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1B5CE0" w:rsidRDefault="003D4C15" w:rsidP="003724AC">
      <w:pPr>
        <w:pStyle w:val="Betarp"/>
        <w:spacing w:after="240"/>
        <w:jc w:val="both"/>
        <w:rPr>
          <w:rFonts w:asciiTheme="minorHAnsi" w:hAnsiTheme="minorHAnsi" w:cstheme="minorHAnsi"/>
        </w:rPr>
      </w:pPr>
    </w:p>
    <w:p w14:paraId="07286714" w14:textId="77777777" w:rsidR="003D4C15" w:rsidRPr="001B5CE0" w:rsidRDefault="003D4C15" w:rsidP="003724AC">
      <w:pPr>
        <w:pStyle w:val="Betarp"/>
        <w:spacing w:after="240"/>
        <w:jc w:val="both"/>
        <w:rPr>
          <w:rFonts w:asciiTheme="minorHAnsi" w:hAnsiTheme="minorHAnsi" w:cstheme="minorHAnsi"/>
        </w:rPr>
      </w:pPr>
    </w:p>
    <w:p w14:paraId="34072370" w14:textId="77777777" w:rsidR="00A4671F" w:rsidRPr="001B5CE0"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1B5CE0" w:rsidRDefault="003D4C15" w:rsidP="006711FB">
      <w:pPr>
        <w:pStyle w:val="Betarp"/>
        <w:spacing w:after="1440"/>
        <w:ind w:left="1296" w:hanging="1296"/>
        <w:jc w:val="center"/>
        <w:rPr>
          <w:rFonts w:asciiTheme="minorHAnsi" w:hAnsiTheme="minorHAnsi" w:cstheme="minorHAnsi"/>
        </w:rPr>
      </w:pPr>
      <w:r w:rsidRPr="001B5CE0">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1B5CE0">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1B5CE0">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1B5CE0">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1B5CE0">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7105AB" w:rsidRDefault="003D4C15" w:rsidP="006711FB">
      <w:pPr>
        <w:pStyle w:val="Betarp"/>
        <w:jc w:val="center"/>
        <w:rPr>
          <w:rFonts w:asciiTheme="minorHAnsi" w:hAnsiTheme="minorHAnsi" w:cstheme="minorHAnsi"/>
          <w:smallCaps/>
          <w:sz w:val="52"/>
          <w:szCs w:val="52"/>
        </w:rPr>
      </w:pPr>
      <w:r w:rsidRPr="007105AB">
        <w:rPr>
          <w:rFonts w:asciiTheme="minorHAnsi" w:hAnsiTheme="minorHAnsi" w:cstheme="minorHAnsi"/>
          <w:smallCaps/>
          <w:sz w:val="52"/>
          <w:szCs w:val="52"/>
        </w:rPr>
        <w:t>Lietuvos vyriausiojo administracinio teismo praktikos apžvalga</w:t>
      </w:r>
    </w:p>
    <w:p w14:paraId="4FCF0FB8" w14:textId="496828AE" w:rsidR="003D4C15" w:rsidRPr="007105AB"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7105AB">
        <w:rPr>
          <w:rFonts w:asciiTheme="minorHAnsi" w:hAnsiTheme="minorHAnsi" w:cstheme="minorHAnsi"/>
          <w:b/>
          <w:smallCaps/>
          <w:sz w:val="32"/>
          <w:szCs w:val="32"/>
          <w:u w:val="double"/>
        </w:rPr>
        <w:t>20</w:t>
      </w:r>
      <w:r w:rsidR="007E55E3" w:rsidRPr="007105AB">
        <w:rPr>
          <w:rFonts w:asciiTheme="minorHAnsi" w:hAnsiTheme="minorHAnsi" w:cstheme="minorHAnsi"/>
          <w:b/>
          <w:smallCaps/>
          <w:sz w:val="32"/>
          <w:szCs w:val="32"/>
          <w:u w:val="double"/>
        </w:rPr>
        <w:t>2</w:t>
      </w:r>
      <w:r w:rsidR="00437FB4" w:rsidRPr="007105AB">
        <w:rPr>
          <w:rFonts w:asciiTheme="minorHAnsi" w:hAnsiTheme="minorHAnsi" w:cstheme="minorHAnsi"/>
          <w:b/>
          <w:smallCaps/>
          <w:sz w:val="32"/>
          <w:szCs w:val="32"/>
          <w:u w:val="double"/>
        </w:rPr>
        <w:t>1</w:t>
      </w:r>
      <w:r w:rsidRPr="007105AB">
        <w:rPr>
          <w:rFonts w:asciiTheme="minorHAnsi" w:hAnsiTheme="minorHAnsi" w:cstheme="minorHAnsi"/>
          <w:b/>
          <w:smallCaps/>
          <w:sz w:val="32"/>
          <w:szCs w:val="32"/>
          <w:u w:val="double"/>
        </w:rPr>
        <w:t xml:space="preserve"> m. </w:t>
      </w:r>
      <w:r w:rsidR="007D096E">
        <w:rPr>
          <w:rFonts w:asciiTheme="minorHAnsi" w:hAnsiTheme="minorHAnsi" w:cstheme="minorHAnsi"/>
          <w:b/>
          <w:smallCaps/>
          <w:sz w:val="32"/>
          <w:szCs w:val="32"/>
          <w:u w:val="double"/>
        </w:rPr>
        <w:t>liepos</w:t>
      </w:r>
      <w:r w:rsidR="00572EBC" w:rsidRPr="007105AB">
        <w:rPr>
          <w:rFonts w:asciiTheme="minorHAnsi" w:hAnsiTheme="minorHAnsi" w:cstheme="minorHAnsi"/>
          <w:b/>
          <w:smallCaps/>
          <w:sz w:val="32"/>
          <w:szCs w:val="32"/>
          <w:u w:val="double"/>
        </w:rPr>
        <w:t xml:space="preserve"> </w:t>
      </w:r>
      <w:r w:rsidRPr="007105AB">
        <w:rPr>
          <w:rFonts w:asciiTheme="minorHAnsi" w:hAnsiTheme="minorHAnsi" w:cstheme="minorHAnsi"/>
          <w:b/>
          <w:smallCaps/>
          <w:sz w:val="32"/>
          <w:szCs w:val="32"/>
          <w:u w:val="double"/>
        </w:rPr>
        <w:t>1 d. – 20</w:t>
      </w:r>
      <w:r w:rsidR="007E55E3" w:rsidRPr="007105AB">
        <w:rPr>
          <w:rFonts w:asciiTheme="minorHAnsi" w:hAnsiTheme="minorHAnsi" w:cstheme="minorHAnsi"/>
          <w:b/>
          <w:smallCaps/>
          <w:sz w:val="32"/>
          <w:szCs w:val="32"/>
          <w:u w:val="double"/>
        </w:rPr>
        <w:t>2</w:t>
      </w:r>
      <w:r w:rsidR="00437FB4" w:rsidRPr="007105AB">
        <w:rPr>
          <w:rFonts w:asciiTheme="minorHAnsi" w:hAnsiTheme="minorHAnsi" w:cstheme="minorHAnsi"/>
          <w:b/>
          <w:smallCaps/>
          <w:sz w:val="32"/>
          <w:szCs w:val="32"/>
          <w:u w:val="double"/>
        </w:rPr>
        <w:t>1</w:t>
      </w:r>
      <w:r w:rsidRPr="007105AB">
        <w:rPr>
          <w:rFonts w:asciiTheme="minorHAnsi" w:hAnsiTheme="minorHAnsi" w:cstheme="minorHAnsi"/>
          <w:b/>
          <w:smallCaps/>
          <w:sz w:val="32"/>
          <w:szCs w:val="32"/>
          <w:u w:val="double"/>
        </w:rPr>
        <w:t xml:space="preserve"> m.</w:t>
      </w:r>
      <w:r w:rsidR="000F1C77" w:rsidRPr="007105AB">
        <w:rPr>
          <w:rFonts w:asciiTheme="minorHAnsi" w:hAnsiTheme="minorHAnsi" w:cstheme="minorHAnsi"/>
          <w:b/>
          <w:smallCaps/>
          <w:sz w:val="32"/>
          <w:szCs w:val="32"/>
          <w:u w:val="double"/>
        </w:rPr>
        <w:t xml:space="preserve"> </w:t>
      </w:r>
      <w:r w:rsidR="00280CA2">
        <w:rPr>
          <w:rFonts w:asciiTheme="minorHAnsi" w:hAnsiTheme="minorHAnsi" w:cstheme="minorHAnsi"/>
          <w:b/>
          <w:smallCaps/>
          <w:sz w:val="32"/>
          <w:szCs w:val="32"/>
          <w:u w:val="double"/>
        </w:rPr>
        <w:t>rugpjūčio</w:t>
      </w:r>
      <w:r w:rsidR="00572EBC" w:rsidRPr="007105AB">
        <w:rPr>
          <w:rFonts w:asciiTheme="minorHAnsi" w:hAnsiTheme="minorHAnsi" w:cstheme="minorHAnsi"/>
          <w:b/>
          <w:smallCaps/>
          <w:sz w:val="32"/>
          <w:szCs w:val="32"/>
          <w:u w:val="double"/>
        </w:rPr>
        <w:t xml:space="preserve"> </w:t>
      </w:r>
      <w:r w:rsidR="00C56D9A" w:rsidRPr="007105AB">
        <w:rPr>
          <w:rFonts w:asciiTheme="minorHAnsi" w:hAnsiTheme="minorHAnsi" w:cstheme="minorHAnsi"/>
          <w:b/>
          <w:smallCaps/>
          <w:sz w:val="32"/>
          <w:szCs w:val="32"/>
          <w:u w:val="double"/>
        </w:rPr>
        <w:t>3</w:t>
      </w:r>
      <w:r w:rsidR="007D096E">
        <w:rPr>
          <w:rFonts w:asciiTheme="minorHAnsi" w:hAnsiTheme="minorHAnsi" w:cstheme="minorHAnsi"/>
          <w:b/>
          <w:smallCaps/>
          <w:sz w:val="32"/>
          <w:szCs w:val="32"/>
          <w:u w:val="double"/>
        </w:rPr>
        <w:t>1</w:t>
      </w:r>
      <w:r w:rsidR="007F7CA4" w:rsidRPr="007105AB">
        <w:rPr>
          <w:rFonts w:asciiTheme="minorHAnsi" w:hAnsiTheme="minorHAnsi" w:cstheme="minorHAnsi"/>
          <w:b/>
          <w:smallCaps/>
          <w:sz w:val="32"/>
          <w:szCs w:val="32"/>
          <w:u w:val="double"/>
        </w:rPr>
        <w:t xml:space="preserve"> </w:t>
      </w:r>
      <w:r w:rsidRPr="007105AB">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1B5CE0" w:rsidRDefault="003D4C15" w:rsidP="003724AC">
      <w:pPr>
        <w:jc w:val="both"/>
        <w:rPr>
          <w:rFonts w:asciiTheme="minorHAnsi" w:hAnsiTheme="minorHAnsi" w:cstheme="minorHAnsi"/>
          <w:b/>
          <w:smallCaps/>
          <w:sz w:val="22"/>
          <w:szCs w:val="22"/>
        </w:rPr>
      </w:pPr>
    </w:p>
    <w:p w14:paraId="3549E2CB" w14:textId="77777777" w:rsidR="003D4C15" w:rsidRPr="001B5CE0" w:rsidRDefault="003D4C15" w:rsidP="003724AC">
      <w:pPr>
        <w:jc w:val="both"/>
        <w:rPr>
          <w:rFonts w:asciiTheme="minorHAnsi" w:hAnsiTheme="minorHAnsi" w:cstheme="minorHAnsi"/>
          <w:b/>
          <w:smallCaps/>
          <w:sz w:val="22"/>
          <w:szCs w:val="22"/>
        </w:rPr>
      </w:pPr>
    </w:p>
    <w:p w14:paraId="6E8E5B89" w14:textId="77777777" w:rsidR="003D4C15" w:rsidRPr="001B5CE0" w:rsidRDefault="003D4C15" w:rsidP="003724AC">
      <w:pPr>
        <w:jc w:val="both"/>
        <w:rPr>
          <w:rFonts w:asciiTheme="minorHAnsi" w:hAnsiTheme="minorHAnsi" w:cstheme="minorHAnsi"/>
          <w:b/>
          <w:smallCaps/>
          <w:sz w:val="22"/>
          <w:szCs w:val="22"/>
        </w:rPr>
      </w:pPr>
    </w:p>
    <w:p w14:paraId="665A9625" w14:textId="77777777" w:rsidR="003D4C15" w:rsidRPr="001B5CE0" w:rsidRDefault="003D4C15" w:rsidP="003724AC">
      <w:pPr>
        <w:jc w:val="both"/>
        <w:rPr>
          <w:rFonts w:asciiTheme="minorHAnsi" w:hAnsiTheme="minorHAnsi" w:cstheme="minorHAnsi"/>
          <w:b/>
          <w:smallCaps/>
          <w:sz w:val="22"/>
          <w:szCs w:val="22"/>
        </w:rPr>
      </w:pPr>
    </w:p>
    <w:p w14:paraId="3C3F018D" w14:textId="77777777" w:rsidR="003D4C15" w:rsidRPr="001B5CE0" w:rsidRDefault="003D4C15" w:rsidP="003724AC">
      <w:pPr>
        <w:jc w:val="both"/>
        <w:rPr>
          <w:rFonts w:asciiTheme="minorHAnsi" w:hAnsiTheme="minorHAnsi" w:cstheme="minorHAnsi"/>
          <w:b/>
          <w:smallCaps/>
          <w:sz w:val="22"/>
          <w:szCs w:val="22"/>
        </w:rPr>
      </w:pPr>
    </w:p>
    <w:p w14:paraId="582B5E94" w14:textId="77777777" w:rsidR="003D4C15" w:rsidRPr="001B5CE0" w:rsidRDefault="003D4C15" w:rsidP="003724AC">
      <w:pPr>
        <w:jc w:val="both"/>
        <w:rPr>
          <w:rFonts w:asciiTheme="minorHAnsi" w:hAnsiTheme="minorHAnsi" w:cstheme="minorHAnsi"/>
          <w:b/>
          <w:smallCaps/>
          <w:sz w:val="22"/>
          <w:szCs w:val="22"/>
        </w:rPr>
      </w:pPr>
    </w:p>
    <w:p w14:paraId="12D8443C" w14:textId="77777777" w:rsidR="003D4C15" w:rsidRPr="001B5CE0" w:rsidRDefault="003D4C15" w:rsidP="003724AC">
      <w:pPr>
        <w:jc w:val="both"/>
        <w:rPr>
          <w:rFonts w:asciiTheme="minorHAnsi" w:hAnsiTheme="minorHAnsi" w:cstheme="minorHAnsi"/>
          <w:b/>
          <w:smallCaps/>
          <w:sz w:val="22"/>
          <w:szCs w:val="22"/>
        </w:rPr>
      </w:pPr>
    </w:p>
    <w:p w14:paraId="0DBE7DED" w14:textId="77777777" w:rsidR="003D4C15" w:rsidRPr="001B5CE0" w:rsidRDefault="003D4C15" w:rsidP="003724AC">
      <w:pPr>
        <w:jc w:val="both"/>
        <w:rPr>
          <w:rFonts w:asciiTheme="minorHAnsi" w:hAnsiTheme="minorHAnsi" w:cstheme="minorHAnsi"/>
          <w:b/>
          <w:smallCaps/>
          <w:sz w:val="22"/>
          <w:szCs w:val="22"/>
        </w:rPr>
      </w:pPr>
    </w:p>
    <w:p w14:paraId="5FF1B58D" w14:textId="77777777" w:rsidR="003D4C15" w:rsidRPr="001B5CE0" w:rsidRDefault="003D4C15" w:rsidP="003724AC">
      <w:pPr>
        <w:jc w:val="both"/>
        <w:rPr>
          <w:rFonts w:asciiTheme="minorHAnsi" w:hAnsiTheme="minorHAnsi" w:cstheme="minorHAnsi"/>
          <w:b/>
          <w:smallCaps/>
          <w:sz w:val="22"/>
          <w:szCs w:val="22"/>
        </w:rPr>
      </w:pPr>
    </w:p>
    <w:p w14:paraId="56CED4DD" w14:textId="77777777" w:rsidR="003D4C15" w:rsidRPr="001B5CE0" w:rsidRDefault="003D4C15" w:rsidP="003724AC">
      <w:pPr>
        <w:jc w:val="both"/>
        <w:rPr>
          <w:rFonts w:asciiTheme="minorHAnsi" w:hAnsiTheme="minorHAnsi" w:cstheme="minorHAnsi"/>
          <w:b/>
          <w:smallCaps/>
          <w:sz w:val="22"/>
          <w:szCs w:val="22"/>
        </w:rPr>
      </w:pPr>
    </w:p>
    <w:p w14:paraId="57C8F8AD" w14:textId="77777777" w:rsidR="003D4C15" w:rsidRPr="001B5CE0" w:rsidRDefault="003D4C15" w:rsidP="003724AC">
      <w:pPr>
        <w:jc w:val="both"/>
        <w:rPr>
          <w:rFonts w:asciiTheme="minorHAnsi" w:hAnsiTheme="minorHAnsi" w:cstheme="minorHAnsi"/>
          <w:b/>
          <w:smallCaps/>
          <w:sz w:val="22"/>
          <w:szCs w:val="22"/>
        </w:rPr>
      </w:pPr>
    </w:p>
    <w:p w14:paraId="53F8EF3F" w14:textId="77777777" w:rsidR="003D4C15" w:rsidRPr="001B5CE0" w:rsidRDefault="003D4C15" w:rsidP="003724AC">
      <w:pPr>
        <w:jc w:val="both"/>
        <w:rPr>
          <w:rFonts w:asciiTheme="minorHAnsi" w:hAnsiTheme="minorHAnsi" w:cstheme="minorHAnsi"/>
          <w:b/>
          <w:smallCaps/>
          <w:sz w:val="22"/>
          <w:szCs w:val="22"/>
        </w:rPr>
      </w:pPr>
    </w:p>
    <w:p w14:paraId="0FFF1B08" w14:textId="77777777" w:rsidR="003D4C15" w:rsidRPr="001B5CE0" w:rsidRDefault="003D4C15" w:rsidP="003724AC">
      <w:pPr>
        <w:jc w:val="both"/>
        <w:rPr>
          <w:rFonts w:asciiTheme="minorHAnsi" w:hAnsiTheme="minorHAnsi" w:cstheme="minorHAnsi"/>
          <w:b/>
          <w:smallCaps/>
          <w:sz w:val="22"/>
          <w:szCs w:val="22"/>
        </w:rPr>
      </w:pPr>
    </w:p>
    <w:p w14:paraId="48BCBEE6" w14:textId="77777777" w:rsidR="003D4C15" w:rsidRPr="001B5CE0" w:rsidRDefault="003D4C15" w:rsidP="003724AC">
      <w:pPr>
        <w:jc w:val="both"/>
        <w:rPr>
          <w:rFonts w:asciiTheme="minorHAnsi" w:hAnsiTheme="minorHAnsi" w:cstheme="minorHAnsi"/>
          <w:b/>
          <w:smallCaps/>
          <w:sz w:val="22"/>
          <w:szCs w:val="22"/>
        </w:rPr>
      </w:pPr>
    </w:p>
    <w:p w14:paraId="0BF451DA" w14:textId="77777777" w:rsidR="003D4C15" w:rsidRPr="001B5CE0" w:rsidRDefault="003D4C15" w:rsidP="003724AC">
      <w:pPr>
        <w:jc w:val="both"/>
        <w:rPr>
          <w:rFonts w:asciiTheme="minorHAnsi" w:hAnsiTheme="minorHAnsi" w:cstheme="minorHAnsi"/>
          <w:b/>
          <w:smallCaps/>
          <w:sz w:val="22"/>
          <w:szCs w:val="22"/>
        </w:rPr>
      </w:pPr>
    </w:p>
    <w:p w14:paraId="36F4D8EF" w14:textId="77777777" w:rsidR="003D4C15" w:rsidRPr="007105AB" w:rsidRDefault="003D4C15" w:rsidP="006711FB">
      <w:pPr>
        <w:jc w:val="center"/>
        <w:rPr>
          <w:rFonts w:asciiTheme="minorHAnsi" w:hAnsiTheme="minorHAnsi" w:cstheme="minorHAnsi"/>
          <w:b/>
          <w:smallCaps/>
          <w:sz w:val="28"/>
          <w:szCs w:val="28"/>
        </w:rPr>
      </w:pPr>
      <w:r w:rsidRPr="007105AB">
        <w:rPr>
          <w:rFonts w:asciiTheme="minorHAnsi" w:hAnsiTheme="minorHAnsi" w:cstheme="minorHAnsi"/>
          <w:b/>
          <w:smallCaps/>
          <w:sz w:val="28"/>
          <w:szCs w:val="28"/>
        </w:rPr>
        <w:t>Apžvalgą parengė Lietuvos vyriausiojo administracinio teismo</w:t>
      </w:r>
    </w:p>
    <w:p w14:paraId="6A332043" w14:textId="77777777" w:rsidR="003D4C15" w:rsidRPr="001B5CE0" w:rsidRDefault="003D4C15" w:rsidP="006711FB">
      <w:pPr>
        <w:jc w:val="center"/>
        <w:rPr>
          <w:rFonts w:asciiTheme="minorHAnsi" w:hAnsiTheme="minorHAnsi" w:cstheme="minorHAnsi"/>
          <w:sz w:val="22"/>
          <w:szCs w:val="22"/>
        </w:rPr>
      </w:pPr>
      <w:r w:rsidRPr="007105AB">
        <w:rPr>
          <w:rFonts w:asciiTheme="minorHAnsi" w:hAnsiTheme="minorHAnsi" w:cstheme="minorHAnsi"/>
          <w:b/>
          <w:smallCaps/>
          <w:sz w:val="28"/>
          <w:szCs w:val="28"/>
        </w:rPr>
        <w:t>T</w:t>
      </w:r>
      <w:r w:rsidR="0016762E" w:rsidRPr="007105AB">
        <w:rPr>
          <w:rFonts w:asciiTheme="minorHAnsi" w:hAnsiTheme="minorHAnsi" w:cstheme="minorHAnsi"/>
          <w:b/>
          <w:smallCaps/>
          <w:sz w:val="28"/>
          <w:szCs w:val="28"/>
        </w:rPr>
        <w:t xml:space="preserve">eismų praktikos </w:t>
      </w:r>
      <w:r w:rsidRPr="007105AB">
        <w:rPr>
          <w:rFonts w:asciiTheme="minorHAnsi" w:hAnsiTheme="minorHAnsi" w:cstheme="minorHAnsi"/>
          <w:b/>
          <w:smallCaps/>
          <w:sz w:val="28"/>
          <w:szCs w:val="28"/>
        </w:rPr>
        <w:t>departamentas</w:t>
      </w:r>
      <w:r w:rsidRPr="001B5CE0">
        <w:rPr>
          <w:rFonts w:asciiTheme="minorHAnsi" w:hAnsiTheme="minorHAnsi" w:cstheme="minorHAnsi"/>
          <w:smallCaps/>
          <w:sz w:val="22"/>
          <w:szCs w:val="22"/>
        </w:rPr>
        <w:br w:type="page"/>
      </w:r>
      <w:bookmarkStart w:id="6" w:name="_Hlk529270320"/>
      <w:bookmarkStart w:id="7" w:name="_Toc120597382"/>
      <w:r w:rsidRPr="001B5CE0">
        <w:rPr>
          <w:rFonts w:asciiTheme="minorHAnsi" w:hAnsiTheme="minorHAnsi" w:cstheme="minorHAnsi"/>
          <w:b/>
          <w:sz w:val="22"/>
          <w:szCs w:val="22"/>
        </w:rPr>
        <w:lastRenderedPageBreak/>
        <w:t>TURINY</w:t>
      </w:r>
      <w:r w:rsidR="00AA4BED" w:rsidRPr="001B5CE0">
        <w:rPr>
          <w:rFonts w:asciiTheme="minorHAnsi" w:hAnsiTheme="minorHAnsi" w:cstheme="minorHAnsi"/>
          <w:b/>
          <w:sz w:val="22"/>
          <w:szCs w:val="22"/>
        </w:rPr>
        <w:t>S</w:t>
      </w:r>
    </w:p>
    <w:bookmarkStart w:id="8" w:name="_Hlk78967306"/>
    <w:p w14:paraId="4741BD11" w14:textId="4261D46B" w:rsidR="00C82BCF" w:rsidRDefault="00A364C6">
      <w:pPr>
        <w:pStyle w:val="Turinys1"/>
        <w:rPr>
          <w:rFonts w:eastAsiaTheme="minorEastAsia" w:cstheme="minorBidi"/>
          <w:b w:val="0"/>
          <w:bCs w:val="0"/>
          <w:caps w:val="0"/>
          <w:noProof/>
          <w:sz w:val="24"/>
          <w:szCs w:val="24"/>
          <w:lang w:eastAsia="en-US"/>
        </w:rPr>
      </w:pPr>
      <w:r w:rsidRPr="001B5CE0">
        <w:rPr>
          <w:rFonts w:cstheme="minorHAnsi"/>
          <w:szCs w:val="22"/>
        </w:rPr>
        <w:fldChar w:fldCharType="begin"/>
      </w:r>
      <w:r w:rsidR="003D4C15" w:rsidRPr="009166CB">
        <w:rPr>
          <w:rFonts w:cstheme="minorHAnsi"/>
          <w:szCs w:val="22"/>
        </w:rPr>
        <w:instrText xml:space="preserve"> TOC \o "1-3" \h \z \u </w:instrText>
      </w:r>
      <w:r w:rsidRPr="001B5CE0">
        <w:rPr>
          <w:rFonts w:cstheme="minorHAnsi"/>
          <w:szCs w:val="22"/>
        </w:rPr>
        <w:fldChar w:fldCharType="separate"/>
      </w:r>
      <w:hyperlink w:anchor="_Toc84941371" w:history="1">
        <w:r w:rsidR="00C82BCF" w:rsidRPr="0026550E">
          <w:rPr>
            <w:rStyle w:val="Hipersaitas"/>
            <w:rFonts w:cstheme="minorHAnsi"/>
            <w:noProof/>
          </w:rPr>
          <w:t>I. Administracinės bylos, kylančios iš ginčų dėl teisės viešojo administravimo srityje</w:t>
        </w:r>
        <w:r w:rsidR="00C82BCF">
          <w:rPr>
            <w:noProof/>
            <w:webHidden/>
          </w:rPr>
          <w:tab/>
        </w:r>
        <w:r w:rsidR="00C82BCF">
          <w:rPr>
            <w:noProof/>
            <w:webHidden/>
          </w:rPr>
          <w:fldChar w:fldCharType="begin"/>
        </w:r>
        <w:r w:rsidR="00C82BCF">
          <w:rPr>
            <w:noProof/>
            <w:webHidden/>
          </w:rPr>
          <w:instrText xml:space="preserve"> PAGEREF _Toc84941371 \h </w:instrText>
        </w:r>
        <w:r w:rsidR="00C82BCF">
          <w:rPr>
            <w:noProof/>
            <w:webHidden/>
          </w:rPr>
        </w:r>
        <w:r w:rsidR="00C82BCF">
          <w:rPr>
            <w:noProof/>
            <w:webHidden/>
          </w:rPr>
          <w:fldChar w:fldCharType="separate"/>
        </w:r>
        <w:r w:rsidR="00C82BCF">
          <w:rPr>
            <w:noProof/>
            <w:webHidden/>
          </w:rPr>
          <w:t>4</w:t>
        </w:r>
        <w:r w:rsidR="00C82BCF">
          <w:rPr>
            <w:noProof/>
            <w:webHidden/>
          </w:rPr>
          <w:fldChar w:fldCharType="end"/>
        </w:r>
      </w:hyperlink>
    </w:p>
    <w:p w14:paraId="3FFF01D4" w14:textId="3E0A350A" w:rsidR="00C82BCF" w:rsidRDefault="00614B68">
      <w:pPr>
        <w:pStyle w:val="Turinys1"/>
        <w:rPr>
          <w:rFonts w:eastAsiaTheme="minorEastAsia" w:cstheme="minorBidi"/>
          <w:b w:val="0"/>
          <w:bCs w:val="0"/>
          <w:caps w:val="0"/>
          <w:noProof/>
          <w:sz w:val="24"/>
          <w:szCs w:val="24"/>
          <w:lang w:eastAsia="en-US"/>
        </w:rPr>
      </w:pPr>
      <w:hyperlink w:anchor="_Toc84941372" w:history="1">
        <w:r w:rsidR="00C82BCF" w:rsidRPr="0026550E">
          <w:rPr>
            <w:rStyle w:val="Hipersaitas"/>
            <w:rFonts w:cstheme="minorHAnsi"/>
            <w:noProof/>
          </w:rPr>
          <w:t>7. Socialinė apsauga</w:t>
        </w:r>
        <w:r w:rsidR="00C82BCF">
          <w:rPr>
            <w:noProof/>
            <w:webHidden/>
          </w:rPr>
          <w:tab/>
        </w:r>
        <w:r w:rsidR="00C82BCF">
          <w:rPr>
            <w:noProof/>
            <w:webHidden/>
          </w:rPr>
          <w:fldChar w:fldCharType="begin"/>
        </w:r>
        <w:r w:rsidR="00C82BCF">
          <w:rPr>
            <w:noProof/>
            <w:webHidden/>
          </w:rPr>
          <w:instrText xml:space="preserve"> PAGEREF _Toc84941372 \h </w:instrText>
        </w:r>
        <w:r w:rsidR="00C82BCF">
          <w:rPr>
            <w:noProof/>
            <w:webHidden/>
          </w:rPr>
        </w:r>
        <w:r w:rsidR="00C82BCF">
          <w:rPr>
            <w:noProof/>
            <w:webHidden/>
          </w:rPr>
          <w:fldChar w:fldCharType="separate"/>
        </w:r>
        <w:r w:rsidR="00C82BCF">
          <w:rPr>
            <w:noProof/>
            <w:webHidden/>
          </w:rPr>
          <w:t>4</w:t>
        </w:r>
        <w:r w:rsidR="00C82BCF">
          <w:rPr>
            <w:noProof/>
            <w:webHidden/>
          </w:rPr>
          <w:fldChar w:fldCharType="end"/>
        </w:r>
      </w:hyperlink>
    </w:p>
    <w:p w14:paraId="34F5F4E3" w14:textId="399AEDDD" w:rsidR="00C82BCF" w:rsidRDefault="00614B68">
      <w:pPr>
        <w:pStyle w:val="Turinys2"/>
        <w:rPr>
          <w:rFonts w:eastAsiaTheme="minorEastAsia" w:cstheme="minorBidi"/>
          <w:i w:val="0"/>
          <w:noProof/>
          <w:sz w:val="24"/>
          <w:szCs w:val="24"/>
          <w:lang w:eastAsia="en-US"/>
        </w:rPr>
      </w:pPr>
      <w:hyperlink w:anchor="_Toc84941373" w:history="1">
        <w:r w:rsidR="00C82BCF" w:rsidRPr="0026550E">
          <w:rPr>
            <w:rStyle w:val="Hipersaitas"/>
            <w:noProof/>
          </w:rPr>
          <w:t>Dėl mirusio sutuoktinio negautos socialinio draudimo senatvės pensijos kompensuojamosios sumos</w:t>
        </w:r>
        <w:r w:rsidR="00C82BCF">
          <w:rPr>
            <w:noProof/>
            <w:webHidden/>
          </w:rPr>
          <w:tab/>
        </w:r>
        <w:r w:rsidR="00C82BCF">
          <w:rPr>
            <w:noProof/>
            <w:webHidden/>
          </w:rPr>
          <w:fldChar w:fldCharType="begin"/>
        </w:r>
        <w:r w:rsidR="00C82BCF">
          <w:rPr>
            <w:noProof/>
            <w:webHidden/>
          </w:rPr>
          <w:instrText xml:space="preserve"> PAGEREF _Toc84941373 \h </w:instrText>
        </w:r>
        <w:r w:rsidR="00C82BCF">
          <w:rPr>
            <w:noProof/>
            <w:webHidden/>
          </w:rPr>
        </w:r>
        <w:r w:rsidR="00C82BCF">
          <w:rPr>
            <w:noProof/>
            <w:webHidden/>
          </w:rPr>
          <w:fldChar w:fldCharType="separate"/>
        </w:r>
        <w:r w:rsidR="00C82BCF">
          <w:rPr>
            <w:noProof/>
            <w:webHidden/>
          </w:rPr>
          <w:t>4</w:t>
        </w:r>
        <w:r w:rsidR="00C82BCF">
          <w:rPr>
            <w:noProof/>
            <w:webHidden/>
          </w:rPr>
          <w:fldChar w:fldCharType="end"/>
        </w:r>
      </w:hyperlink>
    </w:p>
    <w:p w14:paraId="5AC07E42" w14:textId="34DD9344" w:rsidR="00C82BCF" w:rsidRDefault="00614B68">
      <w:pPr>
        <w:pStyle w:val="Turinys1"/>
        <w:rPr>
          <w:rFonts w:eastAsiaTheme="minorEastAsia" w:cstheme="minorBidi"/>
          <w:b w:val="0"/>
          <w:bCs w:val="0"/>
          <w:caps w:val="0"/>
          <w:noProof/>
          <w:sz w:val="24"/>
          <w:szCs w:val="24"/>
          <w:lang w:eastAsia="en-US"/>
        </w:rPr>
      </w:pPr>
      <w:hyperlink w:anchor="_Toc84941374" w:history="1">
        <w:r w:rsidR="00C82BCF" w:rsidRPr="0026550E">
          <w:rPr>
            <w:rStyle w:val="Hipersaitas"/>
            <w:rFonts w:cstheme="minorHAnsi"/>
            <w:noProof/>
          </w:rPr>
          <w:t>8. Užsieniečių teisinė padėtis</w:t>
        </w:r>
        <w:r w:rsidR="00C82BCF">
          <w:rPr>
            <w:noProof/>
            <w:webHidden/>
          </w:rPr>
          <w:tab/>
        </w:r>
        <w:r w:rsidR="00C82BCF">
          <w:rPr>
            <w:noProof/>
            <w:webHidden/>
          </w:rPr>
          <w:fldChar w:fldCharType="begin"/>
        </w:r>
        <w:r w:rsidR="00C82BCF">
          <w:rPr>
            <w:noProof/>
            <w:webHidden/>
          </w:rPr>
          <w:instrText xml:space="preserve"> PAGEREF _Toc84941374 \h </w:instrText>
        </w:r>
        <w:r w:rsidR="00C82BCF">
          <w:rPr>
            <w:noProof/>
            <w:webHidden/>
          </w:rPr>
        </w:r>
        <w:r w:rsidR="00C82BCF">
          <w:rPr>
            <w:noProof/>
            <w:webHidden/>
          </w:rPr>
          <w:fldChar w:fldCharType="separate"/>
        </w:r>
        <w:r w:rsidR="00C82BCF">
          <w:rPr>
            <w:noProof/>
            <w:webHidden/>
          </w:rPr>
          <w:t>5</w:t>
        </w:r>
        <w:r w:rsidR="00C82BCF">
          <w:rPr>
            <w:noProof/>
            <w:webHidden/>
          </w:rPr>
          <w:fldChar w:fldCharType="end"/>
        </w:r>
      </w:hyperlink>
    </w:p>
    <w:p w14:paraId="25B882FE" w14:textId="1B445C1B" w:rsidR="00C82BCF" w:rsidRDefault="00614B68">
      <w:pPr>
        <w:pStyle w:val="Turinys2"/>
        <w:rPr>
          <w:rFonts w:eastAsiaTheme="minorEastAsia" w:cstheme="minorBidi"/>
          <w:i w:val="0"/>
          <w:noProof/>
          <w:sz w:val="24"/>
          <w:szCs w:val="24"/>
          <w:lang w:eastAsia="en-US"/>
        </w:rPr>
      </w:pPr>
      <w:hyperlink w:anchor="_Toc84941375" w:history="1">
        <w:r w:rsidR="00C82BCF" w:rsidRPr="0026550E">
          <w:rPr>
            <w:rStyle w:val="Hipersaitas"/>
            <w:noProof/>
          </w:rPr>
          <w:t>Dėl rangovui tenkančios pareigos įsitikinti, kad subrangovo komandiruoti trečiųjų šalių piliečiai teisėtai dirbtų Lietuvos Respublikoje</w:t>
        </w:r>
        <w:r w:rsidR="00C82BCF">
          <w:rPr>
            <w:noProof/>
            <w:webHidden/>
          </w:rPr>
          <w:tab/>
        </w:r>
        <w:r w:rsidR="00C82BCF">
          <w:rPr>
            <w:noProof/>
            <w:webHidden/>
          </w:rPr>
          <w:fldChar w:fldCharType="begin"/>
        </w:r>
        <w:r w:rsidR="00C82BCF">
          <w:rPr>
            <w:noProof/>
            <w:webHidden/>
          </w:rPr>
          <w:instrText xml:space="preserve"> PAGEREF _Toc84941375 \h </w:instrText>
        </w:r>
        <w:r w:rsidR="00C82BCF">
          <w:rPr>
            <w:noProof/>
            <w:webHidden/>
          </w:rPr>
        </w:r>
        <w:r w:rsidR="00C82BCF">
          <w:rPr>
            <w:noProof/>
            <w:webHidden/>
          </w:rPr>
          <w:fldChar w:fldCharType="separate"/>
        </w:r>
        <w:r w:rsidR="00C82BCF">
          <w:rPr>
            <w:noProof/>
            <w:webHidden/>
          </w:rPr>
          <w:t>5</w:t>
        </w:r>
        <w:r w:rsidR="00C82BCF">
          <w:rPr>
            <w:noProof/>
            <w:webHidden/>
          </w:rPr>
          <w:fldChar w:fldCharType="end"/>
        </w:r>
      </w:hyperlink>
    </w:p>
    <w:p w14:paraId="32861C05" w14:textId="46452675" w:rsidR="00C82BCF" w:rsidRDefault="00614B68">
      <w:pPr>
        <w:pStyle w:val="Turinys2"/>
        <w:rPr>
          <w:rFonts w:eastAsiaTheme="minorEastAsia" w:cstheme="minorBidi"/>
          <w:i w:val="0"/>
          <w:noProof/>
          <w:sz w:val="24"/>
          <w:szCs w:val="24"/>
          <w:lang w:eastAsia="en-US"/>
        </w:rPr>
      </w:pPr>
      <w:hyperlink w:anchor="_Toc84941376" w:history="1">
        <w:r w:rsidR="00C82BCF" w:rsidRPr="0026550E">
          <w:rPr>
            <w:rStyle w:val="Hipersaitas"/>
            <w:noProof/>
          </w:rPr>
          <w:t>Dėl užsieniečio nepilnamečių vaikų geriausių interesų apsaugos, kai priimamas sprendimas apriboti užsieniečio judėjimo laisvę</w:t>
        </w:r>
        <w:r w:rsidR="00C82BCF">
          <w:rPr>
            <w:noProof/>
            <w:webHidden/>
          </w:rPr>
          <w:tab/>
        </w:r>
        <w:r w:rsidR="00C82BCF">
          <w:rPr>
            <w:noProof/>
            <w:webHidden/>
          </w:rPr>
          <w:fldChar w:fldCharType="begin"/>
        </w:r>
        <w:r w:rsidR="00C82BCF">
          <w:rPr>
            <w:noProof/>
            <w:webHidden/>
          </w:rPr>
          <w:instrText xml:space="preserve"> PAGEREF _Toc84941376 \h </w:instrText>
        </w:r>
        <w:r w:rsidR="00C82BCF">
          <w:rPr>
            <w:noProof/>
            <w:webHidden/>
          </w:rPr>
        </w:r>
        <w:r w:rsidR="00C82BCF">
          <w:rPr>
            <w:noProof/>
            <w:webHidden/>
          </w:rPr>
          <w:fldChar w:fldCharType="separate"/>
        </w:r>
        <w:r w:rsidR="00C82BCF">
          <w:rPr>
            <w:noProof/>
            <w:webHidden/>
          </w:rPr>
          <w:t>6</w:t>
        </w:r>
        <w:r w:rsidR="00C82BCF">
          <w:rPr>
            <w:noProof/>
            <w:webHidden/>
          </w:rPr>
          <w:fldChar w:fldCharType="end"/>
        </w:r>
      </w:hyperlink>
    </w:p>
    <w:p w14:paraId="5DEDCC2C" w14:textId="2B5CA133" w:rsidR="00C82BCF" w:rsidRDefault="00614B68">
      <w:pPr>
        <w:pStyle w:val="Turinys1"/>
        <w:rPr>
          <w:rFonts w:eastAsiaTheme="minorEastAsia" w:cstheme="minorBidi"/>
          <w:b w:val="0"/>
          <w:bCs w:val="0"/>
          <w:caps w:val="0"/>
          <w:noProof/>
          <w:sz w:val="24"/>
          <w:szCs w:val="24"/>
          <w:lang w:eastAsia="en-US"/>
        </w:rPr>
      </w:pPr>
      <w:hyperlink w:anchor="_Toc84941377" w:history="1">
        <w:r w:rsidR="00C82BCF" w:rsidRPr="0026550E">
          <w:rPr>
            <w:rStyle w:val="Hipersaitas"/>
            <w:rFonts w:cstheme="minorHAnsi"/>
            <w:noProof/>
          </w:rPr>
          <w:t>9. Prieglobstis</w:t>
        </w:r>
        <w:r w:rsidR="00C82BCF">
          <w:rPr>
            <w:noProof/>
            <w:webHidden/>
          </w:rPr>
          <w:tab/>
        </w:r>
        <w:r w:rsidR="00C82BCF">
          <w:rPr>
            <w:noProof/>
            <w:webHidden/>
          </w:rPr>
          <w:fldChar w:fldCharType="begin"/>
        </w:r>
        <w:r w:rsidR="00C82BCF">
          <w:rPr>
            <w:noProof/>
            <w:webHidden/>
          </w:rPr>
          <w:instrText xml:space="preserve"> PAGEREF _Toc84941377 \h </w:instrText>
        </w:r>
        <w:r w:rsidR="00C82BCF">
          <w:rPr>
            <w:noProof/>
            <w:webHidden/>
          </w:rPr>
        </w:r>
        <w:r w:rsidR="00C82BCF">
          <w:rPr>
            <w:noProof/>
            <w:webHidden/>
          </w:rPr>
          <w:fldChar w:fldCharType="separate"/>
        </w:r>
        <w:r w:rsidR="00C82BCF">
          <w:rPr>
            <w:noProof/>
            <w:webHidden/>
          </w:rPr>
          <w:t>7</w:t>
        </w:r>
        <w:r w:rsidR="00C82BCF">
          <w:rPr>
            <w:noProof/>
            <w:webHidden/>
          </w:rPr>
          <w:fldChar w:fldCharType="end"/>
        </w:r>
      </w:hyperlink>
    </w:p>
    <w:p w14:paraId="06BEA475" w14:textId="6FE21A22" w:rsidR="00C82BCF" w:rsidRDefault="00614B68">
      <w:pPr>
        <w:pStyle w:val="Turinys2"/>
        <w:rPr>
          <w:rFonts w:eastAsiaTheme="minorEastAsia" w:cstheme="minorBidi"/>
          <w:i w:val="0"/>
          <w:noProof/>
          <w:sz w:val="24"/>
          <w:szCs w:val="24"/>
          <w:lang w:eastAsia="en-US"/>
        </w:rPr>
      </w:pPr>
      <w:hyperlink w:anchor="_Toc84941378" w:history="1">
        <w:r w:rsidR="00C82BCF" w:rsidRPr="0026550E">
          <w:rPr>
            <w:rStyle w:val="Hipersaitas"/>
            <w:noProof/>
          </w:rPr>
          <w:t>Dėl prašymui suteikti prieglobstį išnagrinėti teisiškai svarbių aplinkybių, kai tokį prašymą pateikia vaikas</w:t>
        </w:r>
        <w:r w:rsidR="00C82BCF">
          <w:rPr>
            <w:noProof/>
            <w:webHidden/>
          </w:rPr>
          <w:tab/>
        </w:r>
        <w:r w:rsidR="00C82BCF">
          <w:rPr>
            <w:noProof/>
            <w:webHidden/>
          </w:rPr>
          <w:fldChar w:fldCharType="begin"/>
        </w:r>
        <w:r w:rsidR="00C82BCF">
          <w:rPr>
            <w:noProof/>
            <w:webHidden/>
          </w:rPr>
          <w:instrText xml:space="preserve"> PAGEREF _Toc84941378 \h </w:instrText>
        </w:r>
        <w:r w:rsidR="00C82BCF">
          <w:rPr>
            <w:noProof/>
            <w:webHidden/>
          </w:rPr>
        </w:r>
        <w:r w:rsidR="00C82BCF">
          <w:rPr>
            <w:noProof/>
            <w:webHidden/>
          </w:rPr>
          <w:fldChar w:fldCharType="separate"/>
        </w:r>
        <w:r w:rsidR="00C82BCF">
          <w:rPr>
            <w:noProof/>
            <w:webHidden/>
          </w:rPr>
          <w:t>7</w:t>
        </w:r>
        <w:r w:rsidR="00C82BCF">
          <w:rPr>
            <w:noProof/>
            <w:webHidden/>
          </w:rPr>
          <w:fldChar w:fldCharType="end"/>
        </w:r>
      </w:hyperlink>
    </w:p>
    <w:p w14:paraId="5AB7C244" w14:textId="3298A1C3" w:rsidR="00C82BCF" w:rsidRDefault="00614B68">
      <w:pPr>
        <w:pStyle w:val="Turinys1"/>
        <w:rPr>
          <w:rFonts w:eastAsiaTheme="minorEastAsia" w:cstheme="minorBidi"/>
          <w:b w:val="0"/>
          <w:bCs w:val="0"/>
          <w:caps w:val="0"/>
          <w:noProof/>
          <w:sz w:val="24"/>
          <w:szCs w:val="24"/>
          <w:lang w:eastAsia="en-US"/>
        </w:rPr>
      </w:pPr>
      <w:hyperlink w:anchor="_Toc84941379" w:history="1">
        <w:r w:rsidR="00C82BCF" w:rsidRPr="0026550E">
          <w:rPr>
            <w:rStyle w:val="Hipersaitas"/>
            <w:rFonts w:cstheme="minorHAnsi"/>
            <w:noProof/>
          </w:rPr>
          <w:t>12. Mokesčiai, įmokos ir kiti privalomieji mokėjimai</w:t>
        </w:r>
        <w:r w:rsidR="00C82BCF">
          <w:rPr>
            <w:noProof/>
            <w:webHidden/>
          </w:rPr>
          <w:tab/>
        </w:r>
        <w:r w:rsidR="00C82BCF">
          <w:rPr>
            <w:noProof/>
            <w:webHidden/>
          </w:rPr>
          <w:fldChar w:fldCharType="begin"/>
        </w:r>
        <w:r w:rsidR="00C82BCF">
          <w:rPr>
            <w:noProof/>
            <w:webHidden/>
          </w:rPr>
          <w:instrText xml:space="preserve"> PAGEREF _Toc84941379 \h </w:instrText>
        </w:r>
        <w:r w:rsidR="00C82BCF">
          <w:rPr>
            <w:noProof/>
            <w:webHidden/>
          </w:rPr>
        </w:r>
        <w:r w:rsidR="00C82BCF">
          <w:rPr>
            <w:noProof/>
            <w:webHidden/>
          </w:rPr>
          <w:fldChar w:fldCharType="separate"/>
        </w:r>
        <w:r w:rsidR="00C82BCF">
          <w:rPr>
            <w:noProof/>
            <w:webHidden/>
          </w:rPr>
          <w:t>8</w:t>
        </w:r>
        <w:r w:rsidR="00C82BCF">
          <w:rPr>
            <w:noProof/>
            <w:webHidden/>
          </w:rPr>
          <w:fldChar w:fldCharType="end"/>
        </w:r>
      </w:hyperlink>
    </w:p>
    <w:p w14:paraId="56A49985" w14:textId="4C6BC29B" w:rsidR="00C82BCF" w:rsidRDefault="00614B68">
      <w:pPr>
        <w:pStyle w:val="Turinys2"/>
        <w:rPr>
          <w:rFonts w:eastAsiaTheme="minorEastAsia" w:cstheme="minorBidi"/>
          <w:i w:val="0"/>
          <w:noProof/>
          <w:sz w:val="24"/>
          <w:szCs w:val="24"/>
          <w:lang w:eastAsia="en-US"/>
        </w:rPr>
      </w:pPr>
      <w:hyperlink w:anchor="_Toc84941380" w:history="1">
        <w:r w:rsidR="00C82BCF" w:rsidRPr="0026550E">
          <w:rPr>
            <w:rStyle w:val="Hipersaitas"/>
            <w:noProof/>
          </w:rPr>
          <w:t>Dėl apmokestinimo GPM momento nustatymo, vadovaujantis taisykle dėl faktinio pajamų gavimo</w:t>
        </w:r>
        <w:r w:rsidR="00C82BCF">
          <w:rPr>
            <w:noProof/>
            <w:webHidden/>
          </w:rPr>
          <w:tab/>
        </w:r>
        <w:r w:rsidR="00C82BCF">
          <w:rPr>
            <w:noProof/>
            <w:webHidden/>
          </w:rPr>
          <w:fldChar w:fldCharType="begin"/>
        </w:r>
        <w:r w:rsidR="00C82BCF">
          <w:rPr>
            <w:noProof/>
            <w:webHidden/>
          </w:rPr>
          <w:instrText xml:space="preserve"> PAGEREF _Toc84941380 \h </w:instrText>
        </w:r>
        <w:r w:rsidR="00C82BCF">
          <w:rPr>
            <w:noProof/>
            <w:webHidden/>
          </w:rPr>
        </w:r>
        <w:r w:rsidR="00C82BCF">
          <w:rPr>
            <w:noProof/>
            <w:webHidden/>
          </w:rPr>
          <w:fldChar w:fldCharType="separate"/>
        </w:r>
        <w:r w:rsidR="00C82BCF">
          <w:rPr>
            <w:noProof/>
            <w:webHidden/>
          </w:rPr>
          <w:t>8</w:t>
        </w:r>
        <w:r w:rsidR="00C82BCF">
          <w:rPr>
            <w:noProof/>
            <w:webHidden/>
          </w:rPr>
          <w:fldChar w:fldCharType="end"/>
        </w:r>
      </w:hyperlink>
    </w:p>
    <w:p w14:paraId="03A275F6" w14:textId="22852A36" w:rsidR="00C82BCF" w:rsidRDefault="00614B68">
      <w:pPr>
        <w:pStyle w:val="Turinys2"/>
        <w:rPr>
          <w:rFonts w:eastAsiaTheme="minorEastAsia" w:cstheme="minorBidi"/>
          <w:i w:val="0"/>
          <w:noProof/>
          <w:sz w:val="24"/>
          <w:szCs w:val="24"/>
          <w:lang w:eastAsia="en-US"/>
        </w:rPr>
      </w:pPr>
      <w:hyperlink w:anchor="_Toc84941381" w:history="1">
        <w:r w:rsidR="00C82BCF" w:rsidRPr="0026550E">
          <w:rPr>
            <w:rStyle w:val="Hipersaitas"/>
            <w:noProof/>
          </w:rPr>
          <w:t>Dėl veiksmų, pagrindžiančių, kad asmuo siekia susigrąžinti mokesčio permoką (skirtumą)</w:t>
        </w:r>
        <w:r w:rsidR="00C82BCF">
          <w:rPr>
            <w:noProof/>
            <w:webHidden/>
          </w:rPr>
          <w:tab/>
        </w:r>
        <w:r w:rsidR="00C82BCF">
          <w:rPr>
            <w:noProof/>
            <w:webHidden/>
          </w:rPr>
          <w:fldChar w:fldCharType="begin"/>
        </w:r>
        <w:r w:rsidR="00C82BCF">
          <w:rPr>
            <w:noProof/>
            <w:webHidden/>
          </w:rPr>
          <w:instrText xml:space="preserve"> PAGEREF _Toc84941381 \h </w:instrText>
        </w:r>
        <w:r w:rsidR="00C82BCF">
          <w:rPr>
            <w:noProof/>
            <w:webHidden/>
          </w:rPr>
        </w:r>
        <w:r w:rsidR="00C82BCF">
          <w:rPr>
            <w:noProof/>
            <w:webHidden/>
          </w:rPr>
          <w:fldChar w:fldCharType="separate"/>
        </w:r>
        <w:r w:rsidR="00C82BCF">
          <w:rPr>
            <w:noProof/>
            <w:webHidden/>
          </w:rPr>
          <w:t>9</w:t>
        </w:r>
        <w:r w:rsidR="00C82BCF">
          <w:rPr>
            <w:noProof/>
            <w:webHidden/>
          </w:rPr>
          <w:fldChar w:fldCharType="end"/>
        </w:r>
      </w:hyperlink>
    </w:p>
    <w:p w14:paraId="0A940E66" w14:textId="2EEA62FC" w:rsidR="00C82BCF" w:rsidRDefault="00614B68">
      <w:pPr>
        <w:pStyle w:val="Turinys1"/>
        <w:rPr>
          <w:rFonts w:eastAsiaTheme="minorEastAsia" w:cstheme="minorBidi"/>
          <w:b w:val="0"/>
          <w:bCs w:val="0"/>
          <w:caps w:val="0"/>
          <w:noProof/>
          <w:sz w:val="24"/>
          <w:szCs w:val="24"/>
          <w:lang w:eastAsia="en-US"/>
        </w:rPr>
      </w:pPr>
      <w:hyperlink w:anchor="_Toc84941382" w:history="1">
        <w:r w:rsidR="00C82BCF" w:rsidRPr="0026550E">
          <w:rPr>
            <w:rStyle w:val="Hipersaitas"/>
            <w:rFonts w:cstheme="minorHAnsi"/>
            <w:noProof/>
          </w:rPr>
          <w:t>14. Aplinkos apsauga</w:t>
        </w:r>
        <w:r w:rsidR="00C82BCF">
          <w:rPr>
            <w:noProof/>
            <w:webHidden/>
          </w:rPr>
          <w:tab/>
        </w:r>
        <w:r w:rsidR="00C82BCF">
          <w:rPr>
            <w:noProof/>
            <w:webHidden/>
          </w:rPr>
          <w:fldChar w:fldCharType="begin"/>
        </w:r>
        <w:r w:rsidR="00C82BCF">
          <w:rPr>
            <w:noProof/>
            <w:webHidden/>
          </w:rPr>
          <w:instrText xml:space="preserve"> PAGEREF _Toc84941382 \h </w:instrText>
        </w:r>
        <w:r w:rsidR="00C82BCF">
          <w:rPr>
            <w:noProof/>
            <w:webHidden/>
          </w:rPr>
        </w:r>
        <w:r w:rsidR="00C82BCF">
          <w:rPr>
            <w:noProof/>
            <w:webHidden/>
          </w:rPr>
          <w:fldChar w:fldCharType="separate"/>
        </w:r>
        <w:r w:rsidR="00C82BCF">
          <w:rPr>
            <w:noProof/>
            <w:webHidden/>
          </w:rPr>
          <w:t>9</w:t>
        </w:r>
        <w:r w:rsidR="00C82BCF">
          <w:rPr>
            <w:noProof/>
            <w:webHidden/>
          </w:rPr>
          <w:fldChar w:fldCharType="end"/>
        </w:r>
      </w:hyperlink>
    </w:p>
    <w:p w14:paraId="6CF92316" w14:textId="181406B5" w:rsidR="00C82BCF" w:rsidRDefault="00614B68">
      <w:pPr>
        <w:pStyle w:val="Turinys2"/>
        <w:rPr>
          <w:rFonts w:eastAsiaTheme="minorEastAsia" w:cstheme="minorBidi"/>
          <w:i w:val="0"/>
          <w:noProof/>
          <w:sz w:val="24"/>
          <w:szCs w:val="24"/>
          <w:lang w:eastAsia="en-US"/>
        </w:rPr>
      </w:pPr>
      <w:hyperlink w:anchor="_Toc84941383" w:history="1">
        <w:r w:rsidR="00C82BCF" w:rsidRPr="0026550E">
          <w:rPr>
            <w:rStyle w:val="Hipersaitas"/>
            <w:noProof/>
          </w:rPr>
          <w:t>Dėl perduodamų tvarkyti pavojingų atliekų įmonei, kuri neturi teisės jų laikyti ir šalinti</w:t>
        </w:r>
        <w:r w:rsidR="00C82BCF">
          <w:rPr>
            <w:noProof/>
            <w:webHidden/>
          </w:rPr>
          <w:tab/>
        </w:r>
        <w:r w:rsidR="00C82BCF">
          <w:rPr>
            <w:noProof/>
            <w:webHidden/>
          </w:rPr>
          <w:fldChar w:fldCharType="begin"/>
        </w:r>
        <w:r w:rsidR="00C82BCF">
          <w:rPr>
            <w:noProof/>
            <w:webHidden/>
          </w:rPr>
          <w:instrText xml:space="preserve"> PAGEREF _Toc84941383 \h </w:instrText>
        </w:r>
        <w:r w:rsidR="00C82BCF">
          <w:rPr>
            <w:noProof/>
            <w:webHidden/>
          </w:rPr>
        </w:r>
        <w:r w:rsidR="00C82BCF">
          <w:rPr>
            <w:noProof/>
            <w:webHidden/>
          </w:rPr>
          <w:fldChar w:fldCharType="separate"/>
        </w:r>
        <w:r w:rsidR="00C82BCF">
          <w:rPr>
            <w:noProof/>
            <w:webHidden/>
          </w:rPr>
          <w:t>9</w:t>
        </w:r>
        <w:r w:rsidR="00C82BCF">
          <w:rPr>
            <w:noProof/>
            <w:webHidden/>
          </w:rPr>
          <w:fldChar w:fldCharType="end"/>
        </w:r>
      </w:hyperlink>
    </w:p>
    <w:p w14:paraId="2CC40080" w14:textId="0FD8A6EC" w:rsidR="00C82BCF" w:rsidRDefault="00614B68">
      <w:pPr>
        <w:pStyle w:val="Turinys1"/>
        <w:rPr>
          <w:rFonts w:eastAsiaTheme="minorEastAsia" w:cstheme="minorBidi"/>
          <w:b w:val="0"/>
          <w:bCs w:val="0"/>
          <w:caps w:val="0"/>
          <w:noProof/>
          <w:sz w:val="24"/>
          <w:szCs w:val="24"/>
          <w:lang w:eastAsia="en-US"/>
        </w:rPr>
      </w:pPr>
      <w:hyperlink w:anchor="_Toc84941384" w:history="1">
        <w:r w:rsidR="00C82BCF" w:rsidRPr="0026550E">
          <w:rPr>
            <w:rStyle w:val="Hipersaitas"/>
            <w:rFonts w:cstheme="minorHAnsi"/>
            <w:noProof/>
          </w:rPr>
          <w:t>18. Nuosavybės teisių atkūrimas</w:t>
        </w:r>
        <w:r w:rsidR="00C82BCF">
          <w:rPr>
            <w:noProof/>
            <w:webHidden/>
          </w:rPr>
          <w:tab/>
        </w:r>
        <w:r w:rsidR="00C82BCF">
          <w:rPr>
            <w:noProof/>
            <w:webHidden/>
          </w:rPr>
          <w:fldChar w:fldCharType="begin"/>
        </w:r>
        <w:r w:rsidR="00C82BCF">
          <w:rPr>
            <w:noProof/>
            <w:webHidden/>
          </w:rPr>
          <w:instrText xml:space="preserve"> PAGEREF _Toc84941384 \h </w:instrText>
        </w:r>
        <w:r w:rsidR="00C82BCF">
          <w:rPr>
            <w:noProof/>
            <w:webHidden/>
          </w:rPr>
        </w:r>
        <w:r w:rsidR="00C82BCF">
          <w:rPr>
            <w:noProof/>
            <w:webHidden/>
          </w:rPr>
          <w:fldChar w:fldCharType="separate"/>
        </w:r>
        <w:r w:rsidR="00C82BCF">
          <w:rPr>
            <w:noProof/>
            <w:webHidden/>
          </w:rPr>
          <w:t>10</w:t>
        </w:r>
        <w:r w:rsidR="00C82BCF">
          <w:rPr>
            <w:noProof/>
            <w:webHidden/>
          </w:rPr>
          <w:fldChar w:fldCharType="end"/>
        </w:r>
      </w:hyperlink>
    </w:p>
    <w:p w14:paraId="7653EB90" w14:textId="47AF7ABF" w:rsidR="00C82BCF" w:rsidRDefault="00614B68">
      <w:pPr>
        <w:pStyle w:val="Turinys2"/>
        <w:rPr>
          <w:rFonts w:eastAsiaTheme="minorEastAsia" w:cstheme="minorBidi"/>
          <w:i w:val="0"/>
          <w:noProof/>
          <w:sz w:val="24"/>
          <w:szCs w:val="24"/>
          <w:lang w:eastAsia="en-US"/>
        </w:rPr>
      </w:pPr>
      <w:hyperlink w:anchor="_Toc84941385" w:history="1">
        <w:r w:rsidR="00C82BCF" w:rsidRPr="0026550E">
          <w:rPr>
            <w:rStyle w:val="Hipersaitas"/>
            <w:noProof/>
          </w:rPr>
          <w:t>Dėl nuosavybės teisių atkūrimo atlyginant pinigais (Piliečių nuosavybės teisių į išlikusį nekilnojamąjį turtą atkūrimo įstatymo 21 str. 7 d.) taikymo sąlygų</w:t>
        </w:r>
        <w:r w:rsidR="00C82BCF">
          <w:rPr>
            <w:noProof/>
            <w:webHidden/>
          </w:rPr>
          <w:tab/>
        </w:r>
        <w:r w:rsidR="00C82BCF">
          <w:rPr>
            <w:noProof/>
            <w:webHidden/>
          </w:rPr>
          <w:fldChar w:fldCharType="begin"/>
        </w:r>
        <w:r w:rsidR="00C82BCF">
          <w:rPr>
            <w:noProof/>
            <w:webHidden/>
          </w:rPr>
          <w:instrText xml:space="preserve"> PAGEREF _Toc84941385 \h </w:instrText>
        </w:r>
        <w:r w:rsidR="00C82BCF">
          <w:rPr>
            <w:noProof/>
            <w:webHidden/>
          </w:rPr>
        </w:r>
        <w:r w:rsidR="00C82BCF">
          <w:rPr>
            <w:noProof/>
            <w:webHidden/>
          </w:rPr>
          <w:fldChar w:fldCharType="separate"/>
        </w:r>
        <w:r w:rsidR="00C82BCF">
          <w:rPr>
            <w:noProof/>
            <w:webHidden/>
          </w:rPr>
          <w:t>10</w:t>
        </w:r>
        <w:r w:rsidR="00C82BCF">
          <w:rPr>
            <w:noProof/>
            <w:webHidden/>
          </w:rPr>
          <w:fldChar w:fldCharType="end"/>
        </w:r>
      </w:hyperlink>
    </w:p>
    <w:p w14:paraId="0C80F4F1" w14:textId="284052C0" w:rsidR="00C82BCF" w:rsidRDefault="00614B68">
      <w:pPr>
        <w:pStyle w:val="Turinys1"/>
        <w:rPr>
          <w:rFonts w:eastAsiaTheme="minorEastAsia" w:cstheme="minorBidi"/>
          <w:b w:val="0"/>
          <w:bCs w:val="0"/>
          <w:caps w:val="0"/>
          <w:noProof/>
          <w:sz w:val="24"/>
          <w:szCs w:val="24"/>
          <w:lang w:eastAsia="en-US"/>
        </w:rPr>
      </w:pPr>
      <w:hyperlink w:anchor="_Toc84941386" w:history="1">
        <w:r w:rsidR="00C82BCF" w:rsidRPr="0026550E">
          <w:rPr>
            <w:rStyle w:val="Hipersaitas"/>
            <w:rFonts w:cstheme="minorHAnsi"/>
            <w:noProof/>
          </w:rPr>
          <w:t>26. Asmens duomenų teisinė apsauga</w:t>
        </w:r>
        <w:r w:rsidR="00C82BCF">
          <w:rPr>
            <w:noProof/>
            <w:webHidden/>
          </w:rPr>
          <w:tab/>
        </w:r>
        <w:r w:rsidR="00C82BCF">
          <w:rPr>
            <w:noProof/>
            <w:webHidden/>
          </w:rPr>
          <w:fldChar w:fldCharType="begin"/>
        </w:r>
        <w:r w:rsidR="00C82BCF">
          <w:rPr>
            <w:noProof/>
            <w:webHidden/>
          </w:rPr>
          <w:instrText xml:space="preserve"> PAGEREF _Toc84941386 \h </w:instrText>
        </w:r>
        <w:r w:rsidR="00C82BCF">
          <w:rPr>
            <w:noProof/>
            <w:webHidden/>
          </w:rPr>
        </w:r>
        <w:r w:rsidR="00C82BCF">
          <w:rPr>
            <w:noProof/>
            <w:webHidden/>
          </w:rPr>
          <w:fldChar w:fldCharType="separate"/>
        </w:r>
        <w:r w:rsidR="00C82BCF">
          <w:rPr>
            <w:noProof/>
            <w:webHidden/>
          </w:rPr>
          <w:t>12</w:t>
        </w:r>
        <w:r w:rsidR="00C82BCF">
          <w:rPr>
            <w:noProof/>
            <w:webHidden/>
          </w:rPr>
          <w:fldChar w:fldCharType="end"/>
        </w:r>
      </w:hyperlink>
    </w:p>
    <w:p w14:paraId="4A417E51" w14:textId="4D4F894D" w:rsidR="00C82BCF" w:rsidRDefault="00614B68">
      <w:pPr>
        <w:pStyle w:val="Turinys2"/>
        <w:rPr>
          <w:rFonts w:eastAsiaTheme="minorEastAsia" w:cstheme="minorBidi"/>
          <w:i w:val="0"/>
          <w:noProof/>
          <w:sz w:val="24"/>
          <w:szCs w:val="24"/>
          <w:lang w:eastAsia="en-US"/>
        </w:rPr>
      </w:pPr>
      <w:hyperlink w:anchor="_Toc84941387" w:history="1">
        <w:r w:rsidR="00C82BCF" w:rsidRPr="0026550E">
          <w:rPr>
            <w:rStyle w:val="Hipersaitas"/>
            <w:noProof/>
          </w:rPr>
          <w:t>Dėl baudos skyrimo elektroninių pinigų įstaigai už mokėtojų elektroninės bankininkystės paskyrų momentinių ekrano vaizdų kopijų darymą ir saugojimą, teikiant mokėjimo inicijavimo paslaugą, asmens duomenų paviešinimą ir nepranešimą apie asmens duomenų saugumo pažeidimą</w:t>
        </w:r>
        <w:r w:rsidR="00C82BCF">
          <w:rPr>
            <w:noProof/>
            <w:webHidden/>
          </w:rPr>
          <w:tab/>
        </w:r>
        <w:r w:rsidR="00C82BCF">
          <w:rPr>
            <w:noProof/>
            <w:webHidden/>
          </w:rPr>
          <w:fldChar w:fldCharType="begin"/>
        </w:r>
        <w:r w:rsidR="00C82BCF">
          <w:rPr>
            <w:noProof/>
            <w:webHidden/>
          </w:rPr>
          <w:instrText xml:space="preserve"> PAGEREF _Toc84941387 \h </w:instrText>
        </w:r>
        <w:r w:rsidR="00C82BCF">
          <w:rPr>
            <w:noProof/>
            <w:webHidden/>
          </w:rPr>
        </w:r>
        <w:r w:rsidR="00C82BCF">
          <w:rPr>
            <w:noProof/>
            <w:webHidden/>
          </w:rPr>
          <w:fldChar w:fldCharType="separate"/>
        </w:r>
        <w:r w:rsidR="00C82BCF">
          <w:rPr>
            <w:noProof/>
            <w:webHidden/>
          </w:rPr>
          <w:t>12</w:t>
        </w:r>
        <w:r w:rsidR="00C82BCF">
          <w:rPr>
            <w:noProof/>
            <w:webHidden/>
          </w:rPr>
          <w:fldChar w:fldCharType="end"/>
        </w:r>
      </w:hyperlink>
    </w:p>
    <w:p w14:paraId="4D97CF2E" w14:textId="4C0B2365" w:rsidR="00C82BCF" w:rsidRDefault="00614B68">
      <w:pPr>
        <w:pStyle w:val="Turinys1"/>
        <w:rPr>
          <w:rFonts w:eastAsiaTheme="minorEastAsia" w:cstheme="minorBidi"/>
          <w:b w:val="0"/>
          <w:bCs w:val="0"/>
          <w:caps w:val="0"/>
          <w:noProof/>
          <w:sz w:val="24"/>
          <w:szCs w:val="24"/>
          <w:lang w:eastAsia="en-US"/>
        </w:rPr>
      </w:pPr>
      <w:hyperlink w:anchor="_Toc84941388" w:history="1">
        <w:r w:rsidR="00C82BCF" w:rsidRPr="0026550E">
          <w:rPr>
            <w:rStyle w:val="Hipersaitas"/>
            <w:rFonts w:cstheme="minorHAnsi"/>
            <w:noProof/>
          </w:rPr>
          <w:t>29. Nacionalinių, Europos Sąjungos ir užsienio institucijų finansinė parama</w:t>
        </w:r>
        <w:r w:rsidR="00C82BCF">
          <w:rPr>
            <w:noProof/>
            <w:webHidden/>
          </w:rPr>
          <w:tab/>
        </w:r>
        <w:r w:rsidR="00C82BCF">
          <w:rPr>
            <w:noProof/>
            <w:webHidden/>
          </w:rPr>
          <w:fldChar w:fldCharType="begin"/>
        </w:r>
        <w:r w:rsidR="00C82BCF">
          <w:rPr>
            <w:noProof/>
            <w:webHidden/>
          </w:rPr>
          <w:instrText xml:space="preserve"> PAGEREF _Toc84941388 \h </w:instrText>
        </w:r>
        <w:r w:rsidR="00C82BCF">
          <w:rPr>
            <w:noProof/>
            <w:webHidden/>
          </w:rPr>
        </w:r>
        <w:r w:rsidR="00C82BCF">
          <w:rPr>
            <w:noProof/>
            <w:webHidden/>
          </w:rPr>
          <w:fldChar w:fldCharType="separate"/>
        </w:r>
        <w:r w:rsidR="00C82BCF">
          <w:rPr>
            <w:noProof/>
            <w:webHidden/>
          </w:rPr>
          <w:t>13</w:t>
        </w:r>
        <w:r w:rsidR="00C82BCF">
          <w:rPr>
            <w:noProof/>
            <w:webHidden/>
          </w:rPr>
          <w:fldChar w:fldCharType="end"/>
        </w:r>
      </w:hyperlink>
    </w:p>
    <w:p w14:paraId="53F3E4D0" w14:textId="0DE217D9" w:rsidR="00C82BCF" w:rsidRDefault="00614B68">
      <w:pPr>
        <w:pStyle w:val="Turinys2"/>
        <w:rPr>
          <w:rFonts w:eastAsiaTheme="minorEastAsia" w:cstheme="minorBidi"/>
          <w:i w:val="0"/>
          <w:noProof/>
          <w:sz w:val="24"/>
          <w:szCs w:val="24"/>
          <w:lang w:eastAsia="en-US"/>
        </w:rPr>
      </w:pPr>
      <w:hyperlink w:anchor="_Toc84941389" w:history="1">
        <w:r w:rsidR="00C82BCF" w:rsidRPr="0026550E">
          <w:rPr>
            <w:rStyle w:val="Hipersaitas"/>
            <w:noProof/>
          </w:rPr>
          <w:t>Dėl neveiksniu pripažinto asmens teisės pateikti paraišką paramai gauti</w:t>
        </w:r>
        <w:r w:rsidR="00C82BCF">
          <w:rPr>
            <w:noProof/>
            <w:webHidden/>
          </w:rPr>
          <w:tab/>
        </w:r>
        <w:r w:rsidR="00C82BCF">
          <w:rPr>
            <w:noProof/>
            <w:webHidden/>
          </w:rPr>
          <w:fldChar w:fldCharType="begin"/>
        </w:r>
        <w:r w:rsidR="00C82BCF">
          <w:rPr>
            <w:noProof/>
            <w:webHidden/>
          </w:rPr>
          <w:instrText xml:space="preserve"> PAGEREF _Toc84941389 \h </w:instrText>
        </w:r>
        <w:r w:rsidR="00C82BCF">
          <w:rPr>
            <w:noProof/>
            <w:webHidden/>
          </w:rPr>
        </w:r>
        <w:r w:rsidR="00C82BCF">
          <w:rPr>
            <w:noProof/>
            <w:webHidden/>
          </w:rPr>
          <w:fldChar w:fldCharType="separate"/>
        </w:r>
        <w:r w:rsidR="00C82BCF">
          <w:rPr>
            <w:noProof/>
            <w:webHidden/>
          </w:rPr>
          <w:t>13</w:t>
        </w:r>
        <w:r w:rsidR="00C82BCF">
          <w:rPr>
            <w:noProof/>
            <w:webHidden/>
          </w:rPr>
          <w:fldChar w:fldCharType="end"/>
        </w:r>
      </w:hyperlink>
    </w:p>
    <w:p w14:paraId="4E9DD5E1" w14:textId="25ECC561" w:rsidR="00C82BCF" w:rsidRDefault="00614B68">
      <w:pPr>
        <w:pStyle w:val="Turinys1"/>
        <w:rPr>
          <w:rFonts w:eastAsiaTheme="minorEastAsia" w:cstheme="minorBidi"/>
          <w:b w:val="0"/>
          <w:bCs w:val="0"/>
          <w:caps w:val="0"/>
          <w:noProof/>
          <w:sz w:val="24"/>
          <w:szCs w:val="24"/>
          <w:lang w:eastAsia="en-US"/>
        </w:rPr>
      </w:pPr>
      <w:hyperlink w:anchor="_Toc84941390" w:history="1">
        <w:r w:rsidR="00C82BCF" w:rsidRPr="0026550E">
          <w:rPr>
            <w:rStyle w:val="Hipersaitas"/>
            <w:rFonts w:cstheme="minorHAnsi"/>
            <w:noProof/>
          </w:rPr>
          <w:t>33. Finansų rinkų priežiūra</w:t>
        </w:r>
        <w:r w:rsidR="00C82BCF">
          <w:rPr>
            <w:noProof/>
            <w:webHidden/>
          </w:rPr>
          <w:tab/>
        </w:r>
        <w:r w:rsidR="00C82BCF">
          <w:rPr>
            <w:noProof/>
            <w:webHidden/>
          </w:rPr>
          <w:fldChar w:fldCharType="begin"/>
        </w:r>
        <w:r w:rsidR="00C82BCF">
          <w:rPr>
            <w:noProof/>
            <w:webHidden/>
          </w:rPr>
          <w:instrText xml:space="preserve"> PAGEREF _Toc84941390 \h </w:instrText>
        </w:r>
        <w:r w:rsidR="00C82BCF">
          <w:rPr>
            <w:noProof/>
            <w:webHidden/>
          </w:rPr>
        </w:r>
        <w:r w:rsidR="00C82BCF">
          <w:rPr>
            <w:noProof/>
            <w:webHidden/>
          </w:rPr>
          <w:fldChar w:fldCharType="separate"/>
        </w:r>
        <w:r w:rsidR="00C82BCF">
          <w:rPr>
            <w:noProof/>
            <w:webHidden/>
          </w:rPr>
          <w:t>14</w:t>
        </w:r>
        <w:r w:rsidR="00C82BCF">
          <w:rPr>
            <w:noProof/>
            <w:webHidden/>
          </w:rPr>
          <w:fldChar w:fldCharType="end"/>
        </w:r>
      </w:hyperlink>
    </w:p>
    <w:p w14:paraId="1822FC2C" w14:textId="0C9BCAE9" w:rsidR="00C82BCF" w:rsidRDefault="00614B68">
      <w:pPr>
        <w:pStyle w:val="Turinys2"/>
        <w:rPr>
          <w:rFonts w:eastAsiaTheme="minorEastAsia" w:cstheme="minorBidi"/>
          <w:i w:val="0"/>
          <w:noProof/>
          <w:sz w:val="24"/>
          <w:szCs w:val="24"/>
          <w:lang w:eastAsia="en-US"/>
        </w:rPr>
      </w:pPr>
      <w:hyperlink w:anchor="_Toc84941391" w:history="1">
        <w:r w:rsidR="00C82BCF" w:rsidRPr="0026550E">
          <w:rPr>
            <w:rStyle w:val="Hipersaitas"/>
            <w:noProof/>
          </w:rPr>
          <w:t>Dėl pareigos Lietuvos bankui konkrečiai nurodyti su kolektyvinio investavimo subjektų platinimo funkcijomis susijusios priežiūros pažeidimus</w:t>
        </w:r>
        <w:r w:rsidR="00C82BCF">
          <w:rPr>
            <w:noProof/>
            <w:webHidden/>
          </w:rPr>
          <w:tab/>
        </w:r>
        <w:r w:rsidR="00C82BCF">
          <w:rPr>
            <w:noProof/>
            <w:webHidden/>
          </w:rPr>
          <w:fldChar w:fldCharType="begin"/>
        </w:r>
        <w:r w:rsidR="00C82BCF">
          <w:rPr>
            <w:noProof/>
            <w:webHidden/>
          </w:rPr>
          <w:instrText xml:space="preserve"> PAGEREF _Toc84941391 \h </w:instrText>
        </w:r>
        <w:r w:rsidR="00C82BCF">
          <w:rPr>
            <w:noProof/>
            <w:webHidden/>
          </w:rPr>
        </w:r>
        <w:r w:rsidR="00C82BCF">
          <w:rPr>
            <w:noProof/>
            <w:webHidden/>
          </w:rPr>
          <w:fldChar w:fldCharType="separate"/>
        </w:r>
        <w:r w:rsidR="00C82BCF">
          <w:rPr>
            <w:noProof/>
            <w:webHidden/>
          </w:rPr>
          <w:t>14</w:t>
        </w:r>
        <w:r w:rsidR="00C82BCF">
          <w:rPr>
            <w:noProof/>
            <w:webHidden/>
          </w:rPr>
          <w:fldChar w:fldCharType="end"/>
        </w:r>
      </w:hyperlink>
    </w:p>
    <w:p w14:paraId="1130D8E3" w14:textId="30D77315" w:rsidR="00C82BCF" w:rsidRDefault="00614B68">
      <w:pPr>
        <w:pStyle w:val="Turinys2"/>
        <w:rPr>
          <w:rFonts w:eastAsiaTheme="minorEastAsia" w:cstheme="minorBidi"/>
          <w:i w:val="0"/>
          <w:noProof/>
          <w:sz w:val="24"/>
          <w:szCs w:val="24"/>
          <w:lang w:eastAsia="en-US"/>
        </w:rPr>
      </w:pPr>
      <w:hyperlink w:anchor="_Toc84941392" w:history="1">
        <w:r w:rsidR="00C82BCF" w:rsidRPr="0026550E">
          <w:rPr>
            <w:rStyle w:val="Hipersaitas"/>
            <w:noProof/>
          </w:rPr>
          <w:t>Dėl Švedijos pensijų agentūros priskyrimo investicinio fondo dalyviams</w:t>
        </w:r>
        <w:r w:rsidR="00C82BCF">
          <w:rPr>
            <w:noProof/>
            <w:webHidden/>
          </w:rPr>
          <w:tab/>
        </w:r>
        <w:r w:rsidR="00C82BCF">
          <w:rPr>
            <w:noProof/>
            <w:webHidden/>
          </w:rPr>
          <w:fldChar w:fldCharType="begin"/>
        </w:r>
        <w:r w:rsidR="00C82BCF">
          <w:rPr>
            <w:noProof/>
            <w:webHidden/>
          </w:rPr>
          <w:instrText xml:space="preserve"> PAGEREF _Toc84941392 \h </w:instrText>
        </w:r>
        <w:r w:rsidR="00C82BCF">
          <w:rPr>
            <w:noProof/>
            <w:webHidden/>
          </w:rPr>
        </w:r>
        <w:r w:rsidR="00C82BCF">
          <w:rPr>
            <w:noProof/>
            <w:webHidden/>
          </w:rPr>
          <w:fldChar w:fldCharType="separate"/>
        </w:r>
        <w:r w:rsidR="00C82BCF">
          <w:rPr>
            <w:noProof/>
            <w:webHidden/>
          </w:rPr>
          <w:t>14</w:t>
        </w:r>
        <w:r w:rsidR="00C82BCF">
          <w:rPr>
            <w:noProof/>
            <w:webHidden/>
          </w:rPr>
          <w:fldChar w:fldCharType="end"/>
        </w:r>
      </w:hyperlink>
    </w:p>
    <w:p w14:paraId="19FD3916" w14:textId="701CAA23" w:rsidR="00C82BCF" w:rsidRDefault="00614B68">
      <w:pPr>
        <w:pStyle w:val="Turinys1"/>
        <w:rPr>
          <w:rFonts w:eastAsiaTheme="minorEastAsia" w:cstheme="minorBidi"/>
          <w:b w:val="0"/>
          <w:bCs w:val="0"/>
          <w:caps w:val="0"/>
          <w:noProof/>
          <w:sz w:val="24"/>
          <w:szCs w:val="24"/>
          <w:lang w:eastAsia="en-US"/>
        </w:rPr>
      </w:pPr>
      <w:hyperlink w:anchor="_Toc84941393" w:history="1">
        <w:r w:rsidR="00C82BCF" w:rsidRPr="0026550E">
          <w:rPr>
            <w:rStyle w:val="Hipersaitas"/>
            <w:rFonts w:cstheme="minorHAnsi"/>
            <w:noProof/>
          </w:rPr>
          <w:t>40. Savivaldybės tarybos nario, savivaldybės tarybos nario – mero priesaikos sulaužymas ir įgaliojimų vykdymas</w:t>
        </w:r>
        <w:r w:rsidR="00C82BCF">
          <w:rPr>
            <w:noProof/>
            <w:webHidden/>
          </w:rPr>
          <w:tab/>
        </w:r>
        <w:r w:rsidR="00C82BCF">
          <w:rPr>
            <w:noProof/>
            <w:webHidden/>
          </w:rPr>
          <w:fldChar w:fldCharType="begin"/>
        </w:r>
        <w:r w:rsidR="00C82BCF">
          <w:rPr>
            <w:noProof/>
            <w:webHidden/>
          </w:rPr>
          <w:instrText xml:space="preserve"> PAGEREF _Toc84941393 \h </w:instrText>
        </w:r>
        <w:r w:rsidR="00C82BCF">
          <w:rPr>
            <w:noProof/>
            <w:webHidden/>
          </w:rPr>
        </w:r>
        <w:r w:rsidR="00C82BCF">
          <w:rPr>
            <w:noProof/>
            <w:webHidden/>
          </w:rPr>
          <w:fldChar w:fldCharType="separate"/>
        </w:r>
        <w:r w:rsidR="00C82BCF">
          <w:rPr>
            <w:noProof/>
            <w:webHidden/>
          </w:rPr>
          <w:t>16</w:t>
        </w:r>
        <w:r w:rsidR="00C82BCF">
          <w:rPr>
            <w:noProof/>
            <w:webHidden/>
          </w:rPr>
          <w:fldChar w:fldCharType="end"/>
        </w:r>
      </w:hyperlink>
    </w:p>
    <w:p w14:paraId="2283B272" w14:textId="6479A278" w:rsidR="00C82BCF" w:rsidRDefault="00614B68">
      <w:pPr>
        <w:pStyle w:val="Turinys2"/>
        <w:rPr>
          <w:rFonts w:eastAsiaTheme="minorEastAsia" w:cstheme="minorBidi"/>
          <w:i w:val="0"/>
          <w:noProof/>
          <w:sz w:val="24"/>
          <w:szCs w:val="24"/>
          <w:lang w:eastAsia="en-US"/>
        </w:rPr>
      </w:pPr>
      <w:hyperlink w:anchor="_Toc84941394" w:history="1">
        <w:r w:rsidR="00C82BCF" w:rsidRPr="0026550E">
          <w:rPr>
            <w:rStyle w:val="Hipersaitas"/>
            <w:noProof/>
          </w:rPr>
          <w:t>Dėl savivaldybės tarybos sprendimui pradėti įgaliojimų netekimo prieš terminą procedūrą keliamų reikalavimų ir tinkamo kreipimosi į LVAT</w:t>
        </w:r>
        <w:r w:rsidR="00C82BCF">
          <w:rPr>
            <w:noProof/>
            <w:webHidden/>
          </w:rPr>
          <w:tab/>
        </w:r>
        <w:r w:rsidR="00C82BCF">
          <w:rPr>
            <w:noProof/>
            <w:webHidden/>
          </w:rPr>
          <w:fldChar w:fldCharType="begin"/>
        </w:r>
        <w:r w:rsidR="00C82BCF">
          <w:rPr>
            <w:noProof/>
            <w:webHidden/>
          </w:rPr>
          <w:instrText xml:space="preserve"> PAGEREF _Toc84941394 \h </w:instrText>
        </w:r>
        <w:r w:rsidR="00C82BCF">
          <w:rPr>
            <w:noProof/>
            <w:webHidden/>
          </w:rPr>
        </w:r>
        <w:r w:rsidR="00C82BCF">
          <w:rPr>
            <w:noProof/>
            <w:webHidden/>
          </w:rPr>
          <w:fldChar w:fldCharType="separate"/>
        </w:r>
        <w:r w:rsidR="00C82BCF">
          <w:rPr>
            <w:noProof/>
            <w:webHidden/>
          </w:rPr>
          <w:t>16</w:t>
        </w:r>
        <w:r w:rsidR="00C82BCF">
          <w:rPr>
            <w:noProof/>
            <w:webHidden/>
          </w:rPr>
          <w:fldChar w:fldCharType="end"/>
        </w:r>
      </w:hyperlink>
    </w:p>
    <w:p w14:paraId="316194C2" w14:textId="214F741B" w:rsidR="00C82BCF" w:rsidRDefault="00614B68">
      <w:pPr>
        <w:pStyle w:val="Turinys1"/>
        <w:rPr>
          <w:rFonts w:eastAsiaTheme="minorEastAsia" w:cstheme="minorBidi"/>
          <w:b w:val="0"/>
          <w:bCs w:val="0"/>
          <w:caps w:val="0"/>
          <w:noProof/>
          <w:sz w:val="24"/>
          <w:szCs w:val="24"/>
          <w:lang w:eastAsia="en-US"/>
        </w:rPr>
      </w:pPr>
      <w:hyperlink w:anchor="_Toc84941395" w:history="1">
        <w:r w:rsidR="00C82BCF" w:rsidRPr="0026550E">
          <w:rPr>
            <w:rStyle w:val="Hipersaitas"/>
            <w:rFonts w:cstheme="minorHAnsi"/>
            <w:noProof/>
          </w:rPr>
          <w:t>41. Kiti ginčai viešojo administravimo srityje</w:t>
        </w:r>
        <w:r w:rsidR="00C82BCF">
          <w:rPr>
            <w:noProof/>
            <w:webHidden/>
          </w:rPr>
          <w:tab/>
        </w:r>
        <w:r w:rsidR="00C82BCF">
          <w:rPr>
            <w:noProof/>
            <w:webHidden/>
          </w:rPr>
          <w:fldChar w:fldCharType="begin"/>
        </w:r>
        <w:r w:rsidR="00C82BCF">
          <w:rPr>
            <w:noProof/>
            <w:webHidden/>
          </w:rPr>
          <w:instrText xml:space="preserve"> PAGEREF _Toc84941395 \h </w:instrText>
        </w:r>
        <w:r w:rsidR="00C82BCF">
          <w:rPr>
            <w:noProof/>
            <w:webHidden/>
          </w:rPr>
        </w:r>
        <w:r w:rsidR="00C82BCF">
          <w:rPr>
            <w:noProof/>
            <w:webHidden/>
          </w:rPr>
          <w:fldChar w:fldCharType="separate"/>
        </w:r>
        <w:r w:rsidR="00C82BCF">
          <w:rPr>
            <w:noProof/>
            <w:webHidden/>
          </w:rPr>
          <w:t>17</w:t>
        </w:r>
        <w:r w:rsidR="00C82BCF">
          <w:rPr>
            <w:noProof/>
            <w:webHidden/>
          </w:rPr>
          <w:fldChar w:fldCharType="end"/>
        </w:r>
      </w:hyperlink>
    </w:p>
    <w:p w14:paraId="0794AC0C" w14:textId="5DD1D3EE" w:rsidR="00C82BCF" w:rsidRDefault="00614B68">
      <w:pPr>
        <w:pStyle w:val="Turinys2"/>
        <w:rPr>
          <w:rFonts w:eastAsiaTheme="minorEastAsia" w:cstheme="minorBidi"/>
          <w:i w:val="0"/>
          <w:noProof/>
          <w:sz w:val="24"/>
          <w:szCs w:val="24"/>
          <w:lang w:eastAsia="en-US"/>
        </w:rPr>
      </w:pPr>
      <w:hyperlink w:anchor="_Toc84941396" w:history="1">
        <w:r w:rsidR="00C82BCF" w:rsidRPr="0026550E">
          <w:rPr>
            <w:rStyle w:val="Hipersaitas"/>
            <w:noProof/>
          </w:rPr>
          <w:t>Dėl pareigos pašalinti abejones, vertinant prašymą atidėti parengtojo rezervo kario mokymus</w:t>
        </w:r>
        <w:r w:rsidR="00C82BCF">
          <w:rPr>
            <w:noProof/>
            <w:webHidden/>
          </w:rPr>
          <w:tab/>
        </w:r>
        <w:r w:rsidR="00C82BCF">
          <w:rPr>
            <w:noProof/>
            <w:webHidden/>
          </w:rPr>
          <w:fldChar w:fldCharType="begin"/>
        </w:r>
        <w:r w:rsidR="00C82BCF">
          <w:rPr>
            <w:noProof/>
            <w:webHidden/>
          </w:rPr>
          <w:instrText xml:space="preserve"> PAGEREF _Toc84941396 \h </w:instrText>
        </w:r>
        <w:r w:rsidR="00C82BCF">
          <w:rPr>
            <w:noProof/>
            <w:webHidden/>
          </w:rPr>
        </w:r>
        <w:r w:rsidR="00C82BCF">
          <w:rPr>
            <w:noProof/>
            <w:webHidden/>
          </w:rPr>
          <w:fldChar w:fldCharType="separate"/>
        </w:r>
        <w:r w:rsidR="00C82BCF">
          <w:rPr>
            <w:noProof/>
            <w:webHidden/>
          </w:rPr>
          <w:t>17</w:t>
        </w:r>
        <w:r w:rsidR="00C82BCF">
          <w:rPr>
            <w:noProof/>
            <w:webHidden/>
          </w:rPr>
          <w:fldChar w:fldCharType="end"/>
        </w:r>
      </w:hyperlink>
    </w:p>
    <w:p w14:paraId="6D990C77" w14:textId="185F9B96" w:rsidR="00C82BCF" w:rsidRDefault="00614B68">
      <w:pPr>
        <w:pStyle w:val="Turinys2"/>
        <w:rPr>
          <w:rFonts w:eastAsiaTheme="minorEastAsia" w:cstheme="minorBidi"/>
          <w:i w:val="0"/>
          <w:noProof/>
          <w:sz w:val="24"/>
          <w:szCs w:val="24"/>
          <w:lang w:eastAsia="en-US"/>
        </w:rPr>
      </w:pPr>
      <w:hyperlink w:anchor="_Toc84941397" w:history="1">
        <w:r w:rsidR="00C82BCF" w:rsidRPr="0026550E">
          <w:rPr>
            <w:rStyle w:val="Hipersaitas"/>
            <w:noProof/>
          </w:rPr>
          <w:t>Dėl Valstybės vaiko teisių apsaugos ir įvaikinimo tarnybos veiksmų, kreipiantis į kitos valstybės centrinę instituciją neteisėto vaiko išvežimo atveju remiantis Hagos konvencija, vertinimo</w:t>
        </w:r>
        <w:r w:rsidR="00C82BCF">
          <w:rPr>
            <w:noProof/>
            <w:webHidden/>
          </w:rPr>
          <w:tab/>
        </w:r>
        <w:r w:rsidR="00C82BCF">
          <w:rPr>
            <w:noProof/>
            <w:webHidden/>
          </w:rPr>
          <w:fldChar w:fldCharType="begin"/>
        </w:r>
        <w:r w:rsidR="00C82BCF">
          <w:rPr>
            <w:noProof/>
            <w:webHidden/>
          </w:rPr>
          <w:instrText xml:space="preserve"> PAGEREF _Toc84941397 \h </w:instrText>
        </w:r>
        <w:r w:rsidR="00C82BCF">
          <w:rPr>
            <w:noProof/>
            <w:webHidden/>
          </w:rPr>
        </w:r>
        <w:r w:rsidR="00C82BCF">
          <w:rPr>
            <w:noProof/>
            <w:webHidden/>
          </w:rPr>
          <w:fldChar w:fldCharType="separate"/>
        </w:r>
        <w:r w:rsidR="00C82BCF">
          <w:rPr>
            <w:noProof/>
            <w:webHidden/>
          </w:rPr>
          <w:t>18</w:t>
        </w:r>
        <w:r w:rsidR="00C82BCF">
          <w:rPr>
            <w:noProof/>
            <w:webHidden/>
          </w:rPr>
          <w:fldChar w:fldCharType="end"/>
        </w:r>
      </w:hyperlink>
    </w:p>
    <w:p w14:paraId="238035B5" w14:textId="12648B58" w:rsidR="00C82BCF" w:rsidRDefault="00614B68">
      <w:pPr>
        <w:pStyle w:val="Turinys1"/>
        <w:rPr>
          <w:rFonts w:eastAsiaTheme="minorEastAsia" w:cstheme="minorBidi"/>
          <w:b w:val="0"/>
          <w:bCs w:val="0"/>
          <w:caps w:val="0"/>
          <w:noProof/>
          <w:sz w:val="24"/>
          <w:szCs w:val="24"/>
          <w:lang w:eastAsia="en-US"/>
        </w:rPr>
      </w:pPr>
      <w:hyperlink w:anchor="_Toc84941398" w:history="1">
        <w:r w:rsidR="00C82BCF" w:rsidRPr="0026550E">
          <w:rPr>
            <w:rStyle w:val="Hipersaitas"/>
            <w:rFonts w:cstheme="minorHAnsi"/>
            <w:noProof/>
          </w:rPr>
          <w:t>II. Administracinių bylų teisena</w:t>
        </w:r>
        <w:r w:rsidR="00C82BCF">
          <w:rPr>
            <w:noProof/>
            <w:webHidden/>
          </w:rPr>
          <w:tab/>
        </w:r>
        <w:r w:rsidR="00C82BCF">
          <w:rPr>
            <w:noProof/>
            <w:webHidden/>
          </w:rPr>
          <w:fldChar w:fldCharType="begin"/>
        </w:r>
        <w:r w:rsidR="00C82BCF">
          <w:rPr>
            <w:noProof/>
            <w:webHidden/>
          </w:rPr>
          <w:instrText xml:space="preserve"> PAGEREF _Toc84941398 \h </w:instrText>
        </w:r>
        <w:r w:rsidR="00C82BCF">
          <w:rPr>
            <w:noProof/>
            <w:webHidden/>
          </w:rPr>
        </w:r>
        <w:r w:rsidR="00C82BCF">
          <w:rPr>
            <w:noProof/>
            <w:webHidden/>
          </w:rPr>
          <w:fldChar w:fldCharType="separate"/>
        </w:r>
        <w:r w:rsidR="00C82BCF">
          <w:rPr>
            <w:noProof/>
            <w:webHidden/>
          </w:rPr>
          <w:t>19</w:t>
        </w:r>
        <w:r w:rsidR="00C82BCF">
          <w:rPr>
            <w:noProof/>
            <w:webHidden/>
          </w:rPr>
          <w:fldChar w:fldCharType="end"/>
        </w:r>
      </w:hyperlink>
    </w:p>
    <w:p w14:paraId="089919A1" w14:textId="280B0D65" w:rsidR="00C82BCF" w:rsidRDefault="00614B68">
      <w:pPr>
        <w:pStyle w:val="Turinys1"/>
        <w:rPr>
          <w:rFonts w:eastAsiaTheme="minorEastAsia" w:cstheme="minorBidi"/>
          <w:b w:val="0"/>
          <w:bCs w:val="0"/>
          <w:caps w:val="0"/>
          <w:noProof/>
          <w:sz w:val="24"/>
          <w:szCs w:val="24"/>
          <w:lang w:eastAsia="en-US"/>
        </w:rPr>
      </w:pPr>
      <w:hyperlink w:anchor="_Toc84941399" w:history="1">
        <w:r w:rsidR="00C82BCF" w:rsidRPr="0026550E">
          <w:rPr>
            <w:rStyle w:val="Hipersaitas"/>
            <w:rFonts w:cstheme="minorHAnsi"/>
            <w:noProof/>
          </w:rPr>
          <w:t>43. Teisė kreiptis į teismą ir jos realizavimas</w:t>
        </w:r>
        <w:r w:rsidR="00C82BCF">
          <w:rPr>
            <w:noProof/>
            <w:webHidden/>
          </w:rPr>
          <w:tab/>
        </w:r>
        <w:r w:rsidR="00C82BCF">
          <w:rPr>
            <w:noProof/>
            <w:webHidden/>
          </w:rPr>
          <w:fldChar w:fldCharType="begin"/>
        </w:r>
        <w:r w:rsidR="00C82BCF">
          <w:rPr>
            <w:noProof/>
            <w:webHidden/>
          </w:rPr>
          <w:instrText xml:space="preserve"> PAGEREF _Toc84941399 \h </w:instrText>
        </w:r>
        <w:r w:rsidR="00C82BCF">
          <w:rPr>
            <w:noProof/>
            <w:webHidden/>
          </w:rPr>
        </w:r>
        <w:r w:rsidR="00C82BCF">
          <w:rPr>
            <w:noProof/>
            <w:webHidden/>
          </w:rPr>
          <w:fldChar w:fldCharType="separate"/>
        </w:r>
        <w:r w:rsidR="00C82BCF">
          <w:rPr>
            <w:noProof/>
            <w:webHidden/>
          </w:rPr>
          <w:t>19</w:t>
        </w:r>
        <w:r w:rsidR="00C82BCF">
          <w:rPr>
            <w:noProof/>
            <w:webHidden/>
          </w:rPr>
          <w:fldChar w:fldCharType="end"/>
        </w:r>
      </w:hyperlink>
    </w:p>
    <w:p w14:paraId="7478E3CB" w14:textId="781704E5" w:rsidR="00C82BCF" w:rsidRDefault="00614B68">
      <w:pPr>
        <w:pStyle w:val="Turinys2"/>
        <w:rPr>
          <w:rFonts w:eastAsiaTheme="minorEastAsia" w:cstheme="minorBidi"/>
          <w:i w:val="0"/>
          <w:noProof/>
          <w:sz w:val="24"/>
          <w:szCs w:val="24"/>
          <w:lang w:eastAsia="en-US"/>
        </w:rPr>
      </w:pPr>
      <w:hyperlink w:anchor="_Toc84941400" w:history="1">
        <w:r w:rsidR="00C82BCF" w:rsidRPr="0026550E">
          <w:rPr>
            <w:rStyle w:val="Hipersaitas"/>
            <w:noProof/>
          </w:rPr>
          <w:t>Dėl Nacionalinės žemės tarnybos atsisakymo sudaryti valstybinės žemės nuomos sutartį</w:t>
        </w:r>
        <w:r w:rsidR="00C82BCF">
          <w:rPr>
            <w:noProof/>
            <w:webHidden/>
          </w:rPr>
          <w:tab/>
        </w:r>
        <w:r w:rsidR="00C82BCF">
          <w:rPr>
            <w:noProof/>
            <w:webHidden/>
          </w:rPr>
          <w:fldChar w:fldCharType="begin"/>
        </w:r>
        <w:r w:rsidR="00C82BCF">
          <w:rPr>
            <w:noProof/>
            <w:webHidden/>
          </w:rPr>
          <w:instrText xml:space="preserve"> PAGEREF _Toc84941400 \h </w:instrText>
        </w:r>
        <w:r w:rsidR="00C82BCF">
          <w:rPr>
            <w:noProof/>
            <w:webHidden/>
          </w:rPr>
        </w:r>
        <w:r w:rsidR="00C82BCF">
          <w:rPr>
            <w:noProof/>
            <w:webHidden/>
          </w:rPr>
          <w:fldChar w:fldCharType="separate"/>
        </w:r>
        <w:r w:rsidR="00C82BCF">
          <w:rPr>
            <w:noProof/>
            <w:webHidden/>
          </w:rPr>
          <w:t>19</w:t>
        </w:r>
        <w:r w:rsidR="00C82BCF">
          <w:rPr>
            <w:noProof/>
            <w:webHidden/>
          </w:rPr>
          <w:fldChar w:fldCharType="end"/>
        </w:r>
      </w:hyperlink>
    </w:p>
    <w:p w14:paraId="5CC7C653" w14:textId="3614C22E" w:rsidR="00C82BCF" w:rsidRDefault="00614B68">
      <w:pPr>
        <w:pStyle w:val="Turinys2"/>
        <w:rPr>
          <w:rFonts w:eastAsiaTheme="minorEastAsia" w:cstheme="minorBidi"/>
          <w:i w:val="0"/>
          <w:noProof/>
          <w:sz w:val="24"/>
          <w:szCs w:val="24"/>
          <w:lang w:eastAsia="en-US"/>
        </w:rPr>
      </w:pPr>
      <w:hyperlink w:anchor="_Toc84941401" w:history="1">
        <w:r w:rsidR="00C82BCF" w:rsidRPr="0026550E">
          <w:rPr>
            <w:rStyle w:val="Hipersaitas"/>
            <w:noProof/>
          </w:rPr>
          <w:t>Dėl SĮ Vilniaus atliekų sistemos administratoriaus atsakymo ginčijimo</w:t>
        </w:r>
        <w:r w:rsidR="00C82BCF">
          <w:rPr>
            <w:noProof/>
            <w:webHidden/>
          </w:rPr>
          <w:tab/>
        </w:r>
        <w:r w:rsidR="00C82BCF">
          <w:rPr>
            <w:noProof/>
            <w:webHidden/>
          </w:rPr>
          <w:fldChar w:fldCharType="begin"/>
        </w:r>
        <w:r w:rsidR="00C82BCF">
          <w:rPr>
            <w:noProof/>
            <w:webHidden/>
          </w:rPr>
          <w:instrText xml:space="preserve"> PAGEREF _Toc84941401 \h </w:instrText>
        </w:r>
        <w:r w:rsidR="00C82BCF">
          <w:rPr>
            <w:noProof/>
            <w:webHidden/>
          </w:rPr>
        </w:r>
        <w:r w:rsidR="00C82BCF">
          <w:rPr>
            <w:noProof/>
            <w:webHidden/>
          </w:rPr>
          <w:fldChar w:fldCharType="separate"/>
        </w:r>
        <w:r w:rsidR="00C82BCF">
          <w:rPr>
            <w:noProof/>
            <w:webHidden/>
          </w:rPr>
          <w:t>20</w:t>
        </w:r>
        <w:r w:rsidR="00C82BCF">
          <w:rPr>
            <w:noProof/>
            <w:webHidden/>
          </w:rPr>
          <w:fldChar w:fldCharType="end"/>
        </w:r>
      </w:hyperlink>
    </w:p>
    <w:p w14:paraId="7710476C" w14:textId="2F1D40C8" w:rsidR="00C82BCF" w:rsidRDefault="00614B68">
      <w:pPr>
        <w:pStyle w:val="Turinys2"/>
        <w:rPr>
          <w:rFonts w:eastAsiaTheme="minorEastAsia" w:cstheme="minorBidi"/>
          <w:i w:val="0"/>
          <w:noProof/>
          <w:sz w:val="24"/>
          <w:szCs w:val="24"/>
          <w:lang w:eastAsia="en-US"/>
        </w:rPr>
      </w:pPr>
      <w:hyperlink w:anchor="_Toc84941402" w:history="1">
        <w:r w:rsidR="00C82BCF" w:rsidRPr="0026550E">
          <w:rPr>
            <w:rStyle w:val="Hipersaitas"/>
            <w:noProof/>
          </w:rPr>
          <w:t>Dėl teismo teisės savo iniciatyva atnaujinti praleistą skundo padavimo terminą</w:t>
        </w:r>
        <w:r w:rsidR="00C82BCF">
          <w:rPr>
            <w:noProof/>
            <w:webHidden/>
          </w:rPr>
          <w:tab/>
        </w:r>
        <w:r w:rsidR="00C82BCF">
          <w:rPr>
            <w:noProof/>
            <w:webHidden/>
          </w:rPr>
          <w:fldChar w:fldCharType="begin"/>
        </w:r>
        <w:r w:rsidR="00C82BCF">
          <w:rPr>
            <w:noProof/>
            <w:webHidden/>
          </w:rPr>
          <w:instrText xml:space="preserve"> PAGEREF _Toc84941402 \h </w:instrText>
        </w:r>
        <w:r w:rsidR="00C82BCF">
          <w:rPr>
            <w:noProof/>
            <w:webHidden/>
          </w:rPr>
        </w:r>
        <w:r w:rsidR="00C82BCF">
          <w:rPr>
            <w:noProof/>
            <w:webHidden/>
          </w:rPr>
          <w:fldChar w:fldCharType="separate"/>
        </w:r>
        <w:r w:rsidR="00C82BCF">
          <w:rPr>
            <w:noProof/>
            <w:webHidden/>
          </w:rPr>
          <w:t>20</w:t>
        </w:r>
        <w:r w:rsidR="00C82BCF">
          <w:rPr>
            <w:noProof/>
            <w:webHidden/>
          </w:rPr>
          <w:fldChar w:fldCharType="end"/>
        </w:r>
      </w:hyperlink>
    </w:p>
    <w:p w14:paraId="4691024E" w14:textId="42AFD12A" w:rsidR="00C82BCF" w:rsidRDefault="00614B68">
      <w:pPr>
        <w:pStyle w:val="Turinys1"/>
        <w:rPr>
          <w:rFonts w:eastAsiaTheme="minorEastAsia" w:cstheme="minorBidi"/>
          <w:b w:val="0"/>
          <w:bCs w:val="0"/>
          <w:caps w:val="0"/>
          <w:noProof/>
          <w:sz w:val="24"/>
          <w:szCs w:val="24"/>
          <w:lang w:eastAsia="en-US"/>
        </w:rPr>
      </w:pPr>
      <w:hyperlink w:anchor="_Toc84941403" w:history="1">
        <w:r w:rsidR="00C82BCF" w:rsidRPr="0026550E">
          <w:rPr>
            <w:rStyle w:val="Hipersaitas"/>
            <w:rFonts w:cstheme="minorHAnsi"/>
            <w:noProof/>
          </w:rPr>
          <w:t>53. Bylos nutraukimas</w:t>
        </w:r>
        <w:r w:rsidR="00C82BCF">
          <w:rPr>
            <w:noProof/>
            <w:webHidden/>
          </w:rPr>
          <w:tab/>
        </w:r>
        <w:r w:rsidR="00C82BCF">
          <w:rPr>
            <w:noProof/>
            <w:webHidden/>
          </w:rPr>
          <w:fldChar w:fldCharType="begin"/>
        </w:r>
        <w:r w:rsidR="00C82BCF">
          <w:rPr>
            <w:noProof/>
            <w:webHidden/>
          </w:rPr>
          <w:instrText xml:space="preserve"> PAGEREF _Toc84941403 \h </w:instrText>
        </w:r>
        <w:r w:rsidR="00C82BCF">
          <w:rPr>
            <w:noProof/>
            <w:webHidden/>
          </w:rPr>
        </w:r>
        <w:r w:rsidR="00C82BCF">
          <w:rPr>
            <w:noProof/>
            <w:webHidden/>
          </w:rPr>
          <w:fldChar w:fldCharType="separate"/>
        </w:r>
        <w:r w:rsidR="00C82BCF">
          <w:rPr>
            <w:noProof/>
            <w:webHidden/>
          </w:rPr>
          <w:t>21</w:t>
        </w:r>
        <w:r w:rsidR="00C82BCF">
          <w:rPr>
            <w:noProof/>
            <w:webHidden/>
          </w:rPr>
          <w:fldChar w:fldCharType="end"/>
        </w:r>
      </w:hyperlink>
    </w:p>
    <w:p w14:paraId="44123EC8" w14:textId="5B79A9EC" w:rsidR="00C82BCF" w:rsidRDefault="00614B68">
      <w:pPr>
        <w:pStyle w:val="Turinys2"/>
        <w:rPr>
          <w:rFonts w:eastAsiaTheme="minorEastAsia" w:cstheme="minorBidi"/>
          <w:i w:val="0"/>
          <w:noProof/>
          <w:sz w:val="24"/>
          <w:szCs w:val="24"/>
          <w:lang w:eastAsia="en-US"/>
        </w:rPr>
      </w:pPr>
      <w:hyperlink w:anchor="_Toc84941404" w:history="1">
        <w:r w:rsidR="00C82BCF" w:rsidRPr="0026550E">
          <w:rPr>
            <w:rStyle w:val="Hipersaitas"/>
            <w:noProof/>
          </w:rPr>
          <w:t>Dėl suinteresuotumo bylos baigtimi, ginčijant VRK sprendimą, priimtą dėl kito asmens veiksmų vertinimo</w:t>
        </w:r>
        <w:r w:rsidR="00C82BCF">
          <w:rPr>
            <w:noProof/>
            <w:webHidden/>
          </w:rPr>
          <w:tab/>
        </w:r>
        <w:r w:rsidR="00C82BCF">
          <w:rPr>
            <w:noProof/>
            <w:webHidden/>
          </w:rPr>
          <w:fldChar w:fldCharType="begin"/>
        </w:r>
        <w:r w:rsidR="00C82BCF">
          <w:rPr>
            <w:noProof/>
            <w:webHidden/>
          </w:rPr>
          <w:instrText xml:space="preserve"> PAGEREF _Toc84941404 \h </w:instrText>
        </w:r>
        <w:r w:rsidR="00C82BCF">
          <w:rPr>
            <w:noProof/>
            <w:webHidden/>
          </w:rPr>
        </w:r>
        <w:r w:rsidR="00C82BCF">
          <w:rPr>
            <w:noProof/>
            <w:webHidden/>
          </w:rPr>
          <w:fldChar w:fldCharType="separate"/>
        </w:r>
        <w:r w:rsidR="00C82BCF">
          <w:rPr>
            <w:noProof/>
            <w:webHidden/>
          </w:rPr>
          <w:t>21</w:t>
        </w:r>
        <w:r w:rsidR="00C82BCF">
          <w:rPr>
            <w:noProof/>
            <w:webHidden/>
          </w:rPr>
          <w:fldChar w:fldCharType="end"/>
        </w:r>
      </w:hyperlink>
    </w:p>
    <w:p w14:paraId="0AFF4D56" w14:textId="3FAF7494" w:rsidR="00C82BCF" w:rsidRDefault="00614B68">
      <w:pPr>
        <w:pStyle w:val="Turinys2"/>
        <w:rPr>
          <w:rFonts w:eastAsiaTheme="minorEastAsia" w:cstheme="minorBidi"/>
          <w:i w:val="0"/>
          <w:noProof/>
          <w:sz w:val="24"/>
          <w:szCs w:val="24"/>
          <w:lang w:eastAsia="en-US"/>
        </w:rPr>
      </w:pPr>
      <w:hyperlink w:anchor="_Toc84941405" w:history="1">
        <w:r w:rsidR="00C82BCF" w:rsidRPr="0026550E">
          <w:rPr>
            <w:rStyle w:val="Hipersaitas"/>
            <w:noProof/>
          </w:rPr>
          <w:t>Dėl teisės į teisminę gynybą realizavimo tinkamumo NMA sprendimą apskundus ŽŪM</w:t>
        </w:r>
        <w:r w:rsidR="00C82BCF">
          <w:rPr>
            <w:noProof/>
            <w:webHidden/>
          </w:rPr>
          <w:tab/>
        </w:r>
        <w:r w:rsidR="00C82BCF">
          <w:rPr>
            <w:noProof/>
            <w:webHidden/>
          </w:rPr>
          <w:fldChar w:fldCharType="begin"/>
        </w:r>
        <w:r w:rsidR="00C82BCF">
          <w:rPr>
            <w:noProof/>
            <w:webHidden/>
          </w:rPr>
          <w:instrText xml:space="preserve"> PAGEREF _Toc84941405 \h </w:instrText>
        </w:r>
        <w:r w:rsidR="00C82BCF">
          <w:rPr>
            <w:noProof/>
            <w:webHidden/>
          </w:rPr>
        </w:r>
        <w:r w:rsidR="00C82BCF">
          <w:rPr>
            <w:noProof/>
            <w:webHidden/>
          </w:rPr>
          <w:fldChar w:fldCharType="separate"/>
        </w:r>
        <w:r w:rsidR="00C82BCF">
          <w:rPr>
            <w:noProof/>
            <w:webHidden/>
          </w:rPr>
          <w:t>21</w:t>
        </w:r>
        <w:r w:rsidR="00C82BCF">
          <w:rPr>
            <w:noProof/>
            <w:webHidden/>
          </w:rPr>
          <w:fldChar w:fldCharType="end"/>
        </w:r>
      </w:hyperlink>
    </w:p>
    <w:p w14:paraId="7F468513" w14:textId="407668E5" w:rsidR="00C82BCF" w:rsidRDefault="00614B68">
      <w:pPr>
        <w:pStyle w:val="Turinys1"/>
        <w:rPr>
          <w:rFonts w:eastAsiaTheme="minorEastAsia" w:cstheme="minorBidi"/>
          <w:b w:val="0"/>
          <w:bCs w:val="0"/>
          <w:caps w:val="0"/>
          <w:noProof/>
          <w:sz w:val="24"/>
          <w:szCs w:val="24"/>
          <w:lang w:eastAsia="en-US"/>
        </w:rPr>
      </w:pPr>
      <w:hyperlink w:anchor="_Toc84941406" w:history="1">
        <w:r w:rsidR="00C82BCF" w:rsidRPr="0026550E">
          <w:rPr>
            <w:rStyle w:val="Hipersaitas"/>
            <w:rFonts w:cstheme="minorHAnsi"/>
            <w:noProof/>
          </w:rPr>
          <w:t>59. Apeliacinis procesas</w:t>
        </w:r>
        <w:r w:rsidR="00C82BCF">
          <w:rPr>
            <w:noProof/>
            <w:webHidden/>
          </w:rPr>
          <w:tab/>
        </w:r>
        <w:r w:rsidR="00C82BCF">
          <w:rPr>
            <w:noProof/>
            <w:webHidden/>
          </w:rPr>
          <w:fldChar w:fldCharType="begin"/>
        </w:r>
        <w:r w:rsidR="00C82BCF">
          <w:rPr>
            <w:noProof/>
            <w:webHidden/>
          </w:rPr>
          <w:instrText xml:space="preserve"> PAGEREF _Toc84941406 \h </w:instrText>
        </w:r>
        <w:r w:rsidR="00C82BCF">
          <w:rPr>
            <w:noProof/>
            <w:webHidden/>
          </w:rPr>
        </w:r>
        <w:r w:rsidR="00C82BCF">
          <w:rPr>
            <w:noProof/>
            <w:webHidden/>
          </w:rPr>
          <w:fldChar w:fldCharType="separate"/>
        </w:r>
        <w:r w:rsidR="00C82BCF">
          <w:rPr>
            <w:noProof/>
            <w:webHidden/>
          </w:rPr>
          <w:t>22</w:t>
        </w:r>
        <w:r w:rsidR="00C82BCF">
          <w:rPr>
            <w:noProof/>
            <w:webHidden/>
          </w:rPr>
          <w:fldChar w:fldCharType="end"/>
        </w:r>
      </w:hyperlink>
    </w:p>
    <w:p w14:paraId="4F6C29E1" w14:textId="08CFC01E" w:rsidR="00C82BCF" w:rsidRDefault="00614B68">
      <w:pPr>
        <w:pStyle w:val="Turinys2"/>
        <w:rPr>
          <w:rFonts w:eastAsiaTheme="minorEastAsia" w:cstheme="minorBidi"/>
          <w:i w:val="0"/>
          <w:noProof/>
          <w:sz w:val="24"/>
          <w:szCs w:val="24"/>
          <w:lang w:eastAsia="en-US"/>
        </w:rPr>
      </w:pPr>
      <w:hyperlink w:anchor="_Toc84941407" w:history="1">
        <w:r w:rsidR="00C82BCF" w:rsidRPr="0026550E">
          <w:rPr>
            <w:rStyle w:val="Hipersaitas"/>
            <w:noProof/>
          </w:rPr>
          <w:t>Dėl neteisėtos sudėties teismo</w:t>
        </w:r>
        <w:r w:rsidR="00C82BCF">
          <w:rPr>
            <w:noProof/>
            <w:webHidden/>
          </w:rPr>
          <w:tab/>
        </w:r>
        <w:r w:rsidR="00C82BCF">
          <w:rPr>
            <w:noProof/>
            <w:webHidden/>
          </w:rPr>
          <w:fldChar w:fldCharType="begin"/>
        </w:r>
        <w:r w:rsidR="00C82BCF">
          <w:rPr>
            <w:noProof/>
            <w:webHidden/>
          </w:rPr>
          <w:instrText xml:space="preserve"> PAGEREF _Toc84941407 \h </w:instrText>
        </w:r>
        <w:r w:rsidR="00C82BCF">
          <w:rPr>
            <w:noProof/>
            <w:webHidden/>
          </w:rPr>
        </w:r>
        <w:r w:rsidR="00C82BCF">
          <w:rPr>
            <w:noProof/>
            <w:webHidden/>
          </w:rPr>
          <w:fldChar w:fldCharType="separate"/>
        </w:r>
        <w:r w:rsidR="00C82BCF">
          <w:rPr>
            <w:noProof/>
            <w:webHidden/>
          </w:rPr>
          <w:t>22</w:t>
        </w:r>
        <w:r w:rsidR="00C82BCF">
          <w:rPr>
            <w:noProof/>
            <w:webHidden/>
          </w:rPr>
          <w:fldChar w:fldCharType="end"/>
        </w:r>
      </w:hyperlink>
    </w:p>
    <w:p w14:paraId="2F02279C" w14:textId="038F7FDF" w:rsidR="00C63744" w:rsidRPr="001B5CE0" w:rsidRDefault="00A364C6" w:rsidP="009D78E7">
      <w:pPr>
        <w:tabs>
          <w:tab w:val="right" w:leader="dot" w:pos="9921"/>
        </w:tabs>
        <w:spacing w:before="240" w:after="240"/>
        <w:jc w:val="both"/>
        <w:rPr>
          <w:rFonts w:asciiTheme="minorHAnsi" w:hAnsiTheme="minorHAnsi" w:cstheme="minorHAnsi"/>
          <w:sz w:val="22"/>
          <w:szCs w:val="22"/>
        </w:rPr>
      </w:pPr>
      <w:r w:rsidRPr="001B5CE0">
        <w:rPr>
          <w:rFonts w:asciiTheme="minorHAnsi" w:hAnsiTheme="minorHAnsi" w:cstheme="minorHAnsi"/>
          <w:sz w:val="22"/>
          <w:szCs w:val="22"/>
        </w:rPr>
        <w:fldChar w:fldCharType="end"/>
      </w:r>
      <w:bookmarkEnd w:id="6"/>
      <w:bookmarkEnd w:id="8"/>
    </w:p>
    <w:p w14:paraId="6D1F89C4" w14:textId="4D918DAC" w:rsidR="00C63744" w:rsidRDefault="00C63744" w:rsidP="009166CB">
      <w:pPr>
        <w:jc w:val="both"/>
        <w:rPr>
          <w:rFonts w:asciiTheme="minorHAnsi" w:hAnsiTheme="minorHAnsi" w:cstheme="minorHAnsi"/>
          <w:sz w:val="22"/>
          <w:szCs w:val="22"/>
        </w:rPr>
      </w:pPr>
    </w:p>
    <w:p w14:paraId="63F4CB76" w14:textId="412E4EC0" w:rsidR="008A7A22" w:rsidRDefault="008A7A22" w:rsidP="009166CB">
      <w:pPr>
        <w:jc w:val="both"/>
        <w:rPr>
          <w:rFonts w:asciiTheme="minorHAnsi" w:hAnsiTheme="minorHAnsi" w:cstheme="minorHAnsi"/>
          <w:sz w:val="22"/>
          <w:szCs w:val="22"/>
        </w:rPr>
      </w:pPr>
    </w:p>
    <w:p w14:paraId="288FF045" w14:textId="35015CB6" w:rsidR="008A7A22" w:rsidRDefault="008A7A22" w:rsidP="009166CB">
      <w:pPr>
        <w:jc w:val="both"/>
        <w:rPr>
          <w:rFonts w:asciiTheme="minorHAnsi" w:hAnsiTheme="minorHAnsi" w:cstheme="minorHAnsi"/>
          <w:sz w:val="22"/>
          <w:szCs w:val="22"/>
        </w:rPr>
      </w:pPr>
    </w:p>
    <w:p w14:paraId="104E7D33" w14:textId="2E25C128" w:rsidR="008A7A22" w:rsidRDefault="008A7A22" w:rsidP="009166CB">
      <w:pPr>
        <w:jc w:val="both"/>
        <w:rPr>
          <w:rFonts w:asciiTheme="minorHAnsi" w:hAnsiTheme="minorHAnsi" w:cstheme="minorHAnsi"/>
          <w:sz w:val="22"/>
          <w:szCs w:val="22"/>
        </w:rPr>
      </w:pPr>
    </w:p>
    <w:p w14:paraId="796FD4C6" w14:textId="5242A771" w:rsidR="008A7A22" w:rsidRDefault="008A7A22" w:rsidP="009166CB">
      <w:pPr>
        <w:jc w:val="both"/>
        <w:rPr>
          <w:rFonts w:asciiTheme="minorHAnsi" w:hAnsiTheme="minorHAnsi" w:cstheme="minorHAnsi"/>
          <w:sz w:val="22"/>
          <w:szCs w:val="22"/>
        </w:rPr>
      </w:pPr>
    </w:p>
    <w:p w14:paraId="621E6919" w14:textId="43B2D61F" w:rsidR="008A7A22" w:rsidRDefault="008A7A22" w:rsidP="009166CB">
      <w:pPr>
        <w:jc w:val="both"/>
        <w:rPr>
          <w:rFonts w:asciiTheme="minorHAnsi" w:hAnsiTheme="minorHAnsi" w:cstheme="minorHAnsi"/>
          <w:sz w:val="22"/>
          <w:szCs w:val="22"/>
        </w:rPr>
      </w:pPr>
    </w:p>
    <w:p w14:paraId="3ECD4EA2" w14:textId="654E81DA" w:rsidR="008A7A22" w:rsidRDefault="008A7A22" w:rsidP="009166CB">
      <w:pPr>
        <w:jc w:val="both"/>
        <w:rPr>
          <w:rFonts w:asciiTheme="minorHAnsi" w:hAnsiTheme="minorHAnsi" w:cstheme="minorHAnsi"/>
          <w:sz w:val="22"/>
          <w:szCs w:val="22"/>
        </w:rPr>
      </w:pPr>
    </w:p>
    <w:p w14:paraId="0FD882B5" w14:textId="001B0C8F" w:rsidR="008A7A22" w:rsidRDefault="008A7A22" w:rsidP="009166CB">
      <w:pPr>
        <w:jc w:val="both"/>
        <w:rPr>
          <w:rFonts w:asciiTheme="minorHAnsi" w:hAnsiTheme="minorHAnsi" w:cstheme="minorHAnsi"/>
          <w:sz w:val="22"/>
          <w:szCs w:val="22"/>
        </w:rPr>
      </w:pPr>
    </w:p>
    <w:p w14:paraId="28BD8345" w14:textId="0961C630" w:rsidR="008A7A22" w:rsidRDefault="008A7A22" w:rsidP="009166CB">
      <w:pPr>
        <w:jc w:val="both"/>
        <w:rPr>
          <w:rFonts w:asciiTheme="minorHAnsi" w:hAnsiTheme="minorHAnsi" w:cstheme="minorHAnsi"/>
          <w:sz w:val="22"/>
          <w:szCs w:val="22"/>
        </w:rPr>
      </w:pPr>
    </w:p>
    <w:p w14:paraId="2EF2F052" w14:textId="38FA3CED" w:rsidR="009166CB" w:rsidRDefault="009166CB" w:rsidP="009166CB">
      <w:pPr>
        <w:jc w:val="both"/>
        <w:rPr>
          <w:rFonts w:asciiTheme="minorHAnsi" w:hAnsiTheme="minorHAnsi" w:cstheme="minorHAnsi"/>
          <w:sz w:val="22"/>
          <w:szCs w:val="22"/>
        </w:rPr>
      </w:pPr>
    </w:p>
    <w:p w14:paraId="73002058" w14:textId="66E5BE69" w:rsidR="009166CB" w:rsidRDefault="009166CB" w:rsidP="009166CB">
      <w:pPr>
        <w:jc w:val="both"/>
        <w:rPr>
          <w:rFonts w:asciiTheme="minorHAnsi" w:hAnsiTheme="minorHAnsi" w:cstheme="minorHAnsi"/>
          <w:sz w:val="22"/>
          <w:szCs w:val="22"/>
        </w:rPr>
      </w:pPr>
    </w:p>
    <w:p w14:paraId="16C6B876" w14:textId="609F3313" w:rsidR="009166CB" w:rsidRDefault="009166CB" w:rsidP="009166CB">
      <w:pPr>
        <w:jc w:val="both"/>
        <w:rPr>
          <w:rFonts w:asciiTheme="minorHAnsi" w:hAnsiTheme="minorHAnsi" w:cstheme="minorHAnsi"/>
          <w:sz w:val="22"/>
          <w:szCs w:val="22"/>
        </w:rPr>
      </w:pPr>
    </w:p>
    <w:p w14:paraId="5677402F" w14:textId="37E63493" w:rsidR="009166CB" w:rsidRDefault="009166CB" w:rsidP="009166CB">
      <w:pPr>
        <w:jc w:val="both"/>
        <w:rPr>
          <w:rFonts w:asciiTheme="minorHAnsi" w:hAnsiTheme="minorHAnsi" w:cstheme="minorHAnsi"/>
          <w:sz w:val="22"/>
          <w:szCs w:val="22"/>
        </w:rPr>
      </w:pPr>
    </w:p>
    <w:p w14:paraId="157BBBA7" w14:textId="46DABDC0" w:rsidR="009166CB" w:rsidRDefault="009166CB" w:rsidP="009166CB">
      <w:pPr>
        <w:jc w:val="both"/>
        <w:rPr>
          <w:rFonts w:asciiTheme="minorHAnsi" w:hAnsiTheme="minorHAnsi" w:cstheme="minorHAnsi"/>
          <w:sz w:val="22"/>
          <w:szCs w:val="22"/>
        </w:rPr>
      </w:pPr>
    </w:p>
    <w:p w14:paraId="50AE3E8C" w14:textId="47A26BDB" w:rsidR="009166CB" w:rsidRDefault="009166CB" w:rsidP="009166CB">
      <w:pPr>
        <w:jc w:val="both"/>
        <w:rPr>
          <w:rFonts w:asciiTheme="minorHAnsi" w:hAnsiTheme="minorHAnsi" w:cstheme="minorHAnsi"/>
          <w:sz w:val="22"/>
          <w:szCs w:val="22"/>
        </w:rPr>
      </w:pPr>
    </w:p>
    <w:p w14:paraId="3D109916" w14:textId="77777777" w:rsidR="009166CB" w:rsidRDefault="009166CB" w:rsidP="009166CB">
      <w:pPr>
        <w:jc w:val="both"/>
        <w:rPr>
          <w:rFonts w:asciiTheme="minorHAnsi" w:hAnsiTheme="minorHAnsi" w:cstheme="minorHAnsi"/>
          <w:sz w:val="22"/>
          <w:szCs w:val="22"/>
        </w:rPr>
      </w:pPr>
    </w:p>
    <w:p w14:paraId="78DC3984" w14:textId="15473AC5" w:rsidR="00751F3D" w:rsidRDefault="00751F3D" w:rsidP="009166CB">
      <w:pPr>
        <w:jc w:val="both"/>
        <w:rPr>
          <w:rFonts w:asciiTheme="minorHAnsi" w:hAnsiTheme="minorHAnsi" w:cstheme="minorHAnsi"/>
          <w:sz w:val="22"/>
          <w:szCs w:val="22"/>
        </w:rPr>
      </w:pPr>
    </w:p>
    <w:p w14:paraId="68A64353" w14:textId="77777777" w:rsidR="00B839D3" w:rsidRDefault="00B839D3" w:rsidP="009166CB">
      <w:pPr>
        <w:jc w:val="both"/>
        <w:rPr>
          <w:rFonts w:asciiTheme="minorHAnsi" w:hAnsiTheme="minorHAnsi" w:cstheme="minorHAnsi"/>
          <w:sz w:val="22"/>
          <w:szCs w:val="22"/>
        </w:rPr>
      </w:pPr>
    </w:p>
    <w:p w14:paraId="781C112A" w14:textId="00B64FC9" w:rsidR="00293CF6" w:rsidRPr="001B5CE0" w:rsidRDefault="00A4795D" w:rsidP="003724AC">
      <w:pPr>
        <w:spacing w:before="240" w:after="240"/>
        <w:jc w:val="both"/>
        <w:rPr>
          <w:rFonts w:asciiTheme="minorHAnsi" w:hAnsiTheme="minorHAnsi" w:cstheme="minorHAnsi"/>
          <w:sz w:val="22"/>
          <w:szCs w:val="22"/>
        </w:rPr>
      </w:pPr>
      <w:r w:rsidRPr="001B5CE0">
        <w:rPr>
          <w:rFonts w:asciiTheme="minorHAnsi" w:hAnsiTheme="minorHAnsi" w:cstheme="minorHAnsi"/>
          <w:sz w:val="22"/>
          <w:szCs w:val="22"/>
        </w:rPr>
        <w:t>Š</w:t>
      </w:r>
      <w:r w:rsidR="00293CF6" w:rsidRPr="001B5CE0">
        <w:rPr>
          <w:rFonts w:asciiTheme="minorHAnsi" w:hAnsiTheme="minorHAnsi" w:cstheme="minorHAnsi"/>
          <w:sz w:val="22"/>
          <w:szCs w:val="22"/>
        </w:rPr>
        <w:t>ioje apžvalgoje vartojam</w:t>
      </w:r>
      <w:r w:rsidR="00BF0C24" w:rsidRPr="001B5CE0">
        <w:rPr>
          <w:rFonts w:asciiTheme="minorHAnsi" w:hAnsiTheme="minorHAnsi" w:cstheme="minorHAnsi"/>
          <w:sz w:val="22"/>
          <w:szCs w:val="22"/>
        </w:rPr>
        <w:t>os</w:t>
      </w:r>
      <w:r w:rsidR="00293CF6" w:rsidRPr="001B5CE0">
        <w:rPr>
          <w:rFonts w:asciiTheme="minorHAnsi" w:hAnsiTheme="minorHAnsi" w:cstheme="minorHAnsi"/>
          <w:sz w:val="22"/>
          <w:szCs w:val="22"/>
        </w:rPr>
        <w:t xml:space="preserve"> </w:t>
      </w:r>
      <w:r w:rsidR="00293CF6" w:rsidRPr="001B5CE0">
        <w:rPr>
          <w:rFonts w:asciiTheme="minorHAnsi" w:hAnsiTheme="minorHAnsi" w:cstheme="minorHAnsi"/>
          <w:b/>
          <w:sz w:val="22"/>
          <w:szCs w:val="22"/>
        </w:rPr>
        <w:t>s</w:t>
      </w:r>
      <w:r w:rsidR="00BF0C24" w:rsidRPr="001B5CE0">
        <w:rPr>
          <w:rFonts w:asciiTheme="minorHAnsi" w:hAnsiTheme="minorHAnsi" w:cstheme="minorHAnsi"/>
          <w:b/>
          <w:sz w:val="22"/>
          <w:szCs w:val="22"/>
        </w:rPr>
        <w:t>antrumpos</w:t>
      </w:r>
      <w:r w:rsidR="00293CF6" w:rsidRPr="001B5CE0">
        <w:rPr>
          <w:rFonts w:asciiTheme="minorHAnsi" w:hAnsiTheme="minorHAnsi" w:cstheme="minorHAnsi"/>
          <w:sz w:val="22"/>
          <w:szCs w:val="22"/>
        </w:rPr>
        <w:t>:</w:t>
      </w:r>
    </w:p>
    <w:p w14:paraId="5C10F793" w14:textId="074F05B9" w:rsidR="00EF449C" w:rsidRPr="008A7A22" w:rsidRDefault="002F1CF6" w:rsidP="003724AC">
      <w:pPr>
        <w:jc w:val="both"/>
        <w:rPr>
          <w:rFonts w:asciiTheme="minorHAnsi" w:hAnsiTheme="minorHAnsi" w:cstheme="minorHAnsi"/>
          <w:b/>
          <w:sz w:val="22"/>
          <w:szCs w:val="22"/>
        </w:rPr>
      </w:pPr>
      <w:r w:rsidRPr="363CCC76">
        <w:rPr>
          <w:rFonts w:asciiTheme="minorHAnsi" w:hAnsiTheme="minorHAnsi" w:cstheme="minorBidi"/>
          <w:sz w:val="22"/>
          <w:szCs w:val="22"/>
        </w:rPr>
        <w:t xml:space="preserve">Lietuvos Respublikos administracinių bylų teisenos įstatymas – </w:t>
      </w:r>
      <w:r w:rsidRPr="363CCC76">
        <w:rPr>
          <w:rFonts w:asciiTheme="minorHAnsi" w:hAnsiTheme="minorHAnsi" w:cstheme="minorBidi"/>
          <w:b/>
          <w:bCs/>
          <w:sz w:val="22"/>
          <w:szCs w:val="22"/>
        </w:rPr>
        <w:t>ABTĮ</w:t>
      </w:r>
    </w:p>
    <w:p w14:paraId="4E906CDE" w14:textId="4554A1C5" w:rsidR="00E94A1C" w:rsidRPr="008A7A22" w:rsidRDefault="00E94A1C" w:rsidP="00E94A1C">
      <w:pPr>
        <w:jc w:val="both"/>
        <w:rPr>
          <w:rFonts w:asciiTheme="minorHAnsi" w:hAnsiTheme="minorHAnsi" w:cstheme="minorHAnsi"/>
          <w:b/>
          <w:sz w:val="22"/>
          <w:szCs w:val="22"/>
        </w:rPr>
      </w:pPr>
      <w:r w:rsidRPr="008A7A22">
        <w:rPr>
          <w:rFonts w:asciiTheme="minorHAnsi" w:hAnsiTheme="minorHAnsi" w:cstheme="minorHAnsi"/>
          <w:bCs/>
          <w:sz w:val="22"/>
          <w:szCs w:val="22"/>
        </w:rPr>
        <w:t>Lietuvos Respublikos civilinis kodeksas –</w:t>
      </w:r>
      <w:r w:rsidRPr="008A7A22">
        <w:rPr>
          <w:rFonts w:asciiTheme="minorHAnsi" w:hAnsiTheme="minorHAnsi" w:cstheme="minorHAnsi"/>
          <w:b/>
          <w:sz w:val="22"/>
          <w:szCs w:val="22"/>
        </w:rPr>
        <w:t xml:space="preserve"> CK</w:t>
      </w:r>
    </w:p>
    <w:p w14:paraId="7AC4DB62" w14:textId="5AF0112D" w:rsidR="00C82BCF" w:rsidRPr="00C82BCF" w:rsidRDefault="00E40845" w:rsidP="00E40845">
      <w:pPr>
        <w:jc w:val="both"/>
        <w:rPr>
          <w:rFonts w:asciiTheme="minorHAnsi" w:hAnsiTheme="minorHAnsi" w:cstheme="minorHAnsi"/>
          <w:b/>
          <w:bCs/>
          <w:sz w:val="22"/>
          <w:szCs w:val="22"/>
        </w:rPr>
      </w:pPr>
      <w:r w:rsidRPr="008A7A22">
        <w:rPr>
          <w:rFonts w:asciiTheme="minorHAnsi" w:hAnsiTheme="minorHAnsi" w:cstheme="minorHAnsi"/>
          <w:sz w:val="22"/>
          <w:szCs w:val="22"/>
        </w:rPr>
        <w:t xml:space="preserve">Europos </w:t>
      </w:r>
      <w:r w:rsidR="008A7A22" w:rsidRPr="008A7A22">
        <w:rPr>
          <w:rFonts w:asciiTheme="minorHAnsi" w:hAnsiTheme="minorHAnsi" w:cstheme="minorHAnsi"/>
          <w:sz w:val="22"/>
          <w:szCs w:val="22"/>
        </w:rPr>
        <w:t>Žmogaus</w:t>
      </w:r>
      <w:r w:rsidRPr="008A7A22">
        <w:rPr>
          <w:rFonts w:asciiTheme="minorHAnsi" w:hAnsiTheme="minorHAnsi" w:cstheme="minorHAnsi"/>
          <w:sz w:val="22"/>
          <w:szCs w:val="22"/>
        </w:rPr>
        <w:t xml:space="preserve"> Teisi</w:t>
      </w:r>
      <w:r w:rsidR="008A7A22" w:rsidRPr="008A7A22">
        <w:rPr>
          <w:rFonts w:asciiTheme="minorHAnsi" w:hAnsiTheme="minorHAnsi" w:cstheme="minorHAnsi"/>
          <w:sz w:val="22"/>
          <w:szCs w:val="22"/>
        </w:rPr>
        <w:t>ų</w:t>
      </w:r>
      <w:r w:rsidRPr="008A7A22">
        <w:rPr>
          <w:rFonts w:asciiTheme="minorHAnsi" w:hAnsiTheme="minorHAnsi" w:cstheme="minorHAnsi"/>
          <w:sz w:val="22"/>
          <w:szCs w:val="22"/>
        </w:rPr>
        <w:t xml:space="preserve"> Teismas – </w:t>
      </w:r>
      <w:r w:rsidRPr="008A7A22">
        <w:rPr>
          <w:rFonts w:asciiTheme="minorHAnsi" w:hAnsiTheme="minorHAnsi" w:cstheme="minorHAnsi"/>
          <w:b/>
          <w:bCs/>
          <w:sz w:val="22"/>
          <w:szCs w:val="22"/>
        </w:rPr>
        <w:t>E</w:t>
      </w:r>
      <w:r w:rsidR="008A7A22" w:rsidRPr="008A7A22">
        <w:rPr>
          <w:rFonts w:asciiTheme="minorHAnsi" w:hAnsiTheme="minorHAnsi" w:cstheme="minorHAnsi"/>
          <w:b/>
          <w:bCs/>
          <w:sz w:val="22"/>
          <w:szCs w:val="22"/>
        </w:rPr>
        <w:t>Ž</w:t>
      </w:r>
      <w:r w:rsidRPr="008A7A22">
        <w:rPr>
          <w:rFonts w:asciiTheme="minorHAnsi" w:hAnsiTheme="minorHAnsi" w:cstheme="minorHAnsi"/>
          <w:b/>
          <w:bCs/>
          <w:sz w:val="22"/>
          <w:szCs w:val="22"/>
        </w:rPr>
        <w:t>TT</w:t>
      </w:r>
    </w:p>
    <w:p w14:paraId="5C8E366A" w14:textId="46CFCD0E" w:rsidR="007412F7" w:rsidRDefault="007412F7" w:rsidP="003724AC">
      <w:pPr>
        <w:jc w:val="both"/>
        <w:rPr>
          <w:rFonts w:asciiTheme="minorHAnsi" w:hAnsiTheme="minorHAnsi" w:cstheme="minorHAnsi"/>
          <w:b/>
          <w:sz w:val="22"/>
          <w:szCs w:val="22"/>
        </w:rPr>
      </w:pPr>
      <w:r w:rsidRPr="008A7A22">
        <w:rPr>
          <w:rFonts w:asciiTheme="minorHAnsi" w:hAnsiTheme="minorHAnsi" w:cstheme="minorHAnsi"/>
          <w:sz w:val="22"/>
          <w:szCs w:val="22"/>
        </w:rPr>
        <w:t xml:space="preserve">Lietuvos vyriausiasis administracinis teismas – </w:t>
      </w:r>
      <w:r w:rsidRPr="008A7A22">
        <w:rPr>
          <w:rFonts w:asciiTheme="minorHAnsi" w:hAnsiTheme="minorHAnsi" w:cstheme="minorHAnsi"/>
          <w:b/>
          <w:sz w:val="22"/>
          <w:szCs w:val="22"/>
        </w:rPr>
        <w:t>LVAT</w:t>
      </w:r>
    </w:p>
    <w:p w14:paraId="2CFA6688" w14:textId="5DEA2C13" w:rsidR="00C82BCF" w:rsidRDefault="00C82BCF" w:rsidP="003724AC">
      <w:pPr>
        <w:jc w:val="both"/>
        <w:rPr>
          <w:rFonts w:asciiTheme="minorHAnsi" w:hAnsiTheme="minorHAnsi" w:cstheme="minorHAnsi"/>
          <w:b/>
          <w:sz w:val="22"/>
          <w:szCs w:val="22"/>
        </w:rPr>
      </w:pPr>
      <w:r w:rsidRPr="00C82BCF">
        <w:rPr>
          <w:rFonts w:asciiTheme="minorHAnsi" w:hAnsiTheme="minorHAnsi" w:cstheme="minorHAnsi"/>
          <w:bCs/>
          <w:sz w:val="22"/>
          <w:szCs w:val="22"/>
        </w:rPr>
        <w:t>Gyventojų pajamų mokestis –</w:t>
      </w:r>
      <w:r>
        <w:rPr>
          <w:rFonts w:asciiTheme="minorHAnsi" w:hAnsiTheme="minorHAnsi" w:cstheme="minorHAnsi"/>
          <w:b/>
          <w:sz w:val="22"/>
          <w:szCs w:val="22"/>
        </w:rPr>
        <w:t xml:space="preserve"> GPM</w:t>
      </w:r>
    </w:p>
    <w:p w14:paraId="56D2A47A" w14:textId="10463E84" w:rsidR="008B15BA" w:rsidRPr="008A7A22" w:rsidRDefault="008B15BA" w:rsidP="003724AC">
      <w:pPr>
        <w:jc w:val="both"/>
        <w:rPr>
          <w:rFonts w:asciiTheme="minorHAnsi" w:hAnsiTheme="minorHAnsi" w:cstheme="minorHAnsi"/>
          <w:sz w:val="22"/>
          <w:szCs w:val="22"/>
        </w:rPr>
      </w:pPr>
      <w:r w:rsidRPr="008B15BA">
        <w:rPr>
          <w:rFonts w:asciiTheme="minorHAnsi" w:hAnsiTheme="minorHAnsi" w:cstheme="minorHAnsi"/>
          <w:sz w:val="22"/>
          <w:szCs w:val="22"/>
        </w:rPr>
        <w:t>Pridėtinės vertės mokestis</w:t>
      </w:r>
      <w:r>
        <w:rPr>
          <w:rFonts w:asciiTheme="minorHAnsi" w:hAnsiTheme="minorHAnsi" w:cstheme="minorHAnsi"/>
          <w:sz w:val="22"/>
          <w:szCs w:val="22"/>
        </w:rPr>
        <w:t xml:space="preserve"> – </w:t>
      </w:r>
      <w:r w:rsidRPr="008B15BA">
        <w:rPr>
          <w:rFonts w:asciiTheme="minorHAnsi" w:hAnsiTheme="minorHAnsi" w:cstheme="minorHAnsi"/>
          <w:b/>
          <w:bCs/>
          <w:sz w:val="22"/>
          <w:szCs w:val="22"/>
        </w:rPr>
        <w:t>PVM</w:t>
      </w:r>
    </w:p>
    <w:p w14:paraId="597A57E6" w14:textId="222CA5F7" w:rsidR="00751F3D" w:rsidRDefault="00751F3D" w:rsidP="003724AC">
      <w:pPr>
        <w:jc w:val="both"/>
        <w:rPr>
          <w:rFonts w:asciiTheme="minorHAnsi" w:hAnsiTheme="minorHAnsi" w:cstheme="minorHAnsi"/>
          <w:sz w:val="22"/>
          <w:szCs w:val="22"/>
        </w:rPr>
      </w:pPr>
      <w:r>
        <w:rPr>
          <w:rFonts w:asciiTheme="minorHAnsi" w:hAnsiTheme="minorHAnsi" w:cstheme="minorHAnsi"/>
          <w:sz w:val="22"/>
          <w:szCs w:val="22"/>
        </w:rPr>
        <w:t xml:space="preserve">Savivaldybės įmonė – </w:t>
      </w:r>
      <w:r w:rsidRPr="00751F3D">
        <w:rPr>
          <w:rFonts w:asciiTheme="minorHAnsi" w:hAnsiTheme="minorHAnsi" w:cstheme="minorHAnsi"/>
          <w:b/>
          <w:bCs/>
          <w:sz w:val="22"/>
          <w:szCs w:val="22"/>
        </w:rPr>
        <w:t>SĮ</w:t>
      </w:r>
    </w:p>
    <w:p w14:paraId="56CA771E" w14:textId="207F94C0" w:rsidR="003500F5" w:rsidRPr="001B5CE0" w:rsidRDefault="002F1CF6" w:rsidP="003724AC">
      <w:pPr>
        <w:jc w:val="both"/>
        <w:rPr>
          <w:rFonts w:asciiTheme="minorHAnsi" w:hAnsiTheme="minorHAnsi" w:cstheme="minorHAnsi"/>
          <w:b/>
          <w:sz w:val="22"/>
          <w:szCs w:val="22"/>
        </w:rPr>
      </w:pPr>
      <w:r w:rsidRPr="008A7A22">
        <w:rPr>
          <w:rFonts w:asciiTheme="minorHAnsi" w:hAnsiTheme="minorHAnsi" w:cstheme="minorHAnsi"/>
          <w:sz w:val="22"/>
          <w:szCs w:val="22"/>
        </w:rPr>
        <w:t xml:space="preserve">Uždaroji akcinė bendrovė – </w:t>
      </w:r>
      <w:r w:rsidRPr="008A7A22">
        <w:rPr>
          <w:rFonts w:asciiTheme="minorHAnsi" w:hAnsiTheme="minorHAnsi" w:cstheme="minorHAnsi"/>
          <w:b/>
          <w:sz w:val="22"/>
          <w:szCs w:val="22"/>
        </w:rPr>
        <w:t>UAB</w:t>
      </w:r>
    </w:p>
    <w:p w14:paraId="3048A858" w14:textId="22C84539" w:rsidR="004B5E60" w:rsidRPr="001B5CE0" w:rsidRDefault="00E227FE" w:rsidP="00751F3D">
      <w:pPr>
        <w:spacing w:before="240"/>
        <w:jc w:val="both"/>
        <w:rPr>
          <w:rFonts w:asciiTheme="minorHAnsi" w:hAnsiTheme="minorHAnsi" w:cstheme="minorHAnsi"/>
          <w:sz w:val="22"/>
          <w:szCs w:val="22"/>
        </w:rPr>
      </w:pPr>
      <w:r w:rsidRPr="001B5CE0">
        <w:rPr>
          <w:rFonts w:asciiTheme="minorHAnsi" w:hAnsiTheme="minorHAnsi" w:cstheme="minorHAnsi"/>
          <w:b/>
          <w:sz w:val="22"/>
          <w:szCs w:val="22"/>
        </w:rPr>
        <w:t>P</w:t>
      </w:r>
      <w:r w:rsidR="003D4C15" w:rsidRPr="001B5CE0">
        <w:rPr>
          <w:rFonts w:asciiTheme="minorHAnsi" w:hAnsiTheme="minorHAnsi" w:cstheme="minorHAnsi"/>
          <w:b/>
          <w:sz w:val="22"/>
          <w:szCs w:val="22"/>
        </w:rPr>
        <w:t>astaba.</w:t>
      </w:r>
      <w:r w:rsidR="003D4C15" w:rsidRPr="001B5CE0">
        <w:rPr>
          <w:rFonts w:asciiTheme="minorHAnsi" w:hAnsiTheme="minorHAnsi" w:cstheme="minorHAnsi"/>
          <w:sz w:val="22"/>
          <w:szCs w:val="22"/>
        </w:rPr>
        <w:t xml:space="preserve"> Šioje apžvalgoje pateikiamos neoficialios </w:t>
      </w:r>
      <w:r w:rsidR="0028287C" w:rsidRPr="001B5CE0">
        <w:rPr>
          <w:rFonts w:asciiTheme="minorHAnsi" w:hAnsiTheme="minorHAnsi" w:cstheme="minorHAnsi"/>
          <w:sz w:val="22"/>
          <w:szCs w:val="22"/>
        </w:rPr>
        <w:t>LVAT</w:t>
      </w:r>
      <w:r w:rsidR="003D4C15" w:rsidRPr="001B5CE0">
        <w:rPr>
          <w:rFonts w:asciiTheme="minorHAnsi" w:hAnsiTheme="minorHAnsi" w:cstheme="minorHAnsi"/>
          <w:sz w:val="22"/>
          <w:szCs w:val="22"/>
        </w:rPr>
        <w:t xml:space="preserve"> procesinių sprendimų santraukos, kurios LVAT nesaisto. Šis dokumentas yra skirtas tik info</w:t>
      </w:r>
      <w:r w:rsidR="009E6C8D" w:rsidRPr="001B5CE0">
        <w:rPr>
          <w:rFonts w:asciiTheme="minorHAnsi" w:hAnsiTheme="minorHAnsi" w:cstheme="minorHAnsi"/>
          <w:sz w:val="22"/>
          <w:szCs w:val="22"/>
        </w:rPr>
        <w:t>rm</w:t>
      </w:r>
      <w:r w:rsidR="0001474E" w:rsidRPr="001B5CE0">
        <w:rPr>
          <w:rFonts w:asciiTheme="minorHAnsi" w:hAnsiTheme="minorHAnsi" w:cstheme="minorHAnsi"/>
          <w:sz w:val="22"/>
          <w:szCs w:val="22"/>
        </w:rPr>
        <w:t>uoti</w:t>
      </w:r>
      <w:r w:rsidR="003D4C15" w:rsidRPr="001B5CE0">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1B5CE0">
        <w:rPr>
          <w:rFonts w:asciiTheme="minorHAnsi" w:hAnsiTheme="minorHAnsi" w:cstheme="minorHAnsi"/>
          <w:sz w:val="22"/>
          <w:szCs w:val="22"/>
        </w:rPr>
        <w:t>16</w:t>
      </w:r>
      <w:r w:rsidR="00F1556D">
        <w:rPr>
          <w:rFonts w:asciiTheme="minorHAnsi" w:hAnsiTheme="minorHAnsi" w:cstheme="minorHAnsi"/>
          <w:sz w:val="22"/>
          <w:szCs w:val="22"/>
        </w:rPr>
        <w:t xml:space="preserve"> </w:t>
      </w:r>
      <w:r w:rsidR="003D4C15" w:rsidRPr="001B5CE0">
        <w:rPr>
          <w:rFonts w:asciiTheme="minorHAnsi" w:hAnsiTheme="minorHAnsi" w:cstheme="minorHAnsi"/>
          <w:sz w:val="22"/>
          <w:szCs w:val="22"/>
        </w:rPr>
        <w:t xml:space="preserve">m. </w:t>
      </w:r>
      <w:r w:rsidR="0045102F" w:rsidRPr="001B5CE0">
        <w:rPr>
          <w:rFonts w:asciiTheme="minorHAnsi" w:hAnsiTheme="minorHAnsi" w:cstheme="minorHAnsi"/>
          <w:sz w:val="22"/>
          <w:szCs w:val="22"/>
        </w:rPr>
        <w:t>rugsėjo 30</w:t>
      </w:r>
      <w:r w:rsidR="00F1556D">
        <w:rPr>
          <w:rFonts w:asciiTheme="minorHAnsi" w:hAnsiTheme="minorHAnsi" w:cstheme="minorHAnsi"/>
          <w:sz w:val="22"/>
          <w:szCs w:val="22"/>
        </w:rPr>
        <w:t xml:space="preserve"> </w:t>
      </w:r>
      <w:r w:rsidR="00291483" w:rsidRPr="001B5CE0">
        <w:rPr>
          <w:rFonts w:asciiTheme="minorHAnsi" w:hAnsiTheme="minorHAnsi" w:cstheme="minorHAnsi"/>
          <w:sz w:val="22"/>
          <w:szCs w:val="22"/>
        </w:rPr>
        <w:t>d. nutarimu Nr. </w:t>
      </w:r>
      <w:r w:rsidR="003D4C15" w:rsidRPr="001B5CE0">
        <w:rPr>
          <w:rFonts w:asciiTheme="minorHAnsi" w:hAnsiTheme="minorHAnsi" w:cstheme="minorHAnsi"/>
          <w:sz w:val="22"/>
          <w:szCs w:val="22"/>
        </w:rPr>
        <w:t>13P-</w:t>
      </w:r>
      <w:r w:rsidR="0045102F" w:rsidRPr="001B5CE0">
        <w:rPr>
          <w:rFonts w:asciiTheme="minorHAnsi" w:hAnsiTheme="minorHAnsi" w:cstheme="minorHAnsi"/>
          <w:sz w:val="22"/>
          <w:szCs w:val="22"/>
        </w:rPr>
        <w:t>102</w:t>
      </w:r>
      <w:r w:rsidR="003D4C15" w:rsidRPr="001B5CE0">
        <w:rPr>
          <w:rFonts w:asciiTheme="minorHAnsi" w:hAnsiTheme="minorHAnsi" w:cstheme="minorHAnsi"/>
          <w:sz w:val="22"/>
          <w:szCs w:val="22"/>
        </w:rPr>
        <w:t>-(7.1.2) patvirtintu Teismų procesinių sprendimų administracinėse bylose kategorijų klasifikatoriumi</w:t>
      </w:r>
      <w:r w:rsidR="0038475E" w:rsidRPr="001B5CE0">
        <w:rPr>
          <w:rFonts w:asciiTheme="minorHAnsi" w:hAnsiTheme="minorHAnsi" w:cstheme="minorHAnsi"/>
          <w:sz w:val="22"/>
          <w:szCs w:val="22"/>
        </w:rPr>
        <w:t xml:space="preserve"> (nuo 2019 m. vasario 1 d. galiojanti redakcija)</w:t>
      </w:r>
      <w:r w:rsidR="003D4C15" w:rsidRPr="001B5CE0">
        <w:rPr>
          <w:rFonts w:asciiTheme="minorHAnsi" w:hAnsiTheme="minorHAnsi" w:cstheme="minorHAnsi"/>
          <w:sz w:val="22"/>
          <w:szCs w:val="22"/>
        </w:rPr>
        <w:t>.</w:t>
      </w:r>
      <w:bookmarkStart w:id="9" w:name="_Toc410389752"/>
      <w:bookmarkStart w:id="10" w:name="_Toc361146890"/>
      <w:bookmarkEnd w:id="7"/>
    </w:p>
    <w:p w14:paraId="6E6F07C4" w14:textId="77777777" w:rsidR="0007050C" w:rsidRPr="001B5CE0" w:rsidRDefault="0007050C" w:rsidP="003724AC">
      <w:pPr>
        <w:spacing w:before="240" w:after="240"/>
        <w:jc w:val="both"/>
        <w:rPr>
          <w:rFonts w:asciiTheme="minorHAnsi" w:hAnsiTheme="minorHAnsi" w:cstheme="minorHAnsi"/>
          <w:sz w:val="22"/>
          <w:szCs w:val="22"/>
        </w:rPr>
      </w:pPr>
      <w:r w:rsidRPr="001B5CE0">
        <w:rPr>
          <w:rFonts w:asciiTheme="minorHAnsi" w:hAnsiTheme="minorHAnsi" w:cstheme="minorHAnsi"/>
          <w:sz w:val="22"/>
          <w:szCs w:val="22"/>
        </w:rPr>
        <w:br w:type="page"/>
      </w:r>
    </w:p>
    <w:p w14:paraId="26C4EE0E" w14:textId="0E6E1B55" w:rsidR="007C61EC" w:rsidRDefault="00A84D45" w:rsidP="001B5CE0">
      <w:pPr>
        <w:pStyle w:val="Apzvalgai1"/>
        <w:rPr>
          <w:rFonts w:asciiTheme="minorHAnsi" w:hAnsiTheme="minorHAnsi" w:cstheme="minorHAnsi"/>
        </w:rPr>
      </w:pPr>
      <w:bookmarkStart w:id="11" w:name="_Toc519600852"/>
      <w:bookmarkStart w:id="12" w:name="_Toc84941371"/>
      <w:r w:rsidRPr="001B5CE0">
        <w:rPr>
          <w:rFonts w:asciiTheme="minorHAnsi" w:hAnsiTheme="minorHAnsi" w:cstheme="minorHAnsi"/>
        </w:rPr>
        <w:lastRenderedPageBreak/>
        <w:t>I. Administracinės bylos, kylančios iš ginčų dėl teisės viešojo administravimo srityje</w:t>
      </w:r>
      <w:bookmarkEnd w:id="11"/>
      <w:bookmarkEnd w:id="12"/>
    </w:p>
    <w:p w14:paraId="311B5742" w14:textId="77777777" w:rsidR="00D84197" w:rsidRPr="00431059" w:rsidRDefault="00D84197" w:rsidP="00431059"/>
    <w:p w14:paraId="7DE2A1D1" w14:textId="77777777" w:rsidR="00B7329F" w:rsidRPr="00B7329F" w:rsidRDefault="00B7329F" w:rsidP="00B7329F">
      <w:pPr>
        <w:pStyle w:val="Apzvalgai1"/>
        <w:rPr>
          <w:rFonts w:asciiTheme="minorHAnsi" w:hAnsiTheme="minorHAnsi" w:cstheme="minorHAnsi"/>
        </w:rPr>
      </w:pPr>
      <w:bookmarkStart w:id="13" w:name="_Toc84941372"/>
      <w:bookmarkStart w:id="14" w:name="_Toc462149970"/>
      <w:r w:rsidRPr="00B7329F">
        <w:rPr>
          <w:rFonts w:asciiTheme="minorHAnsi" w:hAnsiTheme="minorHAnsi" w:cstheme="minorHAnsi"/>
        </w:rPr>
        <w:t>7. Socialinė apsauga</w:t>
      </w:r>
      <w:bookmarkEnd w:id="13"/>
    </w:p>
    <w:p w14:paraId="7A66C622" w14:textId="2123D54A" w:rsidR="00B7329F" w:rsidRPr="00B7329F" w:rsidRDefault="00B7329F" w:rsidP="00B7329F">
      <w:pPr>
        <w:ind w:firstLine="567"/>
        <w:rPr>
          <w:rFonts w:ascii="Calibri" w:hAnsi="Calibri" w:cs="Calibri"/>
          <w:b/>
          <w:sz w:val="22"/>
          <w:szCs w:val="22"/>
          <w:u w:val="single"/>
        </w:rPr>
      </w:pPr>
      <w:r w:rsidRPr="00B7329F">
        <w:rPr>
          <w:rFonts w:ascii="Calibri" w:hAnsi="Calibri" w:cs="Calibri"/>
          <w:b/>
          <w:sz w:val="22"/>
          <w:szCs w:val="22"/>
          <w:u w:val="single"/>
        </w:rPr>
        <w:t>7.3. Valstybinės socialinio draudimo pensijos ir kompensacijos</w:t>
      </w:r>
    </w:p>
    <w:p w14:paraId="53CC0641" w14:textId="2B316607" w:rsidR="00B7329F" w:rsidRPr="00B7329F" w:rsidRDefault="00B7329F" w:rsidP="00B7329F">
      <w:pPr>
        <w:ind w:firstLine="1134"/>
        <w:rPr>
          <w:rFonts w:ascii="Calibri" w:hAnsi="Calibri" w:cs="Calibri"/>
          <w:b/>
          <w:sz w:val="22"/>
          <w:szCs w:val="22"/>
          <w:u w:val="single"/>
        </w:rPr>
      </w:pPr>
      <w:r w:rsidRPr="00B7329F">
        <w:rPr>
          <w:rFonts w:ascii="Calibri" w:hAnsi="Calibri" w:cs="Calibri"/>
          <w:b/>
          <w:sz w:val="22"/>
          <w:szCs w:val="22"/>
          <w:u w:val="single"/>
        </w:rPr>
        <w:t>7.3.1. Valstybinės socialinio draudimo senatvės pensijos</w:t>
      </w:r>
    </w:p>
    <w:p w14:paraId="5518C7D9" w14:textId="77777777" w:rsidR="00B7329F" w:rsidRPr="00B7329F" w:rsidRDefault="00B7329F" w:rsidP="00B7329F">
      <w:pPr>
        <w:rPr>
          <w:rFonts w:ascii="Calibri" w:hAnsi="Calibri" w:cs="Calibri"/>
          <w:b/>
          <w:sz w:val="22"/>
          <w:szCs w:val="22"/>
          <w:u w:val="single"/>
        </w:rPr>
      </w:pPr>
    </w:p>
    <w:p w14:paraId="32B7C0AD" w14:textId="76063FDA" w:rsidR="00B7329F" w:rsidRPr="00B7329F" w:rsidRDefault="00B7329F" w:rsidP="00E64054">
      <w:pPr>
        <w:pStyle w:val="Antrat2"/>
      </w:pPr>
      <w:bookmarkStart w:id="15" w:name="_Toc84941373"/>
      <w:r>
        <w:t>Dėl</w:t>
      </w:r>
      <w:r w:rsidR="41CA3883">
        <w:t xml:space="preserve"> </w:t>
      </w:r>
      <w:r>
        <w:t>mirusio sutuoktinio negautos socialinio draudimo senatvės pensijos kompensuojamosios sumos</w:t>
      </w:r>
      <w:bookmarkEnd w:id="15"/>
    </w:p>
    <w:p w14:paraId="4E677574" w14:textId="77777777" w:rsidR="00B7329F" w:rsidRPr="00B7329F" w:rsidRDefault="00B7329F" w:rsidP="00B7329F">
      <w:pPr>
        <w:rPr>
          <w:rFonts w:ascii="Calibri" w:hAnsi="Calibri" w:cs="Calibri"/>
          <w:sz w:val="22"/>
          <w:szCs w:val="22"/>
        </w:rPr>
      </w:pPr>
    </w:p>
    <w:p w14:paraId="7211BD5A" w14:textId="7ED91173" w:rsidR="00B7329F" w:rsidRPr="00B7329F" w:rsidRDefault="00B7329F" w:rsidP="00B7329F">
      <w:pPr>
        <w:ind w:firstLine="567"/>
        <w:jc w:val="both"/>
        <w:rPr>
          <w:rFonts w:ascii="Calibri" w:eastAsia="Calibri" w:hAnsi="Calibri" w:cs="Calibri"/>
          <w:sz w:val="22"/>
          <w:szCs w:val="22"/>
        </w:rPr>
      </w:pPr>
      <w:r w:rsidRPr="00B7329F">
        <w:rPr>
          <w:rFonts w:ascii="Calibri" w:eastAsia="Calibri" w:hAnsi="Calibri" w:cs="Calibri"/>
          <w:sz w:val="22"/>
          <w:szCs w:val="22"/>
        </w:rPr>
        <w:t>Aptariamoje byloje ginčas kilo dėl Valstybinio socialinio draudimo fondo valdybos (toliau – Valdyba) Vilniaus skyriaus</w:t>
      </w:r>
      <w:r w:rsidR="0063312D">
        <w:rPr>
          <w:rFonts w:ascii="Calibri" w:eastAsia="Calibri" w:hAnsi="Calibri" w:cs="Calibri"/>
          <w:sz w:val="22"/>
          <w:szCs w:val="22"/>
        </w:rPr>
        <w:t xml:space="preserve"> (toliau – Skyrius)</w:t>
      </w:r>
      <w:r w:rsidRPr="00B7329F">
        <w:rPr>
          <w:rFonts w:ascii="Calibri" w:eastAsia="Calibri" w:hAnsi="Calibri" w:cs="Calibri"/>
          <w:sz w:val="22"/>
          <w:szCs w:val="22"/>
        </w:rPr>
        <w:t xml:space="preserve"> sprendimo (toliau – Sprendimas), kuriuo nuspręsta nemokėti pareiškėjai jos mirusio sutuoktinio negautos socialinio draudimo senatvės pensijos kompensuojamosios sumos, nes pareiškėjos prašymas pateiktas praleidus </w:t>
      </w:r>
      <w:bookmarkStart w:id="16" w:name="_Hlk82154536"/>
      <w:r w:rsidRPr="00B7329F">
        <w:rPr>
          <w:rFonts w:ascii="Calibri" w:eastAsia="Calibri" w:hAnsi="Calibri" w:cs="Calibri"/>
          <w:sz w:val="22"/>
          <w:szCs w:val="22"/>
        </w:rPr>
        <w:t>kreipimosi dėl kompensuojamosios sumos išmokėjimo terminą</w:t>
      </w:r>
      <w:bookmarkEnd w:id="16"/>
      <w:r w:rsidRPr="00B7329F">
        <w:rPr>
          <w:rFonts w:ascii="Calibri" w:eastAsia="Calibri" w:hAnsi="Calibri" w:cs="Calibri"/>
          <w:sz w:val="22"/>
          <w:szCs w:val="22"/>
        </w:rPr>
        <w:t>, teisėtumo ir pagrįstumo.</w:t>
      </w:r>
    </w:p>
    <w:p w14:paraId="2D9A1A36" w14:textId="5F1FEDC7" w:rsidR="00B7329F" w:rsidRPr="00B7329F" w:rsidRDefault="00B7329F" w:rsidP="00B7329F">
      <w:pPr>
        <w:ind w:firstLine="567"/>
        <w:jc w:val="both"/>
        <w:rPr>
          <w:rFonts w:ascii="Calibri" w:eastAsia="Calibri" w:hAnsi="Calibri" w:cs="Calibri"/>
          <w:sz w:val="22"/>
          <w:szCs w:val="22"/>
        </w:rPr>
      </w:pPr>
      <w:r w:rsidRPr="00B7329F">
        <w:rPr>
          <w:rFonts w:ascii="Calibri" w:eastAsia="Calibri" w:hAnsi="Calibri" w:cs="Calibri"/>
          <w:sz w:val="22"/>
          <w:szCs w:val="22"/>
        </w:rPr>
        <w:t>Pirmosios instancijos teismas nustatė, kad Valstybinių socialinio draudimo ir valstybinių pensijų, sumažintų dėl draudžiamųjų pajamų turėjimo, kompensavimo įstatymo (toliau – Kompensavimo įstatymas) 2</w:t>
      </w:r>
      <w:r w:rsidR="005B4A8E">
        <w:rPr>
          <w:rFonts w:ascii="Calibri" w:eastAsia="Calibri" w:hAnsi="Calibri" w:cs="Calibri"/>
          <w:sz w:val="22"/>
          <w:szCs w:val="22"/>
        </w:rPr>
        <w:t> </w:t>
      </w:r>
      <w:r w:rsidRPr="00B7329F">
        <w:rPr>
          <w:rFonts w:ascii="Calibri" w:eastAsia="Calibri" w:hAnsi="Calibri" w:cs="Calibri"/>
          <w:sz w:val="22"/>
          <w:szCs w:val="22"/>
        </w:rPr>
        <w:t>straipsnio 6 dalyje nustatytas terminas prašymams pateikti iki 2018 m. gruodžio 31 d. yra naikinamasis, o pareiškėja į Skyrių kreipėsi po 2018 m. gruodžio 31 d. (2019 m. liepos 19 d.), t. y. praleidusi kreipimosi dėl kompensuojamosios sumos išmokėjimo terminą. Atsižvelgęs į tai, teismas konstatavo, kad Sprendimu pagrįstai atsisakyta išmokėti pareiškėjai priklausiusią valstybinio socialinio draudimo senatvės pensijos kompensuojamąją sumą.</w:t>
      </w:r>
    </w:p>
    <w:p w14:paraId="0BEC4E7B" w14:textId="77777777" w:rsidR="00B7329F" w:rsidRPr="00B7329F" w:rsidRDefault="00B7329F" w:rsidP="00B7329F">
      <w:pPr>
        <w:ind w:firstLine="567"/>
        <w:jc w:val="both"/>
        <w:rPr>
          <w:rFonts w:ascii="Calibri" w:eastAsia="Calibri" w:hAnsi="Calibri" w:cs="Calibri"/>
          <w:sz w:val="22"/>
          <w:szCs w:val="22"/>
        </w:rPr>
      </w:pPr>
      <w:r w:rsidRPr="00B7329F">
        <w:rPr>
          <w:rFonts w:ascii="Calibri" w:eastAsia="Calibri" w:hAnsi="Calibri" w:cs="Calibri"/>
          <w:sz w:val="22"/>
          <w:szCs w:val="22"/>
        </w:rPr>
        <w:t>Kompensavimo įstatymo 2 straipsnio 6 dalyje nustatyta, kad asmenims, kuriems paveldėjimo tvarka pereina (perėjo) mirusio asmens turtas, senatvės pensijos kompensuojamosios sumos išmokamos 2017 metų pirmojo ketvirčio</w:t>
      </w:r>
      <w:r w:rsidRPr="00B7329F">
        <w:rPr>
          <w:rFonts w:ascii="Calibri" w:eastAsia="Calibri" w:hAnsi="Calibri" w:cs="Calibri"/>
          <w:b/>
          <w:bCs/>
          <w:sz w:val="22"/>
          <w:szCs w:val="22"/>
        </w:rPr>
        <w:t xml:space="preserve"> </w:t>
      </w:r>
      <w:r w:rsidRPr="00B7329F">
        <w:rPr>
          <w:rFonts w:ascii="Calibri" w:eastAsia="Calibri" w:hAnsi="Calibri" w:cs="Calibri"/>
          <w:sz w:val="22"/>
          <w:szCs w:val="22"/>
        </w:rPr>
        <w:t>paskutinį mėnesį, jeigu jie dėl mirusiajam priklausiusios senatvės pensijos kompensuojamosios sumos išmokėjimo kreipiasi iki 2017 m. sausio 31 d. Jeigu dėl senatvės pensijos kompensuojamosios sumos išmokėjimo kreipiamasi po 2017 m. sausio 31 d., bet ne vėliau kaip iki 2018 m. gruodžio 31 d., senatvės pensijos kompensuojamoji suma išmokama ne vėliau kaip per 3 mėnesius nuo kreipimosi dienos.</w:t>
      </w:r>
    </w:p>
    <w:p w14:paraId="038B7564" w14:textId="77777777" w:rsidR="00B7329F" w:rsidRPr="00B7329F" w:rsidRDefault="00B7329F" w:rsidP="00B7329F">
      <w:pPr>
        <w:ind w:firstLine="567"/>
        <w:jc w:val="both"/>
        <w:rPr>
          <w:rFonts w:ascii="Calibri" w:eastAsia="Calibri" w:hAnsi="Calibri" w:cs="Calibri"/>
          <w:sz w:val="22"/>
          <w:szCs w:val="22"/>
        </w:rPr>
      </w:pPr>
      <w:r w:rsidRPr="00B7329F">
        <w:rPr>
          <w:rFonts w:ascii="Calibri" w:eastAsia="Calibri" w:hAnsi="Calibri" w:cs="Calibri"/>
          <w:sz w:val="22"/>
          <w:szCs w:val="22"/>
        </w:rPr>
        <w:t xml:space="preserve">Teisėjų kolegija pažymėjo, kad nėra ginčo, jog pareiškėja paveldėjo savo sutuoktinio turtą. Sutuoktiniui liko neišmokėta dalis pensijos kompensuojamosios sumos (1 973,83 Eur). </w:t>
      </w:r>
    </w:p>
    <w:p w14:paraId="1823335B" w14:textId="77777777" w:rsidR="00B7329F" w:rsidRPr="00B7329F" w:rsidRDefault="00B7329F" w:rsidP="00B7329F">
      <w:pPr>
        <w:ind w:firstLine="567"/>
        <w:jc w:val="both"/>
        <w:rPr>
          <w:rFonts w:ascii="Calibri" w:eastAsia="Calibri" w:hAnsi="Calibri" w:cs="Calibri"/>
          <w:sz w:val="22"/>
          <w:szCs w:val="22"/>
          <w:u w:val="single"/>
        </w:rPr>
      </w:pPr>
      <w:r w:rsidRPr="00B7329F">
        <w:rPr>
          <w:rFonts w:ascii="Calibri" w:eastAsia="Calibri" w:hAnsi="Calibri" w:cs="Calibri"/>
          <w:sz w:val="22"/>
          <w:szCs w:val="22"/>
        </w:rPr>
        <w:t xml:space="preserve">Teisėjų kolegija, įvertinusi aktualias Kompensavimo įstatymo nuostatas, nesutiko su pirmosios instancijos teismo išvada, kad </w:t>
      </w:r>
      <w:r w:rsidRPr="00B7329F">
        <w:rPr>
          <w:rFonts w:ascii="Calibri" w:eastAsia="Calibri" w:hAnsi="Calibri" w:cs="Calibri"/>
          <w:sz w:val="22"/>
          <w:szCs w:val="22"/>
          <w:u w:val="single"/>
        </w:rPr>
        <w:t>Kompensavimo įstatymo 2 straipsnio 6 dalyje</w:t>
      </w:r>
      <w:r w:rsidRPr="00B7329F">
        <w:rPr>
          <w:rFonts w:ascii="Calibri" w:eastAsia="Calibri" w:hAnsi="Calibri" w:cs="Calibri"/>
          <w:sz w:val="22"/>
          <w:szCs w:val="22"/>
        </w:rPr>
        <w:t xml:space="preserve"> nurodytas terminas yra naikinamasis. Teisėjų kolegijos vertinimu, šioje nuostatoje </w:t>
      </w:r>
      <w:r w:rsidRPr="00B7329F">
        <w:rPr>
          <w:rFonts w:ascii="Calibri" w:eastAsia="Calibri" w:hAnsi="Calibri" w:cs="Calibri"/>
          <w:sz w:val="22"/>
          <w:szCs w:val="22"/>
          <w:u w:val="single"/>
        </w:rPr>
        <w:t>įtvirtinti laikotarpiai yra susiję su senatvės pensijos kompensuojamųjų sumų išmokėjimo terminais, t. y. nustato, per kiek laiko po kreipimosi bus išmokėta senatvės pensijos kompensuojamoji dalis</w:t>
      </w:r>
      <w:r w:rsidRPr="00B7329F">
        <w:rPr>
          <w:rFonts w:ascii="Calibri" w:eastAsia="Calibri" w:hAnsi="Calibri" w:cs="Calibri"/>
          <w:sz w:val="22"/>
          <w:szCs w:val="22"/>
        </w:rPr>
        <w:t xml:space="preserve">. Teisėjų kolegija pabrėžė, kad </w:t>
      </w:r>
      <w:r w:rsidRPr="00B7329F">
        <w:rPr>
          <w:rFonts w:ascii="Calibri" w:eastAsia="Calibri" w:hAnsi="Calibri" w:cs="Calibri"/>
          <w:sz w:val="22"/>
          <w:szCs w:val="22"/>
          <w:u w:val="single"/>
        </w:rPr>
        <w:t>Kompensavimo įstatymo 3 straipsnio (Senatvės pensijų kompensavimo tvarka) 4 dalyje, kurioje nustatyta senatvės pensijos kompensuojamosios sumos išmokėjimo tvarka, nėra nustatytas joks terminas tokioms išmokoms gauti.</w:t>
      </w:r>
    </w:p>
    <w:p w14:paraId="1975DC1D" w14:textId="77777777" w:rsidR="00B7329F" w:rsidRPr="00B7329F" w:rsidRDefault="00B7329F" w:rsidP="00B7329F">
      <w:pPr>
        <w:ind w:firstLine="567"/>
        <w:jc w:val="both"/>
        <w:rPr>
          <w:rFonts w:ascii="Calibri" w:eastAsia="Calibri" w:hAnsi="Calibri" w:cs="Calibri"/>
          <w:sz w:val="22"/>
          <w:szCs w:val="22"/>
          <w:u w:val="single"/>
        </w:rPr>
      </w:pPr>
      <w:r w:rsidRPr="00B7329F">
        <w:rPr>
          <w:rFonts w:ascii="Calibri" w:eastAsia="Calibri" w:hAnsi="Calibri" w:cs="Calibri"/>
          <w:sz w:val="22"/>
          <w:szCs w:val="22"/>
        </w:rPr>
        <w:t xml:space="preserve">Teisėjų kolegija konstatavo, kad </w:t>
      </w:r>
      <w:r w:rsidRPr="00B7329F">
        <w:rPr>
          <w:rFonts w:ascii="Calibri" w:eastAsia="Calibri" w:hAnsi="Calibri" w:cs="Calibri"/>
          <w:sz w:val="22"/>
          <w:szCs w:val="22"/>
          <w:u w:val="single"/>
        </w:rPr>
        <w:t>Kompensavimo įstatyme įtvirtintas pensijos kompensuojamosios dalies išmokėjimas turi būti efektyvus, teisingas ir veikiantis</w:t>
      </w:r>
      <w:r w:rsidRPr="00B7329F">
        <w:rPr>
          <w:rFonts w:ascii="Calibri" w:eastAsia="Calibri" w:hAnsi="Calibri" w:cs="Calibri"/>
          <w:sz w:val="22"/>
          <w:szCs w:val="22"/>
        </w:rPr>
        <w:t xml:space="preserve">. Taigi </w:t>
      </w:r>
      <w:r w:rsidRPr="00B7329F">
        <w:rPr>
          <w:rFonts w:ascii="Calibri" w:eastAsia="Calibri" w:hAnsi="Calibri" w:cs="Calibri"/>
          <w:sz w:val="22"/>
          <w:szCs w:val="22"/>
          <w:u w:val="single"/>
        </w:rPr>
        <w:t>nėra jokio pagrindo vertinti, kad Kompensavimo įstatymo 2 straipsnio 6 dalyje nurodyti terminai yra naikinamieji ir užkerta kelią asmeniui atgauti pensijos kompensuojamąją dalį.</w:t>
      </w:r>
    </w:p>
    <w:p w14:paraId="598A04E6" w14:textId="720FFBF0" w:rsidR="00B7329F" w:rsidRPr="00B7329F" w:rsidRDefault="00B7329F" w:rsidP="363CCC76">
      <w:pPr>
        <w:ind w:firstLine="567"/>
        <w:jc w:val="both"/>
        <w:rPr>
          <w:rFonts w:ascii="Calibri" w:eastAsia="Calibri" w:hAnsi="Calibri" w:cs="Calibri"/>
          <w:sz w:val="22"/>
          <w:szCs w:val="22"/>
        </w:rPr>
      </w:pPr>
      <w:r w:rsidRPr="363CCC76">
        <w:rPr>
          <w:rFonts w:ascii="Calibri" w:eastAsia="Calibri" w:hAnsi="Calibri" w:cs="Calibri"/>
          <w:sz w:val="22"/>
          <w:szCs w:val="22"/>
        </w:rPr>
        <w:t xml:space="preserve">LVAT vertinimu, nors teisės aktai imperatyviai nenumatė </w:t>
      </w:r>
      <w:r w:rsidR="0ED78422" w:rsidRPr="363CCC76">
        <w:rPr>
          <w:rFonts w:ascii="Calibri" w:eastAsia="Calibri" w:hAnsi="Calibri" w:cs="Calibri"/>
          <w:sz w:val="22"/>
          <w:szCs w:val="22"/>
        </w:rPr>
        <w:t>Vilniaus s</w:t>
      </w:r>
      <w:r w:rsidRPr="363CCC76">
        <w:rPr>
          <w:rFonts w:ascii="Calibri" w:eastAsia="Calibri" w:hAnsi="Calibri" w:cs="Calibri"/>
          <w:sz w:val="22"/>
          <w:szCs w:val="22"/>
        </w:rPr>
        <w:t>kyriui pareigos informuoti pareiškėją apie teisę gauti jos mirusiam sutuoktini</w:t>
      </w:r>
      <w:bookmarkStart w:id="17" w:name="Buk_89"/>
      <w:r w:rsidR="000F407F">
        <w:rPr>
          <w:rFonts w:ascii="Calibri" w:eastAsia="Calibri" w:hAnsi="Calibri" w:cs="Calibri"/>
          <w:sz w:val="22"/>
          <w:szCs w:val="22"/>
        </w:rPr>
        <w:t>ui</w:t>
      </w:r>
      <w:r w:rsidRPr="363CCC76">
        <w:rPr>
          <w:rFonts w:ascii="Calibri" w:eastAsia="Calibri" w:hAnsi="Calibri" w:cs="Calibri"/>
          <w:sz w:val="22"/>
          <w:szCs w:val="22"/>
        </w:rPr>
        <w:t xml:space="preserve"> </w:t>
      </w:r>
      <w:bookmarkEnd w:id="17"/>
      <w:r w:rsidRPr="363CCC76">
        <w:rPr>
          <w:rFonts w:ascii="Calibri" w:eastAsia="Calibri" w:hAnsi="Calibri" w:cs="Calibri"/>
          <w:sz w:val="22"/>
          <w:szCs w:val="22"/>
        </w:rPr>
        <w:t xml:space="preserve">neišmokėtą pensijos kompensuojamąją dalį, tačiau atsižvelgiant į tai, kad pareiškėja ne kartą lankėsi </w:t>
      </w:r>
      <w:r w:rsidR="5E82FB99" w:rsidRPr="363CCC76">
        <w:rPr>
          <w:rFonts w:ascii="Calibri" w:eastAsia="Calibri" w:hAnsi="Calibri" w:cs="Calibri"/>
          <w:sz w:val="22"/>
          <w:szCs w:val="22"/>
        </w:rPr>
        <w:t>šiame s</w:t>
      </w:r>
      <w:r w:rsidRPr="363CCC76">
        <w:rPr>
          <w:rFonts w:ascii="Calibri" w:eastAsia="Calibri" w:hAnsi="Calibri" w:cs="Calibri"/>
          <w:sz w:val="22"/>
          <w:szCs w:val="22"/>
        </w:rPr>
        <w:t>kyriuje, siekdama gauti našlės pensiją, laikydamasis gero administravimo principo</w:t>
      </w:r>
      <w:r w:rsidR="5F239619" w:rsidRPr="363CCC76">
        <w:rPr>
          <w:rFonts w:ascii="Calibri" w:eastAsia="Calibri" w:hAnsi="Calibri" w:cs="Calibri"/>
          <w:sz w:val="22"/>
          <w:szCs w:val="22"/>
        </w:rPr>
        <w:t>,</w:t>
      </w:r>
      <w:r w:rsidRPr="363CCC76">
        <w:rPr>
          <w:rFonts w:ascii="Calibri" w:eastAsia="Calibri" w:hAnsi="Calibri" w:cs="Calibri"/>
          <w:sz w:val="22"/>
          <w:szCs w:val="22"/>
        </w:rPr>
        <w:t xml:space="preserve"> atsakovas turėjo ir galėjo pareiškėjai pateikti tokią informaciją. Be to, teisėjų kolegija atkreipė dėmesį į tai, kad </w:t>
      </w:r>
      <w:r w:rsidR="41BBDC62" w:rsidRPr="363CCC76">
        <w:rPr>
          <w:rFonts w:ascii="Calibri" w:eastAsia="Calibri" w:hAnsi="Calibri" w:cs="Calibri"/>
          <w:sz w:val="22"/>
          <w:szCs w:val="22"/>
        </w:rPr>
        <w:t>Vilniaus s</w:t>
      </w:r>
      <w:r w:rsidRPr="363CCC76">
        <w:rPr>
          <w:rFonts w:ascii="Calibri" w:eastAsia="Calibri" w:hAnsi="Calibri" w:cs="Calibri"/>
          <w:sz w:val="22"/>
          <w:szCs w:val="22"/>
        </w:rPr>
        <w:t xml:space="preserve">kyrius, turėdamas duomenis apie pareiškėjos sutuoktinio mirtį, turėjo teisę informuoti ir notarą apie likusią neišmokėtą </w:t>
      </w:r>
      <w:bookmarkStart w:id="18" w:name="Buk_90"/>
      <w:r w:rsidRPr="363CCC76">
        <w:rPr>
          <w:rFonts w:ascii="Calibri" w:eastAsia="Calibri" w:hAnsi="Calibri" w:cs="Calibri"/>
          <w:sz w:val="22"/>
          <w:szCs w:val="22"/>
        </w:rPr>
        <w:t xml:space="preserve">pareiškėjos sutuoktiniui </w:t>
      </w:r>
      <w:bookmarkEnd w:id="18"/>
      <w:r w:rsidRPr="363CCC76">
        <w:rPr>
          <w:rFonts w:ascii="Calibri" w:eastAsia="Calibri" w:hAnsi="Calibri" w:cs="Calibri"/>
          <w:sz w:val="22"/>
          <w:szCs w:val="22"/>
        </w:rPr>
        <w:t xml:space="preserve">priklausančios pensijos kompensuojamąją dalį (žr. Vilniaus miesto apylinkės teismo 2020 m. rugsėjo 18 d. nutartį civilinėje byloje Nr. e2YT-13278-937/2020). Byloje nebuvo duomenų, patvirtinančių, kad, mirus pareiškėjos sutuoktiniui, pensijos kompensuojamosios dalies išmokėjimas jam būtų nutrauktas, nebuvo duomenų, kad būtų priimtas kitas sprendimas dėl likusios neišmokėtos pensijos kompensuojamosios dalies. Atsižvelgdama į tai, teisėjų kolegija sprendė, kad </w:t>
      </w:r>
      <w:r w:rsidR="59AFFA81" w:rsidRPr="363CCC76">
        <w:rPr>
          <w:rFonts w:ascii="Calibri" w:eastAsia="Calibri" w:hAnsi="Calibri" w:cs="Calibri"/>
          <w:sz w:val="22"/>
          <w:szCs w:val="22"/>
        </w:rPr>
        <w:t xml:space="preserve">atsakovo </w:t>
      </w:r>
      <w:r w:rsidRPr="363CCC76">
        <w:rPr>
          <w:rFonts w:ascii="Calibri" w:eastAsia="Calibri" w:hAnsi="Calibri" w:cs="Calibri"/>
          <w:sz w:val="22"/>
          <w:szCs w:val="22"/>
        </w:rPr>
        <w:t xml:space="preserve">veiksmai (neveikimas) neatitiko gero administravimo principo, nes </w:t>
      </w:r>
      <w:r w:rsidR="05471A73" w:rsidRPr="363CCC76">
        <w:rPr>
          <w:rFonts w:ascii="Calibri" w:eastAsia="Calibri" w:hAnsi="Calibri" w:cs="Calibri"/>
          <w:sz w:val="22"/>
          <w:szCs w:val="22"/>
        </w:rPr>
        <w:t>jis</w:t>
      </w:r>
      <w:r w:rsidRPr="363CCC76">
        <w:rPr>
          <w:rFonts w:ascii="Calibri" w:eastAsia="Calibri" w:hAnsi="Calibri" w:cs="Calibri"/>
          <w:sz w:val="22"/>
          <w:szCs w:val="22"/>
        </w:rPr>
        <w:t xml:space="preserve"> neveikė pakankamai rūpestingai.</w:t>
      </w:r>
    </w:p>
    <w:p w14:paraId="1EEAC685" w14:textId="603A2B51" w:rsidR="00B7329F" w:rsidRPr="00B7329F" w:rsidRDefault="00B7329F" w:rsidP="00B7329F">
      <w:pPr>
        <w:spacing w:line="256" w:lineRule="auto"/>
        <w:ind w:firstLine="567"/>
        <w:jc w:val="both"/>
        <w:rPr>
          <w:rFonts w:ascii="Calibri" w:eastAsia="Calibri" w:hAnsi="Calibri" w:cs="Calibri"/>
          <w:sz w:val="22"/>
          <w:szCs w:val="22"/>
        </w:rPr>
      </w:pPr>
      <w:r w:rsidRPr="363CCC76">
        <w:rPr>
          <w:rFonts w:ascii="Calibri" w:eastAsia="Calibri" w:hAnsi="Calibri" w:cs="Calibri"/>
          <w:sz w:val="22"/>
          <w:szCs w:val="22"/>
        </w:rPr>
        <w:t>Teismas iš dalies tenkino pareiškėjo</w:t>
      </w:r>
      <w:r w:rsidR="2420FAFC" w:rsidRPr="363CCC76">
        <w:rPr>
          <w:rFonts w:ascii="Calibri" w:eastAsia="Calibri" w:hAnsi="Calibri" w:cs="Calibri"/>
          <w:sz w:val="22"/>
          <w:szCs w:val="22"/>
        </w:rPr>
        <w:t>s</w:t>
      </w:r>
      <w:r w:rsidRPr="363CCC76">
        <w:rPr>
          <w:rFonts w:ascii="Calibri" w:eastAsia="Calibri" w:hAnsi="Calibri" w:cs="Calibri"/>
          <w:sz w:val="22"/>
          <w:szCs w:val="22"/>
        </w:rPr>
        <w:t xml:space="preserve"> skundą, panaikindamas Valdybos Sprendimą ir įpareigodamas </w:t>
      </w:r>
      <w:r w:rsidR="15ACE330" w:rsidRPr="363CCC76">
        <w:rPr>
          <w:rFonts w:ascii="Calibri" w:eastAsia="Calibri" w:hAnsi="Calibri" w:cs="Calibri"/>
          <w:sz w:val="22"/>
          <w:szCs w:val="22"/>
        </w:rPr>
        <w:t>Vilniaus s</w:t>
      </w:r>
      <w:r w:rsidRPr="363CCC76">
        <w:rPr>
          <w:rFonts w:ascii="Calibri" w:eastAsia="Calibri" w:hAnsi="Calibri" w:cs="Calibri"/>
          <w:sz w:val="22"/>
          <w:szCs w:val="22"/>
        </w:rPr>
        <w:t>kyrių išnagrinėti pareiškėjo</w:t>
      </w:r>
      <w:r w:rsidR="7DF07E40" w:rsidRPr="363CCC76">
        <w:rPr>
          <w:rFonts w:ascii="Calibri" w:eastAsia="Calibri" w:hAnsi="Calibri" w:cs="Calibri"/>
          <w:sz w:val="22"/>
          <w:szCs w:val="22"/>
        </w:rPr>
        <w:t>s</w:t>
      </w:r>
      <w:r w:rsidRPr="363CCC76">
        <w:rPr>
          <w:rFonts w:ascii="Calibri" w:eastAsia="Calibri" w:hAnsi="Calibri" w:cs="Calibri"/>
          <w:sz w:val="22"/>
          <w:szCs w:val="22"/>
        </w:rPr>
        <w:t xml:space="preserve"> prašymą iš naujo.</w:t>
      </w:r>
    </w:p>
    <w:p w14:paraId="2FCEA36D" w14:textId="77777777" w:rsidR="00B7329F" w:rsidRPr="00B7329F" w:rsidRDefault="00B7329F" w:rsidP="00B7329F">
      <w:pPr>
        <w:tabs>
          <w:tab w:val="left" w:pos="8070"/>
        </w:tabs>
        <w:ind w:firstLine="567"/>
        <w:jc w:val="both"/>
        <w:rPr>
          <w:rFonts w:ascii="Calibri" w:eastAsia="Calibri" w:hAnsi="Calibri" w:cs="Calibri"/>
          <w:sz w:val="22"/>
          <w:szCs w:val="22"/>
        </w:rPr>
      </w:pPr>
      <w:r w:rsidRPr="00B7329F">
        <w:rPr>
          <w:rFonts w:ascii="Calibri" w:eastAsia="Calibri" w:hAnsi="Calibri" w:cs="Calibri"/>
          <w:sz w:val="22"/>
          <w:szCs w:val="22"/>
        </w:rPr>
        <w:tab/>
      </w:r>
    </w:p>
    <w:p w14:paraId="25604E89" w14:textId="77777777" w:rsidR="00B7329F" w:rsidRPr="00B7329F" w:rsidRDefault="00B7329F" w:rsidP="00B7329F">
      <w:pPr>
        <w:jc w:val="both"/>
        <w:rPr>
          <w:rFonts w:ascii="Calibri" w:hAnsi="Calibri" w:cs="Calibri"/>
          <w:b/>
          <w:sz w:val="22"/>
          <w:szCs w:val="22"/>
        </w:rPr>
      </w:pPr>
      <w:r w:rsidRPr="00B7329F">
        <w:rPr>
          <w:rFonts w:ascii="Calibri" w:hAnsi="Calibri" w:cs="Calibri"/>
          <w:sz w:val="22"/>
          <w:szCs w:val="22"/>
        </w:rPr>
        <w:t>2021 m. liepos 14 d. sprendimas administracinėje byloje Nr. A-1510-756/2021</w:t>
      </w:r>
    </w:p>
    <w:p w14:paraId="7AB1B19C" w14:textId="77777777" w:rsidR="00B7329F" w:rsidRPr="00B7329F" w:rsidRDefault="00B7329F" w:rsidP="00B7329F">
      <w:pPr>
        <w:jc w:val="both"/>
        <w:rPr>
          <w:rFonts w:ascii="Calibri" w:hAnsi="Calibri" w:cs="Calibri"/>
          <w:sz w:val="22"/>
          <w:szCs w:val="22"/>
        </w:rPr>
      </w:pPr>
      <w:r w:rsidRPr="00B7329F">
        <w:rPr>
          <w:rFonts w:ascii="Calibri" w:hAnsi="Calibri" w:cs="Calibri"/>
          <w:sz w:val="22"/>
          <w:szCs w:val="22"/>
        </w:rPr>
        <w:lastRenderedPageBreak/>
        <w:t>Teisminio proceso Nr. 3-61-3-03165-2019-0</w:t>
      </w:r>
    </w:p>
    <w:p w14:paraId="0DF7B7B1" w14:textId="77777777" w:rsidR="00B7329F" w:rsidRPr="00B7329F" w:rsidRDefault="00B7329F" w:rsidP="00B7329F">
      <w:pPr>
        <w:jc w:val="both"/>
        <w:rPr>
          <w:rFonts w:ascii="Calibri" w:hAnsi="Calibri" w:cs="Calibri"/>
          <w:sz w:val="22"/>
          <w:szCs w:val="22"/>
        </w:rPr>
      </w:pPr>
      <w:r w:rsidRPr="00B7329F">
        <w:rPr>
          <w:rFonts w:ascii="Calibri" w:hAnsi="Calibri" w:cs="Calibri"/>
          <w:sz w:val="22"/>
          <w:szCs w:val="22"/>
        </w:rPr>
        <w:t>Procesinio sprendimo kategorija 7.3.1</w:t>
      </w:r>
    </w:p>
    <w:p w14:paraId="734ECB41" w14:textId="77777777" w:rsidR="00B7329F" w:rsidRPr="00B7329F" w:rsidRDefault="00614B68" w:rsidP="00B7329F">
      <w:pPr>
        <w:jc w:val="both"/>
        <w:rPr>
          <w:rFonts w:ascii="Calibri" w:hAnsi="Calibri" w:cs="Calibri"/>
          <w:sz w:val="22"/>
          <w:szCs w:val="22"/>
        </w:rPr>
      </w:pPr>
      <w:hyperlink r:id="rId12" w:history="1">
        <w:r w:rsidR="00B7329F" w:rsidRPr="00B7329F">
          <w:rPr>
            <w:rFonts w:ascii="Calibri" w:hAnsi="Calibri" w:cs="Calibri"/>
            <w:color w:val="0563C1" w:themeColor="hyperlink"/>
            <w:sz w:val="22"/>
            <w:szCs w:val="22"/>
            <w:u w:val="single"/>
          </w:rPr>
          <w:t>Prieiga internete</w:t>
        </w:r>
      </w:hyperlink>
    </w:p>
    <w:p w14:paraId="2ABCB9E8" w14:textId="568B98B0" w:rsidR="363CCC76" w:rsidRDefault="363CCC76" w:rsidP="363CCC76">
      <w:pPr>
        <w:jc w:val="both"/>
        <w:rPr>
          <w:rFonts w:ascii="Calibri" w:hAnsi="Calibri" w:cs="Calibri"/>
          <w:sz w:val="22"/>
          <w:szCs w:val="22"/>
        </w:rPr>
      </w:pPr>
    </w:p>
    <w:p w14:paraId="3D48E31F" w14:textId="77777777" w:rsidR="00CF72A9" w:rsidRPr="00CF72A9" w:rsidRDefault="00CF72A9" w:rsidP="00CF72A9">
      <w:pPr>
        <w:pStyle w:val="Apzvalgai1"/>
        <w:rPr>
          <w:rFonts w:asciiTheme="minorHAnsi" w:hAnsiTheme="minorHAnsi" w:cstheme="minorHAnsi"/>
        </w:rPr>
      </w:pPr>
      <w:bookmarkStart w:id="19" w:name="_Toc84941374"/>
      <w:bookmarkStart w:id="20" w:name="_Hlk83985503"/>
      <w:r w:rsidRPr="00CF72A9">
        <w:rPr>
          <w:rFonts w:asciiTheme="minorHAnsi" w:hAnsiTheme="minorHAnsi" w:cstheme="minorHAnsi"/>
        </w:rPr>
        <w:t>8. Užsieniečių teisinė padėtis</w:t>
      </w:r>
      <w:bookmarkEnd w:id="19"/>
    </w:p>
    <w:bookmarkEnd w:id="20"/>
    <w:p w14:paraId="303DE804" w14:textId="77777777" w:rsidR="00CF72A9" w:rsidRPr="00CF72A9" w:rsidRDefault="00CF72A9" w:rsidP="00CF72A9">
      <w:pPr>
        <w:ind w:firstLine="567"/>
        <w:jc w:val="both"/>
        <w:rPr>
          <w:rFonts w:asciiTheme="minorHAnsi" w:hAnsiTheme="minorHAnsi" w:cstheme="minorHAnsi"/>
          <w:b/>
          <w:bCs/>
          <w:iCs/>
          <w:color w:val="000000"/>
          <w:sz w:val="22"/>
          <w:szCs w:val="22"/>
          <w:u w:val="single"/>
        </w:rPr>
      </w:pPr>
      <w:r w:rsidRPr="00CF72A9">
        <w:rPr>
          <w:rFonts w:asciiTheme="minorHAnsi" w:hAnsiTheme="minorHAnsi" w:cstheme="minorHAnsi"/>
          <w:b/>
          <w:bCs/>
          <w:iCs/>
          <w:color w:val="000000"/>
          <w:sz w:val="22"/>
          <w:szCs w:val="22"/>
          <w:u w:val="single"/>
        </w:rPr>
        <w:t>8.4. Užsieniečių darbas Lietuvos Respublikoje</w:t>
      </w:r>
    </w:p>
    <w:p w14:paraId="51FAAD6E" w14:textId="77777777" w:rsidR="00CF72A9" w:rsidRPr="00CF72A9" w:rsidRDefault="00CF72A9" w:rsidP="00CF72A9">
      <w:pPr>
        <w:ind w:firstLine="851"/>
        <w:jc w:val="both"/>
        <w:rPr>
          <w:rFonts w:asciiTheme="minorHAnsi" w:hAnsiTheme="minorHAnsi" w:cstheme="minorHAnsi"/>
          <w:i/>
          <w:color w:val="000000"/>
          <w:sz w:val="22"/>
          <w:szCs w:val="22"/>
        </w:rPr>
      </w:pPr>
    </w:p>
    <w:p w14:paraId="18DC35D9" w14:textId="77777777" w:rsidR="00CF72A9" w:rsidRPr="00CF72A9" w:rsidRDefault="00CF72A9" w:rsidP="00E64054">
      <w:pPr>
        <w:pStyle w:val="Antrat2"/>
      </w:pPr>
      <w:bookmarkStart w:id="21" w:name="_Toc84941375"/>
      <w:r w:rsidRPr="00CF72A9">
        <w:t>Dėl rangovui tenkančios pareigos įsitikinti, kad subrangovo komandiruoti trečiųjų šalių piliečiai teisėtai dirbtų Lietuvos Respublikoje</w:t>
      </w:r>
      <w:bookmarkEnd w:id="21"/>
    </w:p>
    <w:p w14:paraId="530A73FD" w14:textId="77777777" w:rsidR="00CF72A9" w:rsidRPr="00CF72A9" w:rsidRDefault="00CF72A9" w:rsidP="00CF72A9">
      <w:pPr>
        <w:ind w:firstLine="851"/>
        <w:jc w:val="both"/>
        <w:rPr>
          <w:rFonts w:asciiTheme="minorHAnsi" w:hAnsiTheme="minorHAnsi" w:cstheme="minorHAnsi"/>
          <w:b/>
          <w:color w:val="000000"/>
          <w:sz w:val="22"/>
          <w:szCs w:val="22"/>
        </w:rPr>
      </w:pPr>
    </w:p>
    <w:p w14:paraId="717A3606" w14:textId="061299A5" w:rsidR="0EF402E1" w:rsidRDefault="0EF402E1" w:rsidP="7CEDD110">
      <w:pPr>
        <w:ind w:firstLine="567"/>
        <w:jc w:val="both"/>
        <w:rPr>
          <w:rFonts w:asciiTheme="minorHAnsi" w:hAnsiTheme="minorHAnsi" w:cstheme="minorBidi"/>
          <w:color w:val="000000" w:themeColor="text1"/>
          <w:sz w:val="22"/>
          <w:szCs w:val="22"/>
        </w:rPr>
      </w:pPr>
      <w:r w:rsidRPr="7CEDD110">
        <w:rPr>
          <w:rFonts w:asciiTheme="minorHAnsi" w:hAnsiTheme="minorHAnsi" w:cstheme="minorBidi"/>
          <w:color w:val="000000" w:themeColor="text1"/>
          <w:sz w:val="22"/>
          <w:szCs w:val="22"/>
        </w:rPr>
        <w:t xml:space="preserve">Apžvelgiamu atveju </w:t>
      </w:r>
      <w:r w:rsidR="00CF72A9" w:rsidRPr="7CEDD110">
        <w:rPr>
          <w:rFonts w:asciiTheme="minorHAnsi" w:hAnsiTheme="minorHAnsi" w:cstheme="minorBidi"/>
          <w:color w:val="000000" w:themeColor="text1"/>
          <w:sz w:val="22"/>
          <w:szCs w:val="22"/>
        </w:rPr>
        <w:t xml:space="preserve">ginčas kilo dėl Lietuvos Respublikos valstybinės darbo inspekcijos prie Socialinės apsaugos ir darbo ministerijos (toliau – Darbo inspekcija) nutarimo, kuriuo pareiškėjui už </w:t>
      </w:r>
      <w:r w:rsidR="0C6B4DED" w:rsidRPr="7CEDD110">
        <w:rPr>
          <w:rFonts w:asciiTheme="minorHAnsi" w:hAnsiTheme="minorHAnsi" w:cstheme="minorBidi"/>
          <w:color w:val="000000" w:themeColor="text1"/>
          <w:sz w:val="22"/>
          <w:szCs w:val="22"/>
        </w:rPr>
        <w:t>U</w:t>
      </w:r>
      <w:r w:rsidR="00CF72A9" w:rsidRPr="7CEDD110">
        <w:rPr>
          <w:rFonts w:asciiTheme="minorHAnsi" w:hAnsiTheme="minorHAnsi" w:cstheme="minorBidi"/>
          <w:color w:val="000000" w:themeColor="text1"/>
          <w:sz w:val="22"/>
          <w:szCs w:val="22"/>
        </w:rPr>
        <w:t>žimtumo įstatymo 56 straipsnio 7 dalies</w:t>
      </w:r>
      <w:r w:rsidR="003A16AC">
        <w:rPr>
          <w:rStyle w:val="Puslapioinaosnuoroda"/>
          <w:rFonts w:asciiTheme="minorHAnsi" w:hAnsiTheme="minorHAnsi" w:cstheme="minorBidi"/>
          <w:color w:val="000000" w:themeColor="text1"/>
          <w:sz w:val="22"/>
          <w:szCs w:val="22"/>
        </w:rPr>
        <w:footnoteReference w:id="1"/>
      </w:r>
      <w:r w:rsidR="00CF72A9" w:rsidRPr="7CEDD110">
        <w:rPr>
          <w:rFonts w:asciiTheme="minorHAnsi" w:hAnsiTheme="minorHAnsi" w:cstheme="minorBidi"/>
          <w:color w:val="000000" w:themeColor="text1"/>
          <w:sz w:val="22"/>
          <w:szCs w:val="22"/>
        </w:rPr>
        <w:t xml:space="preserve"> nuostatų pažeidimą paskirta bauda, pagrįstumo ir teisėtumo. Ginčytame nutarime konstatuota, kad turėdamas rangovo pareigas pareiškėjas nesiėmė pakankamų priemonių ir veiksmų įsitikinti, kad komandiruoti subrangovo LTD </w:t>
      </w:r>
      <w:r w:rsidR="00573929" w:rsidRPr="7CEDD110">
        <w:rPr>
          <w:rFonts w:asciiTheme="minorHAnsi" w:hAnsiTheme="minorHAnsi" w:cstheme="minorBidi"/>
          <w:color w:val="000000" w:themeColor="text1"/>
          <w:sz w:val="22"/>
          <w:szCs w:val="22"/>
        </w:rPr>
        <w:t>„</w:t>
      </w:r>
      <w:r w:rsidR="00CF72A9" w:rsidRPr="7CEDD110">
        <w:rPr>
          <w:rFonts w:asciiTheme="minorHAnsi" w:hAnsiTheme="minorHAnsi" w:cstheme="minorBidi"/>
          <w:color w:val="000000" w:themeColor="text1"/>
          <w:sz w:val="22"/>
          <w:szCs w:val="22"/>
        </w:rPr>
        <w:t>Fersati</w:t>
      </w:r>
      <w:r w:rsidR="00573929" w:rsidRPr="7CEDD110">
        <w:rPr>
          <w:rFonts w:asciiTheme="minorHAnsi" w:hAnsiTheme="minorHAnsi" w:cstheme="minorBidi"/>
          <w:color w:val="000000" w:themeColor="text1"/>
          <w:sz w:val="22"/>
          <w:szCs w:val="22"/>
        </w:rPr>
        <w:t>“</w:t>
      </w:r>
      <w:r w:rsidR="00CF72A9" w:rsidRPr="7CEDD110">
        <w:rPr>
          <w:rFonts w:asciiTheme="minorHAnsi" w:hAnsiTheme="minorHAnsi" w:cstheme="minorBidi"/>
          <w:color w:val="000000" w:themeColor="text1"/>
          <w:sz w:val="22"/>
          <w:szCs w:val="22"/>
        </w:rPr>
        <w:t xml:space="preserve"> trečiųjų šalių piliečiai teisėtai dirbtų Lietuvos Respublikoje.</w:t>
      </w:r>
    </w:p>
    <w:p w14:paraId="3C06C0AA" w14:textId="23C8E41D" w:rsidR="00CF72A9" w:rsidRPr="00CF72A9" w:rsidRDefault="00CF72A9" w:rsidP="7CEDD110">
      <w:pPr>
        <w:ind w:firstLine="567"/>
        <w:jc w:val="both"/>
        <w:rPr>
          <w:rFonts w:asciiTheme="minorHAnsi" w:hAnsiTheme="minorHAnsi" w:cstheme="minorBidi"/>
          <w:color w:val="000000"/>
          <w:sz w:val="22"/>
          <w:szCs w:val="22"/>
        </w:rPr>
      </w:pPr>
      <w:r w:rsidRPr="7CEDD110">
        <w:rPr>
          <w:rFonts w:asciiTheme="minorHAnsi" w:hAnsiTheme="minorHAnsi" w:cstheme="minorBidi"/>
          <w:color w:val="000000" w:themeColor="text1"/>
          <w:sz w:val="22"/>
          <w:szCs w:val="22"/>
        </w:rPr>
        <w:t xml:space="preserve">Pirmosios instancijos teismas pareiškėjo skundą atmetė. Apeliaciniame skunde pareiškėjas akcentavo, kad tarp jo ir LTD </w:t>
      </w:r>
      <w:r w:rsidR="00573929" w:rsidRPr="7CEDD110">
        <w:rPr>
          <w:rFonts w:asciiTheme="minorHAnsi" w:hAnsiTheme="minorHAnsi" w:cstheme="minorBidi"/>
          <w:color w:val="000000" w:themeColor="text1"/>
          <w:sz w:val="22"/>
          <w:szCs w:val="22"/>
        </w:rPr>
        <w:t>„</w:t>
      </w:r>
      <w:r w:rsidRPr="7CEDD110">
        <w:rPr>
          <w:rFonts w:asciiTheme="minorHAnsi" w:hAnsiTheme="minorHAnsi" w:cstheme="minorBidi"/>
          <w:color w:val="000000" w:themeColor="text1"/>
          <w:sz w:val="22"/>
          <w:szCs w:val="22"/>
        </w:rPr>
        <w:t xml:space="preserve">Fersati“ susiklostė rangos teisiniai santykiai, kuriuose pareiškėjas veikė kaip užsakovas, ir kuriam negalėjo būti pritaikyta Užimtumo įstatymo 56 straipsnio 7 dalyje numatyta rangovo pareiga, t. y. nagrinėjamu atveju pareiškėjas buvo užsakovas rangos teisiniuose santykiuose. Pareiškėjas teigė buvęs pakankamai atidus, rūpestingas ir apdairus, nes kreipėsi į LTD </w:t>
      </w:r>
      <w:r w:rsidR="00573929" w:rsidRPr="7CEDD110">
        <w:rPr>
          <w:rFonts w:asciiTheme="minorHAnsi" w:hAnsiTheme="minorHAnsi" w:cstheme="minorBidi"/>
          <w:color w:val="000000" w:themeColor="text1"/>
          <w:sz w:val="22"/>
          <w:szCs w:val="22"/>
        </w:rPr>
        <w:t>„</w:t>
      </w:r>
      <w:r w:rsidRPr="7CEDD110">
        <w:rPr>
          <w:rFonts w:asciiTheme="minorHAnsi" w:hAnsiTheme="minorHAnsi" w:cstheme="minorBidi"/>
          <w:color w:val="000000" w:themeColor="text1"/>
          <w:sz w:val="22"/>
          <w:szCs w:val="22"/>
        </w:rPr>
        <w:t xml:space="preserve">Fersati“ su prašymu pateikti komandiruojamų darbuotojų įdarbinimo dokumentus ir leidimus dirbti Lietuvoje (toliau – Prašymas), nors tokios pareigos, būdamas užsakovu, neturėjo, o tarp pareiškėjo ir LTD </w:t>
      </w:r>
      <w:r w:rsidR="00573929" w:rsidRPr="7CEDD110">
        <w:rPr>
          <w:rFonts w:asciiTheme="minorHAnsi" w:hAnsiTheme="minorHAnsi" w:cstheme="minorBidi"/>
          <w:color w:val="000000" w:themeColor="text1"/>
          <w:sz w:val="22"/>
          <w:szCs w:val="22"/>
        </w:rPr>
        <w:t>„</w:t>
      </w:r>
      <w:r w:rsidRPr="7CEDD110">
        <w:rPr>
          <w:rFonts w:asciiTheme="minorHAnsi" w:hAnsiTheme="minorHAnsi" w:cstheme="minorBidi"/>
          <w:color w:val="000000" w:themeColor="text1"/>
          <w:sz w:val="22"/>
          <w:szCs w:val="22"/>
        </w:rPr>
        <w:t>Fersati“ darbuotojų nebuvo jokių darbo santykių požymių.</w:t>
      </w:r>
    </w:p>
    <w:p w14:paraId="6A1A13BF" w14:textId="77777777" w:rsidR="00CF72A9" w:rsidRPr="00CF72A9" w:rsidRDefault="00CF72A9" w:rsidP="00CF72A9">
      <w:pPr>
        <w:ind w:firstLine="567"/>
        <w:jc w:val="both"/>
        <w:rPr>
          <w:rFonts w:asciiTheme="minorHAnsi" w:hAnsiTheme="minorHAnsi" w:cstheme="minorHAnsi"/>
          <w:color w:val="000000"/>
          <w:sz w:val="22"/>
          <w:szCs w:val="22"/>
        </w:rPr>
      </w:pPr>
      <w:r w:rsidRPr="00CF72A9">
        <w:rPr>
          <w:rFonts w:asciiTheme="minorHAnsi" w:hAnsiTheme="minorHAnsi" w:cstheme="minorHAnsi"/>
          <w:color w:val="000000"/>
          <w:sz w:val="22"/>
          <w:szCs w:val="22"/>
        </w:rPr>
        <w:t>LVAT pirmiausia sprendė, kad pareiškėjas vykdė statybą ūkio būdu, dėl ko jam teko ir statytojo (užsakovo), ir rangovo pareigos. Vertindamas, kokie materialieji teisiniai santykiai susiklostė tarp pareiškėjo ir LTD „Fersati“ tarp šių subjektų sudarytos sutarties pagrindu, bei atsižvelgdamas į juos siejusios sutarties dalyko ir sutartinių įsipareigojimų vykdymą patvirtinančius įrodymus, LVAT konstatavo, kad pareiškėją ir LTD „Fersati“ siejo panašūs į subrangos teisiniai santykiai, o LTD „Fersati“ šiuose santykiuose turėjo subrangovo pareigas, todėl atmetė pareiškėjo teiginius, kad rangovo pareigos buvo perduotos LTD „Fersati“.</w:t>
      </w:r>
    </w:p>
    <w:p w14:paraId="05746600" w14:textId="6351EA19" w:rsidR="00CF72A9" w:rsidRPr="00CF72A9" w:rsidRDefault="00CF72A9" w:rsidP="363CCC76">
      <w:pPr>
        <w:ind w:firstLine="567"/>
        <w:jc w:val="both"/>
        <w:rPr>
          <w:rFonts w:asciiTheme="minorHAnsi" w:hAnsiTheme="minorHAnsi" w:cstheme="minorBidi"/>
          <w:color w:val="000000"/>
          <w:sz w:val="22"/>
          <w:szCs w:val="22"/>
        </w:rPr>
      </w:pPr>
      <w:r w:rsidRPr="7CEDD110">
        <w:rPr>
          <w:rFonts w:asciiTheme="minorHAnsi" w:hAnsiTheme="minorHAnsi" w:cstheme="minorBidi"/>
          <w:color w:val="000000" w:themeColor="text1"/>
          <w:sz w:val="22"/>
          <w:szCs w:val="22"/>
        </w:rPr>
        <w:t>Įvertinęs nagrinė</w:t>
      </w:r>
      <w:r w:rsidR="341D6580" w:rsidRPr="7CEDD110">
        <w:rPr>
          <w:rFonts w:asciiTheme="minorHAnsi" w:hAnsiTheme="minorHAnsi" w:cstheme="minorBidi"/>
          <w:color w:val="000000" w:themeColor="text1"/>
          <w:sz w:val="22"/>
          <w:szCs w:val="22"/>
        </w:rPr>
        <w:t xml:space="preserve">tam </w:t>
      </w:r>
      <w:r w:rsidRPr="7CEDD110">
        <w:rPr>
          <w:rFonts w:asciiTheme="minorHAnsi" w:hAnsiTheme="minorHAnsi" w:cstheme="minorBidi"/>
          <w:color w:val="000000" w:themeColor="text1"/>
          <w:sz w:val="22"/>
          <w:szCs w:val="22"/>
        </w:rPr>
        <w:t>klausimu</w:t>
      </w:r>
      <w:r w:rsidR="5DAA2B5A" w:rsidRPr="7CEDD110">
        <w:rPr>
          <w:rFonts w:asciiTheme="minorHAnsi" w:hAnsiTheme="minorHAnsi" w:cstheme="minorBidi"/>
          <w:color w:val="000000" w:themeColor="text1"/>
          <w:sz w:val="22"/>
          <w:szCs w:val="22"/>
        </w:rPr>
        <w:t>i</w:t>
      </w:r>
      <w:r w:rsidRPr="7CEDD110">
        <w:rPr>
          <w:rFonts w:asciiTheme="minorHAnsi" w:hAnsiTheme="minorHAnsi" w:cstheme="minorBidi"/>
          <w:color w:val="000000" w:themeColor="text1"/>
          <w:sz w:val="22"/>
          <w:szCs w:val="22"/>
        </w:rPr>
        <w:t xml:space="preserve"> aktualias teisės normas, LVAT konstatavo, kad </w:t>
      </w:r>
      <w:r w:rsidRPr="7CEDD110">
        <w:rPr>
          <w:rFonts w:asciiTheme="minorHAnsi" w:hAnsiTheme="minorHAnsi" w:cstheme="minorBidi"/>
          <w:color w:val="000000" w:themeColor="text1"/>
          <w:sz w:val="22"/>
          <w:szCs w:val="22"/>
          <w:u w:val="single"/>
        </w:rPr>
        <w:t>rangovo atsakomybė dėl subrangovo padarytų teisės pažeidimų trečiųjų šalių piliečių įdarbinimo srityje, dėl kurių jų darbas pripažintinas nelegaliu, kyla tik tuo atveju, jeigu rangovas raštu iš subrangovo nepareikalavo pateikti trečiųjų šalių piliečių įdarbinimo dokument</w:t>
      </w:r>
      <w:r w:rsidR="60817B6C" w:rsidRPr="7CEDD110">
        <w:rPr>
          <w:rFonts w:asciiTheme="minorHAnsi" w:hAnsiTheme="minorHAnsi" w:cstheme="minorBidi"/>
          <w:color w:val="000000" w:themeColor="text1"/>
          <w:sz w:val="22"/>
          <w:szCs w:val="22"/>
          <w:u w:val="single"/>
        </w:rPr>
        <w:t>ų</w:t>
      </w:r>
      <w:r w:rsidRPr="7CEDD110">
        <w:rPr>
          <w:rFonts w:asciiTheme="minorHAnsi" w:hAnsiTheme="minorHAnsi" w:cstheme="minorBidi"/>
          <w:color w:val="000000" w:themeColor="text1"/>
          <w:sz w:val="22"/>
          <w:szCs w:val="22"/>
          <w:u w:val="single"/>
        </w:rPr>
        <w:t>, nurodyt</w:t>
      </w:r>
      <w:r w:rsidR="37D4DF61" w:rsidRPr="7CEDD110">
        <w:rPr>
          <w:rFonts w:asciiTheme="minorHAnsi" w:hAnsiTheme="minorHAnsi" w:cstheme="minorBidi"/>
          <w:color w:val="000000" w:themeColor="text1"/>
          <w:sz w:val="22"/>
          <w:szCs w:val="22"/>
          <w:u w:val="single"/>
        </w:rPr>
        <w:t>ų</w:t>
      </w:r>
      <w:r w:rsidRPr="7CEDD110">
        <w:rPr>
          <w:rFonts w:asciiTheme="minorHAnsi" w:hAnsiTheme="minorHAnsi" w:cstheme="minorBidi"/>
          <w:color w:val="000000" w:themeColor="text1"/>
          <w:sz w:val="22"/>
          <w:szCs w:val="22"/>
          <w:u w:val="single"/>
        </w:rPr>
        <w:t xml:space="preserve"> Užimtumo įstatymo 56 straipsnio 2 dalyje, ir nesiėmė priemonių jų teisingumui patikrinti</w:t>
      </w:r>
      <w:r w:rsidRPr="7CEDD110">
        <w:rPr>
          <w:rFonts w:asciiTheme="minorHAnsi" w:hAnsiTheme="minorHAnsi" w:cstheme="minorBidi"/>
          <w:color w:val="000000" w:themeColor="text1"/>
          <w:sz w:val="22"/>
          <w:szCs w:val="22"/>
        </w:rPr>
        <w:t>. Tačiau LVAT pabrėžė, kad šiai bylai aktualios teisinio reg</w:t>
      </w:r>
      <w:r w:rsidR="20816597" w:rsidRPr="7CEDD110">
        <w:rPr>
          <w:rFonts w:asciiTheme="minorHAnsi" w:hAnsiTheme="minorHAnsi" w:cstheme="minorBidi"/>
          <w:color w:val="000000" w:themeColor="text1"/>
          <w:sz w:val="22"/>
          <w:szCs w:val="22"/>
        </w:rPr>
        <w:t xml:space="preserve">uliavimo </w:t>
      </w:r>
      <w:r w:rsidRPr="7CEDD110">
        <w:rPr>
          <w:rFonts w:asciiTheme="minorHAnsi" w:hAnsiTheme="minorHAnsi" w:cstheme="minorBidi"/>
          <w:color w:val="000000" w:themeColor="text1"/>
          <w:sz w:val="22"/>
          <w:szCs w:val="22"/>
        </w:rPr>
        <w:t xml:space="preserve">nuostatos, nurodytos Užimtumo įstatymo 56 straipsnio 7 dalies paskutiniajame sakinyje, </w:t>
      </w:r>
      <w:r w:rsidRPr="7CEDD110">
        <w:rPr>
          <w:rFonts w:asciiTheme="minorHAnsi" w:hAnsiTheme="minorHAnsi" w:cstheme="minorBidi"/>
          <w:color w:val="000000" w:themeColor="text1"/>
          <w:sz w:val="22"/>
          <w:szCs w:val="22"/>
          <w:u w:val="single"/>
        </w:rPr>
        <w:t>neįtvirtina tokios apimties rangovo pareigos, šios bylos kontekste – pareigos Užimtumo tarnybai pateikti Leidimo dirbti užsieniečiams išdavimo tvarkos aprašo, patvirtinto Lietuvos Respublikos socialinės apsaugos ir darbo ministro 2013 m. kovo 27 d. įsakymu Nr. A</w:t>
      </w:r>
      <w:r w:rsidR="001857E1" w:rsidRPr="7CEDD110">
        <w:rPr>
          <w:rFonts w:asciiTheme="minorHAnsi" w:hAnsiTheme="minorHAnsi" w:cstheme="minorBidi"/>
          <w:color w:val="000000" w:themeColor="text1"/>
          <w:sz w:val="22"/>
          <w:szCs w:val="22"/>
          <w:u w:val="single"/>
        </w:rPr>
        <w:t>1</w:t>
      </w:r>
      <w:r w:rsidRPr="7CEDD110">
        <w:rPr>
          <w:rFonts w:asciiTheme="minorHAnsi" w:hAnsiTheme="minorHAnsi" w:cstheme="minorBidi"/>
          <w:color w:val="000000" w:themeColor="text1"/>
          <w:sz w:val="22"/>
          <w:szCs w:val="22"/>
          <w:u w:val="single"/>
        </w:rPr>
        <w:t>-133 (toliau – Aprašas), 15</w:t>
      </w:r>
      <w:r w:rsidRPr="7CEDD110">
        <w:rPr>
          <w:rFonts w:asciiTheme="minorHAnsi" w:hAnsiTheme="minorHAnsi" w:cstheme="minorBidi"/>
          <w:color w:val="000000" w:themeColor="text1"/>
          <w:sz w:val="22"/>
          <w:szCs w:val="22"/>
          <w:u w:val="single"/>
          <w:vertAlign w:val="superscript"/>
        </w:rPr>
        <w:t>1</w:t>
      </w:r>
      <w:r w:rsidRPr="7CEDD110">
        <w:rPr>
          <w:rFonts w:asciiTheme="minorHAnsi" w:hAnsiTheme="minorHAnsi" w:cstheme="minorBidi"/>
          <w:color w:val="000000" w:themeColor="text1"/>
          <w:sz w:val="22"/>
          <w:szCs w:val="22"/>
          <w:u w:val="single"/>
        </w:rPr>
        <w:t xml:space="preserve"> punkte (redakcija, galiojusi nuo 2019 m. rugsėjo 18 d. iki 2020 m. spalio 22 d.) nurodytus dokumentus</w:t>
      </w:r>
      <w:r w:rsidRPr="7CEDD110">
        <w:rPr>
          <w:rFonts w:asciiTheme="minorHAnsi" w:hAnsiTheme="minorHAnsi" w:cstheme="minorBidi"/>
          <w:color w:val="000000" w:themeColor="text1"/>
          <w:sz w:val="22"/>
          <w:szCs w:val="22"/>
        </w:rPr>
        <w:t>. Tokių veiksmų neatlikimas nėra pažeidimo sudėties elementas, todėl Aprašo 15</w:t>
      </w:r>
      <w:r w:rsidRPr="7CEDD110">
        <w:rPr>
          <w:rFonts w:asciiTheme="minorHAnsi" w:hAnsiTheme="minorHAnsi" w:cstheme="minorBidi"/>
          <w:color w:val="000000" w:themeColor="text1"/>
          <w:sz w:val="22"/>
          <w:szCs w:val="22"/>
          <w:vertAlign w:val="superscript"/>
        </w:rPr>
        <w:t>1</w:t>
      </w:r>
      <w:r w:rsidR="005B4A8E" w:rsidRPr="7CEDD110">
        <w:rPr>
          <w:rFonts w:asciiTheme="minorHAnsi" w:hAnsiTheme="minorHAnsi" w:cstheme="minorBidi"/>
          <w:color w:val="000000" w:themeColor="text1"/>
          <w:sz w:val="22"/>
          <w:szCs w:val="22"/>
        </w:rPr>
        <w:t> </w:t>
      </w:r>
      <w:r w:rsidRPr="7CEDD110">
        <w:rPr>
          <w:rFonts w:asciiTheme="minorHAnsi" w:hAnsiTheme="minorHAnsi" w:cstheme="minorBidi"/>
          <w:color w:val="000000" w:themeColor="text1"/>
          <w:sz w:val="22"/>
          <w:szCs w:val="22"/>
        </w:rPr>
        <w:t xml:space="preserve">punkto nuostatų pažeidimas </w:t>
      </w:r>
      <w:r w:rsidR="330630D9" w:rsidRPr="7CEDD110">
        <w:rPr>
          <w:rFonts w:asciiTheme="minorHAnsi" w:hAnsiTheme="minorHAnsi" w:cstheme="minorBidi"/>
          <w:color w:val="000000" w:themeColor="text1"/>
          <w:sz w:val="22"/>
          <w:szCs w:val="22"/>
        </w:rPr>
        <w:t>pa</w:t>
      </w:r>
      <w:r w:rsidRPr="7CEDD110">
        <w:rPr>
          <w:rFonts w:asciiTheme="minorHAnsi" w:hAnsiTheme="minorHAnsi" w:cstheme="minorBidi"/>
          <w:color w:val="000000" w:themeColor="text1"/>
          <w:sz w:val="22"/>
          <w:szCs w:val="22"/>
        </w:rPr>
        <w:t>šalintas iš ginč</w:t>
      </w:r>
      <w:r w:rsidR="0B1A0A0D" w:rsidRPr="7CEDD110">
        <w:rPr>
          <w:rFonts w:asciiTheme="minorHAnsi" w:hAnsiTheme="minorHAnsi" w:cstheme="minorBidi"/>
          <w:color w:val="000000" w:themeColor="text1"/>
          <w:sz w:val="22"/>
          <w:szCs w:val="22"/>
        </w:rPr>
        <w:t>yt</w:t>
      </w:r>
      <w:r w:rsidRPr="7CEDD110">
        <w:rPr>
          <w:rFonts w:asciiTheme="minorHAnsi" w:hAnsiTheme="minorHAnsi" w:cstheme="minorBidi"/>
          <w:color w:val="000000" w:themeColor="text1"/>
          <w:sz w:val="22"/>
          <w:szCs w:val="22"/>
        </w:rPr>
        <w:t>ame nutarime pareiškėjui suformuoto kaltinimo.</w:t>
      </w:r>
    </w:p>
    <w:p w14:paraId="5D79B8C8" w14:textId="50FEF579" w:rsidR="00CF72A9" w:rsidRPr="00CF72A9" w:rsidRDefault="00CF72A9" w:rsidP="00CF72A9">
      <w:pPr>
        <w:ind w:firstLine="567"/>
        <w:jc w:val="both"/>
        <w:rPr>
          <w:rFonts w:asciiTheme="minorHAnsi" w:hAnsiTheme="minorHAnsi" w:cstheme="minorHAnsi"/>
          <w:color w:val="000000"/>
          <w:sz w:val="22"/>
          <w:szCs w:val="22"/>
        </w:rPr>
      </w:pPr>
      <w:r w:rsidRPr="00CF72A9">
        <w:rPr>
          <w:rFonts w:asciiTheme="minorHAnsi" w:hAnsiTheme="minorHAnsi" w:cstheme="minorHAnsi"/>
          <w:color w:val="000000"/>
          <w:sz w:val="22"/>
          <w:szCs w:val="22"/>
        </w:rPr>
        <w:t>Kita vertus, įvertinus byloje nustatytas faktines aplinkybes, LVAT nuomone, pareiškėjo Prašymas LTD „Fersati“ nėra patikimas ir pakankamas įrodymas pripažinti, jog pareiškėjas Užimtumo įstatymo 56 straipsnio 7</w:t>
      </w:r>
      <w:r w:rsidR="005B4A8E">
        <w:rPr>
          <w:rFonts w:asciiTheme="minorHAnsi" w:hAnsiTheme="minorHAnsi" w:cstheme="minorHAnsi"/>
          <w:color w:val="000000"/>
          <w:sz w:val="22"/>
          <w:szCs w:val="22"/>
        </w:rPr>
        <w:t> </w:t>
      </w:r>
      <w:r w:rsidRPr="00CF72A9">
        <w:rPr>
          <w:rFonts w:asciiTheme="minorHAnsi" w:hAnsiTheme="minorHAnsi" w:cstheme="minorHAnsi"/>
          <w:color w:val="000000"/>
          <w:sz w:val="22"/>
          <w:szCs w:val="22"/>
        </w:rPr>
        <w:t xml:space="preserve">dalyje nustatytą pareigą įvykdė tinkamai. </w:t>
      </w:r>
    </w:p>
    <w:p w14:paraId="21B2C5FF" w14:textId="34915BE7" w:rsidR="00CF72A9" w:rsidRPr="00CF72A9" w:rsidRDefault="00CF72A9" w:rsidP="363CCC76">
      <w:pPr>
        <w:ind w:firstLine="567"/>
        <w:jc w:val="both"/>
        <w:rPr>
          <w:rFonts w:asciiTheme="minorHAnsi" w:hAnsiTheme="minorHAnsi" w:cstheme="minorBidi"/>
          <w:color w:val="000000"/>
          <w:sz w:val="22"/>
          <w:szCs w:val="22"/>
        </w:rPr>
      </w:pPr>
      <w:r w:rsidRPr="363CCC76">
        <w:rPr>
          <w:rFonts w:asciiTheme="minorHAnsi" w:hAnsiTheme="minorHAnsi" w:cstheme="minorBidi"/>
          <w:color w:val="000000" w:themeColor="text1"/>
          <w:sz w:val="22"/>
          <w:szCs w:val="22"/>
        </w:rPr>
        <w:lastRenderedPageBreak/>
        <w:t>Apibendrindamas LVAT nurodė, kad pripažintas kaip šalintinas iš ginč</w:t>
      </w:r>
      <w:r w:rsidR="34D62A5B" w:rsidRPr="363CCC76">
        <w:rPr>
          <w:rFonts w:asciiTheme="minorHAnsi" w:hAnsiTheme="minorHAnsi" w:cstheme="minorBidi"/>
          <w:color w:val="000000" w:themeColor="text1"/>
          <w:sz w:val="22"/>
          <w:szCs w:val="22"/>
        </w:rPr>
        <w:t>yt</w:t>
      </w:r>
      <w:r w:rsidRPr="363CCC76">
        <w:rPr>
          <w:rFonts w:asciiTheme="minorHAnsi" w:hAnsiTheme="minorHAnsi" w:cstheme="minorBidi"/>
          <w:color w:val="000000" w:themeColor="text1"/>
          <w:sz w:val="22"/>
          <w:szCs w:val="22"/>
        </w:rPr>
        <w:t>o nutarimo pareiškėjui suformuluotas kaltinimas dėl Aprašo 15</w:t>
      </w:r>
      <w:r w:rsidRPr="363CCC76">
        <w:rPr>
          <w:rFonts w:asciiTheme="minorHAnsi" w:hAnsiTheme="minorHAnsi" w:cstheme="minorBidi"/>
          <w:color w:val="000000" w:themeColor="text1"/>
          <w:sz w:val="22"/>
          <w:szCs w:val="22"/>
          <w:vertAlign w:val="superscript"/>
        </w:rPr>
        <w:t>1</w:t>
      </w:r>
      <w:r w:rsidRPr="363CCC76">
        <w:rPr>
          <w:rFonts w:asciiTheme="minorHAnsi" w:hAnsiTheme="minorHAnsi" w:cstheme="minorBidi"/>
          <w:color w:val="000000" w:themeColor="text1"/>
          <w:sz w:val="22"/>
          <w:szCs w:val="22"/>
        </w:rPr>
        <w:t xml:space="preserve"> punkto nuostatų pažeidimo, taip pat pripažintos kaip nepagrįstos pirmosios instancijos teismo išvados dėl Aprašo 4.3 punkto nuostatų pažeidimo nekeičia pareiškėjui ginčijamu nutarimu paskirtos sankcijos dydžio, nes </w:t>
      </w:r>
      <w:r w:rsidR="00C3460E">
        <w:rPr>
          <w:rFonts w:asciiTheme="minorHAnsi" w:hAnsiTheme="minorHAnsi" w:cstheme="minorBidi"/>
          <w:color w:val="000000" w:themeColor="text1"/>
          <w:sz w:val="22"/>
          <w:szCs w:val="22"/>
        </w:rPr>
        <w:t>jam</w:t>
      </w:r>
      <w:r w:rsidR="6D147928" w:rsidRPr="363CCC76">
        <w:rPr>
          <w:rFonts w:asciiTheme="minorHAnsi" w:hAnsiTheme="minorHAnsi" w:cstheme="minorBidi"/>
          <w:color w:val="000000" w:themeColor="text1"/>
          <w:sz w:val="22"/>
          <w:szCs w:val="22"/>
        </w:rPr>
        <w:t xml:space="preserve"> </w:t>
      </w:r>
      <w:r w:rsidRPr="363CCC76">
        <w:rPr>
          <w:rFonts w:asciiTheme="minorHAnsi" w:hAnsiTheme="minorHAnsi" w:cstheme="minorBidi"/>
          <w:color w:val="000000" w:themeColor="text1"/>
          <w:sz w:val="22"/>
          <w:szCs w:val="22"/>
        </w:rPr>
        <w:t>buvo paskirta minimali bauda už kiekvieną neteisėtai dirbusį asmenį.</w:t>
      </w:r>
    </w:p>
    <w:p w14:paraId="62628C58" w14:textId="77777777" w:rsidR="00CF72A9" w:rsidRPr="00CF72A9" w:rsidRDefault="00CF72A9" w:rsidP="00CF72A9">
      <w:pPr>
        <w:ind w:firstLine="567"/>
        <w:jc w:val="both"/>
        <w:rPr>
          <w:rFonts w:asciiTheme="minorHAnsi" w:hAnsiTheme="minorHAnsi" w:cstheme="minorHAnsi"/>
          <w:color w:val="0563C1" w:themeColor="hyperlink"/>
          <w:sz w:val="22"/>
          <w:szCs w:val="22"/>
          <w:u w:val="single"/>
        </w:rPr>
      </w:pPr>
      <w:r w:rsidRPr="00CF72A9">
        <w:rPr>
          <w:rFonts w:asciiTheme="minorHAnsi" w:hAnsiTheme="minorHAnsi" w:cstheme="minorHAnsi"/>
          <w:color w:val="000000"/>
          <w:sz w:val="22"/>
          <w:szCs w:val="22"/>
        </w:rPr>
        <w:t>Pareiškėjo apeliacinis skundas atmestas, pirmosios instancijos teismo sprendimas paliktas nepakeistas.</w:t>
      </w:r>
    </w:p>
    <w:p w14:paraId="79AEFB75" w14:textId="77777777" w:rsidR="00CF72A9" w:rsidRPr="00CF72A9" w:rsidRDefault="00CF72A9" w:rsidP="00CF72A9">
      <w:pPr>
        <w:jc w:val="both"/>
        <w:rPr>
          <w:rFonts w:asciiTheme="minorHAnsi" w:hAnsiTheme="minorHAnsi" w:cstheme="minorHAnsi"/>
          <w:color w:val="0563C1" w:themeColor="hyperlink"/>
          <w:sz w:val="22"/>
          <w:szCs w:val="22"/>
          <w:u w:val="single"/>
        </w:rPr>
      </w:pPr>
    </w:p>
    <w:p w14:paraId="48F1C27F" w14:textId="77777777" w:rsidR="00CF72A9" w:rsidRPr="00CF72A9" w:rsidRDefault="00CF72A9" w:rsidP="00CF72A9">
      <w:pPr>
        <w:jc w:val="both"/>
        <w:rPr>
          <w:rFonts w:asciiTheme="minorHAnsi" w:hAnsiTheme="minorHAnsi" w:cstheme="minorHAnsi"/>
          <w:color w:val="000000"/>
          <w:sz w:val="22"/>
          <w:szCs w:val="22"/>
        </w:rPr>
      </w:pPr>
      <w:r w:rsidRPr="00CF72A9">
        <w:rPr>
          <w:rFonts w:asciiTheme="minorHAnsi" w:hAnsiTheme="minorHAnsi" w:cstheme="minorHAnsi"/>
          <w:color w:val="000000"/>
          <w:sz w:val="22"/>
          <w:szCs w:val="22"/>
        </w:rPr>
        <w:t>2021 m. liepos 14 d. nutartis administracinėje byloje Nr. eA-1620-552/2021</w:t>
      </w:r>
    </w:p>
    <w:p w14:paraId="7DBF59E0" w14:textId="77777777" w:rsidR="00CF72A9" w:rsidRPr="00CF72A9" w:rsidRDefault="00CF72A9" w:rsidP="00CF72A9">
      <w:pPr>
        <w:jc w:val="both"/>
        <w:rPr>
          <w:rFonts w:asciiTheme="minorHAnsi" w:hAnsiTheme="minorHAnsi" w:cstheme="minorHAnsi"/>
          <w:color w:val="000000"/>
          <w:sz w:val="22"/>
          <w:szCs w:val="22"/>
        </w:rPr>
      </w:pPr>
      <w:r w:rsidRPr="00CF72A9">
        <w:rPr>
          <w:rFonts w:asciiTheme="minorHAnsi" w:hAnsiTheme="minorHAnsi" w:cstheme="minorHAnsi"/>
          <w:color w:val="000000"/>
          <w:sz w:val="22"/>
          <w:szCs w:val="22"/>
        </w:rPr>
        <w:t>Teisminio proceso Nr. 3-61-3-00691-2020-3</w:t>
      </w:r>
    </w:p>
    <w:p w14:paraId="30E7DB1D" w14:textId="77777777" w:rsidR="00CF72A9" w:rsidRPr="00CF72A9" w:rsidRDefault="00CF72A9" w:rsidP="00CF72A9">
      <w:pPr>
        <w:jc w:val="both"/>
        <w:rPr>
          <w:rFonts w:asciiTheme="minorHAnsi" w:hAnsiTheme="minorHAnsi" w:cstheme="minorHAnsi"/>
          <w:color w:val="000000"/>
          <w:sz w:val="22"/>
          <w:szCs w:val="22"/>
        </w:rPr>
      </w:pPr>
      <w:r w:rsidRPr="00CF72A9">
        <w:rPr>
          <w:rFonts w:asciiTheme="minorHAnsi" w:hAnsiTheme="minorHAnsi" w:cstheme="minorHAnsi"/>
          <w:color w:val="000000"/>
          <w:sz w:val="22"/>
          <w:szCs w:val="22"/>
        </w:rPr>
        <w:t>Procesinio sprendimo kategorija 8.4</w:t>
      </w:r>
    </w:p>
    <w:p w14:paraId="49CDC160" w14:textId="48733FC2" w:rsidR="00CF72A9" w:rsidRPr="00CF72A9" w:rsidRDefault="00CF72A9" w:rsidP="00CF72A9">
      <w:pPr>
        <w:jc w:val="both"/>
        <w:rPr>
          <w:rFonts w:asciiTheme="minorHAnsi" w:hAnsiTheme="minorHAnsi" w:cstheme="minorHAnsi"/>
          <w:color w:val="0563C1" w:themeColor="hyperlink"/>
          <w:sz w:val="22"/>
          <w:szCs w:val="22"/>
          <w:u w:val="single"/>
        </w:rPr>
      </w:pPr>
      <w:r w:rsidRPr="00CF72A9">
        <w:rPr>
          <w:rFonts w:asciiTheme="minorHAnsi" w:hAnsiTheme="minorHAnsi" w:cstheme="minorHAnsi"/>
          <w:sz w:val="22"/>
          <w:szCs w:val="22"/>
        </w:rPr>
        <w:fldChar w:fldCharType="begin"/>
      </w:r>
      <w:r w:rsidRPr="00CF72A9">
        <w:rPr>
          <w:rFonts w:asciiTheme="minorHAnsi" w:hAnsiTheme="minorHAnsi" w:cstheme="minorHAnsi"/>
          <w:sz w:val="22"/>
          <w:szCs w:val="22"/>
        </w:rPr>
        <w:instrText>HYPERLINK "https://www.e-tar.lt/portal/lt/legalAct/66179030ebcf11eb9f09e7df20500045"</w:instrText>
      </w:r>
      <w:r w:rsidRPr="00CF72A9">
        <w:rPr>
          <w:rFonts w:asciiTheme="minorHAnsi" w:hAnsiTheme="minorHAnsi" w:cstheme="minorHAnsi"/>
          <w:sz w:val="22"/>
          <w:szCs w:val="22"/>
        </w:rPr>
        <w:fldChar w:fldCharType="separate"/>
      </w:r>
      <w:r w:rsidRPr="00CF72A9">
        <w:rPr>
          <w:rFonts w:asciiTheme="minorHAnsi" w:hAnsiTheme="minorHAnsi" w:cstheme="minorHAnsi"/>
          <w:color w:val="0563C1" w:themeColor="hyperlink"/>
          <w:sz w:val="22"/>
          <w:szCs w:val="22"/>
          <w:u w:val="single"/>
        </w:rPr>
        <w:t>Prieiga internete</w:t>
      </w:r>
    </w:p>
    <w:p w14:paraId="7580518B" w14:textId="73ECC7AA" w:rsidR="00CF72A9" w:rsidRDefault="00CF72A9" w:rsidP="00CF72A9">
      <w:pPr>
        <w:jc w:val="both"/>
        <w:rPr>
          <w:rFonts w:asciiTheme="minorHAnsi" w:hAnsiTheme="minorHAnsi" w:cstheme="minorHAnsi"/>
          <w:sz w:val="22"/>
          <w:szCs w:val="22"/>
        </w:rPr>
      </w:pPr>
      <w:r w:rsidRPr="00CF72A9">
        <w:rPr>
          <w:rFonts w:asciiTheme="minorHAnsi" w:hAnsiTheme="minorHAnsi" w:cstheme="minorHAnsi"/>
          <w:sz w:val="22"/>
          <w:szCs w:val="22"/>
        </w:rPr>
        <w:fldChar w:fldCharType="end"/>
      </w:r>
    </w:p>
    <w:p w14:paraId="005DF356" w14:textId="77777777" w:rsidR="00201C51" w:rsidRPr="00201C51" w:rsidRDefault="00201C51" w:rsidP="00201C51">
      <w:pPr>
        <w:ind w:firstLine="567"/>
        <w:jc w:val="both"/>
        <w:rPr>
          <w:rFonts w:asciiTheme="minorHAnsi" w:hAnsiTheme="minorHAnsi" w:cstheme="minorHAnsi"/>
          <w:b/>
          <w:bCs/>
          <w:iCs/>
          <w:color w:val="000000"/>
          <w:sz w:val="22"/>
          <w:szCs w:val="22"/>
          <w:u w:val="single"/>
        </w:rPr>
      </w:pPr>
      <w:r w:rsidRPr="00201C51">
        <w:rPr>
          <w:rFonts w:asciiTheme="minorHAnsi" w:hAnsiTheme="minorHAnsi" w:cstheme="minorHAnsi"/>
          <w:b/>
          <w:bCs/>
          <w:iCs/>
          <w:color w:val="000000"/>
          <w:sz w:val="22"/>
          <w:szCs w:val="22"/>
          <w:u w:val="single"/>
        </w:rPr>
        <w:t>8.5. Užsieniečių sulaikymas</w:t>
      </w:r>
    </w:p>
    <w:p w14:paraId="2F4CD241" w14:textId="77777777" w:rsidR="00201C51" w:rsidRPr="00201C51" w:rsidRDefault="00201C51" w:rsidP="00201C51">
      <w:pPr>
        <w:ind w:firstLine="851"/>
        <w:jc w:val="both"/>
        <w:rPr>
          <w:rFonts w:asciiTheme="minorHAnsi" w:hAnsiTheme="minorHAnsi" w:cstheme="minorHAnsi"/>
          <w:i/>
          <w:color w:val="000000"/>
          <w:sz w:val="22"/>
          <w:szCs w:val="22"/>
        </w:rPr>
      </w:pPr>
    </w:p>
    <w:p w14:paraId="5B97D91F" w14:textId="7115BDBC" w:rsidR="00CF72A9" w:rsidRPr="00CF72A9" w:rsidRDefault="00CF72A9" w:rsidP="00E64054">
      <w:pPr>
        <w:pStyle w:val="Antrat2"/>
      </w:pPr>
      <w:bookmarkStart w:id="22" w:name="_Toc84941376"/>
      <w:bookmarkStart w:id="23" w:name="_Hlk83984233"/>
      <w:r w:rsidRPr="00CF72A9">
        <w:t xml:space="preserve">Dėl </w:t>
      </w:r>
      <w:r w:rsidR="00C82BCF" w:rsidRPr="00C82BCF">
        <w:t>užsieniečio nepilnamečių vaikų geriausių interesų apsaugos, kai priimamas sprendimas apriboti užsieniečio judėjimo laisvę</w:t>
      </w:r>
      <w:bookmarkEnd w:id="22"/>
    </w:p>
    <w:p w14:paraId="6B716FBF" w14:textId="77777777" w:rsidR="00CF72A9" w:rsidRPr="00CF72A9" w:rsidRDefault="00CF72A9" w:rsidP="00CF72A9">
      <w:pPr>
        <w:ind w:firstLine="851"/>
        <w:jc w:val="both"/>
        <w:rPr>
          <w:rFonts w:asciiTheme="minorHAnsi" w:hAnsiTheme="minorHAnsi" w:cstheme="minorHAnsi"/>
          <w:b/>
          <w:color w:val="000000"/>
          <w:sz w:val="22"/>
          <w:szCs w:val="22"/>
        </w:rPr>
      </w:pPr>
    </w:p>
    <w:p w14:paraId="79D8EB65" w14:textId="00C401D3" w:rsidR="00CF72A9" w:rsidRPr="00CF72A9" w:rsidRDefault="7E060887" w:rsidP="363CCC76">
      <w:pPr>
        <w:ind w:firstLine="567"/>
        <w:jc w:val="both"/>
        <w:rPr>
          <w:rFonts w:asciiTheme="minorHAnsi" w:hAnsiTheme="minorHAnsi" w:cstheme="minorBidi"/>
          <w:color w:val="000000"/>
          <w:sz w:val="22"/>
          <w:szCs w:val="22"/>
        </w:rPr>
      </w:pPr>
      <w:r w:rsidRPr="363CCC76">
        <w:rPr>
          <w:rFonts w:asciiTheme="minorHAnsi" w:hAnsiTheme="minorHAnsi" w:cstheme="minorBidi"/>
          <w:color w:val="000000" w:themeColor="text1"/>
          <w:sz w:val="22"/>
          <w:szCs w:val="22"/>
        </w:rPr>
        <w:t>Apžvelgi</w:t>
      </w:r>
      <w:r w:rsidR="00CF72A9" w:rsidRPr="363CCC76">
        <w:rPr>
          <w:rFonts w:asciiTheme="minorHAnsi" w:hAnsiTheme="minorHAnsi" w:cstheme="minorBidi"/>
          <w:color w:val="000000" w:themeColor="text1"/>
          <w:sz w:val="22"/>
          <w:szCs w:val="22"/>
        </w:rPr>
        <w:t>amoje byloje ginčas kilo dėl pirmosios instancijos teismo sprendimo, kuriuo pareiškėjui skirta alternatyvi sulaikymui priemonė – apgyvendinimas Užsieniečių registracijos centre (toliau – Centras) kartu su jo nepilnamečiais vaikais, netaikant judėjimo laisvės apribojimų, teisėtumo bei pagrįstumo.</w:t>
      </w:r>
    </w:p>
    <w:p w14:paraId="11CB6905" w14:textId="37356C29" w:rsidR="00CF72A9" w:rsidRPr="00CF72A9" w:rsidRDefault="00CF72A9" w:rsidP="363CCC76">
      <w:pPr>
        <w:ind w:firstLine="567"/>
        <w:jc w:val="both"/>
        <w:rPr>
          <w:rFonts w:asciiTheme="minorHAnsi" w:hAnsiTheme="minorHAnsi" w:cstheme="minorBidi"/>
          <w:color w:val="000000"/>
          <w:sz w:val="22"/>
          <w:szCs w:val="22"/>
        </w:rPr>
      </w:pPr>
      <w:r w:rsidRPr="363CCC76">
        <w:rPr>
          <w:rFonts w:asciiTheme="minorHAnsi" w:hAnsiTheme="minorHAnsi" w:cstheme="minorBidi"/>
          <w:color w:val="000000" w:themeColor="text1"/>
          <w:sz w:val="22"/>
          <w:szCs w:val="22"/>
        </w:rPr>
        <w:t xml:space="preserve">Atsižvelgdamas į tai, kad pareiškėjas su nepilnamečiais vaikais išvyko iš Lietuvos Respublikos ir buvo sulaikyti Lenkijos Respublikoje, tačiau kartu vertindamas, jog pareiškėjas patenka į dvi grupes asmenų, kuriems taikoma padidinta apsauga dėl jų pažeidžiamumo (yra vienišas nepilnamečių vaikų tėvas, pats yra pažeidžiamas asmuo), LVAT sprendė, kad pareiškėjui skirta alternatyvi sulaikymui priemonė yra optimali tiek šia priemone siekiamų tikslų, tiek ir pažeidžiamų asmenų teisių užtikrinimo aspektu. </w:t>
      </w:r>
    </w:p>
    <w:p w14:paraId="4388AAE0" w14:textId="382E14F9" w:rsidR="00CF72A9" w:rsidRPr="00CF72A9" w:rsidRDefault="00CF72A9" w:rsidP="363CCC76">
      <w:pPr>
        <w:ind w:firstLine="567"/>
        <w:jc w:val="both"/>
        <w:rPr>
          <w:rFonts w:asciiTheme="minorHAnsi" w:hAnsiTheme="minorHAnsi" w:cstheme="minorBidi"/>
          <w:color w:val="000000"/>
          <w:sz w:val="22"/>
          <w:szCs w:val="22"/>
        </w:rPr>
      </w:pPr>
      <w:r w:rsidRPr="7CEDD110">
        <w:rPr>
          <w:rFonts w:asciiTheme="minorHAnsi" w:hAnsiTheme="minorHAnsi" w:cstheme="minorBidi"/>
          <w:color w:val="000000" w:themeColor="text1"/>
          <w:sz w:val="22"/>
          <w:szCs w:val="22"/>
        </w:rPr>
        <w:t>LVAT atkreipė dėmesį, kad pirmosios instancijos teismas bylą išnagrinėjo teikimo ribose – t. y. vertino alternatyvios sulaikymui priemonės skyrimo pareiškėjui, bet ne jo nepilnamečiams vaikams, klausimą. Š</w:t>
      </w:r>
      <w:r w:rsidR="05F43E48" w:rsidRPr="7CEDD110">
        <w:rPr>
          <w:rFonts w:asciiTheme="minorHAnsi" w:hAnsiTheme="minorHAnsi" w:cstheme="minorBidi"/>
          <w:color w:val="000000" w:themeColor="text1"/>
          <w:sz w:val="22"/>
          <w:szCs w:val="22"/>
        </w:rPr>
        <w:t>i</w:t>
      </w:r>
      <w:r w:rsidRPr="7CEDD110">
        <w:rPr>
          <w:rFonts w:asciiTheme="minorHAnsi" w:hAnsiTheme="minorHAnsi" w:cstheme="minorBidi"/>
          <w:color w:val="000000" w:themeColor="text1"/>
          <w:sz w:val="22"/>
          <w:szCs w:val="22"/>
        </w:rPr>
        <w:t xml:space="preserve">uo aspektu LVAT pažymėjo, kad </w:t>
      </w:r>
      <w:r w:rsidRPr="7CEDD110">
        <w:rPr>
          <w:rFonts w:asciiTheme="minorHAnsi" w:hAnsiTheme="minorHAnsi" w:cstheme="minorBidi"/>
          <w:color w:val="000000" w:themeColor="text1"/>
          <w:sz w:val="22"/>
          <w:szCs w:val="22"/>
          <w:u w:val="single"/>
        </w:rPr>
        <w:t>apribojus užsieniečio judėjimo laisvę, turi būti priimtas sprendimas ir dėl jo nepilnamečių vaikų</w:t>
      </w:r>
      <w:r w:rsidRPr="7CEDD110">
        <w:rPr>
          <w:rFonts w:asciiTheme="minorHAnsi" w:hAnsiTheme="minorHAnsi" w:cstheme="minorBidi"/>
          <w:color w:val="000000" w:themeColor="text1"/>
          <w:sz w:val="22"/>
          <w:szCs w:val="22"/>
        </w:rPr>
        <w:t>. Tokia išvada daryta</w:t>
      </w:r>
      <w:r w:rsidR="3A18B882" w:rsidRPr="7CEDD110">
        <w:rPr>
          <w:rFonts w:asciiTheme="minorHAnsi" w:hAnsiTheme="minorHAnsi" w:cstheme="minorBidi"/>
          <w:color w:val="000000" w:themeColor="text1"/>
          <w:sz w:val="22"/>
          <w:szCs w:val="22"/>
        </w:rPr>
        <w:t>,</w:t>
      </w:r>
      <w:r w:rsidRPr="7CEDD110">
        <w:rPr>
          <w:rFonts w:asciiTheme="minorHAnsi" w:hAnsiTheme="minorHAnsi" w:cstheme="minorBidi"/>
          <w:color w:val="000000" w:themeColor="text1"/>
          <w:sz w:val="22"/>
          <w:szCs w:val="22"/>
        </w:rPr>
        <w:t xml:space="preserve"> atsižvelgus į EŽTT byloje </w:t>
      </w:r>
      <w:r w:rsidRPr="7CEDD110">
        <w:rPr>
          <w:rFonts w:asciiTheme="minorHAnsi" w:hAnsiTheme="minorHAnsi" w:cstheme="minorBidi"/>
          <w:i/>
          <w:iCs/>
          <w:color w:val="000000" w:themeColor="text1"/>
          <w:sz w:val="22"/>
          <w:szCs w:val="22"/>
        </w:rPr>
        <w:t>Popov prieš Prancūziją</w:t>
      </w:r>
      <w:r w:rsidRPr="7CEDD110">
        <w:rPr>
          <w:rFonts w:asciiTheme="minorHAnsi" w:hAnsiTheme="minorHAnsi" w:cstheme="minorBidi"/>
          <w:color w:val="000000" w:themeColor="text1"/>
          <w:sz w:val="22"/>
          <w:szCs w:val="22"/>
        </w:rPr>
        <w:t xml:space="preserve"> priimtą sprendimą, kuriame pripažinta, kad nepilnamečiai vaikai, kurių tėvai sulaikyti ir apgyvendinti sulaikymo centre</w:t>
      </w:r>
      <w:r w:rsidR="5A379118" w:rsidRPr="7CEDD110">
        <w:rPr>
          <w:rFonts w:asciiTheme="minorHAnsi" w:hAnsiTheme="minorHAnsi" w:cstheme="minorBidi"/>
          <w:color w:val="000000" w:themeColor="text1"/>
          <w:sz w:val="22"/>
          <w:szCs w:val="22"/>
        </w:rPr>
        <w:t>,</w:t>
      </w:r>
      <w:r w:rsidRPr="7CEDD110">
        <w:rPr>
          <w:rFonts w:asciiTheme="minorHAnsi" w:hAnsiTheme="minorHAnsi" w:cstheme="minorBidi"/>
          <w:color w:val="000000" w:themeColor="text1"/>
          <w:sz w:val="22"/>
          <w:szCs w:val="22"/>
        </w:rPr>
        <w:t xml:space="preserve"> negali atsidurti teisiniame vakuume, jei nėra priimamas sprendimas dėl jų administracinio sulaikymo, kurio teisėtumas galėtų būti patikrintas teismo. Nepilnamečius vaikus apgyvendinus su sulaikytais tėvais nepriėmus sprendimo dėl nepilnamečių vaikų sulaikymo, EŽTT vertinimu, tokiems vaikams neužtikrina</w:t>
      </w:r>
      <w:r w:rsidR="0011DA06" w:rsidRPr="7CEDD110">
        <w:rPr>
          <w:rFonts w:asciiTheme="minorHAnsi" w:hAnsiTheme="minorHAnsi" w:cstheme="minorBidi"/>
          <w:color w:val="000000" w:themeColor="text1"/>
          <w:sz w:val="22"/>
          <w:szCs w:val="22"/>
        </w:rPr>
        <w:t>ma</w:t>
      </w:r>
      <w:r w:rsidRPr="7CEDD110">
        <w:rPr>
          <w:rFonts w:asciiTheme="minorHAnsi" w:hAnsiTheme="minorHAnsi" w:cstheme="minorBidi"/>
          <w:color w:val="000000" w:themeColor="text1"/>
          <w:sz w:val="22"/>
          <w:szCs w:val="22"/>
        </w:rPr>
        <w:t xml:space="preserve"> Žmogaus teisių ir pagrindinių laisvių apsaugos konvencijoje numatyta apsauga.</w:t>
      </w:r>
    </w:p>
    <w:p w14:paraId="6D1026D8" w14:textId="4611A17D" w:rsidR="00CF72A9" w:rsidRPr="00CF72A9" w:rsidRDefault="00CF72A9" w:rsidP="363CCC76">
      <w:pPr>
        <w:ind w:firstLine="567"/>
        <w:jc w:val="both"/>
        <w:rPr>
          <w:rFonts w:asciiTheme="minorHAnsi" w:hAnsiTheme="minorHAnsi" w:cstheme="minorBidi"/>
          <w:color w:val="000000"/>
          <w:sz w:val="22"/>
          <w:szCs w:val="22"/>
        </w:rPr>
      </w:pPr>
      <w:r w:rsidRPr="363CCC76">
        <w:rPr>
          <w:rFonts w:asciiTheme="minorHAnsi" w:hAnsiTheme="minorHAnsi" w:cstheme="minorBidi"/>
          <w:color w:val="000000" w:themeColor="text1"/>
          <w:sz w:val="22"/>
          <w:szCs w:val="22"/>
        </w:rPr>
        <w:t>Įvertinęs teisines ir faktines bylos aplinkybes, LVAT sprendė, kad nėra teisinio pagrindo plečiamai aiškinti pareiškėjo šioje byloje pateikt</w:t>
      </w:r>
      <w:r w:rsidR="1D84FFAE" w:rsidRPr="363CCC76">
        <w:rPr>
          <w:rFonts w:asciiTheme="minorHAnsi" w:hAnsiTheme="minorHAnsi" w:cstheme="minorBidi"/>
          <w:color w:val="000000" w:themeColor="text1"/>
          <w:sz w:val="22"/>
          <w:szCs w:val="22"/>
        </w:rPr>
        <w:t>ą</w:t>
      </w:r>
      <w:r w:rsidRPr="363CCC76">
        <w:rPr>
          <w:rFonts w:asciiTheme="minorHAnsi" w:hAnsiTheme="minorHAnsi" w:cstheme="minorBidi"/>
          <w:color w:val="000000" w:themeColor="text1"/>
          <w:sz w:val="22"/>
          <w:szCs w:val="22"/>
        </w:rPr>
        <w:t xml:space="preserve"> teikim</w:t>
      </w:r>
      <w:r w:rsidR="76C45702" w:rsidRPr="363CCC76">
        <w:rPr>
          <w:rFonts w:asciiTheme="minorHAnsi" w:hAnsiTheme="minorHAnsi" w:cstheme="minorBidi"/>
          <w:color w:val="000000" w:themeColor="text1"/>
          <w:sz w:val="22"/>
          <w:szCs w:val="22"/>
        </w:rPr>
        <w:t>ą</w:t>
      </w:r>
      <w:r w:rsidRPr="363CCC76">
        <w:rPr>
          <w:rFonts w:asciiTheme="minorHAnsi" w:hAnsiTheme="minorHAnsi" w:cstheme="minorBidi"/>
          <w:color w:val="000000" w:themeColor="text1"/>
          <w:sz w:val="22"/>
          <w:szCs w:val="22"/>
        </w:rPr>
        <w:t xml:space="preserve"> kaip sudaran</w:t>
      </w:r>
      <w:r w:rsidR="03BA6741" w:rsidRPr="363CCC76">
        <w:rPr>
          <w:rFonts w:asciiTheme="minorHAnsi" w:hAnsiTheme="minorHAnsi" w:cstheme="minorBidi"/>
          <w:color w:val="000000" w:themeColor="text1"/>
          <w:sz w:val="22"/>
          <w:szCs w:val="22"/>
        </w:rPr>
        <w:t>tį</w:t>
      </w:r>
      <w:r w:rsidRPr="363CCC76">
        <w:rPr>
          <w:rFonts w:asciiTheme="minorHAnsi" w:hAnsiTheme="minorHAnsi" w:cstheme="minorBidi"/>
          <w:color w:val="000000" w:themeColor="text1"/>
          <w:sz w:val="22"/>
          <w:szCs w:val="22"/>
        </w:rPr>
        <w:t xml:space="preserve"> teismui prielaidas spręsti klausimą dėl alternatyvios sulaikymui priemonės skyrimo ir jo nepilnamečiams vaikams, todėl nėra pagrindo tvirtin</w:t>
      </w:r>
      <w:r w:rsidR="50BC4FD4" w:rsidRPr="363CCC76">
        <w:rPr>
          <w:rFonts w:asciiTheme="minorHAnsi" w:hAnsiTheme="minorHAnsi" w:cstheme="minorBidi"/>
          <w:color w:val="000000" w:themeColor="text1"/>
          <w:sz w:val="22"/>
          <w:szCs w:val="22"/>
        </w:rPr>
        <w:t>t</w:t>
      </w:r>
      <w:r w:rsidRPr="363CCC76">
        <w:rPr>
          <w:rFonts w:asciiTheme="minorHAnsi" w:hAnsiTheme="minorHAnsi" w:cstheme="minorBidi"/>
          <w:color w:val="000000" w:themeColor="text1"/>
          <w:sz w:val="22"/>
          <w:szCs w:val="22"/>
        </w:rPr>
        <w:t xml:space="preserve">i, kad buvo pasisakyta dėl nepilnamečių vaikų teisių bei pareigų. </w:t>
      </w:r>
      <w:r w:rsidR="469930CE" w:rsidRPr="363CCC76">
        <w:rPr>
          <w:rFonts w:asciiTheme="minorHAnsi" w:hAnsiTheme="minorHAnsi" w:cstheme="minorBidi"/>
          <w:color w:val="000000" w:themeColor="text1"/>
          <w:sz w:val="22"/>
          <w:szCs w:val="22"/>
        </w:rPr>
        <w:t>Tačiau,</w:t>
      </w:r>
      <w:r w:rsidRPr="363CCC76">
        <w:rPr>
          <w:rFonts w:asciiTheme="minorHAnsi" w:hAnsiTheme="minorHAnsi" w:cstheme="minorBidi"/>
          <w:color w:val="000000" w:themeColor="text1"/>
          <w:sz w:val="22"/>
          <w:szCs w:val="22"/>
        </w:rPr>
        <w:t xml:space="preserve"> nors pagal pareiškėjo teismui pateiktą teikimą byloje neturėjo būti ir nebuvo sprendžiamas klausimas dėl alternatyvios sulaikymui priemonės skyrimo jo nepilnamečiams vaikams, LVAT vertinimu, </w:t>
      </w:r>
      <w:r w:rsidRPr="363CCC76">
        <w:rPr>
          <w:rFonts w:asciiTheme="minorHAnsi" w:hAnsiTheme="minorHAnsi" w:cstheme="minorBidi"/>
          <w:color w:val="000000" w:themeColor="text1"/>
          <w:sz w:val="22"/>
          <w:szCs w:val="22"/>
          <w:u w:val="single"/>
        </w:rPr>
        <w:t>negalima tokia situacija, kai užsienietis, kuriam skirta alternatyvi sulaikymui priemonė</w:t>
      </w:r>
      <w:r w:rsidR="0CCD3301" w:rsidRPr="363CCC76">
        <w:rPr>
          <w:rFonts w:asciiTheme="minorHAnsi" w:hAnsiTheme="minorHAnsi" w:cstheme="minorBidi"/>
          <w:color w:val="000000" w:themeColor="text1"/>
          <w:sz w:val="22"/>
          <w:szCs w:val="22"/>
          <w:u w:val="single"/>
        </w:rPr>
        <w:t>,</w:t>
      </w:r>
      <w:r w:rsidRPr="363CCC76">
        <w:rPr>
          <w:rFonts w:asciiTheme="minorHAnsi" w:hAnsiTheme="minorHAnsi" w:cstheme="minorBidi"/>
          <w:color w:val="000000" w:themeColor="text1"/>
          <w:sz w:val="22"/>
          <w:szCs w:val="22"/>
          <w:u w:val="single"/>
        </w:rPr>
        <w:t xml:space="preserve"> būtų apgyvendintas atskirai nuo savo nepilnamečių vaikų (kai kartu nėra kito vaikų tėvo) ar su nepilnamečiais vaikais dėl jų nepriėmus teisės aktuose nustatyto sprendimo</w:t>
      </w:r>
      <w:r w:rsidRPr="363CCC76">
        <w:rPr>
          <w:rFonts w:asciiTheme="minorHAnsi" w:hAnsiTheme="minorHAnsi" w:cstheme="minorBidi"/>
          <w:color w:val="000000" w:themeColor="text1"/>
          <w:sz w:val="22"/>
          <w:szCs w:val="22"/>
        </w:rPr>
        <w:t>.</w:t>
      </w:r>
    </w:p>
    <w:p w14:paraId="1FAF13A6" w14:textId="354B97BD" w:rsidR="00CF72A9" w:rsidRPr="00CF72A9" w:rsidRDefault="00CF72A9" w:rsidP="363CCC76">
      <w:pPr>
        <w:ind w:firstLine="567"/>
        <w:jc w:val="both"/>
        <w:rPr>
          <w:rFonts w:asciiTheme="minorHAnsi" w:hAnsiTheme="minorHAnsi" w:cstheme="minorBidi"/>
          <w:color w:val="000000"/>
          <w:sz w:val="22"/>
          <w:szCs w:val="22"/>
        </w:rPr>
      </w:pPr>
      <w:r w:rsidRPr="7CEDD110">
        <w:rPr>
          <w:rFonts w:asciiTheme="minorHAnsi" w:hAnsiTheme="minorHAnsi" w:cstheme="minorBidi"/>
          <w:color w:val="000000" w:themeColor="text1"/>
          <w:sz w:val="22"/>
          <w:szCs w:val="22"/>
        </w:rPr>
        <w:t xml:space="preserve">Atsižvelgęs į tai, kad byloje nebuvo sprendžiamas </w:t>
      </w:r>
      <w:bookmarkStart w:id="24" w:name="_Hlk81200239"/>
      <w:r w:rsidRPr="7CEDD110">
        <w:rPr>
          <w:rFonts w:asciiTheme="minorHAnsi" w:hAnsiTheme="minorHAnsi" w:cstheme="minorBidi"/>
          <w:color w:val="000000" w:themeColor="text1"/>
          <w:sz w:val="22"/>
          <w:szCs w:val="22"/>
        </w:rPr>
        <w:t>klausimas dėl alternatyvios sulaikymui priemonės skyrimo pareiškėjo nepilnamečiams vaikams</w:t>
      </w:r>
      <w:bookmarkEnd w:id="24"/>
      <w:r w:rsidRPr="7CEDD110">
        <w:rPr>
          <w:rFonts w:asciiTheme="minorHAnsi" w:hAnsiTheme="minorHAnsi" w:cstheme="minorBidi"/>
          <w:color w:val="000000" w:themeColor="text1"/>
          <w:sz w:val="22"/>
          <w:szCs w:val="22"/>
        </w:rPr>
        <w:t>, o sprendimą dėl jų apgyvendinimo priima Migracijos departamentas, taip pat įvertinęs tai, kad vadovaujantis nagrinė</w:t>
      </w:r>
      <w:r w:rsidR="32349E0D" w:rsidRPr="7CEDD110">
        <w:rPr>
          <w:rFonts w:asciiTheme="minorHAnsi" w:hAnsiTheme="minorHAnsi" w:cstheme="minorBidi"/>
          <w:color w:val="000000" w:themeColor="text1"/>
          <w:sz w:val="22"/>
          <w:szCs w:val="22"/>
        </w:rPr>
        <w:t>t</w:t>
      </w:r>
      <w:r w:rsidRPr="7CEDD110">
        <w:rPr>
          <w:rFonts w:asciiTheme="minorHAnsi" w:hAnsiTheme="minorHAnsi" w:cstheme="minorBidi"/>
          <w:color w:val="000000" w:themeColor="text1"/>
          <w:sz w:val="22"/>
          <w:szCs w:val="22"/>
        </w:rPr>
        <w:t xml:space="preserve">u klausimu aktualiomis teisės normomis pareiškėjas, kuriam taikoma šioje byloje skirta alternatyvi sulaikymui priemonė, bei jo vaikai, kuriems jokia alternatyvi sulaikymui priemonė nėra skirta, gali gyventi kartu, taip pat siekiant išvengti neaiškumo dėl pareiškėjo nepilnamečių vaikų teisinio statuso, LVAT sprendė, kad </w:t>
      </w:r>
      <w:r w:rsidRPr="7CEDD110">
        <w:rPr>
          <w:rFonts w:asciiTheme="minorHAnsi" w:hAnsiTheme="minorHAnsi" w:cstheme="minorBidi"/>
          <w:color w:val="000000" w:themeColor="text1"/>
          <w:sz w:val="22"/>
          <w:szCs w:val="22"/>
          <w:u w:val="single"/>
        </w:rPr>
        <w:t>pirmosios instancijos teismo sprendimo rezoliucinė dalis turi būti atitinkamai koreguojama – nurodant, kad įgyvendinant pareiškėjui skirtą alternatyvią sulaikymui priemonę, jam turi būti užtikrinta galimybė gyventi su savo nepilnamečiais vaikais</w:t>
      </w:r>
      <w:r w:rsidRPr="7CEDD110">
        <w:rPr>
          <w:rFonts w:asciiTheme="minorHAnsi" w:hAnsiTheme="minorHAnsi" w:cstheme="minorBidi"/>
          <w:color w:val="000000" w:themeColor="text1"/>
          <w:sz w:val="22"/>
          <w:szCs w:val="22"/>
        </w:rPr>
        <w:t>. Teisėjų kolegijos vertinimu, taip pataisius pirmosios instancijos teismo sprendimo rezoliucinę dalį</w:t>
      </w:r>
      <w:r w:rsidR="51DAC3E0" w:rsidRPr="7CEDD110">
        <w:rPr>
          <w:rFonts w:asciiTheme="minorHAnsi" w:hAnsiTheme="minorHAnsi" w:cstheme="minorBidi"/>
          <w:color w:val="000000" w:themeColor="text1"/>
          <w:sz w:val="22"/>
          <w:szCs w:val="22"/>
        </w:rPr>
        <w:t xml:space="preserve">, </w:t>
      </w:r>
      <w:r w:rsidRPr="7CEDD110">
        <w:rPr>
          <w:rFonts w:asciiTheme="minorHAnsi" w:hAnsiTheme="minorHAnsi" w:cstheme="minorBidi"/>
          <w:color w:val="000000" w:themeColor="text1"/>
          <w:sz w:val="22"/>
          <w:szCs w:val="22"/>
        </w:rPr>
        <w:t>bus užtikrintos užsieniečio nepilnamečių vaikų teisės.</w:t>
      </w:r>
    </w:p>
    <w:p w14:paraId="1A917F6E" w14:textId="2C758D86" w:rsidR="00CF72A9" w:rsidRPr="00CF72A9" w:rsidRDefault="00CF72A9" w:rsidP="363CCC76">
      <w:pPr>
        <w:ind w:firstLine="567"/>
        <w:jc w:val="both"/>
        <w:rPr>
          <w:rFonts w:asciiTheme="minorHAnsi" w:hAnsiTheme="minorHAnsi" w:cstheme="minorBidi"/>
          <w:color w:val="0563C1" w:themeColor="hyperlink"/>
          <w:sz w:val="22"/>
          <w:szCs w:val="22"/>
          <w:u w:val="single"/>
        </w:rPr>
      </w:pPr>
      <w:r w:rsidRPr="363CCC76">
        <w:rPr>
          <w:rFonts w:asciiTheme="minorHAnsi" w:hAnsiTheme="minorHAnsi" w:cstheme="minorBidi"/>
          <w:color w:val="000000" w:themeColor="text1"/>
          <w:sz w:val="22"/>
          <w:szCs w:val="22"/>
        </w:rPr>
        <w:t xml:space="preserve">Pareiškėjo apeliacinis skundas atmestas, pirmosios instancijos teismo sprendimas pakeistas, patikslinant jo rezoliucinę dalį taip: „skirti (duomenys neskelbtini) piliečiui F. S. alternatyvią sulaikymui priemonę – </w:t>
      </w:r>
      <w:r w:rsidRPr="363CCC76">
        <w:rPr>
          <w:rFonts w:asciiTheme="minorHAnsi" w:hAnsiTheme="minorHAnsi" w:cstheme="minorBidi"/>
          <w:color w:val="000000" w:themeColor="text1"/>
          <w:sz w:val="22"/>
          <w:szCs w:val="22"/>
        </w:rPr>
        <w:lastRenderedPageBreak/>
        <w:t>apgyvendinimą Užsieniečių registracijos centre, netaikant judėjimo laisvės apribojimų, užtikrinant nepilnamečių vaikų: K. S., gim. (duomenys neskelbtini), ir M. S., gim. (duomenys neskelbtini), gyvenimą kartu“.</w:t>
      </w:r>
    </w:p>
    <w:p w14:paraId="5AD2544F" w14:textId="77777777" w:rsidR="00CF72A9" w:rsidRPr="00CF72A9" w:rsidRDefault="00CF72A9" w:rsidP="00CF72A9">
      <w:pPr>
        <w:jc w:val="both"/>
        <w:rPr>
          <w:rFonts w:asciiTheme="minorHAnsi" w:hAnsiTheme="minorHAnsi" w:cstheme="minorHAnsi"/>
          <w:color w:val="0563C1" w:themeColor="hyperlink"/>
          <w:sz w:val="22"/>
          <w:szCs w:val="22"/>
          <w:u w:val="single"/>
        </w:rPr>
      </w:pPr>
    </w:p>
    <w:p w14:paraId="51F94120" w14:textId="77777777" w:rsidR="00CF72A9" w:rsidRPr="00CF72A9" w:rsidRDefault="00CF72A9" w:rsidP="00CF72A9">
      <w:pPr>
        <w:jc w:val="both"/>
        <w:rPr>
          <w:rFonts w:asciiTheme="minorHAnsi" w:hAnsiTheme="minorHAnsi" w:cstheme="minorHAnsi"/>
          <w:color w:val="000000"/>
          <w:sz w:val="22"/>
          <w:szCs w:val="22"/>
        </w:rPr>
      </w:pPr>
      <w:r w:rsidRPr="00CF72A9">
        <w:rPr>
          <w:rFonts w:asciiTheme="minorHAnsi" w:hAnsiTheme="minorHAnsi" w:cstheme="minorHAnsi"/>
          <w:color w:val="000000"/>
          <w:sz w:val="22"/>
          <w:szCs w:val="22"/>
        </w:rPr>
        <w:t>2021 m. liepos 19 d. nutartis administracinėje byloje Nr. A-3543-556/2021</w:t>
      </w:r>
    </w:p>
    <w:p w14:paraId="62444E13" w14:textId="77777777" w:rsidR="00CF72A9" w:rsidRPr="00CF72A9" w:rsidRDefault="00CF72A9" w:rsidP="00CF72A9">
      <w:pPr>
        <w:jc w:val="both"/>
        <w:rPr>
          <w:rFonts w:asciiTheme="minorHAnsi" w:hAnsiTheme="minorHAnsi" w:cstheme="minorHAnsi"/>
          <w:color w:val="000000"/>
          <w:sz w:val="22"/>
          <w:szCs w:val="22"/>
        </w:rPr>
      </w:pPr>
      <w:r w:rsidRPr="00CF72A9">
        <w:rPr>
          <w:rFonts w:asciiTheme="minorHAnsi" w:hAnsiTheme="minorHAnsi" w:cstheme="minorHAnsi"/>
          <w:color w:val="000000"/>
          <w:sz w:val="22"/>
          <w:szCs w:val="22"/>
        </w:rPr>
        <w:t>Teisminio proceso Nr. 4-45-3-00177-2021-6</w:t>
      </w:r>
    </w:p>
    <w:p w14:paraId="71742CDB" w14:textId="77777777" w:rsidR="00CF72A9" w:rsidRPr="00CF72A9" w:rsidRDefault="00CF72A9" w:rsidP="00CF72A9">
      <w:pPr>
        <w:jc w:val="both"/>
        <w:rPr>
          <w:rFonts w:asciiTheme="minorHAnsi" w:hAnsiTheme="minorHAnsi" w:cstheme="minorHAnsi"/>
          <w:color w:val="000000"/>
          <w:sz w:val="22"/>
          <w:szCs w:val="22"/>
        </w:rPr>
      </w:pPr>
      <w:r w:rsidRPr="00CF72A9">
        <w:rPr>
          <w:rFonts w:asciiTheme="minorHAnsi" w:hAnsiTheme="minorHAnsi" w:cstheme="minorHAnsi"/>
          <w:color w:val="000000"/>
          <w:sz w:val="22"/>
          <w:szCs w:val="22"/>
        </w:rPr>
        <w:t>Procesinio sprendimo kategorija 8.5</w:t>
      </w:r>
    </w:p>
    <w:p w14:paraId="10E9B45D" w14:textId="782BA942" w:rsidR="00CF72A9" w:rsidRPr="00C82BCF" w:rsidRDefault="00CF72A9" w:rsidP="00CF72A9">
      <w:pPr>
        <w:jc w:val="both"/>
        <w:rPr>
          <w:rStyle w:val="Hipersaitas"/>
        </w:rPr>
      </w:pPr>
      <w:r w:rsidRPr="00CF72A9">
        <w:rPr>
          <w:rFonts w:asciiTheme="minorHAnsi" w:hAnsiTheme="minorHAnsi" w:cstheme="minorHAnsi"/>
          <w:sz w:val="22"/>
          <w:szCs w:val="22"/>
        </w:rPr>
        <w:fldChar w:fldCharType="begin"/>
      </w:r>
      <w:r w:rsidRPr="00CF72A9">
        <w:rPr>
          <w:rFonts w:asciiTheme="minorHAnsi" w:hAnsiTheme="minorHAnsi" w:cstheme="minorHAnsi"/>
          <w:sz w:val="22"/>
          <w:szCs w:val="22"/>
        </w:rPr>
        <w:instrText>HYPERLINK "https://www.e-tar.lt/portal/lt/legalAct/226cb8a0efbd11eb9f09e7df20500045"</w:instrText>
      </w:r>
      <w:r w:rsidRPr="00CF72A9">
        <w:rPr>
          <w:rFonts w:asciiTheme="minorHAnsi" w:hAnsiTheme="minorHAnsi" w:cstheme="minorHAnsi"/>
          <w:sz w:val="22"/>
          <w:szCs w:val="22"/>
        </w:rPr>
        <w:fldChar w:fldCharType="separate"/>
      </w:r>
      <w:r w:rsidRPr="00C82BCF">
        <w:rPr>
          <w:rStyle w:val="Hipersaitas"/>
        </w:rPr>
        <w:t>Prieiga internete</w:t>
      </w:r>
    </w:p>
    <w:p w14:paraId="237A72A1" w14:textId="2B7D7447" w:rsidR="5D0056DB" w:rsidRPr="00C82BCF" w:rsidRDefault="00CF72A9" w:rsidP="00C82BCF">
      <w:r w:rsidRPr="00CF72A9">
        <w:fldChar w:fldCharType="end"/>
      </w:r>
    </w:p>
    <w:p w14:paraId="22592EDD" w14:textId="77777777" w:rsidR="00292182" w:rsidRPr="00292182" w:rsidRDefault="00292182" w:rsidP="00292182">
      <w:pPr>
        <w:pStyle w:val="Apzvalgai1"/>
        <w:rPr>
          <w:rFonts w:asciiTheme="minorHAnsi" w:hAnsiTheme="minorHAnsi" w:cstheme="minorHAnsi"/>
        </w:rPr>
      </w:pPr>
      <w:bookmarkStart w:id="25" w:name="_Toc84941377"/>
      <w:r w:rsidRPr="00292182">
        <w:rPr>
          <w:rFonts w:asciiTheme="minorHAnsi" w:hAnsiTheme="minorHAnsi" w:cstheme="minorHAnsi"/>
        </w:rPr>
        <w:t>9. Prieglobstis</w:t>
      </w:r>
      <w:bookmarkEnd w:id="25"/>
    </w:p>
    <w:p w14:paraId="526793F9" w14:textId="77777777" w:rsidR="00292182" w:rsidRPr="00292182" w:rsidRDefault="00292182" w:rsidP="00292182">
      <w:pPr>
        <w:ind w:firstLine="567"/>
        <w:jc w:val="both"/>
        <w:rPr>
          <w:rFonts w:asciiTheme="minorHAnsi" w:hAnsiTheme="minorHAnsi" w:cstheme="minorHAnsi"/>
          <w:sz w:val="22"/>
          <w:szCs w:val="22"/>
        </w:rPr>
      </w:pPr>
      <w:r w:rsidRPr="00292182">
        <w:rPr>
          <w:rFonts w:asciiTheme="minorHAnsi" w:hAnsiTheme="minorHAnsi" w:cstheme="minorHAnsi"/>
          <w:b/>
          <w:bCs/>
          <w:iCs/>
          <w:color w:val="000000"/>
          <w:sz w:val="22"/>
          <w:szCs w:val="22"/>
          <w:u w:val="single"/>
        </w:rPr>
        <w:t>9.2. Pabėgėlio statuso suteikimas</w:t>
      </w:r>
    </w:p>
    <w:p w14:paraId="6AA4A06E" w14:textId="77777777" w:rsidR="00292182" w:rsidRPr="00292182" w:rsidRDefault="00292182" w:rsidP="00292182">
      <w:pPr>
        <w:jc w:val="both"/>
        <w:rPr>
          <w:rFonts w:asciiTheme="minorHAnsi" w:hAnsiTheme="minorHAnsi" w:cstheme="minorHAnsi"/>
          <w:sz w:val="22"/>
          <w:szCs w:val="22"/>
        </w:rPr>
      </w:pPr>
    </w:p>
    <w:p w14:paraId="48AB8828" w14:textId="77777777" w:rsidR="00292182" w:rsidRPr="00292182" w:rsidRDefault="00292182" w:rsidP="00292182">
      <w:pPr>
        <w:pStyle w:val="Antrat2"/>
      </w:pPr>
      <w:bookmarkStart w:id="26" w:name="_Toc84941378"/>
      <w:r w:rsidRPr="00C82BCF">
        <w:t>Dėl prašymui suteikti prieglobstį išnagrinėti teisiškai svarbių aplinkybių, kai tokį prašymą pateikia vaikas</w:t>
      </w:r>
      <w:bookmarkEnd w:id="26"/>
    </w:p>
    <w:p w14:paraId="77934B75" w14:textId="77777777" w:rsidR="00292182" w:rsidRPr="00292182" w:rsidRDefault="00292182" w:rsidP="00292182">
      <w:pPr>
        <w:ind w:firstLine="851"/>
        <w:jc w:val="both"/>
        <w:rPr>
          <w:rFonts w:asciiTheme="minorHAnsi" w:hAnsiTheme="minorHAnsi" w:cstheme="minorHAnsi"/>
          <w:b/>
          <w:color w:val="000000"/>
          <w:sz w:val="22"/>
          <w:szCs w:val="22"/>
        </w:rPr>
      </w:pPr>
    </w:p>
    <w:p w14:paraId="68C2BB0B" w14:textId="14219945" w:rsidR="00292182" w:rsidRPr="00292182" w:rsidRDefault="00292182" w:rsidP="00292182">
      <w:pPr>
        <w:ind w:firstLine="567"/>
        <w:jc w:val="both"/>
        <w:rPr>
          <w:rFonts w:asciiTheme="minorHAnsi" w:hAnsiTheme="minorHAnsi" w:cstheme="minorHAnsi"/>
          <w:color w:val="000000"/>
          <w:sz w:val="22"/>
          <w:szCs w:val="22"/>
        </w:rPr>
      </w:pPr>
      <w:r w:rsidRPr="1E816F47">
        <w:rPr>
          <w:rFonts w:asciiTheme="minorHAnsi" w:hAnsiTheme="minorHAnsi" w:cstheme="minorBidi"/>
          <w:color w:val="000000" w:themeColor="text1"/>
          <w:sz w:val="22"/>
          <w:szCs w:val="22"/>
        </w:rPr>
        <w:t>Šioje byloje apeliacijos dalykas – pirmosios instancijos teismo sprendimo, kuriuo netenkinti pareiškėjo skundo reikalavimai panaikinti atsakovo Migracijos departamento prie Lietuvos Respublikos vidaus reikalų ministerijos (toliau – Migracijos departamentas) sprendimą nesuteikti nepilnamečiui pareiškėjui prieglobsčio (pabėgėlio statuso ir papildomos apsaugos) Lietuvos Respublikoje ir įpareigoti Migracijos departamentą iš naujo išnagrinėti pareiškėjo prašymą suteikti prieglobstį Lietuvos Respublikoje, pagrįstumas ir teisėtumas.</w:t>
      </w:r>
    </w:p>
    <w:p w14:paraId="20C8D335" w14:textId="2FC6BF2D" w:rsidR="00292182" w:rsidRPr="00292182" w:rsidRDefault="00292182" w:rsidP="00292182">
      <w:pPr>
        <w:ind w:firstLine="567"/>
        <w:jc w:val="both"/>
        <w:rPr>
          <w:rFonts w:asciiTheme="minorHAnsi" w:hAnsiTheme="minorHAnsi" w:cstheme="minorHAnsi"/>
          <w:color w:val="000000"/>
          <w:sz w:val="22"/>
          <w:szCs w:val="22"/>
        </w:rPr>
      </w:pPr>
      <w:r w:rsidRPr="00292182">
        <w:rPr>
          <w:rFonts w:asciiTheme="minorHAnsi" w:hAnsiTheme="minorHAnsi" w:cstheme="minorHAnsi"/>
          <w:color w:val="000000"/>
          <w:sz w:val="22"/>
          <w:szCs w:val="22"/>
        </w:rPr>
        <w:t>Nagrinė</w:t>
      </w:r>
      <w:r w:rsidR="00980B8B">
        <w:rPr>
          <w:rFonts w:asciiTheme="minorHAnsi" w:hAnsiTheme="minorHAnsi" w:cstheme="minorHAnsi"/>
          <w:color w:val="000000"/>
          <w:sz w:val="22"/>
          <w:szCs w:val="22"/>
        </w:rPr>
        <w:t>t</w:t>
      </w:r>
      <w:r w:rsidRPr="00292182">
        <w:rPr>
          <w:rFonts w:asciiTheme="minorHAnsi" w:hAnsiTheme="minorHAnsi" w:cstheme="minorHAnsi"/>
          <w:color w:val="000000"/>
          <w:sz w:val="22"/>
          <w:szCs w:val="22"/>
        </w:rPr>
        <w:t>os bylos kontekste teisėjų kolegija akcentavo, kad tarptautinės apsaugos prašymą vertinant individualiai, reikia atsižvelgti į visus reikšmingus faktus, susijusius su atitinkamo prieglobsčio prašytojo asmenine padėtimi ir aplinkybėmis, ypač įvairių priemonių kumuliacinį poveikį prieglobsčio prašytojui, kurio asmens statusas – vaikas. Tarptautinių normų ir teisės doktrinos pagrindu LVAT nurodė, kad asmens padėtis gali prilygti persekiojimui, jeigu jo įvairių priemonių sankaupa, kuri kartu su kitomis nepalankiomis asmeninėmis aplinkybėmis ir / arba atsižvelgiant į bendrą kontekstą, paveikia asmenį panašiai kaip ir pagrindinių teisių pažeidimai. Persekiojimas taip pat turi pasiekti tam tikrą sunkumo lygį. Kai sprendžiamas vaiko prieglobsčio prašymas, vaiko amžius ir priklausomybė nuo juo besirūpinančių asmenų, ilgalaikė įtaka vaiko fizinei ir psichologinei raidai ir gerovei yra kriterijai, kuriuos būtina deramai įvertinti. Migracijos departamentas, atlikdamas individualų faktų ir aplinkybių vertinimą, be kita ko, turi nustatyti, ar prieglobsčio prašytojo kilmės valstybėje taikomos įvairios priemonės gali, pavyzdžiui, pažeisti pareiškėjo ekonomines, socialines ir kultūrines teises, tokias taip teisė į mokslą, sveikatą, socialinę apsaugą ir visas kitas priemones bei socialines normas, jeigu jos gali būti taikomos pareiškėjui ir pareiškėjas to pagrįstai bijo. Migracijos departamentas turi išsiaiškinti, ar prieš pareiškėją gali būti atliekami veiksmai arba taikoma įvairių priemonių sankaupa, kurie yra pakankamai rimti savo pobūdžiu arba dažnumu, kad būtų laikomi sunkiu pagrindinių žmogaus teisių pažeidimu.</w:t>
      </w:r>
    </w:p>
    <w:p w14:paraId="535B6BA6" w14:textId="0CE65637" w:rsidR="00292182" w:rsidRPr="00292182" w:rsidRDefault="00292182" w:rsidP="1E816F47">
      <w:pPr>
        <w:ind w:firstLine="567"/>
        <w:jc w:val="both"/>
        <w:rPr>
          <w:rFonts w:asciiTheme="minorHAnsi" w:eastAsiaTheme="minorEastAsia" w:hAnsiTheme="minorHAnsi" w:cstheme="minorBidi"/>
          <w:sz w:val="22"/>
          <w:szCs w:val="22"/>
          <w:lang w:eastAsia="en-US"/>
        </w:rPr>
      </w:pPr>
      <w:r w:rsidRPr="1E816F47">
        <w:rPr>
          <w:rFonts w:asciiTheme="minorHAnsi" w:hAnsiTheme="minorHAnsi" w:cstheme="minorBidi"/>
          <w:color w:val="000000" w:themeColor="text1"/>
          <w:sz w:val="22"/>
          <w:szCs w:val="22"/>
        </w:rPr>
        <w:t>LVAT atkreipė dėmesį, kad tarptautinės teisės normose pažymima, jog valstybės institucijos ar nevalstybiniai veikėjai gali priskirti suaugusių asmenų, tėvų</w:t>
      </w:r>
      <w:r w:rsidR="00B50EB1" w:rsidRPr="1E816F47">
        <w:rPr>
          <w:rFonts w:asciiTheme="minorHAnsi" w:hAnsiTheme="minorHAnsi" w:cstheme="minorBidi"/>
          <w:color w:val="000000" w:themeColor="text1"/>
          <w:sz w:val="22"/>
          <w:szCs w:val="22"/>
        </w:rPr>
        <w:t>,</w:t>
      </w:r>
      <w:r w:rsidRPr="1E816F47">
        <w:rPr>
          <w:rFonts w:asciiTheme="minorHAnsi" w:hAnsiTheme="minorHAnsi" w:cstheme="minorBidi"/>
          <w:color w:val="000000" w:themeColor="text1"/>
          <w:sz w:val="22"/>
          <w:szCs w:val="22"/>
        </w:rPr>
        <w:t xml:space="preserve"> pažiūras ir nuomonę šių asmenų vaikams. Taip gali būti net ir tuo atveju, kai vaikas negeba išreikšti savo </w:t>
      </w:r>
      <w:r w:rsidR="00C82BCF">
        <w:rPr>
          <w:rFonts w:asciiTheme="minorHAnsi" w:hAnsiTheme="minorHAnsi" w:cstheme="minorBidi"/>
          <w:color w:val="000000" w:themeColor="text1"/>
          <w:sz w:val="22"/>
          <w:szCs w:val="22"/>
        </w:rPr>
        <w:t xml:space="preserve">[pažiūrų] </w:t>
      </w:r>
      <w:r w:rsidRPr="1E816F47">
        <w:rPr>
          <w:rFonts w:asciiTheme="minorHAnsi" w:hAnsiTheme="minorHAnsi" w:cstheme="minorBidi"/>
          <w:color w:val="000000" w:themeColor="text1"/>
          <w:sz w:val="22"/>
          <w:szCs w:val="22"/>
        </w:rPr>
        <w:t>ar paaiškinti tėvų veiklos, taip pat atvejais, kai tėvai sąmoningai neatskleidžia informacijos, siekdami apsaugoti savo vaiką. Tokiomis aplinkybėmis LVAT nesutiko</w:t>
      </w:r>
      <w:r w:rsidRPr="1E816F47">
        <w:rPr>
          <w:rFonts w:asciiTheme="minorHAnsi" w:eastAsiaTheme="minorEastAsia" w:hAnsiTheme="minorHAnsi" w:cstheme="minorBidi"/>
          <w:sz w:val="22"/>
          <w:szCs w:val="22"/>
          <w:lang w:eastAsia="en-US"/>
        </w:rPr>
        <w:t xml:space="preserve"> su Migracijos departamento ir pirmosios instancijos teismo pozicija, kad, atsižvelgus į tai, jog pareiškėjo motina nėra pateikusi prašymo suteikti jai prieglobstį, būtina atskirti prieglobsčio prašytojo motinai ir pačiam prieglobsčio prašytojui kylančias grėsmes.</w:t>
      </w:r>
    </w:p>
    <w:p w14:paraId="753D9F82" w14:textId="77777777" w:rsidR="00292182" w:rsidRPr="00292182" w:rsidRDefault="00292182" w:rsidP="00292182">
      <w:pPr>
        <w:ind w:firstLine="567"/>
        <w:jc w:val="both"/>
        <w:rPr>
          <w:rFonts w:asciiTheme="minorHAnsi" w:eastAsiaTheme="minorHAnsi" w:hAnsiTheme="minorHAnsi" w:cstheme="minorBidi"/>
          <w:sz w:val="22"/>
          <w:szCs w:val="22"/>
          <w:lang w:eastAsia="en-US"/>
        </w:rPr>
      </w:pPr>
      <w:r w:rsidRPr="00292182">
        <w:rPr>
          <w:rFonts w:asciiTheme="minorHAnsi" w:eastAsiaTheme="minorHAnsi" w:hAnsiTheme="minorHAnsi" w:cstheme="minorBidi"/>
          <w:sz w:val="22"/>
          <w:szCs w:val="22"/>
          <w:lang w:eastAsia="en-US"/>
        </w:rPr>
        <w:t xml:space="preserve">Taip pat LVAT sprendė, kad faktas, jog pareiškėjo motina nėra pateikusi prieglobsčio prašymo, šiuo klausimu nėra svarbus. Pažymėta, kad prašymą nagrinėjanti institucija negali pagrįstai tikėtis, jog pareiškėjo šeimai taikant įvairias administracines ir teisines priemones, susijusias su vaiko priežiūra, pareiškėjas nepatirtų jokio poveikio, nes kompetentingų vaiko teisių institucijų taikomos priemonės yra nukreiptos ne į vaiko, o į jo tėvų elgesį. Nors daugeliu atvejų vaikams kyla grėsmė patirti persekiojimo padarinius, panašius ar identiškus tiems, kuriuos patiria tėvai, tačiau yra situacijų, kai asmens statusas – vaikas – bus esminė aplinkybė. Šiuo požiūriu svarbus tiek persekiojimo pobūdis, kaip antai atskyrimas nuo tėvų, tiek jo poveikis vaikui. LVAT rėmėsi prieglobsčio teisės doktrina, kurioje nurodyta, kad yra atvejų, kai pagrindinė grėsmė yra panaši ar identiška suaugusiajam ir vaikui, tačiau dėl vaiko padidinto jautrumo ir raidos poreikių vaikas patirs didesnio laipsnio žalą. Tokiais atvejais taikomas standartas išlieka toks pat („būti persekiojamam“), tačiau šis standartas gali būti lengviau išpildomas prašymų, susijusių su vaikais, atvejais. Vaikas gali patirti fizinius ar psichologinius žalingus padarinius, kurie nebūtų laikomi persekiojimu suaugusiojo asmens atveju, tačiau kurie prilygsta persekiojimui žvelgiant iš vaiko perspektyvos. Iš tiesų tam tikros situacijos yra susijusius su tokiais žalingais padariniais, kuriuos </w:t>
      </w:r>
      <w:r w:rsidRPr="00292182">
        <w:rPr>
          <w:rFonts w:asciiTheme="minorHAnsi" w:eastAsiaTheme="minorHAnsi" w:hAnsiTheme="minorHAnsi" w:cstheme="minorBidi"/>
          <w:sz w:val="22"/>
          <w:szCs w:val="22"/>
          <w:lang w:eastAsia="en-US"/>
        </w:rPr>
        <w:lastRenderedPageBreak/>
        <w:t>gali patirti tik vaikas, kaip antai atskyrimą nuo tėvų dėl diskriminacinių vaiko globą reglamentuojančių įstatymų, diskriminacijos dėl to, kad vaikas gimė ne santuokoje ir kt.</w:t>
      </w:r>
    </w:p>
    <w:p w14:paraId="581D471F" w14:textId="6DB84114" w:rsidR="00292182" w:rsidRPr="00292182" w:rsidRDefault="00292182" w:rsidP="00292182">
      <w:pPr>
        <w:ind w:firstLine="567"/>
        <w:jc w:val="both"/>
        <w:rPr>
          <w:rFonts w:asciiTheme="minorHAnsi" w:eastAsiaTheme="minorHAnsi" w:hAnsiTheme="minorHAnsi" w:cstheme="minorBidi"/>
          <w:sz w:val="22"/>
          <w:szCs w:val="22"/>
          <w:lang w:eastAsia="en-US"/>
        </w:rPr>
      </w:pPr>
      <w:r w:rsidRPr="00292182">
        <w:rPr>
          <w:rFonts w:asciiTheme="minorHAnsi" w:eastAsiaTheme="minorHAnsi" w:hAnsiTheme="minorHAnsi" w:cstheme="minorBidi"/>
          <w:sz w:val="22"/>
          <w:szCs w:val="22"/>
          <w:lang w:eastAsia="en-US"/>
        </w:rPr>
        <w:t>Atkreiptas dėmesys ir į tai, kad Jungtinių Tautų vyriausiojo pabėgėlių komisaro vykdomojo komiteto išvadoje dėl vaikų, kuriems gresia pavojus, raginama nustatyti ne tik prieglobsčio suteikimo procedūras, kurios būtų grindžiamos išskirtiniu požiūriu į vaikus, bet ir su tokiais atvejais susijusius specialius įrodinėjimo reikalavimus. Priimant sprendimus dėl prieglobsčio, vaikams derėtų taikyti liberalų abejonių privilegijos principą. Tai reiškia, kad, įvertinus vaiko amžių ir raidą, jeigu pateiktu prašymu, atsižvelgus į viską, galėtų būti tikima, to pakanka, kad būtų suteiktas pabėgėlio statusas.</w:t>
      </w:r>
    </w:p>
    <w:p w14:paraId="763E44B4" w14:textId="77777777" w:rsidR="00292182" w:rsidRPr="00292182" w:rsidRDefault="00292182" w:rsidP="00292182">
      <w:pPr>
        <w:ind w:firstLine="567"/>
        <w:jc w:val="both"/>
        <w:rPr>
          <w:rFonts w:asciiTheme="minorHAnsi" w:eastAsiaTheme="minorHAnsi" w:hAnsiTheme="minorHAnsi" w:cstheme="minorBidi"/>
          <w:sz w:val="22"/>
          <w:szCs w:val="22"/>
          <w:lang w:eastAsia="en-US"/>
        </w:rPr>
      </w:pPr>
      <w:r w:rsidRPr="00292182">
        <w:rPr>
          <w:rFonts w:asciiTheme="minorHAnsi" w:eastAsiaTheme="minorHAnsi" w:hAnsiTheme="minorHAnsi" w:cstheme="minorBidi"/>
          <w:sz w:val="22"/>
          <w:szCs w:val="22"/>
          <w:lang w:eastAsia="en-US"/>
        </w:rPr>
        <w:t xml:space="preserve">Tokiomis aplinkybėmis LVAT konstatavo, kad Migracijos departamentas tinkamai ir visapusiškai neišnagrinėjo visų </w:t>
      </w:r>
      <w:bookmarkStart w:id="27" w:name="_Hlk84025856"/>
      <w:r w:rsidRPr="00292182">
        <w:rPr>
          <w:rFonts w:asciiTheme="minorHAnsi" w:eastAsiaTheme="minorHAnsi" w:hAnsiTheme="minorHAnsi" w:cstheme="minorBidi"/>
          <w:sz w:val="22"/>
          <w:szCs w:val="22"/>
          <w:lang w:eastAsia="en-US"/>
        </w:rPr>
        <w:t>pareiškėjo prašymui suteikti prieglobstį išnagrinėti teisiškai svarbių aplinkybių</w:t>
      </w:r>
      <w:bookmarkEnd w:id="27"/>
      <w:r w:rsidRPr="00292182">
        <w:rPr>
          <w:rFonts w:asciiTheme="minorHAnsi" w:eastAsiaTheme="minorHAnsi" w:hAnsiTheme="minorHAnsi" w:cstheme="minorBidi"/>
          <w:sz w:val="22"/>
          <w:szCs w:val="22"/>
          <w:lang w:eastAsia="en-US"/>
        </w:rPr>
        <w:t>, neįvertino šiame sprendime nurodytų aspektų. Ginčytas Migracijos departamento sprendimas, LVAT vertinimu, negali būti laikomas pagrįstu bei teisėtu, todėl naikintinas.</w:t>
      </w:r>
    </w:p>
    <w:p w14:paraId="4DDEA26E" w14:textId="77777777" w:rsidR="00292182" w:rsidRPr="00292182" w:rsidRDefault="00292182" w:rsidP="00292182">
      <w:pPr>
        <w:ind w:firstLine="567"/>
        <w:jc w:val="both"/>
        <w:rPr>
          <w:rFonts w:asciiTheme="minorHAnsi" w:eastAsiaTheme="minorHAnsi" w:hAnsiTheme="minorHAnsi" w:cstheme="minorBidi"/>
          <w:sz w:val="22"/>
          <w:szCs w:val="22"/>
          <w:lang w:eastAsia="en-US"/>
        </w:rPr>
      </w:pPr>
      <w:r w:rsidRPr="00292182">
        <w:rPr>
          <w:rFonts w:asciiTheme="minorHAnsi" w:eastAsiaTheme="minorHAnsi" w:hAnsiTheme="minorHAnsi" w:cstheme="minorBidi"/>
          <w:sz w:val="22"/>
          <w:szCs w:val="22"/>
          <w:lang w:eastAsia="en-US"/>
        </w:rPr>
        <w:t>Pareiškėjo skundas patenkintas, pirmosios instancijos teismo sprendimas panaikintas ir priimtas naujas sprendimas. Pareiškėjo skundas patenkintas, Migracijos departamento sprendimas panaikintas ir Migracijos departamentas įpareigotas iš naujo išnagrinėti pareiškėjo prašymą suteikti prieglobstį Lietuvos Respublikoje.</w:t>
      </w:r>
    </w:p>
    <w:p w14:paraId="710A254F" w14:textId="77777777" w:rsidR="00292182" w:rsidRPr="00292182" w:rsidRDefault="00292182" w:rsidP="00292182">
      <w:pPr>
        <w:jc w:val="both"/>
        <w:rPr>
          <w:rFonts w:asciiTheme="minorHAnsi" w:hAnsiTheme="minorHAnsi" w:cstheme="minorHAnsi"/>
          <w:sz w:val="22"/>
          <w:szCs w:val="22"/>
          <w:u w:val="single"/>
        </w:rPr>
      </w:pPr>
    </w:p>
    <w:p w14:paraId="2D462F40" w14:textId="1129C6A8" w:rsidR="00292182" w:rsidRPr="00292182" w:rsidRDefault="00292182" w:rsidP="00292182">
      <w:pPr>
        <w:jc w:val="both"/>
        <w:rPr>
          <w:rFonts w:asciiTheme="minorHAnsi" w:hAnsiTheme="minorHAnsi" w:cstheme="minorHAnsi"/>
          <w:color w:val="000000"/>
          <w:sz w:val="22"/>
          <w:szCs w:val="22"/>
        </w:rPr>
      </w:pPr>
      <w:r w:rsidRPr="00292182">
        <w:rPr>
          <w:rFonts w:asciiTheme="minorHAnsi" w:hAnsiTheme="minorHAnsi" w:cstheme="minorHAnsi"/>
          <w:color w:val="000000"/>
          <w:sz w:val="22"/>
          <w:szCs w:val="22"/>
        </w:rPr>
        <w:t xml:space="preserve">2021 m. rugpjūčio 18 d. </w:t>
      </w:r>
      <w:r w:rsidR="000574B4">
        <w:rPr>
          <w:rFonts w:asciiTheme="minorHAnsi" w:hAnsiTheme="minorHAnsi" w:cstheme="minorHAnsi"/>
          <w:color w:val="000000"/>
          <w:sz w:val="22"/>
          <w:szCs w:val="22"/>
        </w:rPr>
        <w:t>sprendimas</w:t>
      </w:r>
      <w:r w:rsidRPr="00292182">
        <w:rPr>
          <w:rFonts w:asciiTheme="minorHAnsi" w:hAnsiTheme="minorHAnsi" w:cstheme="minorHAnsi"/>
          <w:color w:val="000000"/>
          <w:sz w:val="22"/>
          <w:szCs w:val="22"/>
        </w:rPr>
        <w:t xml:space="preserve"> administracinėje byloje Nr.</w:t>
      </w:r>
      <w:r w:rsidR="000574B4">
        <w:rPr>
          <w:rFonts w:asciiTheme="minorHAnsi" w:hAnsiTheme="minorHAnsi" w:cstheme="minorHAnsi"/>
          <w:color w:val="000000"/>
          <w:sz w:val="22"/>
          <w:szCs w:val="22"/>
        </w:rPr>
        <w:t xml:space="preserve"> </w:t>
      </w:r>
      <w:r w:rsidRPr="00292182">
        <w:rPr>
          <w:rFonts w:asciiTheme="minorHAnsi" w:hAnsiTheme="minorHAnsi" w:cstheme="minorHAnsi"/>
          <w:color w:val="000000"/>
          <w:sz w:val="22"/>
          <w:szCs w:val="22"/>
        </w:rPr>
        <w:t>eA-3467-520/2021</w:t>
      </w:r>
    </w:p>
    <w:p w14:paraId="788F8549" w14:textId="77777777" w:rsidR="00292182" w:rsidRPr="00292182" w:rsidRDefault="00292182" w:rsidP="00292182">
      <w:pPr>
        <w:jc w:val="both"/>
        <w:rPr>
          <w:rFonts w:asciiTheme="minorHAnsi" w:hAnsiTheme="minorHAnsi" w:cstheme="minorHAnsi"/>
          <w:color w:val="000000"/>
          <w:sz w:val="22"/>
          <w:szCs w:val="22"/>
        </w:rPr>
      </w:pPr>
      <w:r w:rsidRPr="00292182">
        <w:rPr>
          <w:rFonts w:asciiTheme="minorHAnsi" w:hAnsiTheme="minorHAnsi" w:cstheme="minorHAnsi"/>
          <w:color w:val="000000"/>
          <w:sz w:val="22"/>
          <w:szCs w:val="22"/>
        </w:rPr>
        <w:t>Teisminio proceso Nr. 3-61-3-00731-2021-9</w:t>
      </w:r>
    </w:p>
    <w:p w14:paraId="34F935F6" w14:textId="77EF8FD2" w:rsidR="00292182" w:rsidRDefault="00292182" w:rsidP="00292182">
      <w:pPr>
        <w:jc w:val="both"/>
        <w:rPr>
          <w:rFonts w:asciiTheme="minorHAnsi" w:hAnsiTheme="minorHAnsi" w:cstheme="minorHAnsi"/>
          <w:color w:val="000000"/>
          <w:sz w:val="22"/>
          <w:szCs w:val="22"/>
        </w:rPr>
      </w:pPr>
      <w:r w:rsidRPr="00292182">
        <w:rPr>
          <w:rFonts w:asciiTheme="minorHAnsi" w:hAnsiTheme="minorHAnsi" w:cstheme="minorHAnsi"/>
          <w:color w:val="000000"/>
          <w:sz w:val="22"/>
          <w:szCs w:val="22"/>
        </w:rPr>
        <w:t>Procesinio sprendimo kategorijos: 9.2; 9.3</w:t>
      </w:r>
    </w:p>
    <w:p w14:paraId="3C6D69FE" w14:textId="313182D0" w:rsidR="00C82BCF" w:rsidRPr="00292182" w:rsidRDefault="00614B68" w:rsidP="00292182">
      <w:pPr>
        <w:jc w:val="both"/>
        <w:rPr>
          <w:rFonts w:asciiTheme="minorHAnsi" w:hAnsiTheme="minorHAnsi" w:cstheme="minorHAnsi"/>
          <w:color w:val="000000"/>
          <w:sz w:val="22"/>
          <w:szCs w:val="22"/>
        </w:rPr>
      </w:pPr>
      <w:hyperlink r:id="rId13" w:history="1">
        <w:r w:rsidR="00C82BCF" w:rsidRPr="00C82BCF">
          <w:rPr>
            <w:rStyle w:val="Hipersaitas"/>
            <w:rFonts w:asciiTheme="minorHAnsi" w:hAnsiTheme="minorHAnsi" w:cstheme="minorHAnsi"/>
            <w:sz w:val="22"/>
            <w:szCs w:val="22"/>
          </w:rPr>
          <w:t>Prieiga internete</w:t>
        </w:r>
      </w:hyperlink>
    </w:p>
    <w:p w14:paraId="697A1E24" w14:textId="7C237940" w:rsidR="00C82BCF" w:rsidRPr="00C82BCF" w:rsidRDefault="00C82BCF" w:rsidP="6518D2E3">
      <w:pPr>
        <w:jc w:val="both"/>
        <w:rPr>
          <w:rFonts w:asciiTheme="minorHAnsi" w:hAnsiTheme="minorHAnsi" w:cstheme="minorBidi"/>
          <w:sz w:val="22"/>
          <w:szCs w:val="22"/>
        </w:rPr>
      </w:pPr>
    </w:p>
    <w:p w14:paraId="31151B21" w14:textId="0B43BD05" w:rsidR="00C40FF9" w:rsidRPr="00C40FF9" w:rsidRDefault="00C40FF9" w:rsidP="00C40FF9">
      <w:pPr>
        <w:pStyle w:val="Apzvalgai1"/>
        <w:rPr>
          <w:rFonts w:asciiTheme="minorHAnsi" w:hAnsiTheme="minorHAnsi" w:cstheme="minorHAnsi"/>
        </w:rPr>
      </w:pPr>
      <w:bookmarkStart w:id="28" w:name="_Toc84941379"/>
      <w:bookmarkEnd w:id="23"/>
      <w:r w:rsidRPr="00C40FF9">
        <w:rPr>
          <w:rFonts w:asciiTheme="minorHAnsi" w:hAnsiTheme="minorHAnsi" w:cstheme="minorHAnsi"/>
        </w:rPr>
        <w:t>12. Mokesčiai, įmokos ir kiti privalomieji mokėjimai</w:t>
      </w:r>
      <w:bookmarkEnd w:id="28"/>
    </w:p>
    <w:p w14:paraId="417262D5" w14:textId="69880387" w:rsidR="00C40FF9" w:rsidRDefault="00C40FF9" w:rsidP="00C40FF9">
      <w:pPr>
        <w:pStyle w:val="Betarp"/>
        <w:ind w:firstLine="567"/>
        <w:jc w:val="both"/>
        <w:rPr>
          <w:rFonts w:asciiTheme="minorHAnsi" w:hAnsiTheme="minorHAnsi" w:cstheme="minorHAnsi"/>
          <w:b/>
          <w:bCs/>
          <w:u w:val="single"/>
        </w:rPr>
      </w:pPr>
      <w:r w:rsidRPr="00C40FF9">
        <w:rPr>
          <w:rFonts w:asciiTheme="minorHAnsi" w:hAnsiTheme="minorHAnsi" w:cstheme="minorHAnsi"/>
          <w:b/>
          <w:bCs/>
          <w:u w:val="single"/>
        </w:rPr>
        <w:t>12.13. Gyventojų pajamų mokestis</w:t>
      </w:r>
    </w:p>
    <w:p w14:paraId="21FC38FF" w14:textId="0BB27704" w:rsidR="00C40FF9" w:rsidRDefault="00C40FF9" w:rsidP="00C40FF9">
      <w:pPr>
        <w:pStyle w:val="Betarp"/>
        <w:ind w:firstLine="1134"/>
        <w:jc w:val="both"/>
        <w:rPr>
          <w:rFonts w:asciiTheme="minorHAnsi" w:hAnsiTheme="minorHAnsi" w:cstheme="minorHAnsi"/>
          <w:b/>
          <w:bCs/>
          <w:u w:val="single"/>
        </w:rPr>
      </w:pPr>
      <w:r w:rsidRPr="00C40FF9">
        <w:rPr>
          <w:rFonts w:asciiTheme="minorHAnsi" w:hAnsiTheme="minorHAnsi" w:cstheme="minorHAnsi"/>
          <w:b/>
          <w:bCs/>
          <w:u w:val="single"/>
        </w:rPr>
        <w:t>12.13.1. Gyventojų pajamų mokesčio objektas</w:t>
      </w:r>
    </w:p>
    <w:p w14:paraId="6BE3FA12" w14:textId="77777777" w:rsidR="00C40FF9" w:rsidRPr="00C40FF9" w:rsidRDefault="00C40FF9" w:rsidP="00C40FF9">
      <w:pPr>
        <w:pStyle w:val="Betarp"/>
        <w:ind w:firstLine="1701"/>
        <w:jc w:val="both"/>
        <w:rPr>
          <w:rFonts w:asciiTheme="minorHAnsi" w:hAnsiTheme="minorHAnsi" w:cstheme="minorHAnsi"/>
          <w:b/>
          <w:bCs/>
          <w:u w:val="single"/>
        </w:rPr>
      </w:pPr>
      <w:r w:rsidRPr="00C40FF9">
        <w:rPr>
          <w:rFonts w:asciiTheme="minorHAnsi" w:hAnsiTheme="minorHAnsi" w:cstheme="minorHAnsi"/>
          <w:b/>
          <w:bCs/>
          <w:u w:val="single"/>
        </w:rPr>
        <w:t>12.13.1.1. Pajamų pripažinimas</w:t>
      </w:r>
    </w:p>
    <w:p w14:paraId="23FD85B8" w14:textId="77777777" w:rsidR="00C40FF9" w:rsidRPr="00C40FF9" w:rsidRDefault="00C40FF9" w:rsidP="00C40FF9">
      <w:pPr>
        <w:pStyle w:val="Betarp"/>
        <w:jc w:val="both"/>
        <w:rPr>
          <w:rFonts w:asciiTheme="minorHAnsi" w:hAnsiTheme="minorHAnsi" w:cstheme="minorHAnsi"/>
        </w:rPr>
      </w:pPr>
    </w:p>
    <w:p w14:paraId="4FFF9D03" w14:textId="77777777" w:rsidR="00C40FF9" w:rsidRPr="00C40FF9" w:rsidRDefault="00C40FF9" w:rsidP="00E64054">
      <w:pPr>
        <w:pStyle w:val="Antrat2"/>
      </w:pPr>
      <w:bookmarkStart w:id="29" w:name="_Toc84941380"/>
      <w:r w:rsidRPr="00C40FF9">
        <w:t>Dėl apmokestinimo GPM momento nustatymo, vadovaujantis taisykle dėl faktinio pajamų gavimo</w:t>
      </w:r>
      <w:bookmarkEnd w:id="29"/>
    </w:p>
    <w:p w14:paraId="1C376CA2" w14:textId="77777777" w:rsidR="00C40FF9" w:rsidRPr="00C40FF9" w:rsidRDefault="00C40FF9" w:rsidP="00C40FF9">
      <w:pPr>
        <w:pStyle w:val="Betarp"/>
        <w:jc w:val="both"/>
        <w:rPr>
          <w:rFonts w:asciiTheme="minorHAnsi" w:hAnsiTheme="minorHAnsi" w:cstheme="minorHAnsi"/>
        </w:rPr>
      </w:pPr>
    </w:p>
    <w:p w14:paraId="154F55F3" w14:textId="77777777" w:rsidR="00C40FF9" w:rsidRPr="00C40FF9" w:rsidRDefault="00C40FF9" w:rsidP="00713FBC">
      <w:pPr>
        <w:pStyle w:val="Betarp"/>
        <w:ind w:firstLine="567"/>
        <w:jc w:val="both"/>
        <w:rPr>
          <w:rFonts w:asciiTheme="minorHAnsi" w:hAnsiTheme="minorHAnsi" w:cstheme="minorHAnsi"/>
        </w:rPr>
      </w:pPr>
      <w:r w:rsidRPr="00C40FF9">
        <w:rPr>
          <w:rFonts w:asciiTheme="minorHAnsi" w:hAnsiTheme="minorHAnsi" w:cstheme="minorHAnsi"/>
          <w:color w:val="000000"/>
        </w:rPr>
        <w:t xml:space="preserve">Apžvelgiamoje byloje mokesčių administratorius savo sprendimu apskaičiavo mokesčių mokėtojui papildomai mokėtiną GPM, pritaikęs </w:t>
      </w:r>
      <w:r w:rsidRPr="00C40FF9">
        <w:rPr>
          <w:rFonts w:asciiTheme="minorHAnsi" w:hAnsiTheme="minorHAnsi" w:cstheme="minorHAnsi"/>
          <w:shd w:val="clear" w:color="auto" w:fill="FFFFFF"/>
        </w:rPr>
        <w:t>Mokesčių administravimo įstatymo (toliau – MAĮ)</w:t>
      </w:r>
      <w:r w:rsidRPr="00C40FF9">
        <w:rPr>
          <w:rFonts w:asciiTheme="minorHAnsi" w:hAnsiTheme="minorHAnsi" w:cstheme="minorHAnsi"/>
          <w:color w:val="000000"/>
        </w:rPr>
        <w:t xml:space="preserve"> 69 straipsnį ir pripažinęs, kad mokesčių mokėtojo (</w:t>
      </w:r>
      <w:r w:rsidRPr="00C40FF9">
        <w:rPr>
          <w:rFonts w:asciiTheme="minorHAnsi" w:hAnsiTheme="minorHAnsi" w:cstheme="minorHAnsi"/>
          <w:bCs/>
        </w:rPr>
        <w:t xml:space="preserve">pareiškėjo) pagal paskolos sutartis gautos lėšos nelaikytinos gautomis paskolomis (kurios nėra apmokestinamos), tačiau tai yra </w:t>
      </w:r>
      <w:r w:rsidRPr="00C40FF9">
        <w:rPr>
          <w:rFonts w:asciiTheme="minorHAnsi" w:hAnsiTheme="minorHAnsi" w:cstheme="minorHAnsi"/>
        </w:rPr>
        <w:t>kitos pajamos, kurios turi būti apmokestinamos GPM.</w:t>
      </w:r>
    </w:p>
    <w:p w14:paraId="1FA10F9D" w14:textId="27E9FAF6" w:rsidR="00C40FF9" w:rsidRPr="00C40FF9" w:rsidRDefault="00C40FF9" w:rsidP="363CCC76">
      <w:pPr>
        <w:pStyle w:val="Betarp"/>
        <w:ind w:firstLine="567"/>
        <w:jc w:val="both"/>
        <w:rPr>
          <w:rFonts w:asciiTheme="minorHAnsi" w:hAnsiTheme="minorHAnsi" w:cstheme="minorBidi"/>
        </w:rPr>
      </w:pPr>
      <w:r w:rsidRPr="363CCC76">
        <w:rPr>
          <w:rFonts w:asciiTheme="minorHAnsi" w:hAnsiTheme="minorHAnsi" w:cstheme="minorBidi"/>
        </w:rPr>
        <w:t xml:space="preserve">Byloje konstatuota, kad </w:t>
      </w:r>
      <w:r w:rsidR="302B130B" w:rsidRPr="363CCC76">
        <w:rPr>
          <w:rFonts w:asciiTheme="minorHAnsi" w:hAnsiTheme="minorHAnsi" w:cstheme="minorBidi"/>
        </w:rPr>
        <w:t xml:space="preserve">Valstybinė mokesčių inspekcija prie Lietuvos Respublikos finansų ministerijos (toliau </w:t>
      </w:r>
      <w:r w:rsidR="2754D44F" w:rsidRPr="363CCC76">
        <w:rPr>
          <w:rFonts w:asciiTheme="minorHAnsi" w:hAnsiTheme="minorHAnsi" w:cstheme="minorBidi"/>
        </w:rPr>
        <w:t xml:space="preserve">– </w:t>
      </w:r>
      <w:r w:rsidRPr="363CCC76">
        <w:rPr>
          <w:rFonts w:asciiTheme="minorHAnsi" w:hAnsiTheme="minorHAnsi" w:cstheme="minorBidi"/>
        </w:rPr>
        <w:t>VMI</w:t>
      </w:r>
      <w:r w:rsidR="7674340C" w:rsidRPr="363CCC76">
        <w:rPr>
          <w:rFonts w:asciiTheme="minorHAnsi" w:hAnsiTheme="minorHAnsi" w:cstheme="minorBidi"/>
        </w:rPr>
        <w:t>)</w:t>
      </w:r>
      <w:r w:rsidRPr="363CCC76">
        <w:rPr>
          <w:rFonts w:asciiTheme="minorHAnsi" w:hAnsiTheme="minorHAnsi" w:cstheme="minorBidi"/>
        </w:rPr>
        <w:t xml:space="preserve"> mokestinio patikrinimo metu dėl pareiškėjo sudarytų sutarčių nustatė, jog 2014 m. pareiškėjui suteiktos paskolos. Nuo paskolintų lėšų buvo apskaičiuotos palūkanos.</w:t>
      </w:r>
      <w:r w:rsidRPr="363CCC76">
        <w:rPr>
          <w:rFonts w:asciiTheme="minorHAnsi" w:hAnsiTheme="minorHAnsi" w:cstheme="minorBidi"/>
          <w:color w:val="000000" w:themeColor="text1"/>
        </w:rPr>
        <w:t xml:space="preserve"> LVAT teisėjų kolegija pažymėjo, kad nagrinė</w:t>
      </w:r>
      <w:r w:rsidR="0CFA559A" w:rsidRPr="363CCC76">
        <w:rPr>
          <w:rFonts w:asciiTheme="minorHAnsi" w:hAnsiTheme="minorHAnsi" w:cstheme="minorBidi"/>
          <w:color w:val="000000" w:themeColor="text1"/>
        </w:rPr>
        <w:t>t</w:t>
      </w:r>
      <w:r w:rsidRPr="363CCC76">
        <w:rPr>
          <w:rFonts w:asciiTheme="minorHAnsi" w:hAnsiTheme="minorHAnsi" w:cstheme="minorBidi"/>
          <w:color w:val="000000" w:themeColor="text1"/>
        </w:rPr>
        <w:t>oje byloje mokesčių administratorius nustatė, jog ūkinės operacijos atitinka formaliąsias sąlygas, nustatytas atitinkamą mokestį nustatančiuose teisės aktuose, dėl to yra įgyjamas mokestinis pranašumas (paskolų gavimas, kuris neapmokestinamas). Mokesčių administratorius teisingai sprendė, kad pagrindinis vykdytų ūkinių operacijų tikslas yra mokestinio pranašumo įgijimas, tačiau transakcijos neturėjo ekonominio ir verslo pagrindimo. Taigi mokesčių administratorius, nustatęs minėtas aplinkybes, turėjo pagrindą taikyti MAĮ 69 straipsnį.</w:t>
      </w:r>
    </w:p>
    <w:p w14:paraId="00E0C6B1" w14:textId="3BF6D267" w:rsidR="00C40FF9" w:rsidRPr="00C40FF9" w:rsidRDefault="00C40FF9" w:rsidP="363CCC76">
      <w:pPr>
        <w:pStyle w:val="Betarp"/>
        <w:ind w:firstLine="567"/>
        <w:jc w:val="both"/>
        <w:rPr>
          <w:rFonts w:asciiTheme="minorHAnsi" w:hAnsiTheme="minorHAnsi" w:cstheme="minorBidi"/>
        </w:rPr>
      </w:pPr>
      <w:r w:rsidRPr="363CCC76">
        <w:rPr>
          <w:rFonts w:asciiTheme="minorHAnsi" w:hAnsiTheme="minorHAnsi" w:cstheme="minorBidi"/>
        </w:rPr>
        <w:t xml:space="preserve">LVAT teisėjų kolegija taip pat pažymėjo, kad mokesčių administratorius apmokestino GPM kitas pareiškėjo gautas pajamas, pritaikęs MAĮ 69 straipsnį ir paneigęs formalią mokesčių mokėtojo veiklos išraišką (paskolų gavimą), tačiau nustatydamas apmokestinimo GPM momentą, vadovavosi paskolų teisiniais santykiais. Pasak </w:t>
      </w:r>
      <w:r w:rsidR="48F73E48" w:rsidRPr="363CCC76">
        <w:rPr>
          <w:rFonts w:asciiTheme="minorHAnsi" w:hAnsiTheme="minorHAnsi" w:cstheme="minorBidi"/>
        </w:rPr>
        <w:t>LVAT</w:t>
      </w:r>
      <w:r w:rsidRPr="363CCC76">
        <w:rPr>
          <w:rFonts w:asciiTheme="minorHAnsi" w:hAnsiTheme="minorHAnsi" w:cstheme="minorBidi"/>
        </w:rPr>
        <w:t xml:space="preserve">, ši mokesčių administratoriaus pozicija yra nenuosekli ir negali būti pripažinta teisinga. </w:t>
      </w:r>
      <w:r w:rsidRPr="363CCC76">
        <w:rPr>
          <w:rFonts w:asciiTheme="minorHAnsi" w:hAnsiTheme="minorHAnsi" w:cstheme="minorBidi"/>
          <w:u w:val="single"/>
        </w:rPr>
        <w:t>Mokesčių administratorius, nustatęs, kad mokesčių mokėtojas gavo kitas GPM apmokestinamas pajamas, nustatydamas apmokestinimo GPM momentą, turėjo vadovautis taisyklėmis, įtvirtintomis Gyventojų pajamų mokesčio įstatymo 8 straipsnyje, būtent taisykle dėl faktinio pajamų gavimo ir neturėjo atsižvelgti į sutarčių sąlygas, kurių buvimą paneigė pats mokesčių administratorius savo administraciniame sprendime</w:t>
      </w:r>
      <w:r w:rsidRPr="363CCC76">
        <w:rPr>
          <w:rFonts w:asciiTheme="minorHAnsi" w:hAnsiTheme="minorHAnsi" w:cstheme="minorBidi"/>
        </w:rPr>
        <w:t>.</w:t>
      </w:r>
    </w:p>
    <w:p w14:paraId="4A3320CF" w14:textId="7E690501" w:rsidR="00C40FF9" w:rsidRPr="00C40FF9" w:rsidRDefault="00C40FF9" w:rsidP="7CEDD110">
      <w:pPr>
        <w:pStyle w:val="Betarp"/>
        <w:ind w:firstLine="567"/>
        <w:jc w:val="both"/>
        <w:rPr>
          <w:rFonts w:asciiTheme="minorHAnsi" w:hAnsiTheme="minorHAnsi" w:cstheme="minorBidi"/>
        </w:rPr>
      </w:pPr>
      <w:r w:rsidRPr="7CEDD110">
        <w:rPr>
          <w:rFonts w:asciiTheme="minorHAnsi" w:hAnsiTheme="minorHAnsi" w:cstheme="minorBidi"/>
          <w:color w:val="000000" w:themeColor="text1"/>
        </w:rPr>
        <w:t xml:space="preserve">LVAT teisėjų kolegija padarė išvadą, kad mokesčių administratorius, </w:t>
      </w:r>
      <w:r w:rsidRPr="7CEDD110">
        <w:rPr>
          <w:rFonts w:asciiTheme="minorHAnsi" w:hAnsiTheme="minorHAnsi" w:cstheme="minorBidi"/>
        </w:rPr>
        <w:t>nustatydamas dalies mokestinės nepriemokos apmokestinimo GPM momentą, neteisingai taikė ir aiškino Gyventojų pajamų mokesčio įstatymo 8 straipsnį, todėl mokesčių administratoriaus sprendimas negali būti laikomas teisėtu. Mokesčių administratorius</w:t>
      </w:r>
      <w:r w:rsidR="157FFAE0" w:rsidRPr="7CEDD110">
        <w:rPr>
          <w:rFonts w:asciiTheme="minorHAnsi" w:hAnsiTheme="minorHAnsi" w:cstheme="minorBidi"/>
        </w:rPr>
        <w:t>,</w:t>
      </w:r>
      <w:r w:rsidRPr="7CEDD110">
        <w:rPr>
          <w:rFonts w:asciiTheme="minorHAnsi" w:hAnsiTheme="minorHAnsi" w:cstheme="minorBidi"/>
        </w:rPr>
        <w:t xml:space="preserve"> neteisingai nustatęs dalies mokestinės nepriemokos apmokestinimo GPM momentą, neteisingai sprendė dėl mokesčio skaičiavimo ir perskaičiavimo senaties (MAĮ 68 straipsnis). Dėl nurodytų </w:t>
      </w:r>
      <w:r w:rsidRPr="7CEDD110">
        <w:rPr>
          <w:rFonts w:asciiTheme="minorHAnsi" w:hAnsiTheme="minorHAnsi" w:cstheme="minorBidi"/>
        </w:rPr>
        <w:lastRenderedPageBreak/>
        <w:t>motyvų apeliacinės instancijos teismas panaikino VMI sprendimą ir klausimą dėl patikrinimo akto tvirtinimo perdavė nagrinėti mokesčių administratoriui iš naujo.</w:t>
      </w:r>
    </w:p>
    <w:p w14:paraId="267E7AFF" w14:textId="77777777" w:rsidR="00C40FF9" w:rsidRPr="00C40FF9" w:rsidRDefault="00C40FF9" w:rsidP="00C40FF9">
      <w:pPr>
        <w:pStyle w:val="Betarp"/>
        <w:jc w:val="both"/>
        <w:rPr>
          <w:rFonts w:asciiTheme="minorHAnsi" w:hAnsiTheme="minorHAnsi" w:cstheme="minorHAnsi"/>
        </w:rPr>
      </w:pPr>
    </w:p>
    <w:p w14:paraId="5D4146C0" w14:textId="77777777" w:rsidR="00C40FF9" w:rsidRPr="00C40FF9" w:rsidRDefault="00C40FF9" w:rsidP="00C40FF9">
      <w:pPr>
        <w:pStyle w:val="heading-1"/>
        <w:keepNext/>
        <w:spacing w:before="0" w:beforeAutospacing="0" w:after="0" w:afterAutospacing="0"/>
        <w:jc w:val="both"/>
        <w:rPr>
          <w:rFonts w:asciiTheme="minorHAnsi" w:hAnsiTheme="minorHAnsi" w:cstheme="minorHAnsi"/>
          <w:sz w:val="22"/>
          <w:szCs w:val="22"/>
        </w:rPr>
      </w:pPr>
      <w:r w:rsidRPr="00C40FF9">
        <w:rPr>
          <w:rFonts w:asciiTheme="minorHAnsi" w:hAnsiTheme="minorHAnsi" w:cstheme="minorHAnsi"/>
          <w:color w:val="000000"/>
          <w:sz w:val="22"/>
          <w:szCs w:val="22"/>
        </w:rPr>
        <w:t xml:space="preserve">2021 m. liepos 12 d. sprendimas </w:t>
      </w:r>
      <w:r w:rsidRPr="00C40FF9">
        <w:rPr>
          <w:rFonts w:asciiTheme="minorHAnsi" w:hAnsiTheme="minorHAnsi" w:cstheme="minorHAnsi"/>
          <w:sz w:val="22"/>
          <w:szCs w:val="22"/>
        </w:rPr>
        <w:t xml:space="preserve">administracinėje byloje Nr. </w:t>
      </w:r>
      <w:r w:rsidRPr="00C40FF9">
        <w:rPr>
          <w:rFonts w:asciiTheme="minorHAnsi" w:hAnsiTheme="minorHAnsi" w:cstheme="minorHAnsi"/>
          <w:color w:val="000000"/>
          <w:sz w:val="22"/>
          <w:szCs w:val="22"/>
        </w:rPr>
        <w:t>eA-1899-602/2021</w:t>
      </w:r>
    </w:p>
    <w:p w14:paraId="2C4423D8" w14:textId="77777777" w:rsidR="00C40FF9" w:rsidRPr="00C40FF9" w:rsidRDefault="00C40FF9" w:rsidP="00C40FF9">
      <w:pPr>
        <w:pStyle w:val="heading-1"/>
        <w:keepNext/>
        <w:spacing w:before="0" w:beforeAutospacing="0" w:after="0" w:afterAutospacing="0"/>
        <w:jc w:val="both"/>
        <w:rPr>
          <w:rFonts w:asciiTheme="minorHAnsi" w:hAnsiTheme="minorHAnsi" w:cstheme="minorHAnsi"/>
          <w:sz w:val="22"/>
          <w:szCs w:val="22"/>
        </w:rPr>
      </w:pPr>
      <w:r w:rsidRPr="00C40FF9">
        <w:rPr>
          <w:rFonts w:asciiTheme="minorHAnsi" w:hAnsiTheme="minorHAnsi" w:cstheme="minorHAnsi"/>
          <w:sz w:val="22"/>
          <w:szCs w:val="22"/>
        </w:rPr>
        <w:t xml:space="preserve">Teisminio proceso Nr. </w:t>
      </w:r>
      <w:r w:rsidRPr="00C40FF9">
        <w:rPr>
          <w:rFonts w:asciiTheme="minorHAnsi" w:hAnsiTheme="minorHAnsi" w:cstheme="minorHAnsi"/>
          <w:color w:val="000000"/>
          <w:sz w:val="22"/>
          <w:szCs w:val="22"/>
        </w:rPr>
        <w:t>3-61-3-01194-2019-0</w:t>
      </w:r>
    </w:p>
    <w:p w14:paraId="4D1FE51E" w14:textId="77777777" w:rsidR="00C40FF9" w:rsidRPr="00C40FF9" w:rsidRDefault="00C40FF9" w:rsidP="00C40FF9">
      <w:pPr>
        <w:pStyle w:val="Betarp"/>
        <w:jc w:val="both"/>
        <w:rPr>
          <w:rFonts w:asciiTheme="minorHAnsi" w:hAnsiTheme="minorHAnsi" w:cstheme="minorHAnsi"/>
        </w:rPr>
      </w:pPr>
      <w:r w:rsidRPr="00C40FF9">
        <w:rPr>
          <w:rFonts w:asciiTheme="minorHAnsi" w:hAnsiTheme="minorHAnsi" w:cstheme="minorHAnsi"/>
        </w:rPr>
        <w:t xml:space="preserve">Procesinio sprendimo </w:t>
      </w:r>
      <w:r w:rsidRPr="00C40FF9">
        <w:rPr>
          <w:rFonts w:asciiTheme="minorHAnsi" w:eastAsia="Arial Unicode MS" w:hAnsiTheme="minorHAnsi" w:cstheme="minorHAnsi"/>
          <w:bdr w:val="nil"/>
          <w:lang w:eastAsia="lt-LT"/>
        </w:rPr>
        <w:t xml:space="preserve">kategorija </w:t>
      </w:r>
      <w:r w:rsidRPr="00C40FF9">
        <w:rPr>
          <w:rFonts w:asciiTheme="minorHAnsi" w:hAnsiTheme="minorHAnsi" w:cstheme="minorHAnsi"/>
          <w:kern w:val="2"/>
          <w:lang w:eastAsia="hi-IN" w:bidi="hi-IN"/>
        </w:rPr>
        <w:t>41</w:t>
      </w:r>
    </w:p>
    <w:p w14:paraId="5BA58CF5" w14:textId="77777777" w:rsidR="00C40FF9" w:rsidRPr="00C40FF9" w:rsidRDefault="00614B68" w:rsidP="00C40FF9">
      <w:pPr>
        <w:pStyle w:val="Betarp"/>
        <w:jc w:val="both"/>
        <w:rPr>
          <w:rFonts w:asciiTheme="minorHAnsi" w:hAnsiTheme="minorHAnsi" w:cstheme="minorHAnsi"/>
          <w:color w:val="000000"/>
        </w:rPr>
      </w:pPr>
      <w:hyperlink r:id="rId14" w:history="1">
        <w:r w:rsidR="00C40FF9" w:rsidRPr="00C40FF9">
          <w:rPr>
            <w:rStyle w:val="Hipersaitas"/>
            <w:rFonts w:asciiTheme="minorHAnsi" w:hAnsiTheme="minorHAnsi" w:cstheme="minorHAnsi"/>
          </w:rPr>
          <w:t>Prieiga internete</w:t>
        </w:r>
      </w:hyperlink>
    </w:p>
    <w:p w14:paraId="152C9D16" w14:textId="77777777" w:rsidR="00C40FF9" w:rsidRDefault="00C40FF9" w:rsidP="00C40FF9">
      <w:pPr>
        <w:pStyle w:val="Betarp"/>
        <w:ind w:firstLine="567"/>
        <w:jc w:val="both"/>
        <w:rPr>
          <w:rFonts w:asciiTheme="minorHAnsi" w:hAnsiTheme="minorHAnsi" w:cstheme="minorHAnsi"/>
          <w:b/>
          <w:bCs/>
          <w:u w:val="single"/>
        </w:rPr>
      </w:pPr>
    </w:p>
    <w:p w14:paraId="53838B72" w14:textId="5C466F67" w:rsidR="00C40FF9" w:rsidRPr="00C40FF9" w:rsidRDefault="00C40FF9" w:rsidP="00C40FF9">
      <w:pPr>
        <w:pStyle w:val="Betarp"/>
        <w:ind w:firstLine="567"/>
        <w:jc w:val="both"/>
        <w:rPr>
          <w:rFonts w:asciiTheme="minorHAnsi" w:hAnsiTheme="minorHAnsi" w:cstheme="minorHAnsi"/>
          <w:b/>
          <w:bCs/>
          <w:u w:val="single"/>
        </w:rPr>
      </w:pPr>
      <w:r w:rsidRPr="00C40FF9">
        <w:rPr>
          <w:rFonts w:asciiTheme="minorHAnsi" w:hAnsiTheme="minorHAnsi" w:cstheme="minorHAnsi"/>
          <w:b/>
          <w:bCs/>
          <w:u w:val="single"/>
        </w:rPr>
        <w:t>12.15. Pridėtinės vertės mokestis</w:t>
      </w:r>
    </w:p>
    <w:p w14:paraId="45E3CCE8" w14:textId="4BB0AA56" w:rsidR="00C40FF9" w:rsidRPr="00C40FF9" w:rsidRDefault="00C40FF9" w:rsidP="00C40FF9">
      <w:pPr>
        <w:pStyle w:val="Betarp"/>
        <w:ind w:firstLine="1134"/>
        <w:jc w:val="both"/>
        <w:rPr>
          <w:rFonts w:asciiTheme="minorHAnsi" w:hAnsiTheme="minorHAnsi" w:cstheme="minorHAnsi"/>
          <w:b/>
          <w:bCs/>
          <w:u w:val="single"/>
        </w:rPr>
      </w:pPr>
      <w:r w:rsidRPr="00C40FF9">
        <w:rPr>
          <w:rFonts w:asciiTheme="minorHAnsi" w:hAnsiTheme="minorHAnsi" w:cstheme="minorHAnsi"/>
          <w:b/>
          <w:bCs/>
          <w:u w:val="single"/>
        </w:rPr>
        <w:t>12.15.7. Kiti su pridėtinės vertės mokesčiu susiję klausimai</w:t>
      </w:r>
    </w:p>
    <w:p w14:paraId="4F38B061" w14:textId="77777777" w:rsidR="00C40FF9" w:rsidRPr="00C40FF9" w:rsidRDefault="00C40FF9" w:rsidP="00C40FF9">
      <w:pPr>
        <w:pStyle w:val="Betarp"/>
        <w:jc w:val="both"/>
        <w:rPr>
          <w:rFonts w:asciiTheme="minorHAnsi" w:hAnsiTheme="minorHAnsi" w:cstheme="minorHAnsi"/>
        </w:rPr>
      </w:pPr>
    </w:p>
    <w:p w14:paraId="4CD359BF" w14:textId="77777777" w:rsidR="00C40FF9" w:rsidRPr="00C40FF9" w:rsidRDefault="00C40FF9" w:rsidP="00E64054">
      <w:pPr>
        <w:pStyle w:val="Antrat2"/>
      </w:pPr>
      <w:bookmarkStart w:id="30" w:name="_Toc84941381"/>
      <w:r w:rsidRPr="00C40FF9">
        <w:t>Dėl veiksmų, pagrindžiančių, kad asmuo siekia susigrąžinti mokesčio permoką (skirtumą)</w:t>
      </w:r>
      <w:bookmarkEnd w:id="30"/>
    </w:p>
    <w:p w14:paraId="6326CC6D" w14:textId="77777777" w:rsidR="00C40FF9" w:rsidRPr="00C40FF9" w:rsidRDefault="00C40FF9" w:rsidP="00C40FF9">
      <w:pPr>
        <w:pStyle w:val="Betarp"/>
        <w:jc w:val="both"/>
        <w:rPr>
          <w:rFonts w:asciiTheme="minorHAnsi" w:hAnsiTheme="minorHAnsi" w:cstheme="minorHAnsi"/>
        </w:rPr>
      </w:pPr>
    </w:p>
    <w:p w14:paraId="627D5BD8" w14:textId="77777777" w:rsidR="00C40FF9" w:rsidRPr="00C40FF9" w:rsidRDefault="00C40FF9" w:rsidP="00C40FF9">
      <w:pPr>
        <w:pStyle w:val="Betarp"/>
        <w:ind w:firstLine="567"/>
        <w:jc w:val="both"/>
        <w:rPr>
          <w:rFonts w:asciiTheme="minorHAnsi" w:hAnsiTheme="minorHAnsi" w:cstheme="minorHAnsi"/>
          <w:shd w:val="clear" w:color="auto" w:fill="FFFFFF"/>
        </w:rPr>
      </w:pPr>
      <w:r w:rsidRPr="00C40FF9">
        <w:rPr>
          <w:rFonts w:asciiTheme="minorHAnsi" w:hAnsiTheme="minorHAnsi" w:cstheme="minorHAnsi"/>
        </w:rPr>
        <w:t>Apžvelgiamoje byloje ginčas kilo dėl</w:t>
      </w:r>
      <w:r w:rsidRPr="00C40FF9">
        <w:rPr>
          <w:rFonts w:asciiTheme="minorHAnsi" w:hAnsiTheme="minorHAnsi" w:cstheme="minorHAnsi"/>
          <w:shd w:val="clear" w:color="auto" w:fill="FFFFFF"/>
        </w:rPr>
        <w:t xml:space="preserve"> mokesčių administratoriaus sprendimo atsisakyti grąžinti dalį PVM skirtumo suėjus Mokesčių administravimo įstatymo (toliau – MAĮ) 87 straipsnio 13 dalyje nustatytam mokesčio permokos grąžinimo senaties terminui.</w:t>
      </w:r>
    </w:p>
    <w:p w14:paraId="7E395D09" w14:textId="523EE550" w:rsidR="00C40FF9" w:rsidRPr="00C40FF9" w:rsidRDefault="00C40FF9" w:rsidP="7CEDD110">
      <w:pPr>
        <w:pStyle w:val="Betarp"/>
        <w:ind w:firstLine="567"/>
        <w:jc w:val="both"/>
        <w:rPr>
          <w:rFonts w:asciiTheme="minorHAnsi" w:hAnsiTheme="minorHAnsi" w:cstheme="minorBidi"/>
          <w:shd w:val="clear" w:color="auto" w:fill="FFFFFF"/>
        </w:rPr>
      </w:pPr>
      <w:r w:rsidRPr="7CEDD110">
        <w:rPr>
          <w:rFonts w:asciiTheme="minorHAnsi" w:hAnsiTheme="minorHAnsi" w:cstheme="minorBidi"/>
          <w:shd w:val="clear" w:color="auto" w:fill="FFFFFF"/>
        </w:rPr>
        <w:t>MAĮ 87 straipsnio 13 dalyje (2019 m. liepos 16 d. įstatymo Nr. XIII-2352 redakcija) nustatyta, kad jei atitinkamame mokesčio įstatyme nenustatyta kitaip, mokesčio permoka gali būti grąžinta (įskaityta), jeigu ji susidarė ne anksčiau kaip per atitinkamą šio įstatymo 68 straipsnyje nurodytą mokesčių apskaičiavimo ar perskaičiavimo terminą, – skaičiuojama atgal nuo įskaitymo dienos, kai įskaitymas atliekamas mokesčių administratoriaus iniciatyva be atskiro mokesčių mokėtojo prašymo, o kai yra mokesčių mokėtojo prašymas, – skaičiuojama atgal nuo šio prašymo pateikimo dienos. Jei iki prašymo pateikimo mokesčių mokėtojas atlieka veiksmą, liudijantį tai, kad jis žino apie mokesčio permokos buvimą ir siekia ją susigrąžinti (įskaityti), minėtas terminas skaičiuojamas nuo to veiksmo atlikimo dienos. Šiuo atveju mokesčių mokėtojas prie prašymo grąžinti (įskaityti) mokesčio permoką privalo pateikti mokesčių administratoriui minėto veiksmo atlikimą pagrindžiančius įrodymus. MAĮ 68 straipsnio 1 dalyje nustatyta, kad jeigu kitaip nenustatyta šiame straipsnyje ar atitinkamo mokesčio įstatyme, mokesčių mokėtojas ar mokesčių administratorius mokestį apskaičiuoti arba perskaičiuoti gali ne daugiau kaip už einamuosius ir trejus praėjusius kalendorinius metus, skaičiuojamus atgal nuo tų metų, kuriais pradedama mokestį apskaičiuoti arba perskaičiuoti, sausio 1 dienos. LVAT teisėjų kolegija nurodė, kad sistemiškai aiškinant MAĮ 87 straipsnio 13 dalį ir 68 straipsnį</w:t>
      </w:r>
      <w:r w:rsidR="2C68CD18" w:rsidRPr="7CEDD110">
        <w:rPr>
          <w:rFonts w:asciiTheme="minorHAnsi" w:hAnsiTheme="minorHAnsi" w:cstheme="minorBidi"/>
          <w:shd w:val="clear" w:color="auto" w:fill="FFFFFF"/>
        </w:rPr>
        <w:t>,</w:t>
      </w:r>
      <w:r w:rsidRPr="7CEDD110">
        <w:rPr>
          <w:rFonts w:asciiTheme="minorHAnsi" w:hAnsiTheme="minorHAnsi" w:cstheme="minorBidi"/>
          <w:shd w:val="clear" w:color="auto" w:fill="FFFFFF"/>
        </w:rPr>
        <w:t xml:space="preserve"> akivaizdu, kad įstatymas įpareigoja mokesčių administratorių grąžinti tik tokią mokesčio permoką, kuri yra susidariusi už einamuosius ir prieš juos einančius trejus kalendorinius metus nuo šioje normoje nurodytų veiksmų atlikimo. Šiose nuostatose nustatytas naikinamasis terminas, kuriam pasibaigus</w:t>
      </w:r>
      <w:r w:rsidR="5C07A0F9" w:rsidRPr="7CEDD110">
        <w:rPr>
          <w:rFonts w:asciiTheme="minorHAnsi" w:hAnsiTheme="minorHAnsi" w:cstheme="minorBidi"/>
          <w:shd w:val="clear" w:color="auto" w:fill="FFFFFF"/>
        </w:rPr>
        <w:t>,</w:t>
      </w:r>
      <w:r w:rsidRPr="7CEDD110">
        <w:rPr>
          <w:rFonts w:asciiTheme="minorHAnsi" w:hAnsiTheme="minorHAnsi" w:cstheme="minorBidi"/>
          <w:shd w:val="clear" w:color="auto" w:fill="FFFFFF"/>
        </w:rPr>
        <w:t xml:space="preserve"> išnyksta mokesčių mokėtojo teisė susigrąžinti mokesčio permoką.</w:t>
      </w:r>
    </w:p>
    <w:p w14:paraId="79B30DDD" w14:textId="1025093A" w:rsidR="00C40FF9" w:rsidRPr="00C40FF9" w:rsidRDefault="5C054008" w:rsidP="363CCC76">
      <w:pPr>
        <w:pStyle w:val="Betarp"/>
        <w:ind w:firstLine="567"/>
        <w:jc w:val="both"/>
        <w:rPr>
          <w:rFonts w:asciiTheme="minorHAnsi" w:hAnsiTheme="minorHAnsi" w:cstheme="minorBidi"/>
          <w:shd w:val="clear" w:color="auto" w:fill="FFFFFF"/>
        </w:rPr>
      </w:pPr>
      <w:r w:rsidRPr="363CCC76">
        <w:rPr>
          <w:rFonts w:asciiTheme="minorHAnsi" w:hAnsiTheme="minorHAnsi" w:cstheme="minorBidi"/>
          <w:shd w:val="clear" w:color="auto" w:fill="FFFFFF"/>
        </w:rPr>
        <w:t>LVAT</w:t>
      </w:r>
      <w:r w:rsidR="00C40FF9" w:rsidRPr="363CCC76">
        <w:rPr>
          <w:rFonts w:asciiTheme="minorHAnsi" w:hAnsiTheme="minorHAnsi" w:cstheme="minorBidi"/>
          <w:shd w:val="clear" w:color="auto" w:fill="FFFFFF"/>
        </w:rPr>
        <w:t xml:space="preserve"> pažymėjo, kad byloje nėra ginčo, jog pareiškėjui negrąžintas PVM skirtumas yra susidaręs laikotarpiu nuo 2015 m. balandžio 1 d. iki 2016 m. gruodžio 1 d., o pareiškėjas Valstybinei mokesčių inspekcijai 2020 m. sausio 20 d. pateikė nustatytos formos prašymą grąžinti PVM deklaracijose deklaruotą PVM skirtumą. Pirmosios instancijos teismas, atsižvelgęs į šias aplinkybes, vertino, kad </w:t>
      </w:r>
      <w:r w:rsidR="00C40FF9" w:rsidRPr="363CCC76">
        <w:rPr>
          <w:rFonts w:asciiTheme="minorHAnsi" w:hAnsiTheme="minorHAnsi" w:cstheme="minorBidi"/>
          <w:u w:val="single"/>
          <w:shd w:val="clear" w:color="auto" w:fill="FFFFFF"/>
        </w:rPr>
        <w:t>pareiškėjo VMI pateiktas 2019 m. vasario 5 d. mokestinių prievolių likučių suderinimo aktas, kuriame nurodyti pareiškėjo mokestinių prievolių 2018 m. gruodžio 31 d. likučiai, kaip ir PVM d</w:t>
      </w:r>
      <w:r w:rsidR="00C40FF9" w:rsidRPr="005136CA">
        <w:rPr>
          <w:rFonts w:asciiTheme="minorHAnsi" w:hAnsiTheme="minorHAnsi" w:cstheme="minorBidi"/>
          <w:u w:val="single"/>
          <w:shd w:val="clear" w:color="auto" w:fill="FFFFFF"/>
        </w:rPr>
        <w:t>eklaracijų teikimas su grąžintina PVM suma, nelaikytini veiksmais, liudijančiais, kad pareiškėjas siekia susigrąžinti mokesčio permoką (skirtumą)</w:t>
      </w:r>
      <w:r w:rsidR="00C40FF9" w:rsidRPr="005136CA">
        <w:rPr>
          <w:rFonts w:asciiTheme="minorHAnsi" w:hAnsiTheme="minorHAnsi" w:cstheme="minorBidi"/>
          <w:shd w:val="clear" w:color="auto" w:fill="FFFFFF"/>
        </w:rPr>
        <w:t xml:space="preserve">, todėl </w:t>
      </w:r>
      <w:r w:rsidR="00C40FF9" w:rsidRPr="005136CA">
        <w:rPr>
          <w:rFonts w:asciiTheme="minorHAnsi" w:hAnsiTheme="minorHAnsi" w:cstheme="minorBidi"/>
          <w:shd w:val="clear" w:color="auto" w:fill="FFFFFF"/>
          <w:rtl/>
        </w:rPr>
        <w:t>‏‏</w:t>
      </w:r>
      <w:r w:rsidR="00C40FF9" w:rsidRPr="005136CA">
        <w:rPr>
          <w:rFonts w:asciiTheme="minorHAnsi" w:hAnsiTheme="minorHAnsi" w:cstheme="minorBidi"/>
          <w:shd w:val="clear" w:color="auto" w:fill="FFFFFF"/>
        </w:rPr>
        <w:t>‎atsakovas, priimdama</w:t>
      </w:r>
      <w:r w:rsidR="70C3053D" w:rsidRPr="005136CA">
        <w:rPr>
          <w:rFonts w:asciiTheme="minorHAnsi" w:hAnsiTheme="minorHAnsi" w:cstheme="minorBidi"/>
          <w:shd w:val="clear" w:color="auto" w:fill="FFFFFF"/>
        </w:rPr>
        <w:t>s</w:t>
      </w:r>
      <w:r w:rsidR="00C40FF9" w:rsidRPr="005136CA">
        <w:rPr>
          <w:rFonts w:asciiTheme="minorHAnsi" w:hAnsiTheme="minorHAnsi" w:cstheme="minorBidi"/>
          <w:shd w:val="clear" w:color="auto" w:fill="FFFFFF"/>
        </w:rPr>
        <w:t xml:space="preserve"> sprendimą </w:t>
      </w:r>
      <w:r w:rsidR="00C40FF9" w:rsidRPr="005136CA">
        <w:rPr>
          <w:rFonts w:asciiTheme="minorHAnsi" w:hAnsiTheme="minorHAnsi" w:cstheme="minorBidi"/>
          <w:shd w:val="clear" w:color="auto" w:fill="FFFFFF"/>
          <w:rtl/>
        </w:rPr>
        <w:t>‏‏</w:t>
      </w:r>
      <w:r w:rsidR="00C40FF9" w:rsidRPr="005136CA">
        <w:rPr>
          <w:rFonts w:asciiTheme="minorHAnsi" w:hAnsiTheme="minorHAnsi" w:cstheme="minorBidi"/>
          <w:shd w:val="clear" w:color="auto" w:fill="FFFFFF"/>
        </w:rPr>
        <w:t>‎grąžinti (įskaityti) permoką, pagrįstai grąžinimo terminą siejo su prašymo grąžinti (įskaityti) permoką pateikimo</w:t>
      </w:r>
      <w:r w:rsidR="00C40FF9" w:rsidRPr="363CCC76">
        <w:rPr>
          <w:rFonts w:asciiTheme="minorHAnsi" w:hAnsiTheme="minorHAnsi" w:cstheme="minorBidi"/>
          <w:shd w:val="clear" w:color="auto" w:fill="FFFFFF"/>
        </w:rPr>
        <w:t xml:space="preserve"> data, t. y. 2020 m. sausio 20 d. </w:t>
      </w:r>
      <w:r w:rsidR="76A7C2FC" w:rsidRPr="363CCC76">
        <w:rPr>
          <w:rFonts w:asciiTheme="minorHAnsi" w:hAnsiTheme="minorHAnsi" w:cstheme="minorBidi"/>
          <w:shd w:val="clear" w:color="auto" w:fill="FFFFFF"/>
        </w:rPr>
        <w:t>LVAT</w:t>
      </w:r>
      <w:r w:rsidR="00C40FF9" w:rsidRPr="363CCC76">
        <w:rPr>
          <w:rFonts w:asciiTheme="minorHAnsi" w:hAnsiTheme="minorHAnsi" w:cstheme="minorBidi"/>
          <w:shd w:val="clear" w:color="auto" w:fill="FFFFFF"/>
        </w:rPr>
        <w:t xml:space="preserve"> su tokiu </w:t>
      </w:r>
      <w:r w:rsidR="3B28A79E" w:rsidRPr="363CCC76">
        <w:rPr>
          <w:rFonts w:asciiTheme="minorHAnsi" w:hAnsiTheme="minorHAnsi" w:cstheme="minorBidi"/>
          <w:shd w:val="clear" w:color="auto" w:fill="FFFFFF"/>
        </w:rPr>
        <w:t xml:space="preserve">pirmosios instancijos teismo </w:t>
      </w:r>
      <w:r w:rsidR="00C40FF9" w:rsidRPr="363CCC76">
        <w:rPr>
          <w:rFonts w:asciiTheme="minorHAnsi" w:hAnsiTheme="minorHAnsi" w:cstheme="minorBidi"/>
          <w:shd w:val="clear" w:color="auto" w:fill="FFFFFF"/>
        </w:rPr>
        <w:t>vertinimu sutiko.</w:t>
      </w:r>
    </w:p>
    <w:p w14:paraId="6527D131" w14:textId="77777777" w:rsidR="00C40FF9" w:rsidRPr="00C40FF9" w:rsidRDefault="00C40FF9" w:rsidP="00C40FF9">
      <w:pPr>
        <w:pStyle w:val="Pagrindiniotekstotrauka3"/>
        <w:tabs>
          <w:tab w:val="left" w:pos="993"/>
        </w:tabs>
        <w:spacing w:after="0"/>
        <w:ind w:left="0"/>
        <w:jc w:val="both"/>
        <w:rPr>
          <w:rFonts w:asciiTheme="minorHAnsi" w:hAnsiTheme="minorHAnsi" w:cstheme="minorHAnsi"/>
          <w:sz w:val="22"/>
          <w:szCs w:val="22"/>
          <w:shd w:val="clear" w:color="auto" w:fill="FFFFFF"/>
        </w:rPr>
      </w:pPr>
    </w:p>
    <w:p w14:paraId="43913305" w14:textId="77777777" w:rsidR="00C40FF9" w:rsidRPr="00C40FF9" w:rsidRDefault="00C40FF9" w:rsidP="00C40FF9">
      <w:pPr>
        <w:pStyle w:val="heading-1"/>
        <w:keepNext/>
        <w:spacing w:before="0" w:beforeAutospacing="0" w:after="0" w:afterAutospacing="0"/>
        <w:jc w:val="both"/>
        <w:rPr>
          <w:rFonts w:asciiTheme="minorHAnsi" w:hAnsiTheme="minorHAnsi" w:cstheme="minorHAnsi"/>
          <w:sz w:val="22"/>
          <w:szCs w:val="22"/>
        </w:rPr>
      </w:pPr>
      <w:r w:rsidRPr="00C40FF9">
        <w:rPr>
          <w:rFonts w:asciiTheme="minorHAnsi" w:hAnsiTheme="minorHAnsi" w:cstheme="minorHAnsi"/>
          <w:color w:val="000000"/>
          <w:sz w:val="22"/>
          <w:szCs w:val="22"/>
        </w:rPr>
        <w:t xml:space="preserve">2021 m. liepos 21 d. nutartis </w:t>
      </w:r>
      <w:r w:rsidRPr="00C40FF9">
        <w:rPr>
          <w:rFonts w:asciiTheme="minorHAnsi" w:hAnsiTheme="minorHAnsi" w:cstheme="minorHAnsi"/>
          <w:sz w:val="22"/>
          <w:szCs w:val="22"/>
        </w:rPr>
        <w:t>administracinėje byloje Nr. eA-2198-575/2021</w:t>
      </w:r>
    </w:p>
    <w:p w14:paraId="345F2813" w14:textId="77777777" w:rsidR="00C40FF9" w:rsidRPr="00C40FF9" w:rsidRDefault="00C40FF9" w:rsidP="00C40FF9">
      <w:pPr>
        <w:pStyle w:val="heading-1"/>
        <w:keepNext/>
        <w:spacing w:before="0" w:beforeAutospacing="0" w:after="0" w:afterAutospacing="0"/>
        <w:jc w:val="both"/>
        <w:rPr>
          <w:rFonts w:asciiTheme="minorHAnsi" w:hAnsiTheme="minorHAnsi" w:cstheme="minorHAnsi"/>
          <w:sz w:val="22"/>
          <w:szCs w:val="22"/>
        </w:rPr>
      </w:pPr>
      <w:r w:rsidRPr="00C40FF9">
        <w:rPr>
          <w:rFonts w:asciiTheme="minorHAnsi" w:hAnsiTheme="minorHAnsi" w:cstheme="minorHAnsi"/>
          <w:sz w:val="22"/>
          <w:szCs w:val="22"/>
        </w:rPr>
        <w:t>Teisminio proceso Nr. 3-61-3-02333-2020-8</w:t>
      </w:r>
    </w:p>
    <w:p w14:paraId="419131E6" w14:textId="77777777" w:rsidR="00C40FF9" w:rsidRPr="00C40FF9" w:rsidRDefault="00C40FF9" w:rsidP="00C40FF9">
      <w:pPr>
        <w:pStyle w:val="Betarp"/>
        <w:jc w:val="both"/>
        <w:rPr>
          <w:rFonts w:asciiTheme="minorHAnsi" w:hAnsiTheme="minorHAnsi" w:cstheme="minorHAnsi"/>
        </w:rPr>
      </w:pPr>
      <w:r w:rsidRPr="00C40FF9">
        <w:rPr>
          <w:rFonts w:asciiTheme="minorHAnsi" w:hAnsiTheme="minorHAnsi" w:cstheme="minorHAnsi"/>
        </w:rPr>
        <w:t>Procesinio sprendimo kategorija 12.15.7</w:t>
      </w:r>
    </w:p>
    <w:p w14:paraId="7A342BF4" w14:textId="77777777" w:rsidR="00C40FF9" w:rsidRPr="00C40FF9" w:rsidRDefault="00614B68" w:rsidP="00C40FF9">
      <w:pPr>
        <w:pStyle w:val="Betarp"/>
        <w:jc w:val="both"/>
        <w:rPr>
          <w:rFonts w:asciiTheme="minorHAnsi" w:hAnsiTheme="minorHAnsi" w:cstheme="minorHAnsi"/>
        </w:rPr>
      </w:pPr>
      <w:hyperlink r:id="rId15" w:history="1">
        <w:r w:rsidR="00C40FF9" w:rsidRPr="00C40FF9">
          <w:rPr>
            <w:rStyle w:val="Hipersaitas"/>
            <w:rFonts w:asciiTheme="minorHAnsi" w:hAnsiTheme="minorHAnsi" w:cstheme="minorHAnsi"/>
          </w:rPr>
          <w:t>Prieiga internete</w:t>
        </w:r>
      </w:hyperlink>
    </w:p>
    <w:p w14:paraId="4451F13F" w14:textId="16A0C85E" w:rsidR="00C40FF9" w:rsidRDefault="00C40FF9" w:rsidP="1C0984DF">
      <w:pPr>
        <w:ind w:firstLine="567"/>
        <w:jc w:val="both"/>
        <w:rPr>
          <w:rFonts w:asciiTheme="minorHAnsi" w:hAnsiTheme="minorHAnsi" w:cstheme="minorBidi"/>
          <w:sz w:val="22"/>
          <w:szCs w:val="22"/>
        </w:rPr>
      </w:pPr>
    </w:p>
    <w:p w14:paraId="4B8F61AF" w14:textId="77777777" w:rsidR="00934A4C" w:rsidRPr="00934A4C" w:rsidRDefault="00934A4C" w:rsidP="00934A4C">
      <w:pPr>
        <w:pStyle w:val="Apzvalgai1"/>
        <w:rPr>
          <w:rFonts w:asciiTheme="minorHAnsi" w:hAnsiTheme="minorHAnsi" w:cstheme="minorHAnsi"/>
        </w:rPr>
      </w:pPr>
      <w:bookmarkStart w:id="31" w:name="_Toc84941382"/>
      <w:r w:rsidRPr="00934A4C">
        <w:rPr>
          <w:rFonts w:asciiTheme="minorHAnsi" w:hAnsiTheme="minorHAnsi" w:cstheme="minorHAnsi"/>
        </w:rPr>
        <w:t>14. Aplinkos apsauga</w:t>
      </w:r>
      <w:bookmarkEnd w:id="31"/>
    </w:p>
    <w:p w14:paraId="56A356A2" w14:textId="4154F540" w:rsidR="00934A4C" w:rsidRPr="00934A4C" w:rsidRDefault="00934A4C" w:rsidP="00934A4C">
      <w:pPr>
        <w:ind w:firstLine="567"/>
        <w:jc w:val="both"/>
        <w:rPr>
          <w:rFonts w:asciiTheme="minorHAnsi" w:hAnsiTheme="minorHAnsi" w:cstheme="minorBidi"/>
          <w:b/>
          <w:bCs/>
          <w:sz w:val="22"/>
          <w:szCs w:val="22"/>
          <w:u w:val="single"/>
        </w:rPr>
      </w:pPr>
      <w:r w:rsidRPr="00934A4C">
        <w:rPr>
          <w:rFonts w:asciiTheme="minorHAnsi" w:hAnsiTheme="minorHAnsi" w:cstheme="minorBidi"/>
          <w:b/>
          <w:bCs/>
          <w:sz w:val="22"/>
          <w:szCs w:val="22"/>
          <w:u w:val="single"/>
        </w:rPr>
        <w:t>14.6. Atliekų prevencija ir tvarkymas</w:t>
      </w:r>
    </w:p>
    <w:p w14:paraId="533F5972" w14:textId="77777777" w:rsidR="00934A4C" w:rsidRPr="00934A4C" w:rsidRDefault="00934A4C" w:rsidP="00934A4C">
      <w:pPr>
        <w:ind w:firstLine="567"/>
        <w:jc w:val="both"/>
        <w:rPr>
          <w:rFonts w:asciiTheme="minorHAnsi" w:hAnsiTheme="minorHAnsi" w:cstheme="minorBidi"/>
          <w:sz w:val="22"/>
          <w:szCs w:val="22"/>
        </w:rPr>
      </w:pPr>
    </w:p>
    <w:p w14:paraId="40574707" w14:textId="77777777" w:rsidR="00934A4C" w:rsidRPr="00934A4C" w:rsidRDefault="00934A4C" w:rsidP="00E64054">
      <w:pPr>
        <w:pStyle w:val="Antrat2"/>
      </w:pPr>
      <w:bookmarkStart w:id="32" w:name="_Toc84941383"/>
      <w:r w:rsidRPr="00934A4C">
        <w:t>Dėl perduodamų tvarkyti pavojingų atliekų įmonei, kuri neturi teisės jų laikyti ir šalinti</w:t>
      </w:r>
      <w:bookmarkEnd w:id="32"/>
    </w:p>
    <w:p w14:paraId="6F4C9E7F" w14:textId="77777777" w:rsidR="00934A4C" w:rsidRPr="00934A4C" w:rsidRDefault="00934A4C" w:rsidP="00934A4C">
      <w:pPr>
        <w:ind w:firstLine="567"/>
        <w:jc w:val="both"/>
        <w:rPr>
          <w:rFonts w:asciiTheme="minorHAnsi" w:hAnsiTheme="minorHAnsi" w:cstheme="minorBidi"/>
          <w:sz w:val="22"/>
          <w:szCs w:val="22"/>
        </w:rPr>
      </w:pPr>
    </w:p>
    <w:p w14:paraId="7EF95C10" w14:textId="11316B1D" w:rsidR="005136CA" w:rsidRPr="00934A4C" w:rsidRDefault="00934A4C" w:rsidP="005136CA">
      <w:pPr>
        <w:ind w:firstLine="567"/>
        <w:jc w:val="both"/>
        <w:rPr>
          <w:rFonts w:asciiTheme="minorHAnsi" w:hAnsiTheme="minorHAnsi" w:cstheme="minorBidi"/>
          <w:sz w:val="22"/>
          <w:szCs w:val="22"/>
        </w:rPr>
      </w:pPr>
      <w:r w:rsidRPr="00934A4C">
        <w:rPr>
          <w:rFonts w:asciiTheme="minorHAnsi" w:hAnsiTheme="minorHAnsi" w:cstheme="minorBidi"/>
          <w:sz w:val="22"/>
          <w:szCs w:val="22"/>
        </w:rPr>
        <w:lastRenderedPageBreak/>
        <w:t>Apžvelgiamoje byloje ginčas kilo dėl privalomojo nurodymo ir pakartotinio privalomojo nurodymo panaikinimo.</w:t>
      </w:r>
      <w:r w:rsidR="005136CA">
        <w:rPr>
          <w:rFonts w:asciiTheme="minorHAnsi" w:hAnsiTheme="minorHAnsi" w:cstheme="minorBidi"/>
          <w:sz w:val="22"/>
          <w:szCs w:val="22"/>
        </w:rPr>
        <w:t xml:space="preserve"> </w:t>
      </w:r>
      <w:r w:rsidR="005136CA" w:rsidRPr="363CCC76">
        <w:rPr>
          <w:rFonts w:asciiTheme="minorHAnsi" w:hAnsiTheme="minorHAnsi" w:cstheme="minorBidi"/>
          <w:sz w:val="22"/>
          <w:szCs w:val="22"/>
        </w:rPr>
        <w:t xml:space="preserve">Byloje nustatyta, kad nuo 2014 m. vasario mėn. nuomojamose patalpose pareiškėjas pradėjo metalo apdorojimo veiklą. Pareiškėjas iš jo naudojamų patalpų perdavė pavojingas ėsdinimo (druskos) rūgšties atliekas </w:t>
      </w:r>
      <w:r w:rsidR="005136CA">
        <w:rPr>
          <w:rFonts w:asciiTheme="minorHAnsi" w:hAnsiTheme="minorHAnsi" w:cstheme="minorBidi"/>
          <w:sz w:val="22"/>
          <w:szCs w:val="22"/>
        </w:rPr>
        <w:t>kitai bendrovei</w:t>
      </w:r>
      <w:r w:rsidR="005136CA" w:rsidRPr="363CCC76">
        <w:rPr>
          <w:rFonts w:asciiTheme="minorHAnsi" w:hAnsiTheme="minorHAnsi" w:cstheme="minorBidi"/>
          <w:sz w:val="22"/>
          <w:szCs w:val="22"/>
        </w:rPr>
        <w:t>, kuri negalėjo jų sutvarkyti, nes ši įmonė pagal pavojingų atliekų tvarkymo licenciją ir TIPK leidimą ėsdinimo (druskos) rūgšties atliekas gali tvarkyti tik S2 (vežimas) ir S4 (eksportas) būdais</w:t>
      </w:r>
      <w:r w:rsidR="00AD3709">
        <w:rPr>
          <w:rFonts w:asciiTheme="minorHAnsi" w:hAnsiTheme="minorHAnsi" w:cstheme="minorBidi"/>
          <w:sz w:val="22"/>
          <w:szCs w:val="22"/>
        </w:rPr>
        <w:t>. Ši bendrovė</w:t>
      </w:r>
      <w:r w:rsidR="005136CA" w:rsidRPr="363CCC76">
        <w:rPr>
          <w:rFonts w:asciiTheme="minorHAnsi" w:hAnsiTheme="minorHAnsi" w:cstheme="minorBidi"/>
          <w:sz w:val="22"/>
          <w:szCs w:val="22"/>
        </w:rPr>
        <w:t xml:space="preserve"> galėjo rinkti rūgštinių tirpalų atliekas, rūgštis, rūgštis išskiriančias atliekas, tačiau šių rūgščių laikyti neturėjo teisės.</w:t>
      </w:r>
    </w:p>
    <w:p w14:paraId="79EE0F28" w14:textId="6020492D" w:rsidR="00934A4C" w:rsidRPr="00934A4C" w:rsidRDefault="00934A4C" w:rsidP="363CCC76">
      <w:pPr>
        <w:ind w:firstLine="567"/>
        <w:jc w:val="both"/>
        <w:rPr>
          <w:rFonts w:asciiTheme="minorHAnsi" w:hAnsiTheme="minorHAnsi" w:cstheme="minorBidi"/>
          <w:sz w:val="22"/>
          <w:szCs w:val="22"/>
        </w:rPr>
      </w:pPr>
      <w:r w:rsidRPr="363CCC76">
        <w:rPr>
          <w:rFonts w:asciiTheme="minorHAnsi" w:hAnsiTheme="minorHAnsi" w:cstheme="minorBidi"/>
          <w:sz w:val="22"/>
          <w:szCs w:val="22"/>
        </w:rPr>
        <w:t xml:space="preserve">Atliekų tvarkymo įstatymo 2 straipsnio 17 dalyje atliekų turėtojas apibrėžiamas kaip asmuo, kuris yra atliekų darytojas arba asmuo, turintis atliekų. Šio įstatymo 4 straipsnio 1 dalis atliekų turėtojui nustato pareigą šio įstatymo ir kitų teisės aktų nustatyta tvarka perduoti atliekas tvarkytojams arba tvarkyti patiems; atliekų turėtojas, perdavęs atliekas prekiautojui atliekomis, tarpininkui, atliekų naudotojui ar šalintojui, privalo turėti atliekų perdavimą patvirtinantį dokumentą (9 d.). Atliekų tvarkytoju įstatymo 2 straipsnio 20 dalis apibrėžia įmonę, kuri surenka ir (ar) veža, ir (ar) naudoja, ir (ar) šalina atliekas, atlieka šių veiklų organizavimą ir stebėseną, šalinimo vietų vėlesnę priežiūrą. Prie atliekų tvarkytojų priskiriami prekiautojai atliekomis ar tarpininkai, vykdantys nurodytą veiklą. </w:t>
      </w:r>
    </w:p>
    <w:p w14:paraId="3E2DBBD0" w14:textId="5A45A117" w:rsidR="00934A4C" w:rsidRPr="00934A4C" w:rsidRDefault="00934A4C" w:rsidP="363CCC76">
      <w:pPr>
        <w:ind w:firstLine="567"/>
        <w:jc w:val="both"/>
        <w:rPr>
          <w:rFonts w:asciiTheme="minorHAnsi" w:hAnsiTheme="minorHAnsi" w:cstheme="minorBidi"/>
          <w:sz w:val="22"/>
          <w:szCs w:val="22"/>
        </w:rPr>
      </w:pPr>
      <w:r w:rsidRPr="7CEDD110">
        <w:rPr>
          <w:rFonts w:asciiTheme="minorHAnsi" w:hAnsiTheme="minorHAnsi" w:cstheme="minorBidi"/>
          <w:sz w:val="22"/>
          <w:szCs w:val="22"/>
        </w:rPr>
        <w:t>Teisėjų kolegija pažymėjo, kad byloje pareiškėjo nurod</w:t>
      </w:r>
      <w:r w:rsidR="1087770E" w:rsidRPr="7CEDD110">
        <w:rPr>
          <w:rFonts w:asciiTheme="minorHAnsi" w:hAnsiTheme="minorHAnsi" w:cstheme="minorBidi"/>
          <w:sz w:val="22"/>
          <w:szCs w:val="22"/>
        </w:rPr>
        <w:t>yt</w:t>
      </w:r>
      <w:r w:rsidRPr="7CEDD110">
        <w:rPr>
          <w:rFonts w:asciiTheme="minorHAnsi" w:hAnsiTheme="minorHAnsi" w:cstheme="minorBidi"/>
          <w:sz w:val="22"/>
          <w:szCs w:val="22"/>
        </w:rPr>
        <w:t xml:space="preserve">as </w:t>
      </w:r>
      <w:r w:rsidRPr="7CEDD110">
        <w:rPr>
          <w:rFonts w:asciiTheme="minorHAnsi" w:hAnsiTheme="minorHAnsi" w:cstheme="minorBidi"/>
          <w:sz w:val="22"/>
          <w:szCs w:val="22"/>
          <w:u w:val="single"/>
        </w:rPr>
        <w:t>aspektas, jog</w:t>
      </w:r>
      <w:r w:rsidRPr="7CEDD110">
        <w:rPr>
          <w:rFonts w:asciiTheme="minorHAnsi" w:hAnsiTheme="minorHAnsi" w:cstheme="minorBidi"/>
          <w:sz w:val="22"/>
          <w:szCs w:val="22"/>
        </w:rPr>
        <w:t xml:space="preserve"> </w:t>
      </w:r>
      <w:r w:rsidRPr="7CEDD110">
        <w:rPr>
          <w:rFonts w:asciiTheme="minorHAnsi" w:hAnsiTheme="minorHAnsi" w:cstheme="minorBidi"/>
          <w:sz w:val="22"/>
          <w:szCs w:val="22"/>
          <w:u w:val="single"/>
        </w:rPr>
        <w:t xml:space="preserve">atliekų tvarkytojas, kuriam atliekų turėtojas perduoda atliekas, tampa atliekų turėtoju, </w:t>
      </w:r>
      <w:r w:rsidR="237588FD" w:rsidRPr="7CEDD110">
        <w:rPr>
          <w:rFonts w:asciiTheme="minorHAnsi" w:hAnsiTheme="minorHAnsi" w:cstheme="minorBidi"/>
          <w:sz w:val="22"/>
          <w:szCs w:val="22"/>
          <w:u w:val="single"/>
        </w:rPr>
        <w:t xml:space="preserve">visiškai </w:t>
      </w:r>
      <w:r w:rsidRPr="7CEDD110">
        <w:rPr>
          <w:rFonts w:asciiTheme="minorHAnsi" w:hAnsiTheme="minorHAnsi" w:cstheme="minorBidi"/>
          <w:sz w:val="22"/>
          <w:szCs w:val="22"/>
          <w:u w:val="single"/>
        </w:rPr>
        <w:t>atsakingu už priimtų atliekų sutvarkymą, gali būti reikšmingas sprendžiant kilusį ginčą tik tuo atveju, kai pradinis atliekų turėtojas pagrindžia, kad atliekos buvo perduotos laikantis teisės aktų nustatytos tvarkos</w:t>
      </w:r>
      <w:r w:rsidRPr="7CEDD110">
        <w:rPr>
          <w:rFonts w:asciiTheme="minorHAnsi" w:hAnsiTheme="minorHAnsi" w:cstheme="minorBidi"/>
          <w:sz w:val="22"/>
          <w:szCs w:val="22"/>
        </w:rPr>
        <w:t>.</w:t>
      </w:r>
    </w:p>
    <w:p w14:paraId="6E2AE8C9" w14:textId="0B7358C4" w:rsidR="00934A4C" w:rsidRPr="00934A4C" w:rsidRDefault="00934A4C" w:rsidP="363CCC76">
      <w:pPr>
        <w:ind w:firstLine="567"/>
        <w:jc w:val="both"/>
        <w:rPr>
          <w:rFonts w:asciiTheme="minorHAnsi" w:hAnsiTheme="minorHAnsi" w:cstheme="minorBidi"/>
          <w:sz w:val="22"/>
          <w:szCs w:val="22"/>
        </w:rPr>
      </w:pPr>
      <w:r w:rsidRPr="363CCC76">
        <w:rPr>
          <w:rFonts w:asciiTheme="minorHAnsi" w:hAnsiTheme="minorHAnsi" w:cstheme="minorBidi"/>
          <w:sz w:val="22"/>
          <w:szCs w:val="22"/>
        </w:rPr>
        <w:t>Atliekų tvarkymo įstatymo 32 straipsnio 1 dalyje įtvirtintas principas „teršėjas moka“, kuris reiškia, kad atliekų tvarkymo išlaidas turi apmokėti pirminis atliekų darytojas arba dabartinis ar ankstesnis atliekų turėtojas ir (ar) produktų, dėl kurių naudojimo susidaro atliekos, gamintojas ar importuotojas. Ši nuostata atkartoja 2008</w:t>
      </w:r>
      <w:r w:rsidR="005B4A8E" w:rsidRPr="363CCC76">
        <w:rPr>
          <w:rFonts w:asciiTheme="minorHAnsi" w:hAnsiTheme="minorHAnsi" w:cstheme="minorBidi"/>
          <w:sz w:val="22"/>
          <w:szCs w:val="22"/>
        </w:rPr>
        <w:t> </w:t>
      </w:r>
      <w:r w:rsidRPr="363CCC76">
        <w:rPr>
          <w:rFonts w:asciiTheme="minorHAnsi" w:hAnsiTheme="minorHAnsi" w:cstheme="minorBidi"/>
          <w:sz w:val="22"/>
          <w:szCs w:val="22"/>
        </w:rPr>
        <w:t xml:space="preserve">m. lapkričio 19 d. Europos </w:t>
      </w:r>
      <w:r w:rsidR="55231A8C" w:rsidRPr="363CCC76">
        <w:rPr>
          <w:rFonts w:asciiTheme="minorHAnsi" w:hAnsiTheme="minorHAnsi" w:cstheme="minorBidi"/>
          <w:sz w:val="22"/>
          <w:szCs w:val="22"/>
        </w:rPr>
        <w:t>P</w:t>
      </w:r>
      <w:r w:rsidRPr="363CCC76">
        <w:rPr>
          <w:rFonts w:asciiTheme="minorHAnsi" w:hAnsiTheme="minorHAnsi" w:cstheme="minorBidi"/>
          <w:sz w:val="22"/>
          <w:szCs w:val="22"/>
        </w:rPr>
        <w:t xml:space="preserve">arlamento ir </w:t>
      </w:r>
      <w:r w:rsidR="2281DA86" w:rsidRPr="363CCC76">
        <w:rPr>
          <w:rFonts w:asciiTheme="minorHAnsi" w:hAnsiTheme="minorHAnsi" w:cstheme="minorBidi"/>
          <w:sz w:val="22"/>
          <w:szCs w:val="22"/>
        </w:rPr>
        <w:t>T</w:t>
      </w:r>
      <w:r w:rsidRPr="363CCC76">
        <w:rPr>
          <w:rFonts w:asciiTheme="minorHAnsi" w:hAnsiTheme="minorHAnsi" w:cstheme="minorBidi"/>
          <w:sz w:val="22"/>
          <w:szCs w:val="22"/>
        </w:rPr>
        <w:t>arybos direktyv</w:t>
      </w:r>
      <w:r w:rsidR="6A7D00E6" w:rsidRPr="363CCC76">
        <w:rPr>
          <w:rFonts w:asciiTheme="minorHAnsi" w:hAnsiTheme="minorHAnsi" w:cstheme="minorBidi"/>
          <w:sz w:val="22"/>
          <w:szCs w:val="22"/>
        </w:rPr>
        <w:t>os</w:t>
      </w:r>
      <w:r w:rsidRPr="363CCC76">
        <w:rPr>
          <w:rFonts w:asciiTheme="minorHAnsi" w:hAnsiTheme="minorHAnsi" w:cstheme="minorBidi"/>
          <w:sz w:val="22"/>
          <w:szCs w:val="22"/>
        </w:rPr>
        <w:t xml:space="preserve"> Nr. 2008/98/EB dėl atliekų ir panaikinančios kai kurias direktyvas preambulės 26 punkte pateiktą išaiškinimą, kad principas „teršėjas moka“ yra pagrindinis Europos ir tarptautiniu lygiu taikomas principas; atliekų gamintojas ir turėtojas atliekas turėtų tvarkyti taip, kad būtų užtikrinta aukšto lygio aplinkos ir žmogaus sveikatos apsauga.</w:t>
      </w:r>
    </w:p>
    <w:p w14:paraId="249CAF87" w14:textId="014E3A33" w:rsidR="00934A4C" w:rsidRPr="00934A4C" w:rsidRDefault="00934A4C" w:rsidP="00934A4C">
      <w:pPr>
        <w:ind w:firstLine="567"/>
        <w:jc w:val="both"/>
        <w:rPr>
          <w:rFonts w:asciiTheme="minorHAnsi" w:hAnsiTheme="minorHAnsi" w:cstheme="minorBidi"/>
          <w:sz w:val="22"/>
          <w:szCs w:val="22"/>
        </w:rPr>
      </w:pPr>
      <w:r w:rsidRPr="00934A4C">
        <w:rPr>
          <w:rFonts w:asciiTheme="minorHAnsi" w:hAnsiTheme="minorHAnsi" w:cstheme="minorBidi"/>
          <w:sz w:val="22"/>
          <w:szCs w:val="22"/>
        </w:rPr>
        <w:t xml:space="preserve">Pareiškėjas, prieš perduodamas </w:t>
      </w:r>
      <w:r w:rsidR="005136CA">
        <w:rPr>
          <w:rFonts w:asciiTheme="minorHAnsi" w:hAnsiTheme="minorHAnsi" w:cstheme="minorBidi"/>
          <w:sz w:val="22"/>
          <w:szCs w:val="22"/>
        </w:rPr>
        <w:t>kitai bendrovei</w:t>
      </w:r>
      <w:r w:rsidRPr="00934A4C">
        <w:rPr>
          <w:rFonts w:asciiTheme="minorHAnsi" w:hAnsiTheme="minorHAnsi" w:cstheme="minorBidi"/>
          <w:sz w:val="22"/>
          <w:szCs w:val="22"/>
        </w:rPr>
        <w:t xml:space="preserve"> pavojingas atliekas, privalėjo įsitikinti šio subjekto teise tvarkyti perduodamas pavojingas atliekas šalinimo (D9) būdu. Išsamūs duomenys apie įmonę buvo Atliekas tvarkančių įmonių registre, todėl pareiškėjui turėjo būti žinoma aplinkybė, kad </w:t>
      </w:r>
      <w:r w:rsidR="005136CA">
        <w:rPr>
          <w:rFonts w:asciiTheme="minorHAnsi" w:hAnsiTheme="minorHAnsi" w:cstheme="minorBidi"/>
          <w:sz w:val="22"/>
          <w:szCs w:val="22"/>
        </w:rPr>
        <w:t>bendrovė, kuriai perduotos atliekos,</w:t>
      </w:r>
      <w:r w:rsidRPr="00934A4C">
        <w:rPr>
          <w:rFonts w:asciiTheme="minorHAnsi" w:hAnsiTheme="minorHAnsi" w:cstheme="minorBidi"/>
          <w:sz w:val="22"/>
          <w:szCs w:val="22"/>
        </w:rPr>
        <w:t xml:space="preserve"> neturėjo teisės sutvarkyti perduotas pavojingas atliekas.</w:t>
      </w:r>
    </w:p>
    <w:p w14:paraId="20FDA8C6" w14:textId="77777777" w:rsidR="00934A4C" w:rsidRPr="00934A4C" w:rsidRDefault="00934A4C" w:rsidP="00934A4C">
      <w:pPr>
        <w:ind w:firstLine="567"/>
        <w:jc w:val="both"/>
        <w:rPr>
          <w:rFonts w:asciiTheme="minorHAnsi" w:hAnsiTheme="minorHAnsi" w:cstheme="minorBidi"/>
          <w:sz w:val="22"/>
          <w:szCs w:val="22"/>
        </w:rPr>
      </w:pPr>
      <w:r w:rsidRPr="00934A4C">
        <w:rPr>
          <w:rFonts w:asciiTheme="minorHAnsi" w:hAnsiTheme="minorHAnsi" w:cstheme="minorBidi"/>
          <w:bCs/>
          <w:sz w:val="22"/>
          <w:szCs w:val="22"/>
          <w:u w:val="single"/>
        </w:rPr>
        <w:t>Perduodamas tvarkyti pavojingas atliekas įmonei, kuri neturėjo teisės jų laikyti ir šalinti, neturėdamas susitarimo su įmone, kuri turi teisę šalinti pavojingas atliekas, pareiškėjas nesilaikė teisės aktuose nustatytų reikalavimų. Tokie veiksmai negali būti laikomi tinkamais tvarkant atliekas ir užtikrinant jų pašalinimą aplinkai saugiu būdu, todėl jam išlieka atsakomybė už netinkamai perduotų pavojingų atliekų sutvarkymą.</w:t>
      </w:r>
      <w:r w:rsidRPr="00934A4C">
        <w:rPr>
          <w:rFonts w:asciiTheme="minorHAnsi" w:hAnsiTheme="minorHAnsi" w:cstheme="minorBidi"/>
          <w:bCs/>
          <w:sz w:val="22"/>
          <w:szCs w:val="22"/>
        </w:rPr>
        <w:t xml:space="preserve"> Pareiškėjo veiksmai neatitiko sąžiningumo ir geros verslo praktikos principų bei atliekų tvarkymo srityje būdingų ir būtinų elementariausių atsargumo principu grindžiamų elgesio reikalavimų. </w:t>
      </w:r>
    </w:p>
    <w:p w14:paraId="5AFEEACF" w14:textId="77777777" w:rsidR="00934A4C" w:rsidRPr="00934A4C" w:rsidRDefault="00934A4C" w:rsidP="00934A4C">
      <w:pPr>
        <w:ind w:firstLine="567"/>
        <w:jc w:val="both"/>
        <w:rPr>
          <w:rFonts w:asciiTheme="minorHAnsi" w:hAnsiTheme="minorHAnsi" w:cstheme="minorBidi"/>
          <w:sz w:val="22"/>
          <w:szCs w:val="22"/>
        </w:rPr>
      </w:pPr>
      <w:r w:rsidRPr="00934A4C">
        <w:rPr>
          <w:rFonts w:asciiTheme="minorHAnsi" w:hAnsiTheme="minorHAnsi" w:cstheme="minorBidi"/>
          <w:sz w:val="22"/>
          <w:szCs w:val="22"/>
        </w:rPr>
        <w:t>LVAT pareiškėjo skundą atmetė ir pirmosios instancijos teismo sprendimą paliko nepakeistą.</w:t>
      </w:r>
    </w:p>
    <w:p w14:paraId="0082ECE2" w14:textId="229CB875" w:rsidR="00934A4C" w:rsidRPr="00934A4C" w:rsidRDefault="00934A4C" w:rsidP="00934A4C">
      <w:pPr>
        <w:ind w:firstLine="567"/>
        <w:jc w:val="both"/>
        <w:rPr>
          <w:rFonts w:asciiTheme="minorHAnsi" w:hAnsiTheme="minorHAnsi" w:cstheme="minorBidi"/>
          <w:sz w:val="22"/>
          <w:szCs w:val="22"/>
        </w:rPr>
      </w:pPr>
    </w:p>
    <w:p w14:paraId="39C639DF" w14:textId="77777777" w:rsidR="00934A4C" w:rsidRPr="00934A4C" w:rsidRDefault="00934A4C" w:rsidP="00934A4C">
      <w:pPr>
        <w:jc w:val="both"/>
        <w:rPr>
          <w:rFonts w:asciiTheme="minorHAnsi" w:hAnsiTheme="minorHAnsi" w:cstheme="minorBidi"/>
          <w:sz w:val="22"/>
          <w:szCs w:val="22"/>
        </w:rPr>
      </w:pPr>
      <w:r w:rsidRPr="00934A4C">
        <w:rPr>
          <w:rFonts w:asciiTheme="minorHAnsi" w:hAnsiTheme="minorHAnsi" w:cstheme="minorBidi"/>
          <w:sz w:val="22"/>
          <w:szCs w:val="22"/>
        </w:rPr>
        <w:t>2021 m. liepos 14 d. nutartis administracinėje byloje Nr. eA-1984-525/2021</w:t>
      </w:r>
    </w:p>
    <w:p w14:paraId="04A6FA75" w14:textId="77777777" w:rsidR="00934A4C" w:rsidRPr="00934A4C" w:rsidRDefault="00934A4C" w:rsidP="00934A4C">
      <w:pPr>
        <w:jc w:val="both"/>
        <w:rPr>
          <w:rFonts w:asciiTheme="minorHAnsi" w:hAnsiTheme="minorHAnsi" w:cstheme="minorBidi"/>
          <w:sz w:val="22"/>
          <w:szCs w:val="22"/>
        </w:rPr>
      </w:pPr>
      <w:r w:rsidRPr="00934A4C">
        <w:rPr>
          <w:rFonts w:asciiTheme="minorHAnsi" w:hAnsiTheme="minorHAnsi" w:cstheme="minorBidi"/>
          <w:sz w:val="22"/>
          <w:szCs w:val="22"/>
        </w:rPr>
        <w:t>Teisminio proceso Nr. 3-62-3-004331-2020-6</w:t>
      </w:r>
    </w:p>
    <w:p w14:paraId="14E2FC4D" w14:textId="0A39173F" w:rsidR="00934A4C" w:rsidRPr="00934A4C" w:rsidRDefault="00934A4C" w:rsidP="00934A4C">
      <w:pPr>
        <w:jc w:val="both"/>
        <w:rPr>
          <w:rFonts w:asciiTheme="minorHAnsi" w:hAnsiTheme="minorHAnsi" w:cstheme="minorBidi"/>
          <w:sz w:val="22"/>
          <w:szCs w:val="22"/>
        </w:rPr>
      </w:pPr>
      <w:r w:rsidRPr="00934A4C">
        <w:rPr>
          <w:rFonts w:asciiTheme="minorHAnsi" w:hAnsiTheme="minorHAnsi" w:cstheme="minorBidi"/>
          <w:sz w:val="22"/>
          <w:szCs w:val="22"/>
        </w:rPr>
        <w:t>Procesinio sprendimo kategorijos</w:t>
      </w:r>
      <w:r>
        <w:rPr>
          <w:rFonts w:asciiTheme="minorHAnsi" w:hAnsiTheme="minorHAnsi" w:cstheme="minorBidi"/>
          <w:sz w:val="22"/>
          <w:szCs w:val="22"/>
        </w:rPr>
        <w:t>:</w:t>
      </w:r>
      <w:r w:rsidRPr="00934A4C">
        <w:rPr>
          <w:rFonts w:asciiTheme="minorHAnsi" w:hAnsiTheme="minorHAnsi" w:cstheme="minorBidi"/>
          <w:sz w:val="22"/>
          <w:szCs w:val="22"/>
        </w:rPr>
        <w:t xml:space="preserve"> 14.6; 14.10</w:t>
      </w:r>
    </w:p>
    <w:p w14:paraId="313386C1" w14:textId="35B5B73C" w:rsidR="00C40FF9" w:rsidRDefault="00614B68" w:rsidP="00934A4C">
      <w:pPr>
        <w:jc w:val="both"/>
        <w:rPr>
          <w:rFonts w:asciiTheme="minorHAnsi" w:hAnsiTheme="minorHAnsi" w:cstheme="minorBidi"/>
          <w:sz w:val="22"/>
          <w:szCs w:val="22"/>
        </w:rPr>
      </w:pPr>
      <w:hyperlink r:id="rId16" w:history="1">
        <w:r w:rsidR="00934A4C" w:rsidRPr="00934A4C">
          <w:rPr>
            <w:rStyle w:val="Hipersaitas"/>
            <w:rFonts w:asciiTheme="minorHAnsi" w:hAnsiTheme="minorHAnsi" w:cstheme="minorBidi"/>
            <w:sz w:val="22"/>
            <w:szCs w:val="22"/>
          </w:rPr>
          <w:t>Prieiga internete</w:t>
        </w:r>
      </w:hyperlink>
    </w:p>
    <w:p w14:paraId="520C88AA" w14:textId="1F62B95D" w:rsidR="00C40FF9" w:rsidRDefault="00C40FF9" w:rsidP="1C0984DF">
      <w:pPr>
        <w:ind w:firstLine="567"/>
        <w:jc w:val="both"/>
        <w:rPr>
          <w:rFonts w:asciiTheme="minorHAnsi" w:hAnsiTheme="minorHAnsi" w:cstheme="minorBidi"/>
          <w:sz w:val="22"/>
          <w:szCs w:val="22"/>
        </w:rPr>
      </w:pPr>
    </w:p>
    <w:p w14:paraId="64965879" w14:textId="77777777" w:rsidR="00DB2607" w:rsidRPr="00DB2607" w:rsidRDefault="00DB2607" w:rsidP="00DB2607">
      <w:pPr>
        <w:pStyle w:val="Apzvalgai1"/>
        <w:rPr>
          <w:rFonts w:asciiTheme="minorHAnsi" w:hAnsiTheme="minorHAnsi" w:cstheme="minorHAnsi"/>
        </w:rPr>
      </w:pPr>
      <w:bookmarkStart w:id="33" w:name="_Toc84941384"/>
      <w:r w:rsidRPr="00EA0D41">
        <w:rPr>
          <w:rFonts w:asciiTheme="minorHAnsi" w:hAnsiTheme="minorHAnsi" w:cstheme="minorHAnsi"/>
        </w:rPr>
        <w:t xml:space="preserve">18. </w:t>
      </w:r>
      <w:r w:rsidRPr="00DB2607">
        <w:rPr>
          <w:rFonts w:asciiTheme="minorHAnsi" w:hAnsiTheme="minorHAnsi" w:cstheme="minorHAnsi"/>
        </w:rPr>
        <w:t>Nuosavybės teisių atkūrimas</w:t>
      </w:r>
      <w:bookmarkEnd w:id="33"/>
    </w:p>
    <w:p w14:paraId="76CD162F" w14:textId="77777777" w:rsidR="00DB2607" w:rsidRPr="00EA0D41" w:rsidRDefault="00DB2607" w:rsidP="00DB2607">
      <w:pPr>
        <w:ind w:firstLine="567"/>
        <w:rPr>
          <w:rFonts w:ascii="Calibri" w:hAnsi="Calibri"/>
          <w:b/>
          <w:sz w:val="22"/>
          <w:szCs w:val="22"/>
          <w:u w:val="single"/>
        </w:rPr>
      </w:pPr>
      <w:r w:rsidRPr="00EA0D41">
        <w:rPr>
          <w:rFonts w:ascii="Calibri" w:hAnsi="Calibri"/>
          <w:b/>
          <w:sz w:val="22"/>
          <w:szCs w:val="22"/>
          <w:u w:val="single"/>
        </w:rPr>
        <w:t xml:space="preserve">18.12. </w:t>
      </w:r>
      <w:r w:rsidRPr="00EA0D41">
        <w:rPr>
          <w:rFonts w:ascii="Calibri" w:hAnsi="Calibri"/>
          <w:b/>
          <w:bCs/>
          <w:sz w:val="22"/>
          <w:szCs w:val="22"/>
          <w:u w:val="single"/>
        </w:rPr>
        <w:t>Kiti su nuosavybės teisių atkūrimu susiję klausimai</w:t>
      </w:r>
    </w:p>
    <w:p w14:paraId="34D90F6C" w14:textId="77777777" w:rsidR="00DB2607" w:rsidRPr="00EA0D41" w:rsidRDefault="00DB2607" w:rsidP="00DB2607">
      <w:pPr>
        <w:rPr>
          <w:rFonts w:asciiTheme="minorHAnsi" w:hAnsiTheme="minorHAnsi" w:cstheme="minorHAnsi"/>
          <w:bCs/>
          <w:sz w:val="22"/>
          <w:szCs w:val="22"/>
        </w:rPr>
      </w:pPr>
    </w:p>
    <w:p w14:paraId="06316FF0" w14:textId="77777777" w:rsidR="00DB2607" w:rsidRPr="00DB2607" w:rsidRDefault="00DB2607" w:rsidP="00E64054">
      <w:pPr>
        <w:pStyle w:val="Antrat2"/>
      </w:pPr>
      <w:bookmarkStart w:id="34" w:name="_Toc84941385"/>
      <w:r w:rsidRPr="00DB2607">
        <w:t>Dėl nuosavybės teisių atkūrimo atlyginant pinigais (Piliečių nuosavybės teisių į išlikusį nekilnojamąjį turtą atkūrimo įstatymo 21 str. 7 d.) taikymo sąlygų</w:t>
      </w:r>
      <w:bookmarkEnd w:id="34"/>
    </w:p>
    <w:p w14:paraId="31A00B87" w14:textId="77777777" w:rsidR="00DB2607" w:rsidRPr="00EA0D41" w:rsidRDefault="00DB2607" w:rsidP="00DB2607">
      <w:pPr>
        <w:rPr>
          <w:rFonts w:asciiTheme="minorHAnsi" w:hAnsiTheme="minorHAnsi" w:cstheme="minorHAnsi"/>
          <w:bCs/>
          <w:sz w:val="22"/>
          <w:szCs w:val="22"/>
        </w:rPr>
      </w:pPr>
    </w:p>
    <w:p w14:paraId="63E6FC81" w14:textId="77777777" w:rsidR="00DB2607" w:rsidRPr="00EA0D41" w:rsidRDefault="00DB2607" w:rsidP="00DB2607">
      <w:pPr>
        <w:ind w:firstLine="567"/>
        <w:jc w:val="both"/>
        <w:rPr>
          <w:rFonts w:asciiTheme="minorHAnsi" w:hAnsiTheme="minorHAnsi" w:cstheme="minorHAnsi"/>
          <w:bCs/>
          <w:sz w:val="22"/>
          <w:szCs w:val="22"/>
        </w:rPr>
      </w:pPr>
      <w:r w:rsidRPr="00EA0D41">
        <w:rPr>
          <w:rFonts w:asciiTheme="minorHAnsi" w:hAnsiTheme="minorHAnsi" w:cstheme="minorHAnsi"/>
          <w:bCs/>
          <w:sz w:val="22"/>
          <w:szCs w:val="22"/>
        </w:rPr>
        <w:t xml:space="preserve">Apžvelgiamoje byloje ginčas kilo dėl Nacionalinės žemės tarnybos prie Žemės ūkio ministerijos (toliau – NŽT) </w:t>
      </w:r>
      <w:r w:rsidRPr="006A23F4">
        <w:rPr>
          <w:rFonts w:asciiTheme="minorHAnsi" w:hAnsiTheme="minorHAnsi" w:cstheme="minorHAnsi"/>
          <w:bCs/>
          <w:sz w:val="22"/>
          <w:szCs w:val="22"/>
        </w:rPr>
        <w:t>Šiaulių skyriaus 2019 m. spalio 25 d. sprendimo</w:t>
      </w:r>
      <w:r w:rsidRPr="00EA0D41">
        <w:rPr>
          <w:rFonts w:asciiTheme="minorHAnsi" w:hAnsiTheme="minorHAnsi" w:cstheme="minorHAnsi"/>
          <w:bCs/>
          <w:sz w:val="22"/>
          <w:szCs w:val="22"/>
        </w:rPr>
        <w:t xml:space="preserve">, kuriuo nuspręsta atkurti nuosavybės teises į pilietei A. B. tenkančią nekilnojamojo turto dalį – 0,0674 ha žemės – atlyginant pinigais ir išmokant 703 Eur kompensaciją už valstybės išperkamą žemę (toliau – Sprendimas), </w:t>
      </w:r>
      <w:r w:rsidRPr="006A23F4">
        <w:rPr>
          <w:rFonts w:asciiTheme="minorHAnsi" w:hAnsiTheme="minorHAnsi" w:cstheme="minorHAnsi"/>
          <w:bCs/>
          <w:sz w:val="22"/>
          <w:szCs w:val="22"/>
        </w:rPr>
        <w:t>ir įpareigojimo atsakovą tęsti nuosavybės teisių atkūrimo procesą.</w:t>
      </w:r>
    </w:p>
    <w:p w14:paraId="2F71BF20" w14:textId="50B0AAEF" w:rsidR="00DB2607" w:rsidRPr="00EA0D41" w:rsidRDefault="00DB2607" w:rsidP="00DB2607">
      <w:pPr>
        <w:ind w:firstLine="567"/>
        <w:jc w:val="both"/>
        <w:rPr>
          <w:rFonts w:asciiTheme="minorHAnsi" w:hAnsiTheme="minorHAnsi" w:cstheme="minorHAnsi"/>
          <w:bCs/>
          <w:sz w:val="22"/>
          <w:szCs w:val="22"/>
        </w:rPr>
      </w:pPr>
      <w:r w:rsidRPr="00D641AF">
        <w:rPr>
          <w:rFonts w:asciiTheme="minorHAnsi" w:hAnsiTheme="minorHAnsi" w:cstheme="minorHAnsi"/>
          <w:bCs/>
          <w:sz w:val="22"/>
          <w:szCs w:val="22"/>
        </w:rPr>
        <w:lastRenderedPageBreak/>
        <w:t>Pirmosios instancijos teismas, įvertinęs faktinių aplinkybių visumą</w:t>
      </w:r>
      <w:r w:rsidRPr="00EA0D41">
        <w:rPr>
          <w:rFonts w:asciiTheme="minorHAnsi" w:hAnsiTheme="minorHAnsi" w:cstheme="minorHAnsi"/>
          <w:bCs/>
          <w:sz w:val="22"/>
          <w:szCs w:val="22"/>
        </w:rPr>
        <w:t xml:space="preserve"> ir</w:t>
      </w:r>
      <w:r w:rsidRPr="00D641AF">
        <w:rPr>
          <w:rFonts w:asciiTheme="minorHAnsi" w:hAnsiTheme="minorHAnsi" w:cstheme="minorHAnsi"/>
          <w:bCs/>
          <w:sz w:val="22"/>
          <w:szCs w:val="22"/>
        </w:rPr>
        <w:t xml:space="preserve"> byloje esančius dokumentus, </w:t>
      </w:r>
      <w:r>
        <w:rPr>
          <w:rFonts w:asciiTheme="minorHAnsi" w:hAnsiTheme="minorHAnsi" w:cstheme="minorHAnsi"/>
          <w:bCs/>
          <w:sz w:val="22"/>
          <w:szCs w:val="22"/>
        </w:rPr>
        <w:t xml:space="preserve">be kita ko, </w:t>
      </w:r>
      <w:r w:rsidRPr="00D641AF">
        <w:rPr>
          <w:rFonts w:asciiTheme="minorHAnsi" w:hAnsiTheme="minorHAnsi" w:cstheme="minorHAnsi"/>
          <w:bCs/>
          <w:sz w:val="22"/>
          <w:szCs w:val="22"/>
        </w:rPr>
        <w:t xml:space="preserve">vadovaudamasis </w:t>
      </w:r>
      <w:r w:rsidRPr="00EA0D41">
        <w:rPr>
          <w:rFonts w:asciiTheme="minorHAnsi" w:hAnsiTheme="minorHAnsi" w:cstheme="minorHAnsi"/>
          <w:bCs/>
          <w:sz w:val="22"/>
          <w:szCs w:val="22"/>
        </w:rPr>
        <w:t xml:space="preserve">Piliečių nuosavybės teisių į išlikusį nekilnojamąjį turtą atkūrimo įstatymo </w:t>
      </w:r>
      <w:r w:rsidRPr="00D641AF">
        <w:rPr>
          <w:rFonts w:asciiTheme="minorHAnsi" w:hAnsiTheme="minorHAnsi" w:cstheme="minorHAnsi"/>
          <w:bCs/>
          <w:sz w:val="22"/>
          <w:szCs w:val="22"/>
        </w:rPr>
        <w:t>(redakcija, galiojusi nuo 2019</w:t>
      </w:r>
      <w:r w:rsidRPr="00EA0D41">
        <w:rPr>
          <w:rFonts w:asciiTheme="minorHAnsi" w:hAnsiTheme="minorHAnsi" w:cstheme="minorHAnsi"/>
          <w:bCs/>
          <w:sz w:val="22"/>
          <w:szCs w:val="22"/>
        </w:rPr>
        <w:t xml:space="preserve"> </w:t>
      </w:r>
      <w:r w:rsidRPr="00D641AF">
        <w:rPr>
          <w:rFonts w:asciiTheme="minorHAnsi" w:hAnsiTheme="minorHAnsi" w:cstheme="minorHAnsi"/>
          <w:bCs/>
          <w:sz w:val="22"/>
          <w:szCs w:val="22"/>
        </w:rPr>
        <w:t xml:space="preserve">m. vasario 1 d.) </w:t>
      </w:r>
      <w:r w:rsidRPr="00EA0D41">
        <w:rPr>
          <w:rFonts w:asciiTheme="minorHAnsi" w:hAnsiTheme="minorHAnsi" w:cstheme="minorHAnsi"/>
          <w:bCs/>
          <w:sz w:val="22"/>
          <w:szCs w:val="22"/>
        </w:rPr>
        <w:t xml:space="preserve">(toliau – Atkūrimo įstatymas) </w:t>
      </w:r>
      <w:r w:rsidRPr="00D641AF">
        <w:rPr>
          <w:rFonts w:asciiTheme="minorHAnsi" w:hAnsiTheme="minorHAnsi" w:cstheme="minorHAnsi"/>
          <w:bCs/>
          <w:sz w:val="22"/>
          <w:szCs w:val="22"/>
        </w:rPr>
        <w:t>21 straipsnio 7 dalimi, konstatavo, kad atsakovas teisėtai ir pagrįstai priėmė Sprendimą, kadangi pareiškėja per vieną mėnesį nuo kvietime nurodytos datos iš siūlytinų piliečiams perduoti neatlygintinai nuosavybėn naujų 232 žemės sklypų sąrašo nepasirinko žemės sklypo už 703</w:t>
      </w:r>
      <w:r w:rsidR="00430C0C">
        <w:rPr>
          <w:rFonts w:asciiTheme="minorHAnsi" w:hAnsiTheme="minorHAnsi" w:cstheme="minorHAnsi"/>
          <w:bCs/>
          <w:sz w:val="22"/>
          <w:szCs w:val="22"/>
        </w:rPr>
        <w:t> </w:t>
      </w:r>
      <w:r w:rsidRPr="00D641AF">
        <w:rPr>
          <w:rFonts w:asciiTheme="minorHAnsi" w:hAnsiTheme="minorHAnsi" w:cstheme="minorHAnsi"/>
          <w:bCs/>
          <w:sz w:val="22"/>
          <w:szCs w:val="22"/>
        </w:rPr>
        <w:t>Eur vertės valstybės išperkamos žemės dalį, taip pat su kitu piliečiu, dalyva</w:t>
      </w:r>
      <w:r>
        <w:rPr>
          <w:rFonts w:asciiTheme="minorHAnsi" w:hAnsiTheme="minorHAnsi" w:cstheme="minorHAnsi"/>
          <w:bCs/>
          <w:sz w:val="22"/>
          <w:szCs w:val="22"/>
        </w:rPr>
        <w:t>vus</w:t>
      </w:r>
      <w:r w:rsidRPr="00D641AF">
        <w:rPr>
          <w:rFonts w:asciiTheme="minorHAnsi" w:hAnsiTheme="minorHAnsi" w:cstheme="minorHAnsi"/>
          <w:bCs/>
          <w:sz w:val="22"/>
          <w:szCs w:val="22"/>
        </w:rPr>
        <w:t xml:space="preserve">iu atsakovo rengtame posėdyje, nepareiškė pageidavimo pasirinkti žemės sklypą bendrosios nuosavybės teise. </w:t>
      </w:r>
      <w:r w:rsidRPr="00EA0D41">
        <w:rPr>
          <w:rFonts w:asciiTheme="minorHAnsi" w:hAnsiTheme="minorHAnsi" w:cstheme="minorHAnsi"/>
          <w:bCs/>
          <w:sz w:val="22"/>
          <w:szCs w:val="22"/>
        </w:rPr>
        <w:t>Pirmosios instancijos t</w:t>
      </w:r>
      <w:r w:rsidRPr="00D641AF">
        <w:rPr>
          <w:rFonts w:asciiTheme="minorHAnsi" w:hAnsiTheme="minorHAnsi" w:cstheme="minorHAnsi"/>
          <w:bCs/>
          <w:sz w:val="22"/>
          <w:szCs w:val="22"/>
        </w:rPr>
        <w:t xml:space="preserve">eismas priėjo prie išvados, kad atsakovas veikė tinkamai, pagal savo kompetenciją, laikėsi </w:t>
      </w:r>
      <w:r w:rsidRPr="00EA0D41">
        <w:rPr>
          <w:rFonts w:asciiTheme="minorHAnsi" w:hAnsiTheme="minorHAnsi" w:cstheme="minorHAnsi"/>
          <w:bCs/>
          <w:sz w:val="22"/>
          <w:szCs w:val="22"/>
        </w:rPr>
        <w:t xml:space="preserve">Vyriausybės 1997 m. rugsėjo 29 d. nutarimu Nr. 1057 patvirtintos Atkūrimo įstatymo įgyvendinimo tvarkos (toliau – Atkūrimo tvarka) </w:t>
      </w:r>
      <w:r w:rsidRPr="00D641AF">
        <w:rPr>
          <w:rFonts w:asciiTheme="minorHAnsi" w:hAnsiTheme="minorHAnsi" w:cstheme="minorHAnsi"/>
          <w:bCs/>
          <w:sz w:val="22"/>
          <w:szCs w:val="22"/>
        </w:rPr>
        <w:t>38</w:t>
      </w:r>
      <w:r>
        <w:rPr>
          <w:rFonts w:asciiTheme="minorHAnsi" w:hAnsiTheme="minorHAnsi" w:cstheme="minorHAnsi"/>
          <w:bCs/>
          <w:sz w:val="22"/>
          <w:szCs w:val="22"/>
        </w:rPr>
        <w:t xml:space="preserve"> </w:t>
      </w:r>
      <w:r w:rsidRPr="00D641AF">
        <w:rPr>
          <w:rFonts w:asciiTheme="minorHAnsi" w:hAnsiTheme="minorHAnsi" w:cstheme="minorHAnsi"/>
          <w:bCs/>
          <w:sz w:val="22"/>
          <w:szCs w:val="22"/>
        </w:rPr>
        <w:t>punkto nuostatų, apskaičiuodamas nuosavybės teisių atkūrimui taikomos kompensacijos sumą, vadovavosi teisės aktų reglamentuota vertės apskaičiavimo tvarka.</w:t>
      </w:r>
    </w:p>
    <w:p w14:paraId="39BDF56F" w14:textId="77777777" w:rsidR="00DB2607" w:rsidRPr="00EA0D41" w:rsidRDefault="00DB2607" w:rsidP="00DB2607">
      <w:pPr>
        <w:ind w:firstLine="567"/>
        <w:jc w:val="both"/>
        <w:rPr>
          <w:rFonts w:asciiTheme="minorHAnsi" w:hAnsiTheme="minorHAnsi" w:cstheme="minorHAnsi"/>
          <w:bCs/>
          <w:sz w:val="22"/>
          <w:szCs w:val="22"/>
        </w:rPr>
      </w:pPr>
      <w:r w:rsidRPr="00EA0D41">
        <w:rPr>
          <w:rFonts w:asciiTheme="minorHAnsi" w:hAnsiTheme="minorHAnsi" w:cstheme="minorHAnsi"/>
          <w:bCs/>
          <w:sz w:val="22"/>
          <w:szCs w:val="22"/>
        </w:rPr>
        <w:t xml:space="preserve">Tačiau pareiškėjos apeliacinį skundą nagrinėjusi teisėjų kolegija su tokiomis pirmosios instancijos teismo išvadomis nesutiko ir pažymėjo, kad </w:t>
      </w:r>
      <w:r w:rsidRPr="00ED6548">
        <w:rPr>
          <w:rFonts w:asciiTheme="minorHAnsi" w:hAnsiTheme="minorHAnsi" w:cstheme="minorHAnsi"/>
          <w:bCs/>
          <w:sz w:val="22"/>
          <w:szCs w:val="22"/>
          <w:u w:val="single"/>
        </w:rPr>
        <w:t xml:space="preserve">pagal </w:t>
      </w:r>
      <w:r w:rsidRPr="009304DD">
        <w:rPr>
          <w:rFonts w:asciiTheme="minorHAnsi" w:hAnsiTheme="minorHAnsi" w:cstheme="minorHAnsi"/>
          <w:bCs/>
          <w:sz w:val="22"/>
          <w:szCs w:val="22"/>
          <w:u w:val="single"/>
        </w:rPr>
        <w:t>Atkūrimo įstatymo 21 straipsnio 7 dal</w:t>
      </w:r>
      <w:r w:rsidRPr="00ED6548">
        <w:rPr>
          <w:rFonts w:asciiTheme="minorHAnsi" w:hAnsiTheme="minorHAnsi" w:cstheme="minorHAnsi"/>
          <w:bCs/>
          <w:sz w:val="22"/>
          <w:szCs w:val="22"/>
          <w:u w:val="single"/>
        </w:rPr>
        <w:t>į</w:t>
      </w:r>
      <w:r w:rsidRPr="009304DD">
        <w:rPr>
          <w:rFonts w:asciiTheme="minorHAnsi" w:hAnsiTheme="minorHAnsi" w:cstheme="minorHAnsi"/>
          <w:bCs/>
          <w:sz w:val="22"/>
          <w:szCs w:val="22"/>
          <w:u w:val="single"/>
        </w:rPr>
        <w:t xml:space="preserve"> kompetentinga institucija visiems piliečiams, turintiems teisę pagal šį įstatymą atitinkamame mieste atkurti nuosavybės teises, perduodant neatlygintinai nuosavybėn naujus žemės sklypus, visų pirma, turi pateikti kvietimą rinktis (pasiūlyti) iš šiame mieste suformuotų naujų žemės sklypų. Priklausomai nuo to, ar asmenys pasirinko, ar nepasirinko konkreči</w:t>
      </w:r>
      <w:r>
        <w:rPr>
          <w:rFonts w:asciiTheme="minorHAnsi" w:hAnsiTheme="minorHAnsi" w:cstheme="minorHAnsi"/>
          <w:bCs/>
          <w:sz w:val="22"/>
          <w:szCs w:val="22"/>
          <w:u w:val="single"/>
        </w:rPr>
        <w:t>ų</w:t>
      </w:r>
      <w:r w:rsidRPr="009304DD">
        <w:rPr>
          <w:rFonts w:asciiTheme="minorHAnsi" w:hAnsiTheme="minorHAnsi" w:cstheme="minorHAnsi"/>
          <w:bCs/>
          <w:sz w:val="22"/>
          <w:szCs w:val="22"/>
          <w:u w:val="single"/>
        </w:rPr>
        <w:t xml:space="preserve"> žemės sklyp</w:t>
      </w:r>
      <w:r>
        <w:rPr>
          <w:rFonts w:asciiTheme="minorHAnsi" w:hAnsiTheme="minorHAnsi" w:cstheme="minorHAnsi"/>
          <w:bCs/>
          <w:sz w:val="22"/>
          <w:szCs w:val="22"/>
          <w:u w:val="single"/>
        </w:rPr>
        <w:t>ų</w:t>
      </w:r>
      <w:r w:rsidRPr="009304DD">
        <w:rPr>
          <w:rFonts w:asciiTheme="minorHAnsi" w:hAnsiTheme="minorHAnsi" w:cstheme="minorHAnsi"/>
          <w:bCs/>
          <w:sz w:val="22"/>
          <w:szCs w:val="22"/>
          <w:u w:val="single"/>
        </w:rPr>
        <w:t>, ar jie (dalis jų) neatvyko, ar jiems visiems neužteko žemės sklypų, nuosavybės teisės šiems asmenims atkuriamos šiais būdais: 1) perduodant neatlygintinai nuosavybėn naujus žemės sklypus; 2) atlyginant pinigais</w:t>
      </w:r>
      <w:r w:rsidRPr="009304DD">
        <w:rPr>
          <w:rFonts w:asciiTheme="minorHAnsi" w:hAnsiTheme="minorHAnsi" w:cstheme="minorHAnsi"/>
          <w:bCs/>
          <w:sz w:val="22"/>
          <w:szCs w:val="22"/>
        </w:rPr>
        <w:t xml:space="preserve">. Iš šios teisės normos taip pat matyti, kad </w:t>
      </w:r>
      <w:r w:rsidRPr="009304DD">
        <w:rPr>
          <w:rFonts w:asciiTheme="minorHAnsi" w:hAnsiTheme="minorHAnsi" w:cstheme="minorHAnsi"/>
          <w:bCs/>
          <w:sz w:val="22"/>
          <w:szCs w:val="22"/>
          <w:u w:val="single"/>
        </w:rPr>
        <w:t>po kvietimo rinktis (pasiūlymo) iš mieste suformuotų naujų žemės sklypų nuosavybės teisių atkūrimo procedūra turi pereiti į kitą stadiją – sprendimo dėl nuosavybės teisių atkūrimo priėmimą</w:t>
      </w:r>
      <w:r w:rsidRPr="009304DD">
        <w:rPr>
          <w:rFonts w:asciiTheme="minorHAnsi" w:hAnsiTheme="minorHAnsi" w:cstheme="minorHAnsi"/>
          <w:bCs/>
          <w:sz w:val="22"/>
          <w:szCs w:val="22"/>
        </w:rPr>
        <w:t>. Atkūrimo tvarkos 38 punktas nustato panašų elgesio modelį nuosavybės teisių atkūrimo procese, t. y.</w:t>
      </w:r>
      <w:r w:rsidRPr="00EA0D41">
        <w:rPr>
          <w:rFonts w:asciiTheme="minorHAnsi" w:hAnsiTheme="minorHAnsi" w:cstheme="minorHAnsi"/>
          <w:bCs/>
          <w:sz w:val="22"/>
          <w:szCs w:val="22"/>
        </w:rPr>
        <w:t>,</w:t>
      </w:r>
      <w:r w:rsidRPr="009304DD">
        <w:rPr>
          <w:rFonts w:asciiTheme="minorHAnsi" w:hAnsiTheme="minorHAnsi" w:cstheme="minorHAnsi"/>
          <w:bCs/>
          <w:sz w:val="22"/>
          <w:szCs w:val="22"/>
        </w:rPr>
        <w:t xml:space="preserve"> kai žemėtvarkos skyriaus siūlomų rinktis naujų žemės sklypų atitinkamame mieste skaičius yra toks, kad visiems piliečiams, turintiems teisę pagal Atkūrimo įstatymą šiame mieste atkurti nuosavybės teises, perduodant neatlygintinai nuosavybėn naujus žemės sklypus, būtų galima perduoti neatlygintinai nuosavybėn po naują žemės sklypą, tačiau šie piliečiai žemėtvarkos skyriaus kvietime nurodytu laiku neatvyksta (išskyrus neatvykimą dėl ne nuo jų valios priklausančių aplinkybių) į susirinkimą arba atvyksta į susirinkimą, bet šio susirinkimo metu nepasirenka iš siūlomų rinktis naujų žemės sklypų, jiems nuosavybės teisės atkuriamos atlyginant pinigais pagal Atkūrimo įstatymo 21 straipsnio 7 dalį.</w:t>
      </w:r>
    </w:p>
    <w:p w14:paraId="477D6FC0" w14:textId="54FF53A4" w:rsidR="00DB2607" w:rsidRPr="00EA0D41" w:rsidRDefault="00DB2607" w:rsidP="00DB2607">
      <w:pPr>
        <w:ind w:firstLine="567"/>
        <w:jc w:val="both"/>
        <w:rPr>
          <w:rFonts w:asciiTheme="minorHAnsi" w:hAnsiTheme="minorHAnsi" w:cstheme="minorHAnsi"/>
          <w:bCs/>
          <w:sz w:val="22"/>
          <w:szCs w:val="22"/>
        </w:rPr>
      </w:pPr>
      <w:r w:rsidRPr="00EA0D41">
        <w:rPr>
          <w:rFonts w:asciiTheme="minorHAnsi" w:hAnsiTheme="minorHAnsi" w:cstheme="minorHAnsi"/>
          <w:bCs/>
          <w:sz w:val="22"/>
          <w:szCs w:val="22"/>
        </w:rPr>
        <w:t xml:space="preserve">Šiame kontekste teisėjų kolegija nurodė, kad byloje nustatyta, jog NŽT Šiaulių skyrius 2019 m. liepos 30 d. įsakymu patvirtino Siūlytinų piliečiams perduoti neatlygintinai nuosavybėn naujų žemės sklypų Šiaulių mieste sąrašą (232 naujus žemės sklypus) ir Piliečių, kuriems bus pasiūlyta gauti neatlygintinai nuosavybėn naujus lygiaverčius žemės sklypus Šiaulių mieste, sąrašą (jame įrašyta 20 piliečių), kurio 7 punkte nurodyta, jog </w:t>
      </w:r>
      <w:bookmarkStart w:id="35" w:name="Buk_120"/>
      <w:r w:rsidRPr="00EA0D41">
        <w:rPr>
          <w:rFonts w:asciiTheme="minorHAnsi" w:hAnsiTheme="minorHAnsi" w:cstheme="minorHAnsi"/>
          <w:bCs/>
          <w:sz w:val="22"/>
          <w:szCs w:val="22"/>
        </w:rPr>
        <w:t xml:space="preserve">A. B. </w:t>
      </w:r>
      <w:bookmarkEnd w:id="35"/>
      <w:r w:rsidRPr="00EA0D41">
        <w:rPr>
          <w:rFonts w:asciiTheme="minorHAnsi" w:hAnsiTheme="minorHAnsi" w:cstheme="minorHAnsi"/>
          <w:bCs/>
          <w:sz w:val="22"/>
          <w:szCs w:val="22"/>
        </w:rPr>
        <w:t>įpėdinis turi teisę rinktis 703 Eur vertės žemės sklypą ar jo dalį, du kartus kviestas, du kartus buvo atvykęs, atsisakymo raštu nepateikė. Iš byloje esančio Sklypų sąrašo matyti, kad jame nėra 703 Eur ar mažesnės vertės žemės sklypo</w:t>
      </w:r>
      <w:r>
        <w:rPr>
          <w:rFonts w:asciiTheme="minorHAnsi" w:hAnsiTheme="minorHAnsi" w:cstheme="minorHAnsi"/>
          <w:bCs/>
          <w:sz w:val="22"/>
          <w:szCs w:val="22"/>
        </w:rPr>
        <w:t>.</w:t>
      </w:r>
      <w:r w:rsidRPr="00EA0D41">
        <w:rPr>
          <w:rFonts w:asciiTheme="minorHAnsi" w:hAnsiTheme="minorHAnsi" w:cstheme="minorHAnsi"/>
          <w:bCs/>
          <w:sz w:val="22"/>
          <w:szCs w:val="22"/>
        </w:rPr>
        <w:t xml:space="preserve"> Sklypų sąraše mažiausio 0,0108 ha ploto žemės sklypo vertė – 724 Eur. </w:t>
      </w:r>
      <w:r w:rsidRPr="00BB72A6">
        <w:rPr>
          <w:rFonts w:asciiTheme="minorHAnsi" w:hAnsiTheme="minorHAnsi" w:cstheme="minorHAnsi"/>
          <w:bCs/>
          <w:sz w:val="22"/>
          <w:szCs w:val="22"/>
        </w:rPr>
        <w:t>NŽT Šiaulių skyrius 2019</w:t>
      </w:r>
      <w:r w:rsidR="00430C0C">
        <w:rPr>
          <w:rFonts w:asciiTheme="minorHAnsi" w:hAnsiTheme="minorHAnsi" w:cstheme="minorHAnsi"/>
          <w:bCs/>
          <w:sz w:val="22"/>
          <w:szCs w:val="22"/>
        </w:rPr>
        <w:t> </w:t>
      </w:r>
      <w:r w:rsidRPr="00BB72A6">
        <w:rPr>
          <w:rFonts w:asciiTheme="minorHAnsi" w:hAnsiTheme="minorHAnsi" w:cstheme="minorHAnsi"/>
          <w:bCs/>
          <w:sz w:val="22"/>
          <w:szCs w:val="22"/>
        </w:rPr>
        <w:t xml:space="preserve">m. rugpjūčio 1 d. raštu pareiškėją pakvietė 2019 m. rugsėjo 4 d. atvykti į piliečiams perduodamų neatlygintinai nuosavybėn naujų žemės sklypų individualiai statybai ir kitai paskirčiai skirstymo komisijos posėdį, kuriame pareiškėja turės išreikšti valią dėl konkretaus lygiaverčio (ne didesnės vertės kaip 703 Eur) turėtam naujo žemės sklypo (jo dalies) individualiai statybai pasirinkimo. </w:t>
      </w:r>
      <w:r w:rsidRPr="00EA0D41">
        <w:rPr>
          <w:rFonts w:asciiTheme="minorHAnsi" w:hAnsiTheme="minorHAnsi" w:cstheme="minorHAnsi"/>
          <w:bCs/>
          <w:sz w:val="22"/>
          <w:szCs w:val="22"/>
        </w:rPr>
        <w:t>A</w:t>
      </w:r>
      <w:r w:rsidRPr="00BB72A6">
        <w:rPr>
          <w:rFonts w:asciiTheme="minorHAnsi" w:hAnsiTheme="minorHAnsi" w:cstheme="minorHAnsi"/>
          <w:bCs/>
          <w:sz w:val="22"/>
          <w:szCs w:val="22"/>
        </w:rPr>
        <w:t>tsakovo 2019 m. rugpjūčio 1 d. rašte pareiškėjai buvo nurodyta, kad jei ji nuspręs rinktis didesnės kaip 703 Eur vertės lygiavertį turėtam naują žemės sklypą, šio žemės sklypo dalis galės būti perduota neatlygintinai nuosavybėn tik tuo atveju, jeigu komisijos posėdžio metu sutikimą gauti šio žemės sklypo dalį išreikš ir kitas pretendentas(-ai). NŽT 2019 m. rugsėjo 4 d. komisijos posėdžio protokolas patvirtin</w:t>
      </w:r>
      <w:r w:rsidRPr="00EA0D41">
        <w:rPr>
          <w:rFonts w:asciiTheme="minorHAnsi" w:hAnsiTheme="minorHAnsi" w:cstheme="minorHAnsi"/>
          <w:bCs/>
          <w:sz w:val="22"/>
          <w:szCs w:val="22"/>
        </w:rPr>
        <w:t>o</w:t>
      </w:r>
      <w:r w:rsidRPr="00BB72A6">
        <w:rPr>
          <w:rFonts w:asciiTheme="minorHAnsi" w:hAnsiTheme="minorHAnsi" w:cstheme="minorHAnsi"/>
          <w:bCs/>
          <w:sz w:val="22"/>
          <w:szCs w:val="22"/>
        </w:rPr>
        <w:t xml:space="preserve">, kad posėdyje dalyvavo pareiškėjos įgaliotas asmuo </w:t>
      </w:r>
      <w:bookmarkStart w:id="36" w:name="Buk_30"/>
      <w:r w:rsidRPr="00BB72A6">
        <w:rPr>
          <w:rFonts w:asciiTheme="minorHAnsi" w:hAnsiTheme="minorHAnsi" w:cstheme="minorHAnsi"/>
          <w:bCs/>
          <w:sz w:val="22"/>
          <w:szCs w:val="22"/>
        </w:rPr>
        <w:t>A. B.</w:t>
      </w:r>
      <w:bookmarkEnd w:id="36"/>
      <w:r w:rsidRPr="00BB72A6">
        <w:rPr>
          <w:rFonts w:asciiTheme="minorHAnsi" w:hAnsiTheme="minorHAnsi" w:cstheme="minorHAnsi"/>
          <w:bCs/>
          <w:sz w:val="22"/>
          <w:szCs w:val="22"/>
        </w:rPr>
        <w:t xml:space="preserve">, posėdyje pranešta, jog galima pasirinkti vieną naują lygiavertį žemės sklypą arba galima pasirinkti žemės sklypą bendrosios dalinės nuosavybės teise kartu su kitu piliečiu, dalyvaujančiu šiame komisijos posėdyje. </w:t>
      </w:r>
      <w:r w:rsidRPr="00EA0D41">
        <w:rPr>
          <w:rFonts w:asciiTheme="minorHAnsi" w:hAnsiTheme="minorHAnsi" w:cstheme="minorHAnsi"/>
          <w:bCs/>
          <w:sz w:val="22"/>
          <w:szCs w:val="22"/>
        </w:rPr>
        <w:t>P</w:t>
      </w:r>
      <w:r w:rsidRPr="00BB72A6">
        <w:rPr>
          <w:rFonts w:asciiTheme="minorHAnsi" w:hAnsiTheme="minorHAnsi" w:cstheme="minorHAnsi"/>
          <w:bCs/>
          <w:sz w:val="22"/>
          <w:szCs w:val="22"/>
        </w:rPr>
        <w:t xml:space="preserve">rotokolo 5 punkte </w:t>
      </w:r>
      <w:r w:rsidRPr="00EA0D41">
        <w:rPr>
          <w:rFonts w:asciiTheme="minorHAnsi" w:hAnsiTheme="minorHAnsi" w:cstheme="minorHAnsi"/>
          <w:bCs/>
          <w:sz w:val="22"/>
          <w:szCs w:val="22"/>
        </w:rPr>
        <w:t>už</w:t>
      </w:r>
      <w:r w:rsidRPr="00BB72A6">
        <w:rPr>
          <w:rFonts w:asciiTheme="minorHAnsi" w:hAnsiTheme="minorHAnsi" w:cstheme="minorHAnsi"/>
          <w:bCs/>
          <w:sz w:val="22"/>
          <w:szCs w:val="22"/>
        </w:rPr>
        <w:t xml:space="preserve">fiksuota, kad pareiškėjos įgaliotas asmuo </w:t>
      </w:r>
      <w:bookmarkStart w:id="37" w:name="Buk_31"/>
      <w:r w:rsidRPr="00BB72A6">
        <w:rPr>
          <w:rFonts w:asciiTheme="minorHAnsi" w:hAnsiTheme="minorHAnsi" w:cstheme="minorHAnsi"/>
          <w:bCs/>
          <w:sz w:val="22"/>
          <w:szCs w:val="22"/>
        </w:rPr>
        <w:t>A.</w:t>
      </w:r>
      <w:r>
        <w:rPr>
          <w:rFonts w:asciiTheme="minorHAnsi" w:hAnsiTheme="minorHAnsi" w:cstheme="minorHAnsi"/>
          <w:bCs/>
          <w:sz w:val="22"/>
          <w:szCs w:val="22"/>
        </w:rPr>
        <w:t> </w:t>
      </w:r>
      <w:r w:rsidRPr="00BB72A6">
        <w:rPr>
          <w:rFonts w:asciiTheme="minorHAnsi" w:hAnsiTheme="minorHAnsi" w:cstheme="minorHAnsi"/>
          <w:bCs/>
          <w:sz w:val="22"/>
          <w:szCs w:val="22"/>
        </w:rPr>
        <w:t xml:space="preserve">B. </w:t>
      </w:r>
      <w:bookmarkEnd w:id="37"/>
      <w:r w:rsidRPr="00BB72A6">
        <w:rPr>
          <w:rFonts w:asciiTheme="minorHAnsi" w:hAnsiTheme="minorHAnsi" w:cstheme="minorHAnsi"/>
          <w:bCs/>
          <w:sz w:val="22"/>
          <w:szCs w:val="22"/>
        </w:rPr>
        <w:t xml:space="preserve">iš Sklypų sąrašo už 703 Eur vertės valstybės išperkamos žemės dalį žemės sklypo nepasirinko, nes nei vieno tokios vertės žemės sklypo šiame sąraše nebuvo. Posėdžio metu buvo siūloma pasirinkti sklypą su kitu piliečiu, dalyvaujančiu posėdyje. Nurodyta, kad kiti piliečiai, dalyvavę komisijos posėdyje, nepareiškė pageidavimo kartu su </w:t>
      </w:r>
      <w:bookmarkStart w:id="38" w:name="Buk_205"/>
      <w:r w:rsidRPr="00BB72A6">
        <w:rPr>
          <w:rFonts w:asciiTheme="minorHAnsi" w:hAnsiTheme="minorHAnsi" w:cstheme="minorHAnsi"/>
          <w:bCs/>
          <w:sz w:val="22"/>
          <w:szCs w:val="22"/>
        </w:rPr>
        <w:t xml:space="preserve">A. B. </w:t>
      </w:r>
      <w:bookmarkEnd w:id="38"/>
      <w:r w:rsidRPr="00BB72A6">
        <w:rPr>
          <w:rFonts w:asciiTheme="minorHAnsi" w:hAnsiTheme="minorHAnsi" w:cstheme="minorHAnsi"/>
          <w:bCs/>
          <w:sz w:val="22"/>
          <w:szCs w:val="22"/>
        </w:rPr>
        <w:t>rinktis sklypą bendrosios dalinės nuosavybės teise.</w:t>
      </w:r>
      <w:r w:rsidRPr="00EA0D41">
        <w:rPr>
          <w:rFonts w:asciiTheme="minorHAnsi" w:hAnsiTheme="minorHAnsi" w:cstheme="minorHAnsi"/>
          <w:bCs/>
          <w:sz w:val="22"/>
          <w:szCs w:val="22"/>
        </w:rPr>
        <w:t xml:space="preserve"> </w:t>
      </w:r>
      <w:r w:rsidRPr="00593285">
        <w:rPr>
          <w:rFonts w:asciiTheme="minorHAnsi" w:hAnsiTheme="minorHAnsi" w:cstheme="minorHAnsi"/>
          <w:bCs/>
          <w:sz w:val="22"/>
          <w:szCs w:val="22"/>
        </w:rPr>
        <w:t xml:space="preserve">Byloje </w:t>
      </w:r>
      <w:r w:rsidRPr="00EA0D41">
        <w:rPr>
          <w:rFonts w:asciiTheme="minorHAnsi" w:hAnsiTheme="minorHAnsi" w:cstheme="minorHAnsi"/>
          <w:bCs/>
          <w:sz w:val="22"/>
          <w:szCs w:val="22"/>
        </w:rPr>
        <w:t xml:space="preserve">taip pat </w:t>
      </w:r>
      <w:r w:rsidRPr="00593285">
        <w:rPr>
          <w:rFonts w:asciiTheme="minorHAnsi" w:hAnsiTheme="minorHAnsi" w:cstheme="minorHAnsi"/>
          <w:bCs/>
          <w:sz w:val="22"/>
          <w:szCs w:val="22"/>
        </w:rPr>
        <w:t>nustatyta, kad apskaičiuojant 0,0674 ha žemės sklypo ploto vertę buvo vadovaujamasi Vyriausybės 1999 m. vasario 24 d. nutarimu Nr. 205 patvirtinta Valstybės išperkamos žemės, miško ir vandens telkinių vertės bei lygiavertiškumo nustatymo metodika (su vėlesniais pakeitimais)</w:t>
      </w:r>
      <w:r w:rsidRPr="00FF0970">
        <w:rPr>
          <w:rFonts w:asciiTheme="minorHAnsi" w:hAnsiTheme="minorHAnsi" w:cstheme="minorHAnsi"/>
          <w:bCs/>
          <w:sz w:val="22"/>
          <w:szCs w:val="22"/>
        </w:rPr>
        <w:t xml:space="preserve"> </w:t>
      </w:r>
      <w:r w:rsidRPr="00593285">
        <w:rPr>
          <w:rFonts w:asciiTheme="minorHAnsi" w:hAnsiTheme="minorHAnsi" w:cstheme="minorHAnsi"/>
          <w:bCs/>
          <w:sz w:val="22"/>
          <w:szCs w:val="22"/>
        </w:rPr>
        <w:t>(toliau – Metodika)</w:t>
      </w:r>
      <w:r w:rsidRPr="00EA0D41">
        <w:rPr>
          <w:rFonts w:asciiTheme="minorHAnsi" w:hAnsiTheme="minorHAnsi" w:cstheme="minorHAnsi"/>
          <w:bCs/>
          <w:sz w:val="22"/>
          <w:szCs w:val="22"/>
        </w:rPr>
        <w:t xml:space="preserve">, apskaičiuota </w:t>
      </w:r>
      <w:r w:rsidRPr="00593285">
        <w:rPr>
          <w:rFonts w:asciiTheme="minorHAnsi" w:hAnsiTheme="minorHAnsi" w:cstheme="minorHAnsi"/>
          <w:bCs/>
          <w:sz w:val="22"/>
          <w:szCs w:val="22"/>
        </w:rPr>
        <w:t>0,0674</w:t>
      </w:r>
      <w:r w:rsidRPr="00EA0D41">
        <w:rPr>
          <w:rFonts w:asciiTheme="minorHAnsi" w:hAnsiTheme="minorHAnsi" w:cstheme="minorHAnsi"/>
          <w:bCs/>
          <w:sz w:val="22"/>
          <w:szCs w:val="22"/>
        </w:rPr>
        <w:t xml:space="preserve"> </w:t>
      </w:r>
      <w:r w:rsidRPr="00593285">
        <w:rPr>
          <w:rFonts w:asciiTheme="minorHAnsi" w:hAnsiTheme="minorHAnsi" w:cstheme="minorHAnsi"/>
          <w:bCs/>
          <w:sz w:val="22"/>
          <w:szCs w:val="22"/>
        </w:rPr>
        <w:t>ha ploto žemės sklypo vertė – 702,73 Eur, apskaičiuota žemės vertė, indeksuota indeksu 1,6 – 1</w:t>
      </w:r>
      <w:r w:rsidRPr="00EA0D41">
        <w:rPr>
          <w:rFonts w:asciiTheme="minorHAnsi" w:hAnsiTheme="minorHAnsi" w:cstheme="minorHAnsi"/>
          <w:bCs/>
          <w:sz w:val="22"/>
          <w:szCs w:val="22"/>
        </w:rPr>
        <w:t> </w:t>
      </w:r>
      <w:r w:rsidRPr="00593285">
        <w:rPr>
          <w:rFonts w:asciiTheme="minorHAnsi" w:hAnsiTheme="minorHAnsi" w:cstheme="minorHAnsi"/>
          <w:bCs/>
          <w:sz w:val="22"/>
          <w:szCs w:val="22"/>
        </w:rPr>
        <w:t>124,37 Eur.</w:t>
      </w:r>
    </w:p>
    <w:p w14:paraId="3234FD15" w14:textId="77777777" w:rsidR="00DB2607" w:rsidRPr="00EA0D41" w:rsidRDefault="00DB2607" w:rsidP="00DB2607">
      <w:pPr>
        <w:ind w:firstLine="567"/>
        <w:jc w:val="both"/>
        <w:rPr>
          <w:rFonts w:asciiTheme="minorHAnsi" w:hAnsiTheme="minorHAnsi" w:cstheme="minorHAnsi"/>
          <w:bCs/>
          <w:sz w:val="22"/>
          <w:szCs w:val="22"/>
        </w:rPr>
      </w:pPr>
      <w:r w:rsidRPr="00EA0D41">
        <w:rPr>
          <w:rFonts w:asciiTheme="minorHAnsi" w:hAnsiTheme="minorHAnsi" w:cstheme="minorHAnsi"/>
          <w:bCs/>
          <w:sz w:val="22"/>
          <w:szCs w:val="22"/>
        </w:rPr>
        <w:lastRenderedPageBreak/>
        <w:t>Atsižvelgusi į tai,</w:t>
      </w:r>
      <w:r w:rsidRPr="00103625">
        <w:rPr>
          <w:rFonts w:asciiTheme="minorHAnsi" w:hAnsiTheme="minorHAnsi" w:cstheme="minorHAnsi"/>
          <w:bCs/>
          <w:sz w:val="22"/>
          <w:szCs w:val="22"/>
        </w:rPr>
        <w:t xml:space="preserve"> teisėjų kolegija pažym</w:t>
      </w:r>
      <w:r w:rsidRPr="00EA0D41">
        <w:rPr>
          <w:rFonts w:asciiTheme="minorHAnsi" w:hAnsiTheme="minorHAnsi" w:cstheme="minorHAnsi"/>
          <w:bCs/>
          <w:sz w:val="22"/>
          <w:szCs w:val="22"/>
        </w:rPr>
        <w:t>ėjo</w:t>
      </w:r>
      <w:r w:rsidRPr="00103625">
        <w:rPr>
          <w:rFonts w:asciiTheme="minorHAnsi" w:hAnsiTheme="minorHAnsi" w:cstheme="minorHAnsi"/>
          <w:bCs/>
          <w:sz w:val="22"/>
          <w:szCs w:val="22"/>
        </w:rPr>
        <w:t>, kad nagrinė</w:t>
      </w:r>
      <w:r w:rsidRPr="00EA0D41">
        <w:rPr>
          <w:rFonts w:asciiTheme="minorHAnsi" w:hAnsiTheme="minorHAnsi" w:cstheme="minorHAnsi"/>
          <w:bCs/>
          <w:sz w:val="22"/>
          <w:szCs w:val="22"/>
        </w:rPr>
        <w:t>t</w:t>
      </w:r>
      <w:r w:rsidRPr="00103625">
        <w:rPr>
          <w:rFonts w:asciiTheme="minorHAnsi" w:hAnsiTheme="minorHAnsi" w:cstheme="minorHAnsi"/>
          <w:bCs/>
          <w:sz w:val="22"/>
          <w:szCs w:val="22"/>
        </w:rPr>
        <w:t xml:space="preserve">u atveju </w:t>
      </w:r>
      <w:r w:rsidRPr="00103625">
        <w:rPr>
          <w:rFonts w:asciiTheme="minorHAnsi" w:hAnsiTheme="minorHAnsi" w:cstheme="minorHAnsi"/>
          <w:bCs/>
          <w:sz w:val="22"/>
          <w:szCs w:val="22"/>
          <w:u w:val="single"/>
        </w:rPr>
        <w:t>susidariusi situacija neatitinka Atkūrimo įstatymo 21 straipsnio 7 dalyje numatyto elgesio modelio nuosavybės teisių atkūrimo procese. Pareiškėjai buvo pateiktas Sklypų sąrašas, iš kurio ji negalėjo pasirinkti nei vieno sklypo dėl to, kad jai siūlomų sklypų vertė buvo didesnė nei 703 Eur. Pareiškėja neatsisakė pasirinkti žemės sklyp</w:t>
      </w:r>
      <w:r w:rsidRPr="00EA0D41">
        <w:rPr>
          <w:rFonts w:asciiTheme="minorHAnsi" w:hAnsiTheme="minorHAnsi" w:cstheme="minorHAnsi"/>
          <w:bCs/>
          <w:sz w:val="22"/>
          <w:szCs w:val="22"/>
          <w:u w:val="single"/>
        </w:rPr>
        <w:t>ą</w:t>
      </w:r>
      <w:r w:rsidRPr="00103625">
        <w:rPr>
          <w:rFonts w:asciiTheme="minorHAnsi" w:hAnsiTheme="minorHAnsi" w:cstheme="minorHAnsi"/>
          <w:bCs/>
          <w:sz w:val="22"/>
          <w:szCs w:val="22"/>
          <w:u w:val="single"/>
        </w:rPr>
        <w:t xml:space="preserve">, bet ji negalėjo jo pasirinkti dėl to, kad jai buvo nurodyta, jog ji gali rinktis tik naują žemės sklypą, kurio vertė yra ne didesnė kaip 703 </w:t>
      </w:r>
      <w:r w:rsidRPr="003F666C">
        <w:rPr>
          <w:rFonts w:asciiTheme="minorHAnsi" w:hAnsiTheme="minorHAnsi" w:cstheme="minorHAnsi"/>
          <w:bCs/>
          <w:sz w:val="22"/>
          <w:szCs w:val="22"/>
          <w:u w:val="single"/>
        </w:rPr>
        <w:t>Eur. Nors pareiškėjai buvo pasiūlyta rinktis žemės sklypą bendrosios dalinės nuosavybės teise su kitais pretendentais</w:t>
      </w:r>
      <w:r w:rsidRPr="00EA0D41">
        <w:rPr>
          <w:rFonts w:asciiTheme="minorHAnsi" w:hAnsiTheme="minorHAnsi" w:cstheme="minorHAnsi"/>
          <w:bCs/>
          <w:sz w:val="22"/>
          <w:szCs w:val="22"/>
        </w:rPr>
        <w:t xml:space="preserve">, tačiau NŽT 2019 m. rugsėjo 4 d. komisijos posėdžio protokolo 5 punkte nurodyta, kad </w:t>
      </w:r>
      <w:r w:rsidRPr="003F666C">
        <w:rPr>
          <w:rFonts w:asciiTheme="minorHAnsi" w:hAnsiTheme="minorHAnsi" w:cstheme="minorHAnsi"/>
          <w:bCs/>
          <w:sz w:val="22"/>
          <w:szCs w:val="22"/>
          <w:u w:val="single"/>
        </w:rPr>
        <w:t>kiti piliečiai, dalyvavę komisijos posėdyje, nepareiškė pageidavimo rinktis žemės sklypą bendrosios dalinės nuosavybės teise kartu su pareiškėja. Taigi pareiškėja iš esmės neturėjo galimybės pasirinkti žemės sklypą su kitais asmenimis, dalyvavusiais posėdyje.</w:t>
      </w:r>
    </w:p>
    <w:p w14:paraId="35DDCA6C" w14:textId="77777777" w:rsidR="00DB2607" w:rsidRPr="00103625" w:rsidRDefault="00DB2607" w:rsidP="00DB2607">
      <w:pPr>
        <w:ind w:firstLine="567"/>
        <w:jc w:val="both"/>
        <w:rPr>
          <w:rFonts w:asciiTheme="minorHAnsi" w:hAnsiTheme="minorHAnsi" w:cstheme="minorHAnsi"/>
          <w:bCs/>
          <w:sz w:val="22"/>
          <w:szCs w:val="22"/>
        </w:rPr>
      </w:pPr>
      <w:r w:rsidRPr="00EA0D41">
        <w:rPr>
          <w:rFonts w:asciiTheme="minorHAnsi" w:hAnsiTheme="minorHAnsi" w:cstheme="minorHAnsi"/>
          <w:bCs/>
          <w:sz w:val="22"/>
          <w:szCs w:val="22"/>
        </w:rPr>
        <w:t>Be to, t</w:t>
      </w:r>
      <w:r w:rsidRPr="00103625">
        <w:rPr>
          <w:rFonts w:asciiTheme="minorHAnsi" w:hAnsiTheme="minorHAnsi" w:cstheme="minorHAnsi"/>
          <w:bCs/>
          <w:sz w:val="22"/>
          <w:szCs w:val="22"/>
        </w:rPr>
        <w:t>eisėjų kolegijos vertinimu, byloje neįvertintos aplinkybės dėl nustatytos ginčo žemės vertės,</w:t>
      </w:r>
      <w:r w:rsidRPr="00EA0D41">
        <w:rPr>
          <w:rFonts w:asciiTheme="minorHAnsi" w:hAnsiTheme="minorHAnsi" w:cstheme="minorHAnsi"/>
          <w:bCs/>
          <w:sz w:val="22"/>
          <w:szCs w:val="22"/>
        </w:rPr>
        <w:t xml:space="preserve"> </w:t>
      </w:r>
      <w:r w:rsidRPr="00103625">
        <w:rPr>
          <w:rFonts w:asciiTheme="minorHAnsi" w:hAnsiTheme="minorHAnsi" w:cstheme="minorHAnsi"/>
          <w:bCs/>
          <w:sz w:val="22"/>
          <w:szCs w:val="22"/>
          <w:u w:val="single"/>
        </w:rPr>
        <w:t>neaišku, kodėl Piliečių sąraše nurodyta, kad pareiškėja gali rinktis tik 703 Eur neindeksuotos vertės žemės sklypą, kodėl nurodoma vertė neindeksuota, nors</w:t>
      </w:r>
      <w:r w:rsidRPr="00EA0D41">
        <w:rPr>
          <w:rFonts w:asciiTheme="minorHAnsi" w:hAnsiTheme="minorHAnsi" w:cstheme="minorHAnsi"/>
          <w:bCs/>
          <w:sz w:val="22"/>
          <w:szCs w:val="22"/>
          <w:u w:val="single"/>
        </w:rPr>
        <w:t>,</w:t>
      </w:r>
      <w:r w:rsidRPr="00103625">
        <w:rPr>
          <w:rFonts w:asciiTheme="minorHAnsi" w:hAnsiTheme="minorHAnsi" w:cstheme="minorHAnsi"/>
          <w:bCs/>
          <w:sz w:val="22"/>
          <w:szCs w:val="22"/>
          <w:u w:val="single"/>
        </w:rPr>
        <w:t xml:space="preserve"> atsižvelgiant į Konstitucinio Teismo </w:t>
      </w:r>
      <w:r w:rsidRPr="00EA0D41">
        <w:rPr>
          <w:rFonts w:asciiTheme="minorHAnsi" w:hAnsiTheme="minorHAnsi" w:cstheme="minorHAnsi"/>
          <w:bCs/>
          <w:sz w:val="22"/>
          <w:szCs w:val="22"/>
          <w:u w:val="single"/>
        </w:rPr>
        <w:t xml:space="preserve">2013 m. rugsėjo 11 d. nutarime </w:t>
      </w:r>
      <w:r w:rsidRPr="00103625">
        <w:rPr>
          <w:rFonts w:asciiTheme="minorHAnsi" w:hAnsiTheme="minorHAnsi" w:cstheme="minorHAnsi"/>
          <w:bCs/>
          <w:sz w:val="22"/>
          <w:szCs w:val="22"/>
          <w:u w:val="single"/>
        </w:rPr>
        <w:t>pateiktą išaiškinimą, pagal Metodiką apskaičiuota valstybės išperkamos žemės sklypo vertė turi būti koreguojama priklausomai nuo koeficiento ar indekso dydžio</w:t>
      </w:r>
      <w:r w:rsidRPr="00103625">
        <w:rPr>
          <w:rFonts w:asciiTheme="minorHAnsi" w:hAnsiTheme="minorHAnsi" w:cstheme="minorHAnsi"/>
          <w:bCs/>
          <w:sz w:val="22"/>
          <w:szCs w:val="22"/>
        </w:rPr>
        <w:t xml:space="preserve">. </w:t>
      </w:r>
      <w:r>
        <w:rPr>
          <w:rFonts w:asciiTheme="minorHAnsi" w:hAnsiTheme="minorHAnsi" w:cstheme="minorHAnsi"/>
          <w:bCs/>
          <w:sz w:val="22"/>
          <w:szCs w:val="22"/>
        </w:rPr>
        <w:t>T</w:t>
      </w:r>
      <w:r w:rsidRPr="00EA0D41">
        <w:rPr>
          <w:rFonts w:asciiTheme="minorHAnsi" w:hAnsiTheme="minorHAnsi" w:cstheme="minorHAnsi"/>
          <w:bCs/>
          <w:sz w:val="22"/>
          <w:szCs w:val="22"/>
        </w:rPr>
        <w:t>eisėjų kolegija</w:t>
      </w:r>
      <w:r>
        <w:rPr>
          <w:rFonts w:asciiTheme="minorHAnsi" w:hAnsiTheme="minorHAnsi" w:cstheme="minorHAnsi"/>
          <w:bCs/>
          <w:sz w:val="22"/>
          <w:szCs w:val="22"/>
        </w:rPr>
        <w:t xml:space="preserve"> taip pat</w:t>
      </w:r>
      <w:r w:rsidRPr="00EA0D41">
        <w:rPr>
          <w:rFonts w:asciiTheme="minorHAnsi" w:hAnsiTheme="minorHAnsi" w:cstheme="minorHAnsi"/>
          <w:bCs/>
          <w:sz w:val="22"/>
          <w:szCs w:val="22"/>
        </w:rPr>
        <w:t xml:space="preserve"> atkreipė dėmesį, kad iš Sklypų sąrašo neaišku (jame nėra nurodyta), kokiais būdais ir kada buvo apskaičiuota 2019 m. Sklypų sąraše nurodytų sklypų vertė, ar šiame sąraše nurodyta sklypų vertė yra indeksuota, ar neindeksuota, ar Sklypų sąraše nustatytų žemės sklypų vertę (jos apskaičiavimo būdą) galima palyginti su 0,0674 ha žemės sklypo, kuris yra valstybės išperkamas, verte, kuri buvo apskaičiuota 2015 m., ar 2015 m. nustatyta vertė yra nustatyta vadovaujantis iš esmės tais pačiais principais, metodika, parametrais ir pan., kaip ir 2019 m. nustatyta vertė.</w:t>
      </w:r>
    </w:p>
    <w:p w14:paraId="18AB6921" w14:textId="77777777" w:rsidR="00DB2607" w:rsidRPr="00EA0D41" w:rsidRDefault="00DB2607" w:rsidP="00DB2607">
      <w:pPr>
        <w:ind w:firstLine="567"/>
        <w:jc w:val="both"/>
        <w:rPr>
          <w:rFonts w:asciiTheme="minorHAnsi" w:hAnsiTheme="minorHAnsi" w:cstheme="minorHAnsi"/>
          <w:bCs/>
          <w:sz w:val="22"/>
          <w:szCs w:val="22"/>
        </w:rPr>
      </w:pPr>
      <w:r w:rsidRPr="00EA0D41">
        <w:rPr>
          <w:rFonts w:asciiTheme="minorHAnsi" w:hAnsiTheme="minorHAnsi" w:cstheme="minorHAnsi"/>
          <w:bCs/>
          <w:sz w:val="22"/>
          <w:szCs w:val="22"/>
        </w:rPr>
        <w:t xml:space="preserve">Remiantis nurodytomis ir kitomis byloje nustatytomis aplinkybėmis, pirmosios instancijos teismo sprendimas panaikintas ir priimtas naujas sprendimas, kuriuo pareiškėjos skundas tenkintas – skundžiamas NŽT Šiaulių skyriaus Sprendimas panaikintas ir atsakovas įpareigotas tęsti nuosavybės teisių atkūrimo procedūrą į pilietei </w:t>
      </w:r>
      <w:bookmarkStart w:id="39" w:name="Buk_94"/>
      <w:r w:rsidRPr="00EA0D41">
        <w:rPr>
          <w:rFonts w:asciiTheme="minorHAnsi" w:hAnsiTheme="minorHAnsi" w:cstheme="minorHAnsi"/>
          <w:bCs/>
          <w:sz w:val="22"/>
          <w:szCs w:val="22"/>
        </w:rPr>
        <w:t xml:space="preserve">A. B. </w:t>
      </w:r>
      <w:bookmarkEnd w:id="39"/>
      <w:r w:rsidRPr="00EA0D41">
        <w:rPr>
          <w:rFonts w:asciiTheme="minorHAnsi" w:hAnsiTheme="minorHAnsi" w:cstheme="minorHAnsi"/>
          <w:bCs/>
          <w:sz w:val="22"/>
          <w:szCs w:val="22"/>
        </w:rPr>
        <w:t>tenkančią 0,0674 ha ploto žemės sklypo dalį.</w:t>
      </w:r>
    </w:p>
    <w:p w14:paraId="02ECCCF1" w14:textId="77777777" w:rsidR="00DB2607" w:rsidRPr="00EA0D41" w:rsidRDefault="00DB2607" w:rsidP="00DB2607">
      <w:pPr>
        <w:ind w:firstLine="567"/>
        <w:jc w:val="both"/>
        <w:rPr>
          <w:rFonts w:asciiTheme="minorHAnsi" w:hAnsiTheme="minorHAnsi" w:cstheme="minorHAnsi"/>
          <w:bCs/>
          <w:sz w:val="22"/>
          <w:szCs w:val="22"/>
        </w:rPr>
      </w:pPr>
    </w:p>
    <w:p w14:paraId="517EE4A2" w14:textId="77777777" w:rsidR="00DB2607" w:rsidRPr="00EA0D41" w:rsidRDefault="00DB2607" w:rsidP="00DB2607">
      <w:pPr>
        <w:rPr>
          <w:rFonts w:asciiTheme="minorHAnsi" w:hAnsiTheme="minorHAnsi" w:cstheme="minorHAnsi"/>
          <w:sz w:val="22"/>
          <w:szCs w:val="22"/>
        </w:rPr>
      </w:pPr>
      <w:r w:rsidRPr="00EA0D41">
        <w:rPr>
          <w:rFonts w:asciiTheme="minorHAnsi" w:hAnsiTheme="minorHAnsi" w:cstheme="minorHAnsi"/>
          <w:sz w:val="22"/>
          <w:szCs w:val="22"/>
        </w:rPr>
        <w:t xml:space="preserve">2021 m. liepos 21 d. sprendimas administracinėje byloje Nr. </w:t>
      </w:r>
      <w:r w:rsidRPr="00EA0D41">
        <w:rPr>
          <w:rFonts w:asciiTheme="minorHAnsi" w:hAnsiTheme="minorHAnsi" w:cstheme="minorHAnsi"/>
          <w:bCs/>
          <w:sz w:val="22"/>
          <w:szCs w:val="22"/>
        </w:rPr>
        <w:t>A-1802-789/2021</w:t>
      </w:r>
    </w:p>
    <w:p w14:paraId="0C1605B5" w14:textId="77777777" w:rsidR="00DB2607" w:rsidRPr="00EA0D41" w:rsidRDefault="00DB2607" w:rsidP="00DB2607">
      <w:pPr>
        <w:rPr>
          <w:rFonts w:asciiTheme="minorHAnsi" w:hAnsiTheme="minorHAnsi" w:cstheme="minorHAnsi"/>
          <w:bCs/>
          <w:sz w:val="22"/>
          <w:szCs w:val="22"/>
          <w:lang w:eastAsia="en-US"/>
        </w:rPr>
      </w:pPr>
      <w:r w:rsidRPr="00EA0D41">
        <w:rPr>
          <w:rFonts w:asciiTheme="minorHAnsi" w:hAnsiTheme="minorHAnsi" w:cstheme="minorHAnsi"/>
          <w:sz w:val="22"/>
          <w:szCs w:val="22"/>
        </w:rPr>
        <w:t xml:space="preserve">Teisminio proceso Nr. </w:t>
      </w:r>
      <w:r w:rsidRPr="00EA0D41">
        <w:rPr>
          <w:rFonts w:asciiTheme="minorHAnsi" w:hAnsiTheme="minorHAnsi" w:cstheme="minorHAnsi"/>
          <w:bCs/>
          <w:sz w:val="22"/>
          <w:szCs w:val="22"/>
          <w:lang w:eastAsia="en-US"/>
        </w:rPr>
        <w:t>3-64-3-03422-2019-9</w:t>
      </w:r>
    </w:p>
    <w:p w14:paraId="43E5959E" w14:textId="77777777" w:rsidR="00DB2607" w:rsidRPr="00EA0D41" w:rsidRDefault="00DB2607" w:rsidP="00DB2607">
      <w:pPr>
        <w:rPr>
          <w:rFonts w:asciiTheme="minorHAnsi" w:hAnsiTheme="minorHAnsi" w:cstheme="minorHAnsi"/>
          <w:sz w:val="22"/>
          <w:szCs w:val="22"/>
          <w:lang w:eastAsia="en-US"/>
        </w:rPr>
      </w:pPr>
      <w:r w:rsidRPr="00EA0D41">
        <w:rPr>
          <w:rFonts w:asciiTheme="minorHAnsi" w:hAnsiTheme="minorHAnsi" w:cstheme="minorHAnsi"/>
          <w:sz w:val="22"/>
          <w:szCs w:val="22"/>
        </w:rPr>
        <w:t xml:space="preserve">Procesinio sprendimo </w:t>
      </w:r>
      <w:r w:rsidRPr="00EA0D41">
        <w:rPr>
          <w:rFonts w:asciiTheme="minorHAnsi" w:hAnsiTheme="minorHAnsi" w:cstheme="minorHAnsi"/>
          <w:sz w:val="22"/>
          <w:szCs w:val="22"/>
          <w:lang w:eastAsia="en-US"/>
        </w:rPr>
        <w:t>kategorijos:</w:t>
      </w:r>
      <w:r w:rsidRPr="00EA0D41">
        <w:rPr>
          <w:rFonts w:asciiTheme="minorHAnsi" w:hAnsiTheme="minorHAnsi" w:cstheme="minorHAnsi"/>
          <w:bCs/>
          <w:sz w:val="22"/>
          <w:szCs w:val="22"/>
          <w:lang w:eastAsia="en-US"/>
        </w:rPr>
        <w:t xml:space="preserve"> 18.4.2; 18.12</w:t>
      </w:r>
    </w:p>
    <w:p w14:paraId="59A9B653" w14:textId="77777777" w:rsidR="00DB2607" w:rsidRPr="00EA0D41" w:rsidRDefault="00614B68" w:rsidP="00DB2607">
      <w:pPr>
        <w:rPr>
          <w:rFonts w:asciiTheme="minorHAnsi" w:hAnsiTheme="minorHAnsi" w:cstheme="minorHAnsi"/>
          <w:sz w:val="22"/>
          <w:szCs w:val="22"/>
          <w:u w:val="single"/>
        </w:rPr>
      </w:pPr>
      <w:hyperlink r:id="rId17" w:history="1">
        <w:r w:rsidR="00DB2607" w:rsidRPr="00EA0D41">
          <w:rPr>
            <w:rStyle w:val="Hipersaitas"/>
            <w:rFonts w:asciiTheme="minorHAnsi" w:hAnsiTheme="minorHAnsi" w:cstheme="minorHAnsi"/>
            <w:sz w:val="22"/>
            <w:szCs w:val="22"/>
          </w:rPr>
          <w:t>Prieiga internete</w:t>
        </w:r>
      </w:hyperlink>
    </w:p>
    <w:p w14:paraId="5DB9AAB2" w14:textId="6BD57B42" w:rsidR="7CEDD110" w:rsidRDefault="7CEDD110" w:rsidP="7CEDD110">
      <w:pPr>
        <w:jc w:val="both"/>
        <w:rPr>
          <w:rFonts w:asciiTheme="minorHAnsi" w:hAnsiTheme="minorHAnsi" w:cstheme="minorBidi"/>
          <w:sz w:val="22"/>
          <w:szCs w:val="22"/>
        </w:rPr>
      </w:pPr>
    </w:p>
    <w:p w14:paraId="6E9E418B" w14:textId="77777777" w:rsidR="002D5B3B" w:rsidRPr="002D5B3B" w:rsidRDefault="002D5B3B" w:rsidP="002D5B3B">
      <w:pPr>
        <w:pStyle w:val="Apzvalgai1"/>
        <w:rPr>
          <w:rFonts w:asciiTheme="minorHAnsi" w:hAnsiTheme="minorHAnsi" w:cstheme="minorHAnsi"/>
        </w:rPr>
      </w:pPr>
      <w:bookmarkStart w:id="40" w:name="_Toc462149990"/>
      <w:bookmarkStart w:id="41" w:name="_Toc84941386"/>
      <w:r w:rsidRPr="002D5B3B">
        <w:rPr>
          <w:rFonts w:asciiTheme="minorHAnsi" w:hAnsiTheme="minorHAnsi" w:cstheme="minorHAnsi"/>
        </w:rPr>
        <w:t>26. Asmens duomenų teisinė apsauga</w:t>
      </w:r>
      <w:bookmarkEnd w:id="40"/>
      <w:bookmarkEnd w:id="41"/>
    </w:p>
    <w:p w14:paraId="48456303" w14:textId="77777777" w:rsidR="002D5B3B" w:rsidRPr="002D5B3B" w:rsidRDefault="002D5B3B" w:rsidP="002D5B3B">
      <w:pPr>
        <w:rPr>
          <w:rFonts w:ascii="Calibri" w:eastAsia="Calibri" w:hAnsi="Calibri" w:cs="Calibri"/>
          <w:i/>
          <w:sz w:val="22"/>
          <w:szCs w:val="22"/>
        </w:rPr>
      </w:pPr>
    </w:p>
    <w:p w14:paraId="28F44B20" w14:textId="77777777" w:rsidR="002D5B3B" w:rsidRPr="002D5B3B" w:rsidRDefault="002D5B3B" w:rsidP="00E64054">
      <w:pPr>
        <w:pStyle w:val="Antrat2"/>
      </w:pPr>
      <w:bookmarkStart w:id="42" w:name="_Toc84941387"/>
      <w:r w:rsidRPr="002D5B3B">
        <w:t>Dėl baudos skyrimo elektroninių pinigų įstaigai už mokėtojų elektroninės bankininkystės paskyrų momentinių ekrano vaizdų kopijų darymą ir saugojimą, teikiant mokėjimo inicijavimo paslaugą, asmens duomenų paviešinimą ir nepranešimą apie asmens duomenų saugumo pažeidimą</w:t>
      </w:r>
      <w:bookmarkEnd w:id="42"/>
    </w:p>
    <w:p w14:paraId="3EF2C6B8" w14:textId="77777777" w:rsidR="002D5B3B" w:rsidRPr="002D5B3B" w:rsidRDefault="002D5B3B" w:rsidP="002D5B3B">
      <w:pPr>
        <w:rPr>
          <w:rFonts w:ascii="Calibri" w:eastAsia="Calibri" w:hAnsi="Calibri" w:cs="Calibri"/>
          <w:i/>
          <w:iCs/>
          <w:sz w:val="22"/>
          <w:szCs w:val="22"/>
        </w:rPr>
      </w:pPr>
    </w:p>
    <w:p w14:paraId="02BE4E40" w14:textId="77777777" w:rsidR="002D5B3B" w:rsidRPr="002D5B3B" w:rsidRDefault="002D5B3B" w:rsidP="002D5B3B">
      <w:pPr>
        <w:ind w:firstLine="567"/>
        <w:jc w:val="both"/>
        <w:rPr>
          <w:rFonts w:ascii="Calibri" w:eastAsia="Calibri" w:hAnsi="Calibri" w:cs="Calibri"/>
          <w:sz w:val="22"/>
          <w:szCs w:val="22"/>
        </w:rPr>
      </w:pPr>
      <w:r w:rsidRPr="002D5B3B">
        <w:rPr>
          <w:rFonts w:ascii="Calibri" w:eastAsia="Calibri" w:hAnsi="Calibri" w:cs="Calibri"/>
          <w:sz w:val="22"/>
          <w:szCs w:val="22"/>
        </w:rPr>
        <w:t>Apžvelgiamoje byloje ginčas kilo dėl</w:t>
      </w:r>
      <w:r w:rsidRPr="002D5B3B">
        <w:rPr>
          <w:lang w:eastAsia="en-US"/>
        </w:rPr>
        <w:t xml:space="preserve"> </w:t>
      </w:r>
      <w:r w:rsidRPr="002D5B3B">
        <w:rPr>
          <w:rFonts w:ascii="Calibri" w:eastAsia="Calibri" w:hAnsi="Calibri" w:cs="Calibri"/>
          <w:sz w:val="22"/>
          <w:szCs w:val="22"/>
        </w:rPr>
        <w:t>Valstybinės duomenų apsaugos inspekcijos (toliau – Inspekcija) sprendimo „Dėl administracinės baudos skyrimo UAB „MisterTango“ (toliau – Sprendimas) teisėtumo ir pagrįstumo. Sprendimu pareiškėjui skirta 61 500 Eur bauda už Bendrojo duomenų apsaugos reglamento (toliau – BDAR)</w:t>
      </w:r>
      <w:r w:rsidRPr="002D5B3B">
        <w:rPr>
          <w:rFonts w:ascii="Calibri" w:eastAsia="Calibri" w:hAnsi="Calibri" w:cs="Calibri"/>
          <w:i/>
          <w:iCs/>
          <w:sz w:val="22"/>
          <w:szCs w:val="22"/>
        </w:rPr>
        <w:t xml:space="preserve"> </w:t>
      </w:r>
      <w:r w:rsidRPr="002D5B3B">
        <w:rPr>
          <w:rFonts w:ascii="Calibri" w:eastAsia="Calibri" w:hAnsi="Calibri" w:cs="Calibri"/>
          <w:sz w:val="22"/>
          <w:szCs w:val="22"/>
        </w:rPr>
        <w:t>5 </w:t>
      </w:r>
      <w:r w:rsidRPr="002D5B3B">
        <w:rPr>
          <w:rFonts w:ascii="Calibri" w:eastAsia="Calibri" w:hAnsi="Calibri" w:cs="Calibri"/>
          <w:bCs/>
          <w:iCs/>
          <w:sz w:val="22"/>
          <w:szCs w:val="22"/>
        </w:rPr>
        <w:t>straipsnio 1 dalies a, c, e ir f punktų</w:t>
      </w:r>
      <w:r w:rsidRPr="002D5B3B">
        <w:rPr>
          <w:rFonts w:ascii="Calibri" w:eastAsia="Calibri" w:hAnsi="Calibri" w:cs="Calibri"/>
          <w:sz w:val="22"/>
          <w:szCs w:val="22"/>
        </w:rPr>
        <w:t xml:space="preserve">, </w:t>
      </w:r>
      <w:r w:rsidRPr="002D5B3B">
        <w:rPr>
          <w:rFonts w:ascii="Calibri" w:eastAsia="Calibri" w:hAnsi="Calibri" w:cs="Calibri"/>
          <w:bCs/>
          <w:sz w:val="22"/>
          <w:szCs w:val="22"/>
        </w:rPr>
        <w:t>32</w:t>
      </w:r>
      <w:r w:rsidRPr="002D5B3B">
        <w:rPr>
          <w:rFonts w:ascii="Calibri" w:eastAsia="Calibri" w:hAnsi="Calibri" w:cs="Calibri"/>
          <w:sz w:val="22"/>
          <w:szCs w:val="22"/>
        </w:rPr>
        <w:t xml:space="preserve"> ir </w:t>
      </w:r>
      <w:r w:rsidRPr="002D5B3B">
        <w:rPr>
          <w:rFonts w:ascii="Calibri" w:eastAsia="Calibri" w:hAnsi="Calibri" w:cs="Calibri"/>
          <w:bCs/>
          <w:sz w:val="22"/>
          <w:szCs w:val="22"/>
        </w:rPr>
        <w:t>33</w:t>
      </w:r>
      <w:r w:rsidRPr="002D5B3B">
        <w:rPr>
          <w:rFonts w:ascii="Calibri" w:eastAsia="Calibri" w:hAnsi="Calibri" w:cs="Calibri"/>
          <w:sz w:val="22"/>
          <w:szCs w:val="22"/>
        </w:rPr>
        <w:t xml:space="preserve"> straipsnių pažeidimus.</w:t>
      </w:r>
    </w:p>
    <w:p w14:paraId="59CC92B7" w14:textId="77777777" w:rsidR="002D5B3B" w:rsidRPr="002D5B3B" w:rsidRDefault="002D5B3B" w:rsidP="002D5B3B">
      <w:pPr>
        <w:ind w:firstLine="567"/>
        <w:jc w:val="both"/>
        <w:rPr>
          <w:rFonts w:ascii="Calibri" w:eastAsia="Calibri" w:hAnsi="Calibri" w:cs="Calibri"/>
          <w:sz w:val="22"/>
          <w:szCs w:val="22"/>
        </w:rPr>
      </w:pPr>
      <w:r w:rsidRPr="002D5B3B">
        <w:rPr>
          <w:rFonts w:ascii="Calibri" w:eastAsia="Calibri" w:hAnsi="Calibri" w:cs="Calibri"/>
          <w:sz w:val="22"/>
          <w:szCs w:val="22"/>
        </w:rPr>
        <w:t>Pirmosios instancijos teismas pareiškėjo skundą atmetė. Nesutikdamas su tuo, pareiškėjas pateikė apeliacinį skundą.</w:t>
      </w:r>
    </w:p>
    <w:p w14:paraId="1825496E" w14:textId="77777777" w:rsidR="002D5B3B" w:rsidRPr="002D5B3B" w:rsidRDefault="002D5B3B" w:rsidP="002D5B3B">
      <w:pPr>
        <w:ind w:firstLine="567"/>
        <w:jc w:val="both"/>
        <w:rPr>
          <w:rFonts w:ascii="Calibri" w:eastAsia="Calibri" w:hAnsi="Calibri" w:cs="Calibri"/>
          <w:sz w:val="22"/>
          <w:szCs w:val="22"/>
        </w:rPr>
      </w:pPr>
      <w:r w:rsidRPr="002D5B3B">
        <w:rPr>
          <w:rFonts w:ascii="Calibri" w:eastAsia="Calibri" w:hAnsi="Calibri" w:cs="Calibri"/>
          <w:sz w:val="22"/>
          <w:szCs w:val="22"/>
        </w:rPr>
        <w:t xml:space="preserve">LVAT nurodė, kad </w:t>
      </w:r>
      <w:r w:rsidRPr="002D5B3B">
        <w:rPr>
          <w:rFonts w:ascii="Calibri" w:eastAsia="Calibri" w:hAnsi="Calibri" w:cs="Calibri"/>
          <w:sz w:val="22"/>
          <w:szCs w:val="22"/>
          <w:u w:val="single"/>
        </w:rPr>
        <w:t>BDAR 5 straipsnio 2 dalyje numatytas atskaitomybės principas susideda iš dviejų dalių: duomenų valdytojo atsakomybės užtikrinti savo veiklos atitiktį BDAR reikalavimams ir duomenų valdytojo gebėjimo įrodyti tą atitiktį priežiūros institucijai</w:t>
      </w:r>
      <w:r w:rsidRPr="002D5B3B">
        <w:rPr>
          <w:rFonts w:ascii="Calibri" w:eastAsia="Calibri" w:hAnsi="Calibri" w:cs="Calibri"/>
          <w:sz w:val="22"/>
          <w:szCs w:val="22"/>
        </w:rPr>
        <w:t>.</w:t>
      </w:r>
    </w:p>
    <w:p w14:paraId="697ECE5C" w14:textId="77777777" w:rsidR="002D5B3B" w:rsidRPr="002D5B3B" w:rsidRDefault="002D5B3B" w:rsidP="002D5B3B">
      <w:pPr>
        <w:ind w:firstLine="567"/>
        <w:jc w:val="both"/>
        <w:rPr>
          <w:rFonts w:ascii="Calibri" w:eastAsia="Calibri" w:hAnsi="Calibri" w:cs="Calibri"/>
          <w:sz w:val="22"/>
          <w:szCs w:val="22"/>
          <w:u w:val="single"/>
        </w:rPr>
      </w:pPr>
      <w:r w:rsidRPr="002D5B3B">
        <w:rPr>
          <w:rFonts w:ascii="Calibri" w:eastAsia="Calibri" w:hAnsi="Calibri" w:cs="Calibri"/>
          <w:sz w:val="22"/>
          <w:szCs w:val="22"/>
        </w:rPr>
        <w:t xml:space="preserve">Taip pat pažymėta, kad </w:t>
      </w:r>
      <w:r w:rsidRPr="002D5B3B">
        <w:rPr>
          <w:rFonts w:ascii="Calibri" w:eastAsia="Calibri" w:hAnsi="Calibri" w:cs="Calibri"/>
          <w:sz w:val="22"/>
          <w:szCs w:val="22"/>
          <w:u w:val="single"/>
        </w:rPr>
        <w:t xml:space="preserve">priežiūros institucija turi pareigą atlikti išsamų tyrimą ir priimti motyvuotą administracinį aktą. </w:t>
      </w:r>
    </w:p>
    <w:p w14:paraId="40BF919D" w14:textId="77777777" w:rsidR="002D5B3B" w:rsidRPr="002D5B3B" w:rsidRDefault="002D5B3B" w:rsidP="002D5B3B">
      <w:pPr>
        <w:ind w:firstLine="567"/>
        <w:jc w:val="both"/>
        <w:rPr>
          <w:rFonts w:ascii="Calibri" w:eastAsia="Calibri" w:hAnsi="Calibri" w:cs="Calibri"/>
          <w:sz w:val="22"/>
          <w:szCs w:val="22"/>
        </w:rPr>
      </w:pPr>
      <w:r w:rsidRPr="002D5B3B">
        <w:rPr>
          <w:rFonts w:ascii="Calibri" w:eastAsia="Calibri" w:hAnsi="Calibri" w:cs="Calibri"/>
          <w:sz w:val="22"/>
          <w:szCs w:val="22"/>
        </w:rPr>
        <w:t xml:space="preserve">Išplėstinė teisėjų kolegija sutiko su pirmosios instancijos teismo išvadomis, kad Inspekcija, besivadovaudama byloje surinktais duomenimis, pagrįstai pripažino, kad pareiškėjui teikiant mokėjimo inicijavimo paslaugą (toliau – MIP) buvo daromos ir saugomos mokėtojų elektroninės bankininkystės paskyrų momentinių ekrano vaizdų (toliau – MEV) kopijos. Nustačius, jog pareiškėjas, teikdamas MIP paslaugą darė MEV kopijas, pirmosios instancijos teismas ir Inspekcija pagrįstai įvertino, kad pareiškėjas tvarkė daugiau duomenų negu deklaravo, taip pat asmenų neinformavo apie tokių duomenų tvarkymą. </w:t>
      </w:r>
    </w:p>
    <w:p w14:paraId="104206FC" w14:textId="0DD97567" w:rsidR="002D5B3B" w:rsidRPr="002D5B3B" w:rsidRDefault="002D5B3B" w:rsidP="002D5B3B">
      <w:pPr>
        <w:ind w:firstLine="567"/>
        <w:jc w:val="both"/>
        <w:rPr>
          <w:rFonts w:ascii="Calibri" w:eastAsia="Calibri" w:hAnsi="Calibri" w:cs="Calibri"/>
          <w:sz w:val="22"/>
          <w:szCs w:val="22"/>
        </w:rPr>
      </w:pPr>
      <w:r w:rsidRPr="0ADB50A0">
        <w:rPr>
          <w:rFonts w:ascii="Calibri" w:eastAsia="Calibri" w:hAnsi="Calibri" w:cs="Calibri"/>
          <w:sz w:val="22"/>
          <w:szCs w:val="22"/>
        </w:rPr>
        <w:t xml:space="preserve">Išplėstinės teisėjų kolegijos vertinimu, pirmosios instancijos teismas pagrįstai konstatavo, kad pareiškėjas nepateikė įrodymų (BDAR 5 str. 2 d.), kurie patvirtintų teiginius, kad MEV asmens duomenų rinkimas yra būtinas </w:t>
      </w:r>
      <w:r w:rsidRPr="0ADB50A0">
        <w:rPr>
          <w:rFonts w:ascii="Calibri" w:eastAsia="Calibri" w:hAnsi="Calibri" w:cs="Calibri"/>
          <w:sz w:val="22"/>
          <w:szCs w:val="22"/>
        </w:rPr>
        <w:lastRenderedPageBreak/>
        <w:t xml:space="preserve">mokėjimo paslaugos įvykdymui, taip pat nepagrindė, kodėl atliekant mokėjimo paslaugą nėra renkami tik tie asmens duomenys, be kurių nėra įmanomas mokėjimo atlikimas, ir pagrįstai pripažino, kad Inspekcija pagrįstai konstatavo, jog pareiškėjas mokėtojo banko aplinkoje matomus asmens duomenis tvarko (prieina, renka, saugo) neskaidriai, didesne apimtimi ir ilgiau nei tai yra būtina duomenų tvarkymo tikslui </w:t>
      </w:r>
      <w:r w:rsidRPr="00A155D4">
        <w:rPr>
          <w:rFonts w:ascii="Calibri" w:eastAsia="Calibri" w:hAnsi="Calibri" w:cs="Calibri"/>
          <w:sz w:val="22"/>
          <w:szCs w:val="22"/>
        </w:rPr>
        <w:t>pasiekti, o didesne apimti</w:t>
      </w:r>
      <w:r w:rsidR="495B5289" w:rsidRPr="00A155D4">
        <w:rPr>
          <w:rFonts w:ascii="Calibri" w:eastAsia="Calibri" w:hAnsi="Calibri" w:cs="Calibri"/>
          <w:sz w:val="22"/>
          <w:szCs w:val="22"/>
        </w:rPr>
        <w:t>mi</w:t>
      </w:r>
      <w:r w:rsidRPr="00A155D4">
        <w:rPr>
          <w:rFonts w:ascii="Calibri" w:eastAsia="Calibri" w:hAnsi="Calibri" w:cs="Calibri"/>
          <w:sz w:val="22"/>
          <w:szCs w:val="22"/>
        </w:rPr>
        <w:t xml:space="preserve"> nei tai yra būtina duomenų tvarkymo tikslui pasiekti tvarkomi asmens duomenys tvarkomi neteisėtai. Taigi tiek</w:t>
      </w:r>
      <w:r w:rsidRPr="0ADB50A0">
        <w:rPr>
          <w:rFonts w:ascii="Calibri" w:eastAsia="Calibri" w:hAnsi="Calibri" w:cs="Calibri"/>
          <w:sz w:val="22"/>
          <w:szCs w:val="22"/>
        </w:rPr>
        <w:t xml:space="preserve"> Inspekcija, tiek pirmosios instancijos teismas pagrįstai įvertino, kad pareiškėjas pažeidė BDAR 5 straipsnio 1 dalies a, c ir e punktus. </w:t>
      </w:r>
    </w:p>
    <w:p w14:paraId="5012A7F2" w14:textId="77777777" w:rsidR="002D5B3B" w:rsidRPr="002D5B3B" w:rsidRDefault="002D5B3B" w:rsidP="002D5B3B">
      <w:pPr>
        <w:ind w:firstLine="567"/>
        <w:jc w:val="both"/>
        <w:rPr>
          <w:rFonts w:ascii="Calibri" w:eastAsia="Calibri" w:hAnsi="Calibri" w:cs="Calibri"/>
          <w:sz w:val="22"/>
          <w:szCs w:val="22"/>
        </w:rPr>
      </w:pPr>
      <w:r w:rsidRPr="002D5B3B">
        <w:rPr>
          <w:rFonts w:ascii="Calibri" w:eastAsia="Calibri" w:hAnsi="Calibri" w:cs="Calibri"/>
          <w:sz w:val="22"/>
          <w:szCs w:val="22"/>
        </w:rPr>
        <w:t>Išplėstinė teisėjų kolegija konstatavo, kad pirmosios instancijos teismas, įvertinęs ir kitus Inspekcijos užfiksuotus pažeidimus (pareiškėjo IT infrastruktūros (techninės ir programinės) valdymą, diegimą ir priežiūrą vykdė vienas darbuotojas, kas neužtikrino asmens duomenų apsaugos politikos įgyvendinimo; pareiškėjas šios aplinkybės apeliaciniame skunde neginčijo), pagrįstai sprendė, kad Inspekcija tinkamai įvertino, jog pareiškėjas neužtikrino, kad asmens duomenys būtų tvarkomi tokiu būdu, kad taikant atitinkamas technines ar organizacines priemones būtų užtikrintas pavojų atitinkančio lygio saugumas, įskaitant apsaugą nuo neteisėto tvarkymo, atskleidimo, ir tuo pažeidė BDAR 5 straipsnio 1 dalies f punktą ir 32 straipsnio 1 dalies b punktą.</w:t>
      </w:r>
    </w:p>
    <w:p w14:paraId="76C1C3CE" w14:textId="16DA8D2A" w:rsidR="002D5B3B" w:rsidRPr="002D5B3B" w:rsidRDefault="002D5B3B" w:rsidP="363CCC76">
      <w:pPr>
        <w:ind w:firstLine="567"/>
        <w:jc w:val="both"/>
        <w:rPr>
          <w:rFonts w:ascii="Calibri" w:eastAsia="Calibri" w:hAnsi="Calibri" w:cs="Calibri"/>
          <w:sz w:val="22"/>
          <w:szCs w:val="22"/>
        </w:rPr>
      </w:pPr>
      <w:r w:rsidRPr="0ADB50A0">
        <w:rPr>
          <w:rFonts w:ascii="Calibri" w:eastAsia="Calibri" w:hAnsi="Calibri" w:cs="Calibri"/>
          <w:sz w:val="22"/>
          <w:szCs w:val="22"/>
        </w:rPr>
        <w:t xml:space="preserve">Išplėstinės teisėjų </w:t>
      </w:r>
      <w:r w:rsidRPr="00A155D4">
        <w:rPr>
          <w:rFonts w:ascii="Calibri" w:eastAsia="Calibri" w:hAnsi="Calibri" w:cs="Calibri"/>
          <w:sz w:val="22"/>
          <w:szCs w:val="22"/>
        </w:rPr>
        <w:t xml:space="preserve">kolegijos vertinimu, Inspekcija pagrįstai nurodė, kad pareiškėjas nepateikė duomenų, iš kurių būtų galima nustatyti, kokie </w:t>
      </w:r>
      <w:r w:rsidR="463DEF1D" w:rsidRPr="00A155D4">
        <w:rPr>
          <w:rFonts w:ascii="Calibri" w:eastAsia="Calibri" w:hAnsi="Calibri" w:cs="Calibri"/>
          <w:sz w:val="22"/>
          <w:szCs w:val="22"/>
        </w:rPr>
        <w:t xml:space="preserve">asmenys </w:t>
      </w:r>
      <w:r w:rsidRPr="00A155D4">
        <w:rPr>
          <w:rFonts w:ascii="Calibri" w:eastAsia="Calibri" w:hAnsi="Calibri" w:cs="Calibri"/>
          <w:sz w:val="22"/>
          <w:szCs w:val="22"/>
        </w:rPr>
        <w:t xml:space="preserve">ir iš kokių IP </w:t>
      </w:r>
      <w:r w:rsidR="276AFCFF" w:rsidRPr="00A155D4">
        <w:rPr>
          <w:rFonts w:ascii="Calibri" w:eastAsia="Calibri" w:hAnsi="Calibri" w:cs="Calibri"/>
          <w:sz w:val="22"/>
          <w:szCs w:val="22"/>
        </w:rPr>
        <w:t xml:space="preserve">adresų </w:t>
      </w:r>
      <w:r w:rsidR="00A155D4" w:rsidRPr="00A155D4">
        <w:rPr>
          <w:rFonts w:ascii="Calibri" w:eastAsia="Calibri" w:hAnsi="Calibri" w:cs="Calibri"/>
          <w:sz w:val="22"/>
          <w:szCs w:val="22"/>
        </w:rPr>
        <w:t>jungėsi</w:t>
      </w:r>
      <w:r w:rsidRPr="00A155D4">
        <w:rPr>
          <w:rFonts w:ascii="Calibri" w:eastAsia="Calibri" w:hAnsi="Calibri" w:cs="Calibri"/>
          <w:sz w:val="22"/>
          <w:szCs w:val="22"/>
        </w:rPr>
        <w:t xml:space="preserve"> prie nuorodos, vedančios į mokėjimų sąrašą 2018 m. liepos 9</w:t>
      </w:r>
      <w:r w:rsidR="3E1165C9" w:rsidRPr="00A155D4">
        <w:rPr>
          <w:rFonts w:ascii="Calibri" w:eastAsia="Calibri" w:hAnsi="Calibri" w:cs="Calibri"/>
          <w:sz w:val="22"/>
          <w:szCs w:val="22"/>
        </w:rPr>
        <w:t>–</w:t>
      </w:r>
      <w:r w:rsidRPr="00A155D4">
        <w:rPr>
          <w:rFonts w:ascii="Calibri" w:eastAsia="Calibri" w:hAnsi="Calibri" w:cs="Calibri"/>
          <w:sz w:val="22"/>
          <w:szCs w:val="22"/>
        </w:rPr>
        <w:t>10 d. Nors pareiškėjas teigė, kad vidinio tyrimo metu nebuvo pastebėta jokių neleistinų prisijungimų, be pareiškėjo teiginių, nebuvo pateikti jokie įrodymai (duomenys), iš kurių būtų galima spręsti, ar pareiškėjas iš tikrųjų atliko vidinį tyrimą ir kaip</w:t>
      </w:r>
      <w:r w:rsidRPr="0ADB50A0">
        <w:rPr>
          <w:rFonts w:ascii="Calibri" w:eastAsia="Calibri" w:hAnsi="Calibri" w:cs="Calibri"/>
          <w:sz w:val="22"/>
          <w:szCs w:val="22"/>
        </w:rPr>
        <w:t xml:space="preserve"> jis jį atliko. Taigi šiuo aspektu BDAR 5 straipsnio 2 dalies reikalavimai liko neišpildyti.</w:t>
      </w:r>
    </w:p>
    <w:p w14:paraId="0281AE53" w14:textId="77777777" w:rsidR="002D5B3B" w:rsidRPr="002D5B3B" w:rsidRDefault="002D5B3B" w:rsidP="002D5B3B">
      <w:pPr>
        <w:ind w:firstLine="567"/>
        <w:jc w:val="both"/>
        <w:rPr>
          <w:rFonts w:ascii="Calibri" w:eastAsia="Calibri" w:hAnsi="Calibri" w:cs="Calibri"/>
          <w:sz w:val="22"/>
          <w:szCs w:val="22"/>
        </w:rPr>
      </w:pPr>
      <w:r w:rsidRPr="002D5B3B">
        <w:rPr>
          <w:rFonts w:ascii="Calibri" w:eastAsia="Calibri" w:hAnsi="Calibri" w:cs="Calibri"/>
          <w:iCs/>
          <w:sz w:val="22"/>
          <w:szCs w:val="22"/>
        </w:rPr>
        <w:t xml:space="preserve">Bylos duomenys atskleidė, jog pareiškėjas nedokumentavo padaryto asmens duomenų saugumo pažeidimo. </w:t>
      </w:r>
    </w:p>
    <w:p w14:paraId="44095CA0" w14:textId="7C8E8F82" w:rsidR="002D5B3B" w:rsidRPr="002D5B3B" w:rsidRDefault="002D5B3B" w:rsidP="363CCC76">
      <w:pPr>
        <w:ind w:firstLine="567"/>
        <w:jc w:val="both"/>
        <w:rPr>
          <w:rFonts w:ascii="Calibri" w:eastAsia="Calibri" w:hAnsi="Calibri" w:cs="Calibri"/>
          <w:sz w:val="22"/>
          <w:szCs w:val="22"/>
        </w:rPr>
      </w:pPr>
      <w:r w:rsidRPr="363CCC76">
        <w:rPr>
          <w:rFonts w:ascii="Calibri" w:eastAsia="Calibri" w:hAnsi="Calibri" w:cs="Calibri"/>
          <w:sz w:val="22"/>
          <w:szCs w:val="22"/>
        </w:rPr>
        <w:t>Įvertinus tai, jog MEV esantys asmens duomenys yra finansiniai klientų duomenys, kurie sudaro banko paslaptį, taip pat yra jautresnio pobūdžio, kadangi yra paskelbti kaip įvairių asmens duomenų rinkinys, iš kurių galima tiesiogiai nustatyti duomenų subjekto tapatybę ir sukelti itin didel</w:t>
      </w:r>
      <w:r w:rsidR="2FB5CC86" w:rsidRPr="363CCC76">
        <w:rPr>
          <w:rFonts w:ascii="Calibri" w:eastAsia="Calibri" w:hAnsi="Calibri" w:cs="Calibri"/>
          <w:sz w:val="22"/>
          <w:szCs w:val="22"/>
        </w:rPr>
        <w:t>ę</w:t>
      </w:r>
      <w:r w:rsidRPr="363CCC76">
        <w:rPr>
          <w:rFonts w:ascii="Calibri" w:eastAsia="Calibri" w:hAnsi="Calibri" w:cs="Calibri"/>
          <w:sz w:val="22"/>
          <w:szCs w:val="22"/>
        </w:rPr>
        <w:t xml:space="preserve"> žal</w:t>
      </w:r>
      <w:r w:rsidR="717F67FB" w:rsidRPr="363CCC76">
        <w:rPr>
          <w:rFonts w:ascii="Calibri" w:eastAsia="Calibri" w:hAnsi="Calibri" w:cs="Calibri"/>
          <w:sz w:val="22"/>
          <w:szCs w:val="22"/>
        </w:rPr>
        <w:t>ą</w:t>
      </w:r>
      <w:r w:rsidRPr="363CCC76">
        <w:rPr>
          <w:rFonts w:ascii="Calibri" w:eastAsia="Calibri" w:hAnsi="Calibri" w:cs="Calibri"/>
          <w:sz w:val="22"/>
          <w:szCs w:val="22"/>
        </w:rPr>
        <w:t>, išplėstinė teisėjų kolegija sutiko su Inspekcijos teiginiais, kad pareiškėjo argumentai, jog aptariamas asmens duomenų pažeidimas nekelia pavojaus duomenų subjektų teisėms ir laisvėms, atmestini. Vertinta, kad pirmosios instancijos teismas ir Inspekcija pagrįstai konstatavo, jog pareiškėjas, nepranešdamas Inspekcijai apie 2018 m. liepos 9–10 d. įvykusį asmens duomenų saugumo pažeidimą, pažeidė BDAR 33 straipsnį.</w:t>
      </w:r>
    </w:p>
    <w:p w14:paraId="363341FE" w14:textId="77777777" w:rsidR="002D5B3B" w:rsidRPr="002D5B3B" w:rsidRDefault="002D5B3B" w:rsidP="002D5B3B">
      <w:pPr>
        <w:ind w:firstLine="567"/>
        <w:jc w:val="both"/>
        <w:rPr>
          <w:rFonts w:ascii="Calibri" w:eastAsia="Calibri" w:hAnsi="Calibri" w:cs="Calibri"/>
          <w:sz w:val="22"/>
          <w:szCs w:val="22"/>
        </w:rPr>
      </w:pPr>
      <w:r w:rsidRPr="002D5B3B">
        <w:rPr>
          <w:rFonts w:ascii="Calibri" w:eastAsia="Calibri" w:hAnsi="Calibri" w:cs="Calibri"/>
          <w:iCs/>
          <w:sz w:val="22"/>
          <w:szCs w:val="22"/>
        </w:rPr>
        <w:t>I</w:t>
      </w:r>
      <w:r w:rsidRPr="002D5B3B">
        <w:rPr>
          <w:rFonts w:ascii="Calibri" w:eastAsia="Calibri" w:hAnsi="Calibri" w:cs="Calibri"/>
          <w:sz w:val="22"/>
          <w:szCs w:val="22"/>
        </w:rPr>
        <w:t>šplėstinė teisėjų kolegija įvertino, kad Inspekcija išsamiai nustatė faktines aplinkybes, taip pat atliko išsamų jų tyrimą ir teisinį nustatytų faktų vertinimą (kvalifikavimą), tinkamai ištyrė ir įvertino byloje aptartas aplinkybes ir pateiktus įrodymus bei priėmė motyvuotą sprendimą.</w:t>
      </w:r>
    </w:p>
    <w:p w14:paraId="67776BE9" w14:textId="77777777" w:rsidR="002D5B3B" w:rsidRPr="002D5B3B" w:rsidRDefault="002D5B3B" w:rsidP="002D5B3B">
      <w:pPr>
        <w:ind w:firstLine="567"/>
        <w:jc w:val="both"/>
        <w:rPr>
          <w:rFonts w:ascii="Calibri" w:eastAsia="Calibri" w:hAnsi="Calibri" w:cs="Calibri"/>
          <w:sz w:val="22"/>
          <w:szCs w:val="22"/>
        </w:rPr>
      </w:pPr>
      <w:r w:rsidRPr="002D5B3B">
        <w:rPr>
          <w:rFonts w:ascii="Calibri" w:eastAsia="Calibri" w:hAnsi="Calibri" w:cs="Calibri"/>
          <w:iCs/>
          <w:sz w:val="22"/>
          <w:szCs w:val="22"/>
        </w:rPr>
        <w:t>Pirmosios instancijos teismo sprendimas paliktas nepakeistas, o pareiškėjo apeliacinis skundas atmestas.</w:t>
      </w:r>
    </w:p>
    <w:p w14:paraId="6B73C426" w14:textId="77777777" w:rsidR="002D5B3B" w:rsidRPr="002D5B3B" w:rsidRDefault="002D5B3B" w:rsidP="002D5B3B">
      <w:pPr>
        <w:jc w:val="both"/>
        <w:rPr>
          <w:rFonts w:ascii="Calibri" w:eastAsia="Calibri" w:hAnsi="Calibri" w:cs="Calibri"/>
          <w:sz w:val="22"/>
          <w:szCs w:val="22"/>
        </w:rPr>
      </w:pPr>
    </w:p>
    <w:p w14:paraId="5338E555" w14:textId="77777777" w:rsidR="002D5B3B" w:rsidRPr="002D5B3B" w:rsidRDefault="002D5B3B" w:rsidP="002D5B3B">
      <w:pPr>
        <w:jc w:val="both"/>
        <w:rPr>
          <w:rFonts w:ascii="Calibri" w:hAnsi="Calibri" w:cs="Calibri"/>
          <w:bCs/>
          <w:sz w:val="22"/>
          <w:szCs w:val="22"/>
        </w:rPr>
      </w:pPr>
      <w:r w:rsidRPr="002D5B3B">
        <w:rPr>
          <w:rFonts w:ascii="Calibri" w:hAnsi="Calibri" w:cs="Calibri"/>
          <w:sz w:val="22"/>
          <w:szCs w:val="22"/>
        </w:rPr>
        <w:t xml:space="preserve">Išplėstinės teisėjų kolegijos 2021 m. liepos 2 d. nutartis administracinėje byloje </w:t>
      </w:r>
      <w:r w:rsidRPr="002D5B3B">
        <w:rPr>
          <w:rFonts w:ascii="Calibri" w:hAnsi="Calibri" w:cs="Calibri"/>
          <w:bCs/>
          <w:sz w:val="22"/>
          <w:szCs w:val="22"/>
        </w:rPr>
        <w:t>Nr. eA-745-261/2021</w:t>
      </w:r>
    </w:p>
    <w:p w14:paraId="48C2CDB6" w14:textId="77777777" w:rsidR="002D5B3B" w:rsidRPr="002D5B3B" w:rsidRDefault="002D5B3B" w:rsidP="002D5B3B">
      <w:pPr>
        <w:jc w:val="both"/>
        <w:rPr>
          <w:rFonts w:ascii="Calibri" w:hAnsi="Calibri" w:cs="Calibri"/>
          <w:sz w:val="22"/>
          <w:szCs w:val="22"/>
        </w:rPr>
      </w:pPr>
      <w:r w:rsidRPr="002D5B3B">
        <w:rPr>
          <w:rFonts w:ascii="Calibri" w:hAnsi="Calibri" w:cs="Calibri"/>
          <w:sz w:val="22"/>
          <w:szCs w:val="22"/>
        </w:rPr>
        <w:t>Teisminio proceso Nr. 3-61-3-02160-2019-4</w:t>
      </w:r>
    </w:p>
    <w:p w14:paraId="745AA52B" w14:textId="77777777" w:rsidR="002D5B3B" w:rsidRPr="002D5B3B" w:rsidRDefault="002D5B3B" w:rsidP="002D5B3B">
      <w:pPr>
        <w:jc w:val="both"/>
        <w:rPr>
          <w:rFonts w:ascii="Calibri" w:hAnsi="Calibri" w:cs="Calibri"/>
          <w:bCs/>
          <w:sz w:val="22"/>
          <w:szCs w:val="22"/>
        </w:rPr>
      </w:pPr>
      <w:r w:rsidRPr="002D5B3B">
        <w:rPr>
          <w:rFonts w:ascii="Calibri" w:hAnsi="Calibri" w:cs="Calibri"/>
          <w:bCs/>
          <w:sz w:val="22"/>
          <w:szCs w:val="22"/>
        </w:rPr>
        <w:t xml:space="preserve">Procesinio sprendimo kategorija 26 </w:t>
      </w:r>
    </w:p>
    <w:p w14:paraId="547F4B98" w14:textId="4F350833" w:rsidR="002D5B3B" w:rsidRPr="00DB26F0" w:rsidRDefault="00614B68" w:rsidP="002D5B3B">
      <w:pPr>
        <w:jc w:val="both"/>
        <w:rPr>
          <w:rStyle w:val="Hipersaitas"/>
          <w:rFonts w:asciiTheme="minorHAnsi" w:hAnsiTheme="minorHAnsi" w:cstheme="minorHAnsi"/>
          <w:sz w:val="22"/>
          <w:szCs w:val="22"/>
        </w:rPr>
      </w:pPr>
      <w:hyperlink r:id="rId18" w:history="1">
        <w:r w:rsidR="002D5B3B" w:rsidRPr="00DB26F0">
          <w:rPr>
            <w:rStyle w:val="Hipersaitas"/>
            <w:rFonts w:asciiTheme="minorHAnsi" w:hAnsiTheme="minorHAnsi" w:cstheme="minorHAnsi"/>
            <w:sz w:val="22"/>
            <w:szCs w:val="22"/>
          </w:rPr>
          <w:t>Prieiga internete</w:t>
        </w:r>
      </w:hyperlink>
    </w:p>
    <w:p w14:paraId="6A21F835" w14:textId="1D187EC0" w:rsidR="002D5B3B" w:rsidRDefault="002D5B3B" w:rsidP="1C0984DF">
      <w:pPr>
        <w:ind w:firstLine="567"/>
        <w:jc w:val="both"/>
        <w:rPr>
          <w:rFonts w:asciiTheme="minorHAnsi" w:hAnsiTheme="minorHAnsi" w:cstheme="minorBidi"/>
          <w:sz w:val="22"/>
          <w:szCs w:val="22"/>
        </w:rPr>
      </w:pPr>
    </w:p>
    <w:p w14:paraId="74563E86" w14:textId="77777777" w:rsidR="006A4794" w:rsidRPr="006A4794" w:rsidRDefault="006A4794" w:rsidP="006A4794">
      <w:pPr>
        <w:pStyle w:val="Apzvalgai1"/>
        <w:rPr>
          <w:rFonts w:asciiTheme="minorHAnsi" w:hAnsiTheme="minorHAnsi" w:cstheme="minorHAnsi"/>
        </w:rPr>
      </w:pPr>
      <w:bookmarkStart w:id="43" w:name="_Toc84941388"/>
      <w:r w:rsidRPr="006A4794">
        <w:rPr>
          <w:rFonts w:asciiTheme="minorHAnsi" w:hAnsiTheme="minorHAnsi" w:cstheme="minorHAnsi"/>
        </w:rPr>
        <w:t>29. Nacionalinių, Europos Sąjungos ir užsienio institucijų finansinė parama</w:t>
      </w:r>
      <w:bookmarkEnd w:id="43"/>
    </w:p>
    <w:p w14:paraId="249C9C9D" w14:textId="77777777" w:rsidR="00EE2207" w:rsidRPr="00EE2207" w:rsidRDefault="00EE2207" w:rsidP="00EE2207">
      <w:pPr>
        <w:pStyle w:val="Betarp"/>
        <w:ind w:firstLine="567"/>
        <w:jc w:val="both"/>
        <w:rPr>
          <w:rFonts w:asciiTheme="minorHAnsi" w:hAnsiTheme="minorHAnsi" w:cstheme="minorHAnsi"/>
          <w:b/>
          <w:bCs/>
          <w:u w:val="single"/>
        </w:rPr>
      </w:pPr>
      <w:r w:rsidRPr="00EE2207">
        <w:rPr>
          <w:rFonts w:asciiTheme="minorHAnsi" w:hAnsiTheme="minorHAnsi" w:cstheme="minorHAnsi"/>
          <w:b/>
          <w:bCs/>
          <w:u w:val="single"/>
        </w:rPr>
        <w:t>29.1. Paraiškų administravimas</w:t>
      </w:r>
    </w:p>
    <w:p w14:paraId="2BA98B00" w14:textId="4F40CD9C" w:rsidR="006A4794" w:rsidRPr="00EE2207" w:rsidRDefault="006A4794" w:rsidP="00EE2207">
      <w:pPr>
        <w:pStyle w:val="Betarp"/>
        <w:ind w:firstLine="1134"/>
        <w:jc w:val="both"/>
        <w:rPr>
          <w:rFonts w:asciiTheme="minorHAnsi" w:hAnsiTheme="minorHAnsi" w:cstheme="minorHAnsi"/>
          <w:b/>
          <w:bCs/>
          <w:u w:val="single"/>
        </w:rPr>
      </w:pPr>
      <w:r w:rsidRPr="00EE2207">
        <w:rPr>
          <w:rFonts w:asciiTheme="minorHAnsi" w:hAnsiTheme="minorHAnsi" w:cstheme="minorHAnsi"/>
          <w:b/>
          <w:bCs/>
          <w:u w:val="single"/>
        </w:rPr>
        <w:t>29.1.4. Kiti su paraiškų administravimu susiję klausimai</w:t>
      </w:r>
    </w:p>
    <w:p w14:paraId="7BA9315E" w14:textId="77777777" w:rsidR="006A4794" w:rsidRPr="00340448" w:rsidRDefault="006A4794" w:rsidP="006A4794">
      <w:pPr>
        <w:tabs>
          <w:tab w:val="left" w:pos="1134"/>
        </w:tabs>
        <w:jc w:val="both"/>
        <w:rPr>
          <w:rFonts w:cstheme="minorHAnsi"/>
        </w:rPr>
      </w:pPr>
    </w:p>
    <w:p w14:paraId="24D7D0EC" w14:textId="77777777" w:rsidR="006A4794" w:rsidRPr="00DB26F0" w:rsidRDefault="006A4794" w:rsidP="00E64054">
      <w:pPr>
        <w:pStyle w:val="Antrat2"/>
      </w:pPr>
      <w:bookmarkStart w:id="44" w:name="_Toc84941389"/>
      <w:r w:rsidRPr="00DB26F0">
        <w:t>Dėl neveiksniu pripažinto asmens teisės pateikti paraišką paramai gauti</w:t>
      </w:r>
      <w:bookmarkEnd w:id="44"/>
    </w:p>
    <w:p w14:paraId="0676A543" w14:textId="77777777" w:rsidR="006A4794" w:rsidRDefault="006A4794" w:rsidP="009B51D8">
      <w:pPr>
        <w:ind w:firstLine="567"/>
        <w:jc w:val="both"/>
        <w:rPr>
          <w:rFonts w:cstheme="minorHAnsi"/>
        </w:rPr>
      </w:pPr>
    </w:p>
    <w:p w14:paraId="10AE9F4F" w14:textId="53FABABF" w:rsidR="006A4794" w:rsidRPr="00DB26F0" w:rsidRDefault="006A4794" w:rsidP="363CCC76">
      <w:pPr>
        <w:ind w:firstLine="567"/>
        <w:jc w:val="both"/>
        <w:rPr>
          <w:rFonts w:asciiTheme="minorHAnsi" w:hAnsiTheme="minorHAnsi" w:cstheme="minorBidi"/>
          <w:sz w:val="22"/>
          <w:szCs w:val="22"/>
        </w:rPr>
      </w:pPr>
      <w:r w:rsidRPr="363CCC76">
        <w:rPr>
          <w:rFonts w:asciiTheme="minorHAnsi" w:hAnsiTheme="minorHAnsi" w:cstheme="minorBidi"/>
          <w:sz w:val="22"/>
          <w:szCs w:val="22"/>
        </w:rPr>
        <w:t>Byloje kilo ginčas dėl to, kad Nacionalinė mokėjimo agentūra (toliau – NMA) atsisakė suteikti pareiškėjui, pripažintam neveiksniu ir atstovaujamam turto administratoriaus, paramą konstatavus, kad pareiškėjas neatitinka Lietuvos kaimo plėtros 2014–2020 metų programos priemonės „Investicijos į materialųjį turtą“ veiklos srities „Parama investicijoms į žemės ūkio valdas“ supaprastint</w:t>
      </w:r>
      <w:r w:rsidR="192FA8B8" w:rsidRPr="363CCC76">
        <w:rPr>
          <w:rFonts w:asciiTheme="minorHAnsi" w:hAnsiTheme="minorHAnsi" w:cstheme="minorBidi"/>
          <w:sz w:val="22"/>
          <w:szCs w:val="22"/>
        </w:rPr>
        <w:t xml:space="preserve">ųjų </w:t>
      </w:r>
      <w:r w:rsidRPr="363CCC76">
        <w:rPr>
          <w:rFonts w:asciiTheme="minorHAnsi" w:hAnsiTheme="minorHAnsi" w:cstheme="minorBidi"/>
          <w:sz w:val="22"/>
          <w:szCs w:val="22"/>
        </w:rPr>
        <w:t>įgyvendinimo taisyklių, patvirtintų Lietuvos Respublikos žemės ūkio ministro 2019 m. vasario 7 d. įsakymu Nr. 3D-70 (toliau – Įgyvendinimo taisyklės)</w:t>
      </w:r>
      <w:r w:rsidR="352005B1" w:rsidRPr="363CCC76">
        <w:rPr>
          <w:rFonts w:asciiTheme="minorHAnsi" w:hAnsiTheme="minorHAnsi" w:cstheme="minorBidi"/>
          <w:sz w:val="22"/>
          <w:szCs w:val="22"/>
        </w:rPr>
        <w:t>,</w:t>
      </w:r>
      <w:r w:rsidRPr="363CCC76">
        <w:rPr>
          <w:rFonts w:asciiTheme="minorHAnsi" w:hAnsiTheme="minorHAnsi" w:cstheme="minorBidi"/>
          <w:sz w:val="22"/>
          <w:szCs w:val="22"/>
        </w:rPr>
        <w:t xml:space="preserve"> 12.1 ir 18.1 punktų nuostatų.</w:t>
      </w:r>
    </w:p>
    <w:p w14:paraId="1622545F" w14:textId="703E3CC3" w:rsidR="006A4794" w:rsidRPr="00DB26F0" w:rsidRDefault="006A4794" w:rsidP="00DB26F0">
      <w:pPr>
        <w:ind w:firstLine="567"/>
        <w:jc w:val="both"/>
        <w:rPr>
          <w:rFonts w:asciiTheme="minorHAnsi" w:hAnsiTheme="minorHAnsi" w:cstheme="minorHAnsi"/>
          <w:sz w:val="22"/>
          <w:szCs w:val="22"/>
        </w:rPr>
      </w:pPr>
      <w:r w:rsidRPr="00DB26F0">
        <w:rPr>
          <w:rFonts w:asciiTheme="minorHAnsi" w:hAnsiTheme="minorHAnsi" w:cstheme="minorHAnsi"/>
          <w:sz w:val="22"/>
          <w:szCs w:val="22"/>
        </w:rPr>
        <w:t>Teisėjų kolegija nustatė, kad esminis ginčo klausimas, ar pareiškėjas atitinka Įgyvendinimo taisyklių 12.1</w:t>
      </w:r>
      <w:r w:rsidR="00E94A1C">
        <w:rPr>
          <w:rFonts w:asciiTheme="minorHAnsi" w:hAnsiTheme="minorHAnsi" w:cstheme="minorHAnsi"/>
          <w:sz w:val="22"/>
          <w:szCs w:val="22"/>
        </w:rPr>
        <w:t> </w:t>
      </w:r>
      <w:r w:rsidRPr="00DB26F0">
        <w:rPr>
          <w:rFonts w:asciiTheme="minorHAnsi" w:hAnsiTheme="minorHAnsi" w:cstheme="minorHAnsi"/>
          <w:sz w:val="22"/>
          <w:szCs w:val="22"/>
        </w:rPr>
        <w:t xml:space="preserve">punkto reikalavimą, </w:t>
      </w:r>
      <w:r w:rsidR="00A155D4">
        <w:rPr>
          <w:rFonts w:asciiTheme="minorHAnsi" w:hAnsiTheme="minorHAnsi" w:cstheme="minorHAnsi"/>
          <w:sz w:val="22"/>
          <w:szCs w:val="22"/>
        </w:rPr>
        <w:t>pagal kurį</w:t>
      </w:r>
      <w:r w:rsidRPr="00DB26F0">
        <w:rPr>
          <w:rFonts w:asciiTheme="minorHAnsi" w:hAnsiTheme="minorHAnsi" w:cstheme="minorHAnsi"/>
          <w:sz w:val="22"/>
          <w:szCs w:val="22"/>
        </w:rPr>
        <w:t xml:space="preserve"> „pareiškėjai gali būti &lt;...&gt; </w:t>
      </w:r>
      <w:r w:rsidRPr="00DB26F0">
        <w:rPr>
          <w:rFonts w:asciiTheme="minorHAnsi" w:hAnsiTheme="minorHAnsi" w:cstheme="minorHAnsi"/>
          <w:bCs/>
          <w:sz w:val="22"/>
          <w:szCs w:val="22"/>
        </w:rPr>
        <w:t>fiziniai asmenys, užsiimantys žemės ūkio veikla</w:t>
      </w:r>
      <w:r w:rsidRPr="00DB26F0">
        <w:rPr>
          <w:rFonts w:asciiTheme="minorHAnsi" w:hAnsiTheme="minorHAnsi" w:cstheme="minorHAnsi"/>
          <w:sz w:val="22"/>
          <w:szCs w:val="22"/>
        </w:rPr>
        <w:t xml:space="preserve"> ir savo vardu įregistravę ūkininko ūkį ir valdą“. Teismas akcentavo, jog byloje nėra ginčo, kad pareiškėjas yra </w:t>
      </w:r>
      <w:r w:rsidRPr="00DB26F0">
        <w:rPr>
          <w:rFonts w:asciiTheme="minorHAnsi" w:hAnsiTheme="minorHAnsi" w:cstheme="minorHAnsi"/>
          <w:sz w:val="22"/>
          <w:szCs w:val="22"/>
        </w:rPr>
        <w:lastRenderedPageBreak/>
        <w:t xml:space="preserve">įregistravęs ūkininko ūkį ir valdą, tačiau NMA iš esmės laikosi pozicijos, jog pareiškėjas negali būti pripažintas „užsiimančiu žemės ūkio veikla“, nes viena iš sričių, kurioje apylinkės teismo sprendimu jis buvo pripažintas neveiksniu, – dalyvavimas ūkinėje komercinėje veikloje (juridinių asmenų steigimas, buvimas juridinio asmens dalyviu, vertimasis individualia veikla). </w:t>
      </w:r>
    </w:p>
    <w:p w14:paraId="3E0B7C9B" w14:textId="4C7DE378" w:rsidR="006A4794" w:rsidRPr="00DB26F0" w:rsidRDefault="006A4794" w:rsidP="363CCC76">
      <w:pPr>
        <w:ind w:firstLine="567"/>
        <w:jc w:val="both"/>
        <w:rPr>
          <w:rFonts w:asciiTheme="minorHAnsi" w:hAnsiTheme="minorHAnsi" w:cstheme="minorBidi"/>
          <w:sz w:val="22"/>
          <w:szCs w:val="22"/>
        </w:rPr>
      </w:pPr>
      <w:r w:rsidRPr="0ADB50A0">
        <w:rPr>
          <w:rFonts w:asciiTheme="minorHAnsi" w:hAnsiTheme="minorHAnsi" w:cstheme="minorBidi"/>
          <w:sz w:val="22"/>
          <w:szCs w:val="22"/>
        </w:rPr>
        <w:t>Teismas nustatė, kad Įgyvendinimo taisyklių 12.1 bei 18.10 punktuose įtvirtinta, jog turi būti vykdoma žemės ūkio veikla, kuria (iš kurios) yra siekiama gauti pajamų, Įgyvendinimo taisyklių 12.1 punktas taip pat reikalauja, kad pareiškėjo vardu būtų įregistruotas ūkininko ūkis, o tai savaime implikuoja, kad paraišką pateikiantis fizinis asmuo privalo turėti ūkininko statusą. Teisėjų kolegija taip pat nustatė, kad sprendimas dėl pareiškėjo ūkio išregistravimo nėra priimtas, t. y. pareiškėjas nėra praradęs ūkininko statuso, o iš apylinkės teismo sprendimo matyti, kad skiriant pareiškėjo turto administratorių, be kita ko, buvo siekiama užtikrinti pareiškėjo vardu įregistruoto ūkininko ūkio veiklos tęstinumą, atitinkamai išsaugant ir pareiškėjo, kaip ūkininko, teisinį statusą Ūkininko ūkio įstatymo ir kitų nacionalinių teisės aktų taikymo prasme. Pagal teismo sprendimą Administratorius būtent ir buvo paskirtas tam, kad prižiūrėtų (tvarkytų) pareiškėjo turimą nekilnojamąjį ir kilnojamąjį turtą tose srityse, kuriose jis pripažintas neveiksnus. Teismas akcentavo, kad byloje nėra jokių duomenų, kad pareiškėjo ūkis nevykdo jokios žemės ūkio veiklos ir kad iš šio ūkio nėra gaunamos ar nėra siekiama gauti jokių pajamų. Teismas nurodė, kad ūkininko ūkis yra neatsiejamas nuo ūkininko – šis ūkis yra „&lt;...&gt; ūkininko turtinių ir asmeninių neturtinių teisių ir prievolių visuma &lt;.</w:t>
      </w:r>
      <w:r w:rsidR="0004676B" w:rsidRPr="0ADB50A0">
        <w:rPr>
          <w:rFonts w:asciiTheme="minorHAnsi" w:hAnsiTheme="minorHAnsi" w:cstheme="minorBidi"/>
          <w:sz w:val="22"/>
          <w:szCs w:val="22"/>
        </w:rPr>
        <w:t>.</w:t>
      </w:r>
      <w:r w:rsidRPr="0ADB50A0">
        <w:rPr>
          <w:rFonts w:asciiTheme="minorHAnsi" w:hAnsiTheme="minorHAnsi" w:cstheme="minorBidi"/>
          <w:sz w:val="22"/>
          <w:szCs w:val="22"/>
        </w:rPr>
        <w:t>.&gt;“, todėl nagrinė</w:t>
      </w:r>
      <w:r w:rsidR="7092800C" w:rsidRPr="0ADB50A0">
        <w:rPr>
          <w:rFonts w:asciiTheme="minorHAnsi" w:hAnsiTheme="minorHAnsi" w:cstheme="minorBidi"/>
          <w:sz w:val="22"/>
          <w:szCs w:val="22"/>
        </w:rPr>
        <w:t>t</w:t>
      </w:r>
      <w:r w:rsidRPr="0ADB50A0">
        <w:rPr>
          <w:rFonts w:asciiTheme="minorHAnsi" w:hAnsiTheme="minorHAnsi" w:cstheme="minorBidi"/>
          <w:sz w:val="22"/>
          <w:szCs w:val="22"/>
        </w:rPr>
        <w:t>u atveju n</w:t>
      </w:r>
      <w:r w:rsidR="05183BFF" w:rsidRPr="0ADB50A0">
        <w:rPr>
          <w:rFonts w:asciiTheme="minorHAnsi" w:hAnsiTheme="minorHAnsi" w:cstheme="minorBidi"/>
          <w:sz w:val="22"/>
          <w:szCs w:val="22"/>
        </w:rPr>
        <w:t xml:space="preserve">ebuvo </w:t>
      </w:r>
      <w:r w:rsidRPr="0ADB50A0">
        <w:rPr>
          <w:rFonts w:asciiTheme="minorHAnsi" w:hAnsiTheme="minorHAnsi" w:cstheme="minorBidi"/>
          <w:sz w:val="22"/>
          <w:szCs w:val="22"/>
        </w:rPr>
        <w:t xml:space="preserve">pagrindo konstatuoti, jog pareiškėjas netenkina Įgyvendinimo taisyklių 12.1 punkte nustatyto </w:t>
      </w:r>
      <w:r w:rsidRPr="00A155D4">
        <w:rPr>
          <w:rFonts w:asciiTheme="minorHAnsi" w:hAnsiTheme="minorHAnsi" w:cstheme="minorBidi"/>
          <w:sz w:val="22"/>
          <w:szCs w:val="22"/>
        </w:rPr>
        <w:t>reikalavimo ver</w:t>
      </w:r>
      <w:r w:rsidR="4FABB05F" w:rsidRPr="00A155D4">
        <w:rPr>
          <w:rFonts w:asciiTheme="minorHAnsi" w:hAnsiTheme="minorHAnsi" w:cstheme="minorBidi"/>
          <w:sz w:val="22"/>
          <w:szCs w:val="22"/>
        </w:rPr>
        <w:t>s</w:t>
      </w:r>
      <w:r w:rsidRPr="00A155D4">
        <w:rPr>
          <w:rFonts w:asciiTheme="minorHAnsi" w:hAnsiTheme="minorHAnsi" w:cstheme="minorBidi"/>
          <w:sz w:val="22"/>
          <w:szCs w:val="22"/>
        </w:rPr>
        <w:t>tis žemės ūkio veikla. Vien tai, kad jis yra pripažintas neveiksniu tam tikrose srityse ir jo vardu sandorius šiose srityse</w:t>
      </w:r>
      <w:r w:rsidRPr="0ADB50A0">
        <w:rPr>
          <w:rFonts w:asciiTheme="minorHAnsi" w:hAnsiTheme="minorHAnsi" w:cstheme="minorBidi"/>
          <w:sz w:val="22"/>
          <w:szCs w:val="22"/>
        </w:rPr>
        <w:t xml:space="preserve"> sudaro jo globėjas ar turto administratorius, tokiomis aplinkybėmis, kokios susiklostė nagrinė</w:t>
      </w:r>
      <w:r w:rsidR="3B0F83D7" w:rsidRPr="0ADB50A0">
        <w:rPr>
          <w:rFonts w:asciiTheme="minorHAnsi" w:hAnsiTheme="minorHAnsi" w:cstheme="minorBidi"/>
          <w:sz w:val="22"/>
          <w:szCs w:val="22"/>
        </w:rPr>
        <w:t>t</w:t>
      </w:r>
      <w:r w:rsidRPr="0ADB50A0">
        <w:rPr>
          <w:rFonts w:asciiTheme="minorHAnsi" w:hAnsiTheme="minorHAnsi" w:cstheme="minorBidi"/>
          <w:sz w:val="22"/>
          <w:szCs w:val="22"/>
        </w:rPr>
        <w:t>u atveju, nepaneigia šio vertinimo. Teismas taip pat pažymėjo, kad paraišką pateikė ne pats neveiksnus asmuo, bet jo turto (nagrinė</w:t>
      </w:r>
      <w:r w:rsidR="41411D0D" w:rsidRPr="0ADB50A0">
        <w:rPr>
          <w:rFonts w:asciiTheme="minorHAnsi" w:hAnsiTheme="minorHAnsi" w:cstheme="minorBidi"/>
          <w:sz w:val="22"/>
          <w:szCs w:val="22"/>
        </w:rPr>
        <w:t>t</w:t>
      </w:r>
      <w:r w:rsidRPr="0ADB50A0">
        <w:rPr>
          <w:rFonts w:asciiTheme="minorHAnsi" w:hAnsiTheme="minorHAnsi" w:cstheme="minorBidi"/>
          <w:sz w:val="22"/>
          <w:szCs w:val="22"/>
        </w:rPr>
        <w:t>u atveju turtas – ūkininko ūkis) administratorius, todėl atsakovas turėjo nagrinėti ir vertinti aplinkybe</w:t>
      </w:r>
      <w:r w:rsidR="3519C980" w:rsidRPr="0ADB50A0">
        <w:rPr>
          <w:rFonts w:asciiTheme="minorHAnsi" w:hAnsiTheme="minorHAnsi" w:cstheme="minorBidi"/>
          <w:sz w:val="22"/>
          <w:szCs w:val="22"/>
        </w:rPr>
        <w:t>s</w:t>
      </w:r>
      <w:r w:rsidRPr="0ADB50A0">
        <w:rPr>
          <w:rFonts w:asciiTheme="minorHAnsi" w:hAnsiTheme="minorHAnsi" w:cstheme="minorBidi"/>
          <w:sz w:val="22"/>
          <w:szCs w:val="22"/>
        </w:rPr>
        <w:t xml:space="preserve">, susijusias su Administratoriaus vykdomais veiksmais pagal apylinkės teismo sprendimą ir CK normas, o ne neveiksnaus tam tikrose srityse pareiškėjo veiksmais (jo norą teikti Paraišką, gauti paramą, galimybę sudarinėti sandorius ir kt.). Teismas konstatavo, kad </w:t>
      </w:r>
      <w:r w:rsidRPr="0ADB50A0">
        <w:rPr>
          <w:rFonts w:asciiTheme="minorHAnsi" w:hAnsiTheme="minorHAnsi" w:cstheme="minorBidi"/>
          <w:sz w:val="22"/>
          <w:szCs w:val="22"/>
          <w:u w:val="single"/>
        </w:rPr>
        <w:t>atsakovas nepagrįstai nenagrinėjo aplinkybių, susijusių su tuo, kad neveiksnaus tam tikrose srityse asmens (pareiškėjo) vardu paraišką pateikė Administratorius, kuris vykdė apylinkės teismo sprendime ir CK numatytas funkcijas, atsakovo nurodytuose Įgyvendinimo taisyklių 12.1</w:t>
      </w:r>
      <w:r w:rsidR="00E94A1C" w:rsidRPr="0ADB50A0">
        <w:rPr>
          <w:rFonts w:asciiTheme="minorHAnsi" w:hAnsiTheme="minorHAnsi" w:cstheme="minorBidi"/>
          <w:sz w:val="22"/>
          <w:szCs w:val="22"/>
          <w:u w:val="single"/>
        </w:rPr>
        <w:t> </w:t>
      </w:r>
      <w:r w:rsidRPr="0ADB50A0">
        <w:rPr>
          <w:rFonts w:asciiTheme="minorHAnsi" w:hAnsiTheme="minorHAnsi" w:cstheme="minorBidi"/>
          <w:sz w:val="22"/>
          <w:szCs w:val="22"/>
          <w:u w:val="single"/>
        </w:rPr>
        <w:t xml:space="preserve">ir 18.1 punktuose nėra draudimo neveiksnaus tam tikrose srityse asmens, turinčio ūkininko ūkį, kuris užsiima žemės ūkio veikla, turto administratoriui pateikti paraišką neveiksnaus asmens tam tikrose srityse vardu, todėl </w:t>
      </w:r>
      <w:r w:rsidR="52C5BF95" w:rsidRPr="0ADB50A0">
        <w:rPr>
          <w:rFonts w:asciiTheme="minorHAnsi" w:hAnsiTheme="minorHAnsi" w:cstheme="minorBidi"/>
          <w:sz w:val="22"/>
          <w:szCs w:val="22"/>
          <w:u w:val="single"/>
        </w:rPr>
        <w:t>NMA s</w:t>
      </w:r>
      <w:r w:rsidRPr="0ADB50A0">
        <w:rPr>
          <w:rFonts w:asciiTheme="minorHAnsi" w:hAnsiTheme="minorHAnsi" w:cstheme="minorBidi"/>
          <w:sz w:val="22"/>
          <w:szCs w:val="22"/>
          <w:u w:val="single"/>
        </w:rPr>
        <w:t>prendimas negali būti pripažintas teisėtu</w:t>
      </w:r>
      <w:r w:rsidRPr="0ADB50A0">
        <w:rPr>
          <w:rFonts w:asciiTheme="minorHAnsi" w:hAnsiTheme="minorHAnsi" w:cstheme="minorBidi"/>
          <w:sz w:val="22"/>
          <w:szCs w:val="22"/>
        </w:rPr>
        <w:t>.</w:t>
      </w:r>
    </w:p>
    <w:p w14:paraId="301671B8" w14:textId="24463823" w:rsidR="006A4794" w:rsidRPr="00340448" w:rsidRDefault="79A112F3" w:rsidP="363CCC76">
      <w:pPr>
        <w:ind w:firstLine="567"/>
        <w:jc w:val="both"/>
        <w:rPr>
          <w:rFonts w:asciiTheme="minorHAnsi" w:hAnsiTheme="minorHAnsi" w:cstheme="minorBidi"/>
          <w:sz w:val="22"/>
          <w:szCs w:val="22"/>
        </w:rPr>
      </w:pPr>
      <w:r w:rsidRPr="363CCC76">
        <w:rPr>
          <w:rFonts w:asciiTheme="minorHAnsi" w:hAnsiTheme="minorHAnsi" w:cstheme="minorBidi"/>
          <w:sz w:val="22"/>
          <w:szCs w:val="22"/>
        </w:rPr>
        <w:t xml:space="preserve">Atsižvelgiant į tai, pirmosios instancijos teismo sprendimas, kuriuo pareiškėjo skundas buvo tenkintas, t. y. </w:t>
      </w:r>
      <w:r w:rsidR="0431BB2B" w:rsidRPr="363CCC76">
        <w:rPr>
          <w:rFonts w:asciiTheme="minorHAnsi" w:hAnsiTheme="minorHAnsi" w:cstheme="minorBidi"/>
          <w:sz w:val="22"/>
          <w:szCs w:val="22"/>
        </w:rPr>
        <w:t xml:space="preserve">ginčytas NMA sprendimas </w:t>
      </w:r>
      <w:r w:rsidRPr="363CCC76">
        <w:rPr>
          <w:rFonts w:asciiTheme="minorHAnsi" w:hAnsiTheme="minorHAnsi" w:cstheme="minorBidi"/>
          <w:sz w:val="22"/>
          <w:szCs w:val="22"/>
        </w:rPr>
        <w:t>panaikintas</w:t>
      </w:r>
      <w:r w:rsidR="3FEF67DB" w:rsidRPr="363CCC76">
        <w:rPr>
          <w:rFonts w:asciiTheme="minorHAnsi" w:hAnsiTheme="minorHAnsi" w:cstheme="minorBidi"/>
          <w:sz w:val="22"/>
          <w:szCs w:val="22"/>
        </w:rPr>
        <w:t xml:space="preserve"> ir atsakovas įpareigotas iš naujo išnagrinėti pareiškėjo paraišką, </w:t>
      </w:r>
      <w:r w:rsidRPr="363CCC76">
        <w:rPr>
          <w:rFonts w:asciiTheme="minorHAnsi" w:hAnsiTheme="minorHAnsi" w:cstheme="minorBidi"/>
          <w:sz w:val="22"/>
          <w:szCs w:val="22"/>
        </w:rPr>
        <w:t>paliktas nepakeistas.</w:t>
      </w:r>
    </w:p>
    <w:p w14:paraId="59B813B5" w14:textId="6365823B" w:rsidR="006A4794" w:rsidRPr="00340448" w:rsidRDefault="006A4794" w:rsidP="363CCC76">
      <w:pPr>
        <w:ind w:firstLine="567"/>
        <w:jc w:val="both"/>
        <w:rPr>
          <w:rFonts w:asciiTheme="minorHAnsi" w:hAnsiTheme="minorHAnsi" w:cstheme="minorBidi"/>
          <w:sz w:val="22"/>
          <w:szCs w:val="22"/>
        </w:rPr>
      </w:pPr>
    </w:p>
    <w:p w14:paraId="05D8F8F3" w14:textId="77777777" w:rsidR="006A4794" w:rsidRPr="00DB26F0" w:rsidRDefault="006A4794" w:rsidP="006A4794">
      <w:pPr>
        <w:tabs>
          <w:tab w:val="left" w:pos="1134"/>
        </w:tabs>
        <w:jc w:val="both"/>
        <w:rPr>
          <w:rFonts w:asciiTheme="minorHAnsi" w:hAnsiTheme="minorHAnsi" w:cstheme="minorHAnsi"/>
          <w:sz w:val="22"/>
          <w:szCs w:val="22"/>
        </w:rPr>
      </w:pPr>
      <w:r w:rsidRPr="00DB26F0">
        <w:rPr>
          <w:rFonts w:asciiTheme="minorHAnsi" w:hAnsiTheme="minorHAnsi" w:cstheme="minorHAnsi"/>
          <w:sz w:val="22"/>
          <w:szCs w:val="22"/>
        </w:rPr>
        <w:t>2021 m. liepos 28 d. nutartis administracinėje byloje Nr. eA-2231-520/2021</w:t>
      </w:r>
    </w:p>
    <w:p w14:paraId="6FD32EDB" w14:textId="77777777" w:rsidR="006A4794" w:rsidRPr="00DB26F0" w:rsidRDefault="006A4794" w:rsidP="006A4794">
      <w:pPr>
        <w:tabs>
          <w:tab w:val="left" w:pos="1134"/>
        </w:tabs>
        <w:jc w:val="both"/>
        <w:rPr>
          <w:rFonts w:asciiTheme="minorHAnsi" w:hAnsiTheme="minorHAnsi" w:cstheme="minorHAnsi"/>
          <w:sz w:val="22"/>
          <w:szCs w:val="22"/>
        </w:rPr>
      </w:pPr>
      <w:r w:rsidRPr="00DB26F0">
        <w:rPr>
          <w:rFonts w:asciiTheme="minorHAnsi" w:hAnsiTheme="minorHAnsi" w:cstheme="minorHAnsi"/>
          <w:sz w:val="22"/>
          <w:szCs w:val="22"/>
        </w:rPr>
        <w:t>Teisminio proceso Nr. 3-61-3-01639-2020-6</w:t>
      </w:r>
    </w:p>
    <w:p w14:paraId="13B98AB0" w14:textId="392AF8D1" w:rsidR="006A4794" w:rsidRDefault="006A4794" w:rsidP="006A4794">
      <w:pPr>
        <w:tabs>
          <w:tab w:val="left" w:pos="1134"/>
        </w:tabs>
        <w:jc w:val="both"/>
        <w:rPr>
          <w:rFonts w:asciiTheme="minorHAnsi" w:hAnsiTheme="minorHAnsi" w:cstheme="minorHAnsi"/>
          <w:sz w:val="22"/>
          <w:szCs w:val="22"/>
        </w:rPr>
      </w:pPr>
      <w:r w:rsidRPr="00DB26F0">
        <w:rPr>
          <w:rFonts w:asciiTheme="minorHAnsi" w:hAnsiTheme="minorHAnsi" w:cstheme="minorHAnsi"/>
          <w:sz w:val="22"/>
          <w:szCs w:val="22"/>
        </w:rPr>
        <w:t>Procesinio sprendimo kategorijos: 29.1.4; 29.3</w:t>
      </w:r>
    </w:p>
    <w:p w14:paraId="2D8BFAF2" w14:textId="314A5926" w:rsidR="00DB26F0" w:rsidRPr="00DB26F0" w:rsidRDefault="00614B68" w:rsidP="00DB26F0">
      <w:pPr>
        <w:jc w:val="both"/>
        <w:rPr>
          <w:rStyle w:val="Hipersaitas"/>
          <w:rFonts w:asciiTheme="minorHAnsi" w:hAnsiTheme="minorHAnsi" w:cstheme="minorHAnsi"/>
          <w:sz w:val="22"/>
          <w:szCs w:val="22"/>
        </w:rPr>
      </w:pPr>
      <w:hyperlink r:id="rId19" w:history="1">
        <w:r w:rsidR="00DB26F0" w:rsidRPr="00DB26F0">
          <w:rPr>
            <w:rStyle w:val="Hipersaitas"/>
            <w:rFonts w:asciiTheme="minorHAnsi" w:hAnsiTheme="minorHAnsi" w:cstheme="minorHAnsi"/>
            <w:sz w:val="22"/>
            <w:szCs w:val="22"/>
          </w:rPr>
          <w:t>Prieiga internete</w:t>
        </w:r>
      </w:hyperlink>
    </w:p>
    <w:p w14:paraId="28EEB690" w14:textId="77777777" w:rsidR="006A4794" w:rsidRDefault="006A4794" w:rsidP="1C0984DF">
      <w:pPr>
        <w:ind w:firstLine="567"/>
        <w:jc w:val="both"/>
        <w:rPr>
          <w:rFonts w:asciiTheme="minorHAnsi" w:hAnsiTheme="minorHAnsi" w:cstheme="minorBidi"/>
          <w:sz w:val="22"/>
          <w:szCs w:val="22"/>
        </w:rPr>
      </w:pPr>
    </w:p>
    <w:p w14:paraId="2465270F" w14:textId="77777777" w:rsidR="00057AAA" w:rsidRPr="00057AAA" w:rsidRDefault="00057AAA" w:rsidP="00057AAA">
      <w:pPr>
        <w:pStyle w:val="Apzvalgai1"/>
        <w:rPr>
          <w:rFonts w:asciiTheme="minorHAnsi" w:hAnsiTheme="minorHAnsi" w:cstheme="minorHAnsi"/>
        </w:rPr>
      </w:pPr>
      <w:bookmarkStart w:id="45" w:name="_Toc84941390"/>
      <w:r w:rsidRPr="00057AAA">
        <w:rPr>
          <w:rFonts w:asciiTheme="minorHAnsi" w:hAnsiTheme="minorHAnsi" w:cstheme="minorHAnsi"/>
        </w:rPr>
        <w:t>33. Finansų rinkų priežiūra</w:t>
      </w:r>
      <w:bookmarkEnd w:id="45"/>
    </w:p>
    <w:p w14:paraId="57983168" w14:textId="77777777" w:rsidR="00057AAA" w:rsidRPr="00057AAA" w:rsidRDefault="00057AAA" w:rsidP="00057AAA">
      <w:pPr>
        <w:pStyle w:val="Betarp"/>
        <w:jc w:val="both"/>
        <w:rPr>
          <w:rFonts w:asciiTheme="minorHAnsi" w:hAnsiTheme="minorHAnsi" w:cstheme="minorHAnsi"/>
          <w:highlight w:val="yellow"/>
        </w:rPr>
      </w:pPr>
    </w:p>
    <w:p w14:paraId="04AC3D26" w14:textId="77777777" w:rsidR="00057AAA" w:rsidRPr="00057AAA" w:rsidRDefault="00057AAA" w:rsidP="00E64054">
      <w:pPr>
        <w:pStyle w:val="Antrat2"/>
      </w:pPr>
      <w:bookmarkStart w:id="46" w:name="_Toc84941391"/>
      <w:r>
        <w:t>Dėl pareigos Lietuvos bankui konkrečiai nurodyti su kolektyvinio investavimo subjektų platinimo funkcijomis susijusios priežiūros pažeidimus</w:t>
      </w:r>
      <w:bookmarkEnd w:id="46"/>
    </w:p>
    <w:p w14:paraId="3BF09439" w14:textId="26770BEE" w:rsidR="6518D2E3" w:rsidRPr="00C82BCF" w:rsidRDefault="6518D2E3" w:rsidP="00C82BCF"/>
    <w:p w14:paraId="0D3B2359" w14:textId="77777777" w:rsidR="00A01255" w:rsidRPr="00057AAA" w:rsidRDefault="00A01255" w:rsidP="00E64054">
      <w:pPr>
        <w:pStyle w:val="Antrat2"/>
      </w:pPr>
      <w:bookmarkStart w:id="47" w:name="_Toc84941392"/>
      <w:r w:rsidRPr="00057AAA">
        <w:t>Dėl Švedijos pensijų agentūros priskyrimo investicinio fondo dalyviams</w:t>
      </w:r>
      <w:bookmarkEnd w:id="47"/>
    </w:p>
    <w:p w14:paraId="5EB29087" w14:textId="77777777" w:rsidR="00057AAA" w:rsidRPr="00057AAA" w:rsidRDefault="00057AAA" w:rsidP="00057AAA">
      <w:pPr>
        <w:pStyle w:val="Betarp"/>
        <w:jc w:val="both"/>
        <w:rPr>
          <w:rFonts w:asciiTheme="minorHAnsi" w:hAnsiTheme="minorHAnsi" w:cstheme="minorHAnsi"/>
          <w:color w:val="000000"/>
          <w:shd w:val="clear" w:color="auto" w:fill="FFFFFF"/>
        </w:rPr>
      </w:pPr>
    </w:p>
    <w:p w14:paraId="035F6DF4" w14:textId="458420AE" w:rsidR="00057AAA" w:rsidRPr="00057AAA" w:rsidRDefault="00057AAA" w:rsidP="363CCC76">
      <w:pPr>
        <w:pStyle w:val="Betarp"/>
        <w:ind w:firstLine="567"/>
        <w:jc w:val="both"/>
        <w:rPr>
          <w:rFonts w:asciiTheme="minorHAnsi" w:hAnsiTheme="minorHAnsi" w:cstheme="minorBidi"/>
          <w:color w:val="000000"/>
          <w:shd w:val="clear" w:color="auto" w:fill="FFFFFF"/>
        </w:rPr>
      </w:pPr>
      <w:r w:rsidRPr="363CCC76">
        <w:rPr>
          <w:rFonts w:asciiTheme="minorHAnsi" w:hAnsiTheme="minorHAnsi" w:cstheme="minorBidi"/>
          <w:color w:val="000000"/>
          <w:shd w:val="clear" w:color="auto" w:fill="FFFFFF"/>
        </w:rPr>
        <w:t xml:space="preserve">Apžvelgiamos bylos dalykas </w:t>
      </w:r>
      <w:r w:rsidR="58263831" w:rsidRPr="363CCC76">
        <w:rPr>
          <w:rFonts w:asciiTheme="minorHAnsi" w:hAnsiTheme="minorHAnsi" w:cstheme="minorBidi"/>
          <w:lang w:bidi="lt-LT"/>
        </w:rPr>
        <w:t>–</w:t>
      </w:r>
      <w:r w:rsidR="58263831" w:rsidRPr="363CCC76">
        <w:rPr>
          <w:rFonts w:asciiTheme="minorHAnsi" w:hAnsiTheme="minorHAnsi" w:cstheme="minorBidi"/>
          <w:color w:val="000000"/>
          <w:shd w:val="clear" w:color="auto" w:fill="FFFFFF"/>
        </w:rPr>
        <w:t xml:space="preserve"> </w:t>
      </w:r>
      <w:r w:rsidRPr="363CCC76">
        <w:rPr>
          <w:rFonts w:asciiTheme="minorHAnsi" w:hAnsiTheme="minorHAnsi" w:cstheme="minorBidi"/>
          <w:color w:val="000000"/>
          <w:shd w:val="clear" w:color="auto" w:fill="FFFFFF"/>
        </w:rPr>
        <w:t>Lietuvos banko valdybos nutarimo „Dėl poveikio priemonių taikymo UAB „INVL Asset Management“ dalys,</w:t>
      </w:r>
      <w:r w:rsidR="1FA4496C" w:rsidRPr="363CCC76">
        <w:rPr>
          <w:rFonts w:asciiTheme="minorHAnsi" w:hAnsiTheme="minorHAnsi" w:cstheme="minorBidi"/>
          <w:color w:val="000000"/>
          <w:shd w:val="clear" w:color="auto" w:fill="FFFFFF"/>
        </w:rPr>
        <w:t xml:space="preserve"> </w:t>
      </w:r>
      <w:r w:rsidRPr="363CCC76">
        <w:rPr>
          <w:rFonts w:asciiTheme="minorHAnsi" w:hAnsiTheme="minorHAnsi" w:cstheme="minorBidi"/>
          <w:color w:val="000000"/>
          <w:shd w:val="clear" w:color="auto" w:fill="FFFFFF"/>
        </w:rPr>
        <w:t xml:space="preserve">kuriose konstatuoti pažeidimai ir pareiškėjui skirta 140 000 </w:t>
      </w:r>
      <w:r w:rsidR="00430C0C" w:rsidRPr="363CCC76">
        <w:rPr>
          <w:rFonts w:asciiTheme="minorHAnsi" w:hAnsiTheme="minorHAnsi" w:cstheme="minorBidi"/>
          <w:color w:val="000000"/>
          <w:shd w:val="clear" w:color="auto" w:fill="FFFFFF"/>
        </w:rPr>
        <w:t>E</w:t>
      </w:r>
      <w:r w:rsidRPr="363CCC76">
        <w:rPr>
          <w:rFonts w:asciiTheme="minorHAnsi" w:hAnsiTheme="minorHAnsi" w:cstheme="minorBidi"/>
          <w:color w:val="000000"/>
          <w:shd w:val="clear" w:color="auto" w:fill="FFFFFF"/>
        </w:rPr>
        <w:t>ur baud</w:t>
      </w:r>
      <w:r w:rsidR="00A01255" w:rsidRPr="363CCC76">
        <w:rPr>
          <w:rFonts w:asciiTheme="minorHAnsi" w:hAnsiTheme="minorHAnsi" w:cstheme="minorBidi"/>
          <w:color w:val="000000"/>
          <w:shd w:val="clear" w:color="auto" w:fill="FFFFFF"/>
        </w:rPr>
        <w:t>a</w:t>
      </w:r>
      <w:r w:rsidRPr="363CCC76">
        <w:rPr>
          <w:rFonts w:asciiTheme="minorHAnsi" w:hAnsiTheme="minorHAnsi" w:cstheme="minorBidi"/>
          <w:color w:val="000000" w:themeColor="text1"/>
        </w:rPr>
        <w:t>.</w:t>
      </w:r>
    </w:p>
    <w:p w14:paraId="7F09D41F" w14:textId="3E39C6BA" w:rsidR="00057AAA" w:rsidRPr="00057AAA" w:rsidRDefault="00057AAA" w:rsidP="363CCC76">
      <w:pPr>
        <w:pStyle w:val="Betarp"/>
        <w:ind w:firstLine="567"/>
        <w:jc w:val="both"/>
        <w:rPr>
          <w:rFonts w:asciiTheme="minorHAnsi" w:hAnsiTheme="minorHAnsi" w:cstheme="minorBidi"/>
          <w:color w:val="000000"/>
          <w:shd w:val="clear" w:color="auto" w:fill="FFFFFF"/>
        </w:rPr>
      </w:pPr>
      <w:r w:rsidRPr="363CCC76">
        <w:rPr>
          <w:rFonts w:asciiTheme="minorHAnsi" w:hAnsiTheme="minorHAnsi" w:cstheme="minorBidi"/>
          <w:color w:val="000000"/>
          <w:shd w:val="clear" w:color="auto" w:fill="FFFFFF"/>
        </w:rPr>
        <w:t>Nustatydamas pažeidimą</w:t>
      </w:r>
      <w:r w:rsidR="6A4765ED" w:rsidRPr="363CCC76">
        <w:rPr>
          <w:rFonts w:asciiTheme="minorHAnsi" w:hAnsiTheme="minorHAnsi" w:cstheme="minorBidi"/>
          <w:color w:val="000000"/>
          <w:shd w:val="clear" w:color="auto" w:fill="FFFFFF"/>
        </w:rPr>
        <w:t>,</w:t>
      </w:r>
      <w:r w:rsidRPr="363CCC76">
        <w:rPr>
          <w:rFonts w:asciiTheme="minorHAnsi" w:hAnsiTheme="minorHAnsi" w:cstheme="minorBidi"/>
          <w:color w:val="000000"/>
          <w:shd w:val="clear" w:color="auto" w:fill="FFFFFF"/>
        </w:rPr>
        <w:t xml:space="preserve"> Lietuvos bankas konstatavo, kad </w:t>
      </w:r>
      <w:r w:rsidR="72963FD1" w:rsidRPr="363CCC76">
        <w:rPr>
          <w:rFonts w:asciiTheme="minorHAnsi" w:hAnsiTheme="minorHAnsi" w:cstheme="minorBidi"/>
          <w:color w:val="000000"/>
          <w:shd w:val="clear" w:color="auto" w:fill="FFFFFF"/>
        </w:rPr>
        <w:t xml:space="preserve">pareiškėjas </w:t>
      </w:r>
      <w:r w:rsidRPr="363CCC76">
        <w:rPr>
          <w:rFonts w:asciiTheme="minorHAnsi" w:hAnsiTheme="minorHAnsi" w:cstheme="minorBidi"/>
        </w:rPr>
        <w:t>uždaroji akcinė bendrovė „INVL Asset Management“ (toliau – Bendrovė)</w:t>
      </w:r>
      <w:r w:rsidRPr="363CCC76">
        <w:rPr>
          <w:rFonts w:asciiTheme="minorHAnsi" w:hAnsiTheme="minorHAnsi" w:cstheme="minorBidi"/>
          <w:color w:val="000000"/>
          <w:shd w:val="clear" w:color="auto" w:fill="FFFFFF"/>
        </w:rPr>
        <w:t xml:space="preserve">, nepatvirtinusi priemonių, skirtų vertinti, ar įmonės, kurioms pavestos atlikti valdymo funkcijos, efektyviai jas vykdo, pažeidė </w:t>
      </w:r>
      <w:bookmarkStart w:id="48" w:name="pnba5c7cf5-f271-4bd9-9abf-7ff0507242af"/>
      <w:bookmarkEnd w:id="48"/>
      <w:r w:rsidR="7957F7BA" w:rsidRPr="363CCC76">
        <w:rPr>
          <w:rFonts w:asciiTheme="minorHAnsi" w:hAnsiTheme="minorHAnsi" w:cstheme="minorBidi"/>
          <w:color w:val="000000"/>
          <w:shd w:val="clear" w:color="auto" w:fill="FFFFFF"/>
        </w:rPr>
        <w:t>K</w:t>
      </w:r>
      <w:r w:rsidRPr="363CCC76">
        <w:rPr>
          <w:rFonts w:asciiTheme="minorHAnsi" w:hAnsiTheme="minorHAnsi" w:cstheme="minorBidi"/>
          <w:color w:val="000000"/>
          <w:shd w:val="clear" w:color="auto" w:fill="FFFFFF"/>
        </w:rPr>
        <w:t xml:space="preserve">olektyvinio investavimo subjektų įstatymo (toliau – </w:t>
      </w:r>
      <w:r w:rsidRPr="363CCC76">
        <w:rPr>
          <w:rFonts w:asciiTheme="minorHAnsi" w:hAnsiTheme="minorHAnsi" w:cstheme="minorBidi"/>
          <w:shd w:val="clear" w:color="auto" w:fill="FFFFFF"/>
        </w:rPr>
        <w:t>KISĮ</w:t>
      </w:r>
      <w:r w:rsidRPr="363CCC76">
        <w:rPr>
          <w:rFonts w:asciiTheme="minorHAnsi" w:hAnsiTheme="minorHAnsi" w:cstheme="minorBidi"/>
          <w:color w:val="000000"/>
          <w:shd w:val="clear" w:color="auto" w:fill="FFFFFF"/>
        </w:rPr>
        <w:t xml:space="preserve">) </w:t>
      </w:r>
      <w:r w:rsidRPr="363CCC76">
        <w:rPr>
          <w:rFonts w:asciiTheme="minorHAnsi" w:hAnsiTheme="minorHAnsi" w:cstheme="minorBidi"/>
          <w:shd w:val="clear" w:color="auto" w:fill="FFFFFF"/>
        </w:rPr>
        <w:t>11</w:t>
      </w:r>
      <w:r w:rsidRPr="363CCC76">
        <w:rPr>
          <w:rFonts w:asciiTheme="minorHAnsi" w:hAnsiTheme="minorHAnsi" w:cstheme="minorBidi"/>
          <w:color w:val="000000"/>
          <w:shd w:val="clear" w:color="auto" w:fill="FFFFFF"/>
        </w:rPr>
        <w:t xml:space="preserve"> straipsnio 1 dalies 3 punkte (2012 m. birželio 26 d. įstatymo Nr. XI-2122 redakcija) nustatytą reikalavimą pareiškėjui turėti ir naudoti veiklai reikalingas priemones ir procedūras ir Lietuvos banko valdybos 2012 m. liepos 12 d. nutarimu Nr. </w:t>
      </w:r>
      <w:r w:rsidRPr="363CCC76">
        <w:rPr>
          <w:rFonts w:asciiTheme="minorHAnsi" w:hAnsiTheme="minorHAnsi" w:cstheme="minorBidi"/>
          <w:shd w:val="clear" w:color="auto" w:fill="FFFFFF"/>
        </w:rPr>
        <w:t>03-144</w:t>
      </w:r>
      <w:r w:rsidRPr="363CCC76">
        <w:rPr>
          <w:rFonts w:asciiTheme="minorHAnsi" w:hAnsiTheme="minorHAnsi" w:cstheme="minorBidi"/>
          <w:color w:val="000000"/>
          <w:shd w:val="clear" w:color="auto" w:fill="FFFFFF"/>
        </w:rPr>
        <w:t xml:space="preserve"> patvirtintų Valdymo įmonių veiklos organizavimo ir vykdymo taisyklių (toliau – </w:t>
      </w:r>
      <w:r w:rsidRPr="363CCC76">
        <w:rPr>
          <w:rFonts w:asciiTheme="minorHAnsi" w:hAnsiTheme="minorHAnsi" w:cstheme="minorBidi"/>
          <w:color w:val="000000"/>
          <w:shd w:val="clear" w:color="auto" w:fill="FFFFFF"/>
        </w:rPr>
        <w:lastRenderedPageBreak/>
        <w:t xml:space="preserve">Taisyklės) 154.2 papunkčio (2012 m. liepos 12 d. nutarimo Nr. </w:t>
      </w:r>
      <w:r w:rsidRPr="363CCC76">
        <w:rPr>
          <w:rFonts w:asciiTheme="minorHAnsi" w:hAnsiTheme="minorHAnsi" w:cstheme="minorBidi"/>
          <w:shd w:val="clear" w:color="auto" w:fill="FFFFFF"/>
        </w:rPr>
        <w:t>03-144</w:t>
      </w:r>
      <w:r w:rsidRPr="363CCC76">
        <w:rPr>
          <w:rFonts w:asciiTheme="minorHAnsi" w:hAnsiTheme="minorHAnsi" w:cstheme="minorBidi"/>
          <w:color w:val="000000"/>
          <w:shd w:val="clear" w:color="auto" w:fill="FFFFFF"/>
        </w:rPr>
        <w:t xml:space="preserve"> redakcija) reikalavimą pareiškėjui patvirtinti priemones, skirtas vertinti, ar įmonė, kuriai pavesta atlikti dalį pareiškėjo funkcijų, efektyviai vykdo jai pavestas atlikti valdymo funkcijas.</w:t>
      </w:r>
    </w:p>
    <w:p w14:paraId="371BA917" w14:textId="3EF101FE" w:rsidR="00057AAA" w:rsidRPr="00057AAA" w:rsidRDefault="00057AAA" w:rsidP="363CCC76">
      <w:pPr>
        <w:pStyle w:val="Betarp"/>
        <w:ind w:firstLine="567"/>
        <w:jc w:val="both"/>
        <w:rPr>
          <w:rFonts w:asciiTheme="minorHAnsi" w:hAnsiTheme="minorHAnsi" w:cstheme="minorBidi"/>
          <w:color w:val="000000"/>
          <w:shd w:val="clear" w:color="auto" w:fill="FFFFFF"/>
        </w:rPr>
      </w:pPr>
      <w:r w:rsidRPr="363CCC76">
        <w:rPr>
          <w:rFonts w:asciiTheme="minorHAnsi" w:hAnsiTheme="minorHAnsi" w:cstheme="minorBidi"/>
        </w:rPr>
        <w:t>Bylą nagrinėjus</w:t>
      </w:r>
      <w:r w:rsidR="16CB1D63" w:rsidRPr="363CCC76">
        <w:rPr>
          <w:rFonts w:asciiTheme="minorHAnsi" w:hAnsiTheme="minorHAnsi" w:cstheme="minorBidi"/>
        </w:rPr>
        <w:t>i</w:t>
      </w:r>
      <w:r w:rsidRPr="363CCC76">
        <w:rPr>
          <w:rFonts w:asciiTheme="minorHAnsi" w:hAnsiTheme="minorHAnsi" w:cstheme="minorBidi"/>
        </w:rPr>
        <w:t xml:space="preserve"> </w:t>
      </w:r>
      <w:r w:rsidR="24AA0B5B" w:rsidRPr="363CCC76">
        <w:rPr>
          <w:rFonts w:asciiTheme="minorHAnsi" w:hAnsiTheme="minorHAnsi" w:cstheme="minorBidi"/>
        </w:rPr>
        <w:t>LVAT</w:t>
      </w:r>
      <w:r w:rsidRPr="363CCC76">
        <w:rPr>
          <w:rFonts w:asciiTheme="minorHAnsi" w:hAnsiTheme="minorHAnsi" w:cstheme="minorBidi"/>
        </w:rPr>
        <w:t xml:space="preserve"> teisėjų kolegija, remdamasi Viešojo administravimo įstatymo 8 straipsnio 1 dalyje nustatytais reikalavimais, pažymėjo, kad </w:t>
      </w:r>
      <w:r w:rsidRPr="363CCC76">
        <w:rPr>
          <w:rFonts w:asciiTheme="minorHAnsi" w:hAnsiTheme="minorHAnsi" w:cstheme="minorBidi"/>
          <w:color w:val="000000"/>
          <w:shd w:val="clear" w:color="auto" w:fill="FFFFFF"/>
        </w:rPr>
        <w:t>iš Lietuvos banko nutarime pateikiamų motyvų matyti, jog Lietuvos bankas vertino ne tik tai, ar Bendrovė apskritai patvirtinto priemonių, skirtų vertinti, ar įmonės, kurioms pavestos atlikti kolektyvinio investavimo subjektų investicinių vienetų platinimo funkcijos, efektyviai jas vykdo. Lietuvos bankas, konstatuodamas pažeidimą, vertino ir tai, ar galima Bendrovės nagrinėtu laikotarpiu atliktus veiksmus pripažintini platintojų vykdomų funkcijų efektyvumo vertinimu. Teisėjų kolegijai iš ginčijamo nutarimo motyvų liko iki galo neaišku, ar pažeidimas konstatuotas už formalų priemonių sąrašo nesudarymą, remiantis Taisyklių 154.2 papunkčiu, ar už netinkamai vykdytą investicinių vienetų platintojų efektyvumo stebėseną.</w:t>
      </w:r>
    </w:p>
    <w:p w14:paraId="3B32ACB3" w14:textId="222B4313" w:rsidR="00057AAA" w:rsidRPr="00057AAA" w:rsidRDefault="00057AAA" w:rsidP="363CCC76">
      <w:pPr>
        <w:pStyle w:val="Betarp"/>
        <w:ind w:firstLine="567"/>
        <w:jc w:val="both"/>
        <w:rPr>
          <w:rFonts w:asciiTheme="minorHAnsi" w:hAnsiTheme="minorHAnsi" w:cstheme="minorBidi"/>
          <w:color w:val="000000"/>
          <w:shd w:val="clear" w:color="auto" w:fill="FFFFFF"/>
        </w:rPr>
      </w:pPr>
      <w:r w:rsidRPr="363CCC76">
        <w:rPr>
          <w:rFonts w:asciiTheme="minorHAnsi" w:hAnsiTheme="minorHAnsi" w:cstheme="minorBidi"/>
          <w:color w:val="000000"/>
          <w:shd w:val="clear" w:color="auto" w:fill="FFFFFF"/>
        </w:rPr>
        <w:t>LVAT teisėjų kolegija pažymėjo, kad tokio plataus Lietuvos banko atlikto tyrimo kontekste pritartina pirmosios instancijos teismui, jog Lietuvos bankas pats nenurodė, kokias priemones, skirtas vertinti, ar įmonė efektyviai vykdo jai pavestas valdymo funkcijas, valdymo įmonė turi patvirtinti, apeliuodamas į tai, kad pareiškėja, veikdama apie 30 metų finansų rinkoje, jas turi nustatyti pati savo nuožiūra. Toks aiškumo stokojantis požiūris negali būti pagrindas konstatuoti pažeidim</w:t>
      </w:r>
      <w:r w:rsidR="04562589" w:rsidRPr="363CCC76">
        <w:rPr>
          <w:rFonts w:asciiTheme="minorHAnsi" w:hAnsiTheme="minorHAnsi" w:cstheme="minorBidi"/>
          <w:color w:val="000000"/>
          <w:shd w:val="clear" w:color="auto" w:fill="FFFFFF"/>
        </w:rPr>
        <w:t>ą</w:t>
      </w:r>
      <w:r w:rsidRPr="363CCC76">
        <w:rPr>
          <w:rFonts w:asciiTheme="minorHAnsi" w:hAnsiTheme="minorHAnsi" w:cstheme="minorBidi"/>
          <w:color w:val="000000"/>
          <w:shd w:val="clear" w:color="auto" w:fill="FFFFFF"/>
        </w:rPr>
        <w:t xml:space="preserve">. Pareiškėjui inkriminavus </w:t>
      </w:r>
      <w:bookmarkStart w:id="49" w:name="n0a5552fb-6d5e-491e-82d6-e2e678f65a80"/>
      <w:r w:rsidRPr="363CCC76">
        <w:rPr>
          <w:rFonts w:asciiTheme="minorHAnsi" w:hAnsiTheme="minorHAnsi" w:cstheme="minorBidi"/>
          <w:shd w:val="clear" w:color="auto" w:fill="FFFFFF"/>
        </w:rPr>
        <w:t>KISĮ</w:t>
      </w:r>
      <w:bookmarkStart w:id="50" w:name="pn0a5552fb-6d5e-491e-82d6-e2e678f65a80"/>
      <w:bookmarkEnd w:id="49"/>
      <w:bookmarkEnd w:id="50"/>
      <w:r w:rsidRPr="363CCC76">
        <w:rPr>
          <w:rFonts w:asciiTheme="minorHAnsi" w:hAnsiTheme="minorHAnsi" w:cstheme="minorBidi"/>
          <w:color w:val="000000"/>
          <w:shd w:val="clear" w:color="auto" w:fill="FFFFFF"/>
        </w:rPr>
        <w:t xml:space="preserve"> </w:t>
      </w:r>
      <w:bookmarkStart w:id="51" w:name="n84084980-35cf-4fdd-a9ef-139786358c54"/>
      <w:r w:rsidRPr="363CCC76">
        <w:rPr>
          <w:rFonts w:asciiTheme="minorHAnsi" w:hAnsiTheme="minorHAnsi" w:cstheme="minorBidi"/>
          <w:shd w:val="clear" w:color="auto" w:fill="FFFFFF"/>
        </w:rPr>
        <w:t>11</w:t>
      </w:r>
      <w:bookmarkStart w:id="52" w:name="pn84084980-35cf-4fdd-a9ef-139786358c54"/>
      <w:bookmarkEnd w:id="51"/>
      <w:bookmarkEnd w:id="52"/>
      <w:r w:rsidRPr="363CCC76">
        <w:rPr>
          <w:rFonts w:asciiTheme="minorHAnsi" w:hAnsiTheme="minorHAnsi" w:cstheme="minorBidi"/>
          <w:color w:val="000000"/>
          <w:shd w:val="clear" w:color="auto" w:fill="FFFFFF"/>
        </w:rPr>
        <w:t xml:space="preserve"> straipsnio 1 dalies 3 punkto pažeidimą bei Taisyklių 154.2 papunkčio nesilaikymą, lieka neaišku, kokių konkrečių priemonių, skirtų vertinti, ar įmonės, kurioms pavestos atlikti valdymo funkcijos, efektyviai jas vykdo, nepatvirtino Bendrovė. Be to, pasak LVAT teisėjų kolegijos, iš ginč</w:t>
      </w:r>
      <w:r w:rsidR="575F9D7B" w:rsidRPr="363CCC76">
        <w:rPr>
          <w:rFonts w:asciiTheme="minorHAnsi" w:hAnsiTheme="minorHAnsi" w:cstheme="minorBidi"/>
          <w:color w:val="000000"/>
          <w:shd w:val="clear" w:color="auto" w:fill="FFFFFF"/>
        </w:rPr>
        <w:t>yt</w:t>
      </w:r>
      <w:r w:rsidRPr="363CCC76">
        <w:rPr>
          <w:rFonts w:asciiTheme="minorHAnsi" w:hAnsiTheme="minorHAnsi" w:cstheme="minorBidi"/>
          <w:color w:val="000000"/>
          <w:shd w:val="clear" w:color="auto" w:fill="FFFFFF"/>
        </w:rPr>
        <w:t xml:space="preserve">ame nutarime pateiktų motyvų liko neaišku, ar Taisyklių 154.2 papunktis siejamas su konkrečių priemonių patvirtinimu (kas išplaukia iš nuostatos turinio), ar su faktiškai atliekamu platintojų efektyvumo vertinimu (kas neatitinka su </w:t>
      </w:r>
      <w:bookmarkStart w:id="53" w:name="n222c4d84-bf2e-47f6-b52f-4f8fdfdf297a"/>
      <w:r w:rsidRPr="363CCC76">
        <w:rPr>
          <w:rFonts w:asciiTheme="minorHAnsi" w:hAnsiTheme="minorHAnsi" w:cstheme="minorBidi"/>
          <w:shd w:val="clear" w:color="auto" w:fill="FFFFFF"/>
        </w:rPr>
        <w:t>KISĮ</w:t>
      </w:r>
      <w:bookmarkStart w:id="54" w:name="pn222c4d84-bf2e-47f6-b52f-4f8fdfdf297a"/>
      <w:bookmarkEnd w:id="53"/>
      <w:bookmarkEnd w:id="54"/>
      <w:r w:rsidRPr="363CCC76">
        <w:rPr>
          <w:rFonts w:asciiTheme="minorHAnsi" w:hAnsiTheme="minorHAnsi" w:cstheme="minorBidi"/>
          <w:color w:val="000000"/>
          <w:shd w:val="clear" w:color="auto" w:fill="FFFFFF"/>
        </w:rPr>
        <w:t xml:space="preserve"> </w:t>
      </w:r>
      <w:bookmarkStart w:id="55" w:name="n73989483-4f75-452a-acba-07a24f949b0e"/>
      <w:r w:rsidRPr="363CCC76">
        <w:rPr>
          <w:rFonts w:asciiTheme="minorHAnsi" w:hAnsiTheme="minorHAnsi" w:cstheme="minorBidi"/>
          <w:shd w:val="clear" w:color="auto" w:fill="FFFFFF"/>
        </w:rPr>
        <w:t>11</w:t>
      </w:r>
      <w:bookmarkStart w:id="56" w:name="pn73989483-4f75-452a-acba-07a24f949b0e"/>
      <w:bookmarkEnd w:id="55"/>
      <w:bookmarkEnd w:id="56"/>
      <w:r w:rsidRPr="363CCC76">
        <w:rPr>
          <w:rFonts w:asciiTheme="minorHAnsi" w:hAnsiTheme="minorHAnsi" w:cstheme="minorBidi"/>
          <w:color w:val="000000"/>
          <w:shd w:val="clear" w:color="auto" w:fill="FFFFFF"/>
        </w:rPr>
        <w:t xml:space="preserve"> straipsnio 1 dalies 3 punktu siejamo Taisyklių 154.2 papunkčio turinio).</w:t>
      </w:r>
    </w:p>
    <w:p w14:paraId="3B8F9C61" w14:textId="6985F0E1" w:rsidR="00057AAA" w:rsidRPr="00057AAA" w:rsidRDefault="00057AAA" w:rsidP="363CCC76">
      <w:pPr>
        <w:pStyle w:val="Betarp"/>
        <w:ind w:firstLine="567"/>
        <w:jc w:val="both"/>
        <w:rPr>
          <w:rFonts w:asciiTheme="minorHAnsi" w:hAnsiTheme="minorHAnsi" w:cstheme="minorBidi"/>
          <w:color w:val="000000"/>
          <w:shd w:val="clear" w:color="auto" w:fill="FFFFFF"/>
        </w:rPr>
      </w:pPr>
      <w:r w:rsidRPr="363CCC76">
        <w:rPr>
          <w:rFonts w:asciiTheme="minorHAnsi" w:hAnsiTheme="minorHAnsi" w:cstheme="minorBidi"/>
          <w:color w:val="000000"/>
          <w:shd w:val="clear" w:color="auto" w:fill="FFFFFF"/>
        </w:rPr>
        <w:t>Apžvelgiamoje byloje Lietuvos bankas nustatė, kad vienas iš kolektyvinio investavimo subjekto investicinių vienetų platinimo funkciją atliekančių Bendrovės nurodytų platintojų yra Švedijos pensijų agentūra. Lietuvos bankas konstatavo, kad nagrinė</w:t>
      </w:r>
      <w:r w:rsidR="282FE195" w:rsidRPr="363CCC76">
        <w:rPr>
          <w:rFonts w:asciiTheme="minorHAnsi" w:hAnsiTheme="minorHAnsi" w:cstheme="minorBidi"/>
          <w:color w:val="000000"/>
          <w:shd w:val="clear" w:color="auto" w:fill="FFFFFF"/>
        </w:rPr>
        <w:t>t</w:t>
      </w:r>
      <w:r w:rsidRPr="363CCC76">
        <w:rPr>
          <w:rFonts w:asciiTheme="minorHAnsi" w:hAnsiTheme="minorHAnsi" w:cstheme="minorBidi"/>
          <w:color w:val="000000"/>
          <w:shd w:val="clear" w:color="auto" w:fill="FFFFFF"/>
        </w:rPr>
        <w:t>u atveju Švedijos pensijų agentūra įsigijo Bendrovės valdomų fondų vienetus savo nuosavybėn. Lietuvos bankas nustatė, kad nuo 2018 m. sausio 1 d. iki 2018 m. rugsėjo 30 d. Bendrovė Švedijos pensijų agentūrai už jos įsigytus fondų investicinius vienetus grąžino dalį valdymo mokesčio – 69</w:t>
      </w:r>
      <w:r w:rsidR="00430C0C" w:rsidRPr="363CCC76">
        <w:rPr>
          <w:rFonts w:asciiTheme="minorHAnsi" w:hAnsiTheme="minorHAnsi" w:cstheme="minorBidi"/>
          <w:color w:val="000000"/>
          <w:shd w:val="clear" w:color="auto" w:fill="FFFFFF"/>
        </w:rPr>
        <w:t> </w:t>
      </w:r>
      <w:r w:rsidRPr="363CCC76">
        <w:rPr>
          <w:rFonts w:asciiTheme="minorHAnsi" w:hAnsiTheme="minorHAnsi" w:cstheme="minorBidi"/>
          <w:color w:val="000000"/>
          <w:shd w:val="clear" w:color="auto" w:fill="FFFFFF"/>
        </w:rPr>
        <w:t>926</w:t>
      </w:r>
      <w:r w:rsidR="00430C0C" w:rsidRPr="363CCC76">
        <w:rPr>
          <w:rFonts w:asciiTheme="minorHAnsi" w:hAnsiTheme="minorHAnsi" w:cstheme="minorBidi"/>
          <w:color w:val="000000"/>
          <w:shd w:val="clear" w:color="auto" w:fill="FFFFFF"/>
        </w:rPr>
        <w:t> E</w:t>
      </w:r>
      <w:r w:rsidRPr="363CCC76">
        <w:rPr>
          <w:rFonts w:asciiTheme="minorHAnsi" w:hAnsiTheme="minorHAnsi" w:cstheme="minorBidi"/>
          <w:color w:val="000000"/>
          <w:shd w:val="clear" w:color="auto" w:fill="FFFFFF"/>
        </w:rPr>
        <w:t xml:space="preserve">ur. Taigi, Lietuvos bankas kvalifikavo minėtą grąžinimą kaip fondų dalyviui sumokėtą užmokestį, kuris kitiems šių fondų dalyviams mokamas nebuvo, taip pažeidžiant </w:t>
      </w:r>
      <w:bookmarkStart w:id="57" w:name="n13e70e40-cff2-4157-b426-036e332e60d2"/>
      <w:r w:rsidRPr="363CCC76">
        <w:rPr>
          <w:rFonts w:asciiTheme="minorHAnsi" w:hAnsiTheme="minorHAnsi" w:cstheme="minorBidi"/>
          <w:shd w:val="clear" w:color="auto" w:fill="FFFFFF"/>
        </w:rPr>
        <w:t>KISĮ</w:t>
      </w:r>
      <w:bookmarkStart w:id="58" w:name="pn13e70e40-cff2-4157-b426-036e332e60d2"/>
      <w:bookmarkEnd w:id="57"/>
      <w:bookmarkEnd w:id="58"/>
      <w:r w:rsidRPr="363CCC76">
        <w:rPr>
          <w:rFonts w:asciiTheme="minorHAnsi" w:hAnsiTheme="minorHAnsi" w:cstheme="minorBidi"/>
          <w:color w:val="000000"/>
          <w:shd w:val="clear" w:color="auto" w:fill="FFFFFF"/>
        </w:rPr>
        <w:t xml:space="preserve"> </w:t>
      </w:r>
      <w:bookmarkStart w:id="59" w:name="n7ca8eaf9-f4ca-40b8-926d-30a92b271f9b"/>
      <w:r w:rsidRPr="363CCC76">
        <w:rPr>
          <w:rFonts w:asciiTheme="minorHAnsi" w:hAnsiTheme="minorHAnsi" w:cstheme="minorBidi"/>
          <w:shd w:val="clear" w:color="auto" w:fill="FFFFFF"/>
        </w:rPr>
        <w:t>11</w:t>
      </w:r>
      <w:bookmarkStart w:id="60" w:name="pn7ca8eaf9-f4ca-40b8-926d-30a92b271f9b"/>
      <w:bookmarkEnd w:id="59"/>
      <w:bookmarkEnd w:id="60"/>
      <w:r w:rsidRPr="363CCC76">
        <w:rPr>
          <w:rFonts w:asciiTheme="minorHAnsi" w:hAnsiTheme="minorHAnsi" w:cstheme="minorBidi"/>
          <w:color w:val="000000"/>
          <w:shd w:val="clear" w:color="auto" w:fill="FFFFFF"/>
        </w:rPr>
        <w:t xml:space="preserve"> straipsnio 1 dalies 1 punkto ir Taisyklių 142 punkto nuostatas.</w:t>
      </w:r>
    </w:p>
    <w:p w14:paraId="0F6F09E9" w14:textId="6215151A" w:rsidR="00057AAA" w:rsidRPr="00057AAA" w:rsidRDefault="00057AAA" w:rsidP="00057AAA">
      <w:pPr>
        <w:pStyle w:val="Betarp"/>
        <w:ind w:firstLine="567"/>
        <w:jc w:val="both"/>
        <w:rPr>
          <w:rFonts w:asciiTheme="minorHAnsi" w:hAnsiTheme="minorHAnsi" w:cstheme="minorHAnsi"/>
          <w:color w:val="000000"/>
          <w:shd w:val="clear" w:color="auto" w:fill="FFFFFF"/>
        </w:rPr>
      </w:pPr>
      <w:r w:rsidRPr="00057AAA">
        <w:rPr>
          <w:rFonts w:asciiTheme="minorHAnsi" w:hAnsiTheme="minorHAnsi" w:cstheme="minorHAnsi"/>
          <w:color w:val="000000"/>
          <w:shd w:val="clear" w:color="auto" w:fill="FFFFFF"/>
        </w:rPr>
        <w:t xml:space="preserve">Byloje kilo ginčas, ar Švedijos pensijų agentūra vykdė fondų investicinių vienetų platinimo funkciją, ar ji traktuotina kaip investicinio fondo dalyvis, kuriam draudžiama grąžinti sumokėtą užmokestį </w:t>
      </w:r>
      <w:r w:rsidRPr="00057AAA">
        <w:rPr>
          <w:rFonts w:asciiTheme="minorHAnsi" w:hAnsiTheme="minorHAnsi" w:cstheme="minorHAnsi"/>
          <w:shd w:val="clear" w:color="auto" w:fill="FFFFFF"/>
        </w:rPr>
        <w:t>KISĮ</w:t>
      </w:r>
      <w:r w:rsidRPr="00057AAA">
        <w:rPr>
          <w:rFonts w:asciiTheme="minorHAnsi" w:hAnsiTheme="minorHAnsi" w:cstheme="minorHAnsi"/>
          <w:color w:val="000000"/>
          <w:shd w:val="clear" w:color="auto" w:fill="FFFFFF"/>
        </w:rPr>
        <w:t xml:space="preserve"> </w:t>
      </w:r>
      <w:r w:rsidRPr="00057AAA">
        <w:rPr>
          <w:rFonts w:asciiTheme="minorHAnsi" w:hAnsiTheme="minorHAnsi" w:cstheme="minorHAnsi"/>
          <w:shd w:val="clear" w:color="auto" w:fill="FFFFFF"/>
        </w:rPr>
        <w:t>11</w:t>
      </w:r>
      <w:r w:rsidRPr="00057AAA">
        <w:rPr>
          <w:rFonts w:asciiTheme="minorHAnsi" w:hAnsiTheme="minorHAnsi" w:cstheme="minorHAnsi"/>
          <w:color w:val="000000"/>
          <w:shd w:val="clear" w:color="auto" w:fill="FFFFFF"/>
        </w:rPr>
        <w:t xml:space="preserve"> straipsnio 1</w:t>
      </w:r>
      <w:r w:rsidR="00430C0C">
        <w:rPr>
          <w:rFonts w:asciiTheme="minorHAnsi" w:hAnsiTheme="minorHAnsi" w:cstheme="minorHAnsi"/>
          <w:color w:val="000000"/>
          <w:shd w:val="clear" w:color="auto" w:fill="FFFFFF"/>
        </w:rPr>
        <w:t> </w:t>
      </w:r>
      <w:r w:rsidRPr="00057AAA">
        <w:rPr>
          <w:rFonts w:asciiTheme="minorHAnsi" w:hAnsiTheme="minorHAnsi" w:cstheme="minorHAnsi"/>
          <w:color w:val="000000"/>
          <w:shd w:val="clear" w:color="auto" w:fill="FFFFFF"/>
        </w:rPr>
        <w:t xml:space="preserve">dalies 1 punkto ir Taisyklių 142 punkto pagrindu. LVAT teisėjų kolegija pritarė pirmosios instancijos teismo išvadoms. </w:t>
      </w:r>
    </w:p>
    <w:p w14:paraId="31DBECDD" w14:textId="7A4113FD" w:rsidR="00057AAA" w:rsidRPr="00057AAA" w:rsidRDefault="66345E0D" w:rsidP="363CCC76">
      <w:pPr>
        <w:pStyle w:val="Betarp"/>
        <w:ind w:firstLine="567"/>
        <w:jc w:val="both"/>
        <w:rPr>
          <w:rFonts w:asciiTheme="minorHAnsi" w:hAnsiTheme="minorHAnsi" w:cstheme="minorBidi"/>
          <w:color w:val="000000"/>
          <w:shd w:val="clear" w:color="auto" w:fill="FFFFFF"/>
        </w:rPr>
      </w:pPr>
      <w:r w:rsidRPr="363CCC76">
        <w:rPr>
          <w:rFonts w:asciiTheme="minorHAnsi" w:hAnsiTheme="minorHAnsi" w:cstheme="minorBidi"/>
          <w:color w:val="000000"/>
          <w:shd w:val="clear" w:color="auto" w:fill="FFFFFF"/>
        </w:rPr>
        <w:t>LVAT</w:t>
      </w:r>
      <w:r w:rsidR="00057AAA" w:rsidRPr="363CCC76">
        <w:rPr>
          <w:rFonts w:asciiTheme="minorHAnsi" w:hAnsiTheme="minorHAnsi" w:cstheme="minorBidi"/>
          <w:color w:val="000000"/>
          <w:shd w:val="clear" w:color="auto" w:fill="FFFFFF"/>
        </w:rPr>
        <w:t xml:space="preserve"> konstatavo, kad Bendrovės ir Švedijos pensijų agentūros sudarytoje sutartyje įtvirtinta aplinkybė, kad Švedijos pensijų agentūra yra įgytų investicinių vienetų savininkė. Tai, kad, pasak Bendrovės, galutinis naudos gavėjas yra pensijų kaupime dalyvaujantis asmuo, nepaneigia aplinkybės, kad nagrinė</w:t>
      </w:r>
      <w:r w:rsidR="5DA7764C" w:rsidRPr="363CCC76">
        <w:rPr>
          <w:rFonts w:asciiTheme="minorHAnsi" w:hAnsiTheme="minorHAnsi" w:cstheme="minorBidi"/>
          <w:color w:val="000000"/>
          <w:shd w:val="clear" w:color="auto" w:fill="FFFFFF"/>
        </w:rPr>
        <w:t>t</w:t>
      </w:r>
      <w:r w:rsidR="00057AAA" w:rsidRPr="363CCC76">
        <w:rPr>
          <w:rFonts w:asciiTheme="minorHAnsi" w:hAnsiTheme="minorHAnsi" w:cstheme="minorBidi"/>
          <w:color w:val="000000"/>
          <w:shd w:val="clear" w:color="auto" w:fill="FFFFFF"/>
        </w:rPr>
        <w:t>u atveju koks nors kitas subjektas, o ne Švedijos pensijų agentūra, įgijo nuosavybės teises į investicinius vienetus. Pareiškėjas nepaneigė, kad Švedijos pensijų kaupime dalyvaujantys asmenys neturi kolektyvinio investavimo subjektui prilygintinų teisių. Tokias teises turi Švedijos pensijų agentūra. Tai, kad Švedijos pensijų agentūra gali atlikti visas platintojo funkcijas pagal Švedijos nacionalinę teisę</w:t>
      </w:r>
      <w:r w:rsidR="5408FF25" w:rsidRPr="363CCC76">
        <w:rPr>
          <w:rFonts w:asciiTheme="minorHAnsi" w:hAnsiTheme="minorHAnsi" w:cstheme="minorBidi"/>
          <w:color w:val="000000"/>
          <w:shd w:val="clear" w:color="auto" w:fill="FFFFFF"/>
        </w:rPr>
        <w:t>,</w:t>
      </w:r>
      <w:r w:rsidR="00057AAA" w:rsidRPr="363CCC76">
        <w:rPr>
          <w:rFonts w:asciiTheme="minorHAnsi" w:hAnsiTheme="minorHAnsi" w:cstheme="minorBidi"/>
          <w:color w:val="000000"/>
          <w:shd w:val="clear" w:color="auto" w:fill="FFFFFF"/>
        </w:rPr>
        <w:t xml:space="preserve"> savaime nelemia, kad konkrečiu atveju teisiniai santykiai tarp Bendrovės ir šios agentūros turi būti kvalifikuojami kaip susiklostę tarp kolektyvinio investavimo subjekto ir platintojo dėl investicinių vienetų platinimo.</w:t>
      </w:r>
    </w:p>
    <w:p w14:paraId="5D1A9D1F" w14:textId="377B1A63" w:rsidR="00057AAA" w:rsidRPr="00057AAA" w:rsidRDefault="00057AAA" w:rsidP="363CCC76">
      <w:pPr>
        <w:pStyle w:val="Betarp"/>
        <w:ind w:firstLine="567"/>
        <w:jc w:val="both"/>
        <w:rPr>
          <w:rFonts w:asciiTheme="minorHAnsi" w:hAnsiTheme="minorHAnsi" w:cstheme="minorBidi"/>
          <w:color w:val="000000"/>
          <w:shd w:val="clear" w:color="auto" w:fill="FFFFFF"/>
        </w:rPr>
      </w:pPr>
      <w:r w:rsidRPr="363CCC76">
        <w:rPr>
          <w:rFonts w:asciiTheme="minorHAnsi" w:hAnsiTheme="minorHAnsi" w:cstheme="minorBidi"/>
          <w:color w:val="000000"/>
          <w:shd w:val="clear" w:color="auto" w:fill="FFFFFF"/>
        </w:rPr>
        <w:t xml:space="preserve">LVAT teisėjų kolegija pažymėjo, kad </w:t>
      </w:r>
      <w:r w:rsidRPr="363CCC76">
        <w:rPr>
          <w:rFonts w:asciiTheme="minorHAnsi" w:hAnsiTheme="minorHAnsi" w:cstheme="minorBidi"/>
          <w:color w:val="000000"/>
          <w:u w:val="single"/>
          <w:shd w:val="clear" w:color="auto" w:fill="FFFFFF"/>
        </w:rPr>
        <w:t xml:space="preserve">įmonės statuso klausimas </w:t>
      </w:r>
      <w:r w:rsidR="0A0E1A1A" w:rsidRPr="363CCC76">
        <w:rPr>
          <w:rFonts w:asciiTheme="minorHAnsi" w:hAnsiTheme="minorHAnsi" w:cstheme="minorBidi"/>
          <w:color w:val="000000"/>
          <w:u w:val="single"/>
          <w:shd w:val="clear" w:color="auto" w:fill="FFFFFF"/>
        </w:rPr>
        <w:t xml:space="preserve">KISĮ 11 </w:t>
      </w:r>
      <w:r w:rsidRPr="363CCC76">
        <w:rPr>
          <w:rFonts w:asciiTheme="minorHAnsi" w:hAnsiTheme="minorHAnsi" w:cstheme="minorBidi"/>
          <w:color w:val="000000"/>
          <w:u w:val="single"/>
          <w:shd w:val="clear" w:color="auto" w:fill="FFFFFF"/>
        </w:rPr>
        <w:t>straipsnio 1 dalies 1 punkto ir Taisyklių 142 punkto prasme yra įrodinėjimo dalykas. Net jei įmonė tam tikrame kontekste yra laikytina platintoju, konkrečių nacionalinės teisės nuostatų aspektu yra vertinami individualūs įmonių bendradarbiavimo veiksmai. Siekiant pasinaudoti Taisyklėse numatyta išimtimi Bendrovė turėjo pateikti faktinius duomenis, patvirtinančius Švedijos pensijų agentūros, kaip kolektyvinio investavimo subjekto, veiklą, taip paneigiant Švedijos pensijų agentūros, kaip kolektyvinio investavimo subjekto dalyvio, statusą.</w:t>
      </w:r>
      <w:r w:rsidRPr="363CCC76">
        <w:rPr>
          <w:rFonts w:asciiTheme="minorHAnsi" w:hAnsiTheme="minorHAnsi" w:cstheme="minorBidi"/>
          <w:color w:val="000000"/>
          <w:shd w:val="clear" w:color="auto" w:fill="FFFFFF"/>
        </w:rPr>
        <w:t xml:space="preserve"> Bet tai nebuvo padaryta. Nagrinė</w:t>
      </w:r>
      <w:r w:rsidR="1EF6DEFD" w:rsidRPr="363CCC76">
        <w:rPr>
          <w:rFonts w:asciiTheme="minorHAnsi" w:hAnsiTheme="minorHAnsi" w:cstheme="minorBidi"/>
          <w:color w:val="000000"/>
          <w:shd w:val="clear" w:color="auto" w:fill="FFFFFF"/>
        </w:rPr>
        <w:t>t</w:t>
      </w:r>
      <w:r w:rsidRPr="363CCC76">
        <w:rPr>
          <w:rFonts w:asciiTheme="minorHAnsi" w:hAnsiTheme="minorHAnsi" w:cstheme="minorBidi"/>
          <w:color w:val="000000"/>
          <w:shd w:val="clear" w:color="auto" w:fill="FFFFFF"/>
        </w:rPr>
        <w:t>oje byloje pateikti individualūs Bendrovės ir Švedijos pensijos agentūros santykius apibrėžiantys įrodymai (pirmiausiai, tarp šių subjektų sudaryta sutartis) nepagrind</w:t>
      </w:r>
      <w:r w:rsidR="38137D87" w:rsidRPr="363CCC76">
        <w:rPr>
          <w:rFonts w:asciiTheme="minorHAnsi" w:hAnsiTheme="minorHAnsi" w:cstheme="minorBidi"/>
          <w:color w:val="000000"/>
          <w:shd w:val="clear" w:color="auto" w:fill="FFFFFF"/>
        </w:rPr>
        <w:t>ė</w:t>
      </w:r>
      <w:r w:rsidRPr="363CCC76">
        <w:rPr>
          <w:rFonts w:asciiTheme="minorHAnsi" w:hAnsiTheme="minorHAnsi" w:cstheme="minorBidi"/>
          <w:color w:val="000000"/>
          <w:shd w:val="clear" w:color="auto" w:fill="FFFFFF"/>
        </w:rPr>
        <w:t xml:space="preserve"> šiuo konkrečiu atveju Švedijos pensijų agentūros, kaip platintojo, statuso. Toks statusas turi būti suprantamas iš santykius apibrėžiančių susitarimų, bendradarbiavimo pobūdžio, konkrečių atliekamų veiksmų. Byloje nagrinė</w:t>
      </w:r>
      <w:r w:rsidR="2DE7D626" w:rsidRPr="363CCC76">
        <w:rPr>
          <w:rFonts w:asciiTheme="minorHAnsi" w:hAnsiTheme="minorHAnsi" w:cstheme="minorBidi"/>
          <w:color w:val="000000"/>
          <w:shd w:val="clear" w:color="auto" w:fill="FFFFFF"/>
        </w:rPr>
        <w:t>t</w:t>
      </w:r>
      <w:r w:rsidRPr="363CCC76">
        <w:rPr>
          <w:rFonts w:asciiTheme="minorHAnsi" w:hAnsiTheme="minorHAnsi" w:cstheme="minorBidi"/>
          <w:color w:val="000000"/>
          <w:shd w:val="clear" w:color="auto" w:fill="FFFFFF"/>
        </w:rPr>
        <w:t>u atveju n</w:t>
      </w:r>
      <w:r w:rsidR="41EC318E" w:rsidRPr="363CCC76">
        <w:rPr>
          <w:rFonts w:asciiTheme="minorHAnsi" w:hAnsiTheme="minorHAnsi" w:cstheme="minorBidi"/>
          <w:color w:val="000000"/>
          <w:shd w:val="clear" w:color="auto" w:fill="FFFFFF"/>
        </w:rPr>
        <w:t>ebuvo</w:t>
      </w:r>
      <w:r w:rsidRPr="363CCC76">
        <w:rPr>
          <w:rFonts w:asciiTheme="minorHAnsi" w:hAnsiTheme="minorHAnsi" w:cstheme="minorBidi"/>
          <w:color w:val="000000"/>
          <w:shd w:val="clear" w:color="auto" w:fill="FFFFFF"/>
        </w:rPr>
        <w:t xml:space="preserve"> pagrindo teigti, kad </w:t>
      </w:r>
      <w:r w:rsidRPr="363CCC76">
        <w:rPr>
          <w:rFonts w:asciiTheme="minorHAnsi" w:hAnsiTheme="minorHAnsi" w:cstheme="minorBidi"/>
          <w:color w:val="000000"/>
          <w:shd w:val="clear" w:color="auto" w:fill="FFFFFF"/>
        </w:rPr>
        <w:lastRenderedPageBreak/>
        <w:t>Švedijos pensijų agentūra įgijo investicinius vienetus ne kaip jų savininkas (kolektyvinio investavimo dalyvis), o platintojas (kolektyvinio investavimo subjektas).</w:t>
      </w:r>
    </w:p>
    <w:p w14:paraId="610A8900" w14:textId="77777777" w:rsidR="00057AAA" w:rsidRPr="00D812E0" w:rsidRDefault="00057AAA" w:rsidP="00D812E0">
      <w:pPr>
        <w:pStyle w:val="Betarp"/>
        <w:jc w:val="both"/>
        <w:rPr>
          <w:rFonts w:asciiTheme="minorHAnsi" w:hAnsiTheme="minorHAnsi" w:cstheme="minorHAnsi"/>
        </w:rPr>
      </w:pPr>
    </w:p>
    <w:p w14:paraId="6C369D90" w14:textId="77777777" w:rsidR="00057AAA" w:rsidRPr="00057AAA" w:rsidRDefault="00057AAA" w:rsidP="00D812E0">
      <w:pPr>
        <w:pStyle w:val="Betarp"/>
        <w:jc w:val="both"/>
        <w:rPr>
          <w:rFonts w:asciiTheme="minorHAnsi" w:hAnsiTheme="minorHAnsi" w:cstheme="minorHAnsi"/>
        </w:rPr>
      </w:pPr>
      <w:r w:rsidRPr="00D812E0">
        <w:rPr>
          <w:rFonts w:asciiTheme="minorHAnsi" w:hAnsiTheme="minorHAnsi" w:cstheme="minorHAnsi"/>
        </w:rPr>
        <w:t xml:space="preserve">2021 m. liepos 7 d. nutartis </w:t>
      </w:r>
      <w:r w:rsidRPr="00057AAA">
        <w:rPr>
          <w:rFonts w:asciiTheme="minorHAnsi" w:hAnsiTheme="minorHAnsi" w:cstheme="minorHAnsi"/>
        </w:rPr>
        <w:t>administracinėje byloje Nr. eA-1110-556/2021</w:t>
      </w:r>
    </w:p>
    <w:p w14:paraId="064791FB" w14:textId="77777777" w:rsidR="00057AAA" w:rsidRPr="00057AAA" w:rsidRDefault="00057AAA" w:rsidP="00D812E0">
      <w:pPr>
        <w:pStyle w:val="Betarp"/>
        <w:jc w:val="both"/>
        <w:rPr>
          <w:rFonts w:asciiTheme="minorHAnsi" w:hAnsiTheme="minorHAnsi" w:cstheme="minorHAnsi"/>
        </w:rPr>
      </w:pPr>
      <w:r w:rsidRPr="00057AAA">
        <w:rPr>
          <w:rFonts w:asciiTheme="minorHAnsi" w:hAnsiTheme="minorHAnsi" w:cstheme="minorHAnsi"/>
        </w:rPr>
        <w:t>Teisminio proceso Nr. 3-61-3-02207-2019-6</w:t>
      </w:r>
    </w:p>
    <w:p w14:paraId="02B7F69F" w14:textId="77777777" w:rsidR="00057AAA" w:rsidRPr="00057AAA" w:rsidRDefault="00057AAA" w:rsidP="00057AAA">
      <w:pPr>
        <w:pStyle w:val="Betarp"/>
        <w:jc w:val="both"/>
        <w:rPr>
          <w:rFonts w:asciiTheme="minorHAnsi" w:hAnsiTheme="minorHAnsi" w:cstheme="minorHAnsi"/>
        </w:rPr>
      </w:pPr>
      <w:r w:rsidRPr="00057AAA">
        <w:rPr>
          <w:rFonts w:asciiTheme="minorHAnsi" w:hAnsiTheme="minorHAnsi" w:cstheme="minorHAnsi"/>
        </w:rPr>
        <w:t>Procesinio sprendimo kategorija 33</w:t>
      </w:r>
    </w:p>
    <w:p w14:paraId="667CDA39" w14:textId="77777777" w:rsidR="00057AAA" w:rsidRPr="00057AAA" w:rsidRDefault="00614B68" w:rsidP="00057AAA">
      <w:pPr>
        <w:pStyle w:val="Betarp"/>
        <w:jc w:val="both"/>
        <w:rPr>
          <w:rFonts w:asciiTheme="minorHAnsi" w:hAnsiTheme="minorHAnsi" w:cstheme="minorHAnsi"/>
        </w:rPr>
      </w:pPr>
      <w:hyperlink r:id="rId20" w:history="1">
        <w:r w:rsidR="00057AAA" w:rsidRPr="00057AAA">
          <w:rPr>
            <w:rStyle w:val="Hipersaitas"/>
            <w:rFonts w:asciiTheme="minorHAnsi" w:hAnsiTheme="minorHAnsi" w:cstheme="minorHAnsi"/>
          </w:rPr>
          <w:t>Prieiga internete</w:t>
        </w:r>
      </w:hyperlink>
    </w:p>
    <w:p w14:paraId="3614A1B3" w14:textId="570E2C05" w:rsidR="007D096E" w:rsidRDefault="007D096E" w:rsidP="1C0984DF">
      <w:pPr>
        <w:ind w:firstLine="567"/>
        <w:jc w:val="both"/>
        <w:rPr>
          <w:rFonts w:asciiTheme="minorHAnsi" w:hAnsiTheme="minorHAnsi" w:cstheme="minorBidi"/>
          <w:sz w:val="22"/>
          <w:szCs w:val="22"/>
        </w:rPr>
      </w:pPr>
    </w:p>
    <w:p w14:paraId="62183AB7" w14:textId="77777777" w:rsidR="00EF5FE7" w:rsidRPr="00EF5FE7" w:rsidRDefault="00EF5FE7" w:rsidP="00EF5FE7">
      <w:pPr>
        <w:pStyle w:val="Apzvalgai1"/>
        <w:rPr>
          <w:rFonts w:asciiTheme="minorHAnsi" w:hAnsiTheme="minorHAnsi" w:cstheme="minorHAnsi"/>
        </w:rPr>
      </w:pPr>
      <w:bookmarkStart w:id="61" w:name="_Toc774948"/>
      <w:bookmarkStart w:id="62" w:name="_Toc84941393"/>
      <w:r w:rsidRPr="00EF5FE7">
        <w:rPr>
          <w:rFonts w:asciiTheme="minorHAnsi" w:hAnsiTheme="minorHAnsi" w:cstheme="minorHAnsi"/>
        </w:rPr>
        <w:t>40. Savivaldybės tarybos nario, savivaldybės tarybos nario – mero priesaikos sulaužymas ir įgaliojimų vykdymas</w:t>
      </w:r>
      <w:bookmarkEnd w:id="61"/>
      <w:bookmarkEnd w:id="62"/>
    </w:p>
    <w:p w14:paraId="55BB93B5" w14:textId="181E6311" w:rsidR="00EF5FE7" w:rsidRDefault="00EF5FE7" w:rsidP="1C0984DF">
      <w:pPr>
        <w:ind w:firstLine="567"/>
        <w:jc w:val="both"/>
        <w:rPr>
          <w:rFonts w:asciiTheme="minorHAnsi" w:hAnsiTheme="minorHAnsi" w:cstheme="minorBidi"/>
          <w:sz w:val="22"/>
          <w:szCs w:val="22"/>
        </w:rPr>
      </w:pPr>
    </w:p>
    <w:p w14:paraId="57E691D7" w14:textId="77777777" w:rsidR="00F31673" w:rsidRPr="00F31673" w:rsidRDefault="00F31673" w:rsidP="00E64054">
      <w:pPr>
        <w:pStyle w:val="Antrat2"/>
      </w:pPr>
      <w:bookmarkStart w:id="63" w:name="_Toc84941394"/>
      <w:r w:rsidRPr="004C6504">
        <w:t>Dėl savivaldybės tarybos sprendimui pradėti įgaliojimų netekimo prieš terminą procedūrą keliamų reikalavimų ir tinkamo kreipimosi į LVAT</w:t>
      </w:r>
      <w:bookmarkEnd w:id="63"/>
    </w:p>
    <w:p w14:paraId="60CB549F" w14:textId="7057D79E" w:rsidR="00EF5FE7" w:rsidRDefault="00EF5FE7" w:rsidP="1C0984DF">
      <w:pPr>
        <w:ind w:firstLine="567"/>
        <w:jc w:val="both"/>
        <w:rPr>
          <w:rFonts w:asciiTheme="minorHAnsi" w:hAnsiTheme="minorHAnsi" w:cstheme="minorBidi"/>
          <w:sz w:val="22"/>
          <w:szCs w:val="22"/>
        </w:rPr>
      </w:pPr>
    </w:p>
    <w:p w14:paraId="5B2A192A" w14:textId="0EF6177C" w:rsidR="00257297" w:rsidRPr="00257297" w:rsidRDefault="00011C12" w:rsidP="00257297">
      <w:pPr>
        <w:ind w:firstLine="567"/>
        <w:jc w:val="both"/>
        <w:rPr>
          <w:rFonts w:asciiTheme="minorHAnsi" w:hAnsiTheme="minorHAnsi" w:cstheme="minorHAnsi"/>
          <w:sz w:val="22"/>
          <w:szCs w:val="22"/>
        </w:rPr>
      </w:pPr>
      <w:r>
        <w:rPr>
          <w:rFonts w:asciiTheme="minorHAnsi" w:hAnsiTheme="minorHAnsi" w:cstheme="minorHAnsi"/>
          <w:sz w:val="22"/>
          <w:szCs w:val="22"/>
        </w:rPr>
        <w:t>LVAT</w:t>
      </w:r>
      <w:r w:rsidR="00257297" w:rsidRPr="00257297">
        <w:rPr>
          <w:rFonts w:asciiTheme="minorHAnsi" w:hAnsiTheme="minorHAnsi" w:cstheme="minorHAnsi"/>
          <w:sz w:val="22"/>
          <w:szCs w:val="22"/>
        </w:rPr>
        <w:t xml:space="preserve"> pareiškėjo Plungės rajono savivaldybės tarybos (toliau – Taryba) vardu pateiktas prašymas pateikti išvadą, ar Plungės rajono savivaldybės tarybos narys – meras A. K. (toliau – Meras) </w:t>
      </w:r>
      <w:r>
        <w:rPr>
          <w:rFonts w:asciiTheme="minorHAnsi" w:hAnsiTheme="minorHAnsi" w:cstheme="minorHAnsi"/>
          <w:sz w:val="22"/>
          <w:szCs w:val="22"/>
        </w:rPr>
        <w:t xml:space="preserve">– </w:t>
      </w:r>
      <w:r w:rsidR="00257297" w:rsidRPr="00257297">
        <w:rPr>
          <w:rFonts w:asciiTheme="minorHAnsi" w:hAnsiTheme="minorHAnsi" w:cstheme="minorHAnsi"/>
          <w:sz w:val="22"/>
          <w:szCs w:val="22"/>
        </w:rPr>
        <w:t xml:space="preserve">sulaužė priesaiką ir (arba) nevykdė jam </w:t>
      </w:r>
      <w:r>
        <w:rPr>
          <w:rFonts w:asciiTheme="minorHAnsi" w:hAnsiTheme="minorHAnsi" w:cstheme="minorHAnsi"/>
          <w:sz w:val="22"/>
          <w:szCs w:val="22"/>
        </w:rPr>
        <w:t>V</w:t>
      </w:r>
      <w:r w:rsidR="00257297" w:rsidRPr="00257297">
        <w:rPr>
          <w:rFonts w:asciiTheme="minorHAnsi" w:hAnsiTheme="minorHAnsi" w:cstheme="minorHAnsi"/>
          <w:sz w:val="22"/>
          <w:szCs w:val="22"/>
        </w:rPr>
        <w:t>ietos savivaldos įstatyme (toliau – VSĮ) ir kituose įstatymuose nustatytų įgaliojimų.</w:t>
      </w:r>
    </w:p>
    <w:p w14:paraId="79144A6E" w14:textId="792A29EF" w:rsidR="00257297" w:rsidRPr="00257297" w:rsidRDefault="00257297" w:rsidP="363CCC76">
      <w:pPr>
        <w:ind w:firstLine="567"/>
        <w:jc w:val="both"/>
        <w:rPr>
          <w:rFonts w:asciiTheme="minorHAnsi" w:hAnsiTheme="minorHAnsi" w:cstheme="minorBidi"/>
          <w:sz w:val="22"/>
          <w:szCs w:val="22"/>
        </w:rPr>
      </w:pPr>
      <w:r w:rsidRPr="363CCC76">
        <w:rPr>
          <w:rFonts w:asciiTheme="minorHAnsi" w:hAnsiTheme="minorHAnsi" w:cstheme="minorBidi"/>
          <w:sz w:val="22"/>
          <w:szCs w:val="22"/>
        </w:rPr>
        <w:t>Mero įgaliojimų netekimo procedūrą inicijavo Tarybos 10 narių grupė, pasirašiusi teikimą pradėti Mero įgaliojimų netekimo procedūrą. Taryba, gavusi šį teikimą, 2021 m. sausio 20 d. sprendimu sudarė komisiją teikime pateiktiems faktams ištirti. Tyrimo komisija padarė išvadą, kad Meras išvadoje nurodytais ir ištirtais veiksmais galbūt pažeidė VSĮ 22 straipsnio 2 dalį, kurioje nustatyta, kad duodamas priesaiką asmuo prisiekia gerbti ir vykdyti Lietuvos Respublikos Konstituciją ir įstatymus, sąžiningai atlikti visas savivaldybės tarybos nario pareigas ir susilaikyti nuo veiksmų, pažeidžiančių gyventojų teises ir viešuosius interesus. Taryba 2021 m. gegužės 13 d. priėmė sprendimą, kuriuo</w:t>
      </w:r>
      <w:r w:rsidR="7B931BF8" w:rsidRPr="363CCC76">
        <w:rPr>
          <w:rFonts w:asciiTheme="minorHAnsi" w:hAnsiTheme="minorHAnsi" w:cstheme="minorBidi"/>
          <w:sz w:val="22"/>
          <w:szCs w:val="22"/>
        </w:rPr>
        <w:t>,</w:t>
      </w:r>
      <w:r w:rsidRPr="363CCC76">
        <w:rPr>
          <w:rFonts w:asciiTheme="minorHAnsi" w:hAnsiTheme="minorHAnsi" w:cstheme="minorBidi"/>
          <w:sz w:val="22"/>
          <w:szCs w:val="22"/>
        </w:rPr>
        <w:t xml:space="preserve"> vadovaudamasi VSĮ 25</w:t>
      </w:r>
      <w:r w:rsidRPr="363CCC76">
        <w:rPr>
          <w:rFonts w:asciiTheme="minorHAnsi" w:hAnsiTheme="minorHAnsi" w:cstheme="minorBidi"/>
          <w:sz w:val="22"/>
          <w:szCs w:val="22"/>
          <w:vertAlign w:val="superscript"/>
        </w:rPr>
        <w:t>1</w:t>
      </w:r>
      <w:r w:rsidRPr="363CCC76">
        <w:rPr>
          <w:rFonts w:asciiTheme="minorHAnsi" w:hAnsiTheme="minorHAnsi" w:cstheme="minorBidi"/>
          <w:sz w:val="22"/>
          <w:szCs w:val="22"/>
        </w:rPr>
        <w:t xml:space="preserve"> straipsnio 7 dalies 1 punktu, 25</w:t>
      </w:r>
      <w:r w:rsidRPr="363CCC76">
        <w:rPr>
          <w:rFonts w:asciiTheme="minorHAnsi" w:hAnsiTheme="minorHAnsi" w:cstheme="minorBidi"/>
          <w:sz w:val="22"/>
          <w:szCs w:val="22"/>
          <w:vertAlign w:val="superscript"/>
        </w:rPr>
        <w:t>1</w:t>
      </w:r>
      <w:r w:rsidRPr="363CCC76">
        <w:rPr>
          <w:rFonts w:asciiTheme="minorHAnsi" w:hAnsiTheme="minorHAnsi" w:cstheme="minorBidi"/>
          <w:sz w:val="22"/>
          <w:szCs w:val="22"/>
        </w:rPr>
        <w:t xml:space="preserve"> straipsnio 8</w:t>
      </w:r>
      <w:r w:rsidR="005B002B" w:rsidRPr="363CCC76">
        <w:rPr>
          <w:rFonts w:asciiTheme="minorHAnsi" w:hAnsiTheme="minorHAnsi" w:cstheme="minorBidi"/>
          <w:sz w:val="22"/>
          <w:szCs w:val="22"/>
        </w:rPr>
        <w:t> </w:t>
      </w:r>
      <w:r w:rsidRPr="363CCC76">
        <w:rPr>
          <w:rFonts w:asciiTheme="minorHAnsi" w:hAnsiTheme="minorHAnsi" w:cstheme="minorBidi"/>
          <w:sz w:val="22"/>
          <w:szCs w:val="22"/>
        </w:rPr>
        <w:t>dalimi, ABTĮ 17 straipsnio 1 dalies 13 punktu, 21 straipsnio 3 dalimi, 120 straipsnio 1 dalimi ir apsvarsčiusi Tyrimo komisijos išvadą, be kita ko, nusprendė kreiptis į Lietuvos vyriausiąjį administracinį teismą su prašymu pateikti išvadą.</w:t>
      </w:r>
    </w:p>
    <w:p w14:paraId="1A784690" w14:textId="2DD53429" w:rsidR="00257297" w:rsidRPr="00257297" w:rsidRDefault="00257297" w:rsidP="363CCC76">
      <w:pPr>
        <w:ind w:firstLine="567"/>
        <w:jc w:val="both"/>
        <w:rPr>
          <w:rFonts w:asciiTheme="minorHAnsi" w:hAnsiTheme="minorHAnsi" w:cstheme="minorBidi"/>
          <w:sz w:val="22"/>
          <w:szCs w:val="22"/>
        </w:rPr>
      </w:pPr>
      <w:r w:rsidRPr="363CCC76">
        <w:rPr>
          <w:rFonts w:asciiTheme="minorHAnsi" w:hAnsiTheme="minorHAnsi" w:cstheme="minorBidi"/>
          <w:sz w:val="22"/>
          <w:szCs w:val="22"/>
        </w:rPr>
        <w:t>Išplėstinė teisėjų kolegija pažymėjo, kad pagal įstatymą (VSĮ 25</w:t>
      </w:r>
      <w:r w:rsidRPr="363CCC76">
        <w:rPr>
          <w:rFonts w:asciiTheme="minorHAnsi" w:hAnsiTheme="minorHAnsi" w:cstheme="minorBidi"/>
          <w:sz w:val="22"/>
          <w:szCs w:val="22"/>
          <w:vertAlign w:val="superscript"/>
        </w:rPr>
        <w:t>1</w:t>
      </w:r>
      <w:r w:rsidRPr="363CCC76">
        <w:rPr>
          <w:rFonts w:asciiTheme="minorHAnsi" w:hAnsiTheme="minorHAnsi" w:cstheme="minorBidi"/>
          <w:sz w:val="22"/>
          <w:szCs w:val="22"/>
        </w:rPr>
        <w:t xml:space="preserve"> str.), </w:t>
      </w:r>
      <w:r w:rsidRPr="363CCC76">
        <w:rPr>
          <w:rFonts w:asciiTheme="minorHAnsi" w:hAnsiTheme="minorHAnsi" w:cstheme="minorBidi"/>
          <w:sz w:val="22"/>
          <w:szCs w:val="22"/>
          <w:u w:val="single"/>
        </w:rPr>
        <w:t>įgaliojimus savivaldybės tarybos nario ar savivaldybės tarybos nario – mero įgaliojimų netekimo prieš terminą savivaldybės tarybos sprendimu procedūroje turi tik dvi institucijos: savivaldybės atstovaujamoji institucija – savivaldybės taryba</w:t>
      </w:r>
      <w:r w:rsidR="401A656C" w:rsidRPr="363CCC76">
        <w:rPr>
          <w:rFonts w:asciiTheme="minorHAnsi" w:hAnsiTheme="minorHAnsi" w:cstheme="minorBidi"/>
          <w:sz w:val="22"/>
          <w:szCs w:val="22"/>
          <w:u w:val="single"/>
        </w:rPr>
        <w:t>,</w:t>
      </w:r>
      <w:r w:rsidRPr="363CCC76">
        <w:rPr>
          <w:rFonts w:asciiTheme="minorHAnsi" w:hAnsiTheme="minorHAnsi" w:cstheme="minorBidi"/>
          <w:sz w:val="22"/>
          <w:szCs w:val="22"/>
          <w:u w:val="single"/>
        </w:rPr>
        <w:t xml:space="preserve"> ir Lietuvos vyriausiasis administracinis teismas. Kiekvienai iš šių valdžios institucijų VSĮ yra nustatyti jos funkcijas savivaldybės tarybos nario ar savivaldybės tarybos nario – mero įgaliojimų netekimo procedūroje atitinkantys įgaliojimai</w:t>
      </w:r>
      <w:r w:rsidRPr="363CCC76">
        <w:rPr>
          <w:rFonts w:asciiTheme="minorHAnsi" w:hAnsiTheme="minorHAnsi" w:cstheme="minorBidi"/>
          <w:sz w:val="22"/>
          <w:szCs w:val="22"/>
        </w:rPr>
        <w:t>.</w:t>
      </w:r>
    </w:p>
    <w:p w14:paraId="1337CBAC" w14:textId="0B6343E4" w:rsidR="00257297" w:rsidRPr="00257297" w:rsidRDefault="00257297" w:rsidP="363CCC76">
      <w:pPr>
        <w:ind w:firstLine="567"/>
        <w:jc w:val="both"/>
        <w:rPr>
          <w:rFonts w:asciiTheme="minorHAnsi" w:hAnsiTheme="minorHAnsi" w:cstheme="minorBidi"/>
          <w:sz w:val="22"/>
          <w:szCs w:val="22"/>
        </w:rPr>
      </w:pPr>
      <w:r w:rsidRPr="363CCC76">
        <w:rPr>
          <w:rFonts w:asciiTheme="minorHAnsi" w:hAnsiTheme="minorHAnsi" w:cstheme="minorBidi"/>
          <w:sz w:val="22"/>
          <w:szCs w:val="22"/>
        </w:rPr>
        <w:t>Byloje akcentuota ir tai, kad savivaldybės tarybos nario ar</w:t>
      </w:r>
      <w:r w:rsidR="2BB5D2AB" w:rsidRPr="363CCC76">
        <w:rPr>
          <w:rFonts w:asciiTheme="minorHAnsi" w:hAnsiTheme="minorHAnsi" w:cstheme="minorBidi"/>
          <w:sz w:val="22"/>
          <w:szCs w:val="22"/>
        </w:rPr>
        <w:t xml:space="preserve"> </w:t>
      </w:r>
      <w:r w:rsidRPr="363CCC76">
        <w:rPr>
          <w:rFonts w:asciiTheme="minorHAnsi" w:hAnsiTheme="minorHAnsi" w:cstheme="minorBidi"/>
          <w:sz w:val="22"/>
          <w:szCs w:val="22"/>
        </w:rPr>
        <w:t>savivaldybės tarybos nario – mero įgaliojimų netekimo prieš terminą procedūra susideda iš dviejų esminių etapų: įgaliojimų netekimo prieš terminą procedūros iniciatyvos ir įgaliojimų netekimo prieš terminą procedūros taikymo. Tai reiškia, kad įgaliojimų netekimo prieš terminą procedūra prasideda tik savivaldybės tarybai priėmus sprendimą taikyti savivaldybės tarybos nario ar savivaldybės tarybos nario – mero įgaliojimų netekimo prieš terminą procedūrą (VSĮ 25</w:t>
      </w:r>
      <w:r w:rsidRPr="363CCC76">
        <w:rPr>
          <w:rFonts w:asciiTheme="minorHAnsi" w:hAnsiTheme="minorHAnsi" w:cstheme="minorBidi"/>
          <w:sz w:val="22"/>
          <w:szCs w:val="22"/>
          <w:vertAlign w:val="superscript"/>
        </w:rPr>
        <w:t xml:space="preserve">1 </w:t>
      </w:r>
      <w:r w:rsidRPr="363CCC76">
        <w:rPr>
          <w:rFonts w:asciiTheme="minorHAnsi" w:hAnsiTheme="minorHAnsi" w:cstheme="minorBidi"/>
          <w:sz w:val="22"/>
          <w:szCs w:val="22"/>
        </w:rPr>
        <w:t>str. 7</w:t>
      </w:r>
      <w:r w:rsidR="005B002B" w:rsidRPr="363CCC76">
        <w:rPr>
          <w:rFonts w:asciiTheme="minorHAnsi" w:hAnsiTheme="minorHAnsi" w:cstheme="minorBidi"/>
          <w:sz w:val="22"/>
          <w:szCs w:val="22"/>
        </w:rPr>
        <w:t> </w:t>
      </w:r>
      <w:r w:rsidRPr="363CCC76">
        <w:rPr>
          <w:rFonts w:asciiTheme="minorHAnsi" w:hAnsiTheme="minorHAnsi" w:cstheme="minorBidi"/>
          <w:sz w:val="22"/>
          <w:szCs w:val="22"/>
        </w:rPr>
        <w:t>d.), po kurio būna savivaldybės tarybos kreipimasis į LVAT išvados, ar savivaldybės tarybos narys ar savivaldybės tarybos narys – meras sulaužė priesaiką ir (arba) nevykdė jam VSĮ ir kituose įstatymuose nustatytų įgaliojimų (VSĮ 25</w:t>
      </w:r>
      <w:r w:rsidRPr="363CCC76">
        <w:rPr>
          <w:rFonts w:asciiTheme="minorHAnsi" w:hAnsiTheme="minorHAnsi" w:cstheme="minorBidi"/>
          <w:sz w:val="22"/>
          <w:szCs w:val="22"/>
          <w:vertAlign w:val="superscript"/>
        </w:rPr>
        <w:t xml:space="preserve">1 </w:t>
      </w:r>
      <w:r w:rsidRPr="363CCC76">
        <w:rPr>
          <w:rFonts w:asciiTheme="minorHAnsi" w:hAnsiTheme="minorHAnsi" w:cstheme="minorBidi"/>
          <w:sz w:val="22"/>
          <w:szCs w:val="22"/>
        </w:rPr>
        <w:t xml:space="preserve">str. 8 d.). Šis savivaldybės tarybos sprendimas, kuris iš esmės yra individualus teisės aktas, yra faktinis bei teisinis pagrindas pradėti savivaldybės tarybos nario ar savivaldybės tarybos nario – mero atsakomybės taikymo – įgaliojimų netekimo prieš terminą – procedūrą. Pasak LVAT, būtent </w:t>
      </w:r>
      <w:r w:rsidRPr="363CCC76">
        <w:rPr>
          <w:rFonts w:asciiTheme="minorHAnsi" w:hAnsiTheme="minorHAnsi" w:cstheme="minorBidi"/>
          <w:sz w:val="22"/>
          <w:szCs w:val="22"/>
          <w:u w:val="single"/>
        </w:rPr>
        <w:t>šiame Tarybos sprendime turi būti nurodyti konkretūs faktiniai duomenys – savivaldybės tarybos nario ar savivaldybės tarybos nario – mero veiksmai, dėl kurių pradėta įgaliojimų netekimo procedūra bei konkretūs pažeidimai, kuriuos, savivaldybės tarybos vertinimu, padarė savivaldybės tarybos narys ar savivaldybės tarybos narys – meras. Toks savivaldybės tarybos sprendimas turi būti priimtas laikantis Vietos savivaldos įstatyme įtvirtintos savivaldybės tarybos sprendimų priėmimo tvarkos. Tik toks savivaldybės tarybos sprendimas, kuriame aiškiai išreikšta kolegiali savivaldybės tarybos, kaip savivaldybės atstovaujamosios institucijos, valia taikyti savivaldybės tarybos nario ar savivaldybės tarybos nario – mero įgaliojimų netekimo prieš terminą procedūrą dėl konkrečių šiame sprendime išdėstytų veiksmų ir pažeidimų</w:t>
      </w:r>
      <w:r w:rsidR="49020D00" w:rsidRPr="363CCC76">
        <w:rPr>
          <w:rFonts w:asciiTheme="minorHAnsi" w:hAnsiTheme="minorHAnsi" w:cstheme="minorBidi"/>
          <w:sz w:val="22"/>
          <w:szCs w:val="22"/>
          <w:u w:val="single"/>
        </w:rPr>
        <w:t>,</w:t>
      </w:r>
      <w:r w:rsidRPr="363CCC76">
        <w:rPr>
          <w:rFonts w:asciiTheme="minorHAnsi" w:hAnsiTheme="minorHAnsi" w:cstheme="minorBidi"/>
          <w:sz w:val="22"/>
          <w:szCs w:val="22"/>
          <w:u w:val="single"/>
        </w:rPr>
        <w:t xml:space="preserve"> gali būti laikomas atitinkančiu VSĮ 25</w:t>
      </w:r>
      <w:r w:rsidRPr="363CCC76">
        <w:rPr>
          <w:rFonts w:asciiTheme="minorHAnsi" w:hAnsiTheme="minorHAnsi" w:cstheme="minorBidi"/>
          <w:sz w:val="22"/>
          <w:szCs w:val="22"/>
          <w:u w:val="single"/>
          <w:vertAlign w:val="superscript"/>
        </w:rPr>
        <w:t>1</w:t>
      </w:r>
      <w:r w:rsidRPr="363CCC76">
        <w:rPr>
          <w:rFonts w:asciiTheme="minorHAnsi" w:hAnsiTheme="minorHAnsi" w:cstheme="minorBidi"/>
          <w:sz w:val="22"/>
          <w:szCs w:val="22"/>
          <w:u w:val="single"/>
        </w:rPr>
        <w:t xml:space="preserve"> straipsnio 7 dalį bei sudarančiu teisėtą pagrindą pradėti savivaldybės tarybos nario ar savivaldybės tarybos nario – mero įgaliojimų netekimo prieš terminą procedūrą</w:t>
      </w:r>
      <w:r w:rsidRPr="363CCC76">
        <w:rPr>
          <w:rFonts w:asciiTheme="minorHAnsi" w:hAnsiTheme="minorHAnsi" w:cstheme="minorBidi"/>
          <w:sz w:val="22"/>
          <w:szCs w:val="22"/>
        </w:rPr>
        <w:t>.</w:t>
      </w:r>
    </w:p>
    <w:p w14:paraId="5E8D324A" w14:textId="77777777" w:rsidR="00257297" w:rsidRPr="00257297" w:rsidRDefault="00257297" w:rsidP="00257297">
      <w:pPr>
        <w:ind w:firstLine="567"/>
        <w:jc w:val="both"/>
        <w:rPr>
          <w:rFonts w:asciiTheme="minorHAnsi" w:hAnsiTheme="minorHAnsi" w:cstheme="minorHAnsi"/>
          <w:sz w:val="22"/>
          <w:szCs w:val="22"/>
        </w:rPr>
      </w:pPr>
      <w:r w:rsidRPr="00257297">
        <w:rPr>
          <w:rFonts w:asciiTheme="minorHAnsi" w:hAnsiTheme="minorHAnsi" w:cstheme="minorHAnsi"/>
          <w:sz w:val="22"/>
          <w:szCs w:val="22"/>
        </w:rPr>
        <w:lastRenderedPageBreak/>
        <w:t>Išplėstinė teisėjų kolegija, įvertinusi Tarybos 2021 m. gegužės 13 d. sprendimą, konstatavo, kad jis neatitinka Vietos savivaldos įstatymo reikalavimų. Šis Tarybos sprendimas, kuriame nėra aiškiai išreikšta kolegiali savivaldybės tarybos valia taikyti savivaldybės tarybos nario – mero įgaliojimų netekimo prieš terminą procedūrą dėl Mero veiksmų ir padarytų pažeidimų, nelaikytinas teisėtu pagrindu pradėti Mero įgaliojimų netekimo prieš terminą procedūrą.</w:t>
      </w:r>
    </w:p>
    <w:p w14:paraId="69CF328C" w14:textId="77777777" w:rsidR="00257297" w:rsidRPr="00257297" w:rsidRDefault="00257297" w:rsidP="00257297">
      <w:pPr>
        <w:ind w:firstLine="567"/>
        <w:jc w:val="both"/>
        <w:rPr>
          <w:rFonts w:asciiTheme="minorHAnsi" w:hAnsiTheme="minorHAnsi" w:cstheme="minorHAnsi"/>
          <w:sz w:val="22"/>
          <w:szCs w:val="22"/>
        </w:rPr>
      </w:pPr>
      <w:r w:rsidRPr="00257297">
        <w:rPr>
          <w:rFonts w:asciiTheme="minorHAnsi" w:hAnsiTheme="minorHAnsi" w:cstheme="minorHAnsi"/>
          <w:sz w:val="22"/>
          <w:szCs w:val="22"/>
        </w:rPr>
        <w:t>Kaip nurodyta LVAT nutartyje, savivaldybės tarybos nario ar savivaldybės tarybos nario – mero įgaliojimų netekimo prieš terminą procedūros esmės suponuojamas reikalavimas griežtai laikytis savivaldybės tarybos nario ar savivaldybės tarybos nario – mero įgaliojimų netekimo procedūrų ir užtikrinti teisingą teisinį procesą yra susijęs ir su tinkamu, ABTĮ bei VSĮ atitinkančiu, kreipimusi į LVAT išvados.</w:t>
      </w:r>
    </w:p>
    <w:p w14:paraId="4CD313C1" w14:textId="77777777" w:rsidR="00257297" w:rsidRPr="00257297" w:rsidRDefault="00257297" w:rsidP="00257297">
      <w:pPr>
        <w:ind w:firstLine="567"/>
        <w:jc w:val="both"/>
        <w:rPr>
          <w:rFonts w:asciiTheme="minorHAnsi" w:hAnsiTheme="minorHAnsi" w:cstheme="minorHAnsi"/>
          <w:sz w:val="22"/>
          <w:szCs w:val="22"/>
        </w:rPr>
      </w:pPr>
      <w:r w:rsidRPr="00257297">
        <w:rPr>
          <w:rFonts w:asciiTheme="minorHAnsi" w:hAnsiTheme="minorHAnsi" w:cstheme="minorHAnsi"/>
          <w:sz w:val="22"/>
          <w:szCs w:val="22"/>
        </w:rPr>
        <w:t>ABTĮ 120 straipsnio 1 dalyje nurodyta, kad prašymą pateikti išvadą, ar savivaldybės tarybos narys, savivaldybės tarybos narys – meras, kuriems pradėta įgaliojimų netekimo procedūra, sulaužė priesaiką ir (ar) nevykdė (prašyme nurodytų) jiems įstatymuose nustatytų įgaliojimų, LVAT paduoda savivaldybės taryba VSĮ nustatyta tvarka. VSĮ 25</w:t>
      </w:r>
      <w:r w:rsidRPr="00257297">
        <w:rPr>
          <w:rFonts w:asciiTheme="minorHAnsi" w:hAnsiTheme="minorHAnsi" w:cstheme="minorHAnsi"/>
          <w:sz w:val="22"/>
          <w:szCs w:val="22"/>
          <w:vertAlign w:val="superscript"/>
        </w:rPr>
        <w:t>1</w:t>
      </w:r>
      <w:r w:rsidRPr="00257297">
        <w:rPr>
          <w:rFonts w:asciiTheme="minorHAnsi" w:hAnsiTheme="minorHAnsi" w:cstheme="minorHAnsi"/>
          <w:sz w:val="22"/>
          <w:szCs w:val="22"/>
        </w:rPr>
        <w:t xml:space="preserve"> straipsnio 8 dalyje įtvirtinta, kad savivaldybės taryba, nusprendusi kreiptis į LVAT, prašymą šiam teismui pateikia ne vėliau kaip per 6 mėnesius nuo šio straipsnio 3 dalyje nustatytų bent vieno iš pagrindų paaiškėjimo dienos ir paskiria savivaldybės tarybos narį (narius), kuris (kurie) atstovaus savivaldybės tarybai teisme nagrinėjant šį prašymą.</w:t>
      </w:r>
    </w:p>
    <w:p w14:paraId="58A9A65C" w14:textId="77777777" w:rsidR="00257297" w:rsidRPr="00257297" w:rsidRDefault="00257297" w:rsidP="00257297">
      <w:pPr>
        <w:ind w:firstLine="567"/>
        <w:jc w:val="both"/>
        <w:rPr>
          <w:rFonts w:asciiTheme="minorHAnsi" w:hAnsiTheme="minorHAnsi" w:cstheme="minorHAnsi"/>
          <w:sz w:val="22"/>
          <w:szCs w:val="22"/>
        </w:rPr>
      </w:pPr>
      <w:r w:rsidRPr="00257297">
        <w:rPr>
          <w:rFonts w:asciiTheme="minorHAnsi" w:hAnsiTheme="minorHAnsi" w:cstheme="minorHAnsi"/>
          <w:sz w:val="22"/>
          <w:szCs w:val="22"/>
        </w:rPr>
        <w:t xml:space="preserve">Pagal nurodytą teisinį reguliavimą LVAT suteikta kompetencija nagrinėti savivaldybės tarybos, kaip kolegialios savivaldybės atstovaujamosios institucijos, prašymus pateikti išvadą, ar savivaldybės tarybos narys, savivaldybės tarybos narys – meras, kuriems pradėta įgaliojimų netekimo procedūra, sulaužė priesaiką ir (ar) nevykdė (prašyme nurodytų) jiems įstatymuose nustatytų įgaliojimų. Dėl to </w:t>
      </w:r>
      <w:r w:rsidRPr="00257297">
        <w:rPr>
          <w:rFonts w:asciiTheme="minorHAnsi" w:hAnsiTheme="minorHAnsi" w:cstheme="minorHAnsi"/>
          <w:sz w:val="22"/>
          <w:szCs w:val="22"/>
          <w:u w:val="single"/>
        </w:rPr>
        <w:t>savivaldybės tarybos prašymas LVAT turi būti išdėstytas konkrečiame savivaldybės tarybos sprendime, priimtame laikantis VSĮ įtvirtintos tvarkos. Kitu atveju, jeigu toks prašymas nėra išdėstytas savivaldybės tarybos sprendime, prie prašymo LVAT turi būti pridėtas savivaldybės tarybos sprendimas dėl konkretaus prašymo patvirtinimo. Taigi savivaldybės taryba turi priimti sprendimą dėl konkretaus kreipimosi į Lietuvos vyriausiąjį administracinį teismą turinio (teisės aktų nustatyta tvarka turi būti apsvarstytas konkretus kreipimosi projektas ir jam pritarta), o formali išraiška gali būti dvejopa: prašymas gali būti išdėstytas savivaldybės tarybos sprendime arba tarybos sprendimu turi būti pritariama konkrečiam kreipimosi projektui, kuris pridedamas prie to tarybos sprendimo</w:t>
      </w:r>
      <w:r w:rsidRPr="00257297">
        <w:rPr>
          <w:rFonts w:asciiTheme="minorHAnsi" w:hAnsiTheme="minorHAnsi" w:cstheme="minorHAnsi"/>
          <w:sz w:val="22"/>
          <w:szCs w:val="22"/>
        </w:rPr>
        <w:t>.</w:t>
      </w:r>
    </w:p>
    <w:p w14:paraId="7F5FE9B1" w14:textId="77777777" w:rsidR="00257297" w:rsidRPr="00257297" w:rsidRDefault="00257297" w:rsidP="00257297">
      <w:pPr>
        <w:ind w:firstLine="567"/>
        <w:jc w:val="both"/>
        <w:rPr>
          <w:rFonts w:asciiTheme="minorHAnsi" w:hAnsiTheme="minorHAnsi" w:cstheme="minorHAnsi"/>
          <w:sz w:val="22"/>
          <w:szCs w:val="22"/>
        </w:rPr>
      </w:pPr>
      <w:r w:rsidRPr="00257297">
        <w:rPr>
          <w:rFonts w:asciiTheme="minorHAnsi" w:hAnsiTheme="minorHAnsi" w:cstheme="minorHAnsi"/>
          <w:sz w:val="22"/>
          <w:szCs w:val="22"/>
        </w:rPr>
        <w:t>Nagrinėtu atveju į LVAT buvo kreiptasi ne Tarybos sprendimu, bet atskirų savivaldybės tarybos narių pasirašytu prašymu pateikti išvadą. Byloje taip pat nesant duomenų, kurie patvirtintų, jog Taryba būtų svarsčiusi ir pritarusi būtent pateiktajam prašymui, konstatuota, kad prašymas LVAT negali būti vertinamas, kaip paduotas tinkamo subjekto (ABTĮ 120 str. 2 d. 3 p.).</w:t>
      </w:r>
    </w:p>
    <w:p w14:paraId="1D951613" w14:textId="77777777" w:rsidR="00257297" w:rsidRPr="00257297" w:rsidRDefault="00257297" w:rsidP="00257297">
      <w:pPr>
        <w:ind w:firstLine="567"/>
        <w:jc w:val="both"/>
        <w:rPr>
          <w:rFonts w:asciiTheme="minorHAnsi" w:hAnsiTheme="minorHAnsi" w:cstheme="minorHAnsi"/>
          <w:sz w:val="22"/>
          <w:szCs w:val="22"/>
        </w:rPr>
      </w:pPr>
      <w:r w:rsidRPr="00257297">
        <w:rPr>
          <w:rFonts w:asciiTheme="minorHAnsi" w:hAnsiTheme="minorHAnsi" w:cstheme="minorHAnsi"/>
          <w:sz w:val="22"/>
          <w:szCs w:val="22"/>
        </w:rPr>
        <w:t>Nustačius, jog nei Tarybos 2021 m. gegužės 13 d. sprendime, nei prašyme LVAT nėra suformuluoti savarankiški savivaldybės tarybos konkrečiai įvardyti Mero veiksmai bei pažeidimai, kuriais jis yra kaltinamas, be to, nepateikti jokie savarankiški Tarybos sprendimu patvirtinti prašymo motyvai, nėra galimybės nustatyti konkretaus tyrimo LVAT dalyko ir apibrėžti jo ribų, kartu apsunkinant Mero galimybes ginti savo teises nagrinėjant bylą LVAT.</w:t>
      </w:r>
    </w:p>
    <w:p w14:paraId="7B7CAA98" w14:textId="77777777" w:rsidR="00257297" w:rsidRPr="00257297" w:rsidRDefault="00257297" w:rsidP="00257297">
      <w:pPr>
        <w:ind w:firstLine="567"/>
        <w:jc w:val="both"/>
        <w:rPr>
          <w:rFonts w:asciiTheme="minorHAnsi" w:hAnsiTheme="minorHAnsi" w:cstheme="minorHAnsi"/>
          <w:sz w:val="22"/>
          <w:szCs w:val="22"/>
        </w:rPr>
      </w:pPr>
      <w:r w:rsidRPr="00257297">
        <w:rPr>
          <w:rFonts w:asciiTheme="minorHAnsi" w:hAnsiTheme="minorHAnsi" w:cstheme="minorHAnsi"/>
          <w:sz w:val="22"/>
          <w:szCs w:val="22"/>
        </w:rPr>
        <w:t>Nurodytų motyvų pagrindu byla pagal Plungės rajono savivaldybės tarybos narių pateiktą prašymą nutraukta, šio prašymo nenagrinėjant iš esmės ir neteikiant išvados.</w:t>
      </w:r>
    </w:p>
    <w:p w14:paraId="78A9854C" w14:textId="77777777" w:rsidR="00257297" w:rsidRPr="00257297" w:rsidRDefault="00257297" w:rsidP="00257297">
      <w:pPr>
        <w:jc w:val="both"/>
        <w:rPr>
          <w:rFonts w:asciiTheme="minorHAnsi" w:hAnsiTheme="minorHAnsi" w:cstheme="minorHAnsi"/>
          <w:sz w:val="22"/>
          <w:szCs w:val="22"/>
        </w:rPr>
      </w:pPr>
    </w:p>
    <w:p w14:paraId="1A6BAD06" w14:textId="353CE176" w:rsidR="00257297" w:rsidRPr="00257297" w:rsidRDefault="005B002B" w:rsidP="00257297">
      <w:pPr>
        <w:jc w:val="both"/>
        <w:rPr>
          <w:rFonts w:asciiTheme="minorHAnsi" w:hAnsiTheme="minorHAnsi" w:cstheme="minorHAnsi"/>
          <w:sz w:val="22"/>
          <w:szCs w:val="22"/>
        </w:rPr>
      </w:pPr>
      <w:r w:rsidRPr="00257297">
        <w:rPr>
          <w:rFonts w:asciiTheme="minorHAnsi" w:hAnsiTheme="minorHAnsi" w:cstheme="minorHAnsi"/>
          <w:sz w:val="22"/>
          <w:szCs w:val="22"/>
        </w:rPr>
        <w:t>Išplėstinė</w:t>
      </w:r>
      <w:r>
        <w:rPr>
          <w:rFonts w:asciiTheme="minorHAnsi" w:hAnsiTheme="minorHAnsi" w:cstheme="minorHAnsi"/>
          <w:sz w:val="22"/>
          <w:szCs w:val="22"/>
        </w:rPr>
        <w:t>s</w:t>
      </w:r>
      <w:r w:rsidRPr="00257297">
        <w:rPr>
          <w:rFonts w:asciiTheme="minorHAnsi" w:hAnsiTheme="minorHAnsi" w:cstheme="minorHAnsi"/>
          <w:sz w:val="22"/>
          <w:szCs w:val="22"/>
        </w:rPr>
        <w:t xml:space="preserve"> teisėjų kolegij</w:t>
      </w:r>
      <w:r>
        <w:rPr>
          <w:rFonts w:asciiTheme="minorHAnsi" w:hAnsiTheme="minorHAnsi" w:cstheme="minorHAnsi"/>
          <w:sz w:val="22"/>
          <w:szCs w:val="22"/>
        </w:rPr>
        <w:t>os</w:t>
      </w:r>
      <w:r w:rsidRPr="00257297">
        <w:rPr>
          <w:rFonts w:asciiTheme="minorHAnsi" w:hAnsiTheme="minorHAnsi" w:cstheme="minorHAnsi"/>
          <w:sz w:val="22"/>
          <w:szCs w:val="22"/>
        </w:rPr>
        <w:t xml:space="preserve"> </w:t>
      </w:r>
      <w:r w:rsidR="00257297" w:rsidRPr="00257297">
        <w:rPr>
          <w:rFonts w:asciiTheme="minorHAnsi" w:hAnsiTheme="minorHAnsi" w:cstheme="minorHAnsi"/>
          <w:sz w:val="22"/>
          <w:szCs w:val="22"/>
        </w:rPr>
        <w:t>2021 m. liepos 21 d. nutartis administracinėje byloje Nr. eS-2-575/2021</w:t>
      </w:r>
    </w:p>
    <w:p w14:paraId="2FD96EC3" w14:textId="77777777" w:rsidR="00257297" w:rsidRPr="00257297" w:rsidRDefault="00257297" w:rsidP="00257297">
      <w:pPr>
        <w:jc w:val="both"/>
        <w:rPr>
          <w:rFonts w:asciiTheme="minorHAnsi" w:hAnsiTheme="minorHAnsi" w:cstheme="minorHAnsi"/>
          <w:sz w:val="22"/>
          <w:szCs w:val="22"/>
        </w:rPr>
      </w:pPr>
      <w:r w:rsidRPr="00257297">
        <w:rPr>
          <w:rFonts w:asciiTheme="minorHAnsi" w:hAnsiTheme="minorHAnsi" w:cstheme="minorHAnsi"/>
          <w:sz w:val="22"/>
          <w:szCs w:val="22"/>
        </w:rPr>
        <w:t>Teisminio proceso Nr. 3-66-3-00045-2021-2</w:t>
      </w:r>
    </w:p>
    <w:p w14:paraId="437AEF6E" w14:textId="0F179025" w:rsidR="00257297" w:rsidRPr="00257297" w:rsidRDefault="00257297" w:rsidP="363CCC76">
      <w:pPr>
        <w:jc w:val="both"/>
        <w:rPr>
          <w:rFonts w:asciiTheme="minorHAnsi" w:hAnsiTheme="minorHAnsi" w:cstheme="minorBidi"/>
          <w:sz w:val="22"/>
          <w:szCs w:val="22"/>
        </w:rPr>
      </w:pPr>
      <w:r w:rsidRPr="363CCC76">
        <w:rPr>
          <w:rFonts w:asciiTheme="minorHAnsi" w:hAnsiTheme="minorHAnsi" w:cstheme="minorBidi"/>
          <w:sz w:val="22"/>
          <w:szCs w:val="22"/>
        </w:rPr>
        <w:t>Procesinio sprendimo kategorijos: 40; 53.1; 58.3</w:t>
      </w:r>
    </w:p>
    <w:p w14:paraId="5E401877" w14:textId="77777777" w:rsidR="00257297" w:rsidRPr="00257297" w:rsidRDefault="00614B68" w:rsidP="00257297">
      <w:pPr>
        <w:jc w:val="both"/>
        <w:rPr>
          <w:rFonts w:asciiTheme="minorHAnsi" w:hAnsiTheme="minorHAnsi" w:cstheme="minorHAnsi"/>
          <w:sz w:val="22"/>
          <w:szCs w:val="22"/>
        </w:rPr>
      </w:pPr>
      <w:hyperlink r:id="rId21" w:history="1">
        <w:r w:rsidR="00257297" w:rsidRPr="00257297">
          <w:rPr>
            <w:rStyle w:val="Hipersaitas"/>
            <w:rFonts w:asciiTheme="minorHAnsi" w:hAnsiTheme="minorHAnsi" w:cstheme="minorHAnsi"/>
            <w:sz w:val="22"/>
            <w:szCs w:val="22"/>
          </w:rPr>
          <w:t>Prieiga internete</w:t>
        </w:r>
      </w:hyperlink>
    </w:p>
    <w:p w14:paraId="14EC8182" w14:textId="77777777" w:rsidR="00EF5FE7" w:rsidRDefault="00EF5FE7" w:rsidP="1C0984DF">
      <w:pPr>
        <w:ind w:firstLine="567"/>
        <w:jc w:val="both"/>
        <w:rPr>
          <w:rFonts w:asciiTheme="minorHAnsi" w:hAnsiTheme="minorHAnsi" w:cstheme="minorBidi"/>
          <w:sz w:val="22"/>
          <w:szCs w:val="22"/>
        </w:rPr>
      </w:pPr>
    </w:p>
    <w:p w14:paraId="77B66634" w14:textId="77777777" w:rsidR="00861F88" w:rsidRPr="00861F88" w:rsidRDefault="00861F88" w:rsidP="00AD794E">
      <w:pPr>
        <w:pStyle w:val="Apzvalgai1"/>
        <w:rPr>
          <w:rFonts w:asciiTheme="minorHAnsi" w:hAnsiTheme="minorHAnsi" w:cstheme="minorHAnsi"/>
        </w:rPr>
      </w:pPr>
      <w:bookmarkStart w:id="64" w:name="_Toc84941395"/>
      <w:r w:rsidRPr="00AD794E">
        <w:rPr>
          <w:rFonts w:asciiTheme="minorHAnsi" w:hAnsiTheme="minorHAnsi" w:cstheme="minorHAnsi"/>
        </w:rPr>
        <w:t>41. Kiti ginčai viešojo administravimo srityje</w:t>
      </w:r>
      <w:bookmarkEnd w:id="64"/>
    </w:p>
    <w:p w14:paraId="2B7BC8E9" w14:textId="77777777" w:rsidR="00861F88" w:rsidRPr="00861F88" w:rsidRDefault="00861F88" w:rsidP="00861F88">
      <w:pPr>
        <w:pStyle w:val="Betarp"/>
        <w:jc w:val="both"/>
        <w:rPr>
          <w:rFonts w:asciiTheme="minorHAnsi" w:hAnsiTheme="minorHAnsi" w:cstheme="minorHAnsi"/>
        </w:rPr>
      </w:pPr>
    </w:p>
    <w:p w14:paraId="46D75B66" w14:textId="77777777" w:rsidR="00861F88" w:rsidRPr="00AD794E" w:rsidRDefault="00861F88" w:rsidP="00E64054">
      <w:pPr>
        <w:pStyle w:val="Antrat2"/>
      </w:pPr>
      <w:bookmarkStart w:id="65" w:name="_Toc84941396"/>
      <w:r w:rsidRPr="00861F88">
        <w:t>Dėl pareigos pašalinti abejones, vertinant prašymą atidėti parengtojo rezervo kario mokymus</w:t>
      </w:r>
      <w:bookmarkEnd w:id="65"/>
    </w:p>
    <w:p w14:paraId="4EDA4034" w14:textId="77777777" w:rsidR="00861F88" w:rsidRPr="00861F88" w:rsidRDefault="00861F88" w:rsidP="00861F88">
      <w:pPr>
        <w:pStyle w:val="Betarp"/>
        <w:jc w:val="both"/>
        <w:rPr>
          <w:rFonts w:asciiTheme="minorHAnsi" w:hAnsiTheme="minorHAnsi" w:cstheme="minorHAnsi"/>
        </w:rPr>
      </w:pPr>
    </w:p>
    <w:p w14:paraId="25DDF72A" w14:textId="77777777" w:rsidR="00861F88" w:rsidRPr="00861F88" w:rsidRDefault="00861F88" w:rsidP="00861F88">
      <w:pPr>
        <w:pStyle w:val="Betarp"/>
        <w:ind w:firstLine="567"/>
        <w:jc w:val="both"/>
        <w:rPr>
          <w:rFonts w:asciiTheme="minorHAnsi" w:hAnsiTheme="minorHAnsi" w:cstheme="minorHAnsi"/>
        </w:rPr>
      </w:pPr>
      <w:r w:rsidRPr="00861F88">
        <w:rPr>
          <w:rFonts w:asciiTheme="minorHAnsi" w:hAnsiTheme="minorHAnsi" w:cstheme="minorHAnsi"/>
        </w:rPr>
        <w:t xml:space="preserve">Apžvelgiamoje byloje ginčas kilo dėl Lietuvos Respublikos krašto apsaugos ministro ir Lietuvos kariuomenės karo prievolės ir komplektavimo tarnybos (toliau – Tarnyba) sprendimų teisėtumo ir pagrįstumo. Pareiškėjas prašė teismo atidėti parengtojo rezervo karių mokymus, nurodydamas, kad ją atliekant būtų padaryta neproporcingai didelė žala jo asmeniniams ar visuomeniniams interesams, kurios būtų galima išvengti, jei tarnybą atliktų kitu metu. Prašymą pareiškėjas motyvavo dviem pagrindais: 1) yra vienintelis UAB </w:t>
      </w:r>
      <w:r w:rsidRPr="00861F88">
        <w:rPr>
          <w:rFonts w:asciiTheme="minorHAnsi" w:hAnsiTheme="minorHAnsi" w:cstheme="minorHAnsi"/>
          <w:i/>
          <w:iCs/>
          <w:kern w:val="3"/>
          <w:lang w:bidi="lt-LT"/>
        </w:rPr>
        <w:t xml:space="preserve">(duomenys neskelbtini) </w:t>
      </w:r>
      <w:r w:rsidRPr="00861F88">
        <w:rPr>
          <w:rFonts w:asciiTheme="minorHAnsi" w:hAnsiTheme="minorHAnsi" w:cstheme="minorHAnsi"/>
        </w:rPr>
        <w:t xml:space="preserve">akcininkas ir darbuotojas, dirbantis pilnu etatu (kiti trys darbuotojai dirba po 1 val. per savaitę), turi </w:t>
      </w:r>
      <w:r w:rsidRPr="00861F88">
        <w:rPr>
          <w:rFonts w:asciiTheme="minorHAnsi" w:hAnsiTheme="minorHAnsi" w:cstheme="minorHAnsi"/>
        </w:rPr>
        <w:lastRenderedPageBreak/>
        <w:t>sutartinių įsipareigojimų kitoms įmonėms, kurių nevykdymas laiku lemtų sutarčių nutraukimus ir finansinę atsakomybę įmonei; 2) po skyrybų vienas augina ir prižiūri savo nepilnametį sūnų, už kurį yra atsakingas iki šiam sukaks pilnametystė, ir negali sūnaus palikti be priežiūros. Pirmosios instancijos teismas pareiškėjo skundą atmetė.</w:t>
      </w:r>
    </w:p>
    <w:p w14:paraId="4F5FCBCA" w14:textId="7C915B09" w:rsidR="00861F88" w:rsidRPr="00861F88" w:rsidRDefault="00861F88" w:rsidP="363CCC76">
      <w:pPr>
        <w:pStyle w:val="Betarp"/>
        <w:ind w:firstLine="567"/>
        <w:jc w:val="both"/>
        <w:rPr>
          <w:rFonts w:asciiTheme="minorHAnsi" w:hAnsiTheme="minorHAnsi" w:cstheme="minorBidi"/>
        </w:rPr>
      </w:pPr>
      <w:r w:rsidRPr="363CCC76">
        <w:rPr>
          <w:rFonts w:asciiTheme="minorHAnsi" w:hAnsiTheme="minorHAnsi" w:cstheme="minorBidi"/>
        </w:rPr>
        <w:t xml:space="preserve">LVAT teisėjų kolegija pažymėjo, kad iš gero administravimo principų kylantys imperatyvai įpareigoja atsakovą sprendime neatidėti parengtojo rezervo karių mokymų </w:t>
      </w:r>
      <w:r w:rsidR="25CC65AD" w:rsidRPr="363CCC76">
        <w:rPr>
          <w:rFonts w:asciiTheme="minorHAnsi" w:hAnsiTheme="minorHAnsi" w:cstheme="minorBidi"/>
        </w:rPr>
        <w:t>K</w:t>
      </w:r>
      <w:r w:rsidRPr="363CCC76">
        <w:rPr>
          <w:rFonts w:asciiTheme="minorHAnsi" w:hAnsiTheme="minorHAnsi" w:cstheme="minorBidi"/>
        </w:rPr>
        <w:t xml:space="preserve">aro prievolės įstatymo (toliau – KPĮ) 15 straipsnio 1 dalies 11 punkto pagrindu įvertinti konkrečiame karo prievolininko prašyme išdėstytas aplinkybes ir jas pagrindžiančius įrodymus. Tai, be kita ko, reiškia, kad </w:t>
      </w:r>
      <w:r w:rsidRPr="363CCC76">
        <w:rPr>
          <w:rFonts w:asciiTheme="minorHAnsi" w:hAnsiTheme="minorHAnsi" w:cstheme="minorBidi"/>
          <w:u w:val="single"/>
        </w:rPr>
        <w:t>tais atvejais, kai Lietuvos kariuomenės Karo prievolės ir komplektavimo tarnybos atrankos komisijai kyla pagrįstų abejonių dėl karo prievolininko prašyme nurodytų aplinkybių ir (arba) prie prašymo pridėtų įrodymų nepakankamumo, atrankos komisija privalo išnaudoti jai suteiktus įgaliojimus tokiems įrodymams surinkti (KPĮ 34 str.), karo prievolininkui išaiškinti, kad jis turi teisę pateikti papildomus su tuo susijusius įrodymus</w:t>
      </w:r>
      <w:r w:rsidR="5234982F" w:rsidRPr="363CCC76">
        <w:rPr>
          <w:rFonts w:asciiTheme="minorHAnsi" w:hAnsiTheme="minorHAnsi" w:cstheme="minorBidi"/>
          <w:u w:val="single"/>
        </w:rPr>
        <w:t>,</w:t>
      </w:r>
      <w:r w:rsidRPr="363CCC76">
        <w:rPr>
          <w:rFonts w:asciiTheme="minorHAnsi" w:hAnsiTheme="minorHAnsi" w:cstheme="minorBidi"/>
          <w:u w:val="single"/>
        </w:rPr>
        <w:t xml:space="preserve"> ir sudaryti realias sąlygas tai teisei įgyvendinti</w:t>
      </w:r>
      <w:r w:rsidRPr="363CCC76">
        <w:rPr>
          <w:rFonts w:asciiTheme="minorHAnsi" w:hAnsiTheme="minorHAnsi" w:cstheme="minorBidi"/>
        </w:rPr>
        <w:t>. Tarnybos sprendimai dėl atsisakymo atidėti parengtojo rezervo karių mokymus KPĮ 15 straipsnio 1</w:t>
      </w:r>
      <w:r w:rsidR="00430C0C" w:rsidRPr="363CCC76">
        <w:rPr>
          <w:rFonts w:asciiTheme="minorHAnsi" w:hAnsiTheme="minorHAnsi" w:cstheme="minorBidi"/>
        </w:rPr>
        <w:t> </w:t>
      </w:r>
      <w:r w:rsidRPr="363CCC76">
        <w:rPr>
          <w:rFonts w:asciiTheme="minorHAnsi" w:hAnsiTheme="minorHAnsi" w:cstheme="minorBidi"/>
        </w:rPr>
        <w:t>dalies 11 punkto pagrindu negali būti grindžiami prielaidomis, bendro pobūdžio samprotavimais, nepašalintais prieštaravimais vertinant įrodymus. Tokio pobūdžio Tarnybos sprendimo motyvai akivaizdžiai neatitiktų adekvatumo, aiškumo ir pakankamo reikalavimų.</w:t>
      </w:r>
    </w:p>
    <w:p w14:paraId="257A3BD6" w14:textId="5C2DE1E7" w:rsidR="00861F88" w:rsidRPr="00861F88" w:rsidRDefault="00861F88" w:rsidP="363CCC76">
      <w:pPr>
        <w:pStyle w:val="Betarp"/>
        <w:ind w:firstLine="567"/>
        <w:jc w:val="both"/>
        <w:rPr>
          <w:rFonts w:asciiTheme="minorHAnsi" w:hAnsiTheme="minorHAnsi" w:cstheme="minorBidi"/>
        </w:rPr>
      </w:pPr>
      <w:r w:rsidRPr="363CCC76">
        <w:rPr>
          <w:rFonts w:asciiTheme="minorHAnsi" w:hAnsiTheme="minorHAnsi" w:cstheme="minorBidi"/>
        </w:rPr>
        <w:t>LVAT teisėjų kolegija konstatavo, kad ginč</w:t>
      </w:r>
      <w:r w:rsidR="6BCB3225" w:rsidRPr="363CCC76">
        <w:rPr>
          <w:rFonts w:asciiTheme="minorHAnsi" w:hAnsiTheme="minorHAnsi" w:cstheme="minorBidi"/>
        </w:rPr>
        <w:t>yt</w:t>
      </w:r>
      <w:r w:rsidRPr="363CCC76">
        <w:rPr>
          <w:rFonts w:asciiTheme="minorHAnsi" w:hAnsiTheme="minorHAnsi" w:cstheme="minorBidi"/>
        </w:rPr>
        <w:t>ame Tarnybos sprendime nurodyti argumentai nesudaro pakankamo pagrindo netenkinti pareiškėjo prašymo ir neatidėti parengtojo rezervo karių mokymų KPĮ 15</w:t>
      </w:r>
      <w:r w:rsidR="00430C0C" w:rsidRPr="363CCC76">
        <w:rPr>
          <w:rFonts w:asciiTheme="minorHAnsi" w:hAnsiTheme="minorHAnsi" w:cstheme="minorBidi"/>
        </w:rPr>
        <w:t> </w:t>
      </w:r>
      <w:r w:rsidRPr="363CCC76">
        <w:rPr>
          <w:rFonts w:asciiTheme="minorHAnsi" w:hAnsiTheme="minorHAnsi" w:cstheme="minorBidi"/>
        </w:rPr>
        <w:t>straipsnio 1 dalies 11 punkto pagrindu. Pripažinta ir tai, kad ginč</w:t>
      </w:r>
      <w:r w:rsidR="240980F3" w:rsidRPr="363CCC76">
        <w:rPr>
          <w:rFonts w:asciiTheme="minorHAnsi" w:hAnsiTheme="minorHAnsi" w:cstheme="minorBidi"/>
        </w:rPr>
        <w:t>yt</w:t>
      </w:r>
      <w:r w:rsidRPr="363CCC76">
        <w:rPr>
          <w:rFonts w:asciiTheme="minorHAnsi" w:hAnsiTheme="minorHAnsi" w:cstheme="minorBidi"/>
        </w:rPr>
        <w:t>o Tarnybos sprendimo motyvų išdėstymas šiuo aspektu neatitinka adekvatumo, aiškumo ir pakankamumo reikalavimų, kadangi Tarnyba pareiškėjo prašymą atidėti mokymus dėl to, kad jis faktiškai vienas augina nepilnametį sūnų</w:t>
      </w:r>
      <w:r w:rsidR="5B01F8C8" w:rsidRPr="363CCC76">
        <w:rPr>
          <w:rFonts w:asciiTheme="minorHAnsi" w:hAnsiTheme="minorHAnsi" w:cstheme="minorBidi"/>
        </w:rPr>
        <w:t>,</w:t>
      </w:r>
      <w:r w:rsidRPr="363CCC76">
        <w:rPr>
          <w:rFonts w:asciiTheme="minorHAnsi" w:hAnsiTheme="minorHAnsi" w:cstheme="minorBidi"/>
        </w:rPr>
        <w:t xml:space="preserve"> siejo su KPĮ 15</w:t>
      </w:r>
      <w:r w:rsidR="00430C0C" w:rsidRPr="363CCC76">
        <w:rPr>
          <w:rFonts w:asciiTheme="minorHAnsi" w:hAnsiTheme="minorHAnsi" w:cstheme="minorBidi"/>
        </w:rPr>
        <w:t> </w:t>
      </w:r>
      <w:r w:rsidRPr="363CCC76">
        <w:rPr>
          <w:rFonts w:asciiTheme="minorHAnsi" w:hAnsiTheme="minorHAnsi" w:cstheme="minorBidi"/>
        </w:rPr>
        <w:t>straipsnio 1 dalies 14 punktu, bet nevertino jo pagal 11 punktą.</w:t>
      </w:r>
    </w:p>
    <w:p w14:paraId="2919F3CE" w14:textId="3D3B5782" w:rsidR="00861F88" w:rsidRPr="00861F88" w:rsidRDefault="00861F88" w:rsidP="363CCC76">
      <w:pPr>
        <w:pStyle w:val="Betarp"/>
        <w:ind w:firstLine="567"/>
        <w:jc w:val="both"/>
        <w:rPr>
          <w:rFonts w:asciiTheme="minorHAnsi" w:hAnsiTheme="minorHAnsi" w:cstheme="minorBidi"/>
        </w:rPr>
      </w:pPr>
      <w:r w:rsidRPr="363CCC76">
        <w:rPr>
          <w:rFonts w:asciiTheme="minorHAnsi" w:hAnsiTheme="minorHAnsi" w:cstheme="minorBidi"/>
        </w:rPr>
        <w:t>LVAT tenkino pareiškėjo apeliacinį skundą, panaikino pirmosios instancijos teismo sprendimą ir priėmė naują sprendimą, tenkindama pareiškėjo skundą.</w:t>
      </w:r>
    </w:p>
    <w:p w14:paraId="63AADD22" w14:textId="77777777" w:rsidR="00861F88" w:rsidRPr="00861F88" w:rsidRDefault="00861F88" w:rsidP="00861F88">
      <w:pPr>
        <w:pStyle w:val="Betarp"/>
        <w:jc w:val="both"/>
        <w:rPr>
          <w:rFonts w:asciiTheme="minorHAnsi" w:hAnsiTheme="minorHAnsi" w:cstheme="minorHAnsi"/>
        </w:rPr>
      </w:pPr>
    </w:p>
    <w:p w14:paraId="2CF23D24" w14:textId="77777777" w:rsidR="00861F88" w:rsidRPr="00861F88" w:rsidRDefault="00861F88" w:rsidP="00A97D41">
      <w:pPr>
        <w:jc w:val="both"/>
        <w:rPr>
          <w:rFonts w:asciiTheme="minorHAnsi" w:hAnsiTheme="minorHAnsi" w:cstheme="minorHAnsi"/>
          <w:sz w:val="22"/>
          <w:szCs w:val="22"/>
        </w:rPr>
      </w:pPr>
      <w:r w:rsidRPr="00A97D41">
        <w:rPr>
          <w:rFonts w:asciiTheme="minorHAnsi" w:hAnsiTheme="minorHAnsi" w:cstheme="minorHAnsi"/>
          <w:sz w:val="22"/>
          <w:szCs w:val="22"/>
        </w:rPr>
        <w:t xml:space="preserve">2021 m. liepos 21 d. sprendimas </w:t>
      </w:r>
      <w:r w:rsidRPr="00861F88">
        <w:rPr>
          <w:rFonts w:asciiTheme="minorHAnsi" w:hAnsiTheme="minorHAnsi" w:cstheme="minorHAnsi"/>
          <w:sz w:val="22"/>
          <w:szCs w:val="22"/>
        </w:rPr>
        <w:t>administracinėje byloje Nr. eA-1830-756/2021</w:t>
      </w:r>
    </w:p>
    <w:p w14:paraId="6420551C" w14:textId="77777777" w:rsidR="00861F88" w:rsidRPr="00861F88" w:rsidRDefault="00861F88" w:rsidP="00A97D41">
      <w:pPr>
        <w:jc w:val="both"/>
        <w:rPr>
          <w:rFonts w:asciiTheme="minorHAnsi" w:hAnsiTheme="minorHAnsi" w:cstheme="minorHAnsi"/>
          <w:sz w:val="22"/>
          <w:szCs w:val="22"/>
        </w:rPr>
      </w:pPr>
      <w:r w:rsidRPr="00861F88">
        <w:rPr>
          <w:rFonts w:asciiTheme="minorHAnsi" w:hAnsiTheme="minorHAnsi" w:cstheme="minorHAnsi"/>
          <w:sz w:val="22"/>
          <w:szCs w:val="22"/>
        </w:rPr>
        <w:t>Teisminio proceso Nr. 3-61-3-01332-2020-6</w:t>
      </w:r>
    </w:p>
    <w:p w14:paraId="476DF481" w14:textId="77777777" w:rsidR="00861F88" w:rsidRPr="00861F88" w:rsidRDefault="00861F88" w:rsidP="00861F88">
      <w:pPr>
        <w:pStyle w:val="Betarp"/>
        <w:jc w:val="both"/>
        <w:rPr>
          <w:rFonts w:asciiTheme="minorHAnsi" w:hAnsiTheme="minorHAnsi" w:cstheme="minorHAnsi"/>
        </w:rPr>
      </w:pPr>
      <w:r w:rsidRPr="00861F88">
        <w:rPr>
          <w:rFonts w:asciiTheme="minorHAnsi" w:hAnsiTheme="minorHAnsi" w:cstheme="minorHAnsi"/>
        </w:rPr>
        <w:t xml:space="preserve">Procesinio sprendimo </w:t>
      </w:r>
      <w:r w:rsidRPr="00861F88">
        <w:rPr>
          <w:rFonts w:asciiTheme="minorHAnsi" w:eastAsia="Arial Unicode MS" w:hAnsiTheme="minorHAnsi" w:cstheme="minorHAnsi"/>
          <w:bdr w:val="nil"/>
          <w:lang w:eastAsia="lt-LT"/>
        </w:rPr>
        <w:t xml:space="preserve">kategorija </w:t>
      </w:r>
      <w:r w:rsidRPr="00861F88">
        <w:rPr>
          <w:rFonts w:asciiTheme="minorHAnsi" w:hAnsiTheme="minorHAnsi" w:cstheme="minorHAnsi"/>
          <w:kern w:val="2"/>
          <w:lang w:eastAsia="hi-IN" w:bidi="hi-IN"/>
        </w:rPr>
        <w:t>41</w:t>
      </w:r>
    </w:p>
    <w:p w14:paraId="6049D0D4" w14:textId="77777777" w:rsidR="00861F88" w:rsidRPr="00861F88" w:rsidRDefault="00614B68" w:rsidP="00861F88">
      <w:pPr>
        <w:pStyle w:val="Betarp"/>
        <w:jc w:val="both"/>
        <w:rPr>
          <w:rFonts w:asciiTheme="minorHAnsi" w:hAnsiTheme="minorHAnsi" w:cstheme="minorHAnsi"/>
          <w:color w:val="000000"/>
        </w:rPr>
      </w:pPr>
      <w:hyperlink r:id="rId22" w:history="1">
        <w:r w:rsidR="00861F88" w:rsidRPr="00861F88">
          <w:rPr>
            <w:rStyle w:val="Hipersaitas"/>
            <w:rFonts w:asciiTheme="minorHAnsi" w:hAnsiTheme="minorHAnsi" w:cstheme="minorHAnsi"/>
          </w:rPr>
          <w:t>Prieiga internete</w:t>
        </w:r>
      </w:hyperlink>
    </w:p>
    <w:bookmarkEnd w:id="14"/>
    <w:p w14:paraId="75AA00A0" w14:textId="0DC13590" w:rsidR="002F33A3" w:rsidRDefault="002F33A3" w:rsidP="003724AC">
      <w:pPr>
        <w:jc w:val="both"/>
        <w:rPr>
          <w:rFonts w:asciiTheme="minorHAnsi" w:hAnsiTheme="minorHAnsi" w:cstheme="minorHAnsi"/>
          <w:bCs/>
          <w:sz w:val="22"/>
          <w:szCs w:val="22"/>
        </w:rPr>
      </w:pPr>
    </w:p>
    <w:p w14:paraId="54119E9E" w14:textId="77777777" w:rsidR="00E55616" w:rsidRPr="00E55616" w:rsidRDefault="00E55616" w:rsidP="00E55616">
      <w:pPr>
        <w:pStyle w:val="Antrat2"/>
      </w:pPr>
      <w:bookmarkStart w:id="66" w:name="_Toc84941397"/>
      <w:r w:rsidRPr="00C82BCF">
        <w:t>Dėl Valstybės vaiko teisių apsaugos ir įvaikinimo tarnybos veiksmų, kreipiantis į kitos valstybės centrinę instituciją neteisėto vaiko išvežimo atveju remiantis Hagos konvencija, vertinimo</w:t>
      </w:r>
      <w:bookmarkEnd w:id="66"/>
    </w:p>
    <w:p w14:paraId="42FEE2EF" w14:textId="77777777" w:rsidR="00E55616" w:rsidRPr="0026179A" w:rsidRDefault="00E55616" w:rsidP="00E55616">
      <w:pPr>
        <w:pStyle w:val="Betarp"/>
      </w:pPr>
    </w:p>
    <w:p w14:paraId="4754D094" w14:textId="2D8E6F9B" w:rsidR="00E55616" w:rsidRPr="000F5509" w:rsidRDefault="00E55616" w:rsidP="00E55616">
      <w:pPr>
        <w:pStyle w:val="Betarp"/>
        <w:ind w:firstLine="567"/>
        <w:jc w:val="both"/>
        <w:rPr>
          <w:szCs w:val="24"/>
        </w:rPr>
      </w:pPr>
      <w:r w:rsidRPr="000F5509">
        <w:rPr>
          <w:szCs w:val="24"/>
        </w:rPr>
        <w:t xml:space="preserve">Apžvelgiamoje byloje pareiškėjas kreipėsi į teismą, prašydamas įpareigoti atsakovą Valstybės vaiko teisių apsaugos ir įvaikinimo tarnybą prie Socialinės apsaugos ir darbo ministerijos (toliau – Tarnyba) atlikti atitinkamus procedūrinius veiksmus dėl jo nepilnamečių vaikų pagrobimo ir sugrąžinimo į Lietuvos Respubliką skubos tvarka. Pareiškėjas prašymą pagrindė 1980 m. Hagos konvencijos dėl tarptautinio vaikų grobimo civilinių aspektų (toliau – </w:t>
      </w:r>
      <w:r>
        <w:rPr>
          <w:szCs w:val="24"/>
        </w:rPr>
        <w:t>Hagos k</w:t>
      </w:r>
      <w:r w:rsidRPr="000F5509">
        <w:rPr>
          <w:szCs w:val="24"/>
        </w:rPr>
        <w:t>onvencija) nuostatomis.</w:t>
      </w:r>
    </w:p>
    <w:p w14:paraId="1BD28ADF" w14:textId="77777777" w:rsidR="00E55616" w:rsidRPr="000F5509" w:rsidRDefault="00E55616" w:rsidP="00E55616">
      <w:pPr>
        <w:pStyle w:val="Betarp"/>
        <w:ind w:firstLine="567"/>
        <w:jc w:val="both"/>
        <w:rPr>
          <w:lang w:eastAsia="lt-LT"/>
        </w:rPr>
      </w:pPr>
      <w:r w:rsidRPr="000F5509">
        <w:t>Pirmosios instancijos teismas pareiškėjo skund</w:t>
      </w:r>
      <w:r>
        <w:t>ą atmetė nustatęs</w:t>
      </w:r>
      <w:r w:rsidRPr="000F5509">
        <w:t xml:space="preserve">, jog atsakovas, vykdydamas jam pavestas funkcijas, išnagrinėjo </w:t>
      </w:r>
      <w:r w:rsidRPr="000F5509">
        <w:rPr>
          <w:lang w:eastAsia="lt-LT"/>
        </w:rPr>
        <w:t>pareiškėjo 2019 m. rugsėjo 12 d. prašymą pagal Hagos konvenciją dėl galimai neteisėtai į Airiją išvežtų vaikų grąžinimo į Lietuvos Respubliką, įvertino surinktus duomenis, pareiškėjui buvo pateiktas atsakymas 2019 m. lapkričio 19 d. raštu.</w:t>
      </w:r>
    </w:p>
    <w:p w14:paraId="77263CF6" w14:textId="133DDB46" w:rsidR="00E55616" w:rsidRPr="000F5509" w:rsidRDefault="00E55616" w:rsidP="00E55616">
      <w:pPr>
        <w:pStyle w:val="Betarp"/>
        <w:ind w:firstLine="567"/>
        <w:jc w:val="both"/>
        <w:rPr>
          <w:lang w:eastAsia="lt-LT"/>
        </w:rPr>
      </w:pPr>
      <w:r w:rsidRPr="000F5509">
        <w:rPr>
          <w:lang w:eastAsia="lt-LT"/>
        </w:rPr>
        <w:t>Byloje nustatyta, kad atsakovas raštu, remdamasis Kauno apylinkės teismo Kauno rūmų 2019 m. spalio 1</w:t>
      </w:r>
      <w:r w:rsidR="001D432C">
        <w:rPr>
          <w:lang w:eastAsia="lt-LT"/>
        </w:rPr>
        <w:t> </w:t>
      </w:r>
      <w:r w:rsidRPr="000F5509">
        <w:rPr>
          <w:lang w:eastAsia="lt-LT"/>
        </w:rPr>
        <w:t xml:space="preserve">d. nutartimi, atsisakė persiųsti Airijos Respublikos centrinei institucijai </w:t>
      </w:r>
      <w:r w:rsidR="001F708A">
        <w:rPr>
          <w:lang w:eastAsia="lt-LT"/>
        </w:rPr>
        <w:t>p</w:t>
      </w:r>
      <w:r w:rsidRPr="000F5509">
        <w:rPr>
          <w:lang w:eastAsia="lt-LT"/>
        </w:rPr>
        <w:t xml:space="preserve">rašymą pagal Hagos konvenciją. Rašte nurodyta, kad klausimas dėl </w:t>
      </w:r>
      <w:r>
        <w:rPr>
          <w:lang w:eastAsia="lt-LT"/>
        </w:rPr>
        <w:t>p</w:t>
      </w:r>
      <w:r w:rsidRPr="000F5509">
        <w:rPr>
          <w:lang w:eastAsia="lt-LT"/>
        </w:rPr>
        <w:t xml:space="preserve">rašymo pagal Hagos konvenciją tolesnio nagrinėjimo </w:t>
      </w:r>
      <w:r w:rsidRPr="0024670E">
        <w:rPr>
          <w:lang w:eastAsia="lt-LT"/>
        </w:rPr>
        <w:t>Tarnyboje bus sprendžiamas Kauno apygardos teismui išnagrinėjus pareiškėjo atskirąjį skundą dėl Kauno apylinkės teismo 2019 m. spalio 1 d. nutarties, pagal kurią leidžiama vaikų motinai išvykti su vaikais į Airijos Respubliką be pareiškėjo sutikimo. Raštu išaiškinta, kad pareiškėjas pagal Hagos konvencijos nuostatas pats turi teisę kreiptis į šalies, į kurią išvežtas (laikomas) vaikas, centrinę instituciją arba tos šalies teismą</w:t>
      </w:r>
      <w:r w:rsidRPr="000F5509">
        <w:rPr>
          <w:lang w:eastAsia="lt-LT"/>
        </w:rPr>
        <w:t>.</w:t>
      </w:r>
    </w:p>
    <w:p w14:paraId="10FDB32A" w14:textId="5C3E0925" w:rsidR="00E55616" w:rsidRPr="000F5509" w:rsidRDefault="00E55616" w:rsidP="00E55616">
      <w:pPr>
        <w:pStyle w:val="Betarp"/>
        <w:ind w:firstLine="567"/>
        <w:jc w:val="both"/>
        <w:rPr>
          <w:rFonts w:eastAsia="Calibri"/>
        </w:rPr>
      </w:pPr>
      <w:r w:rsidRPr="000F5509">
        <w:rPr>
          <w:rFonts w:eastAsia="Calibri"/>
        </w:rPr>
        <w:t xml:space="preserve">LVAT nurodė, kad iš pareiškėjo skundo turinio darytina išvada, </w:t>
      </w:r>
      <w:r w:rsidR="00B669D0">
        <w:rPr>
          <w:rFonts w:eastAsia="Calibri"/>
        </w:rPr>
        <w:t>jog</w:t>
      </w:r>
      <w:r w:rsidRPr="000F5509">
        <w:rPr>
          <w:rFonts w:eastAsia="Calibri"/>
        </w:rPr>
        <w:t xml:space="preserve"> skundo reikalavimas buvo grindžiamas tuo, </w:t>
      </w:r>
      <w:r w:rsidR="00B669D0">
        <w:rPr>
          <w:rFonts w:eastAsia="Calibri"/>
        </w:rPr>
        <w:t>kad</w:t>
      </w:r>
      <w:r w:rsidRPr="000F5509">
        <w:rPr>
          <w:rFonts w:eastAsia="Calibri"/>
        </w:rPr>
        <w:t xml:space="preserve"> atsakovas vilkina atlikti veiksmus pagal Hagos konvenciją, Vyriausybės 2018 m. kovo 28 d. nutarimą Nr.</w:t>
      </w:r>
      <w:r w:rsidR="00B669D0">
        <w:rPr>
          <w:rFonts w:eastAsia="Calibri"/>
        </w:rPr>
        <w:t> </w:t>
      </w:r>
      <w:r w:rsidRPr="000F5509">
        <w:rPr>
          <w:rFonts w:eastAsia="Calibri"/>
        </w:rPr>
        <w:t xml:space="preserve">293, t. y. pradėti tarpininkauti procese su Airijos Respublikos centrine institucija dėl </w:t>
      </w:r>
      <w:r>
        <w:rPr>
          <w:rFonts w:eastAsia="Calibri"/>
        </w:rPr>
        <w:t>v</w:t>
      </w:r>
      <w:r w:rsidRPr="000F5509">
        <w:rPr>
          <w:rFonts w:eastAsia="Calibri"/>
        </w:rPr>
        <w:t xml:space="preserve">aikų grobimo fakto pagal jo pateiktą </w:t>
      </w:r>
      <w:r>
        <w:rPr>
          <w:rFonts w:eastAsia="Calibri"/>
        </w:rPr>
        <w:t>p</w:t>
      </w:r>
      <w:r w:rsidRPr="000F5509">
        <w:rPr>
          <w:rFonts w:eastAsia="Calibri"/>
        </w:rPr>
        <w:t>rašymą. Teisėjų kolegija nurodė, kad nagrinė</w:t>
      </w:r>
      <w:r w:rsidR="00B669D0">
        <w:rPr>
          <w:rFonts w:eastAsia="Calibri"/>
        </w:rPr>
        <w:t>t</w:t>
      </w:r>
      <w:r w:rsidRPr="000F5509">
        <w:rPr>
          <w:rFonts w:eastAsia="Calibri"/>
        </w:rPr>
        <w:t xml:space="preserve">u atveju pareiškėjui </w:t>
      </w:r>
      <w:r w:rsidRPr="0024670E">
        <w:rPr>
          <w:rFonts w:eastAsia="Calibri"/>
          <w:u w:val="single"/>
        </w:rPr>
        <w:t xml:space="preserve">atsakovas yra pateikęs atsisakymą atlikti veiksmus pagal jo prašymą, todėl nėra jokio faktinio ir teisinio pagrindo teigti, kad atsakovas </w:t>
      </w:r>
      <w:r w:rsidRPr="0024670E">
        <w:rPr>
          <w:rFonts w:eastAsia="Calibri"/>
          <w:u w:val="single"/>
        </w:rPr>
        <w:lastRenderedPageBreak/>
        <w:t>vilkina atlikti pareiškėjo prašomus skunde atlikti veiksmus</w:t>
      </w:r>
      <w:r w:rsidRPr="000F5509">
        <w:rPr>
          <w:rFonts w:eastAsia="Calibri"/>
        </w:rPr>
        <w:t xml:space="preserve">. LVAT teisėjų kolegija pažymėjo, kad iš pareiškėjo šioje byloje nurodomų argumentų galima daryti išvadą, </w:t>
      </w:r>
      <w:r w:rsidR="00B669D0">
        <w:rPr>
          <w:rFonts w:eastAsia="Calibri"/>
        </w:rPr>
        <w:t>jog</w:t>
      </w:r>
      <w:r w:rsidRPr="000F5509">
        <w:rPr>
          <w:rFonts w:eastAsia="Calibri"/>
        </w:rPr>
        <w:t xml:space="preserve"> atsakovo vilkinimas atlikti veiksmus yra siejamas su tuo, </w:t>
      </w:r>
      <w:r w:rsidR="00B669D0">
        <w:rPr>
          <w:rFonts w:eastAsia="Calibri"/>
        </w:rPr>
        <w:t>kad</w:t>
      </w:r>
      <w:r w:rsidRPr="000F5509">
        <w:rPr>
          <w:rFonts w:eastAsia="Calibri"/>
        </w:rPr>
        <w:t xml:space="preserve"> atsakovas prašymą privalėjo išnagrinėti ir dėl jo priimti sprendimą iki 2019 m. spalio 1 d., t. y. iki buvo priimta Kauno apylinkės teismo Kauno rūmų 2019 m. spalio 1 d. nutartis, tačiau </w:t>
      </w:r>
      <w:r w:rsidRPr="0024670E">
        <w:rPr>
          <w:rFonts w:eastAsia="Calibri"/>
        </w:rPr>
        <w:t>pareiškėjas nenurod</w:t>
      </w:r>
      <w:r w:rsidR="00B669D0">
        <w:rPr>
          <w:rFonts w:eastAsia="Calibri"/>
        </w:rPr>
        <w:t>ė</w:t>
      </w:r>
      <w:r w:rsidRPr="0024670E">
        <w:rPr>
          <w:rFonts w:eastAsia="Calibri"/>
        </w:rPr>
        <w:t xml:space="preserve"> jokios teisės normos, kurioje būtų įtvirtinta, kad atsakovas privalėjo atlikti šiuos veiksmus per šį laikotarpį.</w:t>
      </w:r>
    </w:p>
    <w:p w14:paraId="6FCF073B" w14:textId="0FDE13E1" w:rsidR="00E55616" w:rsidRPr="000F5509" w:rsidRDefault="00E55616" w:rsidP="00E55616">
      <w:pPr>
        <w:pStyle w:val="Betarp"/>
        <w:ind w:firstLine="567"/>
        <w:jc w:val="both"/>
        <w:rPr>
          <w:rFonts w:eastAsia="Calibri"/>
        </w:rPr>
      </w:pPr>
      <w:r w:rsidRPr="000F5509">
        <w:rPr>
          <w:rFonts w:eastAsia="Calibri"/>
        </w:rPr>
        <w:t xml:space="preserve">Hagos konvencijos 8 straipsnio 1 dalis nustato, jog bet kuris asmuo, įstaiga ar kita organizacija, teigianti, kad vaikas yra išvežtas ir laikomas pažeidžiant globos teises, gali kreiptis į vaiko nuolatinės gyvenamosios vietos centrinę įstaigą arba į bet kurios kitos </w:t>
      </w:r>
      <w:r w:rsidR="00EF4363">
        <w:rPr>
          <w:rFonts w:eastAsia="Calibri"/>
        </w:rPr>
        <w:t>s</w:t>
      </w:r>
      <w:r w:rsidRPr="000F5509">
        <w:rPr>
          <w:rFonts w:eastAsia="Calibri"/>
        </w:rPr>
        <w:t xml:space="preserve">usitariančiosios </w:t>
      </w:r>
      <w:r w:rsidR="00EF4363">
        <w:rPr>
          <w:rFonts w:eastAsia="Calibri"/>
        </w:rPr>
        <w:t>v</w:t>
      </w:r>
      <w:r w:rsidRPr="000F5509">
        <w:rPr>
          <w:rFonts w:eastAsia="Calibri"/>
        </w:rPr>
        <w:t xml:space="preserve">alstybės centrinę įstaigą dėl pagalbos užtikrinti vaiko grąžinimą, o 2 dalyje nurodytas pateikiamo prašymo turinys. Pagal Hagos konvencijos 9 straipsnį, jei centrinė įstaiga, kuri gauna 8 straipsnyje nurodytą prašymą, turi pagrindo manyti, kad vaikas yra kitoje </w:t>
      </w:r>
      <w:r w:rsidR="005F43CF">
        <w:rPr>
          <w:rFonts w:eastAsia="Calibri"/>
        </w:rPr>
        <w:t>s</w:t>
      </w:r>
      <w:r w:rsidRPr="000F5509">
        <w:rPr>
          <w:rFonts w:eastAsia="Calibri"/>
        </w:rPr>
        <w:t xml:space="preserve">usitariančiojoje </w:t>
      </w:r>
      <w:r w:rsidR="005F43CF">
        <w:rPr>
          <w:rFonts w:eastAsia="Calibri"/>
        </w:rPr>
        <w:t>v</w:t>
      </w:r>
      <w:r w:rsidRPr="000F5509">
        <w:rPr>
          <w:rFonts w:eastAsia="Calibri"/>
        </w:rPr>
        <w:t xml:space="preserve">alstybėje, ji tiesiogiai ir nedelsdama perduoda prašymą </w:t>
      </w:r>
      <w:r w:rsidR="00FE5404">
        <w:rPr>
          <w:rFonts w:eastAsia="Calibri"/>
        </w:rPr>
        <w:t>s</w:t>
      </w:r>
      <w:r w:rsidRPr="000F5509">
        <w:rPr>
          <w:rFonts w:eastAsia="Calibri"/>
        </w:rPr>
        <w:t xml:space="preserve">usitariančiosios </w:t>
      </w:r>
      <w:r w:rsidR="00FE5404">
        <w:rPr>
          <w:rFonts w:eastAsia="Calibri"/>
        </w:rPr>
        <w:t>v</w:t>
      </w:r>
      <w:r w:rsidRPr="000F5509">
        <w:rPr>
          <w:rFonts w:eastAsia="Calibri"/>
        </w:rPr>
        <w:t xml:space="preserve">alstybės centrinei įstaigai ir apie tai informuoja prašančiąją centrinę įstaigą arba atitinkamais atvejais pareiškėją. </w:t>
      </w:r>
      <w:r w:rsidR="00FE5404">
        <w:rPr>
          <w:rFonts w:eastAsia="Calibri"/>
        </w:rPr>
        <w:t>LVAT</w:t>
      </w:r>
      <w:r w:rsidRPr="000F5509">
        <w:rPr>
          <w:rFonts w:eastAsia="Calibri"/>
        </w:rPr>
        <w:t xml:space="preserve"> teisėjų kolegija padarė išvadą, kad </w:t>
      </w:r>
      <w:r w:rsidRPr="0024670E">
        <w:rPr>
          <w:rFonts w:eastAsia="Calibri"/>
          <w:u w:val="single"/>
        </w:rPr>
        <w:t>Hagos konvencijoje nėra įtvirtinta nuostata, jog centrinė institucija (nagrinė</w:t>
      </w:r>
      <w:r w:rsidR="00FE5404">
        <w:rPr>
          <w:rFonts w:eastAsia="Calibri"/>
          <w:u w:val="single"/>
        </w:rPr>
        <w:t>t</w:t>
      </w:r>
      <w:r w:rsidRPr="0024670E">
        <w:rPr>
          <w:rFonts w:eastAsia="Calibri"/>
          <w:u w:val="single"/>
        </w:rPr>
        <w:t xml:space="preserve">u atveju </w:t>
      </w:r>
      <w:r w:rsidR="00FE5404">
        <w:rPr>
          <w:rFonts w:eastAsia="Calibri"/>
          <w:u w:val="single"/>
        </w:rPr>
        <w:t xml:space="preserve">– </w:t>
      </w:r>
      <w:r w:rsidRPr="0024670E">
        <w:rPr>
          <w:rFonts w:eastAsia="Calibri"/>
          <w:u w:val="single"/>
        </w:rPr>
        <w:t xml:space="preserve">Tarnyba) privalo iš karto perduoti gautą prašymą </w:t>
      </w:r>
      <w:r w:rsidR="00FE5404">
        <w:rPr>
          <w:rFonts w:eastAsia="Calibri"/>
          <w:u w:val="single"/>
        </w:rPr>
        <w:t>s</w:t>
      </w:r>
      <w:r w:rsidRPr="0024670E">
        <w:rPr>
          <w:rFonts w:eastAsia="Calibri"/>
          <w:u w:val="single"/>
        </w:rPr>
        <w:t xml:space="preserve">usitariančiosios </w:t>
      </w:r>
      <w:r w:rsidR="00FE5404">
        <w:rPr>
          <w:rFonts w:eastAsia="Calibri"/>
          <w:u w:val="single"/>
        </w:rPr>
        <w:t>v</w:t>
      </w:r>
      <w:r w:rsidRPr="0024670E">
        <w:rPr>
          <w:rFonts w:eastAsia="Calibri"/>
          <w:u w:val="single"/>
        </w:rPr>
        <w:t>alstybės centrinei įstaigai.</w:t>
      </w:r>
    </w:p>
    <w:p w14:paraId="74554C61" w14:textId="2B61C2B1" w:rsidR="00E55616" w:rsidRPr="000F5509" w:rsidRDefault="00161604" w:rsidP="00E55616">
      <w:pPr>
        <w:pStyle w:val="Betarp"/>
        <w:ind w:firstLine="567"/>
        <w:jc w:val="both"/>
        <w:rPr>
          <w:rFonts w:eastAsia="Calibri"/>
        </w:rPr>
      </w:pPr>
      <w:r>
        <w:rPr>
          <w:rFonts w:eastAsia="Calibri"/>
        </w:rPr>
        <w:t>LVAT</w:t>
      </w:r>
      <w:r w:rsidR="00E55616" w:rsidRPr="000F5509">
        <w:rPr>
          <w:rFonts w:eastAsia="Calibri"/>
        </w:rPr>
        <w:t xml:space="preserve"> nurodė, kad pirmosios instancijos teismas detaliai išnagrinėjo ir įvertino atsakovo veiksmus, atmetė apeliacinį skundą ir paliko pirmosios instancijos teismo sprendimą nepakeistą.</w:t>
      </w:r>
    </w:p>
    <w:p w14:paraId="07601F73" w14:textId="77777777" w:rsidR="00E55616" w:rsidRDefault="00E55616" w:rsidP="00E55616">
      <w:pPr>
        <w:pStyle w:val="Betarp"/>
        <w:rPr>
          <w:lang w:eastAsia="lt-LT"/>
        </w:rPr>
      </w:pPr>
    </w:p>
    <w:p w14:paraId="0DA33C26" w14:textId="77777777" w:rsidR="00E55616" w:rsidRPr="0026179A" w:rsidRDefault="00E55616" w:rsidP="00E55616">
      <w:pPr>
        <w:pStyle w:val="Betarp"/>
        <w:jc w:val="both"/>
        <w:rPr>
          <w:szCs w:val="24"/>
        </w:rPr>
      </w:pPr>
      <w:r w:rsidRPr="009807CB">
        <w:rPr>
          <w:szCs w:val="24"/>
        </w:rPr>
        <w:t>2021 m. rugpjūčio 11 d.</w:t>
      </w:r>
      <w:r w:rsidRPr="0026179A">
        <w:rPr>
          <w:color w:val="000000"/>
          <w:szCs w:val="24"/>
        </w:rPr>
        <w:t xml:space="preserve"> </w:t>
      </w:r>
      <w:r w:rsidRPr="0026179A">
        <w:rPr>
          <w:szCs w:val="24"/>
        </w:rPr>
        <w:t>nutartis administracinėje byloje Nr. A-2302-520/2021</w:t>
      </w:r>
    </w:p>
    <w:p w14:paraId="4A472837" w14:textId="77777777" w:rsidR="00E55616" w:rsidRPr="0026179A" w:rsidRDefault="00E55616" w:rsidP="00E55616">
      <w:pPr>
        <w:pStyle w:val="Betarp"/>
        <w:jc w:val="both"/>
        <w:rPr>
          <w:szCs w:val="24"/>
        </w:rPr>
      </w:pPr>
      <w:r w:rsidRPr="0026179A">
        <w:rPr>
          <w:szCs w:val="24"/>
        </w:rPr>
        <w:t xml:space="preserve">Teisminio proceso Nr. </w:t>
      </w:r>
      <w:r w:rsidRPr="009807CB">
        <w:rPr>
          <w:szCs w:val="24"/>
        </w:rPr>
        <w:t>3-61-3-04139-2019-2</w:t>
      </w:r>
    </w:p>
    <w:p w14:paraId="26DE987A" w14:textId="77777777" w:rsidR="00E55616" w:rsidRPr="0026179A" w:rsidRDefault="00E55616" w:rsidP="00E55616">
      <w:pPr>
        <w:pStyle w:val="Betarp"/>
        <w:jc w:val="both"/>
        <w:rPr>
          <w:szCs w:val="24"/>
        </w:rPr>
      </w:pPr>
      <w:r w:rsidRPr="0026179A">
        <w:rPr>
          <w:szCs w:val="24"/>
        </w:rPr>
        <w:t xml:space="preserve">Procesinio sprendimo </w:t>
      </w:r>
      <w:r w:rsidRPr="0026179A">
        <w:rPr>
          <w:rFonts w:eastAsia="Arial Unicode MS"/>
          <w:szCs w:val="24"/>
          <w:bdr w:val="nil"/>
          <w:lang w:eastAsia="lt-LT"/>
        </w:rPr>
        <w:t xml:space="preserve">kategorija </w:t>
      </w:r>
      <w:r w:rsidRPr="0026179A">
        <w:rPr>
          <w:kern w:val="2"/>
          <w:szCs w:val="24"/>
          <w:lang w:eastAsia="hi-IN" w:bidi="hi-IN"/>
        </w:rPr>
        <w:t>41</w:t>
      </w:r>
    </w:p>
    <w:p w14:paraId="448C59A3" w14:textId="77777777" w:rsidR="00E55616" w:rsidRPr="0026179A" w:rsidRDefault="00614B68" w:rsidP="441954F9">
      <w:pPr>
        <w:pStyle w:val="Betarp"/>
        <w:jc w:val="both"/>
        <w:rPr>
          <w:color w:val="000000"/>
        </w:rPr>
      </w:pPr>
      <w:hyperlink r:id="rId23">
        <w:r w:rsidR="00E55616" w:rsidRPr="441954F9">
          <w:rPr>
            <w:rStyle w:val="Hipersaitas"/>
          </w:rPr>
          <w:t>Prieiga internete</w:t>
        </w:r>
      </w:hyperlink>
    </w:p>
    <w:p w14:paraId="0CA219B8" w14:textId="1D3DA5F0" w:rsidR="441954F9" w:rsidRDefault="441954F9" w:rsidP="441954F9">
      <w:pPr>
        <w:pStyle w:val="Betarp"/>
        <w:jc w:val="both"/>
      </w:pPr>
    </w:p>
    <w:p w14:paraId="637C45F9" w14:textId="77777777" w:rsidR="00437FB4" w:rsidRPr="001B5CE0" w:rsidRDefault="00437FB4" w:rsidP="000102D2">
      <w:pPr>
        <w:pStyle w:val="Apzvalgai1"/>
        <w:rPr>
          <w:rFonts w:asciiTheme="minorHAnsi" w:hAnsiTheme="minorHAnsi" w:cstheme="minorHAnsi"/>
        </w:rPr>
      </w:pPr>
      <w:bookmarkStart w:id="67" w:name="_Toc63710315"/>
      <w:bookmarkStart w:id="68" w:name="_Toc84941398"/>
      <w:r w:rsidRPr="001B5CE0">
        <w:rPr>
          <w:rFonts w:asciiTheme="minorHAnsi" w:hAnsiTheme="minorHAnsi" w:cstheme="minorHAnsi"/>
        </w:rPr>
        <w:t>II. Administracinių bylų teisena</w:t>
      </w:r>
      <w:bookmarkEnd w:id="67"/>
      <w:bookmarkEnd w:id="68"/>
    </w:p>
    <w:p w14:paraId="21273207" w14:textId="14B8E3FE" w:rsidR="00447710" w:rsidRDefault="00447710" w:rsidP="003724AC">
      <w:pPr>
        <w:ind w:firstLine="567"/>
        <w:jc w:val="both"/>
        <w:rPr>
          <w:rFonts w:asciiTheme="minorHAnsi" w:hAnsiTheme="minorHAnsi" w:cstheme="minorHAnsi"/>
          <w:b/>
          <w:sz w:val="22"/>
          <w:szCs w:val="22"/>
          <w:u w:val="single"/>
        </w:rPr>
      </w:pPr>
    </w:p>
    <w:p w14:paraId="7B85F30B" w14:textId="77777777" w:rsidR="00585E93" w:rsidRPr="00585E93" w:rsidRDefault="00585E93" w:rsidP="00585E93">
      <w:pPr>
        <w:pStyle w:val="Apzvalgai1"/>
        <w:rPr>
          <w:rFonts w:asciiTheme="minorHAnsi" w:hAnsiTheme="minorHAnsi" w:cstheme="minorHAnsi"/>
        </w:rPr>
      </w:pPr>
      <w:bookmarkStart w:id="69" w:name="_Toc84941399"/>
      <w:r w:rsidRPr="00585E93">
        <w:rPr>
          <w:rFonts w:asciiTheme="minorHAnsi" w:hAnsiTheme="minorHAnsi" w:cstheme="minorHAnsi"/>
        </w:rPr>
        <w:t>43. Teisė kreiptis į teismą ir jos realizavimas</w:t>
      </w:r>
      <w:bookmarkEnd w:id="69"/>
    </w:p>
    <w:p w14:paraId="5CC9ECE6" w14:textId="77777777" w:rsidR="00585E93" w:rsidRPr="00585E93" w:rsidRDefault="00585E93" w:rsidP="00585E93">
      <w:pPr>
        <w:ind w:firstLine="567"/>
        <w:jc w:val="both"/>
        <w:rPr>
          <w:rFonts w:ascii="Calibri" w:eastAsia="Calibri" w:hAnsi="Calibri"/>
          <w:b/>
          <w:bCs/>
          <w:sz w:val="22"/>
          <w:szCs w:val="22"/>
          <w:u w:val="single"/>
          <w:lang w:eastAsia="en-US"/>
        </w:rPr>
      </w:pPr>
      <w:r w:rsidRPr="00585E93">
        <w:rPr>
          <w:rFonts w:ascii="Calibri" w:eastAsia="Calibri" w:hAnsi="Calibri"/>
          <w:b/>
          <w:bCs/>
          <w:sz w:val="22"/>
          <w:szCs w:val="22"/>
          <w:u w:val="single"/>
          <w:lang w:eastAsia="en-US"/>
        </w:rPr>
        <w:t>43.5. Atsisakymas priimti skundą</w:t>
      </w:r>
    </w:p>
    <w:p w14:paraId="49920FCB" w14:textId="77777777" w:rsidR="00585E93" w:rsidRPr="00585E93" w:rsidRDefault="00585E93" w:rsidP="00585E93">
      <w:pPr>
        <w:ind w:firstLine="1134"/>
        <w:jc w:val="both"/>
        <w:rPr>
          <w:rFonts w:ascii="Calibri" w:eastAsia="Calibri" w:hAnsi="Calibri"/>
          <w:b/>
          <w:bCs/>
          <w:sz w:val="22"/>
          <w:szCs w:val="22"/>
          <w:u w:val="single"/>
          <w:lang w:eastAsia="en-US"/>
        </w:rPr>
      </w:pPr>
      <w:r w:rsidRPr="00585E93">
        <w:rPr>
          <w:rFonts w:ascii="Calibri" w:eastAsia="Calibri" w:hAnsi="Calibri"/>
          <w:b/>
          <w:bCs/>
          <w:sz w:val="22"/>
          <w:szCs w:val="22"/>
          <w:u w:val="single"/>
          <w:lang w:eastAsia="en-US"/>
        </w:rPr>
        <w:t>43.5.1. Kai skundas nenagrinėtinas ABTĮ nustatyta tvarka</w:t>
      </w:r>
    </w:p>
    <w:p w14:paraId="0374A93B" w14:textId="77777777" w:rsidR="00585E93" w:rsidRPr="00585E93" w:rsidRDefault="00585E93" w:rsidP="00585E93">
      <w:pPr>
        <w:ind w:firstLine="1701"/>
        <w:jc w:val="both"/>
        <w:rPr>
          <w:rFonts w:ascii="Calibri" w:eastAsia="Calibri" w:hAnsi="Calibri"/>
          <w:b/>
          <w:bCs/>
          <w:sz w:val="22"/>
          <w:szCs w:val="22"/>
          <w:u w:val="single"/>
          <w:lang w:eastAsia="en-US"/>
        </w:rPr>
      </w:pPr>
      <w:r w:rsidRPr="00585E93">
        <w:rPr>
          <w:rFonts w:ascii="Calibri" w:eastAsia="Calibri" w:hAnsi="Calibri"/>
          <w:b/>
          <w:bCs/>
          <w:sz w:val="22"/>
          <w:szCs w:val="22"/>
          <w:u w:val="single"/>
          <w:lang w:eastAsia="en-US"/>
        </w:rPr>
        <w:t>43.5.1.1. Aktai ar veiksmai, dėl kurių negalima pateikti skundo administraciniam teismui</w:t>
      </w:r>
    </w:p>
    <w:p w14:paraId="2D8CDEAD" w14:textId="77777777" w:rsidR="00585E93" w:rsidRPr="00585E93" w:rsidRDefault="00585E93" w:rsidP="00585E93">
      <w:pPr>
        <w:jc w:val="both"/>
        <w:rPr>
          <w:rFonts w:ascii="Calibri" w:eastAsia="Calibri" w:hAnsi="Calibri"/>
          <w:b/>
          <w:bCs/>
          <w:sz w:val="22"/>
          <w:szCs w:val="22"/>
          <w:u w:val="single"/>
          <w:lang w:eastAsia="en-US"/>
        </w:rPr>
      </w:pPr>
    </w:p>
    <w:p w14:paraId="10476D11" w14:textId="77777777" w:rsidR="00585E93" w:rsidRPr="00585E93" w:rsidRDefault="00585E93" w:rsidP="00585E93">
      <w:pPr>
        <w:pStyle w:val="Antrat2"/>
      </w:pPr>
      <w:bookmarkStart w:id="70" w:name="_Toc84941400"/>
      <w:r w:rsidRPr="00C82BCF">
        <w:t>Dėl Nacionalinės žemės tarnybos atsisakymo sudaryti valstybinės žemės nuomos sutartį</w:t>
      </w:r>
      <w:bookmarkEnd w:id="70"/>
    </w:p>
    <w:p w14:paraId="1F2FCCF7" w14:textId="77777777" w:rsidR="00585E93" w:rsidRPr="00585E93" w:rsidRDefault="00585E93" w:rsidP="00585E93">
      <w:pPr>
        <w:jc w:val="both"/>
        <w:rPr>
          <w:rFonts w:ascii="Calibri" w:eastAsia="Calibri" w:hAnsi="Calibri"/>
          <w:i/>
          <w:iCs/>
          <w:sz w:val="22"/>
          <w:szCs w:val="22"/>
          <w:lang w:eastAsia="en-US"/>
        </w:rPr>
      </w:pPr>
    </w:p>
    <w:p w14:paraId="07D6E485" w14:textId="757A9710" w:rsidR="00585E93" w:rsidRPr="00585E93" w:rsidRDefault="00585E93" w:rsidP="00585E93">
      <w:pPr>
        <w:ind w:firstLine="567"/>
        <w:jc w:val="both"/>
        <w:rPr>
          <w:rFonts w:ascii="Calibri" w:eastAsia="Calibri" w:hAnsi="Calibri"/>
          <w:sz w:val="22"/>
          <w:szCs w:val="22"/>
          <w:lang w:eastAsia="en-US"/>
        </w:rPr>
      </w:pPr>
      <w:r w:rsidRPr="00585E93">
        <w:rPr>
          <w:rFonts w:ascii="Calibri" w:eastAsia="Calibri" w:hAnsi="Calibri"/>
          <w:sz w:val="22"/>
          <w:szCs w:val="22"/>
          <w:lang w:eastAsia="en-US"/>
        </w:rPr>
        <w:t xml:space="preserve">Pareiškėjas kreipėsi į teismą su skundu, prašydamas priteisti iš Nacionalinės žemės tarnybos </w:t>
      </w:r>
      <w:r w:rsidR="001B675B" w:rsidRPr="001B675B">
        <w:rPr>
          <w:rFonts w:ascii="Calibri" w:eastAsia="Calibri" w:hAnsi="Calibri"/>
          <w:sz w:val="22"/>
          <w:szCs w:val="22"/>
          <w:lang w:eastAsia="en-US"/>
        </w:rPr>
        <w:t xml:space="preserve">prie Žemės ūkio ministerijos </w:t>
      </w:r>
      <w:r w:rsidRPr="00585E93">
        <w:rPr>
          <w:rFonts w:ascii="Calibri" w:eastAsia="Calibri" w:hAnsi="Calibri"/>
          <w:sz w:val="22"/>
          <w:szCs w:val="22"/>
          <w:lang w:eastAsia="en-US"/>
        </w:rPr>
        <w:t xml:space="preserve">(toliau – NŽT) turtinės ir neturtinės žalos, atsiradusios dėl šios tarnybos darbuotojų neteisėtų veiksmų, siejamų su </w:t>
      </w:r>
      <w:r w:rsidRPr="00585E93">
        <w:rPr>
          <w:rFonts w:ascii="Calibri" w:eastAsia="Calibri" w:hAnsi="Calibri"/>
          <w:color w:val="000000"/>
          <w:sz w:val="22"/>
          <w:szCs w:val="22"/>
          <w:lang w:eastAsia="en-US"/>
        </w:rPr>
        <w:t xml:space="preserve">valstybinės žemės sklypų nuomos sutarties </w:t>
      </w:r>
      <w:r w:rsidRPr="00585E93">
        <w:rPr>
          <w:rFonts w:ascii="Calibri" w:eastAsia="Calibri" w:hAnsi="Calibri"/>
          <w:sz w:val="22"/>
          <w:szCs w:val="22"/>
          <w:lang w:eastAsia="en-US"/>
        </w:rPr>
        <w:t>nesudarymu, atlyginimą.</w:t>
      </w:r>
    </w:p>
    <w:p w14:paraId="5A096C0D" w14:textId="48423589" w:rsidR="00585E93" w:rsidRPr="00585E93" w:rsidRDefault="00585E93" w:rsidP="00585E93">
      <w:pPr>
        <w:ind w:firstLine="567"/>
        <w:jc w:val="both"/>
        <w:rPr>
          <w:rFonts w:ascii="Calibri" w:eastAsia="Calibri" w:hAnsi="Calibri"/>
          <w:sz w:val="22"/>
          <w:szCs w:val="22"/>
          <w:lang w:eastAsia="en-US"/>
        </w:rPr>
      </w:pPr>
      <w:r w:rsidRPr="00585E93">
        <w:rPr>
          <w:rFonts w:ascii="Calibri" w:eastAsia="Calibri" w:hAnsi="Calibri"/>
          <w:sz w:val="22"/>
          <w:szCs w:val="22"/>
          <w:lang w:eastAsia="en-US"/>
        </w:rPr>
        <w:t>Pirmosios instancijos teismas pareiškėjo skundą atsisakė priimti ABTĮ 33 straipsnio 2 dalies 1</w:t>
      </w:r>
      <w:r w:rsidR="007D4F3F">
        <w:rPr>
          <w:rFonts w:ascii="Calibri" w:eastAsia="Calibri" w:hAnsi="Calibri"/>
          <w:sz w:val="22"/>
          <w:szCs w:val="22"/>
          <w:lang w:eastAsia="en-US"/>
        </w:rPr>
        <w:t xml:space="preserve"> </w:t>
      </w:r>
      <w:r w:rsidRPr="00585E93">
        <w:rPr>
          <w:rFonts w:ascii="Calibri" w:eastAsia="Calibri" w:hAnsi="Calibri"/>
          <w:sz w:val="22"/>
          <w:szCs w:val="22"/>
          <w:lang w:eastAsia="en-US"/>
        </w:rPr>
        <w:t>punkto pagrindu – kai skundas (prašymas, pareiškimas) nenagrinėtinas teismų šio įstatymo nustatyta tvarka, konstatavęs, jog pareiškėjo reikalavimas dėl žalos atlyginimo yra kildinamas iš NŽT veiksmų, susijusių su nekilnojamojo turto nuomos teisiniais santykiais, tačiau tokie veiksmai nelaikytini viešuoju administravimu.</w:t>
      </w:r>
    </w:p>
    <w:p w14:paraId="36830F3B" w14:textId="6E2988E9" w:rsidR="00585E93" w:rsidRPr="00585E93" w:rsidRDefault="00585E93" w:rsidP="00585E93">
      <w:pPr>
        <w:ind w:firstLine="567"/>
        <w:jc w:val="both"/>
        <w:rPr>
          <w:rFonts w:ascii="Calibri" w:eastAsia="Calibri" w:hAnsi="Calibri"/>
          <w:sz w:val="22"/>
          <w:szCs w:val="22"/>
          <w:lang w:eastAsia="en-US"/>
        </w:rPr>
      </w:pPr>
      <w:r w:rsidRPr="00585E93">
        <w:rPr>
          <w:rFonts w:ascii="Calibri" w:eastAsia="Calibri" w:hAnsi="Calibri"/>
          <w:sz w:val="22"/>
          <w:szCs w:val="22"/>
          <w:lang w:eastAsia="en-US"/>
        </w:rPr>
        <w:t>Teisėjų kolegija pažymėjo, kad iš byloje pateiktų duomenų (pareiškėjo paaiškinimų, NŽT Vilkaviškio skyriaus ir NŽT raštų) matyti, jog valstybinės žemės nuomos sutartis su pareiškėju nesudaryta dėl to, kad į šį žemės sklypą buvo atkurtos nuosavybės teisės kitam asmeniui. Taigi, vertinant pareiškėjo reikalavimo atlyginti turtinę ir neturtinę žalą pagrįstumą, bus vertinami ir NŽT (jos teritorinio padalinio) veiksmai ir sprendimai, lėmę ginčo žemės sklypo suteikimą kitam asmeniui nuosavybės teisių atkūrimui. Ginčui yra aktualūs NŽT veiksmai, kilę viešojo administravimo teisinių santykių srityje, o tai lemia, kad pareiškėjo keliamas ginčas patenka į ABTĮ 17</w:t>
      </w:r>
      <w:r w:rsidR="007D4F3F">
        <w:rPr>
          <w:rFonts w:ascii="Calibri" w:eastAsia="Calibri" w:hAnsi="Calibri"/>
          <w:sz w:val="22"/>
          <w:szCs w:val="22"/>
          <w:lang w:eastAsia="en-US"/>
        </w:rPr>
        <w:t> </w:t>
      </w:r>
      <w:r w:rsidRPr="00585E93">
        <w:rPr>
          <w:rFonts w:ascii="Calibri" w:eastAsia="Calibri" w:hAnsi="Calibri"/>
          <w:sz w:val="22"/>
          <w:szCs w:val="22"/>
          <w:lang w:eastAsia="en-US"/>
        </w:rPr>
        <w:t>straipsnio 1 dalies 3</w:t>
      </w:r>
      <w:r w:rsidR="007D4F3F">
        <w:rPr>
          <w:rFonts w:ascii="Calibri" w:eastAsia="Calibri" w:hAnsi="Calibri"/>
          <w:sz w:val="22"/>
          <w:szCs w:val="22"/>
          <w:lang w:eastAsia="en-US"/>
        </w:rPr>
        <w:t xml:space="preserve"> </w:t>
      </w:r>
      <w:r w:rsidRPr="00585E93">
        <w:rPr>
          <w:rFonts w:ascii="Calibri" w:eastAsia="Calibri" w:hAnsi="Calibri"/>
          <w:sz w:val="22"/>
          <w:szCs w:val="22"/>
          <w:lang w:eastAsia="en-US"/>
        </w:rPr>
        <w:t>punkte numatytos administracinio teismo nagrinėjamų ginčų kategorijos ribas ir turi būti nagrinėjamas administraciniame teisme.</w:t>
      </w:r>
    </w:p>
    <w:p w14:paraId="5CEC2279" w14:textId="77777777" w:rsidR="00585E93" w:rsidRPr="00585E93" w:rsidRDefault="00585E93" w:rsidP="00585E93">
      <w:pPr>
        <w:ind w:firstLine="567"/>
        <w:jc w:val="both"/>
        <w:rPr>
          <w:rFonts w:ascii="Calibri" w:eastAsia="Calibri" w:hAnsi="Calibri"/>
          <w:sz w:val="22"/>
          <w:szCs w:val="22"/>
          <w:lang w:eastAsia="en-US"/>
        </w:rPr>
      </w:pPr>
      <w:r w:rsidRPr="00585E93">
        <w:rPr>
          <w:rFonts w:ascii="Calibri" w:eastAsia="Calibri" w:hAnsi="Calibri"/>
          <w:sz w:val="22"/>
          <w:szCs w:val="22"/>
          <w:lang w:eastAsia="en-US"/>
        </w:rPr>
        <w:t>Pirmosios instancijos teismo nutartis panaikinta, pareiškėjo skundo priėmimo klausimas perduotas tam pačiam teismui nagrinėti iš naujo.</w:t>
      </w:r>
    </w:p>
    <w:p w14:paraId="69F36634" w14:textId="77777777" w:rsidR="00585E93" w:rsidRPr="00585E93" w:rsidRDefault="00585E93" w:rsidP="00585E93">
      <w:pPr>
        <w:ind w:firstLine="567"/>
        <w:jc w:val="both"/>
        <w:rPr>
          <w:rFonts w:ascii="Calibri" w:eastAsia="Calibri" w:hAnsi="Calibri"/>
          <w:sz w:val="22"/>
          <w:szCs w:val="22"/>
          <w:lang w:eastAsia="en-US"/>
        </w:rPr>
      </w:pPr>
    </w:p>
    <w:p w14:paraId="39A4C876" w14:textId="77777777" w:rsidR="00585E93" w:rsidRPr="00585E93" w:rsidRDefault="00585E93" w:rsidP="00585E93">
      <w:pPr>
        <w:jc w:val="both"/>
        <w:rPr>
          <w:rFonts w:ascii="Calibri" w:eastAsia="Calibri" w:hAnsi="Calibri"/>
          <w:sz w:val="22"/>
          <w:szCs w:val="22"/>
          <w:lang w:eastAsia="en-US"/>
        </w:rPr>
      </w:pPr>
      <w:r w:rsidRPr="00585E93">
        <w:rPr>
          <w:rFonts w:ascii="Calibri" w:eastAsia="Calibri" w:hAnsi="Calibri"/>
          <w:sz w:val="22"/>
          <w:szCs w:val="22"/>
          <w:lang w:eastAsia="en-US"/>
        </w:rPr>
        <w:t>2021 m. rugpjūčio 25 d. nutartis administracinėje byloje Nr. AS-402-492/2021</w:t>
      </w:r>
    </w:p>
    <w:p w14:paraId="01AB1C1B" w14:textId="77777777" w:rsidR="00585E93" w:rsidRPr="00585E93" w:rsidRDefault="00585E93" w:rsidP="00585E93">
      <w:pPr>
        <w:jc w:val="both"/>
        <w:rPr>
          <w:rFonts w:ascii="Calibri" w:eastAsia="Calibri" w:hAnsi="Calibri"/>
          <w:sz w:val="22"/>
          <w:szCs w:val="22"/>
          <w:lang w:eastAsia="en-US"/>
        </w:rPr>
      </w:pPr>
      <w:r w:rsidRPr="00585E93">
        <w:rPr>
          <w:rFonts w:ascii="Calibri" w:eastAsia="Calibri" w:hAnsi="Calibri"/>
          <w:sz w:val="22"/>
          <w:szCs w:val="22"/>
          <w:lang w:eastAsia="en-US"/>
        </w:rPr>
        <w:t>Teisminio proceso Nr. 3-62-3-00924-2021-4</w:t>
      </w:r>
    </w:p>
    <w:p w14:paraId="1C61E4FE" w14:textId="77777777" w:rsidR="00585E93" w:rsidRPr="00585E93" w:rsidRDefault="00585E93" w:rsidP="00585E93">
      <w:pPr>
        <w:jc w:val="both"/>
        <w:rPr>
          <w:rFonts w:ascii="Calibri" w:eastAsia="Calibri" w:hAnsi="Calibri"/>
          <w:sz w:val="22"/>
          <w:szCs w:val="22"/>
          <w:lang w:eastAsia="en-US"/>
        </w:rPr>
      </w:pPr>
      <w:r w:rsidRPr="00585E93">
        <w:rPr>
          <w:rFonts w:ascii="Calibri" w:eastAsia="Calibri" w:hAnsi="Calibri"/>
          <w:sz w:val="22"/>
          <w:szCs w:val="22"/>
          <w:lang w:eastAsia="en-US"/>
        </w:rPr>
        <w:t>Procesinio sprendimo kategorija 43.5.1.2</w:t>
      </w:r>
    </w:p>
    <w:p w14:paraId="729AAC0E" w14:textId="77777777" w:rsidR="00585E93" w:rsidRPr="00585E93" w:rsidRDefault="00614B68" w:rsidP="00585E93">
      <w:pPr>
        <w:jc w:val="both"/>
        <w:rPr>
          <w:rFonts w:ascii="Calibri" w:eastAsia="Calibri" w:hAnsi="Calibri"/>
          <w:sz w:val="22"/>
          <w:szCs w:val="22"/>
          <w:lang w:eastAsia="en-US"/>
        </w:rPr>
      </w:pPr>
      <w:hyperlink r:id="rId24" w:history="1">
        <w:r w:rsidR="00585E93" w:rsidRPr="00585E93">
          <w:rPr>
            <w:rFonts w:ascii="Calibri" w:eastAsia="Calibri" w:hAnsi="Calibri"/>
            <w:color w:val="0563C1"/>
            <w:sz w:val="22"/>
            <w:szCs w:val="22"/>
            <w:u w:val="single"/>
            <w:lang w:eastAsia="en-US"/>
          </w:rPr>
          <w:t>Prieiga internete</w:t>
        </w:r>
      </w:hyperlink>
    </w:p>
    <w:p w14:paraId="32C78661" w14:textId="77777777" w:rsidR="00585E93" w:rsidRPr="00585E93" w:rsidRDefault="00585E93" w:rsidP="00585E93">
      <w:pPr>
        <w:ind w:firstLine="1134"/>
        <w:jc w:val="both"/>
        <w:rPr>
          <w:rFonts w:ascii="Calibri" w:eastAsia="Calibri" w:hAnsi="Calibri"/>
          <w:b/>
          <w:bCs/>
          <w:sz w:val="22"/>
          <w:szCs w:val="22"/>
          <w:u w:val="single"/>
          <w:lang w:eastAsia="en-US"/>
        </w:rPr>
      </w:pPr>
    </w:p>
    <w:p w14:paraId="2B7B034B" w14:textId="77777777" w:rsidR="00585E93" w:rsidRPr="00585E93" w:rsidRDefault="00585E93" w:rsidP="00585E93">
      <w:pPr>
        <w:ind w:left="1843" w:hanging="708"/>
        <w:jc w:val="both"/>
        <w:rPr>
          <w:rFonts w:ascii="Calibri" w:eastAsia="Calibri" w:hAnsi="Calibri"/>
          <w:b/>
          <w:bCs/>
          <w:sz w:val="22"/>
          <w:szCs w:val="22"/>
          <w:u w:val="single"/>
          <w:lang w:eastAsia="en-US"/>
        </w:rPr>
      </w:pPr>
      <w:r w:rsidRPr="00585E93">
        <w:rPr>
          <w:rFonts w:ascii="Calibri" w:eastAsia="Calibri" w:hAnsi="Calibri"/>
          <w:b/>
          <w:bCs/>
          <w:sz w:val="22"/>
          <w:szCs w:val="22"/>
          <w:u w:val="single"/>
          <w:lang w:eastAsia="en-US"/>
        </w:rPr>
        <w:lastRenderedPageBreak/>
        <w:t>43.5.9. Kai skundas paduotas praleidus nustatytą skundo padavimo terminą ir šis terminas neatnaujinamas</w:t>
      </w:r>
    </w:p>
    <w:p w14:paraId="293A15BC" w14:textId="77777777" w:rsidR="00585E93" w:rsidRPr="00585E93" w:rsidRDefault="00585E93" w:rsidP="00585E93">
      <w:pPr>
        <w:jc w:val="both"/>
        <w:rPr>
          <w:rFonts w:ascii="Calibri" w:eastAsia="Calibri" w:hAnsi="Calibri"/>
          <w:b/>
          <w:bCs/>
          <w:sz w:val="22"/>
          <w:szCs w:val="22"/>
          <w:u w:val="single"/>
          <w:lang w:eastAsia="en-US"/>
        </w:rPr>
      </w:pPr>
    </w:p>
    <w:p w14:paraId="34609DB2" w14:textId="77777777" w:rsidR="00585E93" w:rsidRPr="00C82BCF" w:rsidRDefault="00585E93" w:rsidP="00585E93">
      <w:pPr>
        <w:pStyle w:val="Antrat2"/>
      </w:pPr>
      <w:bookmarkStart w:id="71" w:name="_Toc84941401"/>
      <w:r w:rsidRPr="00C82BCF">
        <w:t>Dėl SĮ Vilniaus atliekų sistemos administratoriaus atsakymo ginčijimo</w:t>
      </w:r>
      <w:bookmarkEnd w:id="71"/>
    </w:p>
    <w:p w14:paraId="798E8BAE" w14:textId="77777777" w:rsidR="00585E93" w:rsidRPr="00585E93" w:rsidRDefault="00585E93" w:rsidP="00585E93">
      <w:pPr>
        <w:jc w:val="both"/>
        <w:rPr>
          <w:rFonts w:ascii="Calibri" w:eastAsia="Calibri" w:hAnsi="Calibri"/>
          <w:sz w:val="22"/>
          <w:szCs w:val="22"/>
          <w:lang w:eastAsia="en-US"/>
        </w:rPr>
      </w:pPr>
    </w:p>
    <w:p w14:paraId="6C918021" w14:textId="77777777" w:rsidR="00585E93" w:rsidRPr="00585E93" w:rsidRDefault="00585E93" w:rsidP="00585E93">
      <w:pPr>
        <w:ind w:firstLine="567"/>
        <w:jc w:val="both"/>
        <w:rPr>
          <w:rFonts w:ascii="Calibri" w:eastAsia="Calibri" w:hAnsi="Calibri"/>
          <w:sz w:val="22"/>
          <w:szCs w:val="22"/>
          <w:lang w:eastAsia="en-US"/>
        </w:rPr>
      </w:pPr>
      <w:r w:rsidRPr="00585E93">
        <w:rPr>
          <w:rFonts w:ascii="Calibri" w:eastAsia="Calibri" w:hAnsi="Calibri"/>
          <w:sz w:val="22"/>
          <w:szCs w:val="22"/>
          <w:lang w:eastAsia="en-US"/>
        </w:rPr>
        <w:t>Pareiškėjas kreipėsi į teismą su skundu, prašydamas panaikinti raštą, kuriuo SĮ Vilniaus atliekų sistemos administratoriaus Atliekų tvarkymo kontrolės skyrius (toliau – atsakovas) informavo, kad gavus jo skundą dėl nuolatinės netvarkos atliekų surinkimo aikštelėje, buvo atliktas patikrinimas, kurio metu nustatyta, kad mišrių komunalinių atliekų tvarkymas, už kurį yra atsakinga UAB „Ecoservice“, vyksta sklandžiai, pagal nustatytą aptarnavimo grafiką. Pareiškėjas pirmosios instancijos teismo taip pat prašė įpareigoti atsakovą, Vilniaus miesto savivaldybės administraciją, UAB „VSA Vilnius“ įrengti papildomus buitinių atliekų surinkimo konteinerius, įpareigoti UAB „Ecoservice“ užtikrinti tinkamą ir savalaikį buitinių ir kitų atliekų išvežimą bei atlyginti miesto aplinkai padarytą žalą dėl netinkamo buitinių atliekų išvežimo ir administravimo.</w:t>
      </w:r>
    </w:p>
    <w:p w14:paraId="24ED5DD0" w14:textId="77777777" w:rsidR="00585E93" w:rsidRPr="00585E93" w:rsidRDefault="00585E93" w:rsidP="00585E93">
      <w:pPr>
        <w:ind w:firstLine="567"/>
        <w:jc w:val="both"/>
        <w:rPr>
          <w:rFonts w:ascii="Calibri" w:eastAsia="Calibri" w:hAnsi="Calibri"/>
          <w:sz w:val="22"/>
          <w:szCs w:val="22"/>
          <w:lang w:eastAsia="en-US"/>
        </w:rPr>
      </w:pPr>
      <w:r w:rsidRPr="00585E93">
        <w:rPr>
          <w:rFonts w:ascii="Calibri" w:eastAsia="Calibri" w:hAnsi="Calibri"/>
          <w:sz w:val="22"/>
          <w:szCs w:val="22"/>
          <w:lang w:eastAsia="en-US"/>
        </w:rPr>
        <w:t>Pirmosios instancijos teismas atsisakė priimti pareiškėjo skundą, konstatavęs, kad raštas nesukelia pareiškėjui teisinių pasekmių, o kiti pareiškėjo skundo reikalavimai iš esmės susiję su viešojo intereso gynimu.</w:t>
      </w:r>
    </w:p>
    <w:p w14:paraId="4134B6B9" w14:textId="3F82EA99" w:rsidR="00585E93" w:rsidRPr="00585E93" w:rsidRDefault="00585E93" w:rsidP="00585E93">
      <w:pPr>
        <w:ind w:firstLine="567"/>
        <w:jc w:val="both"/>
        <w:rPr>
          <w:rFonts w:ascii="Calibri" w:eastAsia="Calibri" w:hAnsi="Calibri"/>
          <w:sz w:val="22"/>
          <w:szCs w:val="22"/>
          <w:lang w:eastAsia="en-US"/>
        </w:rPr>
      </w:pPr>
      <w:r w:rsidRPr="1E816F47">
        <w:rPr>
          <w:rFonts w:ascii="Calibri" w:eastAsia="Calibri" w:hAnsi="Calibri"/>
          <w:sz w:val="22"/>
          <w:szCs w:val="22"/>
          <w:lang w:eastAsia="en-US"/>
        </w:rPr>
        <w:t>Teisėjų kolegijos vertinimu, pareiškėjas šioje byloje inicijavo ginčą dėl jo skundo netinkamo išnagrinėjimo, nesutikdamas su rašte nustatytomis faktinėmis aplinkybėmis (nesutvarkytų atliekų priskyrimu didžiųjų gabaritų atliekoms), nurodydamas, jog atsakovo teiginiai prieštaravo elementariai logikai ir pareiškėjo pateiktiems rašytiniams įrodymams, nebuvo pateikti patikrinimą pagrindžiantys įrodymai, taip pat kėlė kitus, susijusius reikalavimus.</w:t>
      </w:r>
    </w:p>
    <w:p w14:paraId="1E52BFF6" w14:textId="1C6EBF29" w:rsidR="00585E93" w:rsidRPr="00585E93" w:rsidRDefault="00585E93" w:rsidP="00585E93">
      <w:pPr>
        <w:ind w:firstLine="567"/>
        <w:jc w:val="both"/>
        <w:rPr>
          <w:rFonts w:ascii="Calibri" w:eastAsia="Calibri" w:hAnsi="Calibri"/>
          <w:sz w:val="22"/>
          <w:szCs w:val="22"/>
          <w:lang w:eastAsia="en-US"/>
        </w:rPr>
      </w:pPr>
      <w:r w:rsidRPr="00585E93">
        <w:rPr>
          <w:rFonts w:ascii="Calibri" w:eastAsia="Calibri" w:hAnsi="Calibri"/>
          <w:sz w:val="22"/>
          <w:szCs w:val="22"/>
          <w:lang w:eastAsia="en-US"/>
        </w:rPr>
        <w:t>Anot LVAT, nagrinėtu atveju pirmosios instancijos teismas, formaliai įvertinęs, kad pareiškėjas prašo panaikinti jam teisinių pasekmių nesukeliantį raštą, o dėl kitų reikalavimų (be kita ko, įpareigoti atlikti veiksmus) neturi ABTĮ suteiktos teisės ginti viešąjį interesą, nepagrįstai atsisakė priimti pareiškėjo skundą ABTĮ 33 straipsnio 2 dalies 1 ir 8 punktuose įtvirtintais pagrindais, kadangi skundžiamoje nutartyje išdėstyti teisiniai argumentai šių pagrindų nepatvirtina ir dėl jų negali būti atsisakyta pradėti administracinės bylos teiseną. Skundo priėmimo stadijoje nėra pagrindo spręsti, kad pareiškėjo skundžiamas raštas negali būti administracinės bylos dalyku, ir vertinti, kad pareiškėjas neįrodė savo privataus pobūdžio interesų pažeidimo.</w:t>
      </w:r>
    </w:p>
    <w:p w14:paraId="679AF14B" w14:textId="77777777" w:rsidR="00585E93" w:rsidRPr="00585E93" w:rsidRDefault="00585E93" w:rsidP="00585E93">
      <w:pPr>
        <w:ind w:firstLine="567"/>
        <w:jc w:val="both"/>
        <w:rPr>
          <w:rFonts w:ascii="Calibri" w:eastAsia="Calibri" w:hAnsi="Calibri"/>
          <w:sz w:val="22"/>
          <w:szCs w:val="22"/>
          <w:lang w:eastAsia="en-US"/>
        </w:rPr>
      </w:pPr>
      <w:r w:rsidRPr="00585E93">
        <w:rPr>
          <w:rFonts w:ascii="Calibri" w:eastAsia="Calibri" w:hAnsi="Calibri"/>
          <w:sz w:val="22"/>
          <w:szCs w:val="22"/>
          <w:lang w:eastAsia="en-US"/>
        </w:rPr>
        <w:t>Nutarta pareiškėjo atskirąjį skundą tenkinti, Vilniaus apygardos administracinio teismo nutartį panaikinti ir perduoti pareiškėjo skundo priėmimo klausimą pirmosios instancijos teismui nagrinėti iš naujo.</w:t>
      </w:r>
    </w:p>
    <w:p w14:paraId="3E27BB8A" w14:textId="77777777" w:rsidR="00585E93" w:rsidRPr="00585E93" w:rsidRDefault="00585E93" w:rsidP="00585E93">
      <w:pPr>
        <w:jc w:val="both"/>
        <w:rPr>
          <w:rFonts w:ascii="Calibri" w:eastAsia="Calibri" w:hAnsi="Calibri"/>
          <w:sz w:val="22"/>
          <w:szCs w:val="22"/>
          <w:lang w:eastAsia="en-US"/>
        </w:rPr>
      </w:pPr>
    </w:p>
    <w:p w14:paraId="15526930" w14:textId="77777777" w:rsidR="00585E93" w:rsidRPr="00585E93" w:rsidRDefault="00585E93" w:rsidP="00585E93">
      <w:pPr>
        <w:jc w:val="both"/>
        <w:rPr>
          <w:rFonts w:ascii="Calibri" w:eastAsia="Calibri" w:hAnsi="Calibri"/>
          <w:sz w:val="22"/>
          <w:szCs w:val="22"/>
          <w:lang w:eastAsia="en-US"/>
        </w:rPr>
      </w:pPr>
      <w:r w:rsidRPr="00585E93">
        <w:rPr>
          <w:rFonts w:ascii="Calibri" w:eastAsia="Calibri" w:hAnsi="Calibri"/>
          <w:sz w:val="22"/>
          <w:szCs w:val="22"/>
          <w:lang w:eastAsia="en-US"/>
        </w:rPr>
        <w:t>2021 m. rugpjūčio 18 d. nutartis administracinėje byloje Nr. eAS-480-502/2021</w:t>
      </w:r>
    </w:p>
    <w:p w14:paraId="159A17EE" w14:textId="77777777" w:rsidR="00585E93" w:rsidRPr="00585E93" w:rsidRDefault="00585E93" w:rsidP="00585E93">
      <w:pPr>
        <w:jc w:val="both"/>
        <w:rPr>
          <w:rFonts w:ascii="Calibri" w:eastAsia="Calibri" w:hAnsi="Calibri"/>
          <w:sz w:val="22"/>
          <w:szCs w:val="22"/>
          <w:lang w:eastAsia="en-US"/>
        </w:rPr>
      </w:pPr>
      <w:r w:rsidRPr="00585E93">
        <w:rPr>
          <w:rFonts w:ascii="Calibri" w:eastAsia="Calibri" w:hAnsi="Calibri"/>
          <w:sz w:val="22"/>
          <w:szCs w:val="22"/>
          <w:lang w:eastAsia="en-US"/>
        </w:rPr>
        <w:t>Teisminio proceso Nr. 3-61-3-01885-2021-0</w:t>
      </w:r>
    </w:p>
    <w:p w14:paraId="5394AF7F" w14:textId="77777777" w:rsidR="00585E93" w:rsidRPr="00585E93" w:rsidRDefault="00585E93" w:rsidP="00585E93">
      <w:pPr>
        <w:jc w:val="both"/>
        <w:rPr>
          <w:rFonts w:ascii="Calibri" w:eastAsia="Calibri" w:hAnsi="Calibri"/>
          <w:sz w:val="22"/>
          <w:szCs w:val="22"/>
          <w:lang w:eastAsia="en-US"/>
        </w:rPr>
      </w:pPr>
      <w:r w:rsidRPr="00585E93">
        <w:rPr>
          <w:rFonts w:ascii="Calibri" w:eastAsia="Calibri" w:hAnsi="Calibri"/>
          <w:sz w:val="22"/>
          <w:szCs w:val="22"/>
          <w:lang w:eastAsia="en-US"/>
        </w:rPr>
        <w:t>Procesinio sprendimo kategorijos: 43.5.1.1; 43.5.8</w:t>
      </w:r>
    </w:p>
    <w:p w14:paraId="0A1D7128" w14:textId="77777777" w:rsidR="00585E93" w:rsidRPr="00585E93" w:rsidRDefault="00585E93" w:rsidP="00585E93">
      <w:pPr>
        <w:jc w:val="both"/>
        <w:rPr>
          <w:rFonts w:ascii="Calibri" w:eastAsia="Calibri" w:hAnsi="Calibri"/>
          <w:color w:val="0563C1"/>
          <w:sz w:val="22"/>
          <w:szCs w:val="22"/>
          <w:u w:val="single"/>
          <w:lang w:eastAsia="en-US"/>
        </w:rPr>
      </w:pPr>
      <w:r w:rsidRPr="00585E93">
        <w:rPr>
          <w:rFonts w:ascii="Calibri" w:eastAsia="Calibri" w:hAnsi="Calibri"/>
          <w:sz w:val="22"/>
          <w:szCs w:val="22"/>
          <w:lang w:eastAsia="en-US"/>
        </w:rPr>
        <w:fldChar w:fldCharType="begin"/>
      </w:r>
      <w:r w:rsidRPr="00585E93">
        <w:rPr>
          <w:rFonts w:ascii="Calibri" w:eastAsia="Calibri" w:hAnsi="Calibri"/>
          <w:sz w:val="22"/>
          <w:szCs w:val="22"/>
          <w:lang w:eastAsia="en-US"/>
        </w:rPr>
        <w:instrText xml:space="preserve"> HYPERLINK "https://www.e-tar.lt/portal/lt/legalAct/ceb2a040068611ec9f09e7df20500045" </w:instrText>
      </w:r>
      <w:r w:rsidRPr="00585E93">
        <w:rPr>
          <w:rFonts w:ascii="Calibri" w:eastAsia="Calibri" w:hAnsi="Calibri"/>
          <w:sz w:val="22"/>
          <w:szCs w:val="22"/>
          <w:lang w:eastAsia="en-US"/>
        </w:rPr>
        <w:fldChar w:fldCharType="separate"/>
      </w:r>
      <w:r w:rsidRPr="00585E93">
        <w:rPr>
          <w:rFonts w:ascii="Calibri" w:eastAsia="Calibri" w:hAnsi="Calibri"/>
          <w:color w:val="0563C1"/>
          <w:sz w:val="22"/>
          <w:szCs w:val="22"/>
          <w:u w:val="single"/>
          <w:lang w:eastAsia="en-US"/>
        </w:rPr>
        <w:t>Prieiga internete</w:t>
      </w:r>
    </w:p>
    <w:p w14:paraId="268AD317" w14:textId="77777777" w:rsidR="00585E93" w:rsidRPr="00585E93" w:rsidRDefault="00585E93" w:rsidP="00585E93">
      <w:pPr>
        <w:jc w:val="both"/>
        <w:rPr>
          <w:rFonts w:ascii="Calibri" w:eastAsia="Calibri" w:hAnsi="Calibri"/>
          <w:sz w:val="22"/>
          <w:szCs w:val="22"/>
          <w:lang w:eastAsia="en-US"/>
        </w:rPr>
      </w:pPr>
      <w:r w:rsidRPr="00585E93">
        <w:rPr>
          <w:rFonts w:ascii="Calibri" w:eastAsia="Calibri" w:hAnsi="Calibri"/>
          <w:sz w:val="22"/>
          <w:szCs w:val="22"/>
          <w:lang w:eastAsia="en-US"/>
        </w:rPr>
        <w:fldChar w:fldCharType="end"/>
      </w:r>
    </w:p>
    <w:p w14:paraId="36D0DEBD" w14:textId="77777777" w:rsidR="00585E93" w:rsidRPr="00C82BCF" w:rsidRDefault="00585E93" w:rsidP="00585E93">
      <w:pPr>
        <w:pStyle w:val="Antrat2"/>
      </w:pPr>
      <w:bookmarkStart w:id="72" w:name="_Toc84941402"/>
      <w:r w:rsidRPr="00C82BCF">
        <w:t>Dėl teismo teisės savo iniciatyva atnaujinti praleistą skundo padavimo terminą</w:t>
      </w:r>
      <w:bookmarkEnd w:id="72"/>
    </w:p>
    <w:p w14:paraId="05FDDA25" w14:textId="77777777" w:rsidR="00585E93" w:rsidRPr="00585E93" w:rsidRDefault="00585E93" w:rsidP="00585E93">
      <w:pPr>
        <w:jc w:val="both"/>
        <w:rPr>
          <w:rFonts w:ascii="Calibri" w:eastAsia="Calibri" w:hAnsi="Calibri"/>
          <w:b/>
          <w:bCs/>
          <w:sz w:val="22"/>
          <w:szCs w:val="22"/>
          <w:u w:val="single"/>
          <w:lang w:eastAsia="en-US"/>
        </w:rPr>
      </w:pPr>
    </w:p>
    <w:p w14:paraId="76A67CFA" w14:textId="77777777" w:rsidR="00585E93" w:rsidRPr="00585E93" w:rsidRDefault="00585E93" w:rsidP="00585E93">
      <w:pPr>
        <w:ind w:firstLine="567"/>
        <w:jc w:val="both"/>
        <w:rPr>
          <w:rFonts w:ascii="Calibri" w:eastAsia="Calibri" w:hAnsi="Calibri"/>
          <w:sz w:val="22"/>
          <w:szCs w:val="22"/>
          <w:lang w:eastAsia="en-US"/>
        </w:rPr>
      </w:pPr>
      <w:r w:rsidRPr="00585E93">
        <w:rPr>
          <w:rFonts w:ascii="Calibri" w:eastAsia="Calibri" w:hAnsi="Calibri"/>
          <w:sz w:val="22"/>
          <w:szCs w:val="22"/>
          <w:lang w:eastAsia="en-US"/>
        </w:rPr>
        <w:t>Pirmosios instancijos teismas atsisakė priimti pareiškėjos skundą ir patikslintą skundą, nustatęs, kad pareiškėja praleido įstatyme nustatytą terminą raštui apskųsti, o praleisto skundo padavimo termino atnaujinti neprašė, termino praleidimo motyvų nenurodė, nors tokia teisė jai buvo išaiškinta.</w:t>
      </w:r>
    </w:p>
    <w:p w14:paraId="6C158438" w14:textId="4EFDEDBB" w:rsidR="00585E93" w:rsidRPr="00585E93" w:rsidRDefault="00585E93" w:rsidP="00585E93">
      <w:pPr>
        <w:ind w:firstLine="567"/>
        <w:jc w:val="both"/>
        <w:rPr>
          <w:rFonts w:ascii="Calibri" w:eastAsia="Calibri" w:hAnsi="Calibri"/>
          <w:sz w:val="22"/>
          <w:szCs w:val="22"/>
          <w:lang w:eastAsia="en-US"/>
        </w:rPr>
      </w:pPr>
      <w:r w:rsidRPr="00585E93">
        <w:rPr>
          <w:rFonts w:ascii="Calibri" w:eastAsia="Calibri" w:hAnsi="Calibri"/>
          <w:sz w:val="22"/>
          <w:szCs w:val="22"/>
          <w:lang w:eastAsia="en-US"/>
        </w:rPr>
        <w:t>Teisėjų kolegija pažymėjo, kad skundą dėl rašto panaikinimo Vilniaus apygardos administraciniam teismui pareiškėja padavė laiku, o Vilniaus apygardos administraciniam teismui 2021</w:t>
      </w:r>
      <w:r w:rsidR="00677D18">
        <w:rPr>
          <w:rFonts w:ascii="Calibri" w:eastAsia="Calibri" w:hAnsi="Calibri"/>
          <w:sz w:val="22"/>
          <w:szCs w:val="22"/>
          <w:lang w:eastAsia="en-US"/>
        </w:rPr>
        <w:t xml:space="preserve"> </w:t>
      </w:r>
      <w:r w:rsidRPr="00585E93">
        <w:rPr>
          <w:rFonts w:ascii="Calibri" w:eastAsia="Calibri" w:hAnsi="Calibri"/>
          <w:sz w:val="22"/>
          <w:szCs w:val="22"/>
          <w:lang w:eastAsia="en-US"/>
        </w:rPr>
        <w:t xml:space="preserve">m. gegužės 11 d. </w:t>
      </w:r>
      <w:r w:rsidR="00677D18">
        <w:rPr>
          <w:rFonts w:ascii="Calibri" w:eastAsia="Calibri" w:hAnsi="Calibri"/>
          <w:sz w:val="22"/>
          <w:szCs w:val="22"/>
          <w:lang w:eastAsia="en-US"/>
        </w:rPr>
        <w:t xml:space="preserve">nutartimi </w:t>
      </w:r>
      <w:r w:rsidRPr="00585E93">
        <w:rPr>
          <w:rFonts w:ascii="Calibri" w:eastAsia="Calibri" w:hAnsi="Calibri"/>
          <w:sz w:val="22"/>
          <w:szCs w:val="22"/>
          <w:lang w:eastAsia="en-US"/>
        </w:rPr>
        <w:t>konstatavus, kad byla pagal pareiškėjos skundą teisminga Regionų apygardos administracinio teismo Šiaulių rūmams, nedelsdama ir operatyviai 2021 m. gegužės 12 d. padavė skundą šiam teismui. Dėl to susiklostė tokia teisinė situacija, kad pareiškėja terminą skundui paduoti praleido iš esmės dėl to, jog teisminės gynybos kreipėsi laiku, tačiau ne į tą teismą (pareiškėja kreipėsi į ginčytame rašte nurodytą teismą), t. y. pasirinko galbūt netinkamą pažeistų teisių gynimo būdą.</w:t>
      </w:r>
    </w:p>
    <w:p w14:paraId="107E4CDC" w14:textId="77777777" w:rsidR="00585E93" w:rsidRPr="00585E93" w:rsidRDefault="00585E93" w:rsidP="00585E93">
      <w:pPr>
        <w:ind w:firstLine="567"/>
        <w:jc w:val="both"/>
        <w:rPr>
          <w:rFonts w:ascii="Calibri" w:eastAsia="Calibri" w:hAnsi="Calibri"/>
          <w:sz w:val="22"/>
          <w:szCs w:val="22"/>
          <w:lang w:eastAsia="en-US"/>
        </w:rPr>
      </w:pPr>
      <w:r w:rsidRPr="00585E93">
        <w:rPr>
          <w:rFonts w:ascii="Calibri" w:eastAsia="Calibri" w:hAnsi="Calibri"/>
          <w:sz w:val="22"/>
          <w:szCs w:val="22"/>
          <w:lang w:eastAsia="en-US"/>
        </w:rPr>
        <w:t>ABTĮ 66 straipsnio 3 dalyje nustatyta, kad teismas turi teisę atnaujinti praleistą terminą ir savo iniciatyva, kai iš turimos medžiagos matyti, jog terminas praleistas dėl svarbių priežasčių.</w:t>
      </w:r>
    </w:p>
    <w:p w14:paraId="585758C8" w14:textId="043872FB" w:rsidR="00585E93" w:rsidRPr="00585E93" w:rsidRDefault="00585E93" w:rsidP="00585E93">
      <w:pPr>
        <w:ind w:firstLine="567"/>
        <w:jc w:val="both"/>
        <w:rPr>
          <w:rFonts w:ascii="Calibri" w:eastAsia="Calibri" w:hAnsi="Calibri"/>
          <w:sz w:val="22"/>
          <w:szCs w:val="22"/>
          <w:lang w:eastAsia="en-US"/>
        </w:rPr>
      </w:pPr>
      <w:r w:rsidRPr="548412D5">
        <w:rPr>
          <w:rFonts w:ascii="Calibri" w:eastAsia="Calibri" w:hAnsi="Calibri"/>
          <w:sz w:val="22"/>
          <w:szCs w:val="22"/>
          <w:lang w:eastAsia="en-US"/>
        </w:rPr>
        <w:t xml:space="preserve">Įvertinus pareiškėjos pirmosios instancijos teismui nurodytas priežastis, dėl kurių ji šiam teismui skundą padavė pavėluotai, tai, kad šią aplinkybę patvirtina bylos medžiaga, bei tai, jog pareiškėja, gavusi raštą, ėmėsi teisinių priemonių aktyviai ginti savo pažeistas teises, t. y. nebuvo pasyvi ir pateikė pirminį skundą, o gavusi Vilniaus apygardos administracinio teismo 2021 m. gegužės 11 d. nutartį operatyviai padavė kitą skundą, </w:t>
      </w:r>
      <w:r w:rsidRPr="548412D5">
        <w:rPr>
          <w:rFonts w:ascii="Calibri" w:eastAsia="Calibri" w:hAnsi="Calibri"/>
          <w:sz w:val="22"/>
          <w:szCs w:val="22"/>
          <w:lang w:eastAsia="en-US"/>
        </w:rPr>
        <w:lastRenderedPageBreak/>
        <w:t>konstatuota, kad nagrinėtu atveju buvo faktinis ir teisinis pagrindas pirmosios instancijos teismui savo iniciatyva atnaujinti pareiškėjai terminą skundui paduoti, pripažįstant termino praleidimo priežastis svarbiomis.</w:t>
      </w:r>
    </w:p>
    <w:p w14:paraId="29F5C7B9" w14:textId="77777777" w:rsidR="00585E93" w:rsidRPr="00585E93" w:rsidRDefault="00585E93" w:rsidP="00585E93">
      <w:pPr>
        <w:ind w:firstLine="567"/>
        <w:jc w:val="both"/>
        <w:rPr>
          <w:rFonts w:ascii="Calibri" w:eastAsia="Calibri" w:hAnsi="Calibri"/>
          <w:sz w:val="22"/>
          <w:szCs w:val="22"/>
          <w:lang w:eastAsia="en-US"/>
        </w:rPr>
      </w:pPr>
      <w:r w:rsidRPr="00585E93">
        <w:rPr>
          <w:rFonts w:ascii="Calibri" w:eastAsia="Calibri" w:hAnsi="Calibri"/>
          <w:sz w:val="22"/>
          <w:szCs w:val="22"/>
          <w:lang w:eastAsia="en-US"/>
        </w:rPr>
        <w:t>LVAT nutartimi pirmosios instancijos teismo nutartis panaikinta, terminas paduoti skundą atnaujintas, pareiškėjos skundo (patikslinto skundo) priėmimo klausimas perduotas nagrinėti pirmosios instancijos teismui iš naujo.</w:t>
      </w:r>
    </w:p>
    <w:p w14:paraId="54FBE098" w14:textId="77777777" w:rsidR="00585E93" w:rsidRPr="00585E93" w:rsidRDefault="00585E93" w:rsidP="00585E93">
      <w:pPr>
        <w:jc w:val="both"/>
        <w:rPr>
          <w:rFonts w:ascii="Calibri" w:eastAsia="Calibri" w:hAnsi="Calibri"/>
          <w:sz w:val="22"/>
          <w:szCs w:val="22"/>
          <w:lang w:eastAsia="en-US"/>
        </w:rPr>
      </w:pPr>
    </w:p>
    <w:p w14:paraId="5DE3FFA2" w14:textId="77777777" w:rsidR="00585E93" w:rsidRPr="00585E93" w:rsidRDefault="00585E93" w:rsidP="00585E93">
      <w:pPr>
        <w:jc w:val="both"/>
        <w:rPr>
          <w:rFonts w:ascii="Calibri" w:eastAsia="Calibri" w:hAnsi="Calibri"/>
          <w:sz w:val="22"/>
          <w:szCs w:val="22"/>
          <w:lang w:eastAsia="en-US"/>
        </w:rPr>
      </w:pPr>
      <w:r w:rsidRPr="00585E93">
        <w:rPr>
          <w:rFonts w:ascii="Calibri" w:eastAsia="Calibri" w:hAnsi="Calibri"/>
          <w:sz w:val="22"/>
          <w:szCs w:val="22"/>
          <w:lang w:eastAsia="en-US"/>
        </w:rPr>
        <w:t>2021 m. rugpjūčio 18 d. nutartis administracinėje byloje Nr. AS-516-520/2021</w:t>
      </w:r>
    </w:p>
    <w:p w14:paraId="0ED2D095" w14:textId="77777777" w:rsidR="00585E93" w:rsidRPr="00585E93" w:rsidRDefault="00585E93" w:rsidP="00585E93">
      <w:pPr>
        <w:jc w:val="both"/>
        <w:rPr>
          <w:rFonts w:ascii="Calibri" w:eastAsia="Calibri" w:hAnsi="Calibri"/>
          <w:sz w:val="22"/>
          <w:szCs w:val="22"/>
          <w:lang w:eastAsia="en-US"/>
        </w:rPr>
      </w:pPr>
      <w:r w:rsidRPr="00585E93">
        <w:rPr>
          <w:rFonts w:ascii="Calibri" w:eastAsia="Calibri" w:hAnsi="Calibri"/>
          <w:sz w:val="22"/>
          <w:szCs w:val="22"/>
          <w:lang w:eastAsia="en-US"/>
        </w:rPr>
        <w:t>Teisminio proceso Nr. 3-64-3-00990-2021-9</w:t>
      </w:r>
    </w:p>
    <w:p w14:paraId="489898BA" w14:textId="77777777" w:rsidR="00585E93" w:rsidRPr="00585E93" w:rsidRDefault="00585E93" w:rsidP="00585E93">
      <w:pPr>
        <w:jc w:val="both"/>
        <w:rPr>
          <w:rFonts w:ascii="Calibri" w:eastAsia="Calibri" w:hAnsi="Calibri"/>
          <w:sz w:val="22"/>
          <w:szCs w:val="22"/>
          <w:lang w:eastAsia="en-US"/>
        </w:rPr>
      </w:pPr>
      <w:r w:rsidRPr="00585E93">
        <w:rPr>
          <w:rFonts w:ascii="Calibri" w:eastAsia="Calibri" w:hAnsi="Calibri"/>
          <w:sz w:val="22"/>
          <w:szCs w:val="22"/>
          <w:lang w:eastAsia="en-US"/>
        </w:rPr>
        <w:t>Procesinio sprendimo kategorijos: 43.5.9; 59.2</w:t>
      </w:r>
    </w:p>
    <w:p w14:paraId="2128050B" w14:textId="77777777" w:rsidR="00585E93" w:rsidRPr="00585E93" w:rsidRDefault="00614B68" w:rsidP="00585E93">
      <w:pPr>
        <w:jc w:val="both"/>
        <w:rPr>
          <w:rFonts w:ascii="Calibri" w:eastAsia="Calibri" w:hAnsi="Calibri"/>
          <w:color w:val="0563C1"/>
          <w:sz w:val="22"/>
          <w:szCs w:val="22"/>
          <w:u w:val="single"/>
          <w:lang w:eastAsia="en-US"/>
        </w:rPr>
      </w:pPr>
      <w:hyperlink r:id="rId25" w:history="1">
        <w:r w:rsidR="00585E93" w:rsidRPr="00585E93">
          <w:rPr>
            <w:rFonts w:ascii="Calibri" w:eastAsia="Calibri" w:hAnsi="Calibri"/>
            <w:color w:val="0563C1"/>
            <w:sz w:val="22"/>
            <w:szCs w:val="22"/>
            <w:u w:val="single"/>
            <w:lang w:eastAsia="en-US"/>
          </w:rPr>
          <w:t>Prieiga internete</w:t>
        </w:r>
      </w:hyperlink>
    </w:p>
    <w:p w14:paraId="458610AE" w14:textId="08ABFF57" w:rsidR="510982CF" w:rsidRDefault="510982CF" w:rsidP="510982CF">
      <w:pPr>
        <w:ind w:firstLine="567"/>
        <w:jc w:val="both"/>
        <w:rPr>
          <w:b/>
          <w:bCs/>
          <w:u w:val="single"/>
          <w:lang w:eastAsia="en-US"/>
        </w:rPr>
      </w:pPr>
    </w:p>
    <w:p w14:paraId="4FC74B94" w14:textId="77777777" w:rsidR="00E64054" w:rsidRPr="00E64054" w:rsidRDefault="00E64054" w:rsidP="00E64054">
      <w:pPr>
        <w:pStyle w:val="Apzvalgai1"/>
        <w:rPr>
          <w:rFonts w:asciiTheme="minorHAnsi" w:hAnsiTheme="minorHAnsi" w:cstheme="minorHAnsi"/>
        </w:rPr>
      </w:pPr>
      <w:bookmarkStart w:id="73" w:name="_Toc84941403"/>
      <w:r w:rsidRPr="00E64054">
        <w:rPr>
          <w:rFonts w:asciiTheme="minorHAnsi" w:hAnsiTheme="minorHAnsi" w:cstheme="minorHAnsi"/>
        </w:rPr>
        <w:t>53. Bylos nutraukimas</w:t>
      </w:r>
      <w:bookmarkEnd w:id="73"/>
    </w:p>
    <w:p w14:paraId="54A26F2E" w14:textId="77777777" w:rsidR="00D21C3F" w:rsidRPr="00D21C3F" w:rsidRDefault="00D21C3F" w:rsidP="00D21C3F">
      <w:pPr>
        <w:ind w:left="1134" w:hanging="567"/>
        <w:jc w:val="both"/>
        <w:rPr>
          <w:rFonts w:ascii="Calibri" w:eastAsia="Calibri" w:hAnsi="Calibri"/>
          <w:b/>
          <w:bCs/>
          <w:sz w:val="22"/>
          <w:szCs w:val="22"/>
          <w:u w:val="single"/>
          <w:lang w:eastAsia="en-US"/>
        </w:rPr>
      </w:pPr>
      <w:r w:rsidRPr="00D21C3F">
        <w:rPr>
          <w:rFonts w:ascii="Calibri" w:eastAsia="Calibri" w:hAnsi="Calibri"/>
          <w:b/>
          <w:bCs/>
          <w:sz w:val="22"/>
          <w:szCs w:val="22"/>
          <w:u w:val="single"/>
          <w:lang w:eastAsia="en-US"/>
        </w:rPr>
        <w:t>53.1. Jeigu byla nepriskirtina administracinių teismų kompetencijai, išskyrus atvejus, kai byla teisminga bendrosios kompetencijos teismui</w:t>
      </w:r>
    </w:p>
    <w:p w14:paraId="769013A5" w14:textId="77777777" w:rsidR="00D21C3F" w:rsidRPr="00C82BCF" w:rsidRDefault="00D21C3F" w:rsidP="00D21C3F">
      <w:pPr>
        <w:jc w:val="both"/>
        <w:rPr>
          <w:rFonts w:ascii="Calibri" w:eastAsia="Calibri" w:hAnsi="Calibri"/>
          <w:sz w:val="22"/>
          <w:szCs w:val="22"/>
          <w:lang w:eastAsia="en-US"/>
        </w:rPr>
      </w:pPr>
    </w:p>
    <w:p w14:paraId="104E9C47" w14:textId="0E08F3D2" w:rsidR="00D21C3F" w:rsidRPr="00C82BCF" w:rsidRDefault="00D21C3F" w:rsidP="00D21C3F">
      <w:pPr>
        <w:pStyle w:val="Antrat2"/>
      </w:pPr>
      <w:bookmarkStart w:id="74" w:name="_Toc84941404"/>
      <w:r w:rsidRPr="00C82BCF">
        <w:t>Dėl suinteresuotumo bylos</w:t>
      </w:r>
      <w:r w:rsidR="3FB78407" w:rsidRPr="00C82BCF">
        <w:t xml:space="preserve"> baigtimi</w:t>
      </w:r>
      <w:r w:rsidRPr="00C82BCF">
        <w:t xml:space="preserve">, </w:t>
      </w:r>
      <w:r w:rsidR="65BA17E4" w:rsidRPr="00C82BCF">
        <w:t>ginčijant</w:t>
      </w:r>
      <w:r w:rsidRPr="00C82BCF">
        <w:t xml:space="preserve"> VRK sprendim</w:t>
      </w:r>
      <w:r w:rsidR="3C0E539E" w:rsidRPr="00C82BCF">
        <w:t>ą</w:t>
      </w:r>
      <w:r w:rsidRPr="00C82BCF">
        <w:t>, priimt</w:t>
      </w:r>
      <w:r w:rsidR="22D8920B" w:rsidRPr="00C82BCF">
        <w:t>ą</w:t>
      </w:r>
      <w:r w:rsidRPr="00C82BCF">
        <w:t xml:space="preserve"> dėl kito asmens veiksmų vertinimo</w:t>
      </w:r>
      <w:bookmarkEnd w:id="74"/>
    </w:p>
    <w:p w14:paraId="32CE02AC" w14:textId="77777777" w:rsidR="00D21C3F" w:rsidRPr="00D21C3F" w:rsidRDefault="00D21C3F" w:rsidP="00D21C3F">
      <w:pPr>
        <w:ind w:firstLine="567"/>
        <w:jc w:val="both"/>
        <w:rPr>
          <w:rFonts w:ascii="Calibri" w:eastAsia="Calibri" w:hAnsi="Calibri"/>
          <w:sz w:val="22"/>
          <w:szCs w:val="22"/>
          <w:lang w:eastAsia="en-US"/>
        </w:rPr>
      </w:pPr>
    </w:p>
    <w:p w14:paraId="244940C6" w14:textId="6ED26E53" w:rsidR="00D21C3F" w:rsidRPr="00D21C3F" w:rsidRDefault="00D21C3F" w:rsidP="00D21C3F">
      <w:pPr>
        <w:ind w:firstLine="567"/>
        <w:jc w:val="both"/>
        <w:rPr>
          <w:rFonts w:ascii="Calibri" w:eastAsia="Calibri" w:hAnsi="Calibri"/>
          <w:sz w:val="22"/>
          <w:szCs w:val="22"/>
          <w:lang w:eastAsia="en-US"/>
        </w:rPr>
      </w:pPr>
      <w:r w:rsidRPr="00D21C3F">
        <w:rPr>
          <w:rFonts w:ascii="Calibri" w:eastAsia="Calibri" w:hAnsi="Calibri"/>
          <w:sz w:val="22"/>
          <w:szCs w:val="22"/>
          <w:lang w:eastAsia="en-US"/>
        </w:rPr>
        <w:t xml:space="preserve">Pirmosios instancijos teismas administracinę bylą nutraukė nustatęs, kad ginčyto Lietuvos Respublikos vyriausiosios rinkimų komisijos sprendimo 2 punktas, kuriuo nuspręsta nepripažinti, jog apmokėjus politinės reklamos (akcijos </w:t>
      </w:r>
      <w:r w:rsidR="00DF7087">
        <w:rPr>
          <w:rFonts w:ascii="Calibri" w:eastAsia="Calibri" w:hAnsi="Calibri"/>
          <w:sz w:val="22"/>
          <w:szCs w:val="22"/>
          <w:lang w:eastAsia="en-US"/>
        </w:rPr>
        <w:t>„</w:t>
      </w:r>
      <w:r w:rsidRPr="00D21C3F">
        <w:rPr>
          <w:rFonts w:ascii="Calibri" w:eastAsia="Calibri" w:hAnsi="Calibri"/>
          <w:sz w:val="22"/>
          <w:szCs w:val="22"/>
          <w:lang w:eastAsia="en-US"/>
        </w:rPr>
        <w:t>Viso gero, Voldemortai“ ir „Viso gero, Valdemarai?“) išlaidas ne iš politinės kampanijos sąskaitoje esančių lėšų, buvo pažeista Finansavimo įstatymo 14 straipsnio 1</w:t>
      </w:r>
      <w:r w:rsidR="00DF7087">
        <w:rPr>
          <w:rFonts w:ascii="Calibri" w:eastAsia="Calibri" w:hAnsi="Calibri"/>
          <w:sz w:val="22"/>
          <w:szCs w:val="22"/>
          <w:lang w:eastAsia="en-US"/>
        </w:rPr>
        <w:t xml:space="preserve"> </w:t>
      </w:r>
      <w:r w:rsidRPr="00D21C3F">
        <w:rPr>
          <w:rFonts w:ascii="Calibri" w:eastAsia="Calibri" w:hAnsi="Calibri"/>
          <w:sz w:val="22"/>
          <w:szCs w:val="22"/>
          <w:lang w:eastAsia="en-US"/>
        </w:rPr>
        <w:t>dalis, nesukelia pareiškėjui (Lietuvos lenkų rinkimų akcijai-krikščioniškų šeimų sąjungai) teisinių pasekmių, o yra susijęs tik su trečiojo suinteresuoto asmens (Laisvės TV) teisėmis ar įstatymų saugomais interesais.</w:t>
      </w:r>
    </w:p>
    <w:p w14:paraId="2946BFED" w14:textId="19FAAD3F" w:rsidR="00D21C3F" w:rsidRPr="00D21C3F" w:rsidRDefault="00D21C3F" w:rsidP="00D21C3F">
      <w:pPr>
        <w:ind w:firstLine="567"/>
        <w:jc w:val="both"/>
        <w:rPr>
          <w:rFonts w:ascii="Calibri" w:eastAsia="Calibri" w:hAnsi="Calibri"/>
          <w:sz w:val="22"/>
          <w:szCs w:val="22"/>
          <w:lang w:eastAsia="en-US"/>
        </w:rPr>
      </w:pPr>
      <w:r w:rsidRPr="1E816F47">
        <w:rPr>
          <w:rFonts w:ascii="Calibri" w:eastAsia="Calibri" w:hAnsi="Calibri"/>
          <w:sz w:val="22"/>
          <w:szCs w:val="22"/>
          <w:lang w:eastAsia="en-US"/>
        </w:rPr>
        <w:t>Įvertinus</w:t>
      </w:r>
      <w:r w:rsidR="1568F87D" w:rsidRPr="1E816F47">
        <w:rPr>
          <w:rFonts w:ascii="Calibri" w:eastAsia="Calibri" w:hAnsi="Calibri"/>
          <w:sz w:val="22"/>
          <w:szCs w:val="22"/>
          <w:lang w:eastAsia="en-US"/>
        </w:rPr>
        <w:t>i</w:t>
      </w:r>
      <w:r w:rsidRPr="1E816F47">
        <w:rPr>
          <w:rFonts w:ascii="Calibri" w:eastAsia="Calibri" w:hAnsi="Calibri"/>
          <w:sz w:val="22"/>
          <w:szCs w:val="22"/>
          <w:lang w:eastAsia="en-US"/>
        </w:rPr>
        <w:t xml:space="preserve"> ginčo sprendimo 2 punkto turinį, teisėjų kolegijai </w:t>
      </w:r>
      <w:r w:rsidR="06EA7D82" w:rsidRPr="1E816F47">
        <w:rPr>
          <w:rFonts w:ascii="Calibri" w:eastAsia="Calibri" w:hAnsi="Calibri"/>
          <w:sz w:val="22"/>
          <w:szCs w:val="22"/>
          <w:lang w:eastAsia="en-US"/>
        </w:rPr>
        <w:t>nusprendė</w:t>
      </w:r>
      <w:r w:rsidRPr="1E816F47">
        <w:rPr>
          <w:rFonts w:ascii="Calibri" w:eastAsia="Calibri" w:hAnsi="Calibri"/>
          <w:sz w:val="22"/>
          <w:szCs w:val="22"/>
          <w:lang w:eastAsia="en-US"/>
        </w:rPr>
        <w:t>, kad juo iš esmės pasisakyta dėl Laisvės TV politinės reklamos išlaidų apmokėjimo ne iš politinės kampanijos sąskaitoje esančių lėšų teisėtumo. Šiame sprendime nėra įvardytas pareiškėjas, jam nėra suformuluoti jokie privalomi nurodymai ir (ar) patvarkymai, netaikytos poveikio priemonės. Taigi ABTĮ 5 straipsnio 1</w:t>
      </w:r>
      <w:r w:rsidR="00C32F46" w:rsidRPr="1E816F47">
        <w:rPr>
          <w:rFonts w:ascii="Calibri" w:eastAsia="Calibri" w:hAnsi="Calibri"/>
          <w:sz w:val="22"/>
          <w:szCs w:val="22"/>
          <w:lang w:eastAsia="en-US"/>
        </w:rPr>
        <w:t xml:space="preserve"> </w:t>
      </w:r>
      <w:r w:rsidRPr="1E816F47">
        <w:rPr>
          <w:rFonts w:ascii="Calibri" w:eastAsia="Calibri" w:hAnsi="Calibri"/>
          <w:sz w:val="22"/>
          <w:szCs w:val="22"/>
          <w:lang w:eastAsia="en-US"/>
        </w:rPr>
        <w:t>dalies prasme pareiškėjas neturi materialinio teisinio suinteresuotumo ginčyti šio sprendimo 2 punkt</w:t>
      </w:r>
      <w:r w:rsidR="00C32F46" w:rsidRPr="1E816F47">
        <w:rPr>
          <w:rFonts w:ascii="Calibri" w:eastAsia="Calibri" w:hAnsi="Calibri"/>
          <w:sz w:val="22"/>
          <w:szCs w:val="22"/>
          <w:lang w:eastAsia="en-US"/>
        </w:rPr>
        <w:t>ą</w:t>
      </w:r>
      <w:r w:rsidRPr="1E816F47">
        <w:rPr>
          <w:rFonts w:ascii="Calibri" w:eastAsia="Calibri" w:hAnsi="Calibri"/>
          <w:sz w:val="22"/>
          <w:szCs w:val="22"/>
          <w:lang w:eastAsia="en-US"/>
        </w:rPr>
        <w:t>, nes jam dėl šios sprendimo dalies priėmimo nėra kilusios jokios materialinės ir (ar) procesinės teisinės pasekmės.</w:t>
      </w:r>
    </w:p>
    <w:p w14:paraId="1A3DB254" w14:textId="1269EAB4" w:rsidR="00D21C3F" w:rsidRPr="00D21C3F" w:rsidRDefault="00D21C3F" w:rsidP="00D21C3F">
      <w:pPr>
        <w:ind w:firstLine="567"/>
        <w:jc w:val="both"/>
        <w:rPr>
          <w:rFonts w:ascii="Calibri" w:eastAsia="Calibri" w:hAnsi="Calibri"/>
          <w:sz w:val="22"/>
          <w:szCs w:val="22"/>
          <w:lang w:eastAsia="en-US"/>
        </w:rPr>
      </w:pPr>
      <w:r w:rsidRPr="00D21C3F">
        <w:rPr>
          <w:rFonts w:ascii="Calibri" w:eastAsia="Calibri" w:hAnsi="Calibri"/>
          <w:sz w:val="22"/>
          <w:szCs w:val="22"/>
          <w:lang w:eastAsia="en-US"/>
        </w:rPr>
        <w:t>Pareiškėjo teigimu, ginčo sprendimo 2 punktas turi tiesioginę įtaką pareiškėjo pasyviajai rinkimų teisei, nes dėl politinę kampaniją prieš pareiškėją vykdžiusių asmenų veiksmų (neteisėtos politinės kampanijos ir politinės reklamos skleidimo), pažeidžiant rinkimų įstatymų teisės normas, buvo pažeista šios politinės partijos ir jos narių teisė į teisingus ir sąžiningus rinkimus. Pasak teisėjų kolegijos, tokiais argumentais pareiškėjas iš esmės kelia klausimą dėl rinkimų teisėtumo Rinkimų įstatymo nuostatų kontekste, nors ginčo sprendimo 2</w:t>
      </w:r>
      <w:r w:rsidR="00C32F46">
        <w:rPr>
          <w:rFonts w:ascii="Calibri" w:eastAsia="Calibri" w:hAnsi="Calibri"/>
          <w:sz w:val="22"/>
          <w:szCs w:val="22"/>
          <w:lang w:eastAsia="en-US"/>
        </w:rPr>
        <w:t> </w:t>
      </w:r>
      <w:r w:rsidRPr="00D21C3F">
        <w:rPr>
          <w:rFonts w:ascii="Calibri" w:eastAsia="Calibri" w:hAnsi="Calibri"/>
          <w:sz w:val="22"/>
          <w:szCs w:val="22"/>
          <w:lang w:eastAsia="en-US"/>
        </w:rPr>
        <w:t>punkte šiuo aspektu nepasisakyta.</w:t>
      </w:r>
    </w:p>
    <w:p w14:paraId="4BEF0214" w14:textId="343AB508" w:rsidR="00D21C3F" w:rsidRPr="00D21C3F" w:rsidRDefault="00D21C3F" w:rsidP="00D21C3F">
      <w:pPr>
        <w:ind w:firstLine="567"/>
        <w:jc w:val="both"/>
        <w:rPr>
          <w:rFonts w:ascii="Calibri" w:eastAsia="Calibri" w:hAnsi="Calibri"/>
          <w:sz w:val="22"/>
          <w:szCs w:val="22"/>
          <w:lang w:eastAsia="en-US"/>
        </w:rPr>
      </w:pPr>
      <w:r w:rsidRPr="00D21C3F">
        <w:rPr>
          <w:rFonts w:ascii="Calibri" w:eastAsia="Calibri" w:hAnsi="Calibri"/>
          <w:sz w:val="22"/>
          <w:szCs w:val="22"/>
          <w:lang w:eastAsia="en-US"/>
        </w:rPr>
        <w:t>Kita vertus, kaip nustatė teisėjų kolegija, apžvelgiamu atveju pirmosios instancijos teismas, bylą išnagrinėjęs iš esmės bei pagrįstai nenustatęs pareiškėjo teisinio suinteresuotumo ginčyti sprendimo 2 punkt</w:t>
      </w:r>
      <w:r w:rsidR="006616F9">
        <w:rPr>
          <w:rFonts w:ascii="Calibri" w:eastAsia="Calibri" w:hAnsi="Calibri"/>
          <w:sz w:val="22"/>
          <w:szCs w:val="22"/>
          <w:lang w:eastAsia="en-US"/>
        </w:rPr>
        <w:t>ą</w:t>
      </w:r>
      <w:r w:rsidRPr="00D21C3F">
        <w:rPr>
          <w:rFonts w:ascii="Calibri" w:eastAsia="Calibri" w:hAnsi="Calibri"/>
          <w:sz w:val="22"/>
          <w:szCs w:val="22"/>
          <w:lang w:eastAsia="en-US"/>
        </w:rPr>
        <w:t>, netinkamai pasirinko bylos baigties teisinį rezultatą, bylą nutraukdamas ABTĮ 103 straipsnio pagrindu, kaip nepriskirtiną administracinių teismų kompetencijai, kai turėjo atmesti pareiškėjo skundą kaip nepagrįstą (ABTĮ 88 str. 1 p.).</w:t>
      </w:r>
    </w:p>
    <w:p w14:paraId="2B2F90A2" w14:textId="77777777" w:rsidR="00D21C3F" w:rsidRPr="00D21C3F" w:rsidRDefault="00D21C3F" w:rsidP="00D21C3F">
      <w:pPr>
        <w:jc w:val="both"/>
        <w:rPr>
          <w:rFonts w:ascii="Calibri" w:eastAsia="Calibri" w:hAnsi="Calibri"/>
          <w:sz w:val="22"/>
          <w:szCs w:val="22"/>
          <w:lang w:eastAsia="en-US"/>
        </w:rPr>
      </w:pPr>
    </w:p>
    <w:p w14:paraId="5ACC68BF" w14:textId="77777777" w:rsidR="00D21C3F" w:rsidRPr="00D21C3F" w:rsidRDefault="00D21C3F" w:rsidP="00D21C3F">
      <w:pPr>
        <w:jc w:val="both"/>
        <w:rPr>
          <w:rFonts w:ascii="Calibri" w:eastAsia="Calibri" w:hAnsi="Calibri"/>
          <w:sz w:val="22"/>
          <w:szCs w:val="22"/>
          <w:lang w:eastAsia="en-US"/>
        </w:rPr>
      </w:pPr>
      <w:r w:rsidRPr="00D21C3F">
        <w:rPr>
          <w:rFonts w:ascii="Calibri" w:eastAsia="Calibri" w:hAnsi="Calibri"/>
          <w:sz w:val="22"/>
          <w:szCs w:val="22"/>
          <w:lang w:eastAsia="en-US"/>
        </w:rPr>
        <w:t>2021 m. rugpjūčio 4 d. nutartis administracinėje byloje Nr. eAS-424-662/2021</w:t>
      </w:r>
    </w:p>
    <w:p w14:paraId="6EDB55AE" w14:textId="77777777" w:rsidR="00D21C3F" w:rsidRPr="00D21C3F" w:rsidRDefault="00D21C3F" w:rsidP="00D21C3F">
      <w:pPr>
        <w:jc w:val="both"/>
        <w:rPr>
          <w:rFonts w:ascii="Calibri" w:eastAsia="Calibri" w:hAnsi="Calibri"/>
          <w:sz w:val="22"/>
          <w:szCs w:val="22"/>
          <w:lang w:eastAsia="en-US"/>
        </w:rPr>
      </w:pPr>
      <w:r w:rsidRPr="00D21C3F">
        <w:rPr>
          <w:rFonts w:ascii="Calibri" w:eastAsia="Calibri" w:hAnsi="Calibri"/>
          <w:sz w:val="22"/>
          <w:szCs w:val="22"/>
          <w:lang w:eastAsia="en-US"/>
        </w:rPr>
        <w:t>Teisminio proceso Nr. 3-61-3-03883-2020-9</w:t>
      </w:r>
    </w:p>
    <w:p w14:paraId="6F72DC6F" w14:textId="77777777" w:rsidR="00D21C3F" w:rsidRPr="00D21C3F" w:rsidRDefault="00D21C3F" w:rsidP="00D21C3F">
      <w:pPr>
        <w:jc w:val="both"/>
        <w:rPr>
          <w:rFonts w:ascii="Calibri" w:eastAsia="Calibri" w:hAnsi="Calibri"/>
          <w:sz w:val="22"/>
          <w:szCs w:val="22"/>
          <w:lang w:eastAsia="en-US"/>
        </w:rPr>
      </w:pPr>
      <w:r w:rsidRPr="00D21C3F">
        <w:rPr>
          <w:rFonts w:ascii="Calibri" w:eastAsia="Calibri" w:hAnsi="Calibri"/>
          <w:sz w:val="22"/>
          <w:szCs w:val="22"/>
          <w:lang w:eastAsia="en-US"/>
        </w:rPr>
        <w:t>Procesinio sprendimo kategorija 53.1</w:t>
      </w:r>
    </w:p>
    <w:p w14:paraId="247F81A4" w14:textId="77777777" w:rsidR="00D21C3F" w:rsidRPr="00D21C3F" w:rsidRDefault="00614B68" w:rsidP="00D21C3F">
      <w:pPr>
        <w:jc w:val="both"/>
        <w:rPr>
          <w:rFonts w:ascii="Calibri" w:eastAsia="Calibri" w:hAnsi="Calibri"/>
          <w:sz w:val="22"/>
          <w:szCs w:val="22"/>
          <w:lang w:eastAsia="en-US"/>
        </w:rPr>
      </w:pPr>
      <w:hyperlink r:id="rId26" w:history="1">
        <w:r w:rsidR="00D21C3F" w:rsidRPr="00D21C3F">
          <w:rPr>
            <w:rFonts w:ascii="Calibri" w:eastAsia="Calibri" w:hAnsi="Calibri"/>
            <w:color w:val="0563C1"/>
            <w:sz w:val="22"/>
            <w:szCs w:val="22"/>
            <w:u w:val="single"/>
            <w:lang w:eastAsia="en-US"/>
          </w:rPr>
          <w:t>Prieiga internete</w:t>
        </w:r>
      </w:hyperlink>
    </w:p>
    <w:p w14:paraId="6A738078" w14:textId="77777777" w:rsidR="00D21C3F" w:rsidRDefault="00D21C3F" w:rsidP="00E64054">
      <w:pPr>
        <w:pStyle w:val="Betarp"/>
        <w:ind w:left="1134" w:hanging="567"/>
        <w:jc w:val="both"/>
        <w:rPr>
          <w:rFonts w:asciiTheme="minorHAnsi" w:hAnsiTheme="minorHAnsi" w:cstheme="minorHAnsi"/>
          <w:b/>
          <w:bCs/>
          <w:u w:val="single"/>
        </w:rPr>
      </w:pPr>
    </w:p>
    <w:p w14:paraId="2BAB41F6" w14:textId="73F072DD" w:rsidR="00E64054" w:rsidRPr="00E64054" w:rsidRDefault="00E64054" w:rsidP="00E64054">
      <w:pPr>
        <w:pStyle w:val="Betarp"/>
        <w:ind w:left="1134" w:hanging="567"/>
        <w:jc w:val="both"/>
        <w:rPr>
          <w:rFonts w:asciiTheme="minorHAnsi" w:hAnsiTheme="minorHAnsi" w:cstheme="minorHAnsi"/>
          <w:b/>
          <w:bCs/>
          <w:u w:val="single"/>
        </w:rPr>
      </w:pPr>
      <w:r w:rsidRPr="00E64054">
        <w:rPr>
          <w:rFonts w:asciiTheme="minorHAnsi" w:hAnsiTheme="minorHAnsi" w:cstheme="minorHAnsi"/>
          <w:b/>
          <w:bCs/>
          <w:u w:val="single"/>
        </w:rPr>
        <w:t>53.8. Jeigu skundas buvo priimtas praleidus nustatytus padavimo terminus ir toks terminas nėra atnaujintas</w:t>
      </w:r>
    </w:p>
    <w:p w14:paraId="640E41FF" w14:textId="77777777" w:rsidR="00E64054" w:rsidRDefault="00E64054" w:rsidP="00E64054">
      <w:pPr>
        <w:tabs>
          <w:tab w:val="left" w:pos="1134"/>
        </w:tabs>
        <w:jc w:val="both"/>
        <w:rPr>
          <w:rFonts w:cstheme="minorHAnsi"/>
        </w:rPr>
      </w:pPr>
    </w:p>
    <w:p w14:paraId="1206C65B" w14:textId="4A757AB8" w:rsidR="00E64054" w:rsidRPr="00E64054" w:rsidRDefault="00E64054" w:rsidP="00E64054">
      <w:pPr>
        <w:pStyle w:val="Antrat2"/>
      </w:pPr>
      <w:bookmarkStart w:id="75" w:name="_Toc84941405"/>
      <w:r w:rsidRPr="00E64054">
        <w:t>Dėl teisės į teisminę gynybą realizavimo tinkamumo NMA sprendimą apskundus ŽŪM</w:t>
      </w:r>
      <w:bookmarkEnd w:id="75"/>
    </w:p>
    <w:p w14:paraId="28F4480F" w14:textId="77777777" w:rsidR="00E64054" w:rsidRDefault="00E64054" w:rsidP="00E64054">
      <w:pPr>
        <w:jc w:val="both"/>
        <w:rPr>
          <w:rFonts w:cstheme="minorHAnsi"/>
        </w:rPr>
      </w:pPr>
    </w:p>
    <w:p w14:paraId="3E7D275D" w14:textId="77777777" w:rsidR="00E64054" w:rsidRPr="00E64054" w:rsidRDefault="00E64054" w:rsidP="00E64054">
      <w:pPr>
        <w:ind w:firstLine="567"/>
        <w:jc w:val="both"/>
        <w:rPr>
          <w:rFonts w:asciiTheme="minorHAnsi" w:hAnsiTheme="minorHAnsi" w:cstheme="minorHAnsi"/>
          <w:sz w:val="22"/>
          <w:szCs w:val="22"/>
        </w:rPr>
      </w:pPr>
      <w:r w:rsidRPr="00E64054">
        <w:rPr>
          <w:rFonts w:asciiTheme="minorHAnsi" w:hAnsiTheme="minorHAnsi" w:cstheme="minorHAnsi"/>
          <w:sz w:val="22"/>
          <w:szCs w:val="22"/>
        </w:rPr>
        <w:t xml:space="preserve">Apeliaciniame skunde buvo iškeltas klausimas dėl to, kad pareiškėjas praleido terminą skundui dėl NMA sprendimo, kuriuo atsisakyta suteikti pareiškėjui paramą, paduoti. </w:t>
      </w:r>
    </w:p>
    <w:p w14:paraId="625BF24D" w14:textId="3F3189FC" w:rsidR="00E64054" w:rsidRPr="00E64054" w:rsidRDefault="00E64054" w:rsidP="363CCC76">
      <w:pPr>
        <w:ind w:firstLine="567"/>
        <w:jc w:val="both"/>
        <w:rPr>
          <w:rFonts w:asciiTheme="minorHAnsi" w:hAnsiTheme="minorHAnsi" w:cstheme="minorBidi"/>
          <w:sz w:val="22"/>
          <w:szCs w:val="22"/>
        </w:rPr>
      </w:pPr>
      <w:r w:rsidRPr="363CCC76">
        <w:rPr>
          <w:rFonts w:asciiTheme="minorHAnsi" w:hAnsiTheme="minorHAnsi" w:cstheme="minorBidi"/>
          <w:sz w:val="22"/>
          <w:szCs w:val="22"/>
        </w:rPr>
        <w:lastRenderedPageBreak/>
        <w:t>Teismas nustatė, kad ginč</w:t>
      </w:r>
      <w:r w:rsidR="453B407C" w:rsidRPr="363CCC76">
        <w:rPr>
          <w:rFonts w:asciiTheme="minorHAnsi" w:hAnsiTheme="minorHAnsi" w:cstheme="minorBidi"/>
          <w:sz w:val="22"/>
          <w:szCs w:val="22"/>
        </w:rPr>
        <w:t>yt</w:t>
      </w:r>
      <w:r w:rsidRPr="363CCC76">
        <w:rPr>
          <w:rFonts w:asciiTheme="minorHAnsi" w:hAnsiTheme="minorHAnsi" w:cstheme="minorBidi"/>
          <w:sz w:val="22"/>
          <w:szCs w:val="22"/>
        </w:rPr>
        <w:t xml:space="preserve">ame NMA sprendime buvo nurodyta jo apskundimo tvarka, pagal kurią pareiškėjas sprendimą gali apskųsti Lietuvos Respublikos žemės ūkio ministerijai (toliau – ŽŪM) raštu per 15 darbo dienų nuo sprendimo gavimo dienos arba </w:t>
      </w:r>
      <w:r w:rsidR="62AE6624" w:rsidRPr="363CCC76">
        <w:rPr>
          <w:rFonts w:asciiTheme="minorHAnsi" w:hAnsiTheme="minorHAnsi" w:cstheme="minorBidi"/>
          <w:sz w:val="22"/>
          <w:szCs w:val="22"/>
        </w:rPr>
        <w:t>I</w:t>
      </w:r>
      <w:r w:rsidRPr="363CCC76">
        <w:rPr>
          <w:rFonts w:asciiTheme="minorHAnsi" w:hAnsiTheme="minorHAnsi" w:cstheme="minorBidi"/>
          <w:sz w:val="22"/>
          <w:szCs w:val="22"/>
        </w:rPr>
        <w:t>kiteisminio administracinių ginčų nagrinėjimo tvarkos įstatymo nustatyta tvarka per vieną mėnesį nuo sprendimo gavimo dienos Lietuvos administracinių ginčų komisijai ar ABTĮ nustatyta tvarka Vilniaus apygardos administraciniam teismui per vieną mėnesį nuo sprendimo gavimo dienos. Teismas pažymėjo, kad ginč</w:t>
      </w:r>
      <w:r w:rsidR="6007BAB7" w:rsidRPr="363CCC76">
        <w:rPr>
          <w:rFonts w:asciiTheme="minorHAnsi" w:hAnsiTheme="minorHAnsi" w:cstheme="minorBidi"/>
          <w:sz w:val="22"/>
          <w:szCs w:val="22"/>
        </w:rPr>
        <w:t>yt</w:t>
      </w:r>
      <w:r w:rsidRPr="363CCC76">
        <w:rPr>
          <w:rFonts w:asciiTheme="minorHAnsi" w:hAnsiTheme="minorHAnsi" w:cstheme="minorBidi"/>
          <w:sz w:val="22"/>
          <w:szCs w:val="22"/>
        </w:rPr>
        <w:t>ame sprendime n</w:t>
      </w:r>
      <w:r w:rsidR="3CF1D78E" w:rsidRPr="363CCC76">
        <w:rPr>
          <w:rFonts w:asciiTheme="minorHAnsi" w:hAnsiTheme="minorHAnsi" w:cstheme="minorBidi"/>
          <w:sz w:val="22"/>
          <w:szCs w:val="22"/>
        </w:rPr>
        <w:t xml:space="preserve">ebuvo </w:t>
      </w:r>
      <w:r w:rsidRPr="363CCC76">
        <w:rPr>
          <w:rFonts w:asciiTheme="minorHAnsi" w:hAnsiTheme="minorHAnsi" w:cstheme="minorBidi"/>
          <w:sz w:val="22"/>
          <w:szCs w:val="22"/>
        </w:rPr>
        <w:t xml:space="preserve">jokių nuorodų apie tai, kad sprendimo apskundimas ŽŪM nesustabdo vieno mėnesio apskundimo termino Lietuvos administracinių ginčų komisijai / Vilniaus apygardos administraciniam teismui. </w:t>
      </w:r>
    </w:p>
    <w:p w14:paraId="7C6B53CD" w14:textId="7118B373" w:rsidR="00E64054" w:rsidRPr="00E64054" w:rsidRDefault="4B658215" w:rsidP="363CCC76">
      <w:pPr>
        <w:ind w:firstLine="567"/>
        <w:jc w:val="both"/>
        <w:rPr>
          <w:rFonts w:asciiTheme="minorHAnsi" w:hAnsiTheme="minorHAnsi" w:cstheme="minorBidi"/>
          <w:sz w:val="22"/>
          <w:szCs w:val="22"/>
        </w:rPr>
      </w:pPr>
      <w:r w:rsidRPr="0ADB50A0">
        <w:rPr>
          <w:rFonts w:asciiTheme="minorHAnsi" w:hAnsiTheme="minorHAnsi" w:cstheme="minorBidi"/>
          <w:sz w:val="22"/>
          <w:szCs w:val="22"/>
        </w:rPr>
        <w:t>LVAT</w:t>
      </w:r>
      <w:r w:rsidR="097837A8" w:rsidRPr="0ADB50A0">
        <w:rPr>
          <w:rFonts w:asciiTheme="minorHAnsi" w:hAnsiTheme="minorHAnsi" w:cstheme="minorBidi"/>
          <w:sz w:val="22"/>
          <w:szCs w:val="22"/>
        </w:rPr>
        <w:t>,</w:t>
      </w:r>
      <w:r w:rsidR="00E64054" w:rsidRPr="0ADB50A0">
        <w:rPr>
          <w:rFonts w:asciiTheme="minorHAnsi" w:hAnsiTheme="minorHAnsi" w:cstheme="minorBidi"/>
          <w:sz w:val="22"/>
          <w:szCs w:val="22"/>
        </w:rPr>
        <w:t xml:space="preserve"> įvertinęs Lietuvos kaimo plėtros 2014–2020 metų programos administravimo taisyklių, patvirtintų 2014 m. rugpjūčio 26 d. žemės ūkio ministro įsakymu Nr. 3D-507 (toliau – Administravimo taisyklės), 201 ir 213</w:t>
      </w:r>
      <w:r w:rsidR="00AB08F9">
        <w:rPr>
          <w:rFonts w:asciiTheme="minorHAnsi" w:hAnsiTheme="minorHAnsi" w:cstheme="minorBidi"/>
          <w:sz w:val="22"/>
          <w:szCs w:val="22"/>
        </w:rPr>
        <w:t> </w:t>
      </w:r>
      <w:r w:rsidR="00E64054" w:rsidRPr="0ADB50A0">
        <w:rPr>
          <w:rFonts w:asciiTheme="minorHAnsi" w:hAnsiTheme="minorHAnsi" w:cstheme="minorBidi"/>
          <w:sz w:val="22"/>
          <w:szCs w:val="22"/>
        </w:rPr>
        <w:t xml:space="preserve">punktų nuostatas, tai, kad šiose taisyklėse nėra įtvirtinta, jog ŽŪM yra privaloma ikiteisminė ginčų nagrinėjimo institucija, konstatavo, kad </w:t>
      </w:r>
      <w:r w:rsidR="00E64054" w:rsidRPr="00FB3DBD">
        <w:rPr>
          <w:rFonts w:asciiTheme="minorHAnsi" w:hAnsiTheme="minorHAnsi" w:cstheme="minorBidi"/>
          <w:sz w:val="22"/>
          <w:szCs w:val="22"/>
        </w:rPr>
        <w:t>ŽŪM sprendimas nėra išankstinio ginčų nagrinėjimo ne teismo tvarka institucijos priimtas sprendimas, kuris skundžiamas ABTĮ 28 straipsnio 1 dalyje nustatyta tvarka. Tačiau tai, kad pareiškėjas pasinaudojo jam Administravimo taisyklių suteikta teise kreiptis į ŽŪM dėl NMA sprendimo apskundimo, neužkirto kelio pareiškėjui, gavus ŽŪM sprendimą, per vieną mėnesį kreiptis į teismą su skundu dėl NMA sprendimo apskundimo. Teismas akcentavo, kad Agentūra ir Ministerija nagrinėjamo ginčo santykiuose veikė kaip viešojo administravimo subjektai, atsakingi už tinkamą pareiškėjo pateiktos paramos paraiškos administravimą, todėl kilę neaiškumai dėl jų aktų, priimtų administruojant pareiškėjo paraišką, negali būti aiškinami tokiu būdu, dėl kurio pareiškėjas negalėtų veiksmingai ir tinkamai pasinaudoti jam teisės aktais suteikiama teis</w:t>
      </w:r>
      <w:r w:rsidR="26EB5D50" w:rsidRPr="00FB3DBD">
        <w:rPr>
          <w:rFonts w:asciiTheme="minorHAnsi" w:hAnsiTheme="minorHAnsi" w:cstheme="minorBidi"/>
          <w:sz w:val="22"/>
          <w:szCs w:val="22"/>
        </w:rPr>
        <w:t>e</w:t>
      </w:r>
      <w:r w:rsidR="00E64054" w:rsidRPr="00FB3DBD">
        <w:rPr>
          <w:rFonts w:asciiTheme="minorHAnsi" w:hAnsiTheme="minorHAnsi" w:cstheme="minorBidi"/>
          <w:sz w:val="22"/>
          <w:szCs w:val="22"/>
        </w:rPr>
        <w:t xml:space="preserve"> apskųsti jo netenkinantį sprendimą teismui.</w:t>
      </w:r>
      <w:r w:rsidR="00E64054" w:rsidRPr="0ADB50A0">
        <w:rPr>
          <w:rFonts w:asciiTheme="minorHAnsi" w:hAnsiTheme="minorHAnsi" w:cstheme="minorBidi"/>
          <w:sz w:val="22"/>
          <w:szCs w:val="22"/>
        </w:rPr>
        <w:t xml:space="preserve"> </w:t>
      </w:r>
      <w:r w:rsidR="3EE8E6CC" w:rsidRPr="0ADB50A0">
        <w:rPr>
          <w:rFonts w:asciiTheme="minorHAnsi" w:hAnsiTheme="minorHAnsi" w:cstheme="minorBidi"/>
          <w:sz w:val="22"/>
          <w:szCs w:val="22"/>
        </w:rPr>
        <w:t xml:space="preserve">LVAT </w:t>
      </w:r>
      <w:r w:rsidR="00E64054" w:rsidRPr="0ADB50A0">
        <w:rPr>
          <w:rFonts w:asciiTheme="minorHAnsi" w:hAnsiTheme="minorHAnsi" w:cstheme="minorBidi"/>
          <w:sz w:val="22"/>
          <w:szCs w:val="22"/>
        </w:rPr>
        <w:t>konstatavo, kad pirmosios instancijos teismas pagrįstai nenustatė, jog pareiškėjas praleido NMA sprendimo apskundimo terminą dėl atsakovo nurod</w:t>
      </w:r>
      <w:r w:rsidR="13C3D2C6" w:rsidRPr="0ADB50A0">
        <w:rPr>
          <w:rFonts w:asciiTheme="minorHAnsi" w:hAnsiTheme="minorHAnsi" w:cstheme="minorBidi"/>
          <w:sz w:val="22"/>
          <w:szCs w:val="22"/>
        </w:rPr>
        <w:t>yt</w:t>
      </w:r>
      <w:r w:rsidR="00E64054" w:rsidRPr="0ADB50A0">
        <w:rPr>
          <w:rFonts w:asciiTheme="minorHAnsi" w:hAnsiTheme="minorHAnsi" w:cstheme="minorBidi"/>
          <w:sz w:val="22"/>
          <w:szCs w:val="22"/>
        </w:rPr>
        <w:t>ų aplinkybių, ir nenutraukė bylos dėl sprendimo panaikinimo.</w:t>
      </w:r>
    </w:p>
    <w:p w14:paraId="3C7AEBE4" w14:textId="77777777" w:rsidR="00E64054" w:rsidRPr="00E64054" w:rsidRDefault="00E64054" w:rsidP="00E64054">
      <w:pPr>
        <w:jc w:val="both"/>
        <w:rPr>
          <w:rFonts w:asciiTheme="minorHAnsi" w:hAnsiTheme="minorHAnsi" w:cstheme="minorHAnsi"/>
          <w:sz w:val="22"/>
          <w:szCs w:val="22"/>
        </w:rPr>
      </w:pPr>
    </w:p>
    <w:p w14:paraId="52B84C97" w14:textId="77777777" w:rsidR="00E64054" w:rsidRPr="00E64054" w:rsidRDefault="00E64054" w:rsidP="00E64054">
      <w:pPr>
        <w:jc w:val="both"/>
        <w:rPr>
          <w:rFonts w:asciiTheme="minorHAnsi" w:hAnsiTheme="minorHAnsi" w:cstheme="minorHAnsi"/>
          <w:sz w:val="22"/>
          <w:szCs w:val="22"/>
        </w:rPr>
      </w:pPr>
      <w:r w:rsidRPr="00E64054">
        <w:rPr>
          <w:rFonts w:asciiTheme="minorHAnsi" w:hAnsiTheme="minorHAnsi" w:cstheme="minorHAnsi"/>
          <w:sz w:val="22"/>
          <w:szCs w:val="22"/>
        </w:rPr>
        <w:t>2021 m. liepos 28 d. nutartis administracinėje byloje Nr. eA-2231-520/2021</w:t>
      </w:r>
    </w:p>
    <w:p w14:paraId="035F10A1" w14:textId="77777777" w:rsidR="00E64054" w:rsidRPr="00E64054" w:rsidRDefault="00E64054" w:rsidP="00E64054">
      <w:pPr>
        <w:jc w:val="both"/>
        <w:rPr>
          <w:rFonts w:asciiTheme="minorHAnsi" w:hAnsiTheme="minorHAnsi" w:cstheme="minorHAnsi"/>
          <w:sz w:val="22"/>
          <w:szCs w:val="22"/>
        </w:rPr>
      </w:pPr>
      <w:r w:rsidRPr="00E64054">
        <w:rPr>
          <w:rFonts w:asciiTheme="minorHAnsi" w:hAnsiTheme="minorHAnsi" w:cstheme="minorHAnsi"/>
          <w:sz w:val="22"/>
          <w:szCs w:val="22"/>
        </w:rPr>
        <w:t>Teisminio proceso Nr. 3-61-3-01639-2020-6</w:t>
      </w:r>
    </w:p>
    <w:p w14:paraId="710DA6CF" w14:textId="57C92E8F" w:rsidR="00E64054" w:rsidRDefault="00E64054" w:rsidP="00E64054">
      <w:pPr>
        <w:jc w:val="both"/>
        <w:rPr>
          <w:rFonts w:asciiTheme="minorHAnsi" w:hAnsiTheme="minorHAnsi" w:cstheme="minorHAnsi"/>
          <w:sz w:val="22"/>
          <w:szCs w:val="22"/>
        </w:rPr>
      </w:pPr>
      <w:r w:rsidRPr="00E64054">
        <w:rPr>
          <w:rFonts w:asciiTheme="minorHAnsi" w:hAnsiTheme="minorHAnsi" w:cstheme="minorHAnsi"/>
          <w:sz w:val="22"/>
          <w:szCs w:val="22"/>
        </w:rPr>
        <w:t>Procesinio sprendimo kategorijos: 29.1.4; 29.3</w:t>
      </w:r>
    </w:p>
    <w:p w14:paraId="1303573D" w14:textId="2BD20727" w:rsidR="00AD5BBD" w:rsidRPr="00D21C3F" w:rsidRDefault="00614B68" w:rsidP="00AD5BBD">
      <w:pPr>
        <w:jc w:val="both"/>
        <w:rPr>
          <w:rFonts w:ascii="Calibri" w:eastAsia="Calibri" w:hAnsi="Calibri"/>
          <w:sz w:val="22"/>
          <w:szCs w:val="22"/>
          <w:lang w:eastAsia="en-US"/>
        </w:rPr>
      </w:pPr>
      <w:hyperlink r:id="rId27" w:history="1">
        <w:r w:rsidR="00AD5BBD" w:rsidRPr="00D21C3F">
          <w:rPr>
            <w:rFonts w:ascii="Calibri" w:eastAsia="Calibri" w:hAnsi="Calibri"/>
            <w:color w:val="0563C1"/>
            <w:sz w:val="22"/>
            <w:szCs w:val="22"/>
            <w:u w:val="single"/>
            <w:lang w:eastAsia="en-US"/>
          </w:rPr>
          <w:t>Prieiga internete</w:t>
        </w:r>
      </w:hyperlink>
    </w:p>
    <w:p w14:paraId="1269335A" w14:textId="77777777" w:rsidR="00AD5BBD" w:rsidRPr="00257297" w:rsidRDefault="00AD5BBD" w:rsidP="00E64054">
      <w:pPr>
        <w:jc w:val="both"/>
        <w:rPr>
          <w:rFonts w:asciiTheme="minorHAnsi" w:hAnsiTheme="minorHAnsi" w:cstheme="minorHAnsi"/>
          <w:sz w:val="22"/>
          <w:szCs w:val="22"/>
        </w:rPr>
      </w:pPr>
    </w:p>
    <w:p w14:paraId="731D7E11" w14:textId="77777777" w:rsidR="00AD5BBD" w:rsidRPr="00663C04" w:rsidRDefault="00AD5BBD" w:rsidP="00AD5BBD">
      <w:pPr>
        <w:pStyle w:val="Apzvalgai1"/>
        <w:rPr>
          <w:rFonts w:asciiTheme="minorHAnsi" w:hAnsiTheme="minorHAnsi" w:cstheme="minorHAnsi"/>
        </w:rPr>
      </w:pPr>
      <w:bookmarkStart w:id="76" w:name="_Toc196533666"/>
      <w:bookmarkStart w:id="77" w:name="_Toc774968"/>
      <w:bookmarkStart w:id="78" w:name="_Toc84941406"/>
      <w:bookmarkEnd w:id="9"/>
      <w:bookmarkEnd w:id="10"/>
      <w:r w:rsidRPr="00663C04">
        <w:rPr>
          <w:rFonts w:asciiTheme="minorHAnsi" w:hAnsiTheme="minorHAnsi" w:cstheme="minorHAnsi"/>
        </w:rPr>
        <w:t>59. Apeliacinis procesas</w:t>
      </w:r>
      <w:bookmarkEnd w:id="76"/>
      <w:bookmarkEnd w:id="77"/>
      <w:bookmarkEnd w:id="78"/>
    </w:p>
    <w:p w14:paraId="4D7A47D0" w14:textId="77777777" w:rsidR="00AD5BBD" w:rsidRPr="00663C04" w:rsidRDefault="00AD5BBD" w:rsidP="00AD5BBD">
      <w:pPr>
        <w:ind w:firstLine="567"/>
        <w:jc w:val="both"/>
        <w:rPr>
          <w:rFonts w:ascii="Calibri" w:eastAsia="Calibri" w:hAnsi="Calibri"/>
          <w:b/>
          <w:bCs/>
          <w:sz w:val="22"/>
          <w:szCs w:val="22"/>
          <w:u w:val="single"/>
          <w:lang w:eastAsia="en-US"/>
        </w:rPr>
      </w:pPr>
      <w:r w:rsidRPr="00663C04">
        <w:rPr>
          <w:rFonts w:ascii="Calibri" w:eastAsia="Calibri" w:hAnsi="Calibri"/>
          <w:b/>
          <w:bCs/>
          <w:sz w:val="22"/>
          <w:szCs w:val="22"/>
          <w:u w:val="single"/>
          <w:lang w:eastAsia="en-US"/>
        </w:rPr>
        <w:t>59.1. Bylų pagal apeliacinius skundus procesas</w:t>
      </w:r>
    </w:p>
    <w:p w14:paraId="6721D74B" w14:textId="77777777" w:rsidR="00AD5BBD" w:rsidRPr="00663C04" w:rsidRDefault="00AD5BBD" w:rsidP="00AD5BBD">
      <w:pPr>
        <w:ind w:firstLine="1134"/>
        <w:jc w:val="both"/>
        <w:rPr>
          <w:rFonts w:asciiTheme="minorHAnsi" w:hAnsiTheme="minorHAnsi" w:cstheme="minorHAnsi"/>
          <w:b/>
          <w:bCs/>
          <w:sz w:val="22"/>
          <w:szCs w:val="22"/>
          <w:u w:val="single"/>
        </w:rPr>
      </w:pPr>
      <w:r w:rsidRPr="00663C04">
        <w:rPr>
          <w:rFonts w:asciiTheme="minorHAnsi" w:hAnsiTheme="minorHAnsi" w:cstheme="minorHAnsi"/>
          <w:b/>
          <w:bCs/>
          <w:sz w:val="22"/>
          <w:szCs w:val="22"/>
          <w:u w:val="single"/>
        </w:rPr>
        <w:t xml:space="preserve">59.1.5. Sprendimo negaliojimo pagrindai </w:t>
      </w:r>
    </w:p>
    <w:p w14:paraId="184D4532" w14:textId="77777777" w:rsidR="00AD5BBD" w:rsidRDefault="00AD5BBD" w:rsidP="00AD5BBD">
      <w:pPr>
        <w:ind w:firstLine="567"/>
        <w:jc w:val="both"/>
        <w:rPr>
          <w:rFonts w:asciiTheme="minorHAnsi" w:hAnsiTheme="minorHAnsi" w:cstheme="minorHAnsi"/>
          <w:b/>
          <w:i/>
          <w:iCs/>
          <w:sz w:val="22"/>
          <w:szCs w:val="22"/>
          <w:u w:val="single"/>
        </w:rPr>
      </w:pPr>
    </w:p>
    <w:p w14:paraId="676446AF" w14:textId="77777777" w:rsidR="00AD5BBD" w:rsidRPr="00C82BCF" w:rsidRDefault="00AD5BBD" w:rsidP="00AD5BBD">
      <w:pPr>
        <w:pStyle w:val="Antrat2"/>
      </w:pPr>
      <w:bookmarkStart w:id="79" w:name="_Toc84941407"/>
      <w:r w:rsidRPr="00C82BCF">
        <w:t>Dėl neteisėtos sudėties teismo</w:t>
      </w:r>
      <w:bookmarkEnd w:id="79"/>
    </w:p>
    <w:p w14:paraId="0CF89845" w14:textId="77777777" w:rsidR="00AD5BBD" w:rsidRDefault="00AD5BBD" w:rsidP="00AD5BBD">
      <w:pPr>
        <w:ind w:firstLine="567"/>
        <w:jc w:val="both"/>
        <w:rPr>
          <w:rFonts w:asciiTheme="minorHAnsi" w:hAnsiTheme="minorHAnsi" w:cstheme="minorHAnsi"/>
          <w:b/>
          <w:sz w:val="22"/>
          <w:szCs w:val="22"/>
          <w:u w:val="single"/>
        </w:rPr>
      </w:pPr>
    </w:p>
    <w:p w14:paraId="37F649BC" w14:textId="77777777" w:rsidR="00AD5BBD" w:rsidRPr="00663C04" w:rsidRDefault="00AD5BBD" w:rsidP="00AD5BBD">
      <w:pPr>
        <w:ind w:firstLine="567"/>
        <w:jc w:val="both"/>
        <w:rPr>
          <w:rFonts w:ascii="Calibri" w:eastAsia="Calibri" w:hAnsi="Calibri"/>
          <w:sz w:val="22"/>
          <w:szCs w:val="22"/>
          <w:lang w:eastAsia="en-US"/>
        </w:rPr>
      </w:pPr>
      <w:r w:rsidRPr="00663C04">
        <w:rPr>
          <w:rFonts w:ascii="Calibri" w:eastAsia="Calibri" w:hAnsi="Calibri"/>
          <w:sz w:val="22"/>
          <w:szCs w:val="22"/>
          <w:lang w:eastAsia="en-US"/>
        </w:rPr>
        <w:t>Ginčas byloje kilo dėl Nacionalinės mokėjimo agentūros prie Lietuvos Respublikos žemės ūkio ministerijos prašymo priteisti iš UAB „Baldų meistras“ 156 876,59</w:t>
      </w:r>
      <w:r>
        <w:rPr>
          <w:rFonts w:ascii="Calibri" w:eastAsia="Calibri" w:hAnsi="Calibri"/>
          <w:sz w:val="22"/>
          <w:szCs w:val="22"/>
          <w:lang w:eastAsia="en-US"/>
        </w:rPr>
        <w:t xml:space="preserve"> </w:t>
      </w:r>
      <w:r w:rsidRPr="00663C04">
        <w:rPr>
          <w:rFonts w:ascii="Calibri" w:eastAsia="Calibri" w:hAnsi="Calibri"/>
          <w:sz w:val="22"/>
          <w:szCs w:val="22"/>
          <w:lang w:eastAsia="en-US"/>
        </w:rPr>
        <w:t>Eur skolą ir 5</w:t>
      </w:r>
      <w:r>
        <w:rPr>
          <w:rFonts w:ascii="Calibri" w:eastAsia="Calibri" w:hAnsi="Calibri"/>
          <w:sz w:val="22"/>
          <w:szCs w:val="22"/>
          <w:lang w:eastAsia="en-US"/>
        </w:rPr>
        <w:t xml:space="preserve"> </w:t>
      </w:r>
      <w:r w:rsidRPr="00663C04">
        <w:rPr>
          <w:rFonts w:ascii="Calibri" w:eastAsia="Calibri" w:hAnsi="Calibri"/>
          <w:sz w:val="22"/>
          <w:szCs w:val="22"/>
          <w:lang w:eastAsia="en-US"/>
        </w:rPr>
        <w:t>proc</w:t>
      </w:r>
      <w:r>
        <w:rPr>
          <w:rFonts w:ascii="Calibri" w:eastAsia="Calibri" w:hAnsi="Calibri"/>
          <w:sz w:val="22"/>
          <w:szCs w:val="22"/>
          <w:lang w:eastAsia="en-US"/>
        </w:rPr>
        <w:t>.</w:t>
      </w:r>
      <w:r w:rsidRPr="00663C04">
        <w:rPr>
          <w:rFonts w:ascii="Calibri" w:eastAsia="Calibri" w:hAnsi="Calibri"/>
          <w:sz w:val="22"/>
          <w:szCs w:val="22"/>
          <w:lang w:eastAsia="en-US"/>
        </w:rPr>
        <w:t xml:space="preserve"> metinių palūkanų už pavėluotas grąžinti lėšas.</w:t>
      </w:r>
    </w:p>
    <w:p w14:paraId="7E7793C0" w14:textId="77777777" w:rsidR="00AD5BBD" w:rsidRDefault="00AD5BBD" w:rsidP="00AD5BBD">
      <w:pPr>
        <w:ind w:firstLine="567"/>
        <w:jc w:val="both"/>
        <w:rPr>
          <w:rFonts w:ascii="Calibri" w:eastAsia="Calibri" w:hAnsi="Calibri"/>
          <w:sz w:val="22"/>
          <w:szCs w:val="22"/>
          <w:lang w:eastAsia="en-US"/>
        </w:rPr>
      </w:pPr>
      <w:r w:rsidRPr="1E816F47">
        <w:rPr>
          <w:rFonts w:ascii="Calibri" w:eastAsia="Calibri" w:hAnsi="Calibri"/>
          <w:sz w:val="22"/>
          <w:szCs w:val="22"/>
          <w:lang w:eastAsia="en-US"/>
        </w:rPr>
        <w:t>Apeliacine tvarka bylą išnagrinėjusi LVAT teisėjų kolegija pripažino, kad aptariamą bylą turėjo nagrinėti trijų teisėjų kolegija. LVAT teisėjų kolegija nustatė, kad administracinės bylos dėl grąžintinų lėšų, susidariusių tais atvejais, kai fizinis ar juridinis asmuo nesilaikė Europos Sąjungos ir (arba) nacionaliniuose teisės aktuose ir (arba) paramos sutartyje nustatytų reikalavimų paramai gauti, skolos ir palūkanų priteisimo neįtrauktos į ABTĮ 43 straipsnio 1 dalyje įtvirtintą išimtinį sąrašą bylų, kurias nagrinėja vienas teisėjas, ir turi būti nagrinėjamos pagal bendrą taisyklę. LVAT teisėjų kolegijos vertinimu, reikalavimas, kad bylą išnagrinėtų teisėtos sudėties teismas, yra svarbi asmens teisės į tinkamą teismo procesą įgyvendinimo garantija, o jos nepaisymas kelia abejonių dėl paties pirmosios instancijos teismo proceso teisėtumo, todėl neturi reikšmės faktas, ar šis procesinės teisės normos pažeidimas lėmė neteisingą bylos išsprendimą, ar ne.</w:t>
      </w:r>
    </w:p>
    <w:p w14:paraId="1DA67483" w14:textId="0DE757B0" w:rsidR="2ACFCE91" w:rsidRDefault="2ACFCE91" w:rsidP="1E816F47">
      <w:pPr>
        <w:ind w:firstLine="567"/>
        <w:jc w:val="both"/>
        <w:rPr>
          <w:lang w:eastAsia="en-US"/>
        </w:rPr>
      </w:pPr>
      <w:r w:rsidRPr="1E816F47">
        <w:rPr>
          <w:rFonts w:ascii="Calibri" w:eastAsia="Calibri" w:hAnsi="Calibri"/>
          <w:sz w:val="22"/>
          <w:szCs w:val="22"/>
          <w:lang w:eastAsia="en-US"/>
        </w:rPr>
        <w:t>Byla perduota pirmosios instancijos teismui nagrinėti iš naujo.</w:t>
      </w:r>
    </w:p>
    <w:p w14:paraId="4C6C2084" w14:textId="77777777" w:rsidR="00AD5BBD" w:rsidRPr="00663C04" w:rsidRDefault="00AD5BBD" w:rsidP="00AD5BBD">
      <w:pPr>
        <w:ind w:firstLine="567"/>
        <w:jc w:val="both"/>
        <w:rPr>
          <w:rFonts w:ascii="Calibri" w:eastAsia="Calibri" w:hAnsi="Calibri"/>
          <w:sz w:val="22"/>
          <w:szCs w:val="22"/>
          <w:lang w:eastAsia="en-US"/>
        </w:rPr>
      </w:pPr>
    </w:p>
    <w:p w14:paraId="6B2833DA" w14:textId="77777777" w:rsidR="00AD5BBD" w:rsidRPr="00663C04" w:rsidRDefault="00AD5BBD" w:rsidP="00AD5BBD">
      <w:pPr>
        <w:jc w:val="both"/>
        <w:rPr>
          <w:rFonts w:ascii="Calibri" w:eastAsia="Calibri" w:hAnsi="Calibri"/>
          <w:sz w:val="22"/>
          <w:szCs w:val="22"/>
          <w:lang w:eastAsia="en-US"/>
        </w:rPr>
      </w:pPr>
      <w:r w:rsidRPr="00663C04">
        <w:rPr>
          <w:rFonts w:ascii="Calibri" w:eastAsia="Calibri" w:hAnsi="Calibri"/>
          <w:sz w:val="22"/>
          <w:szCs w:val="22"/>
          <w:lang w:eastAsia="en-US"/>
        </w:rPr>
        <w:t>2021 m. liepos 28 d. nutartis administracinėje byloje Nr. eA-1808-556/2021</w:t>
      </w:r>
    </w:p>
    <w:p w14:paraId="005A327A" w14:textId="77777777" w:rsidR="00AD5BBD" w:rsidRPr="00663C04" w:rsidRDefault="00AD5BBD" w:rsidP="00AD5BBD">
      <w:pPr>
        <w:jc w:val="both"/>
        <w:rPr>
          <w:rFonts w:ascii="Calibri" w:eastAsia="Calibri" w:hAnsi="Calibri"/>
          <w:sz w:val="22"/>
          <w:szCs w:val="22"/>
          <w:lang w:eastAsia="en-US"/>
        </w:rPr>
      </w:pPr>
      <w:r w:rsidRPr="00663C04">
        <w:rPr>
          <w:rFonts w:ascii="Calibri" w:eastAsia="Calibri" w:hAnsi="Calibri"/>
          <w:sz w:val="22"/>
          <w:szCs w:val="22"/>
          <w:lang w:eastAsia="en-US"/>
        </w:rPr>
        <w:t>Teisminio proceso Nr. 3-62-3-01274-2019-0</w:t>
      </w:r>
    </w:p>
    <w:p w14:paraId="1F4F2499" w14:textId="77777777" w:rsidR="00AD5BBD" w:rsidRDefault="00AD5BBD" w:rsidP="00AD5BBD">
      <w:pPr>
        <w:jc w:val="both"/>
        <w:rPr>
          <w:rFonts w:ascii="Calibri" w:eastAsia="Calibri" w:hAnsi="Calibri"/>
          <w:sz w:val="22"/>
          <w:szCs w:val="22"/>
          <w:lang w:eastAsia="en-US"/>
        </w:rPr>
      </w:pPr>
      <w:r w:rsidRPr="00663C04">
        <w:rPr>
          <w:rFonts w:ascii="Calibri" w:eastAsia="Calibri" w:hAnsi="Calibri"/>
          <w:sz w:val="22"/>
          <w:szCs w:val="22"/>
          <w:lang w:eastAsia="en-US"/>
        </w:rPr>
        <w:t>Procesinio sprendimo kategorijos: 29.1.3; 29.3; 59.1.5</w:t>
      </w:r>
    </w:p>
    <w:p w14:paraId="3A3BD6DA" w14:textId="77777777" w:rsidR="00AD5BBD" w:rsidRDefault="00614B68" w:rsidP="00AD5BBD">
      <w:pPr>
        <w:jc w:val="both"/>
        <w:rPr>
          <w:rFonts w:ascii="Calibri" w:eastAsia="Calibri" w:hAnsi="Calibri"/>
          <w:sz w:val="22"/>
          <w:szCs w:val="22"/>
          <w:lang w:eastAsia="en-US"/>
        </w:rPr>
      </w:pPr>
      <w:hyperlink r:id="rId28">
        <w:r w:rsidR="00AD5BBD" w:rsidRPr="548412D5">
          <w:rPr>
            <w:rFonts w:ascii="Calibri" w:eastAsia="Calibri" w:hAnsi="Calibri"/>
            <w:color w:val="0563C1"/>
            <w:sz w:val="22"/>
            <w:szCs w:val="22"/>
            <w:u w:val="single"/>
            <w:lang w:eastAsia="en-US"/>
          </w:rPr>
          <w:t>Prieiga internete</w:t>
        </w:r>
      </w:hyperlink>
    </w:p>
    <w:p w14:paraId="03BB13D0" w14:textId="22C64128" w:rsidR="0002557A" w:rsidRPr="001B5CE0" w:rsidRDefault="0002557A" w:rsidP="548412D5">
      <w:pPr>
        <w:jc w:val="both"/>
      </w:pPr>
    </w:p>
    <w:p w14:paraId="3D7BC9B4" w14:textId="403F6E28" w:rsidR="0002557A" w:rsidRPr="001B5CE0" w:rsidRDefault="3E916C01" w:rsidP="548412D5">
      <w:pPr>
        <w:jc w:val="center"/>
        <w:rPr>
          <w:rFonts w:asciiTheme="minorHAnsi" w:eastAsiaTheme="minorEastAsia" w:hAnsiTheme="minorHAnsi" w:cstheme="minorBidi"/>
          <w:sz w:val="22"/>
          <w:szCs w:val="22"/>
        </w:rPr>
      </w:pPr>
      <w:r w:rsidRPr="548412D5">
        <w:rPr>
          <w:rFonts w:asciiTheme="minorHAnsi" w:eastAsiaTheme="minorEastAsia" w:hAnsiTheme="minorHAnsi" w:cstheme="minorBidi"/>
          <w:sz w:val="22"/>
          <w:szCs w:val="22"/>
        </w:rPr>
        <w:t>_______________</w:t>
      </w:r>
    </w:p>
    <w:sectPr w:rsidR="0002557A" w:rsidRPr="001B5CE0" w:rsidSect="00171453">
      <w:headerReference w:type="default" r:id="rId29"/>
      <w:footerReference w:type="even" r:id="rId30"/>
      <w:footerReference w:type="default" r:id="rId31"/>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9D11B" w14:textId="77777777" w:rsidR="00614B68" w:rsidRDefault="00614B68" w:rsidP="003D4C15">
      <w:r>
        <w:separator/>
      </w:r>
    </w:p>
  </w:endnote>
  <w:endnote w:type="continuationSeparator" w:id="0">
    <w:p w14:paraId="1902C42F" w14:textId="77777777" w:rsidR="00614B68" w:rsidRDefault="00614B68"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6A4794" w:rsidRDefault="006A4794">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6A4794" w:rsidRDefault="006A4794">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6A4794" w:rsidRPr="00386C1C" w:rsidRDefault="006A4794">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29</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30</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499D3" w14:textId="77777777" w:rsidR="00614B68" w:rsidRDefault="00614B68" w:rsidP="003D4C15">
      <w:r>
        <w:separator/>
      </w:r>
    </w:p>
  </w:footnote>
  <w:footnote w:type="continuationSeparator" w:id="0">
    <w:p w14:paraId="6C7F92AB" w14:textId="77777777" w:rsidR="00614B68" w:rsidRDefault="00614B68" w:rsidP="003D4C15">
      <w:r>
        <w:continuationSeparator/>
      </w:r>
    </w:p>
  </w:footnote>
  <w:footnote w:id="1">
    <w:p w14:paraId="129D15C0" w14:textId="0D022A9F" w:rsidR="003A16AC" w:rsidRPr="003A16AC" w:rsidRDefault="003A16AC" w:rsidP="003A16AC">
      <w:pPr>
        <w:pStyle w:val="Puslapioinaostekstas"/>
        <w:jc w:val="both"/>
        <w:rPr>
          <w:rFonts w:asciiTheme="minorHAnsi" w:hAnsiTheme="minorHAnsi" w:cstheme="minorHAnsi"/>
        </w:rPr>
      </w:pPr>
      <w:r w:rsidRPr="003A16AC">
        <w:rPr>
          <w:rStyle w:val="Puslapioinaosnuoroda"/>
          <w:rFonts w:asciiTheme="minorHAnsi" w:hAnsiTheme="minorHAnsi" w:cstheme="minorHAnsi"/>
        </w:rPr>
        <w:footnoteRef/>
      </w:r>
      <w:r w:rsidRPr="003A16AC">
        <w:rPr>
          <w:rFonts w:asciiTheme="minorHAnsi" w:hAnsiTheme="minorHAnsi" w:cstheme="minorHAnsi"/>
        </w:rPr>
        <w:t xml:space="preserve"> 7. Jeigu darbdavys, nelegaliai įdarbinęs trečiosios šalies pilietį dirbti tam tikro darbo, yra subrangovas, tiesioginis jo rangovas yra subsidiariai atsakingas už šio straipsnio 5 dalies 2 ir 3 punktuose nurodytų piniginių įpareigojimų įvykdymą, išskyrus atvejį, kai jis raštu iš subrangovo pareikalavo pateikti trečiųjų šalių piliečių įdarbinimo dokumentus, nurodytus šio straipsnio 2 dalyje, ir ėmėsi priemonių jų teisingumui patikrinti. Jeigu rangovas ar kiti subrangovai žinojo apie tai, kad darbdavys yra nelegaliai įdarbinęs trečiosios šalies pilietį, jie taip pat yra subsidiariai atsakingi už šio straipsnio 5 dalies 2 ir 3 punktuose nurodytų piniginių įpareigojimų įvykdymą. Subsidiari rangovo ar kitų subrangovų atsakomybė reiškia tai, kad tiek šio įstatymo 55 straipsnyje nurodyta institucija, tiek nelegaliai dirbęs trečiosios šalies pilietis turi teisę nukreipti savo piniginį reikalavimą į juos ne vėliau kaip per 3 mėnesius nuo tos dienos, kai suėjo jų piniginio reikalavimo darbdaviui terminas, tačiau darbdavys jų piniginio reikalavimo nepatenkino arba patenkino nevisiškai. Šio įstatymo 55 straipsnyje nurodyta institucija taip pat skiria baudą rangovui nuo 868 iki 2 896 eurų už kiekvieną nelegaliai dirbusį trečiosios šalies pilietį, išskyrus atvejį, kai rangovas raštu iš subrangovo pareikalavo pateikti trečiųjų šalių piliečių įdarbinimo dokumentus, nurodytus šio straipsnio 2 dalyje, ir ėmėsi priemonių jų teisingumui patikrinti. </w:t>
      </w:r>
      <w:r>
        <w:rPr>
          <w:rFonts w:asciiTheme="minorHAnsi" w:hAnsiTheme="minorHAnsi" w:cstheme="minorHAnsi"/>
        </w:rPr>
        <w:t>&lt;...&gt;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6A4794" w:rsidRPr="000967FF" w14:paraId="7F6B4457" w14:textId="77777777" w:rsidTr="00125BDC">
      <w:tc>
        <w:tcPr>
          <w:tcW w:w="7230" w:type="dxa"/>
        </w:tcPr>
        <w:p w14:paraId="36804DBB" w14:textId="77777777" w:rsidR="006A4794" w:rsidRPr="0021377E" w:rsidRDefault="006A4794"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77079F18" w:rsidR="006A4794" w:rsidRPr="0021377E" w:rsidRDefault="006A4794" w:rsidP="00E40845">
          <w:pPr>
            <w:jc w:val="right"/>
            <w:rPr>
              <w:rFonts w:ascii="Calibri" w:hAnsi="Calibri"/>
              <w:color w:val="323E4F" w:themeColor="text2" w:themeShade="BF"/>
              <w:sz w:val="20"/>
              <w:szCs w:val="20"/>
            </w:rPr>
          </w:pPr>
          <w:r>
            <w:rPr>
              <w:rFonts w:ascii="Calibri" w:hAnsi="Calibri"/>
              <w:color w:val="323E4F" w:themeColor="text2" w:themeShade="BF"/>
              <w:sz w:val="20"/>
              <w:szCs w:val="20"/>
            </w:rPr>
            <w:t xml:space="preserve">2021 07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21 0</w:t>
          </w:r>
          <w:r w:rsidR="00280CA2">
            <w:rPr>
              <w:rFonts w:ascii="Calibri" w:hAnsi="Calibri"/>
              <w:color w:val="323E4F" w:themeColor="text2" w:themeShade="BF"/>
              <w:sz w:val="20"/>
              <w:szCs w:val="20"/>
            </w:rPr>
            <w:t>8</w:t>
          </w:r>
          <w:r>
            <w:rPr>
              <w:rFonts w:ascii="Calibri" w:hAnsi="Calibri"/>
              <w:color w:val="323E4F" w:themeColor="text2" w:themeShade="BF"/>
              <w:sz w:val="20"/>
              <w:szCs w:val="20"/>
            </w:rPr>
            <w:t xml:space="preserve"> 31</w:t>
          </w:r>
        </w:p>
      </w:tc>
    </w:tr>
  </w:tbl>
  <w:p w14:paraId="5129C6CC" w14:textId="77777777" w:rsidR="006A4794" w:rsidRPr="008A0597" w:rsidRDefault="006A4794">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9"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3"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4"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5"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7"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18"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1"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2"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5"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9"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1"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2"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4"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37"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33"/>
  </w:num>
  <w:num w:numId="2">
    <w:abstractNumId w:val="15"/>
  </w:num>
  <w:num w:numId="3">
    <w:abstractNumId w:val="5"/>
  </w:num>
  <w:num w:numId="4">
    <w:abstractNumId w:val="2"/>
  </w:num>
  <w:num w:numId="5">
    <w:abstractNumId w:val="25"/>
  </w:num>
  <w:num w:numId="6">
    <w:abstractNumId w:val="3"/>
    <w:lvlOverride w:ilvl="0">
      <w:lvl w:ilvl="0" w:tplc="EFB81D5C">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50C5A9E">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3A42104">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5E6B9F0">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CFA8560">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22232A0">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4B61938">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746113A">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98028FC">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3"/>
  </w:num>
  <w:num w:numId="8">
    <w:abstractNumId w:val="1"/>
  </w:num>
  <w:num w:numId="9">
    <w:abstractNumId w:val="28"/>
  </w:num>
  <w:num w:numId="10">
    <w:abstractNumId w:val="26"/>
  </w:num>
  <w:num w:numId="11">
    <w:abstractNumId w:val="32"/>
  </w:num>
  <w:num w:numId="12">
    <w:abstractNumId w:val="12"/>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8"/>
  </w:num>
  <w:num w:numId="16">
    <w:abstractNumId w:val="23"/>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34"/>
  </w:num>
  <w:num w:numId="20">
    <w:abstractNumId w:val="7"/>
  </w:num>
  <w:num w:numId="21">
    <w:abstractNumId w:val="30"/>
  </w:num>
  <w:num w:numId="22">
    <w:abstractNumId w:val="22"/>
  </w:num>
  <w:num w:numId="23">
    <w:abstractNumId w:val="0"/>
  </w:num>
  <w:num w:numId="24">
    <w:abstractNumId w:val="36"/>
  </w:num>
  <w:num w:numId="25">
    <w:abstractNumId w:val="6"/>
  </w:num>
  <w:num w:numId="26">
    <w:abstractNumId w:val="31"/>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num>
  <w:num w:numId="36">
    <w:abstractNumId w:val="18"/>
  </w:num>
  <w:num w:numId="37">
    <w:abstractNumId w:val="29"/>
  </w:num>
  <w:num w:numId="38">
    <w:abstractNumId w:val="11"/>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num>
  <w:num w:numId="4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46DE"/>
    <w:rsid w:val="00005391"/>
    <w:rsid w:val="00005618"/>
    <w:rsid w:val="00005A31"/>
    <w:rsid w:val="00005A32"/>
    <w:rsid w:val="00005A36"/>
    <w:rsid w:val="000064C2"/>
    <w:rsid w:val="000067FD"/>
    <w:rsid w:val="00006E86"/>
    <w:rsid w:val="000075AF"/>
    <w:rsid w:val="00007A79"/>
    <w:rsid w:val="00007AE0"/>
    <w:rsid w:val="000102D2"/>
    <w:rsid w:val="00010516"/>
    <w:rsid w:val="0001086D"/>
    <w:rsid w:val="000112F0"/>
    <w:rsid w:val="000113E1"/>
    <w:rsid w:val="00011BE2"/>
    <w:rsid w:val="00011C12"/>
    <w:rsid w:val="000130FA"/>
    <w:rsid w:val="0001338B"/>
    <w:rsid w:val="0001374D"/>
    <w:rsid w:val="00013D25"/>
    <w:rsid w:val="00014130"/>
    <w:rsid w:val="00014148"/>
    <w:rsid w:val="0001474E"/>
    <w:rsid w:val="00014C00"/>
    <w:rsid w:val="00015268"/>
    <w:rsid w:val="0001541F"/>
    <w:rsid w:val="00015DA3"/>
    <w:rsid w:val="00016022"/>
    <w:rsid w:val="00016129"/>
    <w:rsid w:val="00016443"/>
    <w:rsid w:val="00017230"/>
    <w:rsid w:val="0001760A"/>
    <w:rsid w:val="0001772A"/>
    <w:rsid w:val="00017BCD"/>
    <w:rsid w:val="00017C67"/>
    <w:rsid w:val="00017F45"/>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300BD"/>
    <w:rsid w:val="00030179"/>
    <w:rsid w:val="00030614"/>
    <w:rsid w:val="0003198A"/>
    <w:rsid w:val="00031F67"/>
    <w:rsid w:val="00032160"/>
    <w:rsid w:val="00032657"/>
    <w:rsid w:val="00033126"/>
    <w:rsid w:val="00033C55"/>
    <w:rsid w:val="00034291"/>
    <w:rsid w:val="00034C6D"/>
    <w:rsid w:val="00034F46"/>
    <w:rsid w:val="000353C2"/>
    <w:rsid w:val="00035916"/>
    <w:rsid w:val="00035BB7"/>
    <w:rsid w:val="00035E28"/>
    <w:rsid w:val="000361AE"/>
    <w:rsid w:val="000362A4"/>
    <w:rsid w:val="000368F0"/>
    <w:rsid w:val="00036B29"/>
    <w:rsid w:val="00037C27"/>
    <w:rsid w:val="00037D5F"/>
    <w:rsid w:val="00040EBD"/>
    <w:rsid w:val="0004105D"/>
    <w:rsid w:val="00041849"/>
    <w:rsid w:val="0004324F"/>
    <w:rsid w:val="000437A2"/>
    <w:rsid w:val="00043C66"/>
    <w:rsid w:val="00043CD9"/>
    <w:rsid w:val="00043FA6"/>
    <w:rsid w:val="000446AC"/>
    <w:rsid w:val="00044F1B"/>
    <w:rsid w:val="00045020"/>
    <w:rsid w:val="00045822"/>
    <w:rsid w:val="000458C0"/>
    <w:rsid w:val="00045B8E"/>
    <w:rsid w:val="00045C20"/>
    <w:rsid w:val="00046189"/>
    <w:rsid w:val="0004676B"/>
    <w:rsid w:val="00046B5B"/>
    <w:rsid w:val="00046E01"/>
    <w:rsid w:val="00047043"/>
    <w:rsid w:val="0004733D"/>
    <w:rsid w:val="00047F10"/>
    <w:rsid w:val="00050321"/>
    <w:rsid w:val="00050657"/>
    <w:rsid w:val="00050891"/>
    <w:rsid w:val="00050B91"/>
    <w:rsid w:val="00050CE1"/>
    <w:rsid w:val="0005139C"/>
    <w:rsid w:val="00051F4C"/>
    <w:rsid w:val="00051FCA"/>
    <w:rsid w:val="00052441"/>
    <w:rsid w:val="00052995"/>
    <w:rsid w:val="00052AE5"/>
    <w:rsid w:val="00052C7F"/>
    <w:rsid w:val="00052FC4"/>
    <w:rsid w:val="000532AC"/>
    <w:rsid w:val="00053362"/>
    <w:rsid w:val="000536F6"/>
    <w:rsid w:val="000541A7"/>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F91"/>
    <w:rsid w:val="00067FB8"/>
    <w:rsid w:val="0007050C"/>
    <w:rsid w:val="00070614"/>
    <w:rsid w:val="00070B4D"/>
    <w:rsid w:val="00070F1E"/>
    <w:rsid w:val="00071022"/>
    <w:rsid w:val="0007142F"/>
    <w:rsid w:val="000714F2"/>
    <w:rsid w:val="00071C23"/>
    <w:rsid w:val="00072C40"/>
    <w:rsid w:val="00073036"/>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63FB"/>
    <w:rsid w:val="00076882"/>
    <w:rsid w:val="0007691E"/>
    <w:rsid w:val="00076920"/>
    <w:rsid w:val="00076972"/>
    <w:rsid w:val="00076BBD"/>
    <w:rsid w:val="00076D36"/>
    <w:rsid w:val="0007786B"/>
    <w:rsid w:val="000779F9"/>
    <w:rsid w:val="00080B12"/>
    <w:rsid w:val="00080C5A"/>
    <w:rsid w:val="00081450"/>
    <w:rsid w:val="00081734"/>
    <w:rsid w:val="00081851"/>
    <w:rsid w:val="00082131"/>
    <w:rsid w:val="00082913"/>
    <w:rsid w:val="00082A2D"/>
    <w:rsid w:val="0008302F"/>
    <w:rsid w:val="000838C6"/>
    <w:rsid w:val="00083E78"/>
    <w:rsid w:val="000840B3"/>
    <w:rsid w:val="00084172"/>
    <w:rsid w:val="00084279"/>
    <w:rsid w:val="00084D99"/>
    <w:rsid w:val="000853D2"/>
    <w:rsid w:val="0008597D"/>
    <w:rsid w:val="00085E0F"/>
    <w:rsid w:val="00085FBE"/>
    <w:rsid w:val="0008644C"/>
    <w:rsid w:val="00086F37"/>
    <w:rsid w:val="00087DA3"/>
    <w:rsid w:val="00087F0A"/>
    <w:rsid w:val="0009023A"/>
    <w:rsid w:val="000903B8"/>
    <w:rsid w:val="000904B8"/>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77FE"/>
    <w:rsid w:val="00097D04"/>
    <w:rsid w:val="000A0563"/>
    <w:rsid w:val="000A1143"/>
    <w:rsid w:val="000A1463"/>
    <w:rsid w:val="000A2786"/>
    <w:rsid w:val="000A2ACD"/>
    <w:rsid w:val="000A39F4"/>
    <w:rsid w:val="000A3A7B"/>
    <w:rsid w:val="000A48C7"/>
    <w:rsid w:val="000A4AAE"/>
    <w:rsid w:val="000A533A"/>
    <w:rsid w:val="000A5DF8"/>
    <w:rsid w:val="000A6981"/>
    <w:rsid w:val="000A7295"/>
    <w:rsid w:val="000A7A94"/>
    <w:rsid w:val="000A7C1C"/>
    <w:rsid w:val="000A7F80"/>
    <w:rsid w:val="000B00CC"/>
    <w:rsid w:val="000B035F"/>
    <w:rsid w:val="000B07AF"/>
    <w:rsid w:val="000B0DB3"/>
    <w:rsid w:val="000B0F24"/>
    <w:rsid w:val="000B0F96"/>
    <w:rsid w:val="000B15D3"/>
    <w:rsid w:val="000B189F"/>
    <w:rsid w:val="000B1AF3"/>
    <w:rsid w:val="000B1B87"/>
    <w:rsid w:val="000B200F"/>
    <w:rsid w:val="000B29D3"/>
    <w:rsid w:val="000B2D36"/>
    <w:rsid w:val="000B2EF7"/>
    <w:rsid w:val="000B466D"/>
    <w:rsid w:val="000B47F1"/>
    <w:rsid w:val="000B4BA2"/>
    <w:rsid w:val="000B4F48"/>
    <w:rsid w:val="000B53F8"/>
    <w:rsid w:val="000B5CA5"/>
    <w:rsid w:val="000B5F7A"/>
    <w:rsid w:val="000B6099"/>
    <w:rsid w:val="000B630C"/>
    <w:rsid w:val="000B6917"/>
    <w:rsid w:val="000B6970"/>
    <w:rsid w:val="000B7172"/>
    <w:rsid w:val="000B75DC"/>
    <w:rsid w:val="000B7B87"/>
    <w:rsid w:val="000B7E29"/>
    <w:rsid w:val="000C05E3"/>
    <w:rsid w:val="000C0EFB"/>
    <w:rsid w:val="000C0FC4"/>
    <w:rsid w:val="000C32A6"/>
    <w:rsid w:val="000C3304"/>
    <w:rsid w:val="000C3364"/>
    <w:rsid w:val="000C338C"/>
    <w:rsid w:val="000C45A4"/>
    <w:rsid w:val="000C45FB"/>
    <w:rsid w:val="000C46F2"/>
    <w:rsid w:val="000C5021"/>
    <w:rsid w:val="000C523F"/>
    <w:rsid w:val="000C5D18"/>
    <w:rsid w:val="000C6090"/>
    <w:rsid w:val="000C6222"/>
    <w:rsid w:val="000C66E5"/>
    <w:rsid w:val="000C6BFD"/>
    <w:rsid w:val="000C7962"/>
    <w:rsid w:val="000C7D39"/>
    <w:rsid w:val="000C7EA9"/>
    <w:rsid w:val="000D0AFB"/>
    <w:rsid w:val="000D0F76"/>
    <w:rsid w:val="000D1A74"/>
    <w:rsid w:val="000D1BD3"/>
    <w:rsid w:val="000D2227"/>
    <w:rsid w:val="000D24DC"/>
    <w:rsid w:val="000D26FC"/>
    <w:rsid w:val="000D282A"/>
    <w:rsid w:val="000D2AD8"/>
    <w:rsid w:val="000D42DA"/>
    <w:rsid w:val="000D607E"/>
    <w:rsid w:val="000D613F"/>
    <w:rsid w:val="000D6259"/>
    <w:rsid w:val="000D641E"/>
    <w:rsid w:val="000D6B6F"/>
    <w:rsid w:val="000D6D2E"/>
    <w:rsid w:val="000D7545"/>
    <w:rsid w:val="000D75DC"/>
    <w:rsid w:val="000D7B2B"/>
    <w:rsid w:val="000D7E2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D3D"/>
    <w:rsid w:val="000E3617"/>
    <w:rsid w:val="000E3BCE"/>
    <w:rsid w:val="000E3F0A"/>
    <w:rsid w:val="000E4080"/>
    <w:rsid w:val="000E43AC"/>
    <w:rsid w:val="000E4B13"/>
    <w:rsid w:val="000E4D96"/>
    <w:rsid w:val="000E52D8"/>
    <w:rsid w:val="000E5B1F"/>
    <w:rsid w:val="000E6038"/>
    <w:rsid w:val="000E733A"/>
    <w:rsid w:val="000E7A91"/>
    <w:rsid w:val="000E7ECE"/>
    <w:rsid w:val="000F0900"/>
    <w:rsid w:val="000F0AC2"/>
    <w:rsid w:val="000F0C34"/>
    <w:rsid w:val="000F0DB2"/>
    <w:rsid w:val="000F0EEC"/>
    <w:rsid w:val="000F10B9"/>
    <w:rsid w:val="000F12B8"/>
    <w:rsid w:val="000F1523"/>
    <w:rsid w:val="000F1736"/>
    <w:rsid w:val="000F1C77"/>
    <w:rsid w:val="000F222F"/>
    <w:rsid w:val="000F2745"/>
    <w:rsid w:val="000F27F0"/>
    <w:rsid w:val="000F2CE7"/>
    <w:rsid w:val="000F2CEC"/>
    <w:rsid w:val="000F32EB"/>
    <w:rsid w:val="000F3F88"/>
    <w:rsid w:val="000F407F"/>
    <w:rsid w:val="000F4990"/>
    <w:rsid w:val="000F51E8"/>
    <w:rsid w:val="000F5D10"/>
    <w:rsid w:val="000F6854"/>
    <w:rsid w:val="000F6C25"/>
    <w:rsid w:val="000F6C98"/>
    <w:rsid w:val="000F6E87"/>
    <w:rsid w:val="000F7936"/>
    <w:rsid w:val="000F7ECB"/>
    <w:rsid w:val="000F7F53"/>
    <w:rsid w:val="001002EB"/>
    <w:rsid w:val="00100755"/>
    <w:rsid w:val="001014A9"/>
    <w:rsid w:val="00101821"/>
    <w:rsid w:val="001018C5"/>
    <w:rsid w:val="00101B47"/>
    <w:rsid w:val="00101C1A"/>
    <w:rsid w:val="00101C75"/>
    <w:rsid w:val="001025CD"/>
    <w:rsid w:val="0010266D"/>
    <w:rsid w:val="001028C7"/>
    <w:rsid w:val="001029EC"/>
    <w:rsid w:val="001029F4"/>
    <w:rsid w:val="00102FB6"/>
    <w:rsid w:val="001035B6"/>
    <w:rsid w:val="001044C5"/>
    <w:rsid w:val="001060AB"/>
    <w:rsid w:val="001063A0"/>
    <w:rsid w:val="00106A7D"/>
    <w:rsid w:val="00106D83"/>
    <w:rsid w:val="0010733D"/>
    <w:rsid w:val="00107C3F"/>
    <w:rsid w:val="00110509"/>
    <w:rsid w:val="00110772"/>
    <w:rsid w:val="00110B80"/>
    <w:rsid w:val="00111EA7"/>
    <w:rsid w:val="00112122"/>
    <w:rsid w:val="001122B8"/>
    <w:rsid w:val="0011266F"/>
    <w:rsid w:val="00112D29"/>
    <w:rsid w:val="001132D8"/>
    <w:rsid w:val="00113435"/>
    <w:rsid w:val="001135A4"/>
    <w:rsid w:val="001137FD"/>
    <w:rsid w:val="00113802"/>
    <w:rsid w:val="00114A19"/>
    <w:rsid w:val="00114CBE"/>
    <w:rsid w:val="00115A7B"/>
    <w:rsid w:val="0011613B"/>
    <w:rsid w:val="0011627C"/>
    <w:rsid w:val="0011695D"/>
    <w:rsid w:val="00117529"/>
    <w:rsid w:val="00117BD5"/>
    <w:rsid w:val="00117D56"/>
    <w:rsid w:val="0011DA06"/>
    <w:rsid w:val="001200FC"/>
    <w:rsid w:val="001206C8"/>
    <w:rsid w:val="001206FB"/>
    <w:rsid w:val="00121181"/>
    <w:rsid w:val="0012141D"/>
    <w:rsid w:val="0012143E"/>
    <w:rsid w:val="0012227D"/>
    <w:rsid w:val="001224BE"/>
    <w:rsid w:val="00122887"/>
    <w:rsid w:val="0012368B"/>
    <w:rsid w:val="00123774"/>
    <w:rsid w:val="001242A9"/>
    <w:rsid w:val="0012444E"/>
    <w:rsid w:val="0012446E"/>
    <w:rsid w:val="00125287"/>
    <w:rsid w:val="00125A02"/>
    <w:rsid w:val="00125BDC"/>
    <w:rsid w:val="00125FC8"/>
    <w:rsid w:val="00126AFD"/>
    <w:rsid w:val="00126DDF"/>
    <w:rsid w:val="001276F1"/>
    <w:rsid w:val="00127767"/>
    <w:rsid w:val="00127D7A"/>
    <w:rsid w:val="001302A3"/>
    <w:rsid w:val="001304C9"/>
    <w:rsid w:val="001305A8"/>
    <w:rsid w:val="00131194"/>
    <w:rsid w:val="00131290"/>
    <w:rsid w:val="001315C0"/>
    <w:rsid w:val="00132328"/>
    <w:rsid w:val="001324EF"/>
    <w:rsid w:val="00132B36"/>
    <w:rsid w:val="00132ED5"/>
    <w:rsid w:val="00134825"/>
    <w:rsid w:val="00134881"/>
    <w:rsid w:val="00134F11"/>
    <w:rsid w:val="0013541C"/>
    <w:rsid w:val="001364B3"/>
    <w:rsid w:val="001371D9"/>
    <w:rsid w:val="00137A55"/>
    <w:rsid w:val="00137D41"/>
    <w:rsid w:val="00137E2B"/>
    <w:rsid w:val="00137FBD"/>
    <w:rsid w:val="00140059"/>
    <w:rsid w:val="0014011D"/>
    <w:rsid w:val="0014071C"/>
    <w:rsid w:val="00140D6D"/>
    <w:rsid w:val="00141524"/>
    <w:rsid w:val="00141536"/>
    <w:rsid w:val="00141DE3"/>
    <w:rsid w:val="00141E16"/>
    <w:rsid w:val="00141ED3"/>
    <w:rsid w:val="00142479"/>
    <w:rsid w:val="00142B27"/>
    <w:rsid w:val="00143256"/>
    <w:rsid w:val="0014360F"/>
    <w:rsid w:val="00143A9B"/>
    <w:rsid w:val="00144240"/>
    <w:rsid w:val="00144803"/>
    <w:rsid w:val="001448A8"/>
    <w:rsid w:val="00144C08"/>
    <w:rsid w:val="00144CAC"/>
    <w:rsid w:val="00144EAC"/>
    <w:rsid w:val="001450EC"/>
    <w:rsid w:val="001454BB"/>
    <w:rsid w:val="00145540"/>
    <w:rsid w:val="00145AF2"/>
    <w:rsid w:val="00145B0E"/>
    <w:rsid w:val="00145BCF"/>
    <w:rsid w:val="00145DB6"/>
    <w:rsid w:val="00147A06"/>
    <w:rsid w:val="00147DF2"/>
    <w:rsid w:val="001502B3"/>
    <w:rsid w:val="0015086B"/>
    <w:rsid w:val="00150B38"/>
    <w:rsid w:val="00151D5D"/>
    <w:rsid w:val="001521A0"/>
    <w:rsid w:val="00152840"/>
    <w:rsid w:val="00152D73"/>
    <w:rsid w:val="00152FD9"/>
    <w:rsid w:val="00153283"/>
    <w:rsid w:val="00153593"/>
    <w:rsid w:val="0015377A"/>
    <w:rsid w:val="00154014"/>
    <w:rsid w:val="001544D2"/>
    <w:rsid w:val="001547FD"/>
    <w:rsid w:val="00154CBC"/>
    <w:rsid w:val="001556AC"/>
    <w:rsid w:val="00155B90"/>
    <w:rsid w:val="00155EAA"/>
    <w:rsid w:val="001566B7"/>
    <w:rsid w:val="00156AFE"/>
    <w:rsid w:val="00157368"/>
    <w:rsid w:val="00157E05"/>
    <w:rsid w:val="00160700"/>
    <w:rsid w:val="00161604"/>
    <w:rsid w:val="00161759"/>
    <w:rsid w:val="00161F73"/>
    <w:rsid w:val="00162692"/>
    <w:rsid w:val="00162DD2"/>
    <w:rsid w:val="00162DE5"/>
    <w:rsid w:val="00163F5B"/>
    <w:rsid w:val="00165571"/>
    <w:rsid w:val="0016628D"/>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34EC"/>
    <w:rsid w:val="00173611"/>
    <w:rsid w:val="001738F3"/>
    <w:rsid w:val="00174761"/>
    <w:rsid w:val="0017480C"/>
    <w:rsid w:val="001752B0"/>
    <w:rsid w:val="001756EA"/>
    <w:rsid w:val="00175BDA"/>
    <w:rsid w:val="00177740"/>
    <w:rsid w:val="00177CBE"/>
    <w:rsid w:val="00177FED"/>
    <w:rsid w:val="0018007F"/>
    <w:rsid w:val="00180278"/>
    <w:rsid w:val="00180348"/>
    <w:rsid w:val="0018071E"/>
    <w:rsid w:val="00181674"/>
    <w:rsid w:val="00181CED"/>
    <w:rsid w:val="00181DB4"/>
    <w:rsid w:val="00181E4B"/>
    <w:rsid w:val="00182145"/>
    <w:rsid w:val="00182789"/>
    <w:rsid w:val="001828DD"/>
    <w:rsid w:val="00182986"/>
    <w:rsid w:val="00182EC7"/>
    <w:rsid w:val="001839DE"/>
    <w:rsid w:val="0018451A"/>
    <w:rsid w:val="0018481C"/>
    <w:rsid w:val="00184EE7"/>
    <w:rsid w:val="001853A2"/>
    <w:rsid w:val="001853F7"/>
    <w:rsid w:val="001857DA"/>
    <w:rsid w:val="001857E1"/>
    <w:rsid w:val="00185D79"/>
    <w:rsid w:val="001867B8"/>
    <w:rsid w:val="0018693C"/>
    <w:rsid w:val="0018716C"/>
    <w:rsid w:val="00187B29"/>
    <w:rsid w:val="00187E5E"/>
    <w:rsid w:val="00190358"/>
    <w:rsid w:val="00190668"/>
    <w:rsid w:val="00190D8E"/>
    <w:rsid w:val="0019118E"/>
    <w:rsid w:val="00191649"/>
    <w:rsid w:val="00191ADC"/>
    <w:rsid w:val="001921AE"/>
    <w:rsid w:val="00192542"/>
    <w:rsid w:val="001927BE"/>
    <w:rsid w:val="00193329"/>
    <w:rsid w:val="00193907"/>
    <w:rsid w:val="001942E9"/>
    <w:rsid w:val="001946F1"/>
    <w:rsid w:val="001947F5"/>
    <w:rsid w:val="00195140"/>
    <w:rsid w:val="00195E5C"/>
    <w:rsid w:val="001964BA"/>
    <w:rsid w:val="00196BE4"/>
    <w:rsid w:val="001979F8"/>
    <w:rsid w:val="001A0189"/>
    <w:rsid w:val="001A01BD"/>
    <w:rsid w:val="001A036A"/>
    <w:rsid w:val="001A0565"/>
    <w:rsid w:val="001A0A78"/>
    <w:rsid w:val="001A0B5D"/>
    <w:rsid w:val="001A0CA7"/>
    <w:rsid w:val="001A0E8E"/>
    <w:rsid w:val="001A1122"/>
    <w:rsid w:val="001A12C4"/>
    <w:rsid w:val="001A13F9"/>
    <w:rsid w:val="001A14C1"/>
    <w:rsid w:val="001A1FA5"/>
    <w:rsid w:val="001A2401"/>
    <w:rsid w:val="001A2AFB"/>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824"/>
    <w:rsid w:val="001B1CF4"/>
    <w:rsid w:val="001B22F3"/>
    <w:rsid w:val="001B23D1"/>
    <w:rsid w:val="001B27E9"/>
    <w:rsid w:val="001B2CA1"/>
    <w:rsid w:val="001B2F3C"/>
    <w:rsid w:val="001B3153"/>
    <w:rsid w:val="001B35A1"/>
    <w:rsid w:val="001B3AE0"/>
    <w:rsid w:val="001B3DC8"/>
    <w:rsid w:val="001B4548"/>
    <w:rsid w:val="001B4672"/>
    <w:rsid w:val="001B4734"/>
    <w:rsid w:val="001B5075"/>
    <w:rsid w:val="001B5307"/>
    <w:rsid w:val="001B53C1"/>
    <w:rsid w:val="001B5CE0"/>
    <w:rsid w:val="001B5FBA"/>
    <w:rsid w:val="001B675B"/>
    <w:rsid w:val="001B690E"/>
    <w:rsid w:val="001B6E68"/>
    <w:rsid w:val="001B7187"/>
    <w:rsid w:val="001B7319"/>
    <w:rsid w:val="001B7697"/>
    <w:rsid w:val="001C0AF1"/>
    <w:rsid w:val="001C120B"/>
    <w:rsid w:val="001C1D5B"/>
    <w:rsid w:val="001C1E42"/>
    <w:rsid w:val="001C28DD"/>
    <w:rsid w:val="001C296B"/>
    <w:rsid w:val="001C2CF1"/>
    <w:rsid w:val="001C36A5"/>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C69"/>
    <w:rsid w:val="001C6DCE"/>
    <w:rsid w:val="001C7EF0"/>
    <w:rsid w:val="001D0441"/>
    <w:rsid w:val="001D1087"/>
    <w:rsid w:val="001D12CB"/>
    <w:rsid w:val="001D134A"/>
    <w:rsid w:val="001D1687"/>
    <w:rsid w:val="001D1734"/>
    <w:rsid w:val="001D1784"/>
    <w:rsid w:val="001D19F6"/>
    <w:rsid w:val="001D1B05"/>
    <w:rsid w:val="001D1D4D"/>
    <w:rsid w:val="001D2019"/>
    <w:rsid w:val="001D2365"/>
    <w:rsid w:val="001D286F"/>
    <w:rsid w:val="001D2D45"/>
    <w:rsid w:val="001D30B4"/>
    <w:rsid w:val="001D32CA"/>
    <w:rsid w:val="001D3FB2"/>
    <w:rsid w:val="001D4040"/>
    <w:rsid w:val="001D40A4"/>
    <w:rsid w:val="001D432C"/>
    <w:rsid w:val="001D540C"/>
    <w:rsid w:val="001D6103"/>
    <w:rsid w:val="001D636C"/>
    <w:rsid w:val="001D6386"/>
    <w:rsid w:val="001D64D2"/>
    <w:rsid w:val="001D7408"/>
    <w:rsid w:val="001D7992"/>
    <w:rsid w:val="001E01FF"/>
    <w:rsid w:val="001E0CA3"/>
    <w:rsid w:val="001E11D8"/>
    <w:rsid w:val="001E13E4"/>
    <w:rsid w:val="001E15E7"/>
    <w:rsid w:val="001E19F6"/>
    <w:rsid w:val="001E27E5"/>
    <w:rsid w:val="001E2A1F"/>
    <w:rsid w:val="001E2A2D"/>
    <w:rsid w:val="001E310A"/>
    <w:rsid w:val="001E3F5A"/>
    <w:rsid w:val="001E4460"/>
    <w:rsid w:val="001E44D3"/>
    <w:rsid w:val="001E45B4"/>
    <w:rsid w:val="001E4D6E"/>
    <w:rsid w:val="001E549C"/>
    <w:rsid w:val="001E57E3"/>
    <w:rsid w:val="001E6108"/>
    <w:rsid w:val="001E64EE"/>
    <w:rsid w:val="001E6848"/>
    <w:rsid w:val="001E69FA"/>
    <w:rsid w:val="001E6B93"/>
    <w:rsid w:val="001F0A80"/>
    <w:rsid w:val="001F122F"/>
    <w:rsid w:val="001F12D6"/>
    <w:rsid w:val="001F14F6"/>
    <w:rsid w:val="001F1B19"/>
    <w:rsid w:val="001F1FA1"/>
    <w:rsid w:val="001F207C"/>
    <w:rsid w:val="001F2A6C"/>
    <w:rsid w:val="001F2C3C"/>
    <w:rsid w:val="001F2E5F"/>
    <w:rsid w:val="001F3487"/>
    <w:rsid w:val="001F35CD"/>
    <w:rsid w:val="001F376B"/>
    <w:rsid w:val="001F3775"/>
    <w:rsid w:val="001F382F"/>
    <w:rsid w:val="001F38D9"/>
    <w:rsid w:val="001F4C1C"/>
    <w:rsid w:val="001F4C87"/>
    <w:rsid w:val="001F5959"/>
    <w:rsid w:val="001F5990"/>
    <w:rsid w:val="001F5B62"/>
    <w:rsid w:val="001F6068"/>
    <w:rsid w:val="001F6EA2"/>
    <w:rsid w:val="001F708A"/>
    <w:rsid w:val="001F7D80"/>
    <w:rsid w:val="0020035C"/>
    <w:rsid w:val="002003FC"/>
    <w:rsid w:val="0020061B"/>
    <w:rsid w:val="002009FF"/>
    <w:rsid w:val="00201ADE"/>
    <w:rsid w:val="00201C51"/>
    <w:rsid w:val="002025A7"/>
    <w:rsid w:val="00203176"/>
    <w:rsid w:val="00203A1F"/>
    <w:rsid w:val="00203B59"/>
    <w:rsid w:val="0020434C"/>
    <w:rsid w:val="00204FDF"/>
    <w:rsid w:val="0020556B"/>
    <w:rsid w:val="00205621"/>
    <w:rsid w:val="00207EE9"/>
    <w:rsid w:val="00210172"/>
    <w:rsid w:val="002114C4"/>
    <w:rsid w:val="00211A1D"/>
    <w:rsid w:val="0021226D"/>
    <w:rsid w:val="00212775"/>
    <w:rsid w:val="00212E45"/>
    <w:rsid w:val="002134F3"/>
    <w:rsid w:val="002139E6"/>
    <w:rsid w:val="00213D20"/>
    <w:rsid w:val="00214621"/>
    <w:rsid w:val="0021479A"/>
    <w:rsid w:val="0021481A"/>
    <w:rsid w:val="00214B03"/>
    <w:rsid w:val="00215358"/>
    <w:rsid w:val="00217251"/>
    <w:rsid w:val="00217AFE"/>
    <w:rsid w:val="00217BFD"/>
    <w:rsid w:val="00220323"/>
    <w:rsid w:val="002205E6"/>
    <w:rsid w:val="00220926"/>
    <w:rsid w:val="0022124C"/>
    <w:rsid w:val="002212C4"/>
    <w:rsid w:val="0022178B"/>
    <w:rsid w:val="002217CE"/>
    <w:rsid w:val="0022247A"/>
    <w:rsid w:val="00222F3F"/>
    <w:rsid w:val="002231BF"/>
    <w:rsid w:val="0022338C"/>
    <w:rsid w:val="00223858"/>
    <w:rsid w:val="00223EF4"/>
    <w:rsid w:val="00223FBB"/>
    <w:rsid w:val="002253D7"/>
    <w:rsid w:val="00225711"/>
    <w:rsid w:val="00225AF5"/>
    <w:rsid w:val="00225FA1"/>
    <w:rsid w:val="00226E38"/>
    <w:rsid w:val="002274C0"/>
    <w:rsid w:val="0022758F"/>
    <w:rsid w:val="0022777A"/>
    <w:rsid w:val="00227AAC"/>
    <w:rsid w:val="00227C5E"/>
    <w:rsid w:val="00230824"/>
    <w:rsid w:val="00231026"/>
    <w:rsid w:val="00231487"/>
    <w:rsid w:val="00231E57"/>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75C1"/>
    <w:rsid w:val="00237731"/>
    <w:rsid w:val="00237873"/>
    <w:rsid w:val="002378C2"/>
    <w:rsid w:val="00237FCA"/>
    <w:rsid w:val="00240307"/>
    <w:rsid w:val="00240690"/>
    <w:rsid w:val="0024110E"/>
    <w:rsid w:val="0024119E"/>
    <w:rsid w:val="002417A7"/>
    <w:rsid w:val="002425B8"/>
    <w:rsid w:val="00242649"/>
    <w:rsid w:val="002427B8"/>
    <w:rsid w:val="00242839"/>
    <w:rsid w:val="00242DA7"/>
    <w:rsid w:val="002433B6"/>
    <w:rsid w:val="00243C8E"/>
    <w:rsid w:val="00243EBD"/>
    <w:rsid w:val="00244840"/>
    <w:rsid w:val="002450A6"/>
    <w:rsid w:val="00245F2C"/>
    <w:rsid w:val="0024642C"/>
    <w:rsid w:val="00246AAC"/>
    <w:rsid w:val="00246E35"/>
    <w:rsid w:val="00247C38"/>
    <w:rsid w:val="00247CF6"/>
    <w:rsid w:val="002505CB"/>
    <w:rsid w:val="002507A6"/>
    <w:rsid w:val="0025160A"/>
    <w:rsid w:val="00251688"/>
    <w:rsid w:val="00251841"/>
    <w:rsid w:val="00251873"/>
    <w:rsid w:val="00251889"/>
    <w:rsid w:val="002522BC"/>
    <w:rsid w:val="00252880"/>
    <w:rsid w:val="0025298A"/>
    <w:rsid w:val="00252FE9"/>
    <w:rsid w:val="00253D0F"/>
    <w:rsid w:val="00254EF7"/>
    <w:rsid w:val="00255A8F"/>
    <w:rsid w:val="00255CED"/>
    <w:rsid w:val="002563FE"/>
    <w:rsid w:val="00256465"/>
    <w:rsid w:val="00256E93"/>
    <w:rsid w:val="00256EFF"/>
    <w:rsid w:val="00256F1C"/>
    <w:rsid w:val="002571EB"/>
    <w:rsid w:val="00257271"/>
    <w:rsid w:val="00257297"/>
    <w:rsid w:val="002574C5"/>
    <w:rsid w:val="00260C34"/>
    <w:rsid w:val="002617EB"/>
    <w:rsid w:val="002618A4"/>
    <w:rsid w:val="002620FA"/>
    <w:rsid w:val="00262421"/>
    <w:rsid w:val="00263369"/>
    <w:rsid w:val="002638B5"/>
    <w:rsid w:val="00264394"/>
    <w:rsid w:val="002643FA"/>
    <w:rsid w:val="002645CF"/>
    <w:rsid w:val="002647B9"/>
    <w:rsid w:val="002649B3"/>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0CA2"/>
    <w:rsid w:val="0028111D"/>
    <w:rsid w:val="0028146D"/>
    <w:rsid w:val="0028287C"/>
    <w:rsid w:val="00282A32"/>
    <w:rsid w:val="00283359"/>
    <w:rsid w:val="00283A96"/>
    <w:rsid w:val="00283B4B"/>
    <w:rsid w:val="00283C1E"/>
    <w:rsid w:val="00283F23"/>
    <w:rsid w:val="00284255"/>
    <w:rsid w:val="002844FB"/>
    <w:rsid w:val="00284990"/>
    <w:rsid w:val="00284B9B"/>
    <w:rsid w:val="00284C3B"/>
    <w:rsid w:val="00284E43"/>
    <w:rsid w:val="0028506A"/>
    <w:rsid w:val="00285459"/>
    <w:rsid w:val="0028546B"/>
    <w:rsid w:val="002855BC"/>
    <w:rsid w:val="00286051"/>
    <w:rsid w:val="00286052"/>
    <w:rsid w:val="00286145"/>
    <w:rsid w:val="002863FF"/>
    <w:rsid w:val="00286864"/>
    <w:rsid w:val="00286BFA"/>
    <w:rsid w:val="00286C64"/>
    <w:rsid w:val="00287563"/>
    <w:rsid w:val="002878C3"/>
    <w:rsid w:val="00290408"/>
    <w:rsid w:val="00291483"/>
    <w:rsid w:val="00291B20"/>
    <w:rsid w:val="00291F5F"/>
    <w:rsid w:val="00292002"/>
    <w:rsid w:val="00292182"/>
    <w:rsid w:val="00292619"/>
    <w:rsid w:val="002926CC"/>
    <w:rsid w:val="00293CF6"/>
    <w:rsid w:val="002941F8"/>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23E7"/>
    <w:rsid w:val="002A3987"/>
    <w:rsid w:val="002A3B24"/>
    <w:rsid w:val="002A5132"/>
    <w:rsid w:val="002A5297"/>
    <w:rsid w:val="002A575A"/>
    <w:rsid w:val="002A57BB"/>
    <w:rsid w:val="002A62C6"/>
    <w:rsid w:val="002A6316"/>
    <w:rsid w:val="002A7AD6"/>
    <w:rsid w:val="002A7B7C"/>
    <w:rsid w:val="002A7F25"/>
    <w:rsid w:val="002A7FDC"/>
    <w:rsid w:val="002B008E"/>
    <w:rsid w:val="002B01D5"/>
    <w:rsid w:val="002B0665"/>
    <w:rsid w:val="002B07E2"/>
    <w:rsid w:val="002B0E53"/>
    <w:rsid w:val="002B11A7"/>
    <w:rsid w:val="002B1C54"/>
    <w:rsid w:val="002B2083"/>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62EC"/>
    <w:rsid w:val="002B6379"/>
    <w:rsid w:val="002B672A"/>
    <w:rsid w:val="002B67E6"/>
    <w:rsid w:val="002B6AEA"/>
    <w:rsid w:val="002B6D23"/>
    <w:rsid w:val="002B6DAA"/>
    <w:rsid w:val="002B75FF"/>
    <w:rsid w:val="002B76AD"/>
    <w:rsid w:val="002B777F"/>
    <w:rsid w:val="002C01C9"/>
    <w:rsid w:val="002C10EB"/>
    <w:rsid w:val="002C1E20"/>
    <w:rsid w:val="002C2502"/>
    <w:rsid w:val="002C2C37"/>
    <w:rsid w:val="002C2CAA"/>
    <w:rsid w:val="002C37D9"/>
    <w:rsid w:val="002C37E7"/>
    <w:rsid w:val="002C3A5E"/>
    <w:rsid w:val="002C413A"/>
    <w:rsid w:val="002C44ED"/>
    <w:rsid w:val="002C556C"/>
    <w:rsid w:val="002C55C3"/>
    <w:rsid w:val="002C55D3"/>
    <w:rsid w:val="002C5898"/>
    <w:rsid w:val="002C6581"/>
    <w:rsid w:val="002C6696"/>
    <w:rsid w:val="002C6F4A"/>
    <w:rsid w:val="002C724F"/>
    <w:rsid w:val="002C76DE"/>
    <w:rsid w:val="002C78B1"/>
    <w:rsid w:val="002D027C"/>
    <w:rsid w:val="002D03ED"/>
    <w:rsid w:val="002D06D3"/>
    <w:rsid w:val="002D1129"/>
    <w:rsid w:val="002D14DB"/>
    <w:rsid w:val="002D1804"/>
    <w:rsid w:val="002D2319"/>
    <w:rsid w:val="002D2404"/>
    <w:rsid w:val="002D25E7"/>
    <w:rsid w:val="002D298C"/>
    <w:rsid w:val="002D31DA"/>
    <w:rsid w:val="002D3B15"/>
    <w:rsid w:val="002D3B9A"/>
    <w:rsid w:val="002D3D65"/>
    <w:rsid w:val="002D4654"/>
    <w:rsid w:val="002D47DE"/>
    <w:rsid w:val="002D47EA"/>
    <w:rsid w:val="002D59B6"/>
    <w:rsid w:val="002D5B3B"/>
    <w:rsid w:val="002D65CE"/>
    <w:rsid w:val="002D67E5"/>
    <w:rsid w:val="002D690D"/>
    <w:rsid w:val="002D6A59"/>
    <w:rsid w:val="002D6B31"/>
    <w:rsid w:val="002D7086"/>
    <w:rsid w:val="002E0E0E"/>
    <w:rsid w:val="002E12D2"/>
    <w:rsid w:val="002E180F"/>
    <w:rsid w:val="002E1CD9"/>
    <w:rsid w:val="002E1D17"/>
    <w:rsid w:val="002E2EB2"/>
    <w:rsid w:val="002E467D"/>
    <w:rsid w:val="002E47CD"/>
    <w:rsid w:val="002E4E93"/>
    <w:rsid w:val="002E55E3"/>
    <w:rsid w:val="002E67D9"/>
    <w:rsid w:val="002E688F"/>
    <w:rsid w:val="002E6A16"/>
    <w:rsid w:val="002E6E15"/>
    <w:rsid w:val="002E704F"/>
    <w:rsid w:val="002E79EA"/>
    <w:rsid w:val="002F0DB5"/>
    <w:rsid w:val="002F0EBF"/>
    <w:rsid w:val="002F108F"/>
    <w:rsid w:val="002F14AC"/>
    <w:rsid w:val="002F14DB"/>
    <w:rsid w:val="002F1785"/>
    <w:rsid w:val="002F182D"/>
    <w:rsid w:val="002F1872"/>
    <w:rsid w:val="002F1C5B"/>
    <w:rsid w:val="002F1CF6"/>
    <w:rsid w:val="002F1FCF"/>
    <w:rsid w:val="002F28A2"/>
    <w:rsid w:val="002F33A3"/>
    <w:rsid w:val="002F353F"/>
    <w:rsid w:val="002F3CC8"/>
    <w:rsid w:val="002F48AD"/>
    <w:rsid w:val="002F4CE9"/>
    <w:rsid w:val="002F5053"/>
    <w:rsid w:val="002F56D1"/>
    <w:rsid w:val="002F5D43"/>
    <w:rsid w:val="002F64B9"/>
    <w:rsid w:val="002F7489"/>
    <w:rsid w:val="002F7E38"/>
    <w:rsid w:val="0030011E"/>
    <w:rsid w:val="00300253"/>
    <w:rsid w:val="003002D9"/>
    <w:rsid w:val="00301E35"/>
    <w:rsid w:val="003034A4"/>
    <w:rsid w:val="00303D8F"/>
    <w:rsid w:val="003041B4"/>
    <w:rsid w:val="0030435E"/>
    <w:rsid w:val="0030478F"/>
    <w:rsid w:val="0030489B"/>
    <w:rsid w:val="00305323"/>
    <w:rsid w:val="00305485"/>
    <w:rsid w:val="003060ED"/>
    <w:rsid w:val="00306897"/>
    <w:rsid w:val="003069D9"/>
    <w:rsid w:val="00306A83"/>
    <w:rsid w:val="00306B3B"/>
    <w:rsid w:val="00306E5E"/>
    <w:rsid w:val="0030703C"/>
    <w:rsid w:val="00307269"/>
    <w:rsid w:val="003072D1"/>
    <w:rsid w:val="0030742F"/>
    <w:rsid w:val="00307874"/>
    <w:rsid w:val="00307B39"/>
    <w:rsid w:val="00307D80"/>
    <w:rsid w:val="003106B5"/>
    <w:rsid w:val="003106C2"/>
    <w:rsid w:val="00310F4E"/>
    <w:rsid w:val="0031142B"/>
    <w:rsid w:val="003116B7"/>
    <w:rsid w:val="0031264E"/>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AB4"/>
    <w:rsid w:val="00317E27"/>
    <w:rsid w:val="003203BE"/>
    <w:rsid w:val="00320907"/>
    <w:rsid w:val="00320F65"/>
    <w:rsid w:val="00321243"/>
    <w:rsid w:val="003213C1"/>
    <w:rsid w:val="00321763"/>
    <w:rsid w:val="003228AD"/>
    <w:rsid w:val="003230E8"/>
    <w:rsid w:val="00323412"/>
    <w:rsid w:val="00323421"/>
    <w:rsid w:val="003234CC"/>
    <w:rsid w:val="0032355E"/>
    <w:rsid w:val="003235B6"/>
    <w:rsid w:val="00323CE7"/>
    <w:rsid w:val="00323DD6"/>
    <w:rsid w:val="00323FF6"/>
    <w:rsid w:val="00324135"/>
    <w:rsid w:val="003241B0"/>
    <w:rsid w:val="00324717"/>
    <w:rsid w:val="003247F9"/>
    <w:rsid w:val="003249BA"/>
    <w:rsid w:val="00325032"/>
    <w:rsid w:val="00326246"/>
    <w:rsid w:val="003263AE"/>
    <w:rsid w:val="00326706"/>
    <w:rsid w:val="003269BD"/>
    <w:rsid w:val="00326CC4"/>
    <w:rsid w:val="0032755B"/>
    <w:rsid w:val="00327989"/>
    <w:rsid w:val="00327AE1"/>
    <w:rsid w:val="00327DE4"/>
    <w:rsid w:val="00330290"/>
    <w:rsid w:val="00330656"/>
    <w:rsid w:val="00330ACD"/>
    <w:rsid w:val="00331929"/>
    <w:rsid w:val="00331A54"/>
    <w:rsid w:val="00331E71"/>
    <w:rsid w:val="00333C7E"/>
    <w:rsid w:val="00333D04"/>
    <w:rsid w:val="003342E1"/>
    <w:rsid w:val="00334367"/>
    <w:rsid w:val="00334499"/>
    <w:rsid w:val="0033486B"/>
    <w:rsid w:val="00335240"/>
    <w:rsid w:val="00336149"/>
    <w:rsid w:val="003365EF"/>
    <w:rsid w:val="0033698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D48"/>
    <w:rsid w:val="00344227"/>
    <w:rsid w:val="0034535D"/>
    <w:rsid w:val="00345F2E"/>
    <w:rsid w:val="00345F63"/>
    <w:rsid w:val="003469A0"/>
    <w:rsid w:val="0034713B"/>
    <w:rsid w:val="00347E25"/>
    <w:rsid w:val="00347F37"/>
    <w:rsid w:val="00347FEC"/>
    <w:rsid w:val="003500F5"/>
    <w:rsid w:val="0035019E"/>
    <w:rsid w:val="0035076B"/>
    <w:rsid w:val="00351125"/>
    <w:rsid w:val="003515B6"/>
    <w:rsid w:val="003517E0"/>
    <w:rsid w:val="00351BAB"/>
    <w:rsid w:val="00351C84"/>
    <w:rsid w:val="00352140"/>
    <w:rsid w:val="00352309"/>
    <w:rsid w:val="00352362"/>
    <w:rsid w:val="00352934"/>
    <w:rsid w:val="003531F4"/>
    <w:rsid w:val="003534DE"/>
    <w:rsid w:val="00353876"/>
    <w:rsid w:val="00353DA0"/>
    <w:rsid w:val="003542B1"/>
    <w:rsid w:val="00354FA7"/>
    <w:rsid w:val="003559C6"/>
    <w:rsid w:val="00355E7E"/>
    <w:rsid w:val="003560F2"/>
    <w:rsid w:val="00356741"/>
    <w:rsid w:val="0035790E"/>
    <w:rsid w:val="00357B24"/>
    <w:rsid w:val="00360377"/>
    <w:rsid w:val="00360428"/>
    <w:rsid w:val="0036064D"/>
    <w:rsid w:val="00360CBB"/>
    <w:rsid w:val="00361B99"/>
    <w:rsid w:val="00361E20"/>
    <w:rsid w:val="00362B25"/>
    <w:rsid w:val="00363C0B"/>
    <w:rsid w:val="00363DFB"/>
    <w:rsid w:val="0036486B"/>
    <w:rsid w:val="003648AD"/>
    <w:rsid w:val="00364A22"/>
    <w:rsid w:val="00364B72"/>
    <w:rsid w:val="00365626"/>
    <w:rsid w:val="0036616A"/>
    <w:rsid w:val="003664F6"/>
    <w:rsid w:val="00366978"/>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E74"/>
    <w:rsid w:val="00373AAC"/>
    <w:rsid w:val="00374771"/>
    <w:rsid w:val="003747B8"/>
    <w:rsid w:val="00374FE2"/>
    <w:rsid w:val="00375DFD"/>
    <w:rsid w:val="003763C2"/>
    <w:rsid w:val="0037652F"/>
    <w:rsid w:val="0037703D"/>
    <w:rsid w:val="00377725"/>
    <w:rsid w:val="00377E40"/>
    <w:rsid w:val="003805A7"/>
    <w:rsid w:val="003808A3"/>
    <w:rsid w:val="003808A7"/>
    <w:rsid w:val="0038099D"/>
    <w:rsid w:val="00381376"/>
    <w:rsid w:val="003813D4"/>
    <w:rsid w:val="00381934"/>
    <w:rsid w:val="00382AED"/>
    <w:rsid w:val="00383C62"/>
    <w:rsid w:val="00383C95"/>
    <w:rsid w:val="0038475E"/>
    <w:rsid w:val="00384810"/>
    <w:rsid w:val="003851CC"/>
    <w:rsid w:val="00385251"/>
    <w:rsid w:val="00385D9C"/>
    <w:rsid w:val="003864BE"/>
    <w:rsid w:val="00386896"/>
    <w:rsid w:val="00386EB6"/>
    <w:rsid w:val="00387033"/>
    <w:rsid w:val="003877F6"/>
    <w:rsid w:val="00387860"/>
    <w:rsid w:val="003904A9"/>
    <w:rsid w:val="00390826"/>
    <w:rsid w:val="00390AFC"/>
    <w:rsid w:val="00390FDB"/>
    <w:rsid w:val="00391131"/>
    <w:rsid w:val="00391519"/>
    <w:rsid w:val="0039197D"/>
    <w:rsid w:val="00391A6A"/>
    <w:rsid w:val="00391CE9"/>
    <w:rsid w:val="00391FFB"/>
    <w:rsid w:val="003923B3"/>
    <w:rsid w:val="0039476B"/>
    <w:rsid w:val="00394918"/>
    <w:rsid w:val="0039493F"/>
    <w:rsid w:val="00394B29"/>
    <w:rsid w:val="00394F07"/>
    <w:rsid w:val="0039508B"/>
    <w:rsid w:val="003955C7"/>
    <w:rsid w:val="00395CBF"/>
    <w:rsid w:val="00396123"/>
    <w:rsid w:val="00396D07"/>
    <w:rsid w:val="00397572"/>
    <w:rsid w:val="003975B3"/>
    <w:rsid w:val="003978C0"/>
    <w:rsid w:val="00397E7E"/>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4135"/>
    <w:rsid w:val="003A46DE"/>
    <w:rsid w:val="003A49A2"/>
    <w:rsid w:val="003A4C9C"/>
    <w:rsid w:val="003A5338"/>
    <w:rsid w:val="003A53BD"/>
    <w:rsid w:val="003A5401"/>
    <w:rsid w:val="003A5671"/>
    <w:rsid w:val="003A5681"/>
    <w:rsid w:val="003A5988"/>
    <w:rsid w:val="003A5FA5"/>
    <w:rsid w:val="003A6164"/>
    <w:rsid w:val="003A7312"/>
    <w:rsid w:val="003B0565"/>
    <w:rsid w:val="003B1850"/>
    <w:rsid w:val="003B1DC7"/>
    <w:rsid w:val="003B271B"/>
    <w:rsid w:val="003B2ADF"/>
    <w:rsid w:val="003B2D2E"/>
    <w:rsid w:val="003B2EED"/>
    <w:rsid w:val="003B2FB5"/>
    <w:rsid w:val="003B3040"/>
    <w:rsid w:val="003B3330"/>
    <w:rsid w:val="003B3516"/>
    <w:rsid w:val="003B38A2"/>
    <w:rsid w:val="003B4244"/>
    <w:rsid w:val="003B4855"/>
    <w:rsid w:val="003B4A3F"/>
    <w:rsid w:val="003B5269"/>
    <w:rsid w:val="003B542C"/>
    <w:rsid w:val="003B560D"/>
    <w:rsid w:val="003B5C0F"/>
    <w:rsid w:val="003B5D78"/>
    <w:rsid w:val="003B5E15"/>
    <w:rsid w:val="003B5EDB"/>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3CD"/>
    <w:rsid w:val="003C27DA"/>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1A0A"/>
    <w:rsid w:val="003D1AFE"/>
    <w:rsid w:val="003D1BC1"/>
    <w:rsid w:val="003D1FE2"/>
    <w:rsid w:val="003D1FFC"/>
    <w:rsid w:val="003D21D6"/>
    <w:rsid w:val="003D22DF"/>
    <w:rsid w:val="003D22F4"/>
    <w:rsid w:val="003D2333"/>
    <w:rsid w:val="003D3366"/>
    <w:rsid w:val="003D3997"/>
    <w:rsid w:val="003D3A0E"/>
    <w:rsid w:val="003D3C59"/>
    <w:rsid w:val="003D409B"/>
    <w:rsid w:val="003D42CE"/>
    <w:rsid w:val="003D4821"/>
    <w:rsid w:val="003D4945"/>
    <w:rsid w:val="003D4A69"/>
    <w:rsid w:val="003D4C15"/>
    <w:rsid w:val="003D4C38"/>
    <w:rsid w:val="003D53FE"/>
    <w:rsid w:val="003D57E0"/>
    <w:rsid w:val="003D58F9"/>
    <w:rsid w:val="003D6170"/>
    <w:rsid w:val="003D7053"/>
    <w:rsid w:val="003D751E"/>
    <w:rsid w:val="003D76F9"/>
    <w:rsid w:val="003D7A35"/>
    <w:rsid w:val="003D7F25"/>
    <w:rsid w:val="003D7FDE"/>
    <w:rsid w:val="003E0328"/>
    <w:rsid w:val="003E08ED"/>
    <w:rsid w:val="003E0DC3"/>
    <w:rsid w:val="003E1649"/>
    <w:rsid w:val="003E16F4"/>
    <w:rsid w:val="003E18A8"/>
    <w:rsid w:val="003E2306"/>
    <w:rsid w:val="003E3220"/>
    <w:rsid w:val="003E3488"/>
    <w:rsid w:val="003E39E4"/>
    <w:rsid w:val="003E3F20"/>
    <w:rsid w:val="003E4159"/>
    <w:rsid w:val="003E42E1"/>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945"/>
    <w:rsid w:val="003F0005"/>
    <w:rsid w:val="003F07D0"/>
    <w:rsid w:val="003F177F"/>
    <w:rsid w:val="003F1D00"/>
    <w:rsid w:val="003F1E23"/>
    <w:rsid w:val="003F2776"/>
    <w:rsid w:val="003F2CE4"/>
    <w:rsid w:val="003F2D16"/>
    <w:rsid w:val="003F349F"/>
    <w:rsid w:val="003F34D4"/>
    <w:rsid w:val="003F386E"/>
    <w:rsid w:val="003F3BCE"/>
    <w:rsid w:val="003F3DDD"/>
    <w:rsid w:val="003F4E0C"/>
    <w:rsid w:val="003F567A"/>
    <w:rsid w:val="003F61A6"/>
    <w:rsid w:val="003F6A67"/>
    <w:rsid w:val="003F6B62"/>
    <w:rsid w:val="003F6CCE"/>
    <w:rsid w:val="003F6EF4"/>
    <w:rsid w:val="003F7108"/>
    <w:rsid w:val="003F72E7"/>
    <w:rsid w:val="003F737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775"/>
    <w:rsid w:val="00403923"/>
    <w:rsid w:val="00403A62"/>
    <w:rsid w:val="0040441F"/>
    <w:rsid w:val="00404769"/>
    <w:rsid w:val="0040484E"/>
    <w:rsid w:val="00404995"/>
    <w:rsid w:val="0040499B"/>
    <w:rsid w:val="0040543F"/>
    <w:rsid w:val="0040586F"/>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C16"/>
    <w:rsid w:val="00414C9A"/>
    <w:rsid w:val="00415054"/>
    <w:rsid w:val="004157F5"/>
    <w:rsid w:val="00415F2B"/>
    <w:rsid w:val="00417367"/>
    <w:rsid w:val="00417383"/>
    <w:rsid w:val="004177CC"/>
    <w:rsid w:val="00417C69"/>
    <w:rsid w:val="004206A7"/>
    <w:rsid w:val="00420D11"/>
    <w:rsid w:val="00420FBE"/>
    <w:rsid w:val="00421A43"/>
    <w:rsid w:val="00421AC2"/>
    <w:rsid w:val="00422599"/>
    <w:rsid w:val="004228BF"/>
    <w:rsid w:val="0042294F"/>
    <w:rsid w:val="0042457A"/>
    <w:rsid w:val="0042457D"/>
    <w:rsid w:val="00424F97"/>
    <w:rsid w:val="004251BE"/>
    <w:rsid w:val="00425FD2"/>
    <w:rsid w:val="00427118"/>
    <w:rsid w:val="00427469"/>
    <w:rsid w:val="0042749A"/>
    <w:rsid w:val="0042763A"/>
    <w:rsid w:val="00430459"/>
    <w:rsid w:val="00430A8A"/>
    <w:rsid w:val="00430C0C"/>
    <w:rsid w:val="00430E9D"/>
    <w:rsid w:val="00431037"/>
    <w:rsid w:val="00431059"/>
    <w:rsid w:val="004315CA"/>
    <w:rsid w:val="004319CA"/>
    <w:rsid w:val="00432416"/>
    <w:rsid w:val="004329FC"/>
    <w:rsid w:val="00432B47"/>
    <w:rsid w:val="00432F65"/>
    <w:rsid w:val="004339FA"/>
    <w:rsid w:val="00433BD2"/>
    <w:rsid w:val="00433E7A"/>
    <w:rsid w:val="00434B34"/>
    <w:rsid w:val="00434B6D"/>
    <w:rsid w:val="00434E04"/>
    <w:rsid w:val="00434FDF"/>
    <w:rsid w:val="00435516"/>
    <w:rsid w:val="004356E9"/>
    <w:rsid w:val="0043583D"/>
    <w:rsid w:val="00435E75"/>
    <w:rsid w:val="00435ECC"/>
    <w:rsid w:val="0043602E"/>
    <w:rsid w:val="00436C8F"/>
    <w:rsid w:val="0043755D"/>
    <w:rsid w:val="00437753"/>
    <w:rsid w:val="00437F89"/>
    <w:rsid w:val="00437FB4"/>
    <w:rsid w:val="00440BB0"/>
    <w:rsid w:val="0044110A"/>
    <w:rsid w:val="004413F3"/>
    <w:rsid w:val="0044153D"/>
    <w:rsid w:val="0044161E"/>
    <w:rsid w:val="00441C5A"/>
    <w:rsid w:val="00443675"/>
    <w:rsid w:val="00444182"/>
    <w:rsid w:val="004445E5"/>
    <w:rsid w:val="00444BF0"/>
    <w:rsid w:val="00444DF8"/>
    <w:rsid w:val="0044508C"/>
    <w:rsid w:val="00445177"/>
    <w:rsid w:val="00445487"/>
    <w:rsid w:val="00445591"/>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D32"/>
    <w:rsid w:val="0045229B"/>
    <w:rsid w:val="00452BFB"/>
    <w:rsid w:val="00452BFE"/>
    <w:rsid w:val="0045326F"/>
    <w:rsid w:val="0045327E"/>
    <w:rsid w:val="00453353"/>
    <w:rsid w:val="0045349D"/>
    <w:rsid w:val="004534B5"/>
    <w:rsid w:val="00453996"/>
    <w:rsid w:val="004539F6"/>
    <w:rsid w:val="00453BF7"/>
    <w:rsid w:val="0045437E"/>
    <w:rsid w:val="0045484A"/>
    <w:rsid w:val="00455127"/>
    <w:rsid w:val="00455EDE"/>
    <w:rsid w:val="00456C71"/>
    <w:rsid w:val="00456EA3"/>
    <w:rsid w:val="00457216"/>
    <w:rsid w:val="0046020B"/>
    <w:rsid w:val="004602FF"/>
    <w:rsid w:val="004605D0"/>
    <w:rsid w:val="00461365"/>
    <w:rsid w:val="00461B2C"/>
    <w:rsid w:val="00461C95"/>
    <w:rsid w:val="00462322"/>
    <w:rsid w:val="00462757"/>
    <w:rsid w:val="00463080"/>
    <w:rsid w:val="0046385D"/>
    <w:rsid w:val="00463ABF"/>
    <w:rsid w:val="00463F44"/>
    <w:rsid w:val="00464585"/>
    <w:rsid w:val="0046473F"/>
    <w:rsid w:val="00464780"/>
    <w:rsid w:val="00464C42"/>
    <w:rsid w:val="004658A0"/>
    <w:rsid w:val="00465FE2"/>
    <w:rsid w:val="0046625E"/>
    <w:rsid w:val="00466CDA"/>
    <w:rsid w:val="004671D5"/>
    <w:rsid w:val="00467320"/>
    <w:rsid w:val="004676F9"/>
    <w:rsid w:val="00467BA9"/>
    <w:rsid w:val="004701DC"/>
    <w:rsid w:val="0047049E"/>
    <w:rsid w:val="00470ACA"/>
    <w:rsid w:val="00470BA4"/>
    <w:rsid w:val="00470EAF"/>
    <w:rsid w:val="00470F10"/>
    <w:rsid w:val="0047110E"/>
    <w:rsid w:val="00471156"/>
    <w:rsid w:val="004712E6"/>
    <w:rsid w:val="00471673"/>
    <w:rsid w:val="00471B05"/>
    <w:rsid w:val="004722F0"/>
    <w:rsid w:val="00473573"/>
    <w:rsid w:val="004739B7"/>
    <w:rsid w:val="00473FCC"/>
    <w:rsid w:val="00474B7C"/>
    <w:rsid w:val="00474FE7"/>
    <w:rsid w:val="004752AE"/>
    <w:rsid w:val="0047537E"/>
    <w:rsid w:val="004758B6"/>
    <w:rsid w:val="00475ACF"/>
    <w:rsid w:val="00475DDF"/>
    <w:rsid w:val="00476323"/>
    <w:rsid w:val="0047662E"/>
    <w:rsid w:val="00476680"/>
    <w:rsid w:val="00476995"/>
    <w:rsid w:val="0047768F"/>
    <w:rsid w:val="00477D6B"/>
    <w:rsid w:val="004802FD"/>
    <w:rsid w:val="00480B1D"/>
    <w:rsid w:val="00481622"/>
    <w:rsid w:val="00481AF1"/>
    <w:rsid w:val="00481C2B"/>
    <w:rsid w:val="00481D41"/>
    <w:rsid w:val="0048200F"/>
    <w:rsid w:val="0048238C"/>
    <w:rsid w:val="00482C1C"/>
    <w:rsid w:val="00483875"/>
    <w:rsid w:val="004838FD"/>
    <w:rsid w:val="00483BE4"/>
    <w:rsid w:val="00484004"/>
    <w:rsid w:val="0048426B"/>
    <w:rsid w:val="00484568"/>
    <w:rsid w:val="00484A6A"/>
    <w:rsid w:val="00484A6D"/>
    <w:rsid w:val="0048517A"/>
    <w:rsid w:val="00485831"/>
    <w:rsid w:val="0048588F"/>
    <w:rsid w:val="004865DC"/>
    <w:rsid w:val="004866E0"/>
    <w:rsid w:val="00486A13"/>
    <w:rsid w:val="00486C3D"/>
    <w:rsid w:val="0048798F"/>
    <w:rsid w:val="00487F8E"/>
    <w:rsid w:val="00490289"/>
    <w:rsid w:val="004903E4"/>
    <w:rsid w:val="0049074B"/>
    <w:rsid w:val="00490E4C"/>
    <w:rsid w:val="00490F4A"/>
    <w:rsid w:val="00490FF4"/>
    <w:rsid w:val="004912CF"/>
    <w:rsid w:val="00491974"/>
    <w:rsid w:val="00492166"/>
    <w:rsid w:val="00492369"/>
    <w:rsid w:val="004926E5"/>
    <w:rsid w:val="00492DAB"/>
    <w:rsid w:val="00492F28"/>
    <w:rsid w:val="004933C1"/>
    <w:rsid w:val="00493777"/>
    <w:rsid w:val="00493CBB"/>
    <w:rsid w:val="00493D19"/>
    <w:rsid w:val="0049521F"/>
    <w:rsid w:val="0049523D"/>
    <w:rsid w:val="00495317"/>
    <w:rsid w:val="00495F18"/>
    <w:rsid w:val="00496C0B"/>
    <w:rsid w:val="00496C59"/>
    <w:rsid w:val="00496D59"/>
    <w:rsid w:val="00496E0E"/>
    <w:rsid w:val="004978B0"/>
    <w:rsid w:val="004A01E0"/>
    <w:rsid w:val="004A0ABF"/>
    <w:rsid w:val="004A0D21"/>
    <w:rsid w:val="004A10F4"/>
    <w:rsid w:val="004A1ECC"/>
    <w:rsid w:val="004A2AC7"/>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1006"/>
    <w:rsid w:val="004B146A"/>
    <w:rsid w:val="004B17C7"/>
    <w:rsid w:val="004B1E83"/>
    <w:rsid w:val="004B219C"/>
    <w:rsid w:val="004B2D88"/>
    <w:rsid w:val="004B376E"/>
    <w:rsid w:val="004B3C37"/>
    <w:rsid w:val="004B4BEE"/>
    <w:rsid w:val="004B5190"/>
    <w:rsid w:val="004B591E"/>
    <w:rsid w:val="004B5E60"/>
    <w:rsid w:val="004B6273"/>
    <w:rsid w:val="004B76A5"/>
    <w:rsid w:val="004C00F2"/>
    <w:rsid w:val="004C02FD"/>
    <w:rsid w:val="004C0A35"/>
    <w:rsid w:val="004C0B1F"/>
    <w:rsid w:val="004C0CFF"/>
    <w:rsid w:val="004C0F1A"/>
    <w:rsid w:val="004C0F42"/>
    <w:rsid w:val="004C172C"/>
    <w:rsid w:val="004C1E57"/>
    <w:rsid w:val="004C2038"/>
    <w:rsid w:val="004C24A9"/>
    <w:rsid w:val="004C24BB"/>
    <w:rsid w:val="004C353A"/>
    <w:rsid w:val="004C3709"/>
    <w:rsid w:val="004C384F"/>
    <w:rsid w:val="004C3C90"/>
    <w:rsid w:val="004C429F"/>
    <w:rsid w:val="004C4CD4"/>
    <w:rsid w:val="004C554E"/>
    <w:rsid w:val="004C5570"/>
    <w:rsid w:val="004C55DC"/>
    <w:rsid w:val="004C67BA"/>
    <w:rsid w:val="004C6BFE"/>
    <w:rsid w:val="004C70A5"/>
    <w:rsid w:val="004C7840"/>
    <w:rsid w:val="004C7CC1"/>
    <w:rsid w:val="004D01A7"/>
    <w:rsid w:val="004D0362"/>
    <w:rsid w:val="004D0642"/>
    <w:rsid w:val="004D09C5"/>
    <w:rsid w:val="004D0D46"/>
    <w:rsid w:val="004D0F2D"/>
    <w:rsid w:val="004D1BBF"/>
    <w:rsid w:val="004D1CE4"/>
    <w:rsid w:val="004D1E09"/>
    <w:rsid w:val="004D23E0"/>
    <w:rsid w:val="004D31C5"/>
    <w:rsid w:val="004D34E3"/>
    <w:rsid w:val="004D3596"/>
    <w:rsid w:val="004D39FB"/>
    <w:rsid w:val="004D3AEE"/>
    <w:rsid w:val="004D3CE0"/>
    <w:rsid w:val="004D3D3A"/>
    <w:rsid w:val="004D425C"/>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65D3"/>
    <w:rsid w:val="004E6606"/>
    <w:rsid w:val="004E68E5"/>
    <w:rsid w:val="004E709D"/>
    <w:rsid w:val="004E764F"/>
    <w:rsid w:val="004E7998"/>
    <w:rsid w:val="004E7B84"/>
    <w:rsid w:val="004E7C5C"/>
    <w:rsid w:val="004E7ED8"/>
    <w:rsid w:val="004F030C"/>
    <w:rsid w:val="004F166D"/>
    <w:rsid w:val="004F197F"/>
    <w:rsid w:val="004F1D78"/>
    <w:rsid w:val="004F1F20"/>
    <w:rsid w:val="004F26AA"/>
    <w:rsid w:val="004F2902"/>
    <w:rsid w:val="004F2950"/>
    <w:rsid w:val="004F2CEA"/>
    <w:rsid w:val="004F3891"/>
    <w:rsid w:val="004F3D95"/>
    <w:rsid w:val="004F4195"/>
    <w:rsid w:val="004F4A2E"/>
    <w:rsid w:val="004F56CB"/>
    <w:rsid w:val="004F5DE7"/>
    <w:rsid w:val="004F6EE4"/>
    <w:rsid w:val="004F7233"/>
    <w:rsid w:val="004F7D37"/>
    <w:rsid w:val="005008C6"/>
    <w:rsid w:val="00500916"/>
    <w:rsid w:val="00501097"/>
    <w:rsid w:val="00501257"/>
    <w:rsid w:val="0050189E"/>
    <w:rsid w:val="00501B2C"/>
    <w:rsid w:val="00501F18"/>
    <w:rsid w:val="00503093"/>
    <w:rsid w:val="0050498C"/>
    <w:rsid w:val="00504E8E"/>
    <w:rsid w:val="005065C1"/>
    <w:rsid w:val="005067A5"/>
    <w:rsid w:val="005068C3"/>
    <w:rsid w:val="00506B5A"/>
    <w:rsid w:val="00506C20"/>
    <w:rsid w:val="00506E99"/>
    <w:rsid w:val="005076B4"/>
    <w:rsid w:val="005102A1"/>
    <w:rsid w:val="00510377"/>
    <w:rsid w:val="005107AE"/>
    <w:rsid w:val="00510A5D"/>
    <w:rsid w:val="00510AAC"/>
    <w:rsid w:val="0051130E"/>
    <w:rsid w:val="0051135B"/>
    <w:rsid w:val="005113DA"/>
    <w:rsid w:val="00511755"/>
    <w:rsid w:val="00511ABE"/>
    <w:rsid w:val="00512C11"/>
    <w:rsid w:val="00512EDD"/>
    <w:rsid w:val="00512F77"/>
    <w:rsid w:val="00513529"/>
    <w:rsid w:val="005136CA"/>
    <w:rsid w:val="00514605"/>
    <w:rsid w:val="005149FA"/>
    <w:rsid w:val="0051512E"/>
    <w:rsid w:val="00515193"/>
    <w:rsid w:val="0051527A"/>
    <w:rsid w:val="00516770"/>
    <w:rsid w:val="00516B1F"/>
    <w:rsid w:val="00517D30"/>
    <w:rsid w:val="00520005"/>
    <w:rsid w:val="00520245"/>
    <w:rsid w:val="005202B9"/>
    <w:rsid w:val="00520655"/>
    <w:rsid w:val="0052069E"/>
    <w:rsid w:val="00522C15"/>
    <w:rsid w:val="005230B1"/>
    <w:rsid w:val="00523691"/>
    <w:rsid w:val="005236C0"/>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F9F"/>
    <w:rsid w:val="00537155"/>
    <w:rsid w:val="00537C96"/>
    <w:rsid w:val="005401AA"/>
    <w:rsid w:val="0054020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439E"/>
    <w:rsid w:val="00544D5F"/>
    <w:rsid w:val="00545753"/>
    <w:rsid w:val="00545936"/>
    <w:rsid w:val="00545D98"/>
    <w:rsid w:val="00546207"/>
    <w:rsid w:val="00546D79"/>
    <w:rsid w:val="00547494"/>
    <w:rsid w:val="0054767E"/>
    <w:rsid w:val="005477D7"/>
    <w:rsid w:val="00547BEA"/>
    <w:rsid w:val="005505E4"/>
    <w:rsid w:val="00550D88"/>
    <w:rsid w:val="00550FE3"/>
    <w:rsid w:val="005516CE"/>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60AA"/>
    <w:rsid w:val="00556774"/>
    <w:rsid w:val="005567C3"/>
    <w:rsid w:val="00556B14"/>
    <w:rsid w:val="005575B8"/>
    <w:rsid w:val="005578C6"/>
    <w:rsid w:val="00560AD2"/>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828"/>
    <w:rsid w:val="00566D2D"/>
    <w:rsid w:val="00566FAB"/>
    <w:rsid w:val="00570030"/>
    <w:rsid w:val="00570196"/>
    <w:rsid w:val="0057099E"/>
    <w:rsid w:val="00570A01"/>
    <w:rsid w:val="0057108C"/>
    <w:rsid w:val="005716C2"/>
    <w:rsid w:val="005717DE"/>
    <w:rsid w:val="00571AF0"/>
    <w:rsid w:val="00571CA9"/>
    <w:rsid w:val="005720C2"/>
    <w:rsid w:val="005722C1"/>
    <w:rsid w:val="00572687"/>
    <w:rsid w:val="00572974"/>
    <w:rsid w:val="00572B09"/>
    <w:rsid w:val="00572CC6"/>
    <w:rsid w:val="00572EBC"/>
    <w:rsid w:val="005730E3"/>
    <w:rsid w:val="0057356B"/>
    <w:rsid w:val="00573771"/>
    <w:rsid w:val="00573863"/>
    <w:rsid w:val="00573929"/>
    <w:rsid w:val="005742A3"/>
    <w:rsid w:val="0057451B"/>
    <w:rsid w:val="00575060"/>
    <w:rsid w:val="005759A2"/>
    <w:rsid w:val="005769C7"/>
    <w:rsid w:val="00576AEE"/>
    <w:rsid w:val="00576C74"/>
    <w:rsid w:val="00576CE3"/>
    <w:rsid w:val="00576EC2"/>
    <w:rsid w:val="005775EF"/>
    <w:rsid w:val="00577D3D"/>
    <w:rsid w:val="005802C7"/>
    <w:rsid w:val="0058047F"/>
    <w:rsid w:val="005808E9"/>
    <w:rsid w:val="00581021"/>
    <w:rsid w:val="00582222"/>
    <w:rsid w:val="005825DF"/>
    <w:rsid w:val="00582DAE"/>
    <w:rsid w:val="00582E43"/>
    <w:rsid w:val="00583182"/>
    <w:rsid w:val="005831CC"/>
    <w:rsid w:val="005835CE"/>
    <w:rsid w:val="005839DC"/>
    <w:rsid w:val="005853AC"/>
    <w:rsid w:val="0058565E"/>
    <w:rsid w:val="00585749"/>
    <w:rsid w:val="00585963"/>
    <w:rsid w:val="00585D53"/>
    <w:rsid w:val="00585E93"/>
    <w:rsid w:val="00585EAE"/>
    <w:rsid w:val="0058660A"/>
    <w:rsid w:val="00586871"/>
    <w:rsid w:val="0058699F"/>
    <w:rsid w:val="0058740D"/>
    <w:rsid w:val="00587617"/>
    <w:rsid w:val="00587725"/>
    <w:rsid w:val="00587897"/>
    <w:rsid w:val="00587A7D"/>
    <w:rsid w:val="0059030E"/>
    <w:rsid w:val="005926E1"/>
    <w:rsid w:val="00592AF2"/>
    <w:rsid w:val="00592D6F"/>
    <w:rsid w:val="00593161"/>
    <w:rsid w:val="005937CA"/>
    <w:rsid w:val="00593A4A"/>
    <w:rsid w:val="00594017"/>
    <w:rsid w:val="00594302"/>
    <w:rsid w:val="00594BC7"/>
    <w:rsid w:val="00594DA1"/>
    <w:rsid w:val="00595C1F"/>
    <w:rsid w:val="0059624E"/>
    <w:rsid w:val="0059625C"/>
    <w:rsid w:val="005968F4"/>
    <w:rsid w:val="00596D9C"/>
    <w:rsid w:val="00597394"/>
    <w:rsid w:val="005976CC"/>
    <w:rsid w:val="0059787E"/>
    <w:rsid w:val="00597CF4"/>
    <w:rsid w:val="005A011D"/>
    <w:rsid w:val="005A01C4"/>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85D"/>
    <w:rsid w:val="005A7B9B"/>
    <w:rsid w:val="005B002B"/>
    <w:rsid w:val="005B008D"/>
    <w:rsid w:val="005B013F"/>
    <w:rsid w:val="005B0561"/>
    <w:rsid w:val="005B05D5"/>
    <w:rsid w:val="005B1796"/>
    <w:rsid w:val="005B2F8C"/>
    <w:rsid w:val="005B327C"/>
    <w:rsid w:val="005B3785"/>
    <w:rsid w:val="005B3B07"/>
    <w:rsid w:val="005B466F"/>
    <w:rsid w:val="005B49D5"/>
    <w:rsid w:val="005B4A8E"/>
    <w:rsid w:val="005B4CA6"/>
    <w:rsid w:val="005B539C"/>
    <w:rsid w:val="005B56A3"/>
    <w:rsid w:val="005B5CD9"/>
    <w:rsid w:val="005B6195"/>
    <w:rsid w:val="005B6521"/>
    <w:rsid w:val="005B6D8C"/>
    <w:rsid w:val="005B6DEA"/>
    <w:rsid w:val="005B76AD"/>
    <w:rsid w:val="005B77CC"/>
    <w:rsid w:val="005B7840"/>
    <w:rsid w:val="005B7AE8"/>
    <w:rsid w:val="005C0A8B"/>
    <w:rsid w:val="005C0F8E"/>
    <w:rsid w:val="005C1937"/>
    <w:rsid w:val="005C2ED2"/>
    <w:rsid w:val="005C2FF9"/>
    <w:rsid w:val="005C3FED"/>
    <w:rsid w:val="005C4299"/>
    <w:rsid w:val="005C4442"/>
    <w:rsid w:val="005C48FE"/>
    <w:rsid w:val="005C50DA"/>
    <w:rsid w:val="005C50F1"/>
    <w:rsid w:val="005C58A5"/>
    <w:rsid w:val="005C5DEE"/>
    <w:rsid w:val="005C618A"/>
    <w:rsid w:val="005C632B"/>
    <w:rsid w:val="005C67E3"/>
    <w:rsid w:val="005C6816"/>
    <w:rsid w:val="005C6B95"/>
    <w:rsid w:val="005C6CDA"/>
    <w:rsid w:val="005C6E10"/>
    <w:rsid w:val="005C6E95"/>
    <w:rsid w:val="005C6F62"/>
    <w:rsid w:val="005C6FFB"/>
    <w:rsid w:val="005C7A09"/>
    <w:rsid w:val="005C7D9F"/>
    <w:rsid w:val="005C7E1E"/>
    <w:rsid w:val="005C7FA2"/>
    <w:rsid w:val="005D013B"/>
    <w:rsid w:val="005D01B3"/>
    <w:rsid w:val="005D045D"/>
    <w:rsid w:val="005D0834"/>
    <w:rsid w:val="005D08D3"/>
    <w:rsid w:val="005D0D34"/>
    <w:rsid w:val="005D1203"/>
    <w:rsid w:val="005D166D"/>
    <w:rsid w:val="005D1675"/>
    <w:rsid w:val="005D230E"/>
    <w:rsid w:val="005D3205"/>
    <w:rsid w:val="005D337D"/>
    <w:rsid w:val="005D3C8D"/>
    <w:rsid w:val="005D4770"/>
    <w:rsid w:val="005D4807"/>
    <w:rsid w:val="005D4A45"/>
    <w:rsid w:val="005D53CE"/>
    <w:rsid w:val="005D5947"/>
    <w:rsid w:val="005D59A4"/>
    <w:rsid w:val="005D5EF9"/>
    <w:rsid w:val="005D6986"/>
    <w:rsid w:val="005D6F64"/>
    <w:rsid w:val="005D7148"/>
    <w:rsid w:val="005D75B7"/>
    <w:rsid w:val="005D75FE"/>
    <w:rsid w:val="005D76AF"/>
    <w:rsid w:val="005D76E1"/>
    <w:rsid w:val="005D7AAE"/>
    <w:rsid w:val="005D7AD9"/>
    <w:rsid w:val="005E043F"/>
    <w:rsid w:val="005E05ED"/>
    <w:rsid w:val="005E063D"/>
    <w:rsid w:val="005E1269"/>
    <w:rsid w:val="005E1A50"/>
    <w:rsid w:val="005E2549"/>
    <w:rsid w:val="005E2678"/>
    <w:rsid w:val="005E2F2D"/>
    <w:rsid w:val="005E31F4"/>
    <w:rsid w:val="005E3315"/>
    <w:rsid w:val="005E3BDE"/>
    <w:rsid w:val="005E3EFB"/>
    <w:rsid w:val="005E4055"/>
    <w:rsid w:val="005E4471"/>
    <w:rsid w:val="005E4499"/>
    <w:rsid w:val="005E5326"/>
    <w:rsid w:val="005E5E42"/>
    <w:rsid w:val="005E6140"/>
    <w:rsid w:val="005E65A7"/>
    <w:rsid w:val="005E6E60"/>
    <w:rsid w:val="005E70ED"/>
    <w:rsid w:val="005E7647"/>
    <w:rsid w:val="005E7A49"/>
    <w:rsid w:val="005E7A8F"/>
    <w:rsid w:val="005E7EFC"/>
    <w:rsid w:val="005E7FEB"/>
    <w:rsid w:val="005F2043"/>
    <w:rsid w:val="005F2673"/>
    <w:rsid w:val="005F2E3D"/>
    <w:rsid w:val="005F2F6A"/>
    <w:rsid w:val="005F310D"/>
    <w:rsid w:val="005F32CB"/>
    <w:rsid w:val="005F43CF"/>
    <w:rsid w:val="005F47C0"/>
    <w:rsid w:val="005F4BD8"/>
    <w:rsid w:val="005F4E01"/>
    <w:rsid w:val="005F52A0"/>
    <w:rsid w:val="005F5326"/>
    <w:rsid w:val="005F539A"/>
    <w:rsid w:val="005F5BBA"/>
    <w:rsid w:val="005F62EE"/>
    <w:rsid w:val="005F63E4"/>
    <w:rsid w:val="005F64C2"/>
    <w:rsid w:val="005F675D"/>
    <w:rsid w:val="005F6B6F"/>
    <w:rsid w:val="005F6B9A"/>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5A8"/>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7AA"/>
    <w:rsid w:val="00611A59"/>
    <w:rsid w:val="006121C6"/>
    <w:rsid w:val="00612749"/>
    <w:rsid w:val="00612FD4"/>
    <w:rsid w:val="006134AE"/>
    <w:rsid w:val="00614489"/>
    <w:rsid w:val="00614B0B"/>
    <w:rsid w:val="00614B68"/>
    <w:rsid w:val="00615CF7"/>
    <w:rsid w:val="006161E3"/>
    <w:rsid w:val="0061681C"/>
    <w:rsid w:val="0061707E"/>
    <w:rsid w:val="0061708C"/>
    <w:rsid w:val="00617685"/>
    <w:rsid w:val="006179A3"/>
    <w:rsid w:val="00617A2E"/>
    <w:rsid w:val="00617F13"/>
    <w:rsid w:val="006201D8"/>
    <w:rsid w:val="00620636"/>
    <w:rsid w:val="00620668"/>
    <w:rsid w:val="00620826"/>
    <w:rsid w:val="00620D58"/>
    <w:rsid w:val="006218CE"/>
    <w:rsid w:val="0062190D"/>
    <w:rsid w:val="00621F2C"/>
    <w:rsid w:val="00621F73"/>
    <w:rsid w:val="006225A0"/>
    <w:rsid w:val="006228B1"/>
    <w:rsid w:val="00622BC8"/>
    <w:rsid w:val="0062311B"/>
    <w:rsid w:val="00623672"/>
    <w:rsid w:val="0062369B"/>
    <w:rsid w:val="00623DF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10B1"/>
    <w:rsid w:val="00631657"/>
    <w:rsid w:val="00631C54"/>
    <w:rsid w:val="00631DF1"/>
    <w:rsid w:val="006324ED"/>
    <w:rsid w:val="006328BA"/>
    <w:rsid w:val="0063312D"/>
    <w:rsid w:val="0063347C"/>
    <w:rsid w:val="00633EBE"/>
    <w:rsid w:val="00633F25"/>
    <w:rsid w:val="00635BF9"/>
    <w:rsid w:val="0063601D"/>
    <w:rsid w:val="006362EE"/>
    <w:rsid w:val="00636372"/>
    <w:rsid w:val="00636650"/>
    <w:rsid w:val="00636A8E"/>
    <w:rsid w:val="006376CD"/>
    <w:rsid w:val="0063791D"/>
    <w:rsid w:val="00640635"/>
    <w:rsid w:val="0064067E"/>
    <w:rsid w:val="00640DB0"/>
    <w:rsid w:val="00640DE5"/>
    <w:rsid w:val="00641620"/>
    <w:rsid w:val="0064186E"/>
    <w:rsid w:val="006419CF"/>
    <w:rsid w:val="00641C8C"/>
    <w:rsid w:val="006421FB"/>
    <w:rsid w:val="006426CA"/>
    <w:rsid w:val="00642D78"/>
    <w:rsid w:val="006438B0"/>
    <w:rsid w:val="00643F43"/>
    <w:rsid w:val="006448A6"/>
    <w:rsid w:val="00644B78"/>
    <w:rsid w:val="00644D0B"/>
    <w:rsid w:val="00646C8B"/>
    <w:rsid w:val="00647605"/>
    <w:rsid w:val="00650140"/>
    <w:rsid w:val="006507CC"/>
    <w:rsid w:val="00650AAB"/>
    <w:rsid w:val="00651196"/>
    <w:rsid w:val="0065155B"/>
    <w:rsid w:val="0065173E"/>
    <w:rsid w:val="0065190B"/>
    <w:rsid w:val="006520CB"/>
    <w:rsid w:val="00652555"/>
    <w:rsid w:val="00652AF6"/>
    <w:rsid w:val="00652EF1"/>
    <w:rsid w:val="0065381F"/>
    <w:rsid w:val="006538B4"/>
    <w:rsid w:val="006540E2"/>
    <w:rsid w:val="00654BD4"/>
    <w:rsid w:val="00655886"/>
    <w:rsid w:val="0065671D"/>
    <w:rsid w:val="0065716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3C04"/>
    <w:rsid w:val="0066463D"/>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E4D"/>
    <w:rsid w:val="006711FB"/>
    <w:rsid w:val="00672609"/>
    <w:rsid w:val="006734AC"/>
    <w:rsid w:val="00673C61"/>
    <w:rsid w:val="00673C7E"/>
    <w:rsid w:val="00674C50"/>
    <w:rsid w:val="0067530C"/>
    <w:rsid w:val="00676076"/>
    <w:rsid w:val="006762D4"/>
    <w:rsid w:val="00676716"/>
    <w:rsid w:val="006767D9"/>
    <w:rsid w:val="00676F65"/>
    <w:rsid w:val="006770C5"/>
    <w:rsid w:val="006770E7"/>
    <w:rsid w:val="00677510"/>
    <w:rsid w:val="00677BEF"/>
    <w:rsid w:val="00677D18"/>
    <w:rsid w:val="0068158A"/>
    <w:rsid w:val="006817AB"/>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D9B"/>
    <w:rsid w:val="00692BCC"/>
    <w:rsid w:val="00693148"/>
    <w:rsid w:val="00694192"/>
    <w:rsid w:val="006944E7"/>
    <w:rsid w:val="0069463E"/>
    <w:rsid w:val="006953F8"/>
    <w:rsid w:val="0069541C"/>
    <w:rsid w:val="00696578"/>
    <w:rsid w:val="00696E78"/>
    <w:rsid w:val="00696F00"/>
    <w:rsid w:val="00696FD2"/>
    <w:rsid w:val="006975B9"/>
    <w:rsid w:val="0069768B"/>
    <w:rsid w:val="0069785F"/>
    <w:rsid w:val="006A09BC"/>
    <w:rsid w:val="006A0CF1"/>
    <w:rsid w:val="006A1069"/>
    <w:rsid w:val="006A1802"/>
    <w:rsid w:val="006A2576"/>
    <w:rsid w:val="006A29CA"/>
    <w:rsid w:val="006A29F3"/>
    <w:rsid w:val="006A4794"/>
    <w:rsid w:val="006A4809"/>
    <w:rsid w:val="006A4C3B"/>
    <w:rsid w:val="006A4D40"/>
    <w:rsid w:val="006A648B"/>
    <w:rsid w:val="006A6949"/>
    <w:rsid w:val="006A7017"/>
    <w:rsid w:val="006B04C5"/>
    <w:rsid w:val="006B0A2A"/>
    <w:rsid w:val="006B11F1"/>
    <w:rsid w:val="006B1EAB"/>
    <w:rsid w:val="006B247E"/>
    <w:rsid w:val="006B297F"/>
    <w:rsid w:val="006B2E4A"/>
    <w:rsid w:val="006B3F4C"/>
    <w:rsid w:val="006B423B"/>
    <w:rsid w:val="006B44B9"/>
    <w:rsid w:val="006B44EB"/>
    <w:rsid w:val="006B4D20"/>
    <w:rsid w:val="006B4E65"/>
    <w:rsid w:val="006B6FEA"/>
    <w:rsid w:val="006B74FC"/>
    <w:rsid w:val="006B772F"/>
    <w:rsid w:val="006B7D8C"/>
    <w:rsid w:val="006B7D97"/>
    <w:rsid w:val="006B7FBE"/>
    <w:rsid w:val="006C0EDA"/>
    <w:rsid w:val="006C1096"/>
    <w:rsid w:val="006C12A4"/>
    <w:rsid w:val="006C1C1A"/>
    <w:rsid w:val="006C1FC9"/>
    <w:rsid w:val="006C29E3"/>
    <w:rsid w:val="006C2ED4"/>
    <w:rsid w:val="006C3031"/>
    <w:rsid w:val="006C3C83"/>
    <w:rsid w:val="006C3D47"/>
    <w:rsid w:val="006C3DFF"/>
    <w:rsid w:val="006C3E63"/>
    <w:rsid w:val="006C46E6"/>
    <w:rsid w:val="006C4886"/>
    <w:rsid w:val="006C492D"/>
    <w:rsid w:val="006C59C5"/>
    <w:rsid w:val="006C5FD1"/>
    <w:rsid w:val="006C7064"/>
    <w:rsid w:val="006C7ECD"/>
    <w:rsid w:val="006C7F26"/>
    <w:rsid w:val="006D0061"/>
    <w:rsid w:val="006D0697"/>
    <w:rsid w:val="006D0C77"/>
    <w:rsid w:val="006D1124"/>
    <w:rsid w:val="006D1629"/>
    <w:rsid w:val="006D1747"/>
    <w:rsid w:val="006D1B2A"/>
    <w:rsid w:val="006D1B8A"/>
    <w:rsid w:val="006D20C2"/>
    <w:rsid w:val="006D235E"/>
    <w:rsid w:val="006D24D4"/>
    <w:rsid w:val="006D2858"/>
    <w:rsid w:val="006D323D"/>
    <w:rsid w:val="006D36D2"/>
    <w:rsid w:val="006D3E5B"/>
    <w:rsid w:val="006D4687"/>
    <w:rsid w:val="006D5E0E"/>
    <w:rsid w:val="006D5E90"/>
    <w:rsid w:val="006D63B3"/>
    <w:rsid w:val="006D6E91"/>
    <w:rsid w:val="006D75D8"/>
    <w:rsid w:val="006E038A"/>
    <w:rsid w:val="006E0DFB"/>
    <w:rsid w:val="006E140D"/>
    <w:rsid w:val="006E15AD"/>
    <w:rsid w:val="006E1992"/>
    <w:rsid w:val="006E1E44"/>
    <w:rsid w:val="006E21B8"/>
    <w:rsid w:val="006E2475"/>
    <w:rsid w:val="006E274C"/>
    <w:rsid w:val="006E29A8"/>
    <w:rsid w:val="006E2CF0"/>
    <w:rsid w:val="006E2F4C"/>
    <w:rsid w:val="006E3339"/>
    <w:rsid w:val="006E3C94"/>
    <w:rsid w:val="006E3D19"/>
    <w:rsid w:val="006E4371"/>
    <w:rsid w:val="006E4563"/>
    <w:rsid w:val="006E4A43"/>
    <w:rsid w:val="006E5997"/>
    <w:rsid w:val="006E62E9"/>
    <w:rsid w:val="006E6F4A"/>
    <w:rsid w:val="006E74CA"/>
    <w:rsid w:val="006E789A"/>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692"/>
    <w:rsid w:val="006F48DF"/>
    <w:rsid w:val="006F4A95"/>
    <w:rsid w:val="006F4E6C"/>
    <w:rsid w:val="006F4FB8"/>
    <w:rsid w:val="006F4FF9"/>
    <w:rsid w:val="006F5096"/>
    <w:rsid w:val="006F58AD"/>
    <w:rsid w:val="006F6629"/>
    <w:rsid w:val="006F694B"/>
    <w:rsid w:val="006F6F12"/>
    <w:rsid w:val="006F71CA"/>
    <w:rsid w:val="006F78A5"/>
    <w:rsid w:val="006F7B6D"/>
    <w:rsid w:val="006F7CA8"/>
    <w:rsid w:val="006F7F3A"/>
    <w:rsid w:val="0070040A"/>
    <w:rsid w:val="00700E79"/>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2449"/>
    <w:rsid w:val="007129A3"/>
    <w:rsid w:val="00713110"/>
    <w:rsid w:val="00713111"/>
    <w:rsid w:val="0071336D"/>
    <w:rsid w:val="00713552"/>
    <w:rsid w:val="0071366B"/>
    <w:rsid w:val="007136DE"/>
    <w:rsid w:val="00713FBC"/>
    <w:rsid w:val="00714C73"/>
    <w:rsid w:val="0071533A"/>
    <w:rsid w:val="00715AA9"/>
    <w:rsid w:val="00715D91"/>
    <w:rsid w:val="00715E86"/>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A88"/>
    <w:rsid w:val="00723B4D"/>
    <w:rsid w:val="00723CC9"/>
    <w:rsid w:val="007240BC"/>
    <w:rsid w:val="00724A4E"/>
    <w:rsid w:val="00724D69"/>
    <w:rsid w:val="0072581C"/>
    <w:rsid w:val="0072610B"/>
    <w:rsid w:val="00726E9A"/>
    <w:rsid w:val="00727F44"/>
    <w:rsid w:val="00730837"/>
    <w:rsid w:val="00730DF9"/>
    <w:rsid w:val="007310B1"/>
    <w:rsid w:val="00731905"/>
    <w:rsid w:val="00731F37"/>
    <w:rsid w:val="00731F97"/>
    <w:rsid w:val="0073242E"/>
    <w:rsid w:val="0073289D"/>
    <w:rsid w:val="00732958"/>
    <w:rsid w:val="0073317B"/>
    <w:rsid w:val="0073374A"/>
    <w:rsid w:val="00733FC4"/>
    <w:rsid w:val="00734107"/>
    <w:rsid w:val="00734323"/>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B8D"/>
    <w:rsid w:val="007412F7"/>
    <w:rsid w:val="007413C3"/>
    <w:rsid w:val="00742D58"/>
    <w:rsid w:val="00742FC7"/>
    <w:rsid w:val="00743130"/>
    <w:rsid w:val="007434CB"/>
    <w:rsid w:val="00743911"/>
    <w:rsid w:val="00743A86"/>
    <w:rsid w:val="00743B19"/>
    <w:rsid w:val="007450AE"/>
    <w:rsid w:val="0074510A"/>
    <w:rsid w:val="00745112"/>
    <w:rsid w:val="00745578"/>
    <w:rsid w:val="007460A5"/>
    <w:rsid w:val="007463FF"/>
    <w:rsid w:val="00746FFB"/>
    <w:rsid w:val="00747113"/>
    <w:rsid w:val="007471EA"/>
    <w:rsid w:val="007471F6"/>
    <w:rsid w:val="0074746E"/>
    <w:rsid w:val="007476CD"/>
    <w:rsid w:val="007477E3"/>
    <w:rsid w:val="00750110"/>
    <w:rsid w:val="007505EE"/>
    <w:rsid w:val="00750BEF"/>
    <w:rsid w:val="00750E90"/>
    <w:rsid w:val="007512D7"/>
    <w:rsid w:val="00751324"/>
    <w:rsid w:val="00751A55"/>
    <w:rsid w:val="00751D8C"/>
    <w:rsid w:val="00751F3D"/>
    <w:rsid w:val="007528D1"/>
    <w:rsid w:val="00752C0C"/>
    <w:rsid w:val="00752E09"/>
    <w:rsid w:val="0075368E"/>
    <w:rsid w:val="007539DC"/>
    <w:rsid w:val="00753A18"/>
    <w:rsid w:val="00753A9F"/>
    <w:rsid w:val="007545F0"/>
    <w:rsid w:val="00754DA7"/>
    <w:rsid w:val="00755366"/>
    <w:rsid w:val="007554B0"/>
    <w:rsid w:val="0075550B"/>
    <w:rsid w:val="00755582"/>
    <w:rsid w:val="007556B2"/>
    <w:rsid w:val="00756500"/>
    <w:rsid w:val="007568D1"/>
    <w:rsid w:val="00756B09"/>
    <w:rsid w:val="00756EFA"/>
    <w:rsid w:val="00756F92"/>
    <w:rsid w:val="00757161"/>
    <w:rsid w:val="00757C14"/>
    <w:rsid w:val="00760314"/>
    <w:rsid w:val="00760523"/>
    <w:rsid w:val="007610C7"/>
    <w:rsid w:val="00762606"/>
    <w:rsid w:val="007632E1"/>
    <w:rsid w:val="007637D7"/>
    <w:rsid w:val="00763846"/>
    <w:rsid w:val="00764A71"/>
    <w:rsid w:val="00764DF3"/>
    <w:rsid w:val="00764F58"/>
    <w:rsid w:val="00764FC9"/>
    <w:rsid w:val="007651ED"/>
    <w:rsid w:val="00765CDE"/>
    <w:rsid w:val="00765DB8"/>
    <w:rsid w:val="007665D9"/>
    <w:rsid w:val="00766ECE"/>
    <w:rsid w:val="00766FF2"/>
    <w:rsid w:val="00767155"/>
    <w:rsid w:val="00767171"/>
    <w:rsid w:val="0077118A"/>
    <w:rsid w:val="007719C8"/>
    <w:rsid w:val="00771D70"/>
    <w:rsid w:val="00771F81"/>
    <w:rsid w:val="00772561"/>
    <w:rsid w:val="007726B2"/>
    <w:rsid w:val="007728B6"/>
    <w:rsid w:val="00772D81"/>
    <w:rsid w:val="0077300D"/>
    <w:rsid w:val="0077364E"/>
    <w:rsid w:val="00773B26"/>
    <w:rsid w:val="00773B4A"/>
    <w:rsid w:val="00773B69"/>
    <w:rsid w:val="00773BC2"/>
    <w:rsid w:val="007740E5"/>
    <w:rsid w:val="007748A9"/>
    <w:rsid w:val="00776134"/>
    <w:rsid w:val="00776542"/>
    <w:rsid w:val="00776752"/>
    <w:rsid w:val="00776768"/>
    <w:rsid w:val="0077677B"/>
    <w:rsid w:val="00777349"/>
    <w:rsid w:val="0077757C"/>
    <w:rsid w:val="007775F9"/>
    <w:rsid w:val="00777FDE"/>
    <w:rsid w:val="00780388"/>
    <w:rsid w:val="00780481"/>
    <w:rsid w:val="00780792"/>
    <w:rsid w:val="00780F4C"/>
    <w:rsid w:val="00780F7C"/>
    <w:rsid w:val="00780FF2"/>
    <w:rsid w:val="0078219E"/>
    <w:rsid w:val="00782294"/>
    <w:rsid w:val="007823EE"/>
    <w:rsid w:val="0078338D"/>
    <w:rsid w:val="00783C8F"/>
    <w:rsid w:val="00784427"/>
    <w:rsid w:val="00784780"/>
    <w:rsid w:val="00785131"/>
    <w:rsid w:val="0078578C"/>
    <w:rsid w:val="007858EB"/>
    <w:rsid w:val="0078594A"/>
    <w:rsid w:val="00785C7B"/>
    <w:rsid w:val="00785D66"/>
    <w:rsid w:val="0078625E"/>
    <w:rsid w:val="00786A02"/>
    <w:rsid w:val="00787462"/>
    <w:rsid w:val="00787614"/>
    <w:rsid w:val="00787756"/>
    <w:rsid w:val="0078783D"/>
    <w:rsid w:val="00787C19"/>
    <w:rsid w:val="00790DA3"/>
    <w:rsid w:val="00791116"/>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39F"/>
    <w:rsid w:val="007964C4"/>
    <w:rsid w:val="00796B08"/>
    <w:rsid w:val="00796FEF"/>
    <w:rsid w:val="0079761E"/>
    <w:rsid w:val="00797651"/>
    <w:rsid w:val="007A01BA"/>
    <w:rsid w:val="007A0356"/>
    <w:rsid w:val="007A0D8E"/>
    <w:rsid w:val="007A1688"/>
    <w:rsid w:val="007A234C"/>
    <w:rsid w:val="007A25C9"/>
    <w:rsid w:val="007A2631"/>
    <w:rsid w:val="007A2828"/>
    <w:rsid w:val="007A283A"/>
    <w:rsid w:val="007A2BA0"/>
    <w:rsid w:val="007A2C4A"/>
    <w:rsid w:val="007A317F"/>
    <w:rsid w:val="007A331D"/>
    <w:rsid w:val="007A35C3"/>
    <w:rsid w:val="007A3895"/>
    <w:rsid w:val="007A3C48"/>
    <w:rsid w:val="007A3F12"/>
    <w:rsid w:val="007A4063"/>
    <w:rsid w:val="007A46EF"/>
    <w:rsid w:val="007A4A55"/>
    <w:rsid w:val="007A5D5F"/>
    <w:rsid w:val="007A6022"/>
    <w:rsid w:val="007A6528"/>
    <w:rsid w:val="007A689D"/>
    <w:rsid w:val="007A68C3"/>
    <w:rsid w:val="007A700C"/>
    <w:rsid w:val="007B0044"/>
    <w:rsid w:val="007B082A"/>
    <w:rsid w:val="007B0833"/>
    <w:rsid w:val="007B10BF"/>
    <w:rsid w:val="007B1789"/>
    <w:rsid w:val="007B1A08"/>
    <w:rsid w:val="007B1D07"/>
    <w:rsid w:val="007B268E"/>
    <w:rsid w:val="007B2720"/>
    <w:rsid w:val="007B30E4"/>
    <w:rsid w:val="007B339D"/>
    <w:rsid w:val="007B358C"/>
    <w:rsid w:val="007B3793"/>
    <w:rsid w:val="007B3BBC"/>
    <w:rsid w:val="007B3F67"/>
    <w:rsid w:val="007B4D12"/>
    <w:rsid w:val="007B5870"/>
    <w:rsid w:val="007B5B56"/>
    <w:rsid w:val="007B6067"/>
    <w:rsid w:val="007B659E"/>
    <w:rsid w:val="007B667D"/>
    <w:rsid w:val="007B6731"/>
    <w:rsid w:val="007B6A8D"/>
    <w:rsid w:val="007B6F7C"/>
    <w:rsid w:val="007B7031"/>
    <w:rsid w:val="007B72C9"/>
    <w:rsid w:val="007B72E5"/>
    <w:rsid w:val="007B7591"/>
    <w:rsid w:val="007B772C"/>
    <w:rsid w:val="007B7DBA"/>
    <w:rsid w:val="007C065A"/>
    <w:rsid w:val="007C07AC"/>
    <w:rsid w:val="007C08A9"/>
    <w:rsid w:val="007C0F67"/>
    <w:rsid w:val="007C1709"/>
    <w:rsid w:val="007C18B2"/>
    <w:rsid w:val="007C1FFB"/>
    <w:rsid w:val="007C2717"/>
    <w:rsid w:val="007C2F22"/>
    <w:rsid w:val="007C3224"/>
    <w:rsid w:val="007C3F4A"/>
    <w:rsid w:val="007C3F6E"/>
    <w:rsid w:val="007C416A"/>
    <w:rsid w:val="007C454B"/>
    <w:rsid w:val="007C45E9"/>
    <w:rsid w:val="007C4A7F"/>
    <w:rsid w:val="007C4AC7"/>
    <w:rsid w:val="007C4D8C"/>
    <w:rsid w:val="007C5699"/>
    <w:rsid w:val="007C61EC"/>
    <w:rsid w:val="007C6259"/>
    <w:rsid w:val="007C62CB"/>
    <w:rsid w:val="007C62E9"/>
    <w:rsid w:val="007C6DE8"/>
    <w:rsid w:val="007C70CA"/>
    <w:rsid w:val="007C77D8"/>
    <w:rsid w:val="007C7BF4"/>
    <w:rsid w:val="007D096E"/>
    <w:rsid w:val="007D1025"/>
    <w:rsid w:val="007D1CA6"/>
    <w:rsid w:val="007D1CF5"/>
    <w:rsid w:val="007D2F16"/>
    <w:rsid w:val="007D350C"/>
    <w:rsid w:val="007D357B"/>
    <w:rsid w:val="007D3596"/>
    <w:rsid w:val="007D4816"/>
    <w:rsid w:val="007D4F3F"/>
    <w:rsid w:val="007D52BE"/>
    <w:rsid w:val="007D5640"/>
    <w:rsid w:val="007D5725"/>
    <w:rsid w:val="007D59DA"/>
    <w:rsid w:val="007D5CF2"/>
    <w:rsid w:val="007D62BB"/>
    <w:rsid w:val="007D6493"/>
    <w:rsid w:val="007D6F58"/>
    <w:rsid w:val="007E04A1"/>
    <w:rsid w:val="007E0BAB"/>
    <w:rsid w:val="007E0EA9"/>
    <w:rsid w:val="007E1059"/>
    <w:rsid w:val="007E11B4"/>
    <w:rsid w:val="007E14BA"/>
    <w:rsid w:val="007E1C9B"/>
    <w:rsid w:val="007E1F71"/>
    <w:rsid w:val="007E26E1"/>
    <w:rsid w:val="007E2BEA"/>
    <w:rsid w:val="007E2C1B"/>
    <w:rsid w:val="007E2F93"/>
    <w:rsid w:val="007E3531"/>
    <w:rsid w:val="007E3D25"/>
    <w:rsid w:val="007E3DBD"/>
    <w:rsid w:val="007E4613"/>
    <w:rsid w:val="007E4D69"/>
    <w:rsid w:val="007E55E3"/>
    <w:rsid w:val="007E6068"/>
    <w:rsid w:val="007E66A8"/>
    <w:rsid w:val="007E688F"/>
    <w:rsid w:val="007E6C35"/>
    <w:rsid w:val="007E71FD"/>
    <w:rsid w:val="007E7B0E"/>
    <w:rsid w:val="007E7F1F"/>
    <w:rsid w:val="007E7F95"/>
    <w:rsid w:val="007F0351"/>
    <w:rsid w:val="007F0D5A"/>
    <w:rsid w:val="007F0FCD"/>
    <w:rsid w:val="007F212F"/>
    <w:rsid w:val="007F3058"/>
    <w:rsid w:val="007F3134"/>
    <w:rsid w:val="007F3163"/>
    <w:rsid w:val="007F3234"/>
    <w:rsid w:val="007F3537"/>
    <w:rsid w:val="007F3C1E"/>
    <w:rsid w:val="007F4147"/>
    <w:rsid w:val="007F4230"/>
    <w:rsid w:val="007F5D34"/>
    <w:rsid w:val="007F6D13"/>
    <w:rsid w:val="007F7CA4"/>
    <w:rsid w:val="00800B88"/>
    <w:rsid w:val="00800E30"/>
    <w:rsid w:val="008015F8"/>
    <w:rsid w:val="008017E8"/>
    <w:rsid w:val="008024B7"/>
    <w:rsid w:val="00802F26"/>
    <w:rsid w:val="0080333D"/>
    <w:rsid w:val="0080345A"/>
    <w:rsid w:val="00803CC8"/>
    <w:rsid w:val="00804507"/>
    <w:rsid w:val="00804826"/>
    <w:rsid w:val="008058C0"/>
    <w:rsid w:val="00805EF4"/>
    <w:rsid w:val="00806202"/>
    <w:rsid w:val="008062F1"/>
    <w:rsid w:val="00806954"/>
    <w:rsid w:val="00806FCB"/>
    <w:rsid w:val="0080761B"/>
    <w:rsid w:val="00807E53"/>
    <w:rsid w:val="00810067"/>
    <w:rsid w:val="008101E6"/>
    <w:rsid w:val="0081050E"/>
    <w:rsid w:val="00811541"/>
    <w:rsid w:val="008116D5"/>
    <w:rsid w:val="008120BF"/>
    <w:rsid w:val="00812422"/>
    <w:rsid w:val="00812654"/>
    <w:rsid w:val="00812C7B"/>
    <w:rsid w:val="00813258"/>
    <w:rsid w:val="00813512"/>
    <w:rsid w:val="00813E7C"/>
    <w:rsid w:val="0081470A"/>
    <w:rsid w:val="00814EBD"/>
    <w:rsid w:val="008150BD"/>
    <w:rsid w:val="0081523C"/>
    <w:rsid w:val="00815672"/>
    <w:rsid w:val="00816216"/>
    <w:rsid w:val="008168A4"/>
    <w:rsid w:val="00816C5A"/>
    <w:rsid w:val="00817611"/>
    <w:rsid w:val="00817645"/>
    <w:rsid w:val="00817DDC"/>
    <w:rsid w:val="00820A62"/>
    <w:rsid w:val="0082128F"/>
    <w:rsid w:val="0082193D"/>
    <w:rsid w:val="00822015"/>
    <w:rsid w:val="00822B4B"/>
    <w:rsid w:val="00822D2A"/>
    <w:rsid w:val="0082325B"/>
    <w:rsid w:val="00823CFC"/>
    <w:rsid w:val="00823F73"/>
    <w:rsid w:val="008241F7"/>
    <w:rsid w:val="00825A1D"/>
    <w:rsid w:val="00825A38"/>
    <w:rsid w:val="00825E39"/>
    <w:rsid w:val="00825E4E"/>
    <w:rsid w:val="008263C9"/>
    <w:rsid w:val="008266B5"/>
    <w:rsid w:val="00826BD9"/>
    <w:rsid w:val="008272DB"/>
    <w:rsid w:val="0082782E"/>
    <w:rsid w:val="00827F72"/>
    <w:rsid w:val="0083042E"/>
    <w:rsid w:val="00830785"/>
    <w:rsid w:val="0083103A"/>
    <w:rsid w:val="00831288"/>
    <w:rsid w:val="00831B96"/>
    <w:rsid w:val="0083223A"/>
    <w:rsid w:val="008322C9"/>
    <w:rsid w:val="0083272A"/>
    <w:rsid w:val="00833160"/>
    <w:rsid w:val="00833983"/>
    <w:rsid w:val="00833E38"/>
    <w:rsid w:val="00833F78"/>
    <w:rsid w:val="00834E84"/>
    <w:rsid w:val="008355B3"/>
    <w:rsid w:val="00835612"/>
    <w:rsid w:val="00836407"/>
    <w:rsid w:val="008374FB"/>
    <w:rsid w:val="00837545"/>
    <w:rsid w:val="00837F7D"/>
    <w:rsid w:val="0084001D"/>
    <w:rsid w:val="0084078A"/>
    <w:rsid w:val="00840EEF"/>
    <w:rsid w:val="0084131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FF8"/>
    <w:rsid w:val="0084619F"/>
    <w:rsid w:val="008466E1"/>
    <w:rsid w:val="00846ABF"/>
    <w:rsid w:val="00846FDF"/>
    <w:rsid w:val="00847CEA"/>
    <w:rsid w:val="00850130"/>
    <w:rsid w:val="008501CD"/>
    <w:rsid w:val="008502FD"/>
    <w:rsid w:val="00850367"/>
    <w:rsid w:val="008505EC"/>
    <w:rsid w:val="008508F4"/>
    <w:rsid w:val="00850A47"/>
    <w:rsid w:val="00851655"/>
    <w:rsid w:val="00851BA1"/>
    <w:rsid w:val="00852700"/>
    <w:rsid w:val="008527CD"/>
    <w:rsid w:val="00852880"/>
    <w:rsid w:val="00852DE1"/>
    <w:rsid w:val="00853383"/>
    <w:rsid w:val="00853CE9"/>
    <w:rsid w:val="00854326"/>
    <w:rsid w:val="00854373"/>
    <w:rsid w:val="00854B62"/>
    <w:rsid w:val="00854BC9"/>
    <w:rsid w:val="00854FD3"/>
    <w:rsid w:val="008550C9"/>
    <w:rsid w:val="00855411"/>
    <w:rsid w:val="00855443"/>
    <w:rsid w:val="00855502"/>
    <w:rsid w:val="00855635"/>
    <w:rsid w:val="00855BC8"/>
    <w:rsid w:val="008566EF"/>
    <w:rsid w:val="00860921"/>
    <w:rsid w:val="008612D8"/>
    <w:rsid w:val="00861DA7"/>
    <w:rsid w:val="00861F88"/>
    <w:rsid w:val="008623D7"/>
    <w:rsid w:val="00862555"/>
    <w:rsid w:val="0086255B"/>
    <w:rsid w:val="008625E8"/>
    <w:rsid w:val="00862C9B"/>
    <w:rsid w:val="0086364E"/>
    <w:rsid w:val="008646D8"/>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4D9"/>
    <w:rsid w:val="00871E43"/>
    <w:rsid w:val="008722D9"/>
    <w:rsid w:val="0087242D"/>
    <w:rsid w:val="00872AEA"/>
    <w:rsid w:val="00872AED"/>
    <w:rsid w:val="00872C99"/>
    <w:rsid w:val="008730B0"/>
    <w:rsid w:val="008734AF"/>
    <w:rsid w:val="008745C7"/>
    <w:rsid w:val="0087490B"/>
    <w:rsid w:val="00874FD9"/>
    <w:rsid w:val="008751A7"/>
    <w:rsid w:val="008751BC"/>
    <w:rsid w:val="00875992"/>
    <w:rsid w:val="00875F4E"/>
    <w:rsid w:val="00876C99"/>
    <w:rsid w:val="008772AD"/>
    <w:rsid w:val="00877657"/>
    <w:rsid w:val="00877D02"/>
    <w:rsid w:val="00877E1C"/>
    <w:rsid w:val="008812DE"/>
    <w:rsid w:val="00881A27"/>
    <w:rsid w:val="00881E68"/>
    <w:rsid w:val="008826CF"/>
    <w:rsid w:val="008828CF"/>
    <w:rsid w:val="008831FC"/>
    <w:rsid w:val="00883A14"/>
    <w:rsid w:val="00884619"/>
    <w:rsid w:val="008849FF"/>
    <w:rsid w:val="00884DD2"/>
    <w:rsid w:val="008855AD"/>
    <w:rsid w:val="00886320"/>
    <w:rsid w:val="00886AA1"/>
    <w:rsid w:val="00887183"/>
    <w:rsid w:val="00887ACA"/>
    <w:rsid w:val="00887CCE"/>
    <w:rsid w:val="00887DE5"/>
    <w:rsid w:val="00890514"/>
    <w:rsid w:val="00890786"/>
    <w:rsid w:val="0089166D"/>
    <w:rsid w:val="008919D9"/>
    <w:rsid w:val="00891BAC"/>
    <w:rsid w:val="00892DFB"/>
    <w:rsid w:val="00892E2E"/>
    <w:rsid w:val="00893884"/>
    <w:rsid w:val="00893A9E"/>
    <w:rsid w:val="00893E6F"/>
    <w:rsid w:val="0089418C"/>
    <w:rsid w:val="00894903"/>
    <w:rsid w:val="00894B1D"/>
    <w:rsid w:val="00894BCC"/>
    <w:rsid w:val="008964F3"/>
    <w:rsid w:val="00896642"/>
    <w:rsid w:val="00897035"/>
    <w:rsid w:val="00897A3C"/>
    <w:rsid w:val="00897B86"/>
    <w:rsid w:val="00897C7E"/>
    <w:rsid w:val="008A014F"/>
    <w:rsid w:val="008A0601"/>
    <w:rsid w:val="008A087E"/>
    <w:rsid w:val="008A0A8B"/>
    <w:rsid w:val="008A1113"/>
    <w:rsid w:val="008A11C9"/>
    <w:rsid w:val="008A14FE"/>
    <w:rsid w:val="008A1597"/>
    <w:rsid w:val="008A1B44"/>
    <w:rsid w:val="008A1C02"/>
    <w:rsid w:val="008A2213"/>
    <w:rsid w:val="008A28FA"/>
    <w:rsid w:val="008A2BA1"/>
    <w:rsid w:val="008A2BC5"/>
    <w:rsid w:val="008A2FA6"/>
    <w:rsid w:val="008A3337"/>
    <w:rsid w:val="008A4348"/>
    <w:rsid w:val="008A4843"/>
    <w:rsid w:val="008A4D55"/>
    <w:rsid w:val="008A55DD"/>
    <w:rsid w:val="008A5947"/>
    <w:rsid w:val="008A5AC8"/>
    <w:rsid w:val="008A5B52"/>
    <w:rsid w:val="008A5B90"/>
    <w:rsid w:val="008A6458"/>
    <w:rsid w:val="008A657C"/>
    <w:rsid w:val="008A6752"/>
    <w:rsid w:val="008A6C85"/>
    <w:rsid w:val="008A6E97"/>
    <w:rsid w:val="008A7561"/>
    <w:rsid w:val="008A7A22"/>
    <w:rsid w:val="008B01F0"/>
    <w:rsid w:val="008B020D"/>
    <w:rsid w:val="008B0289"/>
    <w:rsid w:val="008B07CF"/>
    <w:rsid w:val="008B0B37"/>
    <w:rsid w:val="008B0E18"/>
    <w:rsid w:val="008B121E"/>
    <w:rsid w:val="008B122E"/>
    <w:rsid w:val="008B15BA"/>
    <w:rsid w:val="008B1601"/>
    <w:rsid w:val="008B18A3"/>
    <w:rsid w:val="008B223F"/>
    <w:rsid w:val="008B2D4D"/>
    <w:rsid w:val="008B2FD0"/>
    <w:rsid w:val="008B3A1B"/>
    <w:rsid w:val="008B3C63"/>
    <w:rsid w:val="008B410D"/>
    <w:rsid w:val="008B4335"/>
    <w:rsid w:val="008B469E"/>
    <w:rsid w:val="008B495E"/>
    <w:rsid w:val="008B6221"/>
    <w:rsid w:val="008B6546"/>
    <w:rsid w:val="008B65A5"/>
    <w:rsid w:val="008B6D0A"/>
    <w:rsid w:val="008B6D39"/>
    <w:rsid w:val="008B6D51"/>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C97"/>
    <w:rsid w:val="008D7DA8"/>
    <w:rsid w:val="008E03B4"/>
    <w:rsid w:val="008E0DED"/>
    <w:rsid w:val="008E1397"/>
    <w:rsid w:val="008E24CC"/>
    <w:rsid w:val="008E263D"/>
    <w:rsid w:val="008E2C1B"/>
    <w:rsid w:val="008E3062"/>
    <w:rsid w:val="008E344F"/>
    <w:rsid w:val="008E347E"/>
    <w:rsid w:val="008E372F"/>
    <w:rsid w:val="008E3815"/>
    <w:rsid w:val="008E3F3E"/>
    <w:rsid w:val="008E4BBE"/>
    <w:rsid w:val="008E4F26"/>
    <w:rsid w:val="008E503C"/>
    <w:rsid w:val="008E544D"/>
    <w:rsid w:val="008E5502"/>
    <w:rsid w:val="008E5F7B"/>
    <w:rsid w:val="008E7687"/>
    <w:rsid w:val="008E7AD6"/>
    <w:rsid w:val="008F00AF"/>
    <w:rsid w:val="008F0744"/>
    <w:rsid w:val="008F13EB"/>
    <w:rsid w:val="008F1BE4"/>
    <w:rsid w:val="008F1F54"/>
    <w:rsid w:val="008F23BF"/>
    <w:rsid w:val="008F27D1"/>
    <w:rsid w:val="008F2C31"/>
    <w:rsid w:val="008F2CD5"/>
    <w:rsid w:val="008F32BE"/>
    <w:rsid w:val="008F345C"/>
    <w:rsid w:val="008F577B"/>
    <w:rsid w:val="008F59F1"/>
    <w:rsid w:val="008F5ACD"/>
    <w:rsid w:val="008F5F0D"/>
    <w:rsid w:val="008F6262"/>
    <w:rsid w:val="008F6D9B"/>
    <w:rsid w:val="008F7A6B"/>
    <w:rsid w:val="008F7B5F"/>
    <w:rsid w:val="008F7BCD"/>
    <w:rsid w:val="008F7F33"/>
    <w:rsid w:val="00900EB8"/>
    <w:rsid w:val="0090104F"/>
    <w:rsid w:val="00901142"/>
    <w:rsid w:val="009011D8"/>
    <w:rsid w:val="00901393"/>
    <w:rsid w:val="00901AE2"/>
    <w:rsid w:val="00901D29"/>
    <w:rsid w:val="00901E18"/>
    <w:rsid w:val="00902046"/>
    <w:rsid w:val="00902CDB"/>
    <w:rsid w:val="00902EE8"/>
    <w:rsid w:val="00903819"/>
    <w:rsid w:val="00903F2E"/>
    <w:rsid w:val="009040EC"/>
    <w:rsid w:val="0090420E"/>
    <w:rsid w:val="00904419"/>
    <w:rsid w:val="009045BF"/>
    <w:rsid w:val="0090486F"/>
    <w:rsid w:val="00904A26"/>
    <w:rsid w:val="0090542A"/>
    <w:rsid w:val="00905525"/>
    <w:rsid w:val="00905616"/>
    <w:rsid w:val="0090599A"/>
    <w:rsid w:val="00905F4D"/>
    <w:rsid w:val="009062D3"/>
    <w:rsid w:val="009067F7"/>
    <w:rsid w:val="0090683E"/>
    <w:rsid w:val="00906A56"/>
    <w:rsid w:val="009074F0"/>
    <w:rsid w:val="00907ADE"/>
    <w:rsid w:val="009108DD"/>
    <w:rsid w:val="00910DC3"/>
    <w:rsid w:val="0091199C"/>
    <w:rsid w:val="00911BC6"/>
    <w:rsid w:val="00912168"/>
    <w:rsid w:val="00912C14"/>
    <w:rsid w:val="00912F57"/>
    <w:rsid w:val="00913326"/>
    <w:rsid w:val="00913354"/>
    <w:rsid w:val="0091339B"/>
    <w:rsid w:val="0091385F"/>
    <w:rsid w:val="00913F3E"/>
    <w:rsid w:val="0091405D"/>
    <w:rsid w:val="00914CD9"/>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2CD"/>
    <w:rsid w:val="00921DAD"/>
    <w:rsid w:val="009220DB"/>
    <w:rsid w:val="00922622"/>
    <w:rsid w:val="00922A23"/>
    <w:rsid w:val="00922B7C"/>
    <w:rsid w:val="00922F25"/>
    <w:rsid w:val="0092385C"/>
    <w:rsid w:val="00923FAE"/>
    <w:rsid w:val="009241B5"/>
    <w:rsid w:val="00924260"/>
    <w:rsid w:val="00924502"/>
    <w:rsid w:val="009245D3"/>
    <w:rsid w:val="009255CE"/>
    <w:rsid w:val="009267A6"/>
    <w:rsid w:val="00927037"/>
    <w:rsid w:val="00927230"/>
    <w:rsid w:val="00927673"/>
    <w:rsid w:val="00927904"/>
    <w:rsid w:val="00930430"/>
    <w:rsid w:val="00930748"/>
    <w:rsid w:val="00930841"/>
    <w:rsid w:val="00931E92"/>
    <w:rsid w:val="00932778"/>
    <w:rsid w:val="00933030"/>
    <w:rsid w:val="00933CFF"/>
    <w:rsid w:val="00934914"/>
    <w:rsid w:val="00934A4C"/>
    <w:rsid w:val="00935A1B"/>
    <w:rsid w:val="00935A38"/>
    <w:rsid w:val="00935B9F"/>
    <w:rsid w:val="00935E3D"/>
    <w:rsid w:val="0093616C"/>
    <w:rsid w:val="0093657E"/>
    <w:rsid w:val="00937358"/>
    <w:rsid w:val="00937647"/>
    <w:rsid w:val="0093787B"/>
    <w:rsid w:val="00940631"/>
    <w:rsid w:val="00940788"/>
    <w:rsid w:val="00940FCA"/>
    <w:rsid w:val="009413BE"/>
    <w:rsid w:val="0094180C"/>
    <w:rsid w:val="00942091"/>
    <w:rsid w:val="009425EE"/>
    <w:rsid w:val="00944184"/>
    <w:rsid w:val="00944928"/>
    <w:rsid w:val="00944A9B"/>
    <w:rsid w:val="0094516F"/>
    <w:rsid w:val="009451DE"/>
    <w:rsid w:val="00945315"/>
    <w:rsid w:val="00945C61"/>
    <w:rsid w:val="00945FE7"/>
    <w:rsid w:val="00946009"/>
    <w:rsid w:val="00946506"/>
    <w:rsid w:val="00947BE5"/>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81"/>
    <w:rsid w:val="009554C7"/>
    <w:rsid w:val="009557EE"/>
    <w:rsid w:val="00955EC5"/>
    <w:rsid w:val="009561DC"/>
    <w:rsid w:val="009564DE"/>
    <w:rsid w:val="009566DE"/>
    <w:rsid w:val="00957756"/>
    <w:rsid w:val="0095778B"/>
    <w:rsid w:val="009614DF"/>
    <w:rsid w:val="00961D41"/>
    <w:rsid w:val="009623D0"/>
    <w:rsid w:val="009626E1"/>
    <w:rsid w:val="00962AF9"/>
    <w:rsid w:val="00962D0A"/>
    <w:rsid w:val="009632A4"/>
    <w:rsid w:val="00963A33"/>
    <w:rsid w:val="009642AC"/>
    <w:rsid w:val="0096448F"/>
    <w:rsid w:val="00964564"/>
    <w:rsid w:val="00964782"/>
    <w:rsid w:val="00965993"/>
    <w:rsid w:val="009661D2"/>
    <w:rsid w:val="0096669C"/>
    <w:rsid w:val="009667B5"/>
    <w:rsid w:val="00966905"/>
    <w:rsid w:val="00966BE3"/>
    <w:rsid w:val="0096707E"/>
    <w:rsid w:val="0096751F"/>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25C4"/>
    <w:rsid w:val="00983072"/>
    <w:rsid w:val="00983365"/>
    <w:rsid w:val="009833C9"/>
    <w:rsid w:val="0098369D"/>
    <w:rsid w:val="00984230"/>
    <w:rsid w:val="00985925"/>
    <w:rsid w:val="009863C6"/>
    <w:rsid w:val="009865B4"/>
    <w:rsid w:val="00986BCE"/>
    <w:rsid w:val="00986C49"/>
    <w:rsid w:val="00986CD7"/>
    <w:rsid w:val="009877FB"/>
    <w:rsid w:val="00990887"/>
    <w:rsid w:val="00991012"/>
    <w:rsid w:val="00991022"/>
    <w:rsid w:val="009913A2"/>
    <w:rsid w:val="00991597"/>
    <w:rsid w:val="00991B71"/>
    <w:rsid w:val="00992AC4"/>
    <w:rsid w:val="00992ED0"/>
    <w:rsid w:val="00993858"/>
    <w:rsid w:val="00993B8A"/>
    <w:rsid w:val="00993C3B"/>
    <w:rsid w:val="00993FE7"/>
    <w:rsid w:val="00994350"/>
    <w:rsid w:val="00994CF8"/>
    <w:rsid w:val="00994FF0"/>
    <w:rsid w:val="009950CE"/>
    <w:rsid w:val="00995485"/>
    <w:rsid w:val="00995B17"/>
    <w:rsid w:val="00995C6B"/>
    <w:rsid w:val="00995F45"/>
    <w:rsid w:val="009964F2"/>
    <w:rsid w:val="009968CF"/>
    <w:rsid w:val="00996A2A"/>
    <w:rsid w:val="009A0016"/>
    <w:rsid w:val="009A055F"/>
    <w:rsid w:val="009A17DF"/>
    <w:rsid w:val="009A1B1F"/>
    <w:rsid w:val="009A1EDF"/>
    <w:rsid w:val="009A1FBA"/>
    <w:rsid w:val="009A1FCF"/>
    <w:rsid w:val="009A2DC7"/>
    <w:rsid w:val="009A3486"/>
    <w:rsid w:val="009A34F1"/>
    <w:rsid w:val="009A374E"/>
    <w:rsid w:val="009A486B"/>
    <w:rsid w:val="009A58F8"/>
    <w:rsid w:val="009A5ABF"/>
    <w:rsid w:val="009A5B39"/>
    <w:rsid w:val="009A5E8F"/>
    <w:rsid w:val="009A6362"/>
    <w:rsid w:val="009A6AF0"/>
    <w:rsid w:val="009A7664"/>
    <w:rsid w:val="009A77F4"/>
    <w:rsid w:val="009A7F41"/>
    <w:rsid w:val="009A7FC5"/>
    <w:rsid w:val="009B03E7"/>
    <w:rsid w:val="009B0627"/>
    <w:rsid w:val="009B09C2"/>
    <w:rsid w:val="009B156B"/>
    <w:rsid w:val="009B16CA"/>
    <w:rsid w:val="009B1B09"/>
    <w:rsid w:val="009B1F90"/>
    <w:rsid w:val="009B22C9"/>
    <w:rsid w:val="009B379A"/>
    <w:rsid w:val="009B4072"/>
    <w:rsid w:val="009B40C4"/>
    <w:rsid w:val="009B4173"/>
    <w:rsid w:val="009B4C40"/>
    <w:rsid w:val="009B4D84"/>
    <w:rsid w:val="009B51D8"/>
    <w:rsid w:val="009B5682"/>
    <w:rsid w:val="009B5E37"/>
    <w:rsid w:val="009B5F6B"/>
    <w:rsid w:val="009B60B3"/>
    <w:rsid w:val="009B6192"/>
    <w:rsid w:val="009B68A6"/>
    <w:rsid w:val="009B6E8F"/>
    <w:rsid w:val="009B6E96"/>
    <w:rsid w:val="009B724B"/>
    <w:rsid w:val="009B779B"/>
    <w:rsid w:val="009C078B"/>
    <w:rsid w:val="009C0D58"/>
    <w:rsid w:val="009C115C"/>
    <w:rsid w:val="009C1A62"/>
    <w:rsid w:val="009C1DFA"/>
    <w:rsid w:val="009C23B7"/>
    <w:rsid w:val="009C3697"/>
    <w:rsid w:val="009C3FE7"/>
    <w:rsid w:val="009C51CF"/>
    <w:rsid w:val="009C5585"/>
    <w:rsid w:val="009C6ED6"/>
    <w:rsid w:val="009C6FEA"/>
    <w:rsid w:val="009C7312"/>
    <w:rsid w:val="009C78AD"/>
    <w:rsid w:val="009C7C27"/>
    <w:rsid w:val="009D14AA"/>
    <w:rsid w:val="009D16B9"/>
    <w:rsid w:val="009D1F1A"/>
    <w:rsid w:val="009D240E"/>
    <w:rsid w:val="009D2BAA"/>
    <w:rsid w:val="009D2D55"/>
    <w:rsid w:val="009D31F2"/>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F7F"/>
    <w:rsid w:val="009E24E9"/>
    <w:rsid w:val="009E3164"/>
    <w:rsid w:val="009E33C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422"/>
    <w:rsid w:val="009F2AC4"/>
    <w:rsid w:val="009F3012"/>
    <w:rsid w:val="009F32FF"/>
    <w:rsid w:val="009F3301"/>
    <w:rsid w:val="009F3765"/>
    <w:rsid w:val="009F48C5"/>
    <w:rsid w:val="009F535A"/>
    <w:rsid w:val="009F584F"/>
    <w:rsid w:val="009F70D0"/>
    <w:rsid w:val="009F7441"/>
    <w:rsid w:val="009F7475"/>
    <w:rsid w:val="009F7A29"/>
    <w:rsid w:val="009F7B35"/>
    <w:rsid w:val="00A0003F"/>
    <w:rsid w:val="00A005A5"/>
    <w:rsid w:val="00A00CE8"/>
    <w:rsid w:val="00A00FBF"/>
    <w:rsid w:val="00A0112F"/>
    <w:rsid w:val="00A01255"/>
    <w:rsid w:val="00A013A2"/>
    <w:rsid w:val="00A01F93"/>
    <w:rsid w:val="00A01FE0"/>
    <w:rsid w:val="00A022DC"/>
    <w:rsid w:val="00A02537"/>
    <w:rsid w:val="00A0267E"/>
    <w:rsid w:val="00A02825"/>
    <w:rsid w:val="00A02C47"/>
    <w:rsid w:val="00A031FA"/>
    <w:rsid w:val="00A03923"/>
    <w:rsid w:val="00A040C4"/>
    <w:rsid w:val="00A04299"/>
    <w:rsid w:val="00A042E3"/>
    <w:rsid w:val="00A04812"/>
    <w:rsid w:val="00A05C28"/>
    <w:rsid w:val="00A05CE0"/>
    <w:rsid w:val="00A05D2B"/>
    <w:rsid w:val="00A05DAA"/>
    <w:rsid w:val="00A064C9"/>
    <w:rsid w:val="00A066F9"/>
    <w:rsid w:val="00A07044"/>
    <w:rsid w:val="00A101CE"/>
    <w:rsid w:val="00A102A0"/>
    <w:rsid w:val="00A1040F"/>
    <w:rsid w:val="00A108BB"/>
    <w:rsid w:val="00A10A36"/>
    <w:rsid w:val="00A10A5F"/>
    <w:rsid w:val="00A1111A"/>
    <w:rsid w:val="00A1141F"/>
    <w:rsid w:val="00A11463"/>
    <w:rsid w:val="00A118D2"/>
    <w:rsid w:val="00A11E24"/>
    <w:rsid w:val="00A12493"/>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208D6"/>
    <w:rsid w:val="00A213E6"/>
    <w:rsid w:val="00A21992"/>
    <w:rsid w:val="00A21AE4"/>
    <w:rsid w:val="00A21C17"/>
    <w:rsid w:val="00A21CC6"/>
    <w:rsid w:val="00A227D1"/>
    <w:rsid w:val="00A22BCB"/>
    <w:rsid w:val="00A22CF7"/>
    <w:rsid w:val="00A22E6B"/>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A86"/>
    <w:rsid w:val="00A30126"/>
    <w:rsid w:val="00A302F9"/>
    <w:rsid w:val="00A304C0"/>
    <w:rsid w:val="00A30627"/>
    <w:rsid w:val="00A30F77"/>
    <w:rsid w:val="00A3119B"/>
    <w:rsid w:val="00A31966"/>
    <w:rsid w:val="00A31C04"/>
    <w:rsid w:val="00A32650"/>
    <w:rsid w:val="00A3301E"/>
    <w:rsid w:val="00A3312A"/>
    <w:rsid w:val="00A331AA"/>
    <w:rsid w:val="00A334BF"/>
    <w:rsid w:val="00A336E2"/>
    <w:rsid w:val="00A33852"/>
    <w:rsid w:val="00A34114"/>
    <w:rsid w:val="00A3477B"/>
    <w:rsid w:val="00A34A59"/>
    <w:rsid w:val="00A35151"/>
    <w:rsid w:val="00A35E40"/>
    <w:rsid w:val="00A364C6"/>
    <w:rsid w:val="00A368A9"/>
    <w:rsid w:val="00A36E61"/>
    <w:rsid w:val="00A36E93"/>
    <w:rsid w:val="00A37551"/>
    <w:rsid w:val="00A40C78"/>
    <w:rsid w:val="00A40E5D"/>
    <w:rsid w:val="00A4107C"/>
    <w:rsid w:val="00A41945"/>
    <w:rsid w:val="00A41DB2"/>
    <w:rsid w:val="00A42119"/>
    <w:rsid w:val="00A43051"/>
    <w:rsid w:val="00A43EC3"/>
    <w:rsid w:val="00A448C8"/>
    <w:rsid w:val="00A44FC5"/>
    <w:rsid w:val="00A45076"/>
    <w:rsid w:val="00A456B0"/>
    <w:rsid w:val="00A457FF"/>
    <w:rsid w:val="00A45854"/>
    <w:rsid w:val="00A45997"/>
    <w:rsid w:val="00A45CAF"/>
    <w:rsid w:val="00A45E00"/>
    <w:rsid w:val="00A4650D"/>
    <w:rsid w:val="00A4671F"/>
    <w:rsid w:val="00A46B66"/>
    <w:rsid w:val="00A46F67"/>
    <w:rsid w:val="00A475E2"/>
    <w:rsid w:val="00A4795D"/>
    <w:rsid w:val="00A47A42"/>
    <w:rsid w:val="00A50151"/>
    <w:rsid w:val="00A501D1"/>
    <w:rsid w:val="00A5082B"/>
    <w:rsid w:val="00A5163A"/>
    <w:rsid w:val="00A51E35"/>
    <w:rsid w:val="00A52170"/>
    <w:rsid w:val="00A53138"/>
    <w:rsid w:val="00A5327A"/>
    <w:rsid w:val="00A53B57"/>
    <w:rsid w:val="00A5434C"/>
    <w:rsid w:val="00A545E0"/>
    <w:rsid w:val="00A54E37"/>
    <w:rsid w:val="00A54F96"/>
    <w:rsid w:val="00A54FBF"/>
    <w:rsid w:val="00A55307"/>
    <w:rsid w:val="00A555D1"/>
    <w:rsid w:val="00A57171"/>
    <w:rsid w:val="00A575D1"/>
    <w:rsid w:val="00A57B45"/>
    <w:rsid w:val="00A57CAD"/>
    <w:rsid w:val="00A60CBA"/>
    <w:rsid w:val="00A60E22"/>
    <w:rsid w:val="00A616AA"/>
    <w:rsid w:val="00A617AA"/>
    <w:rsid w:val="00A624B5"/>
    <w:rsid w:val="00A62E16"/>
    <w:rsid w:val="00A630DB"/>
    <w:rsid w:val="00A63467"/>
    <w:rsid w:val="00A63693"/>
    <w:rsid w:val="00A636F2"/>
    <w:rsid w:val="00A639EC"/>
    <w:rsid w:val="00A643C1"/>
    <w:rsid w:val="00A645B2"/>
    <w:rsid w:val="00A6501C"/>
    <w:rsid w:val="00A65089"/>
    <w:rsid w:val="00A65138"/>
    <w:rsid w:val="00A652E8"/>
    <w:rsid w:val="00A65DD7"/>
    <w:rsid w:val="00A66184"/>
    <w:rsid w:val="00A67124"/>
    <w:rsid w:val="00A67CB1"/>
    <w:rsid w:val="00A67EAB"/>
    <w:rsid w:val="00A67EBF"/>
    <w:rsid w:val="00A7000C"/>
    <w:rsid w:val="00A70DFA"/>
    <w:rsid w:val="00A71B28"/>
    <w:rsid w:val="00A72307"/>
    <w:rsid w:val="00A72C40"/>
    <w:rsid w:val="00A7332D"/>
    <w:rsid w:val="00A73C68"/>
    <w:rsid w:val="00A74123"/>
    <w:rsid w:val="00A7412A"/>
    <w:rsid w:val="00A74218"/>
    <w:rsid w:val="00A746BE"/>
    <w:rsid w:val="00A74B97"/>
    <w:rsid w:val="00A74F89"/>
    <w:rsid w:val="00A76848"/>
    <w:rsid w:val="00A76A4F"/>
    <w:rsid w:val="00A76C01"/>
    <w:rsid w:val="00A77B15"/>
    <w:rsid w:val="00A77E0B"/>
    <w:rsid w:val="00A8057F"/>
    <w:rsid w:val="00A80936"/>
    <w:rsid w:val="00A80DB0"/>
    <w:rsid w:val="00A81244"/>
    <w:rsid w:val="00A81458"/>
    <w:rsid w:val="00A81501"/>
    <w:rsid w:val="00A81BC3"/>
    <w:rsid w:val="00A8222D"/>
    <w:rsid w:val="00A82368"/>
    <w:rsid w:val="00A826F4"/>
    <w:rsid w:val="00A827BF"/>
    <w:rsid w:val="00A83114"/>
    <w:rsid w:val="00A83A21"/>
    <w:rsid w:val="00A83A24"/>
    <w:rsid w:val="00A83A66"/>
    <w:rsid w:val="00A83B60"/>
    <w:rsid w:val="00A84273"/>
    <w:rsid w:val="00A84761"/>
    <w:rsid w:val="00A849BC"/>
    <w:rsid w:val="00A84D45"/>
    <w:rsid w:val="00A85A60"/>
    <w:rsid w:val="00A85AC7"/>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B23"/>
    <w:rsid w:val="00AA189A"/>
    <w:rsid w:val="00AA2082"/>
    <w:rsid w:val="00AA21AA"/>
    <w:rsid w:val="00AA2310"/>
    <w:rsid w:val="00AA2AF9"/>
    <w:rsid w:val="00AA2F8E"/>
    <w:rsid w:val="00AA3874"/>
    <w:rsid w:val="00AA3C57"/>
    <w:rsid w:val="00AA4297"/>
    <w:rsid w:val="00AA4724"/>
    <w:rsid w:val="00AA4A36"/>
    <w:rsid w:val="00AA4BED"/>
    <w:rsid w:val="00AA4FBD"/>
    <w:rsid w:val="00AA510F"/>
    <w:rsid w:val="00AA5192"/>
    <w:rsid w:val="00AA52DD"/>
    <w:rsid w:val="00AA52FB"/>
    <w:rsid w:val="00AA5AC2"/>
    <w:rsid w:val="00AA5AF2"/>
    <w:rsid w:val="00AA6CF5"/>
    <w:rsid w:val="00AA7610"/>
    <w:rsid w:val="00AB0867"/>
    <w:rsid w:val="00AB08F9"/>
    <w:rsid w:val="00AB0C44"/>
    <w:rsid w:val="00AB10E8"/>
    <w:rsid w:val="00AB126D"/>
    <w:rsid w:val="00AB1D0C"/>
    <w:rsid w:val="00AB23E5"/>
    <w:rsid w:val="00AB2449"/>
    <w:rsid w:val="00AB2C01"/>
    <w:rsid w:val="00AB2DB1"/>
    <w:rsid w:val="00AB362A"/>
    <w:rsid w:val="00AB444C"/>
    <w:rsid w:val="00AB4B64"/>
    <w:rsid w:val="00AB5B26"/>
    <w:rsid w:val="00AB647E"/>
    <w:rsid w:val="00AB69F4"/>
    <w:rsid w:val="00AB6A10"/>
    <w:rsid w:val="00AB6AC5"/>
    <w:rsid w:val="00AB6C8A"/>
    <w:rsid w:val="00AB73D0"/>
    <w:rsid w:val="00AB7A45"/>
    <w:rsid w:val="00AC011D"/>
    <w:rsid w:val="00AC0408"/>
    <w:rsid w:val="00AC09E2"/>
    <w:rsid w:val="00AC0F10"/>
    <w:rsid w:val="00AC112C"/>
    <w:rsid w:val="00AC1639"/>
    <w:rsid w:val="00AC27E2"/>
    <w:rsid w:val="00AC2BC0"/>
    <w:rsid w:val="00AC2E37"/>
    <w:rsid w:val="00AC314A"/>
    <w:rsid w:val="00AC3369"/>
    <w:rsid w:val="00AC3611"/>
    <w:rsid w:val="00AC3A8C"/>
    <w:rsid w:val="00AC3C18"/>
    <w:rsid w:val="00AC3F37"/>
    <w:rsid w:val="00AC432C"/>
    <w:rsid w:val="00AC4E40"/>
    <w:rsid w:val="00AC508E"/>
    <w:rsid w:val="00AC60A6"/>
    <w:rsid w:val="00AC6343"/>
    <w:rsid w:val="00AC65E7"/>
    <w:rsid w:val="00AC6710"/>
    <w:rsid w:val="00AC6CD5"/>
    <w:rsid w:val="00AC6D80"/>
    <w:rsid w:val="00AC6FE9"/>
    <w:rsid w:val="00AC73BF"/>
    <w:rsid w:val="00AC74D0"/>
    <w:rsid w:val="00AC7E2D"/>
    <w:rsid w:val="00AD0068"/>
    <w:rsid w:val="00AD01EE"/>
    <w:rsid w:val="00AD0374"/>
    <w:rsid w:val="00AD0483"/>
    <w:rsid w:val="00AD05D3"/>
    <w:rsid w:val="00AD0758"/>
    <w:rsid w:val="00AD0C32"/>
    <w:rsid w:val="00AD0EB1"/>
    <w:rsid w:val="00AD161A"/>
    <w:rsid w:val="00AD1EB2"/>
    <w:rsid w:val="00AD23EA"/>
    <w:rsid w:val="00AD2ABC"/>
    <w:rsid w:val="00AD358D"/>
    <w:rsid w:val="00AD3709"/>
    <w:rsid w:val="00AD382E"/>
    <w:rsid w:val="00AD3B4D"/>
    <w:rsid w:val="00AD3F6B"/>
    <w:rsid w:val="00AD406C"/>
    <w:rsid w:val="00AD44A7"/>
    <w:rsid w:val="00AD45A9"/>
    <w:rsid w:val="00AD4F42"/>
    <w:rsid w:val="00AD5746"/>
    <w:rsid w:val="00AD595E"/>
    <w:rsid w:val="00AD5BBD"/>
    <w:rsid w:val="00AD6CAB"/>
    <w:rsid w:val="00AD6CFC"/>
    <w:rsid w:val="00AD779D"/>
    <w:rsid w:val="00AD794E"/>
    <w:rsid w:val="00AD7FF1"/>
    <w:rsid w:val="00AE0793"/>
    <w:rsid w:val="00AE07A1"/>
    <w:rsid w:val="00AE0896"/>
    <w:rsid w:val="00AE12B2"/>
    <w:rsid w:val="00AE1676"/>
    <w:rsid w:val="00AE1712"/>
    <w:rsid w:val="00AE245D"/>
    <w:rsid w:val="00AE2460"/>
    <w:rsid w:val="00AE251D"/>
    <w:rsid w:val="00AE2B40"/>
    <w:rsid w:val="00AE3076"/>
    <w:rsid w:val="00AE36DD"/>
    <w:rsid w:val="00AE3719"/>
    <w:rsid w:val="00AE38AA"/>
    <w:rsid w:val="00AE391A"/>
    <w:rsid w:val="00AE3F2E"/>
    <w:rsid w:val="00AE3F5C"/>
    <w:rsid w:val="00AE41C4"/>
    <w:rsid w:val="00AE4D0A"/>
    <w:rsid w:val="00AE4EF0"/>
    <w:rsid w:val="00AE519F"/>
    <w:rsid w:val="00AE551A"/>
    <w:rsid w:val="00AE56F6"/>
    <w:rsid w:val="00AE6124"/>
    <w:rsid w:val="00AE6B4D"/>
    <w:rsid w:val="00AE73FF"/>
    <w:rsid w:val="00AE7684"/>
    <w:rsid w:val="00AE7F93"/>
    <w:rsid w:val="00AF096E"/>
    <w:rsid w:val="00AF1033"/>
    <w:rsid w:val="00AF13E5"/>
    <w:rsid w:val="00AF187B"/>
    <w:rsid w:val="00AF1D2A"/>
    <w:rsid w:val="00AF1F76"/>
    <w:rsid w:val="00AF30A5"/>
    <w:rsid w:val="00AF3610"/>
    <w:rsid w:val="00AF4396"/>
    <w:rsid w:val="00AF50C1"/>
    <w:rsid w:val="00AF53E8"/>
    <w:rsid w:val="00AF5451"/>
    <w:rsid w:val="00AF54CE"/>
    <w:rsid w:val="00AF5EF2"/>
    <w:rsid w:val="00AF61E9"/>
    <w:rsid w:val="00AF627A"/>
    <w:rsid w:val="00AF659D"/>
    <w:rsid w:val="00AF6666"/>
    <w:rsid w:val="00B0080D"/>
    <w:rsid w:val="00B00898"/>
    <w:rsid w:val="00B00C5E"/>
    <w:rsid w:val="00B00D0F"/>
    <w:rsid w:val="00B011E8"/>
    <w:rsid w:val="00B01FF9"/>
    <w:rsid w:val="00B028AE"/>
    <w:rsid w:val="00B02D8C"/>
    <w:rsid w:val="00B034C2"/>
    <w:rsid w:val="00B03B53"/>
    <w:rsid w:val="00B03C68"/>
    <w:rsid w:val="00B03D12"/>
    <w:rsid w:val="00B03F73"/>
    <w:rsid w:val="00B051BF"/>
    <w:rsid w:val="00B057CE"/>
    <w:rsid w:val="00B059CC"/>
    <w:rsid w:val="00B06A97"/>
    <w:rsid w:val="00B06D3A"/>
    <w:rsid w:val="00B07866"/>
    <w:rsid w:val="00B07D7E"/>
    <w:rsid w:val="00B07E5C"/>
    <w:rsid w:val="00B1030A"/>
    <w:rsid w:val="00B10924"/>
    <w:rsid w:val="00B10CCE"/>
    <w:rsid w:val="00B10EDE"/>
    <w:rsid w:val="00B11033"/>
    <w:rsid w:val="00B11253"/>
    <w:rsid w:val="00B11899"/>
    <w:rsid w:val="00B118BB"/>
    <w:rsid w:val="00B11BA0"/>
    <w:rsid w:val="00B11FE2"/>
    <w:rsid w:val="00B12700"/>
    <w:rsid w:val="00B12F1A"/>
    <w:rsid w:val="00B14010"/>
    <w:rsid w:val="00B140F7"/>
    <w:rsid w:val="00B143AF"/>
    <w:rsid w:val="00B14AE2"/>
    <w:rsid w:val="00B14E3C"/>
    <w:rsid w:val="00B15391"/>
    <w:rsid w:val="00B159DE"/>
    <w:rsid w:val="00B15A49"/>
    <w:rsid w:val="00B15DBA"/>
    <w:rsid w:val="00B15DF0"/>
    <w:rsid w:val="00B15E9C"/>
    <w:rsid w:val="00B16455"/>
    <w:rsid w:val="00B1689F"/>
    <w:rsid w:val="00B16AB6"/>
    <w:rsid w:val="00B16FFA"/>
    <w:rsid w:val="00B1704B"/>
    <w:rsid w:val="00B20B9D"/>
    <w:rsid w:val="00B22F87"/>
    <w:rsid w:val="00B23172"/>
    <w:rsid w:val="00B232E1"/>
    <w:rsid w:val="00B234F5"/>
    <w:rsid w:val="00B23DEC"/>
    <w:rsid w:val="00B240C0"/>
    <w:rsid w:val="00B242A0"/>
    <w:rsid w:val="00B243FF"/>
    <w:rsid w:val="00B254C2"/>
    <w:rsid w:val="00B25C63"/>
    <w:rsid w:val="00B260E2"/>
    <w:rsid w:val="00B27130"/>
    <w:rsid w:val="00B27BDF"/>
    <w:rsid w:val="00B30249"/>
    <w:rsid w:val="00B30355"/>
    <w:rsid w:val="00B30460"/>
    <w:rsid w:val="00B306F7"/>
    <w:rsid w:val="00B30951"/>
    <w:rsid w:val="00B30A5A"/>
    <w:rsid w:val="00B31023"/>
    <w:rsid w:val="00B314B3"/>
    <w:rsid w:val="00B3162D"/>
    <w:rsid w:val="00B3231D"/>
    <w:rsid w:val="00B32ECC"/>
    <w:rsid w:val="00B3323B"/>
    <w:rsid w:val="00B33902"/>
    <w:rsid w:val="00B34102"/>
    <w:rsid w:val="00B344C5"/>
    <w:rsid w:val="00B348B8"/>
    <w:rsid w:val="00B36927"/>
    <w:rsid w:val="00B3715A"/>
    <w:rsid w:val="00B377FF"/>
    <w:rsid w:val="00B37F49"/>
    <w:rsid w:val="00B407D7"/>
    <w:rsid w:val="00B40843"/>
    <w:rsid w:val="00B40ECE"/>
    <w:rsid w:val="00B41FC9"/>
    <w:rsid w:val="00B42053"/>
    <w:rsid w:val="00B420CC"/>
    <w:rsid w:val="00B42228"/>
    <w:rsid w:val="00B42721"/>
    <w:rsid w:val="00B4287A"/>
    <w:rsid w:val="00B42A6F"/>
    <w:rsid w:val="00B43164"/>
    <w:rsid w:val="00B4317A"/>
    <w:rsid w:val="00B4339E"/>
    <w:rsid w:val="00B433AD"/>
    <w:rsid w:val="00B434C1"/>
    <w:rsid w:val="00B43649"/>
    <w:rsid w:val="00B43CA5"/>
    <w:rsid w:val="00B43ED0"/>
    <w:rsid w:val="00B44563"/>
    <w:rsid w:val="00B449B7"/>
    <w:rsid w:val="00B44F2E"/>
    <w:rsid w:val="00B45F49"/>
    <w:rsid w:val="00B461A1"/>
    <w:rsid w:val="00B46D95"/>
    <w:rsid w:val="00B475D5"/>
    <w:rsid w:val="00B47785"/>
    <w:rsid w:val="00B47A65"/>
    <w:rsid w:val="00B47ECB"/>
    <w:rsid w:val="00B50EB1"/>
    <w:rsid w:val="00B5103A"/>
    <w:rsid w:val="00B51157"/>
    <w:rsid w:val="00B512D4"/>
    <w:rsid w:val="00B51BEF"/>
    <w:rsid w:val="00B52102"/>
    <w:rsid w:val="00B52481"/>
    <w:rsid w:val="00B52B38"/>
    <w:rsid w:val="00B52E28"/>
    <w:rsid w:val="00B534E1"/>
    <w:rsid w:val="00B53A5A"/>
    <w:rsid w:val="00B548AF"/>
    <w:rsid w:val="00B55123"/>
    <w:rsid w:val="00B5554F"/>
    <w:rsid w:val="00B55BB5"/>
    <w:rsid w:val="00B563D1"/>
    <w:rsid w:val="00B56611"/>
    <w:rsid w:val="00B56B3F"/>
    <w:rsid w:val="00B56D8A"/>
    <w:rsid w:val="00B57A81"/>
    <w:rsid w:val="00B60891"/>
    <w:rsid w:val="00B60F19"/>
    <w:rsid w:val="00B618E7"/>
    <w:rsid w:val="00B61A8A"/>
    <w:rsid w:val="00B62881"/>
    <w:rsid w:val="00B62B73"/>
    <w:rsid w:val="00B62DE8"/>
    <w:rsid w:val="00B63368"/>
    <w:rsid w:val="00B64450"/>
    <w:rsid w:val="00B649F0"/>
    <w:rsid w:val="00B651D1"/>
    <w:rsid w:val="00B65277"/>
    <w:rsid w:val="00B65B0E"/>
    <w:rsid w:val="00B65F00"/>
    <w:rsid w:val="00B65F58"/>
    <w:rsid w:val="00B65FCB"/>
    <w:rsid w:val="00B6659A"/>
    <w:rsid w:val="00B669D0"/>
    <w:rsid w:val="00B672BA"/>
    <w:rsid w:val="00B673D1"/>
    <w:rsid w:val="00B67E14"/>
    <w:rsid w:val="00B67E88"/>
    <w:rsid w:val="00B7000C"/>
    <w:rsid w:val="00B70A99"/>
    <w:rsid w:val="00B7127A"/>
    <w:rsid w:val="00B71781"/>
    <w:rsid w:val="00B718DE"/>
    <w:rsid w:val="00B722DE"/>
    <w:rsid w:val="00B7239A"/>
    <w:rsid w:val="00B7278F"/>
    <w:rsid w:val="00B72C63"/>
    <w:rsid w:val="00B7329F"/>
    <w:rsid w:val="00B7368F"/>
    <w:rsid w:val="00B73CBD"/>
    <w:rsid w:val="00B73FB3"/>
    <w:rsid w:val="00B7432A"/>
    <w:rsid w:val="00B74584"/>
    <w:rsid w:val="00B7467E"/>
    <w:rsid w:val="00B74AAD"/>
    <w:rsid w:val="00B753BF"/>
    <w:rsid w:val="00B755AC"/>
    <w:rsid w:val="00B75A1D"/>
    <w:rsid w:val="00B75B2A"/>
    <w:rsid w:val="00B75BCC"/>
    <w:rsid w:val="00B75F30"/>
    <w:rsid w:val="00B75F79"/>
    <w:rsid w:val="00B76ED1"/>
    <w:rsid w:val="00B7764F"/>
    <w:rsid w:val="00B77B13"/>
    <w:rsid w:val="00B80206"/>
    <w:rsid w:val="00B80328"/>
    <w:rsid w:val="00B8092C"/>
    <w:rsid w:val="00B830BE"/>
    <w:rsid w:val="00B832D8"/>
    <w:rsid w:val="00B83533"/>
    <w:rsid w:val="00B8381C"/>
    <w:rsid w:val="00B83958"/>
    <w:rsid w:val="00B839D3"/>
    <w:rsid w:val="00B840AA"/>
    <w:rsid w:val="00B84558"/>
    <w:rsid w:val="00B84777"/>
    <w:rsid w:val="00B8498F"/>
    <w:rsid w:val="00B86858"/>
    <w:rsid w:val="00B875E7"/>
    <w:rsid w:val="00B87E8D"/>
    <w:rsid w:val="00B90026"/>
    <w:rsid w:val="00B90269"/>
    <w:rsid w:val="00B908EB"/>
    <w:rsid w:val="00B91115"/>
    <w:rsid w:val="00B913B5"/>
    <w:rsid w:val="00B91508"/>
    <w:rsid w:val="00B9170D"/>
    <w:rsid w:val="00B91964"/>
    <w:rsid w:val="00B919A0"/>
    <w:rsid w:val="00B91DB9"/>
    <w:rsid w:val="00B921E2"/>
    <w:rsid w:val="00B922D4"/>
    <w:rsid w:val="00B92C67"/>
    <w:rsid w:val="00B92E12"/>
    <w:rsid w:val="00B93284"/>
    <w:rsid w:val="00B93601"/>
    <w:rsid w:val="00B93817"/>
    <w:rsid w:val="00B93EC9"/>
    <w:rsid w:val="00B940D4"/>
    <w:rsid w:val="00B942C7"/>
    <w:rsid w:val="00B942FC"/>
    <w:rsid w:val="00B9467D"/>
    <w:rsid w:val="00B94A2C"/>
    <w:rsid w:val="00B952BC"/>
    <w:rsid w:val="00B956B4"/>
    <w:rsid w:val="00B95906"/>
    <w:rsid w:val="00B95A6A"/>
    <w:rsid w:val="00B95E37"/>
    <w:rsid w:val="00B96176"/>
    <w:rsid w:val="00B96D01"/>
    <w:rsid w:val="00B96DEB"/>
    <w:rsid w:val="00B96F42"/>
    <w:rsid w:val="00B9755D"/>
    <w:rsid w:val="00B97D07"/>
    <w:rsid w:val="00B97DE6"/>
    <w:rsid w:val="00B97E85"/>
    <w:rsid w:val="00BA0134"/>
    <w:rsid w:val="00BA04BF"/>
    <w:rsid w:val="00BA0C07"/>
    <w:rsid w:val="00BA0EFB"/>
    <w:rsid w:val="00BA1614"/>
    <w:rsid w:val="00BA21D1"/>
    <w:rsid w:val="00BA27AE"/>
    <w:rsid w:val="00BA2E4B"/>
    <w:rsid w:val="00BA354A"/>
    <w:rsid w:val="00BA370C"/>
    <w:rsid w:val="00BA3763"/>
    <w:rsid w:val="00BA3E9E"/>
    <w:rsid w:val="00BA4429"/>
    <w:rsid w:val="00BA45C1"/>
    <w:rsid w:val="00BA49AF"/>
    <w:rsid w:val="00BA4A6D"/>
    <w:rsid w:val="00BA5085"/>
    <w:rsid w:val="00BA5DFC"/>
    <w:rsid w:val="00BA6350"/>
    <w:rsid w:val="00BA63A1"/>
    <w:rsid w:val="00BA6EC3"/>
    <w:rsid w:val="00BA7254"/>
    <w:rsid w:val="00BA7560"/>
    <w:rsid w:val="00BA772A"/>
    <w:rsid w:val="00BA79A0"/>
    <w:rsid w:val="00BA7EED"/>
    <w:rsid w:val="00BB0887"/>
    <w:rsid w:val="00BB1387"/>
    <w:rsid w:val="00BB153B"/>
    <w:rsid w:val="00BB1D0F"/>
    <w:rsid w:val="00BB1F2A"/>
    <w:rsid w:val="00BB20C7"/>
    <w:rsid w:val="00BB2972"/>
    <w:rsid w:val="00BB29D1"/>
    <w:rsid w:val="00BB314A"/>
    <w:rsid w:val="00BB3727"/>
    <w:rsid w:val="00BB3BBF"/>
    <w:rsid w:val="00BB3C87"/>
    <w:rsid w:val="00BB4B42"/>
    <w:rsid w:val="00BB5098"/>
    <w:rsid w:val="00BB64AC"/>
    <w:rsid w:val="00BB677B"/>
    <w:rsid w:val="00BB6D22"/>
    <w:rsid w:val="00BB79E2"/>
    <w:rsid w:val="00BB7D64"/>
    <w:rsid w:val="00BC042A"/>
    <w:rsid w:val="00BC0598"/>
    <w:rsid w:val="00BC0C3E"/>
    <w:rsid w:val="00BC1012"/>
    <w:rsid w:val="00BC1BCD"/>
    <w:rsid w:val="00BC1FDE"/>
    <w:rsid w:val="00BC2021"/>
    <w:rsid w:val="00BC22F0"/>
    <w:rsid w:val="00BC2921"/>
    <w:rsid w:val="00BC29CD"/>
    <w:rsid w:val="00BC29EA"/>
    <w:rsid w:val="00BC34EB"/>
    <w:rsid w:val="00BC4323"/>
    <w:rsid w:val="00BC44C4"/>
    <w:rsid w:val="00BC4DF5"/>
    <w:rsid w:val="00BC5CFC"/>
    <w:rsid w:val="00BC5F59"/>
    <w:rsid w:val="00BC7953"/>
    <w:rsid w:val="00BD0B7D"/>
    <w:rsid w:val="00BD12E7"/>
    <w:rsid w:val="00BD1C50"/>
    <w:rsid w:val="00BD2078"/>
    <w:rsid w:val="00BD2EF2"/>
    <w:rsid w:val="00BD3925"/>
    <w:rsid w:val="00BD3A86"/>
    <w:rsid w:val="00BD4371"/>
    <w:rsid w:val="00BD4542"/>
    <w:rsid w:val="00BD466F"/>
    <w:rsid w:val="00BD5AD0"/>
    <w:rsid w:val="00BD5DA9"/>
    <w:rsid w:val="00BD5E81"/>
    <w:rsid w:val="00BD6B2D"/>
    <w:rsid w:val="00BD6F78"/>
    <w:rsid w:val="00BD70BD"/>
    <w:rsid w:val="00BD719D"/>
    <w:rsid w:val="00BD79AA"/>
    <w:rsid w:val="00BE00E9"/>
    <w:rsid w:val="00BE0172"/>
    <w:rsid w:val="00BE0258"/>
    <w:rsid w:val="00BE0271"/>
    <w:rsid w:val="00BE0B02"/>
    <w:rsid w:val="00BE0EA6"/>
    <w:rsid w:val="00BE1447"/>
    <w:rsid w:val="00BE1831"/>
    <w:rsid w:val="00BE2148"/>
    <w:rsid w:val="00BE215D"/>
    <w:rsid w:val="00BE27C1"/>
    <w:rsid w:val="00BE2DB1"/>
    <w:rsid w:val="00BE37E5"/>
    <w:rsid w:val="00BE3C1E"/>
    <w:rsid w:val="00BE3C71"/>
    <w:rsid w:val="00BE4DE1"/>
    <w:rsid w:val="00BE4E01"/>
    <w:rsid w:val="00BE51C4"/>
    <w:rsid w:val="00BE5587"/>
    <w:rsid w:val="00BE57DD"/>
    <w:rsid w:val="00BE611E"/>
    <w:rsid w:val="00BE748B"/>
    <w:rsid w:val="00BE76CB"/>
    <w:rsid w:val="00BE7A15"/>
    <w:rsid w:val="00BE7A59"/>
    <w:rsid w:val="00BE8789"/>
    <w:rsid w:val="00BF0A1F"/>
    <w:rsid w:val="00BF0AF1"/>
    <w:rsid w:val="00BF0C24"/>
    <w:rsid w:val="00BF0D0D"/>
    <w:rsid w:val="00BF0FD7"/>
    <w:rsid w:val="00BF1209"/>
    <w:rsid w:val="00BF14A5"/>
    <w:rsid w:val="00BF1809"/>
    <w:rsid w:val="00BF182B"/>
    <w:rsid w:val="00BF1A41"/>
    <w:rsid w:val="00BF1CFC"/>
    <w:rsid w:val="00BF2190"/>
    <w:rsid w:val="00BF2598"/>
    <w:rsid w:val="00BF2F22"/>
    <w:rsid w:val="00BF3432"/>
    <w:rsid w:val="00BF37DC"/>
    <w:rsid w:val="00BF39F9"/>
    <w:rsid w:val="00BF3A58"/>
    <w:rsid w:val="00BF3C0D"/>
    <w:rsid w:val="00BF3FDF"/>
    <w:rsid w:val="00BF4F68"/>
    <w:rsid w:val="00BF50B5"/>
    <w:rsid w:val="00BF5F22"/>
    <w:rsid w:val="00BF685D"/>
    <w:rsid w:val="00BF71C6"/>
    <w:rsid w:val="00BF72CA"/>
    <w:rsid w:val="00BF7CD8"/>
    <w:rsid w:val="00BF7E2C"/>
    <w:rsid w:val="00BF7E96"/>
    <w:rsid w:val="00C00849"/>
    <w:rsid w:val="00C0119B"/>
    <w:rsid w:val="00C02A11"/>
    <w:rsid w:val="00C02BE9"/>
    <w:rsid w:val="00C02CE1"/>
    <w:rsid w:val="00C0309A"/>
    <w:rsid w:val="00C03141"/>
    <w:rsid w:val="00C035B9"/>
    <w:rsid w:val="00C036F3"/>
    <w:rsid w:val="00C03923"/>
    <w:rsid w:val="00C03C66"/>
    <w:rsid w:val="00C04497"/>
    <w:rsid w:val="00C04B21"/>
    <w:rsid w:val="00C04C7E"/>
    <w:rsid w:val="00C0563C"/>
    <w:rsid w:val="00C058DD"/>
    <w:rsid w:val="00C06136"/>
    <w:rsid w:val="00C069D8"/>
    <w:rsid w:val="00C06DC5"/>
    <w:rsid w:val="00C07752"/>
    <w:rsid w:val="00C07BAE"/>
    <w:rsid w:val="00C07C15"/>
    <w:rsid w:val="00C07D28"/>
    <w:rsid w:val="00C1064A"/>
    <w:rsid w:val="00C122D5"/>
    <w:rsid w:val="00C12A44"/>
    <w:rsid w:val="00C13270"/>
    <w:rsid w:val="00C1346A"/>
    <w:rsid w:val="00C13818"/>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6C7"/>
    <w:rsid w:val="00C208C0"/>
    <w:rsid w:val="00C21619"/>
    <w:rsid w:val="00C216C2"/>
    <w:rsid w:val="00C21A66"/>
    <w:rsid w:val="00C21B4F"/>
    <w:rsid w:val="00C21E41"/>
    <w:rsid w:val="00C22CCF"/>
    <w:rsid w:val="00C235EA"/>
    <w:rsid w:val="00C23670"/>
    <w:rsid w:val="00C2371B"/>
    <w:rsid w:val="00C23B52"/>
    <w:rsid w:val="00C2415E"/>
    <w:rsid w:val="00C242D0"/>
    <w:rsid w:val="00C25198"/>
    <w:rsid w:val="00C25225"/>
    <w:rsid w:val="00C2552B"/>
    <w:rsid w:val="00C25765"/>
    <w:rsid w:val="00C25DC1"/>
    <w:rsid w:val="00C25ECF"/>
    <w:rsid w:val="00C25FA6"/>
    <w:rsid w:val="00C2601D"/>
    <w:rsid w:val="00C2636C"/>
    <w:rsid w:val="00C265CB"/>
    <w:rsid w:val="00C2685E"/>
    <w:rsid w:val="00C2687B"/>
    <w:rsid w:val="00C26B59"/>
    <w:rsid w:val="00C26DA4"/>
    <w:rsid w:val="00C26F08"/>
    <w:rsid w:val="00C27ADE"/>
    <w:rsid w:val="00C27CB3"/>
    <w:rsid w:val="00C27E89"/>
    <w:rsid w:val="00C30422"/>
    <w:rsid w:val="00C309E1"/>
    <w:rsid w:val="00C30A95"/>
    <w:rsid w:val="00C30C59"/>
    <w:rsid w:val="00C31397"/>
    <w:rsid w:val="00C317E5"/>
    <w:rsid w:val="00C3180A"/>
    <w:rsid w:val="00C325C9"/>
    <w:rsid w:val="00C32F46"/>
    <w:rsid w:val="00C33493"/>
    <w:rsid w:val="00C3460E"/>
    <w:rsid w:val="00C34B06"/>
    <w:rsid w:val="00C34F77"/>
    <w:rsid w:val="00C3503E"/>
    <w:rsid w:val="00C35384"/>
    <w:rsid w:val="00C35CA3"/>
    <w:rsid w:val="00C35CA5"/>
    <w:rsid w:val="00C35CCE"/>
    <w:rsid w:val="00C35DDE"/>
    <w:rsid w:val="00C36039"/>
    <w:rsid w:val="00C36163"/>
    <w:rsid w:val="00C36180"/>
    <w:rsid w:val="00C36798"/>
    <w:rsid w:val="00C37006"/>
    <w:rsid w:val="00C37CAC"/>
    <w:rsid w:val="00C40212"/>
    <w:rsid w:val="00C40A17"/>
    <w:rsid w:val="00C40C55"/>
    <w:rsid w:val="00C40FF9"/>
    <w:rsid w:val="00C41071"/>
    <w:rsid w:val="00C41B9B"/>
    <w:rsid w:val="00C42041"/>
    <w:rsid w:val="00C42B20"/>
    <w:rsid w:val="00C42B7B"/>
    <w:rsid w:val="00C43145"/>
    <w:rsid w:val="00C43441"/>
    <w:rsid w:val="00C43A4B"/>
    <w:rsid w:val="00C44DD6"/>
    <w:rsid w:val="00C450C9"/>
    <w:rsid w:val="00C45DB2"/>
    <w:rsid w:val="00C46096"/>
    <w:rsid w:val="00C46745"/>
    <w:rsid w:val="00C46A36"/>
    <w:rsid w:val="00C46F16"/>
    <w:rsid w:val="00C47C07"/>
    <w:rsid w:val="00C47D1C"/>
    <w:rsid w:val="00C47E7A"/>
    <w:rsid w:val="00C501AA"/>
    <w:rsid w:val="00C50961"/>
    <w:rsid w:val="00C50979"/>
    <w:rsid w:val="00C512B1"/>
    <w:rsid w:val="00C517BE"/>
    <w:rsid w:val="00C51F98"/>
    <w:rsid w:val="00C51FE6"/>
    <w:rsid w:val="00C5294A"/>
    <w:rsid w:val="00C535AB"/>
    <w:rsid w:val="00C53CF7"/>
    <w:rsid w:val="00C53E92"/>
    <w:rsid w:val="00C53F04"/>
    <w:rsid w:val="00C54128"/>
    <w:rsid w:val="00C5419F"/>
    <w:rsid w:val="00C54EA5"/>
    <w:rsid w:val="00C55206"/>
    <w:rsid w:val="00C55F0D"/>
    <w:rsid w:val="00C56336"/>
    <w:rsid w:val="00C5688D"/>
    <w:rsid w:val="00C56914"/>
    <w:rsid w:val="00C569CE"/>
    <w:rsid w:val="00C56C93"/>
    <w:rsid w:val="00C56D9A"/>
    <w:rsid w:val="00C56E87"/>
    <w:rsid w:val="00C5754E"/>
    <w:rsid w:val="00C57F83"/>
    <w:rsid w:val="00C60F5B"/>
    <w:rsid w:val="00C612D7"/>
    <w:rsid w:val="00C61392"/>
    <w:rsid w:val="00C61C8C"/>
    <w:rsid w:val="00C622DB"/>
    <w:rsid w:val="00C627A6"/>
    <w:rsid w:val="00C6283D"/>
    <w:rsid w:val="00C6295C"/>
    <w:rsid w:val="00C62A1B"/>
    <w:rsid w:val="00C62C1D"/>
    <w:rsid w:val="00C62CB5"/>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6D"/>
    <w:rsid w:val="00C77C8A"/>
    <w:rsid w:val="00C77D06"/>
    <w:rsid w:val="00C77F25"/>
    <w:rsid w:val="00C80336"/>
    <w:rsid w:val="00C8067E"/>
    <w:rsid w:val="00C80FC3"/>
    <w:rsid w:val="00C81881"/>
    <w:rsid w:val="00C81927"/>
    <w:rsid w:val="00C8194F"/>
    <w:rsid w:val="00C81E36"/>
    <w:rsid w:val="00C821B9"/>
    <w:rsid w:val="00C82331"/>
    <w:rsid w:val="00C82BCF"/>
    <w:rsid w:val="00C82C75"/>
    <w:rsid w:val="00C841DD"/>
    <w:rsid w:val="00C84711"/>
    <w:rsid w:val="00C84A03"/>
    <w:rsid w:val="00C85723"/>
    <w:rsid w:val="00C85E07"/>
    <w:rsid w:val="00C86604"/>
    <w:rsid w:val="00C867BB"/>
    <w:rsid w:val="00C8768A"/>
    <w:rsid w:val="00C90597"/>
    <w:rsid w:val="00C90AD6"/>
    <w:rsid w:val="00C90BF4"/>
    <w:rsid w:val="00C90DC8"/>
    <w:rsid w:val="00C90E41"/>
    <w:rsid w:val="00C91632"/>
    <w:rsid w:val="00C91E74"/>
    <w:rsid w:val="00C920B6"/>
    <w:rsid w:val="00C9277D"/>
    <w:rsid w:val="00C92B09"/>
    <w:rsid w:val="00C92FAE"/>
    <w:rsid w:val="00C93381"/>
    <w:rsid w:val="00C93A35"/>
    <w:rsid w:val="00C9486A"/>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8F0"/>
    <w:rsid w:val="00CA3D0A"/>
    <w:rsid w:val="00CA46C8"/>
    <w:rsid w:val="00CA4840"/>
    <w:rsid w:val="00CA52AB"/>
    <w:rsid w:val="00CA564E"/>
    <w:rsid w:val="00CA56A3"/>
    <w:rsid w:val="00CA5AD0"/>
    <w:rsid w:val="00CA64CD"/>
    <w:rsid w:val="00CA6571"/>
    <w:rsid w:val="00CA65D3"/>
    <w:rsid w:val="00CB019D"/>
    <w:rsid w:val="00CB02CD"/>
    <w:rsid w:val="00CB040A"/>
    <w:rsid w:val="00CB0E29"/>
    <w:rsid w:val="00CB17FA"/>
    <w:rsid w:val="00CB1902"/>
    <w:rsid w:val="00CB1AED"/>
    <w:rsid w:val="00CB2E57"/>
    <w:rsid w:val="00CB2F1E"/>
    <w:rsid w:val="00CB3163"/>
    <w:rsid w:val="00CB3F5E"/>
    <w:rsid w:val="00CB46BE"/>
    <w:rsid w:val="00CB5662"/>
    <w:rsid w:val="00CB67F0"/>
    <w:rsid w:val="00CC041D"/>
    <w:rsid w:val="00CC0C38"/>
    <w:rsid w:val="00CC1259"/>
    <w:rsid w:val="00CC153F"/>
    <w:rsid w:val="00CC197F"/>
    <w:rsid w:val="00CC210C"/>
    <w:rsid w:val="00CC2999"/>
    <w:rsid w:val="00CC2AFF"/>
    <w:rsid w:val="00CC2C5B"/>
    <w:rsid w:val="00CC39E2"/>
    <w:rsid w:val="00CC3E85"/>
    <w:rsid w:val="00CC5129"/>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7FD"/>
    <w:rsid w:val="00CD1839"/>
    <w:rsid w:val="00CD1CFE"/>
    <w:rsid w:val="00CD1E63"/>
    <w:rsid w:val="00CD2007"/>
    <w:rsid w:val="00CD2BAD"/>
    <w:rsid w:val="00CD31FF"/>
    <w:rsid w:val="00CD368F"/>
    <w:rsid w:val="00CD3729"/>
    <w:rsid w:val="00CD3ABA"/>
    <w:rsid w:val="00CD3BF2"/>
    <w:rsid w:val="00CD3ED4"/>
    <w:rsid w:val="00CD403A"/>
    <w:rsid w:val="00CD4573"/>
    <w:rsid w:val="00CD4E65"/>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C25"/>
    <w:rsid w:val="00CE2293"/>
    <w:rsid w:val="00CE2DE3"/>
    <w:rsid w:val="00CE3448"/>
    <w:rsid w:val="00CE34D2"/>
    <w:rsid w:val="00CE35C0"/>
    <w:rsid w:val="00CE3D25"/>
    <w:rsid w:val="00CE47D5"/>
    <w:rsid w:val="00CE4852"/>
    <w:rsid w:val="00CE5690"/>
    <w:rsid w:val="00CE61DC"/>
    <w:rsid w:val="00CE651A"/>
    <w:rsid w:val="00CE656C"/>
    <w:rsid w:val="00CE6DDD"/>
    <w:rsid w:val="00CE74F9"/>
    <w:rsid w:val="00CE7702"/>
    <w:rsid w:val="00CF063F"/>
    <w:rsid w:val="00CF1386"/>
    <w:rsid w:val="00CF1C54"/>
    <w:rsid w:val="00CF1F53"/>
    <w:rsid w:val="00CF2169"/>
    <w:rsid w:val="00CF28AE"/>
    <w:rsid w:val="00CF2A56"/>
    <w:rsid w:val="00CF2BD1"/>
    <w:rsid w:val="00CF31D9"/>
    <w:rsid w:val="00CF32F3"/>
    <w:rsid w:val="00CF33D0"/>
    <w:rsid w:val="00CF34DA"/>
    <w:rsid w:val="00CF388F"/>
    <w:rsid w:val="00CF3D3C"/>
    <w:rsid w:val="00CF3D88"/>
    <w:rsid w:val="00CF435F"/>
    <w:rsid w:val="00CF468A"/>
    <w:rsid w:val="00CF476B"/>
    <w:rsid w:val="00CF4788"/>
    <w:rsid w:val="00CF4F89"/>
    <w:rsid w:val="00CF5BB1"/>
    <w:rsid w:val="00CF6239"/>
    <w:rsid w:val="00CF634E"/>
    <w:rsid w:val="00CF64EB"/>
    <w:rsid w:val="00CF67D9"/>
    <w:rsid w:val="00CF72A9"/>
    <w:rsid w:val="00CF758B"/>
    <w:rsid w:val="00CF7D70"/>
    <w:rsid w:val="00D020F2"/>
    <w:rsid w:val="00D021A3"/>
    <w:rsid w:val="00D02863"/>
    <w:rsid w:val="00D028F2"/>
    <w:rsid w:val="00D03772"/>
    <w:rsid w:val="00D03AD3"/>
    <w:rsid w:val="00D03F6B"/>
    <w:rsid w:val="00D04F40"/>
    <w:rsid w:val="00D052CD"/>
    <w:rsid w:val="00D05A9F"/>
    <w:rsid w:val="00D05B72"/>
    <w:rsid w:val="00D05BF3"/>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D42"/>
    <w:rsid w:val="00D23521"/>
    <w:rsid w:val="00D23ABD"/>
    <w:rsid w:val="00D23CBA"/>
    <w:rsid w:val="00D24B5E"/>
    <w:rsid w:val="00D2566A"/>
    <w:rsid w:val="00D25E98"/>
    <w:rsid w:val="00D27023"/>
    <w:rsid w:val="00D27330"/>
    <w:rsid w:val="00D30C54"/>
    <w:rsid w:val="00D311ED"/>
    <w:rsid w:val="00D31576"/>
    <w:rsid w:val="00D316C0"/>
    <w:rsid w:val="00D3187B"/>
    <w:rsid w:val="00D319C5"/>
    <w:rsid w:val="00D31AC9"/>
    <w:rsid w:val="00D328BD"/>
    <w:rsid w:val="00D32B60"/>
    <w:rsid w:val="00D33058"/>
    <w:rsid w:val="00D3309C"/>
    <w:rsid w:val="00D3378D"/>
    <w:rsid w:val="00D34414"/>
    <w:rsid w:val="00D34E98"/>
    <w:rsid w:val="00D35A7D"/>
    <w:rsid w:val="00D35C5E"/>
    <w:rsid w:val="00D3685D"/>
    <w:rsid w:val="00D3763B"/>
    <w:rsid w:val="00D37ACD"/>
    <w:rsid w:val="00D37ECA"/>
    <w:rsid w:val="00D40213"/>
    <w:rsid w:val="00D404CF"/>
    <w:rsid w:val="00D40A4C"/>
    <w:rsid w:val="00D41361"/>
    <w:rsid w:val="00D41511"/>
    <w:rsid w:val="00D41693"/>
    <w:rsid w:val="00D416F4"/>
    <w:rsid w:val="00D427CB"/>
    <w:rsid w:val="00D42BC1"/>
    <w:rsid w:val="00D44AD8"/>
    <w:rsid w:val="00D44FC8"/>
    <w:rsid w:val="00D451B2"/>
    <w:rsid w:val="00D451FA"/>
    <w:rsid w:val="00D45229"/>
    <w:rsid w:val="00D4582D"/>
    <w:rsid w:val="00D458E2"/>
    <w:rsid w:val="00D464FD"/>
    <w:rsid w:val="00D468E2"/>
    <w:rsid w:val="00D475D4"/>
    <w:rsid w:val="00D4790F"/>
    <w:rsid w:val="00D47DB5"/>
    <w:rsid w:val="00D47DCF"/>
    <w:rsid w:val="00D50361"/>
    <w:rsid w:val="00D512CF"/>
    <w:rsid w:val="00D513B7"/>
    <w:rsid w:val="00D51A5C"/>
    <w:rsid w:val="00D51BFA"/>
    <w:rsid w:val="00D51EB4"/>
    <w:rsid w:val="00D52663"/>
    <w:rsid w:val="00D52DC7"/>
    <w:rsid w:val="00D52E26"/>
    <w:rsid w:val="00D5350F"/>
    <w:rsid w:val="00D539E3"/>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7A8"/>
    <w:rsid w:val="00D567E2"/>
    <w:rsid w:val="00D56F2D"/>
    <w:rsid w:val="00D574A8"/>
    <w:rsid w:val="00D579A7"/>
    <w:rsid w:val="00D6054D"/>
    <w:rsid w:val="00D60993"/>
    <w:rsid w:val="00D60C79"/>
    <w:rsid w:val="00D60C9C"/>
    <w:rsid w:val="00D61192"/>
    <w:rsid w:val="00D61381"/>
    <w:rsid w:val="00D61BC0"/>
    <w:rsid w:val="00D62E2C"/>
    <w:rsid w:val="00D63174"/>
    <w:rsid w:val="00D631D5"/>
    <w:rsid w:val="00D637D5"/>
    <w:rsid w:val="00D63974"/>
    <w:rsid w:val="00D63D79"/>
    <w:rsid w:val="00D63E56"/>
    <w:rsid w:val="00D63F70"/>
    <w:rsid w:val="00D642D5"/>
    <w:rsid w:val="00D6443A"/>
    <w:rsid w:val="00D654C5"/>
    <w:rsid w:val="00D66AFC"/>
    <w:rsid w:val="00D66C52"/>
    <w:rsid w:val="00D6753D"/>
    <w:rsid w:val="00D6758D"/>
    <w:rsid w:val="00D67A83"/>
    <w:rsid w:val="00D703F9"/>
    <w:rsid w:val="00D70815"/>
    <w:rsid w:val="00D70848"/>
    <w:rsid w:val="00D70C5F"/>
    <w:rsid w:val="00D70D39"/>
    <w:rsid w:val="00D70DBA"/>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236B"/>
    <w:rsid w:val="00D82BE2"/>
    <w:rsid w:val="00D82D3E"/>
    <w:rsid w:val="00D834F1"/>
    <w:rsid w:val="00D83957"/>
    <w:rsid w:val="00D83EFE"/>
    <w:rsid w:val="00D84197"/>
    <w:rsid w:val="00D847CF"/>
    <w:rsid w:val="00D84EB3"/>
    <w:rsid w:val="00D85A0F"/>
    <w:rsid w:val="00D85B89"/>
    <w:rsid w:val="00D86D37"/>
    <w:rsid w:val="00D86F4A"/>
    <w:rsid w:val="00D87081"/>
    <w:rsid w:val="00D871B9"/>
    <w:rsid w:val="00D8791F"/>
    <w:rsid w:val="00D90DC1"/>
    <w:rsid w:val="00D91044"/>
    <w:rsid w:val="00D913EE"/>
    <w:rsid w:val="00D913F3"/>
    <w:rsid w:val="00D91457"/>
    <w:rsid w:val="00D91493"/>
    <w:rsid w:val="00D917BB"/>
    <w:rsid w:val="00D92232"/>
    <w:rsid w:val="00D92E25"/>
    <w:rsid w:val="00D93252"/>
    <w:rsid w:val="00D9396A"/>
    <w:rsid w:val="00D94285"/>
    <w:rsid w:val="00D94756"/>
    <w:rsid w:val="00D94DF5"/>
    <w:rsid w:val="00D95593"/>
    <w:rsid w:val="00D95B81"/>
    <w:rsid w:val="00D96119"/>
    <w:rsid w:val="00D963BB"/>
    <w:rsid w:val="00D9695F"/>
    <w:rsid w:val="00D96D8A"/>
    <w:rsid w:val="00D97A83"/>
    <w:rsid w:val="00D97C27"/>
    <w:rsid w:val="00D97F80"/>
    <w:rsid w:val="00D97FAD"/>
    <w:rsid w:val="00DA01C5"/>
    <w:rsid w:val="00DA09DD"/>
    <w:rsid w:val="00DA10BB"/>
    <w:rsid w:val="00DA1670"/>
    <w:rsid w:val="00DA1F5B"/>
    <w:rsid w:val="00DA2462"/>
    <w:rsid w:val="00DA278E"/>
    <w:rsid w:val="00DA2B0B"/>
    <w:rsid w:val="00DA2D48"/>
    <w:rsid w:val="00DA2E17"/>
    <w:rsid w:val="00DA390A"/>
    <w:rsid w:val="00DA3DE7"/>
    <w:rsid w:val="00DA3ED2"/>
    <w:rsid w:val="00DA42A9"/>
    <w:rsid w:val="00DA57C5"/>
    <w:rsid w:val="00DA638C"/>
    <w:rsid w:val="00DA70D4"/>
    <w:rsid w:val="00DA7213"/>
    <w:rsid w:val="00DA7694"/>
    <w:rsid w:val="00DA78A6"/>
    <w:rsid w:val="00DA7B7C"/>
    <w:rsid w:val="00DA7FB3"/>
    <w:rsid w:val="00DB010F"/>
    <w:rsid w:val="00DB01DF"/>
    <w:rsid w:val="00DB04D7"/>
    <w:rsid w:val="00DB0C69"/>
    <w:rsid w:val="00DB1089"/>
    <w:rsid w:val="00DB10DC"/>
    <w:rsid w:val="00DB1515"/>
    <w:rsid w:val="00DB2275"/>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C0D99"/>
    <w:rsid w:val="00DC0E24"/>
    <w:rsid w:val="00DC10DE"/>
    <w:rsid w:val="00DC15A3"/>
    <w:rsid w:val="00DC163C"/>
    <w:rsid w:val="00DC1ED0"/>
    <w:rsid w:val="00DC246C"/>
    <w:rsid w:val="00DC273C"/>
    <w:rsid w:val="00DC2E82"/>
    <w:rsid w:val="00DC2FEB"/>
    <w:rsid w:val="00DC31D4"/>
    <w:rsid w:val="00DC3301"/>
    <w:rsid w:val="00DC37CA"/>
    <w:rsid w:val="00DC3B77"/>
    <w:rsid w:val="00DC3C20"/>
    <w:rsid w:val="00DC3E44"/>
    <w:rsid w:val="00DC450B"/>
    <w:rsid w:val="00DC48F0"/>
    <w:rsid w:val="00DC49E4"/>
    <w:rsid w:val="00DC49ED"/>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475"/>
    <w:rsid w:val="00DD2781"/>
    <w:rsid w:val="00DD2F75"/>
    <w:rsid w:val="00DD2F9E"/>
    <w:rsid w:val="00DD3B2F"/>
    <w:rsid w:val="00DD46BE"/>
    <w:rsid w:val="00DD46C7"/>
    <w:rsid w:val="00DD47A3"/>
    <w:rsid w:val="00DD499D"/>
    <w:rsid w:val="00DD4C66"/>
    <w:rsid w:val="00DD4F0A"/>
    <w:rsid w:val="00DD511E"/>
    <w:rsid w:val="00DD57D9"/>
    <w:rsid w:val="00DD6033"/>
    <w:rsid w:val="00DD6275"/>
    <w:rsid w:val="00DD64EF"/>
    <w:rsid w:val="00DD6D01"/>
    <w:rsid w:val="00DD7504"/>
    <w:rsid w:val="00DD7684"/>
    <w:rsid w:val="00DD7941"/>
    <w:rsid w:val="00DD7FB8"/>
    <w:rsid w:val="00DE011B"/>
    <w:rsid w:val="00DE03A8"/>
    <w:rsid w:val="00DE03FD"/>
    <w:rsid w:val="00DE10AC"/>
    <w:rsid w:val="00DE12C2"/>
    <w:rsid w:val="00DE2395"/>
    <w:rsid w:val="00DE24D9"/>
    <w:rsid w:val="00DE2BAA"/>
    <w:rsid w:val="00DE2BCD"/>
    <w:rsid w:val="00DE3996"/>
    <w:rsid w:val="00DE47DA"/>
    <w:rsid w:val="00DE4890"/>
    <w:rsid w:val="00DE48CA"/>
    <w:rsid w:val="00DE4C4E"/>
    <w:rsid w:val="00DE4FAB"/>
    <w:rsid w:val="00DE50DD"/>
    <w:rsid w:val="00DE5345"/>
    <w:rsid w:val="00DE54DE"/>
    <w:rsid w:val="00DE5907"/>
    <w:rsid w:val="00DE6794"/>
    <w:rsid w:val="00DE6C14"/>
    <w:rsid w:val="00DE6FE1"/>
    <w:rsid w:val="00DE74F5"/>
    <w:rsid w:val="00DE7745"/>
    <w:rsid w:val="00DE7BC3"/>
    <w:rsid w:val="00DE7BE8"/>
    <w:rsid w:val="00DF07E8"/>
    <w:rsid w:val="00DF0D25"/>
    <w:rsid w:val="00DF0F8E"/>
    <w:rsid w:val="00DF0FB1"/>
    <w:rsid w:val="00DF1291"/>
    <w:rsid w:val="00DF1492"/>
    <w:rsid w:val="00DF17BD"/>
    <w:rsid w:val="00DF19A2"/>
    <w:rsid w:val="00DF1B50"/>
    <w:rsid w:val="00DF1B61"/>
    <w:rsid w:val="00DF1D16"/>
    <w:rsid w:val="00DF3048"/>
    <w:rsid w:val="00DF3051"/>
    <w:rsid w:val="00DF343E"/>
    <w:rsid w:val="00DF36BF"/>
    <w:rsid w:val="00DF3B31"/>
    <w:rsid w:val="00DF3E28"/>
    <w:rsid w:val="00DF3FC2"/>
    <w:rsid w:val="00DF3FFA"/>
    <w:rsid w:val="00DF42A7"/>
    <w:rsid w:val="00DF4391"/>
    <w:rsid w:val="00DF4985"/>
    <w:rsid w:val="00DF4BD2"/>
    <w:rsid w:val="00DF565D"/>
    <w:rsid w:val="00DF5BB8"/>
    <w:rsid w:val="00DF6BD8"/>
    <w:rsid w:val="00DF6EA8"/>
    <w:rsid w:val="00DF7070"/>
    <w:rsid w:val="00DF7087"/>
    <w:rsid w:val="00DF7807"/>
    <w:rsid w:val="00DF7A97"/>
    <w:rsid w:val="00DF7B31"/>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734A"/>
    <w:rsid w:val="00E076E9"/>
    <w:rsid w:val="00E078AA"/>
    <w:rsid w:val="00E10CE7"/>
    <w:rsid w:val="00E11E0F"/>
    <w:rsid w:val="00E1216F"/>
    <w:rsid w:val="00E12921"/>
    <w:rsid w:val="00E134EE"/>
    <w:rsid w:val="00E13649"/>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509C"/>
    <w:rsid w:val="00E259FF"/>
    <w:rsid w:val="00E25B82"/>
    <w:rsid w:val="00E26014"/>
    <w:rsid w:val="00E26150"/>
    <w:rsid w:val="00E279A9"/>
    <w:rsid w:val="00E279D1"/>
    <w:rsid w:val="00E27D37"/>
    <w:rsid w:val="00E300B7"/>
    <w:rsid w:val="00E30339"/>
    <w:rsid w:val="00E32DE0"/>
    <w:rsid w:val="00E32E5D"/>
    <w:rsid w:val="00E32F37"/>
    <w:rsid w:val="00E33007"/>
    <w:rsid w:val="00E331A4"/>
    <w:rsid w:val="00E331B8"/>
    <w:rsid w:val="00E3377F"/>
    <w:rsid w:val="00E33990"/>
    <w:rsid w:val="00E34122"/>
    <w:rsid w:val="00E34AC0"/>
    <w:rsid w:val="00E34F2E"/>
    <w:rsid w:val="00E35390"/>
    <w:rsid w:val="00E37096"/>
    <w:rsid w:val="00E37A7E"/>
    <w:rsid w:val="00E37CAE"/>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6449"/>
    <w:rsid w:val="00E4686F"/>
    <w:rsid w:val="00E46A4F"/>
    <w:rsid w:val="00E471B8"/>
    <w:rsid w:val="00E50149"/>
    <w:rsid w:val="00E50323"/>
    <w:rsid w:val="00E50882"/>
    <w:rsid w:val="00E50C75"/>
    <w:rsid w:val="00E50D5A"/>
    <w:rsid w:val="00E50DEF"/>
    <w:rsid w:val="00E51895"/>
    <w:rsid w:val="00E51B4D"/>
    <w:rsid w:val="00E51D2C"/>
    <w:rsid w:val="00E51F04"/>
    <w:rsid w:val="00E52992"/>
    <w:rsid w:val="00E52A25"/>
    <w:rsid w:val="00E52CB9"/>
    <w:rsid w:val="00E52F40"/>
    <w:rsid w:val="00E53088"/>
    <w:rsid w:val="00E53A7C"/>
    <w:rsid w:val="00E548EA"/>
    <w:rsid w:val="00E55045"/>
    <w:rsid w:val="00E55616"/>
    <w:rsid w:val="00E557A5"/>
    <w:rsid w:val="00E558E2"/>
    <w:rsid w:val="00E55966"/>
    <w:rsid w:val="00E55C07"/>
    <w:rsid w:val="00E55CD5"/>
    <w:rsid w:val="00E55FC8"/>
    <w:rsid w:val="00E56970"/>
    <w:rsid w:val="00E56FC4"/>
    <w:rsid w:val="00E577F5"/>
    <w:rsid w:val="00E57A5E"/>
    <w:rsid w:val="00E57B51"/>
    <w:rsid w:val="00E57E79"/>
    <w:rsid w:val="00E600B9"/>
    <w:rsid w:val="00E604AE"/>
    <w:rsid w:val="00E60AD6"/>
    <w:rsid w:val="00E612C6"/>
    <w:rsid w:val="00E612ED"/>
    <w:rsid w:val="00E61B05"/>
    <w:rsid w:val="00E61F8E"/>
    <w:rsid w:val="00E620F2"/>
    <w:rsid w:val="00E630BE"/>
    <w:rsid w:val="00E6347B"/>
    <w:rsid w:val="00E63CA9"/>
    <w:rsid w:val="00E64054"/>
    <w:rsid w:val="00E64075"/>
    <w:rsid w:val="00E6437E"/>
    <w:rsid w:val="00E644C9"/>
    <w:rsid w:val="00E654DC"/>
    <w:rsid w:val="00E65B8E"/>
    <w:rsid w:val="00E65C88"/>
    <w:rsid w:val="00E66022"/>
    <w:rsid w:val="00E66470"/>
    <w:rsid w:val="00E66B52"/>
    <w:rsid w:val="00E67128"/>
    <w:rsid w:val="00E679BB"/>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680C"/>
    <w:rsid w:val="00E768C5"/>
    <w:rsid w:val="00E77099"/>
    <w:rsid w:val="00E77259"/>
    <w:rsid w:val="00E77713"/>
    <w:rsid w:val="00E77801"/>
    <w:rsid w:val="00E77D6C"/>
    <w:rsid w:val="00E8082F"/>
    <w:rsid w:val="00E80DE4"/>
    <w:rsid w:val="00E80E8B"/>
    <w:rsid w:val="00E82BB6"/>
    <w:rsid w:val="00E8394A"/>
    <w:rsid w:val="00E83AC5"/>
    <w:rsid w:val="00E8497C"/>
    <w:rsid w:val="00E84D57"/>
    <w:rsid w:val="00E85114"/>
    <w:rsid w:val="00E9000F"/>
    <w:rsid w:val="00E909E8"/>
    <w:rsid w:val="00E914FB"/>
    <w:rsid w:val="00E91A95"/>
    <w:rsid w:val="00E91D12"/>
    <w:rsid w:val="00E93001"/>
    <w:rsid w:val="00E931F6"/>
    <w:rsid w:val="00E935BC"/>
    <w:rsid w:val="00E9375C"/>
    <w:rsid w:val="00E93BFF"/>
    <w:rsid w:val="00E941C0"/>
    <w:rsid w:val="00E9429D"/>
    <w:rsid w:val="00E9466D"/>
    <w:rsid w:val="00E94829"/>
    <w:rsid w:val="00E94A1C"/>
    <w:rsid w:val="00E94D17"/>
    <w:rsid w:val="00E94EE3"/>
    <w:rsid w:val="00E950C5"/>
    <w:rsid w:val="00E9535B"/>
    <w:rsid w:val="00E95406"/>
    <w:rsid w:val="00E9648B"/>
    <w:rsid w:val="00E96936"/>
    <w:rsid w:val="00E96B4D"/>
    <w:rsid w:val="00E970F6"/>
    <w:rsid w:val="00E975C6"/>
    <w:rsid w:val="00E97B5C"/>
    <w:rsid w:val="00EA0DC1"/>
    <w:rsid w:val="00EA11CA"/>
    <w:rsid w:val="00EA1878"/>
    <w:rsid w:val="00EA1A92"/>
    <w:rsid w:val="00EA1DD3"/>
    <w:rsid w:val="00EA31F2"/>
    <w:rsid w:val="00EA34E7"/>
    <w:rsid w:val="00EA36B6"/>
    <w:rsid w:val="00EA388C"/>
    <w:rsid w:val="00EA4781"/>
    <w:rsid w:val="00EA58E4"/>
    <w:rsid w:val="00EA6080"/>
    <w:rsid w:val="00EA6760"/>
    <w:rsid w:val="00EA6CE0"/>
    <w:rsid w:val="00EB0434"/>
    <w:rsid w:val="00EB11F9"/>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DF"/>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4063"/>
    <w:rsid w:val="00EC46F7"/>
    <w:rsid w:val="00EC4CB3"/>
    <w:rsid w:val="00EC4F87"/>
    <w:rsid w:val="00EC59F7"/>
    <w:rsid w:val="00EC7243"/>
    <w:rsid w:val="00EC7773"/>
    <w:rsid w:val="00EC794D"/>
    <w:rsid w:val="00ED0385"/>
    <w:rsid w:val="00ED2167"/>
    <w:rsid w:val="00ED26CA"/>
    <w:rsid w:val="00ED3419"/>
    <w:rsid w:val="00ED381B"/>
    <w:rsid w:val="00ED3984"/>
    <w:rsid w:val="00ED5216"/>
    <w:rsid w:val="00ED5228"/>
    <w:rsid w:val="00ED5CB8"/>
    <w:rsid w:val="00ED688B"/>
    <w:rsid w:val="00ED6F19"/>
    <w:rsid w:val="00ED75A9"/>
    <w:rsid w:val="00ED75F1"/>
    <w:rsid w:val="00EE0351"/>
    <w:rsid w:val="00EE0E00"/>
    <w:rsid w:val="00EE1237"/>
    <w:rsid w:val="00EE1287"/>
    <w:rsid w:val="00EE1F10"/>
    <w:rsid w:val="00EE2207"/>
    <w:rsid w:val="00EE292E"/>
    <w:rsid w:val="00EE3234"/>
    <w:rsid w:val="00EE38C2"/>
    <w:rsid w:val="00EE4195"/>
    <w:rsid w:val="00EE4387"/>
    <w:rsid w:val="00EE4556"/>
    <w:rsid w:val="00EE47E6"/>
    <w:rsid w:val="00EE559D"/>
    <w:rsid w:val="00EE560E"/>
    <w:rsid w:val="00EE5C15"/>
    <w:rsid w:val="00EE5E1B"/>
    <w:rsid w:val="00EE5ED4"/>
    <w:rsid w:val="00EF000F"/>
    <w:rsid w:val="00EF0655"/>
    <w:rsid w:val="00EF105A"/>
    <w:rsid w:val="00EF10CD"/>
    <w:rsid w:val="00EF1271"/>
    <w:rsid w:val="00EF12C1"/>
    <w:rsid w:val="00EF13E6"/>
    <w:rsid w:val="00EF1E9D"/>
    <w:rsid w:val="00EF29E5"/>
    <w:rsid w:val="00EF37F5"/>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9EE"/>
    <w:rsid w:val="00EF7A60"/>
    <w:rsid w:val="00EF7D4A"/>
    <w:rsid w:val="00F00AA5"/>
    <w:rsid w:val="00F01286"/>
    <w:rsid w:val="00F012C9"/>
    <w:rsid w:val="00F0142B"/>
    <w:rsid w:val="00F01700"/>
    <w:rsid w:val="00F019D5"/>
    <w:rsid w:val="00F02F93"/>
    <w:rsid w:val="00F03516"/>
    <w:rsid w:val="00F036EF"/>
    <w:rsid w:val="00F037E0"/>
    <w:rsid w:val="00F03DA0"/>
    <w:rsid w:val="00F0462D"/>
    <w:rsid w:val="00F048E8"/>
    <w:rsid w:val="00F049AA"/>
    <w:rsid w:val="00F06377"/>
    <w:rsid w:val="00F06EB8"/>
    <w:rsid w:val="00F07245"/>
    <w:rsid w:val="00F076D9"/>
    <w:rsid w:val="00F10015"/>
    <w:rsid w:val="00F100ED"/>
    <w:rsid w:val="00F10509"/>
    <w:rsid w:val="00F110A5"/>
    <w:rsid w:val="00F1152B"/>
    <w:rsid w:val="00F118B4"/>
    <w:rsid w:val="00F11D6A"/>
    <w:rsid w:val="00F11F6C"/>
    <w:rsid w:val="00F11F81"/>
    <w:rsid w:val="00F124CB"/>
    <w:rsid w:val="00F124E5"/>
    <w:rsid w:val="00F12EEB"/>
    <w:rsid w:val="00F134C1"/>
    <w:rsid w:val="00F13586"/>
    <w:rsid w:val="00F135A9"/>
    <w:rsid w:val="00F13630"/>
    <w:rsid w:val="00F137D9"/>
    <w:rsid w:val="00F143CD"/>
    <w:rsid w:val="00F14D63"/>
    <w:rsid w:val="00F1524A"/>
    <w:rsid w:val="00F1556D"/>
    <w:rsid w:val="00F16342"/>
    <w:rsid w:val="00F16B34"/>
    <w:rsid w:val="00F173FA"/>
    <w:rsid w:val="00F17769"/>
    <w:rsid w:val="00F179DA"/>
    <w:rsid w:val="00F17C01"/>
    <w:rsid w:val="00F20464"/>
    <w:rsid w:val="00F207BE"/>
    <w:rsid w:val="00F20BF9"/>
    <w:rsid w:val="00F2130B"/>
    <w:rsid w:val="00F21D76"/>
    <w:rsid w:val="00F22641"/>
    <w:rsid w:val="00F22672"/>
    <w:rsid w:val="00F2341C"/>
    <w:rsid w:val="00F2370E"/>
    <w:rsid w:val="00F239F8"/>
    <w:rsid w:val="00F23A3E"/>
    <w:rsid w:val="00F24296"/>
    <w:rsid w:val="00F24442"/>
    <w:rsid w:val="00F247B2"/>
    <w:rsid w:val="00F249B6"/>
    <w:rsid w:val="00F24D03"/>
    <w:rsid w:val="00F24F32"/>
    <w:rsid w:val="00F24F96"/>
    <w:rsid w:val="00F2523D"/>
    <w:rsid w:val="00F2538B"/>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D1D"/>
    <w:rsid w:val="00F33F81"/>
    <w:rsid w:val="00F34212"/>
    <w:rsid w:val="00F3421F"/>
    <w:rsid w:val="00F3424A"/>
    <w:rsid w:val="00F34B60"/>
    <w:rsid w:val="00F35D89"/>
    <w:rsid w:val="00F35F8B"/>
    <w:rsid w:val="00F3676B"/>
    <w:rsid w:val="00F3676F"/>
    <w:rsid w:val="00F36ABF"/>
    <w:rsid w:val="00F36CE1"/>
    <w:rsid w:val="00F37455"/>
    <w:rsid w:val="00F37DA5"/>
    <w:rsid w:val="00F3BE22"/>
    <w:rsid w:val="00F40974"/>
    <w:rsid w:val="00F40C34"/>
    <w:rsid w:val="00F4115B"/>
    <w:rsid w:val="00F415E9"/>
    <w:rsid w:val="00F41C30"/>
    <w:rsid w:val="00F41E76"/>
    <w:rsid w:val="00F41F49"/>
    <w:rsid w:val="00F4206B"/>
    <w:rsid w:val="00F4250F"/>
    <w:rsid w:val="00F4254B"/>
    <w:rsid w:val="00F4290E"/>
    <w:rsid w:val="00F43108"/>
    <w:rsid w:val="00F44233"/>
    <w:rsid w:val="00F4547B"/>
    <w:rsid w:val="00F456CE"/>
    <w:rsid w:val="00F45B45"/>
    <w:rsid w:val="00F468EC"/>
    <w:rsid w:val="00F47242"/>
    <w:rsid w:val="00F47D3E"/>
    <w:rsid w:val="00F500DF"/>
    <w:rsid w:val="00F508F7"/>
    <w:rsid w:val="00F51852"/>
    <w:rsid w:val="00F518BE"/>
    <w:rsid w:val="00F51AAE"/>
    <w:rsid w:val="00F51FF4"/>
    <w:rsid w:val="00F520AC"/>
    <w:rsid w:val="00F5330C"/>
    <w:rsid w:val="00F533F0"/>
    <w:rsid w:val="00F5360E"/>
    <w:rsid w:val="00F541F6"/>
    <w:rsid w:val="00F54B42"/>
    <w:rsid w:val="00F54D75"/>
    <w:rsid w:val="00F5508A"/>
    <w:rsid w:val="00F551E8"/>
    <w:rsid w:val="00F56C76"/>
    <w:rsid w:val="00F56FEA"/>
    <w:rsid w:val="00F57624"/>
    <w:rsid w:val="00F60213"/>
    <w:rsid w:val="00F606CD"/>
    <w:rsid w:val="00F6080F"/>
    <w:rsid w:val="00F60C7B"/>
    <w:rsid w:val="00F60F57"/>
    <w:rsid w:val="00F6150D"/>
    <w:rsid w:val="00F615E1"/>
    <w:rsid w:val="00F61692"/>
    <w:rsid w:val="00F616AB"/>
    <w:rsid w:val="00F61AFD"/>
    <w:rsid w:val="00F61B87"/>
    <w:rsid w:val="00F6208A"/>
    <w:rsid w:val="00F620E1"/>
    <w:rsid w:val="00F62A71"/>
    <w:rsid w:val="00F62B55"/>
    <w:rsid w:val="00F62EAE"/>
    <w:rsid w:val="00F6362D"/>
    <w:rsid w:val="00F637F1"/>
    <w:rsid w:val="00F63C51"/>
    <w:rsid w:val="00F63D64"/>
    <w:rsid w:val="00F64041"/>
    <w:rsid w:val="00F64403"/>
    <w:rsid w:val="00F6450B"/>
    <w:rsid w:val="00F64759"/>
    <w:rsid w:val="00F64927"/>
    <w:rsid w:val="00F64F25"/>
    <w:rsid w:val="00F65246"/>
    <w:rsid w:val="00F6570B"/>
    <w:rsid w:val="00F65A6C"/>
    <w:rsid w:val="00F67B8D"/>
    <w:rsid w:val="00F70297"/>
    <w:rsid w:val="00F702BE"/>
    <w:rsid w:val="00F70954"/>
    <w:rsid w:val="00F70E08"/>
    <w:rsid w:val="00F7111A"/>
    <w:rsid w:val="00F718A9"/>
    <w:rsid w:val="00F71B75"/>
    <w:rsid w:val="00F71FC0"/>
    <w:rsid w:val="00F720BB"/>
    <w:rsid w:val="00F7222E"/>
    <w:rsid w:val="00F72E06"/>
    <w:rsid w:val="00F730C6"/>
    <w:rsid w:val="00F73391"/>
    <w:rsid w:val="00F73A4E"/>
    <w:rsid w:val="00F73B7F"/>
    <w:rsid w:val="00F73D6C"/>
    <w:rsid w:val="00F73F8E"/>
    <w:rsid w:val="00F74210"/>
    <w:rsid w:val="00F74B75"/>
    <w:rsid w:val="00F750E0"/>
    <w:rsid w:val="00F7518E"/>
    <w:rsid w:val="00F75829"/>
    <w:rsid w:val="00F762E0"/>
    <w:rsid w:val="00F769DB"/>
    <w:rsid w:val="00F76B31"/>
    <w:rsid w:val="00F76CB6"/>
    <w:rsid w:val="00F777B5"/>
    <w:rsid w:val="00F77968"/>
    <w:rsid w:val="00F80139"/>
    <w:rsid w:val="00F80275"/>
    <w:rsid w:val="00F80372"/>
    <w:rsid w:val="00F81D91"/>
    <w:rsid w:val="00F824FE"/>
    <w:rsid w:val="00F83201"/>
    <w:rsid w:val="00F83467"/>
    <w:rsid w:val="00F842B8"/>
    <w:rsid w:val="00F844E5"/>
    <w:rsid w:val="00F846FD"/>
    <w:rsid w:val="00F8506D"/>
    <w:rsid w:val="00F850E5"/>
    <w:rsid w:val="00F85151"/>
    <w:rsid w:val="00F85159"/>
    <w:rsid w:val="00F855AC"/>
    <w:rsid w:val="00F858F5"/>
    <w:rsid w:val="00F85C89"/>
    <w:rsid w:val="00F873B0"/>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C9"/>
    <w:rsid w:val="00F94FD7"/>
    <w:rsid w:val="00F95170"/>
    <w:rsid w:val="00F95E16"/>
    <w:rsid w:val="00F963E6"/>
    <w:rsid w:val="00F96912"/>
    <w:rsid w:val="00F96CE3"/>
    <w:rsid w:val="00F97730"/>
    <w:rsid w:val="00F9790B"/>
    <w:rsid w:val="00FA00DC"/>
    <w:rsid w:val="00FA0393"/>
    <w:rsid w:val="00FA07DB"/>
    <w:rsid w:val="00FA0F03"/>
    <w:rsid w:val="00FA115C"/>
    <w:rsid w:val="00FA1392"/>
    <w:rsid w:val="00FA1A02"/>
    <w:rsid w:val="00FA1D37"/>
    <w:rsid w:val="00FA3839"/>
    <w:rsid w:val="00FA4A76"/>
    <w:rsid w:val="00FA4D35"/>
    <w:rsid w:val="00FA4F3D"/>
    <w:rsid w:val="00FA51BF"/>
    <w:rsid w:val="00FA52DE"/>
    <w:rsid w:val="00FA5463"/>
    <w:rsid w:val="00FA5CB1"/>
    <w:rsid w:val="00FA6C0A"/>
    <w:rsid w:val="00FA73BF"/>
    <w:rsid w:val="00FA7897"/>
    <w:rsid w:val="00FA7B2D"/>
    <w:rsid w:val="00FB0593"/>
    <w:rsid w:val="00FB05DF"/>
    <w:rsid w:val="00FB0A21"/>
    <w:rsid w:val="00FB0BF3"/>
    <w:rsid w:val="00FB1DF6"/>
    <w:rsid w:val="00FB1EE0"/>
    <w:rsid w:val="00FB2144"/>
    <w:rsid w:val="00FB2CF2"/>
    <w:rsid w:val="00FB305C"/>
    <w:rsid w:val="00FB308C"/>
    <w:rsid w:val="00FB319A"/>
    <w:rsid w:val="00FB34E9"/>
    <w:rsid w:val="00FB3DBD"/>
    <w:rsid w:val="00FB4300"/>
    <w:rsid w:val="00FB51A4"/>
    <w:rsid w:val="00FB56C0"/>
    <w:rsid w:val="00FB57DD"/>
    <w:rsid w:val="00FB5836"/>
    <w:rsid w:val="00FB595F"/>
    <w:rsid w:val="00FB5B90"/>
    <w:rsid w:val="00FB5D08"/>
    <w:rsid w:val="00FB5F00"/>
    <w:rsid w:val="00FB6271"/>
    <w:rsid w:val="00FB6415"/>
    <w:rsid w:val="00FB68B7"/>
    <w:rsid w:val="00FB6FC2"/>
    <w:rsid w:val="00FB7462"/>
    <w:rsid w:val="00FC0125"/>
    <w:rsid w:val="00FC05F1"/>
    <w:rsid w:val="00FC0FE2"/>
    <w:rsid w:val="00FC117D"/>
    <w:rsid w:val="00FC119F"/>
    <w:rsid w:val="00FC1F58"/>
    <w:rsid w:val="00FC2177"/>
    <w:rsid w:val="00FC231D"/>
    <w:rsid w:val="00FC2355"/>
    <w:rsid w:val="00FC2474"/>
    <w:rsid w:val="00FC2816"/>
    <w:rsid w:val="00FC2920"/>
    <w:rsid w:val="00FC3A54"/>
    <w:rsid w:val="00FC3A6D"/>
    <w:rsid w:val="00FC4303"/>
    <w:rsid w:val="00FC588D"/>
    <w:rsid w:val="00FC5E3A"/>
    <w:rsid w:val="00FC5FD1"/>
    <w:rsid w:val="00FC630D"/>
    <w:rsid w:val="00FC6564"/>
    <w:rsid w:val="00FC6E1C"/>
    <w:rsid w:val="00FC7179"/>
    <w:rsid w:val="00FD0166"/>
    <w:rsid w:val="00FD07AB"/>
    <w:rsid w:val="00FD0DB1"/>
    <w:rsid w:val="00FD196F"/>
    <w:rsid w:val="00FD1A71"/>
    <w:rsid w:val="00FD1FF0"/>
    <w:rsid w:val="00FD27DC"/>
    <w:rsid w:val="00FD30BE"/>
    <w:rsid w:val="00FD3BE0"/>
    <w:rsid w:val="00FD432F"/>
    <w:rsid w:val="00FD4395"/>
    <w:rsid w:val="00FD4AE4"/>
    <w:rsid w:val="00FD4CA0"/>
    <w:rsid w:val="00FD4DB5"/>
    <w:rsid w:val="00FD5195"/>
    <w:rsid w:val="00FD55FB"/>
    <w:rsid w:val="00FD5C04"/>
    <w:rsid w:val="00FD5D3C"/>
    <w:rsid w:val="00FD62EA"/>
    <w:rsid w:val="00FD6345"/>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5244"/>
    <w:rsid w:val="00FE5404"/>
    <w:rsid w:val="00FE5578"/>
    <w:rsid w:val="00FE55CC"/>
    <w:rsid w:val="00FE5EF0"/>
    <w:rsid w:val="00FE5F5C"/>
    <w:rsid w:val="00FE5FD7"/>
    <w:rsid w:val="00FE5FED"/>
    <w:rsid w:val="00FE6B6C"/>
    <w:rsid w:val="00FE7FA5"/>
    <w:rsid w:val="00FF0AF2"/>
    <w:rsid w:val="00FF0B2E"/>
    <w:rsid w:val="00FF25F8"/>
    <w:rsid w:val="00FF35AF"/>
    <w:rsid w:val="00FF3AD8"/>
    <w:rsid w:val="00FF42A4"/>
    <w:rsid w:val="00FF4B0D"/>
    <w:rsid w:val="00FF571B"/>
    <w:rsid w:val="00FF5DE5"/>
    <w:rsid w:val="00FF619B"/>
    <w:rsid w:val="00FF6E30"/>
    <w:rsid w:val="00FF7326"/>
    <w:rsid w:val="00FF7705"/>
    <w:rsid w:val="00FF7D63"/>
    <w:rsid w:val="0112B36B"/>
    <w:rsid w:val="011AD61C"/>
    <w:rsid w:val="0127A50F"/>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BE9CED"/>
    <w:rsid w:val="02C07A33"/>
    <w:rsid w:val="02F3040A"/>
    <w:rsid w:val="03274923"/>
    <w:rsid w:val="032C03E8"/>
    <w:rsid w:val="03409E00"/>
    <w:rsid w:val="034A195F"/>
    <w:rsid w:val="035E7ED7"/>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7FE4D"/>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C1CAE3"/>
    <w:rsid w:val="05D0469A"/>
    <w:rsid w:val="05D3CEAE"/>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6E54EA1"/>
    <w:rsid w:val="06EA7D82"/>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DC540F"/>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005445"/>
    <w:rsid w:val="0B1A0A0D"/>
    <w:rsid w:val="0B1EACDE"/>
    <w:rsid w:val="0B479F80"/>
    <w:rsid w:val="0B56F613"/>
    <w:rsid w:val="0B57E92B"/>
    <w:rsid w:val="0B5BAFFB"/>
    <w:rsid w:val="0B873E40"/>
    <w:rsid w:val="0B8D5DD7"/>
    <w:rsid w:val="0B90ECC0"/>
    <w:rsid w:val="0BB3738B"/>
    <w:rsid w:val="0BC056A4"/>
    <w:rsid w:val="0BF50C7D"/>
    <w:rsid w:val="0C00BA6B"/>
    <w:rsid w:val="0C3E799F"/>
    <w:rsid w:val="0C6B4DED"/>
    <w:rsid w:val="0C7C50BF"/>
    <w:rsid w:val="0C8B0675"/>
    <w:rsid w:val="0C8BF29E"/>
    <w:rsid w:val="0C8CE4CF"/>
    <w:rsid w:val="0C9228C5"/>
    <w:rsid w:val="0CA3CC14"/>
    <w:rsid w:val="0CC57BC5"/>
    <w:rsid w:val="0CCBEFE3"/>
    <w:rsid w:val="0CCD27A4"/>
    <w:rsid w:val="0CCD3301"/>
    <w:rsid w:val="0CDE8BDF"/>
    <w:rsid w:val="0CEE5C2A"/>
    <w:rsid w:val="0CF89181"/>
    <w:rsid w:val="0CFA559A"/>
    <w:rsid w:val="0CFEBCD0"/>
    <w:rsid w:val="0D00EDBD"/>
    <w:rsid w:val="0D1844A8"/>
    <w:rsid w:val="0D28CE70"/>
    <w:rsid w:val="0D4D1C89"/>
    <w:rsid w:val="0D4D3F04"/>
    <w:rsid w:val="0D89DF39"/>
    <w:rsid w:val="0D90AA51"/>
    <w:rsid w:val="0DA8ACDC"/>
    <w:rsid w:val="0DB07678"/>
    <w:rsid w:val="0DB3B46B"/>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B86B5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AC2E4A"/>
    <w:rsid w:val="10B4A48D"/>
    <w:rsid w:val="10D9C40D"/>
    <w:rsid w:val="110A89C6"/>
    <w:rsid w:val="113794C7"/>
    <w:rsid w:val="1137C198"/>
    <w:rsid w:val="115C7B34"/>
    <w:rsid w:val="118C3ECF"/>
    <w:rsid w:val="1191EBA3"/>
    <w:rsid w:val="11A7BE5D"/>
    <w:rsid w:val="11A8228F"/>
    <w:rsid w:val="11A89498"/>
    <w:rsid w:val="11BE7EB2"/>
    <w:rsid w:val="11C5997A"/>
    <w:rsid w:val="11F5C501"/>
    <w:rsid w:val="12008067"/>
    <w:rsid w:val="122B4C16"/>
    <w:rsid w:val="124DF87A"/>
    <w:rsid w:val="1251B844"/>
    <w:rsid w:val="1283E79B"/>
    <w:rsid w:val="1288E5B9"/>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0B011"/>
    <w:rsid w:val="1484A2A2"/>
    <w:rsid w:val="148BE8BD"/>
    <w:rsid w:val="148EEC6E"/>
    <w:rsid w:val="14C564FB"/>
    <w:rsid w:val="14CF954F"/>
    <w:rsid w:val="150FCD31"/>
    <w:rsid w:val="15665D0B"/>
    <w:rsid w:val="1568F87D"/>
    <w:rsid w:val="156B5179"/>
    <w:rsid w:val="157FFAE0"/>
    <w:rsid w:val="1588C00E"/>
    <w:rsid w:val="158FE4BC"/>
    <w:rsid w:val="15A6A7E0"/>
    <w:rsid w:val="15ACE330"/>
    <w:rsid w:val="15AFD3B3"/>
    <w:rsid w:val="15C7E875"/>
    <w:rsid w:val="15CB49EA"/>
    <w:rsid w:val="15F11FCA"/>
    <w:rsid w:val="1616726E"/>
    <w:rsid w:val="161C493B"/>
    <w:rsid w:val="1623706B"/>
    <w:rsid w:val="1627ACD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35FFD7"/>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648F9"/>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7A3855"/>
    <w:rsid w:val="1D7B3BE8"/>
    <w:rsid w:val="1D84FFAE"/>
    <w:rsid w:val="1DE3464B"/>
    <w:rsid w:val="1DE363A4"/>
    <w:rsid w:val="1DF13A42"/>
    <w:rsid w:val="1DFC0F14"/>
    <w:rsid w:val="1E117777"/>
    <w:rsid w:val="1E149F3E"/>
    <w:rsid w:val="1E4E82E0"/>
    <w:rsid w:val="1E6879BB"/>
    <w:rsid w:val="1E7EBF2A"/>
    <w:rsid w:val="1E816F47"/>
    <w:rsid w:val="1E95ED19"/>
    <w:rsid w:val="1EC2CB23"/>
    <w:rsid w:val="1EC7E3BB"/>
    <w:rsid w:val="1ED590CC"/>
    <w:rsid w:val="1EEC756C"/>
    <w:rsid w:val="1EF39967"/>
    <w:rsid w:val="1EF6DEFD"/>
    <w:rsid w:val="1F301B9F"/>
    <w:rsid w:val="1F30865F"/>
    <w:rsid w:val="1F37EADA"/>
    <w:rsid w:val="1F397650"/>
    <w:rsid w:val="1F7F3405"/>
    <w:rsid w:val="1F809D0A"/>
    <w:rsid w:val="1F833F3E"/>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DD0D50"/>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8920B"/>
    <w:rsid w:val="22D9DE6C"/>
    <w:rsid w:val="22D9E5AF"/>
    <w:rsid w:val="22DE3733"/>
    <w:rsid w:val="22ED0786"/>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61523"/>
    <w:rsid w:val="2448444F"/>
    <w:rsid w:val="244CD6E0"/>
    <w:rsid w:val="2467EED4"/>
    <w:rsid w:val="246EFA66"/>
    <w:rsid w:val="2489DC2C"/>
    <w:rsid w:val="24A8F6F5"/>
    <w:rsid w:val="24A9E128"/>
    <w:rsid w:val="24AA0B5B"/>
    <w:rsid w:val="24BC9E27"/>
    <w:rsid w:val="24CE4276"/>
    <w:rsid w:val="24ED28B8"/>
    <w:rsid w:val="24F3C8FE"/>
    <w:rsid w:val="25040122"/>
    <w:rsid w:val="2506F201"/>
    <w:rsid w:val="2517C259"/>
    <w:rsid w:val="2522F43A"/>
    <w:rsid w:val="254193FE"/>
    <w:rsid w:val="254ABFF5"/>
    <w:rsid w:val="254B14ED"/>
    <w:rsid w:val="25692400"/>
    <w:rsid w:val="25765524"/>
    <w:rsid w:val="2579E496"/>
    <w:rsid w:val="257DE09D"/>
    <w:rsid w:val="257F6462"/>
    <w:rsid w:val="258B695F"/>
    <w:rsid w:val="259B69B8"/>
    <w:rsid w:val="25C10B29"/>
    <w:rsid w:val="25C86DA0"/>
    <w:rsid w:val="25CC65AD"/>
    <w:rsid w:val="25D1299C"/>
    <w:rsid w:val="25DA7467"/>
    <w:rsid w:val="25EA8332"/>
    <w:rsid w:val="25EB3E11"/>
    <w:rsid w:val="25F18FFD"/>
    <w:rsid w:val="2628186B"/>
    <w:rsid w:val="2635821C"/>
    <w:rsid w:val="2657F74A"/>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20B28"/>
    <w:rsid w:val="2765F72C"/>
    <w:rsid w:val="276AFCFF"/>
    <w:rsid w:val="276B3C17"/>
    <w:rsid w:val="2771AA9C"/>
    <w:rsid w:val="277F20EC"/>
    <w:rsid w:val="2784DE61"/>
    <w:rsid w:val="2786E1F2"/>
    <w:rsid w:val="278A5EC5"/>
    <w:rsid w:val="279FDC45"/>
    <w:rsid w:val="27A9085E"/>
    <w:rsid w:val="27D51F3E"/>
    <w:rsid w:val="28025978"/>
    <w:rsid w:val="280549D5"/>
    <w:rsid w:val="28143408"/>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CFCE91"/>
    <w:rsid w:val="2AE6DE94"/>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7067D"/>
    <w:rsid w:val="2C39E983"/>
    <w:rsid w:val="2C3B4951"/>
    <w:rsid w:val="2C4AFE6E"/>
    <w:rsid w:val="2C5D3A20"/>
    <w:rsid w:val="2C68CD18"/>
    <w:rsid w:val="2C888D03"/>
    <w:rsid w:val="2C9EE0B4"/>
    <w:rsid w:val="2CA7BAEA"/>
    <w:rsid w:val="2CBE97E5"/>
    <w:rsid w:val="2CDDD0D9"/>
    <w:rsid w:val="2CF79AE3"/>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4AA9A2"/>
    <w:rsid w:val="3453F7A4"/>
    <w:rsid w:val="345E4D33"/>
    <w:rsid w:val="348BB6D7"/>
    <w:rsid w:val="349AE4A7"/>
    <w:rsid w:val="349F7967"/>
    <w:rsid w:val="34A4BA75"/>
    <w:rsid w:val="34A5C46F"/>
    <w:rsid w:val="34A6E937"/>
    <w:rsid w:val="34B90DDA"/>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AA35F"/>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38161D"/>
    <w:rsid w:val="39393BCF"/>
    <w:rsid w:val="395236D2"/>
    <w:rsid w:val="396131FD"/>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E539E"/>
    <w:rsid w:val="3C0F25CD"/>
    <w:rsid w:val="3C1A4378"/>
    <w:rsid w:val="3C29A70A"/>
    <w:rsid w:val="3C2C512A"/>
    <w:rsid w:val="3C35FF15"/>
    <w:rsid w:val="3C416596"/>
    <w:rsid w:val="3C455C0C"/>
    <w:rsid w:val="3C4DD474"/>
    <w:rsid w:val="3C66F0BF"/>
    <w:rsid w:val="3C6BEC18"/>
    <w:rsid w:val="3C7E02B1"/>
    <w:rsid w:val="3C8E3EF7"/>
    <w:rsid w:val="3CA5F137"/>
    <w:rsid w:val="3CB08250"/>
    <w:rsid w:val="3CB48478"/>
    <w:rsid w:val="3CBD2FBD"/>
    <w:rsid w:val="3CC841E2"/>
    <w:rsid w:val="3CD1AF4C"/>
    <w:rsid w:val="3CF1D78E"/>
    <w:rsid w:val="3D06D4F4"/>
    <w:rsid w:val="3D22DB4A"/>
    <w:rsid w:val="3D25C36A"/>
    <w:rsid w:val="3D3CD784"/>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916C01"/>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78407"/>
    <w:rsid w:val="3FBD552C"/>
    <w:rsid w:val="3FBEF2EB"/>
    <w:rsid w:val="3FC34B94"/>
    <w:rsid w:val="3FC6FC1C"/>
    <w:rsid w:val="3FEF67DB"/>
    <w:rsid w:val="3FF0E27F"/>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6D952B"/>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1954F9"/>
    <w:rsid w:val="4426B361"/>
    <w:rsid w:val="442F2133"/>
    <w:rsid w:val="4430CAFB"/>
    <w:rsid w:val="4439D874"/>
    <w:rsid w:val="443A6FEC"/>
    <w:rsid w:val="443FE9D7"/>
    <w:rsid w:val="44457682"/>
    <w:rsid w:val="44495FA4"/>
    <w:rsid w:val="44515A4A"/>
    <w:rsid w:val="4463E2EB"/>
    <w:rsid w:val="447CAC41"/>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C54FC0"/>
    <w:rsid w:val="45D41273"/>
    <w:rsid w:val="45E893A2"/>
    <w:rsid w:val="4601297D"/>
    <w:rsid w:val="460B187B"/>
    <w:rsid w:val="461440B5"/>
    <w:rsid w:val="46212161"/>
    <w:rsid w:val="463DEF1D"/>
    <w:rsid w:val="46471770"/>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689EE4"/>
    <w:rsid w:val="4771A7A2"/>
    <w:rsid w:val="47733AEF"/>
    <w:rsid w:val="4775EA2D"/>
    <w:rsid w:val="4785DF9B"/>
    <w:rsid w:val="479244CD"/>
    <w:rsid w:val="479AAD7A"/>
    <w:rsid w:val="47C2ED6C"/>
    <w:rsid w:val="47C69EEA"/>
    <w:rsid w:val="47D264E9"/>
    <w:rsid w:val="47E372EC"/>
    <w:rsid w:val="47ED25DF"/>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4DFD84"/>
    <w:rsid w:val="4C656B33"/>
    <w:rsid w:val="4C6D72A8"/>
    <w:rsid w:val="4C8D8A76"/>
    <w:rsid w:val="4C959711"/>
    <w:rsid w:val="4CAB537A"/>
    <w:rsid w:val="4CBCD387"/>
    <w:rsid w:val="4CCF3439"/>
    <w:rsid w:val="4CDA65CD"/>
    <w:rsid w:val="4CED5FD8"/>
    <w:rsid w:val="4CF49DFF"/>
    <w:rsid w:val="4D119A32"/>
    <w:rsid w:val="4D1322D5"/>
    <w:rsid w:val="4D3B6A1C"/>
    <w:rsid w:val="4D4563F5"/>
    <w:rsid w:val="4D4FB1B1"/>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0982CF"/>
    <w:rsid w:val="5118A561"/>
    <w:rsid w:val="51249C36"/>
    <w:rsid w:val="51617922"/>
    <w:rsid w:val="5162DAE9"/>
    <w:rsid w:val="516AC474"/>
    <w:rsid w:val="517DDB55"/>
    <w:rsid w:val="518A5532"/>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2E39329"/>
    <w:rsid w:val="532621EF"/>
    <w:rsid w:val="532CC7FC"/>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412D5"/>
    <w:rsid w:val="548F8463"/>
    <w:rsid w:val="54A21DB8"/>
    <w:rsid w:val="54D143AF"/>
    <w:rsid w:val="55038899"/>
    <w:rsid w:val="55187B69"/>
    <w:rsid w:val="55231A8C"/>
    <w:rsid w:val="55305D95"/>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7F4C94"/>
    <w:rsid w:val="5695871A"/>
    <w:rsid w:val="569D56D0"/>
    <w:rsid w:val="56A7F546"/>
    <w:rsid w:val="56A8720D"/>
    <w:rsid w:val="56C30E37"/>
    <w:rsid w:val="56DD574A"/>
    <w:rsid w:val="56E3F422"/>
    <w:rsid w:val="56E41B60"/>
    <w:rsid w:val="56F9E654"/>
    <w:rsid w:val="57009EDB"/>
    <w:rsid w:val="570ACA16"/>
    <w:rsid w:val="571939EC"/>
    <w:rsid w:val="571EF2CF"/>
    <w:rsid w:val="57240B29"/>
    <w:rsid w:val="572B2EC1"/>
    <w:rsid w:val="57307365"/>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95B6B5"/>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956717"/>
    <w:rsid w:val="599B2E2A"/>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BDD8F3"/>
    <w:rsid w:val="5BD478E5"/>
    <w:rsid w:val="5BD6EE24"/>
    <w:rsid w:val="5BDE3B39"/>
    <w:rsid w:val="5BE4838A"/>
    <w:rsid w:val="5BFF0C3D"/>
    <w:rsid w:val="5C03F0CB"/>
    <w:rsid w:val="5C054008"/>
    <w:rsid w:val="5C07A0F9"/>
    <w:rsid w:val="5C30878B"/>
    <w:rsid w:val="5C3C8D27"/>
    <w:rsid w:val="5C4A3369"/>
    <w:rsid w:val="5C5163C7"/>
    <w:rsid w:val="5C60216C"/>
    <w:rsid w:val="5C65AFFC"/>
    <w:rsid w:val="5C6F7212"/>
    <w:rsid w:val="5C74F07D"/>
    <w:rsid w:val="5C7676D1"/>
    <w:rsid w:val="5CA972B9"/>
    <w:rsid w:val="5CAA6817"/>
    <w:rsid w:val="5CCA817F"/>
    <w:rsid w:val="5CCADB27"/>
    <w:rsid w:val="5CE0D8F7"/>
    <w:rsid w:val="5CE5B334"/>
    <w:rsid w:val="5CF1EB6E"/>
    <w:rsid w:val="5D0056DB"/>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BF5EB6"/>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2A4A73"/>
    <w:rsid w:val="5F54833F"/>
    <w:rsid w:val="5FAE9D2E"/>
    <w:rsid w:val="5FC8B225"/>
    <w:rsid w:val="5FF1A21D"/>
    <w:rsid w:val="60060D36"/>
    <w:rsid w:val="6007BAB7"/>
    <w:rsid w:val="601C9024"/>
    <w:rsid w:val="601EA46E"/>
    <w:rsid w:val="603A6396"/>
    <w:rsid w:val="60567155"/>
    <w:rsid w:val="6057BEBD"/>
    <w:rsid w:val="6072F637"/>
    <w:rsid w:val="607ABB84"/>
    <w:rsid w:val="60817B6C"/>
    <w:rsid w:val="60A0A5FF"/>
    <w:rsid w:val="60A54BBE"/>
    <w:rsid w:val="60AD1291"/>
    <w:rsid w:val="60AEF568"/>
    <w:rsid w:val="60B9CE5C"/>
    <w:rsid w:val="60D18A60"/>
    <w:rsid w:val="60DD74B9"/>
    <w:rsid w:val="611DA718"/>
    <w:rsid w:val="61291E65"/>
    <w:rsid w:val="6139C481"/>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7A6CAD"/>
    <w:rsid w:val="629346B8"/>
    <w:rsid w:val="62AE6624"/>
    <w:rsid w:val="62D8D4DC"/>
    <w:rsid w:val="6307ED69"/>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4E2F4EA"/>
    <w:rsid w:val="6518D2E3"/>
    <w:rsid w:val="651B7B3B"/>
    <w:rsid w:val="651F7ED4"/>
    <w:rsid w:val="6523C2A1"/>
    <w:rsid w:val="65323A5F"/>
    <w:rsid w:val="653F47E3"/>
    <w:rsid w:val="653FBF4B"/>
    <w:rsid w:val="6548454F"/>
    <w:rsid w:val="65621518"/>
    <w:rsid w:val="657874E0"/>
    <w:rsid w:val="658C3F87"/>
    <w:rsid w:val="65A4DA87"/>
    <w:rsid w:val="65BA17E4"/>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BF75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618842"/>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5512B"/>
    <w:rsid w:val="6EFCB2E5"/>
    <w:rsid w:val="6F04EC68"/>
    <w:rsid w:val="6F1A7B9A"/>
    <w:rsid w:val="6F1D153C"/>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92766"/>
    <w:rsid w:val="709AE437"/>
    <w:rsid w:val="70AE6C51"/>
    <w:rsid w:val="70B83D72"/>
    <w:rsid w:val="70C3053D"/>
    <w:rsid w:val="70CC8EDA"/>
    <w:rsid w:val="70DA10CD"/>
    <w:rsid w:val="70EDB10C"/>
    <w:rsid w:val="70F4EFFB"/>
    <w:rsid w:val="7120069D"/>
    <w:rsid w:val="71245C4B"/>
    <w:rsid w:val="71304979"/>
    <w:rsid w:val="71625F4B"/>
    <w:rsid w:val="7163589D"/>
    <w:rsid w:val="716B49BD"/>
    <w:rsid w:val="71704BB6"/>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7A75F"/>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377C0"/>
    <w:rsid w:val="75F6FAC0"/>
    <w:rsid w:val="75FED067"/>
    <w:rsid w:val="75FFBF84"/>
    <w:rsid w:val="760DA87F"/>
    <w:rsid w:val="760FB011"/>
    <w:rsid w:val="7616394E"/>
    <w:rsid w:val="76180254"/>
    <w:rsid w:val="761E52F8"/>
    <w:rsid w:val="76212490"/>
    <w:rsid w:val="7622C7A5"/>
    <w:rsid w:val="76255034"/>
    <w:rsid w:val="762F5CEC"/>
    <w:rsid w:val="764EA7CE"/>
    <w:rsid w:val="7674340C"/>
    <w:rsid w:val="767E1F9A"/>
    <w:rsid w:val="769B6F8E"/>
    <w:rsid w:val="769CA88D"/>
    <w:rsid w:val="76A2C35A"/>
    <w:rsid w:val="76A7C2FC"/>
    <w:rsid w:val="76B688B7"/>
    <w:rsid w:val="76C45702"/>
    <w:rsid w:val="76E346CA"/>
    <w:rsid w:val="76E73AB3"/>
    <w:rsid w:val="76EBAB16"/>
    <w:rsid w:val="76EE780D"/>
    <w:rsid w:val="76F14B78"/>
    <w:rsid w:val="770DA5CE"/>
    <w:rsid w:val="7728B957"/>
    <w:rsid w:val="772E3F7F"/>
    <w:rsid w:val="773684A7"/>
    <w:rsid w:val="773EE975"/>
    <w:rsid w:val="776EAC30"/>
    <w:rsid w:val="778F4821"/>
    <w:rsid w:val="77965A77"/>
    <w:rsid w:val="779D6251"/>
    <w:rsid w:val="77B67139"/>
    <w:rsid w:val="77C14650"/>
    <w:rsid w:val="77CED40F"/>
    <w:rsid w:val="77CF78A4"/>
    <w:rsid w:val="77D9E809"/>
    <w:rsid w:val="77DBBF80"/>
    <w:rsid w:val="77DD3E57"/>
    <w:rsid w:val="77EC8282"/>
    <w:rsid w:val="77EEDA2E"/>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8DFC7BD"/>
    <w:rsid w:val="790B9AF4"/>
    <w:rsid w:val="79153BB2"/>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48BB91"/>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BA1ECD2"/>
    <w:rsid w:val="7C0169F6"/>
    <w:rsid w:val="7C0FC778"/>
    <w:rsid w:val="7C15A8D6"/>
    <w:rsid w:val="7C307A84"/>
    <w:rsid w:val="7C393BFD"/>
    <w:rsid w:val="7C6566CB"/>
    <w:rsid w:val="7C7B7B1F"/>
    <w:rsid w:val="7C93C0E0"/>
    <w:rsid w:val="7C985F28"/>
    <w:rsid w:val="7CA680D3"/>
    <w:rsid w:val="7CAA203F"/>
    <w:rsid w:val="7CB0B6E8"/>
    <w:rsid w:val="7CB6BF1B"/>
    <w:rsid w:val="7CD8EF96"/>
    <w:rsid w:val="7CE43D91"/>
    <w:rsid w:val="7CEDD110"/>
    <w:rsid w:val="7CF4366C"/>
    <w:rsid w:val="7CF578C1"/>
    <w:rsid w:val="7D05E426"/>
    <w:rsid w:val="7D13CA54"/>
    <w:rsid w:val="7D274F5C"/>
    <w:rsid w:val="7D341AD9"/>
    <w:rsid w:val="7D44AF2C"/>
    <w:rsid w:val="7D567C37"/>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E5D9C2"/>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15:docId w15:val="{7B459E13-2ACA-49FC-8C3E-9AC503CB5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semiHidden/>
    <w:rsid w:val="003D4C15"/>
    <w:rPr>
      <w:sz w:val="20"/>
      <w:szCs w:val="20"/>
    </w:rPr>
  </w:style>
  <w:style w:type="character" w:customStyle="1" w:styleId="PuslapioinaostekstasDiagrama">
    <w:name w:val="Puslapio išnašos tekstas Diagrama"/>
    <w:basedOn w:val="Numatytasispastraiposriftas"/>
    <w:link w:val="Puslapioinaostekstas"/>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3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styleId="Neapdorotaspaminjimas">
    <w:name w:val="Unresolved Mention"/>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tar.lt/portal/lt/legalAct/7ef5d36009ab11ec9f09e7df20500045" TargetMode="External"/><Relationship Id="rId18" Type="http://schemas.openxmlformats.org/officeDocument/2006/relationships/hyperlink" Target="https://www.e-tar.lt/portal/lt/legalAct/fa0a83d0e0ce11eb9f09e7df20500045" TargetMode="External"/><Relationship Id="rId26" Type="http://schemas.openxmlformats.org/officeDocument/2006/relationships/hyperlink" Target="https://www.e-tar.lt/portal/lt/legalAct/99822030fc4f11eb9f09e7df20500045" TargetMode="External"/><Relationship Id="rId3" Type="http://schemas.openxmlformats.org/officeDocument/2006/relationships/customXml" Target="../customXml/item3.xml"/><Relationship Id="rId21" Type="http://schemas.openxmlformats.org/officeDocument/2006/relationships/hyperlink" Target="https://www.e-tar.lt/portal/lt/legalAct/3e523170f08611eb9f09e7df20500045" TargetMode="External"/><Relationship Id="rId7" Type="http://schemas.openxmlformats.org/officeDocument/2006/relationships/settings" Target="settings.xml"/><Relationship Id="rId12" Type="http://schemas.openxmlformats.org/officeDocument/2006/relationships/hyperlink" Target="https://www.e-tar.lt/portal/lt/legalAct/cedd9f80ee2a11eb9f09e7df20500045" TargetMode="External"/><Relationship Id="rId17" Type="http://schemas.openxmlformats.org/officeDocument/2006/relationships/hyperlink" Target="https://e-tar.lt/portal/lt/legalAct/e59fd820f3aa11eb9f09e7df20500045" TargetMode="External"/><Relationship Id="rId25" Type="http://schemas.openxmlformats.org/officeDocument/2006/relationships/hyperlink" Target="https://www.e-tar.lt/portal/lt/legalAct/16f50230068711ec9f09e7df20500045"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tar.lt/portal/lt/legalAct/4bc94b80ea3d11eb9f09e7df20500045" TargetMode="External"/><Relationship Id="rId20" Type="http://schemas.openxmlformats.org/officeDocument/2006/relationships/hyperlink" Target="https://www.e-tar.lt/portal/lt/legalAct/a5245c40e8aa11eb9f09e7df20500045"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tar.lt/portal/lt/legalAct/e61c2ec00b3d11ec9f09e7df20500045"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tar.lt/portal/lt/legalAct/064a1e50f3ab11eb9f09e7df20500045" TargetMode="External"/><Relationship Id="rId23" Type="http://schemas.openxmlformats.org/officeDocument/2006/relationships/hyperlink" Target="https://www.e-tar.lt/portal/lt/legalAct/5c2312b0042b11ec9f09e7df20500045" TargetMode="External"/><Relationship Id="rId28" Type="http://schemas.openxmlformats.org/officeDocument/2006/relationships/hyperlink" Target="https://www.e-tar.lt/portal/lt/legalAct/33900ac0f92b11eb9f09e7df20500045" TargetMode="External"/><Relationship Id="rId10" Type="http://schemas.openxmlformats.org/officeDocument/2006/relationships/endnotes" Target="endnotes.xml"/><Relationship Id="rId19" Type="http://schemas.openxmlformats.org/officeDocument/2006/relationships/hyperlink" Target="https://www.e-tar.lt/portal/lt/legalAct/5ee625b0f60611eb9f09e7df20500045"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tar.lt/portal/lt/legalAct/7075ba20e8aa11eb9f09e7df20500045" TargetMode="External"/><Relationship Id="rId22" Type="http://schemas.openxmlformats.org/officeDocument/2006/relationships/hyperlink" Target="https://www.e-tar.lt/portal/lt/legalAct/4d9aec60ff7411eb9f09e7df20500045" TargetMode="External"/><Relationship Id="rId27" Type="http://schemas.openxmlformats.org/officeDocument/2006/relationships/hyperlink" Target="https://www.e-tar.lt/portal/lt/legalAct/5ee625b0f60611eb9f09e7df20500045" TargetMode="External"/><Relationship Id="rId30"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7" ma:contentTypeDescription="Create a new document." ma:contentTypeScope="" ma:versionID="de3b0c13fd2ae0c13531c964e020628d">
  <xsd:schema xmlns:xsd="http://www.w3.org/2001/XMLSchema" xmlns:xs="http://www.w3.org/2001/XMLSchema" xmlns:p="http://schemas.microsoft.com/office/2006/metadata/properties" xmlns:ns2="366e1107-8d15-47df-a80d-77ad1bc6b051" targetNamespace="http://schemas.microsoft.com/office/2006/metadata/properties" ma:root="true" ma:fieldsID="aaabf9195dd9cf0b3673fb8d5d9d58e4" ns2:_="">
    <xsd:import namespace="366e1107-8d15-47df-a80d-77ad1bc6b0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9A5B4D-6E87-40A9-82DD-73EC9183ED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11288C-C5A5-49FD-B655-24CCE73D1E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ABCBC0F-5895-4776-960B-0DD6A7A10C51}">
  <ds:schemaRefs>
    <ds:schemaRef ds:uri="http://schemas.microsoft.com/sharepoint/v3/contenttype/forms"/>
  </ds:schemaRefs>
</ds:datastoreItem>
</file>

<file path=customXml/itemProps4.xml><?xml version="1.0" encoding="utf-8"?>
<ds:datastoreItem xmlns:ds="http://schemas.openxmlformats.org/officeDocument/2006/customXml" ds:itemID="{6675A9F8-C66F-4084-B952-69381FA2A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22</Pages>
  <Words>14067</Words>
  <Characters>80188</Characters>
  <Application>Microsoft Office Word</Application>
  <DocSecurity>0</DocSecurity>
  <Lines>668</Lines>
  <Paragraphs>188</Paragraphs>
  <ScaleCrop>false</ScaleCrop>
  <Company>Grizli777</Company>
  <LinksUpToDate>false</LinksUpToDate>
  <CharactersWithSpaces>94067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Jurga Marcinkevičiūtė</cp:lastModifiedBy>
  <cp:revision>3</cp:revision>
  <cp:lastPrinted>2021-08-04T13:10:00Z</cp:lastPrinted>
  <dcterms:created xsi:type="dcterms:W3CDTF">2021-10-13T06:58:00Z</dcterms:created>
  <dcterms:modified xsi:type="dcterms:W3CDTF">2021-10-18T06:38:00Z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ContentTypeId">
    <vt:lpwstr>0x010100763AAA30324A7C44901425E96B00F0F7</vt:lpwstr>
  </property>
</Properties>
</file>