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023140" w14:textId="77777777" w:rsidR="003D4C15" w:rsidRPr="00B10A8C" w:rsidRDefault="003D4C15" w:rsidP="003724AC">
      <w:pPr>
        <w:pStyle w:val="Betarp"/>
        <w:spacing w:after="240"/>
        <w:jc w:val="both"/>
        <w:rPr>
          <w:rFonts w:asciiTheme="minorHAnsi" w:hAnsiTheme="minorHAnsi" w:cstheme="minorHAnsi"/>
        </w:rPr>
      </w:pPr>
    </w:p>
    <w:p w14:paraId="07286714" w14:textId="77777777" w:rsidR="003D4C15" w:rsidRPr="00B10A8C" w:rsidRDefault="003D4C15" w:rsidP="003724AC">
      <w:pPr>
        <w:pStyle w:val="Betarp"/>
        <w:spacing w:after="240"/>
        <w:jc w:val="both"/>
        <w:rPr>
          <w:rFonts w:asciiTheme="minorHAnsi" w:hAnsiTheme="minorHAnsi" w:cstheme="minorHAnsi"/>
        </w:rPr>
      </w:pPr>
    </w:p>
    <w:p w14:paraId="34072370" w14:textId="77777777" w:rsidR="00A4671F" w:rsidRPr="00B10A8C" w:rsidRDefault="00A4671F" w:rsidP="003724AC">
      <w:pPr>
        <w:pStyle w:val="Betarp"/>
        <w:spacing w:after="1440"/>
        <w:ind w:left="1296" w:hanging="1296"/>
        <w:jc w:val="both"/>
        <w:rPr>
          <w:rFonts w:asciiTheme="minorHAnsi" w:hAnsiTheme="minorHAnsi" w:cstheme="minorHAnsi"/>
          <w:lang w:eastAsia="lt-LT"/>
        </w:rPr>
      </w:pPr>
    </w:p>
    <w:p w14:paraId="10E749DF" w14:textId="77777777" w:rsidR="003D4C15" w:rsidRPr="00B10A8C" w:rsidRDefault="003D4C15" w:rsidP="006711FB">
      <w:pPr>
        <w:pStyle w:val="Betarp"/>
        <w:spacing w:after="1440"/>
        <w:ind w:left="1296" w:hanging="1296"/>
        <w:jc w:val="center"/>
        <w:rPr>
          <w:rFonts w:asciiTheme="minorHAnsi" w:hAnsiTheme="minorHAnsi" w:cstheme="minorHAnsi"/>
        </w:rPr>
      </w:pPr>
      <w:r w:rsidRPr="00B10A8C">
        <w:rPr>
          <w:rFonts w:asciiTheme="minorHAnsi" w:hAnsiTheme="minorHAnsi" w:cstheme="minorHAnsi"/>
          <w:noProof/>
          <w:lang w:eastAsia="lt-LT"/>
        </w:rPr>
        <w:drawing>
          <wp:inline distT="0" distB="0" distL="0" distR="0" wp14:anchorId="5D66A75C" wp14:editId="462F6DBB">
            <wp:extent cx="3084830" cy="2106930"/>
            <wp:effectExtent l="1905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srcRect/>
                    <a:stretch>
                      <a:fillRect/>
                    </a:stretch>
                  </pic:blipFill>
                  <pic:spPr bwMode="auto">
                    <a:xfrm>
                      <a:off x="0" y="0"/>
                      <a:ext cx="3084830" cy="2106930"/>
                    </a:xfrm>
                    <a:prstGeom prst="rect">
                      <a:avLst/>
                    </a:prstGeom>
                    <a:noFill/>
                    <a:ln w="9525">
                      <a:noFill/>
                      <a:miter lim="800000"/>
                      <a:headEnd/>
                      <a:tailEnd/>
                    </a:ln>
                  </pic:spPr>
                </pic:pic>
              </a:graphicData>
            </a:graphic>
          </wp:inline>
        </w:drawing>
      </w:r>
      <w:r w:rsidR="00614B0B" w:rsidRPr="00B10A8C">
        <w:rPr>
          <w:rFonts w:asciiTheme="minorHAnsi" w:hAnsiTheme="minorHAnsi" w:cstheme="minorHAnsi"/>
          <w:noProof/>
          <w:lang w:eastAsia="lt-LT"/>
        </w:rPr>
        <mc:AlternateContent>
          <mc:Choice Requires="wps">
            <w:drawing>
              <wp:anchor distT="0" distB="0" distL="114300" distR="114300" simplePos="0" relativeHeight="251660288" behindDoc="0" locked="0" layoutInCell="0" allowOverlap="1" wp14:anchorId="24917BB2" wp14:editId="7C43308E">
                <wp:simplePos x="0" y="0"/>
                <wp:positionH relativeFrom="page">
                  <wp:posOffset>-302895</wp:posOffset>
                </wp:positionH>
                <wp:positionV relativeFrom="page">
                  <wp:posOffset>10160</wp:posOffset>
                </wp:positionV>
                <wp:extent cx="7921625" cy="625475"/>
                <wp:effectExtent l="0" t="0" r="5715" b="0"/>
                <wp:wrapNone/>
                <wp:docPr id="5"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21625" cy="625475"/>
                        </a:xfrm>
                        <a:prstGeom prst="rect">
                          <a:avLst/>
                        </a:prstGeom>
                        <a:solidFill>
                          <a:srgbClr val="365F91"/>
                        </a:solidFill>
                        <a:ln w="9525">
                          <a:solidFill>
                            <a:srgbClr val="31849B"/>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xmlns:pic="http://schemas.openxmlformats.org/drawingml/2006/picture" xmlns:a="http://schemas.openxmlformats.org/drawingml/2006/main">
            <w:pict w14:anchorId="2BE6DCA6">
              <v:rect id="Rectangle 7" style="position:absolute;margin-left:-23.85pt;margin-top:.8pt;width:623.75pt;height:49.25pt;z-index:251660288;visibility:visible;mso-wrap-style:square;mso-width-percent:1050;mso-height-percent:900;mso-wrap-distance-left:9pt;mso-wrap-distance-top:0;mso-wrap-distance-right:9pt;mso-wrap-distance-bottom:0;mso-position-horizontal:absolute;mso-position-horizontal-relative:page;mso-position-vertical:absolute;mso-position-vertical-relative:page;mso-width-percent:1050;mso-height-percent:900;mso-width-relative:page;mso-height-relative:top-margin-area;v-text-anchor:top" o:spid="_x0000_s1026" o:allowincell="f" fillcolor="#365f91" strokecolor="#31849b" w14:anchorId="1334F1D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">
                <w10:wrap anchorx="page" anchory="page"/>
              </v:rect>
            </w:pict>
          </mc:Fallback>
        </mc:AlternateContent>
      </w:r>
      <w:r w:rsidR="00614B0B" w:rsidRPr="00B10A8C">
        <w:rPr>
          <w:rFonts w:asciiTheme="minorHAnsi" w:hAnsiTheme="minorHAnsi" w:cstheme="minorHAnsi"/>
          <w:noProof/>
          <w:lang w:eastAsia="lt-LT"/>
        </w:rPr>
        <mc:AlternateContent>
          <mc:Choice Requires="wps">
            <w:drawing>
              <wp:anchor distT="0" distB="0" distL="114300" distR="114300" simplePos="0" relativeHeight="251659264" behindDoc="0" locked="0" layoutInCell="0" allowOverlap="1" wp14:anchorId="38AAB012" wp14:editId="07317F61">
                <wp:simplePos x="0" y="0"/>
                <wp:positionH relativeFrom="page">
                  <wp:align>center</wp:align>
                </wp:positionH>
                <wp:positionV relativeFrom="page">
                  <wp:align>bottom</wp:align>
                </wp:positionV>
                <wp:extent cx="7921625" cy="625475"/>
                <wp:effectExtent l="0" t="0" r="5715" b="0"/>
                <wp:wrapNone/>
                <wp:docPr id="4"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21625" cy="625475"/>
                        </a:xfrm>
                        <a:prstGeom prst="rect">
                          <a:avLst/>
                        </a:prstGeom>
                        <a:solidFill>
                          <a:srgbClr val="365F91"/>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xmlns:pic="http://schemas.openxmlformats.org/drawingml/2006/picture" xmlns:a="http://schemas.openxmlformats.org/drawingml/2006/main">
            <w:pict w14:anchorId="51D45A90">
              <v:rect id="Rectangle 6" style="position:absolute;margin-left:0;margin-top:0;width:623.75pt;height:49.25pt;z-index:251659264;visibility:visible;mso-wrap-style:square;mso-width-percent:1050;mso-height-percent:900;mso-wrap-distance-left:9pt;mso-wrap-distance-top:0;mso-wrap-distance-right:9pt;mso-wrap-distance-bottom:0;mso-position-horizontal:center;mso-position-horizontal-relative:page;mso-position-vertical:bottom;mso-position-vertical-relative:page;mso-width-percent:1050;mso-height-percent:900;mso-width-relative:page;mso-height-relative:top-margin-area;v-text-anchor:top" o:spid="_x0000_s1026" o:allowincell="f" fillcolor="#365f91" strokecolor="#17365d" w14:anchorId="77672A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">
                <w10:wrap anchorx="page" anchory="page"/>
              </v:rect>
            </w:pict>
          </mc:Fallback>
        </mc:AlternateContent>
      </w:r>
      <w:r w:rsidR="00614B0B" w:rsidRPr="00B10A8C">
        <w:rPr>
          <w:rFonts w:asciiTheme="minorHAnsi" w:hAnsiTheme="minorHAnsi" w:cstheme="minorHAnsi"/>
          <w:noProof/>
          <w:lang w:eastAsia="lt-LT"/>
        </w:rPr>
        <mc:AlternateContent>
          <mc:Choice Requires="wps">
            <w:drawing>
              <wp:anchor distT="0" distB="0" distL="114300" distR="114300" simplePos="0" relativeHeight="251662336" behindDoc="0" locked="0" layoutInCell="0" allowOverlap="1" wp14:anchorId="10F061BE" wp14:editId="70E25DA8">
                <wp:simplePos x="0" y="0"/>
                <wp:positionH relativeFrom="page">
                  <wp:posOffset>494665</wp:posOffset>
                </wp:positionH>
                <wp:positionV relativeFrom="page">
                  <wp:posOffset>-262255</wp:posOffset>
                </wp:positionV>
                <wp:extent cx="90805" cy="11199495"/>
                <wp:effectExtent l="0" t="0" r="4445" b="0"/>
                <wp:wrapNone/>
                <wp:docPr id="3"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1199495"/>
                        </a:xfrm>
                        <a:prstGeom prst="rect">
                          <a:avLst/>
                        </a:prstGeom>
                        <a:solidFill>
                          <a:srgbClr val="FFFFFF"/>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xmlns:pic="http://schemas.openxmlformats.org/drawingml/2006/picture" xmlns:a="http://schemas.openxmlformats.org/drawingml/2006/main">
            <w:pict w14:anchorId="5039591C">
              <v:rect id="Rectangle 9" style="position:absolute;margin-left:38.95pt;margin-top:-20.65pt;width:7.15pt;height:881.85pt;z-index:251662336;visibility:visible;mso-wrap-style:square;mso-width-percent:0;mso-height-percent:1050;mso-wrap-distance-left:9pt;mso-wrap-distance-top:0;mso-wrap-distance-right:9pt;mso-wrap-distance-bottom:0;mso-position-horizontal:absolute;mso-position-horizontal-relative:page;mso-position-vertical:absolute;mso-position-vertical-relative:page;mso-width-percent:0;mso-height-percent:1050;mso-width-relative:page;mso-height-relative:page;v-text-anchor:top" o:spid="_x0000_s1026" o:allowincell="f" strokecolor="#17365d" w14:anchorId="5532EE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">
                <w10:wrap anchorx="page" anchory="page"/>
              </v:rect>
            </w:pict>
          </mc:Fallback>
        </mc:AlternateContent>
      </w:r>
      <w:r w:rsidR="00614B0B" w:rsidRPr="00B10A8C">
        <w:rPr>
          <w:rFonts w:asciiTheme="minorHAnsi" w:hAnsiTheme="minorHAnsi" w:cstheme="minorHAnsi"/>
          <w:noProof/>
          <w:lang w:eastAsia="lt-LT"/>
        </w:rPr>
        <mc:AlternateContent>
          <mc:Choice Requires="wps">
            <w:drawing>
              <wp:anchor distT="0" distB="0" distL="114300" distR="114300" simplePos="0" relativeHeight="251661312" behindDoc="0" locked="0" layoutInCell="0" allowOverlap="1" wp14:anchorId="372FF99B" wp14:editId="468787A6">
                <wp:simplePos x="0" y="0"/>
                <wp:positionH relativeFrom="page">
                  <wp:posOffset>7244715</wp:posOffset>
                </wp:positionH>
                <wp:positionV relativeFrom="page">
                  <wp:posOffset>-262255</wp:posOffset>
                </wp:positionV>
                <wp:extent cx="90805" cy="11199495"/>
                <wp:effectExtent l="0" t="0" r="4445" b="0"/>
                <wp:wrapNone/>
                <wp:docPr id="2"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1199495"/>
                        </a:xfrm>
                        <a:prstGeom prst="rect">
                          <a:avLst/>
                        </a:prstGeom>
                        <a:solidFill>
                          <a:srgbClr val="FFFFFF"/>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xmlns:pic="http://schemas.openxmlformats.org/drawingml/2006/picture" xmlns:a="http://schemas.openxmlformats.org/drawingml/2006/main">
            <w:pict w14:anchorId="4C0B0A7B">
              <v:rect id="Rectangle 8" style="position:absolute;margin-left:570.45pt;margin-top:-20.65pt;width:7.15pt;height:881.85pt;z-index:251661312;visibility:visible;mso-wrap-style:square;mso-width-percent:0;mso-height-percent:1050;mso-wrap-distance-left:9pt;mso-wrap-distance-top:0;mso-wrap-distance-right:9pt;mso-wrap-distance-bottom:0;mso-position-horizontal:absolute;mso-position-horizontal-relative:page;mso-position-vertical:absolute;mso-position-vertical-relative:page;mso-width-percent:0;mso-height-percent:1050;mso-width-relative:page;mso-height-relative:page;v-text-anchor:top" o:spid="_x0000_s1026" o:allowincell="f" strokecolor="#17365d" w14:anchorId="0865179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">
                <w10:wrap anchorx="page" anchory="page"/>
              </v:rect>
            </w:pict>
          </mc:Fallback>
        </mc:AlternateContent>
      </w:r>
    </w:p>
    <w:p w14:paraId="14099CBF" w14:textId="77777777" w:rsidR="003D4C15" w:rsidRPr="00B10A8C" w:rsidRDefault="003D4C15" w:rsidP="006711FB">
      <w:pPr>
        <w:pStyle w:val="Betarp"/>
        <w:jc w:val="center"/>
        <w:rPr>
          <w:rFonts w:asciiTheme="minorHAnsi" w:hAnsiTheme="minorHAnsi" w:cstheme="minorHAnsi"/>
          <w:smallCaps/>
          <w:sz w:val="52"/>
          <w:szCs w:val="52"/>
        </w:rPr>
      </w:pPr>
      <w:r w:rsidRPr="00B10A8C">
        <w:rPr>
          <w:rFonts w:asciiTheme="minorHAnsi" w:hAnsiTheme="minorHAnsi" w:cstheme="minorHAnsi"/>
          <w:smallCaps/>
          <w:sz w:val="52"/>
          <w:szCs w:val="52"/>
        </w:rPr>
        <w:t>Lietuvos vyriausiojo administracinio teismo praktikos apžvalga</w:t>
      </w:r>
    </w:p>
    <w:p w14:paraId="4FCF0FB8" w14:textId="78B7976B" w:rsidR="003D4C15" w:rsidRPr="00B10A8C" w:rsidRDefault="003D4C15" w:rsidP="006711FB">
      <w:pPr>
        <w:pStyle w:val="Betarp"/>
        <w:jc w:val="center"/>
        <w:rPr>
          <w:rFonts w:asciiTheme="minorHAnsi" w:hAnsiTheme="minorHAnsi" w:cstheme="minorHAnsi"/>
          <w:b/>
          <w:smallCaps/>
          <w:sz w:val="32"/>
          <w:szCs w:val="32"/>
          <w:u w:val="double"/>
        </w:rPr>
      </w:pPr>
      <w:bookmarkStart w:id="0" w:name="_Toc328035733"/>
      <w:bookmarkStart w:id="1" w:name="_Toc329780677"/>
      <w:bookmarkStart w:id="2" w:name="_Toc329787755"/>
      <w:bookmarkStart w:id="3" w:name="_Toc329790165"/>
      <w:bookmarkStart w:id="4" w:name="_Toc330304784"/>
      <w:bookmarkStart w:id="5" w:name="_Toc331487542"/>
      <w:r w:rsidRPr="00B10A8C">
        <w:rPr>
          <w:rFonts w:asciiTheme="minorHAnsi" w:hAnsiTheme="minorHAnsi" w:cstheme="minorHAnsi"/>
          <w:b/>
          <w:smallCaps/>
          <w:sz w:val="32"/>
          <w:szCs w:val="32"/>
          <w:u w:val="double"/>
        </w:rPr>
        <w:t>20</w:t>
      </w:r>
      <w:r w:rsidR="007E55E3" w:rsidRPr="00B10A8C">
        <w:rPr>
          <w:rFonts w:asciiTheme="minorHAnsi" w:hAnsiTheme="minorHAnsi" w:cstheme="minorHAnsi"/>
          <w:b/>
          <w:smallCaps/>
          <w:sz w:val="32"/>
          <w:szCs w:val="32"/>
          <w:u w:val="double"/>
        </w:rPr>
        <w:t>2</w:t>
      </w:r>
      <w:r w:rsidR="00437FB4" w:rsidRPr="00B10A8C">
        <w:rPr>
          <w:rFonts w:asciiTheme="minorHAnsi" w:hAnsiTheme="minorHAnsi" w:cstheme="minorHAnsi"/>
          <w:b/>
          <w:smallCaps/>
          <w:sz w:val="32"/>
          <w:szCs w:val="32"/>
          <w:u w:val="double"/>
        </w:rPr>
        <w:t>1</w:t>
      </w:r>
      <w:r w:rsidRPr="00B10A8C">
        <w:rPr>
          <w:rFonts w:asciiTheme="minorHAnsi" w:hAnsiTheme="minorHAnsi" w:cstheme="minorHAnsi"/>
          <w:b/>
          <w:smallCaps/>
          <w:sz w:val="32"/>
          <w:szCs w:val="32"/>
          <w:u w:val="double"/>
        </w:rPr>
        <w:t xml:space="preserve"> m. </w:t>
      </w:r>
      <w:r w:rsidR="00AE7E6E" w:rsidRPr="00B10A8C">
        <w:rPr>
          <w:rFonts w:asciiTheme="minorHAnsi" w:hAnsiTheme="minorHAnsi" w:cstheme="minorHAnsi"/>
          <w:b/>
          <w:smallCaps/>
          <w:sz w:val="32"/>
          <w:szCs w:val="32"/>
          <w:u w:val="double"/>
        </w:rPr>
        <w:t>rugsėjo</w:t>
      </w:r>
      <w:r w:rsidR="00572EBC" w:rsidRPr="00B10A8C">
        <w:rPr>
          <w:rFonts w:asciiTheme="minorHAnsi" w:hAnsiTheme="minorHAnsi" w:cstheme="minorHAnsi"/>
          <w:b/>
          <w:smallCaps/>
          <w:sz w:val="32"/>
          <w:szCs w:val="32"/>
          <w:u w:val="double"/>
        </w:rPr>
        <w:t xml:space="preserve"> </w:t>
      </w:r>
      <w:r w:rsidRPr="00B10A8C">
        <w:rPr>
          <w:rFonts w:asciiTheme="minorHAnsi" w:hAnsiTheme="minorHAnsi" w:cstheme="minorHAnsi"/>
          <w:b/>
          <w:smallCaps/>
          <w:sz w:val="32"/>
          <w:szCs w:val="32"/>
          <w:u w:val="double"/>
        </w:rPr>
        <w:t>1 d. – 20</w:t>
      </w:r>
      <w:r w:rsidR="007E55E3" w:rsidRPr="00B10A8C">
        <w:rPr>
          <w:rFonts w:asciiTheme="minorHAnsi" w:hAnsiTheme="minorHAnsi" w:cstheme="minorHAnsi"/>
          <w:b/>
          <w:smallCaps/>
          <w:sz w:val="32"/>
          <w:szCs w:val="32"/>
          <w:u w:val="double"/>
        </w:rPr>
        <w:t>2</w:t>
      </w:r>
      <w:r w:rsidR="00437FB4" w:rsidRPr="00B10A8C">
        <w:rPr>
          <w:rFonts w:asciiTheme="minorHAnsi" w:hAnsiTheme="minorHAnsi" w:cstheme="minorHAnsi"/>
          <w:b/>
          <w:smallCaps/>
          <w:sz w:val="32"/>
          <w:szCs w:val="32"/>
          <w:u w:val="double"/>
        </w:rPr>
        <w:t>1</w:t>
      </w:r>
      <w:r w:rsidRPr="00B10A8C">
        <w:rPr>
          <w:rFonts w:asciiTheme="minorHAnsi" w:hAnsiTheme="minorHAnsi" w:cstheme="minorHAnsi"/>
          <w:b/>
          <w:smallCaps/>
          <w:sz w:val="32"/>
          <w:szCs w:val="32"/>
          <w:u w:val="double"/>
        </w:rPr>
        <w:t xml:space="preserve"> m.</w:t>
      </w:r>
      <w:r w:rsidR="000F1C77" w:rsidRPr="00B10A8C">
        <w:rPr>
          <w:rFonts w:asciiTheme="minorHAnsi" w:hAnsiTheme="minorHAnsi" w:cstheme="minorHAnsi"/>
          <w:b/>
          <w:smallCaps/>
          <w:sz w:val="32"/>
          <w:szCs w:val="32"/>
          <w:u w:val="double"/>
        </w:rPr>
        <w:t xml:space="preserve"> </w:t>
      </w:r>
      <w:r w:rsidR="00280CA2" w:rsidRPr="00B10A8C">
        <w:rPr>
          <w:rFonts w:asciiTheme="minorHAnsi" w:hAnsiTheme="minorHAnsi" w:cstheme="minorHAnsi"/>
          <w:b/>
          <w:smallCaps/>
          <w:sz w:val="32"/>
          <w:szCs w:val="32"/>
          <w:u w:val="double"/>
        </w:rPr>
        <w:t>rug</w:t>
      </w:r>
      <w:r w:rsidR="00AE7E6E" w:rsidRPr="00B10A8C">
        <w:rPr>
          <w:rFonts w:asciiTheme="minorHAnsi" w:hAnsiTheme="minorHAnsi" w:cstheme="minorHAnsi"/>
          <w:b/>
          <w:smallCaps/>
          <w:sz w:val="32"/>
          <w:szCs w:val="32"/>
          <w:u w:val="double"/>
        </w:rPr>
        <w:t>sėj</w:t>
      </w:r>
      <w:r w:rsidR="00280CA2" w:rsidRPr="00B10A8C">
        <w:rPr>
          <w:rFonts w:asciiTheme="minorHAnsi" w:hAnsiTheme="minorHAnsi" w:cstheme="minorHAnsi"/>
          <w:b/>
          <w:smallCaps/>
          <w:sz w:val="32"/>
          <w:szCs w:val="32"/>
          <w:u w:val="double"/>
        </w:rPr>
        <w:t>o</w:t>
      </w:r>
      <w:r w:rsidR="00572EBC" w:rsidRPr="00B10A8C">
        <w:rPr>
          <w:rFonts w:asciiTheme="minorHAnsi" w:hAnsiTheme="minorHAnsi" w:cstheme="minorHAnsi"/>
          <w:b/>
          <w:smallCaps/>
          <w:sz w:val="32"/>
          <w:szCs w:val="32"/>
          <w:u w:val="double"/>
        </w:rPr>
        <w:t xml:space="preserve"> </w:t>
      </w:r>
      <w:r w:rsidR="00C56D9A" w:rsidRPr="00B10A8C">
        <w:rPr>
          <w:rFonts w:asciiTheme="minorHAnsi" w:hAnsiTheme="minorHAnsi" w:cstheme="minorHAnsi"/>
          <w:b/>
          <w:smallCaps/>
          <w:sz w:val="32"/>
          <w:szCs w:val="32"/>
          <w:u w:val="double"/>
        </w:rPr>
        <w:t>3</w:t>
      </w:r>
      <w:r w:rsidR="00AE7E6E" w:rsidRPr="00B10A8C">
        <w:rPr>
          <w:rFonts w:asciiTheme="minorHAnsi" w:hAnsiTheme="minorHAnsi" w:cstheme="minorHAnsi"/>
          <w:b/>
          <w:smallCaps/>
          <w:sz w:val="32"/>
          <w:szCs w:val="32"/>
          <w:u w:val="double"/>
        </w:rPr>
        <w:t>0</w:t>
      </w:r>
      <w:r w:rsidR="007F7CA4" w:rsidRPr="00B10A8C">
        <w:rPr>
          <w:rFonts w:asciiTheme="minorHAnsi" w:hAnsiTheme="minorHAnsi" w:cstheme="minorHAnsi"/>
          <w:b/>
          <w:smallCaps/>
          <w:sz w:val="32"/>
          <w:szCs w:val="32"/>
          <w:u w:val="double"/>
        </w:rPr>
        <w:t xml:space="preserve"> </w:t>
      </w:r>
      <w:r w:rsidRPr="00B10A8C">
        <w:rPr>
          <w:rFonts w:asciiTheme="minorHAnsi" w:hAnsiTheme="minorHAnsi" w:cstheme="minorHAnsi"/>
          <w:b/>
          <w:smallCaps/>
          <w:sz w:val="32"/>
          <w:szCs w:val="32"/>
          <w:u w:val="double"/>
        </w:rPr>
        <w:t>d.</w:t>
      </w:r>
      <w:bookmarkEnd w:id="0"/>
      <w:bookmarkEnd w:id="1"/>
      <w:bookmarkEnd w:id="2"/>
      <w:bookmarkEnd w:id="3"/>
      <w:bookmarkEnd w:id="4"/>
      <w:bookmarkEnd w:id="5"/>
    </w:p>
    <w:p w14:paraId="559AF8DC" w14:textId="77777777" w:rsidR="003D4C15" w:rsidRPr="00B10A8C" w:rsidRDefault="003D4C15" w:rsidP="003724AC">
      <w:pPr>
        <w:jc w:val="both"/>
        <w:rPr>
          <w:rFonts w:asciiTheme="minorHAnsi" w:hAnsiTheme="minorHAnsi" w:cstheme="minorHAnsi"/>
          <w:b/>
          <w:smallCaps/>
          <w:sz w:val="22"/>
          <w:szCs w:val="22"/>
        </w:rPr>
      </w:pPr>
    </w:p>
    <w:p w14:paraId="3549E2CB" w14:textId="77777777" w:rsidR="003D4C15" w:rsidRPr="00B10A8C" w:rsidRDefault="003D4C15" w:rsidP="003724AC">
      <w:pPr>
        <w:jc w:val="both"/>
        <w:rPr>
          <w:rFonts w:asciiTheme="minorHAnsi" w:hAnsiTheme="minorHAnsi" w:cstheme="minorHAnsi"/>
          <w:b/>
          <w:smallCaps/>
          <w:sz w:val="22"/>
          <w:szCs w:val="22"/>
        </w:rPr>
      </w:pPr>
    </w:p>
    <w:p w14:paraId="6E8E5B89" w14:textId="77777777" w:rsidR="003D4C15" w:rsidRPr="00B10A8C" w:rsidRDefault="003D4C15" w:rsidP="003724AC">
      <w:pPr>
        <w:jc w:val="both"/>
        <w:rPr>
          <w:rFonts w:asciiTheme="minorHAnsi" w:hAnsiTheme="minorHAnsi" w:cstheme="minorHAnsi"/>
          <w:b/>
          <w:smallCaps/>
          <w:sz w:val="22"/>
          <w:szCs w:val="22"/>
        </w:rPr>
      </w:pPr>
    </w:p>
    <w:p w14:paraId="665A9625" w14:textId="77777777" w:rsidR="003D4C15" w:rsidRPr="00B10A8C" w:rsidRDefault="003D4C15" w:rsidP="003724AC">
      <w:pPr>
        <w:jc w:val="both"/>
        <w:rPr>
          <w:rFonts w:asciiTheme="minorHAnsi" w:hAnsiTheme="minorHAnsi" w:cstheme="minorHAnsi"/>
          <w:b/>
          <w:smallCaps/>
          <w:sz w:val="22"/>
          <w:szCs w:val="22"/>
        </w:rPr>
      </w:pPr>
    </w:p>
    <w:p w14:paraId="3C3F018D" w14:textId="77777777" w:rsidR="003D4C15" w:rsidRPr="00B10A8C" w:rsidRDefault="003D4C15" w:rsidP="003724AC">
      <w:pPr>
        <w:jc w:val="both"/>
        <w:rPr>
          <w:rFonts w:asciiTheme="minorHAnsi" w:hAnsiTheme="minorHAnsi" w:cstheme="minorHAnsi"/>
          <w:b/>
          <w:smallCaps/>
          <w:sz w:val="22"/>
          <w:szCs w:val="22"/>
        </w:rPr>
      </w:pPr>
    </w:p>
    <w:p w14:paraId="582B5E94" w14:textId="77777777" w:rsidR="003D4C15" w:rsidRPr="00B10A8C" w:rsidRDefault="003D4C15" w:rsidP="003724AC">
      <w:pPr>
        <w:jc w:val="both"/>
        <w:rPr>
          <w:rFonts w:asciiTheme="minorHAnsi" w:hAnsiTheme="minorHAnsi" w:cstheme="minorHAnsi"/>
          <w:b/>
          <w:smallCaps/>
          <w:sz w:val="22"/>
          <w:szCs w:val="22"/>
        </w:rPr>
      </w:pPr>
    </w:p>
    <w:p w14:paraId="12D8443C" w14:textId="77777777" w:rsidR="003D4C15" w:rsidRPr="00B10A8C" w:rsidRDefault="003D4C15" w:rsidP="003724AC">
      <w:pPr>
        <w:jc w:val="both"/>
        <w:rPr>
          <w:rFonts w:asciiTheme="minorHAnsi" w:hAnsiTheme="minorHAnsi" w:cstheme="minorHAnsi"/>
          <w:b/>
          <w:smallCaps/>
          <w:sz w:val="22"/>
          <w:szCs w:val="22"/>
        </w:rPr>
      </w:pPr>
    </w:p>
    <w:p w14:paraId="0DBE7DED" w14:textId="77777777" w:rsidR="003D4C15" w:rsidRPr="00B10A8C" w:rsidRDefault="003D4C15" w:rsidP="003724AC">
      <w:pPr>
        <w:jc w:val="both"/>
        <w:rPr>
          <w:rFonts w:asciiTheme="minorHAnsi" w:hAnsiTheme="minorHAnsi" w:cstheme="minorHAnsi"/>
          <w:b/>
          <w:smallCaps/>
          <w:sz w:val="22"/>
          <w:szCs w:val="22"/>
        </w:rPr>
      </w:pPr>
    </w:p>
    <w:p w14:paraId="5FF1B58D" w14:textId="77777777" w:rsidR="003D4C15" w:rsidRPr="00B10A8C" w:rsidRDefault="003D4C15" w:rsidP="003724AC">
      <w:pPr>
        <w:jc w:val="both"/>
        <w:rPr>
          <w:rFonts w:asciiTheme="minorHAnsi" w:hAnsiTheme="minorHAnsi" w:cstheme="minorHAnsi"/>
          <w:b/>
          <w:smallCaps/>
          <w:sz w:val="22"/>
          <w:szCs w:val="22"/>
        </w:rPr>
      </w:pPr>
    </w:p>
    <w:p w14:paraId="56CED4DD" w14:textId="77777777" w:rsidR="003D4C15" w:rsidRPr="00B10A8C" w:rsidRDefault="003D4C15" w:rsidP="003724AC">
      <w:pPr>
        <w:jc w:val="both"/>
        <w:rPr>
          <w:rFonts w:asciiTheme="minorHAnsi" w:hAnsiTheme="minorHAnsi" w:cstheme="minorHAnsi"/>
          <w:b/>
          <w:smallCaps/>
          <w:sz w:val="22"/>
          <w:szCs w:val="22"/>
        </w:rPr>
      </w:pPr>
    </w:p>
    <w:p w14:paraId="57C8F8AD" w14:textId="77777777" w:rsidR="003D4C15" w:rsidRPr="00B10A8C" w:rsidRDefault="003D4C15" w:rsidP="003724AC">
      <w:pPr>
        <w:jc w:val="both"/>
        <w:rPr>
          <w:rFonts w:asciiTheme="minorHAnsi" w:hAnsiTheme="minorHAnsi" w:cstheme="minorHAnsi"/>
          <w:b/>
          <w:smallCaps/>
          <w:sz w:val="22"/>
          <w:szCs w:val="22"/>
        </w:rPr>
      </w:pPr>
    </w:p>
    <w:p w14:paraId="53F8EF3F" w14:textId="77777777" w:rsidR="003D4C15" w:rsidRPr="00B10A8C" w:rsidRDefault="003D4C15" w:rsidP="003724AC">
      <w:pPr>
        <w:jc w:val="both"/>
        <w:rPr>
          <w:rFonts w:asciiTheme="minorHAnsi" w:hAnsiTheme="minorHAnsi" w:cstheme="minorHAnsi"/>
          <w:b/>
          <w:smallCaps/>
          <w:sz w:val="22"/>
          <w:szCs w:val="22"/>
        </w:rPr>
      </w:pPr>
    </w:p>
    <w:p w14:paraId="0FFF1B08" w14:textId="77777777" w:rsidR="003D4C15" w:rsidRPr="00B10A8C" w:rsidRDefault="003D4C15" w:rsidP="003724AC">
      <w:pPr>
        <w:jc w:val="both"/>
        <w:rPr>
          <w:rFonts w:asciiTheme="minorHAnsi" w:hAnsiTheme="minorHAnsi" w:cstheme="minorHAnsi"/>
          <w:b/>
          <w:smallCaps/>
          <w:sz w:val="22"/>
          <w:szCs w:val="22"/>
        </w:rPr>
      </w:pPr>
    </w:p>
    <w:p w14:paraId="48BCBEE6" w14:textId="77777777" w:rsidR="003D4C15" w:rsidRPr="00B10A8C" w:rsidRDefault="003D4C15" w:rsidP="003724AC">
      <w:pPr>
        <w:jc w:val="both"/>
        <w:rPr>
          <w:rFonts w:asciiTheme="minorHAnsi" w:hAnsiTheme="minorHAnsi" w:cstheme="minorHAnsi"/>
          <w:b/>
          <w:smallCaps/>
          <w:sz w:val="22"/>
          <w:szCs w:val="22"/>
        </w:rPr>
      </w:pPr>
    </w:p>
    <w:p w14:paraId="0BF451DA" w14:textId="77777777" w:rsidR="003D4C15" w:rsidRPr="00B10A8C" w:rsidRDefault="003D4C15" w:rsidP="003724AC">
      <w:pPr>
        <w:jc w:val="both"/>
        <w:rPr>
          <w:rFonts w:asciiTheme="minorHAnsi" w:hAnsiTheme="minorHAnsi" w:cstheme="minorHAnsi"/>
          <w:b/>
          <w:smallCaps/>
          <w:sz w:val="22"/>
          <w:szCs w:val="22"/>
        </w:rPr>
      </w:pPr>
    </w:p>
    <w:p w14:paraId="36F4D8EF" w14:textId="77777777" w:rsidR="003D4C15" w:rsidRPr="00B10A8C" w:rsidRDefault="003D4C15" w:rsidP="006711FB">
      <w:pPr>
        <w:jc w:val="center"/>
        <w:rPr>
          <w:rFonts w:asciiTheme="minorHAnsi" w:hAnsiTheme="minorHAnsi" w:cstheme="minorHAnsi"/>
          <w:b/>
          <w:smallCaps/>
          <w:sz w:val="28"/>
          <w:szCs w:val="28"/>
        </w:rPr>
      </w:pPr>
      <w:r w:rsidRPr="00B10A8C">
        <w:rPr>
          <w:rFonts w:asciiTheme="minorHAnsi" w:hAnsiTheme="minorHAnsi" w:cstheme="minorHAnsi"/>
          <w:b/>
          <w:smallCaps/>
          <w:sz w:val="28"/>
          <w:szCs w:val="28"/>
        </w:rPr>
        <w:t>Apžvalgą parengė Lietuvos vyriausiojo administracinio teismo</w:t>
      </w:r>
    </w:p>
    <w:p w14:paraId="6A332043" w14:textId="77777777" w:rsidR="003D4C15" w:rsidRPr="00B10A8C" w:rsidRDefault="003D4C15" w:rsidP="006711FB">
      <w:pPr>
        <w:jc w:val="center"/>
        <w:rPr>
          <w:rFonts w:asciiTheme="minorHAnsi" w:hAnsiTheme="minorHAnsi" w:cstheme="minorHAnsi"/>
          <w:sz w:val="22"/>
          <w:szCs w:val="22"/>
        </w:rPr>
      </w:pPr>
      <w:r w:rsidRPr="00B10A8C">
        <w:rPr>
          <w:rFonts w:asciiTheme="minorHAnsi" w:hAnsiTheme="minorHAnsi" w:cstheme="minorHAnsi"/>
          <w:b/>
          <w:smallCaps/>
          <w:sz w:val="28"/>
          <w:szCs w:val="28"/>
        </w:rPr>
        <w:t>T</w:t>
      </w:r>
      <w:r w:rsidR="0016762E" w:rsidRPr="00B10A8C">
        <w:rPr>
          <w:rFonts w:asciiTheme="minorHAnsi" w:hAnsiTheme="minorHAnsi" w:cstheme="minorHAnsi"/>
          <w:b/>
          <w:smallCaps/>
          <w:sz w:val="28"/>
          <w:szCs w:val="28"/>
        </w:rPr>
        <w:t xml:space="preserve">eismų praktikos </w:t>
      </w:r>
      <w:r w:rsidRPr="00B10A8C">
        <w:rPr>
          <w:rFonts w:asciiTheme="minorHAnsi" w:hAnsiTheme="minorHAnsi" w:cstheme="minorHAnsi"/>
          <w:b/>
          <w:smallCaps/>
          <w:sz w:val="28"/>
          <w:szCs w:val="28"/>
        </w:rPr>
        <w:t>departamentas</w:t>
      </w:r>
      <w:r w:rsidRPr="00B10A8C">
        <w:rPr>
          <w:rFonts w:asciiTheme="minorHAnsi" w:hAnsiTheme="minorHAnsi" w:cstheme="minorHAnsi"/>
          <w:smallCaps/>
          <w:sz w:val="22"/>
          <w:szCs w:val="22"/>
        </w:rPr>
        <w:br w:type="page"/>
      </w:r>
      <w:bookmarkStart w:id="6" w:name="_Hlk529270320"/>
      <w:bookmarkStart w:id="7" w:name="_Toc120597382"/>
      <w:r w:rsidRPr="00B10A8C">
        <w:rPr>
          <w:rFonts w:asciiTheme="minorHAnsi" w:hAnsiTheme="minorHAnsi" w:cstheme="minorHAnsi"/>
          <w:b/>
          <w:sz w:val="22"/>
          <w:szCs w:val="22"/>
        </w:rPr>
        <w:lastRenderedPageBreak/>
        <w:t>TURINY</w:t>
      </w:r>
      <w:r w:rsidR="00AA4BED" w:rsidRPr="00B10A8C">
        <w:rPr>
          <w:rFonts w:asciiTheme="minorHAnsi" w:hAnsiTheme="minorHAnsi" w:cstheme="minorHAnsi"/>
          <w:b/>
          <w:sz w:val="22"/>
          <w:szCs w:val="22"/>
        </w:rPr>
        <w:t>S</w:t>
      </w:r>
    </w:p>
    <w:bookmarkStart w:id="8" w:name="_Hlk78967306"/>
    <w:p w14:paraId="3DF70C15" w14:textId="22630343" w:rsidR="00682052" w:rsidRDefault="00A364C6">
      <w:pPr>
        <w:pStyle w:val="Turinys1"/>
        <w:rPr>
          <w:rFonts w:eastAsiaTheme="minorEastAsia" w:cstheme="minorBidi"/>
          <w:b w:val="0"/>
          <w:bCs w:val="0"/>
          <w:caps w:val="0"/>
          <w:noProof/>
          <w:sz w:val="24"/>
          <w:szCs w:val="24"/>
          <w:lang w:eastAsia="en-US"/>
        </w:rPr>
      </w:pPr>
      <w:r w:rsidRPr="00B10A8C">
        <w:rPr>
          <w:rFonts w:cstheme="minorHAnsi"/>
          <w:szCs w:val="22"/>
        </w:rPr>
        <w:fldChar w:fldCharType="begin"/>
      </w:r>
      <w:r w:rsidR="003D4C15" w:rsidRPr="002B63A6">
        <w:rPr>
          <w:rFonts w:cstheme="minorHAnsi"/>
          <w:szCs w:val="22"/>
        </w:rPr>
        <w:instrText xml:space="preserve"> TOC \o "1-3" \h \z \u </w:instrText>
      </w:r>
      <w:r w:rsidRPr="00B10A8C">
        <w:rPr>
          <w:rFonts w:cstheme="minorHAnsi"/>
          <w:szCs w:val="22"/>
        </w:rPr>
        <w:fldChar w:fldCharType="separate"/>
      </w:r>
      <w:hyperlink w:anchor="_Toc88662993" w:history="1">
        <w:r w:rsidR="00682052" w:rsidRPr="008E37AA">
          <w:rPr>
            <w:rStyle w:val="Hipersaitas"/>
            <w:rFonts w:cstheme="minorHAnsi"/>
            <w:noProof/>
          </w:rPr>
          <w:t>I. Administracinės bylos, kylančios iš ginčų dėl teisės viešojo administravimo srityje</w:t>
        </w:r>
        <w:r w:rsidR="00682052">
          <w:rPr>
            <w:noProof/>
            <w:webHidden/>
          </w:rPr>
          <w:tab/>
        </w:r>
        <w:r w:rsidR="00682052">
          <w:rPr>
            <w:noProof/>
            <w:webHidden/>
          </w:rPr>
          <w:fldChar w:fldCharType="begin"/>
        </w:r>
        <w:r w:rsidR="00682052">
          <w:rPr>
            <w:noProof/>
            <w:webHidden/>
          </w:rPr>
          <w:instrText xml:space="preserve"> PAGEREF _Toc88662993 \h </w:instrText>
        </w:r>
        <w:r w:rsidR="00682052">
          <w:rPr>
            <w:noProof/>
            <w:webHidden/>
          </w:rPr>
        </w:r>
        <w:r w:rsidR="00682052">
          <w:rPr>
            <w:noProof/>
            <w:webHidden/>
          </w:rPr>
          <w:fldChar w:fldCharType="separate"/>
        </w:r>
        <w:r w:rsidR="00682052">
          <w:rPr>
            <w:noProof/>
            <w:webHidden/>
          </w:rPr>
          <w:t>4</w:t>
        </w:r>
        <w:r w:rsidR="00682052">
          <w:rPr>
            <w:noProof/>
            <w:webHidden/>
          </w:rPr>
          <w:fldChar w:fldCharType="end"/>
        </w:r>
      </w:hyperlink>
    </w:p>
    <w:p w14:paraId="499759D2" w14:textId="5C87308A" w:rsidR="00682052" w:rsidRDefault="00E4684D">
      <w:pPr>
        <w:pStyle w:val="Turinys1"/>
        <w:rPr>
          <w:rFonts w:eastAsiaTheme="minorEastAsia" w:cstheme="minorBidi"/>
          <w:b w:val="0"/>
          <w:bCs w:val="0"/>
          <w:caps w:val="0"/>
          <w:noProof/>
          <w:sz w:val="24"/>
          <w:szCs w:val="24"/>
          <w:lang w:eastAsia="en-US"/>
        </w:rPr>
      </w:pPr>
      <w:hyperlink w:anchor="_Toc88662994" w:history="1">
        <w:r w:rsidR="00682052" w:rsidRPr="008E37AA">
          <w:rPr>
            <w:rStyle w:val="Hipersaitas"/>
            <w:rFonts w:cstheme="minorHAnsi"/>
            <w:noProof/>
          </w:rPr>
          <w:t>11. Konkurencija</w:t>
        </w:r>
        <w:r w:rsidR="00682052">
          <w:rPr>
            <w:noProof/>
            <w:webHidden/>
          </w:rPr>
          <w:tab/>
        </w:r>
        <w:r w:rsidR="00682052">
          <w:rPr>
            <w:noProof/>
            <w:webHidden/>
          </w:rPr>
          <w:fldChar w:fldCharType="begin"/>
        </w:r>
        <w:r w:rsidR="00682052">
          <w:rPr>
            <w:noProof/>
            <w:webHidden/>
          </w:rPr>
          <w:instrText xml:space="preserve"> PAGEREF _Toc88662994 \h </w:instrText>
        </w:r>
        <w:r w:rsidR="00682052">
          <w:rPr>
            <w:noProof/>
            <w:webHidden/>
          </w:rPr>
        </w:r>
        <w:r w:rsidR="00682052">
          <w:rPr>
            <w:noProof/>
            <w:webHidden/>
          </w:rPr>
          <w:fldChar w:fldCharType="separate"/>
        </w:r>
        <w:r w:rsidR="00682052">
          <w:rPr>
            <w:noProof/>
            <w:webHidden/>
          </w:rPr>
          <w:t>4</w:t>
        </w:r>
        <w:r w:rsidR="00682052">
          <w:rPr>
            <w:noProof/>
            <w:webHidden/>
          </w:rPr>
          <w:fldChar w:fldCharType="end"/>
        </w:r>
      </w:hyperlink>
    </w:p>
    <w:p w14:paraId="4E5D9F1C" w14:textId="2C4421A8" w:rsidR="00682052" w:rsidRDefault="00E4684D">
      <w:pPr>
        <w:pStyle w:val="Turinys2"/>
        <w:rPr>
          <w:rFonts w:eastAsiaTheme="minorEastAsia" w:cstheme="minorBidi"/>
          <w:i w:val="0"/>
          <w:noProof/>
          <w:sz w:val="24"/>
          <w:szCs w:val="24"/>
          <w:lang w:eastAsia="en-US"/>
        </w:rPr>
      </w:pPr>
      <w:hyperlink w:anchor="_Toc88662995" w:history="1">
        <w:r w:rsidR="00682052" w:rsidRPr="008E37AA">
          <w:rPr>
            <w:rStyle w:val="Hipersaitas"/>
            <w:noProof/>
          </w:rPr>
          <w:t>Dėl vieną ekonominį vienetą sudarančių bendrovių solidarios atsakomybės už Konkurencijos įstatymo normų pažeidimą</w:t>
        </w:r>
        <w:r w:rsidR="00682052">
          <w:rPr>
            <w:noProof/>
            <w:webHidden/>
          </w:rPr>
          <w:tab/>
        </w:r>
        <w:r w:rsidR="00682052">
          <w:rPr>
            <w:noProof/>
            <w:webHidden/>
          </w:rPr>
          <w:fldChar w:fldCharType="begin"/>
        </w:r>
        <w:r w:rsidR="00682052">
          <w:rPr>
            <w:noProof/>
            <w:webHidden/>
          </w:rPr>
          <w:instrText xml:space="preserve"> PAGEREF _Toc88662995 \h </w:instrText>
        </w:r>
        <w:r w:rsidR="00682052">
          <w:rPr>
            <w:noProof/>
            <w:webHidden/>
          </w:rPr>
        </w:r>
        <w:r w:rsidR="00682052">
          <w:rPr>
            <w:noProof/>
            <w:webHidden/>
          </w:rPr>
          <w:fldChar w:fldCharType="separate"/>
        </w:r>
        <w:r w:rsidR="00682052">
          <w:rPr>
            <w:noProof/>
            <w:webHidden/>
          </w:rPr>
          <w:t>4</w:t>
        </w:r>
        <w:r w:rsidR="00682052">
          <w:rPr>
            <w:noProof/>
            <w:webHidden/>
          </w:rPr>
          <w:fldChar w:fldCharType="end"/>
        </w:r>
      </w:hyperlink>
    </w:p>
    <w:p w14:paraId="78ADDC7F" w14:textId="04977CCD" w:rsidR="00682052" w:rsidRDefault="00E4684D">
      <w:pPr>
        <w:pStyle w:val="Turinys2"/>
        <w:rPr>
          <w:rFonts w:eastAsiaTheme="minorEastAsia" w:cstheme="minorBidi"/>
          <w:i w:val="0"/>
          <w:noProof/>
          <w:sz w:val="24"/>
          <w:szCs w:val="24"/>
          <w:lang w:eastAsia="en-US"/>
        </w:rPr>
      </w:pPr>
      <w:hyperlink w:anchor="_Toc88662996" w:history="1">
        <w:r w:rsidR="00682052" w:rsidRPr="008E37AA">
          <w:rPr>
            <w:rStyle w:val="Hipersaitas"/>
            <w:noProof/>
          </w:rPr>
          <w:t>Dėl sąvokos „praėję finansiniai metai“ aiškinimo konkurencijos teisės kontekste</w:t>
        </w:r>
        <w:r w:rsidR="00682052">
          <w:rPr>
            <w:noProof/>
            <w:webHidden/>
          </w:rPr>
          <w:tab/>
        </w:r>
        <w:r w:rsidR="00682052">
          <w:rPr>
            <w:noProof/>
            <w:webHidden/>
          </w:rPr>
          <w:fldChar w:fldCharType="begin"/>
        </w:r>
        <w:r w:rsidR="00682052">
          <w:rPr>
            <w:noProof/>
            <w:webHidden/>
          </w:rPr>
          <w:instrText xml:space="preserve"> PAGEREF _Toc88662996 \h </w:instrText>
        </w:r>
        <w:r w:rsidR="00682052">
          <w:rPr>
            <w:noProof/>
            <w:webHidden/>
          </w:rPr>
        </w:r>
        <w:r w:rsidR="00682052">
          <w:rPr>
            <w:noProof/>
            <w:webHidden/>
          </w:rPr>
          <w:fldChar w:fldCharType="separate"/>
        </w:r>
        <w:r w:rsidR="00682052">
          <w:rPr>
            <w:noProof/>
            <w:webHidden/>
          </w:rPr>
          <w:t>5</w:t>
        </w:r>
        <w:r w:rsidR="00682052">
          <w:rPr>
            <w:noProof/>
            <w:webHidden/>
          </w:rPr>
          <w:fldChar w:fldCharType="end"/>
        </w:r>
      </w:hyperlink>
    </w:p>
    <w:p w14:paraId="40F0E07C" w14:textId="4B019AE4" w:rsidR="00682052" w:rsidRDefault="00E4684D">
      <w:pPr>
        <w:pStyle w:val="Turinys2"/>
        <w:rPr>
          <w:rFonts w:eastAsiaTheme="minorEastAsia" w:cstheme="minorBidi"/>
          <w:i w:val="0"/>
          <w:noProof/>
          <w:sz w:val="24"/>
          <w:szCs w:val="24"/>
          <w:lang w:eastAsia="en-US"/>
        </w:rPr>
      </w:pPr>
      <w:hyperlink w:anchor="_Toc88662997" w:history="1">
        <w:r w:rsidR="00682052" w:rsidRPr="008E37AA">
          <w:rPr>
            <w:rStyle w:val="Hipersaitas"/>
            <w:noProof/>
          </w:rPr>
          <w:t>Dėl maksimalios paskirtos baudos dydžio, kai nenustatytos ūkio subjekto atsakomybę sunkinančios ar lengvinančios aplinkybės</w:t>
        </w:r>
        <w:r w:rsidR="00682052">
          <w:rPr>
            <w:noProof/>
            <w:webHidden/>
          </w:rPr>
          <w:tab/>
        </w:r>
        <w:r w:rsidR="00682052">
          <w:rPr>
            <w:noProof/>
            <w:webHidden/>
          </w:rPr>
          <w:fldChar w:fldCharType="begin"/>
        </w:r>
        <w:r w:rsidR="00682052">
          <w:rPr>
            <w:noProof/>
            <w:webHidden/>
          </w:rPr>
          <w:instrText xml:space="preserve"> PAGEREF _Toc88662997 \h </w:instrText>
        </w:r>
        <w:r w:rsidR="00682052">
          <w:rPr>
            <w:noProof/>
            <w:webHidden/>
          </w:rPr>
        </w:r>
        <w:r w:rsidR="00682052">
          <w:rPr>
            <w:noProof/>
            <w:webHidden/>
          </w:rPr>
          <w:fldChar w:fldCharType="separate"/>
        </w:r>
        <w:r w:rsidR="00682052">
          <w:rPr>
            <w:noProof/>
            <w:webHidden/>
          </w:rPr>
          <w:t>6</w:t>
        </w:r>
        <w:r w:rsidR="00682052">
          <w:rPr>
            <w:noProof/>
            <w:webHidden/>
          </w:rPr>
          <w:fldChar w:fldCharType="end"/>
        </w:r>
      </w:hyperlink>
    </w:p>
    <w:p w14:paraId="73E0C1B2" w14:textId="05DF4084" w:rsidR="00682052" w:rsidRDefault="00E4684D">
      <w:pPr>
        <w:pStyle w:val="Turinys1"/>
        <w:rPr>
          <w:rFonts w:eastAsiaTheme="minorEastAsia" w:cstheme="minorBidi"/>
          <w:b w:val="0"/>
          <w:bCs w:val="0"/>
          <w:caps w:val="0"/>
          <w:noProof/>
          <w:sz w:val="24"/>
          <w:szCs w:val="24"/>
          <w:lang w:eastAsia="en-US"/>
        </w:rPr>
      </w:pPr>
      <w:hyperlink w:anchor="_Toc88662998" w:history="1">
        <w:r w:rsidR="00682052" w:rsidRPr="008E37AA">
          <w:rPr>
            <w:rStyle w:val="Hipersaitas"/>
            <w:rFonts w:cstheme="minorHAnsi"/>
            <w:noProof/>
          </w:rPr>
          <w:t>12. Mokesčiai, įmokos ir kiti privalomieji mokėjimai</w:t>
        </w:r>
        <w:r w:rsidR="00682052">
          <w:rPr>
            <w:noProof/>
            <w:webHidden/>
          </w:rPr>
          <w:tab/>
        </w:r>
        <w:r w:rsidR="00682052">
          <w:rPr>
            <w:noProof/>
            <w:webHidden/>
          </w:rPr>
          <w:fldChar w:fldCharType="begin"/>
        </w:r>
        <w:r w:rsidR="00682052">
          <w:rPr>
            <w:noProof/>
            <w:webHidden/>
          </w:rPr>
          <w:instrText xml:space="preserve"> PAGEREF _Toc88662998 \h </w:instrText>
        </w:r>
        <w:r w:rsidR="00682052">
          <w:rPr>
            <w:noProof/>
            <w:webHidden/>
          </w:rPr>
        </w:r>
        <w:r w:rsidR="00682052">
          <w:rPr>
            <w:noProof/>
            <w:webHidden/>
          </w:rPr>
          <w:fldChar w:fldCharType="separate"/>
        </w:r>
        <w:r w:rsidR="00682052">
          <w:rPr>
            <w:noProof/>
            <w:webHidden/>
          </w:rPr>
          <w:t>6</w:t>
        </w:r>
        <w:r w:rsidR="00682052">
          <w:rPr>
            <w:noProof/>
            <w:webHidden/>
          </w:rPr>
          <w:fldChar w:fldCharType="end"/>
        </w:r>
      </w:hyperlink>
    </w:p>
    <w:p w14:paraId="1073C2E7" w14:textId="014B33A7" w:rsidR="00682052" w:rsidRDefault="00E4684D">
      <w:pPr>
        <w:pStyle w:val="Turinys2"/>
        <w:rPr>
          <w:rFonts w:eastAsiaTheme="minorEastAsia" w:cstheme="minorBidi"/>
          <w:i w:val="0"/>
          <w:noProof/>
          <w:sz w:val="24"/>
          <w:szCs w:val="24"/>
          <w:lang w:eastAsia="en-US"/>
        </w:rPr>
      </w:pPr>
      <w:hyperlink w:anchor="_Toc88662999" w:history="1">
        <w:r w:rsidR="00682052" w:rsidRPr="008E37AA">
          <w:rPr>
            <w:rStyle w:val="Hipersaitas"/>
            <w:noProof/>
          </w:rPr>
          <w:t>Dėl mokesčių administratoriaus atliekamo žyminio mokesčio grąžinimo, kai šį mokestį už civilinės bylos šalį sumokėjo kitas asmuo, kuriam ir nurodyta teismo nutartimi grąžinti šį mokestį</w:t>
        </w:r>
        <w:r w:rsidR="00682052">
          <w:rPr>
            <w:noProof/>
            <w:webHidden/>
          </w:rPr>
          <w:tab/>
        </w:r>
        <w:r w:rsidR="00682052">
          <w:rPr>
            <w:noProof/>
            <w:webHidden/>
          </w:rPr>
          <w:fldChar w:fldCharType="begin"/>
        </w:r>
        <w:r w:rsidR="00682052">
          <w:rPr>
            <w:noProof/>
            <w:webHidden/>
          </w:rPr>
          <w:instrText xml:space="preserve"> PAGEREF _Toc88662999 \h </w:instrText>
        </w:r>
        <w:r w:rsidR="00682052">
          <w:rPr>
            <w:noProof/>
            <w:webHidden/>
          </w:rPr>
        </w:r>
        <w:r w:rsidR="00682052">
          <w:rPr>
            <w:noProof/>
            <w:webHidden/>
          </w:rPr>
          <w:fldChar w:fldCharType="separate"/>
        </w:r>
        <w:r w:rsidR="00682052">
          <w:rPr>
            <w:noProof/>
            <w:webHidden/>
          </w:rPr>
          <w:t>6</w:t>
        </w:r>
        <w:r w:rsidR="00682052">
          <w:rPr>
            <w:noProof/>
            <w:webHidden/>
          </w:rPr>
          <w:fldChar w:fldCharType="end"/>
        </w:r>
      </w:hyperlink>
    </w:p>
    <w:p w14:paraId="4408C77F" w14:textId="0EA7B6A4" w:rsidR="00682052" w:rsidRDefault="00E4684D">
      <w:pPr>
        <w:pStyle w:val="Turinys2"/>
        <w:rPr>
          <w:rFonts w:eastAsiaTheme="minorEastAsia" w:cstheme="minorBidi"/>
          <w:i w:val="0"/>
          <w:noProof/>
          <w:sz w:val="24"/>
          <w:szCs w:val="24"/>
          <w:lang w:eastAsia="en-US"/>
        </w:rPr>
      </w:pPr>
      <w:hyperlink w:anchor="_Toc88663000" w:history="1">
        <w:r w:rsidR="00682052" w:rsidRPr="008E37AA">
          <w:rPr>
            <w:rStyle w:val="Hipersaitas"/>
            <w:noProof/>
          </w:rPr>
          <w:t>Dėl paskolų teikimo kontroliuojamoms bendrovėms veiklos pripažinimo atsitiktine apmokestinimo PVM tikslais</w:t>
        </w:r>
        <w:r w:rsidR="00682052">
          <w:rPr>
            <w:noProof/>
            <w:webHidden/>
          </w:rPr>
          <w:tab/>
        </w:r>
        <w:r w:rsidR="00682052">
          <w:rPr>
            <w:noProof/>
            <w:webHidden/>
          </w:rPr>
          <w:fldChar w:fldCharType="begin"/>
        </w:r>
        <w:r w:rsidR="00682052">
          <w:rPr>
            <w:noProof/>
            <w:webHidden/>
          </w:rPr>
          <w:instrText xml:space="preserve"> PAGEREF _Toc88663000 \h </w:instrText>
        </w:r>
        <w:r w:rsidR="00682052">
          <w:rPr>
            <w:noProof/>
            <w:webHidden/>
          </w:rPr>
        </w:r>
        <w:r w:rsidR="00682052">
          <w:rPr>
            <w:noProof/>
            <w:webHidden/>
          </w:rPr>
          <w:fldChar w:fldCharType="separate"/>
        </w:r>
        <w:r w:rsidR="00682052">
          <w:rPr>
            <w:noProof/>
            <w:webHidden/>
          </w:rPr>
          <w:t>7</w:t>
        </w:r>
        <w:r w:rsidR="00682052">
          <w:rPr>
            <w:noProof/>
            <w:webHidden/>
          </w:rPr>
          <w:fldChar w:fldCharType="end"/>
        </w:r>
      </w:hyperlink>
    </w:p>
    <w:p w14:paraId="1FDA3A17" w14:textId="664491C7" w:rsidR="00682052" w:rsidRDefault="00E4684D">
      <w:pPr>
        <w:pStyle w:val="Turinys1"/>
        <w:rPr>
          <w:rFonts w:eastAsiaTheme="minorEastAsia" w:cstheme="minorBidi"/>
          <w:b w:val="0"/>
          <w:bCs w:val="0"/>
          <w:caps w:val="0"/>
          <w:noProof/>
          <w:sz w:val="24"/>
          <w:szCs w:val="24"/>
          <w:lang w:eastAsia="en-US"/>
        </w:rPr>
      </w:pPr>
      <w:hyperlink w:anchor="_Toc88663001" w:history="1">
        <w:r w:rsidR="00682052" w:rsidRPr="008E37AA">
          <w:rPr>
            <w:rStyle w:val="Hipersaitas"/>
            <w:rFonts w:cstheme="minorHAnsi"/>
            <w:noProof/>
          </w:rPr>
          <w:t>16. Teritorijų planavimas</w:t>
        </w:r>
        <w:r w:rsidR="00682052">
          <w:rPr>
            <w:noProof/>
            <w:webHidden/>
          </w:rPr>
          <w:tab/>
        </w:r>
        <w:r w:rsidR="00682052">
          <w:rPr>
            <w:noProof/>
            <w:webHidden/>
          </w:rPr>
          <w:fldChar w:fldCharType="begin"/>
        </w:r>
        <w:r w:rsidR="00682052">
          <w:rPr>
            <w:noProof/>
            <w:webHidden/>
          </w:rPr>
          <w:instrText xml:space="preserve"> PAGEREF _Toc88663001 \h </w:instrText>
        </w:r>
        <w:r w:rsidR="00682052">
          <w:rPr>
            <w:noProof/>
            <w:webHidden/>
          </w:rPr>
        </w:r>
        <w:r w:rsidR="00682052">
          <w:rPr>
            <w:noProof/>
            <w:webHidden/>
          </w:rPr>
          <w:fldChar w:fldCharType="separate"/>
        </w:r>
        <w:r w:rsidR="00682052">
          <w:rPr>
            <w:noProof/>
            <w:webHidden/>
          </w:rPr>
          <w:t>8</w:t>
        </w:r>
        <w:r w:rsidR="00682052">
          <w:rPr>
            <w:noProof/>
            <w:webHidden/>
          </w:rPr>
          <w:fldChar w:fldCharType="end"/>
        </w:r>
      </w:hyperlink>
    </w:p>
    <w:p w14:paraId="11F34DDD" w14:textId="577C3DC1" w:rsidR="00682052" w:rsidRDefault="00E4684D">
      <w:pPr>
        <w:pStyle w:val="Turinys2"/>
        <w:rPr>
          <w:rFonts w:eastAsiaTheme="minorEastAsia" w:cstheme="minorBidi"/>
          <w:i w:val="0"/>
          <w:noProof/>
          <w:sz w:val="24"/>
          <w:szCs w:val="24"/>
          <w:lang w:eastAsia="en-US"/>
        </w:rPr>
      </w:pPr>
      <w:hyperlink w:anchor="_Toc88663002" w:history="1">
        <w:r w:rsidR="00682052" w:rsidRPr="008E37AA">
          <w:rPr>
            <w:rStyle w:val="Hipersaitas"/>
            <w:noProof/>
          </w:rPr>
          <w:t>Dėl bylos baigties nustačius, kad teritorijos bendrasis planas, dėl kurio buvo teikti pasiūlymai, jau patvirtintas</w:t>
        </w:r>
        <w:r w:rsidR="00682052">
          <w:rPr>
            <w:noProof/>
            <w:webHidden/>
          </w:rPr>
          <w:tab/>
        </w:r>
        <w:r w:rsidR="00682052">
          <w:rPr>
            <w:noProof/>
            <w:webHidden/>
          </w:rPr>
          <w:fldChar w:fldCharType="begin"/>
        </w:r>
        <w:r w:rsidR="00682052">
          <w:rPr>
            <w:noProof/>
            <w:webHidden/>
          </w:rPr>
          <w:instrText xml:space="preserve"> PAGEREF _Toc88663002 \h </w:instrText>
        </w:r>
        <w:r w:rsidR="00682052">
          <w:rPr>
            <w:noProof/>
            <w:webHidden/>
          </w:rPr>
        </w:r>
        <w:r w:rsidR="00682052">
          <w:rPr>
            <w:noProof/>
            <w:webHidden/>
          </w:rPr>
          <w:fldChar w:fldCharType="separate"/>
        </w:r>
        <w:r w:rsidR="00682052">
          <w:rPr>
            <w:noProof/>
            <w:webHidden/>
          </w:rPr>
          <w:t>8</w:t>
        </w:r>
        <w:r w:rsidR="00682052">
          <w:rPr>
            <w:noProof/>
            <w:webHidden/>
          </w:rPr>
          <w:fldChar w:fldCharType="end"/>
        </w:r>
      </w:hyperlink>
    </w:p>
    <w:p w14:paraId="3DFED208" w14:textId="7FE7ED60" w:rsidR="00682052" w:rsidRDefault="00E4684D">
      <w:pPr>
        <w:pStyle w:val="Turinys1"/>
        <w:rPr>
          <w:rFonts w:eastAsiaTheme="minorEastAsia" w:cstheme="minorBidi"/>
          <w:b w:val="0"/>
          <w:bCs w:val="0"/>
          <w:caps w:val="0"/>
          <w:noProof/>
          <w:sz w:val="24"/>
          <w:szCs w:val="24"/>
          <w:lang w:eastAsia="en-US"/>
        </w:rPr>
      </w:pPr>
      <w:hyperlink w:anchor="_Toc88663003" w:history="1">
        <w:r w:rsidR="00682052" w:rsidRPr="008E37AA">
          <w:rPr>
            <w:rStyle w:val="Hipersaitas"/>
            <w:rFonts w:cstheme="minorHAnsi"/>
            <w:noProof/>
          </w:rPr>
          <w:t>20. Civilinė atsakomybė už žalą, atsiradusią dėl valdžios institucijų neteisėtų veiksmų</w:t>
        </w:r>
        <w:r w:rsidR="00682052">
          <w:rPr>
            <w:noProof/>
            <w:webHidden/>
          </w:rPr>
          <w:tab/>
        </w:r>
        <w:r w:rsidR="00682052">
          <w:rPr>
            <w:noProof/>
            <w:webHidden/>
          </w:rPr>
          <w:fldChar w:fldCharType="begin"/>
        </w:r>
        <w:r w:rsidR="00682052">
          <w:rPr>
            <w:noProof/>
            <w:webHidden/>
          </w:rPr>
          <w:instrText xml:space="preserve"> PAGEREF _Toc88663003 \h </w:instrText>
        </w:r>
        <w:r w:rsidR="00682052">
          <w:rPr>
            <w:noProof/>
            <w:webHidden/>
          </w:rPr>
        </w:r>
        <w:r w:rsidR="00682052">
          <w:rPr>
            <w:noProof/>
            <w:webHidden/>
          </w:rPr>
          <w:fldChar w:fldCharType="separate"/>
        </w:r>
        <w:r w:rsidR="00682052">
          <w:rPr>
            <w:noProof/>
            <w:webHidden/>
          </w:rPr>
          <w:t>9</w:t>
        </w:r>
        <w:r w:rsidR="00682052">
          <w:rPr>
            <w:noProof/>
            <w:webHidden/>
          </w:rPr>
          <w:fldChar w:fldCharType="end"/>
        </w:r>
      </w:hyperlink>
    </w:p>
    <w:p w14:paraId="73CC3FF7" w14:textId="17B5FDE3" w:rsidR="00682052" w:rsidRDefault="00E4684D">
      <w:pPr>
        <w:pStyle w:val="Turinys2"/>
        <w:rPr>
          <w:rFonts w:eastAsiaTheme="minorEastAsia" w:cstheme="minorBidi"/>
          <w:i w:val="0"/>
          <w:noProof/>
          <w:sz w:val="24"/>
          <w:szCs w:val="24"/>
          <w:lang w:eastAsia="en-US"/>
        </w:rPr>
      </w:pPr>
      <w:hyperlink w:anchor="_Toc88663004" w:history="1">
        <w:r w:rsidR="00682052" w:rsidRPr="008E37AA">
          <w:rPr>
            <w:rStyle w:val="Hipersaitas"/>
            <w:noProof/>
          </w:rPr>
          <w:t>Dėl ŽIV infekuoto asmens izoliavimo pagal kito asmens prašymą</w:t>
        </w:r>
        <w:r w:rsidR="00682052">
          <w:rPr>
            <w:noProof/>
            <w:webHidden/>
          </w:rPr>
          <w:tab/>
        </w:r>
        <w:r w:rsidR="00682052">
          <w:rPr>
            <w:noProof/>
            <w:webHidden/>
          </w:rPr>
          <w:fldChar w:fldCharType="begin"/>
        </w:r>
        <w:r w:rsidR="00682052">
          <w:rPr>
            <w:noProof/>
            <w:webHidden/>
          </w:rPr>
          <w:instrText xml:space="preserve"> PAGEREF _Toc88663004 \h </w:instrText>
        </w:r>
        <w:r w:rsidR="00682052">
          <w:rPr>
            <w:noProof/>
            <w:webHidden/>
          </w:rPr>
        </w:r>
        <w:r w:rsidR="00682052">
          <w:rPr>
            <w:noProof/>
            <w:webHidden/>
          </w:rPr>
          <w:fldChar w:fldCharType="separate"/>
        </w:r>
        <w:r w:rsidR="00682052">
          <w:rPr>
            <w:noProof/>
            <w:webHidden/>
          </w:rPr>
          <w:t>9</w:t>
        </w:r>
        <w:r w:rsidR="00682052">
          <w:rPr>
            <w:noProof/>
            <w:webHidden/>
          </w:rPr>
          <w:fldChar w:fldCharType="end"/>
        </w:r>
      </w:hyperlink>
    </w:p>
    <w:p w14:paraId="7DBED65F" w14:textId="6E0B8B08" w:rsidR="00682052" w:rsidRDefault="00E4684D">
      <w:pPr>
        <w:pStyle w:val="Turinys1"/>
        <w:rPr>
          <w:rFonts w:eastAsiaTheme="minorEastAsia" w:cstheme="minorBidi"/>
          <w:b w:val="0"/>
          <w:bCs w:val="0"/>
          <w:caps w:val="0"/>
          <w:noProof/>
          <w:sz w:val="24"/>
          <w:szCs w:val="24"/>
          <w:lang w:eastAsia="en-US"/>
        </w:rPr>
      </w:pPr>
      <w:hyperlink w:anchor="_Toc88663005" w:history="1">
        <w:r w:rsidR="00682052" w:rsidRPr="008E37AA">
          <w:rPr>
            <w:rStyle w:val="Hipersaitas"/>
            <w:rFonts w:cstheme="minorHAnsi"/>
            <w:noProof/>
          </w:rPr>
          <w:t>21. Valstybės tarnautojo statuso įgijimas, pasikeitimas, praradimas ir atsakomybė</w:t>
        </w:r>
        <w:r w:rsidR="00682052">
          <w:rPr>
            <w:noProof/>
            <w:webHidden/>
          </w:rPr>
          <w:tab/>
        </w:r>
        <w:r w:rsidR="00682052">
          <w:rPr>
            <w:noProof/>
            <w:webHidden/>
          </w:rPr>
          <w:fldChar w:fldCharType="begin"/>
        </w:r>
        <w:r w:rsidR="00682052">
          <w:rPr>
            <w:noProof/>
            <w:webHidden/>
          </w:rPr>
          <w:instrText xml:space="preserve"> PAGEREF _Toc88663005 \h </w:instrText>
        </w:r>
        <w:r w:rsidR="00682052">
          <w:rPr>
            <w:noProof/>
            <w:webHidden/>
          </w:rPr>
        </w:r>
        <w:r w:rsidR="00682052">
          <w:rPr>
            <w:noProof/>
            <w:webHidden/>
          </w:rPr>
          <w:fldChar w:fldCharType="separate"/>
        </w:r>
        <w:r w:rsidR="00682052">
          <w:rPr>
            <w:noProof/>
            <w:webHidden/>
          </w:rPr>
          <w:t>9</w:t>
        </w:r>
        <w:r w:rsidR="00682052">
          <w:rPr>
            <w:noProof/>
            <w:webHidden/>
          </w:rPr>
          <w:fldChar w:fldCharType="end"/>
        </w:r>
      </w:hyperlink>
    </w:p>
    <w:p w14:paraId="1D32ED3B" w14:textId="57BC0E97" w:rsidR="00682052" w:rsidRDefault="00E4684D">
      <w:pPr>
        <w:pStyle w:val="Turinys2"/>
        <w:rPr>
          <w:rFonts w:eastAsiaTheme="minorEastAsia" w:cstheme="minorBidi"/>
          <w:i w:val="0"/>
          <w:noProof/>
          <w:sz w:val="24"/>
          <w:szCs w:val="24"/>
          <w:lang w:eastAsia="en-US"/>
        </w:rPr>
      </w:pPr>
      <w:hyperlink w:anchor="_Toc88663006" w:history="1">
        <w:r w:rsidR="00682052" w:rsidRPr="008E37AA">
          <w:rPr>
            <w:rStyle w:val="Hipersaitas"/>
            <w:noProof/>
          </w:rPr>
          <w:t>Dėl ikiteisminės tvarkos tarnybiniuose ginčuose</w:t>
        </w:r>
        <w:r w:rsidR="00682052">
          <w:rPr>
            <w:noProof/>
            <w:webHidden/>
          </w:rPr>
          <w:tab/>
        </w:r>
        <w:r w:rsidR="00682052">
          <w:rPr>
            <w:noProof/>
            <w:webHidden/>
          </w:rPr>
          <w:fldChar w:fldCharType="begin"/>
        </w:r>
        <w:r w:rsidR="00682052">
          <w:rPr>
            <w:noProof/>
            <w:webHidden/>
          </w:rPr>
          <w:instrText xml:space="preserve"> PAGEREF _Toc88663006 \h </w:instrText>
        </w:r>
        <w:r w:rsidR="00682052">
          <w:rPr>
            <w:noProof/>
            <w:webHidden/>
          </w:rPr>
        </w:r>
        <w:r w:rsidR="00682052">
          <w:rPr>
            <w:noProof/>
            <w:webHidden/>
          </w:rPr>
          <w:fldChar w:fldCharType="separate"/>
        </w:r>
        <w:r w:rsidR="00682052">
          <w:rPr>
            <w:noProof/>
            <w:webHidden/>
          </w:rPr>
          <w:t>9</w:t>
        </w:r>
        <w:r w:rsidR="00682052">
          <w:rPr>
            <w:noProof/>
            <w:webHidden/>
          </w:rPr>
          <w:fldChar w:fldCharType="end"/>
        </w:r>
      </w:hyperlink>
    </w:p>
    <w:p w14:paraId="45C3A782" w14:textId="62BF0649" w:rsidR="00682052" w:rsidRDefault="00E4684D">
      <w:pPr>
        <w:pStyle w:val="Turinys2"/>
        <w:rPr>
          <w:rFonts w:eastAsiaTheme="minorEastAsia" w:cstheme="minorBidi"/>
          <w:i w:val="0"/>
          <w:noProof/>
          <w:sz w:val="24"/>
          <w:szCs w:val="24"/>
          <w:lang w:eastAsia="en-US"/>
        </w:rPr>
      </w:pPr>
      <w:hyperlink w:anchor="_Toc88663007" w:history="1">
        <w:r w:rsidR="00682052" w:rsidRPr="008E37AA">
          <w:rPr>
            <w:rStyle w:val="Hipersaitas"/>
            <w:noProof/>
          </w:rPr>
          <w:t>Dėl Nelaimingo atsitikimo tyrimo komisijos sudėties</w:t>
        </w:r>
        <w:r w:rsidR="00682052">
          <w:rPr>
            <w:noProof/>
            <w:webHidden/>
          </w:rPr>
          <w:tab/>
        </w:r>
        <w:r w:rsidR="00682052">
          <w:rPr>
            <w:noProof/>
            <w:webHidden/>
          </w:rPr>
          <w:fldChar w:fldCharType="begin"/>
        </w:r>
        <w:r w:rsidR="00682052">
          <w:rPr>
            <w:noProof/>
            <w:webHidden/>
          </w:rPr>
          <w:instrText xml:space="preserve"> PAGEREF _Toc88663007 \h </w:instrText>
        </w:r>
        <w:r w:rsidR="00682052">
          <w:rPr>
            <w:noProof/>
            <w:webHidden/>
          </w:rPr>
        </w:r>
        <w:r w:rsidR="00682052">
          <w:rPr>
            <w:noProof/>
            <w:webHidden/>
          </w:rPr>
          <w:fldChar w:fldCharType="separate"/>
        </w:r>
        <w:r w:rsidR="00682052">
          <w:rPr>
            <w:noProof/>
            <w:webHidden/>
          </w:rPr>
          <w:t>10</w:t>
        </w:r>
        <w:r w:rsidR="00682052">
          <w:rPr>
            <w:noProof/>
            <w:webHidden/>
          </w:rPr>
          <w:fldChar w:fldCharType="end"/>
        </w:r>
      </w:hyperlink>
    </w:p>
    <w:p w14:paraId="7DFDED1B" w14:textId="5F94579B" w:rsidR="00682052" w:rsidRDefault="00E4684D">
      <w:pPr>
        <w:pStyle w:val="Turinys2"/>
        <w:rPr>
          <w:rFonts w:eastAsiaTheme="minorEastAsia" w:cstheme="minorBidi"/>
          <w:i w:val="0"/>
          <w:noProof/>
          <w:sz w:val="24"/>
          <w:szCs w:val="24"/>
          <w:lang w:eastAsia="en-US"/>
        </w:rPr>
      </w:pPr>
      <w:hyperlink w:anchor="_Toc88663008" w:history="1">
        <w:r w:rsidR="00682052" w:rsidRPr="008E37AA">
          <w:rPr>
            <w:rStyle w:val="Hipersaitas"/>
            <w:noProof/>
          </w:rPr>
          <w:t>Dėl atsisakymo suteikti atostogas, kai asmuo nušalintas nuo pareigų, pradėjus ikiteisminį tyrimą</w:t>
        </w:r>
        <w:r w:rsidR="00682052">
          <w:rPr>
            <w:noProof/>
            <w:webHidden/>
          </w:rPr>
          <w:tab/>
        </w:r>
        <w:r w:rsidR="00682052">
          <w:rPr>
            <w:noProof/>
            <w:webHidden/>
          </w:rPr>
          <w:fldChar w:fldCharType="begin"/>
        </w:r>
        <w:r w:rsidR="00682052">
          <w:rPr>
            <w:noProof/>
            <w:webHidden/>
          </w:rPr>
          <w:instrText xml:space="preserve"> PAGEREF _Toc88663008 \h </w:instrText>
        </w:r>
        <w:r w:rsidR="00682052">
          <w:rPr>
            <w:noProof/>
            <w:webHidden/>
          </w:rPr>
        </w:r>
        <w:r w:rsidR="00682052">
          <w:rPr>
            <w:noProof/>
            <w:webHidden/>
          </w:rPr>
          <w:fldChar w:fldCharType="separate"/>
        </w:r>
        <w:r w:rsidR="00682052">
          <w:rPr>
            <w:noProof/>
            <w:webHidden/>
          </w:rPr>
          <w:t>11</w:t>
        </w:r>
        <w:r w:rsidR="00682052">
          <w:rPr>
            <w:noProof/>
            <w:webHidden/>
          </w:rPr>
          <w:fldChar w:fldCharType="end"/>
        </w:r>
      </w:hyperlink>
    </w:p>
    <w:p w14:paraId="117E1E92" w14:textId="6299F8AE" w:rsidR="00682052" w:rsidRDefault="00E4684D">
      <w:pPr>
        <w:pStyle w:val="Turinys1"/>
        <w:rPr>
          <w:rFonts w:eastAsiaTheme="minorEastAsia" w:cstheme="minorBidi"/>
          <w:b w:val="0"/>
          <w:bCs w:val="0"/>
          <w:caps w:val="0"/>
          <w:noProof/>
          <w:sz w:val="24"/>
          <w:szCs w:val="24"/>
          <w:lang w:eastAsia="en-US"/>
        </w:rPr>
      </w:pPr>
      <w:hyperlink w:anchor="_Toc88663009" w:history="1">
        <w:r w:rsidR="00682052" w:rsidRPr="008E37AA">
          <w:rPr>
            <w:rStyle w:val="Hipersaitas"/>
            <w:rFonts w:cstheme="minorHAnsi"/>
            <w:noProof/>
          </w:rPr>
          <w:t>26. Asmens duomenų teisinė apsauga</w:t>
        </w:r>
        <w:r w:rsidR="00682052">
          <w:rPr>
            <w:noProof/>
            <w:webHidden/>
          </w:rPr>
          <w:tab/>
        </w:r>
        <w:r w:rsidR="00682052">
          <w:rPr>
            <w:noProof/>
            <w:webHidden/>
          </w:rPr>
          <w:fldChar w:fldCharType="begin"/>
        </w:r>
        <w:r w:rsidR="00682052">
          <w:rPr>
            <w:noProof/>
            <w:webHidden/>
          </w:rPr>
          <w:instrText xml:space="preserve"> PAGEREF _Toc88663009 \h </w:instrText>
        </w:r>
        <w:r w:rsidR="00682052">
          <w:rPr>
            <w:noProof/>
            <w:webHidden/>
          </w:rPr>
        </w:r>
        <w:r w:rsidR="00682052">
          <w:rPr>
            <w:noProof/>
            <w:webHidden/>
          </w:rPr>
          <w:fldChar w:fldCharType="separate"/>
        </w:r>
        <w:r w:rsidR="00682052">
          <w:rPr>
            <w:noProof/>
            <w:webHidden/>
          </w:rPr>
          <w:t>12</w:t>
        </w:r>
        <w:r w:rsidR="00682052">
          <w:rPr>
            <w:noProof/>
            <w:webHidden/>
          </w:rPr>
          <w:fldChar w:fldCharType="end"/>
        </w:r>
      </w:hyperlink>
    </w:p>
    <w:p w14:paraId="2E6780F6" w14:textId="0ED0C1BE" w:rsidR="00682052" w:rsidRDefault="00E4684D">
      <w:pPr>
        <w:pStyle w:val="Turinys2"/>
        <w:rPr>
          <w:rFonts w:eastAsiaTheme="minorEastAsia" w:cstheme="minorBidi"/>
          <w:i w:val="0"/>
          <w:noProof/>
          <w:sz w:val="24"/>
          <w:szCs w:val="24"/>
          <w:lang w:eastAsia="en-US"/>
        </w:rPr>
      </w:pPr>
      <w:hyperlink w:anchor="_Toc88663010" w:history="1">
        <w:r w:rsidR="00682052" w:rsidRPr="008E37AA">
          <w:rPr>
            <w:rStyle w:val="Hipersaitas"/>
            <w:noProof/>
          </w:rPr>
          <w:t>Dėl asmens duomenų tvarkymo atliekant savivaldybei priklausančios biudžetinės įstaigos vadovės tarnybinį patikrinimą</w:t>
        </w:r>
        <w:r w:rsidR="00682052">
          <w:rPr>
            <w:noProof/>
            <w:webHidden/>
          </w:rPr>
          <w:tab/>
        </w:r>
        <w:r w:rsidR="00682052">
          <w:rPr>
            <w:noProof/>
            <w:webHidden/>
          </w:rPr>
          <w:fldChar w:fldCharType="begin"/>
        </w:r>
        <w:r w:rsidR="00682052">
          <w:rPr>
            <w:noProof/>
            <w:webHidden/>
          </w:rPr>
          <w:instrText xml:space="preserve"> PAGEREF _Toc88663010 \h </w:instrText>
        </w:r>
        <w:r w:rsidR="00682052">
          <w:rPr>
            <w:noProof/>
            <w:webHidden/>
          </w:rPr>
        </w:r>
        <w:r w:rsidR="00682052">
          <w:rPr>
            <w:noProof/>
            <w:webHidden/>
          </w:rPr>
          <w:fldChar w:fldCharType="separate"/>
        </w:r>
        <w:r w:rsidR="00682052">
          <w:rPr>
            <w:noProof/>
            <w:webHidden/>
          </w:rPr>
          <w:t>12</w:t>
        </w:r>
        <w:r w:rsidR="00682052">
          <w:rPr>
            <w:noProof/>
            <w:webHidden/>
          </w:rPr>
          <w:fldChar w:fldCharType="end"/>
        </w:r>
      </w:hyperlink>
    </w:p>
    <w:p w14:paraId="53CB2081" w14:textId="5F51839E" w:rsidR="00682052" w:rsidRDefault="00E4684D">
      <w:pPr>
        <w:pStyle w:val="Turinys1"/>
        <w:rPr>
          <w:rFonts w:eastAsiaTheme="minorEastAsia" w:cstheme="minorBidi"/>
          <w:b w:val="0"/>
          <w:bCs w:val="0"/>
          <w:caps w:val="0"/>
          <w:noProof/>
          <w:sz w:val="24"/>
          <w:szCs w:val="24"/>
          <w:lang w:eastAsia="en-US"/>
        </w:rPr>
      </w:pPr>
      <w:hyperlink w:anchor="_Toc88663011" w:history="1">
        <w:r w:rsidR="00682052" w:rsidRPr="008E37AA">
          <w:rPr>
            <w:rStyle w:val="Hipersaitas"/>
            <w:rFonts w:cstheme="minorHAnsi"/>
            <w:noProof/>
          </w:rPr>
          <w:t>27. Visuomenės informavimas</w:t>
        </w:r>
        <w:r w:rsidR="00682052">
          <w:rPr>
            <w:noProof/>
            <w:webHidden/>
          </w:rPr>
          <w:tab/>
        </w:r>
        <w:r w:rsidR="00682052">
          <w:rPr>
            <w:noProof/>
            <w:webHidden/>
          </w:rPr>
          <w:fldChar w:fldCharType="begin"/>
        </w:r>
        <w:r w:rsidR="00682052">
          <w:rPr>
            <w:noProof/>
            <w:webHidden/>
          </w:rPr>
          <w:instrText xml:space="preserve"> PAGEREF _Toc88663011 \h </w:instrText>
        </w:r>
        <w:r w:rsidR="00682052">
          <w:rPr>
            <w:noProof/>
            <w:webHidden/>
          </w:rPr>
        </w:r>
        <w:r w:rsidR="00682052">
          <w:rPr>
            <w:noProof/>
            <w:webHidden/>
          </w:rPr>
          <w:fldChar w:fldCharType="separate"/>
        </w:r>
        <w:r w:rsidR="00682052">
          <w:rPr>
            <w:noProof/>
            <w:webHidden/>
          </w:rPr>
          <w:t>13</w:t>
        </w:r>
        <w:r w:rsidR="00682052">
          <w:rPr>
            <w:noProof/>
            <w:webHidden/>
          </w:rPr>
          <w:fldChar w:fldCharType="end"/>
        </w:r>
      </w:hyperlink>
    </w:p>
    <w:p w14:paraId="32AAC51D" w14:textId="2906F82B" w:rsidR="00682052" w:rsidRDefault="00E4684D">
      <w:pPr>
        <w:pStyle w:val="Turinys2"/>
        <w:rPr>
          <w:rFonts w:eastAsiaTheme="minorEastAsia" w:cstheme="minorBidi"/>
          <w:i w:val="0"/>
          <w:noProof/>
          <w:sz w:val="24"/>
          <w:szCs w:val="24"/>
          <w:lang w:eastAsia="en-US"/>
        </w:rPr>
      </w:pPr>
      <w:hyperlink w:anchor="_Toc88663012" w:history="1">
        <w:r w:rsidR="00682052" w:rsidRPr="008E37AA">
          <w:rPr>
            <w:rStyle w:val="Hipersaitas"/>
            <w:noProof/>
          </w:rPr>
          <w:t>Dėl asmens duomenų paskelbimo publikacijose apie turtingiausius šalies asmenis ir teiginių apie turto vertę priskyrimo nuomonės kategorijai</w:t>
        </w:r>
        <w:r w:rsidR="00682052">
          <w:rPr>
            <w:noProof/>
            <w:webHidden/>
          </w:rPr>
          <w:tab/>
        </w:r>
        <w:r w:rsidR="00682052">
          <w:rPr>
            <w:noProof/>
            <w:webHidden/>
          </w:rPr>
          <w:fldChar w:fldCharType="begin"/>
        </w:r>
        <w:r w:rsidR="00682052">
          <w:rPr>
            <w:noProof/>
            <w:webHidden/>
          </w:rPr>
          <w:instrText xml:space="preserve"> PAGEREF _Toc88663012 \h </w:instrText>
        </w:r>
        <w:r w:rsidR="00682052">
          <w:rPr>
            <w:noProof/>
            <w:webHidden/>
          </w:rPr>
        </w:r>
        <w:r w:rsidR="00682052">
          <w:rPr>
            <w:noProof/>
            <w:webHidden/>
          </w:rPr>
          <w:fldChar w:fldCharType="separate"/>
        </w:r>
        <w:r w:rsidR="00682052">
          <w:rPr>
            <w:noProof/>
            <w:webHidden/>
          </w:rPr>
          <w:t>13</w:t>
        </w:r>
        <w:r w:rsidR="00682052">
          <w:rPr>
            <w:noProof/>
            <w:webHidden/>
          </w:rPr>
          <w:fldChar w:fldCharType="end"/>
        </w:r>
      </w:hyperlink>
    </w:p>
    <w:p w14:paraId="5C58B19D" w14:textId="3B0A67FD" w:rsidR="00682052" w:rsidRDefault="00E4684D">
      <w:pPr>
        <w:pStyle w:val="Turinys1"/>
        <w:rPr>
          <w:rFonts w:eastAsiaTheme="minorEastAsia" w:cstheme="minorBidi"/>
          <w:b w:val="0"/>
          <w:bCs w:val="0"/>
          <w:caps w:val="0"/>
          <w:noProof/>
          <w:sz w:val="24"/>
          <w:szCs w:val="24"/>
          <w:lang w:eastAsia="en-US"/>
        </w:rPr>
      </w:pPr>
      <w:hyperlink w:anchor="_Toc88663013" w:history="1">
        <w:r w:rsidR="00682052" w:rsidRPr="008E37AA">
          <w:rPr>
            <w:rStyle w:val="Hipersaitas"/>
            <w:rFonts w:cstheme="minorHAnsi"/>
            <w:noProof/>
          </w:rPr>
          <w:t>30. Energetika</w:t>
        </w:r>
        <w:r w:rsidR="00682052">
          <w:rPr>
            <w:noProof/>
            <w:webHidden/>
          </w:rPr>
          <w:tab/>
        </w:r>
        <w:r w:rsidR="00682052">
          <w:rPr>
            <w:noProof/>
            <w:webHidden/>
          </w:rPr>
          <w:fldChar w:fldCharType="begin"/>
        </w:r>
        <w:r w:rsidR="00682052">
          <w:rPr>
            <w:noProof/>
            <w:webHidden/>
          </w:rPr>
          <w:instrText xml:space="preserve"> PAGEREF _Toc88663013 \h </w:instrText>
        </w:r>
        <w:r w:rsidR="00682052">
          <w:rPr>
            <w:noProof/>
            <w:webHidden/>
          </w:rPr>
        </w:r>
        <w:r w:rsidR="00682052">
          <w:rPr>
            <w:noProof/>
            <w:webHidden/>
          </w:rPr>
          <w:fldChar w:fldCharType="separate"/>
        </w:r>
        <w:r w:rsidR="00682052">
          <w:rPr>
            <w:noProof/>
            <w:webHidden/>
          </w:rPr>
          <w:t>15</w:t>
        </w:r>
        <w:r w:rsidR="00682052">
          <w:rPr>
            <w:noProof/>
            <w:webHidden/>
          </w:rPr>
          <w:fldChar w:fldCharType="end"/>
        </w:r>
      </w:hyperlink>
    </w:p>
    <w:p w14:paraId="51A2CA32" w14:textId="20D0875C" w:rsidR="00682052" w:rsidRDefault="00E4684D">
      <w:pPr>
        <w:pStyle w:val="Turinys2"/>
        <w:rPr>
          <w:rFonts w:eastAsiaTheme="minorEastAsia" w:cstheme="minorBidi"/>
          <w:i w:val="0"/>
          <w:noProof/>
          <w:sz w:val="24"/>
          <w:szCs w:val="24"/>
          <w:lang w:eastAsia="en-US"/>
        </w:rPr>
      </w:pPr>
      <w:hyperlink w:anchor="_Toc88663014" w:history="1">
        <w:r w:rsidR="00682052" w:rsidRPr="008E37AA">
          <w:rPr>
            <w:rStyle w:val="Hipersaitas"/>
            <w:noProof/>
          </w:rPr>
          <w:t>Dėl suskystintų gamtinių dujų kainos papildomos dedamosios, skirtos suskystintų gamtinių dujų terminalo vystymui, nustatymo teisėtumo</w:t>
        </w:r>
        <w:r w:rsidR="00682052">
          <w:rPr>
            <w:noProof/>
            <w:webHidden/>
          </w:rPr>
          <w:tab/>
        </w:r>
        <w:r w:rsidR="00682052">
          <w:rPr>
            <w:noProof/>
            <w:webHidden/>
          </w:rPr>
          <w:fldChar w:fldCharType="begin"/>
        </w:r>
        <w:r w:rsidR="00682052">
          <w:rPr>
            <w:noProof/>
            <w:webHidden/>
          </w:rPr>
          <w:instrText xml:space="preserve"> PAGEREF _Toc88663014 \h </w:instrText>
        </w:r>
        <w:r w:rsidR="00682052">
          <w:rPr>
            <w:noProof/>
            <w:webHidden/>
          </w:rPr>
        </w:r>
        <w:r w:rsidR="00682052">
          <w:rPr>
            <w:noProof/>
            <w:webHidden/>
          </w:rPr>
          <w:fldChar w:fldCharType="separate"/>
        </w:r>
        <w:r w:rsidR="00682052">
          <w:rPr>
            <w:noProof/>
            <w:webHidden/>
          </w:rPr>
          <w:t>15</w:t>
        </w:r>
        <w:r w:rsidR="00682052">
          <w:rPr>
            <w:noProof/>
            <w:webHidden/>
          </w:rPr>
          <w:fldChar w:fldCharType="end"/>
        </w:r>
      </w:hyperlink>
    </w:p>
    <w:p w14:paraId="6D33CB29" w14:textId="32E8370B" w:rsidR="00682052" w:rsidRDefault="00E4684D">
      <w:pPr>
        <w:pStyle w:val="Turinys2"/>
        <w:rPr>
          <w:rFonts w:eastAsiaTheme="minorEastAsia" w:cstheme="minorBidi"/>
          <w:i w:val="0"/>
          <w:noProof/>
          <w:sz w:val="24"/>
          <w:szCs w:val="24"/>
          <w:lang w:eastAsia="en-US"/>
        </w:rPr>
      </w:pPr>
      <w:hyperlink w:anchor="_Toc88663015" w:history="1">
        <w:r w:rsidR="00682052" w:rsidRPr="008E37AA">
          <w:rPr>
            <w:rStyle w:val="Hipersaitas"/>
            <w:noProof/>
          </w:rPr>
          <w:t>Dėl valstybės pagalbos suteikimo, nepranešus Europos Komisijai, remiantis SESV 108 straipsnio 3 dalimi, kaip procedūrinio pažeidimo vertinimo</w:t>
        </w:r>
        <w:r w:rsidR="00682052">
          <w:rPr>
            <w:noProof/>
            <w:webHidden/>
          </w:rPr>
          <w:tab/>
        </w:r>
        <w:r w:rsidR="00682052">
          <w:rPr>
            <w:noProof/>
            <w:webHidden/>
          </w:rPr>
          <w:fldChar w:fldCharType="begin"/>
        </w:r>
        <w:r w:rsidR="00682052">
          <w:rPr>
            <w:noProof/>
            <w:webHidden/>
          </w:rPr>
          <w:instrText xml:space="preserve"> PAGEREF _Toc88663015 \h </w:instrText>
        </w:r>
        <w:r w:rsidR="00682052">
          <w:rPr>
            <w:noProof/>
            <w:webHidden/>
          </w:rPr>
        </w:r>
        <w:r w:rsidR="00682052">
          <w:rPr>
            <w:noProof/>
            <w:webHidden/>
          </w:rPr>
          <w:fldChar w:fldCharType="separate"/>
        </w:r>
        <w:r w:rsidR="00682052">
          <w:rPr>
            <w:noProof/>
            <w:webHidden/>
          </w:rPr>
          <w:t>15</w:t>
        </w:r>
        <w:r w:rsidR="00682052">
          <w:rPr>
            <w:noProof/>
            <w:webHidden/>
          </w:rPr>
          <w:fldChar w:fldCharType="end"/>
        </w:r>
      </w:hyperlink>
    </w:p>
    <w:p w14:paraId="7705CC6B" w14:textId="145988C8" w:rsidR="00682052" w:rsidRDefault="00E4684D">
      <w:pPr>
        <w:pStyle w:val="Turinys1"/>
        <w:rPr>
          <w:rFonts w:eastAsiaTheme="minorEastAsia" w:cstheme="minorBidi"/>
          <w:b w:val="0"/>
          <w:bCs w:val="0"/>
          <w:caps w:val="0"/>
          <w:noProof/>
          <w:sz w:val="24"/>
          <w:szCs w:val="24"/>
          <w:lang w:eastAsia="en-US"/>
        </w:rPr>
      </w:pPr>
      <w:hyperlink w:anchor="_Toc88663016" w:history="1">
        <w:r w:rsidR="00682052" w:rsidRPr="008E37AA">
          <w:rPr>
            <w:rStyle w:val="Hipersaitas"/>
            <w:rFonts w:cstheme="minorHAnsi"/>
            <w:noProof/>
          </w:rPr>
          <w:t>36. Ginklų ir šaudmenų kontrolė</w:t>
        </w:r>
        <w:r w:rsidR="00682052">
          <w:rPr>
            <w:noProof/>
            <w:webHidden/>
          </w:rPr>
          <w:tab/>
        </w:r>
        <w:r w:rsidR="00682052">
          <w:rPr>
            <w:noProof/>
            <w:webHidden/>
          </w:rPr>
          <w:fldChar w:fldCharType="begin"/>
        </w:r>
        <w:r w:rsidR="00682052">
          <w:rPr>
            <w:noProof/>
            <w:webHidden/>
          </w:rPr>
          <w:instrText xml:space="preserve"> PAGEREF _Toc88663016 \h </w:instrText>
        </w:r>
        <w:r w:rsidR="00682052">
          <w:rPr>
            <w:noProof/>
            <w:webHidden/>
          </w:rPr>
        </w:r>
        <w:r w:rsidR="00682052">
          <w:rPr>
            <w:noProof/>
            <w:webHidden/>
          </w:rPr>
          <w:fldChar w:fldCharType="separate"/>
        </w:r>
        <w:r w:rsidR="00682052">
          <w:rPr>
            <w:noProof/>
            <w:webHidden/>
          </w:rPr>
          <w:t>16</w:t>
        </w:r>
        <w:r w:rsidR="00682052">
          <w:rPr>
            <w:noProof/>
            <w:webHidden/>
          </w:rPr>
          <w:fldChar w:fldCharType="end"/>
        </w:r>
      </w:hyperlink>
    </w:p>
    <w:p w14:paraId="34800DB2" w14:textId="1E1B2BA5" w:rsidR="00682052" w:rsidRDefault="00E4684D">
      <w:pPr>
        <w:pStyle w:val="Turinys2"/>
        <w:rPr>
          <w:rFonts w:eastAsiaTheme="minorEastAsia" w:cstheme="minorBidi"/>
          <w:i w:val="0"/>
          <w:noProof/>
          <w:sz w:val="24"/>
          <w:szCs w:val="24"/>
          <w:lang w:eastAsia="en-US"/>
        </w:rPr>
      </w:pPr>
      <w:hyperlink w:anchor="_Toc88663017" w:history="1">
        <w:r w:rsidR="00682052" w:rsidRPr="008E37AA">
          <w:rPr>
            <w:rStyle w:val="Hipersaitas"/>
            <w:noProof/>
          </w:rPr>
          <w:t>Dėl būtinybės atlikti individualų vertinimą, nustatant, ar asmens (neigiama) charakteristika gali lemti sprendimą neleisti asmeniui laikyti ginklą</w:t>
        </w:r>
        <w:r w:rsidR="00682052">
          <w:rPr>
            <w:noProof/>
            <w:webHidden/>
          </w:rPr>
          <w:tab/>
        </w:r>
        <w:r w:rsidR="00682052">
          <w:rPr>
            <w:noProof/>
            <w:webHidden/>
          </w:rPr>
          <w:fldChar w:fldCharType="begin"/>
        </w:r>
        <w:r w:rsidR="00682052">
          <w:rPr>
            <w:noProof/>
            <w:webHidden/>
          </w:rPr>
          <w:instrText xml:space="preserve"> PAGEREF _Toc88663017 \h </w:instrText>
        </w:r>
        <w:r w:rsidR="00682052">
          <w:rPr>
            <w:noProof/>
            <w:webHidden/>
          </w:rPr>
        </w:r>
        <w:r w:rsidR="00682052">
          <w:rPr>
            <w:noProof/>
            <w:webHidden/>
          </w:rPr>
          <w:fldChar w:fldCharType="separate"/>
        </w:r>
        <w:r w:rsidR="00682052">
          <w:rPr>
            <w:noProof/>
            <w:webHidden/>
          </w:rPr>
          <w:t>16</w:t>
        </w:r>
        <w:r w:rsidR="00682052">
          <w:rPr>
            <w:noProof/>
            <w:webHidden/>
          </w:rPr>
          <w:fldChar w:fldCharType="end"/>
        </w:r>
      </w:hyperlink>
    </w:p>
    <w:p w14:paraId="2F9A4400" w14:textId="3D35B95E" w:rsidR="00682052" w:rsidRDefault="00E4684D">
      <w:pPr>
        <w:pStyle w:val="Turinys1"/>
        <w:rPr>
          <w:rFonts w:eastAsiaTheme="minorEastAsia" w:cstheme="minorBidi"/>
          <w:b w:val="0"/>
          <w:bCs w:val="0"/>
          <w:caps w:val="0"/>
          <w:noProof/>
          <w:sz w:val="24"/>
          <w:szCs w:val="24"/>
          <w:lang w:eastAsia="en-US"/>
        </w:rPr>
      </w:pPr>
      <w:hyperlink w:anchor="_Toc88663018" w:history="1">
        <w:r w:rsidR="00682052" w:rsidRPr="008E37AA">
          <w:rPr>
            <w:rStyle w:val="Hipersaitas"/>
            <w:rFonts w:cstheme="minorHAnsi"/>
            <w:noProof/>
          </w:rPr>
          <w:t>41. Kiti ginčai viešojo administravimo srityje</w:t>
        </w:r>
        <w:r w:rsidR="00682052">
          <w:rPr>
            <w:noProof/>
            <w:webHidden/>
          </w:rPr>
          <w:tab/>
        </w:r>
        <w:r w:rsidR="00682052">
          <w:rPr>
            <w:noProof/>
            <w:webHidden/>
          </w:rPr>
          <w:fldChar w:fldCharType="begin"/>
        </w:r>
        <w:r w:rsidR="00682052">
          <w:rPr>
            <w:noProof/>
            <w:webHidden/>
          </w:rPr>
          <w:instrText xml:space="preserve"> PAGEREF _Toc88663018 \h </w:instrText>
        </w:r>
        <w:r w:rsidR="00682052">
          <w:rPr>
            <w:noProof/>
            <w:webHidden/>
          </w:rPr>
        </w:r>
        <w:r w:rsidR="00682052">
          <w:rPr>
            <w:noProof/>
            <w:webHidden/>
          </w:rPr>
          <w:fldChar w:fldCharType="separate"/>
        </w:r>
        <w:r w:rsidR="00682052">
          <w:rPr>
            <w:noProof/>
            <w:webHidden/>
          </w:rPr>
          <w:t>17</w:t>
        </w:r>
        <w:r w:rsidR="00682052">
          <w:rPr>
            <w:noProof/>
            <w:webHidden/>
          </w:rPr>
          <w:fldChar w:fldCharType="end"/>
        </w:r>
      </w:hyperlink>
    </w:p>
    <w:p w14:paraId="4C2F81C6" w14:textId="66B1A9F9" w:rsidR="00682052" w:rsidRDefault="00E4684D">
      <w:pPr>
        <w:pStyle w:val="Turinys2"/>
        <w:rPr>
          <w:rFonts w:eastAsiaTheme="minorEastAsia" w:cstheme="minorBidi"/>
          <w:i w:val="0"/>
          <w:noProof/>
          <w:sz w:val="24"/>
          <w:szCs w:val="24"/>
          <w:lang w:eastAsia="en-US"/>
        </w:rPr>
      </w:pPr>
      <w:hyperlink w:anchor="_Toc88663019" w:history="1">
        <w:r w:rsidR="00682052" w:rsidRPr="008E37AA">
          <w:rPr>
            <w:rStyle w:val="Hipersaitas"/>
            <w:noProof/>
          </w:rPr>
          <w:t>Dėl drausminės nuobaudos – pašalinimo iš karo mokymo įstaigos – taikymo Karo akademijoje studijuojančiam kariūnui</w:t>
        </w:r>
        <w:r w:rsidR="00682052">
          <w:rPr>
            <w:noProof/>
            <w:webHidden/>
          </w:rPr>
          <w:tab/>
        </w:r>
        <w:r w:rsidR="00682052">
          <w:rPr>
            <w:noProof/>
            <w:webHidden/>
          </w:rPr>
          <w:fldChar w:fldCharType="begin"/>
        </w:r>
        <w:r w:rsidR="00682052">
          <w:rPr>
            <w:noProof/>
            <w:webHidden/>
          </w:rPr>
          <w:instrText xml:space="preserve"> PAGEREF _Toc88663019 \h </w:instrText>
        </w:r>
        <w:r w:rsidR="00682052">
          <w:rPr>
            <w:noProof/>
            <w:webHidden/>
          </w:rPr>
        </w:r>
        <w:r w:rsidR="00682052">
          <w:rPr>
            <w:noProof/>
            <w:webHidden/>
          </w:rPr>
          <w:fldChar w:fldCharType="separate"/>
        </w:r>
        <w:r w:rsidR="00682052">
          <w:rPr>
            <w:noProof/>
            <w:webHidden/>
          </w:rPr>
          <w:t>17</w:t>
        </w:r>
        <w:r w:rsidR="00682052">
          <w:rPr>
            <w:noProof/>
            <w:webHidden/>
          </w:rPr>
          <w:fldChar w:fldCharType="end"/>
        </w:r>
      </w:hyperlink>
    </w:p>
    <w:p w14:paraId="55927799" w14:textId="526F666B" w:rsidR="00682052" w:rsidRDefault="00E4684D">
      <w:pPr>
        <w:pStyle w:val="Turinys1"/>
        <w:rPr>
          <w:rFonts w:eastAsiaTheme="minorEastAsia" w:cstheme="minorBidi"/>
          <w:b w:val="0"/>
          <w:bCs w:val="0"/>
          <w:caps w:val="0"/>
          <w:noProof/>
          <w:sz w:val="24"/>
          <w:szCs w:val="24"/>
          <w:lang w:eastAsia="en-US"/>
        </w:rPr>
      </w:pPr>
      <w:hyperlink w:anchor="_Toc88663020" w:history="1">
        <w:r w:rsidR="00682052" w:rsidRPr="008E37AA">
          <w:rPr>
            <w:rStyle w:val="Hipersaitas"/>
            <w:rFonts w:cstheme="minorHAnsi"/>
            <w:noProof/>
          </w:rPr>
          <w:t>II. Administracinių bylų teisena</w:t>
        </w:r>
        <w:r w:rsidR="00682052">
          <w:rPr>
            <w:noProof/>
            <w:webHidden/>
          </w:rPr>
          <w:tab/>
        </w:r>
        <w:r w:rsidR="00682052">
          <w:rPr>
            <w:noProof/>
            <w:webHidden/>
          </w:rPr>
          <w:fldChar w:fldCharType="begin"/>
        </w:r>
        <w:r w:rsidR="00682052">
          <w:rPr>
            <w:noProof/>
            <w:webHidden/>
          </w:rPr>
          <w:instrText xml:space="preserve"> PAGEREF _Toc88663020 \h </w:instrText>
        </w:r>
        <w:r w:rsidR="00682052">
          <w:rPr>
            <w:noProof/>
            <w:webHidden/>
          </w:rPr>
        </w:r>
        <w:r w:rsidR="00682052">
          <w:rPr>
            <w:noProof/>
            <w:webHidden/>
          </w:rPr>
          <w:fldChar w:fldCharType="separate"/>
        </w:r>
        <w:r w:rsidR="00682052">
          <w:rPr>
            <w:noProof/>
            <w:webHidden/>
          </w:rPr>
          <w:t>18</w:t>
        </w:r>
        <w:r w:rsidR="00682052">
          <w:rPr>
            <w:noProof/>
            <w:webHidden/>
          </w:rPr>
          <w:fldChar w:fldCharType="end"/>
        </w:r>
      </w:hyperlink>
    </w:p>
    <w:p w14:paraId="6F030D48" w14:textId="296FB919" w:rsidR="00682052" w:rsidRDefault="00E4684D">
      <w:pPr>
        <w:pStyle w:val="Turinys1"/>
        <w:rPr>
          <w:rFonts w:eastAsiaTheme="minorEastAsia" w:cstheme="minorBidi"/>
          <w:b w:val="0"/>
          <w:bCs w:val="0"/>
          <w:caps w:val="0"/>
          <w:noProof/>
          <w:sz w:val="24"/>
          <w:szCs w:val="24"/>
          <w:lang w:eastAsia="en-US"/>
        </w:rPr>
      </w:pPr>
      <w:hyperlink w:anchor="_Toc88663021" w:history="1">
        <w:r w:rsidR="00682052" w:rsidRPr="008E37AA">
          <w:rPr>
            <w:rStyle w:val="Hipersaitas"/>
            <w:rFonts w:cstheme="minorHAnsi"/>
            <w:noProof/>
          </w:rPr>
          <w:t>43. Teisė kreiptis į teismą ir jos realizavimas</w:t>
        </w:r>
        <w:r w:rsidR="00682052">
          <w:rPr>
            <w:noProof/>
            <w:webHidden/>
          </w:rPr>
          <w:tab/>
        </w:r>
        <w:r w:rsidR="00682052">
          <w:rPr>
            <w:noProof/>
            <w:webHidden/>
          </w:rPr>
          <w:fldChar w:fldCharType="begin"/>
        </w:r>
        <w:r w:rsidR="00682052">
          <w:rPr>
            <w:noProof/>
            <w:webHidden/>
          </w:rPr>
          <w:instrText xml:space="preserve"> PAGEREF _Toc88663021 \h </w:instrText>
        </w:r>
        <w:r w:rsidR="00682052">
          <w:rPr>
            <w:noProof/>
            <w:webHidden/>
          </w:rPr>
        </w:r>
        <w:r w:rsidR="00682052">
          <w:rPr>
            <w:noProof/>
            <w:webHidden/>
          </w:rPr>
          <w:fldChar w:fldCharType="separate"/>
        </w:r>
        <w:r w:rsidR="00682052">
          <w:rPr>
            <w:noProof/>
            <w:webHidden/>
          </w:rPr>
          <w:t>18</w:t>
        </w:r>
        <w:r w:rsidR="00682052">
          <w:rPr>
            <w:noProof/>
            <w:webHidden/>
          </w:rPr>
          <w:fldChar w:fldCharType="end"/>
        </w:r>
      </w:hyperlink>
    </w:p>
    <w:p w14:paraId="63218827" w14:textId="017AFDFB" w:rsidR="00682052" w:rsidRDefault="00E4684D">
      <w:pPr>
        <w:pStyle w:val="Turinys2"/>
        <w:rPr>
          <w:rFonts w:eastAsiaTheme="minorEastAsia" w:cstheme="minorBidi"/>
          <w:i w:val="0"/>
          <w:noProof/>
          <w:sz w:val="24"/>
          <w:szCs w:val="24"/>
          <w:lang w:eastAsia="en-US"/>
        </w:rPr>
      </w:pPr>
      <w:hyperlink w:anchor="_Toc88663022" w:history="1">
        <w:r w:rsidR="00682052" w:rsidRPr="008E37AA">
          <w:rPr>
            <w:rStyle w:val="Hipersaitas"/>
            <w:noProof/>
          </w:rPr>
          <w:t>Dėl išbraukimo iš juridinių asmenų, kuriems nuo 2021 m. sausio 1 d. be pateikto prašymo taikomos mokestinės pagalbos priemonės dėl Covid-19, sąrašo</w:t>
        </w:r>
        <w:r w:rsidR="00682052">
          <w:rPr>
            <w:noProof/>
            <w:webHidden/>
          </w:rPr>
          <w:tab/>
        </w:r>
        <w:r w:rsidR="00682052">
          <w:rPr>
            <w:noProof/>
            <w:webHidden/>
          </w:rPr>
          <w:fldChar w:fldCharType="begin"/>
        </w:r>
        <w:r w:rsidR="00682052">
          <w:rPr>
            <w:noProof/>
            <w:webHidden/>
          </w:rPr>
          <w:instrText xml:space="preserve"> PAGEREF _Toc88663022 \h </w:instrText>
        </w:r>
        <w:r w:rsidR="00682052">
          <w:rPr>
            <w:noProof/>
            <w:webHidden/>
          </w:rPr>
        </w:r>
        <w:r w:rsidR="00682052">
          <w:rPr>
            <w:noProof/>
            <w:webHidden/>
          </w:rPr>
          <w:fldChar w:fldCharType="separate"/>
        </w:r>
        <w:r w:rsidR="00682052">
          <w:rPr>
            <w:noProof/>
            <w:webHidden/>
          </w:rPr>
          <w:t>18</w:t>
        </w:r>
        <w:r w:rsidR="00682052">
          <w:rPr>
            <w:noProof/>
            <w:webHidden/>
          </w:rPr>
          <w:fldChar w:fldCharType="end"/>
        </w:r>
      </w:hyperlink>
    </w:p>
    <w:p w14:paraId="187129E5" w14:textId="3CC6FFEF" w:rsidR="00682052" w:rsidRDefault="00E4684D">
      <w:pPr>
        <w:pStyle w:val="Turinys2"/>
        <w:rPr>
          <w:rFonts w:eastAsiaTheme="minorEastAsia" w:cstheme="minorBidi"/>
          <w:i w:val="0"/>
          <w:noProof/>
          <w:sz w:val="24"/>
          <w:szCs w:val="24"/>
          <w:lang w:eastAsia="en-US"/>
        </w:rPr>
      </w:pPr>
      <w:hyperlink w:anchor="_Toc88663023" w:history="1">
        <w:r w:rsidR="00682052" w:rsidRPr="008E37AA">
          <w:rPr>
            <w:rStyle w:val="Hipersaitas"/>
            <w:noProof/>
          </w:rPr>
          <w:t>Dėl savivaldybės tarybos sprendimo, kuriuo patvirtintas bendrojo plano grafinės dalies sprendinys</w:t>
        </w:r>
        <w:r w:rsidR="00682052">
          <w:rPr>
            <w:noProof/>
            <w:webHidden/>
          </w:rPr>
          <w:tab/>
        </w:r>
        <w:r w:rsidR="00682052">
          <w:rPr>
            <w:noProof/>
            <w:webHidden/>
          </w:rPr>
          <w:fldChar w:fldCharType="begin"/>
        </w:r>
        <w:r w:rsidR="00682052">
          <w:rPr>
            <w:noProof/>
            <w:webHidden/>
          </w:rPr>
          <w:instrText xml:space="preserve"> PAGEREF _Toc88663023 \h </w:instrText>
        </w:r>
        <w:r w:rsidR="00682052">
          <w:rPr>
            <w:noProof/>
            <w:webHidden/>
          </w:rPr>
        </w:r>
        <w:r w:rsidR="00682052">
          <w:rPr>
            <w:noProof/>
            <w:webHidden/>
          </w:rPr>
          <w:fldChar w:fldCharType="separate"/>
        </w:r>
        <w:r w:rsidR="00682052">
          <w:rPr>
            <w:noProof/>
            <w:webHidden/>
          </w:rPr>
          <w:t>19</w:t>
        </w:r>
        <w:r w:rsidR="00682052">
          <w:rPr>
            <w:noProof/>
            <w:webHidden/>
          </w:rPr>
          <w:fldChar w:fldCharType="end"/>
        </w:r>
      </w:hyperlink>
    </w:p>
    <w:p w14:paraId="4860F4FB" w14:textId="62CC5D4C" w:rsidR="00682052" w:rsidRDefault="00E4684D">
      <w:pPr>
        <w:pStyle w:val="Turinys2"/>
        <w:rPr>
          <w:rFonts w:eastAsiaTheme="minorEastAsia" w:cstheme="minorBidi"/>
          <w:i w:val="0"/>
          <w:noProof/>
          <w:sz w:val="24"/>
          <w:szCs w:val="24"/>
          <w:lang w:eastAsia="en-US"/>
        </w:rPr>
      </w:pPr>
      <w:hyperlink w:anchor="_Toc88663024" w:history="1">
        <w:r w:rsidR="00682052" w:rsidRPr="008E37AA">
          <w:rPr>
            <w:rStyle w:val="Hipersaitas"/>
            <w:noProof/>
          </w:rPr>
          <w:t>Dėl kreipimosi į teismą ginčijant projektavimo užduotį</w:t>
        </w:r>
        <w:r w:rsidR="00682052">
          <w:rPr>
            <w:noProof/>
            <w:webHidden/>
          </w:rPr>
          <w:tab/>
        </w:r>
        <w:r w:rsidR="00682052">
          <w:rPr>
            <w:noProof/>
            <w:webHidden/>
          </w:rPr>
          <w:fldChar w:fldCharType="begin"/>
        </w:r>
        <w:r w:rsidR="00682052">
          <w:rPr>
            <w:noProof/>
            <w:webHidden/>
          </w:rPr>
          <w:instrText xml:space="preserve"> PAGEREF _Toc88663024 \h </w:instrText>
        </w:r>
        <w:r w:rsidR="00682052">
          <w:rPr>
            <w:noProof/>
            <w:webHidden/>
          </w:rPr>
        </w:r>
        <w:r w:rsidR="00682052">
          <w:rPr>
            <w:noProof/>
            <w:webHidden/>
          </w:rPr>
          <w:fldChar w:fldCharType="separate"/>
        </w:r>
        <w:r w:rsidR="00682052">
          <w:rPr>
            <w:noProof/>
            <w:webHidden/>
          </w:rPr>
          <w:t>19</w:t>
        </w:r>
        <w:r w:rsidR="00682052">
          <w:rPr>
            <w:noProof/>
            <w:webHidden/>
          </w:rPr>
          <w:fldChar w:fldCharType="end"/>
        </w:r>
      </w:hyperlink>
    </w:p>
    <w:p w14:paraId="4AA32344" w14:textId="7A0AA7F6" w:rsidR="00682052" w:rsidRDefault="00E4684D">
      <w:pPr>
        <w:pStyle w:val="Turinys2"/>
        <w:rPr>
          <w:rFonts w:eastAsiaTheme="minorEastAsia" w:cstheme="minorBidi"/>
          <w:i w:val="0"/>
          <w:noProof/>
          <w:sz w:val="24"/>
          <w:szCs w:val="24"/>
          <w:lang w:eastAsia="en-US"/>
        </w:rPr>
      </w:pPr>
      <w:hyperlink w:anchor="_Toc88663025" w:history="1">
        <w:r w:rsidR="00682052" w:rsidRPr="008E37AA">
          <w:rPr>
            <w:rStyle w:val="Hipersaitas"/>
            <w:noProof/>
          </w:rPr>
          <w:t>Dėl Užimtumo tarnybos pretenzijos grąžinti subsidijos lėšas</w:t>
        </w:r>
        <w:r w:rsidR="00682052">
          <w:rPr>
            <w:noProof/>
            <w:webHidden/>
          </w:rPr>
          <w:tab/>
        </w:r>
        <w:r w:rsidR="00682052">
          <w:rPr>
            <w:noProof/>
            <w:webHidden/>
          </w:rPr>
          <w:fldChar w:fldCharType="begin"/>
        </w:r>
        <w:r w:rsidR="00682052">
          <w:rPr>
            <w:noProof/>
            <w:webHidden/>
          </w:rPr>
          <w:instrText xml:space="preserve"> PAGEREF _Toc88663025 \h </w:instrText>
        </w:r>
        <w:r w:rsidR="00682052">
          <w:rPr>
            <w:noProof/>
            <w:webHidden/>
          </w:rPr>
        </w:r>
        <w:r w:rsidR="00682052">
          <w:rPr>
            <w:noProof/>
            <w:webHidden/>
          </w:rPr>
          <w:fldChar w:fldCharType="separate"/>
        </w:r>
        <w:r w:rsidR="00682052">
          <w:rPr>
            <w:noProof/>
            <w:webHidden/>
          </w:rPr>
          <w:t>19</w:t>
        </w:r>
        <w:r w:rsidR="00682052">
          <w:rPr>
            <w:noProof/>
            <w:webHidden/>
          </w:rPr>
          <w:fldChar w:fldCharType="end"/>
        </w:r>
      </w:hyperlink>
    </w:p>
    <w:p w14:paraId="6F8CB8A0" w14:textId="22E08174" w:rsidR="00682052" w:rsidRDefault="00E4684D">
      <w:pPr>
        <w:pStyle w:val="Turinys2"/>
        <w:rPr>
          <w:rFonts w:eastAsiaTheme="minorEastAsia" w:cstheme="minorBidi"/>
          <w:i w:val="0"/>
          <w:noProof/>
          <w:sz w:val="24"/>
          <w:szCs w:val="24"/>
          <w:lang w:eastAsia="en-US"/>
        </w:rPr>
      </w:pPr>
      <w:hyperlink w:anchor="_Toc88663026" w:history="1">
        <w:r w:rsidR="00682052" w:rsidRPr="008E37AA">
          <w:rPr>
            <w:rStyle w:val="Hipersaitas"/>
            <w:noProof/>
          </w:rPr>
          <w:t>Dėl Generalinės prokuratūros sprendimų leisti naudoti ikiteisminio tyrimo medžiagą</w:t>
        </w:r>
        <w:r w:rsidR="00682052">
          <w:rPr>
            <w:noProof/>
            <w:webHidden/>
          </w:rPr>
          <w:tab/>
        </w:r>
        <w:r w:rsidR="00682052">
          <w:rPr>
            <w:noProof/>
            <w:webHidden/>
          </w:rPr>
          <w:fldChar w:fldCharType="begin"/>
        </w:r>
        <w:r w:rsidR="00682052">
          <w:rPr>
            <w:noProof/>
            <w:webHidden/>
          </w:rPr>
          <w:instrText xml:space="preserve"> PAGEREF _Toc88663026 \h </w:instrText>
        </w:r>
        <w:r w:rsidR="00682052">
          <w:rPr>
            <w:noProof/>
            <w:webHidden/>
          </w:rPr>
        </w:r>
        <w:r w:rsidR="00682052">
          <w:rPr>
            <w:noProof/>
            <w:webHidden/>
          </w:rPr>
          <w:fldChar w:fldCharType="separate"/>
        </w:r>
        <w:r w:rsidR="00682052">
          <w:rPr>
            <w:noProof/>
            <w:webHidden/>
          </w:rPr>
          <w:t>20</w:t>
        </w:r>
        <w:r w:rsidR="00682052">
          <w:rPr>
            <w:noProof/>
            <w:webHidden/>
          </w:rPr>
          <w:fldChar w:fldCharType="end"/>
        </w:r>
      </w:hyperlink>
    </w:p>
    <w:p w14:paraId="0493B290" w14:textId="213EE3FC" w:rsidR="00682052" w:rsidRDefault="00E4684D">
      <w:pPr>
        <w:pStyle w:val="Turinys1"/>
        <w:rPr>
          <w:rFonts w:eastAsiaTheme="minorEastAsia" w:cstheme="minorBidi"/>
          <w:b w:val="0"/>
          <w:bCs w:val="0"/>
          <w:caps w:val="0"/>
          <w:noProof/>
          <w:sz w:val="24"/>
          <w:szCs w:val="24"/>
          <w:lang w:eastAsia="en-US"/>
        </w:rPr>
      </w:pPr>
      <w:hyperlink w:anchor="_Toc88663027" w:history="1">
        <w:r w:rsidR="00682052" w:rsidRPr="008E37AA">
          <w:rPr>
            <w:rStyle w:val="Hipersaitas"/>
            <w:rFonts w:cstheme="minorHAnsi"/>
            <w:noProof/>
          </w:rPr>
          <w:t>53. Bylos nutraukimas</w:t>
        </w:r>
        <w:r w:rsidR="00682052">
          <w:rPr>
            <w:noProof/>
            <w:webHidden/>
          </w:rPr>
          <w:tab/>
        </w:r>
        <w:r w:rsidR="00682052">
          <w:rPr>
            <w:noProof/>
            <w:webHidden/>
          </w:rPr>
          <w:fldChar w:fldCharType="begin"/>
        </w:r>
        <w:r w:rsidR="00682052">
          <w:rPr>
            <w:noProof/>
            <w:webHidden/>
          </w:rPr>
          <w:instrText xml:space="preserve"> PAGEREF _Toc88663027 \h </w:instrText>
        </w:r>
        <w:r w:rsidR="00682052">
          <w:rPr>
            <w:noProof/>
            <w:webHidden/>
          </w:rPr>
        </w:r>
        <w:r w:rsidR="00682052">
          <w:rPr>
            <w:noProof/>
            <w:webHidden/>
          </w:rPr>
          <w:fldChar w:fldCharType="separate"/>
        </w:r>
        <w:r w:rsidR="00682052">
          <w:rPr>
            <w:noProof/>
            <w:webHidden/>
          </w:rPr>
          <w:t>20</w:t>
        </w:r>
        <w:r w:rsidR="00682052">
          <w:rPr>
            <w:noProof/>
            <w:webHidden/>
          </w:rPr>
          <w:fldChar w:fldCharType="end"/>
        </w:r>
      </w:hyperlink>
    </w:p>
    <w:p w14:paraId="3135E919" w14:textId="13CEA20F" w:rsidR="00682052" w:rsidRDefault="00E4684D">
      <w:pPr>
        <w:pStyle w:val="Turinys2"/>
        <w:rPr>
          <w:rFonts w:eastAsiaTheme="minorEastAsia" w:cstheme="minorBidi"/>
          <w:i w:val="0"/>
          <w:noProof/>
          <w:sz w:val="24"/>
          <w:szCs w:val="24"/>
          <w:lang w:eastAsia="en-US"/>
        </w:rPr>
      </w:pPr>
      <w:hyperlink w:anchor="_Toc88663028" w:history="1">
        <w:r w:rsidR="00682052" w:rsidRPr="008E37AA">
          <w:rPr>
            <w:rStyle w:val="Hipersaitas"/>
            <w:noProof/>
          </w:rPr>
          <w:t>Dėl sprendimo keisti detalųjį planą ginčijimo</w:t>
        </w:r>
        <w:r w:rsidR="00682052">
          <w:rPr>
            <w:noProof/>
            <w:webHidden/>
          </w:rPr>
          <w:tab/>
        </w:r>
        <w:r w:rsidR="00682052">
          <w:rPr>
            <w:noProof/>
            <w:webHidden/>
          </w:rPr>
          <w:fldChar w:fldCharType="begin"/>
        </w:r>
        <w:r w:rsidR="00682052">
          <w:rPr>
            <w:noProof/>
            <w:webHidden/>
          </w:rPr>
          <w:instrText xml:space="preserve"> PAGEREF _Toc88663028 \h </w:instrText>
        </w:r>
        <w:r w:rsidR="00682052">
          <w:rPr>
            <w:noProof/>
            <w:webHidden/>
          </w:rPr>
        </w:r>
        <w:r w:rsidR="00682052">
          <w:rPr>
            <w:noProof/>
            <w:webHidden/>
          </w:rPr>
          <w:fldChar w:fldCharType="separate"/>
        </w:r>
        <w:r w:rsidR="00682052">
          <w:rPr>
            <w:noProof/>
            <w:webHidden/>
          </w:rPr>
          <w:t>21</w:t>
        </w:r>
        <w:r w:rsidR="00682052">
          <w:rPr>
            <w:noProof/>
            <w:webHidden/>
          </w:rPr>
          <w:fldChar w:fldCharType="end"/>
        </w:r>
      </w:hyperlink>
    </w:p>
    <w:p w14:paraId="2A3B6F45" w14:textId="7C3C330E" w:rsidR="0088425C" w:rsidRDefault="00A364C6" w:rsidP="0088425C">
      <w:pPr>
        <w:tabs>
          <w:tab w:val="right" w:leader="dot" w:pos="9921"/>
        </w:tabs>
        <w:jc w:val="both"/>
        <w:rPr>
          <w:rFonts w:asciiTheme="minorHAnsi" w:hAnsiTheme="minorHAnsi" w:cstheme="minorHAnsi"/>
          <w:sz w:val="22"/>
          <w:szCs w:val="22"/>
        </w:rPr>
      </w:pPr>
      <w:r w:rsidRPr="00B10A8C">
        <w:rPr>
          <w:rFonts w:asciiTheme="minorHAnsi" w:hAnsiTheme="minorHAnsi" w:cstheme="minorHAnsi"/>
          <w:sz w:val="22"/>
          <w:szCs w:val="22"/>
        </w:rPr>
        <w:fldChar w:fldCharType="end"/>
      </w:r>
      <w:bookmarkEnd w:id="6"/>
      <w:bookmarkEnd w:id="8"/>
    </w:p>
    <w:p w14:paraId="79B6CD68" w14:textId="3A5DCD37" w:rsidR="0088425C" w:rsidRDefault="0088425C" w:rsidP="0088425C">
      <w:pPr>
        <w:tabs>
          <w:tab w:val="right" w:leader="dot" w:pos="9921"/>
        </w:tabs>
        <w:jc w:val="both"/>
        <w:rPr>
          <w:rFonts w:asciiTheme="minorHAnsi" w:hAnsiTheme="minorHAnsi" w:cstheme="minorHAnsi"/>
          <w:sz w:val="22"/>
          <w:szCs w:val="22"/>
        </w:rPr>
      </w:pPr>
    </w:p>
    <w:p w14:paraId="3B969744" w14:textId="77777777" w:rsidR="0088425C" w:rsidRDefault="0088425C" w:rsidP="0088425C">
      <w:pPr>
        <w:tabs>
          <w:tab w:val="right" w:leader="dot" w:pos="9921"/>
        </w:tabs>
        <w:jc w:val="both"/>
        <w:rPr>
          <w:rFonts w:asciiTheme="minorHAnsi" w:hAnsiTheme="minorHAnsi" w:cstheme="minorHAnsi"/>
          <w:sz w:val="22"/>
          <w:szCs w:val="22"/>
        </w:rPr>
      </w:pPr>
    </w:p>
    <w:p w14:paraId="781C112A" w14:textId="46C26221" w:rsidR="00293CF6" w:rsidRPr="00B10A8C" w:rsidRDefault="00A4795D" w:rsidP="0088425C">
      <w:pPr>
        <w:tabs>
          <w:tab w:val="right" w:leader="dot" w:pos="9921"/>
        </w:tabs>
        <w:spacing w:before="240" w:after="240"/>
        <w:jc w:val="both"/>
        <w:rPr>
          <w:rFonts w:asciiTheme="minorHAnsi" w:hAnsiTheme="minorHAnsi" w:cstheme="minorHAnsi"/>
          <w:sz w:val="22"/>
          <w:szCs w:val="22"/>
        </w:rPr>
      </w:pPr>
      <w:r w:rsidRPr="00B10A8C">
        <w:rPr>
          <w:rFonts w:asciiTheme="minorHAnsi" w:hAnsiTheme="minorHAnsi" w:cstheme="minorHAnsi"/>
          <w:sz w:val="22"/>
          <w:szCs w:val="22"/>
        </w:rPr>
        <w:t>Š</w:t>
      </w:r>
      <w:r w:rsidR="00293CF6" w:rsidRPr="00B10A8C">
        <w:rPr>
          <w:rFonts w:asciiTheme="minorHAnsi" w:hAnsiTheme="minorHAnsi" w:cstheme="minorHAnsi"/>
          <w:sz w:val="22"/>
          <w:szCs w:val="22"/>
        </w:rPr>
        <w:t>ioje apžvalgoje vartojam</w:t>
      </w:r>
      <w:r w:rsidR="00BF0C24" w:rsidRPr="00B10A8C">
        <w:rPr>
          <w:rFonts w:asciiTheme="minorHAnsi" w:hAnsiTheme="minorHAnsi" w:cstheme="minorHAnsi"/>
          <w:sz w:val="22"/>
          <w:szCs w:val="22"/>
        </w:rPr>
        <w:t>os</w:t>
      </w:r>
      <w:r w:rsidR="00293CF6" w:rsidRPr="00B10A8C">
        <w:rPr>
          <w:rFonts w:asciiTheme="minorHAnsi" w:hAnsiTheme="minorHAnsi" w:cstheme="minorHAnsi"/>
          <w:sz w:val="22"/>
          <w:szCs w:val="22"/>
        </w:rPr>
        <w:t xml:space="preserve"> </w:t>
      </w:r>
      <w:r w:rsidR="00293CF6" w:rsidRPr="00B10A8C">
        <w:rPr>
          <w:rFonts w:asciiTheme="minorHAnsi" w:hAnsiTheme="minorHAnsi" w:cstheme="minorHAnsi"/>
          <w:b/>
          <w:sz w:val="22"/>
          <w:szCs w:val="22"/>
        </w:rPr>
        <w:t>s</w:t>
      </w:r>
      <w:r w:rsidR="00BF0C24" w:rsidRPr="00B10A8C">
        <w:rPr>
          <w:rFonts w:asciiTheme="minorHAnsi" w:hAnsiTheme="minorHAnsi" w:cstheme="minorHAnsi"/>
          <w:b/>
          <w:sz w:val="22"/>
          <w:szCs w:val="22"/>
        </w:rPr>
        <w:t>antrumpos</w:t>
      </w:r>
      <w:r w:rsidR="00293CF6" w:rsidRPr="00B10A8C">
        <w:rPr>
          <w:rFonts w:asciiTheme="minorHAnsi" w:hAnsiTheme="minorHAnsi" w:cstheme="minorHAnsi"/>
          <w:sz w:val="22"/>
          <w:szCs w:val="22"/>
        </w:rPr>
        <w:t>:</w:t>
      </w:r>
    </w:p>
    <w:p w14:paraId="01751740" w14:textId="658A2498" w:rsidR="00AE0292" w:rsidRPr="00B10A8C" w:rsidRDefault="00AE0292" w:rsidP="00AE0292">
      <w:pPr>
        <w:tabs>
          <w:tab w:val="left" w:pos="1418"/>
        </w:tabs>
        <w:jc w:val="both"/>
        <w:rPr>
          <w:rFonts w:asciiTheme="minorHAnsi" w:hAnsiTheme="minorHAnsi" w:cstheme="minorHAnsi"/>
          <w:b/>
          <w:sz w:val="22"/>
          <w:szCs w:val="22"/>
        </w:rPr>
      </w:pPr>
      <w:r w:rsidRPr="00B10A8C">
        <w:rPr>
          <w:rFonts w:asciiTheme="minorHAnsi" w:hAnsiTheme="minorHAnsi" w:cstheme="minorHAnsi"/>
          <w:b/>
          <w:sz w:val="22"/>
          <w:szCs w:val="22"/>
        </w:rPr>
        <w:t>AB</w:t>
      </w:r>
      <w:r w:rsidRPr="00B10A8C">
        <w:rPr>
          <w:rFonts w:asciiTheme="minorHAnsi" w:hAnsiTheme="minorHAnsi" w:cstheme="minorHAnsi"/>
          <w:bCs/>
          <w:sz w:val="22"/>
          <w:szCs w:val="22"/>
        </w:rPr>
        <w:tab/>
      </w:r>
      <w:r w:rsidRPr="00B10A8C">
        <w:rPr>
          <w:rFonts w:asciiTheme="minorHAnsi" w:hAnsiTheme="minorHAnsi" w:cstheme="minorHAnsi"/>
          <w:sz w:val="22"/>
          <w:szCs w:val="22"/>
        </w:rPr>
        <w:t>Akcinė bendrovė</w:t>
      </w:r>
    </w:p>
    <w:p w14:paraId="040998EB" w14:textId="567489A4" w:rsidR="00AE0292" w:rsidRPr="00B10A8C" w:rsidRDefault="00AE0292" w:rsidP="00AE0292">
      <w:pPr>
        <w:tabs>
          <w:tab w:val="left" w:pos="1418"/>
        </w:tabs>
        <w:jc w:val="both"/>
        <w:rPr>
          <w:rFonts w:asciiTheme="minorHAnsi" w:hAnsiTheme="minorHAnsi" w:cstheme="minorHAnsi"/>
          <w:b/>
          <w:sz w:val="22"/>
          <w:szCs w:val="22"/>
        </w:rPr>
      </w:pPr>
      <w:r w:rsidRPr="00B10A8C">
        <w:rPr>
          <w:rFonts w:asciiTheme="minorHAnsi" w:hAnsiTheme="minorHAnsi" w:cstheme="minorHAnsi"/>
          <w:b/>
          <w:bCs/>
          <w:sz w:val="22"/>
          <w:szCs w:val="22"/>
        </w:rPr>
        <w:t>ABTĮ</w:t>
      </w:r>
      <w:r w:rsidRPr="00B10A8C">
        <w:rPr>
          <w:rFonts w:asciiTheme="minorHAnsi" w:hAnsiTheme="minorHAnsi" w:cstheme="minorHAnsi"/>
          <w:bCs/>
          <w:sz w:val="22"/>
          <w:szCs w:val="22"/>
        </w:rPr>
        <w:tab/>
      </w:r>
      <w:r w:rsidRPr="00B10A8C">
        <w:rPr>
          <w:rFonts w:asciiTheme="minorHAnsi" w:hAnsiTheme="minorHAnsi" w:cstheme="minorHAnsi"/>
          <w:sz w:val="22"/>
          <w:szCs w:val="22"/>
        </w:rPr>
        <w:t>Lietuvos Respublikos administracinių bylų teisenos įstatymas</w:t>
      </w:r>
    </w:p>
    <w:p w14:paraId="7F3C185B" w14:textId="52E2B5CF" w:rsidR="00AE0292" w:rsidRPr="00B10A8C" w:rsidRDefault="00AE0292" w:rsidP="00AE0292">
      <w:pPr>
        <w:tabs>
          <w:tab w:val="left" w:pos="1418"/>
        </w:tabs>
        <w:jc w:val="both"/>
        <w:rPr>
          <w:rFonts w:asciiTheme="minorHAnsi" w:hAnsiTheme="minorHAnsi" w:cstheme="minorHAnsi"/>
          <w:sz w:val="22"/>
          <w:szCs w:val="22"/>
        </w:rPr>
      </w:pPr>
      <w:r w:rsidRPr="00B10A8C">
        <w:rPr>
          <w:rFonts w:asciiTheme="minorHAnsi" w:hAnsiTheme="minorHAnsi" w:cstheme="minorHAnsi"/>
          <w:b/>
          <w:bCs/>
          <w:sz w:val="22"/>
          <w:szCs w:val="22"/>
        </w:rPr>
        <w:t>ANK</w:t>
      </w:r>
      <w:r w:rsidRPr="00B10A8C">
        <w:rPr>
          <w:rFonts w:asciiTheme="minorHAnsi" w:hAnsiTheme="minorHAnsi" w:cstheme="minorHAnsi"/>
          <w:bCs/>
          <w:sz w:val="22"/>
          <w:szCs w:val="22"/>
        </w:rPr>
        <w:tab/>
      </w:r>
      <w:r w:rsidRPr="00B10A8C">
        <w:rPr>
          <w:rFonts w:asciiTheme="minorHAnsi" w:hAnsiTheme="minorHAnsi" w:cstheme="minorHAnsi"/>
          <w:sz w:val="22"/>
          <w:szCs w:val="22"/>
        </w:rPr>
        <w:t>Lietuvos Respublikos administracinių nusižengimų kodeksas</w:t>
      </w:r>
    </w:p>
    <w:p w14:paraId="3F7F4E1B" w14:textId="490C01BC" w:rsidR="00AE0292" w:rsidRPr="00B10A8C" w:rsidRDefault="00AE0292" w:rsidP="00AE0292">
      <w:pPr>
        <w:tabs>
          <w:tab w:val="left" w:pos="1418"/>
        </w:tabs>
        <w:ind w:left="1418" w:hanging="1418"/>
        <w:jc w:val="both"/>
        <w:rPr>
          <w:rFonts w:asciiTheme="minorHAnsi" w:hAnsiTheme="minorHAnsi" w:cstheme="minorHAnsi"/>
          <w:sz w:val="22"/>
          <w:szCs w:val="22"/>
        </w:rPr>
      </w:pPr>
      <w:r w:rsidRPr="00B10A8C">
        <w:rPr>
          <w:rFonts w:asciiTheme="minorHAnsi" w:hAnsiTheme="minorHAnsi" w:cstheme="minorHAnsi"/>
          <w:b/>
          <w:bCs/>
          <w:sz w:val="22"/>
          <w:szCs w:val="22"/>
        </w:rPr>
        <w:t>BDAR</w:t>
      </w:r>
      <w:r w:rsidRPr="00B10A8C">
        <w:rPr>
          <w:rFonts w:asciiTheme="minorHAnsi" w:hAnsiTheme="minorHAnsi" w:cstheme="minorHAnsi"/>
          <w:bCs/>
          <w:sz w:val="22"/>
          <w:szCs w:val="22"/>
        </w:rPr>
        <w:tab/>
      </w:r>
      <w:r w:rsidRPr="00B10A8C">
        <w:rPr>
          <w:rFonts w:asciiTheme="minorHAnsi" w:hAnsiTheme="minorHAnsi" w:cstheme="minorHAnsi"/>
          <w:sz w:val="22"/>
          <w:szCs w:val="22"/>
        </w:rPr>
        <w:t>2016 m. balandžio 27 d. Europos Parlamento ir Tarybos reglamentas (ES) 2016/679 dėl fizinių asmenų apsaugos tvarkant asmens duomenis ir dėl laisvo tokių duomenų judėjimo ir kuriuo panaikinama Direktyva 95/46/EB (Bendrasis duomenų apsaugos reglamentas)</w:t>
      </w:r>
    </w:p>
    <w:p w14:paraId="269F9C67" w14:textId="38DC2D36" w:rsidR="00AE0292" w:rsidRPr="00B10A8C" w:rsidRDefault="00AE0292" w:rsidP="00AE0292">
      <w:pPr>
        <w:tabs>
          <w:tab w:val="left" w:pos="1418"/>
        </w:tabs>
        <w:jc w:val="both"/>
        <w:rPr>
          <w:rFonts w:asciiTheme="minorHAnsi" w:hAnsiTheme="minorHAnsi" w:cstheme="minorHAnsi"/>
          <w:sz w:val="22"/>
          <w:szCs w:val="22"/>
        </w:rPr>
      </w:pPr>
      <w:r w:rsidRPr="00B10A8C">
        <w:rPr>
          <w:rFonts w:asciiTheme="minorHAnsi" w:hAnsiTheme="minorHAnsi" w:cstheme="minorHAnsi"/>
          <w:b/>
          <w:bCs/>
          <w:sz w:val="22"/>
          <w:szCs w:val="22"/>
        </w:rPr>
        <w:t>CPK</w:t>
      </w:r>
      <w:r w:rsidRPr="00B10A8C">
        <w:rPr>
          <w:rFonts w:asciiTheme="minorHAnsi" w:hAnsiTheme="minorHAnsi" w:cstheme="minorHAnsi"/>
          <w:bCs/>
          <w:sz w:val="22"/>
          <w:szCs w:val="22"/>
        </w:rPr>
        <w:tab/>
        <w:t xml:space="preserve">Lietuvos Respublikos </w:t>
      </w:r>
      <w:r w:rsidRPr="00B10A8C">
        <w:rPr>
          <w:rFonts w:asciiTheme="minorHAnsi" w:hAnsiTheme="minorHAnsi" w:cstheme="minorHAnsi"/>
          <w:sz w:val="22"/>
          <w:szCs w:val="22"/>
        </w:rPr>
        <w:t>civilinio proceso kodeksas</w:t>
      </w:r>
    </w:p>
    <w:p w14:paraId="543FEBD1" w14:textId="63B9592C" w:rsidR="00AE0292" w:rsidRPr="00B10A8C" w:rsidRDefault="00AE0292" w:rsidP="00AE0292">
      <w:pPr>
        <w:tabs>
          <w:tab w:val="left" w:pos="1418"/>
        </w:tabs>
        <w:jc w:val="both"/>
        <w:rPr>
          <w:rFonts w:asciiTheme="minorHAnsi" w:hAnsiTheme="minorHAnsi" w:cstheme="minorHAnsi"/>
          <w:sz w:val="22"/>
          <w:szCs w:val="22"/>
        </w:rPr>
      </w:pPr>
      <w:r w:rsidRPr="00B10A8C">
        <w:rPr>
          <w:rFonts w:asciiTheme="minorHAnsi" w:hAnsiTheme="minorHAnsi" w:cstheme="minorHAnsi"/>
          <w:b/>
          <w:bCs/>
          <w:sz w:val="22"/>
          <w:szCs w:val="22"/>
        </w:rPr>
        <w:t>DK</w:t>
      </w:r>
      <w:r w:rsidRPr="00B10A8C">
        <w:rPr>
          <w:rFonts w:asciiTheme="minorHAnsi" w:hAnsiTheme="minorHAnsi" w:cstheme="minorHAnsi"/>
          <w:bCs/>
          <w:sz w:val="22"/>
          <w:szCs w:val="22"/>
        </w:rPr>
        <w:tab/>
      </w:r>
      <w:r w:rsidRPr="00B10A8C">
        <w:rPr>
          <w:rFonts w:asciiTheme="minorHAnsi" w:hAnsiTheme="minorHAnsi" w:cstheme="minorHAnsi"/>
          <w:sz w:val="22"/>
          <w:szCs w:val="22"/>
        </w:rPr>
        <w:t>Lietuvos Respublikos darbo kodeksas</w:t>
      </w:r>
    </w:p>
    <w:p w14:paraId="334686F2" w14:textId="77337965" w:rsidR="00AE0292" w:rsidRPr="00B10A8C" w:rsidRDefault="00AE0292" w:rsidP="00AE0292">
      <w:pPr>
        <w:tabs>
          <w:tab w:val="left" w:pos="1418"/>
        </w:tabs>
        <w:jc w:val="both"/>
        <w:rPr>
          <w:rFonts w:asciiTheme="minorHAnsi" w:hAnsiTheme="minorHAnsi" w:cstheme="minorHAnsi"/>
          <w:sz w:val="22"/>
          <w:szCs w:val="22"/>
        </w:rPr>
      </w:pPr>
      <w:r w:rsidRPr="00B10A8C">
        <w:rPr>
          <w:rFonts w:asciiTheme="minorHAnsi" w:hAnsiTheme="minorHAnsi" w:cstheme="minorHAnsi"/>
          <w:b/>
          <w:bCs/>
          <w:sz w:val="22"/>
          <w:szCs w:val="22"/>
        </w:rPr>
        <w:t>ES</w:t>
      </w:r>
      <w:r w:rsidRPr="00B10A8C">
        <w:rPr>
          <w:rFonts w:asciiTheme="minorHAnsi" w:hAnsiTheme="minorHAnsi" w:cstheme="minorHAnsi"/>
          <w:bCs/>
          <w:sz w:val="22"/>
          <w:szCs w:val="22"/>
        </w:rPr>
        <w:tab/>
      </w:r>
      <w:r w:rsidRPr="00B10A8C">
        <w:rPr>
          <w:rFonts w:asciiTheme="minorHAnsi" w:hAnsiTheme="minorHAnsi" w:cstheme="minorHAnsi"/>
          <w:sz w:val="22"/>
          <w:szCs w:val="22"/>
        </w:rPr>
        <w:t>Europos Sąjunga</w:t>
      </w:r>
    </w:p>
    <w:p w14:paraId="33B3B979" w14:textId="3A72E15B" w:rsidR="00AE0292" w:rsidRPr="00B10A8C" w:rsidRDefault="00AE0292" w:rsidP="00AE0292">
      <w:pPr>
        <w:tabs>
          <w:tab w:val="left" w:pos="1418"/>
        </w:tabs>
        <w:jc w:val="both"/>
        <w:rPr>
          <w:rFonts w:asciiTheme="minorHAnsi" w:hAnsiTheme="minorHAnsi" w:cstheme="minorHAnsi"/>
          <w:b/>
          <w:bCs/>
          <w:sz w:val="22"/>
          <w:szCs w:val="22"/>
        </w:rPr>
      </w:pPr>
      <w:r w:rsidRPr="00B10A8C">
        <w:rPr>
          <w:rFonts w:asciiTheme="minorHAnsi" w:hAnsiTheme="minorHAnsi" w:cstheme="minorHAnsi"/>
          <w:b/>
          <w:bCs/>
          <w:sz w:val="22"/>
          <w:szCs w:val="22"/>
        </w:rPr>
        <w:t>ESTT</w:t>
      </w:r>
      <w:r w:rsidRPr="00B10A8C">
        <w:rPr>
          <w:rFonts w:asciiTheme="minorHAnsi" w:hAnsiTheme="minorHAnsi" w:cstheme="minorHAnsi"/>
          <w:sz w:val="22"/>
          <w:szCs w:val="22"/>
        </w:rPr>
        <w:tab/>
        <w:t>Europos Sąjungos Teisingumo Teismas</w:t>
      </w:r>
    </w:p>
    <w:p w14:paraId="10DF1C58" w14:textId="54264DE7" w:rsidR="00AE0292" w:rsidRPr="00B10A8C" w:rsidRDefault="00AE0292" w:rsidP="00AE0292">
      <w:pPr>
        <w:tabs>
          <w:tab w:val="left" w:pos="1418"/>
        </w:tabs>
        <w:jc w:val="both"/>
        <w:rPr>
          <w:rFonts w:asciiTheme="minorHAnsi" w:hAnsiTheme="minorHAnsi" w:cstheme="minorHAnsi"/>
          <w:sz w:val="22"/>
          <w:szCs w:val="22"/>
        </w:rPr>
      </w:pPr>
      <w:r w:rsidRPr="00B10A8C">
        <w:rPr>
          <w:rFonts w:asciiTheme="minorHAnsi" w:hAnsiTheme="minorHAnsi" w:cstheme="minorHAnsi"/>
          <w:b/>
          <w:bCs/>
          <w:sz w:val="22"/>
          <w:szCs w:val="22"/>
        </w:rPr>
        <w:t>EŽTT</w:t>
      </w:r>
      <w:r w:rsidRPr="00B10A8C">
        <w:rPr>
          <w:rFonts w:asciiTheme="minorHAnsi" w:hAnsiTheme="minorHAnsi" w:cstheme="minorHAnsi"/>
          <w:bCs/>
          <w:sz w:val="22"/>
          <w:szCs w:val="22"/>
        </w:rPr>
        <w:tab/>
      </w:r>
      <w:r w:rsidRPr="00B10A8C">
        <w:rPr>
          <w:rFonts w:asciiTheme="minorHAnsi" w:hAnsiTheme="minorHAnsi" w:cstheme="minorHAnsi"/>
          <w:sz w:val="22"/>
          <w:szCs w:val="22"/>
        </w:rPr>
        <w:t>Europos Žmogaus Teisių Teismas</w:t>
      </w:r>
    </w:p>
    <w:p w14:paraId="5A4F1716" w14:textId="7D44FEA1" w:rsidR="00AE0292" w:rsidRPr="00B10A8C" w:rsidRDefault="00AE0292" w:rsidP="00AE0292">
      <w:pPr>
        <w:tabs>
          <w:tab w:val="left" w:pos="1418"/>
        </w:tabs>
        <w:jc w:val="both"/>
        <w:rPr>
          <w:rFonts w:asciiTheme="minorHAnsi" w:hAnsiTheme="minorHAnsi" w:cstheme="minorHAnsi"/>
          <w:bCs/>
          <w:sz w:val="22"/>
          <w:szCs w:val="22"/>
        </w:rPr>
      </w:pPr>
      <w:r w:rsidRPr="00B10A8C">
        <w:rPr>
          <w:rFonts w:asciiTheme="minorHAnsi" w:hAnsiTheme="minorHAnsi" w:cstheme="minorHAnsi"/>
          <w:b/>
          <w:sz w:val="22"/>
          <w:szCs w:val="22"/>
        </w:rPr>
        <w:t>Konvencija</w:t>
      </w:r>
      <w:r w:rsidRPr="00B10A8C">
        <w:rPr>
          <w:rFonts w:asciiTheme="minorHAnsi" w:hAnsiTheme="minorHAnsi" w:cstheme="minorHAnsi"/>
          <w:bCs/>
          <w:sz w:val="22"/>
          <w:szCs w:val="22"/>
        </w:rPr>
        <w:tab/>
        <w:t>Žmogaus teisių ir pagrindinių laisvių apsaugos konvencija</w:t>
      </w:r>
    </w:p>
    <w:p w14:paraId="27358CE6" w14:textId="011CAE68" w:rsidR="00AE0292" w:rsidRPr="00B10A8C" w:rsidRDefault="00AE0292" w:rsidP="00AE0292">
      <w:pPr>
        <w:tabs>
          <w:tab w:val="left" w:pos="1418"/>
        </w:tabs>
        <w:jc w:val="both"/>
        <w:rPr>
          <w:rFonts w:asciiTheme="minorHAnsi" w:hAnsiTheme="minorHAnsi" w:cstheme="minorHAnsi"/>
          <w:b/>
          <w:sz w:val="22"/>
          <w:szCs w:val="22"/>
        </w:rPr>
      </w:pPr>
      <w:r w:rsidRPr="00B10A8C">
        <w:rPr>
          <w:rFonts w:asciiTheme="minorHAnsi" w:hAnsiTheme="minorHAnsi" w:cstheme="minorHAnsi"/>
          <w:b/>
          <w:sz w:val="22"/>
          <w:szCs w:val="22"/>
        </w:rPr>
        <w:t>LAT</w:t>
      </w:r>
      <w:r w:rsidRPr="00B10A8C">
        <w:rPr>
          <w:rFonts w:asciiTheme="minorHAnsi" w:hAnsiTheme="minorHAnsi" w:cstheme="minorHAnsi"/>
          <w:b/>
          <w:sz w:val="22"/>
          <w:szCs w:val="22"/>
        </w:rPr>
        <w:tab/>
      </w:r>
      <w:r w:rsidRPr="00B10A8C">
        <w:rPr>
          <w:rFonts w:asciiTheme="minorHAnsi" w:hAnsiTheme="minorHAnsi" w:cstheme="minorHAnsi"/>
          <w:bCs/>
          <w:sz w:val="22"/>
          <w:szCs w:val="22"/>
        </w:rPr>
        <w:t>Lietuvos Aukščiausiasis Teismas</w:t>
      </w:r>
    </w:p>
    <w:p w14:paraId="4C6B083B" w14:textId="32F1C4BB" w:rsidR="00AE0292" w:rsidRPr="00B10A8C" w:rsidRDefault="00AE0292" w:rsidP="00AE0292">
      <w:pPr>
        <w:tabs>
          <w:tab w:val="left" w:pos="1418"/>
        </w:tabs>
        <w:jc w:val="both"/>
        <w:rPr>
          <w:rFonts w:asciiTheme="minorHAnsi" w:hAnsiTheme="minorHAnsi" w:cstheme="minorHAnsi"/>
          <w:b/>
          <w:sz w:val="22"/>
          <w:szCs w:val="22"/>
        </w:rPr>
      </w:pPr>
      <w:r w:rsidRPr="00B10A8C">
        <w:rPr>
          <w:rFonts w:asciiTheme="minorHAnsi" w:hAnsiTheme="minorHAnsi" w:cstheme="minorHAnsi"/>
          <w:b/>
          <w:sz w:val="22"/>
          <w:szCs w:val="22"/>
        </w:rPr>
        <w:t>LVAT</w:t>
      </w:r>
      <w:r w:rsidRPr="00B10A8C">
        <w:rPr>
          <w:rFonts w:asciiTheme="minorHAnsi" w:hAnsiTheme="minorHAnsi" w:cstheme="minorHAnsi"/>
          <w:bCs/>
          <w:sz w:val="22"/>
          <w:szCs w:val="22"/>
        </w:rPr>
        <w:tab/>
      </w:r>
      <w:r w:rsidRPr="00B10A8C">
        <w:rPr>
          <w:rFonts w:asciiTheme="minorHAnsi" w:hAnsiTheme="minorHAnsi" w:cstheme="minorHAnsi"/>
          <w:sz w:val="22"/>
          <w:szCs w:val="22"/>
        </w:rPr>
        <w:t>Lietuvos vyriausiasis administracinis teismas</w:t>
      </w:r>
    </w:p>
    <w:p w14:paraId="41278D82" w14:textId="34DA69D6" w:rsidR="00AE0292" w:rsidRPr="00B10A8C" w:rsidRDefault="00AE0292" w:rsidP="00AE0292">
      <w:pPr>
        <w:tabs>
          <w:tab w:val="left" w:pos="1418"/>
        </w:tabs>
        <w:jc w:val="both"/>
        <w:rPr>
          <w:rFonts w:asciiTheme="minorHAnsi" w:hAnsiTheme="minorHAnsi" w:cstheme="minorHAnsi"/>
          <w:b/>
          <w:bCs/>
          <w:sz w:val="22"/>
          <w:szCs w:val="22"/>
        </w:rPr>
      </w:pPr>
      <w:r w:rsidRPr="00B10A8C">
        <w:rPr>
          <w:rFonts w:asciiTheme="minorHAnsi" w:hAnsiTheme="minorHAnsi" w:cstheme="minorHAnsi"/>
          <w:b/>
          <w:bCs/>
          <w:sz w:val="22"/>
          <w:szCs w:val="22"/>
        </w:rPr>
        <w:t>PVM</w:t>
      </w:r>
      <w:r w:rsidRPr="00B10A8C">
        <w:rPr>
          <w:rFonts w:asciiTheme="minorHAnsi" w:hAnsiTheme="minorHAnsi" w:cstheme="minorHAnsi"/>
          <w:bCs/>
          <w:sz w:val="22"/>
          <w:szCs w:val="22"/>
        </w:rPr>
        <w:tab/>
      </w:r>
      <w:r w:rsidRPr="00B10A8C">
        <w:rPr>
          <w:rFonts w:asciiTheme="minorHAnsi" w:hAnsiTheme="minorHAnsi" w:cstheme="minorHAnsi"/>
          <w:sz w:val="22"/>
          <w:szCs w:val="22"/>
        </w:rPr>
        <w:t>Pridėtinės vertės mokestis</w:t>
      </w:r>
    </w:p>
    <w:p w14:paraId="256C9868" w14:textId="1EC4DBCE" w:rsidR="00AE0292" w:rsidRPr="00B10A8C" w:rsidRDefault="00AE0292" w:rsidP="00AE0292">
      <w:pPr>
        <w:tabs>
          <w:tab w:val="left" w:pos="1418"/>
        </w:tabs>
        <w:jc w:val="both"/>
        <w:rPr>
          <w:rFonts w:asciiTheme="minorHAnsi" w:hAnsiTheme="minorHAnsi" w:cstheme="minorHAnsi"/>
          <w:sz w:val="22"/>
          <w:szCs w:val="22"/>
          <w:shd w:val="clear" w:color="auto" w:fill="FFFFFF"/>
        </w:rPr>
      </w:pPr>
      <w:r w:rsidRPr="00B10A8C">
        <w:rPr>
          <w:rFonts w:asciiTheme="minorHAnsi" w:hAnsiTheme="minorHAnsi" w:cstheme="minorHAnsi"/>
          <w:b/>
          <w:bCs/>
          <w:sz w:val="22"/>
          <w:szCs w:val="22"/>
          <w:shd w:val="clear" w:color="auto" w:fill="FFFFFF"/>
        </w:rPr>
        <w:t>SESV</w:t>
      </w:r>
      <w:r w:rsidRPr="00B10A8C">
        <w:rPr>
          <w:rFonts w:asciiTheme="minorHAnsi" w:hAnsiTheme="minorHAnsi" w:cstheme="minorHAnsi"/>
          <w:bCs/>
          <w:sz w:val="22"/>
          <w:szCs w:val="22"/>
        </w:rPr>
        <w:tab/>
      </w:r>
      <w:r w:rsidRPr="00B10A8C">
        <w:rPr>
          <w:rFonts w:asciiTheme="minorHAnsi" w:hAnsiTheme="minorHAnsi" w:cstheme="minorHAnsi"/>
          <w:sz w:val="22"/>
          <w:szCs w:val="22"/>
          <w:shd w:val="clear" w:color="auto" w:fill="FFFFFF"/>
        </w:rPr>
        <w:t>Sutartis dėl Europos Sąjungos veikimo</w:t>
      </w:r>
    </w:p>
    <w:p w14:paraId="2296BA23" w14:textId="50CDCA5C" w:rsidR="00AE0292" w:rsidRPr="00B10A8C" w:rsidRDefault="00AE0292" w:rsidP="00AE0292">
      <w:pPr>
        <w:tabs>
          <w:tab w:val="left" w:pos="1418"/>
        </w:tabs>
        <w:jc w:val="both"/>
        <w:rPr>
          <w:rFonts w:asciiTheme="minorHAnsi" w:hAnsiTheme="minorHAnsi" w:cstheme="minorHAnsi"/>
          <w:b/>
          <w:sz w:val="22"/>
          <w:szCs w:val="22"/>
        </w:rPr>
      </w:pPr>
      <w:r w:rsidRPr="00B10A8C">
        <w:rPr>
          <w:rFonts w:asciiTheme="minorHAnsi" w:hAnsiTheme="minorHAnsi" w:cstheme="minorHAnsi"/>
          <w:b/>
          <w:sz w:val="22"/>
          <w:szCs w:val="22"/>
        </w:rPr>
        <w:t>UAB</w:t>
      </w:r>
      <w:r w:rsidRPr="00B10A8C">
        <w:rPr>
          <w:rFonts w:asciiTheme="minorHAnsi" w:hAnsiTheme="minorHAnsi" w:cstheme="minorHAnsi"/>
          <w:bCs/>
          <w:sz w:val="22"/>
          <w:szCs w:val="22"/>
        </w:rPr>
        <w:tab/>
      </w:r>
      <w:r w:rsidRPr="00B10A8C">
        <w:rPr>
          <w:rFonts w:asciiTheme="minorHAnsi" w:hAnsiTheme="minorHAnsi" w:cstheme="minorHAnsi"/>
          <w:sz w:val="22"/>
          <w:szCs w:val="22"/>
        </w:rPr>
        <w:t>Uždaroji akcinė bendrovė</w:t>
      </w:r>
    </w:p>
    <w:p w14:paraId="2A766961" w14:textId="20FAE2AF" w:rsidR="0046537C" w:rsidRPr="00B10A8C" w:rsidRDefault="0046537C" w:rsidP="0046537C">
      <w:pPr>
        <w:tabs>
          <w:tab w:val="left" w:pos="1418"/>
        </w:tabs>
        <w:jc w:val="both"/>
        <w:rPr>
          <w:rFonts w:asciiTheme="minorHAnsi" w:hAnsiTheme="minorHAnsi" w:cstheme="minorHAnsi"/>
          <w:sz w:val="22"/>
          <w:szCs w:val="22"/>
        </w:rPr>
      </w:pPr>
      <w:r w:rsidRPr="0046537C">
        <w:rPr>
          <w:rFonts w:asciiTheme="minorHAnsi" w:hAnsiTheme="minorHAnsi" w:cstheme="minorHAnsi"/>
          <w:b/>
          <w:bCs/>
          <w:sz w:val="22"/>
          <w:szCs w:val="22"/>
        </w:rPr>
        <w:t>VMI</w:t>
      </w:r>
      <w:r>
        <w:rPr>
          <w:rFonts w:asciiTheme="minorHAnsi" w:hAnsiTheme="minorHAnsi" w:cstheme="minorHAnsi"/>
          <w:b/>
          <w:bCs/>
          <w:sz w:val="22"/>
          <w:szCs w:val="22"/>
        </w:rPr>
        <w:tab/>
      </w:r>
      <w:r w:rsidRPr="00B10A8C">
        <w:rPr>
          <w:rFonts w:asciiTheme="minorHAnsi" w:hAnsiTheme="minorHAnsi" w:cstheme="minorHAnsi"/>
          <w:sz w:val="22"/>
          <w:szCs w:val="22"/>
        </w:rPr>
        <w:t>Valstybin</w:t>
      </w:r>
      <w:r>
        <w:rPr>
          <w:rFonts w:asciiTheme="minorHAnsi" w:hAnsiTheme="minorHAnsi" w:cstheme="minorHAnsi"/>
          <w:sz w:val="22"/>
          <w:szCs w:val="22"/>
        </w:rPr>
        <w:t>ė</w:t>
      </w:r>
      <w:r w:rsidRPr="00B10A8C">
        <w:rPr>
          <w:rFonts w:asciiTheme="minorHAnsi" w:hAnsiTheme="minorHAnsi" w:cstheme="minorHAnsi"/>
          <w:sz w:val="22"/>
          <w:szCs w:val="22"/>
        </w:rPr>
        <w:t xml:space="preserve"> mokesčių inspekcija prie Lietuvos Respublikos finansų ministerijos</w:t>
      </w:r>
    </w:p>
    <w:p w14:paraId="3048A858" w14:textId="22C84539" w:rsidR="004B5E60" w:rsidRPr="00B10A8C" w:rsidRDefault="00E227FE" w:rsidP="00751F3D">
      <w:pPr>
        <w:spacing w:before="240"/>
        <w:jc w:val="both"/>
        <w:rPr>
          <w:rFonts w:asciiTheme="minorHAnsi" w:hAnsiTheme="minorHAnsi" w:cstheme="minorHAnsi"/>
          <w:sz w:val="22"/>
          <w:szCs w:val="22"/>
        </w:rPr>
      </w:pPr>
      <w:r w:rsidRPr="00B10A8C">
        <w:rPr>
          <w:rFonts w:asciiTheme="minorHAnsi" w:hAnsiTheme="minorHAnsi" w:cstheme="minorHAnsi"/>
          <w:b/>
          <w:sz w:val="22"/>
          <w:szCs w:val="22"/>
        </w:rPr>
        <w:t>P</w:t>
      </w:r>
      <w:r w:rsidR="003D4C15" w:rsidRPr="00B10A8C">
        <w:rPr>
          <w:rFonts w:asciiTheme="minorHAnsi" w:hAnsiTheme="minorHAnsi" w:cstheme="minorHAnsi"/>
          <w:b/>
          <w:sz w:val="22"/>
          <w:szCs w:val="22"/>
        </w:rPr>
        <w:t>astaba.</w:t>
      </w:r>
      <w:r w:rsidR="003D4C15" w:rsidRPr="00B10A8C">
        <w:rPr>
          <w:rFonts w:asciiTheme="minorHAnsi" w:hAnsiTheme="minorHAnsi" w:cstheme="minorHAnsi"/>
          <w:sz w:val="22"/>
          <w:szCs w:val="22"/>
        </w:rPr>
        <w:t xml:space="preserve"> Šioje apžvalgoje pateikiamos neoficialios </w:t>
      </w:r>
      <w:r w:rsidR="0028287C" w:rsidRPr="00B10A8C">
        <w:rPr>
          <w:rFonts w:asciiTheme="minorHAnsi" w:hAnsiTheme="minorHAnsi" w:cstheme="minorHAnsi"/>
          <w:sz w:val="22"/>
          <w:szCs w:val="22"/>
        </w:rPr>
        <w:t>LVAT</w:t>
      </w:r>
      <w:r w:rsidR="003D4C15" w:rsidRPr="00B10A8C">
        <w:rPr>
          <w:rFonts w:asciiTheme="minorHAnsi" w:hAnsiTheme="minorHAnsi" w:cstheme="minorHAnsi"/>
          <w:sz w:val="22"/>
          <w:szCs w:val="22"/>
        </w:rPr>
        <w:t xml:space="preserve"> procesinių sprendimų santraukos, kurios LVAT nesaisto. Šis dokumentas yra skirtas tik info</w:t>
      </w:r>
      <w:r w:rsidR="009E6C8D" w:rsidRPr="00B10A8C">
        <w:rPr>
          <w:rFonts w:asciiTheme="minorHAnsi" w:hAnsiTheme="minorHAnsi" w:cstheme="minorHAnsi"/>
          <w:sz w:val="22"/>
          <w:szCs w:val="22"/>
        </w:rPr>
        <w:t>rm</w:t>
      </w:r>
      <w:r w:rsidR="0001474E" w:rsidRPr="00B10A8C">
        <w:rPr>
          <w:rFonts w:asciiTheme="minorHAnsi" w:hAnsiTheme="minorHAnsi" w:cstheme="minorHAnsi"/>
          <w:sz w:val="22"/>
          <w:szCs w:val="22"/>
        </w:rPr>
        <w:t>uoti</w:t>
      </w:r>
      <w:r w:rsidR="003D4C15" w:rsidRPr="00B10A8C">
        <w:rPr>
          <w:rFonts w:asciiTheme="minorHAnsi" w:hAnsiTheme="minorHAnsi" w:cstheme="minorHAnsi"/>
          <w:sz w:val="22"/>
          <w:szCs w:val="22"/>
        </w:rPr>
        <w:t>. Oficialius nutarčių bei sprendimų tekstus galite rasti pasinaudoję interaktyviomis nuorodomis. Informacija dėstoma remiantis Teisėjų tarybos 20</w:t>
      </w:r>
      <w:r w:rsidR="0045102F" w:rsidRPr="00B10A8C">
        <w:rPr>
          <w:rFonts w:asciiTheme="minorHAnsi" w:hAnsiTheme="minorHAnsi" w:cstheme="minorHAnsi"/>
          <w:sz w:val="22"/>
          <w:szCs w:val="22"/>
        </w:rPr>
        <w:t>16</w:t>
      </w:r>
      <w:r w:rsidR="00F1556D" w:rsidRPr="00B10A8C">
        <w:rPr>
          <w:rFonts w:asciiTheme="minorHAnsi" w:hAnsiTheme="minorHAnsi" w:cstheme="minorHAnsi"/>
          <w:sz w:val="22"/>
          <w:szCs w:val="22"/>
        </w:rPr>
        <w:t xml:space="preserve"> </w:t>
      </w:r>
      <w:r w:rsidR="003D4C15" w:rsidRPr="00B10A8C">
        <w:rPr>
          <w:rFonts w:asciiTheme="minorHAnsi" w:hAnsiTheme="minorHAnsi" w:cstheme="minorHAnsi"/>
          <w:sz w:val="22"/>
          <w:szCs w:val="22"/>
        </w:rPr>
        <w:t xml:space="preserve">m. </w:t>
      </w:r>
      <w:r w:rsidR="0045102F" w:rsidRPr="00B10A8C">
        <w:rPr>
          <w:rFonts w:asciiTheme="minorHAnsi" w:hAnsiTheme="minorHAnsi" w:cstheme="minorHAnsi"/>
          <w:sz w:val="22"/>
          <w:szCs w:val="22"/>
        </w:rPr>
        <w:t>rugsėjo 30</w:t>
      </w:r>
      <w:r w:rsidR="00F1556D" w:rsidRPr="00B10A8C">
        <w:rPr>
          <w:rFonts w:asciiTheme="minorHAnsi" w:hAnsiTheme="minorHAnsi" w:cstheme="minorHAnsi"/>
          <w:sz w:val="22"/>
          <w:szCs w:val="22"/>
        </w:rPr>
        <w:t xml:space="preserve"> </w:t>
      </w:r>
      <w:r w:rsidR="00291483" w:rsidRPr="00B10A8C">
        <w:rPr>
          <w:rFonts w:asciiTheme="minorHAnsi" w:hAnsiTheme="minorHAnsi" w:cstheme="minorHAnsi"/>
          <w:sz w:val="22"/>
          <w:szCs w:val="22"/>
        </w:rPr>
        <w:t>d. nutarimu Nr. </w:t>
      </w:r>
      <w:r w:rsidR="003D4C15" w:rsidRPr="00B10A8C">
        <w:rPr>
          <w:rFonts w:asciiTheme="minorHAnsi" w:hAnsiTheme="minorHAnsi" w:cstheme="minorHAnsi"/>
          <w:sz w:val="22"/>
          <w:szCs w:val="22"/>
        </w:rPr>
        <w:t>13P-</w:t>
      </w:r>
      <w:r w:rsidR="0045102F" w:rsidRPr="00B10A8C">
        <w:rPr>
          <w:rFonts w:asciiTheme="minorHAnsi" w:hAnsiTheme="minorHAnsi" w:cstheme="minorHAnsi"/>
          <w:sz w:val="22"/>
          <w:szCs w:val="22"/>
        </w:rPr>
        <w:t>102</w:t>
      </w:r>
      <w:r w:rsidR="003D4C15" w:rsidRPr="00B10A8C">
        <w:rPr>
          <w:rFonts w:asciiTheme="minorHAnsi" w:hAnsiTheme="minorHAnsi" w:cstheme="minorHAnsi"/>
          <w:sz w:val="22"/>
          <w:szCs w:val="22"/>
        </w:rPr>
        <w:t>-(7.1.2) patvirtintu Teismų procesinių sprendimų administracinėse bylose kategorijų klasifikatoriumi</w:t>
      </w:r>
      <w:r w:rsidR="0038475E" w:rsidRPr="00B10A8C">
        <w:rPr>
          <w:rFonts w:asciiTheme="minorHAnsi" w:hAnsiTheme="minorHAnsi" w:cstheme="minorHAnsi"/>
          <w:sz w:val="22"/>
          <w:szCs w:val="22"/>
        </w:rPr>
        <w:t xml:space="preserve"> (nuo 2019 m. vasario 1 d. galiojanti redakcija)</w:t>
      </w:r>
      <w:r w:rsidR="003D4C15" w:rsidRPr="00B10A8C">
        <w:rPr>
          <w:rFonts w:asciiTheme="minorHAnsi" w:hAnsiTheme="minorHAnsi" w:cstheme="minorHAnsi"/>
          <w:sz w:val="22"/>
          <w:szCs w:val="22"/>
        </w:rPr>
        <w:t>.</w:t>
      </w:r>
      <w:bookmarkStart w:id="9" w:name="_Toc410389752"/>
      <w:bookmarkStart w:id="10" w:name="_Toc361146890"/>
      <w:bookmarkEnd w:id="7"/>
    </w:p>
    <w:p w14:paraId="6E6F07C4" w14:textId="77777777" w:rsidR="0007050C" w:rsidRPr="00B10A8C" w:rsidRDefault="0007050C" w:rsidP="003724AC">
      <w:pPr>
        <w:spacing w:before="240" w:after="240"/>
        <w:jc w:val="both"/>
        <w:rPr>
          <w:rFonts w:asciiTheme="minorHAnsi" w:hAnsiTheme="minorHAnsi" w:cstheme="minorHAnsi"/>
          <w:sz w:val="22"/>
          <w:szCs w:val="22"/>
        </w:rPr>
      </w:pPr>
      <w:r w:rsidRPr="00B10A8C">
        <w:rPr>
          <w:rFonts w:asciiTheme="minorHAnsi" w:hAnsiTheme="minorHAnsi" w:cstheme="minorHAnsi"/>
          <w:sz w:val="22"/>
          <w:szCs w:val="22"/>
        </w:rPr>
        <w:br w:type="page"/>
      </w:r>
    </w:p>
    <w:p w14:paraId="18A60F65" w14:textId="0D78FE42" w:rsidR="6446DE7E" w:rsidRPr="00682052" w:rsidRDefault="00A84D45" w:rsidP="00682052">
      <w:pPr>
        <w:pStyle w:val="Apzvalgai1"/>
        <w:rPr>
          <w:rFonts w:asciiTheme="minorHAnsi" w:hAnsiTheme="minorHAnsi" w:cstheme="minorHAnsi"/>
        </w:rPr>
      </w:pPr>
      <w:bookmarkStart w:id="11" w:name="_Toc519600852"/>
      <w:bookmarkStart w:id="12" w:name="_Toc88662993"/>
      <w:r w:rsidRPr="00B10A8C">
        <w:rPr>
          <w:rFonts w:asciiTheme="minorHAnsi" w:hAnsiTheme="minorHAnsi" w:cstheme="minorHAnsi"/>
        </w:rPr>
        <w:lastRenderedPageBreak/>
        <w:t>I. Administracinės bylos, kylančios iš ginčų dėl teisės viešojo administravimo srityje</w:t>
      </w:r>
      <w:bookmarkEnd w:id="11"/>
      <w:bookmarkEnd w:id="12"/>
    </w:p>
    <w:p w14:paraId="71E38260" w14:textId="6870A442" w:rsidR="00B3192C" w:rsidRPr="00B10A8C" w:rsidRDefault="00B3192C" w:rsidP="00431059">
      <w:pPr>
        <w:rPr>
          <w:rFonts w:asciiTheme="minorHAnsi" w:hAnsiTheme="minorHAnsi" w:cstheme="minorHAnsi"/>
          <w:sz w:val="22"/>
          <w:szCs w:val="22"/>
        </w:rPr>
      </w:pPr>
    </w:p>
    <w:p w14:paraId="7042F9F7" w14:textId="77777777" w:rsidR="00555EBB" w:rsidRPr="00B10A8C" w:rsidRDefault="00555EBB" w:rsidP="00555EBB">
      <w:pPr>
        <w:pStyle w:val="Apzvalgai1"/>
        <w:rPr>
          <w:rFonts w:asciiTheme="minorHAnsi" w:hAnsiTheme="minorHAnsi" w:cstheme="minorHAnsi"/>
        </w:rPr>
      </w:pPr>
      <w:bookmarkStart w:id="13" w:name="_Toc88662994"/>
      <w:r w:rsidRPr="00B10A8C">
        <w:rPr>
          <w:rFonts w:asciiTheme="minorHAnsi" w:hAnsiTheme="minorHAnsi" w:cstheme="minorHAnsi"/>
        </w:rPr>
        <w:t>11. Konkurencija</w:t>
      </w:r>
      <w:bookmarkEnd w:id="13"/>
    </w:p>
    <w:p w14:paraId="547C7D81" w14:textId="77777777" w:rsidR="00555EBB" w:rsidRPr="00B10A8C" w:rsidRDefault="00555EBB" w:rsidP="00555EBB">
      <w:pPr>
        <w:ind w:left="851" w:hanging="284"/>
        <w:rPr>
          <w:rFonts w:asciiTheme="minorHAnsi" w:hAnsiTheme="minorHAnsi" w:cstheme="minorHAnsi"/>
          <w:b/>
          <w:sz w:val="22"/>
          <w:szCs w:val="22"/>
          <w:u w:val="single"/>
          <w:lang w:eastAsia="en-US"/>
        </w:rPr>
      </w:pPr>
      <w:r w:rsidRPr="00B10A8C">
        <w:rPr>
          <w:rFonts w:asciiTheme="minorHAnsi" w:hAnsiTheme="minorHAnsi" w:cstheme="minorHAnsi"/>
          <w:b/>
          <w:sz w:val="22"/>
          <w:szCs w:val="22"/>
          <w:u w:val="single"/>
          <w:lang w:eastAsia="en-US"/>
        </w:rPr>
        <w:t>11.6. Konkurencijos tarybos įgaliojimai, teisės ir pareigos</w:t>
      </w:r>
    </w:p>
    <w:p w14:paraId="46E7929B" w14:textId="77777777" w:rsidR="00555EBB" w:rsidRPr="00B10A8C" w:rsidRDefault="00555EBB" w:rsidP="00555EBB">
      <w:pPr>
        <w:ind w:left="284" w:firstLine="851"/>
        <w:rPr>
          <w:rFonts w:asciiTheme="minorHAnsi" w:hAnsiTheme="minorHAnsi" w:cstheme="minorHAnsi"/>
          <w:b/>
          <w:sz w:val="22"/>
          <w:szCs w:val="22"/>
          <w:u w:val="single"/>
          <w:lang w:eastAsia="en-US"/>
        </w:rPr>
      </w:pPr>
    </w:p>
    <w:p w14:paraId="3CF02EDB" w14:textId="058EE2D8" w:rsidR="00555EBB" w:rsidRPr="00B10A8C" w:rsidRDefault="00555EBB" w:rsidP="00555EBB">
      <w:pPr>
        <w:pStyle w:val="Antrat2"/>
      </w:pPr>
      <w:bookmarkStart w:id="14" w:name="_Toc88662995"/>
      <w:r w:rsidRPr="00B10A8C">
        <w:t xml:space="preserve">Dėl vieną ekonominį vienetą sudarančių bendrovių solidarios atsakomybės už </w:t>
      </w:r>
      <w:r w:rsidR="00CB7927" w:rsidRPr="00B10A8C">
        <w:t>K</w:t>
      </w:r>
      <w:r w:rsidRPr="00B10A8C">
        <w:t>onkurencijos įstatymo normų pažeidimą</w:t>
      </w:r>
      <w:bookmarkEnd w:id="14"/>
      <w:r w:rsidRPr="00B10A8C">
        <w:t xml:space="preserve"> </w:t>
      </w:r>
    </w:p>
    <w:p w14:paraId="65426CA3" w14:textId="77777777" w:rsidR="00555EBB" w:rsidRPr="00B10A8C" w:rsidRDefault="00555EBB" w:rsidP="00555EBB">
      <w:pPr>
        <w:ind w:firstLine="567"/>
        <w:jc w:val="both"/>
        <w:rPr>
          <w:rFonts w:asciiTheme="minorHAnsi" w:hAnsiTheme="minorHAnsi" w:cstheme="minorHAnsi"/>
          <w:sz w:val="22"/>
          <w:szCs w:val="22"/>
        </w:rPr>
      </w:pPr>
    </w:p>
    <w:p w14:paraId="4853794D" w14:textId="2D4B4C7F" w:rsidR="00682052" w:rsidRPr="00B10A8C" w:rsidRDefault="00682052" w:rsidP="00555EBB">
      <w:pPr>
        <w:ind w:firstLine="567"/>
        <w:jc w:val="both"/>
        <w:rPr>
          <w:rFonts w:asciiTheme="minorHAnsi" w:hAnsiTheme="minorHAnsi" w:cstheme="minorHAnsi"/>
          <w:sz w:val="22"/>
          <w:szCs w:val="22"/>
        </w:rPr>
      </w:pPr>
      <w:r w:rsidRPr="00682052">
        <w:rPr>
          <w:rFonts w:asciiTheme="minorHAnsi" w:hAnsiTheme="minorHAnsi" w:cstheme="minorHAnsi"/>
          <w:sz w:val="22"/>
          <w:szCs w:val="22"/>
        </w:rPr>
        <w:t>Nagrinėtoje byloje ginčas kilo dėl Konkurencijos tarybos (toliau – atsakovas, Taryba) nutarimo (toliau – Nutarimas), kuriuo pripažinta, kad UAB Būsto aplinka ir UAB „Mano Būsto priežiūra“ (toliau – bendrovės, pareiškėjai), trukdydamos Tarybos pareigūnams atlikti tyrimą, pažeidė Konkurencijos įstatymo 25 straipsnio 1 dalies 1, 3 ir 6 punktų ir 25 straipsnio 6 dalies reikalavimus bei už Nutarimo rezoliucinės dalies 1 punkte nurodytą pažeidimą bendrovėms solidariai paskirta bauda.</w:t>
      </w:r>
    </w:p>
    <w:p w14:paraId="1F375F90" w14:textId="422E94CD" w:rsidR="00555EBB" w:rsidRPr="00682052" w:rsidRDefault="31664177" w:rsidP="0A71B47B">
      <w:pPr>
        <w:ind w:firstLine="567"/>
        <w:jc w:val="both"/>
        <w:rPr>
          <w:rFonts w:asciiTheme="minorHAnsi" w:hAnsiTheme="minorHAnsi" w:cstheme="minorBidi"/>
          <w:sz w:val="22"/>
          <w:szCs w:val="22"/>
        </w:rPr>
      </w:pPr>
      <w:r w:rsidRPr="0A71B47B">
        <w:rPr>
          <w:rFonts w:asciiTheme="minorHAnsi" w:hAnsiTheme="minorHAnsi" w:cstheme="minorBidi"/>
          <w:sz w:val="22"/>
          <w:szCs w:val="22"/>
        </w:rPr>
        <w:t xml:space="preserve">Pirmosios instancijos teismas, įvertinęs </w:t>
      </w:r>
      <w:r w:rsidRPr="0A71B47B">
        <w:rPr>
          <w:rFonts w:asciiTheme="minorHAnsi" w:hAnsiTheme="minorHAnsi" w:cstheme="minorBidi"/>
          <w:i/>
          <w:iCs/>
          <w:sz w:val="22"/>
          <w:szCs w:val="22"/>
        </w:rPr>
        <w:t>inter alia</w:t>
      </w:r>
      <w:r w:rsidRPr="0A71B47B">
        <w:rPr>
          <w:rFonts w:asciiTheme="minorHAnsi" w:hAnsiTheme="minorHAnsi" w:cstheme="minorBidi"/>
          <w:sz w:val="22"/>
          <w:szCs w:val="22"/>
        </w:rPr>
        <w:t xml:space="preserve"> </w:t>
      </w:r>
      <w:r w:rsidR="5A5FEC74" w:rsidRPr="0A71B47B">
        <w:rPr>
          <w:rFonts w:asciiTheme="minorHAnsi" w:hAnsiTheme="minorHAnsi" w:cstheme="minorBidi"/>
          <w:sz w:val="22"/>
          <w:szCs w:val="22"/>
        </w:rPr>
        <w:t xml:space="preserve">(be kita ko) </w:t>
      </w:r>
      <w:r w:rsidRPr="0A71B47B">
        <w:rPr>
          <w:rFonts w:asciiTheme="minorHAnsi" w:hAnsiTheme="minorHAnsi" w:cstheme="minorBidi"/>
          <w:sz w:val="22"/>
          <w:szCs w:val="22"/>
        </w:rPr>
        <w:t>tai, kad UAB „Mano Būsto priežiūra“ (patronuojančioji (motininė) įmonė) valdo 100 proc. UAB Būsto aplinkos (patronuojamoji (dukterinė) įmonė) akcijų, nustatė, jog atsakov</w:t>
      </w:r>
      <w:r w:rsidR="29831F93" w:rsidRPr="0A71B47B">
        <w:rPr>
          <w:rFonts w:asciiTheme="minorHAnsi" w:hAnsiTheme="minorHAnsi" w:cstheme="minorBidi"/>
          <w:sz w:val="22"/>
          <w:szCs w:val="22"/>
        </w:rPr>
        <w:t>as</w:t>
      </w:r>
      <w:r w:rsidRPr="0A71B47B">
        <w:rPr>
          <w:rFonts w:asciiTheme="minorHAnsi" w:hAnsiTheme="minorHAnsi" w:cstheme="minorBidi"/>
          <w:sz w:val="22"/>
          <w:szCs w:val="22"/>
        </w:rPr>
        <w:t xml:space="preserve"> pagrįstai ir teisėtai pareiškėj</w:t>
      </w:r>
      <w:r w:rsidR="29831F93" w:rsidRPr="0A71B47B">
        <w:rPr>
          <w:rFonts w:asciiTheme="minorHAnsi" w:hAnsiTheme="minorHAnsi" w:cstheme="minorBidi"/>
          <w:sz w:val="22"/>
          <w:szCs w:val="22"/>
        </w:rPr>
        <w:t>u</w:t>
      </w:r>
      <w:r w:rsidRPr="0A71B47B">
        <w:rPr>
          <w:rFonts w:asciiTheme="minorHAnsi" w:hAnsiTheme="minorHAnsi" w:cstheme="minorBidi"/>
          <w:sz w:val="22"/>
          <w:szCs w:val="22"/>
        </w:rPr>
        <w:t xml:space="preserve">s pripažino vienu ekonominiu vienetu konkurencijos teisės prasme. Pirmosios instancijos teismo vertinimu, UAB „Mano Būsto priežiūra“ pagrįstai patraukta atsakomybėn už konkurencijos teisės pažeidimus ne tik kaip patronuojančioji įmonė, bet ir kaip aptariamą šioje byloje įmonių junginį kontroliuojantis subjektas, atlikęs dalį pažeidimo veiksmų, </w:t>
      </w:r>
      <w:r w:rsidRPr="00682052">
        <w:rPr>
          <w:rFonts w:asciiTheme="minorHAnsi" w:hAnsiTheme="minorHAnsi" w:cstheme="minorBidi"/>
          <w:sz w:val="22"/>
          <w:szCs w:val="22"/>
        </w:rPr>
        <w:t>kad įgalioti atsakov</w:t>
      </w:r>
      <w:r w:rsidR="29831F93" w:rsidRPr="00682052">
        <w:rPr>
          <w:rFonts w:asciiTheme="minorHAnsi" w:hAnsiTheme="minorHAnsi" w:cstheme="minorBidi"/>
          <w:sz w:val="22"/>
          <w:szCs w:val="22"/>
        </w:rPr>
        <w:t>o</w:t>
      </w:r>
      <w:r w:rsidRPr="00682052">
        <w:rPr>
          <w:rFonts w:asciiTheme="minorHAnsi" w:hAnsiTheme="minorHAnsi" w:cstheme="minorBidi"/>
          <w:sz w:val="22"/>
          <w:szCs w:val="22"/>
        </w:rPr>
        <w:t xml:space="preserve"> pareigūnai nesurinktų tyrimui reikalingos informacijos.</w:t>
      </w:r>
    </w:p>
    <w:p w14:paraId="2A59D102" w14:textId="57C43FCA" w:rsidR="00555EBB" w:rsidRPr="00B10A8C" w:rsidRDefault="00555EBB" w:rsidP="00555EBB">
      <w:pPr>
        <w:ind w:firstLine="567"/>
        <w:jc w:val="both"/>
        <w:rPr>
          <w:rFonts w:asciiTheme="minorHAnsi" w:hAnsiTheme="minorHAnsi" w:cstheme="minorHAnsi"/>
          <w:sz w:val="22"/>
          <w:szCs w:val="22"/>
        </w:rPr>
      </w:pPr>
      <w:r w:rsidRPr="00B10A8C">
        <w:rPr>
          <w:rFonts w:asciiTheme="minorHAnsi" w:hAnsiTheme="minorHAnsi" w:cstheme="minorHAnsi"/>
          <w:sz w:val="22"/>
          <w:szCs w:val="22"/>
        </w:rPr>
        <w:t>Pareiškėj</w:t>
      </w:r>
      <w:r w:rsidR="005701FA" w:rsidRPr="00B10A8C">
        <w:rPr>
          <w:rFonts w:asciiTheme="minorHAnsi" w:hAnsiTheme="minorHAnsi" w:cstheme="minorHAnsi"/>
          <w:sz w:val="22"/>
          <w:szCs w:val="22"/>
        </w:rPr>
        <w:t>ai</w:t>
      </w:r>
      <w:r w:rsidRPr="00B10A8C">
        <w:rPr>
          <w:rFonts w:asciiTheme="minorHAnsi" w:hAnsiTheme="minorHAnsi" w:cstheme="minorHAnsi"/>
          <w:sz w:val="22"/>
          <w:szCs w:val="22"/>
        </w:rPr>
        <w:t>, nurodydam</w:t>
      </w:r>
      <w:r w:rsidR="005701FA" w:rsidRPr="00B10A8C">
        <w:rPr>
          <w:rFonts w:asciiTheme="minorHAnsi" w:hAnsiTheme="minorHAnsi" w:cstheme="minorHAnsi"/>
          <w:sz w:val="22"/>
          <w:szCs w:val="22"/>
        </w:rPr>
        <w:t>i</w:t>
      </w:r>
      <w:r w:rsidRPr="00B10A8C">
        <w:rPr>
          <w:rFonts w:asciiTheme="minorHAnsi" w:hAnsiTheme="minorHAnsi" w:cstheme="minorHAnsi"/>
          <w:sz w:val="22"/>
          <w:szCs w:val="22"/>
        </w:rPr>
        <w:t xml:space="preserve"> Konkurencijos įstatymo pakeitimus, kurie įsigaliojo tik nuo 2020 m. lapkričio 1 d., teigė, </w:t>
      </w:r>
      <w:r w:rsidR="0088252F" w:rsidRPr="00B10A8C">
        <w:rPr>
          <w:rFonts w:asciiTheme="minorHAnsi" w:hAnsiTheme="minorHAnsi" w:cstheme="minorHAnsi"/>
          <w:sz w:val="22"/>
          <w:szCs w:val="22"/>
        </w:rPr>
        <w:t>jog</w:t>
      </w:r>
      <w:r w:rsidRPr="00B10A8C">
        <w:rPr>
          <w:rFonts w:asciiTheme="minorHAnsi" w:hAnsiTheme="minorHAnsi" w:cstheme="minorHAnsi"/>
          <w:sz w:val="22"/>
          <w:szCs w:val="22"/>
        </w:rPr>
        <w:t xml:space="preserve"> anksčiau galiojusi Konkurencijos įstatymo redakcija nenustatė solidariosios atsakomybės už nacionalinius konkurencijos taisyklių pažeidimus, o atsakomybės pagal Konkurencijos įstatymą subjektas yra konkretus pažeidimą padaręs asmuo, </w:t>
      </w:r>
      <w:r w:rsidR="005402FC" w:rsidRPr="00B10A8C">
        <w:rPr>
          <w:rFonts w:asciiTheme="minorHAnsi" w:hAnsiTheme="minorHAnsi" w:cstheme="minorHAnsi"/>
          <w:sz w:val="22"/>
          <w:szCs w:val="22"/>
        </w:rPr>
        <w:t>bet</w:t>
      </w:r>
      <w:r w:rsidRPr="00B10A8C">
        <w:rPr>
          <w:rFonts w:asciiTheme="minorHAnsi" w:hAnsiTheme="minorHAnsi" w:cstheme="minorHAnsi"/>
          <w:sz w:val="22"/>
          <w:szCs w:val="22"/>
        </w:rPr>
        <w:t xml:space="preserve"> ne ekonominis vienetas. Atsakov</w:t>
      </w:r>
      <w:r w:rsidR="00621402" w:rsidRPr="00B10A8C">
        <w:rPr>
          <w:rFonts w:asciiTheme="minorHAnsi" w:hAnsiTheme="minorHAnsi" w:cstheme="minorHAnsi"/>
          <w:sz w:val="22"/>
          <w:szCs w:val="22"/>
        </w:rPr>
        <w:t>as</w:t>
      </w:r>
      <w:r w:rsidRPr="00B10A8C">
        <w:rPr>
          <w:rFonts w:asciiTheme="minorHAnsi" w:hAnsiTheme="minorHAnsi" w:cstheme="minorHAnsi"/>
          <w:sz w:val="22"/>
          <w:szCs w:val="22"/>
        </w:rPr>
        <w:t xml:space="preserve"> apeliaciniame skunde laikėsi pozicijos, jog pareiškėj</w:t>
      </w:r>
      <w:r w:rsidR="00621402" w:rsidRPr="00B10A8C">
        <w:rPr>
          <w:rFonts w:asciiTheme="minorHAnsi" w:hAnsiTheme="minorHAnsi" w:cstheme="minorHAnsi"/>
          <w:sz w:val="22"/>
          <w:szCs w:val="22"/>
        </w:rPr>
        <w:t>a</w:t>
      </w:r>
      <w:r w:rsidRPr="00B10A8C">
        <w:rPr>
          <w:rFonts w:asciiTheme="minorHAnsi" w:hAnsiTheme="minorHAnsi" w:cstheme="minorHAnsi"/>
          <w:sz w:val="22"/>
          <w:szCs w:val="22"/>
        </w:rPr>
        <w:t>ms turi būti taikoma solidarioji atsakomybė, nepaisant to, kad Konkurencijos įstatymas nenustatė tokio pobūdžio atsakomybės.</w:t>
      </w:r>
    </w:p>
    <w:p w14:paraId="52B40E52" w14:textId="3F2236A9" w:rsidR="00555EBB" w:rsidRPr="00682052" w:rsidRDefault="2E351957" w:rsidP="6446DE7E">
      <w:pPr>
        <w:ind w:firstLine="567"/>
        <w:jc w:val="both"/>
        <w:rPr>
          <w:rFonts w:asciiTheme="minorHAnsi" w:hAnsiTheme="minorHAnsi" w:cstheme="minorBidi"/>
          <w:sz w:val="22"/>
          <w:szCs w:val="22"/>
        </w:rPr>
      </w:pPr>
      <w:r w:rsidRPr="6446DE7E">
        <w:rPr>
          <w:rFonts w:asciiTheme="minorHAnsi" w:hAnsiTheme="minorHAnsi" w:cstheme="minorBidi"/>
          <w:sz w:val="22"/>
          <w:szCs w:val="22"/>
        </w:rPr>
        <w:t xml:space="preserve">Išplėstinė teisėjų </w:t>
      </w:r>
      <w:r w:rsidRPr="00682052">
        <w:rPr>
          <w:rFonts w:asciiTheme="minorHAnsi" w:hAnsiTheme="minorHAnsi" w:cstheme="minorBidi"/>
          <w:sz w:val="22"/>
          <w:szCs w:val="22"/>
        </w:rPr>
        <w:t>kolegija, įvertinusi tiek atsakov</w:t>
      </w:r>
      <w:r w:rsidR="21F759E6" w:rsidRPr="00682052">
        <w:rPr>
          <w:rFonts w:asciiTheme="minorHAnsi" w:hAnsiTheme="minorHAnsi" w:cstheme="minorBidi"/>
          <w:sz w:val="22"/>
          <w:szCs w:val="22"/>
        </w:rPr>
        <w:t>o</w:t>
      </w:r>
      <w:r w:rsidRPr="00682052">
        <w:rPr>
          <w:rFonts w:asciiTheme="minorHAnsi" w:hAnsiTheme="minorHAnsi" w:cstheme="minorBidi"/>
          <w:sz w:val="22"/>
          <w:szCs w:val="22"/>
        </w:rPr>
        <w:t>, tiek pirmosios instancijos teismo nustatytas aplinkybes, kad pareiškėj</w:t>
      </w:r>
      <w:r w:rsidR="21F759E6" w:rsidRPr="00682052">
        <w:rPr>
          <w:rFonts w:asciiTheme="minorHAnsi" w:hAnsiTheme="minorHAnsi" w:cstheme="minorBidi"/>
          <w:sz w:val="22"/>
          <w:szCs w:val="22"/>
        </w:rPr>
        <w:t>u</w:t>
      </w:r>
      <w:r w:rsidRPr="00682052">
        <w:rPr>
          <w:rFonts w:asciiTheme="minorHAnsi" w:hAnsiTheme="minorHAnsi" w:cstheme="minorBidi"/>
          <w:sz w:val="22"/>
          <w:szCs w:val="22"/>
        </w:rPr>
        <w:t>s siejo ekonominiai, organizaciniai ir teisiniai ryšiai, t. y. kad UAB „Mano Būsto priežiūra“ (patronuojančioji įmonė) ne tik turėjo galimybę daryti lemiamą įtaką UAB Būsto aplinkai (patronuojamajai įmonei), bet ją ir darė, atliko neteisėtus veiksmus (prisidėjo prie UAB Būsto aplinkos pažeidimo vykdymo), darė išvadą, jog pagrįstai ir teisėtai buvo nustatyta, jog pareiškėj</w:t>
      </w:r>
      <w:r w:rsidR="21F759E6" w:rsidRPr="00682052">
        <w:rPr>
          <w:rFonts w:asciiTheme="minorHAnsi" w:hAnsiTheme="minorHAnsi" w:cstheme="minorBidi"/>
          <w:sz w:val="22"/>
          <w:szCs w:val="22"/>
        </w:rPr>
        <w:t>ai</w:t>
      </w:r>
      <w:r w:rsidRPr="00682052">
        <w:rPr>
          <w:rFonts w:asciiTheme="minorHAnsi" w:hAnsiTheme="minorHAnsi" w:cstheme="minorBidi"/>
          <w:sz w:val="22"/>
          <w:szCs w:val="22"/>
        </w:rPr>
        <w:t xml:space="preserve"> sudarė vieną ūkio subjektą (vieną ekonominį vienetą) konkurencijos teisės prasme, todėl sankcija nagrinė</w:t>
      </w:r>
      <w:r w:rsidR="21F759E6" w:rsidRPr="00682052">
        <w:rPr>
          <w:rFonts w:asciiTheme="minorHAnsi" w:hAnsiTheme="minorHAnsi" w:cstheme="minorBidi"/>
          <w:sz w:val="22"/>
          <w:szCs w:val="22"/>
        </w:rPr>
        <w:t>t</w:t>
      </w:r>
      <w:r w:rsidRPr="00682052">
        <w:rPr>
          <w:rFonts w:asciiTheme="minorHAnsi" w:hAnsiTheme="minorHAnsi" w:cstheme="minorBidi"/>
          <w:sz w:val="22"/>
          <w:szCs w:val="22"/>
        </w:rPr>
        <w:t>u atveju turėjo būti taikoma ne tik UAB Būsto aplinkai, bet ir UAB „Mano Būsto priežiūra“.</w:t>
      </w:r>
    </w:p>
    <w:p w14:paraId="60963C66" w14:textId="641675C9" w:rsidR="00555EBB" w:rsidRPr="00B10A8C" w:rsidRDefault="00555EBB" w:rsidP="00555EBB">
      <w:pPr>
        <w:ind w:firstLine="567"/>
        <w:jc w:val="both"/>
        <w:rPr>
          <w:rFonts w:asciiTheme="minorHAnsi" w:hAnsiTheme="minorHAnsi" w:cstheme="minorHAnsi"/>
          <w:sz w:val="22"/>
          <w:szCs w:val="22"/>
        </w:rPr>
      </w:pPr>
      <w:r w:rsidRPr="00682052">
        <w:rPr>
          <w:rFonts w:asciiTheme="minorHAnsi" w:hAnsiTheme="minorHAnsi" w:cstheme="minorHAnsi"/>
          <w:sz w:val="22"/>
          <w:szCs w:val="22"/>
        </w:rPr>
        <w:t>Įvertinęs įstatymų leidėjo atliktus Konkurencijos įstatymo 35 straipsnio pakeitimus, t. y. tik nuo 2020</w:t>
      </w:r>
      <w:r w:rsidR="00294B54" w:rsidRPr="00682052">
        <w:rPr>
          <w:rFonts w:asciiTheme="minorHAnsi" w:hAnsiTheme="minorHAnsi" w:cstheme="minorHAnsi"/>
          <w:sz w:val="22"/>
          <w:szCs w:val="22"/>
        </w:rPr>
        <w:t xml:space="preserve"> </w:t>
      </w:r>
      <w:r w:rsidRPr="00682052">
        <w:rPr>
          <w:rFonts w:asciiTheme="minorHAnsi" w:hAnsiTheme="minorHAnsi" w:cstheme="minorHAnsi"/>
          <w:sz w:val="22"/>
          <w:szCs w:val="22"/>
        </w:rPr>
        <w:t>m. lapkričio 1 d. įtvirtinus solidariąją atsakomybę, tai, kad nagrinė</w:t>
      </w:r>
      <w:r w:rsidR="00AC0959" w:rsidRPr="00682052">
        <w:rPr>
          <w:rFonts w:asciiTheme="minorHAnsi" w:hAnsiTheme="minorHAnsi" w:cstheme="minorHAnsi"/>
          <w:sz w:val="22"/>
          <w:szCs w:val="22"/>
        </w:rPr>
        <w:t>t</w:t>
      </w:r>
      <w:r w:rsidRPr="00682052">
        <w:rPr>
          <w:rFonts w:asciiTheme="minorHAnsi" w:hAnsiTheme="minorHAnsi" w:cstheme="minorHAnsi"/>
          <w:sz w:val="22"/>
          <w:szCs w:val="22"/>
        </w:rPr>
        <w:t>u atveju n</w:t>
      </w:r>
      <w:r w:rsidR="00AC0959" w:rsidRPr="00682052">
        <w:rPr>
          <w:rFonts w:asciiTheme="minorHAnsi" w:hAnsiTheme="minorHAnsi" w:cstheme="minorHAnsi"/>
          <w:sz w:val="22"/>
          <w:szCs w:val="22"/>
        </w:rPr>
        <w:t>ebuvo</w:t>
      </w:r>
      <w:r w:rsidRPr="00682052">
        <w:rPr>
          <w:rFonts w:asciiTheme="minorHAnsi" w:hAnsiTheme="minorHAnsi" w:cstheme="minorHAnsi"/>
          <w:sz w:val="22"/>
          <w:szCs w:val="22"/>
        </w:rPr>
        <w:t xml:space="preserve"> nustatytas SESV normų pažeidimas, pareiškėjų pažeidimo padarymo metu nacionalinės teisės normos (Konkurencijos įstatymo normos) apskritai nenustatė solidariosios atsakomybės, taip pat nenustatė tokio pobūdžio atsakomybės ir tuo atveju, jei pažeidimą padarė įmonės, sudarančios vieną ūkio subjektą (vieną ekonominį vienetą) konkurencijos teisės prasme, LVAT pripažino pagrįsta</w:t>
      </w:r>
      <w:r w:rsidRPr="00B10A8C">
        <w:rPr>
          <w:rFonts w:asciiTheme="minorHAnsi" w:hAnsiTheme="minorHAnsi" w:cstheme="minorHAnsi"/>
          <w:sz w:val="22"/>
          <w:szCs w:val="22"/>
        </w:rPr>
        <w:t xml:space="preserve"> ir teisėta pirmosios instancijos teismo išvadą, kad nagrinė</w:t>
      </w:r>
      <w:r w:rsidR="00AC0959" w:rsidRPr="00B10A8C">
        <w:rPr>
          <w:rFonts w:asciiTheme="minorHAnsi" w:hAnsiTheme="minorHAnsi" w:cstheme="minorHAnsi"/>
          <w:sz w:val="22"/>
          <w:szCs w:val="22"/>
        </w:rPr>
        <w:t>t</w:t>
      </w:r>
      <w:r w:rsidRPr="00B10A8C">
        <w:rPr>
          <w:rFonts w:asciiTheme="minorHAnsi" w:hAnsiTheme="minorHAnsi" w:cstheme="minorHAnsi"/>
          <w:sz w:val="22"/>
          <w:szCs w:val="22"/>
        </w:rPr>
        <w:t>u atveju negalima pareiškėjų solidarioji atsakomybė. Šiuo atžvilgiu pažymėta, kad Lietuvos teisinėje sistemoje administracinė (kaip ir baudžiamoji) atsakomybė yra asmeninės teisinės atsakomybės rūšis, su kuo susijęs ir bausmės / baudos individualizavimas. Kitokios rūšies administracinės atsakomybės nenustato nei Konkurencijos įstatymas, nei A</w:t>
      </w:r>
      <w:r w:rsidR="00AC0959" w:rsidRPr="00B10A8C">
        <w:rPr>
          <w:rFonts w:asciiTheme="minorHAnsi" w:hAnsiTheme="minorHAnsi" w:cstheme="minorHAnsi"/>
          <w:sz w:val="22"/>
          <w:szCs w:val="22"/>
        </w:rPr>
        <w:t>NK</w:t>
      </w:r>
      <w:r w:rsidRPr="00B10A8C">
        <w:rPr>
          <w:rFonts w:asciiTheme="minorHAnsi" w:hAnsiTheme="minorHAnsi" w:cstheme="minorHAnsi"/>
          <w:sz w:val="22"/>
          <w:szCs w:val="22"/>
        </w:rPr>
        <w:t>, į kurį nuoroda daroma Konkurencijos įstatymo 42 straipsnyje. Be to,</w:t>
      </w:r>
      <w:r w:rsidR="00294B54" w:rsidRPr="00B10A8C">
        <w:rPr>
          <w:rFonts w:asciiTheme="minorHAnsi" w:hAnsiTheme="minorHAnsi" w:cstheme="minorHAnsi"/>
          <w:sz w:val="22"/>
          <w:szCs w:val="22"/>
        </w:rPr>
        <w:t xml:space="preserve"> </w:t>
      </w:r>
      <w:r w:rsidR="009A6083" w:rsidRPr="00B10A8C">
        <w:rPr>
          <w:rFonts w:asciiTheme="minorHAnsi" w:hAnsiTheme="minorHAnsi" w:cstheme="minorHAnsi"/>
          <w:sz w:val="22"/>
          <w:szCs w:val="22"/>
        </w:rPr>
        <w:t xml:space="preserve">Vyriausybės 2012 m. sausio 18 d. nutarimu Nr. 64 patvirtintas </w:t>
      </w:r>
      <w:r w:rsidRPr="00B10A8C">
        <w:rPr>
          <w:rFonts w:asciiTheme="minorHAnsi" w:hAnsiTheme="minorHAnsi" w:cstheme="minorHAnsi"/>
          <w:sz w:val="22"/>
          <w:szCs w:val="22"/>
        </w:rPr>
        <w:t xml:space="preserve">Baudų, skiriamų už Lietuvos Respublikos konkurencijos įstatymo pažeidimus, dydžio nustatymo tvarkos aprašas (toliau – Aprašas) nenustato tokios rūšies baudos ir jos apskaičiavimo, kaip ir baudos apskaičiavimo įmonių junginiui taisyklių, juolab tokiu būdu, kaip Nutarime apskaičiavo Konkurencijos taryba. Pareiškėjų pažeidimo padarymo metu galiojusi </w:t>
      </w:r>
      <w:r w:rsidRPr="00B10A8C">
        <w:rPr>
          <w:rFonts w:asciiTheme="minorHAnsi" w:hAnsiTheme="minorHAnsi" w:cstheme="minorHAnsi"/>
          <w:sz w:val="22"/>
          <w:szCs w:val="22"/>
          <w:u w:val="single"/>
        </w:rPr>
        <w:t>Konkurencijos įstatymo 35 ir 36 straipsnių nuostata, kad sankcijos (baudos) skiriamos ūkio subjektams už nacionalinės konkurencijos teisės pažeidimus, nesant įstatymo lygmeniu aiškiai įtvirtintai specifinei (kitokiai nei administracinė teisinė atsakomybė) teisinei atsakomybei, nesant aiškiai nustatytoms Apraše baudų pagal specifinę teisinę atsakomybę taisyklėms, negalima aiškinti taip, jog galėtų būti ūkio subjektams skiriama ne individualizuota, o bendra (solidari) bauda</w:t>
      </w:r>
      <w:r w:rsidRPr="00B10A8C">
        <w:rPr>
          <w:rFonts w:asciiTheme="minorHAnsi" w:hAnsiTheme="minorHAnsi" w:cstheme="minorHAnsi"/>
          <w:sz w:val="22"/>
          <w:szCs w:val="22"/>
        </w:rPr>
        <w:t>.</w:t>
      </w:r>
    </w:p>
    <w:p w14:paraId="7E98025F" w14:textId="00441210" w:rsidR="00555EBB" w:rsidRPr="00B10A8C" w:rsidRDefault="00555EBB" w:rsidP="00555EBB">
      <w:pPr>
        <w:ind w:firstLine="567"/>
        <w:jc w:val="both"/>
        <w:rPr>
          <w:rFonts w:asciiTheme="minorHAnsi" w:hAnsiTheme="minorHAnsi" w:cstheme="minorHAnsi"/>
          <w:sz w:val="22"/>
          <w:szCs w:val="22"/>
        </w:rPr>
      </w:pPr>
      <w:r w:rsidRPr="00B10A8C">
        <w:rPr>
          <w:rFonts w:asciiTheme="minorHAnsi" w:hAnsiTheme="minorHAnsi" w:cstheme="minorHAnsi"/>
          <w:sz w:val="22"/>
          <w:szCs w:val="22"/>
        </w:rPr>
        <w:t>Išplėstinės teisėjų kolegijos vertinimu, sprendžiant dėl abiejų pareiškėjų atsakomybės už nacionalinės konkurencijos taisyklių pažeidimą, pareiškėj</w:t>
      </w:r>
      <w:r w:rsidR="0063065E" w:rsidRPr="00B10A8C">
        <w:rPr>
          <w:rFonts w:asciiTheme="minorHAnsi" w:hAnsiTheme="minorHAnsi" w:cstheme="minorHAnsi"/>
          <w:sz w:val="22"/>
          <w:szCs w:val="22"/>
        </w:rPr>
        <w:t>ai</w:t>
      </w:r>
      <w:r w:rsidRPr="00B10A8C">
        <w:rPr>
          <w:rFonts w:asciiTheme="minorHAnsi" w:hAnsiTheme="minorHAnsi" w:cstheme="minorHAnsi"/>
          <w:sz w:val="22"/>
          <w:szCs w:val="22"/>
        </w:rPr>
        <w:t xml:space="preserve"> pagrįstai pripažint</w:t>
      </w:r>
      <w:r w:rsidR="0063065E" w:rsidRPr="00B10A8C">
        <w:rPr>
          <w:rFonts w:asciiTheme="minorHAnsi" w:hAnsiTheme="minorHAnsi" w:cstheme="minorHAnsi"/>
          <w:sz w:val="22"/>
          <w:szCs w:val="22"/>
        </w:rPr>
        <w:t>i</w:t>
      </w:r>
      <w:r w:rsidRPr="00B10A8C">
        <w:rPr>
          <w:rFonts w:asciiTheme="minorHAnsi" w:hAnsiTheme="minorHAnsi" w:cstheme="minorHAnsi"/>
          <w:sz w:val="22"/>
          <w:szCs w:val="22"/>
        </w:rPr>
        <w:t xml:space="preserve"> vienu ekonominiu vienetu, tačiau nepagrįstai j</w:t>
      </w:r>
      <w:r w:rsidR="0063065E" w:rsidRPr="00B10A8C">
        <w:rPr>
          <w:rFonts w:asciiTheme="minorHAnsi" w:hAnsiTheme="minorHAnsi" w:cstheme="minorHAnsi"/>
          <w:sz w:val="22"/>
          <w:szCs w:val="22"/>
        </w:rPr>
        <w:t>ie</w:t>
      </w:r>
      <w:r w:rsidRPr="00B10A8C">
        <w:rPr>
          <w:rFonts w:asciiTheme="minorHAnsi" w:hAnsiTheme="minorHAnsi" w:cstheme="minorHAnsi"/>
          <w:sz w:val="22"/>
          <w:szCs w:val="22"/>
        </w:rPr>
        <w:t xml:space="preserve">ms pritaikyta įstatyme nenumatytos rūšies teisinė atsakomybė ir paskirta bendra (solidari) bauda už </w:t>
      </w:r>
      <w:r w:rsidRPr="00B10A8C">
        <w:rPr>
          <w:rFonts w:asciiTheme="minorHAnsi" w:hAnsiTheme="minorHAnsi" w:cstheme="minorHAnsi"/>
          <w:sz w:val="22"/>
          <w:szCs w:val="22"/>
        </w:rPr>
        <w:lastRenderedPageBreak/>
        <w:t>procedūrinį pažeidimą tuo pagrindu, kad j</w:t>
      </w:r>
      <w:r w:rsidR="00727933" w:rsidRPr="00B10A8C">
        <w:rPr>
          <w:rFonts w:asciiTheme="minorHAnsi" w:hAnsiTheme="minorHAnsi" w:cstheme="minorHAnsi"/>
          <w:sz w:val="22"/>
          <w:szCs w:val="22"/>
        </w:rPr>
        <w:t>ie</w:t>
      </w:r>
      <w:r w:rsidRPr="00B10A8C">
        <w:rPr>
          <w:rFonts w:asciiTheme="minorHAnsi" w:hAnsiTheme="minorHAnsi" w:cstheme="minorHAnsi"/>
          <w:sz w:val="22"/>
          <w:szCs w:val="22"/>
        </w:rPr>
        <w:t xml:space="preserve"> sudaro vieną ekonominį vienetą ir kartu padarė konkurencijos teisės taisyklių pažeidimą. Dėl to konstatuota, kad atsakov</w:t>
      </w:r>
      <w:r w:rsidR="00727933" w:rsidRPr="00B10A8C">
        <w:rPr>
          <w:rFonts w:asciiTheme="minorHAnsi" w:hAnsiTheme="minorHAnsi" w:cstheme="minorHAnsi"/>
          <w:sz w:val="22"/>
          <w:szCs w:val="22"/>
        </w:rPr>
        <w:t>as</w:t>
      </w:r>
      <w:r w:rsidRPr="00B10A8C">
        <w:rPr>
          <w:rFonts w:asciiTheme="minorHAnsi" w:hAnsiTheme="minorHAnsi" w:cstheme="minorHAnsi"/>
          <w:sz w:val="22"/>
          <w:szCs w:val="22"/>
        </w:rPr>
        <w:t xml:space="preserve"> nepagrįstai pareiškėj</w:t>
      </w:r>
      <w:r w:rsidR="00727933" w:rsidRPr="00B10A8C">
        <w:rPr>
          <w:rFonts w:asciiTheme="minorHAnsi" w:hAnsiTheme="minorHAnsi" w:cstheme="minorHAnsi"/>
          <w:sz w:val="22"/>
          <w:szCs w:val="22"/>
        </w:rPr>
        <w:t>a</w:t>
      </w:r>
      <w:r w:rsidRPr="00B10A8C">
        <w:rPr>
          <w:rFonts w:asciiTheme="minorHAnsi" w:hAnsiTheme="minorHAnsi" w:cstheme="minorHAnsi"/>
          <w:sz w:val="22"/>
          <w:szCs w:val="22"/>
        </w:rPr>
        <w:t>ms solidariai paskyrė baudą, kai Konkurencijos įstatymas solidariosios atsakomybės juridiniams asmenims nenustatė ir buvo įtvirtinęs baudos individualizavimą. Toks pareiškėjų pažeidimo padarymo metu Konkurencijos įstatyme nenumatytos teisinės atsakomybės rūšies taikymas neatitinka ir Viešojo administravimo įstatyme (byloje taikyta 2014 m. lapkričio 11</w:t>
      </w:r>
      <w:r w:rsidR="00727933" w:rsidRPr="00B10A8C">
        <w:rPr>
          <w:rFonts w:asciiTheme="minorHAnsi" w:hAnsiTheme="minorHAnsi" w:cstheme="minorHAnsi"/>
          <w:sz w:val="22"/>
          <w:szCs w:val="22"/>
        </w:rPr>
        <w:t> </w:t>
      </w:r>
      <w:r w:rsidRPr="00B10A8C">
        <w:rPr>
          <w:rFonts w:asciiTheme="minorHAnsi" w:hAnsiTheme="minorHAnsi" w:cstheme="minorHAnsi"/>
          <w:sz w:val="22"/>
          <w:szCs w:val="22"/>
        </w:rPr>
        <w:t>d. įstatymo Nr. XII-1317 redakcija, galiojusi iki 2020 m. lapkričio 1 d.) 3 straipsnyje numatytų skaidrumo, išsamumo ir objektyvumo viešajame administravime principų.</w:t>
      </w:r>
    </w:p>
    <w:p w14:paraId="289FF73E" w14:textId="77777777" w:rsidR="00555EBB" w:rsidRPr="00B10A8C" w:rsidRDefault="00555EBB" w:rsidP="00555EBB">
      <w:pPr>
        <w:ind w:firstLine="567"/>
        <w:jc w:val="both"/>
        <w:rPr>
          <w:rFonts w:asciiTheme="minorHAnsi" w:hAnsiTheme="minorHAnsi" w:cstheme="minorHAnsi"/>
          <w:bCs/>
          <w:sz w:val="22"/>
          <w:szCs w:val="22"/>
        </w:rPr>
      </w:pPr>
    </w:p>
    <w:p w14:paraId="1BDCBB66" w14:textId="77777777" w:rsidR="00555EBB" w:rsidRPr="00B10A8C" w:rsidRDefault="00555EBB" w:rsidP="00555EBB">
      <w:pPr>
        <w:pStyle w:val="Antrat2"/>
      </w:pPr>
      <w:bookmarkStart w:id="15" w:name="_Toc88662996"/>
      <w:r w:rsidRPr="00B10A8C">
        <w:t>Dėl sąvokos „praėję finansiniai metai“ aiškinimo konkurencijos teisės kontekste</w:t>
      </w:r>
      <w:bookmarkEnd w:id="15"/>
    </w:p>
    <w:p w14:paraId="7E0E0288" w14:textId="77777777" w:rsidR="00555EBB" w:rsidRPr="00B10A8C" w:rsidRDefault="00555EBB" w:rsidP="00555EBB">
      <w:pPr>
        <w:ind w:firstLine="567"/>
        <w:jc w:val="both"/>
        <w:rPr>
          <w:rFonts w:asciiTheme="minorHAnsi" w:hAnsiTheme="minorHAnsi" w:cstheme="minorHAnsi"/>
          <w:bCs/>
          <w:sz w:val="22"/>
          <w:szCs w:val="22"/>
        </w:rPr>
      </w:pPr>
    </w:p>
    <w:p w14:paraId="7A840A5F" w14:textId="3EF17C4B" w:rsidR="00555EBB" w:rsidRPr="00B10A8C" w:rsidRDefault="00555EBB" w:rsidP="00B859CC">
      <w:pPr>
        <w:ind w:firstLine="567"/>
        <w:jc w:val="both"/>
        <w:rPr>
          <w:rFonts w:asciiTheme="minorHAnsi" w:hAnsiTheme="minorHAnsi" w:cstheme="minorHAnsi"/>
          <w:bCs/>
          <w:sz w:val="22"/>
          <w:szCs w:val="22"/>
        </w:rPr>
      </w:pPr>
      <w:r w:rsidRPr="00B10A8C">
        <w:rPr>
          <w:rFonts w:asciiTheme="minorHAnsi" w:hAnsiTheme="minorHAnsi" w:cstheme="minorHAnsi"/>
          <w:bCs/>
          <w:sz w:val="22"/>
          <w:szCs w:val="22"/>
        </w:rPr>
        <w:t xml:space="preserve">Pirmosios instancijos teismas, atsižvelgdamas į </w:t>
      </w:r>
      <w:r w:rsidR="00B859CC" w:rsidRPr="00B10A8C">
        <w:rPr>
          <w:rFonts w:asciiTheme="minorHAnsi" w:hAnsiTheme="minorHAnsi" w:cstheme="minorHAnsi"/>
          <w:bCs/>
          <w:sz w:val="22"/>
          <w:szCs w:val="22"/>
        </w:rPr>
        <w:t>LVAT 2011 m. birželio 23 d. nutarties administracinėje byloje Nr. A</w:t>
      </w:r>
      <w:r w:rsidR="00B859CC" w:rsidRPr="00B10A8C">
        <w:rPr>
          <w:rFonts w:asciiTheme="minorHAnsi" w:hAnsiTheme="minorHAnsi" w:cstheme="minorHAnsi"/>
          <w:bCs/>
          <w:sz w:val="22"/>
          <w:szCs w:val="22"/>
          <w:vertAlign w:val="superscript"/>
        </w:rPr>
        <w:t>444</w:t>
      </w:r>
      <w:r w:rsidR="00B859CC" w:rsidRPr="00B10A8C">
        <w:rPr>
          <w:rFonts w:asciiTheme="minorHAnsi" w:hAnsiTheme="minorHAnsi" w:cstheme="minorHAnsi"/>
          <w:bCs/>
          <w:sz w:val="22"/>
          <w:szCs w:val="22"/>
        </w:rPr>
        <w:t>-1433/2011 (toliau – </w:t>
      </w:r>
      <w:r w:rsidR="00B859CC" w:rsidRPr="00B10A8C">
        <w:rPr>
          <w:rFonts w:asciiTheme="minorHAnsi" w:hAnsiTheme="minorHAnsi" w:cstheme="minorHAnsi"/>
          <w:bCs/>
          <w:i/>
          <w:iCs/>
          <w:sz w:val="22"/>
          <w:szCs w:val="22"/>
        </w:rPr>
        <w:t>Elektromarkt</w:t>
      </w:r>
      <w:r w:rsidR="00B859CC" w:rsidRPr="00B10A8C">
        <w:rPr>
          <w:rFonts w:asciiTheme="minorHAnsi" w:hAnsiTheme="minorHAnsi" w:cstheme="minorHAnsi"/>
          <w:bCs/>
          <w:sz w:val="22"/>
          <w:szCs w:val="22"/>
        </w:rPr>
        <w:t xml:space="preserve"> byla) </w:t>
      </w:r>
      <w:r w:rsidRPr="00B10A8C">
        <w:rPr>
          <w:rFonts w:asciiTheme="minorHAnsi" w:hAnsiTheme="minorHAnsi" w:cstheme="minorHAnsi"/>
          <w:bCs/>
          <w:sz w:val="22"/>
          <w:szCs w:val="22"/>
        </w:rPr>
        <w:t>išaiškinimus, pripažino pagrįstomis Nutarimo nuostatas, kad pareiškėj</w:t>
      </w:r>
      <w:r w:rsidR="00B859CC" w:rsidRPr="00B10A8C">
        <w:rPr>
          <w:rFonts w:asciiTheme="minorHAnsi" w:hAnsiTheme="minorHAnsi" w:cstheme="minorHAnsi"/>
          <w:bCs/>
          <w:sz w:val="22"/>
          <w:szCs w:val="22"/>
        </w:rPr>
        <w:t>a</w:t>
      </w:r>
      <w:r w:rsidRPr="00B10A8C">
        <w:rPr>
          <w:rFonts w:asciiTheme="minorHAnsi" w:hAnsiTheme="minorHAnsi" w:cstheme="minorHAnsi"/>
          <w:bCs/>
          <w:sz w:val="22"/>
          <w:szCs w:val="22"/>
        </w:rPr>
        <w:t xml:space="preserve">ms skirtina bauda turi būti apskaičiuota nuo bendrųjų pajamų 2018 metais, t. y. praėjusiais ūkiniais metais iki Nutarimo priėmimo, tačiau nesutiko su atsakovės vertinimu, kad atsižvelgiant į pareiškėjų padaryto pažeidimo pavojingumą, gali būti skiriama maksimali bauda. </w:t>
      </w:r>
    </w:p>
    <w:p w14:paraId="368EDF2A" w14:textId="4B4A8E64" w:rsidR="00555EBB" w:rsidRPr="00B10A8C" w:rsidRDefault="31664177" w:rsidP="0A71B47B">
      <w:pPr>
        <w:ind w:firstLine="567"/>
        <w:jc w:val="both"/>
        <w:rPr>
          <w:rFonts w:asciiTheme="minorHAnsi" w:hAnsiTheme="minorHAnsi" w:cstheme="minorBidi"/>
          <w:sz w:val="22"/>
          <w:szCs w:val="22"/>
        </w:rPr>
      </w:pPr>
      <w:r w:rsidRPr="0A71B47B">
        <w:rPr>
          <w:rFonts w:asciiTheme="minorHAnsi" w:hAnsiTheme="minorHAnsi" w:cstheme="minorBidi"/>
          <w:sz w:val="22"/>
          <w:szCs w:val="22"/>
        </w:rPr>
        <w:t xml:space="preserve">Pareiškėjos apeliaciniame </w:t>
      </w:r>
      <w:r w:rsidRPr="00682052">
        <w:rPr>
          <w:rFonts w:asciiTheme="minorHAnsi" w:hAnsiTheme="minorHAnsi" w:cstheme="minorBidi"/>
          <w:sz w:val="22"/>
          <w:szCs w:val="22"/>
        </w:rPr>
        <w:t>skunde, nesutikdamos su pirmosios instancijos teismo išvada, kad pareiškėjoms skirtina bauda turi būti apskaičiuota nuo bendrųjų pajamų 2018</w:t>
      </w:r>
      <w:r w:rsidRPr="0A71B47B">
        <w:rPr>
          <w:rFonts w:asciiTheme="minorHAnsi" w:hAnsiTheme="minorHAnsi" w:cstheme="minorBidi"/>
          <w:sz w:val="22"/>
          <w:szCs w:val="22"/>
        </w:rPr>
        <w:t xml:space="preserve"> metais, </w:t>
      </w:r>
      <w:r w:rsidR="48ECA70B" w:rsidRPr="0A71B47B">
        <w:rPr>
          <w:rFonts w:asciiTheme="minorHAnsi" w:hAnsiTheme="minorHAnsi" w:cstheme="minorBidi"/>
          <w:sz w:val="22"/>
          <w:szCs w:val="22"/>
        </w:rPr>
        <w:t xml:space="preserve">ir </w:t>
      </w:r>
      <w:r w:rsidRPr="0A71B47B">
        <w:rPr>
          <w:rFonts w:asciiTheme="minorHAnsi" w:hAnsiTheme="minorHAnsi" w:cstheme="minorBidi"/>
          <w:sz w:val="22"/>
          <w:szCs w:val="22"/>
        </w:rPr>
        <w:t xml:space="preserve">nurodė, jog pirmosios instancijos teismas rėmėsi kitokio teisinio reglamentavimo kontekste (galiojant kitokioms baudų skaičiavimo taisyklėms) spręsta </w:t>
      </w:r>
      <w:r w:rsidRPr="0A71B47B">
        <w:rPr>
          <w:rFonts w:asciiTheme="minorHAnsi" w:hAnsiTheme="minorHAnsi" w:cstheme="minorBidi"/>
          <w:i/>
          <w:iCs/>
          <w:sz w:val="22"/>
          <w:szCs w:val="22"/>
        </w:rPr>
        <w:t>Elektromarkt</w:t>
      </w:r>
      <w:r w:rsidRPr="0A71B47B">
        <w:rPr>
          <w:rFonts w:asciiTheme="minorHAnsi" w:hAnsiTheme="minorHAnsi" w:cstheme="minorBidi"/>
          <w:sz w:val="22"/>
          <w:szCs w:val="22"/>
        </w:rPr>
        <w:t xml:space="preserve"> byl</w:t>
      </w:r>
      <w:r w:rsidR="48ECA70B" w:rsidRPr="0A71B47B">
        <w:rPr>
          <w:rFonts w:asciiTheme="minorHAnsi" w:hAnsiTheme="minorHAnsi" w:cstheme="minorBidi"/>
          <w:sz w:val="22"/>
          <w:szCs w:val="22"/>
        </w:rPr>
        <w:t>a</w:t>
      </w:r>
      <w:r w:rsidRPr="0A71B47B">
        <w:rPr>
          <w:rFonts w:asciiTheme="minorHAnsi" w:hAnsiTheme="minorHAnsi" w:cstheme="minorBidi"/>
          <w:sz w:val="22"/>
          <w:szCs w:val="22"/>
        </w:rPr>
        <w:t xml:space="preserve"> bei netinkamai aiškino Konkurencijos įstatyme ir Apraše įtvirtintas baudos skyrimo nuostatas.</w:t>
      </w:r>
    </w:p>
    <w:p w14:paraId="22142374" w14:textId="3BDF9681" w:rsidR="00555EBB" w:rsidRPr="00B10A8C" w:rsidRDefault="00555EBB" w:rsidP="00555EBB">
      <w:pPr>
        <w:ind w:firstLine="567"/>
        <w:jc w:val="both"/>
        <w:rPr>
          <w:rFonts w:asciiTheme="minorHAnsi" w:hAnsiTheme="minorHAnsi" w:cstheme="minorHAnsi"/>
          <w:bCs/>
          <w:sz w:val="22"/>
          <w:szCs w:val="22"/>
        </w:rPr>
      </w:pPr>
      <w:r w:rsidRPr="00B10A8C">
        <w:rPr>
          <w:rFonts w:asciiTheme="minorHAnsi" w:hAnsiTheme="minorHAnsi" w:cstheme="minorHAnsi"/>
          <w:bCs/>
          <w:sz w:val="22"/>
          <w:szCs w:val="22"/>
        </w:rPr>
        <w:t>Nagrinė</w:t>
      </w:r>
      <w:r w:rsidR="00CC14AC" w:rsidRPr="00B10A8C">
        <w:rPr>
          <w:rFonts w:asciiTheme="minorHAnsi" w:hAnsiTheme="minorHAnsi" w:cstheme="minorHAnsi"/>
          <w:bCs/>
          <w:sz w:val="22"/>
          <w:szCs w:val="22"/>
        </w:rPr>
        <w:t>t</w:t>
      </w:r>
      <w:r w:rsidRPr="00B10A8C">
        <w:rPr>
          <w:rFonts w:asciiTheme="minorHAnsi" w:hAnsiTheme="minorHAnsi" w:cstheme="minorHAnsi"/>
          <w:bCs/>
          <w:sz w:val="22"/>
          <w:szCs w:val="22"/>
        </w:rPr>
        <w:t xml:space="preserve">ai bylai reikšmingų teisinių ir faktinių aplinkybių kontekste LVAT išplėstinė teisėjų kolegija apibendrino, kad paskutiniais ūkiniais metais gautų bendrųjų pajamų elementas, vadovaujantis nacionalinėmis teisės normomis, yra reikšmingas tiek bazinės baudos apskaičiavimui, tiek ir skirtinos baudos maksimaliam dydžiui nustatyti. </w:t>
      </w:r>
    </w:p>
    <w:p w14:paraId="79A0E0C5" w14:textId="513547F7" w:rsidR="00555EBB" w:rsidRPr="00B10A8C" w:rsidRDefault="00555EBB" w:rsidP="00555EBB">
      <w:pPr>
        <w:ind w:firstLine="567"/>
        <w:jc w:val="both"/>
        <w:rPr>
          <w:rFonts w:asciiTheme="minorHAnsi" w:hAnsiTheme="minorHAnsi" w:cstheme="minorHAnsi"/>
          <w:bCs/>
          <w:sz w:val="22"/>
          <w:szCs w:val="22"/>
        </w:rPr>
      </w:pPr>
      <w:r w:rsidRPr="00B10A8C">
        <w:rPr>
          <w:rFonts w:asciiTheme="minorHAnsi" w:hAnsiTheme="minorHAnsi" w:cstheme="minorHAnsi"/>
          <w:bCs/>
          <w:sz w:val="22"/>
          <w:szCs w:val="22"/>
        </w:rPr>
        <w:t>Nurodydamas, kad ESTT, aiškindamas Reglamento Nr. 1/2003</w:t>
      </w:r>
      <w:r w:rsidR="00AE3EAF" w:rsidRPr="00B10A8C">
        <w:rPr>
          <w:rStyle w:val="Puslapioinaosnuoroda"/>
          <w:rFonts w:asciiTheme="minorHAnsi" w:hAnsiTheme="minorHAnsi" w:cstheme="minorHAnsi"/>
          <w:bCs/>
          <w:sz w:val="22"/>
          <w:szCs w:val="22"/>
        </w:rPr>
        <w:footnoteReference w:id="1"/>
      </w:r>
      <w:r w:rsidRPr="00B10A8C">
        <w:rPr>
          <w:rFonts w:asciiTheme="minorHAnsi" w:hAnsiTheme="minorHAnsi" w:cstheme="minorHAnsi"/>
          <w:bCs/>
          <w:sz w:val="22"/>
          <w:szCs w:val="22"/>
        </w:rPr>
        <w:t xml:space="preserve"> 23 straipsnio 2 dalyje vartojamą praėjusių ūkinių metų sąvoką, savo praktikoje referuoja į paskutinius ūkinius metus, ėjusius prieš Komisijos sprendimo skirti sankciją dėl pažeidimo priėmimą, LVAT pabrėžė, kad ES teisės normose ir ESTT praktikoje praėjusių ūkinių metų sąvoka įprastai vartojama tik skirtinos baudos maksimalaus dydžio nustatymo kontekste. Bazinio baudos dydžio skaičiavimo aspektu LVAT atkreipė dėmesį į du svarbius aspektus: pirma, tokio baudos dydžio apskaičiavimui ES teisės normos nenukreipia į paskutiniųjų ūkinių metų bendrąją įmonės metinę apyvartą. Tuo metu Aprašo 6 punkte konkrečiai nurodoma, kad jeigu informacijos ūkio subjekto pardavimų vertei nustatyti nepakanka arba ši informacija nepatikima, bazinis baudos dydis apskaičiuojamas būtent pagal ūkio subjekto paskutiniais ūkiniais metais gautas bendrąsias pajamas. Antra, ES teisės normos taikomos tik dėl SESV 101 ar 102 straipsnio pažeidimų skiriamoms baudoms apskaičiuoti. Tuo metu nagrinė</w:t>
      </w:r>
      <w:r w:rsidR="009A3021" w:rsidRPr="00B10A8C">
        <w:rPr>
          <w:rFonts w:asciiTheme="minorHAnsi" w:hAnsiTheme="minorHAnsi" w:cstheme="minorHAnsi"/>
          <w:bCs/>
          <w:sz w:val="22"/>
          <w:szCs w:val="22"/>
        </w:rPr>
        <w:t>t</w:t>
      </w:r>
      <w:r w:rsidRPr="00B10A8C">
        <w:rPr>
          <w:rFonts w:asciiTheme="minorHAnsi" w:hAnsiTheme="minorHAnsi" w:cstheme="minorHAnsi"/>
          <w:bCs/>
          <w:sz w:val="22"/>
          <w:szCs w:val="22"/>
        </w:rPr>
        <w:t>os bylos aplinkybėmis aktuali Aprašo 27 punkto nuostata labai konkrečiai nustato, kad už konkurencijos teisės normų pažeidimus, neapimančius draudžiamų susitarimų ar piktnaudžiavimo dominuojančia padėtimi, bazinis baudos dydis apskaičiuojamas pagal ūkio subjekto paskutiniais ūkiniais metais gautas bendrąsias pajamas.</w:t>
      </w:r>
    </w:p>
    <w:p w14:paraId="2BDBD848" w14:textId="575D0651" w:rsidR="00555EBB" w:rsidRPr="00B10A8C" w:rsidRDefault="00555EBB" w:rsidP="00555EBB">
      <w:pPr>
        <w:ind w:firstLine="567"/>
        <w:jc w:val="both"/>
        <w:rPr>
          <w:rFonts w:asciiTheme="minorHAnsi" w:hAnsiTheme="minorHAnsi" w:cstheme="minorHAnsi"/>
          <w:bCs/>
          <w:sz w:val="22"/>
          <w:szCs w:val="22"/>
        </w:rPr>
      </w:pPr>
      <w:r w:rsidRPr="00B10A8C">
        <w:rPr>
          <w:rFonts w:asciiTheme="minorHAnsi" w:hAnsiTheme="minorHAnsi" w:cstheme="minorHAnsi"/>
          <w:bCs/>
          <w:sz w:val="22"/>
          <w:szCs w:val="22"/>
          <w:u w:val="single"/>
        </w:rPr>
        <w:t>Nei nurodyti ES ir nacionalinės teisės normų skirtumai, nei baudų už konkurencijos teisės normų pažeidimus apskaičiavimo sistemos genezė, išplėstinės teisėjų kolegijos manymu, nesudaro pagrindo praėjusių ūkinių metų sąvoką aiškinti kitaip, nei L</w:t>
      </w:r>
      <w:r w:rsidR="00F43EDD" w:rsidRPr="00B10A8C">
        <w:rPr>
          <w:rFonts w:asciiTheme="minorHAnsi" w:hAnsiTheme="minorHAnsi" w:cstheme="minorHAnsi"/>
          <w:bCs/>
          <w:sz w:val="22"/>
          <w:szCs w:val="22"/>
          <w:u w:val="single"/>
        </w:rPr>
        <w:t>VAT</w:t>
      </w:r>
      <w:r w:rsidRPr="00B10A8C">
        <w:rPr>
          <w:rFonts w:asciiTheme="minorHAnsi" w:hAnsiTheme="minorHAnsi" w:cstheme="minorHAnsi"/>
          <w:bCs/>
          <w:sz w:val="22"/>
          <w:szCs w:val="22"/>
          <w:u w:val="single"/>
        </w:rPr>
        <w:t xml:space="preserve"> ją nuosekliai aiškino savo praktikoje, o būtent taip, kad praėję ūkiniai metai Konkurencijos įstatymo 36 straipsnio 1 dalies prasme yra visi ūkiniai metai iki Konkurencijos tarybos nutarimo priėmimo momento</w:t>
      </w:r>
      <w:r w:rsidRPr="00B10A8C">
        <w:rPr>
          <w:rFonts w:asciiTheme="minorHAnsi" w:hAnsiTheme="minorHAnsi" w:cstheme="minorHAnsi"/>
          <w:bCs/>
          <w:sz w:val="22"/>
          <w:szCs w:val="22"/>
        </w:rPr>
        <w:t>. Kartu priminta, kad vadovaujantis LVAT ir ESTT praktika, tam tikrais atvejais, kai objektyviai negalima remtis tų metų duomenimis (dėl jų realaus ar potencialaus nepatikimumo, neadekvatumo ar kt.), praėję ūkiniai metai gali būti siejami ir su kitu artimiausiu konkurencijos institucijos sprendimo priėmimo dienai vienų ūkinių metų laikotarpiu.</w:t>
      </w:r>
    </w:p>
    <w:p w14:paraId="2C051F98" w14:textId="12FBCB6F" w:rsidR="00555EBB" w:rsidRPr="00B10A8C" w:rsidRDefault="2E351957" w:rsidP="6446DE7E">
      <w:pPr>
        <w:ind w:firstLine="567"/>
        <w:jc w:val="both"/>
        <w:rPr>
          <w:rFonts w:asciiTheme="minorHAnsi" w:hAnsiTheme="minorHAnsi" w:cstheme="minorBidi"/>
          <w:sz w:val="22"/>
          <w:szCs w:val="22"/>
        </w:rPr>
      </w:pPr>
      <w:r w:rsidRPr="6446DE7E">
        <w:rPr>
          <w:rFonts w:asciiTheme="minorHAnsi" w:hAnsiTheme="minorHAnsi" w:cstheme="minorBidi"/>
          <w:sz w:val="22"/>
          <w:szCs w:val="22"/>
        </w:rPr>
        <w:t xml:space="preserve">Tokiomis aplinkybėmis, atsižvelgdamas </w:t>
      </w:r>
      <w:r w:rsidRPr="6446DE7E">
        <w:rPr>
          <w:rFonts w:asciiTheme="minorHAnsi" w:hAnsiTheme="minorHAnsi" w:cstheme="minorBidi"/>
          <w:i/>
          <w:iCs/>
          <w:sz w:val="22"/>
          <w:szCs w:val="22"/>
        </w:rPr>
        <w:t>inter alia</w:t>
      </w:r>
      <w:r w:rsidRPr="6446DE7E">
        <w:rPr>
          <w:rFonts w:asciiTheme="minorHAnsi" w:hAnsiTheme="minorHAnsi" w:cstheme="minorBidi"/>
          <w:sz w:val="22"/>
          <w:szCs w:val="22"/>
        </w:rPr>
        <w:t xml:space="preserve"> į 2018 metais įvykusio UAB „Mano Būsto priežiūra“ akcijų pardavimo (</w:t>
      </w:r>
      <w:r w:rsidRPr="6446DE7E">
        <w:rPr>
          <w:rFonts w:asciiTheme="minorHAnsi" w:hAnsiTheme="minorHAnsi" w:cstheme="minorBidi"/>
          <w:i/>
          <w:iCs/>
          <w:sz w:val="22"/>
          <w:szCs w:val="22"/>
        </w:rPr>
        <w:t>duomenys neskelbtini</w:t>
      </w:r>
      <w:r w:rsidRPr="6446DE7E">
        <w:rPr>
          <w:rFonts w:asciiTheme="minorHAnsi" w:hAnsiTheme="minorHAnsi" w:cstheme="minorBidi"/>
          <w:sz w:val="22"/>
          <w:szCs w:val="22"/>
        </w:rPr>
        <w:t>), LVAT sprendė, kad nėra pagrindo 2018 metus laikyti UAB „Mano Būsto priežiūra“ įprastos ekonominės veiklos finansiniais metais. Pirmaisiais ankstesniais ištisais įprastos UAB „Mano Būsto priežiūra“ ekonominės veiklos finansiniais metais šiuo atveju, LVAT vertinimu, turėtų būti laikomi 2017</w:t>
      </w:r>
      <w:r w:rsidR="148DD651" w:rsidRPr="6446DE7E">
        <w:rPr>
          <w:rFonts w:asciiTheme="minorHAnsi" w:hAnsiTheme="minorHAnsi" w:cstheme="minorBidi"/>
          <w:sz w:val="22"/>
          <w:szCs w:val="22"/>
        </w:rPr>
        <w:t> </w:t>
      </w:r>
      <w:r w:rsidRPr="6446DE7E">
        <w:rPr>
          <w:rFonts w:asciiTheme="minorHAnsi" w:hAnsiTheme="minorHAnsi" w:cstheme="minorBidi"/>
          <w:sz w:val="22"/>
          <w:szCs w:val="22"/>
        </w:rPr>
        <w:t>metai</w:t>
      </w:r>
      <w:r w:rsidRPr="00682052">
        <w:rPr>
          <w:rFonts w:asciiTheme="minorHAnsi" w:hAnsiTheme="minorHAnsi" w:cstheme="minorBidi"/>
          <w:sz w:val="22"/>
          <w:szCs w:val="22"/>
        </w:rPr>
        <w:t>, tačiau nagrinė</w:t>
      </w:r>
      <w:r w:rsidR="148DD651" w:rsidRPr="00682052">
        <w:rPr>
          <w:rFonts w:asciiTheme="minorHAnsi" w:hAnsiTheme="minorHAnsi" w:cstheme="minorBidi"/>
          <w:sz w:val="22"/>
          <w:szCs w:val="22"/>
        </w:rPr>
        <w:t>t</w:t>
      </w:r>
      <w:r w:rsidRPr="00682052">
        <w:rPr>
          <w:rFonts w:asciiTheme="minorHAnsi" w:hAnsiTheme="minorHAnsi" w:cstheme="minorBidi"/>
          <w:sz w:val="22"/>
          <w:szCs w:val="22"/>
        </w:rPr>
        <w:t>u atveju n</w:t>
      </w:r>
      <w:r w:rsidR="148DD651" w:rsidRPr="00682052">
        <w:rPr>
          <w:rFonts w:asciiTheme="minorHAnsi" w:hAnsiTheme="minorHAnsi" w:cstheme="minorBidi"/>
          <w:sz w:val="22"/>
          <w:szCs w:val="22"/>
        </w:rPr>
        <w:t>ebuvo</w:t>
      </w:r>
      <w:r w:rsidRPr="00682052">
        <w:rPr>
          <w:rFonts w:asciiTheme="minorHAnsi" w:hAnsiTheme="minorHAnsi" w:cstheme="minorBidi"/>
          <w:sz w:val="22"/>
          <w:szCs w:val="22"/>
        </w:rPr>
        <w:t xml:space="preserve"> jokio faktinio ir teisinio pagrindo konstatuoti, kad nustatant UAB</w:t>
      </w:r>
      <w:r w:rsidR="148DD651" w:rsidRPr="00682052">
        <w:rPr>
          <w:rFonts w:asciiTheme="minorHAnsi" w:hAnsiTheme="minorHAnsi" w:cstheme="minorBidi"/>
          <w:sz w:val="22"/>
          <w:szCs w:val="22"/>
        </w:rPr>
        <w:t> </w:t>
      </w:r>
      <w:r w:rsidRPr="00682052">
        <w:rPr>
          <w:rFonts w:asciiTheme="minorHAnsi" w:hAnsiTheme="minorHAnsi" w:cstheme="minorBidi"/>
          <w:sz w:val="22"/>
          <w:szCs w:val="22"/>
        </w:rPr>
        <w:t>Būsto aplinkai skirtiną baudą neturėtų</w:t>
      </w:r>
      <w:r w:rsidRPr="6446DE7E">
        <w:rPr>
          <w:rFonts w:asciiTheme="minorHAnsi" w:hAnsiTheme="minorHAnsi" w:cstheme="minorBidi"/>
          <w:sz w:val="22"/>
          <w:szCs w:val="22"/>
        </w:rPr>
        <w:t xml:space="preserve"> būti atsižvelgiama į 2018 metų bendrąsias pajamas.</w:t>
      </w:r>
    </w:p>
    <w:p w14:paraId="5B99D119" w14:textId="77777777" w:rsidR="00555EBB" w:rsidRPr="00B10A8C" w:rsidRDefault="00555EBB" w:rsidP="00555EBB">
      <w:pPr>
        <w:ind w:firstLine="567"/>
        <w:jc w:val="both"/>
        <w:rPr>
          <w:rFonts w:asciiTheme="minorHAnsi" w:hAnsiTheme="minorHAnsi" w:cstheme="minorHAnsi"/>
          <w:bCs/>
          <w:sz w:val="22"/>
          <w:szCs w:val="22"/>
        </w:rPr>
      </w:pPr>
    </w:p>
    <w:p w14:paraId="36F7A5D7" w14:textId="77777777" w:rsidR="00555EBB" w:rsidRPr="00B10A8C" w:rsidRDefault="00555EBB" w:rsidP="00555EBB">
      <w:pPr>
        <w:pStyle w:val="Antrat2"/>
      </w:pPr>
      <w:bookmarkStart w:id="16" w:name="_Toc88662997"/>
      <w:r w:rsidRPr="00B10A8C">
        <w:t>Dėl maksimalios paskirtos baudos dydžio, kai nenustatytos ūkio subjekto atsakomybę sunkinančios ar lengvinančios aplinkybės</w:t>
      </w:r>
      <w:bookmarkEnd w:id="16"/>
    </w:p>
    <w:p w14:paraId="55A20950" w14:textId="77777777" w:rsidR="00555EBB" w:rsidRPr="00B10A8C" w:rsidRDefault="00555EBB" w:rsidP="00555EBB">
      <w:pPr>
        <w:ind w:firstLine="567"/>
        <w:jc w:val="both"/>
        <w:rPr>
          <w:rFonts w:asciiTheme="minorHAnsi" w:hAnsiTheme="minorHAnsi" w:cstheme="minorHAnsi"/>
          <w:bCs/>
          <w:sz w:val="22"/>
          <w:szCs w:val="22"/>
        </w:rPr>
      </w:pPr>
    </w:p>
    <w:p w14:paraId="444C2498" w14:textId="5DEA9C0E" w:rsidR="00555EBB" w:rsidRPr="00B10A8C" w:rsidRDefault="00555EBB" w:rsidP="00555EBB">
      <w:pPr>
        <w:ind w:firstLine="567"/>
        <w:jc w:val="both"/>
        <w:rPr>
          <w:rFonts w:asciiTheme="minorHAnsi" w:hAnsiTheme="minorHAnsi" w:cstheme="minorHAnsi"/>
          <w:bCs/>
          <w:sz w:val="22"/>
          <w:szCs w:val="22"/>
        </w:rPr>
      </w:pPr>
      <w:r w:rsidRPr="00B10A8C">
        <w:rPr>
          <w:rFonts w:asciiTheme="minorHAnsi" w:hAnsiTheme="minorHAnsi" w:cstheme="minorHAnsi"/>
          <w:bCs/>
          <w:sz w:val="22"/>
          <w:szCs w:val="22"/>
        </w:rPr>
        <w:t>Pirmosios instancijos teismas, įvertinęs padarytą pareiškėjų pažeidimą bei tai, kad nenustatytos sunkinančios aplinkybės, taip pat pareiškėjų skunduose nurodyt</w:t>
      </w:r>
      <w:r w:rsidR="00D86106" w:rsidRPr="00B10A8C">
        <w:rPr>
          <w:rFonts w:asciiTheme="minorHAnsi" w:hAnsiTheme="minorHAnsi" w:cstheme="minorHAnsi"/>
          <w:bCs/>
          <w:sz w:val="22"/>
          <w:szCs w:val="22"/>
        </w:rPr>
        <w:t>uose</w:t>
      </w:r>
      <w:r w:rsidRPr="00B10A8C">
        <w:rPr>
          <w:rFonts w:asciiTheme="minorHAnsi" w:hAnsiTheme="minorHAnsi" w:cstheme="minorHAnsi"/>
          <w:bCs/>
          <w:sz w:val="22"/>
          <w:szCs w:val="22"/>
        </w:rPr>
        <w:t xml:space="preserve"> L</w:t>
      </w:r>
      <w:r w:rsidR="00D86106" w:rsidRPr="00B10A8C">
        <w:rPr>
          <w:rFonts w:asciiTheme="minorHAnsi" w:hAnsiTheme="minorHAnsi" w:cstheme="minorHAnsi"/>
          <w:bCs/>
          <w:sz w:val="22"/>
          <w:szCs w:val="22"/>
        </w:rPr>
        <w:t>VAT</w:t>
      </w:r>
      <w:r w:rsidRPr="00B10A8C">
        <w:rPr>
          <w:rFonts w:asciiTheme="minorHAnsi" w:hAnsiTheme="minorHAnsi" w:cstheme="minorHAnsi"/>
          <w:bCs/>
          <w:sz w:val="22"/>
          <w:szCs w:val="22"/>
        </w:rPr>
        <w:t xml:space="preserve"> bylose ir Konkurencijos tarybos nutarimuose skirtas baudas (UAB „Plungės duona“, UAB „Elmelit“, UAB „Litcon“ ir kt.), pateiktą ES lygmeniu Europos Komisijos paskirtų už procedūrinius pažeidimus analizę, pagal kurią už trukdymą tyrimui paskirtų baudų dydis svyravo nuo 0,065 iki 0,25 proc. metinių pajamų, konstatavo, kad be pagrindo nustatyta, jog skirtina maksimali bauda (1 proc. metinių pajamų).</w:t>
      </w:r>
    </w:p>
    <w:p w14:paraId="3824AF97" w14:textId="1148475D" w:rsidR="00555EBB" w:rsidRPr="00B10A8C" w:rsidRDefault="00555EBB" w:rsidP="00555EBB">
      <w:pPr>
        <w:ind w:firstLine="567"/>
        <w:jc w:val="both"/>
        <w:rPr>
          <w:rFonts w:asciiTheme="minorHAnsi" w:hAnsiTheme="minorHAnsi" w:cstheme="minorHAnsi"/>
          <w:bCs/>
          <w:sz w:val="22"/>
          <w:szCs w:val="22"/>
        </w:rPr>
      </w:pPr>
      <w:r w:rsidRPr="00B10A8C">
        <w:rPr>
          <w:rFonts w:asciiTheme="minorHAnsi" w:hAnsiTheme="minorHAnsi" w:cstheme="minorHAnsi"/>
          <w:bCs/>
          <w:sz w:val="22"/>
          <w:szCs w:val="22"/>
        </w:rPr>
        <w:t>LVAT nurodė neturintis pagrindo nesutikti su atsakov</w:t>
      </w:r>
      <w:r w:rsidR="0030464E" w:rsidRPr="00B10A8C">
        <w:rPr>
          <w:rFonts w:asciiTheme="minorHAnsi" w:hAnsiTheme="minorHAnsi" w:cstheme="minorHAnsi"/>
          <w:bCs/>
          <w:sz w:val="22"/>
          <w:szCs w:val="22"/>
        </w:rPr>
        <w:t>u</w:t>
      </w:r>
      <w:r w:rsidRPr="00B10A8C">
        <w:rPr>
          <w:rFonts w:asciiTheme="minorHAnsi" w:hAnsiTheme="minorHAnsi" w:cstheme="minorHAnsi"/>
          <w:bCs/>
          <w:sz w:val="22"/>
          <w:szCs w:val="22"/>
        </w:rPr>
        <w:t>, kad atsižvelgiant į nustatytų pažeidimų charakteristiką, jų pobūdį, tokie pažeidimai laikytini vienais pavojingiausių, kokie tik gali nutikti atliekant tyrimo veiksmus. Šiame kontekste pažymėta, kad L</w:t>
      </w:r>
      <w:r w:rsidR="0030464E" w:rsidRPr="00B10A8C">
        <w:rPr>
          <w:rFonts w:asciiTheme="minorHAnsi" w:hAnsiTheme="minorHAnsi" w:cstheme="minorHAnsi"/>
          <w:bCs/>
          <w:sz w:val="22"/>
          <w:szCs w:val="22"/>
        </w:rPr>
        <w:t>VAT</w:t>
      </w:r>
      <w:r w:rsidRPr="00B10A8C">
        <w:rPr>
          <w:rFonts w:asciiTheme="minorHAnsi" w:hAnsiTheme="minorHAnsi" w:cstheme="minorHAnsi"/>
          <w:bCs/>
          <w:sz w:val="22"/>
          <w:szCs w:val="22"/>
        </w:rPr>
        <w:t xml:space="preserve"> praktikoje ne kartą akcentuota, </w:t>
      </w:r>
      <w:r w:rsidR="0030464E" w:rsidRPr="00B10A8C">
        <w:rPr>
          <w:rFonts w:asciiTheme="minorHAnsi" w:hAnsiTheme="minorHAnsi" w:cstheme="minorHAnsi"/>
          <w:bCs/>
          <w:sz w:val="22"/>
          <w:szCs w:val="22"/>
        </w:rPr>
        <w:t>jog</w:t>
      </w:r>
      <w:r w:rsidRPr="00B10A8C">
        <w:rPr>
          <w:rFonts w:asciiTheme="minorHAnsi" w:hAnsiTheme="minorHAnsi" w:cstheme="minorHAnsi"/>
          <w:bCs/>
          <w:sz w:val="22"/>
          <w:szCs w:val="22"/>
        </w:rPr>
        <w:t xml:space="preserve"> vienas iš baudos už konkurencijos teisės pažeidimus tikslų yra atgrasymas nuo pažeidimo darymo, todėl itin mažos ekonominės sankcijos taikymas ar atleidimas nuo baudos mokėjimo šio tikslo nepasiektų. Nepaisant to, </w:t>
      </w:r>
      <w:r w:rsidRPr="00B10A8C">
        <w:rPr>
          <w:rFonts w:asciiTheme="minorHAnsi" w:hAnsiTheme="minorHAnsi" w:cstheme="minorHAnsi"/>
          <w:bCs/>
          <w:sz w:val="22"/>
          <w:szCs w:val="22"/>
          <w:u w:val="single"/>
        </w:rPr>
        <w:t xml:space="preserve">didelis pažeidimo pavojingumas </w:t>
      </w:r>
      <w:r w:rsidRPr="00B10A8C">
        <w:rPr>
          <w:rFonts w:asciiTheme="minorHAnsi" w:hAnsiTheme="minorHAnsi" w:cstheme="minorHAnsi"/>
          <w:bCs/>
          <w:i/>
          <w:iCs/>
          <w:sz w:val="22"/>
          <w:szCs w:val="22"/>
          <w:u w:val="single"/>
        </w:rPr>
        <w:t>ipso facto</w:t>
      </w:r>
      <w:r w:rsidRPr="00B10A8C">
        <w:rPr>
          <w:rFonts w:asciiTheme="minorHAnsi" w:hAnsiTheme="minorHAnsi" w:cstheme="minorHAnsi"/>
          <w:bCs/>
          <w:sz w:val="22"/>
          <w:szCs w:val="22"/>
          <w:u w:val="single"/>
        </w:rPr>
        <w:t xml:space="preserve"> (savaime) neturėtų lemti maksimalios baudos taikymo, kai aiškiai nustatoma, kad sankcijos paskyrimui įtakos nedarė nei lengvinančios, nei sunkinančios aplinkybės (t. y. kai tokių aplinkybių nenustatyta)</w:t>
      </w:r>
      <w:r w:rsidRPr="00B10A8C">
        <w:rPr>
          <w:rFonts w:asciiTheme="minorHAnsi" w:hAnsiTheme="minorHAnsi" w:cstheme="minorHAnsi"/>
          <w:bCs/>
          <w:sz w:val="22"/>
          <w:szCs w:val="22"/>
        </w:rPr>
        <w:t>. Kitoks aiškinimas būtų nesuderinamas su teisine logika, atsižvelgiant į tai, kad tokiu atveju maksimalią 1 proc. ribą siekianti bauda galėtų būti skiriama tokį sunkų pažeidimą padariusiai įmonei, nenustačius jokių sunkinančių aplinkybių, ir įmonei tokį patį sunkų pažeidimą padariusiai sunkinančiomis aplinkybėmis (nes pastaruoju atveju dėl tokių aplinkybių griežtintina sankcija vis dėlto turėtų būti mažinama iki teisės normose nustatytos maksimaliosios 1 proc. ribos). Be kita ko, taip būtų pažeidžiamas ir įmonių nediskriminavimo skiriant baudas imperatyvas.</w:t>
      </w:r>
    </w:p>
    <w:p w14:paraId="7270FB8F" w14:textId="315AA7AE" w:rsidR="00555EBB" w:rsidRPr="00B10A8C" w:rsidRDefault="00555EBB" w:rsidP="00555EBB">
      <w:pPr>
        <w:ind w:firstLine="567"/>
        <w:jc w:val="both"/>
        <w:rPr>
          <w:rFonts w:asciiTheme="minorHAnsi" w:hAnsiTheme="minorHAnsi" w:cstheme="minorHAnsi"/>
          <w:bCs/>
          <w:sz w:val="22"/>
          <w:szCs w:val="22"/>
        </w:rPr>
      </w:pPr>
      <w:r w:rsidRPr="00B10A8C">
        <w:rPr>
          <w:rFonts w:asciiTheme="minorHAnsi" w:hAnsiTheme="minorHAnsi" w:cstheme="minorHAnsi"/>
          <w:bCs/>
          <w:sz w:val="22"/>
          <w:szCs w:val="22"/>
        </w:rPr>
        <w:t>Atsižvelgdama į šioje byloje nustatytas aplinkybes, išplėstinė teisėjų kolegija konstatavo, kad atsakov</w:t>
      </w:r>
      <w:r w:rsidR="000736C7" w:rsidRPr="00B10A8C">
        <w:rPr>
          <w:rFonts w:asciiTheme="minorHAnsi" w:hAnsiTheme="minorHAnsi" w:cstheme="minorHAnsi"/>
          <w:bCs/>
          <w:sz w:val="22"/>
          <w:szCs w:val="22"/>
        </w:rPr>
        <w:t>as</w:t>
      </w:r>
      <w:r w:rsidRPr="00B10A8C">
        <w:rPr>
          <w:rFonts w:asciiTheme="minorHAnsi" w:hAnsiTheme="minorHAnsi" w:cstheme="minorHAnsi"/>
          <w:bCs/>
          <w:sz w:val="22"/>
          <w:szCs w:val="22"/>
        </w:rPr>
        <w:t xml:space="preserve"> nepagrįstai apskaičiavo pareiškėj</w:t>
      </w:r>
      <w:r w:rsidR="000736C7" w:rsidRPr="00B10A8C">
        <w:rPr>
          <w:rFonts w:asciiTheme="minorHAnsi" w:hAnsiTheme="minorHAnsi" w:cstheme="minorHAnsi"/>
          <w:bCs/>
          <w:sz w:val="22"/>
          <w:szCs w:val="22"/>
        </w:rPr>
        <w:t>a</w:t>
      </w:r>
      <w:r w:rsidRPr="00B10A8C">
        <w:rPr>
          <w:rFonts w:asciiTheme="minorHAnsi" w:hAnsiTheme="minorHAnsi" w:cstheme="minorHAnsi"/>
          <w:bCs/>
          <w:sz w:val="22"/>
          <w:szCs w:val="22"/>
        </w:rPr>
        <w:t>ms skirtiną baudą, bazinį baudos dydį nustatydama</w:t>
      </w:r>
      <w:r w:rsidR="000736C7" w:rsidRPr="00B10A8C">
        <w:rPr>
          <w:rFonts w:asciiTheme="minorHAnsi" w:hAnsiTheme="minorHAnsi" w:cstheme="minorHAnsi"/>
          <w:bCs/>
          <w:sz w:val="22"/>
          <w:szCs w:val="22"/>
        </w:rPr>
        <w:t>s</w:t>
      </w:r>
      <w:r w:rsidRPr="00B10A8C">
        <w:rPr>
          <w:rFonts w:asciiTheme="minorHAnsi" w:hAnsiTheme="minorHAnsi" w:cstheme="minorHAnsi"/>
          <w:bCs/>
          <w:sz w:val="22"/>
          <w:szCs w:val="22"/>
        </w:rPr>
        <w:t xml:space="preserve"> kaip maksimalų leistiną baudos dydį, t. y. 1 proc. ūkio subjekto bendrųjų metinių pajamų. LVAT atkreipė dėmesį, kad atsakov</w:t>
      </w:r>
      <w:r w:rsidR="000736C7" w:rsidRPr="00B10A8C">
        <w:rPr>
          <w:rFonts w:asciiTheme="minorHAnsi" w:hAnsiTheme="minorHAnsi" w:cstheme="minorHAnsi"/>
          <w:bCs/>
          <w:sz w:val="22"/>
          <w:szCs w:val="22"/>
        </w:rPr>
        <w:t>as</w:t>
      </w:r>
      <w:r w:rsidRPr="00B10A8C">
        <w:rPr>
          <w:rFonts w:asciiTheme="minorHAnsi" w:hAnsiTheme="minorHAnsi" w:cstheme="minorHAnsi"/>
          <w:bCs/>
          <w:sz w:val="22"/>
          <w:szCs w:val="22"/>
        </w:rPr>
        <w:t>, siekdama</w:t>
      </w:r>
      <w:r w:rsidR="000736C7" w:rsidRPr="00B10A8C">
        <w:rPr>
          <w:rFonts w:asciiTheme="minorHAnsi" w:hAnsiTheme="minorHAnsi" w:cstheme="minorHAnsi"/>
          <w:bCs/>
          <w:sz w:val="22"/>
          <w:szCs w:val="22"/>
        </w:rPr>
        <w:t>s</w:t>
      </w:r>
      <w:r w:rsidRPr="00B10A8C">
        <w:rPr>
          <w:rFonts w:asciiTheme="minorHAnsi" w:hAnsiTheme="minorHAnsi" w:cstheme="minorHAnsi"/>
          <w:bCs/>
          <w:sz w:val="22"/>
          <w:szCs w:val="22"/>
        </w:rPr>
        <w:t xml:space="preserve"> paskirti proporcingumo principą atitinkančią baudą, turėtų atsižvelgti į visus aspektus, kurie apibūdina bylą, kaip antai įmonės elgesys ir jos atliekamas vaidmuo nustatant antikonkurencinę veiklą, jos dydį, aptariamų prekių vertę ar net naudą, kurią ji galėjo gauti iš padaryto pažeidimo, ir į siekiamą atgrasymo tikslą.</w:t>
      </w:r>
    </w:p>
    <w:p w14:paraId="7DDF920D" w14:textId="3DDC0AFE" w:rsidR="000736C7" w:rsidRPr="00B10A8C" w:rsidRDefault="000736C7" w:rsidP="000D4571">
      <w:pPr>
        <w:ind w:firstLine="567"/>
        <w:jc w:val="both"/>
        <w:rPr>
          <w:rFonts w:asciiTheme="minorHAnsi" w:hAnsiTheme="minorHAnsi" w:cstheme="minorHAnsi"/>
          <w:sz w:val="22"/>
          <w:szCs w:val="22"/>
        </w:rPr>
      </w:pPr>
      <w:r w:rsidRPr="00B10A8C">
        <w:rPr>
          <w:rFonts w:asciiTheme="minorHAnsi" w:hAnsiTheme="minorHAnsi" w:cstheme="minorHAnsi"/>
          <w:bCs/>
          <w:sz w:val="22"/>
          <w:szCs w:val="22"/>
        </w:rPr>
        <w:t xml:space="preserve">Remiantis nurodytomis aplinkybėmis, </w:t>
      </w:r>
      <w:r w:rsidR="00747C3A" w:rsidRPr="00B10A8C">
        <w:rPr>
          <w:rFonts w:asciiTheme="minorHAnsi" w:hAnsiTheme="minorHAnsi" w:cstheme="minorHAnsi"/>
          <w:sz w:val="22"/>
          <w:szCs w:val="22"/>
        </w:rPr>
        <w:t xml:space="preserve">pareiškėjų </w:t>
      </w:r>
      <w:r w:rsidR="00751ED3" w:rsidRPr="00B10A8C">
        <w:rPr>
          <w:rFonts w:asciiTheme="minorHAnsi" w:hAnsiTheme="minorHAnsi" w:cstheme="minorHAnsi"/>
          <w:sz w:val="22"/>
          <w:szCs w:val="22"/>
        </w:rPr>
        <w:t xml:space="preserve">ir atsakovo </w:t>
      </w:r>
      <w:r w:rsidR="00747C3A" w:rsidRPr="00B10A8C">
        <w:rPr>
          <w:rFonts w:asciiTheme="minorHAnsi" w:hAnsiTheme="minorHAnsi" w:cstheme="minorHAnsi"/>
          <w:sz w:val="22"/>
          <w:szCs w:val="22"/>
        </w:rPr>
        <w:t>apeliaciniai skundai atmesti, o pirmosios instancijos teismo sprendimas</w:t>
      </w:r>
      <w:r w:rsidR="00855985" w:rsidRPr="00B10A8C">
        <w:rPr>
          <w:rFonts w:asciiTheme="minorHAnsi" w:hAnsiTheme="minorHAnsi" w:cstheme="minorHAnsi"/>
          <w:sz w:val="22"/>
          <w:szCs w:val="22"/>
        </w:rPr>
        <w:t>, kuriuo</w:t>
      </w:r>
      <w:r w:rsidR="000D4571" w:rsidRPr="00B10A8C">
        <w:rPr>
          <w:rFonts w:asciiTheme="minorHAnsi" w:hAnsiTheme="minorHAnsi" w:cstheme="minorHAnsi"/>
          <w:sz w:val="22"/>
          <w:szCs w:val="22"/>
        </w:rPr>
        <w:t xml:space="preserve"> pareiškėjų skundai buvo tenkinti iš dalies, t. y. pakeistas Nutarimo rezoliucinės dalies 1 punktas (iš jo pašalintas pareiškėjų veiksmų kvalifikavimas pagal Konkurencijos įstatymo 25 straipsnio 6 dalį), panaikintas Nutarimo rezoliucinės dalies 2 punktas ir Konkurencijos tarybai grąžintas išspręsti klausimas dėl pareiškėjų baudų individualizavimo, apskaičiavimo ir paskyrimo, </w:t>
      </w:r>
      <w:r w:rsidR="00747C3A" w:rsidRPr="00B10A8C">
        <w:rPr>
          <w:rFonts w:asciiTheme="minorHAnsi" w:hAnsiTheme="minorHAnsi" w:cstheme="minorHAnsi"/>
          <w:sz w:val="22"/>
          <w:szCs w:val="22"/>
        </w:rPr>
        <w:t>paliktas nepakeistas.</w:t>
      </w:r>
    </w:p>
    <w:p w14:paraId="736F96A1" w14:textId="77777777" w:rsidR="00555EBB" w:rsidRPr="00B10A8C" w:rsidRDefault="00555EBB" w:rsidP="00555EBB">
      <w:pPr>
        <w:ind w:firstLine="567"/>
        <w:jc w:val="both"/>
        <w:rPr>
          <w:rFonts w:asciiTheme="minorHAnsi" w:hAnsiTheme="minorHAnsi" w:cstheme="minorHAnsi"/>
          <w:bCs/>
          <w:sz w:val="22"/>
          <w:szCs w:val="22"/>
        </w:rPr>
      </w:pPr>
    </w:p>
    <w:p w14:paraId="1AF29E18" w14:textId="07C1A974" w:rsidR="00555EBB" w:rsidRPr="00B10A8C" w:rsidRDefault="00555EBB" w:rsidP="00555EBB">
      <w:pPr>
        <w:jc w:val="both"/>
        <w:rPr>
          <w:rFonts w:asciiTheme="minorHAnsi" w:hAnsiTheme="minorHAnsi" w:cstheme="minorHAnsi"/>
          <w:sz w:val="22"/>
          <w:szCs w:val="22"/>
        </w:rPr>
      </w:pPr>
      <w:r w:rsidRPr="00B10A8C">
        <w:rPr>
          <w:rFonts w:asciiTheme="minorHAnsi" w:hAnsiTheme="minorHAnsi" w:cstheme="minorHAnsi"/>
          <w:sz w:val="22"/>
          <w:szCs w:val="22"/>
        </w:rPr>
        <w:t>Išplėstinės teisėjų kolegijos 2021 m. rugsėjo 9 d. nutartis administracinėje byloje Nr. eA-1150-520/2021</w:t>
      </w:r>
    </w:p>
    <w:p w14:paraId="68A7BF14" w14:textId="77777777" w:rsidR="00555EBB" w:rsidRPr="00B10A8C" w:rsidRDefault="00555EBB" w:rsidP="00555EBB">
      <w:pPr>
        <w:jc w:val="both"/>
        <w:rPr>
          <w:rFonts w:asciiTheme="minorHAnsi" w:hAnsiTheme="minorHAnsi" w:cstheme="minorHAnsi"/>
          <w:sz w:val="22"/>
          <w:szCs w:val="22"/>
        </w:rPr>
      </w:pPr>
      <w:r w:rsidRPr="00B10A8C">
        <w:rPr>
          <w:rFonts w:asciiTheme="minorHAnsi" w:hAnsiTheme="minorHAnsi" w:cstheme="minorHAnsi"/>
          <w:sz w:val="22"/>
          <w:szCs w:val="22"/>
        </w:rPr>
        <w:t>Teisminio proceso Nr. 3-61-3-03559-2019-7</w:t>
      </w:r>
    </w:p>
    <w:p w14:paraId="065A6398" w14:textId="77777777" w:rsidR="00555EBB" w:rsidRPr="00B10A8C" w:rsidRDefault="00555EBB" w:rsidP="00555EBB">
      <w:pPr>
        <w:jc w:val="both"/>
        <w:rPr>
          <w:rFonts w:asciiTheme="minorHAnsi" w:hAnsiTheme="minorHAnsi" w:cstheme="minorHAnsi"/>
          <w:sz w:val="22"/>
          <w:szCs w:val="22"/>
        </w:rPr>
      </w:pPr>
      <w:r w:rsidRPr="00B10A8C">
        <w:rPr>
          <w:rFonts w:asciiTheme="minorHAnsi" w:hAnsiTheme="minorHAnsi" w:cstheme="minorHAnsi"/>
          <w:sz w:val="22"/>
          <w:szCs w:val="22"/>
        </w:rPr>
        <w:t>Procesinio sprendimo kategorijos: 11.6; 11.9</w:t>
      </w:r>
    </w:p>
    <w:p w14:paraId="54AB8553" w14:textId="3CC269E5" w:rsidR="00555EBB" w:rsidRPr="00B10A8C" w:rsidRDefault="00E4684D" w:rsidP="00555EBB">
      <w:pPr>
        <w:jc w:val="both"/>
        <w:rPr>
          <w:rFonts w:asciiTheme="minorHAnsi" w:hAnsiTheme="minorHAnsi" w:cstheme="minorHAnsi"/>
          <w:bCs/>
          <w:sz w:val="22"/>
          <w:szCs w:val="22"/>
        </w:rPr>
      </w:pPr>
      <w:hyperlink r:id="rId12" w:history="1">
        <w:r w:rsidR="00555EBB" w:rsidRPr="00B10A8C">
          <w:rPr>
            <w:rStyle w:val="Hipersaitas"/>
            <w:rFonts w:asciiTheme="minorHAnsi" w:hAnsiTheme="minorHAnsi" w:cstheme="minorHAnsi"/>
            <w:sz w:val="22"/>
            <w:szCs w:val="22"/>
          </w:rPr>
          <w:t>Prieiga internete</w:t>
        </w:r>
      </w:hyperlink>
    </w:p>
    <w:p w14:paraId="46B47621" w14:textId="15AE8EFA" w:rsidR="6446DE7E" w:rsidRDefault="6446DE7E" w:rsidP="6446DE7E"/>
    <w:p w14:paraId="0CC7B188" w14:textId="77777777" w:rsidR="003929F4" w:rsidRPr="00B10A8C" w:rsidRDefault="003929F4" w:rsidP="00B90525">
      <w:pPr>
        <w:pStyle w:val="Apzvalgai1"/>
        <w:rPr>
          <w:rFonts w:asciiTheme="minorHAnsi" w:hAnsiTheme="minorHAnsi" w:cstheme="minorHAnsi"/>
        </w:rPr>
      </w:pPr>
      <w:bookmarkStart w:id="17" w:name="_Toc462149976"/>
      <w:bookmarkStart w:id="18" w:name="_Toc88662998"/>
      <w:r w:rsidRPr="00B10A8C">
        <w:rPr>
          <w:rFonts w:asciiTheme="minorHAnsi" w:hAnsiTheme="minorHAnsi" w:cstheme="minorHAnsi"/>
        </w:rPr>
        <w:t>12. Mokesčiai, įmokos ir kiti privalomieji mokėjimai</w:t>
      </w:r>
      <w:bookmarkEnd w:id="17"/>
      <w:bookmarkEnd w:id="18"/>
    </w:p>
    <w:p w14:paraId="63F266FA" w14:textId="77777777" w:rsidR="003929F4" w:rsidRPr="00B10A8C" w:rsidRDefault="003929F4" w:rsidP="00B90525">
      <w:pPr>
        <w:ind w:firstLine="567"/>
        <w:rPr>
          <w:rFonts w:asciiTheme="minorHAnsi" w:hAnsiTheme="minorHAnsi" w:cstheme="minorHAnsi"/>
          <w:b/>
          <w:bCs/>
          <w:sz w:val="22"/>
          <w:szCs w:val="22"/>
          <w:u w:val="single"/>
        </w:rPr>
      </w:pPr>
      <w:r w:rsidRPr="00B10A8C">
        <w:rPr>
          <w:rFonts w:asciiTheme="minorHAnsi" w:hAnsiTheme="minorHAnsi" w:cstheme="minorHAnsi"/>
          <w:b/>
          <w:bCs/>
          <w:sz w:val="22"/>
          <w:szCs w:val="22"/>
          <w:u w:val="single"/>
        </w:rPr>
        <w:t>12.4. Mokesčio permokos (skirtumo) grąžinimas (įskaitymas)</w:t>
      </w:r>
    </w:p>
    <w:p w14:paraId="656563FA" w14:textId="77777777" w:rsidR="003929F4" w:rsidRPr="00B10A8C" w:rsidRDefault="003929F4" w:rsidP="003929F4">
      <w:pPr>
        <w:tabs>
          <w:tab w:val="left" w:pos="8931"/>
          <w:tab w:val="left" w:pos="9356"/>
        </w:tabs>
        <w:ind w:firstLine="567"/>
        <w:jc w:val="both"/>
        <w:rPr>
          <w:rFonts w:asciiTheme="minorHAnsi" w:hAnsiTheme="minorHAnsi" w:cstheme="minorHAnsi"/>
          <w:sz w:val="22"/>
          <w:szCs w:val="22"/>
        </w:rPr>
      </w:pPr>
    </w:p>
    <w:p w14:paraId="7DB961E1" w14:textId="6D2CDE32" w:rsidR="003929F4" w:rsidRPr="00B10A8C" w:rsidRDefault="003929F4" w:rsidP="00B90525">
      <w:pPr>
        <w:pStyle w:val="Antrat2"/>
      </w:pPr>
      <w:bookmarkStart w:id="19" w:name="_Toc88662999"/>
      <w:r w:rsidRPr="00B10A8C">
        <w:t>Dėl mokesčių administratoriaus atliekamo žymin</w:t>
      </w:r>
      <w:r w:rsidR="00DF6C8E" w:rsidRPr="00B10A8C">
        <w:t>io</w:t>
      </w:r>
      <w:r w:rsidRPr="00B10A8C">
        <w:t xml:space="preserve"> mokesčio grąžinimo, kai šį mokestį už civilinės bylos šalį sumokėjo kitas asmuo, kuriam ir nurodyta teismo nutartimi grąžinti šį mokestį</w:t>
      </w:r>
      <w:bookmarkEnd w:id="19"/>
    </w:p>
    <w:p w14:paraId="4BED02CD" w14:textId="77777777" w:rsidR="003929F4" w:rsidRPr="00B10A8C" w:rsidRDefault="003929F4" w:rsidP="003929F4">
      <w:pPr>
        <w:ind w:firstLine="567"/>
        <w:jc w:val="both"/>
        <w:rPr>
          <w:rFonts w:asciiTheme="minorHAnsi" w:hAnsiTheme="minorHAnsi" w:cstheme="minorHAnsi"/>
          <w:sz w:val="22"/>
          <w:szCs w:val="22"/>
        </w:rPr>
      </w:pPr>
    </w:p>
    <w:p w14:paraId="5E915B4C" w14:textId="02E8A0FC" w:rsidR="003929F4" w:rsidRPr="00B10A8C" w:rsidRDefault="003929F4" w:rsidP="003929F4">
      <w:pPr>
        <w:ind w:firstLine="567"/>
        <w:jc w:val="both"/>
        <w:rPr>
          <w:rFonts w:asciiTheme="minorHAnsi" w:hAnsiTheme="minorHAnsi" w:cstheme="minorHAnsi"/>
          <w:sz w:val="22"/>
          <w:szCs w:val="22"/>
        </w:rPr>
      </w:pPr>
      <w:r w:rsidRPr="00B10A8C">
        <w:rPr>
          <w:rFonts w:asciiTheme="minorHAnsi" w:hAnsiTheme="minorHAnsi" w:cstheme="minorHAnsi"/>
          <w:sz w:val="22"/>
          <w:szCs w:val="22"/>
        </w:rPr>
        <w:t>Apžvelgiamoje byloje nustatyta, kad pareiškėjas už bylos šalį (įmonę) civilinėje byloje sumokėjo 734 Eur žyminį mokestį už šios šalies (įmonės) paduotą kasacinį skundą. L</w:t>
      </w:r>
      <w:r w:rsidR="00154A67" w:rsidRPr="00B10A8C">
        <w:rPr>
          <w:rFonts w:asciiTheme="minorHAnsi" w:hAnsiTheme="minorHAnsi" w:cstheme="minorHAnsi"/>
          <w:sz w:val="22"/>
          <w:szCs w:val="22"/>
        </w:rPr>
        <w:t>AT</w:t>
      </w:r>
      <w:r w:rsidRPr="00B10A8C">
        <w:rPr>
          <w:rFonts w:asciiTheme="minorHAnsi" w:hAnsiTheme="minorHAnsi" w:cstheme="minorHAnsi"/>
          <w:sz w:val="22"/>
          <w:szCs w:val="22"/>
        </w:rPr>
        <w:t xml:space="preserve"> nutartimi nutarė kasacinį skundą atsisakyti priimti ir grąžinti pareiškėjui šį žyminį mokestį.</w:t>
      </w:r>
    </w:p>
    <w:p w14:paraId="096850DF" w14:textId="55ACD861" w:rsidR="003929F4" w:rsidRPr="00B10A8C" w:rsidRDefault="003929F4" w:rsidP="003929F4">
      <w:pPr>
        <w:ind w:firstLine="567"/>
        <w:jc w:val="both"/>
        <w:rPr>
          <w:rFonts w:asciiTheme="minorHAnsi" w:hAnsiTheme="minorHAnsi" w:cstheme="minorHAnsi"/>
          <w:sz w:val="22"/>
          <w:szCs w:val="22"/>
        </w:rPr>
      </w:pPr>
      <w:r w:rsidRPr="00B10A8C">
        <w:rPr>
          <w:rFonts w:asciiTheme="minorHAnsi" w:hAnsiTheme="minorHAnsi" w:cstheme="minorHAnsi"/>
          <w:sz w:val="22"/>
          <w:szCs w:val="22"/>
        </w:rPr>
        <w:t>Pareiškėjas pateikė prašymą VMI grąžinti pareiškėjui į jo asmeninę sąskaitą 734 Eur. VMI, išnagrinėjusi šį prašymą, nusprendė dalį žyminio mokesčio įskaityti įmonės turimai mokestinei nepriemokai padengti ir grąžinti įmonei, o ne pareiškėjui, neįskaitytą prašomos grąžinti sumos likutį – 299,67 Eur.</w:t>
      </w:r>
    </w:p>
    <w:p w14:paraId="01F341D3" w14:textId="6065DE02" w:rsidR="003929F4" w:rsidRPr="00B10A8C" w:rsidRDefault="003929F4" w:rsidP="003929F4">
      <w:pPr>
        <w:ind w:firstLine="567"/>
        <w:jc w:val="both"/>
        <w:rPr>
          <w:rFonts w:asciiTheme="minorHAnsi" w:hAnsiTheme="minorHAnsi" w:cstheme="minorHAnsi"/>
          <w:sz w:val="22"/>
          <w:szCs w:val="22"/>
        </w:rPr>
      </w:pPr>
      <w:r w:rsidRPr="00B10A8C">
        <w:rPr>
          <w:rFonts w:asciiTheme="minorHAnsi" w:hAnsiTheme="minorHAnsi" w:cstheme="minorHAnsi"/>
          <w:sz w:val="22"/>
          <w:szCs w:val="22"/>
        </w:rPr>
        <w:lastRenderedPageBreak/>
        <w:t>Pareiškėjas apskundė šį sprendimą, prašydamas įpareigoti VMI grąžinti jam 734 Eur žyminį mokestį</w:t>
      </w:r>
      <w:r w:rsidR="00A5148F" w:rsidRPr="00B10A8C">
        <w:rPr>
          <w:rFonts w:asciiTheme="minorHAnsi" w:hAnsiTheme="minorHAnsi" w:cstheme="minorHAnsi"/>
          <w:sz w:val="22"/>
          <w:szCs w:val="22"/>
        </w:rPr>
        <w:t>,</w:t>
      </w:r>
      <w:r w:rsidRPr="00B10A8C">
        <w:rPr>
          <w:rFonts w:asciiTheme="minorHAnsi" w:hAnsiTheme="minorHAnsi" w:cstheme="minorHAnsi"/>
          <w:sz w:val="22"/>
          <w:szCs w:val="22"/>
        </w:rPr>
        <w:t xml:space="preserve"> sumokėtą už įmonę, pervedant jį į pareiškėjo banko sąskaitą. Kadangi pirmosios instancijos teismas skundą tenkino ir panaikino VMI sprendimą, apeliacinį skundą LVAT padavė atsakovas.</w:t>
      </w:r>
    </w:p>
    <w:p w14:paraId="6C30E1B7" w14:textId="2F53F4B9" w:rsidR="003929F4" w:rsidRPr="00B10A8C" w:rsidRDefault="003929F4" w:rsidP="003929F4">
      <w:pPr>
        <w:ind w:firstLine="567"/>
        <w:jc w:val="both"/>
        <w:rPr>
          <w:rFonts w:asciiTheme="minorHAnsi" w:hAnsiTheme="minorHAnsi" w:cstheme="minorHAnsi"/>
          <w:sz w:val="22"/>
          <w:szCs w:val="22"/>
        </w:rPr>
      </w:pPr>
      <w:r w:rsidRPr="00B10A8C">
        <w:rPr>
          <w:rFonts w:asciiTheme="minorHAnsi" w:hAnsiTheme="minorHAnsi" w:cstheme="minorHAnsi"/>
          <w:sz w:val="22"/>
          <w:szCs w:val="22"/>
        </w:rPr>
        <w:t>Atsakovas (VMI) laikėsi pozicijos, kad prašymas dėl žyminio mokesčio grąžinimo turėjo būti paduotas civilinės bylos proceso šalies vardu, kaip ir yra įskaitom</w:t>
      </w:r>
      <w:r w:rsidR="00A5148F" w:rsidRPr="00B10A8C">
        <w:rPr>
          <w:rFonts w:asciiTheme="minorHAnsi" w:hAnsiTheme="minorHAnsi" w:cstheme="minorHAnsi"/>
          <w:sz w:val="22"/>
          <w:szCs w:val="22"/>
        </w:rPr>
        <w:t>a</w:t>
      </w:r>
      <w:r w:rsidRPr="00B10A8C">
        <w:rPr>
          <w:rFonts w:asciiTheme="minorHAnsi" w:hAnsiTheme="minorHAnsi" w:cstheme="minorHAnsi"/>
          <w:sz w:val="22"/>
          <w:szCs w:val="22"/>
        </w:rPr>
        <w:t>s mokestis mokesčių mokėtojo vardu, t. y. asmens</w:t>
      </w:r>
      <w:r w:rsidR="006C10A6" w:rsidRPr="00B10A8C">
        <w:rPr>
          <w:rFonts w:asciiTheme="minorHAnsi" w:hAnsiTheme="minorHAnsi" w:cstheme="minorHAnsi"/>
          <w:sz w:val="22"/>
          <w:szCs w:val="22"/>
        </w:rPr>
        <w:t>,</w:t>
      </w:r>
      <w:r w:rsidRPr="00B10A8C">
        <w:rPr>
          <w:rFonts w:asciiTheme="minorHAnsi" w:hAnsiTheme="minorHAnsi" w:cstheme="minorHAnsi"/>
          <w:sz w:val="22"/>
          <w:szCs w:val="22"/>
        </w:rPr>
        <w:t xml:space="preserve"> už kurį sumokamas mokestis</w:t>
      </w:r>
      <w:r w:rsidR="006C10A6" w:rsidRPr="00B10A8C">
        <w:rPr>
          <w:rFonts w:asciiTheme="minorHAnsi" w:hAnsiTheme="minorHAnsi" w:cstheme="minorHAnsi"/>
          <w:sz w:val="22"/>
          <w:szCs w:val="22"/>
        </w:rPr>
        <w:t>,</w:t>
      </w:r>
      <w:r w:rsidRPr="00B10A8C">
        <w:rPr>
          <w:rFonts w:asciiTheme="minorHAnsi" w:hAnsiTheme="minorHAnsi" w:cstheme="minorHAnsi"/>
          <w:sz w:val="22"/>
          <w:szCs w:val="22"/>
        </w:rPr>
        <w:t xml:space="preserve"> vardu. Be to, VMI vertinimu, grąžinant žyminį mokestį turėtų būti taikomos visos mokesčio permokos grąžinimą reglamentuojančios taisyklės, nes mokestį už mokesčių mokėtoją sumokėjęs trečiasis asmuo nėra laikomas mokesčių mokėtoju.</w:t>
      </w:r>
    </w:p>
    <w:p w14:paraId="2A500DD0" w14:textId="7A2F1395" w:rsidR="003929F4" w:rsidRPr="00B10A8C" w:rsidRDefault="23CF6E45" w:rsidP="6446DE7E">
      <w:pPr>
        <w:ind w:firstLine="567"/>
        <w:jc w:val="both"/>
        <w:rPr>
          <w:rFonts w:asciiTheme="minorHAnsi" w:hAnsiTheme="minorHAnsi" w:cstheme="minorBidi"/>
          <w:sz w:val="22"/>
          <w:szCs w:val="22"/>
        </w:rPr>
      </w:pPr>
      <w:r w:rsidRPr="6446DE7E">
        <w:rPr>
          <w:rFonts w:asciiTheme="minorHAnsi" w:hAnsiTheme="minorHAnsi" w:cstheme="minorBidi"/>
          <w:sz w:val="22"/>
          <w:szCs w:val="22"/>
        </w:rPr>
        <w:t xml:space="preserve">Šiais klausimais LVAT priminė, kad Mokesčių administravimo įstatymo 87 straipsnis, nustatantis bendras mokesčio permokos grąžinimo (įskaitymo) taisykles, nėra </w:t>
      </w:r>
      <w:r w:rsidRPr="00682052">
        <w:rPr>
          <w:rFonts w:asciiTheme="minorHAnsi" w:hAnsiTheme="minorHAnsi" w:cstheme="minorBidi"/>
          <w:sz w:val="22"/>
          <w:szCs w:val="22"/>
        </w:rPr>
        <w:t>taikom</w:t>
      </w:r>
      <w:r w:rsidR="00682052" w:rsidRPr="00682052">
        <w:rPr>
          <w:rFonts w:asciiTheme="minorHAnsi" w:hAnsiTheme="minorHAnsi" w:cstheme="minorBidi"/>
          <w:sz w:val="22"/>
          <w:szCs w:val="22"/>
        </w:rPr>
        <w:t>a</w:t>
      </w:r>
      <w:r w:rsidRPr="00682052">
        <w:rPr>
          <w:rFonts w:asciiTheme="minorHAnsi" w:hAnsiTheme="minorHAnsi" w:cstheme="minorBidi"/>
          <w:sz w:val="22"/>
          <w:szCs w:val="22"/>
        </w:rPr>
        <w:t>s – tokia išvada</w:t>
      </w:r>
      <w:r w:rsidRPr="6446DE7E">
        <w:rPr>
          <w:rFonts w:asciiTheme="minorHAnsi" w:hAnsiTheme="minorHAnsi" w:cstheme="minorBidi"/>
          <w:sz w:val="22"/>
          <w:szCs w:val="22"/>
        </w:rPr>
        <w:t xml:space="preserve"> daroma aiškinant šio įstatymo 14 straipsnio 2 dalį, nustatančią, kad žyminis mokestis pagal šį įstatymą administruojamas tik tiek, kiek tai nustatyta</w:t>
      </w:r>
      <w:r w:rsidR="1BF4E33A" w:rsidRPr="6446DE7E">
        <w:rPr>
          <w:rFonts w:asciiTheme="minorHAnsi" w:hAnsiTheme="minorHAnsi" w:cstheme="minorBidi"/>
          <w:sz w:val="22"/>
          <w:szCs w:val="22"/>
        </w:rPr>
        <w:t xml:space="preserve"> CPK</w:t>
      </w:r>
      <w:r w:rsidRPr="6446DE7E">
        <w:rPr>
          <w:rFonts w:asciiTheme="minorHAnsi" w:hAnsiTheme="minorHAnsi" w:cstheme="minorBidi"/>
          <w:sz w:val="22"/>
          <w:szCs w:val="22"/>
        </w:rPr>
        <w:t>, ir atsižvelgiant į CPK 18 straipsnyje įtvirtintą teismo sprendimo, nutarties, įsakymo ar nutarimo privalomumo principą.</w:t>
      </w:r>
    </w:p>
    <w:p w14:paraId="5C2EB75B" w14:textId="29D969F1" w:rsidR="003929F4" w:rsidRPr="00B10A8C" w:rsidRDefault="003929F4" w:rsidP="003929F4">
      <w:pPr>
        <w:ind w:firstLine="567"/>
        <w:jc w:val="both"/>
        <w:rPr>
          <w:rFonts w:asciiTheme="minorHAnsi" w:hAnsiTheme="minorHAnsi" w:cstheme="minorHAnsi"/>
          <w:sz w:val="22"/>
          <w:szCs w:val="22"/>
        </w:rPr>
      </w:pPr>
      <w:r w:rsidRPr="00B10A8C">
        <w:rPr>
          <w:rFonts w:asciiTheme="minorHAnsi" w:hAnsiTheme="minorHAnsi" w:cstheme="minorHAnsi"/>
          <w:sz w:val="22"/>
          <w:szCs w:val="22"/>
        </w:rPr>
        <w:t xml:space="preserve">Teisėjų kolegija akcentavo, kad CPK 87 straipsnis, Žyminio mokesčio apskaičiavimo, mokėjimo, įskaitymo ir grąžinimo taisyklės, nustatančios specialiąsias žyminio mokesčio grąžinimo civilinėje byloje taisykles, </w:t>
      </w:r>
      <w:r w:rsidRPr="00B10A8C">
        <w:rPr>
          <w:rFonts w:asciiTheme="minorHAnsi" w:hAnsiTheme="minorHAnsi" w:cstheme="minorHAnsi"/>
          <w:sz w:val="22"/>
          <w:szCs w:val="22"/>
          <w:u w:val="single"/>
        </w:rPr>
        <w:t>nustato suinteresuoto asmens, t. y. žyminio mokesčio mokėtojo</w:t>
      </w:r>
      <w:r w:rsidR="00127240" w:rsidRPr="00B10A8C">
        <w:rPr>
          <w:rFonts w:asciiTheme="minorHAnsi" w:hAnsiTheme="minorHAnsi" w:cstheme="minorHAnsi"/>
          <w:sz w:val="22"/>
          <w:szCs w:val="22"/>
          <w:u w:val="single"/>
        </w:rPr>
        <w:t>,</w:t>
      </w:r>
      <w:r w:rsidRPr="00B10A8C">
        <w:rPr>
          <w:rFonts w:asciiTheme="minorHAnsi" w:hAnsiTheme="minorHAnsi" w:cstheme="minorHAnsi"/>
          <w:sz w:val="22"/>
          <w:szCs w:val="22"/>
          <w:u w:val="single"/>
        </w:rPr>
        <w:t xml:space="preserve"> teisę grąžinti sumokėtą žyminį mokestį remiantis teismo nutartimi. VMI, gavusi suinteresuoto asmens (žyminio mokesčio mokėtojo) prašymą ir teismo nutartį, kurioje nurodyta šiam asmeniui grąžinti mokestį, privalėjo teismo nutartį vykdyti</w:t>
      </w:r>
      <w:r w:rsidRPr="00B10A8C">
        <w:rPr>
          <w:rFonts w:asciiTheme="minorHAnsi" w:hAnsiTheme="minorHAnsi" w:cstheme="minorHAnsi"/>
          <w:sz w:val="22"/>
          <w:szCs w:val="22"/>
        </w:rPr>
        <w:t xml:space="preserve">. Šio vertinimo nekeičia tai, kad sumokėtas žyminis mokestis remiantis nustatyta tvarka VMI sistemoje yra įskaitytas kito asmens vardu – </w:t>
      </w:r>
      <w:r w:rsidRPr="00B10A8C">
        <w:rPr>
          <w:rFonts w:asciiTheme="minorHAnsi" w:hAnsiTheme="minorHAnsi" w:cstheme="minorHAnsi"/>
          <w:sz w:val="22"/>
          <w:szCs w:val="22"/>
          <w:u w:val="single"/>
        </w:rPr>
        <w:t>nei informacinės sistemos ypatumai, nei kitos techninės kliūtys negali paneigti suinteresuoto asmens teisės grąžinti jo sumokėtą žyminį mokestį remiantis privaloma teismo nutartimi</w:t>
      </w:r>
      <w:r w:rsidRPr="00B10A8C">
        <w:rPr>
          <w:rFonts w:asciiTheme="minorHAnsi" w:hAnsiTheme="minorHAnsi" w:cstheme="minorHAnsi"/>
          <w:sz w:val="22"/>
          <w:szCs w:val="22"/>
        </w:rPr>
        <w:t>.</w:t>
      </w:r>
    </w:p>
    <w:p w14:paraId="073D1340" w14:textId="77777777" w:rsidR="003929F4" w:rsidRPr="00B10A8C" w:rsidRDefault="003929F4" w:rsidP="003929F4">
      <w:pPr>
        <w:ind w:firstLine="567"/>
        <w:jc w:val="both"/>
        <w:rPr>
          <w:rFonts w:asciiTheme="minorHAnsi" w:hAnsiTheme="minorHAnsi" w:cstheme="minorHAnsi"/>
          <w:sz w:val="22"/>
          <w:szCs w:val="22"/>
        </w:rPr>
      </w:pPr>
      <w:r w:rsidRPr="00B10A8C">
        <w:rPr>
          <w:rFonts w:asciiTheme="minorHAnsi" w:hAnsiTheme="minorHAnsi" w:cstheme="minorHAnsi"/>
          <w:sz w:val="22"/>
          <w:szCs w:val="22"/>
        </w:rPr>
        <w:t>LVAT atsakovo (VMI) apeliacinį skundą atmetė.</w:t>
      </w:r>
    </w:p>
    <w:p w14:paraId="4D183506" w14:textId="77777777" w:rsidR="003929F4" w:rsidRPr="00B10A8C" w:rsidRDefault="003929F4" w:rsidP="003929F4">
      <w:pPr>
        <w:ind w:firstLine="567"/>
        <w:jc w:val="both"/>
        <w:rPr>
          <w:rFonts w:asciiTheme="minorHAnsi" w:hAnsiTheme="minorHAnsi" w:cstheme="minorHAnsi"/>
          <w:sz w:val="22"/>
          <w:szCs w:val="22"/>
        </w:rPr>
      </w:pPr>
    </w:p>
    <w:p w14:paraId="34B6F88E" w14:textId="6196527B" w:rsidR="003929F4" w:rsidRPr="00B10A8C" w:rsidRDefault="003929F4" w:rsidP="003929F4">
      <w:pPr>
        <w:jc w:val="both"/>
        <w:rPr>
          <w:rFonts w:asciiTheme="minorHAnsi" w:hAnsiTheme="minorHAnsi" w:cstheme="minorHAnsi"/>
          <w:sz w:val="22"/>
          <w:szCs w:val="22"/>
        </w:rPr>
      </w:pPr>
      <w:r w:rsidRPr="00B10A8C">
        <w:rPr>
          <w:rFonts w:asciiTheme="minorHAnsi" w:hAnsiTheme="minorHAnsi" w:cstheme="minorHAnsi"/>
          <w:sz w:val="22"/>
          <w:szCs w:val="22"/>
        </w:rPr>
        <w:t>2021 m. rugsėjo 15 d. nutartis administracinė</w:t>
      </w:r>
      <w:r w:rsidR="00B90525" w:rsidRPr="00B10A8C">
        <w:rPr>
          <w:rFonts w:asciiTheme="minorHAnsi" w:hAnsiTheme="minorHAnsi" w:cstheme="minorHAnsi"/>
          <w:sz w:val="22"/>
          <w:szCs w:val="22"/>
        </w:rPr>
        <w:t>je</w:t>
      </w:r>
      <w:r w:rsidRPr="00B10A8C">
        <w:rPr>
          <w:rFonts w:asciiTheme="minorHAnsi" w:hAnsiTheme="minorHAnsi" w:cstheme="minorHAnsi"/>
          <w:sz w:val="22"/>
          <w:szCs w:val="22"/>
        </w:rPr>
        <w:t xml:space="preserve"> byl</w:t>
      </w:r>
      <w:r w:rsidR="00B90525" w:rsidRPr="00B10A8C">
        <w:rPr>
          <w:rFonts w:asciiTheme="minorHAnsi" w:hAnsiTheme="minorHAnsi" w:cstheme="minorHAnsi"/>
          <w:sz w:val="22"/>
          <w:szCs w:val="22"/>
        </w:rPr>
        <w:t>oje</w:t>
      </w:r>
      <w:r w:rsidRPr="00B10A8C">
        <w:rPr>
          <w:rFonts w:asciiTheme="minorHAnsi" w:hAnsiTheme="minorHAnsi" w:cstheme="minorHAnsi"/>
          <w:sz w:val="22"/>
          <w:szCs w:val="22"/>
        </w:rPr>
        <w:t xml:space="preserve"> Nr. eA-2063-602/2021</w:t>
      </w:r>
    </w:p>
    <w:p w14:paraId="6A6A1D1A" w14:textId="77777777" w:rsidR="003929F4" w:rsidRPr="00B10A8C" w:rsidRDefault="003929F4" w:rsidP="003929F4">
      <w:pPr>
        <w:jc w:val="both"/>
        <w:rPr>
          <w:rFonts w:asciiTheme="minorHAnsi" w:hAnsiTheme="minorHAnsi" w:cstheme="minorHAnsi"/>
          <w:sz w:val="22"/>
          <w:szCs w:val="22"/>
        </w:rPr>
      </w:pPr>
      <w:r w:rsidRPr="00B10A8C">
        <w:rPr>
          <w:rFonts w:asciiTheme="minorHAnsi" w:hAnsiTheme="minorHAnsi" w:cstheme="minorHAnsi"/>
          <w:sz w:val="22"/>
          <w:szCs w:val="22"/>
        </w:rPr>
        <w:t>Teisminio proceso Nr. 3-61-3-02438-2020-4</w:t>
      </w:r>
    </w:p>
    <w:p w14:paraId="03EB4D29" w14:textId="77777777" w:rsidR="003929F4" w:rsidRPr="00B10A8C" w:rsidRDefault="003929F4" w:rsidP="003929F4">
      <w:pPr>
        <w:jc w:val="both"/>
        <w:rPr>
          <w:rFonts w:asciiTheme="minorHAnsi" w:hAnsiTheme="minorHAnsi" w:cstheme="minorHAnsi"/>
          <w:sz w:val="22"/>
          <w:szCs w:val="22"/>
        </w:rPr>
      </w:pPr>
      <w:r w:rsidRPr="00B10A8C">
        <w:rPr>
          <w:rFonts w:asciiTheme="minorHAnsi" w:hAnsiTheme="minorHAnsi" w:cstheme="minorHAnsi"/>
          <w:sz w:val="22"/>
          <w:szCs w:val="22"/>
        </w:rPr>
        <w:t>Procesinio sprendimo kategorija 12.4</w:t>
      </w:r>
    </w:p>
    <w:p w14:paraId="74FBC1C8" w14:textId="77777777" w:rsidR="003929F4" w:rsidRPr="00B10A8C" w:rsidRDefault="00E4684D" w:rsidP="003929F4">
      <w:pPr>
        <w:jc w:val="both"/>
        <w:rPr>
          <w:rFonts w:asciiTheme="minorHAnsi" w:hAnsiTheme="minorHAnsi" w:cstheme="minorHAnsi"/>
          <w:sz w:val="22"/>
          <w:szCs w:val="22"/>
        </w:rPr>
      </w:pPr>
      <w:hyperlink r:id="rId13" w:history="1">
        <w:r w:rsidR="003929F4" w:rsidRPr="00B10A8C">
          <w:rPr>
            <w:rStyle w:val="Hipersaitas"/>
            <w:rFonts w:asciiTheme="minorHAnsi" w:hAnsiTheme="minorHAnsi" w:cstheme="minorHAnsi"/>
            <w:sz w:val="22"/>
            <w:szCs w:val="22"/>
          </w:rPr>
          <w:t>Prieiga internete</w:t>
        </w:r>
      </w:hyperlink>
    </w:p>
    <w:p w14:paraId="79461615" w14:textId="77777777" w:rsidR="003929F4" w:rsidRPr="00B10A8C" w:rsidRDefault="003929F4" w:rsidP="003929F4">
      <w:pPr>
        <w:rPr>
          <w:rFonts w:asciiTheme="minorHAnsi" w:hAnsiTheme="minorHAnsi" w:cstheme="minorHAnsi"/>
          <w:sz w:val="22"/>
          <w:szCs w:val="22"/>
        </w:rPr>
      </w:pPr>
    </w:p>
    <w:p w14:paraId="10CA0A5C" w14:textId="77777777" w:rsidR="003929F4" w:rsidRPr="00B10A8C" w:rsidRDefault="003929F4" w:rsidP="00B90525">
      <w:pPr>
        <w:ind w:firstLine="567"/>
        <w:rPr>
          <w:rFonts w:asciiTheme="minorHAnsi" w:hAnsiTheme="minorHAnsi" w:cstheme="minorHAnsi"/>
          <w:b/>
          <w:bCs/>
          <w:sz w:val="22"/>
          <w:szCs w:val="22"/>
          <w:u w:val="single"/>
        </w:rPr>
      </w:pPr>
      <w:r w:rsidRPr="00B10A8C">
        <w:rPr>
          <w:rFonts w:asciiTheme="minorHAnsi" w:hAnsiTheme="minorHAnsi" w:cstheme="minorHAnsi"/>
          <w:b/>
          <w:bCs/>
          <w:sz w:val="22"/>
          <w:szCs w:val="22"/>
          <w:u w:val="single"/>
        </w:rPr>
        <w:t>12.15. Pridėtinės vertės mokestis</w:t>
      </w:r>
    </w:p>
    <w:p w14:paraId="31FC2019" w14:textId="77777777" w:rsidR="003929F4" w:rsidRPr="00B10A8C" w:rsidRDefault="003929F4" w:rsidP="00B90525">
      <w:pPr>
        <w:ind w:firstLine="1134"/>
        <w:rPr>
          <w:rFonts w:asciiTheme="minorHAnsi" w:hAnsiTheme="minorHAnsi" w:cstheme="minorHAnsi"/>
          <w:b/>
          <w:bCs/>
          <w:sz w:val="22"/>
          <w:szCs w:val="22"/>
          <w:u w:val="single"/>
        </w:rPr>
      </w:pPr>
      <w:r w:rsidRPr="00B10A8C">
        <w:rPr>
          <w:rFonts w:asciiTheme="minorHAnsi" w:hAnsiTheme="minorHAnsi" w:cstheme="minorHAnsi"/>
          <w:b/>
          <w:bCs/>
          <w:sz w:val="22"/>
          <w:szCs w:val="22"/>
          <w:u w:val="single"/>
        </w:rPr>
        <w:t>12.15.7. Kiti su pridėtinės vertės mokesčiu susiję klausimai</w:t>
      </w:r>
    </w:p>
    <w:p w14:paraId="30682D29" w14:textId="77777777" w:rsidR="003929F4" w:rsidRPr="00B10A8C" w:rsidRDefault="003929F4" w:rsidP="003929F4">
      <w:pPr>
        <w:jc w:val="both"/>
        <w:rPr>
          <w:rFonts w:asciiTheme="minorHAnsi" w:hAnsiTheme="minorHAnsi" w:cstheme="minorHAnsi"/>
          <w:sz w:val="22"/>
          <w:szCs w:val="22"/>
        </w:rPr>
      </w:pPr>
    </w:p>
    <w:p w14:paraId="27993BB6" w14:textId="5AE8D2F5" w:rsidR="003929F4" w:rsidRPr="00B10A8C" w:rsidRDefault="003929F4" w:rsidP="00B90525">
      <w:pPr>
        <w:pStyle w:val="Antrat2"/>
      </w:pPr>
      <w:bookmarkStart w:id="20" w:name="_Toc88663000"/>
      <w:r w:rsidRPr="00B10A8C">
        <w:t xml:space="preserve">Dėl paskolų teikimo kontroliuojamoms bendrovėms veiklos pripažinimo atsitiktine apmokestinimo </w:t>
      </w:r>
      <w:r w:rsidR="002D0DDB" w:rsidRPr="00B10A8C">
        <w:t>PVM</w:t>
      </w:r>
      <w:r w:rsidRPr="00B10A8C">
        <w:t xml:space="preserve"> tikslais</w:t>
      </w:r>
      <w:bookmarkEnd w:id="20"/>
    </w:p>
    <w:p w14:paraId="3C948956" w14:textId="77777777" w:rsidR="003929F4" w:rsidRPr="00B10A8C" w:rsidRDefault="003929F4" w:rsidP="003929F4">
      <w:pPr>
        <w:ind w:firstLine="567"/>
        <w:jc w:val="both"/>
        <w:rPr>
          <w:rFonts w:asciiTheme="minorHAnsi" w:hAnsiTheme="minorHAnsi" w:cstheme="minorHAnsi"/>
          <w:sz w:val="22"/>
          <w:szCs w:val="22"/>
        </w:rPr>
      </w:pPr>
    </w:p>
    <w:p w14:paraId="29658860" w14:textId="10633797" w:rsidR="003929F4" w:rsidRPr="00B10A8C" w:rsidRDefault="003929F4" w:rsidP="007A1996">
      <w:pPr>
        <w:ind w:firstLine="567"/>
        <w:jc w:val="both"/>
        <w:rPr>
          <w:rFonts w:asciiTheme="minorHAnsi" w:hAnsiTheme="minorHAnsi" w:cstheme="minorHAnsi"/>
          <w:sz w:val="22"/>
          <w:szCs w:val="22"/>
        </w:rPr>
      </w:pPr>
      <w:r w:rsidRPr="00B10A8C">
        <w:rPr>
          <w:rFonts w:asciiTheme="minorHAnsi" w:hAnsiTheme="minorHAnsi" w:cstheme="minorHAnsi"/>
          <w:sz w:val="22"/>
          <w:szCs w:val="22"/>
        </w:rPr>
        <w:t xml:space="preserve">Apžvelgiamoje byloje nagrinėtas ginčas kilo dėl VMI sprendimo, kuriuo nuspręsta nepritarti pareiškėjo nurodytam </w:t>
      </w:r>
      <w:r w:rsidR="000D25D3" w:rsidRPr="00B10A8C">
        <w:rPr>
          <w:rFonts w:asciiTheme="minorHAnsi" w:hAnsiTheme="minorHAnsi" w:cstheme="minorHAnsi"/>
          <w:sz w:val="22"/>
          <w:szCs w:val="22"/>
        </w:rPr>
        <w:t xml:space="preserve">Pridėtinės vertės mokesčio įstatymo (toliau – PVM įstatymas) </w:t>
      </w:r>
      <w:r w:rsidRPr="00B10A8C">
        <w:rPr>
          <w:rFonts w:asciiTheme="minorHAnsi" w:hAnsiTheme="minorHAnsi" w:cstheme="minorHAnsi"/>
          <w:sz w:val="22"/>
          <w:szCs w:val="22"/>
        </w:rPr>
        <w:t>nuostatų taikymui būsimajam sandoriui (ūkinėms operacijoms).</w:t>
      </w:r>
    </w:p>
    <w:p w14:paraId="372DA670" w14:textId="77777777" w:rsidR="003929F4" w:rsidRPr="00B10A8C" w:rsidRDefault="003929F4" w:rsidP="003929F4">
      <w:pPr>
        <w:ind w:firstLine="567"/>
        <w:jc w:val="both"/>
        <w:rPr>
          <w:rFonts w:asciiTheme="minorHAnsi" w:hAnsiTheme="minorHAnsi" w:cstheme="minorHAnsi"/>
          <w:sz w:val="22"/>
          <w:szCs w:val="22"/>
        </w:rPr>
      </w:pPr>
      <w:r w:rsidRPr="00B10A8C">
        <w:rPr>
          <w:rFonts w:asciiTheme="minorHAnsi" w:hAnsiTheme="minorHAnsi" w:cstheme="minorHAnsi"/>
          <w:sz w:val="22"/>
          <w:szCs w:val="22"/>
        </w:rPr>
        <w:t>Konkrečiai pareiškėjas siekė, kad VMI pritartų pozicijai, jog nuo 2018 m. liepos 1 d. ilgalaikių sandorių pagrindu įvyksiančios ūkinės operacijos, t. y. palūkanų už kontroliuojamoms grupės bendrovėms suteiktas paskolas (paskolų grąžinimo terminas – 2022 m. gruodžio 31 d.) skaičiavimas, yra atsitiktinio pobūdžio PVM įstatymo 60 straipsnio 1 dalies 2 punkto</w:t>
      </w:r>
      <w:r w:rsidRPr="00B10A8C">
        <w:rPr>
          <w:rStyle w:val="Puslapioinaosnuoroda"/>
          <w:rFonts w:asciiTheme="minorHAnsi" w:hAnsiTheme="minorHAnsi" w:cstheme="minorHAnsi"/>
          <w:sz w:val="22"/>
          <w:szCs w:val="22"/>
        </w:rPr>
        <w:footnoteReference w:id="2"/>
      </w:r>
      <w:r w:rsidRPr="00B10A8C">
        <w:rPr>
          <w:rFonts w:asciiTheme="minorHAnsi" w:hAnsiTheme="minorHAnsi" w:cstheme="minorHAnsi"/>
          <w:sz w:val="22"/>
          <w:szCs w:val="22"/>
        </w:rPr>
        <w:t xml:space="preserve"> taikymo prasme. Savo ruožtu atsakovas atsisakymą pritarti pareiškėjo prašyme nurodytam mokesčio įstatymo nuostatų taikymui iš esmės grindė tuo, kad yra nustatyta, jog pareiškėjas yra suteikęs keliolika paskolų įvairioms kontroliuojamoms įmonėms, bei kad tokių paskolų teikimas yra įprasta ir nuolatinė jo veikla, dėl ko pareiškėjo vykdomas paskolų teikimas negali būti laikomas atsitiktiniais sandoriais.</w:t>
      </w:r>
    </w:p>
    <w:p w14:paraId="6D56EF2D" w14:textId="62C07F09" w:rsidR="003929F4" w:rsidRPr="00B10A8C" w:rsidRDefault="003929F4" w:rsidP="003929F4">
      <w:pPr>
        <w:ind w:firstLine="567"/>
        <w:jc w:val="both"/>
        <w:rPr>
          <w:rFonts w:asciiTheme="minorHAnsi" w:hAnsiTheme="minorHAnsi" w:cstheme="minorHAnsi"/>
          <w:sz w:val="22"/>
          <w:szCs w:val="22"/>
        </w:rPr>
      </w:pPr>
      <w:r w:rsidRPr="00B10A8C">
        <w:rPr>
          <w:rFonts w:asciiTheme="minorHAnsi" w:hAnsiTheme="minorHAnsi" w:cstheme="minorHAnsi"/>
          <w:sz w:val="22"/>
          <w:szCs w:val="22"/>
        </w:rPr>
        <w:t>LVAT teisėjų kolegija pažymėjo, kad minėtoje PVM įstatymo nuostatoje (bylai aktualioje jos dalyje) yra įtvirtinta bendroji taisyklė</w:t>
      </w:r>
      <w:r w:rsidR="00FF1271" w:rsidRPr="00B10A8C">
        <w:rPr>
          <w:rFonts w:asciiTheme="minorHAnsi" w:hAnsiTheme="minorHAnsi" w:cstheme="minorHAnsi"/>
          <w:sz w:val="22"/>
          <w:szCs w:val="22"/>
        </w:rPr>
        <w:t>,</w:t>
      </w:r>
      <w:r w:rsidRPr="00B10A8C">
        <w:rPr>
          <w:rFonts w:asciiTheme="minorHAnsi" w:hAnsiTheme="minorHAnsi" w:cstheme="minorHAnsi"/>
          <w:sz w:val="22"/>
          <w:szCs w:val="22"/>
        </w:rPr>
        <w:t xml:space="preserve"> nustatanti, jog šio įstatymo 28 straipsnyje nurodytų finansinių paslaugų teikimas paprastai yra pripažįstamas PVM apmokestinama veikla, o kaip </w:t>
      </w:r>
      <w:r w:rsidRPr="00B10A8C">
        <w:rPr>
          <w:rFonts w:asciiTheme="minorHAnsi" w:hAnsiTheme="minorHAnsi" w:cstheme="minorHAnsi"/>
          <w:sz w:val="22"/>
          <w:szCs w:val="22"/>
          <w:u w:val="single"/>
        </w:rPr>
        <w:t xml:space="preserve">išimtis iš šios taisyklės yra galima tik tuo atveju, </w:t>
      </w:r>
      <w:r w:rsidRPr="00B10A8C">
        <w:rPr>
          <w:rFonts w:asciiTheme="minorHAnsi" w:hAnsiTheme="minorHAnsi" w:cstheme="minorHAnsi"/>
          <w:sz w:val="22"/>
          <w:szCs w:val="22"/>
          <w:u w:val="single"/>
        </w:rPr>
        <w:lastRenderedPageBreak/>
        <w:t>kai yra šios sąlygos: finansinių paslaugų teikimo sandoriai turi būti atsitiktinio pobūdžio ir PVM mokėtojas turi įprastai nesiversti tokios rūšies veikla</w:t>
      </w:r>
      <w:r w:rsidRPr="00B10A8C">
        <w:rPr>
          <w:rFonts w:asciiTheme="minorHAnsi" w:hAnsiTheme="minorHAnsi" w:cstheme="minorHAnsi"/>
          <w:sz w:val="22"/>
          <w:szCs w:val="22"/>
        </w:rPr>
        <w:t>.</w:t>
      </w:r>
    </w:p>
    <w:p w14:paraId="3B227F0B" w14:textId="7FD6A1D1" w:rsidR="003929F4" w:rsidRPr="00B10A8C" w:rsidRDefault="003929F4" w:rsidP="003929F4">
      <w:pPr>
        <w:ind w:firstLine="567"/>
        <w:jc w:val="both"/>
        <w:rPr>
          <w:rFonts w:asciiTheme="minorHAnsi" w:hAnsiTheme="minorHAnsi" w:cstheme="minorHAnsi"/>
          <w:sz w:val="22"/>
          <w:szCs w:val="22"/>
        </w:rPr>
      </w:pPr>
      <w:r w:rsidRPr="00B10A8C">
        <w:rPr>
          <w:rFonts w:asciiTheme="minorHAnsi" w:hAnsiTheme="minorHAnsi" w:cstheme="minorHAnsi"/>
          <w:sz w:val="22"/>
          <w:szCs w:val="22"/>
        </w:rPr>
        <w:t>Išanalizav</w:t>
      </w:r>
      <w:r w:rsidR="00FF1271" w:rsidRPr="00B10A8C">
        <w:rPr>
          <w:rFonts w:asciiTheme="minorHAnsi" w:hAnsiTheme="minorHAnsi" w:cstheme="minorHAnsi"/>
          <w:sz w:val="22"/>
          <w:szCs w:val="22"/>
        </w:rPr>
        <w:t>ę</w:t>
      </w:r>
      <w:r w:rsidRPr="00B10A8C">
        <w:rPr>
          <w:rFonts w:asciiTheme="minorHAnsi" w:hAnsiTheme="minorHAnsi" w:cstheme="minorHAnsi"/>
          <w:sz w:val="22"/>
          <w:szCs w:val="22"/>
        </w:rPr>
        <w:t xml:space="preserve">s </w:t>
      </w:r>
      <w:r w:rsidR="00FF1271" w:rsidRPr="00B10A8C">
        <w:rPr>
          <w:rFonts w:asciiTheme="minorHAnsi" w:hAnsiTheme="minorHAnsi" w:cstheme="minorHAnsi"/>
          <w:sz w:val="22"/>
          <w:szCs w:val="22"/>
        </w:rPr>
        <w:t>ES</w:t>
      </w:r>
      <w:r w:rsidRPr="00B10A8C">
        <w:rPr>
          <w:rFonts w:asciiTheme="minorHAnsi" w:hAnsiTheme="minorHAnsi" w:cstheme="minorHAnsi"/>
          <w:sz w:val="22"/>
          <w:szCs w:val="22"/>
        </w:rPr>
        <w:t xml:space="preserve"> teisės aktų nuostatas ir reikšmingą ESTT jurisprudenciją, LVAT akcentavo, jog siekiant taikyti aptariamą išimtį </w:t>
      </w:r>
      <w:r w:rsidRPr="00B10A8C">
        <w:rPr>
          <w:rFonts w:asciiTheme="minorHAnsi" w:hAnsiTheme="minorHAnsi" w:cstheme="minorHAnsi"/>
          <w:sz w:val="22"/>
          <w:szCs w:val="22"/>
          <w:u w:val="single"/>
        </w:rPr>
        <w:t>būtina įvertinti, ar paskolų suteikimas dukterinei įmonei (įmonėms) ir palūkanų iš jų gavimas nėra kontroliuojančiosios bendrovės ekonominė veikla, ar tai nėra kontroliuojančiosios bendrovės tiesioginis, nuolatinis ir būtinas įmonės apmokestinamosios veiklos pratęsimas ir kt</w:t>
      </w:r>
      <w:r w:rsidRPr="00B10A8C">
        <w:rPr>
          <w:rFonts w:asciiTheme="minorHAnsi" w:hAnsiTheme="minorHAnsi" w:cstheme="minorHAnsi"/>
          <w:sz w:val="22"/>
          <w:szCs w:val="22"/>
        </w:rPr>
        <w:t>. Priklausomai nuo to, kokios yra nustatomos faktinės aplinkybės, atitinkamai yra ir kvalifikuojami kontroliuojančiosios bendrovės veiksmai, suteikiant paskolas dukterinėms įmonėms bei gaunant iš jų palūkanas. Arba šie veiksmai kvalifikuojami kaip atitinkantys PVM įstatymo 60 straipsnio 1 dalies 2 punkte numatyto „atsitiktinio sandorio“ kriterijus, arba ne.</w:t>
      </w:r>
    </w:p>
    <w:p w14:paraId="35709FD7" w14:textId="77777777" w:rsidR="003929F4" w:rsidRPr="00B10A8C" w:rsidRDefault="003929F4" w:rsidP="003929F4">
      <w:pPr>
        <w:ind w:firstLine="567"/>
        <w:jc w:val="both"/>
        <w:rPr>
          <w:rFonts w:asciiTheme="minorHAnsi" w:hAnsiTheme="minorHAnsi" w:cstheme="minorHAnsi"/>
          <w:sz w:val="22"/>
          <w:szCs w:val="22"/>
        </w:rPr>
      </w:pPr>
      <w:r w:rsidRPr="00B10A8C">
        <w:rPr>
          <w:rFonts w:asciiTheme="minorHAnsi" w:hAnsiTheme="minorHAnsi" w:cstheme="minorHAnsi"/>
          <w:sz w:val="22"/>
          <w:szCs w:val="22"/>
        </w:rPr>
        <w:t>Šiuo atveju LVAT atkreipė dėmesį ir į tai, kad išimtys iš apmokestinimo (neapmokestinimas) turi būti aiškinamos siaurai ir negali būti išplečiama neapmokestinimo taikymo sritis.</w:t>
      </w:r>
    </w:p>
    <w:p w14:paraId="3CB0C296" w14:textId="291084BC" w:rsidR="003929F4" w:rsidRPr="00B10A8C" w:rsidRDefault="003929F4" w:rsidP="003929F4">
      <w:pPr>
        <w:ind w:firstLine="567"/>
        <w:jc w:val="both"/>
        <w:rPr>
          <w:rFonts w:asciiTheme="minorHAnsi" w:hAnsiTheme="minorHAnsi" w:cstheme="minorHAnsi"/>
          <w:sz w:val="22"/>
          <w:szCs w:val="22"/>
        </w:rPr>
      </w:pPr>
      <w:r w:rsidRPr="00B10A8C">
        <w:rPr>
          <w:rFonts w:asciiTheme="minorHAnsi" w:hAnsiTheme="minorHAnsi" w:cstheme="minorHAnsi"/>
          <w:sz w:val="22"/>
          <w:szCs w:val="22"/>
        </w:rPr>
        <w:t xml:space="preserve">Apžvelgiamu atveju VMI nagrinėdama pareiškėjo prašymą nustatė, jog pareiškėjas įvairioms Lietuvoje ir kitose valstybėse veikiančioms dukterinėms (kontroliuojamoms) bendrovėms teikė įvairaus dydžio bei trukmės paskolas, kurių bendra suma – daugiau kaip 22 mln. eurų, o paskolų teikimo veikla pareiškėjas užsiima </w:t>
      </w:r>
      <w:r w:rsidR="001247E7" w:rsidRPr="00B10A8C">
        <w:rPr>
          <w:rFonts w:asciiTheme="minorHAnsi" w:hAnsiTheme="minorHAnsi" w:cstheme="minorHAnsi"/>
          <w:sz w:val="22"/>
          <w:szCs w:val="22"/>
        </w:rPr>
        <w:t>nuolat</w:t>
      </w:r>
      <w:r w:rsidRPr="00B10A8C">
        <w:rPr>
          <w:rFonts w:asciiTheme="minorHAnsi" w:hAnsiTheme="minorHAnsi" w:cstheme="minorHAnsi"/>
          <w:sz w:val="22"/>
          <w:szCs w:val="22"/>
        </w:rPr>
        <w:t xml:space="preserve"> (kelis metus iš eilės). Savo ruožtu LVAT konstatavo, kad įrodymų vertinimo prasme atsakovas (VMI) paneigė pareiškėjo teiginius bei, be kita ko, įrodė, </w:t>
      </w:r>
      <w:r w:rsidR="001247E7" w:rsidRPr="00B10A8C">
        <w:rPr>
          <w:rFonts w:asciiTheme="minorHAnsi" w:hAnsiTheme="minorHAnsi" w:cstheme="minorHAnsi"/>
          <w:sz w:val="22"/>
          <w:szCs w:val="22"/>
        </w:rPr>
        <w:t xml:space="preserve">jog </w:t>
      </w:r>
      <w:r w:rsidRPr="00B10A8C">
        <w:rPr>
          <w:rFonts w:asciiTheme="minorHAnsi" w:hAnsiTheme="minorHAnsi" w:cstheme="minorHAnsi"/>
          <w:sz w:val="22"/>
          <w:szCs w:val="22"/>
        </w:rPr>
        <w:t>paskolų suteikimas ir palūkanų už jas gavimas yra neatsitiktinė pareiškėjo veikla, nes yra vykdoma nuolat ir didele apimtimi.</w:t>
      </w:r>
    </w:p>
    <w:p w14:paraId="6425D945" w14:textId="77777777" w:rsidR="003929F4" w:rsidRPr="00B10A8C" w:rsidRDefault="003929F4" w:rsidP="003929F4">
      <w:pPr>
        <w:ind w:firstLine="567"/>
        <w:jc w:val="both"/>
        <w:rPr>
          <w:rFonts w:asciiTheme="minorHAnsi" w:hAnsiTheme="minorHAnsi" w:cstheme="minorHAnsi"/>
          <w:sz w:val="22"/>
          <w:szCs w:val="22"/>
        </w:rPr>
      </w:pPr>
      <w:r w:rsidRPr="00B10A8C">
        <w:rPr>
          <w:rFonts w:asciiTheme="minorHAnsi" w:hAnsiTheme="minorHAnsi" w:cstheme="minorHAnsi"/>
          <w:sz w:val="22"/>
          <w:szCs w:val="22"/>
        </w:rPr>
        <w:t>LVAT atmetė pareiškėjo apeliacinį skundą.</w:t>
      </w:r>
    </w:p>
    <w:p w14:paraId="1B0D11AC" w14:textId="77777777" w:rsidR="003929F4" w:rsidRPr="00B10A8C" w:rsidRDefault="003929F4" w:rsidP="003929F4">
      <w:pPr>
        <w:ind w:firstLine="567"/>
        <w:jc w:val="both"/>
        <w:rPr>
          <w:rFonts w:asciiTheme="minorHAnsi" w:hAnsiTheme="minorHAnsi" w:cstheme="minorHAnsi"/>
          <w:sz w:val="22"/>
          <w:szCs w:val="22"/>
        </w:rPr>
      </w:pPr>
    </w:p>
    <w:p w14:paraId="5F6BB2A6" w14:textId="4F8704E5" w:rsidR="003929F4" w:rsidRPr="00B10A8C" w:rsidRDefault="003929F4" w:rsidP="003929F4">
      <w:pPr>
        <w:jc w:val="both"/>
        <w:rPr>
          <w:rFonts w:asciiTheme="minorHAnsi" w:hAnsiTheme="minorHAnsi" w:cstheme="minorHAnsi"/>
          <w:sz w:val="22"/>
          <w:szCs w:val="22"/>
        </w:rPr>
      </w:pPr>
      <w:r w:rsidRPr="00B10A8C">
        <w:rPr>
          <w:rFonts w:asciiTheme="minorHAnsi" w:hAnsiTheme="minorHAnsi" w:cstheme="minorHAnsi"/>
          <w:sz w:val="22"/>
          <w:szCs w:val="22"/>
        </w:rPr>
        <w:t>2021 m. rugsėjo 29 d. nutartis administracinėje byloje Nr. eA-3441-438/2021</w:t>
      </w:r>
    </w:p>
    <w:p w14:paraId="41B168DD" w14:textId="77777777" w:rsidR="003929F4" w:rsidRPr="00B10A8C" w:rsidRDefault="003929F4" w:rsidP="003929F4">
      <w:pPr>
        <w:jc w:val="both"/>
        <w:rPr>
          <w:rFonts w:asciiTheme="minorHAnsi" w:hAnsiTheme="minorHAnsi" w:cstheme="minorHAnsi"/>
          <w:sz w:val="22"/>
          <w:szCs w:val="22"/>
        </w:rPr>
      </w:pPr>
      <w:r w:rsidRPr="00B10A8C">
        <w:rPr>
          <w:rFonts w:asciiTheme="minorHAnsi" w:hAnsiTheme="minorHAnsi" w:cstheme="minorHAnsi"/>
          <w:sz w:val="22"/>
          <w:szCs w:val="22"/>
        </w:rPr>
        <w:t>Teisminio proceso Nr. 3-61-3-03033-2018-3</w:t>
      </w:r>
    </w:p>
    <w:p w14:paraId="4E10C8F7" w14:textId="77777777" w:rsidR="003929F4" w:rsidRPr="00B10A8C" w:rsidRDefault="003929F4" w:rsidP="003929F4">
      <w:pPr>
        <w:jc w:val="both"/>
        <w:rPr>
          <w:rFonts w:asciiTheme="minorHAnsi" w:hAnsiTheme="minorHAnsi" w:cstheme="minorHAnsi"/>
          <w:sz w:val="22"/>
          <w:szCs w:val="22"/>
        </w:rPr>
      </w:pPr>
      <w:r w:rsidRPr="00B10A8C">
        <w:rPr>
          <w:rFonts w:asciiTheme="minorHAnsi" w:hAnsiTheme="minorHAnsi" w:cstheme="minorHAnsi"/>
          <w:sz w:val="22"/>
          <w:szCs w:val="22"/>
        </w:rPr>
        <w:t>Procesinio sprendimo kategorijos: 12.15.5; 12.15.7; 12.19</w:t>
      </w:r>
    </w:p>
    <w:p w14:paraId="74FA8E09" w14:textId="77777777" w:rsidR="003929F4" w:rsidRPr="00B10A8C" w:rsidRDefault="00E4684D" w:rsidP="003929F4">
      <w:pPr>
        <w:jc w:val="both"/>
        <w:rPr>
          <w:rFonts w:asciiTheme="minorHAnsi" w:hAnsiTheme="minorHAnsi" w:cstheme="minorHAnsi"/>
          <w:sz w:val="22"/>
          <w:szCs w:val="22"/>
        </w:rPr>
      </w:pPr>
      <w:hyperlink r:id="rId14" w:history="1">
        <w:r w:rsidR="003929F4" w:rsidRPr="00B10A8C">
          <w:rPr>
            <w:rStyle w:val="Hipersaitas"/>
            <w:rFonts w:asciiTheme="minorHAnsi" w:hAnsiTheme="minorHAnsi" w:cstheme="minorHAnsi"/>
            <w:sz w:val="22"/>
            <w:szCs w:val="22"/>
          </w:rPr>
          <w:t>Prieiga internete</w:t>
        </w:r>
      </w:hyperlink>
    </w:p>
    <w:p w14:paraId="2BA57661" w14:textId="6B3E7B0D" w:rsidR="00AE7E6E" w:rsidRPr="00B10A8C" w:rsidRDefault="00AE7E6E" w:rsidP="00431059">
      <w:pPr>
        <w:rPr>
          <w:rFonts w:asciiTheme="minorHAnsi" w:hAnsiTheme="minorHAnsi" w:cstheme="minorHAnsi"/>
          <w:sz w:val="22"/>
          <w:szCs w:val="22"/>
        </w:rPr>
      </w:pPr>
    </w:p>
    <w:p w14:paraId="563178A5" w14:textId="77777777" w:rsidR="00B10A8C" w:rsidRPr="00B10A8C" w:rsidRDefault="00B10A8C" w:rsidP="00B10A8C">
      <w:pPr>
        <w:pStyle w:val="Apzvalgai1"/>
        <w:rPr>
          <w:rFonts w:asciiTheme="minorHAnsi" w:hAnsiTheme="minorHAnsi" w:cstheme="minorHAnsi"/>
        </w:rPr>
      </w:pPr>
      <w:bookmarkStart w:id="21" w:name="_Toc88663001"/>
      <w:r w:rsidRPr="00B10A8C">
        <w:rPr>
          <w:rFonts w:asciiTheme="minorHAnsi" w:hAnsiTheme="minorHAnsi" w:cstheme="minorHAnsi"/>
        </w:rPr>
        <w:t>16. Teritorijų planavimas</w:t>
      </w:r>
      <w:bookmarkEnd w:id="21"/>
    </w:p>
    <w:p w14:paraId="42EE2BB5" w14:textId="75042E18" w:rsidR="00B10A8C" w:rsidRPr="00B10A8C" w:rsidRDefault="00B10A8C" w:rsidP="00B10A8C">
      <w:pPr>
        <w:ind w:firstLine="567"/>
        <w:jc w:val="both"/>
        <w:rPr>
          <w:rFonts w:asciiTheme="minorHAnsi" w:hAnsiTheme="minorHAnsi" w:cstheme="minorHAnsi"/>
          <w:b/>
          <w:bCs/>
          <w:sz w:val="22"/>
          <w:szCs w:val="22"/>
          <w:u w:val="single"/>
        </w:rPr>
      </w:pPr>
      <w:r w:rsidRPr="00B10A8C">
        <w:rPr>
          <w:rFonts w:asciiTheme="minorHAnsi" w:hAnsiTheme="minorHAnsi" w:cstheme="minorHAnsi"/>
          <w:b/>
          <w:bCs/>
          <w:sz w:val="22"/>
          <w:szCs w:val="22"/>
          <w:u w:val="single"/>
        </w:rPr>
        <w:t>16.4. Teritorijų planavimo viešinimas ir visuomenės dalyvavimas</w:t>
      </w:r>
    </w:p>
    <w:p w14:paraId="460F8975" w14:textId="77777777" w:rsidR="00B10A8C" w:rsidRPr="00B10A8C" w:rsidRDefault="00B10A8C" w:rsidP="00B10A8C">
      <w:pPr>
        <w:jc w:val="both"/>
        <w:rPr>
          <w:rFonts w:asciiTheme="minorHAnsi" w:hAnsiTheme="minorHAnsi" w:cstheme="minorHAnsi"/>
          <w:sz w:val="22"/>
          <w:szCs w:val="22"/>
        </w:rPr>
      </w:pPr>
    </w:p>
    <w:p w14:paraId="5D192B03" w14:textId="07CA94B2" w:rsidR="00B10A8C" w:rsidRPr="00B10A8C" w:rsidRDefault="00B10A8C" w:rsidP="00B10A8C">
      <w:pPr>
        <w:pStyle w:val="Antrat2"/>
      </w:pPr>
      <w:bookmarkStart w:id="22" w:name="_Toc88663002"/>
      <w:r w:rsidRPr="00B10A8C">
        <w:t xml:space="preserve">Dėl bylos baigties nustačius, kad </w:t>
      </w:r>
      <w:r w:rsidR="00BE31D2">
        <w:t xml:space="preserve">teritorijos </w:t>
      </w:r>
      <w:r w:rsidRPr="00B10A8C">
        <w:t>bendrasis planas</w:t>
      </w:r>
      <w:r w:rsidR="00BE31D2">
        <w:t>,</w:t>
      </w:r>
      <w:r w:rsidRPr="00B10A8C">
        <w:t xml:space="preserve"> dėl kurio buvo teikti pasiūlymai</w:t>
      </w:r>
      <w:r w:rsidR="00BE31D2">
        <w:t xml:space="preserve">, jau </w:t>
      </w:r>
      <w:r w:rsidR="00BE31D2" w:rsidRPr="00B10A8C">
        <w:t>patvirtintas</w:t>
      </w:r>
      <w:bookmarkEnd w:id="22"/>
    </w:p>
    <w:p w14:paraId="2994064E" w14:textId="77777777" w:rsidR="00B10A8C" w:rsidRPr="00B10A8C" w:rsidRDefault="00B10A8C" w:rsidP="00B10A8C">
      <w:pPr>
        <w:jc w:val="both"/>
        <w:rPr>
          <w:rFonts w:asciiTheme="minorHAnsi" w:hAnsiTheme="minorHAnsi" w:cstheme="minorHAnsi"/>
          <w:sz w:val="22"/>
          <w:szCs w:val="22"/>
        </w:rPr>
      </w:pPr>
    </w:p>
    <w:p w14:paraId="2EC2AD9D" w14:textId="18185B4A" w:rsidR="00B10A8C" w:rsidRPr="00B10A8C" w:rsidRDefault="00B10A8C" w:rsidP="00B10A8C">
      <w:pPr>
        <w:ind w:firstLine="567"/>
        <w:jc w:val="both"/>
        <w:rPr>
          <w:rFonts w:asciiTheme="minorHAnsi" w:hAnsiTheme="minorHAnsi" w:cstheme="minorHAnsi"/>
          <w:sz w:val="22"/>
          <w:szCs w:val="22"/>
        </w:rPr>
      </w:pPr>
      <w:r w:rsidRPr="00B10A8C">
        <w:rPr>
          <w:rFonts w:asciiTheme="minorHAnsi" w:hAnsiTheme="minorHAnsi" w:cstheme="minorHAnsi"/>
          <w:sz w:val="22"/>
          <w:szCs w:val="22"/>
        </w:rPr>
        <w:t xml:space="preserve">Pareiškėjai kreipėsi į teismą, prašydami panaikinti dalį Vilniaus miesto savivaldybės administracijos </w:t>
      </w:r>
      <w:r>
        <w:rPr>
          <w:rFonts w:asciiTheme="minorHAnsi" w:hAnsiTheme="minorHAnsi" w:cstheme="minorHAnsi"/>
          <w:sz w:val="22"/>
          <w:szCs w:val="22"/>
        </w:rPr>
        <w:t xml:space="preserve">(toliau – Administracija) </w:t>
      </w:r>
      <w:r w:rsidRPr="00B10A8C">
        <w:rPr>
          <w:rFonts w:asciiTheme="minorHAnsi" w:hAnsiTheme="minorHAnsi" w:cstheme="minorHAnsi"/>
          <w:sz w:val="22"/>
          <w:szCs w:val="22"/>
        </w:rPr>
        <w:t>atsakymo dėl pasiūlymų bendrojo plano keitimui ir Valstybinės teritorijų planavimo ir statybos inspekcijos prie Aplinkos ministerijos sprendimą, kuriuo išnagrinėtas skundas dėl savivaldybės atsakymo</w:t>
      </w:r>
      <w:r>
        <w:rPr>
          <w:rFonts w:asciiTheme="minorHAnsi" w:hAnsiTheme="minorHAnsi" w:cstheme="minorHAnsi"/>
          <w:sz w:val="22"/>
          <w:szCs w:val="22"/>
        </w:rPr>
        <w:t>,</w:t>
      </w:r>
      <w:r w:rsidRPr="00B10A8C">
        <w:rPr>
          <w:rFonts w:asciiTheme="minorHAnsi" w:hAnsiTheme="minorHAnsi" w:cstheme="minorHAnsi"/>
          <w:sz w:val="22"/>
          <w:szCs w:val="22"/>
        </w:rPr>
        <w:t xml:space="preserve"> bei įpareigoti </w:t>
      </w:r>
      <w:r>
        <w:rPr>
          <w:rFonts w:asciiTheme="minorHAnsi" w:hAnsiTheme="minorHAnsi" w:cstheme="minorHAnsi"/>
          <w:sz w:val="22"/>
          <w:szCs w:val="22"/>
        </w:rPr>
        <w:t>A</w:t>
      </w:r>
      <w:r w:rsidRPr="00B10A8C">
        <w:rPr>
          <w:rFonts w:asciiTheme="minorHAnsi" w:hAnsiTheme="minorHAnsi" w:cstheme="minorHAnsi"/>
          <w:sz w:val="22"/>
          <w:szCs w:val="22"/>
        </w:rPr>
        <w:t>dministracijos direktorių pagal teisės aktų reikalavimus tinkamai išnagrinėti pareiškėjų pasiūlymus dėl žemės sklypo ir pateikti jiems teisės aktų nuostatas atitinkantį atsakymą.</w:t>
      </w:r>
    </w:p>
    <w:p w14:paraId="7D8B1A40" w14:textId="473462A5" w:rsidR="00B10A8C" w:rsidRPr="00B10A8C" w:rsidRDefault="00B10A8C" w:rsidP="00B10A8C">
      <w:pPr>
        <w:ind w:firstLine="567"/>
        <w:jc w:val="both"/>
        <w:rPr>
          <w:rFonts w:asciiTheme="minorHAnsi" w:hAnsiTheme="minorHAnsi" w:cstheme="minorHAnsi"/>
          <w:sz w:val="22"/>
          <w:szCs w:val="22"/>
        </w:rPr>
      </w:pPr>
      <w:r w:rsidRPr="00B10A8C">
        <w:rPr>
          <w:rFonts w:asciiTheme="minorHAnsi" w:hAnsiTheme="minorHAnsi" w:cstheme="minorHAnsi"/>
          <w:sz w:val="22"/>
          <w:szCs w:val="22"/>
        </w:rPr>
        <w:t>Pirmosios instancijos teismas</w:t>
      </w:r>
      <w:r>
        <w:rPr>
          <w:rFonts w:asciiTheme="minorHAnsi" w:hAnsiTheme="minorHAnsi" w:cstheme="minorHAnsi"/>
          <w:sz w:val="22"/>
          <w:szCs w:val="22"/>
        </w:rPr>
        <w:t>,</w:t>
      </w:r>
      <w:r w:rsidRPr="00B10A8C">
        <w:rPr>
          <w:rFonts w:asciiTheme="minorHAnsi" w:hAnsiTheme="minorHAnsi" w:cstheme="minorHAnsi"/>
          <w:sz w:val="22"/>
          <w:szCs w:val="22"/>
        </w:rPr>
        <w:t xml:space="preserve"> ginčytus aktus pripažinęs teisėtais bei pagrįstais</w:t>
      </w:r>
      <w:r>
        <w:rPr>
          <w:rFonts w:asciiTheme="minorHAnsi" w:hAnsiTheme="minorHAnsi" w:cstheme="minorHAnsi"/>
          <w:sz w:val="22"/>
          <w:szCs w:val="22"/>
        </w:rPr>
        <w:t>,</w:t>
      </w:r>
      <w:r w:rsidRPr="00B10A8C">
        <w:rPr>
          <w:rFonts w:asciiTheme="minorHAnsi" w:hAnsiTheme="minorHAnsi" w:cstheme="minorHAnsi"/>
          <w:sz w:val="22"/>
          <w:szCs w:val="22"/>
        </w:rPr>
        <w:t xml:space="preserve"> pareiškėjų skundą atmetė.</w:t>
      </w:r>
    </w:p>
    <w:p w14:paraId="5C7B0E9F" w14:textId="70334150" w:rsidR="00B10A8C" w:rsidRPr="00B10A8C" w:rsidRDefault="00B10A8C" w:rsidP="00B10A8C">
      <w:pPr>
        <w:ind w:firstLine="567"/>
        <w:jc w:val="both"/>
        <w:rPr>
          <w:rFonts w:asciiTheme="minorHAnsi" w:hAnsiTheme="minorHAnsi" w:cstheme="minorHAnsi"/>
          <w:sz w:val="22"/>
          <w:szCs w:val="22"/>
        </w:rPr>
      </w:pPr>
      <w:r w:rsidRPr="00B10A8C">
        <w:rPr>
          <w:rFonts w:asciiTheme="minorHAnsi" w:hAnsiTheme="minorHAnsi" w:cstheme="minorHAnsi"/>
          <w:sz w:val="22"/>
          <w:szCs w:val="22"/>
        </w:rPr>
        <w:t xml:space="preserve">Pareiškėjų apeliacinį skundą išnagrinėjęs LVAT pirmosios instancijos teismo </w:t>
      </w:r>
      <w:r w:rsidR="00682052">
        <w:rPr>
          <w:rFonts w:asciiTheme="minorHAnsi" w:hAnsiTheme="minorHAnsi" w:cstheme="minorHAnsi"/>
          <w:sz w:val="22"/>
          <w:szCs w:val="22"/>
        </w:rPr>
        <w:t>motyvams</w:t>
      </w:r>
      <w:r w:rsidRPr="00B10A8C">
        <w:rPr>
          <w:rFonts w:asciiTheme="minorHAnsi" w:hAnsiTheme="minorHAnsi" w:cstheme="minorHAnsi"/>
          <w:sz w:val="22"/>
          <w:szCs w:val="22"/>
        </w:rPr>
        <w:t xml:space="preserve"> nepritarė. Teisėjų kolegija vadovavosi LVAT išplėstinės teisėjų kolegijos administracinėje byloje Nr. eA-266-502/2021 pateiktais Teritorijų planavimo įstatymo 37 straipsnio bei Vyriausybės 1996 m. rugsėjo 18 d. nutarimu Nr. 1079 patvirtintų Visuomenės informavimo, konsultavimo ir dalyvavimo priimant sprendimus dėl teritorijų planavimo nuostatų 6.4 punkto išaiškinimais ir </w:t>
      </w:r>
      <w:r>
        <w:rPr>
          <w:rFonts w:asciiTheme="minorHAnsi" w:hAnsiTheme="minorHAnsi" w:cstheme="minorHAnsi"/>
          <w:sz w:val="22"/>
          <w:szCs w:val="22"/>
        </w:rPr>
        <w:t>A</w:t>
      </w:r>
      <w:r w:rsidRPr="00B10A8C">
        <w:rPr>
          <w:rFonts w:asciiTheme="minorHAnsi" w:hAnsiTheme="minorHAnsi" w:cstheme="minorHAnsi"/>
          <w:sz w:val="22"/>
          <w:szCs w:val="22"/>
        </w:rPr>
        <w:t>dministracijos atsakyme išdėstytus pareiškėjų pateiktų pasiūlymų atmetimo motyvus pripažino neatitinkančiais</w:t>
      </w:r>
      <w:r w:rsidR="00BE31D2">
        <w:rPr>
          <w:rFonts w:asciiTheme="minorHAnsi" w:hAnsiTheme="minorHAnsi" w:cstheme="minorHAnsi"/>
          <w:sz w:val="22"/>
          <w:szCs w:val="22"/>
        </w:rPr>
        <w:t xml:space="preserve"> </w:t>
      </w:r>
      <w:r w:rsidRPr="00B10A8C">
        <w:rPr>
          <w:rFonts w:asciiTheme="minorHAnsi" w:hAnsiTheme="minorHAnsi" w:cstheme="minorHAnsi"/>
          <w:sz w:val="22"/>
          <w:szCs w:val="22"/>
        </w:rPr>
        <w:t xml:space="preserve">išplėstinės teisėjų kolegijos nutartyje nustatytų kriterijų, laikė juos pernelyg abstrakčiais ir neatliepiančiais pareiškėjų nurodytų argumentų dėl pateiktų pasiūlymų. Teisėjų kolegija konstatavo, kad pirmosios instancijos teismas nepagrįstai ginčytus sprendimus vertino kaip motyvuotus pareiškėjų individualios situacijos aspektu ir teisėtus. </w:t>
      </w:r>
      <w:r w:rsidRPr="00B10A8C">
        <w:rPr>
          <w:rFonts w:asciiTheme="minorHAnsi" w:hAnsiTheme="minorHAnsi" w:cstheme="minorHAnsi"/>
          <w:sz w:val="22"/>
          <w:szCs w:val="22"/>
          <w:u w:val="single"/>
        </w:rPr>
        <w:t>Tačiau atsižvelgusi į tai, kad Vilniaus miesto savivaldybės tarybos 2021 m. birželio 2 d. sprendimu Nr. 1-972 buvo patvirtintas Vilniaus miesto savivaldybės teritorijos bendrasis planas, teisėjų kolegija priėjo prie išvados, kad pareiškėjų prašomu būdu jų teisės byloje negali būti apgintos</w:t>
      </w:r>
      <w:r w:rsidRPr="00B10A8C">
        <w:rPr>
          <w:rFonts w:asciiTheme="minorHAnsi" w:hAnsiTheme="minorHAnsi" w:cstheme="minorHAnsi"/>
          <w:sz w:val="22"/>
          <w:szCs w:val="22"/>
        </w:rPr>
        <w:t xml:space="preserve">, todėl jų apeliacinis skundas negali būti patenkintas, nes ginčijamų administracinių aktų panaikinimas nesukeltų tų materialiųjų teisinių pasekmių, kurių gindami savo teises bei teisėtus interesus pareiškėjai siekė kreipdamiesi į teismą, t. y. </w:t>
      </w:r>
      <w:r w:rsidR="00BE31D2">
        <w:rPr>
          <w:rFonts w:asciiTheme="minorHAnsi" w:hAnsiTheme="minorHAnsi" w:cstheme="minorHAnsi"/>
          <w:sz w:val="22"/>
          <w:szCs w:val="22"/>
        </w:rPr>
        <w:t>b</w:t>
      </w:r>
      <w:r w:rsidRPr="00B10A8C">
        <w:rPr>
          <w:rFonts w:asciiTheme="minorHAnsi" w:hAnsiTheme="minorHAnsi" w:cstheme="minorHAnsi"/>
          <w:sz w:val="22"/>
          <w:szCs w:val="22"/>
        </w:rPr>
        <w:t>endrojo plano sprendinių pakeitimo. Bendrasis planas yra ne individualus, bet norminis administracinis aktas, jo sprendiniai gali būti nuginčyti tik specialia ABTĮ II skyriuje nustatyta prašymų ištirti norminių administracinių aktų teisėtumą tvarka.</w:t>
      </w:r>
    </w:p>
    <w:p w14:paraId="52F02768" w14:textId="77777777" w:rsidR="00B10A8C" w:rsidRPr="00B10A8C" w:rsidRDefault="00B10A8C" w:rsidP="00B10A8C">
      <w:pPr>
        <w:jc w:val="both"/>
        <w:rPr>
          <w:rFonts w:asciiTheme="minorHAnsi" w:hAnsiTheme="minorHAnsi" w:cstheme="minorHAnsi"/>
          <w:sz w:val="22"/>
          <w:szCs w:val="22"/>
        </w:rPr>
      </w:pPr>
    </w:p>
    <w:p w14:paraId="6224A901" w14:textId="77777777" w:rsidR="00B10A8C" w:rsidRPr="00B10A8C" w:rsidRDefault="00B10A8C" w:rsidP="00B10A8C">
      <w:pPr>
        <w:jc w:val="both"/>
        <w:rPr>
          <w:rFonts w:asciiTheme="minorHAnsi" w:hAnsiTheme="minorHAnsi" w:cstheme="minorHAnsi"/>
          <w:sz w:val="22"/>
          <w:szCs w:val="22"/>
        </w:rPr>
      </w:pPr>
      <w:r w:rsidRPr="00B10A8C">
        <w:rPr>
          <w:rFonts w:asciiTheme="minorHAnsi" w:hAnsiTheme="minorHAnsi" w:cstheme="minorHAnsi"/>
          <w:sz w:val="22"/>
          <w:szCs w:val="22"/>
        </w:rPr>
        <w:t>2021 m. rugsėjo 8 d. nutartis administracinėje byloje Nr. eA-280-492/2021</w:t>
      </w:r>
    </w:p>
    <w:p w14:paraId="33747E9B" w14:textId="77777777" w:rsidR="00B10A8C" w:rsidRPr="00B10A8C" w:rsidRDefault="00B10A8C" w:rsidP="00B10A8C">
      <w:pPr>
        <w:jc w:val="both"/>
        <w:rPr>
          <w:rFonts w:asciiTheme="minorHAnsi" w:hAnsiTheme="minorHAnsi" w:cstheme="minorHAnsi"/>
          <w:sz w:val="22"/>
          <w:szCs w:val="22"/>
        </w:rPr>
      </w:pPr>
      <w:r w:rsidRPr="00B10A8C">
        <w:rPr>
          <w:rFonts w:asciiTheme="minorHAnsi" w:hAnsiTheme="minorHAnsi" w:cstheme="minorHAnsi"/>
          <w:sz w:val="22"/>
          <w:szCs w:val="22"/>
        </w:rPr>
        <w:t>Teisminio proceso Nr. 3-61-3-01189-2019-4</w:t>
      </w:r>
    </w:p>
    <w:p w14:paraId="1729C1B9" w14:textId="77777777" w:rsidR="00B10A8C" w:rsidRPr="00B10A8C" w:rsidRDefault="00B10A8C" w:rsidP="00B10A8C">
      <w:pPr>
        <w:jc w:val="both"/>
        <w:rPr>
          <w:rFonts w:asciiTheme="minorHAnsi" w:hAnsiTheme="minorHAnsi" w:cstheme="minorHAnsi"/>
          <w:sz w:val="22"/>
          <w:szCs w:val="22"/>
        </w:rPr>
      </w:pPr>
      <w:r w:rsidRPr="00B10A8C">
        <w:rPr>
          <w:rFonts w:asciiTheme="minorHAnsi" w:hAnsiTheme="minorHAnsi" w:cstheme="minorHAnsi"/>
          <w:sz w:val="22"/>
          <w:szCs w:val="22"/>
        </w:rPr>
        <w:lastRenderedPageBreak/>
        <w:t>Procesinio sprendimo kategorija 16.4</w:t>
      </w:r>
    </w:p>
    <w:p w14:paraId="37F99FA3" w14:textId="77777777" w:rsidR="00B10A8C" w:rsidRPr="00B10A8C" w:rsidRDefault="00E4684D" w:rsidP="6446DE7E">
      <w:pPr>
        <w:jc w:val="both"/>
        <w:rPr>
          <w:rFonts w:asciiTheme="minorHAnsi" w:hAnsiTheme="minorHAnsi" w:cstheme="minorBidi"/>
          <w:sz w:val="22"/>
          <w:szCs w:val="22"/>
        </w:rPr>
      </w:pPr>
      <w:hyperlink r:id="rId15">
        <w:r w:rsidR="5279924C" w:rsidRPr="6446DE7E">
          <w:rPr>
            <w:rStyle w:val="Hipersaitas"/>
            <w:rFonts w:asciiTheme="minorHAnsi" w:hAnsiTheme="minorHAnsi" w:cstheme="minorBidi"/>
            <w:sz w:val="22"/>
            <w:szCs w:val="22"/>
          </w:rPr>
          <w:t>Prieiga internete</w:t>
        </w:r>
      </w:hyperlink>
    </w:p>
    <w:p w14:paraId="2825D361" w14:textId="77777777" w:rsidR="00B10A8C" w:rsidRPr="00B10A8C" w:rsidRDefault="00B10A8C" w:rsidP="00431059">
      <w:pPr>
        <w:rPr>
          <w:rFonts w:asciiTheme="minorHAnsi" w:hAnsiTheme="minorHAnsi" w:cstheme="minorHAnsi"/>
          <w:sz w:val="22"/>
          <w:szCs w:val="22"/>
        </w:rPr>
      </w:pPr>
    </w:p>
    <w:p w14:paraId="1AACD16C" w14:textId="77777777" w:rsidR="009C04B9" w:rsidRPr="00B10A8C" w:rsidRDefault="009C04B9" w:rsidP="00C3087E">
      <w:pPr>
        <w:pStyle w:val="Apzvalgai1"/>
        <w:rPr>
          <w:rFonts w:asciiTheme="minorHAnsi" w:hAnsiTheme="minorHAnsi" w:cstheme="minorHAnsi"/>
        </w:rPr>
      </w:pPr>
      <w:bookmarkStart w:id="23" w:name="_Toc88663003"/>
      <w:r w:rsidRPr="00B10A8C">
        <w:rPr>
          <w:rFonts w:asciiTheme="minorHAnsi" w:hAnsiTheme="minorHAnsi" w:cstheme="minorHAnsi"/>
        </w:rPr>
        <w:t>20. Civilinė atsakomybė už žalą, atsiradusią dėl valdžios institucijų neteisėtų veiksmų</w:t>
      </w:r>
      <w:bookmarkEnd w:id="23"/>
    </w:p>
    <w:p w14:paraId="72EAD1F5" w14:textId="77777777" w:rsidR="009C04B9" w:rsidRPr="00B10A8C" w:rsidRDefault="009C04B9" w:rsidP="009C04B9">
      <w:pPr>
        <w:ind w:firstLine="567"/>
        <w:rPr>
          <w:rFonts w:asciiTheme="minorHAnsi" w:hAnsiTheme="minorHAnsi" w:cstheme="minorHAnsi"/>
          <w:b/>
          <w:bCs/>
          <w:sz w:val="22"/>
          <w:szCs w:val="22"/>
          <w:u w:val="single"/>
        </w:rPr>
      </w:pPr>
      <w:r w:rsidRPr="00B10A8C">
        <w:rPr>
          <w:rFonts w:asciiTheme="minorHAnsi" w:hAnsiTheme="minorHAnsi" w:cstheme="minorHAnsi"/>
          <w:b/>
          <w:sz w:val="22"/>
          <w:szCs w:val="22"/>
          <w:u w:val="single"/>
        </w:rPr>
        <w:t xml:space="preserve">20.5. </w:t>
      </w:r>
      <w:r w:rsidRPr="00B10A8C">
        <w:rPr>
          <w:rFonts w:asciiTheme="minorHAnsi" w:hAnsiTheme="minorHAnsi" w:cstheme="minorHAnsi"/>
          <w:b/>
          <w:bCs/>
          <w:sz w:val="22"/>
          <w:szCs w:val="22"/>
          <w:u w:val="single"/>
        </w:rPr>
        <w:t>Kiti su civiline atsakomybe susiję klausimai</w:t>
      </w:r>
    </w:p>
    <w:p w14:paraId="358586E9" w14:textId="77777777" w:rsidR="009C04B9" w:rsidRPr="00B10A8C" w:rsidRDefault="009C04B9" w:rsidP="009C04B9">
      <w:pPr>
        <w:ind w:left="1843" w:hanging="709"/>
        <w:rPr>
          <w:rFonts w:asciiTheme="minorHAnsi" w:hAnsiTheme="minorHAnsi" w:cstheme="minorHAnsi"/>
          <w:b/>
          <w:sz w:val="22"/>
          <w:szCs w:val="22"/>
          <w:u w:val="single"/>
        </w:rPr>
      </w:pPr>
      <w:r w:rsidRPr="00B10A8C">
        <w:rPr>
          <w:rFonts w:asciiTheme="minorHAnsi" w:hAnsiTheme="minorHAnsi" w:cstheme="minorHAnsi"/>
          <w:b/>
          <w:bCs/>
          <w:sz w:val="22"/>
          <w:szCs w:val="22"/>
          <w:u w:val="single"/>
        </w:rPr>
        <w:t>20.5.1. Laisvės atėmimo bausmę atliekančių asmenų skundų dėl žalos atlyginimo už netinkamas kalinimo sąlygas nagrinėjimas</w:t>
      </w:r>
    </w:p>
    <w:p w14:paraId="5E95697E" w14:textId="77777777" w:rsidR="009C04B9" w:rsidRPr="00B10A8C" w:rsidRDefault="009C04B9" w:rsidP="009C04B9">
      <w:pPr>
        <w:rPr>
          <w:rFonts w:asciiTheme="minorHAnsi" w:hAnsiTheme="minorHAnsi" w:cstheme="minorHAnsi"/>
          <w:bCs/>
          <w:sz w:val="22"/>
          <w:szCs w:val="22"/>
        </w:rPr>
      </w:pPr>
    </w:p>
    <w:p w14:paraId="24FCE03D" w14:textId="77777777" w:rsidR="009C04B9" w:rsidRPr="00B10A8C" w:rsidRDefault="009C04B9" w:rsidP="00806D42">
      <w:pPr>
        <w:pStyle w:val="Antrat2"/>
      </w:pPr>
      <w:bookmarkStart w:id="24" w:name="_Toc88663004"/>
      <w:r w:rsidRPr="00B10A8C">
        <w:t>Dėl ŽIV infekuoto asmens izoliavimo pagal kito asmens prašymą</w:t>
      </w:r>
      <w:bookmarkEnd w:id="24"/>
    </w:p>
    <w:p w14:paraId="1433595B" w14:textId="77777777" w:rsidR="009C04B9" w:rsidRPr="00B10A8C" w:rsidRDefault="009C04B9" w:rsidP="009C04B9">
      <w:pPr>
        <w:rPr>
          <w:rFonts w:asciiTheme="minorHAnsi" w:hAnsiTheme="minorHAnsi" w:cstheme="minorHAnsi"/>
          <w:bCs/>
          <w:sz w:val="22"/>
          <w:szCs w:val="22"/>
        </w:rPr>
      </w:pPr>
    </w:p>
    <w:p w14:paraId="10F7BFB1" w14:textId="77777777" w:rsidR="009C04B9" w:rsidRPr="00B10A8C" w:rsidRDefault="009C04B9" w:rsidP="009C04B9">
      <w:pPr>
        <w:ind w:firstLine="567"/>
        <w:jc w:val="both"/>
        <w:rPr>
          <w:rFonts w:asciiTheme="minorHAnsi" w:hAnsiTheme="minorHAnsi" w:cstheme="minorHAnsi"/>
          <w:bCs/>
          <w:sz w:val="22"/>
          <w:szCs w:val="22"/>
        </w:rPr>
      </w:pPr>
      <w:r w:rsidRPr="00B10A8C">
        <w:rPr>
          <w:rFonts w:asciiTheme="minorHAnsi" w:hAnsiTheme="minorHAnsi" w:cstheme="minorHAnsi"/>
          <w:bCs/>
          <w:sz w:val="22"/>
          <w:szCs w:val="22"/>
        </w:rPr>
        <w:t>Nagrinėtu atveju ginčas kilo dėl neturtinės žalos, kurią pareiškėjas kildino iš to, jog Alytaus pataisos namuose (toliau – Alytaus PN) buvo laikomas kameroje kartu su nuteistuoju, kuris serga ŽIV, atlyginimo. Tačiau pirmosios instancijos teismas pareiškėjo skundą atmetė, nenustatęs neteisėtų atsakovo veiksmų (neveikimo).</w:t>
      </w:r>
    </w:p>
    <w:p w14:paraId="0B81B5A8" w14:textId="77777777" w:rsidR="009C04B9" w:rsidRPr="00B10A8C" w:rsidRDefault="009C04B9" w:rsidP="009C04B9">
      <w:pPr>
        <w:ind w:firstLine="567"/>
        <w:jc w:val="both"/>
        <w:rPr>
          <w:rFonts w:asciiTheme="minorHAnsi" w:hAnsiTheme="minorHAnsi" w:cstheme="minorHAnsi"/>
          <w:bCs/>
          <w:sz w:val="22"/>
          <w:szCs w:val="22"/>
        </w:rPr>
      </w:pPr>
      <w:r w:rsidRPr="00B10A8C">
        <w:rPr>
          <w:rFonts w:asciiTheme="minorHAnsi" w:hAnsiTheme="minorHAnsi" w:cstheme="minorHAnsi"/>
          <w:bCs/>
          <w:sz w:val="22"/>
          <w:szCs w:val="22"/>
        </w:rPr>
        <w:t xml:space="preserve">Bylą apeliacine tvarka nagrinėjusi teisėjų kolegija, įvertinusi ginčui aktualų teisinį reguliavimą, pažymėjo, kad ŽIV liga sergantis asmuo gali būti izoliuotas jo paties prašymu arba kai dėl jo nesaugaus ar neatsargaus elgesio drausminė komisija priėmė sprendimą jį izoliuoti. Teisėjų kolegija atkreipė dėmesį, kad </w:t>
      </w:r>
      <w:r w:rsidRPr="00B10A8C">
        <w:rPr>
          <w:rFonts w:asciiTheme="minorHAnsi" w:hAnsiTheme="minorHAnsi" w:cstheme="minorHAnsi"/>
          <w:bCs/>
          <w:sz w:val="22"/>
          <w:szCs w:val="22"/>
          <w:u w:val="single"/>
        </w:rPr>
        <w:t>sąlyga – esant ŽIV infekuoto prašymui – nesuteikia teisės tokį prašymą formuluoti kitam asmeniui</w:t>
      </w:r>
      <w:r w:rsidRPr="00B10A8C">
        <w:rPr>
          <w:rFonts w:asciiTheme="minorHAnsi" w:hAnsiTheme="minorHAnsi" w:cstheme="minorHAnsi"/>
          <w:bCs/>
          <w:sz w:val="22"/>
          <w:szCs w:val="22"/>
        </w:rPr>
        <w:t>. Todėl nesant duomenų, kad kartu su pareiškėju kalėjęs asmuo būtų nesaugiai ar neatsargiai elgęsis arba būtų išreiškęs prašymą laikyti jį izoliuotą, nėra pagrindo spręsti, kad Alytaus PN atliko neteisėtus veiksmus.</w:t>
      </w:r>
    </w:p>
    <w:p w14:paraId="0A22A508" w14:textId="77777777" w:rsidR="009C04B9" w:rsidRPr="00B10A8C" w:rsidRDefault="009C04B9" w:rsidP="009C04B9">
      <w:pPr>
        <w:ind w:firstLine="567"/>
        <w:jc w:val="both"/>
        <w:rPr>
          <w:rFonts w:asciiTheme="minorHAnsi" w:hAnsiTheme="minorHAnsi" w:cstheme="minorHAnsi"/>
          <w:bCs/>
          <w:sz w:val="22"/>
          <w:szCs w:val="22"/>
        </w:rPr>
      </w:pPr>
      <w:r w:rsidRPr="00B10A8C">
        <w:rPr>
          <w:rFonts w:asciiTheme="minorHAnsi" w:hAnsiTheme="minorHAnsi" w:cstheme="minorHAnsi"/>
          <w:bCs/>
          <w:sz w:val="22"/>
          <w:szCs w:val="22"/>
        </w:rPr>
        <w:t>Atsižvelgiant į tai, pareiškėjo apeliacinis skundas atmestas, o pirmosios instancijos teismo sprendimas paliktas nepakeistas.</w:t>
      </w:r>
    </w:p>
    <w:p w14:paraId="6E21E3D1" w14:textId="77777777" w:rsidR="009C04B9" w:rsidRPr="00B10A8C" w:rsidRDefault="009C04B9" w:rsidP="009C04B9">
      <w:pPr>
        <w:rPr>
          <w:rFonts w:asciiTheme="minorHAnsi" w:hAnsiTheme="minorHAnsi" w:cstheme="minorHAnsi"/>
          <w:bCs/>
          <w:sz w:val="22"/>
          <w:szCs w:val="22"/>
        </w:rPr>
      </w:pPr>
    </w:p>
    <w:p w14:paraId="252DC6CF" w14:textId="77777777" w:rsidR="009C04B9" w:rsidRPr="00B10A8C" w:rsidRDefault="009C04B9" w:rsidP="009C04B9">
      <w:pPr>
        <w:rPr>
          <w:rFonts w:asciiTheme="minorHAnsi" w:hAnsiTheme="minorHAnsi" w:cstheme="minorHAnsi"/>
          <w:sz w:val="22"/>
          <w:szCs w:val="22"/>
        </w:rPr>
      </w:pPr>
      <w:r w:rsidRPr="00B10A8C">
        <w:rPr>
          <w:rFonts w:asciiTheme="minorHAnsi" w:hAnsiTheme="minorHAnsi" w:cstheme="minorHAnsi"/>
          <w:bCs/>
          <w:sz w:val="22"/>
          <w:szCs w:val="22"/>
        </w:rPr>
        <w:t xml:space="preserve">2021 m. rugsėjo 22 </w:t>
      </w:r>
      <w:r w:rsidRPr="00B10A8C">
        <w:rPr>
          <w:rFonts w:asciiTheme="minorHAnsi" w:hAnsiTheme="minorHAnsi" w:cstheme="minorHAnsi"/>
          <w:sz w:val="22"/>
          <w:szCs w:val="22"/>
        </w:rPr>
        <w:t xml:space="preserve">d. nutartis administracinėje byloje Nr. </w:t>
      </w:r>
      <w:r w:rsidRPr="00B10A8C">
        <w:rPr>
          <w:rFonts w:asciiTheme="minorHAnsi" w:hAnsiTheme="minorHAnsi" w:cstheme="minorHAnsi"/>
          <w:bCs/>
          <w:sz w:val="22"/>
          <w:szCs w:val="22"/>
        </w:rPr>
        <w:t>TA-814-624/2021</w:t>
      </w:r>
    </w:p>
    <w:p w14:paraId="6830ACAB" w14:textId="77777777" w:rsidR="009C04B9" w:rsidRPr="00B10A8C" w:rsidRDefault="009C04B9" w:rsidP="009C04B9">
      <w:pPr>
        <w:rPr>
          <w:rFonts w:asciiTheme="minorHAnsi" w:hAnsiTheme="minorHAnsi" w:cstheme="minorHAnsi"/>
          <w:bCs/>
          <w:sz w:val="22"/>
          <w:szCs w:val="22"/>
          <w:lang w:eastAsia="en-US"/>
        </w:rPr>
      </w:pPr>
      <w:r w:rsidRPr="00B10A8C">
        <w:rPr>
          <w:rFonts w:asciiTheme="minorHAnsi" w:hAnsiTheme="minorHAnsi" w:cstheme="minorHAnsi"/>
          <w:sz w:val="22"/>
          <w:szCs w:val="22"/>
        </w:rPr>
        <w:t xml:space="preserve">Teisminio proceso Nr. </w:t>
      </w:r>
      <w:r w:rsidRPr="00B10A8C">
        <w:rPr>
          <w:rFonts w:asciiTheme="minorHAnsi" w:hAnsiTheme="minorHAnsi" w:cstheme="minorHAnsi"/>
          <w:bCs/>
          <w:sz w:val="22"/>
          <w:szCs w:val="22"/>
          <w:lang w:eastAsia="en-US"/>
        </w:rPr>
        <w:t>3-62-3-01394-2020-5</w:t>
      </w:r>
    </w:p>
    <w:p w14:paraId="2E5D022D" w14:textId="77777777" w:rsidR="009C04B9" w:rsidRPr="00B10A8C" w:rsidRDefault="009C04B9" w:rsidP="009C04B9">
      <w:pPr>
        <w:rPr>
          <w:rFonts w:asciiTheme="minorHAnsi" w:hAnsiTheme="minorHAnsi" w:cstheme="minorHAnsi"/>
          <w:sz w:val="22"/>
          <w:szCs w:val="22"/>
          <w:lang w:eastAsia="en-US"/>
        </w:rPr>
      </w:pPr>
      <w:r w:rsidRPr="00B10A8C">
        <w:rPr>
          <w:rFonts w:asciiTheme="minorHAnsi" w:hAnsiTheme="minorHAnsi" w:cstheme="minorHAnsi"/>
          <w:sz w:val="22"/>
          <w:szCs w:val="22"/>
        </w:rPr>
        <w:t xml:space="preserve">Procesinio sprendimo </w:t>
      </w:r>
      <w:r w:rsidRPr="00B10A8C">
        <w:rPr>
          <w:rFonts w:asciiTheme="minorHAnsi" w:hAnsiTheme="minorHAnsi" w:cstheme="minorHAnsi"/>
          <w:sz w:val="22"/>
          <w:szCs w:val="22"/>
          <w:lang w:eastAsia="en-US"/>
        </w:rPr>
        <w:t>kategorija</w:t>
      </w:r>
      <w:r w:rsidRPr="00B10A8C">
        <w:rPr>
          <w:rFonts w:asciiTheme="minorHAnsi" w:hAnsiTheme="minorHAnsi" w:cstheme="minorHAnsi"/>
          <w:bCs/>
          <w:sz w:val="22"/>
          <w:szCs w:val="22"/>
          <w:lang w:eastAsia="en-US"/>
        </w:rPr>
        <w:t xml:space="preserve"> 20.5.1</w:t>
      </w:r>
    </w:p>
    <w:p w14:paraId="41293AF6" w14:textId="4C2AF4B9" w:rsidR="009C04B9" w:rsidRPr="00B10A8C" w:rsidRDefault="00E4684D" w:rsidP="6446DE7E">
      <w:pPr>
        <w:rPr>
          <w:rFonts w:asciiTheme="minorHAnsi" w:hAnsiTheme="minorHAnsi" w:cstheme="minorBidi"/>
          <w:sz w:val="22"/>
          <w:szCs w:val="22"/>
          <w:u w:val="single"/>
        </w:rPr>
      </w:pPr>
      <w:hyperlink r:id="rId16">
        <w:r w:rsidR="331A1C52" w:rsidRPr="6446DE7E">
          <w:rPr>
            <w:rStyle w:val="Hipersaitas"/>
            <w:rFonts w:asciiTheme="minorHAnsi" w:hAnsiTheme="minorHAnsi" w:cstheme="minorBidi"/>
            <w:sz w:val="22"/>
            <w:szCs w:val="22"/>
          </w:rPr>
          <w:t>Prieiga internete</w:t>
        </w:r>
      </w:hyperlink>
      <w:r w:rsidR="0A1284EB" w:rsidRPr="6446DE7E">
        <w:rPr>
          <w:rFonts w:asciiTheme="minorHAnsi" w:hAnsiTheme="minorHAnsi" w:cstheme="minorBidi"/>
          <w:sz w:val="22"/>
          <w:szCs w:val="22"/>
        </w:rPr>
        <w:t xml:space="preserve"> </w:t>
      </w:r>
    </w:p>
    <w:p w14:paraId="1A07A057" w14:textId="5DD8C4AE" w:rsidR="009C04B9" w:rsidRDefault="009C04B9" w:rsidP="00431059">
      <w:pPr>
        <w:rPr>
          <w:rFonts w:asciiTheme="minorHAnsi" w:hAnsiTheme="minorHAnsi" w:cstheme="minorHAnsi"/>
          <w:sz w:val="22"/>
          <w:szCs w:val="22"/>
        </w:rPr>
      </w:pPr>
    </w:p>
    <w:p w14:paraId="48867AAF" w14:textId="77777777" w:rsidR="001454BF" w:rsidRPr="001454BF" w:rsidRDefault="001454BF" w:rsidP="001454BF">
      <w:pPr>
        <w:pStyle w:val="Apzvalgai1"/>
        <w:rPr>
          <w:rFonts w:asciiTheme="minorHAnsi" w:hAnsiTheme="minorHAnsi" w:cstheme="minorHAnsi"/>
        </w:rPr>
      </w:pPr>
      <w:bookmarkStart w:id="25" w:name="_Toc88663005"/>
      <w:r w:rsidRPr="001454BF">
        <w:rPr>
          <w:rFonts w:asciiTheme="minorHAnsi" w:hAnsiTheme="minorHAnsi" w:cstheme="minorHAnsi"/>
        </w:rPr>
        <w:t>21. Valstybės tarnautojo statuso įgijimas, pasikeitimas, praradimas ir atsakomybė</w:t>
      </w:r>
      <w:bookmarkEnd w:id="25"/>
    </w:p>
    <w:p w14:paraId="6A1D5A79" w14:textId="77777777" w:rsidR="001454BF" w:rsidRPr="001454BF" w:rsidRDefault="001454BF" w:rsidP="001454BF">
      <w:pPr>
        <w:ind w:firstLine="567"/>
        <w:jc w:val="both"/>
        <w:rPr>
          <w:rFonts w:asciiTheme="minorHAnsi" w:hAnsiTheme="minorHAnsi" w:cstheme="minorHAnsi"/>
          <w:b/>
          <w:bCs/>
          <w:sz w:val="22"/>
          <w:szCs w:val="22"/>
          <w:u w:val="single"/>
        </w:rPr>
      </w:pPr>
      <w:r w:rsidRPr="001454BF">
        <w:rPr>
          <w:rFonts w:asciiTheme="minorHAnsi" w:hAnsiTheme="minorHAnsi" w:cstheme="minorHAnsi"/>
          <w:b/>
          <w:bCs/>
          <w:sz w:val="22"/>
          <w:szCs w:val="22"/>
          <w:u w:val="single"/>
        </w:rPr>
        <w:t>21.2. Tarnybinės nuobaudos</w:t>
      </w:r>
    </w:p>
    <w:p w14:paraId="0324B811" w14:textId="77777777" w:rsidR="001454BF" w:rsidRPr="001454BF" w:rsidRDefault="001454BF" w:rsidP="001454BF">
      <w:pPr>
        <w:jc w:val="both"/>
        <w:rPr>
          <w:rFonts w:asciiTheme="minorHAnsi" w:hAnsiTheme="minorHAnsi" w:cstheme="minorHAnsi"/>
          <w:i/>
          <w:iCs/>
          <w:sz w:val="22"/>
          <w:szCs w:val="22"/>
        </w:rPr>
      </w:pPr>
    </w:p>
    <w:p w14:paraId="32B60B11" w14:textId="77777777" w:rsidR="001454BF" w:rsidRPr="001454BF" w:rsidRDefault="001454BF" w:rsidP="001454BF">
      <w:pPr>
        <w:pStyle w:val="Antrat2"/>
      </w:pPr>
      <w:bookmarkStart w:id="26" w:name="_Toc88663006"/>
      <w:r w:rsidRPr="001454BF">
        <w:t>Dėl ikiteisminės tvarkos tarnybiniuose ginčuose</w:t>
      </w:r>
      <w:bookmarkEnd w:id="26"/>
    </w:p>
    <w:p w14:paraId="0CD34913" w14:textId="77777777" w:rsidR="001454BF" w:rsidRPr="001454BF" w:rsidRDefault="001454BF" w:rsidP="001454BF">
      <w:pPr>
        <w:jc w:val="both"/>
        <w:rPr>
          <w:rFonts w:asciiTheme="minorHAnsi" w:hAnsiTheme="minorHAnsi" w:cstheme="minorHAnsi"/>
          <w:sz w:val="22"/>
          <w:szCs w:val="22"/>
        </w:rPr>
      </w:pPr>
    </w:p>
    <w:p w14:paraId="20A7035E" w14:textId="36B7B127" w:rsidR="001454BF" w:rsidRPr="001454BF" w:rsidRDefault="001454BF" w:rsidP="000439D5">
      <w:pPr>
        <w:ind w:firstLine="567"/>
        <w:jc w:val="both"/>
        <w:rPr>
          <w:rFonts w:asciiTheme="minorHAnsi" w:hAnsiTheme="minorHAnsi" w:cstheme="minorHAnsi"/>
          <w:sz w:val="22"/>
          <w:szCs w:val="22"/>
        </w:rPr>
      </w:pPr>
      <w:r w:rsidRPr="001454BF">
        <w:rPr>
          <w:rFonts w:asciiTheme="minorHAnsi" w:hAnsiTheme="minorHAnsi" w:cstheme="minorHAnsi"/>
          <w:sz w:val="22"/>
          <w:szCs w:val="22"/>
        </w:rPr>
        <w:t>Į teismą kreipėsi VMI</w:t>
      </w:r>
      <w:r w:rsidR="00460328">
        <w:rPr>
          <w:rFonts w:asciiTheme="minorHAnsi" w:hAnsiTheme="minorHAnsi" w:cstheme="minorHAnsi"/>
          <w:sz w:val="22"/>
          <w:szCs w:val="22"/>
        </w:rPr>
        <w:t>,</w:t>
      </w:r>
      <w:r w:rsidRPr="001454BF">
        <w:rPr>
          <w:rFonts w:asciiTheme="minorHAnsi" w:hAnsiTheme="minorHAnsi" w:cstheme="minorHAnsi"/>
          <w:sz w:val="22"/>
          <w:szCs w:val="22"/>
        </w:rPr>
        <w:t xml:space="preserve"> ginčydama Vyriausiosios tarnybinės etikos komisijos (toliau – VTEK) sprendimą, kuriuo VTEK panaikino VMI viršininko įsakymo, kuriuo pareiškėjai skirta tarnybinė nuobauda</w:t>
      </w:r>
      <w:r w:rsidR="001F1EF0">
        <w:rPr>
          <w:rFonts w:asciiTheme="minorHAnsi" w:hAnsiTheme="minorHAnsi" w:cstheme="minorHAnsi"/>
          <w:sz w:val="22"/>
          <w:szCs w:val="22"/>
        </w:rPr>
        <w:t>,</w:t>
      </w:r>
      <w:r w:rsidRPr="001454BF">
        <w:rPr>
          <w:rFonts w:asciiTheme="minorHAnsi" w:hAnsiTheme="minorHAnsi" w:cstheme="minorHAnsi"/>
          <w:sz w:val="22"/>
          <w:szCs w:val="22"/>
        </w:rPr>
        <w:t xml:space="preserve"> dalį, kuria nuspręsta, jog pareiškėja pažeidė </w:t>
      </w:r>
      <w:r w:rsidR="001F1EF0">
        <w:rPr>
          <w:rFonts w:asciiTheme="minorHAnsi" w:hAnsiTheme="minorHAnsi" w:cstheme="minorHAnsi"/>
          <w:sz w:val="22"/>
          <w:szCs w:val="22"/>
        </w:rPr>
        <w:t>V</w:t>
      </w:r>
      <w:r w:rsidRPr="001454BF">
        <w:rPr>
          <w:rFonts w:asciiTheme="minorHAnsi" w:hAnsiTheme="minorHAnsi" w:cstheme="minorHAnsi"/>
          <w:sz w:val="22"/>
          <w:szCs w:val="22"/>
        </w:rPr>
        <w:t>iešųjų ir privačių interesų derinimo valstybinėje tarnyboje įstatymo (toliau – VPIDVTĮ) 6 straipsnio 1 dalies 7</w:t>
      </w:r>
      <w:r w:rsidR="001F1EF0">
        <w:rPr>
          <w:rFonts w:asciiTheme="minorHAnsi" w:hAnsiTheme="minorHAnsi" w:cstheme="minorHAnsi"/>
          <w:sz w:val="22"/>
          <w:szCs w:val="22"/>
        </w:rPr>
        <w:t> </w:t>
      </w:r>
      <w:r w:rsidRPr="001454BF">
        <w:rPr>
          <w:rFonts w:asciiTheme="minorHAnsi" w:hAnsiTheme="minorHAnsi" w:cstheme="minorHAnsi"/>
          <w:sz w:val="22"/>
          <w:szCs w:val="22"/>
        </w:rPr>
        <w:t xml:space="preserve">punktą (2015 m. gruodžio 15 d. įstatymo Nr. XII-2180 redakcija). </w:t>
      </w:r>
    </w:p>
    <w:p w14:paraId="42390018" w14:textId="724D02FC" w:rsidR="001454BF" w:rsidRPr="001454BF" w:rsidRDefault="001454BF" w:rsidP="000439D5">
      <w:pPr>
        <w:ind w:firstLine="567"/>
        <w:jc w:val="both"/>
        <w:rPr>
          <w:rFonts w:asciiTheme="minorHAnsi" w:hAnsiTheme="minorHAnsi" w:cstheme="minorHAnsi"/>
          <w:sz w:val="22"/>
          <w:szCs w:val="22"/>
        </w:rPr>
      </w:pPr>
      <w:r w:rsidRPr="001454BF">
        <w:rPr>
          <w:rFonts w:asciiTheme="minorHAnsi" w:hAnsiTheme="minorHAnsi" w:cstheme="minorHAnsi"/>
          <w:sz w:val="22"/>
          <w:szCs w:val="22"/>
        </w:rPr>
        <w:t>Pirmosios instancijos teismas VMI prašymą atmetė. Bylą pagal VMI apeliacinį skundą išnagrinėjusi LVAT teisėjų kolegija sistemiškai išaiškino ginčui aktualias teisės normas (</w:t>
      </w:r>
      <w:r w:rsidR="001F1EF0">
        <w:rPr>
          <w:rFonts w:asciiTheme="minorHAnsi" w:hAnsiTheme="minorHAnsi" w:cstheme="minorHAnsi"/>
          <w:sz w:val="22"/>
          <w:szCs w:val="22"/>
        </w:rPr>
        <w:t>V</w:t>
      </w:r>
      <w:r w:rsidRPr="001454BF">
        <w:rPr>
          <w:rFonts w:asciiTheme="minorHAnsi" w:hAnsiTheme="minorHAnsi" w:cstheme="minorHAnsi"/>
          <w:sz w:val="22"/>
          <w:szCs w:val="22"/>
        </w:rPr>
        <w:t>yriausiosios tarnybinės etikos komisijos įstatymo (toliau – VTEKĮ) (2019 m. birželio 27 d. įstatymo Nr. XIII-2275 redakcija, galiojusi nuo 2020 m. sausio 1</w:t>
      </w:r>
      <w:r w:rsidR="001F1EF0">
        <w:rPr>
          <w:rFonts w:asciiTheme="minorHAnsi" w:hAnsiTheme="minorHAnsi" w:cstheme="minorHAnsi"/>
          <w:sz w:val="22"/>
          <w:szCs w:val="22"/>
        </w:rPr>
        <w:t> </w:t>
      </w:r>
      <w:r w:rsidRPr="001454BF">
        <w:rPr>
          <w:rFonts w:asciiTheme="minorHAnsi" w:hAnsiTheme="minorHAnsi" w:cstheme="minorHAnsi"/>
          <w:sz w:val="22"/>
          <w:szCs w:val="22"/>
        </w:rPr>
        <w:t>d. iki 2021 m. rugpjūčio 1 d.) 24 str. 1</w:t>
      </w:r>
      <w:r w:rsidR="001F1EF0">
        <w:rPr>
          <w:rFonts w:asciiTheme="minorHAnsi" w:hAnsiTheme="minorHAnsi" w:cstheme="minorHAnsi"/>
          <w:sz w:val="22"/>
          <w:szCs w:val="22"/>
        </w:rPr>
        <w:t>,</w:t>
      </w:r>
      <w:r w:rsidRPr="001454BF">
        <w:rPr>
          <w:rFonts w:asciiTheme="minorHAnsi" w:hAnsiTheme="minorHAnsi" w:cstheme="minorHAnsi"/>
          <w:sz w:val="22"/>
          <w:szCs w:val="22"/>
        </w:rPr>
        <w:t xml:space="preserve"> 4 ir 5 d.</w:t>
      </w:r>
      <w:r w:rsidR="001F1EF0" w:rsidRPr="001454BF">
        <w:rPr>
          <w:rStyle w:val="Puslapioinaosnuoroda"/>
          <w:rFonts w:asciiTheme="minorHAnsi" w:hAnsiTheme="minorHAnsi" w:cstheme="minorHAnsi"/>
          <w:sz w:val="22"/>
          <w:szCs w:val="22"/>
        </w:rPr>
        <w:footnoteReference w:id="3"/>
      </w:r>
      <w:r w:rsidRPr="001454BF">
        <w:rPr>
          <w:rFonts w:asciiTheme="minorHAnsi" w:hAnsiTheme="minorHAnsi" w:cstheme="minorHAnsi"/>
          <w:sz w:val="22"/>
          <w:szCs w:val="22"/>
        </w:rPr>
        <w:t xml:space="preserve">, </w:t>
      </w:r>
      <w:r w:rsidR="001F1EF0">
        <w:rPr>
          <w:rFonts w:asciiTheme="minorHAnsi" w:hAnsiTheme="minorHAnsi" w:cstheme="minorHAnsi"/>
          <w:sz w:val="22"/>
          <w:szCs w:val="22"/>
        </w:rPr>
        <w:t>V</w:t>
      </w:r>
      <w:r w:rsidRPr="001454BF">
        <w:rPr>
          <w:rFonts w:asciiTheme="minorHAnsi" w:hAnsiTheme="minorHAnsi" w:cstheme="minorHAnsi"/>
          <w:sz w:val="22"/>
          <w:szCs w:val="22"/>
        </w:rPr>
        <w:t>alstybės tarnybos įstatymo (2018 m. birželio 29 d. įstatymo Nr. XIII-1370 redakcija, galiojusi nuo 2019 m. sausio 1 d. iki 2020 m. rugpjūčio 1 d.) 32 str. 2 d.</w:t>
      </w:r>
      <w:r w:rsidRPr="001454BF">
        <w:rPr>
          <w:rStyle w:val="Puslapioinaosnuoroda"/>
          <w:rFonts w:asciiTheme="minorHAnsi" w:hAnsiTheme="minorHAnsi" w:cstheme="minorHAnsi"/>
          <w:sz w:val="22"/>
          <w:szCs w:val="22"/>
        </w:rPr>
        <w:footnoteReference w:id="4"/>
      </w:r>
      <w:r w:rsidRPr="001454BF">
        <w:rPr>
          <w:rFonts w:asciiTheme="minorHAnsi" w:hAnsiTheme="minorHAnsi" w:cstheme="minorHAnsi"/>
          <w:sz w:val="22"/>
          <w:szCs w:val="22"/>
        </w:rPr>
        <w:t>, ABTĮ 2 str. 3</w:t>
      </w:r>
      <w:r w:rsidR="001F1EF0">
        <w:rPr>
          <w:rFonts w:asciiTheme="minorHAnsi" w:hAnsiTheme="minorHAnsi" w:cstheme="minorHAnsi"/>
          <w:sz w:val="22"/>
          <w:szCs w:val="22"/>
        </w:rPr>
        <w:t> </w:t>
      </w:r>
      <w:r w:rsidRPr="001454BF">
        <w:rPr>
          <w:rFonts w:asciiTheme="minorHAnsi" w:hAnsiTheme="minorHAnsi" w:cstheme="minorHAnsi"/>
          <w:sz w:val="22"/>
          <w:szCs w:val="22"/>
        </w:rPr>
        <w:t>d.</w:t>
      </w:r>
      <w:r w:rsidR="00847678">
        <w:rPr>
          <w:rFonts w:asciiTheme="minorHAnsi" w:hAnsiTheme="minorHAnsi" w:cstheme="minorHAnsi"/>
          <w:sz w:val="22"/>
          <w:szCs w:val="22"/>
        </w:rPr>
        <w:t xml:space="preserve"> </w:t>
      </w:r>
      <w:r w:rsidR="00847678">
        <w:rPr>
          <w:rFonts w:asciiTheme="minorHAnsi" w:hAnsiTheme="minorHAnsi" w:cstheme="minorHAnsi"/>
          <w:sz w:val="22"/>
          <w:szCs w:val="22"/>
        </w:rPr>
        <w:lastRenderedPageBreak/>
        <w:t>ir</w:t>
      </w:r>
      <w:r w:rsidRPr="001454BF">
        <w:rPr>
          <w:rFonts w:asciiTheme="minorHAnsi" w:hAnsiTheme="minorHAnsi" w:cstheme="minorHAnsi"/>
          <w:sz w:val="22"/>
          <w:szCs w:val="22"/>
        </w:rPr>
        <w:t xml:space="preserve"> 20 str. 2</w:t>
      </w:r>
      <w:r w:rsidR="001F1EF0">
        <w:rPr>
          <w:rFonts w:asciiTheme="minorHAnsi" w:hAnsiTheme="minorHAnsi" w:cstheme="minorHAnsi"/>
          <w:sz w:val="22"/>
          <w:szCs w:val="22"/>
        </w:rPr>
        <w:t xml:space="preserve"> </w:t>
      </w:r>
      <w:r w:rsidRPr="001454BF">
        <w:rPr>
          <w:rFonts w:asciiTheme="minorHAnsi" w:hAnsiTheme="minorHAnsi" w:cstheme="minorHAnsi"/>
          <w:sz w:val="22"/>
          <w:szCs w:val="22"/>
        </w:rPr>
        <w:t>d.</w:t>
      </w:r>
      <w:r w:rsidR="001F1EF0" w:rsidRPr="001454BF">
        <w:rPr>
          <w:rStyle w:val="Puslapioinaosnuoroda"/>
          <w:rFonts w:asciiTheme="minorHAnsi" w:hAnsiTheme="minorHAnsi" w:cstheme="minorHAnsi"/>
          <w:sz w:val="22"/>
          <w:szCs w:val="22"/>
        </w:rPr>
        <w:footnoteReference w:id="5"/>
      </w:r>
      <w:r w:rsidRPr="001454BF">
        <w:rPr>
          <w:rFonts w:asciiTheme="minorHAnsi" w:hAnsiTheme="minorHAnsi" w:cstheme="minorHAnsi"/>
          <w:sz w:val="22"/>
          <w:szCs w:val="22"/>
        </w:rPr>
        <w:t xml:space="preserve">) ir konstatavo, kad </w:t>
      </w:r>
      <w:r w:rsidRPr="001454BF">
        <w:rPr>
          <w:rFonts w:asciiTheme="minorHAnsi" w:hAnsiTheme="minorHAnsi" w:cstheme="minorHAnsi"/>
          <w:sz w:val="22"/>
          <w:szCs w:val="22"/>
          <w:u w:val="single"/>
        </w:rPr>
        <w:t>VTEK ginčijamo sprendimo priėmimo metu nebuvo kompetentinga nagrinėti skundus dėl valstybės institucijų sprendimų, kuriais valstybės tarnautojams, atlikus tarnybinio nusižengimo tyrimo procedūrą, buvo taikyta tarnybinė atsakomybė, t. y. išankstinio ginčų nagrinėjimo ne teismo tvarka nagrinėti tarnybinius ginčus.</w:t>
      </w:r>
      <w:r w:rsidRPr="001454BF">
        <w:rPr>
          <w:rFonts w:asciiTheme="minorHAnsi" w:hAnsiTheme="minorHAnsi" w:cstheme="minorHAnsi"/>
          <w:sz w:val="22"/>
          <w:szCs w:val="22"/>
        </w:rPr>
        <w:t xml:space="preserve"> </w:t>
      </w:r>
      <w:r w:rsidR="00AF0258">
        <w:rPr>
          <w:rFonts w:asciiTheme="minorHAnsi" w:hAnsiTheme="minorHAnsi" w:cstheme="minorHAnsi"/>
          <w:sz w:val="22"/>
          <w:szCs w:val="22"/>
        </w:rPr>
        <w:t>LVAT</w:t>
      </w:r>
      <w:r w:rsidRPr="001454BF">
        <w:rPr>
          <w:rFonts w:asciiTheme="minorHAnsi" w:hAnsiTheme="minorHAnsi" w:cstheme="minorHAnsi"/>
          <w:sz w:val="22"/>
          <w:szCs w:val="22"/>
        </w:rPr>
        <w:t xml:space="preserve"> pažymėjo, kad ginč</w:t>
      </w:r>
      <w:r w:rsidR="00AF0258">
        <w:rPr>
          <w:rFonts w:asciiTheme="minorHAnsi" w:hAnsiTheme="minorHAnsi" w:cstheme="minorHAnsi"/>
          <w:sz w:val="22"/>
          <w:szCs w:val="22"/>
        </w:rPr>
        <w:t>yt</w:t>
      </w:r>
      <w:r w:rsidRPr="001454BF">
        <w:rPr>
          <w:rFonts w:asciiTheme="minorHAnsi" w:hAnsiTheme="minorHAnsi" w:cstheme="minorHAnsi"/>
          <w:sz w:val="22"/>
          <w:szCs w:val="22"/>
        </w:rPr>
        <w:t xml:space="preserve">u VTEK sprendimu iš dalies panaikintas VMI viršininko įsakymas yra priimtas tarnybinių teisinių santykių, kuriuos, be kita ko, reguliuoja Valstybės tarnybos įstatymas, srityje, juo valstybės tarnautojai taikyta tarnybinė atsakomybė, o jos skundo dėl VMI viršininko įsakymo nagrinėjimas priskirtinas tarnybiniams ginčams, kuriuos sprendžia išimtinai administraciniai teismai pagal ABTĮ nuostatas. </w:t>
      </w:r>
    </w:p>
    <w:p w14:paraId="1FC5757B" w14:textId="77777777" w:rsidR="001454BF" w:rsidRPr="001454BF" w:rsidRDefault="001454BF" w:rsidP="000439D5">
      <w:pPr>
        <w:ind w:firstLine="567"/>
        <w:jc w:val="both"/>
        <w:rPr>
          <w:rFonts w:asciiTheme="minorHAnsi" w:hAnsiTheme="minorHAnsi" w:cstheme="minorHAnsi"/>
          <w:sz w:val="22"/>
          <w:szCs w:val="22"/>
        </w:rPr>
      </w:pPr>
      <w:r w:rsidRPr="001454BF">
        <w:rPr>
          <w:rFonts w:asciiTheme="minorHAnsi" w:hAnsiTheme="minorHAnsi" w:cstheme="minorHAnsi"/>
          <w:sz w:val="22"/>
          <w:szCs w:val="22"/>
        </w:rPr>
        <w:t>Nustatęs, kad ginčijamą sprendimą priėmė nekompetentingas viešojo administravimo subjektas, LVAT pirmosios instancijos teismo sprendimą panaikino ir priėmė naują sprendimą, kuriuo VMI prašymą tenkino – VTEK sprendimą panaikino.</w:t>
      </w:r>
    </w:p>
    <w:p w14:paraId="7538C493" w14:textId="77777777" w:rsidR="001454BF" w:rsidRPr="001454BF" w:rsidRDefault="001454BF" w:rsidP="001454BF">
      <w:pPr>
        <w:jc w:val="both"/>
        <w:rPr>
          <w:rFonts w:asciiTheme="minorHAnsi" w:hAnsiTheme="minorHAnsi" w:cstheme="minorHAnsi"/>
          <w:sz w:val="22"/>
          <w:szCs w:val="22"/>
        </w:rPr>
      </w:pPr>
    </w:p>
    <w:p w14:paraId="1DDA33E4" w14:textId="77777777" w:rsidR="001454BF" w:rsidRPr="001454BF" w:rsidRDefault="001454BF" w:rsidP="001454BF">
      <w:pPr>
        <w:jc w:val="both"/>
        <w:rPr>
          <w:rFonts w:asciiTheme="minorHAnsi" w:hAnsiTheme="minorHAnsi" w:cstheme="minorHAnsi"/>
          <w:sz w:val="22"/>
          <w:szCs w:val="22"/>
        </w:rPr>
      </w:pPr>
      <w:r w:rsidRPr="001454BF">
        <w:rPr>
          <w:rFonts w:asciiTheme="minorHAnsi" w:hAnsiTheme="minorHAnsi" w:cstheme="minorHAnsi"/>
          <w:sz w:val="22"/>
          <w:szCs w:val="22"/>
        </w:rPr>
        <w:t>2021 m. rugsėjo 22 d. sprendimas administracinėje byloje Nr. A-2543-442/2021</w:t>
      </w:r>
    </w:p>
    <w:p w14:paraId="5705684D" w14:textId="77777777" w:rsidR="001454BF" w:rsidRPr="001454BF" w:rsidRDefault="001454BF" w:rsidP="001454BF">
      <w:pPr>
        <w:jc w:val="both"/>
        <w:rPr>
          <w:rFonts w:asciiTheme="minorHAnsi" w:hAnsiTheme="minorHAnsi" w:cstheme="minorHAnsi"/>
          <w:sz w:val="22"/>
          <w:szCs w:val="22"/>
        </w:rPr>
      </w:pPr>
      <w:r w:rsidRPr="001454BF">
        <w:rPr>
          <w:rFonts w:asciiTheme="minorHAnsi" w:hAnsiTheme="minorHAnsi" w:cstheme="minorHAnsi"/>
          <w:sz w:val="22"/>
          <w:szCs w:val="22"/>
        </w:rPr>
        <w:t>Teisminio proceso Nr. 3-61-3-01635-2020-1</w:t>
      </w:r>
    </w:p>
    <w:p w14:paraId="057F2DD7" w14:textId="77777777" w:rsidR="001454BF" w:rsidRPr="001454BF" w:rsidRDefault="001454BF" w:rsidP="001454BF">
      <w:pPr>
        <w:jc w:val="both"/>
        <w:rPr>
          <w:rFonts w:asciiTheme="minorHAnsi" w:hAnsiTheme="minorHAnsi" w:cstheme="minorHAnsi"/>
          <w:sz w:val="22"/>
          <w:szCs w:val="22"/>
        </w:rPr>
      </w:pPr>
      <w:r w:rsidRPr="001454BF">
        <w:rPr>
          <w:rFonts w:asciiTheme="minorHAnsi" w:hAnsiTheme="minorHAnsi" w:cstheme="minorHAnsi"/>
          <w:sz w:val="22"/>
          <w:szCs w:val="22"/>
        </w:rPr>
        <w:t>Procesinio sprendimo kategorijos: 21.2; 23.1</w:t>
      </w:r>
    </w:p>
    <w:p w14:paraId="7B0E38BD" w14:textId="77777777" w:rsidR="001454BF" w:rsidRPr="001454BF" w:rsidRDefault="00E4684D" w:rsidP="001454BF">
      <w:pPr>
        <w:jc w:val="both"/>
        <w:rPr>
          <w:rFonts w:asciiTheme="minorHAnsi" w:hAnsiTheme="minorHAnsi" w:cstheme="minorHAnsi"/>
          <w:sz w:val="22"/>
          <w:szCs w:val="22"/>
        </w:rPr>
      </w:pPr>
      <w:hyperlink r:id="rId17" w:history="1">
        <w:r w:rsidR="001454BF" w:rsidRPr="001454BF">
          <w:rPr>
            <w:rStyle w:val="Hipersaitas"/>
            <w:rFonts w:asciiTheme="minorHAnsi" w:hAnsiTheme="minorHAnsi" w:cstheme="minorHAnsi"/>
            <w:sz w:val="22"/>
            <w:szCs w:val="22"/>
          </w:rPr>
          <w:t>Prieiga internete</w:t>
        </w:r>
      </w:hyperlink>
    </w:p>
    <w:p w14:paraId="2ABA05FD" w14:textId="77777777" w:rsidR="001454BF" w:rsidRPr="001454BF" w:rsidRDefault="001454BF" w:rsidP="001454BF">
      <w:pPr>
        <w:rPr>
          <w:rFonts w:asciiTheme="minorHAnsi" w:hAnsiTheme="minorHAnsi" w:cstheme="minorHAnsi"/>
          <w:b/>
          <w:bCs/>
          <w:sz w:val="22"/>
          <w:szCs w:val="22"/>
          <w:u w:val="single"/>
        </w:rPr>
      </w:pPr>
    </w:p>
    <w:p w14:paraId="057B006E" w14:textId="77777777" w:rsidR="001454BF" w:rsidRPr="001454BF" w:rsidRDefault="001454BF" w:rsidP="00EE5688">
      <w:pPr>
        <w:ind w:firstLine="567"/>
        <w:rPr>
          <w:rFonts w:asciiTheme="minorHAnsi" w:hAnsiTheme="minorHAnsi" w:cstheme="minorHAnsi"/>
          <w:b/>
          <w:bCs/>
          <w:sz w:val="22"/>
          <w:szCs w:val="22"/>
          <w:u w:val="single"/>
        </w:rPr>
      </w:pPr>
      <w:r w:rsidRPr="001454BF">
        <w:rPr>
          <w:rFonts w:asciiTheme="minorHAnsi" w:hAnsiTheme="minorHAnsi" w:cstheme="minorHAnsi"/>
          <w:b/>
          <w:bCs/>
          <w:sz w:val="22"/>
          <w:szCs w:val="22"/>
          <w:u w:val="single"/>
        </w:rPr>
        <w:t>22.7. Kiti su valstybės tarnyba susiję klausimai</w:t>
      </w:r>
    </w:p>
    <w:p w14:paraId="5ACC2685" w14:textId="77777777" w:rsidR="001454BF" w:rsidRPr="001454BF" w:rsidRDefault="001454BF" w:rsidP="001454BF">
      <w:pPr>
        <w:rPr>
          <w:rFonts w:asciiTheme="minorHAnsi" w:hAnsiTheme="minorHAnsi" w:cstheme="minorHAnsi"/>
          <w:sz w:val="22"/>
          <w:szCs w:val="22"/>
        </w:rPr>
      </w:pPr>
    </w:p>
    <w:p w14:paraId="64EE9CBF" w14:textId="77777777" w:rsidR="001454BF" w:rsidRPr="00EE5688" w:rsidRDefault="001454BF" w:rsidP="00EE5688">
      <w:pPr>
        <w:pStyle w:val="Antrat2"/>
      </w:pPr>
      <w:bookmarkStart w:id="27" w:name="_Toc88663007"/>
      <w:r w:rsidRPr="00EE5688">
        <w:t>Dėl Nelaimingo atsitikimo tyrimo komisijos sudėties</w:t>
      </w:r>
      <w:bookmarkEnd w:id="27"/>
    </w:p>
    <w:p w14:paraId="310042D3" w14:textId="77777777" w:rsidR="001454BF" w:rsidRPr="001454BF" w:rsidRDefault="001454BF" w:rsidP="001454BF">
      <w:pPr>
        <w:rPr>
          <w:rFonts w:asciiTheme="minorHAnsi" w:hAnsiTheme="minorHAnsi" w:cstheme="minorHAnsi"/>
          <w:sz w:val="22"/>
          <w:szCs w:val="22"/>
        </w:rPr>
      </w:pPr>
    </w:p>
    <w:p w14:paraId="721060A8" w14:textId="64E0C204" w:rsidR="001454BF" w:rsidRPr="001454BF" w:rsidRDefault="001454BF" w:rsidP="00AD5359">
      <w:pPr>
        <w:ind w:firstLine="567"/>
        <w:jc w:val="both"/>
        <w:rPr>
          <w:rFonts w:asciiTheme="minorHAnsi" w:hAnsiTheme="minorHAnsi" w:cstheme="minorHAnsi"/>
          <w:sz w:val="22"/>
          <w:szCs w:val="22"/>
        </w:rPr>
      </w:pPr>
      <w:r w:rsidRPr="001454BF">
        <w:rPr>
          <w:rFonts w:asciiTheme="minorHAnsi" w:hAnsiTheme="minorHAnsi" w:cstheme="minorHAnsi"/>
          <w:sz w:val="22"/>
          <w:szCs w:val="22"/>
        </w:rPr>
        <w:t>Byloje buvo prašoma panaikinti Valstybės sienos apsaugos tarnybos prie Lietuvos Respublikos vidaus reikalų ministerijos (toliau – VSAT) nelaimingo atsitikimo tyrimo išvados (toliau – Išvada) dalį, kurioje konstatuota, kad pareiškėjo eismo įvykio metu patirtas sužalojimas susijęs su tarnybini</w:t>
      </w:r>
      <w:r w:rsidR="006F629B">
        <w:rPr>
          <w:rFonts w:asciiTheme="minorHAnsi" w:hAnsiTheme="minorHAnsi" w:cstheme="minorHAnsi"/>
          <w:sz w:val="22"/>
          <w:szCs w:val="22"/>
        </w:rPr>
        <w:t>ų</w:t>
      </w:r>
      <w:r w:rsidRPr="001454BF">
        <w:rPr>
          <w:rFonts w:asciiTheme="minorHAnsi" w:hAnsiTheme="minorHAnsi" w:cstheme="minorHAnsi"/>
          <w:sz w:val="22"/>
          <w:szCs w:val="22"/>
        </w:rPr>
        <w:t xml:space="preserve"> pareig</w:t>
      </w:r>
      <w:r w:rsidR="006F629B">
        <w:rPr>
          <w:rFonts w:asciiTheme="minorHAnsi" w:hAnsiTheme="minorHAnsi" w:cstheme="minorHAnsi"/>
          <w:sz w:val="22"/>
          <w:szCs w:val="22"/>
        </w:rPr>
        <w:t>ų</w:t>
      </w:r>
      <w:r w:rsidRPr="001454BF">
        <w:rPr>
          <w:rFonts w:asciiTheme="minorHAnsi" w:hAnsiTheme="minorHAnsi" w:cstheme="minorHAnsi"/>
          <w:sz w:val="22"/>
          <w:szCs w:val="22"/>
        </w:rPr>
        <w:t xml:space="preserve"> atlikimu, tačiau nebuvo susijęs su didesniu pavojumi ar didesne rizika jo gyvybei ar sveikatai, todėl kompensacija, numatyta </w:t>
      </w:r>
      <w:r w:rsidR="006F629B">
        <w:rPr>
          <w:rFonts w:asciiTheme="minorHAnsi" w:hAnsiTheme="minorHAnsi" w:cstheme="minorHAnsi"/>
          <w:sz w:val="22"/>
          <w:szCs w:val="22"/>
        </w:rPr>
        <w:t>V</w:t>
      </w:r>
      <w:r w:rsidRPr="001454BF">
        <w:rPr>
          <w:rFonts w:asciiTheme="minorHAnsi" w:hAnsiTheme="minorHAnsi" w:cstheme="minorHAnsi"/>
          <w:sz w:val="22"/>
          <w:szCs w:val="22"/>
        </w:rPr>
        <w:t>idaus tarnybos statuto (toliau – Statutas) 59 straipsnio 3 dalyje, jam nepriklauso.</w:t>
      </w:r>
    </w:p>
    <w:p w14:paraId="7958FC39" w14:textId="3BB3A7C3" w:rsidR="001454BF" w:rsidRPr="001454BF" w:rsidRDefault="001454BF" w:rsidP="00AD5359">
      <w:pPr>
        <w:ind w:firstLine="567"/>
        <w:jc w:val="both"/>
        <w:rPr>
          <w:rFonts w:asciiTheme="minorHAnsi" w:hAnsiTheme="minorHAnsi" w:cstheme="minorHAnsi"/>
          <w:sz w:val="22"/>
          <w:szCs w:val="22"/>
        </w:rPr>
      </w:pPr>
      <w:r w:rsidRPr="001454BF">
        <w:rPr>
          <w:rFonts w:asciiTheme="minorHAnsi" w:hAnsiTheme="minorHAnsi" w:cstheme="minorHAnsi"/>
          <w:sz w:val="22"/>
          <w:szCs w:val="22"/>
        </w:rPr>
        <w:t xml:space="preserve">Pirmosios instancijos teismas panaikino Išvadą, išskyrus jos dalį, susijusią su konstatavimu, kad pareiškėjo nelaimingas atsitikimas įvyko tarnyboje, įpareigojo atsakovą atlikti nustatytas procedūras dėl pareiškėjo nelaimingo atsitikimo iš naujo. Teismas tokį sprendimą priėmė nustatęs, kad Nelaimingo atsitikimo tyrimo komisija (toliau – Komisija) buvo sudaryta iš 3 asmenų, o </w:t>
      </w:r>
      <w:r w:rsidR="006F629B" w:rsidRPr="001454BF">
        <w:rPr>
          <w:rFonts w:asciiTheme="minorHAnsi" w:hAnsiTheme="minorHAnsi" w:cstheme="minorHAnsi"/>
          <w:sz w:val="22"/>
          <w:szCs w:val="22"/>
        </w:rPr>
        <w:t>vidaus reikalų ministro 2019 m. birželio 3 d. įsakymu Nr. 1V-504</w:t>
      </w:r>
      <w:r w:rsidR="006F629B" w:rsidRPr="006F629B">
        <w:rPr>
          <w:rFonts w:asciiTheme="minorHAnsi" w:hAnsiTheme="minorHAnsi" w:cstheme="minorHAnsi"/>
          <w:sz w:val="22"/>
          <w:szCs w:val="22"/>
        </w:rPr>
        <w:t xml:space="preserve"> </w:t>
      </w:r>
      <w:r w:rsidR="006F629B" w:rsidRPr="001454BF">
        <w:rPr>
          <w:rFonts w:asciiTheme="minorHAnsi" w:hAnsiTheme="minorHAnsi" w:cstheme="minorHAnsi"/>
          <w:sz w:val="22"/>
          <w:szCs w:val="22"/>
        </w:rPr>
        <w:t>patvirtinto</w:t>
      </w:r>
      <w:r w:rsidR="006F629B">
        <w:rPr>
          <w:rFonts w:asciiTheme="minorHAnsi" w:hAnsiTheme="minorHAnsi" w:cstheme="minorHAnsi"/>
          <w:sz w:val="22"/>
          <w:szCs w:val="22"/>
        </w:rPr>
        <w:t xml:space="preserve"> </w:t>
      </w:r>
      <w:r w:rsidRPr="006F629B">
        <w:rPr>
          <w:rFonts w:asciiTheme="minorHAnsi" w:hAnsiTheme="minorHAnsi" w:cstheme="minorHAnsi"/>
          <w:sz w:val="22"/>
          <w:szCs w:val="22"/>
        </w:rPr>
        <w:t>Nustatymo ar vidaus tarnybos sistemos pareigūno mirtis, sužalojimas ar sveikatos sutrikdymas yra susiję su tarnybinių pareigų atlikimu ar vidaus tarnybos sistemos pareigūno statusu, o kursanto – su profesiniu mokymu, ar tarnybinių pareigų atlikimas, profesinis ar įvadinis mokymas yra susiję su didesniu pavojumi ar didesne rizika vidaus tarnybos sistemos pareigūno ar kursanto gyvybei ir sveikatai, tvarkos aprašo</w:t>
      </w:r>
      <w:r w:rsidR="006F629B">
        <w:rPr>
          <w:rFonts w:asciiTheme="minorHAnsi" w:hAnsiTheme="minorHAnsi" w:cstheme="minorHAnsi"/>
          <w:sz w:val="22"/>
          <w:szCs w:val="22"/>
        </w:rPr>
        <w:t xml:space="preserve"> </w:t>
      </w:r>
      <w:r w:rsidRPr="001454BF">
        <w:rPr>
          <w:rFonts w:asciiTheme="minorHAnsi" w:hAnsiTheme="minorHAnsi" w:cstheme="minorHAnsi"/>
          <w:sz w:val="22"/>
          <w:szCs w:val="22"/>
        </w:rPr>
        <w:t>(toliau – Tvarkos aprašas) 8 punkte nustatyta, kad komisija tokiu atveju turi būti sudaryta iš ne mažiau kaip 5</w:t>
      </w:r>
      <w:r w:rsidR="006F629B">
        <w:rPr>
          <w:rFonts w:asciiTheme="minorHAnsi" w:hAnsiTheme="minorHAnsi" w:cstheme="minorHAnsi"/>
          <w:sz w:val="22"/>
          <w:szCs w:val="22"/>
        </w:rPr>
        <w:t> </w:t>
      </w:r>
      <w:r w:rsidRPr="001454BF">
        <w:rPr>
          <w:rFonts w:asciiTheme="minorHAnsi" w:hAnsiTheme="minorHAnsi" w:cstheme="minorHAnsi"/>
          <w:sz w:val="22"/>
          <w:szCs w:val="22"/>
        </w:rPr>
        <w:t>narių. Todėl teismas konstatavo, kad tyrimą atliko ir Išvadą surašė neteisėtos sudėties Komisija.</w:t>
      </w:r>
    </w:p>
    <w:p w14:paraId="65D105D3" w14:textId="2B4A6B1F" w:rsidR="001454BF" w:rsidRPr="001454BF" w:rsidRDefault="001454BF" w:rsidP="00AD5359">
      <w:pPr>
        <w:ind w:firstLine="567"/>
        <w:jc w:val="both"/>
        <w:rPr>
          <w:rFonts w:asciiTheme="minorHAnsi" w:hAnsiTheme="minorHAnsi" w:cstheme="minorHAnsi"/>
          <w:sz w:val="22"/>
          <w:szCs w:val="22"/>
        </w:rPr>
      </w:pPr>
      <w:r w:rsidRPr="001454BF">
        <w:rPr>
          <w:rFonts w:asciiTheme="minorHAnsi" w:hAnsiTheme="minorHAnsi" w:cstheme="minorHAnsi"/>
          <w:sz w:val="22"/>
          <w:szCs w:val="22"/>
        </w:rPr>
        <w:t xml:space="preserve">Bylą pagal atsakovo VSAT apeliacinį skundą išnagrinėjusi LVAT teisėjų kolegija tokiai pirmosios instancijos teismo padarytai išvadai nepritarė. </w:t>
      </w:r>
      <w:r w:rsidR="006F629B">
        <w:rPr>
          <w:rFonts w:asciiTheme="minorHAnsi" w:hAnsiTheme="minorHAnsi" w:cstheme="minorHAnsi"/>
          <w:sz w:val="22"/>
          <w:szCs w:val="22"/>
        </w:rPr>
        <w:t>Teisėjų kolegija</w:t>
      </w:r>
      <w:r w:rsidRPr="001454BF">
        <w:rPr>
          <w:rFonts w:asciiTheme="minorHAnsi" w:hAnsiTheme="minorHAnsi" w:cstheme="minorHAnsi"/>
          <w:sz w:val="22"/>
          <w:szCs w:val="22"/>
        </w:rPr>
        <w:t xml:space="preserve"> nustatė, kad VSAT vado įsakymu buvo sudaryta Komisija, kuriai pavesta atlikti nelaimingo atsitikimo tyrimą ir ištirti, ar pareiškėjo nedarbingumas buvo susijęs su tarnybinių pareigų atlikimu ar tarnyba, bei nustatyti, ar sužalojimas buvo susijęs su pareigūno statusu, taip pat nustatyti, ar tarnybinių pareigų atlikimas buvo susijęs su didesniu pavojumi arba rizika pareigūno sveikatai ar gyvybei. Teisėjų kolegija akcentavo, kad šiai komisijai taip pat buvo pavesta ištirti ir aplinkybę, ar nagrinėjamu atveju pareiškėjo tarnybinių pareigų atlikimas buvo susijęs su didesniu pavojumi arba rizika pareigūno sveikatai ar gyvybei. </w:t>
      </w:r>
      <w:r w:rsidR="006F629B">
        <w:rPr>
          <w:rFonts w:asciiTheme="minorHAnsi" w:hAnsiTheme="minorHAnsi" w:cstheme="minorHAnsi"/>
          <w:sz w:val="22"/>
          <w:szCs w:val="22"/>
        </w:rPr>
        <w:t>LVAT</w:t>
      </w:r>
      <w:r w:rsidRPr="001454BF">
        <w:rPr>
          <w:rFonts w:asciiTheme="minorHAnsi" w:hAnsiTheme="minorHAnsi" w:cstheme="minorHAnsi"/>
          <w:sz w:val="22"/>
          <w:szCs w:val="22"/>
        </w:rPr>
        <w:t xml:space="preserve"> teisėjų kolegija</w:t>
      </w:r>
      <w:r w:rsidR="006F629B">
        <w:rPr>
          <w:rFonts w:asciiTheme="minorHAnsi" w:hAnsiTheme="minorHAnsi" w:cstheme="minorHAnsi"/>
          <w:sz w:val="22"/>
          <w:szCs w:val="22"/>
        </w:rPr>
        <w:t>,</w:t>
      </w:r>
      <w:r w:rsidRPr="001454BF">
        <w:rPr>
          <w:rFonts w:asciiTheme="minorHAnsi" w:hAnsiTheme="minorHAnsi" w:cstheme="minorHAnsi"/>
          <w:sz w:val="22"/>
          <w:szCs w:val="22"/>
        </w:rPr>
        <w:t xml:space="preserve"> vadovaudamasi </w:t>
      </w:r>
      <w:r w:rsidR="006F629B" w:rsidRPr="001454BF">
        <w:rPr>
          <w:rFonts w:asciiTheme="minorHAnsi" w:hAnsiTheme="minorHAnsi" w:cstheme="minorHAnsi"/>
          <w:sz w:val="22"/>
          <w:szCs w:val="22"/>
        </w:rPr>
        <w:t xml:space="preserve">vidaus reikalų ministro 2019 m. sausio 15 d. įsakymu Nr. 1V-55 patvirtinto </w:t>
      </w:r>
      <w:r w:rsidRPr="006F629B">
        <w:rPr>
          <w:rFonts w:asciiTheme="minorHAnsi" w:hAnsiTheme="minorHAnsi" w:cstheme="minorHAnsi"/>
          <w:sz w:val="22"/>
          <w:szCs w:val="22"/>
        </w:rPr>
        <w:t>Nelaimingų atsitikimų tarnyboje, nelaimingų atsitikimų pakeliui į tarnybą ar iš tarnybos, taip pat nelaimingų atsitikimų profesinio ar įvadinio mokymo metu bei profesinių ligų tyrimo ir apskaitos tvarkos aprašo</w:t>
      </w:r>
      <w:r w:rsidRPr="001454BF">
        <w:rPr>
          <w:rFonts w:asciiTheme="minorHAnsi" w:hAnsiTheme="minorHAnsi" w:cstheme="minorHAnsi"/>
          <w:sz w:val="22"/>
          <w:szCs w:val="22"/>
        </w:rPr>
        <w:t xml:space="preserve"> (toliau – Aprašas) 14 punktu, konstatavo, kad būtent Nelaimingų atsitikimų tyrimo komisijai pavedama tirti tokius įvykius. Tokioje komisijoje turintis būti minimalus ir (ar) maksimalus narių skaičius nenustatytas.</w:t>
      </w:r>
    </w:p>
    <w:p w14:paraId="1ED957E1" w14:textId="65470094" w:rsidR="001454BF" w:rsidRPr="001454BF" w:rsidRDefault="61A9C33B" w:rsidP="6446DE7E">
      <w:pPr>
        <w:ind w:firstLine="567"/>
        <w:jc w:val="both"/>
        <w:rPr>
          <w:rFonts w:asciiTheme="minorHAnsi" w:hAnsiTheme="minorHAnsi" w:cstheme="minorBidi"/>
          <w:sz w:val="22"/>
          <w:szCs w:val="22"/>
        </w:rPr>
      </w:pPr>
      <w:r w:rsidRPr="6446DE7E">
        <w:rPr>
          <w:rFonts w:asciiTheme="minorHAnsi" w:hAnsiTheme="minorHAnsi" w:cstheme="minorBidi"/>
          <w:sz w:val="22"/>
          <w:szCs w:val="22"/>
        </w:rPr>
        <w:lastRenderedPageBreak/>
        <w:t>Teisėjų kolegija, sistemiškai taikydama Aprašo ir Tvarko</w:t>
      </w:r>
      <w:r w:rsidR="7DDC6DA1" w:rsidRPr="6446DE7E">
        <w:rPr>
          <w:rFonts w:asciiTheme="minorHAnsi" w:hAnsiTheme="minorHAnsi" w:cstheme="minorBidi"/>
          <w:sz w:val="22"/>
          <w:szCs w:val="22"/>
        </w:rPr>
        <w:t>s</w:t>
      </w:r>
      <w:r w:rsidRPr="6446DE7E">
        <w:rPr>
          <w:rFonts w:asciiTheme="minorHAnsi" w:hAnsiTheme="minorHAnsi" w:cstheme="minorBidi"/>
          <w:sz w:val="22"/>
          <w:szCs w:val="22"/>
        </w:rPr>
        <w:t xml:space="preserve"> aprašo nuostatas, padarė išvadą, kad Nelaimingų atsitikimų tyrimo komisijai atlikus įvykio tyrimą ir nustačius, </w:t>
      </w:r>
      <w:r w:rsidR="485EFC16" w:rsidRPr="6446DE7E">
        <w:rPr>
          <w:rFonts w:asciiTheme="minorHAnsi" w:hAnsiTheme="minorHAnsi" w:cstheme="minorBidi"/>
          <w:sz w:val="22"/>
          <w:szCs w:val="22"/>
        </w:rPr>
        <w:t>jog</w:t>
      </w:r>
      <w:r w:rsidRPr="6446DE7E">
        <w:rPr>
          <w:rFonts w:asciiTheme="minorHAnsi" w:hAnsiTheme="minorHAnsi" w:cstheme="minorBidi"/>
          <w:sz w:val="22"/>
          <w:szCs w:val="22"/>
        </w:rPr>
        <w:t xml:space="preserve"> pareigūnas ar kursantas nukentėjo nelaimingo atsitikimo tarnyboje, nelaimingo atsitikimo profesinio ar įvadinio mokymo metu, nelaimingo atsitikimo pakeliui į tarnybą ar iš tarnybos metu, siekianti nustatyti, ar tarnybinių pareigų atlikimas, profesinis ar įvadinis mokymas susijęs su didesniu pavojumi ar didesne rizika pareigūno ar kursanto gyvybei ar sveikatai, statutinės įstaigos vadovui </w:t>
      </w:r>
      <w:r w:rsidRPr="6446DE7E">
        <w:rPr>
          <w:rFonts w:asciiTheme="minorHAnsi" w:hAnsiTheme="minorHAnsi" w:cstheme="minorBidi"/>
          <w:sz w:val="22"/>
          <w:szCs w:val="22"/>
          <w:u w:val="single"/>
        </w:rPr>
        <w:t>pagal Tvarko</w:t>
      </w:r>
      <w:r w:rsidR="115DB144" w:rsidRPr="6446DE7E">
        <w:rPr>
          <w:rFonts w:asciiTheme="minorHAnsi" w:hAnsiTheme="minorHAnsi" w:cstheme="minorBidi"/>
          <w:sz w:val="22"/>
          <w:szCs w:val="22"/>
          <w:u w:val="single"/>
        </w:rPr>
        <w:t>s</w:t>
      </w:r>
      <w:r w:rsidRPr="6446DE7E">
        <w:rPr>
          <w:rFonts w:asciiTheme="minorHAnsi" w:hAnsiTheme="minorHAnsi" w:cstheme="minorBidi"/>
          <w:sz w:val="22"/>
          <w:szCs w:val="22"/>
          <w:u w:val="single"/>
        </w:rPr>
        <w:t xml:space="preserve"> aprašą nėra nustatytas reikalavimas tokį tyrimą (tarnybinį patikrinimą) pavesti atlikti pareigūnui, valstybės tarnautojui ar darbuotojui, kompetentingam nustatyti įvykio, kuris galėjo būti pareigūno ar kursanto mirties, susižalojimo, sužalojimo ar sveikatos sutrikdymo priežastis, aplinkybes, arba pavesti atlikti naujai komisijai, kuri turi būti sudaryta iš ne mažiau kaip 5 narių</w:t>
      </w:r>
      <w:r w:rsidRPr="6446DE7E">
        <w:rPr>
          <w:rFonts w:asciiTheme="minorHAnsi" w:hAnsiTheme="minorHAnsi" w:cstheme="minorBidi"/>
          <w:sz w:val="22"/>
          <w:szCs w:val="22"/>
        </w:rPr>
        <w:t>. Teisėjų kolegijos vertinimu, sistemiškai remiantis Aprašo ir Tvarkos aprašo nuostatomis, tyrimą (tarnybinį patikrinimą), siekiant nustatyti, ar tarnybinių pareigų atlikimas, profesinis ar įvadinis mokymas susijęs su didesniu pavojumi ar didesne rizika pareigūno ar kursanto gyvybei ar sveikatai, gali tęsti ta pati Nelaimingų atsitikimų tyrimo komisija, jau vadovaudamasi Tvarkos aprašo nuostatomis, reglamentuojančiomis tar</w:t>
      </w:r>
      <w:r w:rsidR="32068EAA" w:rsidRPr="6446DE7E">
        <w:rPr>
          <w:rFonts w:asciiTheme="minorHAnsi" w:hAnsiTheme="minorHAnsi" w:cstheme="minorBidi"/>
          <w:sz w:val="22"/>
          <w:szCs w:val="22"/>
        </w:rPr>
        <w:t>n</w:t>
      </w:r>
      <w:r w:rsidRPr="6446DE7E">
        <w:rPr>
          <w:rFonts w:asciiTheme="minorHAnsi" w:hAnsiTheme="minorHAnsi" w:cstheme="minorBidi"/>
          <w:sz w:val="22"/>
          <w:szCs w:val="22"/>
        </w:rPr>
        <w:t>ybinio patikrinimo atlikimo ir jo rezultatų įforminimo tvarką.</w:t>
      </w:r>
    </w:p>
    <w:p w14:paraId="130D1F9E" w14:textId="01750AC8" w:rsidR="001454BF" w:rsidRPr="001454BF" w:rsidRDefault="00453F7F" w:rsidP="00AD5359">
      <w:pPr>
        <w:ind w:firstLine="567"/>
        <w:jc w:val="both"/>
        <w:rPr>
          <w:rFonts w:asciiTheme="minorHAnsi" w:hAnsiTheme="minorHAnsi" w:cstheme="minorHAnsi"/>
          <w:sz w:val="22"/>
          <w:szCs w:val="22"/>
        </w:rPr>
      </w:pPr>
      <w:r>
        <w:rPr>
          <w:rFonts w:asciiTheme="minorHAnsi" w:hAnsiTheme="minorHAnsi" w:cstheme="minorHAnsi"/>
          <w:sz w:val="22"/>
          <w:szCs w:val="22"/>
        </w:rPr>
        <w:t>LVAT</w:t>
      </w:r>
      <w:r w:rsidR="001454BF" w:rsidRPr="001454BF">
        <w:rPr>
          <w:rFonts w:asciiTheme="minorHAnsi" w:hAnsiTheme="minorHAnsi" w:cstheme="minorHAnsi"/>
          <w:sz w:val="22"/>
          <w:szCs w:val="22"/>
        </w:rPr>
        <w:t xml:space="preserve"> panaikino </w:t>
      </w:r>
      <w:r>
        <w:rPr>
          <w:rFonts w:asciiTheme="minorHAnsi" w:hAnsiTheme="minorHAnsi" w:cstheme="minorHAnsi"/>
          <w:sz w:val="22"/>
          <w:szCs w:val="22"/>
        </w:rPr>
        <w:t xml:space="preserve">pirmosios instancijos </w:t>
      </w:r>
      <w:r w:rsidR="001454BF" w:rsidRPr="001454BF">
        <w:rPr>
          <w:rFonts w:asciiTheme="minorHAnsi" w:hAnsiTheme="minorHAnsi" w:cstheme="minorHAnsi"/>
          <w:sz w:val="22"/>
          <w:szCs w:val="22"/>
        </w:rPr>
        <w:t>teismo sprendimo dalį dėl nepagrįstai nustatyto esminio procedūrinio pažeidimo ir bylą grąžino pirmosios instancijos teismui nagrinėti iš naujo</w:t>
      </w:r>
      <w:r>
        <w:rPr>
          <w:rFonts w:asciiTheme="minorHAnsi" w:hAnsiTheme="minorHAnsi" w:cstheme="minorHAnsi"/>
          <w:sz w:val="22"/>
          <w:szCs w:val="22"/>
        </w:rPr>
        <w:t>,</w:t>
      </w:r>
      <w:r w:rsidR="001454BF" w:rsidRPr="001454BF">
        <w:rPr>
          <w:rFonts w:asciiTheme="minorHAnsi" w:hAnsiTheme="minorHAnsi" w:cstheme="minorHAnsi"/>
          <w:sz w:val="22"/>
          <w:szCs w:val="22"/>
        </w:rPr>
        <w:t xml:space="preserve"> konstatavęs</w:t>
      </w:r>
      <w:r>
        <w:rPr>
          <w:rFonts w:asciiTheme="minorHAnsi" w:hAnsiTheme="minorHAnsi" w:cstheme="minorHAnsi"/>
          <w:sz w:val="22"/>
          <w:szCs w:val="22"/>
        </w:rPr>
        <w:t>,</w:t>
      </w:r>
      <w:r w:rsidR="001454BF" w:rsidRPr="001454BF">
        <w:rPr>
          <w:rFonts w:asciiTheme="minorHAnsi" w:hAnsiTheme="minorHAnsi" w:cstheme="minorHAnsi"/>
          <w:sz w:val="22"/>
          <w:szCs w:val="22"/>
        </w:rPr>
        <w:t xml:space="preserve"> kad nebuvo visapusiškai įvertintas Išvados teisėtumas ir pagrįstumas.</w:t>
      </w:r>
    </w:p>
    <w:p w14:paraId="7982B1CF" w14:textId="77777777" w:rsidR="001454BF" w:rsidRPr="001454BF" w:rsidRDefault="001454BF" w:rsidP="001454BF">
      <w:pPr>
        <w:jc w:val="both"/>
        <w:rPr>
          <w:rFonts w:asciiTheme="minorHAnsi" w:hAnsiTheme="minorHAnsi" w:cstheme="minorHAnsi"/>
          <w:sz w:val="22"/>
          <w:szCs w:val="22"/>
        </w:rPr>
      </w:pPr>
    </w:p>
    <w:p w14:paraId="25EC41FF" w14:textId="77777777" w:rsidR="001454BF" w:rsidRPr="001454BF" w:rsidRDefault="001454BF" w:rsidP="001454BF">
      <w:pPr>
        <w:jc w:val="both"/>
        <w:rPr>
          <w:rFonts w:asciiTheme="minorHAnsi" w:hAnsiTheme="minorHAnsi" w:cstheme="minorHAnsi"/>
          <w:sz w:val="22"/>
          <w:szCs w:val="22"/>
        </w:rPr>
      </w:pPr>
      <w:r w:rsidRPr="001454BF">
        <w:rPr>
          <w:rFonts w:asciiTheme="minorHAnsi" w:hAnsiTheme="minorHAnsi" w:cstheme="minorHAnsi"/>
          <w:sz w:val="22"/>
          <w:szCs w:val="22"/>
        </w:rPr>
        <w:t>2021 m. rugsėjo 29 d. nutartis administracinėje byloje eA-2088-438/2021</w:t>
      </w:r>
    </w:p>
    <w:p w14:paraId="73AC8769" w14:textId="77777777" w:rsidR="001454BF" w:rsidRPr="001454BF" w:rsidRDefault="001454BF" w:rsidP="001454BF">
      <w:pPr>
        <w:jc w:val="both"/>
        <w:rPr>
          <w:rFonts w:asciiTheme="minorHAnsi" w:hAnsiTheme="minorHAnsi" w:cstheme="minorHAnsi"/>
          <w:sz w:val="22"/>
          <w:szCs w:val="22"/>
        </w:rPr>
      </w:pPr>
      <w:r w:rsidRPr="001454BF">
        <w:rPr>
          <w:rFonts w:asciiTheme="minorHAnsi" w:hAnsiTheme="minorHAnsi" w:cstheme="minorHAnsi"/>
          <w:sz w:val="22"/>
          <w:szCs w:val="22"/>
        </w:rPr>
        <w:t>Teisminio proceso Nr. 3-61-3-04188-2019-6</w:t>
      </w:r>
    </w:p>
    <w:p w14:paraId="3CD3B4B1" w14:textId="77777777" w:rsidR="001454BF" w:rsidRPr="001454BF" w:rsidRDefault="001454BF" w:rsidP="001454BF">
      <w:pPr>
        <w:jc w:val="both"/>
        <w:rPr>
          <w:rFonts w:asciiTheme="minorHAnsi" w:hAnsiTheme="minorHAnsi" w:cstheme="minorHAnsi"/>
          <w:sz w:val="22"/>
          <w:szCs w:val="22"/>
        </w:rPr>
      </w:pPr>
      <w:r w:rsidRPr="001454BF">
        <w:rPr>
          <w:rFonts w:asciiTheme="minorHAnsi" w:hAnsiTheme="minorHAnsi" w:cstheme="minorHAnsi"/>
          <w:sz w:val="22"/>
          <w:szCs w:val="22"/>
        </w:rPr>
        <w:t>Procesinio sprendimo kategorijos: 22.4.4; 22.7</w:t>
      </w:r>
    </w:p>
    <w:p w14:paraId="20C7B35C" w14:textId="77777777" w:rsidR="001454BF" w:rsidRPr="001454BF" w:rsidRDefault="00E4684D" w:rsidP="001454BF">
      <w:pPr>
        <w:jc w:val="both"/>
        <w:rPr>
          <w:rFonts w:asciiTheme="minorHAnsi" w:hAnsiTheme="minorHAnsi" w:cstheme="minorHAnsi"/>
          <w:sz w:val="22"/>
          <w:szCs w:val="22"/>
        </w:rPr>
      </w:pPr>
      <w:hyperlink r:id="rId18" w:history="1">
        <w:r w:rsidR="001454BF" w:rsidRPr="001454BF">
          <w:rPr>
            <w:rStyle w:val="Hipersaitas"/>
            <w:rFonts w:asciiTheme="minorHAnsi" w:hAnsiTheme="minorHAnsi" w:cstheme="minorHAnsi"/>
            <w:sz w:val="22"/>
            <w:szCs w:val="22"/>
          </w:rPr>
          <w:t>Prieiga internete</w:t>
        </w:r>
      </w:hyperlink>
    </w:p>
    <w:p w14:paraId="283887B9" w14:textId="77777777" w:rsidR="001454BF" w:rsidRPr="001454BF" w:rsidRDefault="001454BF" w:rsidP="001454BF">
      <w:pPr>
        <w:jc w:val="both"/>
        <w:rPr>
          <w:rFonts w:asciiTheme="minorHAnsi" w:hAnsiTheme="minorHAnsi" w:cstheme="minorHAnsi"/>
          <w:sz w:val="22"/>
          <w:szCs w:val="22"/>
        </w:rPr>
      </w:pPr>
    </w:p>
    <w:p w14:paraId="133E643E" w14:textId="36FED351" w:rsidR="001454BF" w:rsidRPr="00AD5359" w:rsidRDefault="61A9C33B" w:rsidP="6446DE7E">
      <w:pPr>
        <w:pStyle w:val="Antrat2"/>
        <w:rPr>
          <w:u w:val="single"/>
        </w:rPr>
      </w:pPr>
      <w:bookmarkStart w:id="28" w:name="_Toc88663008"/>
      <w:r>
        <w:t>Dėl atsisakymo suteikti atostogas</w:t>
      </w:r>
      <w:r w:rsidR="00682052">
        <w:t>, kai asmuo nušalintas nuo pareigų, pradėjus ikiteisminį tyrimą</w:t>
      </w:r>
      <w:bookmarkEnd w:id="28"/>
    </w:p>
    <w:p w14:paraId="5B9869C0" w14:textId="77777777" w:rsidR="001454BF" w:rsidRPr="001454BF" w:rsidRDefault="001454BF" w:rsidP="001454BF">
      <w:pPr>
        <w:jc w:val="both"/>
        <w:rPr>
          <w:rFonts w:asciiTheme="minorHAnsi" w:hAnsiTheme="minorHAnsi" w:cstheme="minorHAnsi"/>
          <w:sz w:val="22"/>
          <w:szCs w:val="22"/>
        </w:rPr>
      </w:pPr>
    </w:p>
    <w:p w14:paraId="011DD2AE" w14:textId="545C3E0A" w:rsidR="001454BF" w:rsidRPr="001454BF" w:rsidRDefault="001454BF" w:rsidP="00AD5359">
      <w:pPr>
        <w:ind w:firstLine="567"/>
        <w:jc w:val="both"/>
        <w:rPr>
          <w:rFonts w:asciiTheme="minorHAnsi" w:hAnsiTheme="minorHAnsi" w:cstheme="minorHAnsi"/>
          <w:sz w:val="22"/>
          <w:szCs w:val="22"/>
        </w:rPr>
      </w:pPr>
      <w:r w:rsidRPr="001454BF">
        <w:rPr>
          <w:rFonts w:asciiTheme="minorHAnsi" w:hAnsiTheme="minorHAnsi" w:cstheme="minorHAnsi"/>
          <w:sz w:val="22"/>
          <w:szCs w:val="22"/>
        </w:rPr>
        <w:t>Pareiškėja, Finansinių nusikaltimų tyrimų tarnybos prie Lietuvos Respublikos vidaus reikalų ministerijos (toliau – FNTT) statutinė valstybės tarnautoja (pareigūnė)</w:t>
      </w:r>
      <w:r w:rsidR="003240EB">
        <w:rPr>
          <w:rFonts w:asciiTheme="minorHAnsi" w:hAnsiTheme="minorHAnsi" w:cstheme="minorHAnsi"/>
          <w:sz w:val="22"/>
          <w:szCs w:val="22"/>
        </w:rPr>
        <w:t>,</w:t>
      </w:r>
      <w:r w:rsidRPr="001454BF">
        <w:rPr>
          <w:rFonts w:asciiTheme="minorHAnsi" w:hAnsiTheme="minorHAnsi" w:cstheme="minorHAnsi"/>
          <w:sz w:val="22"/>
          <w:szCs w:val="22"/>
        </w:rPr>
        <w:t xml:space="preserve"> kreipėsi į teismą gindama savo teisę į atostogas. Pareiškėja paaiškino, kad atsakovas FNTT nepagrįstai atsisakė jai suteikti kasmetines ir mokymosi atostogas.</w:t>
      </w:r>
      <w:r w:rsidR="003240EB" w:rsidRPr="003240EB">
        <w:rPr>
          <w:rFonts w:asciiTheme="minorHAnsi" w:hAnsiTheme="minorHAnsi" w:cstheme="minorHAnsi"/>
          <w:sz w:val="22"/>
          <w:szCs w:val="22"/>
        </w:rPr>
        <w:t xml:space="preserve"> </w:t>
      </w:r>
      <w:r w:rsidR="003240EB" w:rsidRPr="001454BF">
        <w:rPr>
          <w:rFonts w:asciiTheme="minorHAnsi" w:hAnsiTheme="minorHAnsi" w:cstheme="minorHAnsi"/>
          <w:sz w:val="22"/>
          <w:szCs w:val="22"/>
        </w:rPr>
        <w:t>Pirmosios instancijos teismas pareiškėjos skundą atmetė nenustatęs pareiškėjos teisių pažeidimo.</w:t>
      </w:r>
    </w:p>
    <w:p w14:paraId="70280E36" w14:textId="1E5F607C" w:rsidR="001454BF" w:rsidRPr="001454BF" w:rsidRDefault="001454BF" w:rsidP="00AD5359">
      <w:pPr>
        <w:ind w:firstLine="567"/>
        <w:jc w:val="both"/>
        <w:rPr>
          <w:rFonts w:asciiTheme="minorHAnsi" w:hAnsiTheme="minorHAnsi" w:cstheme="minorHAnsi"/>
          <w:sz w:val="22"/>
          <w:szCs w:val="22"/>
        </w:rPr>
      </w:pPr>
      <w:r w:rsidRPr="001454BF">
        <w:rPr>
          <w:rFonts w:asciiTheme="minorHAnsi" w:hAnsiTheme="minorHAnsi" w:cstheme="minorHAnsi"/>
          <w:sz w:val="22"/>
          <w:szCs w:val="22"/>
        </w:rPr>
        <w:t>LVAT</w:t>
      </w:r>
      <w:r w:rsidR="003240EB">
        <w:rPr>
          <w:rFonts w:asciiTheme="minorHAnsi" w:hAnsiTheme="minorHAnsi" w:cstheme="minorHAnsi"/>
          <w:sz w:val="22"/>
          <w:szCs w:val="22"/>
        </w:rPr>
        <w:t>,</w:t>
      </w:r>
      <w:r w:rsidRPr="001454BF">
        <w:rPr>
          <w:rFonts w:asciiTheme="minorHAnsi" w:hAnsiTheme="minorHAnsi" w:cstheme="minorHAnsi"/>
          <w:sz w:val="22"/>
          <w:szCs w:val="22"/>
        </w:rPr>
        <w:t xml:space="preserve"> išnagrinėjusi administracinę bylą pagal pareiškėjos apeliacinį skundą</w:t>
      </w:r>
      <w:r w:rsidR="003240EB">
        <w:rPr>
          <w:rFonts w:asciiTheme="minorHAnsi" w:hAnsiTheme="minorHAnsi" w:cstheme="minorHAnsi"/>
          <w:sz w:val="22"/>
          <w:szCs w:val="22"/>
        </w:rPr>
        <w:t>,</w:t>
      </w:r>
      <w:r w:rsidRPr="001454BF">
        <w:rPr>
          <w:rFonts w:asciiTheme="minorHAnsi" w:hAnsiTheme="minorHAnsi" w:cstheme="minorHAnsi"/>
          <w:sz w:val="22"/>
          <w:szCs w:val="22"/>
        </w:rPr>
        <w:t xml:space="preserve"> taip pat pareiškėjos teisės į atostogas pažeidimo nenustatė. </w:t>
      </w:r>
      <w:r w:rsidR="003240EB">
        <w:rPr>
          <w:rFonts w:asciiTheme="minorHAnsi" w:hAnsiTheme="minorHAnsi" w:cstheme="minorHAnsi"/>
          <w:sz w:val="22"/>
          <w:szCs w:val="22"/>
        </w:rPr>
        <w:t>T</w:t>
      </w:r>
      <w:r w:rsidRPr="001454BF">
        <w:rPr>
          <w:rFonts w:asciiTheme="minorHAnsi" w:hAnsiTheme="minorHAnsi" w:cstheme="minorHAnsi"/>
          <w:sz w:val="22"/>
          <w:szCs w:val="22"/>
        </w:rPr>
        <w:t xml:space="preserve">eisėjų kolegija nustatė, kad pareiškėjos prašymai suteikti atostogas atmesti dėl to, </w:t>
      </w:r>
      <w:r w:rsidR="003240EB">
        <w:rPr>
          <w:rFonts w:asciiTheme="minorHAnsi" w:hAnsiTheme="minorHAnsi" w:cstheme="minorHAnsi"/>
          <w:sz w:val="22"/>
          <w:szCs w:val="22"/>
        </w:rPr>
        <w:t>jog</w:t>
      </w:r>
      <w:r w:rsidRPr="001454BF">
        <w:rPr>
          <w:rFonts w:asciiTheme="minorHAnsi" w:hAnsiTheme="minorHAnsi" w:cstheme="minorHAnsi"/>
          <w:sz w:val="22"/>
          <w:szCs w:val="22"/>
        </w:rPr>
        <w:t xml:space="preserve"> pareiškėja prašymo nesuderino su tiesioginiu vadovu ir taip nesilaikė FNTT direktoriaus 2005 m. birželio 20 d. įsakymu Nr. 52-V patvirtintame Finansinių nusikaltimų tyrimo tarnybos prie Lietuvos Respublikos vidaus reikalų ministerijos darbo reglamente (toliau – Darbo reglamentas) nustatytos kasmetinių atostogų suteikimo tvarkos, taip pat dėl to, kad laikotarpiu, kuriuo prašė mokymosi ir kasmetinių atostogų, buvo nušalinta nuo pareigų, nes dėl jos buvo pradėtas ikiteisminis tyrimas. </w:t>
      </w:r>
      <w:r w:rsidR="003240EB">
        <w:rPr>
          <w:rFonts w:asciiTheme="minorHAnsi" w:hAnsiTheme="minorHAnsi" w:cstheme="minorHAnsi"/>
          <w:sz w:val="22"/>
          <w:szCs w:val="22"/>
        </w:rPr>
        <w:t>LVAT</w:t>
      </w:r>
      <w:r w:rsidRPr="001454BF">
        <w:rPr>
          <w:rFonts w:asciiTheme="minorHAnsi" w:hAnsiTheme="minorHAnsi" w:cstheme="minorHAnsi"/>
          <w:sz w:val="22"/>
          <w:szCs w:val="22"/>
        </w:rPr>
        <w:t xml:space="preserve"> konstatavo, kad Darbo reglamento 141 punkto nuostata</w:t>
      </w:r>
      <w:r w:rsidR="003240EB">
        <w:rPr>
          <w:rFonts w:asciiTheme="minorHAnsi" w:hAnsiTheme="minorHAnsi" w:cstheme="minorHAnsi"/>
          <w:sz w:val="22"/>
          <w:szCs w:val="22"/>
        </w:rPr>
        <w:t>,</w:t>
      </w:r>
      <w:r w:rsidRPr="001454BF">
        <w:rPr>
          <w:rFonts w:asciiTheme="minorHAnsi" w:hAnsiTheme="minorHAnsi" w:cstheme="minorHAnsi"/>
          <w:sz w:val="22"/>
          <w:szCs w:val="22"/>
        </w:rPr>
        <w:t xml:space="preserve"> pagal kurią atostogos FNTT valstybės tarnautojams suteikiamos, be kita ko, atsižvelgiant į valstybės tarnautojo ar darbuotojo su tiesioginiu vadovu suderintą prašymą, neprieštarauja aukštesnės galios teisės aktams ir nepablogina FNTT valstybės tarnautojų teisinės padėties, palyginti su ta, kurią nustato Vidaus tarnybos statutas (49 str.), D</w:t>
      </w:r>
      <w:r w:rsidR="003240EB">
        <w:rPr>
          <w:rFonts w:asciiTheme="minorHAnsi" w:hAnsiTheme="minorHAnsi" w:cstheme="minorHAnsi"/>
          <w:sz w:val="22"/>
          <w:szCs w:val="22"/>
        </w:rPr>
        <w:t>K</w:t>
      </w:r>
      <w:r w:rsidRPr="001454BF">
        <w:rPr>
          <w:rFonts w:asciiTheme="minorHAnsi" w:hAnsiTheme="minorHAnsi" w:cstheme="minorHAnsi"/>
          <w:sz w:val="22"/>
          <w:szCs w:val="22"/>
        </w:rPr>
        <w:t xml:space="preserve"> ir kiti įstatymai. Teisėjų kolegija vertino, kad toks teisinis reguliavimas nėra savitikslis, jo tikslas – suteikti galimybę tiesioginiam valstybės tarnautojo vadovui dėl svarbių, objektyviai apibrėžiamų priežasčių atsisakyti tokį prašymą derinti. Tiesioginiam vadovui atsisakius konkretų prašymą dėl kasmetinių atostogų su valstybės tarnautoju suderinti, FNTT direktorius turi teisę tokio prašymo netenkinti. Teisėjų kolegija pritarė pirmosios instancijos teismo išvadai, kad nuo 2020 m. birželio 5 d. nušalinus pareiškėją nuo pareigų, atsakovas neturėjo teisinio pagrindo dėl 2020 m. birželio 1 d. ir 2020 m. birželio 18 d. prašymų priimti kitokį sprendimą, nei buvo priimtas. </w:t>
      </w:r>
      <w:r w:rsidR="003240EB">
        <w:rPr>
          <w:rFonts w:asciiTheme="minorHAnsi" w:hAnsiTheme="minorHAnsi" w:cstheme="minorHAnsi"/>
          <w:sz w:val="22"/>
          <w:szCs w:val="22"/>
        </w:rPr>
        <w:t>LVA</w:t>
      </w:r>
      <w:r w:rsidRPr="001454BF">
        <w:rPr>
          <w:rFonts w:asciiTheme="minorHAnsi" w:hAnsiTheme="minorHAnsi" w:cstheme="minorHAnsi"/>
          <w:sz w:val="22"/>
          <w:szCs w:val="22"/>
        </w:rPr>
        <w:t xml:space="preserve">T akcentavo, kad </w:t>
      </w:r>
      <w:r w:rsidRPr="001454BF">
        <w:rPr>
          <w:rFonts w:asciiTheme="minorHAnsi" w:hAnsiTheme="minorHAnsi" w:cstheme="minorHAnsi"/>
          <w:sz w:val="22"/>
          <w:szCs w:val="22"/>
          <w:u w:val="single"/>
        </w:rPr>
        <w:t>įstaigų vadovams (šiuo atveju FNTT direktoriu</w:t>
      </w:r>
      <w:r w:rsidR="003240EB">
        <w:rPr>
          <w:rFonts w:asciiTheme="minorHAnsi" w:hAnsiTheme="minorHAnsi" w:cstheme="minorHAnsi"/>
          <w:sz w:val="22"/>
          <w:szCs w:val="22"/>
          <w:u w:val="single"/>
        </w:rPr>
        <w:t>i</w:t>
      </w:r>
      <w:r w:rsidRPr="001454BF">
        <w:rPr>
          <w:rFonts w:asciiTheme="minorHAnsi" w:hAnsiTheme="minorHAnsi" w:cstheme="minorHAnsi"/>
          <w:sz w:val="22"/>
          <w:szCs w:val="22"/>
          <w:u w:val="single"/>
        </w:rPr>
        <w:t>)</w:t>
      </w:r>
      <w:r w:rsidR="003240EB">
        <w:rPr>
          <w:rFonts w:asciiTheme="minorHAnsi" w:hAnsiTheme="minorHAnsi" w:cstheme="minorHAnsi"/>
          <w:sz w:val="22"/>
          <w:szCs w:val="22"/>
          <w:u w:val="single"/>
        </w:rPr>
        <w:t>,</w:t>
      </w:r>
      <w:r w:rsidRPr="001454BF">
        <w:rPr>
          <w:rFonts w:asciiTheme="minorHAnsi" w:hAnsiTheme="minorHAnsi" w:cstheme="minorHAnsi"/>
          <w:sz w:val="22"/>
          <w:szCs w:val="22"/>
          <w:u w:val="single"/>
        </w:rPr>
        <w:t xml:space="preserve"> priimantiems sprendimus vidaus administravimo klausimais, be kita ko, kyla pareiga vadovautis efektyvumo ir proporcingumo principais (Viešojo administravimo įstatymo 3 str. 1 ir 10 p.). Jie skirtus išteklius (įskaitant darbo užmokesčiui skirtas lėšas) privalo naudoti kuo mažesnėmis sąnaudomis, o jų sprendimai turi atitikti būtinus ir pagrįstus administravimo tikslus</w:t>
      </w:r>
      <w:r w:rsidRPr="001454BF">
        <w:rPr>
          <w:rFonts w:asciiTheme="minorHAnsi" w:hAnsiTheme="minorHAnsi" w:cstheme="minorHAnsi"/>
          <w:sz w:val="22"/>
          <w:szCs w:val="22"/>
        </w:rPr>
        <w:t>. Teisėjų kolegija vertino, kad susiklosčius tokiai situacijai</w:t>
      </w:r>
      <w:r w:rsidR="00D82CC3">
        <w:rPr>
          <w:rFonts w:asciiTheme="minorHAnsi" w:hAnsiTheme="minorHAnsi" w:cstheme="minorHAnsi"/>
          <w:sz w:val="22"/>
          <w:szCs w:val="22"/>
        </w:rPr>
        <w:t xml:space="preserve"> kaip</w:t>
      </w:r>
      <w:r w:rsidRPr="001454BF">
        <w:rPr>
          <w:rFonts w:asciiTheme="minorHAnsi" w:hAnsiTheme="minorHAnsi" w:cstheme="minorHAnsi"/>
          <w:sz w:val="22"/>
          <w:szCs w:val="22"/>
        </w:rPr>
        <w:t xml:space="preserve"> nagrinė</w:t>
      </w:r>
      <w:r w:rsidR="00D82CC3">
        <w:rPr>
          <w:rFonts w:asciiTheme="minorHAnsi" w:hAnsiTheme="minorHAnsi" w:cstheme="minorHAnsi"/>
          <w:sz w:val="22"/>
          <w:szCs w:val="22"/>
        </w:rPr>
        <w:t>t</w:t>
      </w:r>
      <w:r w:rsidRPr="001454BF">
        <w:rPr>
          <w:rFonts w:asciiTheme="minorHAnsi" w:hAnsiTheme="minorHAnsi" w:cstheme="minorHAnsi"/>
          <w:sz w:val="22"/>
          <w:szCs w:val="22"/>
        </w:rPr>
        <w:t xml:space="preserve">oje byloje, kai buvo tiek teisinis, tiek faktinis pagrindas pareiškėją nušalinti nuo pareigų ir todėl nemokėti jai darbo užmokesčio, FNTT direktoriaus sprendimai atsisakyti nušalinimo laikotarpiu pareiškėjai suteikti kasmetines ir mokymosi atostogas (pastarųjų atostogų suteikimas susijęs su atitinkamu apmokėjimu) buvo ir teisėti, ir atitinkantys efektyvumo </w:t>
      </w:r>
      <w:r w:rsidR="00D82CC3">
        <w:rPr>
          <w:rFonts w:asciiTheme="minorHAnsi" w:hAnsiTheme="minorHAnsi" w:cstheme="minorHAnsi"/>
          <w:sz w:val="22"/>
          <w:szCs w:val="22"/>
        </w:rPr>
        <w:t>be</w:t>
      </w:r>
      <w:r w:rsidRPr="001454BF">
        <w:rPr>
          <w:rFonts w:asciiTheme="minorHAnsi" w:hAnsiTheme="minorHAnsi" w:cstheme="minorHAnsi"/>
          <w:sz w:val="22"/>
          <w:szCs w:val="22"/>
        </w:rPr>
        <w:t>i proporcingumo principus.</w:t>
      </w:r>
    </w:p>
    <w:p w14:paraId="4BB625E1" w14:textId="5D58ACC3" w:rsidR="001454BF" w:rsidRPr="001454BF" w:rsidRDefault="004F54AC" w:rsidP="00AD5359">
      <w:pPr>
        <w:ind w:firstLine="567"/>
        <w:jc w:val="both"/>
        <w:rPr>
          <w:rFonts w:asciiTheme="minorHAnsi" w:hAnsiTheme="minorHAnsi" w:cstheme="minorHAnsi"/>
          <w:sz w:val="22"/>
          <w:szCs w:val="22"/>
        </w:rPr>
      </w:pPr>
      <w:r>
        <w:rPr>
          <w:rFonts w:asciiTheme="minorHAnsi" w:hAnsiTheme="minorHAnsi" w:cstheme="minorHAnsi"/>
          <w:sz w:val="22"/>
          <w:szCs w:val="22"/>
        </w:rPr>
        <w:t>LVAT</w:t>
      </w:r>
      <w:r w:rsidR="001454BF" w:rsidRPr="001454BF">
        <w:rPr>
          <w:rFonts w:asciiTheme="minorHAnsi" w:hAnsiTheme="minorHAnsi" w:cstheme="minorHAnsi"/>
          <w:sz w:val="22"/>
          <w:szCs w:val="22"/>
        </w:rPr>
        <w:t xml:space="preserve"> pareiškėjos apeliacinį skundą atmetė, pirmosios instancijos teismo sprendimą paliko nepakeistą.</w:t>
      </w:r>
    </w:p>
    <w:p w14:paraId="25D7FC49" w14:textId="77777777" w:rsidR="001454BF" w:rsidRPr="001454BF" w:rsidRDefault="001454BF" w:rsidP="001454BF">
      <w:pPr>
        <w:jc w:val="both"/>
        <w:rPr>
          <w:rFonts w:asciiTheme="minorHAnsi" w:hAnsiTheme="minorHAnsi" w:cstheme="minorHAnsi"/>
          <w:sz w:val="22"/>
          <w:szCs w:val="22"/>
        </w:rPr>
      </w:pPr>
    </w:p>
    <w:p w14:paraId="69F6444C" w14:textId="77777777" w:rsidR="001454BF" w:rsidRPr="001454BF" w:rsidRDefault="001454BF" w:rsidP="001454BF">
      <w:pPr>
        <w:jc w:val="both"/>
        <w:rPr>
          <w:rFonts w:asciiTheme="minorHAnsi" w:hAnsiTheme="minorHAnsi" w:cstheme="minorHAnsi"/>
          <w:sz w:val="22"/>
          <w:szCs w:val="22"/>
        </w:rPr>
      </w:pPr>
      <w:r w:rsidRPr="001454BF">
        <w:rPr>
          <w:rFonts w:asciiTheme="minorHAnsi" w:hAnsiTheme="minorHAnsi" w:cstheme="minorHAnsi"/>
          <w:sz w:val="22"/>
          <w:szCs w:val="22"/>
        </w:rPr>
        <w:t>2021 m. rugsėjo 29 d. nutartis administracinėje byloje Nr. eA-2733-968/2021</w:t>
      </w:r>
    </w:p>
    <w:p w14:paraId="27A71843" w14:textId="77777777" w:rsidR="001454BF" w:rsidRPr="001454BF" w:rsidRDefault="001454BF" w:rsidP="001454BF">
      <w:pPr>
        <w:jc w:val="both"/>
        <w:rPr>
          <w:rFonts w:asciiTheme="minorHAnsi" w:hAnsiTheme="minorHAnsi" w:cstheme="minorHAnsi"/>
          <w:sz w:val="22"/>
          <w:szCs w:val="22"/>
        </w:rPr>
      </w:pPr>
      <w:r w:rsidRPr="001454BF">
        <w:rPr>
          <w:rFonts w:asciiTheme="minorHAnsi" w:hAnsiTheme="minorHAnsi" w:cstheme="minorHAnsi"/>
          <w:sz w:val="22"/>
          <w:szCs w:val="22"/>
        </w:rPr>
        <w:t>Teisminio proceso Nr. 3-61-3-02310-2020-3</w:t>
      </w:r>
    </w:p>
    <w:p w14:paraId="505A9775" w14:textId="77777777" w:rsidR="001454BF" w:rsidRPr="001454BF" w:rsidRDefault="001454BF" w:rsidP="001454BF">
      <w:pPr>
        <w:jc w:val="both"/>
        <w:rPr>
          <w:rFonts w:asciiTheme="minorHAnsi" w:hAnsiTheme="minorHAnsi" w:cstheme="minorHAnsi"/>
          <w:sz w:val="22"/>
          <w:szCs w:val="22"/>
        </w:rPr>
      </w:pPr>
      <w:r w:rsidRPr="001454BF">
        <w:rPr>
          <w:rFonts w:asciiTheme="minorHAnsi" w:hAnsiTheme="minorHAnsi" w:cstheme="minorHAnsi"/>
          <w:sz w:val="22"/>
          <w:szCs w:val="22"/>
        </w:rPr>
        <w:t>Procesinio sprendimo kategorija 22.7</w:t>
      </w:r>
    </w:p>
    <w:p w14:paraId="3E714A88" w14:textId="77777777" w:rsidR="001454BF" w:rsidRPr="001454BF" w:rsidRDefault="00E4684D" w:rsidP="001454BF">
      <w:pPr>
        <w:jc w:val="both"/>
        <w:rPr>
          <w:rFonts w:asciiTheme="minorHAnsi" w:hAnsiTheme="minorHAnsi" w:cstheme="minorHAnsi"/>
          <w:sz w:val="22"/>
          <w:szCs w:val="22"/>
        </w:rPr>
      </w:pPr>
      <w:hyperlink r:id="rId19" w:history="1">
        <w:r w:rsidR="001454BF" w:rsidRPr="001454BF">
          <w:rPr>
            <w:rStyle w:val="Hipersaitas"/>
            <w:rFonts w:asciiTheme="minorHAnsi" w:hAnsiTheme="minorHAnsi" w:cstheme="minorHAnsi"/>
            <w:sz w:val="22"/>
            <w:szCs w:val="22"/>
          </w:rPr>
          <w:t>Prieiga internete</w:t>
        </w:r>
      </w:hyperlink>
    </w:p>
    <w:p w14:paraId="05851B78" w14:textId="69762025" w:rsidR="00624B69" w:rsidRPr="00B10A8C" w:rsidRDefault="00624B69" w:rsidP="00431059">
      <w:pPr>
        <w:rPr>
          <w:rFonts w:asciiTheme="minorHAnsi" w:hAnsiTheme="minorHAnsi" w:cstheme="minorHAnsi"/>
          <w:sz w:val="22"/>
          <w:szCs w:val="22"/>
        </w:rPr>
      </w:pPr>
    </w:p>
    <w:p w14:paraId="11B2CF58" w14:textId="77777777" w:rsidR="00205FC2" w:rsidRPr="00B10A8C" w:rsidRDefault="00205FC2" w:rsidP="00205FC2">
      <w:pPr>
        <w:pStyle w:val="Apzvalgai1"/>
        <w:rPr>
          <w:rFonts w:asciiTheme="minorHAnsi" w:hAnsiTheme="minorHAnsi" w:cstheme="minorHAnsi"/>
        </w:rPr>
      </w:pPr>
      <w:bookmarkStart w:id="29" w:name="_Toc462149990"/>
      <w:bookmarkStart w:id="30" w:name="_Toc88663009"/>
      <w:r w:rsidRPr="00B10A8C">
        <w:rPr>
          <w:rFonts w:asciiTheme="minorHAnsi" w:hAnsiTheme="minorHAnsi" w:cstheme="minorHAnsi"/>
        </w:rPr>
        <w:t>26. Asmens duomenų teisinė apsauga</w:t>
      </w:r>
      <w:bookmarkEnd w:id="29"/>
      <w:bookmarkEnd w:id="30"/>
    </w:p>
    <w:p w14:paraId="13C13A65" w14:textId="3B4F8248" w:rsidR="00205FC2" w:rsidRPr="00B10A8C" w:rsidRDefault="00205FC2" w:rsidP="00205FC2">
      <w:pPr>
        <w:rPr>
          <w:rFonts w:asciiTheme="minorHAnsi" w:eastAsia="Calibri" w:hAnsiTheme="minorHAnsi" w:cstheme="minorHAnsi"/>
          <w:i/>
          <w:iCs/>
          <w:sz w:val="22"/>
          <w:szCs w:val="22"/>
        </w:rPr>
      </w:pPr>
    </w:p>
    <w:p w14:paraId="4AA09D3B" w14:textId="77777777" w:rsidR="00205FC2" w:rsidRPr="00B10A8C" w:rsidRDefault="00205FC2" w:rsidP="00205FC2">
      <w:pPr>
        <w:pStyle w:val="Antrat2"/>
      </w:pPr>
      <w:bookmarkStart w:id="31" w:name="_Toc88663010"/>
      <w:r w:rsidRPr="00B10A8C">
        <w:t>Dėl asmens duomenų tvarkymo atliekant savivaldybei priklausančios biudžetinės įstaigos vadovės tarnybinį patikrinimą</w:t>
      </w:r>
      <w:bookmarkEnd w:id="31"/>
    </w:p>
    <w:p w14:paraId="0EBCB22F" w14:textId="77777777" w:rsidR="00205FC2" w:rsidRPr="00B10A8C" w:rsidRDefault="00205FC2" w:rsidP="00205FC2">
      <w:pPr>
        <w:ind w:firstLine="720"/>
        <w:jc w:val="both"/>
        <w:rPr>
          <w:rFonts w:asciiTheme="minorHAnsi" w:hAnsiTheme="minorHAnsi" w:cstheme="minorHAnsi"/>
          <w:i/>
          <w:iCs/>
          <w:sz w:val="22"/>
          <w:szCs w:val="22"/>
        </w:rPr>
      </w:pPr>
    </w:p>
    <w:p w14:paraId="780C6F11" w14:textId="07702EBF" w:rsidR="00205FC2" w:rsidRPr="00B10A8C" w:rsidRDefault="00205FC2" w:rsidP="00205FC2">
      <w:pPr>
        <w:ind w:firstLine="567"/>
        <w:jc w:val="both"/>
        <w:rPr>
          <w:rFonts w:asciiTheme="minorHAnsi" w:hAnsiTheme="minorHAnsi" w:cstheme="minorHAnsi"/>
          <w:sz w:val="22"/>
          <w:szCs w:val="22"/>
        </w:rPr>
      </w:pPr>
      <w:r w:rsidRPr="00B10A8C">
        <w:rPr>
          <w:rFonts w:asciiTheme="minorHAnsi" w:hAnsiTheme="minorHAnsi" w:cstheme="minorHAnsi"/>
          <w:sz w:val="22"/>
          <w:szCs w:val="22"/>
        </w:rPr>
        <w:t>Byloje ginčas kilo dėl Valstybinės duomenų apsaugos inspekcijos (toliau – Inspekcija) sprendimo dalies, kuria R. K. skundas dalyje dėl jos asmens duomenų perdavimo pareiškėjo Šilalės rajono savivaldybės mero A. M.</w:t>
      </w:r>
      <w:r w:rsidR="00DA355C" w:rsidRPr="00B10A8C">
        <w:rPr>
          <w:rFonts w:asciiTheme="minorHAnsi" w:hAnsiTheme="minorHAnsi" w:cstheme="minorHAnsi"/>
          <w:sz w:val="22"/>
          <w:szCs w:val="22"/>
        </w:rPr>
        <w:t xml:space="preserve"> </w:t>
      </w:r>
      <w:r w:rsidRPr="00B10A8C">
        <w:rPr>
          <w:rFonts w:asciiTheme="minorHAnsi" w:hAnsiTheme="minorHAnsi" w:cstheme="minorHAnsi"/>
          <w:sz w:val="22"/>
          <w:szCs w:val="22"/>
        </w:rPr>
        <w:t xml:space="preserve">(toliau – pareiškėjas, Meras) potvarkiu sudarytos darbo grupės nariams pripažintas pagrįstu ir </w:t>
      </w:r>
      <w:r w:rsidR="00C615E2" w:rsidRPr="00B10A8C">
        <w:rPr>
          <w:rFonts w:asciiTheme="minorHAnsi" w:hAnsiTheme="minorHAnsi" w:cstheme="minorHAnsi"/>
          <w:sz w:val="22"/>
          <w:szCs w:val="22"/>
        </w:rPr>
        <w:t>M</w:t>
      </w:r>
      <w:r w:rsidRPr="00B10A8C">
        <w:rPr>
          <w:rFonts w:asciiTheme="minorHAnsi" w:hAnsiTheme="minorHAnsi" w:cstheme="minorHAnsi"/>
          <w:sz w:val="22"/>
          <w:szCs w:val="22"/>
        </w:rPr>
        <w:t>erui pareikštas papeikimas, teisėtumo ir pagrįstumo.</w:t>
      </w:r>
    </w:p>
    <w:p w14:paraId="100DCFA5" w14:textId="75BE0B1B" w:rsidR="00205FC2" w:rsidRPr="00B10A8C" w:rsidRDefault="00205FC2" w:rsidP="00205FC2">
      <w:pPr>
        <w:ind w:firstLine="567"/>
        <w:jc w:val="both"/>
        <w:rPr>
          <w:rFonts w:asciiTheme="minorHAnsi" w:hAnsiTheme="minorHAnsi" w:cstheme="minorHAnsi"/>
          <w:sz w:val="22"/>
          <w:szCs w:val="22"/>
        </w:rPr>
      </w:pPr>
      <w:r w:rsidRPr="00B10A8C">
        <w:rPr>
          <w:rFonts w:asciiTheme="minorHAnsi" w:hAnsiTheme="minorHAnsi" w:cstheme="minorHAnsi"/>
          <w:sz w:val="22"/>
          <w:szCs w:val="22"/>
        </w:rPr>
        <w:t>Pirmosios instancijos teismas pareiškėjo skundą tenkino ir ginčytą sprendimo dalį panaikino.</w:t>
      </w:r>
    </w:p>
    <w:p w14:paraId="7CE3B924" w14:textId="01F95CAA" w:rsidR="00205FC2" w:rsidRPr="00B10A8C" w:rsidRDefault="00205FC2" w:rsidP="00205FC2">
      <w:pPr>
        <w:ind w:firstLine="567"/>
        <w:jc w:val="both"/>
        <w:rPr>
          <w:rFonts w:asciiTheme="minorHAnsi" w:hAnsiTheme="minorHAnsi" w:cstheme="minorHAnsi"/>
          <w:sz w:val="22"/>
          <w:szCs w:val="22"/>
        </w:rPr>
      </w:pPr>
      <w:r w:rsidRPr="00B10A8C">
        <w:rPr>
          <w:rFonts w:asciiTheme="minorHAnsi" w:hAnsiTheme="minorHAnsi" w:cstheme="minorHAnsi"/>
          <w:sz w:val="22"/>
          <w:szCs w:val="22"/>
        </w:rPr>
        <w:t>Byloje nustatyta, kad Meras iš Šilalės rajono savivaldybės valstybės tarnautojų sudarė darbo grupę pranešime dėl Šilalės rajono Laukuvos Norberto Vėliaus gimnazijos direktorės R. K. (toliau – Direktorė) netinkamo darbo išdėstytoms aplinkybėms ištirti, pasiūlymams ir išvadai dėl minėtame pranešime nurodytų aplinkybių pateikti; darbo grupė parengė išvadą, kurioje, be kita ko, pasiūlė spręsti klausimą dėl Direktorės tinkamumo eiti pareigas ir kreiptis į prokuratūrą dėl galimo dokumentų klastojimo ir naudojimosi savo tarnybine padėtimi; Meras, be kita ko, vadovaudamasis darbo grupės išvada, sudarė tarnybinio patikrinimo atlikimo komisiją (toliau – Komisija).</w:t>
      </w:r>
    </w:p>
    <w:p w14:paraId="47428FDE" w14:textId="61C7549A" w:rsidR="00205FC2" w:rsidRPr="00B10A8C" w:rsidRDefault="00205FC2" w:rsidP="00205FC2">
      <w:pPr>
        <w:ind w:firstLine="567"/>
        <w:jc w:val="both"/>
        <w:rPr>
          <w:rFonts w:asciiTheme="minorHAnsi" w:hAnsiTheme="minorHAnsi" w:cstheme="minorHAnsi"/>
          <w:sz w:val="22"/>
          <w:szCs w:val="22"/>
        </w:rPr>
      </w:pPr>
      <w:bookmarkStart w:id="32" w:name="part_e31993b37bb54c28aacf171526130559"/>
      <w:bookmarkEnd w:id="32"/>
      <w:r w:rsidRPr="00B10A8C">
        <w:rPr>
          <w:rFonts w:asciiTheme="minorHAnsi" w:hAnsiTheme="minorHAnsi" w:cstheme="minorHAnsi"/>
          <w:sz w:val="22"/>
          <w:szCs w:val="22"/>
        </w:rPr>
        <w:t>Direktorė kreipėsi į Inspekciją su skundu, kuriame nurodė, kad, jos vertinimu, buvo pažeisti asmens duomenų teisėto tvarkymo principai, kadangi yra abejotinas dviejų skirtingų Mero sudarytų vidaus organų (t. y. darbo grupės ir Komisijos), nagrinėjusių tą patį jos tinkamumo eiti pareigas klausimą, sudarymo tikslingumas ir teisėtumas. Inspekcija priėmė skundžiamą sprendimą, kuriame, be kita ko, konstatavo, kad (i) Meras, gavęs pranešimą dėl Direktorės netinkamo darbo</w:t>
      </w:r>
      <w:r w:rsidR="00C615E2" w:rsidRPr="00B10A8C">
        <w:rPr>
          <w:rFonts w:asciiTheme="minorHAnsi" w:hAnsiTheme="minorHAnsi" w:cstheme="minorHAnsi"/>
          <w:sz w:val="22"/>
          <w:szCs w:val="22"/>
        </w:rPr>
        <w:t>,</w:t>
      </w:r>
      <w:r w:rsidRPr="00B10A8C">
        <w:rPr>
          <w:rFonts w:asciiTheme="minorHAnsi" w:hAnsiTheme="minorHAnsi" w:cstheme="minorHAnsi"/>
          <w:sz w:val="22"/>
          <w:szCs w:val="22"/>
        </w:rPr>
        <w:t xml:space="preserve"> turėjo sudaryti tik Komisiją, kuri ir turėjo atlikti Mero darbo grupei pavestas funkcijas (atlikti tyrimą dėl Direktorės tinkamumo eiti pareigas); (ii) Direktorės asmens duomenų perdavimas darbo grupės nariams yra neteisėtas ir pažeidžia BDAR 5 straipsnio 1 dalies a punkte nurodytą teisėtumo principą.</w:t>
      </w:r>
    </w:p>
    <w:p w14:paraId="5F95FFCE" w14:textId="20D0A057" w:rsidR="00205FC2" w:rsidRPr="00B10A8C" w:rsidRDefault="00205FC2" w:rsidP="00205FC2">
      <w:pPr>
        <w:ind w:firstLine="567"/>
        <w:jc w:val="both"/>
        <w:rPr>
          <w:rFonts w:asciiTheme="minorHAnsi" w:hAnsiTheme="minorHAnsi" w:cstheme="minorHAnsi"/>
          <w:sz w:val="22"/>
          <w:szCs w:val="22"/>
        </w:rPr>
      </w:pPr>
      <w:r w:rsidRPr="00B10A8C">
        <w:rPr>
          <w:rFonts w:asciiTheme="minorHAnsi" w:hAnsiTheme="minorHAnsi" w:cstheme="minorHAnsi"/>
          <w:sz w:val="22"/>
          <w:szCs w:val="22"/>
        </w:rPr>
        <w:t>Vietos savivaldos įstatyme (toliau – VSĮ) įtvirtinta, kad asmuo, eidamas mero pareigas ir atlikdamas jam nustatytas funkcijas: (i) „kontroliuoja ir prižiūri savivaldybės viešojo administravimo institucijų, įstaigų ir įmonių vadovų veiklą, kaip jie įgyvendina įstatymus, Vyriausybės ir savivaldybės tarybos sprendimus“ (VSĮ 20 str. 2 d. 11</w:t>
      </w:r>
      <w:r w:rsidR="00422A69" w:rsidRPr="00B10A8C">
        <w:rPr>
          <w:rFonts w:asciiTheme="minorHAnsi" w:hAnsiTheme="minorHAnsi" w:cstheme="minorHAnsi"/>
          <w:sz w:val="22"/>
          <w:szCs w:val="22"/>
        </w:rPr>
        <w:t> </w:t>
      </w:r>
      <w:r w:rsidRPr="00B10A8C">
        <w:rPr>
          <w:rFonts w:asciiTheme="minorHAnsi" w:hAnsiTheme="minorHAnsi" w:cstheme="minorHAnsi"/>
          <w:sz w:val="22"/>
          <w:szCs w:val="22"/>
        </w:rPr>
        <w:t>p.); (ii) „&lt;...&gt; įgyvendina kitas funkcijas, susijusias su visų biudžetinių įstaigų vadovų darbo santykiais, D</w:t>
      </w:r>
      <w:r w:rsidR="00422A69" w:rsidRPr="00B10A8C">
        <w:rPr>
          <w:rFonts w:asciiTheme="minorHAnsi" w:hAnsiTheme="minorHAnsi" w:cstheme="minorHAnsi"/>
          <w:sz w:val="22"/>
          <w:szCs w:val="22"/>
        </w:rPr>
        <w:t>K</w:t>
      </w:r>
      <w:r w:rsidRPr="00B10A8C">
        <w:rPr>
          <w:rFonts w:asciiTheme="minorHAnsi" w:hAnsiTheme="minorHAnsi" w:cstheme="minorHAnsi"/>
          <w:sz w:val="22"/>
          <w:szCs w:val="22"/>
        </w:rPr>
        <w:t> ir kitų teisės aktų nustatyta tvarka &lt;...&gt;“ (VSĮ 20 str. 2 d. 16 p.); (iii) „meras savo kompetencijos klausimais gali sudaryti darbo grupes iš savivaldybės tarybos narių šių sutikimu, savivaldybės administracijos direktoriaus deleguotų savivaldybės administracijos valstybės tarnautojų ir darbuotojų, dirbančių pagal darbo sutartis, kitų savivaldybės teritorijoje veikiančių asmenų ir visuomenės atstovų“ (VSĮ 20 str. 5 d.).</w:t>
      </w:r>
    </w:p>
    <w:p w14:paraId="1883589B" w14:textId="4D63779A" w:rsidR="00205FC2" w:rsidRPr="00B10A8C" w:rsidRDefault="00205FC2" w:rsidP="00205FC2">
      <w:pPr>
        <w:ind w:firstLine="567"/>
        <w:jc w:val="both"/>
        <w:rPr>
          <w:rFonts w:asciiTheme="minorHAnsi" w:hAnsiTheme="minorHAnsi" w:cstheme="minorHAnsi"/>
          <w:sz w:val="22"/>
          <w:szCs w:val="22"/>
        </w:rPr>
      </w:pPr>
      <w:bookmarkStart w:id="33" w:name="part_cbd3cad56b8543958a57a682180cf634"/>
      <w:bookmarkEnd w:id="33"/>
      <w:r w:rsidRPr="00B10A8C">
        <w:rPr>
          <w:rFonts w:asciiTheme="minorHAnsi" w:hAnsiTheme="minorHAnsi" w:cstheme="minorHAnsi"/>
          <w:sz w:val="22"/>
          <w:szCs w:val="22"/>
        </w:rPr>
        <w:t>LVAT priėjo prie išvados, kad nagrinė</w:t>
      </w:r>
      <w:r w:rsidR="00281527" w:rsidRPr="00B10A8C">
        <w:rPr>
          <w:rFonts w:asciiTheme="minorHAnsi" w:hAnsiTheme="minorHAnsi" w:cstheme="minorHAnsi"/>
          <w:sz w:val="22"/>
          <w:szCs w:val="22"/>
        </w:rPr>
        <w:t>t</w:t>
      </w:r>
      <w:r w:rsidRPr="00B10A8C">
        <w:rPr>
          <w:rFonts w:asciiTheme="minorHAnsi" w:hAnsiTheme="minorHAnsi" w:cstheme="minorHAnsi"/>
          <w:sz w:val="22"/>
          <w:szCs w:val="22"/>
        </w:rPr>
        <w:t>u atveju Meras, vadovaudamasis </w:t>
      </w:r>
      <w:r w:rsidRPr="00B10A8C">
        <w:rPr>
          <w:rFonts w:asciiTheme="minorHAnsi" w:hAnsiTheme="minorHAnsi" w:cstheme="minorHAnsi"/>
          <w:i/>
          <w:iCs/>
          <w:sz w:val="22"/>
          <w:szCs w:val="22"/>
        </w:rPr>
        <w:t>inter alia</w:t>
      </w:r>
      <w:r w:rsidRPr="00B10A8C">
        <w:rPr>
          <w:rFonts w:asciiTheme="minorHAnsi" w:hAnsiTheme="minorHAnsi" w:cstheme="minorHAnsi"/>
          <w:sz w:val="22"/>
          <w:szCs w:val="22"/>
        </w:rPr>
        <w:t> (be kita ko) paminėtu teisiniu reg</w:t>
      </w:r>
      <w:r w:rsidR="00281527" w:rsidRPr="00B10A8C">
        <w:rPr>
          <w:rFonts w:asciiTheme="minorHAnsi" w:hAnsiTheme="minorHAnsi" w:cstheme="minorHAnsi"/>
          <w:sz w:val="22"/>
          <w:szCs w:val="22"/>
        </w:rPr>
        <w:t>u</w:t>
      </w:r>
      <w:r w:rsidRPr="00B10A8C">
        <w:rPr>
          <w:rFonts w:asciiTheme="minorHAnsi" w:hAnsiTheme="minorHAnsi" w:cstheme="minorHAnsi"/>
          <w:sz w:val="22"/>
          <w:szCs w:val="22"/>
        </w:rPr>
        <w:t>l</w:t>
      </w:r>
      <w:r w:rsidR="00281527" w:rsidRPr="00B10A8C">
        <w:rPr>
          <w:rFonts w:asciiTheme="minorHAnsi" w:hAnsiTheme="minorHAnsi" w:cstheme="minorHAnsi"/>
          <w:sz w:val="22"/>
          <w:szCs w:val="22"/>
        </w:rPr>
        <w:t>i</w:t>
      </w:r>
      <w:r w:rsidRPr="00B10A8C">
        <w:rPr>
          <w:rFonts w:asciiTheme="minorHAnsi" w:hAnsiTheme="minorHAnsi" w:cstheme="minorHAnsi"/>
          <w:sz w:val="22"/>
          <w:szCs w:val="22"/>
        </w:rPr>
        <w:t xml:space="preserve">avimu, gavęs pranešimą dėl jo vadovaujamai </w:t>
      </w:r>
      <w:bookmarkStart w:id="34" w:name="_Hlk86393575"/>
      <w:r w:rsidRPr="00B10A8C">
        <w:rPr>
          <w:rFonts w:asciiTheme="minorHAnsi" w:hAnsiTheme="minorHAnsi" w:cstheme="minorHAnsi"/>
          <w:sz w:val="22"/>
          <w:szCs w:val="22"/>
        </w:rPr>
        <w:t xml:space="preserve">savivaldybei priklausančios biudžetinės įstaigos vadovės </w:t>
      </w:r>
      <w:bookmarkEnd w:id="34"/>
      <w:r w:rsidRPr="00B10A8C">
        <w:rPr>
          <w:rFonts w:asciiTheme="minorHAnsi" w:hAnsiTheme="minorHAnsi" w:cstheme="minorHAnsi"/>
          <w:sz w:val="22"/>
          <w:szCs w:val="22"/>
        </w:rPr>
        <w:t>(t. y. Direktorės) galbūt netinkamo darbo, turėjo ne tik teisę, bet ir pareigą jam suteiktos kompetencijos ribose organizuoti minėtame pranešime nurodytų faktinių aplinkybių įvertinimą. Teisėjų kolegijos nuomone, tokiais atvejais, koks susiklostė nagrinė</w:t>
      </w:r>
      <w:r w:rsidR="00281527" w:rsidRPr="00B10A8C">
        <w:rPr>
          <w:rFonts w:asciiTheme="minorHAnsi" w:hAnsiTheme="minorHAnsi" w:cstheme="minorHAnsi"/>
          <w:sz w:val="22"/>
          <w:szCs w:val="22"/>
        </w:rPr>
        <w:t>t</w:t>
      </w:r>
      <w:r w:rsidRPr="00B10A8C">
        <w:rPr>
          <w:rFonts w:asciiTheme="minorHAnsi" w:hAnsiTheme="minorHAnsi" w:cstheme="minorHAnsi"/>
          <w:sz w:val="22"/>
          <w:szCs w:val="22"/>
        </w:rPr>
        <w:t>oje byloje, merai turi plačią diskreciją apsispręsti, kokios apimties tyrimą dėl jų vadovaujamai savivaldybei priklausančioje biudžetinėje įstaigoje galbūt padarytų pažeidimų būtina atlikti. Merai savo teisėtais potvarkiais gali sudaryti tiek darbo grupių ir komisijų, kiek yra būtina išsamiam ir visapusiškam pranešimų dėl jų vadovaujamoms savivaldybėms priklausančiose biudžetinėse įstaigose galbūt padarytų pažeidimų įvertinimui. Paminėta diskrecija negali būti ribojama tik dėl to, kad, sudarant atitinkamą komisiją ir (arba) darbo grupę, jų nariams yra būtina atskleisti biudžetinės įstaigos vadovo asmens duomenis, kurie yra būtini konkrečiai darbo grupei ir (arba) komisijai, kad jos galėtų tinkamai (t. y. savo kompetencijos ribose) įvykdyti joms pavestas užduotis.</w:t>
      </w:r>
    </w:p>
    <w:p w14:paraId="01EAF2D3" w14:textId="499E1E91" w:rsidR="00205FC2" w:rsidRPr="00B10A8C" w:rsidRDefault="00205FC2" w:rsidP="00205FC2">
      <w:pPr>
        <w:ind w:firstLine="567"/>
        <w:jc w:val="both"/>
        <w:rPr>
          <w:rFonts w:asciiTheme="minorHAnsi" w:hAnsiTheme="minorHAnsi" w:cstheme="minorHAnsi"/>
          <w:sz w:val="22"/>
          <w:szCs w:val="22"/>
        </w:rPr>
      </w:pPr>
      <w:bookmarkStart w:id="35" w:name="part_be879491c7af4d26a51eb421f3f68e0c"/>
      <w:bookmarkEnd w:id="35"/>
      <w:r w:rsidRPr="00B10A8C">
        <w:rPr>
          <w:rFonts w:asciiTheme="minorHAnsi" w:hAnsiTheme="minorHAnsi" w:cstheme="minorHAnsi"/>
          <w:sz w:val="22"/>
          <w:szCs w:val="22"/>
        </w:rPr>
        <w:t xml:space="preserve">Teisėjų kolegija pritarė pirmosios instancijos teismo išvadai, kad Direktorės asmens duomenys (vardas, pavardė, duomenys apie pareigas) darbo grupės nariams Mero buvo perduoti esant BDAR 6 straipsnio 1 dalies c ir e punktuose numatytoms sąlygoms. Meras, gavęs pranešimą dėl Direktorės netinkamo darbo, turėjo teisę </w:t>
      </w:r>
      <w:r w:rsidRPr="00B10A8C">
        <w:rPr>
          <w:rFonts w:asciiTheme="minorHAnsi" w:hAnsiTheme="minorHAnsi" w:cstheme="minorHAnsi"/>
          <w:sz w:val="22"/>
          <w:szCs w:val="22"/>
        </w:rPr>
        <w:lastRenderedPageBreak/>
        <w:t>suteiktos kompetencijos ribose inicijuoti minėtame pranešime nurodytų faktų tyrimą, tuo tikslu tvarkyti Direktorės asmens duomenis. Toks Direktorės asmens duomenų tvarkymas buvo būtinas viešojo intereso užtikrinimui ir Merui pavestų viešųjų valdžios funkcijų vykdymui. Teisėjų kolegijos vertinimu, darbo grupei buvo perduoti tik būtini Direktorės asmens duomenys, nurodyti</w:t>
      </w:r>
      <w:r w:rsidR="00DA355C" w:rsidRPr="00B10A8C">
        <w:rPr>
          <w:rFonts w:asciiTheme="minorHAnsi" w:hAnsiTheme="minorHAnsi" w:cstheme="minorHAnsi"/>
          <w:sz w:val="22"/>
          <w:szCs w:val="22"/>
        </w:rPr>
        <w:t xml:space="preserve"> </w:t>
      </w:r>
      <w:r w:rsidRPr="00B10A8C">
        <w:rPr>
          <w:rFonts w:asciiTheme="minorHAnsi" w:hAnsiTheme="minorHAnsi" w:cstheme="minorHAnsi"/>
          <w:sz w:val="22"/>
          <w:szCs w:val="22"/>
        </w:rPr>
        <w:t>pranešime dėl Direktorės netinkamo darbo. Tokie pareiškėjo veiksmai vertinti kaip atitinkantys BDAR 5 straipsnio 1 dalies a punktą – duomenų subjekto atžvilgiu buvo tvarkomi teisėtu, sąžiningu ir skaidriu būdu (teisėtumo, sąžiningumo ir skaidrumo principas) ir c punktą – yra adekvatūs, tinkami ir tik tokie, kurių reikia siekiant tikslų, dėl kurių jie tvarkomi (duomenų kiekio mažinimo principas).</w:t>
      </w:r>
    </w:p>
    <w:p w14:paraId="2D724B31" w14:textId="77777777" w:rsidR="00205FC2" w:rsidRPr="00B10A8C" w:rsidRDefault="00205FC2" w:rsidP="00205FC2">
      <w:pPr>
        <w:ind w:firstLine="567"/>
        <w:jc w:val="both"/>
        <w:rPr>
          <w:rFonts w:asciiTheme="minorHAnsi" w:hAnsiTheme="minorHAnsi" w:cstheme="minorHAnsi"/>
          <w:sz w:val="22"/>
          <w:szCs w:val="22"/>
        </w:rPr>
      </w:pPr>
      <w:r w:rsidRPr="00B10A8C">
        <w:rPr>
          <w:rFonts w:asciiTheme="minorHAnsi" w:hAnsiTheme="minorHAnsi" w:cstheme="minorHAnsi"/>
          <w:sz w:val="22"/>
          <w:szCs w:val="22"/>
        </w:rPr>
        <w:t>Atsakovo Inspekcijos apeliacinis skundas atmestas, pirmosios instancijos teismo sprendimas paliktas nepakeistas.</w:t>
      </w:r>
    </w:p>
    <w:p w14:paraId="14BB55AC" w14:textId="77777777" w:rsidR="00205FC2" w:rsidRPr="00B10A8C" w:rsidRDefault="00205FC2" w:rsidP="00205FC2">
      <w:pPr>
        <w:ind w:firstLine="720"/>
        <w:jc w:val="both"/>
        <w:rPr>
          <w:rFonts w:asciiTheme="minorHAnsi" w:hAnsiTheme="minorHAnsi" w:cstheme="minorHAnsi"/>
          <w:sz w:val="22"/>
          <w:szCs w:val="22"/>
        </w:rPr>
      </w:pPr>
    </w:p>
    <w:p w14:paraId="71D25ACF" w14:textId="77777777" w:rsidR="00205FC2" w:rsidRPr="00B10A8C" w:rsidRDefault="00205FC2" w:rsidP="00205FC2">
      <w:pPr>
        <w:pStyle w:val="paragraph"/>
        <w:spacing w:before="0" w:beforeAutospacing="0" w:after="0" w:afterAutospacing="0"/>
        <w:jc w:val="both"/>
        <w:textAlignment w:val="baseline"/>
        <w:rPr>
          <w:rFonts w:asciiTheme="minorHAnsi" w:hAnsiTheme="minorHAnsi" w:cstheme="minorHAnsi"/>
          <w:sz w:val="22"/>
          <w:szCs w:val="22"/>
        </w:rPr>
      </w:pPr>
      <w:r w:rsidRPr="00B10A8C">
        <w:rPr>
          <w:rStyle w:val="normaltextrun"/>
          <w:rFonts w:asciiTheme="minorHAnsi" w:eastAsia="Calibri" w:hAnsiTheme="minorHAnsi" w:cstheme="minorHAnsi"/>
          <w:sz w:val="22"/>
          <w:szCs w:val="22"/>
        </w:rPr>
        <w:t xml:space="preserve">2021 m. </w:t>
      </w:r>
      <w:r w:rsidRPr="00B10A8C">
        <w:rPr>
          <w:rFonts w:asciiTheme="minorHAnsi" w:hAnsiTheme="minorHAnsi" w:cstheme="minorHAnsi"/>
          <w:sz w:val="22"/>
          <w:szCs w:val="22"/>
        </w:rPr>
        <w:t>rugsėjo 29 d.</w:t>
      </w:r>
      <w:r w:rsidRPr="00B10A8C">
        <w:rPr>
          <w:rStyle w:val="normaltextrun"/>
          <w:rFonts w:asciiTheme="minorHAnsi" w:eastAsia="Calibri" w:hAnsiTheme="minorHAnsi" w:cstheme="minorHAnsi"/>
          <w:sz w:val="22"/>
          <w:szCs w:val="22"/>
        </w:rPr>
        <w:t xml:space="preserve"> nutartis administracinėje byloje Nr. </w:t>
      </w:r>
      <w:r w:rsidRPr="00B10A8C">
        <w:rPr>
          <w:rFonts w:asciiTheme="minorHAnsi" w:hAnsiTheme="minorHAnsi" w:cstheme="minorHAnsi"/>
          <w:sz w:val="22"/>
          <w:szCs w:val="22"/>
        </w:rPr>
        <w:t>A-2715-968/2021</w:t>
      </w:r>
    </w:p>
    <w:p w14:paraId="2DF2A14D" w14:textId="77777777" w:rsidR="00205FC2" w:rsidRPr="00B10A8C" w:rsidRDefault="00205FC2" w:rsidP="00205FC2">
      <w:pPr>
        <w:pStyle w:val="paragraph"/>
        <w:spacing w:before="0" w:beforeAutospacing="0" w:after="0" w:afterAutospacing="0"/>
        <w:jc w:val="both"/>
        <w:textAlignment w:val="baseline"/>
        <w:rPr>
          <w:rFonts w:asciiTheme="minorHAnsi" w:hAnsiTheme="minorHAnsi" w:cstheme="minorHAnsi"/>
          <w:sz w:val="22"/>
          <w:szCs w:val="22"/>
        </w:rPr>
      </w:pPr>
      <w:r w:rsidRPr="00B10A8C">
        <w:rPr>
          <w:rStyle w:val="normaltextrun"/>
          <w:rFonts w:asciiTheme="minorHAnsi" w:eastAsia="Calibri" w:hAnsiTheme="minorHAnsi" w:cstheme="minorHAnsi"/>
          <w:sz w:val="22"/>
          <w:szCs w:val="22"/>
        </w:rPr>
        <w:t xml:space="preserve">Teisminio proceso Nr. </w:t>
      </w:r>
      <w:r w:rsidRPr="00B10A8C">
        <w:rPr>
          <w:rFonts w:asciiTheme="minorHAnsi" w:hAnsiTheme="minorHAnsi" w:cstheme="minorHAnsi"/>
          <w:sz w:val="22"/>
          <w:szCs w:val="22"/>
        </w:rPr>
        <w:t>3-61-3-01440-2020-6</w:t>
      </w:r>
    </w:p>
    <w:p w14:paraId="5022C23E" w14:textId="77777777" w:rsidR="00205FC2" w:rsidRPr="00B10A8C" w:rsidRDefault="00205FC2" w:rsidP="00205FC2">
      <w:pPr>
        <w:pStyle w:val="paragraph"/>
        <w:spacing w:before="0" w:beforeAutospacing="0" w:after="0" w:afterAutospacing="0"/>
        <w:jc w:val="both"/>
        <w:textAlignment w:val="baseline"/>
        <w:rPr>
          <w:rFonts w:asciiTheme="minorHAnsi" w:hAnsiTheme="minorHAnsi" w:cstheme="minorHAnsi"/>
          <w:sz w:val="22"/>
          <w:szCs w:val="22"/>
        </w:rPr>
      </w:pPr>
      <w:r w:rsidRPr="00B10A8C">
        <w:rPr>
          <w:rStyle w:val="normaltextrun"/>
          <w:rFonts w:asciiTheme="minorHAnsi" w:eastAsia="Calibri" w:hAnsiTheme="minorHAnsi" w:cstheme="minorHAnsi"/>
          <w:sz w:val="22"/>
          <w:szCs w:val="22"/>
        </w:rPr>
        <w:t xml:space="preserve">Procesinio sprendimo kategorijos: </w:t>
      </w:r>
      <w:r w:rsidRPr="00B10A8C">
        <w:rPr>
          <w:rFonts w:asciiTheme="minorHAnsi" w:hAnsiTheme="minorHAnsi" w:cstheme="minorHAnsi"/>
          <w:sz w:val="22"/>
          <w:szCs w:val="22"/>
        </w:rPr>
        <w:t>26; 57.3</w:t>
      </w:r>
    </w:p>
    <w:p w14:paraId="608291FF" w14:textId="77777777" w:rsidR="00205FC2" w:rsidRPr="00B10A8C" w:rsidRDefault="00E4684D" w:rsidP="00205FC2">
      <w:pPr>
        <w:jc w:val="both"/>
        <w:rPr>
          <w:rFonts w:asciiTheme="minorHAnsi" w:hAnsiTheme="minorHAnsi" w:cstheme="minorHAnsi"/>
          <w:sz w:val="22"/>
          <w:szCs w:val="22"/>
        </w:rPr>
      </w:pPr>
      <w:hyperlink r:id="rId20" w:history="1">
        <w:r w:rsidR="00205FC2" w:rsidRPr="00B10A8C">
          <w:rPr>
            <w:rStyle w:val="Hipersaitas"/>
            <w:rFonts w:asciiTheme="minorHAnsi" w:hAnsiTheme="minorHAnsi" w:cstheme="minorHAnsi"/>
            <w:sz w:val="22"/>
            <w:szCs w:val="22"/>
          </w:rPr>
          <w:t>Prieiga internete </w:t>
        </w:r>
      </w:hyperlink>
    </w:p>
    <w:p w14:paraId="23CD2D46" w14:textId="5BE23B13" w:rsidR="6446DE7E" w:rsidRDefault="6446DE7E" w:rsidP="6446DE7E"/>
    <w:p w14:paraId="66961462" w14:textId="77777777" w:rsidR="00346C5D" w:rsidRPr="00B10A8C" w:rsidRDefault="00346C5D" w:rsidP="00346C5D">
      <w:pPr>
        <w:pStyle w:val="Apzvalgai1"/>
        <w:rPr>
          <w:rFonts w:asciiTheme="minorHAnsi" w:hAnsiTheme="minorHAnsi" w:cstheme="minorHAnsi"/>
        </w:rPr>
      </w:pPr>
      <w:bookmarkStart w:id="36" w:name="_Toc774935"/>
      <w:bookmarkStart w:id="37" w:name="_Toc88663011"/>
      <w:r w:rsidRPr="00B10A8C">
        <w:rPr>
          <w:rFonts w:asciiTheme="minorHAnsi" w:hAnsiTheme="minorHAnsi" w:cstheme="minorHAnsi"/>
        </w:rPr>
        <w:t>27. Visuomenės informavimas</w:t>
      </w:r>
      <w:bookmarkEnd w:id="36"/>
      <w:bookmarkEnd w:id="37"/>
    </w:p>
    <w:p w14:paraId="2698D430" w14:textId="77777777" w:rsidR="00346C5D" w:rsidRPr="00B10A8C" w:rsidRDefault="00346C5D" w:rsidP="00346C5D">
      <w:pPr>
        <w:ind w:firstLine="562"/>
        <w:jc w:val="both"/>
        <w:rPr>
          <w:rFonts w:asciiTheme="minorHAnsi" w:hAnsiTheme="minorHAnsi" w:cstheme="minorHAnsi"/>
          <w:b/>
          <w:bCs/>
          <w:sz w:val="22"/>
          <w:szCs w:val="22"/>
          <w:u w:val="single"/>
        </w:rPr>
      </w:pPr>
      <w:r w:rsidRPr="00B10A8C">
        <w:rPr>
          <w:rFonts w:asciiTheme="minorHAnsi" w:hAnsiTheme="minorHAnsi" w:cstheme="minorHAnsi"/>
          <w:b/>
          <w:bCs/>
          <w:sz w:val="22"/>
          <w:szCs w:val="22"/>
          <w:u w:val="single"/>
        </w:rPr>
        <w:t>27.1. Žurnalistų etikos inspektoriaus tarnybos sprendimai</w:t>
      </w:r>
    </w:p>
    <w:p w14:paraId="5010EE15" w14:textId="77777777" w:rsidR="00346C5D" w:rsidRPr="00B10A8C" w:rsidRDefault="00346C5D" w:rsidP="00346C5D">
      <w:pPr>
        <w:ind w:firstLine="720"/>
        <w:jc w:val="both"/>
        <w:rPr>
          <w:rFonts w:asciiTheme="minorHAnsi" w:hAnsiTheme="minorHAnsi" w:cstheme="minorHAnsi"/>
          <w:sz w:val="22"/>
          <w:szCs w:val="22"/>
        </w:rPr>
      </w:pPr>
    </w:p>
    <w:p w14:paraId="348A81C2" w14:textId="77777777" w:rsidR="00346C5D" w:rsidRPr="00B10A8C" w:rsidRDefault="00346C5D" w:rsidP="00346C5D">
      <w:pPr>
        <w:pStyle w:val="Antrat2"/>
      </w:pPr>
      <w:bookmarkStart w:id="38" w:name="_Toc88663012"/>
      <w:r w:rsidRPr="00B10A8C">
        <w:t>Dėl asmens duomenų paskelbimo publikacijose apie turtingiausius šalies asmenis ir teiginių apie turto vertę priskyrimo nuomonės kategorijai</w:t>
      </w:r>
      <w:bookmarkEnd w:id="38"/>
    </w:p>
    <w:p w14:paraId="40A0B90E" w14:textId="77777777" w:rsidR="00346C5D" w:rsidRPr="00B10A8C" w:rsidRDefault="00346C5D" w:rsidP="00346C5D">
      <w:pPr>
        <w:ind w:firstLine="720"/>
        <w:jc w:val="both"/>
        <w:rPr>
          <w:rFonts w:asciiTheme="minorHAnsi" w:hAnsiTheme="minorHAnsi" w:cstheme="minorHAnsi"/>
          <w:i/>
          <w:iCs/>
          <w:sz w:val="22"/>
          <w:szCs w:val="22"/>
        </w:rPr>
      </w:pPr>
    </w:p>
    <w:p w14:paraId="70E83629" w14:textId="416FFEBE" w:rsidR="00346C5D" w:rsidRPr="00B10A8C" w:rsidRDefault="00346C5D" w:rsidP="00346C5D">
      <w:pPr>
        <w:ind w:firstLine="567"/>
        <w:jc w:val="both"/>
        <w:rPr>
          <w:rFonts w:asciiTheme="minorHAnsi" w:hAnsiTheme="minorHAnsi" w:cstheme="minorHAnsi"/>
          <w:sz w:val="22"/>
          <w:szCs w:val="22"/>
        </w:rPr>
      </w:pPr>
      <w:r w:rsidRPr="00B10A8C">
        <w:rPr>
          <w:rFonts w:asciiTheme="minorHAnsi" w:hAnsiTheme="minorHAnsi" w:cstheme="minorHAnsi"/>
          <w:sz w:val="22"/>
          <w:szCs w:val="22"/>
        </w:rPr>
        <w:t>Apžvelgiamoje byloje buvo ginčijamos Žurnalistų etikos inspektoriaus tarnybos</w:t>
      </w:r>
      <w:r w:rsidR="00482228" w:rsidRPr="00B10A8C">
        <w:rPr>
          <w:rFonts w:asciiTheme="minorHAnsi" w:hAnsiTheme="minorHAnsi" w:cstheme="minorHAnsi"/>
          <w:sz w:val="22"/>
          <w:szCs w:val="22"/>
        </w:rPr>
        <w:t xml:space="preserve"> (toliau – atsakovas)</w:t>
      </w:r>
      <w:r w:rsidRPr="00B10A8C">
        <w:rPr>
          <w:rFonts w:asciiTheme="minorHAnsi" w:hAnsiTheme="minorHAnsi" w:cstheme="minorHAnsi"/>
          <w:sz w:val="22"/>
          <w:szCs w:val="22"/>
        </w:rPr>
        <w:t xml:space="preserve"> sprendimo dalys, kuriose nuspręsta pripažinti trečiojo suinteresuoto asmens A skundą dėl publikacijose „Turtingiausi Lietuvoje“ („Top“, 2018, Nr. 6) (toliau – Publikacija Nr. 1) ir „Turtingiausios Lietuvos moterys: kas jos tokios?“ (www.alfa.lt) (toliau – Publikacija Nr. 2) (toliau kartu – Publikacijos) paskelbtos informacijos iš dalies pagrįstu, įspėti UAB „Naujienų centras“ (toliau – pareiškėjas) dėl Visuomenės informavimo įstatymo (toliau </w:t>
      </w:r>
      <w:r w:rsidR="001F770E" w:rsidRPr="00B10A8C">
        <w:rPr>
          <w:rFonts w:asciiTheme="minorHAnsi" w:hAnsiTheme="minorHAnsi" w:cstheme="minorHAnsi"/>
          <w:sz w:val="22"/>
          <w:szCs w:val="22"/>
        </w:rPr>
        <w:t>–</w:t>
      </w:r>
      <w:r w:rsidRPr="00B10A8C">
        <w:rPr>
          <w:rFonts w:asciiTheme="minorHAnsi" w:hAnsiTheme="minorHAnsi" w:cstheme="minorHAnsi"/>
          <w:sz w:val="22"/>
          <w:szCs w:val="22"/>
        </w:rPr>
        <w:t xml:space="preserve"> </w:t>
      </w:r>
      <w:r w:rsidR="001F770E" w:rsidRPr="00B10A8C">
        <w:rPr>
          <w:rFonts w:asciiTheme="minorHAnsi" w:hAnsiTheme="minorHAnsi" w:cstheme="minorHAnsi"/>
          <w:sz w:val="22"/>
          <w:szCs w:val="22"/>
        </w:rPr>
        <w:t>VI</w:t>
      </w:r>
      <w:r w:rsidRPr="00B10A8C">
        <w:rPr>
          <w:rFonts w:asciiTheme="minorHAnsi" w:hAnsiTheme="minorHAnsi" w:cstheme="minorHAnsi"/>
          <w:sz w:val="22"/>
          <w:szCs w:val="22"/>
        </w:rPr>
        <w:t>Į</w:t>
      </w:r>
      <w:r w:rsidR="001F770E" w:rsidRPr="00B10A8C">
        <w:rPr>
          <w:rFonts w:asciiTheme="minorHAnsi" w:hAnsiTheme="minorHAnsi" w:cstheme="minorHAnsi"/>
          <w:sz w:val="22"/>
          <w:szCs w:val="22"/>
        </w:rPr>
        <w:t>)</w:t>
      </w:r>
      <w:r w:rsidRPr="00B10A8C">
        <w:rPr>
          <w:rFonts w:asciiTheme="minorHAnsi" w:hAnsiTheme="minorHAnsi" w:cstheme="minorHAnsi"/>
          <w:sz w:val="22"/>
          <w:szCs w:val="22"/>
        </w:rPr>
        <w:t xml:space="preserve"> 3 straipsnio 3 dalies ir 14</w:t>
      </w:r>
      <w:r w:rsidR="00CB0507" w:rsidRPr="00B10A8C">
        <w:rPr>
          <w:rFonts w:asciiTheme="minorHAnsi" w:hAnsiTheme="minorHAnsi" w:cstheme="minorHAnsi"/>
          <w:sz w:val="22"/>
          <w:szCs w:val="22"/>
        </w:rPr>
        <w:t> </w:t>
      </w:r>
      <w:r w:rsidRPr="00B10A8C">
        <w:rPr>
          <w:rFonts w:asciiTheme="minorHAnsi" w:hAnsiTheme="minorHAnsi" w:cstheme="minorHAnsi"/>
          <w:sz w:val="22"/>
          <w:szCs w:val="22"/>
        </w:rPr>
        <w:t xml:space="preserve">straipsnio 1 ir 2 dalies pažeidimų </w:t>
      </w:r>
      <w:r w:rsidR="00CB0507" w:rsidRPr="00B10A8C">
        <w:rPr>
          <w:rFonts w:asciiTheme="minorHAnsi" w:hAnsiTheme="minorHAnsi" w:cstheme="minorHAnsi"/>
          <w:sz w:val="22"/>
          <w:szCs w:val="22"/>
        </w:rPr>
        <w:t>be</w:t>
      </w:r>
      <w:r w:rsidRPr="00B10A8C">
        <w:rPr>
          <w:rFonts w:asciiTheme="minorHAnsi" w:hAnsiTheme="minorHAnsi" w:cstheme="minorHAnsi"/>
          <w:sz w:val="22"/>
          <w:szCs w:val="22"/>
        </w:rPr>
        <w:t>i reikalauti pašalinti pažeidimus iš Publikacijos Nr.</w:t>
      </w:r>
      <w:r w:rsidR="00B22A45" w:rsidRPr="00B10A8C">
        <w:rPr>
          <w:rFonts w:asciiTheme="minorHAnsi" w:hAnsiTheme="minorHAnsi" w:cstheme="minorHAnsi"/>
          <w:sz w:val="22"/>
          <w:szCs w:val="22"/>
        </w:rPr>
        <w:t> </w:t>
      </w:r>
      <w:r w:rsidRPr="00B10A8C">
        <w:rPr>
          <w:rFonts w:asciiTheme="minorHAnsi" w:hAnsiTheme="minorHAnsi" w:cstheme="minorHAnsi"/>
          <w:sz w:val="22"/>
          <w:szCs w:val="22"/>
        </w:rPr>
        <w:t>2, pareikšti papeikimą UAB „Naujienų centras“ dėl BDAR 5 straipsnio 1 dalies a punkto ir 6 straipsnio 1 dalies a</w:t>
      </w:r>
      <w:r w:rsidR="00B22A45" w:rsidRPr="00B10A8C">
        <w:rPr>
          <w:rFonts w:asciiTheme="minorHAnsi" w:hAnsiTheme="minorHAnsi" w:cstheme="minorHAnsi"/>
          <w:sz w:val="22"/>
          <w:szCs w:val="22"/>
        </w:rPr>
        <w:t> </w:t>
      </w:r>
      <w:r w:rsidRPr="00B10A8C">
        <w:rPr>
          <w:rFonts w:asciiTheme="minorHAnsi" w:hAnsiTheme="minorHAnsi" w:cstheme="minorHAnsi"/>
          <w:sz w:val="22"/>
          <w:szCs w:val="22"/>
        </w:rPr>
        <w:t>punkto pažeidimų. Pirmosios instancijos teismas pareiškėjo UAB „Naujienų centras“ skundą atmetė.</w:t>
      </w:r>
    </w:p>
    <w:p w14:paraId="1772A833" w14:textId="5CF81516" w:rsidR="00346C5D" w:rsidRPr="00B10A8C" w:rsidRDefault="00346C5D" w:rsidP="00346C5D">
      <w:pPr>
        <w:ind w:firstLine="567"/>
        <w:jc w:val="both"/>
        <w:rPr>
          <w:rFonts w:asciiTheme="minorHAnsi" w:hAnsiTheme="minorHAnsi" w:cstheme="minorHAnsi"/>
          <w:sz w:val="22"/>
          <w:szCs w:val="22"/>
        </w:rPr>
      </w:pPr>
      <w:r w:rsidRPr="00B10A8C">
        <w:rPr>
          <w:rFonts w:asciiTheme="minorHAnsi" w:hAnsiTheme="minorHAnsi" w:cstheme="minorHAnsi"/>
          <w:sz w:val="22"/>
          <w:szCs w:val="22"/>
        </w:rPr>
        <w:t>Ginč</w:t>
      </w:r>
      <w:r w:rsidR="00B617B4" w:rsidRPr="00B10A8C">
        <w:rPr>
          <w:rFonts w:asciiTheme="minorHAnsi" w:hAnsiTheme="minorHAnsi" w:cstheme="minorHAnsi"/>
          <w:sz w:val="22"/>
          <w:szCs w:val="22"/>
        </w:rPr>
        <w:t>yt</w:t>
      </w:r>
      <w:r w:rsidRPr="00B10A8C">
        <w:rPr>
          <w:rFonts w:asciiTheme="minorHAnsi" w:hAnsiTheme="minorHAnsi" w:cstheme="minorHAnsi"/>
          <w:sz w:val="22"/>
          <w:szCs w:val="22"/>
        </w:rPr>
        <w:t>ame sprendime nurodyta, kad Publikacijoje Nr. 1 buvo paskelbta informacija apie trečiąjį suinteresuotą asmenį – vardas, pavardė, nuotrauka, šeimyninė padėtis, amžius, gimimo vieta (miestas), gyvenamoji vieta (miestas), turto vertė; Publikacijoje Nr. 2 buvo paskelbta – vardas, pavardė, amžius, turto vertė. Sprendime konstatuota, kad trečiasis suinteresuotas asmuo yra privatus asmuo, paskelbta informacija yra privati, nėra teisėto ir pagrįsto visuomenės intereso tokią informaciją žinoti, ji neatskleidžia jokių viešo pobūdžio detalių, kurias būtų galima atskleisti nesant trečiojo suinteresuoto asmens sutikimo, ir prieita prie išvados, kad viešosios informacijos rengėjai (skleidėjai) pažeidė trečiojo suinteresuoto asmens teisę į privataus gyvenimo apsaugą.</w:t>
      </w:r>
    </w:p>
    <w:p w14:paraId="24AB762F" w14:textId="786901EB" w:rsidR="00346C5D" w:rsidRPr="00B10A8C" w:rsidRDefault="00346C5D" w:rsidP="00346C5D">
      <w:pPr>
        <w:ind w:firstLine="567"/>
        <w:jc w:val="both"/>
        <w:rPr>
          <w:rFonts w:asciiTheme="minorHAnsi" w:hAnsiTheme="minorHAnsi" w:cstheme="minorHAnsi"/>
          <w:sz w:val="22"/>
          <w:szCs w:val="22"/>
        </w:rPr>
      </w:pPr>
      <w:r w:rsidRPr="00B10A8C">
        <w:rPr>
          <w:rFonts w:asciiTheme="minorHAnsi" w:hAnsiTheme="minorHAnsi" w:cstheme="minorHAnsi"/>
          <w:sz w:val="22"/>
          <w:szCs w:val="22"/>
        </w:rPr>
        <w:t>Išplėstinė teisėjų kolegija, remdamasi E</w:t>
      </w:r>
      <w:r w:rsidR="00DF4709" w:rsidRPr="00B10A8C">
        <w:rPr>
          <w:rFonts w:asciiTheme="minorHAnsi" w:hAnsiTheme="minorHAnsi" w:cstheme="minorHAnsi"/>
          <w:sz w:val="22"/>
          <w:szCs w:val="22"/>
        </w:rPr>
        <w:t>ŽTT</w:t>
      </w:r>
      <w:r w:rsidRPr="00B10A8C">
        <w:rPr>
          <w:rFonts w:asciiTheme="minorHAnsi" w:hAnsiTheme="minorHAnsi" w:cstheme="minorHAnsi"/>
          <w:sz w:val="22"/>
          <w:szCs w:val="22"/>
        </w:rPr>
        <w:t xml:space="preserve"> praktika, sprendė klausimą dėl santykio tarp pareiškėjo teisės į saviraiškos laisvę ir trečiojo suinteresuoto asmens teisės į privataus gyvenimo apsaugą, ir pažymėjo, kad aktualūs kriterijai yra šie: prisidėjimas prie viešojo intereso diskusijų, atitinkamo asmens žinomumo laipsnis, naujienų reportažo tema, ankstesnis atitinkamo asmens elgesys, publikacijos turinys, forma ir pasekmės, </w:t>
      </w:r>
      <w:r w:rsidR="00CF35AD" w:rsidRPr="00B10A8C">
        <w:rPr>
          <w:rFonts w:asciiTheme="minorHAnsi" w:hAnsiTheme="minorHAnsi" w:cstheme="minorHAnsi"/>
          <w:sz w:val="22"/>
          <w:szCs w:val="22"/>
        </w:rPr>
        <w:t>taip pat</w:t>
      </w:r>
      <w:r w:rsidRPr="00B10A8C">
        <w:rPr>
          <w:rFonts w:asciiTheme="minorHAnsi" w:hAnsiTheme="minorHAnsi" w:cstheme="minorHAnsi"/>
          <w:sz w:val="22"/>
          <w:szCs w:val="22"/>
        </w:rPr>
        <w:t>, atitinkamais atvejais, aplinkybės, kuriomis nuotraukos buvo nufotografuotos. Kai nagrinėja skundą, pateiktą pagal 10 straipsnį, E</w:t>
      </w:r>
      <w:r w:rsidR="00CF35AD" w:rsidRPr="00B10A8C">
        <w:rPr>
          <w:rFonts w:asciiTheme="minorHAnsi" w:hAnsiTheme="minorHAnsi" w:cstheme="minorHAnsi"/>
          <w:sz w:val="22"/>
          <w:szCs w:val="22"/>
        </w:rPr>
        <w:t>ŽTT</w:t>
      </w:r>
      <w:r w:rsidRPr="00B10A8C">
        <w:rPr>
          <w:rFonts w:asciiTheme="minorHAnsi" w:hAnsiTheme="minorHAnsi" w:cstheme="minorHAnsi"/>
          <w:sz w:val="22"/>
          <w:szCs w:val="22"/>
        </w:rPr>
        <w:t xml:space="preserve"> taip pat analizuoja būdą, kuriuo informacija buvo gauta</w:t>
      </w:r>
      <w:r w:rsidR="00CF35AD" w:rsidRPr="00B10A8C">
        <w:rPr>
          <w:rFonts w:asciiTheme="minorHAnsi" w:hAnsiTheme="minorHAnsi" w:cstheme="minorHAnsi"/>
          <w:sz w:val="22"/>
          <w:szCs w:val="22"/>
        </w:rPr>
        <w:t>,</w:t>
      </w:r>
      <w:r w:rsidRPr="00B10A8C">
        <w:rPr>
          <w:rFonts w:asciiTheme="minorHAnsi" w:hAnsiTheme="minorHAnsi" w:cstheme="minorHAnsi"/>
          <w:sz w:val="22"/>
          <w:szCs w:val="22"/>
        </w:rPr>
        <w:t xml:space="preserve"> ir jos tikrumą bei žurnalistams ar leidėjams skirtos nuobaudos sunkumą (E</w:t>
      </w:r>
      <w:r w:rsidR="00CF35AD" w:rsidRPr="00B10A8C">
        <w:rPr>
          <w:rFonts w:asciiTheme="minorHAnsi" w:hAnsiTheme="minorHAnsi" w:cstheme="minorHAnsi"/>
          <w:sz w:val="22"/>
          <w:szCs w:val="22"/>
        </w:rPr>
        <w:t>ŽTT</w:t>
      </w:r>
      <w:r w:rsidRPr="00B10A8C">
        <w:rPr>
          <w:rFonts w:asciiTheme="minorHAnsi" w:hAnsiTheme="minorHAnsi" w:cstheme="minorHAnsi"/>
          <w:sz w:val="22"/>
          <w:szCs w:val="22"/>
        </w:rPr>
        <w:t xml:space="preserve"> didžiosios kolegijos 2015 m. lapkričio 10 d. sprendim</w:t>
      </w:r>
      <w:r w:rsidR="00CF35AD" w:rsidRPr="00B10A8C">
        <w:rPr>
          <w:rFonts w:asciiTheme="minorHAnsi" w:hAnsiTheme="minorHAnsi" w:cstheme="minorHAnsi"/>
          <w:sz w:val="22"/>
          <w:szCs w:val="22"/>
        </w:rPr>
        <w:t>o</w:t>
      </w:r>
      <w:r w:rsidRPr="00B10A8C">
        <w:rPr>
          <w:rFonts w:asciiTheme="minorHAnsi" w:hAnsiTheme="minorHAnsi" w:cstheme="minorHAnsi"/>
          <w:sz w:val="22"/>
          <w:szCs w:val="22"/>
        </w:rPr>
        <w:t xml:space="preserve"> byloje </w:t>
      </w:r>
      <w:r w:rsidRPr="00B10A8C">
        <w:rPr>
          <w:rFonts w:asciiTheme="minorHAnsi" w:hAnsiTheme="minorHAnsi" w:cstheme="minorHAnsi"/>
          <w:i/>
          <w:iCs/>
          <w:sz w:val="22"/>
          <w:szCs w:val="22"/>
        </w:rPr>
        <w:t>Couderc ir Hachette Filipacchi Associés prieš Prancūziją,</w:t>
      </w:r>
      <w:r w:rsidRPr="00B10A8C">
        <w:rPr>
          <w:rFonts w:asciiTheme="minorHAnsi" w:hAnsiTheme="minorHAnsi" w:cstheme="minorHAnsi"/>
          <w:sz w:val="22"/>
          <w:szCs w:val="22"/>
        </w:rPr>
        <w:t> pareiškimo Nr.</w:t>
      </w:r>
      <w:r w:rsidRPr="00B10A8C">
        <w:rPr>
          <w:rFonts w:asciiTheme="minorHAnsi" w:hAnsiTheme="minorHAnsi" w:cstheme="minorHAnsi"/>
          <w:i/>
          <w:iCs/>
          <w:sz w:val="22"/>
          <w:szCs w:val="22"/>
        </w:rPr>
        <w:t> </w:t>
      </w:r>
      <w:r w:rsidRPr="00B10A8C">
        <w:rPr>
          <w:rFonts w:asciiTheme="minorHAnsi" w:hAnsiTheme="minorHAnsi" w:cstheme="minorHAnsi"/>
          <w:sz w:val="22"/>
          <w:szCs w:val="22"/>
        </w:rPr>
        <w:t>40454/07, 93 p.).</w:t>
      </w:r>
    </w:p>
    <w:p w14:paraId="60E1B1C1" w14:textId="3D59A75C" w:rsidR="00346C5D" w:rsidRPr="00B10A8C" w:rsidRDefault="00346C5D" w:rsidP="00346C5D">
      <w:pPr>
        <w:ind w:firstLine="567"/>
        <w:jc w:val="both"/>
        <w:rPr>
          <w:rFonts w:asciiTheme="minorHAnsi" w:hAnsiTheme="minorHAnsi" w:cstheme="minorHAnsi"/>
          <w:sz w:val="22"/>
          <w:szCs w:val="22"/>
        </w:rPr>
      </w:pPr>
      <w:r w:rsidRPr="00B10A8C">
        <w:rPr>
          <w:rFonts w:asciiTheme="minorHAnsi" w:hAnsiTheme="minorHAnsi" w:cstheme="minorHAnsi"/>
          <w:sz w:val="22"/>
          <w:szCs w:val="22"/>
        </w:rPr>
        <w:t>V</w:t>
      </w:r>
      <w:r w:rsidR="00CF35AD" w:rsidRPr="00B10A8C">
        <w:rPr>
          <w:rFonts w:asciiTheme="minorHAnsi" w:hAnsiTheme="minorHAnsi" w:cstheme="minorHAnsi"/>
          <w:sz w:val="22"/>
          <w:szCs w:val="22"/>
        </w:rPr>
        <w:t>IĮ</w:t>
      </w:r>
      <w:r w:rsidRPr="00B10A8C">
        <w:rPr>
          <w:rFonts w:asciiTheme="minorHAnsi" w:hAnsiTheme="minorHAnsi" w:cstheme="minorHAnsi"/>
          <w:sz w:val="22"/>
          <w:szCs w:val="22"/>
        </w:rPr>
        <w:t xml:space="preserve"> 2 straipsnio 77 dalyje nurodyta, kad „viešasis asmuo – valstybės politikas, teisėjas, valstybės ar savivaldybės pareigūnas, politinės partijos ir (ar) asociacijos vadovas, kuris dėl einamų pareigų arba savo darbo pobūdžio nuolat dalyvauja valstybinėje ar visuomeninėje veikloje, arba kitas fizinis asmuo, jeigu jis turi viešojo administravimo įgaliojimus ar administruoja viešųjų paslaugų teikimą arba jeigu jo nuolatinė veikla turi reikšmės viešiesiems reikalams.“</w:t>
      </w:r>
    </w:p>
    <w:p w14:paraId="4D6D1A4B" w14:textId="21C3F674" w:rsidR="00346C5D" w:rsidRPr="00B10A8C" w:rsidRDefault="00346C5D" w:rsidP="00346C5D">
      <w:pPr>
        <w:ind w:firstLine="567"/>
        <w:jc w:val="both"/>
        <w:rPr>
          <w:rFonts w:asciiTheme="minorHAnsi" w:hAnsiTheme="minorHAnsi" w:cstheme="minorHAnsi"/>
          <w:sz w:val="22"/>
          <w:szCs w:val="22"/>
          <w:u w:val="single"/>
        </w:rPr>
      </w:pPr>
      <w:r w:rsidRPr="00B10A8C">
        <w:rPr>
          <w:rFonts w:asciiTheme="minorHAnsi" w:hAnsiTheme="minorHAnsi" w:cstheme="minorHAnsi"/>
          <w:sz w:val="22"/>
          <w:szCs w:val="22"/>
        </w:rPr>
        <w:t xml:space="preserve">Išplėstinė teisėjų kolegija pažymėjo, kad </w:t>
      </w:r>
      <w:r w:rsidR="00CF35AD" w:rsidRPr="00B10A8C">
        <w:rPr>
          <w:rFonts w:asciiTheme="minorHAnsi" w:hAnsiTheme="minorHAnsi" w:cstheme="minorHAnsi"/>
          <w:sz w:val="22"/>
          <w:szCs w:val="22"/>
        </w:rPr>
        <w:t>VI</w:t>
      </w:r>
      <w:r w:rsidRPr="00B10A8C">
        <w:rPr>
          <w:rFonts w:asciiTheme="minorHAnsi" w:hAnsiTheme="minorHAnsi" w:cstheme="minorHAnsi"/>
          <w:sz w:val="22"/>
          <w:szCs w:val="22"/>
        </w:rPr>
        <w:t>Į įtvirtinta viešojo asmens sąvoka turėtų būti aiškinama, atsižvelgiant į E</w:t>
      </w:r>
      <w:r w:rsidR="00CF35AD" w:rsidRPr="00B10A8C">
        <w:rPr>
          <w:rFonts w:asciiTheme="minorHAnsi" w:hAnsiTheme="minorHAnsi" w:cstheme="minorHAnsi"/>
          <w:sz w:val="22"/>
          <w:szCs w:val="22"/>
        </w:rPr>
        <w:t>ŽTT</w:t>
      </w:r>
      <w:r w:rsidRPr="00B10A8C">
        <w:rPr>
          <w:rFonts w:asciiTheme="minorHAnsi" w:hAnsiTheme="minorHAnsi" w:cstheme="minorHAnsi"/>
          <w:sz w:val="22"/>
          <w:szCs w:val="22"/>
        </w:rPr>
        <w:t xml:space="preserve"> jurisprudenciją šiuo klausimu. Nagrinė</w:t>
      </w:r>
      <w:r w:rsidR="00CF35AD" w:rsidRPr="00B10A8C">
        <w:rPr>
          <w:rFonts w:asciiTheme="minorHAnsi" w:hAnsiTheme="minorHAnsi" w:cstheme="minorHAnsi"/>
          <w:sz w:val="22"/>
          <w:szCs w:val="22"/>
        </w:rPr>
        <w:t>t</w:t>
      </w:r>
      <w:r w:rsidRPr="00B10A8C">
        <w:rPr>
          <w:rFonts w:asciiTheme="minorHAnsi" w:hAnsiTheme="minorHAnsi" w:cstheme="minorHAnsi"/>
          <w:sz w:val="22"/>
          <w:szCs w:val="22"/>
        </w:rPr>
        <w:t xml:space="preserve">u atveju nebuvo ginčo dėl to, kad trečiasis suinteresuotas asmuo neturi viešojo administravimo įgaliojimų, neadministruoja viešųjų paslaugų teikimo, dėl </w:t>
      </w:r>
      <w:r w:rsidRPr="00B10A8C">
        <w:rPr>
          <w:rFonts w:asciiTheme="minorHAnsi" w:hAnsiTheme="minorHAnsi" w:cstheme="minorHAnsi"/>
          <w:sz w:val="22"/>
          <w:szCs w:val="22"/>
        </w:rPr>
        <w:lastRenderedPageBreak/>
        <w:t xml:space="preserve">savo darbo pobūdžio nuolat nedalyvauja valstybinėje ar visuomeninėje veikloje. Vis dėlto, išplėstinės teisėjų kolegijos vertinimu, </w:t>
      </w:r>
      <w:r w:rsidRPr="00B10A8C">
        <w:rPr>
          <w:rFonts w:asciiTheme="minorHAnsi" w:hAnsiTheme="minorHAnsi" w:cstheme="minorHAnsi"/>
          <w:sz w:val="22"/>
          <w:szCs w:val="22"/>
          <w:u w:val="single"/>
        </w:rPr>
        <w:t>turtingiausi šalies asmenys užima tokią padėtį visuomenėje, dėl kurios jų veikla, susijusi su jų turto valdymu, turi reikšmės viešiesiems reikalams (daugelio darbo vietų kūrimui, verslo aplinkai, mokesčių į valstybės biudžetą surinkimui), todėl jie yra viešieji asmenys tiek Konvencijos, tiek V</w:t>
      </w:r>
      <w:r w:rsidR="008E4A6E" w:rsidRPr="00B10A8C">
        <w:rPr>
          <w:rFonts w:asciiTheme="minorHAnsi" w:hAnsiTheme="minorHAnsi" w:cstheme="minorHAnsi"/>
          <w:sz w:val="22"/>
          <w:szCs w:val="22"/>
          <w:u w:val="single"/>
        </w:rPr>
        <w:t>IĮ</w:t>
      </w:r>
      <w:r w:rsidRPr="00B10A8C">
        <w:rPr>
          <w:rFonts w:asciiTheme="minorHAnsi" w:hAnsiTheme="minorHAnsi" w:cstheme="minorHAnsi"/>
          <w:sz w:val="22"/>
          <w:szCs w:val="22"/>
          <w:u w:val="single"/>
        </w:rPr>
        <w:t xml:space="preserve"> 2 straipsnio 77 dalies prasme. Tačiau tuo atveju, kai jie neužima jokių oficialių pareigų viešajame sektoriuje, jų teisė išlaikyti savo privatų gyvenimą slaptu yra iš principo platesnė nei viešųjų asmenų, kurie tokias pareigas užima.</w:t>
      </w:r>
    </w:p>
    <w:p w14:paraId="6D969FA3" w14:textId="77777777" w:rsidR="00346C5D" w:rsidRPr="00B10A8C" w:rsidRDefault="00346C5D" w:rsidP="00346C5D">
      <w:pPr>
        <w:ind w:firstLine="567"/>
        <w:jc w:val="both"/>
        <w:rPr>
          <w:rFonts w:asciiTheme="minorHAnsi" w:hAnsiTheme="minorHAnsi" w:cstheme="minorHAnsi"/>
          <w:sz w:val="22"/>
          <w:szCs w:val="22"/>
        </w:rPr>
      </w:pPr>
      <w:r w:rsidRPr="00B10A8C">
        <w:rPr>
          <w:rFonts w:asciiTheme="minorHAnsi" w:hAnsiTheme="minorHAnsi" w:cstheme="minorHAnsi"/>
          <w:sz w:val="22"/>
          <w:szCs w:val="22"/>
        </w:rPr>
        <w:t>Išplėstinės teisėjų kolegijos vertinimu, turtingiausių šalies žmonių sąrašo, jų valdomo turto vertės bei sričių, kuriose veikia jų verslas, paskelbimas iš tiesų gali prisidėti prie viešojo intereso diskusijos </w:t>
      </w:r>
      <w:r w:rsidRPr="00B10A8C">
        <w:rPr>
          <w:rFonts w:asciiTheme="minorHAnsi" w:hAnsiTheme="minorHAnsi" w:cstheme="minorHAnsi"/>
          <w:i/>
          <w:iCs/>
          <w:sz w:val="22"/>
          <w:szCs w:val="22"/>
        </w:rPr>
        <w:t>inter alia</w:t>
      </w:r>
      <w:r w:rsidRPr="00B10A8C">
        <w:rPr>
          <w:rFonts w:asciiTheme="minorHAnsi" w:hAnsiTheme="minorHAnsi" w:cstheme="minorHAnsi"/>
          <w:sz w:val="22"/>
          <w:szCs w:val="22"/>
        </w:rPr>
        <w:t xml:space="preserve"> (be kita ko) apie visuomenei reikšmingus verslo procesus, čia gaunamas pajamas, o tuo pačiu – apie valstybės mokesčių bei socialinės politikos tinkamumą (mokestinės naštos paskirstymą ir pan.). Todėl </w:t>
      </w:r>
      <w:r w:rsidRPr="00B10A8C">
        <w:rPr>
          <w:rFonts w:asciiTheme="minorHAnsi" w:hAnsiTheme="minorHAnsi" w:cstheme="minorHAnsi"/>
          <w:sz w:val="22"/>
          <w:szCs w:val="22"/>
          <w:u w:val="single"/>
        </w:rPr>
        <w:t>turtingiausių žmonių sąrašas, jų valdomo turto vertė bei sritys, kuriose veikia jų verslas, yra klausimai, kurie daro poveikį visuomenei tokia apimtimi, kad jie gali pagrįstai traukti visuomenės dėmesį, ją dominti ir jai rūpėti.</w:t>
      </w:r>
    </w:p>
    <w:p w14:paraId="46771BBD" w14:textId="0C35E79F" w:rsidR="00346C5D" w:rsidRPr="00B10A8C" w:rsidRDefault="0021292D" w:rsidP="00346C5D">
      <w:pPr>
        <w:ind w:firstLine="567"/>
        <w:jc w:val="both"/>
        <w:rPr>
          <w:rFonts w:asciiTheme="minorHAnsi" w:hAnsiTheme="minorHAnsi" w:cstheme="minorHAnsi"/>
          <w:sz w:val="22"/>
          <w:szCs w:val="22"/>
        </w:rPr>
      </w:pPr>
      <w:r w:rsidRPr="00B10A8C">
        <w:rPr>
          <w:rFonts w:asciiTheme="minorHAnsi" w:hAnsiTheme="minorHAnsi" w:cstheme="minorHAnsi"/>
          <w:sz w:val="22"/>
          <w:szCs w:val="22"/>
        </w:rPr>
        <w:t>VI</w:t>
      </w:r>
      <w:r w:rsidR="00346C5D" w:rsidRPr="00B10A8C">
        <w:rPr>
          <w:rFonts w:asciiTheme="minorHAnsi" w:hAnsiTheme="minorHAnsi" w:cstheme="minorHAnsi"/>
          <w:sz w:val="22"/>
          <w:szCs w:val="22"/>
        </w:rPr>
        <w:t>Į 14 straipsnio 3 dalyje nurodyta, kad informacija apie viešojo asmens privatų gyvenimą gali būti skelbiama be jo sutikimo, jeigu ši informacija atskleidžia visuomeninę reikšmę turinčias privataus šio asmens gyvenimo aplinkybes ar asmenines savybes. Taigi yra svarbu įvertinti, kokia konkreti informacija apie viešojo asmens privatų gyvenimą atskleidžia visuomeninę reikšmę turinčias privataus šio asmens gyvenimo aplinkybes ar asmenines savybes. </w:t>
      </w:r>
    </w:p>
    <w:p w14:paraId="626FEE4F" w14:textId="448AF72C" w:rsidR="00346C5D" w:rsidRPr="00B10A8C" w:rsidRDefault="00346C5D" w:rsidP="00346C5D">
      <w:pPr>
        <w:ind w:firstLine="567"/>
        <w:jc w:val="both"/>
        <w:rPr>
          <w:rFonts w:asciiTheme="minorHAnsi" w:hAnsiTheme="minorHAnsi" w:cstheme="minorHAnsi"/>
          <w:sz w:val="22"/>
          <w:szCs w:val="22"/>
        </w:rPr>
      </w:pPr>
      <w:bookmarkStart w:id="39" w:name="part_d9cafe2b41144f259050df17d1e417e2"/>
      <w:bookmarkEnd w:id="39"/>
      <w:r w:rsidRPr="00B10A8C">
        <w:rPr>
          <w:rFonts w:asciiTheme="minorHAnsi" w:hAnsiTheme="minorHAnsi" w:cstheme="minorHAnsi"/>
          <w:sz w:val="22"/>
          <w:szCs w:val="22"/>
        </w:rPr>
        <w:t>Išplėstinė teisėjų kolegija pažymėjo, kad, nors informacija apie turtingiausių šalyje asmenų tapatybę (vardas, pavardė), turto vertę ir jos kitimą, turimą verslą, užimamas pareigas gali prisidėti prie diskusijos minėtais svarbiais visuomenei klausimais, kadangi paskelbus šią informaciją visuomenė gali žinoti, kas yra turtingiausi šalies asmenys, kokie yra jų turto šaltiniai ir kaip kinta jų turto vertė, vis dėlto atsakovas ginč</w:t>
      </w:r>
      <w:r w:rsidR="00D60D35" w:rsidRPr="00B10A8C">
        <w:rPr>
          <w:rFonts w:asciiTheme="minorHAnsi" w:hAnsiTheme="minorHAnsi" w:cstheme="minorHAnsi"/>
          <w:sz w:val="22"/>
          <w:szCs w:val="22"/>
        </w:rPr>
        <w:t>yt</w:t>
      </w:r>
      <w:r w:rsidRPr="00B10A8C">
        <w:rPr>
          <w:rFonts w:asciiTheme="minorHAnsi" w:hAnsiTheme="minorHAnsi" w:cstheme="minorHAnsi"/>
          <w:sz w:val="22"/>
          <w:szCs w:val="22"/>
        </w:rPr>
        <w:t>ame sprendime nevertino, o pareiškėjas apeliaciniame skunde nepateikė argumentų, pagrindžiančių, kad trečiojo suinteresuoto asmens, net jei būtų nustatyta, kad ji dėl itin didelės savo turto vertės yra viešasis asmuo, šeimyninės padėties, amžiaus, gimimo vietos (miesto), gyvenamosios vietos (miesto) paskelbimas gali prisidėti prie viešojo intereso diskusijos. Išplėstinė teisėjų kolegija nurodė, kad tuo atveju, jei būtų nustatyta, kad trečiasis suinteresuotas asmuo yra viešasis asmuo, atsakovas, atsižvelgęs į visas teisiškai reikšmingas aplinkybes, turėtų priimti motyvuotą sprendimą dėl kiekvieno iš nurodytų asmens duomenų paskelbimo teisėtumo.</w:t>
      </w:r>
    </w:p>
    <w:p w14:paraId="7B1645EE" w14:textId="0E3F9DC1" w:rsidR="00346C5D" w:rsidRPr="00B10A8C" w:rsidRDefault="00346C5D" w:rsidP="00346C5D">
      <w:pPr>
        <w:ind w:firstLine="567"/>
        <w:jc w:val="both"/>
        <w:rPr>
          <w:rFonts w:asciiTheme="minorHAnsi" w:hAnsiTheme="minorHAnsi" w:cstheme="minorHAnsi"/>
          <w:sz w:val="22"/>
          <w:szCs w:val="22"/>
        </w:rPr>
      </w:pPr>
      <w:r w:rsidRPr="00B10A8C">
        <w:rPr>
          <w:rFonts w:asciiTheme="minorHAnsi" w:hAnsiTheme="minorHAnsi" w:cstheme="minorHAnsi"/>
          <w:sz w:val="22"/>
          <w:szCs w:val="22"/>
        </w:rPr>
        <w:t>Išplėstinės teisėjų kolegijos vertinimu, daugumos reikšmingų aspektų iš esmės nevertinus administracinių procedūrų metu, tokia analizė negali būti atliekama bylą nagrinėjant teisme, nes nagrinė</w:t>
      </w:r>
      <w:r w:rsidR="00A57C22" w:rsidRPr="00B10A8C">
        <w:rPr>
          <w:rFonts w:asciiTheme="minorHAnsi" w:hAnsiTheme="minorHAnsi" w:cstheme="minorHAnsi"/>
          <w:sz w:val="22"/>
          <w:szCs w:val="22"/>
        </w:rPr>
        <w:t>t</w:t>
      </w:r>
      <w:r w:rsidRPr="00B10A8C">
        <w:rPr>
          <w:rFonts w:asciiTheme="minorHAnsi" w:hAnsiTheme="minorHAnsi" w:cstheme="minorHAnsi"/>
          <w:sz w:val="22"/>
          <w:szCs w:val="22"/>
        </w:rPr>
        <w:t>os bylos aplinkybėmis tai reikštų viešojo administravimo veiksmus, kurie nėra priskiriami administracinių teismų kompetencijai. Todėl ginč</w:t>
      </w:r>
      <w:r w:rsidR="00A57C22" w:rsidRPr="00B10A8C">
        <w:rPr>
          <w:rFonts w:asciiTheme="minorHAnsi" w:hAnsiTheme="minorHAnsi" w:cstheme="minorHAnsi"/>
          <w:sz w:val="22"/>
          <w:szCs w:val="22"/>
        </w:rPr>
        <w:t>yt</w:t>
      </w:r>
      <w:r w:rsidRPr="00B10A8C">
        <w:rPr>
          <w:rFonts w:asciiTheme="minorHAnsi" w:hAnsiTheme="minorHAnsi" w:cstheme="minorHAnsi"/>
          <w:sz w:val="22"/>
          <w:szCs w:val="22"/>
        </w:rPr>
        <w:t xml:space="preserve">o sprendimo dalis, kurioje konstatuotas </w:t>
      </w:r>
      <w:r w:rsidR="00A57C22" w:rsidRPr="00B10A8C">
        <w:rPr>
          <w:rFonts w:asciiTheme="minorHAnsi" w:hAnsiTheme="minorHAnsi" w:cstheme="minorHAnsi"/>
          <w:sz w:val="22"/>
          <w:szCs w:val="22"/>
        </w:rPr>
        <w:t>VI</w:t>
      </w:r>
      <w:r w:rsidRPr="00B10A8C">
        <w:rPr>
          <w:rFonts w:asciiTheme="minorHAnsi" w:hAnsiTheme="minorHAnsi" w:cstheme="minorHAnsi"/>
          <w:sz w:val="22"/>
          <w:szCs w:val="22"/>
        </w:rPr>
        <w:t>Į 14 straipsnio 1 ir 2 dalių pažeidimas, ir UAB „Naujienų centras“ įspė</w:t>
      </w:r>
      <w:r w:rsidR="00A57C22" w:rsidRPr="00B10A8C">
        <w:rPr>
          <w:rFonts w:asciiTheme="minorHAnsi" w:hAnsiTheme="minorHAnsi" w:cstheme="minorHAnsi"/>
          <w:sz w:val="22"/>
          <w:szCs w:val="22"/>
        </w:rPr>
        <w:t>t</w:t>
      </w:r>
      <w:r w:rsidRPr="00B10A8C">
        <w:rPr>
          <w:rFonts w:asciiTheme="minorHAnsi" w:hAnsiTheme="minorHAnsi" w:cstheme="minorHAnsi"/>
          <w:sz w:val="22"/>
          <w:szCs w:val="22"/>
        </w:rPr>
        <w:t>as bei reikalaujama pašalinti pažeidimus iš Publikacijos Nr. 2, panaikinta ir klausimas grąžintas atsakovui nagrinėti iš naujo.</w:t>
      </w:r>
    </w:p>
    <w:p w14:paraId="2085B79F" w14:textId="27EA72B7" w:rsidR="00346C5D" w:rsidRPr="00B10A8C" w:rsidRDefault="00346C5D" w:rsidP="00346C5D">
      <w:pPr>
        <w:ind w:firstLine="567"/>
        <w:jc w:val="both"/>
        <w:rPr>
          <w:rFonts w:asciiTheme="minorHAnsi" w:hAnsiTheme="minorHAnsi" w:cstheme="minorHAnsi"/>
          <w:sz w:val="22"/>
          <w:szCs w:val="22"/>
        </w:rPr>
      </w:pPr>
      <w:r w:rsidRPr="00B10A8C">
        <w:rPr>
          <w:rFonts w:asciiTheme="minorHAnsi" w:hAnsiTheme="minorHAnsi" w:cstheme="minorHAnsi"/>
          <w:sz w:val="22"/>
          <w:szCs w:val="22"/>
        </w:rPr>
        <w:t>Ginč</w:t>
      </w:r>
      <w:r w:rsidR="00A57C22" w:rsidRPr="00B10A8C">
        <w:rPr>
          <w:rFonts w:asciiTheme="minorHAnsi" w:hAnsiTheme="minorHAnsi" w:cstheme="minorHAnsi"/>
          <w:sz w:val="22"/>
          <w:szCs w:val="22"/>
        </w:rPr>
        <w:t>yt</w:t>
      </w:r>
      <w:r w:rsidRPr="00B10A8C">
        <w:rPr>
          <w:rFonts w:asciiTheme="minorHAnsi" w:hAnsiTheme="minorHAnsi" w:cstheme="minorHAnsi"/>
          <w:sz w:val="22"/>
          <w:szCs w:val="22"/>
        </w:rPr>
        <w:t xml:space="preserve">ame sprendime konstatuota, kad </w:t>
      </w:r>
      <w:r w:rsidR="00A57C22" w:rsidRPr="00B10A8C">
        <w:rPr>
          <w:rFonts w:asciiTheme="minorHAnsi" w:hAnsiTheme="minorHAnsi" w:cstheme="minorHAnsi"/>
          <w:sz w:val="22"/>
          <w:szCs w:val="22"/>
        </w:rPr>
        <w:t>VI</w:t>
      </w:r>
      <w:r w:rsidRPr="00B10A8C">
        <w:rPr>
          <w:rFonts w:asciiTheme="minorHAnsi" w:hAnsiTheme="minorHAnsi" w:cstheme="minorHAnsi"/>
          <w:sz w:val="22"/>
          <w:szCs w:val="22"/>
        </w:rPr>
        <w:t>Į 3 straipsnio 3 dalį pažeidė paskelbta netiksli informacija apie trečiojo suinteresuoto asmens turto vertę. Pirmosios instancijos teismas sprendė, kad ši sprendimo dalis yra teisėta ir pagrįsta.</w:t>
      </w:r>
    </w:p>
    <w:p w14:paraId="44E2017D" w14:textId="1D5A290E" w:rsidR="00346C5D" w:rsidRPr="00B10A8C" w:rsidRDefault="00346C5D" w:rsidP="00346C5D">
      <w:pPr>
        <w:ind w:firstLine="567"/>
        <w:jc w:val="both"/>
        <w:rPr>
          <w:rFonts w:asciiTheme="minorHAnsi" w:hAnsiTheme="minorHAnsi" w:cstheme="minorHAnsi"/>
          <w:sz w:val="22"/>
          <w:szCs w:val="22"/>
        </w:rPr>
      </w:pPr>
      <w:bookmarkStart w:id="40" w:name="part_cba73d6db6ee44cca2ec1e0541b2c1a4"/>
      <w:bookmarkEnd w:id="40"/>
      <w:r w:rsidRPr="00B10A8C">
        <w:rPr>
          <w:rFonts w:asciiTheme="minorHAnsi" w:hAnsiTheme="minorHAnsi" w:cstheme="minorHAnsi"/>
          <w:sz w:val="22"/>
          <w:szCs w:val="22"/>
        </w:rPr>
        <w:t xml:space="preserve">Išplėstinė teisėjų kolegija pažymėjo, kad sprendžiant, ar Publikacijose paskleista informacija apie trečiojo suinteresuoto asmens turto vertę yra žinia ar nuomonė, atsižvelgtina į teismų praktikoje išdėstytus kriterijus. Publikacijose, kalbant </w:t>
      </w:r>
      <w:r w:rsidR="00A57C22" w:rsidRPr="00B10A8C">
        <w:rPr>
          <w:rFonts w:asciiTheme="minorHAnsi" w:hAnsiTheme="minorHAnsi" w:cstheme="minorHAnsi"/>
          <w:sz w:val="22"/>
          <w:szCs w:val="22"/>
        </w:rPr>
        <w:t xml:space="preserve">apie </w:t>
      </w:r>
      <w:r w:rsidRPr="00B10A8C">
        <w:rPr>
          <w:rFonts w:asciiTheme="minorHAnsi" w:hAnsiTheme="minorHAnsi" w:cstheme="minorHAnsi"/>
          <w:sz w:val="22"/>
          <w:szCs w:val="22"/>
        </w:rPr>
        <w:t>turto vertę, yra vartojami žodžiai „šiuo metu jos turtas vertinamas“, „Turto vertė“, „Turto vertė apskaičiuota“, „įvertintas ir asmeninis turtas“. Pagal Dabartinės lietuvių kalbos žodyną žodis „vertė“ aiškintinas kaip</w:t>
      </w:r>
      <w:r w:rsidR="00A57C22" w:rsidRPr="00B10A8C">
        <w:rPr>
          <w:rFonts w:asciiTheme="minorHAnsi" w:hAnsiTheme="minorHAnsi" w:cstheme="minorHAnsi"/>
          <w:sz w:val="22"/>
          <w:szCs w:val="22"/>
        </w:rPr>
        <w:t>:</w:t>
      </w:r>
      <w:r w:rsidRPr="00B10A8C">
        <w:rPr>
          <w:rFonts w:asciiTheme="minorHAnsi" w:hAnsiTheme="minorHAnsi" w:cstheme="minorHAnsi"/>
          <w:sz w:val="22"/>
          <w:szCs w:val="22"/>
        </w:rPr>
        <w:t xml:space="preserve"> 1) daikto gerumas, brangumas; 2) piniginė daikto išraiška, kaina; žodis „vertinti“ aiškintinas kaip</w:t>
      </w:r>
      <w:r w:rsidR="00A57C22" w:rsidRPr="00B10A8C">
        <w:rPr>
          <w:rFonts w:asciiTheme="minorHAnsi" w:hAnsiTheme="minorHAnsi" w:cstheme="minorHAnsi"/>
          <w:sz w:val="22"/>
          <w:szCs w:val="22"/>
        </w:rPr>
        <w:t>:</w:t>
      </w:r>
      <w:r w:rsidRPr="00B10A8C">
        <w:rPr>
          <w:rFonts w:asciiTheme="minorHAnsi" w:hAnsiTheme="minorHAnsi" w:cstheme="minorHAnsi"/>
          <w:sz w:val="22"/>
          <w:szCs w:val="22"/>
        </w:rPr>
        <w:t xml:space="preserve"> 1) pripažinti vertę, reikšmę, branginti; 2) spręsti, ko vertas. Kitaip tariant, žodis „vertinti“ rodo, kad nustatant vertę yra priimamas vertinančiojo sprendimas.</w:t>
      </w:r>
    </w:p>
    <w:p w14:paraId="2D5FF120" w14:textId="6C486FA4" w:rsidR="00346C5D" w:rsidRPr="00B10A8C" w:rsidRDefault="00346C5D" w:rsidP="00346C5D">
      <w:pPr>
        <w:ind w:firstLine="567"/>
        <w:jc w:val="both"/>
        <w:rPr>
          <w:rFonts w:asciiTheme="minorHAnsi" w:hAnsiTheme="minorHAnsi" w:cstheme="minorHAnsi"/>
          <w:sz w:val="22"/>
          <w:szCs w:val="22"/>
        </w:rPr>
      </w:pPr>
      <w:bookmarkStart w:id="41" w:name="part_385bc793e387410b80d38cd9ed794935"/>
      <w:bookmarkEnd w:id="41"/>
      <w:r w:rsidRPr="00B10A8C">
        <w:rPr>
          <w:rFonts w:asciiTheme="minorHAnsi" w:hAnsiTheme="minorHAnsi" w:cstheme="minorHAnsi"/>
          <w:sz w:val="22"/>
          <w:szCs w:val="22"/>
        </w:rPr>
        <w:t> Analizuo</w:t>
      </w:r>
      <w:r w:rsidR="002257F8" w:rsidRPr="00B10A8C">
        <w:rPr>
          <w:rFonts w:asciiTheme="minorHAnsi" w:hAnsiTheme="minorHAnsi" w:cstheme="minorHAnsi"/>
          <w:sz w:val="22"/>
          <w:szCs w:val="22"/>
        </w:rPr>
        <w:t>dama</w:t>
      </w:r>
      <w:r w:rsidRPr="00B10A8C">
        <w:rPr>
          <w:rFonts w:asciiTheme="minorHAnsi" w:hAnsiTheme="minorHAnsi" w:cstheme="minorHAnsi"/>
          <w:sz w:val="22"/>
          <w:szCs w:val="22"/>
        </w:rPr>
        <w:t xml:space="preserve"> ginčo teiginių apie trečiojo suinteresuoto asmens turto vertę turinį Publikacijoje Nr. 1 nurodytų šaltinių kontekste, išplėstinė teisėjų kolegija nesutiko su pirmosios instancijos teismo teiginiu, kad „nėra požymių, jog suma tik apytikslė“</w:t>
      </w:r>
      <w:r w:rsidR="002257F8" w:rsidRPr="00B10A8C">
        <w:rPr>
          <w:rFonts w:asciiTheme="minorHAnsi" w:hAnsiTheme="minorHAnsi" w:cstheme="minorHAnsi"/>
          <w:sz w:val="22"/>
          <w:szCs w:val="22"/>
        </w:rPr>
        <w:t>.</w:t>
      </w:r>
      <w:r w:rsidRPr="00B10A8C">
        <w:rPr>
          <w:rFonts w:asciiTheme="minorHAnsi" w:hAnsiTheme="minorHAnsi" w:cstheme="minorHAnsi"/>
          <w:sz w:val="22"/>
          <w:szCs w:val="22"/>
        </w:rPr>
        <w:t xml:space="preserve"> Atkreiptas dėmesys į tai, kad skelbiama turto vertė yra suapvalinta iki milijonų, nurodyti informacijos apie publikacijoje skelbiamą turto vertę šaltiniai yra neįvardinti konkrečiai, neišsamūs („viešai prieinama informacija žiniasklaidoje“, „įvertintas ir asmeninis turtas, turint apie jį žinių“), be to, įmonių vertės skaičiavimo rezultatai gali skirtis priklausomai nuo pasirinkto skaičiavimo metodo, turimų duomenų, atitinkamos rinkos sąlygų prognozės. Pažymėta, jog trečiasis suinteresuotas asmuo pirmosios instancijos teismo posėdyje taip pat nurodė, kad nežino, kokia yra jo turto vertė.</w:t>
      </w:r>
    </w:p>
    <w:p w14:paraId="54B234DC" w14:textId="77777777" w:rsidR="00346C5D" w:rsidRPr="00B10A8C" w:rsidRDefault="00346C5D" w:rsidP="00346C5D">
      <w:pPr>
        <w:ind w:firstLine="567"/>
        <w:jc w:val="both"/>
        <w:rPr>
          <w:rFonts w:asciiTheme="minorHAnsi" w:hAnsiTheme="minorHAnsi" w:cstheme="minorHAnsi"/>
          <w:sz w:val="22"/>
          <w:szCs w:val="22"/>
        </w:rPr>
      </w:pPr>
      <w:bookmarkStart w:id="42" w:name="part_be9928cd808f48f1b808df3e128d92af"/>
      <w:bookmarkEnd w:id="42"/>
      <w:r w:rsidRPr="00B10A8C">
        <w:rPr>
          <w:rFonts w:asciiTheme="minorHAnsi" w:hAnsiTheme="minorHAnsi" w:cstheme="minorHAnsi"/>
          <w:sz w:val="22"/>
          <w:szCs w:val="22"/>
        </w:rPr>
        <w:t xml:space="preserve">Išplėstinė teisėjų kolegija sprendė, kad, atsižvelgiant į išdėstytus argumentus, iš paskelbtos informacijos turinio ir konteksto galima daryti išvadą, jog Publikacijose buvo paskelbta apytikslė trečiojo suinteresuoto </w:t>
      </w:r>
      <w:r w:rsidRPr="00B10A8C">
        <w:rPr>
          <w:rFonts w:asciiTheme="minorHAnsi" w:hAnsiTheme="minorHAnsi" w:cstheme="minorHAnsi"/>
          <w:sz w:val="22"/>
          <w:szCs w:val="22"/>
        </w:rPr>
        <w:lastRenderedPageBreak/>
        <w:t>asmens turto vertė, kuri yra duomenų apie trečiojo suinteresuoto asmens turtą vertinimo rezultatas, t. y. nuomonė, o ne faktas arba tikri (teisingi) duomenys (žinia).</w:t>
      </w:r>
    </w:p>
    <w:p w14:paraId="53A2CCC3" w14:textId="79C9E381" w:rsidR="00346C5D" w:rsidRPr="00B10A8C" w:rsidRDefault="00346C5D" w:rsidP="00346C5D">
      <w:pPr>
        <w:ind w:firstLine="567"/>
        <w:jc w:val="both"/>
        <w:rPr>
          <w:rFonts w:asciiTheme="minorHAnsi" w:hAnsiTheme="minorHAnsi" w:cstheme="minorHAnsi"/>
          <w:sz w:val="22"/>
          <w:szCs w:val="22"/>
          <w:u w:val="single"/>
        </w:rPr>
      </w:pPr>
      <w:bookmarkStart w:id="43" w:name="part_7d0b22d636b6495bb4bfde0f4ff58601"/>
      <w:bookmarkEnd w:id="43"/>
      <w:r w:rsidRPr="00B10A8C">
        <w:rPr>
          <w:rFonts w:asciiTheme="minorHAnsi" w:hAnsiTheme="minorHAnsi" w:cstheme="minorHAnsi"/>
          <w:sz w:val="22"/>
          <w:szCs w:val="22"/>
          <w:u w:val="single"/>
        </w:rPr>
        <w:t>Tokiu atveju, kai reiškiama nuomonė yra faktų vertinimas, šiai nuomonei (t. y. faktų vertinimui) nėra taikomi tiesos ir tikslumo kriterijai (</w:t>
      </w:r>
      <w:r w:rsidR="00E771C0" w:rsidRPr="00B10A8C">
        <w:rPr>
          <w:rFonts w:asciiTheme="minorHAnsi" w:hAnsiTheme="minorHAnsi" w:cstheme="minorHAnsi"/>
          <w:sz w:val="22"/>
          <w:szCs w:val="22"/>
          <w:u w:val="single"/>
        </w:rPr>
        <w:t>VI</w:t>
      </w:r>
      <w:r w:rsidRPr="00B10A8C">
        <w:rPr>
          <w:rFonts w:asciiTheme="minorHAnsi" w:hAnsiTheme="minorHAnsi" w:cstheme="minorHAnsi"/>
          <w:sz w:val="22"/>
          <w:szCs w:val="22"/>
          <w:u w:val="single"/>
        </w:rPr>
        <w:t xml:space="preserve">Į 3 str. 3 d.), tačiau yra taikoma </w:t>
      </w:r>
      <w:r w:rsidR="00E771C0" w:rsidRPr="00B10A8C">
        <w:rPr>
          <w:rFonts w:asciiTheme="minorHAnsi" w:hAnsiTheme="minorHAnsi" w:cstheme="minorHAnsi"/>
          <w:sz w:val="22"/>
          <w:szCs w:val="22"/>
          <w:u w:val="single"/>
        </w:rPr>
        <w:t>VI</w:t>
      </w:r>
      <w:r w:rsidRPr="00B10A8C">
        <w:rPr>
          <w:rFonts w:asciiTheme="minorHAnsi" w:hAnsiTheme="minorHAnsi" w:cstheme="minorHAnsi"/>
          <w:sz w:val="22"/>
          <w:szCs w:val="22"/>
          <w:u w:val="single"/>
        </w:rPr>
        <w:t>Į 2 straipsnio 36 dalies, kurioje nustatyta, kad ji turi būti reiškiama sąžiningai ir etiškai, sąmoningai nenuslepiant ir neiškreipiant faktų ir duomenų, nuostatos. Faktus ir duomenis, kuriais remiantis publikacijoje buvo pateikta nuomonė (faktų vertinimas), turėtų nurodyti viešosios informacijos rengėjas (skleidėjas), tačiau tai neatleidžia Žurnalistų etikos inspektoriaus tarnybos nuo pareigos aktyviai siekti išsiaiškinti visas teisiškai reikšmingas aplinkybes bei jomis pagrįsti priimamą sprendimą.</w:t>
      </w:r>
    </w:p>
    <w:p w14:paraId="279643CF" w14:textId="301630BC" w:rsidR="00346C5D" w:rsidRPr="00B10A8C" w:rsidRDefault="00346C5D" w:rsidP="00346C5D">
      <w:pPr>
        <w:ind w:firstLine="567"/>
        <w:jc w:val="both"/>
        <w:rPr>
          <w:rFonts w:asciiTheme="minorHAnsi" w:hAnsiTheme="minorHAnsi" w:cstheme="minorHAnsi"/>
          <w:sz w:val="22"/>
          <w:szCs w:val="22"/>
        </w:rPr>
      </w:pPr>
      <w:r w:rsidRPr="00B10A8C">
        <w:rPr>
          <w:rFonts w:asciiTheme="minorHAnsi" w:hAnsiTheme="minorHAnsi" w:cstheme="minorHAnsi"/>
          <w:sz w:val="22"/>
          <w:szCs w:val="22"/>
        </w:rPr>
        <w:t xml:space="preserve">Išplėstinė teisėjų kolegija pažymėjo, kad atsakovas, atsižvelgiant į tai, </w:t>
      </w:r>
      <w:r w:rsidR="002A4809" w:rsidRPr="00B10A8C">
        <w:rPr>
          <w:rFonts w:asciiTheme="minorHAnsi" w:hAnsiTheme="minorHAnsi" w:cstheme="minorHAnsi"/>
          <w:sz w:val="22"/>
          <w:szCs w:val="22"/>
        </w:rPr>
        <w:t>jog</w:t>
      </w:r>
      <w:r w:rsidRPr="00B10A8C">
        <w:rPr>
          <w:rFonts w:asciiTheme="minorHAnsi" w:hAnsiTheme="minorHAnsi" w:cstheme="minorHAnsi"/>
          <w:sz w:val="22"/>
          <w:szCs w:val="22"/>
        </w:rPr>
        <w:t xml:space="preserve"> ginč</w:t>
      </w:r>
      <w:r w:rsidR="002A4809" w:rsidRPr="00B10A8C">
        <w:rPr>
          <w:rFonts w:asciiTheme="minorHAnsi" w:hAnsiTheme="minorHAnsi" w:cstheme="minorHAnsi"/>
          <w:sz w:val="22"/>
          <w:szCs w:val="22"/>
        </w:rPr>
        <w:t>yt</w:t>
      </w:r>
      <w:r w:rsidRPr="00B10A8C">
        <w:rPr>
          <w:rFonts w:asciiTheme="minorHAnsi" w:hAnsiTheme="minorHAnsi" w:cstheme="minorHAnsi"/>
          <w:sz w:val="22"/>
          <w:szCs w:val="22"/>
        </w:rPr>
        <w:t xml:space="preserve">i teiginiai yra nuomonė, siekdamas išsamiai išnagrinėti pateiktą skundą, turėjo patikrinti, ar minėti teiginiai pateikti nepažeidžiant </w:t>
      </w:r>
      <w:r w:rsidR="004866A9" w:rsidRPr="00B10A8C">
        <w:rPr>
          <w:rFonts w:asciiTheme="minorHAnsi" w:hAnsiTheme="minorHAnsi" w:cstheme="minorHAnsi"/>
          <w:sz w:val="22"/>
          <w:szCs w:val="22"/>
        </w:rPr>
        <w:t>VI</w:t>
      </w:r>
      <w:r w:rsidRPr="00B10A8C">
        <w:rPr>
          <w:rFonts w:asciiTheme="minorHAnsi" w:hAnsiTheme="minorHAnsi" w:cstheme="minorHAnsi"/>
          <w:sz w:val="22"/>
          <w:szCs w:val="22"/>
        </w:rPr>
        <w:t>Į 2 straipsnio 36 dalies nuostatų, t. y.</w:t>
      </w:r>
      <w:r w:rsidR="004866A9" w:rsidRPr="00B10A8C">
        <w:rPr>
          <w:rFonts w:asciiTheme="minorHAnsi" w:hAnsiTheme="minorHAnsi" w:cstheme="minorHAnsi"/>
          <w:sz w:val="22"/>
          <w:szCs w:val="22"/>
        </w:rPr>
        <w:t>,</w:t>
      </w:r>
      <w:r w:rsidRPr="00B10A8C">
        <w:rPr>
          <w:rFonts w:asciiTheme="minorHAnsi" w:hAnsiTheme="minorHAnsi" w:cstheme="minorHAnsi"/>
          <w:sz w:val="22"/>
          <w:szCs w:val="22"/>
        </w:rPr>
        <w:t xml:space="preserve"> ar nuomonė buvo pareikšta sąžiningai ir etiškai, sąmoningai nenuslepiant ir neiškreipiant faktų ir duomenų, tačiau, kaip </w:t>
      </w:r>
      <w:r w:rsidR="004866A9" w:rsidRPr="00B10A8C">
        <w:rPr>
          <w:rFonts w:asciiTheme="minorHAnsi" w:hAnsiTheme="minorHAnsi" w:cstheme="minorHAnsi"/>
          <w:sz w:val="22"/>
          <w:szCs w:val="22"/>
        </w:rPr>
        <w:t xml:space="preserve">buvo </w:t>
      </w:r>
      <w:r w:rsidRPr="00B10A8C">
        <w:rPr>
          <w:rFonts w:asciiTheme="minorHAnsi" w:hAnsiTheme="minorHAnsi" w:cstheme="minorHAnsi"/>
          <w:sz w:val="22"/>
          <w:szCs w:val="22"/>
        </w:rPr>
        <w:t>matyti iš bylo</w:t>
      </w:r>
      <w:r w:rsidR="004866A9" w:rsidRPr="00B10A8C">
        <w:rPr>
          <w:rFonts w:asciiTheme="minorHAnsi" w:hAnsiTheme="minorHAnsi" w:cstheme="minorHAnsi"/>
          <w:sz w:val="22"/>
          <w:szCs w:val="22"/>
        </w:rPr>
        <w:t>s</w:t>
      </w:r>
      <w:r w:rsidRPr="00B10A8C">
        <w:rPr>
          <w:rFonts w:asciiTheme="minorHAnsi" w:hAnsiTheme="minorHAnsi" w:cstheme="minorHAnsi"/>
          <w:sz w:val="22"/>
          <w:szCs w:val="22"/>
        </w:rPr>
        <w:t xml:space="preserve"> duomenų ir ginč</w:t>
      </w:r>
      <w:r w:rsidR="004866A9" w:rsidRPr="00B10A8C">
        <w:rPr>
          <w:rFonts w:asciiTheme="minorHAnsi" w:hAnsiTheme="minorHAnsi" w:cstheme="minorHAnsi"/>
          <w:sz w:val="22"/>
          <w:szCs w:val="22"/>
        </w:rPr>
        <w:t>yt</w:t>
      </w:r>
      <w:r w:rsidRPr="00B10A8C">
        <w:rPr>
          <w:rFonts w:asciiTheme="minorHAnsi" w:hAnsiTheme="minorHAnsi" w:cstheme="minorHAnsi"/>
          <w:sz w:val="22"/>
          <w:szCs w:val="22"/>
        </w:rPr>
        <w:t>o sprendimo turinio, atsakovas tokio vertinimo neatliko. Išplėstinės teisėjų kolegijos nuomone, šių teisiškai reikšmingų aspektų iš esmės visiškai nevertinus administracinių procedūrų metu, tokia analizė negali būti atliekama bylą nagrinėjant teisme, nes nagrinė</w:t>
      </w:r>
      <w:r w:rsidR="00C94B4D" w:rsidRPr="00B10A8C">
        <w:rPr>
          <w:rFonts w:asciiTheme="minorHAnsi" w:hAnsiTheme="minorHAnsi" w:cstheme="minorHAnsi"/>
          <w:sz w:val="22"/>
          <w:szCs w:val="22"/>
        </w:rPr>
        <w:t>t</w:t>
      </w:r>
      <w:r w:rsidRPr="00B10A8C">
        <w:rPr>
          <w:rFonts w:asciiTheme="minorHAnsi" w:hAnsiTheme="minorHAnsi" w:cstheme="minorHAnsi"/>
          <w:sz w:val="22"/>
          <w:szCs w:val="22"/>
        </w:rPr>
        <w:t>os bylos aplinkybėmis tai reikštų viešojo administravimo veiksmus, kurie nėra priskiriami administracinių teismų kompetencijai. Todėl ginč</w:t>
      </w:r>
      <w:r w:rsidR="00C94B4D" w:rsidRPr="00B10A8C">
        <w:rPr>
          <w:rFonts w:asciiTheme="minorHAnsi" w:hAnsiTheme="minorHAnsi" w:cstheme="minorHAnsi"/>
          <w:sz w:val="22"/>
          <w:szCs w:val="22"/>
        </w:rPr>
        <w:t>yt</w:t>
      </w:r>
      <w:r w:rsidRPr="00B10A8C">
        <w:rPr>
          <w:rFonts w:asciiTheme="minorHAnsi" w:hAnsiTheme="minorHAnsi" w:cstheme="minorHAnsi"/>
          <w:sz w:val="22"/>
          <w:szCs w:val="22"/>
        </w:rPr>
        <w:t xml:space="preserve">o sprendimo dalis, kurioje konstatuotas </w:t>
      </w:r>
      <w:r w:rsidR="00C94B4D" w:rsidRPr="00B10A8C">
        <w:rPr>
          <w:rFonts w:asciiTheme="minorHAnsi" w:hAnsiTheme="minorHAnsi" w:cstheme="minorHAnsi"/>
          <w:sz w:val="22"/>
          <w:szCs w:val="22"/>
        </w:rPr>
        <w:t>VI</w:t>
      </w:r>
      <w:r w:rsidRPr="00B10A8C">
        <w:rPr>
          <w:rFonts w:asciiTheme="minorHAnsi" w:hAnsiTheme="minorHAnsi" w:cstheme="minorHAnsi"/>
          <w:sz w:val="22"/>
          <w:szCs w:val="22"/>
        </w:rPr>
        <w:t>Į 3 straipsnio 3 dalies pažeidimas, pareiškėjas įspėtas bei reikalau</w:t>
      </w:r>
      <w:r w:rsidR="00C94B4D" w:rsidRPr="00B10A8C">
        <w:rPr>
          <w:rFonts w:asciiTheme="minorHAnsi" w:hAnsiTheme="minorHAnsi" w:cstheme="minorHAnsi"/>
          <w:sz w:val="22"/>
          <w:szCs w:val="22"/>
        </w:rPr>
        <w:t>t</w:t>
      </w:r>
      <w:r w:rsidRPr="00B10A8C">
        <w:rPr>
          <w:rFonts w:asciiTheme="minorHAnsi" w:hAnsiTheme="minorHAnsi" w:cstheme="minorHAnsi"/>
          <w:sz w:val="22"/>
          <w:szCs w:val="22"/>
        </w:rPr>
        <w:t>a pašalinti pažeidimus iš Publikacijos Nr. 2, panaikinta, ir klausimas grąžintas atsakovui nagrinėti iš naujo.</w:t>
      </w:r>
    </w:p>
    <w:p w14:paraId="4AB4366A" w14:textId="77777777" w:rsidR="00346C5D" w:rsidRPr="00B10A8C" w:rsidRDefault="00346C5D" w:rsidP="00346C5D">
      <w:pPr>
        <w:ind w:firstLine="720"/>
        <w:jc w:val="both"/>
        <w:rPr>
          <w:rFonts w:asciiTheme="minorHAnsi" w:hAnsiTheme="minorHAnsi" w:cstheme="minorHAnsi"/>
          <w:sz w:val="22"/>
          <w:szCs w:val="22"/>
        </w:rPr>
      </w:pPr>
    </w:p>
    <w:p w14:paraId="7E984EA8" w14:textId="77777777" w:rsidR="00346C5D" w:rsidRPr="00B10A8C" w:rsidRDefault="00346C5D" w:rsidP="00346C5D">
      <w:pPr>
        <w:jc w:val="both"/>
        <w:rPr>
          <w:rFonts w:asciiTheme="minorHAnsi" w:hAnsiTheme="minorHAnsi" w:cstheme="minorHAnsi"/>
          <w:sz w:val="22"/>
          <w:szCs w:val="22"/>
        </w:rPr>
      </w:pPr>
      <w:r w:rsidRPr="00B10A8C">
        <w:rPr>
          <w:rFonts w:asciiTheme="minorHAnsi" w:hAnsiTheme="minorHAnsi" w:cstheme="minorHAnsi"/>
          <w:sz w:val="22"/>
          <w:szCs w:val="22"/>
        </w:rPr>
        <w:t xml:space="preserve">Išplėstinės teisėjų kolegijos 2021 m. rugsėjo 15 d. </w:t>
      </w:r>
      <w:bookmarkStart w:id="44" w:name="_Hlk86417829"/>
      <w:r w:rsidRPr="00B10A8C">
        <w:rPr>
          <w:rFonts w:asciiTheme="minorHAnsi" w:hAnsiTheme="minorHAnsi" w:cstheme="minorHAnsi"/>
          <w:sz w:val="22"/>
          <w:szCs w:val="22"/>
        </w:rPr>
        <w:t xml:space="preserve">nutartis administracinėje byloje Nr. </w:t>
      </w:r>
      <w:bookmarkEnd w:id="44"/>
      <w:r w:rsidRPr="00B10A8C">
        <w:rPr>
          <w:rFonts w:asciiTheme="minorHAnsi" w:hAnsiTheme="minorHAnsi" w:cstheme="minorHAnsi"/>
          <w:sz w:val="22"/>
          <w:szCs w:val="22"/>
        </w:rPr>
        <w:t>eA-2066-624/2021</w:t>
      </w:r>
    </w:p>
    <w:p w14:paraId="340E6E2E" w14:textId="77777777" w:rsidR="00346C5D" w:rsidRPr="00B10A8C" w:rsidRDefault="00346C5D" w:rsidP="00346C5D">
      <w:pPr>
        <w:jc w:val="both"/>
        <w:rPr>
          <w:rFonts w:asciiTheme="minorHAnsi" w:hAnsiTheme="minorHAnsi" w:cstheme="minorHAnsi"/>
          <w:sz w:val="22"/>
          <w:szCs w:val="22"/>
        </w:rPr>
      </w:pPr>
      <w:r w:rsidRPr="00B10A8C">
        <w:rPr>
          <w:rFonts w:asciiTheme="minorHAnsi" w:hAnsiTheme="minorHAnsi" w:cstheme="minorHAnsi"/>
          <w:sz w:val="22"/>
          <w:szCs w:val="22"/>
        </w:rPr>
        <w:t>Teisminio proceso Nr. 3-61-3-01622-2020-8</w:t>
      </w:r>
    </w:p>
    <w:p w14:paraId="28A5AAF6" w14:textId="77777777" w:rsidR="00346C5D" w:rsidRPr="00B10A8C" w:rsidRDefault="00346C5D" w:rsidP="00346C5D">
      <w:pPr>
        <w:jc w:val="both"/>
        <w:rPr>
          <w:rFonts w:asciiTheme="minorHAnsi" w:hAnsiTheme="minorHAnsi" w:cstheme="minorHAnsi"/>
          <w:sz w:val="22"/>
          <w:szCs w:val="22"/>
        </w:rPr>
      </w:pPr>
      <w:r w:rsidRPr="00B10A8C">
        <w:rPr>
          <w:rFonts w:asciiTheme="minorHAnsi" w:hAnsiTheme="minorHAnsi" w:cstheme="minorHAnsi"/>
          <w:sz w:val="22"/>
          <w:szCs w:val="22"/>
        </w:rPr>
        <w:t>Procesinio sprendimo kategorija 27.1</w:t>
      </w:r>
    </w:p>
    <w:p w14:paraId="769C6772" w14:textId="77777777" w:rsidR="00346C5D" w:rsidRPr="00B10A8C" w:rsidRDefault="00E4684D" w:rsidP="00346C5D">
      <w:pPr>
        <w:jc w:val="both"/>
        <w:rPr>
          <w:rStyle w:val="Hipersaitas"/>
          <w:rFonts w:asciiTheme="minorHAnsi" w:hAnsiTheme="minorHAnsi" w:cstheme="minorHAnsi"/>
          <w:sz w:val="22"/>
          <w:szCs w:val="22"/>
        </w:rPr>
      </w:pPr>
      <w:hyperlink r:id="rId21" w:history="1">
        <w:r w:rsidR="00346C5D" w:rsidRPr="00B10A8C">
          <w:rPr>
            <w:rStyle w:val="Hipersaitas"/>
            <w:rFonts w:asciiTheme="minorHAnsi" w:hAnsiTheme="minorHAnsi" w:cstheme="minorHAnsi"/>
            <w:sz w:val="22"/>
            <w:szCs w:val="22"/>
          </w:rPr>
          <w:t>Prieiga internete</w:t>
        </w:r>
      </w:hyperlink>
    </w:p>
    <w:p w14:paraId="73BC165C" w14:textId="77777777" w:rsidR="00205FC2" w:rsidRPr="00B10A8C" w:rsidRDefault="00205FC2" w:rsidP="00431059">
      <w:pPr>
        <w:rPr>
          <w:rFonts w:asciiTheme="minorHAnsi" w:hAnsiTheme="minorHAnsi" w:cstheme="minorHAnsi"/>
          <w:sz w:val="22"/>
          <w:szCs w:val="22"/>
        </w:rPr>
      </w:pPr>
    </w:p>
    <w:p w14:paraId="11D4086A" w14:textId="77777777" w:rsidR="003037F3" w:rsidRPr="00B10A8C" w:rsidRDefault="003037F3" w:rsidP="003037F3">
      <w:pPr>
        <w:pStyle w:val="Apzvalgai1"/>
        <w:rPr>
          <w:rFonts w:asciiTheme="minorHAnsi" w:hAnsiTheme="minorHAnsi" w:cstheme="minorHAnsi"/>
        </w:rPr>
      </w:pPr>
      <w:bookmarkStart w:id="45" w:name="_Toc88663013"/>
      <w:r w:rsidRPr="00B10A8C">
        <w:rPr>
          <w:rFonts w:asciiTheme="minorHAnsi" w:hAnsiTheme="minorHAnsi" w:cstheme="minorHAnsi"/>
        </w:rPr>
        <w:t>30. Energetika</w:t>
      </w:r>
      <w:bookmarkEnd w:id="45"/>
    </w:p>
    <w:p w14:paraId="0E5378D1" w14:textId="77777777" w:rsidR="003037F3" w:rsidRPr="00B10A8C" w:rsidRDefault="003037F3" w:rsidP="003037F3">
      <w:pPr>
        <w:ind w:firstLine="567"/>
        <w:jc w:val="both"/>
        <w:rPr>
          <w:rFonts w:asciiTheme="minorHAnsi" w:hAnsiTheme="minorHAnsi" w:cstheme="minorHAnsi"/>
          <w:b/>
          <w:bCs/>
          <w:sz w:val="22"/>
          <w:szCs w:val="22"/>
          <w:u w:val="single"/>
        </w:rPr>
      </w:pPr>
      <w:r w:rsidRPr="00B10A8C">
        <w:rPr>
          <w:rFonts w:asciiTheme="minorHAnsi" w:hAnsiTheme="minorHAnsi" w:cstheme="minorHAnsi"/>
          <w:b/>
          <w:bCs/>
          <w:sz w:val="22"/>
          <w:szCs w:val="22"/>
          <w:u w:val="single"/>
        </w:rPr>
        <w:t>30.2. Gamtinės dujos</w:t>
      </w:r>
    </w:p>
    <w:p w14:paraId="334EA725" w14:textId="77777777" w:rsidR="003037F3" w:rsidRPr="00B10A8C" w:rsidRDefault="003037F3" w:rsidP="003037F3">
      <w:pPr>
        <w:ind w:firstLine="567"/>
        <w:jc w:val="both"/>
        <w:rPr>
          <w:rFonts w:asciiTheme="minorHAnsi" w:hAnsiTheme="minorHAnsi" w:cstheme="minorHAnsi"/>
          <w:sz w:val="22"/>
          <w:szCs w:val="22"/>
        </w:rPr>
      </w:pPr>
    </w:p>
    <w:p w14:paraId="6B6EF946" w14:textId="77777777" w:rsidR="003037F3" w:rsidRPr="00B10A8C" w:rsidRDefault="003037F3" w:rsidP="003037F3">
      <w:pPr>
        <w:pStyle w:val="Antrat2"/>
      </w:pPr>
      <w:bookmarkStart w:id="46" w:name="_Toc88663014"/>
      <w:r w:rsidRPr="00B10A8C">
        <w:t>Dėl suskystintų gamtinių dujų kainos papildomos dedamosios, skirtos suskystintų gamtinių dujų terminalo vystymui, nustatymo teisėtumo</w:t>
      </w:r>
      <w:bookmarkEnd w:id="46"/>
    </w:p>
    <w:p w14:paraId="7E54810B" w14:textId="77777777" w:rsidR="003037F3" w:rsidRPr="00B10A8C" w:rsidRDefault="003037F3" w:rsidP="003037F3">
      <w:pPr>
        <w:pStyle w:val="Antrat2"/>
      </w:pPr>
      <w:bookmarkStart w:id="47" w:name="_Toc88663015"/>
      <w:r w:rsidRPr="00B10A8C">
        <w:t>Dėl valstybės pagalbos suteikimo, nepranešus Europos Komisijai, remiantis SESV 108 straipsnio 3 dalimi, kaip procedūrinio pažeidimo vertinimo</w:t>
      </w:r>
      <w:bookmarkEnd w:id="47"/>
    </w:p>
    <w:p w14:paraId="0AE77EA2" w14:textId="77777777" w:rsidR="003037F3" w:rsidRPr="00B10A8C" w:rsidRDefault="003037F3" w:rsidP="003037F3">
      <w:pPr>
        <w:ind w:firstLine="567"/>
        <w:jc w:val="both"/>
        <w:rPr>
          <w:rFonts w:asciiTheme="minorHAnsi" w:hAnsiTheme="minorHAnsi" w:cstheme="minorHAnsi"/>
          <w:sz w:val="22"/>
          <w:szCs w:val="22"/>
          <w:shd w:val="clear" w:color="auto" w:fill="FFFFFF"/>
        </w:rPr>
      </w:pPr>
    </w:p>
    <w:p w14:paraId="6DF1B53C" w14:textId="77777777" w:rsidR="003037F3" w:rsidRPr="00B10A8C" w:rsidRDefault="003037F3" w:rsidP="003037F3">
      <w:pPr>
        <w:ind w:firstLine="567"/>
        <w:jc w:val="both"/>
        <w:rPr>
          <w:rFonts w:asciiTheme="minorHAnsi" w:hAnsiTheme="minorHAnsi" w:cstheme="minorHAnsi"/>
          <w:sz w:val="22"/>
          <w:szCs w:val="22"/>
          <w:shd w:val="clear" w:color="auto" w:fill="FFFFFF"/>
        </w:rPr>
      </w:pPr>
      <w:r w:rsidRPr="00B10A8C">
        <w:rPr>
          <w:rFonts w:asciiTheme="minorHAnsi" w:hAnsiTheme="minorHAnsi" w:cstheme="minorHAnsi"/>
          <w:sz w:val="22"/>
          <w:szCs w:val="22"/>
          <w:shd w:val="clear" w:color="auto" w:fill="FFFFFF"/>
        </w:rPr>
        <w:t>Apžvelgiamoje byloje ginčas kilo dėl Valstybinės kainų ir energetikos kontrolės komisijos (šiuo metu – Valstybinė energetikos reguliavimo taryba) (toliau – Komisija) priimtų nutarimų, kuriais, be kita ko, nutarta nustatyti lėšas, skirtas suskystintų gamtinių dujų terminalui (toliau – SGDT), jo infrastruktūros ir jungties įrengimo bei eksploatavimo sąnaudoms ar jų daliai kompensuoti ir padengti bei nustatytas SGDT priedo dydis, teisėtumo ir pagrįstumo.</w:t>
      </w:r>
    </w:p>
    <w:p w14:paraId="6CC2BB53" w14:textId="4E3261BF" w:rsidR="003037F3" w:rsidRPr="00B10A8C" w:rsidRDefault="003037F3" w:rsidP="003037F3">
      <w:pPr>
        <w:ind w:firstLine="567"/>
        <w:jc w:val="both"/>
        <w:rPr>
          <w:rFonts w:asciiTheme="minorHAnsi" w:hAnsiTheme="minorHAnsi" w:cstheme="minorHAnsi"/>
          <w:sz w:val="22"/>
          <w:szCs w:val="22"/>
          <w:shd w:val="clear" w:color="auto" w:fill="FFFFFF"/>
        </w:rPr>
      </w:pPr>
      <w:r w:rsidRPr="00B10A8C">
        <w:rPr>
          <w:rFonts w:asciiTheme="minorHAnsi" w:hAnsiTheme="minorHAnsi" w:cstheme="minorHAnsi"/>
          <w:sz w:val="22"/>
          <w:szCs w:val="22"/>
          <w:shd w:val="clear" w:color="auto" w:fill="FFFFFF"/>
        </w:rPr>
        <w:t>Pareiškėjas AB „Achema“ ginčijo Komisijos nutarimus, be kita ko, nurodęs, kad Komisija neturėjo kompetencijos j</w:t>
      </w:r>
      <w:r w:rsidR="00670B08" w:rsidRPr="00B10A8C">
        <w:rPr>
          <w:rFonts w:asciiTheme="minorHAnsi" w:hAnsiTheme="minorHAnsi" w:cstheme="minorHAnsi"/>
          <w:sz w:val="22"/>
          <w:szCs w:val="22"/>
          <w:shd w:val="clear" w:color="auto" w:fill="FFFFFF"/>
        </w:rPr>
        <w:t>uos</w:t>
      </w:r>
      <w:r w:rsidRPr="00B10A8C">
        <w:rPr>
          <w:rFonts w:asciiTheme="minorHAnsi" w:hAnsiTheme="minorHAnsi" w:cstheme="minorHAnsi"/>
          <w:sz w:val="22"/>
          <w:szCs w:val="22"/>
          <w:shd w:val="clear" w:color="auto" w:fill="FFFFFF"/>
        </w:rPr>
        <w:t xml:space="preserve"> priimti, taip pat pabrėžęs nutarimų neatitiktį ES teisei – pirmiausiai, </w:t>
      </w:r>
      <w:r w:rsidR="00670B08" w:rsidRPr="00B10A8C">
        <w:rPr>
          <w:rFonts w:asciiTheme="minorHAnsi" w:hAnsiTheme="minorHAnsi" w:cstheme="minorHAnsi"/>
          <w:sz w:val="22"/>
          <w:szCs w:val="22"/>
          <w:shd w:val="clear" w:color="auto" w:fill="FFFFFF"/>
        </w:rPr>
        <w:t xml:space="preserve">SESV </w:t>
      </w:r>
      <w:r w:rsidRPr="00B10A8C">
        <w:rPr>
          <w:rFonts w:asciiTheme="minorHAnsi" w:hAnsiTheme="minorHAnsi" w:cstheme="minorHAnsi"/>
          <w:sz w:val="22"/>
          <w:szCs w:val="22"/>
          <w:shd w:val="clear" w:color="auto" w:fill="FFFFFF"/>
        </w:rPr>
        <w:t>108 straipsnio 3</w:t>
      </w:r>
      <w:r w:rsidR="00670B08" w:rsidRPr="00B10A8C">
        <w:rPr>
          <w:rFonts w:asciiTheme="minorHAnsi" w:hAnsiTheme="minorHAnsi" w:cstheme="minorHAnsi"/>
          <w:sz w:val="22"/>
          <w:szCs w:val="22"/>
          <w:shd w:val="clear" w:color="auto" w:fill="FFFFFF"/>
        </w:rPr>
        <w:t> </w:t>
      </w:r>
      <w:r w:rsidRPr="00B10A8C">
        <w:rPr>
          <w:rFonts w:asciiTheme="minorHAnsi" w:hAnsiTheme="minorHAnsi" w:cstheme="minorHAnsi"/>
          <w:sz w:val="22"/>
          <w:szCs w:val="22"/>
          <w:shd w:val="clear" w:color="auto" w:fill="FFFFFF"/>
        </w:rPr>
        <w:t xml:space="preserve">daliai. </w:t>
      </w:r>
    </w:p>
    <w:p w14:paraId="05995B2A" w14:textId="1E3486E1" w:rsidR="003037F3" w:rsidRPr="00B10A8C" w:rsidRDefault="003037F3" w:rsidP="003037F3">
      <w:pPr>
        <w:ind w:firstLine="567"/>
        <w:jc w:val="both"/>
        <w:rPr>
          <w:rFonts w:asciiTheme="minorHAnsi" w:hAnsiTheme="minorHAnsi" w:cstheme="minorHAnsi"/>
          <w:sz w:val="22"/>
          <w:szCs w:val="22"/>
          <w:shd w:val="clear" w:color="auto" w:fill="FFFFFF"/>
        </w:rPr>
      </w:pPr>
      <w:r w:rsidRPr="00B10A8C">
        <w:rPr>
          <w:rFonts w:asciiTheme="minorHAnsi" w:hAnsiTheme="minorHAnsi" w:cstheme="minorHAnsi"/>
          <w:sz w:val="22"/>
          <w:szCs w:val="22"/>
          <w:shd w:val="clear" w:color="auto" w:fill="FFFFFF"/>
        </w:rPr>
        <w:t xml:space="preserve">Bylos nagrinėjimas </w:t>
      </w:r>
      <w:r w:rsidR="007C66E5" w:rsidRPr="00B10A8C">
        <w:rPr>
          <w:rFonts w:asciiTheme="minorHAnsi" w:hAnsiTheme="minorHAnsi" w:cstheme="minorHAnsi"/>
          <w:sz w:val="22"/>
          <w:szCs w:val="22"/>
          <w:shd w:val="clear" w:color="auto" w:fill="FFFFFF"/>
        </w:rPr>
        <w:t>LVAT</w:t>
      </w:r>
      <w:r w:rsidRPr="00B10A8C">
        <w:rPr>
          <w:rFonts w:asciiTheme="minorHAnsi" w:hAnsiTheme="minorHAnsi" w:cstheme="minorHAnsi"/>
          <w:sz w:val="22"/>
          <w:szCs w:val="22"/>
          <w:shd w:val="clear" w:color="auto" w:fill="FFFFFF"/>
        </w:rPr>
        <w:t xml:space="preserve"> buvo sustabdytas, nustačius, kad pareiškėjas ES teismuose ginčijo bylai aktualų Europos Komisijos 2013 m. lapkričio 20 d. sprendimą C(2013) 7884. Šiame sprendime nutarta, kad Lietuva, pažeisdama SESV 108 straipsnio 3 dalį (t. y. nesuderinusi su Europos Komisija), pradėjo taikyti pagalbos priemonės dalį, susijusią su investicijomis. Tačiau Europos Komisija tuo pačiu sprendimu pripažino, kad su SGDT įrengimu ir eksploatavimu susijusi valstybės pagalba AB „Klaipėdos nafta“ laikoma suderinama su vidaus rinka pagal SESV 107 straipsnio 3 dalies c punktą – dėl investicinės pagalbos</w:t>
      </w:r>
      <w:r w:rsidR="00D24E54" w:rsidRPr="00B10A8C">
        <w:rPr>
          <w:rFonts w:asciiTheme="minorHAnsi" w:hAnsiTheme="minorHAnsi" w:cstheme="minorHAnsi"/>
          <w:sz w:val="22"/>
          <w:szCs w:val="22"/>
          <w:shd w:val="clear" w:color="auto" w:fill="FFFFFF"/>
        </w:rPr>
        <w:t>,</w:t>
      </w:r>
      <w:r w:rsidRPr="00B10A8C">
        <w:rPr>
          <w:rFonts w:asciiTheme="minorHAnsi" w:hAnsiTheme="minorHAnsi" w:cstheme="minorHAnsi"/>
          <w:sz w:val="22"/>
          <w:szCs w:val="22"/>
          <w:shd w:val="clear" w:color="auto" w:fill="FFFFFF"/>
        </w:rPr>
        <w:t xml:space="preserve"> ir pagal SESV 106 straipsnio 2 dalį – dėl veiklos pagalbos. Europos Sąjungos Bendrajame Teisme (2019 m. rugsėjo 12 d. sprendimas byloje Nr. T-417/16) ir Europos Sąjungos Teisingumo Teisme (2021 m. balandžio 29 d. sprendimas byloje Nr. C-847/19 P) pareiškėjo skundai atmesti. Bylai taip pat aktualus Konstitucinio Teismo 2015 m. balandžio 3 d. nutarimas, kuriuo pripažin</w:t>
      </w:r>
      <w:r w:rsidR="00D24E54" w:rsidRPr="00B10A8C">
        <w:rPr>
          <w:rFonts w:asciiTheme="minorHAnsi" w:hAnsiTheme="minorHAnsi" w:cstheme="minorHAnsi"/>
          <w:sz w:val="22"/>
          <w:szCs w:val="22"/>
          <w:shd w:val="clear" w:color="auto" w:fill="FFFFFF"/>
        </w:rPr>
        <w:t>ta</w:t>
      </w:r>
      <w:r w:rsidRPr="00B10A8C">
        <w:rPr>
          <w:rFonts w:asciiTheme="minorHAnsi" w:hAnsiTheme="minorHAnsi" w:cstheme="minorHAnsi"/>
          <w:sz w:val="22"/>
          <w:szCs w:val="22"/>
          <w:shd w:val="clear" w:color="auto" w:fill="FFFFFF"/>
        </w:rPr>
        <w:t xml:space="preserve"> bylai aktualios Suskystintų gamtinių dujų terminalo įstatymo (toliau – SGDTĮ) 5</w:t>
      </w:r>
      <w:r w:rsidR="00D24E54" w:rsidRPr="00B10A8C">
        <w:rPr>
          <w:rFonts w:asciiTheme="minorHAnsi" w:hAnsiTheme="minorHAnsi" w:cstheme="minorHAnsi"/>
          <w:sz w:val="22"/>
          <w:szCs w:val="22"/>
          <w:shd w:val="clear" w:color="auto" w:fill="FFFFFF"/>
        </w:rPr>
        <w:t> </w:t>
      </w:r>
      <w:r w:rsidRPr="00B10A8C">
        <w:rPr>
          <w:rFonts w:asciiTheme="minorHAnsi" w:hAnsiTheme="minorHAnsi" w:cstheme="minorHAnsi"/>
          <w:sz w:val="22"/>
          <w:szCs w:val="22"/>
          <w:shd w:val="clear" w:color="auto" w:fill="FFFFFF"/>
        </w:rPr>
        <w:t>straipsnio 2 dalies atitikt</w:t>
      </w:r>
      <w:r w:rsidR="00D24E54" w:rsidRPr="00B10A8C">
        <w:rPr>
          <w:rFonts w:asciiTheme="minorHAnsi" w:hAnsiTheme="minorHAnsi" w:cstheme="minorHAnsi"/>
          <w:sz w:val="22"/>
          <w:szCs w:val="22"/>
          <w:shd w:val="clear" w:color="auto" w:fill="FFFFFF"/>
        </w:rPr>
        <w:t>is</w:t>
      </w:r>
      <w:r w:rsidRPr="00B10A8C">
        <w:rPr>
          <w:rFonts w:asciiTheme="minorHAnsi" w:hAnsiTheme="minorHAnsi" w:cstheme="minorHAnsi"/>
          <w:sz w:val="22"/>
          <w:szCs w:val="22"/>
          <w:shd w:val="clear" w:color="auto" w:fill="FFFFFF"/>
        </w:rPr>
        <w:t xml:space="preserve"> Konstitucijai.</w:t>
      </w:r>
    </w:p>
    <w:p w14:paraId="674AFF0C" w14:textId="2BA4DB36" w:rsidR="003037F3" w:rsidRPr="00B10A8C" w:rsidRDefault="003037F3" w:rsidP="003037F3">
      <w:pPr>
        <w:ind w:firstLine="567"/>
        <w:jc w:val="both"/>
        <w:rPr>
          <w:rFonts w:asciiTheme="minorHAnsi" w:hAnsiTheme="minorHAnsi" w:cstheme="minorHAnsi"/>
          <w:sz w:val="22"/>
          <w:szCs w:val="22"/>
          <w:shd w:val="clear" w:color="auto" w:fill="FFFFFF"/>
        </w:rPr>
      </w:pPr>
      <w:r w:rsidRPr="00B10A8C">
        <w:rPr>
          <w:rFonts w:asciiTheme="minorHAnsi" w:hAnsiTheme="minorHAnsi" w:cstheme="minorHAnsi"/>
          <w:sz w:val="22"/>
          <w:szCs w:val="22"/>
          <w:shd w:val="clear" w:color="auto" w:fill="FFFFFF"/>
        </w:rPr>
        <w:t>Pareiškėjas ginčijo Komisijos kompetenciją priimti ginč</w:t>
      </w:r>
      <w:r w:rsidR="00CC001B" w:rsidRPr="00B10A8C">
        <w:rPr>
          <w:rFonts w:asciiTheme="minorHAnsi" w:hAnsiTheme="minorHAnsi" w:cstheme="minorHAnsi"/>
          <w:sz w:val="22"/>
          <w:szCs w:val="22"/>
          <w:shd w:val="clear" w:color="auto" w:fill="FFFFFF"/>
        </w:rPr>
        <w:t>ijam</w:t>
      </w:r>
      <w:r w:rsidRPr="00B10A8C">
        <w:rPr>
          <w:rFonts w:asciiTheme="minorHAnsi" w:hAnsiTheme="minorHAnsi" w:cstheme="minorHAnsi"/>
          <w:sz w:val="22"/>
          <w:szCs w:val="22"/>
          <w:shd w:val="clear" w:color="auto" w:fill="FFFFFF"/>
        </w:rPr>
        <w:t xml:space="preserve">us aktus, pabrėždamas baigtinį sąrašą atvejų, leidžiančių Komisijai reguliuoti paslaugų kainas gamtinių dujų sektoriuje. Šiuo aspektu bylą nagrinėjusi teisėjų </w:t>
      </w:r>
      <w:r w:rsidRPr="00B10A8C">
        <w:rPr>
          <w:rFonts w:asciiTheme="minorHAnsi" w:hAnsiTheme="minorHAnsi" w:cstheme="minorHAnsi"/>
          <w:sz w:val="22"/>
          <w:szCs w:val="22"/>
          <w:shd w:val="clear" w:color="auto" w:fill="FFFFFF"/>
        </w:rPr>
        <w:lastRenderedPageBreak/>
        <w:t xml:space="preserve">kolegija pažymėjo, kad </w:t>
      </w:r>
      <w:bookmarkStart w:id="48" w:name="nf05c2872-3da5-4fc8-b817-b3c4a01b4a5a"/>
      <w:r w:rsidRPr="00B10A8C">
        <w:rPr>
          <w:rFonts w:asciiTheme="minorHAnsi" w:hAnsiTheme="minorHAnsi" w:cstheme="minorHAnsi"/>
          <w:sz w:val="22"/>
          <w:szCs w:val="22"/>
          <w:shd w:val="clear" w:color="auto" w:fill="FFFFFF"/>
        </w:rPr>
        <w:t>SGDTĮ</w:t>
      </w:r>
      <w:bookmarkStart w:id="49" w:name="pnf05c2872-3da5-4fc8-b817-b3c4a01b4a5a"/>
      <w:bookmarkEnd w:id="48"/>
      <w:bookmarkEnd w:id="49"/>
      <w:r w:rsidRPr="00B10A8C">
        <w:rPr>
          <w:rFonts w:asciiTheme="minorHAnsi" w:hAnsiTheme="minorHAnsi" w:cstheme="minorHAnsi"/>
          <w:sz w:val="22"/>
          <w:szCs w:val="22"/>
          <w:shd w:val="clear" w:color="auto" w:fill="FFFFFF"/>
        </w:rPr>
        <w:t xml:space="preserve"> </w:t>
      </w:r>
      <w:bookmarkStart w:id="50" w:name="n725bdbd1-467b-432e-8810-70a8e40aea20"/>
      <w:r w:rsidRPr="00B10A8C">
        <w:rPr>
          <w:rFonts w:asciiTheme="minorHAnsi" w:hAnsiTheme="minorHAnsi" w:cstheme="minorHAnsi"/>
          <w:sz w:val="22"/>
          <w:szCs w:val="22"/>
          <w:shd w:val="clear" w:color="auto" w:fill="FFFFFF"/>
        </w:rPr>
        <w:t>3</w:t>
      </w:r>
      <w:bookmarkStart w:id="51" w:name="pn725bdbd1-467b-432e-8810-70a8e40aea20"/>
      <w:bookmarkEnd w:id="50"/>
      <w:bookmarkEnd w:id="51"/>
      <w:r w:rsidRPr="00B10A8C">
        <w:rPr>
          <w:rFonts w:asciiTheme="minorHAnsi" w:hAnsiTheme="minorHAnsi" w:cstheme="minorHAnsi"/>
          <w:sz w:val="22"/>
          <w:szCs w:val="22"/>
          <w:shd w:val="clear" w:color="auto" w:fill="FFFFFF"/>
        </w:rPr>
        <w:t xml:space="preserve"> straipsnio 3 dalyje įtvirtinta aktuali kolizinė norma – teisiniams santykiams, kylantiems </w:t>
      </w:r>
      <w:bookmarkStart w:id="52" w:name="nf53032ed-78b4-48fe-8bf8-ecb1469ebc9f"/>
      <w:r w:rsidRPr="00B10A8C">
        <w:rPr>
          <w:rFonts w:asciiTheme="minorHAnsi" w:hAnsiTheme="minorHAnsi" w:cstheme="minorHAnsi"/>
          <w:sz w:val="22"/>
          <w:szCs w:val="22"/>
          <w:shd w:val="clear" w:color="auto" w:fill="FFFFFF"/>
        </w:rPr>
        <w:t>SGDTĮ</w:t>
      </w:r>
      <w:bookmarkStart w:id="53" w:name="pnf53032ed-78b4-48fe-8bf8-ecb1469ebc9f"/>
      <w:bookmarkEnd w:id="52"/>
      <w:bookmarkEnd w:id="53"/>
      <w:r w:rsidRPr="00B10A8C">
        <w:rPr>
          <w:rFonts w:asciiTheme="minorHAnsi" w:hAnsiTheme="minorHAnsi" w:cstheme="minorHAnsi"/>
          <w:sz w:val="22"/>
          <w:szCs w:val="22"/>
          <w:shd w:val="clear" w:color="auto" w:fill="FFFFFF"/>
        </w:rPr>
        <w:t xml:space="preserve"> pagrindu, </w:t>
      </w:r>
      <w:bookmarkStart w:id="54" w:name="n0b95d7e6-768e-4d26-93a2-3b2b2d6ebe84"/>
      <w:r w:rsidRPr="00B10A8C">
        <w:rPr>
          <w:rFonts w:asciiTheme="minorHAnsi" w:hAnsiTheme="minorHAnsi" w:cstheme="minorHAnsi"/>
          <w:sz w:val="22"/>
          <w:szCs w:val="22"/>
          <w:shd w:val="clear" w:color="auto" w:fill="FFFFFF"/>
        </w:rPr>
        <w:t>Gamtinių dujų įstatyma</w:t>
      </w:r>
      <w:bookmarkStart w:id="55" w:name="pn0b95d7e6-768e-4d26-93a2-3b2b2d6ebe84"/>
      <w:bookmarkEnd w:id="54"/>
      <w:bookmarkEnd w:id="55"/>
      <w:r w:rsidRPr="00B10A8C">
        <w:rPr>
          <w:rFonts w:asciiTheme="minorHAnsi" w:hAnsiTheme="minorHAnsi" w:cstheme="minorHAnsi"/>
          <w:sz w:val="22"/>
          <w:szCs w:val="22"/>
          <w:shd w:val="clear" w:color="auto" w:fill="FFFFFF"/>
        </w:rPr>
        <w:t xml:space="preserve">s ir kiti įstatymai, reglamentuojantys atskirų energetikos sektorių veiklą, taikomi tiek, kiek tai neprieštarauja šiam įstatymui. Todėl, siekiant įvertinti Komisijos kompetenciją nustatyti SGDT priedą, Gamtinių dujų įstatyme įtvirtintus Komisijos kompetenciją nustatančius atvejus reikia įvertinti ir </w:t>
      </w:r>
      <w:bookmarkStart w:id="56" w:name="nad5d272b-145c-4025-bb04-3b56d57ffa94"/>
      <w:r w:rsidRPr="00B10A8C">
        <w:rPr>
          <w:rFonts w:asciiTheme="minorHAnsi" w:hAnsiTheme="minorHAnsi" w:cstheme="minorHAnsi"/>
          <w:sz w:val="22"/>
          <w:szCs w:val="22"/>
          <w:shd w:val="clear" w:color="auto" w:fill="FFFFFF"/>
        </w:rPr>
        <w:t>SGDTĮ</w:t>
      </w:r>
      <w:bookmarkStart w:id="57" w:name="pnad5d272b-145c-4025-bb04-3b56d57ffa94"/>
      <w:bookmarkEnd w:id="56"/>
      <w:bookmarkEnd w:id="57"/>
      <w:r w:rsidRPr="00B10A8C">
        <w:rPr>
          <w:rFonts w:asciiTheme="minorHAnsi" w:hAnsiTheme="minorHAnsi" w:cstheme="minorHAnsi"/>
          <w:sz w:val="22"/>
          <w:szCs w:val="22"/>
          <w:shd w:val="clear" w:color="auto" w:fill="FFFFFF"/>
        </w:rPr>
        <w:t xml:space="preserve"> kontekste. Šiuo aspektu aktuali </w:t>
      </w:r>
      <w:bookmarkStart w:id="58" w:name="n572cab84-1665-44b9-9d5c-41348c4c4c9a"/>
      <w:r w:rsidRPr="00B10A8C">
        <w:rPr>
          <w:rFonts w:asciiTheme="minorHAnsi" w:hAnsiTheme="minorHAnsi" w:cstheme="minorHAnsi"/>
          <w:sz w:val="22"/>
          <w:szCs w:val="22"/>
          <w:u w:val="single"/>
          <w:shd w:val="clear" w:color="auto" w:fill="FFFFFF"/>
        </w:rPr>
        <w:t>SGDTĮ</w:t>
      </w:r>
      <w:bookmarkStart w:id="59" w:name="pn572cab84-1665-44b9-9d5c-41348c4c4c9a"/>
      <w:bookmarkEnd w:id="58"/>
      <w:bookmarkEnd w:id="59"/>
      <w:r w:rsidRPr="00B10A8C">
        <w:rPr>
          <w:rFonts w:asciiTheme="minorHAnsi" w:hAnsiTheme="minorHAnsi" w:cstheme="minorHAnsi"/>
          <w:sz w:val="22"/>
          <w:szCs w:val="22"/>
          <w:u w:val="single"/>
          <w:shd w:val="clear" w:color="auto" w:fill="FFFFFF"/>
        </w:rPr>
        <w:t xml:space="preserve"> </w:t>
      </w:r>
      <w:bookmarkStart w:id="60" w:name="nd88fc6ca-0e7d-4661-ab81-ce23b27e97ca"/>
      <w:r w:rsidRPr="00B10A8C">
        <w:rPr>
          <w:rFonts w:asciiTheme="minorHAnsi" w:hAnsiTheme="minorHAnsi" w:cstheme="minorHAnsi"/>
          <w:sz w:val="22"/>
          <w:szCs w:val="22"/>
          <w:u w:val="single"/>
          <w:shd w:val="clear" w:color="auto" w:fill="FFFFFF"/>
        </w:rPr>
        <w:t>5</w:t>
      </w:r>
      <w:bookmarkStart w:id="61" w:name="pnd88fc6ca-0e7d-4661-ab81-ce23b27e97ca"/>
      <w:bookmarkEnd w:id="60"/>
      <w:bookmarkEnd w:id="61"/>
      <w:r w:rsidRPr="00B10A8C">
        <w:rPr>
          <w:rFonts w:asciiTheme="minorHAnsi" w:hAnsiTheme="minorHAnsi" w:cstheme="minorHAnsi"/>
          <w:sz w:val="22"/>
          <w:szCs w:val="22"/>
          <w:u w:val="single"/>
          <w:shd w:val="clear" w:color="auto" w:fill="FFFFFF"/>
        </w:rPr>
        <w:t xml:space="preserve"> straipsnio 2 dalyje įtvirtinta nuostata, kurios pagrindu Komisija įgaliojama į gamtinių dujų perdavimo paslaugos kainą įtraukti SGDT, jo infrastruktūros ir jungties įrengimo bei eksploatavimo sąnaudos ar jų dalis</w:t>
      </w:r>
      <w:r w:rsidRPr="00B10A8C">
        <w:rPr>
          <w:rFonts w:asciiTheme="minorHAnsi" w:hAnsiTheme="minorHAnsi" w:cstheme="minorHAnsi"/>
          <w:sz w:val="22"/>
          <w:szCs w:val="22"/>
          <w:shd w:val="clear" w:color="auto" w:fill="FFFFFF"/>
        </w:rPr>
        <w:t>.</w:t>
      </w:r>
    </w:p>
    <w:p w14:paraId="43275051" w14:textId="77777777" w:rsidR="003037F3" w:rsidRPr="00B10A8C" w:rsidRDefault="003037F3" w:rsidP="003037F3">
      <w:pPr>
        <w:ind w:firstLine="567"/>
        <w:jc w:val="both"/>
        <w:rPr>
          <w:rFonts w:asciiTheme="minorHAnsi" w:hAnsiTheme="minorHAnsi" w:cstheme="minorHAnsi"/>
          <w:sz w:val="22"/>
          <w:szCs w:val="22"/>
          <w:shd w:val="clear" w:color="auto" w:fill="FFFFFF"/>
        </w:rPr>
      </w:pPr>
      <w:r w:rsidRPr="00B10A8C">
        <w:rPr>
          <w:rFonts w:asciiTheme="minorHAnsi" w:hAnsiTheme="minorHAnsi" w:cstheme="minorHAnsi"/>
          <w:sz w:val="22"/>
          <w:szCs w:val="22"/>
          <w:shd w:val="clear" w:color="auto" w:fill="FFFFFF"/>
        </w:rPr>
        <w:t>Pareiškėjas taip pat nurodė, kad skundžiamais nutarimais valstybės pagalba buvo suteikta ankščiau, nei ji buvo suderinta su Europos Komisija, todėl ginčijami Komisijos nutarimai neteisėti.</w:t>
      </w:r>
    </w:p>
    <w:p w14:paraId="56410EEA" w14:textId="6503DCD7" w:rsidR="003037F3" w:rsidRPr="00B10A8C" w:rsidRDefault="00CC001B" w:rsidP="003037F3">
      <w:pPr>
        <w:ind w:firstLine="567"/>
        <w:jc w:val="both"/>
        <w:rPr>
          <w:rFonts w:asciiTheme="minorHAnsi" w:hAnsiTheme="minorHAnsi" w:cstheme="minorHAnsi"/>
          <w:sz w:val="22"/>
          <w:szCs w:val="22"/>
          <w:shd w:val="clear" w:color="auto" w:fill="FFFFFF"/>
        </w:rPr>
      </w:pPr>
      <w:r w:rsidRPr="00B10A8C">
        <w:rPr>
          <w:rFonts w:asciiTheme="minorHAnsi" w:hAnsiTheme="minorHAnsi" w:cstheme="minorHAnsi"/>
          <w:sz w:val="22"/>
          <w:szCs w:val="22"/>
          <w:shd w:val="clear" w:color="auto" w:fill="FFFFFF"/>
        </w:rPr>
        <w:t>LVAT</w:t>
      </w:r>
      <w:r w:rsidR="003037F3" w:rsidRPr="00B10A8C">
        <w:rPr>
          <w:rFonts w:asciiTheme="minorHAnsi" w:hAnsiTheme="minorHAnsi" w:cstheme="minorHAnsi"/>
          <w:sz w:val="22"/>
          <w:szCs w:val="22"/>
          <w:shd w:val="clear" w:color="auto" w:fill="FFFFFF"/>
        </w:rPr>
        <w:t>, atsižvelgęs į ES teisinį reguliavimą ir ESTT praktiką, pažymėjo, kad valstybės pagalbos priemonių neteisėtumas, nepranešus Europos Komisijai dėl valstybės pagalbos SESV 108</w:t>
      </w:r>
      <w:r w:rsidR="00774B5A" w:rsidRPr="00B10A8C">
        <w:rPr>
          <w:rFonts w:asciiTheme="minorHAnsi" w:hAnsiTheme="minorHAnsi" w:cstheme="minorHAnsi"/>
          <w:sz w:val="22"/>
          <w:szCs w:val="22"/>
          <w:shd w:val="clear" w:color="auto" w:fill="FFFFFF"/>
        </w:rPr>
        <w:t xml:space="preserve"> </w:t>
      </w:r>
      <w:r w:rsidR="003037F3" w:rsidRPr="00B10A8C">
        <w:rPr>
          <w:rFonts w:asciiTheme="minorHAnsi" w:hAnsiTheme="minorHAnsi" w:cstheme="minorHAnsi"/>
          <w:sz w:val="22"/>
          <w:szCs w:val="22"/>
          <w:shd w:val="clear" w:color="auto" w:fill="FFFFFF"/>
        </w:rPr>
        <w:t>straipsnio 3 dalies pagrindu, savaime nelemia atitinkamos valstybės pagalbos neteisėtumo nacionalinės teisės požiūriu. Kita vertus, su bendrąja rinka suderinam</w:t>
      </w:r>
      <w:r w:rsidR="00BF6BA9" w:rsidRPr="00B10A8C">
        <w:rPr>
          <w:rFonts w:asciiTheme="minorHAnsi" w:hAnsiTheme="minorHAnsi" w:cstheme="minorHAnsi"/>
          <w:sz w:val="22"/>
          <w:szCs w:val="22"/>
          <w:shd w:val="clear" w:color="auto" w:fill="FFFFFF"/>
        </w:rPr>
        <w:t>ą</w:t>
      </w:r>
      <w:r w:rsidR="003037F3" w:rsidRPr="00B10A8C">
        <w:rPr>
          <w:rFonts w:asciiTheme="minorHAnsi" w:hAnsiTheme="minorHAnsi" w:cstheme="minorHAnsi"/>
          <w:sz w:val="22"/>
          <w:szCs w:val="22"/>
          <w:shd w:val="clear" w:color="auto" w:fill="FFFFFF"/>
        </w:rPr>
        <w:t xml:space="preserve"> valstybės pagalb</w:t>
      </w:r>
      <w:r w:rsidR="00BF6BA9" w:rsidRPr="00B10A8C">
        <w:rPr>
          <w:rFonts w:asciiTheme="minorHAnsi" w:hAnsiTheme="minorHAnsi" w:cstheme="minorHAnsi"/>
          <w:sz w:val="22"/>
          <w:szCs w:val="22"/>
          <w:shd w:val="clear" w:color="auto" w:fill="FFFFFF"/>
        </w:rPr>
        <w:t>ą</w:t>
      </w:r>
      <w:r w:rsidR="003037F3" w:rsidRPr="00B10A8C">
        <w:rPr>
          <w:rFonts w:asciiTheme="minorHAnsi" w:hAnsiTheme="minorHAnsi" w:cstheme="minorHAnsi"/>
          <w:sz w:val="22"/>
          <w:szCs w:val="22"/>
          <w:shd w:val="clear" w:color="auto" w:fill="FFFFFF"/>
        </w:rPr>
        <w:t xml:space="preserve">, apie kurią nebuvo pranešta, pripažįstantis Komisijos sprendimas neįteisina </w:t>
      </w:r>
      <w:r w:rsidR="003037F3" w:rsidRPr="00B10A8C">
        <w:rPr>
          <w:rFonts w:asciiTheme="minorHAnsi" w:hAnsiTheme="minorHAnsi" w:cstheme="minorHAnsi"/>
          <w:i/>
          <w:iCs/>
          <w:sz w:val="22"/>
          <w:szCs w:val="22"/>
          <w:shd w:val="clear" w:color="auto" w:fill="FFFFFF"/>
        </w:rPr>
        <w:t>a posteriori</w:t>
      </w:r>
      <w:r w:rsidR="00EE34BA" w:rsidRPr="00B10A8C">
        <w:rPr>
          <w:rFonts w:asciiTheme="minorHAnsi" w:hAnsiTheme="minorHAnsi" w:cstheme="minorHAnsi"/>
          <w:sz w:val="22"/>
          <w:szCs w:val="22"/>
          <w:shd w:val="clear" w:color="auto" w:fill="FFFFFF"/>
        </w:rPr>
        <w:t xml:space="preserve"> </w:t>
      </w:r>
      <w:r w:rsidR="003037F3" w:rsidRPr="00B10A8C">
        <w:rPr>
          <w:rFonts w:asciiTheme="minorHAnsi" w:hAnsiTheme="minorHAnsi" w:cstheme="minorHAnsi"/>
          <w:sz w:val="22"/>
          <w:szCs w:val="22"/>
          <w:shd w:val="clear" w:color="auto" w:fill="FFFFFF"/>
        </w:rPr>
        <w:t>įgyvendinančių priemonių, kurios buvo neteisėtos, nes buvo priimtos pažeidžiant SESV 108 straipsnio 3 dalyje nustatytą draudimą.</w:t>
      </w:r>
    </w:p>
    <w:p w14:paraId="18E5F888" w14:textId="0B968664" w:rsidR="003037F3" w:rsidRPr="00B10A8C" w:rsidRDefault="003037F3" w:rsidP="003037F3">
      <w:pPr>
        <w:ind w:firstLine="567"/>
        <w:jc w:val="both"/>
        <w:rPr>
          <w:rFonts w:asciiTheme="minorHAnsi" w:hAnsiTheme="minorHAnsi" w:cstheme="minorHAnsi"/>
          <w:sz w:val="22"/>
          <w:szCs w:val="22"/>
          <w:shd w:val="clear" w:color="auto" w:fill="FFFFFF"/>
        </w:rPr>
      </w:pPr>
      <w:r w:rsidRPr="00B10A8C">
        <w:rPr>
          <w:rFonts w:asciiTheme="minorHAnsi" w:hAnsiTheme="minorHAnsi" w:cstheme="minorHAnsi"/>
          <w:sz w:val="22"/>
          <w:szCs w:val="22"/>
          <w:shd w:val="clear" w:color="auto" w:fill="FFFFFF"/>
        </w:rPr>
        <w:t xml:space="preserve">Taigi, </w:t>
      </w:r>
      <w:r w:rsidRPr="00B10A8C">
        <w:rPr>
          <w:rFonts w:asciiTheme="minorHAnsi" w:hAnsiTheme="minorHAnsi" w:cstheme="minorHAnsi"/>
          <w:sz w:val="22"/>
          <w:szCs w:val="22"/>
          <w:u w:val="single"/>
          <w:shd w:val="clear" w:color="auto" w:fill="FFFFFF"/>
        </w:rPr>
        <w:t>net ir Europos Komisijos sprendimo, kuriuo valstybės pagalbos priemonės pripažįstamos suderinamomis su vidaus rinka</w:t>
      </w:r>
      <w:r w:rsidR="00BF6BA9" w:rsidRPr="00B10A8C">
        <w:rPr>
          <w:rFonts w:asciiTheme="minorHAnsi" w:hAnsiTheme="minorHAnsi" w:cstheme="minorHAnsi"/>
          <w:sz w:val="22"/>
          <w:szCs w:val="22"/>
          <w:u w:val="single"/>
          <w:shd w:val="clear" w:color="auto" w:fill="FFFFFF"/>
        </w:rPr>
        <w:t xml:space="preserve">, </w:t>
      </w:r>
      <w:r w:rsidRPr="00B10A8C">
        <w:rPr>
          <w:rFonts w:asciiTheme="minorHAnsi" w:hAnsiTheme="minorHAnsi" w:cstheme="minorHAnsi"/>
          <w:sz w:val="22"/>
          <w:szCs w:val="22"/>
          <w:u w:val="single"/>
          <w:shd w:val="clear" w:color="auto" w:fill="FFFFFF"/>
        </w:rPr>
        <w:t>atveju nacionaliniams teismams neužkertamas kelias įvertinti SESV 108 straipsnio 3 dalį pažeidžiančio valstybės pagalbos priemonės teikimo padarinius. Teismai gali įvertinti, ar konkrečiu atveju skundžiamas teisės aktas (ar jo dalis) turi būti panaikintas, jeigu jis yra neteisėtas dėl to, kad jį priimant buvo pažeistos pagrindinės procedūros, ypač taisyklės, turėjusios užtikrinti objektyvų visų aplinkybių įvertinimą ir sprendimo pagrįstumą</w:t>
      </w:r>
      <w:r w:rsidRPr="00B10A8C">
        <w:rPr>
          <w:rFonts w:asciiTheme="minorHAnsi" w:hAnsiTheme="minorHAnsi" w:cstheme="minorHAnsi"/>
          <w:sz w:val="22"/>
          <w:szCs w:val="22"/>
          <w:shd w:val="clear" w:color="auto" w:fill="FFFFFF"/>
        </w:rPr>
        <w:t xml:space="preserve"> (</w:t>
      </w:r>
      <w:bookmarkStart w:id="62" w:name="na069ee9a-e287-4518-b9fc-b8e8ecf8c15c"/>
      <w:r w:rsidRPr="00B10A8C">
        <w:rPr>
          <w:rFonts w:asciiTheme="minorHAnsi" w:hAnsiTheme="minorHAnsi" w:cstheme="minorHAnsi"/>
          <w:sz w:val="22"/>
          <w:szCs w:val="22"/>
          <w:shd w:val="clear" w:color="auto" w:fill="FFFFFF"/>
        </w:rPr>
        <w:t>ABTĮ</w:t>
      </w:r>
      <w:bookmarkStart w:id="63" w:name="pna069ee9a-e287-4518-b9fc-b8e8ecf8c15c"/>
      <w:bookmarkEnd w:id="62"/>
      <w:bookmarkEnd w:id="63"/>
      <w:r w:rsidRPr="00B10A8C">
        <w:rPr>
          <w:rFonts w:asciiTheme="minorHAnsi" w:hAnsiTheme="minorHAnsi" w:cstheme="minorHAnsi"/>
          <w:sz w:val="22"/>
          <w:szCs w:val="22"/>
          <w:shd w:val="clear" w:color="auto" w:fill="FFFFFF"/>
        </w:rPr>
        <w:t xml:space="preserve"> </w:t>
      </w:r>
      <w:bookmarkStart w:id="64" w:name="n1257bdb2-e849-4d79-9431-33dccc16785e"/>
      <w:r w:rsidRPr="00B10A8C">
        <w:rPr>
          <w:rFonts w:asciiTheme="minorHAnsi" w:hAnsiTheme="minorHAnsi" w:cstheme="minorHAnsi"/>
          <w:sz w:val="22"/>
          <w:szCs w:val="22"/>
          <w:shd w:val="clear" w:color="auto" w:fill="FFFFFF"/>
        </w:rPr>
        <w:t>91</w:t>
      </w:r>
      <w:bookmarkStart w:id="65" w:name="pn1257bdb2-e849-4d79-9431-33dccc16785e"/>
      <w:bookmarkEnd w:id="64"/>
      <w:bookmarkEnd w:id="65"/>
      <w:r w:rsidRPr="00B10A8C">
        <w:rPr>
          <w:rFonts w:asciiTheme="minorHAnsi" w:hAnsiTheme="minorHAnsi" w:cstheme="minorHAnsi"/>
          <w:sz w:val="22"/>
          <w:szCs w:val="22"/>
          <w:shd w:val="clear" w:color="auto" w:fill="FFFFFF"/>
        </w:rPr>
        <w:t xml:space="preserve"> str. 1 d. 3 p.). Nagrinė</w:t>
      </w:r>
      <w:r w:rsidR="006176B0" w:rsidRPr="00B10A8C">
        <w:rPr>
          <w:rFonts w:asciiTheme="minorHAnsi" w:hAnsiTheme="minorHAnsi" w:cstheme="minorHAnsi"/>
          <w:sz w:val="22"/>
          <w:szCs w:val="22"/>
          <w:shd w:val="clear" w:color="auto" w:fill="FFFFFF"/>
        </w:rPr>
        <w:t>t</w:t>
      </w:r>
      <w:r w:rsidRPr="00B10A8C">
        <w:rPr>
          <w:rFonts w:asciiTheme="minorHAnsi" w:hAnsiTheme="minorHAnsi" w:cstheme="minorHAnsi"/>
          <w:sz w:val="22"/>
          <w:szCs w:val="22"/>
          <w:shd w:val="clear" w:color="auto" w:fill="FFFFFF"/>
        </w:rPr>
        <w:t>os bylos kontekste procedūros pažeidimu laikytas laiku su Europos Komisija nesuderintas valstybės pagalbos priemonių teikimas, pažeidžiant SESV 108</w:t>
      </w:r>
      <w:r w:rsidR="006176B0" w:rsidRPr="00B10A8C">
        <w:rPr>
          <w:rFonts w:asciiTheme="minorHAnsi" w:hAnsiTheme="minorHAnsi" w:cstheme="minorHAnsi"/>
          <w:sz w:val="22"/>
          <w:szCs w:val="22"/>
          <w:shd w:val="clear" w:color="auto" w:fill="FFFFFF"/>
        </w:rPr>
        <w:t> </w:t>
      </w:r>
      <w:r w:rsidRPr="00B10A8C">
        <w:rPr>
          <w:rFonts w:asciiTheme="minorHAnsi" w:hAnsiTheme="minorHAnsi" w:cstheme="minorHAnsi"/>
          <w:sz w:val="22"/>
          <w:szCs w:val="22"/>
          <w:shd w:val="clear" w:color="auto" w:fill="FFFFFF"/>
        </w:rPr>
        <w:t>straipsnio 3 dalį. Apeliacinės instancijos teismo teisėjų kolegija, įvertinusi konkrečios bylos aplinkybes, atsižvelgusi ir į tai, kad nagrinė</w:t>
      </w:r>
      <w:r w:rsidR="006176B0" w:rsidRPr="00B10A8C">
        <w:rPr>
          <w:rFonts w:asciiTheme="minorHAnsi" w:hAnsiTheme="minorHAnsi" w:cstheme="minorHAnsi"/>
          <w:sz w:val="22"/>
          <w:szCs w:val="22"/>
          <w:shd w:val="clear" w:color="auto" w:fill="FFFFFF"/>
        </w:rPr>
        <w:t>t</w:t>
      </w:r>
      <w:r w:rsidRPr="00B10A8C">
        <w:rPr>
          <w:rFonts w:asciiTheme="minorHAnsi" w:hAnsiTheme="minorHAnsi" w:cstheme="minorHAnsi"/>
          <w:sz w:val="22"/>
          <w:szCs w:val="22"/>
          <w:shd w:val="clear" w:color="auto" w:fill="FFFFFF"/>
        </w:rPr>
        <w:t>u atveju pareiškėjas nenurodė aplinkybių, kurios leistų daryti išvadą, kad dėl valstybės pagalbos priemonių teikimo AB „Klaipėdos nafta“, pažeidžiant SESV 108 straipsnio 3 dalį, jo atžvilgiu priimti ir byloje ginč</w:t>
      </w:r>
      <w:r w:rsidR="006176B0" w:rsidRPr="00B10A8C">
        <w:rPr>
          <w:rFonts w:asciiTheme="minorHAnsi" w:hAnsiTheme="minorHAnsi" w:cstheme="minorHAnsi"/>
          <w:sz w:val="22"/>
          <w:szCs w:val="22"/>
          <w:shd w:val="clear" w:color="auto" w:fill="FFFFFF"/>
        </w:rPr>
        <w:t>yt</w:t>
      </w:r>
      <w:r w:rsidRPr="00B10A8C">
        <w:rPr>
          <w:rFonts w:asciiTheme="minorHAnsi" w:hAnsiTheme="minorHAnsi" w:cstheme="minorHAnsi"/>
          <w:sz w:val="22"/>
          <w:szCs w:val="22"/>
          <w:shd w:val="clear" w:color="auto" w:fill="FFFFFF"/>
        </w:rPr>
        <w:t>i Komisijos nutarimai pažeidė pareiškėjo teises, padarė išvadą, kad aptariamas procedūros pažeidimas nenulėmė nepagrįsto sprendimo (Komisijos nutarimų) priėmim</w:t>
      </w:r>
      <w:r w:rsidR="006176B0" w:rsidRPr="00B10A8C">
        <w:rPr>
          <w:rFonts w:asciiTheme="minorHAnsi" w:hAnsiTheme="minorHAnsi" w:cstheme="minorHAnsi"/>
          <w:sz w:val="22"/>
          <w:szCs w:val="22"/>
          <w:shd w:val="clear" w:color="auto" w:fill="FFFFFF"/>
        </w:rPr>
        <w:t>o</w:t>
      </w:r>
      <w:r w:rsidRPr="00B10A8C">
        <w:rPr>
          <w:rFonts w:asciiTheme="minorHAnsi" w:hAnsiTheme="minorHAnsi" w:cstheme="minorHAnsi"/>
          <w:sz w:val="22"/>
          <w:szCs w:val="22"/>
          <w:shd w:val="clear" w:color="auto" w:fill="FFFFFF"/>
        </w:rPr>
        <w:t>.</w:t>
      </w:r>
    </w:p>
    <w:p w14:paraId="5942684E" w14:textId="67C69C45" w:rsidR="006176B0" w:rsidRPr="00B10A8C" w:rsidRDefault="007C66E5" w:rsidP="003037F3">
      <w:pPr>
        <w:ind w:firstLine="567"/>
        <w:jc w:val="both"/>
        <w:rPr>
          <w:rFonts w:asciiTheme="minorHAnsi" w:hAnsiTheme="minorHAnsi" w:cstheme="minorHAnsi"/>
          <w:sz w:val="22"/>
          <w:szCs w:val="22"/>
          <w:shd w:val="clear" w:color="auto" w:fill="FFFFFF"/>
        </w:rPr>
      </w:pPr>
      <w:r w:rsidRPr="00B10A8C">
        <w:rPr>
          <w:rFonts w:asciiTheme="minorHAnsi" w:hAnsiTheme="minorHAnsi" w:cstheme="minorHAnsi"/>
          <w:sz w:val="22"/>
          <w:szCs w:val="22"/>
          <w:shd w:val="clear" w:color="auto" w:fill="FFFFFF"/>
        </w:rPr>
        <w:t>Pirmosios instancijos teismo sprendimas, kuriuo pareiškėjo skundas bu</w:t>
      </w:r>
      <w:r w:rsidR="006E7ACD" w:rsidRPr="00B10A8C">
        <w:rPr>
          <w:rFonts w:asciiTheme="minorHAnsi" w:hAnsiTheme="minorHAnsi" w:cstheme="minorHAnsi"/>
          <w:sz w:val="22"/>
          <w:szCs w:val="22"/>
          <w:shd w:val="clear" w:color="auto" w:fill="FFFFFF"/>
        </w:rPr>
        <w:t>v</w:t>
      </w:r>
      <w:r w:rsidRPr="00B10A8C">
        <w:rPr>
          <w:rFonts w:asciiTheme="minorHAnsi" w:hAnsiTheme="minorHAnsi" w:cstheme="minorHAnsi"/>
          <w:sz w:val="22"/>
          <w:szCs w:val="22"/>
          <w:shd w:val="clear" w:color="auto" w:fill="FFFFFF"/>
        </w:rPr>
        <w:t>o atmestas, paliktas galioti.</w:t>
      </w:r>
    </w:p>
    <w:p w14:paraId="497C44DC" w14:textId="77777777" w:rsidR="003037F3" w:rsidRPr="00B10A8C" w:rsidRDefault="003037F3" w:rsidP="003037F3">
      <w:pPr>
        <w:ind w:firstLine="567"/>
        <w:jc w:val="both"/>
        <w:rPr>
          <w:rFonts w:asciiTheme="minorHAnsi" w:hAnsiTheme="minorHAnsi" w:cstheme="minorHAnsi"/>
          <w:color w:val="000000"/>
          <w:sz w:val="22"/>
          <w:szCs w:val="22"/>
          <w:shd w:val="clear" w:color="auto" w:fill="FFFFFF"/>
        </w:rPr>
      </w:pPr>
    </w:p>
    <w:p w14:paraId="3F6A8264" w14:textId="77777777" w:rsidR="003037F3" w:rsidRPr="00B10A8C" w:rsidRDefault="003037F3" w:rsidP="003037F3">
      <w:pPr>
        <w:pStyle w:val="Betarp"/>
        <w:jc w:val="both"/>
        <w:rPr>
          <w:rFonts w:asciiTheme="minorHAnsi" w:hAnsiTheme="minorHAnsi" w:cstheme="minorHAnsi"/>
        </w:rPr>
      </w:pPr>
      <w:r w:rsidRPr="00B10A8C">
        <w:rPr>
          <w:rFonts w:asciiTheme="minorHAnsi" w:hAnsiTheme="minorHAnsi" w:cstheme="minorHAnsi"/>
          <w:color w:val="000000"/>
        </w:rPr>
        <w:t xml:space="preserve">2021 m. rugsėjo 29 d. </w:t>
      </w:r>
      <w:r w:rsidRPr="00B10A8C">
        <w:rPr>
          <w:rFonts w:asciiTheme="minorHAnsi" w:hAnsiTheme="minorHAnsi" w:cstheme="minorHAnsi"/>
        </w:rPr>
        <w:t xml:space="preserve">nutartis administracinėje byloje Nr. </w:t>
      </w:r>
      <w:r w:rsidRPr="00B10A8C">
        <w:rPr>
          <w:rFonts w:asciiTheme="minorHAnsi" w:hAnsiTheme="minorHAnsi" w:cstheme="minorHAnsi"/>
          <w:color w:val="000000"/>
        </w:rPr>
        <w:t>A-685-968/2021</w:t>
      </w:r>
    </w:p>
    <w:p w14:paraId="74190154" w14:textId="77777777" w:rsidR="003037F3" w:rsidRPr="00B10A8C" w:rsidRDefault="003037F3" w:rsidP="003037F3">
      <w:pPr>
        <w:pStyle w:val="Betarp"/>
        <w:jc w:val="both"/>
        <w:rPr>
          <w:rFonts w:asciiTheme="minorHAnsi" w:hAnsiTheme="minorHAnsi" w:cstheme="minorHAnsi"/>
        </w:rPr>
      </w:pPr>
      <w:r w:rsidRPr="00B10A8C">
        <w:rPr>
          <w:rFonts w:asciiTheme="minorHAnsi" w:hAnsiTheme="minorHAnsi" w:cstheme="minorHAnsi"/>
        </w:rPr>
        <w:t xml:space="preserve">Teisminio proceso Nr. </w:t>
      </w:r>
      <w:r w:rsidRPr="00B10A8C">
        <w:rPr>
          <w:rFonts w:asciiTheme="minorHAnsi" w:hAnsiTheme="minorHAnsi" w:cstheme="minorHAnsi"/>
          <w:color w:val="000000"/>
        </w:rPr>
        <w:t>3-61-3-02929-2012-0</w:t>
      </w:r>
    </w:p>
    <w:p w14:paraId="7E54ECE5" w14:textId="77777777" w:rsidR="003037F3" w:rsidRPr="00B10A8C" w:rsidRDefault="003037F3" w:rsidP="003037F3">
      <w:pPr>
        <w:pStyle w:val="Betarp"/>
        <w:jc w:val="both"/>
        <w:rPr>
          <w:rFonts w:asciiTheme="minorHAnsi" w:hAnsiTheme="minorHAnsi" w:cstheme="minorHAnsi"/>
        </w:rPr>
      </w:pPr>
      <w:r w:rsidRPr="00B10A8C">
        <w:rPr>
          <w:rFonts w:asciiTheme="minorHAnsi" w:hAnsiTheme="minorHAnsi" w:cstheme="minorHAnsi"/>
        </w:rPr>
        <w:t xml:space="preserve">Procesinio sprendimo </w:t>
      </w:r>
      <w:r w:rsidRPr="00B10A8C">
        <w:rPr>
          <w:rFonts w:asciiTheme="minorHAnsi" w:eastAsia="Arial Unicode MS" w:hAnsiTheme="minorHAnsi" w:cstheme="minorHAnsi"/>
          <w:bdr w:val="nil"/>
          <w:lang w:eastAsia="lt-LT"/>
        </w:rPr>
        <w:t xml:space="preserve">kategorijos: </w:t>
      </w:r>
      <w:r w:rsidRPr="00B10A8C">
        <w:rPr>
          <w:rFonts w:asciiTheme="minorHAnsi" w:hAnsiTheme="minorHAnsi" w:cstheme="minorHAnsi"/>
          <w:color w:val="000000"/>
        </w:rPr>
        <w:t>1.2.3; 30.2</w:t>
      </w:r>
    </w:p>
    <w:p w14:paraId="1B111749" w14:textId="77777777" w:rsidR="003037F3" w:rsidRPr="00B10A8C" w:rsidRDefault="00E4684D" w:rsidP="003037F3">
      <w:pPr>
        <w:pStyle w:val="Betarp"/>
        <w:jc w:val="both"/>
        <w:rPr>
          <w:rFonts w:asciiTheme="minorHAnsi" w:hAnsiTheme="minorHAnsi" w:cstheme="minorHAnsi"/>
          <w:color w:val="000000"/>
        </w:rPr>
      </w:pPr>
      <w:hyperlink r:id="rId22" w:history="1">
        <w:r w:rsidR="003037F3" w:rsidRPr="00B10A8C">
          <w:rPr>
            <w:rStyle w:val="Hipersaitas"/>
            <w:rFonts w:asciiTheme="minorHAnsi" w:hAnsiTheme="minorHAnsi" w:cstheme="minorHAnsi"/>
          </w:rPr>
          <w:t>Prieiga internete</w:t>
        </w:r>
      </w:hyperlink>
    </w:p>
    <w:p w14:paraId="79B71C5D" w14:textId="77777777" w:rsidR="003037F3" w:rsidRPr="00B10A8C" w:rsidRDefault="003037F3" w:rsidP="003037F3">
      <w:pPr>
        <w:ind w:firstLine="567"/>
        <w:jc w:val="both"/>
        <w:rPr>
          <w:rFonts w:asciiTheme="minorHAnsi" w:hAnsiTheme="minorHAnsi" w:cstheme="minorHAnsi"/>
          <w:color w:val="000000"/>
          <w:sz w:val="22"/>
          <w:szCs w:val="22"/>
          <w:shd w:val="clear" w:color="auto" w:fill="FFFFFF"/>
        </w:rPr>
      </w:pPr>
    </w:p>
    <w:p w14:paraId="00C81B9E" w14:textId="77777777" w:rsidR="003037F3" w:rsidRPr="00B10A8C" w:rsidRDefault="003037F3" w:rsidP="009C7715">
      <w:pPr>
        <w:pStyle w:val="Apzvalgai1"/>
        <w:rPr>
          <w:rFonts w:asciiTheme="minorHAnsi" w:hAnsiTheme="minorHAnsi" w:cstheme="minorHAnsi"/>
        </w:rPr>
      </w:pPr>
      <w:bookmarkStart w:id="66" w:name="_Toc88663016"/>
      <w:r w:rsidRPr="00B10A8C">
        <w:rPr>
          <w:rFonts w:asciiTheme="minorHAnsi" w:hAnsiTheme="minorHAnsi" w:cstheme="minorHAnsi"/>
        </w:rPr>
        <w:t>36. Ginklų ir šaudmenų kontrolė</w:t>
      </w:r>
      <w:bookmarkEnd w:id="66"/>
    </w:p>
    <w:p w14:paraId="17D82B62" w14:textId="77777777" w:rsidR="003037F3" w:rsidRPr="00B10A8C" w:rsidRDefault="003037F3" w:rsidP="003037F3">
      <w:pPr>
        <w:ind w:firstLine="567"/>
        <w:jc w:val="both"/>
        <w:rPr>
          <w:rFonts w:asciiTheme="minorHAnsi" w:hAnsiTheme="minorHAnsi" w:cstheme="minorHAnsi"/>
          <w:sz w:val="22"/>
          <w:szCs w:val="22"/>
        </w:rPr>
      </w:pPr>
    </w:p>
    <w:p w14:paraId="5B04FDCE" w14:textId="77777777" w:rsidR="003037F3" w:rsidRPr="00B10A8C" w:rsidRDefault="003037F3" w:rsidP="009C7715">
      <w:pPr>
        <w:pStyle w:val="Antrat2"/>
      </w:pPr>
      <w:bookmarkStart w:id="67" w:name="_Toc88663017"/>
      <w:r w:rsidRPr="00B10A8C">
        <w:t>Dėl būtinybės atlikti individualų vertinimą, nustatant, ar asmens (neigiama) charakteristika gali lemti sprendimą neleisti asmeniui laikyti ginklą</w:t>
      </w:r>
      <w:bookmarkEnd w:id="67"/>
    </w:p>
    <w:p w14:paraId="6989BDCF" w14:textId="77777777" w:rsidR="003037F3" w:rsidRPr="00B10A8C" w:rsidRDefault="003037F3" w:rsidP="003037F3">
      <w:pPr>
        <w:ind w:firstLine="567"/>
        <w:jc w:val="both"/>
        <w:rPr>
          <w:rFonts w:asciiTheme="minorHAnsi" w:hAnsiTheme="minorHAnsi" w:cstheme="minorHAnsi"/>
          <w:b/>
          <w:bCs/>
          <w:sz w:val="22"/>
          <w:szCs w:val="22"/>
        </w:rPr>
      </w:pPr>
    </w:p>
    <w:p w14:paraId="64439AFE" w14:textId="619351D0" w:rsidR="003037F3" w:rsidRPr="00B10A8C" w:rsidRDefault="003037F3" w:rsidP="003037F3">
      <w:pPr>
        <w:ind w:firstLine="567"/>
        <w:jc w:val="both"/>
        <w:rPr>
          <w:rFonts w:asciiTheme="minorHAnsi" w:hAnsiTheme="minorHAnsi" w:cstheme="minorHAnsi"/>
          <w:sz w:val="22"/>
          <w:szCs w:val="22"/>
        </w:rPr>
      </w:pPr>
      <w:r w:rsidRPr="00B10A8C">
        <w:rPr>
          <w:rFonts w:asciiTheme="minorHAnsi" w:hAnsiTheme="minorHAnsi" w:cstheme="minorHAnsi"/>
          <w:sz w:val="22"/>
          <w:szCs w:val="22"/>
        </w:rPr>
        <w:t>Apžvelgiamoje byloje pareiškėjas prašė panaikinti atsakovo Vilniaus apskrities vyriausiojo policijos komisariato (toliau – Vilniaus AVPK) sprendimą, kuriuo atsisakyta jam išduoti leidimą laikyti (nešiotis) ginklus</w:t>
      </w:r>
      <w:r w:rsidR="006E7ACD" w:rsidRPr="00B10A8C">
        <w:rPr>
          <w:rFonts w:asciiTheme="minorHAnsi" w:hAnsiTheme="minorHAnsi" w:cstheme="minorHAnsi"/>
          <w:sz w:val="22"/>
          <w:szCs w:val="22"/>
        </w:rPr>
        <w:t>,</w:t>
      </w:r>
      <w:r w:rsidRPr="00B10A8C">
        <w:rPr>
          <w:rFonts w:asciiTheme="minorHAnsi" w:hAnsiTheme="minorHAnsi" w:cstheme="minorHAnsi"/>
          <w:sz w:val="22"/>
          <w:szCs w:val="22"/>
        </w:rPr>
        <w:t xml:space="preserve"> ir įpareigoti Vilniaus AVPK iš naujo svarstyti jo prašymą dėl leidimo įsigyti, laikyti (nešiotis) ginklus išdavimo. </w:t>
      </w:r>
      <w:r w:rsidR="006E7ACD" w:rsidRPr="00B10A8C">
        <w:rPr>
          <w:rFonts w:asciiTheme="minorHAnsi" w:hAnsiTheme="minorHAnsi" w:cstheme="minorHAnsi"/>
          <w:sz w:val="22"/>
          <w:szCs w:val="22"/>
        </w:rPr>
        <w:t>Pirmosios instancijos</w:t>
      </w:r>
      <w:r w:rsidRPr="00B10A8C">
        <w:rPr>
          <w:rFonts w:asciiTheme="minorHAnsi" w:hAnsiTheme="minorHAnsi" w:cstheme="minorHAnsi"/>
          <w:sz w:val="22"/>
          <w:szCs w:val="22"/>
        </w:rPr>
        <w:t xml:space="preserve"> teismas pareiškėjo skundą tenkino.</w:t>
      </w:r>
    </w:p>
    <w:p w14:paraId="109DF897" w14:textId="72A766EF" w:rsidR="003037F3" w:rsidRPr="00B10A8C" w:rsidRDefault="003037F3" w:rsidP="003037F3">
      <w:pPr>
        <w:ind w:firstLine="567"/>
        <w:jc w:val="both"/>
        <w:rPr>
          <w:rFonts w:asciiTheme="minorHAnsi" w:hAnsiTheme="minorHAnsi" w:cstheme="minorHAnsi"/>
          <w:sz w:val="22"/>
          <w:szCs w:val="22"/>
        </w:rPr>
      </w:pPr>
      <w:r w:rsidRPr="00B10A8C">
        <w:rPr>
          <w:rFonts w:asciiTheme="minorHAnsi" w:hAnsiTheme="minorHAnsi" w:cstheme="minorHAnsi"/>
          <w:sz w:val="22"/>
          <w:szCs w:val="22"/>
        </w:rPr>
        <w:t>Atsakovas apeliaciniame skunde teig</w:t>
      </w:r>
      <w:r w:rsidR="005D38FA" w:rsidRPr="00B10A8C">
        <w:rPr>
          <w:rFonts w:asciiTheme="minorHAnsi" w:hAnsiTheme="minorHAnsi" w:cstheme="minorHAnsi"/>
          <w:sz w:val="22"/>
          <w:szCs w:val="22"/>
        </w:rPr>
        <w:t>ė</w:t>
      </w:r>
      <w:r w:rsidRPr="00B10A8C">
        <w:rPr>
          <w:rFonts w:asciiTheme="minorHAnsi" w:hAnsiTheme="minorHAnsi" w:cstheme="minorHAnsi"/>
          <w:sz w:val="22"/>
          <w:szCs w:val="22"/>
        </w:rPr>
        <w:t>, kad Vilniaus AVPK sprendime nurodytos aplinkybės sudaro pagrindą konstatuoti, jog pareiškėjas kelia grėsmę kitų asmenų ar savo gyvybei ar sveikatai, nuosavybei, viešajai tvarkai ar visuomenės saugumui. Atsakovas akcentavo praeityje pareiškėjo padarytas nusikalstamas veikas, iš Lietuvos kriminalinės policijos biuro gautą informaciją, kad nerekomenduojama pareiškėjui išduoti leidimą laikyti (nešiotis) ginklus, tai, kad pareiškėjas nuo 2018 m. kovo 5 d. padarė 20 administracinių nusižengimų, taip pat pareiškėjas iki prašymo pateikimo 2012 m. spalio 5 d. ir 2014 m. kovo 12 d. administracine tvarka buvo baustas už greičio viršijimą.</w:t>
      </w:r>
    </w:p>
    <w:p w14:paraId="17566511" w14:textId="788C32F5" w:rsidR="003037F3" w:rsidRPr="00B10A8C" w:rsidRDefault="00D52404" w:rsidP="003037F3">
      <w:pPr>
        <w:ind w:firstLine="567"/>
        <w:jc w:val="both"/>
        <w:rPr>
          <w:rFonts w:asciiTheme="minorHAnsi" w:hAnsiTheme="minorHAnsi" w:cstheme="minorHAnsi"/>
          <w:color w:val="000000"/>
          <w:sz w:val="22"/>
          <w:szCs w:val="22"/>
        </w:rPr>
      </w:pPr>
      <w:r w:rsidRPr="00B10A8C">
        <w:rPr>
          <w:rFonts w:asciiTheme="minorHAnsi" w:hAnsiTheme="minorHAnsi" w:cstheme="minorHAnsi"/>
          <w:sz w:val="22"/>
          <w:szCs w:val="22"/>
        </w:rPr>
        <w:t>T</w:t>
      </w:r>
      <w:r w:rsidR="003037F3" w:rsidRPr="00B10A8C">
        <w:rPr>
          <w:rFonts w:asciiTheme="minorHAnsi" w:hAnsiTheme="minorHAnsi" w:cstheme="minorHAnsi"/>
          <w:sz w:val="22"/>
          <w:szCs w:val="22"/>
        </w:rPr>
        <w:t xml:space="preserve">eisėjų kolegija, be kita ko, </w:t>
      </w:r>
      <w:r w:rsidRPr="00B10A8C">
        <w:rPr>
          <w:rFonts w:asciiTheme="minorHAnsi" w:hAnsiTheme="minorHAnsi" w:cstheme="minorHAnsi"/>
          <w:sz w:val="22"/>
          <w:szCs w:val="22"/>
        </w:rPr>
        <w:t>atsižvelgdama į LVAT</w:t>
      </w:r>
      <w:r w:rsidR="003037F3" w:rsidRPr="00B10A8C">
        <w:rPr>
          <w:rFonts w:asciiTheme="minorHAnsi" w:hAnsiTheme="minorHAnsi" w:cstheme="minorHAnsi"/>
          <w:sz w:val="22"/>
          <w:szCs w:val="22"/>
        </w:rPr>
        <w:t xml:space="preserve"> praktiką, nesutiko</w:t>
      </w:r>
      <w:r w:rsidR="003037F3" w:rsidRPr="00B10A8C">
        <w:rPr>
          <w:rFonts w:asciiTheme="minorHAnsi" w:hAnsiTheme="minorHAnsi" w:cstheme="minorHAnsi"/>
          <w:color w:val="000000"/>
          <w:sz w:val="22"/>
          <w:szCs w:val="22"/>
        </w:rPr>
        <w:t xml:space="preserve"> su apeliacinio skundo argumentais</w:t>
      </w:r>
      <w:r w:rsidRPr="00B10A8C">
        <w:rPr>
          <w:rFonts w:asciiTheme="minorHAnsi" w:hAnsiTheme="minorHAnsi" w:cstheme="minorHAnsi"/>
          <w:color w:val="000000"/>
          <w:sz w:val="22"/>
          <w:szCs w:val="22"/>
        </w:rPr>
        <w:t xml:space="preserve"> ir nurodė, kad</w:t>
      </w:r>
      <w:r w:rsidR="003037F3" w:rsidRPr="00B10A8C">
        <w:rPr>
          <w:rFonts w:asciiTheme="minorHAnsi" w:hAnsiTheme="minorHAnsi" w:cstheme="minorHAnsi"/>
          <w:color w:val="000000"/>
          <w:sz w:val="22"/>
          <w:szCs w:val="22"/>
        </w:rPr>
        <w:t xml:space="preserve"> </w:t>
      </w:r>
      <w:r w:rsidRPr="00B10A8C">
        <w:rPr>
          <w:rFonts w:asciiTheme="minorHAnsi" w:hAnsiTheme="minorHAnsi" w:cstheme="minorHAnsi"/>
          <w:color w:val="000000"/>
          <w:sz w:val="22"/>
          <w:szCs w:val="22"/>
        </w:rPr>
        <w:t>g</w:t>
      </w:r>
      <w:r w:rsidR="003037F3" w:rsidRPr="00B10A8C">
        <w:rPr>
          <w:rFonts w:asciiTheme="minorHAnsi" w:hAnsiTheme="minorHAnsi" w:cstheme="minorHAnsi"/>
          <w:color w:val="000000"/>
          <w:sz w:val="22"/>
          <w:szCs w:val="22"/>
        </w:rPr>
        <w:t>inčijamame sprendime Lietuvos Respublikos ginklų ir šaudmenų kontrolės įstatymo (toliau – Įstatymas) 17 straipsnio 1 dalies 11 punkto taikymo aspektu apsiribota tik formaliu pareiškėjui inicijuotų baudžiamųjų persekiojimų įvardij</w:t>
      </w:r>
      <w:r w:rsidRPr="00B10A8C">
        <w:rPr>
          <w:rFonts w:asciiTheme="minorHAnsi" w:hAnsiTheme="minorHAnsi" w:cstheme="minorHAnsi"/>
          <w:color w:val="000000"/>
          <w:sz w:val="22"/>
          <w:szCs w:val="22"/>
        </w:rPr>
        <w:t>i</w:t>
      </w:r>
      <w:r w:rsidR="003037F3" w:rsidRPr="00B10A8C">
        <w:rPr>
          <w:rFonts w:asciiTheme="minorHAnsi" w:hAnsiTheme="minorHAnsi" w:cstheme="minorHAnsi"/>
          <w:color w:val="000000"/>
          <w:sz w:val="22"/>
          <w:szCs w:val="22"/>
        </w:rPr>
        <w:t xml:space="preserve">mu (sprendime išvardyti nuo 1996 metų iki 2015 metų pareiškėjui inicijuoti </w:t>
      </w:r>
      <w:r w:rsidR="003037F3" w:rsidRPr="00B10A8C">
        <w:rPr>
          <w:rFonts w:asciiTheme="minorHAnsi" w:hAnsiTheme="minorHAnsi" w:cstheme="minorHAnsi"/>
          <w:color w:val="000000"/>
          <w:sz w:val="22"/>
          <w:szCs w:val="22"/>
        </w:rPr>
        <w:lastRenderedPageBreak/>
        <w:t>baudžiamieji procesai ir jų baigtys). Ši pateikta informacija n</w:t>
      </w:r>
      <w:r w:rsidR="0044575E" w:rsidRPr="00B10A8C">
        <w:rPr>
          <w:rFonts w:asciiTheme="minorHAnsi" w:hAnsiTheme="minorHAnsi" w:cstheme="minorHAnsi"/>
          <w:color w:val="000000"/>
          <w:sz w:val="22"/>
          <w:szCs w:val="22"/>
        </w:rPr>
        <w:t>ebuvo</w:t>
      </w:r>
      <w:r w:rsidR="003037F3" w:rsidRPr="00B10A8C">
        <w:rPr>
          <w:rFonts w:asciiTheme="minorHAnsi" w:hAnsiTheme="minorHAnsi" w:cstheme="minorHAnsi"/>
          <w:color w:val="000000"/>
          <w:sz w:val="22"/>
          <w:szCs w:val="22"/>
        </w:rPr>
        <w:t xml:space="preserve"> susieta su pareiškėją charakterizuojančiais duomenimis, kurie leistų daryti neabejotiną išvadą apie pareiškėjo keliamą grėsmę sau ir visuomenei.</w:t>
      </w:r>
    </w:p>
    <w:p w14:paraId="686FF718" w14:textId="7C04CADC" w:rsidR="003037F3" w:rsidRPr="00B10A8C" w:rsidRDefault="4D5567A5" w:rsidP="6446DE7E">
      <w:pPr>
        <w:ind w:firstLine="567"/>
        <w:jc w:val="both"/>
        <w:rPr>
          <w:rFonts w:asciiTheme="minorHAnsi" w:hAnsiTheme="minorHAnsi" w:cstheme="minorBidi"/>
          <w:sz w:val="22"/>
          <w:szCs w:val="22"/>
        </w:rPr>
      </w:pPr>
      <w:r w:rsidRPr="6446DE7E">
        <w:rPr>
          <w:rFonts w:asciiTheme="minorHAnsi" w:hAnsiTheme="minorHAnsi" w:cstheme="minorBidi"/>
          <w:color w:val="000000" w:themeColor="text1"/>
          <w:sz w:val="22"/>
          <w:szCs w:val="22"/>
        </w:rPr>
        <w:t xml:space="preserve">Teisėjų kolegija pažymėjo, kad </w:t>
      </w:r>
      <w:r w:rsidRPr="6446DE7E">
        <w:rPr>
          <w:rFonts w:asciiTheme="minorHAnsi" w:hAnsiTheme="minorHAnsi" w:cstheme="minorBidi"/>
          <w:sz w:val="22"/>
          <w:szCs w:val="22"/>
        </w:rPr>
        <w:t>atsakovas tinkamai neatliko nustatytų faktinių aplinkybių įvertinimo, t. y. nenurodė, kaip konkrečiai faktai apie pareiškėjo dalyvavimą įvykiuose, jo padarytus teisės pažeidimus, jų pobūdį ir padarymo laiką, lemia neigiamą pareiškėjo asmenybės vertinimą, kas būtent sudaro pagrindą teigti, kad pareiškėjas gali kelti grėsmę kitų asmenų sveikatai ir gyvybei, nuosavybei, viešajai tvarkai ar visuomenės saugumui. Teisėjų kolegija atkreipė dėmesį į tai, kad ne kiekvienas asmens padarytas teisės pažeidimas savaime sudaro pagrindą teigti, jog jis gali kelti grėsmę kitų asmenų sveikatai ir gyvybei</w:t>
      </w:r>
      <w:r w:rsidR="30743F20" w:rsidRPr="6446DE7E">
        <w:rPr>
          <w:rFonts w:asciiTheme="minorHAnsi" w:hAnsiTheme="minorHAnsi" w:cstheme="minorBidi"/>
          <w:sz w:val="22"/>
          <w:szCs w:val="22"/>
        </w:rPr>
        <w:t>,</w:t>
      </w:r>
      <w:r w:rsidRPr="6446DE7E">
        <w:rPr>
          <w:rFonts w:asciiTheme="minorHAnsi" w:hAnsiTheme="minorHAnsi" w:cstheme="minorBidi"/>
          <w:sz w:val="22"/>
          <w:szCs w:val="22"/>
        </w:rPr>
        <w:t xml:space="preserve"> nuosavybei, viešajai tvarkai ar visuomenės saugumui, turi būti įvertinta į kokį teisinį gėrį buvo kėsinamasi.</w:t>
      </w:r>
    </w:p>
    <w:p w14:paraId="2A673D38" w14:textId="208E3FC6" w:rsidR="003037F3" w:rsidRPr="00B10A8C" w:rsidRDefault="003037F3" w:rsidP="003037F3">
      <w:pPr>
        <w:ind w:firstLine="567"/>
        <w:jc w:val="both"/>
        <w:rPr>
          <w:rFonts w:asciiTheme="minorHAnsi" w:hAnsiTheme="minorHAnsi" w:cstheme="minorHAnsi"/>
          <w:sz w:val="22"/>
          <w:szCs w:val="22"/>
        </w:rPr>
      </w:pPr>
      <w:r w:rsidRPr="00B10A8C">
        <w:rPr>
          <w:rFonts w:asciiTheme="minorHAnsi" w:hAnsiTheme="minorHAnsi" w:cstheme="minorHAnsi"/>
          <w:color w:val="000000"/>
          <w:sz w:val="22"/>
          <w:szCs w:val="22"/>
          <w:shd w:val="clear" w:color="auto" w:fill="FFFFFF"/>
        </w:rPr>
        <w:t xml:space="preserve">Pasak </w:t>
      </w:r>
      <w:r w:rsidR="00FB40BF" w:rsidRPr="00B10A8C">
        <w:rPr>
          <w:rFonts w:asciiTheme="minorHAnsi" w:hAnsiTheme="minorHAnsi" w:cstheme="minorHAnsi"/>
          <w:color w:val="000000"/>
          <w:sz w:val="22"/>
          <w:szCs w:val="22"/>
          <w:shd w:val="clear" w:color="auto" w:fill="FFFFFF"/>
        </w:rPr>
        <w:t>LVAT</w:t>
      </w:r>
      <w:r w:rsidRPr="00B10A8C">
        <w:rPr>
          <w:rFonts w:asciiTheme="minorHAnsi" w:hAnsiTheme="minorHAnsi" w:cstheme="minorHAnsi"/>
          <w:color w:val="000000"/>
          <w:sz w:val="22"/>
          <w:szCs w:val="22"/>
          <w:shd w:val="clear" w:color="auto" w:fill="FFFFFF"/>
        </w:rPr>
        <w:t>, nagrinė</w:t>
      </w:r>
      <w:r w:rsidR="00827E70" w:rsidRPr="00B10A8C">
        <w:rPr>
          <w:rFonts w:asciiTheme="minorHAnsi" w:hAnsiTheme="minorHAnsi" w:cstheme="minorHAnsi"/>
          <w:color w:val="000000"/>
          <w:sz w:val="22"/>
          <w:szCs w:val="22"/>
          <w:shd w:val="clear" w:color="auto" w:fill="FFFFFF"/>
        </w:rPr>
        <w:t>t</w:t>
      </w:r>
      <w:r w:rsidRPr="00B10A8C">
        <w:rPr>
          <w:rFonts w:asciiTheme="minorHAnsi" w:hAnsiTheme="minorHAnsi" w:cstheme="minorHAnsi"/>
          <w:color w:val="000000"/>
          <w:sz w:val="22"/>
          <w:szCs w:val="22"/>
          <w:shd w:val="clear" w:color="auto" w:fill="FFFFFF"/>
        </w:rPr>
        <w:t xml:space="preserve">u atveju susiklostė tokia teisinė situacija, kad pirmosios instancijos teismas, nagrinėdamas </w:t>
      </w:r>
      <w:r w:rsidRPr="00B10A8C">
        <w:rPr>
          <w:rFonts w:asciiTheme="minorHAnsi" w:hAnsiTheme="minorHAnsi" w:cstheme="minorHAnsi"/>
          <w:sz w:val="22"/>
          <w:szCs w:val="22"/>
        </w:rPr>
        <w:t xml:space="preserve">Vilniaus AVPK </w:t>
      </w:r>
      <w:r w:rsidRPr="00B10A8C">
        <w:rPr>
          <w:rFonts w:asciiTheme="minorHAnsi" w:hAnsiTheme="minorHAnsi" w:cstheme="minorHAnsi"/>
          <w:color w:val="000000"/>
          <w:sz w:val="22"/>
          <w:szCs w:val="22"/>
          <w:shd w:val="clear" w:color="auto" w:fill="FFFFFF"/>
        </w:rPr>
        <w:t xml:space="preserve">sprendimo pagrįstumo ir teisėtumo klausimą, taip pat vertino pareiškėjo pateiktus naujus įrodymus (jį charakterizuojančią medžiagą), o juos įvertinęs, padarė išvadą, jog </w:t>
      </w:r>
      <w:r w:rsidRPr="00B10A8C">
        <w:rPr>
          <w:rFonts w:asciiTheme="minorHAnsi" w:hAnsiTheme="minorHAnsi" w:cstheme="minorHAnsi"/>
          <w:sz w:val="22"/>
          <w:szCs w:val="22"/>
        </w:rPr>
        <w:t>pareiškėjo argumentai apie jo gyvenimo pokyčius ir byloje pateikti rašytiniai įrodymai yra pakankami siekiant pripažinti, jog jis (pareiškėjas) pasitaisė ir atitinka Įstatymo reikalavimus, keliamus asmenims, norintiems įsigyti, laikyti (nešiotis) ginklus. Su tokia pirmosios instancijos teismo motyvacija nesutiktina, nes nagrinė</w:t>
      </w:r>
      <w:r w:rsidR="00780E85" w:rsidRPr="00B10A8C">
        <w:rPr>
          <w:rFonts w:asciiTheme="minorHAnsi" w:hAnsiTheme="minorHAnsi" w:cstheme="minorHAnsi"/>
          <w:sz w:val="22"/>
          <w:szCs w:val="22"/>
        </w:rPr>
        <w:t>t</w:t>
      </w:r>
      <w:r w:rsidRPr="00B10A8C">
        <w:rPr>
          <w:rFonts w:asciiTheme="minorHAnsi" w:hAnsiTheme="minorHAnsi" w:cstheme="minorHAnsi"/>
          <w:sz w:val="22"/>
          <w:szCs w:val="22"/>
        </w:rPr>
        <w:t>u atveju atsakovas privalo įvertinti pareiškėją charakterizuojančią medžiagą kartu su apeliaciniame skunde ir atsiliepime į apeliacinį skundą nurod</w:t>
      </w:r>
      <w:r w:rsidR="00780E85" w:rsidRPr="00B10A8C">
        <w:rPr>
          <w:rFonts w:asciiTheme="minorHAnsi" w:hAnsiTheme="minorHAnsi" w:cstheme="minorHAnsi"/>
          <w:sz w:val="22"/>
          <w:szCs w:val="22"/>
        </w:rPr>
        <w:t>yt</w:t>
      </w:r>
      <w:r w:rsidRPr="00B10A8C">
        <w:rPr>
          <w:rFonts w:asciiTheme="minorHAnsi" w:hAnsiTheme="minorHAnsi" w:cstheme="minorHAnsi"/>
          <w:sz w:val="22"/>
          <w:szCs w:val="22"/>
        </w:rPr>
        <w:t>ais pareiškėjo padarytais administraciniais nusižengimais, taip pat pareiškėjui taikyta administracine atsakomybe iki prašymo pateikimo.</w:t>
      </w:r>
    </w:p>
    <w:p w14:paraId="55A45D97" w14:textId="4179E4B3" w:rsidR="003037F3" w:rsidRPr="00B10A8C" w:rsidRDefault="003037F3" w:rsidP="003037F3">
      <w:pPr>
        <w:ind w:firstLine="567"/>
        <w:jc w:val="both"/>
        <w:rPr>
          <w:rFonts w:asciiTheme="minorHAnsi" w:hAnsiTheme="minorHAnsi" w:cstheme="minorHAnsi"/>
          <w:color w:val="000000"/>
          <w:sz w:val="22"/>
          <w:szCs w:val="22"/>
        </w:rPr>
      </w:pPr>
      <w:r w:rsidRPr="00B10A8C">
        <w:rPr>
          <w:rFonts w:asciiTheme="minorHAnsi" w:hAnsiTheme="minorHAnsi" w:cstheme="minorHAnsi"/>
          <w:color w:val="000000"/>
          <w:sz w:val="22"/>
          <w:szCs w:val="22"/>
        </w:rPr>
        <w:t>Teisėjų kolegija pažymėjo, kad nagrinė</w:t>
      </w:r>
      <w:r w:rsidR="00780E85" w:rsidRPr="00B10A8C">
        <w:rPr>
          <w:rFonts w:asciiTheme="minorHAnsi" w:hAnsiTheme="minorHAnsi" w:cstheme="minorHAnsi"/>
          <w:color w:val="000000"/>
          <w:sz w:val="22"/>
          <w:szCs w:val="22"/>
        </w:rPr>
        <w:t>t</w:t>
      </w:r>
      <w:r w:rsidRPr="00B10A8C">
        <w:rPr>
          <w:rFonts w:asciiTheme="minorHAnsi" w:hAnsiTheme="minorHAnsi" w:cstheme="minorHAnsi"/>
          <w:color w:val="000000"/>
          <w:sz w:val="22"/>
          <w:szCs w:val="22"/>
        </w:rPr>
        <w:t>oje byloje kilęs ginčas susijęs su viešuoju interesu užtikrinti žmogaus, visuomenės ir valstybės saugumą, ribojant ginklų prieinamumą asmenims, dėl kurių patikimumo nepažeidžiant teisės aktų reikalavimų naudotis ginklu kyla akivaizdžių pagrįstų abejonių. Taigi atsakovas, nagrinėdamas pareiškėjo prašymą ir darydamas išvadą, ar pareiškėjui gali būti išduotas leidimas laikyti (nešiotis) ginklus, be kita ko, turi įvertinti tiek pareiškėjo pateiktą jį charakterizuojančią medžiagą, tiek ir aplinkybes dėl pareiškėjo patraukimo administracinėn atsakomybėn (kartu su aplinkybėmis, susijusiomis su pareiškėjo patraukimu baudžiamojon atsakomybėn).</w:t>
      </w:r>
    </w:p>
    <w:p w14:paraId="1DA7584D" w14:textId="009E6E4F" w:rsidR="003037F3" w:rsidRPr="00B10A8C" w:rsidRDefault="003037F3" w:rsidP="003037F3">
      <w:pPr>
        <w:ind w:firstLine="567"/>
        <w:jc w:val="both"/>
        <w:rPr>
          <w:rFonts w:asciiTheme="minorHAnsi" w:hAnsiTheme="minorHAnsi" w:cstheme="minorHAnsi"/>
          <w:color w:val="000000"/>
          <w:sz w:val="22"/>
          <w:szCs w:val="22"/>
        </w:rPr>
      </w:pPr>
      <w:r w:rsidRPr="00B10A8C">
        <w:rPr>
          <w:rFonts w:asciiTheme="minorHAnsi" w:hAnsiTheme="minorHAnsi" w:cstheme="minorHAnsi"/>
          <w:color w:val="000000"/>
          <w:sz w:val="22"/>
          <w:szCs w:val="22"/>
        </w:rPr>
        <w:t>Apeliaciniame skunde nurod</w:t>
      </w:r>
      <w:r w:rsidR="00780E85" w:rsidRPr="00B10A8C">
        <w:rPr>
          <w:rFonts w:asciiTheme="minorHAnsi" w:hAnsiTheme="minorHAnsi" w:cstheme="minorHAnsi"/>
          <w:color w:val="000000"/>
          <w:sz w:val="22"/>
          <w:szCs w:val="22"/>
        </w:rPr>
        <w:t>yt</w:t>
      </w:r>
      <w:r w:rsidRPr="00B10A8C">
        <w:rPr>
          <w:rFonts w:asciiTheme="minorHAnsi" w:hAnsiTheme="minorHAnsi" w:cstheme="minorHAnsi"/>
          <w:color w:val="000000"/>
          <w:sz w:val="22"/>
          <w:szCs w:val="22"/>
        </w:rPr>
        <w:t xml:space="preserve">a, kad Lietuvos kriminalinės policijos biuras kriminalinės žvalgybos informaciją teismui pateiks tik įslaptintą ir tik tada, kai teismas tiesiogiai to pareikalaus iš Lietuvos kriminalinės policijos biuro. Šiuo aspektu </w:t>
      </w:r>
      <w:r w:rsidR="00780E85" w:rsidRPr="00B10A8C">
        <w:rPr>
          <w:rFonts w:asciiTheme="minorHAnsi" w:hAnsiTheme="minorHAnsi" w:cstheme="minorHAnsi"/>
          <w:color w:val="000000"/>
          <w:sz w:val="22"/>
          <w:szCs w:val="22"/>
        </w:rPr>
        <w:t>LVAT</w:t>
      </w:r>
      <w:r w:rsidRPr="00B10A8C">
        <w:rPr>
          <w:rFonts w:asciiTheme="minorHAnsi" w:hAnsiTheme="minorHAnsi" w:cstheme="minorHAnsi"/>
          <w:color w:val="000000"/>
          <w:sz w:val="22"/>
          <w:szCs w:val="22"/>
        </w:rPr>
        <w:t xml:space="preserve"> pažymėjo, kad </w:t>
      </w:r>
      <w:r w:rsidRPr="00B10A8C">
        <w:rPr>
          <w:rFonts w:asciiTheme="minorHAnsi" w:hAnsiTheme="minorHAnsi" w:cstheme="minorHAnsi"/>
          <w:color w:val="000000"/>
          <w:sz w:val="22"/>
          <w:szCs w:val="22"/>
          <w:u w:val="single"/>
        </w:rPr>
        <w:t xml:space="preserve">atsakovas neteikė pirmosios instancijos teismui jokių prašymų dėl tokios medžiagos išreikalavimo, taip pat </w:t>
      </w:r>
      <w:r w:rsidRPr="00B10A8C">
        <w:rPr>
          <w:rFonts w:asciiTheme="minorHAnsi" w:hAnsiTheme="minorHAnsi" w:cstheme="minorHAnsi"/>
          <w:sz w:val="22"/>
          <w:szCs w:val="22"/>
          <w:u w:val="single"/>
        </w:rPr>
        <w:t xml:space="preserve">Vilniaus AVPK </w:t>
      </w:r>
      <w:r w:rsidRPr="00B10A8C">
        <w:rPr>
          <w:rFonts w:asciiTheme="minorHAnsi" w:hAnsiTheme="minorHAnsi" w:cstheme="minorHAnsi"/>
          <w:color w:val="000000"/>
          <w:sz w:val="22"/>
          <w:szCs w:val="22"/>
          <w:u w:val="single"/>
        </w:rPr>
        <w:t xml:space="preserve">sprendime nėra nurodyta, kad </w:t>
      </w:r>
      <w:r w:rsidRPr="00B10A8C">
        <w:rPr>
          <w:rFonts w:asciiTheme="minorHAnsi" w:hAnsiTheme="minorHAnsi" w:cstheme="minorHAnsi"/>
          <w:sz w:val="22"/>
          <w:szCs w:val="22"/>
          <w:u w:val="single"/>
        </w:rPr>
        <w:t>jis</w:t>
      </w:r>
      <w:r w:rsidRPr="00B10A8C">
        <w:rPr>
          <w:rFonts w:asciiTheme="minorHAnsi" w:hAnsiTheme="minorHAnsi" w:cstheme="minorHAnsi"/>
          <w:color w:val="000000"/>
          <w:sz w:val="22"/>
          <w:szCs w:val="22"/>
          <w:u w:val="single"/>
        </w:rPr>
        <w:t xml:space="preserve"> grindžiamas Lietuvos kriminalinės policijos biuro turimais duomenimis. Pažymėta, kad atsakovas pirmiausia turi įvertinti Lietuvos kriminalinės policijos biuro turimą informaciją, jei ji yra teisiškai reikšminga nagrinėjant pareiškėjo prašymą</w:t>
      </w:r>
      <w:r w:rsidRPr="00B10A8C">
        <w:rPr>
          <w:rFonts w:asciiTheme="minorHAnsi" w:hAnsiTheme="minorHAnsi" w:cstheme="minorHAnsi"/>
          <w:color w:val="000000"/>
          <w:sz w:val="22"/>
          <w:szCs w:val="22"/>
        </w:rPr>
        <w:t>.</w:t>
      </w:r>
    </w:p>
    <w:p w14:paraId="58FA71A3" w14:textId="6944E97F" w:rsidR="003E4627" w:rsidRPr="00B10A8C" w:rsidRDefault="002F6524" w:rsidP="003037F3">
      <w:pPr>
        <w:ind w:firstLine="567"/>
        <w:jc w:val="both"/>
        <w:rPr>
          <w:rFonts w:asciiTheme="minorHAnsi" w:hAnsiTheme="minorHAnsi" w:cstheme="minorHAnsi"/>
          <w:color w:val="000000"/>
          <w:sz w:val="22"/>
          <w:szCs w:val="22"/>
        </w:rPr>
      </w:pPr>
      <w:r w:rsidRPr="00B10A8C">
        <w:rPr>
          <w:rFonts w:asciiTheme="minorHAnsi" w:hAnsiTheme="minorHAnsi" w:cstheme="minorHAnsi"/>
          <w:color w:val="000000"/>
          <w:sz w:val="22"/>
          <w:szCs w:val="22"/>
        </w:rPr>
        <w:t>P</w:t>
      </w:r>
      <w:r w:rsidR="003E4627" w:rsidRPr="00B10A8C">
        <w:rPr>
          <w:rFonts w:asciiTheme="minorHAnsi" w:hAnsiTheme="minorHAnsi" w:cstheme="minorHAnsi"/>
          <w:color w:val="000000"/>
          <w:sz w:val="22"/>
          <w:szCs w:val="22"/>
        </w:rPr>
        <w:t>irmosios instancijos teismo sprendimas paliktas nepakeistas.</w:t>
      </w:r>
    </w:p>
    <w:p w14:paraId="37F351C6" w14:textId="77777777" w:rsidR="003037F3" w:rsidRPr="00B10A8C" w:rsidRDefault="003037F3" w:rsidP="003037F3">
      <w:pPr>
        <w:ind w:firstLine="567"/>
        <w:jc w:val="both"/>
        <w:rPr>
          <w:rFonts w:asciiTheme="minorHAnsi" w:hAnsiTheme="minorHAnsi" w:cstheme="minorHAnsi"/>
          <w:color w:val="000000"/>
          <w:sz w:val="22"/>
          <w:szCs w:val="22"/>
          <w:shd w:val="clear" w:color="auto" w:fill="FFFFFF"/>
        </w:rPr>
      </w:pPr>
    </w:p>
    <w:p w14:paraId="0C94DD91" w14:textId="77777777" w:rsidR="003037F3" w:rsidRPr="00B10A8C" w:rsidRDefault="003037F3" w:rsidP="003037F3">
      <w:pPr>
        <w:jc w:val="both"/>
        <w:rPr>
          <w:rFonts w:asciiTheme="minorHAnsi" w:hAnsiTheme="minorHAnsi" w:cstheme="minorHAnsi"/>
          <w:sz w:val="22"/>
          <w:szCs w:val="22"/>
        </w:rPr>
      </w:pPr>
      <w:r w:rsidRPr="00B10A8C">
        <w:rPr>
          <w:rFonts w:asciiTheme="minorHAnsi" w:hAnsiTheme="minorHAnsi" w:cstheme="minorHAnsi"/>
          <w:color w:val="000000"/>
          <w:sz w:val="22"/>
          <w:szCs w:val="22"/>
        </w:rPr>
        <w:t>2021 m. rugsėjo 8 d.</w:t>
      </w:r>
      <w:r w:rsidRPr="00B10A8C">
        <w:rPr>
          <w:rFonts w:asciiTheme="minorHAnsi" w:hAnsiTheme="minorHAnsi" w:cstheme="minorHAnsi"/>
          <w:sz w:val="22"/>
          <w:szCs w:val="22"/>
        </w:rPr>
        <w:t xml:space="preserve"> nutartis administracinėje byloje Nr. eA-3679-520/2021</w:t>
      </w:r>
    </w:p>
    <w:p w14:paraId="4604C5D6" w14:textId="77777777" w:rsidR="003037F3" w:rsidRPr="00B10A8C" w:rsidRDefault="003037F3" w:rsidP="003037F3">
      <w:pPr>
        <w:jc w:val="both"/>
        <w:rPr>
          <w:rFonts w:asciiTheme="minorHAnsi" w:hAnsiTheme="minorHAnsi" w:cstheme="minorHAnsi"/>
          <w:sz w:val="22"/>
          <w:szCs w:val="22"/>
        </w:rPr>
      </w:pPr>
      <w:r w:rsidRPr="00B10A8C">
        <w:rPr>
          <w:rFonts w:asciiTheme="minorHAnsi" w:hAnsiTheme="minorHAnsi" w:cstheme="minorHAnsi"/>
          <w:sz w:val="22"/>
          <w:szCs w:val="22"/>
        </w:rPr>
        <w:t>Teisminio proceso Nr. 3-61-3-02870-2017-0</w:t>
      </w:r>
    </w:p>
    <w:p w14:paraId="40268B7E" w14:textId="77777777" w:rsidR="003037F3" w:rsidRPr="00B10A8C" w:rsidRDefault="003037F3" w:rsidP="003037F3">
      <w:pPr>
        <w:jc w:val="both"/>
        <w:rPr>
          <w:rFonts w:asciiTheme="minorHAnsi" w:hAnsiTheme="minorHAnsi" w:cstheme="minorHAnsi"/>
          <w:sz w:val="22"/>
          <w:szCs w:val="22"/>
        </w:rPr>
      </w:pPr>
      <w:r w:rsidRPr="00B10A8C">
        <w:rPr>
          <w:rFonts w:asciiTheme="minorHAnsi" w:hAnsiTheme="minorHAnsi" w:cstheme="minorHAnsi"/>
          <w:sz w:val="22"/>
          <w:szCs w:val="22"/>
        </w:rPr>
        <w:t>Procesinio sprendimo kategorija 36</w:t>
      </w:r>
    </w:p>
    <w:p w14:paraId="21C23811" w14:textId="77777777" w:rsidR="003037F3" w:rsidRPr="00B10A8C" w:rsidRDefault="00E4684D" w:rsidP="003037F3">
      <w:pPr>
        <w:pStyle w:val="Betarp"/>
        <w:jc w:val="both"/>
        <w:rPr>
          <w:rFonts w:asciiTheme="minorHAnsi" w:hAnsiTheme="minorHAnsi" w:cstheme="minorHAnsi"/>
          <w:color w:val="000000"/>
        </w:rPr>
      </w:pPr>
      <w:hyperlink r:id="rId23" w:history="1">
        <w:r w:rsidR="003037F3" w:rsidRPr="00B10A8C">
          <w:rPr>
            <w:rStyle w:val="Hipersaitas"/>
            <w:rFonts w:asciiTheme="minorHAnsi" w:hAnsiTheme="minorHAnsi" w:cstheme="minorHAnsi"/>
          </w:rPr>
          <w:t>Prieiga internete</w:t>
        </w:r>
      </w:hyperlink>
    </w:p>
    <w:p w14:paraId="32EDAF1B" w14:textId="77777777" w:rsidR="003037F3" w:rsidRPr="00B10A8C" w:rsidRDefault="003037F3" w:rsidP="003037F3">
      <w:pPr>
        <w:ind w:firstLine="567"/>
        <w:jc w:val="both"/>
        <w:rPr>
          <w:rFonts w:asciiTheme="minorHAnsi" w:hAnsiTheme="minorHAnsi" w:cstheme="minorHAnsi"/>
          <w:sz w:val="22"/>
          <w:szCs w:val="22"/>
        </w:rPr>
      </w:pPr>
    </w:p>
    <w:p w14:paraId="63636ADC" w14:textId="77777777" w:rsidR="003037F3" w:rsidRPr="00B10A8C" w:rsidRDefault="003037F3" w:rsidP="009C7715">
      <w:pPr>
        <w:pStyle w:val="Apzvalgai1"/>
        <w:rPr>
          <w:rFonts w:asciiTheme="minorHAnsi" w:hAnsiTheme="minorHAnsi" w:cstheme="minorHAnsi"/>
        </w:rPr>
      </w:pPr>
      <w:bookmarkStart w:id="68" w:name="_Toc88663018"/>
      <w:r w:rsidRPr="00B10A8C">
        <w:rPr>
          <w:rFonts w:asciiTheme="minorHAnsi" w:hAnsiTheme="minorHAnsi" w:cstheme="minorHAnsi"/>
        </w:rPr>
        <w:t>41. Kiti ginčai viešojo administravimo srityje</w:t>
      </w:r>
      <w:bookmarkEnd w:id="68"/>
    </w:p>
    <w:p w14:paraId="1D1B26ED" w14:textId="77777777" w:rsidR="003037F3" w:rsidRPr="00B10A8C" w:rsidRDefault="003037F3" w:rsidP="003037F3">
      <w:pPr>
        <w:ind w:firstLine="567"/>
        <w:jc w:val="both"/>
        <w:rPr>
          <w:rFonts w:asciiTheme="minorHAnsi" w:hAnsiTheme="minorHAnsi" w:cstheme="minorHAnsi"/>
          <w:sz w:val="22"/>
          <w:szCs w:val="22"/>
        </w:rPr>
      </w:pPr>
    </w:p>
    <w:p w14:paraId="17354A6B" w14:textId="77777777" w:rsidR="003037F3" w:rsidRPr="00B10A8C" w:rsidRDefault="003037F3" w:rsidP="009C7715">
      <w:pPr>
        <w:pStyle w:val="Antrat2"/>
      </w:pPr>
      <w:bookmarkStart w:id="69" w:name="_Toc88663019"/>
      <w:r w:rsidRPr="00B10A8C">
        <w:t>Dėl drausminės nuobaudos – pašalinimo iš karo mokymo įstaigos – taikymo Karo akademijoje studijuojančiam kariūnui</w:t>
      </w:r>
      <w:bookmarkEnd w:id="69"/>
    </w:p>
    <w:p w14:paraId="7274A41D" w14:textId="77777777" w:rsidR="003037F3" w:rsidRPr="00B10A8C" w:rsidRDefault="003037F3" w:rsidP="003037F3">
      <w:pPr>
        <w:ind w:firstLine="567"/>
        <w:jc w:val="both"/>
        <w:rPr>
          <w:rFonts w:asciiTheme="minorHAnsi" w:hAnsiTheme="minorHAnsi" w:cstheme="minorHAnsi"/>
          <w:sz w:val="22"/>
          <w:szCs w:val="22"/>
        </w:rPr>
      </w:pPr>
    </w:p>
    <w:p w14:paraId="195B0C86" w14:textId="77777777" w:rsidR="00AD0CA2" w:rsidRPr="00B10A8C" w:rsidRDefault="003037F3" w:rsidP="003037F3">
      <w:pPr>
        <w:ind w:firstLine="567"/>
        <w:jc w:val="both"/>
        <w:rPr>
          <w:rFonts w:asciiTheme="minorHAnsi" w:hAnsiTheme="minorHAnsi" w:cstheme="minorHAnsi"/>
          <w:sz w:val="22"/>
          <w:szCs w:val="22"/>
        </w:rPr>
      </w:pPr>
      <w:r w:rsidRPr="00B10A8C">
        <w:rPr>
          <w:rFonts w:asciiTheme="minorHAnsi" w:hAnsiTheme="minorHAnsi" w:cstheme="minorHAnsi"/>
          <w:sz w:val="22"/>
          <w:szCs w:val="22"/>
        </w:rPr>
        <w:t xml:space="preserve">Apžvelgiamoje byloje ginčas kilo dėl Generolo Jono Žemaičio Lietuvos karo akademijos (toliau – Karo akademija) viršininko įsakymo, kuriuo pareiškėjui paskirtos drausminės nuobaudos, ir </w:t>
      </w:r>
      <w:r w:rsidR="008076A7" w:rsidRPr="00B10A8C">
        <w:rPr>
          <w:rFonts w:asciiTheme="minorHAnsi" w:hAnsiTheme="minorHAnsi" w:cstheme="minorHAnsi"/>
          <w:sz w:val="22"/>
          <w:szCs w:val="22"/>
        </w:rPr>
        <w:t>K</w:t>
      </w:r>
      <w:r w:rsidRPr="00B10A8C">
        <w:rPr>
          <w:rFonts w:asciiTheme="minorHAnsi" w:hAnsiTheme="minorHAnsi" w:cstheme="minorHAnsi"/>
          <w:sz w:val="22"/>
          <w:szCs w:val="22"/>
        </w:rPr>
        <w:t>rašto apsaugos ministerijos (toliau – Ministerija) sprendimo, kuriuo atmestas pareiškėjo skundas dėl paskirtų drausminių nuobaudų, teisėtumo ir pagrįstumo, taip pat dėl įpareigojimo Karo akademiją grąžinti pareiškėją į Karo akademijos IV kurso kariūno pareigas ir priteisti jam už priverstinės pravaikštos laiką nuo 2019 m. spalio 1</w:t>
      </w:r>
      <w:r w:rsidR="009C7715" w:rsidRPr="00B10A8C">
        <w:rPr>
          <w:rFonts w:asciiTheme="minorHAnsi" w:hAnsiTheme="minorHAnsi" w:cstheme="minorHAnsi"/>
          <w:sz w:val="22"/>
          <w:szCs w:val="22"/>
        </w:rPr>
        <w:t> </w:t>
      </w:r>
      <w:r w:rsidRPr="00B10A8C">
        <w:rPr>
          <w:rFonts w:asciiTheme="minorHAnsi" w:hAnsiTheme="minorHAnsi" w:cstheme="minorHAnsi"/>
          <w:sz w:val="22"/>
          <w:szCs w:val="22"/>
        </w:rPr>
        <w:t>d. iki teismo sprendimo įsiteisėjimo dienos stipendiją ir maistpinigius.</w:t>
      </w:r>
    </w:p>
    <w:p w14:paraId="7FC8E40B" w14:textId="5D9E34C3" w:rsidR="003037F3" w:rsidRPr="00B10A8C" w:rsidRDefault="003037F3" w:rsidP="003037F3">
      <w:pPr>
        <w:ind w:firstLine="567"/>
        <w:jc w:val="both"/>
        <w:rPr>
          <w:rFonts w:asciiTheme="minorHAnsi" w:eastAsia="Calibri" w:hAnsiTheme="minorHAnsi" w:cstheme="minorHAnsi"/>
          <w:sz w:val="22"/>
          <w:szCs w:val="22"/>
        </w:rPr>
      </w:pPr>
      <w:r w:rsidRPr="00B10A8C">
        <w:rPr>
          <w:rFonts w:asciiTheme="minorHAnsi" w:hAnsiTheme="minorHAnsi" w:cstheme="minorHAnsi"/>
          <w:sz w:val="22"/>
          <w:szCs w:val="22"/>
        </w:rPr>
        <w:t>Pirmosios instancijos teismas pareiškėjo skundą tenkino iš dalies, be kita ko, panaikindamas ginčijamų įsakymo ir sprendim</w:t>
      </w:r>
      <w:r w:rsidR="008076A7" w:rsidRPr="00B10A8C">
        <w:rPr>
          <w:rFonts w:asciiTheme="minorHAnsi" w:hAnsiTheme="minorHAnsi" w:cstheme="minorHAnsi"/>
          <w:sz w:val="22"/>
          <w:szCs w:val="22"/>
        </w:rPr>
        <w:t>o</w:t>
      </w:r>
      <w:r w:rsidRPr="00B10A8C">
        <w:rPr>
          <w:rFonts w:asciiTheme="minorHAnsi" w:hAnsiTheme="minorHAnsi" w:cstheme="minorHAnsi"/>
          <w:sz w:val="22"/>
          <w:szCs w:val="22"/>
        </w:rPr>
        <w:t xml:space="preserve"> dalis, grąžindamas </w:t>
      </w:r>
      <w:r w:rsidRPr="00B10A8C">
        <w:rPr>
          <w:rFonts w:asciiTheme="minorHAnsi" w:eastAsia="Calibri" w:hAnsiTheme="minorHAnsi" w:cstheme="minorHAnsi"/>
          <w:sz w:val="22"/>
          <w:szCs w:val="22"/>
        </w:rPr>
        <w:t>pareiškėją į Karo akademijos IV kursą nuo teismo sprendimo paskelbimo dienos ir įpareigodamas Karo akademiją išmokėti pareiškėjui neišmokėtą stipendiją bei maistpinigius.</w:t>
      </w:r>
    </w:p>
    <w:p w14:paraId="364C8D3C" w14:textId="7B32BB0D" w:rsidR="00AD0CA2" w:rsidRPr="00B10A8C" w:rsidRDefault="006D1237" w:rsidP="00AD0CA2">
      <w:pPr>
        <w:shd w:val="clear" w:color="auto" w:fill="FFFFFF"/>
        <w:ind w:firstLine="567"/>
        <w:jc w:val="both"/>
        <w:rPr>
          <w:rFonts w:asciiTheme="minorHAnsi" w:eastAsia="Calibri" w:hAnsiTheme="minorHAnsi" w:cstheme="minorHAnsi"/>
          <w:sz w:val="22"/>
          <w:szCs w:val="22"/>
        </w:rPr>
      </w:pPr>
      <w:r w:rsidRPr="00B10A8C">
        <w:rPr>
          <w:rFonts w:asciiTheme="minorHAnsi" w:hAnsiTheme="minorHAnsi" w:cstheme="minorHAnsi"/>
          <w:sz w:val="22"/>
          <w:szCs w:val="22"/>
        </w:rPr>
        <w:lastRenderedPageBreak/>
        <w:t>S</w:t>
      </w:r>
      <w:r w:rsidR="003037F3" w:rsidRPr="00B10A8C">
        <w:rPr>
          <w:rFonts w:asciiTheme="minorHAnsi" w:hAnsiTheme="minorHAnsi" w:cstheme="minorHAnsi"/>
          <w:sz w:val="22"/>
          <w:szCs w:val="22"/>
        </w:rPr>
        <w:t>utikęs su pirmosios instancijos teismo atliktu veikos kvalifikavimu, LVAT konstatavo, kad pirmosios instancijos teismas stipendijos ir kompensacijos už maistpinigius priteisimo klausimą sprendė vadovaudamasis taisyklėmis, reglamentuojančiomis priverstinės pravaikštos klausimus. Su tokiu vertinimu L</w:t>
      </w:r>
      <w:r w:rsidRPr="00B10A8C">
        <w:rPr>
          <w:rFonts w:asciiTheme="minorHAnsi" w:hAnsiTheme="minorHAnsi" w:cstheme="minorHAnsi"/>
          <w:sz w:val="22"/>
          <w:szCs w:val="22"/>
        </w:rPr>
        <w:t>VAT</w:t>
      </w:r>
      <w:r w:rsidR="003037F3" w:rsidRPr="00B10A8C">
        <w:rPr>
          <w:rFonts w:asciiTheme="minorHAnsi" w:hAnsiTheme="minorHAnsi" w:cstheme="minorHAnsi"/>
          <w:sz w:val="22"/>
          <w:szCs w:val="22"/>
        </w:rPr>
        <w:t xml:space="preserve"> teisėjų kolegija nesutiko. Nurodžiusi aktualų byloje taikytiną teisinį reguliavimą, teisėjų kolegija pažymėjo, kad kariūnų aprūpinimas maistu ir stipendijos mokėjimas yra socialinė garantija, kuri suteikiama asmenims, studijuojantiems </w:t>
      </w:r>
      <w:r w:rsidRPr="00B10A8C">
        <w:rPr>
          <w:rFonts w:asciiTheme="minorHAnsi" w:hAnsiTheme="minorHAnsi" w:cstheme="minorHAnsi"/>
          <w:sz w:val="22"/>
          <w:szCs w:val="22"/>
        </w:rPr>
        <w:t>K</w:t>
      </w:r>
      <w:r w:rsidR="003037F3" w:rsidRPr="00B10A8C">
        <w:rPr>
          <w:rFonts w:asciiTheme="minorHAnsi" w:hAnsiTheme="minorHAnsi" w:cstheme="minorHAnsi"/>
          <w:sz w:val="22"/>
          <w:szCs w:val="22"/>
        </w:rPr>
        <w:t>aro akademijoje</w:t>
      </w:r>
      <w:r w:rsidRPr="00B10A8C">
        <w:rPr>
          <w:rFonts w:asciiTheme="minorHAnsi" w:hAnsiTheme="minorHAnsi" w:cstheme="minorHAnsi"/>
          <w:sz w:val="22"/>
          <w:szCs w:val="22"/>
        </w:rPr>
        <w:t>,</w:t>
      </w:r>
      <w:r w:rsidR="003037F3" w:rsidRPr="00B10A8C">
        <w:rPr>
          <w:rFonts w:asciiTheme="minorHAnsi" w:hAnsiTheme="minorHAnsi" w:cstheme="minorHAnsi"/>
          <w:sz w:val="22"/>
          <w:szCs w:val="22"/>
        </w:rPr>
        <w:t xml:space="preserve"> ir siejama būtent su studijomis šioje mokslo įstaigoje. Tai reiškia, kad </w:t>
      </w:r>
      <w:r w:rsidR="003037F3" w:rsidRPr="00B10A8C">
        <w:rPr>
          <w:rFonts w:asciiTheme="minorHAnsi" w:hAnsiTheme="minorHAnsi" w:cstheme="minorHAnsi"/>
          <w:sz w:val="22"/>
          <w:szCs w:val="22"/>
          <w:u w:val="single"/>
        </w:rPr>
        <w:t>kariūnų aprūpinimas maistu (ar piniginė kompensacija) ir stipendijos mokėjimas jiems nėra šių asmenų uždirbamos pajamos, kaip tai suprantama pagal darbo sutartį ar valstybės tarnyboje atvejais. Todėl nėra pagrindo taikyti taisykl</w:t>
      </w:r>
      <w:r w:rsidR="00F47413" w:rsidRPr="00B10A8C">
        <w:rPr>
          <w:rFonts w:asciiTheme="minorHAnsi" w:hAnsiTheme="minorHAnsi" w:cstheme="minorHAnsi"/>
          <w:sz w:val="22"/>
          <w:szCs w:val="22"/>
          <w:u w:val="single"/>
        </w:rPr>
        <w:t>es</w:t>
      </w:r>
      <w:r w:rsidR="003037F3" w:rsidRPr="00B10A8C">
        <w:rPr>
          <w:rFonts w:asciiTheme="minorHAnsi" w:hAnsiTheme="minorHAnsi" w:cstheme="minorHAnsi"/>
          <w:sz w:val="22"/>
          <w:szCs w:val="22"/>
          <w:u w:val="single"/>
        </w:rPr>
        <w:t>, kurios taikomos kompensuojant priverstinę pravaikštą neteisėto atleidimo iš darbo atveju, t. y. kompensuoti negautas darbo pajamas, kurias asmuo gautų, jei nebūtų neteisėto atleidimo</w:t>
      </w:r>
      <w:r w:rsidR="003037F3" w:rsidRPr="00B10A8C">
        <w:rPr>
          <w:rFonts w:asciiTheme="minorHAnsi" w:hAnsiTheme="minorHAnsi" w:cstheme="minorHAnsi"/>
          <w:sz w:val="22"/>
          <w:szCs w:val="22"/>
        </w:rPr>
        <w:t>. Šiuo atveju asmenį grąžinus į studijas Karo akademijoje, jis įgis teisę būti aprūpintas maistu ir gauti stipendiją nuo to momento, nuo kurio nutrūko jo studijos. Priešingu atveju, asmuo už tą patį studijų laikotarpį gautų dvi stipendijas ir dvigubą maitinimą. Todėl asmuo, manydamas, kad neteisėtu pašalinimu iš mokymo įstaigos jam buvo padaryta turtinė ir neturtinė žala (pvz., dėl užsitęsusių studijų), gali reikšti savarankišką reikalavimą teismui dėl tokios žalos atlyginimo.</w:t>
      </w:r>
    </w:p>
    <w:p w14:paraId="0A9CBF11" w14:textId="31D311B0" w:rsidR="003037F3" w:rsidRPr="00B10A8C" w:rsidRDefault="00AD0CA2" w:rsidP="00AD0CA2">
      <w:pPr>
        <w:shd w:val="clear" w:color="auto" w:fill="FFFFFF"/>
        <w:ind w:firstLine="567"/>
        <w:jc w:val="both"/>
        <w:rPr>
          <w:rFonts w:asciiTheme="minorHAnsi" w:hAnsiTheme="minorHAnsi" w:cstheme="minorHAnsi"/>
          <w:sz w:val="22"/>
          <w:szCs w:val="22"/>
        </w:rPr>
      </w:pPr>
      <w:r w:rsidRPr="00B10A8C">
        <w:rPr>
          <w:rFonts w:asciiTheme="minorHAnsi" w:hAnsiTheme="minorHAnsi" w:cstheme="minorHAnsi"/>
          <w:sz w:val="22"/>
          <w:szCs w:val="22"/>
        </w:rPr>
        <w:t>LVAT pirmosios instancijos teismo sprendimą pakeitė, panaikindamas sprendimo dalį dėl neišmokėtos stipendijos ir maistpinigių išmokėjimo.</w:t>
      </w:r>
    </w:p>
    <w:p w14:paraId="095A4D14" w14:textId="77777777" w:rsidR="00AD0CA2" w:rsidRPr="00B10A8C" w:rsidRDefault="00AD0CA2" w:rsidP="00AD0CA2">
      <w:pPr>
        <w:shd w:val="clear" w:color="auto" w:fill="FFFFFF"/>
        <w:ind w:firstLine="567"/>
        <w:jc w:val="both"/>
        <w:rPr>
          <w:rFonts w:asciiTheme="minorHAnsi" w:eastAsia="Calibri" w:hAnsiTheme="minorHAnsi" w:cstheme="minorHAnsi"/>
          <w:sz w:val="22"/>
          <w:szCs w:val="22"/>
        </w:rPr>
      </w:pPr>
    </w:p>
    <w:p w14:paraId="3A5A93E4" w14:textId="77777777" w:rsidR="003037F3" w:rsidRPr="00B10A8C" w:rsidRDefault="003037F3" w:rsidP="004C6667">
      <w:pPr>
        <w:jc w:val="both"/>
        <w:rPr>
          <w:rFonts w:asciiTheme="minorHAnsi" w:hAnsiTheme="minorHAnsi" w:cstheme="minorHAnsi"/>
          <w:sz w:val="22"/>
          <w:szCs w:val="22"/>
        </w:rPr>
      </w:pPr>
      <w:r w:rsidRPr="00B10A8C">
        <w:rPr>
          <w:rFonts w:asciiTheme="minorHAnsi" w:hAnsiTheme="minorHAnsi" w:cstheme="minorHAnsi"/>
          <w:sz w:val="22"/>
          <w:szCs w:val="22"/>
        </w:rPr>
        <w:t>2021 m. rugsėjo 29 d. nutartis administracinėje byloje Nr. A-2100-438/2021</w:t>
      </w:r>
    </w:p>
    <w:p w14:paraId="3FE86BD1" w14:textId="77777777" w:rsidR="003037F3" w:rsidRPr="00B10A8C" w:rsidRDefault="003037F3" w:rsidP="004C6667">
      <w:pPr>
        <w:jc w:val="both"/>
        <w:rPr>
          <w:rFonts w:asciiTheme="minorHAnsi" w:hAnsiTheme="minorHAnsi" w:cstheme="minorHAnsi"/>
          <w:sz w:val="22"/>
          <w:szCs w:val="22"/>
        </w:rPr>
      </w:pPr>
      <w:r w:rsidRPr="00B10A8C">
        <w:rPr>
          <w:rFonts w:asciiTheme="minorHAnsi" w:hAnsiTheme="minorHAnsi" w:cstheme="minorHAnsi"/>
          <w:sz w:val="22"/>
          <w:szCs w:val="22"/>
        </w:rPr>
        <w:t>Teisminio proceso Nr. 3-61-3-00714-2020-9</w:t>
      </w:r>
    </w:p>
    <w:p w14:paraId="527D1089" w14:textId="77777777" w:rsidR="003037F3" w:rsidRPr="00B10A8C" w:rsidRDefault="003037F3" w:rsidP="004C6667">
      <w:pPr>
        <w:jc w:val="both"/>
        <w:rPr>
          <w:rFonts w:asciiTheme="minorHAnsi" w:hAnsiTheme="minorHAnsi" w:cstheme="minorHAnsi"/>
          <w:sz w:val="22"/>
          <w:szCs w:val="22"/>
        </w:rPr>
      </w:pPr>
      <w:r w:rsidRPr="00B10A8C">
        <w:rPr>
          <w:rFonts w:asciiTheme="minorHAnsi" w:hAnsiTheme="minorHAnsi" w:cstheme="minorHAnsi"/>
          <w:sz w:val="22"/>
          <w:szCs w:val="22"/>
        </w:rPr>
        <w:t>Procesinio sprendimo kategorija 41</w:t>
      </w:r>
    </w:p>
    <w:p w14:paraId="22F028EB" w14:textId="77777777" w:rsidR="003037F3" w:rsidRPr="00B10A8C" w:rsidRDefault="00E4684D" w:rsidP="004C6667">
      <w:pPr>
        <w:pStyle w:val="Betarp"/>
        <w:jc w:val="both"/>
        <w:rPr>
          <w:rFonts w:asciiTheme="minorHAnsi" w:hAnsiTheme="minorHAnsi" w:cstheme="minorHAnsi"/>
          <w:color w:val="000000"/>
        </w:rPr>
      </w:pPr>
      <w:hyperlink r:id="rId24" w:history="1">
        <w:r w:rsidR="003037F3" w:rsidRPr="00B10A8C">
          <w:rPr>
            <w:rStyle w:val="Hipersaitas"/>
            <w:rFonts w:asciiTheme="minorHAnsi" w:hAnsiTheme="minorHAnsi" w:cstheme="minorHAnsi"/>
          </w:rPr>
          <w:t>Prieiga internete</w:t>
        </w:r>
      </w:hyperlink>
    </w:p>
    <w:p w14:paraId="29D15704" w14:textId="3EC69C88" w:rsidR="6446DE7E" w:rsidRDefault="6446DE7E" w:rsidP="6446DE7E"/>
    <w:p w14:paraId="370B0834" w14:textId="77777777" w:rsidR="00AC5777" w:rsidRPr="00B10A8C" w:rsidRDefault="00AC5777" w:rsidP="00AC5777">
      <w:pPr>
        <w:pStyle w:val="Apzvalgai1"/>
        <w:rPr>
          <w:rFonts w:asciiTheme="minorHAnsi" w:hAnsiTheme="minorHAnsi" w:cstheme="minorHAnsi"/>
        </w:rPr>
      </w:pPr>
      <w:bookmarkStart w:id="70" w:name="_Toc88663020"/>
      <w:r w:rsidRPr="00B10A8C">
        <w:rPr>
          <w:rFonts w:asciiTheme="minorHAnsi" w:hAnsiTheme="minorHAnsi" w:cstheme="minorHAnsi"/>
        </w:rPr>
        <w:t>II. Administracinių bylų teisena</w:t>
      </w:r>
      <w:bookmarkEnd w:id="70"/>
    </w:p>
    <w:p w14:paraId="1E8357BA" w14:textId="7C70E664" w:rsidR="00AE7E6E" w:rsidRDefault="00AE7E6E" w:rsidP="00431059">
      <w:pPr>
        <w:rPr>
          <w:rFonts w:asciiTheme="minorHAnsi" w:hAnsiTheme="minorHAnsi" w:cstheme="minorHAnsi"/>
        </w:rPr>
      </w:pPr>
    </w:p>
    <w:p w14:paraId="425D96E0" w14:textId="6B21657C" w:rsidR="00312CC4" w:rsidRPr="00682052" w:rsidRDefault="00312CC4" w:rsidP="00682052">
      <w:pPr>
        <w:pStyle w:val="Apzvalgai1"/>
        <w:rPr>
          <w:rFonts w:asciiTheme="minorHAnsi" w:hAnsiTheme="minorHAnsi" w:cstheme="minorHAnsi"/>
        </w:rPr>
      </w:pPr>
      <w:bookmarkStart w:id="71" w:name="_Toc88663021"/>
      <w:r w:rsidRPr="00B10A8C">
        <w:rPr>
          <w:rFonts w:asciiTheme="minorHAnsi" w:hAnsiTheme="minorHAnsi" w:cstheme="minorHAnsi"/>
        </w:rPr>
        <w:t>43. Teisė kreiptis į teismą ir jos realizavimas</w:t>
      </w:r>
      <w:bookmarkEnd w:id="71"/>
    </w:p>
    <w:p w14:paraId="411B301A" w14:textId="6A68EED6" w:rsidR="00312CC4" w:rsidRDefault="00312CC4" w:rsidP="00431059">
      <w:pPr>
        <w:rPr>
          <w:rFonts w:asciiTheme="minorHAnsi" w:hAnsiTheme="minorHAnsi" w:cstheme="minorHAnsi"/>
        </w:rPr>
      </w:pPr>
    </w:p>
    <w:p w14:paraId="672C1414" w14:textId="77777777" w:rsidR="003E4130" w:rsidRPr="00B10A8C" w:rsidRDefault="003E4130" w:rsidP="003E4130">
      <w:pPr>
        <w:ind w:firstLine="567"/>
        <w:jc w:val="both"/>
        <w:rPr>
          <w:rFonts w:asciiTheme="minorHAnsi" w:eastAsia="Calibri" w:hAnsiTheme="minorHAnsi" w:cstheme="minorHAnsi"/>
          <w:b/>
          <w:bCs/>
          <w:sz w:val="22"/>
          <w:szCs w:val="22"/>
          <w:u w:val="single"/>
          <w:lang w:eastAsia="en-US"/>
        </w:rPr>
      </w:pPr>
      <w:r w:rsidRPr="00B10A8C">
        <w:rPr>
          <w:rFonts w:asciiTheme="minorHAnsi" w:eastAsia="Calibri" w:hAnsiTheme="minorHAnsi" w:cstheme="minorHAnsi"/>
          <w:b/>
          <w:bCs/>
          <w:sz w:val="22"/>
          <w:szCs w:val="22"/>
          <w:u w:val="single"/>
          <w:lang w:eastAsia="en-US"/>
        </w:rPr>
        <w:t>43.5. Atsisakymas priimti skundą</w:t>
      </w:r>
    </w:p>
    <w:p w14:paraId="210B3B4E" w14:textId="77777777" w:rsidR="003E4130" w:rsidRPr="00B10A8C" w:rsidRDefault="003E4130" w:rsidP="003E4130">
      <w:pPr>
        <w:ind w:firstLine="1134"/>
        <w:jc w:val="both"/>
        <w:rPr>
          <w:rFonts w:asciiTheme="minorHAnsi" w:eastAsia="Calibri" w:hAnsiTheme="minorHAnsi" w:cstheme="minorHAnsi"/>
          <w:b/>
          <w:bCs/>
          <w:sz w:val="22"/>
          <w:szCs w:val="22"/>
          <w:u w:val="single"/>
          <w:lang w:eastAsia="en-US"/>
        </w:rPr>
      </w:pPr>
      <w:r w:rsidRPr="00B10A8C">
        <w:rPr>
          <w:rFonts w:asciiTheme="minorHAnsi" w:eastAsia="Calibri" w:hAnsiTheme="minorHAnsi" w:cstheme="minorHAnsi"/>
          <w:b/>
          <w:bCs/>
          <w:sz w:val="22"/>
          <w:szCs w:val="22"/>
          <w:u w:val="single"/>
          <w:lang w:eastAsia="en-US"/>
        </w:rPr>
        <w:t>43.5.1. Kai skundas nenagrinėtinas ABTĮ nustatyta tvarka</w:t>
      </w:r>
    </w:p>
    <w:p w14:paraId="46EED25D" w14:textId="77777777" w:rsidR="003E4130" w:rsidRPr="00B10A8C" w:rsidRDefault="003E4130" w:rsidP="003E4130">
      <w:pPr>
        <w:ind w:firstLine="1701"/>
        <w:jc w:val="both"/>
        <w:rPr>
          <w:rFonts w:asciiTheme="minorHAnsi" w:eastAsia="Calibri" w:hAnsiTheme="minorHAnsi" w:cstheme="minorHAnsi"/>
          <w:b/>
          <w:bCs/>
          <w:sz w:val="22"/>
          <w:szCs w:val="22"/>
          <w:u w:val="single"/>
          <w:lang w:eastAsia="en-US"/>
        </w:rPr>
      </w:pPr>
      <w:r w:rsidRPr="00B10A8C">
        <w:rPr>
          <w:rFonts w:asciiTheme="minorHAnsi" w:eastAsia="Calibri" w:hAnsiTheme="minorHAnsi" w:cstheme="minorHAnsi"/>
          <w:b/>
          <w:bCs/>
          <w:sz w:val="22"/>
          <w:szCs w:val="22"/>
          <w:u w:val="single"/>
          <w:lang w:eastAsia="en-US"/>
        </w:rPr>
        <w:t>43.5.1.1. Aktai ar veiksmai, dėl kurių negalima pateikti skundo administraciniam teismui</w:t>
      </w:r>
    </w:p>
    <w:p w14:paraId="569F840C" w14:textId="4099A750" w:rsidR="00312CC4" w:rsidRDefault="00312CC4" w:rsidP="00431059">
      <w:pPr>
        <w:rPr>
          <w:rFonts w:asciiTheme="minorHAnsi" w:hAnsiTheme="minorHAnsi" w:cstheme="minorHAnsi"/>
        </w:rPr>
      </w:pPr>
    </w:p>
    <w:p w14:paraId="1F568076" w14:textId="77777777" w:rsidR="003E4130" w:rsidRPr="003E4130" w:rsidRDefault="003E4130" w:rsidP="003E4130">
      <w:pPr>
        <w:pStyle w:val="Antrat2"/>
      </w:pPr>
      <w:bookmarkStart w:id="72" w:name="_Toc88663022"/>
      <w:r w:rsidRPr="003E4130">
        <w:t>Dėl išbraukimo iš juridinių asmenų, kuriems nuo 2021 m. sausio 1 d. be pateikto prašymo taikomos mokestinės pagalbos priemonės dėl Covid-19, sąrašo</w:t>
      </w:r>
      <w:bookmarkEnd w:id="72"/>
    </w:p>
    <w:p w14:paraId="548AF586" w14:textId="77777777" w:rsidR="003E4130" w:rsidRPr="003E4130" w:rsidRDefault="003E4130" w:rsidP="003E4130">
      <w:pPr>
        <w:jc w:val="both"/>
        <w:rPr>
          <w:rFonts w:ascii="Calibri" w:eastAsia="Calibri" w:hAnsi="Calibri" w:cs="Calibri"/>
          <w:i/>
          <w:iCs/>
          <w:color w:val="000000"/>
          <w:sz w:val="22"/>
          <w:szCs w:val="22"/>
          <w:lang w:eastAsia="en-US"/>
        </w:rPr>
      </w:pPr>
    </w:p>
    <w:p w14:paraId="71F9FA88" w14:textId="5A83DD63" w:rsidR="003E4130" w:rsidRPr="003E4130" w:rsidRDefault="003E4130" w:rsidP="003E4130">
      <w:pPr>
        <w:ind w:firstLine="567"/>
        <w:jc w:val="both"/>
        <w:rPr>
          <w:rFonts w:ascii="Calibri" w:eastAsia="Calibri" w:hAnsi="Calibri" w:cs="Calibri"/>
          <w:color w:val="000000"/>
          <w:sz w:val="22"/>
          <w:szCs w:val="22"/>
          <w:lang w:eastAsia="en-US"/>
        </w:rPr>
      </w:pPr>
      <w:r w:rsidRPr="003E4130">
        <w:rPr>
          <w:rFonts w:ascii="Calibri" w:eastAsia="Calibri" w:hAnsi="Calibri" w:cs="Calibri"/>
          <w:color w:val="000000"/>
          <w:sz w:val="22"/>
          <w:szCs w:val="22"/>
          <w:lang w:eastAsia="en-US"/>
        </w:rPr>
        <w:t xml:space="preserve">Pareiškėjas UAB „Vykom“ su skundu kreipėsi į teismą, prašydamas panaikinti </w:t>
      </w:r>
      <w:r w:rsidR="0046537C">
        <w:rPr>
          <w:rFonts w:ascii="Calibri" w:eastAsia="Calibri" w:hAnsi="Calibri" w:cs="Calibri"/>
          <w:color w:val="000000"/>
          <w:sz w:val="22"/>
          <w:szCs w:val="22"/>
          <w:lang w:eastAsia="en-US"/>
        </w:rPr>
        <w:t xml:space="preserve">VMI </w:t>
      </w:r>
      <w:r w:rsidRPr="003E4130">
        <w:rPr>
          <w:rFonts w:ascii="Calibri" w:eastAsia="Calibri" w:hAnsi="Calibri" w:cs="Calibri"/>
          <w:color w:val="000000"/>
          <w:sz w:val="22"/>
          <w:szCs w:val="22"/>
          <w:lang w:eastAsia="en-US"/>
        </w:rPr>
        <w:t>sprendimą, kuriuo nuspręsta išbraukti pareiškėją iš sąrašo „Juridiniai asmenys, kuriems nuo 2021 m. sausio 1 d. be pateikto prašymo taikomos mokestinės pagalbos priemonės dėl Covid-19“.</w:t>
      </w:r>
    </w:p>
    <w:p w14:paraId="1E0D1FFB" w14:textId="74C44EF5" w:rsidR="003E4130" w:rsidRPr="003E4130" w:rsidRDefault="003E4130" w:rsidP="003E4130">
      <w:pPr>
        <w:ind w:firstLine="567"/>
        <w:jc w:val="both"/>
        <w:rPr>
          <w:rFonts w:ascii="Calibri" w:eastAsia="Calibri" w:hAnsi="Calibri" w:cs="Calibri"/>
          <w:color w:val="000000"/>
          <w:sz w:val="22"/>
          <w:szCs w:val="22"/>
          <w:lang w:eastAsia="en-US"/>
        </w:rPr>
      </w:pPr>
      <w:r w:rsidRPr="003E4130">
        <w:rPr>
          <w:rFonts w:ascii="Calibri" w:eastAsia="Calibri" w:hAnsi="Calibri" w:cs="Calibri"/>
          <w:color w:val="000000"/>
          <w:sz w:val="22"/>
          <w:szCs w:val="22"/>
          <w:lang w:eastAsia="en-US"/>
        </w:rPr>
        <w:t>Pirmosios instancijos teismas atsisakė priimti skundą, argumentuodamas tuo, kad sprendimas nesukelia pareiškėjui teisinių pasekmių. Sprendimu pareiškėjas tik informuotas, kad atsižvelgiant į jo finansinę padėtį jis dar tik bus išbrauktas iš sąrašo</w:t>
      </w:r>
      <w:r w:rsidR="0046537C">
        <w:rPr>
          <w:rFonts w:ascii="Calibri" w:eastAsia="Calibri" w:hAnsi="Calibri" w:cs="Calibri"/>
          <w:color w:val="000000"/>
          <w:sz w:val="22"/>
          <w:szCs w:val="22"/>
          <w:lang w:eastAsia="en-US"/>
        </w:rPr>
        <w:t>,</w:t>
      </w:r>
      <w:r w:rsidRPr="003E4130">
        <w:rPr>
          <w:rFonts w:ascii="Calibri" w:eastAsia="Calibri" w:hAnsi="Calibri" w:cs="Calibri"/>
          <w:color w:val="000000"/>
          <w:sz w:val="22"/>
          <w:szCs w:val="22"/>
          <w:lang w:eastAsia="en-US"/>
        </w:rPr>
        <w:t xml:space="preserve"> bei paaiškintos kitos alternatyvios galimybės dėl finansinių įsipareigojimų padengimo. Sprendimu pareiškėjui jokios administracinio poveikio priemonės nebuvo taikytos.</w:t>
      </w:r>
    </w:p>
    <w:p w14:paraId="5EA2BEE0" w14:textId="43B6BF49" w:rsidR="003E4130" w:rsidRPr="003E4130" w:rsidRDefault="003E4130" w:rsidP="003E4130">
      <w:pPr>
        <w:ind w:firstLine="567"/>
        <w:jc w:val="both"/>
        <w:rPr>
          <w:rFonts w:ascii="Calibri" w:eastAsia="Calibri" w:hAnsi="Calibri" w:cs="Calibri"/>
          <w:color w:val="000000"/>
          <w:sz w:val="22"/>
          <w:szCs w:val="22"/>
          <w:lang w:eastAsia="en-US"/>
        </w:rPr>
      </w:pPr>
      <w:r w:rsidRPr="003E4130">
        <w:rPr>
          <w:rFonts w:ascii="Calibri" w:eastAsia="Calibri" w:hAnsi="Calibri" w:cs="Calibri"/>
          <w:color w:val="000000"/>
          <w:sz w:val="22"/>
          <w:szCs w:val="22"/>
          <w:lang w:eastAsia="en-US"/>
        </w:rPr>
        <w:t>LVAT pažymėjo, kad</w:t>
      </w:r>
      <w:r w:rsidR="00682052">
        <w:rPr>
          <w:rFonts w:ascii="Calibri" w:eastAsia="Calibri" w:hAnsi="Calibri" w:cs="Calibri"/>
          <w:color w:val="000000"/>
          <w:sz w:val="22"/>
          <w:szCs w:val="22"/>
          <w:lang w:eastAsia="en-US"/>
        </w:rPr>
        <w:t xml:space="preserve">, kaip matyti </w:t>
      </w:r>
      <w:r w:rsidRPr="003E4130">
        <w:rPr>
          <w:rFonts w:ascii="Calibri" w:eastAsia="Calibri" w:hAnsi="Calibri" w:cs="Calibri"/>
          <w:color w:val="000000"/>
          <w:sz w:val="22"/>
          <w:szCs w:val="22"/>
          <w:lang w:eastAsia="en-US"/>
        </w:rPr>
        <w:t>iš sprendimo turinio</w:t>
      </w:r>
      <w:r w:rsidR="00682052">
        <w:rPr>
          <w:rFonts w:ascii="Calibri" w:eastAsia="Calibri" w:hAnsi="Calibri" w:cs="Calibri"/>
          <w:color w:val="000000"/>
          <w:sz w:val="22"/>
          <w:szCs w:val="22"/>
          <w:lang w:eastAsia="en-US"/>
        </w:rPr>
        <w:t xml:space="preserve">, </w:t>
      </w:r>
      <w:r w:rsidRPr="003E4130">
        <w:rPr>
          <w:rFonts w:ascii="Calibri" w:eastAsia="Calibri" w:hAnsi="Calibri" w:cs="Calibri"/>
          <w:color w:val="000000"/>
          <w:sz w:val="22"/>
          <w:szCs w:val="22"/>
          <w:lang w:eastAsia="en-US"/>
        </w:rPr>
        <w:t>VMI priėjo prie išvados, jog pareiškėjas nesusiduria su finansiniais sunkumais ir gali vykdyti mokestines prievoles, todėl pareiškėjas po 20 darbo dienų nuo sprendimo gavimo bus išbrauktas iš sąrašo. Sprendime pateikiami šią išvadą pagrindžiantys argumentai, nurodoma atlikto tyrimo eiga ir rezultatai. Sprendime taip pat nustatyta pareiškėjo mokestinė nepriemoka ir išaiškinta, kad jos nesumokėjus bus vykdomas mokestinės nepriemokos išieškojimas Mokesčių administravimo įstatymo nustatyta tvarka.</w:t>
      </w:r>
    </w:p>
    <w:p w14:paraId="2481726A" w14:textId="59C00D25" w:rsidR="003E4130" w:rsidRPr="003E4130" w:rsidRDefault="003E4130" w:rsidP="003E4130">
      <w:pPr>
        <w:ind w:firstLine="567"/>
        <w:jc w:val="both"/>
        <w:rPr>
          <w:rFonts w:ascii="Calibri" w:eastAsia="Calibri" w:hAnsi="Calibri" w:cs="Calibri"/>
          <w:color w:val="000000"/>
          <w:sz w:val="22"/>
          <w:szCs w:val="22"/>
          <w:lang w:eastAsia="en-US"/>
        </w:rPr>
      </w:pPr>
      <w:r w:rsidRPr="003E4130">
        <w:rPr>
          <w:rFonts w:ascii="Calibri" w:eastAsia="Calibri" w:hAnsi="Calibri" w:cs="Calibri"/>
          <w:color w:val="000000"/>
          <w:sz w:val="22"/>
          <w:szCs w:val="22"/>
          <w:lang w:eastAsia="en-US"/>
        </w:rPr>
        <w:t xml:space="preserve">Anot LVAT, negalima teigti, kad sprendimas nesukėlė pareiškėjui jokių teisinių pasekmių. Todėl negalima teigti, kad nekyla jokia pagrįsta abejonė, jog byla dėl to nenagrinėtina teismų ABTĮ nustatyta tvarka. Papildomai pažymėta, kad nors pirmosios instancijos teismas skundžiamoje nutartyje nurodė, </w:t>
      </w:r>
      <w:r w:rsidR="00B460B4">
        <w:rPr>
          <w:rFonts w:ascii="Calibri" w:eastAsia="Calibri" w:hAnsi="Calibri" w:cs="Calibri"/>
          <w:color w:val="000000"/>
          <w:sz w:val="22"/>
          <w:szCs w:val="22"/>
          <w:lang w:eastAsia="en-US"/>
        </w:rPr>
        <w:t>jog</w:t>
      </w:r>
      <w:r w:rsidRPr="003E4130">
        <w:rPr>
          <w:rFonts w:ascii="Calibri" w:eastAsia="Calibri" w:hAnsi="Calibri" w:cs="Calibri"/>
          <w:color w:val="000000"/>
          <w:sz w:val="22"/>
          <w:szCs w:val="22"/>
          <w:lang w:eastAsia="en-US"/>
        </w:rPr>
        <w:t xml:space="preserve"> tik po 20 darbo dienų VMI bus pagrindas pareiškėją išbraukti iš sąrašo ir tik po 20 darbo dienų bus priimtas sprendimas, kuris ir sukels pareiškėjui teisinius padarinius, tačiau, kaip matyti iš pareiškėjo atskirojo skundo, praėjus 20 darbo dienų joks kitas (papildomas) sprendimas nebuvo priimtas. Taigi pirmosios instancijos teismas nepagrįstai atsisakė priimti pareiškėjo skundą.</w:t>
      </w:r>
    </w:p>
    <w:p w14:paraId="150F1A96" w14:textId="77777777" w:rsidR="003E4130" w:rsidRPr="003E4130" w:rsidRDefault="003E4130" w:rsidP="003E4130">
      <w:pPr>
        <w:jc w:val="both"/>
        <w:rPr>
          <w:rFonts w:ascii="Calibri" w:eastAsia="Calibri" w:hAnsi="Calibri" w:cs="Calibri"/>
          <w:color w:val="000000"/>
          <w:sz w:val="22"/>
          <w:szCs w:val="22"/>
          <w:lang w:eastAsia="en-US"/>
        </w:rPr>
      </w:pPr>
    </w:p>
    <w:p w14:paraId="7F7BAA4E" w14:textId="77777777" w:rsidR="003E4130" w:rsidRPr="003E4130" w:rsidRDefault="003E4130" w:rsidP="003E4130">
      <w:pPr>
        <w:jc w:val="both"/>
        <w:rPr>
          <w:rFonts w:ascii="Calibri" w:eastAsia="Calibri" w:hAnsi="Calibri" w:cs="Calibri"/>
          <w:color w:val="000000"/>
          <w:sz w:val="22"/>
          <w:szCs w:val="22"/>
          <w:lang w:eastAsia="en-US"/>
        </w:rPr>
      </w:pPr>
      <w:r w:rsidRPr="003E4130">
        <w:rPr>
          <w:rFonts w:ascii="Calibri" w:eastAsia="Calibri" w:hAnsi="Calibri" w:cs="Calibri"/>
          <w:color w:val="000000"/>
          <w:sz w:val="22"/>
          <w:szCs w:val="22"/>
          <w:lang w:eastAsia="en-US"/>
        </w:rPr>
        <w:t>2021 m. rugsėjo 8 d. nutartis administracinėje byloje Nr. eAS-549-1062/2021</w:t>
      </w:r>
    </w:p>
    <w:p w14:paraId="46416CEB" w14:textId="77777777" w:rsidR="003E4130" w:rsidRPr="003E4130" w:rsidRDefault="003E4130" w:rsidP="003E4130">
      <w:pPr>
        <w:jc w:val="both"/>
        <w:rPr>
          <w:rFonts w:ascii="Calibri" w:eastAsia="Calibri" w:hAnsi="Calibri" w:cs="Calibri"/>
          <w:color w:val="000000"/>
          <w:sz w:val="22"/>
          <w:szCs w:val="22"/>
          <w:lang w:eastAsia="en-US"/>
        </w:rPr>
      </w:pPr>
      <w:r w:rsidRPr="003E4130">
        <w:rPr>
          <w:rFonts w:ascii="Calibri" w:eastAsia="Calibri" w:hAnsi="Calibri" w:cs="Calibri"/>
          <w:color w:val="000000"/>
          <w:sz w:val="22"/>
          <w:szCs w:val="22"/>
          <w:lang w:eastAsia="en-US"/>
        </w:rPr>
        <w:t>Teisminio proceso Nr. 3-61-3-02191-2021-1</w:t>
      </w:r>
    </w:p>
    <w:p w14:paraId="56FC5381" w14:textId="77777777" w:rsidR="003E4130" w:rsidRPr="003E4130" w:rsidRDefault="003E4130" w:rsidP="003E4130">
      <w:pPr>
        <w:jc w:val="both"/>
        <w:rPr>
          <w:rFonts w:ascii="Calibri" w:eastAsia="Calibri" w:hAnsi="Calibri" w:cs="Calibri"/>
          <w:color w:val="000000"/>
          <w:sz w:val="22"/>
          <w:szCs w:val="22"/>
          <w:lang w:eastAsia="en-US"/>
        </w:rPr>
      </w:pPr>
      <w:r w:rsidRPr="003E4130">
        <w:rPr>
          <w:rFonts w:ascii="Calibri" w:eastAsia="Calibri" w:hAnsi="Calibri" w:cs="Calibri"/>
          <w:color w:val="000000"/>
          <w:sz w:val="22"/>
          <w:szCs w:val="22"/>
          <w:lang w:eastAsia="en-US"/>
        </w:rPr>
        <w:t>Procesinio sprendimo kategorija 43.5.1.1</w:t>
      </w:r>
    </w:p>
    <w:p w14:paraId="291C576D" w14:textId="77777777" w:rsidR="003E4130" w:rsidRPr="003E4130" w:rsidRDefault="00E4684D" w:rsidP="003E4130">
      <w:pPr>
        <w:jc w:val="both"/>
        <w:rPr>
          <w:rFonts w:ascii="Calibri" w:eastAsia="Calibri" w:hAnsi="Calibri" w:cs="Calibri"/>
          <w:color w:val="000000"/>
          <w:sz w:val="22"/>
          <w:szCs w:val="22"/>
          <w:lang w:eastAsia="en-US"/>
        </w:rPr>
      </w:pPr>
      <w:hyperlink r:id="rId25">
        <w:r w:rsidR="5A40655A" w:rsidRPr="6446DE7E">
          <w:rPr>
            <w:rFonts w:ascii="Calibri" w:eastAsia="Calibri" w:hAnsi="Calibri" w:cs="Calibri"/>
            <w:color w:val="0563C1"/>
            <w:sz w:val="22"/>
            <w:szCs w:val="22"/>
            <w:u w:val="single"/>
            <w:lang w:eastAsia="en-US"/>
          </w:rPr>
          <w:t>Prieiga internete</w:t>
        </w:r>
      </w:hyperlink>
    </w:p>
    <w:p w14:paraId="6B3762BC" w14:textId="7F206032" w:rsidR="6446DE7E" w:rsidRDefault="6446DE7E" w:rsidP="6446DE7E">
      <w:pPr>
        <w:jc w:val="both"/>
        <w:rPr>
          <w:color w:val="000000" w:themeColor="text1"/>
          <w:lang w:eastAsia="en-US"/>
        </w:rPr>
      </w:pPr>
    </w:p>
    <w:p w14:paraId="578E1715" w14:textId="77777777" w:rsidR="004A32C9" w:rsidRPr="004A32C9" w:rsidRDefault="1ED3C935" w:rsidP="004A32C9">
      <w:pPr>
        <w:pStyle w:val="Antrat2"/>
      </w:pPr>
      <w:bookmarkStart w:id="73" w:name="_Toc88663023"/>
      <w:r>
        <w:t>Dėl savivaldybės tarybos sprendimo, kuriuo patvirtintas bendrojo plano grafinės dalies sprendinys</w:t>
      </w:r>
      <w:bookmarkEnd w:id="73"/>
    </w:p>
    <w:p w14:paraId="01186E07" w14:textId="77777777" w:rsidR="004A32C9" w:rsidRPr="004A32C9" w:rsidRDefault="004A32C9" w:rsidP="004A32C9">
      <w:pPr>
        <w:ind w:firstLine="567"/>
        <w:jc w:val="both"/>
        <w:rPr>
          <w:rFonts w:ascii="Calibri" w:eastAsia="Calibri" w:hAnsi="Calibri" w:cs="Calibri"/>
          <w:color w:val="000000"/>
          <w:sz w:val="22"/>
          <w:szCs w:val="22"/>
          <w:lang w:eastAsia="en-US"/>
        </w:rPr>
      </w:pPr>
    </w:p>
    <w:p w14:paraId="2141BD84" w14:textId="4E1BE7C1" w:rsidR="004A32C9" w:rsidRPr="004A32C9" w:rsidRDefault="004A32C9" w:rsidP="004A32C9">
      <w:pPr>
        <w:ind w:firstLine="567"/>
        <w:jc w:val="both"/>
        <w:rPr>
          <w:rFonts w:ascii="Calibri" w:eastAsia="Calibri" w:hAnsi="Calibri" w:cs="Calibri"/>
          <w:color w:val="000000"/>
          <w:sz w:val="22"/>
          <w:szCs w:val="22"/>
          <w:lang w:eastAsia="en-US"/>
        </w:rPr>
      </w:pPr>
      <w:r w:rsidRPr="004A32C9">
        <w:rPr>
          <w:rFonts w:ascii="Calibri" w:eastAsia="Calibri" w:hAnsi="Calibri" w:cs="Calibri"/>
          <w:color w:val="000000"/>
          <w:sz w:val="22"/>
          <w:szCs w:val="22"/>
          <w:lang w:eastAsia="en-US"/>
        </w:rPr>
        <w:t>Pirmosios instancijos teismas pareiškėjo skundą atsisakė priimti vadovaudamasis ABTĮ 33 straipsnio 2</w:t>
      </w:r>
      <w:r>
        <w:rPr>
          <w:rFonts w:ascii="Calibri" w:eastAsia="Calibri" w:hAnsi="Calibri" w:cs="Calibri"/>
          <w:color w:val="000000"/>
          <w:sz w:val="22"/>
          <w:szCs w:val="22"/>
          <w:lang w:eastAsia="en-US"/>
        </w:rPr>
        <w:t> </w:t>
      </w:r>
      <w:r w:rsidRPr="004A32C9">
        <w:rPr>
          <w:rFonts w:ascii="Calibri" w:eastAsia="Calibri" w:hAnsi="Calibri" w:cs="Calibri"/>
          <w:color w:val="000000"/>
          <w:sz w:val="22"/>
          <w:szCs w:val="22"/>
          <w:lang w:eastAsia="en-US"/>
        </w:rPr>
        <w:t>dalies 1 punktu. Teismas padarė išvadą, kad pareiškėjo siekiamas nuginčyti sprendimas (Vilniaus miesto savivaldybės tarybos 2021 m. birželio 2 d. sprendimo Nr.</w:t>
      </w:r>
      <w:r w:rsidR="00FD4330">
        <w:rPr>
          <w:rFonts w:ascii="Calibri" w:eastAsia="Calibri" w:hAnsi="Calibri" w:cs="Calibri"/>
          <w:color w:val="000000"/>
          <w:sz w:val="22"/>
          <w:szCs w:val="22"/>
          <w:lang w:eastAsia="en-US"/>
        </w:rPr>
        <w:t xml:space="preserve"> </w:t>
      </w:r>
      <w:r w:rsidRPr="004A32C9">
        <w:rPr>
          <w:rFonts w:ascii="Calibri" w:eastAsia="Calibri" w:hAnsi="Calibri" w:cs="Calibri"/>
          <w:color w:val="000000"/>
          <w:sz w:val="22"/>
          <w:szCs w:val="22"/>
          <w:lang w:eastAsia="en-US"/>
        </w:rPr>
        <w:t>1-972 dalis, kuria patvirtintas Vilniaus miesto savivaldybės teritorijos bendrojo plano keitimo grafinės dalies sprendinys, kuriuo numatyta, jog teritorijos dalis, esanti pietinėje pusėje šalia „Gudelių šilas“ kvartalo, priskirta intensyvaus užstatymo gyvenamajai zonai LAZ-1-4) pagal požymius yra priskirtinas norminių teisės aktų grupei, o pareiškėjas nekelia ginčo, kurį būtų galima laikyti individualiu, ir jis nėra specialus subjektas, įgaliotas pateikti abstraktų prašymą dėl norminio teisės akto teisėtumo ištyrimo.</w:t>
      </w:r>
    </w:p>
    <w:p w14:paraId="7210228E" w14:textId="77777777" w:rsidR="004A32C9" w:rsidRPr="004A32C9" w:rsidRDefault="004A32C9" w:rsidP="004A32C9">
      <w:pPr>
        <w:ind w:firstLine="567"/>
        <w:jc w:val="both"/>
        <w:rPr>
          <w:rFonts w:ascii="Calibri" w:eastAsia="Calibri" w:hAnsi="Calibri" w:cs="Calibri"/>
          <w:color w:val="000000"/>
          <w:sz w:val="22"/>
          <w:szCs w:val="22"/>
          <w:lang w:eastAsia="en-US"/>
        </w:rPr>
      </w:pPr>
      <w:r w:rsidRPr="004A32C9">
        <w:rPr>
          <w:rFonts w:ascii="Calibri" w:eastAsia="Calibri" w:hAnsi="Calibri" w:cs="Calibri"/>
          <w:color w:val="000000"/>
          <w:sz w:val="22"/>
          <w:szCs w:val="22"/>
          <w:lang w:eastAsia="en-US"/>
        </w:rPr>
        <w:t>Teisėjų kolegija, įvertinusi tai, kad pareiškėjas nekelia administracinio ginčo, kurį būtų galima laikyti individualiu, ir jis nėra specialus subjektas, įgaliotas pateikti abstraktų prašymą dėl norminio teisės akto teisėtumo ištyrimo, konstatavo, kad pirmosios instancijos teismas pagrįstai ir teisėtai pareiškėjo skundą atsisakė priimti nurodytu pagrindu.</w:t>
      </w:r>
    </w:p>
    <w:p w14:paraId="700A905D" w14:textId="77777777" w:rsidR="004A32C9" w:rsidRPr="004A32C9" w:rsidRDefault="004A32C9" w:rsidP="004A32C9">
      <w:pPr>
        <w:ind w:firstLine="567"/>
        <w:jc w:val="both"/>
        <w:rPr>
          <w:rFonts w:ascii="Calibri" w:eastAsia="Calibri" w:hAnsi="Calibri" w:cs="Calibri"/>
          <w:color w:val="000000"/>
          <w:sz w:val="22"/>
          <w:szCs w:val="22"/>
          <w:lang w:eastAsia="en-US"/>
        </w:rPr>
      </w:pPr>
    </w:p>
    <w:p w14:paraId="6051423C" w14:textId="77777777" w:rsidR="004A32C9" w:rsidRPr="004A32C9" w:rsidRDefault="004A32C9" w:rsidP="004A32C9">
      <w:pPr>
        <w:jc w:val="both"/>
        <w:rPr>
          <w:rFonts w:ascii="Calibri" w:eastAsia="Calibri" w:hAnsi="Calibri" w:cs="Calibri"/>
          <w:color w:val="000000"/>
          <w:sz w:val="22"/>
          <w:szCs w:val="22"/>
          <w:lang w:eastAsia="en-US"/>
        </w:rPr>
      </w:pPr>
      <w:r w:rsidRPr="004A32C9">
        <w:rPr>
          <w:rFonts w:ascii="Calibri" w:eastAsia="Calibri" w:hAnsi="Calibri" w:cs="Calibri"/>
          <w:color w:val="000000"/>
          <w:sz w:val="22"/>
          <w:szCs w:val="22"/>
          <w:lang w:eastAsia="en-US"/>
        </w:rPr>
        <w:t>2021 m. rugsėjo 29 d. nutartis administracinėje byloje Nr. eAS-565-502/2021</w:t>
      </w:r>
    </w:p>
    <w:p w14:paraId="2866DAC7" w14:textId="77777777" w:rsidR="004A32C9" w:rsidRPr="004A32C9" w:rsidRDefault="004A32C9" w:rsidP="004A32C9">
      <w:pPr>
        <w:jc w:val="both"/>
        <w:rPr>
          <w:rFonts w:ascii="Calibri" w:eastAsia="Calibri" w:hAnsi="Calibri" w:cs="Calibri"/>
          <w:color w:val="000000"/>
          <w:sz w:val="22"/>
          <w:szCs w:val="22"/>
          <w:lang w:eastAsia="en-US"/>
        </w:rPr>
      </w:pPr>
      <w:r w:rsidRPr="004A32C9">
        <w:rPr>
          <w:rFonts w:ascii="Calibri" w:eastAsia="Calibri" w:hAnsi="Calibri" w:cs="Calibri"/>
          <w:color w:val="000000"/>
          <w:sz w:val="22"/>
          <w:szCs w:val="22"/>
          <w:lang w:eastAsia="en-US"/>
        </w:rPr>
        <w:t>Teisminio proceso Nr. 3-61-3-02251-2021-8</w:t>
      </w:r>
    </w:p>
    <w:p w14:paraId="0CE3DC1D" w14:textId="77777777" w:rsidR="004A32C9" w:rsidRPr="004A32C9" w:rsidRDefault="004A32C9" w:rsidP="004A32C9">
      <w:pPr>
        <w:jc w:val="both"/>
        <w:rPr>
          <w:rFonts w:ascii="Calibri" w:eastAsia="Calibri" w:hAnsi="Calibri" w:cs="Calibri"/>
          <w:color w:val="000000"/>
          <w:sz w:val="22"/>
          <w:szCs w:val="22"/>
          <w:lang w:eastAsia="en-US"/>
        </w:rPr>
      </w:pPr>
      <w:r w:rsidRPr="004A32C9">
        <w:rPr>
          <w:rFonts w:ascii="Calibri" w:eastAsia="Calibri" w:hAnsi="Calibri" w:cs="Calibri"/>
          <w:color w:val="000000"/>
          <w:sz w:val="22"/>
          <w:szCs w:val="22"/>
          <w:lang w:eastAsia="en-US"/>
        </w:rPr>
        <w:t>Procesinio sprendimo kategorijos: 43.5.1.1; 59.2</w:t>
      </w:r>
    </w:p>
    <w:p w14:paraId="1C7FF385" w14:textId="77777777" w:rsidR="004A32C9" w:rsidRPr="004A32C9" w:rsidRDefault="00E4684D" w:rsidP="004A32C9">
      <w:pPr>
        <w:jc w:val="both"/>
        <w:rPr>
          <w:rFonts w:ascii="Calibri" w:eastAsia="Calibri" w:hAnsi="Calibri" w:cs="Calibri"/>
          <w:color w:val="000000"/>
          <w:sz w:val="22"/>
          <w:szCs w:val="22"/>
          <w:lang w:eastAsia="en-US"/>
        </w:rPr>
      </w:pPr>
      <w:hyperlink r:id="rId26" w:history="1">
        <w:r w:rsidR="004A32C9" w:rsidRPr="004A32C9">
          <w:rPr>
            <w:rFonts w:ascii="Calibri" w:eastAsia="Calibri" w:hAnsi="Calibri" w:cs="Calibri"/>
            <w:color w:val="0563C1"/>
            <w:sz w:val="22"/>
            <w:szCs w:val="22"/>
            <w:u w:val="single"/>
            <w:lang w:eastAsia="en-US"/>
          </w:rPr>
          <w:t>Prieiga internete</w:t>
        </w:r>
      </w:hyperlink>
    </w:p>
    <w:p w14:paraId="06240640" w14:textId="37C52E64" w:rsidR="00312CC4" w:rsidRDefault="00312CC4" w:rsidP="00431059">
      <w:pPr>
        <w:rPr>
          <w:rFonts w:asciiTheme="minorHAnsi" w:hAnsiTheme="minorHAnsi" w:cstheme="minorHAnsi"/>
        </w:rPr>
      </w:pPr>
    </w:p>
    <w:p w14:paraId="1DEB599B" w14:textId="0FEDBA9D" w:rsidR="00F64CA5" w:rsidRPr="00F64CA5" w:rsidRDefault="00F64CA5" w:rsidP="00F64CA5">
      <w:pPr>
        <w:pStyle w:val="Antrat2"/>
      </w:pPr>
      <w:bookmarkStart w:id="74" w:name="_Toc88663024"/>
      <w:r w:rsidRPr="00F64CA5">
        <w:t>Dėl kreipimosi į teismą ginčijant projektavimo užduotį</w:t>
      </w:r>
      <w:bookmarkEnd w:id="74"/>
    </w:p>
    <w:p w14:paraId="68D941BC" w14:textId="77777777" w:rsidR="00F64CA5" w:rsidRPr="00F64CA5" w:rsidRDefault="00F64CA5" w:rsidP="00F64CA5">
      <w:pPr>
        <w:ind w:firstLine="567"/>
        <w:jc w:val="both"/>
        <w:rPr>
          <w:rFonts w:ascii="Calibri" w:eastAsia="Calibri" w:hAnsi="Calibri" w:cs="Calibri"/>
          <w:color w:val="000000"/>
          <w:sz w:val="22"/>
          <w:szCs w:val="22"/>
          <w:shd w:val="clear" w:color="auto" w:fill="FFFFFF"/>
          <w:lang w:eastAsia="en-US"/>
        </w:rPr>
      </w:pPr>
    </w:p>
    <w:p w14:paraId="71BBAC80" w14:textId="77777777" w:rsidR="00F64CA5" w:rsidRPr="00F64CA5" w:rsidRDefault="00F64CA5" w:rsidP="00F64CA5">
      <w:pPr>
        <w:ind w:firstLine="567"/>
        <w:jc w:val="both"/>
        <w:rPr>
          <w:rFonts w:ascii="Calibri" w:eastAsia="Calibri" w:hAnsi="Calibri" w:cs="Calibri"/>
          <w:color w:val="000000"/>
          <w:sz w:val="22"/>
          <w:szCs w:val="22"/>
          <w:shd w:val="clear" w:color="auto" w:fill="FFFFFF"/>
          <w:lang w:eastAsia="en-US"/>
        </w:rPr>
      </w:pPr>
      <w:r w:rsidRPr="00F64CA5">
        <w:rPr>
          <w:rFonts w:ascii="Calibri" w:eastAsia="Calibri" w:hAnsi="Calibri" w:cs="Calibri"/>
          <w:color w:val="000000"/>
          <w:sz w:val="22"/>
          <w:szCs w:val="22"/>
          <w:shd w:val="clear" w:color="auto" w:fill="FFFFFF"/>
          <w:lang w:eastAsia="en-US"/>
        </w:rPr>
        <w:t>Pareiškėjai Viešojo intereso gynimo fondas ir Žemųjų Šančių bendruomenė su skundu kreipėsi į teismą, prašydami, be kita ko, panaikinti Kauno miesto savivaldybės administracijos Miesto tvarkymo skyriaus vedėjo patvirtintą projektavimo užduotį „Dėl Nemuno krantinės gatvės (nuo A. Juozapavičiaus pr. iki Kranto 11-osios g.) ir dviračių tako (nuo Nemuno krantinės g. iki Kranto 11-osios g.), Kaune rekonstravimo techninio darbo projekto“.</w:t>
      </w:r>
    </w:p>
    <w:p w14:paraId="47D59739" w14:textId="77777777" w:rsidR="00F64CA5" w:rsidRPr="00F64CA5" w:rsidRDefault="00F64CA5" w:rsidP="00F64CA5">
      <w:pPr>
        <w:ind w:firstLine="567"/>
        <w:jc w:val="both"/>
        <w:rPr>
          <w:rFonts w:ascii="Calibri" w:eastAsia="Calibri" w:hAnsi="Calibri" w:cs="Calibri"/>
          <w:color w:val="000000"/>
          <w:sz w:val="22"/>
          <w:szCs w:val="22"/>
          <w:shd w:val="clear" w:color="auto" w:fill="FFFFFF"/>
          <w:lang w:eastAsia="en-US"/>
        </w:rPr>
      </w:pPr>
      <w:r w:rsidRPr="00F64CA5">
        <w:rPr>
          <w:rFonts w:ascii="Calibri" w:eastAsia="Calibri" w:hAnsi="Calibri" w:cs="Calibri"/>
          <w:color w:val="000000"/>
          <w:sz w:val="22"/>
          <w:szCs w:val="22"/>
          <w:shd w:val="clear" w:color="auto" w:fill="FFFFFF"/>
          <w:lang w:eastAsia="en-US"/>
        </w:rPr>
        <w:t>Pirmosios instancijos teismas, nustatęs, kad prašoma panaikinti projektavimo užduotis neturi viešojo administravimo subjekto patvarkymų (įpareigojimų asmeniui), todėl negali būti administracinės bylos nagrinėjimo dalyku, atsisakė priimti pareiškėjų skundą.</w:t>
      </w:r>
    </w:p>
    <w:p w14:paraId="68172EC3" w14:textId="15F29F9D" w:rsidR="00F64CA5" w:rsidRPr="00F64CA5" w:rsidRDefault="00F64CA5" w:rsidP="00F64CA5">
      <w:pPr>
        <w:ind w:firstLine="567"/>
        <w:jc w:val="both"/>
        <w:rPr>
          <w:rFonts w:ascii="Calibri" w:eastAsia="Calibri" w:hAnsi="Calibri" w:cs="Calibri"/>
          <w:color w:val="000000"/>
          <w:sz w:val="22"/>
          <w:szCs w:val="22"/>
          <w:shd w:val="clear" w:color="auto" w:fill="FFFFFF"/>
          <w:lang w:eastAsia="en-US"/>
        </w:rPr>
      </w:pPr>
      <w:r w:rsidRPr="00F64CA5">
        <w:rPr>
          <w:rFonts w:ascii="Calibri" w:eastAsia="Calibri" w:hAnsi="Calibri" w:cs="Calibri"/>
          <w:color w:val="000000"/>
          <w:sz w:val="22"/>
          <w:szCs w:val="22"/>
          <w:shd w:val="clear" w:color="auto" w:fill="FFFFFF"/>
          <w:lang w:eastAsia="en-US"/>
        </w:rPr>
        <w:t>LVAT pritarė ir nurodė, kad projektavimo užduotis (techninė specifikacija) yra rengiama prieš išduodant statybos leidimą. Tai dokumentas (atskira dokumento dalis), kuriame pateikiami produkto, proceso ar paslaugos techniniai reikalavimai. Pagal Lietuvos Respublikos aplinkos ministro 2016 m. lapkričio 7 d. įsakymu Nr. D1-738 patvirtinto Statybos techninio reglamento STR 1.04.04:2017 „Statinio projektavimas, projekto ekspertizė“ 6.18</w:t>
      </w:r>
      <w:r>
        <w:rPr>
          <w:rFonts w:ascii="Calibri" w:eastAsia="Calibri" w:hAnsi="Calibri" w:cs="Calibri"/>
          <w:color w:val="000000"/>
          <w:sz w:val="22"/>
          <w:szCs w:val="22"/>
          <w:shd w:val="clear" w:color="auto" w:fill="FFFFFF"/>
          <w:lang w:eastAsia="en-US"/>
        </w:rPr>
        <w:t> </w:t>
      </w:r>
      <w:r w:rsidRPr="00F64CA5">
        <w:rPr>
          <w:rFonts w:ascii="Calibri" w:eastAsia="Calibri" w:hAnsi="Calibri" w:cs="Calibri"/>
          <w:color w:val="000000"/>
          <w:sz w:val="22"/>
          <w:szCs w:val="22"/>
          <w:shd w:val="clear" w:color="auto" w:fill="FFFFFF"/>
          <w:lang w:eastAsia="en-US"/>
        </w:rPr>
        <w:t>punktą, techninė specifikacija – projekto dokumentas, kuriame pateikiamos būtinos projekto sprendinių įgyvendinimo sąlygos, kurias įvykdžius išduodamas statybos leidimas, t. y. galutinis procedūros dokumentas, kuris galbūt darytų įtaką pareiškėj</w:t>
      </w:r>
      <w:r>
        <w:rPr>
          <w:rFonts w:ascii="Calibri" w:eastAsia="Calibri" w:hAnsi="Calibri" w:cs="Calibri"/>
          <w:color w:val="000000"/>
          <w:sz w:val="22"/>
          <w:szCs w:val="22"/>
          <w:shd w:val="clear" w:color="auto" w:fill="FFFFFF"/>
          <w:lang w:eastAsia="en-US"/>
        </w:rPr>
        <w:t>ų</w:t>
      </w:r>
      <w:r w:rsidRPr="00F64CA5">
        <w:rPr>
          <w:rFonts w:ascii="Calibri" w:eastAsia="Calibri" w:hAnsi="Calibri" w:cs="Calibri"/>
          <w:color w:val="000000"/>
          <w:sz w:val="22"/>
          <w:szCs w:val="22"/>
          <w:shd w:val="clear" w:color="auto" w:fill="FFFFFF"/>
          <w:lang w:eastAsia="en-US"/>
        </w:rPr>
        <w:t xml:space="preserve"> ginamoms vertybėms ir gali būti ginčo administraciniame teisme dalykas, kurį pareiškėjai galėtų ginčyti.</w:t>
      </w:r>
    </w:p>
    <w:p w14:paraId="5C69CC80" w14:textId="77777777" w:rsidR="00F64CA5" w:rsidRPr="00F64CA5" w:rsidRDefault="00F64CA5" w:rsidP="00F64CA5">
      <w:pPr>
        <w:ind w:firstLine="567"/>
        <w:jc w:val="both"/>
        <w:rPr>
          <w:rFonts w:ascii="Calibri" w:eastAsia="Calibri" w:hAnsi="Calibri" w:cs="Calibri"/>
          <w:color w:val="000000"/>
          <w:sz w:val="22"/>
          <w:szCs w:val="22"/>
          <w:shd w:val="clear" w:color="auto" w:fill="FFFFFF"/>
          <w:lang w:eastAsia="en-US"/>
        </w:rPr>
      </w:pPr>
      <w:r w:rsidRPr="00F64CA5">
        <w:rPr>
          <w:rFonts w:ascii="Calibri" w:eastAsia="Calibri" w:hAnsi="Calibri" w:cs="Calibri"/>
          <w:color w:val="000000"/>
          <w:sz w:val="22"/>
          <w:szCs w:val="22"/>
          <w:shd w:val="clear" w:color="auto" w:fill="FFFFFF"/>
          <w:lang w:eastAsia="en-US"/>
        </w:rPr>
        <w:t>Pirmosios instancijos teismo nutartis palikta nepakeista.</w:t>
      </w:r>
    </w:p>
    <w:p w14:paraId="61D72649" w14:textId="77777777" w:rsidR="00F64CA5" w:rsidRPr="00F64CA5" w:rsidRDefault="00F64CA5" w:rsidP="00F64CA5">
      <w:pPr>
        <w:jc w:val="both"/>
        <w:rPr>
          <w:rFonts w:ascii="Calibri" w:eastAsia="Calibri" w:hAnsi="Calibri" w:cs="Calibri"/>
          <w:color w:val="000000"/>
          <w:sz w:val="22"/>
          <w:szCs w:val="22"/>
          <w:shd w:val="clear" w:color="auto" w:fill="FFFFFF"/>
          <w:lang w:eastAsia="en-US"/>
        </w:rPr>
      </w:pPr>
    </w:p>
    <w:p w14:paraId="15E4ABEB" w14:textId="77777777" w:rsidR="00F64CA5" w:rsidRPr="00F64CA5" w:rsidRDefault="00F64CA5" w:rsidP="00F64CA5">
      <w:pPr>
        <w:jc w:val="both"/>
        <w:rPr>
          <w:rFonts w:ascii="Calibri" w:eastAsia="Calibri" w:hAnsi="Calibri" w:cs="Calibri"/>
          <w:color w:val="000000"/>
          <w:sz w:val="22"/>
          <w:szCs w:val="22"/>
          <w:shd w:val="clear" w:color="auto" w:fill="FFFFFF"/>
          <w:lang w:eastAsia="en-US"/>
        </w:rPr>
      </w:pPr>
      <w:r w:rsidRPr="00F64CA5">
        <w:rPr>
          <w:rFonts w:ascii="Calibri" w:eastAsia="Calibri" w:hAnsi="Calibri" w:cs="Calibri"/>
          <w:color w:val="000000"/>
          <w:sz w:val="22"/>
          <w:szCs w:val="22"/>
          <w:shd w:val="clear" w:color="auto" w:fill="FFFFFF"/>
          <w:lang w:eastAsia="en-US"/>
        </w:rPr>
        <w:t>2021 m. rugsėjo 8 d. nutartis administracinėje byloje Nr. eAS-410-525/2021</w:t>
      </w:r>
    </w:p>
    <w:p w14:paraId="00A41158" w14:textId="77777777" w:rsidR="00F64CA5" w:rsidRPr="00F64CA5" w:rsidRDefault="00F64CA5" w:rsidP="00F64CA5">
      <w:pPr>
        <w:jc w:val="both"/>
        <w:rPr>
          <w:rFonts w:ascii="Calibri" w:eastAsia="Calibri" w:hAnsi="Calibri" w:cs="Calibri"/>
          <w:color w:val="000000"/>
          <w:sz w:val="22"/>
          <w:szCs w:val="22"/>
          <w:shd w:val="clear" w:color="auto" w:fill="FFFFFF"/>
          <w:lang w:eastAsia="en-US"/>
        </w:rPr>
      </w:pPr>
      <w:r w:rsidRPr="00F64CA5">
        <w:rPr>
          <w:rFonts w:ascii="Calibri" w:eastAsia="Calibri" w:hAnsi="Calibri" w:cs="Calibri"/>
          <w:color w:val="000000"/>
          <w:sz w:val="22"/>
          <w:szCs w:val="22"/>
          <w:shd w:val="clear" w:color="auto" w:fill="FFFFFF"/>
          <w:lang w:eastAsia="en-US"/>
        </w:rPr>
        <w:t>Teisminio proceso Nr. 3-62-3-00795-2021-0</w:t>
      </w:r>
    </w:p>
    <w:p w14:paraId="313A0E93" w14:textId="77777777" w:rsidR="00F64CA5" w:rsidRPr="00F64CA5" w:rsidRDefault="00F64CA5" w:rsidP="00F64CA5">
      <w:pPr>
        <w:jc w:val="both"/>
        <w:rPr>
          <w:rFonts w:ascii="Calibri" w:eastAsia="Calibri" w:hAnsi="Calibri" w:cs="Calibri"/>
          <w:color w:val="000000"/>
          <w:sz w:val="22"/>
          <w:szCs w:val="22"/>
          <w:shd w:val="clear" w:color="auto" w:fill="FFFFFF"/>
          <w:lang w:eastAsia="en-US"/>
        </w:rPr>
      </w:pPr>
      <w:r w:rsidRPr="00F64CA5">
        <w:rPr>
          <w:rFonts w:ascii="Calibri" w:eastAsia="Calibri" w:hAnsi="Calibri" w:cs="Calibri"/>
          <w:color w:val="000000"/>
          <w:sz w:val="22"/>
          <w:szCs w:val="22"/>
          <w:shd w:val="clear" w:color="auto" w:fill="FFFFFF"/>
          <w:lang w:eastAsia="en-US"/>
        </w:rPr>
        <w:t>Procesinio sprendimo kategorija 43.5.1.1</w:t>
      </w:r>
    </w:p>
    <w:p w14:paraId="1B4DDA53" w14:textId="77777777" w:rsidR="00F64CA5" w:rsidRPr="00F64CA5" w:rsidRDefault="00E4684D" w:rsidP="00F64CA5">
      <w:pPr>
        <w:jc w:val="both"/>
        <w:rPr>
          <w:rFonts w:ascii="Calibri" w:eastAsia="Calibri" w:hAnsi="Calibri" w:cs="Calibri"/>
          <w:color w:val="000000"/>
          <w:sz w:val="22"/>
          <w:szCs w:val="22"/>
          <w:shd w:val="clear" w:color="auto" w:fill="FFFFFF"/>
          <w:lang w:eastAsia="en-US"/>
        </w:rPr>
      </w:pPr>
      <w:hyperlink r:id="rId27" w:history="1">
        <w:r w:rsidR="00F64CA5" w:rsidRPr="00F64CA5">
          <w:rPr>
            <w:rFonts w:ascii="Calibri" w:eastAsia="Calibri" w:hAnsi="Calibri" w:cs="Calibri"/>
            <w:color w:val="0563C1"/>
            <w:sz w:val="22"/>
            <w:szCs w:val="22"/>
            <w:u w:val="single"/>
            <w:shd w:val="clear" w:color="auto" w:fill="FFFFFF"/>
            <w:lang w:eastAsia="en-US"/>
          </w:rPr>
          <w:t>Prieiga internete</w:t>
        </w:r>
      </w:hyperlink>
    </w:p>
    <w:p w14:paraId="71678DA1" w14:textId="77777777" w:rsidR="00F64CA5" w:rsidRPr="00F64CA5" w:rsidRDefault="00F64CA5" w:rsidP="6446DE7E">
      <w:pPr>
        <w:ind w:firstLine="567"/>
        <w:jc w:val="both"/>
        <w:rPr>
          <w:rFonts w:ascii="Calibri" w:eastAsia="Calibri" w:hAnsi="Calibri" w:cs="Calibri"/>
          <w:color w:val="000000"/>
          <w:sz w:val="22"/>
          <w:szCs w:val="22"/>
          <w:highlight w:val="yellow"/>
          <w:lang w:eastAsia="en-US"/>
        </w:rPr>
      </w:pPr>
    </w:p>
    <w:p w14:paraId="2CB14084" w14:textId="77777777" w:rsidR="00F64CA5" w:rsidRPr="00F64CA5" w:rsidRDefault="00F64CA5" w:rsidP="005209BC">
      <w:pPr>
        <w:pStyle w:val="Antrat2"/>
      </w:pPr>
      <w:bookmarkStart w:id="75" w:name="_Toc88663025"/>
      <w:r w:rsidRPr="00F64CA5">
        <w:t>Dėl Užimtumo tarnybos pretenzijos grąžinti subsidijos lėšas</w:t>
      </w:r>
      <w:bookmarkEnd w:id="75"/>
    </w:p>
    <w:p w14:paraId="2704D881" w14:textId="77777777" w:rsidR="00F64CA5" w:rsidRPr="00F64CA5" w:rsidRDefault="00F64CA5" w:rsidP="00F64CA5">
      <w:pPr>
        <w:jc w:val="both"/>
        <w:rPr>
          <w:rFonts w:ascii="Calibri" w:eastAsia="Calibri" w:hAnsi="Calibri" w:cs="Calibri"/>
          <w:color w:val="000000"/>
          <w:sz w:val="22"/>
          <w:szCs w:val="22"/>
          <w:lang w:eastAsia="en-US"/>
        </w:rPr>
      </w:pPr>
    </w:p>
    <w:p w14:paraId="7FF28A73" w14:textId="13336725" w:rsidR="00F64CA5" w:rsidRPr="00F64CA5" w:rsidRDefault="00F64CA5" w:rsidP="00F64CA5">
      <w:pPr>
        <w:ind w:firstLine="567"/>
        <w:jc w:val="both"/>
        <w:rPr>
          <w:rFonts w:ascii="Calibri" w:eastAsia="Calibri" w:hAnsi="Calibri" w:cs="Calibri"/>
          <w:color w:val="000000"/>
          <w:sz w:val="22"/>
          <w:szCs w:val="22"/>
          <w:lang w:eastAsia="en-US"/>
        </w:rPr>
      </w:pPr>
      <w:r w:rsidRPr="00F64CA5">
        <w:rPr>
          <w:rFonts w:ascii="Calibri" w:eastAsia="Calibri" w:hAnsi="Calibri" w:cs="Calibri"/>
          <w:color w:val="000000"/>
          <w:sz w:val="22"/>
          <w:szCs w:val="22"/>
          <w:lang w:eastAsia="en-US"/>
        </w:rPr>
        <w:lastRenderedPageBreak/>
        <w:t>UAB</w:t>
      </w:r>
      <w:r w:rsidR="005209BC">
        <w:rPr>
          <w:rFonts w:ascii="Calibri" w:eastAsia="Calibri" w:hAnsi="Calibri" w:cs="Calibri"/>
          <w:color w:val="000000"/>
          <w:sz w:val="22"/>
          <w:szCs w:val="22"/>
          <w:lang w:eastAsia="en-US"/>
        </w:rPr>
        <w:t xml:space="preserve"> „</w:t>
      </w:r>
      <w:r w:rsidRPr="00F64CA5">
        <w:rPr>
          <w:rFonts w:ascii="Calibri" w:eastAsia="Calibri" w:hAnsi="Calibri" w:cs="Calibri"/>
          <w:color w:val="000000"/>
          <w:sz w:val="22"/>
          <w:szCs w:val="22"/>
          <w:lang w:eastAsia="en-US"/>
        </w:rPr>
        <w:t>VIRI technologija“ pateikė teismui skundą, kuriame, be kita ko, prašė panaikinti Užimtumo tarnybos pretenziją „Dėl subsidijos, lėšų grąžinimo ir sutarties nutraukimo“.</w:t>
      </w:r>
    </w:p>
    <w:p w14:paraId="16B669D2" w14:textId="77777777" w:rsidR="00F64CA5" w:rsidRPr="00F64CA5" w:rsidRDefault="00F64CA5" w:rsidP="00F64CA5">
      <w:pPr>
        <w:ind w:firstLine="567"/>
        <w:jc w:val="both"/>
        <w:rPr>
          <w:rFonts w:ascii="Calibri" w:eastAsia="Calibri" w:hAnsi="Calibri" w:cs="Calibri"/>
          <w:color w:val="000000"/>
          <w:sz w:val="22"/>
          <w:szCs w:val="22"/>
          <w:shd w:val="clear" w:color="auto" w:fill="FFFFFF"/>
          <w:lang w:eastAsia="en-US"/>
        </w:rPr>
      </w:pPr>
      <w:r w:rsidRPr="00F64CA5">
        <w:rPr>
          <w:rFonts w:ascii="Calibri" w:eastAsia="Calibri" w:hAnsi="Calibri" w:cs="Calibri"/>
          <w:color w:val="000000"/>
          <w:sz w:val="22"/>
          <w:szCs w:val="22"/>
          <w:shd w:val="clear" w:color="auto" w:fill="FFFFFF"/>
          <w:lang w:eastAsia="en-US"/>
        </w:rPr>
        <w:t>Pirmosios instancijos teismas nurodė, kad pretenzija pareiškėjui jokių teisinių pasekmių nesukelia, joje išdėstytas pasiūlymas pareiškėjui gera valia grąžinti subsidiją, jokie privalomai vykdytini nurodymai nesuformuluoti, sutartis dėl subsidijos skyrimo šiuo dokumentu nėra nutraukiama, todėl pretenzija negali būti administracinės bylos ginčo objektas.</w:t>
      </w:r>
    </w:p>
    <w:p w14:paraId="6F06637F" w14:textId="77777777" w:rsidR="00F64CA5" w:rsidRPr="00F64CA5" w:rsidRDefault="00F64CA5" w:rsidP="00F64CA5">
      <w:pPr>
        <w:ind w:firstLine="567"/>
        <w:jc w:val="both"/>
        <w:rPr>
          <w:rFonts w:ascii="Calibri" w:eastAsia="Calibri" w:hAnsi="Calibri" w:cs="Calibri"/>
          <w:color w:val="000000"/>
          <w:sz w:val="22"/>
          <w:szCs w:val="22"/>
          <w:shd w:val="clear" w:color="auto" w:fill="FFFFFF"/>
          <w:lang w:eastAsia="en-US"/>
        </w:rPr>
      </w:pPr>
      <w:r w:rsidRPr="00F64CA5">
        <w:rPr>
          <w:rFonts w:ascii="Calibri" w:eastAsia="Calibri" w:hAnsi="Calibri" w:cs="Calibri"/>
          <w:color w:val="000000"/>
          <w:sz w:val="22"/>
          <w:szCs w:val="22"/>
          <w:shd w:val="clear" w:color="auto" w:fill="FFFFFF"/>
          <w:lang w:eastAsia="en-US"/>
        </w:rPr>
        <w:t>LVAT pritarė ir nurodė, kad jeigu subsidija ar jos dalis pagal pateiktą pretenziją nėra grąžinama, vadovaujantis Užimtumo įstatymo 44 straipsnio 11 dalimi, Užimtumo tarnyba turi priimti sprendimą dėl subsidijos grąžinimo, kuris gali būti skundžiamas teismui. Pirmosios instancijos teismas pagrįstai padarė išvadą, kad pareiškėjas siekia inicijuoti teisminį procesą dėl akto, kuris nesukelia teisinių pasekmių. Teisės aktams šiuo atveju nenumatant galimybės ginčyti pretenziją, pirmosios instancijos teismas pagrįstai atsisakė priimti nagrinėti pareiškėjo skundo reikalavimą dėl pretenzijos panaikinimo ABTĮ 33 straipsnio 2 dalies 1 punkto pagrindu.</w:t>
      </w:r>
    </w:p>
    <w:p w14:paraId="6323E08B" w14:textId="77777777" w:rsidR="00F64CA5" w:rsidRPr="00F64CA5" w:rsidRDefault="00F64CA5" w:rsidP="00F64CA5">
      <w:pPr>
        <w:ind w:firstLine="567"/>
        <w:jc w:val="both"/>
        <w:rPr>
          <w:rFonts w:ascii="Calibri" w:eastAsia="Calibri" w:hAnsi="Calibri" w:cs="Calibri"/>
          <w:color w:val="000000"/>
          <w:sz w:val="22"/>
          <w:szCs w:val="22"/>
          <w:shd w:val="clear" w:color="auto" w:fill="FFFFFF"/>
          <w:lang w:eastAsia="en-US"/>
        </w:rPr>
      </w:pPr>
    </w:p>
    <w:p w14:paraId="726A136D" w14:textId="77777777" w:rsidR="00F64CA5" w:rsidRPr="00F64CA5" w:rsidRDefault="00F64CA5" w:rsidP="00F64CA5">
      <w:pPr>
        <w:jc w:val="both"/>
        <w:rPr>
          <w:rFonts w:ascii="Calibri" w:eastAsia="Calibri" w:hAnsi="Calibri" w:cs="Calibri"/>
          <w:color w:val="000000"/>
          <w:sz w:val="22"/>
          <w:szCs w:val="22"/>
          <w:shd w:val="clear" w:color="auto" w:fill="FFFFFF"/>
          <w:lang w:eastAsia="en-US"/>
        </w:rPr>
      </w:pPr>
      <w:r w:rsidRPr="00F64CA5">
        <w:rPr>
          <w:rFonts w:ascii="Calibri" w:eastAsia="Calibri" w:hAnsi="Calibri" w:cs="Calibri"/>
          <w:color w:val="000000"/>
          <w:sz w:val="22"/>
          <w:szCs w:val="22"/>
          <w:shd w:val="clear" w:color="auto" w:fill="FFFFFF"/>
          <w:lang w:eastAsia="en-US"/>
        </w:rPr>
        <w:t>2021 m. rugsėjo 15 d. nutartis administracinėje byloje Nr. eAS-580-662/2021</w:t>
      </w:r>
    </w:p>
    <w:p w14:paraId="6A78421E" w14:textId="77777777" w:rsidR="00F64CA5" w:rsidRPr="00F64CA5" w:rsidRDefault="00F64CA5" w:rsidP="00F64CA5">
      <w:pPr>
        <w:jc w:val="both"/>
        <w:rPr>
          <w:rFonts w:ascii="Calibri" w:eastAsia="Calibri" w:hAnsi="Calibri" w:cs="Calibri"/>
          <w:color w:val="000000"/>
          <w:sz w:val="22"/>
          <w:szCs w:val="22"/>
          <w:shd w:val="clear" w:color="auto" w:fill="FFFFFF"/>
          <w:lang w:eastAsia="en-US"/>
        </w:rPr>
      </w:pPr>
      <w:r w:rsidRPr="00F64CA5">
        <w:rPr>
          <w:rFonts w:ascii="Calibri" w:eastAsia="Calibri" w:hAnsi="Calibri" w:cs="Calibri"/>
          <w:color w:val="000000"/>
          <w:sz w:val="22"/>
          <w:szCs w:val="22"/>
          <w:shd w:val="clear" w:color="auto" w:fill="FFFFFF"/>
          <w:lang w:eastAsia="en-US"/>
        </w:rPr>
        <w:t>Teisminio proceso Nr. 3-65-3-00283-2021-5</w:t>
      </w:r>
    </w:p>
    <w:p w14:paraId="228D6D1D" w14:textId="77777777" w:rsidR="00F64CA5" w:rsidRPr="00F64CA5" w:rsidRDefault="00F64CA5" w:rsidP="00F64CA5">
      <w:pPr>
        <w:jc w:val="both"/>
        <w:rPr>
          <w:rFonts w:ascii="Calibri" w:eastAsia="Calibri" w:hAnsi="Calibri" w:cs="Calibri"/>
          <w:color w:val="000000"/>
          <w:sz w:val="22"/>
          <w:szCs w:val="22"/>
          <w:shd w:val="clear" w:color="auto" w:fill="FFFFFF"/>
          <w:lang w:eastAsia="en-US"/>
        </w:rPr>
      </w:pPr>
      <w:r w:rsidRPr="00F64CA5">
        <w:rPr>
          <w:rFonts w:ascii="Calibri" w:eastAsia="Calibri" w:hAnsi="Calibri" w:cs="Calibri"/>
          <w:color w:val="000000"/>
          <w:sz w:val="22"/>
          <w:szCs w:val="22"/>
          <w:shd w:val="clear" w:color="auto" w:fill="FFFFFF"/>
          <w:lang w:eastAsia="en-US"/>
        </w:rPr>
        <w:t>Procesinio sprendimo kategorija 43.5.1.1</w:t>
      </w:r>
    </w:p>
    <w:p w14:paraId="269FC0D0" w14:textId="77777777" w:rsidR="00F64CA5" w:rsidRPr="00F64CA5" w:rsidRDefault="00E4684D" w:rsidP="00F64CA5">
      <w:pPr>
        <w:jc w:val="both"/>
        <w:rPr>
          <w:rFonts w:ascii="Calibri" w:eastAsia="Calibri" w:hAnsi="Calibri" w:cs="Calibri"/>
          <w:color w:val="000000"/>
          <w:sz w:val="22"/>
          <w:szCs w:val="22"/>
          <w:shd w:val="clear" w:color="auto" w:fill="FFFFFF"/>
          <w:lang w:eastAsia="en-US"/>
        </w:rPr>
      </w:pPr>
      <w:hyperlink r:id="rId28" w:history="1">
        <w:r w:rsidR="00F64CA5" w:rsidRPr="00F64CA5">
          <w:rPr>
            <w:rFonts w:ascii="Calibri" w:eastAsia="Calibri" w:hAnsi="Calibri" w:cs="Calibri"/>
            <w:color w:val="0563C1"/>
            <w:sz w:val="22"/>
            <w:szCs w:val="22"/>
            <w:u w:val="single"/>
            <w:shd w:val="clear" w:color="auto" w:fill="FFFFFF"/>
            <w:lang w:eastAsia="en-US"/>
          </w:rPr>
          <w:t>Prieiga internete</w:t>
        </w:r>
      </w:hyperlink>
    </w:p>
    <w:p w14:paraId="59B4A5C8" w14:textId="77777777" w:rsidR="00F64CA5" w:rsidRPr="00F64CA5" w:rsidRDefault="00F64CA5" w:rsidP="00F64CA5">
      <w:pPr>
        <w:ind w:firstLine="567"/>
        <w:jc w:val="both"/>
        <w:rPr>
          <w:rFonts w:ascii="Calibri" w:eastAsia="Calibri" w:hAnsi="Calibri" w:cs="Calibri"/>
          <w:color w:val="000000"/>
          <w:sz w:val="22"/>
          <w:szCs w:val="22"/>
          <w:lang w:eastAsia="en-US"/>
        </w:rPr>
      </w:pPr>
    </w:p>
    <w:p w14:paraId="0248C8AB" w14:textId="77777777" w:rsidR="00F64CA5" w:rsidRPr="00F64CA5" w:rsidRDefault="00F64CA5" w:rsidP="00F64CA5">
      <w:pPr>
        <w:ind w:firstLine="1701"/>
        <w:jc w:val="both"/>
        <w:rPr>
          <w:rFonts w:ascii="Calibri" w:eastAsia="Calibri" w:hAnsi="Calibri" w:cs="Calibri"/>
          <w:b/>
          <w:bCs/>
          <w:color w:val="000000"/>
          <w:sz w:val="22"/>
          <w:szCs w:val="22"/>
          <w:u w:val="single"/>
          <w:shd w:val="clear" w:color="auto" w:fill="FFFFFF"/>
          <w:lang w:eastAsia="en-US"/>
        </w:rPr>
      </w:pPr>
      <w:r w:rsidRPr="00F64CA5">
        <w:rPr>
          <w:rFonts w:ascii="Calibri" w:eastAsia="Calibri" w:hAnsi="Calibri" w:cs="Calibri"/>
          <w:b/>
          <w:bCs/>
          <w:color w:val="000000"/>
          <w:sz w:val="22"/>
          <w:szCs w:val="22"/>
          <w:u w:val="single"/>
          <w:shd w:val="clear" w:color="auto" w:fill="FFFFFF"/>
          <w:lang w:eastAsia="en-US"/>
        </w:rPr>
        <w:t>43.5.1.3.  Administracinių teismų netiriama veikla</w:t>
      </w:r>
    </w:p>
    <w:p w14:paraId="3D4707E3" w14:textId="77777777" w:rsidR="00F64CA5" w:rsidRPr="00F64CA5" w:rsidRDefault="00F64CA5" w:rsidP="00F64CA5">
      <w:pPr>
        <w:jc w:val="both"/>
        <w:rPr>
          <w:rFonts w:ascii="Calibri" w:eastAsia="Calibri" w:hAnsi="Calibri" w:cs="Calibri"/>
          <w:color w:val="000000"/>
          <w:sz w:val="22"/>
          <w:szCs w:val="22"/>
          <w:shd w:val="clear" w:color="auto" w:fill="FFFFFF"/>
          <w:lang w:eastAsia="en-US"/>
        </w:rPr>
      </w:pPr>
    </w:p>
    <w:p w14:paraId="6906590B" w14:textId="4265F032" w:rsidR="00F64CA5" w:rsidRPr="00F64CA5" w:rsidRDefault="00F64CA5" w:rsidP="005209BC">
      <w:pPr>
        <w:pStyle w:val="Antrat2"/>
      </w:pPr>
      <w:bookmarkStart w:id="76" w:name="_Toc88663026"/>
      <w:r w:rsidRPr="00F64CA5">
        <w:t>Dėl Generalinės prokuratūros sprendimų leisti naudoti ikiteisminio tyrimo medžiagą</w:t>
      </w:r>
      <w:bookmarkEnd w:id="76"/>
      <w:r w:rsidRPr="00F64CA5">
        <w:t xml:space="preserve"> </w:t>
      </w:r>
    </w:p>
    <w:p w14:paraId="3392FA13" w14:textId="77777777" w:rsidR="00F64CA5" w:rsidRPr="00F64CA5" w:rsidRDefault="00F64CA5" w:rsidP="00F64CA5">
      <w:pPr>
        <w:ind w:firstLine="567"/>
        <w:jc w:val="both"/>
        <w:rPr>
          <w:rFonts w:ascii="Calibri" w:eastAsia="Calibri" w:hAnsi="Calibri" w:cs="Calibri"/>
          <w:color w:val="000000"/>
          <w:sz w:val="22"/>
          <w:szCs w:val="22"/>
          <w:shd w:val="clear" w:color="auto" w:fill="FFFFFF"/>
          <w:lang w:eastAsia="en-US"/>
        </w:rPr>
      </w:pPr>
    </w:p>
    <w:p w14:paraId="28908724" w14:textId="50516393" w:rsidR="00F64CA5" w:rsidRPr="00F64CA5" w:rsidRDefault="00F64CA5" w:rsidP="00F64CA5">
      <w:pPr>
        <w:ind w:firstLine="567"/>
        <w:jc w:val="both"/>
        <w:rPr>
          <w:rFonts w:ascii="Calibri" w:eastAsia="Calibri" w:hAnsi="Calibri" w:cs="Calibri"/>
          <w:color w:val="000000"/>
          <w:sz w:val="22"/>
          <w:szCs w:val="22"/>
          <w:shd w:val="clear" w:color="auto" w:fill="FFFFFF"/>
          <w:lang w:eastAsia="en-US"/>
        </w:rPr>
      </w:pPr>
      <w:r w:rsidRPr="00F64CA5">
        <w:rPr>
          <w:rFonts w:ascii="Calibri" w:eastAsia="Calibri" w:hAnsi="Calibri" w:cs="Calibri"/>
          <w:color w:val="000000"/>
          <w:sz w:val="22"/>
          <w:szCs w:val="22"/>
          <w:shd w:val="clear" w:color="auto" w:fill="FFFFFF"/>
          <w:lang w:eastAsia="en-US"/>
        </w:rPr>
        <w:t xml:space="preserve">Skunde pirmosios instancijos teismui pareiškėjas prašė panaikinti </w:t>
      </w:r>
      <w:r w:rsidR="001221FE">
        <w:rPr>
          <w:rFonts w:ascii="Calibri" w:eastAsia="Calibri" w:hAnsi="Calibri" w:cs="Calibri"/>
          <w:color w:val="000000"/>
          <w:sz w:val="22"/>
          <w:szCs w:val="22"/>
          <w:shd w:val="clear" w:color="auto" w:fill="FFFFFF"/>
          <w:lang w:eastAsia="en-US"/>
        </w:rPr>
        <w:t>G</w:t>
      </w:r>
      <w:r w:rsidRPr="00F64CA5">
        <w:rPr>
          <w:rFonts w:ascii="Calibri" w:eastAsia="Calibri" w:hAnsi="Calibri" w:cs="Calibri"/>
          <w:color w:val="000000"/>
          <w:sz w:val="22"/>
          <w:szCs w:val="22"/>
          <w:shd w:val="clear" w:color="auto" w:fill="FFFFFF"/>
          <w:lang w:eastAsia="en-US"/>
        </w:rPr>
        <w:t>eneralinės prokuratūros Organizuotų nusikaltimų ir korupcijos tyrimo departamento vyriausiojo prokuroro ir prokuroro nutarimus, panaikinti sprendimus leisti naudoti ikiteisminio tyrimo medžiagą kituose teisminiuose procesuose bei įpareigoti šio departamento prokurorą atlikti kitus veiksmus (susigrąžinti visą perduotą ikiteisminio tyrimo medžiagą iš visų trečiųjų asmenų, kuriems medžiaga (jos dalis) buvo perduota, sunaikinti ikiteisminio tyrimo medžiagoje esančius vaizdo ir garso įrašus bei juos atitinkančius duomenis, taip pat elektroninio susirašinėjimo korespondenciją, kt.).</w:t>
      </w:r>
    </w:p>
    <w:p w14:paraId="4B9D3A8E" w14:textId="77777777" w:rsidR="00F64CA5" w:rsidRPr="00F64CA5" w:rsidRDefault="00F64CA5" w:rsidP="00F64CA5">
      <w:pPr>
        <w:ind w:firstLine="567"/>
        <w:jc w:val="both"/>
        <w:rPr>
          <w:rFonts w:ascii="Calibri" w:eastAsia="Calibri" w:hAnsi="Calibri" w:cs="Calibri"/>
          <w:color w:val="000000"/>
          <w:sz w:val="22"/>
          <w:szCs w:val="22"/>
          <w:shd w:val="clear" w:color="auto" w:fill="FFFFFF"/>
          <w:lang w:eastAsia="en-US"/>
        </w:rPr>
      </w:pPr>
      <w:r w:rsidRPr="00F64CA5">
        <w:rPr>
          <w:rFonts w:ascii="Calibri" w:eastAsia="Calibri" w:hAnsi="Calibri" w:cs="Calibri"/>
          <w:color w:val="000000"/>
          <w:sz w:val="22"/>
          <w:szCs w:val="22"/>
          <w:shd w:val="clear" w:color="auto" w:fill="FFFFFF"/>
          <w:lang w:eastAsia="en-US"/>
        </w:rPr>
        <w:t>Pirmosios instancijos teismas pareiškėjo skundą atsisakė priimti.</w:t>
      </w:r>
    </w:p>
    <w:p w14:paraId="69DC488D" w14:textId="77777777" w:rsidR="00F64CA5" w:rsidRPr="00F64CA5" w:rsidRDefault="00F64CA5" w:rsidP="00F64CA5">
      <w:pPr>
        <w:ind w:firstLine="567"/>
        <w:jc w:val="both"/>
        <w:rPr>
          <w:rFonts w:ascii="Calibri" w:eastAsia="Calibri" w:hAnsi="Calibri" w:cs="Calibri"/>
          <w:color w:val="000000"/>
          <w:sz w:val="22"/>
          <w:szCs w:val="22"/>
          <w:shd w:val="clear" w:color="auto" w:fill="FFFFFF"/>
          <w:lang w:eastAsia="en-US"/>
        </w:rPr>
      </w:pPr>
      <w:r w:rsidRPr="00F64CA5">
        <w:rPr>
          <w:rFonts w:ascii="Calibri" w:eastAsia="Calibri" w:hAnsi="Calibri" w:cs="Calibri"/>
          <w:color w:val="000000"/>
          <w:sz w:val="22"/>
          <w:szCs w:val="22"/>
          <w:shd w:val="clear" w:color="auto" w:fill="FFFFFF"/>
          <w:lang w:eastAsia="en-US"/>
        </w:rPr>
        <w:t>LVAT pažymėjo, kad teisėsaugos institucijos pagal savo vykdomų funkcijų pobūdį gali veikti tiek kaip viešojo administravimo, tiek kaip ikiteisminio tyrimo subjektas, todėl teismas, sprendžiantis skundo priėmimo klausimą, turi įvertinti, ar keliamas ginčas yra siejamas su viešojo administravimo sritimi (žr., pvz., LVAT 2018 m. liepos 24 d. nutartį administracinėje byloje Nr. AS-517-520/2018).</w:t>
      </w:r>
    </w:p>
    <w:p w14:paraId="42D849CD" w14:textId="4D54BFFD" w:rsidR="00F64CA5" w:rsidRPr="00F64CA5" w:rsidRDefault="00F64CA5" w:rsidP="00F64CA5">
      <w:pPr>
        <w:ind w:firstLine="567"/>
        <w:jc w:val="both"/>
        <w:rPr>
          <w:rFonts w:ascii="Calibri" w:eastAsia="Calibri" w:hAnsi="Calibri" w:cs="Calibri"/>
          <w:color w:val="000000"/>
          <w:sz w:val="22"/>
          <w:szCs w:val="22"/>
          <w:shd w:val="clear" w:color="auto" w:fill="FFFFFF"/>
          <w:lang w:eastAsia="en-US"/>
        </w:rPr>
      </w:pPr>
      <w:r w:rsidRPr="00F64CA5">
        <w:rPr>
          <w:rFonts w:ascii="Calibri" w:eastAsia="Calibri" w:hAnsi="Calibri" w:cs="Calibri"/>
          <w:color w:val="000000"/>
          <w:sz w:val="22"/>
          <w:szCs w:val="22"/>
          <w:shd w:val="clear" w:color="auto" w:fill="FFFFFF"/>
          <w:lang w:eastAsia="en-US"/>
        </w:rPr>
        <w:t xml:space="preserve">Įvertinusi pareiškėjo pirmosios instancijos teismui pateikto skundo, kuriame pats pareiškėjas suformulavo reikalavimus ir nurodė faktines aplinkybes, dėl kurių turi būti patenkinti reikalavimai, bei kartu su juo pateikto </w:t>
      </w:r>
      <w:r w:rsidR="001221FE">
        <w:rPr>
          <w:rFonts w:ascii="Calibri" w:eastAsia="Calibri" w:hAnsi="Calibri" w:cs="Calibri"/>
          <w:color w:val="000000"/>
          <w:sz w:val="22"/>
          <w:szCs w:val="22"/>
          <w:shd w:val="clear" w:color="auto" w:fill="FFFFFF"/>
          <w:lang w:eastAsia="en-US"/>
        </w:rPr>
        <w:t>G</w:t>
      </w:r>
      <w:r w:rsidRPr="00F64CA5">
        <w:rPr>
          <w:rFonts w:ascii="Calibri" w:eastAsia="Calibri" w:hAnsi="Calibri" w:cs="Calibri"/>
          <w:color w:val="000000"/>
          <w:sz w:val="22"/>
          <w:szCs w:val="22"/>
          <w:shd w:val="clear" w:color="auto" w:fill="FFFFFF"/>
          <w:lang w:eastAsia="en-US"/>
        </w:rPr>
        <w:t xml:space="preserve">eneralinės prokuratūros Organizuotų nusikaltimų ir korupcijos tyrimo departamento vyriausiojo prokuroro 2021 m. gegužės 27 d. nutarimo turinį, taip pat pareiškėjo atskirajame skunde išdėstytas aplinkybes, teisėjų kolegija priėjo prie išvados, jog pareiškėjas atskirajame skunde nenurodė teisiškai pagrįstų argumentų, kurie leistų teigti, kad jo keliamas ginčas yra priskirtas administracinių teismų kompetencijai. </w:t>
      </w:r>
      <w:r w:rsidR="001221FE">
        <w:rPr>
          <w:rFonts w:ascii="Calibri" w:eastAsia="Calibri" w:hAnsi="Calibri" w:cs="Calibri"/>
          <w:color w:val="000000"/>
          <w:sz w:val="22"/>
          <w:szCs w:val="22"/>
          <w:shd w:val="clear" w:color="auto" w:fill="FFFFFF"/>
          <w:lang w:eastAsia="en-US"/>
        </w:rPr>
        <w:t>LVAT pažymėjo, kad p</w:t>
      </w:r>
      <w:r w:rsidRPr="00F64CA5">
        <w:rPr>
          <w:rFonts w:ascii="Calibri" w:eastAsia="Calibri" w:hAnsi="Calibri" w:cs="Calibri"/>
          <w:color w:val="000000"/>
          <w:sz w:val="22"/>
          <w:szCs w:val="22"/>
          <w:shd w:val="clear" w:color="auto" w:fill="FFFFFF"/>
          <w:lang w:eastAsia="en-US"/>
        </w:rPr>
        <w:t>areiškėjo siekiamos teisinės pasekmės bei skundo reikalavimai nėra siejami su viešojo administravimo sritimi, o būtent su Generalinės prokuratūros veiksmais, atliekamais baudžiamojo proceso nustatyta tvarka. Pagal ABTĮ 18 straipsnio 2 dalį, administracinių teismų kompetencijai nepriskiriama tirti prokurorų veiksmų, susijusių su teisingumo vykdymu. Taigi pareiškėjo keliamo ginčo pobūdis nepriskirtinas administracinių teismų kompetencijai, todėl pirmosios instancijos teismas pagrįstai atsisakė priimti pareiškėjo skundą.</w:t>
      </w:r>
    </w:p>
    <w:p w14:paraId="7E940B9F" w14:textId="77777777" w:rsidR="00F64CA5" w:rsidRPr="00F64CA5" w:rsidRDefault="00F64CA5" w:rsidP="00F64CA5">
      <w:pPr>
        <w:ind w:firstLine="567"/>
        <w:jc w:val="both"/>
        <w:rPr>
          <w:rFonts w:ascii="Calibri" w:eastAsia="Calibri" w:hAnsi="Calibri" w:cs="Calibri"/>
          <w:color w:val="000000"/>
          <w:sz w:val="22"/>
          <w:szCs w:val="22"/>
          <w:shd w:val="clear" w:color="auto" w:fill="FFFFFF"/>
          <w:lang w:eastAsia="en-US"/>
        </w:rPr>
      </w:pPr>
    </w:p>
    <w:p w14:paraId="108EBDEA" w14:textId="77777777" w:rsidR="00F64CA5" w:rsidRPr="00F64CA5" w:rsidRDefault="00F64CA5" w:rsidP="00F64CA5">
      <w:pPr>
        <w:jc w:val="both"/>
        <w:rPr>
          <w:rFonts w:ascii="Calibri" w:eastAsia="Calibri" w:hAnsi="Calibri" w:cs="Calibri"/>
          <w:color w:val="000000"/>
          <w:sz w:val="22"/>
          <w:szCs w:val="22"/>
          <w:shd w:val="clear" w:color="auto" w:fill="FFFFFF"/>
          <w:lang w:eastAsia="en-US"/>
        </w:rPr>
      </w:pPr>
      <w:r w:rsidRPr="00F64CA5">
        <w:rPr>
          <w:rFonts w:ascii="Calibri" w:eastAsia="Calibri" w:hAnsi="Calibri" w:cs="Calibri"/>
          <w:color w:val="000000"/>
          <w:sz w:val="22"/>
          <w:szCs w:val="22"/>
          <w:shd w:val="clear" w:color="auto" w:fill="FFFFFF"/>
          <w:lang w:eastAsia="en-US"/>
        </w:rPr>
        <w:t>2021 m. rugpjūčio 25 d. nutartis administracinėje byloje Nr. eAS-522-968/2021</w:t>
      </w:r>
    </w:p>
    <w:p w14:paraId="4F1863E4" w14:textId="77777777" w:rsidR="00F64CA5" w:rsidRPr="00F64CA5" w:rsidRDefault="00F64CA5" w:rsidP="00F64CA5">
      <w:pPr>
        <w:jc w:val="both"/>
        <w:rPr>
          <w:rFonts w:ascii="Calibri" w:eastAsia="Calibri" w:hAnsi="Calibri" w:cs="Calibri"/>
          <w:color w:val="000000"/>
          <w:sz w:val="22"/>
          <w:szCs w:val="22"/>
          <w:shd w:val="clear" w:color="auto" w:fill="FFFFFF"/>
          <w:lang w:eastAsia="en-US"/>
        </w:rPr>
      </w:pPr>
      <w:r w:rsidRPr="00F64CA5">
        <w:rPr>
          <w:rFonts w:ascii="Calibri" w:eastAsia="Calibri" w:hAnsi="Calibri" w:cs="Calibri"/>
          <w:color w:val="000000"/>
          <w:sz w:val="22"/>
          <w:szCs w:val="22"/>
          <w:shd w:val="clear" w:color="auto" w:fill="FFFFFF"/>
          <w:lang w:eastAsia="en-US"/>
        </w:rPr>
        <w:t>Teisminio proceso Nr. 3-61-3-02102-2021-3</w:t>
      </w:r>
    </w:p>
    <w:p w14:paraId="75BD1045" w14:textId="77777777" w:rsidR="00F64CA5" w:rsidRPr="00F64CA5" w:rsidRDefault="00F64CA5" w:rsidP="00F64CA5">
      <w:pPr>
        <w:jc w:val="both"/>
        <w:rPr>
          <w:rFonts w:ascii="Calibri" w:eastAsia="Calibri" w:hAnsi="Calibri" w:cs="Calibri"/>
          <w:color w:val="000000"/>
          <w:sz w:val="22"/>
          <w:szCs w:val="22"/>
          <w:shd w:val="clear" w:color="auto" w:fill="FFFFFF"/>
          <w:lang w:eastAsia="en-US"/>
        </w:rPr>
      </w:pPr>
      <w:r w:rsidRPr="00F64CA5">
        <w:rPr>
          <w:rFonts w:ascii="Calibri" w:eastAsia="Calibri" w:hAnsi="Calibri" w:cs="Calibri"/>
          <w:color w:val="000000"/>
          <w:sz w:val="22"/>
          <w:szCs w:val="22"/>
          <w:shd w:val="clear" w:color="auto" w:fill="FFFFFF"/>
          <w:lang w:eastAsia="en-US"/>
        </w:rPr>
        <w:t>Procesinio sprendimo kategorija 43.5.1.3</w:t>
      </w:r>
    </w:p>
    <w:p w14:paraId="71261D3A" w14:textId="77777777" w:rsidR="00F64CA5" w:rsidRPr="00F64CA5" w:rsidRDefault="00E4684D" w:rsidP="00F64CA5">
      <w:pPr>
        <w:jc w:val="both"/>
        <w:rPr>
          <w:rFonts w:ascii="Calibri" w:eastAsia="Calibri" w:hAnsi="Calibri" w:cs="Calibri"/>
          <w:color w:val="000000"/>
          <w:sz w:val="22"/>
          <w:szCs w:val="22"/>
          <w:shd w:val="clear" w:color="auto" w:fill="FFFFFF"/>
          <w:lang w:eastAsia="en-US"/>
        </w:rPr>
      </w:pPr>
      <w:hyperlink r:id="rId29" w:history="1">
        <w:r w:rsidR="00F64CA5" w:rsidRPr="00F64CA5">
          <w:rPr>
            <w:rFonts w:ascii="Calibri" w:eastAsia="Calibri" w:hAnsi="Calibri" w:cs="Calibri"/>
            <w:color w:val="0563C1"/>
            <w:sz w:val="22"/>
            <w:szCs w:val="22"/>
            <w:u w:val="single"/>
            <w:shd w:val="clear" w:color="auto" w:fill="FFFFFF"/>
            <w:lang w:eastAsia="en-US"/>
          </w:rPr>
          <w:t>Prieiga internete</w:t>
        </w:r>
      </w:hyperlink>
    </w:p>
    <w:p w14:paraId="73A0E476" w14:textId="7570FCF4" w:rsidR="6446DE7E" w:rsidRDefault="6446DE7E" w:rsidP="6446DE7E"/>
    <w:p w14:paraId="0206EB09" w14:textId="77777777" w:rsidR="00BB1FE1" w:rsidRPr="00BB1FE1" w:rsidRDefault="00BB1FE1" w:rsidP="00BB1FE1">
      <w:pPr>
        <w:pStyle w:val="Apzvalgai1"/>
        <w:rPr>
          <w:rFonts w:asciiTheme="minorHAnsi" w:hAnsiTheme="minorHAnsi" w:cstheme="minorHAnsi"/>
        </w:rPr>
      </w:pPr>
      <w:bookmarkStart w:id="77" w:name="_Toc88663027"/>
      <w:r w:rsidRPr="00BB1FE1">
        <w:rPr>
          <w:rFonts w:asciiTheme="minorHAnsi" w:hAnsiTheme="minorHAnsi" w:cstheme="minorHAnsi"/>
        </w:rPr>
        <w:t>53. Bylos nutraukimas</w:t>
      </w:r>
      <w:bookmarkEnd w:id="77"/>
    </w:p>
    <w:p w14:paraId="5E73752F" w14:textId="77777777" w:rsidR="00BB1FE1" w:rsidRPr="00BB1FE1" w:rsidRDefault="00BB1FE1" w:rsidP="00BB1FE1">
      <w:pPr>
        <w:ind w:left="1134" w:hanging="567"/>
        <w:jc w:val="both"/>
        <w:rPr>
          <w:rFonts w:ascii="Calibri" w:eastAsia="Calibri" w:hAnsi="Calibri" w:cs="Calibri"/>
          <w:b/>
          <w:bCs/>
          <w:color w:val="000000"/>
          <w:sz w:val="22"/>
          <w:szCs w:val="22"/>
          <w:u w:val="single"/>
          <w:shd w:val="clear" w:color="auto" w:fill="FFFFFF"/>
          <w:lang w:eastAsia="en-US"/>
        </w:rPr>
      </w:pPr>
      <w:r w:rsidRPr="00BB1FE1">
        <w:rPr>
          <w:rFonts w:ascii="Calibri" w:eastAsia="Calibri" w:hAnsi="Calibri" w:cs="Calibri"/>
          <w:b/>
          <w:bCs/>
          <w:color w:val="000000"/>
          <w:sz w:val="22"/>
          <w:szCs w:val="22"/>
          <w:u w:val="single"/>
          <w:shd w:val="clear" w:color="auto" w:fill="FFFFFF"/>
          <w:lang w:eastAsia="en-US"/>
        </w:rPr>
        <w:t>53.1. Jeigu byla nepriskirtina administracinių teismų kompetencijai, išskyrus atvejus, kai byla teisminga bendrosios kompetencijos teismui</w:t>
      </w:r>
    </w:p>
    <w:p w14:paraId="0E637FC5" w14:textId="77777777" w:rsidR="00BB1FE1" w:rsidRPr="00BB1FE1" w:rsidRDefault="00BB1FE1" w:rsidP="00BB1FE1">
      <w:pPr>
        <w:ind w:firstLine="567"/>
        <w:jc w:val="both"/>
        <w:rPr>
          <w:rFonts w:ascii="Calibri" w:eastAsia="Calibri" w:hAnsi="Calibri" w:cs="Calibri"/>
          <w:b/>
          <w:bCs/>
          <w:color w:val="000000"/>
          <w:sz w:val="22"/>
          <w:szCs w:val="22"/>
          <w:u w:val="single"/>
          <w:shd w:val="clear" w:color="auto" w:fill="FFFFFF"/>
          <w:lang w:eastAsia="en-US"/>
        </w:rPr>
      </w:pPr>
    </w:p>
    <w:p w14:paraId="1A295E11" w14:textId="77777777" w:rsidR="00BB1FE1" w:rsidRPr="00BB1FE1" w:rsidRDefault="00BB1FE1" w:rsidP="00BB1FE1">
      <w:pPr>
        <w:pStyle w:val="Antrat2"/>
      </w:pPr>
      <w:bookmarkStart w:id="78" w:name="_Toc88663028"/>
      <w:r w:rsidRPr="00BB1FE1">
        <w:lastRenderedPageBreak/>
        <w:t>Dėl sprendimo keisti detalųjį planą ginčijimo</w:t>
      </w:r>
      <w:bookmarkEnd w:id="78"/>
      <w:r w:rsidRPr="00BB1FE1">
        <w:t xml:space="preserve"> </w:t>
      </w:r>
    </w:p>
    <w:p w14:paraId="400A802D" w14:textId="77777777" w:rsidR="00BB1FE1" w:rsidRPr="00BB1FE1" w:rsidRDefault="00BB1FE1" w:rsidP="00BB1FE1">
      <w:pPr>
        <w:jc w:val="both"/>
        <w:rPr>
          <w:rFonts w:ascii="Calibri" w:eastAsia="Calibri" w:hAnsi="Calibri" w:cs="Calibri"/>
          <w:i/>
          <w:iCs/>
          <w:color w:val="000000"/>
          <w:sz w:val="22"/>
          <w:szCs w:val="22"/>
          <w:shd w:val="clear" w:color="auto" w:fill="FFFFFF"/>
          <w:lang w:eastAsia="en-US"/>
        </w:rPr>
      </w:pPr>
    </w:p>
    <w:p w14:paraId="6DE41B8E" w14:textId="1F6E0898" w:rsidR="00BB1FE1" w:rsidRPr="00BB1FE1" w:rsidRDefault="00BB1FE1" w:rsidP="00BB1FE1">
      <w:pPr>
        <w:ind w:firstLine="567"/>
        <w:jc w:val="both"/>
        <w:rPr>
          <w:rFonts w:ascii="Calibri" w:eastAsia="Calibri" w:hAnsi="Calibri" w:cs="Calibri"/>
          <w:color w:val="000000"/>
          <w:sz w:val="22"/>
          <w:szCs w:val="22"/>
          <w:shd w:val="clear" w:color="auto" w:fill="FFFFFF"/>
          <w:lang w:eastAsia="en-US"/>
        </w:rPr>
      </w:pPr>
      <w:r w:rsidRPr="00BB1FE1">
        <w:rPr>
          <w:rFonts w:ascii="Calibri" w:eastAsia="Calibri" w:hAnsi="Calibri" w:cs="Calibri"/>
          <w:color w:val="000000"/>
          <w:sz w:val="22"/>
          <w:szCs w:val="22"/>
          <w:shd w:val="clear" w:color="auto" w:fill="FFFFFF"/>
          <w:lang w:eastAsia="en-US"/>
        </w:rPr>
        <w:t xml:space="preserve">Pareiškėjai kreipėsi į teismą, prašydami panaikinti Vilniaus rajono savivaldybės administracijos </w:t>
      </w:r>
      <w:r w:rsidR="00EA4BEA">
        <w:rPr>
          <w:rFonts w:ascii="Calibri" w:eastAsia="Calibri" w:hAnsi="Calibri" w:cs="Calibri"/>
          <w:color w:val="000000"/>
          <w:sz w:val="22"/>
          <w:szCs w:val="22"/>
          <w:shd w:val="clear" w:color="auto" w:fill="FFFFFF"/>
          <w:lang w:eastAsia="en-US"/>
        </w:rPr>
        <w:t xml:space="preserve">(toliau – Administracija) </w:t>
      </w:r>
      <w:r w:rsidRPr="00BB1FE1">
        <w:rPr>
          <w:rFonts w:ascii="Calibri" w:eastAsia="Calibri" w:hAnsi="Calibri" w:cs="Calibri"/>
          <w:color w:val="000000"/>
          <w:sz w:val="22"/>
          <w:szCs w:val="22"/>
          <w:shd w:val="clear" w:color="auto" w:fill="FFFFFF"/>
          <w:lang w:eastAsia="en-US"/>
        </w:rPr>
        <w:t>direktoriaus įsakymą „Dėl Vilniaus rajono savivaldybės administracijos direktoriaus 2014 m. kovo 25 d. įsakymu Nr. KADI-84 „Dėl žemės ūkio paskirties žemės sklypo (duomenys neskelbtini), detaliojo plano patvirtinimo“ 2.2</w:t>
      </w:r>
      <w:r w:rsidR="006E5826">
        <w:rPr>
          <w:rFonts w:ascii="Calibri" w:eastAsia="Calibri" w:hAnsi="Calibri" w:cs="Calibri"/>
          <w:color w:val="000000"/>
          <w:sz w:val="22"/>
          <w:szCs w:val="22"/>
          <w:shd w:val="clear" w:color="auto" w:fill="FFFFFF"/>
          <w:lang w:eastAsia="en-US"/>
        </w:rPr>
        <w:t> </w:t>
      </w:r>
      <w:r w:rsidRPr="00BB1FE1">
        <w:rPr>
          <w:rFonts w:ascii="Calibri" w:eastAsia="Calibri" w:hAnsi="Calibri" w:cs="Calibri"/>
          <w:color w:val="000000"/>
          <w:sz w:val="22"/>
          <w:szCs w:val="22"/>
          <w:shd w:val="clear" w:color="auto" w:fill="FFFFFF"/>
          <w:lang w:eastAsia="en-US"/>
        </w:rPr>
        <w:t>punkto pakeitimo“ (toliau – Įsakymas).</w:t>
      </w:r>
    </w:p>
    <w:p w14:paraId="6302154A" w14:textId="52B7AC83" w:rsidR="00BB1FE1" w:rsidRPr="00BB1FE1" w:rsidRDefault="00BB1FE1" w:rsidP="00BB1FE1">
      <w:pPr>
        <w:ind w:firstLine="567"/>
        <w:jc w:val="both"/>
        <w:rPr>
          <w:rFonts w:ascii="Calibri" w:eastAsia="Calibri" w:hAnsi="Calibri" w:cs="Calibri"/>
          <w:color w:val="000000"/>
          <w:sz w:val="22"/>
          <w:szCs w:val="22"/>
          <w:shd w:val="clear" w:color="auto" w:fill="FFFFFF"/>
          <w:lang w:eastAsia="en-US"/>
        </w:rPr>
      </w:pPr>
      <w:r w:rsidRPr="00BB1FE1">
        <w:rPr>
          <w:rFonts w:ascii="Calibri" w:eastAsia="Calibri" w:hAnsi="Calibri" w:cs="Calibri"/>
          <w:color w:val="000000"/>
          <w:sz w:val="22"/>
          <w:szCs w:val="22"/>
          <w:shd w:val="clear" w:color="auto" w:fill="FFFFFF"/>
          <w:lang w:eastAsia="en-US"/>
        </w:rPr>
        <w:t xml:space="preserve">Pareiškėjų įsitikinimu, Įsakymas pažeidžia </w:t>
      </w:r>
      <w:r w:rsidR="00EA4BEA">
        <w:rPr>
          <w:rFonts w:ascii="Calibri" w:eastAsia="Calibri" w:hAnsi="Calibri" w:cs="Calibri"/>
          <w:color w:val="000000"/>
          <w:sz w:val="22"/>
          <w:szCs w:val="22"/>
          <w:shd w:val="clear" w:color="auto" w:fill="FFFFFF"/>
          <w:lang w:eastAsia="en-US"/>
        </w:rPr>
        <w:t>A</w:t>
      </w:r>
      <w:r w:rsidRPr="00BB1FE1">
        <w:rPr>
          <w:rFonts w:ascii="Calibri" w:eastAsia="Calibri" w:hAnsi="Calibri" w:cs="Calibri"/>
          <w:color w:val="000000"/>
          <w:sz w:val="22"/>
          <w:szCs w:val="22"/>
          <w:shd w:val="clear" w:color="auto" w:fill="FFFFFF"/>
          <w:lang w:eastAsia="en-US"/>
        </w:rPr>
        <w:t>dministracijos direktoriaus 2014 m. kovo 25 d. įsakymu Nr.</w:t>
      </w:r>
      <w:r w:rsidR="00EA4BEA">
        <w:rPr>
          <w:rFonts w:ascii="Calibri" w:eastAsia="Calibri" w:hAnsi="Calibri" w:cs="Calibri"/>
          <w:color w:val="000000"/>
          <w:sz w:val="22"/>
          <w:szCs w:val="22"/>
          <w:shd w:val="clear" w:color="auto" w:fill="FFFFFF"/>
          <w:lang w:eastAsia="en-US"/>
        </w:rPr>
        <w:t> </w:t>
      </w:r>
      <w:r w:rsidRPr="00BB1FE1">
        <w:rPr>
          <w:rFonts w:ascii="Calibri" w:eastAsia="Calibri" w:hAnsi="Calibri" w:cs="Calibri"/>
          <w:color w:val="000000"/>
          <w:sz w:val="22"/>
          <w:szCs w:val="22"/>
          <w:shd w:val="clear" w:color="auto" w:fill="FFFFFF"/>
          <w:lang w:eastAsia="en-US"/>
        </w:rPr>
        <w:t>KADI-84 (toliau – Įsakymas Nr. 84) patvirtintą žemės sklypo detalųjį planą.</w:t>
      </w:r>
    </w:p>
    <w:p w14:paraId="61F797B7" w14:textId="4D6E82A5" w:rsidR="00BB1FE1" w:rsidRPr="00BB1FE1" w:rsidRDefault="00BB1FE1" w:rsidP="00BB1FE1">
      <w:pPr>
        <w:ind w:firstLine="567"/>
        <w:jc w:val="both"/>
        <w:rPr>
          <w:rFonts w:ascii="Calibri" w:eastAsia="Calibri" w:hAnsi="Calibri" w:cs="Calibri"/>
          <w:color w:val="000000"/>
          <w:sz w:val="22"/>
          <w:szCs w:val="22"/>
          <w:shd w:val="clear" w:color="auto" w:fill="FFFFFF"/>
          <w:lang w:eastAsia="en-US"/>
        </w:rPr>
      </w:pPr>
      <w:r w:rsidRPr="00BB1FE1">
        <w:rPr>
          <w:rFonts w:ascii="Calibri" w:eastAsia="Calibri" w:hAnsi="Calibri" w:cs="Calibri"/>
          <w:color w:val="000000"/>
          <w:sz w:val="22"/>
          <w:szCs w:val="22"/>
          <w:shd w:val="clear" w:color="auto" w:fill="FFFFFF"/>
          <w:lang w:eastAsia="en-US"/>
        </w:rPr>
        <w:t>Nustatyta, kad administracijos direktorius Įsakymu Nr. 84 patvirtino žemės sklypo detalųjį planą. Šio įsakymo 2.2 papunkčiu žemės sklypo savininkas(-ai) įpareigotas</w:t>
      </w:r>
      <w:r w:rsidR="00E9130E">
        <w:rPr>
          <w:rFonts w:ascii="Calibri" w:eastAsia="Calibri" w:hAnsi="Calibri" w:cs="Calibri"/>
          <w:color w:val="000000"/>
          <w:sz w:val="22"/>
          <w:szCs w:val="22"/>
          <w:shd w:val="clear" w:color="auto" w:fill="FFFFFF"/>
          <w:lang w:eastAsia="en-US"/>
        </w:rPr>
        <w:t>(-i)</w:t>
      </w:r>
      <w:r w:rsidRPr="00BB1FE1">
        <w:rPr>
          <w:rFonts w:ascii="Calibri" w:eastAsia="Calibri" w:hAnsi="Calibri" w:cs="Calibri"/>
          <w:color w:val="000000"/>
          <w:sz w:val="22"/>
          <w:szCs w:val="22"/>
          <w:shd w:val="clear" w:color="auto" w:fill="FFFFFF"/>
          <w:lang w:eastAsia="en-US"/>
        </w:rPr>
        <w:t>, vadovaujantis Gamtinio karkaso nuostatais, nekeisti žemės sklypo Nr. 6 naudojimo būdo. Administracijos direktorius ginčijamu Įsakymu, apsvarstęs planavimo iniciatoriaus prašymą, nutarė pakeisti Įsakymo Nr. 84 2.2 papunktį. Administracijos direktorius 2020</w:t>
      </w:r>
      <w:r w:rsidR="00E9130E">
        <w:rPr>
          <w:rFonts w:ascii="Calibri" w:eastAsia="Calibri" w:hAnsi="Calibri" w:cs="Calibri"/>
          <w:color w:val="000000"/>
          <w:sz w:val="22"/>
          <w:szCs w:val="22"/>
          <w:shd w:val="clear" w:color="auto" w:fill="FFFFFF"/>
          <w:lang w:eastAsia="en-US"/>
        </w:rPr>
        <w:t> </w:t>
      </w:r>
      <w:r w:rsidRPr="00BB1FE1">
        <w:rPr>
          <w:rFonts w:ascii="Calibri" w:eastAsia="Calibri" w:hAnsi="Calibri" w:cs="Calibri"/>
          <w:color w:val="000000"/>
          <w:sz w:val="22"/>
          <w:szCs w:val="22"/>
          <w:shd w:val="clear" w:color="auto" w:fill="FFFFFF"/>
          <w:lang w:eastAsia="en-US"/>
        </w:rPr>
        <w:t xml:space="preserve">m. vasario 10 d. įsakymu Nr. KADI-181 (toliau – Įsakymas Nr. 181) pritarė planavimo iniciatoriaus pateiktam pasiūlymui inicijuoti </w:t>
      </w:r>
      <w:r w:rsidR="00263735">
        <w:rPr>
          <w:rFonts w:ascii="Calibri" w:eastAsia="Calibri" w:hAnsi="Calibri" w:cs="Calibri"/>
          <w:color w:val="000000"/>
          <w:sz w:val="22"/>
          <w:szCs w:val="22"/>
          <w:shd w:val="clear" w:color="auto" w:fill="FFFFFF"/>
          <w:lang w:eastAsia="en-US"/>
        </w:rPr>
        <w:t>d</w:t>
      </w:r>
      <w:r w:rsidRPr="00BB1FE1">
        <w:rPr>
          <w:rFonts w:ascii="Calibri" w:eastAsia="Calibri" w:hAnsi="Calibri" w:cs="Calibri"/>
          <w:color w:val="000000"/>
          <w:sz w:val="22"/>
          <w:szCs w:val="22"/>
          <w:shd w:val="clear" w:color="auto" w:fill="FFFFFF"/>
          <w:lang w:eastAsia="en-US"/>
        </w:rPr>
        <w:t xml:space="preserve">etaliojo plano koregavimą, patvirtino </w:t>
      </w:r>
      <w:r w:rsidR="00263735">
        <w:rPr>
          <w:rFonts w:ascii="Calibri" w:eastAsia="Calibri" w:hAnsi="Calibri" w:cs="Calibri"/>
          <w:color w:val="000000"/>
          <w:sz w:val="22"/>
          <w:szCs w:val="22"/>
          <w:shd w:val="clear" w:color="auto" w:fill="FFFFFF"/>
          <w:lang w:eastAsia="en-US"/>
        </w:rPr>
        <w:t>d</w:t>
      </w:r>
      <w:r w:rsidRPr="00BB1FE1">
        <w:rPr>
          <w:rFonts w:ascii="Calibri" w:eastAsia="Calibri" w:hAnsi="Calibri" w:cs="Calibri"/>
          <w:color w:val="000000"/>
          <w:sz w:val="22"/>
          <w:szCs w:val="22"/>
          <w:shd w:val="clear" w:color="auto" w:fill="FFFFFF"/>
          <w:lang w:eastAsia="en-US"/>
        </w:rPr>
        <w:t xml:space="preserve">etaliojo plano koregavimo planavimo darbų programą, nustatė </w:t>
      </w:r>
      <w:r w:rsidR="00263735">
        <w:rPr>
          <w:rFonts w:ascii="Calibri" w:eastAsia="Calibri" w:hAnsi="Calibri" w:cs="Calibri"/>
          <w:color w:val="000000"/>
          <w:sz w:val="22"/>
          <w:szCs w:val="22"/>
          <w:shd w:val="clear" w:color="auto" w:fill="FFFFFF"/>
          <w:lang w:eastAsia="en-US"/>
        </w:rPr>
        <w:t>d</w:t>
      </w:r>
      <w:r w:rsidRPr="00BB1FE1">
        <w:rPr>
          <w:rFonts w:ascii="Calibri" w:eastAsia="Calibri" w:hAnsi="Calibri" w:cs="Calibri"/>
          <w:color w:val="000000"/>
          <w:sz w:val="22"/>
          <w:szCs w:val="22"/>
          <w:shd w:val="clear" w:color="auto" w:fill="FFFFFF"/>
          <w:lang w:eastAsia="en-US"/>
        </w:rPr>
        <w:t>etaliojo plano koregavimo tikslą ir kt.</w:t>
      </w:r>
    </w:p>
    <w:p w14:paraId="72842D88" w14:textId="6D07D051" w:rsidR="00BB1FE1" w:rsidRPr="00BB1FE1" w:rsidRDefault="00BB1FE1" w:rsidP="00BB1FE1">
      <w:pPr>
        <w:ind w:firstLine="567"/>
        <w:jc w:val="both"/>
        <w:rPr>
          <w:rFonts w:ascii="Calibri" w:eastAsia="Calibri" w:hAnsi="Calibri" w:cs="Calibri"/>
          <w:color w:val="000000"/>
          <w:sz w:val="22"/>
          <w:szCs w:val="22"/>
          <w:shd w:val="clear" w:color="auto" w:fill="FFFFFF"/>
          <w:lang w:eastAsia="en-US"/>
        </w:rPr>
      </w:pPr>
      <w:r w:rsidRPr="00BB1FE1">
        <w:rPr>
          <w:rFonts w:ascii="Calibri" w:eastAsia="Calibri" w:hAnsi="Calibri" w:cs="Calibri"/>
          <w:color w:val="000000"/>
          <w:sz w:val="22"/>
          <w:szCs w:val="22"/>
          <w:shd w:val="clear" w:color="auto" w:fill="FFFFFF"/>
          <w:lang w:eastAsia="en-US"/>
        </w:rPr>
        <w:t xml:space="preserve">Pirmosios instancijos teismas nutraukė administracinę bylą. Teismas padarė išvadą, jog Įsakymas laikytinas tarpiniu Įsakymo Nr. 181 atžvilgiu. Pareiškėjai neskundė nei Įsakymo Nr. 181, nei </w:t>
      </w:r>
      <w:r w:rsidR="00263735">
        <w:rPr>
          <w:rFonts w:ascii="Calibri" w:eastAsia="Calibri" w:hAnsi="Calibri" w:cs="Calibri"/>
          <w:color w:val="000000"/>
          <w:sz w:val="22"/>
          <w:szCs w:val="22"/>
          <w:shd w:val="clear" w:color="auto" w:fill="FFFFFF"/>
          <w:lang w:eastAsia="en-US"/>
        </w:rPr>
        <w:t>b</w:t>
      </w:r>
      <w:r w:rsidRPr="00BB1FE1">
        <w:rPr>
          <w:rFonts w:ascii="Calibri" w:eastAsia="Calibri" w:hAnsi="Calibri" w:cs="Calibri"/>
          <w:color w:val="000000"/>
          <w:sz w:val="22"/>
          <w:szCs w:val="22"/>
          <w:shd w:val="clear" w:color="auto" w:fill="FFFFFF"/>
          <w:lang w:eastAsia="en-US"/>
        </w:rPr>
        <w:t>endrojo plano. Teismo posėdyje pareiškėjų atstovas paaiškino, jog jie neginčija Įsakymo Nr. 181 dėl to, kad tuo atveju, jeigu bus patenkinti pareiškėjų reikalavimai šioje administracinėje byloje, atsakovas savaime turės pakeisti Įsakymą Nr.</w:t>
      </w:r>
      <w:r w:rsidR="002A6429">
        <w:rPr>
          <w:rFonts w:ascii="Calibri" w:eastAsia="Calibri" w:hAnsi="Calibri" w:cs="Calibri"/>
          <w:color w:val="000000"/>
          <w:sz w:val="22"/>
          <w:szCs w:val="22"/>
          <w:shd w:val="clear" w:color="auto" w:fill="FFFFFF"/>
          <w:lang w:eastAsia="en-US"/>
        </w:rPr>
        <w:t> </w:t>
      </w:r>
      <w:r w:rsidRPr="00BB1FE1">
        <w:rPr>
          <w:rFonts w:ascii="Calibri" w:eastAsia="Calibri" w:hAnsi="Calibri" w:cs="Calibri"/>
          <w:color w:val="000000"/>
          <w:sz w:val="22"/>
          <w:szCs w:val="22"/>
          <w:shd w:val="clear" w:color="auto" w:fill="FFFFFF"/>
          <w:lang w:eastAsia="en-US"/>
        </w:rPr>
        <w:t>181. Teismas nepritarė tokiai pareiškėjų pozicijai. Pabrėžė, kad Įsakymas Nr. 181 yra įsiteisėjęs, ginčų dėl jo nevyko.</w:t>
      </w:r>
    </w:p>
    <w:p w14:paraId="53D3A361" w14:textId="3EB34208" w:rsidR="00BB1FE1" w:rsidRPr="00BB1FE1" w:rsidRDefault="00BB1FE1" w:rsidP="00BB1FE1">
      <w:pPr>
        <w:ind w:firstLine="567"/>
        <w:jc w:val="both"/>
        <w:rPr>
          <w:rFonts w:ascii="Calibri" w:eastAsia="Calibri" w:hAnsi="Calibri" w:cs="Calibri"/>
          <w:color w:val="000000"/>
          <w:sz w:val="22"/>
          <w:szCs w:val="22"/>
          <w:shd w:val="clear" w:color="auto" w:fill="FFFFFF"/>
          <w:lang w:eastAsia="en-US"/>
        </w:rPr>
      </w:pPr>
      <w:r w:rsidRPr="00BB1FE1">
        <w:rPr>
          <w:rFonts w:ascii="Calibri" w:eastAsia="Calibri" w:hAnsi="Calibri" w:cs="Calibri"/>
          <w:color w:val="000000"/>
          <w:sz w:val="22"/>
          <w:szCs w:val="22"/>
          <w:shd w:val="clear" w:color="auto" w:fill="FFFFFF"/>
          <w:lang w:eastAsia="en-US"/>
        </w:rPr>
        <w:t>Teisėjų kolegija, išanalizavusi byloje esančius dokumentus, nepritarė pirmosios instancijos teismo išvadai, kad Įsakymas nesukelia teisinių pasekmių.</w:t>
      </w:r>
    </w:p>
    <w:p w14:paraId="792FAC82" w14:textId="4207F005" w:rsidR="00BB1FE1" w:rsidRPr="00BB1FE1" w:rsidRDefault="00BB1FE1" w:rsidP="00BB1FE1">
      <w:pPr>
        <w:ind w:firstLine="567"/>
        <w:jc w:val="both"/>
        <w:rPr>
          <w:rFonts w:ascii="Calibri" w:eastAsia="Calibri" w:hAnsi="Calibri" w:cs="Calibri"/>
          <w:color w:val="000000"/>
          <w:sz w:val="22"/>
          <w:szCs w:val="22"/>
          <w:shd w:val="clear" w:color="auto" w:fill="FFFFFF"/>
          <w:lang w:eastAsia="en-US"/>
        </w:rPr>
      </w:pPr>
      <w:r w:rsidRPr="00BB1FE1">
        <w:rPr>
          <w:rFonts w:ascii="Calibri" w:eastAsia="Calibri" w:hAnsi="Calibri" w:cs="Calibri"/>
          <w:color w:val="000000"/>
          <w:sz w:val="22"/>
          <w:szCs w:val="22"/>
          <w:shd w:val="clear" w:color="auto" w:fill="FFFFFF"/>
          <w:lang w:eastAsia="en-US"/>
        </w:rPr>
        <w:t xml:space="preserve">Iš teritorijų planavimą reglamentuojančių teisės aktų nuostatų matyti, kad tiek detaliojo plano rengimo procedūra, tiek detaliojo plano keitimo ir koregavimo procedūra užbaigiama savivaldybės administracijos direktoriaus sprendimu. Taigi Įsakymu Nr. 84 buvo užbaigta detaliojo plano rengimo procedūra, toks administracinis aktas neabejotinai sukelia teisines pasekmes. Ginčijamu Įsakymu buvo pakeista Įsakymo Nr. 84 dalis, kurioje įtvirtintas įpareigojimas nekeisti žemės sklypo Nr. 6 naudojimo būdo. </w:t>
      </w:r>
      <w:r w:rsidR="002A6429">
        <w:rPr>
          <w:rFonts w:ascii="Calibri" w:eastAsia="Calibri" w:hAnsi="Calibri" w:cs="Calibri"/>
          <w:color w:val="000000"/>
          <w:sz w:val="22"/>
          <w:szCs w:val="22"/>
          <w:shd w:val="clear" w:color="auto" w:fill="FFFFFF"/>
          <w:lang w:eastAsia="en-US"/>
        </w:rPr>
        <w:t>Teisėjų kolegija sprendė, kad š</w:t>
      </w:r>
      <w:r w:rsidRPr="00BB1FE1">
        <w:rPr>
          <w:rFonts w:ascii="Calibri" w:eastAsia="Calibri" w:hAnsi="Calibri" w:cs="Calibri"/>
          <w:color w:val="000000"/>
          <w:sz w:val="22"/>
          <w:szCs w:val="22"/>
          <w:shd w:val="clear" w:color="auto" w:fill="FFFFFF"/>
          <w:lang w:eastAsia="en-US"/>
        </w:rPr>
        <w:t xml:space="preserve">ioje bylos nagrinėjimo stadijoje nėra duomenų, sudarančių pagrindą Įsakymo priėmimą vertinti vienareikšmiškai tik kaip vėliau (Įsakymu Nr. 181) inicijuotos detaliojo plano koregavimo procedūros dalį (tarpinį etapą), o ne kaip savarankišką Įsakymo Nr. 84 keitimo atvejį, dėl kurio teisėtumo ir pagrįstumo galima kreiptis tiesiogiai į teismą. Pirmosios instancijos teismo nutartyje nebuvo motyvų, pagrindžiančių, jog Įsakymas nesukelia savarankiškų teisinių pasekmių ir todėl pastarasis administracinis aktas negali būti ginčo administraciniame teisme objektu. Aplinkybė, jog šiuo Įsakymu gali būti vadovaujamasi ateityje atliekant detaliojo plano koregavimo veiksmus, šio akto savaime nepadaro tarpiniu procedūriniu dokumentu. Pirmosios instancijos teismo motyvas, kad Įsakymas pats savaime nesukelia pareiškėjams jokių teisinių pasekmių, yra susijęs su pareiškėjų materialiniu teisiniu suinteresuotumu, o ne su galimybe tokį administracinį aktą skųsti administraciniam teismui apskritai. </w:t>
      </w:r>
    </w:p>
    <w:p w14:paraId="34F9E320" w14:textId="77777777" w:rsidR="00BB1FE1" w:rsidRPr="00BB1FE1" w:rsidRDefault="00BB1FE1" w:rsidP="00BB1FE1">
      <w:pPr>
        <w:ind w:firstLine="567"/>
        <w:jc w:val="both"/>
        <w:rPr>
          <w:rFonts w:ascii="Calibri" w:eastAsia="Calibri" w:hAnsi="Calibri" w:cs="Calibri"/>
          <w:color w:val="000000"/>
          <w:sz w:val="22"/>
          <w:szCs w:val="22"/>
          <w:shd w:val="clear" w:color="auto" w:fill="FFFFFF"/>
          <w:lang w:eastAsia="en-US"/>
        </w:rPr>
      </w:pPr>
      <w:r w:rsidRPr="00BB1FE1">
        <w:rPr>
          <w:rFonts w:ascii="Calibri" w:eastAsia="Calibri" w:hAnsi="Calibri" w:cs="Calibri"/>
          <w:color w:val="000000"/>
          <w:sz w:val="22"/>
          <w:szCs w:val="22"/>
          <w:shd w:val="clear" w:color="auto" w:fill="FFFFFF"/>
          <w:lang w:eastAsia="en-US"/>
        </w:rPr>
        <w:t>Konstatuota, kad pirmosios instancijos teismas nepagrįstai nutraukė bylą, kaip nepriskirtiną administracinių teismų kompetencijai.</w:t>
      </w:r>
    </w:p>
    <w:p w14:paraId="718B0BAD" w14:textId="77777777" w:rsidR="00BB1FE1" w:rsidRPr="00BB1FE1" w:rsidRDefault="00BB1FE1" w:rsidP="00BB1FE1">
      <w:pPr>
        <w:jc w:val="both"/>
        <w:rPr>
          <w:rFonts w:ascii="Calibri" w:eastAsia="Calibri" w:hAnsi="Calibri" w:cs="Calibri"/>
          <w:color w:val="000000"/>
          <w:sz w:val="22"/>
          <w:szCs w:val="22"/>
          <w:shd w:val="clear" w:color="auto" w:fill="FFFFFF"/>
          <w:lang w:eastAsia="en-US"/>
        </w:rPr>
      </w:pPr>
    </w:p>
    <w:p w14:paraId="7E4BEFDE" w14:textId="77777777" w:rsidR="00BB1FE1" w:rsidRPr="00BB1FE1" w:rsidRDefault="00BB1FE1" w:rsidP="00BB1FE1">
      <w:pPr>
        <w:jc w:val="both"/>
        <w:rPr>
          <w:rFonts w:ascii="Calibri" w:eastAsia="Calibri" w:hAnsi="Calibri" w:cs="Calibri"/>
          <w:color w:val="000000"/>
          <w:sz w:val="22"/>
          <w:szCs w:val="22"/>
          <w:shd w:val="clear" w:color="auto" w:fill="FFFFFF"/>
          <w:lang w:eastAsia="en-US"/>
        </w:rPr>
      </w:pPr>
      <w:r w:rsidRPr="00BB1FE1">
        <w:rPr>
          <w:rFonts w:ascii="Calibri" w:eastAsia="Calibri" w:hAnsi="Calibri" w:cs="Calibri"/>
          <w:color w:val="000000"/>
          <w:sz w:val="22"/>
          <w:szCs w:val="22"/>
          <w:shd w:val="clear" w:color="auto" w:fill="FFFFFF"/>
          <w:lang w:eastAsia="en-US"/>
        </w:rPr>
        <w:t>2021 m. rugsėjo 8 d. nutartis administracinėje byloje Nr. eAS-548-261/2021</w:t>
      </w:r>
    </w:p>
    <w:p w14:paraId="423E19F3" w14:textId="77777777" w:rsidR="00BB1FE1" w:rsidRPr="00BB1FE1" w:rsidRDefault="00BB1FE1" w:rsidP="00BB1FE1">
      <w:pPr>
        <w:jc w:val="both"/>
        <w:rPr>
          <w:rFonts w:ascii="Calibri" w:eastAsia="Calibri" w:hAnsi="Calibri" w:cs="Calibri"/>
          <w:color w:val="000000"/>
          <w:sz w:val="22"/>
          <w:szCs w:val="22"/>
          <w:shd w:val="clear" w:color="auto" w:fill="FFFFFF"/>
          <w:lang w:eastAsia="en-US"/>
        </w:rPr>
      </w:pPr>
      <w:r w:rsidRPr="00BB1FE1">
        <w:rPr>
          <w:rFonts w:ascii="Calibri" w:eastAsia="Calibri" w:hAnsi="Calibri" w:cs="Calibri"/>
          <w:color w:val="000000"/>
          <w:sz w:val="22"/>
          <w:szCs w:val="22"/>
          <w:shd w:val="clear" w:color="auto" w:fill="FFFFFF"/>
          <w:lang w:eastAsia="en-US"/>
        </w:rPr>
        <w:t>Teisminio proceso Nr. 3-61-3-04110-2020-3</w:t>
      </w:r>
    </w:p>
    <w:p w14:paraId="63765452" w14:textId="77777777" w:rsidR="00BB1FE1" w:rsidRPr="00BB1FE1" w:rsidRDefault="00BB1FE1" w:rsidP="00BB1FE1">
      <w:pPr>
        <w:jc w:val="both"/>
        <w:rPr>
          <w:rFonts w:ascii="Calibri" w:eastAsia="Calibri" w:hAnsi="Calibri" w:cs="Calibri"/>
          <w:color w:val="000000"/>
          <w:sz w:val="22"/>
          <w:szCs w:val="22"/>
          <w:shd w:val="clear" w:color="auto" w:fill="FFFFFF"/>
          <w:lang w:eastAsia="en-US"/>
        </w:rPr>
      </w:pPr>
      <w:r w:rsidRPr="00BB1FE1">
        <w:rPr>
          <w:rFonts w:ascii="Calibri" w:eastAsia="Calibri" w:hAnsi="Calibri" w:cs="Calibri"/>
          <w:color w:val="000000"/>
          <w:sz w:val="22"/>
          <w:szCs w:val="22"/>
          <w:shd w:val="clear" w:color="auto" w:fill="FFFFFF"/>
          <w:lang w:eastAsia="en-US"/>
        </w:rPr>
        <w:t>Procesinio sprendimo kategorija 53.1</w:t>
      </w:r>
    </w:p>
    <w:p w14:paraId="4D8DADD9" w14:textId="77777777" w:rsidR="00BB1FE1" w:rsidRPr="00BB1FE1" w:rsidRDefault="00BB1FE1" w:rsidP="00BB1FE1">
      <w:pPr>
        <w:jc w:val="both"/>
        <w:rPr>
          <w:rFonts w:ascii="Calibri" w:eastAsia="Calibri" w:hAnsi="Calibri" w:cs="Calibri"/>
          <w:color w:val="0563C1"/>
          <w:sz w:val="22"/>
          <w:szCs w:val="22"/>
          <w:u w:val="single"/>
          <w:shd w:val="clear" w:color="auto" w:fill="FFFFFF"/>
          <w:lang w:eastAsia="en-US"/>
        </w:rPr>
      </w:pPr>
      <w:r w:rsidRPr="00BB1FE1">
        <w:rPr>
          <w:rFonts w:ascii="Calibri" w:eastAsia="Calibri" w:hAnsi="Calibri" w:cs="Calibri"/>
          <w:color w:val="000000"/>
          <w:sz w:val="22"/>
          <w:szCs w:val="22"/>
          <w:shd w:val="clear" w:color="auto" w:fill="FFFFFF"/>
          <w:lang w:eastAsia="en-US"/>
        </w:rPr>
        <w:fldChar w:fldCharType="begin"/>
      </w:r>
      <w:r w:rsidRPr="00BB1FE1">
        <w:rPr>
          <w:rFonts w:ascii="Calibri" w:eastAsia="Calibri" w:hAnsi="Calibri" w:cs="Calibri"/>
          <w:color w:val="000000"/>
          <w:sz w:val="22"/>
          <w:szCs w:val="22"/>
          <w:shd w:val="clear" w:color="auto" w:fill="FFFFFF"/>
          <w:lang w:eastAsia="en-US"/>
        </w:rPr>
        <w:instrText xml:space="preserve"> HYPERLINK "https://www.e-tar.lt/portal/lt/legalAct/b4907d001d5011ec93af8a5fb475d9bd" </w:instrText>
      </w:r>
      <w:r w:rsidRPr="00BB1FE1">
        <w:rPr>
          <w:rFonts w:ascii="Calibri" w:eastAsia="Calibri" w:hAnsi="Calibri" w:cs="Calibri"/>
          <w:color w:val="000000"/>
          <w:sz w:val="22"/>
          <w:szCs w:val="22"/>
          <w:shd w:val="clear" w:color="auto" w:fill="FFFFFF"/>
          <w:lang w:eastAsia="en-US"/>
        </w:rPr>
        <w:fldChar w:fldCharType="separate"/>
      </w:r>
      <w:r w:rsidRPr="00BB1FE1">
        <w:rPr>
          <w:rFonts w:ascii="Calibri" w:eastAsia="Calibri" w:hAnsi="Calibri" w:cs="Calibri"/>
          <w:color w:val="0563C1"/>
          <w:sz w:val="22"/>
          <w:szCs w:val="22"/>
          <w:u w:val="single"/>
          <w:shd w:val="clear" w:color="auto" w:fill="FFFFFF"/>
          <w:lang w:eastAsia="en-US"/>
        </w:rPr>
        <w:t>Prieiga internete</w:t>
      </w:r>
    </w:p>
    <w:p w14:paraId="1EA2DF59" w14:textId="635E65C6" w:rsidR="6446DE7E" w:rsidRPr="00682052" w:rsidRDefault="00BB1FE1" w:rsidP="00682052">
      <w:pPr>
        <w:ind w:firstLine="567"/>
        <w:jc w:val="both"/>
        <w:rPr>
          <w:rFonts w:ascii="Calibri" w:eastAsia="Calibri" w:hAnsi="Calibri" w:cs="Calibri"/>
          <w:color w:val="000000"/>
          <w:sz w:val="22"/>
          <w:szCs w:val="22"/>
          <w:shd w:val="clear" w:color="auto" w:fill="FFFFFF"/>
          <w:lang w:eastAsia="en-US"/>
        </w:rPr>
      </w:pPr>
      <w:r w:rsidRPr="00BB1FE1">
        <w:rPr>
          <w:rFonts w:ascii="Calibri" w:eastAsia="Calibri" w:hAnsi="Calibri" w:cs="Calibri"/>
          <w:color w:val="000000"/>
          <w:sz w:val="22"/>
          <w:szCs w:val="22"/>
          <w:shd w:val="clear" w:color="auto" w:fill="FFFFFF"/>
          <w:lang w:eastAsia="en-US"/>
        </w:rPr>
        <w:fldChar w:fldCharType="end"/>
      </w:r>
    </w:p>
    <w:bookmarkEnd w:id="9"/>
    <w:bookmarkEnd w:id="10"/>
    <w:p w14:paraId="3D7BC9B4" w14:textId="6C40E097" w:rsidR="0002557A" w:rsidRPr="00B10A8C" w:rsidRDefault="5170A24A" w:rsidP="6446DE7E">
      <w:pPr>
        <w:jc w:val="center"/>
        <w:rPr>
          <w:rFonts w:asciiTheme="minorHAnsi" w:hAnsiTheme="minorHAnsi" w:cstheme="minorBidi"/>
          <w:b/>
          <w:bCs/>
          <w:sz w:val="22"/>
          <w:szCs w:val="22"/>
          <w:u w:val="single"/>
        </w:rPr>
      </w:pPr>
      <w:r w:rsidRPr="6446DE7E">
        <w:rPr>
          <w:rFonts w:asciiTheme="minorHAnsi" w:hAnsiTheme="minorHAnsi" w:cstheme="minorBidi"/>
          <w:b/>
          <w:bCs/>
          <w:sz w:val="22"/>
          <w:szCs w:val="22"/>
          <w:u w:val="single"/>
        </w:rPr>
        <w:t>_________________</w:t>
      </w:r>
    </w:p>
    <w:sectPr w:rsidR="0002557A" w:rsidRPr="00B10A8C" w:rsidSect="00171453">
      <w:headerReference w:type="default" r:id="rId30"/>
      <w:footerReference w:type="even" r:id="rId31"/>
      <w:footerReference w:type="default" r:id="rId32"/>
      <w:pgSz w:w="11906" w:h="16838"/>
      <w:pgMar w:top="1134" w:right="567" w:bottom="1134" w:left="1418"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DD387B" w14:textId="77777777" w:rsidR="00E4684D" w:rsidRDefault="00E4684D" w:rsidP="003D4C15">
      <w:r>
        <w:separator/>
      </w:r>
    </w:p>
  </w:endnote>
  <w:endnote w:type="continuationSeparator" w:id="0">
    <w:p w14:paraId="1056D071" w14:textId="77777777" w:rsidR="00E4684D" w:rsidRDefault="00E4684D" w:rsidP="003D4C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icrosoft Sans Serif">
    <w:panose1 w:val="020B0604020202020204"/>
    <w:charset w:val="00"/>
    <w:family w:val="swiss"/>
    <w:pitch w:val="variable"/>
    <w:sig w:usb0="E1002AFF" w:usb1="C0000002" w:usb2="00000008" w:usb3="00000000" w:csb0="000101FF" w:csb1="00000000"/>
  </w:font>
  <w:font w:name="Arial">
    <w:panose1 w:val="020B0604020202020204"/>
    <w:charset w:val="00"/>
    <w:family w:val="swiss"/>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Palatino Linotype">
    <w:panose1 w:val="02040502050505030304"/>
    <w:charset w:val="00"/>
    <w:family w:val="roman"/>
    <w:pitch w:val="variable"/>
    <w:sig w:usb0="E0000287" w:usb1="40000013"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31EA27" w14:textId="77777777" w:rsidR="0043318C" w:rsidRDefault="0043318C">
    <w:pPr>
      <w:pStyle w:val="Porat"/>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27F0AADE" w14:textId="77777777" w:rsidR="0043318C" w:rsidRDefault="0043318C">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A6E5C9" w14:textId="77777777" w:rsidR="0043318C" w:rsidRPr="00386C1C" w:rsidRDefault="0043318C">
    <w:pPr>
      <w:pStyle w:val="Porat"/>
      <w:jc w:val="center"/>
      <w:rPr>
        <w:rFonts w:asciiTheme="minorHAnsi" w:hAnsiTheme="minorHAnsi"/>
        <w:sz w:val="20"/>
        <w:szCs w:val="20"/>
      </w:rPr>
    </w:pPr>
    <w:r w:rsidRPr="00386C1C">
      <w:rPr>
        <w:rStyle w:val="Puslapionumeris"/>
        <w:rFonts w:asciiTheme="minorHAnsi" w:hAnsiTheme="minorHAnsi"/>
        <w:sz w:val="20"/>
        <w:szCs w:val="20"/>
      </w:rPr>
      <w:fldChar w:fldCharType="begin"/>
    </w:r>
    <w:r w:rsidRPr="00386C1C">
      <w:rPr>
        <w:rStyle w:val="Puslapionumeris"/>
        <w:rFonts w:asciiTheme="minorHAnsi" w:hAnsiTheme="minorHAnsi"/>
        <w:sz w:val="20"/>
        <w:szCs w:val="20"/>
      </w:rPr>
      <w:instrText xml:space="preserve"> PAGE </w:instrText>
    </w:r>
    <w:r w:rsidRPr="00386C1C">
      <w:rPr>
        <w:rStyle w:val="Puslapionumeris"/>
        <w:rFonts w:asciiTheme="minorHAnsi" w:hAnsiTheme="minorHAnsi"/>
        <w:sz w:val="20"/>
        <w:szCs w:val="20"/>
      </w:rPr>
      <w:fldChar w:fldCharType="separate"/>
    </w:r>
    <w:r>
      <w:rPr>
        <w:rStyle w:val="Puslapionumeris"/>
        <w:rFonts w:asciiTheme="minorHAnsi" w:hAnsiTheme="minorHAnsi"/>
        <w:noProof/>
        <w:sz w:val="20"/>
        <w:szCs w:val="20"/>
      </w:rPr>
      <w:t>29</w:t>
    </w:r>
    <w:r w:rsidRPr="00386C1C">
      <w:rPr>
        <w:rStyle w:val="Puslapionumeris"/>
        <w:rFonts w:asciiTheme="minorHAnsi" w:hAnsiTheme="minorHAnsi"/>
        <w:sz w:val="20"/>
        <w:szCs w:val="20"/>
      </w:rPr>
      <w:fldChar w:fldCharType="end"/>
    </w:r>
    <w:r w:rsidRPr="00386C1C">
      <w:rPr>
        <w:rStyle w:val="Puslapionumeris"/>
        <w:rFonts w:asciiTheme="minorHAnsi" w:hAnsiTheme="minorHAnsi"/>
        <w:sz w:val="20"/>
        <w:szCs w:val="20"/>
      </w:rPr>
      <w:t xml:space="preserve"> / </w:t>
    </w:r>
    <w:r w:rsidRPr="00386C1C">
      <w:rPr>
        <w:rStyle w:val="Puslapionumeris"/>
        <w:rFonts w:asciiTheme="minorHAnsi" w:hAnsiTheme="minorHAnsi"/>
        <w:sz w:val="20"/>
        <w:szCs w:val="20"/>
      </w:rPr>
      <w:fldChar w:fldCharType="begin"/>
    </w:r>
    <w:r w:rsidRPr="00386C1C">
      <w:rPr>
        <w:rStyle w:val="Puslapionumeris"/>
        <w:rFonts w:asciiTheme="minorHAnsi" w:hAnsiTheme="minorHAnsi"/>
        <w:sz w:val="20"/>
        <w:szCs w:val="20"/>
      </w:rPr>
      <w:instrText xml:space="preserve"> NUMPAGES </w:instrText>
    </w:r>
    <w:r w:rsidRPr="00386C1C">
      <w:rPr>
        <w:rStyle w:val="Puslapionumeris"/>
        <w:rFonts w:asciiTheme="minorHAnsi" w:hAnsiTheme="minorHAnsi"/>
        <w:sz w:val="20"/>
        <w:szCs w:val="20"/>
      </w:rPr>
      <w:fldChar w:fldCharType="separate"/>
    </w:r>
    <w:r>
      <w:rPr>
        <w:rStyle w:val="Puslapionumeris"/>
        <w:rFonts w:asciiTheme="minorHAnsi" w:hAnsiTheme="minorHAnsi"/>
        <w:noProof/>
        <w:sz w:val="20"/>
        <w:szCs w:val="20"/>
      </w:rPr>
      <w:t>30</w:t>
    </w:r>
    <w:r w:rsidRPr="00386C1C">
      <w:rPr>
        <w:rStyle w:val="Puslapionumeris"/>
        <w:rFonts w:asciiTheme="minorHAnsi" w:hAnsiTheme="minorHAnsi"/>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3B38C0" w14:textId="77777777" w:rsidR="00E4684D" w:rsidRDefault="00E4684D" w:rsidP="003D4C15">
      <w:r>
        <w:separator/>
      </w:r>
    </w:p>
  </w:footnote>
  <w:footnote w:type="continuationSeparator" w:id="0">
    <w:p w14:paraId="14FB8CD4" w14:textId="77777777" w:rsidR="00E4684D" w:rsidRDefault="00E4684D" w:rsidP="003D4C15">
      <w:r>
        <w:continuationSeparator/>
      </w:r>
    </w:p>
  </w:footnote>
  <w:footnote w:id="1">
    <w:p w14:paraId="287D5C60" w14:textId="4D650DE0" w:rsidR="0043318C" w:rsidRPr="001F1EF0" w:rsidRDefault="0043318C" w:rsidP="00AE3EAF">
      <w:pPr>
        <w:pStyle w:val="Puslapioinaostekstas"/>
        <w:jc w:val="both"/>
        <w:rPr>
          <w:rFonts w:asciiTheme="minorHAnsi" w:hAnsiTheme="minorHAnsi" w:cstheme="minorHAnsi"/>
        </w:rPr>
      </w:pPr>
      <w:r w:rsidRPr="001F1EF0">
        <w:rPr>
          <w:rStyle w:val="Puslapioinaosnuoroda"/>
          <w:rFonts w:asciiTheme="minorHAnsi" w:hAnsiTheme="minorHAnsi" w:cstheme="minorHAnsi"/>
        </w:rPr>
        <w:footnoteRef/>
      </w:r>
      <w:r w:rsidRPr="001F1EF0">
        <w:rPr>
          <w:rFonts w:asciiTheme="minorHAnsi" w:hAnsiTheme="minorHAnsi" w:cstheme="minorHAnsi"/>
        </w:rPr>
        <w:t xml:space="preserve"> 2002 m. gruodžio 16 d. Tarybos Reglamentas (EB) Nr. 1/2003 dėl konkurencijos taisyklių, nustatytų Sutarties 81 ir 82 straipsniuose, įgyvendinimo.</w:t>
      </w:r>
    </w:p>
  </w:footnote>
  <w:footnote w:id="2">
    <w:p w14:paraId="4B27D519" w14:textId="19CF6373" w:rsidR="0043318C" w:rsidRPr="001F1EF0" w:rsidRDefault="0043318C" w:rsidP="00AE3EAF">
      <w:pPr>
        <w:pStyle w:val="Puslapioinaostekstas"/>
        <w:jc w:val="both"/>
        <w:rPr>
          <w:rFonts w:asciiTheme="minorHAnsi" w:hAnsiTheme="minorHAnsi" w:cstheme="minorHAnsi"/>
        </w:rPr>
      </w:pPr>
      <w:r w:rsidRPr="001F1EF0">
        <w:rPr>
          <w:rStyle w:val="Puslapioinaosnuoroda"/>
          <w:rFonts w:asciiTheme="minorHAnsi" w:hAnsiTheme="minorHAnsi" w:cstheme="minorHAnsi"/>
        </w:rPr>
        <w:footnoteRef/>
      </w:r>
      <w:r w:rsidRPr="001F1EF0">
        <w:rPr>
          <w:rFonts w:asciiTheme="minorHAnsi" w:hAnsiTheme="minorHAnsi" w:cstheme="minorHAnsi"/>
        </w:rPr>
        <w:t xml:space="preserve"> PVM įstatymo 60 straipsnio 1 dalies 2 punkte nustatyta, kad „šio Įstatymo 58 straipsnio 1 dalyje nurodytai veiklai priskiriama tokia šio Įstatymo 59 straipsnio 2 dalyje nurodyto pirkimo ir (arba) importo PVM dalis (procentais), kuri atitinka PVM mokėtojo pajamų iš šio Įstatymo 58 straipsnio 1 dalyje nurodyto prekių tiekimo ir paslaugų teikimo (išskyrus patį PVM) dalį (procentais) visose PVM mokėtojo pajamose (išskyrus patį PVM) iš bet kokios veiklos. &lt;...&gt; Tačiau apskaičiuojant šį santykį, neatsižvelgiama į PVM mokėtojo pajamas: &lt;…&gt; iš &lt;...&gt; šio Įstatymo 28 straipsnyje nurodytų finansinių paslaugų teikimo tuo atveju, kai šie sandoriai yra atsitiktinio pobūdžio ir PVM mokėtojas įprastai nesiverčia tokios rūšies veikla.“</w:t>
      </w:r>
    </w:p>
  </w:footnote>
  <w:footnote w:id="3">
    <w:p w14:paraId="4DAA748A" w14:textId="77777777" w:rsidR="0043318C" w:rsidRDefault="0043318C" w:rsidP="001F1EF0">
      <w:pPr>
        <w:pStyle w:val="Puslapioinaostekstas"/>
        <w:jc w:val="both"/>
        <w:rPr>
          <w:rFonts w:asciiTheme="minorHAnsi" w:hAnsiTheme="minorHAnsi" w:cstheme="minorHAnsi"/>
        </w:rPr>
      </w:pPr>
      <w:r w:rsidRPr="001F1EF0">
        <w:rPr>
          <w:rStyle w:val="Puslapioinaosnuoroda"/>
          <w:rFonts w:asciiTheme="minorHAnsi" w:hAnsiTheme="minorHAnsi" w:cstheme="minorHAnsi"/>
        </w:rPr>
        <w:footnoteRef/>
      </w:r>
      <w:r w:rsidRPr="001F1EF0">
        <w:rPr>
          <w:rFonts w:asciiTheme="minorHAnsi" w:hAnsiTheme="minorHAnsi" w:cstheme="minorHAnsi"/>
        </w:rPr>
        <w:t xml:space="preserve"> </w:t>
      </w:r>
      <w:r>
        <w:rPr>
          <w:rFonts w:asciiTheme="minorHAnsi" w:hAnsiTheme="minorHAnsi" w:cstheme="minorHAnsi"/>
        </w:rPr>
        <w:t>T</w:t>
      </w:r>
      <w:r w:rsidRPr="00AF0258">
        <w:rPr>
          <w:rFonts w:asciiTheme="minorHAnsi" w:hAnsiTheme="minorHAnsi" w:cstheme="minorHAnsi"/>
        </w:rPr>
        <w:t>yrimą pagal šio skirsnio nuostatas savo iniciatyva, pagal VTEK perduotą ar kitų pareiškėjų pateiktą pranešimą atlieka ir institucija ar įstaiga, kurioje skundžiamas asmuo dirba, o kai pranešimas gautas dėl įstaigos vadovo, – šį vadovą į pareigas priimantis ar skiriantis subjektas arba kolegiali valstybės ar savivaldybių institucija</w:t>
      </w:r>
      <w:r>
        <w:rPr>
          <w:rFonts w:asciiTheme="minorHAnsi" w:hAnsiTheme="minorHAnsi" w:cstheme="minorHAnsi"/>
        </w:rPr>
        <w:t xml:space="preserve"> (</w:t>
      </w:r>
      <w:r w:rsidRPr="00AF0258">
        <w:rPr>
          <w:rFonts w:asciiTheme="minorHAnsi" w:hAnsiTheme="minorHAnsi" w:cstheme="minorHAnsi"/>
        </w:rPr>
        <w:t>VTEKĮ 24 str</w:t>
      </w:r>
      <w:r>
        <w:rPr>
          <w:rFonts w:asciiTheme="minorHAnsi" w:hAnsiTheme="minorHAnsi" w:cstheme="minorHAnsi"/>
        </w:rPr>
        <w:t>.</w:t>
      </w:r>
      <w:r w:rsidRPr="00AF0258">
        <w:rPr>
          <w:rFonts w:asciiTheme="minorHAnsi" w:hAnsiTheme="minorHAnsi" w:cstheme="minorHAnsi"/>
        </w:rPr>
        <w:t xml:space="preserve"> 1 d</w:t>
      </w:r>
      <w:r>
        <w:rPr>
          <w:rFonts w:asciiTheme="minorHAnsi" w:hAnsiTheme="minorHAnsi" w:cstheme="minorHAnsi"/>
        </w:rPr>
        <w:t>.).</w:t>
      </w:r>
    </w:p>
    <w:p w14:paraId="63CC8397" w14:textId="094048BC" w:rsidR="0043318C" w:rsidRDefault="0043318C" w:rsidP="001F1EF0">
      <w:pPr>
        <w:pStyle w:val="Puslapioinaostekstas"/>
        <w:jc w:val="both"/>
        <w:rPr>
          <w:rFonts w:asciiTheme="minorHAnsi" w:hAnsiTheme="minorHAnsi" w:cstheme="minorHAnsi"/>
        </w:rPr>
      </w:pPr>
      <w:r>
        <w:rPr>
          <w:rFonts w:asciiTheme="minorHAnsi" w:hAnsiTheme="minorHAnsi" w:cstheme="minorHAnsi"/>
        </w:rPr>
        <w:t>P</w:t>
      </w:r>
      <w:r w:rsidRPr="001F1EF0">
        <w:rPr>
          <w:rFonts w:asciiTheme="minorHAnsi" w:hAnsiTheme="minorHAnsi" w:cstheme="minorHAnsi"/>
        </w:rPr>
        <w:t>areiškėjas arba asmuo, dėl kurio veikos institucijoje ar įstaigoje yra atliktas tyrimas ir priimtas sprendimas, šio straipsnio 1</w:t>
      </w:r>
      <w:r>
        <w:rPr>
          <w:rFonts w:asciiTheme="minorHAnsi" w:hAnsiTheme="minorHAnsi" w:cstheme="minorHAnsi"/>
        </w:rPr>
        <w:t> </w:t>
      </w:r>
      <w:r w:rsidRPr="001F1EF0">
        <w:rPr>
          <w:rFonts w:asciiTheme="minorHAnsi" w:hAnsiTheme="minorHAnsi" w:cstheme="minorHAnsi"/>
        </w:rPr>
        <w:t>dalyje nurodytų subjektų priimtus sprendimus gali skųsti VTEK per vieną mėnesį nuo sprendimo paskelbimo arba jo įteikimo suinteresuotam asmeniui dienos (išskyrus Seimo Etikos ir procedūrų komisijos priimtus sprendimus)</w:t>
      </w:r>
      <w:r>
        <w:rPr>
          <w:rFonts w:asciiTheme="minorHAnsi" w:hAnsiTheme="minorHAnsi" w:cstheme="minorHAnsi"/>
        </w:rPr>
        <w:t xml:space="preserve"> (</w:t>
      </w:r>
      <w:r w:rsidRPr="00AF0258">
        <w:rPr>
          <w:rFonts w:asciiTheme="minorHAnsi" w:hAnsiTheme="minorHAnsi" w:cstheme="minorHAnsi"/>
        </w:rPr>
        <w:t>VTEKĮ 24 str</w:t>
      </w:r>
      <w:r>
        <w:rPr>
          <w:rFonts w:asciiTheme="minorHAnsi" w:hAnsiTheme="minorHAnsi" w:cstheme="minorHAnsi"/>
        </w:rPr>
        <w:t>.</w:t>
      </w:r>
      <w:r w:rsidRPr="00AF0258">
        <w:rPr>
          <w:rFonts w:asciiTheme="minorHAnsi" w:hAnsiTheme="minorHAnsi" w:cstheme="minorHAnsi"/>
        </w:rPr>
        <w:t xml:space="preserve"> </w:t>
      </w:r>
      <w:r>
        <w:rPr>
          <w:rFonts w:asciiTheme="minorHAnsi" w:hAnsiTheme="minorHAnsi" w:cstheme="minorHAnsi"/>
        </w:rPr>
        <w:t>4</w:t>
      </w:r>
      <w:r w:rsidRPr="00AF0258">
        <w:rPr>
          <w:rFonts w:asciiTheme="minorHAnsi" w:hAnsiTheme="minorHAnsi" w:cstheme="minorHAnsi"/>
        </w:rPr>
        <w:t xml:space="preserve"> d</w:t>
      </w:r>
      <w:r>
        <w:rPr>
          <w:rFonts w:asciiTheme="minorHAnsi" w:hAnsiTheme="minorHAnsi" w:cstheme="minorHAnsi"/>
        </w:rPr>
        <w:t>.).</w:t>
      </w:r>
    </w:p>
    <w:p w14:paraId="554F4774" w14:textId="63197C90" w:rsidR="0043318C" w:rsidRPr="001F1EF0" w:rsidRDefault="0043318C" w:rsidP="001F1EF0">
      <w:pPr>
        <w:pStyle w:val="Puslapioinaostekstas"/>
        <w:jc w:val="both"/>
        <w:rPr>
          <w:rFonts w:asciiTheme="minorHAnsi" w:hAnsiTheme="minorHAnsi" w:cstheme="minorHAnsi"/>
        </w:rPr>
      </w:pPr>
      <w:r w:rsidRPr="001F1EF0">
        <w:rPr>
          <w:rFonts w:asciiTheme="minorHAnsi" w:hAnsiTheme="minorHAnsi" w:cstheme="minorHAnsi"/>
        </w:rPr>
        <w:t>VTEK, nagrinėdama pareiškėjo ar asmens, dėl kurio veikos institucijoje ar įstaigoje yra atliktas tyrimas ir priimtas sprendimas, skundą, veikia kaip privaloma išankstinė ginčų nagrinėjimo institucija</w:t>
      </w:r>
      <w:r>
        <w:rPr>
          <w:rFonts w:asciiTheme="minorHAnsi" w:hAnsiTheme="minorHAnsi" w:cstheme="minorHAnsi"/>
        </w:rPr>
        <w:t xml:space="preserve"> (</w:t>
      </w:r>
      <w:r w:rsidRPr="00AF0258">
        <w:rPr>
          <w:rFonts w:asciiTheme="minorHAnsi" w:hAnsiTheme="minorHAnsi" w:cstheme="minorHAnsi"/>
        </w:rPr>
        <w:t>VTEKĮ 24 str</w:t>
      </w:r>
      <w:r>
        <w:rPr>
          <w:rFonts w:asciiTheme="minorHAnsi" w:hAnsiTheme="minorHAnsi" w:cstheme="minorHAnsi"/>
        </w:rPr>
        <w:t>.</w:t>
      </w:r>
      <w:r w:rsidRPr="00AF0258">
        <w:rPr>
          <w:rFonts w:asciiTheme="minorHAnsi" w:hAnsiTheme="minorHAnsi" w:cstheme="minorHAnsi"/>
        </w:rPr>
        <w:t xml:space="preserve"> </w:t>
      </w:r>
      <w:r>
        <w:rPr>
          <w:rFonts w:asciiTheme="minorHAnsi" w:hAnsiTheme="minorHAnsi" w:cstheme="minorHAnsi"/>
        </w:rPr>
        <w:t>5</w:t>
      </w:r>
      <w:r w:rsidRPr="00AF0258">
        <w:rPr>
          <w:rFonts w:asciiTheme="minorHAnsi" w:hAnsiTheme="minorHAnsi" w:cstheme="minorHAnsi"/>
        </w:rPr>
        <w:t xml:space="preserve"> d</w:t>
      </w:r>
      <w:r>
        <w:rPr>
          <w:rFonts w:asciiTheme="minorHAnsi" w:hAnsiTheme="minorHAnsi" w:cstheme="minorHAnsi"/>
        </w:rPr>
        <w:t>.)</w:t>
      </w:r>
      <w:r w:rsidRPr="001F1EF0">
        <w:rPr>
          <w:rFonts w:asciiTheme="minorHAnsi" w:hAnsiTheme="minorHAnsi" w:cstheme="minorHAnsi"/>
        </w:rPr>
        <w:t>.</w:t>
      </w:r>
    </w:p>
  </w:footnote>
  <w:footnote w:id="4">
    <w:p w14:paraId="5009DC7C" w14:textId="364D3762" w:rsidR="0043318C" w:rsidRPr="001F1EF0" w:rsidRDefault="0043318C" w:rsidP="001454BF">
      <w:pPr>
        <w:pStyle w:val="Puslapioinaostekstas"/>
        <w:jc w:val="both"/>
        <w:rPr>
          <w:rFonts w:asciiTheme="minorHAnsi" w:hAnsiTheme="minorHAnsi" w:cstheme="minorHAnsi"/>
        </w:rPr>
      </w:pPr>
      <w:r w:rsidRPr="001F1EF0">
        <w:rPr>
          <w:rStyle w:val="Puslapioinaosnuoroda"/>
          <w:rFonts w:asciiTheme="minorHAnsi" w:hAnsiTheme="minorHAnsi" w:cstheme="minorHAnsi"/>
        </w:rPr>
        <w:footnoteRef/>
      </w:r>
      <w:r w:rsidRPr="001F1EF0">
        <w:rPr>
          <w:rFonts w:asciiTheme="minorHAnsi" w:hAnsiTheme="minorHAnsi" w:cstheme="minorHAnsi"/>
        </w:rPr>
        <w:t xml:space="preserve"> </w:t>
      </w:r>
      <w:r>
        <w:rPr>
          <w:rFonts w:asciiTheme="minorHAnsi" w:hAnsiTheme="minorHAnsi" w:cstheme="minorHAnsi"/>
        </w:rPr>
        <w:t>G</w:t>
      </w:r>
      <w:r w:rsidRPr="001F1EF0">
        <w:rPr>
          <w:rFonts w:asciiTheme="minorHAnsi" w:hAnsiTheme="minorHAnsi" w:cstheme="minorHAnsi"/>
        </w:rPr>
        <w:t>inčai dėl valstybės tarnautojų tarnybinės ir materialinės atsakomybės nagrinėjami Lietuvos Respublikos administracinių bylų teisenos įstatymo nustatyta tvarka.</w:t>
      </w:r>
    </w:p>
  </w:footnote>
  <w:footnote w:id="5">
    <w:p w14:paraId="30BEF27F" w14:textId="0D9FBD22" w:rsidR="0043318C" w:rsidRDefault="0043318C" w:rsidP="001F1EF0">
      <w:pPr>
        <w:pStyle w:val="Puslapioinaostekstas"/>
        <w:jc w:val="both"/>
        <w:rPr>
          <w:rFonts w:asciiTheme="minorHAnsi" w:hAnsiTheme="minorHAnsi" w:cstheme="minorHAnsi"/>
        </w:rPr>
      </w:pPr>
      <w:r w:rsidRPr="001F1EF0">
        <w:rPr>
          <w:rStyle w:val="Puslapioinaosnuoroda"/>
          <w:rFonts w:asciiTheme="minorHAnsi" w:hAnsiTheme="minorHAnsi" w:cstheme="minorHAnsi"/>
        </w:rPr>
        <w:footnoteRef/>
      </w:r>
      <w:r w:rsidRPr="001F1EF0">
        <w:rPr>
          <w:rFonts w:asciiTheme="minorHAnsi" w:hAnsiTheme="minorHAnsi" w:cstheme="minorHAnsi"/>
        </w:rPr>
        <w:t xml:space="preserve"> </w:t>
      </w:r>
      <w:r w:rsidRPr="00847678">
        <w:rPr>
          <w:rFonts w:asciiTheme="minorHAnsi" w:hAnsiTheme="minorHAnsi" w:cstheme="minorHAnsi"/>
        </w:rPr>
        <w:t>Tarnybinis ginčas – valstybės tarnautojo ar pareigūno ir administracijos ginčas dėl tarnautojo ar pareigūno statuso įgijimo, pasikeitimo ar praradimo ir tarnybinių nuobaudų taikymo</w:t>
      </w:r>
      <w:r>
        <w:rPr>
          <w:rFonts w:asciiTheme="minorHAnsi" w:hAnsiTheme="minorHAnsi" w:cstheme="minorHAnsi"/>
        </w:rPr>
        <w:t xml:space="preserve"> (ABTĮ </w:t>
      </w:r>
      <w:r w:rsidRPr="00847678">
        <w:rPr>
          <w:rFonts w:asciiTheme="minorHAnsi" w:hAnsiTheme="minorHAnsi" w:cstheme="minorHAnsi"/>
        </w:rPr>
        <w:t>2 str. 3 d.</w:t>
      </w:r>
      <w:r>
        <w:rPr>
          <w:rFonts w:asciiTheme="minorHAnsi" w:hAnsiTheme="minorHAnsi" w:cstheme="minorHAnsi"/>
        </w:rPr>
        <w:t>).</w:t>
      </w:r>
    </w:p>
    <w:p w14:paraId="5A77BFB9" w14:textId="6D14D16F" w:rsidR="0043318C" w:rsidRPr="001F1EF0" w:rsidRDefault="0043318C" w:rsidP="001F1EF0">
      <w:pPr>
        <w:pStyle w:val="Puslapioinaostekstas"/>
        <w:jc w:val="both"/>
        <w:rPr>
          <w:rFonts w:asciiTheme="minorHAnsi" w:hAnsiTheme="minorHAnsi" w:cstheme="minorHAnsi"/>
        </w:rPr>
      </w:pPr>
      <w:r>
        <w:rPr>
          <w:rFonts w:asciiTheme="minorHAnsi" w:hAnsiTheme="minorHAnsi" w:cstheme="minorHAnsi"/>
        </w:rPr>
        <w:t>N</w:t>
      </w:r>
      <w:r w:rsidRPr="001F1EF0">
        <w:rPr>
          <w:rFonts w:asciiTheme="minorHAnsi" w:hAnsiTheme="minorHAnsi" w:cstheme="minorHAnsi"/>
        </w:rPr>
        <w:t>etaikant išankstinio nagrinėjimo ne teismo tvarka procedūros, apygardos administracinis teismas, kaip pirmosios instancijos teismas, nagrinėja bylas dėl tarnybinių ginčų, kai viena ginčo šalis yra valstybės tarnautojas ar pareigūnas</w:t>
      </w:r>
      <w:r>
        <w:rPr>
          <w:rFonts w:asciiTheme="minorHAnsi" w:hAnsiTheme="minorHAnsi" w:cstheme="minorHAnsi"/>
        </w:rPr>
        <w:t xml:space="preserve"> (ABTĮ </w:t>
      </w:r>
      <w:r w:rsidRPr="00847678">
        <w:rPr>
          <w:rFonts w:asciiTheme="minorHAnsi" w:hAnsiTheme="minorHAnsi" w:cstheme="minorHAnsi"/>
        </w:rPr>
        <w:t>20 str. 2 d</w:t>
      </w:r>
      <w:r>
        <w:rPr>
          <w:rFonts w:asciiTheme="minorHAnsi" w:hAnsiTheme="minorHAnsi" w:cstheme="minorHAnsi"/>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Ind w:w="108" w:type="dxa"/>
      <w:tblBorders>
        <w:bottom w:val="single" w:sz="4" w:space="0" w:color="44546A" w:themeColor="text2"/>
      </w:tblBorders>
      <w:tblLook w:val="04A0" w:firstRow="1" w:lastRow="0" w:firstColumn="1" w:lastColumn="0" w:noHBand="0" w:noVBand="1"/>
    </w:tblPr>
    <w:tblGrid>
      <w:gridCol w:w="7230"/>
      <w:gridCol w:w="2409"/>
    </w:tblGrid>
    <w:tr w:rsidR="0043318C" w:rsidRPr="000967FF" w14:paraId="7F6B4457" w14:textId="77777777" w:rsidTr="00125BDC">
      <w:tc>
        <w:tcPr>
          <w:tcW w:w="7230" w:type="dxa"/>
        </w:tcPr>
        <w:p w14:paraId="36804DBB" w14:textId="77777777" w:rsidR="0043318C" w:rsidRPr="0021377E" w:rsidRDefault="0043318C" w:rsidP="0016762E">
          <w:pPr>
            <w:rPr>
              <w:rFonts w:ascii="Calibri" w:hAnsi="Calibri"/>
              <w:i/>
              <w:color w:val="323E4F" w:themeColor="text2" w:themeShade="BF"/>
              <w:sz w:val="20"/>
              <w:szCs w:val="20"/>
            </w:rPr>
          </w:pPr>
          <w:r w:rsidRPr="0021377E">
            <w:rPr>
              <w:rFonts w:ascii="Calibri" w:hAnsi="Calibri"/>
              <w:i/>
              <w:color w:val="323E4F" w:themeColor="text2" w:themeShade="BF"/>
              <w:sz w:val="20"/>
              <w:szCs w:val="20"/>
            </w:rPr>
            <w:t>Teis</w:t>
          </w:r>
          <w:r>
            <w:rPr>
              <w:rFonts w:ascii="Calibri" w:hAnsi="Calibri"/>
              <w:i/>
              <w:color w:val="323E4F" w:themeColor="text2" w:themeShade="BF"/>
              <w:sz w:val="20"/>
              <w:szCs w:val="20"/>
            </w:rPr>
            <w:t xml:space="preserve">mų praktikos </w:t>
          </w:r>
          <w:r w:rsidRPr="0021377E">
            <w:rPr>
              <w:rFonts w:ascii="Calibri" w:hAnsi="Calibri"/>
              <w:i/>
              <w:color w:val="323E4F" w:themeColor="text2" w:themeShade="BF"/>
              <w:sz w:val="20"/>
              <w:szCs w:val="20"/>
            </w:rPr>
            <w:t>departamentas</w:t>
          </w:r>
        </w:p>
      </w:tc>
      <w:tc>
        <w:tcPr>
          <w:tcW w:w="2409" w:type="dxa"/>
        </w:tcPr>
        <w:p w14:paraId="7332D03A" w14:textId="1C56F20A" w:rsidR="0043318C" w:rsidRPr="0021377E" w:rsidRDefault="0043318C" w:rsidP="00E40845">
          <w:pPr>
            <w:jc w:val="right"/>
            <w:rPr>
              <w:rFonts w:ascii="Calibri" w:hAnsi="Calibri"/>
              <w:color w:val="323E4F" w:themeColor="text2" w:themeShade="BF"/>
              <w:sz w:val="20"/>
              <w:szCs w:val="20"/>
            </w:rPr>
          </w:pPr>
          <w:r>
            <w:rPr>
              <w:rFonts w:ascii="Calibri" w:hAnsi="Calibri"/>
              <w:color w:val="323E4F" w:themeColor="text2" w:themeShade="BF"/>
              <w:sz w:val="20"/>
              <w:szCs w:val="20"/>
            </w:rPr>
            <w:t xml:space="preserve">2021 09 </w:t>
          </w:r>
          <w:r w:rsidRPr="0021377E">
            <w:rPr>
              <w:rFonts w:ascii="Calibri" w:hAnsi="Calibri"/>
              <w:color w:val="323E4F" w:themeColor="text2" w:themeShade="BF"/>
              <w:sz w:val="20"/>
              <w:szCs w:val="20"/>
            </w:rPr>
            <w:t>01–20</w:t>
          </w:r>
          <w:r>
            <w:rPr>
              <w:rFonts w:ascii="Calibri" w:hAnsi="Calibri"/>
              <w:color w:val="323E4F" w:themeColor="text2" w:themeShade="BF"/>
              <w:sz w:val="20"/>
              <w:szCs w:val="20"/>
            </w:rPr>
            <w:t>21 09 30</w:t>
          </w:r>
        </w:p>
      </w:tc>
    </w:tr>
  </w:tbl>
  <w:p w14:paraId="5129C6CC" w14:textId="77777777" w:rsidR="0043318C" w:rsidRPr="008A0597" w:rsidRDefault="0043318C">
    <w:pPr>
      <w:pStyle w:val="Antrats"/>
      <w:rPr>
        <w:sz w:val="20"/>
        <w:szCs w:val="20"/>
        <w:lang w:val="lt-LT"/>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D59E9"/>
    <w:multiLevelType w:val="hybridMultilevel"/>
    <w:tmpl w:val="86F02870"/>
    <w:lvl w:ilvl="0" w:tplc="0427000F">
      <w:start w:val="1"/>
      <w:numFmt w:val="decimal"/>
      <w:lvlText w:val="%1."/>
      <w:lvlJc w:val="left"/>
      <w:pPr>
        <w:ind w:left="1778" w:hanging="360"/>
      </w:pPr>
    </w:lvl>
    <w:lvl w:ilvl="1" w:tplc="04270019" w:tentative="1">
      <w:start w:val="1"/>
      <w:numFmt w:val="lowerLetter"/>
      <w:lvlText w:val="%2."/>
      <w:lvlJc w:val="left"/>
      <w:pPr>
        <w:ind w:left="2149" w:hanging="360"/>
      </w:pPr>
    </w:lvl>
    <w:lvl w:ilvl="2" w:tplc="0427001B" w:tentative="1">
      <w:start w:val="1"/>
      <w:numFmt w:val="lowerRoman"/>
      <w:lvlText w:val="%3."/>
      <w:lvlJc w:val="right"/>
      <w:pPr>
        <w:ind w:left="2869" w:hanging="180"/>
      </w:pPr>
    </w:lvl>
    <w:lvl w:ilvl="3" w:tplc="0427000F" w:tentative="1">
      <w:start w:val="1"/>
      <w:numFmt w:val="decimal"/>
      <w:lvlText w:val="%4."/>
      <w:lvlJc w:val="left"/>
      <w:pPr>
        <w:ind w:left="3589" w:hanging="360"/>
      </w:pPr>
    </w:lvl>
    <w:lvl w:ilvl="4" w:tplc="04270019" w:tentative="1">
      <w:start w:val="1"/>
      <w:numFmt w:val="lowerLetter"/>
      <w:lvlText w:val="%5."/>
      <w:lvlJc w:val="left"/>
      <w:pPr>
        <w:ind w:left="4309" w:hanging="360"/>
      </w:pPr>
    </w:lvl>
    <w:lvl w:ilvl="5" w:tplc="0427001B" w:tentative="1">
      <w:start w:val="1"/>
      <w:numFmt w:val="lowerRoman"/>
      <w:lvlText w:val="%6."/>
      <w:lvlJc w:val="right"/>
      <w:pPr>
        <w:ind w:left="5029" w:hanging="180"/>
      </w:pPr>
    </w:lvl>
    <w:lvl w:ilvl="6" w:tplc="0427000F" w:tentative="1">
      <w:start w:val="1"/>
      <w:numFmt w:val="decimal"/>
      <w:lvlText w:val="%7."/>
      <w:lvlJc w:val="left"/>
      <w:pPr>
        <w:ind w:left="5749" w:hanging="360"/>
      </w:pPr>
    </w:lvl>
    <w:lvl w:ilvl="7" w:tplc="04270019" w:tentative="1">
      <w:start w:val="1"/>
      <w:numFmt w:val="lowerLetter"/>
      <w:lvlText w:val="%8."/>
      <w:lvlJc w:val="left"/>
      <w:pPr>
        <w:ind w:left="6469" w:hanging="360"/>
      </w:pPr>
    </w:lvl>
    <w:lvl w:ilvl="8" w:tplc="0427001B" w:tentative="1">
      <w:start w:val="1"/>
      <w:numFmt w:val="lowerRoman"/>
      <w:lvlText w:val="%9."/>
      <w:lvlJc w:val="right"/>
      <w:pPr>
        <w:ind w:left="7189" w:hanging="180"/>
      </w:pPr>
    </w:lvl>
  </w:abstractNum>
  <w:abstractNum w:abstractNumId="1" w15:restartNumberingAfterBreak="0">
    <w:nsid w:val="07D0602A"/>
    <w:multiLevelType w:val="hybridMultilevel"/>
    <w:tmpl w:val="C7EC575E"/>
    <w:lvl w:ilvl="0" w:tplc="0809000F">
      <w:start w:val="1"/>
      <w:numFmt w:val="decimal"/>
      <w:lvlText w:val="%1."/>
      <w:lvlJc w:val="left"/>
      <w:pPr>
        <w:ind w:left="1429" w:hanging="360"/>
      </w:p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2" w15:restartNumberingAfterBreak="0">
    <w:nsid w:val="0A5D48FF"/>
    <w:multiLevelType w:val="multilevel"/>
    <w:tmpl w:val="4F0AC94E"/>
    <w:lvl w:ilvl="0">
      <w:start w:val="1"/>
      <w:numFmt w:val="decimal"/>
      <w:lvlText w:val="%1."/>
      <w:lvlJc w:val="left"/>
      <w:pPr>
        <w:ind w:left="360" w:hanging="360"/>
      </w:pPr>
      <w:rPr>
        <w:b w:val="0"/>
        <w:lang w:val="lt-LT"/>
      </w:rPr>
    </w:lvl>
    <w:lvl w:ilvl="1">
      <w:start w:val="1"/>
      <w:numFmt w:val="decimal"/>
      <w:lvlText w:val="%1.%2."/>
      <w:lvlJc w:val="left"/>
      <w:pPr>
        <w:ind w:left="792" w:hanging="432"/>
      </w:pPr>
      <w:rPr>
        <w:b w:val="0"/>
        <w:sz w:val="24"/>
        <w:szCs w:val="24"/>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A83068C"/>
    <w:multiLevelType w:val="hybridMultilevel"/>
    <w:tmpl w:val="AE8A69AC"/>
    <w:numStyleLink w:val="ImportedStyle1"/>
  </w:abstractNum>
  <w:abstractNum w:abstractNumId="4" w15:restartNumberingAfterBreak="0">
    <w:nsid w:val="0C8322CB"/>
    <w:multiLevelType w:val="hybridMultilevel"/>
    <w:tmpl w:val="11D6A416"/>
    <w:lvl w:ilvl="0" w:tplc="5792F5D4">
      <w:start w:val="1"/>
      <w:numFmt w:val="decimal"/>
      <w:suff w:val="space"/>
      <w:lvlText w:val="%1."/>
      <w:lvlJc w:val="left"/>
      <w:pPr>
        <w:ind w:left="1072" w:hanging="363"/>
      </w:pPr>
      <w:rPr>
        <w:rFonts w:ascii="Times New Roman" w:hAnsi="Times New Roman"/>
        <w:sz w:val="24"/>
      </w:rPr>
    </w:lvl>
    <w:lvl w:ilvl="1" w:tplc="4BBA91EE">
      <w:start w:val="1"/>
      <w:numFmt w:val="lowerLetter"/>
      <w:lvlText w:val="%2."/>
      <w:lvlJc w:val="left"/>
      <w:pPr>
        <w:ind w:left="2149" w:hanging="360"/>
      </w:pPr>
    </w:lvl>
    <w:lvl w:ilvl="2" w:tplc="D7D45C26">
      <w:start w:val="1"/>
      <w:numFmt w:val="lowerRoman"/>
      <w:lvlText w:val="%3."/>
      <w:lvlJc w:val="right"/>
      <w:pPr>
        <w:ind w:left="2869" w:hanging="180"/>
      </w:pPr>
    </w:lvl>
    <w:lvl w:ilvl="3" w:tplc="952EB476">
      <w:start w:val="1"/>
      <w:numFmt w:val="decimal"/>
      <w:lvlText w:val="%4."/>
      <w:lvlJc w:val="left"/>
      <w:pPr>
        <w:ind w:left="3589" w:hanging="360"/>
      </w:pPr>
    </w:lvl>
    <w:lvl w:ilvl="4" w:tplc="9274DEC6">
      <w:start w:val="1"/>
      <w:numFmt w:val="lowerLetter"/>
      <w:lvlText w:val="%5."/>
      <w:lvlJc w:val="left"/>
      <w:pPr>
        <w:ind w:left="4309" w:hanging="360"/>
      </w:pPr>
    </w:lvl>
    <w:lvl w:ilvl="5" w:tplc="D7C05E68">
      <w:start w:val="1"/>
      <w:numFmt w:val="lowerRoman"/>
      <w:lvlText w:val="%6."/>
      <w:lvlJc w:val="right"/>
      <w:pPr>
        <w:ind w:left="5029" w:hanging="180"/>
      </w:pPr>
    </w:lvl>
    <w:lvl w:ilvl="6" w:tplc="4DBA542C">
      <w:start w:val="1"/>
      <w:numFmt w:val="decimal"/>
      <w:lvlText w:val="%7."/>
      <w:lvlJc w:val="left"/>
      <w:pPr>
        <w:ind w:left="5749" w:hanging="360"/>
      </w:pPr>
    </w:lvl>
    <w:lvl w:ilvl="7" w:tplc="785271E8">
      <w:start w:val="1"/>
      <w:numFmt w:val="lowerLetter"/>
      <w:lvlText w:val="%8."/>
      <w:lvlJc w:val="left"/>
      <w:pPr>
        <w:ind w:left="6469" w:hanging="360"/>
      </w:pPr>
    </w:lvl>
    <w:lvl w:ilvl="8" w:tplc="32DEBEF4">
      <w:start w:val="1"/>
      <w:numFmt w:val="lowerRoman"/>
      <w:lvlText w:val="%9."/>
      <w:lvlJc w:val="right"/>
      <w:pPr>
        <w:ind w:left="7189" w:hanging="180"/>
      </w:pPr>
    </w:lvl>
  </w:abstractNum>
  <w:abstractNum w:abstractNumId="5" w15:restartNumberingAfterBreak="0">
    <w:nsid w:val="0EB4371A"/>
    <w:multiLevelType w:val="hybridMultilevel"/>
    <w:tmpl w:val="6A04A6BA"/>
    <w:lvl w:ilvl="0" w:tplc="0C6E25AA">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6" w15:restartNumberingAfterBreak="0">
    <w:nsid w:val="0EE9356F"/>
    <w:multiLevelType w:val="multilevel"/>
    <w:tmpl w:val="27DECC46"/>
    <w:lvl w:ilvl="0">
      <w:start w:val="1"/>
      <w:numFmt w:val="decimal"/>
      <w:lvlText w:val="%1."/>
      <w:lvlJc w:val="left"/>
      <w:pPr>
        <w:ind w:left="5322" w:hanging="360"/>
      </w:pPr>
      <w:rPr>
        <w:rFonts w:hint="default"/>
        <w:sz w:val="24"/>
        <w:szCs w:val="24"/>
      </w:rPr>
    </w:lvl>
    <w:lvl w:ilvl="1">
      <w:start w:val="1"/>
      <w:numFmt w:val="decimal"/>
      <w:lvlText w:val="%1.%2."/>
      <w:lvlJc w:val="left"/>
      <w:pPr>
        <w:ind w:left="3268" w:hanging="432"/>
      </w:pPr>
      <w:rPr>
        <w:rFonts w:hint="default"/>
        <w:sz w:val="24"/>
        <w:szCs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11785FCC"/>
    <w:multiLevelType w:val="hybridMultilevel"/>
    <w:tmpl w:val="864C7DEC"/>
    <w:lvl w:ilvl="0" w:tplc="E1D08E6A">
      <w:start w:val="36"/>
      <w:numFmt w:val="decimal"/>
      <w:lvlText w:val="%1."/>
      <w:lvlJc w:val="left"/>
      <w:pPr>
        <w:ind w:left="1069"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46B78E0"/>
    <w:multiLevelType w:val="hybridMultilevel"/>
    <w:tmpl w:val="EE48EA34"/>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9" w15:restartNumberingAfterBreak="0">
    <w:nsid w:val="14861C35"/>
    <w:multiLevelType w:val="hybridMultilevel"/>
    <w:tmpl w:val="B98A62C8"/>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0" w15:restartNumberingAfterBreak="0">
    <w:nsid w:val="15674BD9"/>
    <w:multiLevelType w:val="hybridMultilevel"/>
    <w:tmpl w:val="7D6E55D2"/>
    <w:lvl w:ilvl="0" w:tplc="4C0CC98C">
      <w:start w:val="31"/>
      <w:numFmt w:val="bullet"/>
      <w:lvlText w:val="–"/>
      <w:lvlJc w:val="left"/>
      <w:pPr>
        <w:ind w:left="927" w:hanging="360"/>
      </w:pPr>
      <w:rPr>
        <w:rFonts w:ascii="Calibri" w:eastAsia="Times New Roman" w:hAnsi="Calibri" w:cs="Calibri" w:hint="default"/>
      </w:rPr>
    </w:lvl>
    <w:lvl w:ilvl="1" w:tplc="04270003" w:tentative="1">
      <w:start w:val="1"/>
      <w:numFmt w:val="bullet"/>
      <w:lvlText w:val="o"/>
      <w:lvlJc w:val="left"/>
      <w:pPr>
        <w:ind w:left="1647" w:hanging="360"/>
      </w:pPr>
      <w:rPr>
        <w:rFonts w:ascii="Courier New" w:hAnsi="Courier New" w:cs="Courier New" w:hint="default"/>
      </w:rPr>
    </w:lvl>
    <w:lvl w:ilvl="2" w:tplc="04270005" w:tentative="1">
      <w:start w:val="1"/>
      <w:numFmt w:val="bullet"/>
      <w:lvlText w:val=""/>
      <w:lvlJc w:val="left"/>
      <w:pPr>
        <w:ind w:left="2367" w:hanging="360"/>
      </w:pPr>
      <w:rPr>
        <w:rFonts w:ascii="Wingdings" w:hAnsi="Wingdings" w:hint="default"/>
      </w:rPr>
    </w:lvl>
    <w:lvl w:ilvl="3" w:tplc="04270001" w:tentative="1">
      <w:start w:val="1"/>
      <w:numFmt w:val="bullet"/>
      <w:lvlText w:val=""/>
      <w:lvlJc w:val="left"/>
      <w:pPr>
        <w:ind w:left="3087" w:hanging="360"/>
      </w:pPr>
      <w:rPr>
        <w:rFonts w:ascii="Symbol" w:hAnsi="Symbol" w:hint="default"/>
      </w:rPr>
    </w:lvl>
    <w:lvl w:ilvl="4" w:tplc="04270003" w:tentative="1">
      <w:start w:val="1"/>
      <w:numFmt w:val="bullet"/>
      <w:lvlText w:val="o"/>
      <w:lvlJc w:val="left"/>
      <w:pPr>
        <w:ind w:left="3807" w:hanging="360"/>
      </w:pPr>
      <w:rPr>
        <w:rFonts w:ascii="Courier New" w:hAnsi="Courier New" w:cs="Courier New" w:hint="default"/>
      </w:rPr>
    </w:lvl>
    <w:lvl w:ilvl="5" w:tplc="04270005" w:tentative="1">
      <w:start w:val="1"/>
      <w:numFmt w:val="bullet"/>
      <w:lvlText w:val=""/>
      <w:lvlJc w:val="left"/>
      <w:pPr>
        <w:ind w:left="4527" w:hanging="360"/>
      </w:pPr>
      <w:rPr>
        <w:rFonts w:ascii="Wingdings" w:hAnsi="Wingdings" w:hint="default"/>
      </w:rPr>
    </w:lvl>
    <w:lvl w:ilvl="6" w:tplc="04270001" w:tentative="1">
      <w:start w:val="1"/>
      <w:numFmt w:val="bullet"/>
      <w:lvlText w:val=""/>
      <w:lvlJc w:val="left"/>
      <w:pPr>
        <w:ind w:left="5247" w:hanging="360"/>
      </w:pPr>
      <w:rPr>
        <w:rFonts w:ascii="Symbol" w:hAnsi="Symbol" w:hint="default"/>
      </w:rPr>
    </w:lvl>
    <w:lvl w:ilvl="7" w:tplc="04270003" w:tentative="1">
      <w:start w:val="1"/>
      <w:numFmt w:val="bullet"/>
      <w:lvlText w:val="o"/>
      <w:lvlJc w:val="left"/>
      <w:pPr>
        <w:ind w:left="5967" w:hanging="360"/>
      </w:pPr>
      <w:rPr>
        <w:rFonts w:ascii="Courier New" w:hAnsi="Courier New" w:cs="Courier New" w:hint="default"/>
      </w:rPr>
    </w:lvl>
    <w:lvl w:ilvl="8" w:tplc="04270005" w:tentative="1">
      <w:start w:val="1"/>
      <w:numFmt w:val="bullet"/>
      <w:lvlText w:val=""/>
      <w:lvlJc w:val="left"/>
      <w:pPr>
        <w:ind w:left="6687" w:hanging="360"/>
      </w:pPr>
      <w:rPr>
        <w:rFonts w:ascii="Wingdings" w:hAnsi="Wingdings" w:hint="default"/>
      </w:rPr>
    </w:lvl>
  </w:abstractNum>
  <w:abstractNum w:abstractNumId="11" w15:restartNumberingAfterBreak="0">
    <w:nsid w:val="19FC1CFB"/>
    <w:multiLevelType w:val="multilevel"/>
    <w:tmpl w:val="3F24DBB4"/>
    <w:lvl w:ilvl="0">
      <w:start w:val="1"/>
      <w:numFmt w:val="decimal"/>
      <w:lvlText w:val="%1."/>
      <w:lvlJc w:val="left"/>
      <w:pPr>
        <w:ind w:left="360" w:hanging="360"/>
      </w:pPr>
      <w:rPr>
        <w:rFonts w:hint="default"/>
        <w:sz w:val="24"/>
        <w:szCs w:val="24"/>
      </w:rPr>
    </w:lvl>
    <w:lvl w:ilvl="1">
      <w:start w:val="1"/>
      <w:numFmt w:val="decimal"/>
      <w:lvlText w:val="%1.%2."/>
      <w:lvlJc w:val="left"/>
      <w:pPr>
        <w:ind w:left="1283" w:hanging="432"/>
      </w:pPr>
      <w:rPr>
        <w:rFonts w:hint="default"/>
        <w:b w:val="0"/>
        <w:bCs w:val="0"/>
        <w:sz w:val="24"/>
        <w:szCs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1D811F29"/>
    <w:multiLevelType w:val="multilevel"/>
    <w:tmpl w:val="368ABD7C"/>
    <w:lvl w:ilvl="0">
      <w:start w:val="1"/>
      <w:numFmt w:val="decimal"/>
      <w:lvlText w:val="%1."/>
      <w:lvlJc w:val="left"/>
      <w:pPr>
        <w:ind w:left="1778" w:hanging="360"/>
      </w:pPr>
      <w:rPr>
        <w:rFonts w:hint="default"/>
        <w:sz w:val="24"/>
        <w:szCs w:val="24"/>
      </w:rPr>
    </w:lvl>
    <w:lvl w:ilvl="1">
      <w:start w:val="1"/>
      <w:numFmt w:val="decimal"/>
      <w:lvlText w:val="%1.%2."/>
      <w:lvlJc w:val="left"/>
      <w:pPr>
        <w:ind w:left="2417"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214F1C96"/>
    <w:multiLevelType w:val="multilevel"/>
    <w:tmpl w:val="B830C30A"/>
    <w:lvl w:ilvl="0">
      <w:start w:val="1"/>
      <w:numFmt w:val="decimal"/>
      <w:pStyle w:val="Pagrindinis"/>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4" w15:restartNumberingAfterBreak="0">
    <w:nsid w:val="2C6B484C"/>
    <w:multiLevelType w:val="hybridMultilevel"/>
    <w:tmpl w:val="BEAED27A"/>
    <w:lvl w:ilvl="0" w:tplc="7A44F820">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15" w15:restartNumberingAfterBreak="0">
    <w:nsid w:val="2CE17594"/>
    <w:multiLevelType w:val="hybridMultilevel"/>
    <w:tmpl w:val="38821B40"/>
    <w:lvl w:ilvl="0" w:tplc="CBCE2470">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16" w15:restartNumberingAfterBreak="0">
    <w:nsid w:val="2E5F3180"/>
    <w:multiLevelType w:val="multilevel"/>
    <w:tmpl w:val="A3EAF280"/>
    <w:lvl w:ilvl="0">
      <w:start w:val="1"/>
      <w:numFmt w:val="decimal"/>
      <w:lvlText w:val="%1."/>
      <w:lvlJc w:val="left"/>
      <w:pPr>
        <w:ind w:left="2629" w:hanging="360"/>
      </w:pPr>
      <w:rPr>
        <w:rFonts w:ascii="Times New Roman" w:hAnsi="Times New Roman" w:cs="Times New Roman" w:hint="default"/>
        <w:b w:val="0"/>
        <w:i w:val="0"/>
        <w:color w:val="000000"/>
        <w:sz w:val="24"/>
        <w:szCs w:val="24"/>
      </w:rPr>
    </w:lvl>
    <w:lvl w:ilvl="1">
      <w:start w:val="1"/>
      <w:numFmt w:val="decimal"/>
      <w:lvlText w:val="%1.%2."/>
      <w:lvlJc w:val="left"/>
      <w:pPr>
        <w:ind w:left="5962" w:hanging="432"/>
      </w:pPr>
    </w:lvl>
    <w:lvl w:ilvl="2">
      <w:start w:val="1"/>
      <w:numFmt w:val="decimal"/>
      <w:lvlText w:val="%1.%2.%3."/>
      <w:lvlJc w:val="left"/>
      <w:pPr>
        <w:ind w:left="6044" w:hanging="504"/>
      </w:pPr>
    </w:lvl>
    <w:lvl w:ilvl="3">
      <w:start w:val="1"/>
      <w:numFmt w:val="decimal"/>
      <w:lvlText w:val="%1.%2.%3.%4."/>
      <w:lvlJc w:val="left"/>
      <w:pPr>
        <w:ind w:left="6548" w:hanging="648"/>
      </w:pPr>
    </w:lvl>
    <w:lvl w:ilvl="4">
      <w:start w:val="1"/>
      <w:numFmt w:val="decimal"/>
      <w:lvlText w:val="%1.%2.%3.%4.%5."/>
      <w:lvlJc w:val="left"/>
      <w:pPr>
        <w:ind w:left="7052" w:hanging="792"/>
      </w:pPr>
    </w:lvl>
    <w:lvl w:ilvl="5">
      <w:start w:val="1"/>
      <w:numFmt w:val="decimal"/>
      <w:lvlText w:val="%1.%2.%3.%4.%5.%6."/>
      <w:lvlJc w:val="left"/>
      <w:pPr>
        <w:ind w:left="7556" w:hanging="936"/>
      </w:pPr>
    </w:lvl>
    <w:lvl w:ilvl="6">
      <w:start w:val="1"/>
      <w:numFmt w:val="decimal"/>
      <w:lvlText w:val="%1.%2.%3.%4.%5.%6.%7."/>
      <w:lvlJc w:val="left"/>
      <w:pPr>
        <w:ind w:left="8060" w:hanging="1080"/>
      </w:pPr>
    </w:lvl>
    <w:lvl w:ilvl="7">
      <w:start w:val="1"/>
      <w:numFmt w:val="decimal"/>
      <w:lvlText w:val="%1.%2.%3.%4.%5.%6.%7.%8."/>
      <w:lvlJc w:val="left"/>
      <w:pPr>
        <w:ind w:left="8564" w:hanging="1224"/>
      </w:pPr>
    </w:lvl>
    <w:lvl w:ilvl="8">
      <w:start w:val="1"/>
      <w:numFmt w:val="decimal"/>
      <w:lvlText w:val="%1.%2.%3.%4.%5.%6.%7.%8.%9."/>
      <w:lvlJc w:val="left"/>
      <w:pPr>
        <w:ind w:left="9140" w:hanging="1440"/>
      </w:pPr>
    </w:lvl>
  </w:abstractNum>
  <w:abstractNum w:abstractNumId="17" w15:restartNumberingAfterBreak="0">
    <w:nsid w:val="2EB21AFB"/>
    <w:multiLevelType w:val="multilevel"/>
    <w:tmpl w:val="C1B26CB0"/>
    <w:lvl w:ilvl="0">
      <w:start w:val="1"/>
      <w:numFmt w:val="decimal"/>
      <w:lvlText w:val="%1."/>
      <w:lvlJc w:val="left"/>
      <w:pPr>
        <w:ind w:left="6598"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0DD47FC"/>
    <w:multiLevelType w:val="multilevel"/>
    <w:tmpl w:val="E21C0B60"/>
    <w:lvl w:ilvl="0">
      <w:start w:val="1"/>
      <w:numFmt w:val="decimal"/>
      <w:lvlText w:val="%1."/>
      <w:lvlJc w:val="left"/>
      <w:pPr>
        <w:ind w:left="1069"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19" w15:restartNumberingAfterBreak="0">
    <w:nsid w:val="356C34FE"/>
    <w:multiLevelType w:val="multilevel"/>
    <w:tmpl w:val="67160C44"/>
    <w:lvl w:ilvl="0">
      <w:start w:val="1"/>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0" w15:restartNumberingAfterBreak="0">
    <w:nsid w:val="41482C5F"/>
    <w:multiLevelType w:val="multilevel"/>
    <w:tmpl w:val="233614D6"/>
    <w:lvl w:ilvl="0">
      <w:start w:val="1"/>
      <w:numFmt w:val="decimal"/>
      <w:lvlText w:val="%1."/>
      <w:lvlJc w:val="left"/>
      <w:pPr>
        <w:ind w:left="7470" w:hanging="360"/>
      </w:pPr>
      <w:rPr>
        <w:i w:val="0"/>
        <w:sz w:val="24"/>
        <w:szCs w:val="24"/>
      </w:rPr>
    </w:lvl>
    <w:lvl w:ilvl="1">
      <w:start w:val="1"/>
      <w:numFmt w:val="decimal"/>
      <w:isLgl/>
      <w:lvlText w:val="%1.%2."/>
      <w:lvlJc w:val="left"/>
      <w:pPr>
        <w:ind w:left="1331" w:hanging="480"/>
      </w:pPr>
      <w:rPr>
        <w:b w:val="0"/>
        <w:i w:val="0"/>
        <w:iCs w:val="0"/>
      </w:rPr>
    </w:lvl>
    <w:lvl w:ilvl="2">
      <w:start w:val="1"/>
      <w:numFmt w:val="decimal"/>
      <w:isLgl/>
      <w:lvlText w:val="%1.%2.%3."/>
      <w:lvlJc w:val="left"/>
      <w:pPr>
        <w:ind w:left="1571" w:hanging="720"/>
      </w:pPr>
    </w:lvl>
    <w:lvl w:ilvl="3">
      <w:start w:val="1"/>
      <w:numFmt w:val="decimal"/>
      <w:isLgl/>
      <w:lvlText w:val="%1.%2.%3.%4."/>
      <w:lvlJc w:val="left"/>
      <w:pPr>
        <w:ind w:left="1571" w:hanging="720"/>
      </w:pPr>
    </w:lvl>
    <w:lvl w:ilvl="4">
      <w:start w:val="1"/>
      <w:numFmt w:val="decimal"/>
      <w:isLgl/>
      <w:lvlText w:val="%1.%2.%3.%4.%5."/>
      <w:lvlJc w:val="left"/>
      <w:pPr>
        <w:ind w:left="1931" w:hanging="1080"/>
      </w:pPr>
    </w:lvl>
    <w:lvl w:ilvl="5">
      <w:start w:val="1"/>
      <w:numFmt w:val="decimal"/>
      <w:isLgl/>
      <w:lvlText w:val="%1.%2.%3.%4.%5.%6."/>
      <w:lvlJc w:val="left"/>
      <w:pPr>
        <w:ind w:left="1931" w:hanging="1080"/>
      </w:pPr>
    </w:lvl>
    <w:lvl w:ilvl="6">
      <w:start w:val="1"/>
      <w:numFmt w:val="decimal"/>
      <w:isLgl/>
      <w:lvlText w:val="%1.%2.%3.%4.%5.%6.%7."/>
      <w:lvlJc w:val="left"/>
      <w:pPr>
        <w:ind w:left="2291" w:hanging="1440"/>
      </w:pPr>
    </w:lvl>
    <w:lvl w:ilvl="7">
      <w:start w:val="1"/>
      <w:numFmt w:val="decimal"/>
      <w:isLgl/>
      <w:lvlText w:val="%1.%2.%3.%4.%5.%6.%7.%8."/>
      <w:lvlJc w:val="left"/>
      <w:pPr>
        <w:ind w:left="2291" w:hanging="1440"/>
      </w:pPr>
    </w:lvl>
    <w:lvl w:ilvl="8">
      <w:start w:val="1"/>
      <w:numFmt w:val="decimal"/>
      <w:isLgl/>
      <w:lvlText w:val="%1.%2.%3.%4.%5.%6.%7.%8.%9."/>
      <w:lvlJc w:val="left"/>
      <w:pPr>
        <w:ind w:left="2651" w:hanging="1800"/>
      </w:pPr>
    </w:lvl>
  </w:abstractNum>
  <w:abstractNum w:abstractNumId="21" w15:restartNumberingAfterBreak="0">
    <w:nsid w:val="42370261"/>
    <w:multiLevelType w:val="hybridMultilevel"/>
    <w:tmpl w:val="088C5F2C"/>
    <w:lvl w:ilvl="0" w:tplc="76F88FFA">
      <w:start w:val="2021"/>
      <w:numFmt w:val="bullet"/>
      <w:lvlText w:val="-"/>
      <w:lvlJc w:val="left"/>
      <w:pPr>
        <w:ind w:left="720" w:hanging="360"/>
      </w:pPr>
      <w:rPr>
        <w:rFonts w:ascii="Calibri" w:eastAsia="Times New Roman" w:hAnsi="Calibri" w:cs="Calibri"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2" w15:restartNumberingAfterBreak="0">
    <w:nsid w:val="436834F0"/>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479A3357"/>
    <w:multiLevelType w:val="hybridMultilevel"/>
    <w:tmpl w:val="831E7F9A"/>
    <w:lvl w:ilvl="0" w:tplc="8B5CE292">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24" w15:restartNumberingAfterBreak="0">
    <w:nsid w:val="4AB67B8E"/>
    <w:multiLevelType w:val="multilevel"/>
    <w:tmpl w:val="DB28180A"/>
    <w:lvl w:ilvl="0">
      <w:start w:val="1"/>
      <w:numFmt w:val="decimal"/>
      <w:lvlText w:val="%1."/>
      <w:lvlJc w:val="left"/>
      <w:pPr>
        <w:ind w:left="1070" w:hanging="360"/>
      </w:pPr>
      <w:rPr>
        <w:sz w:val="24"/>
        <w:szCs w:val="24"/>
      </w:rPr>
    </w:lvl>
    <w:lvl w:ilvl="1">
      <w:start w:val="1"/>
      <w:numFmt w:val="decimal"/>
      <w:isLgl/>
      <w:lvlText w:val="%1.%2."/>
      <w:lvlJc w:val="left"/>
      <w:pPr>
        <w:ind w:left="1200" w:hanging="480"/>
      </w:pPr>
      <w:rPr>
        <w:sz w:val="24"/>
        <w:szCs w:val="24"/>
      </w:rPr>
    </w:lvl>
    <w:lvl w:ilvl="2">
      <w:start w:val="1"/>
      <w:numFmt w:val="decimal"/>
      <w:isLgl/>
      <w:lvlText w:val="%1.%2.%3."/>
      <w:lvlJc w:val="left"/>
      <w:pPr>
        <w:ind w:left="1450" w:hanging="720"/>
      </w:pPr>
    </w:lvl>
    <w:lvl w:ilvl="3">
      <w:start w:val="1"/>
      <w:numFmt w:val="decimal"/>
      <w:isLgl/>
      <w:lvlText w:val="%1.%2.%3.%4."/>
      <w:lvlJc w:val="left"/>
      <w:pPr>
        <w:ind w:left="1460" w:hanging="720"/>
      </w:pPr>
    </w:lvl>
    <w:lvl w:ilvl="4">
      <w:start w:val="1"/>
      <w:numFmt w:val="decimal"/>
      <w:isLgl/>
      <w:lvlText w:val="%1.%2.%3.%4.%5."/>
      <w:lvlJc w:val="left"/>
      <w:pPr>
        <w:ind w:left="1830" w:hanging="1080"/>
      </w:pPr>
    </w:lvl>
    <w:lvl w:ilvl="5">
      <w:start w:val="1"/>
      <w:numFmt w:val="decimal"/>
      <w:isLgl/>
      <w:lvlText w:val="%1.%2.%3.%4.%5.%6."/>
      <w:lvlJc w:val="left"/>
      <w:pPr>
        <w:ind w:left="1840" w:hanging="1080"/>
      </w:pPr>
    </w:lvl>
    <w:lvl w:ilvl="6">
      <w:start w:val="1"/>
      <w:numFmt w:val="decimal"/>
      <w:isLgl/>
      <w:lvlText w:val="%1.%2.%3.%4.%5.%6.%7."/>
      <w:lvlJc w:val="left"/>
      <w:pPr>
        <w:ind w:left="2210" w:hanging="1440"/>
      </w:pPr>
    </w:lvl>
    <w:lvl w:ilvl="7">
      <w:start w:val="1"/>
      <w:numFmt w:val="decimal"/>
      <w:isLgl/>
      <w:lvlText w:val="%1.%2.%3.%4.%5.%6.%7.%8."/>
      <w:lvlJc w:val="left"/>
      <w:pPr>
        <w:ind w:left="2220" w:hanging="1440"/>
      </w:pPr>
    </w:lvl>
    <w:lvl w:ilvl="8">
      <w:start w:val="1"/>
      <w:numFmt w:val="decimal"/>
      <w:isLgl/>
      <w:lvlText w:val="%1.%2.%3.%4.%5.%6.%7.%8.%9."/>
      <w:lvlJc w:val="left"/>
      <w:pPr>
        <w:ind w:left="2590" w:hanging="1800"/>
      </w:pPr>
    </w:lvl>
  </w:abstractNum>
  <w:abstractNum w:abstractNumId="25" w15:restartNumberingAfterBreak="0">
    <w:nsid w:val="4FC4595A"/>
    <w:multiLevelType w:val="multilevel"/>
    <w:tmpl w:val="415CC40A"/>
    <w:lvl w:ilvl="0">
      <w:start w:val="1"/>
      <w:numFmt w:val="decimal"/>
      <w:lvlText w:val="%1."/>
      <w:lvlJc w:val="left"/>
      <w:pPr>
        <w:ind w:left="3905" w:hanging="360"/>
      </w:pPr>
      <w:rPr>
        <w:sz w:val="24"/>
        <w:szCs w:val="24"/>
      </w:rPr>
    </w:lvl>
    <w:lvl w:ilvl="1">
      <w:start w:val="1"/>
      <w:numFmt w:val="decimal"/>
      <w:lvlText w:val="%1.%2."/>
      <w:lvlJc w:val="left"/>
      <w:pPr>
        <w:ind w:left="858" w:hanging="432"/>
      </w:pPr>
      <w:rPr>
        <w:b w:val="0"/>
        <w:sz w:val="24"/>
        <w:szCs w:val="24"/>
      </w:r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52026ACC"/>
    <w:multiLevelType w:val="multilevel"/>
    <w:tmpl w:val="BD1A0B74"/>
    <w:lvl w:ilvl="0">
      <w:start w:val="1"/>
      <w:numFmt w:val="decimal"/>
      <w:lvlText w:val="%1."/>
      <w:lvlJc w:val="left"/>
      <w:pPr>
        <w:ind w:left="5606" w:hanging="360"/>
      </w:pPr>
      <w:rPr>
        <w:i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524B4031"/>
    <w:multiLevelType w:val="hybridMultilevel"/>
    <w:tmpl w:val="DBD2899A"/>
    <w:lvl w:ilvl="0" w:tplc="11289078">
      <w:start w:val="29"/>
      <w:numFmt w:val="bullet"/>
      <w:lvlText w:val="-"/>
      <w:lvlJc w:val="left"/>
      <w:pPr>
        <w:ind w:left="927" w:hanging="360"/>
      </w:pPr>
      <w:rPr>
        <w:rFonts w:ascii="Calibri" w:eastAsia="Times New Roman" w:hAnsi="Calibri" w:cs="Calibri" w:hint="default"/>
      </w:rPr>
    </w:lvl>
    <w:lvl w:ilvl="1" w:tplc="04270003" w:tentative="1">
      <w:start w:val="1"/>
      <w:numFmt w:val="bullet"/>
      <w:lvlText w:val="o"/>
      <w:lvlJc w:val="left"/>
      <w:pPr>
        <w:ind w:left="1647" w:hanging="360"/>
      </w:pPr>
      <w:rPr>
        <w:rFonts w:ascii="Courier New" w:hAnsi="Courier New" w:cs="Courier New" w:hint="default"/>
      </w:rPr>
    </w:lvl>
    <w:lvl w:ilvl="2" w:tplc="04270005" w:tentative="1">
      <w:start w:val="1"/>
      <w:numFmt w:val="bullet"/>
      <w:lvlText w:val=""/>
      <w:lvlJc w:val="left"/>
      <w:pPr>
        <w:ind w:left="2367" w:hanging="360"/>
      </w:pPr>
      <w:rPr>
        <w:rFonts w:ascii="Wingdings" w:hAnsi="Wingdings" w:hint="default"/>
      </w:rPr>
    </w:lvl>
    <w:lvl w:ilvl="3" w:tplc="04270001" w:tentative="1">
      <w:start w:val="1"/>
      <w:numFmt w:val="bullet"/>
      <w:lvlText w:val=""/>
      <w:lvlJc w:val="left"/>
      <w:pPr>
        <w:ind w:left="3087" w:hanging="360"/>
      </w:pPr>
      <w:rPr>
        <w:rFonts w:ascii="Symbol" w:hAnsi="Symbol" w:hint="default"/>
      </w:rPr>
    </w:lvl>
    <w:lvl w:ilvl="4" w:tplc="04270003" w:tentative="1">
      <w:start w:val="1"/>
      <w:numFmt w:val="bullet"/>
      <w:lvlText w:val="o"/>
      <w:lvlJc w:val="left"/>
      <w:pPr>
        <w:ind w:left="3807" w:hanging="360"/>
      </w:pPr>
      <w:rPr>
        <w:rFonts w:ascii="Courier New" w:hAnsi="Courier New" w:cs="Courier New" w:hint="default"/>
      </w:rPr>
    </w:lvl>
    <w:lvl w:ilvl="5" w:tplc="04270005" w:tentative="1">
      <w:start w:val="1"/>
      <w:numFmt w:val="bullet"/>
      <w:lvlText w:val=""/>
      <w:lvlJc w:val="left"/>
      <w:pPr>
        <w:ind w:left="4527" w:hanging="360"/>
      </w:pPr>
      <w:rPr>
        <w:rFonts w:ascii="Wingdings" w:hAnsi="Wingdings" w:hint="default"/>
      </w:rPr>
    </w:lvl>
    <w:lvl w:ilvl="6" w:tplc="04270001" w:tentative="1">
      <w:start w:val="1"/>
      <w:numFmt w:val="bullet"/>
      <w:lvlText w:val=""/>
      <w:lvlJc w:val="left"/>
      <w:pPr>
        <w:ind w:left="5247" w:hanging="360"/>
      </w:pPr>
      <w:rPr>
        <w:rFonts w:ascii="Symbol" w:hAnsi="Symbol" w:hint="default"/>
      </w:rPr>
    </w:lvl>
    <w:lvl w:ilvl="7" w:tplc="04270003" w:tentative="1">
      <w:start w:val="1"/>
      <w:numFmt w:val="bullet"/>
      <w:lvlText w:val="o"/>
      <w:lvlJc w:val="left"/>
      <w:pPr>
        <w:ind w:left="5967" w:hanging="360"/>
      </w:pPr>
      <w:rPr>
        <w:rFonts w:ascii="Courier New" w:hAnsi="Courier New" w:cs="Courier New" w:hint="default"/>
      </w:rPr>
    </w:lvl>
    <w:lvl w:ilvl="8" w:tplc="04270005" w:tentative="1">
      <w:start w:val="1"/>
      <w:numFmt w:val="bullet"/>
      <w:lvlText w:val=""/>
      <w:lvlJc w:val="left"/>
      <w:pPr>
        <w:ind w:left="6687" w:hanging="360"/>
      </w:pPr>
      <w:rPr>
        <w:rFonts w:ascii="Wingdings" w:hAnsi="Wingdings" w:hint="default"/>
      </w:rPr>
    </w:lvl>
  </w:abstractNum>
  <w:abstractNum w:abstractNumId="28" w15:restartNumberingAfterBreak="0">
    <w:nsid w:val="5C2305E2"/>
    <w:multiLevelType w:val="hybridMultilevel"/>
    <w:tmpl w:val="AE8A69AC"/>
    <w:styleLink w:val="ImportedStyle1"/>
    <w:lvl w:ilvl="0" w:tplc="72CA3B14">
      <w:start w:val="1"/>
      <w:numFmt w:val="decimal"/>
      <w:lvlText w:val="%1."/>
      <w:lvlJc w:val="left"/>
      <w:pPr>
        <w:tabs>
          <w:tab w:val="num" w:pos="1134"/>
        </w:tabs>
        <w:ind w:left="425" w:firstLine="284"/>
      </w:pPr>
      <w:rPr>
        <w:rFonts w:hAnsi="Arial Unicode MS"/>
        <w:caps w:val="0"/>
        <w:smallCaps w:val="0"/>
        <w:strike w:val="0"/>
        <w:dstrike w:val="0"/>
        <w:outline w:val="0"/>
        <w:emboss w:val="0"/>
        <w:imprint w:val="0"/>
        <w:spacing w:val="0"/>
        <w:w w:val="100"/>
        <w:kern w:val="0"/>
        <w:position w:val="0"/>
        <w:highlight w:val="none"/>
        <w:vertAlign w:val="baseline"/>
      </w:rPr>
    </w:lvl>
    <w:lvl w:ilvl="1" w:tplc="CFDCDE0A">
      <w:start w:val="1"/>
      <w:numFmt w:val="lowerLetter"/>
      <w:lvlText w:val="%2."/>
      <w:lvlJc w:val="left"/>
      <w:pPr>
        <w:tabs>
          <w:tab w:val="num" w:pos="1331"/>
        </w:tabs>
        <w:ind w:left="622" w:firstLine="87"/>
      </w:pPr>
      <w:rPr>
        <w:rFonts w:hAnsi="Arial Unicode MS"/>
        <w:caps w:val="0"/>
        <w:smallCaps w:val="0"/>
        <w:strike w:val="0"/>
        <w:dstrike w:val="0"/>
        <w:outline w:val="0"/>
        <w:emboss w:val="0"/>
        <w:imprint w:val="0"/>
        <w:spacing w:val="0"/>
        <w:w w:val="100"/>
        <w:kern w:val="0"/>
        <w:position w:val="0"/>
        <w:highlight w:val="none"/>
        <w:vertAlign w:val="baseline"/>
      </w:rPr>
    </w:lvl>
    <w:lvl w:ilvl="2" w:tplc="E68C4DE2">
      <w:start w:val="1"/>
      <w:numFmt w:val="lowerRoman"/>
      <w:suff w:val="nothing"/>
      <w:lvlText w:val="%3."/>
      <w:lvlJc w:val="left"/>
      <w:pPr>
        <w:tabs>
          <w:tab w:val="left" w:pos="1134"/>
        </w:tabs>
        <w:ind w:left="120" w:firstLine="589"/>
      </w:pPr>
      <w:rPr>
        <w:rFonts w:hAnsi="Arial Unicode MS"/>
        <w:caps w:val="0"/>
        <w:smallCaps w:val="0"/>
        <w:strike w:val="0"/>
        <w:dstrike w:val="0"/>
        <w:outline w:val="0"/>
        <w:emboss w:val="0"/>
        <w:imprint w:val="0"/>
        <w:spacing w:val="0"/>
        <w:w w:val="100"/>
        <w:kern w:val="0"/>
        <w:position w:val="0"/>
        <w:highlight w:val="none"/>
        <w:vertAlign w:val="baseline"/>
      </w:rPr>
    </w:lvl>
    <w:lvl w:ilvl="3" w:tplc="70025BA6">
      <w:start w:val="1"/>
      <w:numFmt w:val="decimal"/>
      <w:lvlText w:val="%4."/>
      <w:lvlJc w:val="left"/>
      <w:pPr>
        <w:tabs>
          <w:tab w:val="num" w:pos="1349"/>
        </w:tabs>
        <w:ind w:left="640" w:firstLine="69"/>
      </w:pPr>
      <w:rPr>
        <w:rFonts w:hAnsi="Arial Unicode MS"/>
        <w:caps w:val="0"/>
        <w:smallCaps w:val="0"/>
        <w:strike w:val="0"/>
        <w:dstrike w:val="0"/>
        <w:outline w:val="0"/>
        <w:emboss w:val="0"/>
        <w:imprint w:val="0"/>
        <w:spacing w:val="0"/>
        <w:w w:val="100"/>
        <w:kern w:val="0"/>
        <w:position w:val="0"/>
        <w:highlight w:val="none"/>
        <w:vertAlign w:val="baseline"/>
      </w:rPr>
    </w:lvl>
    <w:lvl w:ilvl="4" w:tplc="748EF882">
      <w:start w:val="1"/>
      <w:numFmt w:val="lowerLetter"/>
      <w:suff w:val="nothing"/>
      <w:lvlText w:val="%5."/>
      <w:lvlJc w:val="left"/>
      <w:pPr>
        <w:tabs>
          <w:tab w:val="left" w:pos="1134"/>
        </w:tabs>
        <w:ind w:left="120" w:firstLine="589"/>
      </w:pPr>
      <w:rPr>
        <w:rFonts w:hAnsi="Arial Unicode MS"/>
        <w:caps w:val="0"/>
        <w:smallCaps w:val="0"/>
        <w:strike w:val="0"/>
        <w:dstrike w:val="0"/>
        <w:outline w:val="0"/>
        <w:emboss w:val="0"/>
        <w:imprint w:val="0"/>
        <w:spacing w:val="0"/>
        <w:w w:val="100"/>
        <w:kern w:val="0"/>
        <w:position w:val="0"/>
        <w:highlight w:val="none"/>
        <w:vertAlign w:val="baseline"/>
      </w:rPr>
    </w:lvl>
    <w:lvl w:ilvl="5" w:tplc="30FC9D0C">
      <w:start w:val="1"/>
      <w:numFmt w:val="lowerRoman"/>
      <w:lvlText w:val="%6."/>
      <w:lvlJc w:val="left"/>
      <w:pPr>
        <w:tabs>
          <w:tab w:val="num" w:pos="1130"/>
          <w:tab w:val="left" w:pos="1134"/>
        </w:tabs>
        <w:ind w:left="421" w:firstLine="288"/>
      </w:pPr>
      <w:rPr>
        <w:rFonts w:hAnsi="Arial Unicode MS"/>
        <w:caps w:val="0"/>
        <w:smallCaps w:val="0"/>
        <w:strike w:val="0"/>
        <w:dstrike w:val="0"/>
        <w:outline w:val="0"/>
        <w:emboss w:val="0"/>
        <w:imprint w:val="0"/>
        <w:spacing w:val="0"/>
        <w:w w:val="100"/>
        <w:kern w:val="0"/>
        <w:position w:val="0"/>
        <w:highlight w:val="none"/>
        <w:vertAlign w:val="baseline"/>
      </w:rPr>
    </w:lvl>
    <w:lvl w:ilvl="6" w:tplc="7AC6704C">
      <w:start w:val="1"/>
      <w:numFmt w:val="decimal"/>
      <w:lvlText w:val="%7."/>
      <w:lvlJc w:val="left"/>
      <w:pPr>
        <w:tabs>
          <w:tab w:val="num" w:pos="1557"/>
        </w:tabs>
        <w:ind w:left="848" w:hanging="139"/>
      </w:pPr>
      <w:rPr>
        <w:rFonts w:hAnsi="Arial Unicode MS"/>
        <w:caps w:val="0"/>
        <w:smallCaps w:val="0"/>
        <w:strike w:val="0"/>
        <w:dstrike w:val="0"/>
        <w:outline w:val="0"/>
        <w:emboss w:val="0"/>
        <w:imprint w:val="0"/>
        <w:spacing w:val="0"/>
        <w:w w:val="100"/>
        <w:kern w:val="0"/>
        <w:position w:val="0"/>
        <w:highlight w:val="none"/>
        <w:vertAlign w:val="baseline"/>
      </w:rPr>
    </w:lvl>
    <w:lvl w:ilvl="7" w:tplc="8ED0693C">
      <w:start w:val="1"/>
      <w:numFmt w:val="lowerLetter"/>
      <w:lvlText w:val="%8."/>
      <w:lvlJc w:val="left"/>
      <w:pPr>
        <w:tabs>
          <w:tab w:val="left" w:pos="1134"/>
          <w:tab w:val="num" w:pos="1857"/>
        </w:tabs>
        <w:ind w:left="1148" w:firstLine="357"/>
      </w:pPr>
      <w:rPr>
        <w:rFonts w:hAnsi="Arial Unicode MS"/>
        <w:caps w:val="0"/>
        <w:smallCaps w:val="0"/>
        <w:strike w:val="0"/>
        <w:dstrike w:val="0"/>
        <w:outline w:val="0"/>
        <w:emboss w:val="0"/>
        <w:imprint w:val="0"/>
        <w:spacing w:val="0"/>
        <w:w w:val="100"/>
        <w:kern w:val="0"/>
        <w:position w:val="0"/>
        <w:highlight w:val="none"/>
        <w:vertAlign w:val="baseline"/>
      </w:rPr>
    </w:lvl>
    <w:lvl w:ilvl="8" w:tplc="A5F2E4A8">
      <w:start w:val="1"/>
      <w:numFmt w:val="lowerRoman"/>
      <w:lvlText w:val="%9."/>
      <w:lvlJc w:val="left"/>
      <w:pPr>
        <w:tabs>
          <w:tab w:val="left" w:pos="1134"/>
          <w:tab w:val="num" w:pos="2577"/>
        </w:tabs>
        <w:ind w:left="1868" w:firstLine="22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9" w15:restartNumberingAfterBreak="0">
    <w:nsid w:val="5E262C66"/>
    <w:multiLevelType w:val="hybridMultilevel"/>
    <w:tmpl w:val="DDA20F4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1A419E3"/>
    <w:multiLevelType w:val="multilevel"/>
    <w:tmpl w:val="9FD4F912"/>
    <w:lvl w:ilvl="0">
      <w:start w:val="1"/>
      <w:numFmt w:val="decimal"/>
      <w:lvlText w:val="%1."/>
      <w:lvlJc w:val="left"/>
      <w:pPr>
        <w:ind w:left="1353" w:hanging="360"/>
      </w:pPr>
      <w:rPr>
        <w:b w:val="0"/>
        <w:sz w:val="24"/>
        <w:szCs w:val="24"/>
      </w:rPr>
    </w:lvl>
    <w:lvl w:ilvl="1">
      <w:start w:val="1"/>
      <w:numFmt w:val="decimal"/>
      <w:lvlText w:val="%1.%2."/>
      <w:lvlJc w:val="left"/>
      <w:pPr>
        <w:ind w:left="792" w:hanging="432"/>
      </w:pPr>
      <w:rPr>
        <w:b w:val="0"/>
        <w:sz w:val="24"/>
        <w:szCs w:val="24"/>
      </w:rPr>
    </w:lvl>
    <w:lvl w:ilvl="2">
      <w:start w:val="1"/>
      <w:numFmt w:val="decimal"/>
      <w:lvlText w:val="%1.%2.%3."/>
      <w:lvlJc w:val="left"/>
      <w:pPr>
        <w:ind w:left="1224" w:hanging="504"/>
      </w:pPr>
      <w:rPr>
        <w:b/>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62E94BD0"/>
    <w:multiLevelType w:val="hybridMultilevel"/>
    <w:tmpl w:val="40A0A22A"/>
    <w:lvl w:ilvl="0" w:tplc="88AE0346">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2" w15:restartNumberingAfterBreak="0">
    <w:nsid w:val="665D5C80"/>
    <w:multiLevelType w:val="hybridMultilevel"/>
    <w:tmpl w:val="37BA38EA"/>
    <w:lvl w:ilvl="0" w:tplc="EC94A784">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8CE725D"/>
    <w:multiLevelType w:val="hybridMultilevel"/>
    <w:tmpl w:val="7A4ADCD2"/>
    <w:lvl w:ilvl="0" w:tplc="6C32277C">
      <w:start w:val="1"/>
      <w:numFmt w:val="decimal"/>
      <w:lvlText w:val="%1."/>
      <w:lvlJc w:val="left"/>
      <w:pPr>
        <w:ind w:left="502" w:hanging="360"/>
      </w:pPr>
      <w:rPr>
        <w:rFonts w:hint="default"/>
        <w:b w:val="0"/>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34" w15:restartNumberingAfterBreak="0">
    <w:nsid w:val="69007084"/>
    <w:multiLevelType w:val="hybridMultilevel"/>
    <w:tmpl w:val="C84C9FF6"/>
    <w:lvl w:ilvl="0" w:tplc="296C7BF8">
      <w:start w:val="1"/>
      <w:numFmt w:val="decimal"/>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35" w15:restartNumberingAfterBreak="0">
    <w:nsid w:val="6C55393C"/>
    <w:multiLevelType w:val="hybridMultilevel"/>
    <w:tmpl w:val="6E2CF6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CA83ACE"/>
    <w:multiLevelType w:val="hybridMultilevel"/>
    <w:tmpl w:val="4B1C0664"/>
    <w:lvl w:ilvl="0" w:tplc="04270001">
      <w:start w:val="1"/>
      <w:numFmt w:val="bullet"/>
      <w:lvlText w:val=""/>
      <w:lvlJc w:val="left"/>
      <w:pPr>
        <w:ind w:left="1031" w:hanging="360"/>
      </w:pPr>
      <w:rPr>
        <w:rFonts w:ascii="Symbol" w:hAnsi="Symbol" w:hint="default"/>
      </w:rPr>
    </w:lvl>
    <w:lvl w:ilvl="1" w:tplc="04270003" w:tentative="1">
      <w:start w:val="1"/>
      <w:numFmt w:val="bullet"/>
      <w:lvlText w:val="o"/>
      <w:lvlJc w:val="left"/>
      <w:pPr>
        <w:ind w:left="1751" w:hanging="360"/>
      </w:pPr>
      <w:rPr>
        <w:rFonts w:ascii="Courier New" w:hAnsi="Courier New" w:cs="Courier New" w:hint="default"/>
      </w:rPr>
    </w:lvl>
    <w:lvl w:ilvl="2" w:tplc="04270005" w:tentative="1">
      <w:start w:val="1"/>
      <w:numFmt w:val="bullet"/>
      <w:lvlText w:val=""/>
      <w:lvlJc w:val="left"/>
      <w:pPr>
        <w:ind w:left="2471" w:hanging="360"/>
      </w:pPr>
      <w:rPr>
        <w:rFonts w:ascii="Wingdings" w:hAnsi="Wingdings" w:hint="default"/>
      </w:rPr>
    </w:lvl>
    <w:lvl w:ilvl="3" w:tplc="04270001" w:tentative="1">
      <w:start w:val="1"/>
      <w:numFmt w:val="bullet"/>
      <w:lvlText w:val=""/>
      <w:lvlJc w:val="left"/>
      <w:pPr>
        <w:ind w:left="3191" w:hanging="360"/>
      </w:pPr>
      <w:rPr>
        <w:rFonts w:ascii="Symbol" w:hAnsi="Symbol" w:hint="default"/>
      </w:rPr>
    </w:lvl>
    <w:lvl w:ilvl="4" w:tplc="04270003" w:tentative="1">
      <w:start w:val="1"/>
      <w:numFmt w:val="bullet"/>
      <w:lvlText w:val="o"/>
      <w:lvlJc w:val="left"/>
      <w:pPr>
        <w:ind w:left="3911" w:hanging="360"/>
      </w:pPr>
      <w:rPr>
        <w:rFonts w:ascii="Courier New" w:hAnsi="Courier New" w:cs="Courier New" w:hint="default"/>
      </w:rPr>
    </w:lvl>
    <w:lvl w:ilvl="5" w:tplc="04270005" w:tentative="1">
      <w:start w:val="1"/>
      <w:numFmt w:val="bullet"/>
      <w:lvlText w:val=""/>
      <w:lvlJc w:val="left"/>
      <w:pPr>
        <w:ind w:left="4631" w:hanging="360"/>
      </w:pPr>
      <w:rPr>
        <w:rFonts w:ascii="Wingdings" w:hAnsi="Wingdings" w:hint="default"/>
      </w:rPr>
    </w:lvl>
    <w:lvl w:ilvl="6" w:tplc="04270001" w:tentative="1">
      <w:start w:val="1"/>
      <w:numFmt w:val="bullet"/>
      <w:lvlText w:val=""/>
      <w:lvlJc w:val="left"/>
      <w:pPr>
        <w:ind w:left="5351" w:hanging="360"/>
      </w:pPr>
      <w:rPr>
        <w:rFonts w:ascii="Symbol" w:hAnsi="Symbol" w:hint="default"/>
      </w:rPr>
    </w:lvl>
    <w:lvl w:ilvl="7" w:tplc="04270003" w:tentative="1">
      <w:start w:val="1"/>
      <w:numFmt w:val="bullet"/>
      <w:lvlText w:val="o"/>
      <w:lvlJc w:val="left"/>
      <w:pPr>
        <w:ind w:left="6071" w:hanging="360"/>
      </w:pPr>
      <w:rPr>
        <w:rFonts w:ascii="Courier New" w:hAnsi="Courier New" w:cs="Courier New" w:hint="default"/>
      </w:rPr>
    </w:lvl>
    <w:lvl w:ilvl="8" w:tplc="04270005" w:tentative="1">
      <w:start w:val="1"/>
      <w:numFmt w:val="bullet"/>
      <w:lvlText w:val=""/>
      <w:lvlJc w:val="left"/>
      <w:pPr>
        <w:ind w:left="6791" w:hanging="360"/>
      </w:pPr>
      <w:rPr>
        <w:rFonts w:ascii="Wingdings" w:hAnsi="Wingdings" w:hint="default"/>
      </w:rPr>
    </w:lvl>
  </w:abstractNum>
  <w:abstractNum w:abstractNumId="37" w15:restartNumberingAfterBreak="0">
    <w:nsid w:val="70D73920"/>
    <w:multiLevelType w:val="multilevel"/>
    <w:tmpl w:val="10E6AD38"/>
    <w:styleLink w:val="WWNum17"/>
    <w:lvl w:ilvl="0">
      <w:start w:val="1"/>
      <w:numFmt w:val="decimal"/>
      <w:lvlText w:val="%1."/>
      <w:lvlJc w:val="left"/>
      <w:pPr>
        <w:ind w:left="1211" w:hanging="360"/>
      </w:pPr>
      <w:rPr>
        <w:i w:val="0"/>
        <w:sz w:val="24"/>
        <w:szCs w:val="24"/>
      </w:rPr>
    </w:lvl>
    <w:lvl w:ilvl="1">
      <w:start w:val="1"/>
      <w:numFmt w:val="decimal"/>
      <w:lvlText w:val="%1.%2."/>
      <w:lvlJc w:val="left"/>
      <w:pPr>
        <w:ind w:left="1211" w:hanging="360"/>
      </w:pPr>
      <w:rPr>
        <w:i w:val="0"/>
        <w:sz w:val="24"/>
        <w:szCs w:val="24"/>
      </w:rPr>
    </w:lvl>
    <w:lvl w:ilvl="2">
      <w:start w:val="1"/>
      <w:numFmt w:val="decimal"/>
      <w:lvlText w:val="%1.%2.%3."/>
      <w:lvlJc w:val="left"/>
      <w:pPr>
        <w:ind w:left="1571" w:hanging="720"/>
      </w:pPr>
    </w:lvl>
    <w:lvl w:ilvl="3">
      <w:start w:val="1"/>
      <w:numFmt w:val="decimal"/>
      <w:lvlText w:val="%1.%2.%3.%4."/>
      <w:lvlJc w:val="left"/>
      <w:pPr>
        <w:ind w:left="1571" w:hanging="720"/>
      </w:pPr>
    </w:lvl>
    <w:lvl w:ilvl="4">
      <w:start w:val="1"/>
      <w:numFmt w:val="decimal"/>
      <w:lvlText w:val="%1.%2.%3.%4.%5."/>
      <w:lvlJc w:val="left"/>
      <w:pPr>
        <w:ind w:left="1931" w:hanging="1080"/>
      </w:pPr>
    </w:lvl>
    <w:lvl w:ilvl="5">
      <w:start w:val="1"/>
      <w:numFmt w:val="decimal"/>
      <w:lvlText w:val="%1.%2.%3.%4.%5.%6."/>
      <w:lvlJc w:val="left"/>
      <w:pPr>
        <w:ind w:left="1931" w:hanging="1080"/>
      </w:pPr>
    </w:lvl>
    <w:lvl w:ilvl="6">
      <w:start w:val="1"/>
      <w:numFmt w:val="decimal"/>
      <w:lvlText w:val="%1.%2.%3.%4.%5.%6.%7."/>
      <w:lvlJc w:val="left"/>
      <w:pPr>
        <w:ind w:left="2291" w:hanging="1440"/>
      </w:pPr>
    </w:lvl>
    <w:lvl w:ilvl="7">
      <w:start w:val="1"/>
      <w:numFmt w:val="decimal"/>
      <w:lvlText w:val="%1.%2.%3.%4.%5.%6.%7.%8."/>
      <w:lvlJc w:val="left"/>
      <w:pPr>
        <w:ind w:left="2291" w:hanging="1440"/>
      </w:pPr>
    </w:lvl>
    <w:lvl w:ilvl="8">
      <w:start w:val="1"/>
      <w:numFmt w:val="decimal"/>
      <w:lvlText w:val="%1.%2.%3.%4.%5.%6.%7.%8.%9."/>
      <w:lvlJc w:val="left"/>
      <w:pPr>
        <w:ind w:left="2651" w:hanging="1800"/>
      </w:pPr>
    </w:lvl>
  </w:abstractNum>
  <w:abstractNum w:abstractNumId="38" w15:restartNumberingAfterBreak="0">
    <w:nsid w:val="75772430"/>
    <w:multiLevelType w:val="multilevel"/>
    <w:tmpl w:val="DAD8533C"/>
    <w:lvl w:ilvl="0">
      <w:start w:val="2"/>
      <w:numFmt w:val="decimal"/>
      <w:lvlText w:val="%1."/>
      <w:lvlJc w:val="left"/>
      <w:pPr>
        <w:ind w:left="360" w:hanging="360"/>
      </w:pPr>
      <w:rPr>
        <w:rFonts w:hint="default"/>
      </w:rPr>
    </w:lvl>
    <w:lvl w:ilvl="1">
      <w:start w:val="1"/>
      <w:numFmt w:val="decimal"/>
      <w:lvlText w:val="%1.%2."/>
      <w:lvlJc w:val="left"/>
      <w:pPr>
        <w:ind w:left="2214" w:hanging="360"/>
      </w:pPr>
      <w:rPr>
        <w:rFonts w:hint="default"/>
      </w:rPr>
    </w:lvl>
    <w:lvl w:ilvl="2">
      <w:start w:val="1"/>
      <w:numFmt w:val="decimal"/>
      <w:lvlText w:val="%1.%2.%3."/>
      <w:lvlJc w:val="left"/>
      <w:pPr>
        <w:ind w:left="4428" w:hanging="720"/>
      </w:pPr>
      <w:rPr>
        <w:rFonts w:hint="default"/>
      </w:rPr>
    </w:lvl>
    <w:lvl w:ilvl="3">
      <w:start w:val="1"/>
      <w:numFmt w:val="decimal"/>
      <w:lvlText w:val="%1.%2.%3.%4."/>
      <w:lvlJc w:val="left"/>
      <w:pPr>
        <w:ind w:left="6282" w:hanging="72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39" w15:restartNumberingAfterBreak="0">
    <w:nsid w:val="76612B45"/>
    <w:multiLevelType w:val="hybridMultilevel"/>
    <w:tmpl w:val="3F400068"/>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0" w15:restartNumberingAfterBreak="0">
    <w:nsid w:val="76F90BD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77734EAC"/>
    <w:multiLevelType w:val="hybridMultilevel"/>
    <w:tmpl w:val="E5DE044A"/>
    <w:lvl w:ilvl="0" w:tplc="BEE4A6A2">
      <w:start w:val="1"/>
      <w:numFmt w:val="decimal"/>
      <w:lvlText w:val="%1."/>
      <w:lvlJc w:val="left"/>
      <w:pPr>
        <w:ind w:left="2345" w:hanging="360"/>
      </w:pPr>
    </w:lvl>
    <w:lvl w:ilvl="1" w:tplc="2B803766">
      <w:start w:val="1"/>
      <w:numFmt w:val="lowerLetter"/>
      <w:lvlText w:val="%2."/>
      <w:lvlJc w:val="left"/>
      <w:pPr>
        <w:ind w:left="1440" w:hanging="360"/>
      </w:pPr>
    </w:lvl>
    <w:lvl w:ilvl="2" w:tplc="8B3A967E">
      <w:start w:val="1"/>
      <w:numFmt w:val="lowerRoman"/>
      <w:lvlText w:val="%3."/>
      <w:lvlJc w:val="right"/>
      <w:pPr>
        <w:ind w:left="2160" w:hanging="180"/>
      </w:pPr>
    </w:lvl>
    <w:lvl w:ilvl="3" w:tplc="C3FC0D9A">
      <w:start w:val="1"/>
      <w:numFmt w:val="decimal"/>
      <w:lvlText w:val="%4."/>
      <w:lvlJc w:val="left"/>
      <w:pPr>
        <w:ind w:left="2880" w:hanging="360"/>
      </w:pPr>
    </w:lvl>
    <w:lvl w:ilvl="4" w:tplc="2CA648FE">
      <w:start w:val="1"/>
      <w:numFmt w:val="lowerLetter"/>
      <w:lvlText w:val="%5."/>
      <w:lvlJc w:val="left"/>
      <w:pPr>
        <w:ind w:left="3600" w:hanging="360"/>
      </w:pPr>
    </w:lvl>
    <w:lvl w:ilvl="5" w:tplc="880E2AB6">
      <w:start w:val="1"/>
      <w:numFmt w:val="lowerRoman"/>
      <w:lvlText w:val="%6."/>
      <w:lvlJc w:val="right"/>
      <w:pPr>
        <w:ind w:left="4320" w:hanging="180"/>
      </w:pPr>
    </w:lvl>
    <w:lvl w:ilvl="6" w:tplc="D4A69280">
      <w:start w:val="1"/>
      <w:numFmt w:val="decimal"/>
      <w:lvlText w:val="%7."/>
      <w:lvlJc w:val="left"/>
      <w:pPr>
        <w:ind w:left="5040" w:hanging="360"/>
      </w:pPr>
    </w:lvl>
    <w:lvl w:ilvl="7" w:tplc="B7C23420">
      <w:start w:val="1"/>
      <w:numFmt w:val="lowerLetter"/>
      <w:lvlText w:val="%8."/>
      <w:lvlJc w:val="left"/>
      <w:pPr>
        <w:ind w:left="5760" w:hanging="360"/>
      </w:pPr>
    </w:lvl>
    <w:lvl w:ilvl="8" w:tplc="315CF0CC">
      <w:start w:val="1"/>
      <w:numFmt w:val="lowerRoman"/>
      <w:lvlText w:val="%9."/>
      <w:lvlJc w:val="right"/>
      <w:pPr>
        <w:ind w:left="6480" w:hanging="180"/>
      </w:pPr>
    </w:lvl>
  </w:abstractNum>
  <w:abstractNum w:abstractNumId="42" w15:restartNumberingAfterBreak="0">
    <w:nsid w:val="7B9010E5"/>
    <w:multiLevelType w:val="hybridMultilevel"/>
    <w:tmpl w:val="6E008B32"/>
    <w:lvl w:ilvl="0" w:tplc="0427000F">
      <w:start w:val="1"/>
      <w:numFmt w:val="decimal"/>
      <w:lvlText w:val="%1."/>
      <w:lvlJc w:val="left"/>
      <w:pPr>
        <w:ind w:left="2629"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num w:numId="1">
    <w:abstractNumId w:val="37"/>
  </w:num>
  <w:num w:numId="2">
    <w:abstractNumId w:val="17"/>
  </w:num>
  <w:num w:numId="3">
    <w:abstractNumId w:val="5"/>
  </w:num>
  <w:num w:numId="4">
    <w:abstractNumId w:val="2"/>
  </w:num>
  <w:num w:numId="5">
    <w:abstractNumId w:val="28"/>
  </w:num>
  <w:num w:numId="6">
    <w:abstractNumId w:val="3"/>
    <w:lvlOverride w:ilvl="0">
      <w:lvl w:ilvl="0" w:tplc="F00ED000">
        <w:start w:val="1"/>
        <w:numFmt w:val="decimal"/>
        <w:lvlText w:val="%1."/>
        <w:lvlJc w:val="left"/>
        <w:pPr>
          <w:tabs>
            <w:tab w:val="left" w:pos="710"/>
            <w:tab w:val="num" w:pos="1134"/>
          </w:tabs>
          <w:ind w:left="425" w:firstLine="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06A8A1A6">
        <w:start w:val="1"/>
        <w:numFmt w:val="lowerLetter"/>
        <w:lvlText w:val="%2."/>
        <w:lvlJc w:val="left"/>
        <w:pPr>
          <w:tabs>
            <w:tab w:val="left" w:pos="710"/>
            <w:tab w:val="num" w:pos="907"/>
            <w:tab w:val="left" w:pos="1134"/>
          </w:tabs>
          <w:ind w:left="198" w:firstLine="51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0D889C2E">
        <w:start w:val="1"/>
        <w:numFmt w:val="lowerRoman"/>
        <w:suff w:val="nothing"/>
        <w:lvlText w:val="%3."/>
        <w:lvlJc w:val="left"/>
        <w:pPr>
          <w:tabs>
            <w:tab w:val="left" w:pos="710"/>
            <w:tab w:val="left" w:pos="1134"/>
          </w:tabs>
          <w:ind w:left="120" w:firstLine="5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2610A1E0">
        <w:start w:val="1"/>
        <w:numFmt w:val="decimal"/>
        <w:lvlText w:val="%4."/>
        <w:lvlJc w:val="left"/>
        <w:pPr>
          <w:tabs>
            <w:tab w:val="left" w:pos="710"/>
            <w:tab w:val="num" w:pos="1349"/>
          </w:tabs>
          <w:ind w:left="640" w:firstLine="6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89109BA2">
        <w:start w:val="1"/>
        <w:numFmt w:val="lowerLetter"/>
        <w:suff w:val="nothing"/>
        <w:lvlText w:val="%5."/>
        <w:lvlJc w:val="left"/>
        <w:pPr>
          <w:tabs>
            <w:tab w:val="left" w:pos="710"/>
            <w:tab w:val="left" w:pos="1134"/>
          </w:tabs>
          <w:ind w:left="120" w:firstLine="5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37AAC666">
        <w:start w:val="1"/>
        <w:numFmt w:val="lowerRoman"/>
        <w:lvlText w:val="%6."/>
        <w:lvlJc w:val="left"/>
        <w:pPr>
          <w:tabs>
            <w:tab w:val="left" w:pos="710"/>
            <w:tab w:val="num" w:pos="1130"/>
            <w:tab w:val="left" w:pos="1134"/>
          </w:tabs>
          <w:ind w:left="421" w:firstLine="28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BF4EA03A">
        <w:start w:val="1"/>
        <w:numFmt w:val="decimal"/>
        <w:lvlText w:val="%7."/>
        <w:lvlJc w:val="left"/>
        <w:pPr>
          <w:tabs>
            <w:tab w:val="left" w:pos="710"/>
            <w:tab w:val="num" w:pos="1557"/>
          </w:tabs>
          <w:ind w:left="848" w:hanging="13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4FA4D4F2">
        <w:start w:val="1"/>
        <w:numFmt w:val="lowerLetter"/>
        <w:lvlText w:val="%8."/>
        <w:lvlJc w:val="left"/>
        <w:pPr>
          <w:tabs>
            <w:tab w:val="left" w:pos="710"/>
            <w:tab w:val="left" w:pos="1134"/>
            <w:tab w:val="num" w:pos="1857"/>
          </w:tabs>
          <w:ind w:left="1148" w:firstLine="35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D7BE2DCC">
        <w:start w:val="1"/>
        <w:numFmt w:val="lowerRoman"/>
        <w:lvlText w:val="%9."/>
        <w:lvlJc w:val="left"/>
        <w:pPr>
          <w:tabs>
            <w:tab w:val="left" w:pos="710"/>
            <w:tab w:val="left" w:pos="1134"/>
            <w:tab w:val="num" w:pos="2577"/>
          </w:tabs>
          <w:ind w:left="1868" w:firstLine="22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7">
    <w:abstractNumId w:val="3"/>
  </w:num>
  <w:num w:numId="8">
    <w:abstractNumId w:val="1"/>
  </w:num>
  <w:num w:numId="9">
    <w:abstractNumId w:val="31"/>
  </w:num>
  <w:num w:numId="10">
    <w:abstractNumId w:val="29"/>
  </w:num>
  <w:num w:numId="11">
    <w:abstractNumId w:val="35"/>
  </w:num>
  <w:num w:numId="12">
    <w:abstractNumId w:val="14"/>
  </w:num>
  <w:num w:numId="1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1"/>
  </w:num>
  <w:num w:numId="15">
    <w:abstractNumId w:val="10"/>
  </w:num>
  <w:num w:numId="16">
    <w:abstractNumId w:val="26"/>
  </w:num>
  <w:num w:numId="1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num>
  <w:num w:numId="19">
    <w:abstractNumId w:val="38"/>
  </w:num>
  <w:num w:numId="20">
    <w:abstractNumId w:val="7"/>
  </w:num>
  <w:num w:numId="21">
    <w:abstractNumId w:val="33"/>
  </w:num>
  <w:num w:numId="22">
    <w:abstractNumId w:val="25"/>
  </w:num>
  <w:num w:numId="23">
    <w:abstractNumId w:val="0"/>
  </w:num>
  <w:num w:numId="24">
    <w:abstractNumId w:val="41"/>
  </w:num>
  <w:num w:numId="25">
    <w:abstractNumId w:val="6"/>
  </w:num>
  <w:num w:numId="26">
    <w:abstractNumId w:val="34"/>
  </w:num>
  <w:num w:numId="2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7"/>
  </w:num>
  <w:num w:numId="36">
    <w:abstractNumId w:val="21"/>
  </w:num>
  <w:num w:numId="37">
    <w:abstractNumId w:val="32"/>
  </w:num>
  <w:num w:numId="38">
    <w:abstractNumId w:val="13"/>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3"/>
  </w:num>
  <w:num w:numId="4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8"/>
  </w:num>
  <w:num w:numId="4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9"/>
  </w:num>
  <w:num w:numId="46">
    <w:abstractNumId w:val="30"/>
  </w:num>
  <w:num w:numId="47">
    <w:abstractNumId w:val="8"/>
  </w:num>
  <w:num w:numId="48">
    <w:abstractNumId w:val="9"/>
  </w:num>
  <w:num w:numId="49">
    <w:abstractNumId w:val="39"/>
  </w:num>
  <w:num w:numId="50">
    <w:abstractNumId w:val="3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proofState w:spelling="clean" w:grammar="clean"/>
  <w:defaultTabStop w:val="1296"/>
  <w:hyphenationZone w:val="396"/>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4C15"/>
    <w:rsid w:val="00000CF1"/>
    <w:rsid w:val="0000181D"/>
    <w:rsid w:val="00001B52"/>
    <w:rsid w:val="00001F07"/>
    <w:rsid w:val="00002966"/>
    <w:rsid w:val="00002A22"/>
    <w:rsid w:val="00002CB5"/>
    <w:rsid w:val="00002F90"/>
    <w:rsid w:val="00003009"/>
    <w:rsid w:val="000046DE"/>
    <w:rsid w:val="00004777"/>
    <w:rsid w:val="00005391"/>
    <w:rsid w:val="00005618"/>
    <w:rsid w:val="00005A31"/>
    <w:rsid w:val="00005A32"/>
    <w:rsid w:val="00005A36"/>
    <w:rsid w:val="000064C2"/>
    <w:rsid w:val="000067FD"/>
    <w:rsid w:val="00006E86"/>
    <w:rsid w:val="000075AF"/>
    <w:rsid w:val="00007A79"/>
    <w:rsid w:val="00007AE0"/>
    <w:rsid w:val="000102D2"/>
    <w:rsid w:val="00010516"/>
    <w:rsid w:val="0001086D"/>
    <w:rsid w:val="000112F0"/>
    <w:rsid w:val="000113E1"/>
    <w:rsid w:val="00011BE2"/>
    <w:rsid w:val="00011C12"/>
    <w:rsid w:val="000130FA"/>
    <w:rsid w:val="0001338B"/>
    <w:rsid w:val="0001374D"/>
    <w:rsid w:val="00013D25"/>
    <w:rsid w:val="00014130"/>
    <w:rsid w:val="00014148"/>
    <w:rsid w:val="0001474E"/>
    <w:rsid w:val="00014C00"/>
    <w:rsid w:val="00015268"/>
    <w:rsid w:val="0001541F"/>
    <w:rsid w:val="00015DA3"/>
    <w:rsid w:val="00016022"/>
    <w:rsid w:val="00016129"/>
    <w:rsid w:val="0001636D"/>
    <w:rsid w:val="00016443"/>
    <w:rsid w:val="00017230"/>
    <w:rsid w:val="0001760A"/>
    <w:rsid w:val="0001772A"/>
    <w:rsid w:val="00017BCD"/>
    <w:rsid w:val="00017C67"/>
    <w:rsid w:val="00017F45"/>
    <w:rsid w:val="00020A68"/>
    <w:rsid w:val="00020B66"/>
    <w:rsid w:val="00020BE8"/>
    <w:rsid w:val="00021869"/>
    <w:rsid w:val="00021C5E"/>
    <w:rsid w:val="000232BE"/>
    <w:rsid w:val="000238BA"/>
    <w:rsid w:val="000239AB"/>
    <w:rsid w:val="00024FF5"/>
    <w:rsid w:val="00025504"/>
    <w:rsid w:val="0002557A"/>
    <w:rsid w:val="000256A0"/>
    <w:rsid w:val="00025B99"/>
    <w:rsid w:val="00025BA1"/>
    <w:rsid w:val="000262CF"/>
    <w:rsid w:val="00026349"/>
    <w:rsid w:val="00026E6D"/>
    <w:rsid w:val="00027B00"/>
    <w:rsid w:val="00027D76"/>
    <w:rsid w:val="00027DF8"/>
    <w:rsid w:val="000300BD"/>
    <w:rsid w:val="00030179"/>
    <w:rsid w:val="00030614"/>
    <w:rsid w:val="0003198A"/>
    <w:rsid w:val="00031F67"/>
    <w:rsid w:val="00032160"/>
    <w:rsid w:val="00032657"/>
    <w:rsid w:val="000326C5"/>
    <w:rsid w:val="00033126"/>
    <w:rsid w:val="00033C55"/>
    <w:rsid w:val="00034291"/>
    <w:rsid w:val="00034C6D"/>
    <w:rsid w:val="00034F46"/>
    <w:rsid w:val="000353C2"/>
    <w:rsid w:val="00035916"/>
    <w:rsid w:val="00035BB7"/>
    <w:rsid w:val="00035E28"/>
    <w:rsid w:val="000361AE"/>
    <w:rsid w:val="000362A4"/>
    <w:rsid w:val="000368F0"/>
    <w:rsid w:val="00036B29"/>
    <w:rsid w:val="00037C27"/>
    <w:rsid w:val="00037D5F"/>
    <w:rsid w:val="00040EBD"/>
    <w:rsid w:val="0004105D"/>
    <w:rsid w:val="00041849"/>
    <w:rsid w:val="0004324F"/>
    <w:rsid w:val="000437A2"/>
    <w:rsid w:val="000439D5"/>
    <w:rsid w:val="00043C66"/>
    <w:rsid w:val="00043CD9"/>
    <w:rsid w:val="00043FA6"/>
    <w:rsid w:val="000446AC"/>
    <w:rsid w:val="00044F1B"/>
    <w:rsid w:val="00045020"/>
    <w:rsid w:val="00045822"/>
    <w:rsid w:val="000458C0"/>
    <w:rsid w:val="00045B8E"/>
    <w:rsid w:val="00045C20"/>
    <w:rsid w:val="00046189"/>
    <w:rsid w:val="0004676B"/>
    <w:rsid w:val="00046B5B"/>
    <w:rsid w:val="00046E01"/>
    <w:rsid w:val="00047043"/>
    <w:rsid w:val="0004733D"/>
    <w:rsid w:val="00047F10"/>
    <w:rsid w:val="00050321"/>
    <w:rsid w:val="00050657"/>
    <w:rsid w:val="00050891"/>
    <w:rsid w:val="00050B91"/>
    <w:rsid w:val="00050CE1"/>
    <w:rsid w:val="0005139C"/>
    <w:rsid w:val="00051F4C"/>
    <w:rsid w:val="00051FCA"/>
    <w:rsid w:val="00052441"/>
    <w:rsid w:val="00052995"/>
    <w:rsid w:val="00052AE5"/>
    <w:rsid w:val="00052C7F"/>
    <w:rsid w:val="00052FC4"/>
    <w:rsid w:val="000532AC"/>
    <w:rsid w:val="00053362"/>
    <w:rsid w:val="000536F6"/>
    <w:rsid w:val="000541A7"/>
    <w:rsid w:val="000545FE"/>
    <w:rsid w:val="000546B9"/>
    <w:rsid w:val="000546D1"/>
    <w:rsid w:val="0005480A"/>
    <w:rsid w:val="00055759"/>
    <w:rsid w:val="00055AFB"/>
    <w:rsid w:val="00055F3F"/>
    <w:rsid w:val="0005601D"/>
    <w:rsid w:val="0005610D"/>
    <w:rsid w:val="000574B4"/>
    <w:rsid w:val="00057AAA"/>
    <w:rsid w:val="00057B3C"/>
    <w:rsid w:val="00057DF4"/>
    <w:rsid w:val="000608A3"/>
    <w:rsid w:val="000611FF"/>
    <w:rsid w:val="0006157E"/>
    <w:rsid w:val="0006163D"/>
    <w:rsid w:val="0006177A"/>
    <w:rsid w:val="00061B35"/>
    <w:rsid w:val="00061D97"/>
    <w:rsid w:val="000624EE"/>
    <w:rsid w:val="000641D7"/>
    <w:rsid w:val="000641F6"/>
    <w:rsid w:val="00064654"/>
    <w:rsid w:val="00064CB1"/>
    <w:rsid w:val="000650DE"/>
    <w:rsid w:val="000660B9"/>
    <w:rsid w:val="000664DB"/>
    <w:rsid w:val="00066917"/>
    <w:rsid w:val="00066F18"/>
    <w:rsid w:val="0006729D"/>
    <w:rsid w:val="0006731B"/>
    <w:rsid w:val="0006745F"/>
    <w:rsid w:val="000674B2"/>
    <w:rsid w:val="0006759B"/>
    <w:rsid w:val="00067F91"/>
    <w:rsid w:val="00067FB8"/>
    <w:rsid w:val="0007050C"/>
    <w:rsid w:val="00070614"/>
    <w:rsid w:val="00070B4D"/>
    <w:rsid w:val="00070F1E"/>
    <w:rsid w:val="00071022"/>
    <w:rsid w:val="0007142F"/>
    <w:rsid w:val="000714F2"/>
    <w:rsid w:val="00071C23"/>
    <w:rsid w:val="00072C40"/>
    <w:rsid w:val="00073036"/>
    <w:rsid w:val="000736C7"/>
    <w:rsid w:val="000738BB"/>
    <w:rsid w:val="00073A45"/>
    <w:rsid w:val="00073B21"/>
    <w:rsid w:val="00073B99"/>
    <w:rsid w:val="00073F44"/>
    <w:rsid w:val="000744E9"/>
    <w:rsid w:val="00074E76"/>
    <w:rsid w:val="000751CF"/>
    <w:rsid w:val="00075230"/>
    <w:rsid w:val="00075247"/>
    <w:rsid w:val="000752AE"/>
    <w:rsid w:val="0007560C"/>
    <w:rsid w:val="00075877"/>
    <w:rsid w:val="00075B28"/>
    <w:rsid w:val="000763FB"/>
    <w:rsid w:val="00076882"/>
    <w:rsid w:val="0007691E"/>
    <w:rsid w:val="00076920"/>
    <w:rsid w:val="00076972"/>
    <w:rsid w:val="00076B6D"/>
    <w:rsid w:val="00076BBD"/>
    <w:rsid w:val="00076D36"/>
    <w:rsid w:val="0007786B"/>
    <w:rsid w:val="000779F9"/>
    <w:rsid w:val="00080B12"/>
    <w:rsid w:val="00080C5A"/>
    <w:rsid w:val="00081450"/>
    <w:rsid w:val="00081734"/>
    <w:rsid w:val="00081851"/>
    <w:rsid w:val="00082131"/>
    <w:rsid w:val="00082913"/>
    <w:rsid w:val="00082A2D"/>
    <w:rsid w:val="0008302F"/>
    <w:rsid w:val="000838C6"/>
    <w:rsid w:val="00083E78"/>
    <w:rsid w:val="000840B3"/>
    <w:rsid w:val="00084172"/>
    <w:rsid w:val="00084279"/>
    <w:rsid w:val="00084D99"/>
    <w:rsid w:val="000853D2"/>
    <w:rsid w:val="0008597D"/>
    <w:rsid w:val="00085E0F"/>
    <w:rsid w:val="00085FBE"/>
    <w:rsid w:val="0008644C"/>
    <w:rsid w:val="00086F37"/>
    <w:rsid w:val="00087DA3"/>
    <w:rsid w:val="00087F0A"/>
    <w:rsid w:val="0009023A"/>
    <w:rsid w:val="000903B8"/>
    <w:rsid w:val="000904B8"/>
    <w:rsid w:val="00091B33"/>
    <w:rsid w:val="00091CC7"/>
    <w:rsid w:val="00091EE2"/>
    <w:rsid w:val="00092011"/>
    <w:rsid w:val="00092976"/>
    <w:rsid w:val="00092CD0"/>
    <w:rsid w:val="00092E83"/>
    <w:rsid w:val="00094290"/>
    <w:rsid w:val="00094683"/>
    <w:rsid w:val="00094E8E"/>
    <w:rsid w:val="00095035"/>
    <w:rsid w:val="0009591E"/>
    <w:rsid w:val="00095E50"/>
    <w:rsid w:val="00095FE8"/>
    <w:rsid w:val="00096099"/>
    <w:rsid w:val="000962ED"/>
    <w:rsid w:val="00096A7B"/>
    <w:rsid w:val="000977FE"/>
    <w:rsid w:val="00097D04"/>
    <w:rsid w:val="000A0563"/>
    <w:rsid w:val="000A1143"/>
    <w:rsid w:val="000A1463"/>
    <w:rsid w:val="000A2786"/>
    <w:rsid w:val="000A2ACD"/>
    <w:rsid w:val="000A39F4"/>
    <w:rsid w:val="000A3A7B"/>
    <w:rsid w:val="000A48C7"/>
    <w:rsid w:val="000A4AAE"/>
    <w:rsid w:val="000A533A"/>
    <w:rsid w:val="000A5DF8"/>
    <w:rsid w:val="000A6981"/>
    <w:rsid w:val="000A7295"/>
    <w:rsid w:val="000A75A3"/>
    <w:rsid w:val="000A77DB"/>
    <w:rsid w:val="000A7A94"/>
    <w:rsid w:val="000A7C1C"/>
    <w:rsid w:val="000A7F80"/>
    <w:rsid w:val="000B00CC"/>
    <w:rsid w:val="000B035F"/>
    <w:rsid w:val="000B07AF"/>
    <w:rsid w:val="000B0DB3"/>
    <w:rsid w:val="000B0F24"/>
    <w:rsid w:val="000B0F96"/>
    <w:rsid w:val="000B15D3"/>
    <w:rsid w:val="000B189F"/>
    <w:rsid w:val="000B1AF3"/>
    <w:rsid w:val="000B1B87"/>
    <w:rsid w:val="000B200F"/>
    <w:rsid w:val="000B29D3"/>
    <w:rsid w:val="000B2D36"/>
    <w:rsid w:val="000B2EF7"/>
    <w:rsid w:val="000B466D"/>
    <w:rsid w:val="000B47F1"/>
    <w:rsid w:val="000B4BA2"/>
    <w:rsid w:val="000B4F48"/>
    <w:rsid w:val="000B53F8"/>
    <w:rsid w:val="000B5CA5"/>
    <w:rsid w:val="000B5E9B"/>
    <w:rsid w:val="000B5F7A"/>
    <w:rsid w:val="000B6099"/>
    <w:rsid w:val="000B630C"/>
    <w:rsid w:val="000B6917"/>
    <w:rsid w:val="000B6970"/>
    <w:rsid w:val="000B7172"/>
    <w:rsid w:val="000B75DC"/>
    <w:rsid w:val="000B7B87"/>
    <w:rsid w:val="000B7E29"/>
    <w:rsid w:val="000C05E3"/>
    <w:rsid w:val="000C0EFB"/>
    <w:rsid w:val="000C0FC4"/>
    <w:rsid w:val="000C32A6"/>
    <w:rsid w:val="000C3304"/>
    <w:rsid w:val="000C3364"/>
    <w:rsid w:val="000C338C"/>
    <w:rsid w:val="000C45A4"/>
    <w:rsid w:val="000C45FB"/>
    <w:rsid w:val="000C46F2"/>
    <w:rsid w:val="000C4FCE"/>
    <w:rsid w:val="000C5021"/>
    <w:rsid w:val="000C523F"/>
    <w:rsid w:val="000C5D18"/>
    <w:rsid w:val="000C6090"/>
    <w:rsid w:val="000C6222"/>
    <w:rsid w:val="000C66E5"/>
    <w:rsid w:val="000C6BFD"/>
    <w:rsid w:val="000C7962"/>
    <w:rsid w:val="000C7D39"/>
    <w:rsid w:val="000C7D92"/>
    <w:rsid w:val="000C7EA9"/>
    <w:rsid w:val="000D0AFB"/>
    <w:rsid w:val="000D0F76"/>
    <w:rsid w:val="000D1A74"/>
    <w:rsid w:val="000D1BD3"/>
    <w:rsid w:val="000D2227"/>
    <w:rsid w:val="000D24DC"/>
    <w:rsid w:val="000D25D3"/>
    <w:rsid w:val="000D26FC"/>
    <w:rsid w:val="000D282A"/>
    <w:rsid w:val="000D2AD8"/>
    <w:rsid w:val="000D42DA"/>
    <w:rsid w:val="000D4571"/>
    <w:rsid w:val="000D48CC"/>
    <w:rsid w:val="000D5FF2"/>
    <w:rsid w:val="000D607E"/>
    <w:rsid w:val="000D613F"/>
    <w:rsid w:val="000D6259"/>
    <w:rsid w:val="000D641E"/>
    <w:rsid w:val="000D6B6F"/>
    <w:rsid w:val="000D6D2E"/>
    <w:rsid w:val="000D7545"/>
    <w:rsid w:val="000D75DC"/>
    <w:rsid w:val="000D7B2B"/>
    <w:rsid w:val="000D7E2A"/>
    <w:rsid w:val="000E00E4"/>
    <w:rsid w:val="000E05F1"/>
    <w:rsid w:val="000E06F6"/>
    <w:rsid w:val="000E0A69"/>
    <w:rsid w:val="000E0E17"/>
    <w:rsid w:val="000E1004"/>
    <w:rsid w:val="000E1021"/>
    <w:rsid w:val="000E124F"/>
    <w:rsid w:val="000E171C"/>
    <w:rsid w:val="000E1BD9"/>
    <w:rsid w:val="000E1DEF"/>
    <w:rsid w:val="000E1F23"/>
    <w:rsid w:val="000E1FB4"/>
    <w:rsid w:val="000E25B0"/>
    <w:rsid w:val="000E2D3D"/>
    <w:rsid w:val="000E3617"/>
    <w:rsid w:val="000E3BCE"/>
    <w:rsid w:val="000E3F0A"/>
    <w:rsid w:val="000E4080"/>
    <w:rsid w:val="000E43AC"/>
    <w:rsid w:val="000E4B13"/>
    <w:rsid w:val="000E4D96"/>
    <w:rsid w:val="000E52D8"/>
    <w:rsid w:val="000E5B1F"/>
    <w:rsid w:val="000E6038"/>
    <w:rsid w:val="000E733A"/>
    <w:rsid w:val="000E7415"/>
    <w:rsid w:val="000E7A91"/>
    <w:rsid w:val="000E7ECE"/>
    <w:rsid w:val="000F0900"/>
    <w:rsid w:val="000F0AC2"/>
    <w:rsid w:val="000F0C34"/>
    <w:rsid w:val="000F0DB2"/>
    <w:rsid w:val="000F0EEC"/>
    <w:rsid w:val="000F10B9"/>
    <w:rsid w:val="000F12B8"/>
    <w:rsid w:val="000F1523"/>
    <w:rsid w:val="000F1736"/>
    <w:rsid w:val="000F1C77"/>
    <w:rsid w:val="000F1FA1"/>
    <w:rsid w:val="000F222F"/>
    <w:rsid w:val="000F2745"/>
    <w:rsid w:val="000F27F0"/>
    <w:rsid w:val="000F2CE7"/>
    <w:rsid w:val="000F2CEC"/>
    <w:rsid w:val="000F32EB"/>
    <w:rsid w:val="000F3F88"/>
    <w:rsid w:val="000F4990"/>
    <w:rsid w:val="000F51E8"/>
    <w:rsid w:val="000F5D10"/>
    <w:rsid w:val="000F6854"/>
    <w:rsid w:val="000F6C25"/>
    <w:rsid w:val="000F6C98"/>
    <w:rsid w:val="000F6E87"/>
    <w:rsid w:val="000F7ECB"/>
    <w:rsid w:val="000F7F53"/>
    <w:rsid w:val="001002EB"/>
    <w:rsid w:val="00100755"/>
    <w:rsid w:val="001014A9"/>
    <w:rsid w:val="00101821"/>
    <w:rsid w:val="001018C5"/>
    <w:rsid w:val="00101B47"/>
    <w:rsid w:val="00101C1A"/>
    <w:rsid w:val="00101C75"/>
    <w:rsid w:val="001025CD"/>
    <w:rsid w:val="0010266D"/>
    <w:rsid w:val="001028C7"/>
    <w:rsid w:val="001029EC"/>
    <w:rsid w:val="001029F4"/>
    <w:rsid w:val="00102FB6"/>
    <w:rsid w:val="001035B6"/>
    <w:rsid w:val="001044C5"/>
    <w:rsid w:val="001060AB"/>
    <w:rsid w:val="001063A0"/>
    <w:rsid w:val="00106A7D"/>
    <w:rsid w:val="00106D83"/>
    <w:rsid w:val="0010733D"/>
    <w:rsid w:val="00107B96"/>
    <w:rsid w:val="00107C3F"/>
    <w:rsid w:val="00110509"/>
    <w:rsid w:val="00110772"/>
    <w:rsid w:val="00110B80"/>
    <w:rsid w:val="00111713"/>
    <w:rsid w:val="00111EA7"/>
    <w:rsid w:val="00112122"/>
    <w:rsid w:val="001122B8"/>
    <w:rsid w:val="0011266F"/>
    <w:rsid w:val="00112D29"/>
    <w:rsid w:val="001132D8"/>
    <w:rsid w:val="00113435"/>
    <w:rsid w:val="001135A4"/>
    <w:rsid w:val="001137FD"/>
    <w:rsid w:val="00113802"/>
    <w:rsid w:val="00114A19"/>
    <w:rsid w:val="00114CBE"/>
    <w:rsid w:val="001156F8"/>
    <w:rsid w:val="0011594A"/>
    <w:rsid w:val="00115A7B"/>
    <w:rsid w:val="0011613B"/>
    <w:rsid w:val="0011627C"/>
    <w:rsid w:val="0011655D"/>
    <w:rsid w:val="0011695D"/>
    <w:rsid w:val="00117529"/>
    <w:rsid w:val="00117BD5"/>
    <w:rsid w:val="00117D56"/>
    <w:rsid w:val="0011DA06"/>
    <w:rsid w:val="001200FC"/>
    <w:rsid w:val="001206C8"/>
    <w:rsid w:val="001206FB"/>
    <w:rsid w:val="00121181"/>
    <w:rsid w:val="0012141D"/>
    <w:rsid w:val="0012143E"/>
    <w:rsid w:val="001221FE"/>
    <w:rsid w:val="0012227D"/>
    <w:rsid w:val="001224BE"/>
    <w:rsid w:val="00122887"/>
    <w:rsid w:val="0012368B"/>
    <w:rsid w:val="00123774"/>
    <w:rsid w:val="001242A9"/>
    <w:rsid w:val="0012444E"/>
    <w:rsid w:val="0012446E"/>
    <w:rsid w:val="001247E7"/>
    <w:rsid w:val="00125287"/>
    <w:rsid w:val="00125A02"/>
    <w:rsid w:val="00125BDC"/>
    <w:rsid w:val="00125FC8"/>
    <w:rsid w:val="00126AFD"/>
    <w:rsid w:val="00126DDF"/>
    <w:rsid w:val="00127240"/>
    <w:rsid w:val="001276F1"/>
    <w:rsid w:val="00127767"/>
    <w:rsid w:val="00127D7A"/>
    <w:rsid w:val="001302A3"/>
    <w:rsid w:val="001304C9"/>
    <w:rsid w:val="001305A8"/>
    <w:rsid w:val="00131194"/>
    <w:rsid w:val="00131290"/>
    <w:rsid w:val="001315C0"/>
    <w:rsid w:val="00132328"/>
    <w:rsid w:val="001324EF"/>
    <w:rsid w:val="00132904"/>
    <w:rsid w:val="00132B36"/>
    <w:rsid w:val="00132ED5"/>
    <w:rsid w:val="0013389B"/>
    <w:rsid w:val="00134825"/>
    <w:rsid w:val="00134881"/>
    <w:rsid w:val="00134F11"/>
    <w:rsid w:val="0013541C"/>
    <w:rsid w:val="001364B3"/>
    <w:rsid w:val="001371D9"/>
    <w:rsid w:val="00137A55"/>
    <w:rsid w:val="00137D41"/>
    <w:rsid w:val="00137E2B"/>
    <w:rsid w:val="00137FBD"/>
    <w:rsid w:val="00140059"/>
    <w:rsid w:val="0014011D"/>
    <w:rsid w:val="0014071C"/>
    <w:rsid w:val="00140D6D"/>
    <w:rsid w:val="00141524"/>
    <w:rsid w:val="00141536"/>
    <w:rsid w:val="00141DE3"/>
    <w:rsid w:val="00141E16"/>
    <w:rsid w:val="00141ED3"/>
    <w:rsid w:val="00142479"/>
    <w:rsid w:val="00142B27"/>
    <w:rsid w:val="00143256"/>
    <w:rsid w:val="0014360F"/>
    <w:rsid w:val="00143A9B"/>
    <w:rsid w:val="00144240"/>
    <w:rsid w:val="00144803"/>
    <w:rsid w:val="001448A8"/>
    <w:rsid w:val="00144C08"/>
    <w:rsid w:val="00144CAC"/>
    <w:rsid w:val="00144EAC"/>
    <w:rsid w:val="001450EC"/>
    <w:rsid w:val="001454BB"/>
    <w:rsid w:val="001454BF"/>
    <w:rsid w:val="00145540"/>
    <w:rsid w:val="00145AF2"/>
    <w:rsid w:val="00145B0E"/>
    <w:rsid w:val="00145BCF"/>
    <w:rsid w:val="00145DB6"/>
    <w:rsid w:val="00147A06"/>
    <w:rsid w:val="00147DF2"/>
    <w:rsid w:val="001502B3"/>
    <w:rsid w:val="0015086B"/>
    <w:rsid w:val="00150B38"/>
    <w:rsid w:val="00151D5D"/>
    <w:rsid w:val="001521A0"/>
    <w:rsid w:val="00152840"/>
    <w:rsid w:val="00152D73"/>
    <w:rsid w:val="00152FD9"/>
    <w:rsid w:val="00153283"/>
    <w:rsid w:val="00153593"/>
    <w:rsid w:val="0015377A"/>
    <w:rsid w:val="00154014"/>
    <w:rsid w:val="001544D2"/>
    <w:rsid w:val="001547FD"/>
    <w:rsid w:val="00154A67"/>
    <w:rsid w:val="00154CBC"/>
    <w:rsid w:val="001556AC"/>
    <w:rsid w:val="00155B90"/>
    <w:rsid w:val="00155EAA"/>
    <w:rsid w:val="001566B7"/>
    <w:rsid w:val="00156AFE"/>
    <w:rsid w:val="00157368"/>
    <w:rsid w:val="00157E05"/>
    <w:rsid w:val="00160700"/>
    <w:rsid w:val="00161604"/>
    <w:rsid w:val="00161759"/>
    <w:rsid w:val="00161F73"/>
    <w:rsid w:val="00162692"/>
    <w:rsid w:val="00162DD2"/>
    <w:rsid w:val="00162DE5"/>
    <w:rsid w:val="00163F5B"/>
    <w:rsid w:val="00165571"/>
    <w:rsid w:val="00165714"/>
    <w:rsid w:val="0016628D"/>
    <w:rsid w:val="00166E4F"/>
    <w:rsid w:val="00166EB9"/>
    <w:rsid w:val="00167007"/>
    <w:rsid w:val="001671AE"/>
    <w:rsid w:val="0016762E"/>
    <w:rsid w:val="00167E83"/>
    <w:rsid w:val="0017058A"/>
    <w:rsid w:val="001707A2"/>
    <w:rsid w:val="00170ABD"/>
    <w:rsid w:val="00170CDB"/>
    <w:rsid w:val="00170D65"/>
    <w:rsid w:val="00171009"/>
    <w:rsid w:val="00171042"/>
    <w:rsid w:val="00171453"/>
    <w:rsid w:val="001719D0"/>
    <w:rsid w:val="00172181"/>
    <w:rsid w:val="00172A8F"/>
    <w:rsid w:val="00172D2B"/>
    <w:rsid w:val="00172DF9"/>
    <w:rsid w:val="001734EC"/>
    <w:rsid w:val="00173611"/>
    <w:rsid w:val="001738F3"/>
    <w:rsid w:val="00174761"/>
    <w:rsid w:val="0017480C"/>
    <w:rsid w:val="001752B0"/>
    <w:rsid w:val="001756EA"/>
    <w:rsid w:val="00175BDA"/>
    <w:rsid w:val="00177740"/>
    <w:rsid w:val="00177CBE"/>
    <w:rsid w:val="00177FED"/>
    <w:rsid w:val="0018007F"/>
    <w:rsid w:val="00180278"/>
    <w:rsid w:val="00180348"/>
    <w:rsid w:val="0018071E"/>
    <w:rsid w:val="00181674"/>
    <w:rsid w:val="00181CED"/>
    <w:rsid w:val="00181DB4"/>
    <w:rsid w:val="00181E4B"/>
    <w:rsid w:val="00182145"/>
    <w:rsid w:val="00182789"/>
    <w:rsid w:val="001828DD"/>
    <w:rsid w:val="00182986"/>
    <w:rsid w:val="00182EC7"/>
    <w:rsid w:val="001839DE"/>
    <w:rsid w:val="0018451A"/>
    <w:rsid w:val="0018481C"/>
    <w:rsid w:val="00184EE7"/>
    <w:rsid w:val="001853A2"/>
    <w:rsid w:val="001853F7"/>
    <w:rsid w:val="001857DA"/>
    <w:rsid w:val="001857E1"/>
    <w:rsid w:val="00185D79"/>
    <w:rsid w:val="001867B8"/>
    <w:rsid w:val="0018693C"/>
    <w:rsid w:val="0018716C"/>
    <w:rsid w:val="00187B29"/>
    <w:rsid w:val="00187E5E"/>
    <w:rsid w:val="00190358"/>
    <w:rsid w:val="00190668"/>
    <w:rsid w:val="00190D8E"/>
    <w:rsid w:val="0019118E"/>
    <w:rsid w:val="00191649"/>
    <w:rsid w:val="00191ADC"/>
    <w:rsid w:val="001921AE"/>
    <w:rsid w:val="00192542"/>
    <w:rsid w:val="001927BE"/>
    <w:rsid w:val="00193329"/>
    <w:rsid w:val="00193907"/>
    <w:rsid w:val="001942E9"/>
    <w:rsid w:val="001946F1"/>
    <w:rsid w:val="001947F5"/>
    <w:rsid w:val="00195140"/>
    <w:rsid w:val="00195E5C"/>
    <w:rsid w:val="001964BA"/>
    <w:rsid w:val="00196BE4"/>
    <w:rsid w:val="001979F8"/>
    <w:rsid w:val="001A0189"/>
    <w:rsid w:val="001A01BD"/>
    <w:rsid w:val="001A036A"/>
    <w:rsid w:val="001A0565"/>
    <w:rsid w:val="001A0A78"/>
    <w:rsid w:val="001A0B5D"/>
    <w:rsid w:val="001A0CA7"/>
    <w:rsid w:val="001A0E8E"/>
    <w:rsid w:val="001A1122"/>
    <w:rsid w:val="001A12C4"/>
    <w:rsid w:val="001A13F9"/>
    <w:rsid w:val="001A14C1"/>
    <w:rsid w:val="001A1FA5"/>
    <w:rsid w:val="001A2401"/>
    <w:rsid w:val="001A2AFB"/>
    <w:rsid w:val="001A3CA6"/>
    <w:rsid w:val="001A45CF"/>
    <w:rsid w:val="001A4A43"/>
    <w:rsid w:val="001A4AFC"/>
    <w:rsid w:val="001A5310"/>
    <w:rsid w:val="001A59DF"/>
    <w:rsid w:val="001A6208"/>
    <w:rsid w:val="001A6277"/>
    <w:rsid w:val="001A68BC"/>
    <w:rsid w:val="001A6C29"/>
    <w:rsid w:val="001A7289"/>
    <w:rsid w:val="001A72D2"/>
    <w:rsid w:val="001B016E"/>
    <w:rsid w:val="001B04D7"/>
    <w:rsid w:val="001B119C"/>
    <w:rsid w:val="001B1824"/>
    <w:rsid w:val="001B1869"/>
    <w:rsid w:val="001B1CF4"/>
    <w:rsid w:val="001B22F3"/>
    <w:rsid w:val="001B23D1"/>
    <w:rsid w:val="001B27E9"/>
    <w:rsid w:val="001B2CA1"/>
    <w:rsid w:val="001B2F3C"/>
    <w:rsid w:val="001B3153"/>
    <w:rsid w:val="001B35A1"/>
    <w:rsid w:val="001B3AE0"/>
    <w:rsid w:val="001B3DC8"/>
    <w:rsid w:val="001B4548"/>
    <w:rsid w:val="001B4672"/>
    <w:rsid w:val="001B4734"/>
    <w:rsid w:val="001B5075"/>
    <w:rsid w:val="001B5307"/>
    <w:rsid w:val="001B53C1"/>
    <w:rsid w:val="001B5CE0"/>
    <w:rsid w:val="001B5FBA"/>
    <w:rsid w:val="001B675B"/>
    <w:rsid w:val="001B690E"/>
    <w:rsid w:val="001B6E68"/>
    <w:rsid w:val="001B7187"/>
    <w:rsid w:val="001B7319"/>
    <w:rsid w:val="001B7697"/>
    <w:rsid w:val="001C0AF1"/>
    <w:rsid w:val="001C120B"/>
    <w:rsid w:val="001C1D5B"/>
    <w:rsid w:val="001C1E42"/>
    <w:rsid w:val="001C28DD"/>
    <w:rsid w:val="001C296B"/>
    <w:rsid w:val="001C2CF1"/>
    <w:rsid w:val="001C36A5"/>
    <w:rsid w:val="001C3944"/>
    <w:rsid w:val="001C3F98"/>
    <w:rsid w:val="001C40C6"/>
    <w:rsid w:val="001C40E4"/>
    <w:rsid w:val="001C41A3"/>
    <w:rsid w:val="001C482B"/>
    <w:rsid w:val="001C5364"/>
    <w:rsid w:val="001C55DF"/>
    <w:rsid w:val="001C597B"/>
    <w:rsid w:val="001C5A1C"/>
    <w:rsid w:val="001C5B3C"/>
    <w:rsid w:val="001C5B7F"/>
    <w:rsid w:val="001C656F"/>
    <w:rsid w:val="001C65C6"/>
    <w:rsid w:val="001C6731"/>
    <w:rsid w:val="001C6C69"/>
    <w:rsid w:val="001C6DCE"/>
    <w:rsid w:val="001C7EF0"/>
    <w:rsid w:val="001D0441"/>
    <w:rsid w:val="001D04E1"/>
    <w:rsid w:val="001D1087"/>
    <w:rsid w:val="001D12CB"/>
    <w:rsid w:val="001D134A"/>
    <w:rsid w:val="001D1687"/>
    <w:rsid w:val="001D1734"/>
    <w:rsid w:val="001D1784"/>
    <w:rsid w:val="001D19F6"/>
    <w:rsid w:val="001D1B05"/>
    <w:rsid w:val="001D1D4D"/>
    <w:rsid w:val="001D2019"/>
    <w:rsid w:val="001D2291"/>
    <w:rsid w:val="001D2365"/>
    <w:rsid w:val="001D286F"/>
    <w:rsid w:val="001D2D45"/>
    <w:rsid w:val="001D30B4"/>
    <w:rsid w:val="001D32CA"/>
    <w:rsid w:val="001D3FB2"/>
    <w:rsid w:val="001D4040"/>
    <w:rsid w:val="001D40A4"/>
    <w:rsid w:val="001D432C"/>
    <w:rsid w:val="001D540C"/>
    <w:rsid w:val="001D6103"/>
    <w:rsid w:val="001D636C"/>
    <w:rsid w:val="001D6386"/>
    <w:rsid w:val="001D64D2"/>
    <w:rsid w:val="001D7408"/>
    <w:rsid w:val="001D7992"/>
    <w:rsid w:val="001E0069"/>
    <w:rsid w:val="001E01FF"/>
    <w:rsid w:val="001E0CA3"/>
    <w:rsid w:val="001E11D8"/>
    <w:rsid w:val="001E13E4"/>
    <w:rsid w:val="001E15E7"/>
    <w:rsid w:val="001E19F6"/>
    <w:rsid w:val="001E27E5"/>
    <w:rsid w:val="001E2A1F"/>
    <w:rsid w:val="001E2A2D"/>
    <w:rsid w:val="001E2A3E"/>
    <w:rsid w:val="001E310A"/>
    <w:rsid w:val="001E3F5A"/>
    <w:rsid w:val="001E4460"/>
    <w:rsid w:val="001E44D3"/>
    <w:rsid w:val="001E45B4"/>
    <w:rsid w:val="001E4D6E"/>
    <w:rsid w:val="001E549C"/>
    <w:rsid w:val="001E57E3"/>
    <w:rsid w:val="001E6108"/>
    <w:rsid w:val="001E64EE"/>
    <w:rsid w:val="001E6848"/>
    <w:rsid w:val="001E69FA"/>
    <w:rsid w:val="001E6B93"/>
    <w:rsid w:val="001F0A80"/>
    <w:rsid w:val="001F122F"/>
    <w:rsid w:val="001F12D6"/>
    <w:rsid w:val="001F14F6"/>
    <w:rsid w:val="001F1B19"/>
    <w:rsid w:val="001F1EF0"/>
    <w:rsid w:val="001F1FA1"/>
    <w:rsid w:val="001F207C"/>
    <w:rsid w:val="001F2A6C"/>
    <w:rsid w:val="001F2C3C"/>
    <w:rsid w:val="001F2E5F"/>
    <w:rsid w:val="001F3487"/>
    <w:rsid w:val="001F35CD"/>
    <w:rsid w:val="001F376B"/>
    <w:rsid w:val="001F3775"/>
    <w:rsid w:val="001F382F"/>
    <w:rsid w:val="001F38D9"/>
    <w:rsid w:val="001F4C1C"/>
    <w:rsid w:val="001F4C87"/>
    <w:rsid w:val="001F5959"/>
    <w:rsid w:val="001F5990"/>
    <w:rsid w:val="001F5B62"/>
    <w:rsid w:val="001F6068"/>
    <w:rsid w:val="001F6EA2"/>
    <w:rsid w:val="001F708A"/>
    <w:rsid w:val="001F770E"/>
    <w:rsid w:val="001F7D80"/>
    <w:rsid w:val="0020035C"/>
    <w:rsid w:val="002003FC"/>
    <w:rsid w:val="0020061B"/>
    <w:rsid w:val="002009FF"/>
    <w:rsid w:val="00201ADE"/>
    <w:rsid w:val="00201C51"/>
    <w:rsid w:val="002025A7"/>
    <w:rsid w:val="00203176"/>
    <w:rsid w:val="00203A1F"/>
    <w:rsid w:val="00203B59"/>
    <w:rsid w:val="0020434C"/>
    <w:rsid w:val="00204FDF"/>
    <w:rsid w:val="0020556B"/>
    <w:rsid w:val="00205621"/>
    <w:rsid w:val="00205FC2"/>
    <w:rsid w:val="00207EE9"/>
    <w:rsid w:val="00210172"/>
    <w:rsid w:val="002114C4"/>
    <w:rsid w:val="00211A1D"/>
    <w:rsid w:val="0021226D"/>
    <w:rsid w:val="00212775"/>
    <w:rsid w:val="0021292D"/>
    <w:rsid w:val="00212E45"/>
    <w:rsid w:val="002134F3"/>
    <w:rsid w:val="002139E6"/>
    <w:rsid w:val="00213D20"/>
    <w:rsid w:val="00214621"/>
    <w:rsid w:val="0021479A"/>
    <w:rsid w:val="0021481A"/>
    <w:rsid w:val="00214B03"/>
    <w:rsid w:val="00215358"/>
    <w:rsid w:val="00217251"/>
    <w:rsid w:val="00217AFE"/>
    <w:rsid w:val="00217BFD"/>
    <w:rsid w:val="00220323"/>
    <w:rsid w:val="002205E6"/>
    <w:rsid w:val="00220926"/>
    <w:rsid w:val="0022124C"/>
    <w:rsid w:val="002212C4"/>
    <w:rsid w:val="0022178B"/>
    <w:rsid w:val="002217CE"/>
    <w:rsid w:val="0022247A"/>
    <w:rsid w:val="00222F3F"/>
    <w:rsid w:val="002231BF"/>
    <w:rsid w:val="0022338C"/>
    <w:rsid w:val="00223858"/>
    <w:rsid w:val="00223EF4"/>
    <w:rsid w:val="00223FBB"/>
    <w:rsid w:val="002253D7"/>
    <w:rsid w:val="00225711"/>
    <w:rsid w:val="002257F8"/>
    <w:rsid w:val="00225AF5"/>
    <w:rsid w:val="00225FA1"/>
    <w:rsid w:val="00226E38"/>
    <w:rsid w:val="002274C0"/>
    <w:rsid w:val="0022758F"/>
    <w:rsid w:val="0022777A"/>
    <w:rsid w:val="00227AAC"/>
    <w:rsid w:val="00227C5E"/>
    <w:rsid w:val="00230824"/>
    <w:rsid w:val="00231026"/>
    <w:rsid w:val="00231487"/>
    <w:rsid w:val="00231E57"/>
    <w:rsid w:val="0023257B"/>
    <w:rsid w:val="00232754"/>
    <w:rsid w:val="002328D5"/>
    <w:rsid w:val="002328FF"/>
    <w:rsid w:val="002329B7"/>
    <w:rsid w:val="00232BAE"/>
    <w:rsid w:val="00232F4C"/>
    <w:rsid w:val="00233224"/>
    <w:rsid w:val="00233956"/>
    <w:rsid w:val="00233E98"/>
    <w:rsid w:val="00233FF0"/>
    <w:rsid w:val="00234560"/>
    <w:rsid w:val="00234DF2"/>
    <w:rsid w:val="002351C2"/>
    <w:rsid w:val="00235502"/>
    <w:rsid w:val="00235C9E"/>
    <w:rsid w:val="002360DF"/>
    <w:rsid w:val="00236301"/>
    <w:rsid w:val="00236946"/>
    <w:rsid w:val="00236B93"/>
    <w:rsid w:val="00236D1C"/>
    <w:rsid w:val="002375C1"/>
    <w:rsid w:val="00237731"/>
    <w:rsid w:val="00237873"/>
    <w:rsid w:val="002378C2"/>
    <w:rsid w:val="00237FCA"/>
    <w:rsid w:val="00240307"/>
    <w:rsid w:val="00240690"/>
    <w:rsid w:val="0024110E"/>
    <w:rsid w:val="0024119E"/>
    <w:rsid w:val="002417A7"/>
    <w:rsid w:val="002425B8"/>
    <w:rsid w:val="00242649"/>
    <w:rsid w:val="002427B8"/>
    <w:rsid w:val="00242839"/>
    <w:rsid w:val="00242DA7"/>
    <w:rsid w:val="002433B6"/>
    <w:rsid w:val="00243C8E"/>
    <w:rsid w:val="00243EBD"/>
    <w:rsid w:val="00244840"/>
    <w:rsid w:val="002450A6"/>
    <w:rsid w:val="00245F2C"/>
    <w:rsid w:val="0024642C"/>
    <w:rsid w:val="00246AAC"/>
    <w:rsid w:val="00246E35"/>
    <w:rsid w:val="00247C38"/>
    <w:rsid w:val="00247CF6"/>
    <w:rsid w:val="002505CB"/>
    <w:rsid w:val="002507A6"/>
    <w:rsid w:val="0025160A"/>
    <w:rsid w:val="00251688"/>
    <w:rsid w:val="00251841"/>
    <w:rsid w:val="00251873"/>
    <w:rsid w:val="00251889"/>
    <w:rsid w:val="002522BC"/>
    <w:rsid w:val="00252880"/>
    <w:rsid w:val="0025298A"/>
    <w:rsid w:val="00252FE9"/>
    <w:rsid w:val="00253D0F"/>
    <w:rsid w:val="00254EF7"/>
    <w:rsid w:val="00255A8F"/>
    <w:rsid w:val="00255CED"/>
    <w:rsid w:val="002563FE"/>
    <w:rsid w:val="00256465"/>
    <w:rsid w:val="00256E93"/>
    <w:rsid w:val="00256EFF"/>
    <w:rsid w:val="00256F1C"/>
    <w:rsid w:val="002571EB"/>
    <w:rsid w:val="00257271"/>
    <w:rsid w:val="00257297"/>
    <w:rsid w:val="002574C5"/>
    <w:rsid w:val="00260C34"/>
    <w:rsid w:val="002617EB"/>
    <w:rsid w:val="002618A4"/>
    <w:rsid w:val="002620FA"/>
    <w:rsid w:val="00262421"/>
    <w:rsid w:val="00263369"/>
    <w:rsid w:val="00263735"/>
    <w:rsid w:val="002638B5"/>
    <w:rsid w:val="00264394"/>
    <w:rsid w:val="002643FA"/>
    <w:rsid w:val="002645CF"/>
    <w:rsid w:val="002647B9"/>
    <w:rsid w:val="002649B3"/>
    <w:rsid w:val="00264D05"/>
    <w:rsid w:val="0026538B"/>
    <w:rsid w:val="00266B8C"/>
    <w:rsid w:val="00266BE3"/>
    <w:rsid w:val="00267131"/>
    <w:rsid w:val="002678BE"/>
    <w:rsid w:val="00267A2E"/>
    <w:rsid w:val="00267F26"/>
    <w:rsid w:val="0027063B"/>
    <w:rsid w:val="0027071A"/>
    <w:rsid w:val="00270E53"/>
    <w:rsid w:val="00270F50"/>
    <w:rsid w:val="002712B9"/>
    <w:rsid w:val="002714CD"/>
    <w:rsid w:val="002719FB"/>
    <w:rsid w:val="00271EA9"/>
    <w:rsid w:val="002721CB"/>
    <w:rsid w:val="002725C1"/>
    <w:rsid w:val="0027292D"/>
    <w:rsid w:val="00272BE3"/>
    <w:rsid w:val="00272D4C"/>
    <w:rsid w:val="00272F51"/>
    <w:rsid w:val="00273165"/>
    <w:rsid w:val="00273253"/>
    <w:rsid w:val="00273C06"/>
    <w:rsid w:val="002746AF"/>
    <w:rsid w:val="002748FE"/>
    <w:rsid w:val="00274DA5"/>
    <w:rsid w:val="00274E29"/>
    <w:rsid w:val="00275812"/>
    <w:rsid w:val="00275BF6"/>
    <w:rsid w:val="00275C6A"/>
    <w:rsid w:val="00276A81"/>
    <w:rsid w:val="002775AC"/>
    <w:rsid w:val="0027767C"/>
    <w:rsid w:val="00277E58"/>
    <w:rsid w:val="00277F81"/>
    <w:rsid w:val="00280046"/>
    <w:rsid w:val="00280957"/>
    <w:rsid w:val="00280CA2"/>
    <w:rsid w:val="0028111D"/>
    <w:rsid w:val="0028146D"/>
    <w:rsid w:val="00281527"/>
    <w:rsid w:val="0028287C"/>
    <w:rsid w:val="00282A32"/>
    <w:rsid w:val="00283359"/>
    <w:rsid w:val="00283A96"/>
    <w:rsid w:val="00283B4B"/>
    <w:rsid w:val="00283C1E"/>
    <w:rsid w:val="00283F23"/>
    <w:rsid w:val="00284255"/>
    <w:rsid w:val="002844FB"/>
    <w:rsid w:val="0028490F"/>
    <w:rsid w:val="00284990"/>
    <w:rsid w:val="00284B9B"/>
    <w:rsid w:val="00284C3B"/>
    <w:rsid w:val="00284E43"/>
    <w:rsid w:val="0028506A"/>
    <w:rsid w:val="00285459"/>
    <w:rsid w:val="0028546B"/>
    <w:rsid w:val="002855BC"/>
    <w:rsid w:val="00286051"/>
    <w:rsid w:val="00286052"/>
    <w:rsid w:val="00286145"/>
    <w:rsid w:val="002863FF"/>
    <w:rsid w:val="00286864"/>
    <w:rsid w:val="00286BFA"/>
    <w:rsid w:val="00286C64"/>
    <w:rsid w:val="00287563"/>
    <w:rsid w:val="002878C3"/>
    <w:rsid w:val="00290408"/>
    <w:rsid w:val="00291483"/>
    <w:rsid w:val="00291B20"/>
    <w:rsid w:val="00291F5F"/>
    <w:rsid w:val="00292002"/>
    <w:rsid w:val="00292182"/>
    <w:rsid w:val="00292619"/>
    <w:rsid w:val="002926CC"/>
    <w:rsid w:val="00293CF6"/>
    <w:rsid w:val="002941F8"/>
    <w:rsid w:val="00294B54"/>
    <w:rsid w:val="00294EF5"/>
    <w:rsid w:val="002950FA"/>
    <w:rsid w:val="0029521B"/>
    <w:rsid w:val="0029551E"/>
    <w:rsid w:val="00295711"/>
    <w:rsid w:val="00296143"/>
    <w:rsid w:val="002961C0"/>
    <w:rsid w:val="00296428"/>
    <w:rsid w:val="00296792"/>
    <w:rsid w:val="00297968"/>
    <w:rsid w:val="00297D6A"/>
    <w:rsid w:val="002A042D"/>
    <w:rsid w:val="002A0568"/>
    <w:rsid w:val="002A0F65"/>
    <w:rsid w:val="002A1172"/>
    <w:rsid w:val="002A17F8"/>
    <w:rsid w:val="002A18B0"/>
    <w:rsid w:val="002A23E7"/>
    <w:rsid w:val="002A3987"/>
    <w:rsid w:val="002A3B24"/>
    <w:rsid w:val="002A4809"/>
    <w:rsid w:val="002A5132"/>
    <w:rsid w:val="002A5297"/>
    <w:rsid w:val="002A575A"/>
    <w:rsid w:val="002A57BB"/>
    <w:rsid w:val="002A62C6"/>
    <w:rsid w:val="002A6316"/>
    <w:rsid w:val="002A6429"/>
    <w:rsid w:val="002A7AD6"/>
    <w:rsid w:val="002A7B7C"/>
    <w:rsid w:val="002A7F25"/>
    <w:rsid w:val="002A7FDC"/>
    <w:rsid w:val="002B008E"/>
    <w:rsid w:val="002B01D5"/>
    <w:rsid w:val="002B0665"/>
    <w:rsid w:val="002B07E2"/>
    <w:rsid w:val="002B0E53"/>
    <w:rsid w:val="002B11A7"/>
    <w:rsid w:val="002B11FD"/>
    <w:rsid w:val="002B12A8"/>
    <w:rsid w:val="002B1C54"/>
    <w:rsid w:val="002B2083"/>
    <w:rsid w:val="002B2967"/>
    <w:rsid w:val="002B2FF5"/>
    <w:rsid w:val="002B3FA3"/>
    <w:rsid w:val="002B4371"/>
    <w:rsid w:val="002B498D"/>
    <w:rsid w:val="002B49B9"/>
    <w:rsid w:val="002B4AE4"/>
    <w:rsid w:val="002B4BAE"/>
    <w:rsid w:val="002B4E18"/>
    <w:rsid w:val="002B52C9"/>
    <w:rsid w:val="002B52FE"/>
    <w:rsid w:val="002B577E"/>
    <w:rsid w:val="002B57B3"/>
    <w:rsid w:val="002B57EB"/>
    <w:rsid w:val="002B5B05"/>
    <w:rsid w:val="002B62EC"/>
    <w:rsid w:val="002B6379"/>
    <w:rsid w:val="002B63A6"/>
    <w:rsid w:val="002B672A"/>
    <w:rsid w:val="002B67E6"/>
    <w:rsid w:val="002B6AEA"/>
    <w:rsid w:val="002B6D23"/>
    <w:rsid w:val="002B6DAA"/>
    <w:rsid w:val="002B75FF"/>
    <w:rsid w:val="002B76AD"/>
    <w:rsid w:val="002B777F"/>
    <w:rsid w:val="002C01C9"/>
    <w:rsid w:val="002C10EB"/>
    <w:rsid w:val="002C1E20"/>
    <w:rsid w:val="002C2502"/>
    <w:rsid w:val="002C2C37"/>
    <w:rsid w:val="002C2CAA"/>
    <w:rsid w:val="002C37D9"/>
    <w:rsid w:val="002C37E7"/>
    <w:rsid w:val="002C3A5E"/>
    <w:rsid w:val="002C413A"/>
    <w:rsid w:val="002C44ED"/>
    <w:rsid w:val="002C556C"/>
    <w:rsid w:val="002C55C3"/>
    <w:rsid w:val="002C55D3"/>
    <w:rsid w:val="002C5898"/>
    <w:rsid w:val="002C6581"/>
    <w:rsid w:val="002C6696"/>
    <w:rsid w:val="002C6F4A"/>
    <w:rsid w:val="002C724F"/>
    <w:rsid w:val="002C76DE"/>
    <w:rsid w:val="002C78B1"/>
    <w:rsid w:val="002D027C"/>
    <w:rsid w:val="002D03ED"/>
    <w:rsid w:val="002D06D3"/>
    <w:rsid w:val="002D0DDB"/>
    <w:rsid w:val="002D1129"/>
    <w:rsid w:val="002D14DB"/>
    <w:rsid w:val="002D1804"/>
    <w:rsid w:val="002D2319"/>
    <w:rsid w:val="002D2404"/>
    <w:rsid w:val="002D2513"/>
    <w:rsid w:val="002D25E7"/>
    <w:rsid w:val="002D298C"/>
    <w:rsid w:val="002D31DA"/>
    <w:rsid w:val="002D3B15"/>
    <w:rsid w:val="002D3B9A"/>
    <w:rsid w:val="002D3D65"/>
    <w:rsid w:val="002D4654"/>
    <w:rsid w:val="002D47DE"/>
    <w:rsid w:val="002D47EA"/>
    <w:rsid w:val="002D59B6"/>
    <w:rsid w:val="002D5B3B"/>
    <w:rsid w:val="002D65CE"/>
    <w:rsid w:val="002D67E5"/>
    <w:rsid w:val="002D690D"/>
    <w:rsid w:val="002D6A59"/>
    <w:rsid w:val="002D6B31"/>
    <w:rsid w:val="002D7086"/>
    <w:rsid w:val="002E0E0E"/>
    <w:rsid w:val="002E12D2"/>
    <w:rsid w:val="002E180F"/>
    <w:rsid w:val="002E1CD9"/>
    <w:rsid w:val="002E1D17"/>
    <w:rsid w:val="002E1F4B"/>
    <w:rsid w:val="002E2EB2"/>
    <w:rsid w:val="002E467D"/>
    <w:rsid w:val="002E47CD"/>
    <w:rsid w:val="002E4E93"/>
    <w:rsid w:val="002E55E3"/>
    <w:rsid w:val="002E67D9"/>
    <w:rsid w:val="002E688F"/>
    <w:rsid w:val="002E6A16"/>
    <w:rsid w:val="002E6E15"/>
    <w:rsid w:val="002E704F"/>
    <w:rsid w:val="002E79EA"/>
    <w:rsid w:val="002F0DB5"/>
    <w:rsid w:val="002F0EBF"/>
    <w:rsid w:val="002F108F"/>
    <w:rsid w:val="002F14AC"/>
    <w:rsid w:val="002F14DB"/>
    <w:rsid w:val="002F1785"/>
    <w:rsid w:val="002F182D"/>
    <w:rsid w:val="002F1872"/>
    <w:rsid w:val="002F1C5B"/>
    <w:rsid w:val="002F1CF6"/>
    <w:rsid w:val="002F1FCF"/>
    <w:rsid w:val="002F28A2"/>
    <w:rsid w:val="002F2E36"/>
    <w:rsid w:val="002F33A3"/>
    <w:rsid w:val="002F353F"/>
    <w:rsid w:val="002F3CC8"/>
    <w:rsid w:val="002F48AD"/>
    <w:rsid w:val="002F4CE9"/>
    <w:rsid w:val="002F5053"/>
    <w:rsid w:val="002F56D1"/>
    <w:rsid w:val="002F5D43"/>
    <w:rsid w:val="002F64B9"/>
    <w:rsid w:val="002F6524"/>
    <w:rsid w:val="002F7489"/>
    <w:rsid w:val="002F7E38"/>
    <w:rsid w:val="0030011E"/>
    <w:rsid w:val="00300253"/>
    <w:rsid w:val="003002D9"/>
    <w:rsid w:val="00301E35"/>
    <w:rsid w:val="003034A4"/>
    <w:rsid w:val="003037F3"/>
    <w:rsid w:val="00303D8F"/>
    <w:rsid w:val="003041B4"/>
    <w:rsid w:val="0030435E"/>
    <w:rsid w:val="0030464E"/>
    <w:rsid w:val="0030478F"/>
    <w:rsid w:val="0030489B"/>
    <w:rsid w:val="00305323"/>
    <w:rsid w:val="00305485"/>
    <w:rsid w:val="003060ED"/>
    <w:rsid w:val="00306897"/>
    <w:rsid w:val="003069D9"/>
    <w:rsid w:val="00306A83"/>
    <w:rsid w:val="00306B3B"/>
    <w:rsid w:val="00306E5E"/>
    <w:rsid w:val="0030703C"/>
    <w:rsid w:val="00307269"/>
    <w:rsid w:val="003072D1"/>
    <w:rsid w:val="0030742F"/>
    <w:rsid w:val="00307874"/>
    <w:rsid w:val="00307B39"/>
    <w:rsid w:val="00307D80"/>
    <w:rsid w:val="003106B5"/>
    <w:rsid w:val="003106C2"/>
    <w:rsid w:val="00310F4E"/>
    <w:rsid w:val="0031142B"/>
    <w:rsid w:val="003116B7"/>
    <w:rsid w:val="0031264E"/>
    <w:rsid w:val="00312C95"/>
    <w:rsid w:val="00312CC4"/>
    <w:rsid w:val="00312D45"/>
    <w:rsid w:val="00312FE8"/>
    <w:rsid w:val="0031324D"/>
    <w:rsid w:val="003133B6"/>
    <w:rsid w:val="00313430"/>
    <w:rsid w:val="0031386F"/>
    <w:rsid w:val="00313DAD"/>
    <w:rsid w:val="00313ED0"/>
    <w:rsid w:val="003142CA"/>
    <w:rsid w:val="00314C65"/>
    <w:rsid w:val="00314DA3"/>
    <w:rsid w:val="00315B0B"/>
    <w:rsid w:val="00315DC2"/>
    <w:rsid w:val="00315DE0"/>
    <w:rsid w:val="003168E9"/>
    <w:rsid w:val="00316E5F"/>
    <w:rsid w:val="00317220"/>
    <w:rsid w:val="00317609"/>
    <w:rsid w:val="00317842"/>
    <w:rsid w:val="00317AB4"/>
    <w:rsid w:val="00317E27"/>
    <w:rsid w:val="003203BE"/>
    <w:rsid w:val="00320907"/>
    <w:rsid w:val="00320F65"/>
    <w:rsid w:val="00321243"/>
    <w:rsid w:val="003213C1"/>
    <w:rsid w:val="00321763"/>
    <w:rsid w:val="003228AD"/>
    <w:rsid w:val="003230E8"/>
    <w:rsid w:val="00323412"/>
    <w:rsid w:val="00323421"/>
    <w:rsid w:val="003234CC"/>
    <w:rsid w:val="0032355E"/>
    <w:rsid w:val="003235B6"/>
    <w:rsid w:val="00323CE7"/>
    <w:rsid w:val="00323DD6"/>
    <w:rsid w:val="00323FF6"/>
    <w:rsid w:val="003240EB"/>
    <w:rsid w:val="00324135"/>
    <w:rsid w:val="003241B0"/>
    <w:rsid w:val="00324717"/>
    <w:rsid w:val="003247F9"/>
    <w:rsid w:val="003249BA"/>
    <w:rsid w:val="00326246"/>
    <w:rsid w:val="003263AE"/>
    <w:rsid w:val="00326706"/>
    <w:rsid w:val="003269BD"/>
    <w:rsid w:val="00326CC4"/>
    <w:rsid w:val="0032755B"/>
    <w:rsid w:val="00327989"/>
    <w:rsid w:val="00327AE1"/>
    <w:rsid w:val="00327DE4"/>
    <w:rsid w:val="00330290"/>
    <w:rsid w:val="00330656"/>
    <w:rsid w:val="00330ACD"/>
    <w:rsid w:val="00331929"/>
    <w:rsid w:val="00331A2C"/>
    <w:rsid w:val="00331A54"/>
    <w:rsid w:val="00331E71"/>
    <w:rsid w:val="00333C7E"/>
    <w:rsid w:val="00333D04"/>
    <w:rsid w:val="003342E1"/>
    <w:rsid w:val="00334367"/>
    <w:rsid w:val="00334499"/>
    <w:rsid w:val="0033486B"/>
    <w:rsid w:val="00335240"/>
    <w:rsid w:val="00336149"/>
    <w:rsid w:val="003365EF"/>
    <w:rsid w:val="00336982"/>
    <w:rsid w:val="003375D7"/>
    <w:rsid w:val="00337EAA"/>
    <w:rsid w:val="003408B3"/>
    <w:rsid w:val="00341159"/>
    <w:rsid w:val="0034154C"/>
    <w:rsid w:val="00341604"/>
    <w:rsid w:val="00341709"/>
    <w:rsid w:val="00341A92"/>
    <w:rsid w:val="00341D6D"/>
    <w:rsid w:val="00342809"/>
    <w:rsid w:val="00342DC1"/>
    <w:rsid w:val="00342FB8"/>
    <w:rsid w:val="0034305E"/>
    <w:rsid w:val="003431AF"/>
    <w:rsid w:val="00343D48"/>
    <w:rsid w:val="00344227"/>
    <w:rsid w:val="0034535D"/>
    <w:rsid w:val="00345F2E"/>
    <w:rsid w:val="00345F63"/>
    <w:rsid w:val="003469A0"/>
    <w:rsid w:val="00346C5D"/>
    <w:rsid w:val="0034713B"/>
    <w:rsid w:val="00347E25"/>
    <w:rsid w:val="00347F37"/>
    <w:rsid w:val="00347FEC"/>
    <w:rsid w:val="003500F5"/>
    <w:rsid w:val="0035019E"/>
    <w:rsid w:val="0035076B"/>
    <w:rsid w:val="00351125"/>
    <w:rsid w:val="003515B6"/>
    <w:rsid w:val="003517E0"/>
    <w:rsid w:val="00351BAB"/>
    <w:rsid w:val="00351C84"/>
    <w:rsid w:val="00352140"/>
    <w:rsid w:val="00352309"/>
    <w:rsid w:val="00352362"/>
    <w:rsid w:val="00352934"/>
    <w:rsid w:val="003531F4"/>
    <w:rsid w:val="003534DE"/>
    <w:rsid w:val="00353876"/>
    <w:rsid w:val="00353DA0"/>
    <w:rsid w:val="003542B1"/>
    <w:rsid w:val="00354FA7"/>
    <w:rsid w:val="003559C6"/>
    <w:rsid w:val="00355E7E"/>
    <w:rsid w:val="003560F2"/>
    <w:rsid w:val="00356741"/>
    <w:rsid w:val="0035790E"/>
    <w:rsid w:val="00357B24"/>
    <w:rsid w:val="00360377"/>
    <w:rsid w:val="00360428"/>
    <w:rsid w:val="0036064D"/>
    <w:rsid w:val="00360CBB"/>
    <w:rsid w:val="00361B99"/>
    <w:rsid w:val="00361E20"/>
    <w:rsid w:val="00362B25"/>
    <w:rsid w:val="00363C0B"/>
    <w:rsid w:val="00363DFB"/>
    <w:rsid w:val="0036486B"/>
    <w:rsid w:val="003648AD"/>
    <w:rsid w:val="00364A22"/>
    <w:rsid w:val="00364B72"/>
    <w:rsid w:val="00365626"/>
    <w:rsid w:val="0036616A"/>
    <w:rsid w:val="003664F6"/>
    <w:rsid w:val="00366978"/>
    <w:rsid w:val="00366B21"/>
    <w:rsid w:val="00367460"/>
    <w:rsid w:val="0036749C"/>
    <w:rsid w:val="0036752C"/>
    <w:rsid w:val="00367712"/>
    <w:rsid w:val="00367B9A"/>
    <w:rsid w:val="00367FE7"/>
    <w:rsid w:val="00371002"/>
    <w:rsid w:val="003716CB"/>
    <w:rsid w:val="00371890"/>
    <w:rsid w:val="003719D4"/>
    <w:rsid w:val="00371C07"/>
    <w:rsid w:val="00372164"/>
    <w:rsid w:val="003724AC"/>
    <w:rsid w:val="003727C0"/>
    <w:rsid w:val="0037284B"/>
    <w:rsid w:val="00372E74"/>
    <w:rsid w:val="00373AAC"/>
    <w:rsid w:val="00374771"/>
    <w:rsid w:val="003747B8"/>
    <w:rsid w:val="00374FE2"/>
    <w:rsid w:val="00375DFD"/>
    <w:rsid w:val="003763C2"/>
    <w:rsid w:val="0037652F"/>
    <w:rsid w:val="0037703D"/>
    <w:rsid w:val="00377725"/>
    <w:rsid w:val="00377E40"/>
    <w:rsid w:val="003805A7"/>
    <w:rsid w:val="003808A3"/>
    <w:rsid w:val="003808A7"/>
    <w:rsid w:val="0038099D"/>
    <w:rsid w:val="00381376"/>
    <w:rsid w:val="003813D4"/>
    <w:rsid w:val="00381934"/>
    <w:rsid w:val="00382AED"/>
    <w:rsid w:val="00383C62"/>
    <w:rsid w:val="00383C95"/>
    <w:rsid w:val="0038475E"/>
    <w:rsid w:val="00384810"/>
    <w:rsid w:val="003851CC"/>
    <w:rsid w:val="00385251"/>
    <w:rsid w:val="00385D9C"/>
    <w:rsid w:val="003864BE"/>
    <w:rsid w:val="00386896"/>
    <w:rsid w:val="00386EB6"/>
    <w:rsid w:val="00387033"/>
    <w:rsid w:val="003877F6"/>
    <w:rsid w:val="00387860"/>
    <w:rsid w:val="003904A9"/>
    <w:rsid w:val="00390826"/>
    <w:rsid w:val="00390AFC"/>
    <w:rsid w:val="00390DF4"/>
    <w:rsid w:val="00390FDB"/>
    <w:rsid w:val="00391131"/>
    <w:rsid w:val="00391519"/>
    <w:rsid w:val="0039197D"/>
    <w:rsid w:val="00391A6A"/>
    <w:rsid w:val="00391CE9"/>
    <w:rsid w:val="00391FFB"/>
    <w:rsid w:val="003923B3"/>
    <w:rsid w:val="003929F4"/>
    <w:rsid w:val="0039476B"/>
    <w:rsid w:val="00394918"/>
    <w:rsid w:val="0039493F"/>
    <w:rsid w:val="00394B29"/>
    <w:rsid w:val="00394F07"/>
    <w:rsid w:val="0039508B"/>
    <w:rsid w:val="003955C7"/>
    <w:rsid w:val="00395CBF"/>
    <w:rsid w:val="00396123"/>
    <w:rsid w:val="00396D07"/>
    <w:rsid w:val="00397572"/>
    <w:rsid w:val="003975B3"/>
    <w:rsid w:val="003978C0"/>
    <w:rsid w:val="00397E7E"/>
    <w:rsid w:val="003A013A"/>
    <w:rsid w:val="003A037F"/>
    <w:rsid w:val="003A0965"/>
    <w:rsid w:val="003A1185"/>
    <w:rsid w:val="003A1300"/>
    <w:rsid w:val="003A1342"/>
    <w:rsid w:val="003A1351"/>
    <w:rsid w:val="003A15BC"/>
    <w:rsid w:val="003A16AC"/>
    <w:rsid w:val="003A1A4F"/>
    <w:rsid w:val="003A1CD4"/>
    <w:rsid w:val="003A249D"/>
    <w:rsid w:val="003A2CC1"/>
    <w:rsid w:val="003A31D9"/>
    <w:rsid w:val="003A4135"/>
    <w:rsid w:val="003A46DE"/>
    <w:rsid w:val="003A49A2"/>
    <w:rsid w:val="003A4C9C"/>
    <w:rsid w:val="003A5338"/>
    <w:rsid w:val="003A53BD"/>
    <w:rsid w:val="003A5401"/>
    <w:rsid w:val="003A5671"/>
    <w:rsid w:val="003A5681"/>
    <w:rsid w:val="003A5988"/>
    <w:rsid w:val="003A5FA5"/>
    <w:rsid w:val="003A6164"/>
    <w:rsid w:val="003A7312"/>
    <w:rsid w:val="003B0565"/>
    <w:rsid w:val="003B1850"/>
    <w:rsid w:val="003B1DC7"/>
    <w:rsid w:val="003B271B"/>
    <w:rsid w:val="003B2ADF"/>
    <w:rsid w:val="003B2D2E"/>
    <w:rsid w:val="003B2EED"/>
    <w:rsid w:val="003B2FB5"/>
    <w:rsid w:val="003B3040"/>
    <w:rsid w:val="003B3330"/>
    <w:rsid w:val="003B3516"/>
    <w:rsid w:val="003B38A2"/>
    <w:rsid w:val="003B4244"/>
    <w:rsid w:val="003B44CB"/>
    <w:rsid w:val="003B4855"/>
    <w:rsid w:val="003B4A3F"/>
    <w:rsid w:val="003B5269"/>
    <w:rsid w:val="003B542C"/>
    <w:rsid w:val="003B560D"/>
    <w:rsid w:val="003B5C0F"/>
    <w:rsid w:val="003B5D78"/>
    <w:rsid w:val="003B5E15"/>
    <w:rsid w:val="003B5EDB"/>
    <w:rsid w:val="003B6690"/>
    <w:rsid w:val="003B6E9B"/>
    <w:rsid w:val="003B6F45"/>
    <w:rsid w:val="003B6F81"/>
    <w:rsid w:val="003B72D1"/>
    <w:rsid w:val="003B76EC"/>
    <w:rsid w:val="003B78D9"/>
    <w:rsid w:val="003C00E0"/>
    <w:rsid w:val="003C099F"/>
    <w:rsid w:val="003C0A06"/>
    <w:rsid w:val="003C0C16"/>
    <w:rsid w:val="003C0DAE"/>
    <w:rsid w:val="003C0DEF"/>
    <w:rsid w:val="003C0E70"/>
    <w:rsid w:val="003C12A9"/>
    <w:rsid w:val="003C1794"/>
    <w:rsid w:val="003C1C50"/>
    <w:rsid w:val="003C1CF6"/>
    <w:rsid w:val="003C23CD"/>
    <w:rsid w:val="003C2589"/>
    <w:rsid w:val="003C27DA"/>
    <w:rsid w:val="003C2943"/>
    <w:rsid w:val="003C2BBC"/>
    <w:rsid w:val="003C2FC8"/>
    <w:rsid w:val="003C3338"/>
    <w:rsid w:val="003C380C"/>
    <w:rsid w:val="003C3A92"/>
    <w:rsid w:val="003C3D64"/>
    <w:rsid w:val="003C42D3"/>
    <w:rsid w:val="003C434C"/>
    <w:rsid w:val="003C4F1D"/>
    <w:rsid w:val="003C519C"/>
    <w:rsid w:val="003C5B50"/>
    <w:rsid w:val="003C5DED"/>
    <w:rsid w:val="003C6914"/>
    <w:rsid w:val="003C6E28"/>
    <w:rsid w:val="003C7A86"/>
    <w:rsid w:val="003C7ABB"/>
    <w:rsid w:val="003C7B94"/>
    <w:rsid w:val="003C7F18"/>
    <w:rsid w:val="003D0906"/>
    <w:rsid w:val="003D0F12"/>
    <w:rsid w:val="003D1A0A"/>
    <w:rsid w:val="003D1AFE"/>
    <w:rsid w:val="003D1BC1"/>
    <w:rsid w:val="003D1CF5"/>
    <w:rsid w:val="003D1FE2"/>
    <w:rsid w:val="003D1FFC"/>
    <w:rsid w:val="003D21D6"/>
    <w:rsid w:val="003D22DF"/>
    <w:rsid w:val="003D22F4"/>
    <w:rsid w:val="003D2333"/>
    <w:rsid w:val="003D3366"/>
    <w:rsid w:val="003D3997"/>
    <w:rsid w:val="003D3A0E"/>
    <w:rsid w:val="003D3C59"/>
    <w:rsid w:val="003D409B"/>
    <w:rsid w:val="003D42CE"/>
    <w:rsid w:val="003D4821"/>
    <w:rsid w:val="003D4945"/>
    <w:rsid w:val="003D4A69"/>
    <w:rsid w:val="003D4C15"/>
    <w:rsid w:val="003D4C38"/>
    <w:rsid w:val="003D53FE"/>
    <w:rsid w:val="003D57E0"/>
    <w:rsid w:val="003D58F9"/>
    <w:rsid w:val="003D6170"/>
    <w:rsid w:val="003D7053"/>
    <w:rsid w:val="003D751E"/>
    <w:rsid w:val="003D76F9"/>
    <w:rsid w:val="003D7A35"/>
    <w:rsid w:val="003D7F25"/>
    <w:rsid w:val="003D7FDE"/>
    <w:rsid w:val="003E0328"/>
    <w:rsid w:val="003E08ED"/>
    <w:rsid w:val="003E0DC3"/>
    <w:rsid w:val="003E1649"/>
    <w:rsid w:val="003E16F4"/>
    <w:rsid w:val="003E18A8"/>
    <w:rsid w:val="003E2306"/>
    <w:rsid w:val="003E3220"/>
    <w:rsid w:val="003E3488"/>
    <w:rsid w:val="003E39E4"/>
    <w:rsid w:val="003E3F20"/>
    <w:rsid w:val="003E4130"/>
    <w:rsid w:val="003E4159"/>
    <w:rsid w:val="003E42E1"/>
    <w:rsid w:val="003E4627"/>
    <w:rsid w:val="003E462E"/>
    <w:rsid w:val="003E4B77"/>
    <w:rsid w:val="003E4F34"/>
    <w:rsid w:val="003E5ACE"/>
    <w:rsid w:val="003E5D16"/>
    <w:rsid w:val="003E5E95"/>
    <w:rsid w:val="003E5FE5"/>
    <w:rsid w:val="003E604E"/>
    <w:rsid w:val="003E6372"/>
    <w:rsid w:val="003E6481"/>
    <w:rsid w:val="003E65D0"/>
    <w:rsid w:val="003E67EE"/>
    <w:rsid w:val="003E6E36"/>
    <w:rsid w:val="003E6F34"/>
    <w:rsid w:val="003E7945"/>
    <w:rsid w:val="003F0005"/>
    <w:rsid w:val="003F07D0"/>
    <w:rsid w:val="003F177F"/>
    <w:rsid w:val="003F1D00"/>
    <w:rsid w:val="003F1E23"/>
    <w:rsid w:val="003F2776"/>
    <w:rsid w:val="003F2CE4"/>
    <w:rsid w:val="003F2D16"/>
    <w:rsid w:val="003F349F"/>
    <w:rsid w:val="003F34D4"/>
    <w:rsid w:val="003F386E"/>
    <w:rsid w:val="003F3BCE"/>
    <w:rsid w:val="003F3DDD"/>
    <w:rsid w:val="003F4E0C"/>
    <w:rsid w:val="003F567A"/>
    <w:rsid w:val="003F61A6"/>
    <w:rsid w:val="003F6A67"/>
    <w:rsid w:val="003F6B62"/>
    <w:rsid w:val="003F6CCE"/>
    <w:rsid w:val="003F6EF4"/>
    <w:rsid w:val="003F7108"/>
    <w:rsid w:val="003F72E7"/>
    <w:rsid w:val="003F737D"/>
    <w:rsid w:val="003F73AD"/>
    <w:rsid w:val="003F754A"/>
    <w:rsid w:val="003F7679"/>
    <w:rsid w:val="003F7CB6"/>
    <w:rsid w:val="004002E2"/>
    <w:rsid w:val="004003DF"/>
    <w:rsid w:val="00400C83"/>
    <w:rsid w:val="00400E3E"/>
    <w:rsid w:val="0040129C"/>
    <w:rsid w:val="004014F0"/>
    <w:rsid w:val="0040196F"/>
    <w:rsid w:val="004019A5"/>
    <w:rsid w:val="00402145"/>
    <w:rsid w:val="004021A1"/>
    <w:rsid w:val="0040227C"/>
    <w:rsid w:val="00402428"/>
    <w:rsid w:val="00402CA9"/>
    <w:rsid w:val="00402E1A"/>
    <w:rsid w:val="00402F04"/>
    <w:rsid w:val="00403102"/>
    <w:rsid w:val="00403775"/>
    <w:rsid w:val="00403923"/>
    <w:rsid w:val="004039C7"/>
    <w:rsid w:val="00403A62"/>
    <w:rsid w:val="0040441F"/>
    <w:rsid w:val="00404769"/>
    <w:rsid w:val="0040484E"/>
    <w:rsid w:val="00404995"/>
    <w:rsid w:val="0040499B"/>
    <w:rsid w:val="0040543F"/>
    <w:rsid w:val="0040586F"/>
    <w:rsid w:val="00405B3B"/>
    <w:rsid w:val="00406360"/>
    <w:rsid w:val="00406A4D"/>
    <w:rsid w:val="00407195"/>
    <w:rsid w:val="004072D6"/>
    <w:rsid w:val="00407451"/>
    <w:rsid w:val="0041054B"/>
    <w:rsid w:val="00410574"/>
    <w:rsid w:val="00410974"/>
    <w:rsid w:val="00410BC0"/>
    <w:rsid w:val="00410BEF"/>
    <w:rsid w:val="00411379"/>
    <w:rsid w:val="0041137C"/>
    <w:rsid w:val="004113A8"/>
    <w:rsid w:val="004113D9"/>
    <w:rsid w:val="00411845"/>
    <w:rsid w:val="00411E38"/>
    <w:rsid w:val="00411EE2"/>
    <w:rsid w:val="00412280"/>
    <w:rsid w:val="004123CF"/>
    <w:rsid w:val="0041249C"/>
    <w:rsid w:val="00412F8F"/>
    <w:rsid w:val="0041300A"/>
    <w:rsid w:val="004130E1"/>
    <w:rsid w:val="004133E7"/>
    <w:rsid w:val="00413C16"/>
    <w:rsid w:val="00414C9A"/>
    <w:rsid w:val="00415054"/>
    <w:rsid w:val="004157F5"/>
    <w:rsid w:val="00415F2B"/>
    <w:rsid w:val="00417367"/>
    <w:rsid w:val="00417383"/>
    <w:rsid w:val="004177CC"/>
    <w:rsid w:val="00417C69"/>
    <w:rsid w:val="004206A7"/>
    <w:rsid w:val="00420D11"/>
    <w:rsid w:val="00420FBE"/>
    <w:rsid w:val="00421A43"/>
    <w:rsid w:val="00421AC2"/>
    <w:rsid w:val="00422599"/>
    <w:rsid w:val="004228BF"/>
    <w:rsid w:val="0042294F"/>
    <w:rsid w:val="00422A69"/>
    <w:rsid w:val="0042457A"/>
    <w:rsid w:val="0042457D"/>
    <w:rsid w:val="00424F97"/>
    <w:rsid w:val="004251BE"/>
    <w:rsid w:val="00425FD2"/>
    <w:rsid w:val="00427118"/>
    <w:rsid w:val="00427469"/>
    <w:rsid w:val="0042749A"/>
    <w:rsid w:val="0042763A"/>
    <w:rsid w:val="00430459"/>
    <w:rsid w:val="00430A8A"/>
    <w:rsid w:val="00430C0C"/>
    <w:rsid w:val="00430E9D"/>
    <w:rsid w:val="00431037"/>
    <w:rsid w:val="00431059"/>
    <w:rsid w:val="004315CA"/>
    <w:rsid w:val="004319CA"/>
    <w:rsid w:val="00432416"/>
    <w:rsid w:val="004329FC"/>
    <w:rsid w:val="00432B47"/>
    <w:rsid w:val="00432F65"/>
    <w:rsid w:val="0043318C"/>
    <w:rsid w:val="004339FA"/>
    <w:rsid w:val="00433BD2"/>
    <w:rsid w:val="00433E7A"/>
    <w:rsid w:val="00434B34"/>
    <w:rsid w:val="00434B6D"/>
    <w:rsid w:val="00434E04"/>
    <w:rsid w:val="00434FDF"/>
    <w:rsid w:val="00435516"/>
    <w:rsid w:val="004356E9"/>
    <w:rsid w:val="0043583D"/>
    <w:rsid w:val="00435E75"/>
    <w:rsid w:val="00435ECC"/>
    <w:rsid w:val="00435FC6"/>
    <w:rsid w:val="0043602E"/>
    <w:rsid w:val="00436982"/>
    <w:rsid w:val="00436C8F"/>
    <w:rsid w:val="00436E18"/>
    <w:rsid w:val="0043755D"/>
    <w:rsid w:val="00437753"/>
    <w:rsid w:val="00437F89"/>
    <w:rsid w:val="00437FB4"/>
    <w:rsid w:val="00440BB0"/>
    <w:rsid w:val="0044110A"/>
    <w:rsid w:val="004413F3"/>
    <w:rsid w:val="0044153D"/>
    <w:rsid w:val="0044161E"/>
    <w:rsid w:val="00441C5A"/>
    <w:rsid w:val="00443675"/>
    <w:rsid w:val="00443E65"/>
    <w:rsid w:val="0044401C"/>
    <w:rsid w:val="00444182"/>
    <w:rsid w:val="004445E5"/>
    <w:rsid w:val="00444BF0"/>
    <w:rsid w:val="00444DF8"/>
    <w:rsid w:val="0044508C"/>
    <w:rsid w:val="00445177"/>
    <w:rsid w:val="00445487"/>
    <w:rsid w:val="00445591"/>
    <w:rsid w:val="0044575E"/>
    <w:rsid w:val="0044587B"/>
    <w:rsid w:val="004459C2"/>
    <w:rsid w:val="00445E84"/>
    <w:rsid w:val="00445FE3"/>
    <w:rsid w:val="00446B3B"/>
    <w:rsid w:val="00446FEF"/>
    <w:rsid w:val="00447437"/>
    <w:rsid w:val="00447710"/>
    <w:rsid w:val="00447A0A"/>
    <w:rsid w:val="00447E42"/>
    <w:rsid w:val="0045043D"/>
    <w:rsid w:val="0045045E"/>
    <w:rsid w:val="00450800"/>
    <w:rsid w:val="00450E9E"/>
    <w:rsid w:val="00450FD2"/>
    <w:rsid w:val="00450FF8"/>
    <w:rsid w:val="0045102F"/>
    <w:rsid w:val="00451D32"/>
    <w:rsid w:val="0045229B"/>
    <w:rsid w:val="00452BFB"/>
    <w:rsid w:val="00452BFE"/>
    <w:rsid w:val="0045326F"/>
    <w:rsid w:val="0045327E"/>
    <w:rsid w:val="00453353"/>
    <w:rsid w:val="0045349D"/>
    <w:rsid w:val="004534B5"/>
    <w:rsid w:val="00453996"/>
    <w:rsid w:val="004539F6"/>
    <w:rsid w:val="00453BF7"/>
    <w:rsid w:val="00453F7F"/>
    <w:rsid w:val="0045437E"/>
    <w:rsid w:val="0045484A"/>
    <w:rsid w:val="00454E35"/>
    <w:rsid w:val="00455127"/>
    <w:rsid w:val="00455EDE"/>
    <w:rsid w:val="00456C71"/>
    <w:rsid w:val="00456EA3"/>
    <w:rsid w:val="00457216"/>
    <w:rsid w:val="0046020B"/>
    <w:rsid w:val="004602FF"/>
    <w:rsid w:val="00460328"/>
    <w:rsid w:val="004605D0"/>
    <w:rsid w:val="00461365"/>
    <w:rsid w:val="00461B2C"/>
    <w:rsid w:val="00461C95"/>
    <w:rsid w:val="00462322"/>
    <w:rsid w:val="00462757"/>
    <w:rsid w:val="00463080"/>
    <w:rsid w:val="0046385D"/>
    <w:rsid w:val="00463ABF"/>
    <w:rsid w:val="00463F44"/>
    <w:rsid w:val="00464585"/>
    <w:rsid w:val="0046473F"/>
    <w:rsid w:val="00464780"/>
    <w:rsid w:val="00464C42"/>
    <w:rsid w:val="0046537C"/>
    <w:rsid w:val="004658A0"/>
    <w:rsid w:val="00465FE2"/>
    <w:rsid w:val="0046625E"/>
    <w:rsid w:val="00466CDA"/>
    <w:rsid w:val="004671D5"/>
    <w:rsid w:val="00467320"/>
    <w:rsid w:val="004676F9"/>
    <w:rsid w:val="00467BA9"/>
    <w:rsid w:val="004701DC"/>
    <w:rsid w:val="0047049E"/>
    <w:rsid w:val="00470ACA"/>
    <w:rsid w:val="00470BA4"/>
    <w:rsid w:val="00470EAF"/>
    <w:rsid w:val="00470F10"/>
    <w:rsid w:val="0047110E"/>
    <w:rsid w:val="00471156"/>
    <w:rsid w:val="004712E6"/>
    <w:rsid w:val="00471673"/>
    <w:rsid w:val="00471B05"/>
    <w:rsid w:val="004722F0"/>
    <w:rsid w:val="00473573"/>
    <w:rsid w:val="004739B7"/>
    <w:rsid w:val="00473FCC"/>
    <w:rsid w:val="00474B7C"/>
    <w:rsid w:val="00474FE7"/>
    <w:rsid w:val="004752AE"/>
    <w:rsid w:val="0047537E"/>
    <w:rsid w:val="004758B6"/>
    <w:rsid w:val="00475ACF"/>
    <w:rsid w:val="00475DDF"/>
    <w:rsid w:val="00476323"/>
    <w:rsid w:val="0047662E"/>
    <w:rsid w:val="00476680"/>
    <w:rsid w:val="0047670F"/>
    <w:rsid w:val="00476995"/>
    <w:rsid w:val="00477623"/>
    <w:rsid w:val="0047768F"/>
    <w:rsid w:val="00477D6B"/>
    <w:rsid w:val="004802FD"/>
    <w:rsid w:val="00480B1D"/>
    <w:rsid w:val="00481622"/>
    <w:rsid w:val="00481AF1"/>
    <w:rsid w:val="00481C2B"/>
    <w:rsid w:val="00481D41"/>
    <w:rsid w:val="0048200F"/>
    <w:rsid w:val="004821BE"/>
    <w:rsid w:val="00482228"/>
    <w:rsid w:val="0048238C"/>
    <w:rsid w:val="00482C1C"/>
    <w:rsid w:val="00483875"/>
    <w:rsid w:val="004838FD"/>
    <w:rsid w:val="00483BE4"/>
    <w:rsid w:val="00484004"/>
    <w:rsid w:val="0048426B"/>
    <w:rsid w:val="00484568"/>
    <w:rsid w:val="00484A6A"/>
    <w:rsid w:val="00484A6D"/>
    <w:rsid w:val="0048517A"/>
    <w:rsid w:val="00485831"/>
    <w:rsid w:val="0048588F"/>
    <w:rsid w:val="004865DC"/>
    <w:rsid w:val="004866A9"/>
    <w:rsid w:val="004866E0"/>
    <w:rsid w:val="00486A13"/>
    <w:rsid w:val="00486C3D"/>
    <w:rsid w:val="0048798F"/>
    <w:rsid w:val="00487F8E"/>
    <w:rsid w:val="00490289"/>
    <w:rsid w:val="004903E4"/>
    <w:rsid w:val="0049074B"/>
    <w:rsid w:val="00490E4C"/>
    <w:rsid w:val="00490F4A"/>
    <w:rsid w:val="00490FF4"/>
    <w:rsid w:val="004912CF"/>
    <w:rsid w:val="00491974"/>
    <w:rsid w:val="00492166"/>
    <w:rsid w:val="00492369"/>
    <w:rsid w:val="004926E5"/>
    <w:rsid w:val="00492DAB"/>
    <w:rsid w:val="00492F28"/>
    <w:rsid w:val="004933C1"/>
    <w:rsid w:val="00493777"/>
    <w:rsid w:val="00493CBB"/>
    <w:rsid w:val="00493D19"/>
    <w:rsid w:val="00493E17"/>
    <w:rsid w:val="0049521F"/>
    <w:rsid w:val="0049523D"/>
    <w:rsid w:val="00495317"/>
    <w:rsid w:val="00495F18"/>
    <w:rsid w:val="00496C0B"/>
    <w:rsid w:val="00496C59"/>
    <w:rsid w:val="00496D59"/>
    <w:rsid w:val="00496E0E"/>
    <w:rsid w:val="004978B0"/>
    <w:rsid w:val="004A01E0"/>
    <w:rsid w:val="004A0200"/>
    <w:rsid w:val="004A0ABF"/>
    <w:rsid w:val="004A0D21"/>
    <w:rsid w:val="004A10F4"/>
    <w:rsid w:val="004A1ECC"/>
    <w:rsid w:val="004A2AC7"/>
    <w:rsid w:val="004A32C9"/>
    <w:rsid w:val="004A40C5"/>
    <w:rsid w:val="004A4731"/>
    <w:rsid w:val="004A4B91"/>
    <w:rsid w:val="004A4F5F"/>
    <w:rsid w:val="004A4FC9"/>
    <w:rsid w:val="004A52B7"/>
    <w:rsid w:val="004A57ED"/>
    <w:rsid w:val="004A5D53"/>
    <w:rsid w:val="004A6082"/>
    <w:rsid w:val="004A63CE"/>
    <w:rsid w:val="004A699B"/>
    <w:rsid w:val="004A6B77"/>
    <w:rsid w:val="004A6DB0"/>
    <w:rsid w:val="004A7AEF"/>
    <w:rsid w:val="004B0180"/>
    <w:rsid w:val="004B04DE"/>
    <w:rsid w:val="004B07F1"/>
    <w:rsid w:val="004B0ACF"/>
    <w:rsid w:val="004B1006"/>
    <w:rsid w:val="004B146A"/>
    <w:rsid w:val="004B17C7"/>
    <w:rsid w:val="004B1E83"/>
    <w:rsid w:val="004B219C"/>
    <w:rsid w:val="004B2D88"/>
    <w:rsid w:val="004B376E"/>
    <w:rsid w:val="004B3C37"/>
    <w:rsid w:val="004B4987"/>
    <w:rsid w:val="004B4BEE"/>
    <w:rsid w:val="004B5190"/>
    <w:rsid w:val="004B591E"/>
    <w:rsid w:val="004B5E60"/>
    <w:rsid w:val="004B6273"/>
    <w:rsid w:val="004B76A5"/>
    <w:rsid w:val="004C00F2"/>
    <w:rsid w:val="004C02FD"/>
    <w:rsid w:val="004C0A35"/>
    <w:rsid w:val="004C0B1F"/>
    <w:rsid w:val="004C0CFF"/>
    <w:rsid w:val="004C0F1A"/>
    <w:rsid w:val="004C0F42"/>
    <w:rsid w:val="004C172C"/>
    <w:rsid w:val="004C1E57"/>
    <w:rsid w:val="004C2038"/>
    <w:rsid w:val="004C24A9"/>
    <w:rsid w:val="004C24BB"/>
    <w:rsid w:val="004C353A"/>
    <w:rsid w:val="004C3709"/>
    <w:rsid w:val="004C384F"/>
    <w:rsid w:val="004C3C90"/>
    <w:rsid w:val="004C429F"/>
    <w:rsid w:val="004C4CD4"/>
    <w:rsid w:val="004C554E"/>
    <w:rsid w:val="004C5570"/>
    <w:rsid w:val="004C55DC"/>
    <w:rsid w:val="004C6667"/>
    <w:rsid w:val="004C67BA"/>
    <w:rsid w:val="004C6BFE"/>
    <w:rsid w:val="004C70A5"/>
    <w:rsid w:val="004C7840"/>
    <w:rsid w:val="004C7CC1"/>
    <w:rsid w:val="004D01A7"/>
    <w:rsid w:val="004D0362"/>
    <w:rsid w:val="004D0642"/>
    <w:rsid w:val="004D09C5"/>
    <w:rsid w:val="004D0D46"/>
    <w:rsid w:val="004D0F2D"/>
    <w:rsid w:val="004D1BBF"/>
    <w:rsid w:val="004D1CE4"/>
    <w:rsid w:val="004D1E09"/>
    <w:rsid w:val="004D23E0"/>
    <w:rsid w:val="004D31C5"/>
    <w:rsid w:val="004D34E3"/>
    <w:rsid w:val="004D34F7"/>
    <w:rsid w:val="004D3596"/>
    <w:rsid w:val="004D39FB"/>
    <w:rsid w:val="004D3AEE"/>
    <w:rsid w:val="004D3CE0"/>
    <w:rsid w:val="004D3D3A"/>
    <w:rsid w:val="004D425C"/>
    <w:rsid w:val="004D55E5"/>
    <w:rsid w:val="004D5E41"/>
    <w:rsid w:val="004D5FD5"/>
    <w:rsid w:val="004D728C"/>
    <w:rsid w:val="004E00D2"/>
    <w:rsid w:val="004E016F"/>
    <w:rsid w:val="004E04B6"/>
    <w:rsid w:val="004E052B"/>
    <w:rsid w:val="004E06C1"/>
    <w:rsid w:val="004E12AE"/>
    <w:rsid w:val="004E15A8"/>
    <w:rsid w:val="004E15E4"/>
    <w:rsid w:val="004E193F"/>
    <w:rsid w:val="004E19C8"/>
    <w:rsid w:val="004E26F0"/>
    <w:rsid w:val="004E285C"/>
    <w:rsid w:val="004E3502"/>
    <w:rsid w:val="004E3CB0"/>
    <w:rsid w:val="004E3CF0"/>
    <w:rsid w:val="004E3DAA"/>
    <w:rsid w:val="004E4993"/>
    <w:rsid w:val="004E4E80"/>
    <w:rsid w:val="004E5E6D"/>
    <w:rsid w:val="004E65D3"/>
    <w:rsid w:val="004E6606"/>
    <w:rsid w:val="004E68E5"/>
    <w:rsid w:val="004E709D"/>
    <w:rsid w:val="004E764F"/>
    <w:rsid w:val="004E7998"/>
    <w:rsid w:val="004E7B84"/>
    <w:rsid w:val="004E7C5C"/>
    <w:rsid w:val="004E7ED8"/>
    <w:rsid w:val="004F030C"/>
    <w:rsid w:val="004F166D"/>
    <w:rsid w:val="004F197F"/>
    <w:rsid w:val="004F1D78"/>
    <w:rsid w:val="004F1F20"/>
    <w:rsid w:val="004F26AA"/>
    <w:rsid w:val="004F2902"/>
    <w:rsid w:val="004F2950"/>
    <w:rsid w:val="004F2CEA"/>
    <w:rsid w:val="004F3D95"/>
    <w:rsid w:val="004F4195"/>
    <w:rsid w:val="004F4A2E"/>
    <w:rsid w:val="004F54AC"/>
    <w:rsid w:val="004F56CB"/>
    <w:rsid w:val="004F5DE7"/>
    <w:rsid w:val="004F6EE4"/>
    <w:rsid w:val="004F7233"/>
    <w:rsid w:val="004F7D37"/>
    <w:rsid w:val="005008C6"/>
    <w:rsid w:val="00500916"/>
    <w:rsid w:val="00501097"/>
    <w:rsid w:val="00501257"/>
    <w:rsid w:val="0050189E"/>
    <w:rsid w:val="00501B2C"/>
    <w:rsid w:val="00501F18"/>
    <w:rsid w:val="00503093"/>
    <w:rsid w:val="0050498C"/>
    <w:rsid w:val="00504E8E"/>
    <w:rsid w:val="005065C1"/>
    <w:rsid w:val="005067A5"/>
    <w:rsid w:val="005068C3"/>
    <w:rsid w:val="00506B5A"/>
    <w:rsid w:val="00506C20"/>
    <w:rsid w:val="00506E99"/>
    <w:rsid w:val="005076B4"/>
    <w:rsid w:val="00507ABF"/>
    <w:rsid w:val="005102A1"/>
    <w:rsid w:val="00510377"/>
    <w:rsid w:val="005107AE"/>
    <w:rsid w:val="00510A5D"/>
    <w:rsid w:val="00510AAC"/>
    <w:rsid w:val="0051130E"/>
    <w:rsid w:val="0051135B"/>
    <w:rsid w:val="005113DA"/>
    <w:rsid w:val="00511755"/>
    <w:rsid w:val="00511ABE"/>
    <w:rsid w:val="00512C11"/>
    <w:rsid w:val="00512EDD"/>
    <w:rsid w:val="00512F77"/>
    <w:rsid w:val="00513529"/>
    <w:rsid w:val="005136CA"/>
    <w:rsid w:val="00514605"/>
    <w:rsid w:val="005149FA"/>
    <w:rsid w:val="0051512E"/>
    <w:rsid w:val="00515193"/>
    <w:rsid w:val="0051527A"/>
    <w:rsid w:val="00516770"/>
    <w:rsid w:val="00516B1F"/>
    <w:rsid w:val="00517D30"/>
    <w:rsid w:val="00520005"/>
    <w:rsid w:val="00520245"/>
    <w:rsid w:val="005202B9"/>
    <w:rsid w:val="00520655"/>
    <w:rsid w:val="0052069E"/>
    <w:rsid w:val="005209BC"/>
    <w:rsid w:val="00522C15"/>
    <w:rsid w:val="005230B1"/>
    <w:rsid w:val="00523691"/>
    <w:rsid w:val="005236C0"/>
    <w:rsid w:val="005248C4"/>
    <w:rsid w:val="00525772"/>
    <w:rsid w:val="005261C7"/>
    <w:rsid w:val="005261D2"/>
    <w:rsid w:val="00526C8F"/>
    <w:rsid w:val="005273A6"/>
    <w:rsid w:val="005275CB"/>
    <w:rsid w:val="00527CAF"/>
    <w:rsid w:val="00527E81"/>
    <w:rsid w:val="0052933F"/>
    <w:rsid w:val="00530A65"/>
    <w:rsid w:val="00530E00"/>
    <w:rsid w:val="00530F37"/>
    <w:rsid w:val="005312AA"/>
    <w:rsid w:val="0053170A"/>
    <w:rsid w:val="005317A2"/>
    <w:rsid w:val="00531900"/>
    <w:rsid w:val="00531A9A"/>
    <w:rsid w:val="00531FB4"/>
    <w:rsid w:val="005325F6"/>
    <w:rsid w:val="00532991"/>
    <w:rsid w:val="005330CB"/>
    <w:rsid w:val="005336CE"/>
    <w:rsid w:val="00533DEA"/>
    <w:rsid w:val="00534367"/>
    <w:rsid w:val="0053495B"/>
    <w:rsid w:val="00534BEF"/>
    <w:rsid w:val="00535768"/>
    <w:rsid w:val="00535F8B"/>
    <w:rsid w:val="00536427"/>
    <w:rsid w:val="005364A9"/>
    <w:rsid w:val="00536C11"/>
    <w:rsid w:val="00536CB0"/>
    <w:rsid w:val="00536F9F"/>
    <w:rsid w:val="00537155"/>
    <w:rsid w:val="00537C96"/>
    <w:rsid w:val="005401AA"/>
    <w:rsid w:val="0054020C"/>
    <w:rsid w:val="005402FC"/>
    <w:rsid w:val="005405F3"/>
    <w:rsid w:val="00540695"/>
    <w:rsid w:val="00540775"/>
    <w:rsid w:val="00540B88"/>
    <w:rsid w:val="00540D00"/>
    <w:rsid w:val="00540D98"/>
    <w:rsid w:val="00540EB7"/>
    <w:rsid w:val="0054125B"/>
    <w:rsid w:val="00541934"/>
    <w:rsid w:val="00541BEC"/>
    <w:rsid w:val="00541C6A"/>
    <w:rsid w:val="00541D56"/>
    <w:rsid w:val="00542220"/>
    <w:rsid w:val="005427EA"/>
    <w:rsid w:val="00542D1B"/>
    <w:rsid w:val="005430ED"/>
    <w:rsid w:val="0054357F"/>
    <w:rsid w:val="0054439E"/>
    <w:rsid w:val="00544D5F"/>
    <w:rsid w:val="00545753"/>
    <w:rsid w:val="00545936"/>
    <w:rsid w:val="00545D98"/>
    <w:rsid w:val="00546207"/>
    <w:rsid w:val="00546D79"/>
    <w:rsid w:val="00547494"/>
    <w:rsid w:val="0054767E"/>
    <w:rsid w:val="005477D7"/>
    <w:rsid w:val="00547BEA"/>
    <w:rsid w:val="005505E4"/>
    <w:rsid w:val="00550D88"/>
    <w:rsid w:val="00550FE3"/>
    <w:rsid w:val="005516CE"/>
    <w:rsid w:val="00551AB7"/>
    <w:rsid w:val="005522F1"/>
    <w:rsid w:val="00552CA9"/>
    <w:rsid w:val="00552D3B"/>
    <w:rsid w:val="005532C3"/>
    <w:rsid w:val="00553BFF"/>
    <w:rsid w:val="0055435B"/>
    <w:rsid w:val="0055483C"/>
    <w:rsid w:val="00554841"/>
    <w:rsid w:val="0055489D"/>
    <w:rsid w:val="005548A3"/>
    <w:rsid w:val="0055576E"/>
    <w:rsid w:val="0055577D"/>
    <w:rsid w:val="00555D66"/>
    <w:rsid w:val="00555EBB"/>
    <w:rsid w:val="005560AA"/>
    <w:rsid w:val="00556774"/>
    <w:rsid w:val="005567C3"/>
    <w:rsid w:val="0055683F"/>
    <w:rsid w:val="00556B14"/>
    <w:rsid w:val="005575B8"/>
    <w:rsid w:val="005578C6"/>
    <w:rsid w:val="00560AD2"/>
    <w:rsid w:val="00560F15"/>
    <w:rsid w:val="00561570"/>
    <w:rsid w:val="005618D0"/>
    <w:rsid w:val="00561F60"/>
    <w:rsid w:val="005625B8"/>
    <w:rsid w:val="00562657"/>
    <w:rsid w:val="005627EB"/>
    <w:rsid w:val="00562927"/>
    <w:rsid w:val="005629F8"/>
    <w:rsid w:val="00562AF5"/>
    <w:rsid w:val="00562D1C"/>
    <w:rsid w:val="00562EE8"/>
    <w:rsid w:val="005634BE"/>
    <w:rsid w:val="0056396E"/>
    <w:rsid w:val="00563B08"/>
    <w:rsid w:val="00563B50"/>
    <w:rsid w:val="00564490"/>
    <w:rsid w:val="005648CB"/>
    <w:rsid w:val="00564D15"/>
    <w:rsid w:val="00564DB6"/>
    <w:rsid w:val="00564EE5"/>
    <w:rsid w:val="005656A9"/>
    <w:rsid w:val="005657D8"/>
    <w:rsid w:val="005660B3"/>
    <w:rsid w:val="00566828"/>
    <w:rsid w:val="00566D2D"/>
    <w:rsid w:val="00566FAB"/>
    <w:rsid w:val="00570030"/>
    <w:rsid w:val="00570196"/>
    <w:rsid w:val="005701FA"/>
    <w:rsid w:val="0057099E"/>
    <w:rsid w:val="00570A01"/>
    <w:rsid w:val="00570CC9"/>
    <w:rsid w:val="0057108C"/>
    <w:rsid w:val="005716C2"/>
    <w:rsid w:val="005717DE"/>
    <w:rsid w:val="00571AF0"/>
    <w:rsid w:val="00571CA9"/>
    <w:rsid w:val="005720C2"/>
    <w:rsid w:val="005722C1"/>
    <w:rsid w:val="00572687"/>
    <w:rsid w:val="00572974"/>
    <w:rsid w:val="00572B09"/>
    <w:rsid w:val="00572CC6"/>
    <w:rsid w:val="00572EBC"/>
    <w:rsid w:val="005730E3"/>
    <w:rsid w:val="0057356B"/>
    <w:rsid w:val="00573731"/>
    <w:rsid w:val="00573771"/>
    <w:rsid w:val="00573863"/>
    <w:rsid w:val="00573929"/>
    <w:rsid w:val="00573981"/>
    <w:rsid w:val="005740D4"/>
    <w:rsid w:val="005742A3"/>
    <w:rsid w:val="0057451B"/>
    <w:rsid w:val="00575060"/>
    <w:rsid w:val="005759A2"/>
    <w:rsid w:val="005769C7"/>
    <w:rsid w:val="00576AEE"/>
    <w:rsid w:val="00576C74"/>
    <w:rsid w:val="00576CE3"/>
    <w:rsid w:val="00576EC2"/>
    <w:rsid w:val="005775EF"/>
    <w:rsid w:val="00577D3D"/>
    <w:rsid w:val="005802C7"/>
    <w:rsid w:val="0058047F"/>
    <w:rsid w:val="005808E9"/>
    <w:rsid w:val="00581021"/>
    <w:rsid w:val="00582222"/>
    <w:rsid w:val="005825DF"/>
    <w:rsid w:val="00582DAE"/>
    <w:rsid w:val="00582E43"/>
    <w:rsid w:val="00583182"/>
    <w:rsid w:val="005831CC"/>
    <w:rsid w:val="005835CE"/>
    <w:rsid w:val="005839DC"/>
    <w:rsid w:val="005853AC"/>
    <w:rsid w:val="0058565E"/>
    <w:rsid w:val="00585749"/>
    <w:rsid w:val="00585963"/>
    <w:rsid w:val="00585D53"/>
    <w:rsid w:val="00585E93"/>
    <w:rsid w:val="00585EAE"/>
    <w:rsid w:val="0058660A"/>
    <w:rsid w:val="00586871"/>
    <w:rsid w:val="0058699F"/>
    <w:rsid w:val="00586CA4"/>
    <w:rsid w:val="0058716E"/>
    <w:rsid w:val="0058740D"/>
    <w:rsid w:val="00587617"/>
    <w:rsid w:val="00587725"/>
    <w:rsid w:val="00587897"/>
    <w:rsid w:val="00587A7D"/>
    <w:rsid w:val="0059030E"/>
    <w:rsid w:val="005926E1"/>
    <w:rsid w:val="00592AF2"/>
    <w:rsid w:val="00592D6F"/>
    <w:rsid w:val="00593161"/>
    <w:rsid w:val="005937CA"/>
    <w:rsid w:val="00593A4A"/>
    <w:rsid w:val="00594017"/>
    <w:rsid w:val="00594302"/>
    <w:rsid w:val="00594BC7"/>
    <w:rsid w:val="00594DA1"/>
    <w:rsid w:val="00595C1F"/>
    <w:rsid w:val="0059624E"/>
    <w:rsid w:val="0059625C"/>
    <w:rsid w:val="005968F4"/>
    <w:rsid w:val="00596D9C"/>
    <w:rsid w:val="00597394"/>
    <w:rsid w:val="005976CC"/>
    <w:rsid w:val="0059787E"/>
    <w:rsid w:val="00597CF4"/>
    <w:rsid w:val="005A011D"/>
    <w:rsid w:val="005A01C4"/>
    <w:rsid w:val="005A0774"/>
    <w:rsid w:val="005A0793"/>
    <w:rsid w:val="005A0FFB"/>
    <w:rsid w:val="005A100B"/>
    <w:rsid w:val="005A10C4"/>
    <w:rsid w:val="005A1EE8"/>
    <w:rsid w:val="005A23E7"/>
    <w:rsid w:val="005A2A38"/>
    <w:rsid w:val="005A2E58"/>
    <w:rsid w:val="005A3755"/>
    <w:rsid w:val="005A48D2"/>
    <w:rsid w:val="005A5097"/>
    <w:rsid w:val="005A51A0"/>
    <w:rsid w:val="005A58FA"/>
    <w:rsid w:val="005A5C38"/>
    <w:rsid w:val="005A6118"/>
    <w:rsid w:val="005A645A"/>
    <w:rsid w:val="005A6F02"/>
    <w:rsid w:val="005A6F71"/>
    <w:rsid w:val="005A785D"/>
    <w:rsid w:val="005A7B9B"/>
    <w:rsid w:val="005B002B"/>
    <w:rsid w:val="005B008D"/>
    <w:rsid w:val="005B013F"/>
    <w:rsid w:val="005B0561"/>
    <w:rsid w:val="005B05D5"/>
    <w:rsid w:val="005B1796"/>
    <w:rsid w:val="005B2F8C"/>
    <w:rsid w:val="005B327C"/>
    <w:rsid w:val="005B363F"/>
    <w:rsid w:val="005B3785"/>
    <w:rsid w:val="005B3B07"/>
    <w:rsid w:val="005B466F"/>
    <w:rsid w:val="005B49D5"/>
    <w:rsid w:val="005B4A8E"/>
    <w:rsid w:val="005B4CA6"/>
    <w:rsid w:val="005B539C"/>
    <w:rsid w:val="005B56A3"/>
    <w:rsid w:val="005B5CD9"/>
    <w:rsid w:val="005B6195"/>
    <w:rsid w:val="005B6521"/>
    <w:rsid w:val="005B6D8C"/>
    <w:rsid w:val="005B6DEA"/>
    <w:rsid w:val="005B76AD"/>
    <w:rsid w:val="005B77CC"/>
    <w:rsid w:val="005B7840"/>
    <w:rsid w:val="005B7AE8"/>
    <w:rsid w:val="005C0A8B"/>
    <w:rsid w:val="005C0F8E"/>
    <w:rsid w:val="005C1937"/>
    <w:rsid w:val="005C2ED2"/>
    <w:rsid w:val="005C2FF9"/>
    <w:rsid w:val="005C3FED"/>
    <w:rsid w:val="005C4299"/>
    <w:rsid w:val="005C4442"/>
    <w:rsid w:val="005C48FE"/>
    <w:rsid w:val="005C50DA"/>
    <w:rsid w:val="005C50F1"/>
    <w:rsid w:val="005C58A5"/>
    <w:rsid w:val="005C5DEE"/>
    <w:rsid w:val="005C618A"/>
    <w:rsid w:val="005C632B"/>
    <w:rsid w:val="005C67E3"/>
    <w:rsid w:val="005C6816"/>
    <w:rsid w:val="005C6B95"/>
    <w:rsid w:val="005C6CDA"/>
    <w:rsid w:val="005C6E10"/>
    <w:rsid w:val="005C6E95"/>
    <w:rsid w:val="005C6F62"/>
    <w:rsid w:val="005C6FFB"/>
    <w:rsid w:val="005C7A09"/>
    <w:rsid w:val="005C7D9F"/>
    <w:rsid w:val="005C7E1E"/>
    <w:rsid w:val="005C7FA2"/>
    <w:rsid w:val="005D013B"/>
    <w:rsid w:val="005D01B3"/>
    <w:rsid w:val="005D045D"/>
    <w:rsid w:val="005D0834"/>
    <w:rsid w:val="005D08D3"/>
    <w:rsid w:val="005D0D34"/>
    <w:rsid w:val="005D1203"/>
    <w:rsid w:val="005D166D"/>
    <w:rsid w:val="005D1675"/>
    <w:rsid w:val="005D230E"/>
    <w:rsid w:val="005D2AF0"/>
    <w:rsid w:val="005D3205"/>
    <w:rsid w:val="005D337D"/>
    <w:rsid w:val="005D38FA"/>
    <w:rsid w:val="005D3C8D"/>
    <w:rsid w:val="005D4770"/>
    <w:rsid w:val="005D4807"/>
    <w:rsid w:val="005D4A45"/>
    <w:rsid w:val="005D53CE"/>
    <w:rsid w:val="005D5947"/>
    <w:rsid w:val="005D59A4"/>
    <w:rsid w:val="005D5EF9"/>
    <w:rsid w:val="005D6986"/>
    <w:rsid w:val="005D6F64"/>
    <w:rsid w:val="005D7148"/>
    <w:rsid w:val="005D75B7"/>
    <w:rsid w:val="005D75FE"/>
    <w:rsid w:val="005D76AF"/>
    <w:rsid w:val="005D76E1"/>
    <w:rsid w:val="005D7AAE"/>
    <w:rsid w:val="005D7AD9"/>
    <w:rsid w:val="005E043F"/>
    <w:rsid w:val="005E05ED"/>
    <w:rsid w:val="005E063D"/>
    <w:rsid w:val="005E1269"/>
    <w:rsid w:val="005E1A50"/>
    <w:rsid w:val="005E2549"/>
    <w:rsid w:val="005E2678"/>
    <w:rsid w:val="005E2F2D"/>
    <w:rsid w:val="005E31F4"/>
    <w:rsid w:val="005E3315"/>
    <w:rsid w:val="005E3BDE"/>
    <w:rsid w:val="005E3EFB"/>
    <w:rsid w:val="005E4055"/>
    <w:rsid w:val="005E4471"/>
    <w:rsid w:val="005E4499"/>
    <w:rsid w:val="005E5326"/>
    <w:rsid w:val="005E5E42"/>
    <w:rsid w:val="005E6140"/>
    <w:rsid w:val="005E65A7"/>
    <w:rsid w:val="005E6E60"/>
    <w:rsid w:val="005E70ED"/>
    <w:rsid w:val="005E7647"/>
    <w:rsid w:val="005E7A49"/>
    <w:rsid w:val="005E7A8F"/>
    <w:rsid w:val="005E7EFC"/>
    <w:rsid w:val="005E7FEB"/>
    <w:rsid w:val="005F2043"/>
    <w:rsid w:val="005F2673"/>
    <w:rsid w:val="005F2E3D"/>
    <w:rsid w:val="005F2F6A"/>
    <w:rsid w:val="005F310D"/>
    <w:rsid w:val="005F32CB"/>
    <w:rsid w:val="005F43CF"/>
    <w:rsid w:val="005F47C0"/>
    <w:rsid w:val="005F4BD8"/>
    <w:rsid w:val="005F4E01"/>
    <w:rsid w:val="005F52A0"/>
    <w:rsid w:val="005F5326"/>
    <w:rsid w:val="005F539A"/>
    <w:rsid w:val="005F5BBA"/>
    <w:rsid w:val="005F62EE"/>
    <w:rsid w:val="005F63E4"/>
    <w:rsid w:val="005F64C2"/>
    <w:rsid w:val="005F675D"/>
    <w:rsid w:val="005F69B9"/>
    <w:rsid w:val="005F6B6F"/>
    <w:rsid w:val="005F6B9A"/>
    <w:rsid w:val="005F6D3C"/>
    <w:rsid w:val="005F7412"/>
    <w:rsid w:val="005F74C7"/>
    <w:rsid w:val="0060034F"/>
    <w:rsid w:val="006003B1"/>
    <w:rsid w:val="006004F5"/>
    <w:rsid w:val="00600B6A"/>
    <w:rsid w:val="00601146"/>
    <w:rsid w:val="0060196B"/>
    <w:rsid w:val="0060250D"/>
    <w:rsid w:val="0060279A"/>
    <w:rsid w:val="006028A1"/>
    <w:rsid w:val="006029D3"/>
    <w:rsid w:val="00602A7D"/>
    <w:rsid w:val="00603233"/>
    <w:rsid w:val="006035A8"/>
    <w:rsid w:val="006038A5"/>
    <w:rsid w:val="00603E85"/>
    <w:rsid w:val="0060409F"/>
    <w:rsid w:val="0060460A"/>
    <w:rsid w:val="0060506E"/>
    <w:rsid w:val="00605186"/>
    <w:rsid w:val="006054C7"/>
    <w:rsid w:val="00605679"/>
    <w:rsid w:val="00605B19"/>
    <w:rsid w:val="00606901"/>
    <w:rsid w:val="00606AC1"/>
    <w:rsid w:val="00606C38"/>
    <w:rsid w:val="006071FA"/>
    <w:rsid w:val="00607B01"/>
    <w:rsid w:val="00607CB5"/>
    <w:rsid w:val="0061062F"/>
    <w:rsid w:val="00610857"/>
    <w:rsid w:val="006109A4"/>
    <w:rsid w:val="00610A09"/>
    <w:rsid w:val="00610D74"/>
    <w:rsid w:val="006117AA"/>
    <w:rsid w:val="00611A59"/>
    <w:rsid w:val="006121C6"/>
    <w:rsid w:val="00612749"/>
    <w:rsid w:val="00612FD4"/>
    <w:rsid w:val="006134AE"/>
    <w:rsid w:val="00614489"/>
    <w:rsid w:val="00614B0B"/>
    <w:rsid w:val="00615CF7"/>
    <w:rsid w:val="006161E3"/>
    <w:rsid w:val="0061681C"/>
    <w:rsid w:val="0061707E"/>
    <w:rsid w:val="0061708C"/>
    <w:rsid w:val="00617685"/>
    <w:rsid w:val="006176B0"/>
    <w:rsid w:val="006179A3"/>
    <w:rsid w:val="00617A2E"/>
    <w:rsid w:val="00617F13"/>
    <w:rsid w:val="006201D8"/>
    <w:rsid w:val="00620636"/>
    <w:rsid w:val="00620668"/>
    <w:rsid w:val="00620826"/>
    <w:rsid w:val="00620D58"/>
    <w:rsid w:val="00621402"/>
    <w:rsid w:val="006218CE"/>
    <w:rsid w:val="0062190D"/>
    <w:rsid w:val="00621F2C"/>
    <w:rsid w:val="00621F73"/>
    <w:rsid w:val="006225A0"/>
    <w:rsid w:val="006228B1"/>
    <w:rsid w:val="00622BC8"/>
    <w:rsid w:val="0062311B"/>
    <w:rsid w:val="00623672"/>
    <w:rsid w:val="0062369B"/>
    <w:rsid w:val="00623DF9"/>
    <w:rsid w:val="00624B69"/>
    <w:rsid w:val="00624CC6"/>
    <w:rsid w:val="00624D4B"/>
    <w:rsid w:val="00624DBA"/>
    <w:rsid w:val="00625B71"/>
    <w:rsid w:val="00625DDD"/>
    <w:rsid w:val="00625F57"/>
    <w:rsid w:val="00626313"/>
    <w:rsid w:val="00626D2F"/>
    <w:rsid w:val="0062709E"/>
    <w:rsid w:val="0062768A"/>
    <w:rsid w:val="00627953"/>
    <w:rsid w:val="00627D18"/>
    <w:rsid w:val="00630268"/>
    <w:rsid w:val="00630467"/>
    <w:rsid w:val="0063065E"/>
    <w:rsid w:val="006310B1"/>
    <w:rsid w:val="00631657"/>
    <w:rsid w:val="00631C54"/>
    <w:rsid w:val="00631DF1"/>
    <w:rsid w:val="006324ED"/>
    <w:rsid w:val="006328BA"/>
    <w:rsid w:val="0063312D"/>
    <w:rsid w:val="0063347C"/>
    <w:rsid w:val="00633EBE"/>
    <w:rsid w:val="00633F25"/>
    <w:rsid w:val="00635BF9"/>
    <w:rsid w:val="0063601D"/>
    <w:rsid w:val="006362EE"/>
    <w:rsid w:val="00636372"/>
    <w:rsid w:val="00636650"/>
    <w:rsid w:val="00636A8E"/>
    <w:rsid w:val="006376CD"/>
    <w:rsid w:val="0063791D"/>
    <w:rsid w:val="00640635"/>
    <w:rsid w:val="0064067E"/>
    <w:rsid w:val="00640DB0"/>
    <w:rsid w:val="00640DE5"/>
    <w:rsid w:val="00641620"/>
    <w:rsid w:val="0064186E"/>
    <w:rsid w:val="006419CF"/>
    <w:rsid w:val="00641C8C"/>
    <w:rsid w:val="006421FB"/>
    <w:rsid w:val="006426CA"/>
    <w:rsid w:val="00642845"/>
    <w:rsid w:val="00642D78"/>
    <w:rsid w:val="006438B0"/>
    <w:rsid w:val="00643F43"/>
    <w:rsid w:val="006448A6"/>
    <w:rsid w:val="00644B78"/>
    <w:rsid w:val="00644D0B"/>
    <w:rsid w:val="00646C8B"/>
    <w:rsid w:val="00647605"/>
    <w:rsid w:val="00650140"/>
    <w:rsid w:val="006507CC"/>
    <w:rsid w:val="00650AAB"/>
    <w:rsid w:val="0065103A"/>
    <w:rsid w:val="00651196"/>
    <w:rsid w:val="0065155B"/>
    <w:rsid w:val="0065173E"/>
    <w:rsid w:val="0065190B"/>
    <w:rsid w:val="006520CB"/>
    <w:rsid w:val="00652555"/>
    <w:rsid w:val="00652AF6"/>
    <w:rsid w:val="00652EF1"/>
    <w:rsid w:val="0065381F"/>
    <w:rsid w:val="006538B4"/>
    <w:rsid w:val="006540E2"/>
    <w:rsid w:val="0065410F"/>
    <w:rsid w:val="00654BD4"/>
    <w:rsid w:val="0065541D"/>
    <w:rsid w:val="00655886"/>
    <w:rsid w:val="0065671D"/>
    <w:rsid w:val="00657160"/>
    <w:rsid w:val="006575C8"/>
    <w:rsid w:val="006579B5"/>
    <w:rsid w:val="00657F7D"/>
    <w:rsid w:val="00660292"/>
    <w:rsid w:val="0066032B"/>
    <w:rsid w:val="006609E4"/>
    <w:rsid w:val="00660B0B"/>
    <w:rsid w:val="00660DDB"/>
    <w:rsid w:val="00660E1D"/>
    <w:rsid w:val="00660E79"/>
    <w:rsid w:val="00661021"/>
    <w:rsid w:val="006610D6"/>
    <w:rsid w:val="00661189"/>
    <w:rsid w:val="006616F9"/>
    <w:rsid w:val="00661B6C"/>
    <w:rsid w:val="0066248C"/>
    <w:rsid w:val="00663C04"/>
    <w:rsid w:val="0066463D"/>
    <w:rsid w:val="00664AC9"/>
    <w:rsid w:val="00664BDE"/>
    <w:rsid w:val="00664D37"/>
    <w:rsid w:val="00664DEB"/>
    <w:rsid w:val="0066500F"/>
    <w:rsid w:val="00665170"/>
    <w:rsid w:val="006655D7"/>
    <w:rsid w:val="006656FE"/>
    <w:rsid w:val="00665E1F"/>
    <w:rsid w:val="00666C88"/>
    <w:rsid w:val="0066736F"/>
    <w:rsid w:val="00667C13"/>
    <w:rsid w:val="00667F8A"/>
    <w:rsid w:val="006703B4"/>
    <w:rsid w:val="006704A0"/>
    <w:rsid w:val="00670B08"/>
    <w:rsid w:val="00670E4D"/>
    <w:rsid w:val="006711FB"/>
    <w:rsid w:val="00672609"/>
    <w:rsid w:val="006734AC"/>
    <w:rsid w:val="00673C61"/>
    <w:rsid w:val="00673C7E"/>
    <w:rsid w:val="00674984"/>
    <w:rsid w:val="00674C50"/>
    <w:rsid w:val="00675035"/>
    <w:rsid w:val="0067530C"/>
    <w:rsid w:val="006753DF"/>
    <w:rsid w:val="00676076"/>
    <w:rsid w:val="006762D4"/>
    <w:rsid w:val="00676716"/>
    <w:rsid w:val="006767D9"/>
    <w:rsid w:val="00676F65"/>
    <w:rsid w:val="006770C5"/>
    <w:rsid w:val="006770E7"/>
    <w:rsid w:val="00677510"/>
    <w:rsid w:val="00677BEF"/>
    <w:rsid w:val="00677D18"/>
    <w:rsid w:val="00680F67"/>
    <w:rsid w:val="0068158A"/>
    <w:rsid w:val="006817AB"/>
    <w:rsid w:val="00682052"/>
    <w:rsid w:val="006826CC"/>
    <w:rsid w:val="00682D30"/>
    <w:rsid w:val="00682DE5"/>
    <w:rsid w:val="00684D91"/>
    <w:rsid w:val="006855C8"/>
    <w:rsid w:val="00685897"/>
    <w:rsid w:val="00686C54"/>
    <w:rsid w:val="00686C8D"/>
    <w:rsid w:val="00687564"/>
    <w:rsid w:val="00690728"/>
    <w:rsid w:val="006909CF"/>
    <w:rsid w:val="00690A09"/>
    <w:rsid w:val="006912AE"/>
    <w:rsid w:val="006915E9"/>
    <w:rsid w:val="0069190D"/>
    <w:rsid w:val="00691D9B"/>
    <w:rsid w:val="0069234E"/>
    <w:rsid w:val="00692BCC"/>
    <w:rsid w:val="00693148"/>
    <w:rsid w:val="00694192"/>
    <w:rsid w:val="006944E7"/>
    <w:rsid w:val="0069463E"/>
    <w:rsid w:val="006953F8"/>
    <w:rsid w:val="0069541C"/>
    <w:rsid w:val="00696578"/>
    <w:rsid w:val="00696E78"/>
    <w:rsid w:val="00696F00"/>
    <w:rsid w:val="00696FD2"/>
    <w:rsid w:val="006975B9"/>
    <w:rsid w:val="0069768B"/>
    <w:rsid w:val="0069785F"/>
    <w:rsid w:val="006A0729"/>
    <w:rsid w:val="006A09BC"/>
    <w:rsid w:val="006A0CF1"/>
    <w:rsid w:val="006A1069"/>
    <w:rsid w:val="006A1802"/>
    <w:rsid w:val="006A2576"/>
    <w:rsid w:val="006A29CA"/>
    <w:rsid w:val="006A29F3"/>
    <w:rsid w:val="006A4794"/>
    <w:rsid w:val="006A4809"/>
    <w:rsid w:val="006A4C3B"/>
    <w:rsid w:val="006A4D40"/>
    <w:rsid w:val="006A648B"/>
    <w:rsid w:val="006A6949"/>
    <w:rsid w:val="006A7017"/>
    <w:rsid w:val="006B04C5"/>
    <w:rsid w:val="006B0A2A"/>
    <w:rsid w:val="006B11F1"/>
    <w:rsid w:val="006B1EAB"/>
    <w:rsid w:val="006B247E"/>
    <w:rsid w:val="006B297F"/>
    <w:rsid w:val="006B2E4A"/>
    <w:rsid w:val="006B3F4C"/>
    <w:rsid w:val="006B423B"/>
    <w:rsid w:val="006B44B9"/>
    <w:rsid w:val="006B44EB"/>
    <w:rsid w:val="006B4D20"/>
    <w:rsid w:val="006B4E65"/>
    <w:rsid w:val="006B6FEA"/>
    <w:rsid w:val="006B74FC"/>
    <w:rsid w:val="006B772F"/>
    <w:rsid w:val="006B7D8C"/>
    <w:rsid w:val="006B7D97"/>
    <w:rsid w:val="006B7FBE"/>
    <w:rsid w:val="006C01EB"/>
    <w:rsid w:val="006C0EDA"/>
    <w:rsid w:val="006C0F8D"/>
    <w:rsid w:val="006C1096"/>
    <w:rsid w:val="006C10A6"/>
    <w:rsid w:val="006C12A4"/>
    <w:rsid w:val="006C1C1A"/>
    <w:rsid w:val="006C1FC9"/>
    <w:rsid w:val="006C29E3"/>
    <w:rsid w:val="006C2ED4"/>
    <w:rsid w:val="006C3031"/>
    <w:rsid w:val="006C3C83"/>
    <w:rsid w:val="006C3D47"/>
    <w:rsid w:val="006C3DFF"/>
    <w:rsid w:val="006C3E63"/>
    <w:rsid w:val="006C46E6"/>
    <w:rsid w:val="006C4886"/>
    <w:rsid w:val="006C492D"/>
    <w:rsid w:val="006C59C5"/>
    <w:rsid w:val="006C5FD1"/>
    <w:rsid w:val="006C7064"/>
    <w:rsid w:val="006C7ECD"/>
    <w:rsid w:val="006C7F26"/>
    <w:rsid w:val="006D0061"/>
    <w:rsid w:val="006D0697"/>
    <w:rsid w:val="006D0C77"/>
    <w:rsid w:val="006D1124"/>
    <w:rsid w:val="006D1237"/>
    <w:rsid w:val="006D1629"/>
    <w:rsid w:val="006D1747"/>
    <w:rsid w:val="006D1B2A"/>
    <w:rsid w:val="006D1B8A"/>
    <w:rsid w:val="006D20C2"/>
    <w:rsid w:val="006D235E"/>
    <w:rsid w:val="006D24D4"/>
    <w:rsid w:val="006D2858"/>
    <w:rsid w:val="006D323D"/>
    <w:rsid w:val="006D36D2"/>
    <w:rsid w:val="006D3E5B"/>
    <w:rsid w:val="006D4687"/>
    <w:rsid w:val="006D5E0E"/>
    <w:rsid w:val="006D5E90"/>
    <w:rsid w:val="006D63B3"/>
    <w:rsid w:val="006D6E91"/>
    <w:rsid w:val="006D75D8"/>
    <w:rsid w:val="006E038A"/>
    <w:rsid w:val="006E0DFB"/>
    <w:rsid w:val="006E140D"/>
    <w:rsid w:val="006E15AD"/>
    <w:rsid w:val="006E1992"/>
    <w:rsid w:val="006E1E44"/>
    <w:rsid w:val="006E21B8"/>
    <w:rsid w:val="006E2475"/>
    <w:rsid w:val="006E274C"/>
    <w:rsid w:val="006E29A8"/>
    <w:rsid w:val="006E2CF0"/>
    <w:rsid w:val="006E2F4C"/>
    <w:rsid w:val="006E3339"/>
    <w:rsid w:val="006E3C94"/>
    <w:rsid w:val="006E3D19"/>
    <w:rsid w:val="006E4371"/>
    <w:rsid w:val="006E4563"/>
    <w:rsid w:val="006E4A43"/>
    <w:rsid w:val="006E5826"/>
    <w:rsid w:val="006E5997"/>
    <w:rsid w:val="006E62E9"/>
    <w:rsid w:val="006E6F4A"/>
    <w:rsid w:val="006E74CA"/>
    <w:rsid w:val="006E789A"/>
    <w:rsid w:val="006E7ACD"/>
    <w:rsid w:val="006F005D"/>
    <w:rsid w:val="006F07B4"/>
    <w:rsid w:val="006F0AD2"/>
    <w:rsid w:val="006F0BF6"/>
    <w:rsid w:val="006F0DEB"/>
    <w:rsid w:val="006F0F54"/>
    <w:rsid w:val="006F100A"/>
    <w:rsid w:val="006F1327"/>
    <w:rsid w:val="006F1757"/>
    <w:rsid w:val="006F1B4D"/>
    <w:rsid w:val="006F1F36"/>
    <w:rsid w:val="006F2E74"/>
    <w:rsid w:val="006F39C3"/>
    <w:rsid w:val="006F4129"/>
    <w:rsid w:val="006F4692"/>
    <w:rsid w:val="006F48DF"/>
    <w:rsid w:val="006F4A95"/>
    <w:rsid w:val="006F4E6C"/>
    <w:rsid w:val="006F4FB8"/>
    <w:rsid w:val="006F4FF9"/>
    <w:rsid w:val="006F5096"/>
    <w:rsid w:val="006F58AD"/>
    <w:rsid w:val="006F629B"/>
    <w:rsid w:val="006F6629"/>
    <w:rsid w:val="006F694B"/>
    <w:rsid w:val="006F6F12"/>
    <w:rsid w:val="006F71CA"/>
    <w:rsid w:val="006F78A5"/>
    <w:rsid w:val="006F7B6D"/>
    <w:rsid w:val="006F7CA8"/>
    <w:rsid w:val="006F7F3A"/>
    <w:rsid w:val="0070040A"/>
    <w:rsid w:val="00700E79"/>
    <w:rsid w:val="0070208C"/>
    <w:rsid w:val="00702761"/>
    <w:rsid w:val="00702E87"/>
    <w:rsid w:val="00703A9F"/>
    <w:rsid w:val="00704596"/>
    <w:rsid w:val="007048B9"/>
    <w:rsid w:val="00704DE4"/>
    <w:rsid w:val="00704F48"/>
    <w:rsid w:val="007054B1"/>
    <w:rsid w:val="00705529"/>
    <w:rsid w:val="00705545"/>
    <w:rsid w:val="007056D6"/>
    <w:rsid w:val="00705711"/>
    <w:rsid w:val="00705AD1"/>
    <w:rsid w:val="00705C54"/>
    <w:rsid w:val="00706CB1"/>
    <w:rsid w:val="007070B2"/>
    <w:rsid w:val="00707427"/>
    <w:rsid w:val="007078D0"/>
    <w:rsid w:val="007078EA"/>
    <w:rsid w:val="00707C49"/>
    <w:rsid w:val="007105AB"/>
    <w:rsid w:val="007110B4"/>
    <w:rsid w:val="0071124C"/>
    <w:rsid w:val="007118EF"/>
    <w:rsid w:val="0071195D"/>
    <w:rsid w:val="00711A2D"/>
    <w:rsid w:val="00712449"/>
    <w:rsid w:val="007129A3"/>
    <w:rsid w:val="00713110"/>
    <w:rsid w:val="00713111"/>
    <w:rsid w:val="0071336D"/>
    <w:rsid w:val="00713552"/>
    <w:rsid w:val="0071366B"/>
    <w:rsid w:val="007136DE"/>
    <w:rsid w:val="00713FBC"/>
    <w:rsid w:val="00714C73"/>
    <w:rsid w:val="0071533A"/>
    <w:rsid w:val="00715AA9"/>
    <w:rsid w:val="00715D91"/>
    <w:rsid w:val="00715E86"/>
    <w:rsid w:val="007160C4"/>
    <w:rsid w:val="007164BA"/>
    <w:rsid w:val="00716975"/>
    <w:rsid w:val="00716F0A"/>
    <w:rsid w:val="007177DA"/>
    <w:rsid w:val="007178B2"/>
    <w:rsid w:val="00720086"/>
    <w:rsid w:val="00720C1F"/>
    <w:rsid w:val="00720E4D"/>
    <w:rsid w:val="00721073"/>
    <w:rsid w:val="007211AA"/>
    <w:rsid w:val="007214FF"/>
    <w:rsid w:val="00722089"/>
    <w:rsid w:val="0072219A"/>
    <w:rsid w:val="00722D86"/>
    <w:rsid w:val="0072316B"/>
    <w:rsid w:val="0072329A"/>
    <w:rsid w:val="00723A88"/>
    <w:rsid w:val="00723B4D"/>
    <w:rsid w:val="00723CC9"/>
    <w:rsid w:val="007240BC"/>
    <w:rsid w:val="00724A4E"/>
    <w:rsid w:val="00724D69"/>
    <w:rsid w:val="0072581C"/>
    <w:rsid w:val="0072610B"/>
    <w:rsid w:val="00726E9A"/>
    <w:rsid w:val="00727933"/>
    <w:rsid w:val="00727F44"/>
    <w:rsid w:val="00730837"/>
    <w:rsid w:val="00730DF9"/>
    <w:rsid w:val="007310B1"/>
    <w:rsid w:val="00731905"/>
    <w:rsid w:val="00731F37"/>
    <w:rsid w:val="00731F97"/>
    <w:rsid w:val="0073242E"/>
    <w:rsid w:val="00732636"/>
    <w:rsid w:val="0073289D"/>
    <w:rsid w:val="00732958"/>
    <w:rsid w:val="0073317B"/>
    <w:rsid w:val="0073374A"/>
    <w:rsid w:val="00733FC4"/>
    <w:rsid w:val="00734107"/>
    <w:rsid w:val="00734323"/>
    <w:rsid w:val="007346A8"/>
    <w:rsid w:val="00734C84"/>
    <w:rsid w:val="00734EDE"/>
    <w:rsid w:val="007350FE"/>
    <w:rsid w:val="0073514D"/>
    <w:rsid w:val="0073527E"/>
    <w:rsid w:val="0073556B"/>
    <w:rsid w:val="007357D8"/>
    <w:rsid w:val="00735B38"/>
    <w:rsid w:val="0073646B"/>
    <w:rsid w:val="00736726"/>
    <w:rsid w:val="00737455"/>
    <w:rsid w:val="0073766A"/>
    <w:rsid w:val="00737964"/>
    <w:rsid w:val="00737BEC"/>
    <w:rsid w:val="00740B8D"/>
    <w:rsid w:val="007412F7"/>
    <w:rsid w:val="007413C3"/>
    <w:rsid w:val="00742D58"/>
    <w:rsid w:val="00742FC7"/>
    <w:rsid w:val="00743130"/>
    <w:rsid w:val="007434CB"/>
    <w:rsid w:val="00743911"/>
    <w:rsid w:val="00743A86"/>
    <w:rsid w:val="00743B19"/>
    <w:rsid w:val="007450AE"/>
    <w:rsid w:val="0074510A"/>
    <w:rsid w:val="00745112"/>
    <w:rsid w:val="00745578"/>
    <w:rsid w:val="007460A5"/>
    <w:rsid w:val="007463FF"/>
    <w:rsid w:val="00746FFB"/>
    <w:rsid w:val="00747113"/>
    <w:rsid w:val="007471EA"/>
    <w:rsid w:val="007471F6"/>
    <w:rsid w:val="0074746E"/>
    <w:rsid w:val="007476CD"/>
    <w:rsid w:val="007477E3"/>
    <w:rsid w:val="00747C3A"/>
    <w:rsid w:val="00750110"/>
    <w:rsid w:val="007505EE"/>
    <w:rsid w:val="00750BEF"/>
    <w:rsid w:val="00750E90"/>
    <w:rsid w:val="007512D7"/>
    <w:rsid w:val="00751324"/>
    <w:rsid w:val="00751A55"/>
    <w:rsid w:val="00751D8C"/>
    <w:rsid w:val="00751ED3"/>
    <w:rsid w:val="00751F3D"/>
    <w:rsid w:val="007528D1"/>
    <w:rsid w:val="00752C0C"/>
    <w:rsid w:val="00752E09"/>
    <w:rsid w:val="0075368E"/>
    <w:rsid w:val="007539DC"/>
    <w:rsid w:val="00753A18"/>
    <w:rsid w:val="00753A9F"/>
    <w:rsid w:val="007545F0"/>
    <w:rsid w:val="00754DA7"/>
    <w:rsid w:val="00755366"/>
    <w:rsid w:val="007554B0"/>
    <w:rsid w:val="0075550B"/>
    <w:rsid w:val="00755582"/>
    <w:rsid w:val="007556B2"/>
    <w:rsid w:val="00756500"/>
    <w:rsid w:val="007568D1"/>
    <w:rsid w:val="00756B09"/>
    <w:rsid w:val="00756EFA"/>
    <w:rsid w:val="00756F92"/>
    <w:rsid w:val="00757161"/>
    <w:rsid w:val="00757C14"/>
    <w:rsid w:val="00760314"/>
    <w:rsid w:val="00760523"/>
    <w:rsid w:val="007610C7"/>
    <w:rsid w:val="0076163A"/>
    <w:rsid w:val="00762606"/>
    <w:rsid w:val="007632E1"/>
    <w:rsid w:val="007637D7"/>
    <w:rsid w:val="00763846"/>
    <w:rsid w:val="00764A71"/>
    <w:rsid w:val="00764DF3"/>
    <w:rsid w:val="00764F58"/>
    <w:rsid w:val="00764FC9"/>
    <w:rsid w:val="007651ED"/>
    <w:rsid w:val="00765CDE"/>
    <w:rsid w:val="00765DB8"/>
    <w:rsid w:val="007665D9"/>
    <w:rsid w:val="00766ECE"/>
    <w:rsid w:val="00766FF2"/>
    <w:rsid w:val="00767155"/>
    <w:rsid w:val="00767171"/>
    <w:rsid w:val="0077118A"/>
    <w:rsid w:val="007719C8"/>
    <w:rsid w:val="00771D70"/>
    <w:rsid w:val="00771F81"/>
    <w:rsid w:val="00772561"/>
    <w:rsid w:val="007726B2"/>
    <w:rsid w:val="007728B6"/>
    <w:rsid w:val="00772D81"/>
    <w:rsid w:val="0077300D"/>
    <w:rsid w:val="0077364E"/>
    <w:rsid w:val="00773B26"/>
    <w:rsid w:val="00773B4A"/>
    <w:rsid w:val="00773B69"/>
    <w:rsid w:val="00773BC2"/>
    <w:rsid w:val="007740E5"/>
    <w:rsid w:val="007748A9"/>
    <w:rsid w:val="00774B5A"/>
    <w:rsid w:val="00776134"/>
    <w:rsid w:val="00776542"/>
    <w:rsid w:val="00776752"/>
    <w:rsid w:val="00776768"/>
    <w:rsid w:val="0077677B"/>
    <w:rsid w:val="00777349"/>
    <w:rsid w:val="0077757C"/>
    <w:rsid w:val="007775F9"/>
    <w:rsid w:val="00777FDE"/>
    <w:rsid w:val="00780388"/>
    <w:rsid w:val="00780481"/>
    <w:rsid w:val="00780792"/>
    <w:rsid w:val="00780E85"/>
    <w:rsid w:val="00780F4C"/>
    <w:rsid w:val="00780F7C"/>
    <w:rsid w:val="00780FF2"/>
    <w:rsid w:val="007812FF"/>
    <w:rsid w:val="0078219E"/>
    <w:rsid w:val="00782294"/>
    <w:rsid w:val="007823EE"/>
    <w:rsid w:val="0078338D"/>
    <w:rsid w:val="00783C8F"/>
    <w:rsid w:val="00784427"/>
    <w:rsid w:val="00784780"/>
    <w:rsid w:val="00785131"/>
    <w:rsid w:val="0078578C"/>
    <w:rsid w:val="007858EB"/>
    <w:rsid w:val="0078594A"/>
    <w:rsid w:val="00785C7B"/>
    <w:rsid w:val="00785D66"/>
    <w:rsid w:val="0078625E"/>
    <w:rsid w:val="00786A02"/>
    <w:rsid w:val="00787462"/>
    <w:rsid w:val="00787614"/>
    <w:rsid w:val="00787756"/>
    <w:rsid w:val="0078783D"/>
    <w:rsid w:val="00787C19"/>
    <w:rsid w:val="00790DA3"/>
    <w:rsid w:val="00791116"/>
    <w:rsid w:val="00791B5D"/>
    <w:rsid w:val="0079287A"/>
    <w:rsid w:val="00793129"/>
    <w:rsid w:val="0079330A"/>
    <w:rsid w:val="00793668"/>
    <w:rsid w:val="00793AAE"/>
    <w:rsid w:val="00794030"/>
    <w:rsid w:val="007944F5"/>
    <w:rsid w:val="00794D8F"/>
    <w:rsid w:val="00794FF5"/>
    <w:rsid w:val="0079503B"/>
    <w:rsid w:val="00795175"/>
    <w:rsid w:val="00795366"/>
    <w:rsid w:val="0079572E"/>
    <w:rsid w:val="007958FA"/>
    <w:rsid w:val="0079639F"/>
    <w:rsid w:val="007964C4"/>
    <w:rsid w:val="00796B08"/>
    <w:rsid w:val="00796FCD"/>
    <w:rsid w:val="00796FEF"/>
    <w:rsid w:val="0079761E"/>
    <w:rsid w:val="00797651"/>
    <w:rsid w:val="007A01BA"/>
    <w:rsid w:val="007A0356"/>
    <w:rsid w:val="007A0D8E"/>
    <w:rsid w:val="007A1688"/>
    <w:rsid w:val="007A1996"/>
    <w:rsid w:val="007A234C"/>
    <w:rsid w:val="007A25C9"/>
    <w:rsid w:val="007A2631"/>
    <w:rsid w:val="007A2828"/>
    <w:rsid w:val="007A283A"/>
    <w:rsid w:val="007A2BA0"/>
    <w:rsid w:val="007A2C4A"/>
    <w:rsid w:val="007A2EBF"/>
    <w:rsid w:val="007A317F"/>
    <w:rsid w:val="007A331D"/>
    <w:rsid w:val="007A35C3"/>
    <w:rsid w:val="007A3895"/>
    <w:rsid w:val="007A3C48"/>
    <w:rsid w:val="007A3F12"/>
    <w:rsid w:val="007A4063"/>
    <w:rsid w:val="007A46EF"/>
    <w:rsid w:val="007A4A55"/>
    <w:rsid w:val="007A5D5F"/>
    <w:rsid w:val="007A6022"/>
    <w:rsid w:val="007A63F8"/>
    <w:rsid w:val="007A6528"/>
    <w:rsid w:val="007A689D"/>
    <w:rsid w:val="007A68C3"/>
    <w:rsid w:val="007A700C"/>
    <w:rsid w:val="007B0044"/>
    <w:rsid w:val="007B082A"/>
    <w:rsid w:val="007B0833"/>
    <w:rsid w:val="007B10BF"/>
    <w:rsid w:val="007B1789"/>
    <w:rsid w:val="007B1A08"/>
    <w:rsid w:val="007B1D07"/>
    <w:rsid w:val="007B268E"/>
    <w:rsid w:val="007B2720"/>
    <w:rsid w:val="007B30E4"/>
    <w:rsid w:val="007B339D"/>
    <w:rsid w:val="007B358C"/>
    <w:rsid w:val="007B3793"/>
    <w:rsid w:val="007B3BBC"/>
    <w:rsid w:val="007B3F67"/>
    <w:rsid w:val="007B4D12"/>
    <w:rsid w:val="007B5870"/>
    <w:rsid w:val="007B5B56"/>
    <w:rsid w:val="007B6067"/>
    <w:rsid w:val="007B659E"/>
    <w:rsid w:val="007B667D"/>
    <w:rsid w:val="007B6731"/>
    <w:rsid w:val="007B6A8D"/>
    <w:rsid w:val="007B6F7C"/>
    <w:rsid w:val="007B7031"/>
    <w:rsid w:val="007B72C9"/>
    <w:rsid w:val="007B72E5"/>
    <w:rsid w:val="007B7591"/>
    <w:rsid w:val="007B772C"/>
    <w:rsid w:val="007B7DBA"/>
    <w:rsid w:val="007C065A"/>
    <w:rsid w:val="007C07AC"/>
    <w:rsid w:val="007C08A9"/>
    <w:rsid w:val="007C0F67"/>
    <w:rsid w:val="007C1709"/>
    <w:rsid w:val="007C18B2"/>
    <w:rsid w:val="007C1FFB"/>
    <w:rsid w:val="007C2717"/>
    <w:rsid w:val="007C2F22"/>
    <w:rsid w:val="007C3224"/>
    <w:rsid w:val="007C3F4A"/>
    <w:rsid w:val="007C3F6E"/>
    <w:rsid w:val="007C416A"/>
    <w:rsid w:val="007C454B"/>
    <w:rsid w:val="007C45E9"/>
    <w:rsid w:val="007C4A7F"/>
    <w:rsid w:val="007C4AC7"/>
    <w:rsid w:val="007C4D8C"/>
    <w:rsid w:val="007C5699"/>
    <w:rsid w:val="007C61EC"/>
    <w:rsid w:val="007C6259"/>
    <w:rsid w:val="007C62CB"/>
    <w:rsid w:val="007C62E9"/>
    <w:rsid w:val="007C66E5"/>
    <w:rsid w:val="007C6DE8"/>
    <w:rsid w:val="007C7009"/>
    <w:rsid w:val="007C70CA"/>
    <w:rsid w:val="007C77D8"/>
    <w:rsid w:val="007C7BF4"/>
    <w:rsid w:val="007D096E"/>
    <w:rsid w:val="007D1025"/>
    <w:rsid w:val="007D1CA6"/>
    <w:rsid w:val="007D1CF5"/>
    <w:rsid w:val="007D2F16"/>
    <w:rsid w:val="007D350C"/>
    <w:rsid w:val="007D357B"/>
    <w:rsid w:val="007D3596"/>
    <w:rsid w:val="007D4816"/>
    <w:rsid w:val="007D4F3F"/>
    <w:rsid w:val="007D52BE"/>
    <w:rsid w:val="007D5640"/>
    <w:rsid w:val="007D5725"/>
    <w:rsid w:val="007D59DA"/>
    <w:rsid w:val="007D5CF2"/>
    <w:rsid w:val="007D62BB"/>
    <w:rsid w:val="007D6493"/>
    <w:rsid w:val="007D6F58"/>
    <w:rsid w:val="007E04A1"/>
    <w:rsid w:val="007E0BAB"/>
    <w:rsid w:val="007E0EA9"/>
    <w:rsid w:val="007E1059"/>
    <w:rsid w:val="007E11B4"/>
    <w:rsid w:val="007E14BA"/>
    <w:rsid w:val="007E1C9B"/>
    <w:rsid w:val="007E1F71"/>
    <w:rsid w:val="007E26E1"/>
    <w:rsid w:val="007E2BEA"/>
    <w:rsid w:val="007E2C1B"/>
    <w:rsid w:val="007E2F93"/>
    <w:rsid w:val="007E3531"/>
    <w:rsid w:val="007E3D25"/>
    <w:rsid w:val="007E3DBD"/>
    <w:rsid w:val="007E4613"/>
    <w:rsid w:val="007E4D69"/>
    <w:rsid w:val="007E55E3"/>
    <w:rsid w:val="007E6068"/>
    <w:rsid w:val="007E66A8"/>
    <w:rsid w:val="007E688F"/>
    <w:rsid w:val="007E6C35"/>
    <w:rsid w:val="007E71FD"/>
    <w:rsid w:val="007E7F1F"/>
    <w:rsid w:val="007E7F95"/>
    <w:rsid w:val="007F0351"/>
    <w:rsid w:val="007F0D5A"/>
    <w:rsid w:val="007F0FCD"/>
    <w:rsid w:val="007F212F"/>
    <w:rsid w:val="007F3058"/>
    <w:rsid w:val="007F3134"/>
    <w:rsid w:val="007F3163"/>
    <w:rsid w:val="007F3234"/>
    <w:rsid w:val="007F3537"/>
    <w:rsid w:val="007F3C1E"/>
    <w:rsid w:val="007F4147"/>
    <w:rsid w:val="007F4230"/>
    <w:rsid w:val="007F5D34"/>
    <w:rsid w:val="007F6D13"/>
    <w:rsid w:val="007F7CA4"/>
    <w:rsid w:val="00800B88"/>
    <w:rsid w:val="00800E30"/>
    <w:rsid w:val="008015F8"/>
    <w:rsid w:val="008017E8"/>
    <w:rsid w:val="008024B7"/>
    <w:rsid w:val="00802F26"/>
    <w:rsid w:val="0080333D"/>
    <w:rsid w:val="0080345A"/>
    <w:rsid w:val="00803CC8"/>
    <w:rsid w:val="00804507"/>
    <w:rsid w:val="00804826"/>
    <w:rsid w:val="008058C0"/>
    <w:rsid w:val="00805EF4"/>
    <w:rsid w:val="00806202"/>
    <w:rsid w:val="008062F1"/>
    <w:rsid w:val="00806954"/>
    <w:rsid w:val="00806D42"/>
    <w:rsid w:val="00806FCB"/>
    <w:rsid w:val="0080761B"/>
    <w:rsid w:val="008076A7"/>
    <w:rsid w:val="00807E53"/>
    <w:rsid w:val="00810067"/>
    <w:rsid w:val="008101E6"/>
    <w:rsid w:val="0081050E"/>
    <w:rsid w:val="00811541"/>
    <w:rsid w:val="008116D5"/>
    <w:rsid w:val="008120BF"/>
    <w:rsid w:val="00812422"/>
    <w:rsid w:val="00812654"/>
    <w:rsid w:val="00812C7B"/>
    <w:rsid w:val="00813258"/>
    <w:rsid w:val="00813512"/>
    <w:rsid w:val="00813E7C"/>
    <w:rsid w:val="0081470A"/>
    <w:rsid w:val="00814EBD"/>
    <w:rsid w:val="008150BD"/>
    <w:rsid w:val="0081523C"/>
    <w:rsid w:val="00815672"/>
    <w:rsid w:val="00815D5B"/>
    <w:rsid w:val="00816216"/>
    <w:rsid w:val="008168A4"/>
    <w:rsid w:val="00816C5A"/>
    <w:rsid w:val="00817611"/>
    <w:rsid w:val="00817645"/>
    <w:rsid w:val="00817DDC"/>
    <w:rsid w:val="0082057E"/>
    <w:rsid w:val="00820A62"/>
    <w:rsid w:val="0082128F"/>
    <w:rsid w:val="0082193D"/>
    <w:rsid w:val="00822015"/>
    <w:rsid w:val="00822B4B"/>
    <w:rsid w:val="00822B9A"/>
    <w:rsid w:val="00822D2A"/>
    <w:rsid w:val="0082325B"/>
    <w:rsid w:val="00823CFC"/>
    <w:rsid w:val="00823F73"/>
    <w:rsid w:val="008241F7"/>
    <w:rsid w:val="00825A1D"/>
    <w:rsid w:val="00825A38"/>
    <w:rsid w:val="00825E39"/>
    <w:rsid w:val="00825E4E"/>
    <w:rsid w:val="008263C9"/>
    <w:rsid w:val="008266B5"/>
    <w:rsid w:val="00826BD9"/>
    <w:rsid w:val="008272DB"/>
    <w:rsid w:val="0082782E"/>
    <w:rsid w:val="00827E70"/>
    <w:rsid w:val="00827F72"/>
    <w:rsid w:val="0083042E"/>
    <w:rsid w:val="00830785"/>
    <w:rsid w:val="0083103A"/>
    <w:rsid w:val="00831288"/>
    <w:rsid w:val="00831B96"/>
    <w:rsid w:val="0083223A"/>
    <w:rsid w:val="008322C9"/>
    <w:rsid w:val="0083272A"/>
    <w:rsid w:val="00833160"/>
    <w:rsid w:val="00833983"/>
    <w:rsid w:val="00833E38"/>
    <w:rsid w:val="00833F78"/>
    <w:rsid w:val="00834E84"/>
    <w:rsid w:val="008355B3"/>
    <w:rsid w:val="00835612"/>
    <w:rsid w:val="00836407"/>
    <w:rsid w:val="008374FB"/>
    <w:rsid w:val="00837545"/>
    <w:rsid w:val="00837F7D"/>
    <w:rsid w:val="0084001D"/>
    <w:rsid w:val="0084078A"/>
    <w:rsid w:val="00840EEF"/>
    <w:rsid w:val="0084131F"/>
    <w:rsid w:val="00841505"/>
    <w:rsid w:val="008416FE"/>
    <w:rsid w:val="00841AE9"/>
    <w:rsid w:val="00841BF3"/>
    <w:rsid w:val="00841EE9"/>
    <w:rsid w:val="00842A91"/>
    <w:rsid w:val="0084316C"/>
    <w:rsid w:val="008432F7"/>
    <w:rsid w:val="00843D54"/>
    <w:rsid w:val="00844586"/>
    <w:rsid w:val="00844975"/>
    <w:rsid w:val="00844A42"/>
    <w:rsid w:val="00844B2F"/>
    <w:rsid w:val="00844BC8"/>
    <w:rsid w:val="0084503F"/>
    <w:rsid w:val="00845C28"/>
    <w:rsid w:val="00845FF8"/>
    <w:rsid w:val="0084619F"/>
    <w:rsid w:val="008466E1"/>
    <w:rsid w:val="00846ABF"/>
    <w:rsid w:val="00846FDF"/>
    <w:rsid w:val="00847678"/>
    <w:rsid w:val="00847CEA"/>
    <w:rsid w:val="00850130"/>
    <w:rsid w:val="008501CD"/>
    <w:rsid w:val="008502FD"/>
    <w:rsid w:val="00850367"/>
    <w:rsid w:val="008505EC"/>
    <w:rsid w:val="008508F4"/>
    <w:rsid w:val="00850A47"/>
    <w:rsid w:val="00851655"/>
    <w:rsid w:val="00851BA1"/>
    <w:rsid w:val="00852700"/>
    <w:rsid w:val="008527CD"/>
    <w:rsid w:val="00852880"/>
    <w:rsid w:val="00852DE1"/>
    <w:rsid w:val="00853383"/>
    <w:rsid w:val="00853CE9"/>
    <w:rsid w:val="00854326"/>
    <w:rsid w:val="00854373"/>
    <w:rsid w:val="00854B62"/>
    <w:rsid w:val="00854BC9"/>
    <w:rsid w:val="00854FD3"/>
    <w:rsid w:val="008550C9"/>
    <w:rsid w:val="00855411"/>
    <w:rsid w:val="00855443"/>
    <w:rsid w:val="00855502"/>
    <w:rsid w:val="00855635"/>
    <w:rsid w:val="00855985"/>
    <w:rsid w:val="00855BC8"/>
    <w:rsid w:val="008566EF"/>
    <w:rsid w:val="00860921"/>
    <w:rsid w:val="008612D8"/>
    <w:rsid w:val="00861DA7"/>
    <w:rsid w:val="00861F88"/>
    <w:rsid w:val="008623D7"/>
    <w:rsid w:val="00862436"/>
    <w:rsid w:val="00862555"/>
    <w:rsid w:val="0086255B"/>
    <w:rsid w:val="008625E8"/>
    <w:rsid w:val="00862C9B"/>
    <w:rsid w:val="0086364E"/>
    <w:rsid w:val="008646D8"/>
    <w:rsid w:val="0086480D"/>
    <w:rsid w:val="008653C9"/>
    <w:rsid w:val="008653D7"/>
    <w:rsid w:val="00865513"/>
    <w:rsid w:val="0086583D"/>
    <w:rsid w:val="00865997"/>
    <w:rsid w:val="00866061"/>
    <w:rsid w:val="0086625E"/>
    <w:rsid w:val="008662C6"/>
    <w:rsid w:val="008662DB"/>
    <w:rsid w:val="00866555"/>
    <w:rsid w:val="00866596"/>
    <w:rsid w:val="00866860"/>
    <w:rsid w:val="008669E3"/>
    <w:rsid w:val="00866B76"/>
    <w:rsid w:val="0087087A"/>
    <w:rsid w:val="008713AC"/>
    <w:rsid w:val="008714D9"/>
    <w:rsid w:val="00871E43"/>
    <w:rsid w:val="008722D9"/>
    <w:rsid w:val="0087242D"/>
    <w:rsid w:val="00872AEA"/>
    <w:rsid w:val="00872AED"/>
    <w:rsid w:val="00872C99"/>
    <w:rsid w:val="008730B0"/>
    <w:rsid w:val="008733A0"/>
    <w:rsid w:val="008734AF"/>
    <w:rsid w:val="008745C7"/>
    <w:rsid w:val="0087490B"/>
    <w:rsid w:val="00874CFA"/>
    <w:rsid w:val="00874FD9"/>
    <w:rsid w:val="008751A7"/>
    <w:rsid w:val="008751BC"/>
    <w:rsid w:val="00875992"/>
    <w:rsid w:val="00875F4E"/>
    <w:rsid w:val="00876C99"/>
    <w:rsid w:val="008772AD"/>
    <w:rsid w:val="00877657"/>
    <w:rsid w:val="00877D02"/>
    <w:rsid w:val="00877E1C"/>
    <w:rsid w:val="008812DE"/>
    <w:rsid w:val="00881A27"/>
    <w:rsid w:val="00881E68"/>
    <w:rsid w:val="0088252F"/>
    <w:rsid w:val="008826CF"/>
    <w:rsid w:val="008828CF"/>
    <w:rsid w:val="008831FC"/>
    <w:rsid w:val="00883A14"/>
    <w:rsid w:val="0088425C"/>
    <w:rsid w:val="00884619"/>
    <w:rsid w:val="008849FF"/>
    <w:rsid w:val="00884DD2"/>
    <w:rsid w:val="008855AD"/>
    <w:rsid w:val="00886320"/>
    <w:rsid w:val="00886AA1"/>
    <w:rsid w:val="00887183"/>
    <w:rsid w:val="00887ACA"/>
    <w:rsid w:val="00887CCE"/>
    <w:rsid w:val="00887DE5"/>
    <w:rsid w:val="00890514"/>
    <w:rsid w:val="00890786"/>
    <w:rsid w:val="0089166D"/>
    <w:rsid w:val="008919D9"/>
    <w:rsid w:val="00891BAC"/>
    <w:rsid w:val="00892DFB"/>
    <w:rsid w:val="00892E2E"/>
    <w:rsid w:val="00893884"/>
    <w:rsid w:val="00893A9E"/>
    <w:rsid w:val="00893E6F"/>
    <w:rsid w:val="0089418C"/>
    <w:rsid w:val="00894903"/>
    <w:rsid w:val="00894B1D"/>
    <w:rsid w:val="00894BCC"/>
    <w:rsid w:val="008964F3"/>
    <w:rsid w:val="00896642"/>
    <w:rsid w:val="00897035"/>
    <w:rsid w:val="00897A3C"/>
    <w:rsid w:val="00897B86"/>
    <w:rsid w:val="00897C7E"/>
    <w:rsid w:val="008A014F"/>
    <w:rsid w:val="008A0601"/>
    <w:rsid w:val="008A087E"/>
    <w:rsid w:val="008A0A8B"/>
    <w:rsid w:val="008A1113"/>
    <w:rsid w:val="008A11C9"/>
    <w:rsid w:val="008A14FE"/>
    <w:rsid w:val="008A1597"/>
    <w:rsid w:val="008A1B44"/>
    <w:rsid w:val="008A1C02"/>
    <w:rsid w:val="008A2213"/>
    <w:rsid w:val="008A28FA"/>
    <w:rsid w:val="008A2BA1"/>
    <w:rsid w:val="008A2BC5"/>
    <w:rsid w:val="008A2FA6"/>
    <w:rsid w:val="008A3337"/>
    <w:rsid w:val="008A4348"/>
    <w:rsid w:val="008A4843"/>
    <w:rsid w:val="008A4D55"/>
    <w:rsid w:val="008A55DD"/>
    <w:rsid w:val="008A5947"/>
    <w:rsid w:val="008A5AC8"/>
    <w:rsid w:val="008A5B52"/>
    <w:rsid w:val="008A5B90"/>
    <w:rsid w:val="008A6458"/>
    <w:rsid w:val="008A657C"/>
    <w:rsid w:val="008A6752"/>
    <w:rsid w:val="008A6C85"/>
    <w:rsid w:val="008A6E97"/>
    <w:rsid w:val="008A7561"/>
    <w:rsid w:val="008A7A22"/>
    <w:rsid w:val="008B01F0"/>
    <w:rsid w:val="008B020D"/>
    <w:rsid w:val="008B0289"/>
    <w:rsid w:val="008B07CF"/>
    <w:rsid w:val="008B0B37"/>
    <w:rsid w:val="008B0E18"/>
    <w:rsid w:val="008B121E"/>
    <w:rsid w:val="008B122E"/>
    <w:rsid w:val="008B15BA"/>
    <w:rsid w:val="008B1601"/>
    <w:rsid w:val="008B18A3"/>
    <w:rsid w:val="008B223F"/>
    <w:rsid w:val="008B2D4D"/>
    <w:rsid w:val="008B2FD0"/>
    <w:rsid w:val="008B3A1B"/>
    <w:rsid w:val="008B3C63"/>
    <w:rsid w:val="008B410D"/>
    <w:rsid w:val="008B4335"/>
    <w:rsid w:val="008B469E"/>
    <w:rsid w:val="008B495E"/>
    <w:rsid w:val="008B6221"/>
    <w:rsid w:val="008B6546"/>
    <w:rsid w:val="008B65A5"/>
    <w:rsid w:val="008B6D0A"/>
    <w:rsid w:val="008B6D39"/>
    <w:rsid w:val="008B6D51"/>
    <w:rsid w:val="008B718B"/>
    <w:rsid w:val="008B729D"/>
    <w:rsid w:val="008B76BA"/>
    <w:rsid w:val="008B7896"/>
    <w:rsid w:val="008C0651"/>
    <w:rsid w:val="008C0A1A"/>
    <w:rsid w:val="008C111C"/>
    <w:rsid w:val="008C14D0"/>
    <w:rsid w:val="008C2E16"/>
    <w:rsid w:val="008C37F0"/>
    <w:rsid w:val="008C4EEC"/>
    <w:rsid w:val="008C556C"/>
    <w:rsid w:val="008C570F"/>
    <w:rsid w:val="008C5E2F"/>
    <w:rsid w:val="008C68CA"/>
    <w:rsid w:val="008C6D2B"/>
    <w:rsid w:val="008C6E48"/>
    <w:rsid w:val="008C6FE9"/>
    <w:rsid w:val="008C7D5B"/>
    <w:rsid w:val="008D00EA"/>
    <w:rsid w:val="008D0379"/>
    <w:rsid w:val="008D0662"/>
    <w:rsid w:val="008D091B"/>
    <w:rsid w:val="008D1273"/>
    <w:rsid w:val="008D13E6"/>
    <w:rsid w:val="008D1521"/>
    <w:rsid w:val="008D18F4"/>
    <w:rsid w:val="008D1E89"/>
    <w:rsid w:val="008D22B8"/>
    <w:rsid w:val="008D2A54"/>
    <w:rsid w:val="008D2A6C"/>
    <w:rsid w:val="008D2DD7"/>
    <w:rsid w:val="008D3A99"/>
    <w:rsid w:val="008D3C7D"/>
    <w:rsid w:val="008D4115"/>
    <w:rsid w:val="008D4923"/>
    <w:rsid w:val="008D53C9"/>
    <w:rsid w:val="008D562A"/>
    <w:rsid w:val="008D5679"/>
    <w:rsid w:val="008D5725"/>
    <w:rsid w:val="008D58A3"/>
    <w:rsid w:val="008D5A54"/>
    <w:rsid w:val="008D5BD2"/>
    <w:rsid w:val="008D64E5"/>
    <w:rsid w:val="008D724C"/>
    <w:rsid w:val="008D7C97"/>
    <w:rsid w:val="008D7DA8"/>
    <w:rsid w:val="008E03B4"/>
    <w:rsid w:val="008E0DED"/>
    <w:rsid w:val="008E0E5A"/>
    <w:rsid w:val="008E1397"/>
    <w:rsid w:val="008E24CC"/>
    <w:rsid w:val="008E263D"/>
    <w:rsid w:val="008E2C1B"/>
    <w:rsid w:val="008E3062"/>
    <w:rsid w:val="008E344F"/>
    <w:rsid w:val="008E347E"/>
    <w:rsid w:val="008E372F"/>
    <w:rsid w:val="008E3815"/>
    <w:rsid w:val="008E3F3E"/>
    <w:rsid w:val="008E4A6E"/>
    <w:rsid w:val="008E4BBE"/>
    <w:rsid w:val="008E4F26"/>
    <w:rsid w:val="008E503C"/>
    <w:rsid w:val="008E544D"/>
    <w:rsid w:val="008E5502"/>
    <w:rsid w:val="008E5F7B"/>
    <w:rsid w:val="008E7687"/>
    <w:rsid w:val="008E7AD6"/>
    <w:rsid w:val="008F00AF"/>
    <w:rsid w:val="008F0744"/>
    <w:rsid w:val="008F13EB"/>
    <w:rsid w:val="008F1BE4"/>
    <w:rsid w:val="008F1F54"/>
    <w:rsid w:val="008F23BF"/>
    <w:rsid w:val="008F27D1"/>
    <w:rsid w:val="008F2C31"/>
    <w:rsid w:val="008F2CD5"/>
    <w:rsid w:val="008F32BE"/>
    <w:rsid w:val="008F345C"/>
    <w:rsid w:val="008F577B"/>
    <w:rsid w:val="008F59F1"/>
    <w:rsid w:val="008F5ACD"/>
    <w:rsid w:val="008F5F0D"/>
    <w:rsid w:val="008F6262"/>
    <w:rsid w:val="008F6D9B"/>
    <w:rsid w:val="008F7A6B"/>
    <w:rsid w:val="008F7B5F"/>
    <w:rsid w:val="008F7BCD"/>
    <w:rsid w:val="008F7F33"/>
    <w:rsid w:val="00900EB8"/>
    <w:rsid w:val="0090104F"/>
    <w:rsid w:val="00901142"/>
    <w:rsid w:val="009011D8"/>
    <w:rsid w:val="00901393"/>
    <w:rsid w:val="00901AE2"/>
    <w:rsid w:val="00901D29"/>
    <w:rsid w:val="00901E18"/>
    <w:rsid w:val="00902046"/>
    <w:rsid w:val="0090248A"/>
    <w:rsid w:val="00902CDB"/>
    <w:rsid w:val="00902EE8"/>
    <w:rsid w:val="00903819"/>
    <w:rsid w:val="00903F2E"/>
    <w:rsid w:val="009040EC"/>
    <w:rsid w:val="0090420E"/>
    <w:rsid w:val="00904419"/>
    <w:rsid w:val="009045BF"/>
    <w:rsid w:val="0090486F"/>
    <w:rsid w:val="00904A26"/>
    <w:rsid w:val="00904E71"/>
    <w:rsid w:val="0090542A"/>
    <w:rsid w:val="00905525"/>
    <w:rsid w:val="00905616"/>
    <w:rsid w:val="0090599A"/>
    <w:rsid w:val="00905F4D"/>
    <w:rsid w:val="009062D3"/>
    <w:rsid w:val="009067F7"/>
    <w:rsid w:val="0090683E"/>
    <w:rsid w:val="00906A56"/>
    <w:rsid w:val="009074F0"/>
    <w:rsid w:val="00907ADE"/>
    <w:rsid w:val="009108DD"/>
    <w:rsid w:val="00910DC3"/>
    <w:rsid w:val="0091199C"/>
    <w:rsid w:val="00911BC6"/>
    <w:rsid w:val="00912168"/>
    <w:rsid w:val="00912C14"/>
    <w:rsid w:val="00912F57"/>
    <w:rsid w:val="00913326"/>
    <w:rsid w:val="00913354"/>
    <w:rsid w:val="0091339B"/>
    <w:rsid w:val="0091385F"/>
    <w:rsid w:val="00913F3E"/>
    <w:rsid w:val="0091405D"/>
    <w:rsid w:val="00914CD9"/>
    <w:rsid w:val="0091575E"/>
    <w:rsid w:val="009158BE"/>
    <w:rsid w:val="00915C00"/>
    <w:rsid w:val="0091614D"/>
    <w:rsid w:val="009166CB"/>
    <w:rsid w:val="00916D1A"/>
    <w:rsid w:val="00916FB6"/>
    <w:rsid w:val="0091705E"/>
    <w:rsid w:val="009170D4"/>
    <w:rsid w:val="00917400"/>
    <w:rsid w:val="009177AD"/>
    <w:rsid w:val="00917999"/>
    <w:rsid w:val="00917AB2"/>
    <w:rsid w:val="009202C7"/>
    <w:rsid w:val="0092104A"/>
    <w:rsid w:val="009212CD"/>
    <w:rsid w:val="00921DAD"/>
    <w:rsid w:val="00922005"/>
    <w:rsid w:val="009220DB"/>
    <w:rsid w:val="0092243E"/>
    <w:rsid w:val="00922622"/>
    <w:rsid w:val="00922A23"/>
    <w:rsid w:val="00922B7C"/>
    <w:rsid w:val="00922F25"/>
    <w:rsid w:val="0092385C"/>
    <w:rsid w:val="00923FAE"/>
    <w:rsid w:val="009241B5"/>
    <w:rsid w:val="00924260"/>
    <w:rsid w:val="00924502"/>
    <w:rsid w:val="009245D3"/>
    <w:rsid w:val="009255CE"/>
    <w:rsid w:val="009267A6"/>
    <w:rsid w:val="00927037"/>
    <w:rsid w:val="00927230"/>
    <w:rsid w:val="00927673"/>
    <w:rsid w:val="00927904"/>
    <w:rsid w:val="00930430"/>
    <w:rsid w:val="00930748"/>
    <w:rsid w:val="00930841"/>
    <w:rsid w:val="00931E92"/>
    <w:rsid w:val="00932778"/>
    <w:rsid w:val="00933030"/>
    <w:rsid w:val="00933CFF"/>
    <w:rsid w:val="00934914"/>
    <w:rsid w:val="00934A4C"/>
    <w:rsid w:val="00935A1B"/>
    <w:rsid w:val="00935A1F"/>
    <w:rsid w:val="00935A38"/>
    <w:rsid w:val="00935B9F"/>
    <w:rsid w:val="00935E3D"/>
    <w:rsid w:val="0093616C"/>
    <w:rsid w:val="0093657E"/>
    <w:rsid w:val="0093696D"/>
    <w:rsid w:val="00937358"/>
    <w:rsid w:val="00937647"/>
    <w:rsid w:val="0093787B"/>
    <w:rsid w:val="00940631"/>
    <w:rsid w:val="00940788"/>
    <w:rsid w:val="00940FCA"/>
    <w:rsid w:val="009413BE"/>
    <w:rsid w:val="0094180C"/>
    <w:rsid w:val="00942091"/>
    <w:rsid w:val="009425EE"/>
    <w:rsid w:val="00944184"/>
    <w:rsid w:val="00944928"/>
    <w:rsid w:val="00944A9B"/>
    <w:rsid w:val="0094516F"/>
    <w:rsid w:val="009451DE"/>
    <w:rsid w:val="00945315"/>
    <w:rsid w:val="00945C61"/>
    <w:rsid w:val="00945FE7"/>
    <w:rsid w:val="00946009"/>
    <w:rsid w:val="00946506"/>
    <w:rsid w:val="0095060C"/>
    <w:rsid w:val="009508DD"/>
    <w:rsid w:val="00950C74"/>
    <w:rsid w:val="00950E99"/>
    <w:rsid w:val="009511A9"/>
    <w:rsid w:val="009512A0"/>
    <w:rsid w:val="0095161C"/>
    <w:rsid w:val="00951E8F"/>
    <w:rsid w:val="00952926"/>
    <w:rsid w:val="00952D82"/>
    <w:rsid w:val="00952E84"/>
    <w:rsid w:val="00953036"/>
    <w:rsid w:val="00953268"/>
    <w:rsid w:val="00953460"/>
    <w:rsid w:val="00953D58"/>
    <w:rsid w:val="00955079"/>
    <w:rsid w:val="00955481"/>
    <w:rsid w:val="009554C7"/>
    <w:rsid w:val="009557EE"/>
    <w:rsid w:val="00955EC5"/>
    <w:rsid w:val="009561DC"/>
    <w:rsid w:val="009564DE"/>
    <w:rsid w:val="009566DE"/>
    <w:rsid w:val="00957756"/>
    <w:rsid w:val="0095778B"/>
    <w:rsid w:val="009614DF"/>
    <w:rsid w:val="00961D41"/>
    <w:rsid w:val="009623D0"/>
    <w:rsid w:val="009626E1"/>
    <w:rsid w:val="00962AF9"/>
    <w:rsid w:val="00962D0A"/>
    <w:rsid w:val="009632A4"/>
    <w:rsid w:val="00963A33"/>
    <w:rsid w:val="009642AC"/>
    <w:rsid w:val="0096448F"/>
    <w:rsid w:val="00964564"/>
    <w:rsid w:val="00964782"/>
    <w:rsid w:val="00965993"/>
    <w:rsid w:val="009661D2"/>
    <w:rsid w:val="0096669C"/>
    <w:rsid w:val="009667B5"/>
    <w:rsid w:val="00966905"/>
    <w:rsid w:val="00966BE3"/>
    <w:rsid w:val="0096707E"/>
    <w:rsid w:val="0096751F"/>
    <w:rsid w:val="00967B25"/>
    <w:rsid w:val="00970648"/>
    <w:rsid w:val="00970A28"/>
    <w:rsid w:val="009716DD"/>
    <w:rsid w:val="0097190C"/>
    <w:rsid w:val="00972224"/>
    <w:rsid w:val="00972721"/>
    <w:rsid w:val="009730C2"/>
    <w:rsid w:val="0097316B"/>
    <w:rsid w:val="00973191"/>
    <w:rsid w:val="00973B64"/>
    <w:rsid w:val="00973C43"/>
    <w:rsid w:val="00974928"/>
    <w:rsid w:val="00974B1F"/>
    <w:rsid w:val="009752C9"/>
    <w:rsid w:val="009752DB"/>
    <w:rsid w:val="0097605E"/>
    <w:rsid w:val="00976D96"/>
    <w:rsid w:val="009774F2"/>
    <w:rsid w:val="0097775B"/>
    <w:rsid w:val="00977B74"/>
    <w:rsid w:val="00977E36"/>
    <w:rsid w:val="00980750"/>
    <w:rsid w:val="0098087E"/>
    <w:rsid w:val="00980B8B"/>
    <w:rsid w:val="00980BD0"/>
    <w:rsid w:val="00981821"/>
    <w:rsid w:val="009825C4"/>
    <w:rsid w:val="00983072"/>
    <w:rsid w:val="00983365"/>
    <w:rsid w:val="009833C9"/>
    <w:rsid w:val="0098369D"/>
    <w:rsid w:val="00984230"/>
    <w:rsid w:val="00985925"/>
    <w:rsid w:val="009863C6"/>
    <w:rsid w:val="009863FA"/>
    <w:rsid w:val="009865B4"/>
    <w:rsid w:val="00986BCE"/>
    <w:rsid w:val="00986C49"/>
    <w:rsid w:val="00986CD7"/>
    <w:rsid w:val="009877FB"/>
    <w:rsid w:val="00990887"/>
    <w:rsid w:val="00991012"/>
    <w:rsid w:val="00991022"/>
    <w:rsid w:val="009913A2"/>
    <w:rsid w:val="00991597"/>
    <w:rsid w:val="00991B71"/>
    <w:rsid w:val="00992AC4"/>
    <w:rsid w:val="00992ED0"/>
    <w:rsid w:val="00993858"/>
    <w:rsid w:val="00993B8A"/>
    <w:rsid w:val="00993C3B"/>
    <w:rsid w:val="00993FE7"/>
    <w:rsid w:val="00994350"/>
    <w:rsid w:val="00994C94"/>
    <w:rsid w:val="00994CF8"/>
    <w:rsid w:val="00994FF0"/>
    <w:rsid w:val="009950CE"/>
    <w:rsid w:val="00995485"/>
    <w:rsid w:val="00995B17"/>
    <w:rsid w:val="00995C6B"/>
    <w:rsid w:val="00995F45"/>
    <w:rsid w:val="009964F2"/>
    <w:rsid w:val="009968CF"/>
    <w:rsid w:val="00996A2A"/>
    <w:rsid w:val="009A0016"/>
    <w:rsid w:val="009A0126"/>
    <w:rsid w:val="009A055F"/>
    <w:rsid w:val="009A17DF"/>
    <w:rsid w:val="009A1B1F"/>
    <w:rsid w:val="009A1EDF"/>
    <w:rsid w:val="009A1FBA"/>
    <w:rsid w:val="009A1FCF"/>
    <w:rsid w:val="009A2DC7"/>
    <w:rsid w:val="009A3021"/>
    <w:rsid w:val="009A3486"/>
    <w:rsid w:val="009A34F1"/>
    <w:rsid w:val="009A374E"/>
    <w:rsid w:val="009A486B"/>
    <w:rsid w:val="009A5075"/>
    <w:rsid w:val="009A58F8"/>
    <w:rsid w:val="009A5ABF"/>
    <w:rsid w:val="009A5B39"/>
    <w:rsid w:val="009A5E8F"/>
    <w:rsid w:val="009A6083"/>
    <w:rsid w:val="009A6362"/>
    <w:rsid w:val="009A6AF0"/>
    <w:rsid w:val="009A7664"/>
    <w:rsid w:val="009A77F4"/>
    <w:rsid w:val="009A7F41"/>
    <w:rsid w:val="009A7FC5"/>
    <w:rsid w:val="009B03E7"/>
    <w:rsid w:val="009B0627"/>
    <w:rsid w:val="009B09C2"/>
    <w:rsid w:val="009B0AE0"/>
    <w:rsid w:val="009B156B"/>
    <w:rsid w:val="009B16CA"/>
    <w:rsid w:val="009B1B09"/>
    <w:rsid w:val="009B1F90"/>
    <w:rsid w:val="009B22C9"/>
    <w:rsid w:val="009B379A"/>
    <w:rsid w:val="009B4072"/>
    <w:rsid w:val="009B40C4"/>
    <w:rsid w:val="009B4173"/>
    <w:rsid w:val="009B4C40"/>
    <w:rsid w:val="009B4D84"/>
    <w:rsid w:val="009B51D8"/>
    <w:rsid w:val="009B5682"/>
    <w:rsid w:val="009B5E37"/>
    <w:rsid w:val="009B5F6B"/>
    <w:rsid w:val="009B60B3"/>
    <w:rsid w:val="009B6192"/>
    <w:rsid w:val="009B68A6"/>
    <w:rsid w:val="009B6E8F"/>
    <w:rsid w:val="009B6E96"/>
    <w:rsid w:val="009B724B"/>
    <w:rsid w:val="009B779B"/>
    <w:rsid w:val="009C04B9"/>
    <w:rsid w:val="009C078B"/>
    <w:rsid w:val="009C0D58"/>
    <w:rsid w:val="009C115C"/>
    <w:rsid w:val="009C1A62"/>
    <w:rsid w:val="009C1DFA"/>
    <w:rsid w:val="009C23B7"/>
    <w:rsid w:val="009C3697"/>
    <w:rsid w:val="009C3FE7"/>
    <w:rsid w:val="009C51CF"/>
    <w:rsid w:val="009C5585"/>
    <w:rsid w:val="009C6ED6"/>
    <w:rsid w:val="009C6FEA"/>
    <w:rsid w:val="009C7312"/>
    <w:rsid w:val="009C7715"/>
    <w:rsid w:val="009C78AD"/>
    <w:rsid w:val="009C7C27"/>
    <w:rsid w:val="009D14AA"/>
    <w:rsid w:val="009D16B9"/>
    <w:rsid w:val="009D1F1A"/>
    <w:rsid w:val="009D240E"/>
    <w:rsid w:val="009D2BAA"/>
    <w:rsid w:val="009D2D55"/>
    <w:rsid w:val="009D31F2"/>
    <w:rsid w:val="009D3306"/>
    <w:rsid w:val="009D374E"/>
    <w:rsid w:val="009D456D"/>
    <w:rsid w:val="009D470B"/>
    <w:rsid w:val="009D48D3"/>
    <w:rsid w:val="009D4957"/>
    <w:rsid w:val="009D52E5"/>
    <w:rsid w:val="009D5583"/>
    <w:rsid w:val="009D5905"/>
    <w:rsid w:val="009D5F0D"/>
    <w:rsid w:val="009D5F32"/>
    <w:rsid w:val="009D6161"/>
    <w:rsid w:val="009D63C1"/>
    <w:rsid w:val="009D648F"/>
    <w:rsid w:val="009D66B0"/>
    <w:rsid w:val="009D67FF"/>
    <w:rsid w:val="009D6BF3"/>
    <w:rsid w:val="009D7876"/>
    <w:rsid w:val="009D78E7"/>
    <w:rsid w:val="009D7BBA"/>
    <w:rsid w:val="009D7D11"/>
    <w:rsid w:val="009E068E"/>
    <w:rsid w:val="009E0BB8"/>
    <w:rsid w:val="009E0D53"/>
    <w:rsid w:val="009E13A2"/>
    <w:rsid w:val="009E1F7F"/>
    <w:rsid w:val="009E24E9"/>
    <w:rsid w:val="009E3164"/>
    <w:rsid w:val="009E33CD"/>
    <w:rsid w:val="009E3FA0"/>
    <w:rsid w:val="009E559A"/>
    <w:rsid w:val="009E5B2C"/>
    <w:rsid w:val="009E5F7E"/>
    <w:rsid w:val="009E6C8D"/>
    <w:rsid w:val="009E7097"/>
    <w:rsid w:val="009E7311"/>
    <w:rsid w:val="009E7F56"/>
    <w:rsid w:val="009F010A"/>
    <w:rsid w:val="009F0309"/>
    <w:rsid w:val="009F0988"/>
    <w:rsid w:val="009F0A7F"/>
    <w:rsid w:val="009F0E53"/>
    <w:rsid w:val="009F10AC"/>
    <w:rsid w:val="009F192E"/>
    <w:rsid w:val="009F2191"/>
    <w:rsid w:val="009F2422"/>
    <w:rsid w:val="009F2AC4"/>
    <w:rsid w:val="009F3012"/>
    <w:rsid w:val="009F32FF"/>
    <w:rsid w:val="009F3301"/>
    <w:rsid w:val="009F3765"/>
    <w:rsid w:val="009F48C5"/>
    <w:rsid w:val="009F535A"/>
    <w:rsid w:val="009F584F"/>
    <w:rsid w:val="009F70D0"/>
    <w:rsid w:val="009F7441"/>
    <w:rsid w:val="009F7475"/>
    <w:rsid w:val="009F7A29"/>
    <w:rsid w:val="009F7B35"/>
    <w:rsid w:val="00A0003F"/>
    <w:rsid w:val="00A0059E"/>
    <w:rsid w:val="00A005A5"/>
    <w:rsid w:val="00A00CE8"/>
    <w:rsid w:val="00A00FBF"/>
    <w:rsid w:val="00A0112F"/>
    <w:rsid w:val="00A01255"/>
    <w:rsid w:val="00A013A2"/>
    <w:rsid w:val="00A01F93"/>
    <w:rsid w:val="00A01FE0"/>
    <w:rsid w:val="00A022DC"/>
    <w:rsid w:val="00A02537"/>
    <w:rsid w:val="00A0267E"/>
    <w:rsid w:val="00A02825"/>
    <w:rsid w:val="00A02C47"/>
    <w:rsid w:val="00A031FA"/>
    <w:rsid w:val="00A03923"/>
    <w:rsid w:val="00A040C4"/>
    <w:rsid w:val="00A04299"/>
    <w:rsid w:val="00A042E3"/>
    <w:rsid w:val="00A04812"/>
    <w:rsid w:val="00A05C28"/>
    <w:rsid w:val="00A05CE0"/>
    <w:rsid w:val="00A05D2B"/>
    <w:rsid w:val="00A05DAA"/>
    <w:rsid w:val="00A06000"/>
    <w:rsid w:val="00A064C9"/>
    <w:rsid w:val="00A066F9"/>
    <w:rsid w:val="00A07044"/>
    <w:rsid w:val="00A0799D"/>
    <w:rsid w:val="00A101CE"/>
    <w:rsid w:val="00A102A0"/>
    <w:rsid w:val="00A1040F"/>
    <w:rsid w:val="00A108BB"/>
    <w:rsid w:val="00A10A36"/>
    <w:rsid w:val="00A10A5F"/>
    <w:rsid w:val="00A1111A"/>
    <w:rsid w:val="00A1141F"/>
    <w:rsid w:val="00A11463"/>
    <w:rsid w:val="00A118D2"/>
    <w:rsid w:val="00A11E24"/>
    <w:rsid w:val="00A12493"/>
    <w:rsid w:val="00A12CF6"/>
    <w:rsid w:val="00A1362D"/>
    <w:rsid w:val="00A136F5"/>
    <w:rsid w:val="00A13A5A"/>
    <w:rsid w:val="00A13D37"/>
    <w:rsid w:val="00A1543D"/>
    <w:rsid w:val="00A154EE"/>
    <w:rsid w:val="00A155D4"/>
    <w:rsid w:val="00A155E8"/>
    <w:rsid w:val="00A1594F"/>
    <w:rsid w:val="00A15C6D"/>
    <w:rsid w:val="00A16894"/>
    <w:rsid w:val="00A171EC"/>
    <w:rsid w:val="00A172B7"/>
    <w:rsid w:val="00A17393"/>
    <w:rsid w:val="00A1762D"/>
    <w:rsid w:val="00A17718"/>
    <w:rsid w:val="00A208D6"/>
    <w:rsid w:val="00A213E6"/>
    <w:rsid w:val="00A21992"/>
    <w:rsid w:val="00A21AE4"/>
    <w:rsid w:val="00A21C17"/>
    <w:rsid w:val="00A21CC6"/>
    <w:rsid w:val="00A227D1"/>
    <w:rsid w:val="00A22BCB"/>
    <w:rsid w:val="00A22CF7"/>
    <w:rsid w:val="00A22D0E"/>
    <w:rsid w:val="00A22E6B"/>
    <w:rsid w:val="00A235E2"/>
    <w:rsid w:val="00A23FDC"/>
    <w:rsid w:val="00A2477C"/>
    <w:rsid w:val="00A24BAF"/>
    <w:rsid w:val="00A24DE4"/>
    <w:rsid w:val="00A24EFE"/>
    <w:rsid w:val="00A24F9A"/>
    <w:rsid w:val="00A25626"/>
    <w:rsid w:val="00A256B2"/>
    <w:rsid w:val="00A25C32"/>
    <w:rsid w:val="00A26201"/>
    <w:rsid w:val="00A26CE2"/>
    <w:rsid w:val="00A26EB1"/>
    <w:rsid w:val="00A2717F"/>
    <w:rsid w:val="00A2720A"/>
    <w:rsid w:val="00A274A8"/>
    <w:rsid w:val="00A27A86"/>
    <w:rsid w:val="00A30126"/>
    <w:rsid w:val="00A302F9"/>
    <w:rsid w:val="00A304C0"/>
    <w:rsid w:val="00A30627"/>
    <w:rsid w:val="00A30F77"/>
    <w:rsid w:val="00A3119B"/>
    <w:rsid w:val="00A31966"/>
    <w:rsid w:val="00A31C04"/>
    <w:rsid w:val="00A32650"/>
    <w:rsid w:val="00A32A5C"/>
    <w:rsid w:val="00A3301E"/>
    <w:rsid w:val="00A3312A"/>
    <w:rsid w:val="00A331AA"/>
    <w:rsid w:val="00A334BF"/>
    <w:rsid w:val="00A336E2"/>
    <w:rsid w:val="00A33852"/>
    <w:rsid w:val="00A34114"/>
    <w:rsid w:val="00A342F7"/>
    <w:rsid w:val="00A3477B"/>
    <w:rsid w:val="00A34A59"/>
    <w:rsid w:val="00A35151"/>
    <w:rsid w:val="00A35E40"/>
    <w:rsid w:val="00A364C6"/>
    <w:rsid w:val="00A368A9"/>
    <w:rsid w:val="00A36E61"/>
    <w:rsid w:val="00A36E93"/>
    <w:rsid w:val="00A37551"/>
    <w:rsid w:val="00A40C78"/>
    <w:rsid w:val="00A40E5D"/>
    <w:rsid w:val="00A4107C"/>
    <w:rsid w:val="00A41945"/>
    <w:rsid w:val="00A41DB2"/>
    <w:rsid w:val="00A42119"/>
    <w:rsid w:val="00A43051"/>
    <w:rsid w:val="00A43EC3"/>
    <w:rsid w:val="00A448C8"/>
    <w:rsid w:val="00A44FC5"/>
    <w:rsid w:val="00A45076"/>
    <w:rsid w:val="00A456B0"/>
    <w:rsid w:val="00A457FF"/>
    <w:rsid w:val="00A45854"/>
    <w:rsid w:val="00A45997"/>
    <w:rsid w:val="00A45CAF"/>
    <w:rsid w:val="00A45DEC"/>
    <w:rsid w:val="00A45E00"/>
    <w:rsid w:val="00A4650D"/>
    <w:rsid w:val="00A4671F"/>
    <w:rsid w:val="00A46B66"/>
    <w:rsid w:val="00A46F67"/>
    <w:rsid w:val="00A475E2"/>
    <w:rsid w:val="00A4795D"/>
    <w:rsid w:val="00A47A42"/>
    <w:rsid w:val="00A50151"/>
    <w:rsid w:val="00A501D1"/>
    <w:rsid w:val="00A5082B"/>
    <w:rsid w:val="00A5148F"/>
    <w:rsid w:val="00A5163A"/>
    <w:rsid w:val="00A51E35"/>
    <w:rsid w:val="00A52170"/>
    <w:rsid w:val="00A53138"/>
    <w:rsid w:val="00A5327A"/>
    <w:rsid w:val="00A53B57"/>
    <w:rsid w:val="00A5434C"/>
    <w:rsid w:val="00A545E0"/>
    <w:rsid w:val="00A54E37"/>
    <w:rsid w:val="00A54F96"/>
    <w:rsid w:val="00A54FBF"/>
    <w:rsid w:val="00A55307"/>
    <w:rsid w:val="00A555D1"/>
    <w:rsid w:val="00A55EA5"/>
    <w:rsid w:val="00A57171"/>
    <w:rsid w:val="00A575D1"/>
    <w:rsid w:val="00A57B45"/>
    <w:rsid w:val="00A57C22"/>
    <w:rsid w:val="00A57CAD"/>
    <w:rsid w:val="00A60CBA"/>
    <w:rsid w:val="00A60E22"/>
    <w:rsid w:val="00A616AA"/>
    <w:rsid w:val="00A617AA"/>
    <w:rsid w:val="00A624B5"/>
    <w:rsid w:val="00A62E16"/>
    <w:rsid w:val="00A630DB"/>
    <w:rsid w:val="00A63467"/>
    <w:rsid w:val="00A63693"/>
    <w:rsid w:val="00A636F2"/>
    <w:rsid w:val="00A639EC"/>
    <w:rsid w:val="00A643C1"/>
    <w:rsid w:val="00A645B2"/>
    <w:rsid w:val="00A6501C"/>
    <w:rsid w:val="00A65089"/>
    <w:rsid w:val="00A65138"/>
    <w:rsid w:val="00A652E8"/>
    <w:rsid w:val="00A65DD7"/>
    <w:rsid w:val="00A66184"/>
    <w:rsid w:val="00A67124"/>
    <w:rsid w:val="00A67CB1"/>
    <w:rsid w:val="00A67EAB"/>
    <w:rsid w:val="00A67EBF"/>
    <w:rsid w:val="00A7000C"/>
    <w:rsid w:val="00A70DFA"/>
    <w:rsid w:val="00A70E2E"/>
    <w:rsid w:val="00A71B28"/>
    <w:rsid w:val="00A72307"/>
    <w:rsid w:val="00A72C40"/>
    <w:rsid w:val="00A7332D"/>
    <w:rsid w:val="00A73C68"/>
    <w:rsid w:val="00A74123"/>
    <w:rsid w:val="00A7412A"/>
    <w:rsid w:val="00A74218"/>
    <w:rsid w:val="00A746BE"/>
    <w:rsid w:val="00A74B97"/>
    <w:rsid w:val="00A74F89"/>
    <w:rsid w:val="00A76848"/>
    <w:rsid w:val="00A76A4F"/>
    <w:rsid w:val="00A76C01"/>
    <w:rsid w:val="00A77B15"/>
    <w:rsid w:val="00A77E0B"/>
    <w:rsid w:val="00A8057F"/>
    <w:rsid w:val="00A80936"/>
    <w:rsid w:val="00A80DB0"/>
    <w:rsid w:val="00A81244"/>
    <w:rsid w:val="00A81458"/>
    <w:rsid w:val="00A81501"/>
    <w:rsid w:val="00A81BC3"/>
    <w:rsid w:val="00A8222D"/>
    <w:rsid w:val="00A82368"/>
    <w:rsid w:val="00A826F4"/>
    <w:rsid w:val="00A827BF"/>
    <w:rsid w:val="00A83114"/>
    <w:rsid w:val="00A83A21"/>
    <w:rsid w:val="00A83A24"/>
    <w:rsid w:val="00A83A66"/>
    <w:rsid w:val="00A83B60"/>
    <w:rsid w:val="00A84273"/>
    <w:rsid w:val="00A84761"/>
    <w:rsid w:val="00A849BC"/>
    <w:rsid w:val="00A84D45"/>
    <w:rsid w:val="00A85A60"/>
    <w:rsid w:val="00A85AC7"/>
    <w:rsid w:val="00A85B7D"/>
    <w:rsid w:val="00A85DA0"/>
    <w:rsid w:val="00A861C5"/>
    <w:rsid w:val="00A861FF"/>
    <w:rsid w:val="00A86B0C"/>
    <w:rsid w:val="00A86C53"/>
    <w:rsid w:val="00A871A4"/>
    <w:rsid w:val="00A8767B"/>
    <w:rsid w:val="00A878D9"/>
    <w:rsid w:val="00A87E9C"/>
    <w:rsid w:val="00A903FB"/>
    <w:rsid w:val="00A90540"/>
    <w:rsid w:val="00A90678"/>
    <w:rsid w:val="00A9156A"/>
    <w:rsid w:val="00A91A45"/>
    <w:rsid w:val="00A92384"/>
    <w:rsid w:val="00A924D2"/>
    <w:rsid w:val="00A92918"/>
    <w:rsid w:val="00A92BA0"/>
    <w:rsid w:val="00A92D03"/>
    <w:rsid w:val="00A93804"/>
    <w:rsid w:val="00A93CAA"/>
    <w:rsid w:val="00A94378"/>
    <w:rsid w:val="00A947AD"/>
    <w:rsid w:val="00A94894"/>
    <w:rsid w:val="00A95072"/>
    <w:rsid w:val="00A95457"/>
    <w:rsid w:val="00A958C6"/>
    <w:rsid w:val="00A95BBE"/>
    <w:rsid w:val="00A95D50"/>
    <w:rsid w:val="00A96789"/>
    <w:rsid w:val="00A9685F"/>
    <w:rsid w:val="00A96883"/>
    <w:rsid w:val="00A9710E"/>
    <w:rsid w:val="00A9725F"/>
    <w:rsid w:val="00A974F8"/>
    <w:rsid w:val="00A9796C"/>
    <w:rsid w:val="00A97B5D"/>
    <w:rsid w:val="00A97BC1"/>
    <w:rsid w:val="00A97D41"/>
    <w:rsid w:val="00AA0443"/>
    <w:rsid w:val="00AA0B23"/>
    <w:rsid w:val="00AA189A"/>
    <w:rsid w:val="00AA2082"/>
    <w:rsid w:val="00AA21AA"/>
    <w:rsid w:val="00AA2310"/>
    <w:rsid w:val="00AA2AF9"/>
    <w:rsid w:val="00AA2F8E"/>
    <w:rsid w:val="00AA3874"/>
    <w:rsid w:val="00AA3C57"/>
    <w:rsid w:val="00AA4297"/>
    <w:rsid w:val="00AA4724"/>
    <w:rsid w:val="00AA4A36"/>
    <w:rsid w:val="00AA4BED"/>
    <w:rsid w:val="00AA4FBD"/>
    <w:rsid w:val="00AA510F"/>
    <w:rsid w:val="00AA5192"/>
    <w:rsid w:val="00AA52DD"/>
    <w:rsid w:val="00AA52FB"/>
    <w:rsid w:val="00AA5AC2"/>
    <w:rsid w:val="00AA5AF2"/>
    <w:rsid w:val="00AA6CF5"/>
    <w:rsid w:val="00AA7610"/>
    <w:rsid w:val="00AB0867"/>
    <w:rsid w:val="00AB08F9"/>
    <w:rsid w:val="00AB0C44"/>
    <w:rsid w:val="00AB10E8"/>
    <w:rsid w:val="00AB126D"/>
    <w:rsid w:val="00AB1D0C"/>
    <w:rsid w:val="00AB23E5"/>
    <w:rsid w:val="00AB2449"/>
    <w:rsid w:val="00AB2C01"/>
    <w:rsid w:val="00AB2DB1"/>
    <w:rsid w:val="00AB362A"/>
    <w:rsid w:val="00AB4421"/>
    <w:rsid w:val="00AB444C"/>
    <w:rsid w:val="00AB4B64"/>
    <w:rsid w:val="00AB5B26"/>
    <w:rsid w:val="00AB647E"/>
    <w:rsid w:val="00AB69F4"/>
    <w:rsid w:val="00AB6A10"/>
    <w:rsid w:val="00AB6AC5"/>
    <w:rsid w:val="00AB6C8A"/>
    <w:rsid w:val="00AB73D0"/>
    <w:rsid w:val="00AB7A45"/>
    <w:rsid w:val="00AC011D"/>
    <w:rsid w:val="00AC0408"/>
    <w:rsid w:val="00AC0959"/>
    <w:rsid w:val="00AC09E2"/>
    <w:rsid w:val="00AC0F10"/>
    <w:rsid w:val="00AC112C"/>
    <w:rsid w:val="00AC1639"/>
    <w:rsid w:val="00AC27E2"/>
    <w:rsid w:val="00AC2BC0"/>
    <w:rsid w:val="00AC2E37"/>
    <w:rsid w:val="00AC314A"/>
    <w:rsid w:val="00AC3369"/>
    <w:rsid w:val="00AC3611"/>
    <w:rsid w:val="00AC3A8C"/>
    <w:rsid w:val="00AC3C18"/>
    <w:rsid w:val="00AC3F37"/>
    <w:rsid w:val="00AC432C"/>
    <w:rsid w:val="00AC4E14"/>
    <w:rsid w:val="00AC4E40"/>
    <w:rsid w:val="00AC508E"/>
    <w:rsid w:val="00AC5777"/>
    <w:rsid w:val="00AC60A6"/>
    <w:rsid w:val="00AC6343"/>
    <w:rsid w:val="00AC65E7"/>
    <w:rsid w:val="00AC6710"/>
    <w:rsid w:val="00AC6CD5"/>
    <w:rsid w:val="00AC6D80"/>
    <w:rsid w:val="00AC6FE9"/>
    <w:rsid w:val="00AC73BF"/>
    <w:rsid w:val="00AC74D0"/>
    <w:rsid w:val="00AC7E2D"/>
    <w:rsid w:val="00AD0068"/>
    <w:rsid w:val="00AD01EE"/>
    <w:rsid w:val="00AD0374"/>
    <w:rsid w:val="00AD0483"/>
    <w:rsid w:val="00AD05D3"/>
    <w:rsid w:val="00AD0758"/>
    <w:rsid w:val="00AD0C32"/>
    <w:rsid w:val="00AD0CA2"/>
    <w:rsid w:val="00AD0EB1"/>
    <w:rsid w:val="00AD161A"/>
    <w:rsid w:val="00AD1EB2"/>
    <w:rsid w:val="00AD23EA"/>
    <w:rsid w:val="00AD2ABC"/>
    <w:rsid w:val="00AD358D"/>
    <w:rsid w:val="00AD3709"/>
    <w:rsid w:val="00AD382E"/>
    <w:rsid w:val="00AD3B4D"/>
    <w:rsid w:val="00AD3F6B"/>
    <w:rsid w:val="00AD406C"/>
    <w:rsid w:val="00AD44A7"/>
    <w:rsid w:val="00AD45A9"/>
    <w:rsid w:val="00AD4F42"/>
    <w:rsid w:val="00AD5359"/>
    <w:rsid w:val="00AD5746"/>
    <w:rsid w:val="00AD595E"/>
    <w:rsid w:val="00AD5BBD"/>
    <w:rsid w:val="00AD6CAB"/>
    <w:rsid w:val="00AD6CFC"/>
    <w:rsid w:val="00AD779D"/>
    <w:rsid w:val="00AD794E"/>
    <w:rsid w:val="00AD7FF1"/>
    <w:rsid w:val="00AE0292"/>
    <w:rsid w:val="00AE0793"/>
    <w:rsid w:val="00AE07A1"/>
    <w:rsid w:val="00AE0896"/>
    <w:rsid w:val="00AE12B2"/>
    <w:rsid w:val="00AE1676"/>
    <w:rsid w:val="00AE1712"/>
    <w:rsid w:val="00AE245D"/>
    <w:rsid w:val="00AE2460"/>
    <w:rsid w:val="00AE251D"/>
    <w:rsid w:val="00AE2B40"/>
    <w:rsid w:val="00AE3076"/>
    <w:rsid w:val="00AE36DD"/>
    <w:rsid w:val="00AE3719"/>
    <w:rsid w:val="00AE38AA"/>
    <w:rsid w:val="00AE391A"/>
    <w:rsid w:val="00AE3EAF"/>
    <w:rsid w:val="00AE3F2E"/>
    <w:rsid w:val="00AE3F5C"/>
    <w:rsid w:val="00AE41C4"/>
    <w:rsid w:val="00AE4D0A"/>
    <w:rsid w:val="00AE4EF0"/>
    <w:rsid w:val="00AE519F"/>
    <w:rsid w:val="00AE551A"/>
    <w:rsid w:val="00AE56F6"/>
    <w:rsid w:val="00AE6124"/>
    <w:rsid w:val="00AE6B4D"/>
    <w:rsid w:val="00AE73FF"/>
    <w:rsid w:val="00AE7684"/>
    <w:rsid w:val="00AE7E6E"/>
    <w:rsid w:val="00AE7F93"/>
    <w:rsid w:val="00AF0258"/>
    <w:rsid w:val="00AF096E"/>
    <w:rsid w:val="00AF1033"/>
    <w:rsid w:val="00AF13E5"/>
    <w:rsid w:val="00AF187B"/>
    <w:rsid w:val="00AF1D2A"/>
    <w:rsid w:val="00AF1F76"/>
    <w:rsid w:val="00AF30A5"/>
    <w:rsid w:val="00AF3610"/>
    <w:rsid w:val="00AF4396"/>
    <w:rsid w:val="00AF50C1"/>
    <w:rsid w:val="00AF53E8"/>
    <w:rsid w:val="00AF5451"/>
    <w:rsid w:val="00AF54CE"/>
    <w:rsid w:val="00AF5EF2"/>
    <w:rsid w:val="00AF61E9"/>
    <w:rsid w:val="00AF627A"/>
    <w:rsid w:val="00AF659D"/>
    <w:rsid w:val="00AF6666"/>
    <w:rsid w:val="00B0080D"/>
    <w:rsid w:val="00B00898"/>
    <w:rsid w:val="00B00C5E"/>
    <w:rsid w:val="00B00D0F"/>
    <w:rsid w:val="00B011E8"/>
    <w:rsid w:val="00B01FF9"/>
    <w:rsid w:val="00B028AE"/>
    <w:rsid w:val="00B02D8C"/>
    <w:rsid w:val="00B034C2"/>
    <w:rsid w:val="00B03B53"/>
    <w:rsid w:val="00B03C68"/>
    <w:rsid w:val="00B03D12"/>
    <w:rsid w:val="00B03F73"/>
    <w:rsid w:val="00B051BF"/>
    <w:rsid w:val="00B057CE"/>
    <w:rsid w:val="00B059CC"/>
    <w:rsid w:val="00B06A97"/>
    <w:rsid w:val="00B06D3A"/>
    <w:rsid w:val="00B07866"/>
    <w:rsid w:val="00B07D7E"/>
    <w:rsid w:val="00B07E5C"/>
    <w:rsid w:val="00B1030A"/>
    <w:rsid w:val="00B10924"/>
    <w:rsid w:val="00B10A8C"/>
    <w:rsid w:val="00B10CCE"/>
    <w:rsid w:val="00B10EDE"/>
    <w:rsid w:val="00B11033"/>
    <w:rsid w:val="00B11253"/>
    <w:rsid w:val="00B11899"/>
    <w:rsid w:val="00B118BB"/>
    <w:rsid w:val="00B11BA0"/>
    <w:rsid w:val="00B11FE2"/>
    <w:rsid w:val="00B12700"/>
    <w:rsid w:val="00B12F1A"/>
    <w:rsid w:val="00B14010"/>
    <w:rsid w:val="00B140F7"/>
    <w:rsid w:val="00B143AF"/>
    <w:rsid w:val="00B14AE2"/>
    <w:rsid w:val="00B14E3C"/>
    <w:rsid w:val="00B15391"/>
    <w:rsid w:val="00B159DE"/>
    <w:rsid w:val="00B15A49"/>
    <w:rsid w:val="00B15DBA"/>
    <w:rsid w:val="00B15DF0"/>
    <w:rsid w:val="00B15E9C"/>
    <w:rsid w:val="00B16455"/>
    <w:rsid w:val="00B1689F"/>
    <w:rsid w:val="00B16AB6"/>
    <w:rsid w:val="00B16FFA"/>
    <w:rsid w:val="00B1704B"/>
    <w:rsid w:val="00B20B9D"/>
    <w:rsid w:val="00B21028"/>
    <w:rsid w:val="00B21ED1"/>
    <w:rsid w:val="00B22A45"/>
    <w:rsid w:val="00B22F87"/>
    <w:rsid w:val="00B23172"/>
    <w:rsid w:val="00B232E1"/>
    <w:rsid w:val="00B234F5"/>
    <w:rsid w:val="00B23DEC"/>
    <w:rsid w:val="00B240C0"/>
    <w:rsid w:val="00B242A0"/>
    <w:rsid w:val="00B243FF"/>
    <w:rsid w:val="00B254C2"/>
    <w:rsid w:val="00B25C63"/>
    <w:rsid w:val="00B260E2"/>
    <w:rsid w:val="00B27130"/>
    <w:rsid w:val="00B27BDF"/>
    <w:rsid w:val="00B30249"/>
    <w:rsid w:val="00B30355"/>
    <w:rsid w:val="00B30460"/>
    <w:rsid w:val="00B306F7"/>
    <w:rsid w:val="00B30951"/>
    <w:rsid w:val="00B30A5A"/>
    <w:rsid w:val="00B31023"/>
    <w:rsid w:val="00B314B3"/>
    <w:rsid w:val="00B3162D"/>
    <w:rsid w:val="00B3192C"/>
    <w:rsid w:val="00B3231D"/>
    <w:rsid w:val="00B32ECC"/>
    <w:rsid w:val="00B3323B"/>
    <w:rsid w:val="00B33902"/>
    <w:rsid w:val="00B34102"/>
    <w:rsid w:val="00B344C5"/>
    <w:rsid w:val="00B348B8"/>
    <w:rsid w:val="00B36927"/>
    <w:rsid w:val="00B3715A"/>
    <w:rsid w:val="00B377FF"/>
    <w:rsid w:val="00B37F49"/>
    <w:rsid w:val="00B407D7"/>
    <w:rsid w:val="00B40843"/>
    <w:rsid w:val="00B40ECE"/>
    <w:rsid w:val="00B41FC9"/>
    <w:rsid w:val="00B42053"/>
    <w:rsid w:val="00B420CC"/>
    <w:rsid w:val="00B42228"/>
    <w:rsid w:val="00B42721"/>
    <w:rsid w:val="00B4287A"/>
    <w:rsid w:val="00B42A6F"/>
    <w:rsid w:val="00B43164"/>
    <w:rsid w:val="00B4317A"/>
    <w:rsid w:val="00B4339E"/>
    <w:rsid w:val="00B433AD"/>
    <w:rsid w:val="00B434C1"/>
    <w:rsid w:val="00B43649"/>
    <w:rsid w:val="00B43CA5"/>
    <w:rsid w:val="00B43ED0"/>
    <w:rsid w:val="00B44563"/>
    <w:rsid w:val="00B449B7"/>
    <w:rsid w:val="00B44F2E"/>
    <w:rsid w:val="00B45F49"/>
    <w:rsid w:val="00B45FA8"/>
    <w:rsid w:val="00B460B4"/>
    <w:rsid w:val="00B461A1"/>
    <w:rsid w:val="00B46D95"/>
    <w:rsid w:val="00B475D5"/>
    <w:rsid w:val="00B47785"/>
    <w:rsid w:val="00B47A65"/>
    <w:rsid w:val="00B47ECB"/>
    <w:rsid w:val="00B5020C"/>
    <w:rsid w:val="00B50EB1"/>
    <w:rsid w:val="00B5103A"/>
    <w:rsid w:val="00B51157"/>
    <w:rsid w:val="00B512D4"/>
    <w:rsid w:val="00B51BEF"/>
    <w:rsid w:val="00B51D74"/>
    <w:rsid w:val="00B52102"/>
    <w:rsid w:val="00B52481"/>
    <w:rsid w:val="00B52916"/>
    <w:rsid w:val="00B52B38"/>
    <w:rsid w:val="00B52E28"/>
    <w:rsid w:val="00B534E1"/>
    <w:rsid w:val="00B53A5A"/>
    <w:rsid w:val="00B548AF"/>
    <w:rsid w:val="00B55123"/>
    <w:rsid w:val="00B552D3"/>
    <w:rsid w:val="00B5554F"/>
    <w:rsid w:val="00B55BB5"/>
    <w:rsid w:val="00B563D1"/>
    <w:rsid w:val="00B56611"/>
    <w:rsid w:val="00B56B3F"/>
    <w:rsid w:val="00B56D8A"/>
    <w:rsid w:val="00B57A81"/>
    <w:rsid w:val="00B60891"/>
    <w:rsid w:val="00B60F19"/>
    <w:rsid w:val="00B617B4"/>
    <w:rsid w:val="00B618E7"/>
    <w:rsid w:val="00B61A8A"/>
    <w:rsid w:val="00B62881"/>
    <w:rsid w:val="00B62B73"/>
    <w:rsid w:val="00B62DE8"/>
    <w:rsid w:val="00B63368"/>
    <w:rsid w:val="00B63E41"/>
    <w:rsid w:val="00B64450"/>
    <w:rsid w:val="00B649F0"/>
    <w:rsid w:val="00B651D1"/>
    <w:rsid w:val="00B65277"/>
    <w:rsid w:val="00B65B0E"/>
    <w:rsid w:val="00B65F00"/>
    <w:rsid w:val="00B65F58"/>
    <w:rsid w:val="00B65FCB"/>
    <w:rsid w:val="00B6659A"/>
    <w:rsid w:val="00B669D0"/>
    <w:rsid w:val="00B672BA"/>
    <w:rsid w:val="00B673D1"/>
    <w:rsid w:val="00B67E14"/>
    <w:rsid w:val="00B67E88"/>
    <w:rsid w:val="00B7000C"/>
    <w:rsid w:val="00B70A99"/>
    <w:rsid w:val="00B7127A"/>
    <w:rsid w:val="00B71781"/>
    <w:rsid w:val="00B718DE"/>
    <w:rsid w:val="00B722DE"/>
    <w:rsid w:val="00B7239A"/>
    <w:rsid w:val="00B7278F"/>
    <w:rsid w:val="00B72C63"/>
    <w:rsid w:val="00B7329F"/>
    <w:rsid w:val="00B7368F"/>
    <w:rsid w:val="00B73CBD"/>
    <w:rsid w:val="00B73FB3"/>
    <w:rsid w:val="00B7432A"/>
    <w:rsid w:val="00B74584"/>
    <w:rsid w:val="00B7467E"/>
    <w:rsid w:val="00B74AAD"/>
    <w:rsid w:val="00B753BF"/>
    <w:rsid w:val="00B755AC"/>
    <w:rsid w:val="00B75A1D"/>
    <w:rsid w:val="00B75B2A"/>
    <w:rsid w:val="00B75BCC"/>
    <w:rsid w:val="00B75F30"/>
    <w:rsid w:val="00B75F79"/>
    <w:rsid w:val="00B76ED1"/>
    <w:rsid w:val="00B7764F"/>
    <w:rsid w:val="00B77B13"/>
    <w:rsid w:val="00B80206"/>
    <w:rsid w:val="00B80328"/>
    <w:rsid w:val="00B8092C"/>
    <w:rsid w:val="00B830BE"/>
    <w:rsid w:val="00B832D8"/>
    <w:rsid w:val="00B83533"/>
    <w:rsid w:val="00B8381C"/>
    <w:rsid w:val="00B83958"/>
    <w:rsid w:val="00B839D3"/>
    <w:rsid w:val="00B840AA"/>
    <w:rsid w:val="00B84558"/>
    <w:rsid w:val="00B84777"/>
    <w:rsid w:val="00B8498F"/>
    <w:rsid w:val="00B859CC"/>
    <w:rsid w:val="00B86858"/>
    <w:rsid w:val="00B87590"/>
    <w:rsid w:val="00B875E7"/>
    <w:rsid w:val="00B87E8D"/>
    <w:rsid w:val="00B90026"/>
    <w:rsid w:val="00B90269"/>
    <w:rsid w:val="00B90525"/>
    <w:rsid w:val="00B908EB"/>
    <w:rsid w:val="00B91115"/>
    <w:rsid w:val="00B913B5"/>
    <w:rsid w:val="00B91508"/>
    <w:rsid w:val="00B9170D"/>
    <w:rsid w:val="00B91964"/>
    <w:rsid w:val="00B919A0"/>
    <w:rsid w:val="00B91DB9"/>
    <w:rsid w:val="00B921E2"/>
    <w:rsid w:val="00B922D4"/>
    <w:rsid w:val="00B92C67"/>
    <w:rsid w:val="00B92E12"/>
    <w:rsid w:val="00B93284"/>
    <w:rsid w:val="00B93601"/>
    <w:rsid w:val="00B93817"/>
    <w:rsid w:val="00B93EC9"/>
    <w:rsid w:val="00B940D4"/>
    <w:rsid w:val="00B942C7"/>
    <w:rsid w:val="00B942FC"/>
    <w:rsid w:val="00B9467D"/>
    <w:rsid w:val="00B94A2C"/>
    <w:rsid w:val="00B952BC"/>
    <w:rsid w:val="00B956B4"/>
    <w:rsid w:val="00B95906"/>
    <w:rsid w:val="00B95A6A"/>
    <w:rsid w:val="00B95E37"/>
    <w:rsid w:val="00B96176"/>
    <w:rsid w:val="00B96D01"/>
    <w:rsid w:val="00B96DEB"/>
    <w:rsid w:val="00B96F42"/>
    <w:rsid w:val="00B9755D"/>
    <w:rsid w:val="00B97D07"/>
    <w:rsid w:val="00B97DE6"/>
    <w:rsid w:val="00B97E85"/>
    <w:rsid w:val="00BA0134"/>
    <w:rsid w:val="00BA04BF"/>
    <w:rsid w:val="00BA0C07"/>
    <w:rsid w:val="00BA0EFB"/>
    <w:rsid w:val="00BA1614"/>
    <w:rsid w:val="00BA21D1"/>
    <w:rsid w:val="00BA27AE"/>
    <w:rsid w:val="00BA2E4B"/>
    <w:rsid w:val="00BA354A"/>
    <w:rsid w:val="00BA370C"/>
    <w:rsid w:val="00BA3763"/>
    <w:rsid w:val="00BA3E9E"/>
    <w:rsid w:val="00BA4429"/>
    <w:rsid w:val="00BA45C1"/>
    <w:rsid w:val="00BA49AF"/>
    <w:rsid w:val="00BA4A6D"/>
    <w:rsid w:val="00BA5085"/>
    <w:rsid w:val="00BA5DFC"/>
    <w:rsid w:val="00BA6350"/>
    <w:rsid w:val="00BA63A1"/>
    <w:rsid w:val="00BA6EC3"/>
    <w:rsid w:val="00BA7254"/>
    <w:rsid w:val="00BA7560"/>
    <w:rsid w:val="00BA772A"/>
    <w:rsid w:val="00BA79A0"/>
    <w:rsid w:val="00BA7EED"/>
    <w:rsid w:val="00BB0887"/>
    <w:rsid w:val="00BB1387"/>
    <w:rsid w:val="00BB153B"/>
    <w:rsid w:val="00BB1D0F"/>
    <w:rsid w:val="00BB1F2A"/>
    <w:rsid w:val="00BB1FE1"/>
    <w:rsid w:val="00BB20C7"/>
    <w:rsid w:val="00BB2972"/>
    <w:rsid w:val="00BB29D1"/>
    <w:rsid w:val="00BB314A"/>
    <w:rsid w:val="00BB3671"/>
    <w:rsid w:val="00BB3727"/>
    <w:rsid w:val="00BB3BBF"/>
    <w:rsid w:val="00BB3C87"/>
    <w:rsid w:val="00BB4B42"/>
    <w:rsid w:val="00BB5098"/>
    <w:rsid w:val="00BB64AC"/>
    <w:rsid w:val="00BB677B"/>
    <w:rsid w:val="00BB6D22"/>
    <w:rsid w:val="00BB79E2"/>
    <w:rsid w:val="00BB7D64"/>
    <w:rsid w:val="00BC042A"/>
    <w:rsid w:val="00BC0598"/>
    <w:rsid w:val="00BC0C3E"/>
    <w:rsid w:val="00BC0E86"/>
    <w:rsid w:val="00BC1012"/>
    <w:rsid w:val="00BC1BCD"/>
    <w:rsid w:val="00BC1FDE"/>
    <w:rsid w:val="00BC2021"/>
    <w:rsid w:val="00BC22F0"/>
    <w:rsid w:val="00BC2921"/>
    <w:rsid w:val="00BC29CD"/>
    <w:rsid w:val="00BC29EA"/>
    <w:rsid w:val="00BC34EB"/>
    <w:rsid w:val="00BC4323"/>
    <w:rsid w:val="00BC44C4"/>
    <w:rsid w:val="00BC4DF5"/>
    <w:rsid w:val="00BC5502"/>
    <w:rsid w:val="00BC5CFC"/>
    <w:rsid w:val="00BC5F59"/>
    <w:rsid w:val="00BC7953"/>
    <w:rsid w:val="00BD0B7D"/>
    <w:rsid w:val="00BD0C20"/>
    <w:rsid w:val="00BD12E7"/>
    <w:rsid w:val="00BD1C50"/>
    <w:rsid w:val="00BD2078"/>
    <w:rsid w:val="00BD2EF2"/>
    <w:rsid w:val="00BD3925"/>
    <w:rsid w:val="00BD3A86"/>
    <w:rsid w:val="00BD4371"/>
    <w:rsid w:val="00BD4542"/>
    <w:rsid w:val="00BD466F"/>
    <w:rsid w:val="00BD5AD0"/>
    <w:rsid w:val="00BD5DA9"/>
    <w:rsid w:val="00BD5E81"/>
    <w:rsid w:val="00BD6B2D"/>
    <w:rsid w:val="00BD6F78"/>
    <w:rsid w:val="00BD70BD"/>
    <w:rsid w:val="00BD719D"/>
    <w:rsid w:val="00BD79AA"/>
    <w:rsid w:val="00BE00E9"/>
    <w:rsid w:val="00BE0172"/>
    <w:rsid w:val="00BE0258"/>
    <w:rsid w:val="00BE0271"/>
    <w:rsid w:val="00BE0B02"/>
    <w:rsid w:val="00BE0EA6"/>
    <w:rsid w:val="00BE1447"/>
    <w:rsid w:val="00BE1831"/>
    <w:rsid w:val="00BE1EC8"/>
    <w:rsid w:val="00BE2148"/>
    <w:rsid w:val="00BE215D"/>
    <w:rsid w:val="00BE27C1"/>
    <w:rsid w:val="00BE2DB1"/>
    <w:rsid w:val="00BE31D2"/>
    <w:rsid w:val="00BE37E5"/>
    <w:rsid w:val="00BE3C1E"/>
    <w:rsid w:val="00BE3C71"/>
    <w:rsid w:val="00BE4DE1"/>
    <w:rsid w:val="00BE4E01"/>
    <w:rsid w:val="00BE51C4"/>
    <w:rsid w:val="00BE5587"/>
    <w:rsid w:val="00BE57DD"/>
    <w:rsid w:val="00BE611E"/>
    <w:rsid w:val="00BE748B"/>
    <w:rsid w:val="00BE76CB"/>
    <w:rsid w:val="00BE7A15"/>
    <w:rsid w:val="00BE7A59"/>
    <w:rsid w:val="00BE8789"/>
    <w:rsid w:val="00BF0A1F"/>
    <w:rsid w:val="00BF0AE9"/>
    <w:rsid w:val="00BF0AF1"/>
    <w:rsid w:val="00BF0C24"/>
    <w:rsid w:val="00BF0D0D"/>
    <w:rsid w:val="00BF0FD7"/>
    <w:rsid w:val="00BF1209"/>
    <w:rsid w:val="00BF14A5"/>
    <w:rsid w:val="00BF1809"/>
    <w:rsid w:val="00BF182B"/>
    <w:rsid w:val="00BF1A41"/>
    <w:rsid w:val="00BF1CFC"/>
    <w:rsid w:val="00BF2190"/>
    <w:rsid w:val="00BF2598"/>
    <w:rsid w:val="00BF2F22"/>
    <w:rsid w:val="00BF3432"/>
    <w:rsid w:val="00BF37DC"/>
    <w:rsid w:val="00BF39F9"/>
    <w:rsid w:val="00BF3A58"/>
    <w:rsid w:val="00BF3C0D"/>
    <w:rsid w:val="00BF3FDF"/>
    <w:rsid w:val="00BF4F68"/>
    <w:rsid w:val="00BF50B5"/>
    <w:rsid w:val="00BF5F22"/>
    <w:rsid w:val="00BF685D"/>
    <w:rsid w:val="00BF6BA9"/>
    <w:rsid w:val="00BF71C6"/>
    <w:rsid w:val="00BF72CA"/>
    <w:rsid w:val="00BF7CD8"/>
    <w:rsid w:val="00BF7E2C"/>
    <w:rsid w:val="00BF7E96"/>
    <w:rsid w:val="00C00849"/>
    <w:rsid w:val="00C0119B"/>
    <w:rsid w:val="00C02A11"/>
    <w:rsid w:val="00C02BE9"/>
    <w:rsid w:val="00C02CE1"/>
    <w:rsid w:val="00C0309A"/>
    <w:rsid w:val="00C03141"/>
    <w:rsid w:val="00C035B9"/>
    <w:rsid w:val="00C036F3"/>
    <w:rsid w:val="00C03923"/>
    <w:rsid w:val="00C03C66"/>
    <w:rsid w:val="00C04497"/>
    <w:rsid w:val="00C04B21"/>
    <w:rsid w:val="00C04C7E"/>
    <w:rsid w:val="00C0563C"/>
    <w:rsid w:val="00C058DD"/>
    <w:rsid w:val="00C06136"/>
    <w:rsid w:val="00C069D8"/>
    <w:rsid w:val="00C06DC5"/>
    <w:rsid w:val="00C07752"/>
    <w:rsid w:val="00C07BAE"/>
    <w:rsid w:val="00C07C15"/>
    <w:rsid w:val="00C07D28"/>
    <w:rsid w:val="00C1064A"/>
    <w:rsid w:val="00C122D5"/>
    <w:rsid w:val="00C12A44"/>
    <w:rsid w:val="00C13270"/>
    <w:rsid w:val="00C1346A"/>
    <w:rsid w:val="00C13818"/>
    <w:rsid w:val="00C13F67"/>
    <w:rsid w:val="00C1406F"/>
    <w:rsid w:val="00C14712"/>
    <w:rsid w:val="00C14BA3"/>
    <w:rsid w:val="00C150AD"/>
    <w:rsid w:val="00C156BF"/>
    <w:rsid w:val="00C15F2A"/>
    <w:rsid w:val="00C166C1"/>
    <w:rsid w:val="00C16ED4"/>
    <w:rsid w:val="00C16FFA"/>
    <w:rsid w:val="00C17602"/>
    <w:rsid w:val="00C17BF3"/>
    <w:rsid w:val="00C17C27"/>
    <w:rsid w:val="00C17D89"/>
    <w:rsid w:val="00C20026"/>
    <w:rsid w:val="00C2023C"/>
    <w:rsid w:val="00C2023E"/>
    <w:rsid w:val="00C206C7"/>
    <w:rsid w:val="00C208C0"/>
    <w:rsid w:val="00C21619"/>
    <w:rsid w:val="00C216C2"/>
    <w:rsid w:val="00C21A66"/>
    <w:rsid w:val="00C21B4F"/>
    <w:rsid w:val="00C21E41"/>
    <w:rsid w:val="00C22CCF"/>
    <w:rsid w:val="00C235EA"/>
    <w:rsid w:val="00C23670"/>
    <w:rsid w:val="00C2371B"/>
    <w:rsid w:val="00C23B52"/>
    <w:rsid w:val="00C2415E"/>
    <w:rsid w:val="00C242D0"/>
    <w:rsid w:val="00C25198"/>
    <w:rsid w:val="00C25225"/>
    <w:rsid w:val="00C2552B"/>
    <w:rsid w:val="00C25765"/>
    <w:rsid w:val="00C25DC1"/>
    <w:rsid w:val="00C25ECF"/>
    <w:rsid w:val="00C25FA6"/>
    <w:rsid w:val="00C2601D"/>
    <w:rsid w:val="00C2636C"/>
    <w:rsid w:val="00C265CB"/>
    <w:rsid w:val="00C2685E"/>
    <w:rsid w:val="00C2687B"/>
    <w:rsid w:val="00C26B59"/>
    <w:rsid w:val="00C26DA4"/>
    <w:rsid w:val="00C26F08"/>
    <w:rsid w:val="00C27ADE"/>
    <w:rsid w:val="00C27CB3"/>
    <w:rsid w:val="00C27E89"/>
    <w:rsid w:val="00C30422"/>
    <w:rsid w:val="00C3087E"/>
    <w:rsid w:val="00C309E1"/>
    <w:rsid w:val="00C30A95"/>
    <w:rsid w:val="00C30C59"/>
    <w:rsid w:val="00C31397"/>
    <w:rsid w:val="00C317E5"/>
    <w:rsid w:val="00C3180A"/>
    <w:rsid w:val="00C325C9"/>
    <w:rsid w:val="00C32F46"/>
    <w:rsid w:val="00C33493"/>
    <w:rsid w:val="00C3460E"/>
    <w:rsid w:val="00C34B06"/>
    <w:rsid w:val="00C34F77"/>
    <w:rsid w:val="00C3503E"/>
    <w:rsid w:val="00C35384"/>
    <w:rsid w:val="00C35CA3"/>
    <w:rsid w:val="00C35CA5"/>
    <w:rsid w:val="00C35CCE"/>
    <w:rsid w:val="00C35DDE"/>
    <w:rsid w:val="00C36039"/>
    <w:rsid w:val="00C36163"/>
    <w:rsid w:val="00C36180"/>
    <w:rsid w:val="00C36798"/>
    <w:rsid w:val="00C37006"/>
    <w:rsid w:val="00C37CAC"/>
    <w:rsid w:val="00C40212"/>
    <w:rsid w:val="00C40A17"/>
    <w:rsid w:val="00C40C55"/>
    <w:rsid w:val="00C40FF9"/>
    <w:rsid w:val="00C41071"/>
    <w:rsid w:val="00C41B9B"/>
    <w:rsid w:val="00C42041"/>
    <w:rsid w:val="00C42B20"/>
    <w:rsid w:val="00C42B7B"/>
    <w:rsid w:val="00C43145"/>
    <w:rsid w:val="00C43441"/>
    <w:rsid w:val="00C43A4B"/>
    <w:rsid w:val="00C44DD6"/>
    <w:rsid w:val="00C450C9"/>
    <w:rsid w:val="00C45DB2"/>
    <w:rsid w:val="00C46096"/>
    <w:rsid w:val="00C46745"/>
    <w:rsid w:val="00C46A36"/>
    <w:rsid w:val="00C46F16"/>
    <w:rsid w:val="00C4771E"/>
    <w:rsid w:val="00C47C07"/>
    <w:rsid w:val="00C47D1C"/>
    <w:rsid w:val="00C47E7A"/>
    <w:rsid w:val="00C501AA"/>
    <w:rsid w:val="00C50961"/>
    <w:rsid w:val="00C50979"/>
    <w:rsid w:val="00C512B1"/>
    <w:rsid w:val="00C517BE"/>
    <w:rsid w:val="00C51F98"/>
    <w:rsid w:val="00C51FE6"/>
    <w:rsid w:val="00C5294A"/>
    <w:rsid w:val="00C52ADC"/>
    <w:rsid w:val="00C53386"/>
    <w:rsid w:val="00C535AB"/>
    <w:rsid w:val="00C53CF7"/>
    <w:rsid w:val="00C53E92"/>
    <w:rsid w:val="00C53F04"/>
    <w:rsid w:val="00C54128"/>
    <w:rsid w:val="00C5419F"/>
    <w:rsid w:val="00C54EA5"/>
    <w:rsid w:val="00C55206"/>
    <w:rsid w:val="00C55707"/>
    <w:rsid w:val="00C55F0D"/>
    <w:rsid w:val="00C56336"/>
    <w:rsid w:val="00C5688D"/>
    <w:rsid w:val="00C56914"/>
    <w:rsid w:val="00C569CE"/>
    <w:rsid w:val="00C56C93"/>
    <w:rsid w:val="00C56D9A"/>
    <w:rsid w:val="00C56E87"/>
    <w:rsid w:val="00C5754E"/>
    <w:rsid w:val="00C57F83"/>
    <w:rsid w:val="00C60F5B"/>
    <w:rsid w:val="00C612D7"/>
    <w:rsid w:val="00C61392"/>
    <w:rsid w:val="00C615E2"/>
    <w:rsid w:val="00C61C8C"/>
    <w:rsid w:val="00C622DB"/>
    <w:rsid w:val="00C627A6"/>
    <w:rsid w:val="00C6283D"/>
    <w:rsid w:val="00C6295C"/>
    <w:rsid w:val="00C62A1B"/>
    <w:rsid w:val="00C62C1D"/>
    <w:rsid w:val="00C62CB5"/>
    <w:rsid w:val="00C62DD7"/>
    <w:rsid w:val="00C63381"/>
    <w:rsid w:val="00C63744"/>
    <w:rsid w:val="00C63E8B"/>
    <w:rsid w:val="00C63E90"/>
    <w:rsid w:val="00C648E1"/>
    <w:rsid w:val="00C64941"/>
    <w:rsid w:val="00C64A73"/>
    <w:rsid w:val="00C651D3"/>
    <w:rsid w:val="00C6567E"/>
    <w:rsid w:val="00C65AC2"/>
    <w:rsid w:val="00C65BAA"/>
    <w:rsid w:val="00C660A2"/>
    <w:rsid w:val="00C66219"/>
    <w:rsid w:val="00C66531"/>
    <w:rsid w:val="00C666C7"/>
    <w:rsid w:val="00C66E8D"/>
    <w:rsid w:val="00C66FD2"/>
    <w:rsid w:val="00C67306"/>
    <w:rsid w:val="00C673A5"/>
    <w:rsid w:val="00C6770E"/>
    <w:rsid w:val="00C67A04"/>
    <w:rsid w:val="00C67D84"/>
    <w:rsid w:val="00C70710"/>
    <w:rsid w:val="00C716B0"/>
    <w:rsid w:val="00C71788"/>
    <w:rsid w:val="00C71ED9"/>
    <w:rsid w:val="00C71F7B"/>
    <w:rsid w:val="00C7255D"/>
    <w:rsid w:val="00C7287E"/>
    <w:rsid w:val="00C7322E"/>
    <w:rsid w:val="00C73777"/>
    <w:rsid w:val="00C73E3E"/>
    <w:rsid w:val="00C74D0B"/>
    <w:rsid w:val="00C74DE6"/>
    <w:rsid w:val="00C74EAD"/>
    <w:rsid w:val="00C75933"/>
    <w:rsid w:val="00C75CE4"/>
    <w:rsid w:val="00C75D0A"/>
    <w:rsid w:val="00C7653F"/>
    <w:rsid w:val="00C76680"/>
    <w:rsid w:val="00C77445"/>
    <w:rsid w:val="00C7746D"/>
    <w:rsid w:val="00C77C8A"/>
    <w:rsid w:val="00C77D06"/>
    <w:rsid w:val="00C77F25"/>
    <w:rsid w:val="00C80336"/>
    <w:rsid w:val="00C8067E"/>
    <w:rsid w:val="00C80FC3"/>
    <w:rsid w:val="00C81881"/>
    <w:rsid w:val="00C81927"/>
    <w:rsid w:val="00C8194F"/>
    <w:rsid w:val="00C81E36"/>
    <w:rsid w:val="00C821B9"/>
    <w:rsid w:val="00C82331"/>
    <w:rsid w:val="00C82C75"/>
    <w:rsid w:val="00C841DD"/>
    <w:rsid w:val="00C84711"/>
    <w:rsid w:val="00C84A03"/>
    <w:rsid w:val="00C85723"/>
    <w:rsid w:val="00C85E07"/>
    <w:rsid w:val="00C86604"/>
    <w:rsid w:val="00C867BB"/>
    <w:rsid w:val="00C8768A"/>
    <w:rsid w:val="00C90597"/>
    <w:rsid w:val="00C90AD6"/>
    <w:rsid w:val="00C90BF4"/>
    <w:rsid w:val="00C90DC8"/>
    <w:rsid w:val="00C90E41"/>
    <w:rsid w:val="00C91345"/>
    <w:rsid w:val="00C91632"/>
    <w:rsid w:val="00C91E74"/>
    <w:rsid w:val="00C920B6"/>
    <w:rsid w:val="00C9277D"/>
    <w:rsid w:val="00C92B09"/>
    <w:rsid w:val="00C92FAE"/>
    <w:rsid w:val="00C93381"/>
    <w:rsid w:val="00C93A35"/>
    <w:rsid w:val="00C9486A"/>
    <w:rsid w:val="00C94B4D"/>
    <w:rsid w:val="00C957CF"/>
    <w:rsid w:val="00C95C27"/>
    <w:rsid w:val="00C95C58"/>
    <w:rsid w:val="00C963EA"/>
    <w:rsid w:val="00C969EE"/>
    <w:rsid w:val="00C96A1F"/>
    <w:rsid w:val="00C96E2E"/>
    <w:rsid w:val="00C96EF8"/>
    <w:rsid w:val="00C970F6"/>
    <w:rsid w:val="00C975D8"/>
    <w:rsid w:val="00C977E1"/>
    <w:rsid w:val="00CA1166"/>
    <w:rsid w:val="00CA1649"/>
    <w:rsid w:val="00CA16C0"/>
    <w:rsid w:val="00CA2193"/>
    <w:rsid w:val="00CA348E"/>
    <w:rsid w:val="00CA38F0"/>
    <w:rsid w:val="00CA3D0A"/>
    <w:rsid w:val="00CA46C8"/>
    <w:rsid w:val="00CA4840"/>
    <w:rsid w:val="00CA52AB"/>
    <w:rsid w:val="00CA564E"/>
    <w:rsid w:val="00CA56A3"/>
    <w:rsid w:val="00CA5AD0"/>
    <w:rsid w:val="00CA64CD"/>
    <w:rsid w:val="00CA6571"/>
    <w:rsid w:val="00CA65D3"/>
    <w:rsid w:val="00CB019D"/>
    <w:rsid w:val="00CB02CD"/>
    <w:rsid w:val="00CB040A"/>
    <w:rsid w:val="00CB0507"/>
    <w:rsid w:val="00CB0E29"/>
    <w:rsid w:val="00CB17FA"/>
    <w:rsid w:val="00CB1902"/>
    <w:rsid w:val="00CB1AED"/>
    <w:rsid w:val="00CB2E57"/>
    <w:rsid w:val="00CB2F1E"/>
    <w:rsid w:val="00CB3163"/>
    <w:rsid w:val="00CB3F5E"/>
    <w:rsid w:val="00CB46BE"/>
    <w:rsid w:val="00CB5662"/>
    <w:rsid w:val="00CB591E"/>
    <w:rsid w:val="00CB67F0"/>
    <w:rsid w:val="00CB7927"/>
    <w:rsid w:val="00CC001B"/>
    <w:rsid w:val="00CC041D"/>
    <w:rsid w:val="00CC0C38"/>
    <w:rsid w:val="00CC1259"/>
    <w:rsid w:val="00CC14AC"/>
    <w:rsid w:val="00CC153F"/>
    <w:rsid w:val="00CC197F"/>
    <w:rsid w:val="00CC210C"/>
    <w:rsid w:val="00CC2999"/>
    <w:rsid w:val="00CC2AFF"/>
    <w:rsid w:val="00CC2C5B"/>
    <w:rsid w:val="00CC3933"/>
    <w:rsid w:val="00CC39E2"/>
    <w:rsid w:val="00CC3E85"/>
    <w:rsid w:val="00CC5129"/>
    <w:rsid w:val="00CC577A"/>
    <w:rsid w:val="00CC5ADF"/>
    <w:rsid w:val="00CC5DE5"/>
    <w:rsid w:val="00CC5F29"/>
    <w:rsid w:val="00CC6707"/>
    <w:rsid w:val="00CC6CD9"/>
    <w:rsid w:val="00CC6D3B"/>
    <w:rsid w:val="00CC71EE"/>
    <w:rsid w:val="00CC729E"/>
    <w:rsid w:val="00CC79F7"/>
    <w:rsid w:val="00CC7A44"/>
    <w:rsid w:val="00CC7E42"/>
    <w:rsid w:val="00CD0B56"/>
    <w:rsid w:val="00CD0C19"/>
    <w:rsid w:val="00CD0D8B"/>
    <w:rsid w:val="00CD1301"/>
    <w:rsid w:val="00CD17FD"/>
    <w:rsid w:val="00CD1839"/>
    <w:rsid w:val="00CD1CFE"/>
    <w:rsid w:val="00CD1E63"/>
    <w:rsid w:val="00CD2007"/>
    <w:rsid w:val="00CD2BAD"/>
    <w:rsid w:val="00CD31FF"/>
    <w:rsid w:val="00CD368F"/>
    <w:rsid w:val="00CD3729"/>
    <w:rsid w:val="00CD3ABA"/>
    <w:rsid w:val="00CD3BF2"/>
    <w:rsid w:val="00CD3ED4"/>
    <w:rsid w:val="00CD403A"/>
    <w:rsid w:val="00CD4573"/>
    <w:rsid w:val="00CD4E65"/>
    <w:rsid w:val="00CD508E"/>
    <w:rsid w:val="00CD577D"/>
    <w:rsid w:val="00CD5846"/>
    <w:rsid w:val="00CD59C8"/>
    <w:rsid w:val="00CD5E7B"/>
    <w:rsid w:val="00CD62A4"/>
    <w:rsid w:val="00CD6A47"/>
    <w:rsid w:val="00CD6A87"/>
    <w:rsid w:val="00CD6F6F"/>
    <w:rsid w:val="00CD7749"/>
    <w:rsid w:val="00CD7B9A"/>
    <w:rsid w:val="00CE0340"/>
    <w:rsid w:val="00CE0C42"/>
    <w:rsid w:val="00CE0ED1"/>
    <w:rsid w:val="00CE1C25"/>
    <w:rsid w:val="00CE2293"/>
    <w:rsid w:val="00CE2DE3"/>
    <w:rsid w:val="00CE3448"/>
    <w:rsid w:val="00CE34D2"/>
    <w:rsid w:val="00CE35C0"/>
    <w:rsid w:val="00CE3D25"/>
    <w:rsid w:val="00CE47D5"/>
    <w:rsid w:val="00CE4852"/>
    <w:rsid w:val="00CE5690"/>
    <w:rsid w:val="00CE61DC"/>
    <w:rsid w:val="00CE651A"/>
    <w:rsid w:val="00CE656C"/>
    <w:rsid w:val="00CE6DDD"/>
    <w:rsid w:val="00CE74F9"/>
    <w:rsid w:val="00CE7702"/>
    <w:rsid w:val="00CF063F"/>
    <w:rsid w:val="00CF1386"/>
    <w:rsid w:val="00CF1C54"/>
    <w:rsid w:val="00CF1F53"/>
    <w:rsid w:val="00CF2169"/>
    <w:rsid w:val="00CF28AE"/>
    <w:rsid w:val="00CF2A56"/>
    <w:rsid w:val="00CF2BD1"/>
    <w:rsid w:val="00CF31D9"/>
    <w:rsid w:val="00CF32F3"/>
    <w:rsid w:val="00CF33D0"/>
    <w:rsid w:val="00CF34DA"/>
    <w:rsid w:val="00CF35AD"/>
    <w:rsid w:val="00CF388F"/>
    <w:rsid w:val="00CF3D3C"/>
    <w:rsid w:val="00CF3D88"/>
    <w:rsid w:val="00CF435F"/>
    <w:rsid w:val="00CF468A"/>
    <w:rsid w:val="00CF476B"/>
    <w:rsid w:val="00CF4788"/>
    <w:rsid w:val="00CF4F89"/>
    <w:rsid w:val="00CF5BB1"/>
    <w:rsid w:val="00CF6239"/>
    <w:rsid w:val="00CF634E"/>
    <w:rsid w:val="00CF64EB"/>
    <w:rsid w:val="00CF67D9"/>
    <w:rsid w:val="00CF72A9"/>
    <w:rsid w:val="00CF758B"/>
    <w:rsid w:val="00CF7D70"/>
    <w:rsid w:val="00D020F2"/>
    <w:rsid w:val="00D021A3"/>
    <w:rsid w:val="00D02863"/>
    <w:rsid w:val="00D028F2"/>
    <w:rsid w:val="00D03772"/>
    <w:rsid w:val="00D03AD3"/>
    <w:rsid w:val="00D03F6B"/>
    <w:rsid w:val="00D04F40"/>
    <w:rsid w:val="00D052CD"/>
    <w:rsid w:val="00D05A9F"/>
    <w:rsid w:val="00D05B72"/>
    <w:rsid w:val="00D05BF3"/>
    <w:rsid w:val="00D06DF9"/>
    <w:rsid w:val="00D06E3C"/>
    <w:rsid w:val="00D0797B"/>
    <w:rsid w:val="00D100D3"/>
    <w:rsid w:val="00D102D5"/>
    <w:rsid w:val="00D10CBA"/>
    <w:rsid w:val="00D1108C"/>
    <w:rsid w:val="00D11159"/>
    <w:rsid w:val="00D11AB2"/>
    <w:rsid w:val="00D12323"/>
    <w:rsid w:val="00D1245B"/>
    <w:rsid w:val="00D128DB"/>
    <w:rsid w:val="00D1293C"/>
    <w:rsid w:val="00D12F96"/>
    <w:rsid w:val="00D13D83"/>
    <w:rsid w:val="00D13DC5"/>
    <w:rsid w:val="00D14339"/>
    <w:rsid w:val="00D153B8"/>
    <w:rsid w:val="00D15F40"/>
    <w:rsid w:val="00D16124"/>
    <w:rsid w:val="00D1709C"/>
    <w:rsid w:val="00D17AEB"/>
    <w:rsid w:val="00D206B5"/>
    <w:rsid w:val="00D2083A"/>
    <w:rsid w:val="00D20F4B"/>
    <w:rsid w:val="00D21615"/>
    <w:rsid w:val="00D21C3F"/>
    <w:rsid w:val="00D21E95"/>
    <w:rsid w:val="00D220D2"/>
    <w:rsid w:val="00D22142"/>
    <w:rsid w:val="00D226BA"/>
    <w:rsid w:val="00D22D42"/>
    <w:rsid w:val="00D23521"/>
    <w:rsid w:val="00D23ABD"/>
    <w:rsid w:val="00D23CBA"/>
    <w:rsid w:val="00D24B5E"/>
    <w:rsid w:val="00D24E54"/>
    <w:rsid w:val="00D2566A"/>
    <w:rsid w:val="00D25E98"/>
    <w:rsid w:val="00D27023"/>
    <w:rsid w:val="00D27330"/>
    <w:rsid w:val="00D30C54"/>
    <w:rsid w:val="00D311ED"/>
    <w:rsid w:val="00D31576"/>
    <w:rsid w:val="00D316C0"/>
    <w:rsid w:val="00D3187B"/>
    <w:rsid w:val="00D319C5"/>
    <w:rsid w:val="00D31AC9"/>
    <w:rsid w:val="00D328BD"/>
    <w:rsid w:val="00D32B60"/>
    <w:rsid w:val="00D33058"/>
    <w:rsid w:val="00D3309C"/>
    <w:rsid w:val="00D3378D"/>
    <w:rsid w:val="00D34414"/>
    <w:rsid w:val="00D34E98"/>
    <w:rsid w:val="00D35A7D"/>
    <w:rsid w:val="00D35C5E"/>
    <w:rsid w:val="00D3685D"/>
    <w:rsid w:val="00D3763B"/>
    <w:rsid w:val="00D37ACD"/>
    <w:rsid w:val="00D37ECA"/>
    <w:rsid w:val="00D40213"/>
    <w:rsid w:val="00D404CF"/>
    <w:rsid w:val="00D40A4C"/>
    <w:rsid w:val="00D41361"/>
    <w:rsid w:val="00D41511"/>
    <w:rsid w:val="00D41693"/>
    <w:rsid w:val="00D416F4"/>
    <w:rsid w:val="00D41B23"/>
    <w:rsid w:val="00D427CB"/>
    <w:rsid w:val="00D42BC1"/>
    <w:rsid w:val="00D42D8F"/>
    <w:rsid w:val="00D44AD8"/>
    <w:rsid w:val="00D44FC8"/>
    <w:rsid w:val="00D451B2"/>
    <w:rsid w:val="00D451FA"/>
    <w:rsid w:val="00D45229"/>
    <w:rsid w:val="00D4582D"/>
    <w:rsid w:val="00D458E2"/>
    <w:rsid w:val="00D464FD"/>
    <w:rsid w:val="00D468E2"/>
    <w:rsid w:val="00D475D4"/>
    <w:rsid w:val="00D4790F"/>
    <w:rsid w:val="00D47DB5"/>
    <w:rsid w:val="00D47DCF"/>
    <w:rsid w:val="00D50361"/>
    <w:rsid w:val="00D512CF"/>
    <w:rsid w:val="00D513B7"/>
    <w:rsid w:val="00D5142D"/>
    <w:rsid w:val="00D51A5C"/>
    <w:rsid w:val="00D51BFA"/>
    <w:rsid w:val="00D51EB4"/>
    <w:rsid w:val="00D52404"/>
    <w:rsid w:val="00D52663"/>
    <w:rsid w:val="00D52DC7"/>
    <w:rsid w:val="00D52E26"/>
    <w:rsid w:val="00D5350F"/>
    <w:rsid w:val="00D539E3"/>
    <w:rsid w:val="00D53C40"/>
    <w:rsid w:val="00D53ED2"/>
    <w:rsid w:val="00D540A5"/>
    <w:rsid w:val="00D542B6"/>
    <w:rsid w:val="00D544D5"/>
    <w:rsid w:val="00D54673"/>
    <w:rsid w:val="00D5481B"/>
    <w:rsid w:val="00D54C7D"/>
    <w:rsid w:val="00D55305"/>
    <w:rsid w:val="00D556AE"/>
    <w:rsid w:val="00D559F8"/>
    <w:rsid w:val="00D55B4C"/>
    <w:rsid w:val="00D55ED8"/>
    <w:rsid w:val="00D55F63"/>
    <w:rsid w:val="00D5617F"/>
    <w:rsid w:val="00D567A8"/>
    <w:rsid w:val="00D567E2"/>
    <w:rsid w:val="00D56F2D"/>
    <w:rsid w:val="00D574A8"/>
    <w:rsid w:val="00D579A7"/>
    <w:rsid w:val="00D6054D"/>
    <w:rsid w:val="00D60993"/>
    <w:rsid w:val="00D60C79"/>
    <w:rsid w:val="00D60C9C"/>
    <w:rsid w:val="00D60D35"/>
    <w:rsid w:val="00D61192"/>
    <w:rsid w:val="00D61381"/>
    <w:rsid w:val="00D61BC0"/>
    <w:rsid w:val="00D62E2C"/>
    <w:rsid w:val="00D63174"/>
    <w:rsid w:val="00D631D5"/>
    <w:rsid w:val="00D637D5"/>
    <w:rsid w:val="00D63974"/>
    <w:rsid w:val="00D63D79"/>
    <w:rsid w:val="00D63E56"/>
    <w:rsid w:val="00D63F70"/>
    <w:rsid w:val="00D642D5"/>
    <w:rsid w:val="00D6443A"/>
    <w:rsid w:val="00D654C5"/>
    <w:rsid w:val="00D66AFC"/>
    <w:rsid w:val="00D66C52"/>
    <w:rsid w:val="00D6753D"/>
    <w:rsid w:val="00D6758D"/>
    <w:rsid w:val="00D67A83"/>
    <w:rsid w:val="00D703F9"/>
    <w:rsid w:val="00D70815"/>
    <w:rsid w:val="00D70848"/>
    <w:rsid w:val="00D70C5F"/>
    <w:rsid w:val="00D70D39"/>
    <w:rsid w:val="00D70DBA"/>
    <w:rsid w:val="00D72EE4"/>
    <w:rsid w:val="00D738EE"/>
    <w:rsid w:val="00D73AB5"/>
    <w:rsid w:val="00D73D6D"/>
    <w:rsid w:val="00D74083"/>
    <w:rsid w:val="00D74C28"/>
    <w:rsid w:val="00D74EFC"/>
    <w:rsid w:val="00D74F57"/>
    <w:rsid w:val="00D750DE"/>
    <w:rsid w:val="00D7528E"/>
    <w:rsid w:val="00D7556B"/>
    <w:rsid w:val="00D75AC1"/>
    <w:rsid w:val="00D75D5A"/>
    <w:rsid w:val="00D75E49"/>
    <w:rsid w:val="00D76017"/>
    <w:rsid w:val="00D76666"/>
    <w:rsid w:val="00D766C3"/>
    <w:rsid w:val="00D768A4"/>
    <w:rsid w:val="00D76C9B"/>
    <w:rsid w:val="00D7768A"/>
    <w:rsid w:val="00D77910"/>
    <w:rsid w:val="00D77EB8"/>
    <w:rsid w:val="00D80E41"/>
    <w:rsid w:val="00D80F83"/>
    <w:rsid w:val="00D812E0"/>
    <w:rsid w:val="00D812E2"/>
    <w:rsid w:val="00D81358"/>
    <w:rsid w:val="00D813A2"/>
    <w:rsid w:val="00D8184B"/>
    <w:rsid w:val="00D8236B"/>
    <w:rsid w:val="00D82BE2"/>
    <w:rsid w:val="00D82CC3"/>
    <w:rsid w:val="00D82D3E"/>
    <w:rsid w:val="00D834F1"/>
    <w:rsid w:val="00D83957"/>
    <w:rsid w:val="00D83EFE"/>
    <w:rsid w:val="00D84197"/>
    <w:rsid w:val="00D847CF"/>
    <w:rsid w:val="00D84EB3"/>
    <w:rsid w:val="00D85A0F"/>
    <w:rsid w:val="00D85B89"/>
    <w:rsid w:val="00D86106"/>
    <w:rsid w:val="00D86D37"/>
    <w:rsid w:val="00D86F4A"/>
    <w:rsid w:val="00D87081"/>
    <w:rsid w:val="00D871B9"/>
    <w:rsid w:val="00D8791F"/>
    <w:rsid w:val="00D905A8"/>
    <w:rsid w:val="00D90DC1"/>
    <w:rsid w:val="00D91044"/>
    <w:rsid w:val="00D913EE"/>
    <w:rsid w:val="00D913F3"/>
    <w:rsid w:val="00D91457"/>
    <w:rsid w:val="00D91493"/>
    <w:rsid w:val="00D917BB"/>
    <w:rsid w:val="00D9186E"/>
    <w:rsid w:val="00D92232"/>
    <w:rsid w:val="00D92E25"/>
    <w:rsid w:val="00D93252"/>
    <w:rsid w:val="00D9396A"/>
    <w:rsid w:val="00D94285"/>
    <w:rsid w:val="00D94756"/>
    <w:rsid w:val="00D94DF5"/>
    <w:rsid w:val="00D95593"/>
    <w:rsid w:val="00D95B81"/>
    <w:rsid w:val="00D96119"/>
    <w:rsid w:val="00D963BB"/>
    <w:rsid w:val="00D9695F"/>
    <w:rsid w:val="00D96D8A"/>
    <w:rsid w:val="00D9747A"/>
    <w:rsid w:val="00D97A83"/>
    <w:rsid w:val="00D97C27"/>
    <w:rsid w:val="00D97F80"/>
    <w:rsid w:val="00D97FAD"/>
    <w:rsid w:val="00DA01C5"/>
    <w:rsid w:val="00DA0869"/>
    <w:rsid w:val="00DA09DD"/>
    <w:rsid w:val="00DA10BB"/>
    <w:rsid w:val="00DA1670"/>
    <w:rsid w:val="00DA1F5B"/>
    <w:rsid w:val="00DA2462"/>
    <w:rsid w:val="00DA278E"/>
    <w:rsid w:val="00DA2B0B"/>
    <w:rsid w:val="00DA2D48"/>
    <w:rsid w:val="00DA2E17"/>
    <w:rsid w:val="00DA355C"/>
    <w:rsid w:val="00DA390A"/>
    <w:rsid w:val="00DA3DE7"/>
    <w:rsid w:val="00DA3ED2"/>
    <w:rsid w:val="00DA42A9"/>
    <w:rsid w:val="00DA57C5"/>
    <w:rsid w:val="00DA638C"/>
    <w:rsid w:val="00DA70D4"/>
    <w:rsid w:val="00DA7213"/>
    <w:rsid w:val="00DA7694"/>
    <w:rsid w:val="00DA78A6"/>
    <w:rsid w:val="00DA7B7C"/>
    <w:rsid w:val="00DA7FB3"/>
    <w:rsid w:val="00DB010F"/>
    <w:rsid w:val="00DB01DF"/>
    <w:rsid w:val="00DB04D7"/>
    <w:rsid w:val="00DB0C69"/>
    <w:rsid w:val="00DB1089"/>
    <w:rsid w:val="00DB10DC"/>
    <w:rsid w:val="00DB1515"/>
    <w:rsid w:val="00DB214C"/>
    <w:rsid w:val="00DB2275"/>
    <w:rsid w:val="00DB2607"/>
    <w:rsid w:val="00DB2689"/>
    <w:rsid w:val="00DB26F0"/>
    <w:rsid w:val="00DB2807"/>
    <w:rsid w:val="00DB2A1B"/>
    <w:rsid w:val="00DB2BE7"/>
    <w:rsid w:val="00DB2E4D"/>
    <w:rsid w:val="00DB438F"/>
    <w:rsid w:val="00DB4FC2"/>
    <w:rsid w:val="00DB5238"/>
    <w:rsid w:val="00DB55E9"/>
    <w:rsid w:val="00DB57DD"/>
    <w:rsid w:val="00DB5859"/>
    <w:rsid w:val="00DB5B21"/>
    <w:rsid w:val="00DB5FF2"/>
    <w:rsid w:val="00DB6B65"/>
    <w:rsid w:val="00DB70E7"/>
    <w:rsid w:val="00DB7370"/>
    <w:rsid w:val="00DC0D99"/>
    <w:rsid w:val="00DC0E24"/>
    <w:rsid w:val="00DC10DE"/>
    <w:rsid w:val="00DC15A3"/>
    <w:rsid w:val="00DC163C"/>
    <w:rsid w:val="00DC1BFF"/>
    <w:rsid w:val="00DC1ED0"/>
    <w:rsid w:val="00DC246C"/>
    <w:rsid w:val="00DC273C"/>
    <w:rsid w:val="00DC292A"/>
    <w:rsid w:val="00DC2E82"/>
    <w:rsid w:val="00DC2FEB"/>
    <w:rsid w:val="00DC31D4"/>
    <w:rsid w:val="00DC3301"/>
    <w:rsid w:val="00DC37CA"/>
    <w:rsid w:val="00DC3B77"/>
    <w:rsid w:val="00DC3C20"/>
    <w:rsid w:val="00DC3E44"/>
    <w:rsid w:val="00DC450B"/>
    <w:rsid w:val="00DC48F0"/>
    <w:rsid w:val="00DC49E4"/>
    <w:rsid w:val="00DC49ED"/>
    <w:rsid w:val="00DC4FAA"/>
    <w:rsid w:val="00DC59EB"/>
    <w:rsid w:val="00DC5F6A"/>
    <w:rsid w:val="00DC608A"/>
    <w:rsid w:val="00DC613E"/>
    <w:rsid w:val="00DC65F1"/>
    <w:rsid w:val="00DC66DB"/>
    <w:rsid w:val="00DC6C88"/>
    <w:rsid w:val="00DC7172"/>
    <w:rsid w:val="00DC73A3"/>
    <w:rsid w:val="00DC757A"/>
    <w:rsid w:val="00DD0562"/>
    <w:rsid w:val="00DD0886"/>
    <w:rsid w:val="00DD1B1C"/>
    <w:rsid w:val="00DD2475"/>
    <w:rsid w:val="00DD2781"/>
    <w:rsid w:val="00DD2F75"/>
    <w:rsid w:val="00DD2F9E"/>
    <w:rsid w:val="00DD3B2F"/>
    <w:rsid w:val="00DD46BE"/>
    <w:rsid w:val="00DD46C7"/>
    <w:rsid w:val="00DD47A3"/>
    <w:rsid w:val="00DD499D"/>
    <w:rsid w:val="00DD4C66"/>
    <w:rsid w:val="00DD4F0A"/>
    <w:rsid w:val="00DD511E"/>
    <w:rsid w:val="00DD57D9"/>
    <w:rsid w:val="00DD5E2A"/>
    <w:rsid w:val="00DD6033"/>
    <w:rsid w:val="00DD6275"/>
    <w:rsid w:val="00DD63EE"/>
    <w:rsid w:val="00DD64EF"/>
    <w:rsid w:val="00DD6D01"/>
    <w:rsid w:val="00DD7504"/>
    <w:rsid w:val="00DD7684"/>
    <w:rsid w:val="00DD7941"/>
    <w:rsid w:val="00DD7FB8"/>
    <w:rsid w:val="00DE011B"/>
    <w:rsid w:val="00DE03A8"/>
    <w:rsid w:val="00DE03FD"/>
    <w:rsid w:val="00DE10AC"/>
    <w:rsid w:val="00DE12C2"/>
    <w:rsid w:val="00DE1DC2"/>
    <w:rsid w:val="00DE2395"/>
    <w:rsid w:val="00DE24D9"/>
    <w:rsid w:val="00DE2BAA"/>
    <w:rsid w:val="00DE2BCD"/>
    <w:rsid w:val="00DE3996"/>
    <w:rsid w:val="00DE47DA"/>
    <w:rsid w:val="00DE4890"/>
    <w:rsid w:val="00DE48CA"/>
    <w:rsid w:val="00DE4C4E"/>
    <w:rsid w:val="00DE4FAB"/>
    <w:rsid w:val="00DE50DD"/>
    <w:rsid w:val="00DE5345"/>
    <w:rsid w:val="00DE54DE"/>
    <w:rsid w:val="00DE5907"/>
    <w:rsid w:val="00DE6794"/>
    <w:rsid w:val="00DE6C14"/>
    <w:rsid w:val="00DE6FE1"/>
    <w:rsid w:val="00DE74F5"/>
    <w:rsid w:val="00DE7745"/>
    <w:rsid w:val="00DE7BC3"/>
    <w:rsid w:val="00DE7BE8"/>
    <w:rsid w:val="00DF07E8"/>
    <w:rsid w:val="00DF0D25"/>
    <w:rsid w:val="00DF0FB1"/>
    <w:rsid w:val="00DF1291"/>
    <w:rsid w:val="00DF1492"/>
    <w:rsid w:val="00DF17BD"/>
    <w:rsid w:val="00DF19A2"/>
    <w:rsid w:val="00DF1B50"/>
    <w:rsid w:val="00DF1B61"/>
    <w:rsid w:val="00DF1D16"/>
    <w:rsid w:val="00DF3048"/>
    <w:rsid w:val="00DF3051"/>
    <w:rsid w:val="00DF343E"/>
    <w:rsid w:val="00DF36BF"/>
    <w:rsid w:val="00DF3B31"/>
    <w:rsid w:val="00DF3E28"/>
    <w:rsid w:val="00DF3FC2"/>
    <w:rsid w:val="00DF3FFA"/>
    <w:rsid w:val="00DF42A7"/>
    <w:rsid w:val="00DF4391"/>
    <w:rsid w:val="00DF4709"/>
    <w:rsid w:val="00DF4985"/>
    <w:rsid w:val="00DF4BD2"/>
    <w:rsid w:val="00DF565D"/>
    <w:rsid w:val="00DF5BB8"/>
    <w:rsid w:val="00DF6BD8"/>
    <w:rsid w:val="00DF6C8E"/>
    <w:rsid w:val="00DF6EA8"/>
    <w:rsid w:val="00DF7070"/>
    <w:rsid w:val="00DF7087"/>
    <w:rsid w:val="00DF7807"/>
    <w:rsid w:val="00DF7A97"/>
    <w:rsid w:val="00DF7B31"/>
    <w:rsid w:val="00E0007B"/>
    <w:rsid w:val="00E0041A"/>
    <w:rsid w:val="00E005BB"/>
    <w:rsid w:val="00E0095E"/>
    <w:rsid w:val="00E015F4"/>
    <w:rsid w:val="00E019FE"/>
    <w:rsid w:val="00E02344"/>
    <w:rsid w:val="00E027E9"/>
    <w:rsid w:val="00E028EF"/>
    <w:rsid w:val="00E02A91"/>
    <w:rsid w:val="00E04804"/>
    <w:rsid w:val="00E05552"/>
    <w:rsid w:val="00E05A87"/>
    <w:rsid w:val="00E05E62"/>
    <w:rsid w:val="00E06190"/>
    <w:rsid w:val="00E06330"/>
    <w:rsid w:val="00E0689B"/>
    <w:rsid w:val="00E06ABC"/>
    <w:rsid w:val="00E06DB2"/>
    <w:rsid w:val="00E0734A"/>
    <w:rsid w:val="00E076E9"/>
    <w:rsid w:val="00E078AA"/>
    <w:rsid w:val="00E10CE7"/>
    <w:rsid w:val="00E11E0F"/>
    <w:rsid w:val="00E1216F"/>
    <w:rsid w:val="00E12921"/>
    <w:rsid w:val="00E134EE"/>
    <w:rsid w:val="00E13649"/>
    <w:rsid w:val="00E14685"/>
    <w:rsid w:val="00E14714"/>
    <w:rsid w:val="00E150C0"/>
    <w:rsid w:val="00E150FD"/>
    <w:rsid w:val="00E15388"/>
    <w:rsid w:val="00E158DB"/>
    <w:rsid w:val="00E1591F"/>
    <w:rsid w:val="00E16377"/>
    <w:rsid w:val="00E16A55"/>
    <w:rsid w:val="00E16FFD"/>
    <w:rsid w:val="00E1700C"/>
    <w:rsid w:val="00E17217"/>
    <w:rsid w:val="00E17425"/>
    <w:rsid w:val="00E17934"/>
    <w:rsid w:val="00E17AD2"/>
    <w:rsid w:val="00E17DF9"/>
    <w:rsid w:val="00E2075F"/>
    <w:rsid w:val="00E20A94"/>
    <w:rsid w:val="00E20D99"/>
    <w:rsid w:val="00E22755"/>
    <w:rsid w:val="00E227FE"/>
    <w:rsid w:val="00E2368D"/>
    <w:rsid w:val="00E238A7"/>
    <w:rsid w:val="00E23D8B"/>
    <w:rsid w:val="00E246A7"/>
    <w:rsid w:val="00E246AA"/>
    <w:rsid w:val="00E2509C"/>
    <w:rsid w:val="00E259FF"/>
    <w:rsid w:val="00E25B82"/>
    <w:rsid w:val="00E26014"/>
    <w:rsid w:val="00E26150"/>
    <w:rsid w:val="00E279A9"/>
    <w:rsid w:val="00E279D1"/>
    <w:rsid w:val="00E27D37"/>
    <w:rsid w:val="00E300B7"/>
    <w:rsid w:val="00E30339"/>
    <w:rsid w:val="00E3235B"/>
    <w:rsid w:val="00E32DE0"/>
    <w:rsid w:val="00E32E5D"/>
    <w:rsid w:val="00E32F37"/>
    <w:rsid w:val="00E33007"/>
    <w:rsid w:val="00E331A4"/>
    <w:rsid w:val="00E331B8"/>
    <w:rsid w:val="00E3377F"/>
    <w:rsid w:val="00E33990"/>
    <w:rsid w:val="00E34122"/>
    <w:rsid w:val="00E34AC0"/>
    <w:rsid w:val="00E34F2E"/>
    <w:rsid w:val="00E35390"/>
    <w:rsid w:val="00E37096"/>
    <w:rsid w:val="00E37A7E"/>
    <w:rsid w:val="00E37CAE"/>
    <w:rsid w:val="00E37EEE"/>
    <w:rsid w:val="00E40323"/>
    <w:rsid w:val="00E40845"/>
    <w:rsid w:val="00E41196"/>
    <w:rsid w:val="00E4176B"/>
    <w:rsid w:val="00E4197C"/>
    <w:rsid w:val="00E43089"/>
    <w:rsid w:val="00E43DC5"/>
    <w:rsid w:val="00E4420E"/>
    <w:rsid w:val="00E443CE"/>
    <w:rsid w:val="00E44F10"/>
    <w:rsid w:val="00E45477"/>
    <w:rsid w:val="00E456B4"/>
    <w:rsid w:val="00E4582D"/>
    <w:rsid w:val="00E45A08"/>
    <w:rsid w:val="00E46449"/>
    <w:rsid w:val="00E4684D"/>
    <w:rsid w:val="00E4686F"/>
    <w:rsid w:val="00E46A4F"/>
    <w:rsid w:val="00E471B8"/>
    <w:rsid w:val="00E50149"/>
    <w:rsid w:val="00E50323"/>
    <w:rsid w:val="00E50882"/>
    <w:rsid w:val="00E50C75"/>
    <w:rsid w:val="00E50D5A"/>
    <w:rsid w:val="00E50DEF"/>
    <w:rsid w:val="00E5140F"/>
    <w:rsid w:val="00E51895"/>
    <w:rsid w:val="00E51B4D"/>
    <w:rsid w:val="00E51CF4"/>
    <w:rsid w:val="00E51D2C"/>
    <w:rsid w:val="00E51F04"/>
    <w:rsid w:val="00E52992"/>
    <w:rsid w:val="00E52A25"/>
    <w:rsid w:val="00E52CB9"/>
    <w:rsid w:val="00E52F40"/>
    <w:rsid w:val="00E53088"/>
    <w:rsid w:val="00E53A7C"/>
    <w:rsid w:val="00E548EA"/>
    <w:rsid w:val="00E55045"/>
    <w:rsid w:val="00E55616"/>
    <w:rsid w:val="00E557A5"/>
    <w:rsid w:val="00E558E2"/>
    <w:rsid w:val="00E55966"/>
    <w:rsid w:val="00E55C07"/>
    <w:rsid w:val="00E55CD5"/>
    <w:rsid w:val="00E55FC8"/>
    <w:rsid w:val="00E56970"/>
    <w:rsid w:val="00E56FC4"/>
    <w:rsid w:val="00E577F5"/>
    <w:rsid w:val="00E57A5E"/>
    <w:rsid w:val="00E57B51"/>
    <w:rsid w:val="00E57E79"/>
    <w:rsid w:val="00E600B9"/>
    <w:rsid w:val="00E604AE"/>
    <w:rsid w:val="00E60AD6"/>
    <w:rsid w:val="00E612C6"/>
    <w:rsid w:val="00E612ED"/>
    <w:rsid w:val="00E61B05"/>
    <w:rsid w:val="00E61F8E"/>
    <w:rsid w:val="00E620F2"/>
    <w:rsid w:val="00E630BE"/>
    <w:rsid w:val="00E6347B"/>
    <w:rsid w:val="00E63CA9"/>
    <w:rsid w:val="00E64054"/>
    <w:rsid w:val="00E64075"/>
    <w:rsid w:val="00E6437E"/>
    <w:rsid w:val="00E644C9"/>
    <w:rsid w:val="00E653C5"/>
    <w:rsid w:val="00E654DC"/>
    <w:rsid w:val="00E65B8E"/>
    <w:rsid w:val="00E65C88"/>
    <w:rsid w:val="00E66022"/>
    <w:rsid w:val="00E66470"/>
    <w:rsid w:val="00E66B52"/>
    <w:rsid w:val="00E67128"/>
    <w:rsid w:val="00E679BB"/>
    <w:rsid w:val="00E703F4"/>
    <w:rsid w:val="00E70676"/>
    <w:rsid w:val="00E70863"/>
    <w:rsid w:val="00E70CE3"/>
    <w:rsid w:val="00E70FA5"/>
    <w:rsid w:val="00E721BE"/>
    <w:rsid w:val="00E72409"/>
    <w:rsid w:val="00E7320E"/>
    <w:rsid w:val="00E735DD"/>
    <w:rsid w:val="00E738A3"/>
    <w:rsid w:val="00E7393B"/>
    <w:rsid w:val="00E73A85"/>
    <w:rsid w:val="00E73D76"/>
    <w:rsid w:val="00E73EA5"/>
    <w:rsid w:val="00E74650"/>
    <w:rsid w:val="00E74A2F"/>
    <w:rsid w:val="00E74E8D"/>
    <w:rsid w:val="00E74EE3"/>
    <w:rsid w:val="00E751E5"/>
    <w:rsid w:val="00E7680C"/>
    <w:rsid w:val="00E768C5"/>
    <w:rsid w:val="00E77099"/>
    <w:rsid w:val="00E771C0"/>
    <w:rsid w:val="00E77259"/>
    <w:rsid w:val="00E77713"/>
    <w:rsid w:val="00E77801"/>
    <w:rsid w:val="00E77D6C"/>
    <w:rsid w:val="00E8082F"/>
    <w:rsid w:val="00E80DE4"/>
    <w:rsid w:val="00E80E8B"/>
    <w:rsid w:val="00E82BB6"/>
    <w:rsid w:val="00E8394A"/>
    <w:rsid w:val="00E83AC5"/>
    <w:rsid w:val="00E8497C"/>
    <w:rsid w:val="00E84D57"/>
    <w:rsid w:val="00E85114"/>
    <w:rsid w:val="00E9000F"/>
    <w:rsid w:val="00E909E8"/>
    <w:rsid w:val="00E9130E"/>
    <w:rsid w:val="00E914FB"/>
    <w:rsid w:val="00E91A95"/>
    <w:rsid w:val="00E91D12"/>
    <w:rsid w:val="00E93001"/>
    <w:rsid w:val="00E931F6"/>
    <w:rsid w:val="00E935BC"/>
    <w:rsid w:val="00E9375C"/>
    <w:rsid w:val="00E93BFF"/>
    <w:rsid w:val="00E941C0"/>
    <w:rsid w:val="00E9429D"/>
    <w:rsid w:val="00E94338"/>
    <w:rsid w:val="00E9466D"/>
    <w:rsid w:val="00E94829"/>
    <w:rsid w:val="00E94A1C"/>
    <w:rsid w:val="00E94D17"/>
    <w:rsid w:val="00E94EE3"/>
    <w:rsid w:val="00E950C5"/>
    <w:rsid w:val="00E9535B"/>
    <w:rsid w:val="00E95406"/>
    <w:rsid w:val="00E9648B"/>
    <w:rsid w:val="00E96936"/>
    <w:rsid w:val="00E96B4D"/>
    <w:rsid w:val="00E970F6"/>
    <w:rsid w:val="00E975C6"/>
    <w:rsid w:val="00E97B5C"/>
    <w:rsid w:val="00E97BE1"/>
    <w:rsid w:val="00EA0DC1"/>
    <w:rsid w:val="00EA11CA"/>
    <w:rsid w:val="00EA1878"/>
    <w:rsid w:val="00EA1A92"/>
    <w:rsid w:val="00EA1DD3"/>
    <w:rsid w:val="00EA31F2"/>
    <w:rsid w:val="00EA34E7"/>
    <w:rsid w:val="00EA36B6"/>
    <w:rsid w:val="00EA388C"/>
    <w:rsid w:val="00EA4781"/>
    <w:rsid w:val="00EA4BEA"/>
    <w:rsid w:val="00EA58E4"/>
    <w:rsid w:val="00EA6080"/>
    <w:rsid w:val="00EA6760"/>
    <w:rsid w:val="00EA6CE0"/>
    <w:rsid w:val="00EB0434"/>
    <w:rsid w:val="00EB0DC6"/>
    <w:rsid w:val="00EB11F9"/>
    <w:rsid w:val="00EB19B5"/>
    <w:rsid w:val="00EB1D30"/>
    <w:rsid w:val="00EB1F2A"/>
    <w:rsid w:val="00EB26BA"/>
    <w:rsid w:val="00EB28BD"/>
    <w:rsid w:val="00EB2BFC"/>
    <w:rsid w:val="00EB2EE8"/>
    <w:rsid w:val="00EB3C7A"/>
    <w:rsid w:val="00EB3D6C"/>
    <w:rsid w:val="00EB4060"/>
    <w:rsid w:val="00EB4769"/>
    <w:rsid w:val="00EB4887"/>
    <w:rsid w:val="00EB4EC2"/>
    <w:rsid w:val="00EB51BA"/>
    <w:rsid w:val="00EB5578"/>
    <w:rsid w:val="00EB56F7"/>
    <w:rsid w:val="00EB60DF"/>
    <w:rsid w:val="00EB6EDD"/>
    <w:rsid w:val="00EB71A4"/>
    <w:rsid w:val="00EB73CF"/>
    <w:rsid w:val="00EB7508"/>
    <w:rsid w:val="00EB76DB"/>
    <w:rsid w:val="00EB7706"/>
    <w:rsid w:val="00EB7759"/>
    <w:rsid w:val="00EC03AA"/>
    <w:rsid w:val="00EC063A"/>
    <w:rsid w:val="00EC0773"/>
    <w:rsid w:val="00EC0941"/>
    <w:rsid w:val="00EC0B2D"/>
    <w:rsid w:val="00EC0B2F"/>
    <w:rsid w:val="00EC0BA7"/>
    <w:rsid w:val="00EC0C40"/>
    <w:rsid w:val="00EC0D17"/>
    <w:rsid w:val="00EC0FA6"/>
    <w:rsid w:val="00EC0FDC"/>
    <w:rsid w:val="00EC1039"/>
    <w:rsid w:val="00EC11C4"/>
    <w:rsid w:val="00EC18AA"/>
    <w:rsid w:val="00EC2144"/>
    <w:rsid w:val="00EC21F3"/>
    <w:rsid w:val="00EC4063"/>
    <w:rsid w:val="00EC46F7"/>
    <w:rsid w:val="00EC4CB3"/>
    <w:rsid w:val="00EC4F87"/>
    <w:rsid w:val="00EC59F7"/>
    <w:rsid w:val="00EC7243"/>
    <w:rsid w:val="00EC7773"/>
    <w:rsid w:val="00EC794D"/>
    <w:rsid w:val="00ED0385"/>
    <w:rsid w:val="00ED1AD6"/>
    <w:rsid w:val="00ED2167"/>
    <w:rsid w:val="00ED26CA"/>
    <w:rsid w:val="00ED3419"/>
    <w:rsid w:val="00ED381B"/>
    <w:rsid w:val="00ED3984"/>
    <w:rsid w:val="00ED39C5"/>
    <w:rsid w:val="00ED5216"/>
    <w:rsid w:val="00ED5228"/>
    <w:rsid w:val="00ED5CB8"/>
    <w:rsid w:val="00ED688B"/>
    <w:rsid w:val="00ED6F19"/>
    <w:rsid w:val="00ED75A9"/>
    <w:rsid w:val="00ED75F1"/>
    <w:rsid w:val="00EE0351"/>
    <w:rsid w:val="00EE0E00"/>
    <w:rsid w:val="00EE1237"/>
    <w:rsid w:val="00EE1287"/>
    <w:rsid w:val="00EE1F10"/>
    <w:rsid w:val="00EE2207"/>
    <w:rsid w:val="00EE292E"/>
    <w:rsid w:val="00EE3234"/>
    <w:rsid w:val="00EE34BA"/>
    <w:rsid w:val="00EE38C2"/>
    <w:rsid w:val="00EE4195"/>
    <w:rsid w:val="00EE4387"/>
    <w:rsid w:val="00EE4556"/>
    <w:rsid w:val="00EE47E6"/>
    <w:rsid w:val="00EE559D"/>
    <w:rsid w:val="00EE560E"/>
    <w:rsid w:val="00EE5688"/>
    <w:rsid w:val="00EE5C15"/>
    <w:rsid w:val="00EE5E1B"/>
    <w:rsid w:val="00EE5ED4"/>
    <w:rsid w:val="00EF000F"/>
    <w:rsid w:val="00EF0655"/>
    <w:rsid w:val="00EF105A"/>
    <w:rsid w:val="00EF10CD"/>
    <w:rsid w:val="00EF1271"/>
    <w:rsid w:val="00EF12C1"/>
    <w:rsid w:val="00EF13E6"/>
    <w:rsid w:val="00EF1E9D"/>
    <w:rsid w:val="00EF29E5"/>
    <w:rsid w:val="00EF37F5"/>
    <w:rsid w:val="00EF3B1C"/>
    <w:rsid w:val="00EF3BE8"/>
    <w:rsid w:val="00EF402E"/>
    <w:rsid w:val="00EF4363"/>
    <w:rsid w:val="00EF4421"/>
    <w:rsid w:val="00EF449C"/>
    <w:rsid w:val="00EF48A5"/>
    <w:rsid w:val="00EF4FA5"/>
    <w:rsid w:val="00EF5659"/>
    <w:rsid w:val="00EF56A5"/>
    <w:rsid w:val="00EF56C4"/>
    <w:rsid w:val="00EF5FA6"/>
    <w:rsid w:val="00EF5FE7"/>
    <w:rsid w:val="00EF63E3"/>
    <w:rsid w:val="00EF6ADC"/>
    <w:rsid w:val="00EF6C67"/>
    <w:rsid w:val="00EF79EE"/>
    <w:rsid w:val="00EF7A60"/>
    <w:rsid w:val="00EF7D4A"/>
    <w:rsid w:val="00F00AA5"/>
    <w:rsid w:val="00F01286"/>
    <w:rsid w:val="00F012C9"/>
    <w:rsid w:val="00F0142B"/>
    <w:rsid w:val="00F01700"/>
    <w:rsid w:val="00F019D5"/>
    <w:rsid w:val="00F01CF7"/>
    <w:rsid w:val="00F02F93"/>
    <w:rsid w:val="00F03314"/>
    <w:rsid w:val="00F03516"/>
    <w:rsid w:val="00F036EF"/>
    <w:rsid w:val="00F037E0"/>
    <w:rsid w:val="00F03DA0"/>
    <w:rsid w:val="00F0462D"/>
    <w:rsid w:val="00F048E8"/>
    <w:rsid w:val="00F049AA"/>
    <w:rsid w:val="00F06377"/>
    <w:rsid w:val="00F06EB8"/>
    <w:rsid w:val="00F07245"/>
    <w:rsid w:val="00F076D9"/>
    <w:rsid w:val="00F10015"/>
    <w:rsid w:val="00F100ED"/>
    <w:rsid w:val="00F10509"/>
    <w:rsid w:val="00F110A5"/>
    <w:rsid w:val="00F1152B"/>
    <w:rsid w:val="00F118B4"/>
    <w:rsid w:val="00F11D6A"/>
    <w:rsid w:val="00F11F6C"/>
    <w:rsid w:val="00F11F81"/>
    <w:rsid w:val="00F121F1"/>
    <w:rsid w:val="00F124CB"/>
    <w:rsid w:val="00F124E5"/>
    <w:rsid w:val="00F12EEB"/>
    <w:rsid w:val="00F133AE"/>
    <w:rsid w:val="00F134C1"/>
    <w:rsid w:val="00F13586"/>
    <w:rsid w:val="00F135A9"/>
    <w:rsid w:val="00F13630"/>
    <w:rsid w:val="00F137D9"/>
    <w:rsid w:val="00F143CD"/>
    <w:rsid w:val="00F14D63"/>
    <w:rsid w:val="00F1524A"/>
    <w:rsid w:val="00F1556D"/>
    <w:rsid w:val="00F16342"/>
    <w:rsid w:val="00F16B34"/>
    <w:rsid w:val="00F173FA"/>
    <w:rsid w:val="00F17769"/>
    <w:rsid w:val="00F179DA"/>
    <w:rsid w:val="00F17C01"/>
    <w:rsid w:val="00F20464"/>
    <w:rsid w:val="00F207BE"/>
    <w:rsid w:val="00F20BF9"/>
    <w:rsid w:val="00F2130B"/>
    <w:rsid w:val="00F21D76"/>
    <w:rsid w:val="00F22641"/>
    <w:rsid w:val="00F22672"/>
    <w:rsid w:val="00F2341C"/>
    <w:rsid w:val="00F2370E"/>
    <w:rsid w:val="00F239F8"/>
    <w:rsid w:val="00F23A3E"/>
    <w:rsid w:val="00F24296"/>
    <w:rsid w:val="00F24442"/>
    <w:rsid w:val="00F247B2"/>
    <w:rsid w:val="00F249B6"/>
    <w:rsid w:val="00F24D03"/>
    <w:rsid w:val="00F24F32"/>
    <w:rsid w:val="00F24F96"/>
    <w:rsid w:val="00F2523D"/>
    <w:rsid w:val="00F2538B"/>
    <w:rsid w:val="00F25B15"/>
    <w:rsid w:val="00F26326"/>
    <w:rsid w:val="00F2633B"/>
    <w:rsid w:val="00F26E25"/>
    <w:rsid w:val="00F27758"/>
    <w:rsid w:val="00F27B0E"/>
    <w:rsid w:val="00F27D63"/>
    <w:rsid w:val="00F30185"/>
    <w:rsid w:val="00F30C27"/>
    <w:rsid w:val="00F31673"/>
    <w:rsid w:val="00F316B6"/>
    <w:rsid w:val="00F3180F"/>
    <w:rsid w:val="00F318BD"/>
    <w:rsid w:val="00F31A52"/>
    <w:rsid w:val="00F31DA2"/>
    <w:rsid w:val="00F32196"/>
    <w:rsid w:val="00F322D8"/>
    <w:rsid w:val="00F3260A"/>
    <w:rsid w:val="00F32816"/>
    <w:rsid w:val="00F33832"/>
    <w:rsid w:val="00F33882"/>
    <w:rsid w:val="00F33B09"/>
    <w:rsid w:val="00F33D1D"/>
    <w:rsid w:val="00F33F81"/>
    <w:rsid w:val="00F34212"/>
    <w:rsid w:val="00F3421F"/>
    <w:rsid w:val="00F3424A"/>
    <w:rsid w:val="00F34B60"/>
    <w:rsid w:val="00F35D89"/>
    <w:rsid w:val="00F35F8B"/>
    <w:rsid w:val="00F3676B"/>
    <w:rsid w:val="00F3676F"/>
    <w:rsid w:val="00F36ABF"/>
    <w:rsid w:val="00F36CE1"/>
    <w:rsid w:val="00F37455"/>
    <w:rsid w:val="00F37695"/>
    <w:rsid w:val="00F37DA5"/>
    <w:rsid w:val="00F3BE22"/>
    <w:rsid w:val="00F40974"/>
    <w:rsid w:val="00F40C34"/>
    <w:rsid w:val="00F4115B"/>
    <w:rsid w:val="00F415E9"/>
    <w:rsid w:val="00F41C30"/>
    <w:rsid w:val="00F41E76"/>
    <w:rsid w:val="00F41F49"/>
    <w:rsid w:val="00F4206B"/>
    <w:rsid w:val="00F4250F"/>
    <w:rsid w:val="00F4254B"/>
    <w:rsid w:val="00F4290E"/>
    <w:rsid w:val="00F43108"/>
    <w:rsid w:val="00F43EDD"/>
    <w:rsid w:val="00F44233"/>
    <w:rsid w:val="00F4547B"/>
    <w:rsid w:val="00F456CE"/>
    <w:rsid w:val="00F45B45"/>
    <w:rsid w:val="00F468EC"/>
    <w:rsid w:val="00F47242"/>
    <w:rsid w:val="00F47413"/>
    <w:rsid w:val="00F47D3E"/>
    <w:rsid w:val="00F500DF"/>
    <w:rsid w:val="00F508F7"/>
    <w:rsid w:val="00F51852"/>
    <w:rsid w:val="00F518BE"/>
    <w:rsid w:val="00F51AAE"/>
    <w:rsid w:val="00F51FF4"/>
    <w:rsid w:val="00F520AC"/>
    <w:rsid w:val="00F5330C"/>
    <w:rsid w:val="00F533F0"/>
    <w:rsid w:val="00F5360E"/>
    <w:rsid w:val="00F541F6"/>
    <w:rsid w:val="00F54B42"/>
    <w:rsid w:val="00F54D75"/>
    <w:rsid w:val="00F5508A"/>
    <w:rsid w:val="00F551E8"/>
    <w:rsid w:val="00F56C76"/>
    <w:rsid w:val="00F56EC3"/>
    <w:rsid w:val="00F56FEA"/>
    <w:rsid w:val="00F571D6"/>
    <w:rsid w:val="00F57624"/>
    <w:rsid w:val="00F60213"/>
    <w:rsid w:val="00F606CD"/>
    <w:rsid w:val="00F6080F"/>
    <w:rsid w:val="00F60C7B"/>
    <w:rsid w:val="00F60F57"/>
    <w:rsid w:val="00F6150D"/>
    <w:rsid w:val="00F615E1"/>
    <w:rsid w:val="00F61692"/>
    <w:rsid w:val="00F616AB"/>
    <w:rsid w:val="00F619D4"/>
    <w:rsid w:val="00F61AFD"/>
    <w:rsid w:val="00F61B87"/>
    <w:rsid w:val="00F6208A"/>
    <w:rsid w:val="00F620E1"/>
    <w:rsid w:val="00F62A71"/>
    <w:rsid w:val="00F62B55"/>
    <w:rsid w:val="00F62EAE"/>
    <w:rsid w:val="00F6362D"/>
    <w:rsid w:val="00F637F1"/>
    <w:rsid w:val="00F63C51"/>
    <w:rsid w:val="00F63D64"/>
    <w:rsid w:val="00F63F0D"/>
    <w:rsid w:val="00F64041"/>
    <w:rsid w:val="00F64403"/>
    <w:rsid w:val="00F64759"/>
    <w:rsid w:val="00F64927"/>
    <w:rsid w:val="00F64CA5"/>
    <w:rsid w:val="00F64F25"/>
    <w:rsid w:val="00F65246"/>
    <w:rsid w:val="00F6570B"/>
    <w:rsid w:val="00F65A6C"/>
    <w:rsid w:val="00F67B8D"/>
    <w:rsid w:val="00F70297"/>
    <w:rsid w:val="00F702BE"/>
    <w:rsid w:val="00F70954"/>
    <w:rsid w:val="00F70E08"/>
    <w:rsid w:val="00F7111A"/>
    <w:rsid w:val="00F718A9"/>
    <w:rsid w:val="00F71930"/>
    <w:rsid w:val="00F71B75"/>
    <w:rsid w:val="00F71E19"/>
    <w:rsid w:val="00F71FC0"/>
    <w:rsid w:val="00F720BB"/>
    <w:rsid w:val="00F72193"/>
    <w:rsid w:val="00F7222E"/>
    <w:rsid w:val="00F72E06"/>
    <w:rsid w:val="00F730C6"/>
    <w:rsid w:val="00F73391"/>
    <w:rsid w:val="00F73A4E"/>
    <w:rsid w:val="00F73B7F"/>
    <w:rsid w:val="00F73D6C"/>
    <w:rsid w:val="00F73F8E"/>
    <w:rsid w:val="00F74210"/>
    <w:rsid w:val="00F74B75"/>
    <w:rsid w:val="00F74B99"/>
    <w:rsid w:val="00F750E0"/>
    <w:rsid w:val="00F7518E"/>
    <w:rsid w:val="00F75829"/>
    <w:rsid w:val="00F762E0"/>
    <w:rsid w:val="00F769DB"/>
    <w:rsid w:val="00F76B31"/>
    <w:rsid w:val="00F76CB6"/>
    <w:rsid w:val="00F777B5"/>
    <w:rsid w:val="00F77968"/>
    <w:rsid w:val="00F80139"/>
    <w:rsid w:val="00F80275"/>
    <w:rsid w:val="00F80372"/>
    <w:rsid w:val="00F81D91"/>
    <w:rsid w:val="00F824FE"/>
    <w:rsid w:val="00F83201"/>
    <w:rsid w:val="00F83467"/>
    <w:rsid w:val="00F842B8"/>
    <w:rsid w:val="00F844E5"/>
    <w:rsid w:val="00F846FD"/>
    <w:rsid w:val="00F8506D"/>
    <w:rsid w:val="00F850E5"/>
    <w:rsid w:val="00F85151"/>
    <w:rsid w:val="00F85159"/>
    <w:rsid w:val="00F855AC"/>
    <w:rsid w:val="00F858F5"/>
    <w:rsid w:val="00F85C89"/>
    <w:rsid w:val="00F873B0"/>
    <w:rsid w:val="00F87488"/>
    <w:rsid w:val="00F87BA1"/>
    <w:rsid w:val="00F87CE6"/>
    <w:rsid w:val="00F87F56"/>
    <w:rsid w:val="00F904EC"/>
    <w:rsid w:val="00F90FA1"/>
    <w:rsid w:val="00F91103"/>
    <w:rsid w:val="00F9130B"/>
    <w:rsid w:val="00F91483"/>
    <w:rsid w:val="00F91E56"/>
    <w:rsid w:val="00F9202F"/>
    <w:rsid w:val="00F923D1"/>
    <w:rsid w:val="00F933ED"/>
    <w:rsid w:val="00F934DD"/>
    <w:rsid w:val="00F9352E"/>
    <w:rsid w:val="00F93866"/>
    <w:rsid w:val="00F93876"/>
    <w:rsid w:val="00F93DF3"/>
    <w:rsid w:val="00F948CB"/>
    <w:rsid w:val="00F94FC9"/>
    <w:rsid w:val="00F94FD7"/>
    <w:rsid w:val="00F95170"/>
    <w:rsid w:val="00F954A0"/>
    <w:rsid w:val="00F95E16"/>
    <w:rsid w:val="00F963E6"/>
    <w:rsid w:val="00F96912"/>
    <w:rsid w:val="00F96CE3"/>
    <w:rsid w:val="00F97730"/>
    <w:rsid w:val="00F9790B"/>
    <w:rsid w:val="00FA00DC"/>
    <w:rsid w:val="00FA0393"/>
    <w:rsid w:val="00FA07DB"/>
    <w:rsid w:val="00FA0F03"/>
    <w:rsid w:val="00FA115C"/>
    <w:rsid w:val="00FA1392"/>
    <w:rsid w:val="00FA1A02"/>
    <w:rsid w:val="00FA1D37"/>
    <w:rsid w:val="00FA3839"/>
    <w:rsid w:val="00FA4A76"/>
    <w:rsid w:val="00FA4D35"/>
    <w:rsid w:val="00FA4E03"/>
    <w:rsid w:val="00FA4F3D"/>
    <w:rsid w:val="00FA51BF"/>
    <w:rsid w:val="00FA52DE"/>
    <w:rsid w:val="00FA5463"/>
    <w:rsid w:val="00FA5CB1"/>
    <w:rsid w:val="00FA6C0A"/>
    <w:rsid w:val="00FA73BF"/>
    <w:rsid w:val="00FA7897"/>
    <w:rsid w:val="00FA7B2D"/>
    <w:rsid w:val="00FB0593"/>
    <w:rsid w:val="00FB05DF"/>
    <w:rsid w:val="00FB09E1"/>
    <w:rsid w:val="00FB0A21"/>
    <w:rsid w:val="00FB0BF3"/>
    <w:rsid w:val="00FB1DF6"/>
    <w:rsid w:val="00FB1EE0"/>
    <w:rsid w:val="00FB2144"/>
    <w:rsid w:val="00FB2CF2"/>
    <w:rsid w:val="00FB305C"/>
    <w:rsid w:val="00FB308C"/>
    <w:rsid w:val="00FB319A"/>
    <w:rsid w:val="00FB34E9"/>
    <w:rsid w:val="00FB3DBD"/>
    <w:rsid w:val="00FB40BF"/>
    <w:rsid w:val="00FB4300"/>
    <w:rsid w:val="00FB51A4"/>
    <w:rsid w:val="00FB56C0"/>
    <w:rsid w:val="00FB57DD"/>
    <w:rsid w:val="00FB5836"/>
    <w:rsid w:val="00FB595F"/>
    <w:rsid w:val="00FB5B90"/>
    <w:rsid w:val="00FB5D08"/>
    <w:rsid w:val="00FB5F00"/>
    <w:rsid w:val="00FB6271"/>
    <w:rsid w:val="00FB6415"/>
    <w:rsid w:val="00FB68B7"/>
    <w:rsid w:val="00FB6FC2"/>
    <w:rsid w:val="00FB7462"/>
    <w:rsid w:val="00FC0125"/>
    <w:rsid w:val="00FC05F1"/>
    <w:rsid w:val="00FC0FE2"/>
    <w:rsid w:val="00FC117D"/>
    <w:rsid w:val="00FC119F"/>
    <w:rsid w:val="00FC1F58"/>
    <w:rsid w:val="00FC2177"/>
    <w:rsid w:val="00FC231D"/>
    <w:rsid w:val="00FC2355"/>
    <w:rsid w:val="00FC2474"/>
    <w:rsid w:val="00FC2816"/>
    <w:rsid w:val="00FC2920"/>
    <w:rsid w:val="00FC3A54"/>
    <w:rsid w:val="00FC3A6D"/>
    <w:rsid w:val="00FC4303"/>
    <w:rsid w:val="00FC588D"/>
    <w:rsid w:val="00FC5E3A"/>
    <w:rsid w:val="00FC5FD1"/>
    <w:rsid w:val="00FC630D"/>
    <w:rsid w:val="00FC6564"/>
    <w:rsid w:val="00FC6E1C"/>
    <w:rsid w:val="00FC6E26"/>
    <w:rsid w:val="00FC7044"/>
    <w:rsid w:val="00FC7179"/>
    <w:rsid w:val="00FD0166"/>
    <w:rsid w:val="00FD07AB"/>
    <w:rsid w:val="00FD0DB1"/>
    <w:rsid w:val="00FD196F"/>
    <w:rsid w:val="00FD1A71"/>
    <w:rsid w:val="00FD1FF0"/>
    <w:rsid w:val="00FD27DC"/>
    <w:rsid w:val="00FD30BE"/>
    <w:rsid w:val="00FD3BE0"/>
    <w:rsid w:val="00FD432F"/>
    <w:rsid w:val="00FD4330"/>
    <w:rsid w:val="00FD4395"/>
    <w:rsid w:val="00FD4AE4"/>
    <w:rsid w:val="00FD4CA0"/>
    <w:rsid w:val="00FD4DB5"/>
    <w:rsid w:val="00FD5195"/>
    <w:rsid w:val="00FD55FB"/>
    <w:rsid w:val="00FD5C04"/>
    <w:rsid w:val="00FD5D3C"/>
    <w:rsid w:val="00FD62EA"/>
    <w:rsid w:val="00FD6345"/>
    <w:rsid w:val="00FD6800"/>
    <w:rsid w:val="00FD694E"/>
    <w:rsid w:val="00FD6B89"/>
    <w:rsid w:val="00FD6CB3"/>
    <w:rsid w:val="00FD6CE2"/>
    <w:rsid w:val="00FD6E3E"/>
    <w:rsid w:val="00FD6F64"/>
    <w:rsid w:val="00FD7359"/>
    <w:rsid w:val="00FD7395"/>
    <w:rsid w:val="00FD74AE"/>
    <w:rsid w:val="00FD7C6B"/>
    <w:rsid w:val="00FE088E"/>
    <w:rsid w:val="00FE0B81"/>
    <w:rsid w:val="00FE0D3E"/>
    <w:rsid w:val="00FE10A1"/>
    <w:rsid w:val="00FE10F6"/>
    <w:rsid w:val="00FE180F"/>
    <w:rsid w:val="00FE1DCD"/>
    <w:rsid w:val="00FE209B"/>
    <w:rsid w:val="00FE2499"/>
    <w:rsid w:val="00FE2667"/>
    <w:rsid w:val="00FE306F"/>
    <w:rsid w:val="00FE316C"/>
    <w:rsid w:val="00FE495D"/>
    <w:rsid w:val="00FE4C64"/>
    <w:rsid w:val="00FE4E5E"/>
    <w:rsid w:val="00FE5244"/>
    <w:rsid w:val="00FE5404"/>
    <w:rsid w:val="00FE5578"/>
    <w:rsid w:val="00FE55CC"/>
    <w:rsid w:val="00FE5EF0"/>
    <w:rsid w:val="00FE5F5C"/>
    <w:rsid w:val="00FE5FD7"/>
    <w:rsid w:val="00FE5FED"/>
    <w:rsid w:val="00FE6B6C"/>
    <w:rsid w:val="00FE7FA5"/>
    <w:rsid w:val="00FF0308"/>
    <w:rsid w:val="00FF0AF2"/>
    <w:rsid w:val="00FF0B2E"/>
    <w:rsid w:val="00FF1271"/>
    <w:rsid w:val="00FF25F8"/>
    <w:rsid w:val="00FF35AF"/>
    <w:rsid w:val="00FF3AD8"/>
    <w:rsid w:val="00FF42A4"/>
    <w:rsid w:val="00FF4B0D"/>
    <w:rsid w:val="00FF571B"/>
    <w:rsid w:val="00FF5DE5"/>
    <w:rsid w:val="00FF619B"/>
    <w:rsid w:val="00FF6E30"/>
    <w:rsid w:val="00FF7326"/>
    <w:rsid w:val="00FF7705"/>
    <w:rsid w:val="00FF7D63"/>
    <w:rsid w:val="0112B36B"/>
    <w:rsid w:val="011AD61C"/>
    <w:rsid w:val="012E35E2"/>
    <w:rsid w:val="01431D79"/>
    <w:rsid w:val="015F2EF0"/>
    <w:rsid w:val="016C4BE7"/>
    <w:rsid w:val="01853811"/>
    <w:rsid w:val="018ABA0C"/>
    <w:rsid w:val="018DE506"/>
    <w:rsid w:val="01B0368A"/>
    <w:rsid w:val="01B628F6"/>
    <w:rsid w:val="01BAD758"/>
    <w:rsid w:val="01BD5EE0"/>
    <w:rsid w:val="01C07C0D"/>
    <w:rsid w:val="01CE10F4"/>
    <w:rsid w:val="01D90BF8"/>
    <w:rsid w:val="01EE63A0"/>
    <w:rsid w:val="01F7D837"/>
    <w:rsid w:val="02096160"/>
    <w:rsid w:val="02105BF4"/>
    <w:rsid w:val="0218BAED"/>
    <w:rsid w:val="0227C7AA"/>
    <w:rsid w:val="02339F3F"/>
    <w:rsid w:val="023A9138"/>
    <w:rsid w:val="024410CA"/>
    <w:rsid w:val="0257EF9A"/>
    <w:rsid w:val="028C23F1"/>
    <w:rsid w:val="0298CAD1"/>
    <w:rsid w:val="02A7F3A8"/>
    <w:rsid w:val="02B85873"/>
    <w:rsid w:val="02C07A33"/>
    <w:rsid w:val="02F3040A"/>
    <w:rsid w:val="03004ACA"/>
    <w:rsid w:val="031D8504"/>
    <w:rsid w:val="03274923"/>
    <w:rsid w:val="032C03E8"/>
    <w:rsid w:val="03409E00"/>
    <w:rsid w:val="034A195F"/>
    <w:rsid w:val="035F2166"/>
    <w:rsid w:val="036B6A43"/>
    <w:rsid w:val="037AB41F"/>
    <w:rsid w:val="037EFD54"/>
    <w:rsid w:val="0384114A"/>
    <w:rsid w:val="038A0D09"/>
    <w:rsid w:val="038A3401"/>
    <w:rsid w:val="038A8ABF"/>
    <w:rsid w:val="03A535B4"/>
    <w:rsid w:val="03B48B4E"/>
    <w:rsid w:val="03BA6741"/>
    <w:rsid w:val="0400F0FB"/>
    <w:rsid w:val="0408D4B2"/>
    <w:rsid w:val="040E9C0C"/>
    <w:rsid w:val="0426601C"/>
    <w:rsid w:val="0431BB2B"/>
    <w:rsid w:val="0435965E"/>
    <w:rsid w:val="04374B80"/>
    <w:rsid w:val="0439EE85"/>
    <w:rsid w:val="044D5402"/>
    <w:rsid w:val="04562589"/>
    <w:rsid w:val="045714A5"/>
    <w:rsid w:val="04610EBB"/>
    <w:rsid w:val="046CF0DA"/>
    <w:rsid w:val="0481FC9E"/>
    <w:rsid w:val="048DB1C0"/>
    <w:rsid w:val="04924495"/>
    <w:rsid w:val="049F3041"/>
    <w:rsid w:val="04A30C4E"/>
    <w:rsid w:val="04B795ED"/>
    <w:rsid w:val="04DEB54D"/>
    <w:rsid w:val="04EB548D"/>
    <w:rsid w:val="04EF5FBA"/>
    <w:rsid w:val="04FAF281"/>
    <w:rsid w:val="0511E3E2"/>
    <w:rsid w:val="05158EA3"/>
    <w:rsid w:val="05183BFF"/>
    <w:rsid w:val="051B8C84"/>
    <w:rsid w:val="0532D4C5"/>
    <w:rsid w:val="053FDF4B"/>
    <w:rsid w:val="05445372"/>
    <w:rsid w:val="05471A73"/>
    <w:rsid w:val="05592D65"/>
    <w:rsid w:val="056C3CA8"/>
    <w:rsid w:val="057C1631"/>
    <w:rsid w:val="0590D941"/>
    <w:rsid w:val="05AC3863"/>
    <w:rsid w:val="05D0469A"/>
    <w:rsid w:val="05E54B51"/>
    <w:rsid w:val="05F0A830"/>
    <w:rsid w:val="05F43E48"/>
    <w:rsid w:val="05F5B3E8"/>
    <w:rsid w:val="05F89B0C"/>
    <w:rsid w:val="06013D24"/>
    <w:rsid w:val="06078965"/>
    <w:rsid w:val="061572A2"/>
    <w:rsid w:val="0628E2F6"/>
    <w:rsid w:val="06360A2C"/>
    <w:rsid w:val="064BDC79"/>
    <w:rsid w:val="0653664E"/>
    <w:rsid w:val="0655370B"/>
    <w:rsid w:val="0668A693"/>
    <w:rsid w:val="067839DC"/>
    <w:rsid w:val="06783EC2"/>
    <w:rsid w:val="068147E2"/>
    <w:rsid w:val="06876261"/>
    <w:rsid w:val="06920EE8"/>
    <w:rsid w:val="0692B551"/>
    <w:rsid w:val="069DE97E"/>
    <w:rsid w:val="06AA6CB2"/>
    <w:rsid w:val="06AC851C"/>
    <w:rsid w:val="06C0D077"/>
    <w:rsid w:val="070A9D32"/>
    <w:rsid w:val="072084E3"/>
    <w:rsid w:val="072731C1"/>
    <w:rsid w:val="07315D6B"/>
    <w:rsid w:val="07333542"/>
    <w:rsid w:val="073AF239"/>
    <w:rsid w:val="07419332"/>
    <w:rsid w:val="07431497"/>
    <w:rsid w:val="07470F23"/>
    <w:rsid w:val="0748B4EA"/>
    <w:rsid w:val="07490BF3"/>
    <w:rsid w:val="0762E9B8"/>
    <w:rsid w:val="0767C2FB"/>
    <w:rsid w:val="076F6134"/>
    <w:rsid w:val="0770752C"/>
    <w:rsid w:val="077982A7"/>
    <w:rsid w:val="07903C3E"/>
    <w:rsid w:val="07A359C8"/>
    <w:rsid w:val="07AE10FB"/>
    <w:rsid w:val="07BA7D3F"/>
    <w:rsid w:val="07C54D7F"/>
    <w:rsid w:val="07CB2517"/>
    <w:rsid w:val="07D308CD"/>
    <w:rsid w:val="07DD819E"/>
    <w:rsid w:val="07EF36AF"/>
    <w:rsid w:val="07F5FFDD"/>
    <w:rsid w:val="0817898F"/>
    <w:rsid w:val="081E8777"/>
    <w:rsid w:val="08225566"/>
    <w:rsid w:val="085184A9"/>
    <w:rsid w:val="08548C90"/>
    <w:rsid w:val="085547F8"/>
    <w:rsid w:val="08678212"/>
    <w:rsid w:val="08774622"/>
    <w:rsid w:val="089FF113"/>
    <w:rsid w:val="08A30066"/>
    <w:rsid w:val="08A37405"/>
    <w:rsid w:val="08AE7B80"/>
    <w:rsid w:val="08B12066"/>
    <w:rsid w:val="08D9B9AC"/>
    <w:rsid w:val="08F3651D"/>
    <w:rsid w:val="090456CB"/>
    <w:rsid w:val="0907A596"/>
    <w:rsid w:val="090B3195"/>
    <w:rsid w:val="09123C08"/>
    <w:rsid w:val="0922A8A9"/>
    <w:rsid w:val="0934EC43"/>
    <w:rsid w:val="0942FE98"/>
    <w:rsid w:val="096A9074"/>
    <w:rsid w:val="097837A8"/>
    <w:rsid w:val="09791AA3"/>
    <w:rsid w:val="098A44D9"/>
    <w:rsid w:val="0994E7DF"/>
    <w:rsid w:val="09A4B7FE"/>
    <w:rsid w:val="09A59BAA"/>
    <w:rsid w:val="09AEF3F2"/>
    <w:rsid w:val="09AFDF84"/>
    <w:rsid w:val="09BEB24A"/>
    <w:rsid w:val="09DBD5F3"/>
    <w:rsid w:val="09F55D4A"/>
    <w:rsid w:val="09FB0EBA"/>
    <w:rsid w:val="0A0E1A1A"/>
    <w:rsid w:val="0A1284EB"/>
    <w:rsid w:val="0A1AD138"/>
    <w:rsid w:val="0A280A35"/>
    <w:rsid w:val="0A34D7E3"/>
    <w:rsid w:val="0A3F2F49"/>
    <w:rsid w:val="0A444DE8"/>
    <w:rsid w:val="0A54DA30"/>
    <w:rsid w:val="0A5C2858"/>
    <w:rsid w:val="0A71B47B"/>
    <w:rsid w:val="0A8FB19F"/>
    <w:rsid w:val="0AB4D6BA"/>
    <w:rsid w:val="0AC3DEAF"/>
    <w:rsid w:val="0AD8F12B"/>
    <w:rsid w:val="0ADB50A0"/>
    <w:rsid w:val="0AE0A9C5"/>
    <w:rsid w:val="0AE0BDA8"/>
    <w:rsid w:val="0AF0DDCC"/>
    <w:rsid w:val="0AFAF258"/>
    <w:rsid w:val="0B1A0A0D"/>
    <w:rsid w:val="0B1EACDE"/>
    <w:rsid w:val="0B479F80"/>
    <w:rsid w:val="0B56F613"/>
    <w:rsid w:val="0B57E92B"/>
    <w:rsid w:val="0B5BAFFB"/>
    <w:rsid w:val="0B873E40"/>
    <w:rsid w:val="0B90ECC0"/>
    <w:rsid w:val="0BB3738B"/>
    <w:rsid w:val="0BD891DD"/>
    <w:rsid w:val="0BF50C7D"/>
    <w:rsid w:val="0BF7509E"/>
    <w:rsid w:val="0C00BA6B"/>
    <w:rsid w:val="0C3E799F"/>
    <w:rsid w:val="0C3F352C"/>
    <w:rsid w:val="0C6B4DED"/>
    <w:rsid w:val="0C7C50BF"/>
    <w:rsid w:val="0C8B0675"/>
    <w:rsid w:val="0C8BF29E"/>
    <w:rsid w:val="0C8CE4CF"/>
    <w:rsid w:val="0C9228C5"/>
    <w:rsid w:val="0C9E07DE"/>
    <w:rsid w:val="0CA3CC14"/>
    <w:rsid w:val="0CC57BC5"/>
    <w:rsid w:val="0CCBEFE3"/>
    <w:rsid w:val="0CCD27A4"/>
    <w:rsid w:val="0CCD3301"/>
    <w:rsid w:val="0CEE5C2A"/>
    <w:rsid w:val="0CF89181"/>
    <w:rsid w:val="0CFA559A"/>
    <w:rsid w:val="0CFEBCD0"/>
    <w:rsid w:val="0D00EDBD"/>
    <w:rsid w:val="0D1844A8"/>
    <w:rsid w:val="0D1D7BDC"/>
    <w:rsid w:val="0D28CE70"/>
    <w:rsid w:val="0D4D1C89"/>
    <w:rsid w:val="0D4D3F04"/>
    <w:rsid w:val="0D89DF39"/>
    <w:rsid w:val="0D90AA51"/>
    <w:rsid w:val="0DA8ACDC"/>
    <w:rsid w:val="0DB07678"/>
    <w:rsid w:val="0DE77608"/>
    <w:rsid w:val="0E160D2F"/>
    <w:rsid w:val="0E80DBF4"/>
    <w:rsid w:val="0E85D6B8"/>
    <w:rsid w:val="0E8BD698"/>
    <w:rsid w:val="0E9B7E48"/>
    <w:rsid w:val="0E9EE95A"/>
    <w:rsid w:val="0EA77BA7"/>
    <w:rsid w:val="0EADA542"/>
    <w:rsid w:val="0EBBF120"/>
    <w:rsid w:val="0EC35CA7"/>
    <w:rsid w:val="0EC68000"/>
    <w:rsid w:val="0ED78422"/>
    <w:rsid w:val="0EE6FE15"/>
    <w:rsid w:val="0EF402E1"/>
    <w:rsid w:val="0F000FAB"/>
    <w:rsid w:val="0F02B581"/>
    <w:rsid w:val="0F0AB43E"/>
    <w:rsid w:val="0F244B5B"/>
    <w:rsid w:val="0F320A5A"/>
    <w:rsid w:val="0F5CF672"/>
    <w:rsid w:val="0F62F4F3"/>
    <w:rsid w:val="0F74688D"/>
    <w:rsid w:val="0F94578B"/>
    <w:rsid w:val="0FB77BD7"/>
    <w:rsid w:val="0FE29884"/>
    <w:rsid w:val="0FE9B7A3"/>
    <w:rsid w:val="1005F8AB"/>
    <w:rsid w:val="10119190"/>
    <w:rsid w:val="10172BA7"/>
    <w:rsid w:val="1018704A"/>
    <w:rsid w:val="101F2108"/>
    <w:rsid w:val="10397717"/>
    <w:rsid w:val="103BD62D"/>
    <w:rsid w:val="103EF5AA"/>
    <w:rsid w:val="105AE10F"/>
    <w:rsid w:val="10669648"/>
    <w:rsid w:val="107286AE"/>
    <w:rsid w:val="1085AD20"/>
    <w:rsid w:val="1087770E"/>
    <w:rsid w:val="10A91BDC"/>
    <w:rsid w:val="10B4A48D"/>
    <w:rsid w:val="10D9C40D"/>
    <w:rsid w:val="110A89C6"/>
    <w:rsid w:val="11243F52"/>
    <w:rsid w:val="113794C7"/>
    <w:rsid w:val="1137C198"/>
    <w:rsid w:val="115DB144"/>
    <w:rsid w:val="118C3ECF"/>
    <w:rsid w:val="118D6C5A"/>
    <w:rsid w:val="1191EBA3"/>
    <w:rsid w:val="11A7BE5D"/>
    <w:rsid w:val="11A8228F"/>
    <w:rsid w:val="11A89498"/>
    <w:rsid w:val="11BE7EB2"/>
    <w:rsid w:val="11C5997A"/>
    <w:rsid w:val="11D1381D"/>
    <w:rsid w:val="12008067"/>
    <w:rsid w:val="122B4C16"/>
    <w:rsid w:val="124DF87A"/>
    <w:rsid w:val="1251B844"/>
    <w:rsid w:val="1258EBF9"/>
    <w:rsid w:val="12825213"/>
    <w:rsid w:val="1283E79B"/>
    <w:rsid w:val="1289C372"/>
    <w:rsid w:val="129DE41E"/>
    <w:rsid w:val="12BBA59B"/>
    <w:rsid w:val="12BE9089"/>
    <w:rsid w:val="12CBF84D"/>
    <w:rsid w:val="12E570FA"/>
    <w:rsid w:val="130639D9"/>
    <w:rsid w:val="130A93E7"/>
    <w:rsid w:val="13134E98"/>
    <w:rsid w:val="1327ACE8"/>
    <w:rsid w:val="13324D07"/>
    <w:rsid w:val="1339DF40"/>
    <w:rsid w:val="133D996D"/>
    <w:rsid w:val="134EDCEB"/>
    <w:rsid w:val="135306B3"/>
    <w:rsid w:val="135F902C"/>
    <w:rsid w:val="13869E30"/>
    <w:rsid w:val="139DEAA0"/>
    <w:rsid w:val="13A45760"/>
    <w:rsid w:val="13A8C2AE"/>
    <w:rsid w:val="13A93004"/>
    <w:rsid w:val="13B18B55"/>
    <w:rsid w:val="13B39EE0"/>
    <w:rsid w:val="13BFC46F"/>
    <w:rsid w:val="13C3D2C6"/>
    <w:rsid w:val="13D36194"/>
    <w:rsid w:val="13D54110"/>
    <w:rsid w:val="13D77EF5"/>
    <w:rsid w:val="13DEFD66"/>
    <w:rsid w:val="13E45A1A"/>
    <w:rsid w:val="1401C7C8"/>
    <w:rsid w:val="1418B608"/>
    <w:rsid w:val="142D3FC5"/>
    <w:rsid w:val="144DD8B5"/>
    <w:rsid w:val="1460D1F1"/>
    <w:rsid w:val="1467C8AE"/>
    <w:rsid w:val="14733CAA"/>
    <w:rsid w:val="14750070"/>
    <w:rsid w:val="147AAC5B"/>
    <w:rsid w:val="1484A2A2"/>
    <w:rsid w:val="148BE8BD"/>
    <w:rsid w:val="148DD651"/>
    <w:rsid w:val="148EEC6E"/>
    <w:rsid w:val="149DC7A6"/>
    <w:rsid w:val="14C564FB"/>
    <w:rsid w:val="14CF954F"/>
    <w:rsid w:val="14E2A6C4"/>
    <w:rsid w:val="150FCD31"/>
    <w:rsid w:val="15665D0B"/>
    <w:rsid w:val="156B5179"/>
    <w:rsid w:val="157FFAE0"/>
    <w:rsid w:val="1588C00E"/>
    <w:rsid w:val="158FE4BC"/>
    <w:rsid w:val="15A6A7E0"/>
    <w:rsid w:val="15ACE330"/>
    <w:rsid w:val="15AFD3B3"/>
    <w:rsid w:val="15C7E875"/>
    <w:rsid w:val="15CB49EA"/>
    <w:rsid w:val="1616726E"/>
    <w:rsid w:val="161C493B"/>
    <w:rsid w:val="1623706B"/>
    <w:rsid w:val="162DA2BC"/>
    <w:rsid w:val="162DCBE9"/>
    <w:rsid w:val="1637A476"/>
    <w:rsid w:val="164E3A2F"/>
    <w:rsid w:val="16523278"/>
    <w:rsid w:val="1656EBC6"/>
    <w:rsid w:val="165D25B4"/>
    <w:rsid w:val="1686D173"/>
    <w:rsid w:val="1690E89D"/>
    <w:rsid w:val="169983F3"/>
    <w:rsid w:val="16ABD122"/>
    <w:rsid w:val="16B287F1"/>
    <w:rsid w:val="16BC7A12"/>
    <w:rsid w:val="16C8AD1E"/>
    <w:rsid w:val="16CB1D63"/>
    <w:rsid w:val="16D5BE13"/>
    <w:rsid w:val="16D5D957"/>
    <w:rsid w:val="17352ACE"/>
    <w:rsid w:val="1735AD57"/>
    <w:rsid w:val="1743EE2E"/>
    <w:rsid w:val="176024C2"/>
    <w:rsid w:val="1762F9BB"/>
    <w:rsid w:val="176837E8"/>
    <w:rsid w:val="1793C976"/>
    <w:rsid w:val="179BA9D7"/>
    <w:rsid w:val="17A713AC"/>
    <w:rsid w:val="17C40CA4"/>
    <w:rsid w:val="17C71A53"/>
    <w:rsid w:val="17D65331"/>
    <w:rsid w:val="17FAF2B5"/>
    <w:rsid w:val="180CADA2"/>
    <w:rsid w:val="1811DAA4"/>
    <w:rsid w:val="1825E36C"/>
    <w:rsid w:val="18277EB9"/>
    <w:rsid w:val="1833904A"/>
    <w:rsid w:val="1839CA53"/>
    <w:rsid w:val="18445C04"/>
    <w:rsid w:val="184ACBF7"/>
    <w:rsid w:val="18783541"/>
    <w:rsid w:val="1884B202"/>
    <w:rsid w:val="189C495A"/>
    <w:rsid w:val="18ABE3E4"/>
    <w:rsid w:val="18C5CC9E"/>
    <w:rsid w:val="18C8BFDD"/>
    <w:rsid w:val="192FA8B8"/>
    <w:rsid w:val="193991E0"/>
    <w:rsid w:val="193C5E29"/>
    <w:rsid w:val="19416294"/>
    <w:rsid w:val="19500E43"/>
    <w:rsid w:val="1950A9A7"/>
    <w:rsid w:val="19656CAB"/>
    <w:rsid w:val="19861183"/>
    <w:rsid w:val="19868722"/>
    <w:rsid w:val="19BC405D"/>
    <w:rsid w:val="19C7349C"/>
    <w:rsid w:val="19CCB4BC"/>
    <w:rsid w:val="19F592AD"/>
    <w:rsid w:val="19FF7485"/>
    <w:rsid w:val="1A05D12C"/>
    <w:rsid w:val="1A153257"/>
    <w:rsid w:val="1A21EE3F"/>
    <w:rsid w:val="1A398110"/>
    <w:rsid w:val="1A67FAE3"/>
    <w:rsid w:val="1A6DE720"/>
    <w:rsid w:val="1A6E8930"/>
    <w:rsid w:val="1A712C89"/>
    <w:rsid w:val="1A7BC570"/>
    <w:rsid w:val="1A7D43B2"/>
    <w:rsid w:val="1A87AE0A"/>
    <w:rsid w:val="1A93D6C4"/>
    <w:rsid w:val="1A94668D"/>
    <w:rsid w:val="1AA570EC"/>
    <w:rsid w:val="1AB02E05"/>
    <w:rsid w:val="1AB50EFA"/>
    <w:rsid w:val="1ACD2BCB"/>
    <w:rsid w:val="1AF9E25B"/>
    <w:rsid w:val="1AFDBA7D"/>
    <w:rsid w:val="1B0BCDF9"/>
    <w:rsid w:val="1B10F3CA"/>
    <w:rsid w:val="1B1812D4"/>
    <w:rsid w:val="1B1AAC18"/>
    <w:rsid w:val="1B25A39B"/>
    <w:rsid w:val="1B27C101"/>
    <w:rsid w:val="1B2A4D34"/>
    <w:rsid w:val="1B434503"/>
    <w:rsid w:val="1B6CE490"/>
    <w:rsid w:val="1B716BA1"/>
    <w:rsid w:val="1B809BB9"/>
    <w:rsid w:val="1B83972D"/>
    <w:rsid w:val="1B88E858"/>
    <w:rsid w:val="1B943457"/>
    <w:rsid w:val="1B9F40B6"/>
    <w:rsid w:val="1BA0C9F5"/>
    <w:rsid w:val="1BECB248"/>
    <w:rsid w:val="1BED0BA2"/>
    <w:rsid w:val="1BEF1C7F"/>
    <w:rsid w:val="1BF4E33A"/>
    <w:rsid w:val="1C00D9F6"/>
    <w:rsid w:val="1C0984DF"/>
    <w:rsid w:val="1C0B5D7D"/>
    <w:rsid w:val="1C3456E9"/>
    <w:rsid w:val="1C6C3E60"/>
    <w:rsid w:val="1C78EDB7"/>
    <w:rsid w:val="1C892ECC"/>
    <w:rsid w:val="1C9EE69D"/>
    <w:rsid w:val="1CAB5346"/>
    <w:rsid w:val="1CD6F1BE"/>
    <w:rsid w:val="1CDAC2A1"/>
    <w:rsid w:val="1CE2EEC9"/>
    <w:rsid w:val="1CE5E52B"/>
    <w:rsid w:val="1CF60C52"/>
    <w:rsid w:val="1CF8E1C6"/>
    <w:rsid w:val="1CFB7F6A"/>
    <w:rsid w:val="1D060C4C"/>
    <w:rsid w:val="1D113077"/>
    <w:rsid w:val="1D1A5904"/>
    <w:rsid w:val="1D1A7698"/>
    <w:rsid w:val="1D1A996C"/>
    <w:rsid w:val="1D6CB6F6"/>
    <w:rsid w:val="1D718EC6"/>
    <w:rsid w:val="1D84FFAE"/>
    <w:rsid w:val="1DE3464B"/>
    <w:rsid w:val="1DE363A4"/>
    <w:rsid w:val="1DFC0F14"/>
    <w:rsid w:val="1E117777"/>
    <w:rsid w:val="1E149F3E"/>
    <w:rsid w:val="1E4E82E0"/>
    <w:rsid w:val="1E752453"/>
    <w:rsid w:val="1E7EBF2A"/>
    <w:rsid w:val="1E95ED19"/>
    <w:rsid w:val="1EC2CB23"/>
    <w:rsid w:val="1EC7E3BB"/>
    <w:rsid w:val="1ED3C935"/>
    <w:rsid w:val="1ED590CC"/>
    <w:rsid w:val="1EEC756C"/>
    <w:rsid w:val="1EF39967"/>
    <w:rsid w:val="1EF6DEFD"/>
    <w:rsid w:val="1EFE467D"/>
    <w:rsid w:val="1F301B9F"/>
    <w:rsid w:val="1F30865F"/>
    <w:rsid w:val="1F37EADA"/>
    <w:rsid w:val="1F397650"/>
    <w:rsid w:val="1F6A9113"/>
    <w:rsid w:val="1F7F3405"/>
    <w:rsid w:val="1F809D0A"/>
    <w:rsid w:val="1F923070"/>
    <w:rsid w:val="1F92360D"/>
    <w:rsid w:val="1FA4496C"/>
    <w:rsid w:val="1FA859E8"/>
    <w:rsid w:val="1FD3EEB2"/>
    <w:rsid w:val="1FD67005"/>
    <w:rsid w:val="1FF2FDB8"/>
    <w:rsid w:val="20157D3F"/>
    <w:rsid w:val="201F5ECD"/>
    <w:rsid w:val="205DDB45"/>
    <w:rsid w:val="206498D4"/>
    <w:rsid w:val="20807CE2"/>
    <w:rsid w:val="20816597"/>
    <w:rsid w:val="20A3653B"/>
    <w:rsid w:val="20A7539A"/>
    <w:rsid w:val="20C8C226"/>
    <w:rsid w:val="20CD978F"/>
    <w:rsid w:val="20DCF5E3"/>
    <w:rsid w:val="20ECD7B1"/>
    <w:rsid w:val="20ED78CB"/>
    <w:rsid w:val="20F88A55"/>
    <w:rsid w:val="20FAC6FD"/>
    <w:rsid w:val="2116BC62"/>
    <w:rsid w:val="21174E71"/>
    <w:rsid w:val="211DC504"/>
    <w:rsid w:val="212B8DD6"/>
    <w:rsid w:val="21420D58"/>
    <w:rsid w:val="21455D5F"/>
    <w:rsid w:val="214666C6"/>
    <w:rsid w:val="217479A4"/>
    <w:rsid w:val="2174EFB9"/>
    <w:rsid w:val="21888A35"/>
    <w:rsid w:val="2189801B"/>
    <w:rsid w:val="219F948D"/>
    <w:rsid w:val="21B71851"/>
    <w:rsid w:val="21BA26A0"/>
    <w:rsid w:val="21C8FE11"/>
    <w:rsid w:val="21E4A13D"/>
    <w:rsid w:val="21F759E6"/>
    <w:rsid w:val="21FB3756"/>
    <w:rsid w:val="2262A8D7"/>
    <w:rsid w:val="2278596A"/>
    <w:rsid w:val="22795468"/>
    <w:rsid w:val="2281DA86"/>
    <w:rsid w:val="228BB838"/>
    <w:rsid w:val="2292D1B6"/>
    <w:rsid w:val="229FA131"/>
    <w:rsid w:val="22B2843B"/>
    <w:rsid w:val="22D1A258"/>
    <w:rsid w:val="22D4142B"/>
    <w:rsid w:val="22D9DE6C"/>
    <w:rsid w:val="22DD8704"/>
    <w:rsid w:val="22DE3733"/>
    <w:rsid w:val="22FFC1B7"/>
    <w:rsid w:val="2301C9E8"/>
    <w:rsid w:val="2303C1A0"/>
    <w:rsid w:val="2309F610"/>
    <w:rsid w:val="231BCD60"/>
    <w:rsid w:val="231E457F"/>
    <w:rsid w:val="2335A610"/>
    <w:rsid w:val="23380D01"/>
    <w:rsid w:val="2342BAE3"/>
    <w:rsid w:val="234C5B4E"/>
    <w:rsid w:val="2372BC6F"/>
    <w:rsid w:val="237588FD"/>
    <w:rsid w:val="23773179"/>
    <w:rsid w:val="2379942B"/>
    <w:rsid w:val="239A2F3D"/>
    <w:rsid w:val="23C3AE33"/>
    <w:rsid w:val="23CF6E45"/>
    <w:rsid w:val="23D1F00A"/>
    <w:rsid w:val="23E4B8C1"/>
    <w:rsid w:val="23ECCAE9"/>
    <w:rsid w:val="23FF2CF8"/>
    <w:rsid w:val="240980F3"/>
    <w:rsid w:val="241F50DE"/>
    <w:rsid w:val="2420FAFC"/>
    <w:rsid w:val="242E566A"/>
    <w:rsid w:val="24399C8F"/>
    <w:rsid w:val="243C58A4"/>
    <w:rsid w:val="2448444F"/>
    <w:rsid w:val="244CD6E0"/>
    <w:rsid w:val="2467EED4"/>
    <w:rsid w:val="246EFA66"/>
    <w:rsid w:val="2489DC2C"/>
    <w:rsid w:val="24A86601"/>
    <w:rsid w:val="24A8F6F5"/>
    <w:rsid w:val="24A9E128"/>
    <w:rsid w:val="24AA0B5B"/>
    <w:rsid w:val="24BC9E27"/>
    <w:rsid w:val="24CE4276"/>
    <w:rsid w:val="24DB94F6"/>
    <w:rsid w:val="24ED28B8"/>
    <w:rsid w:val="24F3C8FE"/>
    <w:rsid w:val="25040122"/>
    <w:rsid w:val="2506F201"/>
    <w:rsid w:val="2522F43A"/>
    <w:rsid w:val="254193FE"/>
    <w:rsid w:val="254ABFF5"/>
    <w:rsid w:val="25692400"/>
    <w:rsid w:val="25765524"/>
    <w:rsid w:val="2579E496"/>
    <w:rsid w:val="257DE09D"/>
    <w:rsid w:val="257F6462"/>
    <w:rsid w:val="259B69B8"/>
    <w:rsid w:val="25C10B29"/>
    <w:rsid w:val="25C86DA0"/>
    <w:rsid w:val="25CC65AD"/>
    <w:rsid w:val="25D1299C"/>
    <w:rsid w:val="25DA7467"/>
    <w:rsid w:val="25EA8332"/>
    <w:rsid w:val="25EB3E11"/>
    <w:rsid w:val="25F18FFD"/>
    <w:rsid w:val="2628186B"/>
    <w:rsid w:val="2635821C"/>
    <w:rsid w:val="26697BA6"/>
    <w:rsid w:val="268673BC"/>
    <w:rsid w:val="26C298CA"/>
    <w:rsid w:val="26C5668B"/>
    <w:rsid w:val="26CA4C5E"/>
    <w:rsid w:val="26DEE1C1"/>
    <w:rsid w:val="26EB5D50"/>
    <w:rsid w:val="27100A83"/>
    <w:rsid w:val="2717CCEC"/>
    <w:rsid w:val="2722C494"/>
    <w:rsid w:val="272443CB"/>
    <w:rsid w:val="272B5275"/>
    <w:rsid w:val="273D58AB"/>
    <w:rsid w:val="2747A42E"/>
    <w:rsid w:val="2754D44F"/>
    <w:rsid w:val="275904CE"/>
    <w:rsid w:val="27591634"/>
    <w:rsid w:val="275B4497"/>
    <w:rsid w:val="275D1C6B"/>
    <w:rsid w:val="2765F72C"/>
    <w:rsid w:val="276AFCFF"/>
    <w:rsid w:val="276B3C17"/>
    <w:rsid w:val="277F20EC"/>
    <w:rsid w:val="2784DE61"/>
    <w:rsid w:val="2786E1F2"/>
    <w:rsid w:val="278A5EC5"/>
    <w:rsid w:val="279FDC45"/>
    <w:rsid w:val="27A9085E"/>
    <w:rsid w:val="28025978"/>
    <w:rsid w:val="280549D5"/>
    <w:rsid w:val="28161E16"/>
    <w:rsid w:val="281B7649"/>
    <w:rsid w:val="28284DF9"/>
    <w:rsid w:val="282D19B0"/>
    <w:rsid w:val="282FE195"/>
    <w:rsid w:val="283D37B4"/>
    <w:rsid w:val="285BBD30"/>
    <w:rsid w:val="286360C8"/>
    <w:rsid w:val="2872DEF9"/>
    <w:rsid w:val="28771948"/>
    <w:rsid w:val="287DAECE"/>
    <w:rsid w:val="289FE8AA"/>
    <w:rsid w:val="28A42AE0"/>
    <w:rsid w:val="28AFDB7E"/>
    <w:rsid w:val="28C0C5D6"/>
    <w:rsid w:val="28CE92C1"/>
    <w:rsid w:val="290AB258"/>
    <w:rsid w:val="2910C9BD"/>
    <w:rsid w:val="291C0A06"/>
    <w:rsid w:val="29576B24"/>
    <w:rsid w:val="295A41DF"/>
    <w:rsid w:val="2967F5FC"/>
    <w:rsid w:val="29782BDE"/>
    <w:rsid w:val="297B9C28"/>
    <w:rsid w:val="29831F93"/>
    <w:rsid w:val="299A228A"/>
    <w:rsid w:val="29EF538B"/>
    <w:rsid w:val="29F0FA4A"/>
    <w:rsid w:val="2A054E6D"/>
    <w:rsid w:val="2A19A258"/>
    <w:rsid w:val="2A28B00D"/>
    <w:rsid w:val="2A3A5088"/>
    <w:rsid w:val="2A4E84EC"/>
    <w:rsid w:val="2A65EA78"/>
    <w:rsid w:val="2A666FB0"/>
    <w:rsid w:val="2A7F5025"/>
    <w:rsid w:val="2A9271CB"/>
    <w:rsid w:val="2A929621"/>
    <w:rsid w:val="2A99BCA2"/>
    <w:rsid w:val="2AA996F6"/>
    <w:rsid w:val="2AB399BB"/>
    <w:rsid w:val="2AB947BF"/>
    <w:rsid w:val="2ABC84DF"/>
    <w:rsid w:val="2AC64AE5"/>
    <w:rsid w:val="2ACB065F"/>
    <w:rsid w:val="2AFAB5EA"/>
    <w:rsid w:val="2AFE3879"/>
    <w:rsid w:val="2B0FB553"/>
    <w:rsid w:val="2B1409A2"/>
    <w:rsid w:val="2B1B4F3E"/>
    <w:rsid w:val="2B22EE0F"/>
    <w:rsid w:val="2B40BC82"/>
    <w:rsid w:val="2B4270A4"/>
    <w:rsid w:val="2B7188C1"/>
    <w:rsid w:val="2B73BA46"/>
    <w:rsid w:val="2B9EA94A"/>
    <w:rsid w:val="2BA492F0"/>
    <w:rsid w:val="2BA7CC20"/>
    <w:rsid w:val="2BB5D2AB"/>
    <w:rsid w:val="2BC9B642"/>
    <w:rsid w:val="2BE0029C"/>
    <w:rsid w:val="2BE6172F"/>
    <w:rsid w:val="2BEEEC52"/>
    <w:rsid w:val="2BF82B39"/>
    <w:rsid w:val="2C023AB6"/>
    <w:rsid w:val="2C1997DE"/>
    <w:rsid w:val="2C27A18D"/>
    <w:rsid w:val="2C2B28AC"/>
    <w:rsid w:val="2C2BC8A1"/>
    <w:rsid w:val="2C308D8E"/>
    <w:rsid w:val="2C39E983"/>
    <w:rsid w:val="2C3B4951"/>
    <w:rsid w:val="2C42C3B1"/>
    <w:rsid w:val="2C5D3A20"/>
    <w:rsid w:val="2C68CD18"/>
    <w:rsid w:val="2C888D03"/>
    <w:rsid w:val="2C9EE0B4"/>
    <w:rsid w:val="2CA7BAEA"/>
    <w:rsid w:val="2CBE97E5"/>
    <w:rsid w:val="2CDDD0D9"/>
    <w:rsid w:val="2CDFBD03"/>
    <w:rsid w:val="2D023135"/>
    <w:rsid w:val="2D0300BB"/>
    <w:rsid w:val="2D0EA84F"/>
    <w:rsid w:val="2D0F7CB0"/>
    <w:rsid w:val="2D250F61"/>
    <w:rsid w:val="2D2845BC"/>
    <w:rsid w:val="2D389626"/>
    <w:rsid w:val="2D417DAD"/>
    <w:rsid w:val="2D62E9A6"/>
    <w:rsid w:val="2D7D2315"/>
    <w:rsid w:val="2D995F9A"/>
    <w:rsid w:val="2DAE5878"/>
    <w:rsid w:val="2DBF2238"/>
    <w:rsid w:val="2DD7752E"/>
    <w:rsid w:val="2DE7D626"/>
    <w:rsid w:val="2DF8695B"/>
    <w:rsid w:val="2E0B26EC"/>
    <w:rsid w:val="2E1432FF"/>
    <w:rsid w:val="2E1F934B"/>
    <w:rsid w:val="2E351957"/>
    <w:rsid w:val="2E608ACF"/>
    <w:rsid w:val="2E91B77B"/>
    <w:rsid w:val="2E931046"/>
    <w:rsid w:val="2ED793EA"/>
    <w:rsid w:val="2EDF0CCD"/>
    <w:rsid w:val="2EE0A88F"/>
    <w:rsid w:val="2EECCD74"/>
    <w:rsid w:val="2F4FEB93"/>
    <w:rsid w:val="2F62B0F4"/>
    <w:rsid w:val="2F6CE985"/>
    <w:rsid w:val="2F72729A"/>
    <w:rsid w:val="2F74E596"/>
    <w:rsid w:val="2F7E1B0C"/>
    <w:rsid w:val="2F971FB0"/>
    <w:rsid w:val="2F9E7A8E"/>
    <w:rsid w:val="2FB5CC86"/>
    <w:rsid w:val="30136967"/>
    <w:rsid w:val="3023E056"/>
    <w:rsid w:val="302574D0"/>
    <w:rsid w:val="302B130B"/>
    <w:rsid w:val="3031FA2C"/>
    <w:rsid w:val="3041EED9"/>
    <w:rsid w:val="30493B98"/>
    <w:rsid w:val="304CC209"/>
    <w:rsid w:val="3055DDD0"/>
    <w:rsid w:val="30743F20"/>
    <w:rsid w:val="30834C7A"/>
    <w:rsid w:val="308FCC8C"/>
    <w:rsid w:val="309775B9"/>
    <w:rsid w:val="30986C53"/>
    <w:rsid w:val="30BD440C"/>
    <w:rsid w:val="30EF8426"/>
    <w:rsid w:val="30F3B115"/>
    <w:rsid w:val="31350695"/>
    <w:rsid w:val="3142035C"/>
    <w:rsid w:val="314E9378"/>
    <w:rsid w:val="315E12C6"/>
    <w:rsid w:val="3160B8C7"/>
    <w:rsid w:val="3160C59E"/>
    <w:rsid w:val="31661F15"/>
    <w:rsid w:val="31664177"/>
    <w:rsid w:val="316C80A9"/>
    <w:rsid w:val="3195426A"/>
    <w:rsid w:val="31B536AE"/>
    <w:rsid w:val="31B9EF0A"/>
    <w:rsid w:val="31C55E5B"/>
    <w:rsid w:val="31C81C10"/>
    <w:rsid w:val="31CDCA8D"/>
    <w:rsid w:val="31EADB40"/>
    <w:rsid w:val="32068EAA"/>
    <w:rsid w:val="3221238B"/>
    <w:rsid w:val="3221EDEA"/>
    <w:rsid w:val="32349E0D"/>
    <w:rsid w:val="32382CCE"/>
    <w:rsid w:val="324FB2FE"/>
    <w:rsid w:val="325B6C4A"/>
    <w:rsid w:val="325EBAF9"/>
    <w:rsid w:val="328E1969"/>
    <w:rsid w:val="3296C3CD"/>
    <w:rsid w:val="3297A7A9"/>
    <w:rsid w:val="3298B051"/>
    <w:rsid w:val="329FCF12"/>
    <w:rsid w:val="32D4692A"/>
    <w:rsid w:val="330630D9"/>
    <w:rsid w:val="330B2519"/>
    <w:rsid w:val="3313571A"/>
    <w:rsid w:val="331A1C52"/>
    <w:rsid w:val="33265BDA"/>
    <w:rsid w:val="33358F61"/>
    <w:rsid w:val="3341B10F"/>
    <w:rsid w:val="3344E016"/>
    <w:rsid w:val="334A052F"/>
    <w:rsid w:val="334AB8BD"/>
    <w:rsid w:val="334EC6D0"/>
    <w:rsid w:val="33500EFB"/>
    <w:rsid w:val="337214C9"/>
    <w:rsid w:val="3372E1C4"/>
    <w:rsid w:val="33733EDC"/>
    <w:rsid w:val="3375BD87"/>
    <w:rsid w:val="337C6A17"/>
    <w:rsid w:val="33812B5A"/>
    <w:rsid w:val="338253E6"/>
    <w:rsid w:val="3386ABA1"/>
    <w:rsid w:val="33887D51"/>
    <w:rsid w:val="33A397E1"/>
    <w:rsid w:val="33A6554D"/>
    <w:rsid w:val="33C0E38B"/>
    <w:rsid w:val="33E09D2D"/>
    <w:rsid w:val="33E1A052"/>
    <w:rsid w:val="33ECD591"/>
    <w:rsid w:val="3414F7AA"/>
    <w:rsid w:val="341D6580"/>
    <w:rsid w:val="341E7438"/>
    <w:rsid w:val="3442EEAD"/>
    <w:rsid w:val="34495576"/>
    <w:rsid w:val="3453F7A4"/>
    <w:rsid w:val="345E4D33"/>
    <w:rsid w:val="348BB6D7"/>
    <w:rsid w:val="349AE4A7"/>
    <w:rsid w:val="349ED820"/>
    <w:rsid w:val="349F7967"/>
    <w:rsid w:val="34A4BA75"/>
    <w:rsid w:val="34A5C46F"/>
    <w:rsid w:val="34ACC865"/>
    <w:rsid w:val="34BF4411"/>
    <w:rsid w:val="34D32BE1"/>
    <w:rsid w:val="34D5E760"/>
    <w:rsid w:val="34D62A5B"/>
    <w:rsid w:val="34E8D385"/>
    <w:rsid w:val="34EA3348"/>
    <w:rsid w:val="34F4F65C"/>
    <w:rsid w:val="34FB0802"/>
    <w:rsid w:val="3519C980"/>
    <w:rsid w:val="351AB4BD"/>
    <w:rsid w:val="352005B1"/>
    <w:rsid w:val="3528A65B"/>
    <w:rsid w:val="3530BC15"/>
    <w:rsid w:val="353B8234"/>
    <w:rsid w:val="3547E97A"/>
    <w:rsid w:val="354E89EE"/>
    <w:rsid w:val="358E51A5"/>
    <w:rsid w:val="358FC86C"/>
    <w:rsid w:val="35A3873F"/>
    <w:rsid w:val="35AE2D5C"/>
    <w:rsid w:val="35BAA41B"/>
    <w:rsid w:val="35C8863A"/>
    <w:rsid w:val="35D48B54"/>
    <w:rsid w:val="35E7F9B3"/>
    <w:rsid w:val="361B37D3"/>
    <w:rsid w:val="3625F55C"/>
    <w:rsid w:val="3627F5ED"/>
    <w:rsid w:val="36394233"/>
    <w:rsid w:val="363CCC76"/>
    <w:rsid w:val="364933FE"/>
    <w:rsid w:val="364AE342"/>
    <w:rsid w:val="36850DBC"/>
    <w:rsid w:val="36A15827"/>
    <w:rsid w:val="36AED097"/>
    <w:rsid w:val="36B2BC43"/>
    <w:rsid w:val="36B4175A"/>
    <w:rsid w:val="36B42D6C"/>
    <w:rsid w:val="36B9ABEC"/>
    <w:rsid w:val="36BE9AB2"/>
    <w:rsid w:val="36BF2D06"/>
    <w:rsid w:val="36CB32C7"/>
    <w:rsid w:val="36D135A9"/>
    <w:rsid w:val="36E11AE1"/>
    <w:rsid w:val="36E96B93"/>
    <w:rsid w:val="3706499C"/>
    <w:rsid w:val="37159BAA"/>
    <w:rsid w:val="371F0995"/>
    <w:rsid w:val="3729BFA1"/>
    <w:rsid w:val="374E1D1F"/>
    <w:rsid w:val="376910E7"/>
    <w:rsid w:val="3769F64C"/>
    <w:rsid w:val="376C2BDE"/>
    <w:rsid w:val="376DF473"/>
    <w:rsid w:val="37790997"/>
    <w:rsid w:val="377A2A85"/>
    <w:rsid w:val="3789DFC7"/>
    <w:rsid w:val="3799A043"/>
    <w:rsid w:val="37AA9C1C"/>
    <w:rsid w:val="37D4DF61"/>
    <w:rsid w:val="37D9FCC0"/>
    <w:rsid w:val="38059819"/>
    <w:rsid w:val="38137D87"/>
    <w:rsid w:val="38212D30"/>
    <w:rsid w:val="383718BA"/>
    <w:rsid w:val="38378D3A"/>
    <w:rsid w:val="3847A345"/>
    <w:rsid w:val="384C5955"/>
    <w:rsid w:val="384FE7BB"/>
    <w:rsid w:val="385BF333"/>
    <w:rsid w:val="386AA178"/>
    <w:rsid w:val="38A0C324"/>
    <w:rsid w:val="38A7A469"/>
    <w:rsid w:val="38A8C75F"/>
    <w:rsid w:val="38BCD732"/>
    <w:rsid w:val="38BF131D"/>
    <w:rsid w:val="38C1296D"/>
    <w:rsid w:val="38E2DC80"/>
    <w:rsid w:val="38F9D593"/>
    <w:rsid w:val="3903802B"/>
    <w:rsid w:val="391349A4"/>
    <w:rsid w:val="3914D9F8"/>
    <w:rsid w:val="39248A2A"/>
    <w:rsid w:val="3938161D"/>
    <w:rsid w:val="39393BCF"/>
    <w:rsid w:val="395236D2"/>
    <w:rsid w:val="3958F1A4"/>
    <w:rsid w:val="3974FBAA"/>
    <w:rsid w:val="398C77CE"/>
    <w:rsid w:val="398EDDD2"/>
    <w:rsid w:val="399EEBED"/>
    <w:rsid w:val="399F215C"/>
    <w:rsid w:val="39B0DA85"/>
    <w:rsid w:val="39CD04D5"/>
    <w:rsid w:val="39F544DD"/>
    <w:rsid w:val="39F9A92A"/>
    <w:rsid w:val="39FA774A"/>
    <w:rsid w:val="3A0BAAC7"/>
    <w:rsid w:val="3A18B882"/>
    <w:rsid w:val="3A35C984"/>
    <w:rsid w:val="3A3E9BB1"/>
    <w:rsid w:val="3A597154"/>
    <w:rsid w:val="3A8AA795"/>
    <w:rsid w:val="3A9B216C"/>
    <w:rsid w:val="3AA3ACD7"/>
    <w:rsid w:val="3AAA995D"/>
    <w:rsid w:val="3AACA3B2"/>
    <w:rsid w:val="3AC2FE14"/>
    <w:rsid w:val="3AC9248A"/>
    <w:rsid w:val="3ACDED1D"/>
    <w:rsid w:val="3AD2199A"/>
    <w:rsid w:val="3B0AA95D"/>
    <w:rsid w:val="3B0F83D7"/>
    <w:rsid w:val="3B109305"/>
    <w:rsid w:val="3B10CDF7"/>
    <w:rsid w:val="3B15506B"/>
    <w:rsid w:val="3B25F7E4"/>
    <w:rsid w:val="3B28A79E"/>
    <w:rsid w:val="3B545BE5"/>
    <w:rsid w:val="3B69ED48"/>
    <w:rsid w:val="3B6A3D17"/>
    <w:rsid w:val="3B73A904"/>
    <w:rsid w:val="3B8A0840"/>
    <w:rsid w:val="3B8A7B02"/>
    <w:rsid w:val="3B9EDF22"/>
    <w:rsid w:val="3BC23085"/>
    <w:rsid w:val="3BC3FBE4"/>
    <w:rsid w:val="3BCEAF48"/>
    <w:rsid w:val="3BE42353"/>
    <w:rsid w:val="3BECA987"/>
    <w:rsid w:val="3C0F25CD"/>
    <w:rsid w:val="3C1A4378"/>
    <w:rsid w:val="3C29A70A"/>
    <w:rsid w:val="3C2C512A"/>
    <w:rsid w:val="3C35FF15"/>
    <w:rsid w:val="3C416596"/>
    <w:rsid w:val="3C4C4A60"/>
    <w:rsid w:val="3C4DD474"/>
    <w:rsid w:val="3C66F0BF"/>
    <w:rsid w:val="3C6BEC18"/>
    <w:rsid w:val="3C7E02B1"/>
    <w:rsid w:val="3CA5F137"/>
    <w:rsid w:val="3CB08250"/>
    <w:rsid w:val="3CB48478"/>
    <w:rsid w:val="3CBD2FBD"/>
    <w:rsid w:val="3CC841E2"/>
    <w:rsid w:val="3CD1AF4C"/>
    <w:rsid w:val="3CF1D78E"/>
    <w:rsid w:val="3D06D4F4"/>
    <w:rsid w:val="3D0ACC97"/>
    <w:rsid w:val="3D22DB4A"/>
    <w:rsid w:val="3D25C36A"/>
    <w:rsid w:val="3D5A0AEE"/>
    <w:rsid w:val="3D7F9732"/>
    <w:rsid w:val="3D8011AD"/>
    <w:rsid w:val="3D92053B"/>
    <w:rsid w:val="3DA47472"/>
    <w:rsid w:val="3DB14B2F"/>
    <w:rsid w:val="3DB7F799"/>
    <w:rsid w:val="3DCD80E0"/>
    <w:rsid w:val="3E07953B"/>
    <w:rsid w:val="3E0B092A"/>
    <w:rsid w:val="3E1165C9"/>
    <w:rsid w:val="3E628680"/>
    <w:rsid w:val="3E6738B1"/>
    <w:rsid w:val="3E6FC560"/>
    <w:rsid w:val="3E8873B0"/>
    <w:rsid w:val="3E8C9CF4"/>
    <w:rsid w:val="3E902DB4"/>
    <w:rsid w:val="3EAC6A0C"/>
    <w:rsid w:val="3EAEA03C"/>
    <w:rsid w:val="3EB58B5D"/>
    <w:rsid w:val="3EB91618"/>
    <w:rsid w:val="3ED93AA0"/>
    <w:rsid w:val="3EE8E6CC"/>
    <w:rsid w:val="3EEB245D"/>
    <w:rsid w:val="3F13BC1E"/>
    <w:rsid w:val="3F21364A"/>
    <w:rsid w:val="3F660E38"/>
    <w:rsid w:val="3F6B1DD1"/>
    <w:rsid w:val="3F841B7C"/>
    <w:rsid w:val="3F931F64"/>
    <w:rsid w:val="3FA0CF0F"/>
    <w:rsid w:val="3FA38CDA"/>
    <w:rsid w:val="3FB51896"/>
    <w:rsid w:val="3FBD552C"/>
    <w:rsid w:val="3FBEF2EB"/>
    <w:rsid w:val="3FC34B94"/>
    <w:rsid w:val="3FC6FC1C"/>
    <w:rsid w:val="3FEF67DB"/>
    <w:rsid w:val="4005F1B2"/>
    <w:rsid w:val="4009EE1D"/>
    <w:rsid w:val="401A656C"/>
    <w:rsid w:val="401ABD2A"/>
    <w:rsid w:val="401E5C8D"/>
    <w:rsid w:val="40203540"/>
    <w:rsid w:val="40250325"/>
    <w:rsid w:val="40262255"/>
    <w:rsid w:val="40312C90"/>
    <w:rsid w:val="404E67F7"/>
    <w:rsid w:val="404E7EFA"/>
    <w:rsid w:val="405077BC"/>
    <w:rsid w:val="406231B6"/>
    <w:rsid w:val="40A53215"/>
    <w:rsid w:val="40BF3636"/>
    <w:rsid w:val="40D51FD2"/>
    <w:rsid w:val="40DE13E2"/>
    <w:rsid w:val="40E12403"/>
    <w:rsid w:val="41072B44"/>
    <w:rsid w:val="411202A6"/>
    <w:rsid w:val="411E09CA"/>
    <w:rsid w:val="411E7C9B"/>
    <w:rsid w:val="413B7948"/>
    <w:rsid w:val="41411D0D"/>
    <w:rsid w:val="4145D9AB"/>
    <w:rsid w:val="4148AF77"/>
    <w:rsid w:val="414ED2A5"/>
    <w:rsid w:val="415A4B79"/>
    <w:rsid w:val="4164D50D"/>
    <w:rsid w:val="41662995"/>
    <w:rsid w:val="4166B231"/>
    <w:rsid w:val="4173BB63"/>
    <w:rsid w:val="418067F6"/>
    <w:rsid w:val="418150BC"/>
    <w:rsid w:val="4190D6AD"/>
    <w:rsid w:val="41A4DAB4"/>
    <w:rsid w:val="41B44DC2"/>
    <w:rsid w:val="41BBA45D"/>
    <w:rsid w:val="41BBDC62"/>
    <w:rsid w:val="41CA3883"/>
    <w:rsid w:val="41D493D5"/>
    <w:rsid w:val="41DC5311"/>
    <w:rsid w:val="41E2DCD9"/>
    <w:rsid w:val="41E9E28B"/>
    <w:rsid w:val="41EC318E"/>
    <w:rsid w:val="41ED6A0D"/>
    <w:rsid w:val="41F280D6"/>
    <w:rsid w:val="4203E646"/>
    <w:rsid w:val="42152CE0"/>
    <w:rsid w:val="4221B2A5"/>
    <w:rsid w:val="422323C5"/>
    <w:rsid w:val="422FAAF1"/>
    <w:rsid w:val="423A18A7"/>
    <w:rsid w:val="424E5E65"/>
    <w:rsid w:val="427760BA"/>
    <w:rsid w:val="428CD5AC"/>
    <w:rsid w:val="42907DAE"/>
    <w:rsid w:val="42A526B5"/>
    <w:rsid w:val="42A84FDD"/>
    <w:rsid w:val="42B7D6A4"/>
    <w:rsid w:val="42D7CDC1"/>
    <w:rsid w:val="42DD3FF5"/>
    <w:rsid w:val="42F93090"/>
    <w:rsid w:val="43051469"/>
    <w:rsid w:val="430739F3"/>
    <w:rsid w:val="432E5B98"/>
    <w:rsid w:val="4335299B"/>
    <w:rsid w:val="4338F74F"/>
    <w:rsid w:val="435ED3F5"/>
    <w:rsid w:val="4364C627"/>
    <w:rsid w:val="437BC70C"/>
    <w:rsid w:val="437EAD3A"/>
    <w:rsid w:val="4382EA49"/>
    <w:rsid w:val="43A65F4D"/>
    <w:rsid w:val="43ABCC64"/>
    <w:rsid w:val="43B02971"/>
    <w:rsid w:val="43B08AC1"/>
    <w:rsid w:val="43CFD65F"/>
    <w:rsid w:val="43D46D62"/>
    <w:rsid w:val="43D5560C"/>
    <w:rsid w:val="43F477F5"/>
    <w:rsid w:val="43F62C52"/>
    <w:rsid w:val="44050EE7"/>
    <w:rsid w:val="441569D0"/>
    <w:rsid w:val="4426B361"/>
    <w:rsid w:val="44308C5C"/>
    <w:rsid w:val="4430CAFB"/>
    <w:rsid w:val="4439D874"/>
    <w:rsid w:val="443A6FEC"/>
    <w:rsid w:val="443FE9D7"/>
    <w:rsid w:val="44457682"/>
    <w:rsid w:val="44495FA4"/>
    <w:rsid w:val="44515A4A"/>
    <w:rsid w:val="449231E4"/>
    <w:rsid w:val="44997A72"/>
    <w:rsid w:val="449AB94C"/>
    <w:rsid w:val="44B95664"/>
    <w:rsid w:val="44BEFF74"/>
    <w:rsid w:val="44D45BA3"/>
    <w:rsid w:val="44E0E31B"/>
    <w:rsid w:val="44E2997A"/>
    <w:rsid w:val="44E3507F"/>
    <w:rsid w:val="44E5FB72"/>
    <w:rsid w:val="44F47895"/>
    <w:rsid w:val="44F74D20"/>
    <w:rsid w:val="4505B018"/>
    <w:rsid w:val="450FFBA3"/>
    <w:rsid w:val="4529625F"/>
    <w:rsid w:val="45304B83"/>
    <w:rsid w:val="453B407C"/>
    <w:rsid w:val="4547C31E"/>
    <w:rsid w:val="455027C5"/>
    <w:rsid w:val="455E459A"/>
    <w:rsid w:val="455F1AB4"/>
    <w:rsid w:val="4567AB31"/>
    <w:rsid w:val="457071B5"/>
    <w:rsid w:val="458AA02F"/>
    <w:rsid w:val="4592AA24"/>
    <w:rsid w:val="45988485"/>
    <w:rsid w:val="45A1D7FD"/>
    <w:rsid w:val="45AC1443"/>
    <w:rsid w:val="45AEB4BC"/>
    <w:rsid w:val="45B7D77E"/>
    <w:rsid w:val="45D41273"/>
    <w:rsid w:val="45E893A2"/>
    <w:rsid w:val="4601297D"/>
    <w:rsid w:val="460B187B"/>
    <w:rsid w:val="461440B5"/>
    <w:rsid w:val="46154EC0"/>
    <w:rsid w:val="46212161"/>
    <w:rsid w:val="463DEF1D"/>
    <w:rsid w:val="4684818C"/>
    <w:rsid w:val="469930CE"/>
    <w:rsid w:val="46B57085"/>
    <w:rsid w:val="46B6FBDD"/>
    <w:rsid w:val="46BD65BF"/>
    <w:rsid w:val="46C1E497"/>
    <w:rsid w:val="46DDC3E8"/>
    <w:rsid w:val="46EA2C96"/>
    <w:rsid w:val="46EBCDC2"/>
    <w:rsid w:val="47037B92"/>
    <w:rsid w:val="47069151"/>
    <w:rsid w:val="470DCEA9"/>
    <w:rsid w:val="470F642C"/>
    <w:rsid w:val="4712BDE5"/>
    <w:rsid w:val="4713D37B"/>
    <w:rsid w:val="472C60FE"/>
    <w:rsid w:val="473EA001"/>
    <w:rsid w:val="474CA1A4"/>
    <w:rsid w:val="47531067"/>
    <w:rsid w:val="4762C7DD"/>
    <w:rsid w:val="4771A7A2"/>
    <w:rsid w:val="47733AEF"/>
    <w:rsid w:val="4775EA2D"/>
    <w:rsid w:val="47763A4C"/>
    <w:rsid w:val="4785DF9B"/>
    <w:rsid w:val="478AEE9A"/>
    <w:rsid w:val="479244CD"/>
    <w:rsid w:val="479AAD7A"/>
    <w:rsid w:val="47C2ED6C"/>
    <w:rsid w:val="47C69EEA"/>
    <w:rsid w:val="47C96999"/>
    <w:rsid w:val="47D264E9"/>
    <w:rsid w:val="47DE21E5"/>
    <w:rsid w:val="47EF8CEC"/>
    <w:rsid w:val="47F84A0C"/>
    <w:rsid w:val="47FBA4E5"/>
    <w:rsid w:val="48059B5B"/>
    <w:rsid w:val="4807F05E"/>
    <w:rsid w:val="481691C1"/>
    <w:rsid w:val="4835AC61"/>
    <w:rsid w:val="483769DF"/>
    <w:rsid w:val="4838D3DE"/>
    <w:rsid w:val="48459DE7"/>
    <w:rsid w:val="48515DA0"/>
    <w:rsid w:val="485EFC16"/>
    <w:rsid w:val="48875DD6"/>
    <w:rsid w:val="488FF15A"/>
    <w:rsid w:val="48A565D5"/>
    <w:rsid w:val="48B6CED4"/>
    <w:rsid w:val="48B6D8C8"/>
    <w:rsid w:val="48D27B61"/>
    <w:rsid w:val="48ECA70B"/>
    <w:rsid w:val="48F35925"/>
    <w:rsid w:val="48F73E48"/>
    <w:rsid w:val="48F91B9C"/>
    <w:rsid w:val="4901CE8F"/>
    <w:rsid w:val="49020D00"/>
    <w:rsid w:val="490994C0"/>
    <w:rsid w:val="490FF352"/>
    <w:rsid w:val="49272C44"/>
    <w:rsid w:val="4927A353"/>
    <w:rsid w:val="4939CA75"/>
    <w:rsid w:val="49427661"/>
    <w:rsid w:val="4942F529"/>
    <w:rsid w:val="4943D9BA"/>
    <w:rsid w:val="495B5289"/>
    <w:rsid w:val="496234BA"/>
    <w:rsid w:val="4980CD04"/>
    <w:rsid w:val="498E0AF5"/>
    <w:rsid w:val="49AB2D1A"/>
    <w:rsid w:val="49E72144"/>
    <w:rsid w:val="49ED3137"/>
    <w:rsid w:val="49F34B93"/>
    <w:rsid w:val="4A0B0163"/>
    <w:rsid w:val="4A24410F"/>
    <w:rsid w:val="4A2719A0"/>
    <w:rsid w:val="4A3F368C"/>
    <w:rsid w:val="4A499195"/>
    <w:rsid w:val="4A591C03"/>
    <w:rsid w:val="4A6983D4"/>
    <w:rsid w:val="4A7B5E37"/>
    <w:rsid w:val="4A879478"/>
    <w:rsid w:val="4A8C21FB"/>
    <w:rsid w:val="4A9F7C3F"/>
    <w:rsid w:val="4AD2E4B7"/>
    <w:rsid w:val="4AF8915E"/>
    <w:rsid w:val="4AFA32CD"/>
    <w:rsid w:val="4B036F7B"/>
    <w:rsid w:val="4B10BAD0"/>
    <w:rsid w:val="4B385A83"/>
    <w:rsid w:val="4B3B4F61"/>
    <w:rsid w:val="4B41A036"/>
    <w:rsid w:val="4B42D6C4"/>
    <w:rsid w:val="4B485DD1"/>
    <w:rsid w:val="4B528B96"/>
    <w:rsid w:val="4B611D97"/>
    <w:rsid w:val="4B658215"/>
    <w:rsid w:val="4B78E869"/>
    <w:rsid w:val="4BA58D63"/>
    <w:rsid w:val="4BCA060B"/>
    <w:rsid w:val="4BD4FE2D"/>
    <w:rsid w:val="4BFE0D91"/>
    <w:rsid w:val="4C0F0067"/>
    <w:rsid w:val="4C47792B"/>
    <w:rsid w:val="4C49D98F"/>
    <w:rsid w:val="4C656B33"/>
    <w:rsid w:val="4C6D72A8"/>
    <w:rsid w:val="4C8D8A76"/>
    <w:rsid w:val="4C959711"/>
    <w:rsid w:val="4CA8C5DF"/>
    <w:rsid w:val="4CAB537A"/>
    <w:rsid w:val="4CBCD387"/>
    <w:rsid w:val="4CCF3439"/>
    <w:rsid w:val="4CDA65CD"/>
    <w:rsid w:val="4CED5FD8"/>
    <w:rsid w:val="4CF49DFF"/>
    <w:rsid w:val="4D119A32"/>
    <w:rsid w:val="4D1322D5"/>
    <w:rsid w:val="4D3B6A1C"/>
    <w:rsid w:val="4D4563F5"/>
    <w:rsid w:val="4D5567A5"/>
    <w:rsid w:val="4D5C2AB2"/>
    <w:rsid w:val="4D5DDE24"/>
    <w:rsid w:val="4D6053B3"/>
    <w:rsid w:val="4D95F636"/>
    <w:rsid w:val="4DA1DF2C"/>
    <w:rsid w:val="4DA2C2E9"/>
    <w:rsid w:val="4DC6D87C"/>
    <w:rsid w:val="4DC946D0"/>
    <w:rsid w:val="4DE78935"/>
    <w:rsid w:val="4DF7E2FE"/>
    <w:rsid w:val="4E01938B"/>
    <w:rsid w:val="4E09D299"/>
    <w:rsid w:val="4E20248F"/>
    <w:rsid w:val="4E3B9550"/>
    <w:rsid w:val="4E3D8511"/>
    <w:rsid w:val="4E416A6F"/>
    <w:rsid w:val="4E49DB21"/>
    <w:rsid w:val="4E4D6369"/>
    <w:rsid w:val="4E6A1F12"/>
    <w:rsid w:val="4E8BE941"/>
    <w:rsid w:val="4E977FB9"/>
    <w:rsid w:val="4EB219C5"/>
    <w:rsid w:val="4EBFDC5D"/>
    <w:rsid w:val="4EC95E24"/>
    <w:rsid w:val="4ECBB77D"/>
    <w:rsid w:val="4ED4BCA8"/>
    <w:rsid w:val="4EEF7344"/>
    <w:rsid w:val="4EF35DA1"/>
    <w:rsid w:val="4F0DCBDA"/>
    <w:rsid w:val="4F1DA23D"/>
    <w:rsid w:val="4F22824A"/>
    <w:rsid w:val="4F2790D5"/>
    <w:rsid w:val="4F331EF9"/>
    <w:rsid w:val="4F3BBBD9"/>
    <w:rsid w:val="4F409088"/>
    <w:rsid w:val="4F498D25"/>
    <w:rsid w:val="4F4FAF28"/>
    <w:rsid w:val="4F556A90"/>
    <w:rsid w:val="4F754D7F"/>
    <w:rsid w:val="4F7F3320"/>
    <w:rsid w:val="4F8B5676"/>
    <w:rsid w:val="4F8E35F6"/>
    <w:rsid w:val="4F8F5490"/>
    <w:rsid w:val="4F92C708"/>
    <w:rsid w:val="4F935E40"/>
    <w:rsid w:val="4F97DD91"/>
    <w:rsid w:val="4F98CA57"/>
    <w:rsid w:val="4FABB05F"/>
    <w:rsid w:val="4FCCC137"/>
    <w:rsid w:val="4FE4581A"/>
    <w:rsid w:val="4FF885D0"/>
    <w:rsid w:val="4FFDAE5F"/>
    <w:rsid w:val="500EABDF"/>
    <w:rsid w:val="50190A6E"/>
    <w:rsid w:val="501E8AAF"/>
    <w:rsid w:val="50307E58"/>
    <w:rsid w:val="5043F8A3"/>
    <w:rsid w:val="5079475E"/>
    <w:rsid w:val="50848A0E"/>
    <w:rsid w:val="50A921AC"/>
    <w:rsid w:val="50B6A376"/>
    <w:rsid w:val="50BC4FD4"/>
    <w:rsid w:val="50D40E6B"/>
    <w:rsid w:val="50D6A9DD"/>
    <w:rsid w:val="50F3AE8B"/>
    <w:rsid w:val="50F69D75"/>
    <w:rsid w:val="50FE8F47"/>
    <w:rsid w:val="5118A561"/>
    <w:rsid w:val="51249C36"/>
    <w:rsid w:val="51617922"/>
    <w:rsid w:val="5162DAE9"/>
    <w:rsid w:val="5170A24A"/>
    <w:rsid w:val="517DDB55"/>
    <w:rsid w:val="51B121C7"/>
    <w:rsid w:val="51C89B07"/>
    <w:rsid w:val="51DAC3E0"/>
    <w:rsid w:val="5202A227"/>
    <w:rsid w:val="521BAA85"/>
    <w:rsid w:val="5222ACD5"/>
    <w:rsid w:val="5234982F"/>
    <w:rsid w:val="52378D6D"/>
    <w:rsid w:val="524EE843"/>
    <w:rsid w:val="524FB12B"/>
    <w:rsid w:val="524FCD7F"/>
    <w:rsid w:val="52576BC7"/>
    <w:rsid w:val="5258313E"/>
    <w:rsid w:val="52659744"/>
    <w:rsid w:val="5279924C"/>
    <w:rsid w:val="52B0BC93"/>
    <w:rsid w:val="52B191E6"/>
    <w:rsid w:val="52C5BF95"/>
    <w:rsid w:val="532621EF"/>
    <w:rsid w:val="532FE454"/>
    <w:rsid w:val="533B8AB8"/>
    <w:rsid w:val="5351ED03"/>
    <w:rsid w:val="5369E0F0"/>
    <w:rsid w:val="537F309F"/>
    <w:rsid w:val="53847D9A"/>
    <w:rsid w:val="53889C8C"/>
    <w:rsid w:val="539390A5"/>
    <w:rsid w:val="53963C62"/>
    <w:rsid w:val="53AC7A9E"/>
    <w:rsid w:val="53B3B621"/>
    <w:rsid w:val="53B77AE6"/>
    <w:rsid w:val="53BBEE98"/>
    <w:rsid w:val="53BE79AC"/>
    <w:rsid w:val="53BE7D36"/>
    <w:rsid w:val="53CFA3B9"/>
    <w:rsid w:val="53F26A85"/>
    <w:rsid w:val="5408FF25"/>
    <w:rsid w:val="54162CEC"/>
    <w:rsid w:val="5421A4FC"/>
    <w:rsid w:val="5425CC1E"/>
    <w:rsid w:val="54590F32"/>
    <w:rsid w:val="545A9E17"/>
    <w:rsid w:val="545D853B"/>
    <w:rsid w:val="5469E1F7"/>
    <w:rsid w:val="547B3358"/>
    <w:rsid w:val="547E0B3E"/>
    <w:rsid w:val="548F8463"/>
    <w:rsid w:val="54A21DB8"/>
    <w:rsid w:val="54D143AF"/>
    <w:rsid w:val="55038899"/>
    <w:rsid w:val="55187B69"/>
    <w:rsid w:val="55231A8C"/>
    <w:rsid w:val="5532136A"/>
    <w:rsid w:val="5549DB6F"/>
    <w:rsid w:val="558515B2"/>
    <w:rsid w:val="55A445FA"/>
    <w:rsid w:val="55B92D1B"/>
    <w:rsid w:val="55BCF204"/>
    <w:rsid w:val="55D0BE30"/>
    <w:rsid w:val="55E3F81B"/>
    <w:rsid w:val="55FC01DF"/>
    <w:rsid w:val="561F2923"/>
    <w:rsid w:val="56256AB4"/>
    <w:rsid w:val="56358B1F"/>
    <w:rsid w:val="564007E6"/>
    <w:rsid w:val="56466968"/>
    <w:rsid w:val="564BB682"/>
    <w:rsid w:val="56525DB3"/>
    <w:rsid w:val="5664576D"/>
    <w:rsid w:val="5695871A"/>
    <w:rsid w:val="569D56D0"/>
    <w:rsid w:val="56A7F546"/>
    <w:rsid w:val="56A8720D"/>
    <w:rsid w:val="56C30E37"/>
    <w:rsid w:val="56DD574A"/>
    <w:rsid w:val="56E3F422"/>
    <w:rsid w:val="56E41B60"/>
    <w:rsid w:val="57009EDB"/>
    <w:rsid w:val="570ACA16"/>
    <w:rsid w:val="571EF2CF"/>
    <w:rsid w:val="57240B29"/>
    <w:rsid w:val="572B310C"/>
    <w:rsid w:val="573A44EC"/>
    <w:rsid w:val="573BEBE4"/>
    <w:rsid w:val="573CED56"/>
    <w:rsid w:val="5756C0F7"/>
    <w:rsid w:val="575F9D7B"/>
    <w:rsid w:val="576642F9"/>
    <w:rsid w:val="57907F48"/>
    <w:rsid w:val="57B10D18"/>
    <w:rsid w:val="57C72525"/>
    <w:rsid w:val="57D64EF6"/>
    <w:rsid w:val="57E7E851"/>
    <w:rsid w:val="57F5312B"/>
    <w:rsid w:val="57F817ED"/>
    <w:rsid w:val="58007BA5"/>
    <w:rsid w:val="58135985"/>
    <w:rsid w:val="5819EA6A"/>
    <w:rsid w:val="58206180"/>
    <w:rsid w:val="5822CB0B"/>
    <w:rsid w:val="58263831"/>
    <w:rsid w:val="582B534B"/>
    <w:rsid w:val="5840BD30"/>
    <w:rsid w:val="5868856C"/>
    <w:rsid w:val="587D71A5"/>
    <w:rsid w:val="58810CAF"/>
    <w:rsid w:val="5895941A"/>
    <w:rsid w:val="58A127D6"/>
    <w:rsid w:val="58A3C554"/>
    <w:rsid w:val="58B2F53F"/>
    <w:rsid w:val="58C43A25"/>
    <w:rsid w:val="58C81576"/>
    <w:rsid w:val="58D6154D"/>
    <w:rsid w:val="58D73B5B"/>
    <w:rsid w:val="58D94CDE"/>
    <w:rsid w:val="58DB43D3"/>
    <w:rsid w:val="58DE0A84"/>
    <w:rsid w:val="58E028B0"/>
    <w:rsid w:val="58F0AED3"/>
    <w:rsid w:val="590E84B4"/>
    <w:rsid w:val="591531D1"/>
    <w:rsid w:val="591958D8"/>
    <w:rsid w:val="591A47A5"/>
    <w:rsid w:val="593F2CDD"/>
    <w:rsid w:val="594210B5"/>
    <w:rsid w:val="59669DBD"/>
    <w:rsid w:val="597A0EFC"/>
    <w:rsid w:val="5981910D"/>
    <w:rsid w:val="59A2CB42"/>
    <w:rsid w:val="59AFFA81"/>
    <w:rsid w:val="59B93C75"/>
    <w:rsid w:val="59C8B18A"/>
    <w:rsid w:val="59C93E6A"/>
    <w:rsid w:val="59F07806"/>
    <w:rsid w:val="5A01AE84"/>
    <w:rsid w:val="5A379118"/>
    <w:rsid w:val="5A393409"/>
    <w:rsid w:val="5A3FE4C7"/>
    <w:rsid w:val="5A40655A"/>
    <w:rsid w:val="5A58E7B5"/>
    <w:rsid w:val="5A5FEC74"/>
    <w:rsid w:val="5A684929"/>
    <w:rsid w:val="5A691A2A"/>
    <w:rsid w:val="5A7E09F2"/>
    <w:rsid w:val="5A875B92"/>
    <w:rsid w:val="5A8A3888"/>
    <w:rsid w:val="5A94B72A"/>
    <w:rsid w:val="5A9D3150"/>
    <w:rsid w:val="5AB0E69A"/>
    <w:rsid w:val="5AC8A19A"/>
    <w:rsid w:val="5AD0785B"/>
    <w:rsid w:val="5AE2A841"/>
    <w:rsid w:val="5AE5D05B"/>
    <w:rsid w:val="5AEA9A74"/>
    <w:rsid w:val="5B01F8C8"/>
    <w:rsid w:val="5B10F66D"/>
    <w:rsid w:val="5B190C7B"/>
    <w:rsid w:val="5B202667"/>
    <w:rsid w:val="5B3AE282"/>
    <w:rsid w:val="5B3E9BA3"/>
    <w:rsid w:val="5B4EE5D5"/>
    <w:rsid w:val="5B650ECB"/>
    <w:rsid w:val="5B6D4C62"/>
    <w:rsid w:val="5B72C8AA"/>
    <w:rsid w:val="5B757D9C"/>
    <w:rsid w:val="5B7F52F3"/>
    <w:rsid w:val="5B900726"/>
    <w:rsid w:val="5B97BC46"/>
    <w:rsid w:val="5B9D03BC"/>
    <w:rsid w:val="5BB13465"/>
    <w:rsid w:val="5BD478E5"/>
    <w:rsid w:val="5BD6EE24"/>
    <w:rsid w:val="5BDE3B39"/>
    <w:rsid w:val="5BE4838A"/>
    <w:rsid w:val="5BFF0C3D"/>
    <w:rsid w:val="5C03F0CB"/>
    <w:rsid w:val="5C054008"/>
    <w:rsid w:val="5C07A0F9"/>
    <w:rsid w:val="5C30878B"/>
    <w:rsid w:val="5C3874F2"/>
    <w:rsid w:val="5C3C8D27"/>
    <w:rsid w:val="5C60216C"/>
    <w:rsid w:val="5C65AFFC"/>
    <w:rsid w:val="5C6F7212"/>
    <w:rsid w:val="5C74F07D"/>
    <w:rsid w:val="5C7676D1"/>
    <w:rsid w:val="5CA972B9"/>
    <w:rsid w:val="5CAA6817"/>
    <w:rsid w:val="5CCA817F"/>
    <w:rsid w:val="5CCADB27"/>
    <w:rsid w:val="5CE0D8F7"/>
    <w:rsid w:val="5CE5B334"/>
    <w:rsid w:val="5CF1EB6E"/>
    <w:rsid w:val="5D0236A7"/>
    <w:rsid w:val="5D0B9CC9"/>
    <w:rsid w:val="5D1B6195"/>
    <w:rsid w:val="5D1E929D"/>
    <w:rsid w:val="5D21FABB"/>
    <w:rsid w:val="5D233F65"/>
    <w:rsid w:val="5D272F84"/>
    <w:rsid w:val="5D2B17CE"/>
    <w:rsid w:val="5D5E5D2C"/>
    <w:rsid w:val="5D661E32"/>
    <w:rsid w:val="5D68F9F2"/>
    <w:rsid w:val="5D9E9A85"/>
    <w:rsid w:val="5D9F7DCE"/>
    <w:rsid w:val="5DA7764C"/>
    <w:rsid w:val="5DAA2B5A"/>
    <w:rsid w:val="5DAF9E4F"/>
    <w:rsid w:val="5DCB92B0"/>
    <w:rsid w:val="5DDAFA4D"/>
    <w:rsid w:val="5DDF876A"/>
    <w:rsid w:val="5DEAC927"/>
    <w:rsid w:val="5DF33540"/>
    <w:rsid w:val="5DF52FC3"/>
    <w:rsid w:val="5E203C1D"/>
    <w:rsid w:val="5E4AD17B"/>
    <w:rsid w:val="5E521B39"/>
    <w:rsid w:val="5E6B7BE4"/>
    <w:rsid w:val="5E6E0307"/>
    <w:rsid w:val="5E82FB99"/>
    <w:rsid w:val="5E920C8F"/>
    <w:rsid w:val="5E9FE3CA"/>
    <w:rsid w:val="5EA723C5"/>
    <w:rsid w:val="5EA9AFB3"/>
    <w:rsid w:val="5EC9DFED"/>
    <w:rsid w:val="5ED42D50"/>
    <w:rsid w:val="5EDD043E"/>
    <w:rsid w:val="5F0520B5"/>
    <w:rsid w:val="5F176E95"/>
    <w:rsid w:val="5F239619"/>
    <w:rsid w:val="5F54833F"/>
    <w:rsid w:val="5FAE9D2E"/>
    <w:rsid w:val="5FC8B225"/>
    <w:rsid w:val="5FF1A21D"/>
    <w:rsid w:val="60060D36"/>
    <w:rsid w:val="6007BAB7"/>
    <w:rsid w:val="600E675C"/>
    <w:rsid w:val="601C9024"/>
    <w:rsid w:val="601EA46E"/>
    <w:rsid w:val="6027DE5B"/>
    <w:rsid w:val="60567155"/>
    <w:rsid w:val="6057BEBD"/>
    <w:rsid w:val="6072F637"/>
    <w:rsid w:val="60817B6C"/>
    <w:rsid w:val="60A0A5FF"/>
    <w:rsid w:val="60A54BBE"/>
    <w:rsid w:val="60AD1291"/>
    <w:rsid w:val="60AEF568"/>
    <w:rsid w:val="60B9CE5C"/>
    <w:rsid w:val="60D18A60"/>
    <w:rsid w:val="60DD74B9"/>
    <w:rsid w:val="611DA718"/>
    <w:rsid w:val="61291E65"/>
    <w:rsid w:val="614D112B"/>
    <w:rsid w:val="614FB0A4"/>
    <w:rsid w:val="6154DF0E"/>
    <w:rsid w:val="617FFB77"/>
    <w:rsid w:val="61872EE3"/>
    <w:rsid w:val="6187BFFD"/>
    <w:rsid w:val="6196F76F"/>
    <w:rsid w:val="61A24A75"/>
    <w:rsid w:val="61A2E93E"/>
    <w:rsid w:val="61A9C33B"/>
    <w:rsid w:val="61B71D34"/>
    <w:rsid w:val="61C6BFE7"/>
    <w:rsid w:val="61C9F3D6"/>
    <w:rsid w:val="61D101ED"/>
    <w:rsid w:val="61E40283"/>
    <w:rsid w:val="61F241B6"/>
    <w:rsid w:val="620B04E1"/>
    <w:rsid w:val="620BF21F"/>
    <w:rsid w:val="6219CB3F"/>
    <w:rsid w:val="621FA842"/>
    <w:rsid w:val="6225CAFD"/>
    <w:rsid w:val="622DCD58"/>
    <w:rsid w:val="6244EF95"/>
    <w:rsid w:val="624E9582"/>
    <w:rsid w:val="625E7A6E"/>
    <w:rsid w:val="62689A5E"/>
    <w:rsid w:val="629346B8"/>
    <w:rsid w:val="62AE6624"/>
    <w:rsid w:val="630C10B0"/>
    <w:rsid w:val="6319A99B"/>
    <w:rsid w:val="631E8A81"/>
    <w:rsid w:val="634ED497"/>
    <w:rsid w:val="637354ED"/>
    <w:rsid w:val="63882048"/>
    <w:rsid w:val="6394B4F4"/>
    <w:rsid w:val="63B6E2D7"/>
    <w:rsid w:val="63C6EDF2"/>
    <w:rsid w:val="63CD9EB0"/>
    <w:rsid w:val="63DBD85E"/>
    <w:rsid w:val="63ECC14D"/>
    <w:rsid w:val="63EEFFF7"/>
    <w:rsid w:val="63F49183"/>
    <w:rsid w:val="63F7D0B0"/>
    <w:rsid w:val="641DC49E"/>
    <w:rsid w:val="642407C0"/>
    <w:rsid w:val="6441F77C"/>
    <w:rsid w:val="64423B36"/>
    <w:rsid w:val="6446DE7E"/>
    <w:rsid w:val="644F6AEA"/>
    <w:rsid w:val="64742FE7"/>
    <w:rsid w:val="647A4461"/>
    <w:rsid w:val="64C77FC7"/>
    <w:rsid w:val="64C95763"/>
    <w:rsid w:val="64D7EF56"/>
    <w:rsid w:val="651B7B3B"/>
    <w:rsid w:val="651F7ED4"/>
    <w:rsid w:val="6523C2A1"/>
    <w:rsid w:val="65323A5F"/>
    <w:rsid w:val="653F47E3"/>
    <w:rsid w:val="653FBF4B"/>
    <w:rsid w:val="6548454F"/>
    <w:rsid w:val="65621518"/>
    <w:rsid w:val="657874E0"/>
    <w:rsid w:val="658C3F87"/>
    <w:rsid w:val="65A3517A"/>
    <w:rsid w:val="65A4DA87"/>
    <w:rsid w:val="65D6FDC1"/>
    <w:rsid w:val="65E16ECB"/>
    <w:rsid w:val="65E20439"/>
    <w:rsid w:val="65E210BE"/>
    <w:rsid w:val="65EC606A"/>
    <w:rsid w:val="65EEE8EC"/>
    <w:rsid w:val="65F0A3F5"/>
    <w:rsid w:val="65F5C7C5"/>
    <w:rsid w:val="660081DE"/>
    <w:rsid w:val="661D1034"/>
    <w:rsid w:val="6631DE01"/>
    <w:rsid w:val="66345E0D"/>
    <w:rsid w:val="6646EBB8"/>
    <w:rsid w:val="6647D0B9"/>
    <w:rsid w:val="664F688C"/>
    <w:rsid w:val="6655EE07"/>
    <w:rsid w:val="665E6A80"/>
    <w:rsid w:val="66675DB9"/>
    <w:rsid w:val="66906BBE"/>
    <w:rsid w:val="66A0CD9C"/>
    <w:rsid w:val="66D4B1C3"/>
    <w:rsid w:val="66D996E5"/>
    <w:rsid w:val="66E6C90A"/>
    <w:rsid w:val="66E6ECCE"/>
    <w:rsid w:val="67053F72"/>
    <w:rsid w:val="670FCDE2"/>
    <w:rsid w:val="6711078E"/>
    <w:rsid w:val="6723886E"/>
    <w:rsid w:val="672BC439"/>
    <w:rsid w:val="67308C3B"/>
    <w:rsid w:val="67422F8E"/>
    <w:rsid w:val="674A9AC5"/>
    <w:rsid w:val="675A38A0"/>
    <w:rsid w:val="678DFC45"/>
    <w:rsid w:val="67A07F45"/>
    <w:rsid w:val="67A1CAF2"/>
    <w:rsid w:val="67A7AAEE"/>
    <w:rsid w:val="67D220CA"/>
    <w:rsid w:val="67D68EA6"/>
    <w:rsid w:val="67DFAD3B"/>
    <w:rsid w:val="67EE021D"/>
    <w:rsid w:val="6800C945"/>
    <w:rsid w:val="6805B97B"/>
    <w:rsid w:val="681DB398"/>
    <w:rsid w:val="681E0185"/>
    <w:rsid w:val="681E6033"/>
    <w:rsid w:val="6824F8D4"/>
    <w:rsid w:val="682D9DB3"/>
    <w:rsid w:val="6834574A"/>
    <w:rsid w:val="683581D7"/>
    <w:rsid w:val="684262B6"/>
    <w:rsid w:val="6844E8ED"/>
    <w:rsid w:val="6871CF9B"/>
    <w:rsid w:val="687356D8"/>
    <w:rsid w:val="6877FA95"/>
    <w:rsid w:val="6882AD0E"/>
    <w:rsid w:val="68EE6333"/>
    <w:rsid w:val="68FD68A4"/>
    <w:rsid w:val="697A7CCD"/>
    <w:rsid w:val="698F7C2B"/>
    <w:rsid w:val="69952330"/>
    <w:rsid w:val="69A633A2"/>
    <w:rsid w:val="69A74A65"/>
    <w:rsid w:val="69CC3CF0"/>
    <w:rsid w:val="69CFE5C0"/>
    <w:rsid w:val="69D2DFC4"/>
    <w:rsid w:val="6A4765ED"/>
    <w:rsid w:val="6A4FBFE7"/>
    <w:rsid w:val="6A5FBC30"/>
    <w:rsid w:val="6A7D00E6"/>
    <w:rsid w:val="6A8D0930"/>
    <w:rsid w:val="6AA3FF48"/>
    <w:rsid w:val="6AAE7FA6"/>
    <w:rsid w:val="6ABC34A5"/>
    <w:rsid w:val="6ACF5890"/>
    <w:rsid w:val="6AD3E935"/>
    <w:rsid w:val="6ADAAD35"/>
    <w:rsid w:val="6AE029C0"/>
    <w:rsid w:val="6AE3CDF8"/>
    <w:rsid w:val="6AE84AC3"/>
    <w:rsid w:val="6AFE1268"/>
    <w:rsid w:val="6AFFDA29"/>
    <w:rsid w:val="6B14E62E"/>
    <w:rsid w:val="6B2455A3"/>
    <w:rsid w:val="6B2C1132"/>
    <w:rsid w:val="6B2C240C"/>
    <w:rsid w:val="6B48D0C8"/>
    <w:rsid w:val="6B7B03BA"/>
    <w:rsid w:val="6B80721E"/>
    <w:rsid w:val="6B8370F5"/>
    <w:rsid w:val="6B9F103C"/>
    <w:rsid w:val="6BA726C7"/>
    <w:rsid w:val="6BABDAED"/>
    <w:rsid w:val="6BBE0013"/>
    <w:rsid w:val="6BCB1DF6"/>
    <w:rsid w:val="6BCB3225"/>
    <w:rsid w:val="6BEB9048"/>
    <w:rsid w:val="6BF2AB85"/>
    <w:rsid w:val="6C211B88"/>
    <w:rsid w:val="6C2A115A"/>
    <w:rsid w:val="6C512F68"/>
    <w:rsid w:val="6C58E69A"/>
    <w:rsid w:val="6C5B0348"/>
    <w:rsid w:val="6C66B255"/>
    <w:rsid w:val="6C77C7C4"/>
    <w:rsid w:val="6C7C112F"/>
    <w:rsid w:val="6C7ED57F"/>
    <w:rsid w:val="6C8A4751"/>
    <w:rsid w:val="6C8C8B8A"/>
    <w:rsid w:val="6C9501FF"/>
    <w:rsid w:val="6CA3B7D1"/>
    <w:rsid w:val="6CBEF46B"/>
    <w:rsid w:val="6CC92D4C"/>
    <w:rsid w:val="6CCC9FC5"/>
    <w:rsid w:val="6CCF386D"/>
    <w:rsid w:val="6CE20466"/>
    <w:rsid w:val="6CF24D46"/>
    <w:rsid w:val="6D026061"/>
    <w:rsid w:val="6D0DC9A9"/>
    <w:rsid w:val="6D147928"/>
    <w:rsid w:val="6D43AA5C"/>
    <w:rsid w:val="6D691C07"/>
    <w:rsid w:val="6D76B1B7"/>
    <w:rsid w:val="6D8D0836"/>
    <w:rsid w:val="6D8EEAA7"/>
    <w:rsid w:val="6D9F9D9E"/>
    <w:rsid w:val="6DA84519"/>
    <w:rsid w:val="6DAD2786"/>
    <w:rsid w:val="6DAD4BF0"/>
    <w:rsid w:val="6DB7D917"/>
    <w:rsid w:val="6DB9A3B5"/>
    <w:rsid w:val="6DC6EA1D"/>
    <w:rsid w:val="6DCFF51F"/>
    <w:rsid w:val="6DDE185F"/>
    <w:rsid w:val="6DE677DB"/>
    <w:rsid w:val="6DF6D4CE"/>
    <w:rsid w:val="6DFF6EE3"/>
    <w:rsid w:val="6E21FC3B"/>
    <w:rsid w:val="6E2DBFDC"/>
    <w:rsid w:val="6E601050"/>
    <w:rsid w:val="6E651150"/>
    <w:rsid w:val="6E6E0388"/>
    <w:rsid w:val="6E7089FD"/>
    <w:rsid w:val="6E8D2A93"/>
    <w:rsid w:val="6E90A84B"/>
    <w:rsid w:val="6EA1D5B9"/>
    <w:rsid w:val="6EB0D8FA"/>
    <w:rsid w:val="6EB1629E"/>
    <w:rsid w:val="6EB433AD"/>
    <w:rsid w:val="6ECC5BFB"/>
    <w:rsid w:val="6ED48272"/>
    <w:rsid w:val="6EDC9CB5"/>
    <w:rsid w:val="6EF23EBD"/>
    <w:rsid w:val="6EFCB2E5"/>
    <w:rsid w:val="6F04EC68"/>
    <w:rsid w:val="6F1A7B9A"/>
    <w:rsid w:val="6F1FE8BD"/>
    <w:rsid w:val="6F3594D9"/>
    <w:rsid w:val="6F3D3111"/>
    <w:rsid w:val="6F3EEE70"/>
    <w:rsid w:val="6F8FFEEC"/>
    <w:rsid w:val="6F948C37"/>
    <w:rsid w:val="6F9BD788"/>
    <w:rsid w:val="6FAD2A8C"/>
    <w:rsid w:val="6FDBA46E"/>
    <w:rsid w:val="6FE020ED"/>
    <w:rsid w:val="6FE70F3E"/>
    <w:rsid w:val="70044087"/>
    <w:rsid w:val="700486BD"/>
    <w:rsid w:val="70078FDB"/>
    <w:rsid w:val="705C7CDD"/>
    <w:rsid w:val="706351B1"/>
    <w:rsid w:val="706609CA"/>
    <w:rsid w:val="7074363F"/>
    <w:rsid w:val="70860E83"/>
    <w:rsid w:val="708ACCF8"/>
    <w:rsid w:val="708F1F2D"/>
    <w:rsid w:val="7092800C"/>
    <w:rsid w:val="709AE437"/>
    <w:rsid w:val="70AE6C51"/>
    <w:rsid w:val="70B0B9FB"/>
    <w:rsid w:val="70B83D72"/>
    <w:rsid w:val="70C3053D"/>
    <w:rsid w:val="70CC8EDA"/>
    <w:rsid w:val="70DA10CD"/>
    <w:rsid w:val="70EDB10C"/>
    <w:rsid w:val="70F4EFFB"/>
    <w:rsid w:val="71245C4B"/>
    <w:rsid w:val="71304979"/>
    <w:rsid w:val="71625F4B"/>
    <w:rsid w:val="7163589D"/>
    <w:rsid w:val="716B49BD"/>
    <w:rsid w:val="717F67FB"/>
    <w:rsid w:val="71955EB9"/>
    <w:rsid w:val="719E9B73"/>
    <w:rsid w:val="71A3D3AB"/>
    <w:rsid w:val="71A42ADC"/>
    <w:rsid w:val="71B46A5A"/>
    <w:rsid w:val="71B92D88"/>
    <w:rsid w:val="71C3AC60"/>
    <w:rsid w:val="71CB8891"/>
    <w:rsid w:val="71F9DF52"/>
    <w:rsid w:val="72110321"/>
    <w:rsid w:val="7229D4E7"/>
    <w:rsid w:val="72310610"/>
    <w:rsid w:val="725A87B0"/>
    <w:rsid w:val="725E6622"/>
    <w:rsid w:val="726139C1"/>
    <w:rsid w:val="72963FD1"/>
    <w:rsid w:val="7297C021"/>
    <w:rsid w:val="72ACB012"/>
    <w:rsid w:val="72B8CD71"/>
    <w:rsid w:val="72E2C64E"/>
    <w:rsid w:val="72E5A972"/>
    <w:rsid w:val="72E60877"/>
    <w:rsid w:val="73044383"/>
    <w:rsid w:val="730DE549"/>
    <w:rsid w:val="730E2934"/>
    <w:rsid w:val="7367F202"/>
    <w:rsid w:val="73687958"/>
    <w:rsid w:val="738D7209"/>
    <w:rsid w:val="7395CBB2"/>
    <w:rsid w:val="7396148F"/>
    <w:rsid w:val="73B9BFE2"/>
    <w:rsid w:val="73BD0645"/>
    <w:rsid w:val="7403DDA1"/>
    <w:rsid w:val="740FE9A0"/>
    <w:rsid w:val="74477592"/>
    <w:rsid w:val="745551B6"/>
    <w:rsid w:val="745B77A3"/>
    <w:rsid w:val="7489B9A1"/>
    <w:rsid w:val="748E6630"/>
    <w:rsid w:val="74933D3C"/>
    <w:rsid w:val="74A53350"/>
    <w:rsid w:val="74AD6280"/>
    <w:rsid w:val="74B96B4C"/>
    <w:rsid w:val="74BA5C15"/>
    <w:rsid w:val="74BBD1D3"/>
    <w:rsid w:val="74C46268"/>
    <w:rsid w:val="74CD5996"/>
    <w:rsid w:val="74DCB01F"/>
    <w:rsid w:val="74DD5457"/>
    <w:rsid w:val="74E54AC3"/>
    <w:rsid w:val="74EBF5BA"/>
    <w:rsid w:val="7503AC8C"/>
    <w:rsid w:val="7517FC5C"/>
    <w:rsid w:val="7524BA07"/>
    <w:rsid w:val="754088A5"/>
    <w:rsid w:val="75488ACA"/>
    <w:rsid w:val="754DF5BE"/>
    <w:rsid w:val="757BEC94"/>
    <w:rsid w:val="7583A58A"/>
    <w:rsid w:val="75906AAB"/>
    <w:rsid w:val="75B1E257"/>
    <w:rsid w:val="75B98148"/>
    <w:rsid w:val="75BA7955"/>
    <w:rsid w:val="75C19CDB"/>
    <w:rsid w:val="75C83E02"/>
    <w:rsid w:val="75CFD6CF"/>
    <w:rsid w:val="75ED6FD1"/>
    <w:rsid w:val="75F15B33"/>
    <w:rsid w:val="75F6FAC0"/>
    <w:rsid w:val="75FED067"/>
    <w:rsid w:val="75FFBF84"/>
    <w:rsid w:val="760DA87F"/>
    <w:rsid w:val="760FB011"/>
    <w:rsid w:val="7616394E"/>
    <w:rsid w:val="76180254"/>
    <w:rsid w:val="761E52F8"/>
    <w:rsid w:val="76212490"/>
    <w:rsid w:val="7622C7A5"/>
    <w:rsid w:val="76255034"/>
    <w:rsid w:val="762F5CEC"/>
    <w:rsid w:val="76518C85"/>
    <w:rsid w:val="7674340C"/>
    <w:rsid w:val="767E1F9A"/>
    <w:rsid w:val="769B6F8E"/>
    <w:rsid w:val="769CA88D"/>
    <w:rsid w:val="76A2C35A"/>
    <w:rsid w:val="76A7C2FC"/>
    <w:rsid w:val="76B688B7"/>
    <w:rsid w:val="76B888EE"/>
    <w:rsid w:val="76C45702"/>
    <w:rsid w:val="76E346CA"/>
    <w:rsid w:val="76EBAB16"/>
    <w:rsid w:val="76EE780D"/>
    <w:rsid w:val="76F14B78"/>
    <w:rsid w:val="76FB1209"/>
    <w:rsid w:val="76FEF7C3"/>
    <w:rsid w:val="770DA5CE"/>
    <w:rsid w:val="771F750C"/>
    <w:rsid w:val="772600F8"/>
    <w:rsid w:val="7728B957"/>
    <w:rsid w:val="773684A7"/>
    <w:rsid w:val="773EE975"/>
    <w:rsid w:val="776BD36D"/>
    <w:rsid w:val="776EAC30"/>
    <w:rsid w:val="77965A77"/>
    <w:rsid w:val="779D6251"/>
    <w:rsid w:val="77B67139"/>
    <w:rsid w:val="77C14650"/>
    <w:rsid w:val="77CED40F"/>
    <w:rsid w:val="77CF78A4"/>
    <w:rsid w:val="77D9E809"/>
    <w:rsid w:val="77DD3E57"/>
    <w:rsid w:val="77EC8282"/>
    <w:rsid w:val="77F6B93D"/>
    <w:rsid w:val="7819E452"/>
    <w:rsid w:val="781DF487"/>
    <w:rsid w:val="7832F208"/>
    <w:rsid w:val="78374718"/>
    <w:rsid w:val="7841ED96"/>
    <w:rsid w:val="78439E03"/>
    <w:rsid w:val="78457F0B"/>
    <w:rsid w:val="78520354"/>
    <w:rsid w:val="785AB84D"/>
    <w:rsid w:val="78622A33"/>
    <w:rsid w:val="78732FA1"/>
    <w:rsid w:val="789857B5"/>
    <w:rsid w:val="7899166B"/>
    <w:rsid w:val="789D1CA2"/>
    <w:rsid w:val="78B6A87A"/>
    <w:rsid w:val="78B70A01"/>
    <w:rsid w:val="78C84127"/>
    <w:rsid w:val="78D74EC4"/>
    <w:rsid w:val="79097B83"/>
    <w:rsid w:val="790B9AF4"/>
    <w:rsid w:val="7927F0A1"/>
    <w:rsid w:val="7938374A"/>
    <w:rsid w:val="79403A79"/>
    <w:rsid w:val="794282E0"/>
    <w:rsid w:val="7947DB2F"/>
    <w:rsid w:val="7957F7BA"/>
    <w:rsid w:val="795A5CAA"/>
    <w:rsid w:val="796608C5"/>
    <w:rsid w:val="796AC941"/>
    <w:rsid w:val="7972BB5D"/>
    <w:rsid w:val="7974BF98"/>
    <w:rsid w:val="79A112F3"/>
    <w:rsid w:val="79AB9A9A"/>
    <w:rsid w:val="79B4924C"/>
    <w:rsid w:val="79B88327"/>
    <w:rsid w:val="79BA0C0A"/>
    <w:rsid w:val="79D42A35"/>
    <w:rsid w:val="79EFD412"/>
    <w:rsid w:val="79F3170B"/>
    <w:rsid w:val="7A22D473"/>
    <w:rsid w:val="7A258DF3"/>
    <w:rsid w:val="7A34F164"/>
    <w:rsid w:val="7A43FA28"/>
    <w:rsid w:val="7A52B2BF"/>
    <w:rsid w:val="7A5FA08C"/>
    <w:rsid w:val="7A676DEB"/>
    <w:rsid w:val="7A70E062"/>
    <w:rsid w:val="7A78E5B2"/>
    <w:rsid w:val="7A7E8A65"/>
    <w:rsid w:val="7A81B477"/>
    <w:rsid w:val="7AB3145B"/>
    <w:rsid w:val="7AB41846"/>
    <w:rsid w:val="7ACF2D5B"/>
    <w:rsid w:val="7ADBAFA5"/>
    <w:rsid w:val="7ADFAABE"/>
    <w:rsid w:val="7AE4EC58"/>
    <w:rsid w:val="7AE9228D"/>
    <w:rsid w:val="7AF1B34E"/>
    <w:rsid w:val="7AF62D0B"/>
    <w:rsid w:val="7B088794"/>
    <w:rsid w:val="7B16E2BB"/>
    <w:rsid w:val="7B2FDC48"/>
    <w:rsid w:val="7B382CD2"/>
    <w:rsid w:val="7B498632"/>
    <w:rsid w:val="7B54AF93"/>
    <w:rsid w:val="7B79EE64"/>
    <w:rsid w:val="7B931BF8"/>
    <w:rsid w:val="7BA5719B"/>
    <w:rsid w:val="7C0169F6"/>
    <w:rsid w:val="7C0FC778"/>
    <w:rsid w:val="7C15A8D6"/>
    <w:rsid w:val="7C307A84"/>
    <w:rsid w:val="7C393BFD"/>
    <w:rsid w:val="7C6566CB"/>
    <w:rsid w:val="7C7B7B1F"/>
    <w:rsid w:val="7C93C0E0"/>
    <w:rsid w:val="7CA680D3"/>
    <w:rsid w:val="7CAA203F"/>
    <w:rsid w:val="7CB0B6E8"/>
    <w:rsid w:val="7CB6BF1B"/>
    <w:rsid w:val="7CD8EF96"/>
    <w:rsid w:val="7CE43D91"/>
    <w:rsid w:val="7CEDD110"/>
    <w:rsid w:val="7CF4366C"/>
    <w:rsid w:val="7CF578C1"/>
    <w:rsid w:val="7D05E426"/>
    <w:rsid w:val="7D13CA54"/>
    <w:rsid w:val="7D274F5C"/>
    <w:rsid w:val="7D341AD9"/>
    <w:rsid w:val="7D44AF2C"/>
    <w:rsid w:val="7D619A88"/>
    <w:rsid w:val="7D78688E"/>
    <w:rsid w:val="7D8BD238"/>
    <w:rsid w:val="7D94416D"/>
    <w:rsid w:val="7D9EF479"/>
    <w:rsid w:val="7DAF47C8"/>
    <w:rsid w:val="7DD64E6F"/>
    <w:rsid w:val="7DDC6DA1"/>
    <w:rsid w:val="7DE6278A"/>
    <w:rsid w:val="7DF07E40"/>
    <w:rsid w:val="7DF139F5"/>
    <w:rsid w:val="7E01F9B6"/>
    <w:rsid w:val="7E056D5E"/>
    <w:rsid w:val="7E060887"/>
    <w:rsid w:val="7E1663B4"/>
    <w:rsid w:val="7E17738A"/>
    <w:rsid w:val="7E38C628"/>
    <w:rsid w:val="7E5A6B3A"/>
    <w:rsid w:val="7E839FBE"/>
    <w:rsid w:val="7E8F0BEF"/>
    <w:rsid w:val="7EA544C4"/>
    <w:rsid w:val="7F1FE25B"/>
    <w:rsid w:val="7F252786"/>
    <w:rsid w:val="7F2FA7AD"/>
    <w:rsid w:val="7F3259A4"/>
    <w:rsid w:val="7F448972"/>
    <w:rsid w:val="7F45BE57"/>
    <w:rsid w:val="7F4D0CA0"/>
    <w:rsid w:val="7F57EADE"/>
    <w:rsid w:val="7F5E84F0"/>
    <w:rsid w:val="7F78B783"/>
    <w:rsid w:val="7F804DEB"/>
    <w:rsid w:val="7F89D865"/>
    <w:rsid w:val="7F8EF54C"/>
    <w:rsid w:val="7F979DF4"/>
    <w:rsid w:val="7FBA049C"/>
    <w:rsid w:val="7FD942A3"/>
    <w:rsid w:val="7FF9E458"/>
    <w:rsid w:val="7FFB899F"/>
  </w:rsids>
  <m:mathPr>
    <m:mathFont m:val="Cambria Math"/>
    <m:brkBin m:val="before"/>
    <m:brkBinSub m:val="--"/>
    <m:smallFrac/>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A461B2"/>
  <w15:docId w15:val="{7B459E13-2ACA-49FC-8C3E-9AC503CB55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rsid w:val="003D4C15"/>
    <w:pPr>
      <w:spacing w:after="0" w:line="240" w:lineRule="auto"/>
    </w:pPr>
    <w:rPr>
      <w:rFonts w:ascii="Times New Roman" w:eastAsia="Times New Roman" w:hAnsi="Times New Roman" w:cs="Times New Roman"/>
      <w:sz w:val="24"/>
      <w:szCs w:val="24"/>
      <w:lang w:eastAsia="lt-LT"/>
    </w:rPr>
  </w:style>
  <w:style w:type="paragraph" w:styleId="Antrat1">
    <w:name w:val="heading 1"/>
    <w:basedOn w:val="prastasis"/>
    <w:next w:val="prastasis"/>
    <w:link w:val="Antrat1Diagrama"/>
    <w:qFormat/>
    <w:rsid w:val="003D4C15"/>
    <w:pPr>
      <w:jc w:val="both"/>
      <w:outlineLvl w:val="0"/>
    </w:pPr>
    <w:rPr>
      <w:b/>
      <w:sz w:val="22"/>
      <w:szCs w:val="22"/>
      <w:u w:val="single"/>
    </w:rPr>
  </w:style>
  <w:style w:type="paragraph" w:styleId="Antrat2">
    <w:name w:val="heading 2"/>
    <w:basedOn w:val="prastasis"/>
    <w:next w:val="prastasis"/>
    <w:link w:val="Antrat2Diagrama"/>
    <w:autoRedefine/>
    <w:uiPriority w:val="9"/>
    <w:unhideWhenUsed/>
    <w:qFormat/>
    <w:rsid w:val="00E64054"/>
    <w:pPr>
      <w:shd w:val="clear" w:color="auto" w:fill="FFFFFF"/>
      <w:jc w:val="both"/>
      <w:outlineLvl w:val="1"/>
    </w:pPr>
    <w:rPr>
      <w:rFonts w:asciiTheme="minorHAnsi" w:eastAsia="Calibri" w:hAnsiTheme="minorHAnsi" w:cstheme="minorHAnsi"/>
      <w:i/>
      <w:iCs/>
      <w:sz w:val="22"/>
      <w:szCs w:val="22"/>
      <w:shd w:val="clear" w:color="auto" w:fill="FFFFFF"/>
      <w:lang w:eastAsia="en-US"/>
    </w:rPr>
  </w:style>
  <w:style w:type="paragraph" w:styleId="Antrat3">
    <w:name w:val="heading 3"/>
    <w:basedOn w:val="prastasis"/>
    <w:next w:val="prastasis"/>
    <w:link w:val="Antrat3Diagrama"/>
    <w:uiPriority w:val="9"/>
    <w:unhideWhenUsed/>
    <w:rsid w:val="003D4C15"/>
    <w:pPr>
      <w:jc w:val="both"/>
      <w:outlineLvl w:val="2"/>
    </w:pPr>
    <w:rPr>
      <w:i/>
      <w:sz w:val="22"/>
      <w:szCs w:val="22"/>
    </w:rPr>
  </w:style>
  <w:style w:type="paragraph" w:styleId="Antrat4">
    <w:name w:val="heading 4"/>
    <w:basedOn w:val="prastasis"/>
    <w:next w:val="prastasis"/>
    <w:link w:val="Antrat4Diagrama"/>
    <w:uiPriority w:val="9"/>
    <w:unhideWhenUsed/>
    <w:rsid w:val="003D4C15"/>
    <w:pPr>
      <w:keepNext/>
      <w:ind w:firstLine="720"/>
      <w:jc w:val="both"/>
      <w:outlineLvl w:val="3"/>
    </w:pPr>
    <w:rPr>
      <w:b/>
      <w:bCs/>
      <w:sz w:val="22"/>
      <w:szCs w:val="28"/>
      <w:u w:val="single"/>
    </w:rPr>
  </w:style>
  <w:style w:type="paragraph" w:styleId="Antrat5">
    <w:name w:val="heading 5"/>
    <w:basedOn w:val="prastasis"/>
    <w:next w:val="prastasis"/>
    <w:link w:val="Antrat5Diagrama"/>
    <w:uiPriority w:val="9"/>
    <w:unhideWhenUsed/>
    <w:rsid w:val="003D4C15"/>
    <w:pPr>
      <w:jc w:val="both"/>
      <w:outlineLvl w:val="4"/>
    </w:pPr>
    <w:rPr>
      <w:bCs/>
      <w:i/>
      <w:iCs/>
      <w:sz w:val="22"/>
      <w:szCs w:val="26"/>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qFormat/>
    <w:rsid w:val="003D4C15"/>
    <w:rPr>
      <w:rFonts w:ascii="Times New Roman" w:eastAsia="Times New Roman" w:hAnsi="Times New Roman" w:cs="Times New Roman"/>
      <w:b/>
      <w:u w:val="single"/>
      <w:lang w:eastAsia="lt-LT"/>
    </w:rPr>
  </w:style>
  <w:style w:type="character" w:customStyle="1" w:styleId="Antrat2Diagrama">
    <w:name w:val="Antraštė 2 Diagrama"/>
    <w:basedOn w:val="Numatytasispastraiposriftas"/>
    <w:link w:val="Antrat2"/>
    <w:uiPriority w:val="9"/>
    <w:rsid w:val="00E64054"/>
    <w:rPr>
      <w:rFonts w:eastAsia="Calibri" w:cstheme="minorHAnsi"/>
      <w:i/>
      <w:iCs/>
      <w:shd w:val="clear" w:color="auto" w:fill="FFFFFF"/>
    </w:rPr>
  </w:style>
  <w:style w:type="character" w:customStyle="1" w:styleId="Antrat3Diagrama">
    <w:name w:val="Antraštė 3 Diagrama"/>
    <w:basedOn w:val="Numatytasispastraiposriftas"/>
    <w:link w:val="Antrat3"/>
    <w:uiPriority w:val="9"/>
    <w:rsid w:val="003D4C15"/>
    <w:rPr>
      <w:rFonts w:ascii="Times New Roman" w:eastAsia="Times New Roman" w:hAnsi="Times New Roman" w:cs="Times New Roman"/>
      <w:i/>
      <w:lang w:eastAsia="lt-LT"/>
    </w:rPr>
  </w:style>
  <w:style w:type="character" w:customStyle="1" w:styleId="Antrat4Diagrama">
    <w:name w:val="Antraštė 4 Diagrama"/>
    <w:basedOn w:val="Numatytasispastraiposriftas"/>
    <w:link w:val="Antrat4"/>
    <w:uiPriority w:val="9"/>
    <w:rsid w:val="003D4C15"/>
    <w:rPr>
      <w:rFonts w:ascii="Times New Roman" w:eastAsia="Times New Roman" w:hAnsi="Times New Roman" w:cs="Times New Roman"/>
      <w:b/>
      <w:bCs/>
      <w:szCs w:val="28"/>
      <w:u w:val="single"/>
      <w:lang w:eastAsia="lt-LT"/>
    </w:rPr>
  </w:style>
  <w:style w:type="character" w:customStyle="1" w:styleId="Antrat5Diagrama">
    <w:name w:val="Antraštė 5 Diagrama"/>
    <w:basedOn w:val="Numatytasispastraiposriftas"/>
    <w:link w:val="Antrat5"/>
    <w:uiPriority w:val="9"/>
    <w:rsid w:val="003D4C15"/>
    <w:rPr>
      <w:rFonts w:ascii="Times New Roman" w:eastAsia="Times New Roman" w:hAnsi="Times New Roman" w:cs="Times New Roman"/>
      <w:bCs/>
      <w:i/>
      <w:iCs/>
      <w:szCs w:val="26"/>
      <w:lang w:eastAsia="lt-LT"/>
    </w:rPr>
  </w:style>
  <w:style w:type="paragraph" w:styleId="Antrats">
    <w:name w:val="header"/>
    <w:basedOn w:val="prastasis"/>
    <w:link w:val="AntratsDiagrama"/>
    <w:uiPriority w:val="99"/>
    <w:rsid w:val="003D4C15"/>
    <w:pPr>
      <w:tabs>
        <w:tab w:val="center" w:pos="4153"/>
        <w:tab w:val="right" w:pos="8306"/>
      </w:tabs>
    </w:pPr>
    <w:rPr>
      <w:lang w:val="en-GB" w:eastAsia="en-US"/>
    </w:rPr>
  </w:style>
  <w:style w:type="character" w:customStyle="1" w:styleId="AntratsDiagrama">
    <w:name w:val="Antraštės Diagrama"/>
    <w:basedOn w:val="Numatytasispastraiposriftas"/>
    <w:link w:val="Antrats"/>
    <w:uiPriority w:val="99"/>
    <w:rsid w:val="003D4C15"/>
    <w:rPr>
      <w:rFonts w:ascii="Times New Roman" w:eastAsia="Times New Roman" w:hAnsi="Times New Roman" w:cs="Times New Roman"/>
      <w:sz w:val="24"/>
      <w:szCs w:val="24"/>
      <w:lang w:val="en-GB"/>
    </w:rPr>
  </w:style>
  <w:style w:type="paragraph" w:styleId="Porat">
    <w:name w:val="footer"/>
    <w:basedOn w:val="prastasis"/>
    <w:link w:val="PoratDiagrama"/>
    <w:rsid w:val="003D4C15"/>
    <w:pPr>
      <w:tabs>
        <w:tab w:val="center" w:pos="4153"/>
        <w:tab w:val="right" w:pos="8306"/>
      </w:tabs>
    </w:pPr>
  </w:style>
  <w:style w:type="character" w:customStyle="1" w:styleId="PoratDiagrama">
    <w:name w:val="Poraštė Diagrama"/>
    <w:basedOn w:val="Numatytasispastraiposriftas"/>
    <w:link w:val="Porat"/>
    <w:rsid w:val="003D4C15"/>
    <w:rPr>
      <w:rFonts w:ascii="Times New Roman" w:eastAsia="Times New Roman" w:hAnsi="Times New Roman" w:cs="Times New Roman"/>
      <w:sz w:val="24"/>
      <w:szCs w:val="24"/>
      <w:lang w:eastAsia="lt-LT"/>
    </w:rPr>
  </w:style>
  <w:style w:type="character" w:styleId="Puslapionumeris">
    <w:name w:val="page number"/>
    <w:basedOn w:val="Numatytasispastraiposriftas"/>
    <w:rsid w:val="003D4C15"/>
  </w:style>
  <w:style w:type="paragraph" w:styleId="prastasiniatinklio">
    <w:name w:val="Normal (Web)"/>
    <w:basedOn w:val="prastasis"/>
    <w:link w:val="prastasiniatinklioDiagrama1"/>
    <w:uiPriority w:val="99"/>
    <w:qFormat/>
    <w:rsid w:val="003D4C15"/>
    <w:pPr>
      <w:spacing w:before="100" w:beforeAutospacing="1" w:after="100" w:afterAutospacing="1"/>
    </w:pPr>
    <w:rPr>
      <w:lang w:val="en-US" w:eastAsia="en-US"/>
    </w:rPr>
  </w:style>
  <w:style w:type="paragraph" w:customStyle="1" w:styleId="Style12">
    <w:name w:val="Style12"/>
    <w:basedOn w:val="prastasis"/>
    <w:rsid w:val="003D4C15"/>
    <w:pPr>
      <w:widowControl w:val="0"/>
      <w:autoSpaceDE w:val="0"/>
      <w:autoSpaceDN w:val="0"/>
      <w:adjustRightInd w:val="0"/>
      <w:spacing w:line="276" w:lineRule="exact"/>
      <w:ind w:firstLine="1622"/>
      <w:jc w:val="both"/>
    </w:pPr>
  </w:style>
  <w:style w:type="character" w:styleId="Hipersaitas">
    <w:name w:val="Hyperlink"/>
    <w:basedOn w:val="Numatytasispastraiposriftas"/>
    <w:uiPriority w:val="99"/>
    <w:rsid w:val="003D4C15"/>
    <w:rPr>
      <w:color w:val="0000FF"/>
      <w:u w:val="single"/>
    </w:rPr>
  </w:style>
  <w:style w:type="paragraph" w:styleId="Pagrindiniotekstotrauka2">
    <w:name w:val="Body Text Indent 2"/>
    <w:basedOn w:val="prastasis"/>
    <w:link w:val="Pagrindiniotekstotrauka2Diagrama"/>
    <w:uiPriority w:val="99"/>
    <w:rsid w:val="003D4C15"/>
    <w:pPr>
      <w:ind w:firstLine="540"/>
      <w:jc w:val="both"/>
    </w:pPr>
    <w:rPr>
      <w:bCs/>
      <w:lang w:eastAsia="en-US"/>
    </w:rPr>
  </w:style>
  <w:style w:type="character" w:customStyle="1" w:styleId="Pagrindiniotekstotrauka2Diagrama">
    <w:name w:val="Pagrindinio teksto įtrauka 2 Diagrama"/>
    <w:basedOn w:val="Numatytasispastraiposriftas"/>
    <w:link w:val="Pagrindiniotekstotrauka2"/>
    <w:uiPriority w:val="99"/>
    <w:rsid w:val="003D4C15"/>
    <w:rPr>
      <w:rFonts w:ascii="Times New Roman" w:eastAsia="Times New Roman" w:hAnsi="Times New Roman" w:cs="Times New Roman"/>
      <w:bCs/>
      <w:sz w:val="24"/>
      <w:szCs w:val="24"/>
    </w:rPr>
  </w:style>
  <w:style w:type="paragraph" w:styleId="Pagrindinistekstas">
    <w:name w:val="Body Text"/>
    <w:basedOn w:val="prastasis"/>
    <w:link w:val="PagrindinistekstasDiagrama"/>
    <w:unhideWhenUsed/>
    <w:rsid w:val="003D4C15"/>
    <w:pPr>
      <w:spacing w:after="120"/>
    </w:pPr>
  </w:style>
  <w:style w:type="character" w:customStyle="1" w:styleId="PagrindinistekstasDiagrama">
    <w:name w:val="Pagrindinis tekstas Diagrama"/>
    <w:basedOn w:val="Numatytasispastraiposriftas"/>
    <w:link w:val="Pagrindinistekstas"/>
    <w:uiPriority w:val="99"/>
    <w:rsid w:val="003D4C15"/>
    <w:rPr>
      <w:rFonts w:ascii="Times New Roman" w:eastAsia="Times New Roman" w:hAnsi="Times New Roman" w:cs="Times New Roman"/>
      <w:sz w:val="24"/>
      <w:szCs w:val="24"/>
      <w:lang w:eastAsia="lt-LT"/>
    </w:rPr>
  </w:style>
  <w:style w:type="paragraph" w:styleId="HTMLiankstoformatuotas">
    <w:name w:val="HTML Preformatted"/>
    <w:basedOn w:val="prastasis"/>
    <w:link w:val="HTMLiankstoformatuotasDiagrama"/>
    <w:uiPriority w:val="99"/>
    <w:rsid w:val="003D4C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sz w:val="20"/>
      <w:szCs w:val="20"/>
      <w:lang w:val="en-GB" w:eastAsia="en-US"/>
    </w:rPr>
  </w:style>
  <w:style w:type="character" w:customStyle="1" w:styleId="HTMLiankstoformatuotasDiagrama">
    <w:name w:val="HTML iš anksto formatuotas Diagrama"/>
    <w:basedOn w:val="Numatytasispastraiposriftas"/>
    <w:link w:val="HTMLiankstoformatuotas"/>
    <w:uiPriority w:val="99"/>
    <w:rsid w:val="003D4C15"/>
    <w:rPr>
      <w:rFonts w:ascii="Arial Unicode MS" w:eastAsia="Arial Unicode MS" w:hAnsi="Arial Unicode MS" w:cs="Times New Roman"/>
      <w:sz w:val="20"/>
      <w:szCs w:val="20"/>
      <w:lang w:val="en-GB"/>
    </w:rPr>
  </w:style>
  <w:style w:type="character" w:customStyle="1" w:styleId="FontStyle27">
    <w:name w:val="Font Style27"/>
    <w:basedOn w:val="Numatytasispastraiposriftas"/>
    <w:rsid w:val="003D4C15"/>
    <w:rPr>
      <w:rFonts w:ascii="Times New Roman" w:hAnsi="Times New Roman" w:cs="Times New Roman"/>
      <w:sz w:val="20"/>
      <w:szCs w:val="20"/>
    </w:rPr>
  </w:style>
  <w:style w:type="character" w:customStyle="1" w:styleId="FontStyle31">
    <w:name w:val="Font Style31"/>
    <w:basedOn w:val="Numatytasispastraiposriftas"/>
    <w:rsid w:val="003D4C15"/>
    <w:rPr>
      <w:rFonts w:ascii="Times New Roman" w:hAnsi="Times New Roman" w:cs="Times New Roman"/>
      <w:sz w:val="22"/>
      <w:szCs w:val="22"/>
    </w:rPr>
  </w:style>
  <w:style w:type="character" w:customStyle="1" w:styleId="FontStyle21">
    <w:name w:val="Font Style21"/>
    <w:basedOn w:val="Numatytasispastraiposriftas"/>
    <w:uiPriority w:val="99"/>
    <w:rsid w:val="003D4C15"/>
    <w:rPr>
      <w:rFonts w:ascii="Times New Roman" w:hAnsi="Times New Roman" w:cs="Times New Roman"/>
      <w:sz w:val="20"/>
      <w:szCs w:val="20"/>
    </w:rPr>
  </w:style>
  <w:style w:type="paragraph" w:styleId="Dokumentostruktra">
    <w:name w:val="Document Map"/>
    <w:basedOn w:val="prastasis"/>
    <w:link w:val="DokumentostruktraDiagrama"/>
    <w:uiPriority w:val="99"/>
    <w:semiHidden/>
    <w:unhideWhenUsed/>
    <w:rsid w:val="003D4C15"/>
    <w:rPr>
      <w:rFonts w:ascii="Tahoma" w:hAnsi="Tahoma" w:cs="Tahoma"/>
      <w:sz w:val="16"/>
      <w:szCs w:val="16"/>
    </w:rPr>
  </w:style>
  <w:style w:type="character" w:customStyle="1" w:styleId="DokumentostruktraDiagrama">
    <w:name w:val="Dokumento struktūra Diagrama"/>
    <w:basedOn w:val="Numatytasispastraiposriftas"/>
    <w:link w:val="Dokumentostruktra"/>
    <w:uiPriority w:val="99"/>
    <w:semiHidden/>
    <w:rsid w:val="003D4C15"/>
    <w:rPr>
      <w:rFonts w:ascii="Tahoma" w:eastAsia="Times New Roman" w:hAnsi="Tahoma" w:cs="Tahoma"/>
      <w:sz w:val="16"/>
      <w:szCs w:val="16"/>
      <w:lang w:eastAsia="lt-LT"/>
    </w:rPr>
  </w:style>
  <w:style w:type="character" w:customStyle="1" w:styleId="FontStyle32">
    <w:name w:val="Font Style32"/>
    <w:basedOn w:val="Numatytasispastraiposriftas"/>
    <w:rsid w:val="003D4C15"/>
    <w:rPr>
      <w:rFonts w:ascii="Times New Roman" w:hAnsi="Times New Roman" w:cs="Times New Roman"/>
      <w:sz w:val="20"/>
      <w:szCs w:val="20"/>
    </w:rPr>
  </w:style>
  <w:style w:type="paragraph" w:styleId="Pagrindiniotekstotrauka">
    <w:name w:val="Body Text Indent"/>
    <w:basedOn w:val="prastasis"/>
    <w:link w:val="PagrindiniotekstotraukaDiagrama"/>
    <w:uiPriority w:val="99"/>
    <w:unhideWhenUsed/>
    <w:rsid w:val="003D4C15"/>
    <w:pPr>
      <w:spacing w:after="120"/>
      <w:ind w:left="283"/>
    </w:pPr>
  </w:style>
  <w:style w:type="character" w:customStyle="1" w:styleId="PagrindiniotekstotraukaDiagrama">
    <w:name w:val="Pagrindinio teksto įtrauka Diagrama"/>
    <w:basedOn w:val="Numatytasispastraiposriftas"/>
    <w:link w:val="Pagrindiniotekstotrauka"/>
    <w:uiPriority w:val="99"/>
    <w:rsid w:val="003D4C15"/>
    <w:rPr>
      <w:rFonts w:ascii="Times New Roman" w:eastAsia="Times New Roman" w:hAnsi="Times New Roman" w:cs="Times New Roman"/>
      <w:sz w:val="24"/>
      <w:szCs w:val="24"/>
      <w:lang w:eastAsia="lt-LT"/>
    </w:rPr>
  </w:style>
  <w:style w:type="paragraph" w:styleId="Puslapioinaostekstas">
    <w:name w:val="footnote text"/>
    <w:basedOn w:val="prastasis"/>
    <w:link w:val="PuslapioinaostekstasDiagrama"/>
    <w:uiPriority w:val="99"/>
    <w:semiHidden/>
    <w:rsid w:val="003D4C15"/>
    <w:rPr>
      <w:sz w:val="20"/>
      <w:szCs w:val="20"/>
    </w:rPr>
  </w:style>
  <w:style w:type="character" w:customStyle="1" w:styleId="PuslapioinaostekstasDiagrama">
    <w:name w:val="Puslapio išnašos tekstas Diagrama"/>
    <w:basedOn w:val="Numatytasispastraiposriftas"/>
    <w:link w:val="Puslapioinaostekstas"/>
    <w:uiPriority w:val="99"/>
    <w:semiHidden/>
    <w:rsid w:val="003D4C15"/>
    <w:rPr>
      <w:rFonts w:ascii="Times New Roman" w:eastAsia="Times New Roman" w:hAnsi="Times New Roman" w:cs="Times New Roman"/>
      <w:sz w:val="20"/>
      <w:szCs w:val="20"/>
      <w:lang w:eastAsia="lt-LT"/>
    </w:rPr>
  </w:style>
  <w:style w:type="character" w:styleId="Puslapioinaosnuoroda">
    <w:name w:val="footnote reference"/>
    <w:basedOn w:val="Numatytasispastraiposriftas"/>
    <w:uiPriority w:val="99"/>
    <w:semiHidden/>
    <w:rsid w:val="003D4C15"/>
    <w:rPr>
      <w:vertAlign w:val="superscript"/>
    </w:rPr>
  </w:style>
  <w:style w:type="paragraph" w:styleId="Turinys1">
    <w:name w:val="toc 1"/>
    <w:basedOn w:val="prastasis"/>
    <w:next w:val="prastasis"/>
    <w:autoRedefine/>
    <w:uiPriority w:val="39"/>
    <w:unhideWhenUsed/>
    <w:qFormat/>
    <w:rsid w:val="003D4C15"/>
    <w:pPr>
      <w:tabs>
        <w:tab w:val="right" w:leader="dot" w:pos="9639"/>
      </w:tabs>
      <w:spacing w:before="120" w:after="120"/>
      <w:jc w:val="both"/>
    </w:pPr>
    <w:rPr>
      <w:rFonts w:asciiTheme="minorHAnsi" w:hAnsiTheme="minorHAnsi"/>
      <w:b/>
      <w:bCs/>
      <w:caps/>
      <w:sz w:val="22"/>
      <w:szCs w:val="20"/>
    </w:rPr>
  </w:style>
  <w:style w:type="paragraph" w:styleId="Turinys2">
    <w:name w:val="toc 2"/>
    <w:basedOn w:val="prastasis"/>
    <w:next w:val="prastasis"/>
    <w:autoRedefine/>
    <w:uiPriority w:val="39"/>
    <w:unhideWhenUsed/>
    <w:qFormat/>
    <w:rsid w:val="003D4C15"/>
    <w:pPr>
      <w:tabs>
        <w:tab w:val="right" w:leader="dot" w:pos="9639"/>
      </w:tabs>
      <w:ind w:left="240"/>
      <w:jc w:val="both"/>
    </w:pPr>
    <w:rPr>
      <w:rFonts w:asciiTheme="minorHAnsi" w:hAnsiTheme="minorHAnsi"/>
      <w:i/>
      <w:sz w:val="22"/>
      <w:szCs w:val="20"/>
    </w:rPr>
  </w:style>
  <w:style w:type="paragraph" w:styleId="Turinys3">
    <w:name w:val="toc 3"/>
    <w:basedOn w:val="prastasis"/>
    <w:next w:val="prastasis"/>
    <w:autoRedefine/>
    <w:uiPriority w:val="39"/>
    <w:unhideWhenUsed/>
    <w:qFormat/>
    <w:rsid w:val="003D4C15"/>
    <w:pPr>
      <w:tabs>
        <w:tab w:val="right" w:leader="dot" w:pos="9628"/>
      </w:tabs>
      <w:ind w:left="480"/>
      <w:jc w:val="both"/>
    </w:pPr>
    <w:rPr>
      <w:rFonts w:asciiTheme="minorHAnsi" w:hAnsiTheme="minorHAnsi"/>
      <w:i/>
      <w:iCs/>
      <w:sz w:val="22"/>
      <w:szCs w:val="20"/>
    </w:rPr>
  </w:style>
  <w:style w:type="paragraph" w:styleId="Turinys4">
    <w:name w:val="toc 4"/>
    <w:basedOn w:val="prastasis"/>
    <w:next w:val="prastasis"/>
    <w:autoRedefine/>
    <w:uiPriority w:val="39"/>
    <w:unhideWhenUsed/>
    <w:rsid w:val="003D4C15"/>
    <w:pPr>
      <w:ind w:left="720"/>
    </w:pPr>
    <w:rPr>
      <w:rFonts w:ascii="Calibri" w:hAnsi="Calibri"/>
      <w:sz w:val="18"/>
      <w:szCs w:val="18"/>
    </w:rPr>
  </w:style>
  <w:style w:type="paragraph" w:styleId="Betarp">
    <w:name w:val="No Spacing"/>
    <w:link w:val="BetarpDiagrama"/>
    <w:uiPriority w:val="1"/>
    <w:qFormat/>
    <w:rsid w:val="003D4C15"/>
    <w:pPr>
      <w:spacing w:after="0" w:line="240" w:lineRule="auto"/>
    </w:pPr>
    <w:rPr>
      <w:rFonts w:ascii="Calibri" w:eastAsia="Times New Roman" w:hAnsi="Calibri" w:cs="Times New Roman"/>
    </w:rPr>
  </w:style>
  <w:style w:type="character" w:customStyle="1" w:styleId="BetarpDiagrama">
    <w:name w:val="Be tarpų Diagrama"/>
    <w:basedOn w:val="Numatytasispastraiposriftas"/>
    <w:link w:val="Betarp"/>
    <w:uiPriority w:val="1"/>
    <w:rsid w:val="003D4C15"/>
    <w:rPr>
      <w:rFonts w:ascii="Calibri" w:eastAsia="Times New Roman" w:hAnsi="Calibri" w:cs="Times New Roman"/>
    </w:rPr>
  </w:style>
  <w:style w:type="paragraph" w:styleId="Debesliotekstas">
    <w:name w:val="Balloon Text"/>
    <w:basedOn w:val="prastasis"/>
    <w:link w:val="DebesliotekstasDiagrama"/>
    <w:uiPriority w:val="99"/>
    <w:semiHidden/>
    <w:unhideWhenUsed/>
    <w:rsid w:val="003D4C15"/>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3D4C15"/>
    <w:rPr>
      <w:rFonts w:ascii="Tahoma" w:eastAsia="Times New Roman" w:hAnsi="Tahoma" w:cs="Tahoma"/>
      <w:sz w:val="16"/>
      <w:szCs w:val="16"/>
      <w:lang w:eastAsia="lt-LT"/>
    </w:rPr>
  </w:style>
  <w:style w:type="character" w:styleId="Perirtashipersaitas">
    <w:name w:val="FollowedHyperlink"/>
    <w:basedOn w:val="Numatytasispastraiposriftas"/>
    <w:uiPriority w:val="99"/>
    <w:semiHidden/>
    <w:unhideWhenUsed/>
    <w:rsid w:val="003D4C15"/>
    <w:rPr>
      <w:color w:val="800080"/>
      <w:u w:val="single"/>
    </w:rPr>
  </w:style>
  <w:style w:type="paragraph" w:styleId="Turinys5">
    <w:name w:val="toc 5"/>
    <w:basedOn w:val="prastasis"/>
    <w:next w:val="prastasis"/>
    <w:autoRedefine/>
    <w:uiPriority w:val="39"/>
    <w:unhideWhenUsed/>
    <w:rsid w:val="003D4C15"/>
    <w:pPr>
      <w:ind w:left="960"/>
    </w:pPr>
    <w:rPr>
      <w:rFonts w:ascii="Calibri" w:hAnsi="Calibri"/>
      <w:sz w:val="18"/>
      <w:szCs w:val="18"/>
    </w:rPr>
  </w:style>
  <w:style w:type="character" w:styleId="Emfaz">
    <w:name w:val="Emphasis"/>
    <w:basedOn w:val="Numatytasispastraiposriftas"/>
    <w:qFormat/>
    <w:rsid w:val="003D4C15"/>
    <w:rPr>
      <w:rFonts w:ascii="Times New Roman" w:hAnsi="Times New Roman"/>
      <w:i/>
      <w:iCs/>
      <w:sz w:val="22"/>
    </w:rPr>
  </w:style>
  <w:style w:type="character" w:customStyle="1" w:styleId="Pagrindinistekstas11">
    <w:name w:val="Pagrindinis tekstas (11)_"/>
    <w:basedOn w:val="Numatytasispastraiposriftas"/>
    <w:link w:val="Pagrindinistekstas110"/>
    <w:rsid w:val="003D4C15"/>
    <w:rPr>
      <w:sz w:val="23"/>
      <w:szCs w:val="23"/>
      <w:shd w:val="clear" w:color="auto" w:fill="FFFFFF"/>
    </w:rPr>
  </w:style>
  <w:style w:type="paragraph" w:customStyle="1" w:styleId="Pagrindinistekstas110">
    <w:name w:val="Pagrindinis tekstas (11)"/>
    <w:basedOn w:val="prastasis"/>
    <w:link w:val="Pagrindinistekstas11"/>
    <w:rsid w:val="003D4C15"/>
    <w:pPr>
      <w:shd w:val="clear" w:color="auto" w:fill="FFFFFF"/>
      <w:spacing w:line="274" w:lineRule="exact"/>
      <w:jc w:val="both"/>
    </w:pPr>
    <w:rPr>
      <w:rFonts w:asciiTheme="minorHAnsi" w:eastAsiaTheme="minorHAnsi" w:hAnsiTheme="minorHAnsi" w:cstheme="minorBidi"/>
      <w:sz w:val="23"/>
      <w:szCs w:val="23"/>
      <w:shd w:val="clear" w:color="auto" w:fill="FFFFFF"/>
      <w:lang w:eastAsia="en-US"/>
    </w:rPr>
  </w:style>
  <w:style w:type="paragraph" w:styleId="Komentarotekstas">
    <w:name w:val="annotation text"/>
    <w:basedOn w:val="prastasis"/>
    <w:link w:val="KomentarotekstasDiagrama"/>
    <w:uiPriority w:val="99"/>
    <w:unhideWhenUsed/>
    <w:rsid w:val="003D4C15"/>
    <w:pPr>
      <w:spacing w:after="200" w:line="276" w:lineRule="auto"/>
    </w:pPr>
    <w:rPr>
      <w:rFonts w:ascii="Calibri" w:eastAsia="Calibri" w:hAnsi="Calibri"/>
      <w:sz w:val="20"/>
      <w:szCs w:val="20"/>
      <w:lang w:eastAsia="en-US"/>
    </w:rPr>
  </w:style>
  <w:style w:type="character" w:customStyle="1" w:styleId="KomentarotekstasDiagrama">
    <w:name w:val="Komentaro tekstas Diagrama"/>
    <w:basedOn w:val="Numatytasispastraiposriftas"/>
    <w:link w:val="Komentarotekstas"/>
    <w:uiPriority w:val="99"/>
    <w:rsid w:val="003D4C15"/>
    <w:rPr>
      <w:rFonts w:ascii="Calibri" w:eastAsia="Calibri" w:hAnsi="Calibri" w:cs="Times New Roman"/>
      <w:sz w:val="20"/>
      <w:szCs w:val="20"/>
    </w:rPr>
  </w:style>
  <w:style w:type="paragraph" w:styleId="Pagrindiniotekstotrauka3">
    <w:name w:val="Body Text Indent 3"/>
    <w:basedOn w:val="prastasis"/>
    <w:link w:val="Pagrindiniotekstotrauka3Diagrama"/>
    <w:uiPriority w:val="99"/>
    <w:unhideWhenUsed/>
    <w:rsid w:val="003D4C15"/>
    <w:pPr>
      <w:spacing w:after="120"/>
      <w:ind w:left="283"/>
    </w:pPr>
    <w:rPr>
      <w:sz w:val="16"/>
      <w:szCs w:val="16"/>
    </w:rPr>
  </w:style>
  <w:style w:type="character" w:customStyle="1" w:styleId="Pagrindiniotekstotrauka3Diagrama">
    <w:name w:val="Pagrindinio teksto įtrauka 3 Diagrama"/>
    <w:basedOn w:val="Numatytasispastraiposriftas"/>
    <w:link w:val="Pagrindiniotekstotrauka3"/>
    <w:uiPriority w:val="99"/>
    <w:rsid w:val="003D4C15"/>
    <w:rPr>
      <w:rFonts w:ascii="Times New Roman" w:eastAsia="Times New Roman" w:hAnsi="Times New Roman" w:cs="Times New Roman"/>
      <w:sz w:val="16"/>
      <w:szCs w:val="16"/>
      <w:lang w:eastAsia="lt-LT"/>
    </w:rPr>
  </w:style>
  <w:style w:type="character" w:customStyle="1" w:styleId="Pagrindinistekstas5">
    <w:name w:val="Pagrindinis tekstas5"/>
    <w:rsid w:val="003D4C15"/>
    <w:rPr>
      <w:rFonts w:ascii="Times New Roman" w:hAnsi="Times New Roman" w:cs="Times New Roman"/>
      <w:sz w:val="23"/>
      <w:szCs w:val="23"/>
      <w:u w:val="single"/>
      <w:shd w:val="clear" w:color="auto" w:fill="FFFFFF"/>
    </w:rPr>
  </w:style>
  <w:style w:type="paragraph" w:styleId="Turinioantrat">
    <w:name w:val="TOC Heading"/>
    <w:basedOn w:val="Antrat1"/>
    <w:next w:val="prastasis"/>
    <w:uiPriority w:val="39"/>
    <w:semiHidden/>
    <w:unhideWhenUsed/>
    <w:qFormat/>
    <w:rsid w:val="003D4C15"/>
    <w:pPr>
      <w:keepLines/>
      <w:spacing w:before="480" w:line="276" w:lineRule="auto"/>
      <w:jc w:val="left"/>
      <w:outlineLvl w:val="9"/>
    </w:pPr>
    <w:rPr>
      <w:rFonts w:ascii="Cambria" w:hAnsi="Cambria"/>
      <w:color w:val="365F91"/>
      <w:sz w:val="28"/>
      <w:szCs w:val="28"/>
    </w:rPr>
  </w:style>
  <w:style w:type="character" w:customStyle="1" w:styleId="Pagrindinistekstas3">
    <w:name w:val="Pagrindinis tekstas3"/>
    <w:basedOn w:val="Numatytasispastraiposriftas"/>
    <w:uiPriority w:val="99"/>
    <w:rsid w:val="003D4C15"/>
    <w:rPr>
      <w:rFonts w:ascii="Times New Roman" w:hAnsi="Times New Roman" w:cs="Times New Roman"/>
      <w:spacing w:val="0"/>
      <w:sz w:val="22"/>
      <w:szCs w:val="22"/>
      <w:u w:val="single"/>
    </w:rPr>
  </w:style>
  <w:style w:type="character" w:customStyle="1" w:styleId="statymonr">
    <w:name w:val="statymonr"/>
    <w:basedOn w:val="Numatytasispastraiposriftas"/>
    <w:uiPriority w:val="99"/>
    <w:rsid w:val="003D4C15"/>
  </w:style>
  <w:style w:type="character" w:customStyle="1" w:styleId="typewriter">
    <w:name w:val="typewriter"/>
    <w:basedOn w:val="Numatytasispastraiposriftas"/>
    <w:rsid w:val="003D4C15"/>
    <w:rPr>
      <w:rFonts w:ascii="Courier New" w:hAnsi="Courier New" w:cs="Courier New" w:hint="default"/>
    </w:rPr>
  </w:style>
  <w:style w:type="character" w:customStyle="1" w:styleId="Typewriter0">
    <w:name w:val="Typewriter"/>
    <w:rsid w:val="003D4C15"/>
    <w:rPr>
      <w:rFonts w:ascii="Courier New" w:hAnsi="Courier New" w:cs="Courier New"/>
      <w:sz w:val="20"/>
      <w:szCs w:val="20"/>
    </w:rPr>
  </w:style>
  <w:style w:type="character" w:customStyle="1" w:styleId="Heading1Char1">
    <w:name w:val="Heading 1 Char1"/>
    <w:rsid w:val="003D4C15"/>
    <w:rPr>
      <w:sz w:val="28"/>
      <w:lang w:eastAsia="en-US"/>
    </w:rPr>
  </w:style>
  <w:style w:type="paragraph" w:styleId="Sraopastraipa">
    <w:name w:val="List Paragraph"/>
    <w:aliases w:val="Table of contents numbered,List Paragraph21,Lentele,List Paragraph2,ERP-List Paragraph,List Paragraph11,Bullet EY,Buletai,lp1,Bullet 1,Use Case List Paragraph,Numbering,List Paragraph111,Paragraph,List Paragraph Red"/>
    <w:basedOn w:val="prastasis"/>
    <w:link w:val="SraopastraipaDiagrama"/>
    <w:uiPriority w:val="34"/>
    <w:qFormat/>
    <w:rsid w:val="003D4C15"/>
    <w:pPr>
      <w:spacing w:after="200" w:line="276" w:lineRule="auto"/>
      <w:ind w:left="720"/>
      <w:contextualSpacing/>
    </w:pPr>
    <w:rPr>
      <w:rFonts w:eastAsia="Calibri"/>
      <w:szCs w:val="22"/>
      <w:lang w:eastAsia="en-US"/>
    </w:rPr>
  </w:style>
  <w:style w:type="character" w:customStyle="1" w:styleId="apple-converted-space">
    <w:name w:val="apple-converted-space"/>
    <w:basedOn w:val="Numatytasispastraiposriftas"/>
    <w:rsid w:val="003D4C15"/>
  </w:style>
  <w:style w:type="character" w:customStyle="1" w:styleId="FontStyle61">
    <w:name w:val="Font Style61"/>
    <w:basedOn w:val="Numatytasispastraiposriftas"/>
    <w:uiPriority w:val="99"/>
    <w:rsid w:val="003D4C15"/>
    <w:rPr>
      <w:rFonts w:ascii="Times New Roman" w:hAnsi="Times New Roman" w:cs="Times New Roman"/>
      <w:sz w:val="22"/>
      <w:szCs w:val="22"/>
    </w:rPr>
  </w:style>
  <w:style w:type="character" w:customStyle="1" w:styleId="FontStyle25">
    <w:name w:val="Font Style25"/>
    <w:rsid w:val="003D4C15"/>
    <w:rPr>
      <w:rFonts w:ascii="Times New Roman" w:hAnsi="Times New Roman" w:cs="Times New Roman"/>
      <w:sz w:val="22"/>
      <w:szCs w:val="22"/>
    </w:rPr>
  </w:style>
  <w:style w:type="character" w:customStyle="1" w:styleId="FontStyle58">
    <w:name w:val="Font Style58"/>
    <w:basedOn w:val="Numatytasispastraiposriftas"/>
    <w:rsid w:val="003D4C15"/>
    <w:rPr>
      <w:rFonts w:ascii="Microsoft Sans Serif" w:hAnsi="Microsoft Sans Serif" w:cs="Microsoft Sans Serif" w:hint="default"/>
      <w:sz w:val="20"/>
      <w:szCs w:val="20"/>
    </w:rPr>
  </w:style>
  <w:style w:type="character" w:customStyle="1" w:styleId="FontStyle47">
    <w:name w:val="Font Style47"/>
    <w:basedOn w:val="Numatytasispastraiposriftas"/>
    <w:uiPriority w:val="99"/>
    <w:rsid w:val="003D4C15"/>
    <w:rPr>
      <w:rFonts w:ascii="Times New Roman" w:hAnsi="Times New Roman" w:cs="Times New Roman"/>
      <w:sz w:val="22"/>
      <w:szCs w:val="22"/>
    </w:rPr>
  </w:style>
  <w:style w:type="character" w:customStyle="1" w:styleId="FontStyle26">
    <w:name w:val="Font Style26"/>
    <w:basedOn w:val="Numatytasispastraiposriftas"/>
    <w:rsid w:val="003D4C15"/>
    <w:rPr>
      <w:rFonts w:ascii="Times New Roman" w:hAnsi="Times New Roman" w:cs="Times New Roman"/>
      <w:i/>
      <w:iCs/>
      <w:sz w:val="22"/>
      <w:szCs w:val="22"/>
    </w:rPr>
  </w:style>
  <w:style w:type="character" w:customStyle="1" w:styleId="FontStyle22">
    <w:name w:val="Font Style22"/>
    <w:basedOn w:val="Numatytasispastraiposriftas"/>
    <w:uiPriority w:val="99"/>
    <w:rsid w:val="003D4C15"/>
    <w:rPr>
      <w:rFonts w:ascii="Times New Roman" w:hAnsi="Times New Roman" w:cs="Times New Roman"/>
      <w:i/>
      <w:iCs/>
      <w:sz w:val="20"/>
      <w:szCs w:val="20"/>
    </w:rPr>
  </w:style>
  <w:style w:type="character" w:customStyle="1" w:styleId="FontStyle23">
    <w:name w:val="Font Style23"/>
    <w:basedOn w:val="Numatytasispastraiposriftas"/>
    <w:uiPriority w:val="99"/>
    <w:rsid w:val="003D4C15"/>
    <w:rPr>
      <w:rFonts w:ascii="Times New Roman" w:hAnsi="Times New Roman" w:cs="Times New Roman"/>
      <w:b/>
      <w:bCs/>
      <w:sz w:val="22"/>
      <w:szCs w:val="22"/>
    </w:rPr>
  </w:style>
  <w:style w:type="paragraph" w:customStyle="1" w:styleId="tajtip">
    <w:name w:val="tajtip"/>
    <w:basedOn w:val="prastasis"/>
    <w:rsid w:val="003D4C15"/>
    <w:pPr>
      <w:spacing w:before="100" w:beforeAutospacing="1" w:after="100" w:afterAutospacing="1"/>
    </w:pPr>
  </w:style>
  <w:style w:type="character" w:styleId="Grietas">
    <w:name w:val="Strong"/>
    <w:uiPriority w:val="22"/>
    <w:qFormat/>
    <w:rsid w:val="003D4C15"/>
    <w:rPr>
      <w:b/>
      <w:bCs/>
    </w:rPr>
  </w:style>
  <w:style w:type="character" w:customStyle="1" w:styleId="dnr">
    <w:name w:val="dnr"/>
    <w:basedOn w:val="Numatytasispastraiposriftas"/>
    <w:rsid w:val="003D4C15"/>
  </w:style>
  <w:style w:type="character" w:customStyle="1" w:styleId="apple-style-span">
    <w:name w:val="apple-style-span"/>
    <w:basedOn w:val="Numatytasispastraiposriftas"/>
    <w:rsid w:val="003D4C15"/>
  </w:style>
  <w:style w:type="paragraph" w:customStyle="1" w:styleId="bodytext">
    <w:name w:val="bodytext"/>
    <w:basedOn w:val="prastasis"/>
    <w:uiPriority w:val="99"/>
    <w:rsid w:val="003D4C15"/>
    <w:pPr>
      <w:spacing w:before="100" w:beforeAutospacing="1" w:after="100" w:afterAutospacing="1"/>
    </w:pPr>
  </w:style>
  <w:style w:type="character" w:customStyle="1" w:styleId="quatationtext">
    <w:name w:val="quatation_text"/>
    <w:basedOn w:val="Numatytasispastraiposriftas"/>
    <w:rsid w:val="003D4C15"/>
    <w:rPr>
      <w:rFonts w:ascii="Arial" w:hAnsi="Arial" w:cs="Arial" w:hint="default"/>
      <w:b/>
      <w:bCs/>
      <w:vanish w:val="0"/>
      <w:webHidden w:val="0"/>
      <w:color w:val="4A473C"/>
      <w:sz w:val="11"/>
      <w:szCs w:val="11"/>
      <w:specVanish w:val="0"/>
    </w:rPr>
  </w:style>
  <w:style w:type="character" w:customStyle="1" w:styleId="FontStyle13">
    <w:name w:val="Font Style13"/>
    <w:basedOn w:val="Numatytasispastraiposriftas"/>
    <w:rsid w:val="003D4C15"/>
    <w:rPr>
      <w:rFonts w:ascii="Times New Roman" w:hAnsi="Times New Roman" w:cs="Times New Roman"/>
      <w:sz w:val="20"/>
      <w:szCs w:val="20"/>
    </w:rPr>
  </w:style>
  <w:style w:type="character" w:customStyle="1" w:styleId="FontStyle11">
    <w:name w:val="Font Style11"/>
    <w:basedOn w:val="Numatytasispastraiposriftas"/>
    <w:rsid w:val="003D4C15"/>
    <w:rPr>
      <w:rFonts w:ascii="Times New Roman" w:hAnsi="Times New Roman" w:cs="Times New Roman"/>
      <w:sz w:val="22"/>
      <w:szCs w:val="22"/>
    </w:rPr>
  </w:style>
  <w:style w:type="paragraph" w:customStyle="1" w:styleId="ListParagraph1">
    <w:name w:val="List Paragraph1"/>
    <w:basedOn w:val="prastasis"/>
    <w:rsid w:val="003D4C15"/>
    <w:pPr>
      <w:spacing w:after="200" w:line="276" w:lineRule="auto"/>
      <w:ind w:left="720"/>
      <w:contextualSpacing/>
    </w:pPr>
    <w:rPr>
      <w:rFonts w:eastAsia="Calibri"/>
      <w:szCs w:val="22"/>
      <w:lang w:eastAsia="en-US"/>
    </w:rPr>
  </w:style>
  <w:style w:type="character" w:customStyle="1" w:styleId="FontStyle46">
    <w:name w:val="Font Style46"/>
    <w:basedOn w:val="Numatytasispastraiposriftas"/>
    <w:rsid w:val="003D4C15"/>
    <w:rPr>
      <w:rFonts w:ascii="Times New Roman" w:hAnsi="Times New Roman" w:cs="Times New Roman"/>
      <w:b/>
      <w:bCs/>
      <w:sz w:val="20"/>
      <w:szCs w:val="20"/>
    </w:rPr>
  </w:style>
  <w:style w:type="character" w:customStyle="1" w:styleId="CharChar10">
    <w:name w:val="Char Char10"/>
    <w:basedOn w:val="Numatytasispastraiposriftas"/>
    <w:rsid w:val="003D4C15"/>
    <w:rPr>
      <w:sz w:val="28"/>
      <w:lang w:eastAsia="en-US"/>
    </w:rPr>
  </w:style>
  <w:style w:type="character" w:customStyle="1" w:styleId="FontStyle12">
    <w:name w:val="Font Style12"/>
    <w:basedOn w:val="Numatytasispastraiposriftas"/>
    <w:uiPriority w:val="99"/>
    <w:rsid w:val="003D4C15"/>
    <w:rPr>
      <w:rFonts w:ascii="Times New Roman" w:hAnsi="Times New Roman" w:cs="Times New Roman"/>
      <w:i/>
      <w:iCs/>
      <w:sz w:val="22"/>
      <w:szCs w:val="22"/>
    </w:rPr>
  </w:style>
  <w:style w:type="character" w:customStyle="1" w:styleId="FontStyle14">
    <w:name w:val="Font Style14"/>
    <w:basedOn w:val="Numatytasispastraiposriftas"/>
    <w:rsid w:val="003D4C15"/>
    <w:rPr>
      <w:rFonts w:ascii="Times New Roman" w:hAnsi="Times New Roman" w:cs="Times New Roman"/>
      <w:b/>
      <w:bCs/>
      <w:sz w:val="22"/>
      <w:szCs w:val="22"/>
    </w:rPr>
  </w:style>
  <w:style w:type="paragraph" w:customStyle="1" w:styleId="DiagramaDiagramaDiagramaDiagramaDiagramaDiagrama1DiagramaDiagramaDiagrama">
    <w:name w:val="Diagrama Diagrama Diagrama Diagrama Diagrama Diagrama1 Diagrama Diagrama Diagrama"/>
    <w:basedOn w:val="prastasis"/>
    <w:next w:val="prastasis"/>
    <w:rsid w:val="003D4C15"/>
    <w:pPr>
      <w:spacing w:before="120" w:after="120"/>
      <w:jc w:val="center"/>
    </w:pPr>
    <w:rPr>
      <w:b/>
      <w:bCs/>
      <w:snapToGrid w:val="0"/>
      <w:u w:val="single"/>
      <w:lang w:eastAsia="en-GB"/>
    </w:rPr>
  </w:style>
  <w:style w:type="character" w:customStyle="1" w:styleId="PagrindinistekstasPusjuodis4">
    <w:name w:val="Pagrindinis tekstas + Pusjuodis4"/>
    <w:basedOn w:val="Numatytasispastraiposriftas"/>
    <w:rsid w:val="003D4C15"/>
    <w:rPr>
      <w:rFonts w:ascii="Times New Roman" w:hAnsi="Times New Roman" w:cs="Times New Roman"/>
      <w:b/>
      <w:bCs/>
      <w:spacing w:val="0"/>
      <w:sz w:val="23"/>
      <w:szCs w:val="23"/>
    </w:rPr>
  </w:style>
  <w:style w:type="paragraph" w:styleId="Turinys6">
    <w:name w:val="toc 6"/>
    <w:basedOn w:val="prastasis"/>
    <w:next w:val="prastasis"/>
    <w:autoRedefine/>
    <w:uiPriority w:val="39"/>
    <w:unhideWhenUsed/>
    <w:rsid w:val="003D4C15"/>
    <w:pPr>
      <w:ind w:left="1200"/>
    </w:pPr>
    <w:rPr>
      <w:rFonts w:ascii="Calibri" w:hAnsi="Calibri"/>
      <w:sz w:val="18"/>
      <w:szCs w:val="18"/>
    </w:rPr>
  </w:style>
  <w:style w:type="paragraph" w:styleId="Turinys7">
    <w:name w:val="toc 7"/>
    <w:basedOn w:val="prastasis"/>
    <w:next w:val="prastasis"/>
    <w:autoRedefine/>
    <w:uiPriority w:val="39"/>
    <w:unhideWhenUsed/>
    <w:rsid w:val="003D4C15"/>
    <w:pPr>
      <w:ind w:left="1440"/>
    </w:pPr>
    <w:rPr>
      <w:rFonts w:ascii="Calibri" w:hAnsi="Calibri"/>
      <w:sz w:val="18"/>
      <w:szCs w:val="18"/>
    </w:rPr>
  </w:style>
  <w:style w:type="paragraph" w:styleId="Turinys8">
    <w:name w:val="toc 8"/>
    <w:basedOn w:val="prastasis"/>
    <w:next w:val="prastasis"/>
    <w:autoRedefine/>
    <w:uiPriority w:val="39"/>
    <w:unhideWhenUsed/>
    <w:rsid w:val="003D4C15"/>
    <w:pPr>
      <w:ind w:left="1680"/>
    </w:pPr>
    <w:rPr>
      <w:rFonts w:ascii="Calibri" w:hAnsi="Calibri"/>
      <w:sz w:val="18"/>
      <w:szCs w:val="18"/>
    </w:rPr>
  </w:style>
  <w:style w:type="paragraph" w:styleId="Turinys9">
    <w:name w:val="toc 9"/>
    <w:basedOn w:val="prastasis"/>
    <w:next w:val="prastasis"/>
    <w:autoRedefine/>
    <w:uiPriority w:val="39"/>
    <w:unhideWhenUsed/>
    <w:rsid w:val="003D4C15"/>
    <w:pPr>
      <w:ind w:left="1920"/>
    </w:pPr>
    <w:rPr>
      <w:rFonts w:ascii="Calibri" w:hAnsi="Calibri"/>
      <w:sz w:val="18"/>
      <w:szCs w:val="18"/>
    </w:rPr>
  </w:style>
  <w:style w:type="character" w:customStyle="1" w:styleId="FontStyle54">
    <w:name w:val="Font Style54"/>
    <w:basedOn w:val="Numatytasispastraiposriftas"/>
    <w:uiPriority w:val="99"/>
    <w:rsid w:val="003D4C15"/>
    <w:rPr>
      <w:rFonts w:ascii="Courier New" w:hAnsi="Courier New" w:cs="Courier New"/>
      <w:sz w:val="22"/>
      <w:szCs w:val="22"/>
    </w:rPr>
  </w:style>
  <w:style w:type="character" w:customStyle="1" w:styleId="Pagrindinistekstas24">
    <w:name w:val="Pagrindinis tekstas (2)4"/>
    <w:basedOn w:val="Numatytasispastraiposriftas"/>
    <w:uiPriority w:val="99"/>
    <w:rsid w:val="003D4C15"/>
    <w:rPr>
      <w:rFonts w:ascii="Calibri" w:hAnsi="Calibri" w:cs="Calibri"/>
      <w:b/>
      <w:bCs/>
      <w:spacing w:val="0"/>
      <w:sz w:val="22"/>
      <w:szCs w:val="22"/>
      <w:u w:val="single"/>
      <w:shd w:val="clear" w:color="auto" w:fill="FFFFFF"/>
    </w:rPr>
  </w:style>
  <w:style w:type="character" w:customStyle="1" w:styleId="Pagrindinistekstas2Kursyvas2">
    <w:name w:val="Pagrindinis tekstas (2) + Kursyvas2"/>
    <w:basedOn w:val="Numatytasispastraiposriftas"/>
    <w:uiPriority w:val="99"/>
    <w:rsid w:val="003D4C15"/>
    <w:rPr>
      <w:rFonts w:ascii="Calibri" w:hAnsi="Calibri" w:cs="Calibri"/>
      <w:b/>
      <w:bCs/>
      <w:i/>
      <w:iCs/>
      <w:spacing w:val="0"/>
      <w:sz w:val="22"/>
      <w:szCs w:val="22"/>
      <w:shd w:val="clear" w:color="auto" w:fill="FFFFFF"/>
    </w:rPr>
  </w:style>
  <w:style w:type="character" w:customStyle="1" w:styleId="FontStyle17">
    <w:name w:val="Font Style17"/>
    <w:basedOn w:val="Numatytasispastraiposriftas"/>
    <w:rsid w:val="003D4C15"/>
    <w:rPr>
      <w:rFonts w:ascii="Times New Roman" w:hAnsi="Times New Roman" w:cs="Times New Roman"/>
      <w:sz w:val="24"/>
      <w:szCs w:val="24"/>
    </w:rPr>
  </w:style>
  <w:style w:type="character" w:customStyle="1" w:styleId="Pagrindinistekstas711">
    <w:name w:val="Pagrindinis tekstas (7) + 11"/>
    <w:aliases w:val="5 tšk.6,Ne kursyvas,Pagrindinis tekstas (6) + 11,5 tšk.,Pagrindinis tekstas + 11,5 t_k."/>
    <w:uiPriority w:val="99"/>
    <w:rsid w:val="003D4C15"/>
    <w:rPr>
      <w:i/>
      <w:iCs/>
      <w:sz w:val="23"/>
      <w:szCs w:val="23"/>
      <w:shd w:val="clear" w:color="auto" w:fill="FFFFFF"/>
    </w:rPr>
  </w:style>
  <w:style w:type="character" w:customStyle="1" w:styleId="Pagrindinistekstas117">
    <w:name w:val="Pagrindinis tekstas + 117"/>
    <w:aliases w:val="5 t_k.9,Ne kursyvas7"/>
    <w:uiPriority w:val="99"/>
    <w:rsid w:val="003D4C15"/>
    <w:rPr>
      <w:i w:val="0"/>
      <w:iCs w:val="0"/>
      <w:sz w:val="23"/>
      <w:szCs w:val="23"/>
      <w:u w:val="single"/>
      <w:shd w:val="clear" w:color="auto" w:fill="FFFFFF"/>
    </w:rPr>
  </w:style>
  <w:style w:type="character" w:customStyle="1" w:styleId="FontStyle37">
    <w:name w:val="Font Style37"/>
    <w:basedOn w:val="Numatytasispastraiposriftas"/>
    <w:rsid w:val="003D4C15"/>
    <w:rPr>
      <w:rFonts w:ascii="Times New Roman" w:hAnsi="Times New Roman" w:cs="Times New Roman"/>
      <w:sz w:val="22"/>
      <w:szCs w:val="22"/>
    </w:rPr>
  </w:style>
  <w:style w:type="paragraph" w:customStyle="1" w:styleId="ISTATYMAS">
    <w:name w:val="ISTATYMAS"/>
    <w:rsid w:val="003D4C15"/>
    <w:pPr>
      <w:autoSpaceDE w:val="0"/>
      <w:autoSpaceDN w:val="0"/>
      <w:adjustRightInd w:val="0"/>
      <w:spacing w:after="0" w:line="240" w:lineRule="auto"/>
      <w:jc w:val="center"/>
    </w:pPr>
    <w:rPr>
      <w:rFonts w:ascii="TimesLT" w:eastAsia="Times New Roman" w:hAnsi="TimesLT" w:cs="Times New Roman"/>
      <w:sz w:val="20"/>
      <w:szCs w:val="20"/>
      <w:lang w:val="en-US"/>
    </w:rPr>
  </w:style>
  <w:style w:type="character" w:customStyle="1" w:styleId="FontStyle30">
    <w:name w:val="Font Style30"/>
    <w:uiPriority w:val="99"/>
    <w:rsid w:val="003D4C15"/>
    <w:rPr>
      <w:rFonts w:ascii="Times New Roman" w:hAnsi="Times New Roman" w:cs="Times New Roman"/>
      <w:sz w:val="20"/>
      <w:szCs w:val="20"/>
    </w:rPr>
  </w:style>
  <w:style w:type="character" w:customStyle="1" w:styleId="FontStyle48">
    <w:name w:val="Font Style48"/>
    <w:basedOn w:val="Numatytasispastraiposriftas"/>
    <w:rsid w:val="003D4C15"/>
    <w:rPr>
      <w:rFonts w:ascii="Arial Narrow" w:hAnsi="Arial Narrow" w:cs="Arial Narrow"/>
      <w:i/>
      <w:iCs/>
      <w:sz w:val="18"/>
      <w:szCs w:val="18"/>
    </w:rPr>
  </w:style>
  <w:style w:type="character" w:customStyle="1" w:styleId="FontStyle49">
    <w:name w:val="Font Style49"/>
    <w:basedOn w:val="Numatytasispastraiposriftas"/>
    <w:rsid w:val="003D4C15"/>
    <w:rPr>
      <w:rFonts w:ascii="Times New Roman" w:hAnsi="Times New Roman" w:cs="Times New Roman"/>
      <w:sz w:val="20"/>
      <w:szCs w:val="20"/>
    </w:rPr>
  </w:style>
  <w:style w:type="paragraph" w:styleId="Paantrat">
    <w:name w:val="Subtitle"/>
    <w:basedOn w:val="prastasis"/>
    <w:next w:val="prastasis"/>
    <w:link w:val="PaantratDiagrama"/>
    <w:qFormat/>
    <w:rsid w:val="003D4C15"/>
    <w:pPr>
      <w:spacing w:after="60"/>
      <w:jc w:val="center"/>
      <w:outlineLvl w:val="1"/>
    </w:pPr>
    <w:rPr>
      <w:rFonts w:ascii="Cambria" w:hAnsi="Cambria"/>
    </w:rPr>
  </w:style>
  <w:style w:type="character" w:customStyle="1" w:styleId="PaantratDiagrama">
    <w:name w:val="Paantraštė Diagrama"/>
    <w:basedOn w:val="Numatytasispastraiposriftas"/>
    <w:link w:val="Paantrat"/>
    <w:rsid w:val="003D4C15"/>
    <w:rPr>
      <w:rFonts w:ascii="Cambria" w:eastAsia="Times New Roman" w:hAnsi="Cambria" w:cs="Times New Roman"/>
      <w:sz w:val="24"/>
      <w:szCs w:val="24"/>
      <w:lang w:eastAsia="lt-LT"/>
    </w:rPr>
  </w:style>
  <w:style w:type="paragraph" w:styleId="Indeksas1">
    <w:name w:val="index 1"/>
    <w:basedOn w:val="prastasis"/>
    <w:next w:val="prastasis"/>
    <w:autoRedefine/>
    <w:uiPriority w:val="99"/>
    <w:semiHidden/>
    <w:unhideWhenUsed/>
    <w:rsid w:val="003D4C15"/>
    <w:pPr>
      <w:ind w:left="240" w:hanging="240"/>
    </w:pPr>
  </w:style>
  <w:style w:type="character" w:customStyle="1" w:styleId="normal-h">
    <w:name w:val="normal-h"/>
    <w:basedOn w:val="Numatytasispastraiposriftas"/>
    <w:rsid w:val="003D4C15"/>
  </w:style>
  <w:style w:type="paragraph" w:customStyle="1" w:styleId="Sraopastraipa1">
    <w:name w:val="Sąrašo pastraipa1"/>
    <w:basedOn w:val="prastasis"/>
    <w:rsid w:val="003D4C15"/>
    <w:pPr>
      <w:ind w:left="720"/>
    </w:pPr>
    <w:rPr>
      <w:rFonts w:eastAsia="Calibri"/>
      <w:sz w:val="20"/>
      <w:szCs w:val="20"/>
      <w:lang w:eastAsia="en-US"/>
    </w:rPr>
  </w:style>
  <w:style w:type="paragraph" w:customStyle="1" w:styleId="tactin">
    <w:name w:val="tactin"/>
    <w:basedOn w:val="prastasis"/>
    <w:rsid w:val="003D4C15"/>
    <w:pPr>
      <w:spacing w:before="100" w:beforeAutospacing="1" w:after="100" w:afterAutospacing="1"/>
    </w:pPr>
  </w:style>
  <w:style w:type="character" w:customStyle="1" w:styleId="Pagrindinistekstas7">
    <w:name w:val="Pagrindinis tekstas (7)_"/>
    <w:basedOn w:val="Numatytasispastraiposriftas"/>
    <w:link w:val="Pagrindinistekstas71"/>
    <w:rsid w:val="003D4C15"/>
    <w:rPr>
      <w:shd w:val="clear" w:color="auto" w:fill="FFFFFF"/>
    </w:rPr>
  </w:style>
  <w:style w:type="paragraph" w:customStyle="1" w:styleId="Pagrindinistekstas71">
    <w:name w:val="Pagrindinis tekstas (7)1"/>
    <w:basedOn w:val="prastasis"/>
    <w:link w:val="Pagrindinistekstas7"/>
    <w:rsid w:val="003D4C15"/>
    <w:pPr>
      <w:shd w:val="clear" w:color="auto" w:fill="FFFFFF"/>
      <w:spacing w:before="540" w:line="278" w:lineRule="exact"/>
    </w:pPr>
    <w:rPr>
      <w:rFonts w:asciiTheme="minorHAnsi" w:eastAsiaTheme="minorHAnsi" w:hAnsiTheme="minorHAnsi" w:cstheme="minorBidi"/>
      <w:sz w:val="22"/>
      <w:szCs w:val="22"/>
      <w:lang w:eastAsia="en-US"/>
    </w:rPr>
  </w:style>
  <w:style w:type="character" w:customStyle="1" w:styleId="CharChar7">
    <w:name w:val="Char Char7"/>
    <w:rsid w:val="003D4C15"/>
    <w:rPr>
      <w:sz w:val="28"/>
      <w:lang w:eastAsia="en-US"/>
    </w:rPr>
  </w:style>
  <w:style w:type="character" w:customStyle="1" w:styleId="CharChar4">
    <w:name w:val="Char Char4"/>
    <w:basedOn w:val="Numatytasispastraiposriftas"/>
    <w:rsid w:val="003D4C15"/>
    <w:rPr>
      <w:rFonts w:ascii="Times New Roman" w:eastAsia="Times New Roman" w:hAnsi="Times New Roman" w:cs="Times New Roman"/>
      <w:sz w:val="28"/>
      <w:szCs w:val="20"/>
      <w:lang w:val="lt-LT"/>
    </w:rPr>
  </w:style>
  <w:style w:type="character" w:customStyle="1" w:styleId="CharChar12">
    <w:name w:val="Char Char12"/>
    <w:rsid w:val="003D4C15"/>
    <w:rPr>
      <w:sz w:val="28"/>
      <w:lang w:eastAsia="en-US"/>
    </w:rPr>
  </w:style>
  <w:style w:type="character" w:customStyle="1" w:styleId="CharChar8">
    <w:name w:val="Char Char8"/>
    <w:rsid w:val="003D4C15"/>
    <w:rPr>
      <w:sz w:val="28"/>
      <w:lang w:eastAsia="en-US"/>
    </w:rPr>
  </w:style>
  <w:style w:type="character" w:customStyle="1" w:styleId="FontStyle51">
    <w:name w:val="Font Style51"/>
    <w:basedOn w:val="Numatytasispastraiposriftas"/>
    <w:rsid w:val="003D4C15"/>
    <w:rPr>
      <w:rFonts w:ascii="Times New Roman" w:hAnsi="Times New Roman" w:cs="Times New Roman"/>
      <w:i/>
      <w:iCs/>
      <w:sz w:val="20"/>
      <w:szCs w:val="20"/>
    </w:rPr>
  </w:style>
  <w:style w:type="character" w:customStyle="1" w:styleId="CharChar9">
    <w:name w:val="Char Char9"/>
    <w:rsid w:val="003D4C15"/>
    <w:rPr>
      <w:sz w:val="28"/>
      <w:lang w:eastAsia="en-US"/>
    </w:rPr>
  </w:style>
  <w:style w:type="character" w:customStyle="1" w:styleId="CharChar6">
    <w:name w:val="Char Char6"/>
    <w:rsid w:val="003D4C15"/>
    <w:rPr>
      <w:sz w:val="28"/>
      <w:lang w:eastAsia="en-US"/>
    </w:rPr>
  </w:style>
  <w:style w:type="character" w:customStyle="1" w:styleId="Pagrindinistekstas0">
    <w:name w:val="Pagrindinis tekstas_"/>
    <w:basedOn w:val="Numatytasispastraiposriftas"/>
    <w:link w:val="Pagrindinistekstas1"/>
    <w:locked/>
    <w:rsid w:val="003D4C15"/>
    <w:rPr>
      <w:spacing w:val="4"/>
      <w:sz w:val="21"/>
      <w:szCs w:val="21"/>
      <w:shd w:val="clear" w:color="auto" w:fill="FFFFFF"/>
    </w:rPr>
  </w:style>
  <w:style w:type="paragraph" w:customStyle="1" w:styleId="Pagrindinistekstas1">
    <w:name w:val="Pagrindinis tekstas1"/>
    <w:basedOn w:val="prastasis"/>
    <w:link w:val="Pagrindinistekstas0"/>
    <w:rsid w:val="003D4C15"/>
    <w:pPr>
      <w:shd w:val="clear" w:color="auto" w:fill="FFFFFF"/>
      <w:spacing w:line="274" w:lineRule="exact"/>
      <w:jc w:val="both"/>
    </w:pPr>
    <w:rPr>
      <w:rFonts w:asciiTheme="minorHAnsi" w:eastAsiaTheme="minorHAnsi" w:hAnsiTheme="minorHAnsi" w:cstheme="minorBidi"/>
      <w:spacing w:val="4"/>
      <w:sz w:val="21"/>
      <w:szCs w:val="21"/>
      <w:lang w:eastAsia="en-US"/>
    </w:rPr>
  </w:style>
  <w:style w:type="character" w:customStyle="1" w:styleId="Bodytext4NotBold">
    <w:name w:val="Body text (4) + Not Bold"/>
    <w:aliases w:val="Not Italic"/>
    <w:basedOn w:val="Numatytasispastraiposriftas"/>
    <w:rsid w:val="003D4C15"/>
    <w:rPr>
      <w:rFonts w:ascii="Times New Roman" w:hAnsi="Times New Roman" w:cs="Times New Roman"/>
      <w:b/>
      <w:bCs/>
      <w:i/>
      <w:iCs/>
      <w:color w:val="000000"/>
      <w:spacing w:val="0"/>
      <w:w w:val="100"/>
      <w:position w:val="0"/>
      <w:shd w:val="clear" w:color="auto" w:fill="FFFFFF"/>
      <w:lang w:val="lt-LT" w:eastAsia="lt-LT"/>
    </w:rPr>
  </w:style>
  <w:style w:type="paragraph" w:customStyle="1" w:styleId="Default">
    <w:name w:val="Default"/>
    <w:rsid w:val="003D4C15"/>
    <w:pPr>
      <w:autoSpaceDE w:val="0"/>
      <w:autoSpaceDN w:val="0"/>
      <w:adjustRightInd w:val="0"/>
      <w:spacing w:after="0" w:line="240" w:lineRule="auto"/>
    </w:pPr>
    <w:rPr>
      <w:rFonts w:ascii="Times New Roman" w:eastAsia="Times New Roman" w:hAnsi="Times New Roman" w:cs="Times New Roman"/>
      <w:color w:val="000000"/>
      <w:sz w:val="24"/>
      <w:szCs w:val="24"/>
      <w:lang w:eastAsia="lt-LT"/>
    </w:rPr>
  </w:style>
  <w:style w:type="character" w:styleId="Komentaronuoroda">
    <w:name w:val="annotation reference"/>
    <w:basedOn w:val="Numatytasispastraiposriftas"/>
    <w:uiPriority w:val="99"/>
    <w:semiHidden/>
    <w:unhideWhenUsed/>
    <w:rsid w:val="003D4C15"/>
    <w:rPr>
      <w:sz w:val="16"/>
      <w:szCs w:val="16"/>
    </w:rPr>
  </w:style>
  <w:style w:type="paragraph" w:customStyle="1" w:styleId="Sraopastraipa2">
    <w:name w:val="Sąrašo pastraipa2"/>
    <w:basedOn w:val="prastasis"/>
    <w:rsid w:val="003D4C15"/>
    <w:pPr>
      <w:ind w:left="720"/>
    </w:pPr>
    <w:rPr>
      <w:rFonts w:eastAsia="Calibri"/>
      <w:sz w:val="20"/>
      <w:szCs w:val="20"/>
      <w:lang w:eastAsia="en-US"/>
    </w:rPr>
  </w:style>
  <w:style w:type="character" w:customStyle="1" w:styleId="Heading1Char">
    <w:name w:val="Heading 1 Char"/>
    <w:locked/>
    <w:rsid w:val="003D4C15"/>
    <w:rPr>
      <w:sz w:val="28"/>
      <w:lang w:eastAsia="en-US"/>
    </w:rPr>
  </w:style>
  <w:style w:type="paragraph" w:customStyle="1" w:styleId="tajtipfb">
    <w:name w:val="tajtipfb"/>
    <w:basedOn w:val="prastasis"/>
    <w:rsid w:val="003D4C15"/>
    <w:pPr>
      <w:spacing w:before="100" w:beforeAutospacing="1" w:after="100" w:afterAutospacing="1"/>
    </w:pPr>
  </w:style>
  <w:style w:type="character" w:customStyle="1" w:styleId="clear">
    <w:name w:val="clear"/>
    <w:basedOn w:val="Numatytasispastraiposriftas"/>
    <w:rsid w:val="003D4C15"/>
  </w:style>
  <w:style w:type="paragraph" w:customStyle="1" w:styleId="Betarp1">
    <w:name w:val="Be tarpų1"/>
    <w:rsid w:val="003D4C15"/>
    <w:pPr>
      <w:spacing w:after="0" w:line="240" w:lineRule="auto"/>
    </w:pPr>
    <w:rPr>
      <w:rFonts w:ascii="Times New Roman" w:eastAsia="Times New Roman" w:hAnsi="Times New Roman" w:cs="Times New Roman"/>
      <w:sz w:val="24"/>
      <w:szCs w:val="20"/>
    </w:rPr>
  </w:style>
  <w:style w:type="character" w:styleId="Nerykuspabraukimas">
    <w:name w:val="Subtle Emphasis"/>
    <w:basedOn w:val="Numatytasispastraiposriftas"/>
    <w:uiPriority w:val="19"/>
    <w:qFormat/>
    <w:rsid w:val="003D4C15"/>
    <w:rPr>
      <w:i/>
      <w:iCs/>
      <w:color w:val="808080" w:themeColor="text1" w:themeTint="7F"/>
    </w:rPr>
  </w:style>
  <w:style w:type="paragraph" w:customStyle="1" w:styleId="Apzvalgai1">
    <w:name w:val="Apzvalgai1"/>
    <w:basedOn w:val="Antrat1"/>
    <w:link w:val="Apzvalgai1Char"/>
    <w:qFormat/>
    <w:rsid w:val="003D4C15"/>
  </w:style>
  <w:style w:type="paragraph" w:customStyle="1" w:styleId="ApzvalgaiItalikas">
    <w:name w:val="Apzvalgai_Italikas"/>
    <w:basedOn w:val="Antrat2"/>
    <w:link w:val="ApzvalgaiItalikasChar"/>
    <w:rsid w:val="003D4C15"/>
  </w:style>
  <w:style w:type="character" w:customStyle="1" w:styleId="Apzvalgai1Char">
    <w:name w:val="Apzvalgai1 Char"/>
    <w:basedOn w:val="Antrat1Diagrama"/>
    <w:link w:val="Apzvalgai1"/>
    <w:rsid w:val="003D4C15"/>
    <w:rPr>
      <w:rFonts w:ascii="Times New Roman" w:eastAsia="Times New Roman" w:hAnsi="Times New Roman" w:cs="Times New Roman"/>
      <w:b/>
      <w:u w:val="single"/>
      <w:lang w:eastAsia="lt-LT"/>
    </w:rPr>
  </w:style>
  <w:style w:type="character" w:customStyle="1" w:styleId="ApzvalgaiItalikasChar">
    <w:name w:val="Apzvalgai_Italikas Char"/>
    <w:basedOn w:val="Antrat2Diagrama"/>
    <w:link w:val="ApzvalgaiItalikas"/>
    <w:rsid w:val="003D4C15"/>
    <w:rPr>
      <w:rFonts w:ascii="Calibri" w:eastAsia="Arial Unicode MS" w:hAnsi="Calibri" w:cs="Times New Roman"/>
      <w:bCs w:val="0"/>
      <w:i/>
      <w:iCs/>
      <w:color w:val="000000"/>
      <w:szCs w:val="24"/>
      <w:shd w:val="clear" w:color="auto" w:fill="FFFFFF"/>
      <w:lang w:eastAsia="lt-LT"/>
    </w:rPr>
  </w:style>
  <w:style w:type="character" w:customStyle="1" w:styleId="FontStyle16">
    <w:name w:val="Font Style16"/>
    <w:uiPriority w:val="99"/>
    <w:rsid w:val="003D4C15"/>
    <w:rPr>
      <w:rFonts w:ascii="Palatino Linotype" w:hAnsi="Palatino Linotype" w:cs="Palatino Linotype"/>
      <w:sz w:val="20"/>
      <w:szCs w:val="20"/>
    </w:rPr>
  </w:style>
  <w:style w:type="character" w:customStyle="1" w:styleId="Pagrindinistekstas2">
    <w:name w:val="Pagrindinis tekstas2"/>
    <w:basedOn w:val="Numatytasispastraiposriftas"/>
    <w:uiPriority w:val="99"/>
    <w:rsid w:val="003D4C15"/>
    <w:rPr>
      <w:rFonts w:ascii="Times New Roman" w:eastAsia="Times New Roman" w:hAnsi="Times New Roman" w:cs="Times New Roman"/>
      <w:b w:val="0"/>
      <w:bCs w:val="0"/>
      <w:i w:val="0"/>
      <w:iCs w:val="0"/>
      <w:smallCaps w:val="0"/>
      <w:strike w:val="0"/>
      <w:spacing w:val="3"/>
      <w:sz w:val="21"/>
      <w:szCs w:val="21"/>
      <w:u w:val="single"/>
    </w:rPr>
  </w:style>
  <w:style w:type="character" w:customStyle="1" w:styleId="HeaderChar1">
    <w:name w:val="Header Char1"/>
    <w:basedOn w:val="Numatytasispastraiposriftas"/>
    <w:uiPriority w:val="99"/>
    <w:locked/>
    <w:rsid w:val="003D4C15"/>
    <w:rPr>
      <w:rFonts w:ascii="Calibri" w:eastAsia="Times New Roman" w:hAnsi="Calibri" w:cs="Calibri"/>
      <w:sz w:val="24"/>
      <w:szCs w:val="24"/>
      <w:lang w:val="en-GB" w:eastAsia="en-US"/>
    </w:rPr>
  </w:style>
  <w:style w:type="paragraph" w:customStyle="1" w:styleId="Betarp2">
    <w:name w:val="Be tarpų2"/>
    <w:rsid w:val="003D4C15"/>
    <w:pPr>
      <w:spacing w:after="0" w:line="240" w:lineRule="auto"/>
    </w:pPr>
    <w:rPr>
      <w:rFonts w:ascii="Times New Roman" w:eastAsia="Times New Roman" w:hAnsi="Times New Roman" w:cs="Times New Roman"/>
      <w:sz w:val="24"/>
      <w:szCs w:val="20"/>
    </w:rPr>
  </w:style>
  <w:style w:type="character" w:customStyle="1" w:styleId="prastasiniatinklioDiagrama1">
    <w:name w:val="Įprastas (žiniatinklio) Diagrama1"/>
    <w:link w:val="prastasiniatinklio"/>
    <w:uiPriority w:val="99"/>
    <w:rsid w:val="003D4C15"/>
    <w:rPr>
      <w:rFonts w:ascii="Times New Roman" w:eastAsia="Times New Roman" w:hAnsi="Times New Roman" w:cs="Times New Roman"/>
      <w:sz w:val="24"/>
      <w:szCs w:val="24"/>
      <w:lang w:val="en-US"/>
    </w:rPr>
  </w:style>
  <w:style w:type="character" w:customStyle="1" w:styleId="bold">
    <w:name w:val="bold"/>
    <w:uiPriority w:val="99"/>
    <w:rsid w:val="003D4C15"/>
  </w:style>
  <w:style w:type="paragraph" w:styleId="Komentarotema">
    <w:name w:val="annotation subject"/>
    <w:basedOn w:val="Komentarotekstas"/>
    <w:next w:val="Komentarotekstas"/>
    <w:link w:val="KomentarotemaDiagrama"/>
    <w:uiPriority w:val="99"/>
    <w:semiHidden/>
    <w:unhideWhenUsed/>
    <w:rsid w:val="003D4C15"/>
    <w:pPr>
      <w:spacing w:after="0" w:line="240" w:lineRule="auto"/>
    </w:pPr>
    <w:rPr>
      <w:rFonts w:ascii="Times New Roman" w:eastAsia="Times New Roman" w:hAnsi="Times New Roman"/>
      <w:b/>
      <w:bCs/>
      <w:lang w:eastAsia="lt-LT"/>
    </w:rPr>
  </w:style>
  <w:style w:type="character" w:customStyle="1" w:styleId="KomentarotemaDiagrama">
    <w:name w:val="Komentaro tema Diagrama"/>
    <w:basedOn w:val="KomentarotekstasDiagrama"/>
    <w:link w:val="Komentarotema"/>
    <w:uiPriority w:val="99"/>
    <w:semiHidden/>
    <w:rsid w:val="003D4C15"/>
    <w:rPr>
      <w:rFonts w:ascii="Times New Roman" w:eastAsia="Times New Roman" w:hAnsi="Times New Roman" w:cs="Times New Roman"/>
      <w:b/>
      <w:bCs/>
      <w:sz w:val="20"/>
      <w:szCs w:val="20"/>
      <w:lang w:eastAsia="lt-LT"/>
    </w:rPr>
  </w:style>
  <w:style w:type="paragraph" w:customStyle="1" w:styleId="taltipfb">
    <w:name w:val="taltipfb"/>
    <w:basedOn w:val="prastasis"/>
    <w:rsid w:val="003D4C15"/>
    <w:pPr>
      <w:spacing w:before="100" w:beforeAutospacing="1" w:after="100" w:afterAutospacing="1"/>
    </w:pPr>
  </w:style>
  <w:style w:type="character" w:customStyle="1" w:styleId="FontStyle19">
    <w:name w:val="Font Style19"/>
    <w:basedOn w:val="Numatytasispastraiposriftas"/>
    <w:rsid w:val="003D4C15"/>
    <w:rPr>
      <w:rFonts w:ascii="Times New Roman" w:hAnsi="Times New Roman" w:cs="Times New Roman"/>
      <w:sz w:val="20"/>
      <w:szCs w:val="20"/>
    </w:rPr>
  </w:style>
  <w:style w:type="character" w:customStyle="1" w:styleId="FontStyle20">
    <w:name w:val="Font Style20"/>
    <w:basedOn w:val="Numatytasispastraiposriftas"/>
    <w:rsid w:val="003D4C15"/>
    <w:rPr>
      <w:rFonts w:ascii="Times New Roman" w:hAnsi="Times New Roman" w:cs="Times New Roman"/>
      <w:sz w:val="22"/>
      <w:szCs w:val="22"/>
    </w:rPr>
  </w:style>
  <w:style w:type="character" w:customStyle="1" w:styleId="sfbbfee58">
    <w:name w:val="sfbbfee58"/>
    <w:basedOn w:val="Numatytasispastraiposriftas"/>
    <w:rsid w:val="003D4C15"/>
  </w:style>
  <w:style w:type="paragraph" w:customStyle="1" w:styleId="Style3">
    <w:name w:val="Style3"/>
    <w:basedOn w:val="prastasis"/>
    <w:rsid w:val="003D4C15"/>
    <w:pPr>
      <w:widowControl w:val="0"/>
      <w:autoSpaceDE w:val="0"/>
      <w:autoSpaceDN w:val="0"/>
      <w:adjustRightInd w:val="0"/>
      <w:spacing w:line="274" w:lineRule="exact"/>
      <w:ind w:firstLine="442"/>
      <w:jc w:val="both"/>
    </w:pPr>
    <w:rPr>
      <w:rFonts w:ascii="Arial" w:hAnsi="Arial"/>
    </w:rPr>
  </w:style>
  <w:style w:type="character" w:customStyle="1" w:styleId="FontStyle15">
    <w:name w:val="Font Style15"/>
    <w:uiPriority w:val="99"/>
    <w:rsid w:val="007F3163"/>
    <w:rPr>
      <w:rFonts w:ascii="Times New Roman" w:hAnsi="Times New Roman" w:cs="Times New Roman"/>
      <w:b/>
      <w:bCs/>
      <w:sz w:val="20"/>
      <w:szCs w:val="20"/>
    </w:rPr>
  </w:style>
  <w:style w:type="paragraph" w:customStyle="1" w:styleId="tip">
    <w:name w:val="tip"/>
    <w:basedOn w:val="prastasis"/>
    <w:rsid w:val="00F24296"/>
    <w:pPr>
      <w:spacing w:before="100" w:beforeAutospacing="1" w:after="100" w:afterAutospacing="1"/>
    </w:pPr>
  </w:style>
  <w:style w:type="character" w:customStyle="1" w:styleId="Neapdorotaspaminjimas1">
    <w:name w:val="Neapdorotas paminėjimas1"/>
    <w:basedOn w:val="Numatytasispastraiposriftas"/>
    <w:uiPriority w:val="99"/>
    <w:semiHidden/>
    <w:unhideWhenUsed/>
    <w:rsid w:val="00AC73BF"/>
    <w:rPr>
      <w:color w:val="808080"/>
      <w:shd w:val="clear" w:color="auto" w:fill="E6E6E6"/>
    </w:rPr>
  </w:style>
  <w:style w:type="paragraph" w:customStyle="1" w:styleId="Style9">
    <w:name w:val="Style9"/>
    <w:basedOn w:val="prastasis"/>
    <w:uiPriority w:val="99"/>
    <w:rsid w:val="00B64450"/>
    <w:pPr>
      <w:widowControl w:val="0"/>
      <w:autoSpaceDE w:val="0"/>
      <w:autoSpaceDN w:val="0"/>
      <w:adjustRightInd w:val="0"/>
      <w:spacing w:line="250" w:lineRule="exact"/>
      <w:ind w:hanging="346"/>
      <w:jc w:val="both"/>
    </w:pPr>
    <w:rPr>
      <w:rFonts w:eastAsiaTheme="minorEastAsia"/>
    </w:rPr>
  </w:style>
  <w:style w:type="paragraph" w:customStyle="1" w:styleId="Style22">
    <w:name w:val="Style22"/>
    <w:basedOn w:val="prastasis"/>
    <w:rsid w:val="0045349D"/>
    <w:pPr>
      <w:widowControl w:val="0"/>
      <w:autoSpaceDE w:val="0"/>
      <w:autoSpaceDN w:val="0"/>
      <w:adjustRightInd w:val="0"/>
      <w:spacing w:line="274" w:lineRule="exact"/>
    </w:pPr>
    <w:rPr>
      <w:rFonts w:ascii="Arial" w:hAnsi="Arial" w:cs="Arial"/>
    </w:rPr>
  </w:style>
  <w:style w:type="character" w:customStyle="1" w:styleId="Neapdorotaspaminjimas2">
    <w:name w:val="Neapdorotas paminėjimas2"/>
    <w:basedOn w:val="Numatytasispastraiposriftas"/>
    <w:uiPriority w:val="99"/>
    <w:semiHidden/>
    <w:unhideWhenUsed/>
    <w:rsid w:val="00715AA9"/>
    <w:rPr>
      <w:color w:val="808080"/>
      <w:shd w:val="clear" w:color="auto" w:fill="E6E6E6"/>
    </w:rPr>
  </w:style>
  <w:style w:type="character" w:customStyle="1" w:styleId="SraopastraipaDiagrama">
    <w:name w:val="Sąrašo pastraipa Diagrama"/>
    <w:aliases w:val="Table of contents numbered Diagrama,List Paragraph21 Diagrama,Lentele Diagrama,List Paragraph2 Diagrama,ERP-List Paragraph Diagrama,List Paragraph11 Diagrama,Bullet EY Diagrama,Buletai Diagrama,lp1 Diagrama,Bullet 1 Diagrama"/>
    <w:link w:val="Sraopastraipa"/>
    <w:uiPriority w:val="34"/>
    <w:qFormat/>
    <w:locked/>
    <w:rsid w:val="00B42228"/>
    <w:rPr>
      <w:rFonts w:ascii="Times New Roman" w:eastAsia="Calibri" w:hAnsi="Times New Roman" w:cs="Times New Roman"/>
      <w:sz w:val="24"/>
    </w:rPr>
  </w:style>
  <w:style w:type="character" w:customStyle="1" w:styleId="Bodytext2">
    <w:name w:val="Body text (2)"/>
    <w:basedOn w:val="Numatytasispastraiposriftas"/>
    <w:uiPriority w:val="99"/>
    <w:rsid w:val="00B42228"/>
    <w:rPr>
      <w:rFonts w:ascii="Times New Roman" w:hAnsi="Times New Roman" w:cs="Times New Roman" w:hint="default"/>
      <w:shd w:val="clear" w:color="auto" w:fill="FFFFFF"/>
    </w:rPr>
  </w:style>
  <w:style w:type="character" w:customStyle="1" w:styleId="Bodytext2Bold">
    <w:name w:val="Body text (2) + Bold"/>
    <w:basedOn w:val="Numatytasispastraiposriftas"/>
    <w:rsid w:val="00D61381"/>
    <w:rPr>
      <w:rFonts w:ascii="Times New Roman" w:eastAsia="Times New Roman" w:hAnsi="Times New Roman" w:cs="Times New Roman" w:hint="default"/>
      <w:b/>
      <w:bCs/>
      <w:color w:val="000000"/>
      <w:spacing w:val="0"/>
      <w:w w:val="100"/>
      <w:position w:val="0"/>
      <w:sz w:val="24"/>
      <w:szCs w:val="24"/>
      <w:shd w:val="clear" w:color="auto" w:fill="FFFFFF"/>
      <w:lang w:val="lt-LT" w:eastAsia="lt-LT" w:bidi="lt-LT"/>
    </w:rPr>
  </w:style>
  <w:style w:type="character" w:customStyle="1" w:styleId="Neapdorotaspaminjimas3">
    <w:name w:val="Neapdorotas paminėjimas3"/>
    <w:basedOn w:val="Numatytasispastraiposriftas"/>
    <w:uiPriority w:val="99"/>
    <w:semiHidden/>
    <w:unhideWhenUsed/>
    <w:rsid w:val="00AD7FF1"/>
    <w:rPr>
      <w:color w:val="605E5C"/>
      <w:shd w:val="clear" w:color="auto" w:fill="E1DFDD"/>
    </w:rPr>
  </w:style>
  <w:style w:type="character" w:customStyle="1" w:styleId="Bodytext2115ptItalic">
    <w:name w:val="Body text (2) + 11;5 pt;Italic"/>
    <w:rsid w:val="00F26326"/>
    <w:rPr>
      <w:rFonts w:ascii="Times New Roman" w:eastAsia="Times New Roman" w:hAnsi="Times New Roman" w:cs="Times New Roman"/>
      <w:b w:val="0"/>
      <w:bCs w:val="0"/>
      <w:i/>
      <w:iCs/>
      <w:smallCaps w:val="0"/>
      <w:strike w:val="0"/>
      <w:color w:val="000000"/>
      <w:spacing w:val="0"/>
      <w:w w:val="100"/>
      <w:position w:val="0"/>
      <w:sz w:val="23"/>
      <w:szCs w:val="23"/>
      <w:u w:val="none"/>
      <w:lang w:val="lt-LT" w:eastAsia="lt-LT" w:bidi="lt-LT"/>
    </w:rPr>
  </w:style>
  <w:style w:type="character" w:customStyle="1" w:styleId="UnresolvedMention1">
    <w:name w:val="Unresolved Mention1"/>
    <w:basedOn w:val="Numatytasispastraiposriftas"/>
    <w:uiPriority w:val="99"/>
    <w:semiHidden/>
    <w:unhideWhenUsed/>
    <w:rsid w:val="00A71B28"/>
    <w:rPr>
      <w:color w:val="605E5C"/>
      <w:shd w:val="clear" w:color="auto" w:fill="E1DFDD"/>
    </w:rPr>
  </w:style>
  <w:style w:type="character" w:customStyle="1" w:styleId="Bodytext20">
    <w:name w:val="Body text (2)_"/>
    <w:rsid w:val="00D512CF"/>
    <w:rPr>
      <w:shd w:val="clear" w:color="auto" w:fill="FFFFFF"/>
    </w:rPr>
  </w:style>
  <w:style w:type="character" w:customStyle="1" w:styleId="default-paragraph-fonthyperlink">
    <w:name w:val="default-paragraph-fonthyperlink"/>
    <w:basedOn w:val="Numatytasispastraiposriftas"/>
    <w:rsid w:val="00DB1089"/>
  </w:style>
  <w:style w:type="numbering" w:customStyle="1" w:styleId="WWNum17">
    <w:name w:val="WWNum17"/>
    <w:basedOn w:val="Sraonra"/>
    <w:rsid w:val="00685897"/>
    <w:pPr>
      <w:numPr>
        <w:numId w:val="1"/>
      </w:numPr>
    </w:pPr>
  </w:style>
  <w:style w:type="character" w:customStyle="1" w:styleId="UnresolvedMention2">
    <w:name w:val="Unresolved Mention2"/>
    <w:basedOn w:val="Numatytasispastraiposriftas"/>
    <w:uiPriority w:val="99"/>
    <w:semiHidden/>
    <w:unhideWhenUsed/>
    <w:rsid w:val="005E6140"/>
    <w:rPr>
      <w:color w:val="605E5C"/>
      <w:shd w:val="clear" w:color="auto" w:fill="E1DFDD"/>
    </w:rPr>
  </w:style>
  <w:style w:type="paragraph" w:customStyle="1" w:styleId="list-paragraph">
    <w:name w:val="list-paragraph"/>
    <w:basedOn w:val="prastasis"/>
    <w:rsid w:val="00BE611E"/>
    <w:pPr>
      <w:spacing w:before="100" w:beforeAutospacing="1" w:after="100" w:afterAutospacing="1"/>
    </w:pPr>
    <w:rPr>
      <w:rFonts w:eastAsiaTheme="minorEastAsia"/>
    </w:rPr>
  </w:style>
  <w:style w:type="character" w:customStyle="1" w:styleId="UnresolvedMention3">
    <w:name w:val="Unresolved Mention3"/>
    <w:basedOn w:val="Numatytasispastraiposriftas"/>
    <w:uiPriority w:val="99"/>
    <w:semiHidden/>
    <w:unhideWhenUsed/>
    <w:rsid w:val="00B234F5"/>
    <w:rPr>
      <w:color w:val="605E5C"/>
      <w:shd w:val="clear" w:color="auto" w:fill="E1DFDD"/>
    </w:rPr>
  </w:style>
  <w:style w:type="character" w:customStyle="1" w:styleId="UnresolvedMention4">
    <w:name w:val="Unresolved Mention4"/>
    <w:basedOn w:val="Numatytasispastraiposriftas"/>
    <w:uiPriority w:val="99"/>
    <w:semiHidden/>
    <w:unhideWhenUsed/>
    <w:rsid w:val="008D7C97"/>
    <w:rPr>
      <w:color w:val="605E5C"/>
      <w:shd w:val="clear" w:color="auto" w:fill="E1DFDD"/>
    </w:rPr>
  </w:style>
  <w:style w:type="character" w:customStyle="1" w:styleId="UnresolvedMention5">
    <w:name w:val="Unresolved Mention5"/>
    <w:basedOn w:val="Numatytasispastraiposriftas"/>
    <w:uiPriority w:val="99"/>
    <w:semiHidden/>
    <w:unhideWhenUsed/>
    <w:rsid w:val="00983365"/>
    <w:rPr>
      <w:color w:val="605E5C"/>
      <w:shd w:val="clear" w:color="auto" w:fill="E1DFDD"/>
    </w:rPr>
  </w:style>
  <w:style w:type="character" w:customStyle="1" w:styleId="UnresolvedMention6">
    <w:name w:val="Unresolved Mention6"/>
    <w:basedOn w:val="Numatytasispastraiposriftas"/>
    <w:uiPriority w:val="99"/>
    <w:semiHidden/>
    <w:unhideWhenUsed/>
    <w:rsid w:val="00B07866"/>
    <w:rPr>
      <w:color w:val="605E5C"/>
      <w:shd w:val="clear" w:color="auto" w:fill="E1DFDD"/>
    </w:rPr>
  </w:style>
  <w:style w:type="character" w:customStyle="1" w:styleId="UnresolvedMention7">
    <w:name w:val="Unresolved Mention7"/>
    <w:basedOn w:val="Numatytasispastraiposriftas"/>
    <w:uiPriority w:val="99"/>
    <w:semiHidden/>
    <w:unhideWhenUsed/>
    <w:rsid w:val="00AF1D2A"/>
    <w:rPr>
      <w:color w:val="605E5C"/>
      <w:shd w:val="clear" w:color="auto" w:fill="E1DFDD"/>
    </w:rPr>
  </w:style>
  <w:style w:type="character" w:customStyle="1" w:styleId="UnresolvedMention8">
    <w:name w:val="Unresolved Mention8"/>
    <w:basedOn w:val="Numatytasispastraiposriftas"/>
    <w:uiPriority w:val="99"/>
    <w:semiHidden/>
    <w:unhideWhenUsed/>
    <w:rsid w:val="003813D4"/>
    <w:rPr>
      <w:color w:val="605E5C"/>
      <w:shd w:val="clear" w:color="auto" w:fill="E1DFDD"/>
    </w:rPr>
  </w:style>
  <w:style w:type="numbering" w:customStyle="1" w:styleId="ImportedStyle1">
    <w:name w:val="Imported Style 1"/>
    <w:rsid w:val="00CC5129"/>
    <w:pPr>
      <w:numPr>
        <w:numId w:val="5"/>
      </w:numPr>
    </w:pPr>
  </w:style>
  <w:style w:type="character" w:customStyle="1" w:styleId="UnresolvedMention9">
    <w:name w:val="Unresolved Mention9"/>
    <w:basedOn w:val="Numatytasispastraiposriftas"/>
    <w:uiPriority w:val="99"/>
    <w:semiHidden/>
    <w:unhideWhenUsed/>
    <w:rsid w:val="00C40C55"/>
    <w:rPr>
      <w:color w:val="605E5C"/>
      <w:shd w:val="clear" w:color="auto" w:fill="E1DFDD"/>
    </w:rPr>
  </w:style>
  <w:style w:type="character" w:customStyle="1" w:styleId="UnresolvedMention10">
    <w:name w:val="Unresolved Mention10"/>
    <w:basedOn w:val="Numatytasispastraiposriftas"/>
    <w:uiPriority w:val="99"/>
    <w:semiHidden/>
    <w:unhideWhenUsed/>
    <w:rsid w:val="003060ED"/>
    <w:rPr>
      <w:color w:val="605E5C"/>
      <w:shd w:val="clear" w:color="auto" w:fill="E1DFDD"/>
    </w:rPr>
  </w:style>
  <w:style w:type="character" w:customStyle="1" w:styleId="UnresolvedMention11">
    <w:name w:val="Unresolved Mention11"/>
    <w:basedOn w:val="Numatytasispastraiposriftas"/>
    <w:uiPriority w:val="99"/>
    <w:semiHidden/>
    <w:unhideWhenUsed/>
    <w:rsid w:val="00DE4C4E"/>
    <w:rPr>
      <w:color w:val="605E5C"/>
      <w:shd w:val="clear" w:color="auto" w:fill="E1DFDD"/>
    </w:rPr>
  </w:style>
  <w:style w:type="character" w:customStyle="1" w:styleId="UnresolvedMention12">
    <w:name w:val="Unresolved Mention12"/>
    <w:basedOn w:val="Numatytasispastraiposriftas"/>
    <w:uiPriority w:val="99"/>
    <w:semiHidden/>
    <w:unhideWhenUsed/>
    <w:rsid w:val="00F6362D"/>
    <w:rPr>
      <w:color w:val="605E5C"/>
      <w:shd w:val="clear" w:color="auto" w:fill="E1DFDD"/>
    </w:rPr>
  </w:style>
  <w:style w:type="character" w:customStyle="1" w:styleId="UnresolvedMention13">
    <w:name w:val="Unresolved Mention13"/>
    <w:basedOn w:val="Numatytasispastraiposriftas"/>
    <w:uiPriority w:val="99"/>
    <w:semiHidden/>
    <w:unhideWhenUsed/>
    <w:rsid w:val="00DE7BE8"/>
    <w:rPr>
      <w:color w:val="605E5C"/>
      <w:shd w:val="clear" w:color="auto" w:fill="E1DFDD"/>
    </w:rPr>
  </w:style>
  <w:style w:type="paragraph" w:customStyle="1" w:styleId="s30eec3f8">
    <w:name w:val="s30eec3f8"/>
    <w:basedOn w:val="prastasis"/>
    <w:rsid w:val="00DE2BCD"/>
    <w:pPr>
      <w:spacing w:before="100" w:beforeAutospacing="1" w:after="100" w:afterAutospacing="1"/>
    </w:pPr>
    <w:rPr>
      <w:lang w:val="en-US" w:eastAsia="en-US"/>
    </w:rPr>
  </w:style>
  <w:style w:type="character" w:customStyle="1" w:styleId="sb8d990e2">
    <w:name w:val="sb8d990e2"/>
    <w:basedOn w:val="Numatytasispastraiposriftas"/>
    <w:rsid w:val="00DE2BCD"/>
  </w:style>
  <w:style w:type="character" w:customStyle="1" w:styleId="UnresolvedMention14">
    <w:name w:val="Unresolved Mention14"/>
    <w:basedOn w:val="Numatytasispastraiposriftas"/>
    <w:uiPriority w:val="99"/>
    <w:semiHidden/>
    <w:unhideWhenUsed/>
    <w:rsid w:val="006B247E"/>
    <w:rPr>
      <w:color w:val="605E5C"/>
      <w:shd w:val="clear" w:color="auto" w:fill="E1DFDD"/>
    </w:rPr>
  </w:style>
  <w:style w:type="character" w:customStyle="1" w:styleId="UnresolvedMention15">
    <w:name w:val="Unresolved Mention15"/>
    <w:basedOn w:val="Numatytasispastraiposriftas"/>
    <w:uiPriority w:val="99"/>
    <w:semiHidden/>
    <w:unhideWhenUsed/>
    <w:rsid w:val="00AF5451"/>
    <w:rPr>
      <w:color w:val="605E5C"/>
      <w:shd w:val="clear" w:color="auto" w:fill="E1DFDD"/>
    </w:rPr>
  </w:style>
  <w:style w:type="character" w:customStyle="1" w:styleId="UnresolvedMention16">
    <w:name w:val="Unresolved Mention16"/>
    <w:basedOn w:val="Numatytasispastraiposriftas"/>
    <w:uiPriority w:val="99"/>
    <w:semiHidden/>
    <w:unhideWhenUsed/>
    <w:rsid w:val="00071C23"/>
    <w:rPr>
      <w:color w:val="605E5C"/>
      <w:shd w:val="clear" w:color="auto" w:fill="E1DFDD"/>
    </w:rPr>
  </w:style>
  <w:style w:type="character" w:customStyle="1" w:styleId="UnresolvedMention17">
    <w:name w:val="Unresolved Mention17"/>
    <w:basedOn w:val="Numatytasispastraiposriftas"/>
    <w:uiPriority w:val="99"/>
    <w:semiHidden/>
    <w:unhideWhenUsed/>
    <w:rsid w:val="00AF53E8"/>
    <w:rPr>
      <w:color w:val="605E5C"/>
      <w:shd w:val="clear" w:color="auto" w:fill="E1DFDD"/>
    </w:rPr>
  </w:style>
  <w:style w:type="character" w:customStyle="1" w:styleId="UnresolvedMention18">
    <w:name w:val="Unresolved Mention18"/>
    <w:basedOn w:val="Numatytasispastraiposriftas"/>
    <w:uiPriority w:val="99"/>
    <w:semiHidden/>
    <w:unhideWhenUsed/>
    <w:rsid w:val="00EB60DF"/>
    <w:rPr>
      <w:color w:val="605E5C"/>
      <w:shd w:val="clear" w:color="auto" w:fill="E1DFDD"/>
    </w:rPr>
  </w:style>
  <w:style w:type="character" w:customStyle="1" w:styleId="UnresolvedMention19">
    <w:name w:val="Unresolved Mention19"/>
    <w:basedOn w:val="Numatytasispastraiposriftas"/>
    <w:uiPriority w:val="99"/>
    <w:semiHidden/>
    <w:unhideWhenUsed/>
    <w:rsid w:val="00623DF9"/>
    <w:rPr>
      <w:color w:val="605E5C"/>
      <w:shd w:val="clear" w:color="auto" w:fill="E1DFDD"/>
    </w:rPr>
  </w:style>
  <w:style w:type="paragraph" w:customStyle="1" w:styleId="prastasis1">
    <w:name w:val="Įprastasis1"/>
    <w:rsid w:val="008E7687"/>
    <w:pPr>
      <w:suppressAutoHyphens/>
      <w:autoSpaceDN w:val="0"/>
      <w:spacing w:after="0" w:line="240" w:lineRule="auto"/>
      <w:ind w:firstLine="851"/>
      <w:jc w:val="both"/>
    </w:pPr>
    <w:rPr>
      <w:rFonts w:ascii="Calibri" w:eastAsia="Calibri" w:hAnsi="Calibri" w:cs="Times New Roman"/>
    </w:rPr>
  </w:style>
  <w:style w:type="character" w:customStyle="1" w:styleId="Numatytasispastraiposriftas1">
    <w:name w:val="Numatytasis pastraipos šriftas1"/>
    <w:rsid w:val="008E7687"/>
  </w:style>
  <w:style w:type="character" w:customStyle="1" w:styleId="Bodytext211">
    <w:name w:val="Body text (2) + 11"/>
    <w:aliases w:val="5 pt,Italic"/>
    <w:basedOn w:val="Numatytasispastraiposriftas"/>
    <w:rsid w:val="005D0834"/>
    <w:rPr>
      <w:rFonts w:ascii="Times New Roman" w:eastAsia="Times New Roman" w:hAnsi="Times New Roman" w:cs="Times New Roman" w:hint="default"/>
      <w:color w:val="000000"/>
      <w:spacing w:val="0"/>
      <w:w w:val="100"/>
      <w:position w:val="0"/>
      <w:sz w:val="23"/>
      <w:szCs w:val="23"/>
      <w:shd w:val="clear" w:color="auto" w:fill="FFFFFF"/>
      <w:lang w:val="lt-LT" w:eastAsia="lt-LT" w:bidi="lt-LT"/>
    </w:rPr>
  </w:style>
  <w:style w:type="character" w:customStyle="1" w:styleId="blackcaption">
    <w:name w:val="black_caption"/>
    <w:basedOn w:val="Numatytasispastraiposriftas"/>
    <w:rsid w:val="003D7A35"/>
  </w:style>
  <w:style w:type="character" w:customStyle="1" w:styleId="normaltextrun">
    <w:name w:val="normaltextrun"/>
    <w:basedOn w:val="Numatytasispastraiposriftas"/>
    <w:rsid w:val="00284990"/>
  </w:style>
  <w:style w:type="table" w:styleId="Lentelstinklelis">
    <w:name w:val="Table Grid"/>
    <w:basedOn w:val="prastojilentel"/>
    <w:uiPriority w:val="59"/>
    <w:rsid w:val="009220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astasiniatinklio1">
    <w:name w:val="Įprastas (žiniatinklio)1"/>
    <w:basedOn w:val="prastasis"/>
    <w:link w:val="prastasiniatinklioDiagrama"/>
    <w:uiPriority w:val="99"/>
    <w:unhideWhenUsed/>
    <w:rsid w:val="00B908EB"/>
    <w:pPr>
      <w:spacing w:before="100" w:beforeAutospacing="1" w:after="100" w:afterAutospacing="1"/>
    </w:pPr>
  </w:style>
  <w:style w:type="character" w:customStyle="1" w:styleId="prastasiniatinklioDiagrama">
    <w:name w:val="Įprastas (žiniatinklio) Diagrama"/>
    <w:link w:val="prastasiniatinklio1"/>
    <w:uiPriority w:val="99"/>
    <w:locked/>
    <w:rsid w:val="00B908EB"/>
    <w:rPr>
      <w:rFonts w:ascii="Times New Roman" w:eastAsia="Times New Roman" w:hAnsi="Times New Roman" w:cs="Times New Roman"/>
      <w:sz w:val="24"/>
      <w:szCs w:val="24"/>
      <w:lang w:eastAsia="lt-LT"/>
    </w:rPr>
  </w:style>
  <w:style w:type="character" w:styleId="Neapdorotaspaminjimas">
    <w:name w:val="Unresolved Mention"/>
    <w:basedOn w:val="Numatytasispastraiposriftas"/>
    <w:uiPriority w:val="99"/>
    <w:semiHidden/>
    <w:unhideWhenUsed/>
    <w:rsid w:val="0072581C"/>
    <w:rPr>
      <w:color w:val="605E5C"/>
      <w:shd w:val="clear" w:color="auto" w:fill="E1DFDD"/>
    </w:rPr>
  </w:style>
  <w:style w:type="paragraph" w:customStyle="1" w:styleId="paragraph">
    <w:name w:val="paragraph"/>
    <w:basedOn w:val="prastasis"/>
    <w:rsid w:val="00FD6B89"/>
    <w:pPr>
      <w:spacing w:before="100" w:beforeAutospacing="1" w:after="100" w:afterAutospacing="1"/>
    </w:pPr>
  </w:style>
  <w:style w:type="character" w:customStyle="1" w:styleId="findhit">
    <w:name w:val="findhit"/>
    <w:basedOn w:val="Numatytasispastraiposriftas"/>
    <w:rsid w:val="00FD6B89"/>
  </w:style>
  <w:style w:type="character" w:customStyle="1" w:styleId="eop">
    <w:name w:val="eop"/>
    <w:basedOn w:val="Numatytasispastraiposriftas"/>
    <w:rsid w:val="00FD6B89"/>
  </w:style>
  <w:style w:type="paragraph" w:customStyle="1" w:styleId="Pagrindinis">
    <w:name w:val="Pagrindinis"/>
    <w:basedOn w:val="Sraopastraipa"/>
    <w:link w:val="PagrindinisChar"/>
    <w:qFormat/>
    <w:rsid w:val="00057AAA"/>
    <w:pPr>
      <w:numPr>
        <w:numId w:val="38"/>
      </w:numPr>
      <w:tabs>
        <w:tab w:val="left" w:pos="360"/>
        <w:tab w:val="left" w:pos="1080"/>
      </w:tabs>
      <w:spacing w:after="0" w:line="240" w:lineRule="auto"/>
      <w:ind w:hanging="360"/>
      <w:jc w:val="both"/>
    </w:pPr>
    <w:rPr>
      <w:rFonts w:eastAsiaTheme="minorHAnsi"/>
      <w:b/>
      <w:color w:val="000000" w:themeColor="text1"/>
      <w:szCs w:val="24"/>
      <w:shd w:val="clear" w:color="auto" w:fill="FFFFFF"/>
      <w:lang w:val="en-GB"/>
    </w:rPr>
  </w:style>
  <w:style w:type="character" w:customStyle="1" w:styleId="PagrindinisChar">
    <w:name w:val="Pagrindinis Char"/>
    <w:basedOn w:val="Numatytasispastraiposriftas"/>
    <w:link w:val="Pagrindinis"/>
    <w:rsid w:val="00057AAA"/>
    <w:rPr>
      <w:rFonts w:ascii="Times New Roman" w:hAnsi="Times New Roman" w:cs="Times New Roman"/>
      <w:b/>
      <w:color w:val="000000" w:themeColor="text1"/>
      <w:sz w:val="24"/>
      <w:szCs w:val="24"/>
      <w:lang w:val="en-GB"/>
    </w:rPr>
  </w:style>
  <w:style w:type="character" w:customStyle="1" w:styleId="plaintext">
    <w:name w:val="plain_text"/>
    <w:basedOn w:val="Numatytasispastraiposriftas"/>
    <w:rsid w:val="00057AAA"/>
  </w:style>
  <w:style w:type="character" w:customStyle="1" w:styleId="BodyTextIndent2Char1">
    <w:name w:val="Body Text Indent 2 Char1"/>
    <w:basedOn w:val="Numatytasispastraiposriftas"/>
    <w:uiPriority w:val="99"/>
    <w:semiHidden/>
    <w:locked/>
    <w:rsid w:val="00057AAA"/>
    <w:rPr>
      <w:rFonts w:ascii="Calibri" w:hAnsi="Calibri" w:cs="Times New Roman"/>
      <w:lang w:val="lt-LT" w:eastAsia="en-US"/>
    </w:rPr>
  </w:style>
  <w:style w:type="paragraph" w:customStyle="1" w:styleId="heading-1">
    <w:name w:val="heading-1"/>
    <w:basedOn w:val="prastasis"/>
    <w:rsid w:val="00057AAA"/>
    <w:pPr>
      <w:spacing w:before="100" w:beforeAutospacing="1" w:after="100" w:afterAutospacing="1"/>
    </w:pPr>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2014">
      <w:bodyDiv w:val="1"/>
      <w:marLeft w:val="0"/>
      <w:marRight w:val="0"/>
      <w:marTop w:val="0"/>
      <w:marBottom w:val="0"/>
      <w:divBdr>
        <w:top w:val="none" w:sz="0" w:space="0" w:color="auto"/>
        <w:left w:val="none" w:sz="0" w:space="0" w:color="auto"/>
        <w:bottom w:val="none" w:sz="0" w:space="0" w:color="auto"/>
        <w:right w:val="none" w:sz="0" w:space="0" w:color="auto"/>
      </w:divBdr>
    </w:div>
    <w:div w:id="16082935">
      <w:bodyDiv w:val="1"/>
      <w:marLeft w:val="0"/>
      <w:marRight w:val="0"/>
      <w:marTop w:val="0"/>
      <w:marBottom w:val="0"/>
      <w:divBdr>
        <w:top w:val="none" w:sz="0" w:space="0" w:color="auto"/>
        <w:left w:val="none" w:sz="0" w:space="0" w:color="auto"/>
        <w:bottom w:val="none" w:sz="0" w:space="0" w:color="auto"/>
        <w:right w:val="none" w:sz="0" w:space="0" w:color="auto"/>
      </w:divBdr>
    </w:div>
    <w:div w:id="24067043">
      <w:bodyDiv w:val="1"/>
      <w:marLeft w:val="0"/>
      <w:marRight w:val="0"/>
      <w:marTop w:val="0"/>
      <w:marBottom w:val="0"/>
      <w:divBdr>
        <w:top w:val="none" w:sz="0" w:space="0" w:color="auto"/>
        <w:left w:val="none" w:sz="0" w:space="0" w:color="auto"/>
        <w:bottom w:val="none" w:sz="0" w:space="0" w:color="auto"/>
        <w:right w:val="none" w:sz="0" w:space="0" w:color="auto"/>
      </w:divBdr>
    </w:div>
    <w:div w:id="25179314">
      <w:bodyDiv w:val="1"/>
      <w:marLeft w:val="0"/>
      <w:marRight w:val="0"/>
      <w:marTop w:val="0"/>
      <w:marBottom w:val="0"/>
      <w:divBdr>
        <w:top w:val="none" w:sz="0" w:space="0" w:color="auto"/>
        <w:left w:val="none" w:sz="0" w:space="0" w:color="auto"/>
        <w:bottom w:val="none" w:sz="0" w:space="0" w:color="auto"/>
        <w:right w:val="none" w:sz="0" w:space="0" w:color="auto"/>
      </w:divBdr>
    </w:div>
    <w:div w:id="36391687">
      <w:bodyDiv w:val="1"/>
      <w:marLeft w:val="0"/>
      <w:marRight w:val="0"/>
      <w:marTop w:val="0"/>
      <w:marBottom w:val="0"/>
      <w:divBdr>
        <w:top w:val="none" w:sz="0" w:space="0" w:color="auto"/>
        <w:left w:val="none" w:sz="0" w:space="0" w:color="auto"/>
        <w:bottom w:val="none" w:sz="0" w:space="0" w:color="auto"/>
        <w:right w:val="none" w:sz="0" w:space="0" w:color="auto"/>
      </w:divBdr>
    </w:div>
    <w:div w:id="37049238">
      <w:bodyDiv w:val="1"/>
      <w:marLeft w:val="0"/>
      <w:marRight w:val="0"/>
      <w:marTop w:val="0"/>
      <w:marBottom w:val="0"/>
      <w:divBdr>
        <w:top w:val="none" w:sz="0" w:space="0" w:color="auto"/>
        <w:left w:val="none" w:sz="0" w:space="0" w:color="auto"/>
        <w:bottom w:val="none" w:sz="0" w:space="0" w:color="auto"/>
        <w:right w:val="none" w:sz="0" w:space="0" w:color="auto"/>
      </w:divBdr>
    </w:div>
    <w:div w:id="40714135">
      <w:bodyDiv w:val="1"/>
      <w:marLeft w:val="0"/>
      <w:marRight w:val="0"/>
      <w:marTop w:val="0"/>
      <w:marBottom w:val="0"/>
      <w:divBdr>
        <w:top w:val="none" w:sz="0" w:space="0" w:color="auto"/>
        <w:left w:val="none" w:sz="0" w:space="0" w:color="auto"/>
        <w:bottom w:val="none" w:sz="0" w:space="0" w:color="auto"/>
        <w:right w:val="none" w:sz="0" w:space="0" w:color="auto"/>
      </w:divBdr>
    </w:div>
    <w:div w:id="53313444">
      <w:bodyDiv w:val="1"/>
      <w:marLeft w:val="0"/>
      <w:marRight w:val="0"/>
      <w:marTop w:val="0"/>
      <w:marBottom w:val="0"/>
      <w:divBdr>
        <w:top w:val="none" w:sz="0" w:space="0" w:color="auto"/>
        <w:left w:val="none" w:sz="0" w:space="0" w:color="auto"/>
        <w:bottom w:val="none" w:sz="0" w:space="0" w:color="auto"/>
        <w:right w:val="none" w:sz="0" w:space="0" w:color="auto"/>
      </w:divBdr>
    </w:div>
    <w:div w:id="61880185">
      <w:bodyDiv w:val="1"/>
      <w:marLeft w:val="0"/>
      <w:marRight w:val="0"/>
      <w:marTop w:val="0"/>
      <w:marBottom w:val="0"/>
      <w:divBdr>
        <w:top w:val="none" w:sz="0" w:space="0" w:color="auto"/>
        <w:left w:val="none" w:sz="0" w:space="0" w:color="auto"/>
        <w:bottom w:val="none" w:sz="0" w:space="0" w:color="auto"/>
        <w:right w:val="none" w:sz="0" w:space="0" w:color="auto"/>
      </w:divBdr>
    </w:div>
    <w:div w:id="63453348">
      <w:bodyDiv w:val="1"/>
      <w:marLeft w:val="0"/>
      <w:marRight w:val="0"/>
      <w:marTop w:val="0"/>
      <w:marBottom w:val="0"/>
      <w:divBdr>
        <w:top w:val="none" w:sz="0" w:space="0" w:color="auto"/>
        <w:left w:val="none" w:sz="0" w:space="0" w:color="auto"/>
        <w:bottom w:val="none" w:sz="0" w:space="0" w:color="auto"/>
        <w:right w:val="none" w:sz="0" w:space="0" w:color="auto"/>
      </w:divBdr>
    </w:div>
    <w:div w:id="69351867">
      <w:bodyDiv w:val="1"/>
      <w:marLeft w:val="0"/>
      <w:marRight w:val="0"/>
      <w:marTop w:val="0"/>
      <w:marBottom w:val="0"/>
      <w:divBdr>
        <w:top w:val="none" w:sz="0" w:space="0" w:color="auto"/>
        <w:left w:val="none" w:sz="0" w:space="0" w:color="auto"/>
        <w:bottom w:val="none" w:sz="0" w:space="0" w:color="auto"/>
        <w:right w:val="none" w:sz="0" w:space="0" w:color="auto"/>
      </w:divBdr>
    </w:div>
    <w:div w:id="71894949">
      <w:bodyDiv w:val="1"/>
      <w:marLeft w:val="0"/>
      <w:marRight w:val="0"/>
      <w:marTop w:val="0"/>
      <w:marBottom w:val="0"/>
      <w:divBdr>
        <w:top w:val="none" w:sz="0" w:space="0" w:color="auto"/>
        <w:left w:val="none" w:sz="0" w:space="0" w:color="auto"/>
        <w:bottom w:val="none" w:sz="0" w:space="0" w:color="auto"/>
        <w:right w:val="none" w:sz="0" w:space="0" w:color="auto"/>
      </w:divBdr>
    </w:div>
    <w:div w:id="75249446">
      <w:bodyDiv w:val="1"/>
      <w:marLeft w:val="0"/>
      <w:marRight w:val="0"/>
      <w:marTop w:val="0"/>
      <w:marBottom w:val="0"/>
      <w:divBdr>
        <w:top w:val="none" w:sz="0" w:space="0" w:color="auto"/>
        <w:left w:val="none" w:sz="0" w:space="0" w:color="auto"/>
        <w:bottom w:val="none" w:sz="0" w:space="0" w:color="auto"/>
        <w:right w:val="none" w:sz="0" w:space="0" w:color="auto"/>
      </w:divBdr>
    </w:div>
    <w:div w:id="76289486">
      <w:bodyDiv w:val="1"/>
      <w:marLeft w:val="0"/>
      <w:marRight w:val="0"/>
      <w:marTop w:val="0"/>
      <w:marBottom w:val="0"/>
      <w:divBdr>
        <w:top w:val="none" w:sz="0" w:space="0" w:color="auto"/>
        <w:left w:val="none" w:sz="0" w:space="0" w:color="auto"/>
        <w:bottom w:val="none" w:sz="0" w:space="0" w:color="auto"/>
        <w:right w:val="none" w:sz="0" w:space="0" w:color="auto"/>
      </w:divBdr>
    </w:div>
    <w:div w:id="77144399">
      <w:bodyDiv w:val="1"/>
      <w:marLeft w:val="0"/>
      <w:marRight w:val="0"/>
      <w:marTop w:val="0"/>
      <w:marBottom w:val="0"/>
      <w:divBdr>
        <w:top w:val="none" w:sz="0" w:space="0" w:color="auto"/>
        <w:left w:val="none" w:sz="0" w:space="0" w:color="auto"/>
        <w:bottom w:val="none" w:sz="0" w:space="0" w:color="auto"/>
        <w:right w:val="none" w:sz="0" w:space="0" w:color="auto"/>
      </w:divBdr>
    </w:div>
    <w:div w:id="92165038">
      <w:bodyDiv w:val="1"/>
      <w:marLeft w:val="0"/>
      <w:marRight w:val="0"/>
      <w:marTop w:val="0"/>
      <w:marBottom w:val="0"/>
      <w:divBdr>
        <w:top w:val="none" w:sz="0" w:space="0" w:color="auto"/>
        <w:left w:val="none" w:sz="0" w:space="0" w:color="auto"/>
        <w:bottom w:val="none" w:sz="0" w:space="0" w:color="auto"/>
        <w:right w:val="none" w:sz="0" w:space="0" w:color="auto"/>
      </w:divBdr>
    </w:div>
    <w:div w:id="92940110">
      <w:bodyDiv w:val="1"/>
      <w:marLeft w:val="0"/>
      <w:marRight w:val="0"/>
      <w:marTop w:val="0"/>
      <w:marBottom w:val="0"/>
      <w:divBdr>
        <w:top w:val="none" w:sz="0" w:space="0" w:color="auto"/>
        <w:left w:val="none" w:sz="0" w:space="0" w:color="auto"/>
        <w:bottom w:val="none" w:sz="0" w:space="0" w:color="auto"/>
        <w:right w:val="none" w:sz="0" w:space="0" w:color="auto"/>
      </w:divBdr>
    </w:div>
    <w:div w:id="104466894">
      <w:bodyDiv w:val="1"/>
      <w:marLeft w:val="0"/>
      <w:marRight w:val="0"/>
      <w:marTop w:val="0"/>
      <w:marBottom w:val="0"/>
      <w:divBdr>
        <w:top w:val="none" w:sz="0" w:space="0" w:color="auto"/>
        <w:left w:val="none" w:sz="0" w:space="0" w:color="auto"/>
        <w:bottom w:val="none" w:sz="0" w:space="0" w:color="auto"/>
        <w:right w:val="none" w:sz="0" w:space="0" w:color="auto"/>
      </w:divBdr>
    </w:div>
    <w:div w:id="106655836">
      <w:bodyDiv w:val="1"/>
      <w:marLeft w:val="0"/>
      <w:marRight w:val="0"/>
      <w:marTop w:val="0"/>
      <w:marBottom w:val="0"/>
      <w:divBdr>
        <w:top w:val="none" w:sz="0" w:space="0" w:color="auto"/>
        <w:left w:val="none" w:sz="0" w:space="0" w:color="auto"/>
        <w:bottom w:val="none" w:sz="0" w:space="0" w:color="auto"/>
        <w:right w:val="none" w:sz="0" w:space="0" w:color="auto"/>
      </w:divBdr>
    </w:div>
    <w:div w:id="108475406">
      <w:bodyDiv w:val="1"/>
      <w:marLeft w:val="0"/>
      <w:marRight w:val="0"/>
      <w:marTop w:val="0"/>
      <w:marBottom w:val="0"/>
      <w:divBdr>
        <w:top w:val="none" w:sz="0" w:space="0" w:color="auto"/>
        <w:left w:val="none" w:sz="0" w:space="0" w:color="auto"/>
        <w:bottom w:val="none" w:sz="0" w:space="0" w:color="auto"/>
        <w:right w:val="none" w:sz="0" w:space="0" w:color="auto"/>
      </w:divBdr>
      <w:divsChild>
        <w:div w:id="650015789">
          <w:marLeft w:val="0"/>
          <w:marRight w:val="0"/>
          <w:marTop w:val="0"/>
          <w:marBottom w:val="0"/>
          <w:divBdr>
            <w:top w:val="none" w:sz="0" w:space="0" w:color="auto"/>
            <w:left w:val="none" w:sz="0" w:space="0" w:color="auto"/>
            <w:bottom w:val="none" w:sz="0" w:space="0" w:color="auto"/>
            <w:right w:val="none" w:sz="0" w:space="0" w:color="auto"/>
          </w:divBdr>
          <w:divsChild>
            <w:div w:id="2145736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019656">
      <w:bodyDiv w:val="1"/>
      <w:marLeft w:val="0"/>
      <w:marRight w:val="0"/>
      <w:marTop w:val="0"/>
      <w:marBottom w:val="0"/>
      <w:divBdr>
        <w:top w:val="none" w:sz="0" w:space="0" w:color="auto"/>
        <w:left w:val="none" w:sz="0" w:space="0" w:color="auto"/>
        <w:bottom w:val="none" w:sz="0" w:space="0" w:color="auto"/>
        <w:right w:val="none" w:sz="0" w:space="0" w:color="auto"/>
      </w:divBdr>
    </w:div>
    <w:div w:id="112329805">
      <w:bodyDiv w:val="1"/>
      <w:marLeft w:val="0"/>
      <w:marRight w:val="0"/>
      <w:marTop w:val="0"/>
      <w:marBottom w:val="0"/>
      <w:divBdr>
        <w:top w:val="none" w:sz="0" w:space="0" w:color="auto"/>
        <w:left w:val="none" w:sz="0" w:space="0" w:color="auto"/>
        <w:bottom w:val="none" w:sz="0" w:space="0" w:color="auto"/>
        <w:right w:val="none" w:sz="0" w:space="0" w:color="auto"/>
      </w:divBdr>
    </w:div>
    <w:div w:id="117841610">
      <w:bodyDiv w:val="1"/>
      <w:marLeft w:val="0"/>
      <w:marRight w:val="0"/>
      <w:marTop w:val="0"/>
      <w:marBottom w:val="0"/>
      <w:divBdr>
        <w:top w:val="none" w:sz="0" w:space="0" w:color="auto"/>
        <w:left w:val="none" w:sz="0" w:space="0" w:color="auto"/>
        <w:bottom w:val="none" w:sz="0" w:space="0" w:color="auto"/>
        <w:right w:val="none" w:sz="0" w:space="0" w:color="auto"/>
      </w:divBdr>
    </w:div>
    <w:div w:id="126554837">
      <w:bodyDiv w:val="1"/>
      <w:marLeft w:val="0"/>
      <w:marRight w:val="0"/>
      <w:marTop w:val="0"/>
      <w:marBottom w:val="0"/>
      <w:divBdr>
        <w:top w:val="none" w:sz="0" w:space="0" w:color="auto"/>
        <w:left w:val="none" w:sz="0" w:space="0" w:color="auto"/>
        <w:bottom w:val="none" w:sz="0" w:space="0" w:color="auto"/>
        <w:right w:val="none" w:sz="0" w:space="0" w:color="auto"/>
      </w:divBdr>
    </w:div>
    <w:div w:id="126702315">
      <w:bodyDiv w:val="1"/>
      <w:marLeft w:val="0"/>
      <w:marRight w:val="0"/>
      <w:marTop w:val="0"/>
      <w:marBottom w:val="0"/>
      <w:divBdr>
        <w:top w:val="none" w:sz="0" w:space="0" w:color="auto"/>
        <w:left w:val="none" w:sz="0" w:space="0" w:color="auto"/>
        <w:bottom w:val="none" w:sz="0" w:space="0" w:color="auto"/>
        <w:right w:val="none" w:sz="0" w:space="0" w:color="auto"/>
      </w:divBdr>
    </w:div>
    <w:div w:id="126775741">
      <w:bodyDiv w:val="1"/>
      <w:marLeft w:val="0"/>
      <w:marRight w:val="0"/>
      <w:marTop w:val="0"/>
      <w:marBottom w:val="0"/>
      <w:divBdr>
        <w:top w:val="none" w:sz="0" w:space="0" w:color="auto"/>
        <w:left w:val="none" w:sz="0" w:space="0" w:color="auto"/>
        <w:bottom w:val="none" w:sz="0" w:space="0" w:color="auto"/>
        <w:right w:val="none" w:sz="0" w:space="0" w:color="auto"/>
      </w:divBdr>
    </w:div>
    <w:div w:id="132139601">
      <w:bodyDiv w:val="1"/>
      <w:marLeft w:val="0"/>
      <w:marRight w:val="0"/>
      <w:marTop w:val="0"/>
      <w:marBottom w:val="0"/>
      <w:divBdr>
        <w:top w:val="none" w:sz="0" w:space="0" w:color="auto"/>
        <w:left w:val="none" w:sz="0" w:space="0" w:color="auto"/>
        <w:bottom w:val="none" w:sz="0" w:space="0" w:color="auto"/>
        <w:right w:val="none" w:sz="0" w:space="0" w:color="auto"/>
      </w:divBdr>
    </w:div>
    <w:div w:id="134958088">
      <w:bodyDiv w:val="1"/>
      <w:marLeft w:val="0"/>
      <w:marRight w:val="0"/>
      <w:marTop w:val="0"/>
      <w:marBottom w:val="0"/>
      <w:divBdr>
        <w:top w:val="none" w:sz="0" w:space="0" w:color="auto"/>
        <w:left w:val="none" w:sz="0" w:space="0" w:color="auto"/>
        <w:bottom w:val="none" w:sz="0" w:space="0" w:color="auto"/>
        <w:right w:val="none" w:sz="0" w:space="0" w:color="auto"/>
      </w:divBdr>
      <w:divsChild>
        <w:div w:id="2034384347">
          <w:marLeft w:val="0"/>
          <w:marRight w:val="0"/>
          <w:marTop w:val="0"/>
          <w:marBottom w:val="0"/>
          <w:divBdr>
            <w:top w:val="none" w:sz="0" w:space="0" w:color="auto"/>
            <w:left w:val="none" w:sz="0" w:space="0" w:color="auto"/>
            <w:bottom w:val="none" w:sz="0" w:space="0" w:color="auto"/>
            <w:right w:val="none" w:sz="0" w:space="0" w:color="auto"/>
          </w:divBdr>
          <w:divsChild>
            <w:div w:id="169222983">
              <w:marLeft w:val="0"/>
              <w:marRight w:val="0"/>
              <w:marTop w:val="0"/>
              <w:marBottom w:val="0"/>
              <w:divBdr>
                <w:top w:val="none" w:sz="0" w:space="0" w:color="auto"/>
                <w:left w:val="none" w:sz="0" w:space="0" w:color="auto"/>
                <w:bottom w:val="none" w:sz="0" w:space="0" w:color="auto"/>
                <w:right w:val="none" w:sz="0" w:space="0" w:color="auto"/>
              </w:divBdr>
              <w:divsChild>
                <w:div w:id="1775049607">
                  <w:marLeft w:val="0"/>
                  <w:marRight w:val="0"/>
                  <w:marTop w:val="0"/>
                  <w:marBottom w:val="0"/>
                  <w:divBdr>
                    <w:top w:val="none" w:sz="0" w:space="0" w:color="auto"/>
                    <w:left w:val="none" w:sz="0" w:space="0" w:color="auto"/>
                    <w:bottom w:val="none" w:sz="0" w:space="0" w:color="auto"/>
                    <w:right w:val="none" w:sz="0" w:space="0" w:color="auto"/>
                  </w:divBdr>
                  <w:divsChild>
                    <w:div w:id="1450321575">
                      <w:marLeft w:val="0"/>
                      <w:marRight w:val="0"/>
                      <w:marTop w:val="0"/>
                      <w:marBottom w:val="0"/>
                      <w:divBdr>
                        <w:top w:val="none" w:sz="0" w:space="0" w:color="auto"/>
                        <w:left w:val="none" w:sz="0" w:space="0" w:color="auto"/>
                        <w:bottom w:val="none" w:sz="0" w:space="0" w:color="auto"/>
                        <w:right w:val="none" w:sz="0" w:space="0" w:color="auto"/>
                      </w:divBdr>
                      <w:divsChild>
                        <w:div w:id="205139563">
                          <w:marLeft w:val="0"/>
                          <w:marRight w:val="0"/>
                          <w:marTop w:val="0"/>
                          <w:marBottom w:val="0"/>
                          <w:divBdr>
                            <w:top w:val="none" w:sz="0" w:space="0" w:color="auto"/>
                            <w:left w:val="none" w:sz="0" w:space="0" w:color="auto"/>
                            <w:bottom w:val="none" w:sz="0" w:space="0" w:color="auto"/>
                            <w:right w:val="none" w:sz="0" w:space="0" w:color="auto"/>
                          </w:divBdr>
                          <w:divsChild>
                            <w:div w:id="610236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5270368">
      <w:bodyDiv w:val="1"/>
      <w:marLeft w:val="0"/>
      <w:marRight w:val="0"/>
      <w:marTop w:val="0"/>
      <w:marBottom w:val="0"/>
      <w:divBdr>
        <w:top w:val="none" w:sz="0" w:space="0" w:color="auto"/>
        <w:left w:val="none" w:sz="0" w:space="0" w:color="auto"/>
        <w:bottom w:val="none" w:sz="0" w:space="0" w:color="auto"/>
        <w:right w:val="none" w:sz="0" w:space="0" w:color="auto"/>
      </w:divBdr>
    </w:div>
    <w:div w:id="140000386">
      <w:bodyDiv w:val="1"/>
      <w:marLeft w:val="0"/>
      <w:marRight w:val="0"/>
      <w:marTop w:val="0"/>
      <w:marBottom w:val="0"/>
      <w:divBdr>
        <w:top w:val="none" w:sz="0" w:space="0" w:color="auto"/>
        <w:left w:val="none" w:sz="0" w:space="0" w:color="auto"/>
        <w:bottom w:val="none" w:sz="0" w:space="0" w:color="auto"/>
        <w:right w:val="none" w:sz="0" w:space="0" w:color="auto"/>
      </w:divBdr>
    </w:div>
    <w:div w:id="152991608">
      <w:bodyDiv w:val="1"/>
      <w:marLeft w:val="0"/>
      <w:marRight w:val="0"/>
      <w:marTop w:val="0"/>
      <w:marBottom w:val="0"/>
      <w:divBdr>
        <w:top w:val="none" w:sz="0" w:space="0" w:color="auto"/>
        <w:left w:val="none" w:sz="0" w:space="0" w:color="auto"/>
        <w:bottom w:val="none" w:sz="0" w:space="0" w:color="auto"/>
        <w:right w:val="none" w:sz="0" w:space="0" w:color="auto"/>
      </w:divBdr>
    </w:div>
    <w:div w:id="153837528">
      <w:bodyDiv w:val="1"/>
      <w:marLeft w:val="0"/>
      <w:marRight w:val="0"/>
      <w:marTop w:val="0"/>
      <w:marBottom w:val="0"/>
      <w:divBdr>
        <w:top w:val="none" w:sz="0" w:space="0" w:color="auto"/>
        <w:left w:val="none" w:sz="0" w:space="0" w:color="auto"/>
        <w:bottom w:val="none" w:sz="0" w:space="0" w:color="auto"/>
        <w:right w:val="none" w:sz="0" w:space="0" w:color="auto"/>
      </w:divBdr>
    </w:div>
    <w:div w:id="155998113">
      <w:bodyDiv w:val="1"/>
      <w:marLeft w:val="0"/>
      <w:marRight w:val="0"/>
      <w:marTop w:val="0"/>
      <w:marBottom w:val="0"/>
      <w:divBdr>
        <w:top w:val="none" w:sz="0" w:space="0" w:color="auto"/>
        <w:left w:val="none" w:sz="0" w:space="0" w:color="auto"/>
        <w:bottom w:val="none" w:sz="0" w:space="0" w:color="auto"/>
        <w:right w:val="none" w:sz="0" w:space="0" w:color="auto"/>
      </w:divBdr>
    </w:div>
    <w:div w:id="164514539">
      <w:bodyDiv w:val="1"/>
      <w:marLeft w:val="0"/>
      <w:marRight w:val="0"/>
      <w:marTop w:val="0"/>
      <w:marBottom w:val="0"/>
      <w:divBdr>
        <w:top w:val="none" w:sz="0" w:space="0" w:color="auto"/>
        <w:left w:val="none" w:sz="0" w:space="0" w:color="auto"/>
        <w:bottom w:val="none" w:sz="0" w:space="0" w:color="auto"/>
        <w:right w:val="none" w:sz="0" w:space="0" w:color="auto"/>
      </w:divBdr>
    </w:div>
    <w:div w:id="170872991">
      <w:bodyDiv w:val="1"/>
      <w:marLeft w:val="0"/>
      <w:marRight w:val="0"/>
      <w:marTop w:val="0"/>
      <w:marBottom w:val="0"/>
      <w:divBdr>
        <w:top w:val="none" w:sz="0" w:space="0" w:color="auto"/>
        <w:left w:val="none" w:sz="0" w:space="0" w:color="auto"/>
        <w:bottom w:val="none" w:sz="0" w:space="0" w:color="auto"/>
        <w:right w:val="none" w:sz="0" w:space="0" w:color="auto"/>
      </w:divBdr>
    </w:div>
    <w:div w:id="175271084">
      <w:bodyDiv w:val="1"/>
      <w:marLeft w:val="0"/>
      <w:marRight w:val="0"/>
      <w:marTop w:val="0"/>
      <w:marBottom w:val="0"/>
      <w:divBdr>
        <w:top w:val="none" w:sz="0" w:space="0" w:color="auto"/>
        <w:left w:val="none" w:sz="0" w:space="0" w:color="auto"/>
        <w:bottom w:val="none" w:sz="0" w:space="0" w:color="auto"/>
        <w:right w:val="none" w:sz="0" w:space="0" w:color="auto"/>
      </w:divBdr>
    </w:div>
    <w:div w:id="177431403">
      <w:bodyDiv w:val="1"/>
      <w:marLeft w:val="0"/>
      <w:marRight w:val="0"/>
      <w:marTop w:val="0"/>
      <w:marBottom w:val="0"/>
      <w:divBdr>
        <w:top w:val="none" w:sz="0" w:space="0" w:color="auto"/>
        <w:left w:val="none" w:sz="0" w:space="0" w:color="auto"/>
        <w:bottom w:val="none" w:sz="0" w:space="0" w:color="auto"/>
        <w:right w:val="none" w:sz="0" w:space="0" w:color="auto"/>
      </w:divBdr>
    </w:div>
    <w:div w:id="184249174">
      <w:bodyDiv w:val="1"/>
      <w:marLeft w:val="0"/>
      <w:marRight w:val="0"/>
      <w:marTop w:val="0"/>
      <w:marBottom w:val="0"/>
      <w:divBdr>
        <w:top w:val="none" w:sz="0" w:space="0" w:color="auto"/>
        <w:left w:val="none" w:sz="0" w:space="0" w:color="auto"/>
        <w:bottom w:val="none" w:sz="0" w:space="0" w:color="auto"/>
        <w:right w:val="none" w:sz="0" w:space="0" w:color="auto"/>
      </w:divBdr>
    </w:div>
    <w:div w:id="186456767">
      <w:bodyDiv w:val="1"/>
      <w:marLeft w:val="0"/>
      <w:marRight w:val="0"/>
      <w:marTop w:val="0"/>
      <w:marBottom w:val="0"/>
      <w:divBdr>
        <w:top w:val="none" w:sz="0" w:space="0" w:color="auto"/>
        <w:left w:val="none" w:sz="0" w:space="0" w:color="auto"/>
        <w:bottom w:val="none" w:sz="0" w:space="0" w:color="auto"/>
        <w:right w:val="none" w:sz="0" w:space="0" w:color="auto"/>
      </w:divBdr>
    </w:div>
    <w:div w:id="186912018">
      <w:bodyDiv w:val="1"/>
      <w:marLeft w:val="0"/>
      <w:marRight w:val="0"/>
      <w:marTop w:val="0"/>
      <w:marBottom w:val="0"/>
      <w:divBdr>
        <w:top w:val="none" w:sz="0" w:space="0" w:color="auto"/>
        <w:left w:val="none" w:sz="0" w:space="0" w:color="auto"/>
        <w:bottom w:val="none" w:sz="0" w:space="0" w:color="auto"/>
        <w:right w:val="none" w:sz="0" w:space="0" w:color="auto"/>
      </w:divBdr>
    </w:div>
    <w:div w:id="190998239">
      <w:bodyDiv w:val="1"/>
      <w:marLeft w:val="0"/>
      <w:marRight w:val="0"/>
      <w:marTop w:val="0"/>
      <w:marBottom w:val="0"/>
      <w:divBdr>
        <w:top w:val="none" w:sz="0" w:space="0" w:color="auto"/>
        <w:left w:val="none" w:sz="0" w:space="0" w:color="auto"/>
        <w:bottom w:val="none" w:sz="0" w:space="0" w:color="auto"/>
        <w:right w:val="none" w:sz="0" w:space="0" w:color="auto"/>
      </w:divBdr>
    </w:div>
    <w:div w:id="193426692">
      <w:bodyDiv w:val="1"/>
      <w:marLeft w:val="0"/>
      <w:marRight w:val="0"/>
      <w:marTop w:val="0"/>
      <w:marBottom w:val="0"/>
      <w:divBdr>
        <w:top w:val="none" w:sz="0" w:space="0" w:color="auto"/>
        <w:left w:val="none" w:sz="0" w:space="0" w:color="auto"/>
        <w:bottom w:val="none" w:sz="0" w:space="0" w:color="auto"/>
        <w:right w:val="none" w:sz="0" w:space="0" w:color="auto"/>
      </w:divBdr>
    </w:div>
    <w:div w:id="199903159">
      <w:bodyDiv w:val="1"/>
      <w:marLeft w:val="0"/>
      <w:marRight w:val="0"/>
      <w:marTop w:val="0"/>
      <w:marBottom w:val="0"/>
      <w:divBdr>
        <w:top w:val="none" w:sz="0" w:space="0" w:color="auto"/>
        <w:left w:val="none" w:sz="0" w:space="0" w:color="auto"/>
        <w:bottom w:val="none" w:sz="0" w:space="0" w:color="auto"/>
        <w:right w:val="none" w:sz="0" w:space="0" w:color="auto"/>
      </w:divBdr>
    </w:div>
    <w:div w:id="205417135">
      <w:bodyDiv w:val="1"/>
      <w:marLeft w:val="0"/>
      <w:marRight w:val="0"/>
      <w:marTop w:val="0"/>
      <w:marBottom w:val="0"/>
      <w:divBdr>
        <w:top w:val="none" w:sz="0" w:space="0" w:color="auto"/>
        <w:left w:val="none" w:sz="0" w:space="0" w:color="auto"/>
        <w:bottom w:val="none" w:sz="0" w:space="0" w:color="auto"/>
        <w:right w:val="none" w:sz="0" w:space="0" w:color="auto"/>
      </w:divBdr>
    </w:div>
    <w:div w:id="210507255">
      <w:bodyDiv w:val="1"/>
      <w:marLeft w:val="0"/>
      <w:marRight w:val="0"/>
      <w:marTop w:val="0"/>
      <w:marBottom w:val="0"/>
      <w:divBdr>
        <w:top w:val="none" w:sz="0" w:space="0" w:color="auto"/>
        <w:left w:val="none" w:sz="0" w:space="0" w:color="auto"/>
        <w:bottom w:val="none" w:sz="0" w:space="0" w:color="auto"/>
        <w:right w:val="none" w:sz="0" w:space="0" w:color="auto"/>
      </w:divBdr>
    </w:div>
    <w:div w:id="210852490">
      <w:bodyDiv w:val="1"/>
      <w:marLeft w:val="0"/>
      <w:marRight w:val="0"/>
      <w:marTop w:val="0"/>
      <w:marBottom w:val="0"/>
      <w:divBdr>
        <w:top w:val="none" w:sz="0" w:space="0" w:color="auto"/>
        <w:left w:val="none" w:sz="0" w:space="0" w:color="auto"/>
        <w:bottom w:val="none" w:sz="0" w:space="0" w:color="auto"/>
        <w:right w:val="none" w:sz="0" w:space="0" w:color="auto"/>
      </w:divBdr>
    </w:div>
    <w:div w:id="217056121">
      <w:bodyDiv w:val="1"/>
      <w:marLeft w:val="0"/>
      <w:marRight w:val="0"/>
      <w:marTop w:val="0"/>
      <w:marBottom w:val="0"/>
      <w:divBdr>
        <w:top w:val="none" w:sz="0" w:space="0" w:color="auto"/>
        <w:left w:val="none" w:sz="0" w:space="0" w:color="auto"/>
        <w:bottom w:val="none" w:sz="0" w:space="0" w:color="auto"/>
        <w:right w:val="none" w:sz="0" w:space="0" w:color="auto"/>
      </w:divBdr>
    </w:div>
    <w:div w:id="232158704">
      <w:bodyDiv w:val="1"/>
      <w:marLeft w:val="0"/>
      <w:marRight w:val="0"/>
      <w:marTop w:val="0"/>
      <w:marBottom w:val="0"/>
      <w:divBdr>
        <w:top w:val="none" w:sz="0" w:space="0" w:color="auto"/>
        <w:left w:val="none" w:sz="0" w:space="0" w:color="auto"/>
        <w:bottom w:val="none" w:sz="0" w:space="0" w:color="auto"/>
        <w:right w:val="none" w:sz="0" w:space="0" w:color="auto"/>
      </w:divBdr>
    </w:div>
    <w:div w:id="244725114">
      <w:bodyDiv w:val="1"/>
      <w:marLeft w:val="0"/>
      <w:marRight w:val="0"/>
      <w:marTop w:val="0"/>
      <w:marBottom w:val="0"/>
      <w:divBdr>
        <w:top w:val="none" w:sz="0" w:space="0" w:color="auto"/>
        <w:left w:val="none" w:sz="0" w:space="0" w:color="auto"/>
        <w:bottom w:val="none" w:sz="0" w:space="0" w:color="auto"/>
        <w:right w:val="none" w:sz="0" w:space="0" w:color="auto"/>
      </w:divBdr>
    </w:div>
    <w:div w:id="246156365">
      <w:bodyDiv w:val="1"/>
      <w:marLeft w:val="0"/>
      <w:marRight w:val="0"/>
      <w:marTop w:val="0"/>
      <w:marBottom w:val="0"/>
      <w:divBdr>
        <w:top w:val="none" w:sz="0" w:space="0" w:color="auto"/>
        <w:left w:val="none" w:sz="0" w:space="0" w:color="auto"/>
        <w:bottom w:val="none" w:sz="0" w:space="0" w:color="auto"/>
        <w:right w:val="none" w:sz="0" w:space="0" w:color="auto"/>
      </w:divBdr>
    </w:div>
    <w:div w:id="248853669">
      <w:bodyDiv w:val="1"/>
      <w:marLeft w:val="0"/>
      <w:marRight w:val="0"/>
      <w:marTop w:val="0"/>
      <w:marBottom w:val="0"/>
      <w:divBdr>
        <w:top w:val="none" w:sz="0" w:space="0" w:color="auto"/>
        <w:left w:val="none" w:sz="0" w:space="0" w:color="auto"/>
        <w:bottom w:val="none" w:sz="0" w:space="0" w:color="auto"/>
        <w:right w:val="none" w:sz="0" w:space="0" w:color="auto"/>
      </w:divBdr>
    </w:div>
    <w:div w:id="249242670">
      <w:bodyDiv w:val="1"/>
      <w:marLeft w:val="0"/>
      <w:marRight w:val="0"/>
      <w:marTop w:val="0"/>
      <w:marBottom w:val="0"/>
      <w:divBdr>
        <w:top w:val="none" w:sz="0" w:space="0" w:color="auto"/>
        <w:left w:val="none" w:sz="0" w:space="0" w:color="auto"/>
        <w:bottom w:val="none" w:sz="0" w:space="0" w:color="auto"/>
        <w:right w:val="none" w:sz="0" w:space="0" w:color="auto"/>
      </w:divBdr>
    </w:div>
    <w:div w:id="250504867">
      <w:bodyDiv w:val="1"/>
      <w:marLeft w:val="0"/>
      <w:marRight w:val="0"/>
      <w:marTop w:val="0"/>
      <w:marBottom w:val="0"/>
      <w:divBdr>
        <w:top w:val="none" w:sz="0" w:space="0" w:color="auto"/>
        <w:left w:val="none" w:sz="0" w:space="0" w:color="auto"/>
        <w:bottom w:val="none" w:sz="0" w:space="0" w:color="auto"/>
        <w:right w:val="none" w:sz="0" w:space="0" w:color="auto"/>
      </w:divBdr>
    </w:div>
    <w:div w:id="256400924">
      <w:bodyDiv w:val="1"/>
      <w:marLeft w:val="0"/>
      <w:marRight w:val="0"/>
      <w:marTop w:val="0"/>
      <w:marBottom w:val="0"/>
      <w:divBdr>
        <w:top w:val="none" w:sz="0" w:space="0" w:color="auto"/>
        <w:left w:val="none" w:sz="0" w:space="0" w:color="auto"/>
        <w:bottom w:val="none" w:sz="0" w:space="0" w:color="auto"/>
        <w:right w:val="none" w:sz="0" w:space="0" w:color="auto"/>
      </w:divBdr>
    </w:div>
    <w:div w:id="258373143">
      <w:bodyDiv w:val="1"/>
      <w:marLeft w:val="0"/>
      <w:marRight w:val="0"/>
      <w:marTop w:val="0"/>
      <w:marBottom w:val="0"/>
      <w:divBdr>
        <w:top w:val="none" w:sz="0" w:space="0" w:color="auto"/>
        <w:left w:val="none" w:sz="0" w:space="0" w:color="auto"/>
        <w:bottom w:val="none" w:sz="0" w:space="0" w:color="auto"/>
        <w:right w:val="none" w:sz="0" w:space="0" w:color="auto"/>
      </w:divBdr>
    </w:div>
    <w:div w:id="260649560">
      <w:bodyDiv w:val="1"/>
      <w:marLeft w:val="0"/>
      <w:marRight w:val="0"/>
      <w:marTop w:val="0"/>
      <w:marBottom w:val="0"/>
      <w:divBdr>
        <w:top w:val="none" w:sz="0" w:space="0" w:color="auto"/>
        <w:left w:val="none" w:sz="0" w:space="0" w:color="auto"/>
        <w:bottom w:val="none" w:sz="0" w:space="0" w:color="auto"/>
        <w:right w:val="none" w:sz="0" w:space="0" w:color="auto"/>
      </w:divBdr>
    </w:div>
    <w:div w:id="267003668">
      <w:bodyDiv w:val="1"/>
      <w:marLeft w:val="0"/>
      <w:marRight w:val="0"/>
      <w:marTop w:val="0"/>
      <w:marBottom w:val="0"/>
      <w:divBdr>
        <w:top w:val="none" w:sz="0" w:space="0" w:color="auto"/>
        <w:left w:val="none" w:sz="0" w:space="0" w:color="auto"/>
        <w:bottom w:val="none" w:sz="0" w:space="0" w:color="auto"/>
        <w:right w:val="none" w:sz="0" w:space="0" w:color="auto"/>
      </w:divBdr>
    </w:div>
    <w:div w:id="272633961">
      <w:bodyDiv w:val="1"/>
      <w:marLeft w:val="0"/>
      <w:marRight w:val="0"/>
      <w:marTop w:val="0"/>
      <w:marBottom w:val="0"/>
      <w:divBdr>
        <w:top w:val="none" w:sz="0" w:space="0" w:color="auto"/>
        <w:left w:val="none" w:sz="0" w:space="0" w:color="auto"/>
        <w:bottom w:val="none" w:sz="0" w:space="0" w:color="auto"/>
        <w:right w:val="none" w:sz="0" w:space="0" w:color="auto"/>
      </w:divBdr>
    </w:div>
    <w:div w:id="278294194">
      <w:bodyDiv w:val="1"/>
      <w:marLeft w:val="0"/>
      <w:marRight w:val="0"/>
      <w:marTop w:val="0"/>
      <w:marBottom w:val="0"/>
      <w:divBdr>
        <w:top w:val="none" w:sz="0" w:space="0" w:color="auto"/>
        <w:left w:val="none" w:sz="0" w:space="0" w:color="auto"/>
        <w:bottom w:val="none" w:sz="0" w:space="0" w:color="auto"/>
        <w:right w:val="none" w:sz="0" w:space="0" w:color="auto"/>
      </w:divBdr>
    </w:div>
    <w:div w:id="278534154">
      <w:bodyDiv w:val="1"/>
      <w:marLeft w:val="0"/>
      <w:marRight w:val="0"/>
      <w:marTop w:val="0"/>
      <w:marBottom w:val="0"/>
      <w:divBdr>
        <w:top w:val="none" w:sz="0" w:space="0" w:color="auto"/>
        <w:left w:val="none" w:sz="0" w:space="0" w:color="auto"/>
        <w:bottom w:val="none" w:sz="0" w:space="0" w:color="auto"/>
        <w:right w:val="none" w:sz="0" w:space="0" w:color="auto"/>
      </w:divBdr>
    </w:div>
    <w:div w:id="282657013">
      <w:bodyDiv w:val="1"/>
      <w:marLeft w:val="0"/>
      <w:marRight w:val="0"/>
      <w:marTop w:val="0"/>
      <w:marBottom w:val="0"/>
      <w:divBdr>
        <w:top w:val="none" w:sz="0" w:space="0" w:color="auto"/>
        <w:left w:val="none" w:sz="0" w:space="0" w:color="auto"/>
        <w:bottom w:val="none" w:sz="0" w:space="0" w:color="auto"/>
        <w:right w:val="none" w:sz="0" w:space="0" w:color="auto"/>
      </w:divBdr>
    </w:div>
    <w:div w:id="294720192">
      <w:bodyDiv w:val="1"/>
      <w:marLeft w:val="0"/>
      <w:marRight w:val="0"/>
      <w:marTop w:val="0"/>
      <w:marBottom w:val="0"/>
      <w:divBdr>
        <w:top w:val="none" w:sz="0" w:space="0" w:color="auto"/>
        <w:left w:val="none" w:sz="0" w:space="0" w:color="auto"/>
        <w:bottom w:val="none" w:sz="0" w:space="0" w:color="auto"/>
        <w:right w:val="none" w:sz="0" w:space="0" w:color="auto"/>
      </w:divBdr>
    </w:div>
    <w:div w:id="295137788">
      <w:bodyDiv w:val="1"/>
      <w:marLeft w:val="0"/>
      <w:marRight w:val="0"/>
      <w:marTop w:val="0"/>
      <w:marBottom w:val="0"/>
      <w:divBdr>
        <w:top w:val="none" w:sz="0" w:space="0" w:color="auto"/>
        <w:left w:val="none" w:sz="0" w:space="0" w:color="auto"/>
        <w:bottom w:val="none" w:sz="0" w:space="0" w:color="auto"/>
        <w:right w:val="none" w:sz="0" w:space="0" w:color="auto"/>
      </w:divBdr>
    </w:div>
    <w:div w:id="296106721">
      <w:bodyDiv w:val="1"/>
      <w:marLeft w:val="0"/>
      <w:marRight w:val="0"/>
      <w:marTop w:val="0"/>
      <w:marBottom w:val="0"/>
      <w:divBdr>
        <w:top w:val="none" w:sz="0" w:space="0" w:color="auto"/>
        <w:left w:val="none" w:sz="0" w:space="0" w:color="auto"/>
        <w:bottom w:val="none" w:sz="0" w:space="0" w:color="auto"/>
        <w:right w:val="none" w:sz="0" w:space="0" w:color="auto"/>
      </w:divBdr>
    </w:div>
    <w:div w:id="296492661">
      <w:bodyDiv w:val="1"/>
      <w:marLeft w:val="0"/>
      <w:marRight w:val="0"/>
      <w:marTop w:val="0"/>
      <w:marBottom w:val="0"/>
      <w:divBdr>
        <w:top w:val="none" w:sz="0" w:space="0" w:color="auto"/>
        <w:left w:val="none" w:sz="0" w:space="0" w:color="auto"/>
        <w:bottom w:val="none" w:sz="0" w:space="0" w:color="auto"/>
        <w:right w:val="none" w:sz="0" w:space="0" w:color="auto"/>
      </w:divBdr>
    </w:div>
    <w:div w:id="304436823">
      <w:bodyDiv w:val="1"/>
      <w:marLeft w:val="0"/>
      <w:marRight w:val="0"/>
      <w:marTop w:val="0"/>
      <w:marBottom w:val="0"/>
      <w:divBdr>
        <w:top w:val="none" w:sz="0" w:space="0" w:color="auto"/>
        <w:left w:val="none" w:sz="0" w:space="0" w:color="auto"/>
        <w:bottom w:val="none" w:sz="0" w:space="0" w:color="auto"/>
        <w:right w:val="none" w:sz="0" w:space="0" w:color="auto"/>
      </w:divBdr>
    </w:div>
    <w:div w:id="306974681">
      <w:bodyDiv w:val="1"/>
      <w:marLeft w:val="0"/>
      <w:marRight w:val="0"/>
      <w:marTop w:val="0"/>
      <w:marBottom w:val="0"/>
      <w:divBdr>
        <w:top w:val="none" w:sz="0" w:space="0" w:color="auto"/>
        <w:left w:val="none" w:sz="0" w:space="0" w:color="auto"/>
        <w:bottom w:val="none" w:sz="0" w:space="0" w:color="auto"/>
        <w:right w:val="none" w:sz="0" w:space="0" w:color="auto"/>
      </w:divBdr>
    </w:div>
    <w:div w:id="311254923">
      <w:bodyDiv w:val="1"/>
      <w:marLeft w:val="0"/>
      <w:marRight w:val="0"/>
      <w:marTop w:val="0"/>
      <w:marBottom w:val="0"/>
      <w:divBdr>
        <w:top w:val="none" w:sz="0" w:space="0" w:color="auto"/>
        <w:left w:val="none" w:sz="0" w:space="0" w:color="auto"/>
        <w:bottom w:val="none" w:sz="0" w:space="0" w:color="auto"/>
        <w:right w:val="none" w:sz="0" w:space="0" w:color="auto"/>
      </w:divBdr>
    </w:div>
    <w:div w:id="313801799">
      <w:bodyDiv w:val="1"/>
      <w:marLeft w:val="0"/>
      <w:marRight w:val="0"/>
      <w:marTop w:val="0"/>
      <w:marBottom w:val="0"/>
      <w:divBdr>
        <w:top w:val="none" w:sz="0" w:space="0" w:color="auto"/>
        <w:left w:val="none" w:sz="0" w:space="0" w:color="auto"/>
        <w:bottom w:val="none" w:sz="0" w:space="0" w:color="auto"/>
        <w:right w:val="none" w:sz="0" w:space="0" w:color="auto"/>
      </w:divBdr>
    </w:div>
    <w:div w:id="318458432">
      <w:bodyDiv w:val="1"/>
      <w:marLeft w:val="0"/>
      <w:marRight w:val="0"/>
      <w:marTop w:val="0"/>
      <w:marBottom w:val="0"/>
      <w:divBdr>
        <w:top w:val="none" w:sz="0" w:space="0" w:color="auto"/>
        <w:left w:val="none" w:sz="0" w:space="0" w:color="auto"/>
        <w:bottom w:val="none" w:sz="0" w:space="0" w:color="auto"/>
        <w:right w:val="none" w:sz="0" w:space="0" w:color="auto"/>
      </w:divBdr>
    </w:div>
    <w:div w:id="325401687">
      <w:bodyDiv w:val="1"/>
      <w:marLeft w:val="0"/>
      <w:marRight w:val="0"/>
      <w:marTop w:val="0"/>
      <w:marBottom w:val="0"/>
      <w:divBdr>
        <w:top w:val="none" w:sz="0" w:space="0" w:color="auto"/>
        <w:left w:val="none" w:sz="0" w:space="0" w:color="auto"/>
        <w:bottom w:val="none" w:sz="0" w:space="0" w:color="auto"/>
        <w:right w:val="none" w:sz="0" w:space="0" w:color="auto"/>
      </w:divBdr>
    </w:div>
    <w:div w:id="331031355">
      <w:bodyDiv w:val="1"/>
      <w:marLeft w:val="0"/>
      <w:marRight w:val="0"/>
      <w:marTop w:val="0"/>
      <w:marBottom w:val="0"/>
      <w:divBdr>
        <w:top w:val="none" w:sz="0" w:space="0" w:color="auto"/>
        <w:left w:val="none" w:sz="0" w:space="0" w:color="auto"/>
        <w:bottom w:val="none" w:sz="0" w:space="0" w:color="auto"/>
        <w:right w:val="none" w:sz="0" w:space="0" w:color="auto"/>
      </w:divBdr>
    </w:div>
    <w:div w:id="338392993">
      <w:bodyDiv w:val="1"/>
      <w:marLeft w:val="0"/>
      <w:marRight w:val="0"/>
      <w:marTop w:val="0"/>
      <w:marBottom w:val="0"/>
      <w:divBdr>
        <w:top w:val="none" w:sz="0" w:space="0" w:color="auto"/>
        <w:left w:val="none" w:sz="0" w:space="0" w:color="auto"/>
        <w:bottom w:val="none" w:sz="0" w:space="0" w:color="auto"/>
        <w:right w:val="none" w:sz="0" w:space="0" w:color="auto"/>
      </w:divBdr>
    </w:div>
    <w:div w:id="343410130">
      <w:bodyDiv w:val="1"/>
      <w:marLeft w:val="0"/>
      <w:marRight w:val="0"/>
      <w:marTop w:val="0"/>
      <w:marBottom w:val="0"/>
      <w:divBdr>
        <w:top w:val="none" w:sz="0" w:space="0" w:color="auto"/>
        <w:left w:val="none" w:sz="0" w:space="0" w:color="auto"/>
        <w:bottom w:val="none" w:sz="0" w:space="0" w:color="auto"/>
        <w:right w:val="none" w:sz="0" w:space="0" w:color="auto"/>
      </w:divBdr>
    </w:div>
    <w:div w:id="355160457">
      <w:bodyDiv w:val="1"/>
      <w:marLeft w:val="0"/>
      <w:marRight w:val="0"/>
      <w:marTop w:val="0"/>
      <w:marBottom w:val="0"/>
      <w:divBdr>
        <w:top w:val="none" w:sz="0" w:space="0" w:color="auto"/>
        <w:left w:val="none" w:sz="0" w:space="0" w:color="auto"/>
        <w:bottom w:val="none" w:sz="0" w:space="0" w:color="auto"/>
        <w:right w:val="none" w:sz="0" w:space="0" w:color="auto"/>
      </w:divBdr>
    </w:div>
    <w:div w:id="357706183">
      <w:bodyDiv w:val="1"/>
      <w:marLeft w:val="0"/>
      <w:marRight w:val="0"/>
      <w:marTop w:val="0"/>
      <w:marBottom w:val="0"/>
      <w:divBdr>
        <w:top w:val="none" w:sz="0" w:space="0" w:color="auto"/>
        <w:left w:val="none" w:sz="0" w:space="0" w:color="auto"/>
        <w:bottom w:val="none" w:sz="0" w:space="0" w:color="auto"/>
        <w:right w:val="none" w:sz="0" w:space="0" w:color="auto"/>
      </w:divBdr>
    </w:div>
    <w:div w:id="361201336">
      <w:bodyDiv w:val="1"/>
      <w:marLeft w:val="0"/>
      <w:marRight w:val="0"/>
      <w:marTop w:val="0"/>
      <w:marBottom w:val="0"/>
      <w:divBdr>
        <w:top w:val="none" w:sz="0" w:space="0" w:color="auto"/>
        <w:left w:val="none" w:sz="0" w:space="0" w:color="auto"/>
        <w:bottom w:val="none" w:sz="0" w:space="0" w:color="auto"/>
        <w:right w:val="none" w:sz="0" w:space="0" w:color="auto"/>
      </w:divBdr>
    </w:div>
    <w:div w:id="362096018">
      <w:bodyDiv w:val="1"/>
      <w:marLeft w:val="0"/>
      <w:marRight w:val="0"/>
      <w:marTop w:val="0"/>
      <w:marBottom w:val="0"/>
      <w:divBdr>
        <w:top w:val="none" w:sz="0" w:space="0" w:color="auto"/>
        <w:left w:val="none" w:sz="0" w:space="0" w:color="auto"/>
        <w:bottom w:val="none" w:sz="0" w:space="0" w:color="auto"/>
        <w:right w:val="none" w:sz="0" w:space="0" w:color="auto"/>
      </w:divBdr>
    </w:div>
    <w:div w:id="365184787">
      <w:bodyDiv w:val="1"/>
      <w:marLeft w:val="0"/>
      <w:marRight w:val="0"/>
      <w:marTop w:val="0"/>
      <w:marBottom w:val="0"/>
      <w:divBdr>
        <w:top w:val="none" w:sz="0" w:space="0" w:color="auto"/>
        <w:left w:val="none" w:sz="0" w:space="0" w:color="auto"/>
        <w:bottom w:val="none" w:sz="0" w:space="0" w:color="auto"/>
        <w:right w:val="none" w:sz="0" w:space="0" w:color="auto"/>
      </w:divBdr>
    </w:div>
    <w:div w:id="366370560">
      <w:bodyDiv w:val="1"/>
      <w:marLeft w:val="0"/>
      <w:marRight w:val="0"/>
      <w:marTop w:val="0"/>
      <w:marBottom w:val="0"/>
      <w:divBdr>
        <w:top w:val="none" w:sz="0" w:space="0" w:color="auto"/>
        <w:left w:val="none" w:sz="0" w:space="0" w:color="auto"/>
        <w:bottom w:val="none" w:sz="0" w:space="0" w:color="auto"/>
        <w:right w:val="none" w:sz="0" w:space="0" w:color="auto"/>
      </w:divBdr>
    </w:div>
    <w:div w:id="371031559">
      <w:bodyDiv w:val="1"/>
      <w:marLeft w:val="0"/>
      <w:marRight w:val="0"/>
      <w:marTop w:val="0"/>
      <w:marBottom w:val="0"/>
      <w:divBdr>
        <w:top w:val="none" w:sz="0" w:space="0" w:color="auto"/>
        <w:left w:val="none" w:sz="0" w:space="0" w:color="auto"/>
        <w:bottom w:val="none" w:sz="0" w:space="0" w:color="auto"/>
        <w:right w:val="none" w:sz="0" w:space="0" w:color="auto"/>
      </w:divBdr>
    </w:div>
    <w:div w:id="380398319">
      <w:bodyDiv w:val="1"/>
      <w:marLeft w:val="0"/>
      <w:marRight w:val="0"/>
      <w:marTop w:val="0"/>
      <w:marBottom w:val="0"/>
      <w:divBdr>
        <w:top w:val="none" w:sz="0" w:space="0" w:color="auto"/>
        <w:left w:val="none" w:sz="0" w:space="0" w:color="auto"/>
        <w:bottom w:val="none" w:sz="0" w:space="0" w:color="auto"/>
        <w:right w:val="none" w:sz="0" w:space="0" w:color="auto"/>
      </w:divBdr>
    </w:div>
    <w:div w:id="387611474">
      <w:bodyDiv w:val="1"/>
      <w:marLeft w:val="0"/>
      <w:marRight w:val="0"/>
      <w:marTop w:val="0"/>
      <w:marBottom w:val="0"/>
      <w:divBdr>
        <w:top w:val="none" w:sz="0" w:space="0" w:color="auto"/>
        <w:left w:val="none" w:sz="0" w:space="0" w:color="auto"/>
        <w:bottom w:val="none" w:sz="0" w:space="0" w:color="auto"/>
        <w:right w:val="none" w:sz="0" w:space="0" w:color="auto"/>
      </w:divBdr>
    </w:div>
    <w:div w:id="390926913">
      <w:bodyDiv w:val="1"/>
      <w:marLeft w:val="0"/>
      <w:marRight w:val="0"/>
      <w:marTop w:val="0"/>
      <w:marBottom w:val="0"/>
      <w:divBdr>
        <w:top w:val="none" w:sz="0" w:space="0" w:color="auto"/>
        <w:left w:val="none" w:sz="0" w:space="0" w:color="auto"/>
        <w:bottom w:val="none" w:sz="0" w:space="0" w:color="auto"/>
        <w:right w:val="none" w:sz="0" w:space="0" w:color="auto"/>
      </w:divBdr>
    </w:div>
    <w:div w:id="399056460">
      <w:bodyDiv w:val="1"/>
      <w:marLeft w:val="0"/>
      <w:marRight w:val="0"/>
      <w:marTop w:val="0"/>
      <w:marBottom w:val="0"/>
      <w:divBdr>
        <w:top w:val="none" w:sz="0" w:space="0" w:color="auto"/>
        <w:left w:val="none" w:sz="0" w:space="0" w:color="auto"/>
        <w:bottom w:val="none" w:sz="0" w:space="0" w:color="auto"/>
        <w:right w:val="none" w:sz="0" w:space="0" w:color="auto"/>
      </w:divBdr>
    </w:div>
    <w:div w:id="403070731">
      <w:bodyDiv w:val="1"/>
      <w:marLeft w:val="0"/>
      <w:marRight w:val="0"/>
      <w:marTop w:val="0"/>
      <w:marBottom w:val="0"/>
      <w:divBdr>
        <w:top w:val="none" w:sz="0" w:space="0" w:color="auto"/>
        <w:left w:val="none" w:sz="0" w:space="0" w:color="auto"/>
        <w:bottom w:val="none" w:sz="0" w:space="0" w:color="auto"/>
        <w:right w:val="none" w:sz="0" w:space="0" w:color="auto"/>
      </w:divBdr>
    </w:div>
    <w:div w:id="404496224">
      <w:bodyDiv w:val="1"/>
      <w:marLeft w:val="0"/>
      <w:marRight w:val="0"/>
      <w:marTop w:val="0"/>
      <w:marBottom w:val="0"/>
      <w:divBdr>
        <w:top w:val="none" w:sz="0" w:space="0" w:color="auto"/>
        <w:left w:val="none" w:sz="0" w:space="0" w:color="auto"/>
        <w:bottom w:val="none" w:sz="0" w:space="0" w:color="auto"/>
        <w:right w:val="none" w:sz="0" w:space="0" w:color="auto"/>
      </w:divBdr>
    </w:div>
    <w:div w:id="409350305">
      <w:bodyDiv w:val="1"/>
      <w:marLeft w:val="0"/>
      <w:marRight w:val="0"/>
      <w:marTop w:val="0"/>
      <w:marBottom w:val="0"/>
      <w:divBdr>
        <w:top w:val="none" w:sz="0" w:space="0" w:color="auto"/>
        <w:left w:val="none" w:sz="0" w:space="0" w:color="auto"/>
        <w:bottom w:val="none" w:sz="0" w:space="0" w:color="auto"/>
        <w:right w:val="none" w:sz="0" w:space="0" w:color="auto"/>
      </w:divBdr>
    </w:div>
    <w:div w:id="413362384">
      <w:bodyDiv w:val="1"/>
      <w:marLeft w:val="0"/>
      <w:marRight w:val="0"/>
      <w:marTop w:val="0"/>
      <w:marBottom w:val="0"/>
      <w:divBdr>
        <w:top w:val="none" w:sz="0" w:space="0" w:color="auto"/>
        <w:left w:val="none" w:sz="0" w:space="0" w:color="auto"/>
        <w:bottom w:val="none" w:sz="0" w:space="0" w:color="auto"/>
        <w:right w:val="none" w:sz="0" w:space="0" w:color="auto"/>
      </w:divBdr>
    </w:div>
    <w:div w:id="415783062">
      <w:bodyDiv w:val="1"/>
      <w:marLeft w:val="0"/>
      <w:marRight w:val="0"/>
      <w:marTop w:val="0"/>
      <w:marBottom w:val="0"/>
      <w:divBdr>
        <w:top w:val="none" w:sz="0" w:space="0" w:color="auto"/>
        <w:left w:val="none" w:sz="0" w:space="0" w:color="auto"/>
        <w:bottom w:val="none" w:sz="0" w:space="0" w:color="auto"/>
        <w:right w:val="none" w:sz="0" w:space="0" w:color="auto"/>
      </w:divBdr>
    </w:div>
    <w:div w:id="416555560">
      <w:bodyDiv w:val="1"/>
      <w:marLeft w:val="0"/>
      <w:marRight w:val="0"/>
      <w:marTop w:val="0"/>
      <w:marBottom w:val="0"/>
      <w:divBdr>
        <w:top w:val="none" w:sz="0" w:space="0" w:color="auto"/>
        <w:left w:val="none" w:sz="0" w:space="0" w:color="auto"/>
        <w:bottom w:val="none" w:sz="0" w:space="0" w:color="auto"/>
        <w:right w:val="none" w:sz="0" w:space="0" w:color="auto"/>
      </w:divBdr>
    </w:div>
    <w:div w:id="434906742">
      <w:bodyDiv w:val="1"/>
      <w:marLeft w:val="0"/>
      <w:marRight w:val="0"/>
      <w:marTop w:val="0"/>
      <w:marBottom w:val="0"/>
      <w:divBdr>
        <w:top w:val="none" w:sz="0" w:space="0" w:color="auto"/>
        <w:left w:val="none" w:sz="0" w:space="0" w:color="auto"/>
        <w:bottom w:val="none" w:sz="0" w:space="0" w:color="auto"/>
        <w:right w:val="none" w:sz="0" w:space="0" w:color="auto"/>
      </w:divBdr>
    </w:div>
    <w:div w:id="440413541">
      <w:bodyDiv w:val="1"/>
      <w:marLeft w:val="0"/>
      <w:marRight w:val="0"/>
      <w:marTop w:val="0"/>
      <w:marBottom w:val="0"/>
      <w:divBdr>
        <w:top w:val="none" w:sz="0" w:space="0" w:color="auto"/>
        <w:left w:val="none" w:sz="0" w:space="0" w:color="auto"/>
        <w:bottom w:val="none" w:sz="0" w:space="0" w:color="auto"/>
        <w:right w:val="none" w:sz="0" w:space="0" w:color="auto"/>
      </w:divBdr>
    </w:div>
    <w:div w:id="440995032">
      <w:bodyDiv w:val="1"/>
      <w:marLeft w:val="0"/>
      <w:marRight w:val="0"/>
      <w:marTop w:val="0"/>
      <w:marBottom w:val="0"/>
      <w:divBdr>
        <w:top w:val="none" w:sz="0" w:space="0" w:color="auto"/>
        <w:left w:val="none" w:sz="0" w:space="0" w:color="auto"/>
        <w:bottom w:val="none" w:sz="0" w:space="0" w:color="auto"/>
        <w:right w:val="none" w:sz="0" w:space="0" w:color="auto"/>
      </w:divBdr>
    </w:div>
    <w:div w:id="448283433">
      <w:bodyDiv w:val="1"/>
      <w:marLeft w:val="0"/>
      <w:marRight w:val="0"/>
      <w:marTop w:val="0"/>
      <w:marBottom w:val="0"/>
      <w:divBdr>
        <w:top w:val="none" w:sz="0" w:space="0" w:color="auto"/>
        <w:left w:val="none" w:sz="0" w:space="0" w:color="auto"/>
        <w:bottom w:val="none" w:sz="0" w:space="0" w:color="auto"/>
        <w:right w:val="none" w:sz="0" w:space="0" w:color="auto"/>
      </w:divBdr>
    </w:div>
    <w:div w:id="450322547">
      <w:bodyDiv w:val="1"/>
      <w:marLeft w:val="0"/>
      <w:marRight w:val="0"/>
      <w:marTop w:val="0"/>
      <w:marBottom w:val="0"/>
      <w:divBdr>
        <w:top w:val="none" w:sz="0" w:space="0" w:color="auto"/>
        <w:left w:val="none" w:sz="0" w:space="0" w:color="auto"/>
        <w:bottom w:val="none" w:sz="0" w:space="0" w:color="auto"/>
        <w:right w:val="none" w:sz="0" w:space="0" w:color="auto"/>
      </w:divBdr>
    </w:div>
    <w:div w:id="452099890">
      <w:bodyDiv w:val="1"/>
      <w:marLeft w:val="0"/>
      <w:marRight w:val="0"/>
      <w:marTop w:val="0"/>
      <w:marBottom w:val="0"/>
      <w:divBdr>
        <w:top w:val="none" w:sz="0" w:space="0" w:color="auto"/>
        <w:left w:val="none" w:sz="0" w:space="0" w:color="auto"/>
        <w:bottom w:val="none" w:sz="0" w:space="0" w:color="auto"/>
        <w:right w:val="none" w:sz="0" w:space="0" w:color="auto"/>
      </w:divBdr>
    </w:div>
    <w:div w:id="453646181">
      <w:bodyDiv w:val="1"/>
      <w:marLeft w:val="0"/>
      <w:marRight w:val="0"/>
      <w:marTop w:val="0"/>
      <w:marBottom w:val="0"/>
      <w:divBdr>
        <w:top w:val="none" w:sz="0" w:space="0" w:color="auto"/>
        <w:left w:val="none" w:sz="0" w:space="0" w:color="auto"/>
        <w:bottom w:val="none" w:sz="0" w:space="0" w:color="auto"/>
        <w:right w:val="none" w:sz="0" w:space="0" w:color="auto"/>
      </w:divBdr>
    </w:div>
    <w:div w:id="461660045">
      <w:bodyDiv w:val="1"/>
      <w:marLeft w:val="0"/>
      <w:marRight w:val="0"/>
      <w:marTop w:val="0"/>
      <w:marBottom w:val="0"/>
      <w:divBdr>
        <w:top w:val="none" w:sz="0" w:space="0" w:color="auto"/>
        <w:left w:val="none" w:sz="0" w:space="0" w:color="auto"/>
        <w:bottom w:val="none" w:sz="0" w:space="0" w:color="auto"/>
        <w:right w:val="none" w:sz="0" w:space="0" w:color="auto"/>
      </w:divBdr>
    </w:div>
    <w:div w:id="462504817">
      <w:bodyDiv w:val="1"/>
      <w:marLeft w:val="0"/>
      <w:marRight w:val="0"/>
      <w:marTop w:val="0"/>
      <w:marBottom w:val="0"/>
      <w:divBdr>
        <w:top w:val="none" w:sz="0" w:space="0" w:color="auto"/>
        <w:left w:val="none" w:sz="0" w:space="0" w:color="auto"/>
        <w:bottom w:val="none" w:sz="0" w:space="0" w:color="auto"/>
        <w:right w:val="none" w:sz="0" w:space="0" w:color="auto"/>
      </w:divBdr>
    </w:div>
    <w:div w:id="463038950">
      <w:bodyDiv w:val="1"/>
      <w:marLeft w:val="0"/>
      <w:marRight w:val="0"/>
      <w:marTop w:val="0"/>
      <w:marBottom w:val="0"/>
      <w:divBdr>
        <w:top w:val="none" w:sz="0" w:space="0" w:color="auto"/>
        <w:left w:val="none" w:sz="0" w:space="0" w:color="auto"/>
        <w:bottom w:val="none" w:sz="0" w:space="0" w:color="auto"/>
        <w:right w:val="none" w:sz="0" w:space="0" w:color="auto"/>
      </w:divBdr>
    </w:div>
    <w:div w:id="465467989">
      <w:bodyDiv w:val="1"/>
      <w:marLeft w:val="0"/>
      <w:marRight w:val="0"/>
      <w:marTop w:val="0"/>
      <w:marBottom w:val="0"/>
      <w:divBdr>
        <w:top w:val="none" w:sz="0" w:space="0" w:color="auto"/>
        <w:left w:val="none" w:sz="0" w:space="0" w:color="auto"/>
        <w:bottom w:val="none" w:sz="0" w:space="0" w:color="auto"/>
        <w:right w:val="none" w:sz="0" w:space="0" w:color="auto"/>
      </w:divBdr>
    </w:div>
    <w:div w:id="468593361">
      <w:bodyDiv w:val="1"/>
      <w:marLeft w:val="0"/>
      <w:marRight w:val="0"/>
      <w:marTop w:val="0"/>
      <w:marBottom w:val="0"/>
      <w:divBdr>
        <w:top w:val="none" w:sz="0" w:space="0" w:color="auto"/>
        <w:left w:val="none" w:sz="0" w:space="0" w:color="auto"/>
        <w:bottom w:val="none" w:sz="0" w:space="0" w:color="auto"/>
        <w:right w:val="none" w:sz="0" w:space="0" w:color="auto"/>
      </w:divBdr>
    </w:div>
    <w:div w:id="469713817">
      <w:bodyDiv w:val="1"/>
      <w:marLeft w:val="0"/>
      <w:marRight w:val="0"/>
      <w:marTop w:val="0"/>
      <w:marBottom w:val="0"/>
      <w:divBdr>
        <w:top w:val="none" w:sz="0" w:space="0" w:color="auto"/>
        <w:left w:val="none" w:sz="0" w:space="0" w:color="auto"/>
        <w:bottom w:val="none" w:sz="0" w:space="0" w:color="auto"/>
        <w:right w:val="none" w:sz="0" w:space="0" w:color="auto"/>
      </w:divBdr>
    </w:div>
    <w:div w:id="472407931">
      <w:bodyDiv w:val="1"/>
      <w:marLeft w:val="0"/>
      <w:marRight w:val="0"/>
      <w:marTop w:val="0"/>
      <w:marBottom w:val="0"/>
      <w:divBdr>
        <w:top w:val="none" w:sz="0" w:space="0" w:color="auto"/>
        <w:left w:val="none" w:sz="0" w:space="0" w:color="auto"/>
        <w:bottom w:val="none" w:sz="0" w:space="0" w:color="auto"/>
        <w:right w:val="none" w:sz="0" w:space="0" w:color="auto"/>
      </w:divBdr>
    </w:div>
    <w:div w:id="475492424">
      <w:bodyDiv w:val="1"/>
      <w:marLeft w:val="0"/>
      <w:marRight w:val="0"/>
      <w:marTop w:val="0"/>
      <w:marBottom w:val="0"/>
      <w:divBdr>
        <w:top w:val="none" w:sz="0" w:space="0" w:color="auto"/>
        <w:left w:val="none" w:sz="0" w:space="0" w:color="auto"/>
        <w:bottom w:val="none" w:sz="0" w:space="0" w:color="auto"/>
        <w:right w:val="none" w:sz="0" w:space="0" w:color="auto"/>
      </w:divBdr>
    </w:div>
    <w:div w:id="484394462">
      <w:bodyDiv w:val="1"/>
      <w:marLeft w:val="0"/>
      <w:marRight w:val="0"/>
      <w:marTop w:val="0"/>
      <w:marBottom w:val="0"/>
      <w:divBdr>
        <w:top w:val="none" w:sz="0" w:space="0" w:color="auto"/>
        <w:left w:val="none" w:sz="0" w:space="0" w:color="auto"/>
        <w:bottom w:val="none" w:sz="0" w:space="0" w:color="auto"/>
        <w:right w:val="none" w:sz="0" w:space="0" w:color="auto"/>
      </w:divBdr>
    </w:div>
    <w:div w:id="487094099">
      <w:bodyDiv w:val="1"/>
      <w:marLeft w:val="0"/>
      <w:marRight w:val="0"/>
      <w:marTop w:val="0"/>
      <w:marBottom w:val="0"/>
      <w:divBdr>
        <w:top w:val="none" w:sz="0" w:space="0" w:color="auto"/>
        <w:left w:val="none" w:sz="0" w:space="0" w:color="auto"/>
        <w:bottom w:val="none" w:sz="0" w:space="0" w:color="auto"/>
        <w:right w:val="none" w:sz="0" w:space="0" w:color="auto"/>
      </w:divBdr>
    </w:div>
    <w:div w:id="487402573">
      <w:bodyDiv w:val="1"/>
      <w:marLeft w:val="0"/>
      <w:marRight w:val="0"/>
      <w:marTop w:val="0"/>
      <w:marBottom w:val="0"/>
      <w:divBdr>
        <w:top w:val="none" w:sz="0" w:space="0" w:color="auto"/>
        <w:left w:val="none" w:sz="0" w:space="0" w:color="auto"/>
        <w:bottom w:val="none" w:sz="0" w:space="0" w:color="auto"/>
        <w:right w:val="none" w:sz="0" w:space="0" w:color="auto"/>
      </w:divBdr>
      <w:divsChild>
        <w:div w:id="650063282">
          <w:marLeft w:val="0"/>
          <w:marRight w:val="0"/>
          <w:marTop w:val="0"/>
          <w:marBottom w:val="0"/>
          <w:divBdr>
            <w:top w:val="none" w:sz="0" w:space="0" w:color="auto"/>
            <w:left w:val="none" w:sz="0" w:space="0" w:color="auto"/>
            <w:bottom w:val="none" w:sz="0" w:space="0" w:color="auto"/>
            <w:right w:val="none" w:sz="0" w:space="0" w:color="auto"/>
          </w:divBdr>
        </w:div>
        <w:div w:id="287056233">
          <w:marLeft w:val="0"/>
          <w:marRight w:val="0"/>
          <w:marTop w:val="0"/>
          <w:marBottom w:val="0"/>
          <w:divBdr>
            <w:top w:val="none" w:sz="0" w:space="0" w:color="auto"/>
            <w:left w:val="none" w:sz="0" w:space="0" w:color="auto"/>
            <w:bottom w:val="none" w:sz="0" w:space="0" w:color="auto"/>
            <w:right w:val="none" w:sz="0" w:space="0" w:color="auto"/>
          </w:divBdr>
        </w:div>
        <w:div w:id="1461459447">
          <w:marLeft w:val="0"/>
          <w:marRight w:val="0"/>
          <w:marTop w:val="0"/>
          <w:marBottom w:val="0"/>
          <w:divBdr>
            <w:top w:val="none" w:sz="0" w:space="0" w:color="auto"/>
            <w:left w:val="none" w:sz="0" w:space="0" w:color="auto"/>
            <w:bottom w:val="none" w:sz="0" w:space="0" w:color="auto"/>
            <w:right w:val="none" w:sz="0" w:space="0" w:color="auto"/>
          </w:divBdr>
        </w:div>
      </w:divsChild>
    </w:div>
    <w:div w:id="491529891">
      <w:bodyDiv w:val="1"/>
      <w:marLeft w:val="0"/>
      <w:marRight w:val="0"/>
      <w:marTop w:val="0"/>
      <w:marBottom w:val="0"/>
      <w:divBdr>
        <w:top w:val="none" w:sz="0" w:space="0" w:color="auto"/>
        <w:left w:val="none" w:sz="0" w:space="0" w:color="auto"/>
        <w:bottom w:val="none" w:sz="0" w:space="0" w:color="auto"/>
        <w:right w:val="none" w:sz="0" w:space="0" w:color="auto"/>
      </w:divBdr>
    </w:div>
    <w:div w:id="498274177">
      <w:bodyDiv w:val="1"/>
      <w:marLeft w:val="0"/>
      <w:marRight w:val="0"/>
      <w:marTop w:val="0"/>
      <w:marBottom w:val="0"/>
      <w:divBdr>
        <w:top w:val="none" w:sz="0" w:space="0" w:color="auto"/>
        <w:left w:val="none" w:sz="0" w:space="0" w:color="auto"/>
        <w:bottom w:val="none" w:sz="0" w:space="0" w:color="auto"/>
        <w:right w:val="none" w:sz="0" w:space="0" w:color="auto"/>
      </w:divBdr>
    </w:div>
    <w:div w:id="501699448">
      <w:bodyDiv w:val="1"/>
      <w:marLeft w:val="0"/>
      <w:marRight w:val="0"/>
      <w:marTop w:val="0"/>
      <w:marBottom w:val="0"/>
      <w:divBdr>
        <w:top w:val="none" w:sz="0" w:space="0" w:color="auto"/>
        <w:left w:val="none" w:sz="0" w:space="0" w:color="auto"/>
        <w:bottom w:val="none" w:sz="0" w:space="0" w:color="auto"/>
        <w:right w:val="none" w:sz="0" w:space="0" w:color="auto"/>
      </w:divBdr>
    </w:div>
    <w:div w:id="505022132">
      <w:bodyDiv w:val="1"/>
      <w:marLeft w:val="0"/>
      <w:marRight w:val="0"/>
      <w:marTop w:val="0"/>
      <w:marBottom w:val="0"/>
      <w:divBdr>
        <w:top w:val="none" w:sz="0" w:space="0" w:color="auto"/>
        <w:left w:val="none" w:sz="0" w:space="0" w:color="auto"/>
        <w:bottom w:val="none" w:sz="0" w:space="0" w:color="auto"/>
        <w:right w:val="none" w:sz="0" w:space="0" w:color="auto"/>
      </w:divBdr>
    </w:div>
    <w:div w:id="524826580">
      <w:bodyDiv w:val="1"/>
      <w:marLeft w:val="0"/>
      <w:marRight w:val="0"/>
      <w:marTop w:val="0"/>
      <w:marBottom w:val="0"/>
      <w:divBdr>
        <w:top w:val="none" w:sz="0" w:space="0" w:color="auto"/>
        <w:left w:val="none" w:sz="0" w:space="0" w:color="auto"/>
        <w:bottom w:val="none" w:sz="0" w:space="0" w:color="auto"/>
        <w:right w:val="none" w:sz="0" w:space="0" w:color="auto"/>
      </w:divBdr>
    </w:div>
    <w:div w:id="530537982">
      <w:bodyDiv w:val="1"/>
      <w:marLeft w:val="0"/>
      <w:marRight w:val="0"/>
      <w:marTop w:val="0"/>
      <w:marBottom w:val="0"/>
      <w:divBdr>
        <w:top w:val="none" w:sz="0" w:space="0" w:color="auto"/>
        <w:left w:val="none" w:sz="0" w:space="0" w:color="auto"/>
        <w:bottom w:val="none" w:sz="0" w:space="0" w:color="auto"/>
        <w:right w:val="none" w:sz="0" w:space="0" w:color="auto"/>
      </w:divBdr>
    </w:div>
    <w:div w:id="535315806">
      <w:bodyDiv w:val="1"/>
      <w:marLeft w:val="0"/>
      <w:marRight w:val="0"/>
      <w:marTop w:val="0"/>
      <w:marBottom w:val="0"/>
      <w:divBdr>
        <w:top w:val="none" w:sz="0" w:space="0" w:color="auto"/>
        <w:left w:val="none" w:sz="0" w:space="0" w:color="auto"/>
        <w:bottom w:val="none" w:sz="0" w:space="0" w:color="auto"/>
        <w:right w:val="none" w:sz="0" w:space="0" w:color="auto"/>
      </w:divBdr>
    </w:div>
    <w:div w:id="539320556">
      <w:bodyDiv w:val="1"/>
      <w:marLeft w:val="0"/>
      <w:marRight w:val="0"/>
      <w:marTop w:val="0"/>
      <w:marBottom w:val="0"/>
      <w:divBdr>
        <w:top w:val="none" w:sz="0" w:space="0" w:color="auto"/>
        <w:left w:val="none" w:sz="0" w:space="0" w:color="auto"/>
        <w:bottom w:val="none" w:sz="0" w:space="0" w:color="auto"/>
        <w:right w:val="none" w:sz="0" w:space="0" w:color="auto"/>
      </w:divBdr>
    </w:div>
    <w:div w:id="545529136">
      <w:bodyDiv w:val="1"/>
      <w:marLeft w:val="0"/>
      <w:marRight w:val="0"/>
      <w:marTop w:val="0"/>
      <w:marBottom w:val="0"/>
      <w:divBdr>
        <w:top w:val="none" w:sz="0" w:space="0" w:color="auto"/>
        <w:left w:val="none" w:sz="0" w:space="0" w:color="auto"/>
        <w:bottom w:val="none" w:sz="0" w:space="0" w:color="auto"/>
        <w:right w:val="none" w:sz="0" w:space="0" w:color="auto"/>
      </w:divBdr>
    </w:div>
    <w:div w:id="549607719">
      <w:bodyDiv w:val="1"/>
      <w:marLeft w:val="0"/>
      <w:marRight w:val="0"/>
      <w:marTop w:val="0"/>
      <w:marBottom w:val="0"/>
      <w:divBdr>
        <w:top w:val="none" w:sz="0" w:space="0" w:color="auto"/>
        <w:left w:val="none" w:sz="0" w:space="0" w:color="auto"/>
        <w:bottom w:val="none" w:sz="0" w:space="0" w:color="auto"/>
        <w:right w:val="none" w:sz="0" w:space="0" w:color="auto"/>
      </w:divBdr>
    </w:div>
    <w:div w:id="557012660">
      <w:bodyDiv w:val="1"/>
      <w:marLeft w:val="0"/>
      <w:marRight w:val="0"/>
      <w:marTop w:val="0"/>
      <w:marBottom w:val="0"/>
      <w:divBdr>
        <w:top w:val="none" w:sz="0" w:space="0" w:color="auto"/>
        <w:left w:val="none" w:sz="0" w:space="0" w:color="auto"/>
        <w:bottom w:val="none" w:sz="0" w:space="0" w:color="auto"/>
        <w:right w:val="none" w:sz="0" w:space="0" w:color="auto"/>
      </w:divBdr>
    </w:div>
    <w:div w:id="558371331">
      <w:bodyDiv w:val="1"/>
      <w:marLeft w:val="0"/>
      <w:marRight w:val="0"/>
      <w:marTop w:val="0"/>
      <w:marBottom w:val="0"/>
      <w:divBdr>
        <w:top w:val="none" w:sz="0" w:space="0" w:color="auto"/>
        <w:left w:val="none" w:sz="0" w:space="0" w:color="auto"/>
        <w:bottom w:val="none" w:sz="0" w:space="0" w:color="auto"/>
        <w:right w:val="none" w:sz="0" w:space="0" w:color="auto"/>
      </w:divBdr>
    </w:div>
    <w:div w:id="561674042">
      <w:bodyDiv w:val="1"/>
      <w:marLeft w:val="0"/>
      <w:marRight w:val="0"/>
      <w:marTop w:val="0"/>
      <w:marBottom w:val="0"/>
      <w:divBdr>
        <w:top w:val="none" w:sz="0" w:space="0" w:color="auto"/>
        <w:left w:val="none" w:sz="0" w:space="0" w:color="auto"/>
        <w:bottom w:val="none" w:sz="0" w:space="0" w:color="auto"/>
        <w:right w:val="none" w:sz="0" w:space="0" w:color="auto"/>
      </w:divBdr>
    </w:div>
    <w:div w:id="561715103">
      <w:bodyDiv w:val="1"/>
      <w:marLeft w:val="0"/>
      <w:marRight w:val="0"/>
      <w:marTop w:val="0"/>
      <w:marBottom w:val="0"/>
      <w:divBdr>
        <w:top w:val="none" w:sz="0" w:space="0" w:color="auto"/>
        <w:left w:val="none" w:sz="0" w:space="0" w:color="auto"/>
        <w:bottom w:val="none" w:sz="0" w:space="0" w:color="auto"/>
        <w:right w:val="none" w:sz="0" w:space="0" w:color="auto"/>
      </w:divBdr>
    </w:div>
    <w:div w:id="564878599">
      <w:bodyDiv w:val="1"/>
      <w:marLeft w:val="0"/>
      <w:marRight w:val="0"/>
      <w:marTop w:val="0"/>
      <w:marBottom w:val="0"/>
      <w:divBdr>
        <w:top w:val="none" w:sz="0" w:space="0" w:color="auto"/>
        <w:left w:val="none" w:sz="0" w:space="0" w:color="auto"/>
        <w:bottom w:val="none" w:sz="0" w:space="0" w:color="auto"/>
        <w:right w:val="none" w:sz="0" w:space="0" w:color="auto"/>
      </w:divBdr>
    </w:div>
    <w:div w:id="569119752">
      <w:bodyDiv w:val="1"/>
      <w:marLeft w:val="0"/>
      <w:marRight w:val="0"/>
      <w:marTop w:val="0"/>
      <w:marBottom w:val="0"/>
      <w:divBdr>
        <w:top w:val="none" w:sz="0" w:space="0" w:color="auto"/>
        <w:left w:val="none" w:sz="0" w:space="0" w:color="auto"/>
        <w:bottom w:val="none" w:sz="0" w:space="0" w:color="auto"/>
        <w:right w:val="none" w:sz="0" w:space="0" w:color="auto"/>
      </w:divBdr>
    </w:div>
    <w:div w:id="572198307">
      <w:bodyDiv w:val="1"/>
      <w:marLeft w:val="0"/>
      <w:marRight w:val="0"/>
      <w:marTop w:val="0"/>
      <w:marBottom w:val="0"/>
      <w:divBdr>
        <w:top w:val="none" w:sz="0" w:space="0" w:color="auto"/>
        <w:left w:val="none" w:sz="0" w:space="0" w:color="auto"/>
        <w:bottom w:val="none" w:sz="0" w:space="0" w:color="auto"/>
        <w:right w:val="none" w:sz="0" w:space="0" w:color="auto"/>
      </w:divBdr>
    </w:div>
    <w:div w:id="572473160">
      <w:bodyDiv w:val="1"/>
      <w:marLeft w:val="0"/>
      <w:marRight w:val="0"/>
      <w:marTop w:val="0"/>
      <w:marBottom w:val="0"/>
      <w:divBdr>
        <w:top w:val="none" w:sz="0" w:space="0" w:color="auto"/>
        <w:left w:val="none" w:sz="0" w:space="0" w:color="auto"/>
        <w:bottom w:val="none" w:sz="0" w:space="0" w:color="auto"/>
        <w:right w:val="none" w:sz="0" w:space="0" w:color="auto"/>
      </w:divBdr>
    </w:div>
    <w:div w:id="574360074">
      <w:bodyDiv w:val="1"/>
      <w:marLeft w:val="0"/>
      <w:marRight w:val="0"/>
      <w:marTop w:val="0"/>
      <w:marBottom w:val="0"/>
      <w:divBdr>
        <w:top w:val="none" w:sz="0" w:space="0" w:color="auto"/>
        <w:left w:val="none" w:sz="0" w:space="0" w:color="auto"/>
        <w:bottom w:val="none" w:sz="0" w:space="0" w:color="auto"/>
        <w:right w:val="none" w:sz="0" w:space="0" w:color="auto"/>
      </w:divBdr>
    </w:div>
    <w:div w:id="592711726">
      <w:bodyDiv w:val="1"/>
      <w:marLeft w:val="0"/>
      <w:marRight w:val="0"/>
      <w:marTop w:val="0"/>
      <w:marBottom w:val="0"/>
      <w:divBdr>
        <w:top w:val="none" w:sz="0" w:space="0" w:color="auto"/>
        <w:left w:val="none" w:sz="0" w:space="0" w:color="auto"/>
        <w:bottom w:val="none" w:sz="0" w:space="0" w:color="auto"/>
        <w:right w:val="none" w:sz="0" w:space="0" w:color="auto"/>
      </w:divBdr>
    </w:div>
    <w:div w:id="600837639">
      <w:bodyDiv w:val="1"/>
      <w:marLeft w:val="0"/>
      <w:marRight w:val="0"/>
      <w:marTop w:val="0"/>
      <w:marBottom w:val="0"/>
      <w:divBdr>
        <w:top w:val="none" w:sz="0" w:space="0" w:color="auto"/>
        <w:left w:val="none" w:sz="0" w:space="0" w:color="auto"/>
        <w:bottom w:val="none" w:sz="0" w:space="0" w:color="auto"/>
        <w:right w:val="none" w:sz="0" w:space="0" w:color="auto"/>
      </w:divBdr>
    </w:div>
    <w:div w:id="625507360">
      <w:bodyDiv w:val="1"/>
      <w:marLeft w:val="0"/>
      <w:marRight w:val="0"/>
      <w:marTop w:val="0"/>
      <w:marBottom w:val="0"/>
      <w:divBdr>
        <w:top w:val="none" w:sz="0" w:space="0" w:color="auto"/>
        <w:left w:val="none" w:sz="0" w:space="0" w:color="auto"/>
        <w:bottom w:val="none" w:sz="0" w:space="0" w:color="auto"/>
        <w:right w:val="none" w:sz="0" w:space="0" w:color="auto"/>
      </w:divBdr>
    </w:div>
    <w:div w:id="627665738">
      <w:bodyDiv w:val="1"/>
      <w:marLeft w:val="0"/>
      <w:marRight w:val="0"/>
      <w:marTop w:val="0"/>
      <w:marBottom w:val="0"/>
      <w:divBdr>
        <w:top w:val="none" w:sz="0" w:space="0" w:color="auto"/>
        <w:left w:val="none" w:sz="0" w:space="0" w:color="auto"/>
        <w:bottom w:val="none" w:sz="0" w:space="0" w:color="auto"/>
        <w:right w:val="none" w:sz="0" w:space="0" w:color="auto"/>
      </w:divBdr>
    </w:div>
    <w:div w:id="627709401">
      <w:bodyDiv w:val="1"/>
      <w:marLeft w:val="0"/>
      <w:marRight w:val="0"/>
      <w:marTop w:val="0"/>
      <w:marBottom w:val="0"/>
      <w:divBdr>
        <w:top w:val="none" w:sz="0" w:space="0" w:color="auto"/>
        <w:left w:val="none" w:sz="0" w:space="0" w:color="auto"/>
        <w:bottom w:val="none" w:sz="0" w:space="0" w:color="auto"/>
        <w:right w:val="none" w:sz="0" w:space="0" w:color="auto"/>
      </w:divBdr>
    </w:div>
    <w:div w:id="630479981">
      <w:bodyDiv w:val="1"/>
      <w:marLeft w:val="0"/>
      <w:marRight w:val="0"/>
      <w:marTop w:val="0"/>
      <w:marBottom w:val="0"/>
      <w:divBdr>
        <w:top w:val="none" w:sz="0" w:space="0" w:color="auto"/>
        <w:left w:val="none" w:sz="0" w:space="0" w:color="auto"/>
        <w:bottom w:val="none" w:sz="0" w:space="0" w:color="auto"/>
        <w:right w:val="none" w:sz="0" w:space="0" w:color="auto"/>
      </w:divBdr>
    </w:div>
    <w:div w:id="631138764">
      <w:bodyDiv w:val="1"/>
      <w:marLeft w:val="0"/>
      <w:marRight w:val="0"/>
      <w:marTop w:val="0"/>
      <w:marBottom w:val="0"/>
      <w:divBdr>
        <w:top w:val="none" w:sz="0" w:space="0" w:color="auto"/>
        <w:left w:val="none" w:sz="0" w:space="0" w:color="auto"/>
        <w:bottom w:val="none" w:sz="0" w:space="0" w:color="auto"/>
        <w:right w:val="none" w:sz="0" w:space="0" w:color="auto"/>
      </w:divBdr>
    </w:div>
    <w:div w:id="633289330">
      <w:bodyDiv w:val="1"/>
      <w:marLeft w:val="0"/>
      <w:marRight w:val="0"/>
      <w:marTop w:val="0"/>
      <w:marBottom w:val="0"/>
      <w:divBdr>
        <w:top w:val="none" w:sz="0" w:space="0" w:color="auto"/>
        <w:left w:val="none" w:sz="0" w:space="0" w:color="auto"/>
        <w:bottom w:val="none" w:sz="0" w:space="0" w:color="auto"/>
        <w:right w:val="none" w:sz="0" w:space="0" w:color="auto"/>
      </w:divBdr>
    </w:div>
    <w:div w:id="640040477">
      <w:bodyDiv w:val="1"/>
      <w:marLeft w:val="0"/>
      <w:marRight w:val="0"/>
      <w:marTop w:val="0"/>
      <w:marBottom w:val="0"/>
      <w:divBdr>
        <w:top w:val="none" w:sz="0" w:space="0" w:color="auto"/>
        <w:left w:val="none" w:sz="0" w:space="0" w:color="auto"/>
        <w:bottom w:val="none" w:sz="0" w:space="0" w:color="auto"/>
        <w:right w:val="none" w:sz="0" w:space="0" w:color="auto"/>
      </w:divBdr>
    </w:div>
    <w:div w:id="643391887">
      <w:bodyDiv w:val="1"/>
      <w:marLeft w:val="0"/>
      <w:marRight w:val="0"/>
      <w:marTop w:val="0"/>
      <w:marBottom w:val="0"/>
      <w:divBdr>
        <w:top w:val="none" w:sz="0" w:space="0" w:color="auto"/>
        <w:left w:val="none" w:sz="0" w:space="0" w:color="auto"/>
        <w:bottom w:val="none" w:sz="0" w:space="0" w:color="auto"/>
        <w:right w:val="none" w:sz="0" w:space="0" w:color="auto"/>
      </w:divBdr>
    </w:div>
    <w:div w:id="647787542">
      <w:bodyDiv w:val="1"/>
      <w:marLeft w:val="0"/>
      <w:marRight w:val="0"/>
      <w:marTop w:val="0"/>
      <w:marBottom w:val="0"/>
      <w:divBdr>
        <w:top w:val="none" w:sz="0" w:space="0" w:color="auto"/>
        <w:left w:val="none" w:sz="0" w:space="0" w:color="auto"/>
        <w:bottom w:val="none" w:sz="0" w:space="0" w:color="auto"/>
        <w:right w:val="none" w:sz="0" w:space="0" w:color="auto"/>
      </w:divBdr>
    </w:div>
    <w:div w:id="648553346">
      <w:bodyDiv w:val="1"/>
      <w:marLeft w:val="0"/>
      <w:marRight w:val="0"/>
      <w:marTop w:val="0"/>
      <w:marBottom w:val="0"/>
      <w:divBdr>
        <w:top w:val="none" w:sz="0" w:space="0" w:color="auto"/>
        <w:left w:val="none" w:sz="0" w:space="0" w:color="auto"/>
        <w:bottom w:val="none" w:sz="0" w:space="0" w:color="auto"/>
        <w:right w:val="none" w:sz="0" w:space="0" w:color="auto"/>
      </w:divBdr>
    </w:div>
    <w:div w:id="653678239">
      <w:bodyDiv w:val="1"/>
      <w:marLeft w:val="0"/>
      <w:marRight w:val="0"/>
      <w:marTop w:val="0"/>
      <w:marBottom w:val="0"/>
      <w:divBdr>
        <w:top w:val="none" w:sz="0" w:space="0" w:color="auto"/>
        <w:left w:val="none" w:sz="0" w:space="0" w:color="auto"/>
        <w:bottom w:val="none" w:sz="0" w:space="0" w:color="auto"/>
        <w:right w:val="none" w:sz="0" w:space="0" w:color="auto"/>
      </w:divBdr>
      <w:divsChild>
        <w:div w:id="129833366">
          <w:marLeft w:val="0"/>
          <w:marRight w:val="0"/>
          <w:marTop w:val="0"/>
          <w:marBottom w:val="0"/>
          <w:divBdr>
            <w:top w:val="none" w:sz="0" w:space="0" w:color="auto"/>
            <w:left w:val="none" w:sz="0" w:space="0" w:color="auto"/>
            <w:bottom w:val="none" w:sz="0" w:space="0" w:color="auto"/>
            <w:right w:val="none" w:sz="0" w:space="0" w:color="auto"/>
          </w:divBdr>
          <w:divsChild>
            <w:div w:id="72163350">
              <w:marLeft w:val="0"/>
              <w:marRight w:val="0"/>
              <w:marTop w:val="0"/>
              <w:marBottom w:val="0"/>
              <w:divBdr>
                <w:top w:val="none" w:sz="0" w:space="0" w:color="auto"/>
                <w:left w:val="none" w:sz="0" w:space="0" w:color="auto"/>
                <w:bottom w:val="none" w:sz="0" w:space="0" w:color="auto"/>
                <w:right w:val="none" w:sz="0" w:space="0" w:color="auto"/>
              </w:divBdr>
              <w:divsChild>
                <w:div w:id="1806700245">
                  <w:marLeft w:val="0"/>
                  <w:marRight w:val="0"/>
                  <w:marTop w:val="0"/>
                  <w:marBottom w:val="0"/>
                  <w:divBdr>
                    <w:top w:val="none" w:sz="0" w:space="0" w:color="auto"/>
                    <w:left w:val="none" w:sz="0" w:space="0" w:color="auto"/>
                    <w:bottom w:val="none" w:sz="0" w:space="0" w:color="auto"/>
                    <w:right w:val="none" w:sz="0" w:space="0" w:color="auto"/>
                  </w:divBdr>
                  <w:divsChild>
                    <w:div w:id="1700662412">
                      <w:marLeft w:val="0"/>
                      <w:marRight w:val="0"/>
                      <w:marTop w:val="0"/>
                      <w:marBottom w:val="0"/>
                      <w:divBdr>
                        <w:top w:val="none" w:sz="0" w:space="0" w:color="auto"/>
                        <w:left w:val="none" w:sz="0" w:space="0" w:color="auto"/>
                        <w:bottom w:val="none" w:sz="0" w:space="0" w:color="auto"/>
                        <w:right w:val="none" w:sz="0" w:space="0" w:color="auto"/>
                      </w:divBdr>
                      <w:divsChild>
                        <w:div w:id="1797945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63514208">
      <w:bodyDiv w:val="1"/>
      <w:marLeft w:val="0"/>
      <w:marRight w:val="0"/>
      <w:marTop w:val="0"/>
      <w:marBottom w:val="0"/>
      <w:divBdr>
        <w:top w:val="none" w:sz="0" w:space="0" w:color="auto"/>
        <w:left w:val="none" w:sz="0" w:space="0" w:color="auto"/>
        <w:bottom w:val="none" w:sz="0" w:space="0" w:color="auto"/>
        <w:right w:val="none" w:sz="0" w:space="0" w:color="auto"/>
      </w:divBdr>
    </w:div>
    <w:div w:id="665209376">
      <w:bodyDiv w:val="1"/>
      <w:marLeft w:val="0"/>
      <w:marRight w:val="0"/>
      <w:marTop w:val="0"/>
      <w:marBottom w:val="0"/>
      <w:divBdr>
        <w:top w:val="none" w:sz="0" w:space="0" w:color="auto"/>
        <w:left w:val="none" w:sz="0" w:space="0" w:color="auto"/>
        <w:bottom w:val="none" w:sz="0" w:space="0" w:color="auto"/>
        <w:right w:val="none" w:sz="0" w:space="0" w:color="auto"/>
      </w:divBdr>
    </w:div>
    <w:div w:id="675571701">
      <w:bodyDiv w:val="1"/>
      <w:marLeft w:val="0"/>
      <w:marRight w:val="0"/>
      <w:marTop w:val="0"/>
      <w:marBottom w:val="0"/>
      <w:divBdr>
        <w:top w:val="none" w:sz="0" w:space="0" w:color="auto"/>
        <w:left w:val="none" w:sz="0" w:space="0" w:color="auto"/>
        <w:bottom w:val="none" w:sz="0" w:space="0" w:color="auto"/>
        <w:right w:val="none" w:sz="0" w:space="0" w:color="auto"/>
      </w:divBdr>
    </w:div>
    <w:div w:id="677654976">
      <w:bodyDiv w:val="1"/>
      <w:marLeft w:val="0"/>
      <w:marRight w:val="0"/>
      <w:marTop w:val="0"/>
      <w:marBottom w:val="0"/>
      <w:divBdr>
        <w:top w:val="none" w:sz="0" w:space="0" w:color="auto"/>
        <w:left w:val="none" w:sz="0" w:space="0" w:color="auto"/>
        <w:bottom w:val="none" w:sz="0" w:space="0" w:color="auto"/>
        <w:right w:val="none" w:sz="0" w:space="0" w:color="auto"/>
      </w:divBdr>
    </w:div>
    <w:div w:id="679351638">
      <w:bodyDiv w:val="1"/>
      <w:marLeft w:val="0"/>
      <w:marRight w:val="0"/>
      <w:marTop w:val="0"/>
      <w:marBottom w:val="0"/>
      <w:divBdr>
        <w:top w:val="none" w:sz="0" w:space="0" w:color="auto"/>
        <w:left w:val="none" w:sz="0" w:space="0" w:color="auto"/>
        <w:bottom w:val="none" w:sz="0" w:space="0" w:color="auto"/>
        <w:right w:val="none" w:sz="0" w:space="0" w:color="auto"/>
      </w:divBdr>
    </w:div>
    <w:div w:id="683821038">
      <w:bodyDiv w:val="1"/>
      <w:marLeft w:val="0"/>
      <w:marRight w:val="0"/>
      <w:marTop w:val="0"/>
      <w:marBottom w:val="0"/>
      <w:divBdr>
        <w:top w:val="none" w:sz="0" w:space="0" w:color="auto"/>
        <w:left w:val="none" w:sz="0" w:space="0" w:color="auto"/>
        <w:bottom w:val="none" w:sz="0" w:space="0" w:color="auto"/>
        <w:right w:val="none" w:sz="0" w:space="0" w:color="auto"/>
      </w:divBdr>
    </w:div>
    <w:div w:id="684019641">
      <w:bodyDiv w:val="1"/>
      <w:marLeft w:val="0"/>
      <w:marRight w:val="0"/>
      <w:marTop w:val="0"/>
      <w:marBottom w:val="0"/>
      <w:divBdr>
        <w:top w:val="none" w:sz="0" w:space="0" w:color="auto"/>
        <w:left w:val="none" w:sz="0" w:space="0" w:color="auto"/>
        <w:bottom w:val="none" w:sz="0" w:space="0" w:color="auto"/>
        <w:right w:val="none" w:sz="0" w:space="0" w:color="auto"/>
      </w:divBdr>
    </w:div>
    <w:div w:id="688259553">
      <w:bodyDiv w:val="1"/>
      <w:marLeft w:val="0"/>
      <w:marRight w:val="0"/>
      <w:marTop w:val="0"/>
      <w:marBottom w:val="0"/>
      <w:divBdr>
        <w:top w:val="none" w:sz="0" w:space="0" w:color="auto"/>
        <w:left w:val="none" w:sz="0" w:space="0" w:color="auto"/>
        <w:bottom w:val="none" w:sz="0" w:space="0" w:color="auto"/>
        <w:right w:val="none" w:sz="0" w:space="0" w:color="auto"/>
      </w:divBdr>
    </w:div>
    <w:div w:id="688603443">
      <w:bodyDiv w:val="1"/>
      <w:marLeft w:val="0"/>
      <w:marRight w:val="0"/>
      <w:marTop w:val="0"/>
      <w:marBottom w:val="0"/>
      <w:divBdr>
        <w:top w:val="none" w:sz="0" w:space="0" w:color="auto"/>
        <w:left w:val="none" w:sz="0" w:space="0" w:color="auto"/>
        <w:bottom w:val="none" w:sz="0" w:space="0" w:color="auto"/>
        <w:right w:val="none" w:sz="0" w:space="0" w:color="auto"/>
      </w:divBdr>
    </w:div>
    <w:div w:id="697582033">
      <w:bodyDiv w:val="1"/>
      <w:marLeft w:val="0"/>
      <w:marRight w:val="0"/>
      <w:marTop w:val="0"/>
      <w:marBottom w:val="0"/>
      <w:divBdr>
        <w:top w:val="none" w:sz="0" w:space="0" w:color="auto"/>
        <w:left w:val="none" w:sz="0" w:space="0" w:color="auto"/>
        <w:bottom w:val="none" w:sz="0" w:space="0" w:color="auto"/>
        <w:right w:val="none" w:sz="0" w:space="0" w:color="auto"/>
      </w:divBdr>
    </w:div>
    <w:div w:id="704018078">
      <w:bodyDiv w:val="1"/>
      <w:marLeft w:val="0"/>
      <w:marRight w:val="0"/>
      <w:marTop w:val="0"/>
      <w:marBottom w:val="0"/>
      <w:divBdr>
        <w:top w:val="none" w:sz="0" w:space="0" w:color="auto"/>
        <w:left w:val="none" w:sz="0" w:space="0" w:color="auto"/>
        <w:bottom w:val="none" w:sz="0" w:space="0" w:color="auto"/>
        <w:right w:val="none" w:sz="0" w:space="0" w:color="auto"/>
      </w:divBdr>
    </w:div>
    <w:div w:id="712777892">
      <w:bodyDiv w:val="1"/>
      <w:marLeft w:val="0"/>
      <w:marRight w:val="0"/>
      <w:marTop w:val="0"/>
      <w:marBottom w:val="0"/>
      <w:divBdr>
        <w:top w:val="none" w:sz="0" w:space="0" w:color="auto"/>
        <w:left w:val="none" w:sz="0" w:space="0" w:color="auto"/>
        <w:bottom w:val="none" w:sz="0" w:space="0" w:color="auto"/>
        <w:right w:val="none" w:sz="0" w:space="0" w:color="auto"/>
      </w:divBdr>
    </w:div>
    <w:div w:id="722215836">
      <w:bodyDiv w:val="1"/>
      <w:marLeft w:val="0"/>
      <w:marRight w:val="0"/>
      <w:marTop w:val="0"/>
      <w:marBottom w:val="0"/>
      <w:divBdr>
        <w:top w:val="none" w:sz="0" w:space="0" w:color="auto"/>
        <w:left w:val="none" w:sz="0" w:space="0" w:color="auto"/>
        <w:bottom w:val="none" w:sz="0" w:space="0" w:color="auto"/>
        <w:right w:val="none" w:sz="0" w:space="0" w:color="auto"/>
      </w:divBdr>
    </w:div>
    <w:div w:id="724185224">
      <w:bodyDiv w:val="1"/>
      <w:marLeft w:val="0"/>
      <w:marRight w:val="0"/>
      <w:marTop w:val="0"/>
      <w:marBottom w:val="0"/>
      <w:divBdr>
        <w:top w:val="none" w:sz="0" w:space="0" w:color="auto"/>
        <w:left w:val="none" w:sz="0" w:space="0" w:color="auto"/>
        <w:bottom w:val="none" w:sz="0" w:space="0" w:color="auto"/>
        <w:right w:val="none" w:sz="0" w:space="0" w:color="auto"/>
      </w:divBdr>
    </w:div>
    <w:div w:id="725027243">
      <w:bodyDiv w:val="1"/>
      <w:marLeft w:val="0"/>
      <w:marRight w:val="0"/>
      <w:marTop w:val="0"/>
      <w:marBottom w:val="0"/>
      <w:divBdr>
        <w:top w:val="none" w:sz="0" w:space="0" w:color="auto"/>
        <w:left w:val="none" w:sz="0" w:space="0" w:color="auto"/>
        <w:bottom w:val="none" w:sz="0" w:space="0" w:color="auto"/>
        <w:right w:val="none" w:sz="0" w:space="0" w:color="auto"/>
      </w:divBdr>
    </w:div>
    <w:div w:id="727608462">
      <w:bodyDiv w:val="1"/>
      <w:marLeft w:val="0"/>
      <w:marRight w:val="0"/>
      <w:marTop w:val="0"/>
      <w:marBottom w:val="0"/>
      <w:divBdr>
        <w:top w:val="none" w:sz="0" w:space="0" w:color="auto"/>
        <w:left w:val="none" w:sz="0" w:space="0" w:color="auto"/>
        <w:bottom w:val="none" w:sz="0" w:space="0" w:color="auto"/>
        <w:right w:val="none" w:sz="0" w:space="0" w:color="auto"/>
      </w:divBdr>
    </w:div>
    <w:div w:id="731584841">
      <w:bodyDiv w:val="1"/>
      <w:marLeft w:val="0"/>
      <w:marRight w:val="0"/>
      <w:marTop w:val="0"/>
      <w:marBottom w:val="0"/>
      <w:divBdr>
        <w:top w:val="none" w:sz="0" w:space="0" w:color="auto"/>
        <w:left w:val="none" w:sz="0" w:space="0" w:color="auto"/>
        <w:bottom w:val="none" w:sz="0" w:space="0" w:color="auto"/>
        <w:right w:val="none" w:sz="0" w:space="0" w:color="auto"/>
      </w:divBdr>
    </w:div>
    <w:div w:id="734623378">
      <w:bodyDiv w:val="1"/>
      <w:marLeft w:val="0"/>
      <w:marRight w:val="0"/>
      <w:marTop w:val="0"/>
      <w:marBottom w:val="0"/>
      <w:divBdr>
        <w:top w:val="none" w:sz="0" w:space="0" w:color="auto"/>
        <w:left w:val="none" w:sz="0" w:space="0" w:color="auto"/>
        <w:bottom w:val="none" w:sz="0" w:space="0" w:color="auto"/>
        <w:right w:val="none" w:sz="0" w:space="0" w:color="auto"/>
      </w:divBdr>
    </w:div>
    <w:div w:id="736510427">
      <w:bodyDiv w:val="1"/>
      <w:marLeft w:val="0"/>
      <w:marRight w:val="0"/>
      <w:marTop w:val="0"/>
      <w:marBottom w:val="0"/>
      <w:divBdr>
        <w:top w:val="none" w:sz="0" w:space="0" w:color="auto"/>
        <w:left w:val="none" w:sz="0" w:space="0" w:color="auto"/>
        <w:bottom w:val="none" w:sz="0" w:space="0" w:color="auto"/>
        <w:right w:val="none" w:sz="0" w:space="0" w:color="auto"/>
      </w:divBdr>
    </w:div>
    <w:div w:id="742219204">
      <w:bodyDiv w:val="1"/>
      <w:marLeft w:val="0"/>
      <w:marRight w:val="0"/>
      <w:marTop w:val="0"/>
      <w:marBottom w:val="0"/>
      <w:divBdr>
        <w:top w:val="none" w:sz="0" w:space="0" w:color="auto"/>
        <w:left w:val="none" w:sz="0" w:space="0" w:color="auto"/>
        <w:bottom w:val="none" w:sz="0" w:space="0" w:color="auto"/>
        <w:right w:val="none" w:sz="0" w:space="0" w:color="auto"/>
      </w:divBdr>
    </w:div>
    <w:div w:id="755979063">
      <w:bodyDiv w:val="1"/>
      <w:marLeft w:val="0"/>
      <w:marRight w:val="0"/>
      <w:marTop w:val="0"/>
      <w:marBottom w:val="0"/>
      <w:divBdr>
        <w:top w:val="none" w:sz="0" w:space="0" w:color="auto"/>
        <w:left w:val="none" w:sz="0" w:space="0" w:color="auto"/>
        <w:bottom w:val="none" w:sz="0" w:space="0" w:color="auto"/>
        <w:right w:val="none" w:sz="0" w:space="0" w:color="auto"/>
      </w:divBdr>
    </w:div>
    <w:div w:id="757748159">
      <w:bodyDiv w:val="1"/>
      <w:marLeft w:val="0"/>
      <w:marRight w:val="0"/>
      <w:marTop w:val="0"/>
      <w:marBottom w:val="0"/>
      <w:divBdr>
        <w:top w:val="none" w:sz="0" w:space="0" w:color="auto"/>
        <w:left w:val="none" w:sz="0" w:space="0" w:color="auto"/>
        <w:bottom w:val="none" w:sz="0" w:space="0" w:color="auto"/>
        <w:right w:val="none" w:sz="0" w:space="0" w:color="auto"/>
      </w:divBdr>
    </w:div>
    <w:div w:id="758060322">
      <w:bodyDiv w:val="1"/>
      <w:marLeft w:val="0"/>
      <w:marRight w:val="0"/>
      <w:marTop w:val="0"/>
      <w:marBottom w:val="0"/>
      <w:divBdr>
        <w:top w:val="none" w:sz="0" w:space="0" w:color="auto"/>
        <w:left w:val="none" w:sz="0" w:space="0" w:color="auto"/>
        <w:bottom w:val="none" w:sz="0" w:space="0" w:color="auto"/>
        <w:right w:val="none" w:sz="0" w:space="0" w:color="auto"/>
      </w:divBdr>
    </w:div>
    <w:div w:id="763191672">
      <w:bodyDiv w:val="1"/>
      <w:marLeft w:val="0"/>
      <w:marRight w:val="0"/>
      <w:marTop w:val="0"/>
      <w:marBottom w:val="0"/>
      <w:divBdr>
        <w:top w:val="none" w:sz="0" w:space="0" w:color="auto"/>
        <w:left w:val="none" w:sz="0" w:space="0" w:color="auto"/>
        <w:bottom w:val="none" w:sz="0" w:space="0" w:color="auto"/>
        <w:right w:val="none" w:sz="0" w:space="0" w:color="auto"/>
      </w:divBdr>
    </w:div>
    <w:div w:id="767774378">
      <w:bodyDiv w:val="1"/>
      <w:marLeft w:val="0"/>
      <w:marRight w:val="0"/>
      <w:marTop w:val="0"/>
      <w:marBottom w:val="0"/>
      <w:divBdr>
        <w:top w:val="none" w:sz="0" w:space="0" w:color="auto"/>
        <w:left w:val="none" w:sz="0" w:space="0" w:color="auto"/>
        <w:bottom w:val="none" w:sz="0" w:space="0" w:color="auto"/>
        <w:right w:val="none" w:sz="0" w:space="0" w:color="auto"/>
      </w:divBdr>
    </w:div>
    <w:div w:id="792791251">
      <w:bodyDiv w:val="1"/>
      <w:marLeft w:val="0"/>
      <w:marRight w:val="0"/>
      <w:marTop w:val="0"/>
      <w:marBottom w:val="0"/>
      <w:divBdr>
        <w:top w:val="none" w:sz="0" w:space="0" w:color="auto"/>
        <w:left w:val="none" w:sz="0" w:space="0" w:color="auto"/>
        <w:bottom w:val="none" w:sz="0" w:space="0" w:color="auto"/>
        <w:right w:val="none" w:sz="0" w:space="0" w:color="auto"/>
      </w:divBdr>
    </w:div>
    <w:div w:id="793257656">
      <w:bodyDiv w:val="1"/>
      <w:marLeft w:val="0"/>
      <w:marRight w:val="0"/>
      <w:marTop w:val="0"/>
      <w:marBottom w:val="0"/>
      <w:divBdr>
        <w:top w:val="none" w:sz="0" w:space="0" w:color="auto"/>
        <w:left w:val="none" w:sz="0" w:space="0" w:color="auto"/>
        <w:bottom w:val="none" w:sz="0" w:space="0" w:color="auto"/>
        <w:right w:val="none" w:sz="0" w:space="0" w:color="auto"/>
      </w:divBdr>
    </w:div>
    <w:div w:id="794325667">
      <w:bodyDiv w:val="1"/>
      <w:marLeft w:val="0"/>
      <w:marRight w:val="0"/>
      <w:marTop w:val="0"/>
      <w:marBottom w:val="0"/>
      <w:divBdr>
        <w:top w:val="none" w:sz="0" w:space="0" w:color="auto"/>
        <w:left w:val="none" w:sz="0" w:space="0" w:color="auto"/>
        <w:bottom w:val="none" w:sz="0" w:space="0" w:color="auto"/>
        <w:right w:val="none" w:sz="0" w:space="0" w:color="auto"/>
      </w:divBdr>
    </w:div>
    <w:div w:id="818495541">
      <w:bodyDiv w:val="1"/>
      <w:marLeft w:val="0"/>
      <w:marRight w:val="0"/>
      <w:marTop w:val="0"/>
      <w:marBottom w:val="0"/>
      <w:divBdr>
        <w:top w:val="none" w:sz="0" w:space="0" w:color="auto"/>
        <w:left w:val="none" w:sz="0" w:space="0" w:color="auto"/>
        <w:bottom w:val="none" w:sz="0" w:space="0" w:color="auto"/>
        <w:right w:val="none" w:sz="0" w:space="0" w:color="auto"/>
      </w:divBdr>
    </w:div>
    <w:div w:id="823164768">
      <w:bodyDiv w:val="1"/>
      <w:marLeft w:val="0"/>
      <w:marRight w:val="0"/>
      <w:marTop w:val="0"/>
      <w:marBottom w:val="0"/>
      <w:divBdr>
        <w:top w:val="none" w:sz="0" w:space="0" w:color="auto"/>
        <w:left w:val="none" w:sz="0" w:space="0" w:color="auto"/>
        <w:bottom w:val="none" w:sz="0" w:space="0" w:color="auto"/>
        <w:right w:val="none" w:sz="0" w:space="0" w:color="auto"/>
      </w:divBdr>
    </w:div>
    <w:div w:id="828406337">
      <w:bodyDiv w:val="1"/>
      <w:marLeft w:val="0"/>
      <w:marRight w:val="0"/>
      <w:marTop w:val="0"/>
      <w:marBottom w:val="0"/>
      <w:divBdr>
        <w:top w:val="none" w:sz="0" w:space="0" w:color="auto"/>
        <w:left w:val="none" w:sz="0" w:space="0" w:color="auto"/>
        <w:bottom w:val="none" w:sz="0" w:space="0" w:color="auto"/>
        <w:right w:val="none" w:sz="0" w:space="0" w:color="auto"/>
      </w:divBdr>
    </w:div>
    <w:div w:id="829255520">
      <w:bodyDiv w:val="1"/>
      <w:marLeft w:val="0"/>
      <w:marRight w:val="0"/>
      <w:marTop w:val="0"/>
      <w:marBottom w:val="0"/>
      <w:divBdr>
        <w:top w:val="none" w:sz="0" w:space="0" w:color="auto"/>
        <w:left w:val="none" w:sz="0" w:space="0" w:color="auto"/>
        <w:bottom w:val="none" w:sz="0" w:space="0" w:color="auto"/>
        <w:right w:val="none" w:sz="0" w:space="0" w:color="auto"/>
      </w:divBdr>
    </w:div>
    <w:div w:id="830680406">
      <w:bodyDiv w:val="1"/>
      <w:marLeft w:val="0"/>
      <w:marRight w:val="0"/>
      <w:marTop w:val="0"/>
      <w:marBottom w:val="0"/>
      <w:divBdr>
        <w:top w:val="none" w:sz="0" w:space="0" w:color="auto"/>
        <w:left w:val="none" w:sz="0" w:space="0" w:color="auto"/>
        <w:bottom w:val="none" w:sz="0" w:space="0" w:color="auto"/>
        <w:right w:val="none" w:sz="0" w:space="0" w:color="auto"/>
      </w:divBdr>
    </w:div>
    <w:div w:id="842010284">
      <w:bodyDiv w:val="1"/>
      <w:marLeft w:val="0"/>
      <w:marRight w:val="0"/>
      <w:marTop w:val="0"/>
      <w:marBottom w:val="0"/>
      <w:divBdr>
        <w:top w:val="none" w:sz="0" w:space="0" w:color="auto"/>
        <w:left w:val="none" w:sz="0" w:space="0" w:color="auto"/>
        <w:bottom w:val="none" w:sz="0" w:space="0" w:color="auto"/>
        <w:right w:val="none" w:sz="0" w:space="0" w:color="auto"/>
      </w:divBdr>
    </w:div>
    <w:div w:id="843280191">
      <w:bodyDiv w:val="1"/>
      <w:marLeft w:val="0"/>
      <w:marRight w:val="0"/>
      <w:marTop w:val="0"/>
      <w:marBottom w:val="0"/>
      <w:divBdr>
        <w:top w:val="none" w:sz="0" w:space="0" w:color="auto"/>
        <w:left w:val="none" w:sz="0" w:space="0" w:color="auto"/>
        <w:bottom w:val="none" w:sz="0" w:space="0" w:color="auto"/>
        <w:right w:val="none" w:sz="0" w:space="0" w:color="auto"/>
      </w:divBdr>
    </w:div>
    <w:div w:id="853610079">
      <w:bodyDiv w:val="1"/>
      <w:marLeft w:val="0"/>
      <w:marRight w:val="0"/>
      <w:marTop w:val="0"/>
      <w:marBottom w:val="0"/>
      <w:divBdr>
        <w:top w:val="none" w:sz="0" w:space="0" w:color="auto"/>
        <w:left w:val="none" w:sz="0" w:space="0" w:color="auto"/>
        <w:bottom w:val="none" w:sz="0" w:space="0" w:color="auto"/>
        <w:right w:val="none" w:sz="0" w:space="0" w:color="auto"/>
      </w:divBdr>
    </w:div>
    <w:div w:id="860628744">
      <w:bodyDiv w:val="1"/>
      <w:marLeft w:val="0"/>
      <w:marRight w:val="0"/>
      <w:marTop w:val="0"/>
      <w:marBottom w:val="0"/>
      <w:divBdr>
        <w:top w:val="none" w:sz="0" w:space="0" w:color="auto"/>
        <w:left w:val="none" w:sz="0" w:space="0" w:color="auto"/>
        <w:bottom w:val="none" w:sz="0" w:space="0" w:color="auto"/>
        <w:right w:val="none" w:sz="0" w:space="0" w:color="auto"/>
      </w:divBdr>
    </w:div>
    <w:div w:id="860701244">
      <w:bodyDiv w:val="1"/>
      <w:marLeft w:val="0"/>
      <w:marRight w:val="0"/>
      <w:marTop w:val="0"/>
      <w:marBottom w:val="0"/>
      <w:divBdr>
        <w:top w:val="none" w:sz="0" w:space="0" w:color="auto"/>
        <w:left w:val="none" w:sz="0" w:space="0" w:color="auto"/>
        <w:bottom w:val="none" w:sz="0" w:space="0" w:color="auto"/>
        <w:right w:val="none" w:sz="0" w:space="0" w:color="auto"/>
      </w:divBdr>
    </w:div>
    <w:div w:id="865868600">
      <w:bodyDiv w:val="1"/>
      <w:marLeft w:val="0"/>
      <w:marRight w:val="0"/>
      <w:marTop w:val="0"/>
      <w:marBottom w:val="0"/>
      <w:divBdr>
        <w:top w:val="none" w:sz="0" w:space="0" w:color="auto"/>
        <w:left w:val="none" w:sz="0" w:space="0" w:color="auto"/>
        <w:bottom w:val="none" w:sz="0" w:space="0" w:color="auto"/>
        <w:right w:val="none" w:sz="0" w:space="0" w:color="auto"/>
      </w:divBdr>
    </w:div>
    <w:div w:id="878514078">
      <w:bodyDiv w:val="1"/>
      <w:marLeft w:val="0"/>
      <w:marRight w:val="0"/>
      <w:marTop w:val="0"/>
      <w:marBottom w:val="0"/>
      <w:divBdr>
        <w:top w:val="none" w:sz="0" w:space="0" w:color="auto"/>
        <w:left w:val="none" w:sz="0" w:space="0" w:color="auto"/>
        <w:bottom w:val="none" w:sz="0" w:space="0" w:color="auto"/>
        <w:right w:val="none" w:sz="0" w:space="0" w:color="auto"/>
      </w:divBdr>
    </w:div>
    <w:div w:id="880821420">
      <w:bodyDiv w:val="1"/>
      <w:marLeft w:val="0"/>
      <w:marRight w:val="0"/>
      <w:marTop w:val="0"/>
      <w:marBottom w:val="0"/>
      <w:divBdr>
        <w:top w:val="none" w:sz="0" w:space="0" w:color="auto"/>
        <w:left w:val="none" w:sz="0" w:space="0" w:color="auto"/>
        <w:bottom w:val="none" w:sz="0" w:space="0" w:color="auto"/>
        <w:right w:val="none" w:sz="0" w:space="0" w:color="auto"/>
      </w:divBdr>
    </w:div>
    <w:div w:id="883296314">
      <w:bodyDiv w:val="1"/>
      <w:marLeft w:val="0"/>
      <w:marRight w:val="0"/>
      <w:marTop w:val="0"/>
      <w:marBottom w:val="0"/>
      <w:divBdr>
        <w:top w:val="none" w:sz="0" w:space="0" w:color="auto"/>
        <w:left w:val="none" w:sz="0" w:space="0" w:color="auto"/>
        <w:bottom w:val="none" w:sz="0" w:space="0" w:color="auto"/>
        <w:right w:val="none" w:sz="0" w:space="0" w:color="auto"/>
      </w:divBdr>
    </w:div>
    <w:div w:id="885145956">
      <w:bodyDiv w:val="1"/>
      <w:marLeft w:val="0"/>
      <w:marRight w:val="0"/>
      <w:marTop w:val="0"/>
      <w:marBottom w:val="0"/>
      <w:divBdr>
        <w:top w:val="none" w:sz="0" w:space="0" w:color="auto"/>
        <w:left w:val="none" w:sz="0" w:space="0" w:color="auto"/>
        <w:bottom w:val="none" w:sz="0" w:space="0" w:color="auto"/>
        <w:right w:val="none" w:sz="0" w:space="0" w:color="auto"/>
      </w:divBdr>
    </w:div>
    <w:div w:id="885526905">
      <w:bodyDiv w:val="1"/>
      <w:marLeft w:val="0"/>
      <w:marRight w:val="0"/>
      <w:marTop w:val="0"/>
      <w:marBottom w:val="0"/>
      <w:divBdr>
        <w:top w:val="none" w:sz="0" w:space="0" w:color="auto"/>
        <w:left w:val="none" w:sz="0" w:space="0" w:color="auto"/>
        <w:bottom w:val="none" w:sz="0" w:space="0" w:color="auto"/>
        <w:right w:val="none" w:sz="0" w:space="0" w:color="auto"/>
      </w:divBdr>
    </w:div>
    <w:div w:id="887187252">
      <w:bodyDiv w:val="1"/>
      <w:marLeft w:val="0"/>
      <w:marRight w:val="0"/>
      <w:marTop w:val="0"/>
      <w:marBottom w:val="0"/>
      <w:divBdr>
        <w:top w:val="none" w:sz="0" w:space="0" w:color="auto"/>
        <w:left w:val="none" w:sz="0" w:space="0" w:color="auto"/>
        <w:bottom w:val="none" w:sz="0" w:space="0" w:color="auto"/>
        <w:right w:val="none" w:sz="0" w:space="0" w:color="auto"/>
      </w:divBdr>
    </w:div>
    <w:div w:id="887257130">
      <w:bodyDiv w:val="1"/>
      <w:marLeft w:val="0"/>
      <w:marRight w:val="0"/>
      <w:marTop w:val="0"/>
      <w:marBottom w:val="0"/>
      <w:divBdr>
        <w:top w:val="none" w:sz="0" w:space="0" w:color="auto"/>
        <w:left w:val="none" w:sz="0" w:space="0" w:color="auto"/>
        <w:bottom w:val="none" w:sz="0" w:space="0" w:color="auto"/>
        <w:right w:val="none" w:sz="0" w:space="0" w:color="auto"/>
      </w:divBdr>
    </w:div>
    <w:div w:id="890074709">
      <w:bodyDiv w:val="1"/>
      <w:marLeft w:val="0"/>
      <w:marRight w:val="0"/>
      <w:marTop w:val="0"/>
      <w:marBottom w:val="0"/>
      <w:divBdr>
        <w:top w:val="none" w:sz="0" w:space="0" w:color="auto"/>
        <w:left w:val="none" w:sz="0" w:space="0" w:color="auto"/>
        <w:bottom w:val="none" w:sz="0" w:space="0" w:color="auto"/>
        <w:right w:val="none" w:sz="0" w:space="0" w:color="auto"/>
      </w:divBdr>
    </w:div>
    <w:div w:id="899094898">
      <w:bodyDiv w:val="1"/>
      <w:marLeft w:val="0"/>
      <w:marRight w:val="0"/>
      <w:marTop w:val="0"/>
      <w:marBottom w:val="0"/>
      <w:divBdr>
        <w:top w:val="none" w:sz="0" w:space="0" w:color="auto"/>
        <w:left w:val="none" w:sz="0" w:space="0" w:color="auto"/>
        <w:bottom w:val="none" w:sz="0" w:space="0" w:color="auto"/>
        <w:right w:val="none" w:sz="0" w:space="0" w:color="auto"/>
      </w:divBdr>
    </w:div>
    <w:div w:id="901259831">
      <w:bodyDiv w:val="1"/>
      <w:marLeft w:val="0"/>
      <w:marRight w:val="0"/>
      <w:marTop w:val="0"/>
      <w:marBottom w:val="0"/>
      <w:divBdr>
        <w:top w:val="none" w:sz="0" w:space="0" w:color="auto"/>
        <w:left w:val="none" w:sz="0" w:space="0" w:color="auto"/>
        <w:bottom w:val="none" w:sz="0" w:space="0" w:color="auto"/>
        <w:right w:val="none" w:sz="0" w:space="0" w:color="auto"/>
      </w:divBdr>
    </w:div>
    <w:div w:id="902132495">
      <w:bodyDiv w:val="1"/>
      <w:marLeft w:val="0"/>
      <w:marRight w:val="0"/>
      <w:marTop w:val="0"/>
      <w:marBottom w:val="0"/>
      <w:divBdr>
        <w:top w:val="none" w:sz="0" w:space="0" w:color="auto"/>
        <w:left w:val="none" w:sz="0" w:space="0" w:color="auto"/>
        <w:bottom w:val="none" w:sz="0" w:space="0" w:color="auto"/>
        <w:right w:val="none" w:sz="0" w:space="0" w:color="auto"/>
      </w:divBdr>
    </w:div>
    <w:div w:id="902719879">
      <w:bodyDiv w:val="1"/>
      <w:marLeft w:val="0"/>
      <w:marRight w:val="0"/>
      <w:marTop w:val="0"/>
      <w:marBottom w:val="0"/>
      <w:divBdr>
        <w:top w:val="none" w:sz="0" w:space="0" w:color="auto"/>
        <w:left w:val="none" w:sz="0" w:space="0" w:color="auto"/>
        <w:bottom w:val="none" w:sz="0" w:space="0" w:color="auto"/>
        <w:right w:val="none" w:sz="0" w:space="0" w:color="auto"/>
      </w:divBdr>
    </w:div>
    <w:div w:id="908423367">
      <w:bodyDiv w:val="1"/>
      <w:marLeft w:val="0"/>
      <w:marRight w:val="0"/>
      <w:marTop w:val="0"/>
      <w:marBottom w:val="0"/>
      <w:divBdr>
        <w:top w:val="none" w:sz="0" w:space="0" w:color="auto"/>
        <w:left w:val="none" w:sz="0" w:space="0" w:color="auto"/>
        <w:bottom w:val="none" w:sz="0" w:space="0" w:color="auto"/>
        <w:right w:val="none" w:sz="0" w:space="0" w:color="auto"/>
      </w:divBdr>
    </w:div>
    <w:div w:id="919948146">
      <w:bodyDiv w:val="1"/>
      <w:marLeft w:val="0"/>
      <w:marRight w:val="0"/>
      <w:marTop w:val="0"/>
      <w:marBottom w:val="0"/>
      <w:divBdr>
        <w:top w:val="none" w:sz="0" w:space="0" w:color="auto"/>
        <w:left w:val="none" w:sz="0" w:space="0" w:color="auto"/>
        <w:bottom w:val="none" w:sz="0" w:space="0" w:color="auto"/>
        <w:right w:val="none" w:sz="0" w:space="0" w:color="auto"/>
      </w:divBdr>
    </w:div>
    <w:div w:id="922103214">
      <w:bodyDiv w:val="1"/>
      <w:marLeft w:val="0"/>
      <w:marRight w:val="0"/>
      <w:marTop w:val="0"/>
      <w:marBottom w:val="0"/>
      <w:divBdr>
        <w:top w:val="none" w:sz="0" w:space="0" w:color="auto"/>
        <w:left w:val="none" w:sz="0" w:space="0" w:color="auto"/>
        <w:bottom w:val="none" w:sz="0" w:space="0" w:color="auto"/>
        <w:right w:val="none" w:sz="0" w:space="0" w:color="auto"/>
      </w:divBdr>
    </w:div>
    <w:div w:id="927227959">
      <w:bodyDiv w:val="1"/>
      <w:marLeft w:val="0"/>
      <w:marRight w:val="0"/>
      <w:marTop w:val="0"/>
      <w:marBottom w:val="0"/>
      <w:divBdr>
        <w:top w:val="none" w:sz="0" w:space="0" w:color="auto"/>
        <w:left w:val="none" w:sz="0" w:space="0" w:color="auto"/>
        <w:bottom w:val="none" w:sz="0" w:space="0" w:color="auto"/>
        <w:right w:val="none" w:sz="0" w:space="0" w:color="auto"/>
      </w:divBdr>
    </w:div>
    <w:div w:id="928851090">
      <w:bodyDiv w:val="1"/>
      <w:marLeft w:val="0"/>
      <w:marRight w:val="0"/>
      <w:marTop w:val="0"/>
      <w:marBottom w:val="0"/>
      <w:divBdr>
        <w:top w:val="none" w:sz="0" w:space="0" w:color="auto"/>
        <w:left w:val="none" w:sz="0" w:space="0" w:color="auto"/>
        <w:bottom w:val="none" w:sz="0" w:space="0" w:color="auto"/>
        <w:right w:val="none" w:sz="0" w:space="0" w:color="auto"/>
      </w:divBdr>
    </w:div>
    <w:div w:id="932978507">
      <w:bodyDiv w:val="1"/>
      <w:marLeft w:val="0"/>
      <w:marRight w:val="0"/>
      <w:marTop w:val="0"/>
      <w:marBottom w:val="0"/>
      <w:divBdr>
        <w:top w:val="none" w:sz="0" w:space="0" w:color="auto"/>
        <w:left w:val="none" w:sz="0" w:space="0" w:color="auto"/>
        <w:bottom w:val="none" w:sz="0" w:space="0" w:color="auto"/>
        <w:right w:val="none" w:sz="0" w:space="0" w:color="auto"/>
      </w:divBdr>
    </w:div>
    <w:div w:id="933710010">
      <w:bodyDiv w:val="1"/>
      <w:marLeft w:val="0"/>
      <w:marRight w:val="0"/>
      <w:marTop w:val="0"/>
      <w:marBottom w:val="0"/>
      <w:divBdr>
        <w:top w:val="none" w:sz="0" w:space="0" w:color="auto"/>
        <w:left w:val="none" w:sz="0" w:space="0" w:color="auto"/>
        <w:bottom w:val="none" w:sz="0" w:space="0" w:color="auto"/>
        <w:right w:val="none" w:sz="0" w:space="0" w:color="auto"/>
      </w:divBdr>
    </w:div>
    <w:div w:id="934561031">
      <w:bodyDiv w:val="1"/>
      <w:marLeft w:val="0"/>
      <w:marRight w:val="0"/>
      <w:marTop w:val="0"/>
      <w:marBottom w:val="0"/>
      <w:divBdr>
        <w:top w:val="none" w:sz="0" w:space="0" w:color="auto"/>
        <w:left w:val="none" w:sz="0" w:space="0" w:color="auto"/>
        <w:bottom w:val="none" w:sz="0" w:space="0" w:color="auto"/>
        <w:right w:val="none" w:sz="0" w:space="0" w:color="auto"/>
      </w:divBdr>
    </w:div>
    <w:div w:id="936909442">
      <w:bodyDiv w:val="1"/>
      <w:marLeft w:val="0"/>
      <w:marRight w:val="0"/>
      <w:marTop w:val="0"/>
      <w:marBottom w:val="0"/>
      <w:divBdr>
        <w:top w:val="none" w:sz="0" w:space="0" w:color="auto"/>
        <w:left w:val="none" w:sz="0" w:space="0" w:color="auto"/>
        <w:bottom w:val="none" w:sz="0" w:space="0" w:color="auto"/>
        <w:right w:val="none" w:sz="0" w:space="0" w:color="auto"/>
      </w:divBdr>
    </w:div>
    <w:div w:id="941374467">
      <w:bodyDiv w:val="1"/>
      <w:marLeft w:val="0"/>
      <w:marRight w:val="0"/>
      <w:marTop w:val="0"/>
      <w:marBottom w:val="0"/>
      <w:divBdr>
        <w:top w:val="none" w:sz="0" w:space="0" w:color="auto"/>
        <w:left w:val="none" w:sz="0" w:space="0" w:color="auto"/>
        <w:bottom w:val="none" w:sz="0" w:space="0" w:color="auto"/>
        <w:right w:val="none" w:sz="0" w:space="0" w:color="auto"/>
      </w:divBdr>
    </w:div>
    <w:div w:id="943876719">
      <w:bodyDiv w:val="1"/>
      <w:marLeft w:val="0"/>
      <w:marRight w:val="0"/>
      <w:marTop w:val="0"/>
      <w:marBottom w:val="0"/>
      <w:divBdr>
        <w:top w:val="none" w:sz="0" w:space="0" w:color="auto"/>
        <w:left w:val="none" w:sz="0" w:space="0" w:color="auto"/>
        <w:bottom w:val="none" w:sz="0" w:space="0" w:color="auto"/>
        <w:right w:val="none" w:sz="0" w:space="0" w:color="auto"/>
      </w:divBdr>
    </w:div>
    <w:div w:id="950744974">
      <w:bodyDiv w:val="1"/>
      <w:marLeft w:val="0"/>
      <w:marRight w:val="0"/>
      <w:marTop w:val="0"/>
      <w:marBottom w:val="0"/>
      <w:divBdr>
        <w:top w:val="none" w:sz="0" w:space="0" w:color="auto"/>
        <w:left w:val="none" w:sz="0" w:space="0" w:color="auto"/>
        <w:bottom w:val="none" w:sz="0" w:space="0" w:color="auto"/>
        <w:right w:val="none" w:sz="0" w:space="0" w:color="auto"/>
      </w:divBdr>
    </w:div>
    <w:div w:id="952908181">
      <w:bodyDiv w:val="1"/>
      <w:marLeft w:val="0"/>
      <w:marRight w:val="0"/>
      <w:marTop w:val="0"/>
      <w:marBottom w:val="0"/>
      <w:divBdr>
        <w:top w:val="none" w:sz="0" w:space="0" w:color="auto"/>
        <w:left w:val="none" w:sz="0" w:space="0" w:color="auto"/>
        <w:bottom w:val="none" w:sz="0" w:space="0" w:color="auto"/>
        <w:right w:val="none" w:sz="0" w:space="0" w:color="auto"/>
      </w:divBdr>
    </w:div>
    <w:div w:id="956370834">
      <w:bodyDiv w:val="1"/>
      <w:marLeft w:val="0"/>
      <w:marRight w:val="0"/>
      <w:marTop w:val="0"/>
      <w:marBottom w:val="0"/>
      <w:divBdr>
        <w:top w:val="none" w:sz="0" w:space="0" w:color="auto"/>
        <w:left w:val="none" w:sz="0" w:space="0" w:color="auto"/>
        <w:bottom w:val="none" w:sz="0" w:space="0" w:color="auto"/>
        <w:right w:val="none" w:sz="0" w:space="0" w:color="auto"/>
      </w:divBdr>
    </w:div>
    <w:div w:id="957681673">
      <w:bodyDiv w:val="1"/>
      <w:marLeft w:val="0"/>
      <w:marRight w:val="0"/>
      <w:marTop w:val="0"/>
      <w:marBottom w:val="0"/>
      <w:divBdr>
        <w:top w:val="none" w:sz="0" w:space="0" w:color="auto"/>
        <w:left w:val="none" w:sz="0" w:space="0" w:color="auto"/>
        <w:bottom w:val="none" w:sz="0" w:space="0" w:color="auto"/>
        <w:right w:val="none" w:sz="0" w:space="0" w:color="auto"/>
      </w:divBdr>
    </w:div>
    <w:div w:id="958879771">
      <w:bodyDiv w:val="1"/>
      <w:marLeft w:val="0"/>
      <w:marRight w:val="0"/>
      <w:marTop w:val="0"/>
      <w:marBottom w:val="0"/>
      <w:divBdr>
        <w:top w:val="none" w:sz="0" w:space="0" w:color="auto"/>
        <w:left w:val="none" w:sz="0" w:space="0" w:color="auto"/>
        <w:bottom w:val="none" w:sz="0" w:space="0" w:color="auto"/>
        <w:right w:val="none" w:sz="0" w:space="0" w:color="auto"/>
      </w:divBdr>
    </w:div>
    <w:div w:id="964307617">
      <w:bodyDiv w:val="1"/>
      <w:marLeft w:val="0"/>
      <w:marRight w:val="0"/>
      <w:marTop w:val="0"/>
      <w:marBottom w:val="0"/>
      <w:divBdr>
        <w:top w:val="none" w:sz="0" w:space="0" w:color="auto"/>
        <w:left w:val="none" w:sz="0" w:space="0" w:color="auto"/>
        <w:bottom w:val="none" w:sz="0" w:space="0" w:color="auto"/>
        <w:right w:val="none" w:sz="0" w:space="0" w:color="auto"/>
      </w:divBdr>
    </w:div>
    <w:div w:id="965770709">
      <w:bodyDiv w:val="1"/>
      <w:marLeft w:val="0"/>
      <w:marRight w:val="0"/>
      <w:marTop w:val="0"/>
      <w:marBottom w:val="0"/>
      <w:divBdr>
        <w:top w:val="none" w:sz="0" w:space="0" w:color="auto"/>
        <w:left w:val="none" w:sz="0" w:space="0" w:color="auto"/>
        <w:bottom w:val="none" w:sz="0" w:space="0" w:color="auto"/>
        <w:right w:val="none" w:sz="0" w:space="0" w:color="auto"/>
      </w:divBdr>
    </w:div>
    <w:div w:id="966398811">
      <w:bodyDiv w:val="1"/>
      <w:marLeft w:val="0"/>
      <w:marRight w:val="0"/>
      <w:marTop w:val="0"/>
      <w:marBottom w:val="0"/>
      <w:divBdr>
        <w:top w:val="none" w:sz="0" w:space="0" w:color="auto"/>
        <w:left w:val="none" w:sz="0" w:space="0" w:color="auto"/>
        <w:bottom w:val="none" w:sz="0" w:space="0" w:color="auto"/>
        <w:right w:val="none" w:sz="0" w:space="0" w:color="auto"/>
      </w:divBdr>
    </w:div>
    <w:div w:id="966468140">
      <w:bodyDiv w:val="1"/>
      <w:marLeft w:val="0"/>
      <w:marRight w:val="0"/>
      <w:marTop w:val="0"/>
      <w:marBottom w:val="0"/>
      <w:divBdr>
        <w:top w:val="none" w:sz="0" w:space="0" w:color="auto"/>
        <w:left w:val="none" w:sz="0" w:space="0" w:color="auto"/>
        <w:bottom w:val="none" w:sz="0" w:space="0" w:color="auto"/>
        <w:right w:val="none" w:sz="0" w:space="0" w:color="auto"/>
      </w:divBdr>
    </w:div>
    <w:div w:id="967198721">
      <w:bodyDiv w:val="1"/>
      <w:marLeft w:val="0"/>
      <w:marRight w:val="0"/>
      <w:marTop w:val="0"/>
      <w:marBottom w:val="0"/>
      <w:divBdr>
        <w:top w:val="none" w:sz="0" w:space="0" w:color="auto"/>
        <w:left w:val="none" w:sz="0" w:space="0" w:color="auto"/>
        <w:bottom w:val="none" w:sz="0" w:space="0" w:color="auto"/>
        <w:right w:val="none" w:sz="0" w:space="0" w:color="auto"/>
      </w:divBdr>
    </w:div>
    <w:div w:id="973293939">
      <w:bodyDiv w:val="1"/>
      <w:marLeft w:val="0"/>
      <w:marRight w:val="0"/>
      <w:marTop w:val="0"/>
      <w:marBottom w:val="0"/>
      <w:divBdr>
        <w:top w:val="none" w:sz="0" w:space="0" w:color="auto"/>
        <w:left w:val="none" w:sz="0" w:space="0" w:color="auto"/>
        <w:bottom w:val="none" w:sz="0" w:space="0" w:color="auto"/>
        <w:right w:val="none" w:sz="0" w:space="0" w:color="auto"/>
      </w:divBdr>
    </w:div>
    <w:div w:id="980617391">
      <w:bodyDiv w:val="1"/>
      <w:marLeft w:val="0"/>
      <w:marRight w:val="0"/>
      <w:marTop w:val="0"/>
      <w:marBottom w:val="0"/>
      <w:divBdr>
        <w:top w:val="none" w:sz="0" w:space="0" w:color="auto"/>
        <w:left w:val="none" w:sz="0" w:space="0" w:color="auto"/>
        <w:bottom w:val="none" w:sz="0" w:space="0" w:color="auto"/>
        <w:right w:val="none" w:sz="0" w:space="0" w:color="auto"/>
      </w:divBdr>
    </w:div>
    <w:div w:id="980694304">
      <w:bodyDiv w:val="1"/>
      <w:marLeft w:val="0"/>
      <w:marRight w:val="0"/>
      <w:marTop w:val="0"/>
      <w:marBottom w:val="0"/>
      <w:divBdr>
        <w:top w:val="none" w:sz="0" w:space="0" w:color="auto"/>
        <w:left w:val="none" w:sz="0" w:space="0" w:color="auto"/>
        <w:bottom w:val="none" w:sz="0" w:space="0" w:color="auto"/>
        <w:right w:val="none" w:sz="0" w:space="0" w:color="auto"/>
      </w:divBdr>
    </w:div>
    <w:div w:id="982851659">
      <w:bodyDiv w:val="1"/>
      <w:marLeft w:val="0"/>
      <w:marRight w:val="0"/>
      <w:marTop w:val="0"/>
      <w:marBottom w:val="0"/>
      <w:divBdr>
        <w:top w:val="none" w:sz="0" w:space="0" w:color="auto"/>
        <w:left w:val="none" w:sz="0" w:space="0" w:color="auto"/>
        <w:bottom w:val="none" w:sz="0" w:space="0" w:color="auto"/>
        <w:right w:val="none" w:sz="0" w:space="0" w:color="auto"/>
      </w:divBdr>
    </w:div>
    <w:div w:id="987131885">
      <w:bodyDiv w:val="1"/>
      <w:marLeft w:val="0"/>
      <w:marRight w:val="0"/>
      <w:marTop w:val="0"/>
      <w:marBottom w:val="0"/>
      <w:divBdr>
        <w:top w:val="none" w:sz="0" w:space="0" w:color="auto"/>
        <w:left w:val="none" w:sz="0" w:space="0" w:color="auto"/>
        <w:bottom w:val="none" w:sz="0" w:space="0" w:color="auto"/>
        <w:right w:val="none" w:sz="0" w:space="0" w:color="auto"/>
      </w:divBdr>
    </w:div>
    <w:div w:id="990257527">
      <w:bodyDiv w:val="1"/>
      <w:marLeft w:val="0"/>
      <w:marRight w:val="0"/>
      <w:marTop w:val="0"/>
      <w:marBottom w:val="0"/>
      <w:divBdr>
        <w:top w:val="none" w:sz="0" w:space="0" w:color="auto"/>
        <w:left w:val="none" w:sz="0" w:space="0" w:color="auto"/>
        <w:bottom w:val="none" w:sz="0" w:space="0" w:color="auto"/>
        <w:right w:val="none" w:sz="0" w:space="0" w:color="auto"/>
      </w:divBdr>
    </w:div>
    <w:div w:id="1000430172">
      <w:bodyDiv w:val="1"/>
      <w:marLeft w:val="0"/>
      <w:marRight w:val="0"/>
      <w:marTop w:val="0"/>
      <w:marBottom w:val="0"/>
      <w:divBdr>
        <w:top w:val="none" w:sz="0" w:space="0" w:color="auto"/>
        <w:left w:val="none" w:sz="0" w:space="0" w:color="auto"/>
        <w:bottom w:val="none" w:sz="0" w:space="0" w:color="auto"/>
        <w:right w:val="none" w:sz="0" w:space="0" w:color="auto"/>
      </w:divBdr>
    </w:div>
    <w:div w:id="1005784547">
      <w:bodyDiv w:val="1"/>
      <w:marLeft w:val="0"/>
      <w:marRight w:val="0"/>
      <w:marTop w:val="0"/>
      <w:marBottom w:val="0"/>
      <w:divBdr>
        <w:top w:val="none" w:sz="0" w:space="0" w:color="auto"/>
        <w:left w:val="none" w:sz="0" w:space="0" w:color="auto"/>
        <w:bottom w:val="none" w:sz="0" w:space="0" w:color="auto"/>
        <w:right w:val="none" w:sz="0" w:space="0" w:color="auto"/>
      </w:divBdr>
    </w:div>
    <w:div w:id="1007711790">
      <w:bodyDiv w:val="1"/>
      <w:marLeft w:val="0"/>
      <w:marRight w:val="0"/>
      <w:marTop w:val="0"/>
      <w:marBottom w:val="0"/>
      <w:divBdr>
        <w:top w:val="none" w:sz="0" w:space="0" w:color="auto"/>
        <w:left w:val="none" w:sz="0" w:space="0" w:color="auto"/>
        <w:bottom w:val="none" w:sz="0" w:space="0" w:color="auto"/>
        <w:right w:val="none" w:sz="0" w:space="0" w:color="auto"/>
      </w:divBdr>
      <w:divsChild>
        <w:div w:id="1666669212">
          <w:marLeft w:val="0"/>
          <w:marRight w:val="0"/>
          <w:marTop w:val="0"/>
          <w:marBottom w:val="0"/>
          <w:divBdr>
            <w:top w:val="none" w:sz="0" w:space="0" w:color="auto"/>
            <w:left w:val="none" w:sz="0" w:space="0" w:color="auto"/>
            <w:bottom w:val="none" w:sz="0" w:space="0" w:color="auto"/>
            <w:right w:val="none" w:sz="0" w:space="0" w:color="auto"/>
          </w:divBdr>
          <w:divsChild>
            <w:div w:id="797991445">
              <w:marLeft w:val="0"/>
              <w:marRight w:val="0"/>
              <w:marTop w:val="0"/>
              <w:marBottom w:val="0"/>
              <w:divBdr>
                <w:top w:val="none" w:sz="0" w:space="0" w:color="auto"/>
                <w:left w:val="none" w:sz="0" w:space="0" w:color="auto"/>
                <w:bottom w:val="none" w:sz="0" w:space="0" w:color="auto"/>
                <w:right w:val="none" w:sz="0" w:space="0" w:color="auto"/>
              </w:divBdr>
              <w:divsChild>
                <w:div w:id="1581216654">
                  <w:marLeft w:val="0"/>
                  <w:marRight w:val="0"/>
                  <w:marTop w:val="0"/>
                  <w:marBottom w:val="0"/>
                  <w:divBdr>
                    <w:top w:val="none" w:sz="0" w:space="0" w:color="auto"/>
                    <w:left w:val="none" w:sz="0" w:space="0" w:color="auto"/>
                    <w:bottom w:val="none" w:sz="0" w:space="0" w:color="auto"/>
                    <w:right w:val="none" w:sz="0" w:space="0" w:color="auto"/>
                  </w:divBdr>
                  <w:divsChild>
                    <w:div w:id="924145969">
                      <w:marLeft w:val="0"/>
                      <w:marRight w:val="0"/>
                      <w:marTop w:val="0"/>
                      <w:marBottom w:val="0"/>
                      <w:divBdr>
                        <w:top w:val="none" w:sz="0" w:space="0" w:color="auto"/>
                        <w:left w:val="none" w:sz="0" w:space="0" w:color="auto"/>
                        <w:bottom w:val="none" w:sz="0" w:space="0" w:color="auto"/>
                        <w:right w:val="none" w:sz="0" w:space="0" w:color="auto"/>
                      </w:divBdr>
                      <w:divsChild>
                        <w:div w:id="724111409">
                          <w:marLeft w:val="0"/>
                          <w:marRight w:val="0"/>
                          <w:marTop w:val="0"/>
                          <w:marBottom w:val="0"/>
                          <w:divBdr>
                            <w:top w:val="none" w:sz="0" w:space="0" w:color="auto"/>
                            <w:left w:val="none" w:sz="0" w:space="0" w:color="auto"/>
                            <w:bottom w:val="none" w:sz="0" w:space="0" w:color="auto"/>
                            <w:right w:val="none" w:sz="0" w:space="0" w:color="auto"/>
                          </w:divBdr>
                          <w:divsChild>
                            <w:div w:id="41100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6807629">
      <w:bodyDiv w:val="1"/>
      <w:marLeft w:val="0"/>
      <w:marRight w:val="0"/>
      <w:marTop w:val="0"/>
      <w:marBottom w:val="0"/>
      <w:divBdr>
        <w:top w:val="none" w:sz="0" w:space="0" w:color="auto"/>
        <w:left w:val="none" w:sz="0" w:space="0" w:color="auto"/>
        <w:bottom w:val="none" w:sz="0" w:space="0" w:color="auto"/>
        <w:right w:val="none" w:sz="0" w:space="0" w:color="auto"/>
      </w:divBdr>
    </w:div>
    <w:div w:id="1017270533">
      <w:bodyDiv w:val="1"/>
      <w:marLeft w:val="0"/>
      <w:marRight w:val="0"/>
      <w:marTop w:val="0"/>
      <w:marBottom w:val="0"/>
      <w:divBdr>
        <w:top w:val="none" w:sz="0" w:space="0" w:color="auto"/>
        <w:left w:val="none" w:sz="0" w:space="0" w:color="auto"/>
        <w:bottom w:val="none" w:sz="0" w:space="0" w:color="auto"/>
        <w:right w:val="none" w:sz="0" w:space="0" w:color="auto"/>
      </w:divBdr>
    </w:div>
    <w:div w:id="1030033013">
      <w:bodyDiv w:val="1"/>
      <w:marLeft w:val="0"/>
      <w:marRight w:val="0"/>
      <w:marTop w:val="0"/>
      <w:marBottom w:val="0"/>
      <w:divBdr>
        <w:top w:val="none" w:sz="0" w:space="0" w:color="auto"/>
        <w:left w:val="none" w:sz="0" w:space="0" w:color="auto"/>
        <w:bottom w:val="none" w:sz="0" w:space="0" w:color="auto"/>
        <w:right w:val="none" w:sz="0" w:space="0" w:color="auto"/>
      </w:divBdr>
    </w:div>
    <w:div w:id="1031491181">
      <w:bodyDiv w:val="1"/>
      <w:marLeft w:val="0"/>
      <w:marRight w:val="0"/>
      <w:marTop w:val="0"/>
      <w:marBottom w:val="0"/>
      <w:divBdr>
        <w:top w:val="none" w:sz="0" w:space="0" w:color="auto"/>
        <w:left w:val="none" w:sz="0" w:space="0" w:color="auto"/>
        <w:bottom w:val="none" w:sz="0" w:space="0" w:color="auto"/>
        <w:right w:val="none" w:sz="0" w:space="0" w:color="auto"/>
      </w:divBdr>
    </w:div>
    <w:div w:id="1032192314">
      <w:bodyDiv w:val="1"/>
      <w:marLeft w:val="0"/>
      <w:marRight w:val="0"/>
      <w:marTop w:val="0"/>
      <w:marBottom w:val="0"/>
      <w:divBdr>
        <w:top w:val="none" w:sz="0" w:space="0" w:color="auto"/>
        <w:left w:val="none" w:sz="0" w:space="0" w:color="auto"/>
        <w:bottom w:val="none" w:sz="0" w:space="0" w:color="auto"/>
        <w:right w:val="none" w:sz="0" w:space="0" w:color="auto"/>
      </w:divBdr>
    </w:div>
    <w:div w:id="1036083421">
      <w:bodyDiv w:val="1"/>
      <w:marLeft w:val="0"/>
      <w:marRight w:val="0"/>
      <w:marTop w:val="0"/>
      <w:marBottom w:val="0"/>
      <w:divBdr>
        <w:top w:val="none" w:sz="0" w:space="0" w:color="auto"/>
        <w:left w:val="none" w:sz="0" w:space="0" w:color="auto"/>
        <w:bottom w:val="none" w:sz="0" w:space="0" w:color="auto"/>
        <w:right w:val="none" w:sz="0" w:space="0" w:color="auto"/>
      </w:divBdr>
    </w:div>
    <w:div w:id="1036852095">
      <w:bodyDiv w:val="1"/>
      <w:marLeft w:val="0"/>
      <w:marRight w:val="0"/>
      <w:marTop w:val="0"/>
      <w:marBottom w:val="0"/>
      <w:divBdr>
        <w:top w:val="none" w:sz="0" w:space="0" w:color="auto"/>
        <w:left w:val="none" w:sz="0" w:space="0" w:color="auto"/>
        <w:bottom w:val="none" w:sz="0" w:space="0" w:color="auto"/>
        <w:right w:val="none" w:sz="0" w:space="0" w:color="auto"/>
      </w:divBdr>
    </w:div>
    <w:div w:id="1038507128">
      <w:bodyDiv w:val="1"/>
      <w:marLeft w:val="0"/>
      <w:marRight w:val="0"/>
      <w:marTop w:val="0"/>
      <w:marBottom w:val="0"/>
      <w:divBdr>
        <w:top w:val="none" w:sz="0" w:space="0" w:color="auto"/>
        <w:left w:val="none" w:sz="0" w:space="0" w:color="auto"/>
        <w:bottom w:val="none" w:sz="0" w:space="0" w:color="auto"/>
        <w:right w:val="none" w:sz="0" w:space="0" w:color="auto"/>
      </w:divBdr>
    </w:div>
    <w:div w:id="1038697998">
      <w:bodyDiv w:val="1"/>
      <w:marLeft w:val="0"/>
      <w:marRight w:val="0"/>
      <w:marTop w:val="0"/>
      <w:marBottom w:val="0"/>
      <w:divBdr>
        <w:top w:val="none" w:sz="0" w:space="0" w:color="auto"/>
        <w:left w:val="none" w:sz="0" w:space="0" w:color="auto"/>
        <w:bottom w:val="none" w:sz="0" w:space="0" w:color="auto"/>
        <w:right w:val="none" w:sz="0" w:space="0" w:color="auto"/>
      </w:divBdr>
    </w:div>
    <w:div w:id="1040591063">
      <w:bodyDiv w:val="1"/>
      <w:marLeft w:val="0"/>
      <w:marRight w:val="0"/>
      <w:marTop w:val="0"/>
      <w:marBottom w:val="0"/>
      <w:divBdr>
        <w:top w:val="none" w:sz="0" w:space="0" w:color="auto"/>
        <w:left w:val="none" w:sz="0" w:space="0" w:color="auto"/>
        <w:bottom w:val="none" w:sz="0" w:space="0" w:color="auto"/>
        <w:right w:val="none" w:sz="0" w:space="0" w:color="auto"/>
      </w:divBdr>
    </w:div>
    <w:div w:id="1045063353">
      <w:bodyDiv w:val="1"/>
      <w:marLeft w:val="0"/>
      <w:marRight w:val="0"/>
      <w:marTop w:val="0"/>
      <w:marBottom w:val="0"/>
      <w:divBdr>
        <w:top w:val="none" w:sz="0" w:space="0" w:color="auto"/>
        <w:left w:val="none" w:sz="0" w:space="0" w:color="auto"/>
        <w:bottom w:val="none" w:sz="0" w:space="0" w:color="auto"/>
        <w:right w:val="none" w:sz="0" w:space="0" w:color="auto"/>
      </w:divBdr>
      <w:divsChild>
        <w:div w:id="1121538197">
          <w:marLeft w:val="0"/>
          <w:marRight w:val="0"/>
          <w:marTop w:val="0"/>
          <w:marBottom w:val="0"/>
          <w:divBdr>
            <w:top w:val="none" w:sz="0" w:space="0" w:color="auto"/>
            <w:left w:val="none" w:sz="0" w:space="0" w:color="auto"/>
            <w:bottom w:val="none" w:sz="0" w:space="0" w:color="auto"/>
            <w:right w:val="none" w:sz="0" w:space="0" w:color="auto"/>
          </w:divBdr>
        </w:div>
        <w:div w:id="364452631">
          <w:marLeft w:val="0"/>
          <w:marRight w:val="0"/>
          <w:marTop w:val="0"/>
          <w:marBottom w:val="0"/>
          <w:divBdr>
            <w:top w:val="none" w:sz="0" w:space="0" w:color="auto"/>
            <w:left w:val="none" w:sz="0" w:space="0" w:color="auto"/>
            <w:bottom w:val="none" w:sz="0" w:space="0" w:color="auto"/>
            <w:right w:val="none" w:sz="0" w:space="0" w:color="auto"/>
          </w:divBdr>
        </w:div>
        <w:div w:id="1110660965">
          <w:marLeft w:val="0"/>
          <w:marRight w:val="0"/>
          <w:marTop w:val="0"/>
          <w:marBottom w:val="0"/>
          <w:divBdr>
            <w:top w:val="none" w:sz="0" w:space="0" w:color="auto"/>
            <w:left w:val="none" w:sz="0" w:space="0" w:color="auto"/>
            <w:bottom w:val="none" w:sz="0" w:space="0" w:color="auto"/>
            <w:right w:val="none" w:sz="0" w:space="0" w:color="auto"/>
          </w:divBdr>
        </w:div>
        <w:div w:id="1391615181">
          <w:marLeft w:val="0"/>
          <w:marRight w:val="0"/>
          <w:marTop w:val="0"/>
          <w:marBottom w:val="0"/>
          <w:divBdr>
            <w:top w:val="none" w:sz="0" w:space="0" w:color="auto"/>
            <w:left w:val="none" w:sz="0" w:space="0" w:color="auto"/>
            <w:bottom w:val="none" w:sz="0" w:space="0" w:color="auto"/>
            <w:right w:val="none" w:sz="0" w:space="0" w:color="auto"/>
          </w:divBdr>
        </w:div>
        <w:div w:id="1247688289">
          <w:marLeft w:val="0"/>
          <w:marRight w:val="0"/>
          <w:marTop w:val="0"/>
          <w:marBottom w:val="0"/>
          <w:divBdr>
            <w:top w:val="none" w:sz="0" w:space="0" w:color="auto"/>
            <w:left w:val="none" w:sz="0" w:space="0" w:color="auto"/>
            <w:bottom w:val="none" w:sz="0" w:space="0" w:color="auto"/>
            <w:right w:val="none" w:sz="0" w:space="0" w:color="auto"/>
          </w:divBdr>
        </w:div>
        <w:div w:id="1139223510">
          <w:marLeft w:val="0"/>
          <w:marRight w:val="0"/>
          <w:marTop w:val="0"/>
          <w:marBottom w:val="0"/>
          <w:divBdr>
            <w:top w:val="none" w:sz="0" w:space="0" w:color="auto"/>
            <w:left w:val="none" w:sz="0" w:space="0" w:color="auto"/>
            <w:bottom w:val="none" w:sz="0" w:space="0" w:color="auto"/>
            <w:right w:val="none" w:sz="0" w:space="0" w:color="auto"/>
          </w:divBdr>
        </w:div>
      </w:divsChild>
    </w:div>
    <w:div w:id="1049692733">
      <w:bodyDiv w:val="1"/>
      <w:marLeft w:val="0"/>
      <w:marRight w:val="0"/>
      <w:marTop w:val="0"/>
      <w:marBottom w:val="0"/>
      <w:divBdr>
        <w:top w:val="none" w:sz="0" w:space="0" w:color="auto"/>
        <w:left w:val="none" w:sz="0" w:space="0" w:color="auto"/>
        <w:bottom w:val="none" w:sz="0" w:space="0" w:color="auto"/>
        <w:right w:val="none" w:sz="0" w:space="0" w:color="auto"/>
      </w:divBdr>
      <w:divsChild>
        <w:div w:id="2173106">
          <w:marLeft w:val="0"/>
          <w:marRight w:val="0"/>
          <w:marTop w:val="0"/>
          <w:marBottom w:val="0"/>
          <w:divBdr>
            <w:top w:val="none" w:sz="0" w:space="0" w:color="auto"/>
            <w:left w:val="none" w:sz="0" w:space="0" w:color="auto"/>
            <w:bottom w:val="none" w:sz="0" w:space="0" w:color="auto"/>
            <w:right w:val="none" w:sz="0" w:space="0" w:color="auto"/>
          </w:divBdr>
          <w:divsChild>
            <w:div w:id="2038965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3432086">
      <w:bodyDiv w:val="1"/>
      <w:marLeft w:val="0"/>
      <w:marRight w:val="0"/>
      <w:marTop w:val="0"/>
      <w:marBottom w:val="0"/>
      <w:divBdr>
        <w:top w:val="none" w:sz="0" w:space="0" w:color="auto"/>
        <w:left w:val="none" w:sz="0" w:space="0" w:color="auto"/>
        <w:bottom w:val="none" w:sz="0" w:space="0" w:color="auto"/>
        <w:right w:val="none" w:sz="0" w:space="0" w:color="auto"/>
      </w:divBdr>
    </w:div>
    <w:div w:id="1054545631">
      <w:bodyDiv w:val="1"/>
      <w:marLeft w:val="0"/>
      <w:marRight w:val="0"/>
      <w:marTop w:val="0"/>
      <w:marBottom w:val="0"/>
      <w:divBdr>
        <w:top w:val="none" w:sz="0" w:space="0" w:color="auto"/>
        <w:left w:val="none" w:sz="0" w:space="0" w:color="auto"/>
        <w:bottom w:val="none" w:sz="0" w:space="0" w:color="auto"/>
        <w:right w:val="none" w:sz="0" w:space="0" w:color="auto"/>
      </w:divBdr>
    </w:div>
    <w:div w:id="1058013449">
      <w:bodyDiv w:val="1"/>
      <w:marLeft w:val="0"/>
      <w:marRight w:val="0"/>
      <w:marTop w:val="0"/>
      <w:marBottom w:val="0"/>
      <w:divBdr>
        <w:top w:val="none" w:sz="0" w:space="0" w:color="auto"/>
        <w:left w:val="none" w:sz="0" w:space="0" w:color="auto"/>
        <w:bottom w:val="none" w:sz="0" w:space="0" w:color="auto"/>
        <w:right w:val="none" w:sz="0" w:space="0" w:color="auto"/>
      </w:divBdr>
    </w:div>
    <w:div w:id="1059282276">
      <w:bodyDiv w:val="1"/>
      <w:marLeft w:val="0"/>
      <w:marRight w:val="0"/>
      <w:marTop w:val="0"/>
      <w:marBottom w:val="0"/>
      <w:divBdr>
        <w:top w:val="none" w:sz="0" w:space="0" w:color="auto"/>
        <w:left w:val="none" w:sz="0" w:space="0" w:color="auto"/>
        <w:bottom w:val="none" w:sz="0" w:space="0" w:color="auto"/>
        <w:right w:val="none" w:sz="0" w:space="0" w:color="auto"/>
      </w:divBdr>
    </w:div>
    <w:div w:id="1070930780">
      <w:bodyDiv w:val="1"/>
      <w:marLeft w:val="0"/>
      <w:marRight w:val="0"/>
      <w:marTop w:val="0"/>
      <w:marBottom w:val="0"/>
      <w:divBdr>
        <w:top w:val="none" w:sz="0" w:space="0" w:color="auto"/>
        <w:left w:val="none" w:sz="0" w:space="0" w:color="auto"/>
        <w:bottom w:val="none" w:sz="0" w:space="0" w:color="auto"/>
        <w:right w:val="none" w:sz="0" w:space="0" w:color="auto"/>
      </w:divBdr>
    </w:div>
    <w:div w:id="1074740419">
      <w:bodyDiv w:val="1"/>
      <w:marLeft w:val="0"/>
      <w:marRight w:val="0"/>
      <w:marTop w:val="0"/>
      <w:marBottom w:val="0"/>
      <w:divBdr>
        <w:top w:val="none" w:sz="0" w:space="0" w:color="auto"/>
        <w:left w:val="none" w:sz="0" w:space="0" w:color="auto"/>
        <w:bottom w:val="none" w:sz="0" w:space="0" w:color="auto"/>
        <w:right w:val="none" w:sz="0" w:space="0" w:color="auto"/>
      </w:divBdr>
    </w:div>
    <w:div w:id="1079864182">
      <w:bodyDiv w:val="1"/>
      <w:marLeft w:val="0"/>
      <w:marRight w:val="0"/>
      <w:marTop w:val="0"/>
      <w:marBottom w:val="0"/>
      <w:divBdr>
        <w:top w:val="none" w:sz="0" w:space="0" w:color="auto"/>
        <w:left w:val="none" w:sz="0" w:space="0" w:color="auto"/>
        <w:bottom w:val="none" w:sz="0" w:space="0" w:color="auto"/>
        <w:right w:val="none" w:sz="0" w:space="0" w:color="auto"/>
      </w:divBdr>
    </w:div>
    <w:div w:id="1096512458">
      <w:bodyDiv w:val="1"/>
      <w:marLeft w:val="0"/>
      <w:marRight w:val="0"/>
      <w:marTop w:val="0"/>
      <w:marBottom w:val="0"/>
      <w:divBdr>
        <w:top w:val="none" w:sz="0" w:space="0" w:color="auto"/>
        <w:left w:val="none" w:sz="0" w:space="0" w:color="auto"/>
        <w:bottom w:val="none" w:sz="0" w:space="0" w:color="auto"/>
        <w:right w:val="none" w:sz="0" w:space="0" w:color="auto"/>
      </w:divBdr>
    </w:div>
    <w:div w:id="1098719545">
      <w:bodyDiv w:val="1"/>
      <w:marLeft w:val="0"/>
      <w:marRight w:val="0"/>
      <w:marTop w:val="0"/>
      <w:marBottom w:val="0"/>
      <w:divBdr>
        <w:top w:val="none" w:sz="0" w:space="0" w:color="auto"/>
        <w:left w:val="none" w:sz="0" w:space="0" w:color="auto"/>
        <w:bottom w:val="none" w:sz="0" w:space="0" w:color="auto"/>
        <w:right w:val="none" w:sz="0" w:space="0" w:color="auto"/>
      </w:divBdr>
    </w:div>
    <w:div w:id="1101028576">
      <w:bodyDiv w:val="1"/>
      <w:marLeft w:val="0"/>
      <w:marRight w:val="0"/>
      <w:marTop w:val="0"/>
      <w:marBottom w:val="0"/>
      <w:divBdr>
        <w:top w:val="none" w:sz="0" w:space="0" w:color="auto"/>
        <w:left w:val="none" w:sz="0" w:space="0" w:color="auto"/>
        <w:bottom w:val="none" w:sz="0" w:space="0" w:color="auto"/>
        <w:right w:val="none" w:sz="0" w:space="0" w:color="auto"/>
      </w:divBdr>
    </w:div>
    <w:div w:id="1106342702">
      <w:bodyDiv w:val="1"/>
      <w:marLeft w:val="0"/>
      <w:marRight w:val="0"/>
      <w:marTop w:val="0"/>
      <w:marBottom w:val="0"/>
      <w:divBdr>
        <w:top w:val="none" w:sz="0" w:space="0" w:color="auto"/>
        <w:left w:val="none" w:sz="0" w:space="0" w:color="auto"/>
        <w:bottom w:val="none" w:sz="0" w:space="0" w:color="auto"/>
        <w:right w:val="none" w:sz="0" w:space="0" w:color="auto"/>
      </w:divBdr>
    </w:div>
    <w:div w:id="1109080107">
      <w:bodyDiv w:val="1"/>
      <w:marLeft w:val="0"/>
      <w:marRight w:val="0"/>
      <w:marTop w:val="0"/>
      <w:marBottom w:val="0"/>
      <w:divBdr>
        <w:top w:val="none" w:sz="0" w:space="0" w:color="auto"/>
        <w:left w:val="none" w:sz="0" w:space="0" w:color="auto"/>
        <w:bottom w:val="none" w:sz="0" w:space="0" w:color="auto"/>
        <w:right w:val="none" w:sz="0" w:space="0" w:color="auto"/>
      </w:divBdr>
    </w:div>
    <w:div w:id="1112893672">
      <w:bodyDiv w:val="1"/>
      <w:marLeft w:val="0"/>
      <w:marRight w:val="0"/>
      <w:marTop w:val="0"/>
      <w:marBottom w:val="0"/>
      <w:divBdr>
        <w:top w:val="none" w:sz="0" w:space="0" w:color="auto"/>
        <w:left w:val="none" w:sz="0" w:space="0" w:color="auto"/>
        <w:bottom w:val="none" w:sz="0" w:space="0" w:color="auto"/>
        <w:right w:val="none" w:sz="0" w:space="0" w:color="auto"/>
      </w:divBdr>
    </w:div>
    <w:div w:id="1115563806">
      <w:bodyDiv w:val="1"/>
      <w:marLeft w:val="0"/>
      <w:marRight w:val="0"/>
      <w:marTop w:val="0"/>
      <w:marBottom w:val="0"/>
      <w:divBdr>
        <w:top w:val="none" w:sz="0" w:space="0" w:color="auto"/>
        <w:left w:val="none" w:sz="0" w:space="0" w:color="auto"/>
        <w:bottom w:val="none" w:sz="0" w:space="0" w:color="auto"/>
        <w:right w:val="none" w:sz="0" w:space="0" w:color="auto"/>
      </w:divBdr>
    </w:div>
    <w:div w:id="1118257030">
      <w:bodyDiv w:val="1"/>
      <w:marLeft w:val="0"/>
      <w:marRight w:val="0"/>
      <w:marTop w:val="0"/>
      <w:marBottom w:val="0"/>
      <w:divBdr>
        <w:top w:val="none" w:sz="0" w:space="0" w:color="auto"/>
        <w:left w:val="none" w:sz="0" w:space="0" w:color="auto"/>
        <w:bottom w:val="none" w:sz="0" w:space="0" w:color="auto"/>
        <w:right w:val="none" w:sz="0" w:space="0" w:color="auto"/>
      </w:divBdr>
    </w:div>
    <w:div w:id="1118984835">
      <w:bodyDiv w:val="1"/>
      <w:marLeft w:val="0"/>
      <w:marRight w:val="0"/>
      <w:marTop w:val="0"/>
      <w:marBottom w:val="0"/>
      <w:divBdr>
        <w:top w:val="none" w:sz="0" w:space="0" w:color="auto"/>
        <w:left w:val="none" w:sz="0" w:space="0" w:color="auto"/>
        <w:bottom w:val="none" w:sz="0" w:space="0" w:color="auto"/>
        <w:right w:val="none" w:sz="0" w:space="0" w:color="auto"/>
      </w:divBdr>
    </w:div>
    <w:div w:id="1123036690">
      <w:bodyDiv w:val="1"/>
      <w:marLeft w:val="0"/>
      <w:marRight w:val="0"/>
      <w:marTop w:val="0"/>
      <w:marBottom w:val="0"/>
      <w:divBdr>
        <w:top w:val="none" w:sz="0" w:space="0" w:color="auto"/>
        <w:left w:val="none" w:sz="0" w:space="0" w:color="auto"/>
        <w:bottom w:val="none" w:sz="0" w:space="0" w:color="auto"/>
        <w:right w:val="none" w:sz="0" w:space="0" w:color="auto"/>
      </w:divBdr>
    </w:div>
    <w:div w:id="1128014453">
      <w:bodyDiv w:val="1"/>
      <w:marLeft w:val="0"/>
      <w:marRight w:val="0"/>
      <w:marTop w:val="0"/>
      <w:marBottom w:val="0"/>
      <w:divBdr>
        <w:top w:val="none" w:sz="0" w:space="0" w:color="auto"/>
        <w:left w:val="none" w:sz="0" w:space="0" w:color="auto"/>
        <w:bottom w:val="none" w:sz="0" w:space="0" w:color="auto"/>
        <w:right w:val="none" w:sz="0" w:space="0" w:color="auto"/>
      </w:divBdr>
    </w:div>
    <w:div w:id="1131434612">
      <w:bodyDiv w:val="1"/>
      <w:marLeft w:val="0"/>
      <w:marRight w:val="0"/>
      <w:marTop w:val="0"/>
      <w:marBottom w:val="0"/>
      <w:divBdr>
        <w:top w:val="none" w:sz="0" w:space="0" w:color="auto"/>
        <w:left w:val="none" w:sz="0" w:space="0" w:color="auto"/>
        <w:bottom w:val="none" w:sz="0" w:space="0" w:color="auto"/>
        <w:right w:val="none" w:sz="0" w:space="0" w:color="auto"/>
      </w:divBdr>
    </w:div>
    <w:div w:id="1132795950">
      <w:bodyDiv w:val="1"/>
      <w:marLeft w:val="0"/>
      <w:marRight w:val="0"/>
      <w:marTop w:val="0"/>
      <w:marBottom w:val="0"/>
      <w:divBdr>
        <w:top w:val="none" w:sz="0" w:space="0" w:color="auto"/>
        <w:left w:val="none" w:sz="0" w:space="0" w:color="auto"/>
        <w:bottom w:val="none" w:sz="0" w:space="0" w:color="auto"/>
        <w:right w:val="none" w:sz="0" w:space="0" w:color="auto"/>
      </w:divBdr>
    </w:div>
    <w:div w:id="1137841366">
      <w:bodyDiv w:val="1"/>
      <w:marLeft w:val="0"/>
      <w:marRight w:val="0"/>
      <w:marTop w:val="0"/>
      <w:marBottom w:val="0"/>
      <w:divBdr>
        <w:top w:val="none" w:sz="0" w:space="0" w:color="auto"/>
        <w:left w:val="none" w:sz="0" w:space="0" w:color="auto"/>
        <w:bottom w:val="none" w:sz="0" w:space="0" w:color="auto"/>
        <w:right w:val="none" w:sz="0" w:space="0" w:color="auto"/>
      </w:divBdr>
    </w:div>
    <w:div w:id="1144002523">
      <w:bodyDiv w:val="1"/>
      <w:marLeft w:val="0"/>
      <w:marRight w:val="0"/>
      <w:marTop w:val="0"/>
      <w:marBottom w:val="0"/>
      <w:divBdr>
        <w:top w:val="none" w:sz="0" w:space="0" w:color="auto"/>
        <w:left w:val="none" w:sz="0" w:space="0" w:color="auto"/>
        <w:bottom w:val="none" w:sz="0" w:space="0" w:color="auto"/>
        <w:right w:val="none" w:sz="0" w:space="0" w:color="auto"/>
      </w:divBdr>
    </w:div>
    <w:div w:id="1147285703">
      <w:bodyDiv w:val="1"/>
      <w:marLeft w:val="0"/>
      <w:marRight w:val="0"/>
      <w:marTop w:val="0"/>
      <w:marBottom w:val="0"/>
      <w:divBdr>
        <w:top w:val="none" w:sz="0" w:space="0" w:color="auto"/>
        <w:left w:val="none" w:sz="0" w:space="0" w:color="auto"/>
        <w:bottom w:val="none" w:sz="0" w:space="0" w:color="auto"/>
        <w:right w:val="none" w:sz="0" w:space="0" w:color="auto"/>
      </w:divBdr>
    </w:div>
    <w:div w:id="1155411866">
      <w:bodyDiv w:val="1"/>
      <w:marLeft w:val="0"/>
      <w:marRight w:val="0"/>
      <w:marTop w:val="0"/>
      <w:marBottom w:val="0"/>
      <w:divBdr>
        <w:top w:val="none" w:sz="0" w:space="0" w:color="auto"/>
        <w:left w:val="none" w:sz="0" w:space="0" w:color="auto"/>
        <w:bottom w:val="none" w:sz="0" w:space="0" w:color="auto"/>
        <w:right w:val="none" w:sz="0" w:space="0" w:color="auto"/>
      </w:divBdr>
    </w:div>
    <w:div w:id="1160266439">
      <w:bodyDiv w:val="1"/>
      <w:marLeft w:val="0"/>
      <w:marRight w:val="0"/>
      <w:marTop w:val="0"/>
      <w:marBottom w:val="0"/>
      <w:divBdr>
        <w:top w:val="none" w:sz="0" w:space="0" w:color="auto"/>
        <w:left w:val="none" w:sz="0" w:space="0" w:color="auto"/>
        <w:bottom w:val="none" w:sz="0" w:space="0" w:color="auto"/>
        <w:right w:val="none" w:sz="0" w:space="0" w:color="auto"/>
      </w:divBdr>
    </w:div>
    <w:div w:id="1184709867">
      <w:bodyDiv w:val="1"/>
      <w:marLeft w:val="0"/>
      <w:marRight w:val="0"/>
      <w:marTop w:val="0"/>
      <w:marBottom w:val="0"/>
      <w:divBdr>
        <w:top w:val="none" w:sz="0" w:space="0" w:color="auto"/>
        <w:left w:val="none" w:sz="0" w:space="0" w:color="auto"/>
        <w:bottom w:val="none" w:sz="0" w:space="0" w:color="auto"/>
        <w:right w:val="none" w:sz="0" w:space="0" w:color="auto"/>
      </w:divBdr>
    </w:div>
    <w:div w:id="1188258423">
      <w:bodyDiv w:val="1"/>
      <w:marLeft w:val="0"/>
      <w:marRight w:val="0"/>
      <w:marTop w:val="0"/>
      <w:marBottom w:val="0"/>
      <w:divBdr>
        <w:top w:val="none" w:sz="0" w:space="0" w:color="auto"/>
        <w:left w:val="none" w:sz="0" w:space="0" w:color="auto"/>
        <w:bottom w:val="none" w:sz="0" w:space="0" w:color="auto"/>
        <w:right w:val="none" w:sz="0" w:space="0" w:color="auto"/>
      </w:divBdr>
    </w:div>
    <w:div w:id="1194804119">
      <w:bodyDiv w:val="1"/>
      <w:marLeft w:val="0"/>
      <w:marRight w:val="0"/>
      <w:marTop w:val="0"/>
      <w:marBottom w:val="0"/>
      <w:divBdr>
        <w:top w:val="none" w:sz="0" w:space="0" w:color="auto"/>
        <w:left w:val="none" w:sz="0" w:space="0" w:color="auto"/>
        <w:bottom w:val="none" w:sz="0" w:space="0" w:color="auto"/>
        <w:right w:val="none" w:sz="0" w:space="0" w:color="auto"/>
      </w:divBdr>
      <w:divsChild>
        <w:div w:id="547376040">
          <w:marLeft w:val="0"/>
          <w:marRight w:val="0"/>
          <w:marTop w:val="0"/>
          <w:marBottom w:val="0"/>
          <w:divBdr>
            <w:top w:val="none" w:sz="0" w:space="0" w:color="auto"/>
            <w:left w:val="none" w:sz="0" w:space="0" w:color="auto"/>
            <w:bottom w:val="none" w:sz="0" w:space="0" w:color="auto"/>
            <w:right w:val="none" w:sz="0" w:space="0" w:color="auto"/>
          </w:divBdr>
        </w:div>
        <w:div w:id="30351028">
          <w:marLeft w:val="0"/>
          <w:marRight w:val="0"/>
          <w:marTop w:val="0"/>
          <w:marBottom w:val="0"/>
          <w:divBdr>
            <w:top w:val="none" w:sz="0" w:space="0" w:color="auto"/>
            <w:left w:val="none" w:sz="0" w:space="0" w:color="auto"/>
            <w:bottom w:val="none" w:sz="0" w:space="0" w:color="auto"/>
            <w:right w:val="none" w:sz="0" w:space="0" w:color="auto"/>
          </w:divBdr>
        </w:div>
        <w:div w:id="1701198816">
          <w:marLeft w:val="0"/>
          <w:marRight w:val="0"/>
          <w:marTop w:val="0"/>
          <w:marBottom w:val="0"/>
          <w:divBdr>
            <w:top w:val="none" w:sz="0" w:space="0" w:color="auto"/>
            <w:left w:val="none" w:sz="0" w:space="0" w:color="auto"/>
            <w:bottom w:val="none" w:sz="0" w:space="0" w:color="auto"/>
            <w:right w:val="none" w:sz="0" w:space="0" w:color="auto"/>
          </w:divBdr>
        </w:div>
        <w:div w:id="392700046">
          <w:marLeft w:val="0"/>
          <w:marRight w:val="0"/>
          <w:marTop w:val="0"/>
          <w:marBottom w:val="0"/>
          <w:divBdr>
            <w:top w:val="none" w:sz="0" w:space="0" w:color="auto"/>
            <w:left w:val="none" w:sz="0" w:space="0" w:color="auto"/>
            <w:bottom w:val="none" w:sz="0" w:space="0" w:color="auto"/>
            <w:right w:val="none" w:sz="0" w:space="0" w:color="auto"/>
          </w:divBdr>
        </w:div>
        <w:div w:id="1937253925">
          <w:marLeft w:val="0"/>
          <w:marRight w:val="0"/>
          <w:marTop w:val="0"/>
          <w:marBottom w:val="0"/>
          <w:divBdr>
            <w:top w:val="none" w:sz="0" w:space="0" w:color="auto"/>
            <w:left w:val="none" w:sz="0" w:space="0" w:color="auto"/>
            <w:bottom w:val="none" w:sz="0" w:space="0" w:color="auto"/>
            <w:right w:val="none" w:sz="0" w:space="0" w:color="auto"/>
          </w:divBdr>
        </w:div>
        <w:div w:id="1964538938">
          <w:marLeft w:val="0"/>
          <w:marRight w:val="0"/>
          <w:marTop w:val="0"/>
          <w:marBottom w:val="0"/>
          <w:divBdr>
            <w:top w:val="none" w:sz="0" w:space="0" w:color="auto"/>
            <w:left w:val="none" w:sz="0" w:space="0" w:color="auto"/>
            <w:bottom w:val="none" w:sz="0" w:space="0" w:color="auto"/>
            <w:right w:val="none" w:sz="0" w:space="0" w:color="auto"/>
          </w:divBdr>
        </w:div>
        <w:div w:id="2021929122">
          <w:marLeft w:val="0"/>
          <w:marRight w:val="0"/>
          <w:marTop w:val="0"/>
          <w:marBottom w:val="0"/>
          <w:divBdr>
            <w:top w:val="none" w:sz="0" w:space="0" w:color="auto"/>
            <w:left w:val="none" w:sz="0" w:space="0" w:color="auto"/>
            <w:bottom w:val="none" w:sz="0" w:space="0" w:color="auto"/>
            <w:right w:val="none" w:sz="0" w:space="0" w:color="auto"/>
          </w:divBdr>
        </w:div>
        <w:div w:id="1065951893">
          <w:marLeft w:val="0"/>
          <w:marRight w:val="0"/>
          <w:marTop w:val="0"/>
          <w:marBottom w:val="0"/>
          <w:divBdr>
            <w:top w:val="none" w:sz="0" w:space="0" w:color="auto"/>
            <w:left w:val="none" w:sz="0" w:space="0" w:color="auto"/>
            <w:bottom w:val="none" w:sz="0" w:space="0" w:color="auto"/>
            <w:right w:val="none" w:sz="0" w:space="0" w:color="auto"/>
          </w:divBdr>
        </w:div>
      </w:divsChild>
    </w:div>
    <w:div w:id="1195121650">
      <w:bodyDiv w:val="1"/>
      <w:marLeft w:val="0"/>
      <w:marRight w:val="0"/>
      <w:marTop w:val="0"/>
      <w:marBottom w:val="0"/>
      <w:divBdr>
        <w:top w:val="none" w:sz="0" w:space="0" w:color="auto"/>
        <w:left w:val="none" w:sz="0" w:space="0" w:color="auto"/>
        <w:bottom w:val="none" w:sz="0" w:space="0" w:color="auto"/>
        <w:right w:val="none" w:sz="0" w:space="0" w:color="auto"/>
      </w:divBdr>
    </w:div>
    <w:div w:id="1206604130">
      <w:bodyDiv w:val="1"/>
      <w:marLeft w:val="0"/>
      <w:marRight w:val="0"/>
      <w:marTop w:val="0"/>
      <w:marBottom w:val="0"/>
      <w:divBdr>
        <w:top w:val="none" w:sz="0" w:space="0" w:color="auto"/>
        <w:left w:val="none" w:sz="0" w:space="0" w:color="auto"/>
        <w:bottom w:val="none" w:sz="0" w:space="0" w:color="auto"/>
        <w:right w:val="none" w:sz="0" w:space="0" w:color="auto"/>
      </w:divBdr>
    </w:div>
    <w:div w:id="1214466847">
      <w:bodyDiv w:val="1"/>
      <w:marLeft w:val="0"/>
      <w:marRight w:val="0"/>
      <w:marTop w:val="0"/>
      <w:marBottom w:val="0"/>
      <w:divBdr>
        <w:top w:val="none" w:sz="0" w:space="0" w:color="auto"/>
        <w:left w:val="none" w:sz="0" w:space="0" w:color="auto"/>
        <w:bottom w:val="none" w:sz="0" w:space="0" w:color="auto"/>
        <w:right w:val="none" w:sz="0" w:space="0" w:color="auto"/>
      </w:divBdr>
    </w:div>
    <w:div w:id="1221674761">
      <w:bodyDiv w:val="1"/>
      <w:marLeft w:val="0"/>
      <w:marRight w:val="0"/>
      <w:marTop w:val="0"/>
      <w:marBottom w:val="0"/>
      <w:divBdr>
        <w:top w:val="none" w:sz="0" w:space="0" w:color="auto"/>
        <w:left w:val="none" w:sz="0" w:space="0" w:color="auto"/>
        <w:bottom w:val="none" w:sz="0" w:space="0" w:color="auto"/>
        <w:right w:val="none" w:sz="0" w:space="0" w:color="auto"/>
      </w:divBdr>
    </w:div>
    <w:div w:id="1229420775">
      <w:bodyDiv w:val="1"/>
      <w:marLeft w:val="0"/>
      <w:marRight w:val="0"/>
      <w:marTop w:val="0"/>
      <w:marBottom w:val="0"/>
      <w:divBdr>
        <w:top w:val="none" w:sz="0" w:space="0" w:color="auto"/>
        <w:left w:val="none" w:sz="0" w:space="0" w:color="auto"/>
        <w:bottom w:val="none" w:sz="0" w:space="0" w:color="auto"/>
        <w:right w:val="none" w:sz="0" w:space="0" w:color="auto"/>
      </w:divBdr>
    </w:div>
    <w:div w:id="1230648822">
      <w:bodyDiv w:val="1"/>
      <w:marLeft w:val="0"/>
      <w:marRight w:val="0"/>
      <w:marTop w:val="0"/>
      <w:marBottom w:val="0"/>
      <w:divBdr>
        <w:top w:val="none" w:sz="0" w:space="0" w:color="auto"/>
        <w:left w:val="none" w:sz="0" w:space="0" w:color="auto"/>
        <w:bottom w:val="none" w:sz="0" w:space="0" w:color="auto"/>
        <w:right w:val="none" w:sz="0" w:space="0" w:color="auto"/>
      </w:divBdr>
    </w:div>
    <w:div w:id="1238007669">
      <w:bodyDiv w:val="1"/>
      <w:marLeft w:val="0"/>
      <w:marRight w:val="0"/>
      <w:marTop w:val="0"/>
      <w:marBottom w:val="0"/>
      <w:divBdr>
        <w:top w:val="none" w:sz="0" w:space="0" w:color="auto"/>
        <w:left w:val="none" w:sz="0" w:space="0" w:color="auto"/>
        <w:bottom w:val="none" w:sz="0" w:space="0" w:color="auto"/>
        <w:right w:val="none" w:sz="0" w:space="0" w:color="auto"/>
      </w:divBdr>
    </w:div>
    <w:div w:id="1239286336">
      <w:bodyDiv w:val="1"/>
      <w:marLeft w:val="0"/>
      <w:marRight w:val="0"/>
      <w:marTop w:val="0"/>
      <w:marBottom w:val="0"/>
      <w:divBdr>
        <w:top w:val="none" w:sz="0" w:space="0" w:color="auto"/>
        <w:left w:val="none" w:sz="0" w:space="0" w:color="auto"/>
        <w:bottom w:val="none" w:sz="0" w:space="0" w:color="auto"/>
        <w:right w:val="none" w:sz="0" w:space="0" w:color="auto"/>
      </w:divBdr>
    </w:div>
    <w:div w:id="1239749189">
      <w:bodyDiv w:val="1"/>
      <w:marLeft w:val="0"/>
      <w:marRight w:val="0"/>
      <w:marTop w:val="0"/>
      <w:marBottom w:val="0"/>
      <w:divBdr>
        <w:top w:val="none" w:sz="0" w:space="0" w:color="auto"/>
        <w:left w:val="none" w:sz="0" w:space="0" w:color="auto"/>
        <w:bottom w:val="none" w:sz="0" w:space="0" w:color="auto"/>
        <w:right w:val="none" w:sz="0" w:space="0" w:color="auto"/>
      </w:divBdr>
    </w:div>
    <w:div w:id="1244342018">
      <w:bodyDiv w:val="1"/>
      <w:marLeft w:val="0"/>
      <w:marRight w:val="0"/>
      <w:marTop w:val="0"/>
      <w:marBottom w:val="0"/>
      <w:divBdr>
        <w:top w:val="none" w:sz="0" w:space="0" w:color="auto"/>
        <w:left w:val="none" w:sz="0" w:space="0" w:color="auto"/>
        <w:bottom w:val="none" w:sz="0" w:space="0" w:color="auto"/>
        <w:right w:val="none" w:sz="0" w:space="0" w:color="auto"/>
      </w:divBdr>
    </w:div>
    <w:div w:id="1249385505">
      <w:bodyDiv w:val="1"/>
      <w:marLeft w:val="0"/>
      <w:marRight w:val="0"/>
      <w:marTop w:val="0"/>
      <w:marBottom w:val="0"/>
      <w:divBdr>
        <w:top w:val="none" w:sz="0" w:space="0" w:color="auto"/>
        <w:left w:val="none" w:sz="0" w:space="0" w:color="auto"/>
        <w:bottom w:val="none" w:sz="0" w:space="0" w:color="auto"/>
        <w:right w:val="none" w:sz="0" w:space="0" w:color="auto"/>
      </w:divBdr>
    </w:div>
    <w:div w:id="1250037923">
      <w:bodyDiv w:val="1"/>
      <w:marLeft w:val="0"/>
      <w:marRight w:val="0"/>
      <w:marTop w:val="0"/>
      <w:marBottom w:val="0"/>
      <w:divBdr>
        <w:top w:val="none" w:sz="0" w:space="0" w:color="auto"/>
        <w:left w:val="none" w:sz="0" w:space="0" w:color="auto"/>
        <w:bottom w:val="none" w:sz="0" w:space="0" w:color="auto"/>
        <w:right w:val="none" w:sz="0" w:space="0" w:color="auto"/>
      </w:divBdr>
    </w:div>
    <w:div w:id="1252814435">
      <w:bodyDiv w:val="1"/>
      <w:marLeft w:val="0"/>
      <w:marRight w:val="0"/>
      <w:marTop w:val="0"/>
      <w:marBottom w:val="0"/>
      <w:divBdr>
        <w:top w:val="none" w:sz="0" w:space="0" w:color="auto"/>
        <w:left w:val="none" w:sz="0" w:space="0" w:color="auto"/>
        <w:bottom w:val="none" w:sz="0" w:space="0" w:color="auto"/>
        <w:right w:val="none" w:sz="0" w:space="0" w:color="auto"/>
      </w:divBdr>
    </w:div>
    <w:div w:id="1260219529">
      <w:bodyDiv w:val="1"/>
      <w:marLeft w:val="0"/>
      <w:marRight w:val="0"/>
      <w:marTop w:val="0"/>
      <w:marBottom w:val="0"/>
      <w:divBdr>
        <w:top w:val="none" w:sz="0" w:space="0" w:color="auto"/>
        <w:left w:val="none" w:sz="0" w:space="0" w:color="auto"/>
        <w:bottom w:val="none" w:sz="0" w:space="0" w:color="auto"/>
        <w:right w:val="none" w:sz="0" w:space="0" w:color="auto"/>
      </w:divBdr>
    </w:div>
    <w:div w:id="1262371883">
      <w:bodyDiv w:val="1"/>
      <w:marLeft w:val="0"/>
      <w:marRight w:val="0"/>
      <w:marTop w:val="0"/>
      <w:marBottom w:val="0"/>
      <w:divBdr>
        <w:top w:val="none" w:sz="0" w:space="0" w:color="auto"/>
        <w:left w:val="none" w:sz="0" w:space="0" w:color="auto"/>
        <w:bottom w:val="none" w:sz="0" w:space="0" w:color="auto"/>
        <w:right w:val="none" w:sz="0" w:space="0" w:color="auto"/>
      </w:divBdr>
    </w:div>
    <w:div w:id="1282033063">
      <w:bodyDiv w:val="1"/>
      <w:marLeft w:val="0"/>
      <w:marRight w:val="0"/>
      <w:marTop w:val="0"/>
      <w:marBottom w:val="0"/>
      <w:divBdr>
        <w:top w:val="none" w:sz="0" w:space="0" w:color="auto"/>
        <w:left w:val="none" w:sz="0" w:space="0" w:color="auto"/>
        <w:bottom w:val="none" w:sz="0" w:space="0" w:color="auto"/>
        <w:right w:val="none" w:sz="0" w:space="0" w:color="auto"/>
      </w:divBdr>
    </w:div>
    <w:div w:id="1285118071">
      <w:bodyDiv w:val="1"/>
      <w:marLeft w:val="0"/>
      <w:marRight w:val="0"/>
      <w:marTop w:val="0"/>
      <w:marBottom w:val="0"/>
      <w:divBdr>
        <w:top w:val="none" w:sz="0" w:space="0" w:color="auto"/>
        <w:left w:val="none" w:sz="0" w:space="0" w:color="auto"/>
        <w:bottom w:val="none" w:sz="0" w:space="0" w:color="auto"/>
        <w:right w:val="none" w:sz="0" w:space="0" w:color="auto"/>
      </w:divBdr>
    </w:div>
    <w:div w:id="1291981414">
      <w:bodyDiv w:val="1"/>
      <w:marLeft w:val="0"/>
      <w:marRight w:val="0"/>
      <w:marTop w:val="0"/>
      <w:marBottom w:val="0"/>
      <w:divBdr>
        <w:top w:val="none" w:sz="0" w:space="0" w:color="auto"/>
        <w:left w:val="none" w:sz="0" w:space="0" w:color="auto"/>
        <w:bottom w:val="none" w:sz="0" w:space="0" w:color="auto"/>
        <w:right w:val="none" w:sz="0" w:space="0" w:color="auto"/>
      </w:divBdr>
    </w:div>
    <w:div w:id="1293436547">
      <w:bodyDiv w:val="1"/>
      <w:marLeft w:val="0"/>
      <w:marRight w:val="0"/>
      <w:marTop w:val="0"/>
      <w:marBottom w:val="0"/>
      <w:divBdr>
        <w:top w:val="none" w:sz="0" w:space="0" w:color="auto"/>
        <w:left w:val="none" w:sz="0" w:space="0" w:color="auto"/>
        <w:bottom w:val="none" w:sz="0" w:space="0" w:color="auto"/>
        <w:right w:val="none" w:sz="0" w:space="0" w:color="auto"/>
      </w:divBdr>
    </w:div>
    <w:div w:id="1294023434">
      <w:bodyDiv w:val="1"/>
      <w:marLeft w:val="0"/>
      <w:marRight w:val="0"/>
      <w:marTop w:val="0"/>
      <w:marBottom w:val="0"/>
      <w:divBdr>
        <w:top w:val="none" w:sz="0" w:space="0" w:color="auto"/>
        <w:left w:val="none" w:sz="0" w:space="0" w:color="auto"/>
        <w:bottom w:val="none" w:sz="0" w:space="0" w:color="auto"/>
        <w:right w:val="none" w:sz="0" w:space="0" w:color="auto"/>
      </w:divBdr>
    </w:div>
    <w:div w:id="1300451403">
      <w:bodyDiv w:val="1"/>
      <w:marLeft w:val="0"/>
      <w:marRight w:val="0"/>
      <w:marTop w:val="0"/>
      <w:marBottom w:val="0"/>
      <w:divBdr>
        <w:top w:val="none" w:sz="0" w:space="0" w:color="auto"/>
        <w:left w:val="none" w:sz="0" w:space="0" w:color="auto"/>
        <w:bottom w:val="none" w:sz="0" w:space="0" w:color="auto"/>
        <w:right w:val="none" w:sz="0" w:space="0" w:color="auto"/>
      </w:divBdr>
      <w:divsChild>
        <w:div w:id="2012756761">
          <w:marLeft w:val="0"/>
          <w:marRight w:val="0"/>
          <w:marTop w:val="0"/>
          <w:marBottom w:val="0"/>
          <w:divBdr>
            <w:top w:val="none" w:sz="0" w:space="0" w:color="auto"/>
            <w:left w:val="none" w:sz="0" w:space="0" w:color="auto"/>
            <w:bottom w:val="none" w:sz="0" w:space="0" w:color="auto"/>
            <w:right w:val="none" w:sz="0" w:space="0" w:color="auto"/>
          </w:divBdr>
        </w:div>
      </w:divsChild>
    </w:div>
    <w:div w:id="1303191185">
      <w:bodyDiv w:val="1"/>
      <w:marLeft w:val="0"/>
      <w:marRight w:val="0"/>
      <w:marTop w:val="0"/>
      <w:marBottom w:val="0"/>
      <w:divBdr>
        <w:top w:val="none" w:sz="0" w:space="0" w:color="auto"/>
        <w:left w:val="none" w:sz="0" w:space="0" w:color="auto"/>
        <w:bottom w:val="none" w:sz="0" w:space="0" w:color="auto"/>
        <w:right w:val="none" w:sz="0" w:space="0" w:color="auto"/>
      </w:divBdr>
    </w:div>
    <w:div w:id="1305966682">
      <w:bodyDiv w:val="1"/>
      <w:marLeft w:val="0"/>
      <w:marRight w:val="0"/>
      <w:marTop w:val="0"/>
      <w:marBottom w:val="0"/>
      <w:divBdr>
        <w:top w:val="none" w:sz="0" w:space="0" w:color="auto"/>
        <w:left w:val="none" w:sz="0" w:space="0" w:color="auto"/>
        <w:bottom w:val="none" w:sz="0" w:space="0" w:color="auto"/>
        <w:right w:val="none" w:sz="0" w:space="0" w:color="auto"/>
      </w:divBdr>
    </w:div>
    <w:div w:id="1306548505">
      <w:bodyDiv w:val="1"/>
      <w:marLeft w:val="0"/>
      <w:marRight w:val="0"/>
      <w:marTop w:val="0"/>
      <w:marBottom w:val="0"/>
      <w:divBdr>
        <w:top w:val="none" w:sz="0" w:space="0" w:color="auto"/>
        <w:left w:val="none" w:sz="0" w:space="0" w:color="auto"/>
        <w:bottom w:val="none" w:sz="0" w:space="0" w:color="auto"/>
        <w:right w:val="none" w:sz="0" w:space="0" w:color="auto"/>
      </w:divBdr>
    </w:div>
    <w:div w:id="1316181755">
      <w:bodyDiv w:val="1"/>
      <w:marLeft w:val="0"/>
      <w:marRight w:val="0"/>
      <w:marTop w:val="0"/>
      <w:marBottom w:val="0"/>
      <w:divBdr>
        <w:top w:val="none" w:sz="0" w:space="0" w:color="auto"/>
        <w:left w:val="none" w:sz="0" w:space="0" w:color="auto"/>
        <w:bottom w:val="none" w:sz="0" w:space="0" w:color="auto"/>
        <w:right w:val="none" w:sz="0" w:space="0" w:color="auto"/>
      </w:divBdr>
    </w:div>
    <w:div w:id="1317145764">
      <w:bodyDiv w:val="1"/>
      <w:marLeft w:val="0"/>
      <w:marRight w:val="0"/>
      <w:marTop w:val="0"/>
      <w:marBottom w:val="0"/>
      <w:divBdr>
        <w:top w:val="none" w:sz="0" w:space="0" w:color="auto"/>
        <w:left w:val="none" w:sz="0" w:space="0" w:color="auto"/>
        <w:bottom w:val="none" w:sz="0" w:space="0" w:color="auto"/>
        <w:right w:val="none" w:sz="0" w:space="0" w:color="auto"/>
      </w:divBdr>
    </w:div>
    <w:div w:id="1319068671">
      <w:bodyDiv w:val="1"/>
      <w:marLeft w:val="0"/>
      <w:marRight w:val="0"/>
      <w:marTop w:val="0"/>
      <w:marBottom w:val="0"/>
      <w:divBdr>
        <w:top w:val="none" w:sz="0" w:space="0" w:color="auto"/>
        <w:left w:val="none" w:sz="0" w:space="0" w:color="auto"/>
        <w:bottom w:val="none" w:sz="0" w:space="0" w:color="auto"/>
        <w:right w:val="none" w:sz="0" w:space="0" w:color="auto"/>
      </w:divBdr>
    </w:div>
    <w:div w:id="1333558490">
      <w:bodyDiv w:val="1"/>
      <w:marLeft w:val="0"/>
      <w:marRight w:val="0"/>
      <w:marTop w:val="0"/>
      <w:marBottom w:val="0"/>
      <w:divBdr>
        <w:top w:val="none" w:sz="0" w:space="0" w:color="auto"/>
        <w:left w:val="none" w:sz="0" w:space="0" w:color="auto"/>
        <w:bottom w:val="none" w:sz="0" w:space="0" w:color="auto"/>
        <w:right w:val="none" w:sz="0" w:space="0" w:color="auto"/>
      </w:divBdr>
    </w:div>
    <w:div w:id="1337805030">
      <w:bodyDiv w:val="1"/>
      <w:marLeft w:val="0"/>
      <w:marRight w:val="0"/>
      <w:marTop w:val="0"/>
      <w:marBottom w:val="0"/>
      <w:divBdr>
        <w:top w:val="none" w:sz="0" w:space="0" w:color="auto"/>
        <w:left w:val="none" w:sz="0" w:space="0" w:color="auto"/>
        <w:bottom w:val="none" w:sz="0" w:space="0" w:color="auto"/>
        <w:right w:val="none" w:sz="0" w:space="0" w:color="auto"/>
      </w:divBdr>
    </w:div>
    <w:div w:id="1349214247">
      <w:bodyDiv w:val="1"/>
      <w:marLeft w:val="0"/>
      <w:marRight w:val="0"/>
      <w:marTop w:val="0"/>
      <w:marBottom w:val="0"/>
      <w:divBdr>
        <w:top w:val="none" w:sz="0" w:space="0" w:color="auto"/>
        <w:left w:val="none" w:sz="0" w:space="0" w:color="auto"/>
        <w:bottom w:val="none" w:sz="0" w:space="0" w:color="auto"/>
        <w:right w:val="none" w:sz="0" w:space="0" w:color="auto"/>
      </w:divBdr>
    </w:div>
    <w:div w:id="1353650934">
      <w:bodyDiv w:val="1"/>
      <w:marLeft w:val="0"/>
      <w:marRight w:val="0"/>
      <w:marTop w:val="0"/>
      <w:marBottom w:val="0"/>
      <w:divBdr>
        <w:top w:val="none" w:sz="0" w:space="0" w:color="auto"/>
        <w:left w:val="none" w:sz="0" w:space="0" w:color="auto"/>
        <w:bottom w:val="none" w:sz="0" w:space="0" w:color="auto"/>
        <w:right w:val="none" w:sz="0" w:space="0" w:color="auto"/>
      </w:divBdr>
    </w:div>
    <w:div w:id="1357737018">
      <w:bodyDiv w:val="1"/>
      <w:marLeft w:val="0"/>
      <w:marRight w:val="0"/>
      <w:marTop w:val="0"/>
      <w:marBottom w:val="0"/>
      <w:divBdr>
        <w:top w:val="none" w:sz="0" w:space="0" w:color="auto"/>
        <w:left w:val="none" w:sz="0" w:space="0" w:color="auto"/>
        <w:bottom w:val="none" w:sz="0" w:space="0" w:color="auto"/>
        <w:right w:val="none" w:sz="0" w:space="0" w:color="auto"/>
      </w:divBdr>
    </w:div>
    <w:div w:id="1359358464">
      <w:bodyDiv w:val="1"/>
      <w:marLeft w:val="0"/>
      <w:marRight w:val="0"/>
      <w:marTop w:val="0"/>
      <w:marBottom w:val="0"/>
      <w:divBdr>
        <w:top w:val="none" w:sz="0" w:space="0" w:color="auto"/>
        <w:left w:val="none" w:sz="0" w:space="0" w:color="auto"/>
        <w:bottom w:val="none" w:sz="0" w:space="0" w:color="auto"/>
        <w:right w:val="none" w:sz="0" w:space="0" w:color="auto"/>
      </w:divBdr>
    </w:div>
    <w:div w:id="1360820198">
      <w:bodyDiv w:val="1"/>
      <w:marLeft w:val="0"/>
      <w:marRight w:val="0"/>
      <w:marTop w:val="0"/>
      <w:marBottom w:val="0"/>
      <w:divBdr>
        <w:top w:val="none" w:sz="0" w:space="0" w:color="auto"/>
        <w:left w:val="none" w:sz="0" w:space="0" w:color="auto"/>
        <w:bottom w:val="none" w:sz="0" w:space="0" w:color="auto"/>
        <w:right w:val="none" w:sz="0" w:space="0" w:color="auto"/>
      </w:divBdr>
    </w:div>
    <w:div w:id="1368220679">
      <w:bodyDiv w:val="1"/>
      <w:marLeft w:val="0"/>
      <w:marRight w:val="0"/>
      <w:marTop w:val="0"/>
      <w:marBottom w:val="0"/>
      <w:divBdr>
        <w:top w:val="none" w:sz="0" w:space="0" w:color="auto"/>
        <w:left w:val="none" w:sz="0" w:space="0" w:color="auto"/>
        <w:bottom w:val="none" w:sz="0" w:space="0" w:color="auto"/>
        <w:right w:val="none" w:sz="0" w:space="0" w:color="auto"/>
      </w:divBdr>
    </w:div>
    <w:div w:id="1374495938">
      <w:bodyDiv w:val="1"/>
      <w:marLeft w:val="0"/>
      <w:marRight w:val="0"/>
      <w:marTop w:val="0"/>
      <w:marBottom w:val="0"/>
      <w:divBdr>
        <w:top w:val="none" w:sz="0" w:space="0" w:color="auto"/>
        <w:left w:val="none" w:sz="0" w:space="0" w:color="auto"/>
        <w:bottom w:val="none" w:sz="0" w:space="0" w:color="auto"/>
        <w:right w:val="none" w:sz="0" w:space="0" w:color="auto"/>
      </w:divBdr>
    </w:div>
    <w:div w:id="1391002612">
      <w:bodyDiv w:val="1"/>
      <w:marLeft w:val="0"/>
      <w:marRight w:val="0"/>
      <w:marTop w:val="0"/>
      <w:marBottom w:val="0"/>
      <w:divBdr>
        <w:top w:val="none" w:sz="0" w:space="0" w:color="auto"/>
        <w:left w:val="none" w:sz="0" w:space="0" w:color="auto"/>
        <w:bottom w:val="none" w:sz="0" w:space="0" w:color="auto"/>
        <w:right w:val="none" w:sz="0" w:space="0" w:color="auto"/>
      </w:divBdr>
    </w:div>
    <w:div w:id="1391804764">
      <w:bodyDiv w:val="1"/>
      <w:marLeft w:val="0"/>
      <w:marRight w:val="0"/>
      <w:marTop w:val="0"/>
      <w:marBottom w:val="0"/>
      <w:divBdr>
        <w:top w:val="none" w:sz="0" w:space="0" w:color="auto"/>
        <w:left w:val="none" w:sz="0" w:space="0" w:color="auto"/>
        <w:bottom w:val="none" w:sz="0" w:space="0" w:color="auto"/>
        <w:right w:val="none" w:sz="0" w:space="0" w:color="auto"/>
      </w:divBdr>
    </w:div>
    <w:div w:id="1398892175">
      <w:bodyDiv w:val="1"/>
      <w:marLeft w:val="0"/>
      <w:marRight w:val="0"/>
      <w:marTop w:val="0"/>
      <w:marBottom w:val="0"/>
      <w:divBdr>
        <w:top w:val="none" w:sz="0" w:space="0" w:color="auto"/>
        <w:left w:val="none" w:sz="0" w:space="0" w:color="auto"/>
        <w:bottom w:val="none" w:sz="0" w:space="0" w:color="auto"/>
        <w:right w:val="none" w:sz="0" w:space="0" w:color="auto"/>
      </w:divBdr>
    </w:div>
    <w:div w:id="1403411202">
      <w:bodyDiv w:val="1"/>
      <w:marLeft w:val="0"/>
      <w:marRight w:val="0"/>
      <w:marTop w:val="0"/>
      <w:marBottom w:val="0"/>
      <w:divBdr>
        <w:top w:val="none" w:sz="0" w:space="0" w:color="auto"/>
        <w:left w:val="none" w:sz="0" w:space="0" w:color="auto"/>
        <w:bottom w:val="none" w:sz="0" w:space="0" w:color="auto"/>
        <w:right w:val="none" w:sz="0" w:space="0" w:color="auto"/>
      </w:divBdr>
    </w:div>
    <w:div w:id="1405765131">
      <w:bodyDiv w:val="1"/>
      <w:marLeft w:val="0"/>
      <w:marRight w:val="0"/>
      <w:marTop w:val="0"/>
      <w:marBottom w:val="0"/>
      <w:divBdr>
        <w:top w:val="none" w:sz="0" w:space="0" w:color="auto"/>
        <w:left w:val="none" w:sz="0" w:space="0" w:color="auto"/>
        <w:bottom w:val="none" w:sz="0" w:space="0" w:color="auto"/>
        <w:right w:val="none" w:sz="0" w:space="0" w:color="auto"/>
      </w:divBdr>
    </w:div>
    <w:div w:id="1405833276">
      <w:bodyDiv w:val="1"/>
      <w:marLeft w:val="0"/>
      <w:marRight w:val="0"/>
      <w:marTop w:val="0"/>
      <w:marBottom w:val="0"/>
      <w:divBdr>
        <w:top w:val="none" w:sz="0" w:space="0" w:color="auto"/>
        <w:left w:val="none" w:sz="0" w:space="0" w:color="auto"/>
        <w:bottom w:val="none" w:sz="0" w:space="0" w:color="auto"/>
        <w:right w:val="none" w:sz="0" w:space="0" w:color="auto"/>
      </w:divBdr>
    </w:div>
    <w:div w:id="1409038596">
      <w:bodyDiv w:val="1"/>
      <w:marLeft w:val="0"/>
      <w:marRight w:val="0"/>
      <w:marTop w:val="0"/>
      <w:marBottom w:val="0"/>
      <w:divBdr>
        <w:top w:val="none" w:sz="0" w:space="0" w:color="auto"/>
        <w:left w:val="none" w:sz="0" w:space="0" w:color="auto"/>
        <w:bottom w:val="none" w:sz="0" w:space="0" w:color="auto"/>
        <w:right w:val="none" w:sz="0" w:space="0" w:color="auto"/>
      </w:divBdr>
    </w:div>
    <w:div w:id="1431319457">
      <w:bodyDiv w:val="1"/>
      <w:marLeft w:val="0"/>
      <w:marRight w:val="0"/>
      <w:marTop w:val="0"/>
      <w:marBottom w:val="0"/>
      <w:divBdr>
        <w:top w:val="none" w:sz="0" w:space="0" w:color="auto"/>
        <w:left w:val="none" w:sz="0" w:space="0" w:color="auto"/>
        <w:bottom w:val="none" w:sz="0" w:space="0" w:color="auto"/>
        <w:right w:val="none" w:sz="0" w:space="0" w:color="auto"/>
      </w:divBdr>
      <w:divsChild>
        <w:div w:id="486091764">
          <w:marLeft w:val="0"/>
          <w:marRight w:val="0"/>
          <w:marTop w:val="0"/>
          <w:marBottom w:val="0"/>
          <w:divBdr>
            <w:top w:val="none" w:sz="0" w:space="0" w:color="auto"/>
            <w:left w:val="none" w:sz="0" w:space="0" w:color="auto"/>
            <w:bottom w:val="none" w:sz="0" w:space="0" w:color="auto"/>
            <w:right w:val="none" w:sz="0" w:space="0" w:color="auto"/>
          </w:divBdr>
          <w:divsChild>
            <w:div w:id="1119447198">
              <w:marLeft w:val="0"/>
              <w:marRight w:val="0"/>
              <w:marTop w:val="0"/>
              <w:marBottom w:val="0"/>
              <w:divBdr>
                <w:top w:val="none" w:sz="0" w:space="0" w:color="auto"/>
                <w:left w:val="none" w:sz="0" w:space="0" w:color="auto"/>
                <w:bottom w:val="none" w:sz="0" w:space="0" w:color="auto"/>
                <w:right w:val="none" w:sz="0" w:space="0" w:color="auto"/>
              </w:divBdr>
              <w:divsChild>
                <w:div w:id="311524703">
                  <w:marLeft w:val="0"/>
                  <w:marRight w:val="0"/>
                  <w:marTop w:val="0"/>
                  <w:marBottom w:val="0"/>
                  <w:divBdr>
                    <w:top w:val="none" w:sz="0" w:space="0" w:color="auto"/>
                    <w:left w:val="none" w:sz="0" w:space="0" w:color="auto"/>
                    <w:bottom w:val="none" w:sz="0" w:space="0" w:color="auto"/>
                    <w:right w:val="none" w:sz="0" w:space="0" w:color="auto"/>
                  </w:divBdr>
                  <w:divsChild>
                    <w:div w:id="1636714518">
                      <w:marLeft w:val="0"/>
                      <w:marRight w:val="0"/>
                      <w:marTop w:val="0"/>
                      <w:marBottom w:val="0"/>
                      <w:divBdr>
                        <w:top w:val="none" w:sz="0" w:space="0" w:color="auto"/>
                        <w:left w:val="none" w:sz="0" w:space="0" w:color="auto"/>
                        <w:bottom w:val="none" w:sz="0" w:space="0" w:color="auto"/>
                        <w:right w:val="none" w:sz="0" w:space="0" w:color="auto"/>
                      </w:divBdr>
                      <w:divsChild>
                        <w:div w:id="936598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35396497">
      <w:bodyDiv w:val="1"/>
      <w:marLeft w:val="0"/>
      <w:marRight w:val="0"/>
      <w:marTop w:val="0"/>
      <w:marBottom w:val="0"/>
      <w:divBdr>
        <w:top w:val="none" w:sz="0" w:space="0" w:color="auto"/>
        <w:left w:val="none" w:sz="0" w:space="0" w:color="auto"/>
        <w:bottom w:val="none" w:sz="0" w:space="0" w:color="auto"/>
        <w:right w:val="none" w:sz="0" w:space="0" w:color="auto"/>
      </w:divBdr>
    </w:div>
    <w:div w:id="1443383014">
      <w:bodyDiv w:val="1"/>
      <w:marLeft w:val="0"/>
      <w:marRight w:val="0"/>
      <w:marTop w:val="0"/>
      <w:marBottom w:val="0"/>
      <w:divBdr>
        <w:top w:val="none" w:sz="0" w:space="0" w:color="auto"/>
        <w:left w:val="none" w:sz="0" w:space="0" w:color="auto"/>
        <w:bottom w:val="none" w:sz="0" w:space="0" w:color="auto"/>
        <w:right w:val="none" w:sz="0" w:space="0" w:color="auto"/>
      </w:divBdr>
    </w:div>
    <w:div w:id="1448237061">
      <w:bodyDiv w:val="1"/>
      <w:marLeft w:val="0"/>
      <w:marRight w:val="0"/>
      <w:marTop w:val="0"/>
      <w:marBottom w:val="0"/>
      <w:divBdr>
        <w:top w:val="none" w:sz="0" w:space="0" w:color="auto"/>
        <w:left w:val="none" w:sz="0" w:space="0" w:color="auto"/>
        <w:bottom w:val="none" w:sz="0" w:space="0" w:color="auto"/>
        <w:right w:val="none" w:sz="0" w:space="0" w:color="auto"/>
      </w:divBdr>
    </w:div>
    <w:div w:id="1449272423">
      <w:bodyDiv w:val="1"/>
      <w:marLeft w:val="0"/>
      <w:marRight w:val="0"/>
      <w:marTop w:val="0"/>
      <w:marBottom w:val="0"/>
      <w:divBdr>
        <w:top w:val="none" w:sz="0" w:space="0" w:color="auto"/>
        <w:left w:val="none" w:sz="0" w:space="0" w:color="auto"/>
        <w:bottom w:val="none" w:sz="0" w:space="0" w:color="auto"/>
        <w:right w:val="none" w:sz="0" w:space="0" w:color="auto"/>
      </w:divBdr>
    </w:div>
    <w:div w:id="1450665012">
      <w:bodyDiv w:val="1"/>
      <w:marLeft w:val="0"/>
      <w:marRight w:val="0"/>
      <w:marTop w:val="0"/>
      <w:marBottom w:val="0"/>
      <w:divBdr>
        <w:top w:val="none" w:sz="0" w:space="0" w:color="auto"/>
        <w:left w:val="none" w:sz="0" w:space="0" w:color="auto"/>
        <w:bottom w:val="none" w:sz="0" w:space="0" w:color="auto"/>
        <w:right w:val="none" w:sz="0" w:space="0" w:color="auto"/>
      </w:divBdr>
    </w:div>
    <w:div w:id="1458721591">
      <w:bodyDiv w:val="1"/>
      <w:marLeft w:val="0"/>
      <w:marRight w:val="0"/>
      <w:marTop w:val="0"/>
      <w:marBottom w:val="0"/>
      <w:divBdr>
        <w:top w:val="none" w:sz="0" w:space="0" w:color="auto"/>
        <w:left w:val="none" w:sz="0" w:space="0" w:color="auto"/>
        <w:bottom w:val="none" w:sz="0" w:space="0" w:color="auto"/>
        <w:right w:val="none" w:sz="0" w:space="0" w:color="auto"/>
      </w:divBdr>
    </w:div>
    <w:div w:id="1458988136">
      <w:bodyDiv w:val="1"/>
      <w:marLeft w:val="0"/>
      <w:marRight w:val="0"/>
      <w:marTop w:val="0"/>
      <w:marBottom w:val="0"/>
      <w:divBdr>
        <w:top w:val="none" w:sz="0" w:space="0" w:color="auto"/>
        <w:left w:val="none" w:sz="0" w:space="0" w:color="auto"/>
        <w:bottom w:val="none" w:sz="0" w:space="0" w:color="auto"/>
        <w:right w:val="none" w:sz="0" w:space="0" w:color="auto"/>
      </w:divBdr>
    </w:div>
    <w:div w:id="1466853561">
      <w:bodyDiv w:val="1"/>
      <w:marLeft w:val="0"/>
      <w:marRight w:val="0"/>
      <w:marTop w:val="0"/>
      <w:marBottom w:val="0"/>
      <w:divBdr>
        <w:top w:val="none" w:sz="0" w:space="0" w:color="auto"/>
        <w:left w:val="none" w:sz="0" w:space="0" w:color="auto"/>
        <w:bottom w:val="none" w:sz="0" w:space="0" w:color="auto"/>
        <w:right w:val="none" w:sz="0" w:space="0" w:color="auto"/>
      </w:divBdr>
    </w:div>
    <w:div w:id="1470049964">
      <w:bodyDiv w:val="1"/>
      <w:marLeft w:val="0"/>
      <w:marRight w:val="0"/>
      <w:marTop w:val="0"/>
      <w:marBottom w:val="0"/>
      <w:divBdr>
        <w:top w:val="none" w:sz="0" w:space="0" w:color="auto"/>
        <w:left w:val="none" w:sz="0" w:space="0" w:color="auto"/>
        <w:bottom w:val="none" w:sz="0" w:space="0" w:color="auto"/>
        <w:right w:val="none" w:sz="0" w:space="0" w:color="auto"/>
      </w:divBdr>
    </w:div>
    <w:div w:id="1470395224">
      <w:bodyDiv w:val="1"/>
      <w:marLeft w:val="0"/>
      <w:marRight w:val="0"/>
      <w:marTop w:val="0"/>
      <w:marBottom w:val="0"/>
      <w:divBdr>
        <w:top w:val="none" w:sz="0" w:space="0" w:color="auto"/>
        <w:left w:val="none" w:sz="0" w:space="0" w:color="auto"/>
        <w:bottom w:val="none" w:sz="0" w:space="0" w:color="auto"/>
        <w:right w:val="none" w:sz="0" w:space="0" w:color="auto"/>
      </w:divBdr>
    </w:div>
    <w:div w:id="1479035122">
      <w:bodyDiv w:val="1"/>
      <w:marLeft w:val="0"/>
      <w:marRight w:val="0"/>
      <w:marTop w:val="0"/>
      <w:marBottom w:val="0"/>
      <w:divBdr>
        <w:top w:val="none" w:sz="0" w:space="0" w:color="auto"/>
        <w:left w:val="none" w:sz="0" w:space="0" w:color="auto"/>
        <w:bottom w:val="none" w:sz="0" w:space="0" w:color="auto"/>
        <w:right w:val="none" w:sz="0" w:space="0" w:color="auto"/>
      </w:divBdr>
    </w:div>
    <w:div w:id="1479493890">
      <w:bodyDiv w:val="1"/>
      <w:marLeft w:val="0"/>
      <w:marRight w:val="0"/>
      <w:marTop w:val="0"/>
      <w:marBottom w:val="0"/>
      <w:divBdr>
        <w:top w:val="none" w:sz="0" w:space="0" w:color="auto"/>
        <w:left w:val="none" w:sz="0" w:space="0" w:color="auto"/>
        <w:bottom w:val="none" w:sz="0" w:space="0" w:color="auto"/>
        <w:right w:val="none" w:sz="0" w:space="0" w:color="auto"/>
      </w:divBdr>
    </w:div>
    <w:div w:id="1481268060">
      <w:bodyDiv w:val="1"/>
      <w:marLeft w:val="0"/>
      <w:marRight w:val="0"/>
      <w:marTop w:val="0"/>
      <w:marBottom w:val="0"/>
      <w:divBdr>
        <w:top w:val="none" w:sz="0" w:space="0" w:color="auto"/>
        <w:left w:val="none" w:sz="0" w:space="0" w:color="auto"/>
        <w:bottom w:val="none" w:sz="0" w:space="0" w:color="auto"/>
        <w:right w:val="none" w:sz="0" w:space="0" w:color="auto"/>
      </w:divBdr>
    </w:div>
    <w:div w:id="1481775025">
      <w:bodyDiv w:val="1"/>
      <w:marLeft w:val="0"/>
      <w:marRight w:val="0"/>
      <w:marTop w:val="0"/>
      <w:marBottom w:val="0"/>
      <w:divBdr>
        <w:top w:val="none" w:sz="0" w:space="0" w:color="auto"/>
        <w:left w:val="none" w:sz="0" w:space="0" w:color="auto"/>
        <w:bottom w:val="none" w:sz="0" w:space="0" w:color="auto"/>
        <w:right w:val="none" w:sz="0" w:space="0" w:color="auto"/>
      </w:divBdr>
    </w:div>
    <w:div w:id="1482231476">
      <w:bodyDiv w:val="1"/>
      <w:marLeft w:val="0"/>
      <w:marRight w:val="0"/>
      <w:marTop w:val="0"/>
      <w:marBottom w:val="0"/>
      <w:divBdr>
        <w:top w:val="none" w:sz="0" w:space="0" w:color="auto"/>
        <w:left w:val="none" w:sz="0" w:space="0" w:color="auto"/>
        <w:bottom w:val="none" w:sz="0" w:space="0" w:color="auto"/>
        <w:right w:val="none" w:sz="0" w:space="0" w:color="auto"/>
      </w:divBdr>
    </w:div>
    <w:div w:id="1488402824">
      <w:bodyDiv w:val="1"/>
      <w:marLeft w:val="0"/>
      <w:marRight w:val="0"/>
      <w:marTop w:val="0"/>
      <w:marBottom w:val="0"/>
      <w:divBdr>
        <w:top w:val="none" w:sz="0" w:space="0" w:color="auto"/>
        <w:left w:val="none" w:sz="0" w:space="0" w:color="auto"/>
        <w:bottom w:val="none" w:sz="0" w:space="0" w:color="auto"/>
        <w:right w:val="none" w:sz="0" w:space="0" w:color="auto"/>
      </w:divBdr>
    </w:div>
    <w:div w:id="1489442704">
      <w:bodyDiv w:val="1"/>
      <w:marLeft w:val="0"/>
      <w:marRight w:val="0"/>
      <w:marTop w:val="0"/>
      <w:marBottom w:val="0"/>
      <w:divBdr>
        <w:top w:val="none" w:sz="0" w:space="0" w:color="auto"/>
        <w:left w:val="none" w:sz="0" w:space="0" w:color="auto"/>
        <w:bottom w:val="none" w:sz="0" w:space="0" w:color="auto"/>
        <w:right w:val="none" w:sz="0" w:space="0" w:color="auto"/>
      </w:divBdr>
    </w:div>
    <w:div w:id="1489857615">
      <w:bodyDiv w:val="1"/>
      <w:marLeft w:val="0"/>
      <w:marRight w:val="0"/>
      <w:marTop w:val="0"/>
      <w:marBottom w:val="0"/>
      <w:divBdr>
        <w:top w:val="none" w:sz="0" w:space="0" w:color="auto"/>
        <w:left w:val="none" w:sz="0" w:space="0" w:color="auto"/>
        <w:bottom w:val="none" w:sz="0" w:space="0" w:color="auto"/>
        <w:right w:val="none" w:sz="0" w:space="0" w:color="auto"/>
      </w:divBdr>
    </w:div>
    <w:div w:id="1491169723">
      <w:bodyDiv w:val="1"/>
      <w:marLeft w:val="0"/>
      <w:marRight w:val="0"/>
      <w:marTop w:val="0"/>
      <w:marBottom w:val="0"/>
      <w:divBdr>
        <w:top w:val="none" w:sz="0" w:space="0" w:color="auto"/>
        <w:left w:val="none" w:sz="0" w:space="0" w:color="auto"/>
        <w:bottom w:val="none" w:sz="0" w:space="0" w:color="auto"/>
        <w:right w:val="none" w:sz="0" w:space="0" w:color="auto"/>
      </w:divBdr>
    </w:div>
    <w:div w:id="1496527081">
      <w:bodyDiv w:val="1"/>
      <w:marLeft w:val="0"/>
      <w:marRight w:val="0"/>
      <w:marTop w:val="0"/>
      <w:marBottom w:val="0"/>
      <w:divBdr>
        <w:top w:val="none" w:sz="0" w:space="0" w:color="auto"/>
        <w:left w:val="none" w:sz="0" w:space="0" w:color="auto"/>
        <w:bottom w:val="none" w:sz="0" w:space="0" w:color="auto"/>
        <w:right w:val="none" w:sz="0" w:space="0" w:color="auto"/>
      </w:divBdr>
    </w:div>
    <w:div w:id="1503741773">
      <w:bodyDiv w:val="1"/>
      <w:marLeft w:val="0"/>
      <w:marRight w:val="0"/>
      <w:marTop w:val="0"/>
      <w:marBottom w:val="0"/>
      <w:divBdr>
        <w:top w:val="none" w:sz="0" w:space="0" w:color="auto"/>
        <w:left w:val="none" w:sz="0" w:space="0" w:color="auto"/>
        <w:bottom w:val="none" w:sz="0" w:space="0" w:color="auto"/>
        <w:right w:val="none" w:sz="0" w:space="0" w:color="auto"/>
      </w:divBdr>
    </w:div>
    <w:div w:id="1511063930">
      <w:bodyDiv w:val="1"/>
      <w:marLeft w:val="0"/>
      <w:marRight w:val="0"/>
      <w:marTop w:val="0"/>
      <w:marBottom w:val="0"/>
      <w:divBdr>
        <w:top w:val="none" w:sz="0" w:space="0" w:color="auto"/>
        <w:left w:val="none" w:sz="0" w:space="0" w:color="auto"/>
        <w:bottom w:val="none" w:sz="0" w:space="0" w:color="auto"/>
        <w:right w:val="none" w:sz="0" w:space="0" w:color="auto"/>
      </w:divBdr>
    </w:div>
    <w:div w:id="1511329316">
      <w:bodyDiv w:val="1"/>
      <w:marLeft w:val="0"/>
      <w:marRight w:val="0"/>
      <w:marTop w:val="0"/>
      <w:marBottom w:val="0"/>
      <w:divBdr>
        <w:top w:val="none" w:sz="0" w:space="0" w:color="auto"/>
        <w:left w:val="none" w:sz="0" w:space="0" w:color="auto"/>
        <w:bottom w:val="none" w:sz="0" w:space="0" w:color="auto"/>
        <w:right w:val="none" w:sz="0" w:space="0" w:color="auto"/>
      </w:divBdr>
    </w:div>
    <w:div w:id="1521050105">
      <w:bodyDiv w:val="1"/>
      <w:marLeft w:val="0"/>
      <w:marRight w:val="0"/>
      <w:marTop w:val="0"/>
      <w:marBottom w:val="0"/>
      <w:divBdr>
        <w:top w:val="none" w:sz="0" w:space="0" w:color="auto"/>
        <w:left w:val="none" w:sz="0" w:space="0" w:color="auto"/>
        <w:bottom w:val="none" w:sz="0" w:space="0" w:color="auto"/>
        <w:right w:val="none" w:sz="0" w:space="0" w:color="auto"/>
      </w:divBdr>
    </w:div>
    <w:div w:id="1527985070">
      <w:bodyDiv w:val="1"/>
      <w:marLeft w:val="0"/>
      <w:marRight w:val="0"/>
      <w:marTop w:val="0"/>
      <w:marBottom w:val="0"/>
      <w:divBdr>
        <w:top w:val="none" w:sz="0" w:space="0" w:color="auto"/>
        <w:left w:val="none" w:sz="0" w:space="0" w:color="auto"/>
        <w:bottom w:val="none" w:sz="0" w:space="0" w:color="auto"/>
        <w:right w:val="none" w:sz="0" w:space="0" w:color="auto"/>
      </w:divBdr>
    </w:div>
    <w:div w:id="1531186382">
      <w:bodyDiv w:val="1"/>
      <w:marLeft w:val="0"/>
      <w:marRight w:val="0"/>
      <w:marTop w:val="0"/>
      <w:marBottom w:val="0"/>
      <w:divBdr>
        <w:top w:val="none" w:sz="0" w:space="0" w:color="auto"/>
        <w:left w:val="none" w:sz="0" w:space="0" w:color="auto"/>
        <w:bottom w:val="none" w:sz="0" w:space="0" w:color="auto"/>
        <w:right w:val="none" w:sz="0" w:space="0" w:color="auto"/>
      </w:divBdr>
    </w:div>
    <w:div w:id="1536888565">
      <w:bodyDiv w:val="1"/>
      <w:marLeft w:val="0"/>
      <w:marRight w:val="0"/>
      <w:marTop w:val="0"/>
      <w:marBottom w:val="0"/>
      <w:divBdr>
        <w:top w:val="none" w:sz="0" w:space="0" w:color="auto"/>
        <w:left w:val="none" w:sz="0" w:space="0" w:color="auto"/>
        <w:bottom w:val="none" w:sz="0" w:space="0" w:color="auto"/>
        <w:right w:val="none" w:sz="0" w:space="0" w:color="auto"/>
      </w:divBdr>
    </w:div>
    <w:div w:id="1544631234">
      <w:bodyDiv w:val="1"/>
      <w:marLeft w:val="0"/>
      <w:marRight w:val="0"/>
      <w:marTop w:val="0"/>
      <w:marBottom w:val="0"/>
      <w:divBdr>
        <w:top w:val="none" w:sz="0" w:space="0" w:color="auto"/>
        <w:left w:val="none" w:sz="0" w:space="0" w:color="auto"/>
        <w:bottom w:val="none" w:sz="0" w:space="0" w:color="auto"/>
        <w:right w:val="none" w:sz="0" w:space="0" w:color="auto"/>
      </w:divBdr>
    </w:div>
    <w:div w:id="1548104325">
      <w:bodyDiv w:val="1"/>
      <w:marLeft w:val="0"/>
      <w:marRight w:val="0"/>
      <w:marTop w:val="0"/>
      <w:marBottom w:val="0"/>
      <w:divBdr>
        <w:top w:val="none" w:sz="0" w:space="0" w:color="auto"/>
        <w:left w:val="none" w:sz="0" w:space="0" w:color="auto"/>
        <w:bottom w:val="none" w:sz="0" w:space="0" w:color="auto"/>
        <w:right w:val="none" w:sz="0" w:space="0" w:color="auto"/>
      </w:divBdr>
    </w:div>
    <w:div w:id="1548643504">
      <w:bodyDiv w:val="1"/>
      <w:marLeft w:val="0"/>
      <w:marRight w:val="0"/>
      <w:marTop w:val="0"/>
      <w:marBottom w:val="0"/>
      <w:divBdr>
        <w:top w:val="none" w:sz="0" w:space="0" w:color="auto"/>
        <w:left w:val="none" w:sz="0" w:space="0" w:color="auto"/>
        <w:bottom w:val="none" w:sz="0" w:space="0" w:color="auto"/>
        <w:right w:val="none" w:sz="0" w:space="0" w:color="auto"/>
      </w:divBdr>
    </w:div>
    <w:div w:id="1558123918">
      <w:bodyDiv w:val="1"/>
      <w:marLeft w:val="0"/>
      <w:marRight w:val="0"/>
      <w:marTop w:val="0"/>
      <w:marBottom w:val="0"/>
      <w:divBdr>
        <w:top w:val="none" w:sz="0" w:space="0" w:color="auto"/>
        <w:left w:val="none" w:sz="0" w:space="0" w:color="auto"/>
        <w:bottom w:val="none" w:sz="0" w:space="0" w:color="auto"/>
        <w:right w:val="none" w:sz="0" w:space="0" w:color="auto"/>
      </w:divBdr>
    </w:div>
    <w:div w:id="1559168613">
      <w:bodyDiv w:val="1"/>
      <w:marLeft w:val="0"/>
      <w:marRight w:val="0"/>
      <w:marTop w:val="0"/>
      <w:marBottom w:val="0"/>
      <w:divBdr>
        <w:top w:val="none" w:sz="0" w:space="0" w:color="auto"/>
        <w:left w:val="none" w:sz="0" w:space="0" w:color="auto"/>
        <w:bottom w:val="none" w:sz="0" w:space="0" w:color="auto"/>
        <w:right w:val="none" w:sz="0" w:space="0" w:color="auto"/>
      </w:divBdr>
    </w:div>
    <w:div w:id="1562903833">
      <w:bodyDiv w:val="1"/>
      <w:marLeft w:val="0"/>
      <w:marRight w:val="0"/>
      <w:marTop w:val="0"/>
      <w:marBottom w:val="0"/>
      <w:divBdr>
        <w:top w:val="none" w:sz="0" w:space="0" w:color="auto"/>
        <w:left w:val="none" w:sz="0" w:space="0" w:color="auto"/>
        <w:bottom w:val="none" w:sz="0" w:space="0" w:color="auto"/>
        <w:right w:val="none" w:sz="0" w:space="0" w:color="auto"/>
      </w:divBdr>
    </w:div>
    <w:div w:id="1567111560">
      <w:bodyDiv w:val="1"/>
      <w:marLeft w:val="0"/>
      <w:marRight w:val="0"/>
      <w:marTop w:val="0"/>
      <w:marBottom w:val="0"/>
      <w:divBdr>
        <w:top w:val="none" w:sz="0" w:space="0" w:color="auto"/>
        <w:left w:val="none" w:sz="0" w:space="0" w:color="auto"/>
        <w:bottom w:val="none" w:sz="0" w:space="0" w:color="auto"/>
        <w:right w:val="none" w:sz="0" w:space="0" w:color="auto"/>
      </w:divBdr>
    </w:div>
    <w:div w:id="1568028137">
      <w:bodyDiv w:val="1"/>
      <w:marLeft w:val="0"/>
      <w:marRight w:val="0"/>
      <w:marTop w:val="0"/>
      <w:marBottom w:val="0"/>
      <w:divBdr>
        <w:top w:val="none" w:sz="0" w:space="0" w:color="auto"/>
        <w:left w:val="none" w:sz="0" w:space="0" w:color="auto"/>
        <w:bottom w:val="none" w:sz="0" w:space="0" w:color="auto"/>
        <w:right w:val="none" w:sz="0" w:space="0" w:color="auto"/>
      </w:divBdr>
    </w:div>
    <w:div w:id="1577863394">
      <w:bodyDiv w:val="1"/>
      <w:marLeft w:val="0"/>
      <w:marRight w:val="0"/>
      <w:marTop w:val="0"/>
      <w:marBottom w:val="0"/>
      <w:divBdr>
        <w:top w:val="none" w:sz="0" w:space="0" w:color="auto"/>
        <w:left w:val="none" w:sz="0" w:space="0" w:color="auto"/>
        <w:bottom w:val="none" w:sz="0" w:space="0" w:color="auto"/>
        <w:right w:val="none" w:sz="0" w:space="0" w:color="auto"/>
      </w:divBdr>
    </w:div>
    <w:div w:id="1578052144">
      <w:bodyDiv w:val="1"/>
      <w:marLeft w:val="0"/>
      <w:marRight w:val="0"/>
      <w:marTop w:val="0"/>
      <w:marBottom w:val="0"/>
      <w:divBdr>
        <w:top w:val="none" w:sz="0" w:space="0" w:color="auto"/>
        <w:left w:val="none" w:sz="0" w:space="0" w:color="auto"/>
        <w:bottom w:val="none" w:sz="0" w:space="0" w:color="auto"/>
        <w:right w:val="none" w:sz="0" w:space="0" w:color="auto"/>
      </w:divBdr>
    </w:div>
    <w:div w:id="1583834929">
      <w:bodyDiv w:val="1"/>
      <w:marLeft w:val="0"/>
      <w:marRight w:val="0"/>
      <w:marTop w:val="0"/>
      <w:marBottom w:val="0"/>
      <w:divBdr>
        <w:top w:val="none" w:sz="0" w:space="0" w:color="auto"/>
        <w:left w:val="none" w:sz="0" w:space="0" w:color="auto"/>
        <w:bottom w:val="none" w:sz="0" w:space="0" w:color="auto"/>
        <w:right w:val="none" w:sz="0" w:space="0" w:color="auto"/>
      </w:divBdr>
    </w:div>
    <w:div w:id="1590043590">
      <w:bodyDiv w:val="1"/>
      <w:marLeft w:val="0"/>
      <w:marRight w:val="0"/>
      <w:marTop w:val="0"/>
      <w:marBottom w:val="0"/>
      <w:divBdr>
        <w:top w:val="none" w:sz="0" w:space="0" w:color="auto"/>
        <w:left w:val="none" w:sz="0" w:space="0" w:color="auto"/>
        <w:bottom w:val="none" w:sz="0" w:space="0" w:color="auto"/>
        <w:right w:val="none" w:sz="0" w:space="0" w:color="auto"/>
      </w:divBdr>
    </w:div>
    <w:div w:id="1602570195">
      <w:bodyDiv w:val="1"/>
      <w:marLeft w:val="0"/>
      <w:marRight w:val="0"/>
      <w:marTop w:val="0"/>
      <w:marBottom w:val="0"/>
      <w:divBdr>
        <w:top w:val="none" w:sz="0" w:space="0" w:color="auto"/>
        <w:left w:val="none" w:sz="0" w:space="0" w:color="auto"/>
        <w:bottom w:val="none" w:sz="0" w:space="0" w:color="auto"/>
        <w:right w:val="none" w:sz="0" w:space="0" w:color="auto"/>
      </w:divBdr>
    </w:div>
    <w:div w:id="1603027833">
      <w:bodyDiv w:val="1"/>
      <w:marLeft w:val="0"/>
      <w:marRight w:val="0"/>
      <w:marTop w:val="0"/>
      <w:marBottom w:val="0"/>
      <w:divBdr>
        <w:top w:val="none" w:sz="0" w:space="0" w:color="auto"/>
        <w:left w:val="none" w:sz="0" w:space="0" w:color="auto"/>
        <w:bottom w:val="none" w:sz="0" w:space="0" w:color="auto"/>
        <w:right w:val="none" w:sz="0" w:space="0" w:color="auto"/>
      </w:divBdr>
    </w:div>
    <w:div w:id="1607423412">
      <w:bodyDiv w:val="1"/>
      <w:marLeft w:val="0"/>
      <w:marRight w:val="0"/>
      <w:marTop w:val="0"/>
      <w:marBottom w:val="0"/>
      <w:divBdr>
        <w:top w:val="none" w:sz="0" w:space="0" w:color="auto"/>
        <w:left w:val="none" w:sz="0" w:space="0" w:color="auto"/>
        <w:bottom w:val="none" w:sz="0" w:space="0" w:color="auto"/>
        <w:right w:val="none" w:sz="0" w:space="0" w:color="auto"/>
      </w:divBdr>
    </w:div>
    <w:div w:id="1616214066">
      <w:bodyDiv w:val="1"/>
      <w:marLeft w:val="0"/>
      <w:marRight w:val="0"/>
      <w:marTop w:val="0"/>
      <w:marBottom w:val="0"/>
      <w:divBdr>
        <w:top w:val="none" w:sz="0" w:space="0" w:color="auto"/>
        <w:left w:val="none" w:sz="0" w:space="0" w:color="auto"/>
        <w:bottom w:val="none" w:sz="0" w:space="0" w:color="auto"/>
        <w:right w:val="none" w:sz="0" w:space="0" w:color="auto"/>
      </w:divBdr>
    </w:div>
    <w:div w:id="1617564900">
      <w:bodyDiv w:val="1"/>
      <w:marLeft w:val="0"/>
      <w:marRight w:val="0"/>
      <w:marTop w:val="0"/>
      <w:marBottom w:val="0"/>
      <w:divBdr>
        <w:top w:val="none" w:sz="0" w:space="0" w:color="auto"/>
        <w:left w:val="none" w:sz="0" w:space="0" w:color="auto"/>
        <w:bottom w:val="none" w:sz="0" w:space="0" w:color="auto"/>
        <w:right w:val="none" w:sz="0" w:space="0" w:color="auto"/>
      </w:divBdr>
    </w:div>
    <w:div w:id="1623226872">
      <w:bodyDiv w:val="1"/>
      <w:marLeft w:val="0"/>
      <w:marRight w:val="0"/>
      <w:marTop w:val="0"/>
      <w:marBottom w:val="0"/>
      <w:divBdr>
        <w:top w:val="none" w:sz="0" w:space="0" w:color="auto"/>
        <w:left w:val="none" w:sz="0" w:space="0" w:color="auto"/>
        <w:bottom w:val="none" w:sz="0" w:space="0" w:color="auto"/>
        <w:right w:val="none" w:sz="0" w:space="0" w:color="auto"/>
      </w:divBdr>
    </w:div>
    <w:div w:id="1624844852">
      <w:bodyDiv w:val="1"/>
      <w:marLeft w:val="0"/>
      <w:marRight w:val="0"/>
      <w:marTop w:val="0"/>
      <w:marBottom w:val="0"/>
      <w:divBdr>
        <w:top w:val="none" w:sz="0" w:space="0" w:color="auto"/>
        <w:left w:val="none" w:sz="0" w:space="0" w:color="auto"/>
        <w:bottom w:val="none" w:sz="0" w:space="0" w:color="auto"/>
        <w:right w:val="none" w:sz="0" w:space="0" w:color="auto"/>
      </w:divBdr>
    </w:div>
    <w:div w:id="1627464757">
      <w:bodyDiv w:val="1"/>
      <w:marLeft w:val="0"/>
      <w:marRight w:val="0"/>
      <w:marTop w:val="0"/>
      <w:marBottom w:val="0"/>
      <w:divBdr>
        <w:top w:val="none" w:sz="0" w:space="0" w:color="auto"/>
        <w:left w:val="none" w:sz="0" w:space="0" w:color="auto"/>
        <w:bottom w:val="none" w:sz="0" w:space="0" w:color="auto"/>
        <w:right w:val="none" w:sz="0" w:space="0" w:color="auto"/>
      </w:divBdr>
    </w:div>
    <w:div w:id="1627858580">
      <w:bodyDiv w:val="1"/>
      <w:marLeft w:val="0"/>
      <w:marRight w:val="0"/>
      <w:marTop w:val="0"/>
      <w:marBottom w:val="0"/>
      <w:divBdr>
        <w:top w:val="none" w:sz="0" w:space="0" w:color="auto"/>
        <w:left w:val="none" w:sz="0" w:space="0" w:color="auto"/>
        <w:bottom w:val="none" w:sz="0" w:space="0" w:color="auto"/>
        <w:right w:val="none" w:sz="0" w:space="0" w:color="auto"/>
      </w:divBdr>
    </w:div>
    <w:div w:id="1634866217">
      <w:bodyDiv w:val="1"/>
      <w:marLeft w:val="0"/>
      <w:marRight w:val="0"/>
      <w:marTop w:val="0"/>
      <w:marBottom w:val="0"/>
      <w:divBdr>
        <w:top w:val="none" w:sz="0" w:space="0" w:color="auto"/>
        <w:left w:val="none" w:sz="0" w:space="0" w:color="auto"/>
        <w:bottom w:val="none" w:sz="0" w:space="0" w:color="auto"/>
        <w:right w:val="none" w:sz="0" w:space="0" w:color="auto"/>
      </w:divBdr>
    </w:div>
    <w:div w:id="1635089931">
      <w:bodyDiv w:val="1"/>
      <w:marLeft w:val="0"/>
      <w:marRight w:val="0"/>
      <w:marTop w:val="0"/>
      <w:marBottom w:val="0"/>
      <w:divBdr>
        <w:top w:val="none" w:sz="0" w:space="0" w:color="auto"/>
        <w:left w:val="none" w:sz="0" w:space="0" w:color="auto"/>
        <w:bottom w:val="none" w:sz="0" w:space="0" w:color="auto"/>
        <w:right w:val="none" w:sz="0" w:space="0" w:color="auto"/>
      </w:divBdr>
    </w:div>
    <w:div w:id="1639258692">
      <w:bodyDiv w:val="1"/>
      <w:marLeft w:val="0"/>
      <w:marRight w:val="0"/>
      <w:marTop w:val="0"/>
      <w:marBottom w:val="0"/>
      <w:divBdr>
        <w:top w:val="none" w:sz="0" w:space="0" w:color="auto"/>
        <w:left w:val="none" w:sz="0" w:space="0" w:color="auto"/>
        <w:bottom w:val="none" w:sz="0" w:space="0" w:color="auto"/>
        <w:right w:val="none" w:sz="0" w:space="0" w:color="auto"/>
      </w:divBdr>
    </w:div>
    <w:div w:id="1647927773">
      <w:bodyDiv w:val="1"/>
      <w:marLeft w:val="0"/>
      <w:marRight w:val="0"/>
      <w:marTop w:val="0"/>
      <w:marBottom w:val="0"/>
      <w:divBdr>
        <w:top w:val="none" w:sz="0" w:space="0" w:color="auto"/>
        <w:left w:val="none" w:sz="0" w:space="0" w:color="auto"/>
        <w:bottom w:val="none" w:sz="0" w:space="0" w:color="auto"/>
        <w:right w:val="none" w:sz="0" w:space="0" w:color="auto"/>
      </w:divBdr>
    </w:div>
    <w:div w:id="1650397859">
      <w:bodyDiv w:val="1"/>
      <w:marLeft w:val="0"/>
      <w:marRight w:val="0"/>
      <w:marTop w:val="0"/>
      <w:marBottom w:val="0"/>
      <w:divBdr>
        <w:top w:val="none" w:sz="0" w:space="0" w:color="auto"/>
        <w:left w:val="none" w:sz="0" w:space="0" w:color="auto"/>
        <w:bottom w:val="none" w:sz="0" w:space="0" w:color="auto"/>
        <w:right w:val="none" w:sz="0" w:space="0" w:color="auto"/>
      </w:divBdr>
    </w:div>
    <w:div w:id="1662007774">
      <w:bodyDiv w:val="1"/>
      <w:marLeft w:val="0"/>
      <w:marRight w:val="0"/>
      <w:marTop w:val="0"/>
      <w:marBottom w:val="0"/>
      <w:divBdr>
        <w:top w:val="none" w:sz="0" w:space="0" w:color="auto"/>
        <w:left w:val="none" w:sz="0" w:space="0" w:color="auto"/>
        <w:bottom w:val="none" w:sz="0" w:space="0" w:color="auto"/>
        <w:right w:val="none" w:sz="0" w:space="0" w:color="auto"/>
      </w:divBdr>
    </w:div>
    <w:div w:id="1666975432">
      <w:bodyDiv w:val="1"/>
      <w:marLeft w:val="0"/>
      <w:marRight w:val="0"/>
      <w:marTop w:val="0"/>
      <w:marBottom w:val="0"/>
      <w:divBdr>
        <w:top w:val="none" w:sz="0" w:space="0" w:color="auto"/>
        <w:left w:val="none" w:sz="0" w:space="0" w:color="auto"/>
        <w:bottom w:val="none" w:sz="0" w:space="0" w:color="auto"/>
        <w:right w:val="none" w:sz="0" w:space="0" w:color="auto"/>
      </w:divBdr>
    </w:div>
    <w:div w:id="1675764069">
      <w:bodyDiv w:val="1"/>
      <w:marLeft w:val="0"/>
      <w:marRight w:val="0"/>
      <w:marTop w:val="0"/>
      <w:marBottom w:val="0"/>
      <w:divBdr>
        <w:top w:val="none" w:sz="0" w:space="0" w:color="auto"/>
        <w:left w:val="none" w:sz="0" w:space="0" w:color="auto"/>
        <w:bottom w:val="none" w:sz="0" w:space="0" w:color="auto"/>
        <w:right w:val="none" w:sz="0" w:space="0" w:color="auto"/>
      </w:divBdr>
    </w:div>
    <w:div w:id="1675916921">
      <w:bodyDiv w:val="1"/>
      <w:marLeft w:val="0"/>
      <w:marRight w:val="0"/>
      <w:marTop w:val="0"/>
      <w:marBottom w:val="0"/>
      <w:divBdr>
        <w:top w:val="none" w:sz="0" w:space="0" w:color="auto"/>
        <w:left w:val="none" w:sz="0" w:space="0" w:color="auto"/>
        <w:bottom w:val="none" w:sz="0" w:space="0" w:color="auto"/>
        <w:right w:val="none" w:sz="0" w:space="0" w:color="auto"/>
      </w:divBdr>
    </w:div>
    <w:div w:id="1694570805">
      <w:bodyDiv w:val="1"/>
      <w:marLeft w:val="0"/>
      <w:marRight w:val="0"/>
      <w:marTop w:val="0"/>
      <w:marBottom w:val="0"/>
      <w:divBdr>
        <w:top w:val="none" w:sz="0" w:space="0" w:color="auto"/>
        <w:left w:val="none" w:sz="0" w:space="0" w:color="auto"/>
        <w:bottom w:val="none" w:sz="0" w:space="0" w:color="auto"/>
        <w:right w:val="none" w:sz="0" w:space="0" w:color="auto"/>
      </w:divBdr>
    </w:div>
    <w:div w:id="1707681331">
      <w:bodyDiv w:val="1"/>
      <w:marLeft w:val="0"/>
      <w:marRight w:val="0"/>
      <w:marTop w:val="0"/>
      <w:marBottom w:val="0"/>
      <w:divBdr>
        <w:top w:val="none" w:sz="0" w:space="0" w:color="auto"/>
        <w:left w:val="none" w:sz="0" w:space="0" w:color="auto"/>
        <w:bottom w:val="none" w:sz="0" w:space="0" w:color="auto"/>
        <w:right w:val="none" w:sz="0" w:space="0" w:color="auto"/>
      </w:divBdr>
    </w:div>
    <w:div w:id="1708024804">
      <w:bodyDiv w:val="1"/>
      <w:marLeft w:val="0"/>
      <w:marRight w:val="0"/>
      <w:marTop w:val="0"/>
      <w:marBottom w:val="0"/>
      <w:divBdr>
        <w:top w:val="none" w:sz="0" w:space="0" w:color="auto"/>
        <w:left w:val="none" w:sz="0" w:space="0" w:color="auto"/>
        <w:bottom w:val="none" w:sz="0" w:space="0" w:color="auto"/>
        <w:right w:val="none" w:sz="0" w:space="0" w:color="auto"/>
      </w:divBdr>
    </w:div>
    <w:div w:id="1708722711">
      <w:bodyDiv w:val="1"/>
      <w:marLeft w:val="0"/>
      <w:marRight w:val="0"/>
      <w:marTop w:val="0"/>
      <w:marBottom w:val="0"/>
      <w:divBdr>
        <w:top w:val="none" w:sz="0" w:space="0" w:color="auto"/>
        <w:left w:val="none" w:sz="0" w:space="0" w:color="auto"/>
        <w:bottom w:val="none" w:sz="0" w:space="0" w:color="auto"/>
        <w:right w:val="none" w:sz="0" w:space="0" w:color="auto"/>
      </w:divBdr>
    </w:div>
    <w:div w:id="1716588210">
      <w:bodyDiv w:val="1"/>
      <w:marLeft w:val="0"/>
      <w:marRight w:val="0"/>
      <w:marTop w:val="0"/>
      <w:marBottom w:val="0"/>
      <w:divBdr>
        <w:top w:val="none" w:sz="0" w:space="0" w:color="auto"/>
        <w:left w:val="none" w:sz="0" w:space="0" w:color="auto"/>
        <w:bottom w:val="none" w:sz="0" w:space="0" w:color="auto"/>
        <w:right w:val="none" w:sz="0" w:space="0" w:color="auto"/>
      </w:divBdr>
    </w:div>
    <w:div w:id="1720588310">
      <w:bodyDiv w:val="1"/>
      <w:marLeft w:val="0"/>
      <w:marRight w:val="0"/>
      <w:marTop w:val="0"/>
      <w:marBottom w:val="0"/>
      <w:divBdr>
        <w:top w:val="none" w:sz="0" w:space="0" w:color="auto"/>
        <w:left w:val="none" w:sz="0" w:space="0" w:color="auto"/>
        <w:bottom w:val="none" w:sz="0" w:space="0" w:color="auto"/>
        <w:right w:val="none" w:sz="0" w:space="0" w:color="auto"/>
      </w:divBdr>
    </w:div>
    <w:div w:id="1723096442">
      <w:bodyDiv w:val="1"/>
      <w:marLeft w:val="0"/>
      <w:marRight w:val="0"/>
      <w:marTop w:val="0"/>
      <w:marBottom w:val="0"/>
      <w:divBdr>
        <w:top w:val="none" w:sz="0" w:space="0" w:color="auto"/>
        <w:left w:val="none" w:sz="0" w:space="0" w:color="auto"/>
        <w:bottom w:val="none" w:sz="0" w:space="0" w:color="auto"/>
        <w:right w:val="none" w:sz="0" w:space="0" w:color="auto"/>
      </w:divBdr>
    </w:div>
    <w:div w:id="1728718468">
      <w:bodyDiv w:val="1"/>
      <w:marLeft w:val="0"/>
      <w:marRight w:val="0"/>
      <w:marTop w:val="0"/>
      <w:marBottom w:val="0"/>
      <w:divBdr>
        <w:top w:val="none" w:sz="0" w:space="0" w:color="auto"/>
        <w:left w:val="none" w:sz="0" w:space="0" w:color="auto"/>
        <w:bottom w:val="none" w:sz="0" w:space="0" w:color="auto"/>
        <w:right w:val="none" w:sz="0" w:space="0" w:color="auto"/>
      </w:divBdr>
    </w:div>
    <w:div w:id="1731345894">
      <w:bodyDiv w:val="1"/>
      <w:marLeft w:val="0"/>
      <w:marRight w:val="0"/>
      <w:marTop w:val="0"/>
      <w:marBottom w:val="0"/>
      <w:divBdr>
        <w:top w:val="none" w:sz="0" w:space="0" w:color="auto"/>
        <w:left w:val="none" w:sz="0" w:space="0" w:color="auto"/>
        <w:bottom w:val="none" w:sz="0" w:space="0" w:color="auto"/>
        <w:right w:val="none" w:sz="0" w:space="0" w:color="auto"/>
      </w:divBdr>
    </w:div>
    <w:div w:id="1737631852">
      <w:bodyDiv w:val="1"/>
      <w:marLeft w:val="0"/>
      <w:marRight w:val="0"/>
      <w:marTop w:val="0"/>
      <w:marBottom w:val="0"/>
      <w:divBdr>
        <w:top w:val="none" w:sz="0" w:space="0" w:color="auto"/>
        <w:left w:val="none" w:sz="0" w:space="0" w:color="auto"/>
        <w:bottom w:val="none" w:sz="0" w:space="0" w:color="auto"/>
        <w:right w:val="none" w:sz="0" w:space="0" w:color="auto"/>
      </w:divBdr>
    </w:div>
    <w:div w:id="1738892214">
      <w:bodyDiv w:val="1"/>
      <w:marLeft w:val="0"/>
      <w:marRight w:val="0"/>
      <w:marTop w:val="0"/>
      <w:marBottom w:val="0"/>
      <w:divBdr>
        <w:top w:val="none" w:sz="0" w:space="0" w:color="auto"/>
        <w:left w:val="none" w:sz="0" w:space="0" w:color="auto"/>
        <w:bottom w:val="none" w:sz="0" w:space="0" w:color="auto"/>
        <w:right w:val="none" w:sz="0" w:space="0" w:color="auto"/>
      </w:divBdr>
    </w:div>
    <w:div w:id="1739088615">
      <w:bodyDiv w:val="1"/>
      <w:marLeft w:val="0"/>
      <w:marRight w:val="0"/>
      <w:marTop w:val="0"/>
      <w:marBottom w:val="0"/>
      <w:divBdr>
        <w:top w:val="none" w:sz="0" w:space="0" w:color="auto"/>
        <w:left w:val="none" w:sz="0" w:space="0" w:color="auto"/>
        <w:bottom w:val="none" w:sz="0" w:space="0" w:color="auto"/>
        <w:right w:val="none" w:sz="0" w:space="0" w:color="auto"/>
      </w:divBdr>
    </w:div>
    <w:div w:id="1751927574">
      <w:bodyDiv w:val="1"/>
      <w:marLeft w:val="0"/>
      <w:marRight w:val="0"/>
      <w:marTop w:val="0"/>
      <w:marBottom w:val="0"/>
      <w:divBdr>
        <w:top w:val="none" w:sz="0" w:space="0" w:color="auto"/>
        <w:left w:val="none" w:sz="0" w:space="0" w:color="auto"/>
        <w:bottom w:val="none" w:sz="0" w:space="0" w:color="auto"/>
        <w:right w:val="none" w:sz="0" w:space="0" w:color="auto"/>
      </w:divBdr>
    </w:div>
    <w:div w:id="1769351415">
      <w:bodyDiv w:val="1"/>
      <w:marLeft w:val="0"/>
      <w:marRight w:val="0"/>
      <w:marTop w:val="0"/>
      <w:marBottom w:val="0"/>
      <w:divBdr>
        <w:top w:val="none" w:sz="0" w:space="0" w:color="auto"/>
        <w:left w:val="none" w:sz="0" w:space="0" w:color="auto"/>
        <w:bottom w:val="none" w:sz="0" w:space="0" w:color="auto"/>
        <w:right w:val="none" w:sz="0" w:space="0" w:color="auto"/>
      </w:divBdr>
    </w:div>
    <w:div w:id="1773015464">
      <w:bodyDiv w:val="1"/>
      <w:marLeft w:val="0"/>
      <w:marRight w:val="0"/>
      <w:marTop w:val="0"/>
      <w:marBottom w:val="0"/>
      <w:divBdr>
        <w:top w:val="none" w:sz="0" w:space="0" w:color="auto"/>
        <w:left w:val="none" w:sz="0" w:space="0" w:color="auto"/>
        <w:bottom w:val="none" w:sz="0" w:space="0" w:color="auto"/>
        <w:right w:val="none" w:sz="0" w:space="0" w:color="auto"/>
      </w:divBdr>
    </w:div>
    <w:div w:id="1782069118">
      <w:bodyDiv w:val="1"/>
      <w:marLeft w:val="0"/>
      <w:marRight w:val="0"/>
      <w:marTop w:val="0"/>
      <w:marBottom w:val="0"/>
      <w:divBdr>
        <w:top w:val="none" w:sz="0" w:space="0" w:color="auto"/>
        <w:left w:val="none" w:sz="0" w:space="0" w:color="auto"/>
        <w:bottom w:val="none" w:sz="0" w:space="0" w:color="auto"/>
        <w:right w:val="none" w:sz="0" w:space="0" w:color="auto"/>
      </w:divBdr>
    </w:div>
    <w:div w:id="1790930100">
      <w:bodyDiv w:val="1"/>
      <w:marLeft w:val="0"/>
      <w:marRight w:val="0"/>
      <w:marTop w:val="0"/>
      <w:marBottom w:val="0"/>
      <w:divBdr>
        <w:top w:val="none" w:sz="0" w:space="0" w:color="auto"/>
        <w:left w:val="none" w:sz="0" w:space="0" w:color="auto"/>
        <w:bottom w:val="none" w:sz="0" w:space="0" w:color="auto"/>
        <w:right w:val="none" w:sz="0" w:space="0" w:color="auto"/>
      </w:divBdr>
    </w:div>
    <w:div w:id="1793162623">
      <w:bodyDiv w:val="1"/>
      <w:marLeft w:val="0"/>
      <w:marRight w:val="0"/>
      <w:marTop w:val="0"/>
      <w:marBottom w:val="0"/>
      <w:divBdr>
        <w:top w:val="none" w:sz="0" w:space="0" w:color="auto"/>
        <w:left w:val="none" w:sz="0" w:space="0" w:color="auto"/>
        <w:bottom w:val="none" w:sz="0" w:space="0" w:color="auto"/>
        <w:right w:val="none" w:sz="0" w:space="0" w:color="auto"/>
      </w:divBdr>
      <w:divsChild>
        <w:div w:id="260649293">
          <w:marLeft w:val="0"/>
          <w:marRight w:val="0"/>
          <w:marTop w:val="0"/>
          <w:marBottom w:val="0"/>
          <w:divBdr>
            <w:top w:val="none" w:sz="0" w:space="0" w:color="auto"/>
            <w:left w:val="none" w:sz="0" w:space="0" w:color="auto"/>
            <w:bottom w:val="none" w:sz="0" w:space="0" w:color="auto"/>
            <w:right w:val="none" w:sz="0" w:space="0" w:color="auto"/>
          </w:divBdr>
        </w:div>
        <w:div w:id="1587615141">
          <w:marLeft w:val="0"/>
          <w:marRight w:val="0"/>
          <w:marTop w:val="0"/>
          <w:marBottom w:val="0"/>
          <w:divBdr>
            <w:top w:val="none" w:sz="0" w:space="0" w:color="auto"/>
            <w:left w:val="none" w:sz="0" w:space="0" w:color="auto"/>
            <w:bottom w:val="none" w:sz="0" w:space="0" w:color="auto"/>
            <w:right w:val="none" w:sz="0" w:space="0" w:color="auto"/>
          </w:divBdr>
        </w:div>
      </w:divsChild>
    </w:div>
    <w:div w:id="1796562158">
      <w:bodyDiv w:val="1"/>
      <w:marLeft w:val="0"/>
      <w:marRight w:val="0"/>
      <w:marTop w:val="0"/>
      <w:marBottom w:val="0"/>
      <w:divBdr>
        <w:top w:val="none" w:sz="0" w:space="0" w:color="auto"/>
        <w:left w:val="none" w:sz="0" w:space="0" w:color="auto"/>
        <w:bottom w:val="none" w:sz="0" w:space="0" w:color="auto"/>
        <w:right w:val="none" w:sz="0" w:space="0" w:color="auto"/>
      </w:divBdr>
    </w:div>
    <w:div w:id="1797291986">
      <w:bodyDiv w:val="1"/>
      <w:marLeft w:val="0"/>
      <w:marRight w:val="0"/>
      <w:marTop w:val="0"/>
      <w:marBottom w:val="0"/>
      <w:divBdr>
        <w:top w:val="none" w:sz="0" w:space="0" w:color="auto"/>
        <w:left w:val="none" w:sz="0" w:space="0" w:color="auto"/>
        <w:bottom w:val="none" w:sz="0" w:space="0" w:color="auto"/>
        <w:right w:val="none" w:sz="0" w:space="0" w:color="auto"/>
      </w:divBdr>
    </w:div>
    <w:div w:id="1804612812">
      <w:bodyDiv w:val="1"/>
      <w:marLeft w:val="0"/>
      <w:marRight w:val="0"/>
      <w:marTop w:val="0"/>
      <w:marBottom w:val="0"/>
      <w:divBdr>
        <w:top w:val="none" w:sz="0" w:space="0" w:color="auto"/>
        <w:left w:val="none" w:sz="0" w:space="0" w:color="auto"/>
        <w:bottom w:val="none" w:sz="0" w:space="0" w:color="auto"/>
        <w:right w:val="none" w:sz="0" w:space="0" w:color="auto"/>
      </w:divBdr>
    </w:div>
    <w:div w:id="1806727860">
      <w:bodyDiv w:val="1"/>
      <w:marLeft w:val="0"/>
      <w:marRight w:val="0"/>
      <w:marTop w:val="0"/>
      <w:marBottom w:val="0"/>
      <w:divBdr>
        <w:top w:val="none" w:sz="0" w:space="0" w:color="auto"/>
        <w:left w:val="none" w:sz="0" w:space="0" w:color="auto"/>
        <w:bottom w:val="none" w:sz="0" w:space="0" w:color="auto"/>
        <w:right w:val="none" w:sz="0" w:space="0" w:color="auto"/>
      </w:divBdr>
    </w:div>
    <w:div w:id="1816146250">
      <w:bodyDiv w:val="1"/>
      <w:marLeft w:val="0"/>
      <w:marRight w:val="0"/>
      <w:marTop w:val="0"/>
      <w:marBottom w:val="0"/>
      <w:divBdr>
        <w:top w:val="none" w:sz="0" w:space="0" w:color="auto"/>
        <w:left w:val="none" w:sz="0" w:space="0" w:color="auto"/>
        <w:bottom w:val="none" w:sz="0" w:space="0" w:color="auto"/>
        <w:right w:val="none" w:sz="0" w:space="0" w:color="auto"/>
      </w:divBdr>
    </w:div>
    <w:div w:id="1817524639">
      <w:bodyDiv w:val="1"/>
      <w:marLeft w:val="0"/>
      <w:marRight w:val="0"/>
      <w:marTop w:val="0"/>
      <w:marBottom w:val="0"/>
      <w:divBdr>
        <w:top w:val="none" w:sz="0" w:space="0" w:color="auto"/>
        <w:left w:val="none" w:sz="0" w:space="0" w:color="auto"/>
        <w:bottom w:val="none" w:sz="0" w:space="0" w:color="auto"/>
        <w:right w:val="none" w:sz="0" w:space="0" w:color="auto"/>
      </w:divBdr>
    </w:div>
    <w:div w:id="1830556290">
      <w:bodyDiv w:val="1"/>
      <w:marLeft w:val="0"/>
      <w:marRight w:val="0"/>
      <w:marTop w:val="0"/>
      <w:marBottom w:val="0"/>
      <w:divBdr>
        <w:top w:val="none" w:sz="0" w:space="0" w:color="auto"/>
        <w:left w:val="none" w:sz="0" w:space="0" w:color="auto"/>
        <w:bottom w:val="none" w:sz="0" w:space="0" w:color="auto"/>
        <w:right w:val="none" w:sz="0" w:space="0" w:color="auto"/>
      </w:divBdr>
    </w:div>
    <w:div w:id="1830824006">
      <w:bodyDiv w:val="1"/>
      <w:marLeft w:val="0"/>
      <w:marRight w:val="0"/>
      <w:marTop w:val="0"/>
      <w:marBottom w:val="0"/>
      <w:divBdr>
        <w:top w:val="none" w:sz="0" w:space="0" w:color="auto"/>
        <w:left w:val="none" w:sz="0" w:space="0" w:color="auto"/>
        <w:bottom w:val="none" w:sz="0" w:space="0" w:color="auto"/>
        <w:right w:val="none" w:sz="0" w:space="0" w:color="auto"/>
      </w:divBdr>
    </w:div>
    <w:div w:id="1835216784">
      <w:bodyDiv w:val="1"/>
      <w:marLeft w:val="0"/>
      <w:marRight w:val="0"/>
      <w:marTop w:val="0"/>
      <w:marBottom w:val="0"/>
      <w:divBdr>
        <w:top w:val="none" w:sz="0" w:space="0" w:color="auto"/>
        <w:left w:val="none" w:sz="0" w:space="0" w:color="auto"/>
        <w:bottom w:val="none" w:sz="0" w:space="0" w:color="auto"/>
        <w:right w:val="none" w:sz="0" w:space="0" w:color="auto"/>
      </w:divBdr>
    </w:div>
    <w:div w:id="1839955549">
      <w:bodyDiv w:val="1"/>
      <w:marLeft w:val="0"/>
      <w:marRight w:val="0"/>
      <w:marTop w:val="0"/>
      <w:marBottom w:val="0"/>
      <w:divBdr>
        <w:top w:val="none" w:sz="0" w:space="0" w:color="auto"/>
        <w:left w:val="none" w:sz="0" w:space="0" w:color="auto"/>
        <w:bottom w:val="none" w:sz="0" w:space="0" w:color="auto"/>
        <w:right w:val="none" w:sz="0" w:space="0" w:color="auto"/>
      </w:divBdr>
    </w:div>
    <w:div w:id="1850871110">
      <w:bodyDiv w:val="1"/>
      <w:marLeft w:val="0"/>
      <w:marRight w:val="0"/>
      <w:marTop w:val="0"/>
      <w:marBottom w:val="0"/>
      <w:divBdr>
        <w:top w:val="none" w:sz="0" w:space="0" w:color="auto"/>
        <w:left w:val="none" w:sz="0" w:space="0" w:color="auto"/>
        <w:bottom w:val="none" w:sz="0" w:space="0" w:color="auto"/>
        <w:right w:val="none" w:sz="0" w:space="0" w:color="auto"/>
      </w:divBdr>
    </w:div>
    <w:div w:id="1870413879">
      <w:bodyDiv w:val="1"/>
      <w:marLeft w:val="0"/>
      <w:marRight w:val="0"/>
      <w:marTop w:val="0"/>
      <w:marBottom w:val="0"/>
      <w:divBdr>
        <w:top w:val="none" w:sz="0" w:space="0" w:color="auto"/>
        <w:left w:val="none" w:sz="0" w:space="0" w:color="auto"/>
        <w:bottom w:val="none" w:sz="0" w:space="0" w:color="auto"/>
        <w:right w:val="none" w:sz="0" w:space="0" w:color="auto"/>
      </w:divBdr>
    </w:div>
    <w:div w:id="1871141564">
      <w:bodyDiv w:val="1"/>
      <w:marLeft w:val="0"/>
      <w:marRight w:val="0"/>
      <w:marTop w:val="0"/>
      <w:marBottom w:val="0"/>
      <w:divBdr>
        <w:top w:val="none" w:sz="0" w:space="0" w:color="auto"/>
        <w:left w:val="none" w:sz="0" w:space="0" w:color="auto"/>
        <w:bottom w:val="none" w:sz="0" w:space="0" w:color="auto"/>
        <w:right w:val="none" w:sz="0" w:space="0" w:color="auto"/>
      </w:divBdr>
    </w:div>
    <w:div w:id="1876887311">
      <w:bodyDiv w:val="1"/>
      <w:marLeft w:val="0"/>
      <w:marRight w:val="0"/>
      <w:marTop w:val="0"/>
      <w:marBottom w:val="0"/>
      <w:divBdr>
        <w:top w:val="none" w:sz="0" w:space="0" w:color="auto"/>
        <w:left w:val="none" w:sz="0" w:space="0" w:color="auto"/>
        <w:bottom w:val="none" w:sz="0" w:space="0" w:color="auto"/>
        <w:right w:val="none" w:sz="0" w:space="0" w:color="auto"/>
      </w:divBdr>
    </w:div>
    <w:div w:id="1880244953">
      <w:bodyDiv w:val="1"/>
      <w:marLeft w:val="0"/>
      <w:marRight w:val="0"/>
      <w:marTop w:val="0"/>
      <w:marBottom w:val="0"/>
      <w:divBdr>
        <w:top w:val="none" w:sz="0" w:space="0" w:color="auto"/>
        <w:left w:val="none" w:sz="0" w:space="0" w:color="auto"/>
        <w:bottom w:val="none" w:sz="0" w:space="0" w:color="auto"/>
        <w:right w:val="none" w:sz="0" w:space="0" w:color="auto"/>
      </w:divBdr>
    </w:div>
    <w:div w:id="1887401502">
      <w:bodyDiv w:val="1"/>
      <w:marLeft w:val="0"/>
      <w:marRight w:val="0"/>
      <w:marTop w:val="0"/>
      <w:marBottom w:val="0"/>
      <w:divBdr>
        <w:top w:val="none" w:sz="0" w:space="0" w:color="auto"/>
        <w:left w:val="none" w:sz="0" w:space="0" w:color="auto"/>
        <w:bottom w:val="none" w:sz="0" w:space="0" w:color="auto"/>
        <w:right w:val="none" w:sz="0" w:space="0" w:color="auto"/>
      </w:divBdr>
    </w:div>
    <w:div w:id="1888444531">
      <w:bodyDiv w:val="1"/>
      <w:marLeft w:val="0"/>
      <w:marRight w:val="0"/>
      <w:marTop w:val="0"/>
      <w:marBottom w:val="0"/>
      <w:divBdr>
        <w:top w:val="none" w:sz="0" w:space="0" w:color="auto"/>
        <w:left w:val="none" w:sz="0" w:space="0" w:color="auto"/>
        <w:bottom w:val="none" w:sz="0" w:space="0" w:color="auto"/>
        <w:right w:val="none" w:sz="0" w:space="0" w:color="auto"/>
      </w:divBdr>
    </w:div>
    <w:div w:id="1896118777">
      <w:bodyDiv w:val="1"/>
      <w:marLeft w:val="0"/>
      <w:marRight w:val="0"/>
      <w:marTop w:val="0"/>
      <w:marBottom w:val="0"/>
      <w:divBdr>
        <w:top w:val="none" w:sz="0" w:space="0" w:color="auto"/>
        <w:left w:val="none" w:sz="0" w:space="0" w:color="auto"/>
        <w:bottom w:val="none" w:sz="0" w:space="0" w:color="auto"/>
        <w:right w:val="none" w:sz="0" w:space="0" w:color="auto"/>
      </w:divBdr>
    </w:div>
    <w:div w:id="1902516504">
      <w:bodyDiv w:val="1"/>
      <w:marLeft w:val="0"/>
      <w:marRight w:val="0"/>
      <w:marTop w:val="0"/>
      <w:marBottom w:val="0"/>
      <w:divBdr>
        <w:top w:val="none" w:sz="0" w:space="0" w:color="auto"/>
        <w:left w:val="none" w:sz="0" w:space="0" w:color="auto"/>
        <w:bottom w:val="none" w:sz="0" w:space="0" w:color="auto"/>
        <w:right w:val="none" w:sz="0" w:space="0" w:color="auto"/>
      </w:divBdr>
    </w:div>
    <w:div w:id="1904480775">
      <w:bodyDiv w:val="1"/>
      <w:marLeft w:val="0"/>
      <w:marRight w:val="0"/>
      <w:marTop w:val="0"/>
      <w:marBottom w:val="0"/>
      <w:divBdr>
        <w:top w:val="none" w:sz="0" w:space="0" w:color="auto"/>
        <w:left w:val="none" w:sz="0" w:space="0" w:color="auto"/>
        <w:bottom w:val="none" w:sz="0" w:space="0" w:color="auto"/>
        <w:right w:val="none" w:sz="0" w:space="0" w:color="auto"/>
      </w:divBdr>
    </w:div>
    <w:div w:id="1915314799">
      <w:bodyDiv w:val="1"/>
      <w:marLeft w:val="0"/>
      <w:marRight w:val="0"/>
      <w:marTop w:val="0"/>
      <w:marBottom w:val="0"/>
      <w:divBdr>
        <w:top w:val="none" w:sz="0" w:space="0" w:color="auto"/>
        <w:left w:val="none" w:sz="0" w:space="0" w:color="auto"/>
        <w:bottom w:val="none" w:sz="0" w:space="0" w:color="auto"/>
        <w:right w:val="none" w:sz="0" w:space="0" w:color="auto"/>
      </w:divBdr>
    </w:div>
    <w:div w:id="1923636231">
      <w:bodyDiv w:val="1"/>
      <w:marLeft w:val="0"/>
      <w:marRight w:val="0"/>
      <w:marTop w:val="0"/>
      <w:marBottom w:val="0"/>
      <w:divBdr>
        <w:top w:val="none" w:sz="0" w:space="0" w:color="auto"/>
        <w:left w:val="none" w:sz="0" w:space="0" w:color="auto"/>
        <w:bottom w:val="none" w:sz="0" w:space="0" w:color="auto"/>
        <w:right w:val="none" w:sz="0" w:space="0" w:color="auto"/>
      </w:divBdr>
    </w:div>
    <w:div w:id="1924365643">
      <w:bodyDiv w:val="1"/>
      <w:marLeft w:val="0"/>
      <w:marRight w:val="0"/>
      <w:marTop w:val="0"/>
      <w:marBottom w:val="0"/>
      <w:divBdr>
        <w:top w:val="none" w:sz="0" w:space="0" w:color="auto"/>
        <w:left w:val="none" w:sz="0" w:space="0" w:color="auto"/>
        <w:bottom w:val="none" w:sz="0" w:space="0" w:color="auto"/>
        <w:right w:val="none" w:sz="0" w:space="0" w:color="auto"/>
      </w:divBdr>
    </w:div>
    <w:div w:id="1928536465">
      <w:bodyDiv w:val="1"/>
      <w:marLeft w:val="0"/>
      <w:marRight w:val="0"/>
      <w:marTop w:val="0"/>
      <w:marBottom w:val="0"/>
      <w:divBdr>
        <w:top w:val="none" w:sz="0" w:space="0" w:color="auto"/>
        <w:left w:val="none" w:sz="0" w:space="0" w:color="auto"/>
        <w:bottom w:val="none" w:sz="0" w:space="0" w:color="auto"/>
        <w:right w:val="none" w:sz="0" w:space="0" w:color="auto"/>
      </w:divBdr>
    </w:div>
    <w:div w:id="1931888353">
      <w:bodyDiv w:val="1"/>
      <w:marLeft w:val="0"/>
      <w:marRight w:val="0"/>
      <w:marTop w:val="0"/>
      <w:marBottom w:val="0"/>
      <w:divBdr>
        <w:top w:val="none" w:sz="0" w:space="0" w:color="auto"/>
        <w:left w:val="none" w:sz="0" w:space="0" w:color="auto"/>
        <w:bottom w:val="none" w:sz="0" w:space="0" w:color="auto"/>
        <w:right w:val="none" w:sz="0" w:space="0" w:color="auto"/>
      </w:divBdr>
    </w:div>
    <w:div w:id="1937791146">
      <w:bodyDiv w:val="1"/>
      <w:marLeft w:val="0"/>
      <w:marRight w:val="0"/>
      <w:marTop w:val="0"/>
      <w:marBottom w:val="0"/>
      <w:divBdr>
        <w:top w:val="none" w:sz="0" w:space="0" w:color="auto"/>
        <w:left w:val="none" w:sz="0" w:space="0" w:color="auto"/>
        <w:bottom w:val="none" w:sz="0" w:space="0" w:color="auto"/>
        <w:right w:val="none" w:sz="0" w:space="0" w:color="auto"/>
      </w:divBdr>
    </w:div>
    <w:div w:id="1940336047">
      <w:bodyDiv w:val="1"/>
      <w:marLeft w:val="0"/>
      <w:marRight w:val="0"/>
      <w:marTop w:val="0"/>
      <w:marBottom w:val="0"/>
      <w:divBdr>
        <w:top w:val="none" w:sz="0" w:space="0" w:color="auto"/>
        <w:left w:val="none" w:sz="0" w:space="0" w:color="auto"/>
        <w:bottom w:val="none" w:sz="0" w:space="0" w:color="auto"/>
        <w:right w:val="none" w:sz="0" w:space="0" w:color="auto"/>
      </w:divBdr>
    </w:div>
    <w:div w:id="1941644815">
      <w:bodyDiv w:val="1"/>
      <w:marLeft w:val="0"/>
      <w:marRight w:val="0"/>
      <w:marTop w:val="0"/>
      <w:marBottom w:val="0"/>
      <w:divBdr>
        <w:top w:val="none" w:sz="0" w:space="0" w:color="auto"/>
        <w:left w:val="none" w:sz="0" w:space="0" w:color="auto"/>
        <w:bottom w:val="none" w:sz="0" w:space="0" w:color="auto"/>
        <w:right w:val="none" w:sz="0" w:space="0" w:color="auto"/>
      </w:divBdr>
      <w:divsChild>
        <w:div w:id="1639341512">
          <w:marLeft w:val="0"/>
          <w:marRight w:val="0"/>
          <w:marTop w:val="0"/>
          <w:marBottom w:val="0"/>
          <w:divBdr>
            <w:top w:val="none" w:sz="0" w:space="0" w:color="auto"/>
            <w:left w:val="none" w:sz="0" w:space="0" w:color="auto"/>
            <w:bottom w:val="none" w:sz="0" w:space="0" w:color="auto"/>
            <w:right w:val="none" w:sz="0" w:space="0" w:color="auto"/>
          </w:divBdr>
          <w:divsChild>
            <w:div w:id="1811628946">
              <w:marLeft w:val="0"/>
              <w:marRight w:val="0"/>
              <w:marTop w:val="0"/>
              <w:marBottom w:val="0"/>
              <w:divBdr>
                <w:top w:val="none" w:sz="0" w:space="0" w:color="auto"/>
                <w:left w:val="none" w:sz="0" w:space="0" w:color="auto"/>
                <w:bottom w:val="none" w:sz="0" w:space="0" w:color="auto"/>
                <w:right w:val="none" w:sz="0" w:space="0" w:color="auto"/>
              </w:divBdr>
              <w:divsChild>
                <w:div w:id="75592955">
                  <w:marLeft w:val="0"/>
                  <w:marRight w:val="0"/>
                  <w:marTop w:val="0"/>
                  <w:marBottom w:val="0"/>
                  <w:divBdr>
                    <w:top w:val="none" w:sz="0" w:space="0" w:color="auto"/>
                    <w:left w:val="none" w:sz="0" w:space="0" w:color="auto"/>
                    <w:bottom w:val="none" w:sz="0" w:space="0" w:color="auto"/>
                    <w:right w:val="none" w:sz="0" w:space="0" w:color="auto"/>
                  </w:divBdr>
                  <w:divsChild>
                    <w:div w:id="2097361747">
                      <w:marLeft w:val="0"/>
                      <w:marRight w:val="0"/>
                      <w:marTop w:val="0"/>
                      <w:marBottom w:val="0"/>
                      <w:divBdr>
                        <w:top w:val="none" w:sz="0" w:space="0" w:color="auto"/>
                        <w:left w:val="none" w:sz="0" w:space="0" w:color="auto"/>
                        <w:bottom w:val="none" w:sz="0" w:space="0" w:color="auto"/>
                        <w:right w:val="none" w:sz="0" w:space="0" w:color="auto"/>
                      </w:divBdr>
                      <w:divsChild>
                        <w:div w:id="438914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47808444">
      <w:bodyDiv w:val="1"/>
      <w:marLeft w:val="0"/>
      <w:marRight w:val="0"/>
      <w:marTop w:val="0"/>
      <w:marBottom w:val="0"/>
      <w:divBdr>
        <w:top w:val="none" w:sz="0" w:space="0" w:color="auto"/>
        <w:left w:val="none" w:sz="0" w:space="0" w:color="auto"/>
        <w:bottom w:val="none" w:sz="0" w:space="0" w:color="auto"/>
        <w:right w:val="none" w:sz="0" w:space="0" w:color="auto"/>
      </w:divBdr>
    </w:div>
    <w:div w:id="1956591972">
      <w:bodyDiv w:val="1"/>
      <w:marLeft w:val="0"/>
      <w:marRight w:val="0"/>
      <w:marTop w:val="0"/>
      <w:marBottom w:val="0"/>
      <w:divBdr>
        <w:top w:val="none" w:sz="0" w:space="0" w:color="auto"/>
        <w:left w:val="none" w:sz="0" w:space="0" w:color="auto"/>
        <w:bottom w:val="none" w:sz="0" w:space="0" w:color="auto"/>
        <w:right w:val="none" w:sz="0" w:space="0" w:color="auto"/>
      </w:divBdr>
    </w:div>
    <w:div w:id="1963413237">
      <w:bodyDiv w:val="1"/>
      <w:marLeft w:val="0"/>
      <w:marRight w:val="0"/>
      <w:marTop w:val="0"/>
      <w:marBottom w:val="0"/>
      <w:divBdr>
        <w:top w:val="none" w:sz="0" w:space="0" w:color="auto"/>
        <w:left w:val="none" w:sz="0" w:space="0" w:color="auto"/>
        <w:bottom w:val="none" w:sz="0" w:space="0" w:color="auto"/>
        <w:right w:val="none" w:sz="0" w:space="0" w:color="auto"/>
      </w:divBdr>
    </w:div>
    <w:div w:id="1968464764">
      <w:bodyDiv w:val="1"/>
      <w:marLeft w:val="0"/>
      <w:marRight w:val="0"/>
      <w:marTop w:val="0"/>
      <w:marBottom w:val="0"/>
      <w:divBdr>
        <w:top w:val="none" w:sz="0" w:space="0" w:color="auto"/>
        <w:left w:val="none" w:sz="0" w:space="0" w:color="auto"/>
        <w:bottom w:val="none" w:sz="0" w:space="0" w:color="auto"/>
        <w:right w:val="none" w:sz="0" w:space="0" w:color="auto"/>
      </w:divBdr>
      <w:divsChild>
        <w:div w:id="1801265651">
          <w:marLeft w:val="0"/>
          <w:marRight w:val="0"/>
          <w:marTop w:val="0"/>
          <w:marBottom w:val="0"/>
          <w:divBdr>
            <w:top w:val="none" w:sz="0" w:space="0" w:color="auto"/>
            <w:left w:val="none" w:sz="0" w:space="0" w:color="auto"/>
            <w:bottom w:val="none" w:sz="0" w:space="0" w:color="auto"/>
            <w:right w:val="none" w:sz="0" w:space="0" w:color="auto"/>
          </w:divBdr>
          <w:divsChild>
            <w:div w:id="1630239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8926448">
      <w:bodyDiv w:val="1"/>
      <w:marLeft w:val="0"/>
      <w:marRight w:val="0"/>
      <w:marTop w:val="0"/>
      <w:marBottom w:val="0"/>
      <w:divBdr>
        <w:top w:val="none" w:sz="0" w:space="0" w:color="auto"/>
        <w:left w:val="none" w:sz="0" w:space="0" w:color="auto"/>
        <w:bottom w:val="none" w:sz="0" w:space="0" w:color="auto"/>
        <w:right w:val="none" w:sz="0" w:space="0" w:color="auto"/>
      </w:divBdr>
    </w:div>
    <w:div w:id="1968966503">
      <w:bodyDiv w:val="1"/>
      <w:marLeft w:val="0"/>
      <w:marRight w:val="0"/>
      <w:marTop w:val="0"/>
      <w:marBottom w:val="0"/>
      <w:divBdr>
        <w:top w:val="none" w:sz="0" w:space="0" w:color="auto"/>
        <w:left w:val="none" w:sz="0" w:space="0" w:color="auto"/>
        <w:bottom w:val="none" w:sz="0" w:space="0" w:color="auto"/>
        <w:right w:val="none" w:sz="0" w:space="0" w:color="auto"/>
      </w:divBdr>
    </w:div>
    <w:div w:id="1969161943">
      <w:bodyDiv w:val="1"/>
      <w:marLeft w:val="0"/>
      <w:marRight w:val="0"/>
      <w:marTop w:val="0"/>
      <w:marBottom w:val="0"/>
      <w:divBdr>
        <w:top w:val="none" w:sz="0" w:space="0" w:color="auto"/>
        <w:left w:val="none" w:sz="0" w:space="0" w:color="auto"/>
        <w:bottom w:val="none" w:sz="0" w:space="0" w:color="auto"/>
        <w:right w:val="none" w:sz="0" w:space="0" w:color="auto"/>
      </w:divBdr>
    </w:div>
    <w:div w:id="1969357499">
      <w:bodyDiv w:val="1"/>
      <w:marLeft w:val="0"/>
      <w:marRight w:val="0"/>
      <w:marTop w:val="0"/>
      <w:marBottom w:val="0"/>
      <w:divBdr>
        <w:top w:val="none" w:sz="0" w:space="0" w:color="auto"/>
        <w:left w:val="none" w:sz="0" w:space="0" w:color="auto"/>
        <w:bottom w:val="none" w:sz="0" w:space="0" w:color="auto"/>
        <w:right w:val="none" w:sz="0" w:space="0" w:color="auto"/>
      </w:divBdr>
    </w:div>
    <w:div w:id="1976838082">
      <w:bodyDiv w:val="1"/>
      <w:marLeft w:val="0"/>
      <w:marRight w:val="0"/>
      <w:marTop w:val="0"/>
      <w:marBottom w:val="0"/>
      <w:divBdr>
        <w:top w:val="none" w:sz="0" w:space="0" w:color="auto"/>
        <w:left w:val="none" w:sz="0" w:space="0" w:color="auto"/>
        <w:bottom w:val="none" w:sz="0" w:space="0" w:color="auto"/>
        <w:right w:val="none" w:sz="0" w:space="0" w:color="auto"/>
      </w:divBdr>
    </w:div>
    <w:div w:id="1981880045">
      <w:bodyDiv w:val="1"/>
      <w:marLeft w:val="0"/>
      <w:marRight w:val="0"/>
      <w:marTop w:val="0"/>
      <w:marBottom w:val="0"/>
      <w:divBdr>
        <w:top w:val="none" w:sz="0" w:space="0" w:color="auto"/>
        <w:left w:val="none" w:sz="0" w:space="0" w:color="auto"/>
        <w:bottom w:val="none" w:sz="0" w:space="0" w:color="auto"/>
        <w:right w:val="none" w:sz="0" w:space="0" w:color="auto"/>
      </w:divBdr>
    </w:div>
    <w:div w:id="1982610408">
      <w:bodyDiv w:val="1"/>
      <w:marLeft w:val="0"/>
      <w:marRight w:val="0"/>
      <w:marTop w:val="0"/>
      <w:marBottom w:val="0"/>
      <w:divBdr>
        <w:top w:val="none" w:sz="0" w:space="0" w:color="auto"/>
        <w:left w:val="none" w:sz="0" w:space="0" w:color="auto"/>
        <w:bottom w:val="none" w:sz="0" w:space="0" w:color="auto"/>
        <w:right w:val="none" w:sz="0" w:space="0" w:color="auto"/>
      </w:divBdr>
    </w:div>
    <w:div w:id="1988127026">
      <w:bodyDiv w:val="1"/>
      <w:marLeft w:val="0"/>
      <w:marRight w:val="0"/>
      <w:marTop w:val="0"/>
      <w:marBottom w:val="0"/>
      <w:divBdr>
        <w:top w:val="none" w:sz="0" w:space="0" w:color="auto"/>
        <w:left w:val="none" w:sz="0" w:space="0" w:color="auto"/>
        <w:bottom w:val="none" w:sz="0" w:space="0" w:color="auto"/>
        <w:right w:val="none" w:sz="0" w:space="0" w:color="auto"/>
      </w:divBdr>
    </w:div>
    <w:div w:id="1995798111">
      <w:bodyDiv w:val="1"/>
      <w:marLeft w:val="0"/>
      <w:marRight w:val="0"/>
      <w:marTop w:val="0"/>
      <w:marBottom w:val="0"/>
      <w:divBdr>
        <w:top w:val="none" w:sz="0" w:space="0" w:color="auto"/>
        <w:left w:val="none" w:sz="0" w:space="0" w:color="auto"/>
        <w:bottom w:val="none" w:sz="0" w:space="0" w:color="auto"/>
        <w:right w:val="none" w:sz="0" w:space="0" w:color="auto"/>
      </w:divBdr>
    </w:div>
    <w:div w:id="2000383274">
      <w:bodyDiv w:val="1"/>
      <w:marLeft w:val="0"/>
      <w:marRight w:val="0"/>
      <w:marTop w:val="0"/>
      <w:marBottom w:val="0"/>
      <w:divBdr>
        <w:top w:val="none" w:sz="0" w:space="0" w:color="auto"/>
        <w:left w:val="none" w:sz="0" w:space="0" w:color="auto"/>
        <w:bottom w:val="none" w:sz="0" w:space="0" w:color="auto"/>
        <w:right w:val="none" w:sz="0" w:space="0" w:color="auto"/>
      </w:divBdr>
    </w:div>
    <w:div w:id="2013027005">
      <w:bodyDiv w:val="1"/>
      <w:marLeft w:val="0"/>
      <w:marRight w:val="0"/>
      <w:marTop w:val="0"/>
      <w:marBottom w:val="0"/>
      <w:divBdr>
        <w:top w:val="none" w:sz="0" w:space="0" w:color="auto"/>
        <w:left w:val="none" w:sz="0" w:space="0" w:color="auto"/>
        <w:bottom w:val="none" w:sz="0" w:space="0" w:color="auto"/>
        <w:right w:val="none" w:sz="0" w:space="0" w:color="auto"/>
      </w:divBdr>
    </w:div>
    <w:div w:id="2022201161">
      <w:bodyDiv w:val="1"/>
      <w:marLeft w:val="0"/>
      <w:marRight w:val="0"/>
      <w:marTop w:val="0"/>
      <w:marBottom w:val="0"/>
      <w:divBdr>
        <w:top w:val="none" w:sz="0" w:space="0" w:color="auto"/>
        <w:left w:val="none" w:sz="0" w:space="0" w:color="auto"/>
        <w:bottom w:val="none" w:sz="0" w:space="0" w:color="auto"/>
        <w:right w:val="none" w:sz="0" w:space="0" w:color="auto"/>
      </w:divBdr>
    </w:div>
    <w:div w:id="2025587761">
      <w:bodyDiv w:val="1"/>
      <w:marLeft w:val="0"/>
      <w:marRight w:val="0"/>
      <w:marTop w:val="0"/>
      <w:marBottom w:val="0"/>
      <w:divBdr>
        <w:top w:val="none" w:sz="0" w:space="0" w:color="auto"/>
        <w:left w:val="none" w:sz="0" w:space="0" w:color="auto"/>
        <w:bottom w:val="none" w:sz="0" w:space="0" w:color="auto"/>
        <w:right w:val="none" w:sz="0" w:space="0" w:color="auto"/>
      </w:divBdr>
    </w:div>
    <w:div w:id="2030830961">
      <w:bodyDiv w:val="1"/>
      <w:marLeft w:val="0"/>
      <w:marRight w:val="0"/>
      <w:marTop w:val="0"/>
      <w:marBottom w:val="0"/>
      <w:divBdr>
        <w:top w:val="none" w:sz="0" w:space="0" w:color="auto"/>
        <w:left w:val="none" w:sz="0" w:space="0" w:color="auto"/>
        <w:bottom w:val="none" w:sz="0" w:space="0" w:color="auto"/>
        <w:right w:val="none" w:sz="0" w:space="0" w:color="auto"/>
      </w:divBdr>
    </w:div>
    <w:div w:id="2050179240">
      <w:bodyDiv w:val="1"/>
      <w:marLeft w:val="0"/>
      <w:marRight w:val="0"/>
      <w:marTop w:val="0"/>
      <w:marBottom w:val="0"/>
      <w:divBdr>
        <w:top w:val="none" w:sz="0" w:space="0" w:color="auto"/>
        <w:left w:val="none" w:sz="0" w:space="0" w:color="auto"/>
        <w:bottom w:val="none" w:sz="0" w:space="0" w:color="auto"/>
        <w:right w:val="none" w:sz="0" w:space="0" w:color="auto"/>
      </w:divBdr>
    </w:div>
    <w:div w:id="2054306237">
      <w:bodyDiv w:val="1"/>
      <w:marLeft w:val="0"/>
      <w:marRight w:val="0"/>
      <w:marTop w:val="0"/>
      <w:marBottom w:val="0"/>
      <w:divBdr>
        <w:top w:val="none" w:sz="0" w:space="0" w:color="auto"/>
        <w:left w:val="none" w:sz="0" w:space="0" w:color="auto"/>
        <w:bottom w:val="none" w:sz="0" w:space="0" w:color="auto"/>
        <w:right w:val="none" w:sz="0" w:space="0" w:color="auto"/>
      </w:divBdr>
    </w:div>
    <w:div w:id="2056588086">
      <w:bodyDiv w:val="1"/>
      <w:marLeft w:val="0"/>
      <w:marRight w:val="0"/>
      <w:marTop w:val="0"/>
      <w:marBottom w:val="0"/>
      <w:divBdr>
        <w:top w:val="none" w:sz="0" w:space="0" w:color="auto"/>
        <w:left w:val="none" w:sz="0" w:space="0" w:color="auto"/>
        <w:bottom w:val="none" w:sz="0" w:space="0" w:color="auto"/>
        <w:right w:val="none" w:sz="0" w:space="0" w:color="auto"/>
      </w:divBdr>
    </w:div>
    <w:div w:id="2064283006">
      <w:bodyDiv w:val="1"/>
      <w:marLeft w:val="0"/>
      <w:marRight w:val="0"/>
      <w:marTop w:val="0"/>
      <w:marBottom w:val="0"/>
      <w:divBdr>
        <w:top w:val="none" w:sz="0" w:space="0" w:color="auto"/>
        <w:left w:val="none" w:sz="0" w:space="0" w:color="auto"/>
        <w:bottom w:val="none" w:sz="0" w:space="0" w:color="auto"/>
        <w:right w:val="none" w:sz="0" w:space="0" w:color="auto"/>
      </w:divBdr>
    </w:div>
    <w:div w:id="2069912423">
      <w:bodyDiv w:val="1"/>
      <w:marLeft w:val="0"/>
      <w:marRight w:val="0"/>
      <w:marTop w:val="0"/>
      <w:marBottom w:val="0"/>
      <w:divBdr>
        <w:top w:val="none" w:sz="0" w:space="0" w:color="auto"/>
        <w:left w:val="none" w:sz="0" w:space="0" w:color="auto"/>
        <w:bottom w:val="none" w:sz="0" w:space="0" w:color="auto"/>
        <w:right w:val="none" w:sz="0" w:space="0" w:color="auto"/>
      </w:divBdr>
    </w:div>
    <w:div w:id="2070809037">
      <w:bodyDiv w:val="1"/>
      <w:marLeft w:val="0"/>
      <w:marRight w:val="0"/>
      <w:marTop w:val="0"/>
      <w:marBottom w:val="0"/>
      <w:divBdr>
        <w:top w:val="none" w:sz="0" w:space="0" w:color="auto"/>
        <w:left w:val="none" w:sz="0" w:space="0" w:color="auto"/>
        <w:bottom w:val="none" w:sz="0" w:space="0" w:color="auto"/>
        <w:right w:val="none" w:sz="0" w:space="0" w:color="auto"/>
      </w:divBdr>
    </w:div>
    <w:div w:id="2071926504">
      <w:bodyDiv w:val="1"/>
      <w:marLeft w:val="0"/>
      <w:marRight w:val="0"/>
      <w:marTop w:val="0"/>
      <w:marBottom w:val="0"/>
      <w:divBdr>
        <w:top w:val="none" w:sz="0" w:space="0" w:color="auto"/>
        <w:left w:val="none" w:sz="0" w:space="0" w:color="auto"/>
        <w:bottom w:val="none" w:sz="0" w:space="0" w:color="auto"/>
        <w:right w:val="none" w:sz="0" w:space="0" w:color="auto"/>
      </w:divBdr>
    </w:div>
    <w:div w:id="2072192357">
      <w:bodyDiv w:val="1"/>
      <w:marLeft w:val="0"/>
      <w:marRight w:val="0"/>
      <w:marTop w:val="0"/>
      <w:marBottom w:val="0"/>
      <w:divBdr>
        <w:top w:val="none" w:sz="0" w:space="0" w:color="auto"/>
        <w:left w:val="none" w:sz="0" w:space="0" w:color="auto"/>
        <w:bottom w:val="none" w:sz="0" w:space="0" w:color="auto"/>
        <w:right w:val="none" w:sz="0" w:space="0" w:color="auto"/>
      </w:divBdr>
    </w:div>
    <w:div w:id="2075471534">
      <w:bodyDiv w:val="1"/>
      <w:marLeft w:val="0"/>
      <w:marRight w:val="0"/>
      <w:marTop w:val="0"/>
      <w:marBottom w:val="0"/>
      <w:divBdr>
        <w:top w:val="none" w:sz="0" w:space="0" w:color="auto"/>
        <w:left w:val="none" w:sz="0" w:space="0" w:color="auto"/>
        <w:bottom w:val="none" w:sz="0" w:space="0" w:color="auto"/>
        <w:right w:val="none" w:sz="0" w:space="0" w:color="auto"/>
      </w:divBdr>
    </w:div>
    <w:div w:id="2077512111">
      <w:bodyDiv w:val="1"/>
      <w:marLeft w:val="0"/>
      <w:marRight w:val="0"/>
      <w:marTop w:val="0"/>
      <w:marBottom w:val="0"/>
      <w:divBdr>
        <w:top w:val="none" w:sz="0" w:space="0" w:color="auto"/>
        <w:left w:val="none" w:sz="0" w:space="0" w:color="auto"/>
        <w:bottom w:val="none" w:sz="0" w:space="0" w:color="auto"/>
        <w:right w:val="none" w:sz="0" w:space="0" w:color="auto"/>
      </w:divBdr>
    </w:div>
    <w:div w:id="2078674129">
      <w:bodyDiv w:val="1"/>
      <w:marLeft w:val="0"/>
      <w:marRight w:val="0"/>
      <w:marTop w:val="0"/>
      <w:marBottom w:val="0"/>
      <w:divBdr>
        <w:top w:val="none" w:sz="0" w:space="0" w:color="auto"/>
        <w:left w:val="none" w:sz="0" w:space="0" w:color="auto"/>
        <w:bottom w:val="none" w:sz="0" w:space="0" w:color="auto"/>
        <w:right w:val="none" w:sz="0" w:space="0" w:color="auto"/>
      </w:divBdr>
    </w:div>
    <w:div w:id="2089575769">
      <w:bodyDiv w:val="1"/>
      <w:marLeft w:val="0"/>
      <w:marRight w:val="0"/>
      <w:marTop w:val="0"/>
      <w:marBottom w:val="0"/>
      <w:divBdr>
        <w:top w:val="none" w:sz="0" w:space="0" w:color="auto"/>
        <w:left w:val="none" w:sz="0" w:space="0" w:color="auto"/>
        <w:bottom w:val="none" w:sz="0" w:space="0" w:color="auto"/>
        <w:right w:val="none" w:sz="0" w:space="0" w:color="auto"/>
      </w:divBdr>
    </w:div>
    <w:div w:id="2099206950">
      <w:bodyDiv w:val="1"/>
      <w:marLeft w:val="0"/>
      <w:marRight w:val="0"/>
      <w:marTop w:val="0"/>
      <w:marBottom w:val="0"/>
      <w:divBdr>
        <w:top w:val="none" w:sz="0" w:space="0" w:color="auto"/>
        <w:left w:val="none" w:sz="0" w:space="0" w:color="auto"/>
        <w:bottom w:val="none" w:sz="0" w:space="0" w:color="auto"/>
        <w:right w:val="none" w:sz="0" w:space="0" w:color="auto"/>
      </w:divBdr>
    </w:div>
    <w:div w:id="2108574609">
      <w:bodyDiv w:val="1"/>
      <w:marLeft w:val="0"/>
      <w:marRight w:val="0"/>
      <w:marTop w:val="0"/>
      <w:marBottom w:val="0"/>
      <w:divBdr>
        <w:top w:val="none" w:sz="0" w:space="0" w:color="auto"/>
        <w:left w:val="none" w:sz="0" w:space="0" w:color="auto"/>
        <w:bottom w:val="none" w:sz="0" w:space="0" w:color="auto"/>
        <w:right w:val="none" w:sz="0" w:space="0" w:color="auto"/>
      </w:divBdr>
    </w:div>
    <w:div w:id="2108691745">
      <w:bodyDiv w:val="1"/>
      <w:marLeft w:val="0"/>
      <w:marRight w:val="0"/>
      <w:marTop w:val="0"/>
      <w:marBottom w:val="0"/>
      <w:divBdr>
        <w:top w:val="none" w:sz="0" w:space="0" w:color="auto"/>
        <w:left w:val="none" w:sz="0" w:space="0" w:color="auto"/>
        <w:bottom w:val="none" w:sz="0" w:space="0" w:color="auto"/>
        <w:right w:val="none" w:sz="0" w:space="0" w:color="auto"/>
      </w:divBdr>
    </w:div>
    <w:div w:id="2108848155">
      <w:bodyDiv w:val="1"/>
      <w:marLeft w:val="0"/>
      <w:marRight w:val="0"/>
      <w:marTop w:val="0"/>
      <w:marBottom w:val="0"/>
      <w:divBdr>
        <w:top w:val="none" w:sz="0" w:space="0" w:color="auto"/>
        <w:left w:val="none" w:sz="0" w:space="0" w:color="auto"/>
        <w:bottom w:val="none" w:sz="0" w:space="0" w:color="auto"/>
        <w:right w:val="none" w:sz="0" w:space="0" w:color="auto"/>
      </w:divBdr>
    </w:div>
    <w:div w:id="2110272279">
      <w:bodyDiv w:val="1"/>
      <w:marLeft w:val="0"/>
      <w:marRight w:val="0"/>
      <w:marTop w:val="0"/>
      <w:marBottom w:val="0"/>
      <w:divBdr>
        <w:top w:val="none" w:sz="0" w:space="0" w:color="auto"/>
        <w:left w:val="none" w:sz="0" w:space="0" w:color="auto"/>
        <w:bottom w:val="none" w:sz="0" w:space="0" w:color="auto"/>
        <w:right w:val="none" w:sz="0" w:space="0" w:color="auto"/>
      </w:divBdr>
    </w:div>
    <w:div w:id="2115785843">
      <w:bodyDiv w:val="1"/>
      <w:marLeft w:val="0"/>
      <w:marRight w:val="0"/>
      <w:marTop w:val="0"/>
      <w:marBottom w:val="0"/>
      <w:divBdr>
        <w:top w:val="none" w:sz="0" w:space="0" w:color="auto"/>
        <w:left w:val="none" w:sz="0" w:space="0" w:color="auto"/>
        <w:bottom w:val="none" w:sz="0" w:space="0" w:color="auto"/>
        <w:right w:val="none" w:sz="0" w:space="0" w:color="auto"/>
      </w:divBdr>
    </w:div>
    <w:div w:id="2116779381">
      <w:bodyDiv w:val="1"/>
      <w:marLeft w:val="0"/>
      <w:marRight w:val="0"/>
      <w:marTop w:val="0"/>
      <w:marBottom w:val="0"/>
      <w:divBdr>
        <w:top w:val="none" w:sz="0" w:space="0" w:color="auto"/>
        <w:left w:val="none" w:sz="0" w:space="0" w:color="auto"/>
        <w:bottom w:val="none" w:sz="0" w:space="0" w:color="auto"/>
        <w:right w:val="none" w:sz="0" w:space="0" w:color="auto"/>
      </w:divBdr>
    </w:div>
    <w:div w:id="2120643909">
      <w:bodyDiv w:val="1"/>
      <w:marLeft w:val="0"/>
      <w:marRight w:val="0"/>
      <w:marTop w:val="0"/>
      <w:marBottom w:val="0"/>
      <w:divBdr>
        <w:top w:val="none" w:sz="0" w:space="0" w:color="auto"/>
        <w:left w:val="none" w:sz="0" w:space="0" w:color="auto"/>
        <w:bottom w:val="none" w:sz="0" w:space="0" w:color="auto"/>
        <w:right w:val="none" w:sz="0" w:space="0" w:color="auto"/>
      </w:divBdr>
    </w:div>
    <w:div w:id="2123382914">
      <w:bodyDiv w:val="1"/>
      <w:marLeft w:val="0"/>
      <w:marRight w:val="0"/>
      <w:marTop w:val="0"/>
      <w:marBottom w:val="0"/>
      <w:divBdr>
        <w:top w:val="none" w:sz="0" w:space="0" w:color="auto"/>
        <w:left w:val="none" w:sz="0" w:space="0" w:color="auto"/>
        <w:bottom w:val="none" w:sz="0" w:space="0" w:color="auto"/>
        <w:right w:val="none" w:sz="0" w:space="0" w:color="auto"/>
      </w:divBdr>
    </w:div>
    <w:div w:id="2145467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e-tar.lt/portal/lt/legalAct/9fd26e001d5011ec93af8a5fb475d9bd" TargetMode="External"/><Relationship Id="rId18" Type="http://schemas.openxmlformats.org/officeDocument/2006/relationships/hyperlink" Target="https://www.e-tar.lt/portal/lt/legalAct/c04183b0278711ecad73e69048767e8c" TargetMode="External"/><Relationship Id="rId26" Type="http://schemas.openxmlformats.org/officeDocument/2006/relationships/hyperlink" Target="https://www.e-tar.lt/portal/lt/legalAct/d767d27026be11ecad73e69048767e8c" TargetMode="External"/><Relationship Id="rId3" Type="http://schemas.openxmlformats.org/officeDocument/2006/relationships/customXml" Target="../customXml/item3.xml"/><Relationship Id="rId21" Type="http://schemas.openxmlformats.org/officeDocument/2006/relationships/hyperlink" Target="https://www.e-tar.lt/portal/lt/legalAct/77d4bf301fac11eca51399bc661f78e7" TargetMode="External"/><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e-tar.lt/portal/lt/legalAct/66e060a017d011ec9f09e7df20500045" TargetMode="External"/><Relationship Id="rId17" Type="http://schemas.openxmlformats.org/officeDocument/2006/relationships/hyperlink" Target="http://liteko.teismai.lt/viesasprendimupaieska/tekstas.aspx?id=6c25ed81-182f-423b-9c62-7de6edbf06bc" TargetMode="External"/><Relationship Id="rId25" Type="http://schemas.openxmlformats.org/officeDocument/2006/relationships/hyperlink" Target="https://www.e-tar.lt/portal/lt/legalAct/fb4631401a2b11ec93af8a5fb475d9bd"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e-tar.lt/portal/lt/legalAct/6ba90250213e11eca51399bc661f78e7" TargetMode="External"/><Relationship Id="rId20" Type="http://schemas.openxmlformats.org/officeDocument/2006/relationships/hyperlink" Target="https://www.e-tar.lt/portal/lt/legalAct/f231a210278711ecad73e69048767e8c" TargetMode="External"/><Relationship Id="rId29" Type="http://schemas.openxmlformats.org/officeDocument/2006/relationships/hyperlink" Target="https://www.e-tar.lt/portal/lt/legalAct/fa0c74200c0611ec9f09e7df20500045"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e-tar.lt/portal/lt/legalAct/ac18a22026be11ecad73e69048767e8c" TargetMode="External"/><Relationship Id="rId32" Type="http://schemas.openxmlformats.org/officeDocument/2006/relationships/footer" Target="footer2.xml"/><Relationship Id="rId5" Type="http://schemas.openxmlformats.org/officeDocument/2006/relationships/numbering" Target="numbering.xml"/><Relationship Id="rId15" Type="http://schemas.openxmlformats.org/officeDocument/2006/relationships/hyperlink" Target="https://www.e-tar.lt/portal/lt/legalAct/232c9330163e11ec9f09e7df20500045" TargetMode="External"/><Relationship Id="rId23" Type="http://schemas.openxmlformats.org/officeDocument/2006/relationships/hyperlink" Target="https://www.e-tar.lt/portal/lt/legalAct/f87b9f901a2b11ec93af8a5fb475d9bd" TargetMode="External"/><Relationship Id="rId28" Type="http://schemas.openxmlformats.org/officeDocument/2006/relationships/hyperlink" Target="https://www.e-tar.lt/portal/lt/legalAct/35c743101fac11eca51399bc661f78e7" TargetMode="External"/><Relationship Id="rId10" Type="http://schemas.openxmlformats.org/officeDocument/2006/relationships/endnotes" Target="endnotes.xml"/><Relationship Id="rId19" Type="http://schemas.openxmlformats.org/officeDocument/2006/relationships/hyperlink" Target="https://www.e-tar.lt/portal/lt/legalAct/1c9e3a90278811ecad73e69048767e8c" TargetMode="External"/><Relationship Id="rId31"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e-tar.lt/portal/lt/legalAct/39a59e20285111ecad73e69048767e8c" TargetMode="External"/><Relationship Id="rId22" Type="http://schemas.openxmlformats.org/officeDocument/2006/relationships/hyperlink" Target="https://www.e-tar.lt/portal/lt/legalAct/e50f9c5026be11ecad73e69048767e8c" TargetMode="External"/><Relationship Id="rId27" Type="http://schemas.openxmlformats.org/officeDocument/2006/relationships/hyperlink" Target="https://www.e-tar.lt/portal/lt/legalAct/44ae0d30170711ec9f09e7df20500045" TargetMode="External"/><Relationship Id="rId30"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763AAA30324A7C44901425E96B00F0F7" ma:contentTypeVersion="8" ma:contentTypeDescription="Create a new document." ma:contentTypeScope="" ma:versionID="351ce5291ef7adf80914d028f020139e">
  <xsd:schema xmlns:xsd="http://www.w3.org/2001/XMLSchema" xmlns:xs="http://www.w3.org/2001/XMLSchema" xmlns:p="http://schemas.microsoft.com/office/2006/metadata/properties" xmlns:ns2="366e1107-8d15-47df-a80d-77ad1bc6b051" targetNamespace="http://schemas.microsoft.com/office/2006/metadata/properties" ma:root="true" ma:fieldsID="78f7f9aab4abcae0473f3252b2f3e4b8" ns2:_="">
    <xsd:import namespace="366e1107-8d15-47df-a80d-77ad1bc6b05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66e1107-8d15-47df-a80d-77ad1bc6b05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ABCBC0F-5895-4776-960B-0DD6A7A10C51}">
  <ds:schemaRefs>
    <ds:schemaRef ds:uri="http://schemas.microsoft.com/sharepoint/v3/contenttype/forms"/>
  </ds:schemaRefs>
</ds:datastoreItem>
</file>

<file path=customXml/itemProps2.xml><?xml version="1.0" encoding="utf-8"?>
<ds:datastoreItem xmlns:ds="http://schemas.openxmlformats.org/officeDocument/2006/customXml" ds:itemID="{6675A9F8-C66F-4084-B952-69381FA2AAD1}">
  <ds:schemaRefs>
    <ds:schemaRef ds:uri="http://schemas.openxmlformats.org/officeDocument/2006/bibliography"/>
  </ds:schemaRefs>
</ds:datastoreItem>
</file>

<file path=customXml/itemProps3.xml><?xml version="1.0" encoding="utf-8"?>
<ds:datastoreItem xmlns:ds="http://schemas.openxmlformats.org/officeDocument/2006/customXml" ds:itemID="{8411288C-C5A5-49FD-B655-24CCE73D1E5C}">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6771F203-A9BF-469E-895A-DB15293A708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66e1107-8d15-47df-a80d-77ad1bc6b05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21</Pages>
  <Words>13017</Words>
  <Characters>74197</Characters>
  <Application>Microsoft Office Word</Application>
  <DocSecurity>0</DocSecurity>
  <Lines>618</Lines>
  <Paragraphs>174</Paragraphs>
  <ScaleCrop>false</ScaleCrop>
  <HeadingPairs>
    <vt:vector size="2" baseType="variant">
      <vt:variant>
        <vt:lpstr>Pavadinimas</vt:lpstr>
      </vt:variant>
      <vt:variant>
        <vt:i4>1</vt:i4>
      </vt:variant>
    </vt:vector>
  </HeadingPairs>
  <TitlesOfParts>
    <vt:vector size="1" baseType="lpstr">
      <vt:lpstr/>
    </vt:vector>
  </TitlesOfParts>
  <Company>Grizli777</Company>
  <LinksUpToDate>false</LinksUpToDate>
  <CharactersWithSpaces>87040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Jurga Marcinkevičiūtė</cp:lastModifiedBy>
  <cp:revision>3</cp:revision>
  <cp:lastPrinted>2021-08-04T13:10:00Z</cp:lastPrinted>
  <dcterms:created xsi:type="dcterms:W3CDTF">2021-11-29T07:23:00Z</dcterms:created>
  <dcterms:modified xsi:type="dcterms:W3CDTF">2021-11-29T09:22:00Z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http://www.zotero.org/styles/american-political-science-association</vt:lpwstr>
  </property>
  <property fmtid="{D5CDD505-2E9C-101B-9397-08002B2CF9AE}" pid="3" name="Mendeley Recent Style Name 0_1">
    <vt:lpwstr>American Political Science Association</vt:lpwstr>
  </property>
  <property fmtid="{D5CDD505-2E9C-101B-9397-08002B2CF9AE}" pid="4" name="Mendeley Recent Style Id 1_1">
    <vt:lpwstr>http://www.zotero.org/styles/apa</vt:lpwstr>
  </property>
  <property fmtid="{D5CDD505-2E9C-101B-9397-08002B2CF9AE}" pid="5" name="Mendeley Recent Style Name 1_1">
    <vt:lpwstr>American Psychological Association 6th edition</vt:lpwstr>
  </property>
  <property fmtid="{D5CDD505-2E9C-101B-9397-08002B2CF9AE}" pid="6" name="Mendeley Recent Style Id 2_1">
    <vt:lpwstr>http://www.zotero.org/styles/american-sociological-association</vt:lpwstr>
  </property>
  <property fmtid="{D5CDD505-2E9C-101B-9397-08002B2CF9AE}" pid="7" name="Mendeley Recent Style Name 2_1">
    <vt:lpwstr>American Sociological Association</vt:lpwstr>
  </property>
  <property fmtid="{D5CDD505-2E9C-101B-9397-08002B2CF9AE}" pid="8" name="Mendeley Recent Style Id 3_1">
    <vt:lpwstr>http://www.zotero.org/styles/chicago-author-date</vt:lpwstr>
  </property>
  <property fmtid="{D5CDD505-2E9C-101B-9397-08002B2CF9AE}" pid="9" name="Mendeley Recent Style Name 3_1">
    <vt:lpwstr>Chicago Manual of Style 17th edition (author-date)</vt:lpwstr>
  </property>
  <property fmtid="{D5CDD505-2E9C-101B-9397-08002B2CF9AE}" pid="10" name="Mendeley Recent Style Id 4_1">
    <vt:lpwstr>http://www.zotero.org/styles/harvard-cite-them-right</vt:lpwstr>
  </property>
  <property fmtid="{D5CDD505-2E9C-101B-9397-08002B2CF9AE}" pid="11" name="Mendeley Recent Style Name 4_1">
    <vt:lpwstr>Cite Them Right 10th edition - Harvard</vt:lpwstr>
  </property>
  <property fmtid="{D5CDD505-2E9C-101B-9397-08002B2CF9AE}" pid="12" name="Mendeley Recent Style Id 5_1">
    <vt:lpwstr>http://www.zotero.org/styles/harvard1</vt:lpwstr>
  </property>
  <property fmtid="{D5CDD505-2E9C-101B-9397-08002B2CF9AE}" pid="13" name="Mendeley Recent Style Name 5_1">
    <vt:lpwstr>Harvard reference format 1 (deprecated)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ContentTypeId">
    <vt:lpwstr>0x010100763AAA30324A7C44901425E96B00F0F7</vt:lpwstr>
  </property>
</Properties>
</file>