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C15" w:rsidRPr="00B240C0" w:rsidRDefault="003D4C15" w:rsidP="00496E0E">
      <w:pPr>
        <w:pStyle w:val="Betarp"/>
        <w:spacing w:after="240"/>
        <w:jc w:val="both"/>
        <w:rPr>
          <w:rFonts w:asciiTheme="minorHAnsi" w:hAnsiTheme="minorHAnsi" w:cstheme="minorHAnsi"/>
        </w:rPr>
      </w:pPr>
    </w:p>
    <w:p w:rsidR="003D4C15" w:rsidRPr="00B240C0" w:rsidRDefault="003D4C15" w:rsidP="00496E0E">
      <w:pPr>
        <w:pStyle w:val="Betarp"/>
        <w:spacing w:after="240"/>
        <w:jc w:val="both"/>
        <w:rPr>
          <w:rFonts w:asciiTheme="minorHAnsi" w:hAnsiTheme="minorHAnsi" w:cstheme="minorHAnsi"/>
        </w:rPr>
      </w:pPr>
    </w:p>
    <w:p w:rsidR="00A4671F" w:rsidRPr="00B240C0" w:rsidRDefault="00A4671F" w:rsidP="00496E0E">
      <w:pPr>
        <w:pStyle w:val="Betarp"/>
        <w:spacing w:after="1440"/>
        <w:ind w:left="1296" w:hanging="1296"/>
        <w:jc w:val="center"/>
        <w:rPr>
          <w:rFonts w:asciiTheme="minorHAnsi" w:hAnsiTheme="minorHAnsi" w:cstheme="minorHAnsi"/>
          <w:lang w:eastAsia="lt-LT"/>
        </w:rPr>
      </w:pPr>
    </w:p>
    <w:p w:rsidR="003D4C15" w:rsidRPr="00470908" w:rsidRDefault="003D4C15" w:rsidP="00496E0E">
      <w:pPr>
        <w:pStyle w:val="Betarp"/>
        <w:spacing w:after="1440"/>
        <w:ind w:left="1296" w:hanging="1296"/>
        <w:jc w:val="center"/>
        <w:rPr>
          <w:rFonts w:asciiTheme="minorHAnsi" w:hAnsiTheme="minorHAnsi" w:cstheme="minorHAnsi"/>
        </w:rPr>
      </w:pPr>
      <w:r w:rsidRPr="00470908">
        <w:rPr>
          <w:rFonts w:asciiTheme="minorHAnsi" w:hAnsiTheme="minorHAnsi" w:cstheme="minorHAnsi"/>
          <w:noProof/>
          <w:lang w:val="en-GB" w:eastAsia="en-GB"/>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470908">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w:pict>
              <v:rect w14:anchorId="12DA30BD"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" o:allowincell="f" fillcolor="#365f91" strokecolor="#31849b">
                <w10:wrap anchorx="page" anchory="page"/>
              </v:rect>
            </w:pict>
          </mc:Fallback>
        </mc:AlternateContent>
      </w:r>
      <w:r w:rsidR="00614B0B" w:rsidRPr="00470908">
        <w:rPr>
          <w:rFonts w:asciiTheme="minorHAnsi" w:hAnsiTheme="minorHAnsi" w:cstheme="minorHAnsi"/>
          <w:noProof/>
          <w:lang w:val="en-GB" w:eastAsia="en-GB"/>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w:pict>
              <v:rect w14:anchorId="6357716E"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" o:allowincell="f" fillcolor="#365f91" strokecolor="#17365d">
                <w10:wrap anchorx="page" anchory="page"/>
              </v:rect>
            </w:pict>
          </mc:Fallback>
        </mc:AlternateContent>
      </w:r>
      <w:r w:rsidR="00614B0B" w:rsidRPr="00470908">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w:pict>
              <v:rect w14:anchorId="271F3A5D" id="Rectangle 9" o:spid="_x0000_s1026" style="position:absolute;margin-left:38.95pt;margin-top:-20.6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" o:allowincell="f" strokecolor="#17365d">
                <w10:wrap anchorx="page" anchory="page"/>
              </v:rect>
            </w:pict>
          </mc:Fallback>
        </mc:AlternateContent>
      </w:r>
      <w:r w:rsidR="00614B0B" w:rsidRPr="00470908">
        <w:rPr>
          <w:rFonts w:asciiTheme="minorHAnsi" w:hAnsiTheme="minorHAnsi" w:cstheme="minorHAnsi"/>
          <w:noProof/>
          <w:lang w:val="en-GB" w:eastAsia="en-GB"/>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w:pict>
              <v:rect w14:anchorId="5980E103" id="Rectangle 8" o:spid="_x0000_s1026" style="position:absolute;margin-left:570.45pt;margin-top:-20.6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" o:allowincell="f" strokecolor="#17365d">
                <w10:wrap anchorx="page" anchory="page"/>
              </v:rect>
            </w:pict>
          </mc:Fallback>
        </mc:AlternateContent>
      </w:r>
    </w:p>
    <w:p w:rsidR="003D4C15" w:rsidRPr="00470908" w:rsidRDefault="003D4C15" w:rsidP="00496E0E">
      <w:pPr>
        <w:pStyle w:val="Betarp"/>
        <w:jc w:val="center"/>
        <w:rPr>
          <w:rFonts w:asciiTheme="minorHAnsi" w:hAnsiTheme="minorHAnsi" w:cstheme="minorHAnsi"/>
          <w:smallCaps/>
          <w:sz w:val="52"/>
          <w:szCs w:val="52"/>
        </w:rPr>
      </w:pPr>
      <w:r w:rsidRPr="00470908">
        <w:rPr>
          <w:rFonts w:asciiTheme="minorHAnsi" w:hAnsiTheme="minorHAnsi" w:cstheme="minorHAnsi"/>
          <w:smallCaps/>
          <w:sz w:val="52"/>
          <w:szCs w:val="52"/>
        </w:rPr>
        <w:t>Lietuvos vyriausiojo administracinio teismo praktikos apžvalga</w:t>
      </w:r>
    </w:p>
    <w:p w:rsidR="003D4C15" w:rsidRPr="00470908" w:rsidRDefault="003D4C15" w:rsidP="00496E0E">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470908">
        <w:rPr>
          <w:rFonts w:asciiTheme="minorHAnsi" w:hAnsiTheme="minorHAnsi" w:cstheme="minorHAnsi"/>
          <w:b/>
          <w:smallCaps/>
          <w:sz w:val="32"/>
          <w:szCs w:val="32"/>
          <w:u w:val="double"/>
        </w:rPr>
        <w:t>201</w:t>
      </w:r>
      <w:r w:rsidR="00381934" w:rsidRPr="00470908">
        <w:rPr>
          <w:rFonts w:asciiTheme="minorHAnsi" w:hAnsiTheme="minorHAnsi" w:cstheme="minorHAnsi"/>
          <w:b/>
          <w:smallCaps/>
          <w:sz w:val="32"/>
          <w:szCs w:val="32"/>
          <w:u w:val="double"/>
        </w:rPr>
        <w:t>9</w:t>
      </w:r>
      <w:r w:rsidRPr="00470908">
        <w:rPr>
          <w:rFonts w:asciiTheme="minorHAnsi" w:hAnsiTheme="minorHAnsi" w:cstheme="minorHAnsi"/>
          <w:b/>
          <w:smallCaps/>
          <w:sz w:val="32"/>
          <w:szCs w:val="32"/>
          <w:u w:val="double"/>
        </w:rPr>
        <w:t xml:space="preserve"> m. </w:t>
      </w:r>
      <w:r w:rsidR="003E0A86" w:rsidRPr="00470908">
        <w:rPr>
          <w:rFonts w:asciiTheme="minorHAnsi" w:hAnsiTheme="minorHAnsi" w:cstheme="minorHAnsi"/>
          <w:b/>
          <w:smallCaps/>
          <w:sz w:val="32"/>
          <w:szCs w:val="32"/>
          <w:u w:val="double"/>
        </w:rPr>
        <w:t>spalio</w:t>
      </w:r>
      <w:r w:rsidR="000F1C77" w:rsidRPr="00470908">
        <w:rPr>
          <w:rFonts w:asciiTheme="minorHAnsi" w:hAnsiTheme="minorHAnsi" w:cstheme="minorHAnsi"/>
          <w:b/>
          <w:smallCaps/>
          <w:sz w:val="32"/>
          <w:szCs w:val="32"/>
          <w:u w:val="double"/>
        </w:rPr>
        <w:t xml:space="preserve"> </w:t>
      </w:r>
      <w:r w:rsidRPr="00470908">
        <w:rPr>
          <w:rFonts w:asciiTheme="minorHAnsi" w:hAnsiTheme="minorHAnsi" w:cstheme="minorHAnsi"/>
          <w:b/>
          <w:smallCaps/>
          <w:sz w:val="32"/>
          <w:szCs w:val="32"/>
          <w:u w:val="double"/>
        </w:rPr>
        <w:t>1 d. – 201</w:t>
      </w:r>
      <w:r w:rsidR="00381934" w:rsidRPr="00470908">
        <w:rPr>
          <w:rFonts w:asciiTheme="minorHAnsi" w:hAnsiTheme="minorHAnsi" w:cstheme="minorHAnsi"/>
          <w:b/>
          <w:smallCaps/>
          <w:sz w:val="32"/>
          <w:szCs w:val="32"/>
          <w:u w:val="double"/>
        </w:rPr>
        <w:t>9</w:t>
      </w:r>
      <w:r w:rsidRPr="00470908">
        <w:rPr>
          <w:rFonts w:asciiTheme="minorHAnsi" w:hAnsiTheme="minorHAnsi" w:cstheme="minorHAnsi"/>
          <w:b/>
          <w:smallCaps/>
          <w:sz w:val="32"/>
          <w:szCs w:val="32"/>
          <w:u w:val="double"/>
        </w:rPr>
        <w:t xml:space="preserve"> m.</w:t>
      </w:r>
      <w:r w:rsidR="000F1C77" w:rsidRPr="00470908">
        <w:rPr>
          <w:rFonts w:asciiTheme="minorHAnsi" w:hAnsiTheme="minorHAnsi" w:cstheme="minorHAnsi"/>
          <w:b/>
          <w:smallCaps/>
          <w:sz w:val="32"/>
          <w:szCs w:val="32"/>
          <w:u w:val="double"/>
        </w:rPr>
        <w:t xml:space="preserve"> </w:t>
      </w:r>
      <w:r w:rsidR="003E0A86" w:rsidRPr="00470908">
        <w:rPr>
          <w:rFonts w:asciiTheme="minorHAnsi" w:hAnsiTheme="minorHAnsi" w:cstheme="minorHAnsi"/>
          <w:b/>
          <w:smallCaps/>
          <w:sz w:val="32"/>
          <w:szCs w:val="32"/>
          <w:u w:val="double"/>
        </w:rPr>
        <w:t>spalio</w:t>
      </w:r>
      <w:r w:rsidR="009623D0" w:rsidRPr="00470908">
        <w:rPr>
          <w:rFonts w:asciiTheme="minorHAnsi" w:hAnsiTheme="minorHAnsi" w:cstheme="minorHAnsi"/>
          <w:b/>
          <w:smallCaps/>
          <w:sz w:val="32"/>
          <w:szCs w:val="32"/>
          <w:u w:val="double"/>
        </w:rPr>
        <w:t xml:space="preserve"> </w:t>
      </w:r>
      <w:r w:rsidR="00B1030A" w:rsidRPr="00470908">
        <w:rPr>
          <w:rFonts w:asciiTheme="minorHAnsi" w:hAnsiTheme="minorHAnsi" w:cstheme="minorHAnsi"/>
          <w:b/>
          <w:smallCaps/>
          <w:sz w:val="32"/>
          <w:szCs w:val="32"/>
          <w:u w:val="double"/>
        </w:rPr>
        <w:t>3</w:t>
      </w:r>
      <w:r w:rsidR="00C325C9" w:rsidRPr="00470908">
        <w:rPr>
          <w:rFonts w:asciiTheme="minorHAnsi" w:hAnsiTheme="minorHAnsi" w:cstheme="minorHAnsi"/>
          <w:b/>
          <w:smallCaps/>
          <w:sz w:val="32"/>
          <w:szCs w:val="32"/>
          <w:u w:val="double"/>
        </w:rPr>
        <w:t>1</w:t>
      </w:r>
      <w:r w:rsidR="000F1C77" w:rsidRPr="00470908">
        <w:rPr>
          <w:rFonts w:asciiTheme="minorHAnsi" w:hAnsiTheme="minorHAnsi" w:cstheme="minorHAnsi"/>
          <w:b/>
          <w:smallCaps/>
          <w:sz w:val="32"/>
          <w:szCs w:val="32"/>
          <w:u w:val="double"/>
        </w:rPr>
        <w:t xml:space="preserve"> </w:t>
      </w:r>
      <w:r w:rsidRPr="00470908">
        <w:rPr>
          <w:rFonts w:asciiTheme="minorHAnsi" w:hAnsiTheme="minorHAnsi" w:cstheme="minorHAnsi"/>
          <w:b/>
          <w:smallCaps/>
          <w:sz w:val="32"/>
          <w:szCs w:val="32"/>
          <w:u w:val="double"/>
        </w:rPr>
        <w:t>d.</w:t>
      </w:r>
      <w:bookmarkEnd w:id="0"/>
      <w:bookmarkEnd w:id="1"/>
      <w:bookmarkEnd w:id="2"/>
      <w:bookmarkEnd w:id="3"/>
      <w:bookmarkEnd w:id="4"/>
      <w:bookmarkEnd w:id="5"/>
    </w:p>
    <w:p w:rsidR="003D4C15" w:rsidRPr="00470908" w:rsidRDefault="003D4C15" w:rsidP="00496E0E">
      <w:pPr>
        <w:jc w:val="both"/>
        <w:rPr>
          <w:rFonts w:asciiTheme="minorHAnsi" w:hAnsiTheme="minorHAnsi" w:cstheme="minorHAnsi"/>
          <w:b/>
          <w:smallCaps/>
          <w:sz w:val="32"/>
          <w:szCs w:val="3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both"/>
        <w:rPr>
          <w:rFonts w:asciiTheme="minorHAnsi" w:hAnsiTheme="minorHAnsi" w:cstheme="minorHAnsi"/>
          <w:b/>
          <w:smallCaps/>
          <w:sz w:val="22"/>
          <w:szCs w:val="22"/>
        </w:rPr>
      </w:pPr>
    </w:p>
    <w:p w:rsidR="003D4C15" w:rsidRPr="00470908" w:rsidRDefault="003D4C15" w:rsidP="00496E0E">
      <w:pPr>
        <w:jc w:val="center"/>
        <w:rPr>
          <w:rFonts w:asciiTheme="minorHAnsi" w:hAnsiTheme="minorHAnsi" w:cstheme="minorHAnsi"/>
          <w:b/>
          <w:smallCaps/>
          <w:sz w:val="28"/>
          <w:szCs w:val="28"/>
        </w:rPr>
      </w:pPr>
      <w:r w:rsidRPr="00470908">
        <w:rPr>
          <w:rFonts w:asciiTheme="minorHAnsi" w:hAnsiTheme="minorHAnsi" w:cstheme="minorHAnsi"/>
          <w:b/>
          <w:smallCaps/>
          <w:sz w:val="28"/>
          <w:szCs w:val="28"/>
        </w:rPr>
        <w:t>Apžvalgą parengė Lietuvos vyriausiojo administracinio teismo</w:t>
      </w:r>
    </w:p>
    <w:p w:rsidR="003D4C15" w:rsidRPr="00470908" w:rsidRDefault="003D4C15" w:rsidP="00496E0E">
      <w:pPr>
        <w:jc w:val="center"/>
        <w:rPr>
          <w:rFonts w:asciiTheme="minorHAnsi" w:hAnsiTheme="minorHAnsi" w:cstheme="minorHAnsi"/>
          <w:sz w:val="22"/>
          <w:szCs w:val="22"/>
        </w:rPr>
      </w:pPr>
      <w:r w:rsidRPr="00470908">
        <w:rPr>
          <w:rFonts w:asciiTheme="minorHAnsi" w:hAnsiTheme="minorHAnsi" w:cstheme="minorHAnsi"/>
          <w:b/>
          <w:smallCaps/>
          <w:sz w:val="28"/>
          <w:szCs w:val="28"/>
        </w:rPr>
        <w:t>T</w:t>
      </w:r>
      <w:r w:rsidR="0016762E" w:rsidRPr="00470908">
        <w:rPr>
          <w:rFonts w:asciiTheme="minorHAnsi" w:hAnsiTheme="minorHAnsi" w:cstheme="minorHAnsi"/>
          <w:b/>
          <w:smallCaps/>
          <w:sz w:val="28"/>
          <w:szCs w:val="28"/>
        </w:rPr>
        <w:t xml:space="preserve">eismų praktikos </w:t>
      </w:r>
      <w:r w:rsidRPr="00470908">
        <w:rPr>
          <w:rFonts w:asciiTheme="minorHAnsi" w:hAnsiTheme="minorHAnsi" w:cstheme="minorHAnsi"/>
          <w:b/>
          <w:smallCaps/>
          <w:sz w:val="28"/>
          <w:szCs w:val="28"/>
        </w:rPr>
        <w:t>departamentas</w:t>
      </w:r>
      <w:r w:rsidRPr="00470908">
        <w:rPr>
          <w:rFonts w:asciiTheme="minorHAnsi" w:hAnsiTheme="minorHAnsi" w:cstheme="minorHAnsi"/>
          <w:smallCaps/>
          <w:sz w:val="22"/>
          <w:szCs w:val="22"/>
        </w:rPr>
        <w:br w:type="page"/>
      </w:r>
      <w:bookmarkStart w:id="6" w:name="_Hlk529270320"/>
      <w:bookmarkStart w:id="7" w:name="_Toc120597382"/>
      <w:r w:rsidRPr="00470908">
        <w:rPr>
          <w:rFonts w:asciiTheme="minorHAnsi" w:hAnsiTheme="minorHAnsi" w:cstheme="minorHAnsi"/>
          <w:b/>
          <w:sz w:val="22"/>
          <w:szCs w:val="22"/>
        </w:rPr>
        <w:lastRenderedPageBreak/>
        <w:t>TURINYS</w:t>
      </w:r>
    </w:p>
    <w:bookmarkStart w:id="8" w:name="_Hlk27407697"/>
    <w:p w:rsidR="00EC54BB" w:rsidRDefault="00A364C6">
      <w:pPr>
        <w:pStyle w:val="Turinys1"/>
        <w:rPr>
          <w:rFonts w:eastAsiaTheme="minorEastAsia" w:cstheme="minorBidi"/>
          <w:b w:val="0"/>
          <w:bCs w:val="0"/>
          <w:caps w:val="0"/>
          <w:noProof/>
          <w:szCs w:val="22"/>
          <w:lang w:val="en-US" w:eastAsia="en-US"/>
        </w:rPr>
      </w:pPr>
      <w:r w:rsidRPr="00470908">
        <w:rPr>
          <w:rFonts w:cstheme="minorHAnsi"/>
          <w:szCs w:val="22"/>
        </w:rPr>
        <w:fldChar w:fldCharType="begin"/>
      </w:r>
      <w:r w:rsidR="003D4C15" w:rsidRPr="00470908">
        <w:rPr>
          <w:rFonts w:cstheme="minorHAnsi"/>
          <w:szCs w:val="22"/>
        </w:rPr>
        <w:instrText xml:space="preserve"> TOC \o "1-3" \h \z \u </w:instrText>
      </w:r>
      <w:r w:rsidRPr="00470908">
        <w:rPr>
          <w:rFonts w:cstheme="minorHAnsi"/>
          <w:szCs w:val="22"/>
        </w:rPr>
        <w:fldChar w:fldCharType="separate"/>
      </w:r>
      <w:hyperlink w:anchor="_Toc27412701" w:history="1">
        <w:r w:rsidR="00EC54BB" w:rsidRPr="00467E97">
          <w:rPr>
            <w:rStyle w:val="Hipersaitas"/>
            <w:rFonts w:cstheme="minorHAnsi"/>
            <w:noProof/>
          </w:rPr>
          <w:t>I. Administracinės bylos, kylančios iš ginčų dėl teisės viešojo administravimo srityje</w:t>
        </w:r>
        <w:r w:rsidR="00EC54BB">
          <w:rPr>
            <w:noProof/>
            <w:webHidden/>
          </w:rPr>
          <w:tab/>
        </w:r>
        <w:r w:rsidR="00EC54BB">
          <w:rPr>
            <w:noProof/>
            <w:webHidden/>
          </w:rPr>
          <w:fldChar w:fldCharType="begin"/>
        </w:r>
        <w:r w:rsidR="00EC54BB">
          <w:rPr>
            <w:noProof/>
            <w:webHidden/>
          </w:rPr>
          <w:instrText xml:space="preserve"> PAGEREF _Toc27412701 \h </w:instrText>
        </w:r>
        <w:r w:rsidR="00EC54BB">
          <w:rPr>
            <w:noProof/>
            <w:webHidden/>
          </w:rPr>
        </w:r>
        <w:r w:rsidR="00EC54BB">
          <w:rPr>
            <w:noProof/>
            <w:webHidden/>
          </w:rPr>
          <w:fldChar w:fldCharType="separate"/>
        </w:r>
        <w:r w:rsidR="00EC54BB">
          <w:rPr>
            <w:noProof/>
            <w:webHidden/>
          </w:rPr>
          <w:t>4</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02" w:history="1">
        <w:r w:rsidR="00EC54BB" w:rsidRPr="00467E97">
          <w:rPr>
            <w:rStyle w:val="Hipersaitas"/>
            <w:rFonts w:cstheme="minorHAnsi"/>
            <w:noProof/>
          </w:rPr>
          <w:t>4. Norminių administracinių aktų teisėtumo patikra</w:t>
        </w:r>
        <w:r w:rsidR="00EC54BB">
          <w:rPr>
            <w:noProof/>
            <w:webHidden/>
          </w:rPr>
          <w:tab/>
        </w:r>
        <w:r w:rsidR="00EC54BB">
          <w:rPr>
            <w:noProof/>
            <w:webHidden/>
          </w:rPr>
          <w:fldChar w:fldCharType="begin"/>
        </w:r>
        <w:r w:rsidR="00EC54BB">
          <w:rPr>
            <w:noProof/>
            <w:webHidden/>
          </w:rPr>
          <w:instrText xml:space="preserve"> PAGEREF _Toc27412702 \h </w:instrText>
        </w:r>
        <w:r w:rsidR="00EC54BB">
          <w:rPr>
            <w:noProof/>
            <w:webHidden/>
          </w:rPr>
        </w:r>
        <w:r w:rsidR="00EC54BB">
          <w:rPr>
            <w:noProof/>
            <w:webHidden/>
          </w:rPr>
          <w:fldChar w:fldCharType="separate"/>
        </w:r>
        <w:r w:rsidR="00EC54BB">
          <w:rPr>
            <w:noProof/>
            <w:webHidden/>
          </w:rPr>
          <w:t>4</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03" w:history="1">
        <w:r w:rsidR="00EC54BB" w:rsidRPr="00467E97">
          <w:rPr>
            <w:rStyle w:val="Hipersaitas"/>
            <w:noProof/>
          </w:rPr>
          <w:t>Dėl sveikatos apsaugos ministro kompetencijos kompensuojamųjų vaistinių preparatų srityje</w:t>
        </w:r>
        <w:r w:rsidR="00EC54BB">
          <w:rPr>
            <w:noProof/>
            <w:webHidden/>
          </w:rPr>
          <w:tab/>
        </w:r>
        <w:r w:rsidR="00EC54BB">
          <w:rPr>
            <w:noProof/>
            <w:webHidden/>
          </w:rPr>
          <w:fldChar w:fldCharType="begin"/>
        </w:r>
        <w:r w:rsidR="00EC54BB">
          <w:rPr>
            <w:noProof/>
            <w:webHidden/>
          </w:rPr>
          <w:instrText xml:space="preserve"> PAGEREF _Toc27412703 \h </w:instrText>
        </w:r>
        <w:r w:rsidR="00EC54BB">
          <w:rPr>
            <w:noProof/>
            <w:webHidden/>
          </w:rPr>
        </w:r>
        <w:r w:rsidR="00EC54BB">
          <w:rPr>
            <w:noProof/>
            <w:webHidden/>
          </w:rPr>
          <w:fldChar w:fldCharType="separate"/>
        </w:r>
        <w:r w:rsidR="00EC54BB">
          <w:rPr>
            <w:noProof/>
            <w:webHidden/>
          </w:rPr>
          <w:t>4</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04" w:history="1">
        <w:r w:rsidR="00EC54BB" w:rsidRPr="00467E97">
          <w:rPr>
            <w:rStyle w:val="Hipersaitas"/>
            <w:noProof/>
          </w:rPr>
          <w:t>Dėl pareigos prižiūrėti (palaikyti tvarką ir švarą) teritorijose, priskirtose daugiabučiams gyvenamiesiems namams, nustatymo šių namų bendrijoms ir administratoriams</w:t>
        </w:r>
        <w:r w:rsidR="00EC54BB">
          <w:rPr>
            <w:noProof/>
            <w:webHidden/>
          </w:rPr>
          <w:tab/>
        </w:r>
        <w:r w:rsidR="00EC54BB">
          <w:rPr>
            <w:noProof/>
            <w:webHidden/>
          </w:rPr>
          <w:fldChar w:fldCharType="begin"/>
        </w:r>
        <w:r w:rsidR="00EC54BB">
          <w:rPr>
            <w:noProof/>
            <w:webHidden/>
          </w:rPr>
          <w:instrText xml:space="preserve"> PAGEREF _Toc27412704 \h </w:instrText>
        </w:r>
        <w:r w:rsidR="00EC54BB">
          <w:rPr>
            <w:noProof/>
            <w:webHidden/>
          </w:rPr>
        </w:r>
        <w:r w:rsidR="00EC54BB">
          <w:rPr>
            <w:noProof/>
            <w:webHidden/>
          </w:rPr>
          <w:fldChar w:fldCharType="separate"/>
        </w:r>
        <w:r w:rsidR="00EC54BB">
          <w:rPr>
            <w:noProof/>
            <w:webHidden/>
          </w:rPr>
          <w:t>5</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05" w:history="1">
        <w:r w:rsidR="00EC54BB" w:rsidRPr="00467E97">
          <w:rPr>
            <w:rStyle w:val="Hipersaitas"/>
            <w:rFonts w:cstheme="minorHAnsi"/>
            <w:noProof/>
          </w:rPr>
          <w:t>6. Sveikatos apsauga</w:t>
        </w:r>
        <w:r w:rsidR="00EC54BB">
          <w:rPr>
            <w:noProof/>
            <w:webHidden/>
          </w:rPr>
          <w:tab/>
        </w:r>
        <w:r w:rsidR="00EC54BB">
          <w:rPr>
            <w:noProof/>
            <w:webHidden/>
          </w:rPr>
          <w:fldChar w:fldCharType="begin"/>
        </w:r>
        <w:r w:rsidR="00EC54BB">
          <w:rPr>
            <w:noProof/>
            <w:webHidden/>
          </w:rPr>
          <w:instrText xml:space="preserve"> PAGEREF _Toc27412705 \h </w:instrText>
        </w:r>
        <w:r w:rsidR="00EC54BB">
          <w:rPr>
            <w:noProof/>
            <w:webHidden/>
          </w:rPr>
        </w:r>
        <w:r w:rsidR="00EC54BB">
          <w:rPr>
            <w:noProof/>
            <w:webHidden/>
          </w:rPr>
          <w:fldChar w:fldCharType="separate"/>
        </w:r>
        <w:r w:rsidR="00EC54BB">
          <w:rPr>
            <w:noProof/>
            <w:webHidden/>
          </w:rPr>
          <w:t>6</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06" w:history="1">
        <w:r w:rsidR="00EC54BB" w:rsidRPr="00467E97">
          <w:rPr>
            <w:rStyle w:val="Hipersaitas"/>
            <w:noProof/>
          </w:rPr>
          <w:t>Dėl ribojimų licencijuojamai veiklai nustatymo (dėl teleradiologijos paslaugų teikimo)</w:t>
        </w:r>
        <w:r w:rsidR="00EC54BB">
          <w:rPr>
            <w:noProof/>
            <w:webHidden/>
          </w:rPr>
          <w:tab/>
        </w:r>
        <w:r w:rsidR="00EC54BB">
          <w:rPr>
            <w:noProof/>
            <w:webHidden/>
          </w:rPr>
          <w:fldChar w:fldCharType="begin"/>
        </w:r>
        <w:r w:rsidR="00EC54BB">
          <w:rPr>
            <w:noProof/>
            <w:webHidden/>
          </w:rPr>
          <w:instrText xml:space="preserve"> PAGEREF _Toc27412706 \h </w:instrText>
        </w:r>
        <w:r w:rsidR="00EC54BB">
          <w:rPr>
            <w:noProof/>
            <w:webHidden/>
          </w:rPr>
        </w:r>
        <w:r w:rsidR="00EC54BB">
          <w:rPr>
            <w:noProof/>
            <w:webHidden/>
          </w:rPr>
          <w:fldChar w:fldCharType="separate"/>
        </w:r>
        <w:r w:rsidR="00EC54BB">
          <w:rPr>
            <w:noProof/>
            <w:webHidden/>
          </w:rPr>
          <w:t>6</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07" w:history="1">
        <w:r w:rsidR="00EC54BB" w:rsidRPr="00467E97">
          <w:rPr>
            <w:rStyle w:val="Hipersaitas"/>
            <w:rFonts w:cstheme="minorHAnsi"/>
            <w:noProof/>
          </w:rPr>
          <w:t>7. Socialinė apsauga</w:t>
        </w:r>
        <w:r w:rsidR="00EC54BB">
          <w:rPr>
            <w:noProof/>
            <w:webHidden/>
          </w:rPr>
          <w:tab/>
        </w:r>
        <w:r w:rsidR="00EC54BB">
          <w:rPr>
            <w:noProof/>
            <w:webHidden/>
          </w:rPr>
          <w:fldChar w:fldCharType="begin"/>
        </w:r>
        <w:r w:rsidR="00EC54BB">
          <w:rPr>
            <w:noProof/>
            <w:webHidden/>
          </w:rPr>
          <w:instrText xml:space="preserve"> PAGEREF _Toc27412707 \h </w:instrText>
        </w:r>
        <w:r w:rsidR="00EC54BB">
          <w:rPr>
            <w:noProof/>
            <w:webHidden/>
          </w:rPr>
        </w:r>
        <w:r w:rsidR="00EC54BB">
          <w:rPr>
            <w:noProof/>
            <w:webHidden/>
          </w:rPr>
          <w:fldChar w:fldCharType="separate"/>
        </w:r>
        <w:r w:rsidR="00EC54BB">
          <w:rPr>
            <w:noProof/>
            <w:webHidden/>
          </w:rPr>
          <w:t>7</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08" w:history="1">
        <w:r w:rsidR="00EC54BB" w:rsidRPr="00467E97">
          <w:rPr>
            <w:rStyle w:val="Hipersaitas"/>
            <w:noProof/>
          </w:rPr>
          <w:t>Dėl išmokėtos nukentėjusiųjų asmenų valstybinės našlių pensijos ir valstybinės socialinio draudimo našlių pensijos permokos išieškojimo iš paveldėtojo</w:t>
        </w:r>
        <w:r w:rsidR="00EC54BB">
          <w:rPr>
            <w:noProof/>
            <w:webHidden/>
          </w:rPr>
          <w:tab/>
        </w:r>
        <w:r w:rsidR="00EC54BB">
          <w:rPr>
            <w:noProof/>
            <w:webHidden/>
          </w:rPr>
          <w:fldChar w:fldCharType="begin"/>
        </w:r>
        <w:r w:rsidR="00EC54BB">
          <w:rPr>
            <w:noProof/>
            <w:webHidden/>
          </w:rPr>
          <w:instrText xml:space="preserve"> PAGEREF _Toc27412708 \h </w:instrText>
        </w:r>
        <w:r w:rsidR="00EC54BB">
          <w:rPr>
            <w:noProof/>
            <w:webHidden/>
          </w:rPr>
        </w:r>
        <w:r w:rsidR="00EC54BB">
          <w:rPr>
            <w:noProof/>
            <w:webHidden/>
          </w:rPr>
          <w:fldChar w:fldCharType="separate"/>
        </w:r>
        <w:r w:rsidR="00EC54BB">
          <w:rPr>
            <w:noProof/>
            <w:webHidden/>
          </w:rPr>
          <w:t>7</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09" w:history="1">
        <w:r w:rsidR="00EC54BB" w:rsidRPr="00467E97">
          <w:rPr>
            <w:rStyle w:val="Hipersaitas"/>
            <w:noProof/>
          </w:rPr>
          <w:t>Dėl socialinio būsto suteikimo, kai būsto netenkama dėl nelegalios statybos</w:t>
        </w:r>
        <w:r w:rsidR="00EC54BB">
          <w:rPr>
            <w:noProof/>
            <w:webHidden/>
          </w:rPr>
          <w:tab/>
        </w:r>
        <w:r w:rsidR="00EC54BB">
          <w:rPr>
            <w:noProof/>
            <w:webHidden/>
          </w:rPr>
          <w:fldChar w:fldCharType="begin"/>
        </w:r>
        <w:r w:rsidR="00EC54BB">
          <w:rPr>
            <w:noProof/>
            <w:webHidden/>
          </w:rPr>
          <w:instrText xml:space="preserve"> PAGEREF _Toc27412709 \h </w:instrText>
        </w:r>
        <w:r w:rsidR="00EC54BB">
          <w:rPr>
            <w:noProof/>
            <w:webHidden/>
          </w:rPr>
        </w:r>
        <w:r w:rsidR="00EC54BB">
          <w:rPr>
            <w:noProof/>
            <w:webHidden/>
          </w:rPr>
          <w:fldChar w:fldCharType="separate"/>
        </w:r>
        <w:r w:rsidR="00EC54BB">
          <w:rPr>
            <w:noProof/>
            <w:webHidden/>
          </w:rPr>
          <w:t>9</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10" w:history="1">
        <w:r w:rsidR="00EC54BB" w:rsidRPr="00467E97">
          <w:rPr>
            <w:rStyle w:val="Hipersaitas"/>
            <w:noProof/>
          </w:rPr>
          <w:t>Dėl savivaldybės tarybos kolegialiai priimamų sprendimų atitikties Viešojo administravimo įstatymo 8 straipsnio reikalavimams</w:t>
        </w:r>
        <w:r w:rsidR="00EC54BB">
          <w:rPr>
            <w:noProof/>
            <w:webHidden/>
          </w:rPr>
          <w:tab/>
        </w:r>
        <w:r w:rsidR="00EC54BB">
          <w:rPr>
            <w:noProof/>
            <w:webHidden/>
          </w:rPr>
          <w:fldChar w:fldCharType="begin"/>
        </w:r>
        <w:r w:rsidR="00EC54BB">
          <w:rPr>
            <w:noProof/>
            <w:webHidden/>
          </w:rPr>
          <w:instrText xml:space="preserve"> PAGEREF _Toc27412710 \h </w:instrText>
        </w:r>
        <w:r w:rsidR="00EC54BB">
          <w:rPr>
            <w:noProof/>
            <w:webHidden/>
          </w:rPr>
        </w:r>
        <w:r w:rsidR="00EC54BB">
          <w:rPr>
            <w:noProof/>
            <w:webHidden/>
          </w:rPr>
          <w:fldChar w:fldCharType="separate"/>
        </w:r>
        <w:r w:rsidR="00EC54BB">
          <w:rPr>
            <w:noProof/>
            <w:webHidden/>
          </w:rPr>
          <w:t>9</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11" w:history="1">
        <w:r w:rsidR="00EC54BB" w:rsidRPr="00467E97">
          <w:rPr>
            <w:rStyle w:val="Hipersaitas"/>
            <w:rFonts w:cstheme="minorHAnsi"/>
            <w:noProof/>
          </w:rPr>
          <w:t>11. Konkurencija</w:t>
        </w:r>
        <w:r w:rsidR="00EC54BB">
          <w:rPr>
            <w:noProof/>
            <w:webHidden/>
          </w:rPr>
          <w:tab/>
        </w:r>
        <w:r w:rsidR="00EC54BB">
          <w:rPr>
            <w:noProof/>
            <w:webHidden/>
          </w:rPr>
          <w:fldChar w:fldCharType="begin"/>
        </w:r>
        <w:r w:rsidR="00EC54BB">
          <w:rPr>
            <w:noProof/>
            <w:webHidden/>
          </w:rPr>
          <w:instrText xml:space="preserve"> PAGEREF _Toc27412711 \h </w:instrText>
        </w:r>
        <w:r w:rsidR="00EC54BB">
          <w:rPr>
            <w:noProof/>
            <w:webHidden/>
          </w:rPr>
        </w:r>
        <w:r w:rsidR="00EC54BB">
          <w:rPr>
            <w:noProof/>
            <w:webHidden/>
          </w:rPr>
          <w:fldChar w:fldCharType="separate"/>
        </w:r>
        <w:r w:rsidR="00EC54BB">
          <w:rPr>
            <w:noProof/>
            <w:webHidden/>
          </w:rPr>
          <w:t>9</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12" w:history="1">
        <w:r w:rsidR="00EC54BB" w:rsidRPr="00467E97">
          <w:rPr>
            <w:rStyle w:val="Hipersaitas"/>
            <w:noProof/>
          </w:rPr>
          <w:t>Dėl tyrimo nutraukimo Konkurencijos 28 straipsnio 3 dalies 2 punkto pagrindu ir atsižvelgimo į su pažeidimu susijusią geografinę teritoriją, kai apskaičiuojamas baudos dydis</w:t>
        </w:r>
        <w:r w:rsidR="00EC54BB">
          <w:rPr>
            <w:noProof/>
            <w:webHidden/>
          </w:rPr>
          <w:tab/>
        </w:r>
        <w:r w:rsidR="00EC54BB">
          <w:rPr>
            <w:noProof/>
            <w:webHidden/>
          </w:rPr>
          <w:fldChar w:fldCharType="begin"/>
        </w:r>
        <w:r w:rsidR="00EC54BB">
          <w:rPr>
            <w:noProof/>
            <w:webHidden/>
          </w:rPr>
          <w:instrText xml:space="preserve"> PAGEREF _Toc27412712 \h </w:instrText>
        </w:r>
        <w:r w:rsidR="00EC54BB">
          <w:rPr>
            <w:noProof/>
            <w:webHidden/>
          </w:rPr>
        </w:r>
        <w:r w:rsidR="00EC54BB">
          <w:rPr>
            <w:noProof/>
            <w:webHidden/>
          </w:rPr>
          <w:fldChar w:fldCharType="separate"/>
        </w:r>
        <w:r w:rsidR="00EC54BB">
          <w:rPr>
            <w:noProof/>
            <w:webHidden/>
          </w:rPr>
          <w:t>9</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13" w:history="1">
        <w:r w:rsidR="00EC54BB" w:rsidRPr="00467E97">
          <w:rPr>
            <w:rStyle w:val="Hipersaitas"/>
            <w:noProof/>
          </w:rPr>
          <w:t>Dėl Konkurencijos tarybos teisės atsisakyti pradėti tyrimą, kai pareiškime nurodytų faktinių aplinkybių tyrimas neatitinka Konkurencijos tarybos veiklos prioritetų</w:t>
        </w:r>
        <w:r w:rsidR="00EC54BB">
          <w:rPr>
            <w:noProof/>
            <w:webHidden/>
          </w:rPr>
          <w:tab/>
        </w:r>
        <w:r w:rsidR="00EC54BB">
          <w:rPr>
            <w:noProof/>
            <w:webHidden/>
          </w:rPr>
          <w:fldChar w:fldCharType="begin"/>
        </w:r>
        <w:r w:rsidR="00EC54BB">
          <w:rPr>
            <w:noProof/>
            <w:webHidden/>
          </w:rPr>
          <w:instrText xml:space="preserve"> PAGEREF _Toc27412713 \h </w:instrText>
        </w:r>
        <w:r w:rsidR="00EC54BB">
          <w:rPr>
            <w:noProof/>
            <w:webHidden/>
          </w:rPr>
        </w:r>
        <w:r w:rsidR="00EC54BB">
          <w:rPr>
            <w:noProof/>
            <w:webHidden/>
          </w:rPr>
          <w:fldChar w:fldCharType="separate"/>
        </w:r>
        <w:r w:rsidR="00EC54BB">
          <w:rPr>
            <w:noProof/>
            <w:webHidden/>
          </w:rPr>
          <w:t>10</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14" w:history="1">
        <w:r w:rsidR="00EC54BB" w:rsidRPr="00467E97">
          <w:rPr>
            <w:rStyle w:val="Hipersaitas"/>
            <w:rFonts w:ascii="Calibri" w:hAnsi="Calibri"/>
            <w:noProof/>
          </w:rPr>
          <w:t>12. Mokesčiai, įmokos ir kiti privalomieji mokėjimai</w:t>
        </w:r>
        <w:r w:rsidR="00EC54BB">
          <w:rPr>
            <w:noProof/>
            <w:webHidden/>
          </w:rPr>
          <w:tab/>
        </w:r>
        <w:r w:rsidR="00EC54BB">
          <w:rPr>
            <w:noProof/>
            <w:webHidden/>
          </w:rPr>
          <w:fldChar w:fldCharType="begin"/>
        </w:r>
        <w:r w:rsidR="00EC54BB">
          <w:rPr>
            <w:noProof/>
            <w:webHidden/>
          </w:rPr>
          <w:instrText xml:space="preserve"> PAGEREF _Toc27412714 \h </w:instrText>
        </w:r>
        <w:r w:rsidR="00EC54BB">
          <w:rPr>
            <w:noProof/>
            <w:webHidden/>
          </w:rPr>
        </w:r>
        <w:r w:rsidR="00EC54BB">
          <w:rPr>
            <w:noProof/>
            <w:webHidden/>
          </w:rPr>
          <w:fldChar w:fldCharType="separate"/>
        </w:r>
        <w:r w:rsidR="00EC54BB">
          <w:rPr>
            <w:noProof/>
            <w:webHidden/>
          </w:rPr>
          <w:t>12</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15" w:history="1">
        <w:r w:rsidR="00EC54BB" w:rsidRPr="00467E97">
          <w:rPr>
            <w:rStyle w:val="Hipersaitas"/>
            <w:noProof/>
          </w:rPr>
          <w:t>Dėl įrodinėjimo, kad transporto priemonėje įrengtas antras (papildomas) kuro bakas nėra standartinis (stacionarus), naštos paskirstymo tarp mokesčio mokėtojo ir mokesčių administratoriaus</w:t>
        </w:r>
        <w:r w:rsidR="00EC54BB">
          <w:rPr>
            <w:noProof/>
            <w:webHidden/>
          </w:rPr>
          <w:tab/>
        </w:r>
        <w:r w:rsidR="00EC54BB">
          <w:rPr>
            <w:noProof/>
            <w:webHidden/>
          </w:rPr>
          <w:fldChar w:fldCharType="begin"/>
        </w:r>
        <w:r w:rsidR="00EC54BB">
          <w:rPr>
            <w:noProof/>
            <w:webHidden/>
          </w:rPr>
          <w:instrText xml:space="preserve"> PAGEREF _Toc27412715 \h </w:instrText>
        </w:r>
        <w:r w:rsidR="00EC54BB">
          <w:rPr>
            <w:noProof/>
            <w:webHidden/>
          </w:rPr>
        </w:r>
        <w:r w:rsidR="00EC54BB">
          <w:rPr>
            <w:noProof/>
            <w:webHidden/>
          </w:rPr>
          <w:fldChar w:fldCharType="separate"/>
        </w:r>
        <w:r w:rsidR="00EC54BB">
          <w:rPr>
            <w:noProof/>
            <w:webHidden/>
          </w:rPr>
          <w:t>12</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16" w:history="1">
        <w:r w:rsidR="00EC54BB" w:rsidRPr="00467E97">
          <w:rPr>
            <w:rStyle w:val="Hipersaitas"/>
            <w:rFonts w:ascii="Calibri" w:eastAsia="Calibri" w:hAnsi="Calibri"/>
            <w:noProof/>
          </w:rPr>
          <w:t>Dėl prievolės mokėti vietinę rinkliavą, kai savivaldybė neužtikrino teisėto viešosios paslaugos teikimo</w:t>
        </w:r>
        <w:r w:rsidR="00EC54BB">
          <w:rPr>
            <w:noProof/>
            <w:webHidden/>
          </w:rPr>
          <w:tab/>
        </w:r>
        <w:r w:rsidR="00EC54BB">
          <w:rPr>
            <w:noProof/>
            <w:webHidden/>
          </w:rPr>
          <w:fldChar w:fldCharType="begin"/>
        </w:r>
        <w:r w:rsidR="00EC54BB">
          <w:rPr>
            <w:noProof/>
            <w:webHidden/>
          </w:rPr>
          <w:instrText xml:space="preserve"> PAGEREF _Toc27412716 \h </w:instrText>
        </w:r>
        <w:r w:rsidR="00EC54BB">
          <w:rPr>
            <w:noProof/>
            <w:webHidden/>
          </w:rPr>
        </w:r>
        <w:r w:rsidR="00EC54BB">
          <w:rPr>
            <w:noProof/>
            <w:webHidden/>
          </w:rPr>
          <w:fldChar w:fldCharType="separate"/>
        </w:r>
        <w:r w:rsidR="00EC54BB">
          <w:rPr>
            <w:noProof/>
            <w:webHidden/>
          </w:rPr>
          <w:t>13</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17" w:history="1">
        <w:r w:rsidR="00EC54BB" w:rsidRPr="00467E97">
          <w:rPr>
            <w:rStyle w:val="Hipersaitas"/>
            <w:rFonts w:cstheme="minorHAnsi"/>
            <w:noProof/>
          </w:rPr>
          <w:t>15. Žemės teisiniai santykiai</w:t>
        </w:r>
        <w:r w:rsidR="00EC54BB">
          <w:rPr>
            <w:noProof/>
            <w:webHidden/>
          </w:rPr>
          <w:tab/>
        </w:r>
        <w:r w:rsidR="00EC54BB">
          <w:rPr>
            <w:noProof/>
            <w:webHidden/>
          </w:rPr>
          <w:fldChar w:fldCharType="begin"/>
        </w:r>
        <w:r w:rsidR="00EC54BB">
          <w:rPr>
            <w:noProof/>
            <w:webHidden/>
          </w:rPr>
          <w:instrText xml:space="preserve"> PAGEREF _Toc27412717 \h </w:instrText>
        </w:r>
        <w:r w:rsidR="00EC54BB">
          <w:rPr>
            <w:noProof/>
            <w:webHidden/>
          </w:rPr>
        </w:r>
        <w:r w:rsidR="00EC54BB">
          <w:rPr>
            <w:noProof/>
            <w:webHidden/>
          </w:rPr>
          <w:fldChar w:fldCharType="separate"/>
        </w:r>
        <w:r w:rsidR="00EC54BB">
          <w:rPr>
            <w:noProof/>
            <w:webHidden/>
          </w:rPr>
          <w:t>14</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18" w:history="1">
        <w:r w:rsidR="00EC54BB" w:rsidRPr="00467E97">
          <w:rPr>
            <w:rStyle w:val="Hipersaitas"/>
            <w:noProof/>
          </w:rPr>
          <w:t>Dėl kelio tiesimo valstybinės reikšmės miško žemėje, nepakeitus jos naudojimo paskirties</w:t>
        </w:r>
        <w:r w:rsidR="00EC54BB">
          <w:rPr>
            <w:noProof/>
            <w:webHidden/>
          </w:rPr>
          <w:tab/>
        </w:r>
        <w:r w:rsidR="00EC54BB">
          <w:rPr>
            <w:noProof/>
            <w:webHidden/>
          </w:rPr>
          <w:fldChar w:fldCharType="begin"/>
        </w:r>
        <w:r w:rsidR="00EC54BB">
          <w:rPr>
            <w:noProof/>
            <w:webHidden/>
          </w:rPr>
          <w:instrText xml:space="preserve"> PAGEREF _Toc27412718 \h </w:instrText>
        </w:r>
        <w:r w:rsidR="00EC54BB">
          <w:rPr>
            <w:noProof/>
            <w:webHidden/>
          </w:rPr>
        </w:r>
        <w:r w:rsidR="00EC54BB">
          <w:rPr>
            <w:noProof/>
            <w:webHidden/>
          </w:rPr>
          <w:fldChar w:fldCharType="separate"/>
        </w:r>
        <w:r w:rsidR="00EC54BB">
          <w:rPr>
            <w:noProof/>
            <w:webHidden/>
          </w:rPr>
          <w:t>14</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19" w:history="1">
        <w:r w:rsidR="00EC54BB" w:rsidRPr="00467E97">
          <w:rPr>
            <w:rStyle w:val="Hipersaitas"/>
            <w:rFonts w:cstheme="minorHAnsi"/>
            <w:noProof/>
          </w:rPr>
          <w:t>20. Civilinė atsakomybė už žalą, atsiradusią dėl valdžios institucijų neteisėtų veiksmų</w:t>
        </w:r>
        <w:r w:rsidR="00EC54BB">
          <w:rPr>
            <w:noProof/>
            <w:webHidden/>
          </w:rPr>
          <w:tab/>
        </w:r>
        <w:r w:rsidR="00EC54BB">
          <w:rPr>
            <w:noProof/>
            <w:webHidden/>
          </w:rPr>
          <w:fldChar w:fldCharType="begin"/>
        </w:r>
        <w:r w:rsidR="00EC54BB">
          <w:rPr>
            <w:noProof/>
            <w:webHidden/>
          </w:rPr>
          <w:instrText xml:space="preserve"> PAGEREF _Toc27412719 \h </w:instrText>
        </w:r>
        <w:r w:rsidR="00EC54BB">
          <w:rPr>
            <w:noProof/>
            <w:webHidden/>
          </w:rPr>
        </w:r>
        <w:r w:rsidR="00EC54BB">
          <w:rPr>
            <w:noProof/>
            <w:webHidden/>
          </w:rPr>
          <w:fldChar w:fldCharType="separate"/>
        </w:r>
        <w:r w:rsidR="00EC54BB">
          <w:rPr>
            <w:noProof/>
            <w:webHidden/>
          </w:rPr>
          <w:t>14</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20" w:history="1">
        <w:r w:rsidR="00EC54BB" w:rsidRPr="00467E97">
          <w:rPr>
            <w:rStyle w:val="Hipersaitas"/>
            <w:noProof/>
          </w:rPr>
          <w:t>Dėl žalos, atsiradusios pirkimo–pardavimo sutartį pripažinus negaliojančia ir pritaikius restituciją</w:t>
        </w:r>
        <w:r w:rsidR="00EC54BB">
          <w:rPr>
            <w:noProof/>
            <w:webHidden/>
          </w:rPr>
          <w:tab/>
        </w:r>
        <w:r w:rsidR="00EC54BB">
          <w:rPr>
            <w:noProof/>
            <w:webHidden/>
          </w:rPr>
          <w:fldChar w:fldCharType="begin"/>
        </w:r>
        <w:r w:rsidR="00EC54BB">
          <w:rPr>
            <w:noProof/>
            <w:webHidden/>
          </w:rPr>
          <w:instrText xml:space="preserve"> PAGEREF _Toc27412720 \h </w:instrText>
        </w:r>
        <w:r w:rsidR="00EC54BB">
          <w:rPr>
            <w:noProof/>
            <w:webHidden/>
          </w:rPr>
        </w:r>
        <w:r w:rsidR="00EC54BB">
          <w:rPr>
            <w:noProof/>
            <w:webHidden/>
          </w:rPr>
          <w:fldChar w:fldCharType="separate"/>
        </w:r>
        <w:r w:rsidR="00EC54BB">
          <w:rPr>
            <w:noProof/>
            <w:webHidden/>
          </w:rPr>
          <w:t>14</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21" w:history="1">
        <w:r w:rsidR="00EC54BB" w:rsidRPr="00467E97">
          <w:rPr>
            <w:rStyle w:val="Hipersaitas"/>
            <w:rFonts w:cstheme="minorHAnsi"/>
            <w:noProof/>
          </w:rPr>
          <w:t>22. Kiti su valstybės tarnyba susiję klausimai</w:t>
        </w:r>
        <w:r w:rsidR="00EC54BB">
          <w:rPr>
            <w:noProof/>
            <w:webHidden/>
          </w:rPr>
          <w:tab/>
        </w:r>
        <w:r w:rsidR="00EC54BB">
          <w:rPr>
            <w:noProof/>
            <w:webHidden/>
          </w:rPr>
          <w:fldChar w:fldCharType="begin"/>
        </w:r>
        <w:r w:rsidR="00EC54BB">
          <w:rPr>
            <w:noProof/>
            <w:webHidden/>
          </w:rPr>
          <w:instrText xml:space="preserve"> PAGEREF _Toc27412721 \h </w:instrText>
        </w:r>
        <w:r w:rsidR="00EC54BB">
          <w:rPr>
            <w:noProof/>
            <w:webHidden/>
          </w:rPr>
        </w:r>
        <w:r w:rsidR="00EC54BB">
          <w:rPr>
            <w:noProof/>
            <w:webHidden/>
          </w:rPr>
          <w:fldChar w:fldCharType="separate"/>
        </w:r>
        <w:r w:rsidR="00EC54BB">
          <w:rPr>
            <w:noProof/>
            <w:webHidden/>
          </w:rPr>
          <w:t>16</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22" w:history="1">
        <w:r w:rsidR="00EC54BB" w:rsidRPr="00467E97">
          <w:rPr>
            <w:rStyle w:val="Hipersaitas"/>
            <w:noProof/>
          </w:rPr>
          <w:t>Dėl darbo užmokesčio ir delspinigių už nušalinimo pagal BPK laikotarpį bei kompensacijos už nušalinimo laikotarpiu nepanaudotas atostogas</w:t>
        </w:r>
        <w:r w:rsidR="00EC54BB">
          <w:rPr>
            <w:noProof/>
            <w:webHidden/>
          </w:rPr>
          <w:tab/>
        </w:r>
        <w:r w:rsidR="00EC54BB">
          <w:rPr>
            <w:noProof/>
            <w:webHidden/>
          </w:rPr>
          <w:fldChar w:fldCharType="begin"/>
        </w:r>
        <w:r w:rsidR="00EC54BB">
          <w:rPr>
            <w:noProof/>
            <w:webHidden/>
          </w:rPr>
          <w:instrText xml:space="preserve"> PAGEREF _Toc27412722 \h </w:instrText>
        </w:r>
        <w:r w:rsidR="00EC54BB">
          <w:rPr>
            <w:noProof/>
            <w:webHidden/>
          </w:rPr>
        </w:r>
        <w:r w:rsidR="00EC54BB">
          <w:rPr>
            <w:noProof/>
            <w:webHidden/>
          </w:rPr>
          <w:fldChar w:fldCharType="separate"/>
        </w:r>
        <w:r w:rsidR="00EC54BB">
          <w:rPr>
            <w:noProof/>
            <w:webHidden/>
          </w:rPr>
          <w:t>16</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23" w:history="1">
        <w:r w:rsidR="00EC54BB" w:rsidRPr="00467E97">
          <w:rPr>
            <w:rStyle w:val="Hipersaitas"/>
            <w:rFonts w:cstheme="minorHAnsi"/>
            <w:noProof/>
          </w:rPr>
          <w:t>24. Vietos savivalda</w:t>
        </w:r>
        <w:r w:rsidR="00EC54BB">
          <w:rPr>
            <w:noProof/>
            <w:webHidden/>
          </w:rPr>
          <w:tab/>
        </w:r>
        <w:r w:rsidR="00EC54BB">
          <w:rPr>
            <w:noProof/>
            <w:webHidden/>
          </w:rPr>
          <w:fldChar w:fldCharType="begin"/>
        </w:r>
        <w:r w:rsidR="00EC54BB">
          <w:rPr>
            <w:noProof/>
            <w:webHidden/>
          </w:rPr>
          <w:instrText xml:space="preserve"> PAGEREF _Toc27412723 \h </w:instrText>
        </w:r>
        <w:r w:rsidR="00EC54BB">
          <w:rPr>
            <w:noProof/>
            <w:webHidden/>
          </w:rPr>
        </w:r>
        <w:r w:rsidR="00EC54BB">
          <w:rPr>
            <w:noProof/>
            <w:webHidden/>
          </w:rPr>
          <w:fldChar w:fldCharType="separate"/>
        </w:r>
        <w:r w:rsidR="00EC54BB">
          <w:rPr>
            <w:noProof/>
            <w:webHidden/>
          </w:rPr>
          <w:t>17</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24" w:history="1">
        <w:r w:rsidR="00EC54BB" w:rsidRPr="00467E97">
          <w:rPr>
            <w:rStyle w:val="Hipersaitas"/>
            <w:noProof/>
          </w:rPr>
          <w:t>Dėl Vyriausybės atstovo kompetencijos nagrinėti prašymus, skundus dėl savivaldos institucijų veiksmų ar neveikimo galbūt pažeistų juos pateikusių asmenų teisių ar įstatymų saugomų interesų gynimo</w:t>
        </w:r>
        <w:r w:rsidR="00EC54BB">
          <w:rPr>
            <w:noProof/>
            <w:webHidden/>
          </w:rPr>
          <w:tab/>
        </w:r>
        <w:r w:rsidR="00EC54BB">
          <w:rPr>
            <w:noProof/>
            <w:webHidden/>
          </w:rPr>
          <w:fldChar w:fldCharType="begin"/>
        </w:r>
        <w:r w:rsidR="00EC54BB">
          <w:rPr>
            <w:noProof/>
            <w:webHidden/>
          </w:rPr>
          <w:instrText xml:space="preserve"> PAGEREF _Toc27412724 \h </w:instrText>
        </w:r>
        <w:r w:rsidR="00EC54BB">
          <w:rPr>
            <w:noProof/>
            <w:webHidden/>
          </w:rPr>
        </w:r>
        <w:r w:rsidR="00EC54BB">
          <w:rPr>
            <w:noProof/>
            <w:webHidden/>
          </w:rPr>
          <w:fldChar w:fldCharType="separate"/>
        </w:r>
        <w:r w:rsidR="00EC54BB">
          <w:rPr>
            <w:noProof/>
            <w:webHidden/>
          </w:rPr>
          <w:t>17</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25" w:history="1">
        <w:r w:rsidR="00EC54BB" w:rsidRPr="00467E97">
          <w:rPr>
            <w:rStyle w:val="Hipersaitas"/>
            <w:rFonts w:cstheme="minorHAnsi"/>
            <w:noProof/>
          </w:rPr>
          <w:t>27. Visuomenės informavimas</w:t>
        </w:r>
        <w:r w:rsidR="00EC54BB">
          <w:rPr>
            <w:noProof/>
            <w:webHidden/>
          </w:rPr>
          <w:tab/>
        </w:r>
        <w:r w:rsidR="00EC54BB">
          <w:rPr>
            <w:noProof/>
            <w:webHidden/>
          </w:rPr>
          <w:fldChar w:fldCharType="begin"/>
        </w:r>
        <w:r w:rsidR="00EC54BB">
          <w:rPr>
            <w:noProof/>
            <w:webHidden/>
          </w:rPr>
          <w:instrText xml:space="preserve"> PAGEREF _Toc27412725 \h </w:instrText>
        </w:r>
        <w:r w:rsidR="00EC54BB">
          <w:rPr>
            <w:noProof/>
            <w:webHidden/>
          </w:rPr>
        </w:r>
        <w:r w:rsidR="00EC54BB">
          <w:rPr>
            <w:noProof/>
            <w:webHidden/>
          </w:rPr>
          <w:fldChar w:fldCharType="separate"/>
        </w:r>
        <w:r w:rsidR="00EC54BB">
          <w:rPr>
            <w:noProof/>
            <w:webHidden/>
          </w:rPr>
          <w:t>18</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26" w:history="1">
        <w:r w:rsidR="00EC54BB" w:rsidRPr="00467E97">
          <w:rPr>
            <w:rStyle w:val="Hipersaitas"/>
            <w:noProof/>
          </w:rPr>
          <w:t>Dėl Lietuvos radijo ir televizijos komisijos sprendimų įpareigoti nutraukti televizijos programų retransliavimą Lietuvos Respublikos teritorijoje siejimo su atskirų programų sukūrimo vieta, o ne su valstybe, iš kurios visuomenės informavimo audiovizualinėmis priemonėmis paslauga yra teikiama</w:t>
        </w:r>
        <w:r w:rsidR="00EC54BB">
          <w:rPr>
            <w:noProof/>
            <w:webHidden/>
          </w:rPr>
          <w:tab/>
        </w:r>
        <w:r w:rsidR="00EC54BB">
          <w:rPr>
            <w:noProof/>
            <w:webHidden/>
          </w:rPr>
          <w:fldChar w:fldCharType="begin"/>
        </w:r>
        <w:r w:rsidR="00EC54BB">
          <w:rPr>
            <w:noProof/>
            <w:webHidden/>
          </w:rPr>
          <w:instrText xml:space="preserve"> PAGEREF _Toc27412726 \h </w:instrText>
        </w:r>
        <w:r w:rsidR="00EC54BB">
          <w:rPr>
            <w:noProof/>
            <w:webHidden/>
          </w:rPr>
        </w:r>
        <w:r w:rsidR="00EC54BB">
          <w:rPr>
            <w:noProof/>
            <w:webHidden/>
          </w:rPr>
          <w:fldChar w:fldCharType="separate"/>
        </w:r>
        <w:r w:rsidR="00EC54BB">
          <w:rPr>
            <w:noProof/>
            <w:webHidden/>
          </w:rPr>
          <w:t>18</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27" w:history="1">
        <w:r w:rsidR="00EC54BB" w:rsidRPr="00467E97">
          <w:rPr>
            <w:rStyle w:val="Hipersaitas"/>
            <w:rFonts w:cstheme="minorHAnsi"/>
            <w:noProof/>
          </w:rPr>
          <w:t>28. Valstybės garantuojama teisinė pagalba</w:t>
        </w:r>
        <w:r w:rsidR="00EC54BB">
          <w:rPr>
            <w:noProof/>
            <w:webHidden/>
          </w:rPr>
          <w:tab/>
        </w:r>
        <w:r w:rsidR="00EC54BB">
          <w:rPr>
            <w:noProof/>
            <w:webHidden/>
          </w:rPr>
          <w:fldChar w:fldCharType="begin"/>
        </w:r>
        <w:r w:rsidR="00EC54BB">
          <w:rPr>
            <w:noProof/>
            <w:webHidden/>
          </w:rPr>
          <w:instrText xml:space="preserve"> PAGEREF _Toc27412727 \h </w:instrText>
        </w:r>
        <w:r w:rsidR="00EC54BB">
          <w:rPr>
            <w:noProof/>
            <w:webHidden/>
          </w:rPr>
        </w:r>
        <w:r w:rsidR="00EC54BB">
          <w:rPr>
            <w:noProof/>
            <w:webHidden/>
          </w:rPr>
          <w:fldChar w:fldCharType="separate"/>
        </w:r>
        <w:r w:rsidR="00EC54BB">
          <w:rPr>
            <w:noProof/>
            <w:webHidden/>
          </w:rPr>
          <w:t>19</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28" w:history="1">
        <w:r w:rsidR="00EC54BB" w:rsidRPr="00467E97">
          <w:rPr>
            <w:rStyle w:val="Hipersaitas"/>
            <w:noProof/>
          </w:rPr>
          <w:t>Dėl teisės motyvuotu rašytiniu prašymu kreiptis dėl savo individualios situacijos papildomo įvertinimo</w:t>
        </w:r>
        <w:r w:rsidR="00EC54BB">
          <w:rPr>
            <w:noProof/>
            <w:webHidden/>
          </w:rPr>
          <w:tab/>
        </w:r>
        <w:r w:rsidR="00EC54BB">
          <w:rPr>
            <w:noProof/>
            <w:webHidden/>
          </w:rPr>
          <w:fldChar w:fldCharType="begin"/>
        </w:r>
        <w:r w:rsidR="00EC54BB">
          <w:rPr>
            <w:noProof/>
            <w:webHidden/>
          </w:rPr>
          <w:instrText xml:space="preserve"> PAGEREF _Toc27412728 \h </w:instrText>
        </w:r>
        <w:r w:rsidR="00EC54BB">
          <w:rPr>
            <w:noProof/>
            <w:webHidden/>
          </w:rPr>
        </w:r>
        <w:r w:rsidR="00EC54BB">
          <w:rPr>
            <w:noProof/>
            <w:webHidden/>
          </w:rPr>
          <w:fldChar w:fldCharType="separate"/>
        </w:r>
        <w:r w:rsidR="00EC54BB">
          <w:rPr>
            <w:noProof/>
            <w:webHidden/>
          </w:rPr>
          <w:t>19</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29" w:history="1">
        <w:r w:rsidR="00EC54BB" w:rsidRPr="00467E97">
          <w:rPr>
            <w:rStyle w:val="Hipersaitas"/>
            <w:rFonts w:cstheme="minorHAnsi"/>
            <w:noProof/>
          </w:rPr>
          <w:t>32. Viešieji pirkimai</w:t>
        </w:r>
        <w:r w:rsidR="00EC54BB">
          <w:rPr>
            <w:noProof/>
            <w:webHidden/>
          </w:rPr>
          <w:tab/>
        </w:r>
        <w:r w:rsidR="00EC54BB">
          <w:rPr>
            <w:noProof/>
            <w:webHidden/>
          </w:rPr>
          <w:fldChar w:fldCharType="begin"/>
        </w:r>
        <w:r w:rsidR="00EC54BB">
          <w:rPr>
            <w:noProof/>
            <w:webHidden/>
          </w:rPr>
          <w:instrText xml:space="preserve"> PAGEREF _Toc27412729 \h </w:instrText>
        </w:r>
        <w:r w:rsidR="00EC54BB">
          <w:rPr>
            <w:noProof/>
            <w:webHidden/>
          </w:rPr>
        </w:r>
        <w:r w:rsidR="00EC54BB">
          <w:rPr>
            <w:noProof/>
            <w:webHidden/>
          </w:rPr>
          <w:fldChar w:fldCharType="separate"/>
        </w:r>
        <w:r w:rsidR="00EC54BB">
          <w:rPr>
            <w:noProof/>
            <w:webHidden/>
          </w:rPr>
          <w:t>19</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30" w:history="1">
        <w:r w:rsidR="00EC54BB" w:rsidRPr="00467E97">
          <w:rPr>
            <w:rStyle w:val="Hipersaitas"/>
            <w:noProof/>
          </w:rPr>
          <w:t>Dėl konkurencijos ribojimo nustatant nepagrįstus kvalifikacinius reikalavimus</w:t>
        </w:r>
        <w:r w:rsidR="00EC54BB">
          <w:rPr>
            <w:noProof/>
            <w:webHidden/>
          </w:rPr>
          <w:tab/>
        </w:r>
        <w:r w:rsidR="00EC54BB">
          <w:rPr>
            <w:noProof/>
            <w:webHidden/>
          </w:rPr>
          <w:fldChar w:fldCharType="begin"/>
        </w:r>
        <w:r w:rsidR="00EC54BB">
          <w:rPr>
            <w:noProof/>
            <w:webHidden/>
          </w:rPr>
          <w:instrText xml:space="preserve"> PAGEREF _Toc27412730 \h </w:instrText>
        </w:r>
        <w:r w:rsidR="00EC54BB">
          <w:rPr>
            <w:noProof/>
            <w:webHidden/>
          </w:rPr>
        </w:r>
        <w:r w:rsidR="00EC54BB">
          <w:rPr>
            <w:noProof/>
            <w:webHidden/>
          </w:rPr>
          <w:fldChar w:fldCharType="separate"/>
        </w:r>
        <w:r w:rsidR="00EC54BB">
          <w:rPr>
            <w:noProof/>
            <w:webHidden/>
          </w:rPr>
          <w:t>20</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31" w:history="1">
        <w:r w:rsidR="00EC54BB" w:rsidRPr="00467E97">
          <w:rPr>
            <w:rStyle w:val="Hipersaitas"/>
            <w:rFonts w:cstheme="minorHAnsi"/>
            <w:noProof/>
          </w:rPr>
          <w:t>34. Tabako ir alkoholio kontrolė</w:t>
        </w:r>
        <w:r w:rsidR="00EC54BB">
          <w:rPr>
            <w:noProof/>
            <w:webHidden/>
          </w:rPr>
          <w:tab/>
        </w:r>
        <w:r w:rsidR="00EC54BB">
          <w:rPr>
            <w:noProof/>
            <w:webHidden/>
          </w:rPr>
          <w:fldChar w:fldCharType="begin"/>
        </w:r>
        <w:r w:rsidR="00EC54BB">
          <w:rPr>
            <w:noProof/>
            <w:webHidden/>
          </w:rPr>
          <w:instrText xml:space="preserve"> PAGEREF _Toc27412731 \h </w:instrText>
        </w:r>
        <w:r w:rsidR="00EC54BB">
          <w:rPr>
            <w:noProof/>
            <w:webHidden/>
          </w:rPr>
        </w:r>
        <w:r w:rsidR="00EC54BB">
          <w:rPr>
            <w:noProof/>
            <w:webHidden/>
          </w:rPr>
          <w:fldChar w:fldCharType="separate"/>
        </w:r>
        <w:r w:rsidR="00EC54BB">
          <w:rPr>
            <w:noProof/>
            <w:webHidden/>
          </w:rPr>
          <w:t>20</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32" w:history="1">
        <w:r w:rsidR="00EC54BB" w:rsidRPr="00467E97">
          <w:rPr>
            <w:rStyle w:val="Hipersaitas"/>
            <w:noProof/>
          </w:rPr>
          <w:t>Dėl alkoholinių gėrimų klasifikavimo reikšmės sprendžiant Alkoholio kontrolės įstatyme nustatytų sankcijų taikymo klausimą</w:t>
        </w:r>
        <w:r w:rsidR="00EC54BB">
          <w:rPr>
            <w:noProof/>
            <w:webHidden/>
          </w:rPr>
          <w:tab/>
        </w:r>
        <w:r w:rsidR="00EC54BB">
          <w:rPr>
            <w:noProof/>
            <w:webHidden/>
          </w:rPr>
          <w:fldChar w:fldCharType="begin"/>
        </w:r>
        <w:r w:rsidR="00EC54BB">
          <w:rPr>
            <w:noProof/>
            <w:webHidden/>
          </w:rPr>
          <w:instrText xml:space="preserve"> PAGEREF _Toc27412732 \h </w:instrText>
        </w:r>
        <w:r w:rsidR="00EC54BB">
          <w:rPr>
            <w:noProof/>
            <w:webHidden/>
          </w:rPr>
        </w:r>
        <w:r w:rsidR="00EC54BB">
          <w:rPr>
            <w:noProof/>
            <w:webHidden/>
          </w:rPr>
          <w:fldChar w:fldCharType="separate"/>
        </w:r>
        <w:r w:rsidR="00EC54BB">
          <w:rPr>
            <w:noProof/>
            <w:webHidden/>
          </w:rPr>
          <w:t>21</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33" w:history="1">
        <w:r w:rsidR="00EC54BB" w:rsidRPr="00467E97">
          <w:rPr>
            <w:rStyle w:val="Hipersaitas"/>
            <w:rFonts w:ascii="Calibri" w:hAnsi="Calibri"/>
            <w:noProof/>
          </w:rPr>
          <w:t>36. Ginklų ir šaudmenų kontrolė</w:t>
        </w:r>
        <w:r w:rsidR="00EC54BB">
          <w:rPr>
            <w:noProof/>
            <w:webHidden/>
          </w:rPr>
          <w:tab/>
        </w:r>
        <w:r w:rsidR="00EC54BB">
          <w:rPr>
            <w:noProof/>
            <w:webHidden/>
          </w:rPr>
          <w:fldChar w:fldCharType="begin"/>
        </w:r>
        <w:r w:rsidR="00EC54BB">
          <w:rPr>
            <w:noProof/>
            <w:webHidden/>
          </w:rPr>
          <w:instrText xml:space="preserve"> PAGEREF _Toc27412733 \h </w:instrText>
        </w:r>
        <w:r w:rsidR="00EC54BB">
          <w:rPr>
            <w:noProof/>
            <w:webHidden/>
          </w:rPr>
        </w:r>
        <w:r w:rsidR="00EC54BB">
          <w:rPr>
            <w:noProof/>
            <w:webHidden/>
          </w:rPr>
          <w:fldChar w:fldCharType="separate"/>
        </w:r>
        <w:r w:rsidR="00EC54BB">
          <w:rPr>
            <w:noProof/>
            <w:webHidden/>
          </w:rPr>
          <w:t>21</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34" w:history="1">
        <w:r w:rsidR="00EC54BB" w:rsidRPr="00467E97">
          <w:rPr>
            <w:rStyle w:val="Hipersaitas"/>
            <w:rFonts w:ascii="Calibri" w:eastAsia="Calibri" w:hAnsi="Calibri"/>
            <w:noProof/>
          </w:rPr>
          <w:t>Dėl leidimo ginklui panaikinimo, kaip asmuo buvo nuteistas užsienio valstybėje</w:t>
        </w:r>
        <w:r w:rsidR="00EC54BB">
          <w:rPr>
            <w:noProof/>
            <w:webHidden/>
          </w:rPr>
          <w:tab/>
        </w:r>
        <w:r w:rsidR="00EC54BB">
          <w:rPr>
            <w:noProof/>
            <w:webHidden/>
          </w:rPr>
          <w:fldChar w:fldCharType="begin"/>
        </w:r>
        <w:r w:rsidR="00EC54BB">
          <w:rPr>
            <w:noProof/>
            <w:webHidden/>
          </w:rPr>
          <w:instrText xml:space="preserve"> PAGEREF _Toc27412734 \h </w:instrText>
        </w:r>
        <w:r w:rsidR="00EC54BB">
          <w:rPr>
            <w:noProof/>
            <w:webHidden/>
          </w:rPr>
        </w:r>
        <w:r w:rsidR="00EC54BB">
          <w:rPr>
            <w:noProof/>
            <w:webHidden/>
          </w:rPr>
          <w:fldChar w:fldCharType="separate"/>
        </w:r>
        <w:r w:rsidR="00EC54BB">
          <w:rPr>
            <w:noProof/>
            <w:webHidden/>
          </w:rPr>
          <w:t>21</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35" w:history="1">
        <w:r w:rsidR="00EC54BB" w:rsidRPr="00467E97">
          <w:rPr>
            <w:rStyle w:val="Hipersaitas"/>
            <w:rFonts w:cstheme="minorHAnsi"/>
            <w:noProof/>
          </w:rPr>
          <w:t>41. Kiti ginčai viešojo administravimo srityje</w:t>
        </w:r>
        <w:r w:rsidR="00EC54BB">
          <w:rPr>
            <w:noProof/>
            <w:webHidden/>
          </w:rPr>
          <w:tab/>
        </w:r>
        <w:r w:rsidR="00EC54BB">
          <w:rPr>
            <w:noProof/>
            <w:webHidden/>
          </w:rPr>
          <w:fldChar w:fldCharType="begin"/>
        </w:r>
        <w:r w:rsidR="00EC54BB">
          <w:rPr>
            <w:noProof/>
            <w:webHidden/>
          </w:rPr>
          <w:instrText xml:space="preserve"> PAGEREF _Toc27412735 \h </w:instrText>
        </w:r>
        <w:r w:rsidR="00EC54BB">
          <w:rPr>
            <w:noProof/>
            <w:webHidden/>
          </w:rPr>
        </w:r>
        <w:r w:rsidR="00EC54BB">
          <w:rPr>
            <w:noProof/>
            <w:webHidden/>
          </w:rPr>
          <w:fldChar w:fldCharType="separate"/>
        </w:r>
        <w:r w:rsidR="00EC54BB">
          <w:rPr>
            <w:noProof/>
            <w:webHidden/>
          </w:rPr>
          <w:t>22</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36" w:history="1">
        <w:r w:rsidR="00EC54BB" w:rsidRPr="00467E97">
          <w:rPr>
            <w:rStyle w:val="Hipersaitas"/>
            <w:noProof/>
          </w:rPr>
          <w:t>Dėl asmens, kuris nėra su bankroto administratoriumi esančiu juridiniu asmeniu sudaręs darbo sutarties, įtraukimo į įgaliotų asmenų šio juridinio asmens vedamose bankroto procedūrose sąrašą</w:t>
        </w:r>
        <w:r w:rsidR="00EC54BB">
          <w:rPr>
            <w:noProof/>
            <w:webHidden/>
          </w:rPr>
          <w:tab/>
        </w:r>
        <w:r w:rsidR="00EC54BB">
          <w:rPr>
            <w:noProof/>
            <w:webHidden/>
          </w:rPr>
          <w:fldChar w:fldCharType="begin"/>
        </w:r>
        <w:r w:rsidR="00EC54BB">
          <w:rPr>
            <w:noProof/>
            <w:webHidden/>
          </w:rPr>
          <w:instrText xml:space="preserve"> PAGEREF _Toc27412736 \h </w:instrText>
        </w:r>
        <w:r w:rsidR="00EC54BB">
          <w:rPr>
            <w:noProof/>
            <w:webHidden/>
          </w:rPr>
        </w:r>
        <w:r w:rsidR="00EC54BB">
          <w:rPr>
            <w:noProof/>
            <w:webHidden/>
          </w:rPr>
          <w:fldChar w:fldCharType="separate"/>
        </w:r>
        <w:r w:rsidR="00EC54BB">
          <w:rPr>
            <w:noProof/>
            <w:webHidden/>
          </w:rPr>
          <w:t>22</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37" w:history="1">
        <w:r w:rsidR="00EC54BB" w:rsidRPr="00467E97">
          <w:rPr>
            <w:rStyle w:val="Hipersaitas"/>
            <w:rFonts w:cstheme="minorHAnsi"/>
            <w:noProof/>
          </w:rPr>
          <w:t>II. Administracinių bylų teisena</w:t>
        </w:r>
        <w:r w:rsidR="00EC54BB">
          <w:rPr>
            <w:noProof/>
            <w:webHidden/>
          </w:rPr>
          <w:tab/>
        </w:r>
        <w:r w:rsidR="00EC54BB">
          <w:rPr>
            <w:noProof/>
            <w:webHidden/>
          </w:rPr>
          <w:fldChar w:fldCharType="begin"/>
        </w:r>
        <w:r w:rsidR="00EC54BB">
          <w:rPr>
            <w:noProof/>
            <w:webHidden/>
          </w:rPr>
          <w:instrText xml:space="preserve"> PAGEREF _Toc27412737 \h </w:instrText>
        </w:r>
        <w:r w:rsidR="00EC54BB">
          <w:rPr>
            <w:noProof/>
            <w:webHidden/>
          </w:rPr>
        </w:r>
        <w:r w:rsidR="00EC54BB">
          <w:rPr>
            <w:noProof/>
            <w:webHidden/>
          </w:rPr>
          <w:fldChar w:fldCharType="separate"/>
        </w:r>
        <w:r w:rsidR="00EC54BB">
          <w:rPr>
            <w:noProof/>
            <w:webHidden/>
          </w:rPr>
          <w:t>23</w:t>
        </w:r>
        <w:r w:rsidR="00EC54BB">
          <w:rPr>
            <w:noProof/>
            <w:webHidden/>
          </w:rPr>
          <w:fldChar w:fldCharType="end"/>
        </w:r>
      </w:hyperlink>
    </w:p>
    <w:p w:rsidR="00EC54BB" w:rsidRDefault="008E6E1C">
      <w:pPr>
        <w:pStyle w:val="Turinys1"/>
        <w:rPr>
          <w:rFonts w:eastAsiaTheme="minorEastAsia" w:cstheme="minorBidi"/>
          <w:b w:val="0"/>
          <w:bCs w:val="0"/>
          <w:caps w:val="0"/>
          <w:noProof/>
          <w:szCs w:val="22"/>
          <w:lang w:val="en-US" w:eastAsia="en-US"/>
        </w:rPr>
      </w:pPr>
      <w:hyperlink w:anchor="_Toc27412738" w:history="1">
        <w:r w:rsidR="00EC54BB" w:rsidRPr="00467E97">
          <w:rPr>
            <w:rStyle w:val="Hipersaitas"/>
            <w:rFonts w:ascii="Calibri" w:hAnsi="Calibri" w:cs="Calibri"/>
            <w:noProof/>
          </w:rPr>
          <w:t>57. Bylos nagrinėjimo išlaidos</w:t>
        </w:r>
        <w:r w:rsidR="00EC54BB">
          <w:rPr>
            <w:noProof/>
            <w:webHidden/>
          </w:rPr>
          <w:tab/>
        </w:r>
        <w:r w:rsidR="00EC54BB">
          <w:rPr>
            <w:noProof/>
            <w:webHidden/>
          </w:rPr>
          <w:fldChar w:fldCharType="begin"/>
        </w:r>
        <w:r w:rsidR="00EC54BB">
          <w:rPr>
            <w:noProof/>
            <w:webHidden/>
          </w:rPr>
          <w:instrText xml:space="preserve"> PAGEREF _Toc27412738 \h </w:instrText>
        </w:r>
        <w:r w:rsidR="00EC54BB">
          <w:rPr>
            <w:noProof/>
            <w:webHidden/>
          </w:rPr>
        </w:r>
        <w:r w:rsidR="00EC54BB">
          <w:rPr>
            <w:noProof/>
            <w:webHidden/>
          </w:rPr>
          <w:fldChar w:fldCharType="separate"/>
        </w:r>
        <w:r w:rsidR="00EC54BB">
          <w:rPr>
            <w:noProof/>
            <w:webHidden/>
          </w:rPr>
          <w:t>23</w:t>
        </w:r>
        <w:r w:rsidR="00EC54BB">
          <w:rPr>
            <w:noProof/>
            <w:webHidden/>
          </w:rPr>
          <w:fldChar w:fldCharType="end"/>
        </w:r>
      </w:hyperlink>
    </w:p>
    <w:p w:rsidR="00EC54BB" w:rsidRDefault="008E6E1C">
      <w:pPr>
        <w:pStyle w:val="Turinys2"/>
        <w:rPr>
          <w:rFonts w:eastAsiaTheme="minorEastAsia" w:cstheme="minorBidi"/>
          <w:i w:val="0"/>
          <w:noProof/>
          <w:szCs w:val="22"/>
          <w:lang w:val="en-US" w:eastAsia="en-US"/>
        </w:rPr>
      </w:pPr>
      <w:hyperlink w:anchor="_Toc27412739" w:history="1">
        <w:r w:rsidR="00EC54BB" w:rsidRPr="00467E97">
          <w:rPr>
            <w:rStyle w:val="Hipersaitas"/>
            <w:noProof/>
          </w:rPr>
          <w:t>Dėl bylinėjimosi išlaidų priteisimo, kai advokatas tik rengia procesinius dokumentus, o ne pateikia juos teismui</w:t>
        </w:r>
        <w:r w:rsidR="00EC54BB">
          <w:rPr>
            <w:noProof/>
            <w:webHidden/>
          </w:rPr>
          <w:tab/>
        </w:r>
        <w:r w:rsidR="00EC54BB">
          <w:rPr>
            <w:noProof/>
            <w:webHidden/>
          </w:rPr>
          <w:fldChar w:fldCharType="begin"/>
        </w:r>
        <w:r w:rsidR="00EC54BB">
          <w:rPr>
            <w:noProof/>
            <w:webHidden/>
          </w:rPr>
          <w:instrText xml:space="preserve"> PAGEREF _Toc27412739 \h </w:instrText>
        </w:r>
        <w:r w:rsidR="00EC54BB">
          <w:rPr>
            <w:noProof/>
            <w:webHidden/>
          </w:rPr>
        </w:r>
        <w:r w:rsidR="00EC54BB">
          <w:rPr>
            <w:noProof/>
            <w:webHidden/>
          </w:rPr>
          <w:fldChar w:fldCharType="separate"/>
        </w:r>
        <w:r w:rsidR="00EC54BB">
          <w:rPr>
            <w:noProof/>
            <w:webHidden/>
          </w:rPr>
          <w:t>23</w:t>
        </w:r>
        <w:r w:rsidR="00EC54BB">
          <w:rPr>
            <w:noProof/>
            <w:webHidden/>
          </w:rPr>
          <w:fldChar w:fldCharType="end"/>
        </w:r>
      </w:hyperlink>
    </w:p>
    <w:p w:rsidR="00293CF6" w:rsidRPr="00470908" w:rsidRDefault="00A364C6" w:rsidP="00496E0E">
      <w:pPr>
        <w:spacing w:before="240" w:after="240"/>
        <w:jc w:val="both"/>
        <w:rPr>
          <w:rFonts w:asciiTheme="minorHAnsi" w:hAnsiTheme="minorHAnsi" w:cstheme="minorHAnsi"/>
          <w:sz w:val="22"/>
          <w:szCs w:val="22"/>
        </w:rPr>
      </w:pPr>
      <w:r w:rsidRPr="00470908">
        <w:rPr>
          <w:rFonts w:asciiTheme="minorHAnsi" w:hAnsiTheme="minorHAnsi" w:cstheme="minorHAnsi"/>
          <w:sz w:val="22"/>
          <w:szCs w:val="22"/>
        </w:rPr>
        <w:fldChar w:fldCharType="end"/>
      </w:r>
      <w:bookmarkEnd w:id="6"/>
      <w:bookmarkEnd w:id="8"/>
      <w:r w:rsidR="00293CF6" w:rsidRPr="00470908">
        <w:rPr>
          <w:rFonts w:asciiTheme="minorHAnsi" w:hAnsiTheme="minorHAnsi" w:cstheme="minorHAnsi"/>
          <w:sz w:val="22"/>
          <w:szCs w:val="22"/>
        </w:rPr>
        <w:t xml:space="preserve">Šioje apžvalgoje vartojami </w:t>
      </w:r>
      <w:r w:rsidR="00293CF6" w:rsidRPr="00470908">
        <w:rPr>
          <w:rFonts w:asciiTheme="minorHAnsi" w:hAnsiTheme="minorHAnsi" w:cstheme="minorHAnsi"/>
          <w:b/>
          <w:sz w:val="22"/>
          <w:szCs w:val="22"/>
        </w:rPr>
        <w:t>sutrumpinimai</w:t>
      </w:r>
      <w:r w:rsidR="00293CF6" w:rsidRPr="00470908">
        <w:rPr>
          <w:rFonts w:asciiTheme="minorHAnsi" w:hAnsiTheme="minorHAnsi" w:cstheme="minorHAnsi"/>
          <w:sz w:val="22"/>
          <w:szCs w:val="22"/>
        </w:rPr>
        <w:t>:</w:t>
      </w:r>
    </w:p>
    <w:p w:rsidR="002F1CF6" w:rsidRPr="00470908" w:rsidRDefault="002F1CF6"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Lietuvos vyriausiasis administracinis teismas – </w:t>
      </w:r>
      <w:r w:rsidRPr="00470908">
        <w:rPr>
          <w:rFonts w:asciiTheme="minorHAnsi" w:hAnsiTheme="minorHAnsi" w:cstheme="minorHAnsi"/>
          <w:b/>
          <w:sz w:val="22"/>
          <w:szCs w:val="22"/>
        </w:rPr>
        <w:t>LVAT</w:t>
      </w:r>
    </w:p>
    <w:p w:rsidR="002F1CF6" w:rsidRPr="00470908" w:rsidRDefault="002F1CF6"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Lietuvos Respublikos administracinių bylų teisenos įstatymas – </w:t>
      </w:r>
      <w:r w:rsidRPr="00470908">
        <w:rPr>
          <w:rFonts w:asciiTheme="minorHAnsi" w:hAnsiTheme="minorHAnsi" w:cstheme="minorHAnsi"/>
          <w:b/>
          <w:sz w:val="22"/>
          <w:szCs w:val="22"/>
        </w:rPr>
        <w:t>ABTĮ</w:t>
      </w:r>
      <w:r w:rsidRPr="00470908">
        <w:rPr>
          <w:rFonts w:asciiTheme="minorHAnsi" w:hAnsiTheme="minorHAnsi" w:cstheme="minorHAnsi"/>
          <w:sz w:val="22"/>
          <w:szCs w:val="22"/>
        </w:rPr>
        <w:t xml:space="preserve"> </w:t>
      </w:r>
    </w:p>
    <w:p w:rsidR="002F1CF6" w:rsidRPr="00470908" w:rsidRDefault="002F1CF6" w:rsidP="00496E0E">
      <w:pPr>
        <w:jc w:val="both"/>
        <w:rPr>
          <w:rFonts w:asciiTheme="minorHAnsi" w:hAnsiTheme="minorHAnsi" w:cstheme="minorHAnsi"/>
          <w:b/>
          <w:sz w:val="22"/>
          <w:szCs w:val="22"/>
        </w:rPr>
      </w:pPr>
      <w:r w:rsidRPr="00470908">
        <w:rPr>
          <w:rFonts w:asciiTheme="minorHAnsi" w:hAnsiTheme="minorHAnsi" w:cstheme="minorHAnsi"/>
          <w:sz w:val="22"/>
          <w:szCs w:val="22"/>
        </w:rPr>
        <w:t xml:space="preserve">Lietuvos Respublikos administracinių nusižengimų kodeksas – </w:t>
      </w:r>
      <w:r w:rsidRPr="00470908">
        <w:rPr>
          <w:rFonts w:asciiTheme="minorHAnsi" w:hAnsiTheme="minorHAnsi" w:cstheme="minorHAnsi"/>
          <w:b/>
          <w:sz w:val="22"/>
          <w:szCs w:val="22"/>
        </w:rPr>
        <w:t>ANK</w:t>
      </w:r>
    </w:p>
    <w:p w:rsidR="00793668" w:rsidRPr="00470908" w:rsidRDefault="00793668" w:rsidP="00496E0E">
      <w:pPr>
        <w:jc w:val="both"/>
        <w:rPr>
          <w:rFonts w:asciiTheme="minorHAnsi" w:hAnsiTheme="minorHAnsi" w:cstheme="minorHAnsi"/>
          <w:b/>
          <w:sz w:val="22"/>
          <w:szCs w:val="22"/>
        </w:rPr>
      </w:pPr>
      <w:r w:rsidRPr="00470908">
        <w:rPr>
          <w:rFonts w:asciiTheme="minorHAnsi" w:hAnsiTheme="minorHAnsi" w:cstheme="minorHAnsi"/>
          <w:bCs/>
          <w:sz w:val="22"/>
          <w:szCs w:val="22"/>
        </w:rPr>
        <w:t xml:space="preserve">Lietuvos Respublikos </w:t>
      </w:r>
      <w:r w:rsidR="00E279A9" w:rsidRPr="00470908">
        <w:rPr>
          <w:rFonts w:asciiTheme="minorHAnsi" w:hAnsiTheme="minorHAnsi" w:cstheme="minorHAnsi"/>
          <w:bCs/>
          <w:sz w:val="22"/>
          <w:szCs w:val="22"/>
        </w:rPr>
        <w:t>baudžiamojo proceso</w:t>
      </w:r>
      <w:r w:rsidRPr="00470908">
        <w:rPr>
          <w:rFonts w:asciiTheme="minorHAnsi" w:hAnsiTheme="minorHAnsi" w:cstheme="minorHAnsi"/>
          <w:bCs/>
          <w:sz w:val="22"/>
          <w:szCs w:val="22"/>
        </w:rPr>
        <w:t xml:space="preserve"> kodeksas –</w:t>
      </w:r>
      <w:r w:rsidRPr="00470908">
        <w:rPr>
          <w:rFonts w:asciiTheme="minorHAnsi" w:hAnsiTheme="minorHAnsi" w:cstheme="minorHAnsi"/>
          <w:b/>
          <w:sz w:val="22"/>
          <w:szCs w:val="22"/>
        </w:rPr>
        <w:t xml:space="preserve"> </w:t>
      </w:r>
      <w:r w:rsidR="00E279A9" w:rsidRPr="00470908">
        <w:rPr>
          <w:rFonts w:asciiTheme="minorHAnsi" w:hAnsiTheme="minorHAnsi" w:cstheme="minorHAnsi"/>
          <w:b/>
          <w:sz w:val="22"/>
          <w:szCs w:val="22"/>
        </w:rPr>
        <w:t>BPK</w:t>
      </w:r>
    </w:p>
    <w:p w:rsidR="003D0431" w:rsidRPr="00470908" w:rsidRDefault="003D0431" w:rsidP="003D0431">
      <w:pPr>
        <w:jc w:val="both"/>
        <w:rPr>
          <w:rFonts w:asciiTheme="minorHAnsi" w:hAnsiTheme="minorHAnsi" w:cstheme="minorHAnsi"/>
          <w:sz w:val="22"/>
          <w:szCs w:val="22"/>
        </w:rPr>
      </w:pPr>
      <w:r w:rsidRPr="00470908">
        <w:rPr>
          <w:rFonts w:asciiTheme="minorHAnsi" w:hAnsiTheme="minorHAnsi" w:cstheme="minorHAnsi"/>
          <w:bCs/>
          <w:sz w:val="22"/>
          <w:szCs w:val="22"/>
        </w:rPr>
        <w:t>Lietuvos Respublikos baudžiamasis kodeksas –</w:t>
      </w:r>
      <w:r w:rsidRPr="00470908">
        <w:rPr>
          <w:rFonts w:asciiTheme="minorHAnsi" w:hAnsiTheme="minorHAnsi" w:cstheme="minorHAnsi"/>
          <w:b/>
          <w:sz w:val="22"/>
          <w:szCs w:val="22"/>
        </w:rPr>
        <w:t xml:space="preserve"> BK</w:t>
      </w:r>
    </w:p>
    <w:p w:rsidR="002F1CF6" w:rsidRPr="00470908" w:rsidRDefault="002F1CF6"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Lietuvos Respublikos civilinis kodeksas – </w:t>
      </w:r>
      <w:r w:rsidRPr="00470908">
        <w:rPr>
          <w:rFonts w:asciiTheme="minorHAnsi" w:hAnsiTheme="minorHAnsi" w:cstheme="minorHAnsi"/>
          <w:b/>
          <w:sz w:val="22"/>
          <w:szCs w:val="22"/>
        </w:rPr>
        <w:t>CK</w:t>
      </w:r>
      <w:r w:rsidRPr="00470908">
        <w:rPr>
          <w:rFonts w:asciiTheme="minorHAnsi" w:hAnsiTheme="minorHAnsi" w:cstheme="minorHAnsi"/>
          <w:sz w:val="22"/>
          <w:szCs w:val="22"/>
        </w:rPr>
        <w:t xml:space="preserve"> </w:t>
      </w:r>
    </w:p>
    <w:p w:rsidR="002F1CF6" w:rsidRPr="00470908" w:rsidRDefault="002F1CF6" w:rsidP="00496E0E">
      <w:pPr>
        <w:jc w:val="both"/>
        <w:rPr>
          <w:rFonts w:asciiTheme="minorHAnsi" w:hAnsiTheme="minorHAnsi" w:cstheme="minorHAnsi"/>
          <w:b/>
          <w:sz w:val="22"/>
          <w:szCs w:val="22"/>
        </w:rPr>
      </w:pPr>
      <w:r w:rsidRPr="00470908">
        <w:rPr>
          <w:rFonts w:asciiTheme="minorHAnsi" w:hAnsiTheme="minorHAnsi" w:cstheme="minorHAnsi"/>
          <w:sz w:val="22"/>
          <w:szCs w:val="22"/>
        </w:rPr>
        <w:t>Lietuvos Respublikos darbo kodeksas –</w:t>
      </w:r>
      <w:r w:rsidRPr="00470908">
        <w:rPr>
          <w:rFonts w:asciiTheme="minorHAnsi" w:hAnsiTheme="minorHAnsi" w:cstheme="minorHAnsi"/>
          <w:b/>
          <w:sz w:val="22"/>
          <w:szCs w:val="22"/>
        </w:rPr>
        <w:t xml:space="preserve"> DK</w:t>
      </w:r>
    </w:p>
    <w:p w:rsidR="002F1CF6" w:rsidRPr="00470908" w:rsidRDefault="002F1CF6" w:rsidP="00496E0E">
      <w:pPr>
        <w:jc w:val="both"/>
        <w:rPr>
          <w:rFonts w:asciiTheme="minorHAnsi" w:hAnsiTheme="minorHAnsi" w:cstheme="minorHAnsi"/>
          <w:b/>
          <w:sz w:val="22"/>
          <w:szCs w:val="22"/>
        </w:rPr>
      </w:pPr>
      <w:r w:rsidRPr="00470908">
        <w:rPr>
          <w:rFonts w:asciiTheme="minorHAnsi" w:hAnsiTheme="minorHAnsi" w:cstheme="minorHAnsi"/>
          <w:sz w:val="22"/>
          <w:szCs w:val="22"/>
        </w:rPr>
        <w:t>Europos Sąjungos Teisingumo Teismas –</w:t>
      </w:r>
      <w:r w:rsidRPr="00470908">
        <w:rPr>
          <w:rFonts w:asciiTheme="minorHAnsi" w:hAnsiTheme="minorHAnsi" w:cstheme="minorHAnsi"/>
          <w:b/>
          <w:sz w:val="22"/>
          <w:szCs w:val="22"/>
        </w:rPr>
        <w:t xml:space="preserve"> ESTT </w:t>
      </w:r>
    </w:p>
    <w:p w:rsidR="008D58A3" w:rsidRPr="00470908" w:rsidRDefault="00B57BFE" w:rsidP="00496E0E">
      <w:pPr>
        <w:jc w:val="both"/>
        <w:rPr>
          <w:rFonts w:asciiTheme="minorHAnsi" w:hAnsiTheme="minorHAnsi" w:cstheme="minorHAnsi"/>
          <w:sz w:val="22"/>
          <w:szCs w:val="22"/>
        </w:rPr>
      </w:pPr>
      <w:r>
        <w:rPr>
          <w:rFonts w:asciiTheme="minorHAnsi" w:hAnsiTheme="minorHAnsi" w:cstheme="minorHAnsi"/>
          <w:sz w:val="22"/>
          <w:szCs w:val="22"/>
        </w:rPr>
        <w:t>Bankrutuojanti uždaroji a</w:t>
      </w:r>
      <w:r w:rsidR="008D58A3" w:rsidRPr="00470908">
        <w:rPr>
          <w:rFonts w:asciiTheme="minorHAnsi" w:hAnsiTheme="minorHAnsi" w:cstheme="minorHAnsi"/>
          <w:sz w:val="22"/>
          <w:szCs w:val="22"/>
        </w:rPr>
        <w:t xml:space="preserve">kcinė bendrovė – </w:t>
      </w:r>
      <w:r w:rsidRPr="00B57BFE">
        <w:rPr>
          <w:rFonts w:asciiTheme="minorHAnsi" w:hAnsiTheme="minorHAnsi" w:cstheme="minorHAnsi"/>
          <w:b/>
          <w:bCs/>
          <w:sz w:val="22"/>
          <w:szCs w:val="22"/>
        </w:rPr>
        <w:t>BU</w:t>
      </w:r>
      <w:r w:rsidR="008D58A3" w:rsidRPr="00470908">
        <w:rPr>
          <w:rFonts w:asciiTheme="minorHAnsi" w:hAnsiTheme="minorHAnsi" w:cstheme="minorHAnsi"/>
          <w:b/>
          <w:sz w:val="22"/>
          <w:szCs w:val="22"/>
        </w:rPr>
        <w:t>AB</w:t>
      </w:r>
    </w:p>
    <w:p w:rsidR="002F1CF6" w:rsidRPr="00470908" w:rsidRDefault="002F1CF6" w:rsidP="00496E0E">
      <w:pPr>
        <w:jc w:val="both"/>
        <w:rPr>
          <w:rFonts w:asciiTheme="minorHAnsi" w:hAnsiTheme="minorHAnsi" w:cstheme="minorHAnsi"/>
          <w:b/>
          <w:sz w:val="22"/>
          <w:szCs w:val="22"/>
        </w:rPr>
      </w:pPr>
      <w:r w:rsidRPr="00470908">
        <w:rPr>
          <w:rFonts w:asciiTheme="minorHAnsi" w:hAnsiTheme="minorHAnsi" w:cstheme="minorHAnsi"/>
          <w:sz w:val="22"/>
          <w:szCs w:val="22"/>
        </w:rPr>
        <w:t xml:space="preserve">Uždaroji akcinė bendrovė – </w:t>
      </w:r>
      <w:r w:rsidRPr="00470908">
        <w:rPr>
          <w:rFonts w:asciiTheme="minorHAnsi" w:hAnsiTheme="minorHAnsi" w:cstheme="minorHAnsi"/>
          <w:b/>
          <w:sz w:val="22"/>
          <w:szCs w:val="22"/>
        </w:rPr>
        <w:t>UAB</w:t>
      </w:r>
    </w:p>
    <w:p w:rsidR="0007050C" w:rsidRPr="00470908" w:rsidRDefault="00E227FE" w:rsidP="00496E0E">
      <w:pPr>
        <w:spacing w:before="240" w:after="240"/>
        <w:jc w:val="both"/>
        <w:rPr>
          <w:rFonts w:asciiTheme="minorHAnsi" w:hAnsiTheme="minorHAnsi" w:cstheme="minorHAnsi"/>
          <w:sz w:val="22"/>
          <w:szCs w:val="22"/>
        </w:rPr>
      </w:pPr>
      <w:r w:rsidRPr="00470908">
        <w:rPr>
          <w:rFonts w:asciiTheme="minorHAnsi" w:hAnsiTheme="minorHAnsi" w:cstheme="minorHAnsi"/>
          <w:b/>
          <w:sz w:val="22"/>
          <w:szCs w:val="22"/>
        </w:rPr>
        <w:t>P</w:t>
      </w:r>
      <w:r w:rsidR="003D4C15" w:rsidRPr="00470908">
        <w:rPr>
          <w:rFonts w:asciiTheme="minorHAnsi" w:hAnsiTheme="minorHAnsi" w:cstheme="minorHAnsi"/>
          <w:b/>
          <w:sz w:val="22"/>
          <w:szCs w:val="22"/>
        </w:rPr>
        <w:t>astaba.</w:t>
      </w:r>
      <w:r w:rsidR="003D4C15" w:rsidRPr="00470908">
        <w:rPr>
          <w:rFonts w:asciiTheme="minorHAnsi" w:hAnsiTheme="minorHAnsi" w:cstheme="minorHAnsi"/>
          <w:sz w:val="22"/>
          <w:szCs w:val="22"/>
        </w:rPr>
        <w:t xml:space="preserve"> Šioje apžvalgoje pateikiamos neoficialios </w:t>
      </w:r>
      <w:r w:rsidR="0028287C" w:rsidRPr="00470908">
        <w:rPr>
          <w:rFonts w:asciiTheme="minorHAnsi" w:hAnsiTheme="minorHAnsi" w:cstheme="minorHAnsi"/>
          <w:sz w:val="22"/>
          <w:szCs w:val="22"/>
        </w:rPr>
        <w:t>LVAT</w:t>
      </w:r>
      <w:r w:rsidR="003D4C15" w:rsidRPr="00470908">
        <w:rPr>
          <w:rFonts w:asciiTheme="minorHAnsi" w:hAnsiTheme="minorHAnsi" w:cstheme="minorHAnsi"/>
          <w:sz w:val="22"/>
          <w:szCs w:val="22"/>
        </w:rPr>
        <w:t xml:space="preserve"> procesinių sprendimų santraukos, kurios LVAT nesaisto. Šis dokumentas yra skirtas tik info</w:t>
      </w:r>
      <w:r w:rsidR="009E6C8D" w:rsidRPr="00470908">
        <w:rPr>
          <w:rFonts w:asciiTheme="minorHAnsi" w:hAnsiTheme="minorHAnsi" w:cstheme="minorHAnsi"/>
          <w:sz w:val="22"/>
          <w:szCs w:val="22"/>
        </w:rPr>
        <w:t>rm</w:t>
      </w:r>
      <w:r w:rsidR="008E6E1C">
        <w:rPr>
          <w:rFonts w:asciiTheme="minorHAnsi" w:hAnsiTheme="minorHAnsi" w:cstheme="minorHAnsi"/>
          <w:sz w:val="22"/>
          <w:szCs w:val="22"/>
        </w:rPr>
        <w:t>uoti</w:t>
      </w:r>
      <w:r w:rsidR="003D4C15" w:rsidRPr="00470908">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470908">
        <w:rPr>
          <w:rFonts w:asciiTheme="minorHAnsi" w:hAnsiTheme="minorHAnsi" w:cstheme="minorHAnsi"/>
          <w:sz w:val="22"/>
          <w:szCs w:val="22"/>
        </w:rPr>
        <w:t>16</w:t>
      </w:r>
      <w:r w:rsidR="003D4C15" w:rsidRPr="00470908">
        <w:rPr>
          <w:rFonts w:asciiTheme="minorHAnsi" w:hAnsiTheme="minorHAnsi" w:cstheme="minorHAnsi"/>
          <w:sz w:val="22"/>
          <w:szCs w:val="22"/>
        </w:rPr>
        <w:t xml:space="preserve"> m. </w:t>
      </w:r>
      <w:r w:rsidR="0045102F" w:rsidRPr="00470908">
        <w:rPr>
          <w:rFonts w:asciiTheme="minorHAnsi" w:hAnsiTheme="minorHAnsi" w:cstheme="minorHAnsi"/>
          <w:sz w:val="22"/>
          <w:szCs w:val="22"/>
        </w:rPr>
        <w:t>rugsėjo 30</w:t>
      </w:r>
      <w:r w:rsidR="009E6C8D" w:rsidRPr="00470908">
        <w:rPr>
          <w:rFonts w:asciiTheme="minorHAnsi" w:hAnsiTheme="minorHAnsi" w:cstheme="minorHAnsi"/>
          <w:sz w:val="22"/>
          <w:szCs w:val="22"/>
        </w:rPr>
        <w:t> </w:t>
      </w:r>
      <w:r w:rsidR="00291483" w:rsidRPr="00470908">
        <w:rPr>
          <w:rFonts w:asciiTheme="minorHAnsi" w:hAnsiTheme="minorHAnsi" w:cstheme="minorHAnsi"/>
          <w:sz w:val="22"/>
          <w:szCs w:val="22"/>
        </w:rPr>
        <w:t>d. nutarimu Nr. </w:t>
      </w:r>
      <w:r w:rsidR="003D4C15" w:rsidRPr="00470908">
        <w:rPr>
          <w:rFonts w:asciiTheme="minorHAnsi" w:hAnsiTheme="minorHAnsi" w:cstheme="minorHAnsi"/>
          <w:sz w:val="22"/>
          <w:szCs w:val="22"/>
        </w:rPr>
        <w:t>13P-</w:t>
      </w:r>
      <w:r w:rsidR="0045102F" w:rsidRPr="00470908">
        <w:rPr>
          <w:rFonts w:asciiTheme="minorHAnsi" w:hAnsiTheme="minorHAnsi" w:cstheme="minorHAnsi"/>
          <w:sz w:val="22"/>
          <w:szCs w:val="22"/>
        </w:rPr>
        <w:t>102</w:t>
      </w:r>
      <w:r w:rsidR="003D4C15" w:rsidRPr="00470908">
        <w:rPr>
          <w:rFonts w:asciiTheme="minorHAnsi" w:hAnsiTheme="minorHAnsi" w:cstheme="minorHAnsi"/>
          <w:sz w:val="22"/>
          <w:szCs w:val="22"/>
        </w:rPr>
        <w:t>-(7.1.2) patvirtintu Teismų procesinių sprendimų administracinėse bylose kategorijų klasifikatoriumi</w:t>
      </w:r>
      <w:r w:rsidR="0038475E" w:rsidRPr="00470908">
        <w:rPr>
          <w:rFonts w:asciiTheme="minorHAnsi" w:hAnsiTheme="minorHAnsi" w:cstheme="minorHAnsi"/>
          <w:sz w:val="22"/>
          <w:szCs w:val="22"/>
        </w:rPr>
        <w:t xml:space="preserve"> (nuo 2019 m. vasario 1 d. galiojanti redakcija)</w:t>
      </w:r>
      <w:r w:rsidR="003D4C15" w:rsidRPr="00470908">
        <w:rPr>
          <w:rFonts w:asciiTheme="minorHAnsi" w:hAnsiTheme="minorHAnsi" w:cstheme="minorHAnsi"/>
          <w:sz w:val="22"/>
          <w:szCs w:val="22"/>
        </w:rPr>
        <w:t>.</w:t>
      </w:r>
      <w:bookmarkStart w:id="9" w:name="_Toc410389752"/>
      <w:bookmarkStart w:id="10" w:name="_Toc361146890"/>
      <w:bookmarkEnd w:id="7"/>
      <w:r w:rsidR="00CA65D3" w:rsidRPr="00470908">
        <w:rPr>
          <w:rFonts w:asciiTheme="minorHAnsi" w:hAnsiTheme="minorHAnsi" w:cstheme="minorHAnsi"/>
          <w:sz w:val="22"/>
          <w:szCs w:val="22"/>
        </w:rPr>
        <w:t xml:space="preserve"> </w:t>
      </w:r>
      <w:r w:rsidR="0007050C" w:rsidRPr="00470908">
        <w:rPr>
          <w:rFonts w:asciiTheme="minorHAnsi" w:hAnsiTheme="minorHAnsi" w:cstheme="minorHAnsi"/>
          <w:sz w:val="22"/>
          <w:szCs w:val="22"/>
        </w:rPr>
        <w:br w:type="page"/>
      </w:r>
    </w:p>
    <w:p w:rsidR="00A84D45" w:rsidRPr="00470908" w:rsidRDefault="00A84D45" w:rsidP="00496E0E">
      <w:pPr>
        <w:pStyle w:val="Apzvalgai1"/>
        <w:rPr>
          <w:rFonts w:asciiTheme="minorHAnsi" w:hAnsiTheme="minorHAnsi" w:cstheme="minorHAnsi"/>
        </w:rPr>
      </w:pPr>
      <w:bookmarkStart w:id="11" w:name="_Toc519600852"/>
      <w:bookmarkStart w:id="12" w:name="_Toc27412701"/>
      <w:r w:rsidRPr="00470908">
        <w:rPr>
          <w:rFonts w:asciiTheme="minorHAnsi" w:hAnsiTheme="minorHAnsi" w:cstheme="minorHAnsi"/>
        </w:rPr>
        <w:lastRenderedPageBreak/>
        <w:t>I. Administracinės bylos, kylančios iš ginčų dėl teisės viešojo administravimo srityje</w:t>
      </w:r>
      <w:bookmarkEnd w:id="11"/>
      <w:bookmarkEnd w:id="12"/>
    </w:p>
    <w:p w:rsidR="00D70C5F" w:rsidRPr="00470908" w:rsidRDefault="00D70C5F" w:rsidP="00496E0E">
      <w:pPr>
        <w:rPr>
          <w:rFonts w:asciiTheme="minorHAnsi" w:hAnsiTheme="minorHAnsi" w:cstheme="minorHAnsi"/>
          <w:b/>
          <w:bCs/>
          <w:sz w:val="22"/>
          <w:szCs w:val="22"/>
          <w:u w:val="single"/>
        </w:rPr>
      </w:pPr>
      <w:bookmarkStart w:id="13" w:name="_Toc462149990"/>
      <w:bookmarkStart w:id="14" w:name="_Toc462150004"/>
      <w:bookmarkStart w:id="15" w:name="_Toc462149971"/>
      <w:bookmarkStart w:id="16" w:name="_Toc462149972"/>
    </w:p>
    <w:p w:rsidR="002217CE" w:rsidRPr="00470908" w:rsidRDefault="002217CE" w:rsidP="00496E0E">
      <w:pPr>
        <w:pStyle w:val="Antrat1"/>
        <w:rPr>
          <w:rFonts w:asciiTheme="minorHAnsi" w:hAnsiTheme="minorHAnsi" w:cstheme="minorHAnsi"/>
        </w:rPr>
      </w:pPr>
      <w:bookmarkStart w:id="17" w:name="_Toc462149968"/>
      <w:bookmarkStart w:id="18" w:name="_Toc27412702"/>
      <w:r w:rsidRPr="00470908">
        <w:rPr>
          <w:rFonts w:asciiTheme="minorHAnsi" w:hAnsiTheme="minorHAnsi" w:cstheme="minorHAnsi"/>
        </w:rPr>
        <w:t>4. Norminių administracinių aktų teisėtumo patikra</w:t>
      </w:r>
      <w:bookmarkEnd w:id="17"/>
      <w:bookmarkEnd w:id="18"/>
    </w:p>
    <w:p w:rsidR="002217CE" w:rsidRPr="00470908" w:rsidRDefault="002217CE" w:rsidP="00496E0E">
      <w:pPr>
        <w:ind w:firstLine="567"/>
        <w:rPr>
          <w:rFonts w:asciiTheme="minorHAnsi" w:hAnsiTheme="minorHAnsi" w:cstheme="minorHAnsi"/>
          <w:b/>
          <w:sz w:val="22"/>
          <w:szCs w:val="22"/>
          <w:u w:val="single"/>
        </w:rPr>
      </w:pPr>
      <w:r w:rsidRPr="00470908">
        <w:rPr>
          <w:rFonts w:asciiTheme="minorHAnsi" w:hAnsiTheme="minorHAnsi" w:cstheme="minorHAnsi"/>
          <w:b/>
          <w:sz w:val="22"/>
          <w:szCs w:val="22"/>
          <w:u w:val="single"/>
        </w:rPr>
        <w:t>4.1. Centrinių valstybinio administravimo subjektų norminių administracinių aktų teisėtumas</w:t>
      </w:r>
    </w:p>
    <w:p w:rsidR="002217CE" w:rsidRPr="00470908" w:rsidRDefault="002217CE" w:rsidP="00496E0E">
      <w:pPr>
        <w:ind w:firstLine="567"/>
        <w:jc w:val="both"/>
        <w:rPr>
          <w:rFonts w:asciiTheme="minorHAnsi" w:hAnsiTheme="minorHAnsi" w:cstheme="minorHAnsi"/>
          <w:sz w:val="22"/>
          <w:szCs w:val="22"/>
        </w:rPr>
      </w:pPr>
    </w:p>
    <w:p w:rsidR="00844975" w:rsidRPr="00470908" w:rsidRDefault="00844975" w:rsidP="006F4269">
      <w:pPr>
        <w:pStyle w:val="Antrat2"/>
      </w:pPr>
      <w:bookmarkStart w:id="19" w:name="_Toc27412703"/>
      <w:r w:rsidRPr="00470908">
        <w:t>Dėl sveikatos apsaugos ministro kompetencijos kompensuojamųjų vaistinių preparatų srityje</w:t>
      </w:r>
      <w:bookmarkEnd w:id="19"/>
      <w:r w:rsidRPr="00470908">
        <w:t xml:space="preserve"> </w:t>
      </w:r>
    </w:p>
    <w:p w:rsidR="00844975" w:rsidRPr="00470908" w:rsidRDefault="00844975" w:rsidP="00496E0E">
      <w:pPr>
        <w:ind w:firstLine="567"/>
        <w:jc w:val="both"/>
        <w:rPr>
          <w:rFonts w:asciiTheme="minorHAnsi" w:hAnsiTheme="minorHAnsi" w:cstheme="minorHAnsi"/>
          <w:sz w:val="22"/>
          <w:szCs w:val="22"/>
        </w:rPr>
      </w:pP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Šioje byloje išplėstinė teisėjų kolegija pripažino, jog Kompensuojamųjų vaistinių preparatų ir medicinos pagalbos priemonių įrašymo į kainynus tvarkos aprašo, patvirtinto sveikatos apsaugos ministro 2010 m. balandžio 6 d. įsakymu Nr. V-267 (redakcija, galiojanti nuo 2019 m. kovo 20 d.), (toliau – Tvarkos aprašas) 17, 23, 23.1, 23.2, 23.5 ir 25</w:t>
      </w:r>
      <w:r w:rsidRPr="00470908">
        <w:rPr>
          <w:rFonts w:asciiTheme="minorHAnsi" w:hAnsiTheme="minorHAnsi" w:cstheme="minorHAnsi"/>
          <w:sz w:val="22"/>
          <w:szCs w:val="22"/>
          <w:vertAlign w:val="superscript"/>
        </w:rPr>
        <w:t>1</w:t>
      </w:r>
      <w:r w:rsidRPr="00470908">
        <w:rPr>
          <w:rFonts w:asciiTheme="minorHAnsi" w:hAnsiTheme="minorHAnsi" w:cstheme="minorHAnsi"/>
          <w:sz w:val="22"/>
          <w:szCs w:val="22"/>
        </w:rPr>
        <w:t xml:space="preserve"> punktai prieštarauja konstituciniam teisinės valstybės principui, suponuojančiam teisės aktų hierarchiją, ir Viešojo administravimo įstatymo 3 straipsnio 1 punkte įtvirtintam įstatymo viršenybės principui iš esmės dėl to, jog sveikatos apsaugos ministras priimdamas minėtas nuostatas viršijo savo įgaliojimus ir kompetenciją.</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Atsižvelgusi į tai, jog sveikatos apsaugos ministras Tvarkos aprašo 17 punkte nurodė konkrečią duomenų bazę, kuria turi būti vadovaujamasi apskaičiuojant bazines kainas, t. y. nurodė, jog apskaičiuojant vaistinių preparatų, kurie priskiriami vieno tiekėjo vaistinių preparatų ar biologinių vaistinių preparatų grupei, bazines kainas, remiamasi ES valstybėse deklaruojamomis, jų nesant, didmeninėmis kainomis, nurodytomis būtent EURIPID, taip pat nurodė, jog apskaičiuojant bazines kainas vadovaujamasi ne tik ES valstybėse deklaruojamomis, tačiau ir didmeninėmis kainomis, taip pat nustatė konkretų duomenų ėmimo iš EURIPID laikotarpį ir tokiu būdu nustatė reikalavimus, susijusius su vaistinių preparatų bazinės kainos apskaičiavimu, nors aiškaus ir konkretaus įstatyminio pavedimo priimti tokį teisinį reguliavimą neturėjo, išplėstinė teisėjų kolegija įvertino, jog sveikatos apsaugos ministras viršijo savo įgaliojimus ir kompetenciją (veikė </w:t>
      </w:r>
      <w:r w:rsidRPr="00470908">
        <w:rPr>
          <w:rFonts w:asciiTheme="minorHAnsi" w:hAnsiTheme="minorHAnsi" w:cstheme="minorHAnsi"/>
          <w:i/>
          <w:sz w:val="22"/>
          <w:szCs w:val="22"/>
        </w:rPr>
        <w:t>ultra vires</w:t>
      </w:r>
      <w:r w:rsidRPr="00470908">
        <w:rPr>
          <w:rFonts w:asciiTheme="minorHAnsi" w:hAnsiTheme="minorHAnsi" w:cstheme="minorHAnsi"/>
          <w:sz w:val="22"/>
          <w:szCs w:val="22"/>
        </w:rPr>
        <w:t>) ir priimdamas Tvarkos aprašo 17 punktą, t. y. poįstatyminio teisės akto nuostatą, nesivadovavo įstatymu.</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Tvarkos aprašo 23, 23.1, 23.2, 23.5 punktai pripažinti prieštaraujančiais aukštesnės galios teisės aktams dėl to, jog išplėstinė teisėjų kolegija nustatė, kad šiuo atveju aiškaus ir konkretaus įstatyminio pavedimo, nustatančio sveikatos apsaugos ministro teisę išbraukti vaistinius preparatus iš Kompensuojamųjų vaistinių preparatų kainyno (toliau – Kainynas), nėra įtvirtinta, dėl to sveikatos apsaugos ministras, nustatydamas kompensuojamųjų vaistinių preparatų išbraukimo iš Kainyno pagrindus, poįstatyminiame akte įtvirtino savarankiškus ūkio subjektų veiklos ribojimo pagrindus (pareiškėjų, kurių platinami vaistiniai preparatai įrašyti į Kainyną, vaistinių preparatų pašalinimą iš Kainyno), kurie neišplaukia iš au</w:t>
      </w:r>
      <w:r w:rsidR="00436C8F" w:rsidRPr="00470908">
        <w:rPr>
          <w:rFonts w:asciiTheme="minorHAnsi" w:hAnsiTheme="minorHAnsi" w:cstheme="minorHAnsi"/>
          <w:sz w:val="22"/>
          <w:szCs w:val="22"/>
        </w:rPr>
        <w:t>kštesnės galios teisės akto, t. </w:t>
      </w:r>
      <w:r w:rsidRPr="00470908">
        <w:rPr>
          <w:rFonts w:asciiTheme="minorHAnsi" w:hAnsiTheme="minorHAnsi" w:cstheme="minorHAnsi"/>
          <w:sz w:val="22"/>
          <w:szCs w:val="22"/>
        </w:rPr>
        <w:t>y. Farmacijos įstatymo.</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Tvarkos aprašo 25</w:t>
      </w:r>
      <w:r w:rsidRPr="00470908">
        <w:rPr>
          <w:rFonts w:asciiTheme="minorHAnsi" w:hAnsiTheme="minorHAnsi" w:cstheme="minorHAnsi"/>
          <w:sz w:val="22"/>
          <w:szCs w:val="22"/>
          <w:vertAlign w:val="superscript"/>
        </w:rPr>
        <w:t xml:space="preserve">1 </w:t>
      </w:r>
      <w:r w:rsidRPr="00470908">
        <w:rPr>
          <w:rFonts w:asciiTheme="minorHAnsi" w:hAnsiTheme="minorHAnsi" w:cstheme="minorHAnsi"/>
          <w:sz w:val="22"/>
          <w:szCs w:val="22"/>
        </w:rPr>
        <w:t>punktas pripažintas prieštaraujančiu aukštesnės galios teisės aktams dėl to, jog sveikatos apsaugos ministras neturėjo pakankamai aiškaus įstatyminio pagrindo Tvarkos aprašo 25</w:t>
      </w:r>
      <w:r w:rsidRPr="00470908">
        <w:rPr>
          <w:rFonts w:asciiTheme="minorHAnsi" w:hAnsiTheme="minorHAnsi" w:cstheme="minorHAnsi"/>
          <w:sz w:val="22"/>
          <w:szCs w:val="22"/>
          <w:vertAlign w:val="superscript"/>
        </w:rPr>
        <w:t>1</w:t>
      </w:r>
      <w:r w:rsidRPr="00470908">
        <w:rPr>
          <w:rFonts w:asciiTheme="minorHAnsi" w:hAnsiTheme="minorHAnsi" w:cstheme="minorHAnsi"/>
          <w:sz w:val="22"/>
          <w:szCs w:val="22"/>
        </w:rPr>
        <w:t xml:space="preserve"> punkte įtvirtinti teisinį reguliavimą, įpareigojantį grąžinti į Privalomojo sveikatos draudimo fondo (toliau – PSDF) biudžetą tam tikrą išlaidų sumą, susiklosčius minėtame punkte nurodytoms aplinkybėms; sveikatos apsaugos ministras Tvarkos aprašo 25</w:t>
      </w:r>
      <w:r w:rsidRPr="00470908">
        <w:rPr>
          <w:rFonts w:asciiTheme="minorHAnsi" w:hAnsiTheme="minorHAnsi" w:cstheme="minorHAnsi"/>
          <w:sz w:val="22"/>
          <w:szCs w:val="22"/>
          <w:vertAlign w:val="superscript"/>
        </w:rPr>
        <w:t>1</w:t>
      </w:r>
      <w:r w:rsidRPr="00470908">
        <w:rPr>
          <w:rFonts w:asciiTheme="minorHAnsi" w:hAnsiTheme="minorHAnsi" w:cstheme="minorHAnsi"/>
          <w:sz w:val="22"/>
          <w:szCs w:val="22"/>
        </w:rPr>
        <w:t xml:space="preserve"> punkte, t. y. poįstatyminiame akte, įtvirtindamas atsakomybę už pažeidimą t. y. už žalos (nuostolių) PSDF biudžetui padarymą, ir atitinkamą sankciją už minėtą pažeidimą, kai tokio pobūdžio sankcijos taikymo pagrindas ir apimtis nebuvo nustatytas įstatyme, pažeidė iš konstitucinio teisinės valstybės principo kylančius reikalavimus, kadangi įvairias sankcijas už atitinkamus teisės pažeidimus pagal Konstituciją galima nustatyti tik įstatymu.</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Taip pat išplėstinė teisėjų kolegija pripažino, jog s</w:t>
      </w:r>
      <w:r w:rsidR="00436C8F" w:rsidRPr="00470908">
        <w:rPr>
          <w:rFonts w:asciiTheme="minorHAnsi" w:hAnsiTheme="minorHAnsi" w:cstheme="minorHAnsi"/>
          <w:sz w:val="22"/>
          <w:szCs w:val="22"/>
        </w:rPr>
        <w:t>veikatos apsaugos ministro 2002 </w:t>
      </w:r>
      <w:r w:rsidRPr="00470908">
        <w:rPr>
          <w:rFonts w:asciiTheme="minorHAnsi" w:hAnsiTheme="minorHAnsi" w:cstheme="minorHAnsi"/>
          <w:sz w:val="22"/>
          <w:szCs w:val="22"/>
        </w:rPr>
        <w:t>m. kovo 8 d. įsakymu Nr. 112 patvirtintų Receptų rašymo ir vaistinių preparatų, medicinos priemonių (medicinos prietaisų) ir kompensuojamųjų medicinos pagalbos priemonių išdavimo (pardavimo) vaistinėse gyventojams ir popierinių receptų saugojimo, išdavus (pardavus) vaistinius preparatus, medicinos priemones (medicinos prietaisus) ir kompensuojamąsias medicinos pagalbos priemones vaistinėje, taisyklių (redakcija, galiojanti nuo 2019 m. liepos 2 d.) (toliau – Taisyklės Nr. 112) 144</w:t>
      </w:r>
      <w:r w:rsidRPr="00470908">
        <w:rPr>
          <w:rFonts w:asciiTheme="minorHAnsi" w:hAnsiTheme="minorHAnsi" w:cstheme="minorHAnsi"/>
          <w:sz w:val="22"/>
          <w:szCs w:val="22"/>
          <w:vertAlign w:val="superscript"/>
        </w:rPr>
        <w:t>1</w:t>
      </w:r>
      <w:r w:rsidRPr="00470908">
        <w:rPr>
          <w:rFonts w:asciiTheme="minorHAnsi" w:hAnsiTheme="minorHAnsi" w:cstheme="minorHAnsi"/>
          <w:sz w:val="22"/>
          <w:szCs w:val="22"/>
        </w:rPr>
        <w:t xml:space="preserve"> punkto dalis, kurioje nustatyta, kad „Apdraustajam ar jo atstovui pagal elektroninį receptą su žyma „Pirmas paskyrim</w:t>
      </w:r>
      <w:r w:rsidR="00436C8F" w:rsidRPr="00470908">
        <w:rPr>
          <w:rFonts w:asciiTheme="minorHAnsi" w:hAnsiTheme="minorHAnsi" w:cstheme="minorHAnsi"/>
          <w:sz w:val="22"/>
          <w:szCs w:val="22"/>
        </w:rPr>
        <w:t>as“, vadovaujantis Taisyklių 99 </w:t>
      </w:r>
      <w:r w:rsidRPr="00470908">
        <w:rPr>
          <w:rFonts w:asciiTheme="minorHAnsi" w:hAnsiTheme="minorHAnsi" w:cstheme="minorHAnsi"/>
          <w:sz w:val="22"/>
          <w:szCs w:val="22"/>
        </w:rPr>
        <w:t>ir 101 punktais, turi būti išduotas (parduotas) pigiausias kompensuojamasis vaistinis preparatas, išskyrus atvejus, kai pacientas atsisako įsigyti pigiausią kompensuojamąjį vaistinį preparatą ir Taisyklių 144</w:t>
      </w:r>
      <w:r w:rsidRPr="00470908">
        <w:rPr>
          <w:rFonts w:asciiTheme="minorHAnsi" w:hAnsiTheme="minorHAnsi" w:cstheme="minorHAnsi"/>
          <w:sz w:val="22"/>
          <w:szCs w:val="22"/>
          <w:vertAlign w:val="superscript"/>
        </w:rPr>
        <w:t>2</w:t>
      </w:r>
      <w:r w:rsidRPr="00470908">
        <w:rPr>
          <w:rFonts w:asciiTheme="minorHAnsi" w:hAnsiTheme="minorHAnsi" w:cstheme="minorHAnsi"/>
          <w:sz w:val="22"/>
          <w:szCs w:val="22"/>
        </w:rPr>
        <w:t xml:space="preserve"> punkte nustatyta tvarka įsigyja kitą vaistinį preparatą“ ir 144</w:t>
      </w:r>
      <w:r w:rsidRPr="00470908">
        <w:rPr>
          <w:rFonts w:asciiTheme="minorHAnsi" w:hAnsiTheme="minorHAnsi" w:cstheme="minorHAnsi"/>
          <w:sz w:val="22"/>
          <w:szCs w:val="22"/>
          <w:vertAlign w:val="superscript"/>
        </w:rPr>
        <w:t>2</w:t>
      </w:r>
      <w:r w:rsidRPr="00470908">
        <w:rPr>
          <w:rFonts w:asciiTheme="minorHAnsi" w:hAnsiTheme="minorHAnsi" w:cstheme="minorHAnsi"/>
          <w:sz w:val="22"/>
          <w:szCs w:val="22"/>
        </w:rPr>
        <w:t xml:space="preserve"> punktas, prieštarauja konstituciniam teisinės valstybės principui, suponuojančiam teisės aktų hierarchiją, ir Viešojo administravimo įstatymo 3 straipsnio 1 punkte įtvirtintam įstatymo viršenybės principui. </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Išplėstinė teisėjų kolegija</w:t>
      </w:r>
      <w:r w:rsidR="00C36039" w:rsidRPr="00470908">
        <w:rPr>
          <w:rFonts w:asciiTheme="minorHAnsi" w:hAnsiTheme="minorHAnsi" w:cstheme="minorHAnsi"/>
          <w:sz w:val="22"/>
          <w:szCs w:val="22"/>
        </w:rPr>
        <w:t>,</w:t>
      </w:r>
      <w:r w:rsidRPr="00470908">
        <w:rPr>
          <w:rFonts w:asciiTheme="minorHAnsi" w:hAnsiTheme="minorHAnsi" w:cstheme="minorHAnsi"/>
          <w:sz w:val="22"/>
          <w:szCs w:val="22"/>
        </w:rPr>
        <w:t xml:space="preserve"> sistemiškai vertindama pareiškėjų kvestionuojamą teisinį reguliavimą, nustatė, jog ginčijama Taisyklių Nr. 112 144</w:t>
      </w:r>
      <w:r w:rsidRPr="00470908">
        <w:rPr>
          <w:rFonts w:asciiTheme="minorHAnsi" w:hAnsiTheme="minorHAnsi" w:cstheme="minorHAnsi"/>
          <w:sz w:val="22"/>
          <w:szCs w:val="22"/>
          <w:vertAlign w:val="superscript"/>
        </w:rPr>
        <w:t xml:space="preserve">1 </w:t>
      </w:r>
      <w:r w:rsidRPr="00470908">
        <w:rPr>
          <w:rFonts w:asciiTheme="minorHAnsi" w:hAnsiTheme="minorHAnsi" w:cstheme="minorHAnsi"/>
          <w:sz w:val="22"/>
          <w:szCs w:val="22"/>
        </w:rPr>
        <w:t>punkto dalimi ir 144</w:t>
      </w:r>
      <w:r w:rsidRPr="00470908">
        <w:rPr>
          <w:rFonts w:asciiTheme="minorHAnsi" w:hAnsiTheme="minorHAnsi" w:cstheme="minorHAnsi"/>
          <w:sz w:val="22"/>
          <w:szCs w:val="22"/>
          <w:vertAlign w:val="superscript"/>
        </w:rPr>
        <w:t>2</w:t>
      </w:r>
      <w:r w:rsidRPr="00470908">
        <w:rPr>
          <w:rFonts w:asciiTheme="minorHAnsi" w:hAnsiTheme="minorHAnsi" w:cstheme="minorHAnsi"/>
          <w:sz w:val="22"/>
          <w:szCs w:val="22"/>
        </w:rPr>
        <w:t xml:space="preserve"> punktu sveikatos apsaugos ministras nustatė bendrą </w:t>
      </w:r>
      <w:r w:rsidRPr="00470908">
        <w:rPr>
          <w:rFonts w:asciiTheme="minorHAnsi" w:hAnsiTheme="minorHAnsi" w:cstheme="minorHAnsi"/>
          <w:sz w:val="22"/>
          <w:szCs w:val="22"/>
        </w:rPr>
        <w:lastRenderedPageBreak/>
        <w:t xml:space="preserve">taisyklę, pagal kurią apdraustajam ar jo atstovui pagal elektroninį receptą su žyma „Pirmas paskyrimas“ turi būti išduotas (parduotas) pigiausias kompensuojamasis vaistinis preparatas, o jei apdraustasis ar jo atstovas atsisako įsigyti pigiausią kompensuojamąjį vaistinį preparatą, kito kompensuojamojo vaistinio preparato įsigijimo išlaidos jam nėra kompensuojamos. Tokiu būdu sveikatos apsaugos ministras įtvirtino apribojimus gauti kitų kompensuojamųjų vaistinių preparatų įsigijimo išlaidų kompensaciją, t. y. ne pigiausių kompensuojamųjų vaistinių preparatų įsigijimo išlaidų kompensavimą. </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Išplėstinė teisėjų kolegija pažymėjo, kad teisinio reguliavimo pagrindai, nustatantys privalomuoju sveikatos draudimu draudžiamų asmenų teisės naudotis PSDF biudžeto lėšomis, </w:t>
      </w:r>
      <w:r w:rsidRPr="00470908">
        <w:rPr>
          <w:rFonts w:asciiTheme="minorHAnsi" w:hAnsiTheme="minorHAnsi" w:cstheme="minorHAnsi"/>
          <w:i/>
          <w:sz w:val="22"/>
          <w:szCs w:val="22"/>
        </w:rPr>
        <w:t>inter alia</w:t>
      </w:r>
      <w:r w:rsidRPr="00470908">
        <w:rPr>
          <w:rFonts w:asciiTheme="minorHAnsi" w:hAnsiTheme="minorHAnsi" w:cstheme="minorHAnsi"/>
          <w:sz w:val="22"/>
          <w:szCs w:val="22"/>
        </w:rPr>
        <w:t xml:space="preserve"> gauti vaistų įsigijimo išlaidų kompensavimą, kurie turi būti nustatyti įstatyme, apima ir apribojimus, apsunkinančius privalomuoju sveikatos draudimu draudžiamų asmenų teisės gauti vaistų įsigijimo išlaidų kompensavimą iš PSDF lėšų įgyvendinimą, t. y. tokie apribojimai taip pat turi būti įtvirtinti įstatyme.</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Išplėstinės teisėjų kolegijos vertinimu, įstatyminės normos – Farmacijos įstatymo 8 straipsnio 11 dalis ir Sveikatos draudimo įstatymo 10 straipsnio 1 dalis – nesudarė pagrindo priimti tiriamas poįstatyminio akto nuostatas, kuriomis yra ribojama pirmiau aptarta apdraustųjų teisių apimtis, ir neįtvirtina apdraustųjų teisės ribojimo pagrindų ar tvarkos. Įstatymu nėra įtvirtintas teisinis reguliavimas, numatantis tik pigiausių kompensuojamųjų vaistinių preparatų įsigijimo išlaidų atlyginimą apdraustiesiems, ar reguliavimas, sudarantis pagrindą riboti ne pigiausių kompensuojamųjų vaistinių preparatų įsigijimo išlaidų kompensavimą, kurį būtų galima realizuoti ar detalizuoti poįstatyminiu teisės aktu. Sveikatos apsaugos ministro įgaliojimai nustatyti kompensuojamųjų vaistų įsigijimo išlaidų kompensavimo tvarką (Sveikatos draudimo įstatymo 10 str. 1 d.) negali būti aiškinami kaip teisinis pagrindas poįstatyminiame teisės akte nustatyti teisinį reguliavimą, kuriuo būtų nustatomas apdraustųjų asmenų teisės į kompensuojamųjų vaistinių preparatų atsiradimas ar praradimas ar iš esmės ribojamos asmens galimybės naudotis Sveikatos draudimo įstatyme įtvirtintomis garantijomis – apdraustiesiems gauti išlaidų kompensaciją už kompensuojamuosius vaistinius preparatus, išrašytus ambulatoriniam gydymui sveikatos apsaugos ministro nustatyta tvarka.</w:t>
      </w:r>
    </w:p>
    <w:p w:rsidR="00844975" w:rsidRPr="00470908" w:rsidRDefault="00844975" w:rsidP="00496E0E">
      <w:pPr>
        <w:ind w:firstLine="567"/>
        <w:jc w:val="both"/>
        <w:rPr>
          <w:rFonts w:asciiTheme="minorHAnsi" w:hAnsiTheme="minorHAnsi" w:cstheme="minorHAnsi"/>
          <w:sz w:val="22"/>
          <w:szCs w:val="22"/>
          <w:u w:val="single"/>
        </w:rPr>
      </w:pPr>
      <w:r w:rsidRPr="00470908">
        <w:rPr>
          <w:rFonts w:asciiTheme="minorHAnsi" w:hAnsiTheme="minorHAnsi" w:cstheme="minorHAnsi"/>
          <w:sz w:val="22"/>
          <w:szCs w:val="22"/>
        </w:rPr>
        <w:t xml:space="preserve">Atsižvelgdama į tai, kad asmens teises ribojantis reguliavimas gali būti įtvirtinamas ne žemesnės galios nei įstatymas teisės akte, o teisėkūros subjektai teisės aktus gali leisti tik neviršydami savo įgaliojimų, taip pat jokiomis aplinkybėmis poįstatyminiais teisės aktais negalima nustatyti asmens teisės atsiradimo sąlygų, riboti teisės apimties, ir įvertinusi tai, jog ginčijamos nuostatos neturi įstatyminio pagrindo (t. y. nėra grindžiamos aiškiu ir vienareikšmiu įstatyme įtvirtintu teisiniu reguliavimu), išplėstinė teisėjų kolegija konstatavo, jog </w:t>
      </w:r>
      <w:r w:rsidRPr="00470908">
        <w:rPr>
          <w:rFonts w:asciiTheme="minorHAnsi" w:hAnsiTheme="minorHAnsi" w:cstheme="minorHAnsi"/>
          <w:sz w:val="22"/>
          <w:szCs w:val="22"/>
          <w:u w:val="single"/>
        </w:rPr>
        <w:t>kvestionuojamu teisiniu reguliavimu nustatydamas, kad apdraustajam ar jo atstovui pagal elektroninį receptą su žyma „Pirmas paskyrimas“ turi būti išduotas (parduotas) pigiausias kompensuojamasis vaistinis preparatas, o jei apdraustasis ar jo atstovas atsisako įsigyti pigiausią kompensuojamąjį vaistinį preparatą, kito kompensuojamojo vaistinio preparato įsigijimo išlaidos jam visiškai nekompensuojamos, sveikatos apsaugos ministras viršijo savo kompetenciją bei nepaisė iš konstitucinio teisinės valstybės principo išplaukiančio įpareigojimo teisėkūros subjektams leidžiant teisės aktus neviršyti savo įgaliojimų, taip pat</w:t>
      </w:r>
      <w:r w:rsidR="00026FD0">
        <w:rPr>
          <w:rFonts w:asciiTheme="minorHAnsi" w:hAnsiTheme="minorHAnsi" w:cstheme="minorHAnsi"/>
          <w:sz w:val="22"/>
          <w:szCs w:val="22"/>
          <w:u w:val="single"/>
        </w:rPr>
        <w:t xml:space="preserve"> –</w:t>
      </w:r>
      <w:bookmarkStart w:id="20" w:name="_GoBack"/>
      <w:bookmarkEnd w:id="20"/>
      <w:r w:rsidRPr="00470908">
        <w:rPr>
          <w:rFonts w:asciiTheme="minorHAnsi" w:hAnsiTheme="minorHAnsi" w:cstheme="minorHAnsi"/>
          <w:sz w:val="22"/>
          <w:szCs w:val="22"/>
          <w:u w:val="single"/>
        </w:rPr>
        <w:t xml:space="preserve"> priimant poįstatyminius aktus remtis įstatymais.</w:t>
      </w:r>
    </w:p>
    <w:p w:rsidR="00844975" w:rsidRPr="00470908" w:rsidRDefault="00844975"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Teismas nusprendė oficialų teismo sprendimo paskelbimą atidėti, sprendimą Teisės aktų registre paskelbiant 2019 m. gruodžio 31 d.</w:t>
      </w:r>
    </w:p>
    <w:p w:rsidR="00844975" w:rsidRPr="00470908" w:rsidRDefault="00844975" w:rsidP="00496E0E">
      <w:pPr>
        <w:ind w:firstLine="567"/>
        <w:jc w:val="both"/>
        <w:rPr>
          <w:rFonts w:asciiTheme="minorHAnsi" w:hAnsiTheme="minorHAnsi" w:cstheme="minorHAnsi"/>
          <w:sz w:val="22"/>
          <w:szCs w:val="22"/>
        </w:rPr>
      </w:pPr>
    </w:p>
    <w:p w:rsidR="00844975" w:rsidRPr="00470908" w:rsidRDefault="00844975"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Išplėstinės teisėjų kolegijos 2019 m. spalio 23 d. sprendimas administracinėje byloje Nr. eI-10-756/2019 </w:t>
      </w:r>
    </w:p>
    <w:p w:rsidR="00844975" w:rsidRPr="00470908" w:rsidRDefault="00844975"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3-66-3-00007-2019-7</w:t>
      </w:r>
    </w:p>
    <w:p w:rsidR="00844975" w:rsidRPr="00470908" w:rsidRDefault="00844975"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kategorija 4.1</w:t>
      </w:r>
    </w:p>
    <w:p w:rsidR="00844975" w:rsidRPr="00470908" w:rsidRDefault="008E6E1C" w:rsidP="00496E0E">
      <w:pPr>
        <w:jc w:val="both"/>
        <w:rPr>
          <w:rFonts w:asciiTheme="minorHAnsi" w:hAnsiTheme="minorHAnsi" w:cstheme="minorHAnsi"/>
          <w:sz w:val="22"/>
          <w:szCs w:val="22"/>
        </w:rPr>
      </w:pPr>
      <w:hyperlink r:id="rId9" w:history="1">
        <w:r w:rsidR="00844975" w:rsidRPr="00470908">
          <w:rPr>
            <w:rStyle w:val="Hipersaitas"/>
            <w:rFonts w:asciiTheme="minorHAnsi" w:hAnsiTheme="minorHAnsi" w:cstheme="minorHAnsi"/>
            <w:sz w:val="22"/>
            <w:szCs w:val="22"/>
          </w:rPr>
          <w:t>Prieiga internete</w:t>
        </w:r>
      </w:hyperlink>
    </w:p>
    <w:p w:rsidR="002217CE" w:rsidRPr="00470908" w:rsidRDefault="002217CE" w:rsidP="00496E0E">
      <w:pPr>
        <w:rPr>
          <w:rFonts w:asciiTheme="minorHAnsi" w:hAnsiTheme="minorHAnsi" w:cstheme="minorHAnsi"/>
          <w:b/>
          <w:bCs/>
          <w:sz w:val="22"/>
          <w:szCs w:val="22"/>
          <w:u w:val="single"/>
        </w:rPr>
      </w:pPr>
    </w:p>
    <w:p w:rsidR="00BE4E01" w:rsidRPr="00470908" w:rsidRDefault="00BE4E01" w:rsidP="00496E0E">
      <w:pPr>
        <w:ind w:left="709" w:hanging="142"/>
        <w:rPr>
          <w:rFonts w:asciiTheme="minorHAnsi" w:hAnsiTheme="minorHAnsi" w:cstheme="minorHAnsi"/>
          <w:b/>
          <w:sz w:val="22"/>
          <w:szCs w:val="22"/>
          <w:u w:val="single"/>
        </w:rPr>
      </w:pPr>
      <w:r w:rsidRPr="00470908">
        <w:rPr>
          <w:rFonts w:asciiTheme="minorHAnsi" w:hAnsiTheme="minorHAnsi" w:cstheme="minorHAnsi"/>
          <w:b/>
          <w:sz w:val="22"/>
          <w:szCs w:val="22"/>
          <w:u w:val="single"/>
        </w:rPr>
        <w:t>4.2. Teritorinių ar savivaldybių administravimo subjektų norminių administracinių aktų teisėtumas</w:t>
      </w:r>
    </w:p>
    <w:p w:rsidR="00BE4E01" w:rsidRPr="00470908" w:rsidRDefault="00BE4E01" w:rsidP="00496E0E">
      <w:pPr>
        <w:jc w:val="both"/>
        <w:rPr>
          <w:rFonts w:asciiTheme="minorHAnsi" w:hAnsiTheme="minorHAnsi" w:cstheme="minorHAnsi"/>
          <w:i/>
          <w:sz w:val="22"/>
          <w:szCs w:val="22"/>
        </w:rPr>
      </w:pPr>
    </w:p>
    <w:p w:rsidR="00BE4E01" w:rsidRPr="00470908" w:rsidRDefault="00BE4E01" w:rsidP="006F4269">
      <w:pPr>
        <w:pStyle w:val="Antrat2"/>
      </w:pPr>
      <w:bookmarkStart w:id="21" w:name="_Toc27412704"/>
      <w:r w:rsidRPr="00470908">
        <w:t>Dėl pareigos prižiūrėti (palaikyti tvarką ir švarą) teritorijose, priskirtose daugiabučiams gyvenamiesiems namams, nustatymo šių namų bendrijoms ir administratoriams</w:t>
      </w:r>
      <w:bookmarkEnd w:id="21"/>
    </w:p>
    <w:p w:rsidR="00BE4E01" w:rsidRPr="00470908" w:rsidRDefault="00BE4E01" w:rsidP="00496E0E">
      <w:pPr>
        <w:ind w:firstLine="567"/>
        <w:jc w:val="both"/>
        <w:rPr>
          <w:rFonts w:asciiTheme="minorHAnsi" w:hAnsiTheme="minorHAnsi" w:cstheme="minorHAnsi"/>
          <w:sz w:val="22"/>
          <w:szCs w:val="22"/>
        </w:rPr>
      </w:pP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Apžvelgiamoje byloje buvo nagrinėjamas </w:t>
      </w:r>
      <w:r w:rsidR="00496E0E" w:rsidRPr="00470908">
        <w:rPr>
          <w:rFonts w:asciiTheme="minorHAnsi" w:hAnsiTheme="minorHAnsi" w:cstheme="minorHAnsi"/>
          <w:sz w:val="22"/>
          <w:szCs w:val="22"/>
        </w:rPr>
        <w:t>pareiškėj</w:t>
      </w:r>
      <w:r w:rsidR="00C80799" w:rsidRPr="00470908">
        <w:rPr>
          <w:rFonts w:asciiTheme="minorHAnsi" w:hAnsiTheme="minorHAnsi" w:cstheme="minorHAnsi"/>
          <w:sz w:val="22"/>
          <w:szCs w:val="22"/>
        </w:rPr>
        <w:t>o</w:t>
      </w:r>
      <w:r w:rsidR="00496E0E" w:rsidRPr="00470908">
        <w:rPr>
          <w:rFonts w:asciiTheme="minorHAnsi" w:hAnsiTheme="minorHAnsi" w:cstheme="minorHAnsi"/>
          <w:sz w:val="22"/>
          <w:szCs w:val="22"/>
        </w:rPr>
        <w:t> </w:t>
      </w:r>
      <w:r w:rsidRPr="00470908">
        <w:rPr>
          <w:rFonts w:asciiTheme="minorHAnsi" w:hAnsiTheme="minorHAnsi" w:cstheme="minorHAnsi"/>
          <w:sz w:val="22"/>
          <w:szCs w:val="22"/>
        </w:rPr>
        <w:t>prašymas ištirti kai kurių Ukmergės miesto ir kitų gyvenamųjų vietovių tvarkymo ir švaros taisyklių, patvirtintų Ukmergės rajono savivaldybės tarybos 2015 m. sausio 29 d. sprendimu Nr. 7-3 (2017 m. kovo 30 d. sprendimo N</w:t>
      </w:r>
      <w:r w:rsidR="00496E0E" w:rsidRPr="00470908">
        <w:rPr>
          <w:rFonts w:asciiTheme="minorHAnsi" w:hAnsiTheme="minorHAnsi" w:cstheme="minorHAnsi"/>
          <w:sz w:val="22"/>
          <w:szCs w:val="22"/>
        </w:rPr>
        <w:t xml:space="preserve">r. 7-79 redakcija) (toliau – </w:t>
      </w:r>
      <w:r w:rsidRPr="00470908">
        <w:rPr>
          <w:rFonts w:asciiTheme="minorHAnsi" w:hAnsiTheme="minorHAnsi" w:cstheme="minorHAnsi"/>
          <w:sz w:val="22"/>
          <w:szCs w:val="22"/>
        </w:rPr>
        <w:t xml:space="preserve">Taisyklės) punktų teisėtumą. Pareiškėjas, be kita ko, prašė ištirti teisėtumą Taisyklių nuostatų, kurios įpareigoja asmenis palaikyti tvarką, švarą ir atlikti išvardytą sąrašą darbų savivaldybės viešosiose erdvėse (bendrojo naudojimo teritorijose), </w:t>
      </w:r>
      <w:r w:rsidRPr="00470908">
        <w:rPr>
          <w:rFonts w:asciiTheme="minorHAnsi" w:hAnsiTheme="minorHAnsi" w:cstheme="minorHAnsi"/>
          <w:sz w:val="22"/>
          <w:szCs w:val="22"/>
        </w:rPr>
        <w:lastRenderedPageBreak/>
        <w:t>kurios Ukmergės miesto daugiabučių gyvenamųjų namų kvartalų specialiuoju planu yra priskirtos daugiabučiams gyvenamiesiems namams.</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Pirmosios instancijos teismas šių norminio administracinio akto nuos</w:t>
      </w:r>
      <w:r w:rsidR="00496E0E" w:rsidRPr="00470908">
        <w:rPr>
          <w:rFonts w:asciiTheme="minorHAnsi" w:hAnsiTheme="minorHAnsi" w:cstheme="minorHAnsi"/>
          <w:sz w:val="22"/>
          <w:szCs w:val="22"/>
        </w:rPr>
        <w:t>tatų nepripažino neteisėtomis, b</w:t>
      </w:r>
      <w:r w:rsidRPr="00470908">
        <w:rPr>
          <w:rFonts w:asciiTheme="minorHAnsi" w:hAnsiTheme="minorHAnsi" w:cstheme="minorHAnsi"/>
          <w:sz w:val="22"/>
          <w:szCs w:val="22"/>
        </w:rPr>
        <w:t>e kita ko, akcentuodamas, jog tvarkymo ir švaros taisyklių tvirtinimas ir jų laikymosi kontrolės organizavimas, švaros ir tvarkos viešosiose vietose užtikrinimas yra priskirtas savarankiškajai savivaldybių funkcijai, todėl savivaldybė, savo veiklos teritorijoje užtikrindama šios savarankiškosios funkcijos vykdymą, turi diskrecijos teisę nustatyti atitinkamą teisinį reglamentavimą bei imtis priemonių šiam tikslui pasiekti.</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Patvirtindamas pirmosios instancijos teismo vertinimą, LVAT taip pat nesutiko su pareiškėjo apeliaciniame skunde išdėstytais argumentais, kad savivaldybė pati privalo savarankiškai arba sudarydama sutartis su atitinkama veikla užsiimančias subjektais valyti ir prižiūrėti visas bendrojo naudojimo teritorijas, įskaitant daugiabučių gyvenamųjų namų savininkų naudojamą teritoriją.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Šiuo klausimu teisėjų kolegija priminė, kad pagal Daugiabučių namų savininkų bendrijų įstatymo 2 straipsnio 15 dalį bendroji dalinė daugiabučio namo savininkų nuosavybė, be kita ko, yra bendrojo naudojimo žemės sklypas – bendrosios dalinės nuosavybės teise ar kitais įstatymų nustatytais pagrindais daugiabučių gyvenamųjų namų ar kitos paskirties pastatų savininkų naudojamas ir (ar) valdomas žemės sklypas. To pa</w:t>
      </w:r>
      <w:r w:rsidR="00496E0E" w:rsidRPr="00470908">
        <w:rPr>
          <w:rFonts w:asciiTheme="minorHAnsi" w:hAnsiTheme="minorHAnsi" w:cstheme="minorHAnsi"/>
          <w:sz w:val="22"/>
          <w:szCs w:val="22"/>
        </w:rPr>
        <w:t>t</w:t>
      </w:r>
      <w:r w:rsidRPr="00470908">
        <w:rPr>
          <w:rFonts w:asciiTheme="minorHAnsi" w:hAnsiTheme="minorHAnsi" w:cstheme="minorHAnsi"/>
          <w:sz w:val="22"/>
          <w:szCs w:val="22"/>
        </w:rPr>
        <w:t>ies įstatymo 14 straipsnio 6 dalies 9 punkte nustatyta, kad bendrijos pirmininkas atsako už bendrojo naudojimo žemės sklypo (sklypų) naudojimą ir tvarkymą pagal įstatymų ir kitų teisės aktų reikalavimus. Be to, Lietuvos Respublikos Vyriausybės 2001 m. gegužės 23 d. nutarimu Nr. 603 patvirtintų Daugiabučio namo bendrojo naudojimo objektų administravimo nuostatų 4.3 punkte nurodyta, kad administratorius, kuris turi administruoti namo bendrojo naudojimo objektus, vadovaudamasis teisės aktais, reglamentuojančiais žemės sklypų priežiūrą, organizuoja bendrosios dalinės nuosavybės teise ar kitais įstatymų nustatytais pagrindais patalpų savininkų naudojamo ir (ar) valdomo žemės sklypo priežiūrą.</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 Remdamasis šiomis nuostatomis, LVAT nutarė nepripažinti teisiškai pagrįstais pareiškėjo argumentus, kad atsakovas, nustatydamas, jog daugiabučių gyvenamųjų namų savininkai turi tvarkyti jų naudojamą teritoriją, pažeidė pareiškėjo nurodytas </w:t>
      </w:r>
      <w:r w:rsidR="00496E0E" w:rsidRPr="00470908">
        <w:rPr>
          <w:rFonts w:asciiTheme="minorHAnsi" w:hAnsiTheme="minorHAnsi" w:cstheme="minorHAnsi"/>
          <w:sz w:val="22"/>
          <w:szCs w:val="22"/>
        </w:rPr>
        <w:t>CK</w:t>
      </w:r>
      <w:r w:rsidRPr="00470908">
        <w:rPr>
          <w:rFonts w:asciiTheme="minorHAnsi" w:hAnsiTheme="minorHAnsi" w:cstheme="minorHAnsi"/>
          <w:sz w:val="22"/>
          <w:szCs w:val="22"/>
        </w:rPr>
        <w:t xml:space="preserve"> ir kitų teisės aktų nuostatas. Atitinkamai pirmosios instancijos teismo sprendimas buvo paliktas nepakeistas.</w:t>
      </w:r>
    </w:p>
    <w:p w:rsidR="00BE4E01" w:rsidRPr="00470908" w:rsidRDefault="00BE4E01" w:rsidP="00496E0E">
      <w:pPr>
        <w:ind w:firstLine="567"/>
        <w:jc w:val="both"/>
        <w:rPr>
          <w:rFonts w:asciiTheme="minorHAnsi" w:hAnsiTheme="minorHAnsi" w:cstheme="minorHAnsi"/>
          <w:sz w:val="22"/>
          <w:szCs w:val="22"/>
        </w:rPr>
      </w:pP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2019 m. spalio 31 d. nutartis administracinėje byloje Nr. eA-2145-520/2019</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3-61-3-00119-2018-5</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kategorijos: 4.2; 24.7</w:t>
      </w:r>
    </w:p>
    <w:p w:rsidR="00BE4E01" w:rsidRPr="00470908" w:rsidRDefault="008E6E1C" w:rsidP="00496E0E">
      <w:pPr>
        <w:jc w:val="both"/>
        <w:rPr>
          <w:rFonts w:asciiTheme="minorHAnsi" w:hAnsiTheme="minorHAnsi" w:cstheme="minorHAnsi"/>
          <w:sz w:val="22"/>
          <w:szCs w:val="22"/>
        </w:rPr>
      </w:pPr>
      <w:hyperlink r:id="rId10" w:history="1">
        <w:r w:rsidR="00BE4E01" w:rsidRPr="00470908">
          <w:rPr>
            <w:rStyle w:val="Hipersaitas"/>
            <w:rFonts w:asciiTheme="minorHAnsi" w:hAnsiTheme="minorHAnsi" w:cstheme="minorHAnsi"/>
            <w:sz w:val="22"/>
            <w:szCs w:val="22"/>
          </w:rPr>
          <w:t>Prieiga internete</w:t>
        </w:r>
      </w:hyperlink>
    </w:p>
    <w:p w:rsidR="00BE4E01" w:rsidRPr="00470908" w:rsidRDefault="00BE4E01" w:rsidP="00496E0E">
      <w:pPr>
        <w:ind w:firstLine="567"/>
        <w:jc w:val="both"/>
        <w:rPr>
          <w:rFonts w:asciiTheme="minorHAnsi" w:hAnsiTheme="minorHAnsi" w:cstheme="minorHAnsi"/>
          <w:sz w:val="22"/>
          <w:szCs w:val="22"/>
        </w:rPr>
      </w:pPr>
    </w:p>
    <w:p w:rsidR="000C6BFD" w:rsidRPr="00470908" w:rsidRDefault="000C6BFD" w:rsidP="00496E0E">
      <w:pPr>
        <w:pStyle w:val="Antrat1"/>
        <w:rPr>
          <w:rFonts w:asciiTheme="minorHAnsi" w:hAnsiTheme="minorHAnsi" w:cstheme="minorHAnsi"/>
          <w:b w:val="0"/>
          <w:bCs/>
        </w:rPr>
      </w:pPr>
      <w:bookmarkStart w:id="22" w:name="_Toc462149970"/>
      <w:bookmarkStart w:id="23" w:name="_Toc27412705"/>
      <w:r w:rsidRPr="00470908">
        <w:rPr>
          <w:rFonts w:asciiTheme="minorHAnsi" w:hAnsiTheme="minorHAnsi" w:cstheme="minorHAnsi"/>
          <w:bCs/>
        </w:rPr>
        <w:t>6. Sveikatos apsauga</w:t>
      </w:r>
      <w:bookmarkEnd w:id="22"/>
      <w:bookmarkEnd w:id="23"/>
    </w:p>
    <w:p w:rsidR="000C6BFD" w:rsidRPr="00470908" w:rsidRDefault="000C6BFD" w:rsidP="00496E0E">
      <w:pPr>
        <w:tabs>
          <w:tab w:val="left" w:pos="567"/>
        </w:tabs>
        <w:ind w:firstLine="567"/>
        <w:rPr>
          <w:rFonts w:asciiTheme="minorHAnsi" w:hAnsiTheme="minorHAnsi" w:cstheme="minorHAnsi"/>
          <w:b/>
          <w:bCs/>
          <w:sz w:val="22"/>
          <w:szCs w:val="22"/>
          <w:u w:val="single"/>
        </w:rPr>
      </w:pPr>
      <w:r w:rsidRPr="00470908">
        <w:rPr>
          <w:rFonts w:asciiTheme="minorHAnsi" w:hAnsiTheme="minorHAnsi" w:cstheme="minorHAnsi"/>
          <w:b/>
          <w:bCs/>
          <w:sz w:val="22"/>
          <w:szCs w:val="22"/>
          <w:u w:val="single"/>
        </w:rPr>
        <w:t>6.5. Sveikatos priežiūros įstaigų teisės ir pareigos</w:t>
      </w:r>
    </w:p>
    <w:p w:rsidR="000C6BFD" w:rsidRPr="00470908" w:rsidRDefault="000C6BFD" w:rsidP="00496E0E">
      <w:pPr>
        <w:rPr>
          <w:rFonts w:asciiTheme="minorHAnsi" w:hAnsiTheme="minorHAnsi" w:cstheme="minorHAnsi"/>
          <w:b/>
          <w:bCs/>
          <w:sz w:val="22"/>
          <w:szCs w:val="22"/>
          <w:u w:val="single"/>
        </w:rPr>
      </w:pPr>
    </w:p>
    <w:p w:rsidR="000C6BFD" w:rsidRPr="00470908" w:rsidRDefault="000C6BFD" w:rsidP="006F4269">
      <w:pPr>
        <w:pStyle w:val="Antrat2"/>
      </w:pPr>
      <w:bookmarkStart w:id="24" w:name="_Toc27412706"/>
      <w:bookmarkStart w:id="25" w:name="_Hlk26519275"/>
      <w:r w:rsidRPr="00470908">
        <w:t>Dėl</w:t>
      </w:r>
      <w:r w:rsidR="00BE0EA6" w:rsidRPr="00470908">
        <w:t xml:space="preserve"> ribojimų licencijuojamai veiklai nustatymo (</w:t>
      </w:r>
      <w:r w:rsidR="003A5671" w:rsidRPr="00470908">
        <w:t>dėl</w:t>
      </w:r>
      <w:r w:rsidRPr="00470908">
        <w:t xml:space="preserve"> </w:t>
      </w:r>
      <w:r w:rsidR="000B5F7A" w:rsidRPr="00470908">
        <w:t>tele</w:t>
      </w:r>
      <w:r w:rsidRPr="00470908">
        <w:t>radiologijos paslaugų teikimo</w:t>
      </w:r>
      <w:r w:rsidR="00EB6EDD" w:rsidRPr="00470908">
        <w:t>)</w:t>
      </w:r>
      <w:bookmarkEnd w:id="24"/>
    </w:p>
    <w:p w:rsidR="000C6BFD" w:rsidRPr="00470908" w:rsidRDefault="000C6BFD" w:rsidP="00496E0E">
      <w:pPr>
        <w:rPr>
          <w:lang w:eastAsia="en-US"/>
        </w:rPr>
      </w:pPr>
    </w:p>
    <w:p w:rsidR="00095E50" w:rsidRPr="00470908" w:rsidRDefault="000C6BFD"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Nagrinė</w:t>
      </w:r>
      <w:r w:rsidR="0069463E" w:rsidRPr="00470908">
        <w:rPr>
          <w:rFonts w:asciiTheme="minorHAnsi" w:hAnsiTheme="minorHAnsi" w:cstheme="minorHAnsi"/>
          <w:sz w:val="22"/>
          <w:szCs w:val="22"/>
        </w:rPr>
        <w:t>t</w:t>
      </w:r>
      <w:r w:rsidRPr="00470908">
        <w:rPr>
          <w:rFonts w:asciiTheme="minorHAnsi" w:hAnsiTheme="minorHAnsi" w:cstheme="minorHAnsi"/>
          <w:sz w:val="22"/>
          <w:szCs w:val="22"/>
        </w:rPr>
        <w:t xml:space="preserve">oje byloje </w:t>
      </w:r>
      <w:r w:rsidR="0069463E" w:rsidRPr="00470908">
        <w:rPr>
          <w:rFonts w:asciiTheme="minorHAnsi" w:hAnsiTheme="minorHAnsi" w:cstheme="minorHAnsi"/>
          <w:sz w:val="22"/>
          <w:szCs w:val="22"/>
        </w:rPr>
        <w:t>pareiškėjas UAB „Baltic Orthoservice“ kreipėsi į teismą su skundu, kuriame prašė panaikinti Valstybinės akreditavimo sveikatos priežiūros veiklai tarnybos prie Sveikatos apsaugos ministerijos (toliau – Tarnyba) įsakymą, kuriuo Tarnyba sustabdė pareiškėjo asmens sveikatos priežiūros licencijos dalies galiojimą, sustabdant teisę teikti antrinės ambulatorinės asmens sveikatos priežiūros medicinos</w:t>
      </w:r>
      <w:r w:rsidR="00E11C50" w:rsidRPr="00470908">
        <w:rPr>
          <w:rFonts w:asciiTheme="minorHAnsi" w:hAnsiTheme="minorHAnsi" w:cstheme="minorHAnsi"/>
          <w:sz w:val="22"/>
          <w:szCs w:val="22"/>
        </w:rPr>
        <w:t>-</w:t>
      </w:r>
      <w:r w:rsidR="0069463E" w:rsidRPr="00470908">
        <w:rPr>
          <w:rFonts w:asciiTheme="minorHAnsi" w:hAnsiTheme="minorHAnsi" w:cstheme="minorHAnsi"/>
          <w:sz w:val="22"/>
          <w:szCs w:val="22"/>
        </w:rPr>
        <w:t>radioliogijos paslaugą nurodytu adresu. Atsakovas teigė,</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kad asmens sveikatos priežiūros įstaiga</w:t>
      </w:r>
      <w:r w:rsidR="00E66B52" w:rsidRPr="00470908">
        <w:rPr>
          <w:rFonts w:asciiTheme="minorHAnsi" w:hAnsiTheme="minorHAnsi" w:cstheme="minorHAnsi"/>
          <w:sz w:val="22"/>
          <w:szCs w:val="22"/>
        </w:rPr>
        <w:t>,</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turinti</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radiologijos</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diagnostikos</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įrangą</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vienu adresu,</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o</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radiologinių</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vaizdų</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aprašymo</w:t>
      </w:r>
      <w:r w:rsidR="009968CF" w:rsidRPr="00470908">
        <w:rPr>
          <w:rFonts w:asciiTheme="minorHAnsi" w:hAnsiTheme="minorHAnsi" w:cstheme="minorHAnsi"/>
          <w:sz w:val="22"/>
          <w:szCs w:val="22"/>
        </w:rPr>
        <w:t xml:space="preserve"> (teleradiologijos)</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įrangą</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kitu</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adresu,</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negali</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teikti</w:t>
      </w:r>
      <w:r w:rsidR="00095E50" w:rsidRPr="00470908">
        <w:rPr>
          <w:rFonts w:asciiTheme="minorHAnsi" w:hAnsiTheme="minorHAnsi" w:cstheme="minorHAnsi"/>
          <w:sz w:val="22"/>
          <w:szCs w:val="22"/>
        </w:rPr>
        <w:t xml:space="preserve"> </w:t>
      </w:r>
      <w:r w:rsidR="0069463E" w:rsidRPr="00470908">
        <w:rPr>
          <w:rFonts w:asciiTheme="minorHAnsi" w:hAnsiTheme="minorHAnsi" w:cstheme="minorHAnsi"/>
          <w:sz w:val="22"/>
          <w:szCs w:val="22"/>
        </w:rPr>
        <w:t>radiologijos</w:t>
      </w:r>
      <w:r w:rsidR="00095E50" w:rsidRPr="00470908">
        <w:rPr>
          <w:rFonts w:asciiTheme="minorHAnsi" w:hAnsiTheme="minorHAnsi" w:cstheme="minorHAnsi"/>
          <w:sz w:val="22"/>
          <w:szCs w:val="22"/>
        </w:rPr>
        <w:t xml:space="preserve"> p</w:t>
      </w:r>
      <w:r w:rsidR="0069463E" w:rsidRPr="00470908">
        <w:rPr>
          <w:rFonts w:asciiTheme="minorHAnsi" w:hAnsiTheme="minorHAnsi" w:cstheme="minorHAnsi"/>
          <w:sz w:val="22"/>
          <w:szCs w:val="22"/>
        </w:rPr>
        <w:t>aslaugos. Pirmosios instancijos teismas skundą atmetė.</w:t>
      </w:r>
    </w:p>
    <w:p w:rsidR="009B1F90" w:rsidRPr="00470908" w:rsidRDefault="000B5F7A"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B</w:t>
      </w:r>
      <w:r w:rsidR="009B1F90" w:rsidRPr="00470908">
        <w:rPr>
          <w:rFonts w:asciiTheme="minorHAnsi" w:hAnsiTheme="minorHAnsi" w:cstheme="minorHAnsi"/>
          <w:sz w:val="22"/>
          <w:szCs w:val="22"/>
        </w:rPr>
        <w:t>yloje buvo aiškinamasi, ar asmens sveikatos priežiūros įstaiga, turinti radiologijos diagnostikos įrangą vienu adresu, o radiologinių vaizdų aprašymo įrangą kitu adresu, negali teikti radiologijos paslaugos, taip pat</w:t>
      </w:r>
      <w:r w:rsidR="002360DF" w:rsidRPr="00470908">
        <w:rPr>
          <w:rFonts w:asciiTheme="minorHAnsi" w:hAnsiTheme="minorHAnsi" w:cstheme="minorHAnsi"/>
          <w:sz w:val="22"/>
          <w:szCs w:val="22"/>
        </w:rPr>
        <w:t>,</w:t>
      </w:r>
      <w:r w:rsidR="009B1F90" w:rsidRPr="00470908">
        <w:rPr>
          <w:rFonts w:asciiTheme="minorHAnsi" w:hAnsiTheme="minorHAnsi" w:cstheme="minorHAnsi"/>
          <w:sz w:val="22"/>
          <w:szCs w:val="22"/>
        </w:rPr>
        <w:t xml:space="preserve"> ar radiologijos diagnostikos ir vaizdų aprašymo įranga privalo būti tose pačiose patalpose. Pareiškėjas teig</w:t>
      </w:r>
      <w:r w:rsidR="002360DF" w:rsidRPr="00470908">
        <w:rPr>
          <w:rFonts w:asciiTheme="minorHAnsi" w:hAnsiTheme="minorHAnsi" w:cstheme="minorHAnsi"/>
          <w:sz w:val="22"/>
          <w:szCs w:val="22"/>
        </w:rPr>
        <w:t>ė</w:t>
      </w:r>
      <w:r w:rsidR="009B1F90" w:rsidRPr="00470908">
        <w:rPr>
          <w:rFonts w:asciiTheme="minorHAnsi" w:hAnsiTheme="minorHAnsi" w:cstheme="minorHAnsi"/>
          <w:sz w:val="22"/>
          <w:szCs w:val="22"/>
        </w:rPr>
        <w:t xml:space="preserve">, kad teleradiologijos paslaugas teikė tik licencijoje nurodytu adresu, todėl nepažeidė teisės aktų reikalavimų. </w:t>
      </w:r>
    </w:p>
    <w:p w:rsidR="003F6EF4" w:rsidRPr="00470908" w:rsidRDefault="003F6EF4"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Atsakovas ginčijamą sprendimą grind</w:t>
      </w:r>
      <w:r w:rsidR="007B358C" w:rsidRPr="00470908">
        <w:rPr>
          <w:rFonts w:asciiTheme="minorHAnsi" w:hAnsiTheme="minorHAnsi" w:cstheme="minorHAnsi"/>
          <w:sz w:val="22"/>
          <w:szCs w:val="22"/>
        </w:rPr>
        <w:t>ė</w:t>
      </w:r>
      <w:r w:rsidRPr="00470908">
        <w:rPr>
          <w:rFonts w:asciiTheme="minorHAnsi" w:hAnsiTheme="minorHAnsi" w:cstheme="minorHAnsi"/>
          <w:sz w:val="22"/>
          <w:szCs w:val="22"/>
        </w:rPr>
        <w:t xml:space="preserve"> sveikatos apsaugos ministro 2015 m. liepos 24 d. įsakymu Nr. V-881 patvirtintu Radiologijos ambulatorinių asmens sveikatos priežiūros paslaugų teikimo reikalavimų aprašu</w:t>
      </w:r>
      <w:r w:rsidR="007B358C" w:rsidRPr="00470908">
        <w:rPr>
          <w:rFonts w:asciiTheme="minorHAnsi" w:hAnsiTheme="minorHAnsi" w:cstheme="minorHAnsi"/>
          <w:sz w:val="22"/>
          <w:szCs w:val="22"/>
        </w:rPr>
        <w:t xml:space="preserve"> (toliau – Radiologijos aprašas)</w:t>
      </w:r>
      <w:r w:rsidRPr="00470908">
        <w:rPr>
          <w:rFonts w:asciiTheme="minorHAnsi" w:hAnsiTheme="minorHAnsi" w:cstheme="minorHAnsi"/>
          <w:sz w:val="22"/>
          <w:szCs w:val="22"/>
        </w:rPr>
        <w:t xml:space="preserve">. </w:t>
      </w:r>
      <w:r w:rsidR="007B358C" w:rsidRPr="00470908">
        <w:rPr>
          <w:rFonts w:asciiTheme="minorHAnsi" w:hAnsiTheme="minorHAnsi" w:cstheme="minorHAnsi"/>
          <w:sz w:val="22"/>
          <w:szCs w:val="22"/>
        </w:rPr>
        <w:t>Tačiau</w:t>
      </w:r>
      <w:r w:rsidRPr="00470908">
        <w:rPr>
          <w:rFonts w:asciiTheme="minorHAnsi" w:hAnsiTheme="minorHAnsi" w:cstheme="minorHAnsi"/>
          <w:sz w:val="22"/>
          <w:szCs w:val="22"/>
        </w:rPr>
        <w:t xml:space="preserve"> Radiologijos apraše nėra nustatomi reikalavimai</w:t>
      </w:r>
      <w:r w:rsidR="007B358C" w:rsidRPr="00470908">
        <w:rPr>
          <w:rFonts w:asciiTheme="minorHAnsi" w:hAnsiTheme="minorHAnsi" w:cstheme="minorHAnsi"/>
          <w:sz w:val="22"/>
          <w:szCs w:val="22"/>
        </w:rPr>
        <w:t xml:space="preserve"> </w:t>
      </w:r>
      <w:r w:rsidRPr="00470908">
        <w:rPr>
          <w:rFonts w:asciiTheme="minorHAnsi" w:hAnsiTheme="minorHAnsi" w:cstheme="minorHAnsi"/>
          <w:sz w:val="22"/>
          <w:szCs w:val="22"/>
        </w:rPr>
        <w:t>teleradiologijos paslaugų teikimui, nors pareiškėjas kaip tik tokias paslaugas ir teik</w:t>
      </w:r>
      <w:r w:rsidR="000B5F7A" w:rsidRPr="00470908">
        <w:rPr>
          <w:rFonts w:asciiTheme="minorHAnsi" w:hAnsiTheme="minorHAnsi" w:cstheme="minorHAnsi"/>
          <w:sz w:val="22"/>
          <w:szCs w:val="22"/>
        </w:rPr>
        <w:t>ė</w:t>
      </w:r>
      <w:r w:rsidRPr="00470908">
        <w:rPr>
          <w:rFonts w:asciiTheme="minorHAnsi" w:hAnsiTheme="minorHAnsi" w:cstheme="minorHAnsi"/>
          <w:sz w:val="22"/>
          <w:szCs w:val="22"/>
        </w:rPr>
        <w:t>.</w:t>
      </w:r>
    </w:p>
    <w:p w:rsidR="000C6BFD" w:rsidRPr="00470908" w:rsidRDefault="000C6BFD"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Teisėjų kolegija atkreipė dėmesį į tai, kad</w:t>
      </w:r>
      <w:r w:rsidR="00915C00" w:rsidRPr="00470908">
        <w:rPr>
          <w:rFonts w:asciiTheme="minorHAnsi" w:hAnsiTheme="minorHAnsi" w:cstheme="minorHAnsi"/>
          <w:sz w:val="22"/>
          <w:szCs w:val="22"/>
        </w:rPr>
        <w:t xml:space="preserve"> 2012 m. spalio 19 d. įsakymu Nr. V-944 patvirtintas</w:t>
      </w:r>
      <w:r w:rsidRPr="00470908">
        <w:rPr>
          <w:rFonts w:asciiTheme="minorHAnsi" w:hAnsiTheme="minorHAnsi" w:cstheme="minorHAnsi"/>
          <w:sz w:val="22"/>
          <w:szCs w:val="22"/>
        </w:rPr>
        <w:t xml:space="preserve"> Teleradiologijos paslaugų teikimo ir jų išlaidų apmokėjimo privalomojo sveikatos draudimo fondo biudžeto </w:t>
      </w:r>
      <w:r w:rsidRPr="00470908">
        <w:rPr>
          <w:rFonts w:asciiTheme="minorHAnsi" w:hAnsiTheme="minorHAnsi" w:cstheme="minorHAnsi"/>
          <w:sz w:val="22"/>
          <w:szCs w:val="22"/>
        </w:rPr>
        <w:lastRenderedPageBreak/>
        <w:t>lėšomis t</w:t>
      </w:r>
      <w:r w:rsidR="00541BEC" w:rsidRPr="00470908">
        <w:rPr>
          <w:rFonts w:asciiTheme="minorHAnsi" w:hAnsiTheme="minorHAnsi" w:cstheme="minorHAnsi"/>
          <w:sz w:val="22"/>
          <w:szCs w:val="22"/>
        </w:rPr>
        <w:t>v</w:t>
      </w:r>
      <w:r w:rsidRPr="00470908">
        <w:rPr>
          <w:rFonts w:asciiTheme="minorHAnsi" w:hAnsiTheme="minorHAnsi" w:cstheme="minorHAnsi"/>
          <w:sz w:val="22"/>
          <w:szCs w:val="22"/>
        </w:rPr>
        <w:t xml:space="preserve">arkos aprašas </w:t>
      </w:r>
      <w:r w:rsidR="00915C00" w:rsidRPr="00470908">
        <w:rPr>
          <w:rFonts w:asciiTheme="minorHAnsi" w:hAnsiTheme="minorHAnsi" w:cstheme="minorHAnsi"/>
          <w:sz w:val="22"/>
          <w:szCs w:val="22"/>
        </w:rPr>
        <w:t xml:space="preserve">(toliau – Teleradiologijos aprašas) </w:t>
      </w:r>
      <w:r w:rsidRPr="00470908">
        <w:rPr>
          <w:rFonts w:asciiTheme="minorHAnsi" w:hAnsiTheme="minorHAnsi" w:cstheme="minorHAnsi"/>
          <w:sz w:val="22"/>
          <w:szCs w:val="22"/>
        </w:rPr>
        <w:t xml:space="preserve">iš esmės yra svarbus sprendžiant dėl to, ar sveikatos priežiūros paslaugos gali būti apmokamos </w:t>
      </w:r>
      <w:r w:rsidR="00541BEC" w:rsidRPr="00470908">
        <w:rPr>
          <w:rFonts w:asciiTheme="minorHAnsi" w:hAnsiTheme="minorHAnsi" w:cstheme="minorHAnsi"/>
          <w:sz w:val="22"/>
          <w:szCs w:val="22"/>
        </w:rPr>
        <w:t>i</w:t>
      </w:r>
      <w:r w:rsidRPr="00470908">
        <w:rPr>
          <w:rFonts w:asciiTheme="minorHAnsi" w:hAnsiTheme="minorHAnsi" w:cstheme="minorHAnsi"/>
          <w:sz w:val="22"/>
          <w:szCs w:val="22"/>
        </w:rPr>
        <w:t xml:space="preserve">š </w:t>
      </w:r>
      <w:r w:rsidR="001D540C" w:rsidRPr="00470908">
        <w:rPr>
          <w:rFonts w:asciiTheme="minorHAnsi" w:hAnsiTheme="minorHAnsi" w:cstheme="minorHAnsi"/>
          <w:sz w:val="22"/>
          <w:szCs w:val="22"/>
        </w:rPr>
        <w:t>Privalomojo sveikatos draudimo fondo biudžeto</w:t>
      </w:r>
      <w:r w:rsidRPr="00470908">
        <w:rPr>
          <w:rFonts w:asciiTheme="minorHAnsi" w:hAnsiTheme="minorHAnsi" w:cstheme="minorHAnsi"/>
          <w:sz w:val="22"/>
          <w:szCs w:val="22"/>
        </w:rPr>
        <w:t>. Kita vertus, atsakovas iš Teleradiologijos aprašo kildin</w:t>
      </w:r>
      <w:r w:rsidR="000B5F7A" w:rsidRPr="00470908">
        <w:rPr>
          <w:rFonts w:asciiTheme="minorHAnsi" w:hAnsiTheme="minorHAnsi" w:cstheme="minorHAnsi"/>
          <w:sz w:val="22"/>
          <w:szCs w:val="22"/>
        </w:rPr>
        <w:t>o</w:t>
      </w:r>
      <w:r w:rsidRPr="00470908">
        <w:rPr>
          <w:rFonts w:asciiTheme="minorHAnsi" w:hAnsiTheme="minorHAnsi" w:cstheme="minorHAnsi"/>
          <w:sz w:val="22"/>
          <w:szCs w:val="22"/>
        </w:rPr>
        <w:t xml:space="preserve"> pareiškėjo pareigą, teikiant teleradiologijos paslaugą, turėti licenciją antrinės ambulatorinės asmens sveikatos priežiūros paslaugai (radiologijai) ir teikti radiologijos ambulatorines asmens sveikatos priežiūros paslaugas. Atsakovas, atlikęs neplaninį pareiškėjo teikiamų r</w:t>
      </w:r>
      <w:r w:rsidR="00541BEC" w:rsidRPr="00470908">
        <w:rPr>
          <w:rFonts w:asciiTheme="minorHAnsi" w:hAnsiTheme="minorHAnsi" w:cstheme="minorHAnsi"/>
          <w:sz w:val="22"/>
          <w:szCs w:val="22"/>
        </w:rPr>
        <w:t xml:space="preserve">adiologijos paslaugų tikrinimą </w:t>
      </w:r>
      <w:r w:rsidRPr="00470908">
        <w:rPr>
          <w:rFonts w:asciiTheme="minorHAnsi" w:hAnsiTheme="minorHAnsi" w:cstheme="minorHAnsi"/>
          <w:sz w:val="22"/>
          <w:szCs w:val="22"/>
        </w:rPr>
        <w:t>ir nusta</w:t>
      </w:r>
      <w:r w:rsidR="00541BEC" w:rsidRPr="00470908">
        <w:rPr>
          <w:rFonts w:asciiTheme="minorHAnsi" w:hAnsiTheme="minorHAnsi" w:cstheme="minorHAnsi"/>
          <w:sz w:val="22"/>
          <w:szCs w:val="22"/>
        </w:rPr>
        <w:t xml:space="preserve">tęs </w:t>
      </w:r>
      <w:r w:rsidRPr="00470908">
        <w:rPr>
          <w:rFonts w:asciiTheme="minorHAnsi" w:hAnsiTheme="minorHAnsi" w:cstheme="minorHAnsi"/>
          <w:sz w:val="22"/>
          <w:szCs w:val="22"/>
        </w:rPr>
        <w:t xml:space="preserve">pažeidimus, jog pareiškėjas neturi </w:t>
      </w:r>
      <w:r w:rsidR="008A4348" w:rsidRPr="00470908">
        <w:rPr>
          <w:rFonts w:asciiTheme="minorHAnsi" w:hAnsiTheme="minorHAnsi" w:cstheme="minorHAnsi"/>
          <w:sz w:val="22"/>
          <w:szCs w:val="22"/>
        </w:rPr>
        <w:t>Radiologijos apraš</w:t>
      </w:r>
      <w:r w:rsidR="007B358C" w:rsidRPr="00470908">
        <w:rPr>
          <w:rFonts w:asciiTheme="minorHAnsi" w:hAnsiTheme="minorHAnsi" w:cstheme="minorHAnsi"/>
          <w:sz w:val="22"/>
          <w:szCs w:val="22"/>
        </w:rPr>
        <w:t>o</w:t>
      </w:r>
      <w:r w:rsidR="008A4348" w:rsidRPr="00470908">
        <w:rPr>
          <w:rFonts w:asciiTheme="minorHAnsi" w:hAnsiTheme="minorHAnsi" w:cstheme="minorHAnsi"/>
          <w:sz w:val="22"/>
          <w:szCs w:val="22"/>
        </w:rPr>
        <w:t xml:space="preserve"> </w:t>
      </w:r>
      <w:r w:rsidRPr="00470908">
        <w:rPr>
          <w:rFonts w:asciiTheme="minorHAnsi" w:hAnsiTheme="minorHAnsi" w:cstheme="minorHAnsi"/>
          <w:sz w:val="22"/>
          <w:szCs w:val="22"/>
        </w:rPr>
        <w:t>reikalavimus atitinkančių medicinos priemonių (prietaisų) bei reikiamų patalpų radiologijos paslaugai teikti, priėmė ginčijamą įs</w:t>
      </w:r>
      <w:r w:rsidR="00541BEC" w:rsidRPr="00470908">
        <w:rPr>
          <w:rFonts w:asciiTheme="minorHAnsi" w:hAnsiTheme="minorHAnsi" w:cstheme="minorHAnsi"/>
          <w:sz w:val="22"/>
          <w:szCs w:val="22"/>
        </w:rPr>
        <w:t>akymą. Teisėjų kolegija atkreipė</w:t>
      </w:r>
      <w:r w:rsidRPr="00470908">
        <w:rPr>
          <w:rFonts w:asciiTheme="minorHAnsi" w:hAnsiTheme="minorHAnsi" w:cstheme="minorHAnsi"/>
          <w:sz w:val="22"/>
          <w:szCs w:val="22"/>
        </w:rPr>
        <w:t xml:space="preserve"> dėmesį į tai, kad pareiškėjas turi licenciją teikti tokias asmens sveikatos priežiūros paslaugas</w:t>
      </w:r>
      <w:r w:rsidR="00EB6EDD" w:rsidRPr="00470908">
        <w:rPr>
          <w:rFonts w:asciiTheme="minorHAnsi" w:hAnsiTheme="minorHAnsi" w:cstheme="minorHAnsi"/>
          <w:sz w:val="22"/>
          <w:szCs w:val="22"/>
        </w:rPr>
        <w:t xml:space="preserve">: vienu </w:t>
      </w:r>
      <w:r w:rsidRPr="00470908">
        <w:rPr>
          <w:rFonts w:asciiTheme="minorHAnsi" w:hAnsiTheme="minorHAnsi" w:cstheme="minorHAnsi"/>
          <w:sz w:val="22"/>
          <w:szCs w:val="22"/>
        </w:rPr>
        <w:t xml:space="preserve">adresu </w:t>
      </w:r>
      <w:r w:rsidR="00EB6EDD" w:rsidRPr="00470908">
        <w:rPr>
          <w:rFonts w:asciiTheme="minorHAnsi" w:hAnsiTheme="minorHAnsi" w:cstheme="minorHAnsi"/>
          <w:sz w:val="22"/>
          <w:szCs w:val="22"/>
        </w:rPr>
        <w:t xml:space="preserve">– </w:t>
      </w:r>
      <w:r w:rsidRPr="00470908">
        <w:rPr>
          <w:rFonts w:asciiTheme="minorHAnsi" w:hAnsiTheme="minorHAnsi" w:cstheme="minorHAnsi"/>
          <w:sz w:val="22"/>
          <w:szCs w:val="22"/>
        </w:rPr>
        <w:t xml:space="preserve">teikti antrinės ambulatorinės asmens sveikatos priežiūros medicinos-radiologijos (rentgeno diagnostikos, mamografijos) paslaugą, o taip pat </w:t>
      </w:r>
      <w:r w:rsidR="00EB6EDD" w:rsidRPr="00470908">
        <w:rPr>
          <w:rFonts w:asciiTheme="minorHAnsi" w:hAnsiTheme="minorHAnsi" w:cstheme="minorHAnsi"/>
          <w:sz w:val="22"/>
          <w:szCs w:val="22"/>
        </w:rPr>
        <w:t>kitu</w:t>
      </w:r>
      <w:r w:rsidR="00541BEC" w:rsidRPr="00470908">
        <w:rPr>
          <w:rFonts w:asciiTheme="minorHAnsi" w:hAnsiTheme="minorHAnsi" w:cstheme="minorHAnsi"/>
          <w:sz w:val="22"/>
          <w:szCs w:val="22"/>
        </w:rPr>
        <w:t xml:space="preserve"> </w:t>
      </w:r>
      <w:r w:rsidRPr="00470908">
        <w:rPr>
          <w:rFonts w:asciiTheme="minorHAnsi" w:hAnsiTheme="minorHAnsi" w:cstheme="minorHAnsi"/>
          <w:sz w:val="22"/>
          <w:szCs w:val="22"/>
        </w:rPr>
        <w:t xml:space="preserve">adresu </w:t>
      </w:r>
      <w:r w:rsidR="00EB6EDD" w:rsidRPr="00470908">
        <w:rPr>
          <w:rFonts w:asciiTheme="minorHAnsi" w:hAnsiTheme="minorHAnsi" w:cstheme="minorHAnsi"/>
          <w:sz w:val="22"/>
          <w:szCs w:val="22"/>
        </w:rPr>
        <w:t xml:space="preserve">– </w:t>
      </w:r>
      <w:r w:rsidRPr="00470908">
        <w:rPr>
          <w:rFonts w:asciiTheme="minorHAnsi" w:hAnsiTheme="minorHAnsi" w:cstheme="minorHAnsi"/>
          <w:sz w:val="22"/>
          <w:szCs w:val="22"/>
        </w:rPr>
        <w:t>teikti antrinės ambulatorinės asmens sveikatos priežiūros medicinos</w:t>
      </w:r>
      <w:r w:rsidR="00541BEC" w:rsidRPr="00470908">
        <w:rPr>
          <w:rFonts w:asciiTheme="minorHAnsi" w:hAnsiTheme="minorHAnsi" w:cstheme="minorHAnsi"/>
          <w:sz w:val="22"/>
          <w:szCs w:val="22"/>
        </w:rPr>
        <w:t>-</w:t>
      </w:r>
      <w:r w:rsidRPr="00470908">
        <w:rPr>
          <w:rFonts w:asciiTheme="minorHAnsi" w:hAnsiTheme="minorHAnsi" w:cstheme="minorHAnsi"/>
          <w:sz w:val="22"/>
          <w:szCs w:val="22"/>
        </w:rPr>
        <w:t>radiologijos</w:t>
      </w:r>
      <w:r w:rsidR="00541BEC" w:rsidRPr="00470908">
        <w:rPr>
          <w:rFonts w:asciiTheme="minorHAnsi" w:hAnsiTheme="minorHAnsi" w:cstheme="minorHAnsi"/>
          <w:sz w:val="22"/>
          <w:szCs w:val="22"/>
        </w:rPr>
        <w:t xml:space="preserve"> paslaugas</w:t>
      </w:r>
      <w:r w:rsidRPr="00470908">
        <w:rPr>
          <w:rFonts w:asciiTheme="minorHAnsi" w:hAnsiTheme="minorHAnsi" w:cstheme="minorHAnsi"/>
          <w:sz w:val="22"/>
          <w:szCs w:val="22"/>
        </w:rPr>
        <w:t>.</w:t>
      </w:r>
    </w:p>
    <w:p w:rsidR="00541BEC" w:rsidRPr="00470908" w:rsidRDefault="00541BEC"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Lietuvos Respublikos sveikatos apsaugos ministro 2004 m. gegužės 14 d. įsakymu Nr. V-364 patvirtinto Licencijuojamų asmens sveikatos priežiūros paslaugų sąraš</w:t>
      </w:r>
      <w:r w:rsidR="009968CF" w:rsidRPr="00470908">
        <w:rPr>
          <w:rFonts w:asciiTheme="minorHAnsi" w:hAnsiTheme="minorHAnsi" w:cstheme="minorHAnsi"/>
          <w:sz w:val="22"/>
          <w:szCs w:val="22"/>
        </w:rPr>
        <w:t>e</w:t>
      </w:r>
      <w:r w:rsidRPr="00470908">
        <w:rPr>
          <w:rFonts w:asciiTheme="minorHAnsi" w:hAnsiTheme="minorHAnsi" w:cstheme="minorHAnsi"/>
          <w:sz w:val="22"/>
          <w:szCs w:val="22"/>
        </w:rPr>
        <w:t xml:space="preserve"> nėra įrašytų teleradiologijos paslaugų.</w:t>
      </w:r>
      <w:r w:rsidR="002360DF" w:rsidRPr="00470908">
        <w:rPr>
          <w:rFonts w:asciiTheme="minorHAnsi" w:hAnsiTheme="minorHAnsi" w:cstheme="minorHAnsi"/>
          <w:sz w:val="22"/>
          <w:szCs w:val="22"/>
        </w:rPr>
        <w:t xml:space="preserve"> </w:t>
      </w:r>
      <w:r w:rsidRPr="00470908">
        <w:rPr>
          <w:rFonts w:asciiTheme="minorHAnsi" w:hAnsiTheme="minorHAnsi" w:cstheme="minorHAnsi"/>
          <w:sz w:val="22"/>
          <w:szCs w:val="22"/>
        </w:rPr>
        <w:t xml:space="preserve">Teisėjų kolegija sutiko su apeliacinio skundo argumentais, kad teleradiologija yra viena iš telemedicinos paslaugų. </w:t>
      </w:r>
    </w:p>
    <w:p w:rsidR="00541BEC" w:rsidRPr="00470908" w:rsidRDefault="00541BEC"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Teisėjų kolegija</w:t>
      </w:r>
      <w:r w:rsidR="00BE0EA6" w:rsidRPr="00470908">
        <w:rPr>
          <w:rFonts w:asciiTheme="minorHAnsi" w:hAnsiTheme="minorHAnsi" w:cstheme="minorHAnsi"/>
          <w:sz w:val="22"/>
          <w:szCs w:val="22"/>
        </w:rPr>
        <w:t xml:space="preserve"> </w:t>
      </w:r>
      <w:r w:rsidR="009968CF" w:rsidRPr="00470908">
        <w:rPr>
          <w:rFonts w:asciiTheme="minorHAnsi" w:hAnsiTheme="minorHAnsi" w:cstheme="minorHAnsi"/>
          <w:sz w:val="22"/>
          <w:szCs w:val="22"/>
        </w:rPr>
        <w:t xml:space="preserve">taip pat </w:t>
      </w:r>
      <w:r w:rsidRPr="00470908">
        <w:rPr>
          <w:rFonts w:asciiTheme="minorHAnsi" w:hAnsiTheme="minorHAnsi" w:cstheme="minorHAnsi"/>
          <w:sz w:val="22"/>
          <w:szCs w:val="22"/>
        </w:rPr>
        <w:t xml:space="preserve">sutiko su apeliacinio skundo argumentais, kad </w:t>
      </w:r>
      <w:r w:rsidRPr="00470908">
        <w:rPr>
          <w:rFonts w:asciiTheme="minorHAnsi" w:hAnsiTheme="minorHAnsi" w:cstheme="minorHAnsi"/>
          <w:sz w:val="22"/>
          <w:szCs w:val="22"/>
          <w:u w:val="single"/>
        </w:rPr>
        <w:t>atsakovas, plačiau aiškindamas Radiologijos aprašo normas ir neįvardindamas konkrečių teleradiologijos paslaugas reglamentuojančių teisės aktuose įtvirtintų reikalavimų, nustatė papildomus reikalavimus teleradiologijos paslaugas teikiančioms asmens sveikatos priežiūros įstaigoms, kai iš pareiškėjo, turinčio licenciją teikti antrinės ambulatorinės asmens sveikatos priežiūros medicinos</w:t>
      </w:r>
      <w:r w:rsidR="000B5F7A" w:rsidRPr="00470908">
        <w:rPr>
          <w:rFonts w:asciiTheme="minorHAnsi" w:hAnsiTheme="minorHAnsi" w:cstheme="minorHAnsi"/>
          <w:sz w:val="22"/>
          <w:szCs w:val="22"/>
          <w:u w:val="single"/>
        </w:rPr>
        <w:t>-</w:t>
      </w:r>
      <w:r w:rsidRPr="00470908">
        <w:rPr>
          <w:rFonts w:asciiTheme="minorHAnsi" w:hAnsiTheme="minorHAnsi" w:cstheme="minorHAnsi"/>
          <w:sz w:val="22"/>
          <w:szCs w:val="22"/>
          <w:u w:val="single"/>
        </w:rPr>
        <w:t>radiologijos paslaugas keliais adresais ir siekiančio vienu įmonės adresu teikti tik teleradiologijos paslaugas, reikalaujama pastaruoju adresu teikti ir radiologijos (diagnostikos) paslaugas.</w:t>
      </w:r>
      <w:r w:rsidRPr="00470908">
        <w:rPr>
          <w:rFonts w:asciiTheme="minorHAnsi" w:hAnsiTheme="minorHAnsi" w:cstheme="minorHAnsi"/>
          <w:sz w:val="22"/>
          <w:szCs w:val="22"/>
        </w:rPr>
        <w:t xml:space="preserve"> </w:t>
      </w:r>
    </w:p>
    <w:p w:rsidR="00541BEC" w:rsidRPr="00470908" w:rsidRDefault="00541BEC" w:rsidP="00496E0E">
      <w:pPr>
        <w:tabs>
          <w:tab w:val="left" w:pos="567"/>
        </w:tabs>
        <w:ind w:firstLine="567"/>
        <w:jc w:val="both"/>
        <w:rPr>
          <w:rFonts w:asciiTheme="minorHAnsi" w:hAnsiTheme="minorHAnsi" w:cstheme="minorHAnsi"/>
          <w:sz w:val="22"/>
          <w:szCs w:val="22"/>
          <w:lang w:bidi="lt-LT"/>
        </w:rPr>
      </w:pPr>
      <w:r w:rsidRPr="00470908">
        <w:rPr>
          <w:rFonts w:asciiTheme="minorHAnsi" w:hAnsiTheme="minorHAnsi" w:cstheme="minorHAnsi"/>
          <w:sz w:val="22"/>
          <w:szCs w:val="22"/>
        </w:rPr>
        <w:t>Teisėjų kolegija laik</w:t>
      </w:r>
      <w:r w:rsidR="0069463E" w:rsidRPr="00470908">
        <w:rPr>
          <w:rFonts w:asciiTheme="minorHAnsi" w:hAnsiTheme="minorHAnsi" w:cstheme="minorHAnsi"/>
          <w:sz w:val="22"/>
          <w:szCs w:val="22"/>
        </w:rPr>
        <w:t>ė</w:t>
      </w:r>
      <w:r w:rsidRPr="00470908">
        <w:rPr>
          <w:rFonts w:asciiTheme="minorHAnsi" w:hAnsiTheme="minorHAnsi" w:cstheme="minorHAnsi"/>
          <w:sz w:val="22"/>
          <w:szCs w:val="22"/>
        </w:rPr>
        <w:t xml:space="preserve">si nuostatos, kad </w:t>
      </w:r>
      <w:r w:rsidRPr="00470908">
        <w:rPr>
          <w:rFonts w:asciiTheme="minorHAnsi" w:hAnsiTheme="minorHAnsi" w:cstheme="minorHAnsi"/>
          <w:sz w:val="22"/>
          <w:szCs w:val="22"/>
          <w:u w:val="single"/>
        </w:rPr>
        <w:t>reikalavimai licencijuojamai veiklai turėtų būti aiškiai nustatyti įstatymuose ir kituose teisės aktuose, tokiu būdu užtikrinant, kad visi ūkio subjektai, pagal turimas licencijas užsiimantys licencijuojama veikla, žinotų ir suprastų sąlygas, kurių privalo laikytis</w:t>
      </w:r>
      <w:r w:rsidRPr="00470908">
        <w:rPr>
          <w:rFonts w:asciiTheme="minorHAnsi" w:hAnsiTheme="minorHAnsi" w:cstheme="minorHAnsi"/>
          <w:sz w:val="22"/>
          <w:szCs w:val="22"/>
        </w:rPr>
        <w:t xml:space="preserve">. Šiuo atveju </w:t>
      </w:r>
      <w:r w:rsidRPr="00470908">
        <w:rPr>
          <w:rFonts w:asciiTheme="minorHAnsi" w:hAnsiTheme="minorHAnsi" w:cstheme="minorHAnsi"/>
          <w:iCs/>
          <w:sz w:val="22"/>
          <w:szCs w:val="22"/>
        </w:rPr>
        <w:t>Radiologijos aprašas net nenumato</w:t>
      </w:r>
      <w:r w:rsidRPr="00470908">
        <w:rPr>
          <w:rFonts w:asciiTheme="minorHAnsi" w:hAnsiTheme="minorHAnsi" w:cstheme="minorHAnsi"/>
          <w:i/>
          <w:sz w:val="22"/>
          <w:szCs w:val="22"/>
        </w:rPr>
        <w:t xml:space="preserve"> </w:t>
      </w:r>
      <w:r w:rsidRPr="00470908">
        <w:rPr>
          <w:rFonts w:asciiTheme="minorHAnsi" w:hAnsiTheme="minorHAnsi" w:cstheme="minorHAnsi"/>
          <w:iCs/>
          <w:sz w:val="22"/>
          <w:szCs w:val="22"/>
        </w:rPr>
        <w:t xml:space="preserve">reikalavimų teleradiologijos paslaugų teikimui bei tokios paslaugos iš viso neišskiria, nors atsakovas grindžia savo sprendimą šio aprašo nuostatomis. </w:t>
      </w:r>
      <w:r w:rsidR="008D64E5" w:rsidRPr="00470908">
        <w:rPr>
          <w:rFonts w:asciiTheme="minorHAnsi" w:hAnsiTheme="minorHAnsi" w:cstheme="minorHAnsi"/>
          <w:iCs/>
          <w:sz w:val="22"/>
          <w:szCs w:val="22"/>
        </w:rPr>
        <w:t>Apskritai neaiški</w:t>
      </w:r>
      <w:r w:rsidRPr="00470908">
        <w:rPr>
          <w:rFonts w:asciiTheme="minorHAnsi" w:hAnsiTheme="minorHAnsi" w:cstheme="minorHAnsi"/>
          <w:iCs/>
          <w:sz w:val="22"/>
          <w:szCs w:val="22"/>
        </w:rPr>
        <w:t xml:space="preserve"> atsakovo pozicija dėl to, ar pareiškėjas atitinka reikalavimus, konkrečiai keliamus teleradiologijos paslaugų teikimui, ir kokius reikalavimus yra nustatęs šiuo atveju įstatymų leidėjas, ar tokių reikalavimų pareiškėjas laikosi. Teisėjų kolegija </w:t>
      </w:r>
      <w:r w:rsidR="008D64E5" w:rsidRPr="00470908">
        <w:rPr>
          <w:rFonts w:asciiTheme="minorHAnsi" w:hAnsiTheme="minorHAnsi" w:cstheme="minorHAnsi"/>
          <w:iCs/>
          <w:sz w:val="22"/>
          <w:szCs w:val="22"/>
        </w:rPr>
        <w:t>akcentavo</w:t>
      </w:r>
      <w:r w:rsidRPr="00470908">
        <w:rPr>
          <w:rFonts w:asciiTheme="minorHAnsi" w:hAnsiTheme="minorHAnsi" w:cstheme="minorHAnsi"/>
          <w:iCs/>
          <w:sz w:val="22"/>
          <w:szCs w:val="22"/>
        </w:rPr>
        <w:t xml:space="preserve">, kad </w:t>
      </w:r>
      <w:r w:rsidRPr="00470908">
        <w:rPr>
          <w:rFonts w:asciiTheme="minorHAnsi" w:hAnsiTheme="minorHAnsi" w:cstheme="minorHAnsi"/>
          <w:iCs/>
          <w:sz w:val="22"/>
          <w:szCs w:val="22"/>
          <w:u w:val="single"/>
        </w:rPr>
        <w:t>bet kokie ribojimai licencijuojamai veiklai turėtų būti proporcingi siekiamam tikslui ir nesudaryti situacijos, kai tam tikrų paslaugų teikimas yra apskritai eliminuojamas. Tokie ribojimai turėtų būti aiškiai ir sistemiškai išdėstomi teisės aktuose, nes kitaip kiltų galimybė susijusioms institucijoms naudotis nepagrįsta veiksmų laisve.</w:t>
      </w:r>
    </w:p>
    <w:p w:rsidR="008D64E5" w:rsidRPr="00470908" w:rsidRDefault="008D64E5" w:rsidP="00496E0E">
      <w:pPr>
        <w:tabs>
          <w:tab w:val="left" w:pos="567"/>
        </w:tabs>
        <w:ind w:firstLine="567"/>
        <w:jc w:val="both"/>
        <w:rPr>
          <w:rFonts w:asciiTheme="minorHAnsi" w:hAnsiTheme="minorHAnsi" w:cstheme="minorHAnsi"/>
          <w:sz w:val="22"/>
          <w:szCs w:val="22"/>
          <w:lang w:bidi="lt-LT"/>
        </w:rPr>
      </w:pPr>
      <w:r w:rsidRPr="00470908">
        <w:rPr>
          <w:rFonts w:asciiTheme="minorHAnsi" w:hAnsiTheme="minorHAnsi" w:cstheme="minorHAnsi"/>
          <w:sz w:val="22"/>
          <w:szCs w:val="22"/>
          <w:lang w:bidi="lt-LT"/>
        </w:rPr>
        <w:t>Teisėjų kolegija sprendė, kad ginčijamas sprendimas yra nemotyvuotas, nes jame nėra aiškiai nurodyt</w:t>
      </w:r>
      <w:r w:rsidR="00BE0EA6" w:rsidRPr="00470908">
        <w:rPr>
          <w:rFonts w:asciiTheme="minorHAnsi" w:hAnsiTheme="minorHAnsi" w:cstheme="minorHAnsi"/>
          <w:sz w:val="22"/>
          <w:szCs w:val="22"/>
          <w:lang w:bidi="lt-LT"/>
        </w:rPr>
        <w:t>i</w:t>
      </w:r>
      <w:r w:rsidRPr="00470908">
        <w:rPr>
          <w:rFonts w:asciiTheme="minorHAnsi" w:hAnsiTheme="minorHAnsi" w:cstheme="minorHAnsi"/>
          <w:sz w:val="22"/>
          <w:szCs w:val="22"/>
          <w:lang w:bidi="lt-LT"/>
        </w:rPr>
        <w:t xml:space="preserve"> teisės aktų reikalavimai, kuriuos pareiškėjas pažeidė, o ginčijamame </w:t>
      </w:r>
      <w:r w:rsidR="00BE0EA6" w:rsidRPr="00470908">
        <w:rPr>
          <w:rFonts w:asciiTheme="minorHAnsi" w:hAnsiTheme="minorHAnsi" w:cstheme="minorHAnsi"/>
          <w:sz w:val="22"/>
          <w:szCs w:val="22"/>
          <w:lang w:bidi="lt-LT"/>
        </w:rPr>
        <w:t>įsakyme</w:t>
      </w:r>
      <w:r w:rsidRPr="00470908">
        <w:rPr>
          <w:rFonts w:asciiTheme="minorHAnsi" w:hAnsiTheme="minorHAnsi" w:cstheme="minorHAnsi"/>
          <w:sz w:val="22"/>
          <w:szCs w:val="22"/>
          <w:lang w:bidi="lt-LT"/>
        </w:rPr>
        <w:t xml:space="preserve"> nurodytos aplinkybės nėra pakankamos ginčijamam sprendimui pagrįsti. Teisėjų kolegija vertino, kad atsakovo nurodytos teisės normos ginčijamame </w:t>
      </w:r>
      <w:r w:rsidR="00BE0EA6" w:rsidRPr="00470908">
        <w:rPr>
          <w:rFonts w:asciiTheme="minorHAnsi" w:hAnsiTheme="minorHAnsi" w:cstheme="minorHAnsi"/>
          <w:sz w:val="22"/>
          <w:szCs w:val="22"/>
          <w:lang w:bidi="lt-LT"/>
        </w:rPr>
        <w:t>įsakyme</w:t>
      </w:r>
      <w:r w:rsidRPr="00470908">
        <w:rPr>
          <w:rFonts w:asciiTheme="minorHAnsi" w:hAnsiTheme="minorHAnsi" w:cstheme="minorHAnsi"/>
          <w:sz w:val="22"/>
          <w:szCs w:val="22"/>
          <w:lang w:bidi="lt-LT"/>
        </w:rPr>
        <w:t xml:space="preserve"> negali pagrįsti pažeidimo. </w:t>
      </w:r>
    </w:p>
    <w:p w:rsidR="000C6BFD" w:rsidRPr="00470908" w:rsidRDefault="008D64E5" w:rsidP="00496E0E">
      <w:pPr>
        <w:tabs>
          <w:tab w:val="left" w:pos="567"/>
        </w:tabs>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Pirmosios instancijos teismo sprendimas panaikintas, taip pat priimtas naujas sprendimas, tenkinant pareiškėjo skundą. </w:t>
      </w:r>
    </w:p>
    <w:p w:rsidR="008D64E5" w:rsidRPr="00470908" w:rsidRDefault="008D64E5" w:rsidP="00496E0E">
      <w:pPr>
        <w:tabs>
          <w:tab w:val="left" w:pos="567"/>
        </w:tabs>
        <w:ind w:firstLine="567"/>
        <w:jc w:val="both"/>
        <w:rPr>
          <w:rFonts w:asciiTheme="minorHAnsi" w:hAnsiTheme="minorHAnsi" w:cstheme="minorHAnsi"/>
          <w:sz w:val="22"/>
          <w:szCs w:val="22"/>
        </w:rPr>
      </w:pPr>
    </w:p>
    <w:p w:rsidR="000C6BFD" w:rsidRPr="00470908" w:rsidRDefault="000C6BFD" w:rsidP="00496E0E">
      <w:pPr>
        <w:jc w:val="both"/>
        <w:rPr>
          <w:rFonts w:asciiTheme="minorHAnsi" w:hAnsiTheme="minorHAnsi" w:cstheme="minorHAnsi"/>
          <w:sz w:val="22"/>
          <w:szCs w:val="22"/>
        </w:rPr>
      </w:pPr>
      <w:r w:rsidRPr="00470908">
        <w:rPr>
          <w:rFonts w:asciiTheme="minorHAnsi" w:hAnsiTheme="minorHAnsi" w:cstheme="minorHAnsi"/>
          <w:sz w:val="22"/>
          <w:szCs w:val="22"/>
        </w:rPr>
        <w:t>2019 m. spalio 9 d. sprendimas administracinėje byloje Nr. eA-622-822/2019</w:t>
      </w:r>
    </w:p>
    <w:p w:rsidR="000C6BFD" w:rsidRPr="00470908" w:rsidRDefault="000C6BFD"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3-61-3-02864-2017-3</w:t>
      </w:r>
    </w:p>
    <w:p w:rsidR="000C6BFD" w:rsidRPr="00470908" w:rsidRDefault="000C6BFD"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Procesinio sprendimo kategorijos: 6.5; 6.6 </w:t>
      </w:r>
    </w:p>
    <w:p w:rsidR="000C6BFD" w:rsidRPr="00470908" w:rsidRDefault="008E6E1C" w:rsidP="00496E0E">
      <w:pPr>
        <w:jc w:val="both"/>
        <w:rPr>
          <w:rFonts w:asciiTheme="minorHAnsi" w:hAnsiTheme="minorHAnsi" w:cstheme="minorHAnsi"/>
          <w:sz w:val="22"/>
          <w:szCs w:val="22"/>
        </w:rPr>
      </w:pPr>
      <w:hyperlink r:id="rId11" w:history="1">
        <w:r w:rsidR="000C6BFD" w:rsidRPr="00470908">
          <w:rPr>
            <w:rStyle w:val="Hipersaitas"/>
            <w:rFonts w:asciiTheme="minorHAnsi" w:hAnsiTheme="minorHAnsi" w:cstheme="minorHAnsi"/>
            <w:sz w:val="22"/>
            <w:szCs w:val="22"/>
          </w:rPr>
          <w:t>Prieiga internete</w:t>
        </w:r>
      </w:hyperlink>
    </w:p>
    <w:bookmarkEnd w:id="25"/>
    <w:p w:rsidR="000C6BFD" w:rsidRPr="00470908" w:rsidRDefault="000C6BFD" w:rsidP="00496E0E">
      <w:pPr>
        <w:rPr>
          <w:rFonts w:asciiTheme="minorHAnsi" w:hAnsiTheme="minorHAnsi" w:cstheme="minorHAnsi"/>
          <w:b/>
          <w:bCs/>
          <w:sz w:val="22"/>
          <w:szCs w:val="22"/>
          <w:u w:val="single"/>
        </w:rPr>
      </w:pPr>
    </w:p>
    <w:p w:rsidR="00F124E5" w:rsidRPr="00470908" w:rsidRDefault="00AB444C" w:rsidP="00496E0E">
      <w:pPr>
        <w:pStyle w:val="Antrat1"/>
        <w:rPr>
          <w:rFonts w:asciiTheme="minorHAnsi" w:hAnsiTheme="minorHAnsi" w:cstheme="minorHAnsi"/>
          <w:b w:val="0"/>
          <w:bCs/>
        </w:rPr>
      </w:pPr>
      <w:bookmarkStart w:id="26" w:name="_Toc27412707"/>
      <w:bookmarkEnd w:id="13"/>
      <w:bookmarkEnd w:id="14"/>
      <w:bookmarkEnd w:id="15"/>
      <w:bookmarkEnd w:id="16"/>
      <w:r w:rsidRPr="00470908">
        <w:rPr>
          <w:rFonts w:asciiTheme="minorHAnsi" w:hAnsiTheme="minorHAnsi" w:cstheme="minorHAnsi"/>
          <w:bCs/>
        </w:rPr>
        <w:t>7</w:t>
      </w:r>
      <w:r w:rsidR="00F124E5" w:rsidRPr="00470908">
        <w:rPr>
          <w:rFonts w:asciiTheme="minorHAnsi" w:hAnsiTheme="minorHAnsi" w:cstheme="minorHAnsi"/>
          <w:bCs/>
        </w:rPr>
        <w:t xml:space="preserve">. </w:t>
      </w:r>
      <w:r w:rsidR="00E17AD2" w:rsidRPr="00470908">
        <w:rPr>
          <w:rFonts w:asciiTheme="minorHAnsi" w:hAnsiTheme="minorHAnsi" w:cstheme="minorHAnsi"/>
          <w:bCs/>
        </w:rPr>
        <w:t>Socialinė apsauga</w:t>
      </w:r>
      <w:bookmarkEnd w:id="26"/>
    </w:p>
    <w:p w:rsidR="007944F5" w:rsidRPr="00470908" w:rsidRDefault="00034C6D" w:rsidP="00496E0E">
      <w:pPr>
        <w:tabs>
          <w:tab w:val="left" w:pos="567"/>
        </w:tabs>
        <w:rPr>
          <w:rFonts w:asciiTheme="minorHAnsi" w:hAnsiTheme="minorHAnsi" w:cstheme="minorHAnsi"/>
          <w:b/>
          <w:bCs/>
          <w:sz w:val="22"/>
          <w:szCs w:val="22"/>
          <w:u w:val="single"/>
        </w:rPr>
      </w:pPr>
      <w:r w:rsidRPr="00470908">
        <w:rPr>
          <w:rFonts w:asciiTheme="minorHAnsi" w:hAnsiTheme="minorHAnsi" w:cstheme="minorHAnsi"/>
          <w:b/>
          <w:bCs/>
          <w:sz w:val="22"/>
          <w:szCs w:val="22"/>
        </w:rPr>
        <w:tab/>
      </w:r>
      <w:r w:rsidR="007944F5" w:rsidRPr="00470908">
        <w:rPr>
          <w:rFonts w:asciiTheme="minorHAnsi" w:hAnsiTheme="minorHAnsi" w:cstheme="minorHAnsi"/>
          <w:b/>
          <w:bCs/>
          <w:sz w:val="22"/>
          <w:szCs w:val="22"/>
          <w:u w:val="single"/>
        </w:rPr>
        <w:t>7.3. Valstybinės socialinio draudimo pensijos ir kompensacijos</w:t>
      </w:r>
    </w:p>
    <w:p w:rsidR="007944F5" w:rsidRPr="00470908" w:rsidRDefault="007944F5" w:rsidP="00496E0E">
      <w:pPr>
        <w:tabs>
          <w:tab w:val="left" w:pos="1134"/>
        </w:tabs>
        <w:rPr>
          <w:rFonts w:asciiTheme="minorHAnsi" w:hAnsiTheme="minorHAnsi" w:cstheme="minorHAnsi"/>
          <w:b/>
          <w:bCs/>
          <w:sz w:val="22"/>
          <w:szCs w:val="22"/>
          <w:u w:val="single"/>
        </w:rPr>
      </w:pPr>
      <w:r w:rsidRPr="00470908">
        <w:rPr>
          <w:rFonts w:asciiTheme="minorHAnsi" w:hAnsiTheme="minorHAnsi" w:cstheme="minorHAnsi"/>
          <w:b/>
          <w:bCs/>
          <w:sz w:val="22"/>
          <w:szCs w:val="22"/>
        </w:rPr>
        <w:tab/>
      </w:r>
      <w:r w:rsidRPr="00470908">
        <w:rPr>
          <w:rFonts w:asciiTheme="minorHAnsi" w:hAnsiTheme="minorHAnsi" w:cstheme="minorHAnsi"/>
          <w:b/>
          <w:bCs/>
          <w:sz w:val="22"/>
          <w:szCs w:val="22"/>
          <w:u w:val="single"/>
        </w:rPr>
        <w:t>7.3.3. Valstybinės socialinio draudimo našlių ir našlaičių pensijos</w:t>
      </w:r>
      <w:r w:rsidRPr="00470908">
        <w:rPr>
          <w:rFonts w:asciiTheme="minorHAnsi" w:hAnsiTheme="minorHAnsi" w:cstheme="minorHAnsi"/>
          <w:b/>
          <w:bCs/>
          <w:sz w:val="22"/>
          <w:szCs w:val="22"/>
        </w:rPr>
        <w:tab/>
      </w:r>
    </w:p>
    <w:p w:rsidR="007944F5" w:rsidRPr="00470908" w:rsidRDefault="007944F5" w:rsidP="00496E0E">
      <w:pPr>
        <w:tabs>
          <w:tab w:val="left" w:pos="567"/>
        </w:tabs>
        <w:rPr>
          <w:rFonts w:eastAsiaTheme="minorEastAsia"/>
        </w:rPr>
      </w:pPr>
    </w:p>
    <w:p w:rsidR="007944F5" w:rsidRPr="00470908" w:rsidRDefault="007944F5" w:rsidP="006F4269">
      <w:pPr>
        <w:pStyle w:val="Antrat2"/>
      </w:pPr>
      <w:bookmarkStart w:id="27" w:name="_Toc27412708"/>
      <w:r w:rsidRPr="00470908">
        <w:t xml:space="preserve">Dėl </w:t>
      </w:r>
      <w:r w:rsidR="00640DB0" w:rsidRPr="00470908">
        <w:t>išmokėtos nukentėjusiųjų asmenų valstybinės našlių pensijos ir valstybinės socialinio draudimo našlių pensijos permokos išieškojimo</w:t>
      </w:r>
      <w:r w:rsidR="008E3062" w:rsidRPr="00470908">
        <w:t xml:space="preserve"> </w:t>
      </w:r>
      <w:r w:rsidR="005D3C8D" w:rsidRPr="00470908">
        <w:t>iš paveldėtojo</w:t>
      </w:r>
      <w:bookmarkEnd w:id="27"/>
    </w:p>
    <w:p w:rsidR="007944F5" w:rsidRPr="00470908" w:rsidRDefault="007944F5" w:rsidP="00496E0E">
      <w:pPr>
        <w:rPr>
          <w:lang w:eastAsia="en-US"/>
        </w:rPr>
      </w:pPr>
    </w:p>
    <w:p w:rsidR="007944F5" w:rsidRPr="00470908" w:rsidRDefault="007944F5" w:rsidP="00496E0E">
      <w:pPr>
        <w:tabs>
          <w:tab w:val="left" w:pos="567"/>
          <w:tab w:val="left" w:pos="6521"/>
        </w:tabs>
        <w:jc w:val="both"/>
        <w:rPr>
          <w:rFonts w:asciiTheme="minorHAnsi" w:hAnsiTheme="minorHAnsi" w:cstheme="minorHAnsi"/>
          <w:sz w:val="22"/>
          <w:szCs w:val="22"/>
        </w:rPr>
      </w:pPr>
      <w:r w:rsidRPr="00470908">
        <w:rPr>
          <w:rFonts w:asciiTheme="minorHAnsi" w:hAnsiTheme="minorHAnsi" w:cstheme="minorHAnsi"/>
          <w:sz w:val="22"/>
          <w:szCs w:val="22"/>
        </w:rPr>
        <w:tab/>
        <w:t>Apžvelgiamoje</w:t>
      </w:r>
      <w:r w:rsidR="00640DB0" w:rsidRPr="00470908">
        <w:rPr>
          <w:rFonts w:asciiTheme="minorHAnsi" w:hAnsiTheme="minorHAnsi" w:cstheme="minorHAnsi"/>
          <w:sz w:val="22"/>
          <w:szCs w:val="22"/>
        </w:rPr>
        <w:t xml:space="preserve"> byloje pareiškėjas Valstybinio socialinio draudimo fondo valdybos prie Socialinės apsaugos ir darbo ministerijos</w:t>
      </w:r>
      <w:r w:rsidR="0036749C" w:rsidRPr="00470908">
        <w:rPr>
          <w:rFonts w:asciiTheme="minorHAnsi" w:hAnsiTheme="minorHAnsi" w:cstheme="minorHAnsi"/>
          <w:sz w:val="22"/>
          <w:szCs w:val="22"/>
        </w:rPr>
        <w:t xml:space="preserve"> (toliau – </w:t>
      </w:r>
      <w:r w:rsidR="00DD6033" w:rsidRPr="00470908">
        <w:rPr>
          <w:rFonts w:asciiTheme="minorHAnsi" w:hAnsiTheme="minorHAnsi" w:cstheme="minorHAnsi"/>
          <w:sz w:val="22"/>
          <w:szCs w:val="22"/>
        </w:rPr>
        <w:t xml:space="preserve">VSDFV, </w:t>
      </w:r>
      <w:r w:rsidR="00794030" w:rsidRPr="00470908">
        <w:rPr>
          <w:rFonts w:asciiTheme="minorHAnsi" w:hAnsiTheme="minorHAnsi" w:cstheme="minorHAnsi"/>
          <w:sz w:val="22"/>
          <w:szCs w:val="22"/>
        </w:rPr>
        <w:t>Fondo valdyba</w:t>
      </w:r>
      <w:r w:rsidR="0036749C" w:rsidRPr="00470908">
        <w:rPr>
          <w:rFonts w:asciiTheme="minorHAnsi" w:hAnsiTheme="minorHAnsi" w:cstheme="minorHAnsi"/>
          <w:sz w:val="22"/>
          <w:szCs w:val="22"/>
        </w:rPr>
        <w:t>)</w:t>
      </w:r>
      <w:r w:rsidR="00640DB0" w:rsidRPr="00470908">
        <w:rPr>
          <w:rFonts w:asciiTheme="minorHAnsi" w:hAnsiTheme="minorHAnsi" w:cstheme="minorHAnsi"/>
          <w:sz w:val="22"/>
          <w:szCs w:val="22"/>
        </w:rPr>
        <w:t xml:space="preserve"> Vilniaus skyrius kreipėsi į teismą su prašy</w:t>
      </w:r>
      <w:r w:rsidR="00794030" w:rsidRPr="00470908">
        <w:rPr>
          <w:rFonts w:asciiTheme="minorHAnsi" w:hAnsiTheme="minorHAnsi" w:cstheme="minorHAnsi"/>
          <w:sz w:val="22"/>
          <w:szCs w:val="22"/>
        </w:rPr>
        <w:t>mu</w:t>
      </w:r>
      <w:r w:rsidR="00995C6B" w:rsidRPr="00470908">
        <w:rPr>
          <w:rFonts w:asciiTheme="minorHAnsi" w:hAnsiTheme="minorHAnsi" w:cstheme="minorHAnsi"/>
          <w:sz w:val="22"/>
          <w:szCs w:val="22"/>
        </w:rPr>
        <w:t xml:space="preserve"> </w:t>
      </w:r>
      <w:r w:rsidR="00794030" w:rsidRPr="00470908">
        <w:rPr>
          <w:rFonts w:asciiTheme="minorHAnsi" w:hAnsiTheme="minorHAnsi" w:cstheme="minorHAnsi"/>
          <w:sz w:val="22"/>
          <w:szCs w:val="22"/>
        </w:rPr>
        <w:t>iš atsakovo A. </w:t>
      </w:r>
      <w:r w:rsidR="00640DB0" w:rsidRPr="00470908">
        <w:rPr>
          <w:rFonts w:asciiTheme="minorHAnsi" w:hAnsiTheme="minorHAnsi" w:cstheme="minorHAnsi"/>
          <w:sz w:val="22"/>
          <w:szCs w:val="22"/>
        </w:rPr>
        <w:t>M. išieškoti K. M. išmokėtos nukentėjusiųjų asmenų valstybinės našlių pensijos ir valstybinės socialinio draudimo našlių pensijos permoką – 8 740,46 Eur.</w:t>
      </w:r>
    </w:p>
    <w:p w:rsidR="0036749C" w:rsidRPr="00470908" w:rsidRDefault="00794030" w:rsidP="00496E0E">
      <w:pPr>
        <w:tabs>
          <w:tab w:val="left" w:pos="567"/>
        </w:tabs>
        <w:jc w:val="both"/>
        <w:rPr>
          <w:rFonts w:asciiTheme="minorHAnsi" w:hAnsiTheme="minorHAnsi" w:cstheme="minorHAnsi"/>
          <w:sz w:val="22"/>
        </w:rPr>
      </w:pPr>
      <w:r w:rsidRPr="00470908">
        <w:rPr>
          <w:rFonts w:asciiTheme="minorHAnsi" w:hAnsiTheme="minorHAnsi" w:cstheme="minorHAnsi"/>
          <w:sz w:val="22"/>
          <w:szCs w:val="22"/>
        </w:rPr>
        <w:lastRenderedPageBreak/>
        <w:tab/>
      </w:r>
      <w:r w:rsidR="0036749C" w:rsidRPr="00470908">
        <w:rPr>
          <w:rFonts w:asciiTheme="minorHAnsi" w:hAnsiTheme="minorHAnsi" w:cstheme="minorHAnsi"/>
          <w:sz w:val="22"/>
          <w:szCs w:val="22"/>
        </w:rPr>
        <w:t xml:space="preserve">Pirmosios instancijos teismas padarė išvadą, kad našlių pensijos permoka susidarė būtent dėl </w:t>
      </w:r>
      <w:bookmarkStart w:id="28" w:name="Buk_640"/>
      <w:r w:rsidR="0036749C" w:rsidRPr="00470908">
        <w:rPr>
          <w:rFonts w:asciiTheme="minorHAnsi" w:hAnsiTheme="minorHAnsi" w:cstheme="minorHAnsi"/>
          <w:sz w:val="22"/>
          <w:szCs w:val="22"/>
        </w:rPr>
        <w:t xml:space="preserve">K. M. </w:t>
      </w:r>
      <w:bookmarkEnd w:id="28"/>
      <w:r w:rsidR="0036749C" w:rsidRPr="00470908">
        <w:rPr>
          <w:rFonts w:asciiTheme="minorHAnsi" w:hAnsiTheme="minorHAnsi" w:cstheme="minorHAnsi"/>
          <w:sz w:val="22"/>
          <w:szCs w:val="22"/>
        </w:rPr>
        <w:t xml:space="preserve">kaltės, nes kreipdamasi dėl valstybinės našlių pensijos skyrimo ir kreipdamasi dėl našlių pensijos skyrimo išmokos gavėja nuslėpė aplinkybes, turinčias įtakos teisei į šias išmokas nustatyti. </w:t>
      </w:r>
      <w:bookmarkStart w:id="29" w:name="Buk_97"/>
    </w:p>
    <w:bookmarkEnd w:id="29"/>
    <w:p w:rsidR="00C25765" w:rsidRPr="00470908" w:rsidRDefault="00E80DE4"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rPr>
        <w:tab/>
      </w:r>
      <w:r w:rsidR="00AC0F10" w:rsidRPr="00470908">
        <w:rPr>
          <w:rFonts w:asciiTheme="minorHAnsi" w:hAnsiTheme="minorHAnsi" w:cstheme="minorHAnsi"/>
          <w:sz w:val="22"/>
          <w:szCs w:val="22"/>
        </w:rPr>
        <w:t>Pareiškėjas kreipdamasis į teismą savo prašymą grind</w:t>
      </w:r>
      <w:r w:rsidR="00794030" w:rsidRPr="00470908">
        <w:rPr>
          <w:rFonts w:asciiTheme="minorHAnsi" w:hAnsiTheme="minorHAnsi" w:cstheme="minorHAnsi"/>
          <w:sz w:val="22"/>
          <w:szCs w:val="22"/>
        </w:rPr>
        <w:t>ė</w:t>
      </w:r>
      <w:r w:rsidR="00AC0F10" w:rsidRPr="00470908">
        <w:rPr>
          <w:rFonts w:asciiTheme="minorHAnsi" w:hAnsiTheme="minorHAnsi" w:cstheme="minorHAnsi"/>
          <w:sz w:val="22"/>
          <w:szCs w:val="22"/>
        </w:rPr>
        <w:t xml:space="preserve"> 2014 m. rugpjūčio 25 d. sprendimu „Dėl </w:t>
      </w:r>
      <w:bookmarkStart w:id="30" w:name="Buk_647"/>
      <w:r w:rsidR="00AC0F10" w:rsidRPr="00470908">
        <w:rPr>
          <w:rFonts w:asciiTheme="minorHAnsi" w:hAnsiTheme="minorHAnsi" w:cstheme="minorHAnsi"/>
          <w:sz w:val="22"/>
          <w:szCs w:val="22"/>
        </w:rPr>
        <w:t xml:space="preserve">K. M. </w:t>
      </w:r>
      <w:bookmarkEnd w:id="30"/>
      <w:r w:rsidR="00AC0F10" w:rsidRPr="00470908">
        <w:rPr>
          <w:rFonts w:asciiTheme="minorHAnsi" w:hAnsiTheme="minorHAnsi" w:cstheme="minorHAnsi"/>
          <w:sz w:val="22"/>
          <w:szCs w:val="22"/>
        </w:rPr>
        <w:t xml:space="preserve">nukentėjusiųjų asmenų našlių pensijos permokos nustatymo“ ir 2014 m. rugpjūčio 25 d. sprendimu „Dėl </w:t>
      </w:r>
      <w:bookmarkStart w:id="31" w:name="Buk_648"/>
      <w:r w:rsidR="00AC0F10" w:rsidRPr="00470908">
        <w:rPr>
          <w:rFonts w:asciiTheme="minorHAnsi" w:hAnsiTheme="minorHAnsi" w:cstheme="minorHAnsi"/>
          <w:sz w:val="22"/>
          <w:szCs w:val="22"/>
        </w:rPr>
        <w:t xml:space="preserve">K. M. </w:t>
      </w:r>
      <w:bookmarkEnd w:id="31"/>
      <w:r w:rsidR="00AC0F10" w:rsidRPr="00470908">
        <w:rPr>
          <w:rFonts w:asciiTheme="minorHAnsi" w:hAnsiTheme="minorHAnsi" w:cstheme="minorHAnsi"/>
          <w:sz w:val="22"/>
          <w:szCs w:val="22"/>
        </w:rPr>
        <w:t>socialinio draudimo našlių pensijos permokos nustatymo“</w:t>
      </w:r>
      <w:r w:rsidR="00794030" w:rsidRPr="00470908">
        <w:rPr>
          <w:rFonts w:asciiTheme="minorHAnsi" w:hAnsiTheme="minorHAnsi" w:cstheme="minorHAnsi"/>
          <w:sz w:val="22"/>
          <w:szCs w:val="22"/>
        </w:rPr>
        <w:t xml:space="preserve"> (toliau – Sprendimai dėl permokos nustatymo)</w:t>
      </w:r>
      <w:r w:rsidR="00AC0F10" w:rsidRPr="00470908">
        <w:rPr>
          <w:rFonts w:asciiTheme="minorHAnsi" w:hAnsiTheme="minorHAnsi" w:cstheme="minorHAnsi"/>
          <w:sz w:val="22"/>
          <w:szCs w:val="22"/>
        </w:rPr>
        <w:t xml:space="preserve">, kurie priimti jau mirus </w:t>
      </w:r>
      <w:bookmarkStart w:id="32" w:name="Buk_532"/>
      <w:r w:rsidR="00AC0F10" w:rsidRPr="00470908">
        <w:rPr>
          <w:rFonts w:asciiTheme="minorHAnsi" w:hAnsiTheme="minorHAnsi" w:cstheme="minorHAnsi"/>
          <w:sz w:val="22"/>
          <w:szCs w:val="22"/>
        </w:rPr>
        <w:t>K. M.</w:t>
      </w:r>
      <w:bookmarkEnd w:id="32"/>
    </w:p>
    <w:p w:rsidR="00C25765" w:rsidRPr="00470908" w:rsidRDefault="00C25765" w:rsidP="00496E0E">
      <w:pPr>
        <w:tabs>
          <w:tab w:val="left" w:pos="567"/>
        </w:tabs>
        <w:jc w:val="both"/>
        <w:rPr>
          <w:rFonts w:asciiTheme="minorHAnsi" w:hAnsiTheme="minorHAnsi" w:cstheme="minorHAnsi"/>
          <w:sz w:val="22"/>
        </w:rPr>
      </w:pPr>
      <w:r w:rsidRPr="00470908">
        <w:rPr>
          <w:rFonts w:asciiTheme="minorHAnsi" w:hAnsiTheme="minorHAnsi" w:cstheme="minorHAnsi"/>
          <w:sz w:val="22"/>
          <w:szCs w:val="22"/>
        </w:rPr>
        <w:tab/>
      </w:r>
      <w:r w:rsidR="00AC0F10" w:rsidRPr="00470908">
        <w:rPr>
          <w:rFonts w:asciiTheme="minorHAnsi" w:hAnsiTheme="minorHAnsi" w:cstheme="minorHAnsi"/>
          <w:sz w:val="22"/>
          <w:szCs w:val="22"/>
        </w:rPr>
        <w:t>Pirmiausia teisėjų kolegija atkreip</w:t>
      </w:r>
      <w:r w:rsidRPr="00470908">
        <w:rPr>
          <w:rFonts w:asciiTheme="minorHAnsi" w:hAnsiTheme="minorHAnsi" w:cstheme="minorHAnsi"/>
          <w:sz w:val="22"/>
          <w:szCs w:val="22"/>
        </w:rPr>
        <w:t>ė</w:t>
      </w:r>
      <w:r w:rsidR="00AC0F10" w:rsidRPr="00470908">
        <w:rPr>
          <w:rFonts w:asciiTheme="minorHAnsi" w:hAnsiTheme="minorHAnsi" w:cstheme="minorHAnsi"/>
          <w:sz w:val="22"/>
          <w:szCs w:val="22"/>
        </w:rPr>
        <w:t xml:space="preserve"> dėmesį į tai, kad </w:t>
      </w:r>
      <w:r w:rsidR="00AC0F10" w:rsidRPr="00470908">
        <w:rPr>
          <w:rFonts w:asciiTheme="minorHAnsi" w:hAnsiTheme="minorHAnsi" w:cstheme="minorHAnsi"/>
          <w:sz w:val="22"/>
          <w:szCs w:val="22"/>
          <w:u w:val="single"/>
        </w:rPr>
        <w:t xml:space="preserve">Valstybinio </w:t>
      </w:r>
      <w:r w:rsidRPr="00470908">
        <w:rPr>
          <w:rFonts w:asciiTheme="minorHAnsi" w:hAnsiTheme="minorHAnsi" w:cstheme="minorHAnsi"/>
          <w:sz w:val="22"/>
          <w:szCs w:val="22"/>
          <w:u w:val="single"/>
        </w:rPr>
        <w:t>socialinio draudimo įstatymo 18 </w:t>
      </w:r>
      <w:r w:rsidR="00AC0F10" w:rsidRPr="00470908">
        <w:rPr>
          <w:rFonts w:asciiTheme="minorHAnsi" w:hAnsiTheme="minorHAnsi" w:cstheme="minorHAnsi"/>
          <w:sz w:val="22"/>
          <w:szCs w:val="22"/>
          <w:u w:val="single"/>
        </w:rPr>
        <w:t>straipsnio (redakcija, galiojusi iki 2016 m. gruodžio 31 d.) ir nuo 2017 m. sausio 1 d. – 21 straipsnio ir kitos šio įstatymo nuostatos nereglamentuoja tokios situacijos, kai išmokų gavėjas yra miręs, t. y. nesuteikia Fondo valdybos teritorinio skyriaus direktoriui arba jo pavaduotojui teisės priimti sprendimo dėl susidariusios permokos mirusio asmens atžvilgiu.</w:t>
      </w:r>
      <w:r w:rsidR="00AC0F10" w:rsidRPr="00470908">
        <w:rPr>
          <w:rFonts w:asciiTheme="minorHAnsi" w:hAnsiTheme="minorHAnsi" w:cstheme="minorHAnsi"/>
          <w:sz w:val="22"/>
          <w:szCs w:val="22"/>
        </w:rPr>
        <w:t xml:space="preserve"> Panašios pozicijos </w:t>
      </w:r>
      <w:r w:rsidRPr="00470908">
        <w:rPr>
          <w:rFonts w:asciiTheme="minorHAnsi" w:hAnsiTheme="minorHAnsi" w:cstheme="minorHAnsi"/>
          <w:sz w:val="22"/>
          <w:szCs w:val="22"/>
        </w:rPr>
        <w:t>LVAT</w:t>
      </w:r>
      <w:r w:rsidR="00AC0F10" w:rsidRPr="00470908">
        <w:rPr>
          <w:rFonts w:asciiTheme="minorHAnsi" w:hAnsiTheme="minorHAnsi" w:cstheme="minorHAnsi"/>
          <w:sz w:val="22"/>
          <w:szCs w:val="22"/>
        </w:rPr>
        <w:t xml:space="preserve"> laikosi tais atvejais, kai nagrinėjamas klausimas dėl mokesčių administratoriaus teisės spręsti dėl mirusio asmens mokestinės nepriemokos ir jos apimties (2017 m. gegužės 22 d. nutartis Nr. eA-396-602/2017).</w:t>
      </w:r>
    </w:p>
    <w:p w:rsidR="00C25765" w:rsidRPr="00470908" w:rsidRDefault="00C25765" w:rsidP="00496E0E">
      <w:pPr>
        <w:tabs>
          <w:tab w:val="left" w:pos="567"/>
        </w:tabs>
        <w:jc w:val="both"/>
        <w:rPr>
          <w:rFonts w:asciiTheme="minorHAnsi" w:hAnsiTheme="minorHAnsi" w:cstheme="minorHAnsi"/>
          <w:sz w:val="22"/>
        </w:rPr>
      </w:pPr>
      <w:r w:rsidRPr="00470908">
        <w:rPr>
          <w:rFonts w:asciiTheme="minorHAnsi" w:hAnsiTheme="minorHAnsi" w:cstheme="minorHAnsi"/>
          <w:sz w:val="22"/>
        </w:rPr>
        <w:tab/>
      </w:r>
      <w:r w:rsidR="00AC0F10" w:rsidRPr="00470908">
        <w:rPr>
          <w:rFonts w:asciiTheme="minorHAnsi" w:hAnsiTheme="minorHAnsi" w:cstheme="minorHAnsi"/>
          <w:sz w:val="22"/>
          <w:szCs w:val="22"/>
        </w:rPr>
        <w:t>Įvertinus nagrinė</w:t>
      </w:r>
      <w:r w:rsidR="005D3C8D" w:rsidRPr="00470908">
        <w:rPr>
          <w:rFonts w:asciiTheme="minorHAnsi" w:hAnsiTheme="minorHAnsi" w:cstheme="minorHAnsi"/>
          <w:sz w:val="22"/>
          <w:szCs w:val="22"/>
        </w:rPr>
        <w:t>t</w:t>
      </w:r>
      <w:r w:rsidR="00AC0F10" w:rsidRPr="00470908">
        <w:rPr>
          <w:rFonts w:asciiTheme="minorHAnsi" w:hAnsiTheme="minorHAnsi" w:cstheme="minorHAnsi"/>
          <w:sz w:val="22"/>
          <w:szCs w:val="22"/>
        </w:rPr>
        <w:t>o atvejo aplinkybes,</w:t>
      </w:r>
      <w:r w:rsidRPr="00470908">
        <w:rPr>
          <w:rFonts w:asciiTheme="minorHAnsi" w:hAnsiTheme="minorHAnsi" w:cstheme="minorHAnsi"/>
          <w:sz w:val="22"/>
          <w:szCs w:val="22"/>
        </w:rPr>
        <w:t xml:space="preserve"> buvo</w:t>
      </w:r>
      <w:r w:rsidR="00AC0F10" w:rsidRPr="00470908">
        <w:rPr>
          <w:rFonts w:asciiTheme="minorHAnsi" w:hAnsiTheme="minorHAnsi" w:cstheme="minorHAnsi"/>
          <w:sz w:val="22"/>
          <w:szCs w:val="22"/>
        </w:rPr>
        <w:t xml:space="preserve"> matyti, kad pareiškėjo pateikti duomenys nėra pakankami, jog argumentuotai pagrįstų išvadą, kad pareiškėjas turi teisę į teisme pareikšto reikalavimo tenkinimą. </w:t>
      </w:r>
      <w:r w:rsidR="00492F28" w:rsidRPr="00470908">
        <w:rPr>
          <w:rFonts w:asciiTheme="minorHAnsi" w:hAnsiTheme="minorHAnsi" w:cstheme="minorHAnsi"/>
          <w:sz w:val="22"/>
          <w:szCs w:val="22"/>
        </w:rPr>
        <w:t>T</w:t>
      </w:r>
      <w:r w:rsidR="00AC0F10" w:rsidRPr="00470908">
        <w:rPr>
          <w:rFonts w:asciiTheme="minorHAnsi" w:hAnsiTheme="minorHAnsi" w:cstheme="minorHAnsi"/>
          <w:sz w:val="22"/>
          <w:szCs w:val="22"/>
        </w:rPr>
        <w:t>am, kad būtų tenkinamas reikalavimas dėl pensijos permokos grąžinimo, visų pirma</w:t>
      </w:r>
      <w:r w:rsidR="005D3C8D" w:rsidRPr="00470908">
        <w:rPr>
          <w:rFonts w:asciiTheme="minorHAnsi" w:hAnsiTheme="minorHAnsi" w:cstheme="minorHAnsi"/>
          <w:sz w:val="22"/>
          <w:szCs w:val="22"/>
        </w:rPr>
        <w:t>,</w:t>
      </w:r>
      <w:r w:rsidR="00AC0F10" w:rsidRPr="00470908">
        <w:rPr>
          <w:rFonts w:asciiTheme="minorHAnsi" w:hAnsiTheme="minorHAnsi" w:cstheme="minorHAnsi"/>
          <w:sz w:val="22"/>
          <w:szCs w:val="22"/>
        </w:rPr>
        <w:t xml:space="preserve"> turi būti nustatyta (įrodyta) palikėjo skola ar kitokia turtinė prievolė (žr. </w:t>
      </w:r>
      <w:r w:rsidR="005D3C8D" w:rsidRPr="00470908">
        <w:rPr>
          <w:rFonts w:asciiTheme="minorHAnsi" w:hAnsiTheme="minorHAnsi" w:cstheme="minorHAnsi"/>
          <w:sz w:val="22"/>
          <w:szCs w:val="22"/>
        </w:rPr>
        <w:t>LVAT</w:t>
      </w:r>
      <w:r w:rsidR="00AC0F10" w:rsidRPr="00470908">
        <w:rPr>
          <w:rFonts w:asciiTheme="minorHAnsi" w:hAnsiTheme="minorHAnsi" w:cstheme="minorHAnsi"/>
          <w:sz w:val="22"/>
          <w:szCs w:val="22"/>
        </w:rPr>
        <w:t xml:space="preserve"> 2019 m. rugpjūčio 28 d. nutartį byloje Nr. eA-1143-502/2019).</w:t>
      </w:r>
    </w:p>
    <w:p w:rsidR="00C25765" w:rsidRPr="00470908" w:rsidRDefault="00C25765" w:rsidP="00496E0E">
      <w:pPr>
        <w:tabs>
          <w:tab w:val="left" w:pos="567"/>
        </w:tabs>
        <w:jc w:val="both"/>
        <w:rPr>
          <w:rFonts w:asciiTheme="minorHAnsi" w:hAnsiTheme="minorHAnsi" w:cstheme="minorHAnsi"/>
          <w:sz w:val="22"/>
        </w:rPr>
      </w:pPr>
      <w:r w:rsidRPr="00470908">
        <w:rPr>
          <w:rFonts w:asciiTheme="minorHAnsi" w:hAnsiTheme="minorHAnsi" w:cstheme="minorHAnsi"/>
          <w:sz w:val="22"/>
        </w:rPr>
        <w:tab/>
      </w:r>
      <w:r w:rsidRPr="00470908">
        <w:rPr>
          <w:rFonts w:asciiTheme="minorHAnsi" w:hAnsiTheme="minorHAnsi" w:cstheme="minorHAnsi"/>
          <w:sz w:val="22"/>
          <w:szCs w:val="22"/>
        </w:rPr>
        <w:t>Nagrinėt</w:t>
      </w:r>
      <w:r w:rsidR="00AC0F10" w:rsidRPr="00470908">
        <w:rPr>
          <w:rFonts w:asciiTheme="minorHAnsi" w:hAnsiTheme="minorHAnsi" w:cstheme="minorHAnsi"/>
          <w:sz w:val="22"/>
          <w:szCs w:val="22"/>
        </w:rPr>
        <w:t>u atveju pareiškėjas savo reikalavimą motyv</w:t>
      </w:r>
      <w:r w:rsidR="005D3C8D" w:rsidRPr="00470908">
        <w:rPr>
          <w:rFonts w:asciiTheme="minorHAnsi" w:hAnsiTheme="minorHAnsi" w:cstheme="minorHAnsi"/>
          <w:sz w:val="22"/>
          <w:szCs w:val="22"/>
        </w:rPr>
        <w:t>avo</w:t>
      </w:r>
      <w:r w:rsidR="00AC0F10" w:rsidRPr="00470908">
        <w:rPr>
          <w:rFonts w:asciiTheme="minorHAnsi" w:hAnsiTheme="minorHAnsi" w:cstheme="minorHAnsi"/>
          <w:sz w:val="22"/>
          <w:szCs w:val="22"/>
        </w:rPr>
        <w:t xml:space="preserve"> nuoroda į</w:t>
      </w:r>
      <w:r w:rsidR="00F904EC" w:rsidRPr="00470908">
        <w:rPr>
          <w:rFonts w:asciiTheme="minorHAnsi" w:hAnsiTheme="minorHAnsi" w:cstheme="minorHAnsi"/>
          <w:sz w:val="22"/>
          <w:szCs w:val="22"/>
        </w:rPr>
        <w:t xml:space="preserve"> Sprendimus dėl permokos nustatymo</w:t>
      </w:r>
      <w:r w:rsidR="00AC0F10" w:rsidRPr="00470908">
        <w:rPr>
          <w:rFonts w:asciiTheme="minorHAnsi" w:hAnsiTheme="minorHAnsi" w:cstheme="minorHAnsi"/>
          <w:sz w:val="22"/>
          <w:szCs w:val="22"/>
        </w:rPr>
        <w:t xml:space="preserve">. Vis dėlto, kaip </w:t>
      </w:r>
      <w:r w:rsidRPr="00470908">
        <w:rPr>
          <w:rFonts w:asciiTheme="minorHAnsi" w:hAnsiTheme="minorHAnsi" w:cstheme="minorHAnsi"/>
          <w:sz w:val="22"/>
          <w:szCs w:val="22"/>
        </w:rPr>
        <w:t xml:space="preserve">buvo </w:t>
      </w:r>
      <w:r w:rsidR="00AC0F10" w:rsidRPr="00470908">
        <w:rPr>
          <w:rFonts w:asciiTheme="minorHAnsi" w:hAnsiTheme="minorHAnsi" w:cstheme="minorHAnsi"/>
          <w:sz w:val="22"/>
          <w:szCs w:val="22"/>
        </w:rPr>
        <w:t>matyti iš bylos duomenų, šie sprendimai priimti jau po išmokų gavėjos mirties, t. y. sprendimai adresuoti asmeniui, kuris pagal pareiškėjo jau tuo metu turimus duomenis, buvo mi</w:t>
      </w:r>
      <w:r w:rsidRPr="00470908">
        <w:rPr>
          <w:rFonts w:asciiTheme="minorHAnsi" w:hAnsiTheme="minorHAnsi" w:cstheme="minorHAnsi"/>
          <w:sz w:val="22"/>
          <w:szCs w:val="22"/>
        </w:rPr>
        <w:t>ręs. Šiame kontekste akcentuot</w:t>
      </w:r>
      <w:r w:rsidR="00AC0F10" w:rsidRPr="00470908">
        <w:rPr>
          <w:rFonts w:asciiTheme="minorHAnsi" w:hAnsiTheme="minorHAnsi" w:cstheme="minorHAnsi"/>
          <w:sz w:val="22"/>
          <w:szCs w:val="22"/>
        </w:rPr>
        <w:t>a, kad su individualaus administracinio akto fakt</w:t>
      </w:r>
      <w:r w:rsidRPr="00470908">
        <w:rPr>
          <w:rFonts w:asciiTheme="minorHAnsi" w:hAnsiTheme="minorHAnsi" w:cstheme="minorHAnsi"/>
          <w:sz w:val="22"/>
          <w:szCs w:val="22"/>
        </w:rPr>
        <w:t>iniu pagrįstumu sietinas ir vie</w:t>
      </w:r>
      <w:r w:rsidR="00AC0F10" w:rsidRPr="00470908">
        <w:rPr>
          <w:rFonts w:asciiTheme="minorHAnsi" w:hAnsiTheme="minorHAnsi" w:cstheme="minorHAnsi"/>
          <w:sz w:val="22"/>
          <w:szCs w:val="22"/>
        </w:rPr>
        <w:t>šojo administravimo procedūrų tinkamo atlikimo reikalavimas, įskaitant administracines procedūras pagal Viešojo administravimo įstatymo III skirsnio nuostatas, ypač susijusias su asmens išklausymu, jo nurodytų aplinkybių ir pateiktų įrodymų ištyrimu ir ve</w:t>
      </w:r>
      <w:r w:rsidRPr="00470908">
        <w:rPr>
          <w:rFonts w:asciiTheme="minorHAnsi" w:hAnsiTheme="minorHAnsi" w:cstheme="minorHAnsi"/>
          <w:sz w:val="22"/>
          <w:szCs w:val="22"/>
        </w:rPr>
        <w:t>rtinimu. Akivaizdu, kad nagrinėt</w:t>
      </w:r>
      <w:r w:rsidR="00AC0F10" w:rsidRPr="00470908">
        <w:rPr>
          <w:rFonts w:asciiTheme="minorHAnsi" w:hAnsiTheme="minorHAnsi" w:cstheme="minorHAnsi"/>
          <w:sz w:val="22"/>
          <w:szCs w:val="22"/>
        </w:rPr>
        <w:t xml:space="preserve">u atveju šių nuostatų buvo aiškiai nepaisoma.  </w:t>
      </w:r>
    </w:p>
    <w:p w:rsidR="0012446E" w:rsidRPr="00470908" w:rsidRDefault="00C25765"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rPr>
        <w:tab/>
      </w:r>
      <w:r w:rsidR="00AC0F10" w:rsidRPr="00470908">
        <w:rPr>
          <w:rFonts w:asciiTheme="minorHAnsi" w:hAnsiTheme="minorHAnsi" w:cstheme="minorHAnsi"/>
          <w:sz w:val="22"/>
          <w:szCs w:val="22"/>
        </w:rPr>
        <w:t>Teisėjų kolegija laik</w:t>
      </w:r>
      <w:r w:rsidRPr="00470908">
        <w:rPr>
          <w:rFonts w:asciiTheme="minorHAnsi" w:hAnsiTheme="minorHAnsi" w:cstheme="minorHAnsi"/>
          <w:sz w:val="22"/>
          <w:szCs w:val="22"/>
        </w:rPr>
        <w:t>ė</w:t>
      </w:r>
      <w:r w:rsidR="00AC0F10" w:rsidRPr="00470908">
        <w:rPr>
          <w:rFonts w:asciiTheme="minorHAnsi" w:hAnsiTheme="minorHAnsi" w:cstheme="minorHAnsi"/>
          <w:sz w:val="22"/>
          <w:szCs w:val="22"/>
        </w:rPr>
        <w:t xml:space="preserve">si nuostatos, kad teisės susipažinti su bylos medžiaga pažeidimo per administracinę procedūrą neįmanoma būtų bent siekti ištaisyti sudarant galimybę susipažinti su bylos medžiaga per teismo procesą. </w:t>
      </w:r>
      <w:r w:rsidR="002D3B9A" w:rsidRPr="00470908">
        <w:rPr>
          <w:rFonts w:asciiTheme="minorHAnsi" w:hAnsiTheme="minorHAnsi" w:cstheme="minorHAnsi"/>
          <w:sz w:val="22"/>
          <w:szCs w:val="22"/>
        </w:rPr>
        <w:t>Teisėjų kolegija sprendė</w:t>
      </w:r>
      <w:r w:rsidR="00AC0F10" w:rsidRPr="00470908">
        <w:rPr>
          <w:rFonts w:asciiTheme="minorHAnsi" w:hAnsiTheme="minorHAnsi" w:cstheme="minorHAnsi"/>
          <w:sz w:val="22"/>
          <w:szCs w:val="22"/>
        </w:rPr>
        <w:t xml:space="preserve">, kad minėtų administracinės procedūros garantijų laikymasis ypač svarbus tais atvejais, kai sprendžiama dėl su subjektyviomis aplinkybėmis susijusių klausimų, </w:t>
      </w:r>
      <w:r w:rsidR="00AC0F10" w:rsidRPr="00470908">
        <w:rPr>
          <w:rFonts w:asciiTheme="minorHAnsi" w:hAnsiTheme="minorHAnsi" w:cstheme="minorHAnsi"/>
          <w:i/>
          <w:iCs/>
          <w:sz w:val="22"/>
          <w:szCs w:val="22"/>
        </w:rPr>
        <w:t>inter alia</w:t>
      </w:r>
      <w:r w:rsidR="00AC0F10" w:rsidRPr="00470908">
        <w:rPr>
          <w:rFonts w:asciiTheme="minorHAnsi" w:hAnsiTheme="minorHAnsi" w:cstheme="minorHAnsi"/>
          <w:sz w:val="22"/>
          <w:szCs w:val="22"/>
        </w:rPr>
        <w:t xml:space="preserve"> kaltės. Daugiau nei akivaizdu ir tai, kad </w:t>
      </w:r>
      <w:r w:rsidR="00AC0F10" w:rsidRPr="00470908">
        <w:rPr>
          <w:rFonts w:asciiTheme="minorHAnsi" w:hAnsiTheme="minorHAnsi" w:cstheme="minorHAnsi"/>
          <w:sz w:val="22"/>
          <w:szCs w:val="22"/>
          <w:u w:val="single"/>
        </w:rPr>
        <w:t>neįmanoma įgyvendinti esminių gero administravimo principo suponuojamų imperatyvų, jeigu asmuo, dėl kurio teisių ir pareigų yra sprendžiama, apskritai nedalyvauja individualaus administracinio akto priėmimo procedūroje</w:t>
      </w:r>
      <w:r w:rsidR="00AC0F10" w:rsidRPr="00470908">
        <w:rPr>
          <w:rFonts w:asciiTheme="minorHAnsi" w:hAnsiTheme="minorHAnsi" w:cstheme="minorHAnsi"/>
          <w:sz w:val="22"/>
          <w:szCs w:val="22"/>
        </w:rPr>
        <w:t>. Tokiu atveju administracinio sprendimo priėmimo procedūra yra beprasmė, nes visiškai neatsižvelgia į suinteresuotų asmenų esmines procedūrines teises. Atitinkamai, jei individualus administracinis teisės aktas yra priimta</w:t>
      </w:r>
      <w:r w:rsidR="002D3B9A" w:rsidRPr="00470908">
        <w:rPr>
          <w:rFonts w:asciiTheme="minorHAnsi" w:hAnsiTheme="minorHAnsi" w:cstheme="minorHAnsi"/>
          <w:sz w:val="22"/>
          <w:szCs w:val="22"/>
        </w:rPr>
        <w:t>s pažeidžiant esmines jo priėmi</w:t>
      </w:r>
      <w:r w:rsidR="00AC0F10" w:rsidRPr="00470908">
        <w:rPr>
          <w:rFonts w:asciiTheme="minorHAnsi" w:hAnsiTheme="minorHAnsi" w:cstheme="minorHAnsi"/>
          <w:sz w:val="22"/>
          <w:szCs w:val="22"/>
        </w:rPr>
        <w:t>mo procedūras, tai kartu reiškia ir netinkamą teisės normos taikymą šiuo administraciniu aktu. Dėl nurodytų priežasčių pareiškėjo nurodytas pagrindas, susijęs su administraciniu aktu dėl permokos nustatymo, negali būti pripažintas tinkamu motyvu, pagrindžiančiu pareiškėjo reikalavimo tenkinimą, kaip to reikalauja Vi</w:t>
      </w:r>
      <w:r w:rsidR="001F3775" w:rsidRPr="00470908">
        <w:rPr>
          <w:rFonts w:asciiTheme="minorHAnsi" w:hAnsiTheme="minorHAnsi" w:cstheme="minorHAnsi"/>
          <w:sz w:val="22"/>
          <w:szCs w:val="22"/>
        </w:rPr>
        <w:t>ešojo administravimo įstatymo 8 </w:t>
      </w:r>
      <w:r w:rsidR="00AC0F10" w:rsidRPr="00470908">
        <w:rPr>
          <w:rFonts w:asciiTheme="minorHAnsi" w:hAnsiTheme="minorHAnsi" w:cstheme="minorHAnsi"/>
          <w:sz w:val="22"/>
          <w:szCs w:val="22"/>
        </w:rPr>
        <w:t>straipsnio nuostatos.</w:t>
      </w:r>
    </w:p>
    <w:p w:rsidR="001F3775" w:rsidRPr="00470908" w:rsidRDefault="0012446E" w:rsidP="00496E0E">
      <w:pPr>
        <w:tabs>
          <w:tab w:val="left" w:pos="567"/>
        </w:tabs>
        <w:jc w:val="both"/>
        <w:rPr>
          <w:rFonts w:asciiTheme="minorHAnsi" w:hAnsiTheme="minorHAnsi" w:cstheme="minorHAnsi"/>
          <w:sz w:val="22"/>
        </w:rPr>
      </w:pPr>
      <w:r w:rsidRPr="00470908">
        <w:rPr>
          <w:rFonts w:asciiTheme="minorHAnsi" w:hAnsiTheme="minorHAnsi" w:cstheme="minorHAnsi"/>
          <w:sz w:val="22"/>
          <w:szCs w:val="22"/>
        </w:rPr>
        <w:tab/>
      </w:r>
      <w:r w:rsidR="00AC0F10" w:rsidRPr="00470908">
        <w:rPr>
          <w:rFonts w:asciiTheme="minorHAnsi" w:hAnsiTheme="minorHAnsi" w:cstheme="minorHAnsi"/>
          <w:sz w:val="22"/>
          <w:szCs w:val="22"/>
        </w:rPr>
        <w:t>Tei</w:t>
      </w:r>
      <w:r w:rsidR="002D3B9A" w:rsidRPr="00470908">
        <w:rPr>
          <w:rFonts w:asciiTheme="minorHAnsi" w:hAnsiTheme="minorHAnsi" w:cstheme="minorHAnsi"/>
          <w:sz w:val="22"/>
          <w:szCs w:val="22"/>
        </w:rPr>
        <w:t xml:space="preserve">sėjų kolegija </w:t>
      </w:r>
      <w:r w:rsidRPr="00470908">
        <w:rPr>
          <w:rFonts w:asciiTheme="minorHAnsi" w:hAnsiTheme="minorHAnsi" w:cstheme="minorHAnsi"/>
          <w:sz w:val="22"/>
          <w:szCs w:val="22"/>
        </w:rPr>
        <w:t>pažymėjo</w:t>
      </w:r>
      <w:r w:rsidR="00AC0F10" w:rsidRPr="00470908">
        <w:rPr>
          <w:rFonts w:asciiTheme="minorHAnsi" w:hAnsiTheme="minorHAnsi" w:cstheme="minorHAnsi"/>
          <w:sz w:val="22"/>
          <w:szCs w:val="22"/>
        </w:rPr>
        <w:t xml:space="preserve">, kad </w:t>
      </w:r>
      <w:r w:rsidR="00AC0F10" w:rsidRPr="00470908">
        <w:rPr>
          <w:rFonts w:asciiTheme="minorHAnsi" w:hAnsiTheme="minorHAnsi" w:cstheme="minorHAnsi"/>
          <w:sz w:val="22"/>
          <w:szCs w:val="22"/>
          <w:u w:val="single"/>
        </w:rPr>
        <w:t xml:space="preserve">negali būti naudojamas toks </w:t>
      </w:r>
      <w:r w:rsidR="007545F0" w:rsidRPr="00470908">
        <w:rPr>
          <w:rFonts w:asciiTheme="minorHAnsi" w:hAnsiTheme="minorHAnsi" w:cstheme="minorHAnsi"/>
          <w:sz w:val="22"/>
          <w:szCs w:val="22"/>
          <w:u w:val="single"/>
        </w:rPr>
        <w:t xml:space="preserve">Valstybinio socialinio draudimo fondui </w:t>
      </w:r>
      <w:r w:rsidR="00AC0F10" w:rsidRPr="00470908">
        <w:rPr>
          <w:rFonts w:asciiTheme="minorHAnsi" w:hAnsiTheme="minorHAnsi" w:cstheme="minorHAnsi"/>
          <w:sz w:val="22"/>
          <w:szCs w:val="22"/>
          <w:u w:val="single"/>
        </w:rPr>
        <w:t>padarytos žalos atlyginimo mechanizmas, kuriuo būtų paneigiami asmens, į kurį nukreiptas žalos atlyginimo reikalavimas, teisminės gynybos principai (pavyzdžiui, jo teisė įrodinėti, kad permoka grindžiama sprendimais, kurie netenkina teisėtumo reikalavimų, ir pan.).</w:t>
      </w:r>
      <w:r w:rsidR="00AC0F10" w:rsidRPr="00470908">
        <w:rPr>
          <w:rFonts w:asciiTheme="minorHAnsi" w:hAnsiTheme="minorHAnsi" w:cstheme="minorHAnsi"/>
          <w:sz w:val="22"/>
          <w:szCs w:val="22"/>
        </w:rPr>
        <w:t xml:space="preserve"> </w:t>
      </w:r>
    </w:p>
    <w:p w:rsidR="001F3775" w:rsidRPr="00470908" w:rsidRDefault="001F3775"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szCs w:val="22"/>
        </w:rPr>
        <w:tab/>
        <w:t xml:space="preserve">Teisėjų kolegija nurodė, jog </w:t>
      </w:r>
      <w:r w:rsidR="00AC0F10" w:rsidRPr="00470908">
        <w:rPr>
          <w:rFonts w:asciiTheme="minorHAnsi" w:hAnsiTheme="minorHAnsi" w:cstheme="minorHAnsi"/>
          <w:sz w:val="22"/>
          <w:szCs w:val="22"/>
          <w:u w:val="single"/>
        </w:rPr>
        <w:t xml:space="preserve">tam, kad </w:t>
      </w:r>
      <w:r w:rsidR="002D3B9A" w:rsidRPr="00470908">
        <w:rPr>
          <w:rFonts w:asciiTheme="minorHAnsi" w:hAnsiTheme="minorHAnsi" w:cstheme="minorHAnsi"/>
          <w:sz w:val="22"/>
          <w:szCs w:val="22"/>
          <w:u w:val="single"/>
        </w:rPr>
        <w:t xml:space="preserve">būtų </w:t>
      </w:r>
      <w:r w:rsidR="00AC0F10" w:rsidRPr="00470908">
        <w:rPr>
          <w:rFonts w:asciiTheme="minorHAnsi" w:hAnsiTheme="minorHAnsi" w:cstheme="minorHAnsi"/>
          <w:sz w:val="22"/>
          <w:szCs w:val="22"/>
          <w:u w:val="single"/>
        </w:rPr>
        <w:t>tenkint</w:t>
      </w:r>
      <w:r w:rsidR="002D3B9A" w:rsidRPr="00470908">
        <w:rPr>
          <w:rFonts w:asciiTheme="minorHAnsi" w:hAnsiTheme="minorHAnsi" w:cstheme="minorHAnsi"/>
          <w:sz w:val="22"/>
          <w:szCs w:val="22"/>
          <w:u w:val="single"/>
        </w:rPr>
        <w:t>as</w:t>
      </w:r>
      <w:r w:rsidR="00AC0F10" w:rsidRPr="00470908">
        <w:rPr>
          <w:rFonts w:asciiTheme="minorHAnsi" w:hAnsiTheme="minorHAnsi" w:cstheme="minorHAnsi"/>
          <w:sz w:val="22"/>
          <w:szCs w:val="22"/>
          <w:u w:val="single"/>
        </w:rPr>
        <w:t xml:space="preserve"> pareikšt</w:t>
      </w:r>
      <w:r w:rsidR="002D3B9A" w:rsidRPr="00470908">
        <w:rPr>
          <w:rFonts w:asciiTheme="minorHAnsi" w:hAnsiTheme="minorHAnsi" w:cstheme="minorHAnsi"/>
          <w:sz w:val="22"/>
          <w:szCs w:val="22"/>
          <w:u w:val="single"/>
        </w:rPr>
        <w:t>as</w:t>
      </w:r>
      <w:r w:rsidR="00AC0F10" w:rsidRPr="00470908">
        <w:rPr>
          <w:rFonts w:asciiTheme="minorHAnsi" w:hAnsiTheme="minorHAnsi" w:cstheme="minorHAnsi"/>
          <w:sz w:val="22"/>
          <w:szCs w:val="22"/>
          <w:u w:val="single"/>
        </w:rPr>
        <w:t xml:space="preserve"> reikalavim</w:t>
      </w:r>
      <w:r w:rsidR="002D3B9A" w:rsidRPr="00470908">
        <w:rPr>
          <w:rFonts w:asciiTheme="minorHAnsi" w:hAnsiTheme="minorHAnsi" w:cstheme="minorHAnsi"/>
          <w:sz w:val="22"/>
          <w:szCs w:val="22"/>
          <w:u w:val="single"/>
        </w:rPr>
        <w:t>as</w:t>
      </w:r>
      <w:r w:rsidR="00AC0F10" w:rsidRPr="00470908">
        <w:rPr>
          <w:rFonts w:asciiTheme="minorHAnsi" w:hAnsiTheme="minorHAnsi" w:cstheme="minorHAnsi"/>
          <w:sz w:val="22"/>
          <w:szCs w:val="22"/>
          <w:u w:val="single"/>
        </w:rPr>
        <w:t>, turėjo būti nustatyta (įrodyta) palikėjos skola ar kitokia turtinė prievolė</w:t>
      </w:r>
      <w:r w:rsidR="00AC0F10" w:rsidRPr="00470908">
        <w:rPr>
          <w:rFonts w:asciiTheme="minorHAnsi" w:hAnsiTheme="minorHAnsi" w:cstheme="minorHAnsi"/>
          <w:sz w:val="22"/>
          <w:szCs w:val="22"/>
        </w:rPr>
        <w:t xml:space="preserve"> (</w:t>
      </w:r>
      <w:r w:rsidR="002D3B9A" w:rsidRPr="00470908">
        <w:rPr>
          <w:rFonts w:asciiTheme="minorHAnsi" w:hAnsiTheme="minorHAnsi" w:cstheme="minorHAnsi"/>
          <w:sz w:val="22"/>
          <w:szCs w:val="22"/>
        </w:rPr>
        <w:t>LVAT</w:t>
      </w:r>
      <w:r w:rsidR="00AC0F10" w:rsidRPr="00470908">
        <w:rPr>
          <w:rFonts w:asciiTheme="minorHAnsi" w:hAnsiTheme="minorHAnsi" w:cstheme="minorHAnsi"/>
          <w:sz w:val="22"/>
          <w:szCs w:val="22"/>
        </w:rPr>
        <w:t xml:space="preserve"> 2019 m. rugpjūčio 28 d. nutartis byloje Nr. eA-1143-502/2019</w:t>
      </w:r>
      <w:r w:rsidRPr="00470908">
        <w:rPr>
          <w:rFonts w:asciiTheme="minorHAnsi" w:hAnsiTheme="minorHAnsi" w:cstheme="minorHAnsi"/>
          <w:sz w:val="22"/>
          <w:szCs w:val="22"/>
        </w:rPr>
        <w:t xml:space="preserve">). </w:t>
      </w:r>
    </w:p>
    <w:p w:rsidR="002D3B9A" w:rsidRPr="00470908" w:rsidRDefault="001F3775" w:rsidP="00496E0E">
      <w:pPr>
        <w:tabs>
          <w:tab w:val="left" w:pos="567"/>
        </w:tabs>
        <w:jc w:val="both"/>
        <w:rPr>
          <w:rFonts w:asciiTheme="minorHAnsi" w:hAnsiTheme="minorHAnsi" w:cstheme="minorHAnsi"/>
          <w:sz w:val="22"/>
        </w:rPr>
      </w:pPr>
      <w:r w:rsidRPr="00470908">
        <w:rPr>
          <w:rFonts w:asciiTheme="minorHAnsi" w:hAnsiTheme="minorHAnsi" w:cstheme="minorHAnsi"/>
          <w:sz w:val="22"/>
          <w:szCs w:val="22"/>
        </w:rPr>
        <w:tab/>
      </w:r>
      <w:r w:rsidR="00AC0F10" w:rsidRPr="00470908">
        <w:rPr>
          <w:rFonts w:asciiTheme="minorHAnsi" w:hAnsiTheme="minorHAnsi" w:cstheme="minorHAnsi"/>
          <w:sz w:val="22"/>
          <w:szCs w:val="22"/>
        </w:rPr>
        <w:t>Teisėjų kolegij</w:t>
      </w:r>
      <w:r w:rsidR="0012446E" w:rsidRPr="00470908">
        <w:rPr>
          <w:rFonts w:asciiTheme="minorHAnsi" w:hAnsiTheme="minorHAnsi" w:cstheme="minorHAnsi"/>
          <w:sz w:val="22"/>
          <w:szCs w:val="22"/>
        </w:rPr>
        <w:t>os</w:t>
      </w:r>
      <w:r w:rsidR="00AC0F10" w:rsidRPr="00470908">
        <w:rPr>
          <w:rFonts w:asciiTheme="minorHAnsi" w:hAnsiTheme="minorHAnsi" w:cstheme="minorHAnsi"/>
          <w:sz w:val="22"/>
          <w:szCs w:val="22"/>
        </w:rPr>
        <w:t xml:space="preserve"> </w:t>
      </w:r>
      <w:r w:rsidR="0012446E" w:rsidRPr="00470908">
        <w:rPr>
          <w:rFonts w:asciiTheme="minorHAnsi" w:hAnsiTheme="minorHAnsi" w:cstheme="minorHAnsi"/>
          <w:sz w:val="22"/>
          <w:szCs w:val="22"/>
        </w:rPr>
        <w:t>vertinimu</w:t>
      </w:r>
      <w:r w:rsidR="00AC0F10" w:rsidRPr="00470908">
        <w:rPr>
          <w:rFonts w:asciiTheme="minorHAnsi" w:hAnsiTheme="minorHAnsi" w:cstheme="minorHAnsi"/>
          <w:sz w:val="22"/>
          <w:szCs w:val="22"/>
        </w:rPr>
        <w:t xml:space="preserve">, pareiškėjo prašymas iš atsakovo </w:t>
      </w:r>
      <w:bookmarkStart w:id="33" w:name="Buk_124"/>
      <w:r w:rsidR="00AC0F10" w:rsidRPr="00470908">
        <w:rPr>
          <w:rFonts w:asciiTheme="minorHAnsi" w:hAnsiTheme="minorHAnsi" w:cstheme="minorHAnsi"/>
          <w:sz w:val="22"/>
          <w:szCs w:val="22"/>
        </w:rPr>
        <w:t xml:space="preserve">A. M. </w:t>
      </w:r>
      <w:bookmarkEnd w:id="33"/>
      <w:r w:rsidR="00AC0F10" w:rsidRPr="00470908">
        <w:rPr>
          <w:rFonts w:asciiTheme="minorHAnsi" w:hAnsiTheme="minorHAnsi" w:cstheme="minorHAnsi"/>
          <w:sz w:val="22"/>
          <w:szCs w:val="22"/>
        </w:rPr>
        <w:t xml:space="preserve">priteisti </w:t>
      </w:r>
      <w:bookmarkStart w:id="34" w:name="Buk_545"/>
      <w:r w:rsidR="00AC0F10" w:rsidRPr="00470908">
        <w:rPr>
          <w:rFonts w:asciiTheme="minorHAnsi" w:hAnsiTheme="minorHAnsi" w:cstheme="minorHAnsi"/>
          <w:sz w:val="22"/>
          <w:szCs w:val="22"/>
        </w:rPr>
        <w:t xml:space="preserve">K. M. </w:t>
      </w:r>
      <w:bookmarkEnd w:id="34"/>
      <w:r w:rsidR="00AC0F10" w:rsidRPr="00470908">
        <w:rPr>
          <w:rFonts w:asciiTheme="minorHAnsi" w:hAnsiTheme="minorHAnsi" w:cstheme="minorHAnsi"/>
          <w:sz w:val="22"/>
          <w:szCs w:val="22"/>
        </w:rPr>
        <w:t>išmokėtos nukentėjusiųjų asmenų valstybinės našlių pensijos ir valstybinės socialinio draudimo našlių pensijos permoką, pagrįst</w:t>
      </w:r>
      <w:r w:rsidR="0012446E" w:rsidRPr="00470908">
        <w:rPr>
          <w:rFonts w:asciiTheme="minorHAnsi" w:hAnsiTheme="minorHAnsi" w:cstheme="minorHAnsi"/>
          <w:sz w:val="22"/>
          <w:szCs w:val="22"/>
        </w:rPr>
        <w:t>as</w:t>
      </w:r>
      <w:r w:rsidR="00AC0F10" w:rsidRPr="00470908">
        <w:rPr>
          <w:rFonts w:asciiTheme="minorHAnsi" w:hAnsiTheme="minorHAnsi" w:cstheme="minorHAnsi"/>
          <w:sz w:val="22"/>
          <w:szCs w:val="22"/>
        </w:rPr>
        <w:t xml:space="preserve"> </w:t>
      </w:r>
      <w:r w:rsidR="00D6753D" w:rsidRPr="00470908">
        <w:rPr>
          <w:rFonts w:asciiTheme="minorHAnsi" w:hAnsiTheme="minorHAnsi" w:cstheme="minorHAnsi"/>
          <w:sz w:val="22"/>
          <w:szCs w:val="22"/>
        </w:rPr>
        <w:t>Sprendimais dėl permokos nustatymo</w:t>
      </w:r>
      <w:r w:rsidR="00AC0F10" w:rsidRPr="00470908">
        <w:rPr>
          <w:rFonts w:asciiTheme="minorHAnsi" w:hAnsiTheme="minorHAnsi" w:cstheme="minorHAnsi"/>
          <w:sz w:val="22"/>
          <w:szCs w:val="22"/>
        </w:rPr>
        <w:t xml:space="preserve">, yra nepagrįstas ir atmestinas, nes </w:t>
      </w:r>
      <w:r w:rsidR="00D6753D" w:rsidRPr="00470908">
        <w:rPr>
          <w:rFonts w:asciiTheme="minorHAnsi" w:hAnsiTheme="minorHAnsi" w:cstheme="minorHAnsi"/>
          <w:sz w:val="22"/>
          <w:szCs w:val="22"/>
        </w:rPr>
        <w:t>minėti sprendimai</w:t>
      </w:r>
      <w:r w:rsidR="00AC0F10" w:rsidRPr="00470908">
        <w:rPr>
          <w:rFonts w:asciiTheme="minorHAnsi" w:hAnsiTheme="minorHAnsi" w:cstheme="minorHAnsi"/>
          <w:sz w:val="22"/>
          <w:szCs w:val="22"/>
        </w:rPr>
        <w:t xml:space="preserve">, priimti mirusios </w:t>
      </w:r>
      <w:bookmarkStart w:id="35" w:name="Buk_658"/>
      <w:r w:rsidR="00AC0F10" w:rsidRPr="00470908">
        <w:rPr>
          <w:rFonts w:asciiTheme="minorHAnsi" w:hAnsiTheme="minorHAnsi" w:cstheme="minorHAnsi"/>
          <w:sz w:val="22"/>
          <w:szCs w:val="22"/>
        </w:rPr>
        <w:t xml:space="preserve">K. M. </w:t>
      </w:r>
      <w:bookmarkEnd w:id="35"/>
      <w:r w:rsidR="00AC0F10" w:rsidRPr="00470908">
        <w:rPr>
          <w:rFonts w:asciiTheme="minorHAnsi" w:hAnsiTheme="minorHAnsi" w:cstheme="minorHAnsi"/>
          <w:sz w:val="22"/>
          <w:szCs w:val="22"/>
        </w:rPr>
        <w:t>atžvilgiu, neatitinka Viešojo administravimo įstatymo 8 straipsnio reikalavimų (pareigos tinkamai motyvuoti priimtą sprendimą), šio įstatymo III skirsnio nuostatų, ypač susijusių su asmens išklausymu, jo nurodytų aplinkybių ir pateiktų įrodymų ištyrimu ir vertinimu</w:t>
      </w:r>
      <w:r w:rsidR="0012446E" w:rsidRPr="00470908">
        <w:rPr>
          <w:rFonts w:asciiTheme="minorHAnsi" w:hAnsiTheme="minorHAnsi" w:cstheme="minorHAnsi"/>
          <w:sz w:val="22"/>
          <w:szCs w:val="22"/>
        </w:rPr>
        <w:t>. T</w:t>
      </w:r>
      <w:r w:rsidR="00AC0F10" w:rsidRPr="00470908">
        <w:rPr>
          <w:rFonts w:asciiTheme="minorHAnsi" w:hAnsiTheme="minorHAnsi" w:cstheme="minorHAnsi"/>
          <w:sz w:val="22"/>
          <w:szCs w:val="22"/>
        </w:rPr>
        <w:t xml:space="preserve">aip pat teisėjų kolegija nenustatė tinkamo teisinio pagrindo minėtiems sprendimams priimti. </w:t>
      </w:r>
      <w:r w:rsidR="00D6753D" w:rsidRPr="00470908">
        <w:rPr>
          <w:rFonts w:asciiTheme="minorHAnsi" w:hAnsiTheme="minorHAnsi" w:cstheme="minorHAnsi"/>
          <w:sz w:val="22"/>
          <w:szCs w:val="22"/>
        </w:rPr>
        <w:t>Padaryta</w:t>
      </w:r>
      <w:r w:rsidR="00AC0F10" w:rsidRPr="00470908">
        <w:rPr>
          <w:rFonts w:asciiTheme="minorHAnsi" w:hAnsiTheme="minorHAnsi" w:cstheme="minorHAnsi"/>
          <w:sz w:val="22"/>
          <w:szCs w:val="22"/>
        </w:rPr>
        <w:t xml:space="preserve"> išvada, kad pareiškėjo prašymas iš atsakovo </w:t>
      </w:r>
      <w:bookmarkStart w:id="36" w:name="Buk_129"/>
      <w:r w:rsidR="00AC0F10" w:rsidRPr="00470908">
        <w:rPr>
          <w:rFonts w:asciiTheme="minorHAnsi" w:hAnsiTheme="minorHAnsi" w:cstheme="minorHAnsi"/>
          <w:sz w:val="22"/>
          <w:szCs w:val="22"/>
        </w:rPr>
        <w:t xml:space="preserve">A. M. </w:t>
      </w:r>
      <w:bookmarkEnd w:id="36"/>
      <w:r w:rsidR="00AC0F10" w:rsidRPr="00470908">
        <w:rPr>
          <w:rFonts w:asciiTheme="minorHAnsi" w:hAnsiTheme="minorHAnsi" w:cstheme="minorHAnsi"/>
          <w:sz w:val="22"/>
          <w:szCs w:val="22"/>
        </w:rPr>
        <w:t xml:space="preserve">priteisti </w:t>
      </w:r>
      <w:bookmarkStart w:id="37" w:name="Buk_549"/>
      <w:r w:rsidR="00AC0F10" w:rsidRPr="00470908">
        <w:rPr>
          <w:rFonts w:asciiTheme="minorHAnsi" w:hAnsiTheme="minorHAnsi" w:cstheme="minorHAnsi"/>
          <w:sz w:val="22"/>
          <w:szCs w:val="22"/>
        </w:rPr>
        <w:t xml:space="preserve">K. M. </w:t>
      </w:r>
      <w:bookmarkEnd w:id="37"/>
      <w:r w:rsidR="00AC0F10" w:rsidRPr="00470908">
        <w:rPr>
          <w:rFonts w:asciiTheme="minorHAnsi" w:hAnsiTheme="minorHAnsi" w:cstheme="minorHAnsi"/>
          <w:sz w:val="22"/>
          <w:szCs w:val="22"/>
        </w:rPr>
        <w:t>išmokėtos nukentėjusiųjų asmenų valstybinės našlių pensijos ir valstybinės socialinio draudimo našlių pensijos permoką yra pateiktas teismui tinkamai nenustačius (</w:t>
      </w:r>
      <w:r w:rsidR="00E11C50" w:rsidRPr="00470908">
        <w:rPr>
          <w:rFonts w:asciiTheme="minorHAnsi" w:hAnsiTheme="minorHAnsi" w:cstheme="minorHAnsi"/>
          <w:sz w:val="22"/>
          <w:szCs w:val="22"/>
        </w:rPr>
        <w:t>ne</w:t>
      </w:r>
      <w:r w:rsidR="00AC0F10" w:rsidRPr="00470908">
        <w:rPr>
          <w:rFonts w:asciiTheme="minorHAnsi" w:hAnsiTheme="minorHAnsi" w:cstheme="minorHAnsi"/>
          <w:sz w:val="22"/>
          <w:szCs w:val="22"/>
        </w:rPr>
        <w:t>įrodžius) turtin</w:t>
      </w:r>
      <w:r w:rsidR="002C01C9" w:rsidRPr="00470908">
        <w:rPr>
          <w:rFonts w:asciiTheme="minorHAnsi" w:hAnsiTheme="minorHAnsi" w:cstheme="minorHAnsi"/>
          <w:sz w:val="22"/>
          <w:szCs w:val="22"/>
        </w:rPr>
        <w:t>ės</w:t>
      </w:r>
      <w:r w:rsidR="00AC0F10" w:rsidRPr="00470908">
        <w:rPr>
          <w:rFonts w:asciiTheme="minorHAnsi" w:hAnsiTheme="minorHAnsi" w:cstheme="minorHAnsi"/>
          <w:sz w:val="22"/>
          <w:szCs w:val="22"/>
        </w:rPr>
        <w:t xml:space="preserve"> prievol</w:t>
      </w:r>
      <w:r w:rsidR="002C01C9" w:rsidRPr="00470908">
        <w:rPr>
          <w:rFonts w:asciiTheme="minorHAnsi" w:hAnsiTheme="minorHAnsi" w:cstheme="minorHAnsi"/>
          <w:sz w:val="22"/>
          <w:szCs w:val="22"/>
        </w:rPr>
        <w:t>ės</w:t>
      </w:r>
      <w:r w:rsidR="00AC0F10" w:rsidRPr="00470908">
        <w:rPr>
          <w:rFonts w:asciiTheme="minorHAnsi" w:hAnsiTheme="minorHAnsi" w:cstheme="minorHAnsi"/>
          <w:sz w:val="22"/>
          <w:szCs w:val="22"/>
        </w:rPr>
        <w:t>.</w:t>
      </w:r>
    </w:p>
    <w:p w:rsidR="00AC0F10" w:rsidRPr="00470908" w:rsidRDefault="002D3B9A" w:rsidP="00496E0E">
      <w:pPr>
        <w:tabs>
          <w:tab w:val="left" w:pos="567"/>
        </w:tabs>
        <w:jc w:val="both"/>
        <w:rPr>
          <w:rFonts w:asciiTheme="minorHAnsi" w:hAnsiTheme="minorHAnsi" w:cstheme="minorHAnsi"/>
          <w:sz w:val="22"/>
        </w:rPr>
      </w:pPr>
      <w:r w:rsidRPr="00470908">
        <w:rPr>
          <w:rFonts w:asciiTheme="minorHAnsi" w:hAnsiTheme="minorHAnsi" w:cstheme="minorHAnsi"/>
          <w:sz w:val="22"/>
        </w:rPr>
        <w:lastRenderedPageBreak/>
        <w:tab/>
        <w:t>A</w:t>
      </w:r>
      <w:r w:rsidR="00AC0F10" w:rsidRPr="00470908">
        <w:rPr>
          <w:rFonts w:asciiTheme="minorHAnsi" w:hAnsiTheme="minorHAnsi" w:cstheme="minorHAnsi"/>
          <w:sz w:val="22"/>
          <w:szCs w:val="22"/>
        </w:rPr>
        <w:t>tsak</w:t>
      </w:r>
      <w:r w:rsidRPr="00470908">
        <w:rPr>
          <w:rFonts w:asciiTheme="minorHAnsi" w:hAnsiTheme="minorHAnsi" w:cstheme="minorHAnsi"/>
          <w:sz w:val="22"/>
          <w:szCs w:val="22"/>
        </w:rPr>
        <w:t>ovo apeliacinis skundas tenkint</w:t>
      </w:r>
      <w:r w:rsidR="00AC0F10" w:rsidRPr="00470908">
        <w:rPr>
          <w:rFonts w:asciiTheme="minorHAnsi" w:hAnsiTheme="minorHAnsi" w:cstheme="minorHAnsi"/>
          <w:sz w:val="22"/>
          <w:szCs w:val="22"/>
        </w:rPr>
        <w:t xml:space="preserve">as, pirmosios instancijos teismo sprendimas </w:t>
      </w:r>
      <w:r w:rsidRPr="00470908">
        <w:rPr>
          <w:rFonts w:asciiTheme="minorHAnsi" w:hAnsiTheme="minorHAnsi" w:cstheme="minorHAnsi"/>
          <w:sz w:val="22"/>
          <w:szCs w:val="22"/>
        </w:rPr>
        <w:t>panaikintas</w:t>
      </w:r>
      <w:r w:rsidR="00AC0F10" w:rsidRPr="00470908">
        <w:rPr>
          <w:rFonts w:asciiTheme="minorHAnsi" w:hAnsiTheme="minorHAnsi" w:cstheme="minorHAnsi"/>
          <w:sz w:val="22"/>
          <w:szCs w:val="22"/>
        </w:rPr>
        <w:t xml:space="preserve"> ir priim</w:t>
      </w:r>
      <w:r w:rsidRPr="00470908">
        <w:rPr>
          <w:rFonts w:asciiTheme="minorHAnsi" w:hAnsiTheme="minorHAnsi" w:cstheme="minorHAnsi"/>
          <w:sz w:val="22"/>
          <w:szCs w:val="22"/>
        </w:rPr>
        <w:t>t</w:t>
      </w:r>
      <w:r w:rsidR="00AC0F10" w:rsidRPr="00470908">
        <w:rPr>
          <w:rFonts w:asciiTheme="minorHAnsi" w:hAnsiTheme="minorHAnsi" w:cstheme="minorHAnsi"/>
          <w:sz w:val="22"/>
          <w:szCs w:val="22"/>
        </w:rPr>
        <w:t>as naujas sprendimas, kuriuo pareiškėjo skundas atme</w:t>
      </w:r>
      <w:r w:rsidRPr="00470908">
        <w:rPr>
          <w:rFonts w:asciiTheme="minorHAnsi" w:hAnsiTheme="minorHAnsi" w:cstheme="minorHAnsi"/>
          <w:sz w:val="22"/>
          <w:szCs w:val="22"/>
        </w:rPr>
        <w:t>s</w:t>
      </w:r>
      <w:r w:rsidR="00AC0F10" w:rsidRPr="00470908">
        <w:rPr>
          <w:rFonts w:asciiTheme="minorHAnsi" w:hAnsiTheme="minorHAnsi" w:cstheme="minorHAnsi"/>
          <w:sz w:val="22"/>
          <w:szCs w:val="22"/>
        </w:rPr>
        <w:t xml:space="preserve">tas. </w:t>
      </w:r>
    </w:p>
    <w:p w:rsidR="007944F5" w:rsidRPr="00470908" w:rsidRDefault="007944F5" w:rsidP="00496E0E">
      <w:pPr>
        <w:tabs>
          <w:tab w:val="left" w:pos="567"/>
        </w:tabs>
        <w:rPr>
          <w:rFonts w:eastAsiaTheme="minorEastAsia"/>
        </w:rPr>
      </w:pPr>
    </w:p>
    <w:p w:rsidR="007944F5" w:rsidRPr="00470908" w:rsidRDefault="007944F5" w:rsidP="00496E0E">
      <w:pPr>
        <w:jc w:val="both"/>
        <w:rPr>
          <w:rFonts w:asciiTheme="minorHAnsi" w:hAnsiTheme="minorHAnsi" w:cstheme="minorHAnsi"/>
          <w:bCs/>
        </w:rPr>
      </w:pPr>
      <w:r w:rsidRPr="00470908">
        <w:rPr>
          <w:rFonts w:asciiTheme="minorHAnsi" w:hAnsiTheme="minorHAnsi" w:cstheme="minorHAnsi"/>
          <w:sz w:val="22"/>
          <w:szCs w:val="22"/>
        </w:rPr>
        <w:t>2019 m. spalio 24 d. sprendimas administracinėje byloje Nr. eA-243-822/2019</w:t>
      </w:r>
    </w:p>
    <w:p w:rsidR="007944F5" w:rsidRPr="00470908" w:rsidRDefault="007944F5"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3-61-3-00578-2017-3</w:t>
      </w:r>
    </w:p>
    <w:p w:rsidR="007944F5" w:rsidRPr="00470908" w:rsidRDefault="007944F5" w:rsidP="00496E0E">
      <w:pPr>
        <w:jc w:val="both"/>
        <w:rPr>
          <w:rFonts w:asciiTheme="minorHAnsi" w:hAnsiTheme="minorHAnsi" w:cstheme="minorHAnsi"/>
          <w:bCs/>
          <w:sz w:val="22"/>
          <w:szCs w:val="22"/>
        </w:rPr>
      </w:pPr>
      <w:r w:rsidRPr="00470908">
        <w:rPr>
          <w:rFonts w:asciiTheme="minorHAnsi" w:hAnsiTheme="minorHAnsi" w:cstheme="minorHAnsi"/>
          <w:bCs/>
          <w:sz w:val="22"/>
          <w:szCs w:val="22"/>
        </w:rPr>
        <w:t>Procesinio sprendimo kategorija 20.2.3.1</w:t>
      </w:r>
    </w:p>
    <w:p w:rsidR="007944F5" w:rsidRPr="00470908" w:rsidRDefault="008E6E1C" w:rsidP="00496E0E">
      <w:pPr>
        <w:jc w:val="both"/>
        <w:rPr>
          <w:rFonts w:asciiTheme="minorHAnsi" w:hAnsiTheme="minorHAnsi" w:cstheme="minorHAnsi"/>
          <w:sz w:val="22"/>
          <w:szCs w:val="22"/>
        </w:rPr>
      </w:pPr>
      <w:hyperlink r:id="rId12" w:history="1">
        <w:r w:rsidR="007944F5" w:rsidRPr="00470908">
          <w:rPr>
            <w:rStyle w:val="Hipersaitas"/>
            <w:rFonts w:asciiTheme="minorHAnsi" w:hAnsiTheme="minorHAnsi" w:cstheme="minorHAnsi"/>
            <w:sz w:val="22"/>
            <w:szCs w:val="22"/>
          </w:rPr>
          <w:t>Prieiga internete</w:t>
        </w:r>
      </w:hyperlink>
    </w:p>
    <w:p w:rsidR="007944F5" w:rsidRPr="00470908" w:rsidRDefault="007944F5" w:rsidP="00496E0E">
      <w:pPr>
        <w:tabs>
          <w:tab w:val="left" w:pos="567"/>
        </w:tabs>
        <w:rPr>
          <w:rFonts w:eastAsiaTheme="minorEastAsia"/>
        </w:rPr>
      </w:pPr>
    </w:p>
    <w:p w:rsidR="004D0642" w:rsidRPr="00470908" w:rsidRDefault="007944F5" w:rsidP="00496E0E">
      <w:pPr>
        <w:tabs>
          <w:tab w:val="left" w:pos="567"/>
        </w:tabs>
        <w:rPr>
          <w:rFonts w:asciiTheme="minorHAnsi" w:eastAsiaTheme="minorEastAsia" w:hAnsiTheme="minorHAnsi" w:cstheme="minorHAnsi"/>
          <w:b/>
          <w:sz w:val="22"/>
          <w:szCs w:val="22"/>
          <w:u w:val="single"/>
        </w:rPr>
      </w:pPr>
      <w:r w:rsidRPr="00470908">
        <w:rPr>
          <w:rFonts w:eastAsiaTheme="minorEastAsia"/>
        </w:rPr>
        <w:tab/>
      </w:r>
      <w:r w:rsidR="004D0642" w:rsidRPr="00470908">
        <w:rPr>
          <w:rFonts w:asciiTheme="minorHAnsi" w:eastAsiaTheme="minorEastAsia" w:hAnsiTheme="minorHAnsi" w:cstheme="minorHAnsi"/>
          <w:b/>
          <w:sz w:val="22"/>
          <w:szCs w:val="22"/>
          <w:u w:val="single"/>
        </w:rPr>
        <w:t>7.9. Kiti socialinės apsaugos klausimai</w:t>
      </w:r>
    </w:p>
    <w:p w:rsidR="00B07866" w:rsidRPr="00470908" w:rsidRDefault="00B07866" w:rsidP="00496E0E">
      <w:pPr>
        <w:tabs>
          <w:tab w:val="left" w:pos="567"/>
        </w:tabs>
        <w:rPr>
          <w:rFonts w:eastAsiaTheme="minorEastAsia"/>
        </w:rPr>
      </w:pPr>
    </w:p>
    <w:p w:rsidR="00B81D8F" w:rsidRPr="00470908" w:rsidRDefault="00B07866" w:rsidP="006F4269">
      <w:pPr>
        <w:pStyle w:val="Antrat2"/>
      </w:pPr>
      <w:bookmarkStart w:id="38" w:name="_Toc27412709"/>
      <w:r w:rsidRPr="00470908">
        <w:t>Dėl</w:t>
      </w:r>
      <w:r w:rsidR="00EF6C67" w:rsidRPr="00470908">
        <w:t xml:space="preserve"> </w:t>
      </w:r>
      <w:r w:rsidR="006B7FBE" w:rsidRPr="00470908">
        <w:t>socialinio būsto suteikimo, kai būsto netenkama dėl</w:t>
      </w:r>
      <w:r w:rsidR="00B81D8F" w:rsidRPr="00470908">
        <w:t xml:space="preserve"> nelegalios statybos</w:t>
      </w:r>
      <w:bookmarkEnd w:id="38"/>
    </w:p>
    <w:p w:rsidR="006B7FBE" w:rsidRPr="00470908" w:rsidRDefault="006B7FBE" w:rsidP="006F4269">
      <w:pPr>
        <w:pStyle w:val="Antrat2"/>
      </w:pPr>
      <w:bookmarkStart w:id="39" w:name="_Toc27412710"/>
      <w:r w:rsidRPr="00470908">
        <w:t>Dėl savivaldybės tarybos</w:t>
      </w:r>
      <w:r w:rsidR="00FD07AB" w:rsidRPr="00470908">
        <w:t xml:space="preserve"> kolegialiai</w:t>
      </w:r>
      <w:r w:rsidRPr="00470908">
        <w:t xml:space="preserve"> priimamų sprendimų atitikties Viešojo administravimo įstatymo 8 straipsnio reikalavimams</w:t>
      </w:r>
      <w:bookmarkEnd w:id="39"/>
    </w:p>
    <w:p w:rsidR="00B07866" w:rsidRPr="00470908" w:rsidRDefault="00B07866" w:rsidP="00496E0E">
      <w:pPr>
        <w:rPr>
          <w:lang w:eastAsia="en-US"/>
        </w:rPr>
      </w:pPr>
    </w:p>
    <w:p w:rsidR="004D0642" w:rsidRPr="00470908" w:rsidRDefault="00B07866"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szCs w:val="22"/>
        </w:rPr>
        <w:tab/>
        <w:t xml:space="preserve">Apžvelgiamoje byloje </w:t>
      </w:r>
      <w:bookmarkStart w:id="40" w:name="_Toc462149976"/>
      <w:r w:rsidR="004D0642" w:rsidRPr="00470908">
        <w:rPr>
          <w:rFonts w:asciiTheme="minorHAnsi" w:hAnsiTheme="minorHAnsi" w:cstheme="minorHAnsi"/>
          <w:sz w:val="22"/>
          <w:szCs w:val="22"/>
        </w:rPr>
        <w:t>teisėjų kolegija nurodė, jog, vadovaujantis Vietos savivaldos įstatymo 6 straipsnio 15 punktu, savarankiškoji savivaldybių funkcija yra savivaldybės socialinio būsto fondo sudarymas ir jo remontas, socialinio būsto nuoma, o</w:t>
      </w:r>
      <w:r w:rsidR="0031386F" w:rsidRPr="00470908">
        <w:rPr>
          <w:rFonts w:asciiTheme="minorHAnsi" w:hAnsiTheme="minorHAnsi" w:cstheme="minorHAnsi"/>
          <w:sz w:val="22"/>
          <w:szCs w:val="22"/>
        </w:rPr>
        <w:t>,</w:t>
      </w:r>
      <w:r w:rsidR="004D0642" w:rsidRPr="00470908">
        <w:rPr>
          <w:rFonts w:asciiTheme="minorHAnsi" w:hAnsiTheme="minorHAnsi" w:cstheme="minorHAnsi"/>
          <w:sz w:val="22"/>
          <w:szCs w:val="22"/>
        </w:rPr>
        <w:t xml:space="preserve"> remiantis Vietos savivaldos įstatymo 16 straipsnio 2 dalies 31 punktu</w:t>
      </w:r>
      <w:r w:rsidR="0031386F" w:rsidRPr="00470908">
        <w:rPr>
          <w:rFonts w:asciiTheme="minorHAnsi" w:hAnsiTheme="minorHAnsi" w:cstheme="minorHAnsi"/>
          <w:sz w:val="22"/>
          <w:szCs w:val="22"/>
        </w:rPr>
        <w:t>,</w:t>
      </w:r>
      <w:r w:rsidR="004D0642" w:rsidRPr="00470908">
        <w:rPr>
          <w:rFonts w:asciiTheme="minorHAnsi" w:hAnsiTheme="minorHAnsi" w:cstheme="minorHAnsi"/>
          <w:sz w:val="22"/>
          <w:szCs w:val="22"/>
        </w:rPr>
        <w:t xml:space="preserve"> sprendimai dėl socialinio būsto suteikimo tvarkos yra savivaldybės tarybos išimtinė kompetencija.</w:t>
      </w:r>
    </w:p>
    <w:p w:rsidR="004D0642" w:rsidRPr="00470908" w:rsidRDefault="004D0642"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szCs w:val="22"/>
        </w:rPr>
        <w:tab/>
        <w:t xml:space="preserve">Paramos būstui įsigyti ar išsinuomoti įstatymo </w:t>
      </w:r>
      <w:r w:rsidR="00B84777" w:rsidRPr="00470908">
        <w:rPr>
          <w:rFonts w:asciiTheme="minorHAnsi" w:hAnsiTheme="minorHAnsi" w:cstheme="minorHAnsi"/>
          <w:sz w:val="22"/>
          <w:szCs w:val="22"/>
        </w:rPr>
        <w:t xml:space="preserve">(toliau – Įstatymas) </w:t>
      </w:r>
      <w:r w:rsidRPr="00470908">
        <w:rPr>
          <w:rFonts w:asciiTheme="minorHAnsi" w:hAnsiTheme="minorHAnsi" w:cstheme="minorHAnsi"/>
          <w:sz w:val="22"/>
          <w:szCs w:val="22"/>
        </w:rPr>
        <w:t xml:space="preserve">16 straipsnio 11 dalyje įtvirtintos nuostatos, reglamentuojančios atvejus, kada socialinis būstas gali būti suteikiamas ne eilės tvarka. </w:t>
      </w:r>
      <w:r w:rsidRPr="00470908">
        <w:rPr>
          <w:rFonts w:asciiTheme="minorHAnsi" w:hAnsiTheme="minorHAnsi" w:cstheme="minorHAnsi"/>
          <w:bCs/>
          <w:sz w:val="22"/>
          <w:szCs w:val="22"/>
        </w:rPr>
        <w:t>Savivaldybės tarybos nustatyta tvarka savivaldybės būstas gali būti išnuomojamas socialinio būsto nuomos sąlygomis šeimoms, netekusi</w:t>
      </w:r>
      <w:r w:rsidR="00FD07AB" w:rsidRPr="00470908">
        <w:rPr>
          <w:rFonts w:asciiTheme="minorHAnsi" w:hAnsiTheme="minorHAnsi" w:cstheme="minorHAnsi"/>
          <w:bCs/>
          <w:sz w:val="22"/>
          <w:szCs w:val="22"/>
        </w:rPr>
        <w:t>o</w:t>
      </w:r>
      <w:r w:rsidRPr="00470908">
        <w:rPr>
          <w:rFonts w:asciiTheme="minorHAnsi" w:hAnsiTheme="minorHAnsi" w:cstheme="minorHAnsi"/>
          <w:bCs/>
          <w:sz w:val="22"/>
          <w:szCs w:val="22"/>
        </w:rPr>
        <w:t>ms turėto būsto dėl gaisrų, potvynių, stiprių vėjų ar kitų nuo žmogaus valios nepriklausančių aplinkybių.</w:t>
      </w:r>
    </w:p>
    <w:p w:rsidR="00E11C50" w:rsidRPr="00470908" w:rsidRDefault="004D0642"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szCs w:val="22"/>
        </w:rPr>
        <w:tab/>
        <w:t xml:space="preserve">Pirmosios instancijos teismas padarė pagrįstą išvadą, kad </w:t>
      </w:r>
      <w:r w:rsidRPr="00470908">
        <w:rPr>
          <w:rFonts w:asciiTheme="minorHAnsi" w:hAnsiTheme="minorHAnsi" w:cstheme="minorHAnsi"/>
          <w:sz w:val="22"/>
          <w:szCs w:val="22"/>
          <w:u w:val="single"/>
        </w:rPr>
        <w:t>pareiškėja neat</w:t>
      </w:r>
      <w:r w:rsidR="00B84777" w:rsidRPr="00470908">
        <w:rPr>
          <w:rFonts w:asciiTheme="minorHAnsi" w:hAnsiTheme="minorHAnsi" w:cstheme="minorHAnsi"/>
          <w:sz w:val="22"/>
          <w:szCs w:val="22"/>
          <w:u w:val="single"/>
        </w:rPr>
        <w:t>itiko Įstatymo 16 straipsnio 11 </w:t>
      </w:r>
      <w:r w:rsidRPr="00470908">
        <w:rPr>
          <w:rFonts w:asciiTheme="minorHAnsi" w:hAnsiTheme="minorHAnsi" w:cstheme="minorHAnsi"/>
          <w:sz w:val="22"/>
          <w:szCs w:val="22"/>
          <w:u w:val="single"/>
        </w:rPr>
        <w:t>dalyje įtvirtintos nuostatos, kadangi pareiškėja būsto netenka ne dėl nuo žmogaus valios nepriklausančių aplinkybių, o dėl sąmoningo ir valingo poelgio – nelegalios statybos. Tokiu atveju Įstatymas nenumato galimybės išnuomoti socialinį būstą ne eilės tvarka</w:t>
      </w:r>
      <w:r w:rsidRPr="00470908">
        <w:rPr>
          <w:rFonts w:asciiTheme="minorHAnsi" w:hAnsiTheme="minorHAnsi" w:cstheme="minorHAnsi"/>
          <w:sz w:val="22"/>
          <w:szCs w:val="22"/>
        </w:rPr>
        <w:t>.</w:t>
      </w:r>
    </w:p>
    <w:p w:rsidR="004D0642" w:rsidRPr="00470908" w:rsidRDefault="008B4335" w:rsidP="00496E0E">
      <w:pPr>
        <w:tabs>
          <w:tab w:val="left" w:pos="567"/>
        </w:tabs>
        <w:jc w:val="both"/>
        <w:rPr>
          <w:rFonts w:asciiTheme="minorHAnsi" w:hAnsiTheme="minorHAnsi" w:cstheme="minorHAnsi"/>
          <w:sz w:val="22"/>
          <w:szCs w:val="22"/>
        </w:rPr>
      </w:pPr>
      <w:r w:rsidRPr="00470908">
        <w:rPr>
          <w:rFonts w:asciiTheme="minorHAnsi" w:hAnsiTheme="minorHAnsi" w:cstheme="minorHAnsi"/>
          <w:sz w:val="22"/>
          <w:szCs w:val="22"/>
        </w:rPr>
        <w:tab/>
      </w:r>
      <w:r w:rsidR="004D0642" w:rsidRPr="00470908">
        <w:rPr>
          <w:rFonts w:asciiTheme="minorHAnsi" w:hAnsiTheme="minorHAnsi" w:cstheme="minorHAnsi"/>
          <w:sz w:val="22"/>
          <w:szCs w:val="22"/>
        </w:rPr>
        <w:t xml:space="preserve">Dėl </w:t>
      </w:r>
      <w:r w:rsidRPr="00470908">
        <w:rPr>
          <w:rFonts w:asciiTheme="minorHAnsi" w:hAnsiTheme="minorHAnsi" w:cstheme="minorHAnsi"/>
          <w:sz w:val="22"/>
          <w:szCs w:val="22"/>
        </w:rPr>
        <w:t>argumento, kad priimtas s</w:t>
      </w:r>
      <w:r w:rsidR="004D0642" w:rsidRPr="00470908">
        <w:rPr>
          <w:rFonts w:asciiTheme="minorHAnsi" w:hAnsiTheme="minorHAnsi" w:cstheme="minorHAnsi"/>
          <w:sz w:val="22"/>
          <w:szCs w:val="22"/>
        </w:rPr>
        <w:t>prendimas neatitinka Viešojo administravimo įstatymo 8 straipsnio 1 dalyje įtvirtintų reikalavimų, teisėjų kolegija pažym</w:t>
      </w:r>
      <w:r w:rsidRPr="00470908">
        <w:rPr>
          <w:rFonts w:asciiTheme="minorHAnsi" w:hAnsiTheme="minorHAnsi" w:cstheme="minorHAnsi"/>
          <w:sz w:val="22"/>
          <w:szCs w:val="22"/>
        </w:rPr>
        <w:t>ėjo</w:t>
      </w:r>
      <w:r w:rsidR="006448A6" w:rsidRPr="00470908">
        <w:rPr>
          <w:rFonts w:asciiTheme="minorHAnsi" w:hAnsiTheme="minorHAnsi" w:cstheme="minorHAnsi"/>
          <w:sz w:val="22"/>
          <w:szCs w:val="22"/>
        </w:rPr>
        <w:t>, jog g</w:t>
      </w:r>
      <w:r w:rsidRPr="00470908">
        <w:rPr>
          <w:rFonts w:asciiTheme="minorHAnsi" w:hAnsiTheme="minorHAnsi" w:cstheme="minorHAnsi"/>
          <w:sz w:val="22"/>
          <w:szCs w:val="22"/>
        </w:rPr>
        <w:t>inčytas s</w:t>
      </w:r>
      <w:r w:rsidR="004D0642" w:rsidRPr="00470908">
        <w:rPr>
          <w:rFonts w:asciiTheme="minorHAnsi" w:hAnsiTheme="minorHAnsi" w:cstheme="minorHAnsi"/>
          <w:sz w:val="22"/>
          <w:szCs w:val="22"/>
        </w:rPr>
        <w:t xml:space="preserve">prendimas buvo priimtas Vilniaus miesto savivaldybės tarybos posėdyje, kuriame buvo nagrinėjamas į darbotvarkę įtrauktas klausimas „Dėl socialinio būsto (duomenys neskelbtini) išnuomojimo </w:t>
      </w:r>
      <w:bookmarkStart w:id="41" w:name="Buk_39"/>
      <w:r w:rsidR="004D0642" w:rsidRPr="00470908">
        <w:rPr>
          <w:rFonts w:asciiTheme="minorHAnsi" w:hAnsiTheme="minorHAnsi" w:cstheme="minorHAnsi"/>
          <w:sz w:val="22"/>
          <w:szCs w:val="22"/>
        </w:rPr>
        <w:t xml:space="preserve">G. R. </w:t>
      </w:r>
      <w:bookmarkEnd w:id="41"/>
      <w:r w:rsidR="004D0642" w:rsidRPr="00470908">
        <w:rPr>
          <w:rFonts w:asciiTheme="minorHAnsi" w:hAnsiTheme="minorHAnsi" w:cstheme="minorHAnsi"/>
          <w:sz w:val="22"/>
          <w:szCs w:val="22"/>
        </w:rPr>
        <w:t xml:space="preserve">šeimai ir nuomos sutarties sudarymo“. </w:t>
      </w:r>
      <w:r w:rsidR="004D0642" w:rsidRPr="00470908">
        <w:rPr>
          <w:rFonts w:asciiTheme="minorHAnsi" w:hAnsiTheme="minorHAnsi" w:cstheme="minorHAnsi"/>
          <w:sz w:val="22"/>
          <w:szCs w:val="22"/>
          <w:u w:val="single"/>
        </w:rPr>
        <w:t>Kolegialaus viešojo administravimo subjekto priimamų individualių administracinių aktų priėmimo procedūra turi savo ypatumų. Savivaldybės tarybos posėdyje priimamiems sprendimams taikoma administracinė faktinių duomenų rinkimo, analizės ir vertinimo, jų projektų rengimo bei derinimo procedūra, o visa reikšminga faktinė ir teisinė informacija teikiama tarybos nariams pasirengimo tarybos posėdžiams stadijoje ir vertintina kaip sudėtinė administracinės procedūros, pasibaigiančios balsavimu, dalis. Todėl balsavimo rezultato fiksavimas trumpa sprendimo forma nepažeidžia Viešojo administravimo įstatymo 8 straipsnio 1 dalyje įtvirtintų reikalavimų</w:t>
      </w:r>
      <w:r w:rsidR="004D0642" w:rsidRPr="00470908">
        <w:rPr>
          <w:rFonts w:asciiTheme="minorHAnsi" w:hAnsiTheme="minorHAnsi" w:cstheme="minorHAnsi"/>
          <w:sz w:val="22"/>
          <w:szCs w:val="22"/>
        </w:rPr>
        <w:t>.</w:t>
      </w:r>
    </w:p>
    <w:p w:rsidR="00C325C9" w:rsidRPr="00470908" w:rsidRDefault="00C325C9" w:rsidP="00496E0E">
      <w:pPr>
        <w:tabs>
          <w:tab w:val="left" w:pos="567"/>
        </w:tabs>
        <w:jc w:val="both"/>
        <w:rPr>
          <w:rFonts w:asciiTheme="minorHAnsi" w:hAnsiTheme="minorHAnsi" w:cstheme="minorHAnsi"/>
        </w:rPr>
      </w:pPr>
    </w:p>
    <w:p w:rsidR="004D0642" w:rsidRPr="00470908" w:rsidRDefault="00034C6D" w:rsidP="00496E0E">
      <w:pPr>
        <w:jc w:val="both"/>
        <w:rPr>
          <w:rFonts w:asciiTheme="minorHAnsi" w:hAnsiTheme="minorHAnsi" w:cstheme="minorHAnsi"/>
          <w:sz w:val="22"/>
        </w:rPr>
      </w:pPr>
      <w:r w:rsidRPr="00470908">
        <w:rPr>
          <w:rFonts w:asciiTheme="minorHAnsi" w:hAnsiTheme="minorHAnsi" w:cstheme="minorHAnsi"/>
          <w:sz w:val="22"/>
        </w:rPr>
        <w:t xml:space="preserve">2019 m. </w:t>
      </w:r>
      <w:r w:rsidR="004D0642" w:rsidRPr="00470908">
        <w:rPr>
          <w:rFonts w:asciiTheme="minorHAnsi" w:hAnsiTheme="minorHAnsi" w:cstheme="minorHAnsi"/>
          <w:sz w:val="22"/>
        </w:rPr>
        <w:t>spalio 2</w:t>
      </w:r>
      <w:r w:rsidRPr="00470908">
        <w:rPr>
          <w:rFonts w:asciiTheme="minorHAnsi" w:hAnsiTheme="minorHAnsi" w:cstheme="minorHAnsi"/>
          <w:sz w:val="22"/>
        </w:rPr>
        <w:t xml:space="preserve"> d. nutartis administracinėje byloje </w:t>
      </w:r>
      <w:r w:rsidR="004D0642" w:rsidRPr="00470908">
        <w:rPr>
          <w:rFonts w:asciiTheme="minorHAnsi" w:hAnsiTheme="minorHAnsi" w:cstheme="minorHAnsi"/>
          <w:sz w:val="22"/>
        </w:rPr>
        <w:t>Nr. eA-1185-415/2019</w:t>
      </w:r>
    </w:p>
    <w:p w:rsidR="004D0642" w:rsidRPr="00470908" w:rsidRDefault="004D0642" w:rsidP="00496E0E">
      <w:pPr>
        <w:jc w:val="both"/>
        <w:rPr>
          <w:rFonts w:asciiTheme="minorHAnsi" w:hAnsiTheme="minorHAnsi" w:cstheme="minorHAnsi"/>
          <w:sz w:val="22"/>
        </w:rPr>
      </w:pPr>
      <w:r w:rsidRPr="00470908">
        <w:rPr>
          <w:rFonts w:asciiTheme="minorHAnsi" w:hAnsiTheme="minorHAnsi" w:cstheme="minorHAnsi"/>
          <w:sz w:val="22"/>
        </w:rPr>
        <w:t>Teisminio proceso Nr. 3-61-3-03275-2017-0</w:t>
      </w:r>
    </w:p>
    <w:p w:rsidR="004D0642" w:rsidRPr="00470908" w:rsidRDefault="004D0642" w:rsidP="00496E0E">
      <w:pPr>
        <w:jc w:val="both"/>
        <w:rPr>
          <w:rFonts w:asciiTheme="minorHAnsi" w:hAnsiTheme="minorHAnsi" w:cstheme="minorHAnsi"/>
          <w:sz w:val="22"/>
        </w:rPr>
      </w:pPr>
      <w:r w:rsidRPr="00470908">
        <w:rPr>
          <w:rFonts w:asciiTheme="minorHAnsi" w:hAnsiTheme="minorHAnsi" w:cstheme="minorHAnsi"/>
          <w:sz w:val="22"/>
        </w:rPr>
        <w:t>Procesinio sprendimo kategorija 7.9</w:t>
      </w:r>
    </w:p>
    <w:p w:rsidR="00034C6D" w:rsidRPr="00470908" w:rsidRDefault="008E6E1C" w:rsidP="00496E0E">
      <w:pPr>
        <w:jc w:val="both"/>
        <w:rPr>
          <w:rFonts w:asciiTheme="minorHAnsi" w:hAnsiTheme="minorHAnsi" w:cstheme="minorHAnsi"/>
          <w:sz w:val="22"/>
          <w:szCs w:val="22"/>
        </w:rPr>
      </w:pPr>
      <w:hyperlink r:id="rId13" w:history="1">
        <w:r w:rsidR="00034C6D" w:rsidRPr="00470908">
          <w:rPr>
            <w:rStyle w:val="Hipersaitas"/>
            <w:rFonts w:asciiTheme="minorHAnsi" w:hAnsiTheme="minorHAnsi" w:cstheme="minorHAnsi"/>
            <w:sz w:val="22"/>
            <w:szCs w:val="22"/>
          </w:rPr>
          <w:t>Prieiga internete</w:t>
        </w:r>
      </w:hyperlink>
    </w:p>
    <w:p w:rsidR="00034C6D" w:rsidRPr="00470908" w:rsidRDefault="00034C6D" w:rsidP="00496E0E">
      <w:pPr>
        <w:jc w:val="both"/>
        <w:rPr>
          <w:rFonts w:asciiTheme="minorHAnsi" w:hAnsiTheme="minorHAnsi" w:cstheme="minorHAnsi"/>
        </w:rPr>
      </w:pPr>
    </w:p>
    <w:p w:rsidR="00D66C52" w:rsidRPr="00470908" w:rsidRDefault="00D66C52" w:rsidP="00496E0E">
      <w:pPr>
        <w:pStyle w:val="Apzvalgai1"/>
        <w:rPr>
          <w:rFonts w:asciiTheme="minorHAnsi" w:hAnsiTheme="minorHAnsi" w:cstheme="minorHAnsi"/>
        </w:rPr>
      </w:pPr>
      <w:bookmarkStart w:id="42" w:name="_Toc27412711"/>
      <w:r w:rsidRPr="00470908">
        <w:rPr>
          <w:rFonts w:asciiTheme="minorHAnsi" w:hAnsiTheme="minorHAnsi" w:cstheme="minorHAnsi"/>
        </w:rPr>
        <w:t>11. Konkurencija</w:t>
      </w:r>
      <w:bookmarkEnd w:id="42"/>
    </w:p>
    <w:p w:rsidR="00D66C52" w:rsidRPr="00470908" w:rsidRDefault="00D66C52" w:rsidP="00496E0E">
      <w:pPr>
        <w:ind w:firstLine="567"/>
        <w:jc w:val="both"/>
        <w:rPr>
          <w:rFonts w:asciiTheme="minorHAnsi" w:hAnsiTheme="minorHAnsi" w:cstheme="minorHAnsi"/>
          <w:i/>
          <w:sz w:val="22"/>
          <w:szCs w:val="22"/>
        </w:rPr>
      </w:pPr>
      <w:r w:rsidRPr="00470908">
        <w:rPr>
          <w:rFonts w:asciiTheme="minorHAnsi" w:hAnsiTheme="minorHAnsi" w:cstheme="minorHAnsi"/>
          <w:b/>
          <w:sz w:val="22"/>
          <w:szCs w:val="22"/>
          <w:u w:val="single"/>
        </w:rPr>
        <w:t>11.2. Draudžiami susitarimai</w:t>
      </w:r>
    </w:p>
    <w:p w:rsidR="00D66C52" w:rsidRPr="00470908" w:rsidRDefault="00D66C52" w:rsidP="00496E0E">
      <w:pPr>
        <w:ind w:firstLine="567"/>
        <w:jc w:val="both"/>
        <w:rPr>
          <w:rFonts w:asciiTheme="minorHAnsi" w:hAnsiTheme="minorHAnsi" w:cstheme="minorHAnsi"/>
          <w:i/>
          <w:sz w:val="22"/>
          <w:szCs w:val="22"/>
        </w:rPr>
      </w:pPr>
    </w:p>
    <w:p w:rsidR="00D66C52" w:rsidRPr="00470908" w:rsidRDefault="00D66C52" w:rsidP="006F4269">
      <w:pPr>
        <w:pStyle w:val="Antrat2"/>
      </w:pPr>
      <w:bookmarkStart w:id="43" w:name="_Toc27412712"/>
      <w:r w:rsidRPr="00470908">
        <w:t>Dėl tyrimo nutraukimo Konkurencijos 28 straipsnio 3 dalies 2 punkto pagrindu ir atsižvelgimo į su pažeidimu susijusią geografinę teritoriją, kai apskaičiuojamas baudos dydis</w:t>
      </w:r>
      <w:bookmarkEnd w:id="43"/>
    </w:p>
    <w:p w:rsidR="00D66C52" w:rsidRPr="00470908" w:rsidRDefault="00D66C52" w:rsidP="00496E0E">
      <w:pPr>
        <w:jc w:val="both"/>
        <w:rPr>
          <w:rFonts w:asciiTheme="minorHAnsi" w:hAnsiTheme="minorHAnsi" w:cstheme="minorHAnsi"/>
          <w:sz w:val="22"/>
          <w:szCs w:val="22"/>
          <w:u w:val="single"/>
        </w:rPr>
      </w:pP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Ginčas kilo dėl Konkurencijos tarybos nutarimo, kuriuo pripažinta, kad UAB „Ekoaplinka“, UAB</w:t>
      </w:r>
      <w:r w:rsidR="00795366" w:rsidRPr="00470908">
        <w:rPr>
          <w:rFonts w:asciiTheme="minorHAnsi" w:hAnsiTheme="minorHAnsi" w:cstheme="minorHAnsi"/>
          <w:sz w:val="22"/>
          <w:szCs w:val="22"/>
        </w:rPr>
        <w:t> </w:t>
      </w:r>
      <w:r w:rsidRPr="00470908">
        <w:rPr>
          <w:rFonts w:asciiTheme="minorHAnsi" w:hAnsiTheme="minorHAnsi" w:cstheme="minorHAnsi"/>
          <w:sz w:val="22"/>
          <w:szCs w:val="22"/>
        </w:rPr>
        <w:t xml:space="preserve">„Ecoservice“ ir UAB „Marijampolės švara“, dalyvaudamos Marijampolės apskrities atliekų tvarkymo centro organizuotame viešajame mišrių komunalinių atliekų surinkimo ir jų transportavimo į apdorojimo įrenginius paslaugų pirkime, pažeidė Konkurencijos įstatymo 5 straipsnio 1 dalies 1 punkto reikalavimus, dėl ko </w:t>
      </w:r>
      <w:r w:rsidRPr="00470908">
        <w:rPr>
          <w:rFonts w:asciiTheme="minorHAnsi" w:hAnsiTheme="minorHAnsi" w:cstheme="minorHAnsi"/>
          <w:sz w:val="22"/>
          <w:szCs w:val="22"/>
        </w:rPr>
        <w:lastRenderedPageBreak/>
        <w:t>UAB</w:t>
      </w:r>
      <w:r w:rsidR="00795366" w:rsidRPr="00470908">
        <w:rPr>
          <w:rFonts w:asciiTheme="minorHAnsi" w:hAnsiTheme="minorHAnsi" w:cstheme="minorHAnsi"/>
          <w:sz w:val="22"/>
          <w:szCs w:val="22"/>
        </w:rPr>
        <w:t> </w:t>
      </w:r>
      <w:r w:rsidRPr="00470908">
        <w:rPr>
          <w:rFonts w:asciiTheme="minorHAnsi" w:hAnsiTheme="minorHAnsi" w:cstheme="minorHAnsi"/>
          <w:sz w:val="22"/>
          <w:szCs w:val="22"/>
        </w:rPr>
        <w:t>„Ecoservice“ ir UAB „Marijampolės švara“ skirtos baudos. Pirmosios instancijos teismas pareiškėjų skundus atmetė nusprendęs, kad netenkinus Konkurencijos įstatymo 28 straipsnio 3 dalies 2 punkto sąlygų, nebuvo pagrindo nutraukti tyrimą, o baudos dydis apskaičiuotas tinkamai.</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u w:val="single"/>
        </w:rPr>
        <w:t>Pasisakydama dėl galimybės nutraukti tyrimą pagal Konkurencijos įstatymo 28 straipsnio 3 dalies 2 punktą</w:t>
      </w:r>
      <w:r w:rsidRPr="00470908">
        <w:rPr>
          <w:rFonts w:asciiTheme="minorHAnsi" w:hAnsiTheme="minorHAnsi" w:cstheme="minorHAnsi"/>
          <w:sz w:val="22"/>
          <w:szCs w:val="22"/>
        </w:rPr>
        <w:t xml:space="preserve">, LVAT teisėjų kolegija priminė, kad privalo būti tenkinamos visos šios sąlygos: 1) ūkio subjekto, įtariamo pažeidus įstatymą, veiksmai nepadarė esminės žalos įstatymų saugomiems interesams; 2) ūkio subjektas, įtariamas pažeidęs įstatymą, geranoriškai nutraukė veiksmus; 3) ūkio subjektas, įtariamas pažeidęs įstatymą, pateikė Konkurencijos tarybai rašytinį įsipareigojimą tokių veiksmų neatlikti ar atlikti veiksmus, šalinančius įtariamą pažeidimą ar sudarančius prielaidas jo išvengti ateityje. Jau nagrinėdama pirmosios sąlygos įgyvendinimą </w:t>
      </w:r>
      <w:r w:rsidRPr="00470908">
        <w:rPr>
          <w:rFonts w:asciiTheme="minorHAnsi" w:hAnsiTheme="minorHAnsi" w:cstheme="minorHAnsi"/>
          <w:sz w:val="22"/>
          <w:szCs w:val="22"/>
          <w:u w:val="single"/>
        </w:rPr>
        <w:t xml:space="preserve">LVAT teisėjų kolegija sutiko su </w:t>
      </w:r>
      <w:r w:rsidR="00795366" w:rsidRPr="00470908">
        <w:rPr>
          <w:rFonts w:asciiTheme="minorHAnsi" w:hAnsiTheme="minorHAnsi" w:cstheme="minorHAnsi"/>
          <w:sz w:val="22"/>
          <w:szCs w:val="22"/>
          <w:u w:val="single"/>
        </w:rPr>
        <w:t xml:space="preserve">Konkurencijos tarybos (toliau – Taryba) </w:t>
      </w:r>
      <w:r w:rsidRPr="00470908">
        <w:rPr>
          <w:rFonts w:asciiTheme="minorHAnsi" w:hAnsiTheme="minorHAnsi" w:cstheme="minorHAnsi"/>
          <w:sz w:val="22"/>
          <w:szCs w:val="22"/>
          <w:u w:val="single"/>
        </w:rPr>
        <w:t xml:space="preserve">išvadomis, jog tyrimo metu pagrįstai nenustatyta, kad veiksmai nepadarė esminės žalos įstatymų saugomiems interesams: konkurentų buvo susitarta dėl kainų nustatymo viešajame pirkime, o tokie veiksmai vien jau pagal savo tikslą laikytini ribojančiais konkurenciją; vertintinas ne realios ekonominės žalos, o žalos įstatymų saugomiems interesams padarymas, todėl, priešingai nei nurodo UAB „Marijampolės švara“, </w:t>
      </w:r>
      <w:r w:rsidR="00795366" w:rsidRPr="00470908">
        <w:rPr>
          <w:rFonts w:asciiTheme="minorHAnsi" w:hAnsiTheme="minorHAnsi" w:cstheme="minorHAnsi"/>
          <w:sz w:val="22"/>
          <w:szCs w:val="22"/>
          <w:u w:val="single"/>
        </w:rPr>
        <w:t xml:space="preserve">Taryba </w:t>
      </w:r>
      <w:r w:rsidRPr="00470908">
        <w:rPr>
          <w:rFonts w:asciiTheme="minorHAnsi" w:hAnsiTheme="minorHAnsi" w:cstheme="minorHAnsi"/>
          <w:sz w:val="22"/>
          <w:szCs w:val="22"/>
          <w:u w:val="single"/>
        </w:rPr>
        <w:t>nėra įpareigota nustatyti realios ekonominės žalos padarymo faktą, nes esminės žalos įstatymų saugomiems interesams nepadarymas nėra išimtinai siejamas su draudžiamo susitarimo sukeltomis pasekmėmis ar jų nebuvimu</w:t>
      </w:r>
      <w:r w:rsidRPr="00470908">
        <w:rPr>
          <w:rFonts w:asciiTheme="minorHAnsi" w:hAnsiTheme="minorHAnsi" w:cstheme="minorHAnsi"/>
          <w:sz w:val="22"/>
          <w:szCs w:val="22"/>
        </w:rPr>
        <w:t>.</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LVAT teisėjų kolegija atkreipė dėmesį į tai, kad UAB „Ecoservice“ neginčijo pajamų, nuo kurių buvo skaičiuota Tarybos skirta bauda, rūšies (t. y. neprieštaravo, jog nesant tiesioginių su pažeidimu susijusių pajamų, Taryba turėjo atsižvelgti į netiesiogines pajamas, kuriomis laikė viešojo pirkimo objektu buvusių paslaugų pagrindu gautas pajamas), tačiau siekė tokių pajamų apimtį susiaurinti iki tų bendrovės pajamų, kurios buvo gautos vien tik iš veiklos Marijampolės regione. LVAT pabrėžė, kad </w:t>
      </w:r>
      <w:r w:rsidRPr="00470908">
        <w:rPr>
          <w:rFonts w:asciiTheme="minorHAnsi" w:hAnsiTheme="minorHAnsi" w:cstheme="minorHAnsi"/>
          <w:sz w:val="22"/>
          <w:szCs w:val="22"/>
          <w:u w:val="single"/>
        </w:rPr>
        <w:t>pardavimų vertės nustatymui geografinės teritorijos kriterijaus taikymas nėra nurodytas, o pagrindinis kriterijus nustatant minėtas pajamas yra tai, ar jos tiesiogiai arba netiesiogiai susijusios su Tarybos ūkio subjektui inkriminuojamu pažeidimu</w:t>
      </w:r>
      <w:r w:rsidRPr="00470908">
        <w:rPr>
          <w:rFonts w:asciiTheme="minorHAnsi" w:hAnsiTheme="minorHAnsi" w:cstheme="minorHAnsi"/>
          <w:sz w:val="22"/>
          <w:szCs w:val="22"/>
        </w:rPr>
        <w:t xml:space="preserve">. Teisingumo Teismo praktikoje yra išaiškinta, kad pardavimo vertės sąvoka neturi būti taip išplėsta, kad apimtų įmonės pardavimus, kurių tiesiogiai ar netiesiogiai neapima jai inkriminuojamas kartelis, vis dėlto būtų pakenkta šia nuostata siekiamam tikslui, jeigu ši sąvoka būtų aiškinama kaip apimanti tik apyvartą, gautą vien iš tų pardavimų, kuriuos, kaip nustatyta, realiai paveikė kartelis. Be to, </w:t>
      </w:r>
      <w:r w:rsidRPr="00470908">
        <w:rPr>
          <w:rFonts w:asciiTheme="minorHAnsi" w:hAnsiTheme="minorHAnsi" w:cstheme="minorHAnsi"/>
          <w:sz w:val="22"/>
          <w:szCs w:val="22"/>
          <w:u w:val="single"/>
        </w:rPr>
        <w:t>ūkio subjektų prašymai tam tikra apimtimi sumažinti pajamas, nuo kurių skaičiuojama bauda, fragmentuojant jas, pavyzdžiui, pagal vykdomos veiklos sektorių, LVAT praktikoje nėra akceptuojami, nes bazinis baudos dydis apskaičiuojamas nuo tiek tiesiogiai, tiek netiesiogiai su pažeidimu susijusių pajamų.</w:t>
      </w:r>
      <w:r w:rsidRPr="00470908">
        <w:rPr>
          <w:rFonts w:asciiTheme="minorHAnsi" w:hAnsiTheme="minorHAnsi" w:cstheme="minorHAnsi"/>
          <w:sz w:val="22"/>
          <w:szCs w:val="22"/>
        </w:rPr>
        <w:t xml:space="preserve"> </w:t>
      </w:r>
      <w:r w:rsidRPr="00470908">
        <w:rPr>
          <w:rFonts w:asciiTheme="minorHAnsi" w:hAnsiTheme="minorHAnsi" w:cstheme="minorHAnsi"/>
          <w:sz w:val="22"/>
          <w:szCs w:val="22"/>
          <w:u w:val="single"/>
        </w:rPr>
        <w:t>Taigi Taryba, apibrėžusi atitinkamą rinką, ją apribojusi visos L</w:t>
      </w:r>
      <w:r w:rsidR="00C80799" w:rsidRPr="00470908">
        <w:rPr>
          <w:rFonts w:asciiTheme="minorHAnsi" w:hAnsiTheme="minorHAnsi" w:cstheme="minorHAnsi"/>
          <w:sz w:val="22"/>
          <w:szCs w:val="22"/>
          <w:u w:val="single"/>
        </w:rPr>
        <w:t xml:space="preserve">ietuvos </w:t>
      </w:r>
      <w:r w:rsidRPr="00470908">
        <w:rPr>
          <w:rFonts w:asciiTheme="minorHAnsi" w:hAnsiTheme="minorHAnsi" w:cstheme="minorHAnsi"/>
          <w:sz w:val="22"/>
          <w:szCs w:val="22"/>
          <w:u w:val="single"/>
        </w:rPr>
        <w:t>R</w:t>
      </w:r>
      <w:r w:rsidR="00C80799" w:rsidRPr="00470908">
        <w:rPr>
          <w:rFonts w:asciiTheme="minorHAnsi" w:hAnsiTheme="minorHAnsi" w:cstheme="minorHAnsi"/>
          <w:sz w:val="22"/>
          <w:szCs w:val="22"/>
          <w:u w:val="single"/>
        </w:rPr>
        <w:t>espublikos</w:t>
      </w:r>
      <w:r w:rsidRPr="00470908">
        <w:rPr>
          <w:rFonts w:asciiTheme="minorHAnsi" w:hAnsiTheme="minorHAnsi" w:cstheme="minorHAnsi"/>
          <w:sz w:val="22"/>
          <w:szCs w:val="22"/>
          <w:u w:val="single"/>
        </w:rPr>
        <w:t xml:space="preserve"> teritorija, nustačiusi, kurios ūkio subjekto pajamos laikytinos tiesiogiai ar netiesiogiai su pažeidimu susijusių prekių pardavimų pajamomis, neprivalėjo papildomai išskirti atitinkamos pažeidimo vykdymo teritorijos</w:t>
      </w:r>
      <w:r w:rsidRPr="00470908">
        <w:rPr>
          <w:rFonts w:asciiTheme="minorHAnsi" w:hAnsiTheme="minorHAnsi" w:cstheme="minorHAnsi"/>
          <w:sz w:val="22"/>
          <w:szCs w:val="22"/>
        </w:rPr>
        <w:t xml:space="preserve">. Įvertindama UAB „Ecoservice“ argumentą dėl teismo išvadų prieštaravimo </w:t>
      </w:r>
      <w:r w:rsidRPr="00470908">
        <w:rPr>
          <w:rFonts w:asciiTheme="minorHAnsi" w:hAnsiTheme="minorHAnsi" w:cstheme="minorHAnsi"/>
          <w:sz w:val="22"/>
          <w:szCs w:val="22"/>
          <w:u w:val="single"/>
        </w:rPr>
        <w:t>Europos Komisijos Baudų apskaičiavimo gairėms</w:t>
      </w:r>
      <w:r w:rsidRPr="00470908">
        <w:rPr>
          <w:rFonts w:asciiTheme="minorHAnsi" w:hAnsiTheme="minorHAnsi" w:cstheme="minorHAnsi"/>
          <w:sz w:val="22"/>
          <w:szCs w:val="22"/>
        </w:rPr>
        <w:t xml:space="preserve">, LVAT teisėjų kolegija nurodė, kad minėtose gairėse </w:t>
      </w:r>
      <w:r w:rsidRPr="00470908">
        <w:rPr>
          <w:rFonts w:asciiTheme="minorHAnsi" w:hAnsiTheme="minorHAnsi" w:cstheme="minorHAnsi"/>
          <w:sz w:val="22"/>
          <w:szCs w:val="22"/>
          <w:u w:val="single"/>
        </w:rPr>
        <w:t>nurodytas pardavimų vertės atitinkamame geografiniame Europos ekonominės erdvės teritorijos sektoriuje vertinimas, susijęs su ūkio subjektų vykdomų pažeidimų eksteritorialumu, galinčiu peržengti ir pačios Sąjungos ribas, tačiau tai savaime nesudaro pagrindo tvirtinti, kad ir su nacionalinio masto pažeidimu susijusiomis pajamomis turėtų būti laikomos dar siauresnės nei Tarybos nustatyta geografinė rinka pajamos</w:t>
      </w:r>
      <w:r w:rsidRPr="00470908">
        <w:rPr>
          <w:rFonts w:asciiTheme="minorHAnsi" w:hAnsiTheme="minorHAnsi" w:cstheme="minorHAnsi"/>
          <w:sz w:val="22"/>
          <w:szCs w:val="22"/>
        </w:rPr>
        <w:t>.</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LVAT teisėjų kolegija taip pat pažymėjo, kad nors pareiškėjas UAB „Ecoservice“ siekė pripažinti pažeidimą kaip mažiau pavojingą dėl jo sąlyginai neilgos trukmės, LVAT praktikoje jau yra pažymėta, kad bauda gali būti diferencijuojama atsižvelgiant į pažeidimo trukmę ir į pažeidimo pavojingumą, taigi </w:t>
      </w:r>
      <w:r w:rsidRPr="00470908">
        <w:rPr>
          <w:rFonts w:asciiTheme="minorHAnsi" w:hAnsiTheme="minorHAnsi" w:cstheme="minorHAnsi"/>
          <w:sz w:val="22"/>
          <w:szCs w:val="22"/>
          <w:u w:val="single"/>
        </w:rPr>
        <w:t>šie du kriterijai – trukmė ir pavojingumas – yra kokybiškai skirtingi kriterijai, pagal kuriuos vertintinas pažeidimas</w:t>
      </w:r>
      <w:r w:rsidRPr="00470908">
        <w:rPr>
          <w:rFonts w:asciiTheme="minorHAnsi" w:hAnsiTheme="minorHAnsi" w:cstheme="minorHAnsi"/>
          <w:sz w:val="22"/>
          <w:szCs w:val="22"/>
        </w:rPr>
        <w:t xml:space="preserve"> (LVAT 2012 m. lapkričio 27 d. nutartis administracinėje byloje Nr. A</w:t>
      </w:r>
      <w:r w:rsidRPr="00470908">
        <w:rPr>
          <w:rFonts w:asciiTheme="minorHAnsi" w:hAnsiTheme="minorHAnsi" w:cstheme="minorHAnsi"/>
          <w:sz w:val="22"/>
          <w:szCs w:val="22"/>
          <w:vertAlign w:val="superscript"/>
        </w:rPr>
        <w:t>822</w:t>
      </w:r>
      <w:r w:rsidRPr="00470908">
        <w:rPr>
          <w:rFonts w:asciiTheme="minorHAnsi" w:hAnsiTheme="minorHAnsi" w:cstheme="minorHAnsi"/>
          <w:sz w:val="22"/>
          <w:szCs w:val="22"/>
        </w:rPr>
        <w:t>-3003/2012)</w:t>
      </w:r>
      <w:r w:rsidR="00795366" w:rsidRPr="00470908">
        <w:rPr>
          <w:rFonts w:asciiTheme="minorHAnsi" w:hAnsiTheme="minorHAnsi" w:cstheme="minorHAnsi"/>
          <w:sz w:val="22"/>
          <w:szCs w:val="22"/>
        </w:rPr>
        <w:t>,</w:t>
      </w:r>
      <w:r w:rsidRPr="00470908">
        <w:rPr>
          <w:rFonts w:asciiTheme="minorHAnsi" w:hAnsiTheme="minorHAnsi" w:cstheme="minorHAnsi"/>
          <w:sz w:val="22"/>
          <w:szCs w:val="22"/>
        </w:rPr>
        <w:t xml:space="preserve"> </w:t>
      </w:r>
      <w:r w:rsidRPr="00470908">
        <w:rPr>
          <w:rFonts w:asciiTheme="minorHAnsi" w:hAnsiTheme="minorHAnsi" w:cstheme="minorHAnsi"/>
          <w:sz w:val="22"/>
          <w:szCs w:val="22"/>
          <w:u w:val="single"/>
        </w:rPr>
        <w:t>ir kaip vien tai, kad pažeidimas truko ilgai, nėra pagrindas pripažinti, kad jis buvo pavojingas, taip ir vien ta aplinkybė, jog pažeidimas truko sąlyginai trumpai, nėra pagrindas diferencijuoti jį kaip mažiau pavojingą</w:t>
      </w:r>
      <w:r w:rsidRPr="00470908">
        <w:rPr>
          <w:rFonts w:asciiTheme="minorHAnsi" w:hAnsiTheme="minorHAnsi" w:cstheme="minorHAnsi"/>
          <w:sz w:val="22"/>
          <w:szCs w:val="22"/>
        </w:rPr>
        <w:t>.</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Pareiškėjų apeliaciniai skundai atmesti, o pirmosios instancijos teismo sprendimas paliktas nepakeistas.</w:t>
      </w:r>
    </w:p>
    <w:p w:rsidR="00D66C52" w:rsidRPr="00470908" w:rsidRDefault="00D66C52" w:rsidP="00496E0E">
      <w:pPr>
        <w:ind w:firstLine="567"/>
        <w:jc w:val="both"/>
        <w:rPr>
          <w:rFonts w:asciiTheme="minorHAnsi" w:hAnsiTheme="minorHAnsi" w:cstheme="minorHAnsi"/>
          <w:color w:val="000000"/>
          <w:sz w:val="22"/>
          <w:szCs w:val="22"/>
          <w:shd w:val="clear" w:color="auto" w:fill="FFFFFF"/>
        </w:rPr>
      </w:pPr>
    </w:p>
    <w:p w:rsidR="00D66C52" w:rsidRPr="00470908" w:rsidRDefault="00D66C52" w:rsidP="00496E0E">
      <w:pPr>
        <w:jc w:val="both"/>
        <w:rPr>
          <w:rFonts w:asciiTheme="minorHAnsi" w:hAnsiTheme="minorHAnsi" w:cstheme="minorHAnsi"/>
          <w:sz w:val="22"/>
          <w:szCs w:val="22"/>
        </w:rPr>
      </w:pPr>
      <w:r w:rsidRPr="00470908">
        <w:rPr>
          <w:rFonts w:asciiTheme="minorHAnsi" w:hAnsiTheme="minorHAnsi" w:cstheme="minorHAnsi"/>
          <w:sz w:val="22"/>
          <w:szCs w:val="22"/>
        </w:rPr>
        <w:t>2019 m. spalio 14 d. nutartis administracinėje byloje Nr. eA-489-822/2019</w:t>
      </w:r>
    </w:p>
    <w:p w:rsidR="00D66C52" w:rsidRPr="00470908" w:rsidRDefault="00D66C52"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3-61-3-04925-2016-2</w:t>
      </w:r>
    </w:p>
    <w:p w:rsidR="00D66C52" w:rsidRPr="00470908" w:rsidRDefault="00D66C52"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w:t>
      </w:r>
      <w:r w:rsidR="00795366" w:rsidRPr="00470908">
        <w:rPr>
          <w:rFonts w:asciiTheme="minorHAnsi" w:hAnsiTheme="minorHAnsi" w:cstheme="minorHAnsi"/>
          <w:sz w:val="22"/>
          <w:szCs w:val="22"/>
        </w:rPr>
        <w:t>a</w:t>
      </w:r>
      <w:r w:rsidRPr="00470908">
        <w:rPr>
          <w:rFonts w:asciiTheme="minorHAnsi" w:hAnsiTheme="minorHAnsi" w:cstheme="minorHAnsi"/>
          <w:sz w:val="22"/>
          <w:szCs w:val="22"/>
        </w:rPr>
        <w:t xml:space="preserve"> 11.2 </w:t>
      </w:r>
    </w:p>
    <w:p w:rsidR="00D66C52" w:rsidRPr="00470908" w:rsidRDefault="008E6E1C" w:rsidP="00496E0E">
      <w:pPr>
        <w:jc w:val="both"/>
        <w:rPr>
          <w:rStyle w:val="Hipersaitas"/>
        </w:rPr>
      </w:pPr>
      <w:hyperlink r:id="rId14" w:history="1">
        <w:r w:rsidR="00D66C52" w:rsidRPr="00470908">
          <w:rPr>
            <w:rStyle w:val="Hipersaitas"/>
            <w:rFonts w:asciiTheme="minorHAnsi" w:hAnsiTheme="minorHAnsi" w:cstheme="minorHAnsi"/>
            <w:sz w:val="22"/>
            <w:szCs w:val="22"/>
          </w:rPr>
          <w:t>Prieiga internete</w:t>
        </w:r>
      </w:hyperlink>
    </w:p>
    <w:p w:rsidR="00D66C52" w:rsidRPr="00470908" w:rsidRDefault="00D66C52" w:rsidP="00496E0E">
      <w:pPr>
        <w:ind w:firstLine="567"/>
        <w:jc w:val="both"/>
        <w:rPr>
          <w:color w:val="000000"/>
          <w:shd w:val="clear" w:color="auto" w:fill="FFFFFF"/>
        </w:rPr>
      </w:pPr>
    </w:p>
    <w:p w:rsidR="00D66C52" w:rsidRPr="00470908" w:rsidRDefault="005D1675" w:rsidP="006F4269">
      <w:pPr>
        <w:pStyle w:val="Antrat2"/>
      </w:pPr>
      <w:bookmarkStart w:id="44" w:name="_Toc27412713"/>
      <w:r w:rsidRPr="00470908">
        <w:t>D</w:t>
      </w:r>
      <w:r w:rsidR="00D66C52" w:rsidRPr="00470908">
        <w:t xml:space="preserve">ėl Konkurencijos tarybos teisės atsisakyti pradėti tyrimą, kai </w:t>
      </w:r>
      <w:bookmarkStart w:id="45" w:name="_Hlk26476552"/>
      <w:r w:rsidR="00D66C52" w:rsidRPr="00470908">
        <w:t>pareiškime nurodytų faktinių aplinkybių tyrimas neatitinka Konkurencijos tarybos veiklos prioritetų</w:t>
      </w:r>
      <w:bookmarkEnd w:id="44"/>
      <w:bookmarkEnd w:id="45"/>
    </w:p>
    <w:p w:rsidR="00D66C52" w:rsidRPr="00470908" w:rsidRDefault="00D66C52" w:rsidP="00496E0E">
      <w:pPr>
        <w:jc w:val="both"/>
        <w:rPr>
          <w:rFonts w:asciiTheme="minorHAnsi" w:hAnsiTheme="minorHAnsi" w:cstheme="minorHAnsi"/>
          <w:sz w:val="22"/>
          <w:szCs w:val="22"/>
        </w:rPr>
      </w:pP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Pareiškėjas skunde nurodė, kad Šakių rajono savivaldybė atsisako sudaryti galimybę nuotekas iš centralizuoto nuotekų nuvedimo tinklo nuvesti iki pareiškėjo valymo įrenginių, todėl pareiškėjas faktiškai nebegali teikti nuotekų tvarkymo paslaugų </w:t>
      </w:r>
      <w:r w:rsidR="005E043F" w:rsidRPr="00470908">
        <w:rPr>
          <w:rFonts w:asciiTheme="minorHAnsi" w:hAnsiTheme="minorHAnsi" w:cstheme="minorHAnsi"/>
          <w:sz w:val="22"/>
          <w:szCs w:val="22"/>
        </w:rPr>
        <w:t>s</w:t>
      </w:r>
      <w:r w:rsidRPr="00470908">
        <w:rPr>
          <w:rFonts w:asciiTheme="minorHAnsi" w:hAnsiTheme="minorHAnsi" w:cstheme="minorHAnsi"/>
          <w:sz w:val="22"/>
          <w:szCs w:val="22"/>
        </w:rPr>
        <w:t xml:space="preserve">avivaldybės teritorijoje. </w:t>
      </w:r>
      <w:r w:rsidR="005E043F" w:rsidRPr="00470908">
        <w:rPr>
          <w:rFonts w:asciiTheme="minorHAnsi" w:hAnsiTheme="minorHAnsi" w:cstheme="minorHAnsi"/>
          <w:sz w:val="22"/>
          <w:szCs w:val="22"/>
        </w:rPr>
        <w:t>Pasik</w:t>
      </w:r>
      <w:r w:rsidRPr="00470908">
        <w:rPr>
          <w:rFonts w:asciiTheme="minorHAnsi" w:hAnsiTheme="minorHAnsi" w:cstheme="minorHAnsi"/>
          <w:sz w:val="22"/>
          <w:szCs w:val="22"/>
        </w:rPr>
        <w:t>reipus į Konkurencijos tarybą</w:t>
      </w:r>
      <w:r w:rsidR="005E043F" w:rsidRPr="00470908">
        <w:rPr>
          <w:rFonts w:asciiTheme="minorHAnsi" w:hAnsiTheme="minorHAnsi" w:cstheme="minorHAnsi"/>
          <w:sz w:val="22"/>
          <w:szCs w:val="22"/>
        </w:rPr>
        <w:t xml:space="preserve"> (toliau – Taryba)</w:t>
      </w:r>
      <w:r w:rsidRPr="00470908">
        <w:rPr>
          <w:rFonts w:asciiTheme="minorHAnsi" w:hAnsiTheme="minorHAnsi" w:cstheme="minorHAnsi"/>
          <w:sz w:val="22"/>
          <w:szCs w:val="22"/>
        </w:rPr>
        <w:t>, kad būtų pradėtas tyrimas, ši atsisakė tai padaryti nurodydama, kad pareiškime nurodytų faktinių aplinkybių tyrimas neatitinka Tarybos veiklos prioritetų. Taryba paaiškino, kad pareiškėjas yra vienintelis ne viešasis paslaugų teikėjas, turintis teisę teikti nuotekų tvarkymo paslaugas (o dėl teisinio reguliavimo ypatumų tokių teikėjų daugiau nėra ir negali atsirasti), todėl nutarė, jog Tarybos įsikišimas tokioje situacijoje neturėtų įtakos veiksmingai konkurencijai, reikšmingai daliai vartotojų ir neturėtų precedentinio poveikio, o galimam tyrimui reikalingi Tarybos ištekliai būtų neproporcingi tikėtiniems tyrimo rezultatams. Pirmosios instancijos teismas pareiškėjo skundą tenkino iš dalies ir įpareigojo Tarybą iš naujo nagrinėti pareiškimą.</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teisėjų kolegija atkreipė dėmesį į tai, kad Konkurencijos įstatymo 18 straipsnio 2 dalies 3 punkto, 24</w:t>
      </w:r>
      <w:r w:rsidR="005E043F" w:rsidRPr="00470908">
        <w:rPr>
          <w:rFonts w:asciiTheme="minorHAnsi" w:hAnsiTheme="minorHAnsi" w:cstheme="minorHAnsi"/>
          <w:sz w:val="22"/>
          <w:szCs w:val="22"/>
        </w:rPr>
        <w:t> </w:t>
      </w:r>
      <w:r w:rsidRPr="00470908">
        <w:rPr>
          <w:rFonts w:asciiTheme="minorHAnsi" w:hAnsiTheme="minorHAnsi" w:cstheme="minorHAnsi"/>
          <w:sz w:val="22"/>
          <w:szCs w:val="22"/>
        </w:rPr>
        <w:t>straipsnio 4 dalies 8 punkto nuostatos, susijusios su Tarybos teise nustatyti veiklos prioritetus bei šių prioritetų taikymu praktikoje, atitinka ES teisės nuostatas. 2018 m. gruodžio 11 d. Europos Parlamento ir Tarybos direktyvos (ES) 2019/1, kuria siekiama įgalinti valstybių narių konkurencijos institucijas veiksmingai užtikrinti tinkamą vidaus rinkos veikimą, perkėlimo į nacionalinę teisę terminas numatytas iki 2021 m. vasario 4</w:t>
      </w:r>
      <w:r w:rsidR="005E043F" w:rsidRPr="00470908">
        <w:rPr>
          <w:rFonts w:asciiTheme="minorHAnsi" w:hAnsiTheme="minorHAnsi" w:cstheme="minorHAnsi"/>
          <w:sz w:val="22"/>
          <w:szCs w:val="22"/>
        </w:rPr>
        <w:t> </w:t>
      </w:r>
      <w:r w:rsidRPr="00470908">
        <w:rPr>
          <w:rFonts w:asciiTheme="minorHAnsi" w:hAnsiTheme="minorHAnsi" w:cstheme="minorHAnsi"/>
          <w:sz w:val="22"/>
          <w:szCs w:val="22"/>
        </w:rPr>
        <w:t xml:space="preserve">d., o </w:t>
      </w:r>
      <w:r w:rsidRPr="00470908">
        <w:rPr>
          <w:rFonts w:asciiTheme="minorHAnsi" w:hAnsiTheme="minorHAnsi" w:cstheme="minorHAnsi"/>
          <w:sz w:val="22"/>
          <w:szCs w:val="22"/>
          <w:u w:val="single"/>
        </w:rPr>
        <w:t>4 straipsnio, kuris skirtas nacionalinių administracinių konkurencijos institucijų nepriklausomumo garantavimui</w:t>
      </w:r>
      <w:r w:rsidRPr="00470908">
        <w:rPr>
          <w:rFonts w:asciiTheme="minorHAnsi" w:hAnsiTheme="minorHAnsi" w:cstheme="minorHAnsi"/>
          <w:sz w:val="22"/>
          <w:szCs w:val="22"/>
        </w:rPr>
        <w:t xml:space="preserve"> taikant SESV 101 ir 102 straipsnius, 5 dalyje </w:t>
      </w:r>
      <w:r w:rsidRPr="00470908">
        <w:rPr>
          <w:rFonts w:asciiTheme="minorHAnsi" w:hAnsiTheme="minorHAnsi" w:cstheme="minorHAnsi"/>
          <w:sz w:val="22"/>
          <w:szCs w:val="22"/>
          <w:u w:val="single"/>
        </w:rPr>
        <w:t>nustatyta, kad nacionalinės administracinės konkurencijos institucijos turi įgaliojimus nustatyti savo su SESV 101 ir 102 straipsnių taikymu susijusių užduočių, nurodytų šios direktyvos 5 straipsnio 2 dalyje, vykdymo prioritetus; tiek, kiek nacionalinės administracinės konkurencijos institucijos privalo nagrinėti oficialius skundus, tos institucijos turi įgaliojimus atmesti tokius skundus remdamosi tuo, kad jos tokio skundo nelaiko prioritetu; tai nedaro poveikio nacionalinių administracinių konkurencijos institucijų įgaliojimams atmesti skundus remiantis kitais nacionalinėje teisėje apibrėžtais pagrindais. Minėtos direktyvos preambulės 23 punkte nustatyta, kad nacionalinės administracinės konkurencijos institucijos turėtų galėti nustatyti savo procedūrų, susijusių su SESV 101 ir 102 straipsnių vykdymo užtikrinimu, prioritetus, kad galėtų veiksmingai naudotis savo ištekliais ir daugiausia dėmesio skirti antikonkurencinio elgesio, kuriuo iškraipoma konkurencija vidaus rinkoje, prevencijai ir nutraukimui; šiuo tikslu jos turėtų galėti atmesti skundus remdamosi tuo, kad jie nėra prioritetas</w:t>
      </w:r>
      <w:r w:rsidRPr="00470908">
        <w:rPr>
          <w:rFonts w:asciiTheme="minorHAnsi" w:hAnsiTheme="minorHAnsi" w:cstheme="minorHAnsi"/>
          <w:sz w:val="22"/>
          <w:szCs w:val="22"/>
        </w:rPr>
        <w:t>, išskyrus skundus, kuriuos pateikia viešosios institucijos, kurios SESV 101 ir 102 straipsnių ir nacionalinės konkurencijos teisės vykdymo užtikrinimo srityje dalijasi kompetencija su nacionaline administracine konkurencijos institucija, kai taikytina; tai neturėtų daryti poveikio nacionalinių administracinių konkurencijos institucijų teisei atmesti skundus kitais pagrindais, pavyzdžiui, dėl kompetencijos trūkumo, arba nuspręsti, kad nėra pagrindo imtis veiksmų iš jų pusės; oficialiai pateiktų skundų atvejais tokiems atmetimams turėtų būti taikomos veiksmingos teisių gynimo priemonės pagal nacionalinę teisę; nacionalinių administracinių konkurencijos institucijų įgaliojimai nustatyti savo vykdymo užtikrinimo procedūrų prioritetus nedaro poveikio valstybės narės Vyriausybės teisei nacionalinėms administracinėms konkurencijos institucijoms pateikti bendras politikos taisykles ar prioritetines gaires, kurios nėra susijusios su sektorių tyrimais ar konkrečiomis procedūromis, susijusiomis su SESV 101 ir 102 straipsnių vykdymo užtikrinimu.</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Teisėjų kolegija, vertindama ginčijamą atsakovo </w:t>
      </w:r>
      <w:r w:rsidR="005E043F" w:rsidRPr="00470908">
        <w:rPr>
          <w:rFonts w:asciiTheme="minorHAnsi" w:hAnsiTheme="minorHAnsi" w:cstheme="minorHAnsi"/>
          <w:sz w:val="22"/>
          <w:szCs w:val="22"/>
        </w:rPr>
        <w:t>n</w:t>
      </w:r>
      <w:r w:rsidRPr="00470908">
        <w:rPr>
          <w:rFonts w:asciiTheme="minorHAnsi" w:hAnsiTheme="minorHAnsi" w:cstheme="minorHAnsi"/>
          <w:sz w:val="22"/>
          <w:szCs w:val="22"/>
        </w:rPr>
        <w:t>utarimą, pažymėjo, kad Taryba konkrečiu atveju nagrinėjo reikšmingas teisines ir faktines aplinkybes – nuotekų tvarkymo paslaugų išskirtinį (monopolinį) pobūdį, aplinkybę, kad pareiškėjas yra vienintelis kitas (ne viešasis) subjektas, turintis licenciją Lietuvoje teikti nagrinė</w:t>
      </w:r>
      <w:r w:rsidR="005E043F" w:rsidRPr="00470908">
        <w:rPr>
          <w:rFonts w:asciiTheme="minorHAnsi" w:hAnsiTheme="minorHAnsi" w:cstheme="minorHAnsi"/>
          <w:sz w:val="22"/>
          <w:szCs w:val="22"/>
        </w:rPr>
        <w:t>t</w:t>
      </w:r>
      <w:r w:rsidRPr="00470908">
        <w:rPr>
          <w:rFonts w:asciiTheme="minorHAnsi" w:hAnsiTheme="minorHAnsi" w:cstheme="minorHAnsi"/>
          <w:sz w:val="22"/>
          <w:szCs w:val="22"/>
        </w:rPr>
        <w:t xml:space="preserve">as nuotekų tvarkymo paslaugas – vertino dviejų principų, t. y. įtakos veiksmingai konkurencijai ir vartotojų gerovei bei racionalaus išteklių naudojimo, kontekste bei įvertino galimo tyrimo precedentinį poveikį. Buvo padaryta išvada, jog Konkurencijos įstatymo 13 straipsnio 4 dalies taikymas būtų susijęs tik su pareiškėjo subjektinėmis teisėmis, kadangi pareiškėjas yra vienintelis subjektas, kuris turi teisę teikti nuotekų tvarkymo paslaugas Lietuvos Respublikoje kaip ne viešasis paslaugų teikėjas, todėl Tarybos įsikišimas ir ginčo tarp pareiškėjo ir </w:t>
      </w:r>
      <w:r w:rsidR="005E043F" w:rsidRPr="00470908">
        <w:rPr>
          <w:rFonts w:asciiTheme="minorHAnsi" w:hAnsiTheme="minorHAnsi" w:cstheme="minorHAnsi"/>
          <w:sz w:val="22"/>
          <w:szCs w:val="22"/>
        </w:rPr>
        <w:t>s</w:t>
      </w:r>
      <w:r w:rsidRPr="00470908">
        <w:rPr>
          <w:rFonts w:asciiTheme="minorHAnsi" w:hAnsiTheme="minorHAnsi" w:cstheme="minorHAnsi"/>
          <w:sz w:val="22"/>
          <w:szCs w:val="22"/>
        </w:rPr>
        <w:t>avivaldybės sprendimas neturėtų įtakos veiksmingai konkurencijai, reikšmingai daliai vartotojų ir neturėtų precedentinio poveikio. Atitinkamai galimam tyrimui reikalingi Tarybos ištekliai būtų neproporcingi tikėtiniems tyrimo rezultatams, o galimas Tarybos tyrimas neatitiktų Tarybos veiklos prioriteto atlikti tyrimus, kurie galėtų reikšmingai prisidėti prie veiksmingos konkurencijos apsaugos ir taip užtikrinti kuo didesnę vartotojų gerovę.</w:t>
      </w:r>
    </w:p>
    <w:p w:rsidR="00D66C52" w:rsidRPr="00470908" w:rsidRDefault="00D66C5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Atsakovo Tarybos apeliacinis skundas patenkintas, o pirmosios instancijos teismo sprendimas panaikintas ir priimtas naujas sprendimas – pareiškėjo skundą atmesti.</w:t>
      </w:r>
    </w:p>
    <w:p w:rsidR="00D66C52" w:rsidRPr="00470908" w:rsidRDefault="00D66C52" w:rsidP="00496E0E">
      <w:pPr>
        <w:ind w:firstLine="567"/>
        <w:jc w:val="both"/>
        <w:rPr>
          <w:rFonts w:asciiTheme="minorHAnsi" w:hAnsiTheme="minorHAnsi" w:cstheme="minorHAnsi"/>
          <w:sz w:val="22"/>
          <w:szCs w:val="22"/>
        </w:rPr>
      </w:pPr>
    </w:p>
    <w:p w:rsidR="00D66C52" w:rsidRPr="00470908" w:rsidRDefault="00D66C52" w:rsidP="00496E0E">
      <w:pPr>
        <w:jc w:val="both"/>
        <w:rPr>
          <w:rFonts w:asciiTheme="minorHAnsi" w:hAnsiTheme="minorHAnsi" w:cstheme="minorHAnsi"/>
          <w:sz w:val="22"/>
          <w:szCs w:val="22"/>
        </w:rPr>
      </w:pPr>
      <w:r w:rsidRPr="00470908">
        <w:rPr>
          <w:rFonts w:asciiTheme="minorHAnsi" w:hAnsiTheme="minorHAnsi" w:cstheme="minorHAnsi"/>
          <w:sz w:val="22"/>
          <w:szCs w:val="22"/>
        </w:rPr>
        <w:lastRenderedPageBreak/>
        <w:t>2019 m. spalio 2 d. sprendimas administracinėje byloje Nr. eA-833-822/2019</w:t>
      </w:r>
    </w:p>
    <w:p w:rsidR="00D66C52" w:rsidRPr="00470908" w:rsidRDefault="00D66C52"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3-61-3-01543-2017-6</w:t>
      </w:r>
    </w:p>
    <w:p w:rsidR="00D66C52" w:rsidRPr="00470908" w:rsidRDefault="00D66C52"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w:t>
      </w:r>
      <w:r w:rsidR="005E043F" w:rsidRPr="00470908">
        <w:rPr>
          <w:rFonts w:asciiTheme="minorHAnsi" w:hAnsiTheme="minorHAnsi" w:cstheme="minorHAnsi"/>
          <w:sz w:val="22"/>
          <w:szCs w:val="22"/>
        </w:rPr>
        <w:t>a</w:t>
      </w:r>
      <w:r w:rsidRPr="00470908">
        <w:rPr>
          <w:rFonts w:asciiTheme="minorHAnsi" w:hAnsiTheme="minorHAnsi" w:cstheme="minorHAnsi"/>
          <w:sz w:val="22"/>
          <w:szCs w:val="22"/>
        </w:rPr>
        <w:t xml:space="preserve"> 11.1 </w:t>
      </w:r>
    </w:p>
    <w:p w:rsidR="00D66C52" w:rsidRPr="00470908" w:rsidRDefault="008E6E1C" w:rsidP="00496E0E">
      <w:pPr>
        <w:jc w:val="both"/>
        <w:rPr>
          <w:rStyle w:val="Hipersaitas"/>
        </w:rPr>
      </w:pPr>
      <w:hyperlink r:id="rId15" w:history="1">
        <w:r w:rsidR="00D66C52" w:rsidRPr="00470908">
          <w:rPr>
            <w:rStyle w:val="Hipersaitas"/>
            <w:rFonts w:asciiTheme="minorHAnsi" w:hAnsiTheme="minorHAnsi" w:cstheme="minorHAnsi"/>
            <w:sz w:val="22"/>
            <w:szCs w:val="22"/>
          </w:rPr>
          <w:t>Prieiga internete</w:t>
        </w:r>
      </w:hyperlink>
    </w:p>
    <w:p w:rsidR="00D66C52" w:rsidRPr="00470908" w:rsidRDefault="00D66C52" w:rsidP="00496E0E">
      <w:pPr>
        <w:jc w:val="both"/>
        <w:rPr>
          <w:rStyle w:val="Hipersaitas"/>
          <w:rFonts w:asciiTheme="minorHAnsi" w:hAnsiTheme="minorHAnsi" w:cstheme="minorHAnsi"/>
          <w:sz w:val="22"/>
          <w:szCs w:val="22"/>
        </w:rPr>
      </w:pPr>
    </w:p>
    <w:p w:rsidR="000B07AF" w:rsidRPr="00470908" w:rsidRDefault="000B07AF" w:rsidP="00496E0E">
      <w:pPr>
        <w:jc w:val="both"/>
        <w:outlineLvl w:val="0"/>
        <w:rPr>
          <w:rFonts w:ascii="Calibri" w:hAnsi="Calibri"/>
          <w:b/>
          <w:sz w:val="22"/>
          <w:szCs w:val="22"/>
          <w:u w:val="single"/>
        </w:rPr>
      </w:pPr>
      <w:bookmarkStart w:id="46" w:name="_Toc27412714"/>
      <w:bookmarkStart w:id="47" w:name="_Toc774936"/>
      <w:bookmarkStart w:id="48" w:name="_Toc462150005"/>
      <w:bookmarkEnd w:id="40"/>
      <w:r w:rsidRPr="00470908">
        <w:rPr>
          <w:rFonts w:ascii="Calibri" w:hAnsi="Calibri"/>
          <w:b/>
          <w:sz w:val="22"/>
          <w:szCs w:val="22"/>
          <w:u w:val="single"/>
        </w:rPr>
        <w:t>12. Mokesčiai, įmokos ir kiti privalomieji mokėjimai</w:t>
      </w:r>
      <w:bookmarkEnd w:id="46"/>
    </w:p>
    <w:p w:rsidR="00BE4E01" w:rsidRPr="00470908" w:rsidRDefault="00BE4E01" w:rsidP="00496E0E">
      <w:pPr>
        <w:ind w:firstLine="567"/>
        <w:rPr>
          <w:rFonts w:asciiTheme="minorHAnsi" w:hAnsiTheme="minorHAnsi" w:cstheme="minorHAnsi"/>
          <w:b/>
          <w:sz w:val="22"/>
          <w:szCs w:val="22"/>
          <w:u w:val="single"/>
        </w:rPr>
      </w:pPr>
      <w:r w:rsidRPr="00470908">
        <w:rPr>
          <w:rFonts w:asciiTheme="minorHAnsi" w:hAnsiTheme="minorHAnsi" w:cstheme="minorHAnsi"/>
          <w:b/>
          <w:sz w:val="22"/>
          <w:szCs w:val="22"/>
          <w:u w:val="single"/>
        </w:rPr>
        <w:t>12.16. Akcizai</w:t>
      </w:r>
    </w:p>
    <w:p w:rsidR="00BE4E01" w:rsidRPr="00470908" w:rsidRDefault="00BE4E01" w:rsidP="00496E0E">
      <w:pPr>
        <w:ind w:left="426" w:firstLine="708"/>
        <w:rPr>
          <w:rFonts w:asciiTheme="minorHAnsi" w:hAnsiTheme="minorHAnsi" w:cstheme="minorHAnsi"/>
          <w:b/>
          <w:sz w:val="22"/>
          <w:szCs w:val="22"/>
          <w:u w:val="single"/>
        </w:rPr>
      </w:pPr>
      <w:r w:rsidRPr="00470908">
        <w:rPr>
          <w:rFonts w:asciiTheme="minorHAnsi" w:hAnsiTheme="minorHAnsi" w:cstheme="minorHAnsi"/>
          <w:b/>
          <w:sz w:val="22"/>
          <w:szCs w:val="22"/>
          <w:u w:val="single"/>
        </w:rPr>
        <w:t>12.16.1. Akcizų objektas</w:t>
      </w:r>
    </w:p>
    <w:p w:rsidR="00BE4E01" w:rsidRPr="00470908" w:rsidRDefault="00BE4E01" w:rsidP="00496E0E">
      <w:pPr>
        <w:ind w:firstLine="1701"/>
        <w:jc w:val="both"/>
        <w:rPr>
          <w:rFonts w:asciiTheme="minorHAnsi" w:hAnsiTheme="minorHAnsi" w:cstheme="minorHAnsi"/>
          <w:b/>
          <w:sz w:val="22"/>
          <w:szCs w:val="22"/>
          <w:u w:val="single"/>
        </w:rPr>
      </w:pPr>
      <w:r w:rsidRPr="00470908">
        <w:rPr>
          <w:rFonts w:asciiTheme="minorHAnsi" w:hAnsiTheme="minorHAnsi" w:cstheme="minorHAnsi"/>
          <w:b/>
          <w:sz w:val="22"/>
          <w:szCs w:val="22"/>
          <w:u w:val="single"/>
        </w:rPr>
        <w:t>12.16.1.3. Energetiniai produktai</w:t>
      </w:r>
    </w:p>
    <w:p w:rsidR="00BE4E01" w:rsidRPr="00470908" w:rsidRDefault="00BE4E01" w:rsidP="00496E0E">
      <w:pPr>
        <w:jc w:val="both"/>
        <w:rPr>
          <w:rFonts w:asciiTheme="minorHAnsi" w:hAnsiTheme="minorHAnsi" w:cstheme="minorHAnsi"/>
          <w:sz w:val="22"/>
          <w:szCs w:val="22"/>
        </w:rPr>
      </w:pPr>
    </w:p>
    <w:p w:rsidR="00BE4E01" w:rsidRPr="00470908" w:rsidRDefault="00BE4E01" w:rsidP="006F4269">
      <w:pPr>
        <w:pStyle w:val="Antrat2"/>
      </w:pPr>
      <w:bookmarkStart w:id="49" w:name="_Toc27412715"/>
      <w:r w:rsidRPr="00470908">
        <w:t>Dėl įrodinėjimo, kad transporto priemonėje įrengtas antras (papildomas) kuro bakas nėra standartinis (stacionarus), naštos paskirstymo tarp mokesčio mokėtojo ir mokesčių administratoriaus</w:t>
      </w:r>
      <w:bookmarkEnd w:id="49"/>
    </w:p>
    <w:p w:rsidR="00BE4E01" w:rsidRPr="00470908" w:rsidRDefault="00BE4E01" w:rsidP="00496E0E">
      <w:pPr>
        <w:ind w:firstLine="567"/>
        <w:jc w:val="both"/>
        <w:rPr>
          <w:rFonts w:asciiTheme="minorHAnsi" w:hAnsiTheme="minorHAnsi" w:cstheme="minorHAnsi"/>
          <w:sz w:val="22"/>
          <w:szCs w:val="22"/>
        </w:rPr>
      </w:pP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Apžvelgiamoje byloje nustatyta, kad </w:t>
      </w:r>
      <w:r w:rsidRPr="00470908">
        <w:rPr>
          <w:rFonts w:asciiTheme="minorHAnsi" w:hAnsiTheme="minorHAnsi" w:cstheme="minorHAnsi"/>
          <w:sz w:val="22"/>
          <w:szCs w:val="22"/>
        </w:rPr>
        <w:tab/>
        <w:t>Kauno teritorinės muitinės Kybartų kelio poste 2016 m. spalio 2 d. buvo patikrintas iš Rusijos Federacijos Kaliningrado srities į Lietuvos Respubliką atvykstantis automobilis „Ford Econoline E150“, vairuojamas pareiškėjo. Pareiškėjas žodžiu deklaravo, kad veža 290 litrų dyzelinių degalų. Patikrinimo metu posto pareigūnai nustatė, kad automobilyje yra sumontuotas papildomas 160 litrų talpos degalų bakas, kuris, atsakovo Kauno teritorinės muitinės teigimu, yra nestandartinis, o jame buvo 157,3 litrai dyzelinių degalų. Už šį įvežamą degalų kiekį buvo apskaičiuoti 75 Eur importo</w:t>
      </w:r>
      <w:r w:rsidR="00AF54CE" w:rsidRPr="00470908">
        <w:rPr>
          <w:rFonts w:asciiTheme="minorHAnsi" w:hAnsiTheme="minorHAnsi" w:cstheme="minorHAnsi"/>
          <w:sz w:val="22"/>
          <w:szCs w:val="22"/>
        </w:rPr>
        <w:t xml:space="preserve"> mokesčių suma (2 Eur muito, 52 </w:t>
      </w:r>
      <w:r w:rsidRPr="00470908">
        <w:rPr>
          <w:rFonts w:asciiTheme="minorHAnsi" w:hAnsiTheme="minorHAnsi" w:cstheme="minorHAnsi"/>
          <w:sz w:val="22"/>
          <w:szCs w:val="22"/>
        </w:rPr>
        <w:t>Eur akcizų ir 21 Eur PVM). Pareiškėjas atsisakė apskaičiuotą mokesčių sumą sumokėti, todėl 2016 m. spalio 2 d. buvo surašytas prekių sulaikymo protokolas, pagal kurį sulaikytas minėtas automobilis ir 157,3 litrai dyzelinių degalų. Vėlesniu sprendimu buvo nuspręsta sulaikyti tik dyzelinį kurą, o automobilį grąžinti.</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Kadangi Muitinės departamentas prie Lietuvos Respublikos finansų ministerijos pareiškėjo skundą dėl minėtų teritorinės muitinės sprendimų atmetė, jis kreipėsi į Vilniaus apygardos administracinį teismą. Pirmosios instancijos teismas, panaikino ginčijamus administracinius aktus, motyvuodamas tuo, kad atsakovas (mokesčių administratorius) nepateikė jokių objektyvių, patikimų ir neginčijamų duomenų, jog ginčo automobilyje buvo sumontuotas papildomas nestandartinis 160 litrų talpos kuro bakas.</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2009 m. lapkričio 16 d. Tarybos Reglamento (EB) Nr. 1186/2009, nustatančio Bendrijos atleidimo nuo muitų sistemą 107 straipsnio 1 dalyje nustatyta, kad be importo muitų į Bendrijos muitų teritoriją galima įvežti degalus standartiniuose transporto priemonių bakuose. Standartiniais bakais</w:t>
      </w:r>
      <w:r w:rsidR="00AF54CE" w:rsidRPr="00470908">
        <w:rPr>
          <w:rFonts w:asciiTheme="minorHAnsi" w:hAnsiTheme="minorHAnsi" w:cstheme="minorHAnsi"/>
          <w:sz w:val="22"/>
          <w:szCs w:val="22"/>
        </w:rPr>
        <w:t>, kaip nustato šio straipsnio 2 </w:t>
      </w:r>
      <w:r w:rsidRPr="00470908">
        <w:rPr>
          <w:rFonts w:asciiTheme="minorHAnsi" w:hAnsiTheme="minorHAnsi" w:cstheme="minorHAnsi"/>
          <w:sz w:val="22"/>
          <w:szCs w:val="22"/>
        </w:rPr>
        <w:t>dalies c punktas, vadinami bakai, gamintojo nuolatinai pritvirtinti prie visų to paties tipo motorinių transporto priemonių, kai degalus iš jų galima tiesiogiai naudoti transporto priemonės judėjimui ir prireikus šaldymo ir kitų sistemų darbui vežimo metu.</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Lietuvos Respublikos Vyriausybės 2004 m. balandžio 16 d. nutarimu Nr. 439 patvirtintų Keleivių įvežamų prekių neapmokestinimo importo pridėtinės vertės</w:t>
      </w:r>
      <w:r w:rsidR="00AF54CE" w:rsidRPr="00470908">
        <w:rPr>
          <w:rFonts w:asciiTheme="minorHAnsi" w:hAnsiTheme="minorHAnsi" w:cstheme="minorHAnsi"/>
          <w:sz w:val="22"/>
          <w:szCs w:val="22"/>
        </w:rPr>
        <w:t xml:space="preserve"> mokesčiu ir akcizais taisyklių</w:t>
      </w:r>
      <w:r w:rsidRPr="00470908">
        <w:rPr>
          <w:rFonts w:asciiTheme="minorHAnsi" w:hAnsiTheme="minorHAnsi" w:cstheme="minorHAnsi"/>
          <w:sz w:val="22"/>
          <w:szCs w:val="22"/>
        </w:rPr>
        <w:t xml:space="preserve"> 101.1. punkte numatyta, jog importo PVM ir akcizais neapmokestinamas kuras, esantis motorinių transporto priemonių stacionariose gamintojo techninėje dokumentacijoje numatytose kuro talpyklose (įskaitant dujų balionus, sumontuotus transporto priemonėje kaip dujinės įrangos dalis), iš kurių šis kuras patenka tiesiogiai į stacionarias transporto priemonės kuro tiekimo sistemas.</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Taigi, kaip pažymėjo LVAT, pagal minėtuose teisės aktuose įtvirtintas teisės normas </w:t>
      </w:r>
      <w:r w:rsidRPr="00470908">
        <w:rPr>
          <w:rFonts w:asciiTheme="minorHAnsi" w:hAnsiTheme="minorHAnsi" w:cstheme="minorHAnsi"/>
          <w:sz w:val="22"/>
          <w:szCs w:val="22"/>
          <w:u w:val="single"/>
        </w:rPr>
        <w:t>mokestinės lengvatos (atleidimas nuo muito, akcizų ir PVM) gali būti taikomos tik tuomet, kai dega</w:t>
      </w:r>
      <w:r w:rsidR="000E06F6" w:rsidRPr="00470908">
        <w:rPr>
          <w:rFonts w:asciiTheme="minorHAnsi" w:hAnsiTheme="minorHAnsi" w:cstheme="minorHAnsi"/>
          <w:sz w:val="22"/>
          <w:szCs w:val="22"/>
          <w:u w:val="single"/>
        </w:rPr>
        <w:t xml:space="preserve">lai yra gabenami stacionariose </w:t>
      </w:r>
      <w:r w:rsidRPr="00470908">
        <w:rPr>
          <w:rFonts w:asciiTheme="minorHAnsi" w:hAnsiTheme="minorHAnsi" w:cstheme="minorHAnsi"/>
          <w:sz w:val="22"/>
          <w:szCs w:val="22"/>
          <w:u w:val="single"/>
        </w:rPr>
        <w:t>transporto priemonės kuro talpyklose (standartiniuose transporto priemonės kuro bakuose), kurias transporto priemonėje yra įrengęs gamintojas</w:t>
      </w:r>
      <w:r w:rsidRPr="00470908">
        <w:rPr>
          <w:rFonts w:asciiTheme="minorHAnsi" w:hAnsiTheme="minorHAnsi" w:cstheme="minorHAnsi"/>
          <w:sz w:val="22"/>
          <w:szCs w:val="22"/>
        </w:rPr>
        <w:t xml:space="preserve">. Minėtų teisės normų nuostatos, nustatančios išimtį iš bendrų taisyklių, negali būti aiškinamos plečiamai.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Vertindama pirmosios instancijos teismo poziciją LVAT taip pat priminė, kad mokesčių mokėtojas, siekdamas pasinaudoti atitinkama mokesčio lengvata, turi pagrįsti ir pateikti įrodymus, kad jis pagrįstai ja pasi</w:t>
      </w:r>
      <w:r w:rsidR="00AF54CE" w:rsidRPr="00470908">
        <w:rPr>
          <w:rFonts w:asciiTheme="minorHAnsi" w:hAnsiTheme="minorHAnsi" w:cstheme="minorHAnsi"/>
          <w:sz w:val="22"/>
          <w:szCs w:val="22"/>
        </w:rPr>
        <w:t>naudojo. Šiuo aspektu akcentuot</w:t>
      </w:r>
      <w:r w:rsidRPr="00470908">
        <w:rPr>
          <w:rFonts w:asciiTheme="minorHAnsi" w:hAnsiTheme="minorHAnsi" w:cstheme="minorHAnsi"/>
          <w:sz w:val="22"/>
          <w:szCs w:val="22"/>
        </w:rPr>
        <w:t xml:space="preserve">a, kad įrodinėjimo našta dėl mokestinės lengvatos taikymo tenka būtent mokesčių mokėtojui. Todėl teisėjų kolegija sprendė, kad Vilniaus apygardos administracinis teismas neteisingai aiškino įrodinėjimo pareigos paskirstymo tarp mokesčių administratoriaus ir mokesčio </w:t>
      </w:r>
      <w:r w:rsidR="00AF54CE" w:rsidRPr="00470908">
        <w:rPr>
          <w:rFonts w:asciiTheme="minorHAnsi" w:hAnsiTheme="minorHAnsi" w:cstheme="minorHAnsi"/>
          <w:sz w:val="22"/>
          <w:szCs w:val="22"/>
        </w:rPr>
        <w:t>mokėtojo taisykles. Šiuo atveju</w:t>
      </w:r>
      <w:r w:rsidRPr="00470908">
        <w:rPr>
          <w:rFonts w:asciiTheme="minorHAnsi" w:hAnsiTheme="minorHAnsi" w:cstheme="minorHAnsi"/>
          <w:sz w:val="22"/>
          <w:szCs w:val="22"/>
        </w:rPr>
        <w:t xml:space="preserve"> </w:t>
      </w:r>
      <w:r w:rsidRPr="00470908">
        <w:rPr>
          <w:rFonts w:asciiTheme="minorHAnsi" w:hAnsiTheme="minorHAnsi" w:cstheme="minorHAnsi"/>
          <w:sz w:val="22"/>
          <w:szCs w:val="22"/>
          <w:u w:val="single"/>
        </w:rPr>
        <w:t>ne mokesčių administratorius privalėjo pagrįsti faktą, jog pareiškėjui priklausančioje transporto priemonėje įrengtas antras (papildomas) kuro bakas nėra standartinis (stacionarus), tačiau pareiškėjas, siekdamas pasinaudoti mokestinėmis lengvatomis degalams, kurie buvo antrame (papildomame) jo automobilio kuro bake, privalėjo pateikti įrodymus, jog antrasis (papildomas) kuro bakas yra standartinis (stacionarus) ir yra įrengtas gamintojo</w:t>
      </w:r>
      <w:r w:rsidRPr="00470908">
        <w:rPr>
          <w:rFonts w:asciiTheme="minorHAnsi" w:hAnsiTheme="minorHAnsi" w:cstheme="minorHAnsi"/>
          <w:sz w:val="22"/>
          <w:szCs w:val="22"/>
        </w:rPr>
        <w:t xml:space="preserve">.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lastRenderedPageBreak/>
        <w:t>Kadangi byloje nebuvo jokių objektyvių duomenų apie tai, kad pareiškėjui priklausančiame automobilyje antrą (papildomą) kuro baką įrengė būtent gamintojas ar antro (papildomo) kuro bako įregimas yra nurodytas gamintojo techninėje dokumentacijoje, išduotoje šiam automobiliui, LVAT sprendė, kad Kauno teritorinė muiti</w:t>
      </w:r>
      <w:r w:rsidR="000E06F6" w:rsidRPr="00470908">
        <w:rPr>
          <w:rFonts w:asciiTheme="minorHAnsi" w:hAnsiTheme="minorHAnsi" w:cstheme="minorHAnsi"/>
          <w:sz w:val="22"/>
          <w:szCs w:val="22"/>
        </w:rPr>
        <w:t>nė pagrįstai nurodė pareiškėjui</w:t>
      </w:r>
      <w:r w:rsidRPr="00470908">
        <w:rPr>
          <w:rFonts w:asciiTheme="minorHAnsi" w:hAnsiTheme="minorHAnsi" w:cstheme="minorHAnsi"/>
          <w:sz w:val="22"/>
          <w:szCs w:val="22"/>
        </w:rPr>
        <w:t xml:space="preserve"> sumokėti ginčo sumas.</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panaikino pirmosios instancijos teismo sprendimo dalį, kuria buvo tenkintas pareiškėjo prašymas panaikinti minėtus muitinės sprendimus.</w:t>
      </w:r>
    </w:p>
    <w:p w:rsidR="00BE4E01" w:rsidRPr="00470908" w:rsidRDefault="00BE4E01" w:rsidP="00496E0E">
      <w:pPr>
        <w:ind w:firstLine="567"/>
        <w:jc w:val="both"/>
        <w:rPr>
          <w:rFonts w:asciiTheme="minorHAnsi" w:hAnsiTheme="minorHAnsi" w:cstheme="minorHAnsi"/>
          <w:sz w:val="22"/>
          <w:szCs w:val="22"/>
        </w:rPr>
      </w:pPr>
    </w:p>
    <w:p w:rsidR="00BE4E01" w:rsidRPr="00470908" w:rsidRDefault="000E06F6"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2019 m. spalio 16 d. </w:t>
      </w:r>
      <w:r w:rsidR="00BE4E01" w:rsidRPr="00470908">
        <w:rPr>
          <w:rFonts w:asciiTheme="minorHAnsi" w:hAnsiTheme="minorHAnsi" w:cstheme="minorHAnsi"/>
          <w:sz w:val="22"/>
          <w:szCs w:val="22"/>
        </w:rPr>
        <w:t>nutartis administracinėje byloje Nr. A-1012-442/2019</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3-62-3-00385-2017-0</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kategorija 13.2</w:t>
      </w:r>
    </w:p>
    <w:p w:rsidR="00BE4E01" w:rsidRPr="00470908" w:rsidRDefault="008E6E1C" w:rsidP="00496E0E">
      <w:pPr>
        <w:jc w:val="both"/>
        <w:rPr>
          <w:rFonts w:asciiTheme="minorHAnsi" w:hAnsiTheme="minorHAnsi" w:cstheme="minorHAnsi"/>
          <w:sz w:val="22"/>
          <w:szCs w:val="22"/>
        </w:rPr>
      </w:pPr>
      <w:hyperlink r:id="rId16" w:history="1">
        <w:r w:rsidR="00BE4E01" w:rsidRPr="00470908">
          <w:rPr>
            <w:rStyle w:val="Hipersaitas"/>
            <w:rFonts w:asciiTheme="minorHAnsi" w:hAnsiTheme="minorHAnsi" w:cstheme="minorHAnsi"/>
            <w:sz w:val="22"/>
            <w:szCs w:val="22"/>
          </w:rPr>
          <w:t>Prieiga internete</w:t>
        </w:r>
      </w:hyperlink>
    </w:p>
    <w:p w:rsidR="00BE4E01" w:rsidRPr="00470908" w:rsidRDefault="00BE4E01" w:rsidP="00496E0E">
      <w:pPr>
        <w:rPr>
          <w:rFonts w:ascii="Calibri" w:hAnsi="Calibri"/>
          <w:sz w:val="22"/>
          <w:szCs w:val="22"/>
          <w:u w:val="single"/>
        </w:rPr>
      </w:pPr>
    </w:p>
    <w:p w:rsidR="000B07AF" w:rsidRPr="00470908" w:rsidRDefault="000B07AF" w:rsidP="00496E0E">
      <w:pPr>
        <w:ind w:firstLine="567"/>
        <w:rPr>
          <w:rFonts w:ascii="Calibri" w:hAnsi="Calibri"/>
          <w:sz w:val="22"/>
          <w:szCs w:val="22"/>
          <w:u w:val="single"/>
        </w:rPr>
      </w:pPr>
      <w:r w:rsidRPr="00470908">
        <w:rPr>
          <w:rFonts w:ascii="Calibri" w:hAnsi="Calibri"/>
          <w:b/>
          <w:sz w:val="22"/>
          <w:szCs w:val="22"/>
          <w:u w:val="single"/>
        </w:rPr>
        <w:t>12.18 Vietinės rinkliavos</w:t>
      </w:r>
    </w:p>
    <w:p w:rsidR="000B07AF" w:rsidRPr="00470908" w:rsidRDefault="000B07AF" w:rsidP="00496E0E">
      <w:pPr>
        <w:ind w:firstLine="567"/>
        <w:jc w:val="both"/>
        <w:rPr>
          <w:rFonts w:ascii="Calibri" w:eastAsia="Calibri" w:hAnsi="Calibri"/>
          <w:sz w:val="22"/>
          <w:szCs w:val="22"/>
          <w:lang w:eastAsia="en-US"/>
        </w:rPr>
      </w:pPr>
    </w:p>
    <w:p w:rsidR="000B07AF" w:rsidRPr="00470908" w:rsidRDefault="000B07AF" w:rsidP="00496E0E">
      <w:pPr>
        <w:jc w:val="both"/>
        <w:outlineLvl w:val="1"/>
        <w:rPr>
          <w:rFonts w:ascii="Calibri" w:eastAsia="Calibri" w:hAnsi="Calibri"/>
          <w:i/>
          <w:sz w:val="22"/>
          <w:szCs w:val="22"/>
        </w:rPr>
      </w:pPr>
      <w:bookmarkStart w:id="50" w:name="_Toc27412716"/>
      <w:r w:rsidRPr="00470908">
        <w:rPr>
          <w:rFonts w:ascii="Calibri" w:eastAsia="Calibri" w:hAnsi="Calibri"/>
          <w:i/>
          <w:sz w:val="22"/>
          <w:szCs w:val="22"/>
        </w:rPr>
        <w:t>Dėl prievolės mokėti vietinę rinkliavą, k</w:t>
      </w:r>
      <w:r w:rsidR="0056210D" w:rsidRPr="00470908">
        <w:rPr>
          <w:rFonts w:ascii="Calibri" w:eastAsia="Calibri" w:hAnsi="Calibri"/>
          <w:i/>
          <w:sz w:val="22"/>
          <w:szCs w:val="22"/>
        </w:rPr>
        <w:t>ai</w:t>
      </w:r>
      <w:r w:rsidRPr="00470908">
        <w:rPr>
          <w:rFonts w:ascii="Calibri" w:eastAsia="Calibri" w:hAnsi="Calibri"/>
          <w:i/>
          <w:sz w:val="22"/>
          <w:szCs w:val="22"/>
        </w:rPr>
        <w:t xml:space="preserve"> savivaldybė neužtikrino teisėto viešosios paslaugos teikimo</w:t>
      </w:r>
      <w:bookmarkEnd w:id="50"/>
    </w:p>
    <w:p w:rsidR="000B07AF" w:rsidRPr="00470908" w:rsidRDefault="000B07AF" w:rsidP="00496E0E">
      <w:pPr>
        <w:ind w:firstLine="567"/>
        <w:jc w:val="both"/>
        <w:rPr>
          <w:rFonts w:ascii="Calibri" w:hAnsi="Calibri" w:cs="Calibri"/>
          <w:sz w:val="22"/>
          <w:szCs w:val="22"/>
        </w:rPr>
      </w:pP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u w:color="FF0000"/>
          <w:lang w:eastAsia="en-US"/>
        </w:rPr>
        <w:t xml:space="preserve">Apžvelgiamoje </w:t>
      </w:r>
      <w:r w:rsidR="009352C2" w:rsidRPr="00470908">
        <w:rPr>
          <w:rFonts w:ascii="Calibri" w:eastAsia="Calibri" w:hAnsi="Calibri" w:cs="Calibri"/>
          <w:sz w:val="22"/>
          <w:szCs w:val="22"/>
          <w:u w:color="FF0000"/>
          <w:lang w:eastAsia="en-US"/>
        </w:rPr>
        <w:t xml:space="preserve">byloje </w:t>
      </w:r>
      <w:r w:rsidRPr="00470908">
        <w:rPr>
          <w:rFonts w:ascii="Calibri" w:eastAsia="Calibri" w:hAnsi="Calibri" w:cs="Calibri"/>
          <w:sz w:val="22"/>
          <w:szCs w:val="22"/>
          <w:u w:color="FF0000"/>
          <w:lang w:eastAsia="en-US"/>
        </w:rPr>
        <w:t xml:space="preserve">apeliantas Vilniaus rajono savivaldybės administracija ginčijo </w:t>
      </w:r>
      <w:r w:rsidRPr="00470908">
        <w:rPr>
          <w:rFonts w:ascii="Calibri" w:eastAsia="Calibri" w:hAnsi="Calibri" w:cs="Calibri"/>
          <w:sz w:val="22"/>
          <w:szCs w:val="22"/>
          <w:lang w:eastAsia="en-US"/>
        </w:rPr>
        <w:t xml:space="preserve">pirmosios instancijos teismo sprendimą, kuriuo pareiškėjo prašymas priteisti vietinę rinkliavą už komunalinių atliekų surinkimą ir tvarkymą atmestas pripažinus, kad atsakovas nelaikytinas atliekų turėtoju </w:t>
      </w:r>
      <w:r w:rsidR="00386896" w:rsidRPr="00470908">
        <w:rPr>
          <w:rFonts w:ascii="Calibri" w:eastAsia="Calibri" w:hAnsi="Calibri" w:cs="Calibri"/>
          <w:sz w:val="22"/>
          <w:szCs w:val="22"/>
          <w:lang w:eastAsia="en-US"/>
        </w:rPr>
        <w:t>A</w:t>
      </w:r>
      <w:r w:rsidRPr="00470908">
        <w:rPr>
          <w:rFonts w:ascii="Calibri" w:eastAsia="Calibri" w:hAnsi="Calibri" w:cs="Calibri"/>
          <w:sz w:val="22"/>
          <w:szCs w:val="22"/>
          <w:lang w:eastAsia="en-US"/>
        </w:rPr>
        <w:t>tliekų tvarkymo įstatymo nuostatų prasme, kadangi atsakovas buvo sudaręs sutartį su jo atliekas rinkusia UAB ,,VSA Vilnius“.</w:t>
      </w: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lang w:eastAsia="en-US"/>
        </w:rPr>
        <w:t>Pareiškėjas apeliaciniame skunde laikėsi pozicijos, kad UAB ,,VSA Vilnius“ neturėjo teisės rinkti atliekas Vilniaus rajono savivaldybėje, o atsakovas privalo apmokėti rinkliavą, nes jam priklauso nekilnojamasis turtas Vilniaus rajono savivaldybėje ir pareiga apmokėti vietinę rinkliavą už komunalinių atliekų surinkimą ir tvarkymą nesiejama su konkrečios paslaugos suteikimu.</w:t>
      </w: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lang w:eastAsia="en-US"/>
        </w:rPr>
        <w:t>Išplėstinė teisėjų kolegija pažymėjo, kad nagrinė</w:t>
      </w:r>
      <w:r w:rsidR="00386896" w:rsidRPr="00470908">
        <w:rPr>
          <w:rFonts w:ascii="Calibri" w:eastAsia="Calibri" w:hAnsi="Calibri" w:cs="Calibri"/>
          <w:sz w:val="22"/>
          <w:szCs w:val="22"/>
          <w:lang w:eastAsia="en-US"/>
        </w:rPr>
        <w:t>t</w:t>
      </w:r>
      <w:r w:rsidRPr="00470908">
        <w:rPr>
          <w:rFonts w:ascii="Calibri" w:eastAsia="Calibri" w:hAnsi="Calibri" w:cs="Calibri"/>
          <w:sz w:val="22"/>
          <w:szCs w:val="22"/>
          <w:lang w:eastAsia="en-US"/>
        </w:rPr>
        <w:t xml:space="preserve">oje situacijoje susiklostė išskirtinė padėtis, kurioje vietinės rinkliavos komunalinių atliekų surinkimą ir tvarkymą reglamentuojantys teisės aktai turi būti aiškinami ir taikomi atsižvelgiant į teisingumo ir protingumo principus. </w:t>
      </w: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lang w:eastAsia="en-US"/>
        </w:rPr>
        <w:t>Atsakovas laikytinas vietinės rinkliavos už komunalinių atliekų surinkimą ir tvarkymą mokėtoju, kadangi jam priklauso pastatas Vilniaus rajono savivaldybėje, tačiau, kaip nustatė pir</w:t>
      </w:r>
      <w:r w:rsidR="00436C8F" w:rsidRPr="00470908">
        <w:rPr>
          <w:rFonts w:ascii="Calibri" w:eastAsia="Calibri" w:hAnsi="Calibri" w:cs="Calibri"/>
          <w:sz w:val="22"/>
          <w:szCs w:val="22"/>
          <w:lang w:eastAsia="en-US"/>
        </w:rPr>
        <w:t>mosios instancijos teismas, UAB </w:t>
      </w:r>
      <w:r w:rsidRPr="00470908">
        <w:rPr>
          <w:rFonts w:ascii="Calibri" w:eastAsia="Calibri" w:hAnsi="Calibri" w:cs="Calibri"/>
          <w:sz w:val="22"/>
          <w:szCs w:val="22"/>
          <w:lang w:eastAsia="en-US"/>
        </w:rPr>
        <w:t xml:space="preserve">„VSA Vilnius“ rinko komunalines atliekas iš atsakovui priklausančios teritorijos. Be to, Vilniaus rajono savivaldybė byloje nurodė, kad UAB ,,Nemėžio komunalininkas“ su atsakovu konteinerių panaudos sutartį sudarė 2018 m. balandžio 6 d. ir konteineriai jam buvo pristatyti tik 2018 m. balandžio mėnesį. </w:t>
      </w: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lang w:eastAsia="en-US"/>
        </w:rPr>
        <w:t>Atliekų rinkimą ir tvarkymą savivaldybės koordinuoja kaip viešosios paslaugos teikimo administravimą ir, vadovaujantis Viešojo administravimo įstatymo 16 straipsniu, viešojo administravimo subjektai atsako už jų administruojamų paslaugų teikimo teisėtumą. Šioje byloje įrodyta, kad atsako</w:t>
      </w:r>
      <w:r w:rsidR="00436C8F" w:rsidRPr="00470908">
        <w:rPr>
          <w:rFonts w:ascii="Calibri" w:eastAsia="Calibri" w:hAnsi="Calibri" w:cs="Calibri"/>
          <w:sz w:val="22"/>
          <w:szCs w:val="22"/>
          <w:lang w:eastAsia="en-US"/>
        </w:rPr>
        <w:t>vo atliekas rinko ir tvarkė UAB </w:t>
      </w:r>
      <w:r w:rsidRPr="00470908">
        <w:rPr>
          <w:rFonts w:ascii="Calibri" w:eastAsia="Calibri" w:hAnsi="Calibri" w:cs="Calibri"/>
          <w:sz w:val="22"/>
          <w:szCs w:val="22"/>
          <w:lang w:eastAsia="en-US"/>
        </w:rPr>
        <w:t xml:space="preserve">„VSA Vilnius“ ir atsakovas už šias paslaugas apmokėjo. Nors UAB „VSA Vilnius“ ginčo laikotarpiu su Vilniaus rajono savivaldybe nebuvo sudaręs sutarties dėl atliekų surinkimo ir tvarkymo, </w:t>
      </w:r>
      <w:r w:rsidR="00386896" w:rsidRPr="00470908">
        <w:rPr>
          <w:rFonts w:ascii="Calibri" w:eastAsia="Calibri" w:hAnsi="Calibri" w:cs="Calibri"/>
          <w:sz w:val="22"/>
          <w:szCs w:val="22"/>
          <w:lang w:eastAsia="en-US"/>
        </w:rPr>
        <w:t xml:space="preserve">LVAT </w:t>
      </w:r>
      <w:r w:rsidRPr="00470908">
        <w:rPr>
          <w:rFonts w:ascii="Calibri" w:eastAsia="Calibri" w:hAnsi="Calibri" w:cs="Calibri"/>
          <w:sz w:val="22"/>
          <w:szCs w:val="22"/>
          <w:lang w:eastAsia="en-US"/>
        </w:rPr>
        <w:t xml:space="preserve">2016 m. gegužės 13 d. nutartimi administracinėje byloje Nr. A-1469-502/2016 pripažinta, kad </w:t>
      </w:r>
      <w:r w:rsidRPr="00470908">
        <w:rPr>
          <w:rFonts w:ascii="Calibri" w:eastAsia="Calibri" w:hAnsi="Calibri" w:cs="Calibri"/>
          <w:sz w:val="22"/>
          <w:szCs w:val="22"/>
          <w:u w:val="single"/>
          <w:lang w:eastAsia="en-US"/>
        </w:rPr>
        <w:t>tuo metu su kitais subjektais dėl šių paslaugų teikimo Vilniaus rajono savivaldybės sudarytos sutartys buvo neteisėtos</w:t>
      </w:r>
      <w:r w:rsidRPr="00470908">
        <w:rPr>
          <w:rFonts w:ascii="Calibri" w:eastAsia="Calibri" w:hAnsi="Calibri" w:cs="Calibri"/>
          <w:sz w:val="22"/>
          <w:szCs w:val="22"/>
          <w:lang w:eastAsia="en-US"/>
        </w:rPr>
        <w:t>.</w:t>
      </w: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lang w:eastAsia="en-US"/>
        </w:rPr>
        <w:t xml:space="preserve">Išnagrinėtoje byloje lemiamą reikšmę turėjo tai, kad ginčo laikotarpiu (1) </w:t>
      </w:r>
      <w:r w:rsidRPr="00470908">
        <w:rPr>
          <w:rFonts w:ascii="Calibri" w:eastAsia="Calibri" w:hAnsi="Calibri" w:cs="Calibri"/>
          <w:sz w:val="22"/>
          <w:szCs w:val="22"/>
          <w:u w:val="single"/>
          <w:lang w:eastAsia="en-US"/>
        </w:rPr>
        <w:t>atsakovas buvo sudaręs sutartį su UAB „VSA Vilnius“ dėl atliekų rinkimo ir tvarkymo, už šias paslaugas mokėjo</w:t>
      </w:r>
      <w:r w:rsidR="00386896" w:rsidRPr="00470908">
        <w:rPr>
          <w:rFonts w:ascii="Calibri" w:eastAsia="Calibri" w:hAnsi="Calibri" w:cs="Calibri"/>
          <w:sz w:val="22"/>
          <w:szCs w:val="22"/>
          <w:u w:val="single"/>
          <w:lang w:eastAsia="en-US"/>
        </w:rPr>
        <w:t>,</w:t>
      </w:r>
      <w:r w:rsidRPr="00470908">
        <w:rPr>
          <w:rFonts w:ascii="Calibri" w:eastAsia="Calibri" w:hAnsi="Calibri" w:cs="Calibri"/>
          <w:sz w:val="22"/>
          <w:szCs w:val="22"/>
          <w:lang w:eastAsia="en-US"/>
        </w:rPr>
        <w:t xml:space="preserve"> bei tai, kad (2) </w:t>
      </w:r>
      <w:r w:rsidRPr="00470908">
        <w:rPr>
          <w:rFonts w:ascii="Calibri" w:eastAsia="Calibri" w:hAnsi="Calibri" w:cs="Calibri"/>
          <w:sz w:val="22"/>
          <w:szCs w:val="22"/>
          <w:u w:val="single"/>
          <w:lang w:eastAsia="en-US"/>
        </w:rPr>
        <w:t>Vilniaus rajono savivaldybė negali būti pripažįstama tinkamai vykdžiusi Viešojo administravimo įstatymo 16 straipsnyje įtvirtintą savivaldybės pareigą užtikrinti jos administruojamos paslaugos teikimo teisėtumą</w:t>
      </w:r>
      <w:r w:rsidRPr="00470908">
        <w:rPr>
          <w:rFonts w:ascii="Calibri" w:eastAsia="Calibri" w:hAnsi="Calibri" w:cs="Calibri"/>
          <w:sz w:val="22"/>
          <w:szCs w:val="22"/>
          <w:lang w:eastAsia="en-US"/>
        </w:rPr>
        <w:t xml:space="preserve">. Nors, vadovaujantis </w:t>
      </w:r>
      <w:r w:rsidR="00386896" w:rsidRPr="00470908">
        <w:rPr>
          <w:rFonts w:ascii="Calibri" w:eastAsia="Calibri" w:hAnsi="Calibri" w:cs="Calibri"/>
          <w:sz w:val="22"/>
          <w:szCs w:val="22"/>
          <w:lang w:eastAsia="en-US"/>
        </w:rPr>
        <w:t>LVAT</w:t>
      </w:r>
      <w:r w:rsidRPr="00470908">
        <w:rPr>
          <w:rFonts w:ascii="Calibri" w:eastAsia="Calibri" w:hAnsi="Calibri" w:cs="Calibri"/>
          <w:sz w:val="22"/>
          <w:szCs w:val="22"/>
          <w:lang w:eastAsia="en-US"/>
        </w:rPr>
        <w:t xml:space="preserve"> praktikoje pripažįstamais principais dėl pareigos mokėti vietinę rinkliavą, atsakovas turėtų pareigą ją mokėti, tačiau šiuo atveju susiklostė padėtis, kurioje turi būti taikoma išimtis iš bendros taisyklės ir būtų neprotinga iš atsakovo reikalauti, kad už atliekų surinkimą jis būtų mokėjęs ne jo atliekas rinkusiai UAB „VSA Vilnius“, o Vilniaus rajono savivaldybei. Atitinkamai, protingumo ir teisingumo principų neatitiktų atsakovo įpareigojimas antrą kartą sumokėti šios paslaugos teikimu grindžiamą rinkliavą, kadangi ginčijamu laikotarpiu už atliekų rinkimą jis jau buvo sumokėjęs ir Vilniaus rajono savivaldybė neužtikrino, kad nesusiklostytų nurodytoji padėtis.</w:t>
      </w:r>
    </w:p>
    <w:p w:rsidR="000B07AF" w:rsidRPr="00470908" w:rsidRDefault="000B07AF" w:rsidP="00496E0E">
      <w:pPr>
        <w:ind w:firstLine="567"/>
        <w:jc w:val="both"/>
        <w:rPr>
          <w:rFonts w:ascii="Calibri" w:eastAsia="Calibri" w:hAnsi="Calibri" w:cs="Calibri"/>
          <w:sz w:val="22"/>
          <w:szCs w:val="22"/>
          <w:lang w:eastAsia="en-US"/>
        </w:rPr>
      </w:pPr>
      <w:r w:rsidRPr="00470908">
        <w:rPr>
          <w:rFonts w:ascii="Calibri" w:eastAsia="Calibri" w:hAnsi="Calibri" w:cs="Calibri"/>
          <w:sz w:val="22"/>
          <w:szCs w:val="22"/>
          <w:lang w:eastAsia="en-US"/>
        </w:rPr>
        <w:t>Pareiškėjo Vilniaus rajono savivaldybės administracijos apeliacinis skundas atmestas ir pirmosios instancijos teismo sprendimas paliktas nepakeistas.</w:t>
      </w:r>
    </w:p>
    <w:p w:rsidR="000B07AF" w:rsidRPr="00470908" w:rsidRDefault="000B07AF" w:rsidP="00496E0E">
      <w:pPr>
        <w:jc w:val="both"/>
        <w:rPr>
          <w:rFonts w:ascii="Calibri" w:eastAsia="Calibri" w:hAnsi="Calibri" w:cs="Calibri"/>
          <w:sz w:val="22"/>
          <w:szCs w:val="22"/>
          <w:lang w:eastAsia="en-US"/>
        </w:rPr>
      </w:pPr>
    </w:p>
    <w:p w:rsidR="000B07AF" w:rsidRPr="00470908" w:rsidRDefault="000B07AF" w:rsidP="00496E0E">
      <w:pPr>
        <w:tabs>
          <w:tab w:val="left" w:pos="142"/>
        </w:tabs>
        <w:jc w:val="both"/>
        <w:rPr>
          <w:rFonts w:ascii="Calibri" w:eastAsia="Calibri" w:hAnsi="Calibri" w:cs="Calibri"/>
          <w:sz w:val="22"/>
          <w:szCs w:val="22"/>
          <w:lang w:eastAsia="en-US"/>
        </w:rPr>
      </w:pPr>
      <w:r w:rsidRPr="00470908">
        <w:rPr>
          <w:rFonts w:ascii="Calibri" w:eastAsia="Calibri" w:hAnsi="Calibri" w:cs="Calibri"/>
          <w:bCs/>
          <w:sz w:val="22"/>
          <w:szCs w:val="22"/>
          <w:lang w:eastAsia="en-US"/>
        </w:rPr>
        <w:t xml:space="preserve">Išplėstinės teisėjų kolegijos 2019 m. </w:t>
      </w:r>
      <w:r w:rsidRPr="00470908">
        <w:rPr>
          <w:rFonts w:ascii="Calibri" w:eastAsia="Calibri" w:hAnsi="Calibri" w:cs="Calibri"/>
          <w:sz w:val="22"/>
          <w:szCs w:val="22"/>
          <w:lang w:eastAsia="en-US"/>
        </w:rPr>
        <w:t xml:space="preserve">spalio 31 </w:t>
      </w:r>
      <w:r w:rsidRPr="00470908">
        <w:rPr>
          <w:rFonts w:ascii="Calibri" w:eastAsia="Calibri" w:hAnsi="Calibri" w:cs="Calibri"/>
          <w:bCs/>
          <w:sz w:val="22"/>
          <w:szCs w:val="22"/>
          <w:lang w:eastAsia="en-US"/>
        </w:rPr>
        <w:t>d. nutartis administracinėje byloje Nr. eA-</w:t>
      </w:r>
      <w:r w:rsidRPr="00470908">
        <w:rPr>
          <w:rFonts w:ascii="Calibri" w:eastAsia="Calibri" w:hAnsi="Calibri" w:cs="Calibri"/>
          <w:sz w:val="22"/>
          <w:szCs w:val="22"/>
          <w:lang w:eastAsia="en-US"/>
        </w:rPr>
        <w:t>1574-662</w:t>
      </w:r>
      <w:r w:rsidR="0056210D" w:rsidRPr="00470908">
        <w:rPr>
          <w:rFonts w:ascii="Calibri" w:eastAsia="Calibri" w:hAnsi="Calibri" w:cs="Calibri"/>
          <w:sz w:val="22"/>
          <w:szCs w:val="22"/>
          <w:lang w:eastAsia="en-US"/>
        </w:rPr>
        <w:t>/</w:t>
      </w:r>
      <w:r w:rsidRPr="00470908">
        <w:rPr>
          <w:rFonts w:ascii="Calibri" w:eastAsia="Calibri" w:hAnsi="Calibri" w:cs="Calibri"/>
          <w:sz w:val="22"/>
          <w:szCs w:val="22"/>
          <w:lang w:eastAsia="en-US"/>
        </w:rPr>
        <w:t>2019</w:t>
      </w:r>
    </w:p>
    <w:p w:rsidR="000B07AF" w:rsidRPr="00470908" w:rsidRDefault="000B07AF" w:rsidP="00496E0E">
      <w:pPr>
        <w:tabs>
          <w:tab w:val="left" w:pos="142"/>
        </w:tabs>
        <w:jc w:val="both"/>
        <w:rPr>
          <w:rFonts w:ascii="Calibri" w:eastAsia="Calibri" w:hAnsi="Calibri" w:cs="Calibri"/>
          <w:sz w:val="22"/>
          <w:szCs w:val="22"/>
          <w:lang w:eastAsia="en-US"/>
        </w:rPr>
      </w:pPr>
      <w:r w:rsidRPr="00470908">
        <w:rPr>
          <w:rFonts w:ascii="Calibri" w:eastAsia="Calibri" w:hAnsi="Calibri" w:cs="Calibri"/>
          <w:sz w:val="22"/>
          <w:szCs w:val="22"/>
          <w:lang w:eastAsia="en-US"/>
        </w:rPr>
        <w:t>Teisminio proceso Nr. 3-61-3-03910-2017-6</w:t>
      </w:r>
    </w:p>
    <w:p w:rsidR="000B07AF" w:rsidRPr="00470908" w:rsidRDefault="000B07AF" w:rsidP="00496E0E">
      <w:pPr>
        <w:tabs>
          <w:tab w:val="left" w:pos="142"/>
        </w:tabs>
        <w:jc w:val="both"/>
        <w:rPr>
          <w:rFonts w:ascii="Calibri" w:eastAsia="Calibri" w:hAnsi="Calibri" w:cs="Calibri"/>
          <w:bCs/>
          <w:sz w:val="22"/>
          <w:szCs w:val="22"/>
          <w:lang w:eastAsia="en-US"/>
        </w:rPr>
      </w:pPr>
      <w:r w:rsidRPr="00470908">
        <w:rPr>
          <w:rFonts w:ascii="Calibri" w:eastAsia="Calibri" w:hAnsi="Calibri" w:cs="Calibri"/>
          <w:bCs/>
          <w:sz w:val="22"/>
          <w:szCs w:val="22"/>
          <w:lang w:eastAsia="en-US"/>
        </w:rPr>
        <w:lastRenderedPageBreak/>
        <w:t>Procesinio sprendimo kategorijos: 1.4.1; 12.18</w:t>
      </w:r>
    </w:p>
    <w:p w:rsidR="00C325C9" w:rsidRPr="00470908" w:rsidRDefault="00C325C9" w:rsidP="00496E0E">
      <w:pPr>
        <w:rPr>
          <w:rFonts w:ascii="Calibri" w:hAnsi="Calibri"/>
        </w:rPr>
      </w:pPr>
    </w:p>
    <w:p w:rsidR="00A84761" w:rsidRPr="00470908" w:rsidRDefault="00A84761" w:rsidP="00496E0E">
      <w:pPr>
        <w:pStyle w:val="Antrat1"/>
        <w:rPr>
          <w:rFonts w:asciiTheme="minorHAnsi" w:hAnsiTheme="minorHAnsi" w:cstheme="minorHAnsi"/>
          <w:b w:val="0"/>
        </w:rPr>
      </w:pPr>
      <w:bookmarkStart w:id="51" w:name="_Toc27412717"/>
      <w:r w:rsidRPr="00470908">
        <w:rPr>
          <w:rFonts w:asciiTheme="minorHAnsi" w:hAnsiTheme="minorHAnsi" w:cstheme="minorHAnsi"/>
        </w:rPr>
        <w:t>15. Ž</w:t>
      </w:r>
      <w:r w:rsidRPr="00470908">
        <w:rPr>
          <w:rFonts w:asciiTheme="minorHAnsi" w:hAnsiTheme="minorHAnsi" w:cstheme="minorHAnsi"/>
          <w:bCs/>
        </w:rPr>
        <w:t>emės teisiniai santykiai</w:t>
      </w:r>
      <w:bookmarkEnd w:id="51"/>
    </w:p>
    <w:p w:rsidR="00A84761" w:rsidRPr="00470908" w:rsidRDefault="00A84761" w:rsidP="00496E0E">
      <w:pPr>
        <w:ind w:firstLine="567"/>
        <w:rPr>
          <w:rFonts w:asciiTheme="minorHAnsi" w:hAnsiTheme="minorHAnsi" w:cstheme="minorHAnsi"/>
          <w:b/>
          <w:sz w:val="22"/>
          <w:szCs w:val="22"/>
          <w:u w:val="single"/>
        </w:rPr>
      </w:pPr>
      <w:r w:rsidRPr="00470908">
        <w:rPr>
          <w:rFonts w:asciiTheme="minorHAnsi" w:hAnsiTheme="minorHAnsi" w:cstheme="minorHAnsi"/>
          <w:b/>
          <w:bCs/>
          <w:sz w:val="22"/>
          <w:szCs w:val="22"/>
          <w:u w:val="single"/>
        </w:rPr>
        <w:t>15.2. Pagrindinė žemės naudojimo paskirtis ir būdai, jų keitimas</w:t>
      </w:r>
    </w:p>
    <w:p w:rsidR="00A84761" w:rsidRPr="00470908" w:rsidRDefault="00A84761" w:rsidP="00496E0E">
      <w:pPr>
        <w:rPr>
          <w:rFonts w:asciiTheme="minorHAnsi" w:hAnsiTheme="minorHAnsi" w:cstheme="minorHAnsi"/>
          <w:bCs/>
          <w:sz w:val="22"/>
          <w:szCs w:val="22"/>
        </w:rPr>
      </w:pPr>
    </w:p>
    <w:p w:rsidR="00A84761" w:rsidRPr="00470908" w:rsidRDefault="00A84761" w:rsidP="006F4269">
      <w:pPr>
        <w:pStyle w:val="Antrat2"/>
      </w:pPr>
      <w:bookmarkStart w:id="52" w:name="_Toc27412718"/>
      <w:r w:rsidRPr="00470908">
        <w:t>Dėl kelio tiesimo valstybinės reikšmės miško žemėje, nepakeitus jos naudojimo paskirties</w:t>
      </w:r>
      <w:bookmarkEnd w:id="52"/>
    </w:p>
    <w:p w:rsidR="00A84761" w:rsidRPr="00470908" w:rsidRDefault="00A84761" w:rsidP="00496E0E">
      <w:pPr>
        <w:rPr>
          <w:rFonts w:asciiTheme="minorHAnsi" w:hAnsiTheme="minorHAnsi" w:cstheme="minorHAnsi"/>
          <w:bCs/>
          <w:sz w:val="22"/>
          <w:szCs w:val="22"/>
        </w:rPr>
      </w:pPr>
    </w:p>
    <w:p w:rsidR="00A84761" w:rsidRPr="00470908" w:rsidRDefault="00A84761"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Šioje byloje ginčas kilo dėl </w:t>
      </w:r>
      <w:r w:rsidR="001F2A6C" w:rsidRPr="00470908">
        <w:rPr>
          <w:rFonts w:asciiTheme="minorHAnsi" w:hAnsiTheme="minorHAnsi" w:cstheme="minorHAnsi"/>
          <w:bCs/>
          <w:sz w:val="22"/>
          <w:szCs w:val="22"/>
        </w:rPr>
        <w:t>A</w:t>
      </w:r>
      <w:r w:rsidRPr="00470908">
        <w:rPr>
          <w:rFonts w:asciiTheme="minorHAnsi" w:hAnsiTheme="minorHAnsi" w:cstheme="minorHAnsi"/>
          <w:bCs/>
          <w:sz w:val="22"/>
          <w:szCs w:val="22"/>
        </w:rPr>
        <w:t>plinkos ministerijos Valstybinės miškų tarnybos sprendimo (toliau – Sprendimas), kuriuo buvo atsisakyta tenkinti pareiškėjo prašymą leisti neatlygintinai Žemės sklype Nr. 1 nustatytų servitutų ribose kirsti mišką, teisėtumo ir pagrįstumo.</w:t>
      </w:r>
    </w:p>
    <w:p w:rsidR="00A84761" w:rsidRPr="00470908" w:rsidRDefault="00A84761"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Nagrinėtu atveju pareiškėjas buvo pastato, esančio Žemės sklype Nr. 2, savininkas. </w:t>
      </w:r>
      <w:r w:rsidR="001F2A6C" w:rsidRPr="00470908">
        <w:rPr>
          <w:rFonts w:asciiTheme="minorHAnsi" w:hAnsiTheme="minorHAnsi" w:cstheme="minorHAnsi"/>
          <w:bCs/>
          <w:sz w:val="22"/>
          <w:szCs w:val="22"/>
        </w:rPr>
        <w:t>K</w:t>
      </w:r>
      <w:r w:rsidRPr="00470908">
        <w:rPr>
          <w:rFonts w:asciiTheme="minorHAnsi" w:hAnsiTheme="minorHAnsi" w:cstheme="minorHAnsi"/>
          <w:bCs/>
          <w:sz w:val="22"/>
          <w:szCs w:val="22"/>
        </w:rPr>
        <w:t>ultūros ministro 2016</w:t>
      </w:r>
      <w:r w:rsidR="00C80799" w:rsidRPr="00470908">
        <w:rPr>
          <w:rFonts w:asciiTheme="minorHAnsi" w:hAnsiTheme="minorHAnsi" w:cstheme="minorHAnsi"/>
          <w:bCs/>
          <w:sz w:val="22"/>
          <w:szCs w:val="22"/>
        </w:rPr>
        <w:t> </w:t>
      </w:r>
      <w:r w:rsidRPr="00470908">
        <w:rPr>
          <w:rFonts w:asciiTheme="minorHAnsi" w:hAnsiTheme="minorHAnsi" w:cstheme="minorHAnsi"/>
          <w:bCs/>
          <w:sz w:val="22"/>
          <w:szCs w:val="22"/>
        </w:rPr>
        <w:t xml:space="preserve">m. balandžio 11 d. įsakymu Nr. ĮV-309 patvirtinus Palangos miesto istorinės dalies nekilnojamojo kultūros paveldo apsaugos specialųjį planą (toliau – Specialusis planas), į Žemės sklypą Nr. 2 buvo nustatyta patekti servitutiniu keliu per Žemės sklypą Nr. 1, kuris yra Lietuvos Respublikos nuosavybė ir jį patikėjimo teise valdo </w:t>
      </w:r>
      <w:r w:rsidR="001F2A6C" w:rsidRPr="00470908">
        <w:rPr>
          <w:rFonts w:asciiTheme="minorHAnsi" w:hAnsiTheme="minorHAnsi" w:cstheme="minorHAnsi"/>
          <w:bCs/>
          <w:sz w:val="22"/>
          <w:szCs w:val="22"/>
        </w:rPr>
        <w:t>Nacionalinė žemės tarnyba prie Žemės ūkio ministerijos (toliau – NŽT)</w:t>
      </w:r>
      <w:r w:rsidRPr="00470908">
        <w:rPr>
          <w:rFonts w:asciiTheme="minorHAnsi" w:hAnsiTheme="minorHAnsi" w:cstheme="minorHAnsi"/>
          <w:bCs/>
          <w:sz w:val="22"/>
          <w:szCs w:val="22"/>
        </w:rPr>
        <w:t>. Vadovaujantis Specialiuoju planu, Lietuvos Respublika, atstovaujama NŽT, sudarė su pareiškėju servituto sutartį (toliau – Servituto sutartis), kurią įregistravo Nekilnojamojo turto registre, ir valstybinėje žemėje buvo nustatyti tarnaujantys kelio servitutas ir servitutas su teise tiesti, aptarnauti, naudoti požemines ir antžemines komunikacijas. Tačiau nustatyto kelio servituto vietoje augo medžiai, kuriuos reikėjo pašalinti, norint patekti į pareiškėjo naudojamą Žemės sklypą Nr.</w:t>
      </w:r>
      <w:r w:rsidR="001F2A6C" w:rsidRPr="00470908">
        <w:rPr>
          <w:rFonts w:asciiTheme="minorHAnsi" w:hAnsiTheme="minorHAnsi" w:cstheme="minorHAnsi"/>
          <w:bCs/>
          <w:sz w:val="22"/>
          <w:szCs w:val="22"/>
        </w:rPr>
        <w:t> </w:t>
      </w:r>
      <w:r w:rsidRPr="00470908">
        <w:rPr>
          <w:rFonts w:asciiTheme="minorHAnsi" w:hAnsiTheme="minorHAnsi" w:cstheme="minorHAnsi"/>
          <w:bCs/>
          <w:sz w:val="22"/>
          <w:szCs w:val="22"/>
        </w:rPr>
        <w:t>2, o tam buvo reikalingas valstybės (jos institucijų) sutikimas.</w:t>
      </w:r>
    </w:p>
    <w:p w:rsidR="00A84761" w:rsidRPr="00470908" w:rsidRDefault="00A84761"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Atsakovas ginčijamą Sprendimą iš esmės grindė tuo, kad leidimas kirsti mišką galės būti išduotas, kai nustatyta tvarka Žemės sklypo Nr. 1 paskirtis bus pakeista iš </w:t>
      </w:r>
      <w:bookmarkStart w:id="53" w:name="_Hlk25323990"/>
      <w:r w:rsidRPr="00470908">
        <w:rPr>
          <w:rFonts w:asciiTheme="minorHAnsi" w:hAnsiTheme="minorHAnsi" w:cstheme="minorHAnsi"/>
          <w:bCs/>
          <w:sz w:val="22"/>
          <w:szCs w:val="22"/>
        </w:rPr>
        <w:t xml:space="preserve">valstybinės reikšmės </w:t>
      </w:r>
      <w:bookmarkEnd w:id="53"/>
      <w:r w:rsidRPr="00470908">
        <w:rPr>
          <w:rFonts w:asciiTheme="minorHAnsi" w:hAnsiTheme="minorHAnsi" w:cstheme="minorHAnsi"/>
          <w:bCs/>
          <w:sz w:val="22"/>
          <w:szCs w:val="22"/>
        </w:rPr>
        <w:t>miško žemės kitomis naudmenomis. Pirmosios instancijos teismas palaikė tokią atsakovo poziciją ir pareiškėjo skundą atmetė. Pareiškėjas dėl šio teismo sprendimo pateikė apeliacinį skundą.</w:t>
      </w:r>
    </w:p>
    <w:p w:rsidR="00A84761" w:rsidRPr="00470908" w:rsidRDefault="00A84761"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Teisėjų kolegija, įvertinusi ginčui aktualias Miškų įstatymo ir Žemės įstatymo nuostatas, pažymėjo, kad </w:t>
      </w:r>
      <w:r w:rsidRPr="00470908">
        <w:rPr>
          <w:rFonts w:asciiTheme="minorHAnsi" w:hAnsiTheme="minorHAnsi" w:cstheme="minorHAnsi"/>
          <w:bCs/>
          <w:sz w:val="22"/>
          <w:szCs w:val="22"/>
          <w:u w:val="single"/>
        </w:rPr>
        <w:t>miško kirtimas ir pagrindinės žemės naudojimo paskirties ir būdo nustatymas bei keitimas yra skirtingos teisinės kategorijos, reguliuojančios skirtingus teisinius santykius. Šiems teisiniams santykiams atsirasti yra nustatytos skirtingos sąlygos bei tvarka</w:t>
      </w:r>
      <w:r w:rsidRPr="00470908">
        <w:rPr>
          <w:rFonts w:asciiTheme="minorHAnsi" w:hAnsiTheme="minorHAnsi" w:cstheme="minorHAnsi"/>
          <w:bCs/>
          <w:sz w:val="22"/>
          <w:szCs w:val="22"/>
        </w:rPr>
        <w:t>. Byloje nustatyta, kad Žemės sklypo Nr. 1 pagrindinė naudojimo paskirtis yra miškų ūkio, o naudojimo būdas – rekreaciniai valstybinės reikšmės miškai. Tokia paskirtis bei naudojimo būdas numatyti ir Specialiajame plane. Pagal Žemės įstatymo 26 straipsnio 1 dali</w:t>
      </w:r>
      <w:r w:rsidR="00436C8F" w:rsidRPr="00470908">
        <w:rPr>
          <w:rFonts w:asciiTheme="minorHAnsi" w:hAnsiTheme="minorHAnsi" w:cstheme="minorHAnsi"/>
          <w:bCs/>
          <w:sz w:val="22"/>
          <w:szCs w:val="22"/>
        </w:rPr>
        <w:t>es 3 punktą ir Miškų įstatymo 2 </w:t>
      </w:r>
      <w:r w:rsidRPr="00470908">
        <w:rPr>
          <w:rFonts w:asciiTheme="minorHAnsi" w:hAnsiTheme="minorHAnsi" w:cstheme="minorHAnsi"/>
          <w:bCs/>
          <w:sz w:val="22"/>
          <w:szCs w:val="22"/>
        </w:rPr>
        <w:t xml:space="preserve">straipsnio 19 dalį </w:t>
      </w:r>
      <w:r w:rsidRPr="00470908">
        <w:rPr>
          <w:rFonts w:asciiTheme="minorHAnsi" w:hAnsiTheme="minorHAnsi" w:cstheme="minorHAnsi"/>
          <w:bCs/>
          <w:sz w:val="22"/>
          <w:szCs w:val="22"/>
          <w:u w:val="single"/>
        </w:rPr>
        <w:t>miškų ūkio paskirties žemei pagal teritorijų planavimo dokumentus ar žemės valdos projektus priskiriama ne tik žemė, kuri yra apaugusi mišku, bet ir žemė, kurią užima miško keliai</w:t>
      </w:r>
      <w:r w:rsidRPr="00470908">
        <w:rPr>
          <w:rFonts w:asciiTheme="minorHAnsi" w:hAnsiTheme="minorHAnsi" w:cstheme="minorHAnsi"/>
          <w:bCs/>
          <w:sz w:val="22"/>
          <w:szCs w:val="22"/>
        </w:rPr>
        <w:t>. Šis teisinis reguliavimas lemia, kad kelias, atitinkantis miško kelio reikalavimus, gali būti nutiestas Žemės sklype Nr. 1 ir tai neprieštaraus šio žemės sklypo pagrindinei žemės naudojimo paskirčiai bei būdui.</w:t>
      </w:r>
    </w:p>
    <w:p w:rsidR="00A84761" w:rsidRPr="00470908" w:rsidRDefault="00A84761"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Taigi, teisėjų kolegija sprendė, kad šiuo atveju atsakovas ir pirmosios instancijos teismas nepagrįstai ir neteisingai nagrinė</w:t>
      </w:r>
      <w:r w:rsidR="001F2A6C" w:rsidRPr="00470908">
        <w:rPr>
          <w:rFonts w:asciiTheme="minorHAnsi" w:hAnsiTheme="minorHAnsi" w:cstheme="minorHAnsi"/>
          <w:bCs/>
          <w:sz w:val="22"/>
          <w:szCs w:val="22"/>
        </w:rPr>
        <w:t>t</w:t>
      </w:r>
      <w:r w:rsidRPr="00470908">
        <w:rPr>
          <w:rFonts w:asciiTheme="minorHAnsi" w:hAnsiTheme="minorHAnsi" w:cstheme="minorHAnsi"/>
          <w:bCs/>
          <w:sz w:val="22"/>
          <w:szCs w:val="22"/>
        </w:rPr>
        <w:t>iems teisiniams santykiams taikė Valstybinės reikšmės miškų plotų schemų rengimo tvarkos aprašo 13.3 punkto ir Leidimų kirsti mišką išdavimo tvarkos aprašo 8 punkto nuostatas, kuriomis reglamentuojamas valstybinės reikšmės miškų plotų schemų tikslinimas bei leidimų kirsti mišką išdavimas tais atvejais, kai miško žemė paverčiama kitomis naudmenomis, t. y., kai atliekamas pagrindinės žemės naudojimo paskirties keitimas. Todėl pirmosios instancijos teismo sprendimas panaikintas ir priimtas naujas sprendimas, kuriuo panaikintas skundžiamas atsakovo Sprendimas ir atsakovas įpareigotas iš naujo išnagrinėti pareiškėjo prašymą.</w:t>
      </w:r>
    </w:p>
    <w:p w:rsidR="00A84761" w:rsidRPr="00470908" w:rsidRDefault="00A84761" w:rsidP="00496E0E">
      <w:pPr>
        <w:ind w:firstLine="567"/>
        <w:jc w:val="both"/>
        <w:rPr>
          <w:rFonts w:asciiTheme="minorHAnsi" w:hAnsiTheme="minorHAnsi" w:cstheme="minorHAnsi"/>
          <w:bCs/>
          <w:sz w:val="22"/>
          <w:szCs w:val="22"/>
        </w:rPr>
      </w:pPr>
    </w:p>
    <w:p w:rsidR="00A84761" w:rsidRPr="00470908" w:rsidRDefault="00A84761" w:rsidP="00496E0E">
      <w:pPr>
        <w:rPr>
          <w:rFonts w:asciiTheme="minorHAnsi" w:hAnsiTheme="minorHAnsi" w:cstheme="minorHAnsi"/>
          <w:sz w:val="22"/>
          <w:szCs w:val="22"/>
        </w:rPr>
      </w:pPr>
      <w:r w:rsidRPr="00470908">
        <w:rPr>
          <w:rFonts w:asciiTheme="minorHAnsi" w:hAnsiTheme="minorHAnsi" w:cstheme="minorHAnsi"/>
          <w:sz w:val="22"/>
          <w:szCs w:val="22"/>
        </w:rPr>
        <w:t xml:space="preserve">2019 m. spalio 30 d. sprendimas administracinėje byloje Nr. </w:t>
      </w:r>
      <w:r w:rsidRPr="00470908">
        <w:rPr>
          <w:rFonts w:asciiTheme="minorHAnsi" w:hAnsiTheme="minorHAnsi" w:cstheme="minorHAnsi"/>
          <w:sz w:val="22"/>
          <w:szCs w:val="22"/>
          <w:lang w:eastAsia="en-US"/>
        </w:rPr>
        <w:t>A-1021-438/2019</w:t>
      </w:r>
    </w:p>
    <w:p w:rsidR="00A84761" w:rsidRPr="00470908" w:rsidRDefault="00A84761" w:rsidP="00496E0E">
      <w:pPr>
        <w:rPr>
          <w:rFonts w:asciiTheme="minorHAnsi" w:hAnsiTheme="minorHAnsi" w:cstheme="minorHAnsi"/>
          <w:sz w:val="22"/>
          <w:szCs w:val="22"/>
        </w:rPr>
      </w:pPr>
      <w:r w:rsidRPr="00470908">
        <w:rPr>
          <w:rFonts w:asciiTheme="minorHAnsi" w:hAnsiTheme="minorHAnsi" w:cstheme="minorHAnsi"/>
          <w:sz w:val="22"/>
          <w:szCs w:val="22"/>
        </w:rPr>
        <w:t xml:space="preserve">Teisminio proceso Nr. </w:t>
      </w:r>
      <w:r w:rsidRPr="00470908">
        <w:rPr>
          <w:rFonts w:asciiTheme="minorHAnsi" w:hAnsiTheme="minorHAnsi" w:cstheme="minorHAnsi"/>
          <w:bCs/>
          <w:sz w:val="22"/>
          <w:szCs w:val="22"/>
          <w:lang w:eastAsia="en-US"/>
        </w:rPr>
        <w:t>3-63-3-01162-2017-5</w:t>
      </w:r>
    </w:p>
    <w:p w:rsidR="00A84761" w:rsidRPr="00470908" w:rsidRDefault="00A84761" w:rsidP="00496E0E">
      <w:pPr>
        <w:rPr>
          <w:rFonts w:asciiTheme="minorHAnsi" w:hAnsiTheme="minorHAnsi" w:cstheme="minorHAnsi"/>
          <w:sz w:val="22"/>
          <w:szCs w:val="22"/>
          <w:lang w:eastAsia="en-US"/>
        </w:rPr>
      </w:pPr>
      <w:r w:rsidRPr="00470908">
        <w:rPr>
          <w:rFonts w:asciiTheme="minorHAnsi" w:hAnsiTheme="minorHAnsi" w:cstheme="minorHAnsi"/>
          <w:sz w:val="22"/>
          <w:szCs w:val="22"/>
        </w:rPr>
        <w:t xml:space="preserve">Procesinio sprendimo </w:t>
      </w:r>
      <w:r w:rsidRPr="00470908">
        <w:rPr>
          <w:rFonts w:asciiTheme="minorHAnsi" w:hAnsiTheme="minorHAnsi" w:cstheme="minorHAnsi"/>
          <w:sz w:val="22"/>
          <w:szCs w:val="22"/>
          <w:lang w:eastAsia="en-US"/>
        </w:rPr>
        <w:t>kategorijos: 15.2; 15.4; 15.8</w:t>
      </w:r>
    </w:p>
    <w:p w:rsidR="00A84761" w:rsidRPr="00470908" w:rsidRDefault="008E6E1C" w:rsidP="00496E0E">
      <w:pPr>
        <w:rPr>
          <w:rFonts w:asciiTheme="minorHAnsi" w:hAnsiTheme="minorHAnsi" w:cstheme="minorHAnsi"/>
          <w:sz w:val="22"/>
          <w:szCs w:val="22"/>
          <w:u w:val="single"/>
        </w:rPr>
      </w:pPr>
      <w:hyperlink r:id="rId17" w:history="1">
        <w:r w:rsidR="00A84761" w:rsidRPr="00470908">
          <w:rPr>
            <w:rStyle w:val="Hipersaitas"/>
            <w:rFonts w:asciiTheme="minorHAnsi" w:hAnsiTheme="minorHAnsi" w:cstheme="minorHAnsi"/>
            <w:sz w:val="22"/>
            <w:szCs w:val="22"/>
          </w:rPr>
          <w:t>Prieiga internete</w:t>
        </w:r>
      </w:hyperlink>
    </w:p>
    <w:p w:rsidR="00A84761" w:rsidRPr="00470908" w:rsidRDefault="00A84761" w:rsidP="00496E0E">
      <w:pPr>
        <w:ind w:firstLine="567"/>
        <w:jc w:val="both"/>
        <w:rPr>
          <w:rFonts w:asciiTheme="minorHAnsi" w:hAnsiTheme="minorHAnsi" w:cstheme="minorHAnsi"/>
          <w:bCs/>
          <w:sz w:val="22"/>
          <w:szCs w:val="22"/>
        </w:rPr>
      </w:pPr>
    </w:p>
    <w:p w:rsidR="00E66022" w:rsidRPr="00470908" w:rsidRDefault="00E66022" w:rsidP="00496E0E">
      <w:pPr>
        <w:pStyle w:val="Apzvalgai1"/>
        <w:rPr>
          <w:rFonts w:asciiTheme="minorHAnsi" w:hAnsiTheme="minorHAnsi" w:cstheme="minorHAnsi"/>
        </w:rPr>
      </w:pPr>
      <w:bookmarkStart w:id="54" w:name="_Toc27412719"/>
      <w:r w:rsidRPr="00470908">
        <w:rPr>
          <w:rFonts w:asciiTheme="minorHAnsi" w:hAnsiTheme="minorHAnsi" w:cstheme="minorHAnsi"/>
        </w:rPr>
        <w:t>20. Civilinė atsakomybė už žalą, atsiradusią dėl valdžios institucijų neteisėtų veiksmų</w:t>
      </w:r>
      <w:bookmarkEnd w:id="54"/>
    </w:p>
    <w:p w:rsidR="00E66022" w:rsidRPr="00470908" w:rsidRDefault="00E66022" w:rsidP="00496E0E">
      <w:pPr>
        <w:ind w:firstLine="567"/>
        <w:jc w:val="both"/>
        <w:rPr>
          <w:rFonts w:asciiTheme="minorHAnsi" w:hAnsiTheme="minorHAnsi" w:cstheme="minorHAnsi"/>
          <w:b/>
          <w:sz w:val="22"/>
          <w:szCs w:val="22"/>
          <w:u w:val="single"/>
        </w:rPr>
      </w:pPr>
      <w:r w:rsidRPr="00470908">
        <w:rPr>
          <w:rFonts w:asciiTheme="minorHAnsi" w:hAnsiTheme="minorHAnsi" w:cstheme="minorHAnsi"/>
          <w:b/>
          <w:sz w:val="22"/>
          <w:szCs w:val="22"/>
          <w:u w:val="single"/>
        </w:rPr>
        <w:t>20.2. Civilinės atsakomybės sąlygos</w:t>
      </w:r>
    </w:p>
    <w:p w:rsidR="00E66022" w:rsidRPr="00470908" w:rsidRDefault="00E66022" w:rsidP="00496E0E">
      <w:pPr>
        <w:ind w:firstLine="993"/>
        <w:jc w:val="both"/>
        <w:rPr>
          <w:rFonts w:asciiTheme="minorHAnsi" w:hAnsiTheme="minorHAnsi" w:cstheme="minorHAnsi"/>
          <w:b/>
          <w:sz w:val="22"/>
          <w:szCs w:val="22"/>
          <w:u w:val="single"/>
        </w:rPr>
      </w:pPr>
      <w:r w:rsidRPr="00470908">
        <w:rPr>
          <w:rFonts w:asciiTheme="minorHAnsi" w:hAnsiTheme="minorHAnsi" w:cstheme="minorHAnsi"/>
          <w:b/>
          <w:sz w:val="22"/>
          <w:szCs w:val="22"/>
          <w:u w:val="single"/>
        </w:rPr>
        <w:t>20.2.3. Žala</w:t>
      </w:r>
    </w:p>
    <w:p w:rsidR="00E66022" w:rsidRPr="00470908" w:rsidRDefault="00E66022" w:rsidP="00496E0E">
      <w:pPr>
        <w:ind w:firstLine="1418"/>
        <w:jc w:val="both"/>
        <w:rPr>
          <w:rFonts w:asciiTheme="minorHAnsi" w:hAnsiTheme="minorHAnsi" w:cstheme="minorHAnsi"/>
          <w:b/>
          <w:sz w:val="22"/>
          <w:szCs w:val="22"/>
          <w:u w:val="single"/>
        </w:rPr>
      </w:pPr>
      <w:r w:rsidRPr="00470908">
        <w:rPr>
          <w:rFonts w:asciiTheme="minorHAnsi" w:hAnsiTheme="minorHAnsi" w:cstheme="minorHAnsi"/>
          <w:b/>
          <w:sz w:val="22"/>
          <w:szCs w:val="22"/>
          <w:u w:val="single"/>
        </w:rPr>
        <w:t>20.2.3.1. Turtinė žala</w:t>
      </w:r>
    </w:p>
    <w:p w:rsidR="00E66022" w:rsidRPr="00470908" w:rsidRDefault="00E66022" w:rsidP="00496E0E">
      <w:pPr>
        <w:ind w:firstLine="567"/>
        <w:jc w:val="both"/>
        <w:rPr>
          <w:rFonts w:asciiTheme="minorHAnsi" w:hAnsiTheme="minorHAnsi" w:cstheme="minorHAnsi"/>
          <w:i/>
          <w:sz w:val="22"/>
          <w:szCs w:val="22"/>
        </w:rPr>
      </w:pPr>
    </w:p>
    <w:p w:rsidR="00E66022" w:rsidRPr="00470908" w:rsidRDefault="00E66022" w:rsidP="006F4269">
      <w:pPr>
        <w:pStyle w:val="Antrat2"/>
      </w:pPr>
      <w:bookmarkStart w:id="55" w:name="_Toc27412720"/>
      <w:r w:rsidRPr="00470908">
        <w:t>Dėl žalos, atsiradusios pirkimo</w:t>
      </w:r>
      <w:r w:rsidR="00776542" w:rsidRPr="00470908">
        <w:t>–</w:t>
      </w:r>
      <w:r w:rsidRPr="00470908">
        <w:t>pardavimo sutartį pripažinus negaliojančia ir pritaikius restituciją</w:t>
      </w:r>
      <w:bookmarkEnd w:id="55"/>
    </w:p>
    <w:p w:rsidR="00E66022" w:rsidRPr="00470908" w:rsidRDefault="00E66022" w:rsidP="00496E0E">
      <w:pPr>
        <w:jc w:val="both"/>
        <w:rPr>
          <w:rFonts w:asciiTheme="minorHAnsi" w:hAnsiTheme="minorHAnsi" w:cstheme="minorHAnsi"/>
          <w:i/>
          <w:sz w:val="22"/>
          <w:szCs w:val="22"/>
        </w:rPr>
      </w:pPr>
    </w:p>
    <w:p w:rsidR="00E66022" w:rsidRPr="00470908" w:rsidRDefault="00E6602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Pareiškėjai prašė priteisti patirtos turtinės ir neturtinės žalos atlyginimą solidariai iš atsakovų Neringos savivaldybės bei Lietuvos valstybės ir nurodė, kad jie 2006 m. iš UAB „Verslo investicijų projektų centras“ (toliau – UAB „VIPC“) įsigijo jachtininkų viešbutį, esantį Neringos savivaldybėje. 2009 m. Klaipėdos apygardos teismas pirkimo</w:t>
      </w:r>
      <w:r w:rsidR="00776542" w:rsidRPr="00470908">
        <w:rPr>
          <w:rFonts w:asciiTheme="minorHAnsi" w:hAnsiTheme="minorHAnsi" w:cstheme="minorHAnsi"/>
          <w:sz w:val="22"/>
          <w:szCs w:val="22"/>
        </w:rPr>
        <w:t>–</w:t>
      </w:r>
      <w:r w:rsidRPr="00470908">
        <w:rPr>
          <w:rFonts w:asciiTheme="minorHAnsi" w:hAnsiTheme="minorHAnsi" w:cstheme="minorHAnsi"/>
          <w:sz w:val="22"/>
          <w:szCs w:val="22"/>
        </w:rPr>
        <w:t>pardavimo sutartį pripažino negaliojančia ir taikė restituciją natūra, o 2014 m. UAB</w:t>
      </w:r>
      <w:r w:rsidR="00776542" w:rsidRPr="00470908">
        <w:t> </w:t>
      </w:r>
      <w:r w:rsidRPr="00470908">
        <w:rPr>
          <w:rFonts w:asciiTheme="minorHAnsi" w:hAnsiTheme="minorHAnsi" w:cstheme="minorHAnsi"/>
          <w:sz w:val="22"/>
          <w:szCs w:val="22"/>
        </w:rPr>
        <w:t xml:space="preserve">„VIPC“ buvo iškelta bankroto byla. Pareiškėjams priteistų sumų UAB „VIPC“ nesumokėjo (išieškota tik nežymi priteistos sumos dalis) ir, pareiškėjų teigimu, yra pagrindas manyti, kad bendrovė ir ateityje nebus pajėgi vykdyti teismo sprendimo. Pirmosios instancijos teismas konstatavo, kad taikant restituciją priteistos pastato įsigijimo piniginės sumos iš BUAB „VIPC“ pareiškėjams išieškotos nebuvo, o teismo ekspertės išvados paneigia galimybę pareiškėjams iš jo atgauti teismo sprendimu priteistas pinigines sumas. Bylos duomenys leido konstatuoti, jog jau šiuo metu BUAB „VIPC“ neturi ir neturės galimybių patenkinti pareiškėjų reikalavimų, atsiradusių Klaipėdos apygardos teismo sprendimo pagrindu, todėl pareiškėjų prašomos priteisti piniginės sumos, esančios trečios eilės kreditorių sąraše, </w:t>
      </w:r>
      <w:r w:rsidR="00C80799" w:rsidRPr="00470908">
        <w:rPr>
          <w:rFonts w:asciiTheme="minorHAnsi" w:hAnsiTheme="minorHAnsi" w:cstheme="minorHAnsi"/>
          <w:sz w:val="22"/>
          <w:szCs w:val="22"/>
        </w:rPr>
        <w:t>yra</w:t>
      </w:r>
      <w:r w:rsidRPr="00470908">
        <w:rPr>
          <w:rFonts w:asciiTheme="minorHAnsi" w:hAnsiTheme="minorHAnsi" w:cstheme="minorHAnsi"/>
          <w:sz w:val="22"/>
          <w:szCs w:val="22"/>
        </w:rPr>
        <w:t xml:space="preserve"> žala (nuostoliai).</w:t>
      </w:r>
    </w:p>
    <w:p w:rsidR="00E66022" w:rsidRPr="00470908" w:rsidRDefault="00E6602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LVAT su šiomis pirmosios instancijos teismo išvadomis nesutiko ir nurodė, kad 2017 m. rugpjūčio 11 d. ekspertizės akto priedas patvirtina, jog BUAB „VIPC“ ekspertei pateikė duomenis apie įmonės balanse apskaitytą finansinį turtą – t. y. 1 254 695 Eur planuojamą prisiteisti iš valstybės žalą. Ekspertizėje darant galutinę išvadą, kad nėra galimybių patenkinti pareiškėjų reikalavimų, atsiradusių Klaipėdos apygardos teismo sprendimu, šis finansinis turtas buvo ignoruotas. Be to, iš 2013 m. rugpjūčio 28 d. reikalavimo teisių perleidimo sutarties ir jos priedo seka, kad </w:t>
      </w:r>
      <w:r w:rsidRPr="00470908">
        <w:rPr>
          <w:rFonts w:asciiTheme="minorHAnsi" w:hAnsiTheme="minorHAnsi" w:cstheme="minorHAnsi"/>
          <w:sz w:val="22"/>
          <w:szCs w:val="22"/>
          <w:u w:val="single"/>
        </w:rPr>
        <w:t>restruktūrizuojama UAB „VIPC“ perleido UAB „Meirona“ reikalavimo teisę, t. y. teisę reikalauti atlyginti neteisėtais valstybės ir savivaldybės sprendimais padarytą žalą, kuri atsirado įvykdžius Klaipėdos apygardos teismo sprendimo dalį – nugriauti žuvų restoraną, pastatytą Neringoje. LVAT 2015 m. gegužės 19 d. sprendimu administracinėje byloje Nr. A-578-556/2015 šios sutarties pagrindu priteisė UAB „Meirona“ 1 149</w:t>
      </w:r>
      <w:r w:rsidR="00776542" w:rsidRPr="00470908">
        <w:rPr>
          <w:rFonts w:asciiTheme="minorHAnsi" w:hAnsiTheme="minorHAnsi" w:cstheme="minorHAnsi"/>
          <w:sz w:val="22"/>
          <w:szCs w:val="22"/>
          <w:u w:val="single"/>
        </w:rPr>
        <w:t> </w:t>
      </w:r>
      <w:r w:rsidRPr="00470908">
        <w:rPr>
          <w:rFonts w:asciiTheme="minorHAnsi" w:hAnsiTheme="minorHAnsi" w:cstheme="minorHAnsi"/>
          <w:sz w:val="22"/>
          <w:szCs w:val="22"/>
          <w:u w:val="single"/>
        </w:rPr>
        <w:t>349,83 Eur žalos atlyginimą</w:t>
      </w:r>
      <w:r w:rsidRPr="00470908">
        <w:rPr>
          <w:rFonts w:asciiTheme="minorHAnsi" w:hAnsiTheme="minorHAnsi" w:cstheme="minorHAnsi"/>
          <w:sz w:val="22"/>
          <w:szCs w:val="22"/>
        </w:rPr>
        <w:t xml:space="preserve"> ir penkių procentų metines palūkanas iš Lietuvos valstybės ir Neringos savivaldybės. </w:t>
      </w:r>
      <w:r w:rsidRPr="00470908">
        <w:rPr>
          <w:rFonts w:asciiTheme="minorHAnsi" w:hAnsiTheme="minorHAnsi" w:cstheme="minorHAnsi"/>
          <w:sz w:val="22"/>
          <w:szCs w:val="22"/>
          <w:u w:val="single"/>
        </w:rPr>
        <w:t>Taigi 2013 m. rugpjūčio 28 d. reikalavimo teisių perleidimo sutartimi buvo perleistas didelės vertės turtas, viršijantis pareiškėjų reikalavimus šioje byloje, tačiau šis turtas minėtame ekspertizės akte liko neįvertintas. Taigi</w:t>
      </w:r>
      <w:r w:rsidR="00776542" w:rsidRPr="00470908">
        <w:rPr>
          <w:rFonts w:asciiTheme="minorHAnsi" w:hAnsiTheme="minorHAnsi" w:cstheme="minorHAnsi"/>
          <w:sz w:val="22"/>
          <w:szCs w:val="22"/>
          <w:u w:val="single"/>
        </w:rPr>
        <w:t xml:space="preserve"> </w:t>
      </w:r>
      <w:r w:rsidRPr="00470908">
        <w:rPr>
          <w:rFonts w:asciiTheme="minorHAnsi" w:hAnsiTheme="minorHAnsi" w:cstheme="minorHAnsi"/>
          <w:sz w:val="22"/>
          <w:szCs w:val="22"/>
          <w:u w:val="single"/>
        </w:rPr>
        <w:t>LVAT konstatavo, kad šis ekspertizės aktas neįrodo, kad BUAB „VIPC“ neturi ir neturės galimybių patenkinti pareiškėjų reikalavimų, atsiradusių Klaipėdos apygardos teismo sprendimo pagrindu.</w:t>
      </w:r>
      <w:r w:rsidRPr="00470908">
        <w:rPr>
          <w:rFonts w:asciiTheme="minorHAnsi" w:hAnsiTheme="minorHAnsi" w:cstheme="minorHAnsi"/>
          <w:sz w:val="22"/>
          <w:szCs w:val="22"/>
        </w:rPr>
        <w:t xml:space="preserve"> Šią aplinkybę LVAT teisėjų kolegija traktavo kaip pagrindą atmesti dalį pareiškėjų reikalavimų ir pakeisti skundžiamą teismo sprendimą.</w:t>
      </w:r>
    </w:p>
    <w:p w:rsidR="00E66022" w:rsidRPr="00470908" w:rsidRDefault="00E6602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teisėjų kolegija sutiko su pirmosios instancijos teismo padaryta išvada, kad neteisėti Neringos savivaldybės tarybos, Neringos savivaldybės administracijos bei Valstybinės teritorijų planavimo ir statybos inspekcijos veiksmai, kurių pagrindu buvo pastatytas, pripažintas tinkamu naudoti ir Nekilnojamojo turto registre įregistruotas ginčo statinys – jachtininkų viešbutis, esantis Neringoje, nustatyti įsiteisėjusiu Klaipėdos apygardos teismo sprendimu. Taip pat LVAT nurodė, jog pirmosios instancijos teismas pagrįstai kaip tiesioginius nuostolius įvertino notarinės pirkimo</w:t>
      </w:r>
      <w:r w:rsidR="00776542" w:rsidRPr="00470908">
        <w:rPr>
          <w:rFonts w:asciiTheme="minorHAnsi" w:hAnsiTheme="minorHAnsi" w:cstheme="minorHAnsi"/>
          <w:sz w:val="22"/>
          <w:szCs w:val="22"/>
        </w:rPr>
        <w:t>–</w:t>
      </w:r>
      <w:r w:rsidRPr="00470908">
        <w:rPr>
          <w:rFonts w:asciiTheme="minorHAnsi" w:hAnsiTheme="minorHAnsi" w:cstheme="minorHAnsi"/>
          <w:sz w:val="22"/>
          <w:szCs w:val="22"/>
        </w:rPr>
        <w:t>pardavimo sutarties sudarymo bei įregistravimo VĮ Registrų centre išlaidas, ir priteisė nekilnojamojo turto, valstybinės žemės nuomos mokesčius. Taip pat pirmosios instancijos teismas pagrįstai nusprendė, jog pareiškėjų patirtos komunalinių atliekų tvarkymo ir mokesčio už elektros energiją išlaidos negali būti pripažįstamos jų tiesioginiais nuostoliais, patirtais dėl neteisėtų atsakovų veiksmų, kadangi tai buvo įmokos už tuometinį naudojimąsi teikiamomis vartojimo paslaugomis. LVAT taip pat pritarė pirmosios instancijos teismo išvadoms, kad turi būti priteistos išlaidos, susijusios su ginčo statinio dalių įsigijimui ir statinio apdailos darbams užbaigti panaudotomis banko paskolomis, bei išlaidos, susijusios su sutarčių dėl minėtų kreditų administravimo mokesčiais. Vis dėlto LVAT teisėjų kolegija nesutiko su apeliacinio skundo argumentais, jog pareiškėjams turėjo būti priteistos ir negautos pajamos, kadangi pareiškėjai nurodė tik hipotetines galimybes gauti tam tikras pajamas, o tai neatitinka įrodinėjamiems nuostoliams keliamų kriterijų.</w:t>
      </w:r>
    </w:p>
    <w:p w:rsidR="00E66022" w:rsidRPr="00470908" w:rsidRDefault="00E6602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LVAT pritarė BUAB „VIPC“ argumentams, kad pareiškėjai tapo formaliais ir realiais nekilnojamojo turto savininkais, visa apimtimi valdė ir naudojosi turtu iki 2009 m. balandžio 10 d. Klaipėdos apygardos teismo sprendimo, taip pat ir po jo toliau faktiškai naudojasi ir valdo nekilnojamąjį turtą. Tokiu būdu pareiškėjai ir po teismo sprendimo faktiškai besinaudodami nekilnojamuoju turtu ir gaudami iš to naudą, siekia antrą kartą gauti naudą – iš valstybės prisiteisti negautas pajamas, kurias jie būtų tariamai gavę, jei nebūtų įsigiję ginčo objektų. Taip pat LVAT sutiko su pirmosios instancijos teismu, jog pareiškėjams atliktų neteisėtų veiksmų grandinėje neįmanoma nustatyti, kiek ir kokia apimtimi (dalimi) vienas ar kitas atsakovas (jų darbuotojai) prisidėjo prie nuostolių pareiškėjams padarymo, pareiškėjams žala atsirado dėl abiejų šių valdžios institucijų veiksmų, todėl dėl jos atlyginimo atsakovai turi atsakyti solidariai. Be to, nors atsakovai prašė atidėti sprendimo vykdymą, LVAT nusprendė, kad atsakovai, vadovaudamiesi atsakingo valdymo principu, būdami kvalifikuoti ir kompetentingi </w:t>
      </w:r>
      <w:r w:rsidRPr="00470908">
        <w:rPr>
          <w:rFonts w:asciiTheme="minorHAnsi" w:hAnsiTheme="minorHAnsi" w:cstheme="minorHAnsi"/>
          <w:sz w:val="22"/>
          <w:szCs w:val="22"/>
        </w:rPr>
        <w:lastRenderedPageBreak/>
        <w:t>teisės klausimais, esant teisminei praktikai panašiose bylose ir bylai trunkant keletą metų, turėjo galimybę suplanuoti atitinkamų metų biudžetinių lėšų poreikius ir jų naudojimą, todėl tokį prašymą atmetė.</w:t>
      </w:r>
    </w:p>
    <w:p w:rsidR="00E66022" w:rsidRPr="00470908" w:rsidRDefault="00E66022"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Iš dalies tenkinus atsakovų apeliacinius skundus, pirmosios instancijos teismo sprendimas buvo pakeistas.</w:t>
      </w:r>
    </w:p>
    <w:p w:rsidR="00E66022" w:rsidRPr="00470908" w:rsidRDefault="00E66022" w:rsidP="00496E0E">
      <w:pPr>
        <w:ind w:firstLine="567"/>
        <w:jc w:val="both"/>
        <w:rPr>
          <w:rFonts w:asciiTheme="minorHAnsi" w:hAnsiTheme="minorHAnsi" w:cstheme="minorHAnsi"/>
          <w:sz w:val="22"/>
          <w:szCs w:val="22"/>
        </w:rPr>
      </w:pPr>
    </w:p>
    <w:p w:rsidR="00E66022" w:rsidRPr="00470908" w:rsidRDefault="00E66022" w:rsidP="00496E0E">
      <w:pPr>
        <w:jc w:val="both"/>
        <w:rPr>
          <w:rFonts w:asciiTheme="minorHAnsi" w:hAnsiTheme="minorHAnsi" w:cstheme="minorHAnsi"/>
          <w:sz w:val="22"/>
          <w:szCs w:val="22"/>
        </w:rPr>
      </w:pPr>
      <w:r w:rsidRPr="00470908">
        <w:rPr>
          <w:rFonts w:asciiTheme="minorHAnsi" w:hAnsiTheme="minorHAnsi" w:cstheme="minorHAnsi"/>
          <w:sz w:val="22"/>
          <w:szCs w:val="22"/>
        </w:rPr>
        <w:t>2019 m. spalio 23 d. nutartis administracinėje byloje Nr. A-1134-575/2019</w:t>
      </w:r>
    </w:p>
    <w:p w:rsidR="00E66022" w:rsidRPr="00470908" w:rsidRDefault="00E66022"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3-61-3-07448-2013-2</w:t>
      </w:r>
    </w:p>
    <w:p w:rsidR="00E66022" w:rsidRPr="00470908" w:rsidRDefault="00E66022"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Procesinio sprendimo kategorijos: 20.2.3.1; 20.2.3.2 </w:t>
      </w:r>
    </w:p>
    <w:p w:rsidR="00E66022" w:rsidRPr="00470908" w:rsidRDefault="008E6E1C" w:rsidP="00496E0E">
      <w:pPr>
        <w:jc w:val="both"/>
      </w:pPr>
      <w:hyperlink r:id="rId18" w:history="1">
        <w:r w:rsidR="00E66022" w:rsidRPr="00470908">
          <w:rPr>
            <w:rStyle w:val="Hipersaitas"/>
            <w:rFonts w:asciiTheme="minorHAnsi" w:hAnsiTheme="minorHAnsi" w:cstheme="minorHAnsi"/>
            <w:sz w:val="22"/>
            <w:szCs w:val="22"/>
          </w:rPr>
          <w:t>Prieiga internete</w:t>
        </w:r>
      </w:hyperlink>
    </w:p>
    <w:p w:rsidR="00E66022" w:rsidRPr="00470908" w:rsidRDefault="00E66022" w:rsidP="00496E0E">
      <w:pPr>
        <w:jc w:val="both"/>
      </w:pPr>
    </w:p>
    <w:p w:rsidR="00436C8F" w:rsidRPr="00470908" w:rsidRDefault="00436C8F" w:rsidP="00496E0E">
      <w:pPr>
        <w:pStyle w:val="Antrat1"/>
        <w:rPr>
          <w:rFonts w:asciiTheme="minorHAnsi" w:hAnsiTheme="minorHAnsi" w:cstheme="minorHAnsi"/>
          <w:b w:val="0"/>
        </w:rPr>
      </w:pPr>
      <w:bookmarkStart w:id="56" w:name="_Toc27412721"/>
      <w:r w:rsidRPr="00470908">
        <w:rPr>
          <w:rFonts w:asciiTheme="minorHAnsi" w:hAnsiTheme="minorHAnsi" w:cstheme="minorHAnsi"/>
        </w:rPr>
        <w:t>22. Kiti su valstybės tarnyba susiję klausimai</w:t>
      </w:r>
      <w:bookmarkEnd w:id="56"/>
    </w:p>
    <w:p w:rsidR="00436C8F" w:rsidRPr="00470908" w:rsidRDefault="00436C8F" w:rsidP="00496E0E">
      <w:pPr>
        <w:ind w:firstLine="567"/>
        <w:rPr>
          <w:rFonts w:asciiTheme="minorHAnsi" w:hAnsiTheme="minorHAnsi" w:cstheme="minorHAnsi"/>
          <w:b/>
          <w:sz w:val="22"/>
          <w:szCs w:val="22"/>
          <w:u w:val="single"/>
        </w:rPr>
      </w:pPr>
      <w:r w:rsidRPr="00470908">
        <w:rPr>
          <w:rFonts w:asciiTheme="minorHAnsi" w:hAnsiTheme="minorHAnsi" w:cstheme="minorHAnsi"/>
          <w:b/>
          <w:bCs/>
          <w:sz w:val="22"/>
          <w:szCs w:val="22"/>
          <w:u w:val="single"/>
        </w:rPr>
        <w:t>22.3. Valstybės tarnautojų darbo užmokestis</w:t>
      </w:r>
    </w:p>
    <w:p w:rsidR="00436C8F" w:rsidRPr="00470908" w:rsidRDefault="00436C8F" w:rsidP="00496E0E">
      <w:pPr>
        <w:ind w:firstLine="567"/>
        <w:jc w:val="both"/>
        <w:rPr>
          <w:rFonts w:asciiTheme="minorHAnsi" w:hAnsiTheme="minorHAnsi" w:cstheme="minorHAnsi"/>
          <w:bCs/>
          <w:sz w:val="22"/>
          <w:szCs w:val="22"/>
        </w:rPr>
      </w:pPr>
    </w:p>
    <w:p w:rsidR="00436C8F" w:rsidRPr="00470908" w:rsidRDefault="00436C8F" w:rsidP="006F4269">
      <w:pPr>
        <w:pStyle w:val="Antrat2"/>
      </w:pPr>
      <w:bookmarkStart w:id="57" w:name="_Toc27412722"/>
      <w:r w:rsidRPr="00470908">
        <w:t>Dėl darbo užmokesčio ir delspinigių už nušalinimo pagal BPK laikotarpį bei kompensacijos už nušalinimo laikotarpiu nepanaudotas atostogas</w:t>
      </w:r>
      <w:bookmarkEnd w:id="57"/>
    </w:p>
    <w:p w:rsidR="00436C8F" w:rsidRPr="00470908" w:rsidRDefault="00436C8F" w:rsidP="00496E0E">
      <w:pPr>
        <w:ind w:firstLine="567"/>
        <w:jc w:val="both"/>
        <w:rPr>
          <w:rFonts w:asciiTheme="minorHAnsi" w:hAnsiTheme="minorHAnsi" w:cstheme="minorHAnsi"/>
          <w:bCs/>
          <w:sz w:val="22"/>
          <w:szCs w:val="22"/>
        </w:rPr>
      </w:pP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Nagrinėtu atveju ginčas kilo dėl: 1) darbo užmokesčio ir delspinigių priteisimo pareiškėjui už jo nušalinimo laikotarpio dalį, kai jis buvo nušalintas vykdant pagal BPK 157 straipsnį priimtą teismo nutartį dėl procesinės prievartos priemonės taikymo; 2) atsakovo įpareigojimo perskaičiuoti ir išmokėti pareiškėjui kompensaciją už nušalinimo laikotarpiu nepanaudotas kasmetines atostogas.</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Pirmosios instancijos teismas pareiškėjo skundą tenkino iš dalies ir įpareigojo atsakovą išmokėti pareiškėjui darbo užmokestį bei 0,07 proc. dydžio delspinigius už jo nušalinimo laikotarpį, o skundo dalį dėl kompensacijos už nepanaudotas kasmetines atostogas atmetė kaip nepagrįstą. Su tokiu pirmosios instancijos teismo sprendimu nesutiko nei pareiškėjas, nei atsakovas, todėl jie pateikė apeliacinius skundus.</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Pasisakydama dėl pirmojo reikalavimo, išplėstinė teisėjų kolegija pažymėjo, jog atsakovas, kaip darbdavys, pareiškėjo atžvilgiu nesiėmė jokių savarankiškų veiksmų, susijusių su jo nušalinimu nuo pareigų ginčo laikotarpiu, ir jokio atskiro valinio sprendimo šiuo klausimu nepriėmė, tai nebuvo jo diskrecijos dalykas. </w:t>
      </w:r>
      <w:r w:rsidR="00096A7B" w:rsidRPr="00470908">
        <w:rPr>
          <w:rFonts w:asciiTheme="minorHAnsi" w:hAnsiTheme="minorHAnsi" w:cstheme="minorHAnsi"/>
          <w:bCs/>
          <w:sz w:val="22"/>
          <w:szCs w:val="22"/>
        </w:rPr>
        <w:t>P</w:t>
      </w:r>
      <w:r w:rsidRPr="00470908">
        <w:rPr>
          <w:rFonts w:asciiTheme="minorHAnsi" w:hAnsiTheme="minorHAnsi" w:cstheme="minorHAnsi"/>
          <w:bCs/>
          <w:sz w:val="22"/>
          <w:szCs w:val="22"/>
        </w:rPr>
        <w:t xml:space="preserve">areiškėjas nurodytu laikotarpiu buvo nušalintas nuo pareigų ne darbdavio (jį į pareigas priėmusio asmens ar jo įgalioto asmens), o kitų įstatymų nustatytų subjektų sprendimu šių įstatymų nustatytomis sąlygomis ir tvarka, konkrečiai – teismo nutartimi BPK nustatytomis sąlygomis ir tvarka. </w:t>
      </w:r>
      <w:r w:rsidR="00096A7B" w:rsidRPr="00470908">
        <w:rPr>
          <w:rFonts w:asciiTheme="minorHAnsi" w:hAnsiTheme="minorHAnsi" w:cstheme="minorHAnsi"/>
          <w:bCs/>
          <w:sz w:val="22"/>
          <w:szCs w:val="22"/>
        </w:rPr>
        <w:t>A</w:t>
      </w:r>
      <w:r w:rsidRPr="00470908">
        <w:rPr>
          <w:rFonts w:asciiTheme="minorHAnsi" w:hAnsiTheme="minorHAnsi" w:cstheme="minorHAnsi"/>
          <w:bCs/>
          <w:sz w:val="22"/>
          <w:szCs w:val="22"/>
        </w:rPr>
        <w:t>tsakovas, kaip pareiškėjo darbdavys, savo įsakymu tik privalomai vykdė teismo baudžiamajame procese pareiškėjui pritaikytą procesinę prievartos priemonę – laikiną nušalinimą nuo pareigų, t. y. atsakovas iš esmės tik konstatavo minėtą aplinkybę.</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Taigi, kiek tai susiję su pagal BPK taikyto nušalinimo laikotarpiu negautu darbo užmokesčiu, išplėstinė teisėjų kolegija atkreipė dėmesį, kad šiuos santykius svarbu atriboti nuo tarnybos teisinių santykių, kadangi nors formaliai tokioje situacijoje ir gali būti priimamas atitinkamas darbdavio įsakymas šiuo klausimu, juo iš esmės nėra priimamas pats sprendimas (bendrąja prasme) nušalinti tarnautoją – tokį sprendimą priima teismas BPK nustatyta tvarka ir sąlygomis, o darbdavys, kaip minėta, šį faktą tik konstatuoja ir vykdo teismo nutartį dėl nušalinimo. </w:t>
      </w:r>
      <w:r w:rsidR="00096A7B" w:rsidRPr="00470908">
        <w:rPr>
          <w:rFonts w:asciiTheme="minorHAnsi" w:hAnsiTheme="minorHAnsi" w:cstheme="minorHAnsi"/>
          <w:bCs/>
          <w:sz w:val="22"/>
          <w:szCs w:val="22"/>
        </w:rPr>
        <w:t>P</w:t>
      </w:r>
      <w:r w:rsidRPr="00470908">
        <w:rPr>
          <w:rFonts w:asciiTheme="minorHAnsi" w:hAnsiTheme="minorHAnsi" w:cstheme="minorHAnsi"/>
          <w:bCs/>
          <w:sz w:val="22"/>
          <w:szCs w:val="22"/>
        </w:rPr>
        <w:t xml:space="preserve">rocesinių prievartos priemonių, tarp jų ir laikino nušalinimo nuo pareigų, taikymas baudžiamajame procese nepatenka į valstybės tarnybos teisinių santykių sritį. Tokiu atveju akivaizdu, kad </w:t>
      </w:r>
      <w:r w:rsidRPr="00470908">
        <w:rPr>
          <w:rFonts w:asciiTheme="minorHAnsi" w:hAnsiTheme="minorHAnsi" w:cstheme="minorHAnsi"/>
          <w:bCs/>
          <w:sz w:val="22"/>
          <w:szCs w:val="22"/>
          <w:u w:val="single"/>
        </w:rPr>
        <w:t>teisiniai santykiai dėl pasekmių, kilusių dėl baudžiamojo proceso metu taikytų procesinių prievartos priemonių, vertinimo kyla ne iš tarnybos teisinių santykių srities, o yra susiję būtent su baudžiamojo proceso teisės normų taikymu</w:t>
      </w:r>
      <w:r w:rsidRPr="00470908">
        <w:rPr>
          <w:rFonts w:asciiTheme="minorHAnsi" w:hAnsiTheme="minorHAnsi" w:cstheme="minorHAnsi"/>
          <w:bCs/>
          <w:sz w:val="22"/>
          <w:szCs w:val="22"/>
        </w:rPr>
        <w:t>.</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Išplėstinės teisėjų kolegijos vertinimu, aptariamus teisinius santykius dėl pareiškėjo nušalinimo teisinių pasekmių reglamentuoja ne</w:t>
      </w:r>
      <w:r w:rsidR="00096A7B" w:rsidRPr="00470908">
        <w:rPr>
          <w:rFonts w:asciiTheme="minorHAnsi" w:hAnsiTheme="minorHAnsi" w:cstheme="minorHAnsi"/>
          <w:bCs/>
          <w:sz w:val="22"/>
          <w:szCs w:val="22"/>
        </w:rPr>
        <w:t xml:space="preserve"> Valstybės tarnybos įstatymas (toliau –</w:t>
      </w:r>
      <w:r w:rsidRPr="00470908">
        <w:rPr>
          <w:rFonts w:asciiTheme="minorHAnsi" w:hAnsiTheme="minorHAnsi" w:cstheme="minorHAnsi"/>
          <w:bCs/>
          <w:sz w:val="22"/>
          <w:szCs w:val="22"/>
        </w:rPr>
        <w:t xml:space="preserve"> VTĮ</w:t>
      </w:r>
      <w:r w:rsidR="00096A7B" w:rsidRPr="00470908">
        <w:rPr>
          <w:rFonts w:asciiTheme="minorHAnsi" w:hAnsiTheme="minorHAnsi" w:cstheme="minorHAnsi"/>
          <w:bCs/>
          <w:sz w:val="22"/>
          <w:szCs w:val="22"/>
        </w:rPr>
        <w:t>)</w:t>
      </w:r>
      <w:r w:rsidRPr="00470908">
        <w:rPr>
          <w:rFonts w:asciiTheme="minorHAnsi" w:hAnsiTheme="minorHAnsi" w:cstheme="minorHAnsi"/>
          <w:bCs/>
          <w:sz w:val="22"/>
          <w:szCs w:val="22"/>
        </w:rPr>
        <w:t>, o kitos teisės normos, kurios šiuo atveju laikytinos specialiosiomis – CK 6.272 straipsnis, įtvirtinantis valstybės atsakomybę už žalą, atsiradusią dėl ikiteisminio tyrimo pareigūnų, prokuroro, teisėjo ir teismo neteisėtų veiksmų, ir Žalos, atsiradusios dėl valdžios institucijų neteisėtų veiksmų, atlyginimo ir atstovavimo valstybei ir Lietuvos Respublikos Vyriausybei įstatymas. Todėl išplėstinė teisėjų kolegija konstatavo, jog VTĮ 34</w:t>
      </w:r>
      <w:r w:rsidRPr="00470908">
        <w:rPr>
          <w:rFonts w:asciiTheme="minorHAnsi" w:hAnsiTheme="minorHAnsi" w:cstheme="minorHAnsi"/>
          <w:bCs/>
          <w:sz w:val="22"/>
          <w:szCs w:val="22"/>
          <w:vertAlign w:val="superscript"/>
        </w:rPr>
        <w:t>1</w:t>
      </w:r>
      <w:r w:rsidRPr="00470908">
        <w:rPr>
          <w:rFonts w:asciiTheme="minorHAnsi" w:hAnsiTheme="minorHAnsi" w:cstheme="minorHAnsi"/>
          <w:bCs/>
          <w:sz w:val="22"/>
          <w:szCs w:val="22"/>
        </w:rPr>
        <w:t xml:space="preserve"> straipsnio nuostatos dėl valstybės tarnautojo nušalinimo teisinių pasekmių netaikytinos administracinių bylų teisenos tvarka sprendžiant ginčus dėl darbo užmokesčio priteisimo valstybės tarnautojui už laikotarpį, kai baudžiamojo proceso metu jo atžvilgiu pagal BPK nuostatas buvo pritaikyta procesinė prievartos priemonė – nušalinimas nuo pareigų. </w:t>
      </w:r>
      <w:r w:rsidRPr="00470908">
        <w:rPr>
          <w:rFonts w:asciiTheme="minorHAnsi" w:hAnsiTheme="minorHAnsi" w:cstheme="minorHAnsi"/>
          <w:bCs/>
          <w:sz w:val="22"/>
          <w:szCs w:val="22"/>
          <w:u w:val="single"/>
        </w:rPr>
        <w:t>VTĮ 34</w:t>
      </w:r>
      <w:r w:rsidRPr="00470908">
        <w:rPr>
          <w:rFonts w:asciiTheme="minorHAnsi" w:hAnsiTheme="minorHAnsi" w:cstheme="minorHAnsi"/>
          <w:bCs/>
          <w:sz w:val="22"/>
          <w:szCs w:val="22"/>
          <w:u w:val="single"/>
          <w:vertAlign w:val="superscript"/>
        </w:rPr>
        <w:t>1</w:t>
      </w:r>
      <w:r w:rsidRPr="00470908">
        <w:rPr>
          <w:rFonts w:asciiTheme="minorHAnsi" w:hAnsiTheme="minorHAnsi" w:cstheme="minorHAnsi"/>
          <w:bCs/>
          <w:sz w:val="22"/>
          <w:szCs w:val="22"/>
          <w:u w:val="single"/>
        </w:rPr>
        <w:t xml:space="preserve"> straipsnis reglamentuoja nušalinimo teisines pasekmes tik tarnybinių santykių kontekste, tačiau jame nėra jokių nuostatų, reglamentuojančių teisines pasekmes pareigūną nušalinus BPK nustatyta tvarka</w:t>
      </w:r>
      <w:r w:rsidRPr="00470908">
        <w:rPr>
          <w:rFonts w:asciiTheme="minorHAnsi" w:hAnsiTheme="minorHAnsi" w:cstheme="minorHAnsi"/>
          <w:bCs/>
          <w:sz w:val="22"/>
          <w:szCs w:val="22"/>
        </w:rPr>
        <w:t>.</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Kadangi reikalavimą dėl kompensacijos už nepanaudotas kasmetines atostogas pareiškėjas iš esmės grindė VTĮ 42 straipsnio, reglamentuojančio tarnybos stažo skaičiavimą, 2 dalies nuostatomis, išplėstinė teisėjų kolegija pirmiausia akcentavo, jog </w:t>
      </w:r>
      <w:r w:rsidRPr="00470908">
        <w:rPr>
          <w:rFonts w:asciiTheme="minorHAnsi" w:hAnsiTheme="minorHAnsi" w:cstheme="minorHAnsi"/>
          <w:bCs/>
          <w:sz w:val="22"/>
          <w:szCs w:val="22"/>
          <w:u w:val="single"/>
        </w:rPr>
        <w:t>tarnybos stažas ir stažas kasmetinių atostogų trukmei nustatyti</w:t>
      </w:r>
      <w:r w:rsidRPr="00470908">
        <w:rPr>
          <w:rFonts w:asciiTheme="minorHAnsi" w:hAnsiTheme="minorHAnsi" w:cstheme="minorHAnsi"/>
          <w:bCs/>
          <w:sz w:val="22"/>
          <w:szCs w:val="22"/>
        </w:rPr>
        <w:t xml:space="preserve">, kaip jį </w:t>
      </w:r>
      <w:r w:rsidRPr="00470908">
        <w:rPr>
          <w:rFonts w:asciiTheme="minorHAnsi" w:hAnsiTheme="minorHAnsi" w:cstheme="minorHAnsi"/>
          <w:bCs/>
          <w:sz w:val="22"/>
          <w:szCs w:val="22"/>
        </w:rPr>
        <w:lastRenderedPageBreak/>
        <w:t xml:space="preserve">supranta pareiškėjas, </w:t>
      </w:r>
      <w:r w:rsidRPr="00470908">
        <w:rPr>
          <w:rFonts w:asciiTheme="minorHAnsi" w:hAnsiTheme="minorHAnsi" w:cstheme="minorHAnsi"/>
          <w:bCs/>
          <w:sz w:val="22"/>
          <w:szCs w:val="22"/>
          <w:u w:val="single"/>
        </w:rPr>
        <w:t>t. y. laikas, už kurį suteikiamos kasmetinės atostogos, yra skirtingos teisinės kategorijos, todėl šie laikotarpiai gali nesutapti</w:t>
      </w:r>
      <w:r w:rsidRPr="00470908">
        <w:rPr>
          <w:rFonts w:asciiTheme="minorHAnsi" w:hAnsiTheme="minorHAnsi" w:cstheme="minorHAnsi"/>
          <w:bCs/>
          <w:sz w:val="22"/>
          <w:szCs w:val="22"/>
        </w:rPr>
        <w:t>. Išplėstinė teisėjų kolegija pabrėžė, kad nei minėtas VTĮ straipsnis, nei kitos šio įstatymo nuostatos nereglamentuoja valstybės tarnautojų kasmetinių atostogų skaičiavimo tvarkos, t. y. nenustato, kurie laikotarpiai turi būti įskaitomi į darbo metus, už kuriuos suteikiamos kasmetinės atostogos, VTĮ taip pat nėra numatyta, kad už nušalinimo nuo pareigų laikotarpį gali būti suteiktos kasmetinės atostogos, todėl sprendžiant šioje byloje kilusį ginčą taikytinos DK nuostatos.</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Įvertinusi nagrinėtam ginčui aktualios iki 2017 m. liepos 1 d. galiojusios redakcijos DK 170 straipsnio nuostatas, išplėstinė teisėjų kolegija nurodė, kad jos nenustatė nušalinimo laiko įskaitymo į laikotarpį, už kurį suteikiamos kasmetinės atostogos, o pagal DK 143 straipsnio 1 dalies 7 punktą į darbo laiką nušalinimo nuo darbo laikas įeina tik tuo atveju, jeigu nušalintas darbuotojas privalo laikytis nustatytos darbovietėje tvarkos. Tačiau pareiškėjas per ginčo nušalinimo laikotarpius faktiškai nedirbo, neatliko jokių darbo funkcijų bei neprivalėjo laikytis darbo tvarkos, todėl nėra teisinio pagrindo teigti, kad jis per šį nušalinimo laikotarpį įgijo teisę į kasmetines atostogas, atitinkamai nėra ir teisinio pagrindo kompensuoti pareiškėjui už šiuo laikotarpiu nepanaudotas kasmetines atostogas.</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Taigi</w:t>
      </w:r>
      <w:r w:rsidR="00096A7B" w:rsidRPr="00470908">
        <w:rPr>
          <w:rFonts w:asciiTheme="minorHAnsi" w:hAnsiTheme="minorHAnsi" w:cstheme="minorHAnsi"/>
          <w:bCs/>
          <w:sz w:val="22"/>
          <w:szCs w:val="22"/>
        </w:rPr>
        <w:t xml:space="preserve"> </w:t>
      </w:r>
      <w:r w:rsidRPr="00470908">
        <w:rPr>
          <w:rFonts w:asciiTheme="minorHAnsi" w:hAnsiTheme="minorHAnsi" w:cstheme="minorHAnsi"/>
          <w:bCs/>
          <w:sz w:val="22"/>
          <w:szCs w:val="22"/>
        </w:rPr>
        <w:t>pirmosios instancijos teismo sprendimo dalis, kuria atsakovas įpareigotas išmokėti pareiškėjui darbo užmokestį bei delspinigius už jo nušalinimo laikotarpį, buvo panaikinta ir priimtas naujas sprendimas – šią pareiškėjo</w:t>
      </w:r>
      <w:bookmarkStart w:id="58" w:name="Buk_21"/>
      <w:r w:rsidRPr="00470908">
        <w:rPr>
          <w:rFonts w:asciiTheme="minorHAnsi" w:hAnsiTheme="minorHAnsi" w:cstheme="minorHAnsi"/>
          <w:bCs/>
          <w:sz w:val="22"/>
          <w:szCs w:val="22"/>
        </w:rPr>
        <w:t xml:space="preserve"> </w:t>
      </w:r>
      <w:bookmarkEnd w:id="58"/>
      <w:r w:rsidRPr="00470908">
        <w:rPr>
          <w:rFonts w:asciiTheme="minorHAnsi" w:hAnsiTheme="minorHAnsi" w:cstheme="minorHAnsi"/>
          <w:bCs/>
          <w:sz w:val="22"/>
          <w:szCs w:val="22"/>
        </w:rPr>
        <w:t>skundo dalį atmesti. Kita pirmosios instancijos teismo sprendimo dalis palikta nepakeista.</w:t>
      </w:r>
    </w:p>
    <w:p w:rsidR="00436C8F" w:rsidRPr="00470908" w:rsidRDefault="00436C8F" w:rsidP="00496E0E">
      <w:pPr>
        <w:ind w:firstLine="567"/>
        <w:jc w:val="both"/>
        <w:rPr>
          <w:rFonts w:asciiTheme="minorHAnsi" w:hAnsiTheme="minorHAnsi" w:cstheme="minorHAnsi"/>
          <w:bCs/>
          <w:sz w:val="22"/>
          <w:szCs w:val="22"/>
        </w:rPr>
      </w:pPr>
    </w:p>
    <w:p w:rsidR="00436C8F" w:rsidRPr="00470908" w:rsidRDefault="00436C8F" w:rsidP="00496E0E">
      <w:pPr>
        <w:rPr>
          <w:rFonts w:asciiTheme="minorHAnsi" w:hAnsiTheme="minorHAnsi" w:cstheme="minorHAnsi"/>
          <w:sz w:val="22"/>
          <w:szCs w:val="22"/>
        </w:rPr>
      </w:pPr>
      <w:r w:rsidRPr="00470908">
        <w:rPr>
          <w:rFonts w:asciiTheme="minorHAnsi" w:hAnsiTheme="minorHAnsi" w:cstheme="minorHAnsi"/>
          <w:sz w:val="22"/>
          <w:szCs w:val="22"/>
        </w:rPr>
        <w:t xml:space="preserve">Išplėstinės teisėjų kolegijos 2019 m. spalio 8 d. sprendimas administracinėje byloje Nr. </w:t>
      </w:r>
      <w:r w:rsidRPr="00470908">
        <w:rPr>
          <w:rFonts w:asciiTheme="minorHAnsi" w:hAnsiTheme="minorHAnsi" w:cstheme="minorHAnsi"/>
          <w:sz w:val="22"/>
          <w:szCs w:val="22"/>
          <w:lang w:eastAsia="en-US"/>
        </w:rPr>
        <w:t>eA-1601-1062/2019</w:t>
      </w:r>
    </w:p>
    <w:p w:rsidR="00436C8F" w:rsidRPr="00470908" w:rsidRDefault="00436C8F" w:rsidP="00496E0E">
      <w:pPr>
        <w:rPr>
          <w:rFonts w:asciiTheme="minorHAnsi" w:hAnsiTheme="minorHAnsi" w:cstheme="minorHAnsi"/>
          <w:sz w:val="22"/>
          <w:szCs w:val="22"/>
        </w:rPr>
      </w:pPr>
      <w:r w:rsidRPr="00470908">
        <w:rPr>
          <w:rFonts w:asciiTheme="minorHAnsi" w:hAnsiTheme="minorHAnsi" w:cstheme="minorHAnsi"/>
          <w:sz w:val="22"/>
          <w:szCs w:val="22"/>
        </w:rPr>
        <w:t xml:space="preserve">Teisminio proceso Nr. </w:t>
      </w:r>
      <w:r w:rsidRPr="00470908">
        <w:rPr>
          <w:rFonts w:asciiTheme="minorHAnsi" w:hAnsiTheme="minorHAnsi" w:cstheme="minorHAnsi"/>
          <w:bCs/>
          <w:sz w:val="22"/>
          <w:szCs w:val="22"/>
          <w:lang w:eastAsia="en-US"/>
        </w:rPr>
        <w:t>3-61-3-00549-2018-2</w:t>
      </w:r>
    </w:p>
    <w:p w:rsidR="00436C8F" w:rsidRPr="00470908" w:rsidRDefault="00436C8F" w:rsidP="00496E0E">
      <w:pPr>
        <w:rPr>
          <w:rFonts w:asciiTheme="minorHAnsi" w:hAnsiTheme="minorHAnsi" w:cstheme="minorHAnsi"/>
          <w:sz w:val="22"/>
          <w:szCs w:val="22"/>
          <w:lang w:eastAsia="en-US"/>
        </w:rPr>
      </w:pPr>
      <w:r w:rsidRPr="00470908">
        <w:rPr>
          <w:rFonts w:asciiTheme="minorHAnsi" w:hAnsiTheme="minorHAnsi" w:cstheme="minorHAnsi"/>
          <w:sz w:val="22"/>
          <w:szCs w:val="22"/>
        </w:rPr>
        <w:t xml:space="preserve">Procesinio sprendimo </w:t>
      </w:r>
      <w:r w:rsidRPr="00470908">
        <w:rPr>
          <w:rFonts w:asciiTheme="minorHAnsi" w:hAnsiTheme="minorHAnsi" w:cstheme="minorHAnsi"/>
          <w:sz w:val="22"/>
          <w:szCs w:val="22"/>
          <w:lang w:eastAsia="en-US"/>
        </w:rPr>
        <w:t>kategorijos: 22.3; 22.4.2</w:t>
      </w:r>
    </w:p>
    <w:p w:rsidR="00436C8F" w:rsidRPr="00470908" w:rsidRDefault="008E6E1C" w:rsidP="00496E0E">
      <w:pPr>
        <w:rPr>
          <w:rFonts w:asciiTheme="minorHAnsi" w:hAnsiTheme="minorHAnsi" w:cstheme="minorHAnsi"/>
          <w:sz w:val="22"/>
          <w:szCs w:val="22"/>
          <w:u w:val="single"/>
        </w:rPr>
      </w:pPr>
      <w:hyperlink r:id="rId19" w:history="1">
        <w:r w:rsidR="00436C8F" w:rsidRPr="00470908">
          <w:rPr>
            <w:rStyle w:val="Hipersaitas"/>
            <w:rFonts w:asciiTheme="minorHAnsi" w:hAnsiTheme="minorHAnsi" w:cstheme="minorHAnsi"/>
            <w:sz w:val="22"/>
            <w:szCs w:val="22"/>
          </w:rPr>
          <w:t>Prieiga internete</w:t>
        </w:r>
      </w:hyperlink>
    </w:p>
    <w:p w:rsidR="00436C8F" w:rsidRPr="00470908" w:rsidRDefault="00436C8F" w:rsidP="00496E0E">
      <w:pPr>
        <w:rPr>
          <w:rFonts w:ascii="Calibri" w:hAnsi="Calibri"/>
        </w:rPr>
      </w:pPr>
    </w:p>
    <w:p w:rsidR="00BE4E01" w:rsidRPr="00470908" w:rsidRDefault="00BE4E01" w:rsidP="00496E0E">
      <w:pPr>
        <w:pStyle w:val="Antrat1"/>
        <w:rPr>
          <w:rFonts w:asciiTheme="minorHAnsi" w:hAnsiTheme="minorHAnsi" w:cstheme="minorHAnsi"/>
        </w:rPr>
      </w:pPr>
      <w:bookmarkStart w:id="59" w:name="_Toc462149988"/>
      <w:bookmarkStart w:id="60" w:name="_Toc27412723"/>
      <w:r w:rsidRPr="00470908">
        <w:rPr>
          <w:rFonts w:asciiTheme="minorHAnsi" w:hAnsiTheme="minorHAnsi" w:cstheme="minorHAnsi"/>
        </w:rPr>
        <w:t>24. Vietos savivalda</w:t>
      </w:r>
      <w:bookmarkEnd w:id="59"/>
      <w:bookmarkEnd w:id="60"/>
    </w:p>
    <w:p w:rsidR="00BE4E01" w:rsidRPr="00470908" w:rsidRDefault="00BE4E01" w:rsidP="00496E0E">
      <w:pPr>
        <w:ind w:left="851" w:hanging="284"/>
        <w:rPr>
          <w:rFonts w:asciiTheme="minorHAnsi" w:hAnsiTheme="minorHAnsi" w:cstheme="minorHAnsi"/>
          <w:b/>
          <w:sz w:val="22"/>
          <w:szCs w:val="22"/>
          <w:u w:val="single"/>
        </w:rPr>
      </w:pPr>
      <w:r w:rsidRPr="00470908">
        <w:rPr>
          <w:rFonts w:asciiTheme="minorHAnsi" w:hAnsiTheme="minorHAnsi" w:cstheme="minorHAnsi"/>
          <w:b/>
          <w:sz w:val="22"/>
          <w:szCs w:val="22"/>
          <w:u w:val="single"/>
        </w:rPr>
        <w:t>24.6. Savivaldybių administracinė priežiūra</w:t>
      </w:r>
    </w:p>
    <w:p w:rsidR="00BE4E01" w:rsidRPr="00470908" w:rsidRDefault="00BE4E01" w:rsidP="00496E0E">
      <w:pPr>
        <w:jc w:val="both"/>
        <w:rPr>
          <w:rFonts w:asciiTheme="minorHAnsi" w:hAnsiTheme="minorHAnsi" w:cstheme="minorHAnsi"/>
          <w:sz w:val="22"/>
          <w:szCs w:val="22"/>
        </w:rPr>
      </w:pPr>
    </w:p>
    <w:p w:rsidR="00BE4E01" w:rsidRPr="00470908" w:rsidRDefault="00BE4E01" w:rsidP="006F4269">
      <w:pPr>
        <w:pStyle w:val="Antrat2"/>
      </w:pPr>
      <w:bookmarkStart w:id="61" w:name="_Toc27412724"/>
      <w:r w:rsidRPr="00470908">
        <w:t>Dėl Vyriausybės atstovo kompetencijos nagrinėti prašymus, skundus dėl savivaldos institucijų veiksmų ar neveikimo galbūt pažeistų juos pateikusių asmenų teisių ar įstatymų saugomų interesų gynimo</w:t>
      </w:r>
      <w:bookmarkEnd w:id="61"/>
    </w:p>
    <w:p w:rsidR="00BE4E01" w:rsidRPr="00470908" w:rsidRDefault="00BE4E01" w:rsidP="00496E0E">
      <w:pPr>
        <w:ind w:firstLine="567"/>
        <w:jc w:val="both"/>
        <w:rPr>
          <w:rFonts w:asciiTheme="minorHAnsi" w:hAnsiTheme="minorHAnsi" w:cstheme="minorHAnsi"/>
          <w:sz w:val="22"/>
          <w:szCs w:val="22"/>
        </w:rPr>
      </w:pP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Apžvelgiamoje byloje nagrinėtas ginčas buvo kilęs dėl tuometinio Vyriausybės atstovo Alytaus apskrityje atsakymo pareiškėjai, kuriuo buvo atsisakyta atlikti pareiškėjos prašomus veiksmus.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Nustatyta, kad pareiškėja, manydama, kad nuosavybės teisių atkūrimo bei žemės sklypo suformavimo jai ir jos motinai procedūra vyko pažeidžiant įstatymus bei darant nusikalstamas veikas, kreipėsi į atsakovą, prašydama skirti rašysenos ekspertizę, apklausti ją ir medžiagą perduoti prokurorui, taip apginant viešąjį interesą.</w:t>
      </w:r>
      <w:r w:rsidR="000E06F6" w:rsidRPr="00470908">
        <w:rPr>
          <w:rFonts w:asciiTheme="minorHAnsi" w:hAnsiTheme="minorHAnsi" w:cstheme="minorHAnsi"/>
          <w:sz w:val="22"/>
          <w:szCs w:val="22"/>
        </w:rPr>
        <w:t xml:space="preserve"> Vyriausybės atsakovas </w:t>
      </w:r>
      <w:r w:rsidRPr="00470908">
        <w:rPr>
          <w:rFonts w:asciiTheme="minorHAnsi" w:hAnsiTheme="minorHAnsi" w:cstheme="minorHAnsi"/>
          <w:sz w:val="22"/>
          <w:szCs w:val="22"/>
        </w:rPr>
        <w:t>atsisakė atlikti prašyme nurodytus veiksmus, o pareiškėjai nurodė, kad jos prašomi atlikti veiksmai nėra priskirti Vyriausybės atstovo kompetencijai, be to, pareiškėjos pretenzijos dėl nuosavybės teisių atkūrimo ir žemės sklypų formavimo jau buvo nagrinėtos kitų kompetentingų valstybės institucijų.</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Savivaldybių administracinės priežiūros įstatymo 7 straipsnio 1 dalis apibrėžia Vyriausybės atstovo kompetenciją, pavesdama jam tikrinti, ar savivaldybės administravimo subjektų teisės aktai neprieštarauja įstatymams, Vyriausybės nutarimams ir kitiems su įstatymų įgyvendinimu susijusiems centrinių valstybinio administravimo subjektų priimtiems teisės aktams (toliau – Vyriausybės nutarimai); kai savivaldybės administravimo subjektai nesilaiko Konstitucijos ir įstatymų, nevykdo Vyria</w:t>
      </w:r>
      <w:r w:rsidR="00AF54CE" w:rsidRPr="00470908">
        <w:rPr>
          <w:rFonts w:asciiTheme="minorHAnsi" w:hAnsiTheme="minorHAnsi" w:cstheme="minorHAnsi"/>
          <w:sz w:val="22"/>
          <w:szCs w:val="22"/>
        </w:rPr>
        <w:t>usybės nutarimų, šio įstatymo 8 </w:t>
      </w:r>
      <w:r w:rsidRPr="00470908">
        <w:rPr>
          <w:rFonts w:asciiTheme="minorHAnsi" w:hAnsiTheme="minorHAnsi" w:cstheme="minorHAnsi"/>
          <w:sz w:val="22"/>
          <w:szCs w:val="22"/>
        </w:rPr>
        <w:t xml:space="preserve">straipsnio 2 dalyje nustatyta tvarka reikalauti, kad Konstitucijos būtų laikomasi, įstatymai būtų įgyvendinti, o Vyriausybės nutarimai įvykdyti; galimai neteisėtus savivaldybės administravimo subjektų teisės aktus šio įstatymo 8 straipsnio 1 dalyje nustatyta tvarka siūlyti panaikinti arba pakeisti; kai savivaldybės administravimo subjektai nesutinka panaikinti ar pakeisti ginčijamą teisės aktą, atsisako įgyvendinti įstatymą ar vykdyti Vyriausybės nutarimą, kreiptis į teismą.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u w:val="single"/>
        </w:rPr>
        <w:t>Ši savivaldybių administracinės veiklos priežiūra iš esmės yra susijusi su teisės aktų, galiojančių visoje Lietuvos Respublikoje, vykdymu ir įgyvendinimu</w:t>
      </w:r>
      <w:r w:rsidRPr="00470908">
        <w:rPr>
          <w:rFonts w:asciiTheme="minorHAnsi" w:hAnsiTheme="minorHAnsi" w:cstheme="minorHAnsi"/>
          <w:sz w:val="22"/>
          <w:szCs w:val="22"/>
        </w:rPr>
        <w:t xml:space="preserve">. </w:t>
      </w:r>
      <w:r w:rsidRPr="00470908">
        <w:rPr>
          <w:rFonts w:asciiTheme="minorHAnsi" w:hAnsiTheme="minorHAnsi" w:cstheme="minorHAnsi"/>
          <w:sz w:val="22"/>
          <w:szCs w:val="22"/>
          <w:u w:val="single"/>
        </w:rPr>
        <w:t>Taigi, kaip sprendė LVAT, pareiškėjos prašyti atlikti veiksmai, susiję su jos teisių gynimu, tiesiogiai nepatenka į Vyriausybės atstovo veikimo sferą</w:t>
      </w:r>
      <w:r w:rsidRPr="00470908">
        <w:rPr>
          <w:rFonts w:asciiTheme="minorHAnsi" w:hAnsiTheme="minorHAnsi" w:cstheme="minorHAnsi"/>
          <w:sz w:val="22"/>
          <w:szCs w:val="22"/>
        </w:rPr>
        <w:t>. Be to, Savivaldybių administracinės priežiūros įstatymo 7</w:t>
      </w:r>
      <w:r w:rsidR="000E06F6" w:rsidRPr="00470908">
        <w:rPr>
          <w:rFonts w:asciiTheme="minorHAnsi" w:hAnsiTheme="minorHAnsi" w:cstheme="minorHAnsi"/>
          <w:sz w:val="22"/>
          <w:szCs w:val="22"/>
        </w:rPr>
        <w:t xml:space="preserve"> straipsnio 8 dalis numato, kad</w:t>
      </w:r>
      <w:r w:rsidRPr="00470908">
        <w:rPr>
          <w:rFonts w:asciiTheme="minorHAnsi" w:hAnsiTheme="minorHAnsi" w:cstheme="minorHAnsi"/>
          <w:sz w:val="22"/>
          <w:szCs w:val="22"/>
        </w:rPr>
        <w:t xml:space="preserve"> </w:t>
      </w:r>
      <w:r w:rsidRPr="00470908">
        <w:rPr>
          <w:rFonts w:asciiTheme="minorHAnsi" w:hAnsiTheme="minorHAnsi" w:cstheme="minorHAnsi"/>
          <w:sz w:val="22"/>
          <w:szCs w:val="22"/>
          <w:u w:val="single"/>
        </w:rPr>
        <w:t xml:space="preserve">Vyriausybės atstovas nenagrinėja fizinių ir juridinių asmenų skundų dėl savivaldybės administravimo subjektų neveikimo ar priimtų individualių teisės aktų, kurių apskundimo tvarką nustato </w:t>
      </w:r>
      <w:r w:rsidR="00AF54CE" w:rsidRPr="00470908">
        <w:rPr>
          <w:rFonts w:asciiTheme="minorHAnsi" w:hAnsiTheme="minorHAnsi" w:cstheme="minorHAnsi"/>
          <w:sz w:val="22"/>
          <w:szCs w:val="22"/>
          <w:u w:val="single"/>
        </w:rPr>
        <w:t>ABTĮ</w:t>
      </w:r>
      <w:r w:rsidRPr="00470908">
        <w:rPr>
          <w:rFonts w:asciiTheme="minorHAnsi" w:hAnsiTheme="minorHAnsi" w:cstheme="minorHAnsi"/>
          <w:sz w:val="22"/>
          <w:szCs w:val="22"/>
          <w:u w:val="single"/>
        </w:rPr>
        <w:t xml:space="preserve"> ar konkrečią sritį reglamentuojantys įstatymai</w:t>
      </w:r>
      <w:r w:rsidRPr="00470908">
        <w:rPr>
          <w:rFonts w:asciiTheme="minorHAnsi" w:hAnsiTheme="minorHAnsi" w:cstheme="minorHAnsi"/>
          <w:sz w:val="22"/>
          <w:szCs w:val="22"/>
        </w:rPr>
        <w:t xml:space="preserve">. Kaip pažymėjo LVAT, </w:t>
      </w:r>
      <w:r w:rsidRPr="00470908">
        <w:rPr>
          <w:rFonts w:asciiTheme="minorHAnsi" w:hAnsiTheme="minorHAnsi" w:cstheme="minorHAnsi"/>
          <w:sz w:val="22"/>
          <w:szCs w:val="22"/>
        </w:rPr>
        <w:lastRenderedPageBreak/>
        <w:t>pareiškėjos nurodytus faktus nuosavybės teisių atkūrimo ir</w:t>
      </w:r>
      <w:r w:rsidR="00AF54CE" w:rsidRPr="00470908">
        <w:rPr>
          <w:rFonts w:asciiTheme="minorHAnsi" w:hAnsiTheme="minorHAnsi" w:cstheme="minorHAnsi"/>
          <w:sz w:val="22"/>
          <w:szCs w:val="22"/>
        </w:rPr>
        <w:t xml:space="preserve"> žemės sklypo formavimo srityje</w:t>
      </w:r>
      <w:r w:rsidRPr="00470908">
        <w:rPr>
          <w:rFonts w:asciiTheme="minorHAnsi" w:hAnsiTheme="minorHAnsi" w:cstheme="minorHAnsi"/>
          <w:sz w:val="22"/>
          <w:szCs w:val="22"/>
        </w:rPr>
        <w:t xml:space="preserve"> pagal kompetenciją atitinkamai turėtų tirti ikiteisminio tyrimo institucijos bei Nacionalinė žemės tarnyba, į kurias pareiškėja jau yra pasikreipusi praeityje ir gavusi atsakymus.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paliko galioti pirmosios instancijos teismo sprendimą, kuriuo pareiškėjos skundas buvo atmestas kaip nepagrįstas.</w:t>
      </w:r>
    </w:p>
    <w:p w:rsidR="00BE4E01" w:rsidRPr="00470908" w:rsidRDefault="00BE4E01" w:rsidP="00496E0E">
      <w:pPr>
        <w:ind w:firstLine="567"/>
        <w:jc w:val="both"/>
        <w:rPr>
          <w:rFonts w:asciiTheme="minorHAnsi" w:hAnsiTheme="minorHAnsi" w:cstheme="minorHAnsi"/>
          <w:sz w:val="22"/>
          <w:szCs w:val="22"/>
        </w:rPr>
      </w:pP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2019 m. spalio 29 d. nutartis administracinėje byloje Nr. A-1261-552/2019</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3-62-3-00514-2017-4</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kategorija 24.6</w:t>
      </w:r>
    </w:p>
    <w:p w:rsidR="00BE4E01" w:rsidRPr="00470908" w:rsidRDefault="008E6E1C" w:rsidP="00496E0E">
      <w:pPr>
        <w:jc w:val="both"/>
        <w:rPr>
          <w:rFonts w:asciiTheme="minorHAnsi" w:hAnsiTheme="minorHAnsi" w:cstheme="minorHAnsi"/>
          <w:sz w:val="22"/>
          <w:szCs w:val="22"/>
        </w:rPr>
      </w:pPr>
      <w:hyperlink r:id="rId20" w:history="1">
        <w:r w:rsidR="00BE4E01" w:rsidRPr="00470908">
          <w:rPr>
            <w:rStyle w:val="Hipersaitas"/>
            <w:rFonts w:asciiTheme="minorHAnsi" w:hAnsiTheme="minorHAnsi" w:cstheme="minorHAnsi"/>
            <w:sz w:val="22"/>
            <w:szCs w:val="22"/>
          </w:rPr>
          <w:t>Prieiga internete</w:t>
        </w:r>
      </w:hyperlink>
    </w:p>
    <w:p w:rsidR="00BE4E01" w:rsidRPr="00470908" w:rsidRDefault="00BE4E01" w:rsidP="00496E0E">
      <w:pPr>
        <w:rPr>
          <w:rFonts w:ascii="Calibri" w:hAnsi="Calibri"/>
        </w:rPr>
      </w:pPr>
    </w:p>
    <w:p w:rsidR="007C07B7" w:rsidRPr="00470908" w:rsidRDefault="007C07B7" w:rsidP="007C07B7">
      <w:pPr>
        <w:pStyle w:val="Apzvalgai1"/>
        <w:rPr>
          <w:rFonts w:asciiTheme="minorHAnsi" w:hAnsiTheme="minorHAnsi" w:cstheme="minorHAnsi"/>
        </w:rPr>
      </w:pPr>
      <w:bookmarkStart w:id="62" w:name="_Toc27412725"/>
      <w:r w:rsidRPr="00470908">
        <w:rPr>
          <w:rFonts w:asciiTheme="minorHAnsi" w:hAnsiTheme="minorHAnsi" w:cstheme="minorHAnsi"/>
        </w:rPr>
        <w:t>27. Visuomenės informavimas</w:t>
      </w:r>
      <w:bookmarkEnd w:id="62"/>
    </w:p>
    <w:p w:rsidR="007C07B7" w:rsidRPr="00470908" w:rsidRDefault="007C07B7" w:rsidP="007C07B7">
      <w:pPr>
        <w:ind w:firstLine="567"/>
        <w:jc w:val="both"/>
        <w:rPr>
          <w:rFonts w:asciiTheme="minorHAnsi" w:hAnsiTheme="minorHAnsi" w:cstheme="minorHAnsi"/>
          <w:i/>
          <w:sz w:val="22"/>
          <w:szCs w:val="22"/>
        </w:rPr>
      </w:pPr>
      <w:r w:rsidRPr="00470908">
        <w:rPr>
          <w:rFonts w:asciiTheme="minorHAnsi" w:hAnsiTheme="minorHAnsi" w:cstheme="minorHAnsi"/>
          <w:b/>
          <w:sz w:val="22"/>
          <w:szCs w:val="22"/>
          <w:u w:val="single"/>
        </w:rPr>
        <w:t>27.2. Lietuvos radijo ir televizijos komisijos sprendimai</w:t>
      </w:r>
    </w:p>
    <w:p w:rsidR="007C07B7" w:rsidRPr="00470908" w:rsidRDefault="007C07B7" w:rsidP="007C07B7">
      <w:pPr>
        <w:ind w:firstLine="567"/>
        <w:jc w:val="both"/>
        <w:rPr>
          <w:rFonts w:asciiTheme="minorHAnsi" w:hAnsiTheme="minorHAnsi" w:cstheme="minorHAnsi"/>
          <w:i/>
          <w:sz w:val="22"/>
          <w:szCs w:val="22"/>
        </w:rPr>
      </w:pPr>
    </w:p>
    <w:p w:rsidR="007C07B7" w:rsidRPr="00470908" w:rsidRDefault="007C07B7" w:rsidP="007C07B7">
      <w:pPr>
        <w:pStyle w:val="Antrat2"/>
      </w:pPr>
      <w:bookmarkStart w:id="63" w:name="_Toc524957047"/>
      <w:bookmarkStart w:id="64" w:name="_Toc27412726"/>
      <w:r w:rsidRPr="00470908">
        <w:t xml:space="preserve">Dėl </w:t>
      </w:r>
      <w:bookmarkEnd w:id="63"/>
      <w:r w:rsidRPr="00470908">
        <w:t>Lietuvos radijo ir televizijos komisijos sprendimų įpareigoti nutraukti televizijos programų retransliavimą L</w:t>
      </w:r>
      <w:r w:rsidR="00C80799" w:rsidRPr="00470908">
        <w:t xml:space="preserve">ietuvos </w:t>
      </w:r>
      <w:r w:rsidRPr="00470908">
        <w:t>R</w:t>
      </w:r>
      <w:r w:rsidR="00C80799" w:rsidRPr="00470908">
        <w:t>espublikos</w:t>
      </w:r>
      <w:r w:rsidRPr="00470908">
        <w:t xml:space="preserve"> teritorijoje siejimo su atskirų programų sukūrimo vie</w:t>
      </w:r>
      <w:r w:rsidR="007B17A6" w:rsidRPr="00470908">
        <w:t>t</w:t>
      </w:r>
      <w:r w:rsidRPr="00470908">
        <w:t>a, o ne su valstybe, iš kurios visuomenės informavimo audiovizualinėmis priemonėmis paslauga yra teikiama</w:t>
      </w:r>
      <w:bookmarkEnd w:id="64"/>
    </w:p>
    <w:p w:rsidR="007C07B7" w:rsidRPr="00470908" w:rsidRDefault="007C07B7" w:rsidP="007C07B7">
      <w:pPr>
        <w:jc w:val="both"/>
        <w:rPr>
          <w:rFonts w:asciiTheme="minorHAnsi" w:hAnsiTheme="minorHAnsi" w:cstheme="minorHAnsi"/>
          <w:i/>
          <w:sz w:val="22"/>
          <w:szCs w:val="22"/>
        </w:rPr>
      </w:pPr>
    </w:p>
    <w:p w:rsidR="007C07B7" w:rsidRPr="00470908" w:rsidRDefault="007C07B7" w:rsidP="007C07B7">
      <w:pPr>
        <w:ind w:firstLine="567"/>
        <w:jc w:val="both"/>
        <w:rPr>
          <w:rFonts w:asciiTheme="minorHAnsi" w:hAnsiTheme="minorHAnsi" w:cstheme="minorHAnsi"/>
          <w:sz w:val="22"/>
          <w:szCs w:val="22"/>
        </w:rPr>
      </w:pPr>
      <w:r w:rsidRPr="00470908">
        <w:rPr>
          <w:rFonts w:asciiTheme="minorHAnsi" w:hAnsiTheme="minorHAnsi" w:cstheme="minorHAnsi"/>
          <w:sz w:val="22"/>
          <w:szCs w:val="22"/>
        </w:rPr>
        <w:t>Lietuvos radijo ir televizijos komisija (toliau – Komisija), vadovaudamasi Visuomenės informavimo įstatymo 19 straipsnio 1 dalies 3 punktu, 2 dalimi, 34</w:t>
      </w:r>
      <w:r w:rsidRPr="00470908">
        <w:rPr>
          <w:rFonts w:asciiTheme="minorHAnsi" w:hAnsiTheme="minorHAnsi" w:cstheme="minorHAnsi"/>
          <w:sz w:val="22"/>
          <w:szCs w:val="22"/>
          <w:vertAlign w:val="superscript"/>
        </w:rPr>
        <w:t>1</w:t>
      </w:r>
      <w:r w:rsidRPr="00470908">
        <w:rPr>
          <w:rFonts w:asciiTheme="minorHAnsi" w:hAnsiTheme="minorHAnsi" w:cstheme="minorHAnsi"/>
          <w:sz w:val="22"/>
          <w:szCs w:val="22"/>
        </w:rPr>
        <w:t xml:space="preserve"> straipsnio 11 dalimi ir 48 straipsnio 1 dalies 16 punktu, nusprendė įpareigoti L</w:t>
      </w:r>
      <w:r w:rsidR="00C80799" w:rsidRPr="00470908">
        <w:rPr>
          <w:rFonts w:asciiTheme="minorHAnsi" w:hAnsiTheme="minorHAnsi" w:cstheme="minorHAnsi"/>
          <w:sz w:val="22"/>
          <w:szCs w:val="22"/>
        </w:rPr>
        <w:t xml:space="preserve">ietuvos </w:t>
      </w:r>
      <w:r w:rsidRPr="00470908">
        <w:rPr>
          <w:rFonts w:asciiTheme="minorHAnsi" w:hAnsiTheme="minorHAnsi" w:cstheme="minorHAnsi"/>
          <w:sz w:val="22"/>
          <w:szCs w:val="22"/>
        </w:rPr>
        <w:t>R</w:t>
      </w:r>
      <w:r w:rsidR="00C80799" w:rsidRPr="00470908">
        <w:rPr>
          <w:rFonts w:asciiTheme="minorHAnsi" w:hAnsiTheme="minorHAnsi" w:cstheme="minorHAnsi"/>
          <w:sz w:val="22"/>
          <w:szCs w:val="22"/>
        </w:rPr>
        <w:t>espublikos</w:t>
      </w:r>
      <w:r w:rsidRPr="00470908">
        <w:rPr>
          <w:rFonts w:asciiTheme="minorHAnsi" w:hAnsiTheme="minorHAnsi" w:cstheme="minorHAnsi"/>
          <w:sz w:val="22"/>
          <w:szCs w:val="22"/>
        </w:rPr>
        <w:t xml:space="preserve"> jurisdikcijai priklausančius televizijos programų retransliuotojus laikinai, 3 mėnesiams nuo šio sprendimo įsigaliojimo dienos, sustabdyti programų iš ne ES valstybių narių, Europos ekonominės erdvės valstybių ir kitų Europos Tarybos konvenciją dėl televizijos be sienų ratifikavusių Europos valstybių, sudarančių televizijos programą „NTV Mir Lithuania“, retransliavimą LR teritorijoje, kadangi retransliuojamose televizijos programose „NTV Mir Lithuania“ ir „RTR Planeta“ buvo skleidžiama informacija, atitinkanti Visuomenės informavimo įstatymo 19 straipsnio 1 dalies 3 punkte ir 2 dalyje numatytus kriterijus ir draudžiama skelbti visuomenės informavimo priemonėse.</w:t>
      </w:r>
    </w:p>
    <w:p w:rsidR="007C07B7" w:rsidRPr="00470908" w:rsidRDefault="007C07B7" w:rsidP="007C07B7">
      <w:pPr>
        <w:ind w:firstLine="567"/>
        <w:jc w:val="both"/>
        <w:rPr>
          <w:rFonts w:asciiTheme="minorHAnsi" w:hAnsiTheme="minorHAnsi" w:cstheme="minorHAnsi"/>
          <w:sz w:val="22"/>
          <w:szCs w:val="22"/>
        </w:rPr>
      </w:pPr>
      <w:r w:rsidRPr="00470908">
        <w:rPr>
          <w:rFonts w:asciiTheme="minorHAnsi" w:hAnsiTheme="minorHAnsi" w:cstheme="minorHAnsi"/>
          <w:sz w:val="22"/>
          <w:szCs w:val="22"/>
        </w:rPr>
        <w:t>Pirmosios instancijos teismas, kuriam pareiškėjas UAB „Init“ (turintis Komisijos leidimu išduotą licenciją retransliuoti televizijos programas „NTV Mir“ ir „RTR Planeta“) apskundė minėtus Komisijos sprendimus, skundą atmetė kaip nepagrįstą. Pareiškėjas pateikė apeliacinį skundą.</w:t>
      </w:r>
    </w:p>
    <w:p w:rsidR="007C07B7" w:rsidRPr="00470908" w:rsidRDefault="007C07B7" w:rsidP="007C07B7">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teisėjų kolegija priminė, kad LVAT išplėstinės teisėjų kolegijos 2017 m. spalio 31 d. sprendime, priimtame administracinėje byloje Nr. A-638-492/2017, suformuota Visuomenės informavimo įstatymo 34</w:t>
      </w:r>
      <w:r w:rsidRPr="00470908">
        <w:rPr>
          <w:rFonts w:asciiTheme="minorHAnsi" w:hAnsiTheme="minorHAnsi" w:cstheme="minorHAnsi"/>
          <w:sz w:val="22"/>
          <w:szCs w:val="22"/>
          <w:vertAlign w:val="superscript"/>
        </w:rPr>
        <w:t>1</w:t>
      </w:r>
      <w:r w:rsidRPr="00470908">
        <w:rPr>
          <w:rFonts w:asciiTheme="minorHAnsi" w:hAnsiTheme="minorHAnsi" w:cstheme="minorHAnsi"/>
          <w:sz w:val="22"/>
          <w:szCs w:val="22"/>
        </w:rPr>
        <w:t> straipsnio (2010 m. rugsėjo 30 d. įstatymo Nr. XI-1046 redakcija) 3 dalies ir 11 dalies aiškinimo ir taikymo praktika – šiose dalyse reguliuojami skirtingi atvejai, kuomet televizijos programa į L</w:t>
      </w:r>
      <w:r w:rsidR="00C80799" w:rsidRPr="00470908">
        <w:rPr>
          <w:rFonts w:asciiTheme="minorHAnsi" w:hAnsiTheme="minorHAnsi" w:cstheme="minorHAnsi"/>
          <w:sz w:val="22"/>
          <w:szCs w:val="22"/>
        </w:rPr>
        <w:t xml:space="preserve">ietuvos </w:t>
      </w:r>
      <w:r w:rsidRPr="00470908">
        <w:rPr>
          <w:rFonts w:asciiTheme="minorHAnsi" w:hAnsiTheme="minorHAnsi" w:cstheme="minorHAnsi"/>
          <w:sz w:val="22"/>
          <w:szCs w:val="22"/>
        </w:rPr>
        <w:t>R</w:t>
      </w:r>
      <w:r w:rsidR="00C80799" w:rsidRPr="00470908">
        <w:rPr>
          <w:rFonts w:asciiTheme="minorHAnsi" w:hAnsiTheme="minorHAnsi" w:cstheme="minorHAnsi"/>
          <w:sz w:val="22"/>
          <w:szCs w:val="22"/>
        </w:rPr>
        <w:t>espubliką</w:t>
      </w:r>
      <w:r w:rsidRPr="00470908">
        <w:rPr>
          <w:rFonts w:asciiTheme="minorHAnsi" w:hAnsiTheme="minorHAnsi" w:cstheme="minorHAnsi"/>
          <w:sz w:val="22"/>
          <w:szCs w:val="22"/>
        </w:rPr>
        <w:t xml:space="preserve"> yra perduodama iš skirtingų valstybių, todėl apribojant visuomenės informavimo audiovizualinėmis priemonėmis paslaugų teikimo laisvę pirmiausia yra svarbu nustatyti, iš kokios valstybės paslauga yra teikiama; t. y. svarbu nustatyti paslaugų teikėjo buveinę ir tai, kur yra priimami redakciniai sprendimai dėl visuomenės informavimo audiovizualinėmis priemonėmis paslaugų. LVAT teisėjų kolegija taip pat pažymėjo, kad jau po minėto LVAT sprendimo ESTT 2019 m. liepos 4 d. prejudiciniame sprendime byloje C-622/17 </w:t>
      </w:r>
      <w:r w:rsidRPr="00470908">
        <w:rPr>
          <w:rFonts w:asciiTheme="minorHAnsi" w:hAnsiTheme="minorHAnsi" w:cstheme="minorHAnsi"/>
          <w:i/>
          <w:iCs/>
          <w:sz w:val="22"/>
          <w:szCs w:val="22"/>
        </w:rPr>
        <w:t>Baltic Media Alliance Ltd prieš Lietuvos radijo ir televizijos komisiją</w:t>
      </w:r>
      <w:r w:rsidRPr="00470908">
        <w:rPr>
          <w:rFonts w:asciiTheme="minorHAnsi" w:hAnsiTheme="minorHAnsi" w:cstheme="minorHAnsi"/>
          <w:sz w:val="22"/>
          <w:szCs w:val="22"/>
        </w:rPr>
        <w:t xml:space="preserve"> pasisakė ir dėl kriterijų, kurie yra svarbūs siekiant patikrinti, ar teikėjas yra įsisteigęs valstybėje narėje pagal 2010 m. kovo 10 d. Europos Parlamento ir Tarybos direktyvos 2010/13/ES dėl valstybių narių įstatymuose ir kituose teisės aktuose išdėstytų tam tikrų nuostatų, susijusių su audiovizualinės žiniasklaidos paslaugų teikimu, derinimo (toliau – Direktyva 2010/13) 2 straipsnio 3 dalį, taigi, ar jo teikiamos paslaugos patenka į šios direktyvos taikymo sritį. ESTT konstatavo, kad valstybėje narėje gyvenantis fizinis arba joje įsisteigęs juridinis asmuo prisiima redakcinę atsakomybę dėl transliuojamos televizijos programos atskirų programų, jeigu jis tokios televizijos programos atskiras programas atrenka ir išdėsto chronologine tvarka. Tad tokiu atveju jis yra žiniasklaidos paslaugų teikėjas, kaip tai suprantama pagal šios direktyvos 1 straipsnio 1 dalies d punktą; kalbant apie įvairius veiksnius, į kuriuos šiuo klausimu reikia atsižvelgti, ESTT pažymėjo, jog nors aplinkybė, kad atitinkamas asmuo gavo valstybės narės reguliavimo institucijos licenciją, gali būti veiksnys, rodantis, kad toks asmuo prisiėmė redakcinę atsakomybę už transliuojamos televizijos programos atskiras programas, vis dėlto &lt;...&gt; toks veiksnys negali būti lemiamas, Sąjungos teisės aktų leidėjui Direktyvoje 2010/13 nesuderinus licencijų ar administracinių leidimų teikti audiovizualinės žiniasklaidos paslaugas išdavimo tvarkos. Taip pat ESTT pabrėžė, kad siekiant nustatyti, ar fizinis arba juridinis asmuo patenka į Direktyvos 2010/13 taikymo sritį, svarbu patikrinti ne tik tai, ar atitinkamas asmuo, kuris prisiima redakcinę atsakomybę dėl teikiamų </w:t>
      </w:r>
      <w:r w:rsidRPr="00470908">
        <w:rPr>
          <w:rFonts w:asciiTheme="minorHAnsi" w:hAnsiTheme="minorHAnsi" w:cstheme="minorHAnsi"/>
          <w:sz w:val="22"/>
          <w:szCs w:val="22"/>
        </w:rPr>
        <w:lastRenderedPageBreak/>
        <w:t>audiovizualinės žiniasklaidos paslaugų, turi pagrindinę buveinę valstybėje narėje, bet ir tai, ar šioje valstybėje narėje priimami su tokiomis paslaugomis susiję redakciniai sprendimai.</w:t>
      </w:r>
    </w:p>
    <w:p w:rsidR="007C07B7" w:rsidRPr="00470908" w:rsidRDefault="007C07B7" w:rsidP="007C07B7">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Atsižvelgdama tiek į LVAT praktiką, tiek į ESTT pateiktus išaiškinimus, LVAT teisėjų kolegija konstatavo, kad </w:t>
      </w:r>
      <w:r w:rsidRPr="00470908">
        <w:rPr>
          <w:rFonts w:asciiTheme="minorHAnsi" w:hAnsiTheme="minorHAnsi" w:cstheme="minorHAnsi"/>
          <w:sz w:val="22"/>
          <w:szCs w:val="22"/>
          <w:u w:val="single"/>
        </w:rPr>
        <w:t>atsižvelgiant į tai, jog Komisijos sprendimais nustatytas įpareigojimas L</w:t>
      </w:r>
      <w:r w:rsidR="00C80799" w:rsidRPr="00470908">
        <w:rPr>
          <w:rFonts w:asciiTheme="minorHAnsi" w:hAnsiTheme="minorHAnsi" w:cstheme="minorHAnsi"/>
          <w:sz w:val="22"/>
          <w:szCs w:val="22"/>
          <w:u w:val="single"/>
        </w:rPr>
        <w:t>ietuvos Respublikos</w:t>
      </w:r>
      <w:r w:rsidRPr="00470908">
        <w:rPr>
          <w:rFonts w:asciiTheme="minorHAnsi" w:hAnsiTheme="minorHAnsi" w:cstheme="minorHAnsi"/>
          <w:sz w:val="22"/>
          <w:szCs w:val="22"/>
          <w:u w:val="single"/>
        </w:rPr>
        <w:t xml:space="preserve"> jurisdikcijai priklausantiems televizijos programų retransliuotojams, iš jų – ir pareiškėjui UAB „Init“, laikinai, 3 mėnesiams nuo šių sprendimo įsigaliojimo dienos, sustabdyti programų iš ne ES valstybių narių, Europos ekonominės erdvės valstybių ir kitų Europos Tarybos konvenciją dėl televizijos be sienų ratifikavusių Europos valstybių, sudarančių televizijos programas „NTV Mir Lithuania“ ir „RTR Planeta“, retransliavimą L</w:t>
      </w:r>
      <w:r w:rsidR="00C80799" w:rsidRPr="00470908">
        <w:rPr>
          <w:rFonts w:asciiTheme="minorHAnsi" w:hAnsiTheme="minorHAnsi" w:cstheme="minorHAnsi"/>
          <w:sz w:val="22"/>
          <w:szCs w:val="22"/>
          <w:u w:val="single"/>
        </w:rPr>
        <w:t xml:space="preserve">ietuvos </w:t>
      </w:r>
      <w:r w:rsidRPr="00470908">
        <w:rPr>
          <w:rFonts w:asciiTheme="minorHAnsi" w:hAnsiTheme="minorHAnsi" w:cstheme="minorHAnsi"/>
          <w:sz w:val="22"/>
          <w:szCs w:val="22"/>
          <w:u w:val="single"/>
        </w:rPr>
        <w:t>R</w:t>
      </w:r>
      <w:r w:rsidR="00C80799" w:rsidRPr="00470908">
        <w:rPr>
          <w:rFonts w:asciiTheme="minorHAnsi" w:hAnsiTheme="minorHAnsi" w:cstheme="minorHAnsi"/>
          <w:sz w:val="22"/>
          <w:szCs w:val="22"/>
          <w:u w:val="single"/>
        </w:rPr>
        <w:t>espublikos</w:t>
      </w:r>
      <w:r w:rsidRPr="00470908">
        <w:rPr>
          <w:rFonts w:asciiTheme="minorHAnsi" w:hAnsiTheme="minorHAnsi" w:cstheme="minorHAnsi"/>
          <w:sz w:val="22"/>
          <w:szCs w:val="22"/>
          <w:u w:val="single"/>
        </w:rPr>
        <w:t xml:space="preserve"> teritorijoje, yra siejami su atskirų programų sukūrimo vie</w:t>
      </w:r>
      <w:r w:rsidR="007B17A6" w:rsidRPr="00470908">
        <w:rPr>
          <w:rFonts w:asciiTheme="minorHAnsi" w:hAnsiTheme="minorHAnsi" w:cstheme="minorHAnsi"/>
          <w:sz w:val="22"/>
          <w:szCs w:val="22"/>
          <w:u w:val="single"/>
        </w:rPr>
        <w:t>t</w:t>
      </w:r>
      <w:r w:rsidRPr="00470908">
        <w:rPr>
          <w:rFonts w:asciiTheme="minorHAnsi" w:hAnsiTheme="minorHAnsi" w:cstheme="minorHAnsi"/>
          <w:sz w:val="22"/>
          <w:szCs w:val="22"/>
          <w:u w:val="single"/>
        </w:rPr>
        <w:t>a, o ne su valstybe, iš kurios visuomenės informavimo audiovizualinėmis priemonėmis paslauga yra teikiama, ginčijami sprendimai dalyje tiek, kiek jie susiję su įpareigojimais pareiškėjui UAB „Init“</w:t>
      </w:r>
      <w:r w:rsidRPr="00470908">
        <w:rPr>
          <w:rFonts w:asciiTheme="minorHAnsi" w:hAnsiTheme="minorHAnsi" w:cstheme="minorHAnsi"/>
          <w:sz w:val="22"/>
          <w:szCs w:val="22"/>
        </w:rPr>
        <w:t xml:space="preserve">, turinčiam Komisijos sprendimu išduotą licenciją retransliuoti minėtas televizijos programas, </w:t>
      </w:r>
      <w:r w:rsidRPr="00470908">
        <w:rPr>
          <w:rFonts w:asciiTheme="minorHAnsi" w:hAnsiTheme="minorHAnsi" w:cstheme="minorHAnsi"/>
          <w:sz w:val="22"/>
          <w:szCs w:val="22"/>
          <w:u w:val="single"/>
        </w:rPr>
        <w:t>negali būti laikomi teisėtais ir yra naikintini</w:t>
      </w:r>
      <w:r w:rsidRPr="00470908">
        <w:rPr>
          <w:rFonts w:asciiTheme="minorHAnsi" w:hAnsiTheme="minorHAnsi" w:cstheme="minorHAnsi"/>
          <w:sz w:val="22"/>
          <w:szCs w:val="22"/>
        </w:rPr>
        <w:t>.</w:t>
      </w:r>
    </w:p>
    <w:p w:rsidR="007C07B7" w:rsidRPr="00470908" w:rsidRDefault="007C07B7" w:rsidP="007C07B7">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pareiškėjo apeliacinį skundą tenkino iš dalies ir panaikino pirmosios instancijos teismo sprendimą bei priėmė naują sprendimą – panaikinti įpareigojimą UAB „Init“ sustabdyti nurodytų programų retransliavimą LR teritorijoje.</w:t>
      </w:r>
    </w:p>
    <w:p w:rsidR="007C07B7" w:rsidRPr="00470908" w:rsidRDefault="007C07B7" w:rsidP="007C07B7">
      <w:pPr>
        <w:ind w:firstLine="567"/>
        <w:jc w:val="both"/>
        <w:rPr>
          <w:rFonts w:asciiTheme="minorHAnsi" w:hAnsiTheme="minorHAnsi" w:cstheme="minorHAnsi"/>
          <w:sz w:val="22"/>
          <w:szCs w:val="22"/>
        </w:rPr>
      </w:pPr>
    </w:p>
    <w:p w:rsidR="007C07B7" w:rsidRPr="00470908" w:rsidRDefault="007C07B7" w:rsidP="007C07B7">
      <w:pPr>
        <w:jc w:val="both"/>
        <w:rPr>
          <w:rFonts w:asciiTheme="minorHAnsi" w:hAnsiTheme="minorHAnsi" w:cstheme="minorHAnsi"/>
          <w:sz w:val="22"/>
          <w:szCs w:val="22"/>
        </w:rPr>
      </w:pPr>
      <w:r w:rsidRPr="00470908">
        <w:rPr>
          <w:rFonts w:asciiTheme="minorHAnsi" w:hAnsiTheme="minorHAnsi" w:cstheme="minorHAnsi"/>
          <w:sz w:val="22"/>
          <w:szCs w:val="22"/>
        </w:rPr>
        <w:t>2019 m. spalio 23 d. sprendimas administracinėje byloje Nr. A-4866-624/2019</w:t>
      </w:r>
    </w:p>
    <w:p w:rsidR="007C07B7" w:rsidRPr="00470908" w:rsidRDefault="007C07B7" w:rsidP="007C07B7">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3-61-3-02326-2014-3</w:t>
      </w:r>
    </w:p>
    <w:p w:rsidR="007C07B7" w:rsidRPr="00470908" w:rsidRDefault="007C07B7" w:rsidP="007C07B7">
      <w:pPr>
        <w:jc w:val="both"/>
        <w:rPr>
          <w:rFonts w:asciiTheme="minorHAnsi" w:hAnsiTheme="minorHAnsi" w:cstheme="minorHAnsi"/>
          <w:sz w:val="22"/>
          <w:szCs w:val="22"/>
        </w:rPr>
      </w:pPr>
      <w:r w:rsidRPr="00470908">
        <w:rPr>
          <w:rFonts w:asciiTheme="minorHAnsi" w:hAnsiTheme="minorHAnsi" w:cstheme="minorHAnsi"/>
          <w:sz w:val="22"/>
          <w:szCs w:val="22"/>
        </w:rPr>
        <w:t xml:space="preserve">Procesinio sprendimo kategorija 27.2 </w:t>
      </w:r>
    </w:p>
    <w:p w:rsidR="007C07B7" w:rsidRPr="00470908" w:rsidRDefault="008E6E1C" w:rsidP="007C07B7">
      <w:pPr>
        <w:jc w:val="both"/>
      </w:pPr>
      <w:hyperlink r:id="rId21" w:history="1">
        <w:r w:rsidR="007C07B7" w:rsidRPr="00470908">
          <w:rPr>
            <w:rStyle w:val="Hipersaitas"/>
            <w:rFonts w:asciiTheme="minorHAnsi" w:hAnsiTheme="minorHAnsi" w:cstheme="minorHAnsi"/>
            <w:sz w:val="22"/>
            <w:szCs w:val="22"/>
          </w:rPr>
          <w:t>Prieiga internete</w:t>
        </w:r>
      </w:hyperlink>
    </w:p>
    <w:p w:rsidR="007C07B7" w:rsidRPr="00470908" w:rsidRDefault="007C07B7" w:rsidP="007C07B7">
      <w:pPr>
        <w:rPr>
          <w:rFonts w:asciiTheme="minorHAnsi" w:hAnsiTheme="minorHAnsi" w:cstheme="minorHAnsi"/>
        </w:rPr>
      </w:pPr>
    </w:p>
    <w:p w:rsidR="009A5ABF" w:rsidRPr="00470908" w:rsidRDefault="009A5ABF" w:rsidP="00496E0E">
      <w:pPr>
        <w:pStyle w:val="Antrat1"/>
        <w:rPr>
          <w:rFonts w:asciiTheme="minorHAnsi" w:hAnsiTheme="minorHAnsi" w:cstheme="minorHAnsi"/>
        </w:rPr>
      </w:pPr>
      <w:bookmarkStart w:id="65" w:name="_Toc27412727"/>
      <w:r w:rsidRPr="00470908">
        <w:rPr>
          <w:rFonts w:asciiTheme="minorHAnsi" w:hAnsiTheme="minorHAnsi" w:cstheme="minorHAnsi"/>
        </w:rPr>
        <w:t>28. Valstybės garantuojama teisinė pagalba</w:t>
      </w:r>
      <w:bookmarkEnd w:id="47"/>
      <w:bookmarkEnd w:id="65"/>
    </w:p>
    <w:p w:rsidR="009A5ABF" w:rsidRPr="00470908" w:rsidRDefault="009A5ABF" w:rsidP="00496E0E">
      <w:pPr>
        <w:ind w:left="851" w:hanging="284"/>
        <w:rPr>
          <w:rFonts w:asciiTheme="minorHAnsi" w:hAnsiTheme="minorHAnsi" w:cstheme="minorHAnsi"/>
          <w:b/>
          <w:sz w:val="22"/>
          <w:szCs w:val="22"/>
          <w:u w:val="single"/>
        </w:rPr>
      </w:pPr>
      <w:r w:rsidRPr="00470908">
        <w:rPr>
          <w:rFonts w:asciiTheme="minorHAnsi" w:hAnsiTheme="minorHAnsi" w:cstheme="minorHAnsi"/>
          <w:b/>
          <w:sz w:val="22"/>
          <w:szCs w:val="22"/>
          <w:u w:val="single"/>
        </w:rPr>
        <w:t>28.2. Atsisakymas teikti valstybės garantuojamą teisinę pagalbą</w:t>
      </w:r>
    </w:p>
    <w:p w:rsidR="009A5ABF" w:rsidRPr="00470908" w:rsidRDefault="009A5ABF" w:rsidP="00496E0E">
      <w:pPr>
        <w:rPr>
          <w:rFonts w:asciiTheme="minorHAnsi" w:hAnsiTheme="minorHAnsi" w:cstheme="minorHAnsi"/>
        </w:rPr>
      </w:pPr>
    </w:p>
    <w:p w:rsidR="009A5ABF" w:rsidRPr="00470908" w:rsidRDefault="009A5ABF" w:rsidP="006F4269">
      <w:pPr>
        <w:pStyle w:val="Antrat2"/>
      </w:pPr>
      <w:bookmarkStart w:id="66" w:name="_Toc27412728"/>
      <w:r w:rsidRPr="00470908">
        <w:t>Dėl</w:t>
      </w:r>
      <w:r w:rsidR="00021C5E" w:rsidRPr="00470908">
        <w:t xml:space="preserve"> </w:t>
      </w:r>
      <w:r w:rsidR="000B2D36" w:rsidRPr="00470908">
        <w:t>teisės motyvuotu rašytiniu prašymu kreiptis dėl savo individualios situacijos papildomo įvertinimo</w:t>
      </w:r>
      <w:bookmarkEnd w:id="66"/>
    </w:p>
    <w:p w:rsidR="009A5ABF" w:rsidRPr="00470908" w:rsidRDefault="009A5ABF" w:rsidP="00496E0E">
      <w:pPr>
        <w:ind w:firstLine="567"/>
        <w:jc w:val="both"/>
        <w:rPr>
          <w:rFonts w:asciiTheme="minorHAnsi" w:hAnsiTheme="minorHAnsi" w:cstheme="minorHAnsi"/>
          <w:sz w:val="22"/>
          <w:szCs w:val="22"/>
        </w:rPr>
      </w:pPr>
    </w:p>
    <w:p w:rsidR="00381376" w:rsidRPr="00470908" w:rsidRDefault="009A5ABF" w:rsidP="00496E0E">
      <w:pPr>
        <w:ind w:firstLine="567"/>
        <w:jc w:val="both"/>
        <w:rPr>
          <w:rFonts w:asciiTheme="minorHAnsi" w:hAnsiTheme="minorHAnsi" w:cstheme="minorHAnsi"/>
          <w:sz w:val="22"/>
        </w:rPr>
      </w:pPr>
      <w:r w:rsidRPr="00470908">
        <w:rPr>
          <w:rFonts w:asciiTheme="minorHAnsi" w:hAnsiTheme="minorHAnsi" w:cstheme="minorHAnsi"/>
          <w:sz w:val="22"/>
          <w:szCs w:val="22"/>
        </w:rPr>
        <w:t xml:space="preserve">Apžvelgiamoje byloje </w:t>
      </w:r>
      <w:r w:rsidR="00381376" w:rsidRPr="00470908">
        <w:rPr>
          <w:rFonts w:asciiTheme="minorHAnsi" w:hAnsiTheme="minorHAnsi" w:cstheme="minorHAnsi"/>
          <w:sz w:val="22"/>
        </w:rPr>
        <w:t xml:space="preserve">ginčas kilo dėl Valstybės garantuojamos teisinės pagalbos tarnybos (toliau – Tarnyba) Klaipėdos skyriaus sprendimo, kuriuo buvo atsisakyta pareiškėjui suteikti antrinę teisinę pagalbą administracinio nusižengimo byloje. </w:t>
      </w:r>
    </w:p>
    <w:p w:rsidR="000B2D36" w:rsidRPr="00470908" w:rsidRDefault="00381376" w:rsidP="00496E0E">
      <w:pPr>
        <w:ind w:firstLine="567"/>
        <w:jc w:val="both"/>
        <w:rPr>
          <w:rFonts w:asciiTheme="minorHAnsi" w:hAnsiTheme="minorHAnsi" w:cstheme="minorHAnsi"/>
          <w:sz w:val="22"/>
        </w:rPr>
      </w:pPr>
      <w:r w:rsidRPr="00470908">
        <w:rPr>
          <w:rFonts w:asciiTheme="minorHAnsi" w:hAnsiTheme="minorHAnsi" w:cstheme="minorHAnsi"/>
          <w:sz w:val="22"/>
        </w:rPr>
        <w:t>Pirmosios instancijos teismas atmetė pareiškėjo skundą. Pareiškėjas su pirmosios instancijos teismo sprendimu nesutiko.</w:t>
      </w:r>
    </w:p>
    <w:p w:rsidR="000B2D36" w:rsidRPr="00470908" w:rsidRDefault="000B2D36" w:rsidP="00496E0E">
      <w:pPr>
        <w:ind w:firstLine="567"/>
        <w:jc w:val="both"/>
        <w:rPr>
          <w:rFonts w:asciiTheme="minorHAnsi" w:hAnsiTheme="minorHAnsi" w:cstheme="minorHAnsi"/>
          <w:sz w:val="22"/>
          <w:u w:val="single"/>
        </w:rPr>
      </w:pPr>
      <w:r w:rsidRPr="00470908">
        <w:rPr>
          <w:rFonts w:asciiTheme="minorHAnsi" w:hAnsiTheme="minorHAnsi" w:cstheme="minorHAnsi"/>
          <w:sz w:val="22"/>
        </w:rPr>
        <w:t xml:space="preserve">Teisėjų kolegija pažymėjo, kad </w:t>
      </w:r>
      <w:r w:rsidR="00096A7B" w:rsidRPr="00470908">
        <w:rPr>
          <w:rFonts w:asciiTheme="minorHAnsi" w:hAnsiTheme="minorHAnsi" w:cstheme="minorHAnsi"/>
          <w:sz w:val="22"/>
          <w:u w:val="single"/>
        </w:rPr>
        <w:t xml:space="preserve">Valstybės garantuojamos teisinės pagalbos įstatymo </w:t>
      </w:r>
      <w:r w:rsidRPr="00470908">
        <w:rPr>
          <w:rFonts w:asciiTheme="minorHAnsi" w:hAnsiTheme="minorHAnsi" w:cstheme="minorHAnsi"/>
          <w:sz w:val="22"/>
          <w:u w:val="single"/>
        </w:rPr>
        <w:t>11 straipsnio 11</w:t>
      </w:r>
      <w:r w:rsidR="00096A7B" w:rsidRPr="00470908">
        <w:rPr>
          <w:rFonts w:asciiTheme="minorHAnsi" w:hAnsiTheme="minorHAnsi" w:cstheme="minorHAnsi"/>
          <w:sz w:val="22"/>
          <w:u w:val="single"/>
        </w:rPr>
        <w:t> </w:t>
      </w:r>
      <w:r w:rsidRPr="00470908">
        <w:rPr>
          <w:rFonts w:asciiTheme="minorHAnsi" w:hAnsiTheme="minorHAnsi" w:cstheme="minorHAnsi"/>
          <w:sz w:val="22"/>
          <w:u w:val="single"/>
        </w:rPr>
        <w:t xml:space="preserve">dalies nuostatos formuluotė aiškintina taip, kad Tarnybai </w:t>
      </w:r>
      <w:r w:rsidR="00096A7B" w:rsidRPr="00470908">
        <w:rPr>
          <w:rFonts w:asciiTheme="minorHAnsi" w:hAnsiTheme="minorHAnsi" w:cstheme="minorHAnsi"/>
          <w:sz w:val="22"/>
          <w:u w:val="single"/>
        </w:rPr>
        <w:t>V</w:t>
      </w:r>
      <w:r w:rsidRPr="00470908">
        <w:rPr>
          <w:rFonts w:asciiTheme="minorHAnsi" w:hAnsiTheme="minorHAnsi" w:cstheme="minorHAnsi"/>
          <w:sz w:val="22"/>
          <w:u w:val="single"/>
        </w:rPr>
        <w:t xml:space="preserve">alstybės garantuojamos teisinės pagalbos įstatyme nustatytais pagrindais atsisakius suteikti antrinę teisinę pagalbą asmeniui, šis asmuo įgyja teisę kreiptis į Tarnybą dar kartą su </w:t>
      </w:r>
      <w:bookmarkStart w:id="67" w:name="_Hlk26517052"/>
      <w:r w:rsidRPr="00470908">
        <w:rPr>
          <w:rFonts w:asciiTheme="minorHAnsi" w:hAnsiTheme="minorHAnsi" w:cstheme="minorHAnsi"/>
          <w:sz w:val="22"/>
          <w:u w:val="single"/>
        </w:rPr>
        <w:t xml:space="preserve">motyvuotu rašytiniu prašymu dėl savo individualios situacijos papildomo įvertinimo </w:t>
      </w:r>
      <w:bookmarkEnd w:id="67"/>
      <w:r w:rsidRPr="00470908">
        <w:rPr>
          <w:rFonts w:asciiTheme="minorHAnsi" w:hAnsiTheme="minorHAnsi" w:cstheme="minorHAnsi"/>
          <w:sz w:val="22"/>
          <w:u w:val="single"/>
        </w:rPr>
        <w:t>ir pateikti šį prašymą pagrindžiančius dokumentus ir (ar) informaciją, t. y. nurodyta teisės norma reikalauja asmens aktyvių veiksmų įrodant aplinkyb</w:t>
      </w:r>
      <w:r w:rsidR="007B17A6" w:rsidRPr="00470908">
        <w:rPr>
          <w:rFonts w:asciiTheme="minorHAnsi" w:hAnsiTheme="minorHAnsi" w:cstheme="minorHAnsi"/>
          <w:sz w:val="22"/>
          <w:u w:val="single"/>
        </w:rPr>
        <w:t>e</w:t>
      </w:r>
      <w:r w:rsidRPr="00470908">
        <w:rPr>
          <w:rFonts w:asciiTheme="minorHAnsi" w:hAnsiTheme="minorHAnsi" w:cstheme="minorHAnsi"/>
          <w:sz w:val="22"/>
          <w:u w:val="single"/>
        </w:rPr>
        <w:t xml:space="preserve">s, kurios, jo manymu, turėtų pagrįsti jo teisę gauti antrinę teisinę pagalbą (pvz., sunki finansinė padėtis, kitų šeimos narių išlaikymas ir pan.). Tarnybai nėra suteikti įgaliojimai savo iniciatyva vertinti asmens individualių aplinkybių, jo finansinės padėties. </w:t>
      </w:r>
    </w:p>
    <w:p w:rsidR="000B2D36" w:rsidRPr="00470908" w:rsidRDefault="000B2D36" w:rsidP="00496E0E">
      <w:pPr>
        <w:ind w:firstLine="567"/>
        <w:jc w:val="both"/>
        <w:rPr>
          <w:rFonts w:asciiTheme="minorHAnsi" w:hAnsiTheme="minorHAnsi" w:cstheme="minorHAnsi"/>
          <w:sz w:val="22"/>
        </w:rPr>
      </w:pPr>
      <w:r w:rsidRPr="00470908">
        <w:rPr>
          <w:rFonts w:asciiTheme="minorHAnsi" w:hAnsiTheme="minorHAnsi" w:cstheme="minorHAnsi"/>
          <w:sz w:val="22"/>
        </w:rPr>
        <w:t>Teisėjų kolegija padarė išvadą, kad pareiškėjas neišnaudojo visų galimybių savo teises ginti ne teisminiu būdu, t. y. atsisakius tei</w:t>
      </w:r>
      <w:r w:rsidR="00C80799" w:rsidRPr="00470908">
        <w:rPr>
          <w:rFonts w:asciiTheme="minorHAnsi" w:hAnsiTheme="minorHAnsi" w:cstheme="minorHAnsi"/>
          <w:sz w:val="22"/>
        </w:rPr>
        <w:t>k</w:t>
      </w:r>
      <w:r w:rsidRPr="00470908">
        <w:rPr>
          <w:rFonts w:asciiTheme="minorHAnsi" w:hAnsiTheme="minorHAnsi" w:cstheme="minorHAnsi"/>
          <w:sz w:val="22"/>
        </w:rPr>
        <w:t xml:space="preserve">ti jam antrinę teisinę pagalbą minėto įstatymo 11 straipsnio 7 dalies 11 punkto pagrindu, jis nesikreipė į Tarnybą pakartotinai motyvuotu rašytiniu prašymu ir nepateikė papildomų įrodymų apie išskirtines aplinkybes, į kurias Tarnyba </w:t>
      </w:r>
      <w:r w:rsidR="000E06F6" w:rsidRPr="00470908">
        <w:rPr>
          <w:rFonts w:asciiTheme="minorHAnsi" w:hAnsiTheme="minorHAnsi" w:cstheme="minorHAnsi"/>
          <w:sz w:val="22"/>
        </w:rPr>
        <w:t xml:space="preserve">turėtų papildomai atsižvelgti. </w:t>
      </w:r>
    </w:p>
    <w:p w:rsidR="00C977E1" w:rsidRPr="00470908" w:rsidRDefault="000B2D36" w:rsidP="00496E0E">
      <w:pPr>
        <w:ind w:firstLine="567"/>
        <w:jc w:val="both"/>
        <w:rPr>
          <w:rFonts w:asciiTheme="minorHAnsi" w:hAnsiTheme="minorHAnsi" w:cstheme="minorHAnsi"/>
          <w:sz w:val="22"/>
        </w:rPr>
      </w:pPr>
      <w:r w:rsidRPr="00470908">
        <w:rPr>
          <w:rFonts w:asciiTheme="minorHAnsi" w:hAnsiTheme="minorHAnsi" w:cstheme="minorHAnsi"/>
          <w:sz w:val="22"/>
        </w:rPr>
        <w:t>Pareiškėjo apeliacinis skundas netenkintas, o pirmosios instancijos teismo sprendimas paliktas nepakeistas.</w:t>
      </w:r>
    </w:p>
    <w:p w:rsidR="00983365" w:rsidRPr="00470908" w:rsidRDefault="00381376"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 </w:t>
      </w:r>
    </w:p>
    <w:p w:rsidR="0097316B" w:rsidRPr="00470908" w:rsidRDefault="009A5ABF"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2019 m. </w:t>
      </w:r>
      <w:r w:rsidR="0097316B" w:rsidRPr="00470908">
        <w:rPr>
          <w:rFonts w:asciiTheme="minorHAnsi" w:hAnsiTheme="minorHAnsi" w:cstheme="minorHAnsi"/>
          <w:sz w:val="22"/>
          <w:szCs w:val="22"/>
        </w:rPr>
        <w:t>spalio 23</w:t>
      </w:r>
      <w:r w:rsidRPr="00470908">
        <w:rPr>
          <w:rFonts w:asciiTheme="minorHAnsi" w:hAnsiTheme="minorHAnsi" w:cstheme="minorHAnsi"/>
          <w:sz w:val="22"/>
          <w:szCs w:val="22"/>
        </w:rPr>
        <w:t xml:space="preserve"> d. </w:t>
      </w:r>
      <w:r w:rsidR="0097316B" w:rsidRPr="00470908">
        <w:rPr>
          <w:rFonts w:asciiTheme="minorHAnsi" w:hAnsiTheme="minorHAnsi" w:cstheme="minorHAnsi"/>
          <w:sz w:val="22"/>
          <w:szCs w:val="22"/>
        </w:rPr>
        <w:t>nutartis</w:t>
      </w:r>
      <w:r w:rsidRPr="00470908">
        <w:rPr>
          <w:rFonts w:asciiTheme="minorHAnsi" w:hAnsiTheme="minorHAnsi" w:cstheme="minorHAnsi"/>
          <w:sz w:val="22"/>
          <w:szCs w:val="22"/>
        </w:rPr>
        <w:t xml:space="preserve"> administracinėje byloje </w:t>
      </w:r>
      <w:r w:rsidR="0097316B" w:rsidRPr="00470908">
        <w:rPr>
          <w:rFonts w:asciiTheme="minorHAnsi" w:hAnsiTheme="minorHAnsi" w:cstheme="minorHAnsi"/>
          <w:sz w:val="22"/>
          <w:szCs w:val="22"/>
        </w:rPr>
        <w:t>Nr. A-5398-552/2019</w:t>
      </w:r>
    </w:p>
    <w:p w:rsidR="0097316B" w:rsidRPr="00470908" w:rsidRDefault="0097316B"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3-63-3-00492-2019-2</w:t>
      </w:r>
    </w:p>
    <w:p w:rsidR="0097316B" w:rsidRPr="00470908" w:rsidRDefault="0097316B"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kategorija 28.2</w:t>
      </w:r>
    </w:p>
    <w:p w:rsidR="009A5ABF" w:rsidRPr="00470908" w:rsidRDefault="008E6E1C" w:rsidP="00496E0E">
      <w:pPr>
        <w:jc w:val="both"/>
        <w:rPr>
          <w:rFonts w:asciiTheme="minorHAnsi" w:hAnsiTheme="minorHAnsi" w:cstheme="minorHAnsi"/>
          <w:sz w:val="22"/>
          <w:szCs w:val="22"/>
        </w:rPr>
      </w:pPr>
      <w:hyperlink r:id="rId22" w:history="1">
        <w:r w:rsidR="009A5ABF" w:rsidRPr="00470908">
          <w:rPr>
            <w:rStyle w:val="Hipersaitas"/>
            <w:rFonts w:asciiTheme="minorHAnsi" w:hAnsiTheme="minorHAnsi" w:cstheme="minorHAnsi"/>
            <w:sz w:val="22"/>
            <w:szCs w:val="22"/>
          </w:rPr>
          <w:t>Prieiga internete</w:t>
        </w:r>
      </w:hyperlink>
    </w:p>
    <w:p w:rsidR="009A5ABF" w:rsidRPr="00470908" w:rsidRDefault="009A5ABF" w:rsidP="00496E0E">
      <w:pPr>
        <w:rPr>
          <w:rFonts w:asciiTheme="minorHAnsi" w:hAnsiTheme="minorHAnsi" w:cstheme="minorHAnsi"/>
        </w:rPr>
      </w:pPr>
    </w:p>
    <w:p w:rsidR="0003198A" w:rsidRPr="00470908" w:rsidRDefault="0003198A" w:rsidP="00496E0E">
      <w:pPr>
        <w:pStyle w:val="Antrat1"/>
        <w:rPr>
          <w:rFonts w:asciiTheme="minorHAnsi" w:hAnsiTheme="minorHAnsi" w:cstheme="minorHAnsi"/>
          <w:bCs/>
          <w:i/>
        </w:rPr>
      </w:pPr>
      <w:bookmarkStart w:id="68" w:name="_Toc27412729"/>
      <w:r w:rsidRPr="00470908">
        <w:rPr>
          <w:rFonts w:asciiTheme="minorHAnsi" w:hAnsiTheme="minorHAnsi" w:cstheme="minorHAnsi"/>
          <w:bCs/>
        </w:rPr>
        <w:t>32. Viešieji pirkimai</w:t>
      </w:r>
      <w:bookmarkEnd w:id="68"/>
    </w:p>
    <w:p w:rsidR="0003198A" w:rsidRPr="00470908" w:rsidRDefault="0003198A" w:rsidP="00496E0E">
      <w:pPr>
        <w:ind w:firstLine="567"/>
        <w:jc w:val="both"/>
        <w:rPr>
          <w:rFonts w:asciiTheme="minorHAnsi" w:hAnsiTheme="minorHAnsi" w:cstheme="minorHAnsi"/>
          <w:i/>
          <w:sz w:val="22"/>
          <w:szCs w:val="22"/>
        </w:rPr>
      </w:pPr>
    </w:p>
    <w:p w:rsidR="0003198A" w:rsidRPr="00470908" w:rsidRDefault="0003198A" w:rsidP="006F4269">
      <w:pPr>
        <w:pStyle w:val="Antrat2"/>
      </w:pPr>
      <w:bookmarkStart w:id="69" w:name="_Toc27412730"/>
      <w:r w:rsidRPr="00470908">
        <w:lastRenderedPageBreak/>
        <w:t>Dėl konkurencijos ribojimo nustatant nepagrįstus kvalifikacinius reikalavimus</w:t>
      </w:r>
      <w:bookmarkEnd w:id="69"/>
    </w:p>
    <w:p w:rsidR="0003198A" w:rsidRPr="00470908" w:rsidRDefault="0003198A" w:rsidP="00496E0E">
      <w:pPr>
        <w:jc w:val="both"/>
        <w:rPr>
          <w:rFonts w:asciiTheme="minorHAnsi" w:hAnsiTheme="minorHAnsi" w:cstheme="minorHAnsi"/>
          <w:sz w:val="22"/>
          <w:szCs w:val="22"/>
          <w:u w:val="single"/>
        </w:rPr>
      </w:pPr>
    </w:p>
    <w:p w:rsidR="0003198A" w:rsidRPr="00470908" w:rsidRDefault="0003198A"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Byloje ginčas kilo dėl Socialinės apsaugos ir darbo ministerijos potvarkio, kuriuo nuspręsta sumažinti pareiškėjo UAB „Infobalt“ projektui „Informacinių ir ryšių technologijų sektoriaus mažų ir vidutinių įmonių konkurencingumo didinimas stiprinant darbuotojų specialiuosius gebėjimus“ skirtą finansavimą, taikant 10 procentų finansinę korekciją nuo pirkimų sutarčių sumų pagal Europos Komisijos 2013 m. gruodžio 19 d. sprendimu Nr. C(2013) 9527 patvirtintų Finansinių pataisų, susijusių su išlaidomis, Sąjungos finansuotomis pagal pasidalijamąjį valdymą, kurias reikia atlikti dėl viešojo pirkimo taisyklių nesilaikymo, nustatymo gairių 9 ir 10</w:t>
      </w:r>
      <w:r w:rsidR="00C26F08" w:rsidRPr="00470908">
        <w:rPr>
          <w:rFonts w:asciiTheme="minorHAnsi" w:hAnsiTheme="minorHAnsi" w:cstheme="minorHAnsi"/>
          <w:sz w:val="22"/>
          <w:szCs w:val="22"/>
        </w:rPr>
        <w:t> </w:t>
      </w:r>
      <w:r w:rsidRPr="00470908">
        <w:rPr>
          <w:rFonts w:asciiTheme="minorHAnsi" w:hAnsiTheme="minorHAnsi" w:cstheme="minorHAnsi"/>
          <w:sz w:val="22"/>
          <w:szCs w:val="22"/>
        </w:rPr>
        <w:t>punktus. Ši sankcija pareiškėjui skirta už Juridinių asmenų, kurie nėra perkančiosios organizacijos pagal Lietuvos Respublikos viešųjų pirkimų įstatymą, pirkimų vykdymo ir priežiūros tvarkos aprašo (toliau – ir Aprašas) 4 ir 5 punktų pažeidimą, vykdant pirkimus. Pirmosios instancijos teismas pareiškėjo skundą atmetė.</w:t>
      </w:r>
    </w:p>
    <w:p w:rsidR="0003198A" w:rsidRPr="00470908" w:rsidRDefault="0003198A"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LVAT pažymėjo, kad projekto vykdytojas, kuris nėra perkančioji organizacija pagal </w:t>
      </w:r>
      <w:r w:rsidR="00C26F08" w:rsidRPr="00470908">
        <w:rPr>
          <w:rFonts w:asciiTheme="minorHAnsi" w:hAnsiTheme="minorHAnsi" w:cstheme="minorHAnsi"/>
          <w:sz w:val="22"/>
          <w:szCs w:val="22"/>
        </w:rPr>
        <w:t>V</w:t>
      </w:r>
      <w:r w:rsidRPr="00470908">
        <w:rPr>
          <w:rFonts w:asciiTheme="minorHAnsi" w:hAnsiTheme="minorHAnsi" w:cstheme="minorHAnsi"/>
          <w:sz w:val="22"/>
          <w:szCs w:val="22"/>
        </w:rPr>
        <w:t xml:space="preserve">iešųjų pirkimų įstatymo nuostatas, yra įpareigotas laikytis Aprašo reikalavimų. Aprašo normomis siekiama kuo racionaliau panaudoti projektams vykdyti skiriamas lėšas, kurių toks panaudojimas gali būti pasiektas užtikrinus kuo didesnę konkurenciją tarp tiekėjų galinčių pasiūlyti prekes, paslaugas ar darbus, t. y. šiomis teisės normomis iš esmės yra draudžiama riboti konkurenciją. Pažymėtina, kad </w:t>
      </w:r>
      <w:r w:rsidRPr="00470908">
        <w:rPr>
          <w:rFonts w:asciiTheme="minorHAnsi" w:hAnsiTheme="minorHAnsi" w:cstheme="minorHAnsi"/>
          <w:sz w:val="22"/>
          <w:szCs w:val="22"/>
          <w:u w:val="single"/>
        </w:rPr>
        <w:t>nustatyti reikalavimai dėl lygiateisiškumo, nediskriminavimo, abipusio pripažinimo, proporcingumo, skaidrumo, minimalių reikalavimų principų taikymo konkurencijos srityje vykdant pirkimus iš esmės yra analogiški reikalavimams</w:t>
      </w:r>
      <w:r w:rsidR="00C26F08" w:rsidRPr="00470908">
        <w:rPr>
          <w:rFonts w:asciiTheme="minorHAnsi" w:hAnsiTheme="minorHAnsi" w:cstheme="minorHAnsi"/>
          <w:sz w:val="22"/>
          <w:szCs w:val="22"/>
          <w:u w:val="single"/>
        </w:rPr>
        <w:t>,</w:t>
      </w:r>
      <w:r w:rsidRPr="00470908">
        <w:rPr>
          <w:rFonts w:asciiTheme="minorHAnsi" w:hAnsiTheme="minorHAnsi" w:cstheme="minorHAnsi"/>
          <w:sz w:val="22"/>
          <w:szCs w:val="22"/>
          <w:u w:val="single"/>
        </w:rPr>
        <w:t xml:space="preserve"> nustatytiems Viešųjų pirkimų įstatyme. LVAT teisėjų kolegija priminė, kad teismų praktikoje aiškinant analogiškų teisės akt</w:t>
      </w:r>
      <w:r w:rsidR="008C14A9" w:rsidRPr="00470908">
        <w:rPr>
          <w:rFonts w:asciiTheme="minorHAnsi" w:hAnsiTheme="minorHAnsi" w:cstheme="minorHAnsi"/>
          <w:sz w:val="22"/>
          <w:szCs w:val="22"/>
          <w:u w:val="single"/>
        </w:rPr>
        <w:t>ų nuostatas yra konstatuota, jog</w:t>
      </w:r>
      <w:r w:rsidRPr="00470908">
        <w:rPr>
          <w:rFonts w:asciiTheme="minorHAnsi" w:hAnsiTheme="minorHAnsi" w:cstheme="minorHAnsi"/>
          <w:sz w:val="22"/>
          <w:szCs w:val="22"/>
          <w:u w:val="single"/>
        </w:rPr>
        <w:t xml:space="preserve"> perkančiosios organizacijos turi teisę, nepažeisdamos viešųjų pirkimų principų ir nesuvaržydamos ūkio subjektų konkurencijos, nustatyti atitinkamas pirkimo, </w:t>
      </w:r>
      <w:r w:rsidRPr="00470908">
        <w:rPr>
          <w:rFonts w:asciiTheme="minorHAnsi" w:hAnsiTheme="minorHAnsi" w:cstheme="minorHAnsi"/>
          <w:i/>
          <w:iCs/>
          <w:sz w:val="22"/>
          <w:szCs w:val="22"/>
          <w:u w:val="single"/>
        </w:rPr>
        <w:t>inter alia</w:t>
      </w:r>
      <w:r w:rsidRPr="00470908">
        <w:rPr>
          <w:rFonts w:asciiTheme="minorHAnsi" w:hAnsiTheme="minorHAnsi" w:cstheme="minorHAnsi"/>
          <w:sz w:val="22"/>
          <w:szCs w:val="22"/>
          <w:u w:val="single"/>
        </w:rPr>
        <w:t xml:space="preserve"> tiekėjų kvalifikacijos, sąlygas. Kuo daugiau reikalavimų tiekėjams perkančioji organizacija iškelia, tuo mažiau tiekėjų gali dalyvauti pirkime, nors pirkimo objektas dėl savo pobūdžio nesuponuotų poreikio nustatyti papildomą perkančiosios organizacijos apsaugą, o tai neišvengiamai lemia didesnę pasiūlymų kainą</w:t>
      </w:r>
      <w:r w:rsidRPr="00470908">
        <w:rPr>
          <w:rFonts w:asciiTheme="minorHAnsi" w:hAnsiTheme="minorHAnsi" w:cstheme="minorHAnsi"/>
          <w:sz w:val="22"/>
          <w:szCs w:val="22"/>
        </w:rPr>
        <w:t>.</w:t>
      </w:r>
    </w:p>
    <w:p w:rsidR="0003198A" w:rsidRPr="00470908" w:rsidRDefault="0003198A"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Pareiškėjui inkriminuoti pažeidimai vykdant pirkimus iš esmės buvo susiję su tiekėjų kvalifikacijos reikalavimais. Nors organizuoti bendrųjų kompetencijų ugdymo mokymai, kurie yra bendro pobūdžio, kvalifikaciniai reikalavimai paslaugos tiekėjams buvo siejami ne tik su bendrųjų mokymo paslaugų teikimu, bet ir su reikalavimais teikti paslaugas, susijusias su informacinių technologijų žiniomis, atitinkamų ataskaitų rengimu, ekspertų ilgalaike patirtimi, vykdant mokymus informacinių technologijų sektoriaus įmonėms ir ES finansavimo srityje, veikla visoje Lietuvos teritorijoje ir pan. Užsienio kalbų mokymo paslaugų pirkimo atveju pirkimo dalykas buvo bendro pobūdžio 7 užsienio kalbų mokymo paslaugos, tačiau šios paslaugos pirkimo sąlygas pareiškėjas susiejo su kvalifikaciniais reikalavimais turėti žinių informacinių technologijų srityje, patirtimi teikiant tokius mokymus informacinių technologijų įmonėms ir pan.</w:t>
      </w:r>
    </w:p>
    <w:p w:rsidR="0003198A" w:rsidRPr="00470908" w:rsidRDefault="0003198A"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LVAT teisėjų kolegija nusprendė, kad pareiškėjas pirkimų sąlygose nustatė papildomus kvalifikacinius reikalavimus, kuriais buvo ribojama konkurencija, o </w:t>
      </w:r>
      <w:r w:rsidR="00C26F08" w:rsidRPr="00470908">
        <w:rPr>
          <w:rFonts w:asciiTheme="minorHAnsi" w:hAnsiTheme="minorHAnsi" w:cstheme="minorHAnsi"/>
          <w:sz w:val="22"/>
          <w:szCs w:val="22"/>
        </w:rPr>
        <w:t>taip</w:t>
      </w:r>
      <w:r w:rsidRPr="00470908">
        <w:rPr>
          <w:rFonts w:asciiTheme="minorHAnsi" w:hAnsiTheme="minorHAnsi" w:cstheme="minorHAnsi"/>
          <w:sz w:val="22"/>
          <w:szCs w:val="22"/>
        </w:rPr>
        <w:t xml:space="preserve"> buvo pažeisti ir Aprašo 4 ir 5 punktų reikalavimai. Nustatyti papildomi kvalifikaciniai reikalavimai nebuvo būtini pirkimo užduočiai įvykdyti, todėl jų nustatymas pirkimų sąlygose buvo perteklinis.</w:t>
      </w:r>
    </w:p>
    <w:p w:rsidR="0003198A" w:rsidRPr="00470908" w:rsidRDefault="0003198A"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Pasisakydama dėl pareiškėjui pritaikytos sankcijos, LVAT teisėjų kolegija konstatavo, kad sankcijų taikymo sąlygas reglamentuoja minėtos Europos Komisijos sprendimu patvirtintos gairės. </w:t>
      </w:r>
      <w:r w:rsidRPr="00470908">
        <w:rPr>
          <w:rFonts w:asciiTheme="minorHAnsi" w:hAnsiTheme="minorHAnsi" w:cstheme="minorHAnsi"/>
          <w:sz w:val="22"/>
          <w:szCs w:val="22"/>
          <w:u w:val="single"/>
        </w:rPr>
        <w:t>Gairėse nustatytos 5, 10, 25 ir 100 procentų pataisų normos, taikomos sutarties išlaidoms. Jomis atsižvelgiama į pažeidimo sunkumą ir proporcingumo principą</w:t>
      </w:r>
      <w:r w:rsidRPr="00470908">
        <w:rPr>
          <w:rFonts w:asciiTheme="minorHAnsi" w:hAnsiTheme="minorHAnsi" w:cstheme="minorHAnsi"/>
          <w:sz w:val="22"/>
          <w:szCs w:val="22"/>
        </w:rPr>
        <w:t>. Kadangi pareiškėjas dviejų pirkimų sąlygose kitiems tiekėjams nustatė diskriminacines sąlygas, kurios sąlygojo tai, jog šiuose dviejuose pirkimuose dalyvavo tik trys tiekėjai, LVAT padarė išvadą, kad pareiškėjo padarytų pažeidimų skaičius ir pobūdis atitinka jam paskirtos sankcijos sunkumą, dėl ko dar labiau mažinti šią sankciją nėra pagrindo.</w:t>
      </w:r>
    </w:p>
    <w:p w:rsidR="0003198A" w:rsidRPr="00470908" w:rsidRDefault="0003198A"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Pirmosios instancijos teismo sprendimas paliktas nepakeistas.</w:t>
      </w:r>
    </w:p>
    <w:p w:rsidR="0003198A" w:rsidRPr="00470908" w:rsidRDefault="0003198A" w:rsidP="00496E0E">
      <w:pPr>
        <w:ind w:firstLine="567"/>
        <w:jc w:val="both"/>
        <w:rPr>
          <w:rFonts w:asciiTheme="minorHAnsi" w:hAnsiTheme="minorHAnsi" w:cstheme="minorHAnsi"/>
          <w:color w:val="000000"/>
          <w:sz w:val="22"/>
          <w:szCs w:val="22"/>
          <w:shd w:val="clear" w:color="auto" w:fill="FFFFFF"/>
        </w:rPr>
      </w:pPr>
    </w:p>
    <w:p w:rsidR="0003198A" w:rsidRPr="00470908" w:rsidRDefault="0003198A" w:rsidP="00496E0E">
      <w:pPr>
        <w:jc w:val="both"/>
        <w:rPr>
          <w:rFonts w:asciiTheme="minorHAnsi" w:hAnsiTheme="minorHAnsi" w:cstheme="minorHAnsi"/>
          <w:sz w:val="22"/>
          <w:szCs w:val="22"/>
        </w:rPr>
      </w:pPr>
      <w:r w:rsidRPr="00470908">
        <w:rPr>
          <w:rFonts w:asciiTheme="minorHAnsi" w:hAnsiTheme="minorHAnsi" w:cstheme="minorHAnsi"/>
          <w:sz w:val="22"/>
          <w:szCs w:val="22"/>
        </w:rPr>
        <w:t>2019 m. spalio 23 d. nutartis administracinėje byloje Nr. eA-718-438/2019</w:t>
      </w:r>
    </w:p>
    <w:p w:rsidR="0003198A" w:rsidRPr="00470908" w:rsidRDefault="0003198A"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3-61-3-01679-2017-6</w:t>
      </w:r>
    </w:p>
    <w:p w:rsidR="0003198A" w:rsidRPr="00470908" w:rsidRDefault="0003198A"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Procesinio sprendimo kategorijos: 29.1.3; 29.8; 29.9; 32 </w:t>
      </w:r>
    </w:p>
    <w:p w:rsidR="0003198A" w:rsidRPr="00470908" w:rsidRDefault="008E6E1C" w:rsidP="00496E0E">
      <w:pPr>
        <w:jc w:val="both"/>
      </w:pPr>
      <w:hyperlink r:id="rId23" w:history="1">
        <w:r w:rsidR="0003198A" w:rsidRPr="00470908">
          <w:rPr>
            <w:rStyle w:val="Hipersaitas"/>
            <w:rFonts w:asciiTheme="minorHAnsi" w:hAnsiTheme="minorHAnsi" w:cstheme="minorHAnsi"/>
            <w:sz w:val="22"/>
            <w:szCs w:val="22"/>
          </w:rPr>
          <w:t>Prieiga internete</w:t>
        </w:r>
      </w:hyperlink>
    </w:p>
    <w:p w:rsidR="0003198A" w:rsidRPr="00470908" w:rsidRDefault="0003198A" w:rsidP="00496E0E">
      <w:pPr>
        <w:ind w:firstLine="567"/>
        <w:jc w:val="both"/>
        <w:rPr>
          <w:rFonts w:asciiTheme="minorHAnsi" w:hAnsiTheme="minorHAnsi" w:cstheme="minorHAnsi"/>
          <w:sz w:val="22"/>
          <w:szCs w:val="22"/>
        </w:rPr>
      </w:pPr>
    </w:p>
    <w:p w:rsidR="00436C8F" w:rsidRPr="00470908" w:rsidRDefault="00436C8F" w:rsidP="00496E0E">
      <w:pPr>
        <w:pStyle w:val="Antrat1"/>
        <w:rPr>
          <w:rFonts w:asciiTheme="minorHAnsi" w:hAnsiTheme="minorHAnsi" w:cstheme="minorHAnsi"/>
          <w:bCs/>
        </w:rPr>
      </w:pPr>
      <w:bookmarkStart w:id="70" w:name="_Toc27412731"/>
      <w:bookmarkEnd w:id="48"/>
      <w:r w:rsidRPr="00470908">
        <w:rPr>
          <w:rFonts w:asciiTheme="minorHAnsi" w:hAnsiTheme="minorHAnsi" w:cstheme="minorHAnsi"/>
          <w:bCs/>
        </w:rPr>
        <w:t>34. Tabako ir alkoholio kontrolė</w:t>
      </w:r>
      <w:bookmarkEnd w:id="70"/>
    </w:p>
    <w:p w:rsidR="00436C8F" w:rsidRPr="00470908" w:rsidRDefault="00436C8F" w:rsidP="00496E0E">
      <w:pPr>
        <w:ind w:firstLine="567"/>
        <w:rPr>
          <w:rFonts w:asciiTheme="minorHAnsi" w:hAnsiTheme="minorHAnsi" w:cstheme="minorHAnsi"/>
          <w:b/>
          <w:sz w:val="22"/>
          <w:szCs w:val="22"/>
          <w:u w:val="single"/>
        </w:rPr>
      </w:pPr>
      <w:r w:rsidRPr="00470908">
        <w:rPr>
          <w:rFonts w:asciiTheme="minorHAnsi" w:hAnsiTheme="minorHAnsi" w:cstheme="minorHAnsi"/>
          <w:b/>
          <w:bCs/>
          <w:sz w:val="22"/>
          <w:szCs w:val="22"/>
          <w:u w:val="single"/>
        </w:rPr>
        <w:t>34.2. A</w:t>
      </w:r>
      <w:r w:rsidRPr="00470908">
        <w:rPr>
          <w:rFonts w:asciiTheme="minorHAnsi" w:hAnsiTheme="minorHAnsi" w:cstheme="minorHAnsi"/>
          <w:b/>
          <w:sz w:val="22"/>
          <w:szCs w:val="22"/>
          <w:u w:val="single"/>
        </w:rPr>
        <w:t>lkoholio kontrolė</w:t>
      </w:r>
    </w:p>
    <w:p w:rsidR="00436C8F" w:rsidRPr="00470908" w:rsidRDefault="00436C8F" w:rsidP="00496E0E">
      <w:pPr>
        <w:ind w:firstLine="567"/>
        <w:jc w:val="both"/>
        <w:rPr>
          <w:rFonts w:asciiTheme="minorHAnsi" w:hAnsiTheme="minorHAnsi" w:cstheme="minorHAnsi"/>
          <w:bCs/>
          <w:sz w:val="22"/>
          <w:szCs w:val="22"/>
        </w:rPr>
      </w:pPr>
    </w:p>
    <w:p w:rsidR="00436C8F" w:rsidRPr="00470908" w:rsidRDefault="00436C8F" w:rsidP="006F4269">
      <w:pPr>
        <w:pStyle w:val="Antrat2"/>
      </w:pPr>
      <w:bookmarkStart w:id="71" w:name="_Toc27412732"/>
      <w:r w:rsidRPr="00470908">
        <w:lastRenderedPageBreak/>
        <w:t>Dėl alkoholinių gėrimų klasifikavimo reikšmės sprendžiant Alkoholio kontrolės įstatyme nustatytų sankcijų taikymo klausimą</w:t>
      </w:r>
      <w:bookmarkEnd w:id="71"/>
    </w:p>
    <w:p w:rsidR="00436C8F" w:rsidRPr="00470908" w:rsidRDefault="00436C8F" w:rsidP="00496E0E">
      <w:pPr>
        <w:ind w:firstLine="567"/>
        <w:jc w:val="both"/>
        <w:rPr>
          <w:rFonts w:asciiTheme="minorHAnsi" w:hAnsiTheme="minorHAnsi" w:cstheme="minorHAnsi"/>
          <w:bCs/>
          <w:sz w:val="22"/>
          <w:szCs w:val="22"/>
        </w:rPr>
      </w:pP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Šioje byloje buvo nagrinėjamas ginčas dėl pareiškėjui skirtos baudos už Alkoholio kontrolės įstatymo (toliau – AKĮ) 18 straipsnio 4 dalies 4 punkto pažeidimą, nustačius, jog jam priklausančioje parduotuvėje buvo prekiaujama 8,3 proc. ir 8,5 proc. stiprumo alumi, išpilstytu 2 litrų talpos plastikiniuose buteliuose. Atsakovas, spręsdamas, ar nurodytas alkoholinis gėrimas </w:t>
      </w:r>
      <w:r w:rsidRPr="00470908">
        <w:rPr>
          <w:rFonts w:asciiTheme="minorHAnsi" w:hAnsiTheme="minorHAnsi" w:cstheme="minorHAnsi"/>
          <w:bCs/>
          <w:iCs/>
          <w:sz w:val="22"/>
          <w:szCs w:val="22"/>
        </w:rPr>
        <w:t>laikytinas alumi, rėmėsi Muitinės laboratorijos atlikto tyrimo išvadomis, pagal kurias ginčo gėrimas priskirtinas Kombinuotosios nomenklatūros (KN) 2203 pozicijai „Salyklinis alus“.</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Pirmosios instancijos teismas, pažymėjęs, kad būtent Žemės ūkio ministerijos funkcija yra nustatyti alkoholinių gėrimų grupes, pogrupius ir (ar) kategorijas, o į Muitinės laboratorijos funkcijas neįeina alkoholinių gėrimų grupių, pogrupių ir (ar) kategorijų nustatymas, konstatavo, kad atsakovas, vadovaudamasis vien tik Muitinės laboratorijos tyrimo protokolais, priėmė neteisėtą ir nepagrįstą nutarimą, todėl pareiškėjo skundą tenkino, tačiau atsakovas su tokiu sprendimu nesutiko ir pateikė apeliacinį skundą.</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Išplėstinė teisėjų kolegija atkreipė dėmesį, kad </w:t>
      </w:r>
      <w:r w:rsidRPr="00470908">
        <w:rPr>
          <w:rFonts w:asciiTheme="minorHAnsi" w:hAnsiTheme="minorHAnsi" w:cstheme="minorHAnsi"/>
          <w:bCs/>
          <w:sz w:val="22"/>
          <w:szCs w:val="22"/>
          <w:u w:val="single"/>
        </w:rPr>
        <w:t xml:space="preserve">AKĮ 18 straipsnio 4 dalies 4 punkto nuostatos taikymą įstatymų leidėjas sieja su atitinkamų produktų priskyrimu būtent tam tikroms alkoholinių gėrimų grupėms </w:t>
      </w:r>
      <w:r w:rsidRPr="00470908">
        <w:rPr>
          <w:rFonts w:asciiTheme="minorHAnsi" w:hAnsiTheme="minorHAnsi" w:cstheme="minorHAnsi"/>
          <w:bCs/>
          <w:sz w:val="22"/>
          <w:szCs w:val="22"/>
        </w:rPr>
        <w:t>(konkrečiai – alaus, fermentuotų gėrimų ar alkoholinių kokteilių), bet ne kuriai nors iš KN pozicijų, o</w:t>
      </w:r>
      <w:r w:rsidRPr="00470908">
        <w:rPr>
          <w:rFonts w:asciiTheme="minorHAnsi" w:hAnsiTheme="minorHAnsi" w:cstheme="minorHAnsi"/>
          <w:bCs/>
          <w:sz w:val="22"/>
          <w:szCs w:val="22"/>
          <w:u w:val="single"/>
        </w:rPr>
        <w:t xml:space="preserve"> nustatyti alkoholinių gėrimų grupes, pogrupius ir (ar) kategorijas buvo įgaliota Žemės ūkio ministerija</w:t>
      </w:r>
      <w:r w:rsidRPr="00470908">
        <w:rPr>
          <w:rFonts w:asciiTheme="minorHAnsi" w:hAnsiTheme="minorHAnsi" w:cstheme="minorHAnsi"/>
          <w:bCs/>
          <w:sz w:val="22"/>
          <w:szCs w:val="22"/>
        </w:rPr>
        <w:t xml:space="preserve">. </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Remdamasi ginčui aktualiu laikotarpiu galiojusiu teisiniu reguliavimu, išplėstinė teisėjų kolegija nustatė, kad toje pačioje KN pozicijoje (šiuo atveju – 2203) klasifikuojami produktai Žemės ūkio ministro 2002 m. rugpjūčio 30 d. įsakymo Nr. 329 „Dėl alkoholinių gėrimų klasifikavimo“ (toliau – Įsakymas), tuo pačiu – ir Alkoholio kontrolės įstatymo, prasme galėjo būti priskirti skirtingoms alkoholinių gėrimų grupėms – alaus arba kitų alkoholinių gėrimų, o tai priklausė nuo aplinkybės, ar šie produktai atitiko alaus grupėje nurodytų gėrimų kategorijoms nustatytus reikalavimus. Todėl išplėstinė teisėjų kolegija sprendė, kad vien Muitinės laboratorijos tyrimo protokoluose pateikta išvada dėl aptariamo gėrimo klasifikacijos pagal KN šiuo konkrečiu atveju nebuvo pakankama pagrįsti, jog minėtas gėrimas Įsakymo ir Alkoholio kontrolės įstatymo prasme priskirtinas būtent alaus grupei.</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Įvertinusi byloje surinktus įrodymus ir ginčui aktualų teisinį reguliavimą, išplėstinė teisėjų kolegija konstatavo, jog ginčo produktas buvo priskirtinas kitų alkoholinių gėrimų grupei, kuriai AKĮ 18 straipsnio 4 dalies 4 punkte nustatyti ribojimai netaikomi, todėl pareiškėjui bauda už šios nuostatos pažeidimą skirta nepagrįstai.</w:t>
      </w:r>
    </w:p>
    <w:p w:rsidR="00436C8F" w:rsidRPr="00470908" w:rsidRDefault="00436C8F"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Išplėstinė teisėjų kolegija taip pat atkreipė dėmesį, kad tokį iš dalies dviprasmišką to paties alkoholinio gėrimo klasifikacinį apibūdinimą (lyginant klasifikavimą pagal Įsakymą ir pagal Kombinuotąją nomenklatūrą) ginčui aktualiu laikotarpiu lėmė tuo metu galiojęs tam tikra prasme tinkamai nesuderintas (ydingas) įstatymų leidėjo nustatytas teisinis reguliavimas, kuris sudarė prielaidas toje pačioje KN pozicijoje (šiuo atveju – 2203) klasifikuojamus produktus priskirti skirtingoms Įsakyme įtvirtintoms alkoholinių gėrimų grupėms (alaus arba kitų alkoholinių gėrimų), o nuo pastarojo skirstymo priklausė ir skirtingas tokių produktų vertinimas Alkoholio kontrolės įstatymo nuostatų prasme, be kita ko, galimybė išvengti AKĮ 18 straipsnio 4 dalies 4 punkte nustatytų draudimų. Nors ši spraga įstatymų leidėjo vėliau buvo ištaisyta, išplėstinė teisėjų kolegija pabrėžė, kad tai nesudaro pagrindo plečiamai aiškinti ginčui aktualiu laikotarpiu galiojusias Įsakymo nuostatas dėl alkoholinių gėrimų klasifikavimo, nuo kurių tiesiogiai priklauso Alkoholio kontrolės įstatymo nuostatų taikymas, ypač įvertinus tai, jog dėl šio įstatymo nuostatų pažeidimo gali būti taikomos atitinkamos sankcijos (žr. AKĮ 33–34</w:t>
      </w:r>
      <w:r w:rsidRPr="00470908">
        <w:rPr>
          <w:rFonts w:asciiTheme="minorHAnsi" w:hAnsiTheme="minorHAnsi" w:cstheme="minorHAnsi"/>
          <w:bCs/>
          <w:sz w:val="22"/>
          <w:szCs w:val="22"/>
          <w:vertAlign w:val="superscript"/>
        </w:rPr>
        <w:t>1</w:t>
      </w:r>
      <w:r w:rsidRPr="00470908">
        <w:rPr>
          <w:rFonts w:asciiTheme="minorHAnsi" w:hAnsiTheme="minorHAnsi" w:cstheme="minorHAnsi"/>
          <w:bCs/>
          <w:sz w:val="22"/>
          <w:szCs w:val="22"/>
        </w:rPr>
        <w:t> str.).</w:t>
      </w:r>
    </w:p>
    <w:p w:rsidR="00436C8F" w:rsidRPr="00470908" w:rsidRDefault="00436C8F" w:rsidP="00496E0E">
      <w:pPr>
        <w:ind w:firstLine="567"/>
        <w:jc w:val="both"/>
        <w:rPr>
          <w:rFonts w:asciiTheme="minorHAnsi" w:hAnsiTheme="minorHAnsi" w:cstheme="minorHAnsi"/>
          <w:sz w:val="22"/>
          <w:szCs w:val="22"/>
        </w:rPr>
      </w:pPr>
      <w:r w:rsidRPr="00470908">
        <w:rPr>
          <w:rFonts w:asciiTheme="minorHAnsi" w:hAnsiTheme="minorHAnsi" w:cstheme="minorHAnsi"/>
          <w:bCs/>
          <w:sz w:val="22"/>
          <w:szCs w:val="22"/>
        </w:rPr>
        <w:t>Remiantis šiomis aplinkybėmis, pirmosios instancijos teismo sprendimas buvo paliktas nepakeistas.</w:t>
      </w:r>
    </w:p>
    <w:p w:rsidR="00436C8F" w:rsidRPr="00470908" w:rsidRDefault="00436C8F" w:rsidP="00496E0E">
      <w:pPr>
        <w:rPr>
          <w:rFonts w:asciiTheme="minorHAnsi" w:hAnsiTheme="minorHAnsi" w:cstheme="minorHAnsi"/>
          <w:sz w:val="22"/>
          <w:szCs w:val="22"/>
          <w:u w:val="single"/>
        </w:rPr>
      </w:pPr>
    </w:p>
    <w:p w:rsidR="00436C8F" w:rsidRPr="00470908" w:rsidRDefault="00436C8F" w:rsidP="00496E0E">
      <w:pPr>
        <w:rPr>
          <w:rFonts w:asciiTheme="minorHAnsi" w:hAnsiTheme="minorHAnsi" w:cstheme="minorHAnsi"/>
          <w:sz w:val="22"/>
          <w:szCs w:val="22"/>
        </w:rPr>
      </w:pPr>
      <w:r w:rsidRPr="00470908">
        <w:rPr>
          <w:rFonts w:asciiTheme="minorHAnsi" w:hAnsiTheme="minorHAnsi" w:cstheme="minorHAnsi"/>
          <w:sz w:val="22"/>
          <w:szCs w:val="22"/>
        </w:rPr>
        <w:t xml:space="preserve">Išplėstinės teisėjų kolegijos 2019 m. spalio 29 d. nutartis administracinėje byloje Nr. </w:t>
      </w:r>
      <w:r w:rsidRPr="00470908">
        <w:rPr>
          <w:rFonts w:asciiTheme="minorHAnsi" w:hAnsiTheme="minorHAnsi" w:cstheme="minorHAnsi"/>
          <w:bCs/>
          <w:sz w:val="22"/>
          <w:szCs w:val="22"/>
          <w:lang w:eastAsia="en-US"/>
        </w:rPr>
        <w:t>eA-570-261/2019</w:t>
      </w:r>
    </w:p>
    <w:p w:rsidR="00436C8F" w:rsidRPr="00470908" w:rsidRDefault="00436C8F" w:rsidP="00496E0E">
      <w:pPr>
        <w:rPr>
          <w:rFonts w:asciiTheme="minorHAnsi" w:hAnsiTheme="minorHAnsi" w:cstheme="minorHAnsi"/>
          <w:sz w:val="22"/>
          <w:szCs w:val="22"/>
        </w:rPr>
      </w:pPr>
      <w:r w:rsidRPr="00470908">
        <w:rPr>
          <w:rFonts w:asciiTheme="minorHAnsi" w:hAnsiTheme="minorHAnsi" w:cstheme="minorHAnsi"/>
          <w:sz w:val="22"/>
          <w:szCs w:val="22"/>
        </w:rPr>
        <w:t xml:space="preserve">Teisminio proceso Nr. </w:t>
      </w:r>
      <w:r w:rsidRPr="00470908">
        <w:rPr>
          <w:rFonts w:asciiTheme="minorHAnsi" w:hAnsiTheme="minorHAnsi" w:cstheme="minorHAnsi"/>
          <w:bCs/>
          <w:sz w:val="22"/>
          <w:szCs w:val="22"/>
          <w:lang w:eastAsia="en-US"/>
        </w:rPr>
        <w:t>3-64-3-00637-2017-2</w:t>
      </w:r>
    </w:p>
    <w:p w:rsidR="00436C8F" w:rsidRPr="00470908" w:rsidRDefault="00436C8F" w:rsidP="00496E0E">
      <w:pPr>
        <w:rPr>
          <w:rFonts w:asciiTheme="minorHAnsi" w:hAnsiTheme="minorHAnsi" w:cstheme="minorHAnsi"/>
          <w:sz w:val="22"/>
          <w:szCs w:val="22"/>
          <w:lang w:eastAsia="en-US"/>
        </w:rPr>
      </w:pPr>
      <w:r w:rsidRPr="00470908">
        <w:rPr>
          <w:rFonts w:asciiTheme="minorHAnsi" w:hAnsiTheme="minorHAnsi" w:cstheme="minorHAnsi"/>
          <w:sz w:val="22"/>
          <w:szCs w:val="22"/>
        </w:rPr>
        <w:t xml:space="preserve">Procesinio sprendimo </w:t>
      </w:r>
      <w:r w:rsidRPr="00470908">
        <w:rPr>
          <w:rFonts w:asciiTheme="minorHAnsi" w:hAnsiTheme="minorHAnsi" w:cstheme="minorHAnsi"/>
          <w:sz w:val="22"/>
          <w:szCs w:val="22"/>
          <w:lang w:eastAsia="en-US"/>
        </w:rPr>
        <w:t>kategorija 34.2</w:t>
      </w:r>
    </w:p>
    <w:p w:rsidR="00436C8F" w:rsidRPr="00470908" w:rsidRDefault="008E6E1C" w:rsidP="00496E0E">
      <w:pPr>
        <w:rPr>
          <w:rFonts w:asciiTheme="minorHAnsi" w:hAnsiTheme="minorHAnsi" w:cstheme="minorHAnsi"/>
          <w:sz w:val="22"/>
          <w:szCs w:val="22"/>
          <w:u w:val="single"/>
        </w:rPr>
      </w:pPr>
      <w:hyperlink r:id="rId24" w:history="1">
        <w:r w:rsidR="00436C8F" w:rsidRPr="00470908">
          <w:rPr>
            <w:rStyle w:val="Hipersaitas"/>
            <w:rFonts w:asciiTheme="minorHAnsi" w:hAnsiTheme="minorHAnsi" w:cstheme="minorHAnsi"/>
            <w:sz w:val="22"/>
            <w:szCs w:val="22"/>
          </w:rPr>
          <w:t>Prieiga internete</w:t>
        </w:r>
      </w:hyperlink>
    </w:p>
    <w:p w:rsidR="00436C8F" w:rsidRPr="00470908" w:rsidRDefault="00436C8F" w:rsidP="00496E0E"/>
    <w:p w:rsidR="00382AED" w:rsidRPr="00470908" w:rsidRDefault="00382AED" w:rsidP="00496E0E">
      <w:pPr>
        <w:jc w:val="both"/>
        <w:outlineLvl w:val="0"/>
        <w:rPr>
          <w:rFonts w:ascii="Calibri" w:hAnsi="Calibri"/>
          <w:sz w:val="22"/>
          <w:szCs w:val="22"/>
          <w:u w:val="single"/>
        </w:rPr>
      </w:pPr>
      <w:bookmarkStart w:id="72" w:name="_Toc27412733"/>
      <w:r w:rsidRPr="00470908">
        <w:rPr>
          <w:rFonts w:ascii="Calibri" w:hAnsi="Calibri"/>
          <w:b/>
          <w:sz w:val="22"/>
          <w:szCs w:val="22"/>
          <w:u w:val="single"/>
        </w:rPr>
        <w:t>36. Ginklų ir šaudmenų kontrolė</w:t>
      </w:r>
      <w:bookmarkEnd w:id="72"/>
    </w:p>
    <w:p w:rsidR="00382AED" w:rsidRPr="00470908" w:rsidRDefault="00382AED" w:rsidP="00496E0E">
      <w:pPr>
        <w:ind w:firstLine="567"/>
        <w:jc w:val="both"/>
        <w:rPr>
          <w:rFonts w:ascii="Calibri" w:eastAsia="Calibri" w:hAnsi="Calibri"/>
          <w:sz w:val="22"/>
          <w:szCs w:val="22"/>
          <w:lang w:eastAsia="en-US"/>
        </w:rPr>
      </w:pPr>
    </w:p>
    <w:p w:rsidR="00382AED" w:rsidRPr="00470908" w:rsidRDefault="00382AED" w:rsidP="00496E0E">
      <w:pPr>
        <w:jc w:val="both"/>
        <w:outlineLvl w:val="1"/>
        <w:rPr>
          <w:rFonts w:ascii="Calibri" w:eastAsia="Calibri" w:hAnsi="Calibri"/>
          <w:i/>
          <w:sz w:val="22"/>
          <w:szCs w:val="22"/>
        </w:rPr>
      </w:pPr>
      <w:bookmarkStart w:id="73" w:name="_Toc27412734"/>
      <w:r w:rsidRPr="00470908">
        <w:rPr>
          <w:rFonts w:ascii="Calibri" w:eastAsia="Calibri" w:hAnsi="Calibri"/>
          <w:i/>
          <w:sz w:val="22"/>
          <w:szCs w:val="22"/>
        </w:rPr>
        <w:t xml:space="preserve">Dėl leidimo ginklui panaikinimo, </w:t>
      </w:r>
      <w:r w:rsidR="0032461A" w:rsidRPr="00470908">
        <w:rPr>
          <w:rFonts w:ascii="Calibri" w:eastAsia="Calibri" w:hAnsi="Calibri"/>
          <w:i/>
          <w:sz w:val="22"/>
          <w:szCs w:val="22"/>
        </w:rPr>
        <w:t>kaip</w:t>
      </w:r>
      <w:r w:rsidRPr="00470908">
        <w:rPr>
          <w:rFonts w:ascii="Calibri" w:eastAsia="Calibri" w:hAnsi="Calibri"/>
          <w:i/>
          <w:sz w:val="22"/>
          <w:szCs w:val="22"/>
        </w:rPr>
        <w:t xml:space="preserve"> asmuo buvo nuteistas užsienio valstybėje</w:t>
      </w:r>
      <w:bookmarkEnd w:id="73"/>
    </w:p>
    <w:p w:rsidR="00382AED" w:rsidRPr="00470908" w:rsidRDefault="00382AED" w:rsidP="00496E0E">
      <w:pPr>
        <w:ind w:firstLine="567"/>
        <w:jc w:val="both"/>
        <w:rPr>
          <w:rFonts w:ascii="Calibri" w:hAnsi="Calibri"/>
          <w:sz w:val="22"/>
          <w:szCs w:val="22"/>
        </w:rPr>
      </w:pPr>
    </w:p>
    <w:p w:rsidR="00382AED" w:rsidRPr="00470908" w:rsidRDefault="00382AED" w:rsidP="00496E0E">
      <w:pPr>
        <w:ind w:firstLine="567"/>
        <w:jc w:val="both"/>
        <w:rPr>
          <w:rFonts w:ascii="Calibri" w:eastAsia="Calibri" w:hAnsi="Calibri"/>
          <w:sz w:val="22"/>
          <w:szCs w:val="22"/>
          <w:lang w:eastAsia="en-US"/>
        </w:rPr>
      </w:pPr>
      <w:r w:rsidRPr="00470908">
        <w:rPr>
          <w:rFonts w:ascii="Calibri" w:eastAsia="Calibri" w:hAnsi="Calibri"/>
          <w:sz w:val="22"/>
          <w:szCs w:val="22"/>
          <w:lang w:eastAsia="en-US"/>
        </w:rPr>
        <w:lastRenderedPageBreak/>
        <w:t xml:space="preserve">Šioje byloje pareiškėjas ginčijo Panevėžio apskrities vyriausiojo policijos komisariato (toliau – </w:t>
      </w:r>
      <w:bookmarkStart w:id="74" w:name="_Hlk20321330"/>
      <w:r w:rsidRPr="00470908">
        <w:rPr>
          <w:rFonts w:ascii="Calibri" w:eastAsia="Calibri" w:hAnsi="Calibri"/>
          <w:sz w:val="22"/>
          <w:szCs w:val="22"/>
          <w:lang w:eastAsia="en-US"/>
        </w:rPr>
        <w:t>Panevėžio AVPK</w:t>
      </w:r>
      <w:bookmarkEnd w:id="74"/>
      <w:r w:rsidRPr="00470908">
        <w:rPr>
          <w:rFonts w:ascii="Calibri" w:eastAsia="Calibri" w:hAnsi="Calibri"/>
          <w:sz w:val="22"/>
          <w:szCs w:val="22"/>
          <w:lang w:eastAsia="en-US"/>
        </w:rPr>
        <w:t xml:space="preserve">, atsakovas) sprendimą, kuriuo jam panaikintas šaunamųjų ginklų naudotojo leidimas, kadangi atlikus patikrinimus Licencijuojamos veiklos informacinėje sistemoje, buvo gauta informacija, jog pareiškėjas 2015 m. gegužės 20 d. Italijoje, Triesto miesto teismo sprendimu buvo pripažintas kaltu padaręs nusikalstamą veiką pagal straipsnį NOF-IT-000749, nusikalstamos veikos ECRIS kategorija – (O-00-140100) nusikaltimai mokesčių tvarkai, todėl konstatuota, kad </w:t>
      </w:r>
      <w:bookmarkStart w:id="75" w:name="Buk_2"/>
      <w:r w:rsidRPr="00470908">
        <w:rPr>
          <w:rFonts w:ascii="Calibri" w:eastAsia="Calibri" w:hAnsi="Calibri"/>
          <w:sz w:val="22"/>
          <w:szCs w:val="22"/>
          <w:lang w:eastAsia="en-US"/>
        </w:rPr>
        <w:t xml:space="preserve">M. Z. </w:t>
      </w:r>
      <w:bookmarkEnd w:id="75"/>
      <w:r w:rsidRPr="00470908">
        <w:rPr>
          <w:rFonts w:ascii="Calibri" w:eastAsia="Calibri" w:hAnsi="Calibri"/>
          <w:sz w:val="22"/>
          <w:szCs w:val="22"/>
          <w:lang w:eastAsia="en-US"/>
        </w:rPr>
        <w:t xml:space="preserve">neatitiko </w:t>
      </w:r>
      <w:r w:rsidR="00C26F08" w:rsidRPr="00470908">
        <w:rPr>
          <w:rFonts w:ascii="Calibri" w:eastAsia="Calibri" w:hAnsi="Calibri"/>
          <w:sz w:val="22"/>
          <w:szCs w:val="22"/>
          <w:lang w:eastAsia="en-US"/>
        </w:rPr>
        <w:t>G</w:t>
      </w:r>
      <w:r w:rsidRPr="00470908">
        <w:rPr>
          <w:rFonts w:ascii="Calibri" w:eastAsia="Calibri" w:hAnsi="Calibri"/>
          <w:sz w:val="22"/>
          <w:szCs w:val="22"/>
          <w:lang w:eastAsia="en-US"/>
        </w:rPr>
        <w:t xml:space="preserve">inklų ir šaudmenų kontrolės įstatymo (toliau – Įstatymas) 17 straipsnio 1 dalies 2 punkto, 18 straipsnio 2 dalies 5 punkto reikalavimų. </w:t>
      </w:r>
      <w:r w:rsidR="00436C8F" w:rsidRPr="00470908">
        <w:rPr>
          <w:rFonts w:ascii="Calibri" w:eastAsia="Calibri" w:hAnsi="Calibri"/>
          <w:sz w:val="22"/>
          <w:szCs w:val="22"/>
          <w:lang w:eastAsia="en-US"/>
        </w:rPr>
        <w:t>Įstatymo 18 straipsnio 2 </w:t>
      </w:r>
      <w:r w:rsidRPr="00470908">
        <w:rPr>
          <w:rFonts w:ascii="Calibri" w:eastAsia="Calibri" w:hAnsi="Calibri"/>
          <w:sz w:val="22"/>
          <w:szCs w:val="22"/>
          <w:lang w:eastAsia="en-US"/>
        </w:rPr>
        <w:t>dalies 5 punkte numatyta, kad nepriekaištingos reputacijos asmeniu nelaikomas asmuo, turintis teistumą.</w:t>
      </w:r>
    </w:p>
    <w:p w:rsidR="00382AED" w:rsidRPr="00470908" w:rsidRDefault="00C26F08" w:rsidP="00496E0E">
      <w:pPr>
        <w:ind w:firstLine="567"/>
        <w:jc w:val="both"/>
        <w:rPr>
          <w:rFonts w:ascii="Calibri" w:eastAsia="Calibri" w:hAnsi="Calibri"/>
          <w:sz w:val="22"/>
          <w:szCs w:val="22"/>
          <w:lang w:eastAsia="en-US"/>
        </w:rPr>
      </w:pPr>
      <w:r w:rsidRPr="00470908">
        <w:rPr>
          <w:rFonts w:ascii="Calibri" w:eastAsia="Calibri" w:hAnsi="Calibri"/>
          <w:sz w:val="22"/>
          <w:szCs w:val="22"/>
          <w:lang w:eastAsia="en-US"/>
        </w:rPr>
        <w:t>T</w:t>
      </w:r>
      <w:r w:rsidR="00382AED" w:rsidRPr="00470908">
        <w:rPr>
          <w:rFonts w:ascii="Calibri" w:eastAsia="Calibri" w:hAnsi="Calibri"/>
          <w:sz w:val="22"/>
          <w:szCs w:val="22"/>
          <w:lang w:eastAsia="en-US"/>
        </w:rPr>
        <w:t xml:space="preserve">eisėjų kolegija nustatė, kad </w:t>
      </w:r>
      <w:r w:rsidR="00382AED" w:rsidRPr="00470908">
        <w:rPr>
          <w:rFonts w:ascii="Calibri" w:eastAsia="Calibri" w:hAnsi="Calibri"/>
          <w:color w:val="000000"/>
          <w:sz w:val="22"/>
          <w:szCs w:val="22"/>
          <w:lang w:eastAsia="en-US"/>
        </w:rPr>
        <w:t xml:space="preserve">iš 2018 m. vasario 14 d. </w:t>
      </w:r>
      <w:r w:rsidR="00382AED" w:rsidRPr="00470908">
        <w:rPr>
          <w:rFonts w:ascii="Calibri" w:eastAsia="Calibri" w:hAnsi="Calibri"/>
          <w:sz w:val="22"/>
          <w:szCs w:val="22"/>
          <w:lang w:eastAsia="en-US"/>
        </w:rPr>
        <w:t xml:space="preserve">Įtariamųjų, kaltinamųjų ir nuteistųjų registro duomenų išrašo apie fizinį asmenį, kuriuo atsakovas vadovavosi priimdamas byloje ginčijamą </w:t>
      </w:r>
      <w:r w:rsidRPr="00470908">
        <w:rPr>
          <w:rFonts w:ascii="Calibri" w:eastAsia="Calibri" w:hAnsi="Calibri"/>
          <w:sz w:val="22"/>
          <w:szCs w:val="22"/>
          <w:lang w:eastAsia="en-US"/>
        </w:rPr>
        <w:t>s</w:t>
      </w:r>
      <w:r w:rsidR="00382AED" w:rsidRPr="00470908">
        <w:rPr>
          <w:rFonts w:ascii="Calibri" w:eastAsia="Calibri" w:hAnsi="Calibri"/>
          <w:sz w:val="22"/>
          <w:szCs w:val="22"/>
          <w:lang w:eastAsia="en-US"/>
        </w:rPr>
        <w:t>prendimą, galima spręsti, kad: pareiškėjas Italijoje, Triesto teismo (</w:t>
      </w:r>
      <w:r w:rsidR="00382AED" w:rsidRPr="00470908">
        <w:rPr>
          <w:rFonts w:ascii="Calibri" w:eastAsia="Calibri" w:hAnsi="Calibri"/>
          <w:i/>
          <w:sz w:val="22"/>
          <w:szCs w:val="22"/>
          <w:lang w:eastAsia="en-US"/>
        </w:rPr>
        <w:t>Monocratic composition court of Trieste</w:t>
      </w:r>
      <w:r w:rsidR="00382AED" w:rsidRPr="00470908">
        <w:rPr>
          <w:rFonts w:ascii="Calibri" w:eastAsia="Calibri" w:hAnsi="Calibri"/>
          <w:sz w:val="22"/>
          <w:szCs w:val="22"/>
          <w:lang w:eastAsia="en-US"/>
        </w:rPr>
        <w:t>) 2015 m. gegužės 20 d. sprendimu, įsiteisėjusiu 2016 m. birželio 4 d., nuteistas už 2013 m. vasario 14 d. Trieste padarytą nusikalstamą veiką, kurios nusikalstamos veikos ID – O-01001 mokesčio už mineralines alyvas mokėjimo ar tokio apmokestinimo vengimas (</w:t>
      </w:r>
      <w:r w:rsidR="00382AED" w:rsidRPr="00470908">
        <w:rPr>
          <w:rFonts w:ascii="Calibri" w:eastAsia="Calibri" w:hAnsi="Calibri"/>
          <w:i/>
          <w:sz w:val="22"/>
          <w:szCs w:val="22"/>
          <w:lang w:eastAsia="en-US"/>
        </w:rPr>
        <w:t>removal from the assessment or payment of excise duty on mineral oils</w:t>
      </w:r>
      <w:r w:rsidR="00382AED" w:rsidRPr="00470908">
        <w:rPr>
          <w:rFonts w:ascii="Calibri" w:eastAsia="Calibri" w:hAnsi="Calibri"/>
          <w:sz w:val="22"/>
          <w:szCs w:val="22"/>
          <w:lang w:eastAsia="en-US"/>
        </w:rPr>
        <w:t>), ECRIS kategorija – (O-00-140100) nusikaltimai mokesčių tvarkai, ir už kurios padarymą jam paskirtos bausmės: laisvės atėmimas keturiems mėnesiams, ši</w:t>
      </w:r>
      <w:r w:rsidR="00436C8F" w:rsidRPr="00470908">
        <w:rPr>
          <w:rFonts w:ascii="Calibri" w:eastAsia="Calibri" w:hAnsi="Calibri"/>
          <w:sz w:val="22"/>
          <w:szCs w:val="22"/>
          <w:lang w:eastAsia="en-US"/>
        </w:rPr>
        <w:t>os bausmės vykdym</w:t>
      </w:r>
      <w:r w:rsidR="0032461A" w:rsidRPr="00470908">
        <w:rPr>
          <w:rFonts w:ascii="Calibri" w:eastAsia="Calibri" w:hAnsi="Calibri"/>
          <w:sz w:val="22"/>
          <w:szCs w:val="22"/>
          <w:lang w:eastAsia="en-US"/>
        </w:rPr>
        <w:t>ą</w:t>
      </w:r>
      <w:r w:rsidR="00436C8F" w:rsidRPr="00470908">
        <w:rPr>
          <w:rFonts w:ascii="Calibri" w:eastAsia="Calibri" w:hAnsi="Calibri"/>
          <w:sz w:val="22"/>
          <w:szCs w:val="22"/>
          <w:lang w:eastAsia="en-US"/>
        </w:rPr>
        <w:t xml:space="preserve"> atidedant 5 </w:t>
      </w:r>
      <w:r w:rsidR="00382AED" w:rsidRPr="00470908">
        <w:rPr>
          <w:rFonts w:ascii="Calibri" w:eastAsia="Calibri" w:hAnsi="Calibri"/>
          <w:sz w:val="22"/>
          <w:szCs w:val="22"/>
          <w:lang w:eastAsia="en-US"/>
        </w:rPr>
        <w:t>metams; 6 000 Eur bauda, šios bausmės vykdymą atidedant 5 metams; prekių konfiskavimas.</w:t>
      </w:r>
      <w:r w:rsidR="00382AED" w:rsidRPr="00470908">
        <w:rPr>
          <w:rFonts w:ascii="Calibri" w:eastAsia="Calibri" w:hAnsi="Calibri"/>
          <w:color w:val="000000"/>
          <w:sz w:val="22"/>
          <w:szCs w:val="22"/>
          <w:lang w:eastAsia="en-US"/>
        </w:rPr>
        <w:t xml:space="preserve"> Dalis minėto išrašo duomenų, iš jų – apie nusikalstamos </w:t>
      </w:r>
      <w:r w:rsidR="00382AED" w:rsidRPr="00470908">
        <w:rPr>
          <w:rFonts w:ascii="Calibri" w:eastAsia="Calibri" w:hAnsi="Calibri"/>
          <w:sz w:val="22"/>
          <w:szCs w:val="22"/>
          <w:lang w:eastAsia="en-US"/>
        </w:rPr>
        <w:t>veikos straipsnį / straipsnius (NOF-IT-000749), nusikalstamos veikos aprašymas (Art. 40 comma 1 lett. b) D.L. vo 26/10/1995 n. 504) – nėra informatyvūs dėl naudojamų santrumpų.</w:t>
      </w:r>
    </w:p>
    <w:p w:rsidR="00382AED" w:rsidRPr="00470908" w:rsidRDefault="00382AED" w:rsidP="00496E0E">
      <w:pPr>
        <w:ind w:firstLine="567"/>
        <w:jc w:val="both"/>
        <w:rPr>
          <w:rFonts w:ascii="Calibri" w:eastAsia="Calibri" w:hAnsi="Calibri"/>
          <w:sz w:val="22"/>
          <w:szCs w:val="22"/>
          <w:lang w:eastAsia="en-US"/>
        </w:rPr>
      </w:pPr>
      <w:r w:rsidRPr="00470908">
        <w:rPr>
          <w:rFonts w:ascii="Calibri" w:eastAsia="Calibri" w:hAnsi="Calibri"/>
          <w:sz w:val="22"/>
          <w:szCs w:val="22"/>
          <w:u w:val="single"/>
          <w:lang w:eastAsia="en-US"/>
        </w:rPr>
        <w:t xml:space="preserve">Iš šių duomenų nėra galima spręsti, ar veika, už kurios padarymą Italijos Respublikos teismo sprendimu yra nuteistas pareiškėjas, </w:t>
      </w:r>
      <w:r w:rsidRPr="00470908">
        <w:rPr>
          <w:rFonts w:ascii="Calibri" w:eastAsia="Calibri" w:hAnsi="Calibri"/>
          <w:color w:val="000000"/>
          <w:sz w:val="22"/>
          <w:szCs w:val="22"/>
          <w:u w:val="single"/>
          <w:lang w:eastAsia="en-US"/>
        </w:rPr>
        <w:t>Lietuvos Respublikoje yra kriminalizuota, juo labiau – ar</w:t>
      </w:r>
      <w:r w:rsidRPr="00470908">
        <w:rPr>
          <w:rFonts w:ascii="Calibri" w:eastAsia="Calibri" w:hAnsi="Calibri"/>
          <w:sz w:val="22"/>
          <w:szCs w:val="22"/>
          <w:u w:val="single"/>
          <w:lang w:eastAsia="en-US"/>
        </w:rPr>
        <w:t xml:space="preserve"> tokia </w:t>
      </w:r>
      <w:r w:rsidRPr="00470908">
        <w:rPr>
          <w:rFonts w:ascii="Calibri" w:eastAsia="Calibri" w:hAnsi="Calibri"/>
          <w:color w:val="000000"/>
          <w:sz w:val="22"/>
          <w:szCs w:val="22"/>
          <w:u w:val="single"/>
          <w:lang w:eastAsia="en-US"/>
        </w:rPr>
        <w:t>nusikalstama veika priskirtina nusikaltimams</w:t>
      </w:r>
      <w:r w:rsidRPr="00470908">
        <w:rPr>
          <w:rFonts w:ascii="Calibri" w:eastAsia="Calibri" w:hAnsi="Calibri"/>
          <w:color w:val="000000"/>
          <w:sz w:val="22"/>
          <w:szCs w:val="22"/>
          <w:lang w:eastAsia="en-US"/>
        </w:rPr>
        <w:t xml:space="preserve"> (BK 11 str.).</w:t>
      </w:r>
      <w:r w:rsidRPr="00470908">
        <w:rPr>
          <w:rFonts w:ascii="Calibri" w:eastAsia="Calibri" w:hAnsi="Calibri"/>
          <w:sz w:val="22"/>
          <w:szCs w:val="22"/>
          <w:lang w:eastAsia="en-US"/>
        </w:rPr>
        <w:t xml:space="preserve"> Šiame kontekste pažymėta, kad pagal </w:t>
      </w:r>
      <w:r w:rsidRPr="00470908">
        <w:rPr>
          <w:rFonts w:ascii="Calibri" w:eastAsia="Calibri" w:hAnsi="Calibri"/>
          <w:sz w:val="22"/>
          <w:szCs w:val="22"/>
          <w:shd w:val="clear" w:color="auto" w:fill="FFFFFF"/>
          <w:lang w:eastAsia="en-US"/>
        </w:rPr>
        <w:t>2009 m. vasario 26 d. Europos Sąjungos Tarybos pamatinio sprendimo Nr. 2009/315/TVR „Dėl valstybių narių keitimosi informacija iš nuosprendžių registro organizavimo ir turinio“ 2 straipsnio a punkto ir 4 straipsnio 2 dalies nuostatas, apkaltinamąjį nuosprendį (</w:t>
      </w:r>
      <w:r w:rsidRPr="00470908">
        <w:rPr>
          <w:rFonts w:ascii="Calibri" w:eastAsia="Calibri" w:hAnsi="Calibri"/>
          <w:iCs/>
          <w:sz w:val="22"/>
          <w:szCs w:val="22"/>
          <w:shd w:val="clear" w:color="auto" w:fill="FFFFFF"/>
          <w:lang w:eastAsia="en-US"/>
        </w:rPr>
        <w:t>kaip bet koks galutinis baudžiamojo teismo sprendimas, kuriuo fizinis asmuo nuteisiamas už baudžiamąją veiką</w:t>
      </w:r>
      <w:r w:rsidRPr="00470908">
        <w:rPr>
          <w:rFonts w:ascii="Calibri" w:eastAsia="Calibri" w:hAnsi="Calibri"/>
          <w:sz w:val="22"/>
          <w:szCs w:val="22"/>
          <w:shd w:val="clear" w:color="auto" w:fill="FFFFFF"/>
          <w:lang w:eastAsia="en-US"/>
        </w:rPr>
        <w:t>, jei šie sprendimai įtraukiami į apkaltinamąjį nuosprendį priėmusios valstybės nuosprendžių registrą) priėmusios valstybės narės centrinė institucija turi kuo greičiau pranešti kitų valstybių narių centrinėms institucijoms apie jos teritorijoje tų kitų valstybių narių piliečių atžvilgiu priimtus apkaltinamuosius nuosprendžius, įregistruotus nuosprendžių registre.</w:t>
      </w:r>
    </w:p>
    <w:p w:rsidR="00382AED" w:rsidRPr="00470908" w:rsidRDefault="00382AED" w:rsidP="00496E0E">
      <w:pPr>
        <w:ind w:firstLine="567"/>
        <w:jc w:val="both"/>
        <w:rPr>
          <w:rFonts w:ascii="Calibri" w:eastAsia="Calibri" w:hAnsi="Calibri"/>
          <w:color w:val="000000"/>
          <w:sz w:val="22"/>
          <w:szCs w:val="22"/>
          <w:lang w:eastAsia="en-US"/>
        </w:rPr>
      </w:pPr>
      <w:r w:rsidRPr="00470908">
        <w:rPr>
          <w:rFonts w:ascii="Calibri" w:eastAsia="Calibri" w:hAnsi="Calibri"/>
          <w:color w:val="26211E"/>
          <w:sz w:val="22"/>
          <w:szCs w:val="22"/>
          <w:shd w:val="clear" w:color="auto" w:fill="FFFFFF"/>
          <w:lang w:eastAsia="en-US"/>
        </w:rPr>
        <w:t>Kadangi</w:t>
      </w:r>
      <w:r w:rsidRPr="00470908">
        <w:rPr>
          <w:rFonts w:ascii="Calibri" w:eastAsia="Calibri" w:hAnsi="Calibri"/>
          <w:sz w:val="22"/>
          <w:szCs w:val="22"/>
          <w:lang w:eastAsia="en-US"/>
        </w:rPr>
        <w:t xml:space="preserve"> </w:t>
      </w:r>
      <w:r w:rsidR="0032461A" w:rsidRPr="00470908">
        <w:rPr>
          <w:rFonts w:ascii="Calibri" w:eastAsia="Calibri" w:hAnsi="Calibri"/>
          <w:sz w:val="22"/>
          <w:szCs w:val="22"/>
          <w:lang w:eastAsia="en-US"/>
        </w:rPr>
        <w:t xml:space="preserve">nėra </w:t>
      </w:r>
      <w:r w:rsidRPr="00470908">
        <w:rPr>
          <w:rFonts w:ascii="Calibri" w:eastAsia="Calibri" w:hAnsi="Calibri"/>
          <w:sz w:val="22"/>
          <w:szCs w:val="22"/>
          <w:lang w:eastAsia="en-US"/>
        </w:rPr>
        <w:t xml:space="preserve">duomenų, patvirtinančių, kad veika, už kurios padarymą Italijos Respublikos teismo sprendimu yra nuteistas pareiškėjas, </w:t>
      </w:r>
      <w:r w:rsidRPr="00470908">
        <w:rPr>
          <w:rFonts w:ascii="Calibri" w:eastAsia="Calibri" w:hAnsi="Calibri"/>
          <w:color w:val="000000"/>
          <w:sz w:val="22"/>
          <w:szCs w:val="22"/>
          <w:lang w:eastAsia="en-US"/>
        </w:rPr>
        <w:t>Lietuvos Respublikoje yra kriminalizuota, juo labiau – kad</w:t>
      </w:r>
      <w:r w:rsidRPr="00470908">
        <w:rPr>
          <w:rFonts w:ascii="Calibri" w:eastAsia="Calibri" w:hAnsi="Calibri"/>
          <w:sz w:val="22"/>
          <w:szCs w:val="22"/>
          <w:lang w:eastAsia="en-US"/>
        </w:rPr>
        <w:t xml:space="preserve"> tokia </w:t>
      </w:r>
      <w:r w:rsidRPr="00470908">
        <w:rPr>
          <w:rFonts w:ascii="Calibri" w:eastAsia="Calibri" w:hAnsi="Calibri"/>
          <w:color w:val="000000"/>
          <w:sz w:val="22"/>
          <w:szCs w:val="22"/>
          <w:lang w:eastAsia="en-US"/>
        </w:rPr>
        <w:t>nusikalstama veika priskirtina nusikaltimams, dėl ko nėra galima teigti, kad pareiškėjas yra laikomas teistu BK 97 straipsnio 1 dalies ir Įstatymo pras</w:t>
      </w:r>
      <w:r w:rsidR="000E06F6" w:rsidRPr="00470908">
        <w:rPr>
          <w:rFonts w:ascii="Calibri" w:eastAsia="Calibri" w:hAnsi="Calibri"/>
          <w:color w:val="000000"/>
          <w:sz w:val="22"/>
          <w:szCs w:val="22"/>
          <w:lang w:eastAsia="en-US"/>
        </w:rPr>
        <w:t>me, o taip pat – esant Įstatymo</w:t>
      </w:r>
      <w:r w:rsidRPr="00470908">
        <w:rPr>
          <w:rFonts w:ascii="Calibri" w:eastAsia="Calibri" w:hAnsi="Calibri"/>
          <w:color w:val="000000"/>
          <w:sz w:val="22"/>
          <w:szCs w:val="22"/>
          <w:lang w:eastAsia="en-US"/>
        </w:rPr>
        <w:t xml:space="preserve"> </w:t>
      </w:r>
      <w:r w:rsidRPr="00470908">
        <w:rPr>
          <w:rFonts w:ascii="Calibri" w:eastAsia="Calibri" w:hAnsi="Calibri"/>
          <w:sz w:val="22"/>
          <w:szCs w:val="22"/>
          <w:lang w:eastAsia="en-US"/>
        </w:rPr>
        <w:t>40 straipsnio 1 dalies 5 punkte numatytam pagrindui panaikinti šaunamųjų ginklų naudotojo leidimą Nr. 0000452-N1,</w:t>
      </w:r>
      <w:r w:rsidRPr="00470908">
        <w:rPr>
          <w:rFonts w:ascii="Calibri" w:eastAsia="Calibri" w:hAnsi="Calibri"/>
          <w:color w:val="000000"/>
          <w:sz w:val="22"/>
          <w:szCs w:val="22"/>
          <w:lang w:eastAsia="en-US"/>
        </w:rPr>
        <w:t xml:space="preserve"> byloje ginčijamas </w:t>
      </w:r>
      <w:r w:rsidR="00C26F08" w:rsidRPr="00470908">
        <w:rPr>
          <w:rFonts w:ascii="Calibri" w:eastAsia="Calibri" w:hAnsi="Calibri"/>
          <w:color w:val="000000"/>
          <w:sz w:val="22"/>
          <w:szCs w:val="22"/>
          <w:lang w:eastAsia="en-US"/>
        </w:rPr>
        <w:t>s</w:t>
      </w:r>
      <w:r w:rsidRPr="00470908">
        <w:rPr>
          <w:rFonts w:ascii="Calibri" w:eastAsia="Calibri" w:hAnsi="Calibri"/>
          <w:color w:val="000000"/>
          <w:sz w:val="22"/>
          <w:szCs w:val="22"/>
          <w:lang w:eastAsia="en-US"/>
        </w:rPr>
        <w:t>p</w:t>
      </w:r>
      <w:r w:rsidR="0032461A" w:rsidRPr="00470908">
        <w:rPr>
          <w:rFonts w:ascii="Calibri" w:eastAsia="Calibri" w:hAnsi="Calibri"/>
          <w:color w:val="000000"/>
          <w:sz w:val="22"/>
          <w:szCs w:val="22"/>
          <w:lang w:eastAsia="en-US"/>
        </w:rPr>
        <w:t>r</w:t>
      </w:r>
      <w:r w:rsidRPr="00470908">
        <w:rPr>
          <w:rFonts w:ascii="Calibri" w:eastAsia="Calibri" w:hAnsi="Calibri"/>
          <w:color w:val="000000"/>
          <w:sz w:val="22"/>
          <w:szCs w:val="22"/>
          <w:lang w:eastAsia="en-US"/>
        </w:rPr>
        <w:t>endimas negali būti laikomas teisėtu ir yra naikintinas (ABTĮ 91 str. 1 d. 1 p.).</w:t>
      </w:r>
    </w:p>
    <w:p w:rsidR="00382AED" w:rsidRPr="00470908" w:rsidRDefault="00382AED" w:rsidP="00496E0E">
      <w:pPr>
        <w:ind w:firstLine="567"/>
        <w:jc w:val="both"/>
        <w:rPr>
          <w:rFonts w:ascii="Calibri" w:eastAsia="Calibri" w:hAnsi="Calibri"/>
          <w:color w:val="000000"/>
          <w:sz w:val="22"/>
          <w:szCs w:val="22"/>
          <w:lang w:eastAsia="en-US"/>
        </w:rPr>
      </w:pPr>
      <w:r w:rsidRPr="00470908">
        <w:rPr>
          <w:rFonts w:ascii="Calibri" w:eastAsia="Calibri" w:hAnsi="Calibri"/>
          <w:color w:val="000000"/>
          <w:sz w:val="22"/>
          <w:szCs w:val="22"/>
          <w:lang w:eastAsia="en-US"/>
        </w:rPr>
        <w:t xml:space="preserve">Pareiškėjo apeliacinis skundas patenkintas priimant naują sprendimą – panaikinti </w:t>
      </w:r>
      <w:r w:rsidRPr="00470908">
        <w:rPr>
          <w:rFonts w:ascii="Calibri" w:eastAsia="Calibri" w:hAnsi="Calibri"/>
          <w:sz w:val="22"/>
          <w:szCs w:val="22"/>
          <w:lang w:eastAsia="en-US"/>
        </w:rPr>
        <w:t xml:space="preserve">Panevėžio </w:t>
      </w:r>
      <w:r w:rsidR="009067F7" w:rsidRPr="00470908">
        <w:rPr>
          <w:rFonts w:ascii="Calibri" w:eastAsia="Calibri" w:hAnsi="Calibri"/>
          <w:sz w:val="22"/>
          <w:szCs w:val="22"/>
          <w:lang w:eastAsia="en-US"/>
        </w:rPr>
        <w:t>AVPK</w:t>
      </w:r>
      <w:r w:rsidRPr="00470908">
        <w:rPr>
          <w:rFonts w:ascii="Calibri" w:eastAsia="Calibri" w:hAnsi="Calibri"/>
          <w:sz w:val="22"/>
          <w:szCs w:val="22"/>
          <w:lang w:eastAsia="en-US"/>
        </w:rPr>
        <w:t xml:space="preserve"> Viešosios tvarkos tarnybos Licencijavimo skyriaus sprendimą „Dėl šaunamųjų ginklų naudotojo leidimo panaikinimo“.</w:t>
      </w:r>
    </w:p>
    <w:p w:rsidR="00382AED" w:rsidRPr="00470908" w:rsidRDefault="00382AED" w:rsidP="00496E0E">
      <w:pPr>
        <w:ind w:firstLine="567"/>
        <w:jc w:val="both"/>
        <w:rPr>
          <w:rFonts w:ascii="Calibri" w:eastAsia="Calibri" w:hAnsi="Calibri"/>
          <w:sz w:val="22"/>
          <w:szCs w:val="22"/>
          <w:lang w:eastAsia="en-US"/>
        </w:rPr>
      </w:pPr>
    </w:p>
    <w:p w:rsidR="00382AED" w:rsidRPr="00470908" w:rsidRDefault="00382AED" w:rsidP="00496E0E">
      <w:pPr>
        <w:tabs>
          <w:tab w:val="left" w:pos="142"/>
        </w:tabs>
        <w:jc w:val="both"/>
        <w:rPr>
          <w:rFonts w:ascii="Calibri" w:eastAsia="Calibri" w:hAnsi="Calibri"/>
          <w:sz w:val="22"/>
          <w:szCs w:val="22"/>
          <w:lang w:eastAsia="en-US"/>
        </w:rPr>
      </w:pPr>
      <w:r w:rsidRPr="00470908">
        <w:rPr>
          <w:rFonts w:ascii="Calibri" w:eastAsia="Calibri" w:hAnsi="Calibri"/>
          <w:bCs/>
          <w:sz w:val="22"/>
          <w:szCs w:val="22"/>
          <w:lang w:eastAsia="en-US"/>
        </w:rPr>
        <w:t xml:space="preserve">2019 m. </w:t>
      </w:r>
      <w:r w:rsidRPr="00470908">
        <w:rPr>
          <w:rFonts w:ascii="Calibri" w:eastAsia="Calibri" w:hAnsi="Calibri"/>
          <w:sz w:val="22"/>
          <w:szCs w:val="22"/>
          <w:lang w:eastAsia="en-US"/>
        </w:rPr>
        <w:t xml:space="preserve">spalio 29 </w:t>
      </w:r>
      <w:r w:rsidRPr="00470908">
        <w:rPr>
          <w:rFonts w:ascii="Calibri" w:eastAsia="Calibri" w:hAnsi="Calibri"/>
          <w:bCs/>
          <w:sz w:val="22"/>
          <w:szCs w:val="22"/>
          <w:lang w:eastAsia="en-US"/>
        </w:rPr>
        <w:t xml:space="preserve">d. </w:t>
      </w:r>
      <w:r w:rsidR="00C26F08" w:rsidRPr="00470908">
        <w:rPr>
          <w:rFonts w:ascii="Calibri" w:eastAsia="Calibri" w:hAnsi="Calibri"/>
          <w:bCs/>
          <w:sz w:val="22"/>
          <w:szCs w:val="22"/>
          <w:lang w:eastAsia="en-US"/>
        </w:rPr>
        <w:t>sprendimas</w:t>
      </w:r>
      <w:r w:rsidRPr="00470908">
        <w:rPr>
          <w:rFonts w:ascii="Calibri" w:eastAsia="Calibri" w:hAnsi="Calibri"/>
          <w:bCs/>
          <w:sz w:val="22"/>
          <w:szCs w:val="22"/>
          <w:lang w:eastAsia="en-US"/>
        </w:rPr>
        <w:t xml:space="preserve"> administracinėje byloje Nr. e</w:t>
      </w:r>
      <w:r w:rsidRPr="00470908">
        <w:rPr>
          <w:rFonts w:ascii="Calibri" w:eastAsia="Calibri" w:hAnsi="Calibri"/>
          <w:sz w:val="22"/>
          <w:szCs w:val="22"/>
          <w:lang w:eastAsia="en-US"/>
        </w:rPr>
        <w:t>A-2036-624/2019</w:t>
      </w:r>
    </w:p>
    <w:p w:rsidR="00382AED" w:rsidRPr="00470908" w:rsidRDefault="00382AED" w:rsidP="00496E0E">
      <w:pPr>
        <w:tabs>
          <w:tab w:val="left" w:pos="142"/>
        </w:tabs>
        <w:jc w:val="both"/>
        <w:rPr>
          <w:rFonts w:ascii="Calibri" w:eastAsia="Calibri" w:hAnsi="Calibri"/>
          <w:sz w:val="22"/>
          <w:szCs w:val="22"/>
          <w:lang w:eastAsia="en-US"/>
        </w:rPr>
      </w:pPr>
      <w:r w:rsidRPr="00470908">
        <w:rPr>
          <w:rFonts w:ascii="Calibri" w:eastAsia="Calibri" w:hAnsi="Calibri"/>
          <w:sz w:val="22"/>
          <w:szCs w:val="22"/>
          <w:lang w:eastAsia="en-US"/>
        </w:rPr>
        <w:t xml:space="preserve">Teisminio proceso Nr. </w:t>
      </w:r>
      <w:r w:rsidRPr="00470908">
        <w:rPr>
          <w:rFonts w:ascii="Calibri" w:eastAsia="Calibri" w:hAnsi="Calibri"/>
          <w:bCs/>
          <w:kern w:val="2"/>
          <w:sz w:val="22"/>
          <w:szCs w:val="22"/>
          <w:lang w:eastAsia="hi-IN" w:bidi="hi-IN"/>
        </w:rPr>
        <w:t>3-65-3-00057-2018-0</w:t>
      </w:r>
    </w:p>
    <w:p w:rsidR="00382AED" w:rsidRPr="00470908" w:rsidRDefault="00382AED" w:rsidP="00496E0E">
      <w:pPr>
        <w:tabs>
          <w:tab w:val="left" w:pos="142"/>
        </w:tabs>
        <w:jc w:val="both"/>
        <w:rPr>
          <w:rFonts w:ascii="Calibri" w:eastAsia="Calibri" w:hAnsi="Calibri"/>
          <w:bCs/>
          <w:sz w:val="22"/>
          <w:szCs w:val="22"/>
          <w:lang w:eastAsia="en-US"/>
        </w:rPr>
      </w:pPr>
      <w:r w:rsidRPr="00470908">
        <w:rPr>
          <w:rFonts w:ascii="Calibri" w:eastAsia="Calibri" w:hAnsi="Calibri"/>
          <w:bCs/>
          <w:sz w:val="22"/>
          <w:szCs w:val="22"/>
          <w:lang w:eastAsia="en-US"/>
        </w:rPr>
        <w:t>Procesinio sprendimo kategorija 36</w:t>
      </w:r>
    </w:p>
    <w:p w:rsidR="00382AED" w:rsidRPr="00470908" w:rsidRDefault="008E6E1C" w:rsidP="00496E0E">
      <w:pPr>
        <w:tabs>
          <w:tab w:val="left" w:pos="142"/>
        </w:tabs>
        <w:jc w:val="both"/>
        <w:rPr>
          <w:rFonts w:ascii="Calibri" w:eastAsia="Calibri" w:hAnsi="Calibri"/>
          <w:sz w:val="22"/>
          <w:szCs w:val="22"/>
          <w:lang w:eastAsia="en-US"/>
        </w:rPr>
      </w:pPr>
      <w:hyperlink r:id="rId25" w:history="1">
        <w:r w:rsidR="00382AED" w:rsidRPr="00470908">
          <w:rPr>
            <w:rFonts w:ascii="Calibri" w:eastAsia="Calibri" w:hAnsi="Calibri"/>
            <w:color w:val="0000FF"/>
            <w:sz w:val="22"/>
            <w:szCs w:val="22"/>
            <w:u w:val="single"/>
            <w:lang w:eastAsia="en-US"/>
          </w:rPr>
          <w:t>Prieiga internete</w:t>
        </w:r>
      </w:hyperlink>
    </w:p>
    <w:p w:rsidR="00382AED" w:rsidRPr="00470908" w:rsidRDefault="00382AED" w:rsidP="00496E0E"/>
    <w:p w:rsidR="00BE4E01" w:rsidRPr="00470908" w:rsidRDefault="00BE4E01" w:rsidP="00496E0E">
      <w:pPr>
        <w:pStyle w:val="Antrat1"/>
        <w:rPr>
          <w:rFonts w:asciiTheme="minorHAnsi" w:hAnsiTheme="minorHAnsi" w:cstheme="minorHAnsi"/>
        </w:rPr>
      </w:pPr>
      <w:bookmarkStart w:id="76" w:name="_Toc27412735"/>
      <w:r w:rsidRPr="00470908">
        <w:rPr>
          <w:rFonts w:asciiTheme="minorHAnsi" w:hAnsiTheme="minorHAnsi" w:cstheme="minorHAnsi"/>
        </w:rPr>
        <w:t>41. Kiti ginčai viešojo administravimo srityje</w:t>
      </w:r>
      <w:bookmarkEnd w:id="76"/>
    </w:p>
    <w:p w:rsidR="00BE4E01" w:rsidRPr="00470908" w:rsidRDefault="00BE4E01" w:rsidP="00496E0E">
      <w:pPr>
        <w:jc w:val="both"/>
        <w:rPr>
          <w:rFonts w:asciiTheme="minorHAnsi" w:hAnsiTheme="minorHAnsi" w:cstheme="minorHAnsi"/>
          <w:sz w:val="22"/>
          <w:szCs w:val="22"/>
        </w:rPr>
      </w:pPr>
    </w:p>
    <w:p w:rsidR="00BE4E01" w:rsidRPr="00470908" w:rsidRDefault="00BE4E01" w:rsidP="006F4269">
      <w:pPr>
        <w:pStyle w:val="Antrat2"/>
      </w:pPr>
      <w:bookmarkStart w:id="77" w:name="_Toc27412736"/>
      <w:r w:rsidRPr="00470908">
        <w:t>Dėl asmens, kuris nėra su bankroto administratoriumi esančiu juridiniu asmeniu sudaręs darbo sutarties, įtraukimo į įgaliotų asmenų šio juridinio asmens vedamose bankroto procedūrose sąrašą</w:t>
      </w:r>
      <w:bookmarkEnd w:id="77"/>
    </w:p>
    <w:p w:rsidR="00BE4E01" w:rsidRPr="00470908" w:rsidRDefault="00BE4E01" w:rsidP="00496E0E">
      <w:pPr>
        <w:ind w:firstLine="567"/>
        <w:jc w:val="both"/>
        <w:rPr>
          <w:rFonts w:asciiTheme="minorHAnsi" w:hAnsiTheme="minorHAnsi" w:cstheme="minorHAnsi"/>
          <w:sz w:val="22"/>
          <w:szCs w:val="22"/>
        </w:rPr>
      </w:pP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Apžvelgiamoj</w:t>
      </w:r>
      <w:r w:rsidR="000E06F6" w:rsidRPr="00470908">
        <w:rPr>
          <w:rFonts w:asciiTheme="minorHAnsi" w:hAnsiTheme="minorHAnsi" w:cstheme="minorHAnsi"/>
          <w:sz w:val="22"/>
          <w:szCs w:val="22"/>
        </w:rPr>
        <w:t>e byloje nagrinėtas ginčas kilo</w:t>
      </w:r>
      <w:r w:rsidRPr="00470908">
        <w:rPr>
          <w:rFonts w:asciiTheme="minorHAnsi" w:hAnsiTheme="minorHAnsi" w:cstheme="minorHAnsi"/>
          <w:sz w:val="22"/>
          <w:szCs w:val="22"/>
        </w:rPr>
        <w:t xml:space="preserve"> dėl Audito, apskaitos, turto vertinimo ir nemokumo valdymo tarnybos prie Lietuvos Respublikos finansų ministerijos</w:t>
      </w:r>
      <w:r w:rsidR="00AF54CE" w:rsidRPr="00470908">
        <w:rPr>
          <w:rFonts w:asciiTheme="minorHAnsi" w:hAnsiTheme="minorHAnsi" w:cstheme="minorHAnsi"/>
          <w:sz w:val="22"/>
          <w:szCs w:val="22"/>
        </w:rPr>
        <w:t xml:space="preserve"> (toliau – </w:t>
      </w:r>
      <w:r w:rsidRPr="00470908">
        <w:rPr>
          <w:rFonts w:asciiTheme="minorHAnsi" w:hAnsiTheme="minorHAnsi" w:cstheme="minorHAnsi"/>
          <w:sz w:val="22"/>
          <w:szCs w:val="22"/>
        </w:rPr>
        <w:t>Tarnyba) 2018 m. sausio 9 d. sprendimo, kuriuo atsisakyta priskirti bankroto administratorių M. R. prie įgaliotų asmenų pareiškėjo vedamose bankroto procedūrose ir apie tai paskelbti Tarnybos interneto tinklapyje.</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lastRenderedPageBreak/>
        <w:t xml:space="preserve">Tokį sprendimą Tarnyba priėmė nustačiusi, kad bankroto administratorius M. R. nėra pareiškėjo darbuotojas, kaip numatyta </w:t>
      </w:r>
      <w:r w:rsidR="00AF54CE" w:rsidRPr="00470908">
        <w:rPr>
          <w:rFonts w:asciiTheme="minorHAnsi" w:hAnsiTheme="minorHAnsi" w:cstheme="minorHAnsi"/>
          <w:sz w:val="22"/>
          <w:szCs w:val="22"/>
        </w:rPr>
        <w:t>DK</w:t>
      </w:r>
      <w:r w:rsidRPr="00470908">
        <w:rPr>
          <w:rFonts w:asciiTheme="minorHAnsi" w:hAnsiTheme="minorHAnsi" w:cstheme="minorHAnsi"/>
          <w:sz w:val="22"/>
          <w:szCs w:val="22"/>
        </w:rPr>
        <w:t xml:space="preserve"> 21 straipsnio 2 dalyje. Nesutikdamas su tokiu vertinimu pareiškėjas kreipėsi į teismą, be kita ko, teigdamas, kad įstatymas nenumato reikalavimo juridiniam asmeniui, jo skiriamam įgaliotam asmeniui vesti jo bankroto procedūras, suda</w:t>
      </w:r>
      <w:r w:rsidR="00AF54CE" w:rsidRPr="00470908">
        <w:rPr>
          <w:rFonts w:asciiTheme="minorHAnsi" w:hAnsiTheme="minorHAnsi" w:cstheme="minorHAnsi"/>
          <w:sz w:val="22"/>
          <w:szCs w:val="22"/>
        </w:rPr>
        <w:t>ryti darbo sutartį su juo. Teigė</w:t>
      </w:r>
      <w:r w:rsidRPr="00470908">
        <w:rPr>
          <w:rFonts w:asciiTheme="minorHAnsi" w:hAnsiTheme="minorHAnsi" w:cstheme="minorHAnsi"/>
          <w:sz w:val="22"/>
          <w:szCs w:val="22"/>
        </w:rPr>
        <w:t xml:space="preserve">, kad tokiu reikalavimu yra nepagrįstai ribojama įgalioto asmens laisvė pasirinkti darbą ir kartu ūkinės veiklos laisvė, nes pareiškėjo įgaliotas asmuo dirba advokato padėjėju, turi licenciją teikti bankroto administratoriaus paslaugas kaip fizinis asmuo, tačiau dėl to, kad nėra sudaręs darbo sutarties su pareiškėju, jam atsakovas draudžia teikti bankroto administravimo paslaugas. </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 xml:space="preserve">Tačiau LVAT, įvertinęs aktualias Įmonių bankroto įstatymo nuostatas, konstatavo, kad šiame </w:t>
      </w:r>
      <w:r w:rsidRPr="00470908">
        <w:rPr>
          <w:rFonts w:asciiTheme="minorHAnsi" w:hAnsiTheme="minorHAnsi" w:cstheme="minorHAnsi"/>
          <w:sz w:val="22"/>
          <w:szCs w:val="22"/>
          <w:u w:val="single"/>
        </w:rPr>
        <w:t>įstatyme nenustačius, kad į sąrašą asmenų, teikiančių įmonių bankroto administravimo paslaugas, įrašomi juridinio asmens, turinčio teisę teikti įmonių bankroto administravimo paslaugas, įgalioti asmenys, tokie asmenys negali būti įtraukti į šį sąrašą</w:t>
      </w:r>
      <w:r w:rsidRPr="00470908">
        <w:rPr>
          <w:rFonts w:asciiTheme="minorHAnsi" w:hAnsiTheme="minorHAnsi" w:cstheme="minorHAnsi"/>
          <w:sz w:val="22"/>
          <w:szCs w:val="22"/>
        </w:rPr>
        <w:t>.</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Iš bylos medžiagos buvo matyti, kad trečiasis suinteresuotas asmuo M. R. nebuvo susijęs su pareiškėju da</w:t>
      </w:r>
      <w:r w:rsidR="00AF54CE" w:rsidRPr="00470908">
        <w:rPr>
          <w:rFonts w:asciiTheme="minorHAnsi" w:hAnsiTheme="minorHAnsi" w:cstheme="minorHAnsi"/>
          <w:sz w:val="22"/>
          <w:szCs w:val="22"/>
        </w:rPr>
        <w:t>rbo teisiniais santykiais, dirbo</w:t>
      </w:r>
      <w:r w:rsidRPr="00470908">
        <w:rPr>
          <w:rFonts w:asciiTheme="minorHAnsi" w:hAnsiTheme="minorHAnsi" w:cstheme="minorHAnsi"/>
          <w:sz w:val="22"/>
          <w:szCs w:val="22"/>
        </w:rPr>
        <w:t xml:space="preserve"> advokato padėjėju, todėl,</w:t>
      </w:r>
      <w:r w:rsidR="00AF54CE" w:rsidRPr="00470908">
        <w:rPr>
          <w:rFonts w:asciiTheme="minorHAnsi" w:hAnsiTheme="minorHAnsi" w:cstheme="minorHAnsi"/>
          <w:sz w:val="22"/>
          <w:szCs w:val="22"/>
        </w:rPr>
        <w:t xml:space="preserve"> kaip sprendė teisėjų kolegija,</w:t>
      </w:r>
      <w:r w:rsidRPr="00470908">
        <w:rPr>
          <w:rFonts w:asciiTheme="minorHAnsi" w:hAnsiTheme="minorHAnsi" w:cstheme="minorHAnsi"/>
          <w:sz w:val="22"/>
          <w:szCs w:val="22"/>
        </w:rPr>
        <w:t xml:space="preserve"> jis pagrįstai kaip juridinio asmens įgaliotas asmuo nebuvo įrašytas į sąrašą asmenų, teikiančių įmonių bankroto administravimo paslaugas. Jis negalėjo būti įrašytas į minėtąjį sąrašą ir kaip administratoriaus padėjėjas, nes neatitiko vieno iš reikalavimų, nustatyto Įmonių bankroto įstatymo 111 strai</w:t>
      </w:r>
      <w:r w:rsidR="000E06F6" w:rsidRPr="00470908">
        <w:rPr>
          <w:rFonts w:asciiTheme="minorHAnsi" w:hAnsiTheme="minorHAnsi" w:cstheme="minorHAnsi"/>
          <w:sz w:val="22"/>
          <w:szCs w:val="22"/>
        </w:rPr>
        <w:t>psnio 1 dalyje – nebuvo sudaręs</w:t>
      </w:r>
      <w:r w:rsidRPr="00470908">
        <w:rPr>
          <w:rFonts w:asciiTheme="minorHAnsi" w:hAnsiTheme="minorHAnsi" w:cstheme="minorHAnsi"/>
          <w:sz w:val="22"/>
          <w:szCs w:val="22"/>
        </w:rPr>
        <w:t xml:space="preserve"> darbo sutarties su administratoriumi dėl darbo administratoriaus padėjėju.</w:t>
      </w:r>
    </w:p>
    <w:p w:rsidR="00BE4E01" w:rsidRPr="00470908" w:rsidRDefault="00BE4E01" w:rsidP="00496E0E">
      <w:pPr>
        <w:ind w:firstLine="567"/>
        <w:jc w:val="both"/>
        <w:rPr>
          <w:rFonts w:asciiTheme="minorHAnsi" w:hAnsiTheme="minorHAnsi" w:cstheme="minorHAnsi"/>
          <w:sz w:val="22"/>
          <w:szCs w:val="22"/>
        </w:rPr>
      </w:pPr>
      <w:r w:rsidRPr="00470908">
        <w:rPr>
          <w:rFonts w:asciiTheme="minorHAnsi" w:hAnsiTheme="minorHAnsi" w:cstheme="minorHAnsi"/>
          <w:sz w:val="22"/>
          <w:szCs w:val="22"/>
        </w:rPr>
        <w:t>LVAT pareiškėjo apeliacinį skundą atmetė.</w:t>
      </w:r>
    </w:p>
    <w:p w:rsidR="00BE4E01" w:rsidRPr="00470908" w:rsidRDefault="00BE4E01" w:rsidP="00496E0E">
      <w:pPr>
        <w:ind w:firstLine="567"/>
        <w:jc w:val="both"/>
        <w:rPr>
          <w:rFonts w:asciiTheme="minorHAnsi" w:hAnsiTheme="minorHAnsi" w:cstheme="minorHAnsi"/>
          <w:sz w:val="22"/>
          <w:szCs w:val="22"/>
        </w:rPr>
      </w:pPr>
    </w:p>
    <w:p w:rsidR="00BE4E01" w:rsidRPr="00470908" w:rsidRDefault="000E06F6" w:rsidP="00496E0E">
      <w:pPr>
        <w:jc w:val="both"/>
        <w:rPr>
          <w:rFonts w:asciiTheme="minorHAnsi" w:hAnsiTheme="minorHAnsi" w:cstheme="minorHAnsi"/>
          <w:sz w:val="22"/>
          <w:szCs w:val="22"/>
        </w:rPr>
      </w:pPr>
      <w:r w:rsidRPr="00470908">
        <w:rPr>
          <w:rFonts w:asciiTheme="minorHAnsi" w:hAnsiTheme="minorHAnsi" w:cstheme="minorHAnsi"/>
          <w:sz w:val="22"/>
          <w:szCs w:val="22"/>
        </w:rPr>
        <w:t xml:space="preserve">2019 m. spalio 23 d. </w:t>
      </w:r>
      <w:r w:rsidR="00BE4E01" w:rsidRPr="00470908">
        <w:rPr>
          <w:rFonts w:asciiTheme="minorHAnsi" w:hAnsiTheme="minorHAnsi" w:cstheme="minorHAnsi"/>
          <w:sz w:val="22"/>
          <w:szCs w:val="22"/>
        </w:rPr>
        <w:t>nutartis administracinėje byloje Nr. eA-2143-1062/2019</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Teisminio proceso Nr. 3-61-3-00408-2018-6</w:t>
      </w:r>
    </w:p>
    <w:p w:rsidR="00BE4E01" w:rsidRPr="00470908" w:rsidRDefault="00BE4E01" w:rsidP="00496E0E">
      <w:pPr>
        <w:jc w:val="both"/>
        <w:rPr>
          <w:rFonts w:asciiTheme="minorHAnsi" w:hAnsiTheme="minorHAnsi" w:cstheme="minorHAnsi"/>
          <w:sz w:val="22"/>
          <w:szCs w:val="22"/>
        </w:rPr>
      </w:pPr>
      <w:r w:rsidRPr="00470908">
        <w:rPr>
          <w:rFonts w:asciiTheme="minorHAnsi" w:hAnsiTheme="minorHAnsi" w:cstheme="minorHAnsi"/>
          <w:sz w:val="22"/>
          <w:szCs w:val="22"/>
        </w:rPr>
        <w:t>Procesinio sprendimo kategorija 41</w:t>
      </w:r>
    </w:p>
    <w:p w:rsidR="00BE4E01" w:rsidRPr="00470908" w:rsidRDefault="008E6E1C" w:rsidP="00496E0E">
      <w:pPr>
        <w:jc w:val="both"/>
        <w:rPr>
          <w:rFonts w:asciiTheme="minorHAnsi" w:hAnsiTheme="minorHAnsi" w:cstheme="minorHAnsi"/>
          <w:sz w:val="22"/>
          <w:szCs w:val="22"/>
        </w:rPr>
      </w:pPr>
      <w:hyperlink r:id="rId26" w:history="1">
        <w:r w:rsidR="00BE4E01" w:rsidRPr="00470908">
          <w:rPr>
            <w:rStyle w:val="Hipersaitas"/>
            <w:rFonts w:asciiTheme="minorHAnsi" w:hAnsiTheme="minorHAnsi" w:cstheme="minorHAnsi"/>
            <w:sz w:val="22"/>
            <w:szCs w:val="22"/>
          </w:rPr>
          <w:t>Prieiga internete</w:t>
        </w:r>
      </w:hyperlink>
    </w:p>
    <w:p w:rsidR="00BE4E01" w:rsidRPr="00470908" w:rsidRDefault="00BE4E01" w:rsidP="00496E0E"/>
    <w:p w:rsidR="00A84D45" w:rsidRPr="00470908" w:rsidRDefault="00A84D45" w:rsidP="00496E0E">
      <w:pPr>
        <w:pStyle w:val="Apzvalgai1"/>
        <w:rPr>
          <w:rFonts w:asciiTheme="minorHAnsi" w:hAnsiTheme="minorHAnsi" w:cstheme="minorHAnsi"/>
        </w:rPr>
      </w:pPr>
      <w:bookmarkStart w:id="78" w:name="_Toc519600876"/>
      <w:bookmarkStart w:id="79" w:name="_Toc27412737"/>
      <w:r w:rsidRPr="00470908">
        <w:rPr>
          <w:rFonts w:asciiTheme="minorHAnsi" w:hAnsiTheme="minorHAnsi" w:cstheme="minorHAnsi"/>
        </w:rPr>
        <w:t>II. Administracinių bylų teisena</w:t>
      </w:r>
      <w:bookmarkEnd w:id="78"/>
      <w:bookmarkEnd w:id="79"/>
    </w:p>
    <w:p w:rsidR="00D41361" w:rsidRPr="00470908" w:rsidRDefault="00D41361" w:rsidP="00496E0E">
      <w:pPr>
        <w:pStyle w:val="Apzvalgai1"/>
        <w:outlineLvl w:val="9"/>
        <w:rPr>
          <w:rFonts w:asciiTheme="minorHAnsi" w:hAnsiTheme="minorHAnsi" w:cstheme="minorHAnsi"/>
        </w:rPr>
      </w:pPr>
    </w:p>
    <w:p w:rsidR="007B5870" w:rsidRPr="00470908" w:rsidRDefault="007B5870" w:rsidP="00496E0E">
      <w:pPr>
        <w:pStyle w:val="Antrat1"/>
        <w:rPr>
          <w:rFonts w:ascii="Calibri" w:eastAsiaTheme="minorEastAsia" w:hAnsi="Calibri" w:cs="Calibri"/>
        </w:rPr>
      </w:pPr>
      <w:bookmarkStart w:id="80" w:name="_Toc462150022"/>
      <w:bookmarkStart w:id="81" w:name="_Toc27412738"/>
      <w:bookmarkEnd w:id="9"/>
      <w:bookmarkEnd w:id="10"/>
      <w:r w:rsidRPr="00470908">
        <w:rPr>
          <w:rFonts w:ascii="Calibri" w:eastAsiaTheme="minorEastAsia" w:hAnsi="Calibri" w:cs="Calibri"/>
        </w:rPr>
        <w:t>57. Bylos nagrinėjimo išlaidos</w:t>
      </w:r>
      <w:bookmarkEnd w:id="80"/>
      <w:bookmarkEnd w:id="81"/>
    </w:p>
    <w:p w:rsidR="005D59A4" w:rsidRPr="00470908" w:rsidRDefault="005D59A4" w:rsidP="00496E0E">
      <w:pPr>
        <w:ind w:firstLine="567"/>
        <w:rPr>
          <w:rFonts w:ascii="Calibri" w:eastAsiaTheme="minorEastAsia" w:hAnsi="Calibri" w:cs="Calibri"/>
          <w:b/>
          <w:sz w:val="22"/>
          <w:szCs w:val="22"/>
          <w:u w:val="single"/>
        </w:rPr>
      </w:pPr>
      <w:r w:rsidRPr="00470908">
        <w:rPr>
          <w:rFonts w:ascii="Calibri" w:eastAsiaTheme="minorEastAsia" w:hAnsi="Calibri" w:cs="Calibri"/>
          <w:b/>
          <w:sz w:val="22"/>
          <w:szCs w:val="22"/>
          <w:u w:val="single"/>
        </w:rPr>
        <w:t>57.3. Atstovavimo išlaidos ir jų paskirstymas</w:t>
      </w:r>
    </w:p>
    <w:p w:rsidR="003C6914" w:rsidRPr="00470908" w:rsidRDefault="003C6914" w:rsidP="00496E0E">
      <w:pPr>
        <w:ind w:firstLine="567"/>
        <w:rPr>
          <w:rFonts w:ascii="Calibri" w:eastAsiaTheme="minorEastAsia" w:hAnsi="Calibri" w:cs="Calibri"/>
          <w:b/>
          <w:sz w:val="22"/>
          <w:szCs w:val="22"/>
          <w:u w:val="single"/>
        </w:rPr>
      </w:pPr>
    </w:p>
    <w:p w:rsidR="003C6914" w:rsidRPr="00470908" w:rsidRDefault="00793668" w:rsidP="006F4269">
      <w:pPr>
        <w:pStyle w:val="Antrat2"/>
      </w:pPr>
      <w:bookmarkStart w:id="82" w:name="_Toc27412739"/>
      <w:r w:rsidRPr="00470908">
        <w:t xml:space="preserve">Dėl </w:t>
      </w:r>
      <w:r w:rsidR="00FF619B" w:rsidRPr="00470908">
        <w:t xml:space="preserve">bylinėjimosi išlaidų priteisimo, kai advokatas tik rengia procesinius dokumentus, o ne </w:t>
      </w:r>
      <w:r w:rsidR="001D1D4D" w:rsidRPr="00470908">
        <w:t>pa</w:t>
      </w:r>
      <w:r w:rsidR="00FF619B" w:rsidRPr="00470908">
        <w:t>teikia</w:t>
      </w:r>
      <w:r w:rsidR="001D1D4D" w:rsidRPr="00470908">
        <w:t xml:space="preserve"> juos </w:t>
      </w:r>
      <w:r w:rsidR="00FF619B" w:rsidRPr="00470908">
        <w:t>teismui</w:t>
      </w:r>
      <w:bookmarkEnd w:id="82"/>
    </w:p>
    <w:p w:rsidR="003C6914" w:rsidRPr="00470908" w:rsidRDefault="003C6914" w:rsidP="00496E0E">
      <w:pPr>
        <w:rPr>
          <w:rFonts w:asciiTheme="minorHAnsi" w:hAnsiTheme="minorHAnsi" w:cstheme="minorHAnsi"/>
          <w:bCs/>
          <w:sz w:val="22"/>
          <w:szCs w:val="22"/>
        </w:rPr>
      </w:pPr>
    </w:p>
    <w:p w:rsidR="00E4197C" w:rsidRPr="00470908" w:rsidRDefault="00E4197C"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Pirmosios instancijos teismas netenkino pareiškėjo prašymo priteisti bylinėjimosi išlaidas, patirtas nagrinėjant bylą pirmosios instancijos teisme.</w:t>
      </w:r>
    </w:p>
    <w:p w:rsidR="00E4197C" w:rsidRPr="00470908" w:rsidRDefault="00E4197C"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 xml:space="preserve">Teisėjų kolegija pažymėjo, kad reikalavimus advokato ir kliento susitarimui dėl atstovavimo teisme, teisinių paslaugų teikimo formai nustato Advokatūros įstatymas. Šio įstatymo 48 straipsnio 1 dalyje įtvirtinta, kad klientas su advokatu, advokatais ar advokatų profesine bendrija dėl teisinių paslaugų susitaria pasirašydami sutartį. Advokatūros įstatymo 49 straipsnio 1 dalyje nustatyta, jog, atlikdamas pavedimus pagal susitarimą ar paskyrimą, advokatas pateikia sutartį dėl teisinių paslaugų ar šios sutarties išrašą, advokato orderį baudžiamajame procese arba sprendimą dėl valstybės garantuojamos teisinės pagalbos suteikimo. Advokatūros įstatymo 50 straipsnio 1 dalyje numatyta, jog advokatui už pagal sutartį teikiamas teisines paslaugas klientai moka šalių sutartą užmokestį. Šios </w:t>
      </w:r>
      <w:r w:rsidRPr="00470908">
        <w:rPr>
          <w:rFonts w:asciiTheme="minorHAnsi" w:hAnsiTheme="minorHAnsi" w:cstheme="minorHAnsi"/>
          <w:bCs/>
          <w:sz w:val="22"/>
          <w:szCs w:val="22"/>
          <w:u w:val="single"/>
        </w:rPr>
        <w:t>Advokatūros įstatymo nuostatos įtvirtina privalomą rašytinę tarp advokato ir jo kliento sutarties dėl teisinių paslaugų teikimo formą, būtent šia sutartimi grindžiami ir patvirtinami advokatui suteikti įgaliojimai</w:t>
      </w:r>
      <w:r w:rsidRPr="00470908">
        <w:rPr>
          <w:rFonts w:asciiTheme="minorHAnsi" w:hAnsiTheme="minorHAnsi" w:cstheme="minorHAnsi"/>
          <w:bCs/>
          <w:sz w:val="22"/>
          <w:szCs w:val="22"/>
        </w:rPr>
        <w:t>. Atsižvelgiant į sutartyje įtvirtintų teisinių paslaugų pobūdį bei apimtį, galima spręsti, kokias teisines paslaugas gavo klientas, taip pat, už kokias teisines paslaugas, kurias advokatas suteikė sudarytos atstovavimo sutarties pagrindu, jis sumokėjo ir tokiu būdu patyrė bylinėjimosi išlaidas.</w:t>
      </w:r>
    </w:p>
    <w:p w:rsidR="00E4197C" w:rsidRPr="00470908" w:rsidRDefault="00E4197C"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Nagrinė</w:t>
      </w:r>
      <w:r w:rsidR="0047768F" w:rsidRPr="00470908">
        <w:rPr>
          <w:rFonts w:asciiTheme="minorHAnsi" w:hAnsiTheme="minorHAnsi" w:cstheme="minorHAnsi"/>
          <w:bCs/>
          <w:sz w:val="22"/>
          <w:szCs w:val="22"/>
        </w:rPr>
        <w:t>t</w:t>
      </w:r>
      <w:r w:rsidRPr="00470908">
        <w:rPr>
          <w:rFonts w:asciiTheme="minorHAnsi" w:hAnsiTheme="minorHAnsi" w:cstheme="minorHAnsi"/>
          <w:bCs/>
          <w:sz w:val="22"/>
          <w:szCs w:val="22"/>
        </w:rPr>
        <w:t xml:space="preserve">u atveju pareiškėjas pateikė 2017 m. gegužės 30 d. sudarytą teisinių paslaugų sutartį su advokato </w:t>
      </w:r>
      <w:bookmarkStart w:id="83" w:name="Buk_11"/>
      <w:r w:rsidRPr="00470908">
        <w:rPr>
          <w:rFonts w:asciiTheme="minorHAnsi" w:hAnsiTheme="minorHAnsi" w:cstheme="minorHAnsi"/>
          <w:bCs/>
          <w:sz w:val="22"/>
          <w:szCs w:val="22"/>
        </w:rPr>
        <w:t xml:space="preserve">V. B. </w:t>
      </w:r>
      <w:bookmarkEnd w:id="83"/>
      <w:r w:rsidRPr="00470908">
        <w:rPr>
          <w:rFonts w:asciiTheme="minorHAnsi" w:hAnsiTheme="minorHAnsi" w:cstheme="minorHAnsi"/>
          <w:bCs/>
          <w:sz w:val="22"/>
          <w:szCs w:val="22"/>
        </w:rPr>
        <w:t>kontora. Šios sutarties 1 straipsnio 1 dalyje nurodyta, kad advokatas įsipareigoja, be kita ko, teikti kliento pageidavimu teisines konsultacijas, ruošti teisinių dokumentų projektus, atstovauti klientui pirmosios ir apeliacinės instancijų teismuose administracinėse bylose, o šio straipsnio 2 dalyje išvardinti procesiniai veiksmai, kuriuos turi teisę atlikti advokatas kliento vardu. Sutartis yra galiojanti iki 2027 m. gegužės 30 d. Advokato pareiškėjui pateiktoje 2019 m. liepos 5 d. sąskaitoje už teisines paslaugas yra nurodyta minėta sutartis, kaip suteiktų paslaugų teisinis pagrindas, ir pirmosios instancijos teisme nagrinėtos bylos numeris, detalizuojama, dėl kokių reikalavimų buvo rengtas skundas.</w:t>
      </w:r>
    </w:p>
    <w:p w:rsidR="00E4197C" w:rsidRPr="00470908" w:rsidRDefault="00E4197C"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lastRenderedPageBreak/>
        <w:t xml:space="preserve">Teisėjų kolegija su skundžiamos nutarties argumentais, kuriuose abejojama teisinių paslaugų suteikimo ir apmokėjimo realumu (sąsajumu), nesutiko. Pareiškėjo su advokatu sudaryta teisinių paslaugų sutartis atitinka Advokatūros įstatymo 48 straipsnyje tokiam susitarimui keliamus reikalavimus, šioje sutartyje aiškiai nurodyta, kokio pobūdžio teisinės paslaugos gali būti teikiamos pareiškėjui sutarties galiojimo laikotarpiu. </w:t>
      </w:r>
      <w:r w:rsidRPr="00470908">
        <w:rPr>
          <w:rFonts w:asciiTheme="minorHAnsi" w:hAnsiTheme="minorHAnsi" w:cstheme="minorHAnsi"/>
          <w:bCs/>
          <w:sz w:val="22"/>
          <w:szCs w:val="22"/>
          <w:u w:val="single"/>
        </w:rPr>
        <w:t>Vien aplinkybės, kad pareiškėjas procesinius dokumentus byloje teikė pats, kad apie atstovavimo faktą nurodė tik įsiteisėjus teismo sprendimui, nesudaro pagrindo teigti, kad pareiškėjui advokatas neteikė sutartyje ir sąskaitoje nurodytų teisinių paslaugų, t. y., teisinių konsultacijų ar skundo parengimo paslaugų.</w:t>
      </w:r>
      <w:r w:rsidRPr="00470908">
        <w:rPr>
          <w:rFonts w:asciiTheme="minorHAnsi" w:hAnsiTheme="minorHAnsi" w:cstheme="minorHAnsi"/>
          <w:bCs/>
          <w:sz w:val="22"/>
          <w:szCs w:val="22"/>
        </w:rPr>
        <w:t xml:space="preserve"> Atkreiptas dėmesys, kad </w:t>
      </w:r>
      <w:r w:rsidRPr="00470908">
        <w:rPr>
          <w:rFonts w:asciiTheme="minorHAnsi" w:hAnsiTheme="minorHAnsi" w:cstheme="minorHAnsi"/>
          <w:bCs/>
          <w:sz w:val="22"/>
          <w:szCs w:val="22"/>
          <w:u w:val="single"/>
        </w:rPr>
        <w:t>ABTĮ nuostatos neįpareigoja pareiškėjo, kuriam atstovauja advokatas, teikti į bylą dokumentus tik per atstovą</w:t>
      </w:r>
      <w:r w:rsidRPr="00470908">
        <w:rPr>
          <w:rFonts w:asciiTheme="minorHAnsi" w:hAnsiTheme="minorHAnsi" w:cstheme="minorHAnsi"/>
          <w:bCs/>
          <w:sz w:val="22"/>
          <w:szCs w:val="22"/>
        </w:rPr>
        <w:t xml:space="preserve">. Teisėjų kolegijai nebuvo pagrindo spręsti, kad advokatas pareiškėjui nesuteikė jokių teisinių paslaugų ir administracinėje byloje jam neatstovavo. </w:t>
      </w:r>
    </w:p>
    <w:p w:rsidR="00E4197C" w:rsidRPr="00470908" w:rsidRDefault="00E4197C" w:rsidP="00496E0E">
      <w:pPr>
        <w:ind w:firstLine="567"/>
        <w:jc w:val="both"/>
        <w:rPr>
          <w:rFonts w:asciiTheme="minorHAnsi" w:hAnsiTheme="minorHAnsi" w:cstheme="minorHAnsi"/>
          <w:bCs/>
          <w:sz w:val="22"/>
          <w:szCs w:val="22"/>
        </w:rPr>
      </w:pPr>
      <w:r w:rsidRPr="00470908">
        <w:rPr>
          <w:rFonts w:asciiTheme="minorHAnsi" w:hAnsiTheme="minorHAnsi" w:cstheme="minorHAnsi"/>
          <w:bCs/>
          <w:sz w:val="22"/>
          <w:szCs w:val="22"/>
        </w:rPr>
        <w:t>Pareiškėjo prašymas dėl bylinėjimosi išlaidų atlyginimo priteisimo tenkintas iš dalies ir jam iš atsakovo priteista 1 000 Eur dydžio bylinėjimosi išlaidų advokato pagalbai rengiant skundą apmokėti.</w:t>
      </w:r>
    </w:p>
    <w:p w:rsidR="00E4197C" w:rsidRPr="00470908" w:rsidRDefault="00E4197C" w:rsidP="00496E0E">
      <w:pPr>
        <w:ind w:firstLine="567"/>
        <w:jc w:val="both"/>
        <w:rPr>
          <w:rFonts w:asciiTheme="minorHAnsi" w:hAnsiTheme="minorHAnsi" w:cstheme="minorHAnsi"/>
          <w:sz w:val="22"/>
          <w:szCs w:val="22"/>
        </w:rPr>
      </w:pPr>
    </w:p>
    <w:p w:rsidR="00FF619B" w:rsidRPr="00470908" w:rsidRDefault="00254EF7" w:rsidP="00496E0E">
      <w:pPr>
        <w:jc w:val="both"/>
        <w:rPr>
          <w:rFonts w:asciiTheme="minorHAnsi" w:hAnsiTheme="minorHAnsi" w:cstheme="minorHAnsi"/>
          <w:bCs/>
          <w:sz w:val="22"/>
          <w:szCs w:val="22"/>
          <w:lang w:val="en-GB"/>
        </w:rPr>
      </w:pPr>
      <w:r w:rsidRPr="00470908">
        <w:rPr>
          <w:rFonts w:asciiTheme="minorHAnsi" w:hAnsiTheme="minorHAnsi" w:cstheme="minorHAnsi"/>
          <w:sz w:val="22"/>
          <w:szCs w:val="22"/>
        </w:rPr>
        <w:t xml:space="preserve">2019 m. </w:t>
      </w:r>
      <w:r w:rsidR="00FF619B" w:rsidRPr="00470908">
        <w:rPr>
          <w:rFonts w:asciiTheme="minorHAnsi" w:hAnsiTheme="minorHAnsi" w:cstheme="minorHAnsi"/>
          <w:sz w:val="22"/>
          <w:szCs w:val="22"/>
        </w:rPr>
        <w:t>spalio 16</w:t>
      </w:r>
      <w:r w:rsidRPr="00470908">
        <w:rPr>
          <w:rFonts w:asciiTheme="minorHAnsi" w:hAnsiTheme="minorHAnsi" w:cstheme="minorHAnsi"/>
          <w:bCs/>
          <w:sz w:val="22"/>
          <w:szCs w:val="22"/>
        </w:rPr>
        <w:t xml:space="preserve"> d. nutartis administracinėje byloje </w:t>
      </w:r>
      <w:r w:rsidR="00FF619B" w:rsidRPr="00470908">
        <w:rPr>
          <w:rFonts w:asciiTheme="minorHAnsi" w:hAnsiTheme="minorHAnsi" w:cstheme="minorHAnsi"/>
          <w:bCs/>
          <w:sz w:val="22"/>
          <w:szCs w:val="22"/>
          <w:lang w:val="en-GB"/>
        </w:rPr>
        <w:t>Nr. eAS-676-968/2019</w:t>
      </w:r>
    </w:p>
    <w:p w:rsidR="00FF619B" w:rsidRPr="00470908" w:rsidRDefault="00FF619B" w:rsidP="00496E0E">
      <w:pPr>
        <w:jc w:val="both"/>
        <w:rPr>
          <w:rFonts w:asciiTheme="minorHAnsi" w:hAnsiTheme="minorHAnsi" w:cstheme="minorHAnsi"/>
          <w:bCs/>
          <w:sz w:val="22"/>
          <w:szCs w:val="22"/>
        </w:rPr>
      </w:pPr>
      <w:r w:rsidRPr="00470908">
        <w:rPr>
          <w:rFonts w:asciiTheme="minorHAnsi" w:hAnsiTheme="minorHAnsi" w:cstheme="minorHAnsi"/>
          <w:bCs/>
          <w:sz w:val="22"/>
          <w:szCs w:val="22"/>
        </w:rPr>
        <w:t>Teisminio proceso Nr. 3-64-3-01237-2017-9</w:t>
      </w:r>
    </w:p>
    <w:p w:rsidR="00FF619B" w:rsidRPr="00470908" w:rsidRDefault="00FF619B" w:rsidP="00496E0E">
      <w:pPr>
        <w:jc w:val="both"/>
        <w:rPr>
          <w:rFonts w:asciiTheme="minorHAnsi" w:hAnsiTheme="minorHAnsi" w:cstheme="minorHAnsi"/>
          <w:bCs/>
          <w:sz w:val="22"/>
          <w:szCs w:val="22"/>
        </w:rPr>
      </w:pPr>
      <w:r w:rsidRPr="00470908">
        <w:rPr>
          <w:rFonts w:asciiTheme="minorHAnsi" w:hAnsiTheme="minorHAnsi" w:cstheme="minorHAnsi"/>
          <w:bCs/>
          <w:sz w:val="22"/>
          <w:szCs w:val="22"/>
        </w:rPr>
        <w:t>Procesinio sp</w:t>
      </w:r>
      <w:r w:rsidR="00A45AB4" w:rsidRPr="00470908">
        <w:rPr>
          <w:rFonts w:asciiTheme="minorHAnsi" w:hAnsiTheme="minorHAnsi" w:cstheme="minorHAnsi"/>
          <w:bCs/>
          <w:sz w:val="22"/>
          <w:szCs w:val="22"/>
        </w:rPr>
        <w:t>rendimo kategorijos: 57.4; 59.2</w:t>
      </w:r>
    </w:p>
    <w:p w:rsidR="00254EF7" w:rsidRPr="00470908" w:rsidRDefault="008E6E1C" w:rsidP="00496E0E">
      <w:pPr>
        <w:jc w:val="both"/>
        <w:rPr>
          <w:rStyle w:val="Hipersaitas"/>
          <w:rFonts w:asciiTheme="minorHAnsi" w:hAnsiTheme="minorHAnsi" w:cstheme="minorHAnsi"/>
          <w:sz w:val="22"/>
          <w:szCs w:val="22"/>
        </w:rPr>
      </w:pPr>
      <w:hyperlink r:id="rId27" w:history="1">
        <w:r w:rsidR="00254EF7" w:rsidRPr="00470908">
          <w:rPr>
            <w:rStyle w:val="Hipersaitas"/>
            <w:rFonts w:asciiTheme="minorHAnsi" w:hAnsiTheme="minorHAnsi" w:cstheme="minorHAnsi"/>
            <w:sz w:val="22"/>
            <w:szCs w:val="22"/>
          </w:rPr>
          <w:t>Prieiga internete</w:t>
        </w:r>
      </w:hyperlink>
    </w:p>
    <w:p w:rsidR="000664DB" w:rsidRPr="00B240C0" w:rsidRDefault="000664DB" w:rsidP="00496E0E">
      <w:pPr>
        <w:jc w:val="center"/>
        <w:rPr>
          <w:rFonts w:asciiTheme="minorHAnsi" w:hAnsiTheme="minorHAnsi" w:cstheme="minorHAnsi"/>
          <w:sz w:val="22"/>
          <w:szCs w:val="22"/>
        </w:rPr>
      </w:pPr>
      <w:r w:rsidRPr="00470908">
        <w:rPr>
          <w:rFonts w:asciiTheme="minorHAnsi" w:hAnsiTheme="minorHAnsi" w:cstheme="minorHAnsi"/>
          <w:sz w:val="22"/>
          <w:szCs w:val="22"/>
        </w:rPr>
        <w:t>______________</w:t>
      </w:r>
    </w:p>
    <w:p w:rsidR="000664DB" w:rsidRDefault="000664DB" w:rsidP="00496E0E">
      <w:pPr>
        <w:ind w:left="851" w:firstLine="283"/>
        <w:jc w:val="both"/>
        <w:rPr>
          <w:rFonts w:asciiTheme="minorHAnsi" w:hAnsiTheme="minorHAnsi" w:cstheme="minorHAnsi"/>
          <w:b/>
          <w:sz w:val="22"/>
          <w:szCs w:val="22"/>
          <w:u w:val="single"/>
        </w:rPr>
      </w:pPr>
    </w:p>
    <w:sectPr w:rsidR="000664DB" w:rsidSect="00EF63E3">
      <w:headerReference w:type="default" r:id="rId28"/>
      <w:footerReference w:type="even" r:id="rId29"/>
      <w:footerReference w:type="default" r:id="rId30"/>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9E5" w:rsidRDefault="00F429E5" w:rsidP="003D4C15">
      <w:r>
        <w:separator/>
      </w:r>
    </w:p>
  </w:endnote>
  <w:endnote w:type="continuationSeparator" w:id="0">
    <w:p w:rsidR="00F429E5" w:rsidRDefault="00F429E5"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E1C" w:rsidRDefault="008E6E1C">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E6E1C" w:rsidRDefault="008E6E1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E1C" w:rsidRPr="00386C1C" w:rsidRDefault="008E6E1C">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31</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9E5" w:rsidRDefault="00F429E5" w:rsidP="003D4C15">
      <w:r>
        <w:separator/>
      </w:r>
    </w:p>
  </w:footnote>
  <w:footnote w:type="continuationSeparator" w:id="0">
    <w:p w:rsidR="00F429E5" w:rsidRDefault="00F429E5"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E6E1C" w:rsidRPr="000967FF" w:rsidTr="00125BDC">
      <w:tc>
        <w:tcPr>
          <w:tcW w:w="7230" w:type="dxa"/>
        </w:tcPr>
        <w:p w:rsidR="008E6E1C" w:rsidRPr="0021377E" w:rsidRDefault="008E6E1C"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8E6E1C" w:rsidRPr="0021377E" w:rsidRDefault="008E6E1C" w:rsidP="003E0A86">
          <w:pPr>
            <w:rPr>
              <w:rFonts w:ascii="Calibri" w:hAnsi="Calibri"/>
              <w:color w:val="323E4F" w:themeColor="text2" w:themeShade="BF"/>
              <w:sz w:val="20"/>
              <w:szCs w:val="20"/>
            </w:rPr>
          </w:pPr>
          <w:r>
            <w:rPr>
              <w:rFonts w:ascii="Calibri" w:hAnsi="Calibri"/>
              <w:color w:val="323E4F" w:themeColor="text2" w:themeShade="BF"/>
              <w:sz w:val="20"/>
              <w:szCs w:val="20"/>
            </w:rPr>
            <w:t xml:space="preserve">      2019 10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9 10 31 </w:t>
          </w:r>
        </w:p>
      </w:tc>
    </w:tr>
  </w:tbl>
  <w:p w:rsidR="008E6E1C" w:rsidRPr="008A0597" w:rsidRDefault="008E6E1C">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A22"/>
    <w:rsid w:val="00002CB5"/>
    <w:rsid w:val="00002F90"/>
    <w:rsid w:val="000046DE"/>
    <w:rsid w:val="00005391"/>
    <w:rsid w:val="00005A36"/>
    <w:rsid w:val="000064C2"/>
    <w:rsid w:val="00006E86"/>
    <w:rsid w:val="000075AF"/>
    <w:rsid w:val="00007A79"/>
    <w:rsid w:val="00007AE0"/>
    <w:rsid w:val="00010516"/>
    <w:rsid w:val="0001086D"/>
    <w:rsid w:val="000113E1"/>
    <w:rsid w:val="000130FA"/>
    <w:rsid w:val="0001338B"/>
    <w:rsid w:val="0001374D"/>
    <w:rsid w:val="00013D25"/>
    <w:rsid w:val="00014130"/>
    <w:rsid w:val="00014148"/>
    <w:rsid w:val="00014C00"/>
    <w:rsid w:val="0001541F"/>
    <w:rsid w:val="00016443"/>
    <w:rsid w:val="00017230"/>
    <w:rsid w:val="0001760A"/>
    <w:rsid w:val="00017C67"/>
    <w:rsid w:val="00017F45"/>
    <w:rsid w:val="00020BE8"/>
    <w:rsid w:val="00021869"/>
    <w:rsid w:val="00021C5E"/>
    <w:rsid w:val="000232BE"/>
    <w:rsid w:val="000238BA"/>
    <w:rsid w:val="00024FF5"/>
    <w:rsid w:val="00025504"/>
    <w:rsid w:val="000256A0"/>
    <w:rsid w:val="00025BA1"/>
    <w:rsid w:val="000262CF"/>
    <w:rsid w:val="00026349"/>
    <w:rsid w:val="00026FD0"/>
    <w:rsid w:val="00027DF8"/>
    <w:rsid w:val="00030179"/>
    <w:rsid w:val="00030614"/>
    <w:rsid w:val="0003198A"/>
    <w:rsid w:val="00031F67"/>
    <w:rsid w:val="00033126"/>
    <w:rsid w:val="00033C55"/>
    <w:rsid w:val="00034291"/>
    <w:rsid w:val="00034C6D"/>
    <w:rsid w:val="00034F46"/>
    <w:rsid w:val="00035916"/>
    <w:rsid w:val="00035BB7"/>
    <w:rsid w:val="00035E28"/>
    <w:rsid w:val="00035EC2"/>
    <w:rsid w:val="000361AE"/>
    <w:rsid w:val="00036B29"/>
    <w:rsid w:val="00037C27"/>
    <w:rsid w:val="00037D5F"/>
    <w:rsid w:val="00040EBD"/>
    <w:rsid w:val="0004105D"/>
    <w:rsid w:val="0004324F"/>
    <w:rsid w:val="000437A2"/>
    <w:rsid w:val="00043CD9"/>
    <w:rsid w:val="00043FA6"/>
    <w:rsid w:val="000446AC"/>
    <w:rsid w:val="00044F1B"/>
    <w:rsid w:val="000458C0"/>
    <w:rsid w:val="00045B8E"/>
    <w:rsid w:val="00045C20"/>
    <w:rsid w:val="00046189"/>
    <w:rsid w:val="00046E01"/>
    <w:rsid w:val="00047043"/>
    <w:rsid w:val="00047F10"/>
    <w:rsid w:val="00050321"/>
    <w:rsid w:val="00050657"/>
    <w:rsid w:val="00050891"/>
    <w:rsid w:val="00050B91"/>
    <w:rsid w:val="00050CE1"/>
    <w:rsid w:val="00051F4C"/>
    <w:rsid w:val="00051FCA"/>
    <w:rsid w:val="00052995"/>
    <w:rsid w:val="00052FC4"/>
    <w:rsid w:val="000532AC"/>
    <w:rsid w:val="000536F6"/>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41D7"/>
    <w:rsid w:val="000641F6"/>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1022"/>
    <w:rsid w:val="000738BB"/>
    <w:rsid w:val="00073B21"/>
    <w:rsid w:val="00073B99"/>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B12"/>
    <w:rsid w:val="00080C5A"/>
    <w:rsid w:val="00081450"/>
    <w:rsid w:val="00081734"/>
    <w:rsid w:val="00082913"/>
    <w:rsid w:val="000829D8"/>
    <w:rsid w:val="00082A2D"/>
    <w:rsid w:val="0008302F"/>
    <w:rsid w:val="00083E78"/>
    <w:rsid w:val="00084172"/>
    <w:rsid w:val="00084D99"/>
    <w:rsid w:val="000853D2"/>
    <w:rsid w:val="0008597D"/>
    <w:rsid w:val="00085E0F"/>
    <w:rsid w:val="00086F37"/>
    <w:rsid w:val="00087DA3"/>
    <w:rsid w:val="00087F0A"/>
    <w:rsid w:val="000903B8"/>
    <w:rsid w:val="000904B8"/>
    <w:rsid w:val="00091B33"/>
    <w:rsid w:val="00091EE2"/>
    <w:rsid w:val="00092976"/>
    <w:rsid w:val="00092E83"/>
    <w:rsid w:val="0009591E"/>
    <w:rsid w:val="00095E50"/>
    <w:rsid w:val="00096A7B"/>
    <w:rsid w:val="000977FE"/>
    <w:rsid w:val="000A1143"/>
    <w:rsid w:val="000A2ACD"/>
    <w:rsid w:val="000A39F4"/>
    <w:rsid w:val="000A3A7B"/>
    <w:rsid w:val="000A48C7"/>
    <w:rsid w:val="000A533A"/>
    <w:rsid w:val="000A5DF8"/>
    <w:rsid w:val="000A6981"/>
    <w:rsid w:val="000A7295"/>
    <w:rsid w:val="000A7A94"/>
    <w:rsid w:val="000B07AF"/>
    <w:rsid w:val="000B0DB3"/>
    <w:rsid w:val="000B0F24"/>
    <w:rsid w:val="000B0F96"/>
    <w:rsid w:val="000B15D3"/>
    <w:rsid w:val="000B1AF3"/>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EFB"/>
    <w:rsid w:val="000C0FC4"/>
    <w:rsid w:val="000C3304"/>
    <w:rsid w:val="000C3364"/>
    <w:rsid w:val="000C338C"/>
    <w:rsid w:val="000C45A4"/>
    <w:rsid w:val="000C45FB"/>
    <w:rsid w:val="000C46F2"/>
    <w:rsid w:val="000C523F"/>
    <w:rsid w:val="000C5D18"/>
    <w:rsid w:val="000C6090"/>
    <w:rsid w:val="000C66E5"/>
    <w:rsid w:val="000C6BFD"/>
    <w:rsid w:val="000C7D39"/>
    <w:rsid w:val="000C7EA9"/>
    <w:rsid w:val="000D0F76"/>
    <w:rsid w:val="000D1687"/>
    <w:rsid w:val="000D24DC"/>
    <w:rsid w:val="000D282A"/>
    <w:rsid w:val="000D42DA"/>
    <w:rsid w:val="000D607E"/>
    <w:rsid w:val="000D613F"/>
    <w:rsid w:val="000D6259"/>
    <w:rsid w:val="000D641E"/>
    <w:rsid w:val="000D6B6F"/>
    <w:rsid w:val="000D6D2E"/>
    <w:rsid w:val="000D7545"/>
    <w:rsid w:val="000D7B2B"/>
    <w:rsid w:val="000D7E2A"/>
    <w:rsid w:val="000E00E4"/>
    <w:rsid w:val="000E05F1"/>
    <w:rsid w:val="000E06F6"/>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2B8"/>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44C5"/>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3E"/>
    <w:rsid w:val="001224BE"/>
    <w:rsid w:val="00122887"/>
    <w:rsid w:val="001242A9"/>
    <w:rsid w:val="0012444E"/>
    <w:rsid w:val="0012446E"/>
    <w:rsid w:val="00125287"/>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64B3"/>
    <w:rsid w:val="00137D41"/>
    <w:rsid w:val="00137FBD"/>
    <w:rsid w:val="00140059"/>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1759"/>
    <w:rsid w:val="00162692"/>
    <w:rsid w:val="00162DD2"/>
    <w:rsid w:val="00162DE5"/>
    <w:rsid w:val="00163F5B"/>
    <w:rsid w:val="0016628D"/>
    <w:rsid w:val="00166EB9"/>
    <w:rsid w:val="001671AE"/>
    <w:rsid w:val="0016762E"/>
    <w:rsid w:val="0017058A"/>
    <w:rsid w:val="001707A2"/>
    <w:rsid w:val="00170CDB"/>
    <w:rsid w:val="00171042"/>
    <w:rsid w:val="001719D0"/>
    <w:rsid w:val="00172A8F"/>
    <w:rsid w:val="00172D2B"/>
    <w:rsid w:val="00173611"/>
    <w:rsid w:val="001738F3"/>
    <w:rsid w:val="0017480C"/>
    <w:rsid w:val="001756EA"/>
    <w:rsid w:val="0018007F"/>
    <w:rsid w:val="00180278"/>
    <w:rsid w:val="00181674"/>
    <w:rsid w:val="00181CED"/>
    <w:rsid w:val="00181E4B"/>
    <w:rsid w:val="00182145"/>
    <w:rsid w:val="00182789"/>
    <w:rsid w:val="001828DD"/>
    <w:rsid w:val="00182986"/>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21AE"/>
    <w:rsid w:val="00192542"/>
    <w:rsid w:val="001927BE"/>
    <w:rsid w:val="00192DC2"/>
    <w:rsid w:val="00193329"/>
    <w:rsid w:val="00193907"/>
    <w:rsid w:val="001942E9"/>
    <w:rsid w:val="00195E5C"/>
    <w:rsid w:val="001964BA"/>
    <w:rsid w:val="00196BE4"/>
    <w:rsid w:val="001979F8"/>
    <w:rsid w:val="001A0189"/>
    <w:rsid w:val="001A01BD"/>
    <w:rsid w:val="001A0565"/>
    <w:rsid w:val="001A0A78"/>
    <w:rsid w:val="001A0B5D"/>
    <w:rsid w:val="001A0CA7"/>
    <w:rsid w:val="001A1122"/>
    <w:rsid w:val="001A1FA5"/>
    <w:rsid w:val="001A2AFB"/>
    <w:rsid w:val="001A5310"/>
    <w:rsid w:val="001A59DF"/>
    <w:rsid w:val="001A6208"/>
    <w:rsid w:val="001A6277"/>
    <w:rsid w:val="001A6C29"/>
    <w:rsid w:val="001A7289"/>
    <w:rsid w:val="001B04D7"/>
    <w:rsid w:val="001B1824"/>
    <w:rsid w:val="001B1CF4"/>
    <w:rsid w:val="001B22F3"/>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165"/>
    <w:rsid w:val="001C296B"/>
    <w:rsid w:val="001C2CF1"/>
    <w:rsid w:val="001C36A5"/>
    <w:rsid w:val="001C3F98"/>
    <w:rsid w:val="001C40C6"/>
    <w:rsid w:val="001C482B"/>
    <w:rsid w:val="001C5364"/>
    <w:rsid w:val="001C55DF"/>
    <w:rsid w:val="001C5A1C"/>
    <w:rsid w:val="001C5B3C"/>
    <w:rsid w:val="001C5B7F"/>
    <w:rsid w:val="001C656F"/>
    <w:rsid w:val="001C6C69"/>
    <w:rsid w:val="001C6DCE"/>
    <w:rsid w:val="001C7EF0"/>
    <w:rsid w:val="001D0441"/>
    <w:rsid w:val="001D1087"/>
    <w:rsid w:val="001D12CB"/>
    <w:rsid w:val="001D134A"/>
    <w:rsid w:val="001D1734"/>
    <w:rsid w:val="001D19F6"/>
    <w:rsid w:val="001D1B05"/>
    <w:rsid w:val="001D1D4D"/>
    <w:rsid w:val="001D2019"/>
    <w:rsid w:val="001D2D45"/>
    <w:rsid w:val="001D32CA"/>
    <w:rsid w:val="001D3FB2"/>
    <w:rsid w:val="001D4040"/>
    <w:rsid w:val="001D540C"/>
    <w:rsid w:val="001D6103"/>
    <w:rsid w:val="001D636C"/>
    <w:rsid w:val="001D6386"/>
    <w:rsid w:val="001D64D2"/>
    <w:rsid w:val="001D7408"/>
    <w:rsid w:val="001E0CA3"/>
    <w:rsid w:val="001E11D8"/>
    <w:rsid w:val="001E13E4"/>
    <w:rsid w:val="001E15E7"/>
    <w:rsid w:val="001E27E5"/>
    <w:rsid w:val="001E3F5A"/>
    <w:rsid w:val="001E4460"/>
    <w:rsid w:val="001E44D3"/>
    <w:rsid w:val="001E45B4"/>
    <w:rsid w:val="001E549C"/>
    <w:rsid w:val="001E57E3"/>
    <w:rsid w:val="001E6108"/>
    <w:rsid w:val="001E64EE"/>
    <w:rsid w:val="001E69FA"/>
    <w:rsid w:val="001E6B93"/>
    <w:rsid w:val="001F0A80"/>
    <w:rsid w:val="001F122F"/>
    <w:rsid w:val="001F14F6"/>
    <w:rsid w:val="001F207C"/>
    <w:rsid w:val="001F2A6C"/>
    <w:rsid w:val="001F2C3C"/>
    <w:rsid w:val="001F2E5F"/>
    <w:rsid w:val="001F3487"/>
    <w:rsid w:val="001F35CD"/>
    <w:rsid w:val="001F376B"/>
    <w:rsid w:val="001F3775"/>
    <w:rsid w:val="001F382F"/>
    <w:rsid w:val="001F4C1C"/>
    <w:rsid w:val="001F5959"/>
    <w:rsid w:val="001F5990"/>
    <w:rsid w:val="001F5B62"/>
    <w:rsid w:val="001F6068"/>
    <w:rsid w:val="001F7D80"/>
    <w:rsid w:val="0020035C"/>
    <w:rsid w:val="002003FC"/>
    <w:rsid w:val="0020061B"/>
    <w:rsid w:val="00203A1F"/>
    <w:rsid w:val="00203B59"/>
    <w:rsid w:val="0020434C"/>
    <w:rsid w:val="00205621"/>
    <w:rsid w:val="00207EE9"/>
    <w:rsid w:val="00210172"/>
    <w:rsid w:val="002114C4"/>
    <w:rsid w:val="00211A1D"/>
    <w:rsid w:val="00212775"/>
    <w:rsid w:val="00212E45"/>
    <w:rsid w:val="002134F3"/>
    <w:rsid w:val="002139E6"/>
    <w:rsid w:val="00213D20"/>
    <w:rsid w:val="00214621"/>
    <w:rsid w:val="0021479A"/>
    <w:rsid w:val="00215358"/>
    <w:rsid w:val="00217251"/>
    <w:rsid w:val="00217AFE"/>
    <w:rsid w:val="00220141"/>
    <w:rsid w:val="00220323"/>
    <w:rsid w:val="002205E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487"/>
    <w:rsid w:val="0023257B"/>
    <w:rsid w:val="00232754"/>
    <w:rsid w:val="002328D5"/>
    <w:rsid w:val="002328FF"/>
    <w:rsid w:val="00232BAE"/>
    <w:rsid w:val="00232F4C"/>
    <w:rsid w:val="00233FF0"/>
    <w:rsid w:val="00234560"/>
    <w:rsid w:val="00234DF2"/>
    <w:rsid w:val="002351C2"/>
    <w:rsid w:val="00235502"/>
    <w:rsid w:val="00235C9E"/>
    <w:rsid w:val="002360DF"/>
    <w:rsid w:val="00236946"/>
    <w:rsid w:val="00236B93"/>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E53"/>
    <w:rsid w:val="002714CD"/>
    <w:rsid w:val="002719FB"/>
    <w:rsid w:val="00271EA9"/>
    <w:rsid w:val="002725C1"/>
    <w:rsid w:val="00272D4C"/>
    <w:rsid w:val="00272F51"/>
    <w:rsid w:val="00273165"/>
    <w:rsid w:val="00273253"/>
    <w:rsid w:val="00273C06"/>
    <w:rsid w:val="002748FE"/>
    <w:rsid w:val="00274DA5"/>
    <w:rsid w:val="00274E29"/>
    <w:rsid w:val="00275812"/>
    <w:rsid w:val="00275BF6"/>
    <w:rsid w:val="00275C6A"/>
    <w:rsid w:val="002775AC"/>
    <w:rsid w:val="00277E58"/>
    <w:rsid w:val="00277F81"/>
    <w:rsid w:val="00280046"/>
    <w:rsid w:val="00280957"/>
    <w:rsid w:val="0028146D"/>
    <w:rsid w:val="0028287C"/>
    <w:rsid w:val="00282A32"/>
    <w:rsid w:val="00283A96"/>
    <w:rsid w:val="00283C1E"/>
    <w:rsid w:val="00283F23"/>
    <w:rsid w:val="00284B9B"/>
    <w:rsid w:val="00284E43"/>
    <w:rsid w:val="0028506A"/>
    <w:rsid w:val="00285459"/>
    <w:rsid w:val="0028546B"/>
    <w:rsid w:val="002855BC"/>
    <w:rsid w:val="00286051"/>
    <w:rsid w:val="00286052"/>
    <w:rsid w:val="00286145"/>
    <w:rsid w:val="002878C3"/>
    <w:rsid w:val="00290408"/>
    <w:rsid w:val="00291483"/>
    <w:rsid w:val="00291B20"/>
    <w:rsid w:val="00291F5F"/>
    <w:rsid w:val="00292002"/>
    <w:rsid w:val="00292619"/>
    <w:rsid w:val="002926CC"/>
    <w:rsid w:val="00293CF6"/>
    <w:rsid w:val="002941F8"/>
    <w:rsid w:val="00294EF5"/>
    <w:rsid w:val="0029551E"/>
    <w:rsid w:val="002961C0"/>
    <w:rsid w:val="00296428"/>
    <w:rsid w:val="00296792"/>
    <w:rsid w:val="00297968"/>
    <w:rsid w:val="002A042D"/>
    <w:rsid w:val="002A1172"/>
    <w:rsid w:val="002A18B0"/>
    <w:rsid w:val="002A2CCE"/>
    <w:rsid w:val="002A3987"/>
    <w:rsid w:val="002A5132"/>
    <w:rsid w:val="002A5297"/>
    <w:rsid w:val="002A62C6"/>
    <w:rsid w:val="002A7AD6"/>
    <w:rsid w:val="002A7B7C"/>
    <w:rsid w:val="002A7FDC"/>
    <w:rsid w:val="002B01D5"/>
    <w:rsid w:val="002B0665"/>
    <w:rsid w:val="002B11A7"/>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01C9"/>
    <w:rsid w:val="002C10EB"/>
    <w:rsid w:val="002C1E20"/>
    <w:rsid w:val="002C2502"/>
    <w:rsid w:val="002C2CAA"/>
    <w:rsid w:val="002C37D9"/>
    <w:rsid w:val="002C413A"/>
    <w:rsid w:val="002C44ED"/>
    <w:rsid w:val="002C556C"/>
    <w:rsid w:val="002C55C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EA"/>
    <w:rsid w:val="002D59B6"/>
    <w:rsid w:val="002D65CE"/>
    <w:rsid w:val="002D67E5"/>
    <w:rsid w:val="002D690D"/>
    <w:rsid w:val="002D6A59"/>
    <w:rsid w:val="002D7086"/>
    <w:rsid w:val="002E0E0E"/>
    <w:rsid w:val="002E180F"/>
    <w:rsid w:val="002E1CD9"/>
    <w:rsid w:val="002E1D17"/>
    <w:rsid w:val="002E2EB2"/>
    <w:rsid w:val="002E55E3"/>
    <w:rsid w:val="002E67D9"/>
    <w:rsid w:val="002E688F"/>
    <w:rsid w:val="002E704F"/>
    <w:rsid w:val="002F0DB5"/>
    <w:rsid w:val="002F14AC"/>
    <w:rsid w:val="002F182D"/>
    <w:rsid w:val="002F1872"/>
    <w:rsid w:val="002F1C5B"/>
    <w:rsid w:val="002F1CF6"/>
    <w:rsid w:val="002F1FCF"/>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89B"/>
    <w:rsid w:val="00305485"/>
    <w:rsid w:val="00306897"/>
    <w:rsid w:val="00306A83"/>
    <w:rsid w:val="00306B3B"/>
    <w:rsid w:val="0030703C"/>
    <w:rsid w:val="00307269"/>
    <w:rsid w:val="003072D1"/>
    <w:rsid w:val="00307874"/>
    <w:rsid w:val="00307B39"/>
    <w:rsid w:val="003106C2"/>
    <w:rsid w:val="00310F4E"/>
    <w:rsid w:val="0031142B"/>
    <w:rsid w:val="003116B7"/>
    <w:rsid w:val="0031264E"/>
    <w:rsid w:val="00312D45"/>
    <w:rsid w:val="0031324D"/>
    <w:rsid w:val="003133B6"/>
    <w:rsid w:val="0031386F"/>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1B0"/>
    <w:rsid w:val="0032461A"/>
    <w:rsid w:val="00324717"/>
    <w:rsid w:val="003247F9"/>
    <w:rsid w:val="003249BA"/>
    <w:rsid w:val="003263AE"/>
    <w:rsid w:val="00326CC4"/>
    <w:rsid w:val="0032755B"/>
    <w:rsid w:val="00330290"/>
    <w:rsid w:val="00330656"/>
    <w:rsid w:val="00330ACD"/>
    <w:rsid w:val="00331929"/>
    <w:rsid w:val="00331E71"/>
    <w:rsid w:val="00333C7E"/>
    <w:rsid w:val="00333D04"/>
    <w:rsid w:val="00334367"/>
    <w:rsid w:val="00334499"/>
    <w:rsid w:val="00335240"/>
    <w:rsid w:val="00336149"/>
    <w:rsid w:val="003365EF"/>
    <w:rsid w:val="003375D7"/>
    <w:rsid w:val="00337EAA"/>
    <w:rsid w:val="003408B3"/>
    <w:rsid w:val="00341159"/>
    <w:rsid w:val="00341604"/>
    <w:rsid w:val="00341709"/>
    <w:rsid w:val="00341A92"/>
    <w:rsid w:val="00341D6D"/>
    <w:rsid w:val="00342FB8"/>
    <w:rsid w:val="0034305E"/>
    <w:rsid w:val="00344227"/>
    <w:rsid w:val="00347E25"/>
    <w:rsid w:val="00347F37"/>
    <w:rsid w:val="00347FEC"/>
    <w:rsid w:val="0035019E"/>
    <w:rsid w:val="00351125"/>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0CBB"/>
    <w:rsid w:val="00361B99"/>
    <w:rsid w:val="00361E20"/>
    <w:rsid w:val="00362B25"/>
    <w:rsid w:val="00363C0B"/>
    <w:rsid w:val="00363DFB"/>
    <w:rsid w:val="003648AD"/>
    <w:rsid w:val="00364B72"/>
    <w:rsid w:val="00365626"/>
    <w:rsid w:val="0036616A"/>
    <w:rsid w:val="00367460"/>
    <w:rsid w:val="0036749C"/>
    <w:rsid w:val="0036752C"/>
    <w:rsid w:val="00367712"/>
    <w:rsid w:val="00367B9A"/>
    <w:rsid w:val="00367FE7"/>
    <w:rsid w:val="00371002"/>
    <w:rsid w:val="00371890"/>
    <w:rsid w:val="003719D4"/>
    <w:rsid w:val="00371C07"/>
    <w:rsid w:val="00372164"/>
    <w:rsid w:val="0037284B"/>
    <w:rsid w:val="003747B8"/>
    <w:rsid w:val="00374FE2"/>
    <w:rsid w:val="00375DFD"/>
    <w:rsid w:val="003763C2"/>
    <w:rsid w:val="0037652F"/>
    <w:rsid w:val="0037703D"/>
    <w:rsid w:val="00377725"/>
    <w:rsid w:val="00377E40"/>
    <w:rsid w:val="003808A3"/>
    <w:rsid w:val="003808A7"/>
    <w:rsid w:val="00381376"/>
    <w:rsid w:val="00381934"/>
    <w:rsid w:val="00382AED"/>
    <w:rsid w:val="00383C62"/>
    <w:rsid w:val="00383C95"/>
    <w:rsid w:val="0038475E"/>
    <w:rsid w:val="003851CC"/>
    <w:rsid w:val="00385D9C"/>
    <w:rsid w:val="003864BE"/>
    <w:rsid w:val="00386896"/>
    <w:rsid w:val="00386EB6"/>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E7E"/>
    <w:rsid w:val="003A013A"/>
    <w:rsid w:val="003A0965"/>
    <w:rsid w:val="003A1185"/>
    <w:rsid w:val="003A1300"/>
    <w:rsid w:val="003A1342"/>
    <w:rsid w:val="003A1351"/>
    <w:rsid w:val="003A15BC"/>
    <w:rsid w:val="003A1A4F"/>
    <w:rsid w:val="003A1CD4"/>
    <w:rsid w:val="003A31D9"/>
    <w:rsid w:val="003A4135"/>
    <w:rsid w:val="003A49A2"/>
    <w:rsid w:val="003A4C9C"/>
    <w:rsid w:val="003A53BD"/>
    <w:rsid w:val="003A5401"/>
    <w:rsid w:val="003A5671"/>
    <w:rsid w:val="003A5FA5"/>
    <w:rsid w:val="003A7312"/>
    <w:rsid w:val="003B2ADF"/>
    <w:rsid w:val="003B2EED"/>
    <w:rsid w:val="003B2FB5"/>
    <w:rsid w:val="003B3040"/>
    <w:rsid w:val="003B3330"/>
    <w:rsid w:val="003B3516"/>
    <w:rsid w:val="003B38A2"/>
    <w:rsid w:val="003B4244"/>
    <w:rsid w:val="003B4855"/>
    <w:rsid w:val="003B4A3F"/>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7DA"/>
    <w:rsid w:val="003C2BBC"/>
    <w:rsid w:val="003C2FC8"/>
    <w:rsid w:val="003C3338"/>
    <w:rsid w:val="003C3A92"/>
    <w:rsid w:val="003C434C"/>
    <w:rsid w:val="003C4F1D"/>
    <w:rsid w:val="003C519C"/>
    <w:rsid w:val="003C5B50"/>
    <w:rsid w:val="003C5DED"/>
    <w:rsid w:val="003C6914"/>
    <w:rsid w:val="003C7A86"/>
    <w:rsid w:val="003C7ABB"/>
    <w:rsid w:val="003C7B94"/>
    <w:rsid w:val="003D0431"/>
    <w:rsid w:val="003D0906"/>
    <w:rsid w:val="003D0F12"/>
    <w:rsid w:val="003D1AFE"/>
    <w:rsid w:val="003D1FFC"/>
    <w:rsid w:val="003D22DF"/>
    <w:rsid w:val="003D22F4"/>
    <w:rsid w:val="003D2333"/>
    <w:rsid w:val="003D3366"/>
    <w:rsid w:val="003D409B"/>
    <w:rsid w:val="003D4945"/>
    <w:rsid w:val="003D4C15"/>
    <w:rsid w:val="003D57E0"/>
    <w:rsid w:val="003D58F9"/>
    <w:rsid w:val="003D751E"/>
    <w:rsid w:val="003D7F25"/>
    <w:rsid w:val="003D7FDE"/>
    <w:rsid w:val="003E0A86"/>
    <w:rsid w:val="003E16F4"/>
    <w:rsid w:val="003E18A8"/>
    <w:rsid w:val="003E2306"/>
    <w:rsid w:val="003E42E1"/>
    <w:rsid w:val="003E462E"/>
    <w:rsid w:val="003E4B77"/>
    <w:rsid w:val="003E4CEF"/>
    <w:rsid w:val="003E5ACE"/>
    <w:rsid w:val="003E5D16"/>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4002E2"/>
    <w:rsid w:val="00400C83"/>
    <w:rsid w:val="00400E3E"/>
    <w:rsid w:val="0040129C"/>
    <w:rsid w:val="004014F0"/>
    <w:rsid w:val="0040196F"/>
    <w:rsid w:val="004019A5"/>
    <w:rsid w:val="00402145"/>
    <w:rsid w:val="004021A1"/>
    <w:rsid w:val="0040227C"/>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BC0"/>
    <w:rsid w:val="00410BEF"/>
    <w:rsid w:val="00411379"/>
    <w:rsid w:val="004113A8"/>
    <w:rsid w:val="00411E38"/>
    <w:rsid w:val="00411EE2"/>
    <w:rsid w:val="00412280"/>
    <w:rsid w:val="0041249C"/>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1037"/>
    <w:rsid w:val="004319CA"/>
    <w:rsid w:val="00432416"/>
    <w:rsid w:val="00432B47"/>
    <w:rsid w:val="00432F65"/>
    <w:rsid w:val="00434B6D"/>
    <w:rsid w:val="00434E04"/>
    <w:rsid w:val="00434FDF"/>
    <w:rsid w:val="0043583D"/>
    <w:rsid w:val="00435E75"/>
    <w:rsid w:val="00435ECC"/>
    <w:rsid w:val="0043602E"/>
    <w:rsid w:val="00436C8F"/>
    <w:rsid w:val="0043755D"/>
    <w:rsid w:val="00437F89"/>
    <w:rsid w:val="00440BB0"/>
    <w:rsid w:val="0044110A"/>
    <w:rsid w:val="004413F3"/>
    <w:rsid w:val="0044153D"/>
    <w:rsid w:val="0044161E"/>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E42"/>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37E"/>
    <w:rsid w:val="0045484A"/>
    <w:rsid w:val="00455127"/>
    <w:rsid w:val="00455EDE"/>
    <w:rsid w:val="00456C71"/>
    <w:rsid w:val="00456EA3"/>
    <w:rsid w:val="00457216"/>
    <w:rsid w:val="0046020B"/>
    <w:rsid w:val="004602FF"/>
    <w:rsid w:val="004605D0"/>
    <w:rsid w:val="00462757"/>
    <w:rsid w:val="00463ABF"/>
    <w:rsid w:val="00463F44"/>
    <w:rsid w:val="00464585"/>
    <w:rsid w:val="00464780"/>
    <w:rsid w:val="004658A0"/>
    <w:rsid w:val="00465FE2"/>
    <w:rsid w:val="00466CDA"/>
    <w:rsid w:val="004671D5"/>
    <w:rsid w:val="00467BA9"/>
    <w:rsid w:val="004701DC"/>
    <w:rsid w:val="00470908"/>
    <w:rsid w:val="00470ACA"/>
    <w:rsid w:val="00470BA4"/>
    <w:rsid w:val="00470EAF"/>
    <w:rsid w:val="0047110E"/>
    <w:rsid w:val="00471156"/>
    <w:rsid w:val="004712E6"/>
    <w:rsid w:val="00471B05"/>
    <w:rsid w:val="004739B7"/>
    <w:rsid w:val="00474B7C"/>
    <w:rsid w:val="00474FE7"/>
    <w:rsid w:val="004752AE"/>
    <w:rsid w:val="00475DDF"/>
    <w:rsid w:val="00476323"/>
    <w:rsid w:val="0047662E"/>
    <w:rsid w:val="00476995"/>
    <w:rsid w:val="0047768F"/>
    <w:rsid w:val="00477D6B"/>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F8E"/>
    <w:rsid w:val="0049074B"/>
    <w:rsid w:val="00490E4C"/>
    <w:rsid w:val="00490F4A"/>
    <w:rsid w:val="00490FF4"/>
    <w:rsid w:val="004912CF"/>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E0E"/>
    <w:rsid w:val="004A01E0"/>
    <w:rsid w:val="004A10F4"/>
    <w:rsid w:val="004A2AC7"/>
    <w:rsid w:val="004A40C5"/>
    <w:rsid w:val="004A4731"/>
    <w:rsid w:val="004A4F5F"/>
    <w:rsid w:val="004A4FC9"/>
    <w:rsid w:val="004A52B7"/>
    <w:rsid w:val="004A57ED"/>
    <w:rsid w:val="004A5D53"/>
    <w:rsid w:val="004A7AEF"/>
    <w:rsid w:val="004B0180"/>
    <w:rsid w:val="004B04DE"/>
    <w:rsid w:val="004B07F1"/>
    <w:rsid w:val="004B0ACF"/>
    <w:rsid w:val="004B1006"/>
    <w:rsid w:val="004B146A"/>
    <w:rsid w:val="004B17C7"/>
    <w:rsid w:val="004B1E83"/>
    <w:rsid w:val="004B219C"/>
    <w:rsid w:val="004B2D88"/>
    <w:rsid w:val="004B3C37"/>
    <w:rsid w:val="004B5190"/>
    <w:rsid w:val="004B591E"/>
    <w:rsid w:val="004B5E60"/>
    <w:rsid w:val="004B76A5"/>
    <w:rsid w:val="004C0F1A"/>
    <w:rsid w:val="004C0F42"/>
    <w:rsid w:val="004C2038"/>
    <w:rsid w:val="004C24BB"/>
    <w:rsid w:val="004C353A"/>
    <w:rsid w:val="004C384F"/>
    <w:rsid w:val="004C3C90"/>
    <w:rsid w:val="004C429F"/>
    <w:rsid w:val="004C4CD4"/>
    <w:rsid w:val="004C554E"/>
    <w:rsid w:val="004C5570"/>
    <w:rsid w:val="004C55DC"/>
    <w:rsid w:val="004C67BA"/>
    <w:rsid w:val="004C7840"/>
    <w:rsid w:val="004C7CC1"/>
    <w:rsid w:val="004D01A7"/>
    <w:rsid w:val="004D0362"/>
    <w:rsid w:val="004D0642"/>
    <w:rsid w:val="004D09C5"/>
    <w:rsid w:val="004D0F2D"/>
    <w:rsid w:val="004D1BBF"/>
    <w:rsid w:val="004D1CE4"/>
    <w:rsid w:val="004D1E09"/>
    <w:rsid w:val="004D23E0"/>
    <w:rsid w:val="004D31C5"/>
    <w:rsid w:val="004D3596"/>
    <w:rsid w:val="004D3AEE"/>
    <w:rsid w:val="004D3CE0"/>
    <w:rsid w:val="004D425C"/>
    <w:rsid w:val="004D55E5"/>
    <w:rsid w:val="004D5E41"/>
    <w:rsid w:val="004E00D2"/>
    <w:rsid w:val="004E016F"/>
    <w:rsid w:val="004E052B"/>
    <w:rsid w:val="004E06C1"/>
    <w:rsid w:val="004E15A8"/>
    <w:rsid w:val="004E15E4"/>
    <w:rsid w:val="004E193F"/>
    <w:rsid w:val="004E19C8"/>
    <w:rsid w:val="004E285C"/>
    <w:rsid w:val="004E3502"/>
    <w:rsid w:val="004E3CF0"/>
    <w:rsid w:val="004E4993"/>
    <w:rsid w:val="004E65D3"/>
    <w:rsid w:val="004E6606"/>
    <w:rsid w:val="004E7998"/>
    <w:rsid w:val="004E7B84"/>
    <w:rsid w:val="004E7ED8"/>
    <w:rsid w:val="004F197F"/>
    <w:rsid w:val="004F1F20"/>
    <w:rsid w:val="004F2902"/>
    <w:rsid w:val="004F3D95"/>
    <w:rsid w:val="004F4A2E"/>
    <w:rsid w:val="004F5DE7"/>
    <w:rsid w:val="004F7233"/>
    <w:rsid w:val="004F7D37"/>
    <w:rsid w:val="005008C6"/>
    <w:rsid w:val="00500916"/>
    <w:rsid w:val="00501257"/>
    <w:rsid w:val="0050189E"/>
    <w:rsid w:val="00501B2C"/>
    <w:rsid w:val="00501F18"/>
    <w:rsid w:val="00503093"/>
    <w:rsid w:val="00504E8E"/>
    <w:rsid w:val="005067A5"/>
    <w:rsid w:val="005068C3"/>
    <w:rsid w:val="00506B5A"/>
    <w:rsid w:val="00506E99"/>
    <w:rsid w:val="005076B4"/>
    <w:rsid w:val="005102A1"/>
    <w:rsid w:val="00510377"/>
    <w:rsid w:val="005107AE"/>
    <w:rsid w:val="00510A5D"/>
    <w:rsid w:val="0051130E"/>
    <w:rsid w:val="0051135B"/>
    <w:rsid w:val="00511755"/>
    <w:rsid w:val="00511ABE"/>
    <w:rsid w:val="00512C11"/>
    <w:rsid w:val="00513529"/>
    <w:rsid w:val="00514605"/>
    <w:rsid w:val="005149FA"/>
    <w:rsid w:val="0051512E"/>
    <w:rsid w:val="0051527A"/>
    <w:rsid w:val="00516B1F"/>
    <w:rsid w:val="00517D30"/>
    <w:rsid w:val="00520005"/>
    <w:rsid w:val="00520245"/>
    <w:rsid w:val="005202B9"/>
    <w:rsid w:val="0052069E"/>
    <w:rsid w:val="005236C0"/>
    <w:rsid w:val="005248C4"/>
    <w:rsid w:val="00525772"/>
    <w:rsid w:val="005261D2"/>
    <w:rsid w:val="00526C8F"/>
    <w:rsid w:val="005273A6"/>
    <w:rsid w:val="00527CAF"/>
    <w:rsid w:val="00527E81"/>
    <w:rsid w:val="00530A65"/>
    <w:rsid w:val="00530E00"/>
    <w:rsid w:val="005312AA"/>
    <w:rsid w:val="0053170A"/>
    <w:rsid w:val="00531A9A"/>
    <w:rsid w:val="005325F6"/>
    <w:rsid w:val="00532991"/>
    <w:rsid w:val="005330CB"/>
    <w:rsid w:val="005336CE"/>
    <w:rsid w:val="00533DEA"/>
    <w:rsid w:val="00534BEF"/>
    <w:rsid w:val="00536427"/>
    <w:rsid w:val="00536C11"/>
    <w:rsid w:val="00536CB0"/>
    <w:rsid w:val="00536F9F"/>
    <w:rsid w:val="00537C96"/>
    <w:rsid w:val="005401AA"/>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435B"/>
    <w:rsid w:val="0055483C"/>
    <w:rsid w:val="00555D66"/>
    <w:rsid w:val="005560AA"/>
    <w:rsid w:val="00556774"/>
    <w:rsid w:val="005567C3"/>
    <w:rsid w:val="005578C6"/>
    <w:rsid w:val="00560AD2"/>
    <w:rsid w:val="00560F15"/>
    <w:rsid w:val="00561570"/>
    <w:rsid w:val="00561F60"/>
    <w:rsid w:val="0056210D"/>
    <w:rsid w:val="005627EB"/>
    <w:rsid w:val="00562D1C"/>
    <w:rsid w:val="0056396E"/>
    <w:rsid w:val="00564490"/>
    <w:rsid w:val="005648CB"/>
    <w:rsid w:val="00564DB6"/>
    <w:rsid w:val="005656A9"/>
    <w:rsid w:val="005657D8"/>
    <w:rsid w:val="00566828"/>
    <w:rsid w:val="00566D2D"/>
    <w:rsid w:val="00566FAB"/>
    <w:rsid w:val="00570196"/>
    <w:rsid w:val="0057099E"/>
    <w:rsid w:val="00570A01"/>
    <w:rsid w:val="0057108C"/>
    <w:rsid w:val="005717DE"/>
    <w:rsid w:val="00571CA9"/>
    <w:rsid w:val="005720C2"/>
    <w:rsid w:val="005722C1"/>
    <w:rsid w:val="00572687"/>
    <w:rsid w:val="00572974"/>
    <w:rsid w:val="00572CC6"/>
    <w:rsid w:val="005730E3"/>
    <w:rsid w:val="00573771"/>
    <w:rsid w:val="0057451B"/>
    <w:rsid w:val="005759A2"/>
    <w:rsid w:val="005769C7"/>
    <w:rsid w:val="00576AEE"/>
    <w:rsid w:val="00576C74"/>
    <w:rsid w:val="00576CE3"/>
    <w:rsid w:val="00576EC2"/>
    <w:rsid w:val="00577D3D"/>
    <w:rsid w:val="005802C7"/>
    <w:rsid w:val="00581021"/>
    <w:rsid w:val="00582222"/>
    <w:rsid w:val="005825DF"/>
    <w:rsid w:val="00583182"/>
    <w:rsid w:val="005831CC"/>
    <w:rsid w:val="005835CE"/>
    <w:rsid w:val="005853AC"/>
    <w:rsid w:val="00585749"/>
    <w:rsid w:val="00585963"/>
    <w:rsid w:val="00585D53"/>
    <w:rsid w:val="00585EAE"/>
    <w:rsid w:val="0058699F"/>
    <w:rsid w:val="0058740D"/>
    <w:rsid w:val="00587617"/>
    <w:rsid w:val="00587725"/>
    <w:rsid w:val="00587897"/>
    <w:rsid w:val="00587A7D"/>
    <w:rsid w:val="005926E1"/>
    <w:rsid w:val="00592AF2"/>
    <w:rsid w:val="00592D6F"/>
    <w:rsid w:val="00593161"/>
    <w:rsid w:val="005937CA"/>
    <w:rsid w:val="00593A4A"/>
    <w:rsid w:val="00594017"/>
    <w:rsid w:val="00594BC7"/>
    <w:rsid w:val="00594DA1"/>
    <w:rsid w:val="00595C1F"/>
    <w:rsid w:val="0059624E"/>
    <w:rsid w:val="00596D9C"/>
    <w:rsid w:val="0059787E"/>
    <w:rsid w:val="00597CF4"/>
    <w:rsid w:val="005A0793"/>
    <w:rsid w:val="005A100B"/>
    <w:rsid w:val="005A10C4"/>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B6DEA"/>
    <w:rsid w:val="005B7840"/>
    <w:rsid w:val="005B7AE8"/>
    <w:rsid w:val="005C0A8B"/>
    <w:rsid w:val="005C0F8E"/>
    <w:rsid w:val="005C29D6"/>
    <w:rsid w:val="005C2ED2"/>
    <w:rsid w:val="005C2FF9"/>
    <w:rsid w:val="005C4299"/>
    <w:rsid w:val="005C4442"/>
    <w:rsid w:val="005C50DA"/>
    <w:rsid w:val="005C58A5"/>
    <w:rsid w:val="005C618A"/>
    <w:rsid w:val="005C632B"/>
    <w:rsid w:val="005C67E3"/>
    <w:rsid w:val="005C6B95"/>
    <w:rsid w:val="005C6CDA"/>
    <w:rsid w:val="005C6E10"/>
    <w:rsid w:val="005C6F62"/>
    <w:rsid w:val="005C6FFB"/>
    <w:rsid w:val="005C7A09"/>
    <w:rsid w:val="005C7E1E"/>
    <w:rsid w:val="005C7FA2"/>
    <w:rsid w:val="005D013B"/>
    <w:rsid w:val="005D01B3"/>
    <w:rsid w:val="005D08D3"/>
    <w:rsid w:val="005D1203"/>
    <w:rsid w:val="005D166D"/>
    <w:rsid w:val="005D1675"/>
    <w:rsid w:val="005D3205"/>
    <w:rsid w:val="005D337D"/>
    <w:rsid w:val="005D3C8D"/>
    <w:rsid w:val="005D4770"/>
    <w:rsid w:val="005D53CE"/>
    <w:rsid w:val="005D5947"/>
    <w:rsid w:val="005D59A4"/>
    <w:rsid w:val="005D5EF9"/>
    <w:rsid w:val="005D6986"/>
    <w:rsid w:val="005D6F64"/>
    <w:rsid w:val="005D7148"/>
    <w:rsid w:val="005D75FE"/>
    <w:rsid w:val="005D76E1"/>
    <w:rsid w:val="005D7AAE"/>
    <w:rsid w:val="005E043F"/>
    <w:rsid w:val="005E05ED"/>
    <w:rsid w:val="005E063D"/>
    <w:rsid w:val="005E1269"/>
    <w:rsid w:val="005E1A50"/>
    <w:rsid w:val="005E2549"/>
    <w:rsid w:val="005E2F2D"/>
    <w:rsid w:val="005E31F4"/>
    <w:rsid w:val="005E3315"/>
    <w:rsid w:val="005E3EFB"/>
    <w:rsid w:val="005E4055"/>
    <w:rsid w:val="005E4471"/>
    <w:rsid w:val="005E4499"/>
    <w:rsid w:val="005E5E42"/>
    <w:rsid w:val="005E6140"/>
    <w:rsid w:val="005E65A7"/>
    <w:rsid w:val="005E70ED"/>
    <w:rsid w:val="005E7647"/>
    <w:rsid w:val="005E7A8F"/>
    <w:rsid w:val="005E7EFC"/>
    <w:rsid w:val="005F2673"/>
    <w:rsid w:val="005F2E3D"/>
    <w:rsid w:val="005F2F6A"/>
    <w:rsid w:val="005F310D"/>
    <w:rsid w:val="005F32CB"/>
    <w:rsid w:val="005F47C0"/>
    <w:rsid w:val="005F4BD8"/>
    <w:rsid w:val="005F4E01"/>
    <w:rsid w:val="005F52A0"/>
    <w:rsid w:val="005F5326"/>
    <w:rsid w:val="005F539A"/>
    <w:rsid w:val="005F5BBA"/>
    <w:rsid w:val="005F63E4"/>
    <w:rsid w:val="005F64C2"/>
    <w:rsid w:val="005F675D"/>
    <w:rsid w:val="005F6B6F"/>
    <w:rsid w:val="005F6B9A"/>
    <w:rsid w:val="005F6D3C"/>
    <w:rsid w:val="005F7412"/>
    <w:rsid w:val="006004F5"/>
    <w:rsid w:val="00600B6A"/>
    <w:rsid w:val="00601146"/>
    <w:rsid w:val="0060196B"/>
    <w:rsid w:val="0060279A"/>
    <w:rsid w:val="006028A1"/>
    <w:rsid w:val="006029D3"/>
    <w:rsid w:val="00603233"/>
    <w:rsid w:val="006035A8"/>
    <w:rsid w:val="0060409F"/>
    <w:rsid w:val="0060460A"/>
    <w:rsid w:val="0060506E"/>
    <w:rsid w:val="00605186"/>
    <w:rsid w:val="006054C7"/>
    <w:rsid w:val="00605679"/>
    <w:rsid w:val="0060604E"/>
    <w:rsid w:val="00606901"/>
    <w:rsid w:val="00606AC1"/>
    <w:rsid w:val="00606C38"/>
    <w:rsid w:val="006071FA"/>
    <w:rsid w:val="00607B01"/>
    <w:rsid w:val="00607CB5"/>
    <w:rsid w:val="0061062F"/>
    <w:rsid w:val="00610857"/>
    <w:rsid w:val="006109A4"/>
    <w:rsid w:val="00610A09"/>
    <w:rsid w:val="00610D74"/>
    <w:rsid w:val="00611A59"/>
    <w:rsid w:val="006121C6"/>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25A0"/>
    <w:rsid w:val="006228B1"/>
    <w:rsid w:val="00622BC8"/>
    <w:rsid w:val="0062311B"/>
    <w:rsid w:val="0062369B"/>
    <w:rsid w:val="00624D4B"/>
    <w:rsid w:val="00624DBA"/>
    <w:rsid w:val="00625DDD"/>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5BF9"/>
    <w:rsid w:val="0063601D"/>
    <w:rsid w:val="006362EE"/>
    <w:rsid w:val="00636372"/>
    <w:rsid w:val="00636A8E"/>
    <w:rsid w:val="006376CD"/>
    <w:rsid w:val="0063791D"/>
    <w:rsid w:val="00640635"/>
    <w:rsid w:val="0064067E"/>
    <w:rsid w:val="00640DB0"/>
    <w:rsid w:val="00641620"/>
    <w:rsid w:val="0064186E"/>
    <w:rsid w:val="006419CF"/>
    <w:rsid w:val="00641C8C"/>
    <w:rsid w:val="006421FB"/>
    <w:rsid w:val="006426CA"/>
    <w:rsid w:val="006438B0"/>
    <w:rsid w:val="00643F43"/>
    <w:rsid w:val="006448A6"/>
    <w:rsid w:val="00644B78"/>
    <w:rsid w:val="00644D0B"/>
    <w:rsid w:val="00646C8B"/>
    <w:rsid w:val="00650140"/>
    <w:rsid w:val="006507CC"/>
    <w:rsid w:val="00650AAB"/>
    <w:rsid w:val="00651196"/>
    <w:rsid w:val="006511E9"/>
    <w:rsid w:val="0065155B"/>
    <w:rsid w:val="0065190B"/>
    <w:rsid w:val="006520CB"/>
    <w:rsid w:val="00652555"/>
    <w:rsid w:val="00652AF6"/>
    <w:rsid w:val="0065381F"/>
    <w:rsid w:val="006538B4"/>
    <w:rsid w:val="006540E2"/>
    <w:rsid w:val="00655886"/>
    <w:rsid w:val="00657160"/>
    <w:rsid w:val="006579B5"/>
    <w:rsid w:val="00660B0B"/>
    <w:rsid w:val="00660E1D"/>
    <w:rsid w:val="00661021"/>
    <w:rsid w:val="006610D6"/>
    <w:rsid w:val="00661189"/>
    <w:rsid w:val="00661B6C"/>
    <w:rsid w:val="0066248C"/>
    <w:rsid w:val="0066463D"/>
    <w:rsid w:val="00664AC9"/>
    <w:rsid w:val="00664BDE"/>
    <w:rsid w:val="00664D37"/>
    <w:rsid w:val="0066500F"/>
    <w:rsid w:val="00665170"/>
    <w:rsid w:val="006655D7"/>
    <w:rsid w:val="006656FE"/>
    <w:rsid w:val="00665E1F"/>
    <w:rsid w:val="00666C88"/>
    <w:rsid w:val="0066736F"/>
    <w:rsid w:val="00667C13"/>
    <w:rsid w:val="00667CD5"/>
    <w:rsid w:val="00667F8A"/>
    <w:rsid w:val="006703B4"/>
    <w:rsid w:val="00670E4D"/>
    <w:rsid w:val="00672609"/>
    <w:rsid w:val="006734AC"/>
    <w:rsid w:val="00674C50"/>
    <w:rsid w:val="0067530C"/>
    <w:rsid w:val="00676076"/>
    <w:rsid w:val="00676716"/>
    <w:rsid w:val="006767D9"/>
    <w:rsid w:val="00676F65"/>
    <w:rsid w:val="006770E7"/>
    <w:rsid w:val="00677510"/>
    <w:rsid w:val="00677BEF"/>
    <w:rsid w:val="0068158A"/>
    <w:rsid w:val="006817AB"/>
    <w:rsid w:val="006826CC"/>
    <w:rsid w:val="00682D30"/>
    <w:rsid w:val="00682DE5"/>
    <w:rsid w:val="00684D91"/>
    <w:rsid w:val="00685897"/>
    <w:rsid w:val="00687564"/>
    <w:rsid w:val="00690728"/>
    <w:rsid w:val="006909CF"/>
    <w:rsid w:val="00690A09"/>
    <w:rsid w:val="006915E9"/>
    <w:rsid w:val="0069190D"/>
    <w:rsid w:val="00693148"/>
    <w:rsid w:val="006944E7"/>
    <w:rsid w:val="0069463E"/>
    <w:rsid w:val="0069541C"/>
    <w:rsid w:val="0069785F"/>
    <w:rsid w:val="006A09BC"/>
    <w:rsid w:val="006A0CF1"/>
    <w:rsid w:val="006A1069"/>
    <w:rsid w:val="006A1802"/>
    <w:rsid w:val="006A2576"/>
    <w:rsid w:val="006A4809"/>
    <w:rsid w:val="006A4C3B"/>
    <w:rsid w:val="006A4D40"/>
    <w:rsid w:val="006A648B"/>
    <w:rsid w:val="006A6949"/>
    <w:rsid w:val="006A7017"/>
    <w:rsid w:val="006B11F1"/>
    <w:rsid w:val="006B3F4C"/>
    <w:rsid w:val="006B423B"/>
    <w:rsid w:val="006B44B9"/>
    <w:rsid w:val="006B4E65"/>
    <w:rsid w:val="006B6FEA"/>
    <w:rsid w:val="006B74FC"/>
    <w:rsid w:val="006B772F"/>
    <w:rsid w:val="006B7D8C"/>
    <w:rsid w:val="006B7D97"/>
    <w:rsid w:val="006B7FBE"/>
    <w:rsid w:val="006C0E9A"/>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652C"/>
    <w:rsid w:val="006C7064"/>
    <w:rsid w:val="006C7ECD"/>
    <w:rsid w:val="006C7F26"/>
    <w:rsid w:val="006D0061"/>
    <w:rsid w:val="006D0697"/>
    <w:rsid w:val="006D0948"/>
    <w:rsid w:val="006D0C77"/>
    <w:rsid w:val="006D1747"/>
    <w:rsid w:val="006D1B8A"/>
    <w:rsid w:val="006D20C2"/>
    <w:rsid w:val="006D235E"/>
    <w:rsid w:val="006D2858"/>
    <w:rsid w:val="006D323D"/>
    <w:rsid w:val="006D36D2"/>
    <w:rsid w:val="006D4687"/>
    <w:rsid w:val="006D5E0E"/>
    <w:rsid w:val="006D5E90"/>
    <w:rsid w:val="006D63B3"/>
    <w:rsid w:val="006D6E91"/>
    <w:rsid w:val="006D75D8"/>
    <w:rsid w:val="006E038A"/>
    <w:rsid w:val="006E0DFB"/>
    <w:rsid w:val="006E15AD"/>
    <w:rsid w:val="006E1992"/>
    <w:rsid w:val="006E1E44"/>
    <w:rsid w:val="006E2475"/>
    <w:rsid w:val="006E29A8"/>
    <w:rsid w:val="006E2CF0"/>
    <w:rsid w:val="006E3339"/>
    <w:rsid w:val="006E3C94"/>
    <w:rsid w:val="006E4371"/>
    <w:rsid w:val="006E4563"/>
    <w:rsid w:val="006E4A43"/>
    <w:rsid w:val="006E6F4A"/>
    <w:rsid w:val="006E74CA"/>
    <w:rsid w:val="006F005D"/>
    <w:rsid w:val="006F0AD2"/>
    <w:rsid w:val="006F0BF6"/>
    <w:rsid w:val="006F0DEB"/>
    <w:rsid w:val="006F1327"/>
    <w:rsid w:val="006F2E74"/>
    <w:rsid w:val="006F39C3"/>
    <w:rsid w:val="006F4129"/>
    <w:rsid w:val="006F4269"/>
    <w:rsid w:val="006F4692"/>
    <w:rsid w:val="006F48DF"/>
    <w:rsid w:val="006F4E6C"/>
    <w:rsid w:val="006F4FF9"/>
    <w:rsid w:val="006F5096"/>
    <w:rsid w:val="006F58AD"/>
    <w:rsid w:val="006F6629"/>
    <w:rsid w:val="006F694B"/>
    <w:rsid w:val="006F6F12"/>
    <w:rsid w:val="006F71CA"/>
    <w:rsid w:val="006F7CA8"/>
    <w:rsid w:val="00700E79"/>
    <w:rsid w:val="00702761"/>
    <w:rsid w:val="00704596"/>
    <w:rsid w:val="007048B9"/>
    <w:rsid w:val="00704DE4"/>
    <w:rsid w:val="00705529"/>
    <w:rsid w:val="007056D6"/>
    <w:rsid w:val="00705711"/>
    <w:rsid w:val="00705AD1"/>
    <w:rsid w:val="00706CB1"/>
    <w:rsid w:val="007070B2"/>
    <w:rsid w:val="00707427"/>
    <w:rsid w:val="00707C49"/>
    <w:rsid w:val="007110B4"/>
    <w:rsid w:val="007118EF"/>
    <w:rsid w:val="00711A2D"/>
    <w:rsid w:val="007129A3"/>
    <w:rsid w:val="00713110"/>
    <w:rsid w:val="00713111"/>
    <w:rsid w:val="0071336D"/>
    <w:rsid w:val="00713552"/>
    <w:rsid w:val="0071366B"/>
    <w:rsid w:val="007136DE"/>
    <w:rsid w:val="0071533A"/>
    <w:rsid w:val="00715AA9"/>
    <w:rsid w:val="00715D91"/>
    <w:rsid w:val="00715E86"/>
    <w:rsid w:val="007164BA"/>
    <w:rsid w:val="00716975"/>
    <w:rsid w:val="00717740"/>
    <w:rsid w:val="007177DA"/>
    <w:rsid w:val="007178B2"/>
    <w:rsid w:val="00720086"/>
    <w:rsid w:val="00720C1F"/>
    <w:rsid w:val="00720E4D"/>
    <w:rsid w:val="007211AA"/>
    <w:rsid w:val="007214FF"/>
    <w:rsid w:val="00722089"/>
    <w:rsid w:val="00722D86"/>
    <w:rsid w:val="0072316B"/>
    <w:rsid w:val="0072329A"/>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1EA"/>
    <w:rsid w:val="0074746E"/>
    <w:rsid w:val="007476CD"/>
    <w:rsid w:val="007477E3"/>
    <w:rsid w:val="00750110"/>
    <w:rsid w:val="007505EE"/>
    <w:rsid w:val="00750BEF"/>
    <w:rsid w:val="00750E90"/>
    <w:rsid w:val="007512D7"/>
    <w:rsid w:val="00751D8C"/>
    <w:rsid w:val="007528D1"/>
    <w:rsid w:val="00752C0C"/>
    <w:rsid w:val="00752E09"/>
    <w:rsid w:val="007539DC"/>
    <w:rsid w:val="00753A9F"/>
    <w:rsid w:val="007545F0"/>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58"/>
    <w:rsid w:val="00764FC9"/>
    <w:rsid w:val="007651ED"/>
    <w:rsid w:val="00765CDE"/>
    <w:rsid w:val="00765DB8"/>
    <w:rsid w:val="00766ECE"/>
    <w:rsid w:val="00766FF2"/>
    <w:rsid w:val="00767171"/>
    <w:rsid w:val="0077118A"/>
    <w:rsid w:val="00771D70"/>
    <w:rsid w:val="00772561"/>
    <w:rsid w:val="007728B6"/>
    <w:rsid w:val="0077300D"/>
    <w:rsid w:val="0077364E"/>
    <w:rsid w:val="00773B26"/>
    <w:rsid w:val="00773B4A"/>
    <w:rsid w:val="007740E5"/>
    <w:rsid w:val="00776134"/>
    <w:rsid w:val="00776542"/>
    <w:rsid w:val="00776752"/>
    <w:rsid w:val="00777349"/>
    <w:rsid w:val="0077757C"/>
    <w:rsid w:val="00777FDE"/>
    <w:rsid w:val="00780481"/>
    <w:rsid w:val="00780792"/>
    <w:rsid w:val="00780F7C"/>
    <w:rsid w:val="00780FF2"/>
    <w:rsid w:val="00782294"/>
    <w:rsid w:val="0078338D"/>
    <w:rsid w:val="00783C8F"/>
    <w:rsid w:val="00784780"/>
    <w:rsid w:val="0078578C"/>
    <w:rsid w:val="007858EB"/>
    <w:rsid w:val="0078594A"/>
    <w:rsid w:val="0078625E"/>
    <w:rsid w:val="00786A02"/>
    <w:rsid w:val="00787462"/>
    <w:rsid w:val="00787614"/>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6B08"/>
    <w:rsid w:val="007971DE"/>
    <w:rsid w:val="0079761E"/>
    <w:rsid w:val="00797651"/>
    <w:rsid w:val="007A0356"/>
    <w:rsid w:val="007A1688"/>
    <w:rsid w:val="007A234C"/>
    <w:rsid w:val="007A25C9"/>
    <w:rsid w:val="007A2631"/>
    <w:rsid w:val="007A2828"/>
    <w:rsid w:val="007A283A"/>
    <w:rsid w:val="007A331D"/>
    <w:rsid w:val="007A3895"/>
    <w:rsid w:val="007A3F12"/>
    <w:rsid w:val="007A4063"/>
    <w:rsid w:val="007A46EF"/>
    <w:rsid w:val="007A5D5F"/>
    <w:rsid w:val="007A689D"/>
    <w:rsid w:val="007A68C3"/>
    <w:rsid w:val="007B0044"/>
    <w:rsid w:val="007B082A"/>
    <w:rsid w:val="007B0833"/>
    <w:rsid w:val="007B1789"/>
    <w:rsid w:val="007B17A6"/>
    <w:rsid w:val="007B1A08"/>
    <w:rsid w:val="007B1D07"/>
    <w:rsid w:val="007B2720"/>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C065A"/>
    <w:rsid w:val="007C07B7"/>
    <w:rsid w:val="007C1709"/>
    <w:rsid w:val="007C1FFB"/>
    <w:rsid w:val="007C2717"/>
    <w:rsid w:val="007C2F22"/>
    <w:rsid w:val="007C3224"/>
    <w:rsid w:val="007C3F4A"/>
    <w:rsid w:val="007C3F6E"/>
    <w:rsid w:val="007C4A7F"/>
    <w:rsid w:val="007C4AC7"/>
    <w:rsid w:val="007C4D8C"/>
    <w:rsid w:val="007C5699"/>
    <w:rsid w:val="007C6259"/>
    <w:rsid w:val="007C62E9"/>
    <w:rsid w:val="007C70CA"/>
    <w:rsid w:val="007C77D8"/>
    <w:rsid w:val="007C7BF4"/>
    <w:rsid w:val="007D1CA6"/>
    <w:rsid w:val="007D1CF5"/>
    <w:rsid w:val="007D350C"/>
    <w:rsid w:val="007D3596"/>
    <w:rsid w:val="007D4816"/>
    <w:rsid w:val="007D52BE"/>
    <w:rsid w:val="007D59DA"/>
    <w:rsid w:val="007D62BB"/>
    <w:rsid w:val="007D6493"/>
    <w:rsid w:val="007D6F58"/>
    <w:rsid w:val="007E0BAB"/>
    <w:rsid w:val="007E1059"/>
    <w:rsid w:val="007E11B4"/>
    <w:rsid w:val="007E14BA"/>
    <w:rsid w:val="007E1BC1"/>
    <w:rsid w:val="007E1F71"/>
    <w:rsid w:val="007E2BEA"/>
    <w:rsid w:val="007E2C1B"/>
    <w:rsid w:val="007E3D25"/>
    <w:rsid w:val="007E4613"/>
    <w:rsid w:val="007E4795"/>
    <w:rsid w:val="007E4D69"/>
    <w:rsid w:val="007E6068"/>
    <w:rsid w:val="007E66A8"/>
    <w:rsid w:val="007E688F"/>
    <w:rsid w:val="007E6C35"/>
    <w:rsid w:val="007E71FD"/>
    <w:rsid w:val="007F0FCD"/>
    <w:rsid w:val="007F3058"/>
    <w:rsid w:val="007F3134"/>
    <w:rsid w:val="007F3163"/>
    <w:rsid w:val="007F3C1E"/>
    <w:rsid w:val="007F4230"/>
    <w:rsid w:val="007F6D13"/>
    <w:rsid w:val="00800B88"/>
    <w:rsid w:val="00800E30"/>
    <w:rsid w:val="008015F8"/>
    <w:rsid w:val="008017E8"/>
    <w:rsid w:val="008024B7"/>
    <w:rsid w:val="00802F26"/>
    <w:rsid w:val="0080333D"/>
    <w:rsid w:val="00803CC8"/>
    <w:rsid w:val="00804507"/>
    <w:rsid w:val="008058C0"/>
    <w:rsid w:val="00805EF4"/>
    <w:rsid w:val="00806202"/>
    <w:rsid w:val="008062F1"/>
    <w:rsid w:val="0080761B"/>
    <w:rsid w:val="00807E53"/>
    <w:rsid w:val="00810067"/>
    <w:rsid w:val="008101E6"/>
    <w:rsid w:val="00811541"/>
    <w:rsid w:val="008120BF"/>
    <w:rsid w:val="00812422"/>
    <w:rsid w:val="00812654"/>
    <w:rsid w:val="00812C7B"/>
    <w:rsid w:val="00813258"/>
    <w:rsid w:val="00813512"/>
    <w:rsid w:val="00813E7C"/>
    <w:rsid w:val="0081470A"/>
    <w:rsid w:val="00814EBD"/>
    <w:rsid w:val="0081523C"/>
    <w:rsid w:val="00815672"/>
    <w:rsid w:val="00816216"/>
    <w:rsid w:val="00816C5A"/>
    <w:rsid w:val="00817DDC"/>
    <w:rsid w:val="00820A62"/>
    <w:rsid w:val="0082193D"/>
    <w:rsid w:val="00822B4B"/>
    <w:rsid w:val="00822D2A"/>
    <w:rsid w:val="0082325B"/>
    <w:rsid w:val="008241F7"/>
    <w:rsid w:val="00825A1D"/>
    <w:rsid w:val="00825E39"/>
    <w:rsid w:val="008263C9"/>
    <w:rsid w:val="008266B5"/>
    <w:rsid w:val="00826BD9"/>
    <w:rsid w:val="0082782E"/>
    <w:rsid w:val="0083042E"/>
    <w:rsid w:val="00830785"/>
    <w:rsid w:val="0083103A"/>
    <w:rsid w:val="00831941"/>
    <w:rsid w:val="00831B96"/>
    <w:rsid w:val="0083223A"/>
    <w:rsid w:val="008322C9"/>
    <w:rsid w:val="0083272A"/>
    <w:rsid w:val="00833160"/>
    <w:rsid w:val="00833983"/>
    <w:rsid w:val="00833F78"/>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975"/>
    <w:rsid w:val="00844A42"/>
    <w:rsid w:val="00844BC8"/>
    <w:rsid w:val="00845792"/>
    <w:rsid w:val="00845FF8"/>
    <w:rsid w:val="0084619F"/>
    <w:rsid w:val="00846ABF"/>
    <w:rsid w:val="00846FDF"/>
    <w:rsid w:val="00850130"/>
    <w:rsid w:val="00850367"/>
    <w:rsid w:val="008505EC"/>
    <w:rsid w:val="00851655"/>
    <w:rsid w:val="00851BA1"/>
    <w:rsid w:val="008527CD"/>
    <w:rsid w:val="00852DE1"/>
    <w:rsid w:val="00853CE9"/>
    <w:rsid w:val="00854373"/>
    <w:rsid w:val="00854B62"/>
    <w:rsid w:val="00854FD3"/>
    <w:rsid w:val="008550C9"/>
    <w:rsid w:val="00855411"/>
    <w:rsid w:val="00855443"/>
    <w:rsid w:val="00855502"/>
    <w:rsid w:val="00855BC8"/>
    <w:rsid w:val="00860921"/>
    <w:rsid w:val="00861DA7"/>
    <w:rsid w:val="00862555"/>
    <w:rsid w:val="0086255B"/>
    <w:rsid w:val="008625E8"/>
    <w:rsid w:val="0086364E"/>
    <w:rsid w:val="008646D8"/>
    <w:rsid w:val="0086480D"/>
    <w:rsid w:val="008653D7"/>
    <w:rsid w:val="00865513"/>
    <w:rsid w:val="00866061"/>
    <w:rsid w:val="0086625E"/>
    <w:rsid w:val="008662C6"/>
    <w:rsid w:val="00866596"/>
    <w:rsid w:val="00866860"/>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D02"/>
    <w:rsid w:val="008812DE"/>
    <w:rsid w:val="00881A27"/>
    <w:rsid w:val="008826CF"/>
    <w:rsid w:val="008828CF"/>
    <w:rsid w:val="008831FC"/>
    <w:rsid w:val="00883A14"/>
    <w:rsid w:val="00884619"/>
    <w:rsid w:val="008849FF"/>
    <w:rsid w:val="008855AD"/>
    <w:rsid w:val="00886320"/>
    <w:rsid w:val="00887183"/>
    <w:rsid w:val="00887ACA"/>
    <w:rsid w:val="00887CCE"/>
    <w:rsid w:val="00887DE5"/>
    <w:rsid w:val="00890514"/>
    <w:rsid w:val="0089166D"/>
    <w:rsid w:val="008919D9"/>
    <w:rsid w:val="00891BAC"/>
    <w:rsid w:val="00892DFB"/>
    <w:rsid w:val="00892E2E"/>
    <w:rsid w:val="00893884"/>
    <w:rsid w:val="00893A9E"/>
    <w:rsid w:val="00893E6F"/>
    <w:rsid w:val="0089418C"/>
    <w:rsid w:val="00894B1D"/>
    <w:rsid w:val="00894BCC"/>
    <w:rsid w:val="00896642"/>
    <w:rsid w:val="00897A3C"/>
    <w:rsid w:val="00897B86"/>
    <w:rsid w:val="00897C7E"/>
    <w:rsid w:val="008A014F"/>
    <w:rsid w:val="008A0601"/>
    <w:rsid w:val="008A087E"/>
    <w:rsid w:val="008A14FE"/>
    <w:rsid w:val="008A1597"/>
    <w:rsid w:val="008A1B44"/>
    <w:rsid w:val="008A28FA"/>
    <w:rsid w:val="008A2BA1"/>
    <w:rsid w:val="008A2FA6"/>
    <w:rsid w:val="008A3337"/>
    <w:rsid w:val="008A4348"/>
    <w:rsid w:val="008A4843"/>
    <w:rsid w:val="008A4D55"/>
    <w:rsid w:val="008A55DD"/>
    <w:rsid w:val="008A5947"/>
    <w:rsid w:val="008A5AC8"/>
    <w:rsid w:val="008A5B90"/>
    <w:rsid w:val="008A657C"/>
    <w:rsid w:val="008A6C85"/>
    <w:rsid w:val="008B020D"/>
    <w:rsid w:val="008B0289"/>
    <w:rsid w:val="008B122E"/>
    <w:rsid w:val="008B1601"/>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C111C"/>
    <w:rsid w:val="008C14A9"/>
    <w:rsid w:val="008C2E16"/>
    <w:rsid w:val="008C37F0"/>
    <w:rsid w:val="008C556C"/>
    <w:rsid w:val="008C5E2F"/>
    <w:rsid w:val="008C6E48"/>
    <w:rsid w:val="008C6FE9"/>
    <w:rsid w:val="008D0379"/>
    <w:rsid w:val="008D0662"/>
    <w:rsid w:val="008D091B"/>
    <w:rsid w:val="008D13E6"/>
    <w:rsid w:val="008D18F4"/>
    <w:rsid w:val="008D1E89"/>
    <w:rsid w:val="008D2A6C"/>
    <w:rsid w:val="008D2DD7"/>
    <w:rsid w:val="008D3A99"/>
    <w:rsid w:val="008D3C7D"/>
    <w:rsid w:val="008D4115"/>
    <w:rsid w:val="008D5679"/>
    <w:rsid w:val="008D58A3"/>
    <w:rsid w:val="008D5A54"/>
    <w:rsid w:val="008D5BD2"/>
    <w:rsid w:val="008D64E5"/>
    <w:rsid w:val="008D724C"/>
    <w:rsid w:val="008D7C97"/>
    <w:rsid w:val="008D7DA8"/>
    <w:rsid w:val="008E03B4"/>
    <w:rsid w:val="008E24CC"/>
    <w:rsid w:val="008E263D"/>
    <w:rsid w:val="008E3062"/>
    <w:rsid w:val="008E344F"/>
    <w:rsid w:val="008E347E"/>
    <w:rsid w:val="008E3815"/>
    <w:rsid w:val="008E3F3E"/>
    <w:rsid w:val="008E4BBE"/>
    <w:rsid w:val="008E4F26"/>
    <w:rsid w:val="008E544D"/>
    <w:rsid w:val="008E5502"/>
    <w:rsid w:val="008E5F7B"/>
    <w:rsid w:val="008E6E1C"/>
    <w:rsid w:val="008E7AD6"/>
    <w:rsid w:val="008F00AF"/>
    <w:rsid w:val="008F0744"/>
    <w:rsid w:val="008F23BF"/>
    <w:rsid w:val="008F2C31"/>
    <w:rsid w:val="008F2CD5"/>
    <w:rsid w:val="008F32BE"/>
    <w:rsid w:val="008F345C"/>
    <w:rsid w:val="008F5ACD"/>
    <w:rsid w:val="008F5F0D"/>
    <w:rsid w:val="008F6262"/>
    <w:rsid w:val="008F7A6B"/>
    <w:rsid w:val="008F7F33"/>
    <w:rsid w:val="0090104F"/>
    <w:rsid w:val="00901142"/>
    <w:rsid w:val="009011D8"/>
    <w:rsid w:val="00901393"/>
    <w:rsid w:val="00901D29"/>
    <w:rsid w:val="00902046"/>
    <w:rsid w:val="00903819"/>
    <w:rsid w:val="00903F2E"/>
    <w:rsid w:val="0090420E"/>
    <w:rsid w:val="00904419"/>
    <w:rsid w:val="009045BF"/>
    <w:rsid w:val="0090486F"/>
    <w:rsid w:val="0090542A"/>
    <w:rsid w:val="00905525"/>
    <w:rsid w:val="00905616"/>
    <w:rsid w:val="00905F4D"/>
    <w:rsid w:val="009062D3"/>
    <w:rsid w:val="009067F7"/>
    <w:rsid w:val="0090683E"/>
    <w:rsid w:val="00906A56"/>
    <w:rsid w:val="009074F0"/>
    <w:rsid w:val="009108DD"/>
    <w:rsid w:val="00910DC3"/>
    <w:rsid w:val="00912168"/>
    <w:rsid w:val="00912C14"/>
    <w:rsid w:val="0091339B"/>
    <w:rsid w:val="0091385F"/>
    <w:rsid w:val="0091405D"/>
    <w:rsid w:val="00914C9B"/>
    <w:rsid w:val="00914CD9"/>
    <w:rsid w:val="00915C00"/>
    <w:rsid w:val="0091614D"/>
    <w:rsid w:val="00916D1A"/>
    <w:rsid w:val="00916FB6"/>
    <w:rsid w:val="0091705E"/>
    <w:rsid w:val="009170D4"/>
    <w:rsid w:val="00917400"/>
    <w:rsid w:val="009177AD"/>
    <w:rsid w:val="009202C7"/>
    <w:rsid w:val="009212CD"/>
    <w:rsid w:val="00921DAD"/>
    <w:rsid w:val="00922A23"/>
    <w:rsid w:val="00922F25"/>
    <w:rsid w:val="00923FAE"/>
    <w:rsid w:val="00924260"/>
    <w:rsid w:val="00924502"/>
    <w:rsid w:val="009267A6"/>
    <w:rsid w:val="00927230"/>
    <w:rsid w:val="00930430"/>
    <w:rsid w:val="00930748"/>
    <w:rsid w:val="00932778"/>
    <w:rsid w:val="00933030"/>
    <w:rsid w:val="00934914"/>
    <w:rsid w:val="009352C2"/>
    <w:rsid w:val="00935A38"/>
    <w:rsid w:val="00935B9F"/>
    <w:rsid w:val="0093657E"/>
    <w:rsid w:val="00937647"/>
    <w:rsid w:val="00940631"/>
    <w:rsid w:val="0094180C"/>
    <w:rsid w:val="00942091"/>
    <w:rsid w:val="009425EE"/>
    <w:rsid w:val="00944928"/>
    <w:rsid w:val="00944A9B"/>
    <w:rsid w:val="0094516F"/>
    <w:rsid w:val="009451DE"/>
    <w:rsid w:val="00945315"/>
    <w:rsid w:val="009455CD"/>
    <w:rsid w:val="00946009"/>
    <w:rsid w:val="00946506"/>
    <w:rsid w:val="0095060C"/>
    <w:rsid w:val="00950C74"/>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2721"/>
    <w:rsid w:val="009730C2"/>
    <w:rsid w:val="0097316B"/>
    <w:rsid w:val="00973B64"/>
    <w:rsid w:val="00973C43"/>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63C6"/>
    <w:rsid w:val="009865B4"/>
    <w:rsid w:val="00986C49"/>
    <w:rsid w:val="00986CD7"/>
    <w:rsid w:val="009877FB"/>
    <w:rsid w:val="00991012"/>
    <w:rsid w:val="00991022"/>
    <w:rsid w:val="009913A2"/>
    <w:rsid w:val="00991B71"/>
    <w:rsid w:val="00992AC4"/>
    <w:rsid w:val="009930A1"/>
    <w:rsid w:val="00993FE7"/>
    <w:rsid w:val="00994350"/>
    <w:rsid w:val="00994CF8"/>
    <w:rsid w:val="009950CE"/>
    <w:rsid w:val="00995485"/>
    <w:rsid w:val="00995B17"/>
    <w:rsid w:val="00995BAE"/>
    <w:rsid w:val="00995C6B"/>
    <w:rsid w:val="00995F45"/>
    <w:rsid w:val="009964F2"/>
    <w:rsid w:val="009968CF"/>
    <w:rsid w:val="00996A2A"/>
    <w:rsid w:val="009A17DF"/>
    <w:rsid w:val="009A1FBA"/>
    <w:rsid w:val="009A2DC7"/>
    <w:rsid w:val="009A3486"/>
    <w:rsid w:val="009A5ABF"/>
    <w:rsid w:val="009A5B39"/>
    <w:rsid w:val="009A6362"/>
    <w:rsid w:val="009A7664"/>
    <w:rsid w:val="009A77F4"/>
    <w:rsid w:val="009A7F41"/>
    <w:rsid w:val="009A7FC5"/>
    <w:rsid w:val="009B03E7"/>
    <w:rsid w:val="009B0627"/>
    <w:rsid w:val="009B09C2"/>
    <w:rsid w:val="009B156B"/>
    <w:rsid w:val="009B1B09"/>
    <w:rsid w:val="009B1F90"/>
    <w:rsid w:val="009B22C9"/>
    <w:rsid w:val="009B379A"/>
    <w:rsid w:val="009B40C4"/>
    <w:rsid w:val="009B4173"/>
    <w:rsid w:val="009B4C40"/>
    <w:rsid w:val="009B4D84"/>
    <w:rsid w:val="009B5E37"/>
    <w:rsid w:val="009B60B3"/>
    <w:rsid w:val="009B6192"/>
    <w:rsid w:val="009B6E8F"/>
    <w:rsid w:val="009B6E96"/>
    <w:rsid w:val="009B724B"/>
    <w:rsid w:val="009C078B"/>
    <w:rsid w:val="009C0D58"/>
    <w:rsid w:val="009C115C"/>
    <w:rsid w:val="009C1A62"/>
    <w:rsid w:val="009C1DFA"/>
    <w:rsid w:val="009C23B7"/>
    <w:rsid w:val="009C3697"/>
    <w:rsid w:val="009C3FE7"/>
    <w:rsid w:val="009C51CF"/>
    <w:rsid w:val="009C5585"/>
    <w:rsid w:val="009C6FEA"/>
    <w:rsid w:val="009C78AD"/>
    <w:rsid w:val="009D16B9"/>
    <w:rsid w:val="009D1F1A"/>
    <w:rsid w:val="009D240E"/>
    <w:rsid w:val="009D31F2"/>
    <w:rsid w:val="009D374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2D8C"/>
    <w:rsid w:val="009E3164"/>
    <w:rsid w:val="009E3FA0"/>
    <w:rsid w:val="009E559A"/>
    <w:rsid w:val="009E5B2C"/>
    <w:rsid w:val="009E6C8D"/>
    <w:rsid w:val="009E7097"/>
    <w:rsid w:val="009F010A"/>
    <w:rsid w:val="009F0309"/>
    <w:rsid w:val="009F0988"/>
    <w:rsid w:val="009F0A7F"/>
    <w:rsid w:val="009F10AC"/>
    <w:rsid w:val="009F192E"/>
    <w:rsid w:val="009F2191"/>
    <w:rsid w:val="009F2AC4"/>
    <w:rsid w:val="009F3012"/>
    <w:rsid w:val="009F32FF"/>
    <w:rsid w:val="009F3765"/>
    <w:rsid w:val="009F48C5"/>
    <w:rsid w:val="009F535A"/>
    <w:rsid w:val="009F584F"/>
    <w:rsid w:val="009F7441"/>
    <w:rsid w:val="009F7A29"/>
    <w:rsid w:val="009F7B35"/>
    <w:rsid w:val="00A00CE8"/>
    <w:rsid w:val="00A00FBF"/>
    <w:rsid w:val="00A013A2"/>
    <w:rsid w:val="00A01F93"/>
    <w:rsid w:val="00A01FE0"/>
    <w:rsid w:val="00A022DC"/>
    <w:rsid w:val="00A02537"/>
    <w:rsid w:val="00A02825"/>
    <w:rsid w:val="00A02C47"/>
    <w:rsid w:val="00A031FA"/>
    <w:rsid w:val="00A04299"/>
    <w:rsid w:val="00A042E3"/>
    <w:rsid w:val="00A04812"/>
    <w:rsid w:val="00A05CE0"/>
    <w:rsid w:val="00A05D2B"/>
    <w:rsid w:val="00A05DAA"/>
    <w:rsid w:val="00A064C9"/>
    <w:rsid w:val="00A066F9"/>
    <w:rsid w:val="00A07044"/>
    <w:rsid w:val="00A101CE"/>
    <w:rsid w:val="00A102A0"/>
    <w:rsid w:val="00A1040F"/>
    <w:rsid w:val="00A10A36"/>
    <w:rsid w:val="00A11463"/>
    <w:rsid w:val="00A11E24"/>
    <w:rsid w:val="00A12493"/>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2A"/>
    <w:rsid w:val="00A331AA"/>
    <w:rsid w:val="00A334BF"/>
    <w:rsid w:val="00A336E2"/>
    <w:rsid w:val="00A33852"/>
    <w:rsid w:val="00A34114"/>
    <w:rsid w:val="00A3477B"/>
    <w:rsid w:val="00A34A59"/>
    <w:rsid w:val="00A364C6"/>
    <w:rsid w:val="00A368A9"/>
    <w:rsid w:val="00A36E61"/>
    <w:rsid w:val="00A36E93"/>
    <w:rsid w:val="00A37551"/>
    <w:rsid w:val="00A40C78"/>
    <w:rsid w:val="00A40E5D"/>
    <w:rsid w:val="00A4107C"/>
    <w:rsid w:val="00A41945"/>
    <w:rsid w:val="00A41DB2"/>
    <w:rsid w:val="00A43051"/>
    <w:rsid w:val="00A43EC3"/>
    <w:rsid w:val="00A448C8"/>
    <w:rsid w:val="00A45076"/>
    <w:rsid w:val="00A457FF"/>
    <w:rsid w:val="00A45854"/>
    <w:rsid w:val="00A45997"/>
    <w:rsid w:val="00A45AB4"/>
    <w:rsid w:val="00A45E00"/>
    <w:rsid w:val="00A4650D"/>
    <w:rsid w:val="00A4671F"/>
    <w:rsid w:val="00A46B66"/>
    <w:rsid w:val="00A47A42"/>
    <w:rsid w:val="00A501D1"/>
    <w:rsid w:val="00A5082B"/>
    <w:rsid w:val="00A5163A"/>
    <w:rsid w:val="00A51E35"/>
    <w:rsid w:val="00A52170"/>
    <w:rsid w:val="00A53138"/>
    <w:rsid w:val="00A5327A"/>
    <w:rsid w:val="00A53B57"/>
    <w:rsid w:val="00A5434C"/>
    <w:rsid w:val="00A54F96"/>
    <w:rsid w:val="00A55307"/>
    <w:rsid w:val="00A555D1"/>
    <w:rsid w:val="00A57B45"/>
    <w:rsid w:val="00A57CAD"/>
    <w:rsid w:val="00A60E22"/>
    <w:rsid w:val="00A616AA"/>
    <w:rsid w:val="00A62E16"/>
    <w:rsid w:val="00A630DB"/>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4F89"/>
    <w:rsid w:val="00A76848"/>
    <w:rsid w:val="00A76A4F"/>
    <w:rsid w:val="00A76C01"/>
    <w:rsid w:val="00A77B15"/>
    <w:rsid w:val="00A77E0B"/>
    <w:rsid w:val="00A80936"/>
    <w:rsid w:val="00A80DB0"/>
    <w:rsid w:val="00A81244"/>
    <w:rsid w:val="00A81458"/>
    <w:rsid w:val="00A81501"/>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71A4"/>
    <w:rsid w:val="00A8767B"/>
    <w:rsid w:val="00A903FB"/>
    <w:rsid w:val="00A90540"/>
    <w:rsid w:val="00A91A45"/>
    <w:rsid w:val="00A924D2"/>
    <w:rsid w:val="00A93804"/>
    <w:rsid w:val="00A94378"/>
    <w:rsid w:val="00A947AD"/>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2DB1"/>
    <w:rsid w:val="00AB362A"/>
    <w:rsid w:val="00AB444C"/>
    <w:rsid w:val="00AB4B64"/>
    <w:rsid w:val="00AB5B26"/>
    <w:rsid w:val="00AB620E"/>
    <w:rsid w:val="00AB647E"/>
    <w:rsid w:val="00AB6A10"/>
    <w:rsid w:val="00AB6AC5"/>
    <w:rsid w:val="00AB73D0"/>
    <w:rsid w:val="00AB7A45"/>
    <w:rsid w:val="00AC011D"/>
    <w:rsid w:val="00AC0408"/>
    <w:rsid w:val="00AC0856"/>
    <w:rsid w:val="00AC0F10"/>
    <w:rsid w:val="00AC112C"/>
    <w:rsid w:val="00AC1639"/>
    <w:rsid w:val="00AC2BC0"/>
    <w:rsid w:val="00AC3611"/>
    <w:rsid w:val="00AC3A8C"/>
    <w:rsid w:val="00AC60A6"/>
    <w:rsid w:val="00AC65E7"/>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358D"/>
    <w:rsid w:val="00AD382E"/>
    <w:rsid w:val="00AD3B4D"/>
    <w:rsid w:val="00AD406C"/>
    <w:rsid w:val="00AD44A7"/>
    <w:rsid w:val="00AD45A9"/>
    <w:rsid w:val="00AD4F42"/>
    <w:rsid w:val="00AD6CAB"/>
    <w:rsid w:val="00AD6CFC"/>
    <w:rsid w:val="00AD779D"/>
    <w:rsid w:val="00AD7FF1"/>
    <w:rsid w:val="00AE0793"/>
    <w:rsid w:val="00AE0896"/>
    <w:rsid w:val="00AE1712"/>
    <w:rsid w:val="00AE245D"/>
    <w:rsid w:val="00AE251D"/>
    <w:rsid w:val="00AE2B40"/>
    <w:rsid w:val="00AE3076"/>
    <w:rsid w:val="00AE38AA"/>
    <w:rsid w:val="00AE391A"/>
    <w:rsid w:val="00AE3F2E"/>
    <w:rsid w:val="00AE3F5C"/>
    <w:rsid w:val="00AE41C4"/>
    <w:rsid w:val="00AE4D0A"/>
    <w:rsid w:val="00AE4EF0"/>
    <w:rsid w:val="00AE519F"/>
    <w:rsid w:val="00AE56F6"/>
    <w:rsid w:val="00AE6124"/>
    <w:rsid w:val="00AE6B4D"/>
    <w:rsid w:val="00AE73FF"/>
    <w:rsid w:val="00AE7684"/>
    <w:rsid w:val="00AE7F93"/>
    <w:rsid w:val="00AF1033"/>
    <w:rsid w:val="00AF13E5"/>
    <w:rsid w:val="00AF1D2A"/>
    <w:rsid w:val="00AF1F76"/>
    <w:rsid w:val="00AF30A5"/>
    <w:rsid w:val="00AF3610"/>
    <w:rsid w:val="00AF4396"/>
    <w:rsid w:val="00AF50C1"/>
    <w:rsid w:val="00AF54CE"/>
    <w:rsid w:val="00AF5EF2"/>
    <w:rsid w:val="00AF61E9"/>
    <w:rsid w:val="00AF659D"/>
    <w:rsid w:val="00AF6666"/>
    <w:rsid w:val="00B00D0F"/>
    <w:rsid w:val="00B028AE"/>
    <w:rsid w:val="00B03B53"/>
    <w:rsid w:val="00B03C68"/>
    <w:rsid w:val="00B03D12"/>
    <w:rsid w:val="00B03F73"/>
    <w:rsid w:val="00B051BF"/>
    <w:rsid w:val="00B057CE"/>
    <w:rsid w:val="00B059CC"/>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38E6"/>
    <w:rsid w:val="00B140F7"/>
    <w:rsid w:val="00B143AF"/>
    <w:rsid w:val="00B14AE2"/>
    <w:rsid w:val="00B159DE"/>
    <w:rsid w:val="00B15A49"/>
    <w:rsid w:val="00B15DBA"/>
    <w:rsid w:val="00B15E9C"/>
    <w:rsid w:val="00B16455"/>
    <w:rsid w:val="00B16993"/>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2ECC"/>
    <w:rsid w:val="00B34102"/>
    <w:rsid w:val="00B348B8"/>
    <w:rsid w:val="00B3715A"/>
    <w:rsid w:val="00B377FF"/>
    <w:rsid w:val="00B407D7"/>
    <w:rsid w:val="00B40843"/>
    <w:rsid w:val="00B40ECE"/>
    <w:rsid w:val="00B42053"/>
    <w:rsid w:val="00B420CC"/>
    <w:rsid w:val="00B42228"/>
    <w:rsid w:val="00B42721"/>
    <w:rsid w:val="00B4287A"/>
    <w:rsid w:val="00B42A6F"/>
    <w:rsid w:val="00B43164"/>
    <w:rsid w:val="00B433AD"/>
    <w:rsid w:val="00B43649"/>
    <w:rsid w:val="00B43ED0"/>
    <w:rsid w:val="00B461A1"/>
    <w:rsid w:val="00B46D95"/>
    <w:rsid w:val="00B47785"/>
    <w:rsid w:val="00B47A65"/>
    <w:rsid w:val="00B47ECB"/>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B3F"/>
    <w:rsid w:val="00B56D8A"/>
    <w:rsid w:val="00B57A81"/>
    <w:rsid w:val="00B57BFE"/>
    <w:rsid w:val="00B60238"/>
    <w:rsid w:val="00B618E7"/>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781"/>
    <w:rsid w:val="00B718DE"/>
    <w:rsid w:val="00B72C63"/>
    <w:rsid w:val="00B7368F"/>
    <w:rsid w:val="00B73CBD"/>
    <w:rsid w:val="00B74584"/>
    <w:rsid w:val="00B755AC"/>
    <w:rsid w:val="00B75A1D"/>
    <w:rsid w:val="00B75BCC"/>
    <w:rsid w:val="00B75E03"/>
    <w:rsid w:val="00B75F30"/>
    <w:rsid w:val="00B75F79"/>
    <w:rsid w:val="00B76ED1"/>
    <w:rsid w:val="00B77B13"/>
    <w:rsid w:val="00B80206"/>
    <w:rsid w:val="00B81D8F"/>
    <w:rsid w:val="00B832D8"/>
    <w:rsid w:val="00B8381C"/>
    <w:rsid w:val="00B840AA"/>
    <w:rsid w:val="00B84558"/>
    <w:rsid w:val="00B84777"/>
    <w:rsid w:val="00B8498F"/>
    <w:rsid w:val="00B86858"/>
    <w:rsid w:val="00B875E7"/>
    <w:rsid w:val="00B90026"/>
    <w:rsid w:val="00B90269"/>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B64AC"/>
    <w:rsid w:val="00BB6D22"/>
    <w:rsid w:val="00BC042A"/>
    <w:rsid w:val="00BC0598"/>
    <w:rsid w:val="00BC0C3E"/>
    <w:rsid w:val="00BC1012"/>
    <w:rsid w:val="00BC1BCD"/>
    <w:rsid w:val="00BC22F0"/>
    <w:rsid w:val="00BC2921"/>
    <w:rsid w:val="00BC29CD"/>
    <w:rsid w:val="00BC29EA"/>
    <w:rsid w:val="00BC34EB"/>
    <w:rsid w:val="00BC4323"/>
    <w:rsid w:val="00BC44C4"/>
    <w:rsid w:val="00BC4DF5"/>
    <w:rsid w:val="00BC5CFC"/>
    <w:rsid w:val="00BC7953"/>
    <w:rsid w:val="00BD0B7D"/>
    <w:rsid w:val="00BD12E7"/>
    <w:rsid w:val="00BD1C50"/>
    <w:rsid w:val="00BD2078"/>
    <w:rsid w:val="00BD3925"/>
    <w:rsid w:val="00BD3A86"/>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37E5"/>
    <w:rsid w:val="00BE3C1E"/>
    <w:rsid w:val="00BE3C71"/>
    <w:rsid w:val="00BE4DE1"/>
    <w:rsid w:val="00BE4E01"/>
    <w:rsid w:val="00BE5587"/>
    <w:rsid w:val="00BE57DD"/>
    <w:rsid w:val="00BE611E"/>
    <w:rsid w:val="00BE76CB"/>
    <w:rsid w:val="00BE7A15"/>
    <w:rsid w:val="00BE7A59"/>
    <w:rsid w:val="00BF0A1F"/>
    <w:rsid w:val="00BF0AF1"/>
    <w:rsid w:val="00BF0D0D"/>
    <w:rsid w:val="00BF1809"/>
    <w:rsid w:val="00BF182B"/>
    <w:rsid w:val="00BF1A41"/>
    <w:rsid w:val="00BF2190"/>
    <w:rsid w:val="00BF2598"/>
    <w:rsid w:val="00BF2F22"/>
    <w:rsid w:val="00BF3432"/>
    <w:rsid w:val="00BF39F9"/>
    <w:rsid w:val="00BF3A58"/>
    <w:rsid w:val="00BF3C0D"/>
    <w:rsid w:val="00BF3FDF"/>
    <w:rsid w:val="00BF4F68"/>
    <w:rsid w:val="00BF50B5"/>
    <w:rsid w:val="00BF5F22"/>
    <w:rsid w:val="00BF685D"/>
    <w:rsid w:val="00BF71C6"/>
    <w:rsid w:val="00BF72CA"/>
    <w:rsid w:val="00BF7CD8"/>
    <w:rsid w:val="00C00849"/>
    <w:rsid w:val="00C0119B"/>
    <w:rsid w:val="00C02A11"/>
    <w:rsid w:val="00C02BE9"/>
    <w:rsid w:val="00C02CE1"/>
    <w:rsid w:val="00C0309A"/>
    <w:rsid w:val="00C03141"/>
    <w:rsid w:val="00C035B9"/>
    <w:rsid w:val="00C036F3"/>
    <w:rsid w:val="00C03923"/>
    <w:rsid w:val="00C04B21"/>
    <w:rsid w:val="00C04C7E"/>
    <w:rsid w:val="00C0563C"/>
    <w:rsid w:val="00C058DD"/>
    <w:rsid w:val="00C06136"/>
    <w:rsid w:val="00C069D8"/>
    <w:rsid w:val="00C06DC5"/>
    <w:rsid w:val="00C07BAE"/>
    <w:rsid w:val="00C07C15"/>
    <w:rsid w:val="00C1064A"/>
    <w:rsid w:val="00C114D0"/>
    <w:rsid w:val="00C13270"/>
    <w:rsid w:val="00C1346A"/>
    <w:rsid w:val="00C13818"/>
    <w:rsid w:val="00C14BA3"/>
    <w:rsid w:val="00C150AD"/>
    <w:rsid w:val="00C156BF"/>
    <w:rsid w:val="00C166C1"/>
    <w:rsid w:val="00C16FFA"/>
    <w:rsid w:val="00C17602"/>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85E"/>
    <w:rsid w:val="00C2687B"/>
    <w:rsid w:val="00C26B59"/>
    <w:rsid w:val="00C26F08"/>
    <w:rsid w:val="00C27CB3"/>
    <w:rsid w:val="00C27E89"/>
    <w:rsid w:val="00C309E1"/>
    <w:rsid w:val="00C30A95"/>
    <w:rsid w:val="00C31397"/>
    <w:rsid w:val="00C3180A"/>
    <w:rsid w:val="00C325C9"/>
    <w:rsid w:val="00C33493"/>
    <w:rsid w:val="00C34B06"/>
    <w:rsid w:val="00C35384"/>
    <w:rsid w:val="00C35811"/>
    <w:rsid w:val="00C35CA3"/>
    <w:rsid w:val="00C35DDE"/>
    <w:rsid w:val="00C36039"/>
    <w:rsid w:val="00C36163"/>
    <w:rsid w:val="00C36180"/>
    <w:rsid w:val="00C40212"/>
    <w:rsid w:val="00C41071"/>
    <w:rsid w:val="00C41B9B"/>
    <w:rsid w:val="00C42B7B"/>
    <w:rsid w:val="00C43145"/>
    <w:rsid w:val="00C43441"/>
    <w:rsid w:val="00C450C9"/>
    <w:rsid w:val="00C45DB2"/>
    <w:rsid w:val="00C46745"/>
    <w:rsid w:val="00C46F16"/>
    <w:rsid w:val="00C47C07"/>
    <w:rsid w:val="00C47D1C"/>
    <w:rsid w:val="00C501AA"/>
    <w:rsid w:val="00C50961"/>
    <w:rsid w:val="00C50979"/>
    <w:rsid w:val="00C512B1"/>
    <w:rsid w:val="00C517BE"/>
    <w:rsid w:val="00C5294A"/>
    <w:rsid w:val="00C53CF7"/>
    <w:rsid w:val="00C53E92"/>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6680"/>
    <w:rsid w:val="00C77C8A"/>
    <w:rsid w:val="00C77D06"/>
    <w:rsid w:val="00C80799"/>
    <w:rsid w:val="00C80FC3"/>
    <w:rsid w:val="00C81881"/>
    <w:rsid w:val="00C81927"/>
    <w:rsid w:val="00C8194F"/>
    <w:rsid w:val="00C81E36"/>
    <w:rsid w:val="00C82331"/>
    <w:rsid w:val="00C84711"/>
    <w:rsid w:val="00C84A03"/>
    <w:rsid w:val="00C85723"/>
    <w:rsid w:val="00C85E07"/>
    <w:rsid w:val="00C86604"/>
    <w:rsid w:val="00C867BB"/>
    <w:rsid w:val="00C90597"/>
    <w:rsid w:val="00C90AD6"/>
    <w:rsid w:val="00C90BF4"/>
    <w:rsid w:val="00C90E41"/>
    <w:rsid w:val="00C91632"/>
    <w:rsid w:val="00C9277D"/>
    <w:rsid w:val="00C92B09"/>
    <w:rsid w:val="00C92FAE"/>
    <w:rsid w:val="00C93A35"/>
    <w:rsid w:val="00C9486A"/>
    <w:rsid w:val="00C963EA"/>
    <w:rsid w:val="00C969EE"/>
    <w:rsid w:val="00C96A1F"/>
    <w:rsid w:val="00C96E2E"/>
    <w:rsid w:val="00C977E1"/>
    <w:rsid w:val="00CA1649"/>
    <w:rsid w:val="00CA2193"/>
    <w:rsid w:val="00CA38F0"/>
    <w:rsid w:val="00CA3D0A"/>
    <w:rsid w:val="00CA46C8"/>
    <w:rsid w:val="00CA4840"/>
    <w:rsid w:val="00CA52AB"/>
    <w:rsid w:val="00CA564E"/>
    <w:rsid w:val="00CA56A3"/>
    <w:rsid w:val="00CA5AD0"/>
    <w:rsid w:val="00CA64CD"/>
    <w:rsid w:val="00CA6571"/>
    <w:rsid w:val="00CA65D3"/>
    <w:rsid w:val="00CB040A"/>
    <w:rsid w:val="00CB0E29"/>
    <w:rsid w:val="00CB17FA"/>
    <w:rsid w:val="00CB1902"/>
    <w:rsid w:val="00CB1AED"/>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DE5"/>
    <w:rsid w:val="00CC5F29"/>
    <w:rsid w:val="00CC6707"/>
    <w:rsid w:val="00CC729E"/>
    <w:rsid w:val="00CC7E42"/>
    <w:rsid w:val="00CD0B56"/>
    <w:rsid w:val="00CD0D8B"/>
    <w:rsid w:val="00CD1301"/>
    <w:rsid w:val="00CD1CFE"/>
    <w:rsid w:val="00CD1E63"/>
    <w:rsid w:val="00CD2007"/>
    <w:rsid w:val="00CD2BAD"/>
    <w:rsid w:val="00CD31FF"/>
    <w:rsid w:val="00CD368F"/>
    <w:rsid w:val="00CD3729"/>
    <w:rsid w:val="00CD3BF2"/>
    <w:rsid w:val="00CD403A"/>
    <w:rsid w:val="00CD4573"/>
    <w:rsid w:val="00CD508E"/>
    <w:rsid w:val="00CD5846"/>
    <w:rsid w:val="00CD59C8"/>
    <w:rsid w:val="00CD5E7B"/>
    <w:rsid w:val="00CD6A47"/>
    <w:rsid w:val="00CD6A87"/>
    <w:rsid w:val="00CD6F6F"/>
    <w:rsid w:val="00CD7749"/>
    <w:rsid w:val="00CD7B9A"/>
    <w:rsid w:val="00CE0340"/>
    <w:rsid w:val="00CE1C25"/>
    <w:rsid w:val="00CE2293"/>
    <w:rsid w:val="00CE2DE3"/>
    <w:rsid w:val="00CE3448"/>
    <w:rsid w:val="00CE34D2"/>
    <w:rsid w:val="00CE35C0"/>
    <w:rsid w:val="00CE4852"/>
    <w:rsid w:val="00CE656C"/>
    <w:rsid w:val="00CE7702"/>
    <w:rsid w:val="00CF1386"/>
    <w:rsid w:val="00CF1C54"/>
    <w:rsid w:val="00CF1F53"/>
    <w:rsid w:val="00CF2169"/>
    <w:rsid w:val="00CF2A56"/>
    <w:rsid w:val="00CF2BD1"/>
    <w:rsid w:val="00CF33D0"/>
    <w:rsid w:val="00CF388F"/>
    <w:rsid w:val="00CF3D3C"/>
    <w:rsid w:val="00CF4F89"/>
    <w:rsid w:val="00CF5BB1"/>
    <w:rsid w:val="00CF6239"/>
    <w:rsid w:val="00CF67D9"/>
    <w:rsid w:val="00CF758B"/>
    <w:rsid w:val="00D020F2"/>
    <w:rsid w:val="00D021A3"/>
    <w:rsid w:val="00D02863"/>
    <w:rsid w:val="00D028F2"/>
    <w:rsid w:val="00D03772"/>
    <w:rsid w:val="00D03AD3"/>
    <w:rsid w:val="00D03F6B"/>
    <w:rsid w:val="00D04F40"/>
    <w:rsid w:val="00D05B72"/>
    <w:rsid w:val="00D05BF3"/>
    <w:rsid w:val="00D06E3C"/>
    <w:rsid w:val="00D102D5"/>
    <w:rsid w:val="00D10CBA"/>
    <w:rsid w:val="00D1108C"/>
    <w:rsid w:val="00D11159"/>
    <w:rsid w:val="00D11AB2"/>
    <w:rsid w:val="00D1245B"/>
    <w:rsid w:val="00D128DB"/>
    <w:rsid w:val="00D1293C"/>
    <w:rsid w:val="00D12F96"/>
    <w:rsid w:val="00D13DC5"/>
    <w:rsid w:val="00D16124"/>
    <w:rsid w:val="00D1709C"/>
    <w:rsid w:val="00D17AEB"/>
    <w:rsid w:val="00D2083A"/>
    <w:rsid w:val="00D226BA"/>
    <w:rsid w:val="00D22D42"/>
    <w:rsid w:val="00D23ABD"/>
    <w:rsid w:val="00D23CBA"/>
    <w:rsid w:val="00D24B5E"/>
    <w:rsid w:val="00D25E98"/>
    <w:rsid w:val="00D27023"/>
    <w:rsid w:val="00D27330"/>
    <w:rsid w:val="00D31576"/>
    <w:rsid w:val="00D316C0"/>
    <w:rsid w:val="00D319C5"/>
    <w:rsid w:val="00D31AC9"/>
    <w:rsid w:val="00D328BD"/>
    <w:rsid w:val="00D33058"/>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1FA"/>
    <w:rsid w:val="00D45229"/>
    <w:rsid w:val="00D4582D"/>
    <w:rsid w:val="00D464FD"/>
    <w:rsid w:val="00D4790F"/>
    <w:rsid w:val="00D47DB5"/>
    <w:rsid w:val="00D47DCF"/>
    <w:rsid w:val="00D50361"/>
    <w:rsid w:val="00D512CF"/>
    <w:rsid w:val="00D51A5C"/>
    <w:rsid w:val="00D51EB4"/>
    <w:rsid w:val="00D52663"/>
    <w:rsid w:val="00D52DC7"/>
    <w:rsid w:val="00D52E26"/>
    <w:rsid w:val="00D539E3"/>
    <w:rsid w:val="00D53C40"/>
    <w:rsid w:val="00D53ED2"/>
    <w:rsid w:val="00D540A5"/>
    <w:rsid w:val="00D542B6"/>
    <w:rsid w:val="00D54673"/>
    <w:rsid w:val="00D5481B"/>
    <w:rsid w:val="00D54C7D"/>
    <w:rsid w:val="00D556AE"/>
    <w:rsid w:val="00D55F63"/>
    <w:rsid w:val="00D567E2"/>
    <w:rsid w:val="00D56F2D"/>
    <w:rsid w:val="00D579A7"/>
    <w:rsid w:val="00D6054D"/>
    <w:rsid w:val="00D60993"/>
    <w:rsid w:val="00D60C79"/>
    <w:rsid w:val="00D60C9C"/>
    <w:rsid w:val="00D61381"/>
    <w:rsid w:val="00D61BC0"/>
    <w:rsid w:val="00D62E2C"/>
    <w:rsid w:val="00D631D5"/>
    <w:rsid w:val="00D637D5"/>
    <w:rsid w:val="00D63D79"/>
    <w:rsid w:val="00D63E56"/>
    <w:rsid w:val="00D63F70"/>
    <w:rsid w:val="00D642D5"/>
    <w:rsid w:val="00D6443A"/>
    <w:rsid w:val="00D66C52"/>
    <w:rsid w:val="00D6753D"/>
    <w:rsid w:val="00D6758D"/>
    <w:rsid w:val="00D67A83"/>
    <w:rsid w:val="00D703F9"/>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2E2"/>
    <w:rsid w:val="00D81358"/>
    <w:rsid w:val="00D8184B"/>
    <w:rsid w:val="00D82D3E"/>
    <w:rsid w:val="00D834F1"/>
    <w:rsid w:val="00D83957"/>
    <w:rsid w:val="00D83EFE"/>
    <w:rsid w:val="00D847CF"/>
    <w:rsid w:val="00D85A0F"/>
    <w:rsid w:val="00D85B89"/>
    <w:rsid w:val="00D86F4A"/>
    <w:rsid w:val="00D87081"/>
    <w:rsid w:val="00D871B9"/>
    <w:rsid w:val="00D8791F"/>
    <w:rsid w:val="00D90DC1"/>
    <w:rsid w:val="00D91044"/>
    <w:rsid w:val="00D913F3"/>
    <w:rsid w:val="00D917BB"/>
    <w:rsid w:val="00D92232"/>
    <w:rsid w:val="00D92E25"/>
    <w:rsid w:val="00D93252"/>
    <w:rsid w:val="00D9396A"/>
    <w:rsid w:val="00D94756"/>
    <w:rsid w:val="00D94DF5"/>
    <w:rsid w:val="00D96119"/>
    <w:rsid w:val="00D963BB"/>
    <w:rsid w:val="00D9695F"/>
    <w:rsid w:val="00D97A83"/>
    <w:rsid w:val="00D97C27"/>
    <w:rsid w:val="00D97F80"/>
    <w:rsid w:val="00D97FAD"/>
    <w:rsid w:val="00DA01C5"/>
    <w:rsid w:val="00DA09DD"/>
    <w:rsid w:val="00DA1670"/>
    <w:rsid w:val="00DA1F5B"/>
    <w:rsid w:val="00DA2462"/>
    <w:rsid w:val="00DA278E"/>
    <w:rsid w:val="00DA2B0B"/>
    <w:rsid w:val="00DA2E17"/>
    <w:rsid w:val="00DA390A"/>
    <w:rsid w:val="00DA638C"/>
    <w:rsid w:val="00DA70D4"/>
    <w:rsid w:val="00DA7213"/>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0D99"/>
    <w:rsid w:val="00DC10DE"/>
    <w:rsid w:val="00DC15A3"/>
    <w:rsid w:val="00DC163C"/>
    <w:rsid w:val="00DC1ED0"/>
    <w:rsid w:val="00DC246C"/>
    <w:rsid w:val="00DC273C"/>
    <w:rsid w:val="00DC2E82"/>
    <w:rsid w:val="00DC2FEB"/>
    <w:rsid w:val="00DC3301"/>
    <w:rsid w:val="00DC37CA"/>
    <w:rsid w:val="00DC3C20"/>
    <w:rsid w:val="00DC48F0"/>
    <w:rsid w:val="00DC49E4"/>
    <w:rsid w:val="00DC4FAA"/>
    <w:rsid w:val="00DC59EB"/>
    <w:rsid w:val="00DC5F6A"/>
    <w:rsid w:val="00DC608A"/>
    <w:rsid w:val="00DC613E"/>
    <w:rsid w:val="00DC65F1"/>
    <w:rsid w:val="00DC7172"/>
    <w:rsid w:val="00DC73A3"/>
    <w:rsid w:val="00DC757A"/>
    <w:rsid w:val="00DD0562"/>
    <w:rsid w:val="00DD0886"/>
    <w:rsid w:val="00DD1B1C"/>
    <w:rsid w:val="00DD2475"/>
    <w:rsid w:val="00DD2781"/>
    <w:rsid w:val="00DD2F75"/>
    <w:rsid w:val="00DD2F9E"/>
    <w:rsid w:val="00DD3B2F"/>
    <w:rsid w:val="00DD46BE"/>
    <w:rsid w:val="00DD47A3"/>
    <w:rsid w:val="00DD499D"/>
    <w:rsid w:val="00DD4C66"/>
    <w:rsid w:val="00DD4F0A"/>
    <w:rsid w:val="00DD511E"/>
    <w:rsid w:val="00DD57D9"/>
    <w:rsid w:val="00DD6033"/>
    <w:rsid w:val="00DD6275"/>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7AF"/>
    <w:rsid w:val="00DF1B50"/>
    <w:rsid w:val="00DF1B61"/>
    <w:rsid w:val="00DF3048"/>
    <w:rsid w:val="00DF343E"/>
    <w:rsid w:val="00DF36BF"/>
    <w:rsid w:val="00DF3FC2"/>
    <w:rsid w:val="00DF3FFA"/>
    <w:rsid w:val="00DF42A7"/>
    <w:rsid w:val="00DF4391"/>
    <w:rsid w:val="00DF4985"/>
    <w:rsid w:val="00DF4BD2"/>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89B"/>
    <w:rsid w:val="00E06ABC"/>
    <w:rsid w:val="00E06DB2"/>
    <w:rsid w:val="00E0734A"/>
    <w:rsid w:val="00E078AA"/>
    <w:rsid w:val="00E07F1D"/>
    <w:rsid w:val="00E10CE7"/>
    <w:rsid w:val="00E11C50"/>
    <w:rsid w:val="00E11E0F"/>
    <w:rsid w:val="00E1216F"/>
    <w:rsid w:val="00E12921"/>
    <w:rsid w:val="00E134EE"/>
    <w:rsid w:val="00E13649"/>
    <w:rsid w:val="00E14714"/>
    <w:rsid w:val="00E150FD"/>
    <w:rsid w:val="00E158DB"/>
    <w:rsid w:val="00E1591F"/>
    <w:rsid w:val="00E16377"/>
    <w:rsid w:val="00E1700C"/>
    <w:rsid w:val="00E17934"/>
    <w:rsid w:val="00E17AD2"/>
    <w:rsid w:val="00E17DF9"/>
    <w:rsid w:val="00E2075F"/>
    <w:rsid w:val="00E20A94"/>
    <w:rsid w:val="00E22755"/>
    <w:rsid w:val="00E227FE"/>
    <w:rsid w:val="00E2368D"/>
    <w:rsid w:val="00E238A7"/>
    <w:rsid w:val="00E23D8B"/>
    <w:rsid w:val="00E246AA"/>
    <w:rsid w:val="00E248EC"/>
    <w:rsid w:val="00E2509C"/>
    <w:rsid w:val="00E26014"/>
    <w:rsid w:val="00E26150"/>
    <w:rsid w:val="00E279A9"/>
    <w:rsid w:val="00E300B7"/>
    <w:rsid w:val="00E32DE0"/>
    <w:rsid w:val="00E32E5D"/>
    <w:rsid w:val="00E32F37"/>
    <w:rsid w:val="00E33007"/>
    <w:rsid w:val="00E34122"/>
    <w:rsid w:val="00E34AC0"/>
    <w:rsid w:val="00E34F2E"/>
    <w:rsid w:val="00E37096"/>
    <w:rsid w:val="00E37A7E"/>
    <w:rsid w:val="00E37CAE"/>
    <w:rsid w:val="00E37EEE"/>
    <w:rsid w:val="00E40323"/>
    <w:rsid w:val="00E4197C"/>
    <w:rsid w:val="00E43089"/>
    <w:rsid w:val="00E4420E"/>
    <w:rsid w:val="00E443CE"/>
    <w:rsid w:val="00E44F10"/>
    <w:rsid w:val="00E45477"/>
    <w:rsid w:val="00E456B4"/>
    <w:rsid w:val="00E4582D"/>
    <w:rsid w:val="00E45A08"/>
    <w:rsid w:val="00E46A4F"/>
    <w:rsid w:val="00E471B8"/>
    <w:rsid w:val="00E50323"/>
    <w:rsid w:val="00E50882"/>
    <w:rsid w:val="00E50C75"/>
    <w:rsid w:val="00E50D5A"/>
    <w:rsid w:val="00E51895"/>
    <w:rsid w:val="00E51A96"/>
    <w:rsid w:val="00E51B4D"/>
    <w:rsid w:val="00E51F04"/>
    <w:rsid w:val="00E52A25"/>
    <w:rsid w:val="00E52CB9"/>
    <w:rsid w:val="00E52F40"/>
    <w:rsid w:val="00E53088"/>
    <w:rsid w:val="00E548EA"/>
    <w:rsid w:val="00E55045"/>
    <w:rsid w:val="00E55966"/>
    <w:rsid w:val="00E55C07"/>
    <w:rsid w:val="00E55CD5"/>
    <w:rsid w:val="00E56970"/>
    <w:rsid w:val="00E577F5"/>
    <w:rsid w:val="00E57B51"/>
    <w:rsid w:val="00E57E79"/>
    <w:rsid w:val="00E600B9"/>
    <w:rsid w:val="00E60AD6"/>
    <w:rsid w:val="00E612ED"/>
    <w:rsid w:val="00E61B05"/>
    <w:rsid w:val="00E620F2"/>
    <w:rsid w:val="00E6347B"/>
    <w:rsid w:val="00E63CA9"/>
    <w:rsid w:val="00E64075"/>
    <w:rsid w:val="00E654DC"/>
    <w:rsid w:val="00E65B8E"/>
    <w:rsid w:val="00E66022"/>
    <w:rsid w:val="00E66B52"/>
    <w:rsid w:val="00E67128"/>
    <w:rsid w:val="00E70676"/>
    <w:rsid w:val="00E70CE3"/>
    <w:rsid w:val="00E70FA5"/>
    <w:rsid w:val="00E735DD"/>
    <w:rsid w:val="00E7393B"/>
    <w:rsid w:val="00E73A85"/>
    <w:rsid w:val="00E73EA5"/>
    <w:rsid w:val="00E73EB5"/>
    <w:rsid w:val="00E74650"/>
    <w:rsid w:val="00E74A2F"/>
    <w:rsid w:val="00E74EE3"/>
    <w:rsid w:val="00E751E5"/>
    <w:rsid w:val="00E7680C"/>
    <w:rsid w:val="00E768C5"/>
    <w:rsid w:val="00E77259"/>
    <w:rsid w:val="00E77D6C"/>
    <w:rsid w:val="00E8082F"/>
    <w:rsid w:val="00E80DE4"/>
    <w:rsid w:val="00E80E8B"/>
    <w:rsid w:val="00E82BB6"/>
    <w:rsid w:val="00E8394A"/>
    <w:rsid w:val="00E83AC5"/>
    <w:rsid w:val="00E909E8"/>
    <w:rsid w:val="00E91A95"/>
    <w:rsid w:val="00E91D12"/>
    <w:rsid w:val="00E93001"/>
    <w:rsid w:val="00E931F6"/>
    <w:rsid w:val="00E9375C"/>
    <w:rsid w:val="00E93BFF"/>
    <w:rsid w:val="00E941C0"/>
    <w:rsid w:val="00E9429D"/>
    <w:rsid w:val="00E9466D"/>
    <w:rsid w:val="00E94829"/>
    <w:rsid w:val="00E94EE3"/>
    <w:rsid w:val="00E950C5"/>
    <w:rsid w:val="00E9535B"/>
    <w:rsid w:val="00E95406"/>
    <w:rsid w:val="00E96936"/>
    <w:rsid w:val="00E96B4D"/>
    <w:rsid w:val="00E970F6"/>
    <w:rsid w:val="00E975C6"/>
    <w:rsid w:val="00EA11CA"/>
    <w:rsid w:val="00EA1878"/>
    <w:rsid w:val="00EA1DD3"/>
    <w:rsid w:val="00EA31F2"/>
    <w:rsid w:val="00EA36B6"/>
    <w:rsid w:val="00EA388C"/>
    <w:rsid w:val="00EA4781"/>
    <w:rsid w:val="00EA58E4"/>
    <w:rsid w:val="00EA6080"/>
    <w:rsid w:val="00EA6760"/>
    <w:rsid w:val="00EA6CE0"/>
    <w:rsid w:val="00EB0434"/>
    <w:rsid w:val="00EB11F9"/>
    <w:rsid w:val="00EB19B5"/>
    <w:rsid w:val="00EB1D30"/>
    <w:rsid w:val="00EB1F2A"/>
    <w:rsid w:val="00EB26BA"/>
    <w:rsid w:val="00EB2BFC"/>
    <w:rsid w:val="00EB2EE8"/>
    <w:rsid w:val="00EB3C7A"/>
    <w:rsid w:val="00EB4060"/>
    <w:rsid w:val="00EB4769"/>
    <w:rsid w:val="00EB51BA"/>
    <w:rsid w:val="00EB5578"/>
    <w:rsid w:val="00EB6EDD"/>
    <w:rsid w:val="00EB73CF"/>
    <w:rsid w:val="00EB76DB"/>
    <w:rsid w:val="00EB7759"/>
    <w:rsid w:val="00EC0773"/>
    <w:rsid w:val="00EC0941"/>
    <w:rsid w:val="00EC0BA7"/>
    <w:rsid w:val="00EC0C40"/>
    <w:rsid w:val="00EC0D17"/>
    <w:rsid w:val="00EC0FA6"/>
    <w:rsid w:val="00EC0FDC"/>
    <w:rsid w:val="00EC1039"/>
    <w:rsid w:val="00EC2144"/>
    <w:rsid w:val="00EC21F3"/>
    <w:rsid w:val="00EC4063"/>
    <w:rsid w:val="00EC46F7"/>
    <w:rsid w:val="00EC54BB"/>
    <w:rsid w:val="00EC59F7"/>
    <w:rsid w:val="00EC7243"/>
    <w:rsid w:val="00EC794D"/>
    <w:rsid w:val="00ED2167"/>
    <w:rsid w:val="00ED3419"/>
    <w:rsid w:val="00ED381B"/>
    <w:rsid w:val="00ED3984"/>
    <w:rsid w:val="00ED5228"/>
    <w:rsid w:val="00ED5CB8"/>
    <w:rsid w:val="00ED6F19"/>
    <w:rsid w:val="00ED75A9"/>
    <w:rsid w:val="00ED75F1"/>
    <w:rsid w:val="00EE0351"/>
    <w:rsid w:val="00EE1237"/>
    <w:rsid w:val="00EE1F10"/>
    <w:rsid w:val="00EE292E"/>
    <w:rsid w:val="00EE3234"/>
    <w:rsid w:val="00EE38C2"/>
    <w:rsid w:val="00EE4195"/>
    <w:rsid w:val="00EE4387"/>
    <w:rsid w:val="00EE4556"/>
    <w:rsid w:val="00EE47E6"/>
    <w:rsid w:val="00EE5C15"/>
    <w:rsid w:val="00EE5E1B"/>
    <w:rsid w:val="00EE5ED4"/>
    <w:rsid w:val="00EF000F"/>
    <w:rsid w:val="00EF105A"/>
    <w:rsid w:val="00EF10CD"/>
    <w:rsid w:val="00EF1271"/>
    <w:rsid w:val="00EF1E9D"/>
    <w:rsid w:val="00EF29E5"/>
    <w:rsid w:val="00EF37F5"/>
    <w:rsid w:val="00EF48A5"/>
    <w:rsid w:val="00EF4FA5"/>
    <w:rsid w:val="00EF56A5"/>
    <w:rsid w:val="00EF56C4"/>
    <w:rsid w:val="00EF63E3"/>
    <w:rsid w:val="00EF6ADC"/>
    <w:rsid w:val="00EF6C67"/>
    <w:rsid w:val="00EF7648"/>
    <w:rsid w:val="00EF79EE"/>
    <w:rsid w:val="00F00AA5"/>
    <w:rsid w:val="00F01286"/>
    <w:rsid w:val="00F012C9"/>
    <w:rsid w:val="00F0142B"/>
    <w:rsid w:val="00F01700"/>
    <w:rsid w:val="00F037E0"/>
    <w:rsid w:val="00F03DA0"/>
    <w:rsid w:val="00F0462D"/>
    <w:rsid w:val="00F048E8"/>
    <w:rsid w:val="00F049AA"/>
    <w:rsid w:val="00F052C0"/>
    <w:rsid w:val="00F06377"/>
    <w:rsid w:val="00F06EB8"/>
    <w:rsid w:val="00F07245"/>
    <w:rsid w:val="00F076D9"/>
    <w:rsid w:val="00F10015"/>
    <w:rsid w:val="00F10509"/>
    <w:rsid w:val="00F110A5"/>
    <w:rsid w:val="00F11D6A"/>
    <w:rsid w:val="00F11F6C"/>
    <w:rsid w:val="00F124E5"/>
    <w:rsid w:val="00F129CC"/>
    <w:rsid w:val="00F12EEB"/>
    <w:rsid w:val="00F134C1"/>
    <w:rsid w:val="00F13586"/>
    <w:rsid w:val="00F13630"/>
    <w:rsid w:val="00F143CD"/>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6326"/>
    <w:rsid w:val="00F2633B"/>
    <w:rsid w:val="00F26E25"/>
    <w:rsid w:val="00F27758"/>
    <w:rsid w:val="00F27B0E"/>
    <w:rsid w:val="00F27D63"/>
    <w:rsid w:val="00F30185"/>
    <w:rsid w:val="00F30C27"/>
    <w:rsid w:val="00F31A52"/>
    <w:rsid w:val="00F32196"/>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29E5"/>
    <w:rsid w:val="00F43108"/>
    <w:rsid w:val="00F4547B"/>
    <w:rsid w:val="00F456CE"/>
    <w:rsid w:val="00F45B45"/>
    <w:rsid w:val="00F468EC"/>
    <w:rsid w:val="00F47242"/>
    <w:rsid w:val="00F500DF"/>
    <w:rsid w:val="00F508F7"/>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759"/>
    <w:rsid w:val="00F64927"/>
    <w:rsid w:val="00F64F25"/>
    <w:rsid w:val="00F65246"/>
    <w:rsid w:val="00F6570B"/>
    <w:rsid w:val="00F70297"/>
    <w:rsid w:val="00F702BE"/>
    <w:rsid w:val="00F70E08"/>
    <w:rsid w:val="00F718A9"/>
    <w:rsid w:val="00F71FC0"/>
    <w:rsid w:val="00F72E06"/>
    <w:rsid w:val="00F73A4E"/>
    <w:rsid w:val="00F73B7F"/>
    <w:rsid w:val="00F73D6C"/>
    <w:rsid w:val="00F74210"/>
    <w:rsid w:val="00F74B75"/>
    <w:rsid w:val="00F75829"/>
    <w:rsid w:val="00F762E0"/>
    <w:rsid w:val="00F769DB"/>
    <w:rsid w:val="00F76B31"/>
    <w:rsid w:val="00F76CB6"/>
    <w:rsid w:val="00F777B5"/>
    <w:rsid w:val="00F77968"/>
    <w:rsid w:val="00F80139"/>
    <w:rsid w:val="00F80372"/>
    <w:rsid w:val="00F824FE"/>
    <w:rsid w:val="00F83201"/>
    <w:rsid w:val="00F842B8"/>
    <w:rsid w:val="00F8506D"/>
    <w:rsid w:val="00F850E5"/>
    <w:rsid w:val="00F85151"/>
    <w:rsid w:val="00F855AC"/>
    <w:rsid w:val="00F858F5"/>
    <w:rsid w:val="00F87488"/>
    <w:rsid w:val="00F87BA1"/>
    <w:rsid w:val="00F87CE6"/>
    <w:rsid w:val="00F87F56"/>
    <w:rsid w:val="00F904EC"/>
    <w:rsid w:val="00F91103"/>
    <w:rsid w:val="00F9130B"/>
    <w:rsid w:val="00F91483"/>
    <w:rsid w:val="00F91E56"/>
    <w:rsid w:val="00F9202F"/>
    <w:rsid w:val="00F923D1"/>
    <w:rsid w:val="00F934DD"/>
    <w:rsid w:val="00F93DF3"/>
    <w:rsid w:val="00F94FD7"/>
    <w:rsid w:val="00F95170"/>
    <w:rsid w:val="00F95E16"/>
    <w:rsid w:val="00F963E6"/>
    <w:rsid w:val="00F96912"/>
    <w:rsid w:val="00F97730"/>
    <w:rsid w:val="00F9790B"/>
    <w:rsid w:val="00FA0393"/>
    <w:rsid w:val="00FA0F03"/>
    <w:rsid w:val="00FA115C"/>
    <w:rsid w:val="00FA1392"/>
    <w:rsid w:val="00FA1A02"/>
    <w:rsid w:val="00FA1D37"/>
    <w:rsid w:val="00FA3839"/>
    <w:rsid w:val="00FA4F3D"/>
    <w:rsid w:val="00FA52DE"/>
    <w:rsid w:val="00FA6C0A"/>
    <w:rsid w:val="00FA73BF"/>
    <w:rsid w:val="00FA7897"/>
    <w:rsid w:val="00FA7B2D"/>
    <w:rsid w:val="00FB0A21"/>
    <w:rsid w:val="00FB0BF3"/>
    <w:rsid w:val="00FB1DF6"/>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2177"/>
    <w:rsid w:val="00FC231D"/>
    <w:rsid w:val="00FC2474"/>
    <w:rsid w:val="00FC2920"/>
    <w:rsid w:val="00FC3A54"/>
    <w:rsid w:val="00FC4303"/>
    <w:rsid w:val="00FC588D"/>
    <w:rsid w:val="00FC6564"/>
    <w:rsid w:val="00FC6E1C"/>
    <w:rsid w:val="00FD0166"/>
    <w:rsid w:val="00FD07AB"/>
    <w:rsid w:val="00FD0DB1"/>
    <w:rsid w:val="00FD196F"/>
    <w:rsid w:val="00FD1FF0"/>
    <w:rsid w:val="00FD30BE"/>
    <w:rsid w:val="00FD3BE0"/>
    <w:rsid w:val="00FD432F"/>
    <w:rsid w:val="00FD4395"/>
    <w:rsid w:val="00FD4AE4"/>
    <w:rsid w:val="00FD4CA0"/>
    <w:rsid w:val="00FD55FB"/>
    <w:rsid w:val="00FD5C04"/>
    <w:rsid w:val="00FD5D3C"/>
    <w:rsid w:val="00FD62EA"/>
    <w:rsid w:val="00FD694E"/>
    <w:rsid w:val="00FD6CB3"/>
    <w:rsid w:val="00FD6CE2"/>
    <w:rsid w:val="00FD6E3E"/>
    <w:rsid w:val="00FD7C6B"/>
    <w:rsid w:val="00FE088E"/>
    <w:rsid w:val="00FE0B81"/>
    <w:rsid w:val="00FE0D3E"/>
    <w:rsid w:val="00FE10A1"/>
    <w:rsid w:val="00FE10F6"/>
    <w:rsid w:val="00FE180F"/>
    <w:rsid w:val="00FE209B"/>
    <w:rsid w:val="00FE2667"/>
    <w:rsid w:val="00FE306F"/>
    <w:rsid w:val="00FE316C"/>
    <w:rsid w:val="00FE495D"/>
    <w:rsid w:val="00FE4C64"/>
    <w:rsid w:val="00FE5244"/>
    <w:rsid w:val="00FE5578"/>
    <w:rsid w:val="00FE5FD7"/>
    <w:rsid w:val="00FE5FED"/>
    <w:rsid w:val="00FE6B6C"/>
    <w:rsid w:val="00FE7FA5"/>
    <w:rsid w:val="00FF0B2E"/>
    <w:rsid w:val="00FF25F8"/>
    <w:rsid w:val="00FF35AF"/>
    <w:rsid w:val="00FF3AD8"/>
    <w:rsid w:val="00FF4B0D"/>
    <w:rsid w:val="00FF5DE5"/>
    <w:rsid w:val="00FF619B"/>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C420"/>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6F4269"/>
    <w:pPr>
      <w:shd w:val="clear" w:color="auto" w:fill="FFFFFF"/>
      <w:tabs>
        <w:tab w:val="left" w:pos="567"/>
      </w:tabs>
      <w:jc w:val="both"/>
      <w:outlineLvl w:val="1"/>
    </w:pPr>
    <w:rPr>
      <w:rFonts w:ascii="Calibri" w:eastAsia="Calibri" w:hAnsi="Calibri" w:cs="Calibri"/>
      <w:i/>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6F4269"/>
    <w:rPr>
      <w:rFonts w:ascii="Calibri" w:eastAsia="Calibri" w:hAnsi="Calibri" w:cs="Calibri"/>
      <w:i/>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99"/>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f5bf6500ef6411e99681cd81dcdca52c" TargetMode="External"/><Relationship Id="rId18" Type="http://schemas.openxmlformats.org/officeDocument/2006/relationships/hyperlink" Target="https://www.e-tar.lt/portal/lt/legalAct/0e7f2f20fb3711e99681cd81dcdca52c" TargetMode="External"/><Relationship Id="rId26" Type="http://schemas.openxmlformats.org/officeDocument/2006/relationships/hyperlink" Target="https://www.e-tar.lt/portal/lt/legalAct/f66aa220fb3611e99681cd81dcdca52c" TargetMode="External"/><Relationship Id="rId3" Type="http://schemas.openxmlformats.org/officeDocument/2006/relationships/styles" Target="styles.xml"/><Relationship Id="rId21" Type="http://schemas.openxmlformats.org/officeDocument/2006/relationships/hyperlink" Target="https://www.e-tar.lt/portal/lt/legalAct/14f69c30fb3711e99681cd81dcdca52c" TargetMode="External"/><Relationship Id="rId7" Type="http://schemas.openxmlformats.org/officeDocument/2006/relationships/endnotes" Target="endnotes.xml"/><Relationship Id="rId12" Type="http://schemas.openxmlformats.org/officeDocument/2006/relationships/hyperlink" Target="https://www.e-tar.lt/portal/lt/legalAct/39677ba0fcc911e99681cd81dcdca52c" TargetMode="External"/><Relationship Id="rId17" Type="http://schemas.openxmlformats.org/officeDocument/2006/relationships/hyperlink" Target="https://www.e-tar.lt/portal/lt/legalAct/19e8e51000b711ea9681cd81dcdca52c" TargetMode="External"/><Relationship Id="rId25" Type="http://schemas.openxmlformats.org/officeDocument/2006/relationships/hyperlink" Target="https://www.e-tar.lt/portal/lt/legalAct/10fcf59000b711ea9681cd81dcdca52c" TargetMode="External"/><Relationship Id="rId2" Type="http://schemas.openxmlformats.org/officeDocument/2006/relationships/numbering" Target="numbering.xml"/><Relationship Id="rId16" Type="http://schemas.openxmlformats.org/officeDocument/2006/relationships/hyperlink" Target="https://www.e-tar.lt/portal/lt/legalAct/6fbd7860f67711e99681cd81dcdca52c" TargetMode="External"/><Relationship Id="rId20" Type="http://schemas.openxmlformats.org/officeDocument/2006/relationships/hyperlink" Target="https://www.e-tar.lt/portal/lt/legalAct/d0b97d60ffed11e99681cd81dcdca52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96b7bef0f1c011e99681cd81dcdca52c" TargetMode="External"/><Relationship Id="rId24" Type="http://schemas.openxmlformats.org/officeDocument/2006/relationships/hyperlink" Target="https://www.e-tar.lt/portal/lt/legalAct/cca7ecc0ffed11e99681cd81dcdca52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tar.lt/portal/lt/legalAct/3941f410eb7711e99681cd81dcdca52c" TargetMode="External"/><Relationship Id="rId23" Type="http://schemas.openxmlformats.org/officeDocument/2006/relationships/hyperlink" Target="https://www.e-tar.lt/portal/lt/legalAct/cf371490fb3611e99681cd81dcdca52c" TargetMode="External"/><Relationship Id="rId28" Type="http://schemas.openxmlformats.org/officeDocument/2006/relationships/header" Target="header1.xml"/><Relationship Id="rId10" Type="http://schemas.openxmlformats.org/officeDocument/2006/relationships/hyperlink" Target="https://www.e-tar.lt/portal/lt/legalAct/560fb7a0063711ea9d279ea27696ab7b" TargetMode="External"/><Relationship Id="rId19" Type="http://schemas.openxmlformats.org/officeDocument/2006/relationships/hyperlink" Target="https://www.e-tar.lt/portal/lt/legalAct/04791410ef6511e99681cd81dcdca52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vat.lt/normines-bylos/isnagrinetos-bylos/paieska-isnagrinetos-bylos/696/act27" TargetMode="External"/><Relationship Id="rId14" Type="http://schemas.openxmlformats.org/officeDocument/2006/relationships/hyperlink" Target="https://www.e-tar.lt/portal/lt/legalAct/f66f62a0f41b11e99681cd81dcdca52c" TargetMode="External"/><Relationship Id="rId22" Type="http://schemas.openxmlformats.org/officeDocument/2006/relationships/hyperlink" Target="https://www.e-tar.lt/portal/lt/legalAct/42bd42d0fc0011e99681cd81dcdca52c" TargetMode="External"/><Relationship Id="rId27" Type="http://schemas.openxmlformats.org/officeDocument/2006/relationships/hyperlink" Target="https://www.e-tar.lt/portal/lt/legalAct/a71fc8d0f67711e99681cd81dcdca52c" TargetMode="External"/><Relationship Id="rId30"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CBC70B-6C35-4DB2-AB92-3488189A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24</Pages>
  <Words>15582</Words>
  <Characters>88818</Characters>
  <Application>Microsoft Office Word</Application>
  <DocSecurity>0</DocSecurity>
  <Lines>740</Lines>
  <Paragraphs>208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3</cp:revision>
  <cp:lastPrinted>2018-07-19T07:34:00Z</cp:lastPrinted>
  <dcterms:created xsi:type="dcterms:W3CDTF">2019-12-17T06:05:00Z</dcterms:created>
  <dcterms:modified xsi:type="dcterms:W3CDTF">2019-12-18T09:57:00Z</dcterms:modified>
</cp:coreProperties>
</file>