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187E2" w14:textId="77777777" w:rsidR="003D4C15" w:rsidRPr="00B240C0" w:rsidRDefault="003D4C15" w:rsidP="00025BA1">
      <w:pPr>
        <w:pStyle w:val="Betarp"/>
        <w:spacing w:after="240"/>
        <w:jc w:val="both"/>
        <w:rPr>
          <w:rFonts w:asciiTheme="minorHAnsi" w:hAnsiTheme="minorHAnsi" w:cstheme="minorHAnsi"/>
        </w:rPr>
      </w:pPr>
    </w:p>
    <w:p w14:paraId="17569D08" w14:textId="77777777" w:rsidR="003D4C15" w:rsidRPr="00B240C0" w:rsidRDefault="003D4C15" w:rsidP="00025BA1">
      <w:pPr>
        <w:pStyle w:val="Betarp"/>
        <w:spacing w:after="240"/>
        <w:jc w:val="both"/>
        <w:rPr>
          <w:rFonts w:asciiTheme="minorHAnsi" w:hAnsiTheme="minorHAnsi" w:cstheme="minorHAnsi"/>
        </w:rPr>
      </w:pPr>
    </w:p>
    <w:p w14:paraId="70D2EAA9" w14:textId="77777777" w:rsidR="00A4671F" w:rsidRPr="00B240C0" w:rsidRDefault="00A4671F" w:rsidP="00025BA1">
      <w:pPr>
        <w:pStyle w:val="Betarp"/>
        <w:spacing w:after="1440"/>
        <w:ind w:left="1296" w:hanging="1296"/>
        <w:jc w:val="center"/>
        <w:rPr>
          <w:rFonts w:asciiTheme="minorHAnsi" w:hAnsiTheme="minorHAnsi" w:cstheme="minorHAnsi"/>
          <w:lang w:eastAsia="lt-LT"/>
        </w:rPr>
      </w:pPr>
    </w:p>
    <w:p w14:paraId="66813C6B" w14:textId="77777777" w:rsidR="003D4C15" w:rsidRPr="00B240C0" w:rsidRDefault="003D4C15" w:rsidP="00025BA1">
      <w:pPr>
        <w:pStyle w:val="Betarp"/>
        <w:spacing w:after="1440"/>
        <w:ind w:left="1296" w:hanging="1296"/>
        <w:jc w:val="center"/>
        <w:rPr>
          <w:rFonts w:asciiTheme="minorHAnsi" w:hAnsiTheme="minorHAnsi" w:cstheme="minorHAnsi"/>
        </w:rPr>
      </w:pPr>
      <w:r w:rsidRPr="00B240C0">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EF63E3" w:rsidRDefault="003D4C15" w:rsidP="00025BA1">
      <w:pPr>
        <w:pStyle w:val="Betarp"/>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14:paraId="6B519B9C" w14:textId="3CC71F8E" w:rsidR="003D4C15" w:rsidRPr="00EF63E3" w:rsidRDefault="003D4C15" w:rsidP="00025BA1">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B1030A">
        <w:rPr>
          <w:rFonts w:asciiTheme="minorHAnsi" w:hAnsiTheme="minorHAnsi" w:cstheme="minorHAnsi"/>
          <w:b/>
          <w:smallCaps/>
          <w:sz w:val="32"/>
          <w:szCs w:val="32"/>
          <w:u w:val="double"/>
        </w:rPr>
        <w:t>gegužės</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B1030A">
        <w:rPr>
          <w:rFonts w:asciiTheme="minorHAnsi" w:hAnsiTheme="minorHAnsi" w:cstheme="minorHAnsi"/>
          <w:b/>
          <w:smallCaps/>
          <w:sz w:val="32"/>
          <w:szCs w:val="32"/>
          <w:u w:val="double"/>
        </w:rPr>
        <w:t>gegužės</w:t>
      </w:r>
      <w:r w:rsidR="009623D0">
        <w:rPr>
          <w:rFonts w:asciiTheme="minorHAnsi" w:hAnsiTheme="minorHAnsi" w:cstheme="minorHAnsi"/>
          <w:b/>
          <w:smallCaps/>
          <w:sz w:val="32"/>
          <w:szCs w:val="32"/>
          <w:u w:val="double"/>
        </w:rPr>
        <w:t xml:space="preserve"> </w:t>
      </w:r>
      <w:r w:rsidR="00B1030A">
        <w:rPr>
          <w:rFonts w:asciiTheme="minorHAnsi" w:hAnsiTheme="minorHAnsi" w:cstheme="minorHAnsi"/>
          <w:b/>
          <w:smallCaps/>
          <w:sz w:val="32"/>
          <w:szCs w:val="32"/>
          <w:u w:val="double"/>
        </w:rPr>
        <w:t>31</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EF63E3" w:rsidRDefault="003D4C15" w:rsidP="00025BA1">
      <w:pPr>
        <w:jc w:val="both"/>
        <w:rPr>
          <w:rFonts w:asciiTheme="minorHAnsi" w:hAnsiTheme="minorHAnsi" w:cstheme="minorHAnsi"/>
          <w:b/>
          <w:smallCaps/>
          <w:sz w:val="32"/>
          <w:szCs w:val="32"/>
        </w:rPr>
      </w:pPr>
    </w:p>
    <w:p w14:paraId="012D63E8" w14:textId="77777777" w:rsidR="003D4C15" w:rsidRPr="00B240C0" w:rsidRDefault="003D4C15" w:rsidP="00025BA1">
      <w:pPr>
        <w:jc w:val="both"/>
        <w:rPr>
          <w:rFonts w:asciiTheme="minorHAnsi" w:hAnsiTheme="minorHAnsi" w:cstheme="minorHAnsi"/>
          <w:b/>
          <w:smallCaps/>
          <w:sz w:val="22"/>
          <w:szCs w:val="22"/>
        </w:rPr>
      </w:pPr>
    </w:p>
    <w:p w14:paraId="455E7653" w14:textId="77777777" w:rsidR="003D4C15" w:rsidRPr="00B240C0" w:rsidRDefault="003D4C15" w:rsidP="00025BA1">
      <w:pPr>
        <w:jc w:val="both"/>
        <w:rPr>
          <w:rFonts w:asciiTheme="minorHAnsi" w:hAnsiTheme="minorHAnsi" w:cstheme="minorHAnsi"/>
          <w:b/>
          <w:smallCaps/>
          <w:sz w:val="22"/>
          <w:szCs w:val="22"/>
        </w:rPr>
      </w:pPr>
    </w:p>
    <w:p w14:paraId="53EE2D16" w14:textId="77777777" w:rsidR="003D4C15" w:rsidRPr="00B240C0" w:rsidRDefault="003D4C15" w:rsidP="00025BA1">
      <w:pPr>
        <w:jc w:val="both"/>
        <w:rPr>
          <w:rFonts w:asciiTheme="minorHAnsi" w:hAnsiTheme="minorHAnsi" w:cstheme="minorHAnsi"/>
          <w:b/>
          <w:smallCaps/>
          <w:sz w:val="22"/>
          <w:szCs w:val="22"/>
        </w:rPr>
      </w:pPr>
    </w:p>
    <w:p w14:paraId="73448F9D" w14:textId="77777777" w:rsidR="003D4C15" w:rsidRPr="00B240C0" w:rsidRDefault="003D4C15" w:rsidP="00025BA1">
      <w:pPr>
        <w:jc w:val="both"/>
        <w:rPr>
          <w:rFonts w:asciiTheme="minorHAnsi" w:hAnsiTheme="minorHAnsi" w:cstheme="minorHAnsi"/>
          <w:b/>
          <w:smallCaps/>
          <w:sz w:val="22"/>
          <w:szCs w:val="22"/>
        </w:rPr>
      </w:pPr>
    </w:p>
    <w:p w14:paraId="28466615" w14:textId="77777777" w:rsidR="003D4C15" w:rsidRPr="00B240C0" w:rsidRDefault="003D4C15" w:rsidP="00025BA1">
      <w:pPr>
        <w:jc w:val="both"/>
        <w:rPr>
          <w:rFonts w:asciiTheme="minorHAnsi" w:hAnsiTheme="minorHAnsi" w:cstheme="minorHAnsi"/>
          <w:b/>
          <w:smallCaps/>
          <w:sz w:val="22"/>
          <w:szCs w:val="22"/>
        </w:rPr>
      </w:pPr>
    </w:p>
    <w:p w14:paraId="2FC70AC6" w14:textId="77777777" w:rsidR="003D4C15" w:rsidRPr="00B240C0" w:rsidRDefault="003D4C15" w:rsidP="00025BA1">
      <w:pPr>
        <w:jc w:val="both"/>
        <w:rPr>
          <w:rFonts w:asciiTheme="minorHAnsi" w:hAnsiTheme="minorHAnsi" w:cstheme="minorHAnsi"/>
          <w:b/>
          <w:smallCaps/>
          <w:sz w:val="22"/>
          <w:szCs w:val="22"/>
        </w:rPr>
      </w:pPr>
    </w:p>
    <w:p w14:paraId="01F50AED" w14:textId="77777777" w:rsidR="003D4C15" w:rsidRPr="00B240C0" w:rsidRDefault="003D4C15" w:rsidP="00025BA1">
      <w:pPr>
        <w:jc w:val="both"/>
        <w:rPr>
          <w:rFonts w:asciiTheme="minorHAnsi" w:hAnsiTheme="minorHAnsi" w:cstheme="minorHAnsi"/>
          <w:b/>
          <w:smallCaps/>
          <w:sz w:val="22"/>
          <w:szCs w:val="22"/>
        </w:rPr>
      </w:pPr>
    </w:p>
    <w:p w14:paraId="30B0D408" w14:textId="77777777" w:rsidR="003D4C15" w:rsidRPr="00B240C0" w:rsidRDefault="003D4C15" w:rsidP="00025BA1">
      <w:pPr>
        <w:jc w:val="both"/>
        <w:rPr>
          <w:rFonts w:asciiTheme="minorHAnsi" w:hAnsiTheme="minorHAnsi" w:cstheme="minorHAnsi"/>
          <w:b/>
          <w:smallCaps/>
          <w:sz w:val="22"/>
          <w:szCs w:val="22"/>
        </w:rPr>
      </w:pPr>
    </w:p>
    <w:p w14:paraId="0AC2F7A6" w14:textId="77777777" w:rsidR="003D4C15" w:rsidRPr="00B240C0" w:rsidRDefault="003D4C15" w:rsidP="00025BA1">
      <w:pPr>
        <w:jc w:val="both"/>
        <w:rPr>
          <w:rFonts w:asciiTheme="minorHAnsi" w:hAnsiTheme="minorHAnsi" w:cstheme="minorHAnsi"/>
          <w:b/>
          <w:smallCaps/>
          <w:sz w:val="22"/>
          <w:szCs w:val="22"/>
        </w:rPr>
      </w:pPr>
    </w:p>
    <w:p w14:paraId="74A36362" w14:textId="77777777" w:rsidR="003D4C15" w:rsidRPr="00B240C0" w:rsidRDefault="003D4C15" w:rsidP="00025BA1">
      <w:pPr>
        <w:jc w:val="both"/>
        <w:rPr>
          <w:rFonts w:asciiTheme="minorHAnsi" w:hAnsiTheme="minorHAnsi" w:cstheme="minorHAnsi"/>
          <w:b/>
          <w:smallCaps/>
          <w:sz w:val="22"/>
          <w:szCs w:val="22"/>
        </w:rPr>
      </w:pPr>
    </w:p>
    <w:p w14:paraId="3B289CC4" w14:textId="77777777" w:rsidR="003D4C15" w:rsidRPr="00B240C0" w:rsidRDefault="003D4C15" w:rsidP="00025BA1">
      <w:pPr>
        <w:jc w:val="both"/>
        <w:rPr>
          <w:rFonts w:asciiTheme="minorHAnsi" w:hAnsiTheme="minorHAnsi" w:cstheme="minorHAnsi"/>
          <w:b/>
          <w:smallCaps/>
          <w:sz w:val="22"/>
          <w:szCs w:val="22"/>
        </w:rPr>
      </w:pPr>
    </w:p>
    <w:p w14:paraId="2012CFEA" w14:textId="77777777" w:rsidR="003D4C15" w:rsidRPr="00B240C0" w:rsidRDefault="003D4C15" w:rsidP="00025BA1">
      <w:pPr>
        <w:jc w:val="both"/>
        <w:rPr>
          <w:rFonts w:asciiTheme="minorHAnsi" w:hAnsiTheme="minorHAnsi" w:cstheme="minorHAnsi"/>
          <w:b/>
          <w:smallCaps/>
          <w:sz w:val="22"/>
          <w:szCs w:val="22"/>
        </w:rPr>
      </w:pPr>
    </w:p>
    <w:p w14:paraId="0CBF0D24" w14:textId="77777777" w:rsidR="003D4C15" w:rsidRPr="00B240C0" w:rsidRDefault="003D4C15" w:rsidP="00025BA1">
      <w:pPr>
        <w:jc w:val="both"/>
        <w:rPr>
          <w:rFonts w:asciiTheme="minorHAnsi" w:hAnsiTheme="minorHAnsi" w:cstheme="minorHAnsi"/>
          <w:b/>
          <w:smallCaps/>
          <w:sz w:val="22"/>
          <w:szCs w:val="22"/>
        </w:rPr>
      </w:pPr>
    </w:p>
    <w:p w14:paraId="1867DC59" w14:textId="77777777" w:rsidR="003D4C15" w:rsidRPr="00B240C0" w:rsidRDefault="003D4C15" w:rsidP="00025BA1">
      <w:pPr>
        <w:jc w:val="both"/>
        <w:rPr>
          <w:rFonts w:asciiTheme="minorHAnsi" w:hAnsiTheme="minorHAnsi" w:cstheme="minorHAnsi"/>
          <w:b/>
          <w:smallCaps/>
          <w:sz w:val="22"/>
          <w:szCs w:val="22"/>
        </w:rPr>
      </w:pPr>
    </w:p>
    <w:p w14:paraId="637CF3A2" w14:textId="77777777" w:rsidR="003D4C15" w:rsidRPr="00EF63E3" w:rsidRDefault="003D4C15" w:rsidP="00025BA1">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14:paraId="4B9B7B9F" w14:textId="77777777" w:rsidR="003D4C15" w:rsidRPr="00B240C0" w:rsidRDefault="003D4C15" w:rsidP="00025BA1">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6" w:name="_Hlk529270320"/>
      <w:bookmarkStart w:id="7" w:name="_Toc120597382"/>
      <w:r w:rsidRPr="00B240C0">
        <w:rPr>
          <w:rFonts w:asciiTheme="minorHAnsi" w:hAnsiTheme="minorHAnsi" w:cstheme="minorHAnsi"/>
          <w:b/>
          <w:sz w:val="22"/>
          <w:szCs w:val="22"/>
        </w:rPr>
        <w:lastRenderedPageBreak/>
        <w:t>TURINYS</w:t>
      </w:r>
    </w:p>
    <w:p w14:paraId="0177A3DB" w14:textId="5C46C8C8" w:rsidR="002574AB" w:rsidRDefault="00A364C6">
      <w:pPr>
        <w:pStyle w:val="Turinys1"/>
        <w:rPr>
          <w:rFonts w:eastAsiaTheme="minorEastAsia" w:cstheme="minorBidi"/>
          <w:b w:val="0"/>
          <w:bCs w:val="0"/>
          <w:caps w:val="0"/>
          <w:noProof/>
          <w:szCs w:val="22"/>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13556391" w:history="1">
        <w:r w:rsidR="002574AB" w:rsidRPr="005C79A9">
          <w:rPr>
            <w:rStyle w:val="Hipersaitas"/>
            <w:rFonts w:cstheme="minorHAnsi"/>
            <w:noProof/>
          </w:rPr>
          <w:t>I. Administracinės bylos, kylančios iš ginčų dėl teisės viešojo administravimo srityje</w:t>
        </w:r>
        <w:r w:rsidR="002574AB">
          <w:rPr>
            <w:noProof/>
            <w:webHidden/>
          </w:rPr>
          <w:tab/>
        </w:r>
        <w:r w:rsidR="002574AB">
          <w:rPr>
            <w:noProof/>
            <w:webHidden/>
          </w:rPr>
          <w:fldChar w:fldCharType="begin"/>
        </w:r>
        <w:r w:rsidR="002574AB">
          <w:rPr>
            <w:noProof/>
            <w:webHidden/>
          </w:rPr>
          <w:instrText xml:space="preserve"> PAGEREF _Toc13556391 \h </w:instrText>
        </w:r>
        <w:r w:rsidR="002574AB">
          <w:rPr>
            <w:noProof/>
            <w:webHidden/>
          </w:rPr>
        </w:r>
        <w:r w:rsidR="002574AB">
          <w:rPr>
            <w:noProof/>
            <w:webHidden/>
          </w:rPr>
          <w:fldChar w:fldCharType="separate"/>
        </w:r>
        <w:r w:rsidR="002574AB">
          <w:rPr>
            <w:noProof/>
            <w:webHidden/>
          </w:rPr>
          <w:t>5</w:t>
        </w:r>
        <w:r w:rsidR="002574AB">
          <w:rPr>
            <w:noProof/>
            <w:webHidden/>
          </w:rPr>
          <w:fldChar w:fldCharType="end"/>
        </w:r>
      </w:hyperlink>
    </w:p>
    <w:p w14:paraId="65D5CC11" w14:textId="287076D5" w:rsidR="002574AB" w:rsidRDefault="00CE0DA9">
      <w:pPr>
        <w:pStyle w:val="Turinys1"/>
        <w:rPr>
          <w:rFonts w:eastAsiaTheme="minorEastAsia" w:cstheme="minorBidi"/>
          <w:b w:val="0"/>
          <w:bCs w:val="0"/>
          <w:caps w:val="0"/>
          <w:noProof/>
          <w:szCs w:val="22"/>
        </w:rPr>
      </w:pPr>
      <w:hyperlink w:anchor="_Toc13556392" w:history="1">
        <w:r w:rsidR="002574AB" w:rsidRPr="005C79A9">
          <w:rPr>
            <w:rStyle w:val="Hipersaitas"/>
            <w:rFonts w:cstheme="minorHAnsi"/>
            <w:noProof/>
          </w:rPr>
          <w:t>4. Norminių administracinių aktų teisėtumo patikra</w:t>
        </w:r>
        <w:r w:rsidR="002574AB">
          <w:rPr>
            <w:noProof/>
            <w:webHidden/>
          </w:rPr>
          <w:tab/>
        </w:r>
        <w:r w:rsidR="002574AB">
          <w:rPr>
            <w:noProof/>
            <w:webHidden/>
          </w:rPr>
          <w:fldChar w:fldCharType="begin"/>
        </w:r>
        <w:r w:rsidR="002574AB">
          <w:rPr>
            <w:noProof/>
            <w:webHidden/>
          </w:rPr>
          <w:instrText xml:space="preserve"> PAGEREF _Toc13556392 \h </w:instrText>
        </w:r>
        <w:r w:rsidR="002574AB">
          <w:rPr>
            <w:noProof/>
            <w:webHidden/>
          </w:rPr>
        </w:r>
        <w:r w:rsidR="002574AB">
          <w:rPr>
            <w:noProof/>
            <w:webHidden/>
          </w:rPr>
          <w:fldChar w:fldCharType="separate"/>
        </w:r>
        <w:r w:rsidR="002574AB">
          <w:rPr>
            <w:noProof/>
            <w:webHidden/>
          </w:rPr>
          <w:t>5</w:t>
        </w:r>
        <w:r w:rsidR="002574AB">
          <w:rPr>
            <w:noProof/>
            <w:webHidden/>
          </w:rPr>
          <w:fldChar w:fldCharType="end"/>
        </w:r>
      </w:hyperlink>
    </w:p>
    <w:p w14:paraId="56029B44" w14:textId="2CC2A4F3" w:rsidR="002574AB" w:rsidRDefault="00CE0DA9">
      <w:pPr>
        <w:pStyle w:val="Turinys2"/>
        <w:rPr>
          <w:rFonts w:eastAsiaTheme="minorEastAsia" w:cstheme="minorBidi"/>
          <w:i w:val="0"/>
          <w:noProof/>
          <w:szCs w:val="22"/>
        </w:rPr>
      </w:pPr>
      <w:hyperlink w:anchor="_Toc13556393" w:history="1">
        <w:r w:rsidR="002574AB" w:rsidRPr="005C79A9">
          <w:rPr>
            <w:rStyle w:val="Hipersaitas"/>
            <w:rFonts w:cstheme="minorHAnsi"/>
            <w:noProof/>
          </w:rPr>
          <w:t>Dėl Valstybinės mokesčių inspekcijos viršininko įsakymu patvirtinto reikalavimo išsibraukti iš praktikuojančių advokatų sąrašo tam, kad advokatas būtų išregistruotas iš Mokesčių mokėtojų registro</w:t>
        </w:r>
        <w:r w:rsidR="002574AB">
          <w:rPr>
            <w:noProof/>
            <w:webHidden/>
          </w:rPr>
          <w:tab/>
        </w:r>
        <w:r w:rsidR="002574AB">
          <w:rPr>
            <w:noProof/>
            <w:webHidden/>
          </w:rPr>
          <w:fldChar w:fldCharType="begin"/>
        </w:r>
        <w:r w:rsidR="002574AB">
          <w:rPr>
            <w:noProof/>
            <w:webHidden/>
          </w:rPr>
          <w:instrText xml:space="preserve"> PAGEREF _Toc13556393 \h </w:instrText>
        </w:r>
        <w:r w:rsidR="002574AB">
          <w:rPr>
            <w:noProof/>
            <w:webHidden/>
          </w:rPr>
        </w:r>
        <w:r w:rsidR="002574AB">
          <w:rPr>
            <w:noProof/>
            <w:webHidden/>
          </w:rPr>
          <w:fldChar w:fldCharType="separate"/>
        </w:r>
        <w:r w:rsidR="002574AB">
          <w:rPr>
            <w:noProof/>
            <w:webHidden/>
          </w:rPr>
          <w:t>5</w:t>
        </w:r>
        <w:r w:rsidR="002574AB">
          <w:rPr>
            <w:noProof/>
            <w:webHidden/>
          </w:rPr>
          <w:fldChar w:fldCharType="end"/>
        </w:r>
      </w:hyperlink>
    </w:p>
    <w:p w14:paraId="3D0B6502" w14:textId="7016A35D" w:rsidR="002574AB" w:rsidRDefault="00CE0DA9">
      <w:pPr>
        <w:pStyle w:val="Turinys2"/>
        <w:rPr>
          <w:rFonts w:eastAsiaTheme="minorEastAsia" w:cstheme="minorBidi"/>
          <w:i w:val="0"/>
          <w:noProof/>
          <w:szCs w:val="22"/>
        </w:rPr>
      </w:pPr>
      <w:hyperlink w:anchor="_Toc13556394" w:history="1">
        <w:r w:rsidR="002574AB" w:rsidRPr="005C79A9">
          <w:rPr>
            <w:rStyle w:val="Hipersaitas"/>
            <w:noProof/>
          </w:rPr>
          <w:t>Dėl vidaus reikalų ministro 2016 m. sausio 6 d. įsakymo Nr. 1V-3 2.1 punkto ir Vidaus tarnybos sistemos pareigūnų &lt;...&gt; kelionės išlaidų apmokėjimo tvarkos aprašo, patvirtinto vidaus reikalų ministro 2016 m. sausio 6 d. įsakymu Nr. 1V-3, 15 punkto teisėtumo</w:t>
        </w:r>
        <w:r w:rsidR="002574AB">
          <w:rPr>
            <w:noProof/>
            <w:webHidden/>
          </w:rPr>
          <w:tab/>
        </w:r>
        <w:r w:rsidR="002574AB">
          <w:rPr>
            <w:noProof/>
            <w:webHidden/>
          </w:rPr>
          <w:fldChar w:fldCharType="begin"/>
        </w:r>
        <w:r w:rsidR="002574AB">
          <w:rPr>
            <w:noProof/>
            <w:webHidden/>
          </w:rPr>
          <w:instrText xml:space="preserve"> PAGEREF _Toc13556394 \h </w:instrText>
        </w:r>
        <w:r w:rsidR="002574AB">
          <w:rPr>
            <w:noProof/>
            <w:webHidden/>
          </w:rPr>
        </w:r>
        <w:r w:rsidR="002574AB">
          <w:rPr>
            <w:noProof/>
            <w:webHidden/>
          </w:rPr>
          <w:fldChar w:fldCharType="separate"/>
        </w:r>
        <w:r w:rsidR="002574AB">
          <w:rPr>
            <w:noProof/>
            <w:webHidden/>
          </w:rPr>
          <w:t>6</w:t>
        </w:r>
        <w:r w:rsidR="002574AB">
          <w:rPr>
            <w:noProof/>
            <w:webHidden/>
          </w:rPr>
          <w:fldChar w:fldCharType="end"/>
        </w:r>
      </w:hyperlink>
    </w:p>
    <w:p w14:paraId="792EC761" w14:textId="19980534" w:rsidR="002574AB" w:rsidRDefault="00CE0DA9">
      <w:pPr>
        <w:pStyle w:val="Turinys1"/>
        <w:rPr>
          <w:rFonts w:eastAsiaTheme="minorEastAsia" w:cstheme="minorBidi"/>
          <w:b w:val="0"/>
          <w:bCs w:val="0"/>
          <w:caps w:val="0"/>
          <w:noProof/>
          <w:szCs w:val="22"/>
        </w:rPr>
      </w:pPr>
      <w:hyperlink w:anchor="_Toc13556395" w:history="1">
        <w:r w:rsidR="002574AB" w:rsidRPr="005C79A9">
          <w:rPr>
            <w:rStyle w:val="Hipersaitas"/>
            <w:noProof/>
          </w:rPr>
          <w:t>5. Rinkimai, referendumai ir politinių partijų veikla</w:t>
        </w:r>
        <w:r w:rsidR="002574AB">
          <w:rPr>
            <w:noProof/>
            <w:webHidden/>
          </w:rPr>
          <w:tab/>
        </w:r>
        <w:r w:rsidR="002574AB">
          <w:rPr>
            <w:noProof/>
            <w:webHidden/>
          </w:rPr>
          <w:fldChar w:fldCharType="begin"/>
        </w:r>
        <w:r w:rsidR="002574AB">
          <w:rPr>
            <w:noProof/>
            <w:webHidden/>
          </w:rPr>
          <w:instrText xml:space="preserve"> PAGEREF _Toc13556395 \h </w:instrText>
        </w:r>
        <w:r w:rsidR="002574AB">
          <w:rPr>
            <w:noProof/>
            <w:webHidden/>
          </w:rPr>
        </w:r>
        <w:r w:rsidR="002574AB">
          <w:rPr>
            <w:noProof/>
            <w:webHidden/>
          </w:rPr>
          <w:fldChar w:fldCharType="separate"/>
        </w:r>
        <w:r w:rsidR="002574AB">
          <w:rPr>
            <w:noProof/>
            <w:webHidden/>
          </w:rPr>
          <w:t>7</w:t>
        </w:r>
        <w:r w:rsidR="002574AB">
          <w:rPr>
            <w:noProof/>
            <w:webHidden/>
          </w:rPr>
          <w:fldChar w:fldCharType="end"/>
        </w:r>
      </w:hyperlink>
    </w:p>
    <w:p w14:paraId="12A3C349" w14:textId="6844B38F" w:rsidR="002574AB" w:rsidRDefault="00CE0DA9">
      <w:pPr>
        <w:pStyle w:val="Turinys2"/>
        <w:rPr>
          <w:rFonts w:eastAsiaTheme="minorEastAsia" w:cstheme="minorBidi"/>
          <w:i w:val="0"/>
          <w:noProof/>
          <w:szCs w:val="22"/>
        </w:rPr>
      </w:pPr>
      <w:hyperlink w:anchor="_Toc13556396" w:history="1">
        <w:r w:rsidR="002574AB" w:rsidRPr="005C79A9">
          <w:rPr>
            <w:rStyle w:val="Hipersaitas"/>
            <w:noProof/>
          </w:rPr>
          <w:t>Dėl atsisakymo registruoti kandidatą nesurinkus reikalingo parašų skaičiaus</w:t>
        </w:r>
        <w:r w:rsidR="002574AB">
          <w:rPr>
            <w:noProof/>
            <w:webHidden/>
          </w:rPr>
          <w:tab/>
        </w:r>
        <w:r w:rsidR="002574AB">
          <w:rPr>
            <w:noProof/>
            <w:webHidden/>
          </w:rPr>
          <w:fldChar w:fldCharType="begin"/>
        </w:r>
        <w:r w:rsidR="002574AB">
          <w:rPr>
            <w:noProof/>
            <w:webHidden/>
          </w:rPr>
          <w:instrText xml:space="preserve"> PAGEREF _Toc13556396 \h </w:instrText>
        </w:r>
        <w:r w:rsidR="002574AB">
          <w:rPr>
            <w:noProof/>
            <w:webHidden/>
          </w:rPr>
        </w:r>
        <w:r w:rsidR="002574AB">
          <w:rPr>
            <w:noProof/>
            <w:webHidden/>
          </w:rPr>
          <w:fldChar w:fldCharType="separate"/>
        </w:r>
        <w:r w:rsidR="002574AB">
          <w:rPr>
            <w:noProof/>
            <w:webHidden/>
          </w:rPr>
          <w:t>7</w:t>
        </w:r>
        <w:r w:rsidR="002574AB">
          <w:rPr>
            <w:noProof/>
            <w:webHidden/>
          </w:rPr>
          <w:fldChar w:fldCharType="end"/>
        </w:r>
      </w:hyperlink>
    </w:p>
    <w:p w14:paraId="2F87827D" w14:textId="00327274" w:rsidR="002574AB" w:rsidRDefault="00CE0DA9">
      <w:pPr>
        <w:pStyle w:val="Turinys1"/>
        <w:rPr>
          <w:rFonts w:eastAsiaTheme="minorEastAsia" w:cstheme="minorBidi"/>
          <w:b w:val="0"/>
          <w:bCs w:val="0"/>
          <w:caps w:val="0"/>
          <w:noProof/>
          <w:szCs w:val="22"/>
        </w:rPr>
      </w:pPr>
      <w:hyperlink w:anchor="_Toc13556397" w:history="1">
        <w:r w:rsidR="002574AB" w:rsidRPr="005C79A9">
          <w:rPr>
            <w:rStyle w:val="Hipersaitas"/>
            <w:rFonts w:cstheme="minorHAnsi"/>
            <w:noProof/>
          </w:rPr>
          <w:t>8. Užsieniečių teisinė padėtis</w:t>
        </w:r>
        <w:r w:rsidR="002574AB">
          <w:rPr>
            <w:noProof/>
            <w:webHidden/>
          </w:rPr>
          <w:tab/>
        </w:r>
        <w:r w:rsidR="002574AB">
          <w:rPr>
            <w:noProof/>
            <w:webHidden/>
          </w:rPr>
          <w:fldChar w:fldCharType="begin"/>
        </w:r>
        <w:r w:rsidR="002574AB">
          <w:rPr>
            <w:noProof/>
            <w:webHidden/>
          </w:rPr>
          <w:instrText xml:space="preserve"> PAGEREF _Toc13556397 \h </w:instrText>
        </w:r>
        <w:r w:rsidR="002574AB">
          <w:rPr>
            <w:noProof/>
            <w:webHidden/>
          </w:rPr>
        </w:r>
        <w:r w:rsidR="002574AB">
          <w:rPr>
            <w:noProof/>
            <w:webHidden/>
          </w:rPr>
          <w:fldChar w:fldCharType="separate"/>
        </w:r>
        <w:r w:rsidR="002574AB">
          <w:rPr>
            <w:noProof/>
            <w:webHidden/>
          </w:rPr>
          <w:t>8</w:t>
        </w:r>
        <w:r w:rsidR="002574AB">
          <w:rPr>
            <w:noProof/>
            <w:webHidden/>
          </w:rPr>
          <w:fldChar w:fldCharType="end"/>
        </w:r>
      </w:hyperlink>
    </w:p>
    <w:p w14:paraId="7CA5CD5F" w14:textId="6218568F" w:rsidR="002574AB" w:rsidRDefault="00CE0DA9">
      <w:pPr>
        <w:pStyle w:val="Turinys2"/>
        <w:rPr>
          <w:rFonts w:eastAsiaTheme="minorEastAsia" w:cstheme="minorBidi"/>
          <w:i w:val="0"/>
          <w:noProof/>
          <w:szCs w:val="22"/>
        </w:rPr>
      </w:pPr>
      <w:hyperlink w:anchor="_Toc13556398" w:history="1">
        <w:r w:rsidR="002574AB" w:rsidRPr="005C79A9">
          <w:rPr>
            <w:rStyle w:val="Hipersaitas"/>
            <w:noProof/>
          </w:rPr>
          <w:t>Dėl Migracijos departamento pareigos, priimant sprendimą dėl leidimo užsieniečiui laikinai gyventi Lietuvos Respublikoje šeimos susijungimo pagrindu, argumentuotai pasverti konkuruojančias vertybes – viešąją tvarką bei visuomenės saugumą ir teisę į šeimos gyvenimo gerbimą</w:t>
        </w:r>
        <w:r w:rsidR="002574AB">
          <w:rPr>
            <w:noProof/>
            <w:webHidden/>
          </w:rPr>
          <w:tab/>
        </w:r>
        <w:r w:rsidR="002574AB">
          <w:rPr>
            <w:noProof/>
            <w:webHidden/>
          </w:rPr>
          <w:fldChar w:fldCharType="begin"/>
        </w:r>
        <w:r w:rsidR="002574AB">
          <w:rPr>
            <w:noProof/>
            <w:webHidden/>
          </w:rPr>
          <w:instrText xml:space="preserve"> PAGEREF _Toc13556398 \h </w:instrText>
        </w:r>
        <w:r w:rsidR="002574AB">
          <w:rPr>
            <w:noProof/>
            <w:webHidden/>
          </w:rPr>
        </w:r>
        <w:r w:rsidR="002574AB">
          <w:rPr>
            <w:noProof/>
            <w:webHidden/>
          </w:rPr>
          <w:fldChar w:fldCharType="separate"/>
        </w:r>
        <w:r w:rsidR="002574AB">
          <w:rPr>
            <w:noProof/>
            <w:webHidden/>
          </w:rPr>
          <w:t>8</w:t>
        </w:r>
        <w:r w:rsidR="002574AB">
          <w:rPr>
            <w:noProof/>
            <w:webHidden/>
          </w:rPr>
          <w:fldChar w:fldCharType="end"/>
        </w:r>
      </w:hyperlink>
    </w:p>
    <w:p w14:paraId="7FC4BF27" w14:textId="6894F8F8" w:rsidR="002574AB" w:rsidRDefault="00CE0DA9">
      <w:pPr>
        <w:pStyle w:val="Turinys2"/>
        <w:rPr>
          <w:rFonts w:eastAsiaTheme="minorEastAsia" w:cstheme="minorBidi"/>
          <w:i w:val="0"/>
          <w:noProof/>
          <w:szCs w:val="22"/>
        </w:rPr>
      </w:pPr>
      <w:hyperlink w:anchor="_Toc13556399" w:history="1">
        <w:r w:rsidR="002574AB" w:rsidRPr="005C79A9">
          <w:rPr>
            <w:rStyle w:val="Hipersaitas"/>
            <w:noProof/>
          </w:rPr>
          <w:t>Dėl trečiosios šalies piliečio abstrakčios grėsmės viešajai tvarkai ir šeimos narių teisės gyventi kartu santykio</w:t>
        </w:r>
        <w:r w:rsidR="002574AB">
          <w:rPr>
            <w:noProof/>
            <w:webHidden/>
          </w:rPr>
          <w:tab/>
        </w:r>
        <w:r w:rsidR="002574AB">
          <w:rPr>
            <w:noProof/>
            <w:webHidden/>
          </w:rPr>
          <w:fldChar w:fldCharType="begin"/>
        </w:r>
        <w:r w:rsidR="002574AB">
          <w:rPr>
            <w:noProof/>
            <w:webHidden/>
          </w:rPr>
          <w:instrText xml:space="preserve"> PAGEREF _Toc13556399 \h </w:instrText>
        </w:r>
        <w:r w:rsidR="002574AB">
          <w:rPr>
            <w:noProof/>
            <w:webHidden/>
          </w:rPr>
        </w:r>
        <w:r w:rsidR="002574AB">
          <w:rPr>
            <w:noProof/>
            <w:webHidden/>
          </w:rPr>
          <w:fldChar w:fldCharType="separate"/>
        </w:r>
        <w:r w:rsidR="002574AB">
          <w:rPr>
            <w:noProof/>
            <w:webHidden/>
          </w:rPr>
          <w:t>9</w:t>
        </w:r>
        <w:r w:rsidR="002574AB">
          <w:rPr>
            <w:noProof/>
            <w:webHidden/>
          </w:rPr>
          <w:fldChar w:fldCharType="end"/>
        </w:r>
      </w:hyperlink>
    </w:p>
    <w:p w14:paraId="39E62EEF" w14:textId="370E097D" w:rsidR="002574AB" w:rsidRDefault="00CE0DA9">
      <w:pPr>
        <w:pStyle w:val="Turinys1"/>
        <w:rPr>
          <w:rFonts w:eastAsiaTheme="minorEastAsia" w:cstheme="minorBidi"/>
          <w:b w:val="0"/>
          <w:bCs w:val="0"/>
          <w:caps w:val="0"/>
          <w:noProof/>
          <w:szCs w:val="22"/>
        </w:rPr>
      </w:pPr>
      <w:hyperlink w:anchor="_Toc13556400" w:history="1">
        <w:r w:rsidR="002574AB" w:rsidRPr="005C79A9">
          <w:rPr>
            <w:rStyle w:val="Hipersaitas"/>
            <w:rFonts w:cstheme="minorHAnsi"/>
            <w:noProof/>
          </w:rPr>
          <w:t>12. Mokesčiai, įmokos ir kiti privalomieji mokėjimai</w:t>
        </w:r>
        <w:r w:rsidR="002574AB">
          <w:rPr>
            <w:noProof/>
            <w:webHidden/>
          </w:rPr>
          <w:tab/>
        </w:r>
        <w:r w:rsidR="002574AB">
          <w:rPr>
            <w:noProof/>
            <w:webHidden/>
          </w:rPr>
          <w:fldChar w:fldCharType="begin"/>
        </w:r>
        <w:r w:rsidR="002574AB">
          <w:rPr>
            <w:noProof/>
            <w:webHidden/>
          </w:rPr>
          <w:instrText xml:space="preserve"> PAGEREF _Toc13556400 \h </w:instrText>
        </w:r>
        <w:r w:rsidR="002574AB">
          <w:rPr>
            <w:noProof/>
            <w:webHidden/>
          </w:rPr>
        </w:r>
        <w:r w:rsidR="002574AB">
          <w:rPr>
            <w:noProof/>
            <w:webHidden/>
          </w:rPr>
          <w:fldChar w:fldCharType="separate"/>
        </w:r>
        <w:r w:rsidR="002574AB">
          <w:rPr>
            <w:noProof/>
            <w:webHidden/>
          </w:rPr>
          <w:t>9</w:t>
        </w:r>
        <w:r w:rsidR="002574AB">
          <w:rPr>
            <w:noProof/>
            <w:webHidden/>
          </w:rPr>
          <w:fldChar w:fldCharType="end"/>
        </w:r>
      </w:hyperlink>
    </w:p>
    <w:p w14:paraId="4EA352BA" w14:textId="4F6DBFD6" w:rsidR="002574AB" w:rsidRDefault="00CE0DA9">
      <w:pPr>
        <w:pStyle w:val="Turinys2"/>
        <w:rPr>
          <w:rFonts w:eastAsiaTheme="minorEastAsia" w:cstheme="minorBidi"/>
          <w:i w:val="0"/>
          <w:noProof/>
          <w:szCs w:val="22"/>
        </w:rPr>
      </w:pPr>
      <w:hyperlink w:anchor="_Toc13556401" w:history="1">
        <w:r w:rsidR="002574AB" w:rsidRPr="005C79A9">
          <w:rPr>
            <w:rStyle w:val="Hipersaitas"/>
            <w:noProof/>
          </w:rPr>
          <w:t>Dėl mokesčių administratoriaus pareigos taikyti turinio viršenybės prieš formą principą, kai toks taikymas yra palankus mokesčio mokėtojui</w:t>
        </w:r>
        <w:r w:rsidR="002574AB">
          <w:rPr>
            <w:noProof/>
            <w:webHidden/>
          </w:rPr>
          <w:tab/>
        </w:r>
        <w:r w:rsidR="002574AB">
          <w:rPr>
            <w:noProof/>
            <w:webHidden/>
          </w:rPr>
          <w:fldChar w:fldCharType="begin"/>
        </w:r>
        <w:r w:rsidR="002574AB">
          <w:rPr>
            <w:noProof/>
            <w:webHidden/>
          </w:rPr>
          <w:instrText xml:space="preserve"> PAGEREF _Toc13556401 \h </w:instrText>
        </w:r>
        <w:r w:rsidR="002574AB">
          <w:rPr>
            <w:noProof/>
            <w:webHidden/>
          </w:rPr>
        </w:r>
        <w:r w:rsidR="002574AB">
          <w:rPr>
            <w:noProof/>
            <w:webHidden/>
          </w:rPr>
          <w:fldChar w:fldCharType="separate"/>
        </w:r>
        <w:r w:rsidR="002574AB">
          <w:rPr>
            <w:noProof/>
            <w:webHidden/>
          </w:rPr>
          <w:t>9</w:t>
        </w:r>
        <w:r w:rsidR="002574AB">
          <w:rPr>
            <w:noProof/>
            <w:webHidden/>
          </w:rPr>
          <w:fldChar w:fldCharType="end"/>
        </w:r>
      </w:hyperlink>
    </w:p>
    <w:p w14:paraId="6AA9837B" w14:textId="18091815" w:rsidR="002574AB" w:rsidRDefault="00CE0DA9">
      <w:pPr>
        <w:pStyle w:val="Turinys2"/>
        <w:rPr>
          <w:rFonts w:eastAsiaTheme="minorEastAsia" w:cstheme="minorBidi"/>
          <w:i w:val="0"/>
          <w:noProof/>
          <w:szCs w:val="22"/>
        </w:rPr>
      </w:pPr>
      <w:hyperlink w:anchor="_Toc13556402" w:history="1">
        <w:r w:rsidR="002574AB" w:rsidRPr="005C79A9">
          <w:rPr>
            <w:rStyle w:val="Hipersaitas"/>
            <w:noProof/>
          </w:rPr>
          <w:t>Dėl mokesčio mokėtojo teisės teikti patikslintas mokesčio deklaracijas mokestinio patikrinimo, atliekamo dėl to paties mokesčio ir to paties mokestinio laikotarpio, metu</w:t>
        </w:r>
        <w:r w:rsidR="002574AB">
          <w:rPr>
            <w:noProof/>
            <w:webHidden/>
          </w:rPr>
          <w:tab/>
        </w:r>
        <w:r w:rsidR="002574AB">
          <w:rPr>
            <w:noProof/>
            <w:webHidden/>
          </w:rPr>
          <w:fldChar w:fldCharType="begin"/>
        </w:r>
        <w:r w:rsidR="002574AB">
          <w:rPr>
            <w:noProof/>
            <w:webHidden/>
          </w:rPr>
          <w:instrText xml:space="preserve"> PAGEREF _Toc13556402 \h </w:instrText>
        </w:r>
        <w:r w:rsidR="002574AB">
          <w:rPr>
            <w:noProof/>
            <w:webHidden/>
          </w:rPr>
        </w:r>
        <w:r w:rsidR="002574AB">
          <w:rPr>
            <w:noProof/>
            <w:webHidden/>
          </w:rPr>
          <w:fldChar w:fldCharType="separate"/>
        </w:r>
        <w:r w:rsidR="002574AB">
          <w:rPr>
            <w:noProof/>
            <w:webHidden/>
          </w:rPr>
          <w:t>10</w:t>
        </w:r>
        <w:r w:rsidR="002574AB">
          <w:rPr>
            <w:noProof/>
            <w:webHidden/>
          </w:rPr>
          <w:fldChar w:fldCharType="end"/>
        </w:r>
      </w:hyperlink>
    </w:p>
    <w:p w14:paraId="042604B1" w14:textId="0B1CC462" w:rsidR="002574AB" w:rsidRDefault="00CE0DA9">
      <w:pPr>
        <w:pStyle w:val="Turinys2"/>
        <w:rPr>
          <w:rFonts w:eastAsiaTheme="minorEastAsia" w:cstheme="minorBidi"/>
          <w:i w:val="0"/>
          <w:noProof/>
          <w:szCs w:val="22"/>
        </w:rPr>
      </w:pPr>
      <w:hyperlink w:anchor="_Toc13556403" w:history="1">
        <w:r w:rsidR="002574AB" w:rsidRPr="005C79A9">
          <w:rPr>
            <w:rStyle w:val="Hipersaitas"/>
            <w:noProof/>
          </w:rPr>
          <w:t>Dėl mokesčių administratoriaus teisės reikalauti iš įmonės (mokesčio mokėtojo) įvykdyti mokestinę prievolę, kai jis dėl šią prievolę atitinkančios žalos valstybės biudžetui priteisimo pateikė civilinį ieškinį įmonės vadovo baudžiamojoje byloje, tačiau teismas ieškinio dalies netenkino</w:t>
        </w:r>
        <w:r w:rsidR="002574AB">
          <w:rPr>
            <w:noProof/>
            <w:webHidden/>
          </w:rPr>
          <w:tab/>
        </w:r>
        <w:r w:rsidR="002574AB">
          <w:rPr>
            <w:noProof/>
            <w:webHidden/>
          </w:rPr>
          <w:fldChar w:fldCharType="begin"/>
        </w:r>
        <w:r w:rsidR="002574AB">
          <w:rPr>
            <w:noProof/>
            <w:webHidden/>
          </w:rPr>
          <w:instrText xml:space="preserve"> PAGEREF _Toc13556403 \h </w:instrText>
        </w:r>
        <w:r w:rsidR="002574AB">
          <w:rPr>
            <w:noProof/>
            <w:webHidden/>
          </w:rPr>
        </w:r>
        <w:r w:rsidR="002574AB">
          <w:rPr>
            <w:noProof/>
            <w:webHidden/>
          </w:rPr>
          <w:fldChar w:fldCharType="separate"/>
        </w:r>
        <w:r w:rsidR="002574AB">
          <w:rPr>
            <w:noProof/>
            <w:webHidden/>
          </w:rPr>
          <w:t>11</w:t>
        </w:r>
        <w:r w:rsidR="002574AB">
          <w:rPr>
            <w:noProof/>
            <w:webHidden/>
          </w:rPr>
          <w:fldChar w:fldCharType="end"/>
        </w:r>
      </w:hyperlink>
    </w:p>
    <w:p w14:paraId="418EA935" w14:textId="31D10C41" w:rsidR="002574AB" w:rsidRDefault="00CE0DA9">
      <w:pPr>
        <w:pStyle w:val="Turinys2"/>
        <w:rPr>
          <w:rFonts w:eastAsiaTheme="minorEastAsia" w:cstheme="minorBidi"/>
          <w:i w:val="0"/>
          <w:noProof/>
          <w:szCs w:val="22"/>
        </w:rPr>
      </w:pPr>
      <w:hyperlink w:anchor="_Toc13556404" w:history="1">
        <w:r w:rsidR="002574AB" w:rsidRPr="005C79A9">
          <w:rPr>
            <w:rStyle w:val="Hipersaitas"/>
            <w:noProof/>
          </w:rPr>
          <w:t>Dėl taikytinos teisės, sprendžiant klausimą dėl mokestinį ginčą nagrinėjančiai institucijai pateikto prašymo pateikti mokestinio patikrinimo metu surinktų dokumentų kopijas</w:t>
        </w:r>
        <w:r w:rsidR="002574AB">
          <w:rPr>
            <w:noProof/>
            <w:webHidden/>
          </w:rPr>
          <w:tab/>
        </w:r>
        <w:r w:rsidR="002574AB">
          <w:rPr>
            <w:noProof/>
            <w:webHidden/>
          </w:rPr>
          <w:fldChar w:fldCharType="begin"/>
        </w:r>
        <w:r w:rsidR="002574AB">
          <w:rPr>
            <w:noProof/>
            <w:webHidden/>
          </w:rPr>
          <w:instrText xml:space="preserve"> PAGEREF _Toc13556404 \h </w:instrText>
        </w:r>
        <w:r w:rsidR="002574AB">
          <w:rPr>
            <w:noProof/>
            <w:webHidden/>
          </w:rPr>
        </w:r>
        <w:r w:rsidR="002574AB">
          <w:rPr>
            <w:noProof/>
            <w:webHidden/>
          </w:rPr>
          <w:fldChar w:fldCharType="separate"/>
        </w:r>
        <w:r w:rsidR="002574AB">
          <w:rPr>
            <w:noProof/>
            <w:webHidden/>
          </w:rPr>
          <w:t>12</w:t>
        </w:r>
        <w:r w:rsidR="002574AB">
          <w:rPr>
            <w:noProof/>
            <w:webHidden/>
          </w:rPr>
          <w:fldChar w:fldCharType="end"/>
        </w:r>
      </w:hyperlink>
    </w:p>
    <w:p w14:paraId="18FE24DB" w14:textId="210B4E3B" w:rsidR="002574AB" w:rsidRDefault="00CE0DA9">
      <w:pPr>
        <w:pStyle w:val="Turinys2"/>
        <w:rPr>
          <w:rFonts w:eastAsiaTheme="minorEastAsia" w:cstheme="minorBidi"/>
          <w:i w:val="0"/>
          <w:noProof/>
          <w:szCs w:val="22"/>
        </w:rPr>
      </w:pPr>
      <w:hyperlink w:anchor="_Toc13556405" w:history="1">
        <w:r w:rsidR="002574AB" w:rsidRPr="005C79A9">
          <w:rPr>
            <w:rStyle w:val="Hipersaitas"/>
            <w:noProof/>
          </w:rPr>
          <w:t>Dėl kosmetikos ir burnos higienos produktuose esančio denatūruoto etilo alkoholio apmokestinimo akcizu, kai šiuos gaminius kai kurie asmenys vartoja kaip alkoholinius gėrimus svaiginimosi tikslais</w:t>
        </w:r>
        <w:r w:rsidR="002574AB">
          <w:rPr>
            <w:noProof/>
            <w:webHidden/>
          </w:rPr>
          <w:tab/>
        </w:r>
        <w:r w:rsidR="002574AB">
          <w:rPr>
            <w:noProof/>
            <w:webHidden/>
          </w:rPr>
          <w:fldChar w:fldCharType="begin"/>
        </w:r>
        <w:r w:rsidR="002574AB">
          <w:rPr>
            <w:noProof/>
            <w:webHidden/>
          </w:rPr>
          <w:instrText xml:space="preserve"> PAGEREF _Toc13556405 \h </w:instrText>
        </w:r>
        <w:r w:rsidR="002574AB">
          <w:rPr>
            <w:noProof/>
            <w:webHidden/>
          </w:rPr>
        </w:r>
        <w:r w:rsidR="002574AB">
          <w:rPr>
            <w:noProof/>
            <w:webHidden/>
          </w:rPr>
          <w:fldChar w:fldCharType="separate"/>
        </w:r>
        <w:r w:rsidR="002574AB">
          <w:rPr>
            <w:noProof/>
            <w:webHidden/>
          </w:rPr>
          <w:t>13</w:t>
        </w:r>
        <w:r w:rsidR="002574AB">
          <w:rPr>
            <w:noProof/>
            <w:webHidden/>
          </w:rPr>
          <w:fldChar w:fldCharType="end"/>
        </w:r>
      </w:hyperlink>
    </w:p>
    <w:p w14:paraId="68D8ADCA" w14:textId="58BCA0D8" w:rsidR="002574AB" w:rsidRDefault="00CE0DA9">
      <w:pPr>
        <w:pStyle w:val="Turinys1"/>
        <w:rPr>
          <w:rFonts w:eastAsiaTheme="minorEastAsia" w:cstheme="minorBidi"/>
          <w:b w:val="0"/>
          <w:bCs w:val="0"/>
          <w:caps w:val="0"/>
          <w:noProof/>
          <w:szCs w:val="22"/>
        </w:rPr>
      </w:pPr>
      <w:hyperlink w:anchor="_Toc13556406" w:history="1">
        <w:r w:rsidR="002574AB" w:rsidRPr="005C79A9">
          <w:rPr>
            <w:rStyle w:val="Hipersaitas"/>
            <w:rFonts w:cstheme="minorHAnsi"/>
            <w:noProof/>
          </w:rPr>
          <w:t>14. Aplinkos apsauga</w:t>
        </w:r>
        <w:r w:rsidR="002574AB">
          <w:rPr>
            <w:noProof/>
            <w:webHidden/>
          </w:rPr>
          <w:tab/>
        </w:r>
        <w:r w:rsidR="002574AB">
          <w:rPr>
            <w:noProof/>
            <w:webHidden/>
          </w:rPr>
          <w:fldChar w:fldCharType="begin"/>
        </w:r>
        <w:r w:rsidR="002574AB">
          <w:rPr>
            <w:noProof/>
            <w:webHidden/>
          </w:rPr>
          <w:instrText xml:space="preserve"> PAGEREF _Toc13556406 \h </w:instrText>
        </w:r>
        <w:r w:rsidR="002574AB">
          <w:rPr>
            <w:noProof/>
            <w:webHidden/>
          </w:rPr>
        </w:r>
        <w:r w:rsidR="002574AB">
          <w:rPr>
            <w:noProof/>
            <w:webHidden/>
          </w:rPr>
          <w:fldChar w:fldCharType="separate"/>
        </w:r>
        <w:r w:rsidR="002574AB">
          <w:rPr>
            <w:noProof/>
            <w:webHidden/>
          </w:rPr>
          <w:t>14</w:t>
        </w:r>
        <w:r w:rsidR="002574AB">
          <w:rPr>
            <w:noProof/>
            <w:webHidden/>
          </w:rPr>
          <w:fldChar w:fldCharType="end"/>
        </w:r>
      </w:hyperlink>
    </w:p>
    <w:p w14:paraId="5B8FFC1E" w14:textId="58908135" w:rsidR="002574AB" w:rsidRDefault="00CE0DA9">
      <w:pPr>
        <w:pStyle w:val="Turinys2"/>
        <w:rPr>
          <w:rFonts w:eastAsiaTheme="minorEastAsia" w:cstheme="minorBidi"/>
          <w:i w:val="0"/>
          <w:noProof/>
          <w:szCs w:val="22"/>
        </w:rPr>
      </w:pPr>
      <w:hyperlink w:anchor="_Toc13556407" w:history="1">
        <w:r w:rsidR="002574AB" w:rsidRPr="005C79A9">
          <w:rPr>
            <w:rStyle w:val="Hipersaitas"/>
            <w:noProof/>
          </w:rPr>
          <w:t>Dėl Kultūros paveldo departamento teisės teikti reikalavimą atkurti iki sužalojimo buvusią kultūros paveldo objektų būklę</w:t>
        </w:r>
        <w:r w:rsidR="002574AB">
          <w:rPr>
            <w:noProof/>
            <w:webHidden/>
          </w:rPr>
          <w:tab/>
        </w:r>
        <w:r w:rsidR="002574AB">
          <w:rPr>
            <w:noProof/>
            <w:webHidden/>
          </w:rPr>
          <w:fldChar w:fldCharType="begin"/>
        </w:r>
        <w:r w:rsidR="002574AB">
          <w:rPr>
            <w:noProof/>
            <w:webHidden/>
          </w:rPr>
          <w:instrText xml:space="preserve"> PAGEREF _Toc13556407 \h </w:instrText>
        </w:r>
        <w:r w:rsidR="002574AB">
          <w:rPr>
            <w:noProof/>
            <w:webHidden/>
          </w:rPr>
        </w:r>
        <w:r w:rsidR="002574AB">
          <w:rPr>
            <w:noProof/>
            <w:webHidden/>
          </w:rPr>
          <w:fldChar w:fldCharType="separate"/>
        </w:r>
        <w:r w:rsidR="002574AB">
          <w:rPr>
            <w:noProof/>
            <w:webHidden/>
          </w:rPr>
          <w:t>14</w:t>
        </w:r>
        <w:r w:rsidR="002574AB">
          <w:rPr>
            <w:noProof/>
            <w:webHidden/>
          </w:rPr>
          <w:fldChar w:fldCharType="end"/>
        </w:r>
      </w:hyperlink>
    </w:p>
    <w:p w14:paraId="3DC7EDA8" w14:textId="60B5875A" w:rsidR="002574AB" w:rsidRDefault="00CE0DA9">
      <w:pPr>
        <w:pStyle w:val="Turinys1"/>
        <w:rPr>
          <w:rFonts w:eastAsiaTheme="minorEastAsia" w:cstheme="minorBidi"/>
          <w:b w:val="0"/>
          <w:bCs w:val="0"/>
          <w:caps w:val="0"/>
          <w:noProof/>
          <w:szCs w:val="22"/>
        </w:rPr>
      </w:pPr>
      <w:hyperlink w:anchor="_Toc13556408" w:history="1">
        <w:r w:rsidR="002574AB" w:rsidRPr="005C79A9">
          <w:rPr>
            <w:rStyle w:val="Hipersaitas"/>
            <w:rFonts w:cstheme="minorHAnsi"/>
            <w:noProof/>
          </w:rPr>
          <w:t>18. Nuosavybės teisių atkūrimas</w:t>
        </w:r>
        <w:r w:rsidR="002574AB">
          <w:rPr>
            <w:noProof/>
            <w:webHidden/>
          </w:rPr>
          <w:tab/>
        </w:r>
        <w:r w:rsidR="002574AB">
          <w:rPr>
            <w:noProof/>
            <w:webHidden/>
          </w:rPr>
          <w:fldChar w:fldCharType="begin"/>
        </w:r>
        <w:r w:rsidR="002574AB">
          <w:rPr>
            <w:noProof/>
            <w:webHidden/>
          </w:rPr>
          <w:instrText xml:space="preserve"> PAGEREF _Toc13556408 \h </w:instrText>
        </w:r>
        <w:r w:rsidR="002574AB">
          <w:rPr>
            <w:noProof/>
            <w:webHidden/>
          </w:rPr>
        </w:r>
        <w:r w:rsidR="002574AB">
          <w:rPr>
            <w:noProof/>
            <w:webHidden/>
          </w:rPr>
          <w:fldChar w:fldCharType="separate"/>
        </w:r>
        <w:r w:rsidR="002574AB">
          <w:rPr>
            <w:noProof/>
            <w:webHidden/>
          </w:rPr>
          <w:t>15</w:t>
        </w:r>
        <w:r w:rsidR="002574AB">
          <w:rPr>
            <w:noProof/>
            <w:webHidden/>
          </w:rPr>
          <w:fldChar w:fldCharType="end"/>
        </w:r>
      </w:hyperlink>
    </w:p>
    <w:p w14:paraId="39F508F1" w14:textId="0C5D22BE" w:rsidR="002574AB" w:rsidRDefault="00CE0DA9">
      <w:pPr>
        <w:pStyle w:val="Turinys2"/>
        <w:rPr>
          <w:rFonts w:eastAsiaTheme="minorEastAsia" w:cstheme="minorBidi"/>
          <w:i w:val="0"/>
          <w:noProof/>
          <w:szCs w:val="22"/>
        </w:rPr>
      </w:pPr>
      <w:hyperlink w:anchor="_Toc13556409" w:history="1">
        <w:r w:rsidR="002574AB" w:rsidRPr="005C79A9">
          <w:rPr>
            <w:rStyle w:val="Hipersaitas"/>
            <w:noProof/>
          </w:rPr>
          <w:t>Dėl bendroms gyventojų reikmėms numatomų naudoti žemės sklypų pripažinimo valstybės išperkama žeme sąlygų</w:t>
        </w:r>
        <w:r w:rsidR="002574AB">
          <w:rPr>
            <w:noProof/>
            <w:webHidden/>
          </w:rPr>
          <w:tab/>
        </w:r>
        <w:r w:rsidR="002574AB">
          <w:rPr>
            <w:noProof/>
            <w:webHidden/>
          </w:rPr>
          <w:fldChar w:fldCharType="begin"/>
        </w:r>
        <w:r w:rsidR="002574AB">
          <w:rPr>
            <w:noProof/>
            <w:webHidden/>
          </w:rPr>
          <w:instrText xml:space="preserve"> PAGEREF _Toc13556409 \h </w:instrText>
        </w:r>
        <w:r w:rsidR="002574AB">
          <w:rPr>
            <w:noProof/>
            <w:webHidden/>
          </w:rPr>
        </w:r>
        <w:r w:rsidR="002574AB">
          <w:rPr>
            <w:noProof/>
            <w:webHidden/>
          </w:rPr>
          <w:fldChar w:fldCharType="separate"/>
        </w:r>
        <w:r w:rsidR="002574AB">
          <w:rPr>
            <w:noProof/>
            <w:webHidden/>
          </w:rPr>
          <w:t>15</w:t>
        </w:r>
        <w:r w:rsidR="002574AB">
          <w:rPr>
            <w:noProof/>
            <w:webHidden/>
          </w:rPr>
          <w:fldChar w:fldCharType="end"/>
        </w:r>
      </w:hyperlink>
    </w:p>
    <w:p w14:paraId="0864E743" w14:textId="41652740" w:rsidR="002574AB" w:rsidRDefault="00CE0DA9">
      <w:pPr>
        <w:pStyle w:val="Turinys1"/>
        <w:rPr>
          <w:rFonts w:eastAsiaTheme="minorEastAsia" w:cstheme="minorBidi"/>
          <w:b w:val="0"/>
          <w:bCs w:val="0"/>
          <w:caps w:val="0"/>
          <w:noProof/>
          <w:szCs w:val="22"/>
        </w:rPr>
      </w:pPr>
      <w:hyperlink w:anchor="_Toc13556410" w:history="1">
        <w:r w:rsidR="002574AB" w:rsidRPr="005C79A9">
          <w:rPr>
            <w:rStyle w:val="Hipersaitas"/>
            <w:rFonts w:cstheme="minorHAnsi"/>
            <w:noProof/>
          </w:rPr>
          <w:t>20. Civilinė atsakomybė už žalą, atsiradusią dėl valdžios institucijų neteisėtų veiksmų</w:t>
        </w:r>
        <w:r w:rsidR="002574AB">
          <w:rPr>
            <w:noProof/>
            <w:webHidden/>
          </w:rPr>
          <w:tab/>
        </w:r>
        <w:r w:rsidR="002574AB">
          <w:rPr>
            <w:noProof/>
            <w:webHidden/>
          </w:rPr>
          <w:fldChar w:fldCharType="begin"/>
        </w:r>
        <w:r w:rsidR="002574AB">
          <w:rPr>
            <w:noProof/>
            <w:webHidden/>
          </w:rPr>
          <w:instrText xml:space="preserve"> PAGEREF _Toc13556410 \h </w:instrText>
        </w:r>
        <w:r w:rsidR="002574AB">
          <w:rPr>
            <w:noProof/>
            <w:webHidden/>
          </w:rPr>
        </w:r>
        <w:r w:rsidR="002574AB">
          <w:rPr>
            <w:noProof/>
            <w:webHidden/>
          </w:rPr>
          <w:fldChar w:fldCharType="separate"/>
        </w:r>
        <w:r w:rsidR="002574AB">
          <w:rPr>
            <w:noProof/>
            <w:webHidden/>
          </w:rPr>
          <w:t>17</w:t>
        </w:r>
        <w:r w:rsidR="002574AB">
          <w:rPr>
            <w:noProof/>
            <w:webHidden/>
          </w:rPr>
          <w:fldChar w:fldCharType="end"/>
        </w:r>
      </w:hyperlink>
    </w:p>
    <w:p w14:paraId="2208A36C" w14:textId="2A4397CA" w:rsidR="002574AB" w:rsidRDefault="00CE0DA9">
      <w:pPr>
        <w:pStyle w:val="Turinys2"/>
        <w:rPr>
          <w:rFonts w:eastAsiaTheme="minorEastAsia" w:cstheme="minorBidi"/>
          <w:i w:val="0"/>
          <w:noProof/>
          <w:szCs w:val="22"/>
        </w:rPr>
      </w:pPr>
      <w:hyperlink w:anchor="_Toc13556411" w:history="1">
        <w:r w:rsidR="002574AB" w:rsidRPr="005C79A9">
          <w:rPr>
            <w:rStyle w:val="Hipersaitas"/>
            <w:noProof/>
          </w:rPr>
          <w:t>Dėl pareigos tinkamai informuoti apie galimą trumpalaikės išvykos už tardymo izoliatoriaus ribų trukmę ir antrankių naudojimo tokios išvykos metu</w:t>
        </w:r>
        <w:r w:rsidR="002574AB">
          <w:rPr>
            <w:noProof/>
            <w:webHidden/>
          </w:rPr>
          <w:tab/>
        </w:r>
        <w:r w:rsidR="002574AB">
          <w:rPr>
            <w:noProof/>
            <w:webHidden/>
          </w:rPr>
          <w:fldChar w:fldCharType="begin"/>
        </w:r>
        <w:r w:rsidR="002574AB">
          <w:rPr>
            <w:noProof/>
            <w:webHidden/>
          </w:rPr>
          <w:instrText xml:space="preserve"> PAGEREF _Toc13556411 \h </w:instrText>
        </w:r>
        <w:r w:rsidR="002574AB">
          <w:rPr>
            <w:noProof/>
            <w:webHidden/>
          </w:rPr>
        </w:r>
        <w:r w:rsidR="002574AB">
          <w:rPr>
            <w:noProof/>
            <w:webHidden/>
          </w:rPr>
          <w:fldChar w:fldCharType="separate"/>
        </w:r>
        <w:r w:rsidR="002574AB">
          <w:rPr>
            <w:noProof/>
            <w:webHidden/>
          </w:rPr>
          <w:t>17</w:t>
        </w:r>
        <w:r w:rsidR="002574AB">
          <w:rPr>
            <w:noProof/>
            <w:webHidden/>
          </w:rPr>
          <w:fldChar w:fldCharType="end"/>
        </w:r>
      </w:hyperlink>
    </w:p>
    <w:p w14:paraId="407234E9" w14:textId="29B4C251" w:rsidR="002574AB" w:rsidRDefault="00CE0DA9">
      <w:pPr>
        <w:pStyle w:val="Turinys1"/>
        <w:rPr>
          <w:rFonts w:eastAsiaTheme="minorEastAsia" w:cstheme="minorBidi"/>
          <w:b w:val="0"/>
          <w:bCs w:val="0"/>
          <w:caps w:val="0"/>
          <w:noProof/>
          <w:szCs w:val="22"/>
        </w:rPr>
      </w:pPr>
      <w:hyperlink w:anchor="_Toc13556412" w:history="1">
        <w:r w:rsidR="002574AB" w:rsidRPr="005C79A9">
          <w:rPr>
            <w:rStyle w:val="Hipersaitas"/>
            <w:rFonts w:cstheme="minorHAnsi"/>
            <w:noProof/>
          </w:rPr>
          <w:t>22. Kiti su valstybės tarnyba susiję klausimai</w:t>
        </w:r>
        <w:r w:rsidR="002574AB">
          <w:rPr>
            <w:noProof/>
            <w:webHidden/>
          </w:rPr>
          <w:tab/>
        </w:r>
        <w:r w:rsidR="002574AB">
          <w:rPr>
            <w:noProof/>
            <w:webHidden/>
          </w:rPr>
          <w:fldChar w:fldCharType="begin"/>
        </w:r>
        <w:r w:rsidR="002574AB">
          <w:rPr>
            <w:noProof/>
            <w:webHidden/>
          </w:rPr>
          <w:instrText xml:space="preserve"> PAGEREF _Toc13556412 \h </w:instrText>
        </w:r>
        <w:r w:rsidR="002574AB">
          <w:rPr>
            <w:noProof/>
            <w:webHidden/>
          </w:rPr>
        </w:r>
        <w:r w:rsidR="002574AB">
          <w:rPr>
            <w:noProof/>
            <w:webHidden/>
          </w:rPr>
          <w:fldChar w:fldCharType="separate"/>
        </w:r>
        <w:r w:rsidR="002574AB">
          <w:rPr>
            <w:noProof/>
            <w:webHidden/>
          </w:rPr>
          <w:t>18</w:t>
        </w:r>
        <w:r w:rsidR="002574AB">
          <w:rPr>
            <w:noProof/>
            <w:webHidden/>
          </w:rPr>
          <w:fldChar w:fldCharType="end"/>
        </w:r>
      </w:hyperlink>
    </w:p>
    <w:p w14:paraId="78649DD7" w14:textId="0D5C08F8" w:rsidR="002574AB" w:rsidRDefault="00CE0DA9">
      <w:pPr>
        <w:pStyle w:val="Turinys2"/>
        <w:rPr>
          <w:rFonts w:eastAsiaTheme="minorEastAsia" w:cstheme="minorBidi"/>
          <w:i w:val="0"/>
          <w:noProof/>
          <w:szCs w:val="22"/>
        </w:rPr>
      </w:pPr>
      <w:hyperlink w:anchor="_Toc13556413" w:history="1">
        <w:r w:rsidR="002574AB" w:rsidRPr="005C79A9">
          <w:rPr>
            <w:rStyle w:val="Hipersaitas"/>
            <w:noProof/>
          </w:rPr>
          <w:t>Dėl kario padaryto drausmės pažeidimo pavojingumo ir priešingumo teisei lygio vertinimo, konstatuojant esminės žalos krašto apsaugos sistemos institucijoms (šiurkštaus drausmės pažeidimo) padarymo faktą</w:t>
        </w:r>
        <w:r w:rsidR="002574AB">
          <w:rPr>
            <w:noProof/>
            <w:webHidden/>
          </w:rPr>
          <w:tab/>
        </w:r>
        <w:r w:rsidR="002574AB">
          <w:rPr>
            <w:noProof/>
            <w:webHidden/>
          </w:rPr>
          <w:fldChar w:fldCharType="begin"/>
        </w:r>
        <w:r w:rsidR="002574AB">
          <w:rPr>
            <w:noProof/>
            <w:webHidden/>
          </w:rPr>
          <w:instrText xml:space="preserve"> PAGEREF _Toc13556413 \h </w:instrText>
        </w:r>
        <w:r w:rsidR="002574AB">
          <w:rPr>
            <w:noProof/>
            <w:webHidden/>
          </w:rPr>
        </w:r>
        <w:r w:rsidR="002574AB">
          <w:rPr>
            <w:noProof/>
            <w:webHidden/>
          </w:rPr>
          <w:fldChar w:fldCharType="separate"/>
        </w:r>
        <w:r w:rsidR="002574AB">
          <w:rPr>
            <w:noProof/>
            <w:webHidden/>
          </w:rPr>
          <w:t>18</w:t>
        </w:r>
        <w:r w:rsidR="002574AB">
          <w:rPr>
            <w:noProof/>
            <w:webHidden/>
          </w:rPr>
          <w:fldChar w:fldCharType="end"/>
        </w:r>
      </w:hyperlink>
    </w:p>
    <w:p w14:paraId="47084115" w14:textId="44D09EEE" w:rsidR="002574AB" w:rsidRDefault="00CE0DA9">
      <w:pPr>
        <w:pStyle w:val="Turinys1"/>
        <w:rPr>
          <w:rFonts w:eastAsiaTheme="minorEastAsia" w:cstheme="minorBidi"/>
          <w:b w:val="0"/>
          <w:bCs w:val="0"/>
          <w:caps w:val="0"/>
          <w:noProof/>
          <w:szCs w:val="22"/>
        </w:rPr>
      </w:pPr>
      <w:hyperlink w:anchor="_Toc13556414" w:history="1">
        <w:r w:rsidR="002574AB" w:rsidRPr="005C79A9">
          <w:rPr>
            <w:rStyle w:val="Hipersaitas"/>
            <w:rFonts w:cstheme="minorHAnsi"/>
            <w:noProof/>
          </w:rPr>
          <w:t>26. Asmens duomenų teisinė apsauga</w:t>
        </w:r>
        <w:r w:rsidR="002574AB">
          <w:rPr>
            <w:noProof/>
            <w:webHidden/>
          </w:rPr>
          <w:tab/>
        </w:r>
        <w:r w:rsidR="002574AB">
          <w:rPr>
            <w:noProof/>
            <w:webHidden/>
          </w:rPr>
          <w:fldChar w:fldCharType="begin"/>
        </w:r>
        <w:r w:rsidR="002574AB">
          <w:rPr>
            <w:noProof/>
            <w:webHidden/>
          </w:rPr>
          <w:instrText xml:space="preserve"> PAGEREF _Toc13556414 \h </w:instrText>
        </w:r>
        <w:r w:rsidR="002574AB">
          <w:rPr>
            <w:noProof/>
            <w:webHidden/>
          </w:rPr>
        </w:r>
        <w:r w:rsidR="002574AB">
          <w:rPr>
            <w:noProof/>
            <w:webHidden/>
          </w:rPr>
          <w:fldChar w:fldCharType="separate"/>
        </w:r>
        <w:r w:rsidR="002574AB">
          <w:rPr>
            <w:noProof/>
            <w:webHidden/>
          </w:rPr>
          <w:t>18</w:t>
        </w:r>
        <w:r w:rsidR="002574AB">
          <w:rPr>
            <w:noProof/>
            <w:webHidden/>
          </w:rPr>
          <w:fldChar w:fldCharType="end"/>
        </w:r>
      </w:hyperlink>
    </w:p>
    <w:p w14:paraId="22B5A5C3" w14:textId="09A260F8" w:rsidR="002574AB" w:rsidRDefault="00CE0DA9">
      <w:pPr>
        <w:pStyle w:val="Turinys2"/>
        <w:rPr>
          <w:rFonts w:eastAsiaTheme="minorEastAsia" w:cstheme="minorBidi"/>
          <w:i w:val="0"/>
          <w:noProof/>
          <w:szCs w:val="22"/>
        </w:rPr>
      </w:pPr>
      <w:hyperlink w:anchor="_Toc13556415" w:history="1">
        <w:r w:rsidR="002574AB" w:rsidRPr="005C79A9">
          <w:rPr>
            <w:rStyle w:val="Hipersaitas"/>
            <w:noProof/>
          </w:rPr>
          <w:t>Dėl policijos pateikiamų duomenų administracinio nusižengimo byloje vertinimo</w:t>
        </w:r>
        <w:r w:rsidR="002574AB">
          <w:rPr>
            <w:noProof/>
            <w:webHidden/>
          </w:rPr>
          <w:tab/>
        </w:r>
        <w:r w:rsidR="002574AB">
          <w:rPr>
            <w:noProof/>
            <w:webHidden/>
          </w:rPr>
          <w:fldChar w:fldCharType="begin"/>
        </w:r>
        <w:r w:rsidR="002574AB">
          <w:rPr>
            <w:noProof/>
            <w:webHidden/>
          </w:rPr>
          <w:instrText xml:space="preserve"> PAGEREF _Toc13556415 \h </w:instrText>
        </w:r>
        <w:r w:rsidR="002574AB">
          <w:rPr>
            <w:noProof/>
            <w:webHidden/>
          </w:rPr>
        </w:r>
        <w:r w:rsidR="002574AB">
          <w:rPr>
            <w:noProof/>
            <w:webHidden/>
          </w:rPr>
          <w:fldChar w:fldCharType="separate"/>
        </w:r>
        <w:r w:rsidR="002574AB">
          <w:rPr>
            <w:noProof/>
            <w:webHidden/>
          </w:rPr>
          <w:t>18</w:t>
        </w:r>
        <w:r w:rsidR="002574AB">
          <w:rPr>
            <w:noProof/>
            <w:webHidden/>
          </w:rPr>
          <w:fldChar w:fldCharType="end"/>
        </w:r>
      </w:hyperlink>
    </w:p>
    <w:p w14:paraId="2DA4E93B" w14:textId="0B1832E3" w:rsidR="002574AB" w:rsidRDefault="00CE0DA9">
      <w:pPr>
        <w:pStyle w:val="Turinys1"/>
        <w:rPr>
          <w:rFonts w:eastAsiaTheme="minorEastAsia" w:cstheme="minorBidi"/>
          <w:b w:val="0"/>
          <w:bCs w:val="0"/>
          <w:caps w:val="0"/>
          <w:noProof/>
          <w:szCs w:val="22"/>
        </w:rPr>
      </w:pPr>
      <w:hyperlink w:anchor="_Toc13556416" w:history="1">
        <w:r w:rsidR="002574AB" w:rsidRPr="005C79A9">
          <w:rPr>
            <w:rStyle w:val="Hipersaitas"/>
            <w:rFonts w:cstheme="minorHAnsi"/>
            <w:noProof/>
          </w:rPr>
          <w:t>27. Visuomenės informavimas</w:t>
        </w:r>
        <w:r w:rsidR="002574AB">
          <w:rPr>
            <w:noProof/>
            <w:webHidden/>
          </w:rPr>
          <w:tab/>
        </w:r>
        <w:r w:rsidR="002574AB">
          <w:rPr>
            <w:noProof/>
            <w:webHidden/>
          </w:rPr>
          <w:fldChar w:fldCharType="begin"/>
        </w:r>
        <w:r w:rsidR="002574AB">
          <w:rPr>
            <w:noProof/>
            <w:webHidden/>
          </w:rPr>
          <w:instrText xml:space="preserve"> PAGEREF _Toc13556416 \h </w:instrText>
        </w:r>
        <w:r w:rsidR="002574AB">
          <w:rPr>
            <w:noProof/>
            <w:webHidden/>
          </w:rPr>
        </w:r>
        <w:r w:rsidR="002574AB">
          <w:rPr>
            <w:noProof/>
            <w:webHidden/>
          </w:rPr>
          <w:fldChar w:fldCharType="separate"/>
        </w:r>
        <w:r w:rsidR="002574AB">
          <w:rPr>
            <w:noProof/>
            <w:webHidden/>
          </w:rPr>
          <w:t>20</w:t>
        </w:r>
        <w:r w:rsidR="002574AB">
          <w:rPr>
            <w:noProof/>
            <w:webHidden/>
          </w:rPr>
          <w:fldChar w:fldCharType="end"/>
        </w:r>
      </w:hyperlink>
    </w:p>
    <w:p w14:paraId="2A944989" w14:textId="6A7DE793" w:rsidR="002574AB" w:rsidRDefault="00CE0DA9">
      <w:pPr>
        <w:pStyle w:val="Turinys2"/>
        <w:rPr>
          <w:rFonts w:eastAsiaTheme="minorEastAsia" w:cstheme="minorBidi"/>
          <w:i w:val="0"/>
          <w:noProof/>
          <w:szCs w:val="22"/>
        </w:rPr>
      </w:pPr>
      <w:hyperlink w:anchor="_Toc13556417" w:history="1">
        <w:r w:rsidR="002574AB" w:rsidRPr="005C79A9">
          <w:rPr>
            <w:rStyle w:val="Hipersaitas"/>
            <w:rFonts w:cstheme="minorHAnsi"/>
            <w:noProof/>
          </w:rPr>
          <w:t>Dėl Lietuvos radijo ir televizijos komisijos teisės nutraukti konkursą transliavimo licencijai radijo programai transliuoti, kai Lietuvos nacionalinis radijas ir televizija prašo skirti radijo dažnį naudoti pirmumo tvarka</w:t>
        </w:r>
        <w:r w:rsidR="002574AB">
          <w:rPr>
            <w:noProof/>
            <w:webHidden/>
          </w:rPr>
          <w:tab/>
        </w:r>
        <w:r w:rsidR="002574AB">
          <w:rPr>
            <w:noProof/>
            <w:webHidden/>
          </w:rPr>
          <w:fldChar w:fldCharType="begin"/>
        </w:r>
        <w:r w:rsidR="002574AB">
          <w:rPr>
            <w:noProof/>
            <w:webHidden/>
          </w:rPr>
          <w:instrText xml:space="preserve"> PAGEREF _Toc13556417 \h </w:instrText>
        </w:r>
        <w:r w:rsidR="002574AB">
          <w:rPr>
            <w:noProof/>
            <w:webHidden/>
          </w:rPr>
        </w:r>
        <w:r w:rsidR="002574AB">
          <w:rPr>
            <w:noProof/>
            <w:webHidden/>
          </w:rPr>
          <w:fldChar w:fldCharType="separate"/>
        </w:r>
        <w:r w:rsidR="002574AB">
          <w:rPr>
            <w:noProof/>
            <w:webHidden/>
          </w:rPr>
          <w:t>20</w:t>
        </w:r>
        <w:r w:rsidR="002574AB">
          <w:rPr>
            <w:noProof/>
            <w:webHidden/>
          </w:rPr>
          <w:fldChar w:fldCharType="end"/>
        </w:r>
      </w:hyperlink>
    </w:p>
    <w:p w14:paraId="15D5E317" w14:textId="7DE8F975" w:rsidR="002574AB" w:rsidRDefault="00CE0DA9">
      <w:pPr>
        <w:pStyle w:val="Turinys2"/>
        <w:rPr>
          <w:rFonts w:eastAsiaTheme="minorEastAsia" w:cstheme="minorBidi"/>
          <w:i w:val="0"/>
          <w:noProof/>
          <w:szCs w:val="22"/>
        </w:rPr>
      </w:pPr>
      <w:hyperlink w:anchor="_Toc13556418" w:history="1">
        <w:r w:rsidR="002574AB" w:rsidRPr="005C79A9">
          <w:rPr>
            <w:rStyle w:val="Hipersaitas"/>
            <w:rFonts w:cstheme="minorHAnsi"/>
            <w:noProof/>
          </w:rPr>
          <w:t>Dėl teisės į gynybą ribojimo, kai nesuteikiama galimybės teikti paaiškinimų dėl kaltinimų pagal straipsnį, kuriuo baigus tyrimą asmuo nubaudžiamas</w:t>
        </w:r>
        <w:r w:rsidR="002574AB">
          <w:rPr>
            <w:noProof/>
            <w:webHidden/>
          </w:rPr>
          <w:tab/>
        </w:r>
        <w:r w:rsidR="002574AB">
          <w:rPr>
            <w:noProof/>
            <w:webHidden/>
          </w:rPr>
          <w:fldChar w:fldCharType="begin"/>
        </w:r>
        <w:r w:rsidR="002574AB">
          <w:rPr>
            <w:noProof/>
            <w:webHidden/>
          </w:rPr>
          <w:instrText xml:space="preserve"> PAGEREF _Toc13556418 \h </w:instrText>
        </w:r>
        <w:r w:rsidR="002574AB">
          <w:rPr>
            <w:noProof/>
            <w:webHidden/>
          </w:rPr>
        </w:r>
        <w:r w:rsidR="002574AB">
          <w:rPr>
            <w:noProof/>
            <w:webHidden/>
          </w:rPr>
          <w:fldChar w:fldCharType="separate"/>
        </w:r>
        <w:r w:rsidR="002574AB">
          <w:rPr>
            <w:noProof/>
            <w:webHidden/>
          </w:rPr>
          <w:t>21</w:t>
        </w:r>
        <w:r w:rsidR="002574AB">
          <w:rPr>
            <w:noProof/>
            <w:webHidden/>
          </w:rPr>
          <w:fldChar w:fldCharType="end"/>
        </w:r>
      </w:hyperlink>
    </w:p>
    <w:p w14:paraId="4975A66C" w14:textId="56FC58BB" w:rsidR="002574AB" w:rsidRDefault="00CE0DA9">
      <w:pPr>
        <w:pStyle w:val="Turinys1"/>
        <w:rPr>
          <w:rFonts w:eastAsiaTheme="minorEastAsia" w:cstheme="minorBidi"/>
          <w:b w:val="0"/>
          <w:bCs w:val="0"/>
          <w:caps w:val="0"/>
          <w:noProof/>
          <w:szCs w:val="22"/>
        </w:rPr>
      </w:pPr>
      <w:hyperlink w:anchor="_Toc13556419" w:history="1">
        <w:r w:rsidR="002574AB" w:rsidRPr="005C79A9">
          <w:rPr>
            <w:rStyle w:val="Hipersaitas"/>
            <w:rFonts w:cstheme="minorHAnsi"/>
            <w:noProof/>
          </w:rPr>
          <w:t>28. Valstybės garantuojama teisinė pagalba</w:t>
        </w:r>
        <w:r w:rsidR="002574AB">
          <w:rPr>
            <w:noProof/>
            <w:webHidden/>
          </w:rPr>
          <w:tab/>
        </w:r>
        <w:r w:rsidR="002574AB">
          <w:rPr>
            <w:noProof/>
            <w:webHidden/>
          </w:rPr>
          <w:fldChar w:fldCharType="begin"/>
        </w:r>
        <w:r w:rsidR="002574AB">
          <w:rPr>
            <w:noProof/>
            <w:webHidden/>
          </w:rPr>
          <w:instrText xml:space="preserve"> PAGEREF _Toc13556419 \h </w:instrText>
        </w:r>
        <w:r w:rsidR="002574AB">
          <w:rPr>
            <w:noProof/>
            <w:webHidden/>
          </w:rPr>
        </w:r>
        <w:r w:rsidR="002574AB">
          <w:rPr>
            <w:noProof/>
            <w:webHidden/>
          </w:rPr>
          <w:fldChar w:fldCharType="separate"/>
        </w:r>
        <w:r w:rsidR="002574AB">
          <w:rPr>
            <w:noProof/>
            <w:webHidden/>
          </w:rPr>
          <w:t>22</w:t>
        </w:r>
        <w:r w:rsidR="002574AB">
          <w:rPr>
            <w:noProof/>
            <w:webHidden/>
          </w:rPr>
          <w:fldChar w:fldCharType="end"/>
        </w:r>
      </w:hyperlink>
    </w:p>
    <w:p w14:paraId="417E587F" w14:textId="627B9F79" w:rsidR="002574AB" w:rsidRDefault="00CE0DA9">
      <w:pPr>
        <w:pStyle w:val="Turinys2"/>
        <w:rPr>
          <w:rFonts w:eastAsiaTheme="minorEastAsia" w:cstheme="minorBidi"/>
          <w:i w:val="0"/>
          <w:noProof/>
          <w:szCs w:val="22"/>
        </w:rPr>
      </w:pPr>
      <w:hyperlink w:anchor="_Toc13556420" w:history="1">
        <w:r w:rsidR="002574AB" w:rsidRPr="005C79A9">
          <w:rPr>
            <w:rStyle w:val="Hipersaitas"/>
            <w:noProof/>
          </w:rPr>
          <w:t>Dėl antrinės teisinės pagalbos neteikimo administracinėje byloje, jeigu pareiškėjui buvo suteikta antrinė teisinė pagalba kitoje byloje, tačiau jis iki nurodyto termino neapmokėjo nustatytų antrinės teisinės pagalbos išlaidų arba jų dalies</w:t>
        </w:r>
        <w:r w:rsidR="002574AB">
          <w:rPr>
            <w:noProof/>
            <w:webHidden/>
          </w:rPr>
          <w:tab/>
        </w:r>
        <w:r w:rsidR="002574AB">
          <w:rPr>
            <w:noProof/>
            <w:webHidden/>
          </w:rPr>
          <w:fldChar w:fldCharType="begin"/>
        </w:r>
        <w:r w:rsidR="002574AB">
          <w:rPr>
            <w:noProof/>
            <w:webHidden/>
          </w:rPr>
          <w:instrText xml:space="preserve"> PAGEREF _Toc13556420 \h </w:instrText>
        </w:r>
        <w:r w:rsidR="002574AB">
          <w:rPr>
            <w:noProof/>
            <w:webHidden/>
          </w:rPr>
        </w:r>
        <w:r w:rsidR="002574AB">
          <w:rPr>
            <w:noProof/>
            <w:webHidden/>
          </w:rPr>
          <w:fldChar w:fldCharType="separate"/>
        </w:r>
        <w:r w:rsidR="002574AB">
          <w:rPr>
            <w:noProof/>
            <w:webHidden/>
          </w:rPr>
          <w:t>22</w:t>
        </w:r>
        <w:r w:rsidR="002574AB">
          <w:rPr>
            <w:noProof/>
            <w:webHidden/>
          </w:rPr>
          <w:fldChar w:fldCharType="end"/>
        </w:r>
      </w:hyperlink>
    </w:p>
    <w:p w14:paraId="2715E31E" w14:textId="712EFFD8" w:rsidR="002574AB" w:rsidRDefault="00CE0DA9">
      <w:pPr>
        <w:pStyle w:val="Turinys1"/>
        <w:rPr>
          <w:rFonts w:eastAsiaTheme="minorEastAsia" w:cstheme="minorBidi"/>
          <w:b w:val="0"/>
          <w:bCs w:val="0"/>
          <w:caps w:val="0"/>
          <w:noProof/>
          <w:szCs w:val="22"/>
        </w:rPr>
      </w:pPr>
      <w:hyperlink w:anchor="_Toc13556421" w:history="1">
        <w:r w:rsidR="002574AB" w:rsidRPr="005C79A9">
          <w:rPr>
            <w:rStyle w:val="Hipersaitas"/>
            <w:rFonts w:cstheme="minorHAnsi"/>
            <w:noProof/>
          </w:rPr>
          <w:t>29. Nacionalinių, Europos Sąjungos ir užsienio institucijų finansinė parama</w:t>
        </w:r>
        <w:r w:rsidR="002574AB">
          <w:rPr>
            <w:noProof/>
            <w:webHidden/>
          </w:rPr>
          <w:tab/>
        </w:r>
        <w:r w:rsidR="002574AB">
          <w:rPr>
            <w:noProof/>
            <w:webHidden/>
          </w:rPr>
          <w:fldChar w:fldCharType="begin"/>
        </w:r>
        <w:r w:rsidR="002574AB">
          <w:rPr>
            <w:noProof/>
            <w:webHidden/>
          </w:rPr>
          <w:instrText xml:space="preserve"> PAGEREF _Toc13556421 \h </w:instrText>
        </w:r>
        <w:r w:rsidR="002574AB">
          <w:rPr>
            <w:noProof/>
            <w:webHidden/>
          </w:rPr>
        </w:r>
        <w:r w:rsidR="002574AB">
          <w:rPr>
            <w:noProof/>
            <w:webHidden/>
          </w:rPr>
          <w:fldChar w:fldCharType="separate"/>
        </w:r>
        <w:r w:rsidR="002574AB">
          <w:rPr>
            <w:noProof/>
            <w:webHidden/>
          </w:rPr>
          <w:t>23</w:t>
        </w:r>
        <w:r w:rsidR="002574AB">
          <w:rPr>
            <w:noProof/>
            <w:webHidden/>
          </w:rPr>
          <w:fldChar w:fldCharType="end"/>
        </w:r>
      </w:hyperlink>
    </w:p>
    <w:p w14:paraId="0DB6CDB8" w14:textId="570EA4EB" w:rsidR="002574AB" w:rsidRDefault="00CE0DA9">
      <w:pPr>
        <w:pStyle w:val="Turinys2"/>
        <w:rPr>
          <w:rFonts w:eastAsiaTheme="minorEastAsia" w:cstheme="minorBidi"/>
          <w:i w:val="0"/>
          <w:noProof/>
          <w:szCs w:val="22"/>
        </w:rPr>
      </w:pPr>
      <w:hyperlink w:anchor="_Toc13556422" w:history="1">
        <w:r w:rsidR="002574AB" w:rsidRPr="005C79A9">
          <w:rPr>
            <w:rStyle w:val="Hipersaitas"/>
            <w:noProof/>
          </w:rPr>
          <w:t>Dėl teisės aktų nustatyta tvarka neapskųsto sprendimo dėl grąžintinų lėšų sugrąžinimo teisėtumo ir pagrįstumo vertinimo, kai nagrinėjamas kompetentingos institucijos prašymas dėl šiame sprendime nurodytų grąžintinų lėšų priteisimo</w:t>
        </w:r>
        <w:r w:rsidR="002574AB">
          <w:rPr>
            <w:noProof/>
            <w:webHidden/>
          </w:rPr>
          <w:tab/>
        </w:r>
        <w:r w:rsidR="002574AB">
          <w:rPr>
            <w:noProof/>
            <w:webHidden/>
          </w:rPr>
          <w:fldChar w:fldCharType="begin"/>
        </w:r>
        <w:r w:rsidR="002574AB">
          <w:rPr>
            <w:noProof/>
            <w:webHidden/>
          </w:rPr>
          <w:instrText xml:space="preserve"> PAGEREF _Toc13556422 \h </w:instrText>
        </w:r>
        <w:r w:rsidR="002574AB">
          <w:rPr>
            <w:noProof/>
            <w:webHidden/>
          </w:rPr>
        </w:r>
        <w:r w:rsidR="002574AB">
          <w:rPr>
            <w:noProof/>
            <w:webHidden/>
          </w:rPr>
          <w:fldChar w:fldCharType="separate"/>
        </w:r>
        <w:r w:rsidR="002574AB">
          <w:rPr>
            <w:noProof/>
            <w:webHidden/>
          </w:rPr>
          <w:t>23</w:t>
        </w:r>
        <w:r w:rsidR="002574AB">
          <w:rPr>
            <w:noProof/>
            <w:webHidden/>
          </w:rPr>
          <w:fldChar w:fldCharType="end"/>
        </w:r>
      </w:hyperlink>
    </w:p>
    <w:p w14:paraId="38FEBAD3" w14:textId="154A1FDE" w:rsidR="002574AB" w:rsidRDefault="00CE0DA9">
      <w:pPr>
        <w:pStyle w:val="Turinys1"/>
        <w:rPr>
          <w:rFonts w:eastAsiaTheme="minorEastAsia" w:cstheme="minorBidi"/>
          <w:b w:val="0"/>
          <w:bCs w:val="0"/>
          <w:caps w:val="0"/>
          <w:noProof/>
          <w:szCs w:val="22"/>
        </w:rPr>
      </w:pPr>
      <w:hyperlink w:anchor="_Toc13556423" w:history="1">
        <w:r w:rsidR="002574AB" w:rsidRPr="005C79A9">
          <w:rPr>
            <w:rStyle w:val="Hipersaitas"/>
            <w:rFonts w:cstheme="minorHAnsi"/>
            <w:noProof/>
          </w:rPr>
          <w:t>30. Energetika</w:t>
        </w:r>
        <w:r w:rsidR="002574AB">
          <w:rPr>
            <w:noProof/>
            <w:webHidden/>
          </w:rPr>
          <w:tab/>
        </w:r>
        <w:r w:rsidR="002574AB">
          <w:rPr>
            <w:noProof/>
            <w:webHidden/>
          </w:rPr>
          <w:fldChar w:fldCharType="begin"/>
        </w:r>
        <w:r w:rsidR="002574AB">
          <w:rPr>
            <w:noProof/>
            <w:webHidden/>
          </w:rPr>
          <w:instrText xml:space="preserve"> PAGEREF _Toc13556423 \h </w:instrText>
        </w:r>
        <w:r w:rsidR="002574AB">
          <w:rPr>
            <w:noProof/>
            <w:webHidden/>
          </w:rPr>
        </w:r>
        <w:r w:rsidR="002574AB">
          <w:rPr>
            <w:noProof/>
            <w:webHidden/>
          </w:rPr>
          <w:fldChar w:fldCharType="separate"/>
        </w:r>
        <w:r w:rsidR="002574AB">
          <w:rPr>
            <w:noProof/>
            <w:webHidden/>
          </w:rPr>
          <w:t>23</w:t>
        </w:r>
        <w:r w:rsidR="002574AB">
          <w:rPr>
            <w:noProof/>
            <w:webHidden/>
          </w:rPr>
          <w:fldChar w:fldCharType="end"/>
        </w:r>
      </w:hyperlink>
    </w:p>
    <w:p w14:paraId="1F520639" w14:textId="780DA82C" w:rsidR="002574AB" w:rsidRDefault="00CE0DA9">
      <w:pPr>
        <w:pStyle w:val="Turinys2"/>
        <w:rPr>
          <w:rFonts w:eastAsiaTheme="minorEastAsia" w:cstheme="minorBidi"/>
          <w:i w:val="0"/>
          <w:noProof/>
          <w:szCs w:val="22"/>
        </w:rPr>
      </w:pPr>
      <w:hyperlink w:anchor="_Toc13556424" w:history="1">
        <w:r w:rsidR="002574AB" w:rsidRPr="005C79A9">
          <w:rPr>
            <w:rStyle w:val="Hipersaitas"/>
            <w:noProof/>
          </w:rPr>
          <w:t>Dėl Valstybinės energetikos inspekcijos kompetencijos tikrinti elektros energijos tiekimo vartotojui nutraukimą</w:t>
        </w:r>
        <w:r w:rsidR="002574AB">
          <w:rPr>
            <w:noProof/>
            <w:webHidden/>
          </w:rPr>
          <w:tab/>
        </w:r>
        <w:r w:rsidR="002574AB">
          <w:rPr>
            <w:noProof/>
            <w:webHidden/>
          </w:rPr>
          <w:fldChar w:fldCharType="begin"/>
        </w:r>
        <w:r w:rsidR="002574AB">
          <w:rPr>
            <w:noProof/>
            <w:webHidden/>
          </w:rPr>
          <w:instrText xml:space="preserve"> PAGEREF _Toc13556424 \h </w:instrText>
        </w:r>
        <w:r w:rsidR="002574AB">
          <w:rPr>
            <w:noProof/>
            <w:webHidden/>
          </w:rPr>
        </w:r>
        <w:r w:rsidR="002574AB">
          <w:rPr>
            <w:noProof/>
            <w:webHidden/>
          </w:rPr>
          <w:fldChar w:fldCharType="separate"/>
        </w:r>
        <w:r w:rsidR="002574AB">
          <w:rPr>
            <w:noProof/>
            <w:webHidden/>
          </w:rPr>
          <w:t>23</w:t>
        </w:r>
        <w:r w:rsidR="002574AB">
          <w:rPr>
            <w:noProof/>
            <w:webHidden/>
          </w:rPr>
          <w:fldChar w:fldCharType="end"/>
        </w:r>
      </w:hyperlink>
    </w:p>
    <w:p w14:paraId="28C57CD2" w14:textId="2F7FDDFB" w:rsidR="002574AB" w:rsidRDefault="00CE0DA9">
      <w:pPr>
        <w:pStyle w:val="Turinys1"/>
        <w:rPr>
          <w:rFonts w:eastAsiaTheme="minorEastAsia" w:cstheme="minorBidi"/>
          <w:b w:val="0"/>
          <w:bCs w:val="0"/>
          <w:caps w:val="0"/>
          <w:noProof/>
          <w:szCs w:val="22"/>
        </w:rPr>
      </w:pPr>
      <w:hyperlink w:anchor="_Toc13556425" w:history="1">
        <w:r w:rsidR="002574AB" w:rsidRPr="005C79A9">
          <w:rPr>
            <w:rStyle w:val="Hipersaitas"/>
            <w:rFonts w:cstheme="minorHAnsi"/>
            <w:noProof/>
          </w:rPr>
          <w:t>34. Tabako ir alkoholio kontrolė</w:t>
        </w:r>
        <w:r w:rsidR="002574AB">
          <w:rPr>
            <w:noProof/>
            <w:webHidden/>
          </w:rPr>
          <w:tab/>
        </w:r>
        <w:r w:rsidR="002574AB">
          <w:rPr>
            <w:noProof/>
            <w:webHidden/>
          </w:rPr>
          <w:fldChar w:fldCharType="begin"/>
        </w:r>
        <w:r w:rsidR="002574AB">
          <w:rPr>
            <w:noProof/>
            <w:webHidden/>
          </w:rPr>
          <w:instrText xml:space="preserve"> PAGEREF _Toc13556425 \h </w:instrText>
        </w:r>
        <w:r w:rsidR="002574AB">
          <w:rPr>
            <w:noProof/>
            <w:webHidden/>
          </w:rPr>
        </w:r>
        <w:r w:rsidR="002574AB">
          <w:rPr>
            <w:noProof/>
            <w:webHidden/>
          </w:rPr>
          <w:fldChar w:fldCharType="separate"/>
        </w:r>
        <w:r w:rsidR="002574AB">
          <w:rPr>
            <w:noProof/>
            <w:webHidden/>
          </w:rPr>
          <w:t>24</w:t>
        </w:r>
        <w:r w:rsidR="002574AB">
          <w:rPr>
            <w:noProof/>
            <w:webHidden/>
          </w:rPr>
          <w:fldChar w:fldCharType="end"/>
        </w:r>
      </w:hyperlink>
    </w:p>
    <w:p w14:paraId="3B523C09" w14:textId="56692F95" w:rsidR="002574AB" w:rsidRDefault="00CE0DA9">
      <w:pPr>
        <w:pStyle w:val="Turinys2"/>
        <w:rPr>
          <w:rFonts w:eastAsiaTheme="minorEastAsia" w:cstheme="minorBidi"/>
          <w:i w:val="0"/>
          <w:noProof/>
          <w:szCs w:val="22"/>
        </w:rPr>
      </w:pPr>
      <w:hyperlink w:anchor="_Toc13556426" w:history="1">
        <w:r w:rsidR="002574AB" w:rsidRPr="005C79A9">
          <w:rPr>
            <w:rStyle w:val="Hipersaitas"/>
            <w:noProof/>
          </w:rPr>
          <w:t>Dėl pareigos individualizuoti aplinkybes, kuriomis grindžiamas sprendimas apriboti prekybos alkoholiu laiką, kai šis ribojimas taikomas tik daliai toje pačioje vietoje veikiančių įmonių</w:t>
        </w:r>
        <w:r w:rsidR="002574AB">
          <w:rPr>
            <w:noProof/>
            <w:webHidden/>
          </w:rPr>
          <w:tab/>
        </w:r>
        <w:r w:rsidR="002574AB">
          <w:rPr>
            <w:noProof/>
            <w:webHidden/>
          </w:rPr>
          <w:fldChar w:fldCharType="begin"/>
        </w:r>
        <w:r w:rsidR="002574AB">
          <w:rPr>
            <w:noProof/>
            <w:webHidden/>
          </w:rPr>
          <w:instrText xml:space="preserve"> PAGEREF _Toc13556426 \h </w:instrText>
        </w:r>
        <w:r w:rsidR="002574AB">
          <w:rPr>
            <w:noProof/>
            <w:webHidden/>
          </w:rPr>
        </w:r>
        <w:r w:rsidR="002574AB">
          <w:rPr>
            <w:noProof/>
            <w:webHidden/>
          </w:rPr>
          <w:fldChar w:fldCharType="separate"/>
        </w:r>
        <w:r w:rsidR="002574AB">
          <w:rPr>
            <w:noProof/>
            <w:webHidden/>
          </w:rPr>
          <w:t>24</w:t>
        </w:r>
        <w:r w:rsidR="002574AB">
          <w:rPr>
            <w:noProof/>
            <w:webHidden/>
          </w:rPr>
          <w:fldChar w:fldCharType="end"/>
        </w:r>
      </w:hyperlink>
    </w:p>
    <w:p w14:paraId="5CD60481" w14:textId="5B8A1DAB" w:rsidR="002574AB" w:rsidRDefault="00CE0DA9">
      <w:pPr>
        <w:pStyle w:val="Turinys1"/>
        <w:rPr>
          <w:rFonts w:eastAsiaTheme="minorEastAsia" w:cstheme="minorBidi"/>
          <w:b w:val="0"/>
          <w:bCs w:val="0"/>
          <w:caps w:val="0"/>
          <w:noProof/>
          <w:szCs w:val="22"/>
        </w:rPr>
      </w:pPr>
      <w:hyperlink w:anchor="_Toc13556427" w:history="1">
        <w:r w:rsidR="002574AB" w:rsidRPr="005C79A9">
          <w:rPr>
            <w:rStyle w:val="Hipersaitas"/>
            <w:rFonts w:cstheme="minorHAnsi"/>
            <w:noProof/>
          </w:rPr>
          <w:t>II. Administracinių bylų teisena</w:t>
        </w:r>
        <w:r w:rsidR="002574AB">
          <w:rPr>
            <w:noProof/>
            <w:webHidden/>
          </w:rPr>
          <w:tab/>
        </w:r>
        <w:r w:rsidR="002574AB">
          <w:rPr>
            <w:noProof/>
            <w:webHidden/>
          </w:rPr>
          <w:fldChar w:fldCharType="begin"/>
        </w:r>
        <w:r w:rsidR="002574AB">
          <w:rPr>
            <w:noProof/>
            <w:webHidden/>
          </w:rPr>
          <w:instrText xml:space="preserve"> PAGEREF _Toc13556427 \h </w:instrText>
        </w:r>
        <w:r w:rsidR="002574AB">
          <w:rPr>
            <w:noProof/>
            <w:webHidden/>
          </w:rPr>
        </w:r>
        <w:r w:rsidR="002574AB">
          <w:rPr>
            <w:noProof/>
            <w:webHidden/>
          </w:rPr>
          <w:fldChar w:fldCharType="separate"/>
        </w:r>
        <w:r w:rsidR="002574AB">
          <w:rPr>
            <w:noProof/>
            <w:webHidden/>
          </w:rPr>
          <w:t>25</w:t>
        </w:r>
        <w:r w:rsidR="002574AB">
          <w:rPr>
            <w:noProof/>
            <w:webHidden/>
          </w:rPr>
          <w:fldChar w:fldCharType="end"/>
        </w:r>
      </w:hyperlink>
    </w:p>
    <w:p w14:paraId="19779D89" w14:textId="7D7F1EB3" w:rsidR="002574AB" w:rsidRDefault="00CE0DA9">
      <w:pPr>
        <w:pStyle w:val="Turinys1"/>
        <w:rPr>
          <w:rFonts w:eastAsiaTheme="minorEastAsia" w:cstheme="minorBidi"/>
          <w:b w:val="0"/>
          <w:bCs w:val="0"/>
          <w:caps w:val="0"/>
          <w:noProof/>
          <w:szCs w:val="22"/>
        </w:rPr>
      </w:pPr>
      <w:hyperlink w:anchor="_Toc13556428" w:history="1">
        <w:r w:rsidR="002574AB" w:rsidRPr="005C79A9">
          <w:rPr>
            <w:rStyle w:val="Hipersaitas"/>
            <w:rFonts w:cstheme="minorHAnsi"/>
            <w:noProof/>
          </w:rPr>
          <w:t>43. Teisė kreiptis į teismą ir jos realizavimas</w:t>
        </w:r>
        <w:r w:rsidR="002574AB">
          <w:rPr>
            <w:noProof/>
            <w:webHidden/>
          </w:rPr>
          <w:tab/>
        </w:r>
        <w:r w:rsidR="002574AB">
          <w:rPr>
            <w:noProof/>
            <w:webHidden/>
          </w:rPr>
          <w:fldChar w:fldCharType="begin"/>
        </w:r>
        <w:r w:rsidR="002574AB">
          <w:rPr>
            <w:noProof/>
            <w:webHidden/>
          </w:rPr>
          <w:instrText xml:space="preserve"> PAGEREF _Toc13556428 \h </w:instrText>
        </w:r>
        <w:r w:rsidR="002574AB">
          <w:rPr>
            <w:noProof/>
            <w:webHidden/>
          </w:rPr>
        </w:r>
        <w:r w:rsidR="002574AB">
          <w:rPr>
            <w:noProof/>
            <w:webHidden/>
          </w:rPr>
          <w:fldChar w:fldCharType="separate"/>
        </w:r>
        <w:r w:rsidR="002574AB">
          <w:rPr>
            <w:noProof/>
            <w:webHidden/>
          </w:rPr>
          <w:t>25</w:t>
        </w:r>
        <w:r w:rsidR="002574AB">
          <w:rPr>
            <w:noProof/>
            <w:webHidden/>
          </w:rPr>
          <w:fldChar w:fldCharType="end"/>
        </w:r>
      </w:hyperlink>
    </w:p>
    <w:p w14:paraId="1CE34DFD" w14:textId="014B5FA9" w:rsidR="002574AB" w:rsidRDefault="00CE0DA9">
      <w:pPr>
        <w:pStyle w:val="Turinys2"/>
        <w:rPr>
          <w:rFonts w:eastAsiaTheme="minorEastAsia" w:cstheme="minorBidi"/>
          <w:i w:val="0"/>
          <w:noProof/>
          <w:szCs w:val="22"/>
        </w:rPr>
      </w:pPr>
      <w:hyperlink w:anchor="_Toc13556429" w:history="1">
        <w:r w:rsidR="002574AB" w:rsidRPr="005C79A9">
          <w:rPr>
            <w:rStyle w:val="Hipersaitas"/>
            <w:noProof/>
          </w:rPr>
          <w:t>Dėl formalaus įstatymo normų taikymo, neįvertinus iš to kylančių pasekmių ir susiklosčiusios situacijos, nepateisinamumo</w:t>
        </w:r>
        <w:r w:rsidR="002574AB">
          <w:rPr>
            <w:noProof/>
            <w:webHidden/>
          </w:rPr>
          <w:tab/>
        </w:r>
        <w:r w:rsidR="002574AB">
          <w:rPr>
            <w:noProof/>
            <w:webHidden/>
          </w:rPr>
          <w:fldChar w:fldCharType="begin"/>
        </w:r>
        <w:r w:rsidR="002574AB">
          <w:rPr>
            <w:noProof/>
            <w:webHidden/>
          </w:rPr>
          <w:instrText xml:space="preserve"> PAGEREF _Toc13556429 \h </w:instrText>
        </w:r>
        <w:r w:rsidR="002574AB">
          <w:rPr>
            <w:noProof/>
            <w:webHidden/>
          </w:rPr>
        </w:r>
        <w:r w:rsidR="002574AB">
          <w:rPr>
            <w:noProof/>
            <w:webHidden/>
          </w:rPr>
          <w:fldChar w:fldCharType="separate"/>
        </w:r>
        <w:r w:rsidR="002574AB">
          <w:rPr>
            <w:noProof/>
            <w:webHidden/>
          </w:rPr>
          <w:t>25</w:t>
        </w:r>
        <w:r w:rsidR="002574AB">
          <w:rPr>
            <w:noProof/>
            <w:webHidden/>
          </w:rPr>
          <w:fldChar w:fldCharType="end"/>
        </w:r>
      </w:hyperlink>
    </w:p>
    <w:p w14:paraId="5733A5BF" w14:textId="7ECC21D3" w:rsidR="002574AB" w:rsidRDefault="00CE0DA9">
      <w:pPr>
        <w:pStyle w:val="Turinys1"/>
        <w:rPr>
          <w:rFonts w:eastAsiaTheme="minorEastAsia" w:cstheme="minorBidi"/>
          <w:b w:val="0"/>
          <w:bCs w:val="0"/>
          <w:caps w:val="0"/>
          <w:noProof/>
          <w:szCs w:val="22"/>
        </w:rPr>
      </w:pPr>
      <w:hyperlink w:anchor="_Toc13556430" w:history="1">
        <w:r w:rsidR="002574AB" w:rsidRPr="005C79A9">
          <w:rPr>
            <w:rStyle w:val="Hipersaitas"/>
            <w:rFonts w:ascii="Calibri" w:hAnsi="Calibri" w:cs="Calibri"/>
            <w:noProof/>
          </w:rPr>
          <w:t>53. Bylos nutraukimas</w:t>
        </w:r>
        <w:r w:rsidR="002574AB">
          <w:rPr>
            <w:noProof/>
            <w:webHidden/>
          </w:rPr>
          <w:tab/>
        </w:r>
        <w:r w:rsidR="002574AB">
          <w:rPr>
            <w:noProof/>
            <w:webHidden/>
          </w:rPr>
          <w:fldChar w:fldCharType="begin"/>
        </w:r>
        <w:r w:rsidR="002574AB">
          <w:rPr>
            <w:noProof/>
            <w:webHidden/>
          </w:rPr>
          <w:instrText xml:space="preserve"> PAGEREF _Toc13556430 \h </w:instrText>
        </w:r>
        <w:r w:rsidR="002574AB">
          <w:rPr>
            <w:noProof/>
            <w:webHidden/>
          </w:rPr>
        </w:r>
        <w:r w:rsidR="002574AB">
          <w:rPr>
            <w:noProof/>
            <w:webHidden/>
          </w:rPr>
          <w:fldChar w:fldCharType="separate"/>
        </w:r>
        <w:r w:rsidR="002574AB">
          <w:rPr>
            <w:noProof/>
            <w:webHidden/>
          </w:rPr>
          <w:t>26</w:t>
        </w:r>
        <w:r w:rsidR="002574AB">
          <w:rPr>
            <w:noProof/>
            <w:webHidden/>
          </w:rPr>
          <w:fldChar w:fldCharType="end"/>
        </w:r>
      </w:hyperlink>
    </w:p>
    <w:p w14:paraId="736A6B1F" w14:textId="6A5BC0D7" w:rsidR="002574AB" w:rsidRDefault="00CE0DA9">
      <w:pPr>
        <w:pStyle w:val="Turinys2"/>
        <w:rPr>
          <w:rFonts w:eastAsiaTheme="minorEastAsia" w:cstheme="minorBidi"/>
          <w:i w:val="0"/>
          <w:noProof/>
          <w:szCs w:val="22"/>
        </w:rPr>
      </w:pPr>
      <w:hyperlink w:anchor="_Toc13556431" w:history="1">
        <w:r w:rsidR="002574AB" w:rsidRPr="005C79A9">
          <w:rPr>
            <w:rStyle w:val="Hipersaitas"/>
            <w:noProof/>
          </w:rPr>
          <w:t>Dėl galimybės ginčyti savivaldybės administracijos sprendimą, kuriuo atsisakoma išduoti specialiuosius reikalavimus projekto rengimui, tais atvejais, kai specialieji reikalavimai rengiant statinio projektą nėra privalomi</w:t>
        </w:r>
        <w:r w:rsidR="002574AB">
          <w:rPr>
            <w:noProof/>
            <w:webHidden/>
          </w:rPr>
          <w:tab/>
        </w:r>
        <w:r w:rsidR="002574AB">
          <w:rPr>
            <w:noProof/>
            <w:webHidden/>
          </w:rPr>
          <w:fldChar w:fldCharType="begin"/>
        </w:r>
        <w:r w:rsidR="002574AB">
          <w:rPr>
            <w:noProof/>
            <w:webHidden/>
          </w:rPr>
          <w:instrText xml:space="preserve"> PAGEREF _Toc13556431 \h </w:instrText>
        </w:r>
        <w:r w:rsidR="002574AB">
          <w:rPr>
            <w:noProof/>
            <w:webHidden/>
          </w:rPr>
        </w:r>
        <w:r w:rsidR="002574AB">
          <w:rPr>
            <w:noProof/>
            <w:webHidden/>
          </w:rPr>
          <w:fldChar w:fldCharType="separate"/>
        </w:r>
        <w:r w:rsidR="002574AB">
          <w:rPr>
            <w:noProof/>
            <w:webHidden/>
          </w:rPr>
          <w:t>26</w:t>
        </w:r>
        <w:r w:rsidR="002574AB">
          <w:rPr>
            <w:noProof/>
            <w:webHidden/>
          </w:rPr>
          <w:fldChar w:fldCharType="end"/>
        </w:r>
      </w:hyperlink>
    </w:p>
    <w:p w14:paraId="549C8330" w14:textId="2C5E9320" w:rsidR="002574AB" w:rsidRDefault="00CE0DA9">
      <w:pPr>
        <w:pStyle w:val="Turinys1"/>
        <w:rPr>
          <w:rFonts w:eastAsiaTheme="minorEastAsia" w:cstheme="minorBidi"/>
          <w:b w:val="0"/>
          <w:bCs w:val="0"/>
          <w:caps w:val="0"/>
          <w:noProof/>
          <w:szCs w:val="22"/>
        </w:rPr>
      </w:pPr>
      <w:hyperlink w:anchor="_Toc13556432" w:history="1">
        <w:r w:rsidR="002574AB" w:rsidRPr="005C79A9">
          <w:rPr>
            <w:rStyle w:val="Hipersaitas"/>
            <w:rFonts w:ascii="Calibri" w:hAnsi="Calibri" w:cs="Calibri"/>
            <w:noProof/>
          </w:rPr>
          <w:t>57. Bylos nagrinėjimo išlaidos</w:t>
        </w:r>
        <w:r w:rsidR="002574AB">
          <w:rPr>
            <w:noProof/>
            <w:webHidden/>
          </w:rPr>
          <w:tab/>
        </w:r>
        <w:r w:rsidR="002574AB">
          <w:rPr>
            <w:noProof/>
            <w:webHidden/>
          </w:rPr>
          <w:fldChar w:fldCharType="begin"/>
        </w:r>
        <w:r w:rsidR="002574AB">
          <w:rPr>
            <w:noProof/>
            <w:webHidden/>
          </w:rPr>
          <w:instrText xml:space="preserve"> PAGEREF _Toc13556432 \h </w:instrText>
        </w:r>
        <w:r w:rsidR="002574AB">
          <w:rPr>
            <w:noProof/>
            <w:webHidden/>
          </w:rPr>
        </w:r>
        <w:r w:rsidR="002574AB">
          <w:rPr>
            <w:noProof/>
            <w:webHidden/>
          </w:rPr>
          <w:fldChar w:fldCharType="separate"/>
        </w:r>
        <w:r w:rsidR="002574AB">
          <w:rPr>
            <w:noProof/>
            <w:webHidden/>
          </w:rPr>
          <w:t>27</w:t>
        </w:r>
        <w:r w:rsidR="002574AB">
          <w:rPr>
            <w:noProof/>
            <w:webHidden/>
          </w:rPr>
          <w:fldChar w:fldCharType="end"/>
        </w:r>
      </w:hyperlink>
    </w:p>
    <w:p w14:paraId="1361BD41" w14:textId="0D6684FE" w:rsidR="002574AB" w:rsidRDefault="00CE0DA9">
      <w:pPr>
        <w:pStyle w:val="Turinys2"/>
        <w:rPr>
          <w:rFonts w:eastAsiaTheme="minorEastAsia" w:cstheme="minorBidi"/>
          <w:i w:val="0"/>
          <w:noProof/>
          <w:szCs w:val="22"/>
        </w:rPr>
      </w:pPr>
      <w:hyperlink w:anchor="_Toc13556433" w:history="1">
        <w:r w:rsidR="002574AB" w:rsidRPr="005C79A9">
          <w:rPr>
            <w:rStyle w:val="Hipersaitas"/>
            <w:noProof/>
          </w:rPr>
          <w:t>Dėl teismo išlaidų, patirtų dėl bylos nagrinėjimo Europos Sąjungos Teisingumo Teisme, priteisimo</w:t>
        </w:r>
        <w:r w:rsidR="002574AB">
          <w:rPr>
            <w:noProof/>
            <w:webHidden/>
          </w:rPr>
          <w:tab/>
        </w:r>
        <w:r w:rsidR="002574AB">
          <w:rPr>
            <w:noProof/>
            <w:webHidden/>
          </w:rPr>
          <w:fldChar w:fldCharType="begin"/>
        </w:r>
        <w:r w:rsidR="002574AB">
          <w:rPr>
            <w:noProof/>
            <w:webHidden/>
          </w:rPr>
          <w:instrText xml:space="preserve"> PAGEREF _Toc13556433 \h </w:instrText>
        </w:r>
        <w:r w:rsidR="002574AB">
          <w:rPr>
            <w:noProof/>
            <w:webHidden/>
          </w:rPr>
        </w:r>
        <w:r w:rsidR="002574AB">
          <w:rPr>
            <w:noProof/>
            <w:webHidden/>
          </w:rPr>
          <w:fldChar w:fldCharType="separate"/>
        </w:r>
        <w:r w:rsidR="002574AB">
          <w:rPr>
            <w:noProof/>
            <w:webHidden/>
          </w:rPr>
          <w:t>27</w:t>
        </w:r>
        <w:r w:rsidR="002574AB">
          <w:rPr>
            <w:noProof/>
            <w:webHidden/>
          </w:rPr>
          <w:fldChar w:fldCharType="end"/>
        </w:r>
      </w:hyperlink>
    </w:p>
    <w:p w14:paraId="27A620E9" w14:textId="0AA0A268" w:rsidR="002574AB" w:rsidRDefault="00CE0DA9">
      <w:pPr>
        <w:pStyle w:val="Turinys2"/>
        <w:rPr>
          <w:rFonts w:eastAsiaTheme="minorEastAsia" w:cstheme="minorBidi"/>
          <w:i w:val="0"/>
          <w:noProof/>
          <w:szCs w:val="22"/>
        </w:rPr>
      </w:pPr>
      <w:hyperlink w:anchor="_Toc13556434" w:history="1">
        <w:r w:rsidR="002574AB" w:rsidRPr="005C79A9">
          <w:rPr>
            <w:rStyle w:val="Hipersaitas"/>
            <w:noProof/>
          </w:rPr>
          <w:t>Dėl prašymo priteisti išlaidas padavimo po bylos išnagrinėjimo</w:t>
        </w:r>
        <w:r w:rsidR="002574AB">
          <w:rPr>
            <w:noProof/>
            <w:webHidden/>
          </w:rPr>
          <w:tab/>
        </w:r>
        <w:r w:rsidR="002574AB">
          <w:rPr>
            <w:noProof/>
            <w:webHidden/>
          </w:rPr>
          <w:fldChar w:fldCharType="begin"/>
        </w:r>
        <w:r w:rsidR="002574AB">
          <w:rPr>
            <w:noProof/>
            <w:webHidden/>
          </w:rPr>
          <w:instrText xml:space="preserve"> PAGEREF _Toc13556434 \h </w:instrText>
        </w:r>
        <w:r w:rsidR="002574AB">
          <w:rPr>
            <w:noProof/>
            <w:webHidden/>
          </w:rPr>
        </w:r>
        <w:r w:rsidR="002574AB">
          <w:rPr>
            <w:noProof/>
            <w:webHidden/>
          </w:rPr>
          <w:fldChar w:fldCharType="separate"/>
        </w:r>
        <w:r w:rsidR="002574AB">
          <w:rPr>
            <w:noProof/>
            <w:webHidden/>
          </w:rPr>
          <w:t>28</w:t>
        </w:r>
        <w:r w:rsidR="002574AB">
          <w:rPr>
            <w:noProof/>
            <w:webHidden/>
          </w:rPr>
          <w:fldChar w:fldCharType="end"/>
        </w:r>
      </w:hyperlink>
    </w:p>
    <w:p w14:paraId="2E257140" w14:textId="74FBF875" w:rsidR="00334367" w:rsidRDefault="00A364C6" w:rsidP="00334367">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6"/>
    </w:p>
    <w:p w14:paraId="287453B8" w14:textId="6D766CB4" w:rsidR="00293CF6" w:rsidRDefault="00293CF6" w:rsidP="00334367">
      <w:pPr>
        <w:spacing w:before="240" w:after="240"/>
        <w:jc w:val="both"/>
        <w:rPr>
          <w:rFonts w:asciiTheme="minorHAnsi" w:hAnsiTheme="minorHAnsi" w:cstheme="minorHAnsi"/>
          <w:sz w:val="22"/>
          <w:szCs w:val="22"/>
        </w:rPr>
      </w:pPr>
      <w:r>
        <w:rPr>
          <w:rFonts w:asciiTheme="minorHAnsi" w:hAnsiTheme="minorHAnsi" w:cstheme="minorHAnsi"/>
          <w:sz w:val="22"/>
          <w:szCs w:val="22"/>
        </w:rPr>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14:paraId="11BC93FC" w14:textId="77777777" w:rsidR="00293CF6" w:rsidRDefault="00293CF6" w:rsidP="00025BA1">
      <w:pPr>
        <w:jc w:val="both"/>
        <w:rPr>
          <w:rFonts w:asciiTheme="minorHAnsi" w:hAnsiTheme="minorHAnsi" w:cstheme="minorHAnsi"/>
          <w:sz w:val="22"/>
          <w:szCs w:val="22"/>
        </w:rPr>
      </w:pPr>
    </w:p>
    <w:p w14:paraId="0A85F1BB"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14:paraId="4F975BD7"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Respublikos administracinių bylų teisenos įstatymas – </w:t>
      </w:r>
      <w:r w:rsidRPr="004C384F">
        <w:rPr>
          <w:rFonts w:asciiTheme="minorHAnsi" w:hAnsiTheme="minorHAnsi" w:cstheme="minorHAnsi"/>
          <w:b/>
          <w:sz w:val="22"/>
          <w:szCs w:val="22"/>
        </w:rPr>
        <w:t>ABTĮ</w:t>
      </w:r>
      <w:r w:rsidRPr="004C384F">
        <w:rPr>
          <w:rFonts w:asciiTheme="minorHAnsi" w:hAnsiTheme="minorHAnsi" w:cstheme="minorHAnsi"/>
          <w:sz w:val="22"/>
          <w:szCs w:val="22"/>
        </w:rPr>
        <w:t xml:space="preserve"> </w:t>
      </w:r>
    </w:p>
    <w:p w14:paraId="7CAB16D3" w14:textId="77777777" w:rsidR="00293CF6" w:rsidRDefault="00293CF6" w:rsidP="00025BA1">
      <w:pPr>
        <w:jc w:val="both"/>
        <w:rPr>
          <w:rFonts w:asciiTheme="minorHAnsi" w:hAnsiTheme="minorHAnsi" w:cstheme="minorHAnsi"/>
          <w:sz w:val="22"/>
          <w:szCs w:val="22"/>
        </w:rPr>
      </w:pPr>
      <w:r w:rsidRPr="00841BF3">
        <w:rPr>
          <w:rFonts w:asciiTheme="minorHAnsi" w:hAnsiTheme="minorHAnsi" w:cstheme="minorHAnsi"/>
          <w:sz w:val="22"/>
          <w:szCs w:val="22"/>
        </w:rPr>
        <w:t xml:space="preserve">Lietuvos Respublikos civilinis kodeksas – </w:t>
      </w:r>
      <w:r w:rsidRPr="00841BF3">
        <w:rPr>
          <w:rFonts w:asciiTheme="minorHAnsi" w:hAnsiTheme="minorHAnsi" w:cstheme="minorHAnsi"/>
          <w:b/>
          <w:sz w:val="22"/>
          <w:szCs w:val="22"/>
        </w:rPr>
        <w:t>CK</w:t>
      </w:r>
      <w:r w:rsidRPr="00841BF3">
        <w:rPr>
          <w:rFonts w:asciiTheme="minorHAnsi" w:hAnsiTheme="minorHAnsi" w:cstheme="minorHAnsi"/>
          <w:sz w:val="22"/>
          <w:szCs w:val="22"/>
        </w:rPr>
        <w:t xml:space="preserve"> </w:t>
      </w:r>
    </w:p>
    <w:p w14:paraId="77B76265" w14:textId="77777777" w:rsidR="00293CF6" w:rsidRDefault="00293CF6" w:rsidP="00025BA1">
      <w:pPr>
        <w:jc w:val="both"/>
        <w:rPr>
          <w:rFonts w:asciiTheme="minorHAnsi" w:hAnsiTheme="minorHAnsi" w:cstheme="minorHAnsi"/>
          <w:b/>
          <w:sz w:val="22"/>
          <w:szCs w:val="22"/>
        </w:rPr>
      </w:pPr>
      <w:r w:rsidRPr="00FB305C">
        <w:rPr>
          <w:rFonts w:asciiTheme="minorHAnsi" w:hAnsiTheme="minorHAnsi" w:cstheme="minorHAnsi"/>
          <w:sz w:val="22"/>
          <w:szCs w:val="22"/>
        </w:rPr>
        <w:t xml:space="preserve">Uždaroji akcinė bendrovė – </w:t>
      </w:r>
      <w:r w:rsidRPr="00FB305C">
        <w:rPr>
          <w:rFonts w:asciiTheme="minorHAnsi" w:hAnsiTheme="minorHAnsi" w:cstheme="minorHAnsi"/>
          <w:b/>
          <w:sz w:val="22"/>
          <w:szCs w:val="22"/>
        </w:rPr>
        <w:t>UAB</w:t>
      </w:r>
    </w:p>
    <w:p w14:paraId="47E37E7B" w14:textId="18F2BA7F" w:rsidR="00DD499D" w:rsidRDefault="00DD499D" w:rsidP="00025BA1">
      <w:pPr>
        <w:jc w:val="both"/>
        <w:rPr>
          <w:rFonts w:asciiTheme="minorHAnsi" w:hAnsiTheme="minorHAnsi" w:cstheme="minorHAnsi"/>
          <w:b/>
          <w:sz w:val="22"/>
          <w:szCs w:val="22"/>
        </w:rPr>
      </w:pPr>
      <w:r w:rsidRPr="00DD499D">
        <w:rPr>
          <w:rFonts w:asciiTheme="minorHAnsi" w:hAnsiTheme="minorHAnsi" w:cstheme="minorHAnsi"/>
          <w:sz w:val="22"/>
          <w:szCs w:val="22"/>
        </w:rPr>
        <w:t>Lietuvos Aukščiausiasis Teismas –</w:t>
      </w:r>
      <w:r>
        <w:rPr>
          <w:rFonts w:asciiTheme="minorHAnsi" w:hAnsiTheme="minorHAnsi" w:cstheme="minorHAnsi"/>
          <w:b/>
          <w:sz w:val="22"/>
          <w:szCs w:val="22"/>
        </w:rPr>
        <w:t xml:space="preserve"> LAT </w:t>
      </w:r>
    </w:p>
    <w:p w14:paraId="5C6A72AF" w14:textId="23150163" w:rsidR="00DD499D" w:rsidRDefault="00DD499D" w:rsidP="00025BA1">
      <w:pPr>
        <w:jc w:val="both"/>
        <w:rPr>
          <w:rFonts w:asciiTheme="minorHAnsi" w:hAnsiTheme="minorHAnsi" w:cstheme="minorHAnsi"/>
          <w:b/>
          <w:sz w:val="22"/>
          <w:szCs w:val="22"/>
        </w:rPr>
      </w:pPr>
      <w:r w:rsidRPr="00DD499D">
        <w:rPr>
          <w:rFonts w:asciiTheme="minorHAnsi" w:hAnsiTheme="minorHAnsi" w:cstheme="minorHAnsi"/>
          <w:sz w:val="22"/>
          <w:szCs w:val="22"/>
        </w:rPr>
        <w:t>Europos Sąjungos Teisingumo Teismas –</w:t>
      </w:r>
      <w:r>
        <w:rPr>
          <w:rFonts w:asciiTheme="minorHAnsi" w:hAnsiTheme="minorHAnsi" w:cstheme="minorHAnsi"/>
          <w:b/>
          <w:sz w:val="22"/>
          <w:szCs w:val="22"/>
        </w:rPr>
        <w:t xml:space="preserve"> ESTT </w:t>
      </w:r>
    </w:p>
    <w:p w14:paraId="73DB3CCF" w14:textId="34C12B0E" w:rsidR="005C50DA" w:rsidRDefault="003851CC" w:rsidP="00025BA1">
      <w:pPr>
        <w:jc w:val="both"/>
        <w:rPr>
          <w:rFonts w:asciiTheme="minorHAnsi" w:hAnsiTheme="minorHAnsi" w:cstheme="minorHAnsi"/>
          <w:b/>
          <w:sz w:val="22"/>
          <w:szCs w:val="22"/>
        </w:rPr>
      </w:pPr>
      <w:r>
        <w:rPr>
          <w:rFonts w:asciiTheme="minorHAnsi" w:hAnsiTheme="minorHAnsi" w:cstheme="minorHAnsi"/>
          <w:sz w:val="22"/>
          <w:szCs w:val="22"/>
        </w:rPr>
        <w:t>Lietuvos Respublikos a</w:t>
      </w:r>
      <w:r w:rsidR="005C50DA" w:rsidRPr="005C50DA">
        <w:rPr>
          <w:rFonts w:asciiTheme="minorHAnsi" w:hAnsiTheme="minorHAnsi" w:cstheme="minorHAnsi"/>
          <w:sz w:val="22"/>
          <w:szCs w:val="22"/>
        </w:rPr>
        <w:t>dministracinių teisės pažeidimų kodeksas  –</w:t>
      </w:r>
      <w:r w:rsidR="005C50DA">
        <w:rPr>
          <w:rFonts w:asciiTheme="minorHAnsi" w:hAnsiTheme="minorHAnsi" w:cstheme="minorHAnsi"/>
          <w:b/>
          <w:sz w:val="22"/>
          <w:szCs w:val="22"/>
        </w:rPr>
        <w:t xml:space="preserve"> ATPK </w:t>
      </w:r>
    </w:p>
    <w:p w14:paraId="1BA73503" w14:textId="1A1BA7A1" w:rsidR="00191649" w:rsidRDefault="00191649" w:rsidP="00025BA1">
      <w:pPr>
        <w:jc w:val="both"/>
        <w:rPr>
          <w:rFonts w:asciiTheme="minorHAnsi" w:hAnsiTheme="minorHAnsi" w:cstheme="minorHAnsi"/>
          <w:b/>
          <w:sz w:val="22"/>
          <w:szCs w:val="22"/>
        </w:rPr>
      </w:pPr>
      <w:r>
        <w:rPr>
          <w:rFonts w:asciiTheme="minorHAnsi" w:hAnsiTheme="minorHAnsi" w:cstheme="minorHAnsi"/>
          <w:sz w:val="22"/>
          <w:szCs w:val="22"/>
        </w:rPr>
        <w:t xml:space="preserve">Lietuvos Respublikos baudžiamasis kodeksas – </w:t>
      </w:r>
      <w:r w:rsidRPr="00191649">
        <w:rPr>
          <w:rFonts w:asciiTheme="minorHAnsi" w:hAnsiTheme="minorHAnsi" w:cstheme="minorHAnsi"/>
          <w:b/>
          <w:sz w:val="22"/>
          <w:szCs w:val="22"/>
        </w:rPr>
        <w:t>BK</w:t>
      </w:r>
    </w:p>
    <w:p w14:paraId="563EC99B" w14:textId="0B0C9AD8" w:rsidR="001F5990" w:rsidRDefault="001F5990" w:rsidP="00025BA1">
      <w:pPr>
        <w:jc w:val="both"/>
        <w:rPr>
          <w:rFonts w:asciiTheme="minorHAnsi" w:hAnsiTheme="minorHAnsi" w:cstheme="minorHAnsi"/>
          <w:b/>
          <w:sz w:val="22"/>
          <w:szCs w:val="22"/>
        </w:rPr>
      </w:pPr>
      <w:r w:rsidRPr="00C00CDA">
        <w:rPr>
          <w:rFonts w:asciiTheme="minorHAnsi" w:hAnsiTheme="minorHAnsi" w:cstheme="minorHAnsi"/>
          <w:sz w:val="22"/>
          <w:szCs w:val="22"/>
        </w:rPr>
        <w:t>Lietuvos Respubl</w:t>
      </w:r>
      <w:r>
        <w:rPr>
          <w:rFonts w:asciiTheme="minorHAnsi" w:hAnsiTheme="minorHAnsi" w:cstheme="minorHAnsi"/>
          <w:sz w:val="22"/>
          <w:szCs w:val="22"/>
        </w:rPr>
        <w:t xml:space="preserve">ikos baudžiamojo proceso kodeksas – </w:t>
      </w:r>
      <w:r w:rsidRPr="001F5990">
        <w:rPr>
          <w:rFonts w:asciiTheme="minorHAnsi" w:hAnsiTheme="minorHAnsi" w:cstheme="minorHAnsi"/>
          <w:b/>
          <w:sz w:val="22"/>
          <w:szCs w:val="22"/>
        </w:rPr>
        <w:t>BPK</w:t>
      </w:r>
    </w:p>
    <w:p w14:paraId="1A0A0C21" w14:textId="2E519C19" w:rsidR="00191649" w:rsidRPr="00191649" w:rsidRDefault="00191649" w:rsidP="00025BA1">
      <w:pPr>
        <w:jc w:val="both"/>
        <w:rPr>
          <w:rFonts w:asciiTheme="minorHAnsi" w:hAnsiTheme="minorHAnsi" w:cstheme="minorHAnsi"/>
          <w:sz w:val="22"/>
          <w:szCs w:val="22"/>
        </w:rPr>
      </w:pPr>
      <w:r w:rsidRPr="00191649">
        <w:rPr>
          <w:rFonts w:asciiTheme="minorHAnsi" w:hAnsiTheme="minorHAnsi" w:cstheme="minorHAnsi"/>
          <w:sz w:val="22"/>
          <w:szCs w:val="22"/>
        </w:rPr>
        <w:t>Valstybinė</w:t>
      </w:r>
      <w:r>
        <w:rPr>
          <w:rFonts w:asciiTheme="minorHAnsi" w:hAnsiTheme="minorHAnsi" w:cstheme="minorHAnsi"/>
          <w:sz w:val="22"/>
          <w:szCs w:val="22"/>
        </w:rPr>
        <w:t xml:space="preserve"> mokesčių inspekcija</w:t>
      </w:r>
      <w:r w:rsidRPr="00191649">
        <w:rPr>
          <w:rFonts w:asciiTheme="minorHAnsi" w:hAnsiTheme="minorHAnsi" w:cstheme="minorHAnsi"/>
          <w:sz w:val="22"/>
          <w:szCs w:val="22"/>
        </w:rPr>
        <w:t xml:space="preserve"> prie Lietuvos Respublikos finansų ministerijos</w:t>
      </w:r>
      <w:r>
        <w:rPr>
          <w:rFonts w:asciiTheme="minorHAnsi" w:hAnsiTheme="minorHAnsi" w:cstheme="minorHAnsi"/>
          <w:sz w:val="22"/>
          <w:szCs w:val="22"/>
        </w:rPr>
        <w:t xml:space="preserve"> – </w:t>
      </w:r>
      <w:r w:rsidRPr="00191649">
        <w:rPr>
          <w:rFonts w:asciiTheme="minorHAnsi" w:hAnsiTheme="minorHAnsi" w:cstheme="minorHAnsi"/>
          <w:b/>
          <w:sz w:val="22"/>
          <w:szCs w:val="22"/>
        </w:rPr>
        <w:t>VMI</w:t>
      </w:r>
    </w:p>
    <w:p w14:paraId="1DB03E38" w14:textId="373AB829" w:rsidR="006D2858" w:rsidRDefault="006D2858" w:rsidP="00025BA1">
      <w:pPr>
        <w:spacing w:before="240" w:after="240"/>
        <w:jc w:val="both"/>
        <w:rPr>
          <w:rFonts w:asciiTheme="minorHAnsi" w:hAnsiTheme="minorHAnsi" w:cstheme="minorHAnsi"/>
          <w:b/>
          <w:sz w:val="22"/>
          <w:szCs w:val="22"/>
        </w:rPr>
      </w:pPr>
    </w:p>
    <w:p w14:paraId="459F4DD8" w14:textId="4D0D7910" w:rsidR="004B5E60" w:rsidRDefault="00E227FE" w:rsidP="00025BA1">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lastRenderedPageBreak/>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CE0DA9">
        <w:rPr>
          <w:rFonts w:asciiTheme="minorHAnsi" w:hAnsiTheme="minorHAnsi" w:cstheme="minorHAnsi"/>
          <w:sz w:val="22"/>
          <w:szCs w:val="22"/>
        </w:rPr>
        <w:t>rmuoti</w:t>
      </w:r>
      <w:r w:rsidR="003D4C15" w:rsidRPr="00B240C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 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8" w:name="_Toc410389752"/>
      <w:bookmarkStart w:id="9" w:name="_Toc361146890"/>
      <w:bookmarkEnd w:id="7"/>
      <w:r w:rsidR="00CA65D3">
        <w:rPr>
          <w:rFonts w:asciiTheme="minorHAnsi" w:hAnsiTheme="minorHAnsi" w:cstheme="minorHAnsi"/>
          <w:sz w:val="22"/>
          <w:szCs w:val="22"/>
        </w:rPr>
        <w:t xml:space="preserve"> </w:t>
      </w:r>
    </w:p>
    <w:p w14:paraId="0B7A3761" w14:textId="77777777" w:rsidR="00716975" w:rsidRDefault="00716975" w:rsidP="00025BA1">
      <w:pPr>
        <w:jc w:val="both"/>
        <w:rPr>
          <w:rFonts w:asciiTheme="minorHAnsi" w:hAnsiTheme="minorHAnsi" w:cstheme="minorHAnsi"/>
          <w:sz w:val="22"/>
          <w:szCs w:val="22"/>
        </w:rPr>
      </w:pPr>
    </w:p>
    <w:p w14:paraId="6AAB4AE5" w14:textId="77777777" w:rsidR="0007050C" w:rsidRDefault="0007050C" w:rsidP="00025BA1">
      <w:pPr>
        <w:spacing w:before="240" w:after="240"/>
        <w:jc w:val="both"/>
        <w:rPr>
          <w:rFonts w:asciiTheme="minorHAnsi" w:hAnsiTheme="minorHAnsi" w:cstheme="minorHAnsi"/>
          <w:sz w:val="22"/>
          <w:szCs w:val="22"/>
        </w:rPr>
      </w:pPr>
      <w:r>
        <w:rPr>
          <w:rFonts w:asciiTheme="minorHAnsi" w:hAnsiTheme="minorHAnsi" w:cstheme="minorHAnsi"/>
          <w:sz w:val="22"/>
          <w:szCs w:val="22"/>
        </w:rPr>
        <w:br w:type="page"/>
      </w:r>
    </w:p>
    <w:p w14:paraId="4865180B" w14:textId="77777777" w:rsidR="00A84D45" w:rsidRPr="00B240C0" w:rsidRDefault="00A84D45" w:rsidP="00025BA1">
      <w:pPr>
        <w:pStyle w:val="Apzvalgai1"/>
        <w:rPr>
          <w:rFonts w:asciiTheme="minorHAnsi" w:hAnsiTheme="minorHAnsi" w:cstheme="minorHAnsi"/>
        </w:rPr>
      </w:pPr>
      <w:bookmarkStart w:id="10" w:name="_Toc519600852"/>
      <w:bookmarkStart w:id="11" w:name="_Toc13556391"/>
      <w:r w:rsidRPr="00B240C0">
        <w:rPr>
          <w:rFonts w:asciiTheme="minorHAnsi" w:hAnsiTheme="minorHAnsi" w:cstheme="minorHAnsi"/>
        </w:rPr>
        <w:lastRenderedPageBreak/>
        <w:t>I. Administracinės bylos, kylančios iš ginčų dėl teisės viešojo administravimo srityje</w:t>
      </w:r>
      <w:bookmarkEnd w:id="10"/>
      <w:bookmarkEnd w:id="11"/>
    </w:p>
    <w:p w14:paraId="69584A91" w14:textId="77777777" w:rsidR="00D70C5F" w:rsidRDefault="00D70C5F" w:rsidP="00025BA1">
      <w:pPr>
        <w:rPr>
          <w:rFonts w:asciiTheme="minorHAnsi" w:hAnsiTheme="minorHAnsi" w:cstheme="minorHAnsi"/>
          <w:b/>
          <w:bCs/>
          <w:sz w:val="22"/>
          <w:szCs w:val="22"/>
          <w:u w:val="single"/>
        </w:rPr>
      </w:pPr>
      <w:bookmarkStart w:id="12" w:name="_Toc462149990"/>
      <w:bookmarkStart w:id="13" w:name="_Toc462150004"/>
      <w:bookmarkStart w:id="14" w:name="_Toc462149971"/>
      <w:bookmarkStart w:id="15" w:name="_Toc462149972"/>
    </w:p>
    <w:p w14:paraId="35FAB9F8" w14:textId="77777777" w:rsidR="00445E84" w:rsidRPr="00445E84" w:rsidRDefault="00445E84" w:rsidP="00445E84">
      <w:pPr>
        <w:pStyle w:val="Antrat1"/>
        <w:rPr>
          <w:rFonts w:asciiTheme="minorHAnsi" w:hAnsiTheme="minorHAnsi" w:cstheme="minorHAnsi"/>
        </w:rPr>
      </w:pPr>
      <w:bookmarkStart w:id="16" w:name="_Toc774912"/>
      <w:bookmarkStart w:id="17" w:name="_Toc13556392"/>
      <w:r w:rsidRPr="00445E84">
        <w:rPr>
          <w:rFonts w:asciiTheme="minorHAnsi" w:hAnsiTheme="minorHAnsi" w:cstheme="minorHAnsi"/>
        </w:rPr>
        <w:t>4. Norminių administracinių aktų teisėtumo patikra</w:t>
      </w:r>
      <w:bookmarkEnd w:id="16"/>
      <w:bookmarkEnd w:id="17"/>
    </w:p>
    <w:p w14:paraId="6EBD2958" w14:textId="77777777" w:rsidR="00445E84" w:rsidRDefault="00445E84" w:rsidP="00445E84">
      <w:pPr>
        <w:ind w:firstLine="567"/>
        <w:rPr>
          <w:rFonts w:asciiTheme="minorHAnsi" w:hAnsiTheme="minorHAnsi" w:cstheme="minorHAnsi"/>
          <w:b/>
          <w:sz w:val="22"/>
          <w:szCs w:val="22"/>
          <w:u w:val="single"/>
        </w:rPr>
      </w:pPr>
      <w:r w:rsidRPr="00445E84">
        <w:rPr>
          <w:rFonts w:asciiTheme="minorHAnsi" w:hAnsiTheme="minorHAnsi" w:cstheme="minorHAnsi"/>
          <w:b/>
          <w:sz w:val="22"/>
          <w:szCs w:val="22"/>
          <w:u w:val="single"/>
        </w:rPr>
        <w:t>4.1. Centrinių valstybinio administravimo subjektų norminių administracinių aktų teisėtumas</w:t>
      </w:r>
    </w:p>
    <w:p w14:paraId="6B0FF737" w14:textId="77777777" w:rsidR="00BE611E" w:rsidRDefault="00BE611E" w:rsidP="00BE611E">
      <w:pPr>
        <w:rPr>
          <w:rFonts w:asciiTheme="minorHAnsi" w:hAnsiTheme="minorHAnsi" w:cstheme="minorHAnsi"/>
          <w:bCs/>
          <w:sz w:val="22"/>
          <w:szCs w:val="22"/>
        </w:rPr>
      </w:pPr>
    </w:p>
    <w:p w14:paraId="541847AC" w14:textId="16212049" w:rsidR="00E005BB" w:rsidRPr="00B542A0" w:rsidRDefault="00E005BB" w:rsidP="00E005BB">
      <w:pPr>
        <w:pStyle w:val="taltipfb"/>
        <w:shd w:val="clear" w:color="auto" w:fill="FFFFFF"/>
        <w:spacing w:before="0" w:beforeAutospacing="0" w:after="0" w:afterAutospacing="0"/>
        <w:jc w:val="both"/>
        <w:outlineLvl w:val="1"/>
      </w:pPr>
      <w:bookmarkStart w:id="18" w:name="_Toc13556393"/>
      <w:r w:rsidRPr="00B542A0">
        <w:rPr>
          <w:rFonts w:asciiTheme="minorHAnsi" w:hAnsiTheme="minorHAnsi" w:cstheme="minorHAnsi"/>
          <w:i/>
          <w:sz w:val="22"/>
          <w:szCs w:val="22"/>
        </w:rPr>
        <w:t xml:space="preserve">Dėl </w:t>
      </w:r>
      <w:r w:rsidRPr="00E005BB">
        <w:rPr>
          <w:rFonts w:asciiTheme="minorHAnsi" w:hAnsiTheme="minorHAnsi" w:cstheme="minorHAnsi"/>
          <w:i/>
          <w:sz w:val="22"/>
          <w:szCs w:val="22"/>
        </w:rPr>
        <w:t xml:space="preserve">Valstybinės mokesčių inspekcijos </w:t>
      </w:r>
      <w:r>
        <w:rPr>
          <w:rFonts w:asciiTheme="minorHAnsi" w:hAnsiTheme="minorHAnsi" w:cstheme="minorHAnsi"/>
          <w:i/>
          <w:sz w:val="22"/>
          <w:szCs w:val="22"/>
        </w:rPr>
        <w:t>viršininko įsakymu patvirtinto reikalavimo išsibraukti iš praktikuojančių advokatų sąrašo tam, kad advokatas būtų išregistruotas iš</w:t>
      </w:r>
      <w:r w:rsidR="00083E78">
        <w:rPr>
          <w:rFonts w:asciiTheme="minorHAnsi" w:hAnsiTheme="minorHAnsi" w:cstheme="minorHAnsi"/>
          <w:i/>
          <w:sz w:val="22"/>
          <w:szCs w:val="22"/>
        </w:rPr>
        <w:t xml:space="preserve"> M</w:t>
      </w:r>
      <w:r>
        <w:rPr>
          <w:rFonts w:asciiTheme="minorHAnsi" w:hAnsiTheme="minorHAnsi" w:cstheme="minorHAnsi"/>
          <w:i/>
          <w:sz w:val="22"/>
          <w:szCs w:val="22"/>
        </w:rPr>
        <w:t>okesčių mokėtojų registro</w:t>
      </w:r>
      <w:bookmarkEnd w:id="18"/>
      <w:r>
        <w:rPr>
          <w:rFonts w:asciiTheme="minorHAnsi" w:hAnsiTheme="minorHAnsi" w:cstheme="minorHAnsi"/>
          <w:i/>
          <w:sz w:val="22"/>
          <w:szCs w:val="22"/>
        </w:rPr>
        <w:t xml:space="preserve"> </w:t>
      </w:r>
    </w:p>
    <w:p w14:paraId="42826494" w14:textId="77777777" w:rsidR="00E005BB" w:rsidRPr="00B542A0" w:rsidRDefault="00E005BB" w:rsidP="00E005BB">
      <w:pPr>
        <w:jc w:val="both"/>
        <w:rPr>
          <w:rFonts w:asciiTheme="minorHAnsi" w:hAnsiTheme="minorHAnsi" w:cstheme="minorHAnsi"/>
          <w:i/>
          <w:sz w:val="22"/>
          <w:szCs w:val="22"/>
          <w:highlight w:val="yellow"/>
        </w:rPr>
      </w:pPr>
    </w:p>
    <w:p w14:paraId="1F596C77" w14:textId="75CCC053" w:rsidR="00E005BB" w:rsidRDefault="00E005BB" w:rsidP="00E005BB">
      <w:pPr>
        <w:pStyle w:val="Apzvalgai1"/>
        <w:ind w:firstLine="567"/>
        <w:outlineLvl w:val="9"/>
        <w:rPr>
          <w:rFonts w:asciiTheme="minorHAnsi" w:hAnsiTheme="minorHAnsi" w:cstheme="minorHAnsi"/>
          <w:b w:val="0"/>
          <w:u w:val="none"/>
          <w:lang w:eastAsia="en-US"/>
        </w:rPr>
      </w:pPr>
      <w:bookmarkStart w:id="19" w:name="p5"/>
      <w:r>
        <w:rPr>
          <w:rFonts w:asciiTheme="minorHAnsi" w:hAnsiTheme="minorHAnsi" w:cstheme="minorHAnsi"/>
          <w:b w:val="0"/>
          <w:u w:val="none"/>
          <w:lang w:eastAsia="en-US"/>
        </w:rPr>
        <w:t xml:space="preserve">Apžvelgiamoje norminėje byloje nagrinėtas klausimas, </w:t>
      </w:r>
      <w:r w:rsidRPr="0043070D">
        <w:rPr>
          <w:rFonts w:asciiTheme="minorHAnsi" w:hAnsiTheme="minorHAnsi" w:cstheme="minorHAnsi"/>
          <w:b w:val="0"/>
          <w:u w:val="none"/>
          <w:lang w:eastAsia="en-US"/>
        </w:rPr>
        <w:t>ar Valstybinės mokesčių inspekcijos prie</w:t>
      </w:r>
      <w:r w:rsidRPr="00E005BB">
        <w:rPr>
          <w:rFonts w:asciiTheme="minorHAnsi" w:hAnsiTheme="minorHAnsi" w:cstheme="minorHAnsi"/>
          <w:b w:val="0"/>
          <w:u w:val="none"/>
          <w:lang w:eastAsia="en-US"/>
        </w:rPr>
        <w:t xml:space="preserve"> </w:t>
      </w:r>
      <w:r w:rsidRPr="00B62F4D">
        <w:rPr>
          <w:rFonts w:asciiTheme="minorHAnsi" w:hAnsiTheme="minorHAnsi" w:cstheme="minorHAnsi"/>
          <w:b w:val="0"/>
          <w:u w:val="none"/>
          <w:lang w:eastAsia="en-US"/>
        </w:rPr>
        <w:t xml:space="preserve">Lietuvos Respublikos finansų ministerijos viršininko 2013 m. birželio 25 d. įsakymu Nr. VA-36 patvirtintų Fizinių asmenų įregistravimo į Mokesčių mokėtojų registrą / išregistravimo iš </w:t>
      </w:r>
      <w:r w:rsidR="00FB57DD" w:rsidRPr="00B62F4D">
        <w:rPr>
          <w:rFonts w:asciiTheme="minorHAnsi" w:hAnsiTheme="minorHAnsi" w:cstheme="minorHAnsi"/>
          <w:b w:val="0"/>
          <w:u w:val="none"/>
          <w:lang w:eastAsia="en-US"/>
        </w:rPr>
        <w:t xml:space="preserve">Mokesčių mokėtojų registro taisyklių </w:t>
      </w:r>
      <w:r w:rsidRPr="00B62F4D">
        <w:rPr>
          <w:rFonts w:asciiTheme="minorHAnsi" w:hAnsiTheme="minorHAnsi" w:cstheme="minorHAnsi"/>
          <w:b w:val="0"/>
          <w:u w:val="none"/>
          <w:lang w:eastAsia="en-US"/>
        </w:rPr>
        <w:t xml:space="preserve">27.2 punktas ir 2017 m. gegužės 8 d. įsakymo Nr. VA-37 bei 2018 m. rugsėjo 28 d. įsakymo Nr. VA-76 redakcijų 26.2 punktas tiek, kiek juose nustatyta, kad advokato, esančio ne Lietuvos gyventoju ir nevykdančio individualios veiklos, kaip ji apibrėžiama </w:t>
      </w:r>
      <w:r>
        <w:rPr>
          <w:rFonts w:asciiTheme="minorHAnsi" w:hAnsiTheme="minorHAnsi" w:cstheme="minorHAnsi"/>
          <w:b w:val="0"/>
          <w:u w:val="none"/>
          <w:lang w:eastAsia="en-US"/>
        </w:rPr>
        <w:t>G</w:t>
      </w:r>
      <w:r w:rsidRPr="00B62F4D">
        <w:rPr>
          <w:rFonts w:asciiTheme="minorHAnsi" w:hAnsiTheme="minorHAnsi" w:cstheme="minorHAnsi"/>
          <w:b w:val="0"/>
          <w:u w:val="none"/>
          <w:lang w:eastAsia="en-US"/>
        </w:rPr>
        <w:t>yventojų pajamų mokesčio įstatyme</w:t>
      </w:r>
      <w:r w:rsidR="00083E78">
        <w:rPr>
          <w:rFonts w:asciiTheme="minorHAnsi" w:hAnsiTheme="minorHAnsi" w:cstheme="minorHAnsi"/>
          <w:b w:val="0"/>
          <w:u w:val="none"/>
          <w:lang w:eastAsia="en-US"/>
        </w:rPr>
        <w:t xml:space="preserve"> (toliau – </w:t>
      </w:r>
      <w:r w:rsidR="00083E78" w:rsidRPr="00083E78">
        <w:rPr>
          <w:rFonts w:asciiTheme="minorHAnsi" w:hAnsiTheme="minorHAnsi" w:cstheme="minorHAnsi"/>
          <w:b w:val="0"/>
          <w:u w:val="none"/>
          <w:lang w:eastAsia="en-US"/>
        </w:rPr>
        <w:t>GPM įstatymas)</w:t>
      </w:r>
      <w:r w:rsidRPr="00B62F4D">
        <w:rPr>
          <w:rFonts w:asciiTheme="minorHAnsi" w:hAnsiTheme="minorHAnsi" w:cstheme="minorHAnsi"/>
          <w:b w:val="0"/>
          <w:u w:val="none"/>
          <w:lang w:eastAsia="en-US"/>
        </w:rPr>
        <w:t>, individualios veiklos nutraukimo pagrindas yra Lietuvos advokatūros sprendimas advokatą išbraukti iš Lietuvos praktikuojančių advokatų sąrašo, neprieštarauja Lietuvos Respublikos Vyriausybės 2000 m. rugsėjo 6 d. nutarimu Nr. 1059 patvirtintų Mokesčių mokėtojų registro nuostatų 77.3 punktui (2011 m. rugsėjo 7 d. nutarimo Nr. 1058 redakcija) bei iš konstitucinio teisinės valstybės principo kylantiems teisės aktų hierarchijos reikalavimams.</w:t>
      </w:r>
      <w:bookmarkEnd w:id="19"/>
    </w:p>
    <w:p w14:paraId="44A2DDE2" w14:textId="77777777" w:rsidR="00E005BB" w:rsidRDefault="00E005BB" w:rsidP="00E005BB">
      <w:pPr>
        <w:pStyle w:val="Apzvalgai1"/>
        <w:ind w:firstLine="567"/>
        <w:outlineLvl w:val="9"/>
        <w:rPr>
          <w:rFonts w:asciiTheme="minorHAnsi" w:hAnsiTheme="minorHAnsi" w:cstheme="minorHAnsi"/>
          <w:b w:val="0"/>
          <w:u w:val="none"/>
        </w:rPr>
      </w:pPr>
      <w:r w:rsidRPr="0033553A">
        <w:rPr>
          <w:rFonts w:asciiTheme="minorHAnsi" w:hAnsiTheme="minorHAnsi" w:cstheme="minorHAnsi"/>
          <w:b w:val="0"/>
          <w:u w:val="none"/>
        </w:rPr>
        <w:t>Išplėstinė teisėjų kolegija</w:t>
      </w:r>
      <w:r>
        <w:rPr>
          <w:rFonts w:asciiTheme="minorHAnsi" w:hAnsiTheme="minorHAnsi" w:cstheme="minorHAnsi"/>
          <w:b w:val="0"/>
          <w:u w:val="none"/>
        </w:rPr>
        <w:t xml:space="preserve"> konstatavo</w:t>
      </w:r>
      <w:r w:rsidRPr="0033553A">
        <w:rPr>
          <w:rFonts w:asciiTheme="minorHAnsi" w:hAnsiTheme="minorHAnsi" w:cstheme="minorHAnsi"/>
          <w:b w:val="0"/>
          <w:u w:val="none"/>
        </w:rPr>
        <w:t>, kad įrašymas į Lietuvos praktikuojančių advokatų sąrašą tiesiogiai susijęs su advokato teisinio statuso apimtimi, nes subjektinę teisę verstis advokato veikla turi ir advokatų teises ir pareigas įgyja tik įrašytas į Lietuvos praktikuojančių advokatų sąrašą advokatas. Asmuo į Lietuvos praktikuojančių advokatų sąrašą įrašomas ir iš jo išbraukiamas specialios advokatų savivaldą įgyvendinančios institucijos – Lietuvos advokatūros – sprendimu, o baigtinis išbraukimo iš jo pagrindų sąrašas įtvirtintas specialiame advokatų veiklos sąlygas bei tvarką reglamentuojančiame Advokatūros įstatyme.</w:t>
      </w:r>
    </w:p>
    <w:p w14:paraId="3726F9F9" w14:textId="3DE95900" w:rsidR="00E005BB" w:rsidRDefault="00E005BB" w:rsidP="00E005BB">
      <w:pPr>
        <w:pStyle w:val="prastasiniatinklio"/>
        <w:spacing w:before="0" w:beforeAutospacing="0" w:after="0" w:afterAutospacing="0"/>
        <w:ind w:firstLine="567"/>
        <w:jc w:val="both"/>
        <w:rPr>
          <w:rFonts w:asciiTheme="minorHAnsi" w:hAnsiTheme="minorHAnsi" w:cstheme="minorHAnsi"/>
          <w:bCs/>
          <w:sz w:val="22"/>
          <w:szCs w:val="22"/>
          <w:lang w:val="lt-LT" w:eastAsia="lt-LT"/>
        </w:rPr>
      </w:pPr>
      <w:r>
        <w:rPr>
          <w:rFonts w:asciiTheme="minorHAnsi" w:hAnsiTheme="minorHAnsi" w:cstheme="minorHAnsi"/>
          <w:bCs/>
          <w:sz w:val="22"/>
          <w:szCs w:val="22"/>
          <w:lang w:val="lt-LT" w:eastAsia="lt-LT"/>
        </w:rPr>
        <w:t>Aptarusi</w:t>
      </w:r>
      <w:r w:rsidRPr="0033553A">
        <w:rPr>
          <w:rFonts w:asciiTheme="minorHAnsi" w:hAnsiTheme="minorHAnsi" w:cstheme="minorHAnsi"/>
          <w:bCs/>
          <w:sz w:val="22"/>
          <w:szCs w:val="22"/>
          <w:lang w:val="lt-LT" w:eastAsia="lt-LT"/>
        </w:rPr>
        <w:t xml:space="preserve"> </w:t>
      </w:r>
      <w:r>
        <w:rPr>
          <w:rFonts w:asciiTheme="minorHAnsi" w:hAnsiTheme="minorHAnsi" w:cstheme="minorHAnsi"/>
          <w:bCs/>
          <w:sz w:val="22"/>
          <w:szCs w:val="22"/>
          <w:lang w:val="lt-LT" w:eastAsia="lt-LT"/>
        </w:rPr>
        <w:t xml:space="preserve">aktualų </w:t>
      </w:r>
      <w:r w:rsidRPr="0033553A">
        <w:rPr>
          <w:rFonts w:asciiTheme="minorHAnsi" w:hAnsiTheme="minorHAnsi" w:cstheme="minorHAnsi"/>
          <w:bCs/>
          <w:sz w:val="22"/>
          <w:szCs w:val="22"/>
          <w:lang w:val="lt-LT" w:eastAsia="lt-LT"/>
        </w:rPr>
        <w:t>teisin</w:t>
      </w:r>
      <w:r>
        <w:rPr>
          <w:rFonts w:asciiTheme="minorHAnsi" w:hAnsiTheme="minorHAnsi" w:cstheme="minorHAnsi"/>
          <w:bCs/>
          <w:sz w:val="22"/>
          <w:szCs w:val="22"/>
          <w:lang w:val="lt-LT" w:eastAsia="lt-LT"/>
        </w:rPr>
        <w:t>į</w:t>
      </w:r>
      <w:r w:rsidRPr="0033553A">
        <w:rPr>
          <w:rFonts w:asciiTheme="minorHAnsi" w:hAnsiTheme="minorHAnsi" w:cstheme="minorHAnsi"/>
          <w:bCs/>
          <w:sz w:val="22"/>
          <w:szCs w:val="22"/>
          <w:lang w:val="lt-LT" w:eastAsia="lt-LT"/>
        </w:rPr>
        <w:t xml:space="preserve"> reguliavim</w:t>
      </w:r>
      <w:r>
        <w:rPr>
          <w:rFonts w:asciiTheme="minorHAnsi" w:hAnsiTheme="minorHAnsi" w:cstheme="minorHAnsi"/>
          <w:bCs/>
          <w:sz w:val="22"/>
          <w:szCs w:val="22"/>
          <w:lang w:val="lt-LT" w:eastAsia="lt-LT"/>
        </w:rPr>
        <w:t xml:space="preserve">ą išplėstinė teisėjų kolegija apibendrino, </w:t>
      </w:r>
      <w:r w:rsidRPr="0033553A">
        <w:rPr>
          <w:rFonts w:asciiTheme="minorHAnsi" w:hAnsiTheme="minorHAnsi" w:cstheme="minorHAnsi"/>
          <w:bCs/>
          <w:sz w:val="22"/>
          <w:szCs w:val="22"/>
          <w:lang w:val="lt-LT" w:eastAsia="lt-LT"/>
        </w:rPr>
        <w:t xml:space="preserve">kad asmens, Advokatūros įstatyme nustatyta tvarka įgijusio advokato teisinį statusą, įregistravimas į Mokesčių mokėtojų registrą siejamas su tokio asmens teisės vykdyti individualią veiklą (advokato veiklą) Lietuvoje įgyvendinimu, t. y. advokatas, nustatyta tvarka neįregistruotas į Mokesčių mokėtojų registrą ar išregistruotas iš jo, negali realizuoti jam advokato statusu suteiktos subjektinės teisės – Lietuvoje verstis individualia veikla, kuri, be kita ko, apmokestinama pagal GPM įstatymą. </w:t>
      </w:r>
      <w:r w:rsidRPr="00B62F4D">
        <w:rPr>
          <w:rFonts w:asciiTheme="minorHAnsi" w:hAnsiTheme="minorHAnsi" w:cstheme="minorHAnsi"/>
          <w:bCs/>
          <w:sz w:val="22"/>
          <w:szCs w:val="22"/>
          <w:u w:val="single"/>
          <w:lang w:val="lt-LT" w:eastAsia="lt-LT"/>
        </w:rPr>
        <w:t>Išplėstinė teisėjų kolegija pabrėž</w:t>
      </w:r>
      <w:r>
        <w:rPr>
          <w:rFonts w:asciiTheme="minorHAnsi" w:hAnsiTheme="minorHAnsi" w:cstheme="minorHAnsi"/>
          <w:bCs/>
          <w:sz w:val="22"/>
          <w:szCs w:val="22"/>
          <w:u w:val="single"/>
          <w:lang w:val="lt-LT" w:eastAsia="lt-LT"/>
        </w:rPr>
        <w:t>ė</w:t>
      </w:r>
      <w:r w:rsidRPr="00B62F4D">
        <w:rPr>
          <w:rFonts w:asciiTheme="minorHAnsi" w:hAnsiTheme="minorHAnsi" w:cstheme="minorHAnsi"/>
          <w:bCs/>
          <w:sz w:val="22"/>
          <w:szCs w:val="22"/>
          <w:u w:val="single"/>
          <w:lang w:val="lt-LT" w:eastAsia="lt-LT"/>
        </w:rPr>
        <w:t>, kad nei iš visuminio Advokatūros įstatyme įtvirtinto teisinio reguliavimo, nei iš teisinio reguliavimo, įtvirtinto atskiruose Advokatūros įstatymo straipsniuose (jų dalyse, punktuose), nėra pagrindo teigti, kad advokato teisinį statusą įgijusio asmens (advokato) įregistravimas į ar išregistravimas iš Mokesčių mokėtojų registro savaime suponuoja Advokatūros įstatyme nustatyta tvarka įgyto advokato teisinio statuso praradimą ar jo ribojimą</w:t>
      </w:r>
      <w:r w:rsidR="00083E78">
        <w:rPr>
          <w:rFonts w:asciiTheme="minorHAnsi" w:hAnsiTheme="minorHAnsi" w:cstheme="minorHAnsi"/>
          <w:bCs/>
          <w:sz w:val="22"/>
          <w:szCs w:val="22"/>
          <w:lang w:val="lt-LT" w:eastAsia="lt-LT"/>
        </w:rPr>
        <w:t>. Pabrėžt</w:t>
      </w:r>
      <w:r w:rsidRPr="0033553A">
        <w:rPr>
          <w:rFonts w:asciiTheme="minorHAnsi" w:hAnsiTheme="minorHAnsi" w:cstheme="minorHAnsi"/>
          <w:bCs/>
          <w:sz w:val="22"/>
          <w:szCs w:val="22"/>
          <w:lang w:val="lt-LT" w:eastAsia="lt-LT"/>
        </w:rPr>
        <w:t>a, kad įregistravimas ar išregistravimas iš Mokesčių mokėtojų registro pagal Advokatūros įstatymą nelaikytinas savarankišku pagrindu, kuriam esant Lietuvos advokatų taryba privalo priimti sprendimą dėl advokato išbraukimo iš Lietuvos praktikuojančių advokatų sąrašo, nes šis pagrindas nenurodytas Advokatūros įstatymo 23 straipsnio 1 dalyje (2013 m. liepos 2 d. įstatymo Nr. XII-496 redakcija, galiojanti nuo 2013 m. rugsėjo 1 d.).</w:t>
      </w:r>
    </w:p>
    <w:p w14:paraId="6D509B3F" w14:textId="77777777" w:rsidR="00E005BB" w:rsidRDefault="00E005BB" w:rsidP="00E005BB">
      <w:pPr>
        <w:pStyle w:val="prastasiniatinklio"/>
        <w:spacing w:before="0" w:beforeAutospacing="0" w:after="0" w:afterAutospacing="0"/>
        <w:ind w:firstLine="567"/>
        <w:jc w:val="both"/>
        <w:rPr>
          <w:rFonts w:asciiTheme="minorHAnsi" w:hAnsiTheme="minorHAnsi" w:cstheme="minorHAnsi"/>
          <w:bCs/>
          <w:sz w:val="22"/>
          <w:szCs w:val="22"/>
          <w:lang w:val="lt-LT" w:eastAsia="lt-LT"/>
        </w:rPr>
      </w:pPr>
      <w:r w:rsidRPr="00B62F4D">
        <w:rPr>
          <w:rFonts w:asciiTheme="minorHAnsi" w:hAnsiTheme="minorHAnsi" w:cstheme="minorHAnsi"/>
          <w:bCs/>
          <w:sz w:val="22"/>
          <w:szCs w:val="22"/>
          <w:lang w:val="lt-LT" w:eastAsia="lt-LT"/>
        </w:rPr>
        <w:t>Šioje norminėje byloje ginčijamo teisinio reguliavimo teisėtumas vertin</w:t>
      </w:r>
      <w:r>
        <w:rPr>
          <w:rFonts w:asciiTheme="minorHAnsi" w:hAnsiTheme="minorHAnsi" w:cstheme="minorHAnsi"/>
          <w:bCs/>
          <w:sz w:val="22"/>
          <w:szCs w:val="22"/>
          <w:lang w:val="lt-LT" w:eastAsia="lt-LT"/>
        </w:rPr>
        <w:t>t</w:t>
      </w:r>
      <w:r w:rsidRPr="00B62F4D">
        <w:rPr>
          <w:rFonts w:asciiTheme="minorHAnsi" w:hAnsiTheme="minorHAnsi" w:cstheme="minorHAnsi"/>
          <w:bCs/>
          <w:sz w:val="22"/>
          <w:szCs w:val="22"/>
          <w:lang w:val="lt-LT" w:eastAsia="lt-LT"/>
        </w:rPr>
        <w:t xml:space="preserve">as tik tuo aspektu, kiek šis teisinis reguliavimas susijęs su advokato, esančio ne Lietuvos gyventoju ir nevykdančio individualios veiklos, kaip ji apibrėžiama GPM įstatyme, individualia veikla. </w:t>
      </w:r>
      <w:r>
        <w:rPr>
          <w:rFonts w:asciiTheme="minorHAnsi" w:hAnsiTheme="minorHAnsi" w:cstheme="minorHAnsi"/>
          <w:bCs/>
          <w:sz w:val="22"/>
          <w:szCs w:val="22"/>
          <w:lang w:val="lt-LT" w:eastAsia="lt-LT"/>
        </w:rPr>
        <w:t>I</w:t>
      </w:r>
      <w:r w:rsidRPr="00B62F4D">
        <w:rPr>
          <w:rFonts w:asciiTheme="minorHAnsi" w:hAnsiTheme="minorHAnsi" w:cstheme="minorHAnsi"/>
          <w:bCs/>
          <w:sz w:val="22"/>
          <w:szCs w:val="22"/>
          <w:lang w:val="lt-LT" w:eastAsia="lt-LT"/>
        </w:rPr>
        <w:t>šplėstinė teisėjų kolegija konstat</w:t>
      </w:r>
      <w:r>
        <w:rPr>
          <w:rFonts w:asciiTheme="minorHAnsi" w:hAnsiTheme="minorHAnsi" w:cstheme="minorHAnsi"/>
          <w:bCs/>
          <w:sz w:val="22"/>
          <w:szCs w:val="22"/>
          <w:lang w:val="lt-LT" w:eastAsia="lt-LT"/>
        </w:rPr>
        <w:t>avo</w:t>
      </w:r>
      <w:r w:rsidRPr="00B62F4D">
        <w:rPr>
          <w:rFonts w:asciiTheme="minorHAnsi" w:hAnsiTheme="minorHAnsi" w:cstheme="minorHAnsi"/>
          <w:bCs/>
          <w:sz w:val="22"/>
          <w:szCs w:val="22"/>
          <w:lang w:val="lt-LT" w:eastAsia="lt-LT"/>
        </w:rPr>
        <w:t>, kad į Mokesčių mokėtojų registrą įregistruotas advokatas, esantis ne Lietuvos gyventoju ir nevykdantis individualios veiklos, kaip ji apibrėžiama GPM įstatyme, iš Mokesčių mokėtojų registro turėtų būti išregistruojamas vadovaujantis Mokesčių mokėtojų registro nuostatų 77.3 punktu</w:t>
      </w:r>
      <w:r>
        <w:rPr>
          <w:rFonts w:asciiTheme="minorHAnsi" w:hAnsiTheme="minorHAnsi" w:cstheme="minorHAnsi"/>
          <w:bCs/>
          <w:sz w:val="22"/>
          <w:szCs w:val="22"/>
          <w:lang w:val="lt-LT" w:eastAsia="lt-LT"/>
        </w:rPr>
        <w:t xml:space="preserve">. </w:t>
      </w:r>
      <w:r w:rsidRPr="00B62F4D">
        <w:rPr>
          <w:rFonts w:asciiTheme="minorHAnsi" w:hAnsiTheme="minorHAnsi" w:cstheme="minorHAnsi"/>
          <w:bCs/>
          <w:sz w:val="22"/>
          <w:szCs w:val="22"/>
          <w:lang w:val="lt-LT" w:eastAsia="lt-LT"/>
        </w:rPr>
        <w:t>Mokesčių mokėtojų registro nuostatų 77.3 punkte įtvirtinta, kad nuolatinis Lietuvos gyventojas išregistruojamas iš Mokesčių mokėtojų registro šiam „&lt;...&gt; galutinai išvykus iš Lietuvos Respublikos ir pateikus galutinai išvykstančio asmens mokesčio deklaraciją, kaip nurodyta GPM įstatyme, ir pabaigus savo apmokestinamąją veiklą Lietuvoje“. Taigi, šiame Mokesčių mokėtojų registro nuostatų punkte numatytos trys kumuliatyvios sąlygos, kurioms esant nuolatinis Lietuvos gyventojas išregistruojamas iš Mokesčių mokėtojų registro: asmuo turi būti galutinai išvykęs iš Lietuvos Respublikos, pateikęs atitinkamą deklaraciją ir pabaigęs savo apmokestinamąją veiklą Lietuvoje. Jokių kitų reikalavimų norint išsiregistruoti iš Mokesčių mokėtojų registro šiame punkte nėra įtvirtinta</w:t>
      </w:r>
      <w:r>
        <w:rPr>
          <w:rFonts w:asciiTheme="minorHAnsi" w:hAnsiTheme="minorHAnsi" w:cstheme="minorHAnsi"/>
          <w:bCs/>
          <w:sz w:val="22"/>
          <w:szCs w:val="22"/>
          <w:lang w:val="lt-LT" w:eastAsia="lt-LT"/>
        </w:rPr>
        <w:t>.</w:t>
      </w:r>
    </w:p>
    <w:p w14:paraId="4860BF44" w14:textId="40EC930B" w:rsidR="00E005BB" w:rsidRDefault="00E005BB" w:rsidP="00E005BB">
      <w:pPr>
        <w:pStyle w:val="prastasiniatinklio"/>
        <w:spacing w:before="0" w:beforeAutospacing="0" w:after="0" w:afterAutospacing="0"/>
        <w:ind w:firstLine="567"/>
        <w:jc w:val="both"/>
        <w:rPr>
          <w:rFonts w:asciiTheme="minorHAnsi" w:hAnsiTheme="minorHAnsi" w:cstheme="minorHAnsi"/>
          <w:sz w:val="22"/>
          <w:szCs w:val="22"/>
          <w:lang w:val="lt-LT"/>
        </w:rPr>
      </w:pPr>
      <w:r w:rsidRPr="00B62F4D">
        <w:rPr>
          <w:rFonts w:asciiTheme="minorHAnsi" w:hAnsiTheme="minorHAnsi" w:cstheme="minorHAnsi"/>
          <w:sz w:val="22"/>
          <w:szCs w:val="22"/>
          <w:lang w:val="lt-LT"/>
        </w:rPr>
        <w:t>Išplėstinė teisėjų kolegija, atsižvelgdama, be kita ko, į sprendim</w:t>
      </w:r>
      <w:r w:rsidR="00D53B8C">
        <w:rPr>
          <w:rFonts w:asciiTheme="minorHAnsi" w:hAnsiTheme="minorHAnsi" w:cstheme="minorHAnsi"/>
          <w:sz w:val="22"/>
          <w:szCs w:val="22"/>
          <w:lang w:val="lt-LT"/>
        </w:rPr>
        <w:t>e</w:t>
      </w:r>
      <w:r w:rsidRPr="00B62F4D">
        <w:rPr>
          <w:rFonts w:asciiTheme="minorHAnsi" w:hAnsiTheme="minorHAnsi" w:cstheme="minorHAnsi"/>
          <w:sz w:val="22"/>
          <w:szCs w:val="22"/>
          <w:lang w:val="lt-LT"/>
        </w:rPr>
        <w:t xml:space="preserve"> pateiktus išaiškinimus, konstat</w:t>
      </w:r>
      <w:r>
        <w:rPr>
          <w:rFonts w:asciiTheme="minorHAnsi" w:hAnsiTheme="minorHAnsi" w:cstheme="minorHAnsi"/>
          <w:sz w:val="22"/>
          <w:szCs w:val="22"/>
          <w:lang w:val="lt-LT"/>
        </w:rPr>
        <w:t>avo</w:t>
      </w:r>
      <w:r w:rsidRPr="00B62F4D">
        <w:rPr>
          <w:rFonts w:asciiTheme="minorHAnsi" w:hAnsiTheme="minorHAnsi" w:cstheme="minorHAnsi"/>
          <w:sz w:val="22"/>
          <w:szCs w:val="22"/>
          <w:lang w:val="lt-LT"/>
        </w:rPr>
        <w:t xml:space="preserve">, kad </w:t>
      </w:r>
      <w:r w:rsidRPr="00B62F4D">
        <w:rPr>
          <w:rFonts w:asciiTheme="minorHAnsi" w:hAnsiTheme="minorHAnsi" w:cstheme="minorHAnsi"/>
          <w:sz w:val="22"/>
          <w:szCs w:val="22"/>
          <w:u w:val="single"/>
          <w:lang w:val="lt-LT"/>
        </w:rPr>
        <w:t xml:space="preserve">nei Advokatūros įstatymo, nei </w:t>
      </w:r>
      <w:r w:rsidRPr="00B62F4D">
        <w:rPr>
          <w:rFonts w:asciiTheme="minorHAnsi" w:hAnsiTheme="minorHAnsi" w:cstheme="minorHAnsi"/>
          <w:bCs/>
          <w:sz w:val="22"/>
          <w:szCs w:val="22"/>
          <w:u w:val="single"/>
          <w:lang w:val="lt-LT" w:eastAsia="lt-LT"/>
        </w:rPr>
        <w:t>Mokesčių administravimo įstatymo</w:t>
      </w:r>
      <w:r w:rsidRPr="00B62F4D">
        <w:rPr>
          <w:rFonts w:asciiTheme="minorHAnsi" w:hAnsiTheme="minorHAnsi" w:cstheme="minorHAnsi"/>
          <w:sz w:val="22"/>
          <w:szCs w:val="22"/>
          <w:u w:val="single"/>
          <w:lang w:val="lt-LT"/>
        </w:rPr>
        <w:t xml:space="preserve">, nei GPM įstatymo, nei Mokesčių mokėtojų registro nuostatų normos nesuponuoja, jog advokato, esančio ne Lietuvos gyventoju ir nevykdančio </w:t>
      </w:r>
      <w:r w:rsidRPr="00B62F4D">
        <w:rPr>
          <w:rFonts w:asciiTheme="minorHAnsi" w:hAnsiTheme="minorHAnsi" w:cstheme="minorHAnsi"/>
          <w:sz w:val="22"/>
          <w:szCs w:val="22"/>
          <w:u w:val="single"/>
          <w:lang w:val="lt-LT"/>
        </w:rPr>
        <w:lastRenderedPageBreak/>
        <w:t>individualios veiklos, kaip ji apibrėžiama GPM įstatyme, individualios veiklos nutraukimo pagrindas turėtų būti sprendimas jį išbraukti iš Lietuvos praktikuojančių advokatų sąrašo</w:t>
      </w:r>
      <w:r w:rsidR="00083E78">
        <w:rPr>
          <w:rFonts w:asciiTheme="minorHAnsi" w:hAnsiTheme="minorHAnsi" w:cstheme="minorHAnsi"/>
          <w:sz w:val="22"/>
          <w:szCs w:val="22"/>
          <w:lang w:val="lt-LT"/>
        </w:rPr>
        <w:t>. Šiame kontekste pabrėžt</w:t>
      </w:r>
      <w:r w:rsidRPr="00B62F4D">
        <w:rPr>
          <w:rFonts w:asciiTheme="minorHAnsi" w:hAnsiTheme="minorHAnsi" w:cstheme="minorHAnsi"/>
          <w:sz w:val="22"/>
          <w:szCs w:val="22"/>
          <w:lang w:val="lt-LT"/>
        </w:rPr>
        <w:t xml:space="preserve">a, kad, vadovaujantis Mokesčių mokėtojų registro nuostatų (Vyriausybės 2011 m. rugsėjo 7 d. nutarimo Nr. 1058 redakcija) 78 punktu, </w:t>
      </w:r>
      <w:r w:rsidR="00083E78">
        <w:rPr>
          <w:rFonts w:asciiTheme="minorHAnsi" w:hAnsiTheme="minorHAnsi" w:cstheme="minorHAnsi"/>
          <w:sz w:val="22"/>
          <w:szCs w:val="22"/>
          <w:lang w:val="lt-LT"/>
        </w:rPr>
        <w:t>VMI</w:t>
      </w:r>
      <w:r w:rsidRPr="00B62F4D">
        <w:rPr>
          <w:rFonts w:asciiTheme="minorHAnsi" w:hAnsiTheme="minorHAnsi" w:cstheme="minorHAnsi"/>
          <w:sz w:val="22"/>
          <w:szCs w:val="22"/>
          <w:lang w:val="lt-LT"/>
        </w:rPr>
        <w:t xml:space="preserve"> viršininkui, kaip vadovaujančios Mokesčių mokėtojų registro tvarkymo įstaigos vadovui, suteikta kompetencija nustatyti šio registro objektų išregistravimo procedūras ir iš</w:t>
      </w:r>
      <w:r w:rsidR="00083E78">
        <w:rPr>
          <w:rFonts w:asciiTheme="minorHAnsi" w:hAnsiTheme="minorHAnsi" w:cstheme="minorHAnsi"/>
          <w:sz w:val="22"/>
          <w:szCs w:val="22"/>
          <w:lang w:val="lt-LT"/>
        </w:rPr>
        <w:t>registravimo atvejus bei tvarką</w:t>
      </w:r>
      <w:r w:rsidRPr="00B62F4D">
        <w:rPr>
          <w:rFonts w:asciiTheme="minorHAnsi" w:hAnsiTheme="minorHAnsi" w:cstheme="minorHAnsi"/>
          <w:sz w:val="22"/>
          <w:szCs w:val="22"/>
          <w:lang w:val="lt-LT"/>
        </w:rPr>
        <w:t xml:space="preserve"> negali būti aiškinama plečiamai, </w:t>
      </w:r>
      <w:r w:rsidRPr="00B62F4D">
        <w:rPr>
          <w:rFonts w:asciiTheme="minorHAnsi" w:hAnsiTheme="minorHAnsi" w:cstheme="minorHAnsi"/>
          <w:i/>
          <w:iCs/>
          <w:sz w:val="22"/>
          <w:szCs w:val="22"/>
          <w:lang w:val="lt-LT"/>
        </w:rPr>
        <w:t>inter alia</w:t>
      </w:r>
      <w:r w:rsidRPr="00B62F4D">
        <w:rPr>
          <w:rFonts w:asciiTheme="minorHAnsi" w:hAnsiTheme="minorHAnsi" w:cstheme="minorHAnsi"/>
          <w:sz w:val="22"/>
          <w:szCs w:val="22"/>
          <w:lang w:val="lt-LT"/>
        </w:rPr>
        <w:t xml:space="preserve"> kaip suteikianti jam įgaliojimus savo įsakymu įtvirtinti savarankišką, Advokatūros įstatymo 23 straipsnio 1 dalyje (2013 m. liepos 2</w:t>
      </w:r>
      <w:r>
        <w:rPr>
          <w:rFonts w:asciiTheme="minorHAnsi" w:hAnsiTheme="minorHAnsi" w:cstheme="minorHAnsi"/>
          <w:sz w:val="22"/>
          <w:szCs w:val="22"/>
          <w:lang w:val="lt-LT"/>
        </w:rPr>
        <w:t> </w:t>
      </w:r>
      <w:r w:rsidRPr="00B62F4D">
        <w:rPr>
          <w:rFonts w:asciiTheme="minorHAnsi" w:hAnsiTheme="minorHAnsi" w:cstheme="minorHAnsi"/>
          <w:sz w:val="22"/>
          <w:szCs w:val="22"/>
          <w:lang w:val="lt-LT"/>
        </w:rPr>
        <w:t xml:space="preserve">d. įstatymo Nr. XII-496 redakcija, galiojanti nuo 2013 m. rugsėjo 1 d.) nenumatytą pagrindą, kuriam esant Lietuvos advokatų taryba privalėtų priimti sprendimą dėl advokato išbraukimo iš Lietuvos praktikuojančių advokatų sąrašo. Tokie įgaliojimai </w:t>
      </w:r>
      <w:r w:rsidR="00083E78">
        <w:rPr>
          <w:rFonts w:asciiTheme="minorHAnsi" w:hAnsiTheme="minorHAnsi" w:cstheme="minorHAnsi"/>
          <w:sz w:val="22"/>
          <w:szCs w:val="22"/>
          <w:lang w:val="lt-LT"/>
        </w:rPr>
        <w:t>VMI</w:t>
      </w:r>
      <w:r w:rsidRPr="00B62F4D">
        <w:rPr>
          <w:rFonts w:asciiTheme="minorHAnsi" w:hAnsiTheme="minorHAnsi" w:cstheme="minorHAnsi"/>
          <w:sz w:val="22"/>
          <w:szCs w:val="22"/>
          <w:lang w:val="lt-LT"/>
        </w:rPr>
        <w:t xml:space="preserve"> viršininkui nebuvo ir nėra suteikti.</w:t>
      </w:r>
    </w:p>
    <w:p w14:paraId="42966573" w14:textId="77777777" w:rsidR="00E005BB" w:rsidRPr="00B62F4D" w:rsidRDefault="00E005BB" w:rsidP="00E005BB">
      <w:pPr>
        <w:pStyle w:val="prastasiniatinklio"/>
        <w:spacing w:before="0" w:beforeAutospacing="0" w:after="0" w:afterAutospacing="0"/>
        <w:ind w:firstLine="567"/>
        <w:jc w:val="both"/>
        <w:rPr>
          <w:rFonts w:asciiTheme="minorHAnsi" w:hAnsiTheme="minorHAnsi" w:cstheme="minorHAnsi"/>
          <w:bCs/>
          <w:sz w:val="22"/>
          <w:szCs w:val="22"/>
          <w:lang w:val="lt-LT" w:eastAsia="lt-LT"/>
        </w:rPr>
      </w:pPr>
      <w:r>
        <w:rPr>
          <w:rFonts w:asciiTheme="minorHAnsi" w:hAnsiTheme="minorHAnsi" w:cstheme="minorHAnsi"/>
          <w:bCs/>
          <w:sz w:val="22"/>
          <w:szCs w:val="22"/>
          <w:lang w:val="lt-LT" w:eastAsia="lt-LT"/>
        </w:rPr>
        <w:t xml:space="preserve">Konstatuota, kad ginčyta tvarka </w:t>
      </w:r>
      <w:r w:rsidRPr="00B62F4D">
        <w:rPr>
          <w:rFonts w:asciiTheme="minorHAnsi" w:hAnsiTheme="minorHAnsi" w:cstheme="minorHAnsi"/>
          <w:bCs/>
          <w:sz w:val="22"/>
          <w:szCs w:val="22"/>
          <w:lang w:val="lt-LT" w:eastAsia="lt-LT"/>
        </w:rPr>
        <w:t>prieštaravo ir prieštarauja Lietuvos Respublikos Vyriausybės 2000 m. rugsėjo 6 d. nutarimu Nr. 1059 patvirtintų Mokesčių mokėtojų registro nuostatų 77.3 punktui (2011 m. rugsėjo 7 d. nutarimo Nr. 1058 redakcija) bei iš konstitucinio teisinės valstybės principo kylantiems teisės aktų hierarchijos reikalavimams.</w:t>
      </w:r>
    </w:p>
    <w:p w14:paraId="1EBECD23" w14:textId="77777777" w:rsidR="00E005BB" w:rsidRPr="00B542A0" w:rsidRDefault="00E005BB" w:rsidP="00E005BB">
      <w:pPr>
        <w:ind w:firstLine="567"/>
        <w:jc w:val="both"/>
        <w:rPr>
          <w:rFonts w:asciiTheme="minorHAnsi" w:hAnsiTheme="minorHAnsi" w:cstheme="minorHAnsi"/>
          <w:sz w:val="22"/>
          <w:szCs w:val="22"/>
          <w:lang w:eastAsia="en-US"/>
        </w:rPr>
      </w:pPr>
    </w:p>
    <w:p w14:paraId="18D081D2" w14:textId="77777777" w:rsidR="00E005BB" w:rsidRPr="00B542A0" w:rsidRDefault="00E005BB" w:rsidP="00E005BB">
      <w:pPr>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Išplėstinės teisėjų kolegijos </w:t>
      </w:r>
      <w:r w:rsidRPr="00B542A0">
        <w:rPr>
          <w:rFonts w:asciiTheme="minorHAnsi" w:hAnsiTheme="minorHAnsi" w:cstheme="minorHAnsi"/>
          <w:sz w:val="22"/>
          <w:szCs w:val="22"/>
          <w:lang w:eastAsia="en-US"/>
        </w:rPr>
        <w:t xml:space="preserve">2019 m. </w:t>
      </w:r>
      <w:r>
        <w:rPr>
          <w:rFonts w:asciiTheme="minorHAnsi" w:hAnsiTheme="minorHAnsi" w:cstheme="minorHAnsi"/>
          <w:sz w:val="22"/>
          <w:szCs w:val="22"/>
          <w:lang w:eastAsia="en-US"/>
        </w:rPr>
        <w:t>gegužės 15</w:t>
      </w:r>
      <w:r w:rsidRPr="00B542A0">
        <w:rPr>
          <w:rFonts w:asciiTheme="minorHAnsi" w:hAnsiTheme="minorHAnsi" w:cstheme="minorHAnsi"/>
          <w:sz w:val="22"/>
          <w:szCs w:val="22"/>
          <w:lang w:eastAsia="en-US"/>
        </w:rPr>
        <w:t xml:space="preserve"> d. </w:t>
      </w:r>
      <w:r>
        <w:rPr>
          <w:rFonts w:asciiTheme="minorHAnsi" w:hAnsiTheme="minorHAnsi" w:cstheme="minorHAnsi"/>
          <w:sz w:val="22"/>
          <w:szCs w:val="22"/>
          <w:lang w:eastAsia="en-US"/>
        </w:rPr>
        <w:t>sprendimas</w:t>
      </w:r>
      <w:r w:rsidRPr="00B542A0">
        <w:rPr>
          <w:rFonts w:asciiTheme="minorHAnsi" w:hAnsiTheme="minorHAnsi" w:cstheme="minorHAnsi"/>
          <w:sz w:val="22"/>
          <w:szCs w:val="22"/>
          <w:lang w:eastAsia="en-US"/>
        </w:rPr>
        <w:t xml:space="preserve"> administracinėje byloje Nr. </w:t>
      </w:r>
      <w:r>
        <w:rPr>
          <w:rFonts w:asciiTheme="minorHAnsi" w:hAnsiTheme="minorHAnsi" w:cstheme="minorHAnsi"/>
          <w:sz w:val="22"/>
          <w:szCs w:val="22"/>
          <w:lang w:eastAsia="en-US"/>
        </w:rPr>
        <w:t>I</w:t>
      </w:r>
      <w:r w:rsidRPr="004B646D">
        <w:rPr>
          <w:rFonts w:asciiTheme="minorHAnsi" w:hAnsiTheme="minorHAnsi" w:cstheme="minorHAnsi"/>
          <w:sz w:val="22"/>
          <w:szCs w:val="22"/>
          <w:lang w:eastAsia="en-US"/>
        </w:rPr>
        <w:t>-</w:t>
      </w:r>
      <w:r>
        <w:rPr>
          <w:rFonts w:asciiTheme="minorHAnsi" w:hAnsiTheme="minorHAnsi" w:cstheme="minorHAnsi"/>
          <w:sz w:val="22"/>
          <w:szCs w:val="22"/>
          <w:lang w:eastAsia="en-US"/>
        </w:rPr>
        <w:t>5</w:t>
      </w:r>
      <w:r w:rsidRPr="004B646D">
        <w:rPr>
          <w:rFonts w:asciiTheme="minorHAnsi" w:hAnsiTheme="minorHAnsi" w:cstheme="minorHAnsi"/>
          <w:sz w:val="22"/>
          <w:szCs w:val="22"/>
          <w:lang w:eastAsia="en-US"/>
        </w:rPr>
        <w:t>-</w:t>
      </w:r>
      <w:r>
        <w:rPr>
          <w:rFonts w:asciiTheme="minorHAnsi" w:hAnsiTheme="minorHAnsi" w:cstheme="minorHAnsi"/>
          <w:sz w:val="22"/>
          <w:szCs w:val="22"/>
          <w:lang w:eastAsia="en-US"/>
        </w:rPr>
        <w:t>968</w:t>
      </w:r>
      <w:r w:rsidRPr="004B646D">
        <w:rPr>
          <w:rFonts w:asciiTheme="minorHAnsi" w:hAnsiTheme="minorHAnsi" w:cstheme="minorHAnsi"/>
          <w:sz w:val="22"/>
          <w:szCs w:val="22"/>
          <w:lang w:eastAsia="en-US"/>
        </w:rPr>
        <w:t>/2019</w:t>
      </w:r>
    </w:p>
    <w:p w14:paraId="1211216B" w14:textId="77777777" w:rsidR="00E005BB" w:rsidRPr="00B542A0" w:rsidRDefault="00E005BB" w:rsidP="00E005BB">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 xml:space="preserve">Teisminio proceso Nr. </w:t>
      </w:r>
      <w:r w:rsidRPr="0033553A">
        <w:rPr>
          <w:rFonts w:asciiTheme="minorHAnsi" w:hAnsiTheme="minorHAnsi" w:cstheme="minorHAnsi"/>
          <w:sz w:val="22"/>
          <w:szCs w:val="22"/>
          <w:lang w:eastAsia="en-US"/>
        </w:rPr>
        <w:t>3-66-3-00043-2018-6</w:t>
      </w:r>
    </w:p>
    <w:p w14:paraId="363BCE54" w14:textId="552F0E05" w:rsidR="00E005BB" w:rsidRDefault="00E005BB" w:rsidP="00E005BB">
      <w:pPr>
        <w:jc w:val="both"/>
        <w:rPr>
          <w:rFonts w:asciiTheme="minorHAnsi" w:hAnsiTheme="minorHAnsi" w:cstheme="minorHAnsi"/>
          <w:sz w:val="22"/>
          <w:szCs w:val="22"/>
          <w:lang w:eastAsia="en-US"/>
        </w:rPr>
      </w:pPr>
      <w:r w:rsidRPr="00B542A0">
        <w:rPr>
          <w:rFonts w:asciiTheme="minorHAnsi" w:hAnsiTheme="minorHAnsi" w:cstheme="minorHAnsi"/>
          <w:sz w:val="22"/>
          <w:szCs w:val="22"/>
          <w:lang w:eastAsia="en-US"/>
        </w:rPr>
        <w:t>Pro</w:t>
      </w:r>
      <w:r>
        <w:rPr>
          <w:rFonts w:asciiTheme="minorHAnsi" w:hAnsiTheme="minorHAnsi" w:cstheme="minorHAnsi"/>
          <w:sz w:val="22"/>
          <w:szCs w:val="22"/>
          <w:lang w:eastAsia="en-US"/>
        </w:rPr>
        <w:t>cesinio sprendimo kategorija 4.1</w:t>
      </w:r>
    </w:p>
    <w:p w14:paraId="0939AD30" w14:textId="525481C4" w:rsidR="00587E59" w:rsidRPr="00B542A0" w:rsidRDefault="00CE0DA9" w:rsidP="00E005BB">
      <w:pPr>
        <w:jc w:val="both"/>
        <w:rPr>
          <w:rFonts w:asciiTheme="minorHAnsi" w:hAnsiTheme="minorHAnsi" w:cstheme="minorHAnsi"/>
          <w:sz w:val="22"/>
          <w:szCs w:val="22"/>
          <w:lang w:eastAsia="en-US"/>
        </w:rPr>
      </w:pPr>
      <w:hyperlink r:id="rId9" w:history="1">
        <w:r w:rsidR="00587E59" w:rsidRPr="00587E59">
          <w:rPr>
            <w:rStyle w:val="Hipersaitas"/>
            <w:rFonts w:asciiTheme="minorHAnsi" w:hAnsiTheme="minorHAnsi" w:cstheme="minorHAnsi"/>
            <w:sz w:val="22"/>
            <w:szCs w:val="22"/>
            <w:lang w:eastAsia="en-US"/>
          </w:rPr>
          <w:t>Prieiga internete</w:t>
        </w:r>
      </w:hyperlink>
    </w:p>
    <w:p w14:paraId="2912DF96" w14:textId="77777777" w:rsidR="00E005BB" w:rsidRDefault="00E005BB" w:rsidP="00BE611E">
      <w:pPr>
        <w:rPr>
          <w:rFonts w:asciiTheme="minorHAnsi" w:hAnsiTheme="minorHAnsi" w:cstheme="minorHAnsi"/>
          <w:bCs/>
          <w:sz w:val="22"/>
          <w:szCs w:val="22"/>
        </w:rPr>
      </w:pPr>
    </w:p>
    <w:p w14:paraId="5E8BECE5" w14:textId="780ED7FD" w:rsidR="00BE611E" w:rsidRPr="00246898" w:rsidRDefault="00BE611E" w:rsidP="00500916">
      <w:pPr>
        <w:pStyle w:val="Antrat2"/>
        <w:rPr>
          <w:bCs/>
        </w:rPr>
      </w:pPr>
      <w:bookmarkStart w:id="20" w:name="_Toc13556394"/>
      <w:r w:rsidRPr="00246898">
        <w:t xml:space="preserve">Dėl vidaus reikalų ministro 2016 m. sausio 6 d. įsakymo Nr. 1V-3 </w:t>
      </w:r>
      <w:r w:rsidR="003851CC">
        <w:t>2.1 </w:t>
      </w:r>
      <w:r w:rsidRPr="00246898">
        <w:t>punkto ir Vidaus tarnybos sistemos pareigūnų</w:t>
      </w:r>
      <w:r w:rsidR="003851CC">
        <w:t xml:space="preserve"> &lt;...&gt;</w:t>
      </w:r>
      <w:r w:rsidRPr="00246898">
        <w:t xml:space="preserve"> kelionės išlaidų apmokėjimo tvarkos aprašo, patvirtinto vidaus reikalų ministro 2016 m. sausio 6 d. įsakymu Nr. 1V-3, 15 punkto teisėtumo</w:t>
      </w:r>
      <w:bookmarkEnd w:id="20"/>
    </w:p>
    <w:p w14:paraId="390BE708" w14:textId="77777777" w:rsidR="00BE611E" w:rsidRDefault="00BE611E" w:rsidP="00BE611E">
      <w:pPr>
        <w:ind w:firstLine="567"/>
        <w:jc w:val="both"/>
        <w:rPr>
          <w:rFonts w:asciiTheme="minorHAnsi" w:hAnsiTheme="minorHAnsi" w:cstheme="minorHAnsi"/>
          <w:bCs/>
          <w:sz w:val="22"/>
          <w:szCs w:val="22"/>
        </w:rPr>
      </w:pPr>
    </w:p>
    <w:p w14:paraId="15365B76" w14:textId="420C8103" w:rsidR="001324EF" w:rsidRDefault="00BE611E" w:rsidP="00BE611E">
      <w:pPr>
        <w:ind w:firstLine="567"/>
        <w:jc w:val="both"/>
        <w:rPr>
          <w:rFonts w:asciiTheme="minorHAnsi" w:hAnsiTheme="minorHAnsi" w:cstheme="minorHAnsi"/>
          <w:bCs/>
          <w:sz w:val="22"/>
          <w:szCs w:val="22"/>
          <w:lang w:bidi="lt-LT"/>
        </w:rPr>
      </w:pPr>
      <w:r w:rsidRPr="00246898">
        <w:rPr>
          <w:rFonts w:asciiTheme="minorHAnsi" w:hAnsiTheme="minorHAnsi" w:cstheme="minorHAnsi"/>
          <w:bCs/>
          <w:sz w:val="22"/>
          <w:szCs w:val="22"/>
        </w:rPr>
        <w:t>Šioje byloje pripažinta, kad</w:t>
      </w:r>
      <w:r w:rsidRPr="00246898">
        <w:rPr>
          <w:rFonts w:asciiTheme="minorHAnsi" w:hAnsiTheme="minorHAnsi" w:cstheme="minorHAnsi"/>
          <w:b/>
          <w:bCs/>
          <w:iCs/>
          <w:sz w:val="22"/>
          <w:szCs w:val="22"/>
        </w:rPr>
        <w:t xml:space="preserve"> </w:t>
      </w:r>
      <w:r w:rsidR="003851CC" w:rsidRPr="003851CC">
        <w:rPr>
          <w:rFonts w:asciiTheme="minorHAnsi" w:hAnsiTheme="minorHAnsi" w:cstheme="minorHAnsi"/>
          <w:bCs/>
          <w:iCs/>
          <w:sz w:val="22"/>
          <w:szCs w:val="22"/>
          <w:lang w:bidi="lt-LT"/>
        </w:rPr>
        <w:t>vidaus reikalų ministro 2016 m. sausio 6 d. įsakymo Nr. 1V-3 „Dėl vidaus tarnybos sistemos pareigūnų, kurie pagal tarnybos pobūdį važinėja keleiviniu ar asmeniniu transportu tarnybiniais tikslais, važiavimo išlaidų kompensavimo ir vidaus tarnybos sistemos pareigūnų, kurie pagal tarnybos reikmes ar pobūdį vyksta į tarnybos vietą ir iš jos, kelionės išlaidų apmokėjimo sąlygų ir tvarkos“ (toliau – Įsakymas)</w:t>
      </w:r>
      <w:r w:rsidR="003851CC" w:rsidRPr="003851CC">
        <w:rPr>
          <w:rFonts w:asciiTheme="minorHAnsi" w:hAnsiTheme="minorHAnsi" w:cstheme="minorHAnsi"/>
          <w:bCs/>
          <w:i/>
          <w:iCs/>
          <w:sz w:val="22"/>
          <w:szCs w:val="22"/>
          <w:lang w:bidi="lt-LT"/>
        </w:rPr>
        <w:t xml:space="preserve"> </w:t>
      </w:r>
      <w:r w:rsidRPr="00246898">
        <w:rPr>
          <w:rFonts w:asciiTheme="minorHAnsi" w:hAnsiTheme="minorHAnsi" w:cstheme="minorHAnsi"/>
          <w:bCs/>
          <w:sz w:val="22"/>
          <w:szCs w:val="22"/>
          <w:lang w:bidi="lt-LT"/>
        </w:rPr>
        <w:t xml:space="preserve">2.1 punktas tiek, kiek jame nustatytas vidaus tarnybos sistemos pareigūnų, kurie pagal tarnybos pobūdį važinėja asmeniniu transportu tarnybiniais tikslais, taip pat kurie pagal tarnybos reikmes ar pobūdį asmeniniu transportu vyksta į tarnybos vietą ir iš jos, kompensuojamų vieno kilometro kelionės išlaidų dydis visiems pareigūnams taikomas vienodai, </w:t>
      </w:r>
      <w:r w:rsidRPr="00246898">
        <w:rPr>
          <w:rFonts w:asciiTheme="minorHAnsi" w:hAnsiTheme="minorHAnsi" w:cstheme="minorHAnsi"/>
          <w:bCs/>
          <w:sz w:val="22"/>
          <w:szCs w:val="22"/>
          <w:u w:val="single"/>
          <w:lang w:bidi="lt-LT"/>
        </w:rPr>
        <w:t>neprieštarauja</w:t>
      </w:r>
      <w:r w:rsidRPr="00246898">
        <w:rPr>
          <w:rFonts w:asciiTheme="minorHAnsi" w:hAnsiTheme="minorHAnsi" w:cstheme="minorHAnsi"/>
          <w:bCs/>
          <w:sz w:val="22"/>
          <w:szCs w:val="22"/>
          <w:lang w:bidi="lt-LT"/>
        </w:rPr>
        <w:t xml:space="preserve"> </w:t>
      </w:r>
      <w:r w:rsidR="003851CC">
        <w:rPr>
          <w:rFonts w:asciiTheme="minorHAnsi" w:hAnsiTheme="minorHAnsi" w:cstheme="minorHAnsi"/>
          <w:bCs/>
          <w:sz w:val="22"/>
          <w:szCs w:val="22"/>
          <w:lang w:bidi="lt-LT"/>
        </w:rPr>
        <w:t>V</w:t>
      </w:r>
      <w:r w:rsidRPr="00246898">
        <w:rPr>
          <w:rFonts w:asciiTheme="minorHAnsi" w:hAnsiTheme="minorHAnsi" w:cstheme="minorHAnsi"/>
          <w:bCs/>
          <w:sz w:val="22"/>
          <w:szCs w:val="22"/>
          <w:lang w:bidi="lt-LT"/>
        </w:rPr>
        <w:t xml:space="preserve">idaus tarnybos statuto (2015 m. birželio 25 d. įstatymo Nr. XII-1855 redakcija) 3 straipsnio 1 ir 3 dalyse įtvirtintam lygiateisiškumo principui ir 7 dalyje įtvirtintam vidaus tarnybos ypatumų kompensavimo principui, Konstitucijos 29 straipsnio 1 dalyje įtvirtintam asmenų lygybės principui. </w:t>
      </w:r>
      <w:r w:rsidR="001324EF" w:rsidRPr="00A73C68">
        <w:rPr>
          <w:rFonts w:asciiTheme="minorHAnsi" w:hAnsiTheme="minorHAnsi" w:cstheme="minorHAnsi"/>
          <w:bCs/>
          <w:sz w:val="22"/>
          <w:szCs w:val="22"/>
          <w:lang w:bidi="lt-LT"/>
        </w:rPr>
        <w:t>Tokią išvadą išplėstinė teisėjų kolegija padarė įvertinusi aplinkybes, jog įstatymų leidėjas neįtvirtino teisės į visišką važiavimo išlaidų kompensavimą, o Įsakymo 2.1 punkto taikymo prasme visi pareigūnai traktuojami vienodai, t. y. šia nuostata įtvirtinta visų asmenų lygybė, nes visiems jiems kompensuojamos tokio paties dydžio vieno kilometro važiavimo išlaidos.</w:t>
      </w:r>
    </w:p>
    <w:p w14:paraId="18AAEF95" w14:textId="615F7C22" w:rsidR="00BE611E" w:rsidRPr="00246898" w:rsidRDefault="00BE611E" w:rsidP="00BE611E">
      <w:pPr>
        <w:ind w:firstLine="567"/>
        <w:jc w:val="both"/>
        <w:rPr>
          <w:rFonts w:asciiTheme="minorHAnsi" w:hAnsiTheme="minorHAnsi" w:cstheme="minorHAnsi"/>
          <w:bCs/>
          <w:sz w:val="22"/>
          <w:szCs w:val="22"/>
          <w:lang w:bidi="lt-LT"/>
        </w:rPr>
      </w:pPr>
      <w:r w:rsidRPr="00246898">
        <w:rPr>
          <w:rFonts w:asciiTheme="minorHAnsi" w:hAnsiTheme="minorHAnsi" w:cstheme="minorHAnsi"/>
          <w:bCs/>
          <w:sz w:val="22"/>
          <w:szCs w:val="22"/>
          <w:lang w:bidi="lt-LT"/>
        </w:rPr>
        <w:t>Tačiau išplėstinė teisėjų kolegija konstatavo</w:t>
      </w:r>
      <w:r w:rsidRPr="00246898">
        <w:rPr>
          <w:rFonts w:asciiTheme="minorHAnsi" w:hAnsiTheme="minorHAnsi" w:cstheme="minorHAnsi"/>
          <w:bCs/>
          <w:sz w:val="22"/>
          <w:szCs w:val="22"/>
        </w:rPr>
        <w:t xml:space="preserve">, kad </w:t>
      </w:r>
      <w:r w:rsidR="003851CC" w:rsidRPr="003851CC">
        <w:rPr>
          <w:rFonts w:asciiTheme="minorHAnsi" w:hAnsiTheme="minorHAnsi" w:cstheme="minorHAnsi"/>
          <w:bCs/>
          <w:iCs/>
          <w:sz w:val="22"/>
          <w:szCs w:val="22"/>
          <w:lang w:bidi="lt-LT"/>
        </w:rPr>
        <w:t>Vidaus tarnybos sistemos pareigūnų, kurie pagal tarnybos pobūdį važinėja keleiviniu ar asmeniniu transportu tarnybiniais tikslais, važiavimo išlaidų kompensavimo ir vidaus tarnybos sistemos pareigūnų, kurie pagal tarnybos reikmes ar pobūdį vyksta į tarnybos vietą ir iš jos, kelionės išlaidų apmokėjimo tvarkos aprašo (toliau – Aprašas), patvirtinto vidaus reikalų ministro 2016 m. sausio 6 d. įsakymu Nr. 1V-3,</w:t>
      </w:r>
      <w:r w:rsidR="003851CC" w:rsidRPr="003851CC">
        <w:rPr>
          <w:rFonts w:asciiTheme="minorHAnsi" w:hAnsiTheme="minorHAnsi" w:cstheme="minorHAnsi"/>
          <w:bCs/>
          <w:i/>
          <w:iCs/>
          <w:sz w:val="22"/>
          <w:szCs w:val="22"/>
          <w:lang w:bidi="lt-LT"/>
        </w:rPr>
        <w:t xml:space="preserve"> </w:t>
      </w:r>
      <w:r w:rsidRPr="00246898">
        <w:rPr>
          <w:rFonts w:asciiTheme="minorHAnsi" w:hAnsiTheme="minorHAnsi" w:cstheme="minorHAnsi"/>
          <w:bCs/>
          <w:sz w:val="22"/>
          <w:szCs w:val="22"/>
          <w:lang w:bidi="lt-LT"/>
        </w:rPr>
        <w:t>(2016 m. sausio 6 d.</w:t>
      </w:r>
      <w:r>
        <w:rPr>
          <w:rFonts w:asciiTheme="minorHAnsi" w:hAnsiTheme="minorHAnsi" w:cstheme="minorHAnsi"/>
          <w:bCs/>
          <w:sz w:val="22"/>
          <w:szCs w:val="22"/>
          <w:lang w:bidi="lt-LT"/>
        </w:rPr>
        <w:t xml:space="preserve"> įsakymo Nr. 1V-3 redakcija) 15 </w:t>
      </w:r>
      <w:r w:rsidRPr="00246898">
        <w:rPr>
          <w:rFonts w:asciiTheme="minorHAnsi" w:hAnsiTheme="minorHAnsi" w:cstheme="minorHAnsi"/>
          <w:bCs/>
          <w:sz w:val="22"/>
          <w:szCs w:val="22"/>
          <w:lang w:bidi="lt-LT"/>
        </w:rPr>
        <w:t xml:space="preserve">punktas ta apimtimi, kiek jame nustatyta, jog naudojant automobilius su dyzeliniais varikliais, pagal tvarkos aprašo 13 punktą apskaičiuotos važiavimo išlaidos mažinamos 35 procentais, </w:t>
      </w:r>
      <w:r w:rsidRPr="00246898">
        <w:rPr>
          <w:rFonts w:asciiTheme="minorHAnsi" w:hAnsiTheme="minorHAnsi" w:cstheme="minorHAnsi"/>
          <w:bCs/>
          <w:sz w:val="22"/>
          <w:szCs w:val="22"/>
          <w:u w:val="single"/>
          <w:lang w:bidi="lt-LT"/>
        </w:rPr>
        <w:t>prieštarauja</w:t>
      </w:r>
      <w:r w:rsidRPr="00246898">
        <w:rPr>
          <w:rFonts w:asciiTheme="minorHAnsi" w:hAnsiTheme="minorHAnsi" w:cstheme="minorHAnsi"/>
          <w:bCs/>
          <w:sz w:val="22"/>
          <w:szCs w:val="22"/>
          <w:lang w:bidi="lt-LT"/>
        </w:rPr>
        <w:t xml:space="preserve"> </w:t>
      </w:r>
      <w:r w:rsidRPr="00246898">
        <w:rPr>
          <w:rFonts w:asciiTheme="minorHAnsi" w:hAnsiTheme="minorHAnsi" w:cstheme="minorHAnsi"/>
          <w:bCs/>
          <w:sz w:val="22"/>
          <w:szCs w:val="22"/>
        </w:rPr>
        <w:t>konstituciniam atsakingo valdymo principui</w:t>
      </w:r>
      <w:r w:rsidRPr="00246898">
        <w:rPr>
          <w:rFonts w:asciiTheme="minorHAnsi" w:hAnsiTheme="minorHAnsi" w:cstheme="minorHAnsi"/>
          <w:bCs/>
          <w:sz w:val="22"/>
          <w:szCs w:val="22"/>
          <w:lang w:bidi="lt-LT"/>
        </w:rPr>
        <w:t>.</w:t>
      </w:r>
    </w:p>
    <w:p w14:paraId="70B5DA27" w14:textId="77777777" w:rsidR="00BE611E" w:rsidRPr="00246898" w:rsidRDefault="00BE611E" w:rsidP="00BE611E">
      <w:pPr>
        <w:ind w:firstLine="567"/>
        <w:jc w:val="both"/>
        <w:rPr>
          <w:rFonts w:asciiTheme="minorHAnsi" w:hAnsiTheme="minorHAnsi" w:cstheme="minorHAnsi"/>
          <w:bCs/>
          <w:iCs/>
          <w:sz w:val="22"/>
          <w:szCs w:val="22"/>
        </w:rPr>
      </w:pPr>
      <w:r w:rsidRPr="00246898">
        <w:rPr>
          <w:rFonts w:asciiTheme="minorHAnsi" w:hAnsiTheme="minorHAnsi" w:cstheme="minorHAnsi"/>
          <w:bCs/>
          <w:iCs/>
          <w:sz w:val="22"/>
          <w:szCs w:val="22"/>
        </w:rPr>
        <w:t xml:space="preserve">Šiame sprendime išplėstinė teisėjų kolegija, be kita ko, atkreipė dėmesį į tai, jog Konstitucijos 29 straipsnyje įtvirtintas asmenų lygiateisiškumo principas suponuoja pareigą įstatymų leidėjui nustatyti vienodą (nediferencijuotą) teisinį reguliavimą tam tikrų asmenų kategorijų, esančių vienodoje padėtyje, atžvilgiu, kai tarp tų asmenų kategorijų nėra tokio pobūdžio ir tokios apimties skirtumų, kad toks nevienodas jų traktavimas būtų objektyviai pateisinamas. Taip pat pažymėjo, kad konstitucinis atsakingo valdymo principas suponuoja tai, jog visos valstybės institucijos ir pareigūnai turi vykdyti savo funkcijas vadovaudamiesi Konstitucija, teise, veikdami Tautos ir Lietuvos valstybės interesais ir tinkamai įgyvendinti jiems Konstitucijos ir įstatymų suteiktus įgaliojimus. </w:t>
      </w:r>
    </w:p>
    <w:p w14:paraId="0B7EFEC3" w14:textId="0C5217DE" w:rsidR="00BE611E" w:rsidRPr="00246898" w:rsidRDefault="00BE611E" w:rsidP="00BE611E">
      <w:pPr>
        <w:ind w:firstLine="567"/>
        <w:jc w:val="both"/>
        <w:rPr>
          <w:rFonts w:asciiTheme="minorHAnsi" w:hAnsiTheme="minorHAnsi" w:cstheme="minorHAnsi"/>
          <w:bCs/>
          <w:iCs/>
          <w:sz w:val="22"/>
          <w:szCs w:val="22"/>
        </w:rPr>
      </w:pPr>
      <w:r w:rsidRPr="00246898">
        <w:rPr>
          <w:rFonts w:asciiTheme="minorHAnsi" w:hAnsiTheme="minorHAnsi" w:cstheme="minorHAnsi"/>
          <w:bCs/>
          <w:iCs/>
          <w:sz w:val="22"/>
          <w:szCs w:val="22"/>
        </w:rPr>
        <w:lastRenderedPageBreak/>
        <w:t>Šiuo aspektu</w:t>
      </w:r>
      <w:r w:rsidR="002D2319">
        <w:rPr>
          <w:rFonts w:asciiTheme="minorHAnsi" w:hAnsiTheme="minorHAnsi" w:cstheme="minorHAnsi"/>
          <w:bCs/>
          <w:iCs/>
          <w:sz w:val="22"/>
          <w:szCs w:val="22"/>
        </w:rPr>
        <w:t xml:space="preserve"> išplėstinė teisėjų kolegija</w:t>
      </w:r>
      <w:r w:rsidRPr="00246898">
        <w:rPr>
          <w:rFonts w:asciiTheme="minorHAnsi" w:hAnsiTheme="minorHAnsi" w:cstheme="minorHAnsi"/>
          <w:bCs/>
          <w:iCs/>
          <w:sz w:val="22"/>
          <w:szCs w:val="22"/>
        </w:rPr>
        <w:t xml:space="preserve"> nurodė, kad vykdant reglamentavimo veiklą teisės aktuose yra įtvirtintos procedūrinės galimybės teisėkūros subjektui nustatyti priimamo teisinio reguliavimo prielaidas (faktines situacijos aplinkybes, šias aplinkybes patvirtinančius tam tikrus duomenis), visapusiškai įvertinti priimamų teisės normų (teisės akto projekto) teigiamas ir neigiamas pasekmes, ir tai pateikti teisės akto projekto lydimuosiuose dokumentuose ar pačiame teisės akte (jo prieduose). Šių procedūrinių galimybių išnaudojimas teisėkūros procese, atsižvelgiant į konkrečią reglamentavimo sritį ir nustatomų teisės normų pobūdį, sudaro prielaidas ne tik priimti teisėtus </w:t>
      </w:r>
      <w:r w:rsidRPr="00246898">
        <w:rPr>
          <w:rFonts w:asciiTheme="minorHAnsi" w:hAnsiTheme="minorHAnsi" w:cstheme="minorHAnsi"/>
          <w:bCs/>
          <w:i/>
          <w:iCs/>
          <w:sz w:val="22"/>
          <w:szCs w:val="22"/>
        </w:rPr>
        <w:t>inter alia</w:t>
      </w:r>
      <w:r w:rsidRPr="00246898">
        <w:rPr>
          <w:rFonts w:asciiTheme="minorHAnsi" w:hAnsiTheme="minorHAnsi" w:cstheme="minorHAnsi"/>
          <w:bCs/>
          <w:iCs/>
          <w:sz w:val="22"/>
          <w:szCs w:val="22"/>
        </w:rPr>
        <w:t xml:space="preserve"> proporcingus, objektyvius ir aiškius norminius administracinius aktus, bet ir užtikrina, jog atsižvelgiant į teisėkūros subjekto pateiktą priimamo teisinio reguliavimo pagrindimą, bus galima tinkamai atlikti priimtų teisinio reguliavimo nuostatų teisėtumo teisminę patikrą. Taigi, </w:t>
      </w:r>
      <w:r w:rsidRPr="005D70C0">
        <w:rPr>
          <w:rFonts w:asciiTheme="minorHAnsi" w:hAnsiTheme="minorHAnsi" w:cstheme="minorHAnsi"/>
          <w:bCs/>
          <w:iCs/>
          <w:sz w:val="22"/>
          <w:szCs w:val="22"/>
          <w:u w:val="single"/>
        </w:rPr>
        <w:t>priimant konkretų norminį administracinį aktą (nustatant konkrečias teisės normas), turi būti aiškūs faktai, argumentai, teisinis pagrindas, kuriuo viešojo administravimo subjektas rėmėsi. Nustatomo teisinio reguliavimo pagrindimas turi būti adekvatus, aiškus ir pakankamas</w:t>
      </w:r>
      <w:r w:rsidRPr="00246898">
        <w:rPr>
          <w:rFonts w:asciiTheme="minorHAnsi" w:hAnsiTheme="minorHAnsi" w:cstheme="minorHAnsi"/>
          <w:bCs/>
          <w:iCs/>
          <w:sz w:val="22"/>
          <w:szCs w:val="22"/>
        </w:rPr>
        <w:t>.</w:t>
      </w:r>
    </w:p>
    <w:p w14:paraId="2200243B" w14:textId="41621D80" w:rsidR="00BE611E" w:rsidRPr="00246898" w:rsidRDefault="00BE611E" w:rsidP="00BE611E">
      <w:pPr>
        <w:ind w:firstLine="567"/>
        <w:jc w:val="both"/>
        <w:rPr>
          <w:rFonts w:asciiTheme="minorHAnsi" w:hAnsiTheme="minorHAnsi" w:cstheme="minorHAnsi"/>
          <w:bCs/>
          <w:sz w:val="22"/>
          <w:szCs w:val="22"/>
          <w:lang w:bidi="lt-LT"/>
        </w:rPr>
      </w:pPr>
      <w:r w:rsidRPr="00246898">
        <w:rPr>
          <w:rFonts w:asciiTheme="minorHAnsi" w:hAnsiTheme="minorHAnsi" w:cstheme="minorHAnsi"/>
          <w:bCs/>
          <w:sz w:val="22"/>
          <w:szCs w:val="22"/>
          <w:lang w:bidi="lt-LT"/>
        </w:rPr>
        <w:t xml:space="preserve">Atsižvelgusi į tai, išplėstinė teisėjų kolegija akcentavo, kad </w:t>
      </w:r>
      <w:r w:rsidRPr="005D70C0">
        <w:rPr>
          <w:rFonts w:asciiTheme="minorHAnsi" w:hAnsiTheme="minorHAnsi" w:cstheme="minorHAnsi"/>
          <w:bCs/>
          <w:sz w:val="22"/>
          <w:szCs w:val="22"/>
          <w:u w:val="single"/>
          <w:lang w:bidi="lt-LT"/>
        </w:rPr>
        <w:t xml:space="preserve">Vidaus reikalų ministerija, kaip viešojo administravimo institucija, veikianti administracinio reglamentavimo srityje, turėjo pateikti pakankamai aiškių faktų ir argumentų, pagrindžiančių, jog prašomame ištirti Aprašo 15 punkte įtvirtinta nuostata, kad naudojant automobilius su dyzeliniais varikliais, pagal Aprašo 13 punktą apskaičiuotos </w:t>
      </w:r>
      <w:r w:rsidR="002D2319">
        <w:rPr>
          <w:rFonts w:asciiTheme="minorHAnsi" w:hAnsiTheme="minorHAnsi" w:cstheme="minorHAnsi"/>
          <w:bCs/>
          <w:sz w:val="22"/>
          <w:szCs w:val="22"/>
          <w:u w:val="single"/>
          <w:lang w:bidi="lt-LT"/>
        </w:rPr>
        <w:t>važiavimo išlaidos mažinamos 35 </w:t>
      </w:r>
      <w:r w:rsidRPr="005D70C0">
        <w:rPr>
          <w:rFonts w:asciiTheme="minorHAnsi" w:hAnsiTheme="minorHAnsi" w:cstheme="minorHAnsi"/>
          <w:bCs/>
          <w:sz w:val="22"/>
          <w:szCs w:val="22"/>
          <w:u w:val="single"/>
          <w:lang w:bidi="lt-LT"/>
        </w:rPr>
        <w:t>procentais, be kita ko, atitinka Konstitucijos 29 straipsnio 1 dalyje įtvirtinto asmenų lygybės principo reikalavimus</w:t>
      </w:r>
      <w:r w:rsidRPr="00246898">
        <w:rPr>
          <w:rFonts w:asciiTheme="minorHAnsi" w:hAnsiTheme="minorHAnsi" w:cstheme="minorHAnsi"/>
          <w:bCs/>
          <w:sz w:val="22"/>
          <w:szCs w:val="22"/>
          <w:lang w:bidi="lt-LT"/>
        </w:rPr>
        <w:t>. Tačiau, išplėstinės teisėjų kolegijos vertinimu, Vidaus reikalų ministerija nepateikė jokių pagrįstų duomenų, jog Aprašo 15 punkte įtvirtintas skirtingas asmenų, naudojančių automobilius su dyzeliniais ir benzininiais varikliais, traktavimas yra objektyviai pateisinamas, ir nepagrindė minėtame punkte nustatyto teisinio reguliavimo. Išplėstinė teisėjų kolegija taip pat nenustatė, kad tarp pareigūnų, naudojančių automobilius su dyzeliniais varikliais, ir pareigūnų, naudojančių automobilius su benzininiais varikliais, egzistuotų tokio pobūdžio ir tokios apimties skirtumai, jog Aprašo 15 punkte nustatytas nevienodas jų traktavimas maksimalių kompensuojamų (vieno kilometro) kelionės išlaidų dydžio aspektu būtų objektyviai pateisinamas.</w:t>
      </w:r>
    </w:p>
    <w:p w14:paraId="7A7AB768" w14:textId="77777777" w:rsidR="00BE611E" w:rsidRDefault="00BE611E" w:rsidP="00BE611E">
      <w:pPr>
        <w:ind w:firstLine="567"/>
        <w:jc w:val="both"/>
        <w:rPr>
          <w:rFonts w:asciiTheme="minorHAnsi" w:hAnsiTheme="minorHAnsi" w:cstheme="minorHAnsi"/>
          <w:bCs/>
          <w:sz w:val="22"/>
          <w:szCs w:val="22"/>
        </w:rPr>
      </w:pPr>
      <w:r w:rsidRPr="00246898">
        <w:rPr>
          <w:rFonts w:asciiTheme="minorHAnsi" w:hAnsiTheme="minorHAnsi" w:cstheme="minorHAnsi"/>
          <w:bCs/>
          <w:sz w:val="22"/>
          <w:szCs w:val="22"/>
          <w:lang w:bidi="lt-LT"/>
        </w:rPr>
        <w:t xml:space="preserve">Remdamasi išdėstytais argumentais, išplėstinė teisėjų kolegija konstatavo, kad Aprašo 15 punktas ta apimtimi, kiek jame nustatyta, jog naudojant automobilius su dyzeliniais varikliais, pagal Aprašo 13 punktą apskaičiuotos važiavimo išlaidos mažinamos 35 procentais, kiek šiame punkte įtvirtintas teisinis reguliavimas dėl maksimalių pareigūnams kompensuojamų kelionės išlaidų dydžio mažinimo </w:t>
      </w:r>
      <w:r w:rsidRPr="005D70C0">
        <w:rPr>
          <w:rFonts w:asciiTheme="minorHAnsi" w:hAnsiTheme="minorHAnsi" w:cstheme="minorHAnsi"/>
          <w:bCs/>
          <w:sz w:val="22"/>
          <w:szCs w:val="22"/>
          <w:u w:val="single"/>
          <w:lang w:bidi="lt-LT"/>
        </w:rPr>
        <w:t>vien dėl eksploatuojamo automobilio variklio naudojamo kuro rūšies</w:t>
      </w:r>
      <w:r w:rsidRPr="00246898">
        <w:rPr>
          <w:rFonts w:asciiTheme="minorHAnsi" w:hAnsiTheme="minorHAnsi" w:cstheme="minorHAnsi"/>
          <w:bCs/>
          <w:sz w:val="22"/>
          <w:szCs w:val="22"/>
          <w:lang w:bidi="lt-LT"/>
        </w:rPr>
        <w:t xml:space="preserve"> (šiuo atveju – dyzelino), t. y. skirtingas pareigūnų, naudojančių automobilius su dyzeliniais ir benzininiais varikliais, traktavimas, nėra tinkamai motyvuojamas būtinumu ir reikalingumu, kiek jis nėra pagrindžiamas patikimais, konkrečiais, aiškiais ir objektyviais duomenimis, teisėkūros procedūros požiūriu negali būti laikomas atitinkančiu konstitucinį atsakingo valdymo principą.</w:t>
      </w:r>
    </w:p>
    <w:p w14:paraId="50DB1807" w14:textId="77777777" w:rsidR="00BE611E" w:rsidRDefault="00BE611E" w:rsidP="00BE611E">
      <w:pPr>
        <w:rPr>
          <w:rFonts w:asciiTheme="minorHAnsi" w:hAnsiTheme="minorHAnsi" w:cstheme="minorHAnsi"/>
          <w:bCs/>
          <w:sz w:val="22"/>
          <w:szCs w:val="22"/>
        </w:rPr>
      </w:pPr>
    </w:p>
    <w:p w14:paraId="00359924" w14:textId="77777777" w:rsidR="00BE611E" w:rsidRPr="00AC6FF5" w:rsidRDefault="00BE611E" w:rsidP="00BE611E">
      <w:pPr>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gegužės 16 </w:t>
      </w:r>
      <w:r w:rsidRPr="00AC6FF5">
        <w:rPr>
          <w:rFonts w:asciiTheme="minorHAnsi" w:hAnsiTheme="minorHAnsi" w:cstheme="minorHAnsi"/>
          <w:sz w:val="22"/>
          <w:szCs w:val="22"/>
        </w:rPr>
        <w:t>d.</w:t>
      </w:r>
      <w:r>
        <w:rPr>
          <w:rFonts w:asciiTheme="minorHAnsi" w:hAnsiTheme="minorHAnsi" w:cstheme="minorHAnsi"/>
          <w:sz w:val="22"/>
          <w:szCs w:val="22"/>
        </w:rPr>
        <w:t xml:space="preserve"> sprendimas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Pr>
          <w:rFonts w:asciiTheme="minorHAnsi" w:hAnsiTheme="minorHAnsi" w:cstheme="minorHAnsi"/>
          <w:sz w:val="22"/>
          <w:szCs w:val="22"/>
          <w:lang w:eastAsia="en-US"/>
        </w:rPr>
        <w:t>I</w:t>
      </w:r>
      <w:r w:rsidRPr="008B271B">
        <w:rPr>
          <w:rFonts w:asciiTheme="minorHAnsi" w:hAnsiTheme="minorHAnsi" w:cstheme="minorHAnsi"/>
          <w:sz w:val="22"/>
          <w:szCs w:val="22"/>
          <w:lang w:eastAsia="en-US"/>
        </w:rPr>
        <w:t>-</w:t>
      </w:r>
      <w:r>
        <w:rPr>
          <w:rFonts w:asciiTheme="minorHAnsi" w:hAnsiTheme="minorHAnsi" w:cstheme="minorHAnsi"/>
          <w:sz w:val="22"/>
          <w:szCs w:val="22"/>
          <w:lang w:eastAsia="en-US"/>
        </w:rPr>
        <w:t>8</w:t>
      </w:r>
      <w:r w:rsidRPr="008B271B">
        <w:rPr>
          <w:rFonts w:asciiTheme="minorHAnsi" w:hAnsiTheme="minorHAnsi" w:cstheme="minorHAnsi"/>
          <w:sz w:val="22"/>
          <w:szCs w:val="22"/>
          <w:lang w:eastAsia="en-US"/>
        </w:rPr>
        <w:t>-</w:t>
      </w:r>
      <w:r>
        <w:rPr>
          <w:rFonts w:asciiTheme="minorHAnsi" w:hAnsiTheme="minorHAnsi" w:cstheme="minorHAnsi"/>
          <w:sz w:val="22"/>
          <w:szCs w:val="22"/>
          <w:lang w:eastAsia="en-US"/>
        </w:rPr>
        <w:t>520</w:t>
      </w:r>
      <w:r w:rsidRPr="008B271B">
        <w:rPr>
          <w:rFonts w:asciiTheme="minorHAnsi" w:hAnsiTheme="minorHAnsi" w:cstheme="minorHAnsi"/>
          <w:sz w:val="22"/>
          <w:szCs w:val="22"/>
          <w:lang w:eastAsia="en-US"/>
        </w:rPr>
        <w:t>/2019</w:t>
      </w:r>
    </w:p>
    <w:p w14:paraId="2340B054"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1875A4">
        <w:rPr>
          <w:rFonts w:asciiTheme="minorHAnsi" w:hAnsiTheme="minorHAnsi" w:cstheme="minorHAnsi"/>
          <w:sz w:val="22"/>
          <w:szCs w:val="22"/>
          <w:lang w:eastAsia="en-US"/>
        </w:rPr>
        <w:t>3-66-3-00052-2018-6</w:t>
      </w:r>
    </w:p>
    <w:p w14:paraId="03B94D7A"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1875A4">
        <w:rPr>
          <w:rFonts w:asciiTheme="minorHAnsi" w:hAnsiTheme="minorHAnsi" w:cstheme="minorHAnsi"/>
          <w:sz w:val="22"/>
          <w:szCs w:val="22"/>
          <w:lang w:eastAsia="en-US"/>
        </w:rPr>
        <w:t>kategorijos: 4.1; 22.4.4</w:t>
      </w:r>
    </w:p>
    <w:p w14:paraId="76DE03B4" w14:textId="77777777" w:rsidR="00BE611E" w:rsidRPr="00AC6FF5" w:rsidRDefault="00CE0DA9" w:rsidP="00BE611E">
      <w:pPr>
        <w:rPr>
          <w:rFonts w:asciiTheme="minorHAnsi" w:hAnsiTheme="minorHAnsi" w:cstheme="minorHAnsi"/>
          <w:sz w:val="22"/>
          <w:szCs w:val="22"/>
          <w:u w:val="single"/>
        </w:rPr>
      </w:pPr>
      <w:hyperlink r:id="rId10" w:history="1">
        <w:r w:rsidR="00BE611E" w:rsidRPr="00AC6FF5">
          <w:rPr>
            <w:rStyle w:val="Hipersaitas"/>
            <w:rFonts w:asciiTheme="minorHAnsi" w:hAnsiTheme="minorHAnsi" w:cstheme="minorHAnsi"/>
            <w:sz w:val="22"/>
            <w:szCs w:val="22"/>
          </w:rPr>
          <w:t>Prieiga</w:t>
        </w:r>
        <w:r w:rsidR="00BE611E">
          <w:rPr>
            <w:rStyle w:val="Hipersaitas"/>
            <w:rFonts w:asciiTheme="minorHAnsi" w:hAnsiTheme="minorHAnsi" w:cstheme="minorHAnsi"/>
            <w:sz w:val="22"/>
            <w:szCs w:val="22"/>
          </w:rPr>
          <w:t xml:space="preserve"> </w:t>
        </w:r>
        <w:r w:rsidR="00BE611E" w:rsidRPr="00AC6FF5">
          <w:rPr>
            <w:rStyle w:val="Hipersaitas"/>
            <w:rFonts w:asciiTheme="minorHAnsi" w:hAnsiTheme="minorHAnsi" w:cstheme="minorHAnsi"/>
            <w:sz w:val="22"/>
            <w:szCs w:val="22"/>
          </w:rPr>
          <w:t>internete</w:t>
        </w:r>
      </w:hyperlink>
    </w:p>
    <w:p w14:paraId="0F0A25C0" w14:textId="77777777" w:rsidR="00BE611E" w:rsidRPr="00445E84" w:rsidRDefault="00BE611E" w:rsidP="00445E84">
      <w:pPr>
        <w:ind w:firstLine="567"/>
        <w:rPr>
          <w:rFonts w:asciiTheme="minorHAnsi" w:hAnsiTheme="minorHAnsi" w:cstheme="minorHAnsi"/>
          <w:b/>
          <w:sz w:val="22"/>
          <w:szCs w:val="22"/>
          <w:u w:val="single"/>
        </w:rPr>
      </w:pPr>
    </w:p>
    <w:p w14:paraId="488BCE27" w14:textId="77777777" w:rsidR="009C1DFA" w:rsidRDefault="009C1DFA" w:rsidP="009C1DFA">
      <w:pPr>
        <w:pStyle w:val="Antrat1"/>
        <w:rPr>
          <w:rFonts w:asciiTheme="minorHAnsi" w:hAnsiTheme="minorHAnsi"/>
        </w:rPr>
      </w:pPr>
      <w:bookmarkStart w:id="21" w:name="_Toc13556395"/>
      <w:bookmarkEnd w:id="12"/>
      <w:bookmarkEnd w:id="13"/>
      <w:bookmarkEnd w:id="14"/>
      <w:bookmarkEnd w:id="15"/>
      <w:r>
        <w:rPr>
          <w:rFonts w:asciiTheme="minorHAnsi" w:hAnsiTheme="minorHAnsi"/>
        </w:rPr>
        <w:t>5</w:t>
      </w:r>
      <w:r w:rsidRPr="00B42424">
        <w:rPr>
          <w:rFonts w:asciiTheme="minorHAnsi" w:hAnsiTheme="minorHAnsi"/>
        </w:rPr>
        <w:t xml:space="preserve">. </w:t>
      </w:r>
      <w:r w:rsidRPr="00B163C6">
        <w:rPr>
          <w:rFonts w:asciiTheme="minorHAnsi" w:hAnsiTheme="minorHAnsi"/>
        </w:rPr>
        <w:t>Rinkimai, referendumai ir politinių partijų veikl</w:t>
      </w:r>
      <w:r>
        <w:rPr>
          <w:rFonts w:asciiTheme="minorHAnsi" w:hAnsiTheme="minorHAnsi"/>
        </w:rPr>
        <w:t>a</w:t>
      </w:r>
      <w:bookmarkEnd w:id="21"/>
    </w:p>
    <w:p w14:paraId="36707C78" w14:textId="77777777" w:rsidR="009C1DFA" w:rsidRPr="009C1DFA" w:rsidRDefault="009C1DFA" w:rsidP="009C1DFA">
      <w:pPr>
        <w:ind w:firstLine="567"/>
        <w:rPr>
          <w:rFonts w:asciiTheme="minorHAnsi" w:hAnsiTheme="minorHAnsi"/>
          <w:b/>
          <w:u w:val="single"/>
        </w:rPr>
      </w:pPr>
      <w:r w:rsidRPr="009C1DFA">
        <w:rPr>
          <w:rFonts w:asciiTheme="minorHAnsi" w:hAnsiTheme="minorHAnsi"/>
          <w:b/>
          <w:sz w:val="22"/>
          <w:szCs w:val="22"/>
          <w:u w:val="single"/>
        </w:rPr>
        <w:t>5.4. Europos Parlamento rinkimai</w:t>
      </w:r>
    </w:p>
    <w:p w14:paraId="1463DA51" w14:textId="77777777" w:rsidR="009C1DFA" w:rsidRDefault="009C1DFA" w:rsidP="009C1DFA">
      <w:pPr>
        <w:ind w:firstLine="567"/>
        <w:jc w:val="both"/>
      </w:pPr>
    </w:p>
    <w:p w14:paraId="55BB1D48" w14:textId="1DE6D867" w:rsidR="009C1DFA" w:rsidRPr="009C1DFA" w:rsidRDefault="009C1DFA" w:rsidP="00500916">
      <w:pPr>
        <w:pStyle w:val="Antrat2"/>
      </w:pPr>
      <w:bookmarkStart w:id="22" w:name="_Toc13556396"/>
      <w:r w:rsidRPr="009C1DFA">
        <w:t xml:space="preserve">Dėl </w:t>
      </w:r>
      <w:r w:rsidR="00D53B8C">
        <w:t>atsisakymo registruoti kandidatą nesurinkus reikalingo parašų skaičiaus</w:t>
      </w:r>
      <w:bookmarkEnd w:id="22"/>
      <w:r w:rsidRPr="009C1DFA">
        <w:t xml:space="preserve"> </w:t>
      </w:r>
    </w:p>
    <w:p w14:paraId="065F346B" w14:textId="77777777" w:rsidR="009C1DFA" w:rsidRPr="009C1DFA" w:rsidRDefault="009C1DFA" w:rsidP="009C1DFA">
      <w:pPr>
        <w:pStyle w:val="prastasiniatinklio"/>
        <w:spacing w:before="0" w:beforeAutospacing="0" w:after="0" w:afterAutospacing="0"/>
        <w:ind w:firstLine="567"/>
        <w:jc w:val="both"/>
        <w:rPr>
          <w:rFonts w:asciiTheme="minorHAnsi" w:hAnsiTheme="minorHAnsi" w:cstheme="minorHAnsi"/>
          <w:sz w:val="22"/>
          <w:szCs w:val="22"/>
          <w:lang w:val="lt-LT" w:eastAsia="lt-LT"/>
        </w:rPr>
      </w:pPr>
    </w:p>
    <w:p w14:paraId="0D6A9782" w14:textId="2E047C69"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Apžvelgiamoje byloje kilo ginčas dėl Vyriausiosi</w:t>
      </w:r>
      <w:r w:rsidR="005261D2">
        <w:rPr>
          <w:rFonts w:asciiTheme="minorHAnsi" w:hAnsiTheme="minorHAnsi" w:cstheme="minorHAnsi"/>
          <w:sz w:val="22"/>
          <w:szCs w:val="22"/>
        </w:rPr>
        <w:t xml:space="preserve">os rinkimų komisijos (toliau – </w:t>
      </w:r>
      <w:r w:rsidRPr="009C1DFA">
        <w:rPr>
          <w:rFonts w:asciiTheme="minorHAnsi" w:hAnsiTheme="minorHAnsi" w:cstheme="minorHAnsi"/>
          <w:sz w:val="22"/>
          <w:szCs w:val="22"/>
        </w:rPr>
        <w:t>VRK) sprendimo neregistruoti visuomeninio rinkimų komiteto „Prof. Dr. S. T. sąrašas“ keliamų kandidatų į Europos Parlamento narius. Pareiškėjas prašė panaikinti šį sprendimą ir įregistruoti visuomeninį rinkimų komitetą „Prof. Dr. S. T. sąrašas“ (toliau – Komitetas) Europos Parlamento rinkimams; arba pratęsti Komitetui parašų rinkimo terminą; arba grąžinti S. T. rinkiminį užstatą.</w:t>
      </w:r>
    </w:p>
    <w:p w14:paraId="4D431744" w14:textId="41EC7FA2"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Ginčytas sprendimas buvo priimtas nustačius, kad iš Komiteto pateiktų 10 474 rinkėjų parašų 489 rinkėjų parašų surinkta už pretendentą būti kandidatu į Respublikos Prezidentus K. J., todėl VRK laikė, kad Komitetas pateikė 9 985 parašus už Komiteto iškeltų kandidatų sąrašą rinkimuose į Europos Parlamentą.</w:t>
      </w:r>
    </w:p>
    <w:p w14:paraId="21E058A8" w14:textId="77777777"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lastRenderedPageBreak/>
        <w:t>Teisėjų kolegija pritarė VRK padarytai išvadai, jog pareiškėjas nepasiekė Rinkimų į Europos Parlamentą įstatymo 38 straipsnio 5 dalyje numatyto ne mažiau kaip 10 000 rinkėjų parašų skaičiaus ir tai buvo pakankamas pagrindas VRK neregistruoti Komiteto keliamų kandidatų į Europos Parlamento narius.</w:t>
      </w:r>
    </w:p>
    <w:p w14:paraId="36B5ED6A" w14:textId="4E86622C"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Pareiškėjo nurodytos priežastys, kodėl buvo pateikta mažiau kaip 10 000 rinkėjų parašų</w:t>
      </w:r>
      <w:r w:rsidR="002425B8">
        <w:rPr>
          <w:rFonts w:asciiTheme="minorHAnsi" w:hAnsiTheme="minorHAnsi" w:cstheme="minorHAnsi"/>
          <w:sz w:val="22"/>
          <w:szCs w:val="22"/>
        </w:rPr>
        <w:t>,</w:t>
      </w:r>
      <w:r w:rsidRPr="009C1DFA">
        <w:rPr>
          <w:rFonts w:asciiTheme="minorHAnsi" w:hAnsiTheme="minorHAnsi" w:cstheme="minorHAnsi"/>
          <w:sz w:val="22"/>
          <w:szCs w:val="22"/>
        </w:rPr>
        <w:t xml:space="preserve"> nėra aktualios, jis nepateikė įrodymų dėl galimo parašų rinkimo lapų klastojimo VRK ir pareiškėjo su</w:t>
      </w:r>
      <w:r w:rsidR="002425B8">
        <w:rPr>
          <w:rFonts w:asciiTheme="minorHAnsi" w:hAnsiTheme="minorHAnsi" w:cstheme="minorHAnsi"/>
          <w:sz w:val="22"/>
          <w:szCs w:val="22"/>
        </w:rPr>
        <w:t xml:space="preserve"> tuo susiję argumentai laikyti</w:t>
      </w:r>
      <w:r w:rsidRPr="009C1DFA">
        <w:rPr>
          <w:rFonts w:asciiTheme="minorHAnsi" w:hAnsiTheme="minorHAnsi" w:cstheme="minorHAnsi"/>
          <w:sz w:val="22"/>
          <w:szCs w:val="22"/>
        </w:rPr>
        <w:t xml:space="preserve"> deklaratyviais teiginiais. Gavusi parašų rinkimo lapus, </w:t>
      </w:r>
      <w:r w:rsidR="002425B8">
        <w:rPr>
          <w:rFonts w:asciiTheme="minorHAnsi" w:hAnsiTheme="minorHAnsi" w:cstheme="minorHAnsi"/>
          <w:sz w:val="22"/>
          <w:szCs w:val="22"/>
        </w:rPr>
        <w:t>VRK</w:t>
      </w:r>
      <w:r w:rsidRPr="009C1DFA">
        <w:rPr>
          <w:rFonts w:asciiTheme="minorHAnsi" w:hAnsiTheme="minorHAnsi" w:cstheme="minorHAnsi"/>
          <w:sz w:val="22"/>
          <w:szCs w:val="22"/>
        </w:rPr>
        <w:t xml:space="preserve"> ne daugiau kaip per 10 dienų juos patikrina. Šiuo atveju Rinkimų į Europos Parlamentą įstatymas nenumato galimybės minėtą parašų rinkimo lapų grąžinimo terminą pratęsti. Atsižvelgiant į tai, pareiškėjo skundo reikalavimas pratęsti Komitetui parašų rinkimo terminą negalėjo būti tenkinamas.</w:t>
      </w:r>
    </w:p>
    <w:p w14:paraId="7C61C0D0" w14:textId="77777777"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Teisėjų kolegija taip pat konstatavo, kad nagrinėtu atveju rinkimų į Europos Parlamentą politinės kampanijos laikotarpis dar nebuvo pasibaigęs ir klausimas dėl sumokėto rinkimų užstato grąžinimo pareiškėjui apskritai nespręstas, t. y. nėra VRK atsisakymo grąžinti sumokėtą užstatą, todėl pareiškėjo skundo reikalavimas dėl užstato grąžinimo nepagrįstas.</w:t>
      </w:r>
    </w:p>
    <w:p w14:paraId="4D2EEC70" w14:textId="77777777"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Įvertinus bylai aktualų teisinį reguliavimą ir faktines aplinkybes, pareiškėjo skundas atmestas.</w:t>
      </w:r>
    </w:p>
    <w:p w14:paraId="1C316EB7" w14:textId="77777777" w:rsidR="009C1DFA" w:rsidRPr="009C1DFA" w:rsidRDefault="009C1DFA" w:rsidP="009C1DFA">
      <w:pPr>
        <w:ind w:firstLine="567"/>
        <w:jc w:val="both"/>
        <w:rPr>
          <w:rFonts w:asciiTheme="minorHAnsi" w:hAnsiTheme="minorHAnsi" w:cstheme="minorHAnsi"/>
          <w:sz w:val="22"/>
          <w:szCs w:val="22"/>
        </w:rPr>
      </w:pPr>
    </w:p>
    <w:p w14:paraId="2F7116C8" w14:textId="77777777" w:rsidR="009C1DFA" w:rsidRPr="009C1DFA" w:rsidRDefault="009C1DFA" w:rsidP="009C1DFA">
      <w:pPr>
        <w:tabs>
          <w:tab w:val="left" w:pos="142"/>
        </w:tabs>
        <w:ind w:right="38"/>
        <w:jc w:val="both"/>
        <w:rPr>
          <w:rFonts w:asciiTheme="minorHAnsi" w:hAnsiTheme="minorHAnsi" w:cstheme="minorHAnsi"/>
          <w:bCs/>
          <w:sz w:val="22"/>
          <w:szCs w:val="22"/>
        </w:rPr>
      </w:pPr>
      <w:r w:rsidRPr="009C1DFA">
        <w:rPr>
          <w:rFonts w:asciiTheme="minorHAnsi" w:hAnsiTheme="minorHAnsi" w:cstheme="minorHAnsi"/>
          <w:bCs/>
          <w:sz w:val="22"/>
          <w:szCs w:val="22"/>
        </w:rPr>
        <w:t xml:space="preserve">2019 m. </w:t>
      </w:r>
      <w:r w:rsidRPr="009C1DFA">
        <w:rPr>
          <w:rFonts w:asciiTheme="minorHAnsi" w:hAnsiTheme="minorHAnsi" w:cstheme="minorHAnsi"/>
          <w:sz w:val="22"/>
          <w:szCs w:val="22"/>
        </w:rPr>
        <w:t xml:space="preserve">gegužės 3 </w:t>
      </w:r>
      <w:r w:rsidRPr="009C1DFA">
        <w:rPr>
          <w:rFonts w:asciiTheme="minorHAnsi" w:hAnsiTheme="minorHAnsi" w:cstheme="minorHAnsi"/>
          <w:bCs/>
          <w:sz w:val="22"/>
          <w:szCs w:val="22"/>
        </w:rPr>
        <w:t>d. nutartis administracinėje byloje Nr. R-44-525/2019</w:t>
      </w:r>
    </w:p>
    <w:p w14:paraId="2083C841" w14:textId="77777777" w:rsidR="009C1DFA" w:rsidRPr="009C1DFA" w:rsidRDefault="009C1DFA" w:rsidP="009C1DFA">
      <w:pPr>
        <w:tabs>
          <w:tab w:val="left" w:pos="142"/>
        </w:tabs>
        <w:ind w:right="38"/>
        <w:jc w:val="both"/>
        <w:rPr>
          <w:rFonts w:asciiTheme="minorHAnsi" w:hAnsiTheme="minorHAnsi" w:cstheme="minorHAnsi"/>
          <w:sz w:val="22"/>
          <w:szCs w:val="22"/>
        </w:rPr>
      </w:pPr>
      <w:r w:rsidRPr="009C1DFA">
        <w:rPr>
          <w:rFonts w:asciiTheme="minorHAnsi" w:hAnsiTheme="minorHAnsi" w:cstheme="minorHAnsi"/>
          <w:bCs/>
          <w:sz w:val="22"/>
          <w:szCs w:val="22"/>
        </w:rPr>
        <w:t>Teisminio proceso Nr. 3-66-3-00055-2019-0</w:t>
      </w:r>
    </w:p>
    <w:p w14:paraId="7AA63808" w14:textId="77777777" w:rsidR="009C1DFA" w:rsidRPr="009C1DFA" w:rsidRDefault="009C1DFA" w:rsidP="009C1DFA">
      <w:pPr>
        <w:tabs>
          <w:tab w:val="left" w:pos="142"/>
        </w:tabs>
        <w:ind w:right="38"/>
        <w:jc w:val="both"/>
        <w:rPr>
          <w:rFonts w:asciiTheme="minorHAnsi" w:hAnsiTheme="minorHAnsi" w:cstheme="minorHAnsi"/>
          <w:bCs/>
          <w:sz w:val="22"/>
          <w:szCs w:val="22"/>
        </w:rPr>
      </w:pPr>
      <w:r w:rsidRPr="009C1DFA">
        <w:rPr>
          <w:rFonts w:asciiTheme="minorHAnsi" w:hAnsiTheme="minorHAnsi" w:cstheme="minorHAnsi"/>
          <w:bCs/>
          <w:sz w:val="22"/>
          <w:szCs w:val="22"/>
        </w:rPr>
        <w:t>Procesinio sprendimo kategorija 5.4</w:t>
      </w:r>
    </w:p>
    <w:p w14:paraId="55C0839D" w14:textId="77777777" w:rsidR="009C1DFA" w:rsidRPr="009C1DFA" w:rsidRDefault="00CE0DA9" w:rsidP="009C1DFA">
      <w:pPr>
        <w:tabs>
          <w:tab w:val="left" w:pos="142"/>
        </w:tabs>
        <w:ind w:right="38"/>
        <w:jc w:val="both"/>
        <w:rPr>
          <w:rFonts w:asciiTheme="minorHAnsi" w:hAnsiTheme="minorHAnsi" w:cstheme="minorHAnsi"/>
          <w:sz w:val="22"/>
          <w:szCs w:val="22"/>
        </w:rPr>
      </w:pPr>
      <w:hyperlink r:id="rId11" w:history="1">
        <w:r w:rsidR="009C1DFA" w:rsidRPr="009C1DFA">
          <w:rPr>
            <w:rStyle w:val="Hipersaitas"/>
            <w:rFonts w:asciiTheme="minorHAnsi" w:hAnsiTheme="minorHAnsi" w:cstheme="minorHAnsi"/>
            <w:sz w:val="22"/>
            <w:szCs w:val="22"/>
          </w:rPr>
          <w:t>Prieiga internete</w:t>
        </w:r>
      </w:hyperlink>
    </w:p>
    <w:p w14:paraId="53356867" w14:textId="14FF5038" w:rsidR="002E2EB2" w:rsidRDefault="002E2EB2" w:rsidP="002E2EB2">
      <w:pPr>
        <w:tabs>
          <w:tab w:val="left" w:pos="142"/>
        </w:tabs>
        <w:ind w:right="38"/>
        <w:jc w:val="both"/>
        <w:rPr>
          <w:rFonts w:asciiTheme="minorHAnsi" w:hAnsiTheme="minorHAnsi" w:cstheme="minorHAnsi"/>
          <w:sz w:val="22"/>
          <w:szCs w:val="22"/>
        </w:rPr>
      </w:pPr>
    </w:p>
    <w:p w14:paraId="68C80DBD" w14:textId="77777777" w:rsidR="00F124E5" w:rsidRPr="00F124E5" w:rsidRDefault="00F124E5" w:rsidP="00F124E5">
      <w:pPr>
        <w:pStyle w:val="Antrat1"/>
        <w:rPr>
          <w:rFonts w:asciiTheme="minorHAnsi" w:eastAsiaTheme="minorEastAsia" w:hAnsiTheme="minorHAnsi" w:cstheme="minorHAnsi"/>
          <w:b w:val="0"/>
        </w:rPr>
      </w:pPr>
      <w:bookmarkStart w:id="23" w:name="_Toc13556397"/>
      <w:r w:rsidRPr="00F124E5">
        <w:rPr>
          <w:rFonts w:asciiTheme="minorHAnsi" w:eastAsiaTheme="minorEastAsia" w:hAnsiTheme="minorHAnsi" w:cstheme="minorHAnsi"/>
        </w:rPr>
        <w:t>8. Užsieniečių teisinė padėtis</w:t>
      </w:r>
      <w:bookmarkEnd w:id="23"/>
    </w:p>
    <w:p w14:paraId="5DC3FE86" w14:textId="77777777" w:rsidR="00F124E5" w:rsidRPr="00F124E5" w:rsidRDefault="00F124E5" w:rsidP="00F124E5">
      <w:pPr>
        <w:ind w:firstLine="567"/>
        <w:jc w:val="both"/>
        <w:rPr>
          <w:rFonts w:asciiTheme="minorHAnsi" w:eastAsiaTheme="minorEastAsia" w:hAnsiTheme="minorHAnsi" w:cstheme="minorHAnsi"/>
          <w:b/>
          <w:sz w:val="22"/>
          <w:szCs w:val="22"/>
          <w:u w:val="single"/>
        </w:rPr>
      </w:pPr>
      <w:r w:rsidRPr="00F124E5">
        <w:rPr>
          <w:rFonts w:asciiTheme="minorHAnsi" w:eastAsiaTheme="minorEastAsia" w:hAnsiTheme="minorHAnsi" w:cstheme="minorHAnsi"/>
          <w:b/>
          <w:sz w:val="22"/>
          <w:szCs w:val="22"/>
          <w:u w:val="single"/>
        </w:rPr>
        <w:t>8.2. Europos Sąjungos piliečių ir jų šeimos narių teisė apsigyventi Lietuvoje</w:t>
      </w:r>
    </w:p>
    <w:p w14:paraId="430845FA" w14:textId="77777777" w:rsidR="00F124E5" w:rsidRPr="00F124E5" w:rsidRDefault="00F124E5" w:rsidP="00F124E5">
      <w:pPr>
        <w:ind w:firstLine="1134"/>
        <w:jc w:val="both"/>
        <w:rPr>
          <w:rFonts w:asciiTheme="minorHAnsi" w:eastAsiaTheme="minorEastAsia" w:hAnsiTheme="minorHAnsi" w:cstheme="minorHAnsi"/>
          <w:b/>
          <w:sz w:val="22"/>
          <w:szCs w:val="22"/>
          <w:u w:val="single"/>
        </w:rPr>
      </w:pPr>
      <w:r w:rsidRPr="00F124E5">
        <w:rPr>
          <w:rFonts w:asciiTheme="minorHAnsi" w:eastAsiaTheme="minorEastAsia" w:hAnsiTheme="minorHAnsi" w:cstheme="minorHAnsi"/>
          <w:b/>
          <w:sz w:val="22"/>
          <w:szCs w:val="22"/>
          <w:u w:val="single"/>
        </w:rPr>
        <w:t>8.2.1. Europos Sąjungos piliečių ir jų šeimos narių teisė laikinai gyventi Lietuvoje</w:t>
      </w:r>
    </w:p>
    <w:p w14:paraId="2F7165DB" w14:textId="77777777" w:rsidR="00F124E5" w:rsidRPr="00F124E5" w:rsidRDefault="00F124E5" w:rsidP="00F124E5">
      <w:pPr>
        <w:jc w:val="both"/>
        <w:rPr>
          <w:rFonts w:asciiTheme="minorHAnsi" w:eastAsiaTheme="minorEastAsia" w:hAnsiTheme="minorHAnsi" w:cstheme="minorHAnsi"/>
          <w:b/>
          <w:sz w:val="22"/>
          <w:szCs w:val="22"/>
          <w:u w:val="single"/>
        </w:rPr>
      </w:pPr>
    </w:p>
    <w:p w14:paraId="2C5D5AD3" w14:textId="77777777" w:rsidR="00F124E5" w:rsidRPr="00F124E5" w:rsidRDefault="00F124E5" w:rsidP="00500916">
      <w:pPr>
        <w:pStyle w:val="Antrat2"/>
      </w:pPr>
      <w:bookmarkStart w:id="24" w:name="_Toc13556398"/>
      <w:r w:rsidRPr="00F124E5">
        <w:t>Dėl Migracijos departamento pareigos, priimant sprendimą dėl leidimo užsieniečiui laikinai gyventi Lietuvos Respublikoje šeimos susijungimo pagrindu, argumentuotai pasverti konkuruojančias vertybes – viešąją tvarką bei visuomenės saugumą ir teisę į šeimos gyvenimo gerbimą</w:t>
      </w:r>
      <w:bookmarkEnd w:id="24"/>
    </w:p>
    <w:p w14:paraId="14722972" w14:textId="77777777" w:rsidR="00F124E5" w:rsidRPr="00F124E5" w:rsidRDefault="00F124E5" w:rsidP="00F124E5">
      <w:pPr>
        <w:jc w:val="both"/>
        <w:rPr>
          <w:rFonts w:asciiTheme="minorHAnsi" w:hAnsiTheme="minorHAnsi" w:cstheme="minorHAnsi"/>
          <w:iCs/>
          <w:sz w:val="22"/>
          <w:szCs w:val="22"/>
        </w:rPr>
      </w:pPr>
    </w:p>
    <w:p w14:paraId="7AACB741"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ab/>
        <w:t>Nagrinėtoje administracinėje byloje buvo sprendžiama dėl Migracijos departamento sprendimo, kuriuo buvo atsisakyta pareiškėjui išduoti leidimą laikinai gyventi Lietuvos Respublikoje, teisėtumo ir pagrįstumo.</w:t>
      </w:r>
    </w:p>
    <w:p w14:paraId="4EFF2555" w14:textId="2B926D9A"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ab/>
        <w:t xml:space="preserve">Migracijos departamentas atsisakė išduoti leidimą, nes buvo nustatyta </w:t>
      </w:r>
      <w:r w:rsidR="00BD2078">
        <w:rPr>
          <w:rFonts w:asciiTheme="minorHAnsi" w:hAnsiTheme="minorHAnsi" w:cstheme="minorHAnsi"/>
          <w:iCs/>
          <w:sz w:val="22"/>
          <w:szCs w:val="22"/>
        </w:rPr>
        <w:t>Į</w:t>
      </w:r>
      <w:r w:rsidRPr="00F124E5">
        <w:rPr>
          <w:rFonts w:asciiTheme="minorHAnsi" w:hAnsiTheme="minorHAnsi" w:cstheme="minorHAnsi"/>
          <w:iCs/>
          <w:sz w:val="22"/>
          <w:szCs w:val="22"/>
        </w:rPr>
        <w:t>statymo dėl užsieniečių teisinės padėties (toliau – Įstatymas) 35 straipsnio 1 dalies 1 punkte įtvirtinta aplinkybė (užsieniečio gyvenimas Lietuvos Respublikoje gali grėsti valstybės saugumui, viešajai tvarkai ar žmonių sveikatai). Pirmosios instancijos teismas ginčijamą Migracijos departamento sprendimą panaikino ir įpareigojo Migracijos departamentą pareiškėjo prašymą dėl leidimo išdavimo išnagrinėti iš naujo. Pirmosios instancijos teismas konstatavo, kad pareiškėjo tikslas gyventi Lietuvoje šeimos susijungimo pagrindu yra pagrįstas. Nesutikdamas su tokiu teismo sprendimu, apeliacinį skundą pateikė Migracijos departamentas, pažymėdamas, kad Įstatyme imperatyviai nustatyta, jog leidimas užsieniečiui išduodamas tik gavus Policijos departamento išvadą, jog užsienietis nekelia grėsmės viešajai tvarkai ar visuomenei ir jokių išimčių, susijusių su tais atvejais, kai leidimo prašoma šeimos susijungimo atveju, Įstatyme nėra nustatyta.</w:t>
      </w:r>
    </w:p>
    <w:p w14:paraId="2D481D4C" w14:textId="7C9AB7E0"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ab/>
        <w:t>LVAT atmetė Migracijos departamento argumentus, kad leidimas šiuo atveju negalėjo būti išduotas atsižvelgiant vien tik į Policijos departamento išvadą dėl užsieniečio keliamos grėsmės viešajai tvarkai a</w:t>
      </w:r>
      <w:r w:rsidR="00BD2078">
        <w:rPr>
          <w:rFonts w:asciiTheme="minorHAnsi" w:hAnsiTheme="minorHAnsi" w:cstheme="minorHAnsi"/>
          <w:iCs/>
          <w:sz w:val="22"/>
          <w:szCs w:val="22"/>
        </w:rPr>
        <w:t xml:space="preserve">r visuomenei (pareiškėjas 2011 </w:t>
      </w:r>
      <w:r w:rsidRPr="00F124E5">
        <w:rPr>
          <w:rFonts w:asciiTheme="minorHAnsi" w:hAnsiTheme="minorHAnsi" w:cstheme="minorHAnsi"/>
          <w:iCs/>
          <w:sz w:val="22"/>
          <w:szCs w:val="22"/>
        </w:rPr>
        <w:t xml:space="preserve">m. buvo nuteistas 5 metų laisvės atėmimo bausme už veikas, susijusias su neteisėtu narkotinių medžiagų laikymu, neteisėtu disponavimu ginklais, vogtų daiktų supirkimu). </w:t>
      </w:r>
      <w:r w:rsidRPr="00F124E5">
        <w:rPr>
          <w:rFonts w:asciiTheme="minorHAnsi" w:hAnsiTheme="minorHAnsi" w:cstheme="minorHAnsi"/>
          <w:iCs/>
          <w:sz w:val="22"/>
          <w:szCs w:val="22"/>
          <w:u w:val="single"/>
        </w:rPr>
        <w:t>Teisėjų kolegijos nuomone, Migracijos de</w:t>
      </w:r>
      <w:r w:rsidR="00BD2078">
        <w:rPr>
          <w:rFonts w:asciiTheme="minorHAnsi" w:hAnsiTheme="minorHAnsi" w:cstheme="minorHAnsi"/>
          <w:iCs/>
          <w:sz w:val="22"/>
          <w:szCs w:val="22"/>
          <w:u w:val="single"/>
        </w:rPr>
        <w:t>partamento vertinimas nagrinėt</w:t>
      </w:r>
      <w:r w:rsidRPr="00F124E5">
        <w:rPr>
          <w:rFonts w:asciiTheme="minorHAnsi" w:hAnsiTheme="minorHAnsi" w:cstheme="minorHAnsi"/>
          <w:iCs/>
          <w:sz w:val="22"/>
          <w:szCs w:val="22"/>
          <w:u w:val="single"/>
        </w:rPr>
        <w:t>u atveju nebuvo pakankamas konstatuoti, kad pareiškėjo keliama grėsmė viešajai tvarkai ir visuomenei yra reikšmingesnė negu jo šeiminiai santykiai Lietuvoje, ir nagrinė</w:t>
      </w:r>
      <w:r w:rsidR="007E6068">
        <w:rPr>
          <w:rFonts w:asciiTheme="minorHAnsi" w:hAnsiTheme="minorHAnsi" w:cstheme="minorHAnsi"/>
          <w:iCs/>
          <w:sz w:val="22"/>
          <w:szCs w:val="22"/>
          <w:u w:val="single"/>
        </w:rPr>
        <w:t>t</w:t>
      </w:r>
      <w:r w:rsidRPr="00F124E5">
        <w:rPr>
          <w:rFonts w:asciiTheme="minorHAnsi" w:hAnsiTheme="minorHAnsi" w:cstheme="minorHAnsi"/>
          <w:iCs/>
          <w:sz w:val="22"/>
          <w:szCs w:val="22"/>
          <w:u w:val="single"/>
        </w:rPr>
        <w:t>u atveju leidimo laikinai gyventi neišdavimas yra proporcinga priemonė siekiamam tikslui – užtikrinti visuomenės saugumą ir viešąją tvarką, lyginant su užsieniečio teisės į šeimos gerbimą ribojimu</w:t>
      </w:r>
      <w:r w:rsidRPr="00F124E5">
        <w:rPr>
          <w:rFonts w:asciiTheme="minorHAnsi" w:hAnsiTheme="minorHAnsi" w:cstheme="minorHAnsi"/>
          <w:iCs/>
          <w:sz w:val="22"/>
          <w:szCs w:val="22"/>
        </w:rPr>
        <w:t xml:space="preserve">. LVAT nurodė, kad byloje nėra duomenų, kurie paneigtų faktinio šeimos gyvenimo egzistavimą, o iš ginčijamo sprendimo nematyti, kad Migracijos departamentas būtų vertinęs santuokos trukmę, tai, kad santuoka nėra fiktyvi, tėvo ir mažamečių vaikų ryšio nutraukimą ir kitas šeimines aplinkybes. Todėl </w:t>
      </w:r>
      <w:r w:rsidRPr="00F124E5">
        <w:rPr>
          <w:rFonts w:asciiTheme="minorHAnsi" w:hAnsiTheme="minorHAnsi" w:cstheme="minorHAnsi"/>
          <w:iCs/>
          <w:sz w:val="22"/>
          <w:szCs w:val="22"/>
          <w:u w:val="single"/>
        </w:rPr>
        <w:t>nėra aišku, kuo remdamasis Migracijos departamentas suteikė prioritetą visuomenės saugumui, nevertindamas pareiškėjo šeiminių santykių esmės ir mažamečių teisės turėti realius santykius su biologiniu tėvu</w:t>
      </w:r>
      <w:r w:rsidRPr="00F124E5">
        <w:rPr>
          <w:rFonts w:asciiTheme="minorHAnsi" w:hAnsiTheme="minorHAnsi" w:cstheme="minorHAnsi"/>
          <w:iCs/>
          <w:sz w:val="22"/>
          <w:szCs w:val="22"/>
        </w:rPr>
        <w:t>. LVAT konstatavo, kad Migracijos departamentas, priimdamas sprendimą, iš esmės neįvertino pusiausvyros tarp šeimos interesų bei visuomenės saugumo.</w:t>
      </w:r>
    </w:p>
    <w:p w14:paraId="4298CA45" w14:textId="568D0BC1"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lastRenderedPageBreak/>
        <w:tab/>
        <w:t>LVAT nutartimi Migracijos departamento apeliacinis skundas atmestas, o pirmosios instancijos teismo sprendimas paliktas nepakeistas.</w:t>
      </w:r>
    </w:p>
    <w:p w14:paraId="7A9494DA" w14:textId="77777777" w:rsidR="00F124E5" w:rsidRPr="00F124E5" w:rsidRDefault="00F124E5" w:rsidP="00F124E5">
      <w:pPr>
        <w:jc w:val="both"/>
        <w:rPr>
          <w:rFonts w:asciiTheme="minorHAnsi" w:eastAsiaTheme="minorEastAsia" w:hAnsiTheme="minorHAnsi" w:cstheme="minorHAnsi"/>
          <w:b/>
          <w:sz w:val="22"/>
          <w:szCs w:val="22"/>
          <w:u w:val="single"/>
        </w:rPr>
      </w:pPr>
    </w:p>
    <w:p w14:paraId="311F5C98"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2019 m. gegužės 29 d. nutartis administracinėje byloje Nr. eA-2528-575/2019</w:t>
      </w:r>
    </w:p>
    <w:p w14:paraId="1B2FEE31"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Teisminio proceso Nr. 3-61-3-00557-2018-1</w:t>
      </w:r>
    </w:p>
    <w:p w14:paraId="18D17F68"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Procesinio sprendimo kategorija 8.2.1</w:t>
      </w:r>
    </w:p>
    <w:p w14:paraId="381175B3" w14:textId="77777777" w:rsidR="00F124E5" w:rsidRPr="00F124E5" w:rsidRDefault="00CE0DA9" w:rsidP="00F124E5">
      <w:pPr>
        <w:tabs>
          <w:tab w:val="left" w:pos="567"/>
        </w:tabs>
        <w:jc w:val="both"/>
        <w:rPr>
          <w:rFonts w:asciiTheme="minorHAnsi" w:hAnsiTheme="minorHAnsi" w:cstheme="minorHAnsi"/>
          <w:iCs/>
          <w:sz w:val="22"/>
          <w:szCs w:val="22"/>
        </w:rPr>
      </w:pPr>
      <w:hyperlink r:id="rId12" w:history="1">
        <w:r w:rsidR="00F124E5" w:rsidRPr="00F124E5">
          <w:rPr>
            <w:rStyle w:val="Hipersaitas"/>
            <w:rFonts w:asciiTheme="minorHAnsi" w:hAnsiTheme="minorHAnsi" w:cstheme="minorHAnsi"/>
            <w:iCs/>
            <w:sz w:val="22"/>
            <w:szCs w:val="22"/>
          </w:rPr>
          <w:t>Prieiga internete</w:t>
        </w:r>
      </w:hyperlink>
    </w:p>
    <w:p w14:paraId="10DD215B" w14:textId="77777777" w:rsidR="00F124E5" w:rsidRPr="00F124E5" w:rsidRDefault="00F124E5" w:rsidP="00F124E5">
      <w:pPr>
        <w:jc w:val="both"/>
        <w:rPr>
          <w:rFonts w:asciiTheme="minorHAnsi" w:eastAsiaTheme="minorEastAsia" w:hAnsiTheme="minorHAnsi" w:cstheme="minorHAnsi"/>
          <w:b/>
          <w:sz w:val="22"/>
          <w:szCs w:val="22"/>
          <w:u w:val="single"/>
        </w:rPr>
      </w:pPr>
    </w:p>
    <w:p w14:paraId="37FFAE06" w14:textId="77777777" w:rsidR="00F124E5" w:rsidRPr="00F124E5" w:rsidRDefault="00F124E5" w:rsidP="00500916">
      <w:pPr>
        <w:pStyle w:val="Antrat2"/>
      </w:pPr>
      <w:bookmarkStart w:id="25" w:name="_Toc13556399"/>
      <w:bookmarkStart w:id="26" w:name="_Hlk11229201"/>
      <w:r w:rsidRPr="00F124E5">
        <w:t>Dėl trečiosios šalies piliečio abstrakčios grėsmės viešajai tvarkai ir šeimos narių teisės gyventi kartu santykio</w:t>
      </w:r>
      <w:bookmarkEnd w:id="25"/>
    </w:p>
    <w:bookmarkEnd w:id="26"/>
    <w:p w14:paraId="66C3F305" w14:textId="77777777" w:rsidR="00F124E5" w:rsidRPr="00F124E5" w:rsidRDefault="00F124E5" w:rsidP="00F124E5">
      <w:pPr>
        <w:jc w:val="both"/>
        <w:rPr>
          <w:rFonts w:asciiTheme="minorHAnsi" w:hAnsiTheme="minorHAnsi" w:cstheme="minorHAnsi"/>
          <w:i/>
          <w:sz w:val="22"/>
          <w:szCs w:val="22"/>
        </w:rPr>
      </w:pPr>
    </w:p>
    <w:p w14:paraId="064EF4AA" w14:textId="0691CD4F"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ab/>
        <w:t>Nagrinėtoje administracinėje byloje buvo sprendžiama dėl policijos komisariato Migracijos valdybos atsisakymo išduoti Europos Sąjungos piliečio šeimos nario leidimo laikinai gyventi šalyje kortelę trečiosios šalies piliečiui</w:t>
      </w:r>
      <w:r w:rsidR="00630268">
        <w:rPr>
          <w:rFonts w:asciiTheme="minorHAnsi" w:hAnsiTheme="minorHAnsi" w:cstheme="minorHAnsi"/>
          <w:iCs/>
          <w:sz w:val="22"/>
          <w:szCs w:val="22"/>
        </w:rPr>
        <w:t xml:space="preserve"> </w:t>
      </w:r>
      <w:r w:rsidRPr="00F124E5">
        <w:rPr>
          <w:rFonts w:asciiTheme="minorHAnsi" w:hAnsiTheme="minorHAnsi" w:cstheme="minorHAnsi"/>
          <w:iCs/>
          <w:sz w:val="22"/>
          <w:szCs w:val="22"/>
        </w:rPr>
        <w:t>teisėtumo ir pagrįstumo.</w:t>
      </w:r>
    </w:p>
    <w:p w14:paraId="1E0CDC2D"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ab/>
        <w:t>Minėta kortelė užsieniečiui nebuvo išduota dėl to, kad buvo konstatuota, jog jis kelia grėsmę viešajai tvarkai ir visuomenei. Pirmosios instancijos teismas šiai išvadai pritarė ir pareiškėjo skundą atmetė.</w:t>
      </w:r>
    </w:p>
    <w:p w14:paraId="6E676996" w14:textId="227E141C" w:rsidR="00F124E5" w:rsidRPr="00F124E5" w:rsidRDefault="00F124E5" w:rsidP="00F124E5">
      <w:pPr>
        <w:tabs>
          <w:tab w:val="left" w:pos="567"/>
        </w:tabs>
        <w:jc w:val="both"/>
        <w:rPr>
          <w:rFonts w:asciiTheme="minorHAnsi" w:hAnsiTheme="minorHAnsi" w:cstheme="minorHAnsi"/>
          <w:bCs/>
          <w:iCs/>
          <w:sz w:val="22"/>
          <w:szCs w:val="22"/>
        </w:rPr>
      </w:pPr>
      <w:r w:rsidRPr="00F124E5">
        <w:rPr>
          <w:rFonts w:asciiTheme="minorHAnsi" w:hAnsiTheme="minorHAnsi" w:cstheme="minorHAnsi"/>
          <w:iCs/>
          <w:sz w:val="22"/>
          <w:szCs w:val="22"/>
        </w:rPr>
        <w:tab/>
        <w:t xml:space="preserve">LVAT nustatė, kad byloje </w:t>
      </w:r>
      <w:r w:rsidRPr="00F124E5">
        <w:rPr>
          <w:rFonts w:asciiTheme="minorHAnsi" w:hAnsiTheme="minorHAnsi" w:cstheme="minorHAnsi"/>
          <w:bCs/>
          <w:iCs/>
          <w:sz w:val="22"/>
          <w:szCs w:val="22"/>
        </w:rPr>
        <w:t>surinkti duomenys patvirtina, jog retrospektyviai žvelgiant į pareiškėjo veiksmus, yra tikimybė, kad pareiškėjas ateityje gali daryti nusikaltimus ar teisės pažeidimus, t. y. egzistuoja abstrakti grėsmės viešajai tvarkai galimybė, tačiau LVAT taip pat pastebėjo, kad byloje nėra duomenų, jog pareiškėjo santuoka su Lietuvos Respublikos piliete būtų teisiškai ar faktiškai nutrūkusi, kad pareiškėjas su sutuoktine ir (ar) vaikais negyvena, nepalaiko socialiai vertingų ryšių ar jais nesirūpina.</w:t>
      </w:r>
      <w:r w:rsidRPr="00F124E5">
        <w:rPr>
          <w:rFonts w:asciiTheme="minorHAnsi" w:hAnsiTheme="minorHAnsi" w:cstheme="minorHAnsi"/>
          <w:bCs/>
          <w:sz w:val="22"/>
          <w:szCs w:val="22"/>
        </w:rPr>
        <w:t xml:space="preserve"> </w:t>
      </w:r>
      <w:r w:rsidRPr="00F124E5">
        <w:rPr>
          <w:rFonts w:asciiTheme="minorHAnsi" w:hAnsiTheme="minorHAnsi" w:cstheme="minorHAnsi"/>
          <w:bCs/>
          <w:iCs/>
          <w:sz w:val="22"/>
          <w:szCs w:val="22"/>
        </w:rPr>
        <w:t xml:space="preserve">Nors atsakovo surinkti duomenys patvirtina, kad pareiškėjo teisei ir gerai moralei priešingas elgesys sudaro pagrindą išvadai, jog egzistuoja </w:t>
      </w:r>
      <w:r w:rsidRPr="00F124E5">
        <w:rPr>
          <w:rFonts w:asciiTheme="minorHAnsi" w:hAnsiTheme="minorHAnsi" w:cstheme="minorHAnsi"/>
          <w:bCs/>
          <w:iCs/>
          <w:sz w:val="22"/>
          <w:szCs w:val="22"/>
          <w:u w:val="single"/>
        </w:rPr>
        <w:t>abstrakti grėsmės viešajai tvarkai galimybė</w:t>
      </w:r>
      <w:r w:rsidRPr="00F124E5">
        <w:rPr>
          <w:rFonts w:asciiTheme="minorHAnsi" w:hAnsiTheme="minorHAnsi" w:cstheme="minorHAnsi"/>
          <w:bCs/>
          <w:iCs/>
          <w:sz w:val="22"/>
          <w:szCs w:val="22"/>
        </w:rPr>
        <w:t xml:space="preserve">, tačiau tokio pobūdžio grėsmė, </w:t>
      </w:r>
      <w:r w:rsidRPr="00F124E5">
        <w:rPr>
          <w:rFonts w:asciiTheme="minorHAnsi" w:hAnsiTheme="minorHAnsi" w:cstheme="minorHAnsi"/>
          <w:bCs/>
          <w:iCs/>
          <w:sz w:val="22"/>
          <w:szCs w:val="22"/>
          <w:u w:val="single"/>
        </w:rPr>
        <w:t>ją lyginant su pareiškėjo, taip pat jo šeimos narių teise gyventi kartu Lietuvos Respublikoje, negali būti laikoma proporcinga priemone priima</w:t>
      </w:r>
      <w:r w:rsidR="00630268">
        <w:rPr>
          <w:rFonts w:asciiTheme="minorHAnsi" w:hAnsiTheme="minorHAnsi" w:cstheme="minorHAnsi"/>
          <w:bCs/>
          <w:iCs/>
          <w:sz w:val="22"/>
          <w:szCs w:val="22"/>
          <w:u w:val="single"/>
        </w:rPr>
        <w:t>n</w:t>
      </w:r>
      <w:r w:rsidRPr="00F124E5">
        <w:rPr>
          <w:rFonts w:asciiTheme="minorHAnsi" w:hAnsiTheme="minorHAnsi" w:cstheme="minorHAnsi"/>
          <w:bCs/>
          <w:iCs/>
          <w:sz w:val="22"/>
          <w:szCs w:val="22"/>
          <w:u w:val="single"/>
        </w:rPr>
        <w:t>t sprendimą, kuris faktiškai lemtų pareiškėjo ir jo šeimos narių gyvenimą atskirai</w:t>
      </w:r>
      <w:r w:rsidRPr="00F124E5">
        <w:rPr>
          <w:rFonts w:asciiTheme="minorHAnsi" w:hAnsiTheme="minorHAnsi" w:cstheme="minorHAnsi"/>
          <w:bCs/>
          <w:iCs/>
          <w:sz w:val="22"/>
          <w:szCs w:val="22"/>
        </w:rPr>
        <w:t>.</w:t>
      </w:r>
    </w:p>
    <w:p w14:paraId="104A8506" w14:textId="77777777" w:rsidR="00F124E5" w:rsidRPr="00F124E5" w:rsidRDefault="00F124E5" w:rsidP="00F124E5">
      <w:pPr>
        <w:tabs>
          <w:tab w:val="left" w:pos="567"/>
        </w:tabs>
        <w:jc w:val="both"/>
        <w:rPr>
          <w:rFonts w:asciiTheme="minorHAnsi" w:hAnsiTheme="minorHAnsi" w:cstheme="minorHAnsi"/>
          <w:bCs/>
          <w:iCs/>
          <w:sz w:val="22"/>
          <w:szCs w:val="22"/>
        </w:rPr>
      </w:pPr>
      <w:r w:rsidRPr="00F124E5">
        <w:rPr>
          <w:rFonts w:asciiTheme="minorHAnsi" w:hAnsiTheme="minorHAnsi" w:cstheme="minorHAnsi"/>
          <w:bCs/>
          <w:iCs/>
          <w:sz w:val="22"/>
          <w:szCs w:val="22"/>
        </w:rPr>
        <w:tab/>
        <w:t>LVAT panaikino pirmosios instancijos teismo sprendimą ir priėmė naują sprendimą, kuriuo panaikino policijos komisariato Migracijos valdybos sprendimą ir įpareigojo atsakovą iš naujo išnagrinėti pareiškėjo prašymą išduoti ar pakeisti Sąjungos piliečio šeimos nario leidimo laikinai gyventi šalyje kortelę.</w:t>
      </w:r>
    </w:p>
    <w:p w14:paraId="15DDEF74" w14:textId="77777777" w:rsidR="00F124E5" w:rsidRPr="00F124E5" w:rsidRDefault="00F124E5" w:rsidP="00F124E5">
      <w:pPr>
        <w:tabs>
          <w:tab w:val="left" w:pos="567"/>
        </w:tabs>
        <w:jc w:val="both"/>
        <w:rPr>
          <w:rFonts w:asciiTheme="minorHAnsi" w:hAnsiTheme="minorHAnsi" w:cstheme="minorHAnsi"/>
          <w:iCs/>
          <w:sz w:val="22"/>
          <w:szCs w:val="22"/>
        </w:rPr>
      </w:pPr>
    </w:p>
    <w:p w14:paraId="7E37F86C" w14:textId="77777777" w:rsidR="00F124E5" w:rsidRPr="00F124E5" w:rsidRDefault="00F124E5" w:rsidP="00F124E5">
      <w:pPr>
        <w:tabs>
          <w:tab w:val="left" w:pos="567"/>
        </w:tabs>
        <w:jc w:val="both"/>
        <w:rPr>
          <w:rFonts w:asciiTheme="minorHAnsi" w:hAnsiTheme="minorHAnsi" w:cstheme="minorHAnsi"/>
          <w:iCs/>
          <w:sz w:val="22"/>
          <w:szCs w:val="22"/>
        </w:rPr>
      </w:pPr>
      <w:bookmarkStart w:id="27" w:name="_Hlk11231653"/>
      <w:r w:rsidRPr="00F124E5">
        <w:rPr>
          <w:rFonts w:asciiTheme="minorHAnsi" w:hAnsiTheme="minorHAnsi" w:cstheme="minorHAnsi"/>
          <w:iCs/>
          <w:sz w:val="22"/>
          <w:szCs w:val="22"/>
        </w:rPr>
        <w:t>2019 m. gegužės 15 d. sprendimas administracinėje byloje Nr. eA-4115-438/2019</w:t>
      </w:r>
    </w:p>
    <w:p w14:paraId="44424BC8"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Teisminio proceso Nr. 3-61-3-02302-2018-1</w:t>
      </w:r>
    </w:p>
    <w:p w14:paraId="3E621DEF"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t>Procesinio sprendimo kategorija 8.3.1</w:t>
      </w:r>
    </w:p>
    <w:bookmarkEnd w:id="27"/>
    <w:p w14:paraId="55233157" w14:textId="77777777" w:rsidR="00F124E5" w:rsidRPr="00F124E5" w:rsidRDefault="00F124E5" w:rsidP="00F124E5">
      <w:pPr>
        <w:tabs>
          <w:tab w:val="left" w:pos="567"/>
        </w:tabs>
        <w:jc w:val="both"/>
        <w:rPr>
          <w:rFonts w:asciiTheme="minorHAnsi" w:hAnsiTheme="minorHAnsi" w:cstheme="minorHAnsi"/>
          <w:iCs/>
          <w:sz w:val="22"/>
          <w:szCs w:val="22"/>
        </w:rPr>
      </w:pPr>
      <w:r w:rsidRPr="00F124E5">
        <w:rPr>
          <w:rFonts w:asciiTheme="minorHAnsi" w:hAnsiTheme="minorHAnsi" w:cstheme="minorHAnsi"/>
          <w:iCs/>
          <w:sz w:val="22"/>
          <w:szCs w:val="22"/>
        </w:rPr>
        <w:fldChar w:fldCharType="begin"/>
      </w:r>
      <w:r w:rsidRPr="00F124E5">
        <w:rPr>
          <w:rFonts w:asciiTheme="minorHAnsi" w:hAnsiTheme="minorHAnsi" w:cstheme="minorHAnsi"/>
          <w:iCs/>
          <w:sz w:val="22"/>
          <w:szCs w:val="22"/>
        </w:rPr>
        <w:instrText xml:space="preserve"> HYPERLINK "https://www.e-tar.lt/portal/lt/legalAct/07d51340822b11e98436e02a0124fc68" </w:instrText>
      </w:r>
      <w:r w:rsidRPr="00F124E5">
        <w:rPr>
          <w:rFonts w:asciiTheme="minorHAnsi" w:hAnsiTheme="minorHAnsi" w:cstheme="minorHAnsi"/>
          <w:iCs/>
          <w:sz w:val="22"/>
          <w:szCs w:val="22"/>
        </w:rPr>
        <w:fldChar w:fldCharType="separate"/>
      </w:r>
      <w:r w:rsidRPr="00F124E5">
        <w:rPr>
          <w:rStyle w:val="Hipersaitas"/>
          <w:rFonts w:asciiTheme="minorHAnsi" w:hAnsiTheme="minorHAnsi" w:cstheme="minorHAnsi"/>
          <w:iCs/>
          <w:sz w:val="22"/>
          <w:szCs w:val="22"/>
        </w:rPr>
        <w:t>Prieiga internete</w:t>
      </w:r>
      <w:r w:rsidRPr="00F124E5">
        <w:rPr>
          <w:rFonts w:asciiTheme="minorHAnsi" w:hAnsiTheme="minorHAnsi" w:cstheme="minorHAnsi"/>
          <w:iCs/>
          <w:sz w:val="22"/>
          <w:szCs w:val="22"/>
        </w:rPr>
        <w:fldChar w:fldCharType="end"/>
      </w:r>
    </w:p>
    <w:p w14:paraId="4AE4A40F" w14:textId="77777777" w:rsidR="00BE611E" w:rsidRDefault="00BE611E" w:rsidP="00BE611E">
      <w:pPr>
        <w:rPr>
          <w:rFonts w:asciiTheme="minorHAnsi" w:hAnsiTheme="minorHAnsi" w:cstheme="minorHAnsi"/>
          <w:bCs/>
          <w:sz w:val="22"/>
          <w:szCs w:val="22"/>
        </w:rPr>
      </w:pPr>
    </w:p>
    <w:p w14:paraId="0548B1FF" w14:textId="77777777" w:rsidR="00D54673" w:rsidRPr="00C00CDA" w:rsidRDefault="00D54673" w:rsidP="00D54673">
      <w:pPr>
        <w:pStyle w:val="Antrat1"/>
        <w:rPr>
          <w:rFonts w:asciiTheme="minorHAnsi" w:hAnsiTheme="minorHAnsi" w:cstheme="minorHAnsi"/>
        </w:rPr>
      </w:pPr>
      <w:bookmarkStart w:id="28" w:name="_Toc462149976"/>
      <w:bookmarkStart w:id="29" w:name="_Toc13556400"/>
      <w:r w:rsidRPr="00C00CDA">
        <w:rPr>
          <w:rFonts w:asciiTheme="minorHAnsi" w:hAnsiTheme="minorHAnsi" w:cstheme="minorHAnsi"/>
        </w:rPr>
        <w:t>12. Mokesčiai, įmokos ir kiti privalomieji mokėjimai</w:t>
      </w:r>
      <w:bookmarkEnd w:id="28"/>
      <w:bookmarkEnd w:id="29"/>
    </w:p>
    <w:p w14:paraId="50E131DE" w14:textId="77777777" w:rsidR="00D54673" w:rsidRPr="00C00CDA" w:rsidRDefault="00D54673" w:rsidP="00D54673">
      <w:pPr>
        <w:ind w:firstLine="567"/>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12.1. Apmokestinimo teisinio reglamentavimo taikymo principai</w:t>
      </w:r>
    </w:p>
    <w:p w14:paraId="6A42EE42" w14:textId="77777777" w:rsidR="00D54673" w:rsidRPr="00C00CDA" w:rsidRDefault="00D54673" w:rsidP="00D54673">
      <w:pPr>
        <w:ind w:firstLine="567"/>
        <w:jc w:val="both"/>
        <w:rPr>
          <w:rFonts w:asciiTheme="minorHAnsi" w:hAnsiTheme="minorHAnsi" w:cstheme="minorHAnsi"/>
          <w:sz w:val="22"/>
          <w:szCs w:val="22"/>
        </w:rPr>
      </w:pPr>
    </w:p>
    <w:p w14:paraId="24BB474D" w14:textId="77777777" w:rsidR="00D54673" w:rsidRPr="00C00CDA" w:rsidRDefault="00D54673" w:rsidP="00500916">
      <w:pPr>
        <w:pStyle w:val="Antrat2"/>
      </w:pPr>
      <w:bookmarkStart w:id="30" w:name="_Toc13556401"/>
      <w:r w:rsidRPr="00C00CDA">
        <w:t>Dėl mokesčių administratoriaus pareigos taikyti turinio viršenybės prieš formą principą, kai toks taikymas yra palankus mokesčio mokėtojui</w:t>
      </w:r>
      <w:bookmarkEnd w:id="30"/>
      <w:r w:rsidRPr="00C00CDA">
        <w:t xml:space="preserve"> </w:t>
      </w:r>
    </w:p>
    <w:p w14:paraId="3FAB08F9" w14:textId="77777777" w:rsidR="00D54673" w:rsidRPr="00C00CDA" w:rsidRDefault="00D54673" w:rsidP="00D54673">
      <w:pPr>
        <w:ind w:firstLine="567"/>
        <w:jc w:val="both"/>
        <w:rPr>
          <w:rFonts w:asciiTheme="minorHAnsi" w:hAnsiTheme="minorHAnsi" w:cstheme="minorHAnsi"/>
          <w:sz w:val="22"/>
          <w:szCs w:val="22"/>
        </w:rPr>
      </w:pPr>
    </w:p>
    <w:p w14:paraId="1F84148C" w14:textId="30BD0C81"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Apžvelgiamoje byloje ginčas kilo dėl mokesčių administratoriaus sprendimo pareiškėjui negrąžinti PVM, viešojo administravimo subjektui nustačius, kad viena sąskaita faktū</w:t>
      </w:r>
      <w:r w:rsidR="00191649">
        <w:rPr>
          <w:rFonts w:asciiTheme="minorHAnsi" w:hAnsiTheme="minorHAnsi" w:cstheme="minorHAnsi"/>
          <w:sz w:val="22"/>
          <w:szCs w:val="22"/>
        </w:rPr>
        <w:t>ra buvo už ankstesnį laikotarpį</w:t>
      </w:r>
      <w:r w:rsidRPr="00C00CDA">
        <w:rPr>
          <w:rFonts w:asciiTheme="minorHAnsi" w:hAnsiTheme="minorHAnsi" w:cstheme="minorHAnsi"/>
          <w:sz w:val="22"/>
          <w:szCs w:val="22"/>
        </w:rPr>
        <w:t xml:space="preserve"> nei formaliai prašyme nurodytas mokestinis laikotarpis (buvo įrašyta, kad prašoma grąžinti už 2016 metus ir viena sąskaita, pagal kurią buvo prašoma grąžinti, buvo 2015 metų pabaigos).</w:t>
      </w:r>
    </w:p>
    <w:p w14:paraId="2914FB67" w14:textId="3856DF33"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Šiuo klausimu teisėjų kolegija pirmiausia pažymėjo, kad Mokesčių administravimo įstatymo 10 straipsnyje yra įtvirtintas turinio viršenybės prieš formą principas mokesčių teisiniuose santykiuose, t. y. įstatymų leidėjo numatyta, kad viršenybė teikiama mokesčių teisinių santykių dalyvių veiklos turiniui, o ne jos formaliai išraiškai. LVAT, atsižvelgdamas į tai, kad šis principas įstatymų leidėjo yra suformuluotas įžanginėje paminėto įstatymo dalyje, vertin</w:t>
      </w:r>
      <w:r w:rsidR="00191649">
        <w:rPr>
          <w:rFonts w:asciiTheme="minorHAnsi" w:hAnsiTheme="minorHAnsi" w:cstheme="minorHAnsi"/>
          <w:sz w:val="22"/>
          <w:szCs w:val="22"/>
        </w:rPr>
        <w:t>o</w:t>
      </w:r>
      <w:r w:rsidRPr="00C00CDA">
        <w:rPr>
          <w:rFonts w:asciiTheme="minorHAnsi" w:hAnsiTheme="minorHAnsi" w:cstheme="minorHAnsi"/>
          <w:sz w:val="22"/>
          <w:szCs w:val="22"/>
        </w:rPr>
        <w:t xml:space="preserve">, jog </w:t>
      </w:r>
      <w:r w:rsidRPr="00C00CDA">
        <w:rPr>
          <w:rFonts w:asciiTheme="minorHAnsi" w:hAnsiTheme="minorHAnsi" w:cstheme="minorHAnsi"/>
          <w:sz w:val="22"/>
          <w:szCs w:val="22"/>
          <w:u w:val="single"/>
        </w:rPr>
        <w:t>tai yra universalus principas, taikomas visuose mokesčių teisinių santykiuose ir visose mokesčių administravimo stadijose</w:t>
      </w:r>
      <w:r w:rsidRPr="00C00CDA">
        <w:rPr>
          <w:rFonts w:asciiTheme="minorHAnsi" w:hAnsiTheme="minorHAnsi" w:cstheme="minorHAnsi"/>
          <w:sz w:val="22"/>
          <w:szCs w:val="22"/>
        </w:rPr>
        <w:t>.</w:t>
      </w:r>
      <w:r>
        <w:rPr>
          <w:rFonts w:asciiTheme="minorHAnsi" w:hAnsiTheme="minorHAnsi" w:cstheme="minorHAnsi"/>
          <w:sz w:val="22"/>
          <w:szCs w:val="22"/>
        </w:rPr>
        <w:t xml:space="preserve"> </w:t>
      </w:r>
      <w:r w:rsidRPr="00C00CDA">
        <w:rPr>
          <w:rFonts w:asciiTheme="minorHAnsi" w:hAnsiTheme="minorHAnsi" w:cstheme="minorHAnsi"/>
          <w:sz w:val="22"/>
          <w:szCs w:val="22"/>
          <w:u w:val="single"/>
        </w:rPr>
        <w:t>Santykiuose su mokesčių administratoriumi mokesčių mokėtojas turi teisę reikalauti, kad būtų taikomas turinio viršenybės pieš formą principas. Atitinkamai mokesčių administratorius savo veikloje neturėtų paneigti asmenų mokesčių įstatymuose numatytų teisių ar pripažinti atitinkamas prievoles vien remdamasis formalia šių asmenų veiklos išraiška, kai jam yra žinomos (pateikiamos) aplinkybės, rodančios kitokį mokestinio santykio turinį</w:t>
      </w:r>
      <w:r w:rsidRPr="00C00CDA">
        <w:rPr>
          <w:rFonts w:asciiTheme="minorHAnsi" w:hAnsiTheme="minorHAnsi" w:cstheme="minorHAnsi"/>
          <w:sz w:val="22"/>
          <w:szCs w:val="22"/>
        </w:rPr>
        <w:t xml:space="preserve">. </w:t>
      </w:r>
      <w:r w:rsidRPr="00C00CDA">
        <w:rPr>
          <w:rFonts w:asciiTheme="minorHAnsi" w:hAnsiTheme="minorHAnsi" w:cstheme="minorHAnsi"/>
          <w:sz w:val="22"/>
          <w:szCs w:val="22"/>
          <w:u w:val="single"/>
        </w:rPr>
        <w:t xml:space="preserve">Mokesčių administratoriaus pareiga savo veikloje remtis aptariamu principu yra imperatyvi, todėl, matydamas visas įstatymų numatytas prielaidas taikyti turinio viršenybės prieš </w:t>
      </w:r>
      <w:r w:rsidRPr="00C00CDA">
        <w:rPr>
          <w:rFonts w:asciiTheme="minorHAnsi" w:hAnsiTheme="minorHAnsi" w:cstheme="minorHAnsi"/>
          <w:sz w:val="22"/>
          <w:szCs w:val="22"/>
          <w:u w:val="single"/>
        </w:rPr>
        <w:lastRenderedPageBreak/>
        <w:t>formą principą, jis savo iniciatyva turėtų atsižvelgti į tikrąjį mokesčio mokėtojo veiklos turinį, net jei tai reikštų, kad dėl to į valstybės, savivaldybių biudžetus ar kitus piniginius fondus bus surinkta mažiau pajamų</w:t>
      </w:r>
      <w:r w:rsidRPr="00C00CDA">
        <w:rPr>
          <w:rFonts w:asciiTheme="minorHAnsi" w:hAnsiTheme="minorHAnsi" w:cstheme="minorHAnsi"/>
          <w:sz w:val="22"/>
          <w:szCs w:val="22"/>
        </w:rPr>
        <w:t xml:space="preserve">. Toks vertinimas pirmiausia išplaukia iš Konstitucijoje įtvirtinto reikalavimo, jog valdžios įstaigos tarnauja žmonėms, taip pat iš Mokesčių administravimo įstatymo 27 straipsnio 1 dalies 5 punkto, įtvirtinančio, kad padėdamas mokesčių mokėtojui naudotis teisėmis ir vykdyti pareigas, mokesčių administratorius pagal savo kompetenciją bendradarbiauja su mokesčių mokėtojais ir stengiasi, kad būtų pasiektas savitarpio supratimas. </w:t>
      </w:r>
      <w:r w:rsidRPr="00C00CDA">
        <w:rPr>
          <w:rFonts w:asciiTheme="minorHAnsi" w:hAnsiTheme="minorHAnsi" w:cstheme="minorHAnsi"/>
          <w:sz w:val="22"/>
          <w:szCs w:val="22"/>
          <w:u w:val="single"/>
        </w:rPr>
        <w:t>Viešojo administravimo subjektui keliami reikalavimai elgtis rūpestingai ir atidžiai, veikti taip, kad administracinėje procedūroje būtų laikomasi visų teisės aktų nuostatų, implikuoja ir minėtą mokesčių administratoriaus pareigą taikyti turinio viršenybės prieš formą principą ne tik valstybės pajamų užtikrinimo atvejais</w:t>
      </w:r>
      <w:r w:rsidRPr="00C00CDA">
        <w:rPr>
          <w:rFonts w:asciiTheme="minorHAnsi" w:hAnsiTheme="minorHAnsi" w:cstheme="minorHAnsi"/>
          <w:sz w:val="22"/>
          <w:szCs w:val="22"/>
        </w:rPr>
        <w:t>.</w:t>
      </w:r>
    </w:p>
    <w:p w14:paraId="24FD6F44"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Be to, mokesčių administratorius, kaip viešojo administravimo subjektas, yra saistomas Konstitucijoje įtvirtinto gero administravimo principo imperatyvų. Pagal gero administravimo principą valstybės institucijos turi vykdyti procedūrą nešališkai ir objektyviai. Iš konstitucinio gero administravimo principo seka asmens subjektinė teisė į gerą administravimą, kurios sudėtinė dalis yra asmens teisė būti išklausytam. Ši teisė, be kita ko, reiškia, jog viešojo administravimo subjektas turi pareigą sudaryti sąlygas asmeniui pateikti informaciją, kuri reikalinga sprendimui priimti. Teisės būti išklausytam principas yra pažeidžiamas, kai pareiškėjui nesuteikiama teisė gintis, pateikti žodinius ar rašytinius paaiškinimus. </w:t>
      </w:r>
    </w:p>
    <w:p w14:paraId="29A25D2B" w14:textId="3C832009"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Pareiškėjas teigė, kad teikiant prašymą dėl PVM grąžinimo buvo 8 dienomis suklysta dėl laikotarpio, už kurį buvo prašoma grąžinti PVM, t. y. nurodyta, kad prašymas pateikiamas už 2016 m. laikotarpį, </w:t>
      </w:r>
      <w:r w:rsidR="00191649">
        <w:rPr>
          <w:rFonts w:asciiTheme="minorHAnsi" w:hAnsiTheme="minorHAnsi" w:cstheme="minorHAnsi"/>
          <w:sz w:val="22"/>
          <w:szCs w:val="22"/>
        </w:rPr>
        <w:t>o</w:t>
      </w:r>
      <w:r w:rsidRPr="00C00CDA">
        <w:rPr>
          <w:rFonts w:asciiTheme="minorHAnsi" w:hAnsiTheme="minorHAnsi" w:cstheme="minorHAnsi"/>
          <w:sz w:val="22"/>
          <w:szCs w:val="22"/>
        </w:rPr>
        <w:t xml:space="preserve"> viena iš PVM sąskaitų faktūrų buvo išrašyta 2015 m. gruodžio 23 d.</w:t>
      </w:r>
      <w:r>
        <w:rPr>
          <w:rFonts w:asciiTheme="minorHAnsi" w:hAnsiTheme="minorHAnsi" w:cstheme="minorHAnsi"/>
          <w:sz w:val="22"/>
          <w:szCs w:val="22"/>
        </w:rPr>
        <w:t xml:space="preserve"> </w:t>
      </w:r>
      <w:r w:rsidRPr="00C00CDA">
        <w:rPr>
          <w:rFonts w:asciiTheme="minorHAnsi" w:hAnsiTheme="minorHAnsi" w:cstheme="minorHAnsi"/>
          <w:sz w:val="22"/>
          <w:szCs w:val="22"/>
        </w:rPr>
        <w:t>Savo ruožtu LVAT, susipažinęs su byloje esančiais įrodymais, vertino, kad byloje yra įrodyta, jog laikotarpis prašyme už 2016 m. buvo nurodytas suklydus, o ne sąmoningai buvo prašoma grąžinti PVM tik už 2016 m.</w:t>
      </w:r>
      <w:r>
        <w:rPr>
          <w:rFonts w:asciiTheme="minorHAnsi" w:hAnsiTheme="minorHAnsi" w:cstheme="minorHAnsi"/>
          <w:sz w:val="22"/>
          <w:szCs w:val="22"/>
        </w:rPr>
        <w:t xml:space="preserve"> </w:t>
      </w:r>
      <w:r w:rsidRPr="00C00CDA">
        <w:rPr>
          <w:rFonts w:asciiTheme="minorHAnsi" w:hAnsiTheme="minorHAnsi" w:cstheme="minorHAnsi"/>
          <w:sz w:val="22"/>
          <w:szCs w:val="22"/>
        </w:rPr>
        <w:t>Teismas vertino, kad prašymas su prie jo pateiktais dokumentais buvo vieningas dokumentas ir mokesčių administratoriui buvo matomas vidinis jo prieštaringumas – nesutampančios dokumentuose esančios datos.</w:t>
      </w:r>
      <w:r>
        <w:rPr>
          <w:rFonts w:asciiTheme="minorHAnsi" w:hAnsiTheme="minorHAnsi" w:cstheme="minorHAnsi"/>
          <w:sz w:val="22"/>
          <w:szCs w:val="22"/>
        </w:rPr>
        <w:t xml:space="preserve"> </w:t>
      </w:r>
      <w:r w:rsidRPr="00C00CDA">
        <w:rPr>
          <w:rFonts w:asciiTheme="minorHAnsi" w:hAnsiTheme="minorHAnsi" w:cstheme="minorHAnsi"/>
          <w:sz w:val="22"/>
          <w:szCs w:val="22"/>
        </w:rPr>
        <w:t xml:space="preserve">Mokesčių administratorius, nustatęs šias faktines aplinkybes ir vadovaudamasis minėtomis taisyklėmis, privalėjo išsiaiškinti tikrąją mokesčių mokėtojo valią dėl PVM grąžinamo laikotarpio, tačiau prieš priimdama nepalankų administracinį sprendimą, viešojo administravimo institucija nesudarė sąlygų pareiškėjui pasisakyti, t. y. jo neišklausė. </w:t>
      </w:r>
    </w:p>
    <w:p w14:paraId="54DD0FD0"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LVAT panaikino pirmosios instancijos teismo sprendimą ir pareiškėjo prašymą dėl mokesčio permokos grąžinimo (įskaitymo) grąžino mokesčių administratoriui nagrinėti iš naujo.</w:t>
      </w:r>
    </w:p>
    <w:p w14:paraId="3FB48C8F" w14:textId="77777777" w:rsidR="00D54673" w:rsidRPr="00C00CDA" w:rsidRDefault="00D54673" w:rsidP="00D54673">
      <w:pPr>
        <w:ind w:firstLine="567"/>
        <w:jc w:val="both"/>
        <w:rPr>
          <w:rFonts w:asciiTheme="minorHAnsi" w:hAnsiTheme="minorHAnsi" w:cstheme="minorHAnsi"/>
          <w:sz w:val="22"/>
          <w:szCs w:val="22"/>
        </w:rPr>
      </w:pPr>
    </w:p>
    <w:p w14:paraId="0C81164E"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2019 m. gegužės 15 d. sprendimas administracinėje byloje Nr. eA-958-575/2019</w:t>
      </w:r>
    </w:p>
    <w:p w14:paraId="4F416555"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Teisminio proceso Nr. 3-61-3-02249-2017-0</w:t>
      </w:r>
    </w:p>
    <w:p w14:paraId="1AD95429"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Procesinio sprendimo kategorija 12.15.7</w:t>
      </w:r>
    </w:p>
    <w:p w14:paraId="1E7E5A0D" w14:textId="77777777" w:rsidR="00D54673" w:rsidRPr="00C00CDA" w:rsidRDefault="00CE0DA9" w:rsidP="00D54673">
      <w:pPr>
        <w:jc w:val="both"/>
        <w:rPr>
          <w:rFonts w:asciiTheme="minorHAnsi" w:hAnsiTheme="minorHAnsi" w:cstheme="minorHAnsi"/>
          <w:sz w:val="22"/>
          <w:szCs w:val="22"/>
        </w:rPr>
      </w:pPr>
      <w:hyperlink r:id="rId13" w:history="1">
        <w:r w:rsidR="00D54673" w:rsidRPr="00C00CDA">
          <w:rPr>
            <w:rStyle w:val="Hipersaitas"/>
            <w:rFonts w:asciiTheme="minorHAnsi" w:hAnsiTheme="minorHAnsi" w:cstheme="minorHAnsi"/>
            <w:sz w:val="22"/>
            <w:szCs w:val="22"/>
          </w:rPr>
          <w:t>Prieiga internete</w:t>
        </w:r>
      </w:hyperlink>
    </w:p>
    <w:p w14:paraId="70515E31" w14:textId="77777777" w:rsidR="00D54673" w:rsidRPr="00C00CDA" w:rsidRDefault="00D54673" w:rsidP="00D54673">
      <w:pPr>
        <w:ind w:firstLine="567"/>
        <w:jc w:val="both"/>
        <w:rPr>
          <w:rFonts w:asciiTheme="minorHAnsi" w:hAnsiTheme="minorHAnsi" w:cstheme="minorHAnsi"/>
          <w:sz w:val="22"/>
          <w:szCs w:val="22"/>
        </w:rPr>
      </w:pPr>
    </w:p>
    <w:p w14:paraId="32939CA3" w14:textId="77777777" w:rsidR="00D54673" w:rsidRPr="00C00CDA" w:rsidRDefault="00D54673" w:rsidP="00D54673">
      <w:pPr>
        <w:ind w:firstLine="567"/>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12.3. Turto ir mokesčių deklaravimas</w:t>
      </w:r>
    </w:p>
    <w:p w14:paraId="63ECD681" w14:textId="77777777" w:rsidR="00D54673" w:rsidRPr="00C00CDA" w:rsidRDefault="00D54673" w:rsidP="00D54673">
      <w:pPr>
        <w:ind w:firstLine="567"/>
        <w:jc w:val="both"/>
        <w:rPr>
          <w:rFonts w:asciiTheme="minorHAnsi" w:hAnsiTheme="minorHAnsi" w:cstheme="minorHAnsi"/>
          <w:sz w:val="22"/>
          <w:szCs w:val="22"/>
        </w:rPr>
      </w:pPr>
    </w:p>
    <w:p w14:paraId="0FEE0309" w14:textId="3C76A9CF" w:rsidR="00D54673" w:rsidRPr="00C00CDA" w:rsidRDefault="00D54673" w:rsidP="00500916">
      <w:pPr>
        <w:pStyle w:val="Antrat2"/>
      </w:pPr>
      <w:bookmarkStart w:id="31" w:name="_Toc13556402"/>
      <w:r w:rsidRPr="00C00CDA">
        <w:t>Dėl mokesčio mokėtojo teisės teikti patikslintas mokesčio deklaracijas mokestinio patikrinimo, atliekamo dėl to paties mokesčio ir to paties mokestinio laikotarpio</w:t>
      </w:r>
      <w:r w:rsidR="00191649">
        <w:t>,</w:t>
      </w:r>
      <w:r w:rsidRPr="00C00CDA">
        <w:t xml:space="preserve"> metu</w:t>
      </w:r>
      <w:bookmarkEnd w:id="31"/>
    </w:p>
    <w:p w14:paraId="38F72086" w14:textId="77777777" w:rsidR="00D54673" w:rsidRPr="00C00CDA" w:rsidRDefault="00D54673" w:rsidP="00D54673">
      <w:pPr>
        <w:ind w:firstLine="567"/>
        <w:jc w:val="both"/>
        <w:rPr>
          <w:rFonts w:asciiTheme="minorHAnsi" w:hAnsiTheme="minorHAnsi" w:cstheme="minorHAnsi"/>
          <w:sz w:val="22"/>
          <w:szCs w:val="22"/>
        </w:rPr>
      </w:pPr>
    </w:p>
    <w:p w14:paraId="7BA78D9E"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Apžvelgiamoje byloje buvo nagrinėjamas mokestinis ginčas dėl mokesčių administratoriaus sprendimo dėl patikrinimo akto tvirtinimo. Byloje, be kita ko, buvo nustatyta, kad pareiškėjas mokestinio patikrinimo metu patikslino ginčo laikotarpio pridėtinės vertės mokesčio deklaraciją, į kurią mokesčių administratorius neatsižvelgė (atsisakė priimti, nes pateikta tikrinimo metu).</w:t>
      </w:r>
    </w:p>
    <w:p w14:paraId="65F0D78A" w14:textId="4DF2738B"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Šiuo klausimu LVAT pirmiausia nurodė, kad Mokesčių administravimo įstatymo 80 straipsnio 1 dalyje nustatyta, kad mokesčių mokėtojas turi teisę patikslinti mokesčio deklaraciją, jei nėra pasibaigęs šio Įstatymo 68 straipsnyje nustatytas mokesčio apskaičiavimo (perskaičiavimo) terminas. Valstybinės mokesčių inspekcijos prie Lietuvos Respublikos finansų ministerijos viršininko 2004 m. liepos 9 d. įsakymu Nr. VA-135 patvirtintų Mokesčių deklaracijų pateikimo, jų pateikimo termino pratęsimo ir mokesčių mokėtojų laikino atleidimo nuo mokesčių deklaracijų ir (arba) kitų teisės aktuose nurodytų dokumentų pateikimo taisyklių (2009 m. kovo 31 d. įsakymo Nr. VA-28 redakcija) 18 punkte nustatyta, kad mokesčių mokėtojui pateikus tikrinamo laikotarpio tikrinamo mokesčio patikslintą deklaraciją, kuri nebuvo pateikta iki mokestinio patikrinimo pradžios, apie jos pateikimą informuojamas mokesčių administratoriaus patikrinimų padalinys. Mokestinį patikrinimą atliekantis padalinys turi įvertinti patikslintoje deklaracijoje pateiktus duomenis ir priimti sprendimą dėl duomenų suvedimo į duomenų bazę. Mokesčių mokėtojo pateiktos patikslintos deklaracijos duomenys, keičiantys </w:t>
      </w:r>
      <w:r w:rsidRPr="00C00CDA">
        <w:rPr>
          <w:rFonts w:asciiTheme="minorHAnsi" w:hAnsiTheme="minorHAnsi" w:cstheme="minorHAnsi"/>
          <w:sz w:val="22"/>
          <w:szCs w:val="22"/>
        </w:rPr>
        <w:lastRenderedPageBreak/>
        <w:t>mokestines prievoles, vertinami jo mokestinio patikrinimo metu. Kai pateiktos patikslintos deklaracijos duomenys nesuvedami į duomenų bazę, mokesčių mokėtojui per 20 darbo dienų nuo deklaracijos pateikimo dienos turi būt</w:t>
      </w:r>
      <w:r w:rsidR="00191649">
        <w:rPr>
          <w:rFonts w:asciiTheme="minorHAnsi" w:hAnsiTheme="minorHAnsi" w:cstheme="minorHAnsi"/>
          <w:sz w:val="22"/>
          <w:szCs w:val="22"/>
        </w:rPr>
        <w:t>i siunčiamas p</w:t>
      </w:r>
      <w:r w:rsidRPr="00C00CDA">
        <w:rPr>
          <w:rFonts w:asciiTheme="minorHAnsi" w:hAnsiTheme="minorHAnsi" w:cstheme="minorHAnsi"/>
          <w:sz w:val="22"/>
          <w:szCs w:val="22"/>
        </w:rPr>
        <w:t xml:space="preserve">ranešimas, nurodant nesuvedimo priežastis ir jo apskundimo tvarką. Atitinkamai teisėjų kolegija </w:t>
      </w:r>
      <w:r w:rsidRPr="00C00CDA">
        <w:rPr>
          <w:rFonts w:asciiTheme="minorHAnsi" w:hAnsiTheme="minorHAnsi" w:cstheme="minorHAnsi"/>
          <w:sz w:val="22"/>
          <w:szCs w:val="22"/>
          <w:u w:val="single"/>
        </w:rPr>
        <w:t>pabrėžė mokesčių administratoriaus pareigą vertinti pareiškėjo nurodytas deklaracijų tikslinimo priežastis, vertinti deklaracijoje pateiktus duomenis, priimti faktais bei teise pagrįstą sprendimą dėl pakartotinio mokesčių mokėtojo patikrinimo atlikimo būtinumo ir/ar patikslintos deklaracijos duomenų suvedimo į VMI duomenų bazę</w:t>
      </w:r>
      <w:r w:rsidRPr="00C00CDA">
        <w:rPr>
          <w:rFonts w:asciiTheme="minorHAnsi" w:hAnsiTheme="minorHAnsi" w:cstheme="minorHAnsi"/>
          <w:sz w:val="22"/>
          <w:szCs w:val="22"/>
        </w:rPr>
        <w:t xml:space="preserve">. </w:t>
      </w:r>
      <w:r w:rsidRPr="00C00CDA">
        <w:rPr>
          <w:rFonts w:asciiTheme="minorHAnsi" w:hAnsiTheme="minorHAnsi" w:cstheme="minorHAnsi"/>
          <w:sz w:val="22"/>
          <w:szCs w:val="22"/>
          <w:u w:val="single"/>
        </w:rPr>
        <w:t>Mokesčių administravimo įstatymo 80 straipsnis, nustatantis mokesčių mokėtojo teisę patikslinti mokesčio deklaraciją, nenustato mokesčių mokėtojui jokių ribojimų, išskyrus</w:t>
      </w:r>
      <w:r w:rsidR="00191649">
        <w:rPr>
          <w:rFonts w:asciiTheme="minorHAnsi" w:hAnsiTheme="minorHAnsi" w:cstheme="minorHAnsi"/>
          <w:sz w:val="22"/>
          <w:szCs w:val="22"/>
          <w:u w:val="single"/>
        </w:rPr>
        <w:t>,</w:t>
      </w:r>
      <w:r w:rsidRPr="00C00CDA">
        <w:rPr>
          <w:rFonts w:asciiTheme="minorHAnsi" w:hAnsiTheme="minorHAnsi" w:cstheme="minorHAnsi"/>
          <w:sz w:val="22"/>
          <w:szCs w:val="22"/>
          <w:u w:val="single"/>
        </w:rPr>
        <w:t xml:space="preserve"> jei yra pasibaigęs šio </w:t>
      </w:r>
      <w:r w:rsidR="007232A4">
        <w:rPr>
          <w:rFonts w:asciiTheme="minorHAnsi" w:hAnsiTheme="minorHAnsi" w:cstheme="minorHAnsi"/>
          <w:sz w:val="22"/>
          <w:szCs w:val="22"/>
          <w:u w:val="single"/>
        </w:rPr>
        <w:t>į</w:t>
      </w:r>
      <w:r w:rsidRPr="00C00CDA">
        <w:rPr>
          <w:rFonts w:asciiTheme="minorHAnsi" w:hAnsiTheme="minorHAnsi" w:cstheme="minorHAnsi"/>
          <w:sz w:val="22"/>
          <w:szCs w:val="22"/>
          <w:u w:val="single"/>
        </w:rPr>
        <w:t>statymo 68 straipsnyje nustatytas mokesčio apskaičiavimo (perskaičiavimo) terminas</w:t>
      </w:r>
      <w:r w:rsidRPr="00C00CDA">
        <w:rPr>
          <w:rFonts w:asciiTheme="minorHAnsi" w:hAnsiTheme="minorHAnsi" w:cstheme="minorHAnsi"/>
          <w:sz w:val="22"/>
          <w:szCs w:val="22"/>
        </w:rPr>
        <w:t>. Taigi mokesčių mokėtojas gali įgyvendinti savo teisę tikslinti mokesčio deklaraciją taip pat ir mokestinio patikrinimo metu, nes nėra nustatytas atitinkamas apribojimas atlikti šį savarankišką mokesčio mokėtojo veiksmą, o mokesčio administratorius privalo motyvuotai ir pagrindžiant teisės normomis įvertinti šį mokesčio mokėtojo veiksmą, nes nuo mokesčio administratorius vertinimo priklausys mokestinės prievolės dydis, kuris bus nustatytas mokesčio administratoriaus sprendimu. Šiuo administraciniu sprendimu nustatomos mokestinės prievolės dydis priklausys tiek nuo mokesčių administratoriaus jau tikrinamų apmokestinamų veiksmų, tiek mokesčių mokėtojo pagal patikslintas deklaracijas nurodytų veiksmų, kurių nepripažindamas mokesčių administratorius turi tokią savo poziciją pagrįsti.</w:t>
      </w:r>
    </w:p>
    <w:p w14:paraId="6389ADC2" w14:textId="0F873C73"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Atitinkamai nustatęs, kad mokesčių administratorius patikslintos pareiškėjo deklaracijos net nevertino, </w:t>
      </w:r>
      <w:r w:rsidR="007232A4">
        <w:rPr>
          <w:rFonts w:asciiTheme="minorHAnsi" w:hAnsiTheme="minorHAnsi" w:cstheme="minorHAnsi"/>
          <w:sz w:val="22"/>
          <w:szCs w:val="22"/>
        </w:rPr>
        <w:t xml:space="preserve">LVAT </w:t>
      </w:r>
      <w:r w:rsidRPr="00C00CDA">
        <w:rPr>
          <w:rFonts w:asciiTheme="minorHAnsi" w:hAnsiTheme="minorHAnsi" w:cstheme="minorHAnsi"/>
          <w:sz w:val="22"/>
          <w:szCs w:val="22"/>
        </w:rPr>
        <w:t>panaikino mokestinį ginčą nagrinėjusių institucijų sprendimus ir grąžino klausimą centriniam mokesčių administratoriui nagrinėti iš naujo.</w:t>
      </w:r>
    </w:p>
    <w:p w14:paraId="33DBE982" w14:textId="06120D2F" w:rsidR="00D54673" w:rsidRPr="00C00CDA" w:rsidRDefault="00D54673" w:rsidP="00D54673">
      <w:pPr>
        <w:ind w:firstLine="567"/>
        <w:jc w:val="both"/>
        <w:rPr>
          <w:rFonts w:asciiTheme="minorHAnsi" w:hAnsiTheme="minorHAnsi" w:cstheme="minorHAnsi"/>
          <w:sz w:val="22"/>
          <w:szCs w:val="22"/>
        </w:rPr>
      </w:pPr>
    </w:p>
    <w:p w14:paraId="1699E7A3"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2019 m. gegužės 27 d. sprendimas administracinėje byloje Nr. A-342-602/2019</w:t>
      </w:r>
    </w:p>
    <w:p w14:paraId="29580FAA"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Teisminio proceso Nr. 3-61-3-00586-2017-2</w:t>
      </w:r>
    </w:p>
    <w:p w14:paraId="325DB01F"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Procesinio sprendimo kategorija 12.15.3.2</w:t>
      </w:r>
    </w:p>
    <w:p w14:paraId="4F3A540D" w14:textId="77777777" w:rsidR="00D54673" w:rsidRPr="00C00CDA" w:rsidRDefault="00CE0DA9" w:rsidP="00D54673">
      <w:pPr>
        <w:jc w:val="both"/>
        <w:rPr>
          <w:rFonts w:asciiTheme="minorHAnsi" w:hAnsiTheme="minorHAnsi" w:cstheme="minorHAnsi"/>
          <w:sz w:val="22"/>
          <w:szCs w:val="22"/>
        </w:rPr>
      </w:pPr>
      <w:hyperlink r:id="rId14" w:history="1">
        <w:r w:rsidR="00D54673" w:rsidRPr="00C00CDA">
          <w:rPr>
            <w:rStyle w:val="Hipersaitas"/>
            <w:rFonts w:asciiTheme="minorHAnsi" w:hAnsiTheme="minorHAnsi" w:cstheme="minorHAnsi"/>
            <w:sz w:val="22"/>
            <w:szCs w:val="22"/>
          </w:rPr>
          <w:t>Prieiga internete</w:t>
        </w:r>
      </w:hyperlink>
    </w:p>
    <w:p w14:paraId="0BB758CF" w14:textId="77777777" w:rsidR="00D54673" w:rsidRPr="00C00CDA" w:rsidRDefault="00D54673" w:rsidP="00D54673">
      <w:pPr>
        <w:jc w:val="both"/>
        <w:rPr>
          <w:rFonts w:asciiTheme="minorHAnsi" w:hAnsiTheme="minorHAnsi" w:cstheme="minorHAnsi"/>
          <w:sz w:val="22"/>
          <w:szCs w:val="22"/>
        </w:rPr>
      </w:pPr>
    </w:p>
    <w:p w14:paraId="13D6A7C3" w14:textId="77777777" w:rsidR="00D54673" w:rsidRPr="00C00CDA" w:rsidRDefault="00D54673" w:rsidP="00D54673">
      <w:pPr>
        <w:ind w:firstLine="567"/>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12.5. Mokestinė prievolė ir jos įvykdymo užtikrinimas</w:t>
      </w:r>
    </w:p>
    <w:p w14:paraId="2CEE9DE9" w14:textId="77777777" w:rsidR="00D54673" w:rsidRPr="00C00CDA" w:rsidRDefault="00D54673" w:rsidP="00D54673">
      <w:pPr>
        <w:ind w:left="142" w:firstLine="992"/>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12.5.5. Kiti su mokestine prievole ir jos įvykdymo užtikrinimu susiję klausimai</w:t>
      </w:r>
    </w:p>
    <w:p w14:paraId="592CC4B7" w14:textId="77777777" w:rsidR="00D54673" w:rsidRPr="00C00CDA" w:rsidRDefault="00D54673" w:rsidP="00D54673">
      <w:pPr>
        <w:ind w:firstLine="567"/>
        <w:jc w:val="both"/>
        <w:rPr>
          <w:rFonts w:asciiTheme="minorHAnsi" w:hAnsiTheme="minorHAnsi" w:cstheme="minorHAnsi"/>
          <w:sz w:val="22"/>
          <w:szCs w:val="22"/>
        </w:rPr>
      </w:pPr>
    </w:p>
    <w:p w14:paraId="25838EDA" w14:textId="77777777" w:rsidR="00D54673" w:rsidRPr="00C00CDA" w:rsidRDefault="00D54673" w:rsidP="00500916">
      <w:pPr>
        <w:pStyle w:val="Antrat2"/>
      </w:pPr>
      <w:bookmarkStart w:id="32" w:name="_Toc13556403"/>
      <w:r w:rsidRPr="00C00CDA">
        <w:t>Dėl mokesčių administratoriaus teisės reikalauti iš įmonės (mokesčio mokėtojo) įvykdyti mokestinę prievolę, kai jis dėl šią prievolę atitinkančios žalos valstybės biudžetui priteisimo pateikė civilinį ieškinį įmonės vadovo baudžiamojoje byloje, tačiau teismas ieškinio dalies netenkino</w:t>
      </w:r>
      <w:bookmarkEnd w:id="32"/>
    </w:p>
    <w:p w14:paraId="430C0A07" w14:textId="77777777" w:rsidR="00D54673" w:rsidRPr="00C00CDA" w:rsidRDefault="00D54673" w:rsidP="00D54673">
      <w:pPr>
        <w:ind w:firstLine="567"/>
        <w:jc w:val="both"/>
        <w:rPr>
          <w:rFonts w:asciiTheme="minorHAnsi" w:hAnsiTheme="minorHAnsi" w:cstheme="minorHAnsi"/>
          <w:sz w:val="22"/>
          <w:szCs w:val="22"/>
        </w:rPr>
      </w:pPr>
    </w:p>
    <w:p w14:paraId="3FE9774C"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Apžvelgiamoje byloje nagrinėtas ginčas dėl vietos mokesčių administratoriaus sprendimo dėl patikrinimo akto, kuriuo pareiškėjui (uždarajai akcinei bendrovei) buvo apskaičiuotas mokėtinas pelno mokestis ir susijusios sumos.</w:t>
      </w:r>
    </w:p>
    <w:p w14:paraId="7A9286C2" w14:textId="7A252A63"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Nustatyta, kad Klaipėdos apygardos teismas nuosprendžiu baudžiamojoje byloje pareiškėjo direktorių ir akcininką pripažino kaltu padarius </w:t>
      </w:r>
      <w:r w:rsidR="00191649">
        <w:rPr>
          <w:rFonts w:asciiTheme="minorHAnsi" w:hAnsiTheme="minorHAnsi" w:cstheme="minorHAnsi"/>
          <w:sz w:val="22"/>
          <w:szCs w:val="22"/>
        </w:rPr>
        <w:t>BK</w:t>
      </w:r>
      <w:r w:rsidRPr="00C00CDA">
        <w:rPr>
          <w:rFonts w:asciiTheme="minorHAnsi" w:hAnsiTheme="minorHAnsi" w:cstheme="minorHAnsi"/>
          <w:sz w:val="22"/>
          <w:szCs w:val="22"/>
        </w:rPr>
        <w:t xml:space="preserve"> 189</w:t>
      </w:r>
      <w:r w:rsidRPr="00C00CDA">
        <w:rPr>
          <w:rFonts w:asciiTheme="minorHAnsi" w:hAnsiTheme="minorHAnsi" w:cstheme="minorHAnsi"/>
          <w:sz w:val="22"/>
          <w:szCs w:val="22"/>
          <w:vertAlign w:val="superscript"/>
        </w:rPr>
        <w:t>1</w:t>
      </w:r>
      <w:r w:rsidRPr="00C00CDA">
        <w:rPr>
          <w:rFonts w:asciiTheme="minorHAnsi" w:hAnsiTheme="minorHAnsi" w:cstheme="minorHAnsi"/>
          <w:sz w:val="22"/>
          <w:szCs w:val="22"/>
        </w:rPr>
        <w:t xml:space="preserve"> straipsnio 1 dalyje, 220 straipsnio 1 dalyje ir 222 straipsnio 1 dalyje numatytas nusikalstamas veikas. Šioje baudžiamojoje </w:t>
      </w:r>
      <w:r w:rsidR="001F5990">
        <w:rPr>
          <w:rFonts w:asciiTheme="minorHAnsi" w:hAnsiTheme="minorHAnsi" w:cstheme="minorHAnsi"/>
          <w:sz w:val="22"/>
          <w:szCs w:val="22"/>
        </w:rPr>
        <w:t>b</w:t>
      </w:r>
      <w:r w:rsidRPr="00C00CDA">
        <w:rPr>
          <w:rFonts w:asciiTheme="minorHAnsi" w:hAnsiTheme="minorHAnsi" w:cstheme="minorHAnsi"/>
          <w:sz w:val="22"/>
          <w:szCs w:val="22"/>
        </w:rPr>
        <w:t>yloje taip pat buvo pareikštas civilinis ieškinys – vietos mokesčių administratorius prašė priteisti 138 676,00 Lt valstybės biudžetui padarytai žalai atlyginti. Civiliniame ieškinyje nurodyta, jog bendrovė ginčo laikotarpiu nepagrindė apskaitos dokumentais ir neįtraukė į apskaitą 460 962,99 Lt už parduotus automobilius, neapskaičiavo ir neužregistravo 80 5120 Lt PVM ir 58 164 Lt pelno mokesčio</w:t>
      </w:r>
      <w:r>
        <w:rPr>
          <w:rFonts w:asciiTheme="minorHAnsi" w:hAnsiTheme="minorHAnsi" w:cstheme="minorHAnsi"/>
          <w:sz w:val="22"/>
          <w:szCs w:val="22"/>
        </w:rPr>
        <w:t xml:space="preserve"> </w:t>
      </w:r>
      <w:r w:rsidRPr="00C00CDA">
        <w:rPr>
          <w:rFonts w:asciiTheme="minorHAnsi" w:hAnsiTheme="minorHAnsi" w:cstheme="minorHAnsi"/>
          <w:sz w:val="22"/>
          <w:szCs w:val="22"/>
        </w:rPr>
        <w:t>ir dėl tokių neteisėtų veiksmų valstybė patyrė 138 676 Lt turtinės žalos. Civilinis ieškinys tenkintas iš dalies ir priteista 18 797,87 Eur (64 905,28 Lt) žalos atlyginimo. Po šio sprendimo vietos mokesčių administratorius sprendimu dėl patikrinim</w:t>
      </w:r>
      <w:r w:rsidR="001F5990">
        <w:rPr>
          <w:rFonts w:asciiTheme="minorHAnsi" w:hAnsiTheme="minorHAnsi" w:cstheme="minorHAnsi"/>
          <w:sz w:val="22"/>
          <w:szCs w:val="22"/>
        </w:rPr>
        <w:t>o akto tvirtinimo apskaičiavo ir</w:t>
      </w:r>
      <w:r w:rsidRPr="00C00CDA">
        <w:rPr>
          <w:rFonts w:asciiTheme="minorHAnsi" w:hAnsiTheme="minorHAnsi" w:cstheme="minorHAnsi"/>
          <w:sz w:val="22"/>
          <w:szCs w:val="22"/>
        </w:rPr>
        <w:t xml:space="preserve"> nurodė pareiškėjui (bendrovei) sumokėti tą pelno mokesčio dalį, kuri nebuvo priteista kaip žalos atlyginimas baudžiamojoje byloje.</w:t>
      </w:r>
    </w:p>
    <w:p w14:paraId="6248ACBF" w14:textId="17A0D1D4"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Šiuo klausimu </w:t>
      </w:r>
      <w:r w:rsidR="001F5990">
        <w:rPr>
          <w:rFonts w:asciiTheme="minorHAnsi" w:hAnsiTheme="minorHAnsi" w:cstheme="minorHAnsi"/>
          <w:sz w:val="22"/>
          <w:szCs w:val="22"/>
        </w:rPr>
        <w:t>LVAT pirmiausia pastebėjo, jog i</w:t>
      </w:r>
      <w:r w:rsidRPr="00C00CDA">
        <w:rPr>
          <w:rFonts w:asciiTheme="minorHAnsi" w:hAnsiTheme="minorHAnsi" w:cstheme="minorHAnsi"/>
          <w:sz w:val="22"/>
          <w:szCs w:val="22"/>
        </w:rPr>
        <w:t>š bylos medžiagos buvo matyti, kad administracinė procedūra dėl žalos, padarytos valstybės biudžetui, išieškojimo pagal vietos mokesčių administratoriaus pareikštą civilinį ieškinį baudžiamojoje byloje yra užbaigta, nes Klaipėdos apygardos teismo</w:t>
      </w:r>
      <w:r>
        <w:rPr>
          <w:rFonts w:asciiTheme="minorHAnsi" w:hAnsiTheme="minorHAnsi" w:cstheme="minorHAnsi"/>
          <w:sz w:val="22"/>
          <w:szCs w:val="22"/>
        </w:rPr>
        <w:t xml:space="preserve"> </w:t>
      </w:r>
      <w:r w:rsidRPr="00C00CDA">
        <w:rPr>
          <w:rFonts w:asciiTheme="minorHAnsi" w:hAnsiTheme="minorHAnsi" w:cstheme="minorHAnsi"/>
          <w:sz w:val="22"/>
          <w:szCs w:val="22"/>
        </w:rPr>
        <w:t xml:space="preserve">nuosprendis baudžiamojoje byloje, kuriuo ir buvo iš dalies patenkintas civilinis ieškinys, yra įsiteisėjęs. Minėtas </w:t>
      </w:r>
      <w:r w:rsidRPr="00C00CDA">
        <w:rPr>
          <w:rFonts w:asciiTheme="minorHAnsi" w:hAnsiTheme="minorHAnsi" w:cstheme="minorHAnsi"/>
          <w:sz w:val="22"/>
          <w:szCs w:val="22"/>
          <w:u w:val="single"/>
        </w:rPr>
        <w:t>nuosprendis yra priimtas dėl pareiškėjo direktoriaus ir akcininko</w:t>
      </w:r>
      <w:r w:rsidR="001F5990">
        <w:rPr>
          <w:rFonts w:asciiTheme="minorHAnsi" w:hAnsiTheme="minorHAnsi" w:cstheme="minorHAnsi"/>
          <w:sz w:val="22"/>
          <w:szCs w:val="22"/>
          <w:u w:val="single"/>
        </w:rPr>
        <w:t>,</w:t>
      </w:r>
      <w:r w:rsidRPr="00C00CDA">
        <w:rPr>
          <w:rFonts w:asciiTheme="minorHAnsi" w:hAnsiTheme="minorHAnsi" w:cstheme="minorHAnsi"/>
          <w:sz w:val="22"/>
          <w:szCs w:val="22"/>
          <w:u w:val="single"/>
        </w:rPr>
        <w:t xml:space="preserve"> ir nagrinėjamoje situacijoje reiškia, jog pareiga įvykdyti pareiškėjo mokestines prievoles perkelta kitam asmeniui</w:t>
      </w:r>
      <w:r w:rsidRPr="00C00CDA">
        <w:rPr>
          <w:rFonts w:asciiTheme="minorHAnsi" w:hAnsiTheme="minorHAnsi" w:cstheme="minorHAnsi"/>
          <w:sz w:val="22"/>
          <w:szCs w:val="22"/>
        </w:rPr>
        <w:t xml:space="preserve">. </w:t>
      </w:r>
    </w:p>
    <w:p w14:paraId="1918075C" w14:textId="6ADA5D6B"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Pareiškėjo padaryti mokesčių teisės pažeidimai įvertinti įsiteisėjusiame teismo nuosprendyje. Teisė paneigti nuosprendžio privalomumą gali būti įgyvendinta tik </w:t>
      </w:r>
      <w:r w:rsidR="001F5990">
        <w:rPr>
          <w:rFonts w:asciiTheme="minorHAnsi" w:hAnsiTheme="minorHAnsi" w:cstheme="minorHAnsi"/>
          <w:sz w:val="22"/>
          <w:szCs w:val="22"/>
        </w:rPr>
        <w:t xml:space="preserve">BPK </w:t>
      </w:r>
      <w:r w:rsidRPr="00C00CDA">
        <w:rPr>
          <w:rFonts w:asciiTheme="minorHAnsi" w:hAnsiTheme="minorHAnsi" w:cstheme="minorHAnsi"/>
          <w:sz w:val="22"/>
          <w:szCs w:val="22"/>
        </w:rPr>
        <w:t xml:space="preserve">nustatyta tvarka kreipiantis dėl nuosprendžio </w:t>
      </w:r>
      <w:r w:rsidRPr="00C00CDA">
        <w:rPr>
          <w:rFonts w:asciiTheme="minorHAnsi" w:hAnsiTheme="minorHAnsi" w:cstheme="minorHAnsi"/>
          <w:sz w:val="22"/>
          <w:szCs w:val="22"/>
        </w:rPr>
        <w:lastRenderedPageBreak/>
        <w:t xml:space="preserve">peržiūrėjimo instancine tvarka arba dėl proceso atnaujinimo, šia tvarka nuosprendžio privalomumas nėra paneigtas, todėl jo kvestionuoti negali nei mokesčių administratorius, nei pareiškėjas, nei kiti asmenys ar institucijos. </w:t>
      </w:r>
      <w:r w:rsidRPr="00C00CDA">
        <w:rPr>
          <w:rFonts w:asciiTheme="minorHAnsi" w:hAnsiTheme="minorHAnsi" w:cstheme="minorHAnsi"/>
          <w:sz w:val="22"/>
          <w:szCs w:val="22"/>
          <w:u w:val="single"/>
        </w:rPr>
        <w:t>Esant įsiteisėjusiam teismo sprendimui (nuosprendžiui), administracinė procedūra dėl to paties dalyko, t. y. tų pačių mokesčių už tą patį laikotarpį, išieškojimo iš pareiškėjo negalima</w:t>
      </w:r>
      <w:r w:rsidRPr="00C00CDA">
        <w:rPr>
          <w:rFonts w:asciiTheme="minorHAnsi" w:hAnsiTheme="minorHAnsi" w:cstheme="minorHAnsi"/>
          <w:sz w:val="22"/>
          <w:szCs w:val="22"/>
        </w:rPr>
        <w:t xml:space="preserve">. Šiuo atveju vietos mokesčių administratorius po minėto nuosprendžio įsiteisėjimo pareiškėjo atžvilgiu vykdė mokestinį patikrinimą ir patikrinimo akte, kurį vėliau patvirtino, apskaičiavo ir nurodė pareiškėjui sumokėti pelno mokestį ir susijusias sumas, t. y. mokestį ir su juo susijusias sumas, dėl kurių buvo nagrinėta ir pasisakyta įsiteisėjusiame teismo nuosprendyje. Tokiu būdu viešojo administravimo subjektas ne tik pažeidė aptartas taisykles, bet ir viršijo savo kompetenciją. </w:t>
      </w:r>
    </w:p>
    <w:p w14:paraId="49DF2472"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LVAT pareiškėjo apeliacinį skundą tenkino ir panaikino mokesčių administratoriaus bei mokestinį ginčą nagrinėjusių institucijų, įskaitant pirmosios instancijos teismą, sprendimus.</w:t>
      </w:r>
    </w:p>
    <w:p w14:paraId="108602F5" w14:textId="77777777" w:rsidR="00D54673" w:rsidRPr="00C00CDA" w:rsidRDefault="00D54673" w:rsidP="00D54673">
      <w:pPr>
        <w:ind w:firstLine="567"/>
        <w:jc w:val="both"/>
        <w:rPr>
          <w:rFonts w:asciiTheme="minorHAnsi" w:hAnsiTheme="minorHAnsi" w:cstheme="minorHAnsi"/>
          <w:sz w:val="22"/>
          <w:szCs w:val="22"/>
        </w:rPr>
      </w:pPr>
    </w:p>
    <w:p w14:paraId="002C26CF"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2019 m. gegužės 22 d. sprendimas administracinėje byloje Nr. eA-1145-575/2019</w:t>
      </w:r>
    </w:p>
    <w:p w14:paraId="38D97059"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Teisminio proceso Nr. 3-61-3-02354-2017-7</w:t>
      </w:r>
    </w:p>
    <w:p w14:paraId="08B7D310"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Procesinio sprendimo kategorijos: 12.14.3; 12.19</w:t>
      </w:r>
    </w:p>
    <w:p w14:paraId="0F28CEAE" w14:textId="77777777" w:rsidR="00D54673" w:rsidRPr="00C00CDA" w:rsidRDefault="00CE0DA9" w:rsidP="00D54673">
      <w:pPr>
        <w:jc w:val="both"/>
        <w:rPr>
          <w:rFonts w:asciiTheme="minorHAnsi" w:hAnsiTheme="minorHAnsi" w:cstheme="minorHAnsi"/>
          <w:sz w:val="22"/>
          <w:szCs w:val="22"/>
        </w:rPr>
      </w:pPr>
      <w:hyperlink r:id="rId15" w:history="1">
        <w:r w:rsidR="00D54673" w:rsidRPr="00C00CDA">
          <w:rPr>
            <w:rStyle w:val="Hipersaitas"/>
            <w:rFonts w:asciiTheme="minorHAnsi" w:hAnsiTheme="minorHAnsi" w:cstheme="minorHAnsi"/>
            <w:sz w:val="22"/>
            <w:szCs w:val="22"/>
          </w:rPr>
          <w:t>Prieiga internete</w:t>
        </w:r>
      </w:hyperlink>
    </w:p>
    <w:p w14:paraId="2A10F49E" w14:textId="77777777" w:rsidR="003C73FB" w:rsidRDefault="003C73FB" w:rsidP="00D54673">
      <w:pPr>
        <w:ind w:firstLine="567"/>
        <w:rPr>
          <w:rFonts w:asciiTheme="minorHAnsi" w:hAnsiTheme="minorHAnsi" w:cstheme="minorHAnsi"/>
          <w:b/>
          <w:bCs/>
          <w:sz w:val="22"/>
          <w:szCs w:val="22"/>
          <w:u w:val="single"/>
        </w:rPr>
      </w:pPr>
    </w:p>
    <w:p w14:paraId="3380668B" w14:textId="45535C83" w:rsidR="00D54673" w:rsidRPr="00C00CDA" w:rsidRDefault="00D54673" w:rsidP="00D54673">
      <w:pPr>
        <w:ind w:firstLine="567"/>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12.10. Mokestinių ginčų nagrinėjimas</w:t>
      </w:r>
    </w:p>
    <w:p w14:paraId="5FEAB358" w14:textId="77777777" w:rsidR="00D54673" w:rsidRPr="00C00CDA" w:rsidRDefault="00D54673" w:rsidP="00D54673">
      <w:pPr>
        <w:ind w:firstLine="1134"/>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12.10.5. Kiti su mokestinių ginčų nagrinėjimu susiję klausimai</w:t>
      </w:r>
    </w:p>
    <w:p w14:paraId="49EF106F" w14:textId="77777777" w:rsidR="00D54673" w:rsidRPr="00C00CDA" w:rsidRDefault="00D54673" w:rsidP="00D54673">
      <w:pPr>
        <w:ind w:firstLine="567"/>
        <w:jc w:val="both"/>
        <w:rPr>
          <w:rFonts w:asciiTheme="minorHAnsi" w:hAnsiTheme="minorHAnsi" w:cstheme="minorHAnsi"/>
          <w:sz w:val="22"/>
          <w:szCs w:val="22"/>
        </w:rPr>
      </w:pPr>
    </w:p>
    <w:p w14:paraId="73564784" w14:textId="77777777" w:rsidR="00D54673" w:rsidRPr="00C00CDA" w:rsidRDefault="00D54673" w:rsidP="00500916">
      <w:pPr>
        <w:pStyle w:val="Antrat2"/>
      </w:pPr>
      <w:bookmarkStart w:id="33" w:name="_Toc13556404"/>
      <w:r w:rsidRPr="00C00CDA">
        <w:t>Dėl taikytinos teisės, sprendžiant klausimą dėl mokestinį ginčą nagrinėjančiai institucijai pateikto prašymo pateikti mokestinio patikrinimo metu surinktų dokumentų kopijas</w:t>
      </w:r>
      <w:bookmarkEnd w:id="33"/>
    </w:p>
    <w:p w14:paraId="500280F2" w14:textId="77777777" w:rsidR="00D54673" w:rsidRPr="00C00CDA" w:rsidRDefault="00D54673" w:rsidP="00D54673">
      <w:pPr>
        <w:jc w:val="both"/>
        <w:rPr>
          <w:rFonts w:asciiTheme="minorHAnsi" w:hAnsiTheme="minorHAnsi" w:cstheme="minorHAnsi"/>
          <w:sz w:val="22"/>
          <w:szCs w:val="22"/>
        </w:rPr>
      </w:pPr>
    </w:p>
    <w:p w14:paraId="0B19B6A2"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Apžvelgiamoje</w:t>
      </w:r>
      <w:r>
        <w:rPr>
          <w:rFonts w:asciiTheme="minorHAnsi" w:hAnsiTheme="minorHAnsi" w:cstheme="minorHAnsi"/>
          <w:sz w:val="22"/>
          <w:szCs w:val="22"/>
        </w:rPr>
        <w:t xml:space="preserve"> </w:t>
      </w:r>
      <w:r w:rsidRPr="00C00CDA">
        <w:rPr>
          <w:rFonts w:asciiTheme="minorHAnsi" w:hAnsiTheme="minorHAnsi" w:cstheme="minorHAnsi"/>
          <w:sz w:val="22"/>
          <w:szCs w:val="22"/>
        </w:rPr>
        <w:t>byloje nagrinėtas ginčas kilo dėl to, ar centrinis mokesčių administratorius ir Mokestinių ginčų komisija teisėtai ir pagrįstai atsisakė pareiškėjui pateikti</w:t>
      </w:r>
      <w:r>
        <w:rPr>
          <w:rFonts w:asciiTheme="minorHAnsi" w:hAnsiTheme="minorHAnsi" w:cstheme="minorHAnsi"/>
          <w:sz w:val="22"/>
          <w:szCs w:val="22"/>
        </w:rPr>
        <w:t xml:space="preserve"> </w:t>
      </w:r>
      <w:r w:rsidRPr="00C00CDA">
        <w:rPr>
          <w:rFonts w:asciiTheme="minorHAnsi" w:hAnsiTheme="minorHAnsi" w:cstheme="minorHAnsi"/>
          <w:sz w:val="22"/>
          <w:szCs w:val="22"/>
        </w:rPr>
        <w:t xml:space="preserve">jo mokestinio patikrinimo metu surinktų dokumentų kopijas mokestinio ginčo nagrinėjimo metu. </w:t>
      </w:r>
    </w:p>
    <w:p w14:paraId="74801BD9"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Byloje nustatyta, kad pareiškėjas centriniam mokesčių administratoriui pateikė prašymą, kuriame nurodė, kad šiame administratoriuje yra nagrinėjamas jo skundas (mokestinis ginčas) dėl vietos mokesčių administratoriaus sprendimo dėl patikrinimo akto tvirtinimo ir prašė pateikti jam visų mokestinio patikrinimo metu surinktų dokumentų kopijas (297 lapus), patvirtintas institucijos antspaudu ir atsakingo darbuotojo parašu. Centrinis mokesčių administratorius, atsakydamas į šį prašymą, raštu informavo, kad pareiškėjas su ginčo medžiaga gali susipažinti atvykęs į centrinį ar vietos mokesčių administratorius, iš anksto suderinęs laiką (rašte buvo nurodyti adresai, atsakingų darbuotojų telefonų numeriai, elektroninio pašto adresai). Mokestiniam ginčui pasiekus Mokestinių ginčų komisiją, šiai pareiškėjas taip pat pateikė prašymą pateikti mokestinio patikrinimo metu surinktų dokumentų kopijas. Šiuo klausimu Mokestinių ginčų komisija nurodė, kad pareiškėjas turi teisę susipažinti su visa medžiaga komisijoje.</w:t>
      </w:r>
    </w:p>
    <w:p w14:paraId="71B93A1B"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Ginčui pasiekus teismą, pareiškėjas teigė, kad minėtos institucijos pažeidė jo teises, atsisakydamos pateikti visų mokestinių dokumentų bylos kopijas, tokiu būdu suvaržydamos jo, kaip mokesčių mokėtojo, teises susipažinti su visa mokestinio patikrinimo medžiaga.</w:t>
      </w:r>
    </w:p>
    <w:p w14:paraId="69F71BC3"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Šiuo klausimu LVAT pirmiausia priminė, kad išankstinis ginčų nagrinėjimas ne teismo tvarka nėra viešojo administravimo funkcijų vykdymas. Centrinis mokesčių administratorius ir Mokestinių ginčų komisija yra ikiteisminės mokestinius ginčus nagrinėjančios institucijos (Mokesčių administravimo įstatymo 147 str.). Mokesčių administravimo įstatymo 145 straipsnio 1 dalyje nustatyta, kad mokestiniams ginčams šiame įstatyme nustatoma ir reglamentuojama privaloma ikiteisminė jų nagrinėjimo procedūra.</w:t>
      </w:r>
      <w:r>
        <w:rPr>
          <w:rFonts w:asciiTheme="minorHAnsi" w:hAnsiTheme="minorHAnsi" w:cstheme="minorHAnsi"/>
          <w:sz w:val="22"/>
          <w:szCs w:val="22"/>
        </w:rPr>
        <w:t xml:space="preserve"> </w:t>
      </w:r>
    </w:p>
    <w:p w14:paraId="47F0EEB7" w14:textId="4E8C67BE"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Pareiškėjas prašymus dėl mokestinio patikrinimo metu surinktų dokumentų kopijų pateikimo padavė ikiteismine tvarka nagrinėjamo mokestinio ginčo metu ir šiuos prašymus iš esmės grindė tuo, kad minėtų dokumentų kopijos jam reikalingos tam, jog tinkamai galėtų pasirengti skundų dėl mokes</w:t>
      </w:r>
      <w:r w:rsidR="00BC5CFC">
        <w:rPr>
          <w:rFonts w:asciiTheme="minorHAnsi" w:hAnsiTheme="minorHAnsi" w:cstheme="minorHAnsi"/>
          <w:sz w:val="22"/>
          <w:szCs w:val="22"/>
        </w:rPr>
        <w:t>tinio ginčo nagrinėjimui. Todėl,</w:t>
      </w:r>
      <w:r w:rsidRPr="00C00CDA">
        <w:rPr>
          <w:rFonts w:asciiTheme="minorHAnsi" w:hAnsiTheme="minorHAnsi" w:cstheme="minorHAnsi"/>
          <w:sz w:val="22"/>
          <w:szCs w:val="22"/>
        </w:rPr>
        <w:t xml:space="preserve"> kaip pažymėjo teisėjų kolegija, mokestinį ginčą nagrinėjusios institucijos šiuos prašymus privalėjo spręsti vadovaudamiesi Mokesčių administravimo įstatymo nuostatomis.</w:t>
      </w:r>
      <w:r>
        <w:rPr>
          <w:rFonts w:asciiTheme="minorHAnsi" w:hAnsiTheme="minorHAnsi" w:cstheme="minorHAnsi"/>
          <w:sz w:val="22"/>
          <w:szCs w:val="22"/>
        </w:rPr>
        <w:t xml:space="preserve"> </w:t>
      </w:r>
      <w:r w:rsidRPr="00C00CDA">
        <w:rPr>
          <w:rFonts w:asciiTheme="minorHAnsi" w:hAnsiTheme="minorHAnsi" w:cstheme="minorHAnsi"/>
          <w:sz w:val="22"/>
          <w:szCs w:val="22"/>
          <w:u w:val="single"/>
        </w:rPr>
        <w:t>Kadangi pareiškėjo prašomos informacijos (dokumentų kopijų) pateikimo tvarką reglamentuoja Mokesčių administravimo įstatymas</w:t>
      </w:r>
      <w:r w:rsidRPr="00C00CDA">
        <w:rPr>
          <w:rFonts w:asciiTheme="minorHAnsi" w:hAnsiTheme="minorHAnsi" w:cstheme="minorHAnsi"/>
          <w:sz w:val="22"/>
          <w:szCs w:val="22"/>
        </w:rPr>
        <w:t>, LVAT konstatavo, kad</w:t>
      </w:r>
      <w:r>
        <w:rPr>
          <w:rFonts w:asciiTheme="minorHAnsi" w:hAnsiTheme="minorHAnsi" w:cstheme="minorHAnsi"/>
          <w:sz w:val="22"/>
          <w:szCs w:val="22"/>
        </w:rPr>
        <w:t xml:space="preserve"> </w:t>
      </w:r>
      <w:r w:rsidRPr="00C00CDA">
        <w:rPr>
          <w:rFonts w:asciiTheme="minorHAnsi" w:hAnsiTheme="minorHAnsi" w:cstheme="minorHAnsi"/>
          <w:sz w:val="22"/>
          <w:szCs w:val="22"/>
          <w:u w:val="single"/>
        </w:rPr>
        <w:t>pirmosios teismas nepagrįstai vadovavosi Teisės gauti informaciją iš valstybės ir savivaldybių institucijų ir įstaigų įstatymu</w:t>
      </w:r>
      <w:r w:rsidRPr="00C00CDA">
        <w:rPr>
          <w:rFonts w:asciiTheme="minorHAnsi" w:hAnsiTheme="minorHAnsi" w:cstheme="minorHAnsi"/>
          <w:sz w:val="22"/>
          <w:szCs w:val="22"/>
        </w:rPr>
        <w:t>.</w:t>
      </w:r>
    </w:p>
    <w:p w14:paraId="0102CB62"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Mokesčių administravimo įstatymo 155 straipsnio 2 dalyje numatyta, kad mokesčių mokėtojas ir mokesčių administratorius turi teisę Mokestinių ginčų komisijoje susipažinti su byloje esančia medžiaga. </w:t>
      </w:r>
      <w:r w:rsidRPr="00C00CDA">
        <w:rPr>
          <w:rFonts w:asciiTheme="minorHAnsi" w:hAnsiTheme="minorHAnsi" w:cstheme="minorHAnsi"/>
          <w:sz w:val="22"/>
          <w:szCs w:val="22"/>
          <w:u w:val="single"/>
        </w:rPr>
        <w:lastRenderedPageBreak/>
        <w:t>Mokesčių administravimo įstatyme nėra teisės normos, įpareigojančios Mokestinių ginčų komisiją teikti mokesčių mokėtojui byloje esančių dokumentų kopijas</w:t>
      </w:r>
      <w:r w:rsidRPr="00C00CDA">
        <w:rPr>
          <w:rFonts w:asciiTheme="minorHAnsi" w:hAnsiTheme="minorHAnsi" w:cstheme="minorHAnsi"/>
          <w:sz w:val="22"/>
          <w:szCs w:val="22"/>
        </w:rPr>
        <w:t>, todėl, kaip sprendė LVAT, Mokestinių ginčų komisija neprivalėjo pareiškėjui pateikti prašomų bylos dokumentų kopijų,</w:t>
      </w:r>
      <w:r w:rsidRPr="00C00CDA">
        <w:rPr>
          <w:rFonts w:asciiTheme="minorHAnsi" w:hAnsiTheme="minorHAnsi" w:cstheme="minorHAnsi"/>
          <w:sz w:val="22"/>
          <w:szCs w:val="22"/>
          <w:u w:val="single"/>
        </w:rPr>
        <w:t xml:space="preserve"> tačiau ji privalėjo pateikti pareiškėjui atsakymą į jo prašymą bei paaiškinti, kokia tvarka jis turi teisę susipažinti su bylos medžiaga</w:t>
      </w:r>
      <w:r w:rsidRPr="00C00CDA">
        <w:rPr>
          <w:rFonts w:asciiTheme="minorHAnsi" w:hAnsiTheme="minorHAnsi" w:cstheme="minorHAnsi"/>
          <w:sz w:val="22"/>
          <w:szCs w:val="22"/>
        </w:rPr>
        <w:t xml:space="preserve">. </w:t>
      </w:r>
    </w:p>
    <w:p w14:paraId="63412D77" w14:textId="48319E21" w:rsidR="00D54673" w:rsidRPr="00C00CDA" w:rsidRDefault="00BC5CFC" w:rsidP="00D54673">
      <w:pPr>
        <w:ind w:firstLine="567"/>
        <w:jc w:val="both"/>
        <w:rPr>
          <w:rFonts w:asciiTheme="minorHAnsi" w:hAnsiTheme="minorHAnsi" w:cstheme="minorHAnsi"/>
          <w:sz w:val="22"/>
          <w:szCs w:val="22"/>
        </w:rPr>
      </w:pPr>
      <w:r>
        <w:rPr>
          <w:rFonts w:asciiTheme="minorHAnsi" w:hAnsiTheme="minorHAnsi" w:cstheme="minorHAnsi"/>
          <w:sz w:val="22"/>
          <w:szCs w:val="22"/>
        </w:rPr>
        <w:t>Toliau LV</w:t>
      </w:r>
      <w:r w:rsidR="00D54673" w:rsidRPr="00C00CDA">
        <w:rPr>
          <w:rFonts w:asciiTheme="minorHAnsi" w:hAnsiTheme="minorHAnsi" w:cstheme="minorHAnsi"/>
          <w:sz w:val="22"/>
          <w:szCs w:val="22"/>
        </w:rPr>
        <w:t xml:space="preserve">AT sprendė, kad tiek centrinio mokesčių administratoriaus, tiek Mokestinių ginčų komisijos, kaip ikiteisminių mokestinius ginčus nagrinėjančių institucijų, funkcijos mokestinių ginčų nagrinėjimo procese yra identiškos, todėl </w:t>
      </w:r>
      <w:r w:rsidR="00D54673" w:rsidRPr="00C00CDA">
        <w:rPr>
          <w:rFonts w:asciiTheme="minorHAnsi" w:hAnsiTheme="minorHAnsi" w:cstheme="minorHAnsi"/>
          <w:sz w:val="22"/>
          <w:szCs w:val="22"/>
          <w:u w:val="single"/>
        </w:rPr>
        <w:t xml:space="preserve">pagal įstatymo analogiją sprendžiant dėl mokesčių mokėtojo teisės susipažinti su centriniam mokesčių administratoriui pateikta medžiaga, reikalinga nagrinėjant mokesčių mokėtojo skundą, </w:t>
      </w:r>
      <w:r w:rsidR="00D54673" w:rsidRPr="00C00CDA">
        <w:rPr>
          <w:rFonts w:asciiTheme="minorHAnsi" w:hAnsiTheme="minorHAnsi" w:cstheme="minorHAnsi"/>
          <w:i/>
          <w:iCs/>
          <w:sz w:val="22"/>
          <w:szCs w:val="22"/>
          <w:u w:val="single"/>
        </w:rPr>
        <w:t>mutatis mutandis</w:t>
      </w:r>
      <w:r w:rsidR="00D54673" w:rsidRPr="00C00CDA">
        <w:rPr>
          <w:rFonts w:asciiTheme="minorHAnsi" w:hAnsiTheme="minorHAnsi" w:cstheme="minorHAnsi"/>
          <w:sz w:val="22"/>
          <w:szCs w:val="22"/>
          <w:u w:val="single"/>
        </w:rPr>
        <w:t xml:space="preserve"> taikytina Mokesčių administravimo įstatymo 155 straipsnio 2 dalies nuostata, nustatanti, jog mokesčių mokėtojas turi teisę Mokestinių ginčų komisijoje susipažinti su byloje esančia medžiaga</w:t>
      </w:r>
      <w:r w:rsidR="00D54673" w:rsidRPr="00C00CDA">
        <w:rPr>
          <w:rFonts w:asciiTheme="minorHAnsi" w:hAnsiTheme="minorHAnsi" w:cstheme="minorHAnsi"/>
          <w:sz w:val="22"/>
          <w:szCs w:val="22"/>
        </w:rPr>
        <w:t xml:space="preserve">. Taikydama pagal analogiją Mokesčių administravimo įstatymo 155 straipsnio 2 dalį, teisėjų kolegija sprendė, jog </w:t>
      </w:r>
      <w:r w:rsidR="00D54673" w:rsidRPr="00C00CDA">
        <w:rPr>
          <w:rFonts w:asciiTheme="minorHAnsi" w:hAnsiTheme="minorHAnsi" w:cstheme="minorHAnsi"/>
          <w:sz w:val="22"/>
          <w:szCs w:val="22"/>
          <w:u w:val="single"/>
        </w:rPr>
        <w:t>mokesčių mokėtojas, nagrinėjant jo skundą dėl mokestinio ginčo centriniame mokesčių administratoriuje, turi teisę centriniame mokesčių administratoriuje susipažinti su byloje esančia medžiaga</w:t>
      </w:r>
      <w:r w:rsidR="00D54673" w:rsidRPr="00C00CDA">
        <w:rPr>
          <w:rFonts w:asciiTheme="minorHAnsi" w:hAnsiTheme="minorHAnsi" w:cstheme="minorHAnsi"/>
          <w:sz w:val="22"/>
          <w:szCs w:val="22"/>
        </w:rPr>
        <w:t xml:space="preserve">. </w:t>
      </w:r>
    </w:p>
    <w:p w14:paraId="567A1748" w14:textId="77777777" w:rsidR="00D54673" w:rsidRPr="00C00CDA" w:rsidRDefault="00D54673" w:rsidP="00D54673">
      <w:pPr>
        <w:ind w:firstLine="567"/>
        <w:jc w:val="both"/>
        <w:rPr>
          <w:rFonts w:asciiTheme="minorHAnsi" w:hAnsiTheme="minorHAnsi" w:cstheme="minorHAnsi"/>
          <w:sz w:val="22"/>
          <w:szCs w:val="22"/>
        </w:rPr>
      </w:pPr>
    </w:p>
    <w:p w14:paraId="24DBFD6C"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2019 m. gegužės 8</w:t>
      </w:r>
      <w:r>
        <w:rPr>
          <w:rFonts w:asciiTheme="minorHAnsi" w:hAnsiTheme="minorHAnsi" w:cstheme="minorHAnsi"/>
          <w:sz w:val="22"/>
          <w:szCs w:val="22"/>
        </w:rPr>
        <w:t xml:space="preserve"> </w:t>
      </w:r>
      <w:r w:rsidRPr="00C00CDA">
        <w:rPr>
          <w:rFonts w:asciiTheme="minorHAnsi" w:hAnsiTheme="minorHAnsi" w:cstheme="minorHAnsi"/>
          <w:sz w:val="22"/>
          <w:szCs w:val="22"/>
        </w:rPr>
        <w:t>d. nutartis administracinėje byloje Nr. A-740-442/2019</w:t>
      </w:r>
    </w:p>
    <w:p w14:paraId="2695F107"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Teisminio proceso Nr. 3-61-3-00398-2017-3</w:t>
      </w:r>
    </w:p>
    <w:p w14:paraId="614C5662"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Procesinio sprendimo kategorijos: 12.10.5; 12.11</w:t>
      </w:r>
    </w:p>
    <w:p w14:paraId="489ADA53" w14:textId="77777777" w:rsidR="00D54673" w:rsidRPr="00C00CDA" w:rsidRDefault="00CE0DA9" w:rsidP="00D54673">
      <w:pPr>
        <w:jc w:val="both"/>
        <w:rPr>
          <w:rFonts w:asciiTheme="minorHAnsi" w:hAnsiTheme="minorHAnsi" w:cstheme="minorHAnsi"/>
          <w:sz w:val="22"/>
          <w:szCs w:val="22"/>
        </w:rPr>
      </w:pPr>
      <w:hyperlink r:id="rId16" w:history="1">
        <w:r w:rsidR="00D54673" w:rsidRPr="00C00CDA">
          <w:rPr>
            <w:rStyle w:val="Hipersaitas"/>
            <w:rFonts w:asciiTheme="minorHAnsi" w:hAnsiTheme="minorHAnsi" w:cstheme="minorHAnsi"/>
            <w:sz w:val="22"/>
            <w:szCs w:val="22"/>
          </w:rPr>
          <w:t>Prieiga internete</w:t>
        </w:r>
      </w:hyperlink>
    </w:p>
    <w:p w14:paraId="77B66B21" w14:textId="77777777" w:rsidR="00D54673" w:rsidRPr="00C00CDA" w:rsidRDefault="00D54673" w:rsidP="00D54673">
      <w:pPr>
        <w:ind w:firstLine="284"/>
        <w:rPr>
          <w:rFonts w:asciiTheme="minorHAnsi" w:hAnsiTheme="minorHAnsi" w:cstheme="minorHAnsi"/>
          <w:sz w:val="22"/>
          <w:szCs w:val="22"/>
          <w:lang w:eastAsia="en-US"/>
        </w:rPr>
      </w:pPr>
    </w:p>
    <w:p w14:paraId="2C38CE0C" w14:textId="77777777" w:rsidR="00D54673" w:rsidRPr="00C00CDA" w:rsidRDefault="00D54673" w:rsidP="00D54673">
      <w:pPr>
        <w:ind w:firstLine="567"/>
        <w:rPr>
          <w:rFonts w:asciiTheme="minorHAnsi" w:hAnsiTheme="minorHAnsi" w:cstheme="minorHAnsi"/>
          <w:b/>
          <w:bCs/>
          <w:sz w:val="22"/>
          <w:szCs w:val="22"/>
          <w:u w:val="single"/>
          <w:lang w:eastAsia="en-US"/>
        </w:rPr>
      </w:pPr>
      <w:r w:rsidRPr="00C00CDA">
        <w:rPr>
          <w:rFonts w:asciiTheme="minorHAnsi" w:hAnsiTheme="minorHAnsi" w:cstheme="minorHAnsi"/>
          <w:b/>
          <w:bCs/>
          <w:sz w:val="22"/>
          <w:szCs w:val="22"/>
          <w:u w:val="single"/>
          <w:lang w:eastAsia="en-US"/>
        </w:rPr>
        <w:t>12.16. Akcizas</w:t>
      </w:r>
    </w:p>
    <w:p w14:paraId="1A455BFB" w14:textId="77777777" w:rsidR="00D54673" w:rsidRPr="00C00CDA" w:rsidRDefault="00D54673" w:rsidP="00D54673">
      <w:pPr>
        <w:ind w:left="284" w:firstLine="850"/>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12.16.1. Akcizų objektas</w:t>
      </w:r>
    </w:p>
    <w:p w14:paraId="71E679CE" w14:textId="77777777" w:rsidR="00D54673" w:rsidRPr="00C00CDA" w:rsidRDefault="00D54673" w:rsidP="00D54673">
      <w:pPr>
        <w:ind w:left="284" w:firstLine="1417"/>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12.16.1.1. Etilo alkoholis ir alkoholiniai gėrimai</w:t>
      </w:r>
    </w:p>
    <w:p w14:paraId="31DBDAEF" w14:textId="77777777" w:rsidR="00D54673" w:rsidRPr="00C00CDA" w:rsidRDefault="00D54673" w:rsidP="00D54673">
      <w:pPr>
        <w:jc w:val="both"/>
        <w:rPr>
          <w:rFonts w:asciiTheme="minorHAnsi" w:hAnsiTheme="minorHAnsi" w:cstheme="minorHAnsi"/>
          <w:sz w:val="22"/>
          <w:szCs w:val="22"/>
        </w:rPr>
      </w:pPr>
    </w:p>
    <w:p w14:paraId="5A6AC97B" w14:textId="77777777" w:rsidR="00D54673" w:rsidRPr="00C00CDA" w:rsidRDefault="00D54673" w:rsidP="00500916">
      <w:pPr>
        <w:pStyle w:val="Antrat2"/>
      </w:pPr>
      <w:bookmarkStart w:id="34" w:name="_Toc13556405"/>
      <w:r w:rsidRPr="00C00CDA">
        <w:t>Dėl kosmetikos ir burnos higienos produktuose esančio denatūruoto etilo alkoholio apmokestinimo akcizu, kai šiuos gaminius kai kurie asmenys vartoja kaip alkoholinius gėrimus svaiginimosi tikslais</w:t>
      </w:r>
      <w:bookmarkEnd w:id="34"/>
    </w:p>
    <w:p w14:paraId="4DC05889" w14:textId="77777777" w:rsidR="00D54673" w:rsidRPr="00C00CDA" w:rsidRDefault="00D54673" w:rsidP="00D54673">
      <w:pPr>
        <w:ind w:firstLine="567"/>
        <w:jc w:val="both"/>
        <w:rPr>
          <w:rFonts w:asciiTheme="minorHAnsi" w:hAnsiTheme="minorHAnsi" w:cstheme="minorHAnsi"/>
          <w:sz w:val="22"/>
          <w:szCs w:val="22"/>
        </w:rPr>
      </w:pPr>
    </w:p>
    <w:p w14:paraId="67116C57" w14:textId="600EC4B9"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Apžvelgiamoje byloje nagrinėjamas ginčas kilo dėl atsakovo (centrinio mokesčių administratoriaus) sprendimo dėl patikrinimo akto tvirtinimo, kuriuo pareiškėjui papildomai apskaičiuota 13 343 649,35 Eur akcizo ir 4 585 984,17 Eur akcizo delspinigių bei skirta 1 334 365 Eur (10 proc.) akcizo b</w:t>
      </w:r>
      <w:r w:rsidR="0001086D">
        <w:rPr>
          <w:rFonts w:asciiTheme="minorHAnsi" w:hAnsiTheme="minorHAnsi" w:cstheme="minorHAnsi"/>
          <w:sz w:val="22"/>
          <w:szCs w:val="22"/>
        </w:rPr>
        <w:t>auda už per laikotarpį nuo 2009 </w:t>
      </w:r>
      <w:r w:rsidRPr="00C00CDA">
        <w:rPr>
          <w:rFonts w:asciiTheme="minorHAnsi" w:hAnsiTheme="minorHAnsi" w:cstheme="minorHAnsi"/>
          <w:sz w:val="22"/>
          <w:szCs w:val="22"/>
        </w:rPr>
        <w:t>m. sausio 1 d. iki 2014 m. gruodžio 31 d. į Lietuvą įvežtą etilo alkoholį.</w:t>
      </w:r>
    </w:p>
    <w:p w14:paraId="22762704"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Šiuo klausimu byloje buvo nustatyta, kad pareiškėjas ginčo laikotarpiu į Lietuvos teritoriją komerciniais tikslais įvežė iš Lenkijos bendrovės įsigytą įvairių pavadinimų dantų skalavimo skystį ir kosmetinį spiritą. Įvežtuose gaminiuose buvęs etilo alkoholis jų išleidimo į laisvą apyvartą Lenkijoje metu buvo denatūruotas pagal šios valstybės narės nustatytus reikalavimus (denatūravimui buvo naudojama nuodinga medžiaga izopropilo alkoholis). Atitinkamai pareiškėjas, remdamasis nacionalinės teisės aktų nuostatomis, šių prekių įvežimo į Lietuvą nedeklaravo ir akcizo už jose esantį (pagal Lenkijos Respublikos reikalavimus denatūruotą) etilo alkoholį nemokėjo. Byloje taip pat buvo nustatyta, kad pareiškėjas žinojo (akivaizdžiai turėjo žinoti), kad jo užsakymu gaminti ir įvežti ginčo produktai (jų dalis) buvo (yra) tam tikrų asmenų vartojami kaip alkoholiniai gėrimai (pareiškėjas gamindamas, ženklindamas aptariamus gaminius atsižvelgė į šią aplinkybė, pvz., etiketėje nurodydamas alkoholio koncentraciją procentais). Atitinkamai mokesčių administratorius, be kita ko, remdamasis turinio viršenybės prieš formą principu, sprendė, kad pareiškėjo įvežti ginčo produktai buvo skirti asmenims vartoti kaip maistą (alkoholinius gėrimus), todėl etilo alkoholis juose buvo apmokestinamas akcizu. Mokestinį ginčą nagrinėjusios institucijos, įskaitant pirmosios instancijos teismą, sutiko su tokiu mokesčių administratoriaus vertinimu.</w:t>
      </w:r>
    </w:p>
    <w:p w14:paraId="29C37D07" w14:textId="7D22EB6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Akcizų įstatymo 27 straipsnio 1 dalies 1 punktas (toliau tekste remiamasi 2010 m. balandžio 1 d. įstatymo Nr. XI-722 redakcija, išskyrus atskirai nurodytus atveju) nustato, kad nuo akcizo atleidžiamas „etilo alkoholis, pripažintas denatūruotu etilo alkoholiu, kuriam netaikomi akcizai“. Vadovaujant</w:t>
      </w:r>
      <w:r w:rsidR="0001086D">
        <w:rPr>
          <w:rFonts w:asciiTheme="minorHAnsi" w:hAnsiTheme="minorHAnsi" w:cstheme="minorHAnsi"/>
          <w:sz w:val="22"/>
          <w:szCs w:val="22"/>
        </w:rPr>
        <w:t>is šio įstatymo 28 straipsnio 1 </w:t>
      </w:r>
      <w:r w:rsidRPr="00C00CDA">
        <w:rPr>
          <w:rFonts w:asciiTheme="minorHAnsi" w:hAnsiTheme="minorHAnsi" w:cstheme="minorHAnsi"/>
          <w:sz w:val="22"/>
          <w:szCs w:val="22"/>
        </w:rPr>
        <w:t>punktu, akcizai netaikomi denatūruotam pagal atitinkamos valstybės narės reikalavimus ir panaudotam ne maistui skirtų produktų gamybai etilo alkoholiui, kuriam akcizai turi būti netaikomi pagal 1992 m. spalio 19 d. Tarybos direktyvos 92/83/EEB dėl akcizų už alkoholį ir alkoholinius gėrimus st</w:t>
      </w:r>
      <w:r w:rsidR="0001086D">
        <w:rPr>
          <w:rFonts w:asciiTheme="minorHAnsi" w:hAnsiTheme="minorHAnsi" w:cstheme="minorHAnsi"/>
          <w:sz w:val="22"/>
          <w:szCs w:val="22"/>
        </w:rPr>
        <w:t xml:space="preserve">ruktūrų suderinimo (toliau – </w:t>
      </w:r>
      <w:r w:rsidRPr="00C00CDA">
        <w:rPr>
          <w:rFonts w:asciiTheme="minorHAnsi" w:hAnsiTheme="minorHAnsi" w:cstheme="minorHAnsi"/>
          <w:sz w:val="22"/>
          <w:szCs w:val="22"/>
        </w:rPr>
        <w:t>Direktyva 92/83) 27 straipsnio 1 dalies b punktą.</w:t>
      </w:r>
    </w:p>
    <w:p w14:paraId="4BA02E57"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Minėtas Direktyvos 92/83 27 straipsnio 1 dalies b punktas, kurį, be kita ko, įgyvendina cituotos nacionalinio įstatymo nuostatos, nustato, kad valstybės narės atleidžia nuo mokesčių produktus, kuriems taikoma ši direktyva, nuo suderintų akcizų tokiomis sąlygomis, kurias jos nustato, siekdamos užtikrinti, kad tais </w:t>
      </w:r>
      <w:r w:rsidRPr="00C00CDA">
        <w:rPr>
          <w:rFonts w:asciiTheme="minorHAnsi" w:hAnsiTheme="minorHAnsi" w:cstheme="minorHAnsi"/>
          <w:sz w:val="22"/>
          <w:szCs w:val="22"/>
        </w:rPr>
        <w:lastRenderedPageBreak/>
        <w:t xml:space="preserve">atleidimais būtų galima teisingai ir tiesiogiai pasinaudoti ir išvengti bet kokių išsisukinėjimų, vengimo ar piktnaudžiavimo, kai jie yra denatūruoti pagal bet kurios valstybės narės reikalavimus ir vartojami bet kokio ne žmonių vartojimui skirto produkto gamybai. </w:t>
      </w:r>
      <w:r w:rsidRPr="00C00CDA">
        <w:rPr>
          <w:rFonts w:asciiTheme="minorHAnsi" w:hAnsiTheme="minorHAnsi" w:cstheme="minorHAnsi"/>
          <w:sz w:val="22"/>
          <w:szCs w:val="22"/>
          <w:u w:val="single"/>
        </w:rPr>
        <w:t>Šis atleidimas nuo mokesčio yra bendras principas, o atsisakymas atleisti – išimtis</w:t>
      </w:r>
      <w:r w:rsidRPr="00C00CDA">
        <w:rPr>
          <w:rStyle w:val="Puslapioinaosnuoroda"/>
          <w:rFonts w:asciiTheme="minorHAnsi" w:hAnsiTheme="minorHAnsi" w:cstheme="minorHAnsi"/>
          <w:sz w:val="22"/>
          <w:szCs w:val="22"/>
        </w:rPr>
        <w:footnoteReference w:id="1"/>
      </w:r>
      <w:r w:rsidRPr="00C00CDA">
        <w:rPr>
          <w:rFonts w:asciiTheme="minorHAnsi" w:hAnsiTheme="minorHAnsi" w:cstheme="minorHAnsi"/>
          <w:sz w:val="22"/>
          <w:szCs w:val="22"/>
        </w:rPr>
        <w:t xml:space="preserve">. Šioje direktyvos nuostatoje valstybėms narėms suteikta teisė nustatyti sąlygas, siekiant „užtikrinti, kad tais atleidimais būtų galima teisingai ir tiesiogiai pasinaudoti ir išvengti bet kokių išsisukinėjimų, vengimo ar piktnaudžiavimo“, </w:t>
      </w:r>
      <w:r w:rsidRPr="00C00CDA">
        <w:rPr>
          <w:rFonts w:asciiTheme="minorHAnsi" w:hAnsiTheme="minorHAnsi" w:cstheme="minorHAnsi"/>
          <w:sz w:val="22"/>
          <w:szCs w:val="22"/>
          <w:u w:val="single"/>
        </w:rPr>
        <w:t>negali paneigti besąlyginio šioje nuostatoje numatytos pareigos atleisti nuo mokesčio pobūdžio</w:t>
      </w:r>
      <w:r w:rsidRPr="00C00CDA">
        <w:rPr>
          <w:rStyle w:val="Puslapioinaosnuoroda"/>
          <w:rFonts w:asciiTheme="minorHAnsi" w:hAnsiTheme="minorHAnsi" w:cstheme="minorHAnsi"/>
          <w:sz w:val="22"/>
          <w:szCs w:val="22"/>
        </w:rPr>
        <w:footnoteReference w:id="2"/>
      </w:r>
      <w:r w:rsidRPr="00C00CDA">
        <w:rPr>
          <w:rFonts w:asciiTheme="minorHAnsi" w:hAnsiTheme="minorHAnsi" w:cstheme="minorHAnsi"/>
          <w:sz w:val="22"/>
          <w:szCs w:val="22"/>
        </w:rPr>
        <w:t>. Direktyvos 92/83 27 straipsnio 1 dalies tikslas – neutralizuoti akcizų poveikį alkoholiui būtent kaip tarpiniam produktui, esančiam kitų komercinių ar pramoninių produktų sudėtyje</w:t>
      </w:r>
      <w:r w:rsidRPr="00C00CDA">
        <w:rPr>
          <w:rStyle w:val="Puslapioinaosnuoroda"/>
          <w:rFonts w:asciiTheme="minorHAnsi" w:hAnsiTheme="minorHAnsi" w:cstheme="minorHAnsi"/>
          <w:sz w:val="22"/>
          <w:szCs w:val="22"/>
        </w:rPr>
        <w:footnoteReference w:id="3"/>
      </w:r>
      <w:r w:rsidRPr="00C00CDA">
        <w:rPr>
          <w:rFonts w:asciiTheme="minorHAnsi" w:hAnsiTheme="minorHAnsi" w:cstheme="minorHAnsi"/>
          <w:sz w:val="22"/>
          <w:szCs w:val="22"/>
        </w:rPr>
        <w:t xml:space="preserve">, o šios dalies a ir b punktuose, susijusiuose su pagal valstybės narės reikalavimus visiškai denatūruotu alkoholiu ir taip denatūruotu alkoholiu, naudotu ne žmonių vartojimui skirtų produktų gamybai, </w:t>
      </w:r>
      <w:r w:rsidRPr="00C00CDA">
        <w:rPr>
          <w:rFonts w:asciiTheme="minorHAnsi" w:hAnsiTheme="minorHAnsi" w:cstheme="minorHAnsi"/>
          <w:sz w:val="22"/>
          <w:szCs w:val="22"/>
          <w:u w:val="single"/>
        </w:rPr>
        <w:t>alkoholis atleidžiamas nuo suderinto akcizo, net jei jis nebuvo naudojamas kaip tarpinis produktas, esantis kitų produktų sudėtyje</w:t>
      </w:r>
      <w:r w:rsidRPr="00C00CDA">
        <w:rPr>
          <w:rStyle w:val="Puslapioinaosnuoroda"/>
          <w:rFonts w:asciiTheme="minorHAnsi" w:hAnsiTheme="minorHAnsi" w:cstheme="minorHAnsi"/>
          <w:sz w:val="22"/>
          <w:szCs w:val="22"/>
          <w:u w:val="single"/>
        </w:rPr>
        <w:footnoteReference w:id="4"/>
      </w:r>
      <w:r w:rsidRPr="00C00CDA">
        <w:rPr>
          <w:rFonts w:asciiTheme="minorHAnsi" w:hAnsiTheme="minorHAnsi" w:cstheme="minorHAnsi"/>
          <w:sz w:val="22"/>
          <w:szCs w:val="22"/>
        </w:rPr>
        <w:t>.</w:t>
      </w:r>
    </w:p>
    <w:p w14:paraId="5B1E8D4E"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LVAT teisėjų kolegija nurodė, kad ginčo produktuose buvęs etilo alkoholis buvo denatūruoti pagal Lenkijos Respublikos nustatytus reikalavimus (taisykles). Byloje surinkti duomenys taip pat neleido abejoti, kad šie produktai buvo išleisti į laisvą apyvartą Lenkijoje netaikant jiems akcizo ir įvežti į Lietuvą netaikant akcizų mokėjimo laikino atidėjimo režimo. Nagrinėtu atveju nebuvo jokių prielaidų vertinti (pagrįstai manyti), jog asmenys, kurie ginčo produktus įsigijo (įsigyja) turėdami tikslą juos vartoti kaip alkoholinius gėrimus, nežinojo (nežino), kad įsigijo (įsigyja) burnos skalavimo skystį ar kosmetinį spiritą, t. y. ginčo atveju nebuvo pagrindo konstatuoti, jog pirkėjai ir (ar) galutiniai produkto vartotojai nežinojo (negalėjo žinoti), jog įsigyja (vartoja) kosmetikos ir higienos produktus, o ne alkoholinius gėrimus. Pabrėžtina ir tai, kad ginčo produktuose buvęs etilo alkoholis buvo denatūruotas naudojant nuodingą ir žmonių sveikatai kenksmingas (pavojingas) medžiagas, kas taip pat leido pripažinti, kad šios kosmetikos ir higienos priemonės akivaizdžiai nebuvo skirti (tinkami) vartoti kaip alkoholiniai gėrimai. </w:t>
      </w:r>
    </w:p>
    <w:p w14:paraId="3E1FD10A" w14:textId="09863F64"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Atitinkamai LVAT teisėjų kolegija vertino, kad ginčo produktai nebuvo skirti žmonėms vartoti aptariamų Direktyvos 92/83 ir Akcizo įstatymo nuostatų taikymo prasme. Remdamasis Teisingumo Teismo 2019 m. vasario 28 d. sprendimu byloje </w:t>
      </w:r>
      <w:r w:rsidRPr="00C00CDA">
        <w:rPr>
          <w:rFonts w:asciiTheme="minorHAnsi" w:hAnsiTheme="minorHAnsi" w:cstheme="minorHAnsi"/>
          <w:i/>
          <w:iCs/>
          <w:sz w:val="22"/>
          <w:szCs w:val="22"/>
        </w:rPr>
        <w:t>Bene Factum</w:t>
      </w:r>
      <w:r w:rsidRPr="00C00CDA">
        <w:rPr>
          <w:rFonts w:asciiTheme="minorHAnsi" w:hAnsiTheme="minorHAnsi" w:cstheme="minorHAnsi"/>
          <w:sz w:val="22"/>
          <w:szCs w:val="22"/>
        </w:rPr>
        <w:t xml:space="preserve"> (C-567/17), LVAT nurodė, kad </w:t>
      </w:r>
      <w:r w:rsidRPr="00C00CDA">
        <w:rPr>
          <w:rFonts w:asciiTheme="minorHAnsi" w:hAnsiTheme="minorHAnsi" w:cstheme="minorHAnsi"/>
          <w:sz w:val="22"/>
          <w:szCs w:val="22"/>
          <w:u w:val="single"/>
        </w:rPr>
        <w:t>produktai, pristatomi kaip kosmetikos ar burnos higienos produktai, kuriuose yra etilo alkoholio, denatūruoto pagal valstybės narės reikalavimus, būdami žmonėms vartoti neskirti produktai, negali būti neatleisti nuo akcizo, ka</w:t>
      </w:r>
      <w:r w:rsidR="0001086D">
        <w:rPr>
          <w:rFonts w:asciiTheme="minorHAnsi" w:hAnsiTheme="minorHAnsi" w:cstheme="minorHAnsi"/>
          <w:sz w:val="22"/>
          <w:szCs w:val="22"/>
          <w:u w:val="single"/>
        </w:rPr>
        <w:t>ip numatyta Direktyvos 92/83 27 </w:t>
      </w:r>
      <w:r w:rsidRPr="00C00CDA">
        <w:rPr>
          <w:rFonts w:asciiTheme="minorHAnsi" w:hAnsiTheme="minorHAnsi" w:cstheme="minorHAnsi"/>
          <w:sz w:val="22"/>
          <w:szCs w:val="22"/>
          <w:u w:val="single"/>
        </w:rPr>
        <w:t>straipsnio 1 dalies b punkte, motyvuojant tuo, kad kai kurie asmenys juos vartoja kaip alkoholinius gėrimus</w:t>
      </w:r>
      <w:r w:rsidRPr="00C00CDA">
        <w:rPr>
          <w:rFonts w:asciiTheme="minorHAnsi" w:hAnsiTheme="minorHAnsi" w:cstheme="minorHAnsi"/>
          <w:sz w:val="22"/>
          <w:szCs w:val="22"/>
        </w:rPr>
        <w:t>. Tai reiškia, kad nuo akcizo, be kita ko, turi būti atleidžiamas Akcizų įstatymo 28 straipsnio 1 punkte nurodytas denatūruotas etilo alkoholis, net jei žmonėms vartoti neskirtus produktus, kuriuose yra šis alkoholis, kai kurie asmenys vartoja kaip alkoholinius gėrimus.</w:t>
      </w:r>
    </w:p>
    <w:p w14:paraId="65A32F18" w14:textId="77777777"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LVAT tenkino pareiškėjo apeliacinį skundą ir panaikino mokesčių administratoriaus ir mokestinį ginčą nagrinėjusių institucijų, įskaitant pirmosios instancijos teismą, sprendimus.</w:t>
      </w:r>
    </w:p>
    <w:p w14:paraId="405289FB" w14:textId="77777777" w:rsidR="00D54673" w:rsidRPr="00C00CDA" w:rsidRDefault="00D54673" w:rsidP="00D54673">
      <w:pPr>
        <w:ind w:firstLine="567"/>
        <w:jc w:val="both"/>
        <w:rPr>
          <w:rFonts w:asciiTheme="minorHAnsi" w:hAnsiTheme="minorHAnsi" w:cstheme="minorHAnsi"/>
          <w:sz w:val="22"/>
          <w:szCs w:val="22"/>
        </w:rPr>
      </w:pPr>
    </w:p>
    <w:p w14:paraId="398428FE"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2019 m. gegužės 8 d. sprendimas administracinėje byloje Nr. eA-1744-556/2019</w:t>
      </w:r>
    </w:p>
    <w:p w14:paraId="1E2564B4"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Teisminio proceso Nr. 3-61-3-04747-2015-3</w:t>
      </w:r>
    </w:p>
    <w:p w14:paraId="1B950B5C"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Procesinio sprendimo kategorijos: 12.16.1.1; 12.16.4</w:t>
      </w:r>
    </w:p>
    <w:p w14:paraId="3FE18437" w14:textId="77777777" w:rsidR="00D54673" w:rsidRPr="00C00CDA" w:rsidRDefault="00CE0DA9" w:rsidP="00D54673">
      <w:pPr>
        <w:jc w:val="both"/>
        <w:rPr>
          <w:rFonts w:asciiTheme="minorHAnsi" w:hAnsiTheme="minorHAnsi" w:cstheme="minorHAnsi"/>
          <w:sz w:val="22"/>
          <w:szCs w:val="22"/>
        </w:rPr>
      </w:pPr>
      <w:hyperlink r:id="rId17" w:history="1">
        <w:r w:rsidR="00D54673" w:rsidRPr="00C00CDA">
          <w:rPr>
            <w:rStyle w:val="Hipersaitas"/>
            <w:rFonts w:asciiTheme="minorHAnsi" w:hAnsiTheme="minorHAnsi" w:cstheme="minorHAnsi"/>
            <w:sz w:val="22"/>
            <w:szCs w:val="22"/>
          </w:rPr>
          <w:t>Prieiga internete</w:t>
        </w:r>
      </w:hyperlink>
    </w:p>
    <w:p w14:paraId="712D93CC" w14:textId="77777777" w:rsidR="00D54673" w:rsidRPr="00AC6FF5" w:rsidRDefault="00D54673" w:rsidP="00BE611E">
      <w:pPr>
        <w:rPr>
          <w:rFonts w:asciiTheme="minorHAnsi" w:hAnsiTheme="minorHAnsi" w:cstheme="minorHAnsi"/>
          <w:bCs/>
          <w:sz w:val="22"/>
          <w:szCs w:val="22"/>
        </w:rPr>
      </w:pPr>
    </w:p>
    <w:p w14:paraId="4076C258" w14:textId="77777777" w:rsidR="00BE611E" w:rsidRPr="00AC6FF5" w:rsidRDefault="00BE611E" w:rsidP="00BE611E">
      <w:pPr>
        <w:pStyle w:val="Antrat1"/>
        <w:rPr>
          <w:rFonts w:asciiTheme="minorHAnsi" w:hAnsiTheme="minorHAnsi" w:cstheme="minorHAnsi"/>
          <w:b w:val="0"/>
        </w:rPr>
      </w:pPr>
      <w:bookmarkStart w:id="35" w:name="_Toc13556406"/>
      <w:r w:rsidRPr="00AC6FF5">
        <w:rPr>
          <w:rFonts w:asciiTheme="minorHAnsi" w:hAnsiTheme="minorHAnsi" w:cstheme="minorHAnsi"/>
        </w:rPr>
        <w:t>14.</w:t>
      </w:r>
      <w:r>
        <w:rPr>
          <w:rFonts w:asciiTheme="minorHAnsi" w:hAnsiTheme="minorHAnsi" w:cstheme="minorHAnsi"/>
        </w:rPr>
        <w:t xml:space="preserve"> </w:t>
      </w:r>
      <w:r w:rsidRPr="00AC6FF5">
        <w:rPr>
          <w:rFonts w:asciiTheme="minorHAnsi" w:hAnsiTheme="minorHAnsi" w:cstheme="minorHAnsi"/>
        </w:rPr>
        <w:t>Aplinkos</w:t>
      </w:r>
      <w:r>
        <w:rPr>
          <w:rFonts w:asciiTheme="minorHAnsi" w:hAnsiTheme="minorHAnsi" w:cstheme="minorHAnsi"/>
        </w:rPr>
        <w:t xml:space="preserve"> </w:t>
      </w:r>
      <w:r w:rsidRPr="00AC6FF5">
        <w:rPr>
          <w:rFonts w:asciiTheme="minorHAnsi" w:hAnsiTheme="minorHAnsi" w:cstheme="minorHAnsi"/>
        </w:rPr>
        <w:t>apsauga</w:t>
      </w:r>
      <w:bookmarkEnd w:id="35"/>
    </w:p>
    <w:p w14:paraId="270A7D37" w14:textId="77777777" w:rsidR="00BE611E" w:rsidRPr="00AC6FF5" w:rsidRDefault="00BE611E" w:rsidP="00BE611E">
      <w:pPr>
        <w:ind w:firstLine="567"/>
        <w:rPr>
          <w:rFonts w:asciiTheme="minorHAnsi" w:hAnsiTheme="minorHAnsi" w:cstheme="minorHAnsi"/>
          <w:b/>
          <w:bCs/>
          <w:sz w:val="22"/>
          <w:szCs w:val="22"/>
          <w:u w:val="single"/>
        </w:rPr>
      </w:pPr>
      <w:r w:rsidRPr="00AC6FF5">
        <w:rPr>
          <w:rFonts w:asciiTheme="minorHAnsi" w:hAnsiTheme="minorHAnsi" w:cstheme="minorHAnsi"/>
          <w:b/>
          <w:bCs/>
          <w:sz w:val="22"/>
          <w:szCs w:val="22"/>
          <w:u w:val="single"/>
        </w:rPr>
        <w:t>14.</w:t>
      </w:r>
      <w:r>
        <w:rPr>
          <w:rFonts w:asciiTheme="minorHAnsi" w:hAnsiTheme="minorHAnsi" w:cstheme="minorHAnsi"/>
          <w:b/>
          <w:bCs/>
          <w:sz w:val="22"/>
          <w:szCs w:val="22"/>
          <w:u w:val="single"/>
        </w:rPr>
        <w:t>5</w:t>
      </w:r>
      <w:r w:rsidRPr="00AC6FF5">
        <w:rPr>
          <w:rFonts w:asciiTheme="minorHAnsi" w:hAnsiTheme="minorHAnsi" w:cstheme="minorHAnsi"/>
          <w:b/>
          <w:bCs/>
          <w:sz w:val="22"/>
          <w:szCs w:val="22"/>
          <w:u w:val="single"/>
        </w:rPr>
        <w:t>.</w:t>
      </w:r>
      <w:r>
        <w:rPr>
          <w:rFonts w:asciiTheme="minorHAnsi" w:hAnsiTheme="minorHAnsi" w:cstheme="minorHAnsi"/>
          <w:b/>
          <w:bCs/>
          <w:sz w:val="22"/>
          <w:szCs w:val="22"/>
          <w:u w:val="single"/>
        </w:rPr>
        <w:t xml:space="preserve"> Kultūros paveldo apsauga</w:t>
      </w:r>
    </w:p>
    <w:p w14:paraId="58727940" w14:textId="77777777" w:rsidR="00BE611E" w:rsidRPr="00AC6FF5" w:rsidRDefault="00BE611E" w:rsidP="00BE611E">
      <w:pPr>
        <w:rPr>
          <w:rFonts w:asciiTheme="minorHAnsi" w:hAnsiTheme="minorHAnsi" w:cstheme="minorHAnsi"/>
          <w:bCs/>
          <w:sz w:val="22"/>
          <w:szCs w:val="22"/>
        </w:rPr>
      </w:pPr>
    </w:p>
    <w:p w14:paraId="3AA27706" w14:textId="77777777" w:rsidR="00BE611E" w:rsidRPr="00AC6FF5" w:rsidRDefault="00BE611E" w:rsidP="00500916">
      <w:pPr>
        <w:pStyle w:val="Antrat2"/>
        <w:rPr>
          <w:bCs/>
        </w:rPr>
      </w:pPr>
      <w:bookmarkStart w:id="36" w:name="_Toc13556407"/>
      <w:r w:rsidRPr="00F642A9">
        <w:t xml:space="preserve">Dėl Kultūros paveldo departamento teisės </w:t>
      </w:r>
      <w:r w:rsidRPr="00A201DC">
        <w:t>teikti reikalavimą</w:t>
      </w:r>
      <w:r>
        <w:t xml:space="preserve"> </w:t>
      </w:r>
      <w:r w:rsidRPr="00F642A9">
        <w:t>atkurti iki sužalojimo buvusią kultūros paveldo objektų būklę</w:t>
      </w:r>
      <w:bookmarkEnd w:id="36"/>
    </w:p>
    <w:p w14:paraId="05BCF4CE" w14:textId="77777777" w:rsidR="00BE611E" w:rsidRPr="00AC6FF5" w:rsidRDefault="00BE611E" w:rsidP="00BE611E">
      <w:pPr>
        <w:rPr>
          <w:rFonts w:asciiTheme="minorHAnsi" w:hAnsiTheme="minorHAnsi" w:cstheme="minorHAnsi"/>
          <w:bCs/>
          <w:sz w:val="22"/>
          <w:szCs w:val="22"/>
        </w:rPr>
      </w:pPr>
    </w:p>
    <w:p w14:paraId="3D082B39" w14:textId="5E734B6B" w:rsidR="00BE611E" w:rsidRDefault="00BE611E" w:rsidP="00BE611E">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Apžvelgiamoje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ginčas</w:t>
      </w:r>
      <w:r>
        <w:rPr>
          <w:rFonts w:asciiTheme="minorHAnsi" w:hAnsiTheme="minorHAnsi" w:cstheme="minorHAnsi"/>
          <w:bCs/>
          <w:sz w:val="22"/>
          <w:szCs w:val="22"/>
        </w:rPr>
        <w:t xml:space="preserve"> </w:t>
      </w:r>
      <w:r w:rsidRPr="00AC6FF5">
        <w:rPr>
          <w:rFonts w:asciiTheme="minorHAnsi" w:hAnsiTheme="minorHAnsi" w:cstheme="minorHAnsi"/>
          <w:bCs/>
          <w:sz w:val="22"/>
          <w:szCs w:val="22"/>
        </w:rPr>
        <w:t>kilo</w:t>
      </w:r>
      <w:r>
        <w:rPr>
          <w:rFonts w:asciiTheme="minorHAnsi" w:hAnsiTheme="minorHAnsi" w:cstheme="minorHAnsi"/>
          <w:bCs/>
          <w:sz w:val="22"/>
          <w:szCs w:val="22"/>
        </w:rPr>
        <w:t xml:space="preserve"> </w:t>
      </w:r>
      <w:r w:rsidRPr="00AC6FF5">
        <w:rPr>
          <w:rFonts w:asciiTheme="minorHAnsi" w:hAnsiTheme="minorHAnsi" w:cstheme="minorHAnsi"/>
          <w:bCs/>
          <w:sz w:val="22"/>
          <w:szCs w:val="22"/>
        </w:rPr>
        <w:t>dėl</w:t>
      </w:r>
      <w:r>
        <w:rPr>
          <w:rFonts w:asciiTheme="minorHAnsi" w:hAnsiTheme="minorHAnsi" w:cstheme="minorHAnsi"/>
          <w:bCs/>
          <w:sz w:val="22"/>
          <w:szCs w:val="22"/>
        </w:rPr>
        <w:t xml:space="preserve"> </w:t>
      </w:r>
      <w:r w:rsidRPr="00143F98">
        <w:rPr>
          <w:rFonts w:asciiTheme="minorHAnsi" w:hAnsiTheme="minorHAnsi" w:cstheme="minorHAnsi"/>
          <w:bCs/>
          <w:sz w:val="22"/>
          <w:szCs w:val="22"/>
        </w:rPr>
        <w:t>Kultūros paveldo departamento prie Lietuvos Respublikos ku</w:t>
      </w:r>
      <w:r w:rsidR="002563FE">
        <w:rPr>
          <w:rFonts w:asciiTheme="minorHAnsi" w:hAnsiTheme="minorHAnsi" w:cstheme="minorHAnsi"/>
          <w:bCs/>
          <w:sz w:val="22"/>
          <w:szCs w:val="22"/>
        </w:rPr>
        <w:t>ltūros ministerijos (toliau –</w:t>
      </w:r>
      <w:r w:rsidRPr="00143F98">
        <w:rPr>
          <w:rFonts w:asciiTheme="minorHAnsi" w:hAnsiTheme="minorHAnsi" w:cstheme="minorHAnsi"/>
          <w:bCs/>
          <w:sz w:val="22"/>
          <w:szCs w:val="22"/>
        </w:rPr>
        <w:t xml:space="preserve"> Departamentas) </w:t>
      </w:r>
      <w:r w:rsidR="002563FE">
        <w:rPr>
          <w:rFonts w:asciiTheme="minorHAnsi" w:hAnsiTheme="minorHAnsi" w:cstheme="minorHAnsi"/>
          <w:bCs/>
          <w:sz w:val="22"/>
          <w:szCs w:val="22"/>
        </w:rPr>
        <w:t xml:space="preserve">reikalavimo (toliau – </w:t>
      </w:r>
      <w:r>
        <w:rPr>
          <w:rFonts w:asciiTheme="minorHAnsi" w:hAnsiTheme="minorHAnsi" w:cstheme="minorHAnsi"/>
          <w:bCs/>
          <w:sz w:val="22"/>
          <w:szCs w:val="22"/>
        </w:rPr>
        <w:t>Reikalavimas)</w:t>
      </w:r>
      <w:r w:rsidRPr="008847A0">
        <w:rPr>
          <w:rFonts w:asciiTheme="minorHAnsi" w:hAnsiTheme="minorHAnsi" w:cstheme="minorHAnsi"/>
          <w:bCs/>
          <w:sz w:val="22"/>
          <w:szCs w:val="22"/>
        </w:rPr>
        <w:t>, kuri</w:t>
      </w:r>
      <w:r>
        <w:rPr>
          <w:rFonts w:asciiTheme="minorHAnsi" w:hAnsiTheme="minorHAnsi" w:cstheme="minorHAnsi"/>
          <w:bCs/>
          <w:sz w:val="22"/>
          <w:szCs w:val="22"/>
        </w:rPr>
        <w:t>ame pareiškėjui, be kita ko, buvo nustatytas įpareigojimas</w:t>
      </w:r>
      <w:r w:rsidRPr="008847A0">
        <w:rPr>
          <w:rFonts w:asciiTheme="minorHAnsi" w:hAnsiTheme="minorHAnsi" w:cstheme="minorHAnsi"/>
          <w:bCs/>
          <w:sz w:val="22"/>
          <w:szCs w:val="22"/>
        </w:rPr>
        <w:t xml:space="preserve"> iki 2016</w:t>
      </w:r>
      <w:r>
        <w:rPr>
          <w:rFonts w:asciiTheme="minorHAnsi" w:hAnsiTheme="minorHAnsi" w:cstheme="minorHAnsi"/>
          <w:bCs/>
          <w:sz w:val="22"/>
          <w:szCs w:val="22"/>
        </w:rPr>
        <w:t xml:space="preserve"> </w:t>
      </w:r>
      <w:r w:rsidRPr="008847A0">
        <w:rPr>
          <w:rFonts w:asciiTheme="minorHAnsi" w:hAnsiTheme="minorHAnsi" w:cstheme="minorHAnsi"/>
          <w:bCs/>
          <w:sz w:val="22"/>
          <w:szCs w:val="22"/>
        </w:rPr>
        <w:t>m. spalio 1</w:t>
      </w:r>
      <w:r>
        <w:rPr>
          <w:rFonts w:asciiTheme="minorHAnsi" w:hAnsiTheme="minorHAnsi" w:cstheme="minorHAnsi"/>
          <w:bCs/>
          <w:sz w:val="22"/>
          <w:szCs w:val="22"/>
        </w:rPr>
        <w:t xml:space="preserve"> </w:t>
      </w:r>
      <w:r w:rsidRPr="008847A0">
        <w:rPr>
          <w:rFonts w:asciiTheme="minorHAnsi" w:hAnsiTheme="minorHAnsi" w:cstheme="minorHAnsi"/>
          <w:bCs/>
          <w:sz w:val="22"/>
          <w:szCs w:val="22"/>
        </w:rPr>
        <w:t xml:space="preserve">d. atkurti iki sužalojimo buvusią </w:t>
      </w:r>
      <w:r>
        <w:rPr>
          <w:rFonts w:asciiTheme="minorHAnsi" w:hAnsiTheme="minorHAnsi" w:cstheme="minorHAnsi"/>
          <w:bCs/>
          <w:sz w:val="22"/>
          <w:szCs w:val="22"/>
        </w:rPr>
        <w:t>kultūros paveldo objektų –</w:t>
      </w:r>
      <w:r w:rsidRPr="00811EC5">
        <w:rPr>
          <w:rFonts w:asciiTheme="minorHAnsi" w:hAnsiTheme="minorHAnsi" w:cstheme="minorHAnsi"/>
          <w:bCs/>
          <w:sz w:val="22"/>
          <w:szCs w:val="22"/>
        </w:rPr>
        <w:t xml:space="preserve"> </w:t>
      </w:r>
      <w:r>
        <w:rPr>
          <w:rFonts w:asciiTheme="minorHAnsi" w:hAnsiTheme="minorHAnsi" w:cstheme="minorHAnsi"/>
          <w:bCs/>
          <w:sz w:val="22"/>
          <w:szCs w:val="22"/>
        </w:rPr>
        <w:t>K</w:t>
      </w:r>
      <w:r w:rsidRPr="008847A0">
        <w:rPr>
          <w:rFonts w:asciiTheme="minorHAnsi" w:hAnsiTheme="minorHAnsi" w:cstheme="minorHAnsi"/>
          <w:bCs/>
          <w:sz w:val="22"/>
          <w:szCs w:val="22"/>
        </w:rPr>
        <w:t xml:space="preserve">luono ir </w:t>
      </w:r>
      <w:r>
        <w:rPr>
          <w:rFonts w:asciiTheme="minorHAnsi" w:hAnsiTheme="minorHAnsi" w:cstheme="minorHAnsi"/>
          <w:bCs/>
          <w:sz w:val="22"/>
          <w:szCs w:val="22"/>
        </w:rPr>
        <w:t>T</w:t>
      </w:r>
      <w:r w:rsidRPr="008847A0">
        <w:rPr>
          <w:rFonts w:asciiTheme="minorHAnsi" w:hAnsiTheme="minorHAnsi" w:cstheme="minorHAnsi"/>
          <w:bCs/>
          <w:sz w:val="22"/>
          <w:szCs w:val="22"/>
        </w:rPr>
        <w:t xml:space="preserve">varto liekanų </w:t>
      </w:r>
      <w:r>
        <w:rPr>
          <w:rFonts w:asciiTheme="minorHAnsi" w:hAnsiTheme="minorHAnsi" w:cstheme="minorHAnsi"/>
          <w:bCs/>
          <w:sz w:val="22"/>
          <w:szCs w:val="22"/>
        </w:rPr>
        <w:t xml:space="preserve">– </w:t>
      </w:r>
      <w:r w:rsidRPr="008847A0">
        <w:rPr>
          <w:rFonts w:asciiTheme="minorHAnsi" w:hAnsiTheme="minorHAnsi" w:cstheme="minorHAnsi"/>
          <w:bCs/>
          <w:sz w:val="22"/>
          <w:szCs w:val="22"/>
        </w:rPr>
        <w:t>būklę</w:t>
      </w:r>
      <w:r>
        <w:rPr>
          <w:rFonts w:asciiTheme="minorHAnsi" w:hAnsiTheme="minorHAnsi" w:cstheme="minorHAnsi"/>
          <w:bCs/>
          <w:sz w:val="22"/>
          <w:szCs w:val="22"/>
        </w:rPr>
        <w:t xml:space="preserve">. Minėtas Reikalavimas buvo pateiktas </w:t>
      </w:r>
      <w:r w:rsidRPr="00811EC5">
        <w:rPr>
          <w:rFonts w:asciiTheme="minorHAnsi" w:hAnsiTheme="minorHAnsi" w:cstheme="minorHAnsi"/>
          <w:bCs/>
          <w:sz w:val="22"/>
          <w:szCs w:val="22"/>
        </w:rPr>
        <w:t>Departamento Vilniaus skyri</w:t>
      </w:r>
      <w:r>
        <w:rPr>
          <w:rFonts w:asciiTheme="minorHAnsi" w:hAnsiTheme="minorHAnsi" w:cstheme="minorHAnsi"/>
          <w:bCs/>
          <w:sz w:val="22"/>
          <w:szCs w:val="22"/>
        </w:rPr>
        <w:t>a</w:t>
      </w:r>
      <w:r w:rsidRPr="00811EC5">
        <w:rPr>
          <w:rFonts w:asciiTheme="minorHAnsi" w:hAnsiTheme="minorHAnsi" w:cstheme="minorHAnsi"/>
          <w:bCs/>
          <w:sz w:val="22"/>
          <w:szCs w:val="22"/>
        </w:rPr>
        <w:t>us atlik</w:t>
      </w:r>
      <w:r>
        <w:rPr>
          <w:rFonts w:asciiTheme="minorHAnsi" w:hAnsiTheme="minorHAnsi" w:cstheme="minorHAnsi"/>
          <w:bCs/>
          <w:sz w:val="22"/>
          <w:szCs w:val="22"/>
        </w:rPr>
        <w:t>t</w:t>
      </w:r>
      <w:r w:rsidRPr="00811EC5">
        <w:rPr>
          <w:rFonts w:asciiTheme="minorHAnsi" w:hAnsiTheme="minorHAnsi" w:cstheme="minorHAnsi"/>
          <w:bCs/>
          <w:sz w:val="22"/>
          <w:szCs w:val="22"/>
        </w:rPr>
        <w:t>o Kluo</w:t>
      </w:r>
      <w:r>
        <w:rPr>
          <w:rFonts w:asciiTheme="minorHAnsi" w:hAnsiTheme="minorHAnsi" w:cstheme="minorHAnsi"/>
          <w:bCs/>
          <w:sz w:val="22"/>
          <w:szCs w:val="22"/>
        </w:rPr>
        <w:t xml:space="preserve">no ir </w:t>
      </w:r>
      <w:r>
        <w:rPr>
          <w:rFonts w:asciiTheme="minorHAnsi" w:hAnsiTheme="minorHAnsi" w:cstheme="minorHAnsi"/>
          <w:bCs/>
          <w:sz w:val="22"/>
          <w:szCs w:val="22"/>
        </w:rPr>
        <w:lastRenderedPageBreak/>
        <w:t>Tvarto liekanų patikrinimo metu</w:t>
      </w:r>
      <w:r w:rsidRPr="00811EC5">
        <w:rPr>
          <w:rFonts w:asciiTheme="minorHAnsi" w:hAnsiTheme="minorHAnsi" w:cstheme="minorHAnsi"/>
          <w:bCs/>
          <w:sz w:val="22"/>
          <w:szCs w:val="22"/>
        </w:rPr>
        <w:t xml:space="preserve"> </w:t>
      </w:r>
      <w:r>
        <w:rPr>
          <w:rFonts w:asciiTheme="minorHAnsi" w:hAnsiTheme="minorHAnsi" w:cstheme="minorHAnsi"/>
          <w:bCs/>
          <w:sz w:val="22"/>
          <w:szCs w:val="22"/>
        </w:rPr>
        <w:t>nustačius</w:t>
      </w:r>
      <w:r w:rsidRPr="00811EC5">
        <w:rPr>
          <w:rFonts w:asciiTheme="minorHAnsi" w:hAnsiTheme="minorHAnsi" w:cstheme="minorHAnsi"/>
          <w:bCs/>
          <w:sz w:val="22"/>
          <w:szCs w:val="22"/>
        </w:rPr>
        <w:t xml:space="preserve">, kad kultūros paveldo objektų valdytojas </w:t>
      </w:r>
      <w:r>
        <w:rPr>
          <w:rFonts w:asciiTheme="minorHAnsi" w:hAnsiTheme="minorHAnsi" w:cstheme="minorHAnsi"/>
          <w:bCs/>
          <w:sz w:val="22"/>
          <w:szCs w:val="22"/>
        </w:rPr>
        <w:t xml:space="preserve">(pareiškėjas) </w:t>
      </w:r>
      <w:r w:rsidRPr="00811EC5">
        <w:rPr>
          <w:rFonts w:asciiTheme="minorHAnsi" w:hAnsiTheme="minorHAnsi" w:cstheme="minorHAnsi"/>
          <w:bCs/>
          <w:sz w:val="22"/>
          <w:szCs w:val="22"/>
        </w:rPr>
        <w:t xml:space="preserve">savavališkai nugriovė </w:t>
      </w:r>
      <w:r>
        <w:rPr>
          <w:rFonts w:asciiTheme="minorHAnsi" w:hAnsiTheme="minorHAnsi" w:cstheme="minorHAnsi"/>
          <w:bCs/>
          <w:sz w:val="22"/>
          <w:szCs w:val="22"/>
        </w:rPr>
        <w:t xml:space="preserve">nurodytus </w:t>
      </w:r>
      <w:r w:rsidRPr="00811EC5">
        <w:rPr>
          <w:rFonts w:asciiTheme="minorHAnsi" w:hAnsiTheme="minorHAnsi" w:cstheme="minorHAnsi"/>
          <w:bCs/>
          <w:sz w:val="22"/>
          <w:szCs w:val="22"/>
        </w:rPr>
        <w:t xml:space="preserve">kultūros paveldo objektus bei pradėjo tvarkymo darbus, todėl pažeidė </w:t>
      </w:r>
      <w:r w:rsidR="002563FE">
        <w:rPr>
          <w:rFonts w:asciiTheme="minorHAnsi" w:hAnsiTheme="minorHAnsi" w:cstheme="minorHAnsi"/>
          <w:bCs/>
          <w:sz w:val="22"/>
          <w:szCs w:val="22"/>
        </w:rPr>
        <w:t>N</w:t>
      </w:r>
      <w:r w:rsidRPr="00C355A2">
        <w:rPr>
          <w:rFonts w:asciiTheme="minorHAnsi" w:hAnsiTheme="minorHAnsi" w:cstheme="minorHAnsi"/>
          <w:bCs/>
          <w:sz w:val="22"/>
          <w:szCs w:val="22"/>
        </w:rPr>
        <w:t xml:space="preserve">ekilnojamojo kultūros paveldo apsaugos įstatymo (toliau – ir Įstatymas) </w:t>
      </w:r>
      <w:r>
        <w:rPr>
          <w:rFonts w:asciiTheme="minorHAnsi" w:hAnsiTheme="minorHAnsi" w:cstheme="minorHAnsi"/>
          <w:bCs/>
          <w:sz w:val="22"/>
          <w:szCs w:val="22"/>
        </w:rPr>
        <w:t xml:space="preserve">19 straipsnio 2 dalies 1 punktą ir 23 straipsnio 1 dalies </w:t>
      </w:r>
      <w:r w:rsidRPr="00811EC5">
        <w:rPr>
          <w:rFonts w:asciiTheme="minorHAnsi" w:hAnsiTheme="minorHAnsi" w:cstheme="minorHAnsi"/>
          <w:bCs/>
          <w:sz w:val="22"/>
          <w:szCs w:val="22"/>
        </w:rPr>
        <w:t>1 punktą.</w:t>
      </w:r>
    </w:p>
    <w:p w14:paraId="7D6EFFDF" w14:textId="77777777"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teismas pažymėjo, kad </w:t>
      </w:r>
      <w:r w:rsidRPr="00747CB1">
        <w:rPr>
          <w:rFonts w:asciiTheme="minorHAnsi" w:hAnsiTheme="minorHAnsi" w:cstheme="minorHAnsi"/>
          <w:bCs/>
          <w:sz w:val="22"/>
          <w:szCs w:val="22"/>
        </w:rPr>
        <w:t xml:space="preserve">pagal Įstatymo 29 straipsnio 2 dalį </w:t>
      </w:r>
      <w:r w:rsidRPr="0029326E">
        <w:rPr>
          <w:rFonts w:asciiTheme="minorHAnsi" w:hAnsiTheme="minorHAnsi" w:cstheme="minorHAnsi"/>
          <w:bCs/>
          <w:sz w:val="22"/>
          <w:szCs w:val="22"/>
          <w:u w:val="single"/>
        </w:rPr>
        <w:t>Departamentas turi teisę pasiūlyti</w:t>
      </w:r>
      <w:r w:rsidRPr="00747CB1">
        <w:rPr>
          <w:rFonts w:asciiTheme="minorHAnsi" w:hAnsiTheme="minorHAnsi" w:cstheme="minorHAnsi"/>
          <w:bCs/>
          <w:sz w:val="22"/>
          <w:szCs w:val="22"/>
        </w:rPr>
        <w:t xml:space="preserve"> žalą padariusiam asmeniui atkurti iki sužalojimo buvusią būklę ir atlyginti dėl padarytos žalos patirtus nuostolius ir teikti dėl to ieškinius teismui, tačiau </w:t>
      </w:r>
      <w:r w:rsidRPr="0029326E">
        <w:rPr>
          <w:rFonts w:asciiTheme="minorHAnsi" w:hAnsiTheme="minorHAnsi" w:cstheme="minorHAnsi"/>
          <w:bCs/>
          <w:sz w:val="22"/>
          <w:szCs w:val="22"/>
          <w:u w:val="single"/>
        </w:rPr>
        <w:t>Departamentui nesuteikta teisė teikti reikalavimą</w:t>
      </w:r>
      <w:r>
        <w:rPr>
          <w:rFonts w:asciiTheme="minorHAnsi" w:hAnsiTheme="minorHAnsi" w:cstheme="minorHAnsi"/>
          <w:bCs/>
          <w:sz w:val="22"/>
          <w:szCs w:val="22"/>
        </w:rPr>
        <w:t xml:space="preserve"> atkurti iki savavališkų</w:t>
      </w:r>
      <w:r w:rsidRPr="00747CB1">
        <w:rPr>
          <w:rFonts w:asciiTheme="minorHAnsi" w:hAnsiTheme="minorHAnsi" w:cstheme="minorHAnsi"/>
          <w:bCs/>
          <w:sz w:val="22"/>
          <w:szCs w:val="22"/>
        </w:rPr>
        <w:t xml:space="preserve"> statybų darbų atlikimo buvusią pastato būklę. </w:t>
      </w:r>
      <w:r>
        <w:rPr>
          <w:rFonts w:asciiTheme="minorHAnsi" w:hAnsiTheme="minorHAnsi" w:cstheme="minorHAnsi"/>
          <w:bCs/>
          <w:sz w:val="22"/>
          <w:szCs w:val="22"/>
        </w:rPr>
        <w:t>Todėl</w:t>
      </w:r>
      <w:r w:rsidRPr="00747CB1">
        <w:rPr>
          <w:rFonts w:asciiTheme="minorHAnsi" w:hAnsiTheme="minorHAnsi" w:cstheme="minorHAnsi"/>
          <w:bCs/>
          <w:sz w:val="22"/>
          <w:szCs w:val="22"/>
        </w:rPr>
        <w:t xml:space="preserve"> ši</w:t>
      </w:r>
      <w:r>
        <w:rPr>
          <w:rFonts w:asciiTheme="minorHAnsi" w:hAnsiTheme="minorHAnsi" w:cstheme="minorHAnsi"/>
          <w:bCs/>
          <w:sz w:val="22"/>
          <w:szCs w:val="22"/>
        </w:rPr>
        <w:t>ą Reikalavimo dalį pirmosios instancijos teismas panaikino kaip neteisėtą ir nepagrįstą</w:t>
      </w:r>
      <w:r w:rsidRPr="00747CB1">
        <w:rPr>
          <w:rFonts w:asciiTheme="minorHAnsi" w:hAnsiTheme="minorHAnsi" w:cstheme="minorHAnsi"/>
          <w:bCs/>
          <w:sz w:val="22"/>
          <w:szCs w:val="22"/>
        </w:rPr>
        <w:t>.</w:t>
      </w:r>
    </w:p>
    <w:p w14:paraId="265B09DF" w14:textId="2C38FE56"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šiai išvadai pritarė ir nurodė, kad </w:t>
      </w:r>
      <w:r w:rsidRPr="008E127A">
        <w:rPr>
          <w:rFonts w:asciiTheme="minorHAnsi" w:hAnsiTheme="minorHAnsi" w:cstheme="minorHAnsi"/>
          <w:bCs/>
          <w:sz w:val="22"/>
          <w:szCs w:val="22"/>
          <w:u w:val="single"/>
        </w:rPr>
        <w:t>Įstatymo 29 straipsnio 1 ir 2 dalys aiškintinos ir taikytinos kartu</w:t>
      </w:r>
      <w:r w:rsidRPr="008B271B">
        <w:rPr>
          <w:rFonts w:asciiTheme="minorHAnsi" w:hAnsiTheme="minorHAnsi" w:cstheme="minorHAnsi"/>
          <w:bCs/>
          <w:sz w:val="22"/>
          <w:szCs w:val="22"/>
        </w:rPr>
        <w:t>, nes reglamentuoja tuos pačius teisinius santykius, nustatančius prievoles kultūros vertybėms žalą padariusiems asmenims ir Departamento teises bei pareigas imantis priemonių neigiamiems padariniams šalinti.</w:t>
      </w:r>
      <w:r>
        <w:rPr>
          <w:rFonts w:asciiTheme="minorHAnsi" w:hAnsiTheme="minorHAnsi" w:cstheme="minorHAnsi"/>
          <w:bCs/>
          <w:sz w:val="22"/>
          <w:szCs w:val="22"/>
        </w:rPr>
        <w:t xml:space="preserve"> </w:t>
      </w:r>
      <w:r w:rsidRPr="008B271B">
        <w:rPr>
          <w:rFonts w:asciiTheme="minorHAnsi" w:hAnsiTheme="minorHAnsi" w:cstheme="minorHAnsi"/>
          <w:bCs/>
          <w:sz w:val="22"/>
          <w:szCs w:val="22"/>
        </w:rPr>
        <w:t>Įstatymo 29 straipsnio 1 dalis nustato asmens, padariusio žalą kultūros vertybėms, prievolę kiek įmanoma atkurti iki sužalojimo buvusią būklę ir atlyginti tiesioginius ir netiesioginius nuostolius. To paties straipsnio 2 dalyje nustatyta, kaip privalo veikti Departamentas</w:t>
      </w:r>
      <w:r w:rsidR="001D1087">
        <w:rPr>
          <w:rFonts w:asciiTheme="minorHAnsi" w:hAnsiTheme="minorHAnsi" w:cstheme="minorHAnsi"/>
          <w:bCs/>
          <w:sz w:val="22"/>
          <w:szCs w:val="22"/>
        </w:rPr>
        <w:t>,</w:t>
      </w:r>
      <w:r w:rsidRPr="008B271B">
        <w:rPr>
          <w:rFonts w:asciiTheme="minorHAnsi" w:hAnsiTheme="minorHAnsi" w:cstheme="minorHAnsi"/>
          <w:bCs/>
          <w:sz w:val="22"/>
          <w:szCs w:val="22"/>
        </w:rPr>
        <w:t xml:space="preserve"> siekdamas pašalinti neigiamus padarinius: Departamentas turi teisę pasiūlyti žalą padariusiam asmeniui atkurti iki sužalojimo buvusią būklę ir atlyginti dėl padarytos žalos patirtus </w:t>
      </w:r>
      <w:r>
        <w:rPr>
          <w:rFonts w:asciiTheme="minorHAnsi" w:hAnsiTheme="minorHAnsi" w:cstheme="minorHAnsi"/>
          <w:bCs/>
          <w:sz w:val="22"/>
          <w:szCs w:val="22"/>
        </w:rPr>
        <w:t xml:space="preserve">nuostolius; o kai nesusitariama </w:t>
      </w:r>
      <w:r w:rsidRPr="008B271B">
        <w:rPr>
          <w:rFonts w:asciiTheme="minorHAnsi" w:hAnsiTheme="minorHAnsi" w:cstheme="minorHAnsi"/>
          <w:bCs/>
          <w:sz w:val="22"/>
          <w:szCs w:val="22"/>
        </w:rPr>
        <w:t>–</w:t>
      </w:r>
      <w:r>
        <w:rPr>
          <w:rFonts w:asciiTheme="minorHAnsi" w:hAnsiTheme="minorHAnsi" w:cstheme="minorHAnsi"/>
          <w:bCs/>
          <w:sz w:val="22"/>
          <w:szCs w:val="22"/>
        </w:rPr>
        <w:t xml:space="preserve"> </w:t>
      </w:r>
      <w:r w:rsidRPr="008B271B">
        <w:rPr>
          <w:rFonts w:asciiTheme="minorHAnsi" w:hAnsiTheme="minorHAnsi" w:cstheme="minorHAnsi"/>
          <w:bCs/>
          <w:sz w:val="22"/>
          <w:szCs w:val="22"/>
        </w:rPr>
        <w:t>reikalauti žalos atlygin</w:t>
      </w:r>
      <w:r>
        <w:rPr>
          <w:rFonts w:asciiTheme="minorHAnsi" w:hAnsiTheme="minorHAnsi" w:cstheme="minorHAnsi"/>
          <w:bCs/>
          <w:sz w:val="22"/>
          <w:szCs w:val="22"/>
        </w:rPr>
        <w:t>imo ieškininės teisenos tvarka.</w:t>
      </w:r>
    </w:p>
    <w:p w14:paraId="0D966D3B" w14:textId="0FEBBA46"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Tačiau </w:t>
      </w:r>
      <w:r w:rsidR="001D1087">
        <w:rPr>
          <w:rFonts w:asciiTheme="minorHAnsi" w:hAnsiTheme="minorHAnsi" w:cstheme="minorHAnsi"/>
          <w:bCs/>
          <w:sz w:val="22"/>
          <w:szCs w:val="22"/>
        </w:rPr>
        <w:t>š</w:t>
      </w:r>
      <w:r w:rsidRPr="008B271B">
        <w:rPr>
          <w:rFonts w:asciiTheme="minorHAnsi" w:hAnsiTheme="minorHAnsi" w:cstheme="minorHAnsi"/>
          <w:bCs/>
          <w:sz w:val="22"/>
          <w:szCs w:val="22"/>
        </w:rPr>
        <w:t xml:space="preserve">iuo atveju Departamentas </w:t>
      </w:r>
      <w:r>
        <w:rPr>
          <w:rFonts w:asciiTheme="minorHAnsi" w:hAnsiTheme="minorHAnsi" w:cstheme="minorHAnsi"/>
          <w:bCs/>
          <w:sz w:val="22"/>
          <w:szCs w:val="22"/>
        </w:rPr>
        <w:t>ginčijamu R</w:t>
      </w:r>
      <w:r w:rsidRPr="008B271B">
        <w:rPr>
          <w:rFonts w:asciiTheme="minorHAnsi" w:hAnsiTheme="minorHAnsi" w:cstheme="minorHAnsi"/>
          <w:bCs/>
          <w:sz w:val="22"/>
          <w:szCs w:val="22"/>
        </w:rPr>
        <w:t xml:space="preserve">eikalavimu suformulavo pareiškėjui įpareigojimą atkurti iki sužalojimo buvusią būklę nustatydamas reikalavimo įvykdymo terminą. Tokie Departamento veiksmai neatitinka </w:t>
      </w:r>
      <w:r>
        <w:rPr>
          <w:rFonts w:asciiTheme="minorHAnsi" w:hAnsiTheme="minorHAnsi" w:cstheme="minorHAnsi"/>
          <w:bCs/>
          <w:sz w:val="22"/>
          <w:szCs w:val="22"/>
        </w:rPr>
        <w:t>Į</w:t>
      </w:r>
      <w:r w:rsidRPr="008B271B">
        <w:rPr>
          <w:rFonts w:asciiTheme="minorHAnsi" w:hAnsiTheme="minorHAnsi" w:cstheme="minorHAnsi"/>
          <w:bCs/>
          <w:sz w:val="22"/>
          <w:szCs w:val="22"/>
        </w:rPr>
        <w:t xml:space="preserve">statymo 29 straipsnio 2 dalies nuostatų, todėl pirmosios instancijos teismas padarė teisingą išvadą, kad </w:t>
      </w:r>
      <w:r w:rsidRPr="008E127A">
        <w:rPr>
          <w:rFonts w:asciiTheme="minorHAnsi" w:hAnsiTheme="minorHAnsi" w:cstheme="minorHAnsi"/>
          <w:bCs/>
          <w:sz w:val="22"/>
          <w:szCs w:val="22"/>
          <w:u w:val="single"/>
        </w:rPr>
        <w:t>Departamentas neturėjo teisės teikti reikalavimą pareiškėjui atkurti iki sužalojimo buvusią Kluono ir Tvarto liekanų būklę. Jis galėjo tik pasiūlyti pareiškėjui</w:t>
      </w:r>
      <w:r>
        <w:rPr>
          <w:rFonts w:asciiTheme="minorHAnsi" w:hAnsiTheme="minorHAnsi" w:cstheme="minorHAnsi"/>
          <w:bCs/>
          <w:sz w:val="22"/>
          <w:szCs w:val="22"/>
          <w:u w:val="single"/>
        </w:rPr>
        <w:t xml:space="preserve"> imtis Įstatymo 29 straipsnio 2 </w:t>
      </w:r>
      <w:r w:rsidRPr="008E127A">
        <w:rPr>
          <w:rFonts w:asciiTheme="minorHAnsi" w:hAnsiTheme="minorHAnsi" w:cstheme="minorHAnsi"/>
          <w:bCs/>
          <w:sz w:val="22"/>
          <w:szCs w:val="22"/>
          <w:u w:val="single"/>
        </w:rPr>
        <w:t>dalyje nurodytų veiksmų, o jei nesusitariama – kreiptis dėl žalos atlyginimo su ieškiniu į teismą</w:t>
      </w:r>
      <w:r>
        <w:rPr>
          <w:rFonts w:asciiTheme="minorHAnsi" w:hAnsiTheme="minorHAnsi" w:cstheme="minorHAnsi"/>
          <w:bCs/>
          <w:sz w:val="22"/>
          <w:szCs w:val="22"/>
        </w:rPr>
        <w:t>.</w:t>
      </w:r>
      <w:r w:rsidRPr="008B271B">
        <w:rPr>
          <w:rFonts w:asciiTheme="minorHAnsi" w:hAnsiTheme="minorHAnsi" w:cstheme="minorHAnsi"/>
          <w:bCs/>
          <w:sz w:val="22"/>
          <w:szCs w:val="22"/>
        </w:rPr>
        <w:t xml:space="preserve"> Todėl ši Reikalavimo dalis yra neteisėta ir pagrįstai panaikinta.</w:t>
      </w:r>
    </w:p>
    <w:p w14:paraId="5EE93345" w14:textId="77777777" w:rsidR="00BE611E" w:rsidRDefault="00BE611E" w:rsidP="00BE611E">
      <w:pPr>
        <w:ind w:firstLine="567"/>
        <w:jc w:val="both"/>
        <w:rPr>
          <w:rFonts w:asciiTheme="minorHAnsi" w:hAnsiTheme="minorHAnsi" w:cstheme="minorHAnsi"/>
          <w:bCs/>
          <w:sz w:val="22"/>
          <w:szCs w:val="22"/>
        </w:rPr>
      </w:pPr>
    </w:p>
    <w:p w14:paraId="3360B8CE"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gegužės 15 </w:t>
      </w:r>
      <w:r w:rsidRPr="00AC6FF5">
        <w:rPr>
          <w:rFonts w:asciiTheme="minorHAnsi" w:hAnsiTheme="minorHAnsi" w:cstheme="minorHAnsi"/>
          <w:sz w:val="22"/>
          <w:szCs w:val="22"/>
        </w:rPr>
        <w:t>d.</w:t>
      </w:r>
      <w:r>
        <w:rPr>
          <w:rFonts w:asciiTheme="minorHAnsi" w:hAnsiTheme="minorHAnsi" w:cstheme="minorHAnsi"/>
          <w:sz w:val="22"/>
          <w:szCs w:val="22"/>
        </w:rPr>
        <w:t xml:space="preserve"> nutartis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8B271B">
        <w:rPr>
          <w:rFonts w:asciiTheme="minorHAnsi" w:hAnsiTheme="minorHAnsi" w:cstheme="minorHAnsi"/>
          <w:sz w:val="22"/>
          <w:szCs w:val="22"/>
          <w:lang w:eastAsia="en-US"/>
        </w:rPr>
        <w:t>eA-673-415/2019</w:t>
      </w:r>
    </w:p>
    <w:p w14:paraId="209E8F67"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8B271B">
        <w:rPr>
          <w:rFonts w:asciiTheme="minorHAnsi" w:hAnsiTheme="minorHAnsi" w:cstheme="minorHAnsi"/>
          <w:sz w:val="22"/>
          <w:szCs w:val="22"/>
          <w:lang w:eastAsia="en-US"/>
        </w:rPr>
        <w:t>3-61-3-02743-2016-8</w:t>
      </w:r>
    </w:p>
    <w:p w14:paraId="7DF030B7"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kategorija</w:t>
      </w:r>
      <w:r>
        <w:rPr>
          <w:rFonts w:asciiTheme="minorHAnsi" w:hAnsiTheme="minorHAnsi" w:cstheme="minorHAnsi"/>
          <w:sz w:val="22"/>
          <w:szCs w:val="22"/>
          <w:lang w:eastAsia="en-US"/>
        </w:rPr>
        <w:t xml:space="preserve"> </w:t>
      </w:r>
      <w:r w:rsidRPr="00AC6FF5">
        <w:rPr>
          <w:rFonts w:asciiTheme="minorHAnsi" w:hAnsiTheme="minorHAnsi" w:cstheme="minorHAnsi"/>
          <w:sz w:val="22"/>
          <w:szCs w:val="22"/>
          <w:lang w:eastAsia="en-US"/>
        </w:rPr>
        <w:t>1</w:t>
      </w:r>
      <w:r>
        <w:rPr>
          <w:rFonts w:asciiTheme="minorHAnsi" w:hAnsiTheme="minorHAnsi" w:cstheme="minorHAnsi"/>
          <w:sz w:val="22"/>
          <w:szCs w:val="22"/>
          <w:lang w:eastAsia="en-US"/>
        </w:rPr>
        <w:t>4.5</w:t>
      </w:r>
    </w:p>
    <w:p w14:paraId="0289D592" w14:textId="77777777" w:rsidR="00BE611E" w:rsidRPr="00AC6FF5" w:rsidRDefault="00CE0DA9" w:rsidP="00BE611E">
      <w:pPr>
        <w:rPr>
          <w:rFonts w:asciiTheme="minorHAnsi" w:hAnsiTheme="minorHAnsi" w:cstheme="minorHAnsi"/>
          <w:sz w:val="22"/>
          <w:szCs w:val="22"/>
          <w:u w:val="single"/>
        </w:rPr>
      </w:pPr>
      <w:hyperlink r:id="rId18" w:history="1">
        <w:r w:rsidR="00BE611E" w:rsidRPr="00AC6FF5">
          <w:rPr>
            <w:rStyle w:val="Hipersaitas"/>
            <w:rFonts w:asciiTheme="minorHAnsi" w:hAnsiTheme="minorHAnsi" w:cstheme="minorHAnsi"/>
            <w:sz w:val="22"/>
            <w:szCs w:val="22"/>
          </w:rPr>
          <w:t>Prieiga</w:t>
        </w:r>
        <w:r w:rsidR="00BE611E">
          <w:rPr>
            <w:rStyle w:val="Hipersaitas"/>
            <w:rFonts w:asciiTheme="minorHAnsi" w:hAnsiTheme="minorHAnsi" w:cstheme="minorHAnsi"/>
            <w:sz w:val="22"/>
            <w:szCs w:val="22"/>
          </w:rPr>
          <w:t xml:space="preserve"> </w:t>
        </w:r>
        <w:r w:rsidR="00BE611E" w:rsidRPr="00AC6FF5">
          <w:rPr>
            <w:rStyle w:val="Hipersaitas"/>
            <w:rFonts w:asciiTheme="minorHAnsi" w:hAnsiTheme="minorHAnsi" w:cstheme="minorHAnsi"/>
            <w:sz w:val="22"/>
            <w:szCs w:val="22"/>
          </w:rPr>
          <w:t>internete</w:t>
        </w:r>
      </w:hyperlink>
    </w:p>
    <w:p w14:paraId="1847556F" w14:textId="77777777" w:rsidR="00BE611E" w:rsidRDefault="00BE611E" w:rsidP="00BE611E">
      <w:pPr>
        <w:rPr>
          <w:rFonts w:asciiTheme="minorHAnsi" w:hAnsiTheme="minorHAnsi" w:cstheme="minorHAnsi"/>
          <w:b/>
          <w:sz w:val="22"/>
          <w:szCs w:val="22"/>
          <w:u w:val="single"/>
        </w:rPr>
      </w:pPr>
    </w:p>
    <w:p w14:paraId="696D944B" w14:textId="77777777" w:rsidR="00BE611E" w:rsidRDefault="00BE611E" w:rsidP="00BE611E">
      <w:pPr>
        <w:pStyle w:val="Antrat1"/>
        <w:rPr>
          <w:rFonts w:asciiTheme="minorHAnsi" w:hAnsiTheme="minorHAnsi" w:cstheme="minorHAnsi"/>
          <w:b w:val="0"/>
        </w:rPr>
      </w:pPr>
      <w:bookmarkStart w:id="37" w:name="_Toc13556408"/>
      <w:r w:rsidRPr="00AC6FF5">
        <w:rPr>
          <w:rFonts w:asciiTheme="minorHAnsi" w:hAnsiTheme="minorHAnsi" w:cstheme="minorHAnsi"/>
        </w:rPr>
        <w:t>1</w:t>
      </w:r>
      <w:r>
        <w:rPr>
          <w:rFonts w:asciiTheme="minorHAnsi" w:hAnsiTheme="minorHAnsi" w:cstheme="minorHAnsi"/>
        </w:rPr>
        <w:t>8</w:t>
      </w:r>
      <w:r w:rsidRPr="00AC6FF5">
        <w:rPr>
          <w:rFonts w:asciiTheme="minorHAnsi" w:hAnsiTheme="minorHAnsi" w:cstheme="minorHAnsi"/>
        </w:rPr>
        <w:t>.</w:t>
      </w:r>
      <w:r>
        <w:rPr>
          <w:rFonts w:asciiTheme="minorHAnsi" w:hAnsiTheme="minorHAnsi" w:cstheme="minorHAnsi"/>
        </w:rPr>
        <w:t xml:space="preserve"> Nuosavybės teisių atkūrimas</w:t>
      </w:r>
      <w:bookmarkEnd w:id="37"/>
    </w:p>
    <w:p w14:paraId="2BDF01AD" w14:textId="77777777" w:rsidR="00BE611E" w:rsidRDefault="00BE611E" w:rsidP="00BE611E">
      <w:pPr>
        <w:ind w:firstLine="567"/>
        <w:rPr>
          <w:rFonts w:asciiTheme="minorHAnsi" w:hAnsiTheme="minorHAnsi" w:cstheme="minorHAnsi"/>
          <w:b/>
          <w:bCs/>
          <w:sz w:val="22"/>
          <w:szCs w:val="22"/>
          <w:u w:val="single"/>
        </w:rPr>
      </w:pPr>
      <w:r>
        <w:rPr>
          <w:rFonts w:asciiTheme="minorHAnsi" w:hAnsiTheme="minorHAnsi" w:cstheme="minorHAnsi"/>
          <w:b/>
          <w:bCs/>
          <w:sz w:val="22"/>
          <w:szCs w:val="22"/>
          <w:u w:val="single"/>
        </w:rPr>
        <w:t>18.6. Valstybės išperkamas nekilnojamasis turtas</w:t>
      </w:r>
    </w:p>
    <w:p w14:paraId="25500A10" w14:textId="77777777" w:rsidR="00BE611E" w:rsidRDefault="00BE611E" w:rsidP="00BE611E">
      <w:pPr>
        <w:ind w:firstLine="1134"/>
        <w:rPr>
          <w:rFonts w:asciiTheme="minorHAnsi" w:hAnsiTheme="minorHAnsi" w:cstheme="minorHAnsi"/>
          <w:b/>
          <w:bCs/>
          <w:sz w:val="22"/>
          <w:szCs w:val="22"/>
          <w:u w:val="single"/>
        </w:rPr>
      </w:pPr>
      <w:r>
        <w:rPr>
          <w:rFonts w:asciiTheme="minorHAnsi" w:hAnsiTheme="minorHAnsi" w:cstheme="minorHAnsi"/>
          <w:b/>
          <w:bCs/>
          <w:sz w:val="22"/>
          <w:szCs w:val="22"/>
          <w:u w:val="single"/>
        </w:rPr>
        <w:t>18.6.1. Valstybės išperkama žemė</w:t>
      </w:r>
    </w:p>
    <w:p w14:paraId="0A9ED4D8" w14:textId="77777777" w:rsidR="00BE611E" w:rsidRPr="00AC6FF5" w:rsidRDefault="00BE611E" w:rsidP="00BE611E">
      <w:pPr>
        <w:ind w:firstLine="1701"/>
        <w:rPr>
          <w:rFonts w:asciiTheme="minorHAnsi" w:hAnsiTheme="minorHAnsi" w:cstheme="minorHAnsi"/>
          <w:b/>
          <w:bCs/>
          <w:sz w:val="22"/>
          <w:szCs w:val="22"/>
          <w:u w:val="single"/>
        </w:rPr>
      </w:pPr>
      <w:r>
        <w:rPr>
          <w:rFonts w:asciiTheme="minorHAnsi" w:hAnsiTheme="minorHAnsi" w:cstheme="minorHAnsi"/>
          <w:b/>
          <w:bCs/>
          <w:sz w:val="22"/>
          <w:szCs w:val="22"/>
          <w:u w:val="single"/>
        </w:rPr>
        <w:t>18.6.1.5. Kita valstybės išperkama žemė</w:t>
      </w:r>
    </w:p>
    <w:p w14:paraId="0A580B75" w14:textId="77777777" w:rsidR="00BE611E" w:rsidRDefault="00BE611E" w:rsidP="00BE611E">
      <w:pPr>
        <w:ind w:firstLine="567"/>
        <w:jc w:val="both"/>
        <w:rPr>
          <w:rFonts w:asciiTheme="minorHAnsi" w:hAnsiTheme="minorHAnsi" w:cstheme="minorHAnsi"/>
          <w:bCs/>
          <w:sz w:val="22"/>
          <w:szCs w:val="22"/>
        </w:rPr>
      </w:pPr>
    </w:p>
    <w:p w14:paraId="6EBC48B0" w14:textId="77777777" w:rsidR="00BE611E" w:rsidRPr="004A17B5" w:rsidRDefault="00BE611E" w:rsidP="00500916">
      <w:pPr>
        <w:pStyle w:val="Antrat2"/>
        <w:rPr>
          <w:bCs/>
        </w:rPr>
      </w:pPr>
      <w:bookmarkStart w:id="38" w:name="_Toc13556409"/>
      <w:r w:rsidRPr="004A17B5">
        <w:t xml:space="preserve">Dėl bendroms gyventojų reikmėms </w:t>
      </w:r>
      <w:r>
        <w:t>numatomų</w:t>
      </w:r>
      <w:r w:rsidRPr="004A17B5">
        <w:t xml:space="preserve"> naudoti žemės sklyp</w:t>
      </w:r>
      <w:r>
        <w:t>ų pripažinimo</w:t>
      </w:r>
      <w:r w:rsidRPr="004A17B5">
        <w:t xml:space="preserve"> </w:t>
      </w:r>
      <w:r>
        <w:t>valstybės išperkama žeme sąlygų</w:t>
      </w:r>
      <w:bookmarkEnd w:id="38"/>
    </w:p>
    <w:p w14:paraId="483D8930" w14:textId="77777777" w:rsidR="00BE611E" w:rsidRDefault="00BE611E" w:rsidP="00BE611E">
      <w:pPr>
        <w:ind w:firstLine="567"/>
        <w:jc w:val="both"/>
        <w:rPr>
          <w:rFonts w:asciiTheme="minorHAnsi" w:hAnsiTheme="minorHAnsi" w:cstheme="minorHAnsi"/>
          <w:bCs/>
          <w:sz w:val="22"/>
          <w:szCs w:val="22"/>
        </w:rPr>
      </w:pPr>
    </w:p>
    <w:p w14:paraId="7BC4DD03" w14:textId="4A555D95" w:rsidR="00BE611E" w:rsidRDefault="00BE611E" w:rsidP="00BE611E">
      <w:pPr>
        <w:ind w:firstLine="567"/>
        <w:jc w:val="both"/>
        <w:rPr>
          <w:rFonts w:asciiTheme="minorHAnsi" w:hAnsiTheme="minorHAnsi" w:cstheme="minorHAnsi"/>
          <w:bCs/>
          <w:sz w:val="22"/>
          <w:szCs w:val="22"/>
        </w:rPr>
      </w:pPr>
      <w:r w:rsidRPr="00AC6FF5">
        <w:rPr>
          <w:rFonts w:asciiTheme="minorHAnsi" w:hAnsiTheme="minorHAnsi" w:cstheme="minorHAnsi"/>
          <w:bCs/>
          <w:sz w:val="22"/>
          <w:szCs w:val="22"/>
        </w:rPr>
        <w:t>Šioje</w:t>
      </w:r>
      <w:r>
        <w:rPr>
          <w:rFonts w:asciiTheme="minorHAnsi" w:hAnsiTheme="minorHAnsi" w:cstheme="minorHAnsi"/>
          <w:bCs/>
          <w:sz w:val="22"/>
          <w:szCs w:val="22"/>
        </w:rPr>
        <w:t xml:space="preserve"> </w:t>
      </w:r>
      <w:r w:rsidRPr="00AC6FF5">
        <w:rPr>
          <w:rFonts w:asciiTheme="minorHAnsi" w:hAnsiTheme="minorHAnsi" w:cstheme="minorHAnsi"/>
          <w:bCs/>
          <w:sz w:val="22"/>
          <w:szCs w:val="22"/>
        </w:rPr>
        <w:t>byloje</w:t>
      </w:r>
      <w:r>
        <w:rPr>
          <w:rFonts w:asciiTheme="minorHAnsi" w:hAnsiTheme="minorHAnsi" w:cstheme="minorHAnsi"/>
          <w:bCs/>
          <w:sz w:val="22"/>
          <w:szCs w:val="22"/>
        </w:rPr>
        <w:t xml:space="preserve"> pareiškėjos ginčijo</w:t>
      </w:r>
      <w:r w:rsidRPr="00AB2797">
        <w:t xml:space="preserve"> </w:t>
      </w:r>
      <w:r w:rsidRPr="00AB2797">
        <w:rPr>
          <w:rFonts w:asciiTheme="minorHAnsi" w:hAnsiTheme="minorHAnsi" w:cstheme="minorHAnsi"/>
          <w:bCs/>
          <w:sz w:val="22"/>
          <w:szCs w:val="22"/>
        </w:rPr>
        <w:t>Vilniaus miesto savivaldyb</w:t>
      </w:r>
      <w:r w:rsidR="0040484E">
        <w:rPr>
          <w:rFonts w:asciiTheme="minorHAnsi" w:hAnsiTheme="minorHAnsi" w:cstheme="minorHAnsi"/>
          <w:bCs/>
          <w:sz w:val="22"/>
          <w:szCs w:val="22"/>
        </w:rPr>
        <w:t xml:space="preserve">ės administracijos (toliau – </w:t>
      </w:r>
      <w:r>
        <w:rPr>
          <w:rFonts w:asciiTheme="minorHAnsi" w:hAnsiTheme="minorHAnsi" w:cstheme="minorHAnsi"/>
          <w:bCs/>
          <w:sz w:val="22"/>
          <w:szCs w:val="22"/>
        </w:rPr>
        <w:t>A</w:t>
      </w:r>
      <w:r w:rsidRPr="00AB2797">
        <w:rPr>
          <w:rFonts w:asciiTheme="minorHAnsi" w:hAnsiTheme="minorHAnsi" w:cstheme="minorHAnsi"/>
          <w:bCs/>
          <w:sz w:val="22"/>
          <w:szCs w:val="22"/>
        </w:rPr>
        <w:t xml:space="preserve">dministracija) </w:t>
      </w:r>
      <w:r>
        <w:rPr>
          <w:rFonts w:asciiTheme="minorHAnsi" w:hAnsiTheme="minorHAnsi" w:cstheme="minorHAnsi"/>
          <w:bCs/>
          <w:sz w:val="22"/>
          <w:szCs w:val="22"/>
        </w:rPr>
        <w:t>bei</w:t>
      </w:r>
      <w:r w:rsidRPr="00AB2797">
        <w:rPr>
          <w:rFonts w:asciiTheme="minorHAnsi" w:hAnsiTheme="minorHAnsi" w:cstheme="minorHAnsi"/>
          <w:bCs/>
          <w:sz w:val="22"/>
          <w:szCs w:val="22"/>
        </w:rPr>
        <w:t xml:space="preserve"> Vilniaus miesto savivaldybės ta</w:t>
      </w:r>
      <w:r w:rsidR="0040484E">
        <w:rPr>
          <w:rFonts w:asciiTheme="minorHAnsi" w:hAnsiTheme="minorHAnsi" w:cstheme="minorHAnsi"/>
          <w:bCs/>
          <w:sz w:val="22"/>
          <w:szCs w:val="22"/>
        </w:rPr>
        <w:t xml:space="preserve">rybos (toliau – </w:t>
      </w:r>
      <w:r w:rsidRPr="00AB2797">
        <w:rPr>
          <w:rFonts w:asciiTheme="minorHAnsi" w:hAnsiTheme="minorHAnsi" w:cstheme="minorHAnsi"/>
          <w:bCs/>
          <w:sz w:val="22"/>
          <w:szCs w:val="22"/>
        </w:rPr>
        <w:t xml:space="preserve">Taryba) </w:t>
      </w:r>
      <w:r>
        <w:rPr>
          <w:rFonts w:asciiTheme="minorHAnsi" w:hAnsiTheme="minorHAnsi" w:cstheme="minorHAnsi"/>
          <w:bCs/>
          <w:sz w:val="22"/>
          <w:szCs w:val="22"/>
        </w:rPr>
        <w:t xml:space="preserve">sprendimus, kuriuose </w:t>
      </w:r>
      <w:r w:rsidRPr="00AB2797">
        <w:rPr>
          <w:rFonts w:asciiTheme="minorHAnsi" w:hAnsiTheme="minorHAnsi" w:cstheme="minorHAnsi"/>
          <w:bCs/>
          <w:sz w:val="22"/>
          <w:szCs w:val="22"/>
        </w:rPr>
        <w:t>nurod</w:t>
      </w:r>
      <w:r>
        <w:rPr>
          <w:rFonts w:asciiTheme="minorHAnsi" w:hAnsiTheme="minorHAnsi" w:cstheme="minorHAnsi"/>
          <w:bCs/>
          <w:sz w:val="22"/>
          <w:szCs w:val="22"/>
        </w:rPr>
        <w:t>yt</w:t>
      </w:r>
      <w:r w:rsidRPr="00AB2797">
        <w:rPr>
          <w:rFonts w:asciiTheme="minorHAnsi" w:hAnsiTheme="minorHAnsi" w:cstheme="minorHAnsi"/>
          <w:bCs/>
          <w:sz w:val="22"/>
          <w:szCs w:val="22"/>
        </w:rPr>
        <w:t xml:space="preserve">a, </w:t>
      </w:r>
      <w:r>
        <w:rPr>
          <w:rFonts w:asciiTheme="minorHAnsi" w:hAnsiTheme="minorHAnsi" w:cstheme="minorHAnsi"/>
          <w:bCs/>
          <w:sz w:val="22"/>
          <w:szCs w:val="22"/>
        </w:rPr>
        <w:t>jog ginčo žemės</w:t>
      </w:r>
      <w:r w:rsidRPr="00AB2797">
        <w:rPr>
          <w:rFonts w:asciiTheme="minorHAnsi" w:hAnsiTheme="minorHAnsi" w:cstheme="minorHAnsi"/>
          <w:bCs/>
          <w:sz w:val="22"/>
          <w:szCs w:val="22"/>
        </w:rPr>
        <w:t xml:space="preserve"> </w:t>
      </w:r>
      <w:r>
        <w:rPr>
          <w:rFonts w:asciiTheme="minorHAnsi" w:hAnsiTheme="minorHAnsi" w:cstheme="minorHAnsi"/>
          <w:bCs/>
          <w:sz w:val="22"/>
          <w:szCs w:val="22"/>
        </w:rPr>
        <w:t>s</w:t>
      </w:r>
      <w:r w:rsidRPr="00AB2797">
        <w:rPr>
          <w:rFonts w:asciiTheme="minorHAnsi" w:hAnsiTheme="minorHAnsi" w:cstheme="minorHAnsi"/>
          <w:bCs/>
          <w:sz w:val="22"/>
          <w:szCs w:val="22"/>
        </w:rPr>
        <w:t>klypas</w:t>
      </w:r>
      <w:r>
        <w:rPr>
          <w:rFonts w:asciiTheme="minorHAnsi" w:hAnsiTheme="minorHAnsi" w:cstheme="minorHAnsi"/>
          <w:bCs/>
          <w:sz w:val="22"/>
          <w:szCs w:val="22"/>
        </w:rPr>
        <w:t xml:space="preserve">, į kurį pareiškėjos siekia atkurti </w:t>
      </w:r>
      <w:r w:rsidRPr="00322F21">
        <w:rPr>
          <w:rFonts w:asciiTheme="minorHAnsi" w:hAnsiTheme="minorHAnsi" w:cstheme="minorHAnsi"/>
          <w:bCs/>
          <w:sz w:val="22"/>
          <w:szCs w:val="22"/>
        </w:rPr>
        <w:t>nuosavybės teises</w:t>
      </w:r>
      <w:r w:rsidR="0040484E">
        <w:rPr>
          <w:rFonts w:asciiTheme="minorHAnsi" w:hAnsiTheme="minorHAnsi" w:cstheme="minorHAnsi"/>
          <w:bCs/>
          <w:sz w:val="22"/>
          <w:szCs w:val="22"/>
        </w:rPr>
        <w:t xml:space="preserve"> (toliau – S</w:t>
      </w:r>
      <w:r>
        <w:rPr>
          <w:rFonts w:asciiTheme="minorHAnsi" w:hAnsiTheme="minorHAnsi" w:cstheme="minorHAnsi"/>
          <w:bCs/>
          <w:sz w:val="22"/>
          <w:szCs w:val="22"/>
        </w:rPr>
        <w:t xml:space="preserve">klypas), </w:t>
      </w:r>
      <w:r w:rsidRPr="00AB2797">
        <w:rPr>
          <w:rFonts w:asciiTheme="minorHAnsi" w:hAnsiTheme="minorHAnsi" w:cstheme="minorHAnsi"/>
          <w:bCs/>
          <w:sz w:val="22"/>
          <w:szCs w:val="22"/>
        </w:rPr>
        <w:t>reikalingas miesto reikmėms</w:t>
      </w:r>
      <w:r>
        <w:rPr>
          <w:rFonts w:asciiTheme="minorHAnsi" w:hAnsiTheme="minorHAnsi" w:cstheme="minorHAnsi"/>
          <w:bCs/>
          <w:sz w:val="22"/>
          <w:szCs w:val="22"/>
        </w:rPr>
        <w:t xml:space="preserve"> (</w:t>
      </w:r>
      <w:r w:rsidRPr="00994224">
        <w:rPr>
          <w:rFonts w:asciiTheme="minorHAnsi" w:hAnsiTheme="minorHAnsi" w:cstheme="minorHAnsi"/>
          <w:bCs/>
          <w:sz w:val="22"/>
          <w:szCs w:val="22"/>
        </w:rPr>
        <w:t>visuomenės poreikiams</w:t>
      </w:r>
      <w:r>
        <w:rPr>
          <w:rFonts w:asciiTheme="minorHAnsi" w:hAnsiTheme="minorHAnsi" w:cstheme="minorHAnsi"/>
          <w:bCs/>
          <w:sz w:val="22"/>
          <w:szCs w:val="22"/>
        </w:rPr>
        <w:t>), taip pat prašė</w:t>
      </w:r>
      <w:r w:rsidRPr="00AB2797">
        <w:rPr>
          <w:rFonts w:asciiTheme="minorHAnsi" w:hAnsiTheme="minorHAnsi" w:cstheme="minorHAnsi"/>
          <w:bCs/>
          <w:sz w:val="22"/>
          <w:szCs w:val="22"/>
        </w:rPr>
        <w:t xml:space="preserve"> įpareigoti </w:t>
      </w:r>
      <w:r>
        <w:rPr>
          <w:rFonts w:asciiTheme="minorHAnsi" w:hAnsiTheme="minorHAnsi" w:cstheme="minorHAnsi"/>
          <w:bCs/>
          <w:sz w:val="22"/>
          <w:szCs w:val="22"/>
        </w:rPr>
        <w:t>A</w:t>
      </w:r>
      <w:r w:rsidRPr="00AB2797">
        <w:rPr>
          <w:rFonts w:asciiTheme="minorHAnsi" w:hAnsiTheme="minorHAnsi" w:cstheme="minorHAnsi"/>
          <w:bCs/>
          <w:sz w:val="22"/>
          <w:szCs w:val="22"/>
        </w:rPr>
        <w:t xml:space="preserve">dministraciją parengti nuosavybės teisių į </w:t>
      </w:r>
      <w:r>
        <w:rPr>
          <w:rFonts w:asciiTheme="minorHAnsi" w:hAnsiTheme="minorHAnsi" w:cstheme="minorHAnsi"/>
          <w:bCs/>
          <w:sz w:val="22"/>
          <w:szCs w:val="22"/>
        </w:rPr>
        <w:t xml:space="preserve">minėtą Sklypą </w:t>
      </w:r>
      <w:r w:rsidRPr="00AB2797">
        <w:rPr>
          <w:rFonts w:asciiTheme="minorHAnsi" w:hAnsiTheme="minorHAnsi" w:cstheme="minorHAnsi"/>
          <w:bCs/>
          <w:sz w:val="22"/>
          <w:szCs w:val="22"/>
        </w:rPr>
        <w:t>atkūrimui būtinus dokumentus bei juos perduoti Nacionalinei žemės tarnybai prie Žem</w:t>
      </w:r>
      <w:r w:rsidR="0040484E">
        <w:rPr>
          <w:rFonts w:asciiTheme="minorHAnsi" w:hAnsiTheme="minorHAnsi" w:cstheme="minorHAnsi"/>
          <w:bCs/>
          <w:sz w:val="22"/>
          <w:szCs w:val="22"/>
        </w:rPr>
        <w:t xml:space="preserve">ės ūkio ministerijos (toliau – </w:t>
      </w:r>
      <w:r w:rsidRPr="00AB2797">
        <w:rPr>
          <w:rFonts w:asciiTheme="minorHAnsi" w:hAnsiTheme="minorHAnsi" w:cstheme="minorHAnsi"/>
          <w:bCs/>
          <w:sz w:val="22"/>
          <w:szCs w:val="22"/>
        </w:rPr>
        <w:t>NŽT)</w:t>
      </w:r>
      <w:r>
        <w:rPr>
          <w:rFonts w:asciiTheme="minorHAnsi" w:hAnsiTheme="minorHAnsi" w:cstheme="minorHAnsi"/>
          <w:bCs/>
          <w:sz w:val="22"/>
          <w:szCs w:val="22"/>
        </w:rPr>
        <w:t>.</w:t>
      </w:r>
    </w:p>
    <w:p w14:paraId="4A5FAF7B" w14:textId="7886B509"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Atsakovai</w:t>
      </w:r>
      <w:r w:rsidRPr="007C2250">
        <w:rPr>
          <w:rFonts w:asciiTheme="minorHAnsi" w:hAnsiTheme="minorHAnsi" w:cstheme="minorHAnsi"/>
          <w:bCs/>
          <w:sz w:val="22"/>
          <w:szCs w:val="22"/>
        </w:rPr>
        <w:t xml:space="preserve"> Sklypo priskyrimą valstybės išperkamai žemei </w:t>
      </w:r>
      <w:r>
        <w:rPr>
          <w:rFonts w:asciiTheme="minorHAnsi" w:hAnsiTheme="minorHAnsi" w:cstheme="minorHAnsi"/>
          <w:bCs/>
          <w:sz w:val="22"/>
          <w:szCs w:val="22"/>
        </w:rPr>
        <w:t xml:space="preserve">iš esmės </w:t>
      </w:r>
      <w:r w:rsidRPr="007C2250">
        <w:rPr>
          <w:rFonts w:asciiTheme="minorHAnsi" w:hAnsiTheme="minorHAnsi" w:cstheme="minorHAnsi"/>
          <w:bCs/>
          <w:sz w:val="22"/>
          <w:szCs w:val="22"/>
        </w:rPr>
        <w:t xml:space="preserve">grindė tuo, kad </w:t>
      </w:r>
      <w:r>
        <w:rPr>
          <w:rFonts w:asciiTheme="minorHAnsi" w:hAnsiTheme="minorHAnsi" w:cstheme="minorHAnsi"/>
          <w:bCs/>
          <w:sz w:val="22"/>
          <w:szCs w:val="22"/>
        </w:rPr>
        <w:t>pagal</w:t>
      </w:r>
      <w:r w:rsidRPr="007C2250">
        <w:rPr>
          <w:rFonts w:asciiTheme="minorHAnsi" w:hAnsiTheme="minorHAnsi" w:cstheme="minorHAnsi"/>
          <w:bCs/>
          <w:sz w:val="22"/>
          <w:szCs w:val="22"/>
        </w:rPr>
        <w:t xml:space="preserve"> bendr</w:t>
      </w:r>
      <w:r>
        <w:rPr>
          <w:rFonts w:asciiTheme="minorHAnsi" w:hAnsiTheme="minorHAnsi" w:cstheme="minorHAnsi"/>
          <w:bCs/>
          <w:sz w:val="22"/>
          <w:szCs w:val="22"/>
        </w:rPr>
        <w:t>ąjį planą</w:t>
      </w:r>
      <w:r w:rsidRPr="007C2250">
        <w:rPr>
          <w:rFonts w:asciiTheme="minorHAnsi" w:hAnsiTheme="minorHAnsi" w:cstheme="minorHAnsi"/>
          <w:bCs/>
          <w:sz w:val="22"/>
          <w:szCs w:val="22"/>
        </w:rPr>
        <w:t xml:space="preserve"> </w:t>
      </w:r>
      <w:r>
        <w:rPr>
          <w:rFonts w:asciiTheme="minorHAnsi" w:hAnsiTheme="minorHAnsi" w:cstheme="minorHAnsi"/>
          <w:bCs/>
          <w:sz w:val="22"/>
          <w:szCs w:val="22"/>
        </w:rPr>
        <w:t xml:space="preserve">šis </w:t>
      </w:r>
      <w:r w:rsidRPr="007C2250">
        <w:rPr>
          <w:rFonts w:asciiTheme="minorHAnsi" w:hAnsiTheme="minorHAnsi" w:cstheme="minorHAnsi"/>
          <w:bCs/>
          <w:sz w:val="22"/>
          <w:szCs w:val="22"/>
        </w:rPr>
        <w:t xml:space="preserve">Sklypas yra specializuotoje ir kompleksų teritorijoje, kuri numatyta visuomenės poreikiams, o pagal Tarybos 2002 m. lapkričio 20 d. sprendimu Nr. 728 patvirtintą raidos programą – tai automobilių aikštelių sklypas. </w:t>
      </w:r>
      <w:r>
        <w:rPr>
          <w:rFonts w:asciiTheme="minorHAnsi" w:hAnsiTheme="minorHAnsi" w:cstheme="minorHAnsi"/>
          <w:bCs/>
          <w:sz w:val="22"/>
          <w:szCs w:val="22"/>
        </w:rPr>
        <w:t>A</w:t>
      </w:r>
      <w:r w:rsidRPr="007C2250">
        <w:rPr>
          <w:rFonts w:asciiTheme="minorHAnsi" w:hAnsiTheme="minorHAnsi" w:cstheme="minorHAnsi"/>
          <w:bCs/>
          <w:sz w:val="22"/>
          <w:szCs w:val="22"/>
        </w:rPr>
        <w:t>dministracijos teigimu, Sklypas reikalingas miesto poreikiams Vietos savi</w:t>
      </w:r>
      <w:r>
        <w:rPr>
          <w:rFonts w:asciiTheme="minorHAnsi" w:hAnsiTheme="minorHAnsi" w:cstheme="minorHAnsi"/>
          <w:bCs/>
          <w:sz w:val="22"/>
          <w:szCs w:val="22"/>
        </w:rPr>
        <w:t>valdos įstatymo 6 straipsnio 32</w:t>
      </w:r>
      <w:r w:rsidR="0040484E">
        <w:rPr>
          <w:rFonts w:asciiTheme="minorHAnsi" w:hAnsiTheme="minorHAnsi" w:cstheme="minorHAnsi"/>
          <w:bCs/>
          <w:sz w:val="22"/>
          <w:szCs w:val="22"/>
        </w:rPr>
        <w:t> </w:t>
      </w:r>
      <w:r w:rsidRPr="007C2250">
        <w:rPr>
          <w:rFonts w:asciiTheme="minorHAnsi" w:hAnsiTheme="minorHAnsi" w:cstheme="minorHAnsi"/>
          <w:bCs/>
          <w:sz w:val="22"/>
          <w:szCs w:val="22"/>
        </w:rPr>
        <w:t>punkte numatytoms savarankiškosioms savivaldybių funkcijoms vykdyti</w:t>
      </w:r>
      <w:r>
        <w:rPr>
          <w:rFonts w:asciiTheme="minorHAnsi" w:hAnsiTheme="minorHAnsi" w:cstheme="minorHAnsi"/>
          <w:bCs/>
          <w:sz w:val="22"/>
          <w:szCs w:val="22"/>
        </w:rPr>
        <w:t xml:space="preserve"> (</w:t>
      </w:r>
      <w:r w:rsidRPr="006D3C3B">
        <w:rPr>
          <w:rFonts w:asciiTheme="minorHAnsi" w:hAnsiTheme="minorHAnsi" w:cstheme="minorHAnsi"/>
          <w:bCs/>
          <w:sz w:val="22"/>
          <w:szCs w:val="22"/>
        </w:rPr>
        <w:t>savivaldybių vietinės reikšmės kelių ir gatvių priežiūr</w:t>
      </w:r>
      <w:r>
        <w:rPr>
          <w:rFonts w:asciiTheme="minorHAnsi" w:hAnsiTheme="minorHAnsi" w:cstheme="minorHAnsi"/>
          <w:bCs/>
          <w:sz w:val="22"/>
          <w:szCs w:val="22"/>
        </w:rPr>
        <w:t>a, taisymas, tiesimas ir saugaus eismo organizavimas).</w:t>
      </w:r>
    </w:p>
    <w:p w14:paraId="53DBD108" w14:textId="77777777"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Pirmosios instancijos teismas, konstatavęs, kad atsakovų</w:t>
      </w:r>
      <w:r w:rsidRPr="00123405">
        <w:rPr>
          <w:rFonts w:asciiTheme="minorHAnsi" w:hAnsiTheme="minorHAnsi" w:cstheme="minorHAnsi"/>
          <w:bCs/>
          <w:sz w:val="22"/>
          <w:szCs w:val="22"/>
        </w:rPr>
        <w:t xml:space="preserve"> nurodyti motyvai bei byloje surinkti įrodymai nepatvirtina, </w:t>
      </w:r>
      <w:r>
        <w:rPr>
          <w:rFonts w:asciiTheme="minorHAnsi" w:hAnsiTheme="minorHAnsi" w:cstheme="minorHAnsi"/>
          <w:bCs/>
          <w:sz w:val="22"/>
          <w:szCs w:val="22"/>
        </w:rPr>
        <w:t>jog</w:t>
      </w:r>
      <w:r w:rsidRPr="00123405">
        <w:rPr>
          <w:rFonts w:asciiTheme="minorHAnsi" w:hAnsiTheme="minorHAnsi" w:cstheme="minorHAnsi"/>
          <w:bCs/>
          <w:sz w:val="22"/>
          <w:szCs w:val="22"/>
        </w:rPr>
        <w:t xml:space="preserve"> egzistuoja konkretūs ir aiškiai išreikšti visuomenės poreikiai Sklypui</w:t>
      </w:r>
      <w:r>
        <w:rPr>
          <w:rFonts w:asciiTheme="minorHAnsi" w:hAnsiTheme="minorHAnsi" w:cstheme="minorHAnsi"/>
          <w:bCs/>
          <w:sz w:val="22"/>
          <w:szCs w:val="22"/>
        </w:rPr>
        <w:t>, pareiškėjų skundą tenkino. Nesutikdami su šiuo sprendimu, atsakovai A</w:t>
      </w:r>
      <w:r w:rsidRPr="00123405">
        <w:rPr>
          <w:rFonts w:asciiTheme="minorHAnsi" w:hAnsiTheme="minorHAnsi" w:cstheme="minorHAnsi"/>
          <w:bCs/>
          <w:sz w:val="22"/>
          <w:szCs w:val="22"/>
        </w:rPr>
        <w:t xml:space="preserve">dministracija ir </w:t>
      </w:r>
      <w:r>
        <w:rPr>
          <w:rFonts w:asciiTheme="minorHAnsi" w:hAnsiTheme="minorHAnsi" w:cstheme="minorHAnsi"/>
          <w:bCs/>
          <w:sz w:val="22"/>
          <w:szCs w:val="22"/>
        </w:rPr>
        <w:t>T</w:t>
      </w:r>
      <w:r w:rsidRPr="00123405">
        <w:rPr>
          <w:rFonts w:asciiTheme="minorHAnsi" w:hAnsiTheme="minorHAnsi" w:cstheme="minorHAnsi"/>
          <w:bCs/>
          <w:sz w:val="22"/>
          <w:szCs w:val="22"/>
        </w:rPr>
        <w:t>aryba pateikė apeliacinį skundą</w:t>
      </w:r>
      <w:r>
        <w:rPr>
          <w:rFonts w:asciiTheme="minorHAnsi" w:hAnsiTheme="minorHAnsi" w:cstheme="minorHAnsi"/>
          <w:bCs/>
          <w:sz w:val="22"/>
          <w:szCs w:val="22"/>
        </w:rPr>
        <w:t>.</w:t>
      </w:r>
    </w:p>
    <w:p w14:paraId="32EF0775" w14:textId="6879229B" w:rsidR="00BE611E" w:rsidRPr="00EE4CF2"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Apeliacine tvarka išnagrinėjusi bylą, teisėjų kolegija pažymėjo, kad </w:t>
      </w:r>
      <w:r w:rsidRPr="003C54F1">
        <w:rPr>
          <w:rFonts w:asciiTheme="minorHAnsi" w:hAnsiTheme="minorHAnsi" w:cstheme="minorHAnsi"/>
          <w:bCs/>
          <w:sz w:val="22"/>
          <w:szCs w:val="22"/>
          <w:u w:val="single"/>
        </w:rPr>
        <w:t xml:space="preserve">taikant </w:t>
      </w:r>
      <w:r w:rsidR="0040484E">
        <w:rPr>
          <w:rFonts w:asciiTheme="minorHAnsi" w:hAnsiTheme="minorHAnsi" w:cstheme="minorHAnsi"/>
          <w:bCs/>
          <w:sz w:val="22"/>
          <w:szCs w:val="22"/>
          <w:u w:val="single"/>
        </w:rPr>
        <w:t>P</w:t>
      </w:r>
      <w:r w:rsidRPr="003C54F1">
        <w:rPr>
          <w:rFonts w:asciiTheme="minorHAnsi" w:hAnsiTheme="minorHAnsi" w:cstheme="minorHAnsi"/>
          <w:bCs/>
          <w:sz w:val="22"/>
          <w:szCs w:val="22"/>
          <w:u w:val="single"/>
        </w:rPr>
        <w:t>iliečių nuosavybės teisių į išlikusį nekilnojamąjį turtą</w:t>
      </w:r>
      <w:r w:rsidR="0040484E">
        <w:rPr>
          <w:rFonts w:asciiTheme="minorHAnsi" w:hAnsiTheme="minorHAnsi" w:cstheme="minorHAnsi"/>
          <w:bCs/>
          <w:sz w:val="22"/>
          <w:szCs w:val="22"/>
          <w:u w:val="single"/>
        </w:rPr>
        <w:t xml:space="preserve"> atkūrimo įstatymo (toliau – </w:t>
      </w:r>
      <w:r w:rsidRPr="003C54F1">
        <w:rPr>
          <w:rFonts w:asciiTheme="minorHAnsi" w:hAnsiTheme="minorHAnsi" w:cstheme="minorHAnsi"/>
          <w:bCs/>
          <w:sz w:val="22"/>
          <w:szCs w:val="22"/>
          <w:u w:val="single"/>
        </w:rPr>
        <w:t>Atkūrimo įstatymas) 12</w:t>
      </w:r>
      <w:r>
        <w:rPr>
          <w:rFonts w:asciiTheme="minorHAnsi" w:hAnsiTheme="minorHAnsi" w:cstheme="minorHAnsi"/>
          <w:bCs/>
          <w:sz w:val="22"/>
          <w:szCs w:val="22"/>
          <w:u w:val="single"/>
        </w:rPr>
        <w:t> </w:t>
      </w:r>
      <w:r w:rsidRPr="003C54F1">
        <w:rPr>
          <w:rFonts w:asciiTheme="minorHAnsi" w:hAnsiTheme="minorHAnsi" w:cstheme="minorHAnsi"/>
          <w:bCs/>
          <w:sz w:val="22"/>
          <w:szCs w:val="22"/>
          <w:u w:val="single"/>
        </w:rPr>
        <w:t xml:space="preserve">straipsnio 1 dalies 3 punkto </w:t>
      </w:r>
      <w:r w:rsidRPr="003C54F1">
        <w:rPr>
          <w:rFonts w:asciiTheme="minorHAnsi" w:hAnsiTheme="minorHAnsi" w:cstheme="minorHAnsi"/>
          <w:bCs/>
          <w:sz w:val="22"/>
          <w:szCs w:val="22"/>
          <w:u w:val="single"/>
        </w:rPr>
        <w:lastRenderedPageBreak/>
        <w:t>nuostatas yra reikšminga tinkamai apibrėžti sąlygas, kurioms esant žemė, iki 1995 m. birželio 1 d. priskirta miestams, įgyja išperkamos, t. y. negrąžinamos natūra, žemės teisinį statusą. Pirmoji įstatymu nustatyta sąlyga yra tai, kad žemė įstatyme nustatytiems poreikiams turi būti priskirta pagal įstatymus nustatyta tvarka patvirtintus detaliuosius planus. Antroji sąlyga yra visuomenės poreikiai,</w:t>
      </w:r>
      <w:r w:rsidRPr="003C54F1">
        <w:rPr>
          <w:rFonts w:asciiTheme="minorHAnsi" w:hAnsiTheme="minorHAnsi" w:cstheme="minorHAnsi"/>
          <w:bCs/>
          <w:i/>
          <w:iCs/>
          <w:sz w:val="22"/>
          <w:szCs w:val="22"/>
          <w:u w:val="single"/>
        </w:rPr>
        <w:t xml:space="preserve"> </w:t>
      </w:r>
      <w:r w:rsidRPr="003C54F1">
        <w:rPr>
          <w:rFonts w:asciiTheme="minorHAnsi" w:hAnsiTheme="minorHAnsi" w:cstheme="minorHAnsi"/>
          <w:bCs/>
          <w:sz w:val="22"/>
          <w:szCs w:val="22"/>
          <w:u w:val="single"/>
        </w:rPr>
        <w:t>kurie žemės naudojimo paskirties nustatymo būdu apibrėžiami Atkūrimo įstatymo 12 straipsnyje</w:t>
      </w:r>
      <w:r>
        <w:rPr>
          <w:rFonts w:asciiTheme="minorHAnsi" w:hAnsiTheme="minorHAnsi" w:cstheme="minorHAnsi"/>
          <w:bCs/>
          <w:sz w:val="22"/>
          <w:szCs w:val="22"/>
        </w:rPr>
        <w:t xml:space="preserve"> (šioje byloje taikytinas 3 </w:t>
      </w:r>
      <w:r w:rsidRPr="00EE4CF2">
        <w:rPr>
          <w:rFonts w:asciiTheme="minorHAnsi" w:hAnsiTheme="minorHAnsi" w:cstheme="minorHAnsi"/>
          <w:bCs/>
          <w:sz w:val="22"/>
          <w:szCs w:val="22"/>
        </w:rPr>
        <w:t>punktas).</w:t>
      </w:r>
    </w:p>
    <w:p w14:paraId="16FDEE65" w14:textId="30A2CC14"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atkreipė dėmesį, kad v</w:t>
      </w:r>
      <w:r w:rsidRPr="00CC3EBC">
        <w:rPr>
          <w:rFonts w:asciiTheme="minorHAnsi" w:hAnsiTheme="minorHAnsi" w:cstheme="minorHAnsi"/>
          <w:bCs/>
          <w:sz w:val="22"/>
          <w:szCs w:val="22"/>
        </w:rPr>
        <w:t xml:space="preserve">isuomenės poreikiai, kuriems pagal </w:t>
      </w:r>
      <w:r w:rsidR="0040484E">
        <w:rPr>
          <w:rFonts w:asciiTheme="minorHAnsi" w:hAnsiTheme="minorHAnsi" w:cstheme="minorHAnsi"/>
          <w:bCs/>
          <w:sz w:val="22"/>
          <w:szCs w:val="22"/>
        </w:rPr>
        <w:t>Konstitucijos 23 straipsnio 3 </w:t>
      </w:r>
      <w:r w:rsidRPr="00CC3EBC">
        <w:rPr>
          <w:rFonts w:asciiTheme="minorHAnsi" w:hAnsiTheme="minorHAnsi" w:cstheme="minorHAnsi"/>
          <w:bCs/>
          <w:sz w:val="22"/>
          <w:szCs w:val="22"/>
        </w:rPr>
        <w:t>dalį paimama nuosavybė –</w:t>
      </w:r>
      <w:r>
        <w:rPr>
          <w:rFonts w:asciiTheme="minorHAnsi" w:hAnsiTheme="minorHAnsi" w:cstheme="minorHAnsi"/>
          <w:bCs/>
          <w:sz w:val="22"/>
          <w:szCs w:val="22"/>
        </w:rPr>
        <w:t xml:space="preserve"> </w:t>
      </w:r>
      <w:r w:rsidRPr="00CC3EBC">
        <w:rPr>
          <w:rFonts w:asciiTheme="minorHAnsi" w:hAnsiTheme="minorHAnsi" w:cstheme="minorHAnsi"/>
          <w:bCs/>
          <w:sz w:val="22"/>
          <w:szCs w:val="22"/>
        </w:rPr>
        <w:t>tai visuomet konkretūs ir aiškiai išreikšti visuomenės poreikiai konkrečiam nuosavybės objektui. Pagal Konstituciją paimti nuosavybę (teisingai atlyginant) galima tik tokiems visuomenės poreikiams, kurie objektyviai negalėtų būti patenkinti, jeigu nebūtų paimtas tam tikras konkretus nuosavybės objektas.</w:t>
      </w:r>
      <w:r>
        <w:rPr>
          <w:rFonts w:asciiTheme="minorHAnsi" w:hAnsiTheme="minorHAnsi" w:cstheme="minorHAnsi"/>
          <w:bCs/>
          <w:sz w:val="22"/>
          <w:szCs w:val="22"/>
        </w:rPr>
        <w:t xml:space="preserve"> </w:t>
      </w:r>
      <w:r w:rsidRPr="00CC3EBC">
        <w:rPr>
          <w:rFonts w:asciiTheme="minorHAnsi" w:hAnsiTheme="minorHAnsi" w:cstheme="minorHAnsi"/>
          <w:bCs/>
          <w:sz w:val="22"/>
          <w:szCs w:val="22"/>
        </w:rPr>
        <w:t>Atsižvelg</w:t>
      </w:r>
      <w:r>
        <w:rPr>
          <w:rFonts w:asciiTheme="minorHAnsi" w:hAnsiTheme="minorHAnsi" w:cstheme="minorHAnsi"/>
          <w:bCs/>
          <w:sz w:val="22"/>
          <w:szCs w:val="22"/>
        </w:rPr>
        <w:t>usi</w:t>
      </w:r>
      <w:r w:rsidRPr="00CC3EBC">
        <w:rPr>
          <w:rFonts w:asciiTheme="minorHAnsi" w:hAnsiTheme="minorHAnsi" w:cstheme="minorHAnsi"/>
          <w:bCs/>
          <w:sz w:val="22"/>
          <w:szCs w:val="22"/>
        </w:rPr>
        <w:t xml:space="preserve"> į šias nuosavybės teisinių santykių konstitucinio reguliavimo nuostatas, paaiškintas </w:t>
      </w:r>
      <w:r>
        <w:rPr>
          <w:rFonts w:asciiTheme="minorHAnsi" w:hAnsiTheme="minorHAnsi" w:cstheme="minorHAnsi"/>
          <w:bCs/>
          <w:sz w:val="22"/>
          <w:szCs w:val="22"/>
        </w:rPr>
        <w:t xml:space="preserve">Lietuvos Respublikos Konstitucinio Teismo 2001 m. balandžio 2 </w:t>
      </w:r>
      <w:r w:rsidRPr="00CC3EBC">
        <w:rPr>
          <w:rFonts w:asciiTheme="minorHAnsi" w:hAnsiTheme="minorHAnsi" w:cstheme="minorHAnsi"/>
          <w:bCs/>
          <w:sz w:val="22"/>
          <w:szCs w:val="22"/>
        </w:rPr>
        <w:t xml:space="preserve">d. nutarime nagrinėjant nuosavybės teisių į žemę, esančią miestų teritorijoje, atkūrimo suvaržymų konstitucingumą, </w:t>
      </w:r>
      <w:r>
        <w:rPr>
          <w:rFonts w:asciiTheme="minorHAnsi" w:hAnsiTheme="minorHAnsi" w:cstheme="minorHAnsi"/>
          <w:bCs/>
          <w:sz w:val="22"/>
          <w:szCs w:val="22"/>
        </w:rPr>
        <w:t>teisėjų kolegija pa</w:t>
      </w:r>
      <w:r w:rsidRPr="00CC3EBC">
        <w:rPr>
          <w:rFonts w:asciiTheme="minorHAnsi" w:hAnsiTheme="minorHAnsi" w:cstheme="minorHAnsi"/>
          <w:bCs/>
          <w:sz w:val="22"/>
          <w:szCs w:val="22"/>
        </w:rPr>
        <w:t>dar</w:t>
      </w:r>
      <w:r>
        <w:rPr>
          <w:rFonts w:asciiTheme="minorHAnsi" w:hAnsiTheme="minorHAnsi" w:cstheme="minorHAnsi"/>
          <w:bCs/>
          <w:sz w:val="22"/>
          <w:szCs w:val="22"/>
        </w:rPr>
        <w:t>ė išvadą</w:t>
      </w:r>
      <w:r w:rsidRPr="00CC3EBC">
        <w:rPr>
          <w:rFonts w:asciiTheme="minorHAnsi" w:hAnsiTheme="minorHAnsi" w:cstheme="minorHAnsi"/>
          <w:bCs/>
          <w:sz w:val="22"/>
          <w:szCs w:val="22"/>
        </w:rPr>
        <w:t xml:space="preserve">, jog </w:t>
      </w:r>
      <w:r w:rsidRPr="00CC3EBC">
        <w:rPr>
          <w:rFonts w:asciiTheme="minorHAnsi" w:hAnsiTheme="minorHAnsi" w:cstheme="minorHAnsi"/>
          <w:bCs/>
          <w:sz w:val="22"/>
          <w:szCs w:val="22"/>
          <w:u w:val="single"/>
        </w:rPr>
        <w:t>ne tai, kad žemė įstatyme nustatytiems poreikiams priskirta</w:t>
      </w:r>
      <w:r>
        <w:rPr>
          <w:rFonts w:asciiTheme="minorHAnsi" w:hAnsiTheme="minorHAnsi" w:cstheme="minorHAnsi"/>
          <w:bCs/>
          <w:sz w:val="22"/>
          <w:szCs w:val="22"/>
          <w:u w:val="single"/>
        </w:rPr>
        <w:t xml:space="preserve"> </w:t>
      </w:r>
      <w:r w:rsidRPr="00CC3EBC">
        <w:rPr>
          <w:rFonts w:asciiTheme="minorHAnsi" w:hAnsiTheme="minorHAnsi" w:cstheme="minorHAnsi"/>
          <w:bCs/>
          <w:sz w:val="22"/>
          <w:szCs w:val="22"/>
          <w:u w:val="single"/>
        </w:rPr>
        <w:t>pagal įstatymus nustatyta tvarka patvirtintus detaliuosius planus, o realus ir pagrįstas visuomenės poreikis būtent tai konkrečiai žemei lemia, ar ji yra grąžinama natūra, ar išperkama</w:t>
      </w:r>
      <w:r w:rsidRPr="00CC3EBC">
        <w:rPr>
          <w:rFonts w:asciiTheme="minorHAnsi" w:hAnsiTheme="minorHAnsi" w:cstheme="minorHAnsi"/>
          <w:bCs/>
          <w:sz w:val="22"/>
          <w:szCs w:val="22"/>
        </w:rPr>
        <w:t>.</w:t>
      </w:r>
      <w:r>
        <w:rPr>
          <w:rFonts w:asciiTheme="minorHAnsi" w:hAnsiTheme="minorHAnsi" w:cstheme="minorHAnsi"/>
          <w:bCs/>
          <w:sz w:val="22"/>
          <w:szCs w:val="22"/>
        </w:rPr>
        <w:t xml:space="preserve"> </w:t>
      </w:r>
      <w:r w:rsidRPr="00CC3EBC">
        <w:rPr>
          <w:rFonts w:asciiTheme="minorHAnsi" w:hAnsiTheme="minorHAnsi" w:cstheme="minorHAnsi"/>
          <w:bCs/>
          <w:sz w:val="22"/>
          <w:szCs w:val="22"/>
        </w:rPr>
        <w:t>Realus ir pagrįstas visuomenės poreikis būtent tai konkrečiai žemei reiškia, kad jis</w:t>
      </w:r>
      <w:r>
        <w:rPr>
          <w:rFonts w:asciiTheme="minorHAnsi" w:hAnsiTheme="minorHAnsi" w:cstheme="minorHAnsi"/>
          <w:bCs/>
          <w:sz w:val="22"/>
          <w:szCs w:val="22"/>
        </w:rPr>
        <w:t xml:space="preserve"> </w:t>
      </w:r>
      <w:r w:rsidRPr="00CC3EBC">
        <w:rPr>
          <w:rFonts w:asciiTheme="minorHAnsi" w:hAnsiTheme="minorHAnsi" w:cstheme="minorHAnsi"/>
          <w:bCs/>
          <w:sz w:val="22"/>
          <w:szCs w:val="22"/>
        </w:rPr>
        <w:t>objektyviai negali būti patenkintas kitaip nei paimant tam tikrą konkre</w:t>
      </w:r>
      <w:r w:rsidR="0040484E">
        <w:rPr>
          <w:rFonts w:asciiTheme="minorHAnsi" w:hAnsiTheme="minorHAnsi" w:cstheme="minorHAnsi"/>
          <w:bCs/>
          <w:sz w:val="22"/>
          <w:szCs w:val="22"/>
        </w:rPr>
        <w:t>tų nuosavybės objektą. Pažymėt</w:t>
      </w:r>
      <w:r w:rsidRPr="00CC3EBC">
        <w:rPr>
          <w:rFonts w:asciiTheme="minorHAnsi" w:hAnsiTheme="minorHAnsi" w:cstheme="minorHAnsi"/>
          <w:bCs/>
          <w:sz w:val="22"/>
          <w:szCs w:val="22"/>
        </w:rPr>
        <w:t xml:space="preserve">a, jog </w:t>
      </w:r>
      <w:r w:rsidRPr="00CC3EBC">
        <w:rPr>
          <w:rFonts w:asciiTheme="minorHAnsi" w:hAnsiTheme="minorHAnsi" w:cstheme="minorHAnsi"/>
          <w:bCs/>
          <w:sz w:val="22"/>
          <w:szCs w:val="22"/>
          <w:u w:val="single"/>
        </w:rPr>
        <w:t>detalusis planas yra viena iš įstatymu nustatytų privalomų sąlygų žemei išpirkti, tačiau jo buvimas, paneigus realų ir pagrįstą visuomenės poreikį, neužkerta kelio žemės grąžinimui</w:t>
      </w:r>
      <w:r w:rsidRPr="00CC3EBC">
        <w:rPr>
          <w:rFonts w:asciiTheme="minorHAnsi" w:hAnsiTheme="minorHAnsi" w:cstheme="minorHAnsi"/>
          <w:bCs/>
          <w:sz w:val="22"/>
          <w:szCs w:val="22"/>
        </w:rPr>
        <w:t>, kurio metu atliekamos Nuosavybės teisių į išlikusį nekilnojamąjį turtą atkūrimo įstatymo įgyvendinimo tvarkos ir sąlygų 106 ir 106</w:t>
      </w:r>
      <w:r w:rsidRPr="00CC3EBC">
        <w:rPr>
          <w:rFonts w:asciiTheme="minorHAnsi" w:hAnsiTheme="minorHAnsi" w:cstheme="minorHAnsi"/>
          <w:bCs/>
          <w:sz w:val="22"/>
          <w:szCs w:val="22"/>
          <w:vertAlign w:val="superscript"/>
        </w:rPr>
        <w:t>1</w:t>
      </w:r>
      <w:r>
        <w:rPr>
          <w:rFonts w:asciiTheme="minorHAnsi" w:hAnsiTheme="minorHAnsi" w:cstheme="minorHAnsi"/>
          <w:bCs/>
          <w:sz w:val="22"/>
          <w:szCs w:val="22"/>
        </w:rPr>
        <w:t xml:space="preserve"> </w:t>
      </w:r>
      <w:r w:rsidRPr="00CC3EBC">
        <w:rPr>
          <w:rFonts w:asciiTheme="minorHAnsi" w:hAnsiTheme="minorHAnsi" w:cstheme="minorHAnsi"/>
          <w:bCs/>
          <w:sz w:val="22"/>
          <w:szCs w:val="22"/>
        </w:rPr>
        <w:t>punktuose</w:t>
      </w:r>
      <w:r>
        <w:rPr>
          <w:rFonts w:asciiTheme="minorHAnsi" w:hAnsiTheme="minorHAnsi" w:cstheme="minorHAnsi"/>
          <w:bCs/>
          <w:sz w:val="22"/>
          <w:szCs w:val="22"/>
        </w:rPr>
        <w:t xml:space="preserve"> </w:t>
      </w:r>
      <w:r w:rsidRPr="00CC3EBC">
        <w:rPr>
          <w:rFonts w:asciiTheme="minorHAnsi" w:hAnsiTheme="minorHAnsi" w:cstheme="minorHAnsi"/>
          <w:bCs/>
          <w:sz w:val="22"/>
          <w:szCs w:val="22"/>
        </w:rPr>
        <w:t xml:space="preserve">numatytos procedūros. Priešingai aiškinant įstatymą galimos situacijos, dėl kurių be teisėto (konstituciškai pateisinamo, kaip tai apibrėžiama </w:t>
      </w:r>
      <w:r>
        <w:rPr>
          <w:rFonts w:asciiTheme="minorHAnsi" w:hAnsiTheme="minorHAnsi" w:cstheme="minorHAnsi"/>
          <w:bCs/>
          <w:sz w:val="22"/>
          <w:szCs w:val="22"/>
        </w:rPr>
        <w:t xml:space="preserve">Lietuvos Respublikos </w:t>
      </w:r>
      <w:r w:rsidRPr="00CC3EBC">
        <w:rPr>
          <w:rFonts w:asciiTheme="minorHAnsi" w:hAnsiTheme="minorHAnsi" w:cstheme="minorHAnsi"/>
          <w:bCs/>
          <w:sz w:val="22"/>
          <w:szCs w:val="22"/>
        </w:rPr>
        <w:t>Konstitucinio Teismo 1998 m. birželio 18 d. nutarime) pagrindo būtų suvaržyta teisė į nuosavybės teisių atkūrimą. Todėl pirmosios instancijos teismas turėjo teisinį pagrindą vertinti, ar ginčo žemės sklypui</w:t>
      </w:r>
      <w:r>
        <w:rPr>
          <w:rFonts w:asciiTheme="minorHAnsi" w:hAnsiTheme="minorHAnsi" w:cstheme="minorHAnsi"/>
          <w:bCs/>
          <w:sz w:val="22"/>
          <w:szCs w:val="22"/>
        </w:rPr>
        <w:t xml:space="preserve"> </w:t>
      </w:r>
      <w:r w:rsidRPr="00CC3EBC">
        <w:rPr>
          <w:rFonts w:asciiTheme="minorHAnsi" w:hAnsiTheme="minorHAnsi" w:cstheme="minorHAnsi"/>
          <w:bCs/>
          <w:sz w:val="22"/>
          <w:szCs w:val="22"/>
        </w:rPr>
        <w:t>buvo realus ir pagrįst</w:t>
      </w:r>
      <w:r>
        <w:rPr>
          <w:rFonts w:asciiTheme="minorHAnsi" w:hAnsiTheme="minorHAnsi" w:cstheme="minorHAnsi"/>
          <w:bCs/>
          <w:sz w:val="22"/>
          <w:szCs w:val="22"/>
        </w:rPr>
        <w:t xml:space="preserve">as visuomenės poreikis, kad jis </w:t>
      </w:r>
      <w:r w:rsidRPr="00CC3EBC">
        <w:rPr>
          <w:rFonts w:asciiTheme="minorHAnsi" w:hAnsiTheme="minorHAnsi" w:cstheme="minorHAnsi"/>
          <w:bCs/>
          <w:sz w:val="22"/>
          <w:szCs w:val="22"/>
        </w:rPr>
        <w:t>objektyviai n</w:t>
      </w:r>
      <w:r>
        <w:rPr>
          <w:rFonts w:asciiTheme="minorHAnsi" w:hAnsiTheme="minorHAnsi" w:cstheme="minorHAnsi"/>
          <w:bCs/>
          <w:sz w:val="22"/>
          <w:szCs w:val="22"/>
        </w:rPr>
        <w:t xml:space="preserve">egalėjo būti patenkintas kitaip </w:t>
      </w:r>
      <w:r w:rsidRPr="00CC3EBC">
        <w:rPr>
          <w:rFonts w:asciiTheme="minorHAnsi" w:hAnsiTheme="minorHAnsi" w:cstheme="minorHAnsi"/>
          <w:bCs/>
          <w:sz w:val="22"/>
          <w:szCs w:val="22"/>
        </w:rPr>
        <w:t>nei</w:t>
      </w:r>
      <w:r>
        <w:rPr>
          <w:rFonts w:asciiTheme="minorHAnsi" w:hAnsiTheme="minorHAnsi" w:cstheme="minorHAnsi"/>
          <w:bCs/>
          <w:sz w:val="22"/>
          <w:szCs w:val="22"/>
        </w:rPr>
        <w:t xml:space="preserve"> </w:t>
      </w:r>
      <w:r w:rsidRPr="00CC3EBC">
        <w:rPr>
          <w:rFonts w:asciiTheme="minorHAnsi" w:hAnsiTheme="minorHAnsi" w:cstheme="minorHAnsi"/>
          <w:bCs/>
          <w:sz w:val="22"/>
          <w:szCs w:val="22"/>
        </w:rPr>
        <w:t>negrąžinant žemės natūra jos buvusiems savininkams.</w:t>
      </w:r>
    </w:p>
    <w:p w14:paraId="26AF58D5" w14:textId="07FC57AB"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kartu priminė, kad </w:t>
      </w:r>
      <w:r w:rsidR="0040484E">
        <w:rPr>
          <w:rFonts w:asciiTheme="minorHAnsi" w:hAnsiTheme="minorHAnsi" w:cstheme="minorHAnsi"/>
          <w:bCs/>
          <w:sz w:val="22"/>
          <w:szCs w:val="22"/>
        </w:rPr>
        <w:t>LVAT</w:t>
      </w:r>
      <w:r w:rsidRPr="005C6EFE">
        <w:rPr>
          <w:rFonts w:asciiTheme="minorHAnsi" w:hAnsiTheme="minorHAnsi" w:cstheme="minorHAnsi"/>
          <w:bCs/>
          <w:sz w:val="22"/>
          <w:szCs w:val="22"/>
        </w:rPr>
        <w:t xml:space="preserve"> formuojamoje praktikoje pažymėta, jog žemės išpirkimo atvejus jungia esminis ir pagrindinis požymis – konkretus visuomenės poreikis pageidaujamai grąžinti natūra žemei. Šio poreikio buvimas turi būti išreikštas atitinkamose nuorodose atitinkamos teritorijos detaliajame plane. Jeigu tokios nuorodos teritorijos detaliajame plane nėra, sklypas (piliečiui pageidaujant) turi būti jam grąžintas natūra; jeigu yra požymiai, jog prašomas grąžinti natūra žemės sklypas turi visuomenės poreikį (pavyzdžiui, toks poreikis įžvelgiamas iš miesto bendrojo ar teritorijos specialiojo plano), o teritorijos, kurioje yra šis sklypas, detalusis planas dar nėra patvirtintas, žemės grąžinimas natūra nėra galimas, kol toks detalusis planas bus patvirtintas ir jame nebus atitinkamos nuorodos į apibūdinančias visuomenės poreikį aplinkybes, išvardintas Atkūrimo įstatymo 12 straipsnio 3 punkte. </w:t>
      </w:r>
      <w:r w:rsidR="0040484E" w:rsidRPr="0040484E">
        <w:rPr>
          <w:rFonts w:asciiTheme="minorHAnsi" w:hAnsiTheme="minorHAnsi" w:cstheme="minorHAnsi"/>
          <w:bCs/>
          <w:sz w:val="22"/>
          <w:szCs w:val="22"/>
          <w:u w:val="single"/>
        </w:rPr>
        <w:t>D</w:t>
      </w:r>
      <w:r w:rsidRPr="005C6EFE">
        <w:rPr>
          <w:rFonts w:asciiTheme="minorHAnsi" w:hAnsiTheme="minorHAnsi" w:cstheme="minorHAnsi"/>
          <w:bCs/>
          <w:sz w:val="22"/>
          <w:szCs w:val="22"/>
          <w:u w:val="single"/>
        </w:rPr>
        <w:t>etaliojo plano nebuvimas nėra pakankamas pagrindas pripažinti žemę laisva (neužstatyta), jeigu savivaldybės institucija atlieka teritorijų planavimo procedūras, kurių pagrindu atitinkama konkreti teritorija detaliuoju planu bus priskirta įstatyme numatytiems objektams</w:t>
      </w:r>
      <w:r w:rsidRPr="005C6EFE">
        <w:rPr>
          <w:rFonts w:asciiTheme="minorHAnsi" w:hAnsiTheme="minorHAnsi" w:cstheme="minorHAnsi"/>
          <w:bCs/>
          <w:sz w:val="22"/>
          <w:szCs w:val="22"/>
        </w:rPr>
        <w:t xml:space="preserve"> (žr., pvz., </w:t>
      </w:r>
      <w:r>
        <w:rPr>
          <w:rFonts w:asciiTheme="minorHAnsi" w:hAnsiTheme="minorHAnsi" w:cstheme="minorHAnsi"/>
          <w:bCs/>
          <w:sz w:val="22"/>
          <w:szCs w:val="22"/>
        </w:rPr>
        <w:t xml:space="preserve">LVAT 2003 m. kovo 25 </w:t>
      </w:r>
      <w:r w:rsidRPr="005C6EFE">
        <w:rPr>
          <w:rFonts w:asciiTheme="minorHAnsi" w:hAnsiTheme="minorHAnsi" w:cstheme="minorHAnsi"/>
          <w:bCs/>
          <w:sz w:val="22"/>
          <w:szCs w:val="22"/>
        </w:rPr>
        <w:t>d. nutartį administracinėje byloje Nr.</w:t>
      </w:r>
      <w:r>
        <w:rPr>
          <w:rFonts w:asciiTheme="minorHAnsi" w:hAnsiTheme="minorHAnsi" w:cstheme="minorHAnsi"/>
          <w:bCs/>
          <w:sz w:val="22"/>
          <w:szCs w:val="22"/>
        </w:rPr>
        <w:t xml:space="preserve"> </w:t>
      </w:r>
      <w:r w:rsidRPr="005C6EFE">
        <w:rPr>
          <w:rFonts w:asciiTheme="minorHAnsi" w:hAnsiTheme="minorHAnsi" w:cstheme="minorHAnsi"/>
          <w:bCs/>
          <w:sz w:val="22"/>
          <w:szCs w:val="22"/>
        </w:rPr>
        <w:t>A</w:t>
      </w:r>
      <w:r w:rsidRPr="005C6EFE">
        <w:rPr>
          <w:rFonts w:asciiTheme="minorHAnsi" w:hAnsiTheme="minorHAnsi" w:cstheme="minorHAnsi"/>
          <w:bCs/>
          <w:sz w:val="22"/>
          <w:szCs w:val="22"/>
          <w:vertAlign w:val="superscript"/>
        </w:rPr>
        <w:t>11</w:t>
      </w:r>
      <w:r w:rsidRPr="005C6EFE">
        <w:rPr>
          <w:rFonts w:asciiTheme="minorHAnsi" w:hAnsiTheme="minorHAnsi" w:cstheme="minorHAnsi"/>
          <w:bCs/>
          <w:sz w:val="22"/>
          <w:szCs w:val="22"/>
        </w:rPr>
        <w:t>-</w:t>
      </w:r>
      <w:r>
        <w:rPr>
          <w:rFonts w:asciiTheme="minorHAnsi" w:hAnsiTheme="minorHAnsi" w:cstheme="minorHAnsi"/>
          <w:bCs/>
          <w:sz w:val="22"/>
          <w:szCs w:val="22"/>
        </w:rPr>
        <w:t>263/2003;</w:t>
      </w:r>
      <w:r w:rsidRPr="005C6EFE">
        <w:rPr>
          <w:rFonts w:asciiTheme="minorHAnsi" w:hAnsiTheme="minorHAnsi" w:cstheme="minorHAnsi"/>
          <w:bCs/>
          <w:sz w:val="22"/>
          <w:szCs w:val="22"/>
        </w:rPr>
        <w:t xml:space="preserve"> 2006</w:t>
      </w:r>
      <w:r>
        <w:rPr>
          <w:rFonts w:asciiTheme="minorHAnsi" w:hAnsiTheme="minorHAnsi" w:cstheme="minorHAnsi"/>
          <w:bCs/>
          <w:sz w:val="22"/>
          <w:szCs w:val="22"/>
        </w:rPr>
        <w:t xml:space="preserve"> </w:t>
      </w:r>
      <w:r w:rsidRPr="005C6EFE">
        <w:rPr>
          <w:rFonts w:asciiTheme="minorHAnsi" w:hAnsiTheme="minorHAnsi" w:cstheme="minorHAnsi"/>
          <w:bCs/>
          <w:sz w:val="22"/>
          <w:szCs w:val="22"/>
        </w:rPr>
        <w:t>m. birželio 23</w:t>
      </w:r>
      <w:r>
        <w:rPr>
          <w:rFonts w:asciiTheme="minorHAnsi" w:hAnsiTheme="minorHAnsi" w:cstheme="minorHAnsi"/>
          <w:bCs/>
          <w:sz w:val="22"/>
          <w:szCs w:val="22"/>
        </w:rPr>
        <w:t xml:space="preserve"> </w:t>
      </w:r>
      <w:r w:rsidRPr="005C6EFE">
        <w:rPr>
          <w:rFonts w:asciiTheme="minorHAnsi" w:hAnsiTheme="minorHAnsi" w:cstheme="minorHAnsi"/>
          <w:bCs/>
          <w:sz w:val="22"/>
          <w:szCs w:val="22"/>
        </w:rPr>
        <w:t>d. sprend</w:t>
      </w:r>
      <w:r>
        <w:rPr>
          <w:rFonts w:asciiTheme="minorHAnsi" w:hAnsiTheme="minorHAnsi" w:cstheme="minorHAnsi"/>
          <w:bCs/>
          <w:sz w:val="22"/>
          <w:szCs w:val="22"/>
        </w:rPr>
        <w:t xml:space="preserve">imą administracinėje byloje Nr. </w:t>
      </w:r>
      <w:r w:rsidRPr="005C6EFE">
        <w:rPr>
          <w:rFonts w:asciiTheme="minorHAnsi" w:hAnsiTheme="minorHAnsi" w:cstheme="minorHAnsi"/>
          <w:bCs/>
          <w:sz w:val="22"/>
          <w:szCs w:val="22"/>
        </w:rPr>
        <w:t>A</w:t>
      </w:r>
      <w:r w:rsidRPr="005C6EFE">
        <w:rPr>
          <w:rFonts w:asciiTheme="minorHAnsi" w:hAnsiTheme="minorHAnsi" w:cstheme="minorHAnsi"/>
          <w:bCs/>
          <w:sz w:val="22"/>
          <w:szCs w:val="22"/>
          <w:vertAlign w:val="superscript"/>
        </w:rPr>
        <w:t>5</w:t>
      </w:r>
      <w:r w:rsidRPr="005C6EFE">
        <w:rPr>
          <w:rFonts w:asciiTheme="minorHAnsi" w:hAnsiTheme="minorHAnsi" w:cstheme="minorHAnsi"/>
          <w:bCs/>
          <w:sz w:val="22"/>
          <w:szCs w:val="22"/>
        </w:rPr>
        <w:t>-1061/2006 ir kt.).</w:t>
      </w:r>
    </w:p>
    <w:p w14:paraId="2FEFA970" w14:textId="77777777"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pritarė pirmosios instancijos teismo išvadai, kad </w:t>
      </w:r>
      <w:r w:rsidRPr="00A14A9D">
        <w:rPr>
          <w:rFonts w:asciiTheme="minorHAnsi" w:hAnsiTheme="minorHAnsi" w:cstheme="minorHAnsi"/>
          <w:bCs/>
          <w:sz w:val="22"/>
          <w:szCs w:val="22"/>
          <w:u w:val="single"/>
        </w:rPr>
        <w:t>tai, jog pagal bendrojo plano sprendinius ginčo teritorija patenka į funkcinę zoną „teritorijos visuomenės poreikiams, specializuotos ir kompleksų teritorijos“, nelemia Sklypo naudojimo tik visuomenės poreikiams, nes tokioje funkcinėje zonoje esanti teritorija gali būti naudojama tiek komercinės paskirties, tiek kitiems nevisuomeniniams objektams</w:t>
      </w:r>
      <w:r w:rsidRPr="00A14A9D">
        <w:rPr>
          <w:rFonts w:asciiTheme="minorHAnsi" w:hAnsiTheme="minorHAnsi" w:cstheme="minorHAnsi"/>
          <w:bCs/>
          <w:sz w:val="22"/>
          <w:szCs w:val="22"/>
        </w:rPr>
        <w:t>. T</w:t>
      </w:r>
      <w:r>
        <w:rPr>
          <w:rFonts w:asciiTheme="minorHAnsi" w:hAnsiTheme="minorHAnsi" w:cstheme="minorHAnsi"/>
          <w:bCs/>
          <w:sz w:val="22"/>
          <w:szCs w:val="22"/>
        </w:rPr>
        <w:t>eisėjų kolegija akcentavo, kad t</w:t>
      </w:r>
      <w:r w:rsidRPr="00A14A9D">
        <w:rPr>
          <w:rFonts w:asciiTheme="minorHAnsi" w:hAnsiTheme="minorHAnsi" w:cstheme="minorHAnsi"/>
          <w:bCs/>
          <w:sz w:val="22"/>
          <w:szCs w:val="22"/>
        </w:rPr>
        <w:t xml:space="preserve">ai matyti ir iš šiuo metu esančios faktinės situacijos, kadangi aplink Sklypą esantys kiti žemės sklypai, patenkantys į tą pačią bendrajame plane numatytą funkcinę zoną, yra </w:t>
      </w:r>
      <w:r>
        <w:rPr>
          <w:rFonts w:asciiTheme="minorHAnsi" w:hAnsiTheme="minorHAnsi" w:cstheme="minorHAnsi"/>
          <w:bCs/>
          <w:sz w:val="22"/>
          <w:szCs w:val="22"/>
        </w:rPr>
        <w:t>naudojami komercinei paskirčiai</w:t>
      </w:r>
      <w:r w:rsidRPr="00A14A9D">
        <w:rPr>
          <w:rFonts w:asciiTheme="minorHAnsi" w:hAnsiTheme="minorHAnsi" w:cstheme="minorHAnsi"/>
          <w:bCs/>
          <w:sz w:val="22"/>
          <w:szCs w:val="22"/>
        </w:rPr>
        <w:t>.</w:t>
      </w:r>
    </w:p>
    <w:p w14:paraId="18440129" w14:textId="77777777"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Kadangi </w:t>
      </w:r>
      <w:r w:rsidRPr="00054C9E">
        <w:rPr>
          <w:rFonts w:asciiTheme="minorHAnsi" w:hAnsiTheme="minorHAnsi" w:cstheme="minorHAnsi"/>
          <w:bCs/>
          <w:sz w:val="22"/>
          <w:szCs w:val="22"/>
        </w:rPr>
        <w:t xml:space="preserve">iš Nekilnojamojo turto registro centrinio duomenų banko </w:t>
      </w:r>
      <w:r>
        <w:rPr>
          <w:rFonts w:asciiTheme="minorHAnsi" w:hAnsiTheme="minorHAnsi" w:cstheme="minorHAnsi"/>
          <w:bCs/>
          <w:sz w:val="22"/>
          <w:szCs w:val="22"/>
        </w:rPr>
        <w:t xml:space="preserve">išrašo buvo matyti, jog </w:t>
      </w:r>
      <w:r w:rsidRPr="00054C9E">
        <w:rPr>
          <w:rFonts w:asciiTheme="minorHAnsi" w:hAnsiTheme="minorHAnsi" w:cstheme="minorHAnsi"/>
          <w:bCs/>
          <w:sz w:val="22"/>
          <w:szCs w:val="22"/>
        </w:rPr>
        <w:t xml:space="preserve">ginčo žemės </w:t>
      </w:r>
      <w:r>
        <w:rPr>
          <w:rFonts w:asciiTheme="minorHAnsi" w:hAnsiTheme="minorHAnsi" w:cstheme="minorHAnsi"/>
          <w:bCs/>
          <w:sz w:val="22"/>
          <w:szCs w:val="22"/>
        </w:rPr>
        <w:t>s</w:t>
      </w:r>
      <w:r w:rsidRPr="00054C9E">
        <w:rPr>
          <w:rFonts w:asciiTheme="minorHAnsi" w:hAnsiTheme="minorHAnsi" w:cstheme="minorHAnsi"/>
          <w:bCs/>
          <w:sz w:val="22"/>
          <w:szCs w:val="22"/>
        </w:rPr>
        <w:t xml:space="preserve">klypo kadastriniai matavimai yra atlikti, daiktas įregistruotas nekilnojamojo daikto </w:t>
      </w:r>
      <w:r>
        <w:rPr>
          <w:rFonts w:asciiTheme="minorHAnsi" w:hAnsiTheme="minorHAnsi" w:cstheme="minorHAnsi"/>
          <w:bCs/>
          <w:sz w:val="22"/>
          <w:szCs w:val="22"/>
        </w:rPr>
        <w:t>kadastro duomenų bylos pagrindu</w:t>
      </w:r>
      <w:r w:rsidRPr="00054C9E">
        <w:rPr>
          <w:rFonts w:asciiTheme="minorHAnsi" w:hAnsiTheme="minorHAnsi" w:cstheme="minorHAnsi"/>
          <w:bCs/>
          <w:sz w:val="22"/>
          <w:szCs w:val="22"/>
        </w:rPr>
        <w:t xml:space="preserve">, žemės </w:t>
      </w:r>
      <w:r>
        <w:rPr>
          <w:rFonts w:asciiTheme="minorHAnsi" w:hAnsiTheme="minorHAnsi" w:cstheme="minorHAnsi"/>
          <w:bCs/>
          <w:sz w:val="22"/>
          <w:szCs w:val="22"/>
        </w:rPr>
        <w:t>sklypas yra valstybės nuosavybė</w:t>
      </w:r>
      <w:r w:rsidRPr="00054C9E">
        <w:rPr>
          <w:rFonts w:asciiTheme="minorHAnsi" w:hAnsiTheme="minorHAnsi" w:cstheme="minorHAnsi"/>
          <w:bCs/>
          <w:sz w:val="22"/>
          <w:szCs w:val="22"/>
        </w:rPr>
        <w:t>, patikėjimo teisė priklauso NŽT</w:t>
      </w:r>
      <w:r>
        <w:rPr>
          <w:rFonts w:asciiTheme="minorHAnsi" w:hAnsiTheme="minorHAnsi" w:cstheme="minorHAnsi"/>
          <w:bCs/>
          <w:sz w:val="22"/>
          <w:szCs w:val="22"/>
        </w:rPr>
        <w:t xml:space="preserve">, t. y. </w:t>
      </w:r>
      <w:r w:rsidRPr="00054C9E">
        <w:rPr>
          <w:rFonts w:asciiTheme="minorHAnsi" w:hAnsiTheme="minorHAnsi" w:cstheme="minorHAnsi"/>
          <w:bCs/>
          <w:sz w:val="22"/>
          <w:szCs w:val="22"/>
        </w:rPr>
        <w:t xml:space="preserve">viešojo administravimo procedūros, reikalingos sprendimams priimti dėl nuosavybės teisių natūra atkūrimo į laisvą (neužstatytą) miesto žemę turėtoje vietoje jau įvykdytos, </w:t>
      </w:r>
      <w:r>
        <w:rPr>
          <w:rFonts w:asciiTheme="minorHAnsi" w:hAnsiTheme="minorHAnsi" w:cstheme="minorHAnsi"/>
          <w:bCs/>
          <w:sz w:val="22"/>
          <w:szCs w:val="22"/>
        </w:rPr>
        <w:t xml:space="preserve">teisėjų kolegija sprendė, jog šiuo atveju </w:t>
      </w:r>
      <w:r w:rsidRPr="00054C9E">
        <w:rPr>
          <w:rFonts w:asciiTheme="minorHAnsi" w:hAnsiTheme="minorHAnsi" w:cstheme="minorHAnsi"/>
          <w:bCs/>
          <w:sz w:val="22"/>
          <w:szCs w:val="22"/>
        </w:rPr>
        <w:t xml:space="preserve">nėra pagrindo tenkinti </w:t>
      </w:r>
      <w:r>
        <w:rPr>
          <w:rFonts w:asciiTheme="minorHAnsi" w:hAnsiTheme="minorHAnsi" w:cstheme="minorHAnsi"/>
          <w:bCs/>
          <w:sz w:val="22"/>
          <w:szCs w:val="22"/>
        </w:rPr>
        <w:t xml:space="preserve">pareiškėjų </w:t>
      </w:r>
      <w:r w:rsidRPr="00054C9E">
        <w:rPr>
          <w:rFonts w:asciiTheme="minorHAnsi" w:hAnsiTheme="minorHAnsi" w:cstheme="minorHAnsi"/>
          <w:bCs/>
          <w:sz w:val="22"/>
          <w:szCs w:val="22"/>
        </w:rPr>
        <w:t xml:space="preserve">reikalavimą įpareigoti </w:t>
      </w:r>
      <w:r>
        <w:rPr>
          <w:rFonts w:asciiTheme="minorHAnsi" w:hAnsiTheme="minorHAnsi" w:cstheme="minorHAnsi"/>
          <w:bCs/>
          <w:sz w:val="22"/>
          <w:szCs w:val="22"/>
        </w:rPr>
        <w:t>A</w:t>
      </w:r>
      <w:r w:rsidRPr="00054C9E">
        <w:rPr>
          <w:rFonts w:asciiTheme="minorHAnsi" w:hAnsiTheme="minorHAnsi" w:cstheme="minorHAnsi"/>
          <w:bCs/>
          <w:sz w:val="22"/>
          <w:szCs w:val="22"/>
        </w:rPr>
        <w:t xml:space="preserve">dministraciją parengti nuosavybės teisių į </w:t>
      </w:r>
      <w:r>
        <w:rPr>
          <w:rFonts w:asciiTheme="minorHAnsi" w:hAnsiTheme="minorHAnsi" w:cstheme="minorHAnsi"/>
          <w:bCs/>
          <w:sz w:val="22"/>
          <w:szCs w:val="22"/>
        </w:rPr>
        <w:t xml:space="preserve">Sklypą </w:t>
      </w:r>
      <w:r w:rsidRPr="00054C9E">
        <w:rPr>
          <w:rFonts w:asciiTheme="minorHAnsi" w:hAnsiTheme="minorHAnsi" w:cstheme="minorHAnsi"/>
          <w:bCs/>
          <w:sz w:val="22"/>
          <w:szCs w:val="22"/>
        </w:rPr>
        <w:t>atkūrimui būtinus dokumentus bei juos perduoti N</w:t>
      </w:r>
      <w:r>
        <w:rPr>
          <w:rFonts w:asciiTheme="minorHAnsi" w:hAnsiTheme="minorHAnsi" w:cstheme="minorHAnsi"/>
          <w:bCs/>
          <w:sz w:val="22"/>
          <w:szCs w:val="22"/>
        </w:rPr>
        <w:t xml:space="preserve">ŽT. Remdamasi byloje nustatytomis aplinkybėmis, teisėjų kolegija konstatavo, kad </w:t>
      </w:r>
      <w:r w:rsidRPr="00723E69">
        <w:rPr>
          <w:rFonts w:asciiTheme="minorHAnsi" w:hAnsiTheme="minorHAnsi" w:cstheme="minorHAnsi"/>
          <w:bCs/>
          <w:sz w:val="22"/>
          <w:szCs w:val="22"/>
        </w:rPr>
        <w:t xml:space="preserve">ginčo žemės sklypas atitinka laisvos (neužstatytos) </w:t>
      </w:r>
      <w:r>
        <w:rPr>
          <w:rFonts w:asciiTheme="minorHAnsi" w:hAnsiTheme="minorHAnsi" w:cstheme="minorHAnsi"/>
          <w:bCs/>
          <w:sz w:val="22"/>
          <w:szCs w:val="22"/>
        </w:rPr>
        <w:t xml:space="preserve">žemės, </w:t>
      </w:r>
      <w:r w:rsidRPr="00723E69">
        <w:rPr>
          <w:rFonts w:asciiTheme="minorHAnsi" w:hAnsiTheme="minorHAnsi" w:cstheme="minorHAnsi"/>
          <w:bCs/>
          <w:sz w:val="22"/>
          <w:szCs w:val="22"/>
        </w:rPr>
        <w:t>iki</w:t>
      </w:r>
      <w:r>
        <w:rPr>
          <w:rFonts w:asciiTheme="minorHAnsi" w:hAnsiTheme="minorHAnsi" w:cstheme="minorHAnsi"/>
          <w:bCs/>
          <w:sz w:val="22"/>
          <w:szCs w:val="22"/>
        </w:rPr>
        <w:t xml:space="preserve"> 1995 m. birželio 1 d. buvusios </w:t>
      </w:r>
      <w:r w:rsidRPr="00723E69">
        <w:rPr>
          <w:rFonts w:asciiTheme="minorHAnsi" w:hAnsiTheme="minorHAnsi" w:cstheme="minorHAnsi"/>
          <w:bCs/>
          <w:sz w:val="22"/>
          <w:szCs w:val="22"/>
        </w:rPr>
        <w:t>miestams nustatyta tvarka priskirtose teritorijose</w:t>
      </w:r>
      <w:r>
        <w:rPr>
          <w:rFonts w:asciiTheme="minorHAnsi" w:hAnsiTheme="minorHAnsi" w:cstheme="minorHAnsi"/>
          <w:bCs/>
          <w:sz w:val="22"/>
          <w:szCs w:val="22"/>
        </w:rPr>
        <w:t xml:space="preserve">, teisinę padėtį ir ši žemė yra </w:t>
      </w:r>
      <w:r w:rsidRPr="00723E69">
        <w:rPr>
          <w:rFonts w:asciiTheme="minorHAnsi" w:hAnsiTheme="minorHAnsi" w:cstheme="minorHAnsi"/>
          <w:bCs/>
          <w:sz w:val="22"/>
          <w:szCs w:val="22"/>
        </w:rPr>
        <w:t>natūra grąžinama turėtoje vietoje asmenims, turintiems teisę į nuosavybės teis</w:t>
      </w:r>
      <w:r>
        <w:rPr>
          <w:rFonts w:asciiTheme="minorHAnsi" w:hAnsiTheme="minorHAnsi" w:cstheme="minorHAnsi"/>
          <w:bCs/>
          <w:sz w:val="22"/>
          <w:szCs w:val="22"/>
        </w:rPr>
        <w:t>ių atkūrimą. Tačiau s</w:t>
      </w:r>
      <w:r w:rsidRPr="00723E69">
        <w:rPr>
          <w:rFonts w:asciiTheme="minorHAnsi" w:hAnsiTheme="minorHAnsi" w:cstheme="minorHAnsi"/>
          <w:bCs/>
          <w:sz w:val="22"/>
          <w:szCs w:val="22"/>
        </w:rPr>
        <w:t>iekdama, kad būtų išvengta bet k</w:t>
      </w:r>
      <w:r>
        <w:rPr>
          <w:rFonts w:asciiTheme="minorHAnsi" w:hAnsiTheme="minorHAnsi" w:cstheme="minorHAnsi"/>
          <w:bCs/>
          <w:sz w:val="22"/>
          <w:szCs w:val="22"/>
        </w:rPr>
        <w:t>okių ginčų bei nuosavybės teisių</w:t>
      </w:r>
      <w:r w:rsidRPr="00723E69">
        <w:rPr>
          <w:rFonts w:asciiTheme="minorHAnsi" w:hAnsiTheme="minorHAnsi" w:cstheme="minorHAnsi"/>
          <w:bCs/>
          <w:sz w:val="22"/>
          <w:szCs w:val="22"/>
        </w:rPr>
        <w:t xml:space="preserve"> </w:t>
      </w:r>
      <w:r w:rsidRPr="00723E69">
        <w:rPr>
          <w:rFonts w:asciiTheme="minorHAnsi" w:hAnsiTheme="minorHAnsi" w:cstheme="minorHAnsi"/>
          <w:bCs/>
          <w:sz w:val="22"/>
          <w:szCs w:val="22"/>
        </w:rPr>
        <w:lastRenderedPageBreak/>
        <w:t>atkūrimo procesų vilkinimo</w:t>
      </w:r>
      <w:r>
        <w:rPr>
          <w:rFonts w:asciiTheme="minorHAnsi" w:hAnsiTheme="minorHAnsi" w:cstheme="minorHAnsi"/>
          <w:bCs/>
          <w:sz w:val="22"/>
          <w:szCs w:val="22"/>
        </w:rPr>
        <w:t>,</w:t>
      </w:r>
      <w:r w:rsidRPr="00723E69">
        <w:rPr>
          <w:rFonts w:asciiTheme="minorHAnsi" w:hAnsiTheme="minorHAnsi" w:cstheme="minorHAnsi"/>
          <w:bCs/>
          <w:sz w:val="22"/>
          <w:szCs w:val="22"/>
        </w:rPr>
        <w:t xml:space="preserve"> teisėjų kolegija </w:t>
      </w:r>
      <w:r>
        <w:rPr>
          <w:rFonts w:asciiTheme="minorHAnsi" w:hAnsiTheme="minorHAnsi" w:cstheme="minorHAnsi"/>
          <w:bCs/>
          <w:sz w:val="22"/>
          <w:szCs w:val="22"/>
        </w:rPr>
        <w:t xml:space="preserve">šią </w:t>
      </w:r>
      <w:r w:rsidRPr="00723E69">
        <w:rPr>
          <w:rFonts w:asciiTheme="minorHAnsi" w:hAnsiTheme="minorHAnsi" w:cstheme="minorHAnsi"/>
          <w:bCs/>
          <w:sz w:val="22"/>
          <w:szCs w:val="22"/>
        </w:rPr>
        <w:t xml:space="preserve">aplinkybę </w:t>
      </w:r>
      <w:r>
        <w:rPr>
          <w:rFonts w:asciiTheme="minorHAnsi" w:hAnsiTheme="minorHAnsi" w:cstheme="minorHAnsi"/>
          <w:bCs/>
          <w:sz w:val="22"/>
          <w:szCs w:val="22"/>
        </w:rPr>
        <w:t>nutarties rezoliucinėje dalyje su</w:t>
      </w:r>
      <w:r w:rsidRPr="00723E69">
        <w:rPr>
          <w:rFonts w:asciiTheme="minorHAnsi" w:hAnsiTheme="minorHAnsi" w:cstheme="minorHAnsi"/>
          <w:bCs/>
          <w:sz w:val="22"/>
          <w:szCs w:val="22"/>
        </w:rPr>
        <w:t>formula</w:t>
      </w:r>
      <w:r>
        <w:rPr>
          <w:rFonts w:asciiTheme="minorHAnsi" w:hAnsiTheme="minorHAnsi" w:cstheme="minorHAnsi"/>
          <w:bCs/>
          <w:sz w:val="22"/>
          <w:szCs w:val="22"/>
        </w:rPr>
        <w:t>vo</w:t>
      </w:r>
      <w:r w:rsidRPr="00723E69">
        <w:rPr>
          <w:rFonts w:asciiTheme="minorHAnsi" w:hAnsiTheme="minorHAnsi" w:cstheme="minorHAnsi"/>
          <w:bCs/>
          <w:sz w:val="22"/>
          <w:szCs w:val="22"/>
        </w:rPr>
        <w:t xml:space="preserve"> jos pripažinimo būdu</w:t>
      </w:r>
      <w:r>
        <w:rPr>
          <w:rFonts w:asciiTheme="minorHAnsi" w:hAnsiTheme="minorHAnsi" w:cstheme="minorHAnsi"/>
          <w:bCs/>
          <w:sz w:val="22"/>
          <w:szCs w:val="22"/>
        </w:rPr>
        <w:t>.</w:t>
      </w:r>
    </w:p>
    <w:p w14:paraId="03ED42B6" w14:textId="77777777" w:rsidR="00BE611E" w:rsidRDefault="00BE611E" w:rsidP="00BE611E">
      <w:pPr>
        <w:ind w:firstLine="567"/>
        <w:jc w:val="both"/>
        <w:rPr>
          <w:rFonts w:asciiTheme="minorHAnsi" w:hAnsiTheme="minorHAnsi" w:cstheme="minorHAnsi"/>
          <w:bCs/>
          <w:sz w:val="22"/>
          <w:szCs w:val="22"/>
        </w:rPr>
      </w:pPr>
    </w:p>
    <w:p w14:paraId="4024F82A"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gegužės 29 </w:t>
      </w:r>
      <w:r w:rsidRPr="00AC6FF5">
        <w:rPr>
          <w:rFonts w:asciiTheme="minorHAnsi" w:hAnsiTheme="minorHAnsi" w:cstheme="minorHAnsi"/>
          <w:sz w:val="22"/>
          <w:szCs w:val="22"/>
        </w:rPr>
        <w:t>d.</w:t>
      </w:r>
      <w:r>
        <w:rPr>
          <w:rFonts w:asciiTheme="minorHAnsi" w:hAnsiTheme="minorHAnsi" w:cstheme="minorHAnsi"/>
          <w:sz w:val="22"/>
          <w:szCs w:val="22"/>
        </w:rPr>
        <w:t xml:space="preserve"> nutartis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016BF9">
        <w:rPr>
          <w:rFonts w:asciiTheme="minorHAnsi" w:hAnsiTheme="minorHAnsi" w:cstheme="minorHAnsi"/>
          <w:sz w:val="22"/>
          <w:szCs w:val="22"/>
          <w:lang w:eastAsia="en-US"/>
        </w:rPr>
        <w:t>eA-495-415/2019</w:t>
      </w:r>
    </w:p>
    <w:p w14:paraId="65513800"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016BF9">
        <w:rPr>
          <w:rFonts w:asciiTheme="minorHAnsi" w:hAnsiTheme="minorHAnsi" w:cstheme="minorHAnsi"/>
          <w:sz w:val="22"/>
          <w:szCs w:val="22"/>
          <w:lang w:eastAsia="en-US"/>
        </w:rPr>
        <w:t>3-61-3-04667-2016-5</w:t>
      </w:r>
    </w:p>
    <w:p w14:paraId="77DE428C"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AC6FF5">
        <w:rPr>
          <w:rFonts w:asciiTheme="minorHAnsi" w:hAnsiTheme="minorHAnsi" w:cstheme="minorHAnsi"/>
          <w:sz w:val="22"/>
          <w:szCs w:val="22"/>
          <w:lang w:eastAsia="en-US"/>
        </w:rPr>
        <w:t>kategorij</w:t>
      </w:r>
      <w:r>
        <w:rPr>
          <w:rFonts w:asciiTheme="minorHAnsi" w:hAnsiTheme="minorHAnsi" w:cstheme="minorHAnsi"/>
          <w:sz w:val="22"/>
          <w:szCs w:val="22"/>
          <w:lang w:eastAsia="en-US"/>
        </w:rPr>
        <w:t xml:space="preserve">a </w:t>
      </w:r>
      <w:r w:rsidRPr="00C208F2">
        <w:rPr>
          <w:rFonts w:asciiTheme="minorHAnsi" w:hAnsiTheme="minorHAnsi" w:cstheme="minorHAnsi"/>
          <w:sz w:val="22"/>
          <w:szCs w:val="22"/>
          <w:lang w:eastAsia="en-US"/>
        </w:rPr>
        <w:t>18.</w:t>
      </w:r>
      <w:r>
        <w:rPr>
          <w:rFonts w:asciiTheme="minorHAnsi" w:hAnsiTheme="minorHAnsi" w:cstheme="minorHAnsi"/>
          <w:sz w:val="22"/>
          <w:szCs w:val="22"/>
          <w:lang w:eastAsia="en-US"/>
        </w:rPr>
        <w:t>6.</w:t>
      </w:r>
      <w:r w:rsidRPr="00C208F2">
        <w:rPr>
          <w:rFonts w:asciiTheme="minorHAnsi" w:hAnsiTheme="minorHAnsi" w:cstheme="minorHAnsi"/>
          <w:sz w:val="22"/>
          <w:szCs w:val="22"/>
          <w:lang w:eastAsia="en-US"/>
        </w:rPr>
        <w:t>1</w:t>
      </w:r>
      <w:r>
        <w:rPr>
          <w:rFonts w:asciiTheme="minorHAnsi" w:hAnsiTheme="minorHAnsi" w:cstheme="minorHAnsi"/>
          <w:sz w:val="22"/>
          <w:szCs w:val="22"/>
          <w:lang w:eastAsia="en-US"/>
        </w:rPr>
        <w:t>.5</w:t>
      </w:r>
    </w:p>
    <w:p w14:paraId="24ABD9F1" w14:textId="77777777" w:rsidR="00BE611E" w:rsidRPr="00AC6FF5" w:rsidRDefault="00CE0DA9" w:rsidP="00BE611E">
      <w:pPr>
        <w:rPr>
          <w:rFonts w:asciiTheme="minorHAnsi" w:hAnsiTheme="minorHAnsi" w:cstheme="minorHAnsi"/>
          <w:sz w:val="22"/>
          <w:szCs w:val="22"/>
          <w:u w:val="single"/>
        </w:rPr>
      </w:pPr>
      <w:hyperlink r:id="rId19" w:history="1">
        <w:r w:rsidR="00BE611E" w:rsidRPr="00AC6FF5">
          <w:rPr>
            <w:rStyle w:val="Hipersaitas"/>
            <w:rFonts w:asciiTheme="minorHAnsi" w:hAnsiTheme="minorHAnsi" w:cstheme="minorHAnsi"/>
            <w:sz w:val="22"/>
            <w:szCs w:val="22"/>
          </w:rPr>
          <w:t>Prieiga</w:t>
        </w:r>
        <w:r w:rsidR="00BE611E">
          <w:rPr>
            <w:rStyle w:val="Hipersaitas"/>
            <w:rFonts w:asciiTheme="minorHAnsi" w:hAnsiTheme="minorHAnsi" w:cstheme="minorHAnsi"/>
            <w:sz w:val="22"/>
            <w:szCs w:val="22"/>
          </w:rPr>
          <w:t xml:space="preserve"> </w:t>
        </w:r>
        <w:r w:rsidR="00BE611E" w:rsidRPr="00AC6FF5">
          <w:rPr>
            <w:rStyle w:val="Hipersaitas"/>
            <w:rFonts w:asciiTheme="minorHAnsi" w:hAnsiTheme="minorHAnsi" w:cstheme="minorHAnsi"/>
            <w:sz w:val="22"/>
            <w:szCs w:val="22"/>
          </w:rPr>
          <w:t>internete</w:t>
        </w:r>
      </w:hyperlink>
    </w:p>
    <w:p w14:paraId="4C25E9E3" w14:textId="77777777" w:rsidR="00BE611E" w:rsidRDefault="00BE611E" w:rsidP="00BE611E">
      <w:pPr>
        <w:ind w:firstLine="567"/>
        <w:jc w:val="both"/>
        <w:rPr>
          <w:rFonts w:asciiTheme="minorHAnsi" w:hAnsiTheme="minorHAnsi" w:cstheme="minorHAnsi"/>
          <w:bCs/>
          <w:sz w:val="22"/>
          <w:szCs w:val="22"/>
        </w:rPr>
      </w:pPr>
    </w:p>
    <w:p w14:paraId="5D50855D" w14:textId="77777777" w:rsidR="00BE611E" w:rsidRPr="005B3F69" w:rsidRDefault="00BE611E" w:rsidP="00BE611E">
      <w:pPr>
        <w:pStyle w:val="Antrat1"/>
        <w:rPr>
          <w:rFonts w:asciiTheme="minorHAnsi" w:hAnsiTheme="minorHAnsi" w:cstheme="minorHAnsi"/>
          <w:b w:val="0"/>
        </w:rPr>
      </w:pPr>
      <w:bookmarkStart w:id="39" w:name="_Toc13556410"/>
      <w:r w:rsidRPr="005B3F69">
        <w:rPr>
          <w:rFonts w:asciiTheme="minorHAnsi" w:hAnsiTheme="minorHAnsi" w:cstheme="minorHAnsi"/>
        </w:rPr>
        <w:t>20. Civilinė atsakomybė už žalą, atsiradusią dėl valdžios institucijų neteisėtų veiksmų</w:t>
      </w:r>
      <w:bookmarkEnd w:id="39"/>
    </w:p>
    <w:p w14:paraId="75192A48" w14:textId="77777777" w:rsidR="00BE611E" w:rsidRPr="005B3F69" w:rsidRDefault="00BE611E" w:rsidP="00BE611E">
      <w:pPr>
        <w:ind w:firstLine="567"/>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20.2. Civilinės atsakomybės sąlygos</w:t>
      </w:r>
    </w:p>
    <w:p w14:paraId="617802C4" w14:textId="77777777" w:rsidR="00BE611E" w:rsidRPr="005B3F69" w:rsidRDefault="00BE611E" w:rsidP="00BE611E">
      <w:pPr>
        <w:ind w:firstLine="1134"/>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20.2.3. Žala</w:t>
      </w:r>
    </w:p>
    <w:p w14:paraId="540F07B9" w14:textId="77777777" w:rsidR="00BE611E" w:rsidRPr="005B3F69" w:rsidRDefault="00BE611E" w:rsidP="00BE611E">
      <w:pPr>
        <w:ind w:firstLine="1701"/>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20.2.3.2. Neturtinė žala</w:t>
      </w:r>
    </w:p>
    <w:p w14:paraId="5FA81AF9" w14:textId="77777777" w:rsidR="00BE611E" w:rsidRPr="00AC6FF5" w:rsidRDefault="00BE611E" w:rsidP="00BE611E">
      <w:pPr>
        <w:rPr>
          <w:rFonts w:asciiTheme="minorHAnsi" w:hAnsiTheme="minorHAnsi" w:cstheme="minorHAnsi"/>
          <w:bCs/>
          <w:sz w:val="22"/>
          <w:szCs w:val="22"/>
        </w:rPr>
      </w:pPr>
    </w:p>
    <w:p w14:paraId="4F1FA955" w14:textId="77777777" w:rsidR="00BE611E" w:rsidRPr="009B1350" w:rsidRDefault="00BE611E" w:rsidP="00500916">
      <w:pPr>
        <w:pStyle w:val="Antrat2"/>
        <w:rPr>
          <w:bCs/>
        </w:rPr>
      </w:pPr>
      <w:bookmarkStart w:id="40" w:name="_Toc13556411"/>
      <w:r w:rsidRPr="009B1350">
        <w:t>Dėl pareigos tinkamai informuoti apie galimą trumpalaikės išvykos už tardymo izoliatoriaus ribų trukmę ir antrankių naudojimo tokios išvykos metu</w:t>
      </w:r>
      <w:bookmarkEnd w:id="40"/>
    </w:p>
    <w:p w14:paraId="0CB00AC8" w14:textId="77777777" w:rsidR="00BE611E" w:rsidRPr="00AC6FF5" w:rsidRDefault="00BE611E" w:rsidP="00BE611E">
      <w:pPr>
        <w:rPr>
          <w:rFonts w:asciiTheme="minorHAnsi" w:hAnsiTheme="minorHAnsi" w:cstheme="minorHAnsi"/>
          <w:bCs/>
          <w:sz w:val="22"/>
          <w:szCs w:val="22"/>
        </w:rPr>
      </w:pPr>
    </w:p>
    <w:p w14:paraId="589A5985" w14:textId="77777777" w:rsidR="00BE611E" w:rsidRDefault="00BE611E" w:rsidP="00BE611E">
      <w:pPr>
        <w:ind w:firstLine="567"/>
        <w:jc w:val="both"/>
        <w:rPr>
          <w:rFonts w:asciiTheme="minorHAnsi" w:hAnsiTheme="minorHAnsi" w:cstheme="minorHAnsi"/>
          <w:bCs/>
          <w:sz w:val="22"/>
          <w:szCs w:val="22"/>
        </w:rPr>
      </w:pPr>
      <w:r w:rsidRPr="005B3F69">
        <w:rPr>
          <w:rFonts w:asciiTheme="minorHAnsi" w:hAnsiTheme="minorHAnsi" w:cstheme="minorHAnsi"/>
          <w:sz w:val="22"/>
          <w:szCs w:val="22"/>
        </w:rPr>
        <w:t>Šioje</w:t>
      </w:r>
      <w:r>
        <w:rPr>
          <w:rFonts w:asciiTheme="minorHAnsi" w:hAnsiTheme="minorHAnsi" w:cstheme="minorHAnsi"/>
          <w:sz w:val="22"/>
          <w:szCs w:val="22"/>
        </w:rPr>
        <w:t xml:space="preserve"> </w:t>
      </w:r>
      <w:r w:rsidRPr="005B3F69">
        <w:rPr>
          <w:rFonts w:asciiTheme="minorHAnsi" w:hAnsiTheme="minorHAnsi" w:cstheme="minorHAnsi"/>
          <w:sz w:val="22"/>
          <w:szCs w:val="22"/>
        </w:rPr>
        <w:t>byloje</w:t>
      </w:r>
      <w:r>
        <w:rPr>
          <w:rFonts w:asciiTheme="minorHAnsi" w:hAnsiTheme="minorHAnsi" w:cstheme="minorHAnsi"/>
          <w:sz w:val="22"/>
          <w:szCs w:val="22"/>
        </w:rPr>
        <w:t xml:space="preserve"> </w:t>
      </w:r>
      <w:r w:rsidRPr="005B3F69">
        <w:rPr>
          <w:rFonts w:asciiTheme="minorHAnsi" w:hAnsiTheme="minorHAnsi" w:cstheme="minorHAnsi"/>
          <w:sz w:val="22"/>
          <w:szCs w:val="22"/>
        </w:rPr>
        <w:t>buvo</w:t>
      </w:r>
      <w:r>
        <w:rPr>
          <w:rFonts w:asciiTheme="minorHAnsi" w:hAnsiTheme="minorHAnsi" w:cstheme="minorHAnsi"/>
          <w:sz w:val="22"/>
          <w:szCs w:val="22"/>
        </w:rPr>
        <w:t xml:space="preserve"> </w:t>
      </w:r>
      <w:r w:rsidRPr="005B3F69">
        <w:rPr>
          <w:rFonts w:asciiTheme="minorHAnsi" w:hAnsiTheme="minorHAnsi" w:cstheme="minorHAnsi"/>
          <w:sz w:val="22"/>
          <w:szCs w:val="22"/>
        </w:rPr>
        <w:t>sprendžiamas</w:t>
      </w:r>
      <w:r>
        <w:rPr>
          <w:rFonts w:asciiTheme="minorHAnsi" w:hAnsiTheme="minorHAnsi" w:cstheme="minorHAnsi"/>
          <w:sz w:val="22"/>
          <w:szCs w:val="22"/>
        </w:rPr>
        <w:t xml:space="preserve"> </w:t>
      </w:r>
      <w:r w:rsidRPr="005B3F69">
        <w:rPr>
          <w:rFonts w:asciiTheme="minorHAnsi" w:hAnsiTheme="minorHAnsi" w:cstheme="minorHAnsi"/>
          <w:sz w:val="22"/>
          <w:szCs w:val="22"/>
        </w:rPr>
        <w:t>klausimas</w:t>
      </w:r>
      <w:r>
        <w:rPr>
          <w:rFonts w:asciiTheme="minorHAnsi" w:hAnsiTheme="minorHAnsi" w:cstheme="minorHAnsi"/>
          <w:sz w:val="22"/>
          <w:szCs w:val="22"/>
        </w:rPr>
        <w:t xml:space="preserve"> </w:t>
      </w:r>
      <w:r w:rsidRPr="005B3F69">
        <w:rPr>
          <w:rFonts w:asciiTheme="minorHAnsi" w:hAnsiTheme="minorHAnsi" w:cstheme="minorHAnsi"/>
          <w:sz w:val="22"/>
          <w:szCs w:val="22"/>
        </w:rPr>
        <w:t>dėl</w:t>
      </w:r>
      <w:r>
        <w:rPr>
          <w:rFonts w:asciiTheme="minorHAnsi" w:hAnsiTheme="minorHAnsi" w:cstheme="minorHAnsi"/>
          <w:sz w:val="22"/>
          <w:szCs w:val="22"/>
        </w:rPr>
        <w:t xml:space="preserve"> </w:t>
      </w:r>
      <w:r w:rsidRPr="005B3F69">
        <w:rPr>
          <w:rFonts w:asciiTheme="minorHAnsi" w:hAnsiTheme="minorHAnsi" w:cstheme="minorHAnsi"/>
          <w:sz w:val="22"/>
          <w:szCs w:val="22"/>
        </w:rPr>
        <w:t>neturtinės</w:t>
      </w:r>
      <w:r>
        <w:rPr>
          <w:rFonts w:asciiTheme="minorHAnsi" w:hAnsiTheme="minorHAnsi" w:cstheme="minorHAnsi"/>
          <w:sz w:val="22"/>
          <w:szCs w:val="22"/>
        </w:rPr>
        <w:t xml:space="preserve"> </w:t>
      </w:r>
      <w:r w:rsidRPr="005B3F69">
        <w:rPr>
          <w:rFonts w:asciiTheme="minorHAnsi" w:hAnsiTheme="minorHAnsi" w:cstheme="minorHAnsi"/>
          <w:sz w:val="22"/>
          <w:szCs w:val="22"/>
        </w:rPr>
        <w:t>žalos,</w:t>
      </w:r>
      <w:r>
        <w:rPr>
          <w:rFonts w:asciiTheme="minorHAnsi" w:hAnsiTheme="minorHAnsi" w:cstheme="minorHAnsi"/>
          <w:sz w:val="22"/>
          <w:szCs w:val="22"/>
        </w:rPr>
        <w:t xml:space="preserve"> </w:t>
      </w:r>
      <w:r w:rsidRPr="00F76006">
        <w:rPr>
          <w:rFonts w:asciiTheme="minorHAnsi" w:hAnsiTheme="minorHAnsi" w:cstheme="minorHAnsi"/>
          <w:sz w:val="22"/>
          <w:szCs w:val="22"/>
        </w:rPr>
        <w:t>kurios</w:t>
      </w:r>
      <w:r>
        <w:rPr>
          <w:rFonts w:asciiTheme="minorHAnsi" w:hAnsiTheme="minorHAnsi" w:cstheme="minorHAnsi"/>
          <w:sz w:val="22"/>
          <w:szCs w:val="22"/>
        </w:rPr>
        <w:t xml:space="preserve"> </w:t>
      </w:r>
      <w:r w:rsidRPr="00F76006">
        <w:rPr>
          <w:rFonts w:asciiTheme="minorHAnsi" w:hAnsiTheme="minorHAnsi" w:cstheme="minorHAnsi"/>
          <w:sz w:val="22"/>
          <w:szCs w:val="22"/>
        </w:rPr>
        <w:t>atsiradimą</w:t>
      </w:r>
      <w:r>
        <w:rPr>
          <w:rFonts w:asciiTheme="minorHAnsi" w:hAnsiTheme="minorHAnsi" w:cstheme="minorHAnsi"/>
          <w:sz w:val="22"/>
          <w:szCs w:val="22"/>
        </w:rPr>
        <w:t xml:space="preserve"> </w:t>
      </w:r>
      <w:r w:rsidRPr="00F76006">
        <w:rPr>
          <w:rFonts w:asciiTheme="minorHAnsi" w:hAnsiTheme="minorHAnsi" w:cstheme="minorHAnsi"/>
          <w:sz w:val="22"/>
          <w:szCs w:val="22"/>
        </w:rPr>
        <w:t>pareiškėjas</w:t>
      </w:r>
      <w:r>
        <w:rPr>
          <w:rFonts w:asciiTheme="minorHAnsi" w:hAnsiTheme="minorHAnsi" w:cstheme="minorHAnsi"/>
          <w:sz w:val="22"/>
          <w:szCs w:val="22"/>
        </w:rPr>
        <w:t xml:space="preserve">, be kita ko, </w:t>
      </w:r>
      <w:r w:rsidRPr="00F76006">
        <w:rPr>
          <w:rFonts w:asciiTheme="minorHAnsi" w:hAnsiTheme="minorHAnsi" w:cstheme="minorHAnsi"/>
          <w:sz w:val="22"/>
          <w:szCs w:val="22"/>
        </w:rPr>
        <w:t>siej</w:t>
      </w:r>
      <w:r>
        <w:rPr>
          <w:rFonts w:asciiTheme="minorHAnsi" w:hAnsiTheme="minorHAnsi" w:cstheme="minorHAnsi"/>
          <w:sz w:val="22"/>
          <w:szCs w:val="22"/>
        </w:rPr>
        <w:t xml:space="preserve">o </w:t>
      </w:r>
      <w:r w:rsidRPr="00F76006">
        <w:rPr>
          <w:rFonts w:asciiTheme="minorHAnsi" w:hAnsiTheme="minorHAnsi" w:cstheme="minorHAnsi"/>
          <w:sz w:val="22"/>
          <w:szCs w:val="22"/>
        </w:rPr>
        <w:t>su</w:t>
      </w:r>
      <w:r>
        <w:rPr>
          <w:rFonts w:asciiTheme="minorHAnsi" w:hAnsiTheme="minorHAnsi" w:cstheme="minorHAnsi"/>
          <w:sz w:val="22"/>
          <w:szCs w:val="22"/>
        </w:rPr>
        <w:t xml:space="preserve"> </w:t>
      </w:r>
      <w:r w:rsidRPr="00F76006">
        <w:rPr>
          <w:rFonts w:asciiTheme="minorHAnsi" w:hAnsiTheme="minorHAnsi" w:cstheme="minorHAnsi"/>
          <w:sz w:val="22"/>
          <w:szCs w:val="22"/>
        </w:rPr>
        <w:t>Lukiškių</w:t>
      </w:r>
      <w:r>
        <w:rPr>
          <w:rFonts w:asciiTheme="minorHAnsi" w:hAnsiTheme="minorHAnsi" w:cstheme="minorHAnsi"/>
          <w:sz w:val="22"/>
          <w:szCs w:val="22"/>
        </w:rPr>
        <w:t xml:space="preserve"> </w:t>
      </w:r>
      <w:r w:rsidRPr="00F76006">
        <w:rPr>
          <w:rFonts w:asciiTheme="minorHAnsi" w:hAnsiTheme="minorHAnsi" w:cstheme="minorHAnsi"/>
          <w:sz w:val="22"/>
          <w:szCs w:val="22"/>
        </w:rPr>
        <w:t>TI-K</w:t>
      </w:r>
      <w:r>
        <w:rPr>
          <w:rFonts w:asciiTheme="minorHAnsi" w:hAnsiTheme="minorHAnsi" w:cstheme="minorHAnsi"/>
          <w:sz w:val="22"/>
          <w:szCs w:val="22"/>
        </w:rPr>
        <w:t xml:space="preserve"> </w:t>
      </w:r>
      <w:r w:rsidRPr="00F76006">
        <w:rPr>
          <w:rFonts w:asciiTheme="minorHAnsi" w:hAnsiTheme="minorHAnsi" w:cstheme="minorHAnsi"/>
          <w:sz w:val="22"/>
          <w:szCs w:val="22"/>
        </w:rPr>
        <w:t>pareigūnų</w:t>
      </w:r>
      <w:r>
        <w:rPr>
          <w:rFonts w:asciiTheme="minorHAnsi" w:hAnsiTheme="minorHAnsi" w:cstheme="minorHAnsi"/>
          <w:sz w:val="22"/>
          <w:szCs w:val="22"/>
        </w:rPr>
        <w:t xml:space="preserve"> </w:t>
      </w:r>
      <w:r w:rsidRPr="00F76006">
        <w:rPr>
          <w:rFonts w:asciiTheme="minorHAnsi" w:hAnsiTheme="minorHAnsi" w:cstheme="minorHAnsi"/>
          <w:sz w:val="22"/>
          <w:szCs w:val="22"/>
        </w:rPr>
        <w:t>veiksmais</w:t>
      </w:r>
      <w:r>
        <w:rPr>
          <w:rFonts w:asciiTheme="minorHAnsi" w:hAnsiTheme="minorHAnsi" w:cstheme="minorHAnsi"/>
          <w:sz w:val="22"/>
          <w:szCs w:val="22"/>
        </w:rPr>
        <w:t xml:space="preserve"> </w:t>
      </w:r>
      <w:r w:rsidRPr="00F76006">
        <w:rPr>
          <w:rFonts w:asciiTheme="minorHAnsi" w:hAnsiTheme="minorHAnsi" w:cstheme="minorHAnsi"/>
          <w:sz w:val="22"/>
          <w:szCs w:val="22"/>
        </w:rPr>
        <w:t>(neveikimu),</w:t>
      </w:r>
      <w:r>
        <w:rPr>
          <w:rFonts w:asciiTheme="minorHAnsi" w:hAnsiTheme="minorHAnsi" w:cstheme="minorHAnsi"/>
          <w:sz w:val="22"/>
          <w:szCs w:val="22"/>
        </w:rPr>
        <w:t xml:space="preserve"> </w:t>
      </w:r>
      <w:r w:rsidRPr="00F76006">
        <w:rPr>
          <w:rFonts w:asciiTheme="minorHAnsi" w:hAnsiTheme="minorHAnsi" w:cstheme="minorHAnsi"/>
          <w:sz w:val="22"/>
          <w:szCs w:val="22"/>
        </w:rPr>
        <w:t>neužtikrina</w:t>
      </w:r>
      <w:r>
        <w:rPr>
          <w:rFonts w:asciiTheme="minorHAnsi" w:hAnsiTheme="minorHAnsi" w:cstheme="minorHAnsi"/>
          <w:sz w:val="22"/>
          <w:szCs w:val="22"/>
        </w:rPr>
        <w:t xml:space="preserve">nt jam tinkamos </w:t>
      </w:r>
      <w:r w:rsidRPr="00F76006">
        <w:rPr>
          <w:rFonts w:asciiTheme="minorHAnsi" w:hAnsiTheme="minorHAnsi" w:cstheme="minorHAnsi"/>
          <w:sz w:val="22"/>
          <w:szCs w:val="22"/>
        </w:rPr>
        <w:t>trumpalaikė</w:t>
      </w:r>
      <w:r>
        <w:rPr>
          <w:rFonts w:asciiTheme="minorHAnsi" w:hAnsiTheme="minorHAnsi" w:cstheme="minorHAnsi"/>
          <w:sz w:val="22"/>
          <w:szCs w:val="22"/>
        </w:rPr>
        <w:t xml:space="preserve">s išvykos </w:t>
      </w:r>
      <w:r w:rsidRPr="00F76006">
        <w:rPr>
          <w:rFonts w:asciiTheme="minorHAnsi" w:hAnsiTheme="minorHAnsi" w:cstheme="minorHAnsi"/>
          <w:sz w:val="22"/>
          <w:szCs w:val="22"/>
        </w:rPr>
        <w:t>į</w:t>
      </w:r>
      <w:r>
        <w:rPr>
          <w:rFonts w:asciiTheme="minorHAnsi" w:hAnsiTheme="minorHAnsi" w:cstheme="minorHAnsi"/>
          <w:sz w:val="22"/>
          <w:szCs w:val="22"/>
        </w:rPr>
        <w:t xml:space="preserve"> </w:t>
      </w:r>
      <w:r w:rsidRPr="00F76006">
        <w:rPr>
          <w:rFonts w:asciiTheme="minorHAnsi" w:hAnsiTheme="minorHAnsi" w:cstheme="minorHAnsi"/>
          <w:sz w:val="22"/>
          <w:szCs w:val="22"/>
        </w:rPr>
        <w:t>motinos</w:t>
      </w:r>
      <w:r>
        <w:rPr>
          <w:rFonts w:asciiTheme="minorHAnsi" w:hAnsiTheme="minorHAnsi" w:cstheme="minorHAnsi"/>
          <w:sz w:val="22"/>
          <w:szCs w:val="22"/>
        </w:rPr>
        <w:t xml:space="preserve"> </w:t>
      </w:r>
      <w:r w:rsidRPr="00F76006">
        <w:rPr>
          <w:rFonts w:asciiTheme="minorHAnsi" w:hAnsiTheme="minorHAnsi" w:cstheme="minorHAnsi"/>
          <w:sz w:val="22"/>
          <w:szCs w:val="22"/>
        </w:rPr>
        <w:t>laidotuves</w:t>
      </w:r>
      <w:r>
        <w:rPr>
          <w:rFonts w:asciiTheme="minorHAnsi" w:hAnsiTheme="minorHAnsi" w:cstheme="minorHAnsi"/>
          <w:sz w:val="22"/>
          <w:szCs w:val="22"/>
        </w:rPr>
        <w:t xml:space="preserve"> (vietoj </w:t>
      </w:r>
      <w:r w:rsidRPr="00F76006">
        <w:rPr>
          <w:rFonts w:asciiTheme="minorHAnsi" w:hAnsiTheme="minorHAnsi" w:cstheme="minorHAnsi"/>
          <w:sz w:val="22"/>
          <w:szCs w:val="22"/>
        </w:rPr>
        <w:t>5</w:t>
      </w:r>
      <w:r>
        <w:rPr>
          <w:rFonts w:asciiTheme="minorHAnsi" w:hAnsiTheme="minorHAnsi" w:cstheme="minorHAnsi"/>
          <w:sz w:val="22"/>
          <w:szCs w:val="22"/>
        </w:rPr>
        <w:t xml:space="preserve"> </w:t>
      </w:r>
      <w:r w:rsidRPr="00F76006">
        <w:rPr>
          <w:rFonts w:asciiTheme="minorHAnsi" w:hAnsiTheme="minorHAnsi" w:cstheme="minorHAnsi"/>
          <w:sz w:val="22"/>
          <w:szCs w:val="22"/>
        </w:rPr>
        <w:t>parų</w:t>
      </w:r>
      <w:r>
        <w:rPr>
          <w:rFonts w:asciiTheme="minorHAnsi" w:hAnsiTheme="minorHAnsi" w:cstheme="minorHAnsi"/>
          <w:sz w:val="22"/>
          <w:szCs w:val="22"/>
        </w:rPr>
        <w:t xml:space="preserve"> pareiškėjas </w:t>
      </w:r>
      <w:r w:rsidRPr="00F76006">
        <w:rPr>
          <w:rFonts w:asciiTheme="minorHAnsi" w:hAnsiTheme="minorHAnsi" w:cstheme="minorHAnsi"/>
          <w:sz w:val="22"/>
          <w:szCs w:val="22"/>
        </w:rPr>
        <w:t>buvo</w:t>
      </w:r>
      <w:r>
        <w:rPr>
          <w:rFonts w:asciiTheme="minorHAnsi" w:hAnsiTheme="minorHAnsi" w:cstheme="minorHAnsi"/>
          <w:sz w:val="22"/>
          <w:szCs w:val="22"/>
        </w:rPr>
        <w:t xml:space="preserve"> </w:t>
      </w:r>
      <w:r w:rsidRPr="00F76006">
        <w:rPr>
          <w:rFonts w:asciiTheme="minorHAnsi" w:hAnsiTheme="minorHAnsi" w:cstheme="minorHAnsi"/>
          <w:sz w:val="22"/>
          <w:szCs w:val="22"/>
        </w:rPr>
        <w:t>išleistas</w:t>
      </w:r>
      <w:r>
        <w:rPr>
          <w:rFonts w:asciiTheme="minorHAnsi" w:hAnsiTheme="minorHAnsi" w:cstheme="minorHAnsi"/>
          <w:sz w:val="22"/>
          <w:szCs w:val="22"/>
        </w:rPr>
        <w:t xml:space="preserve"> </w:t>
      </w:r>
      <w:r w:rsidRPr="00F76006">
        <w:rPr>
          <w:rFonts w:asciiTheme="minorHAnsi" w:hAnsiTheme="minorHAnsi" w:cstheme="minorHAnsi"/>
          <w:sz w:val="22"/>
          <w:szCs w:val="22"/>
        </w:rPr>
        <w:t>tik</w:t>
      </w:r>
      <w:r>
        <w:rPr>
          <w:rFonts w:asciiTheme="minorHAnsi" w:hAnsiTheme="minorHAnsi" w:cstheme="minorHAnsi"/>
          <w:sz w:val="22"/>
          <w:szCs w:val="22"/>
        </w:rPr>
        <w:t xml:space="preserve"> </w:t>
      </w:r>
      <w:r w:rsidRPr="00F76006">
        <w:rPr>
          <w:rFonts w:asciiTheme="minorHAnsi" w:hAnsiTheme="minorHAnsi" w:cstheme="minorHAnsi"/>
          <w:sz w:val="22"/>
          <w:szCs w:val="22"/>
        </w:rPr>
        <w:t>2</w:t>
      </w:r>
      <w:r>
        <w:rPr>
          <w:rFonts w:asciiTheme="minorHAnsi" w:hAnsiTheme="minorHAnsi" w:cstheme="minorHAnsi"/>
          <w:sz w:val="22"/>
          <w:szCs w:val="22"/>
        </w:rPr>
        <w:t xml:space="preserve"> </w:t>
      </w:r>
      <w:r w:rsidRPr="00F76006">
        <w:rPr>
          <w:rFonts w:asciiTheme="minorHAnsi" w:hAnsiTheme="minorHAnsi" w:cstheme="minorHAnsi"/>
          <w:sz w:val="22"/>
          <w:szCs w:val="22"/>
        </w:rPr>
        <w:t>valandoms,</w:t>
      </w:r>
      <w:r>
        <w:rPr>
          <w:rFonts w:asciiTheme="minorHAnsi" w:hAnsiTheme="minorHAnsi" w:cstheme="minorHAnsi"/>
          <w:sz w:val="22"/>
          <w:szCs w:val="22"/>
        </w:rPr>
        <w:t xml:space="preserve"> taip pat </w:t>
      </w:r>
      <w:r w:rsidRPr="00F76006">
        <w:rPr>
          <w:rFonts w:asciiTheme="minorHAnsi" w:hAnsiTheme="minorHAnsi" w:cstheme="minorHAnsi"/>
          <w:sz w:val="22"/>
          <w:szCs w:val="22"/>
        </w:rPr>
        <w:t>buvo</w:t>
      </w:r>
      <w:r>
        <w:rPr>
          <w:rFonts w:asciiTheme="minorHAnsi" w:hAnsiTheme="minorHAnsi" w:cstheme="minorHAnsi"/>
          <w:sz w:val="22"/>
          <w:szCs w:val="22"/>
        </w:rPr>
        <w:t xml:space="preserve"> </w:t>
      </w:r>
      <w:r w:rsidRPr="00F76006">
        <w:rPr>
          <w:rFonts w:asciiTheme="minorHAnsi" w:hAnsiTheme="minorHAnsi" w:cstheme="minorHAnsi"/>
          <w:sz w:val="22"/>
          <w:szCs w:val="22"/>
        </w:rPr>
        <w:t>lydimas</w:t>
      </w:r>
      <w:r>
        <w:rPr>
          <w:rFonts w:asciiTheme="minorHAnsi" w:hAnsiTheme="minorHAnsi" w:cstheme="minorHAnsi"/>
          <w:sz w:val="22"/>
          <w:szCs w:val="22"/>
        </w:rPr>
        <w:t xml:space="preserve"> </w:t>
      </w:r>
      <w:r w:rsidRPr="00F76006">
        <w:rPr>
          <w:rFonts w:asciiTheme="minorHAnsi" w:hAnsiTheme="minorHAnsi" w:cstheme="minorHAnsi"/>
          <w:sz w:val="22"/>
          <w:szCs w:val="22"/>
        </w:rPr>
        <w:t>su</w:t>
      </w:r>
      <w:r>
        <w:rPr>
          <w:rFonts w:asciiTheme="minorHAnsi" w:hAnsiTheme="minorHAnsi" w:cstheme="minorHAnsi"/>
          <w:sz w:val="22"/>
          <w:szCs w:val="22"/>
        </w:rPr>
        <w:t xml:space="preserve"> </w:t>
      </w:r>
      <w:r w:rsidRPr="00F76006">
        <w:rPr>
          <w:rFonts w:asciiTheme="minorHAnsi" w:hAnsiTheme="minorHAnsi" w:cstheme="minorHAnsi"/>
          <w:sz w:val="22"/>
          <w:szCs w:val="22"/>
        </w:rPr>
        <w:t>antrankiais)</w:t>
      </w:r>
      <w:r>
        <w:rPr>
          <w:rFonts w:asciiTheme="minorHAnsi" w:hAnsiTheme="minorHAnsi" w:cstheme="minorHAnsi"/>
          <w:bCs/>
          <w:sz w:val="22"/>
          <w:szCs w:val="22"/>
        </w:rPr>
        <w:t>.</w:t>
      </w:r>
    </w:p>
    <w:p w14:paraId="34692C5E" w14:textId="7836BD26" w:rsidR="00BE611E" w:rsidRDefault="00BE611E" w:rsidP="00BE611E">
      <w:pPr>
        <w:ind w:firstLine="567"/>
        <w:jc w:val="both"/>
        <w:rPr>
          <w:rFonts w:asciiTheme="minorHAnsi" w:hAnsiTheme="minorHAnsi" w:cstheme="minorHAnsi"/>
          <w:bCs/>
          <w:sz w:val="22"/>
          <w:szCs w:val="22"/>
        </w:rPr>
      </w:pPr>
      <w:r w:rsidRPr="00651B58">
        <w:rPr>
          <w:rFonts w:asciiTheme="minorHAnsi" w:hAnsiTheme="minorHAnsi" w:cstheme="minorHAnsi"/>
          <w:bCs/>
          <w:sz w:val="22"/>
          <w:szCs w:val="22"/>
        </w:rPr>
        <w:t>Pirmosios</w:t>
      </w:r>
      <w:r>
        <w:rPr>
          <w:rFonts w:asciiTheme="minorHAnsi" w:hAnsiTheme="minorHAnsi" w:cstheme="minorHAnsi"/>
          <w:bCs/>
          <w:sz w:val="22"/>
          <w:szCs w:val="22"/>
        </w:rPr>
        <w:t xml:space="preserve"> </w:t>
      </w:r>
      <w:r w:rsidRPr="00651B58">
        <w:rPr>
          <w:rFonts w:asciiTheme="minorHAnsi" w:hAnsiTheme="minorHAnsi" w:cstheme="minorHAnsi"/>
          <w:bCs/>
          <w:sz w:val="22"/>
          <w:szCs w:val="22"/>
        </w:rPr>
        <w:t>instancijos</w:t>
      </w:r>
      <w:r>
        <w:rPr>
          <w:rFonts w:asciiTheme="minorHAnsi" w:hAnsiTheme="minorHAnsi" w:cstheme="minorHAnsi"/>
          <w:bCs/>
          <w:sz w:val="22"/>
          <w:szCs w:val="22"/>
        </w:rPr>
        <w:t xml:space="preserve"> </w:t>
      </w:r>
      <w:r w:rsidRPr="00651B58">
        <w:rPr>
          <w:rFonts w:asciiTheme="minorHAnsi" w:hAnsiTheme="minorHAnsi" w:cstheme="minorHAnsi"/>
          <w:bCs/>
          <w:sz w:val="22"/>
          <w:szCs w:val="22"/>
        </w:rPr>
        <w:t>teismas</w:t>
      </w:r>
      <w:r>
        <w:rPr>
          <w:rFonts w:asciiTheme="minorHAnsi" w:hAnsiTheme="minorHAnsi" w:cstheme="minorHAnsi"/>
          <w:bCs/>
          <w:sz w:val="22"/>
          <w:szCs w:val="22"/>
        </w:rPr>
        <w:t xml:space="preserve"> </w:t>
      </w:r>
      <w:r w:rsidRPr="00651B58">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651B58">
        <w:rPr>
          <w:rFonts w:asciiTheme="minorHAnsi" w:hAnsiTheme="minorHAnsi" w:cstheme="minorHAnsi"/>
          <w:bCs/>
          <w:sz w:val="22"/>
          <w:szCs w:val="22"/>
        </w:rPr>
        <w:t>skundą</w:t>
      </w:r>
      <w:r>
        <w:rPr>
          <w:rFonts w:asciiTheme="minorHAnsi" w:hAnsiTheme="minorHAnsi" w:cstheme="minorHAnsi"/>
          <w:bCs/>
          <w:sz w:val="22"/>
          <w:szCs w:val="22"/>
        </w:rPr>
        <w:t xml:space="preserve"> </w:t>
      </w:r>
      <w:r w:rsidRPr="00651B58">
        <w:rPr>
          <w:rFonts w:asciiTheme="minorHAnsi" w:hAnsiTheme="minorHAnsi" w:cstheme="minorHAnsi"/>
          <w:bCs/>
          <w:sz w:val="22"/>
          <w:szCs w:val="22"/>
        </w:rPr>
        <w:t>tenkino</w:t>
      </w:r>
      <w:r>
        <w:rPr>
          <w:rFonts w:asciiTheme="minorHAnsi" w:hAnsiTheme="minorHAnsi" w:cstheme="minorHAnsi"/>
          <w:bCs/>
          <w:sz w:val="22"/>
          <w:szCs w:val="22"/>
        </w:rPr>
        <w:t xml:space="preserve"> </w:t>
      </w:r>
      <w:r w:rsidRPr="00651B58">
        <w:rPr>
          <w:rFonts w:asciiTheme="minorHAnsi" w:hAnsiTheme="minorHAnsi" w:cstheme="minorHAnsi"/>
          <w:bCs/>
          <w:sz w:val="22"/>
          <w:szCs w:val="22"/>
        </w:rPr>
        <w:t>iš</w:t>
      </w:r>
      <w:r>
        <w:rPr>
          <w:rFonts w:asciiTheme="minorHAnsi" w:hAnsiTheme="minorHAnsi" w:cstheme="minorHAnsi"/>
          <w:bCs/>
          <w:sz w:val="22"/>
          <w:szCs w:val="22"/>
        </w:rPr>
        <w:t xml:space="preserve"> </w:t>
      </w:r>
      <w:r w:rsidRPr="00651B58">
        <w:rPr>
          <w:rFonts w:asciiTheme="minorHAnsi" w:hAnsiTheme="minorHAnsi" w:cstheme="minorHAnsi"/>
          <w:bCs/>
          <w:sz w:val="22"/>
          <w:szCs w:val="22"/>
        </w:rPr>
        <w:t>dalies</w:t>
      </w:r>
      <w:r>
        <w:rPr>
          <w:rFonts w:asciiTheme="minorHAnsi" w:hAnsiTheme="minorHAnsi" w:cstheme="minorHAnsi"/>
          <w:bCs/>
          <w:sz w:val="22"/>
          <w:szCs w:val="22"/>
        </w:rPr>
        <w:t xml:space="preserve"> </w:t>
      </w:r>
      <w:r w:rsidRPr="00651B58">
        <w:rPr>
          <w:rFonts w:asciiTheme="minorHAnsi" w:hAnsiTheme="minorHAnsi" w:cstheme="minorHAnsi"/>
          <w:bCs/>
          <w:sz w:val="22"/>
          <w:szCs w:val="22"/>
        </w:rPr>
        <w:t>ir</w:t>
      </w:r>
      <w:r>
        <w:rPr>
          <w:rFonts w:asciiTheme="minorHAnsi" w:hAnsiTheme="minorHAnsi" w:cstheme="minorHAnsi"/>
          <w:bCs/>
          <w:sz w:val="22"/>
          <w:szCs w:val="22"/>
        </w:rPr>
        <w:t xml:space="preserve"> </w:t>
      </w:r>
      <w:r w:rsidRPr="00651B58">
        <w:rPr>
          <w:rFonts w:asciiTheme="minorHAnsi" w:hAnsiTheme="minorHAnsi" w:cstheme="minorHAnsi"/>
          <w:bCs/>
          <w:sz w:val="22"/>
          <w:szCs w:val="22"/>
        </w:rPr>
        <w:t>priteisė</w:t>
      </w:r>
      <w:r>
        <w:rPr>
          <w:rFonts w:asciiTheme="minorHAnsi" w:hAnsiTheme="minorHAnsi" w:cstheme="minorHAnsi"/>
          <w:bCs/>
          <w:sz w:val="22"/>
          <w:szCs w:val="22"/>
        </w:rPr>
        <w:t xml:space="preserve"> </w:t>
      </w:r>
      <w:r w:rsidRPr="00651B58">
        <w:rPr>
          <w:rFonts w:asciiTheme="minorHAnsi" w:hAnsiTheme="minorHAnsi" w:cstheme="minorHAnsi"/>
          <w:bCs/>
          <w:sz w:val="22"/>
          <w:szCs w:val="22"/>
        </w:rPr>
        <w:t>jam</w:t>
      </w:r>
      <w:r>
        <w:rPr>
          <w:rFonts w:asciiTheme="minorHAnsi" w:hAnsiTheme="minorHAnsi" w:cstheme="minorHAnsi"/>
          <w:bCs/>
          <w:sz w:val="22"/>
          <w:szCs w:val="22"/>
        </w:rPr>
        <w:t xml:space="preserve"> </w:t>
      </w:r>
      <w:r w:rsidRPr="00651B58">
        <w:rPr>
          <w:rFonts w:asciiTheme="minorHAnsi" w:hAnsiTheme="minorHAnsi" w:cstheme="minorHAnsi"/>
          <w:bCs/>
          <w:sz w:val="22"/>
          <w:szCs w:val="22"/>
        </w:rPr>
        <w:t>700</w:t>
      </w:r>
      <w:r>
        <w:rPr>
          <w:rFonts w:asciiTheme="minorHAnsi" w:hAnsiTheme="minorHAnsi" w:cstheme="minorHAnsi"/>
          <w:bCs/>
          <w:sz w:val="22"/>
          <w:szCs w:val="22"/>
        </w:rPr>
        <w:t xml:space="preserve"> </w:t>
      </w:r>
      <w:r w:rsidRPr="00651B58">
        <w:rPr>
          <w:rFonts w:asciiTheme="minorHAnsi" w:hAnsiTheme="minorHAnsi" w:cstheme="minorHAnsi"/>
          <w:bCs/>
          <w:sz w:val="22"/>
          <w:szCs w:val="22"/>
        </w:rPr>
        <w:t>Eur</w:t>
      </w:r>
      <w:r>
        <w:rPr>
          <w:rFonts w:asciiTheme="minorHAnsi" w:hAnsiTheme="minorHAnsi" w:cstheme="minorHAnsi"/>
          <w:bCs/>
          <w:sz w:val="22"/>
          <w:szCs w:val="22"/>
        </w:rPr>
        <w:t xml:space="preserve"> </w:t>
      </w:r>
      <w:r w:rsidRPr="00651B58">
        <w:rPr>
          <w:rFonts w:asciiTheme="minorHAnsi" w:hAnsiTheme="minorHAnsi" w:cstheme="minorHAnsi"/>
          <w:bCs/>
          <w:sz w:val="22"/>
          <w:szCs w:val="22"/>
        </w:rPr>
        <w:t>neturtinės</w:t>
      </w:r>
      <w:r>
        <w:rPr>
          <w:rFonts w:asciiTheme="minorHAnsi" w:hAnsiTheme="minorHAnsi" w:cstheme="minorHAnsi"/>
          <w:bCs/>
          <w:sz w:val="22"/>
          <w:szCs w:val="22"/>
        </w:rPr>
        <w:t xml:space="preserve"> </w:t>
      </w:r>
      <w:r w:rsidRPr="00651B58">
        <w:rPr>
          <w:rFonts w:asciiTheme="minorHAnsi" w:hAnsiTheme="minorHAnsi" w:cstheme="minorHAnsi"/>
          <w:bCs/>
          <w:sz w:val="22"/>
          <w:szCs w:val="22"/>
        </w:rPr>
        <w:t>žalos</w:t>
      </w:r>
      <w:r>
        <w:rPr>
          <w:rFonts w:asciiTheme="minorHAnsi" w:hAnsiTheme="minorHAnsi" w:cstheme="minorHAnsi"/>
          <w:bCs/>
          <w:sz w:val="22"/>
          <w:szCs w:val="22"/>
        </w:rPr>
        <w:t xml:space="preserve"> </w:t>
      </w:r>
      <w:r w:rsidRPr="00651B58">
        <w:rPr>
          <w:rFonts w:asciiTheme="minorHAnsi" w:hAnsiTheme="minorHAnsi" w:cstheme="minorHAnsi"/>
          <w:bCs/>
          <w:sz w:val="22"/>
          <w:szCs w:val="22"/>
        </w:rPr>
        <w:t>atlyginimą,</w:t>
      </w:r>
      <w:r>
        <w:rPr>
          <w:rFonts w:asciiTheme="minorHAnsi" w:hAnsiTheme="minorHAnsi" w:cstheme="minorHAnsi"/>
          <w:bCs/>
          <w:sz w:val="22"/>
          <w:szCs w:val="22"/>
        </w:rPr>
        <w:t xml:space="preserve"> </w:t>
      </w:r>
      <w:r w:rsidRPr="00651B58">
        <w:rPr>
          <w:rFonts w:asciiTheme="minorHAnsi" w:hAnsiTheme="minorHAnsi" w:cstheme="minorHAnsi"/>
          <w:bCs/>
          <w:sz w:val="22"/>
          <w:szCs w:val="22"/>
        </w:rPr>
        <w:t>konstatavęs,</w:t>
      </w:r>
      <w:r>
        <w:rPr>
          <w:rFonts w:asciiTheme="minorHAnsi" w:hAnsiTheme="minorHAnsi" w:cstheme="minorHAnsi"/>
          <w:bCs/>
          <w:sz w:val="22"/>
          <w:szCs w:val="22"/>
        </w:rPr>
        <w:t xml:space="preserve"> </w:t>
      </w:r>
      <w:r w:rsidR="006A09BC">
        <w:rPr>
          <w:rFonts w:asciiTheme="minorHAnsi" w:hAnsiTheme="minorHAnsi" w:cstheme="minorHAnsi"/>
          <w:bCs/>
          <w:sz w:val="22"/>
          <w:szCs w:val="22"/>
        </w:rPr>
        <w:t>kad</w:t>
      </w:r>
      <w:r>
        <w:rPr>
          <w:rFonts w:asciiTheme="minorHAnsi" w:hAnsiTheme="minorHAnsi" w:cstheme="minorHAnsi"/>
          <w:bCs/>
          <w:sz w:val="22"/>
          <w:szCs w:val="22"/>
        </w:rPr>
        <w:t xml:space="preserve"> </w:t>
      </w:r>
      <w:r w:rsidRPr="00651B58">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651B58">
        <w:rPr>
          <w:rFonts w:asciiTheme="minorHAnsi" w:hAnsiTheme="minorHAnsi" w:cstheme="minorHAnsi"/>
          <w:bCs/>
          <w:sz w:val="22"/>
          <w:szCs w:val="22"/>
        </w:rPr>
        <w:t>TI-K</w:t>
      </w:r>
      <w:r>
        <w:rPr>
          <w:rFonts w:asciiTheme="minorHAnsi" w:hAnsiTheme="minorHAnsi" w:cstheme="minorHAnsi"/>
          <w:bCs/>
          <w:sz w:val="22"/>
          <w:szCs w:val="22"/>
        </w:rPr>
        <w:t xml:space="preserve"> </w:t>
      </w:r>
      <w:r w:rsidRPr="00651B58">
        <w:rPr>
          <w:rFonts w:asciiTheme="minorHAnsi" w:hAnsiTheme="minorHAnsi" w:cstheme="minorHAnsi"/>
          <w:bCs/>
          <w:sz w:val="22"/>
          <w:szCs w:val="22"/>
        </w:rPr>
        <w:t>nepagrįstai</w:t>
      </w:r>
      <w:r>
        <w:rPr>
          <w:rFonts w:asciiTheme="minorHAnsi" w:hAnsiTheme="minorHAnsi" w:cstheme="minorHAnsi"/>
          <w:bCs/>
          <w:sz w:val="22"/>
          <w:szCs w:val="22"/>
        </w:rPr>
        <w:t xml:space="preserve"> </w:t>
      </w:r>
      <w:r w:rsidRPr="00651B58">
        <w:rPr>
          <w:rFonts w:asciiTheme="minorHAnsi" w:hAnsiTheme="minorHAnsi" w:cstheme="minorHAnsi"/>
          <w:bCs/>
          <w:sz w:val="22"/>
          <w:szCs w:val="22"/>
        </w:rPr>
        <w:t>apribojo</w:t>
      </w:r>
      <w:r>
        <w:rPr>
          <w:rFonts w:asciiTheme="minorHAnsi" w:hAnsiTheme="minorHAnsi" w:cstheme="minorHAnsi"/>
          <w:bCs/>
          <w:sz w:val="22"/>
          <w:szCs w:val="22"/>
        </w:rPr>
        <w:t xml:space="preserve"> </w:t>
      </w:r>
      <w:r w:rsidRPr="00651B58">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651B58">
        <w:rPr>
          <w:rFonts w:asciiTheme="minorHAnsi" w:hAnsiTheme="minorHAnsi" w:cstheme="minorHAnsi"/>
          <w:bCs/>
          <w:sz w:val="22"/>
          <w:szCs w:val="22"/>
        </w:rPr>
        <w:t>trumpalaikės</w:t>
      </w:r>
      <w:r>
        <w:rPr>
          <w:rFonts w:asciiTheme="minorHAnsi" w:hAnsiTheme="minorHAnsi" w:cstheme="minorHAnsi"/>
          <w:bCs/>
          <w:sz w:val="22"/>
          <w:szCs w:val="22"/>
        </w:rPr>
        <w:t xml:space="preserve"> </w:t>
      </w:r>
      <w:r w:rsidRPr="00651B58">
        <w:rPr>
          <w:rFonts w:asciiTheme="minorHAnsi" w:hAnsiTheme="minorHAnsi" w:cstheme="minorHAnsi"/>
          <w:bCs/>
          <w:sz w:val="22"/>
          <w:szCs w:val="22"/>
        </w:rPr>
        <w:t>išvykos</w:t>
      </w:r>
      <w:r>
        <w:rPr>
          <w:rFonts w:asciiTheme="minorHAnsi" w:hAnsiTheme="minorHAnsi" w:cstheme="minorHAnsi"/>
          <w:bCs/>
          <w:sz w:val="22"/>
          <w:szCs w:val="22"/>
        </w:rPr>
        <w:t xml:space="preserve"> </w:t>
      </w:r>
      <w:r w:rsidRPr="00651B58">
        <w:rPr>
          <w:rFonts w:asciiTheme="minorHAnsi" w:hAnsiTheme="minorHAnsi" w:cstheme="minorHAnsi"/>
          <w:bCs/>
          <w:sz w:val="22"/>
          <w:szCs w:val="22"/>
        </w:rPr>
        <w:t>trukmę</w:t>
      </w:r>
      <w:r>
        <w:rPr>
          <w:rFonts w:asciiTheme="minorHAnsi" w:hAnsiTheme="minorHAnsi" w:cstheme="minorHAnsi"/>
          <w:bCs/>
          <w:sz w:val="22"/>
          <w:szCs w:val="22"/>
        </w:rPr>
        <w:t xml:space="preserve"> </w:t>
      </w:r>
      <w:r w:rsidRPr="00651B58">
        <w:rPr>
          <w:rFonts w:asciiTheme="minorHAnsi" w:hAnsiTheme="minorHAnsi" w:cstheme="minorHAnsi"/>
          <w:bCs/>
          <w:sz w:val="22"/>
          <w:szCs w:val="22"/>
        </w:rPr>
        <w:t>iki</w:t>
      </w:r>
      <w:r>
        <w:rPr>
          <w:rFonts w:asciiTheme="minorHAnsi" w:hAnsiTheme="minorHAnsi" w:cstheme="minorHAnsi"/>
          <w:bCs/>
          <w:sz w:val="22"/>
          <w:szCs w:val="22"/>
        </w:rPr>
        <w:t xml:space="preserve"> 2 </w:t>
      </w:r>
      <w:r w:rsidRPr="00651B58">
        <w:rPr>
          <w:rFonts w:asciiTheme="minorHAnsi" w:hAnsiTheme="minorHAnsi" w:cstheme="minorHAnsi"/>
          <w:bCs/>
          <w:sz w:val="22"/>
          <w:szCs w:val="22"/>
        </w:rPr>
        <w:t>valandų</w:t>
      </w:r>
      <w:r>
        <w:rPr>
          <w:rFonts w:asciiTheme="minorHAnsi" w:hAnsiTheme="minorHAnsi" w:cstheme="minorHAnsi"/>
          <w:bCs/>
          <w:sz w:val="22"/>
          <w:szCs w:val="22"/>
        </w:rPr>
        <w:t xml:space="preserve"> </w:t>
      </w:r>
      <w:r w:rsidRPr="00651B58">
        <w:rPr>
          <w:rFonts w:asciiTheme="minorHAnsi" w:hAnsiTheme="minorHAnsi" w:cstheme="minorHAnsi"/>
          <w:bCs/>
          <w:sz w:val="22"/>
          <w:szCs w:val="22"/>
        </w:rPr>
        <w:t>ir</w:t>
      </w:r>
      <w:r>
        <w:rPr>
          <w:rFonts w:asciiTheme="minorHAnsi" w:hAnsiTheme="minorHAnsi" w:cstheme="minorHAnsi"/>
          <w:bCs/>
          <w:sz w:val="22"/>
          <w:szCs w:val="22"/>
        </w:rPr>
        <w:t xml:space="preserve"> </w:t>
      </w:r>
      <w:r w:rsidRPr="00651B58">
        <w:rPr>
          <w:rFonts w:asciiTheme="minorHAnsi" w:hAnsiTheme="minorHAnsi" w:cstheme="minorHAnsi"/>
          <w:bCs/>
          <w:sz w:val="22"/>
          <w:szCs w:val="22"/>
        </w:rPr>
        <w:t>nesudarė</w:t>
      </w:r>
      <w:r>
        <w:rPr>
          <w:rFonts w:asciiTheme="minorHAnsi" w:hAnsiTheme="minorHAnsi" w:cstheme="minorHAnsi"/>
          <w:bCs/>
          <w:sz w:val="22"/>
          <w:szCs w:val="22"/>
        </w:rPr>
        <w:t xml:space="preserve"> </w:t>
      </w:r>
      <w:r w:rsidRPr="00651B58">
        <w:rPr>
          <w:rFonts w:asciiTheme="minorHAnsi" w:hAnsiTheme="minorHAnsi" w:cstheme="minorHAnsi"/>
          <w:bCs/>
          <w:sz w:val="22"/>
          <w:szCs w:val="22"/>
        </w:rPr>
        <w:t>galimybės</w:t>
      </w:r>
      <w:r>
        <w:rPr>
          <w:rFonts w:asciiTheme="minorHAnsi" w:hAnsiTheme="minorHAnsi" w:cstheme="minorHAnsi"/>
          <w:bCs/>
          <w:sz w:val="22"/>
          <w:szCs w:val="22"/>
        </w:rPr>
        <w:t xml:space="preserve"> </w:t>
      </w:r>
      <w:r w:rsidRPr="00651B58">
        <w:rPr>
          <w:rFonts w:asciiTheme="minorHAnsi" w:hAnsiTheme="minorHAnsi" w:cstheme="minorHAnsi"/>
          <w:bCs/>
          <w:sz w:val="22"/>
          <w:szCs w:val="22"/>
        </w:rPr>
        <w:t>jam</w:t>
      </w:r>
      <w:r>
        <w:rPr>
          <w:rFonts w:asciiTheme="minorHAnsi" w:hAnsiTheme="minorHAnsi" w:cstheme="minorHAnsi"/>
          <w:bCs/>
          <w:sz w:val="22"/>
          <w:szCs w:val="22"/>
        </w:rPr>
        <w:t xml:space="preserve"> </w:t>
      </w:r>
      <w:r w:rsidRPr="00651B58">
        <w:rPr>
          <w:rFonts w:asciiTheme="minorHAnsi" w:hAnsiTheme="minorHAnsi" w:cstheme="minorHAnsi"/>
          <w:bCs/>
          <w:sz w:val="22"/>
          <w:szCs w:val="22"/>
        </w:rPr>
        <w:t>dalyvauti</w:t>
      </w:r>
      <w:r>
        <w:rPr>
          <w:rFonts w:asciiTheme="minorHAnsi" w:hAnsiTheme="minorHAnsi" w:cstheme="minorHAnsi"/>
          <w:bCs/>
          <w:sz w:val="22"/>
          <w:szCs w:val="22"/>
        </w:rPr>
        <w:t xml:space="preserve"> </w:t>
      </w:r>
      <w:r w:rsidRPr="00651B58">
        <w:rPr>
          <w:rFonts w:asciiTheme="minorHAnsi" w:hAnsiTheme="minorHAnsi" w:cstheme="minorHAnsi"/>
          <w:bCs/>
          <w:sz w:val="22"/>
          <w:szCs w:val="22"/>
        </w:rPr>
        <w:t>motinos</w:t>
      </w:r>
      <w:r>
        <w:rPr>
          <w:rFonts w:asciiTheme="minorHAnsi" w:hAnsiTheme="minorHAnsi" w:cstheme="minorHAnsi"/>
          <w:bCs/>
          <w:sz w:val="22"/>
          <w:szCs w:val="22"/>
        </w:rPr>
        <w:t xml:space="preserve"> </w:t>
      </w:r>
      <w:r w:rsidRPr="00651B58">
        <w:rPr>
          <w:rFonts w:asciiTheme="minorHAnsi" w:hAnsiTheme="minorHAnsi" w:cstheme="minorHAnsi"/>
          <w:bCs/>
          <w:sz w:val="22"/>
          <w:szCs w:val="22"/>
        </w:rPr>
        <w:t>laidotuvėse;</w:t>
      </w:r>
      <w:r>
        <w:rPr>
          <w:rFonts w:asciiTheme="minorHAnsi" w:hAnsiTheme="minorHAnsi" w:cstheme="minorHAnsi"/>
          <w:bCs/>
          <w:sz w:val="22"/>
          <w:szCs w:val="22"/>
        </w:rPr>
        <w:t xml:space="preserve"> </w:t>
      </w:r>
      <w:r w:rsidRPr="00651B58">
        <w:rPr>
          <w:rFonts w:asciiTheme="minorHAnsi" w:hAnsiTheme="minorHAnsi" w:cstheme="minorHAnsi"/>
          <w:bCs/>
          <w:sz w:val="22"/>
          <w:szCs w:val="22"/>
        </w:rPr>
        <w:t>pareiškėjui</w:t>
      </w:r>
      <w:r>
        <w:rPr>
          <w:rFonts w:asciiTheme="minorHAnsi" w:hAnsiTheme="minorHAnsi" w:cstheme="minorHAnsi"/>
          <w:bCs/>
          <w:sz w:val="22"/>
          <w:szCs w:val="22"/>
        </w:rPr>
        <w:t xml:space="preserve"> </w:t>
      </w:r>
      <w:r w:rsidRPr="00651B58">
        <w:rPr>
          <w:rFonts w:asciiTheme="minorHAnsi" w:hAnsiTheme="minorHAnsi" w:cstheme="minorHAnsi"/>
          <w:bCs/>
          <w:sz w:val="22"/>
          <w:szCs w:val="22"/>
        </w:rPr>
        <w:t>galbūt</w:t>
      </w:r>
      <w:r>
        <w:rPr>
          <w:rFonts w:asciiTheme="minorHAnsi" w:hAnsiTheme="minorHAnsi" w:cstheme="minorHAnsi"/>
          <w:bCs/>
          <w:sz w:val="22"/>
          <w:szCs w:val="22"/>
        </w:rPr>
        <w:t xml:space="preserve"> </w:t>
      </w:r>
      <w:r w:rsidRPr="00651B58">
        <w:rPr>
          <w:rFonts w:asciiTheme="minorHAnsi" w:hAnsiTheme="minorHAnsi" w:cstheme="minorHAnsi"/>
          <w:bCs/>
          <w:sz w:val="22"/>
          <w:szCs w:val="22"/>
        </w:rPr>
        <w:t>nebuvo</w:t>
      </w:r>
      <w:r>
        <w:rPr>
          <w:rFonts w:asciiTheme="minorHAnsi" w:hAnsiTheme="minorHAnsi" w:cstheme="minorHAnsi"/>
          <w:bCs/>
          <w:sz w:val="22"/>
          <w:szCs w:val="22"/>
        </w:rPr>
        <w:t xml:space="preserve"> </w:t>
      </w:r>
      <w:r w:rsidRPr="00651B58">
        <w:rPr>
          <w:rFonts w:asciiTheme="minorHAnsi" w:hAnsiTheme="minorHAnsi" w:cstheme="minorHAnsi"/>
          <w:bCs/>
          <w:sz w:val="22"/>
          <w:szCs w:val="22"/>
        </w:rPr>
        <w:t>suteikta</w:t>
      </w:r>
      <w:r>
        <w:rPr>
          <w:rFonts w:asciiTheme="minorHAnsi" w:hAnsiTheme="minorHAnsi" w:cstheme="minorHAnsi"/>
          <w:bCs/>
          <w:sz w:val="22"/>
          <w:szCs w:val="22"/>
        </w:rPr>
        <w:t xml:space="preserve"> </w:t>
      </w:r>
      <w:r w:rsidRPr="00651B58">
        <w:rPr>
          <w:rFonts w:asciiTheme="minorHAnsi" w:hAnsiTheme="minorHAnsi" w:cstheme="minorHAnsi"/>
          <w:bCs/>
          <w:sz w:val="22"/>
          <w:szCs w:val="22"/>
        </w:rPr>
        <w:t>išsami</w:t>
      </w:r>
      <w:r>
        <w:rPr>
          <w:rFonts w:asciiTheme="minorHAnsi" w:hAnsiTheme="minorHAnsi" w:cstheme="minorHAnsi"/>
          <w:bCs/>
          <w:sz w:val="22"/>
          <w:szCs w:val="22"/>
        </w:rPr>
        <w:t xml:space="preserve"> </w:t>
      </w:r>
      <w:r w:rsidRPr="00651B58">
        <w:rPr>
          <w:rFonts w:asciiTheme="minorHAnsi" w:hAnsiTheme="minorHAnsi" w:cstheme="minorHAnsi"/>
          <w:bCs/>
          <w:sz w:val="22"/>
          <w:szCs w:val="22"/>
        </w:rPr>
        <w:t>informacija</w:t>
      </w:r>
      <w:r>
        <w:rPr>
          <w:rFonts w:asciiTheme="minorHAnsi" w:hAnsiTheme="minorHAnsi" w:cstheme="minorHAnsi"/>
          <w:bCs/>
          <w:sz w:val="22"/>
          <w:szCs w:val="22"/>
        </w:rPr>
        <w:t xml:space="preserve"> </w:t>
      </w:r>
      <w:r w:rsidRPr="00651B58">
        <w:rPr>
          <w:rFonts w:asciiTheme="minorHAnsi" w:hAnsiTheme="minorHAnsi" w:cstheme="minorHAnsi"/>
          <w:bCs/>
          <w:sz w:val="22"/>
          <w:szCs w:val="22"/>
        </w:rPr>
        <w:t>apie</w:t>
      </w:r>
      <w:r>
        <w:rPr>
          <w:rFonts w:asciiTheme="minorHAnsi" w:hAnsiTheme="minorHAnsi" w:cstheme="minorHAnsi"/>
          <w:bCs/>
          <w:sz w:val="22"/>
          <w:szCs w:val="22"/>
        </w:rPr>
        <w:t xml:space="preserve"> </w:t>
      </w:r>
      <w:r w:rsidRPr="00651B58">
        <w:rPr>
          <w:rFonts w:asciiTheme="minorHAnsi" w:hAnsiTheme="minorHAnsi" w:cstheme="minorHAnsi"/>
          <w:bCs/>
          <w:sz w:val="22"/>
          <w:szCs w:val="22"/>
        </w:rPr>
        <w:t>jo</w:t>
      </w:r>
      <w:r>
        <w:rPr>
          <w:rFonts w:asciiTheme="minorHAnsi" w:hAnsiTheme="minorHAnsi" w:cstheme="minorHAnsi"/>
          <w:bCs/>
          <w:sz w:val="22"/>
          <w:szCs w:val="22"/>
        </w:rPr>
        <w:t xml:space="preserve"> </w:t>
      </w:r>
      <w:r w:rsidRPr="00651B58">
        <w:rPr>
          <w:rFonts w:asciiTheme="minorHAnsi" w:hAnsiTheme="minorHAnsi" w:cstheme="minorHAnsi"/>
          <w:bCs/>
          <w:sz w:val="22"/>
          <w:szCs w:val="22"/>
        </w:rPr>
        <w:t>teisę</w:t>
      </w:r>
      <w:r>
        <w:rPr>
          <w:rFonts w:asciiTheme="minorHAnsi" w:hAnsiTheme="minorHAnsi" w:cstheme="minorHAnsi"/>
          <w:bCs/>
          <w:sz w:val="22"/>
          <w:szCs w:val="22"/>
        </w:rPr>
        <w:t xml:space="preserve"> </w:t>
      </w:r>
      <w:r w:rsidRPr="00651B58">
        <w:rPr>
          <w:rFonts w:asciiTheme="minorHAnsi" w:hAnsiTheme="minorHAnsi" w:cstheme="minorHAnsi"/>
          <w:bCs/>
          <w:sz w:val="22"/>
          <w:szCs w:val="22"/>
        </w:rPr>
        <w:t>į</w:t>
      </w:r>
      <w:r>
        <w:rPr>
          <w:rFonts w:asciiTheme="minorHAnsi" w:hAnsiTheme="minorHAnsi" w:cstheme="minorHAnsi"/>
          <w:bCs/>
          <w:sz w:val="22"/>
          <w:szCs w:val="22"/>
        </w:rPr>
        <w:t xml:space="preserve"> </w:t>
      </w:r>
      <w:r w:rsidRPr="00651B58">
        <w:rPr>
          <w:rFonts w:asciiTheme="minorHAnsi" w:hAnsiTheme="minorHAnsi" w:cstheme="minorHAnsi"/>
          <w:bCs/>
          <w:sz w:val="22"/>
          <w:szCs w:val="22"/>
        </w:rPr>
        <w:t>trumpalaikę</w:t>
      </w:r>
      <w:r>
        <w:rPr>
          <w:rFonts w:asciiTheme="minorHAnsi" w:hAnsiTheme="minorHAnsi" w:cstheme="minorHAnsi"/>
          <w:bCs/>
          <w:sz w:val="22"/>
          <w:szCs w:val="22"/>
        </w:rPr>
        <w:t xml:space="preserve"> </w:t>
      </w:r>
      <w:r w:rsidRPr="00651B58">
        <w:rPr>
          <w:rFonts w:asciiTheme="minorHAnsi" w:hAnsiTheme="minorHAnsi" w:cstheme="minorHAnsi"/>
          <w:bCs/>
          <w:sz w:val="22"/>
          <w:szCs w:val="22"/>
        </w:rPr>
        <w:t>išvyką</w:t>
      </w:r>
      <w:r>
        <w:rPr>
          <w:rFonts w:asciiTheme="minorHAnsi" w:hAnsiTheme="minorHAnsi" w:cstheme="minorHAnsi"/>
          <w:bCs/>
          <w:sz w:val="22"/>
          <w:szCs w:val="22"/>
        </w:rPr>
        <w:t xml:space="preserve"> </w:t>
      </w:r>
      <w:r w:rsidRPr="00651B58">
        <w:rPr>
          <w:rFonts w:asciiTheme="minorHAnsi" w:hAnsiTheme="minorHAnsi" w:cstheme="minorHAnsi"/>
          <w:bCs/>
          <w:sz w:val="22"/>
          <w:szCs w:val="22"/>
        </w:rPr>
        <w:t>už</w:t>
      </w:r>
      <w:r>
        <w:rPr>
          <w:rFonts w:asciiTheme="minorHAnsi" w:hAnsiTheme="minorHAnsi" w:cstheme="minorHAnsi"/>
          <w:bCs/>
          <w:sz w:val="22"/>
          <w:szCs w:val="22"/>
        </w:rPr>
        <w:t xml:space="preserve"> </w:t>
      </w:r>
      <w:r w:rsidRPr="00651B58">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651B58">
        <w:rPr>
          <w:rFonts w:asciiTheme="minorHAnsi" w:hAnsiTheme="minorHAnsi" w:cstheme="minorHAnsi"/>
          <w:bCs/>
          <w:sz w:val="22"/>
          <w:szCs w:val="22"/>
        </w:rPr>
        <w:t>TI-K</w:t>
      </w:r>
      <w:r>
        <w:rPr>
          <w:rFonts w:asciiTheme="minorHAnsi" w:hAnsiTheme="minorHAnsi" w:cstheme="minorHAnsi"/>
          <w:bCs/>
          <w:sz w:val="22"/>
          <w:szCs w:val="22"/>
        </w:rPr>
        <w:t xml:space="preserve"> </w:t>
      </w:r>
      <w:r w:rsidRPr="00651B58">
        <w:rPr>
          <w:rFonts w:asciiTheme="minorHAnsi" w:hAnsiTheme="minorHAnsi" w:cstheme="minorHAnsi"/>
          <w:bCs/>
          <w:sz w:val="22"/>
          <w:szCs w:val="22"/>
        </w:rPr>
        <w:t>ribų</w:t>
      </w:r>
      <w:r>
        <w:rPr>
          <w:rFonts w:asciiTheme="minorHAnsi" w:hAnsiTheme="minorHAnsi" w:cstheme="minorHAnsi"/>
          <w:bCs/>
          <w:sz w:val="22"/>
          <w:szCs w:val="22"/>
        </w:rPr>
        <w:t xml:space="preserve"> </w:t>
      </w:r>
      <w:r w:rsidRPr="00651B58">
        <w:rPr>
          <w:rFonts w:asciiTheme="minorHAnsi" w:hAnsiTheme="minorHAnsi" w:cstheme="minorHAnsi"/>
          <w:bCs/>
          <w:sz w:val="22"/>
          <w:szCs w:val="22"/>
        </w:rPr>
        <w:t>iki</w:t>
      </w:r>
      <w:r>
        <w:rPr>
          <w:rFonts w:asciiTheme="minorHAnsi" w:hAnsiTheme="minorHAnsi" w:cstheme="minorHAnsi"/>
          <w:bCs/>
          <w:sz w:val="22"/>
          <w:szCs w:val="22"/>
        </w:rPr>
        <w:t xml:space="preserve"> 5 </w:t>
      </w:r>
      <w:r w:rsidRPr="00651B58">
        <w:rPr>
          <w:rFonts w:asciiTheme="minorHAnsi" w:hAnsiTheme="minorHAnsi" w:cstheme="minorHAnsi"/>
          <w:bCs/>
          <w:sz w:val="22"/>
          <w:szCs w:val="22"/>
        </w:rPr>
        <w:t>parų,</w:t>
      </w:r>
      <w:r>
        <w:rPr>
          <w:rFonts w:asciiTheme="minorHAnsi" w:hAnsiTheme="minorHAnsi" w:cstheme="minorHAnsi"/>
          <w:bCs/>
          <w:sz w:val="22"/>
          <w:szCs w:val="22"/>
        </w:rPr>
        <w:t xml:space="preserve"> </w:t>
      </w:r>
      <w:r w:rsidRPr="00651B58">
        <w:rPr>
          <w:rFonts w:asciiTheme="minorHAnsi" w:hAnsiTheme="minorHAnsi" w:cstheme="minorHAnsi"/>
          <w:bCs/>
          <w:sz w:val="22"/>
          <w:szCs w:val="22"/>
        </w:rPr>
        <w:t>kaip</w:t>
      </w:r>
      <w:r>
        <w:rPr>
          <w:rFonts w:asciiTheme="minorHAnsi" w:hAnsiTheme="minorHAnsi" w:cstheme="minorHAnsi"/>
          <w:bCs/>
          <w:sz w:val="22"/>
          <w:szCs w:val="22"/>
        </w:rPr>
        <w:t xml:space="preserve"> </w:t>
      </w:r>
      <w:r w:rsidRPr="00651B58">
        <w:rPr>
          <w:rFonts w:asciiTheme="minorHAnsi" w:hAnsiTheme="minorHAnsi" w:cstheme="minorHAnsi"/>
          <w:bCs/>
          <w:sz w:val="22"/>
          <w:szCs w:val="22"/>
        </w:rPr>
        <w:t>nustatyta</w:t>
      </w:r>
      <w:r>
        <w:rPr>
          <w:rFonts w:asciiTheme="minorHAnsi" w:hAnsiTheme="minorHAnsi" w:cstheme="minorHAnsi"/>
          <w:bCs/>
          <w:sz w:val="22"/>
          <w:szCs w:val="22"/>
        </w:rPr>
        <w:t xml:space="preserve"> </w:t>
      </w:r>
      <w:r w:rsidRPr="00651B58">
        <w:rPr>
          <w:rFonts w:asciiTheme="minorHAnsi" w:hAnsiTheme="minorHAnsi" w:cstheme="minorHAnsi"/>
          <w:bCs/>
          <w:sz w:val="22"/>
          <w:szCs w:val="22"/>
        </w:rPr>
        <w:t>Suėmimo</w:t>
      </w:r>
      <w:r>
        <w:rPr>
          <w:rFonts w:asciiTheme="minorHAnsi" w:hAnsiTheme="minorHAnsi" w:cstheme="minorHAnsi"/>
          <w:bCs/>
          <w:sz w:val="22"/>
          <w:szCs w:val="22"/>
        </w:rPr>
        <w:t xml:space="preserve"> </w:t>
      </w:r>
      <w:r w:rsidRPr="00651B58">
        <w:rPr>
          <w:rFonts w:asciiTheme="minorHAnsi" w:hAnsiTheme="minorHAnsi" w:cstheme="minorHAnsi"/>
          <w:bCs/>
          <w:sz w:val="22"/>
          <w:szCs w:val="22"/>
        </w:rPr>
        <w:t>vykdymo</w:t>
      </w:r>
      <w:r>
        <w:rPr>
          <w:rFonts w:asciiTheme="minorHAnsi" w:hAnsiTheme="minorHAnsi" w:cstheme="minorHAnsi"/>
          <w:bCs/>
          <w:sz w:val="22"/>
          <w:szCs w:val="22"/>
        </w:rPr>
        <w:t xml:space="preserve"> </w:t>
      </w:r>
      <w:r w:rsidRPr="00651B58">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651B58">
        <w:rPr>
          <w:rFonts w:asciiTheme="minorHAnsi" w:hAnsiTheme="minorHAnsi" w:cstheme="minorHAnsi"/>
          <w:bCs/>
          <w:sz w:val="22"/>
          <w:szCs w:val="22"/>
        </w:rPr>
        <w:t>30</w:t>
      </w:r>
      <w:r>
        <w:rPr>
          <w:rFonts w:asciiTheme="minorHAnsi" w:hAnsiTheme="minorHAnsi" w:cstheme="minorHAnsi"/>
          <w:bCs/>
          <w:sz w:val="22"/>
          <w:szCs w:val="22"/>
        </w:rPr>
        <w:t xml:space="preserve"> </w:t>
      </w:r>
      <w:r w:rsidRPr="00651B58">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651B58">
        <w:rPr>
          <w:rFonts w:asciiTheme="minorHAnsi" w:hAnsiTheme="minorHAnsi" w:cstheme="minorHAnsi"/>
          <w:bCs/>
          <w:sz w:val="22"/>
          <w:szCs w:val="22"/>
        </w:rPr>
        <w:t>1</w:t>
      </w:r>
      <w:r>
        <w:rPr>
          <w:rFonts w:asciiTheme="minorHAnsi" w:hAnsiTheme="minorHAnsi" w:cstheme="minorHAnsi"/>
          <w:bCs/>
          <w:sz w:val="22"/>
          <w:szCs w:val="22"/>
        </w:rPr>
        <w:t xml:space="preserve"> </w:t>
      </w:r>
      <w:r w:rsidRPr="00651B58">
        <w:rPr>
          <w:rFonts w:asciiTheme="minorHAnsi" w:hAnsiTheme="minorHAnsi" w:cstheme="minorHAnsi"/>
          <w:bCs/>
          <w:sz w:val="22"/>
          <w:szCs w:val="22"/>
        </w:rPr>
        <w:t>dalyje;</w:t>
      </w:r>
      <w:r>
        <w:rPr>
          <w:rFonts w:asciiTheme="minorHAnsi" w:hAnsiTheme="minorHAnsi" w:cstheme="minorHAnsi"/>
          <w:bCs/>
          <w:sz w:val="22"/>
          <w:szCs w:val="22"/>
        </w:rPr>
        <w:t xml:space="preserve"> </w:t>
      </w:r>
      <w:r w:rsidRPr="00651B58">
        <w:rPr>
          <w:rFonts w:asciiTheme="minorHAnsi" w:hAnsiTheme="minorHAnsi" w:cstheme="minorHAnsi"/>
          <w:bCs/>
          <w:sz w:val="22"/>
          <w:szCs w:val="22"/>
        </w:rPr>
        <w:t>sprendimas</w:t>
      </w:r>
      <w:r>
        <w:rPr>
          <w:rFonts w:asciiTheme="minorHAnsi" w:hAnsiTheme="minorHAnsi" w:cstheme="minorHAnsi"/>
          <w:bCs/>
          <w:sz w:val="22"/>
          <w:szCs w:val="22"/>
        </w:rPr>
        <w:t xml:space="preserve"> </w:t>
      </w:r>
      <w:r w:rsidRPr="00651B58">
        <w:rPr>
          <w:rFonts w:asciiTheme="minorHAnsi" w:hAnsiTheme="minorHAnsi" w:cstheme="minorHAnsi"/>
          <w:bCs/>
          <w:sz w:val="22"/>
          <w:szCs w:val="22"/>
        </w:rPr>
        <w:t>uždėti</w:t>
      </w:r>
      <w:r>
        <w:rPr>
          <w:rFonts w:asciiTheme="minorHAnsi" w:hAnsiTheme="minorHAnsi" w:cstheme="minorHAnsi"/>
          <w:bCs/>
          <w:sz w:val="22"/>
          <w:szCs w:val="22"/>
        </w:rPr>
        <w:t xml:space="preserve"> </w:t>
      </w:r>
      <w:r w:rsidRPr="00651B58">
        <w:rPr>
          <w:rFonts w:asciiTheme="minorHAnsi" w:hAnsiTheme="minorHAnsi" w:cstheme="minorHAnsi"/>
          <w:bCs/>
          <w:sz w:val="22"/>
          <w:szCs w:val="22"/>
        </w:rPr>
        <w:t>išvykos</w:t>
      </w:r>
      <w:r>
        <w:rPr>
          <w:rFonts w:asciiTheme="minorHAnsi" w:hAnsiTheme="minorHAnsi" w:cstheme="minorHAnsi"/>
          <w:bCs/>
          <w:sz w:val="22"/>
          <w:szCs w:val="22"/>
        </w:rPr>
        <w:t xml:space="preserve"> </w:t>
      </w:r>
      <w:r w:rsidRPr="00651B58">
        <w:rPr>
          <w:rFonts w:asciiTheme="minorHAnsi" w:hAnsiTheme="minorHAnsi" w:cstheme="minorHAnsi"/>
          <w:bCs/>
          <w:sz w:val="22"/>
          <w:szCs w:val="22"/>
        </w:rPr>
        <w:t>metu</w:t>
      </w:r>
      <w:r>
        <w:rPr>
          <w:rFonts w:asciiTheme="minorHAnsi" w:hAnsiTheme="minorHAnsi" w:cstheme="minorHAnsi"/>
          <w:bCs/>
          <w:sz w:val="22"/>
          <w:szCs w:val="22"/>
        </w:rPr>
        <w:t xml:space="preserve"> </w:t>
      </w:r>
      <w:r w:rsidRPr="00651B58">
        <w:rPr>
          <w:rFonts w:asciiTheme="minorHAnsi" w:hAnsiTheme="minorHAnsi" w:cstheme="minorHAnsi"/>
          <w:bCs/>
          <w:sz w:val="22"/>
          <w:szCs w:val="22"/>
        </w:rPr>
        <w:t>pareiškėjui</w:t>
      </w:r>
      <w:r>
        <w:rPr>
          <w:rFonts w:asciiTheme="minorHAnsi" w:hAnsiTheme="minorHAnsi" w:cstheme="minorHAnsi"/>
          <w:bCs/>
          <w:sz w:val="22"/>
          <w:szCs w:val="22"/>
        </w:rPr>
        <w:t xml:space="preserve"> </w:t>
      </w:r>
      <w:r w:rsidRPr="00651B58">
        <w:rPr>
          <w:rFonts w:asciiTheme="minorHAnsi" w:hAnsiTheme="minorHAnsi" w:cstheme="minorHAnsi"/>
          <w:bCs/>
          <w:sz w:val="22"/>
          <w:szCs w:val="22"/>
        </w:rPr>
        <w:t>antrankius</w:t>
      </w:r>
      <w:r>
        <w:rPr>
          <w:rFonts w:asciiTheme="minorHAnsi" w:hAnsiTheme="minorHAnsi" w:cstheme="minorHAnsi"/>
          <w:bCs/>
          <w:sz w:val="22"/>
          <w:szCs w:val="22"/>
        </w:rPr>
        <w:t xml:space="preserve"> </w:t>
      </w:r>
      <w:r w:rsidRPr="00651B58">
        <w:rPr>
          <w:rFonts w:asciiTheme="minorHAnsi" w:hAnsiTheme="minorHAnsi" w:cstheme="minorHAnsi"/>
          <w:bCs/>
          <w:sz w:val="22"/>
          <w:szCs w:val="22"/>
        </w:rPr>
        <w:t>buvo</w:t>
      </w:r>
      <w:r>
        <w:rPr>
          <w:rFonts w:asciiTheme="minorHAnsi" w:hAnsiTheme="minorHAnsi" w:cstheme="minorHAnsi"/>
          <w:bCs/>
          <w:sz w:val="22"/>
          <w:szCs w:val="22"/>
        </w:rPr>
        <w:t xml:space="preserve"> </w:t>
      </w:r>
      <w:r w:rsidRPr="00651B58">
        <w:rPr>
          <w:rFonts w:asciiTheme="minorHAnsi" w:hAnsiTheme="minorHAnsi" w:cstheme="minorHAnsi"/>
          <w:bCs/>
          <w:sz w:val="22"/>
          <w:szCs w:val="22"/>
        </w:rPr>
        <w:t>nemotyvuotas</w:t>
      </w:r>
      <w:r>
        <w:rPr>
          <w:rFonts w:asciiTheme="minorHAnsi" w:hAnsiTheme="minorHAnsi" w:cstheme="minorHAnsi"/>
          <w:bCs/>
          <w:sz w:val="22"/>
          <w:szCs w:val="22"/>
        </w:rPr>
        <w:t xml:space="preserve">. </w:t>
      </w:r>
      <w:r w:rsidRPr="00582662">
        <w:rPr>
          <w:rFonts w:asciiTheme="minorHAnsi" w:hAnsiTheme="minorHAnsi" w:cstheme="minorHAnsi"/>
          <w:bCs/>
          <w:sz w:val="22"/>
          <w:szCs w:val="22"/>
        </w:rPr>
        <w:t>Apeliacinius skundus dėl pirmosios instancijos teismo sprendimo padavė abi ginčo šalys</w:t>
      </w:r>
      <w:r>
        <w:rPr>
          <w:rFonts w:asciiTheme="minorHAnsi" w:hAnsiTheme="minorHAnsi" w:cstheme="minorHAnsi"/>
          <w:bCs/>
          <w:sz w:val="22"/>
          <w:szCs w:val="22"/>
        </w:rPr>
        <w:t>.</w:t>
      </w:r>
    </w:p>
    <w:p w14:paraId="41D7DEF3" w14:textId="77777777" w:rsidR="00BE611E" w:rsidRPr="00CC43DB"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Byloje buvo nustatyta, kad </w:t>
      </w:r>
      <w:r w:rsidRPr="00815143">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815143">
        <w:rPr>
          <w:rFonts w:asciiTheme="minorHAnsi" w:hAnsiTheme="minorHAnsi" w:cstheme="minorHAnsi"/>
          <w:bCs/>
          <w:sz w:val="22"/>
          <w:szCs w:val="22"/>
        </w:rPr>
        <w:t>TI-K</w:t>
      </w:r>
      <w:r>
        <w:rPr>
          <w:rFonts w:asciiTheme="minorHAnsi" w:hAnsiTheme="minorHAnsi" w:cstheme="minorHAnsi"/>
          <w:bCs/>
          <w:sz w:val="22"/>
          <w:szCs w:val="22"/>
        </w:rPr>
        <w:t xml:space="preserve"> </w:t>
      </w:r>
      <w:r w:rsidRPr="00815143">
        <w:rPr>
          <w:rFonts w:asciiTheme="minorHAnsi" w:hAnsiTheme="minorHAnsi" w:cstheme="minorHAnsi"/>
          <w:bCs/>
          <w:sz w:val="22"/>
          <w:szCs w:val="22"/>
        </w:rPr>
        <w:t>2016</w:t>
      </w:r>
      <w:r>
        <w:rPr>
          <w:rFonts w:asciiTheme="minorHAnsi" w:hAnsiTheme="minorHAnsi" w:cstheme="minorHAnsi"/>
          <w:bCs/>
          <w:sz w:val="22"/>
          <w:szCs w:val="22"/>
        </w:rPr>
        <w:t xml:space="preserve"> </w:t>
      </w:r>
      <w:r w:rsidRPr="00815143">
        <w:rPr>
          <w:rFonts w:asciiTheme="minorHAnsi" w:hAnsiTheme="minorHAnsi" w:cstheme="minorHAnsi"/>
          <w:bCs/>
          <w:sz w:val="22"/>
          <w:szCs w:val="22"/>
        </w:rPr>
        <w:t>m.</w:t>
      </w:r>
      <w:r>
        <w:rPr>
          <w:rFonts w:asciiTheme="minorHAnsi" w:hAnsiTheme="minorHAnsi" w:cstheme="minorHAnsi"/>
          <w:bCs/>
          <w:sz w:val="22"/>
          <w:szCs w:val="22"/>
        </w:rPr>
        <w:t xml:space="preserve"> </w:t>
      </w:r>
      <w:r w:rsidRPr="00815143">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815143">
        <w:rPr>
          <w:rFonts w:asciiTheme="minorHAnsi" w:hAnsiTheme="minorHAnsi" w:cstheme="minorHAnsi"/>
          <w:bCs/>
          <w:sz w:val="22"/>
          <w:szCs w:val="22"/>
        </w:rPr>
        <w:t>28</w:t>
      </w:r>
      <w:r>
        <w:rPr>
          <w:rFonts w:asciiTheme="minorHAnsi" w:hAnsiTheme="minorHAnsi" w:cstheme="minorHAnsi"/>
          <w:bCs/>
          <w:sz w:val="22"/>
          <w:szCs w:val="22"/>
        </w:rPr>
        <w:t xml:space="preserve"> </w:t>
      </w:r>
      <w:r w:rsidRPr="00815143">
        <w:rPr>
          <w:rFonts w:asciiTheme="minorHAnsi" w:hAnsiTheme="minorHAnsi" w:cstheme="minorHAnsi"/>
          <w:bCs/>
          <w:sz w:val="22"/>
          <w:szCs w:val="22"/>
        </w:rPr>
        <w:t>d.</w:t>
      </w:r>
      <w:r>
        <w:rPr>
          <w:rFonts w:asciiTheme="minorHAnsi" w:hAnsiTheme="minorHAnsi" w:cstheme="minorHAnsi"/>
          <w:bCs/>
          <w:sz w:val="22"/>
          <w:szCs w:val="22"/>
        </w:rPr>
        <w:t xml:space="preserve"> </w:t>
      </w:r>
      <w:r w:rsidRPr="00815143">
        <w:rPr>
          <w:rFonts w:asciiTheme="minorHAnsi" w:hAnsiTheme="minorHAnsi" w:cstheme="minorHAnsi"/>
          <w:bCs/>
          <w:sz w:val="22"/>
          <w:szCs w:val="22"/>
        </w:rPr>
        <w:t>gautas</w:t>
      </w:r>
      <w:r>
        <w:rPr>
          <w:rFonts w:asciiTheme="minorHAnsi" w:hAnsiTheme="minorHAnsi" w:cstheme="minorHAnsi"/>
          <w:bCs/>
          <w:sz w:val="22"/>
          <w:szCs w:val="22"/>
        </w:rPr>
        <w:t xml:space="preserve"> </w:t>
      </w:r>
      <w:r w:rsidRPr="00815143">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815143">
        <w:rPr>
          <w:rFonts w:asciiTheme="minorHAnsi" w:hAnsiTheme="minorHAnsi" w:cstheme="minorHAnsi"/>
          <w:bCs/>
          <w:sz w:val="22"/>
          <w:szCs w:val="22"/>
        </w:rPr>
        <w:t>sesers</w:t>
      </w:r>
      <w:r>
        <w:rPr>
          <w:rFonts w:asciiTheme="minorHAnsi" w:hAnsiTheme="minorHAnsi" w:cstheme="minorHAnsi"/>
          <w:bCs/>
          <w:sz w:val="22"/>
          <w:szCs w:val="22"/>
        </w:rPr>
        <w:t xml:space="preserve"> </w:t>
      </w:r>
      <w:r w:rsidRPr="00815143">
        <w:rPr>
          <w:rFonts w:asciiTheme="minorHAnsi" w:hAnsiTheme="minorHAnsi" w:cstheme="minorHAnsi"/>
          <w:bCs/>
          <w:sz w:val="22"/>
          <w:szCs w:val="22"/>
        </w:rPr>
        <w:t>prašymas</w:t>
      </w:r>
      <w:r>
        <w:rPr>
          <w:rFonts w:asciiTheme="minorHAnsi" w:hAnsiTheme="minorHAnsi" w:cstheme="minorHAnsi"/>
          <w:bCs/>
          <w:sz w:val="22"/>
          <w:szCs w:val="22"/>
        </w:rPr>
        <w:t xml:space="preserve"> </w:t>
      </w:r>
      <w:r w:rsidRPr="00815143">
        <w:rPr>
          <w:rFonts w:asciiTheme="minorHAnsi" w:hAnsiTheme="minorHAnsi" w:cstheme="minorHAnsi"/>
          <w:bCs/>
          <w:sz w:val="22"/>
          <w:szCs w:val="22"/>
        </w:rPr>
        <w:t>leisti</w:t>
      </w:r>
      <w:r>
        <w:rPr>
          <w:rFonts w:asciiTheme="minorHAnsi" w:hAnsiTheme="minorHAnsi" w:cstheme="minorHAnsi"/>
          <w:bCs/>
          <w:sz w:val="22"/>
          <w:szCs w:val="22"/>
        </w:rPr>
        <w:t xml:space="preserve"> </w:t>
      </w:r>
      <w:r w:rsidRPr="00815143">
        <w:rPr>
          <w:rFonts w:asciiTheme="minorHAnsi" w:hAnsiTheme="minorHAnsi" w:cstheme="minorHAnsi"/>
          <w:bCs/>
          <w:sz w:val="22"/>
          <w:szCs w:val="22"/>
        </w:rPr>
        <w:t>pareiškėjui</w:t>
      </w:r>
      <w:r>
        <w:rPr>
          <w:rFonts w:asciiTheme="minorHAnsi" w:hAnsiTheme="minorHAnsi" w:cstheme="minorHAnsi"/>
          <w:bCs/>
          <w:sz w:val="22"/>
          <w:szCs w:val="22"/>
        </w:rPr>
        <w:t xml:space="preserve"> </w:t>
      </w:r>
      <w:r w:rsidRPr="00815143">
        <w:rPr>
          <w:rFonts w:asciiTheme="minorHAnsi" w:hAnsiTheme="minorHAnsi" w:cstheme="minorHAnsi"/>
          <w:bCs/>
          <w:sz w:val="22"/>
          <w:szCs w:val="22"/>
        </w:rPr>
        <w:t>dalyvauti</w:t>
      </w:r>
      <w:r>
        <w:rPr>
          <w:rFonts w:asciiTheme="minorHAnsi" w:hAnsiTheme="minorHAnsi" w:cstheme="minorHAnsi"/>
          <w:bCs/>
          <w:sz w:val="22"/>
          <w:szCs w:val="22"/>
        </w:rPr>
        <w:t xml:space="preserve"> </w:t>
      </w:r>
      <w:r w:rsidRPr="00815143">
        <w:rPr>
          <w:rFonts w:asciiTheme="minorHAnsi" w:hAnsiTheme="minorHAnsi" w:cstheme="minorHAnsi"/>
          <w:bCs/>
          <w:sz w:val="22"/>
          <w:szCs w:val="22"/>
        </w:rPr>
        <w:t>motinos</w:t>
      </w:r>
      <w:r>
        <w:rPr>
          <w:rFonts w:asciiTheme="minorHAnsi" w:hAnsiTheme="minorHAnsi" w:cstheme="minorHAnsi"/>
          <w:bCs/>
          <w:sz w:val="22"/>
          <w:szCs w:val="22"/>
        </w:rPr>
        <w:t xml:space="preserve"> </w:t>
      </w:r>
      <w:r w:rsidRPr="00815143">
        <w:rPr>
          <w:rFonts w:asciiTheme="minorHAnsi" w:hAnsiTheme="minorHAnsi" w:cstheme="minorHAnsi"/>
          <w:bCs/>
          <w:sz w:val="22"/>
          <w:szCs w:val="22"/>
        </w:rPr>
        <w:t>laidotuvėse,</w:t>
      </w:r>
      <w:r>
        <w:rPr>
          <w:rFonts w:asciiTheme="minorHAnsi" w:hAnsiTheme="minorHAnsi" w:cstheme="minorHAnsi"/>
          <w:bCs/>
          <w:sz w:val="22"/>
          <w:szCs w:val="22"/>
        </w:rPr>
        <w:t xml:space="preserve"> </w:t>
      </w:r>
      <w:r w:rsidRPr="00815143">
        <w:rPr>
          <w:rFonts w:asciiTheme="minorHAnsi" w:hAnsiTheme="minorHAnsi" w:cstheme="minorHAnsi"/>
          <w:bCs/>
          <w:sz w:val="22"/>
          <w:szCs w:val="22"/>
        </w:rPr>
        <w:t>nurodyta,</w:t>
      </w:r>
      <w:r>
        <w:rPr>
          <w:rFonts w:asciiTheme="minorHAnsi" w:hAnsiTheme="minorHAnsi" w:cstheme="minorHAnsi"/>
          <w:bCs/>
          <w:sz w:val="22"/>
          <w:szCs w:val="22"/>
        </w:rPr>
        <w:t xml:space="preserve"> </w:t>
      </w:r>
      <w:r w:rsidRPr="00815143">
        <w:rPr>
          <w:rFonts w:asciiTheme="minorHAnsi" w:hAnsiTheme="minorHAnsi" w:cstheme="minorHAnsi"/>
          <w:bCs/>
          <w:sz w:val="22"/>
          <w:szCs w:val="22"/>
        </w:rPr>
        <w:t>kad</w:t>
      </w:r>
      <w:r>
        <w:rPr>
          <w:rFonts w:asciiTheme="minorHAnsi" w:hAnsiTheme="minorHAnsi" w:cstheme="minorHAnsi"/>
          <w:bCs/>
          <w:sz w:val="22"/>
          <w:szCs w:val="22"/>
        </w:rPr>
        <w:t xml:space="preserve"> </w:t>
      </w:r>
      <w:r w:rsidRPr="00815143">
        <w:rPr>
          <w:rFonts w:asciiTheme="minorHAnsi" w:hAnsiTheme="minorHAnsi" w:cstheme="minorHAnsi"/>
          <w:bCs/>
          <w:sz w:val="22"/>
          <w:szCs w:val="22"/>
        </w:rPr>
        <w:t>šarvojimas</w:t>
      </w:r>
      <w:r>
        <w:rPr>
          <w:rFonts w:asciiTheme="minorHAnsi" w:hAnsiTheme="minorHAnsi" w:cstheme="minorHAnsi"/>
          <w:bCs/>
          <w:sz w:val="22"/>
          <w:szCs w:val="22"/>
        </w:rPr>
        <w:t xml:space="preserve"> </w:t>
      </w:r>
      <w:r w:rsidRPr="00815143">
        <w:rPr>
          <w:rFonts w:asciiTheme="minorHAnsi" w:hAnsiTheme="minorHAnsi" w:cstheme="minorHAnsi"/>
          <w:bCs/>
          <w:sz w:val="22"/>
          <w:szCs w:val="22"/>
        </w:rPr>
        <w:t>vyks</w:t>
      </w:r>
      <w:r>
        <w:rPr>
          <w:rFonts w:asciiTheme="minorHAnsi" w:hAnsiTheme="minorHAnsi" w:cstheme="minorHAnsi"/>
          <w:bCs/>
          <w:sz w:val="22"/>
          <w:szCs w:val="22"/>
        </w:rPr>
        <w:t xml:space="preserve"> </w:t>
      </w:r>
      <w:r w:rsidRPr="00815143">
        <w:rPr>
          <w:rFonts w:asciiTheme="minorHAnsi" w:hAnsiTheme="minorHAnsi" w:cstheme="minorHAnsi"/>
          <w:bCs/>
          <w:sz w:val="22"/>
          <w:szCs w:val="22"/>
        </w:rPr>
        <w:t>2016</w:t>
      </w:r>
      <w:r>
        <w:rPr>
          <w:rFonts w:asciiTheme="minorHAnsi" w:hAnsiTheme="minorHAnsi" w:cstheme="minorHAnsi"/>
          <w:bCs/>
          <w:sz w:val="22"/>
          <w:szCs w:val="22"/>
        </w:rPr>
        <w:t xml:space="preserve"> </w:t>
      </w:r>
      <w:r w:rsidRPr="00815143">
        <w:rPr>
          <w:rFonts w:asciiTheme="minorHAnsi" w:hAnsiTheme="minorHAnsi" w:cstheme="minorHAnsi"/>
          <w:bCs/>
          <w:sz w:val="22"/>
          <w:szCs w:val="22"/>
        </w:rPr>
        <w:t>m.</w:t>
      </w:r>
      <w:r>
        <w:rPr>
          <w:rFonts w:asciiTheme="minorHAnsi" w:hAnsiTheme="minorHAnsi" w:cstheme="minorHAnsi"/>
          <w:bCs/>
          <w:sz w:val="22"/>
          <w:szCs w:val="22"/>
        </w:rPr>
        <w:t xml:space="preserve"> </w:t>
      </w:r>
      <w:r w:rsidRPr="00815143">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815143">
        <w:rPr>
          <w:rFonts w:asciiTheme="minorHAnsi" w:hAnsiTheme="minorHAnsi" w:cstheme="minorHAnsi"/>
          <w:bCs/>
          <w:sz w:val="22"/>
          <w:szCs w:val="22"/>
        </w:rPr>
        <w:t>28</w:t>
      </w:r>
      <w:r>
        <w:rPr>
          <w:rFonts w:asciiTheme="minorHAnsi" w:hAnsiTheme="minorHAnsi" w:cstheme="minorHAnsi"/>
          <w:bCs/>
          <w:sz w:val="22"/>
          <w:szCs w:val="22"/>
        </w:rPr>
        <w:t xml:space="preserve"> </w:t>
      </w:r>
      <w:r w:rsidRPr="00815143">
        <w:rPr>
          <w:rFonts w:asciiTheme="minorHAnsi" w:hAnsiTheme="minorHAnsi" w:cstheme="minorHAnsi"/>
          <w:bCs/>
          <w:sz w:val="22"/>
          <w:szCs w:val="22"/>
        </w:rPr>
        <w:t>d.</w:t>
      </w:r>
      <w:r>
        <w:rPr>
          <w:rFonts w:asciiTheme="minorHAnsi" w:hAnsiTheme="minorHAnsi" w:cstheme="minorHAnsi"/>
          <w:bCs/>
          <w:sz w:val="22"/>
          <w:szCs w:val="22"/>
        </w:rPr>
        <w:t xml:space="preserve"> </w:t>
      </w:r>
      <w:r w:rsidRPr="00815143">
        <w:rPr>
          <w:rFonts w:asciiTheme="minorHAnsi" w:hAnsiTheme="minorHAnsi" w:cstheme="minorHAnsi"/>
          <w:bCs/>
          <w:sz w:val="22"/>
          <w:szCs w:val="22"/>
        </w:rPr>
        <w:t>16</w:t>
      </w:r>
      <w:r>
        <w:rPr>
          <w:rFonts w:asciiTheme="minorHAnsi" w:hAnsiTheme="minorHAnsi" w:cstheme="minorHAnsi"/>
          <w:bCs/>
          <w:sz w:val="22"/>
          <w:szCs w:val="22"/>
        </w:rPr>
        <w:t> </w:t>
      </w:r>
      <w:r w:rsidRPr="00815143">
        <w:rPr>
          <w:rFonts w:asciiTheme="minorHAnsi" w:hAnsiTheme="minorHAnsi" w:cstheme="minorHAnsi"/>
          <w:bCs/>
          <w:sz w:val="22"/>
          <w:szCs w:val="22"/>
        </w:rPr>
        <w:t>val.,</w:t>
      </w:r>
      <w:r>
        <w:rPr>
          <w:rFonts w:asciiTheme="minorHAnsi" w:hAnsiTheme="minorHAnsi" w:cstheme="minorHAnsi"/>
          <w:bCs/>
          <w:sz w:val="22"/>
          <w:szCs w:val="22"/>
        </w:rPr>
        <w:t xml:space="preserve"> </w:t>
      </w:r>
      <w:r w:rsidRPr="00815143">
        <w:rPr>
          <w:rFonts w:asciiTheme="minorHAnsi" w:hAnsiTheme="minorHAnsi" w:cstheme="minorHAnsi"/>
          <w:bCs/>
          <w:sz w:val="22"/>
          <w:szCs w:val="22"/>
        </w:rPr>
        <w:t>laidotuvės</w:t>
      </w:r>
      <w:r>
        <w:rPr>
          <w:rFonts w:asciiTheme="minorHAnsi" w:hAnsiTheme="minorHAnsi" w:cstheme="minorHAnsi"/>
          <w:bCs/>
          <w:sz w:val="22"/>
          <w:szCs w:val="22"/>
        </w:rPr>
        <w:t xml:space="preserve"> </w:t>
      </w:r>
      <w:r w:rsidRPr="00815143">
        <w:rPr>
          <w:rFonts w:asciiTheme="minorHAnsi" w:hAnsiTheme="minorHAnsi" w:cstheme="minorHAnsi"/>
          <w:bCs/>
          <w:sz w:val="22"/>
          <w:szCs w:val="22"/>
        </w:rPr>
        <w:t>vyks</w:t>
      </w:r>
      <w:r>
        <w:rPr>
          <w:rFonts w:asciiTheme="minorHAnsi" w:hAnsiTheme="minorHAnsi" w:cstheme="minorHAnsi"/>
          <w:bCs/>
          <w:sz w:val="22"/>
          <w:szCs w:val="22"/>
        </w:rPr>
        <w:t xml:space="preserve"> </w:t>
      </w:r>
      <w:r w:rsidRPr="00815143">
        <w:rPr>
          <w:rFonts w:asciiTheme="minorHAnsi" w:hAnsiTheme="minorHAnsi" w:cstheme="minorHAnsi"/>
          <w:bCs/>
          <w:sz w:val="22"/>
          <w:szCs w:val="22"/>
        </w:rPr>
        <w:t>2016</w:t>
      </w:r>
      <w:r>
        <w:rPr>
          <w:rFonts w:asciiTheme="minorHAnsi" w:hAnsiTheme="minorHAnsi" w:cstheme="minorHAnsi"/>
          <w:bCs/>
          <w:sz w:val="22"/>
          <w:szCs w:val="22"/>
        </w:rPr>
        <w:t xml:space="preserve"> </w:t>
      </w:r>
      <w:r w:rsidRPr="00815143">
        <w:rPr>
          <w:rFonts w:asciiTheme="minorHAnsi" w:hAnsiTheme="minorHAnsi" w:cstheme="minorHAnsi"/>
          <w:bCs/>
          <w:sz w:val="22"/>
          <w:szCs w:val="22"/>
        </w:rPr>
        <w:t>m.</w:t>
      </w:r>
      <w:r>
        <w:rPr>
          <w:rFonts w:asciiTheme="minorHAnsi" w:hAnsiTheme="minorHAnsi" w:cstheme="minorHAnsi"/>
          <w:bCs/>
          <w:sz w:val="22"/>
          <w:szCs w:val="22"/>
        </w:rPr>
        <w:t xml:space="preserve"> </w:t>
      </w:r>
      <w:r w:rsidRPr="00815143">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815143">
        <w:rPr>
          <w:rFonts w:asciiTheme="minorHAnsi" w:hAnsiTheme="minorHAnsi" w:cstheme="minorHAnsi"/>
          <w:bCs/>
          <w:sz w:val="22"/>
          <w:szCs w:val="22"/>
        </w:rPr>
        <w:t>29</w:t>
      </w:r>
      <w:r>
        <w:rPr>
          <w:rFonts w:asciiTheme="minorHAnsi" w:hAnsiTheme="minorHAnsi" w:cstheme="minorHAnsi"/>
          <w:bCs/>
          <w:sz w:val="22"/>
          <w:szCs w:val="22"/>
        </w:rPr>
        <w:t xml:space="preserve"> </w:t>
      </w:r>
      <w:r w:rsidRPr="00815143">
        <w:rPr>
          <w:rFonts w:asciiTheme="minorHAnsi" w:hAnsiTheme="minorHAnsi" w:cstheme="minorHAnsi"/>
          <w:bCs/>
          <w:sz w:val="22"/>
          <w:szCs w:val="22"/>
        </w:rPr>
        <w:t>d.</w:t>
      </w:r>
      <w:r>
        <w:rPr>
          <w:rFonts w:asciiTheme="minorHAnsi" w:hAnsiTheme="minorHAnsi" w:cstheme="minorHAnsi"/>
          <w:bCs/>
          <w:sz w:val="22"/>
          <w:szCs w:val="22"/>
        </w:rPr>
        <w:t xml:space="preserve"> </w:t>
      </w:r>
      <w:r w:rsidRPr="00815143">
        <w:rPr>
          <w:rFonts w:asciiTheme="minorHAnsi" w:hAnsiTheme="minorHAnsi" w:cstheme="minorHAnsi"/>
          <w:bCs/>
          <w:sz w:val="22"/>
          <w:szCs w:val="22"/>
        </w:rPr>
        <w:t>14</w:t>
      </w:r>
      <w:r>
        <w:rPr>
          <w:rFonts w:asciiTheme="minorHAnsi" w:hAnsiTheme="minorHAnsi" w:cstheme="minorHAnsi"/>
          <w:bCs/>
          <w:sz w:val="22"/>
          <w:szCs w:val="22"/>
        </w:rPr>
        <w:t xml:space="preserve"> </w:t>
      </w:r>
      <w:r w:rsidRPr="00815143">
        <w:rPr>
          <w:rFonts w:asciiTheme="minorHAnsi" w:hAnsiTheme="minorHAnsi" w:cstheme="minorHAnsi"/>
          <w:bCs/>
          <w:sz w:val="22"/>
          <w:szCs w:val="22"/>
        </w:rPr>
        <w:t>val.</w:t>
      </w:r>
      <w:r>
        <w:rPr>
          <w:rFonts w:asciiTheme="minorHAnsi" w:hAnsiTheme="minorHAnsi" w:cstheme="minorHAnsi"/>
          <w:bCs/>
          <w:sz w:val="22"/>
          <w:szCs w:val="22"/>
        </w:rPr>
        <w:t xml:space="preserve"> </w:t>
      </w:r>
      <w:r w:rsidRPr="00815143">
        <w:rPr>
          <w:rFonts w:asciiTheme="minorHAnsi" w:hAnsiTheme="minorHAnsi" w:cstheme="minorHAnsi"/>
          <w:bCs/>
          <w:sz w:val="22"/>
          <w:szCs w:val="22"/>
        </w:rPr>
        <w:t>45</w:t>
      </w:r>
      <w:r>
        <w:rPr>
          <w:rFonts w:asciiTheme="minorHAnsi" w:hAnsiTheme="minorHAnsi" w:cstheme="minorHAnsi"/>
          <w:bCs/>
          <w:sz w:val="22"/>
          <w:szCs w:val="22"/>
        </w:rPr>
        <w:t xml:space="preserve"> </w:t>
      </w:r>
      <w:r w:rsidRPr="00815143">
        <w:rPr>
          <w:rFonts w:asciiTheme="minorHAnsi" w:hAnsiTheme="minorHAnsi" w:cstheme="minorHAnsi"/>
          <w:bCs/>
          <w:sz w:val="22"/>
          <w:szCs w:val="22"/>
        </w:rPr>
        <w:t>min.</w:t>
      </w:r>
      <w:r>
        <w:rPr>
          <w:rFonts w:asciiTheme="minorHAnsi" w:hAnsiTheme="minorHAnsi" w:cstheme="minorHAnsi"/>
          <w:bCs/>
          <w:sz w:val="22"/>
          <w:szCs w:val="22"/>
        </w:rPr>
        <w:t xml:space="preserve"> L</w:t>
      </w:r>
      <w:r w:rsidRPr="00CC43DB">
        <w:rPr>
          <w:rFonts w:asciiTheme="minorHAnsi" w:hAnsiTheme="minorHAnsi" w:cstheme="minorHAnsi"/>
          <w:bCs/>
          <w:sz w:val="22"/>
          <w:szCs w:val="22"/>
        </w:rPr>
        <w:t>ietuvos</w:t>
      </w:r>
      <w:r>
        <w:rPr>
          <w:rFonts w:asciiTheme="minorHAnsi" w:hAnsiTheme="minorHAnsi" w:cstheme="minorHAnsi"/>
          <w:bCs/>
          <w:sz w:val="22"/>
          <w:szCs w:val="22"/>
        </w:rPr>
        <w:t xml:space="preserve"> </w:t>
      </w:r>
      <w:r w:rsidRPr="00CC43DB">
        <w:rPr>
          <w:rFonts w:asciiTheme="minorHAnsi" w:hAnsiTheme="minorHAnsi" w:cstheme="minorHAnsi"/>
          <w:bCs/>
          <w:sz w:val="22"/>
          <w:szCs w:val="22"/>
        </w:rPr>
        <w:t>apeliacinis</w:t>
      </w:r>
      <w:r>
        <w:rPr>
          <w:rFonts w:asciiTheme="minorHAnsi" w:hAnsiTheme="minorHAnsi" w:cstheme="minorHAnsi"/>
          <w:bCs/>
          <w:sz w:val="22"/>
          <w:szCs w:val="22"/>
        </w:rPr>
        <w:t xml:space="preserve"> </w:t>
      </w:r>
      <w:r w:rsidRPr="00CC43DB">
        <w:rPr>
          <w:rFonts w:asciiTheme="minorHAnsi" w:hAnsiTheme="minorHAnsi" w:cstheme="minorHAnsi"/>
          <w:bCs/>
          <w:sz w:val="22"/>
          <w:szCs w:val="22"/>
        </w:rPr>
        <w:t>teismas,</w:t>
      </w:r>
      <w:r>
        <w:rPr>
          <w:rFonts w:asciiTheme="minorHAnsi" w:hAnsiTheme="minorHAnsi" w:cstheme="minorHAnsi"/>
          <w:bCs/>
          <w:sz w:val="22"/>
          <w:szCs w:val="22"/>
        </w:rPr>
        <w:t xml:space="preserve"> </w:t>
      </w:r>
      <w:r w:rsidRPr="00CC43DB">
        <w:rPr>
          <w:rFonts w:asciiTheme="minorHAnsi" w:hAnsiTheme="minorHAnsi" w:cstheme="minorHAnsi"/>
          <w:bCs/>
          <w:sz w:val="22"/>
          <w:szCs w:val="22"/>
        </w:rPr>
        <w:t>kurio</w:t>
      </w:r>
      <w:r>
        <w:rPr>
          <w:rFonts w:asciiTheme="minorHAnsi" w:hAnsiTheme="minorHAnsi" w:cstheme="minorHAnsi"/>
          <w:bCs/>
          <w:sz w:val="22"/>
          <w:szCs w:val="22"/>
        </w:rPr>
        <w:t xml:space="preserve"> </w:t>
      </w:r>
      <w:r w:rsidRPr="00CC43DB">
        <w:rPr>
          <w:rFonts w:asciiTheme="minorHAnsi" w:hAnsiTheme="minorHAnsi" w:cstheme="minorHAnsi"/>
          <w:bCs/>
          <w:sz w:val="22"/>
          <w:szCs w:val="22"/>
        </w:rPr>
        <w:t>žinioje</w:t>
      </w:r>
      <w:r>
        <w:rPr>
          <w:rFonts w:asciiTheme="minorHAnsi" w:hAnsiTheme="minorHAnsi" w:cstheme="minorHAnsi"/>
          <w:bCs/>
          <w:sz w:val="22"/>
          <w:szCs w:val="22"/>
        </w:rPr>
        <w:t xml:space="preserve"> </w:t>
      </w:r>
      <w:r w:rsidRPr="00CC43DB">
        <w:rPr>
          <w:rFonts w:asciiTheme="minorHAnsi" w:hAnsiTheme="minorHAnsi" w:cstheme="minorHAnsi"/>
          <w:bCs/>
          <w:sz w:val="22"/>
          <w:szCs w:val="22"/>
        </w:rPr>
        <w:t>buvo</w:t>
      </w:r>
      <w:r>
        <w:rPr>
          <w:rFonts w:asciiTheme="minorHAnsi" w:hAnsiTheme="minorHAnsi" w:cstheme="minorHAnsi"/>
          <w:bCs/>
          <w:sz w:val="22"/>
          <w:szCs w:val="22"/>
        </w:rPr>
        <w:t xml:space="preserve"> </w:t>
      </w:r>
      <w:r w:rsidRPr="00CC43DB">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CC43DB">
        <w:rPr>
          <w:rFonts w:asciiTheme="minorHAnsi" w:hAnsiTheme="minorHAnsi" w:cstheme="minorHAnsi"/>
          <w:bCs/>
          <w:sz w:val="22"/>
          <w:szCs w:val="22"/>
        </w:rPr>
        <w:t>byla,</w:t>
      </w:r>
      <w:r>
        <w:rPr>
          <w:rFonts w:asciiTheme="minorHAnsi" w:hAnsiTheme="minorHAnsi" w:cstheme="minorHAnsi"/>
          <w:bCs/>
          <w:sz w:val="22"/>
          <w:szCs w:val="22"/>
        </w:rPr>
        <w:t xml:space="preserve"> </w:t>
      </w:r>
      <w:r w:rsidRPr="00326DF4">
        <w:rPr>
          <w:rFonts w:asciiTheme="minorHAnsi" w:hAnsiTheme="minorHAnsi" w:cstheme="minorHAnsi"/>
          <w:bCs/>
          <w:sz w:val="22"/>
          <w:szCs w:val="22"/>
        </w:rPr>
        <w:t>2016 m. gruodžio 28</w:t>
      </w:r>
      <w:r>
        <w:rPr>
          <w:rFonts w:asciiTheme="minorHAnsi" w:hAnsiTheme="minorHAnsi" w:cstheme="minorHAnsi"/>
          <w:bCs/>
          <w:sz w:val="22"/>
          <w:szCs w:val="22"/>
        </w:rPr>
        <w:t xml:space="preserve"> </w:t>
      </w:r>
      <w:r w:rsidRPr="00326DF4">
        <w:rPr>
          <w:rFonts w:asciiTheme="minorHAnsi" w:hAnsiTheme="minorHAnsi" w:cstheme="minorHAnsi"/>
          <w:bCs/>
          <w:sz w:val="22"/>
          <w:szCs w:val="22"/>
        </w:rPr>
        <w:t>d.</w:t>
      </w:r>
      <w:r>
        <w:rPr>
          <w:rFonts w:asciiTheme="minorHAnsi" w:hAnsiTheme="minorHAnsi" w:cstheme="minorHAnsi"/>
          <w:bCs/>
          <w:sz w:val="22"/>
          <w:szCs w:val="22"/>
        </w:rPr>
        <w:t xml:space="preserve"> </w:t>
      </w:r>
      <w:r w:rsidRPr="00326DF4">
        <w:rPr>
          <w:rFonts w:asciiTheme="minorHAnsi" w:hAnsiTheme="minorHAnsi" w:cstheme="minorHAnsi"/>
          <w:bCs/>
          <w:sz w:val="22"/>
          <w:szCs w:val="22"/>
        </w:rPr>
        <w:t xml:space="preserve">raštu </w:t>
      </w:r>
      <w:r w:rsidRPr="00CC43DB">
        <w:rPr>
          <w:rFonts w:asciiTheme="minorHAnsi" w:hAnsiTheme="minorHAnsi" w:cstheme="minorHAnsi"/>
          <w:bCs/>
          <w:sz w:val="22"/>
          <w:szCs w:val="22"/>
        </w:rPr>
        <w:t>neprieštaravo,</w:t>
      </w:r>
      <w:r>
        <w:rPr>
          <w:rFonts w:asciiTheme="minorHAnsi" w:hAnsiTheme="minorHAnsi" w:cstheme="minorHAnsi"/>
          <w:bCs/>
          <w:sz w:val="22"/>
          <w:szCs w:val="22"/>
        </w:rPr>
        <w:t xml:space="preserve"> jog </w:t>
      </w:r>
      <w:r w:rsidRPr="00CC43DB">
        <w:rPr>
          <w:rFonts w:asciiTheme="minorHAnsi" w:hAnsiTheme="minorHAnsi" w:cstheme="minorHAnsi"/>
          <w:bCs/>
          <w:sz w:val="22"/>
          <w:szCs w:val="22"/>
        </w:rPr>
        <w:t>pareiškėjui</w:t>
      </w:r>
      <w:r>
        <w:rPr>
          <w:rFonts w:asciiTheme="minorHAnsi" w:hAnsiTheme="minorHAnsi" w:cstheme="minorHAnsi"/>
          <w:bCs/>
          <w:sz w:val="22"/>
          <w:szCs w:val="22"/>
        </w:rPr>
        <w:t xml:space="preserve"> </w:t>
      </w:r>
      <w:r w:rsidRPr="00CC43DB">
        <w:rPr>
          <w:rFonts w:asciiTheme="minorHAnsi" w:hAnsiTheme="minorHAnsi" w:cstheme="minorHAnsi"/>
          <w:bCs/>
          <w:sz w:val="22"/>
          <w:szCs w:val="22"/>
        </w:rPr>
        <w:t>būtų</w:t>
      </w:r>
      <w:r>
        <w:rPr>
          <w:rFonts w:asciiTheme="minorHAnsi" w:hAnsiTheme="minorHAnsi" w:cstheme="minorHAnsi"/>
          <w:bCs/>
          <w:sz w:val="22"/>
          <w:szCs w:val="22"/>
        </w:rPr>
        <w:t xml:space="preserve"> </w:t>
      </w:r>
      <w:r w:rsidRPr="00CC43DB">
        <w:rPr>
          <w:rFonts w:asciiTheme="minorHAnsi" w:hAnsiTheme="minorHAnsi" w:cstheme="minorHAnsi"/>
          <w:bCs/>
          <w:sz w:val="22"/>
          <w:szCs w:val="22"/>
        </w:rPr>
        <w:t>duotas</w:t>
      </w:r>
      <w:r>
        <w:rPr>
          <w:rFonts w:asciiTheme="minorHAnsi" w:hAnsiTheme="minorHAnsi" w:cstheme="minorHAnsi"/>
          <w:bCs/>
          <w:sz w:val="22"/>
          <w:szCs w:val="22"/>
        </w:rPr>
        <w:t xml:space="preserve"> </w:t>
      </w:r>
      <w:r w:rsidRPr="00CC43DB">
        <w:rPr>
          <w:rFonts w:asciiTheme="minorHAnsi" w:hAnsiTheme="minorHAnsi" w:cstheme="minorHAnsi"/>
          <w:bCs/>
          <w:sz w:val="22"/>
          <w:szCs w:val="22"/>
        </w:rPr>
        <w:t>leidimas</w:t>
      </w:r>
      <w:r>
        <w:rPr>
          <w:rFonts w:asciiTheme="minorHAnsi" w:hAnsiTheme="minorHAnsi" w:cstheme="minorHAnsi"/>
          <w:bCs/>
          <w:sz w:val="22"/>
          <w:szCs w:val="22"/>
        </w:rPr>
        <w:t xml:space="preserve"> </w:t>
      </w:r>
      <w:r w:rsidRPr="00CC43DB">
        <w:rPr>
          <w:rFonts w:asciiTheme="minorHAnsi" w:hAnsiTheme="minorHAnsi" w:cstheme="minorHAnsi"/>
          <w:bCs/>
          <w:sz w:val="22"/>
          <w:szCs w:val="22"/>
        </w:rPr>
        <w:t>su</w:t>
      </w:r>
      <w:r>
        <w:rPr>
          <w:rFonts w:asciiTheme="minorHAnsi" w:hAnsiTheme="minorHAnsi" w:cstheme="minorHAnsi"/>
          <w:bCs/>
          <w:sz w:val="22"/>
          <w:szCs w:val="22"/>
        </w:rPr>
        <w:t xml:space="preserve"> </w:t>
      </w:r>
      <w:r w:rsidRPr="00CC43DB">
        <w:rPr>
          <w:rFonts w:asciiTheme="minorHAnsi" w:hAnsiTheme="minorHAnsi" w:cstheme="minorHAnsi"/>
          <w:bCs/>
          <w:sz w:val="22"/>
          <w:szCs w:val="22"/>
        </w:rPr>
        <w:t>apsauga</w:t>
      </w:r>
      <w:r>
        <w:rPr>
          <w:rFonts w:asciiTheme="minorHAnsi" w:hAnsiTheme="minorHAnsi" w:cstheme="minorHAnsi"/>
          <w:bCs/>
          <w:sz w:val="22"/>
          <w:szCs w:val="22"/>
        </w:rPr>
        <w:t xml:space="preserve"> </w:t>
      </w:r>
      <w:r w:rsidRPr="00CC43DB">
        <w:rPr>
          <w:rFonts w:asciiTheme="minorHAnsi" w:hAnsiTheme="minorHAnsi" w:cstheme="minorHAnsi"/>
          <w:bCs/>
          <w:sz w:val="22"/>
          <w:szCs w:val="22"/>
        </w:rPr>
        <w:t>arba</w:t>
      </w:r>
      <w:r>
        <w:rPr>
          <w:rFonts w:asciiTheme="minorHAnsi" w:hAnsiTheme="minorHAnsi" w:cstheme="minorHAnsi"/>
          <w:bCs/>
          <w:sz w:val="22"/>
          <w:szCs w:val="22"/>
        </w:rPr>
        <w:t xml:space="preserve"> </w:t>
      </w:r>
      <w:r w:rsidRPr="00CC43DB">
        <w:rPr>
          <w:rFonts w:asciiTheme="minorHAnsi" w:hAnsiTheme="minorHAnsi" w:cstheme="minorHAnsi"/>
          <w:bCs/>
          <w:sz w:val="22"/>
          <w:szCs w:val="22"/>
        </w:rPr>
        <w:t>palyda</w:t>
      </w:r>
      <w:r>
        <w:rPr>
          <w:rFonts w:asciiTheme="minorHAnsi" w:hAnsiTheme="minorHAnsi" w:cstheme="minorHAnsi"/>
          <w:bCs/>
          <w:sz w:val="22"/>
          <w:szCs w:val="22"/>
        </w:rPr>
        <w:t xml:space="preserve"> </w:t>
      </w:r>
      <w:r w:rsidRPr="00CC43DB">
        <w:rPr>
          <w:rFonts w:asciiTheme="minorHAnsi" w:hAnsiTheme="minorHAnsi" w:cstheme="minorHAnsi"/>
          <w:bCs/>
          <w:sz w:val="22"/>
          <w:szCs w:val="22"/>
        </w:rPr>
        <w:t>išvykti</w:t>
      </w:r>
      <w:r>
        <w:rPr>
          <w:rFonts w:asciiTheme="minorHAnsi" w:hAnsiTheme="minorHAnsi" w:cstheme="minorHAnsi"/>
          <w:bCs/>
          <w:sz w:val="22"/>
          <w:szCs w:val="22"/>
        </w:rPr>
        <w:t xml:space="preserve"> </w:t>
      </w:r>
      <w:r w:rsidRPr="00CC43DB">
        <w:rPr>
          <w:rFonts w:asciiTheme="minorHAnsi" w:hAnsiTheme="minorHAnsi" w:cstheme="minorHAnsi"/>
          <w:bCs/>
          <w:sz w:val="22"/>
          <w:szCs w:val="22"/>
        </w:rPr>
        <w:t>už</w:t>
      </w:r>
      <w:r>
        <w:rPr>
          <w:rFonts w:asciiTheme="minorHAnsi" w:hAnsiTheme="minorHAnsi" w:cstheme="minorHAnsi"/>
          <w:bCs/>
          <w:sz w:val="22"/>
          <w:szCs w:val="22"/>
        </w:rPr>
        <w:t xml:space="preserve"> </w:t>
      </w:r>
      <w:r w:rsidRPr="00CC43DB">
        <w:rPr>
          <w:rFonts w:asciiTheme="minorHAnsi" w:hAnsiTheme="minorHAnsi" w:cstheme="minorHAnsi"/>
          <w:bCs/>
          <w:sz w:val="22"/>
          <w:szCs w:val="22"/>
        </w:rPr>
        <w:t>tardymo</w:t>
      </w:r>
      <w:r>
        <w:rPr>
          <w:rFonts w:asciiTheme="minorHAnsi" w:hAnsiTheme="minorHAnsi" w:cstheme="minorHAnsi"/>
          <w:bCs/>
          <w:sz w:val="22"/>
          <w:szCs w:val="22"/>
        </w:rPr>
        <w:t xml:space="preserve"> </w:t>
      </w:r>
      <w:r w:rsidRPr="00CC43DB">
        <w:rPr>
          <w:rFonts w:asciiTheme="minorHAnsi" w:hAnsiTheme="minorHAnsi" w:cstheme="minorHAnsi"/>
          <w:bCs/>
          <w:sz w:val="22"/>
          <w:szCs w:val="22"/>
        </w:rPr>
        <w:t>izoliatoriaus</w:t>
      </w:r>
      <w:r>
        <w:rPr>
          <w:rFonts w:asciiTheme="minorHAnsi" w:hAnsiTheme="minorHAnsi" w:cstheme="minorHAnsi"/>
          <w:bCs/>
          <w:sz w:val="22"/>
          <w:szCs w:val="22"/>
        </w:rPr>
        <w:t xml:space="preserve"> </w:t>
      </w:r>
      <w:r w:rsidRPr="00CC43DB">
        <w:rPr>
          <w:rFonts w:asciiTheme="minorHAnsi" w:hAnsiTheme="minorHAnsi" w:cstheme="minorHAnsi"/>
          <w:bCs/>
          <w:sz w:val="22"/>
          <w:szCs w:val="22"/>
        </w:rPr>
        <w:t>ribų</w:t>
      </w:r>
      <w:r>
        <w:rPr>
          <w:rFonts w:asciiTheme="minorHAnsi" w:hAnsiTheme="minorHAnsi" w:cstheme="minorHAnsi"/>
          <w:bCs/>
          <w:sz w:val="22"/>
          <w:szCs w:val="22"/>
        </w:rPr>
        <w:t xml:space="preserve"> </w:t>
      </w:r>
      <w:r w:rsidRPr="00CC43DB">
        <w:rPr>
          <w:rFonts w:asciiTheme="minorHAnsi" w:hAnsiTheme="minorHAnsi" w:cstheme="minorHAnsi"/>
          <w:bCs/>
          <w:sz w:val="22"/>
          <w:szCs w:val="22"/>
        </w:rPr>
        <w:t>dalyvauti</w:t>
      </w:r>
      <w:r>
        <w:rPr>
          <w:rFonts w:asciiTheme="minorHAnsi" w:hAnsiTheme="minorHAnsi" w:cstheme="minorHAnsi"/>
          <w:bCs/>
          <w:sz w:val="22"/>
          <w:szCs w:val="22"/>
        </w:rPr>
        <w:t xml:space="preserve"> </w:t>
      </w:r>
      <w:r w:rsidRPr="00CC43DB">
        <w:rPr>
          <w:rFonts w:asciiTheme="minorHAnsi" w:hAnsiTheme="minorHAnsi" w:cstheme="minorHAnsi"/>
          <w:bCs/>
          <w:sz w:val="22"/>
          <w:szCs w:val="22"/>
        </w:rPr>
        <w:t>jo</w:t>
      </w:r>
      <w:r>
        <w:rPr>
          <w:rFonts w:asciiTheme="minorHAnsi" w:hAnsiTheme="minorHAnsi" w:cstheme="minorHAnsi"/>
          <w:bCs/>
          <w:sz w:val="22"/>
          <w:szCs w:val="22"/>
        </w:rPr>
        <w:t xml:space="preserve"> </w:t>
      </w:r>
      <w:r w:rsidRPr="00CC43DB">
        <w:rPr>
          <w:rFonts w:asciiTheme="minorHAnsi" w:hAnsiTheme="minorHAnsi" w:cstheme="minorHAnsi"/>
          <w:bCs/>
          <w:sz w:val="22"/>
          <w:szCs w:val="22"/>
        </w:rPr>
        <w:t>motinos</w:t>
      </w:r>
      <w:r>
        <w:rPr>
          <w:rFonts w:asciiTheme="minorHAnsi" w:hAnsiTheme="minorHAnsi" w:cstheme="minorHAnsi"/>
          <w:bCs/>
          <w:sz w:val="22"/>
          <w:szCs w:val="22"/>
        </w:rPr>
        <w:t xml:space="preserve"> </w:t>
      </w:r>
      <w:r w:rsidRPr="00CC43DB">
        <w:rPr>
          <w:rFonts w:asciiTheme="minorHAnsi" w:hAnsiTheme="minorHAnsi" w:cstheme="minorHAnsi"/>
          <w:bCs/>
          <w:sz w:val="22"/>
          <w:szCs w:val="22"/>
        </w:rPr>
        <w:t>laidotuvėse,</w:t>
      </w:r>
      <w:r>
        <w:rPr>
          <w:rFonts w:asciiTheme="minorHAnsi" w:hAnsiTheme="minorHAnsi" w:cstheme="minorHAnsi"/>
          <w:bCs/>
          <w:sz w:val="22"/>
          <w:szCs w:val="22"/>
        </w:rPr>
        <w:t xml:space="preserve"> </w:t>
      </w:r>
      <w:r w:rsidRPr="00CC43DB">
        <w:rPr>
          <w:rFonts w:asciiTheme="minorHAnsi" w:hAnsiTheme="minorHAnsi" w:cstheme="minorHAnsi"/>
          <w:bCs/>
          <w:sz w:val="22"/>
          <w:szCs w:val="22"/>
        </w:rPr>
        <w:t>kurios</w:t>
      </w:r>
      <w:r>
        <w:rPr>
          <w:rFonts w:asciiTheme="minorHAnsi" w:hAnsiTheme="minorHAnsi" w:cstheme="minorHAnsi"/>
          <w:bCs/>
          <w:sz w:val="22"/>
          <w:szCs w:val="22"/>
        </w:rPr>
        <w:t xml:space="preserve"> </w:t>
      </w:r>
      <w:r w:rsidRPr="00CC43DB">
        <w:rPr>
          <w:rFonts w:asciiTheme="minorHAnsi" w:hAnsiTheme="minorHAnsi" w:cstheme="minorHAnsi"/>
          <w:bCs/>
          <w:sz w:val="22"/>
          <w:szCs w:val="22"/>
        </w:rPr>
        <w:t>įvyks</w:t>
      </w:r>
      <w:r>
        <w:rPr>
          <w:rFonts w:asciiTheme="minorHAnsi" w:hAnsiTheme="minorHAnsi" w:cstheme="minorHAnsi"/>
          <w:bCs/>
          <w:sz w:val="22"/>
          <w:szCs w:val="22"/>
        </w:rPr>
        <w:t xml:space="preserve"> </w:t>
      </w:r>
      <w:r w:rsidRPr="00CC43DB">
        <w:rPr>
          <w:rFonts w:asciiTheme="minorHAnsi" w:hAnsiTheme="minorHAnsi" w:cstheme="minorHAnsi"/>
          <w:bCs/>
          <w:sz w:val="22"/>
          <w:szCs w:val="22"/>
        </w:rPr>
        <w:t>2016</w:t>
      </w:r>
      <w:r>
        <w:rPr>
          <w:rFonts w:asciiTheme="minorHAnsi" w:hAnsiTheme="minorHAnsi" w:cstheme="minorHAnsi"/>
          <w:bCs/>
          <w:sz w:val="22"/>
          <w:szCs w:val="22"/>
        </w:rPr>
        <w:t> </w:t>
      </w:r>
      <w:r w:rsidRPr="00CC43DB">
        <w:rPr>
          <w:rFonts w:asciiTheme="minorHAnsi" w:hAnsiTheme="minorHAnsi" w:cstheme="minorHAnsi"/>
          <w:bCs/>
          <w:sz w:val="22"/>
          <w:szCs w:val="22"/>
        </w:rPr>
        <w:t>m.</w:t>
      </w:r>
      <w:r>
        <w:rPr>
          <w:rFonts w:asciiTheme="minorHAnsi" w:hAnsiTheme="minorHAnsi" w:cstheme="minorHAnsi"/>
          <w:bCs/>
          <w:sz w:val="22"/>
          <w:szCs w:val="22"/>
        </w:rPr>
        <w:t xml:space="preserve"> </w:t>
      </w:r>
      <w:r w:rsidRPr="00CC43DB">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CC43DB">
        <w:rPr>
          <w:rFonts w:asciiTheme="minorHAnsi" w:hAnsiTheme="minorHAnsi" w:cstheme="minorHAnsi"/>
          <w:bCs/>
          <w:sz w:val="22"/>
          <w:szCs w:val="22"/>
        </w:rPr>
        <w:t>29</w:t>
      </w:r>
      <w:r>
        <w:rPr>
          <w:rFonts w:asciiTheme="minorHAnsi" w:hAnsiTheme="minorHAnsi" w:cstheme="minorHAnsi"/>
          <w:bCs/>
          <w:sz w:val="22"/>
          <w:szCs w:val="22"/>
        </w:rPr>
        <w:t xml:space="preserve"> </w:t>
      </w:r>
      <w:r w:rsidRPr="00CC43DB">
        <w:rPr>
          <w:rFonts w:asciiTheme="minorHAnsi" w:hAnsiTheme="minorHAnsi" w:cstheme="minorHAnsi"/>
          <w:bCs/>
          <w:sz w:val="22"/>
          <w:szCs w:val="22"/>
        </w:rPr>
        <w:t>d.</w:t>
      </w:r>
      <w:r>
        <w:rPr>
          <w:rFonts w:asciiTheme="minorHAnsi" w:hAnsiTheme="minorHAnsi" w:cstheme="minorHAnsi"/>
          <w:bCs/>
          <w:sz w:val="22"/>
          <w:szCs w:val="22"/>
        </w:rPr>
        <w:t xml:space="preserve"> </w:t>
      </w:r>
      <w:r w:rsidRPr="00CC43DB">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CC43DB">
        <w:rPr>
          <w:rFonts w:asciiTheme="minorHAnsi" w:hAnsiTheme="minorHAnsi" w:cstheme="minorHAnsi"/>
          <w:bCs/>
          <w:sz w:val="22"/>
          <w:szCs w:val="22"/>
        </w:rPr>
        <w:t>2016</w:t>
      </w:r>
      <w:r>
        <w:rPr>
          <w:rFonts w:asciiTheme="minorHAnsi" w:hAnsiTheme="minorHAnsi" w:cstheme="minorHAnsi"/>
          <w:bCs/>
          <w:sz w:val="22"/>
          <w:szCs w:val="22"/>
        </w:rPr>
        <w:t xml:space="preserve"> </w:t>
      </w:r>
      <w:r w:rsidRPr="00CC43DB">
        <w:rPr>
          <w:rFonts w:asciiTheme="minorHAnsi" w:hAnsiTheme="minorHAnsi" w:cstheme="minorHAnsi"/>
          <w:bCs/>
          <w:sz w:val="22"/>
          <w:szCs w:val="22"/>
        </w:rPr>
        <w:t>m.</w:t>
      </w:r>
      <w:r>
        <w:rPr>
          <w:rFonts w:asciiTheme="minorHAnsi" w:hAnsiTheme="minorHAnsi" w:cstheme="minorHAnsi"/>
          <w:bCs/>
          <w:sz w:val="22"/>
          <w:szCs w:val="22"/>
        </w:rPr>
        <w:t xml:space="preserve"> </w:t>
      </w:r>
      <w:r w:rsidRPr="00CC43DB">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CC43DB">
        <w:rPr>
          <w:rFonts w:asciiTheme="minorHAnsi" w:hAnsiTheme="minorHAnsi" w:cstheme="minorHAnsi"/>
          <w:bCs/>
          <w:sz w:val="22"/>
          <w:szCs w:val="22"/>
        </w:rPr>
        <w:t>29</w:t>
      </w:r>
      <w:r>
        <w:rPr>
          <w:rFonts w:asciiTheme="minorHAnsi" w:hAnsiTheme="minorHAnsi" w:cstheme="minorHAnsi"/>
          <w:bCs/>
          <w:sz w:val="22"/>
          <w:szCs w:val="22"/>
        </w:rPr>
        <w:t xml:space="preserve"> </w:t>
      </w:r>
      <w:r w:rsidRPr="00CC43DB">
        <w:rPr>
          <w:rFonts w:asciiTheme="minorHAnsi" w:hAnsiTheme="minorHAnsi" w:cstheme="minorHAnsi"/>
          <w:bCs/>
          <w:sz w:val="22"/>
          <w:szCs w:val="22"/>
        </w:rPr>
        <w:t>d.</w:t>
      </w:r>
      <w:r>
        <w:rPr>
          <w:rFonts w:asciiTheme="minorHAnsi" w:hAnsiTheme="minorHAnsi" w:cstheme="minorHAnsi"/>
          <w:bCs/>
          <w:sz w:val="22"/>
          <w:szCs w:val="22"/>
        </w:rPr>
        <w:t xml:space="preserve"> </w:t>
      </w:r>
      <w:r w:rsidRPr="00CC43DB">
        <w:rPr>
          <w:rFonts w:asciiTheme="minorHAnsi" w:hAnsiTheme="minorHAnsi" w:cstheme="minorHAnsi"/>
          <w:bCs/>
          <w:sz w:val="22"/>
          <w:szCs w:val="22"/>
        </w:rPr>
        <w:t>prašymu</w:t>
      </w:r>
      <w:r>
        <w:rPr>
          <w:rFonts w:asciiTheme="minorHAnsi" w:hAnsiTheme="minorHAnsi" w:cstheme="minorHAnsi"/>
          <w:bCs/>
          <w:sz w:val="22"/>
          <w:szCs w:val="22"/>
        </w:rPr>
        <w:t xml:space="preserve"> </w:t>
      </w:r>
      <w:r w:rsidRPr="00CC43DB">
        <w:rPr>
          <w:rFonts w:asciiTheme="minorHAnsi" w:hAnsiTheme="minorHAnsi" w:cstheme="minorHAnsi"/>
          <w:bCs/>
          <w:sz w:val="22"/>
          <w:szCs w:val="22"/>
        </w:rPr>
        <w:t>prašė</w:t>
      </w:r>
      <w:r>
        <w:rPr>
          <w:rFonts w:asciiTheme="minorHAnsi" w:hAnsiTheme="minorHAnsi" w:cstheme="minorHAnsi"/>
          <w:bCs/>
          <w:sz w:val="22"/>
          <w:szCs w:val="22"/>
        </w:rPr>
        <w:t xml:space="preserve"> </w:t>
      </w:r>
      <w:r w:rsidRPr="00CC43DB">
        <w:rPr>
          <w:rFonts w:asciiTheme="minorHAnsi" w:hAnsiTheme="minorHAnsi" w:cstheme="minorHAnsi"/>
          <w:bCs/>
          <w:sz w:val="22"/>
          <w:szCs w:val="22"/>
        </w:rPr>
        <w:t>jį</w:t>
      </w:r>
      <w:r>
        <w:rPr>
          <w:rFonts w:asciiTheme="minorHAnsi" w:hAnsiTheme="minorHAnsi" w:cstheme="minorHAnsi"/>
          <w:bCs/>
          <w:sz w:val="22"/>
          <w:szCs w:val="22"/>
        </w:rPr>
        <w:t xml:space="preserve"> </w:t>
      </w:r>
      <w:r w:rsidRPr="00CC43DB">
        <w:rPr>
          <w:rFonts w:asciiTheme="minorHAnsi" w:hAnsiTheme="minorHAnsi" w:cstheme="minorHAnsi"/>
          <w:bCs/>
          <w:sz w:val="22"/>
          <w:szCs w:val="22"/>
        </w:rPr>
        <w:t>etapuoti</w:t>
      </w:r>
      <w:r>
        <w:rPr>
          <w:rFonts w:asciiTheme="minorHAnsi" w:hAnsiTheme="minorHAnsi" w:cstheme="minorHAnsi"/>
          <w:bCs/>
          <w:sz w:val="22"/>
          <w:szCs w:val="22"/>
        </w:rPr>
        <w:t xml:space="preserve"> </w:t>
      </w:r>
      <w:r w:rsidRPr="00CC43DB">
        <w:rPr>
          <w:rFonts w:asciiTheme="minorHAnsi" w:hAnsiTheme="minorHAnsi" w:cstheme="minorHAnsi"/>
          <w:bCs/>
          <w:sz w:val="22"/>
          <w:szCs w:val="22"/>
        </w:rPr>
        <w:t>į</w:t>
      </w:r>
      <w:r>
        <w:rPr>
          <w:rFonts w:asciiTheme="minorHAnsi" w:hAnsiTheme="minorHAnsi" w:cstheme="minorHAnsi"/>
          <w:bCs/>
          <w:sz w:val="22"/>
          <w:szCs w:val="22"/>
        </w:rPr>
        <w:t xml:space="preserve"> </w:t>
      </w:r>
      <w:r w:rsidRPr="00CC43DB">
        <w:rPr>
          <w:rFonts w:asciiTheme="minorHAnsi" w:hAnsiTheme="minorHAnsi" w:cstheme="minorHAnsi"/>
          <w:bCs/>
          <w:sz w:val="22"/>
          <w:szCs w:val="22"/>
        </w:rPr>
        <w:t>motinos</w:t>
      </w:r>
      <w:r>
        <w:rPr>
          <w:rFonts w:asciiTheme="minorHAnsi" w:hAnsiTheme="minorHAnsi" w:cstheme="minorHAnsi"/>
          <w:bCs/>
          <w:sz w:val="22"/>
          <w:szCs w:val="22"/>
        </w:rPr>
        <w:t xml:space="preserve"> </w:t>
      </w:r>
      <w:r w:rsidRPr="00CC43DB">
        <w:rPr>
          <w:rFonts w:asciiTheme="minorHAnsi" w:hAnsiTheme="minorHAnsi" w:cstheme="minorHAnsi"/>
          <w:bCs/>
          <w:sz w:val="22"/>
          <w:szCs w:val="22"/>
        </w:rPr>
        <w:t>šarvojimo</w:t>
      </w:r>
      <w:r>
        <w:rPr>
          <w:rFonts w:asciiTheme="minorHAnsi" w:hAnsiTheme="minorHAnsi" w:cstheme="minorHAnsi"/>
          <w:bCs/>
          <w:sz w:val="22"/>
          <w:szCs w:val="22"/>
        </w:rPr>
        <w:t xml:space="preserve"> </w:t>
      </w:r>
      <w:r w:rsidRPr="00CC43DB">
        <w:rPr>
          <w:rFonts w:asciiTheme="minorHAnsi" w:hAnsiTheme="minorHAnsi" w:cstheme="minorHAnsi"/>
          <w:bCs/>
          <w:sz w:val="22"/>
          <w:szCs w:val="22"/>
        </w:rPr>
        <w:t>vietą,</w:t>
      </w:r>
      <w:r>
        <w:rPr>
          <w:rFonts w:asciiTheme="minorHAnsi" w:hAnsiTheme="minorHAnsi" w:cstheme="minorHAnsi"/>
          <w:bCs/>
          <w:sz w:val="22"/>
          <w:szCs w:val="22"/>
        </w:rPr>
        <w:t xml:space="preserve"> </w:t>
      </w:r>
      <w:r w:rsidRPr="00CC43DB">
        <w:rPr>
          <w:rFonts w:asciiTheme="minorHAnsi" w:hAnsiTheme="minorHAnsi" w:cstheme="minorHAnsi"/>
          <w:bCs/>
          <w:sz w:val="22"/>
          <w:szCs w:val="22"/>
        </w:rPr>
        <w:t>nurodė,</w:t>
      </w:r>
      <w:r>
        <w:rPr>
          <w:rFonts w:asciiTheme="minorHAnsi" w:hAnsiTheme="minorHAnsi" w:cstheme="minorHAnsi"/>
          <w:bCs/>
          <w:sz w:val="22"/>
          <w:szCs w:val="22"/>
        </w:rPr>
        <w:t xml:space="preserve"> </w:t>
      </w:r>
      <w:r w:rsidRPr="00CC43DB">
        <w:rPr>
          <w:rFonts w:asciiTheme="minorHAnsi" w:hAnsiTheme="minorHAnsi" w:cstheme="minorHAnsi"/>
          <w:bCs/>
          <w:sz w:val="22"/>
          <w:szCs w:val="22"/>
        </w:rPr>
        <w:t>kad</w:t>
      </w:r>
      <w:r>
        <w:rPr>
          <w:rFonts w:asciiTheme="minorHAnsi" w:hAnsiTheme="minorHAnsi" w:cstheme="minorHAnsi"/>
          <w:bCs/>
          <w:sz w:val="22"/>
          <w:szCs w:val="22"/>
        </w:rPr>
        <w:t xml:space="preserve"> </w:t>
      </w:r>
      <w:r w:rsidRPr="00CC43DB">
        <w:rPr>
          <w:rFonts w:asciiTheme="minorHAnsi" w:hAnsiTheme="minorHAnsi" w:cstheme="minorHAnsi"/>
          <w:bCs/>
          <w:sz w:val="22"/>
          <w:szCs w:val="22"/>
        </w:rPr>
        <w:t>buvo</w:t>
      </w:r>
      <w:r>
        <w:rPr>
          <w:rFonts w:asciiTheme="minorHAnsi" w:hAnsiTheme="minorHAnsi" w:cstheme="minorHAnsi"/>
          <w:bCs/>
          <w:sz w:val="22"/>
          <w:szCs w:val="22"/>
        </w:rPr>
        <w:t xml:space="preserve"> </w:t>
      </w:r>
      <w:r w:rsidRPr="00CC43DB">
        <w:rPr>
          <w:rFonts w:asciiTheme="minorHAnsi" w:hAnsiTheme="minorHAnsi" w:cstheme="minorHAnsi"/>
          <w:bCs/>
          <w:sz w:val="22"/>
          <w:szCs w:val="22"/>
        </w:rPr>
        <w:t>informuotas,</w:t>
      </w:r>
      <w:r>
        <w:rPr>
          <w:rFonts w:asciiTheme="minorHAnsi" w:hAnsiTheme="minorHAnsi" w:cstheme="minorHAnsi"/>
          <w:bCs/>
          <w:sz w:val="22"/>
          <w:szCs w:val="22"/>
        </w:rPr>
        <w:t xml:space="preserve"> </w:t>
      </w:r>
      <w:r w:rsidRPr="00CC43DB">
        <w:rPr>
          <w:rFonts w:asciiTheme="minorHAnsi" w:hAnsiTheme="minorHAnsi" w:cstheme="minorHAnsi"/>
          <w:bCs/>
          <w:sz w:val="22"/>
          <w:szCs w:val="22"/>
        </w:rPr>
        <w:t>jog</w:t>
      </w:r>
      <w:r>
        <w:rPr>
          <w:rFonts w:asciiTheme="minorHAnsi" w:hAnsiTheme="minorHAnsi" w:cstheme="minorHAnsi"/>
          <w:bCs/>
          <w:sz w:val="22"/>
          <w:szCs w:val="22"/>
        </w:rPr>
        <w:t xml:space="preserve"> </w:t>
      </w:r>
      <w:r w:rsidRPr="00CC43DB">
        <w:rPr>
          <w:rFonts w:asciiTheme="minorHAnsi" w:hAnsiTheme="minorHAnsi" w:cstheme="minorHAnsi"/>
          <w:bCs/>
          <w:sz w:val="22"/>
          <w:szCs w:val="22"/>
        </w:rPr>
        <w:t>gali</w:t>
      </w:r>
      <w:r>
        <w:rPr>
          <w:rFonts w:asciiTheme="minorHAnsi" w:hAnsiTheme="minorHAnsi" w:cstheme="minorHAnsi"/>
          <w:bCs/>
          <w:sz w:val="22"/>
          <w:szCs w:val="22"/>
        </w:rPr>
        <w:t xml:space="preserve"> </w:t>
      </w:r>
      <w:r w:rsidRPr="00CC43DB">
        <w:rPr>
          <w:rFonts w:asciiTheme="minorHAnsi" w:hAnsiTheme="minorHAnsi" w:cstheme="minorHAnsi"/>
          <w:bCs/>
          <w:sz w:val="22"/>
          <w:szCs w:val="22"/>
        </w:rPr>
        <w:t>vykti</w:t>
      </w:r>
      <w:r>
        <w:rPr>
          <w:rFonts w:asciiTheme="minorHAnsi" w:hAnsiTheme="minorHAnsi" w:cstheme="minorHAnsi"/>
          <w:bCs/>
          <w:sz w:val="22"/>
          <w:szCs w:val="22"/>
        </w:rPr>
        <w:t xml:space="preserve"> 2 </w:t>
      </w:r>
      <w:r w:rsidRPr="00CC43DB">
        <w:rPr>
          <w:rFonts w:asciiTheme="minorHAnsi" w:hAnsiTheme="minorHAnsi" w:cstheme="minorHAnsi"/>
          <w:bCs/>
          <w:sz w:val="22"/>
          <w:szCs w:val="22"/>
        </w:rPr>
        <w:t>valandoms,</w:t>
      </w:r>
      <w:r>
        <w:rPr>
          <w:rFonts w:asciiTheme="minorHAnsi" w:hAnsiTheme="minorHAnsi" w:cstheme="minorHAnsi"/>
          <w:bCs/>
          <w:sz w:val="22"/>
          <w:szCs w:val="22"/>
        </w:rPr>
        <w:t xml:space="preserve"> </w:t>
      </w:r>
      <w:r w:rsidRPr="00CC43DB">
        <w:rPr>
          <w:rFonts w:asciiTheme="minorHAnsi" w:hAnsiTheme="minorHAnsi" w:cstheme="minorHAnsi"/>
          <w:bCs/>
          <w:sz w:val="22"/>
          <w:szCs w:val="22"/>
        </w:rPr>
        <w:t>todėl</w:t>
      </w:r>
      <w:r>
        <w:rPr>
          <w:rFonts w:asciiTheme="minorHAnsi" w:hAnsiTheme="minorHAnsi" w:cstheme="minorHAnsi"/>
          <w:bCs/>
          <w:sz w:val="22"/>
          <w:szCs w:val="22"/>
        </w:rPr>
        <w:t xml:space="preserve"> </w:t>
      </w:r>
      <w:r w:rsidRPr="00CC43DB">
        <w:rPr>
          <w:rFonts w:asciiTheme="minorHAnsi" w:hAnsiTheme="minorHAnsi" w:cstheme="minorHAnsi"/>
          <w:bCs/>
          <w:sz w:val="22"/>
          <w:szCs w:val="22"/>
        </w:rPr>
        <w:t>norėtų</w:t>
      </w:r>
      <w:r>
        <w:rPr>
          <w:rFonts w:asciiTheme="minorHAnsi" w:hAnsiTheme="minorHAnsi" w:cstheme="minorHAnsi"/>
          <w:bCs/>
          <w:sz w:val="22"/>
          <w:szCs w:val="22"/>
        </w:rPr>
        <w:t xml:space="preserve"> </w:t>
      </w:r>
      <w:r w:rsidRPr="00CC43DB">
        <w:rPr>
          <w:rFonts w:asciiTheme="minorHAnsi" w:hAnsiTheme="minorHAnsi" w:cstheme="minorHAnsi"/>
          <w:bCs/>
          <w:sz w:val="22"/>
          <w:szCs w:val="22"/>
        </w:rPr>
        <w:t>2016</w:t>
      </w:r>
      <w:r>
        <w:rPr>
          <w:rFonts w:asciiTheme="minorHAnsi" w:hAnsiTheme="minorHAnsi" w:cstheme="minorHAnsi"/>
          <w:bCs/>
          <w:sz w:val="22"/>
          <w:szCs w:val="22"/>
        </w:rPr>
        <w:t xml:space="preserve"> </w:t>
      </w:r>
      <w:r w:rsidRPr="00CC43DB">
        <w:rPr>
          <w:rFonts w:asciiTheme="minorHAnsi" w:hAnsiTheme="minorHAnsi" w:cstheme="minorHAnsi"/>
          <w:bCs/>
          <w:sz w:val="22"/>
          <w:szCs w:val="22"/>
        </w:rPr>
        <w:t>m.</w:t>
      </w:r>
      <w:r>
        <w:rPr>
          <w:rFonts w:asciiTheme="minorHAnsi" w:hAnsiTheme="minorHAnsi" w:cstheme="minorHAnsi"/>
          <w:bCs/>
          <w:sz w:val="22"/>
          <w:szCs w:val="22"/>
        </w:rPr>
        <w:t xml:space="preserve"> </w:t>
      </w:r>
      <w:r w:rsidRPr="00CC43DB">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CC43DB">
        <w:rPr>
          <w:rFonts w:asciiTheme="minorHAnsi" w:hAnsiTheme="minorHAnsi" w:cstheme="minorHAnsi"/>
          <w:bCs/>
          <w:sz w:val="22"/>
          <w:szCs w:val="22"/>
        </w:rPr>
        <w:t>29</w:t>
      </w:r>
      <w:r>
        <w:rPr>
          <w:rFonts w:asciiTheme="minorHAnsi" w:hAnsiTheme="minorHAnsi" w:cstheme="minorHAnsi"/>
          <w:bCs/>
          <w:sz w:val="22"/>
          <w:szCs w:val="22"/>
        </w:rPr>
        <w:t xml:space="preserve"> </w:t>
      </w:r>
      <w:r w:rsidRPr="00CC43DB">
        <w:rPr>
          <w:rFonts w:asciiTheme="minorHAnsi" w:hAnsiTheme="minorHAnsi" w:cstheme="minorHAnsi"/>
          <w:bCs/>
          <w:sz w:val="22"/>
          <w:szCs w:val="22"/>
        </w:rPr>
        <w:t>d.</w:t>
      </w:r>
      <w:r>
        <w:rPr>
          <w:rFonts w:asciiTheme="minorHAnsi" w:hAnsiTheme="minorHAnsi" w:cstheme="minorHAnsi"/>
          <w:bCs/>
          <w:sz w:val="22"/>
          <w:szCs w:val="22"/>
        </w:rPr>
        <w:t xml:space="preserve"> </w:t>
      </w:r>
      <w:r w:rsidRPr="00CC43DB">
        <w:rPr>
          <w:rFonts w:asciiTheme="minorHAnsi" w:hAnsiTheme="minorHAnsi" w:cstheme="minorHAnsi"/>
          <w:bCs/>
          <w:sz w:val="22"/>
          <w:szCs w:val="22"/>
        </w:rPr>
        <w:t>nuo</w:t>
      </w:r>
      <w:r>
        <w:rPr>
          <w:rFonts w:asciiTheme="minorHAnsi" w:hAnsiTheme="minorHAnsi" w:cstheme="minorHAnsi"/>
          <w:bCs/>
          <w:sz w:val="22"/>
          <w:szCs w:val="22"/>
        </w:rPr>
        <w:t xml:space="preserve"> </w:t>
      </w:r>
      <w:r w:rsidRPr="00CC43DB">
        <w:rPr>
          <w:rFonts w:asciiTheme="minorHAnsi" w:hAnsiTheme="minorHAnsi" w:cstheme="minorHAnsi"/>
          <w:bCs/>
          <w:sz w:val="22"/>
          <w:szCs w:val="22"/>
        </w:rPr>
        <w:t>12</w:t>
      </w:r>
      <w:r>
        <w:rPr>
          <w:rFonts w:asciiTheme="minorHAnsi" w:hAnsiTheme="minorHAnsi" w:cstheme="minorHAnsi"/>
          <w:bCs/>
          <w:sz w:val="22"/>
          <w:szCs w:val="22"/>
        </w:rPr>
        <w:t xml:space="preserve"> </w:t>
      </w:r>
      <w:r w:rsidRPr="00CC43DB">
        <w:rPr>
          <w:rFonts w:asciiTheme="minorHAnsi" w:hAnsiTheme="minorHAnsi" w:cstheme="minorHAnsi"/>
          <w:bCs/>
          <w:sz w:val="22"/>
          <w:szCs w:val="22"/>
        </w:rPr>
        <w:t>val.</w:t>
      </w:r>
      <w:r>
        <w:rPr>
          <w:rFonts w:asciiTheme="minorHAnsi" w:hAnsiTheme="minorHAnsi" w:cstheme="minorHAnsi"/>
          <w:bCs/>
          <w:sz w:val="22"/>
          <w:szCs w:val="22"/>
        </w:rPr>
        <w:t xml:space="preserve"> </w:t>
      </w:r>
      <w:r w:rsidRPr="00CC43DB">
        <w:rPr>
          <w:rFonts w:asciiTheme="minorHAnsi" w:hAnsiTheme="minorHAnsi" w:cstheme="minorHAnsi"/>
          <w:bCs/>
          <w:sz w:val="22"/>
          <w:szCs w:val="22"/>
        </w:rPr>
        <w:t>iki</w:t>
      </w:r>
      <w:r>
        <w:rPr>
          <w:rFonts w:asciiTheme="minorHAnsi" w:hAnsiTheme="minorHAnsi" w:cstheme="minorHAnsi"/>
          <w:bCs/>
          <w:sz w:val="22"/>
          <w:szCs w:val="22"/>
        </w:rPr>
        <w:t xml:space="preserve"> </w:t>
      </w:r>
      <w:r w:rsidRPr="00CC43DB">
        <w:rPr>
          <w:rFonts w:asciiTheme="minorHAnsi" w:hAnsiTheme="minorHAnsi" w:cstheme="minorHAnsi"/>
          <w:bCs/>
          <w:sz w:val="22"/>
          <w:szCs w:val="22"/>
        </w:rPr>
        <w:t>14</w:t>
      </w:r>
      <w:r>
        <w:rPr>
          <w:rFonts w:asciiTheme="minorHAnsi" w:hAnsiTheme="minorHAnsi" w:cstheme="minorHAnsi"/>
          <w:bCs/>
          <w:sz w:val="22"/>
          <w:szCs w:val="22"/>
        </w:rPr>
        <w:t xml:space="preserve"> </w:t>
      </w:r>
      <w:r w:rsidRPr="00CC43DB">
        <w:rPr>
          <w:rFonts w:asciiTheme="minorHAnsi" w:hAnsiTheme="minorHAnsi" w:cstheme="minorHAnsi"/>
          <w:bCs/>
          <w:sz w:val="22"/>
          <w:szCs w:val="22"/>
        </w:rPr>
        <w:t>val.</w:t>
      </w:r>
      <w:r>
        <w:rPr>
          <w:rFonts w:asciiTheme="minorHAnsi" w:hAnsiTheme="minorHAnsi" w:cstheme="minorHAnsi"/>
          <w:bCs/>
          <w:sz w:val="22"/>
          <w:szCs w:val="22"/>
        </w:rPr>
        <w:t xml:space="preserve"> </w:t>
      </w:r>
      <w:r w:rsidRPr="00CC43DB">
        <w:rPr>
          <w:rFonts w:asciiTheme="minorHAnsi" w:hAnsiTheme="minorHAnsi" w:cstheme="minorHAnsi"/>
          <w:bCs/>
          <w:sz w:val="22"/>
          <w:szCs w:val="22"/>
        </w:rPr>
        <w:t>pabūti</w:t>
      </w:r>
      <w:r>
        <w:rPr>
          <w:rFonts w:asciiTheme="minorHAnsi" w:hAnsiTheme="minorHAnsi" w:cstheme="minorHAnsi"/>
          <w:bCs/>
          <w:sz w:val="22"/>
          <w:szCs w:val="22"/>
        </w:rPr>
        <w:t xml:space="preserve"> </w:t>
      </w:r>
      <w:r w:rsidRPr="00CC43DB">
        <w:rPr>
          <w:rFonts w:asciiTheme="minorHAnsi" w:hAnsiTheme="minorHAnsi" w:cstheme="minorHAnsi"/>
          <w:bCs/>
          <w:sz w:val="22"/>
          <w:szCs w:val="22"/>
        </w:rPr>
        <w:t>šarvojimo</w:t>
      </w:r>
      <w:r>
        <w:rPr>
          <w:rFonts w:asciiTheme="minorHAnsi" w:hAnsiTheme="minorHAnsi" w:cstheme="minorHAnsi"/>
          <w:bCs/>
          <w:sz w:val="22"/>
          <w:szCs w:val="22"/>
        </w:rPr>
        <w:t xml:space="preserve"> </w:t>
      </w:r>
      <w:r w:rsidRPr="00CC43DB">
        <w:rPr>
          <w:rFonts w:asciiTheme="minorHAnsi" w:hAnsiTheme="minorHAnsi" w:cstheme="minorHAnsi"/>
          <w:bCs/>
          <w:sz w:val="22"/>
          <w:szCs w:val="22"/>
        </w:rPr>
        <w:t>salėje.</w:t>
      </w:r>
      <w:r>
        <w:rPr>
          <w:rFonts w:asciiTheme="minorHAnsi" w:hAnsiTheme="minorHAnsi" w:cstheme="minorHAnsi"/>
          <w:bCs/>
          <w:sz w:val="22"/>
          <w:szCs w:val="22"/>
        </w:rPr>
        <w:t xml:space="preserve"> </w:t>
      </w:r>
      <w:r w:rsidRPr="00CC43DB">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CC43DB">
        <w:rPr>
          <w:rFonts w:asciiTheme="minorHAnsi" w:hAnsiTheme="minorHAnsi" w:cstheme="minorHAnsi"/>
          <w:bCs/>
          <w:sz w:val="22"/>
          <w:szCs w:val="22"/>
        </w:rPr>
        <w:t>TI-K</w:t>
      </w:r>
      <w:r>
        <w:rPr>
          <w:rFonts w:asciiTheme="minorHAnsi" w:hAnsiTheme="minorHAnsi" w:cstheme="minorHAnsi"/>
          <w:bCs/>
          <w:sz w:val="22"/>
          <w:szCs w:val="22"/>
        </w:rPr>
        <w:t xml:space="preserve"> </w:t>
      </w:r>
      <w:r w:rsidRPr="00CC43DB">
        <w:rPr>
          <w:rFonts w:asciiTheme="minorHAnsi" w:hAnsiTheme="minorHAnsi" w:cstheme="minorHAnsi"/>
          <w:bCs/>
          <w:sz w:val="22"/>
          <w:szCs w:val="22"/>
        </w:rPr>
        <w:t>direktorius</w:t>
      </w:r>
      <w:r>
        <w:rPr>
          <w:rFonts w:asciiTheme="minorHAnsi" w:hAnsiTheme="minorHAnsi" w:cstheme="minorHAnsi"/>
          <w:bCs/>
          <w:sz w:val="22"/>
          <w:szCs w:val="22"/>
        </w:rPr>
        <w:t xml:space="preserve"> tos pačios dienos </w:t>
      </w:r>
      <w:r w:rsidRPr="00CC43DB">
        <w:rPr>
          <w:rFonts w:asciiTheme="minorHAnsi" w:hAnsiTheme="minorHAnsi" w:cstheme="minorHAnsi"/>
          <w:bCs/>
          <w:sz w:val="22"/>
          <w:szCs w:val="22"/>
        </w:rPr>
        <w:t>įsakymu</w:t>
      </w:r>
      <w:r>
        <w:rPr>
          <w:rFonts w:asciiTheme="minorHAnsi" w:hAnsiTheme="minorHAnsi" w:cstheme="minorHAnsi"/>
          <w:bCs/>
          <w:sz w:val="22"/>
          <w:szCs w:val="22"/>
        </w:rPr>
        <w:t xml:space="preserve"> </w:t>
      </w:r>
      <w:r w:rsidRPr="00CC43DB">
        <w:rPr>
          <w:rFonts w:asciiTheme="minorHAnsi" w:hAnsiTheme="minorHAnsi" w:cstheme="minorHAnsi"/>
          <w:bCs/>
          <w:sz w:val="22"/>
          <w:szCs w:val="22"/>
        </w:rPr>
        <w:t>leido</w:t>
      </w:r>
      <w:r>
        <w:rPr>
          <w:rFonts w:asciiTheme="minorHAnsi" w:hAnsiTheme="minorHAnsi" w:cstheme="minorHAnsi"/>
          <w:bCs/>
          <w:sz w:val="22"/>
          <w:szCs w:val="22"/>
        </w:rPr>
        <w:t xml:space="preserve"> </w:t>
      </w:r>
      <w:r w:rsidRPr="00CC43DB">
        <w:rPr>
          <w:rFonts w:asciiTheme="minorHAnsi" w:hAnsiTheme="minorHAnsi" w:cstheme="minorHAnsi"/>
          <w:bCs/>
          <w:sz w:val="22"/>
          <w:szCs w:val="22"/>
        </w:rPr>
        <w:t>pareiškėjui</w:t>
      </w:r>
      <w:r>
        <w:rPr>
          <w:rFonts w:asciiTheme="minorHAnsi" w:hAnsiTheme="minorHAnsi" w:cstheme="minorHAnsi"/>
          <w:bCs/>
          <w:sz w:val="22"/>
          <w:szCs w:val="22"/>
        </w:rPr>
        <w:t xml:space="preserve"> </w:t>
      </w:r>
      <w:r w:rsidRPr="00CC43DB">
        <w:rPr>
          <w:rFonts w:asciiTheme="minorHAnsi" w:hAnsiTheme="minorHAnsi" w:cstheme="minorHAnsi"/>
          <w:bCs/>
          <w:sz w:val="22"/>
          <w:szCs w:val="22"/>
        </w:rPr>
        <w:t>2016</w:t>
      </w:r>
      <w:r>
        <w:rPr>
          <w:rFonts w:asciiTheme="minorHAnsi" w:hAnsiTheme="minorHAnsi" w:cstheme="minorHAnsi"/>
          <w:bCs/>
          <w:sz w:val="22"/>
          <w:szCs w:val="22"/>
        </w:rPr>
        <w:t xml:space="preserve"> </w:t>
      </w:r>
      <w:r w:rsidRPr="00CC43DB">
        <w:rPr>
          <w:rFonts w:asciiTheme="minorHAnsi" w:hAnsiTheme="minorHAnsi" w:cstheme="minorHAnsi"/>
          <w:bCs/>
          <w:sz w:val="22"/>
          <w:szCs w:val="22"/>
        </w:rPr>
        <w:t>m.</w:t>
      </w:r>
      <w:r>
        <w:rPr>
          <w:rFonts w:asciiTheme="minorHAnsi" w:hAnsiTheme="minorHAnsi" w:cstheme="minorHAnsi"/>
          <w:bCs/>
          <w:sz w:val="22"/>
          <w:szCs w:val="22"/>
        </w:rPr>
        <w:t xml:space="preserve"> </w:t>
      </w:r>
      <w:r w:rsidRPr="00CC43DB">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CC43DB">
        <w:rPr>
          <w:rFonts w:asciiTheme="minorHAnsi" w:hAnsiTheme="minorHAnsi" w:cstheme="minorHAnsi"/>
          <w:bCs/>
          <w:sz w:val="22"/>
          <w:szCs w:val="22"/>
        </w:rPr>
        <w:t>29</w:t>
      </w:r>
      <w:r>
        <w:rPr>
          <w:rFonts w:asciiTheme="minorHAnsi" w:hAnsiTheme="minorHAnsi" w:cstheme="minorHAnsi"/>
          <w:bCs/>
          <w:sz w:val="22"/>
          <w:szCs w:val="22"/>
        </w:rPr>
        <w:t xml:space="preserve"> </w:t>
      </w:r>
      <w:r w:rsidRPr="00CC43DB">
        <w:rPr>
          <w:rFonts w:asciiTheme="minorHAnsi" w:hAnsiTheme="minorHAnsi" w:cstheme="minorHAnsi"/>
          <w:bCs/>
          <w:sz w:val="22"/>
          <w:szCs w:val="22"/>
        </w:rPr>
        <w:t>d.</w:t>
      </w:r>
      <w:r>
        <w:rPr>
          <w:rFonts w:asciiTheme="minorHAnsi" w:hAnsiTheme="minorHAnsi" w:cstheme="minorHAnsi"/>
          <w:bCs/>
          <w:sz w:val="22"/>
          <w:szCs w:val="22"/>
        </w:rPr>
        <w:t xml:space="preserve"> </w:t>
      </w:r>
      <w:r w:rsidRPr="00CC43DB">
        <w:rPr>
          <w:rFonts w:asciiTheme="minorHAnsi" w:hAnsiTheme="minorHAnsi" w:cstheme="minorHAnsi"/>
          <w:bCs/>
          <w:sz w:val="22"/>
          <w:szCs w:val="22"/>
        </w:rPr>
        <w:t>nuo</w:t>
      </w:r>
      <w:r>
        <w:rPr>
          <w:rFonts w:asciiTheme="minorHAnsi" w:hAnsiTheme="minorHAnsi" w:cstheme="minorHAnsi"/>
          <w:bCs/>
          <w:sz w:val="22"/>
          <w:szCs w:val="22"/>
        </w:rPr>
        <w:t xml:space="preserve"> </w:t>
      </w:r>
      <w:r w:rsidRPr="00CC43DB">
        <w:rPr>
          <w:rFonts w:asciiTheme="minorHAnsi" w:hAnsiTheme="minorHAnsi" w:cstheme="minorHAnsi"/>
          <w:bCs/>
          <w:sz w:val="22"/>
          <w:szCs w:val="22"/>
        </w:rPr>
        <w:t>12</w:t>
      </w:r>
      <w:r>
        <w:rPr>
          <w:rFonts w:asciiTheme="minorHAnsi" w:hAnsiTheme="minorHAnsi" w:cstheme="minorHAnsi"/>
          <w:bCs/>
          <w:sz w:val="22"/>
          <w:szCs w:val="22"/>
        </w:rPr>
        <w:t xml:space="preserve"> </w:t>
      </w:r>
      <w:r w:rsidRPr="00CC43DB">
        <w:rPr>
          <w:rFonts w:asciiTheme="minorHAnsi" w:hAnsiTheme="minorHAnsi" w:cstheme="minorHAnsi"/>
          <w:bCs/>
          <w:sz w:val="22"/>
          <w:szCs w:val="22"/>
        </w:rPr>
        <w:t>val.</w:t>
      </w:r>
      <w:r>
        <w:rPr>
          <w:rFonts w:asciiTheme="minorHAnsi" w:hAnsiTheme="minorHAnsi" w:cstheme="minorHAnsi"/>
          <w:bCs/>
          <w:sz w:val="22"/>
          <w:szCs w:val="22"/>
        </w:rPr>
        <w:t xml:space="preserve"> </w:t>
      </w:r>
      <w:r w:rsidRPr="00CC43DB">
        <w:rPr>
          <w:rFonts w:asciiTheme="minorHAnsi" w:hAnsiTheme="minorHAnsi" w:cstheme="minorHAnsi"/>
          <w:bCs/>
          <w:sz w:val="22"/>
          <w:szCs w:val="22"/>
        </w:rPr>
        <w:t>iki</w:t>
      </w:r>
      <w:r>
        <w:rPr>
          <w:rFonts w:asciiTheme="minorHAnsi" w:hAnsiTheme="minorHAnsi" w:cstheme="minorHAnsi"/>
          <w:bCs/>
          <w:sz w:val="22"/>
          <w:szCs w:val="22"/>
        </w:rPr>
        <w:t xml:space="preserve"> </w:t>
      </w:r>
      <w:r w:rsidRPr="00CC43DB">
        <w:rPr>
          <w:rFonts w:asciiTheme="minorHAnsi" w:hAnsiTheme="minorHAnsi" w:cstheme="minorHAnsi"/>
          <w:bCs/>
          <w:sz w:val="22"/>
          <w:szCs w:val="22"/>
        </w:rPr>
        <w:t>14</w:t>
      </w:r>
      <w:r>
        <w:rPr>
          <w:rFonts w:asciiTheme="minorHAnsi" w:hAnsiTheme="minorHAnsi" w:cstheme="minorHAnsi"/>
          <w:bCs/>
          <w:sz w:val="22"/>
          <w:szCs w:val="22"/>
        </w:rPr>
        <w:t xml:space="preserve"> </w:t>
      </w:r>
      <w:r w:rsidRPr="00CC43DB">
        <w:rPr>
          <w:rFonts w:asciiTheme="minorHAnsi" w:hAnsiTheme="minorHAnsi" w:cstheme="minorHAnsi"/>
          <w:bCs/>
          <w:sz w:val="22"/>
          <w:szCs w:val="22"/>
        </w:rPr>
        <w:t>val.</w:t>
      </w:r>
      <w:r>
        <w:rPr>
          <w:rFonts w:asciiTheme="minorHAnsi" w:hAnsiTheme="minorHAnsi" w:cstheme="minorHAnsi"/>
          <w:bCs/>
          <w:sz w:val="22"/>
          <w:szCs w:val="22"/>
        </w:rPr>
        <w:t xml:space="preserve"> </w:t>
      </w:r>
      <w:r w:rsidRPr="00CC43DB">
        <w:rPr>
          <w:rFonts w:asciiTheme="minorHAnsi" w:hAnsiTheme="minorHAnsi" w:cstheme="minorHAnsi"/>
          <w:bCs/>
          <w:sz w:val="22"/>
          <w:szCs w:val="22"/>
        </w:rPr>
        <w:t>išvykti</w:t>
      </w:r>
      <w:r>
        <w:rPr>
          <w:rFonts w:asciiTheme="minorHAnsi" w:hAnsiTheme="minorHAnsi" w:cstheme="minorHAnsi"/>
          <w:bCs/>
          <w:sz w:val="22"/>
          <w:szCs w:val="22"/>
        </w:rPr>
        <w:t xml:space="preserve"> </w:t>
      </w:r>
      <w:r w:rsidRPr="00CC43DB">
        <w:rPr>
          <w:rFonts w:asciiTheme="minorHAnsi" w:hAnsiTheme="minorHAnsi" w:cstheme="minorHAnsi"/>
          <w:bCs/>
          <w:sz w:val="22"/>
          <w:szCs w:val="22"/>
        </w:rPr>
        <w:t>į</w:t>
      </w:r>
      <w:r>
        <w:rPr>
          <w:rFonts w:asciiTheme="minorHAnsi" w:hAnsiTheme="minorHAnsi" w:cstheme="minorHAnsi"/>
          <w:bCs/>
          <w:sz w:val="22"/>
          <w:szCs w:val="22"/>
        </w:rPr>
        <w:t xml:space="preserve"> </w:t>
      </w:r>
      <w:r w:rsidRPr="00CC43DB">
        <w:rPr>
          <w:rFonts w:asciiTheme="minorHAnsi" w:hAnsiTheme="minorHAnsi" w:cstheme="minorHAnsi"/>
          <w:bCs/>
          <w:sz w:val="22"/>
          <w:szCs w:val="22"/>
        </w:rPr>
        <w:t>trumpalaikę</w:t>
      </w:r>
      <w:r>
        <w:rPr>
          <w:rFonts w:asciiTheme="minorHAnsi" w:hAnsiTheme="minorHAnsi" w:cstheme="minorHAnsi"/>
          <w:bCs/>
          <w:sz w:val="22"/>
          <w:szCs w:val="22"/>
        </w:rPr>
        <w:t xml:space="preserve"> </w:t>
      </w:r>
      <w:r w:rsidRPr="00CC43DB">
        <w:rPr>
          <w:rFonts w:asciiTheme="minorHAnsi" w:hAnsiTheme="minorHAnsi" w:cstheme="minorHAnsi"/>
          <w:bCs/>
          <w:sz w:val="22"/>
          <w:szCs w:val="22"/>
        </w:rPr>
        <w:t>išvyką</w:t>
      </w:r>
      <w:r>
        <w:rPr>
          <w:rFonts w:asciiTheme="minorHAnsi" w:hAnsiTheme="minorHAnsi" w:cstheme="minorHAnsi"/>
          <w:bCs/>
          <w:sz w:val="22"/>
          <w:szCs w:val="22"/>
        </w:rPr>
        <w:t xml:space="preserve"> </w:t>
      </w:r>
      <w:r w:rsidRPr="00CC43DB">
        <w:rPr>
          <w:rFonts w:asciiTheme="minorHAnsi" w:hAnsiTheme="minorHAnsi" w:cstheme="minorHAnsi"/>
          <w:bCs/>
          <w:sz w:val="22"/>
          <w:szCs w:val="22"/>
        </w:rPr>
        <w:t>iš</w:t>
      </w:r>
      <w:r>
        <w:rPr>
          <w:rFonts w:asciiTheme="minorHAnsi" w:hAnsiTheme="minorHAnsi" w:cstheme="minorHAnsi"/>
          <w:bCs/>
          <w:sz w:val="22"/>
          <w:szCs w:val="22"/>
        </w:rPr>
        <w:t xml:space="preserve"> </w:t>
      </w:r>
      <w:r w:rsidRPr="00CC43DB">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CC43DB">
        <w:rPr>
          <w:rFonts w:asciiTheme="minorHAnsi" w:hAnsiTheme="minorHAnsi" w:cstheme="minorHAnsi"/>
          <w:bCs/>
          <w:sz w:val="22"/>
          <w:szCs w:val="22"/>
        </w:rPr>
        <w:t>TI-K</w:t>
      </w:r>
      <w:r>
        <w:rPr>
          <w:rFonts w:asciiTheme="minorHAnsi" w:hAnsiTheme="minorHAnsi" w:cstheme="minorHAnsi"/>
          <w:bCs/>
          <w:sz w:val="22"/>
          <w:szCs w:val="22"/>
        </w:rPr>
        <w:t xml:space="preserve"> </w:t>
      </w:r>
      <w:r w:rsidRPr="00CC43DB">
        <w:rPr>
          <w:rFonts w:asciiTheme="minorHAnsi" w:hAnsiTheme="minorHAnsi" w:cstheme="minorHAnsi"/>
          <w:bCs/>
          <w:sz w:val="22"/>
          <w:szCs w:val="22"/>
        </w:rPr>
        <w:t>į</w:t>
      </w:r>
      <w:r>
        <w:rPr>
          <w:rFonts w:asciiTheme="minorHAnsi" w:hAnsiTheme="minorHAnsi" w:cstheme="minorHAnsi"/>
          <w:bCs/>
          <w:sz w:val="22"/>
          <w:szCs w:val="22"/>
        </w:rPr>
        <w:t xml:space="preserve"> </w:t>
      </w:r>
      <w:r w:rsidRPr="00CC43DB">
        <w:rPr>
          <w:rFonts w:asciiTheme="minorHAnsi" w:hAnsiTheme="minorHAnsi" w:cstheme="minorHAnsi"/>
          <w:bCs/>
          <w:sz w:val="22"/>
          <w:szCs w:val="22"/>
        </w:rPr>
        <w:t>koplyčią,</w:t>
      </w:r>
      <w:r>
        <w:rPr>
          <w:rFonts w:asciiTheme="minorHAnsi" w:hAnsiTheme="minorHAnsi" w:cstheme="minorHAnsi"/>
          <w:bCs/>
          <w:sz w:val="22"/>
          <w:szCs w:val="22"/>
        </w:rPr>
        <w:t xml:space="preserve"> </w:t>
      </w:r>
      <w:r w:rsidRPr="00CC43DB">
        <w:rPr>
          <w:rFonts w:asciiTheme="minorHAnsi" w:hAnsiTheme="minorHAnsi" w:cstheme="minorHAnsi"/>
          <w:bCs/>
          <w:sz w:val="22"/>
          <w:szCs w:val="22"/>
        </w:rPr>
        <w:t>kur</w:t>
      </w:r>
      <w:r>
        <w:rPr>
          <w:rFonts w:asciiTheme="minorHAnsi" w:hAnsiTheme="minorHAnsi" w:cstheme="minorHAnsi"/>
          <w:bCs/>
          <w:sz w:val="22"/>
          <w:szCs w:val="22"/>
        </w:rPr>
        <w:t xml:space="preserve"> </w:t>
      </w:r>
      <w:r w:rsidRPr="00CC43DB">
        <w:rPr>
          <w:rFonts w:asciiTheme="minorHAnsi" w:hAnsiTheme="minorHAnsi" w:cstheme="minorHAnsi"/>
          <w:bCs/>
          <w:sz w:val="22"/>
          <w:szCs w:val="22"/>
        </w:rPr>
        <w:t>bus</w:t>
      </w:r>
      <w:r>
        <w:rPr>
          <w:rFonts w:asciiTheme="minorHAnsi" w:hAnsiTheme="minorHAnsi" w:cstheme="minorHAnsi"/>
          <w:bCs/>
          <w:sz w:val="22"/>
          <w:szCs w:val="22"/>
        </w:rPr>
        <w:t xml:space="preserve"> </w:t>
      </w:r>
      <w:r w:rsidRPr="00CC43DB">
        <w:rPr>
          <w:rFonts w:asciiTheme="minorHAnsi" w:hAnsiTheme="minorHAnsi" w:cstheme="minorHAnsi"/>
          <w:bCs/>
          <w:sz w:val="22"/>
          <w:szCs w:val="22"/>
        </w:rPr>
        <w:t>šarvojama</w:t>
      </w:r>
      <w:r>
        <w:rPr>
          <w:rFonts w:asciiTheme="minorHAnsi" w:hAnsiTheme="minorHAnsi" w:cstheme="minorHAnsi"/>
          <w:bCs/>
          <w:sz w:val="22"/>
          <w:szCs w:val="22"/>
        </w:rPr>
        <w:t xml:space="preserve"> </w:t>
      </w:r>
      <w:r w:rsidRPr="00CC43DB">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CC43DB">
        <w:rPr>
          <w:rFonts w:asciiTheme="minorHAnsi" w:hAnsiTheme="minorHAnsi" w:cstheme="minorHAnsi"/>
          <w:bCs/>
          <w:sz w:val="22"/>
          <w:szCs w:val="22"/>
        </w:rPr>
        <w:t>motina,</w:t>
      </w:r>
      <w:r>
        <w:rPr>
          <w:rFonts w:asciiTheme="minorHAnsi" w:hAnsiTheme="minorHAnsi" w:cstheme="minorHAnsi"/>
          <w:bCs/>
          <w:sz w:val="22"/>
          <w:szCs w:val="22"/>
        </w:rPr>
        <w:t xml:space="preserve"> </w:t>
      </w:r>
      <w:r w:rsidRPr="00CC43DB">
        <w:rPr>
          <w:rFonts w:asciiTheme="minorHAnsi" w:hAnsiTheme="minorHAnsi" w:cstheme="minorHAnsi"/>
          <w:bCs/>
          <w:sz w:val="22"/>
          <w:szCs w:val="22"/>
        </w:rPr>
        <w:t>skiriant</w:t>
      </w:r>
      <w:r>
        <w:rPr>
          <w:rFonts w:asciiTheme="minorHAnsi" w:hAnsiTheme="minorHAnsi" w:cstheme="minorHAnsi"/>
          <w:bCs/>
          <w:sz w:val="22"/>
          <w:szCs w:val="22"/>
        </w:rPr>
        <w:t xml:space="preserve"> </w:t>
      </w:r>
      <w:r w:rsidRPr="00CC43DB">
        <w:rPr>
          <w:rFonts w:asciiTheme="minorHAnsi" w:hAnsiTheme="minorHAnsi" w:cstheme="minorHAnsi"/>
          <w:bCs/>
          <w:sz w:val="22"/>
          <w:szCs w:val="22"/>
        </w:rPr>
        <w:t>ginkluotą</w:t>
      </w:r>
      <w:r>
        <w:rPr>
          <w:rFonts w:asciiTheme="minorHAnsi" w:hAnsiTheme="minorHAnsi" w:cstheme="minorHAnsi"/>
          <w:bCs/>
          <w:sz w:val="22"/>
          <w:szCs w:val="22"/>
        </w:rPr>
        <w:t xml:space="preserve"> </w:t>
      </w:r>
      <w:r w:rsidRPr="00CC43DB">
        <w:rPr>
          <w:rFonts w:asciiTheme="minorHAnsi" w:hAnsiTheme="minorHAnsi" w:cstheme="minorHAnsi"/>
          <w:bCs/>
          <w:sz w:val="22"/>
          <w:szCs w:val="22"/>
        </w:rPr>
        <w:t>palydą</w:t>
      </w:r>
      <w:r>
        <w:rPr>
          <w:rFonts w:asciiTheme="minorHAnsi" w:hAnsiTheme="minorHAnsi" w:cstheme="minorHAnsi"/>
          <w:bCs/>
          <w:sz w:val="22"/>
          <w:szCs w:val="22"/>
        </w:rPr>
        <w:t xml:space="preserve"> </w:t>
      </w:r>
      <w:r w:rsidRPr="00CC43DB">
        <w:rPr>
          <w:rFonts w:asciiTheme="minorHAnsi" w:hAnsiTheme="minorHAnsi" w:cstheme="minorHAnsi"/>
          <w:bCs/>
          <w:sz w:val="22"/>
          <w:szCs w:val="22"/>
        </w:rPr>
        <w:t>bei</w:t>
      </w:r>
      <w:r>
        <w:rPr>
          <w:rFonts w:asciiTheme="minorHAnsi" w:hAnsiTheme="minorHAnsi" w:cstheme="minorHAnsi"/>
          <w:bCs/>
          <w:sz w:val="22"/>
          <w:szCs w:val="22"/>
        </w:rPr>
        <w:t xml:space="preserve"> </w:t>
      </w:r>
      <w:r w:rsidRPr="00CC43DB">
        <w:rPr>
          <w:rFonts w:asciiTheme="minorHAnsi" w:hAnsiTheme="minorHAnsi" w:cstheme="minorHAnsi"/>
          <w:bCs/>
          <w:sz w:val="22"/>
          <w:szCs w:val="22"/>
        </w:rPr>
        <w:t>uždedant</w:t>
      </w:r>
      <w:r>
        <w:rPr>
          <w:rFonts w:asciiTheme="minorHAnsi" w:hAnsiTheme="minorHAnsi" w:cstheme="minorHAnsi"/>
          <w:bCs/>
          <w:sz w:val="22"/>
          <w:szCs w:val="22"/>
        </w:rPr>
        <w:t xml:space="preserve"> </w:t>
      </w:r>
      <w:r w:rsidRPr="00CC43DB">
        <w:rPr>
          <w:rFonts w:asciiTheme="minorHAnsi" w:hAnsiTheme="minorHAnsi" w:cstheme="minorHAnsi"/>
          <w:bCs/>
          <w:sz w:val="22"/>
          <w:szCs w:val="22"/>
        </w:rPr>
        <w:t>antrankius,</w:t>
      </w:r>
      <w:r>
        <w:rPr>
          <w:rFonts w:asciiTheme="minorHAnsi" w:hAnsiTheme="minorHAnsi" w:cstheme="minorHAnsi"/>
          <w:bCs/>
          <w:sz w:val="22"/>
          <w:szCs w:val="22"/>
        </w:rPr>
        <w:t xml:space="preserve"> </w:t>
      </w:r>
      <w:r w:rsidRPr="00CC43DB">
        <w:rPr>
          <w:rFonts w:asciiTheme="minorHAnsi" w:hAnsiTheme="minorHAnsi" w:cstheme="minorHAnsi"/>
          <w:bCs/>
          <w:sz w:val="22"/>
          <w:szCs w:val="22"/>
        </w:rPr>
        <w:t>paskyrė</w:t>
      </w:r>
      <w:r>
        <w:rPr>
          <w:rFonts w:asciiTheme="minorHAnsi" w:hAnsiTheme="minorHAnsi" w:cstheme="minorHAnsi"/>
          <w:bCs/>
          <w:sz w:val="22"/>
          <w:szCs w:val="22"/>
        </w:rPr>
        <w:t xml:space="preserve"> </w:t>
      </w:r>
      <w:r w:rsidRPr="00CC43DB">
        <w:rPr>
          <w:rFonts w:asciiTheme="minorHAnsi" w:hAnsiTheme="minorHAnsi" w:cstheme="minorHAnsi"/>
          <w:bCs/>
          <w:sz w:val="22"/>
          <w:szCs w:val="22"/>
        </w:rPr>
        <w:t>konvojų.</w:t>
      </w:r>
      <w:r>
        <w:rPr>
          <w:rFonts w:asciiTheme="minorHAnsi" w:hAnsiTheme="minorHAnsi" w:cstheme="minorHAnsi"/>
          <w:bCs/>
          <w:sz w:val="22"/>
          <w:szCs w:val="22"/>
        </w:rPr>
        <w:t xml:space="preserve"> </w:t>
      </w:r>
      <w:r w:rsidRPr="009C192B">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9C192B">
        <w:rPr>
          <w:rFonts w:asciiTheme="minorHAnsi" w:hAnsiTheme="minorHAnsi" w:cstheme="minorHAnsi"/>
          <w:bCs/>
          <w:sz w:val="22"/>
          <w:szCs w:val="22"/>
        </w:rPr>
        <w:t>2017</w:t>
      </w:r>
      <w:r>
        <w:rPr>
          <w:rFonts w:asciiTheme="minorHAnsi" w:hAnsiTheme="minorHAnsi" w:cstheme="minorHAnsi"/>
          <w:bCs/>
          <w:sz w:val="22"/>
          <w:szCs w:val="22"/>
        </w:rPr>
        <w:t xml:space="preserve"> </w:t>
      </w:r>
      <w:r w:rsidRPr="009C192B">
        <w:rPr>
          <w:rFonts w:asciiTheme="minorHAnsi" w:hAnsiTheme="minorHAnsi" w:cstheme="minorHAnsi"/>
          <w:bCs/>
          <w:sz w:val="22"/>
          <w:szCs w:val="22"/>
        </w:rPr>
        <w:t>m.</w:t>
      </w:r>
      <w:r>
        <w:rPr>
          <w:rFonts w:asciiTheme="minorHAnsi" w:hAnsiTheme="minorHAnsi" w:cstheme="minorHAnsi"/>
          <w:bCs/>
          <w:sz w:val="22"/>
          <w:szCs w:val="22"/>
        </w:rPr>
        <w:t xml:space="preserve"> </w:t>
      </w:r>
      <w:r w:rsidRPr="009C192B">
        <w:rPr>
          <w:rFonts w:asciiTheme="minorHAnsi" w:hAnsiTheme="minorHAnsi" w:cstheme="minorHAnsi"/>
          <w:bCs/>
          <w:sz w:val="22"/>
          <w:szCs w:val="22"/>
        </w:rPr>
        <w:t>sausio</w:t>
      </w:r>
      <w:r>
        <w:rPr>
          <w:rFonts w:asciiTheme="minorHAnsi" w:hAnsiTheme="minorHAnsi" w:cstheme="minorHAnsi"/>
          <w:bCs/>
          <w:sz w:val="22"/>
          <w:szCs w:val="22"/>
        </w:rPr>
        <w:t xml:space="preserve"> </w:t>
      </w:r>
      <w:r w:rsidRPr="009C192B">
        <w:rPr>
          <w:rFonts w:asciiTheme="minorHAnsi" w:hAnsiTheme="minorHAnsi" w:cstheme="minorHAnsi"/>
          <w:bCs/>
          <w:sz w:val="22"/>
          <w:szCs w:val="22"/>
        </w:rPr>
        <w:t>12</w:t>
      </w:r>
      <w:r>
        <w:rPr>
          <w:rFonts w:asciiTheme="minorHAnsi" w:hAnsiTheme="minorHAnsi" w:cstheme="minorHAnsi"/>
          <w:bCs/>
          <w:sz w:val="22"/>
          <w:szCs w:val="22"/>
        </w:rPr>
        <w:t xml:space="preserve"> </w:t>
      </w:r>
      <w:r w:rsidRPr="009C192B">
        <w:rPr>
          <w:rFonts w:asciiTheme="minorHAnsi" w:hAnsiTheme="minorHAnsi" w:cstheme="minorHAnsi"/>
          <w:bCs/>
          <w:sz w:val="22"/>
          <w:szCs w:val="22"/>
        </w:rPr>
        <w:t>d.</w:t>
      </w:r>
      <w:r>
        <w:rPr>
          <w:rFonts w:asciiTheme="minorHAnsi" w:hAnsiTheme="minorHAnsi" w:cstheme="minorHAnsi"/>
          <w:bCs/>
          <w:sz w:val="22"/>
          <w:szCs w:val="22"/>
        </w:rPr>
        <w:t xml:space="preserve"> </w:t>
      </w:r>
      <w:r w:rsidRPr="009C192B">
        <w:rPr>
          <w:rFonts w:asciiTheme="minorHAnsi" w:hAnsiTheme="minorHAnsi" w:cstheme="minorHAnsi"/>
          <w:bCs/>
          <w:sz w:val="22"/>
          <w:szCs w:val="22"/>
        </w:rPr>
        <w:t>pateikė</w:t>
      </w:r>
      <w:r>
        <w:rPr>
          <w:rFonts w:asciiTheme="minorHAnsi" w:hAnsiTheme="minorHAnsi" w:cstheme="minorHAnsi"/>
          <w:bCs/>
          <w:sz w:val="22"/>
          <w:szCs w:val="22"/>
        </w:rPr>
        <w:t xml:space="preserve"> </w:t>
      </w:r>
      <w:r w:rsidRPr="009C192B">
        <w:rPr>
          <w:rFonts w:asciiTheme="minorHAnsi" w:hAnsiTheme="minorHAnsi" w:cstheme="minorHAnsi"/>
          <w:bCs/>
          <w:sz w:val="22"/>
          <w:szCs w:val="22"/>
        </w:rPr>
        <w:t>skundą</w:t>
      </w:r>
      <w:r>
        <w:rPr>
          <w:rFonts w:asciiTheme="minorHAnsi" w:hAnsiTheme="minorHAnsi" w:cstheme="minorHAnsi"/>
          <w:bCs/>
          <w:sz w:val="22"/>
          <w:szCs w:val="22"/>
        </w:rPr>
        <w:t xml:space="preserve"> </w:t>
      </w:r>
      <w:r w:rsidRPr="009C192B">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9C192B">
        <w:rPr>
          <w:rFonts w:asciiTheme="minorHAnsi" w:hAnsiTheme="minorHAnsi" w:cstheme="minorHAnsi"/>
          <w:bCs/>
          <w:sz w:val="22"/>
          <w:szCs w:val="22"/>
        </w:rPr>
        <w:t>TI-K</w:t>
      </w:r>
      <w:r>
        <w:rPr>
          <w:rFonts w:asciiTheme="minorHAnsi" w:hAnsiTheme="minorHAnsi" w:cstheme="minorHAnsi"/>
          <w:bCs/>
          <w:sz w:val="22"/>
          <w:szCs w:val="22"/>
        </w:rPr>
        <w:t xml:space="preserve"> </w:t>
      </w:r>
      <w:r w:rsidRPr="009C192B">
        <w:rPr>
          <w:rFonts w:asciiTheme="minorHAnsi" w:hAnsiTheme="minorHAnsi" w:cstheme="minorHAnsi"/>
          <w:bCs/>
          <w:sz w:val="22"/>
          <w:szCs w:val="22"/>
        </w:rPr>
        <w:t>administracijai,</w:t>
      </w:r>
      <w:r>
        <w:rPr>
          <w:rFonts w:asciiTheme="minorHAnsi" w:hAnsiTheme="minorHAnsi" w:cstheme="minorHAnsi"/>
          <w:bCs/>
          <w:sz w:val="22"/>
          <w:szCs w:val="22"/>
        </w:rPr>
        <w:t xml:space="preserve"> </w:t>
      </w:r>
      <w:r w:rsidRPr="009C192B">
        <w:rPr>
          <w:rFonts w:asciiTheme="minorHAnsi" w:hAnsiTheme="minorHAnsi" w:cstheme="minorHAnsi"/>
          <w:bCs/>
          <w:sz w:val="22"/>
          <w:szCs w:val="22"/>
        </w:rPr>
        <w:t>kuriame</w:t>
      </w:r>
      <w:r>
        <w:rPr>
          <w:rFonts w:asciiTheme="minorHAnsi" w:hAnsiTheme="minorHAnsi" w:cstheme="minorHAnsi"/>
          <w:bCs/>
          <w:sz w:val="22"/>
          <w:szCs w:val="22"/>
        </w:rPr>
        <w:t xml:space="preserve"> </w:t>
      </w:r>
      <w:r w:rsidRPr="009C192B">
        <w:rPr>
          <w:rFonts w:asciiTheme="minorHAnsi" w:hAnsiTheme="minorHAnsi" w:cstheme="minorHAnsi"/>
          <w:bCs/>
          <w:sz w:val="22"/>
          <w:szCs w:val="22"/>
        </w:rPr>
        <w:t>nurodė,</w:t>
      </w:r>
      <w:r>
        <w:rPr>
          <w:rFonts w:asciiTheme="minorHAnsi" w:hAnsiTheme="minorHAnsi" w:cstheme="minorHAnsi"/>
          <w:bCs/>
          <w:sz w:val="22"/>
          <w:szCs w:val="22"/>
        </w:rPr>
        <w:t xml:space="preserve"> </w:t>
      </w:r>
      <w:r w:rsidRPr="009C192B">
        <w:rPr>
          <w:rFonts w:asciiTheme="minorHAnsi" w:hAnsiTheme="minorHAnsi" w:cstheme="minorHAnsi"/>
          <w:bCs/>
          <w:sz w:val="22"/>
          <w:szCs w:val="22"/>
        </w:rPr>
        <w:t>kad</w:t>
      </w:r>
      <w:r>
        <w:rPr>
          <w:rFonts w:asciiTheme="minorHAnsi" w:hAnsiTheme="minorHAnsi" w:cstheme="minorHAnsi"/>
          <w:bCs/>
          <w:sz w:val="22"/>
          <w:szCs w:val="22"/>
        </w:rPr>
        <w:t xml:space="preserve"> </w:t>
      </w:r>
      <w:r w:rsidRPr="009C192B">
        <w:rPr>
          <w:rFonts w:asciiTheme="minorHAnsi" w:hAnsiTheme="minorHAnsi" w:cstheme="minorHAnsi"/>
          <w:bCs/>
          <w:sz w:val="22"/>
          <w:szCs w:val="22"/>
        </w:rPr>
        <w:t>2016</w:t>
      </w:r>
      <w:r>
        <w:rPr>
          <w:rFonts w:asciiTheme="minorHAnsi" w:hAnsiTheme="minorHAnsi" w:cstheme="minorHAnsi"/>
          <w:bCs/>
          <w:sz w:val="22"/>
          <w:szCs w:val="22"/>
        </w:rPr>
        <w:t xml:space="preserve"> </w:t>
      </w:r>
      <w:r w:rsidRPr="009C192B">
        <w:rPr>
          <w:rFonts w:asciiTheme="minorHAnsi" w:hAnsiTheme="minorHAnsi" w:cstheme="minorHAnsi"/>
          <w:bCs/>
          <w:sz w:val="22"/>
          <w:szCs w:val="22"/>
        </w:rPr>
        <w:t>m.</w:t>
      </w:r>
      <w:r>
        <w:rPr>
          <w:rFonts w:asciiTheme="minorHAnsi" w:hAnsiTheme="minorHAnsi" w:cstheme="minorHAnsi"/>
          <w:bCs/>
          <w:sz w:val="22"/>
          <w:szCs w:val="22"/>
        </w:rPr>
        <w:t xml:space="preserve"> </w:t>
      </w:r>
      <w:r w:rsidRPr="009C192B">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9C192B">
        <w:rPr>
          <w:rFonts w:asciiTheme="minorHAnsi" w:hAnsiTheme="minorHAnsi" w:cstheme="minorHAnsi"/>
          <w:bCs/>
          <w:sz w:val="22"/>
          <w:szCs w:val="22"/>
        </w:rPr>
        <w:t>29</w:t>
      </w:r>
      <w:r>
        <w:rPr>
          <w:rFonts w:asciiTheme="minorHAnsi" w:hAnsiTheme="minorHAnsi" w:cstheme="minorHAnsi"/>
          <w:bCs/>
          <w:sz w:val="22"/>
          <w:szCs w:val="22"/>
        </w:rPr>
        <w:t xml:space="preserve"> </w:t>
      </w:r>
      <w:r w:rsidRPr="009C192B">
        <w:rPr>
          <w:rFonts w:asciiTheme="minorHAnsi" w:hAnsiTheme="minorHAnsi" w:cstheme="minorHAnsi"/>
          <w:bCs/>
          <w:sz w:val="22"/>
          <w:szCs w:val="22"/>
        </w:rPr>
        <w:t>d.</w:t>
      </w:r>
      <w:r>
        <w:rPr>
          <w:rFonts w:asciiTheme="minorHAnsi" w:hAnsiTheme="minorHAnsi" w:cstheme="minorHAnsi"/>
          <w:bCs/>
          <w:sz w:val="22"/>
          <w:szCs w:val="22"/>
        </w:rPr>
        <w:t xml:space="preserve"> </w:t>
      </w:r>
      <w:r w:rsidRPr="009C192B">
        <w:rPr>
          <w:rFonts w:asciiTheme="minorHAnsi" w:hAnsiTheme="minorHAnsi" w:cstheme="minorHAnsi"/>
          <w:bCs/>
          <w:sz w:val="22"/>
          <w:szCs w:val="22"/>
        </w:rPr>
        <w:t>buvo</w:t>
      </w:r>
      <w:r>
        <w:rPr>
          <w:rFonts w:asciiTheme="minorHAnsi" w:hAnsiTheme="minorHAnsi" w:cstheme="minorHAnsi"/>
          <w:bCs/>
          <w:sz w:val="22"/>
          <w:szCs w:val="22"/>
        </w:rPr>
        <w:t xml:space="preserve"> </w:t>
      </w:r>
      <w:r w:rsidRPr="009C192B">
        <w:rPr>
          <w:rFonts w:asciiTheme="minorHAnsi" w:hAnsiTheme="minorHAnsi" w:cstheme="minorHAnsi"/>
          <w:bCs/>
          <w:sz w:val="22"/>
          <w:szCs w:val="22"/>
        </w:rPr>
        <w:t>konvojuotas</w:t>
      </w:r>
      <w:r>
        <w:rPr>
          <w:rFonts w:asciiTheme="minorHAnsi" w:hAnsiTheme="minorHAnsi" w:cstheme="minorHAnsi"/>
          <w:bCs/>
          <w:sz w:val="22"/>
          <w:szCs w:val="22"/>
        </w:rPr>
        <w:t xml:space="preserve"> </w:t>
      </w:r>
      <w:r w:rsidRPr="009C192B">
        <w:rPr>
          <w:rFonts w:asciiTheme="minorHAnsi" w:hAnsiTheme="minorHAnsi" w:cstheme="minorHAnsi"/>
          <w:bCs/>
          <w:sz w:val="22"/>
          <w:szCs w:val="22"/>
        </w:rPr>
        <w:t>į</w:t>
      </w:r>
      <w:r>
        <w:rPr>
          <w:rFonts w:asciiTheme="minorHAnsi" w:hAnsiTheme="minorHAnsi" w:cstheme="minorHAnsi"/>
          <w:bCs/>
          <w:sz w:val="22"/>
          <w:szCs w:val="22"/>
        </w:rPr>
        <w:t xml:space="preserve"> </w:t>
      </w:r>
      <w:r w:rsidRPr="009C192B">
        <w:rPr>
          <w:rFonts w:asciiTheme="minorHAnsi" w:hAnsiTheme="minorHAnsi" w:cstheme="minorHAnsi"/>
          <w:bCs/>
          <w:sz w:val="22"/>
          <w:szCs w:val="22"/>
        </w:rPr>
        <w:t>šarvojimo</w:t>
      </w:r>
      <w:r>
        <w:rPr>
          <w:rFonts w:asciiTheme="minorHAnsi" w:hAnsiTheme="minorHAnsi" w:cstheme="minorHAnsi"/>
          <w:bCs/>
          <w:sz w:val="22"/>
          <w:szCs w:val="22"/>
        </w:rPr>
        <w:t xml:space="preserve"> </w:t>
      </w:r>
      <w:r w:rsidRPr="009C192B">
        <w:rPr>
          <w:rFonts w:asciiTheme="minorHAnsi" w:hAnsiTheme="minorHAnsi" w:cstheme="minorHAnsi"/>
          <w:bCs/>
          <w:sz w:val="22"/>
          <w:szCs w:val="22"/>
        </w:rPr>
        <w:t>salę,</w:t>
      </w:r>
      <w:r>
        <w:rPr>
          <w:rFonts w:asciiTheme="minorHAnsi" w:hAnsiTheme="minorHAnsi" w:cstheme="minorHAnsi"/>
          <w:bCs/>
          <w:sz w:val="22"/>
          <w:szCs w:val="22"/>
        </w:rPr>
        <w:t xml:space="preserve"> </w:t>
      </w:r>
      <w:r w:rsidRPr="009C192B">
        <w:rPr>
          <w:rFonts w:asciiTheme="minorHAnsi" w:hAnsiTheme="minorHAnsi" w:cstheme="minorHAnsi"/>
          <w:bCs/>
          <w:sz w:val="22"/>
          <w:szCs w:val="22"/>
        </w:rPr>
        <w:t>kurioje</w:t>
      </w:r>
      <w:r>
        <w:rPr>
          <w:rFonts w:asciiTheme="minorHAnsi" w:hAnsiTheme="minorHAnsi" w:cstheme="minorHAnsi"/>
          <w:bCs/>
          <w:sz w:val="22"/>
          <w:szCs w:val="22"/>
        </w:rPr>
        <w:t xml:space="preserve"> </w:t>
      </w:r>
      <w:r w:rsidRPr="009C192B">
        <w:rPr>
          <w:rFonts w:asciiTheme="minorHAnsi" w:hAnsiTheme="minorHAnsi" w:cstheme="minorHAnsi"/>
          <w:bCs/>
          <w:sz w:val="22"/>
          <w:szCs w:val="22"/>
        </w:rPr>
        <w:t>buvo</w:t>
      </w:r>
      <w:r>
        <w:rPr>
          <w:rFonts w:asciiTheme="minorHAnsi" w:hAnsiTheme="minorHAnsi" w:cstheme="minorHAnsi"/>
          <w:bCs/>
          <w:sz w:val="22"/>
          <w:szCs w:val="22"/>
        </w:rPr>
        <w:t xml:space="preserve"> </w:t>
      </w:r>
      <w:r w:rsidRPr="009C192B">
        <w:rPr>
          <w:rFonts w:asciiTheme="minorHAnsi" w:hAnsiTheme="minorHAnsi" w:cstheme="minorHAnsi"/>
          <w:bCs/>
          <w:sz w:val="22"/>
          <w:szCs w:val="22"/>
        </w:rPr>
        <w:t>pašarvotas</w:t>
      </w:r>
      <w:r>
        <w:rPr>
          <w:rFonts w:asciiTheme="minorHAnsi" w:hAnsiTheme="minorHAnsi" w:cstheme="minorHAnsi"/>
          <w:bCs/>
          <w:sz w:val="22"/>
          <w:szCs w:val="22"/>
        </w:rPr>
        <w:t xml:space="preserve"> </w:t>
      </w:r>
      <w:r w:rsidRPr="009C192B">
        <w:rPr>
          <w:rFonts w:asciiTheme="minorHAnsi" w:hAnsiTheme="minorHAnsi" w:cstheme="minorHAnsi"/>
          <w:bCs/>
          <w:sz w:val="22"/>
          <w:szCs w:val="22"/>
        </w:rPr>
        <w:t>miręs</w:t>
      </w:r>
      <w:r>
        <w:rPr>
          <w:rFonts w:asciiTheme="minorHAnsi" w:hAnsiTheme="minorHAnsi" w:cstheme="minorHAnsi"/>
          <w:bCs/>
          <w:sz w:val="22"/>
          <w:szCs w:val="22"/>
        </w:rPr>
        <w:t xml:space="preserve"> </w:t>
      </w:r>
      <w:r w:rsidRPr="009C192B">
        <w:rPr>
          <w:rFonts w:asciiTheme="minorHAnsi" w:hAnsiTheme="minorHAnsi" w:cstheme="minorHAnsi"/>
          <w:bCs/>
          <w:sz w:val="22"/>
          <w:szCs w:val="22"/>
        </w:rPr>
        <w:t>artimas</w:t>
      </w:r>
      <w:r>
        <w:rPr>
          <w:rFonts w:asciiTheme="minorHAnsi" w:hAnsiTheme="minorHAnsi" w:cstheme="minorHAnsi"/>
          <w:bCs/>
          <w:sz w:val="22"/>
          <w:szCs w:val="22"/>
        </w:rPr>
        <w:t xml:space="preserve"> </w:t>
      </w:r>
      <w:r w:rsidRPr="009C192B">
        <w:rPr>
          <w:rFonts w:asciiTheme="minorHAnsi" w:hAnsiTheme="minorHAnsi" w:cstheme="minorHAnsi"/>
          <w:bCs/>
          <w:sz w:val="22"/>
          <w:szCs w:val="22"/>
        </w:rPr>
        <w:t>žmogus,</w:t>
      </w:r>
      <w:r>
        <w:rPr>
          <w:rFonts w:asciiTheme="minorHAnsi" w:hAnsiTheme="minorHAnsi" w:cstheme="minorHAnsi"/>
          <w:bCs/>
          <w:sz w:val="22"/>
          <w:szCs w:val="22"/>
        </w:rPr>
        <w:t xml:space="preserve"> </w:t>
      </w:r>
      <w:r w:rsidRPr="009C192B">
        <w:rPr>
          <w:rFonts w:asciiTheme="minorHAnsi" w:hAnsiTheme="minorHAnsi" w:cstheme="minorHAnsi"/>
          <w:bCs/>
          <w:sz w:val="22"/>
          <w:szCs w:val="22"/>
        </w:rPr>
        <w:t>socialinio</w:t>
      </w:r>
      <w:r>
        <w:rPr>
          <w:rFonts w:asciiTheme="minorHAnsi" w:hAnsiTheme="minorHAnsi" w:cstheme="minorHAnsi"/>
          <w:bCs/>
          <w:sz w:val="22"/>
          <w:szCs w:val="22"/>
        </w:rPr>
        <w:t xml:space="preserve"> </w:t>
      </w:r>
      <w:r w:rsidRPr="009C192B">
        <w:rPr>
          <w:rFonts w:asciiTheme="minorHAnsi" w:hAnsiTheme="minorHAnsi" w:cstheme="minorHAnsi"/>
          <w:bCs/>
          <w:sz w:val="22"/>
          <w:szCs w:val="22"/>
        </w:rPr>
        <w:t>darbuotojo</w:t>
      </w:r>
      <w:r>
        <w:rPr>
          <w:rFonts w:asciiTheme="minorHAnsi" w:hAnsiTheme="minorHAnsi" w:cstheme="minorHAnsi"/>
          <w:bCs/>
          <w:sz w:val="22"/>
          <w:szCs w:val="22"/>
        </w:rPr>
        <w:t xml:space="preserve"> </w:t>
      </w:r>
      <w:r w:rsidRPr="009C192B">
        <w:rPr>
          <w:rFonts w:asciiTheme="minorHAnsi" w:hAnsiTheme="minorHAnsi" w:cstheme="minorHAnsi"/>
          <w:bCs/>
          <w:sz w:val="22"/>
          <w:szCs w:val="22"/>
        </w:rPr>
        <w:t>buvo</w:t>
      </w:r>
      <w:r>
        <w:rPr>
          <w:rFonts w:asciiTheme="minorHAnsi" w:hAnsiTheme="minorHAnsi" w:cstheme="minorHAnsi"/>
          <w:bCs/>
          <w:sz w:val="22"/>
          <w:szCs w:val="22"/>
        </w:rPr>
        <w:t xml:space="preserve"> </w:t>
      </w:r>
      <w:r w:rsidRPr="009C192B">
        <w:rPr>
          <w:rFonts w:asciiTheme="minorHAnsi" w:hAnsiTheme="minorHAnsi" w:cstheme="minorHAnsi"/>
          <w:bCs/>
          <w:sz w:val="22"/>
          <w:szCs w:val="22"/>
        </w:rPr>
        <w:t>informuotas,</w:t>
      </w:r>
      <w:r>
        <w:rPr>
          <w:rFonts w:asciiTheme="minorHAnsi" w:hAnsiTheme="minorHAnsi" w:cstheme="minorHAnsi"/>
          <w:bCs/>
          <w:sz w:val="22"/>
          <w:szCs w:val="22"/>
        </w:rPr>
        <w:t xml:space="preserve"> </w:t>
      </w:r>
      <w:r w:rsidRPr="009C192B">
        <w:rPr>
          <w:rFonts w:asciiTheme="minorHAnsi" w:hAnsiTheme="minorHAnsi" w:cstheme="minorHAnsi"/>
          <w:bCs/>
          <w:sz w:val="22"/>
          <w:szCs w:val="22"/>
        </w:rPr>
        <w:t>kad</w:t>
      </w:r>
      <w:r>
        <w:rPr>
          <w:rFonts w:asciiTheme="minorHAnsi" w:hAnsiTheme="minorHAnsi" w:cstheme="minorHAnsi"/>
          <w:bCs/>
          <w:sz w:val="22"/>
          <w:szCs w:val="22"/>
        </w:rPr>
        <w:t xml:space="preserve"> </w:t>
      </w:r>
      <w:r w:rsidRPr="009C192B">
        <w:rPr>
          <w:rFonts w:asciiTheme="minorHAnsi" w:hAnsiTheme="minorHAnsi" w:cstheme="minorHAnsi"/>
          <w:bCs/>
          <w:sz w:val="22"/>
          <w:szCs w:val="22"/>
        </w:rPr>
        <w:t>galės</w:t>
      </w:r>
      <w:r>
        <w:rPr>
          <w:rFonts w:asciiTheme="minorHAnsi" w:hAnsiTheme="minorHAnsi" w:cstheme="minorHAnsi"/>
          <w:bCs/>
          <w:sz w:val="22"/>
          <w:szCs w:val="22"/>
        </w:rPr>
        <w:t xml:space="preserve"> </w:t>
      </w:r>
      <w:r w:rsidRPr="009C192B">
        <w:rPr>
          <w:rFonts w:asciiTheme="minorHAnsi" w:hAnsiTheme="minorHAnsi" w:cstheme="minorHAnsi"/>
          <w:bCs/>
          <w:sz w:val="22"/>
          <w:szCs w:val="22"/>
        </w:rPr>
        <w:t>būti</w:t>
      </w:r>
      <w:r>
        <w:rPr>
          <w:rFonts w:asciiTheme="minorHAnsi" w:hAnsiTheme="minorHAnsi" w:cstheme="minorHAnsi"/>
          <w:bCs/>
          <w:sz w:val="22"/>
          <w:szCs w:val="22"/>
        </w:rPr>
        <w:t xml:space="preserve"> </w:t>
      </w:r>
      <w:r w:rsidRPr="009C192B">
        <w:rPr>
          <w:rFonts w:asciiTheme="minorHAnsi" w:hAnsiTheme="minorHAnsi" w:cstheme="minorHAnsi"/>
          <w:bCs/>
          <w:sz w:val="22"/>
          <w:szCs w:val="22"/>
        </w:rPr>
        <w:t>išvykęs</w:t>
      </w:r>
      <w:r>
        <w:rPr>
          <w:rFonts w:asciiTheme="minorHAnsi" w:hAnsiTheme="minorHAnsi" w:cstheme="minorHAnsi"/>
          <w:bCs/>
          <w:sz w:val="22"/>
          <w:szCs w:val="22"/>
        </w:rPr>
        <w:t xml:space="preserve"> </w:t>
      </w:r>
      <w:r w:rsidRPr="009C192B">
        <w:rPr>
          <w:rFonts w:asciiTheme="minorHAnsi" w:hAnsiTheme="minorHAnsi" w:cstheme="minorHAnsi"/>
          <w:bCs/>
          <w:sz w:val="22"/>
          <w:szCs w:val="22"/>
        </w:rPr>
        <w:t>iki</w:t>
      </w:r>
      <w:r>
        <w:rPr>
          <w:rFonts w:asciiTheme="minorHAnsi" w:hAnsiTheme="minorHAnsi" w:cstheme="minorHAnsi"/>
          <w:bCs/>
          <w:sz w:val="22"/>
          <w:szCs w:val="22"/>
        </w:rPr>
        <w:t xml:space="preserve"> 2 </w:t>
      </w:r>
      <w:r w:rsidRPr="009C192B">
        <w:rPr>
          <w:rFonts w:asciiTheme="minorHAnsi" w:hAnsiTheme="minorHAnsi" w:cstheme="minorHAnsi"/>
          <w:bCs/>
          <w:sz w:val="22"/>
          <w:szCs w:val="22"/>
        </w:rPr>
        <w:t>valandų,</w:t>
      </w:r>
      <w:r>
        <w:rPr>
          <w:rFonts w:asciiTheme="minorHAnsi" w:hAnsiTheme="minorHAnsi" w:cstheme="minorHAnsi"/>
          <w:bCs/>
          <w:sz w:val="22"/>
          <w:szCs w:val="22"/>
        </w:rPr>
        <w:t xml:space="preserve"> </w:t>
      </w:r>
      <w:r w:rsidRPr="009C192B">
        <w:rPr>
          <w:rFonts w:asciiTheme="minorHAnsi" w:hAnsiTheme="minorHAnsi" w:cstheme="minorHAnsi"/>
          <w:bCs/>
          <w:sz w:val="22"/>
          <w:szCs w:val="22"/>
        </w:rPr>
        <w:t>todėl</w:t>
      </w:r>
      <w:r>
        <w:rPr>
          <w:rFonts w:asciiTheme="minorHAnsi" w:hAnsiTheme="minorHAnsi" w:cstheme="minorHAnsi"/>
          <w:bCs/>
          <w:sz w:val="22"/>
          <w:szCs w:val="22"/>
        </w:rPr>
        <w:t xml:space="preserve"> </w:t>
      </w:r>
      <w:r w:rsidRPr="009C192B">
        <w:rPr>
          <w:rFonts w:asciiTheme="minorHAnsi" w:hAnsiTheme="minorHAnsi" w:cstheme="minorHAnsi"/>
          <w:bCs/>
          <w:sz w:val="22"/>
          <w:szCs w:val="22"/>
        </w:rPr>
        <w:t>nedalyvavo</w:t>
      </w:r>
      <w:r>
        <w:rPr>
          <w:rFonts w:asciiTheme="minorHAnsi" w:hAnsiTheme="minorHAnsi" w:cstheme="minorHAnsi"/>
          <w:bCs/>
          <w:sz w:val="22"/>
          <w:szCs w:val="22"/>
        </w:rPr>
        <w:t xml:space="preserve"> </w:t>
      </w:r>
      <w:r w:rsidRPr="009C192B">
        <w:rPr>
          <w:rFonts w:asciiTheme="minorHAnsi" w:hAnsiTheme="minorHAnsi" w:cstheme="minorHAnsi"/>
          <w:bCs/>
          <w:sz w:val="22"/>
          <w:szCs w:val="22"/>
        </w:rPr>
        <w:t>laidotuvėse</w:t>
      </w:r>
      <w:r>
        <w:rPr>
          <w:rFonts w:asciiTheme="minorHAnsi" w:hAnsiTheme="minorHAnsi" w:cstheme="minorHAnsi"/>
          <w:bCs/>
          <w:sz w:val="22"/>
          <w:szCs w:val="22"/>
        </w:rPr>
        <w:t xml:space="preserve"> </w:t>
      </w:r>
      <w:r w:rsidRPr="009C192B">
        <w:rPr>
          <w:rFonts w:asciiTheme="minorHAnsi" w:hAnsiTheme="minorHAnsi" w:cstheme="minorHAnsi"/>
          <w:bCs/>
          <w:sz w:val="22"/>
          <w:szCs w:val="22"/>
        </w:rPr>
        <w:t>ir</w:t>
      </w:r>
      <w:r>
        <w:rPr>
          <w:rFonts w:asciiTheme="minorHAnsi" w:hAnsiTheme="minorHAnsi" w:cstheme="minorHAnsi"/>
          <w:bCs/>
          <w:sz w:val="22"/>
          <w:szCs w:val="22"/>
        </w:rPr>
        <w:t xml:space="preserve"> </w:t>
      </w:r>
      <w:r w:rsidRPr="009C192B">
        <w:rPr>
          <w:rFonts w:asciiTheme="minorHAnsi" w:hAnsiTheme="minorHAnsi" w:cstheme="minorHAnsi"/>
          <w:bCs/>
          <w:sz w:val="22"/>
          <w:szCs w:val="22"/>
        </w:rPr>
        <w:t>jaučiasi</w:t>
      </w:r>
      <w:r>
        <w:rPr>
          <w:rFonts w:asciiTheme="minorHAnsi" w:hAnsiTheme="minorHAnsi" w:cstheme="minorHAnsi"/>
          <w:bCs/>
          <w:sz w:val="22"/>
          <w:szCs w:val="22"/>
        </w:rPr>
        <w:t xml:space="preserve"> </w:t>
      </w:r>
      <w:r w:rsidRPr="009C192B">
        <w:rPr>
          <w:rFonts w:asciiTheme="minorHAnsi" w:hAnsiTheme="minorHAnsi" w:cstheme="minorHAnsi"/>
          <w:bCs/>
          <w:sz w:val="22"/>
          <w:szCs w:val="22"/>
        </w:rPr>
        <w:t>apgautas.</w:t>
      </w:r>
    </w:p>
    <w:p w14:paraId="1190F116" w14:textId="47F68F67" w:rsidR="00BE611E"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w:t>
      </w:r>
      <w:r w:rsidRPr="00231318">
        <w:rPr>
          <w:rFonts w:asciiTheme="minorHAnsi" w:hAnsiTheme="minorHAnsi" w:cstheme="minorHAnsi"/>
          <w:bCs/>
          <w:sz w:val="22"/>
          <w:szCs w:val="22"/>
        </w:rPr>
        <w:t>,</w:t>
      </w:r>
      <w:r>
        <w:rPr>
          <w:rFonts w:asciiTheme="minorHAnsi" w:hAnsiTheme="minorHAnsi" w:cstheme="minorHAnsi"/>
          <w:bCs/>
          <w:sz w:val="22"/>
          <w:szCs w:val="22"/>
        </w:rPr>
        <w:t xml:space="preserve"> </w:t>
      </w:r>
      <w:r w:rsidRPr="00231318">
        <w:rPr>
          <w:rFonts w:asciiTheme="minorHAnsi" w:hAnsiTheme="minorHAnsi" w:cstheme="minorHAnsi"/>
          <w:bCs/>
          <w:sz w:val="22"/>
          <w:szCs w:val="22"/>
        </w:rPr>
        <w:t>įvertinusi</w:t>
      </w:r>
      <w:r>
        <w:rPr>
          <w:rFonts w:asciiTheme="minorHAnsi" w:hAnsiTheme="minorHAnsi" w:cstheme="minorHAnsi"/>
          <w:bCs/>
          <w:sz w:val="22"/>
          <w:szCs w:val="22"/>
        </w:rPr>
        <w:t xml:space="preserve"> </w:t>
      </w:r>
      <w:r w:rsidRPr="00231318">
        <w:rPr>
          <w:rFonts w:asciiTheme="minorHAnsi" w:hAnsiTheme="minorHAnsi" w:cstheme="minorHAnsi"/>
          <w:bCs/>
          <w:sz w:val="22"/>
          <w:szCs w:val="22"/>
        </w:rPr>
        <w:t>proceso</w:t>
      </w:r>
      <w:r>
        <w:rPr>
          <w:rFonts w:asciiTheme="minorHAnsi" w:hAnsiTheme="minorHAnsi" w:cstheme="minorHAnsi"/>
          <w:bCs/>
          <w:sz w:val="22"/>
          <w:szCs w:val="22"/>
        </w:rPr>
        <w:t xml:space="preserve"> </w:t>
      </w:r>
      <w:r w:rsidRPr="00231318">
        <w:rPr>
          <w:rFonts w:asciiTheme="minorHAnsi" w:hAnsiTheme="minorHAnsi" w:cstheme="minorHAnsi"/>
          <w:bCs/>
          <w:sz w:val="22"/>
          <w:szCs w:val="22"/>
        </w:rPr>
        <w:t>šalių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apeliacinių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skundų</w:t>
      </w:r>
      <w:r>
        <w:rPr>
          <w:rFonts w:asciiTheme="minorHAnsi" w:hAnsiTheme="minorHAnsi" w:cstheme="minorHAnsi"/>
          <w:bCs/>
          <w:sz w:val="22"/>
          <w:szCs w:val="22"/>
        </w:rPr>
        <w:t xml:space="preserve"> </w:t>
      </w:r>
      <w:r w:rsidRPr="00231318">
        <w:rPr>
          <w:rFonts w:asciiTheme="minorHAnsi" w:hAnsiTheme="minorHAnsi" w:cstheme="minorHAnsi"/>
          <w:bCs/>
          <w:sz w:val="22"/>
          <w:szCs w:val="22"/>
        </w:rPr>
        <w:t>argumentus</w:t>
      </w:r>
      <w:r>
        <w:rPr>
          <w:rFonts w:asciiTheme="minorHAnsi" w:hAnsiTheme="minorHAnsi" w:cstheme="minorHAnsi"/>
          <w:bCs/>
          <w:sz w:val="22"/>
          <w:szCs w:val="22"/>
        </w:rPr>
        <w:t xml:space="preserve"> </w:t>
      </w:r>
      <w:r w:rsidRPr="00231318">
        <w:rPr>
          <w:rFonts w:asciiTheme="minorHAnsi" w:hAnsiTheme="minorHAnsi" w:cstheme="minorHAnsi"/>
          <w:bCs/>
          <w:sz w:val="22"/>
          <w:szCs w:val="22"/>
        </w:rPr>
        <w:t>dėl</w:t>
      </w:r>
      <w:r>
        <w:rPr>
          <w:rFonts w:asciiTheme="minorHAnsi" w:hAnsiTheme="minorHAnsi" w:cstheme="minorHAnsi"/>
          <w:bCs/>
          <w:sz w:val="22"/>
          <w:szCs w:val="22"/>
        </w:rPr>
        <w:t xml:space="preserve"> </w:t>
      </w:r>
      <w:r w:rsidRPr="00231318">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TI-K</w:t>
      </w:r>
      <w:r>
        <w:rPr>
          <w:rFonts w:asciiTheme="minorHAnsi" w:hAnsiTheme="minorHAnsi" w:cstheme="minorHAnsi"/>
          <w:bCs/>
          <w:sz w:val="22"/>
          <w:szCs w:val="22"/>
        </w:rPr>
        <w:t xml:space="preserve"> </w:t>
      </w:r>
      <w:r w:rsidRPr="00231318">
        <w:rPr>
          <w:rFonts w:asciiTheme="minorHAnsi" w:hAnsiTheme="minorHAnsi" w:cstheme="minorHAnsi"/>
          <w:bCs/>
          <w:sz w:val="22"/>
          <w:szCs w:val="22"/>
        </w:rPr>
        <w:t>veiksmų,</w:t>
      </w:r>
      <w:r>
        <w:rPr>
          <w:rFonts w:asciiTheme="minorHAnsi" w:hAnsiTheme="minorHAnsi" w:cstheme="minorHAnsi"/>
          <w:bCs/>
          <w:sz w:val="22"/>
          <w:szCs w:val="22"/>
        </w:rPr>
        <w:t xml:space="preserve"> </w:t>
      </w:r>
      <w:r w:rsidRPr="00231318">
        <w:rPr>
          <w:rFonts w:asciiTheme="minorHAnsi" w:hAnsiTheme="minorHAnsi" w:cstheme="minorHAnsi"/>
          <w:bCs/>
          <w:sz w:val="22"/>
          <w:szCs w:val="22"/>
        </w:rPr>
        <w:t>susijusių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su</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išvyka</w:t>
      </w:r>
      <w:r>
        <w:rPr>
          <w:rFonts w:asciiTheme="minorHAnsi" w:hAnsiTheme="minorHAnsi" w:cstheme="minorHAnsi"/>
          <w:bCs/>
          <w:sz w:val="22"/>
          <w:szCs w:val="22"/>
        </w:rPr>
        <w:t xml:space="preserve"> </w:t>
      </w:r>
      <w:r w:rsidRPr="00231318">
        <w:rPr>
          <w:rFonts w:asciiTheme="minorHAnsi" w:hAnsiTheme="minorHAnsi" w:cstheme="minorHAnsi"/>
          <w:bCs/>
          <w:sz w:val="22"/>
          <w:szCs w:val="22"/>
        </w:rPr>
        <w:t>į</w:t>
      </w:r>
      <w:r>
        <w:rPr>
          <w:rFonts w:asciiTheme="minorHAnsi" w:hAnsiTheme="minorHAnsi" w:cstheme="minorHAnsi"/>
          <w:bCs/>
          <w:sz w:val="22"/>
          <w:szCs w:val="22"/>
        </w:rPr>
        <w:t xml:space="preserve"> </w:t>
      </w:r>
      <w:r w:rsidRPr="00231318">
        <w:rPr>
          <w:rFonts w:asciiTheme="minorHAnsi" w:hAnsiTheme="minorHAnsi" w:cstheme="minorHAnsi"/>
          <w:bCs/>
          <w:sz w:val="22"/>
          <w:szCs w:val="22"/>
        </w:rPr>
        <w:t>motinos</w:t>
      </w:r>
      <w:r>
        <w:rPr>
          <w:rFonts w:asciiTheme="minorHAnsi" w:hAnsiTheme="minorHAnsi" w:cstheme="minorHAnsi"/>
          <w:bCs/>
          <w:sz w:val="22"/>
          <w:szCs w:val="22"/>
        </w:rPr>
        <w:t xml:space="preserve"> </w:t>
      </w:r>
      <w:r w:rsidRPr="00231318">
        <w:rPr>
          <w:rFonts w:asciiTheme="minorHAnsi" w:hAnsiTheme="minorHAnsi" w:cstheme="minorHAnsi"/>
          <w:bCs/>
          <w:sz w:val="22"/>
          <w:szCs w:val="22"/>
        </w:rPr>
        <w:t>laidotuves,</w:t>
      </w:r>
      <w:r>
        <w:rPr>
          <w:rFonts w:asciiTheme="minorHAnsi" w:hAnsiTheme="minorHAnsi" w:cstheme="minorHAnsi"/>
          <w:bCs/>
          <w:sz w:val="22"/>
          <w:szCs w:val="22"/>
        </w:rPr>
        <w:t xml:space="preserve"> atsižvelgusi </w:t>
      </w:r>
      <w:r w:rsidRPr="00231318">
        <w:rPr>
          <w:rFonts w:asciiTheme="minorHAnsi" w:hAnsiTheme="minorHAnsi" w:cstheme="minorHAnsi"/>
          <w:bCs/>
          <w:sz w:val="22"/>
          <w:szCs w:val="22"/>
        </w:rPr>
        <w:t>į</w:t>
      </w:r>
      <w:r>
        <w:rPr>
          <w:rFonts w:asciiTheme="minorHAnsi" w:hAnsiTheme="minorHAnsi" w:cstheme="minorHAnsi"/>
          <w:bCs/>
          <w:sz w:val="22"/>
          <w:szCs w:val="22"/>
        </w:rPr>
        <w:t xml:space="preserve"> ginčui aktualų </w:t>
      </w:r>
      <w:r w:rsidRPr="00231318">
        <w:rPr>
          <w:rFonts w:asciiTheme="minorHAnsi" w:hAnsiTheme="minorHAnsi" w:cstheme="minorHAnsi"/>
          <w:bCs/>
          <w:sz w:val="22"/>
          <w:szCs w:val="22"/>
        </w:rPr>
        <w:t>teisinį</w:t>
      </w:r>
      <w:r>
        <w:rPr>
          <w:rFonts w:asciiTheme="minorHAnsi" w:hAnsiTheme="minorHAnsi" w:cstheme="minorHAnsi"/>
          <w:bCs/>
          <w:sz w:val="22"/>
          <w:szCs w:val="22"/>
        </w:rPr>
        <w:t xml:space="preserve"> </w:t>
      </w:r>
      <w:r w:rsidRPr="00231318">
        <w:rPr>
          <w:rFonts w:asciiTheme="minorHAnsi" w:hAnsiTheme="minorHAnsi" w:cstheme="minorHAnsi"/>
          <w:bCs/>
          <w:sz w:val="22"/>
          <w:szCs w:val="22"/>
        </w:rPr>
        <w:t>reglamentavimą</w:t>
      </w:r>
      <w:r>
        <w:rPr>
          <w:rFonts w:asciiTheme="minorHAnsi" w:hAnsiTheme="minorHAnsi" w:cstheme="minorHAnsi"/>
          <w:bCs/>
          <w:sz w:val="22"/>
          <w:szCs w:val="22"/>
        </w:rPr>
        <w:t xml:space="preserve"> ir byloje </w:t>
      </w:r>
      <w:r w:rsidRPr="00231318">
        <w:rPr>
          <w:rFonts w:asciiTheme="minorHAnsi" w:hAnsiTheme="minorHAnsi" w:cstheme="minorHAnsi"/>
          <w:bCs/>
          <w:sz w:val="22"/>
          <w:szCs w:val="22"/>
        </w:rPr>
        <w:t>nustatytas</w:t>
      </w:r>
      <w:r>
        <w:rPr>
          <w:rFonts w:asciiTheme="minorHAnsi" w:hAnsiTheme="minorHAnsi" w:cstheme="minorHAnsi"/>
          <w:bCs/>
          <w:sz w:val="22"/>
          <w:szCs w:val="22"/>
        </w:rPr>
        <w:t xml:space="preserve"> </w:t>
      </w:r>
      <w:r w:rsidRPr="00231318">
        <w:rPr>
          <w:rFonts w:asciiTheme="minorHAnsi" w:hAnsiTheme="minorHAnsi" w:cstheme="minorHAnsi"/>
          <w:bCs/>
          <w:sz w:val="22"/>
          <w:szCs w:val="22"/>
        </w:rPr>
        <w:t>faktines</w:t>
      </w:r>
      <w:r>
        <w:rPr>
          <w:rFonts w:asciiTheme="minorHAnsi" w:hAnsiTheme="minorHAnsi" w:cstheme="minorHAnsi"/>
          <w:bCs/>
          <w:sz w:val="22"/>
          <w:szCs w:val="22"/>
        </w:rPr>
        <w:t xml:space="preserve"> </w:t>
      </w:r>
      <w:r w:rsidRPr="00231318">
        <w:rPr>
          <w:rFonts w:asciiTheme="minorHAnsi" w:hAnsiTheme="minorHAnsi" w:cstheme="minorHAnsi"/>
          <w:bCs/>
          <w:sz w:val="22"/>
          <w:szCs w:val="22"/>
        </w:rPr>
        <w:t>aplinkybes,</w:t>
      </w:r>
      <w:r>
        <w:rPr>
          <w:rFonts w:asciiTheme="minorHAnsi" w:hAnsiTheme="minorHAnsi" w:cstheme="minorHAnsi"/>
          <w:bCs/>
          <w:sz w:val="22"/>
          <w:szCs w:val="22"/>
        </w:rPr>
        <w:t xml:space="preserve"> </w:t>
      </w:r>
      <w:r w:rsidRPr="00231318">
        <w:rPr>
          <w:rFonts w:asciiTheme="minorHAnsi" w:hAnsiTheme="minorHAnsi" w:cstheme="minorHAnsi"/>
          <w:bCs/>
          <w:sz w:val="22"/>
          <w:szCs w:val="22"/>
        </w:rPr>
        <w:t>sutik</w:t>
      </w:r>
      <w:r>
        <w:rPr>
          <w:rFonts w:asciiTheme="minorHAnsi" w:hAnsiTheme="minorHAnsi" w:cstheme="minorHAnsi"/>
          <w:bCs/>
          <w:sz w:val="22"/>
          <w:szCs w:val="22"/>
        </w:rPr>
        <w:t xml:space="preserve">o </w:t>
      </w:r>
      <w:r w:rsidRPr="00231318">
        <w:rPr>
          <w:rFonts w:asciiTheme="minorHAnsi" w:hAnsiTheme="minorHAnsi" w:cstheme="minorHAnsi"/>
          <w:bCs/>
          <w:sz w:val="22"/>
          <w:szCs w:val="22"/>
        </w:rPr>
        <w:t>su</w:t>
      </w:r>
      <w:r>
        <w:rPr>
          <w:rFonts w:asciiTheme="minorHAnsi" w:hAnsiTheme="minorHAnsi" w:cstheme="minorHAnsi"/>
          <w:bCs/>
          <w:sz w:val="22"/>
          <w:szCs w:val="22"/>
        </w:rPr>
        <w:t xml:space="preserve"> </w:t>
      </w:r>
      <w:r w:rsidRPr="00231318">
        <w:rPr>
          <w:rFonts w:asciiTheme="minorHAnsi" w:hAnsiTheme="minorHAnsi" w:cstheme="minorHAnsi"/>
          <w:bCs/>
          <w:sz w:val="22"/>
          <w:szCs w:val="22"/>
        </w:rPr>
        <w:t>pirmosios</w:t>
      </w:r>
      <w:r>
        <w:rPr>
          <w:rFonts w:asciiTheme="minorHAnsi" w:hAnsiTheme="minorHAnsi" w:cstheme="minorHAnsi"/>
          <w:bCs/>
          <w:sz w:val="22"/>
          <w:szCs w:val="22"/>
        </w:rPr>
        <w:t xml:space="preserve"> </w:t>
      </w:r>
      <w:r w:rsidRPr="00231318">
        <w:rPr>
          <w:rFonts w:asciiTheme="minorHAnsi" w:hAnsiTheme="minorHAnsi" w:cstheme="minorHAnsi"/>
          <w:bCs/>
          <w:sz w:val="22"/>
          <w:szCs w:val="22"/>
        </w:rPr>
        <w:t>instancijos</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teismo</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išvadomis,</w:t>
      </w:r>
      <w:r>
        <w:rPr>
          <w:rFonts w:asciiTheme="minorHAnsi" w:hAnsiTheme="minorHAnsi" w:cstheme="minorHAnsi"/>
          <w:bCs/>
          <w:sz w:val="22"/>
          <w:szCs w:val="22"/>
        </w:rPr>
        <w:t xml:space="preserve"> </w:t>
      </w:r>
      <w:r w:rsidRPr="00231318">
        <w:rPr>
          <w:rFonts w:asciiTheme="minorHAnsi" w:hAnsiTheme="minorHAnsi" w:cstheme="minorHAnsi"/>
          <w:bCs/>
          <w:sz w:val="22"/>
          <w:szCs w:val="22"/>
        </w:rPr>
        <w:t>kad</w:t>
      </w:r>
      <w:r>
        <w:rPr>
          <w:rFonts w:asciiTheme="minorHAnsi" w:hAnsiTheme="minorHAnsi" w:cstheme="minorHAnsi"/>
          <w:bCs/>
          <w:sz w:val="22"/>
          <w:szCs w:val="22"/>
        </w:rPr>
        <w:t xml:space="preserve"> </w:t>
      </w:r>
      <w:r w:rsidRPr="00CC43DB">
        <w:rPr>
          <w:rFonts w:asciiTheme="minorHAnsi" w:hAnsiTheme="minorHAnsi" w:cstheme="minorHAnsi"/>
          <w:bCs/>
          <w:sz w:val="22"/>
          <w:szCs w:val="22"/>
          <w:u w:val="single"/>
        </w:rPr>
        <w:t>Lukiškių TI-K, priimdamas sprendimą dėl pareiškėjo išvykos į motinos laidotuves, tinkamai neinformavo pareiškėjo apie galimą trumpalaikės išvykos už tardymo izoliatoriaus ribų trukmę, dėl ko pareiškėjo trumpalaikės išvykos trukmė buvo apribota iki dviejų valandų, taip pat tinkamai nemotyvavo įsakymo dalies dėl apsaugos skyrimo ir antrankių panaudojimo</w:t>
      </w:r>
      <w:r w:rsidRPr="00231318">
        <w:rPr>
          <w:rFonts w:asciiTheme="minorHAnsi" w:hAnsiTheme="minorHAnsi" w:cstheme="minorHAnsi"/>
          <w:bCs/>
          <w:sz w:val="22"/>
          <w:szCs w:val="22"/>
        </w:rPr>
        <w:t>.</w:t>
      </w:r>
      <w:r>
        <w:rPr>
          <w:rFonts w:asciiTheme="minorHAnsi" w:hAnsiTheme="minorHAnsi" w:cstheme="minorHAnsi"/>
          <w:bCs/>
          <w:sz w:val="22"/>
          <w:szCs w:val="22"/>
        </w:rPr>
        <w:t xml:space="preserve"> </w:t>
      </w:r>
      <w:r w:rsidRPr="00231318">
        <w:rPr>
          <w:rFonts w:asciiTheme="minorHAnsi" w:hAnsiTheme="minorHAnsi" w:cstheme="minorHAnsi"/>
          <w:bCs/>
          <w:sz w:val="22"/>
          <w:szCs w:val="22"/>
        </w:rPr>
        <w:t>Tačiau,</w:t>
      </w:r>
      <w:r>
        <w:rPr>
          <w:rFonts w:asciiTheme="minorHAnsi" w:hAnsiTheme="minorHAnsi" w:cstheme="minorHAnsi"/>
          <w:bCs/>
          <w:sz w:val="22"/>
          <w:szCs w:val="22"/>
        </w:rPr>
        <w:t xml:space="preserve"> </w:t>
      </w:r>
      <w:r w:rsidRPr="00231318">
        <w:rPr>
          <w:rFonts w:asciiTheme="minorHAnsi" w:hAnsiTheme="minorHAnsi" w:cstheme="minorHAnsi"/>
          <w:bCs/>
          <w:sz w:val="22"/>
          <w:szCs w:val="22"/>
        </w:rPr>
        <w:t>atsižvelgdama</w:t>
      </w:r>
      <w:r>
        <w:rPr>
          <w:rFonts w:asciiTheme="minorHAnsi" w:hAnsiTheme="minorHAnsi" w:cstheme="minorHAnsi"/>
          <w:bCs/>
          <w:sz w:val="22"/>
          <w:szCs w:val="22"/>
        </w:rPr>
        <w:t xml:space="preserve"> </w:t>
      </w:r>
      <w:r w:rsidRPr="00231318">
        <w:rPr>
          <w:rFonts w:asciiTheme="minorHAnsi" w:hAnsiTheme="minorHAnsi" w:cstheme="minorHAnsi"/>
          <w:bCs/>
          <w:sz w:val="22"/>
          <w:szCs w:val="22"/>
        </w:rPr>
        <w:t>į</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byloje</w:t>
      </w:r>
      <w:r>
        <w:rPr>
          <w:rFonts w:asciiTheme="minorHAnsi" w:hAnsiTheme="minorHAnsi" w:cstheme="minorHAnsi"/>
          <w:bCs/>
          <w:sz w:val="22"/>
          <w:szCs w:val="22"/>
        </w:rPr>
        <w:t xml:space="preserve"> </w:t>
      </w:r>
      <w:r w:rsidRPr="00231318">
        <w:rPr>
          <w:rFonts w:asciiTheme="minorHAnsi" w:hAnsiTheme="minorHAnsi" w:cstheme="minorHAnsi"/>
          <w:bCs/>
          <w:sz w:val="22"/>
          <w:szCs w:val="22"/>
        </w:rPr>
        <w:t>prašomą</w:t>
      </w:r>
      <w:r>
        <w:rPr>
          <w:rFonts w:asciiTheme="minorHAnsi" w:hAnsiTheme="minorHAnsi" w:cstheme="minorHAnsi"/>
          <w:bCs/>
          <w:sz w:val="22"/>
          <w:szCs w:val="22"/>
        </w:rPr>
        <w:t xml:space="preserve"> </w:t>
      </w:r>
      <w:r w:rsidRPr="00231318">
        <w:rPr>
          <w:rFonts w:asciiTheme="minorHAnsi" w:hAnsiTheme="minorHAnsi" w:cstheme="minorHAnsi"/>
          <w:bCs/>
          <w:sz w:val="22"/>
          <w:szCs w:val="22"/>
        </w:rPr>
        <w:t>taikyti</w:t>
      </w:r>
      <w:r>
        <w:rPr>
          <w:rFonts w:asciiTheme="minorHAnsi" w:hAnsiTheme="minorHAnsi" w:cstheme="minorHAnsi"/>
          <w:bCs/>
          <w:sz w:val="22"/>
          <w:szCs w:val="22"/>
        </w:rPr>
        <w:t xml:space="preserve"> </w:t>
      </w:r>
      <w:r w:rsidRPr="00231318">
        <w:rPr>
          <w:rFonts w:asciiTheme="minorHAnsi" w:hAnsiTheme="minorHAnsi" w:cstheme="minorHAnsi"/>
          <w:bCs/>
          <w:sz w:val="22"/>
          <w:szCs w:val="22"/>
        </w:rPr>
        <w:t>jo</w:t>
      </w:r>
      <w:r>
        <w:rPr>
          <w:rFonts w:asciiTheme="minorHAnsi" w:hAnsiTheme="minorHAnsi" w:cstheme="minorHAnsi"/>
          <w:bCs/>
          <w:sz w:val="22"/>
          <w:szCs w:val="22"/>
        </w:rPr>
        <w:t xml:space="preserve"> </w:t>
      </w:r>
      <w:r w:rsidRPr="00231318">
        <w:rPr>
          <w:rFonts w:asciiTheme="minorHAnsi" w:hAnsiTheme="minorHAnsi" w:cstheme="minorHAnsi"/>
          <w:bCs/>
          <w:sz w:val="22"/>
          <w:szCs w:val="22"/>
        </w:rPr>
        <w:t>pažeistų</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gynimo</w:t>
      </w:r>
      <w:r>
        <w:rPr>
          <w:rFonts w:asciiTheme="minorHAnsi" w:hAnsiTheme="minorHAnsi" w:cstheme="minorHAnsi"/>
          <w:bCs/>
          <w:sz w:val="22"/>
          <w:szCs w:val="22"/>
        </w:rPr>
        <w:t xml:space="preserve"> </w:t>
      </w:r>
      <w:r w:rsidRPr="00231318">
        <w:rPr>
          <w:rFonts w:asciiTheme="minorHAnsi" w:hAnsiTheme="minorHAnsi" w:cstheme="minorHAnsi"/>
          <w:bCs/>
          <w:sz w:val="22"/>
          <w:szCs w:val="22"/>
        </w:rPr>
        <w:t>būdą</w:t>
      </w:r>
      <w:r>
        <w:rPr>
          <w:rFonts w:asciiTheme="minorHAnsi" w:hAnsiTheme="minorHAnsi" w:cstheme="minorHAnsi"/>
          <w:bCs/>
          <w:sz w:val="22"/>
          <w:szCs w:val="22"/>
        </w:rPr>
        <w:t xml:space="preserve"> </w:t>
      </w:r>
      <w:r w:rsidRPr="00231318">
        <w:rPr>
          <w:rFonts w:asciiTheme="minorHAnsi" w:hAnsiTheme="minorHAnsi" w:cstheme="minorHAnsi"/>
          <w:bCs/>
          <w:sz w:val="22"/>
          <w:szCs w:val="22"/>
        </w:rPr>
        <w:t>(atlyginti</w:t>
      </w:r>
      <w:r>
        <w:rPr>
          <w:rFonts w:asciiTheme="minorHAnsi" w:hAnsiTheme="minorHAnsi" w:cstheme="minorHAnsi"/>
          <w:bCs/>
          <w:sz w:val="22"/>
          <w:szCs w:val="22"/>
        </w:rPr>
        <w:t xml:space="preserve"> </w:t>
      </w:r>
      <w:r w:rsidRPr="00231318">
        <w:rPr>
          <w:rFonts w:asciiTheme="minorHAnsi" w:hAnsiTheme="minorHAnsi" w:cstheme="minorHAnsi"/>
          <w:bCs/>
          <w:sz w:val="22"/>
          <w:szCs w:val="22"/>
        </w:rPr>
        <w:t>neturtinę</w:t>
      </w:r>
      <w:r>
        <w:rPr>
          <w:rFonts w:asciiTheme="minorHAnsi" w:hAnsiTheme="minorHAnsi" w:cstheme="minorHAnsi"/>
          <w:bCs/>
          <w:sz w:val="22"/>
          <w:szCs w:val="22"/>
        </w:rPr>
        <w:t xml:space="preserve"> </w:t>
      </w:r>
      <w:r w:rsidRPr="00231318">
        <w:rPr>
          <w:rFonts w:asciiTheme="minorHAnsi" w:hAnsiTheme="minorHAnsi" w:cstheme="minorHAnsi"/>
          <w:bCs/>
          <w:sz w:val="22"/>
          <w:szCs w:val="22"/>
        </w:rPr>
        <w:t>žalą),</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teisėjų</w:t>
      </w:r>
      <w:r>
        <w:rPr>
          <w:rFonts w:asciiTheme="minorHAnsi" w:hAnsiTheme="minorHAnsi" w:cstheme="minorHAnsi"/>
          <w:bCs/>
          <w:sz w:val="22"/>
          <w:szCs w:val="22"/>
        </w:rPr>
        <w:t xml:space="preserve"> </w:t>
      </w:r>
      <w:r w:rsidRPr="00231318">
        <w:rPr>
          <w:rFonts w:asciiTheme="minorHAnsi" w:hAnsiTheme="minorHAnsi" w:cstheme="minorHAnsi"/>
          <w:bCs/>
          <w:sz w:val="22"/>
          <w:szCs w:val="22"/>
        </w:rPr>
        <w:t>kolegija</w:t>
      </w:r>
      <w:r>
        <w:rPr>
          <w:rFonts w:asciiTheme="minorHAnsi" w:hAnsiTheme="minorHAnsi" w:cstheme="minorHAnsi"/>
          <w:bCs/>
          <w:sz w:val="22"/>
          <w:szCs w:val="22"/>
        </w:rPr>
        <w:t xml:space="preserve"> </w:t>
      </w:r>
      <w:r w:rsidRPr="00231318">
        <w:rPr>
          <w:rFonts w:asciiTheme="minorHAnsi" w:hAnsiTheme="minorHAnsi" w:cstheme="minorHAnsi"/>
          <w:bCs/>
          <w:sz w:val="22"/>
          <w:szCs w:val="22"/>
        </w:rPr>
        <w:t>kartu</w:t>
      </w:r>
      <w:r>
        <w:rPr>
          <w:rFonts w:asciiTheme="minorHAnsi" w:hAnsiTheme="minorHAnsi" w:cstheme="minorHAnsi"/>
          <w:bCs/>
          <w:sz w:val="22"/>
          <w:szCs w:val="22"/>
        </w:rPr>
        <w:t xml:space="preserve"> </w:t>
      </w:r>
      <w:r w:rsidRPr="00231318">
        <w:rPr>
          <w:rFonts w:asciiTheme="minorHAnsi" w:hAnsiTheme="minorHAnsi" w:cstheme="minorHAnsi"/>
          <w:bCs/>
          <w:sz w:val="22"/>
          <w:szCs w:val="22"/>
        </w:rPr>
        <w:t>sutik</w:t>
      </w:r>
      <w:r>
        <w:rPr>
          <w:rFonts w:asciiTheme="minorHAnsi" w:hAnsiTheme="minorHAnsi" w:cstheme="minorHAnsi"/>
          <w:bCs/>
          <w:sz w:val="22"/>
          <w:szCs w:val="22"/>
        </w:rPr>
        <w:t>o</w:t>
      </w:r>
      <w:r w:rsidRPr="00231318">
        <w:rPr>
          <w:rFonts w:asciiTheme="minorHAnsi" w:hAnsiTheme="minorHAnsi" w:cstheme="minorHAnsi"/>
          <w:bCs/>
          <w:sz w:val="22"/>
          <w:szCs w:val="22"/>
        </w:rPr>
        <w:t>,</w:t>
      </w:r>
      <w:r>
        <w:rPr>
          <w:rFonts w:asciiTheme="minorHAnsi" w:hAnsiTheme="minorHAnsi" w:cstheme="minorHAnsi"/>
          <w:bCs/>
          <w:sz w:val="22"/>
          <w:szCs w:val="22"/>
        </w:rPr>
        <w:t xml:space="preserve"> </w:t>
      </w:r>
      <w:r w:rsidRPr="00231318">
        <w:rPr>
          <w:rFonts w:asciiTheme="minorHAnsi" w:hAnsiTheme="minorHAnsi" w:cstheme="minorHAnsi"/>
          <w:bCs/>
          <w:sz w:val="22"/>
          <w:szCs w:val="22"/>
        </w:rPr>
        <w:t>kad</w:t>
      </w:r>
      <w:r>
        <w:rPr>
          <w:rFonts w:asciiTheme="minorHAnsi" w:hAnsiTheme="minorHAnsi" w:cstheme="minorHAnsi"/>
          <w:bCs/>
          <w:sz w:val="22"/>
          <w:szCs w:val="22"/>
        </w:rPr>
        <w:t xml:space="preserve"> </w:t>
      </w:r>
      <w:r w:rsidRPr="00CC43DB">
        <w:rPr>
          <w:rFonts w:asciiTheme="minorHAnsi" w:hAnsiTheme="minorHAnsi" w:cstheme="minorHAnsi"/>
          <w:bCs/>
          <w:sz w:val="22"/>
          <w:szCs w:val="22"/>
          <w:u w:val="single"/>
        </w:rPr>
        <w:t>Lukiškių TI-K direktorius galėjo skirti apsaugą bei nurodyti panaudoti antrankius</w:t>
      </w:r>
      <w:r w:rsidRPr="00231318">
        <w:rPr>
          <w:rFonts w:asciiTheme="minorHAnsi" w:hAnsiTheme="minorHAnsi" w:cstheme="minorHAnsi"/>
          <w:bCs/>
          <w:sz w:val="22"/>
          <w:szCs w:val="22"/>
        </w:rPr>
        <w:t>:</w:t>
      </w:r>
      <w:r>
        <w:rPr>
          <w:rFonts w:asciiTheme="minorHAnsi" w:hAnsiTheme="minorHAnsi" w:cstheme="minorHAnsi"/>
          <w:bCs/>
          <w:sz w:val="22"/>
          <w:szCs w:val="22"/>
        </w:rPr>
        <w:t xml:space="preserve"> </w:t>
      </w:r>
      <w:r w:rsidRPr="00231318">
        <w:rPr>
          <w:rFonts w:asciiTheme="minorHAnsi" w:hAnsiTheme="minorHAnsi" w:cstheme="minorHAnsi"/>
          <w:bCs/>
          <w:sz w:val="22"/>
          <w:szCs w:val="22"/>
        </w:rPr>
        <w:t>Lietuvos</w:t>
      </w:r>
      <w:r>
        <w:rPr>
          <w:rFonts w:asciiTheme="minorHAnsi" w:hAnsiTheme="minorHAnsi" w:cstheme="minorHAnsi"/>
          <w:bCs/>
          <w:sz w:val="22"/>
          <w:szCs w:val="22"/>
        </w:rPr>
        <w:t xml:space="preserve"> </w:t>
      </w:r>
      <w:r w:rsidRPr="00231318">
        <w:rPr>
          <w:rFonts w:asciiTheme="minorHAnsi" w:hAnsiTheme="minorHAnsi" w:cstheme="minorHAnsi"/>
          <w:bCs/>
          <w:sz w:val="22"/>
          <w:szCs w:val="22"/>
        </w:rPr>
        <w:t>apeliacinis</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teismas</w:t>
      </w:r>
      <w:r>
        <w:rPr>
          <w:rFonts w:asciiTheme="minorHAnsi" w:hAnsiTheme="minorHAnsi" w:cstheme="minorHAnsi"/>
          <w:bCs/>
          <w:sz w:val="22"/>
          <w:szCs w:val="22"/>
        </w:rPr>
        <w:t xml:space="preserve"> </w:t>
      </w:r>
      <w:r w:rsidRPr="00231318">
        <w:rPr>
          <w:rFonts w:asciiTheme="minorHAnsi" w:hAnsiTheme="minorHAnsi" w:cstheme="minorHAnsi"/>
          <w:bCs/>
          <w:sz w:val="22"/>
          <w:szCs w:val="22"/>
        </w:rPr>
        <w:t>neprieštaravo</w:t>
      </w:r>
      <w:r>
        <w:rPr>
          <w:rFonts w:asciiTheme="minorHAnsi" w:hAnsiTheme="minorHAnsi" w:cstheme="minorHAnsi"/>
          <w:bCs/>
          <w:sz w:val="22"/>
          <w:szCs w:val="22"/>
        </w:rPr>
        <w:t xml:space="preserve"> </w:t>
      </w:r>
      <w:r w:rsidRPr="00231318">
        <w:rPr>
          <w:rFonts w:asciiTheme="minorHAnsi" w:hAnsiTheme="minorHAnsi" w:cstheme="minorHAnsi"/>
          <w:bCs/>
          <w:sz w:val="22"/>
          <w:szCs w:val="22"/>
        </w:rPr>
        <w:t>dėl</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trumpalaikės</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išvykos</w:t>
      </w:r>
      <w:r>
        <w:rPr>
          <w:rFonts w:asciiTheme="minorHAnsi" w:hAnsiTheme="minorHAnsi" w:cstheme="minorHAnsi"/>
          <w:bCs/>
          <w:sz w:val="22"/>
          <w:szCs w:val="22"/>
        </w:rPr>
        <w:t xml:space="preserve"> </w:t>
      </w:r>
      <w:r w:rsidRPr="00231318">
        <w:rPr>
          <w:rFonts w:asciiTheme="minorHAnsi" w:hAnsiTheme="minorHAnsi" w:cstheme="minorHAnsi"/>
          <w:bCs/>
          <w:sz w:val="22"/>
          <w:szCs w:val="22"/>
        </w:rPr>
        <w:t>su</w:t>
      </w:r>
      <w:r>
        <w:rPr>
          <w:rFonts w:asciiTheme="minorHAnsi" w:hAnsiTheme="minorHAnsi" w:cstheme="minorHAnsi"/>
          <w:bCs/>
          <w:sz w:val="22"/>
          <w:szCs w:val="22"/>
        </w:rPr>
        <w:t xml:space="preserve"> </w:t>
      </w:r>
      <w:r w:rsidRPr="00231318">
        <w:rPr>
          <w:rFonts w:asciiTheme="minorHAnsi" w:hAnsiTheme="minorHAnsi" w:cstheme="minorHAnsi"/>
          <w:bCs/>
          <w:sz w:val="22"/>
          <w:szCs w:val="22"/>
        </w:rPr>
        <w:t>apsauga</w:t>
      </w:r>
      <w:r>
        <w:rPr>
          <w:rFonts w:asciiTheme="minorHAnsi" w:hAnsiTheme="minorHAnsi" w:cstheme="minorHAnsi"/>
          <w:bCs/>
          <w:sz w:val="22"/>
          <w:szCs w:val="22"/>
        </w:rPr>
        <w:t xml:space="preserve"> </w:t>
      </w:r>
      <w:r w:rsidRPr="00231318">
        <w:rPr>
          <w:rFonts w:asciiTheme="minorHAnsi" w:hAnsiTheme="minorHAnsi" w:cstheme="minorHAnsi"/>
          <w:bCs/>
          <w:sz w:val="22"/>
          <w:szCs w:val="22"/>
        </w:rPr>
        <w:t>ar</w:t>
      </w:r>
      <w:r>
        <w:rPr>
          <w:rFonts w:asciiTheme="minorHAnsi" w:hAnsiTheme="minorHAnsi" w:cstheme="minorHAnsi"/>
          <w:bCs/>
          <w:sz w:val="22"/>
          <w:szCs w:val="22"/>
        </w:rPr>
        <w:t xml:space="preserve"> </w:t>
      </w:r>
      <w:r w:rsidRPr="00231318">
        <w:rPr>
          <w:rFonts w:asciiTheme="minorHAnsi" w:hAnsiTheme="minorHAnsi" w:cstheme="minorHAnsi"/>
          <w:bCs/>
          <w:sz w:val="22"/>
          <w:szCs w:val="22"/>
        </w:rPr>
        <w:t>palyda,</w:t>
      </w:r>
      <w:r>
        <w:rPr>
          <w:rFonts w:asciiTheme="minorHAnsi" w:hAnsiTheme="minorHAnsi" w:cstheme="minorHAnsi"/>
          <w:bCs/>
          <w:sz w:val="22"/>
          <w:szCs w:val="22"/>
        </w:rPr>
        <w:t xml:space="preserve"> </w:t>
      </w:r>
      <w:r w:rsidRPr="00231318">
        <w:rPr>
          <w:rFonts w:asciiTheme="minorHAnsi" w:hAnsiTheme="minorHAnsi" w:cstheme="minorHAnsi"/>
          <w:bCs/>
          <w:sz w:val="22"/>
          <w:szCs w:val="22"/>
        </w:rPr>
        <w:t>todėl</w:t>
      </w:r>
      <w:r>
        <w:rPr>
          <w:rFonts w:asciiTheme="minorHAnsi" w:hAnsiTheme="minorHAnsi" w:cstheme="minorHAnsi"/>
          <w:bCs/>
          <w:sz w:val="22"/>
          <w:szCs w:val="22"/>
        </w:rPr>
        <w:t xml:space="preserve"> </w:t>
      </w:r>
      <w:r w:rsidRPr="00231318">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TI-K</w:t>
      </w:r>
      <w:r>
        <w:rPr>
          <w:rFonts w:asciiTheme="minorHAnsi" w:hAnsiTheme="minorHAnsi" w:cstheme="minorHAnsi"/>
          <w:bCs/>
          <w:sz w:val="22"/>
          <w:szCs w:val="22"/>
        </w:rPr>
        <w:t xml:space="preserve"> </w:t>
      </w:r>
      <w:r w:rsidRPr="00231318">
        <w:rPr>
          <w:rFonts w:asciiTheme="minorHAnsi" w:hAnsiTheme="minorHAnsi" w:cstheme="minorHAnsi"/>
          <w:bCs/>
          <w:sz w:val="22"/>
          <w:szCs w:val="22"/>
        </w:rPr>
        <w:t>direktorius,</w:t>
      </w:r>
      <w:r>
        <w:rPr>
          <w:rFonts w:asciiTheme="minorHAnsi" w:hAnsiTheme="minorHAnsi" w:cstheme="minorHAnsi"/>
          <w:bCs/>
          <w:sz w:val="22"/>
          <w:szCs w:val="22"/>
        </w:rPr>
        <w:t xml:space="preserve"> </w:t>
      </w:r>
      <w:r w:rsidRPr="00231318">
        <w:rPr>
          <w:rFonts w:asciiTheme="minorHAnsi" w:hAnsiTheme="minorHAnsi" w:cstheme="minorHAnsi"/>
          <w:bCs/>
          <w:sz w:val="22"/>
          <w:szCs w:val="22"/>
        </w:rPr>
        <w:t>turintis</w:t>
      </w:r>
      <w:r>
        <w:rPr>
          <w:rFonts w:asciiTheme="minorHAnsi" w:hAnsiTheme="minorHAnsi" w:cstheme="minorHAnsi"/>
          <w:bCs/>
          <w:sz w:val="22"/>
          <w:szCs w:val="22"/>
        </w:rPr>
        <w:t xml:space="preserve"> </w:t>
      </w:r>
      <w:r w:rsidRPr="00231318">
        <w:rPr>
          <w:rFonts w:asciiTheme="minorHAnsi" w:hAnsiTheme="minorHAnsi" w:cstheme="minorHAnsi"/>
          <w:bCs/>
          <w:sz w:val="22"/>
          <w:szCs w:val="22"/>
        </w:rPr>
        <w:t>diskrecijos</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teisę</w:t>
      </w:r>
      <w:r>
        <w:rPr>
          <w:rFonts w:asciiTheme="minorHAnsi" w:hAnsiTheme="minorHAnsi" w:cstheme="minorHAnsi"/>
          <w:bCs/>
          <w:sz w:val="22"/>
          <w:szCs w:val="22"/>
        </w:rPr>
        <w:t xml:space="preserve"> </w:t>
      </w:r>
      <w:r w:rsidRPr="00231318">
        <w:rPr>
          <w:rFonts w:asciiTheme="minorHAnsi" w:hAnsiTheme="minorHAnsi" w:cstheme="minorHAnsi"/>
          <w:bCs/>
          <w:sz w:val="22"/>
          <w:szCs w:val="22"/>
        </w:rPr>
        <w:t>suteikti</w:t>
      </w:r>
      <w:r>
        <w:rPr>
          <w:rFonts w:asciiTheme="minorHAnsi" w:hAnsiTheme="minorHAnsi" w:cstheme="minorHAnsi"/>
          <w:bCs/>
          <w:sz w:val="22"/>
          <w:szCs w:val="22"/>
        </w:rPr>
        <w:t xml:space="preserve"> </w:t>
      </w:r>
      <w:r w:rsidRPr="00231318">
        <w:rPr>
          <w:rFonts w:asciiTheme="minorHAnsi" w:hAnsiTheme="minorHAnsi" w:cstheme="minorHAnsi"/>
          <w:bCs/>
          <w:sz w:val="22"/>
          <w:szCs w:val="22"/>
        </w:rPr>
        <w:t>leidimą</w:t>
      </w:r>
      <w:r>
        <w:rPr>
          <w:rFonts w:asciiTheme="minorHAnsi" w:hAnsiTheme="minorHAnsi" w:cstheme="minorHAnsi"/>
          <w:bCs/>
          <w:sz w:val="22"/>
          <w:szCs w:val="22"/>
        </w:rPr>
        <w:t xml:space="preserve"> </w:t>
      </w:r>
      <w:r w:rsidRPr="00231318">
        <w:rPr>
          <w:rFonts w:asciiTheme="minorHAnsi" w:hAnsiTheme="minorHAnsi" w:cstheme="minorHAnsi"/>
          <w:bCs/>
          <w:sz w:val="22"/>
          <w:szCs w:val="22"/>
        </w:rPr>
        <w:t>trumpalaikei</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išvykai,</w:t>
      </w:r>
      <w:r>
        <w:rPr>
          <w:rFonts w:asciiTheme="minorHAnsi" w:hAnsiTheme="minorHAnsi" w:cstheme="minorHAnsi"/>
          <w:bCs/>
          <w:sz w:val="22"/>
          <w:szCs w:val="22"/>
        </w:rPr>
        <w:t xml:space="preserve"> </w:t>
      </w:r>
      <w:r w:rsidRPr="00231318">
        <w:rPr>
          <w:rFonts w:asciiTheme="minorHAnsi" w:hAnsiTheme="minorHAnsi" w:cstheme="minorHAnsi"/>
          <w:bCs/>
          <w:sz w:val="22"/>
          <w:szCs w:val="22"/>
        </w:rPr>
        <w:t>vadovaudamasis</w:t>
      </w:r>
      <w:r>
        <w:rPr>
          <w:rFonts w:asciiTheme="minorHAnsi" w:hAnsiTheme="minorHAnsi" w:cstheme="minorHAnsi"/>
          <w:bCs/>
          <w:sz w:val="22"/>
          <w:szCs w:val="22"/>
        </w:rPr>
        <w:t xml:space="preserve"> </w:t>
      </w:r>
      <w:r w:rsidRPr="00231318">
        <w:rPr>
          <w:rFonts w:asciiTheme="minorHAnsi" w:hAnsiTheme="minorHAnsi" w:cstheme="minorHAnsi"/>
          <w:bCs/>
          <w:sz w:val="22"/>
          <w:szCs w:val="22"/>
        </w:rPr>
        <w:t>Suėmimo</w:t>
      </w:r>
      <w:r>
        <w:rPr>
          <w:rFonts w:asciiTheme="minorHAnsi" w:hAnsiTheme="minorHAnsi" w:cstheme="minorHAnsi"/>
          <w:bCs/>
          <w:sz w:val="22"/>
          <w:szCs w:val="22"/>
        </w:rPr>
        <w:t xml:space="preserve"> </w:t>
      </w:r>
      <w:r w:rsidRPr="00231318">
        <w:rPr>
          <w:rFonts w:asciiTheme="minorHAnsi" w:hAnsiTheme="minorHAnsi" w:cstheme="minorHAnsi"/>
          <w:bCs/>
          <w:sz w:val="22"/>
          <w:szCs w:val="22"/>
        </w:rPr>
        <w:t>vykdymo</w:t>
      </w:r>
      <w:r>
        <w:rPr>
          <w:rFonts w:asciiTheme="minorHAnsi" w:hAnsiTheme="minorHAnsi" w:cstheme="minorHAnsi"/>
          <w:bCs/>
          <w:sz w:val="22"/>
          <w:szCs w:val="22"/>
        </w:rPr>
        <w:t xml:space="preserve"> </w:t>
      </w:r>
      <w:r w:rsidRPr="00231318">
        <w:rPr>
          <w:rFonts w:asciiTheme="minorHAnsi" w:hAnsiTheme="minorHAnsi" w:cstheme="minorHAnsi"/>
          <w:bCs/>
          <w:sz w:val="22"/>
          <w:szCs w:val="22"/>
        </w:rPr>
        <w:t>įstatymo</w:t>
      </w:r>
      <w:r>
        <w:rPr>
          <w:rFonts w:asciiTheme="minorHAnsi" w:hAnsiTheme="minorHAnsi" w:cstheme="minorHAnsi"/>
          <w:bCs/>
          <w:sz w:val="22"/>
          <w:szCs w:val="22"/>
        </w:rPr>
        <w:t xml:space="preserve"> </w:t>
      </w:r>
      <w:r w:rsidRPr="00231318">
        <w:rPr>
          <w:rFonts w:asciiTheme="minorHAnsi" w:hAnsiTheme="minorHAnsi" w:cstheme="minorHAnsi"/>
          <w:bCs/>
          <w:sz w:val="22"/>
          <w:szCs w:val="22"/>
        </w:rPr>
        <w:t>30</w:t>
      </w:r>
      <w:r>
        <w:rPr>
          <w:rFonts w:asciiTheme="minorHAnsi" w:hAnsiTheme="minorHAnsi" w:cstheme="minorHAnsi"/>
          <w:bCs/>
          <w:sz w:val="22"/>
          <w:szCs w:val="22"/>
        </w:rPr>
        <w:t xml:space="preserve"> </w:t>
      </w:r>
      <w:r w:rsidRPr="00231318">
        <w:rPr>
          <w:rFonts w:asciiTheme="minorHAnsi" w:hAnsiTheme="minorHAnsi" w:cstheme="minorHAnsi"/>
          <w:bCs/>
          <w:sz w:val="22"/>
          <w:szCs w:val="22"/>
        </w:rPr>
        <w:t>straipsnio</w:t>
      </w:r>
      <w:r>
        <w:rPr>
          <w:rFonts w:asciiTheme="minorHAnsi" w:hAnsiTheme="minorHAnsi" w:cstheme="minorHAnsi"/>
          <w:bCs/>
          <w:sz w:val="22"/>
          <w:szCs w:val="22"/>
        </w:rPr>
        <w:t xml:space="preserve"> </w:t>
      </w:r>
      <w:r w:rsidRPr="00231318">
        <w:rPr>
          <w:rFonts w:asciiTheme="minorHAnsi" w:hAnsiTheme="minorHAnsi" w:cstheme="minorHAnsi"/>
          <w:bCs/>
          <w:sz w:val="22"/>
          <w:szCs w:val="22"/>
        </w:rPr>
        <w:t>2</w:t>
      </w:r>
      <w:r>
        <w:rPr>
          <w:rFonts w:asciiTheme="minorHAnsi" w:hAnsiTheme="minorHAnsi" w:cstheme="minorHAnsi"/>
          <w:bCs/>
          <w:sz w:val="22"/>
          <w:szCs w:val="22"/>
        </w:rPr>
        <w:t xml:space="preserve"> </w:t>
      </w:r>
      <w:r w:rsidRPr="00231318">
        <w:rPr>
          <w:rFonts w:asciiTheme="minorHAnsi" w:hAnsiTheme="minorHAnsi" w:cstheme="minorHAnsi"/>
          <w:bCs/>
          <w:sz w:val="22"/>
          <w:szCs w:val="22"/>
        </w:rPr>
        <w:t>dalies,</w:t>
      </w:r>
      <w:r>
        <w:rPr>
          <w:rFonts w:asciiTheme="minorHAnsi" w:hAnsiTheme="minorHAnsi" w:cstheme="minorHAnsi"/>
          <w:bCs/>
          <w:sz w:val="22"/>
          <w:szCs w:val="22"/>
        </w:rPr>
        <w:t xml:space="preserve"> </w:t>
      </w:r>
      <w:r w:rsidRPr="00231318">
        <w:rPr>
          <w:rFonts w:asciiTheme="minorHAnsi" w:hAnsiTheme="minorHAnsi" w:cstheme="minorHAnsi"/>
          <w:bCs/>
          <w:sz w:val="22"/>
          <w:szCs w:val="22"/>
        </w:rPr>
        <w:t>Tardymo</w:t>
      </w:r>
      <w:r>
        <w:rPr>
          <w:rFonts w:asciiTheme="minorHAnsi" w:hAnsiTheme="minorHAnsi" w:cstheme="minorHAnsi"/>
          <w:bCs/>
          <w:sz w:val="22"/>
          <w:szCs w:val="22"/>
        </w:rPr>
        <w:t xml:space="preserve"> </w:t>
      </w:r>
      <w:r w:rsidRPr="00231318">
        <w:rPr>
          <w:rFonts w:asciiTheme="minorHAnsi" w:hAnsiTheme="minorHAnsi" w:cstheme="minorHAnsi"/>
          <w:bCs/>
          <w:sz w:val="22"/>
          <w:szCs w:val="22"/>
        </w:rPr>
        <w:t>izoliatorių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vidaus</w:t>
      </w:r>
      <w:r>
        <w:rPr>
          <w:rFonts w:asciiTheme="minorHAnsi" w:hAnsiTheme="minorHAnsi" w:cstheme="minorHAnsi"/>
          <w:bCs/>
          <w:sz w:val="22"/>
          <w:szCs w:val="22"/>
        </w:rPr>
        <w:t xml:space="preserve"> </w:t>
      </w:r>
      <w:r w:rsidRPr="00231318">
        <w:rPr>
          <w:rFonts w:asciiTheme="minorHAnsi" w:hAnsiTheme="minorHAnsi" w:cstheme="minorHAnsi"/>
          <w:bCs/>
          <w:sz w:val="22"/>
          <w:szCs w:val="22"/>
        </w:rPr>
        <w:t>tvarkos</w:t>
      </w:r>
      <w:r>
        <w:rPr>
          <w:rFonts w:asciiTheme="minorHAnsi" w:hAnsiTheme="minorHAnsi" w:cstheme="minorHAnsi"/>
          <w:bCs/>
          <w:sz w:val="22"/>
          <w:szCs w:val="22"/>
        </w:rPr>
        <w:t xml:space="preserve"> </w:t>
      </w:r>
      <w:r w:rsidRPr="00231318">
        <w:rPr>
          <w:rFonts w:asciiTheme="minorHAnsi" w:hAnsiTheme="minorHAnsi" w:cstheme="minorHAnsi"/>
          <w:bCs/>
          <w:sz w:val="22"/>
          <w:szCs w:val="22"/>
        </w:rPr>
        <w:t>taisyklių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118</w:t>
      </w:r>
      <w:r>
        <w:rPr>
          <w:rFonts w:asciiTheme="minorHAnsi" w:hAnsiTheme="minorHAnsi" w:cstheme="minorHAnsi"/>
          <w:bCs/>
          <w:sz w:val="22"/>
          <w:szCs w:val="22"/>
        </w:rPr>
        <w:t xml:space="preserve"> </w:t>
      </w:r>
      <w:r w:rsidRPr="00231318">
        <w:rPr>
          <w:rFonts w:asciiTheme="minorHAnsi" w:hAnsiTheme="minorHAnsi" w:cstheme="minorHAnsi"/>
          <w:bCs/>
          <w:sz w:val="22"/>
          <w:szCs w:val="22"/>
        </w:rPr>
        <w:t>punkto,</w:t>
      </w:r>
      <w:r>
        <w:rPr>
          <w:rFonts w:asciiTheme="minorHAnsi" w:hAnsiTheme="minorHAnsi" w:cstheme="minorHAnsi"/>
          <w:bCs/>
          <w:sz w:val="22"/>
          <w:szCs w:val="22"/>
        </w:rPr>
        <w:t xml:space="preserve"> </w:t>
      </w:r>
      <w:r w:rsidRPr="00231318">
        <w:rPr>
          <w:rFonts w:asciiTheme="minorHAnsi" w:hAnsiTheme="minorHAnsi" w:cstheme="minorHAnsi"/>
          <w:bCs/>
          <w:sz w:val="22"/>
          <w:szCs w:val="22"/>
        </w:rPr>
        <w:t>Konvojavimo</w:t>
      </w:r>
      <w:r>
        <w:rPr>
          <w:rFonts w:asciiTheme="minorHAnsi" w:hAnsiTheme="minorHAnsi" w:cstheme="minorHAnsi"/>
          <w:bCs/>
          <w:sz w:val="22"/>
          <w:szCs w:val="22"/>
        </w:rPr>
        <w:t xml:space="preserve"> </w:t>
      </w:r>
      <w:r w:rsidRPr="00231318">
        <w:rPr>
          <w:rFonts w:asciiTheme="minorHAnsi" w:hAnsiTheme="minorHAnsi" w:cstheme="minorHAnsi"/>
          <w:bCs/>
          <w:sz w:val="22"/>
          <w:szCs w:val="22"/>
        </w:rPr>
        <w:t>taisyklių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223.2</w:t>
      </w:r>
      <w:r>
        <w:rPr>
          <w:rFonts w:asciiTheme="minorHAnsi" w:hAnsiTheme="minorHAnsi" w:cstheme="minorHAnsi"/>
          <w:bCs/>
          <w:sz w:val="22"/>
          <w:szCs w:val="22"/>
        </w:rPr>
        <w:t xml:space="preserve"> </w:t>
      </w:r>
      <w:r w:rsidRPr="00231318">
        <w:rPr>
          <w:rFonts w:asciiTheme="minorHAnsi" w:hAnsiTheme="minorHAnsi" w:cstheme="minorHAnsi"/>
          <w:bCs/>
          <w:sz w:val="22"/>
          <w:szCs w:val="22"/>
        </w:rPr>
        <w:t>punkto</w:t>
      </w:r>
      <w:r>
        <w:rPr>
          <w:rFonts w:asciiTheme="minorHAnsi" w:hAnsiTheme="minorHAnsi" w:cstheme="minorHAnsi"/>
          <w:bCs/>
          <w:sz w:val="22"/>
          <w:szCs w:val="22"/>
        </w:rPr>
        <w:t xml:space="preserve"> </w:t>
      </w:r>
      <w:r w:rsidRPr="00231318">
        <w:rPr>
          <w:rFonts w:asciiTheme="minorHAnsi" w:hAnsiTheme="minorHAnsi" w:cstheme="minorHAnsi"/>
          <w:bCs/>
          <w:sz w:val="22"/>
          <w:szCs w:val="22"/>
        </w:rPr>
        <w:t>nuostatomis,</w:t>
      </w:r>
      <w:r>
        <w:rPr>
          <w:rFonts w:asciiTheme="minorHAnsi" w:hAnsiTheme="minorHAnsi" w:cstheme="minorHAnsi"/>
          <w:bCs/>
          <w:sz w:val="22"/>
          <w:szCs w:val="22"/>
        </w:rPr>
        <w:t xml:space="preserve"> </w:t>
      </w:r>
      <w:r w:rsidRPr="00231318">
        <w:rPr>
          <w:rFonts w:asciiTheme="minorHAnsi" w:hAnsiTheme="minorHAnsi" w:cstheme="minorHAnsi"/>
          <w:bCs/>
          <w:sz w:val="22"/>
          <w:szCs w:val="22"/>
        </w:rPr>
        <w:t>privalėjo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atsižvelgti</w:t>
      </w:r>
      <w:r>
        <w:rPr>
          <w:rFonts w:asciiTheme="minorHAnsi" w:hAnsiTheme="minorHAnsi" w:cstheme="minorHAnsi"/>
          <w:bCs/>
          <w:sz w:val="22"/>
          <w:szCs w:val="22"/>
        </w:rPr>
        <w:t xml:space="preserve"> </w:t>
      </w:r>
      <w:r w:rsidRPr="00231318">
        <w:rPr>
          <w:rFonts w:asciiTheme="minorHAnsi" w:hAnsiTheme="minorHAnsi" w:cstheme="minorHAnsi"/>
          <w:bCs/>
          <w:sz w:val="22"/>
          <w:szCs w:val="22"/>
        </w:rPr>
        <w:t>į</w:t>
      </w:r>
      <w:r>
        <w:rPr>
          <w:rFonts w:asciiTheme="minorHAnsi" w:hAnsiTheme="minorHAnsi" w:cstheme="minorHAnsi"/>
          <w:bCs/>
          <w:sz w:val="22"/>
          <w:szCs w:val="22"/>
        </w:rPr>
        <w:t xml:space="preserve"> </w:t>
      </w:r>
      <w:r w:rsidRPr="00231318">
        <w:rPr>
          <w:rFonts w:asciiTheme="minorHAnsi" w:hAnsiTheme="minorHAnsi" w:cstheme="minorHAnsi"/>
          <w:bCs/>
          <w:sz w:val="22"/>
          <w:szCs w:val="22"/>
        </w:rPr>
        <w:t>nusikaltimų,</w:t>
      </w:r>
      <w:r>
        <w:rPr>
          <w:rFonts w:asciiTheme="minorHAnsi" w:hAnsiTheme="minorHAnsi" w:cstheme="minorHAnsi"/>
          <w:bCs/>
          <w:sz w:val="22"/>
          <w:szCs w:val="22"/>
        </w:rPr>
        <w:t xml:space="preserve"> </w:t>
      </w:r>
      <w:r w:rsidRPr="00231318">
        <w:rPr>
          <w:rFonts w:asciiTheme="minorHAnsi" w:hAnsiTheme="minorHAnsi" w:cstheme="minorHAnsi"/>
          <w:bCs/>
          <w:sz w:val="22"/>
          <w:szCs w:val="22"/>
        </w:rPr>
        <w:t>kurių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padarymu</w:t>
      </w:r>
      <w:r>
        <w:rPr>
          <w:rFonts w:asciiTheme="minorHAnsi" w:hAnsiTheme="minorHAnsi" w:cstheme="minorHAnsi"/>
          <w:bCs/>
          <w:sz w:val="22"/>
          <w:szCs w:val="22"/>
        </w:rPr>
        <w:t xml:space="preserve"> </w:t>
      </w:r>
      <w:r w:rsidRPr="00231318">
        <w:rPr>
          <w:rFonts w:asciiTheme="minorHAnsi" w:hAnsiTheme="minorHAnsi" w:cstheme="minorHAnsi"/>
          <w:bCs/>
          <w:sz w:val="22"/>
          <w:szCs w:val="22"/>
        </w:rPr>
        <w:t>buvo</w:t>
      </w:r>
      <w:r>
        <w:rPr>
          <w:rFonts w:asciiTheme="minorHAnsi" w:hAnsiTheme="minorHAnsi" w:cstheme="minorHAnsi"/>
          <w:bCs/>
          <w:sz w:val="22"/>
          <w:szCs w:val="22"/>
        </w:rPr>
        <w:t xml:space="preserve"> </w:t>
      </w:r>
      <w:r w:rsidRPr="00231318">
        <w:rPr>
          <w:rFonts w:asciiTheme="minorHAnsi" w:hAnsiTheme="minorHAnsi" w:cstheme="minorHAnsi"/>
          <w:bCs/>
          <w:sz w:val="22"/>
          <w:szCs w:val="22"/>
        </w:rPr>
        <w:t>kaltinamas</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231318">
        <w:rPr>
          <w:rFonts w:asciiTheme="minorHAnsi" w:hAnsiTheme="minorHAnsi" w:cstheme="minorHAnsi"/>
          <w:bCs/>
          <w:sz w:val="22"/>
          <w:szCs w:val="22"/>
        </w:rPr>
        <w:t>pobūdį</w:t>
      </w:r>
      <w:r>
        <w:rPr>
          <w:rFonts w:asciiTheme="minorHAnsi" w:hAnsiTheme="minorHAnsi" w:cstheme="minorHAnsi"/>
          <w:bCs/>
          <w:sz w:val="22"/>
          <w:szCs w:val="22"/>
        </w:rPr>
        <w:t xml:space="preserve"> </w:t>
      </w:r>
      <w:r w:rsidRPr="00231318">
        <w:rPr>
          <w:rFonts w:asciiTheme="minorHAnsi" w:hAnsiTheme="minorHAnsi" w:cstheme="minorHAnsi"/>
          <w:bCs/>
          <w:sz w:val="22"/>
          <w:szCs w:val="22"/>
        </w:rPr>
        <w:t>(sunkus</w:t>
      </w:r>
      <w:r>
        <w:rPr>
          <w:rFonts w:asciiTheme="minorHAnsi" w:hAnsiTheme="minorHAnsi" w:cstheme="minorHAnsi"/>
          <w:bCs/>
          <w:sz w:val="22"/>
          <w:szCs w:val="22"/>
        </w:rPr>
        <w:t xml:space="preserve"> </w:t>
      </w:r>
      <w:r w:rsidRPr="00231318">
        <w:rPr>
          <w:rFonts w:asciiTheme="minorHAnsi" w:hAnsiTheme="minorHAnsi" w:cstheme="minorHAnsi"/>
          <w:bCs/>
          <w:sz w:val="22"/>
          <w:szCs w:val="22"/>
        </w:rPr>
        <w:t>ir</w:t>
      </w:r>
      <w:r>
        <w:rPr>
          <w:rFonts w:asciiTheme="minorHAnsi" w:hAnsiTheme="minorHAnsi" w:cstheme="minorHAnsi"/>
          <w:bCs/>
          <w:sz w:val="22"/>
          <w:szCs w:val="22"/>
        </w:rPr>
        <w:t xml:space="preserve"> </w:t>
      </w:r>
      <w:r w:rsidRPr="00231318">
        <w:rPr>
          <w:rFonts w:asciiTheme="minorHAnsi" w:hAnsiTheme="minorHAnsi" w:cstheme="minorHAnsi"/>
          <w:bCs/>
          <w:sz w:val="22"/>
          <w:szCs w:val="22"/>
        </w:rPr>
        <w:t>labai</w:t>
      </w:r>
      <w:r>
        <w:rPr>
          <w:rFonts w:asciiTheme="minorHAnsi" w:hAnsiTheme="minorHAnsi" w:cstheme="minorHAnsi"/>
          <w:bCs/>
          <w:sz w:val="22"/>
          <w:szCs w:val="22"/>
        </w:rPr>
        <w:t xml:space="preserve"> </w:t>
      </w:r>
      <w:r w:rsidRPr="00231318">
        <w:rPr>
          <w:rFonts w:asciiTheme="minorHAnsi" w:hAnsiTheme="minorHAnsi" w:cstheme="minorHAnsi"/>
          <w:bCs/>
          <w:sz w:val="22"/>
          <w:szCs w:val="22"/>
        </w:rPr>
        <w:t>sunkus),</w:t>
      </w:r>
      <w:r>
        <w:rPr>
          <w:rFonts w:asciiTheme="minorHAnsi" w:hAnsiTheme="minorHAnsi" w:cstheme="minorHAnsi"/>
          <w:bCs/>
          <w:sz w:val="22"/>
          <w:szCs w:val="22"/>
        </w:rPr>
        <w:t xml:space="preserve"> </w:t>
      </w:r>
      <w:r w:rsidRPr="00231318">
        <w:rPr>
          <w:rFonts w:asciiTheme="minorHAnsi" w:hAnsiTheme="minorHAnsi" w:cstheme="minorHAnsi"/>
          <w:bCs/>
          <w:sz w:val="22"/>
          <w:szCs w:val="22"/>
        </w:rPr>
        <w:t>jam</w:t>
      </w:r>
      <w:r>
        <w:rPr>
          <w:rFonts w:asciiTheme="minorHAnsi" w:hAnsiTheme="minorHAnsi" w:cstheme="minorHAnsi"/>
          <w:bCs/>
          <w:sz w:val="22"/>
          <w:szCs w:val="22"/>
        </w:rPr>
        <w:t xml:space="preserve"> </w:t>
      </w:r>
      <w:r w:rsidRPr="00231318">
        <w:rPr>
          <w:rFonts w:asciiTheme="minorHAnsi" w:hAnsiTheme="minorHAnsi" w:cstheme="minorHAnsi"/>
          <w:bCs/>
          <w:sz w:val="22"/>
          <w:szCs w:val="22"/>
        </w:rPr>
        <w:t>taikytą</w:t>
      </w:r>
      <w:r>
        <w:rPr>
          <w:rFonts w:asciiTheme="minorHAnsi" w:hAnsiTheme="minorHAnsi" w:cstheme="minorHAnsi"/>
          <w:bCs/>
          <w:sz w:val="22"/>
          <w:szCs w:val="22"/>
        </w:rPr>
        <w:t xml:space="preserve"> </w:t>
      </w:r>
      <w:r w:rsidRPr="00231318">
        <w:rPr>
          <w:rFonts w:asciiTheme="minorHAnsi" w:hAnsiTheme="minorHAnsi" w:cstheme="minorHAnsi"/>
          <w:bCs/>
          <w:sz w:val="22"/>
          <w:szCs w:val="22"/>
        </w:rPr>
        <w:t>kardomąją</w:t>
      </w:r>
      <w:r>
        <w:rPr>
          <w:rFonts w:asciiTheme="minorHAnsi" w:hAnsiTheme="minorHAnsi" w:cstheme="minorHAnsi"/>
          <w:bCs/>
          <w:sz w:val="22"/>
          <w:szCs w:val="22"/>
        </w:rPr>
        <w:t xml:space="preserve"> </w:t>
      </w:r>
      <w:r w:rsidRPr="00231318">
        <w:rPr>
          <w:rFonts w:asciiTheme="minorHAnsi" w:hAnsiTheme="minorHAnsi" w:cstheme="minorHAnsi"/>
          <w:bCs/>
          <w:sz w:val="22"/>
          <w:szCs w:val="22"/>
        </w:rPr>
        <w:t>priemonę</w:t>
      </w:r>
      <w:r>
        <w:rPr>
          <w:rFonts w:asciiTheme="minorHAnsi" w:hAnsiTheme="minorHAnsi" w:cstheme="minorHAnsi"/>
          <w:bCs/>
          <w:sz w:val="22"/>
          <w:szCs w:val="22"/>
        </w:rPr>
        <w:t xml:space="preserve"> </w:t>
      </w:r>
      <w:r w:rsidRPr="00231318">
        <w:rPr>
          <w:rFonts w:asciiTheme="minorHAnsi" w:hAnsiTheme="minorHAnsi" w:cstheme="minorHAnsi"/>
          <w:bCs/>
          <w:sz w:val="22"/>
          <w:szCs w:val="22"/>
        </w:rPr>
        <w:t>(suėmimą)</w:t>
      </w:r>
      <w:r>
        <w:rPr>
          <w:rFonts w:asciiTheme="minorHAnsi" w:hAnsiTheme="minorHAnsi" w:cstheme="minorHAnsi"/>
          <w:bCs/>
          <w:sz w:val="22"/>
          <w:szCs w:val="22"/>
        </w:rPr>
        <w:t xml:space="preserve"> </w:t>
      </w:r>
      <w:r w:rsidRPr="00231318">
        <w:rPr>
          <w:rFonts w:asciiTheme="minorHAnsi" w:hAnsiTheme="minorHAnsi" w:cstheme="minorHAnsi"/>
          <w:bCs/>
          <w:sz w:val="22"/>
          <w:szCs w:val="22"/>
        </w:rPr>
        <w:t>ir</w:t>
      </w:r>
      <w:r>
        <w:rPr>
          <w:rFonts w:asciiTheme="minorHAnsi" w:hAnsiTheme="minorHAnsi" w:cstheme="minorHAnsi"/>
          <w:bCs/>
          <w:sz w:val="22"/>
          <w:szCs w:val="22"/>
        </w:rPr>
        <w:t xml:space="preserve"> </w:t>
      </w:r>
      <w:r w:rsidRPr="00231318">
        <w:rPr>
          <w:rFonts w:asciiTheme="minorHAnsi" w:hAnsiTheme="minorHAnsi" w:cstheme="minorHAnsi"/>
          <w:bCs/>
          <w:sz w:val="22"/>
          <w:szCs w:val="22"/>
        </w:rPr>
        <w:t>jos</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parinkimo</w:t>
      </w:r>
      <w:r>
        <w:rPr>
          <w:rFonts w:asciiTheme="minorHAnsi" w:hAnsiTheme="minorHAnsi" w:cstheme="minorHAnsi"/>
          <w:bCs/>
          <w:sz w:val="22"/>
          <w:szCs w:val="22"/>
        </w:rPr>
        <w:t xml:space="preserve"> </w:t>
      </w:r>
      <w:r w:rsidRPr="00231318">
        <w:rPr>
          <w:rFonts w:asciiTheme="minorHAnsi" w:hAnsiTheme="minorHAnsi" w:cstheme="minorHAnsi"/>
          <w:bCs/>
          <w:sz w:val="22"/>
          <w:szCs w:val="22"/>
        </w:rPr>
        <w:t>pagrindus,</w:t>
      </w:r>
      <w:r>
        <w:rPr>
          <w:rFonts w:asciiTheme="minorHAnsi" w:hAnsiTheme="minorHAnsi" w:cstheme="minorHAnsi"/>
          <w:bCs/>
          <w:sz w:val="22"/>
          <w:szCs w:val="22"/>
        </w:rPr>
        <w:t xml:space="preserve"> </w:t>
      </w:r>
      <w:r w:rsidRPr="00231318">
        <w:rPr>
          <w:rFonts w:asciiTheme="minorHAnsi" w:hAnsiTheme="minorHAnsi" w:cstheme="minorHAnsi"/>
          <w:bCs/>
          <w:sz w:val="22"/>
          <w:szCs w:val="22"/>
        </w:rPr>
        <w:t>aplinkybę,</w:t>
      </w:r>
      <w:r>
        <w:rPr>
          <w:rFonts w:asciiTheme="minorHAnsi" w:hAnsiTheme="minorHAnsi" w:cstheme="minorHAnsi"/>
          <w:bCs/>
          <w:sz w:val="22"/>
          <w:szCs w:val="22"/>
        </w:rPr>
        <w:t xml:space="preserve"> </w:t>
      </w:r>
      <w:r w:rsidRPr="00231318">
        <w:rPr>
          <w:rFonts w:asciiTheme="minorHAnsi" w:hAnsiTheme="minorHAnsi" w:cstheme="minorHAnsi"/>
          <w:bCs/>
          <w:sz w:val="22"/>
          <w:szCs w:val="22"/>
        </w:rPr>
        <w:t>kad</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231318">
        <w:rPr>
          <w:rFonts w:asciiTheme="minorHAnsi" w:hAnsiTheme="minorHAnsi" w:cstheme="minorHAnsi"/>
          <w:bCs/>
          <w:sz w:val="22"/>
          <w:szCs w:val="22"/>
        </w:rPr>
        <w:t>jau</w:t>
      </w:r>
      <w:r>
        <w:rPr>
          <w:rFonts w:asciiTheme="minorHAnsi" w:hAnsiTheme="minorHAnsi" w:cstheme="minorHAnsi"/>
          <w:bCs/>
          <w:sz w:val="22"/>
          <w:szCs w:val="22"/>
        </w:rPr>
        <w:t xml:space="preserve"> </w:t>
      </w:r>
      <w:r w:rsidRPr="00231318">
        <w:rPr>
          <w:rFonts w:asciiTheme="minorHAnsi" w:hAnsiTheme="minorHAnsi" w:cstheme="minorHAnsi"/>
          <w:bCs/>
          <w:sz w:val="22"/>
          <w:szCs w:val="22"/>
        </w:rPr>
        <w:t>ne</w:t>
      </w:r>
      <w:r>
        <w:rPr>
          <w:rFonts w:asciiTheme="minorHAnsi" w:hAnsiTheme="minorHAnsi" w:cstheme="minorHAnsi"/>
          <w:bCs/>
          <w:sz w:val="22"/>
          <w:szCs w:val="22"/>
        </w:rPr>
        <w:t xml:space="preserve"> </w:t>
      </w:r>
      <w:r w:rsidRPr="00231318">
        <w:rPr>
          <w:rFonts w:asciiTheme="minorHAnsi" w:hAnsiTheme="minorHAnsi" w:cstheme="minorHAnsi"/>
          <w:bCs/>
          <w:sz w:val="22"/>
          <w:szCs w:val="22"/>
        </w:rPr>
        <w:t>pirmą</w:t>
      </w:r>
      <w:r>
        <w:rPr>
          <w:rFonts w:asciiTheme="minorHAnsi" w:hAnsiTheme="minorHAnsi" w:cstheme="minorHAnsi"/>
          <w:bCs/>
          <w:sz w:val="22"/>
          <w:szCs w:val="22"/>
        </w:rPr>
        <w:t xml:space="preserve"> </w:t>
      </w:r>
      <w:r w:rsidRPr="00231318">
        <w:rPr>
          <w:rFonts w:asciiTheme="minorHAnsi" w:hAnsiTheme="minorHAnsi" w:cstheme="minorHAnsi"/>
          <w:bCs/>
          <w:sz w:val="22"/>
          <w:szCs w:val="22"/>
        </w:rPr>
        <w:t>kartą</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teisiamas,</w:t>
      </w:r>
      <w:r>
        <w:rPr>
          <w:rFonts w:asciiTheme="minorHAnsi" w:hAnsiTheme="minorHAnsi" w:cstheme="minorHAnsi"/>
          <w:bCs/>
          <w:sz w:val="22"/>
          <w:szCs w:val="22"/>
        </w:rPr>
        <w:t xml:space="preserve"> </w:t>
      </w:r>
      <w:r w:rsidR="006A09BC">
        <w:rPr>
          <w:rFonts w:asciiTheme="minorHAnsi" w:hAnsiTheme="minorHAnsi" w:cstheme="minorHAnsi"/>
          <w:bCs/>
          <w:sz w:val="22"/>
          <w:szCs w:val="22"/>
          <w:u w:val="single"/>
        </w:rPr>
        <w:t xml:space="preserve">ir šia teise </w:t>
      </w:r>
      <w:r w:rsidRPr="00CC43DB">
        <w:rPr>
          <w:rFonts w:asciiTheme="minorHAnsi" w:hAnsiTheme="minorHAnsi" w:cstheme="minorHAnsi"/>
          <w:bCs/>
          <w:sz w:val="22"/>
          <w:szCs w:val="22"/>
          <w:u w:val="single"/>
        </w:rPr>
        <w:t>pasinaudojo iš esmės tinkamai</w:t>
      </w:r>
      <w:r w:rsidRPr="00231318">
        <w:rPr>
          <w:rFonts w:asciiTheme="minorHAnsi" w:hAnsiTheme="minorHAnsi" w:cstheme="minorHAnsi"/>
          <w:bCs/>
          <w:sz w:val="22"/>
          <w:szCs w:val="22"/>
        </w:rPr>
        <w:t>.</w:t>
      </w:r>
      <w:r>
        <w:rPr>
          <w:rFonts w:asciiTheme="minorHAnsi" w:hAnsiTheme="minorHAnsi" w:cstheme="minorHAnsi"/>
          <w:bCs/>
          <w:sz w:val="22"/>
          <w:szCs w:val="22"/>
        </w:rPr>
        <w:t xml:space="preserve"> </w:t>
      </w:r>
      <w:r w:rsidRPr="00231318">
        <w:rPr>
          <w:rFonts w:asciiTheme="minorHAnsi" w:hAnsiTheme="minorHAnsi" w:cstheme="minorHAnsi"/>
          <w:bCs/>
          <w:sz w:val="22"/>
          <w:szCs w:val="22"/>
        </w:rPr>
        <w:t>Kiek</w:t>
      </w:r>
      <w:r>
        <w:rPr>
          <w:rFonts w:asciiTheme="minorHAnsi" w:hAnsiTheme="minorHAnsi" w:cstheme="minorHAnsi"/>
          <w:bCs/>
          <w:sz w:val="22"/>
          <w:szCs w:val="22"/>
        </w:rPr>
        <w:t xml:space="preserve"> </w:t>
      </w:r>
      <w:r w:rsidRPr="00231318">
        <w:rPr>
          <w:rFonts w:asciiTheme="minorHAnsi" w:hAnsiTheme="minorHAnsi" w:cstheme="minorHAnsi"/>
          <w:bCs/>
          <w:sz w:val="22"/>
          <w:szCs w:val="22"/>
        </w:rPr>
        <w:t>tai</w:t>
      </w:r>
      <w:r>
        <w:rPr>
          <w:rFonts w:asciiTheme="minorHAnsi" w:hAnsiTheme="minorHAnsi" w:cstheme="minorHAnsi"/>
          <w:bCs/>
          <w:sz w:val="22"/>
          <w:szCs w:val="22"/>
        </w:rPr>
        <w:t xml:space="preserve"> </w:t>
      </w:r>
      <w:r w:rsidRPr="00231318">
        <w:rPr>
          <w:rFonts w:asciiTheme="minorHAnsi" w:hAnsiTheme="minorHAnsi" w:cstheme="minorHAnsi"/>
          <w:bCs/>
          <w:sz w:val="22"/>
          <w:szCs w:val="22"/>
        </w:rPr>
        <w:t>susiję</w:t>
      </w:r>
      <w:r>
        <w:rPr>
          <w:rFonts w:asciiTheme="minorHAnsi" w:hAnsiTheme="minorHAnsi" w:cstheme="minorHAnsi"/>
          <w:bCs/>
          <w:sz w:val="22"/>
          <w:szCs w:val="22"/>
        </w:rPr>
        <w:t xml:space="preserve"> </w:t>
      </w:r>
      <w:r w:rsidRPr="00231318">
        <w:rPr>
          <w:rFonts w:asciiTheme="minorHAnsi" w:hAnsiTheme="minorHAnsi" w:cstheme="minorHAnsi"/>
          <w:bCs/>
          <w:sz w:val="22"/>
          <w:szCs w:val="22"/>
        </w:rPr>
        <w:t>su</w:t>
      </w:r>
      <w:r>
        <w:rPr>
          <w:rFonts w:asciiTheme="minorHAnsi" w:hAnsiTheme="minorHAnsi" w:cstheme="minorHAnsi"/>
          <w:bCs/>
          <w:sz w:val="22"/>
          <w:szCs w:val="22"/>
        </w:rPr>
        <w:t xml:space="preserve"> </w:t>
      </w:r>
      <w:r w:rsidRPr="00231318">
        <w:rPr>
          <w:rFonts w:asciiTheme="minorHAnsi" w:hAnsiTheme="minorHAnsi" w:cstheme="minorHAnsi"/>
          <w:bCs/>
          <w:sz w:val="22"/>
          <w:szCs w:val="22"/>
        </w:rPr>
        <w:t>trumpalaikės</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išvykos</w:t>
      </w:r>
      <w:r>
        <w:rPr>
          <w:rFonts w:asciiTheme="minorHAnsi" w:hAnsiTheme="minorHAnsi" w:cstheme="minorHAnsi"/>
          <w:bCs/>
          <w:sz w:val="22"/>
          <w:szCs w:val="22"/>
        </w:rPr>
        <w:t xml:space="preserve"> </w:t>
      </w:r>
      <w:r w:rsidRPr="00231318">
        <w:rPr>
          <w:rFonts w:asciiTheme="minorHAnsi" w:hAnsiTheme="minorHAnsi" w:cstheme="minorHAnsi"/>
          <w:bCs/>
          <w:sz w:val="22"/>
          <w:szCs w:val="22"/>
        </w:rPr>
        <w:t>trukme,</w:t>
      </w:r>
      <w:r>
        <w:rPr>
          <w:rFonts w:asciiTheme="minorHAnsi" w:hAnsiTheme="minorHAnsi" w:cstheme="minorHAnsi"/>
          <w:bCs/>
          <w:sz w:val="22"/>
          <w:szCs w:val="22"/>
        </w:rPr>
        <w:t xml:space="preserve"> teisėjų kolegija </w:t>
      </w:r>
      <w:r w:rsidRPr="00231318">
        <w:rPr>
          <w:rFonts w:asciiTheme="minorHAnsi" w:hAnsiTheme="minorHAnsi" w:cstheme="minorHAnsi"/>
          <w:bCs/>
          <w:sz w:val="22"/>
          <w:szCs w:val="22"/>
        </w:rPr>
        <w:t>pažymė</w:t>
      </w:r>
      <w:r>
        <w:rPr>
          <w:rFonts w:asciiTheme="minorHAnsi" w:hAnsiTheme="minorHAnsi" w:cstheme="minorHAnsi"/>
          <w:bCs/>
          <w:sz w:val="22"/>
          <w:szCs w:val="22"/>
        </w:rPr>
        <w:t>jo</w:t>
      </w:r>
      <w:r w:rsidRPr="00231318">
        <w:rPr>
          <w:rFonts w:asciiTheme="minorHAnsi" w:hAnsiTheme="minorHAnsi" w:cstheme="minorHAnsi"/>
          <w:bCs/>
          <w:sz w:val="22"/>
          <w:szCs w:val="22"/>
        </w:rPr>
        <w:t>,</w:t>
      </w:r>
      <w:r>
        <w:rPr>
          <w:rFonts w:asciiTheme="minorHAnsi" w:hAnsiTheme="minorHAnsi" w:cstheme="minorHAnsi"/>
          <w:bCs/>
          <w:sz w:val="22"/>
          <w:szCs w:val="22"/>
        </w:rPr>
        <w:t xml:space="preserve"> </w:t>
      </w:r>
      <w:r w:rsidRPr="00231318">
        <w:rPr>
          <w:rFonts w:asciiTheme="minorHAnsi" w:hAnsiTheme="minorHAnsi" w:cstheme="minorHAnsi"/>
          <w:bCs/>
          <w:sz w:val="22"/>
          <w:szCs w:val="22"/>
        </w:rPr>
        <w:t>kad</w:t>
      </w:r>
      <w:r>
        <w:rPr>
          <w:rFonts w:asciiTheme="minorHAnsi" w:hAnsiTheme="minorHAnsi" w:cstheme="minorHAnsi"/>
          <w:bCs/>
          <w:sz w:val="22"/>
          <w:szCs w:val="22"/>
        </w:rPr>
        <w:t xml:space="preserve"> </w:t>
      </w:r>
      <w:r w:rsidRPr="00231318">
        <w:rPr>
          <w:rFonts w:asciiTheme="minorHAnsi" w:hAnsiTheme="minorHAnsi" w:cstheme="minorHAnsi"/>
          <w:bCs/>
          <w:sz w:val="22"/>
          <w:szCs w:val="22"/>
        </w:rPr>
        <w:t>nors</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išvykos</w:t>
      </w:r>
      <w:r>
        <w:rPr>
          <w:rFonts w:asciiTheme="minorHAnsi" w:hAnsiTheme="minorHAnsi" w:cstheme="minorHAnsi"/>
          <w:bCs/>
          <w:sz w:val="22"/>
          <w:szCs w:val="22"/>
        </w:rPr>
        <w:t xml:space="preserve"> </w:t>
      </w:r>
      <w:r w:rsidRPr="00231318">
        <w:rPr>
          <w:rFonts w:asciiTheme="minorHAnsi" w:hAnsiTheme="minorHAnsi" w:cstheme="minorHAnsi"/>
          <w:bCs/>
          <w:sz w:val="22"/>
          <w:szCs w:val="22"/>
        </w:rPr>
        <w:t>trukmė</w:t>
      </w:r>
      <w:r>
        <w:rPr>
          <w:rFonts w:asciiTheme="minorHAnsi" w:hAnsiTheme="minorHAnsi" w:cstheme="minorHAnsi"/>
          <w:bCs/>
          <w:sz w:val="22"/>
          <w:szCs w:val="22"/>
        </w:rPr>
        <w:t xml:space="preserve"> </w:t>
      </w:r>
      <w:r w:rsidRPr="00231318">
        <w:rPr>
          <w:rFonts w:asciiTheme="minorHAnsi" w:hAnsiTheme="minorHAnsi" w:cstheme="minorHAnsi"/>
          <w:bCs/>
          <w:sz w:val="22"/>
          <w:szCs w:val="22"/>
        </w:rPr>
        <w:t>dėl</w:t>
      </w:r>
      <w:r>
        <w:rPr>
          <w:rFonts w:asciiTheme="minorHAnsi" w:hAnsiTheme="minorHAnsi" w:cstheme="minorHAnsi"/>
          <w:bCs/>
          <w:sz w:val="22"/>
          <w:szCs w:val="22"/>
        </w:rPr>
        <w:t xml:space="preserve"> </w:t>
      </w:r>
      <w:r w:rsidRPr="00231318">
        <w:rPr>
          <w:rFonts w:asciiTheme="minorHAnsi" w:hAnsiTheme="minorHAnsi" w:cstheme="minorHAnsi"/>
          <w:bCs/>
          <w:sz w:val="22"/>
          <w:szCs w:val="22"/>
        </w:rPr>
        <w:lastRenderedPageBreak/>
        <w:t>netinkamo</w:t>
      </w:r>
      <w:r>
        <w:rPr>
          <w:rFonts w:asciiTheme="minorHAnsi" w:hAnsiTheme="minorHAnsi" w:cstheme="minorHAnsi"/>
          <w:bCs/>
          <w:sz w:val="22"/>
          <w:szCs w:val="22"/>
        </w:rPr>
        <w:t xml:space="preserve"> </w:t>
      </w:r>
      <w:r w:rsidRPr="00231318">
        <w:rPr>
          <w:rFonts w:asciiTheme="minorHAnsi" w:hAnsiTheme="minorHAnsi" w:cstheme="minorHAnsi"/>
          <w:bCs/>
          <w:sz w:val="22"/>
          <w:szCs w:val="22"/>
        </w:rPr>
        <w:t>informacijos</w:t>
      </w:r>
      <w:r>
        <w:rPr>
          <w:rFonts w:asciiTheme="minorHAnsi" w:hAnsiTheme="minorHAnsi" w:cstheme="minorHAnsi"/>
          <w:bCs/>
          <w:sz w:val="22"/>
          <w:szCs w:val="22"/>
        </w:rPr>
        <w:t xml:space="preserve"> </w:t>
      </w:r>
      <w:r w:rsidRPr="00231318">
        <w:rPr>
          <w:rFonts w:asciiTheme="minorHAnsi" w:hAnsiTheme="minorHAnsi" w:cstheme="minorHAnsi"/>
          <w:bCs/>
          <w:sz w:val="22"/>
          <w:szCs w:val="22"/>
        </w:rPr>
        <w:t>pateikimo</w:t>
      </w:r>
      <w:r>
        <w:rPr>
          <w:rFonts w:asciiTheme="minorHAnsi" w:hAnsiTheme="minorHAnsi" w:cstheme="minorHAnsi"/>
          <w:bCs/>
          <w:sz w:val="22"/>
          <w:szCs w:val="22"/>
        </w:rPr>
        <w:t xml:space="preserve"> </w:t>
      </w:r>
      <w:r w:rsidRPr="00231318">
        <w:rPr>
          <w:rFonts w:asciiTheme="minorHAnsi" w:hAnsiTheme="minorHAnsi" w:cstheme="minorHAnsi"/>
          <w:bCs/>
          <w:sz w:val="22"/>
          <w:szCs w:val="22"/>
        </w:rPr>
        <w:t>buvo</w:t>
      </w:r>
      <w:r>
        <w:rPr>
          <w:rFonts w:asciiTheme="minorHAnsi" w:hAnsiTheme="minorHAnsi" w:cstheme="minorHAnsi"/>
          <w:bCs/>
          <w:sz w:val="22"/>
          <w:szCs w:val="22"/>
        </w:rPr>
        <w:t xml:space="preserve"> </w:t>
      </w:r>
      <w:r w:rsidRPr="00231318">
        <w:rPr>
          <w:rFonts w:asciiTheme="minorHAnsi" w:hAnsiTheme="minorHAnsi" w:cstheme="minorHAnsi"/>
          <w:bCs/>
          <w:sz w:val="22"/>
          <w:szCs w:val="22"/>
        </w:rPr>
        <w:t>apribota,</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svarstymai</w:t>
      </w:r>
      <w:r>
        <w:rPr>
          <w:rFonts w:asciiTheme="minorHAnsi" w:hAnsiTheme="minorHAnsi" w:cstheme="minorHAnsi"/>
          <w:bCs/>
          <w:sz w:val="22"/>
          <w:szCs w:val="22"/>
        </w:rPr>
        <w:t xml:space="preserve"> </w:t>
      </w:r>
      <w:r w:rsidRPr="00231318">
        <w:rPr>
          <w:rFonts w:asciiTheme="minorHAnsi" w:hAnsiTheme="minorHAnsi" w:cstheme="minorHAnsi"/>
          <w:bCs/>
          <w:sz w:val="22"/>
          <w:szCs w:val="22"/>
        </w:rPr>
        <w:t>apie</w:t>
      </w:r>
      <w:r>
        <w:rPr>
          <w:rFonts w:asciiTheme="minorHAnsi" w:hAnsiTheme="minorHAnsi" w:cstheme="minorHAnsi"/>
          <w:bCs/>
          <w:sz w:val="22"/>
          <w:szCs w:val="22"/>
        </w:rPr>
        <w:t xml:space="preserve"> </w:t>
      </w:r>
      <w:r w:rsidRPr="00231318">
        <w:rPr>
          <w:rFonts w:asciiTheme="minorHAnsi" w:hAnsiTheme="minorHAnsi" w:cstheme="minorHAnsi"/>
          <w:bCs/>
          <w:sz w:val="22"/>
          <w:szCs w:val="22"/>
        </w:rPr>
        <w:t>galimą</w:t>
      </w:r>
      <w:r>
        <w:rPr>
          <w:rFonts w:asciiTheme="minorHAnsi" w:hAnsiTheme="minorHAnsi" w:cstheme="minorHAnsi"/>
          <w:bCs/>
          <w:sz w:val="22"/>
          <w:szCs w:val="22"/>
        </w:rPr>
        <w:t xml:space="preserve"> </w:t>
      </w:r>
      <w:r w:rsidRPr="00231318">
        <w:rPr>
          <w:rFonts w:asciiTheme="minorHAnsi" w:hAnsiTheme="minorHAnsi" w:cstheme="minorHAnsi"/>
          <w:bCs/>
          <w:sz w:val="22"/>
          <w:szCs w:val="22"/>
        </w:rPr>
        <w:t>jos</w:t>
      </w:r>
      <w:r>
        <w:rPr>
          <w:rFonts w:asciiTheme="minorHAnsi" w:hAnsiTheme="minorHAnsi" w:cstheme="minorHAnsi"/>
          <w:bCs/>
          <w:sz w:val="22"/>
          <w:szCs w:val="22"/>
        </w:rPr>
        <w:t xml:space="preserve"> </w:t>
      </w:r>
      <w:r w:rsidRPr="00231318">
        <w:rPr>
          <w:rFonts w:asciiTheme="minorHAnsi" w:hAnsiTheme="minorHAnsi" w:cstheme="minorHAnsi"/>
          <w:bCs/>
          <w:sz w:val="22"/>
          <w:szCs w:val="22"/>
        </w:rPr>
        <w:t>trukmę</w:t>
      </w:r>
      <w:r>
        <w:rPr>
          <w:rFonts w:asciiTheme="minorHAnsi" w:hAnsiTheme="minorHAnsi" w:cstheme="minorHAnsi"/>
          <w:bCs/>
          <w:sz w:val="22"/>
          <w:szCs w:val="22"/>
        </w:rPr>
        <w:t xml:space="preserve"> </w:t>
      </w:r>
      <w:r w:rsidRPr="00231318">
        <w:rPr>
          <w:rFonts w:asciiTheme="minorHAnsi" w:hAnsiTheme="minorHAnsi" w:cstheme="minorHAnsi"/>
          <w:bCs/>
          <w:sz w:val="22"/>
          <w:szCs w:val="22"/>
        </w:rPr>
        <w:t>nėra</w:t>
      </w:r>
      <w:r>
        <w:rPr>
          <w:rFonts w:asciiTheme="minorHAnsi" w:hAnsiTheme="minorHAnsi" w:cstheme="minorHAnsi"/>
          <w:bCs/>
          <w:sz w:val="22"/>
          <w:szCs w:val="22"/>
        </w:rPr>
        <w:t xml:space="preserve"> </w:t>
      </w:r>
      <w:r w:rsidRPr="00231318">
        <w:rPr>
          <w:rFonts w:asciiTheme="minorHAnsi" w:hAnsiTheme="minorHAnsi" w:cstheme="minorHAnsi"/>
          <w:bCs/>
          <w:sz w:val="22"/>
          <w:szCs w:val="22"/>
        </w:rPr>
        <w:t>pagrįsti:</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pareiškėjas,</w:t>
      </w:r>
      <w:r>
        <w:rPr>
          <w:rFonts w:asciiTheme="minorHAnsi" w:hAnsiTheme="minorHAnsi" w:cstheme="minorHAnsi"/>
          <w:bCs/>
          <w:sz w:val="22"/>
          <w:szCs w:val="22"/>
        </w:rPr>
        <w:t xml:space="preserve"> </w:t>
      </w:r>
      <w:r w:rsidRPr="00231318">
        <w:rPr>
          <w:rFonts w:asciiTheme="minorHAnsi" w:hAnsiTheme="minorHAnsi" w:cstheme="minorHAnsi"/>
          <w:bCs/>
          <w:sz w:val="22"/>
          <w:szCs w:val="22"/>
        </w:rPr>
        <w:t>kaip</w:t>
      </w:r>
      <w:r>
        <w:rPr>
          <w:rFonts w:asciiTheme="minorHAnsi" w:hAnsiTheme="minorHAnsi" w:cstheme="minorHAnsi"/>
          <w:bCs/>
          <w:sz w:val="22"/>
          <w:szCs w:val="22"/>
        </w:rPr>
        <w:t xml:space="preserve"> </w:t>
      </w:r>
      <w:r w:rsidRPr="00231318">
        <w:rPr>
          <w:rFonts w:asciiTheme="minorHAnsi" w:hAnsiTheme="minorHAnsi" w:cstheme="minorHAnsi"/>
          <w:bCs/>
          <w:sz w:val="22"/>
          <w:szCs w:val="22"/>
        </w:rPr>
        <w:t>matyti</w:t>
      </w:r>
      <w:r>
        <w:rPr>
          <w:rFonts w:asciiTheme="minorHAnsi" w:hAnsiTheme="minorHAnsi" w:cstheme="minorHAnsi"/>
          <w:bCs/>
          <w:sz w:val="22"/>
          <w:szCs w:val="22"/>
        </w:rPr>
        <w:t xml:space="preserve"> </w:t>
      </w:r>
      <w:r w:rsidRPr="00231318">
        <w:rPr>
          <w:rFonts w:asciiTheme="minorHAnsi" w:hAnsiTheme="minorHAnsi" w:cstheme="minorHAnsi"/>
          <w:bCs/>
          <w:sz w:val="22"/>
          <w:szCs w:val="22"/>
        </w:rPr>
        <w:t>tiek</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w:t>
      </w:r>
      <w:r>
        <w:rPr>
          <w:rFonts w:asciiTheme="minorHAnsi" w:hAnsiTheme="minorHAnsi" w:cstheme="minorHAnsi"/>
          <w:bCs/>
          <w:sz w:val="22"/>
          <w:szCs w:val="22"/>
        </w:rPr>
        <w:t xml:space="preserve"> </w:t>
      </w:r>
      <w:r w:rsidRPr="00231318">
        <w:rPr>
          <w:rFonts w:asciiTheme="minorHAnsi" w:hAnsiTheme="minorHAnsi" w:cstheme="minorHAnsi"/>
          <w:bCs/>
          <w:sz w:val="22"/>
          <w:szCs w:val="22"/>
        </w:rPr>
        <w:t>jo</w:t>
      </w:r>
      <w:r>
        <w:rPr>
          <w:rFonts w:asciiTheme="minorHAnsi" w:hAnsiTheme="minorHAnsi" w:cstheme="minorHAnsi"/>
          <w:bCs/>
          <w:sz w:val="22"/>
          <w:szCs w:val="22"/>
        </w:rPr>
        <w:t xml:space="preserve"> </w:t>
      </w:r>
      <w:r w:rsidRPr="00231318">
        <w:rPr>
          <w:rFonts w:asciiTheme="minorHAnsi" w:hAnsiTheme="minorHAnsi" w:cstheme="minorHAnsi"/>
          <w:bCs/>
          <w:sz w:val="22"/>
          <w:szCs w:val="22"/>
        </w:rPr>
        <w:t>prašymuose</w:t>
      </w:r>
      <w:r>
        <w:rPr>
          <w:rFonts w:asciiTheme="minorHAnsi" w:hAnsiTheme="minorHAnsi" w:cstheme="minorHAnsi"/>
          <w:bCs/>
          <w:sz w:val="22"/>
          <w:szCs w:val="22"/>
        </w:rPr>
        <w:t xml:space="preserve"> </w:t>
      </w:r>
      <w:r w:rsidRPr="00231318">
        <w:rPr>
          <w:rFonts w:asciiTheme="minorHAnsi" w:hAnsiTheme="minorHAnsi" w:cstheme="minorHAnsi"/>
          <w:bCs/>
          <w:sz w:val="22"/>
          <w:szCs w:val="22"/>
        </w:rPr>
        <w:t>Lukiškių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TI-K,</w:t>
      </w:r>
      <w:r>
        <w:rPr>
          <w:rFonts w:asciiTheme="minorHAnsi" w:hAnsiTheme="minorHAnsi" w:cstheme="minorHAnsi"/>
          <w:bCs/>
          <w:sz w:val="22"/>
          <w:szCs w:val="22"/>
        </w:rPr>
        <w:t xml:space="preserve"> </w:t>
      </w:r>
      <w:r w:rsidRPr="00231318">
        <w:rPr>
          <w:rFonts w:asciiTheme="minorHAnsi" w:hAnsiTheme="minorHAnsi" w:cstheme="minorHAnsi"/>
          <w:bCs/>
          <w:sz w:val="22"/>
          <w:szCs w:val="22"/>
        </w:rPr>
        <w:t>tiek</w:t>
      </w:r>
      <w:r>
        <w:rPr>
          <w:rFonts w:asciiTheme="minorHAnsi" w:hAnsiTheme="minorHAnsi" w:cstheme="minorHAnsi"/>
          <w:bCs/>
          <w:sz w:val="22"/>
          <w:szCs w:val="22"/>
        </w:rPr>
        <w:t xml:space="preserve"> </w:t>
      </w:r>
      <w:r w:rsidRPr="00231318">
        <w:rPr>
          <w:rFonts w:asciiTheme="minorHAnsi" w:hAnsiTheme="minorHAnsi" w:cstheme="minorHAnsi"/>
          <w:bCs/>
          <w:sz w:val="22"/>
          <w:szCs w:val="22"/>
        </w:rPr>
        <w:t>vėlesniuose</w:t>
      </w:r>
      <w:r>
        <w:rPr>
          <w:rFonts w:asciiTheme="minorHAnsi" w:hAnsiTheme="minorHAnsi" w:cstheme="minorHAnsi"/>
          <w:bCs/>
          <w:sz w:val="22"/>
          <w:szCs w:val="22"/>
        </w:rPr>
        <w:t xml:space="preserve"> </w:t>
      </w:r>
      <w:r w:rsidRPr="00231318">
        <w:rPr>
          <w:rFonts w:asciiTheme="minorHAnsi" w:hAnsiTheme="minorHAnsi" w:cstheme="minorHAnsi"/>
          <w:bCs/>
          <w:sz w:val="22"/>
          <w:szCs w:val="22"/>
        </w:rPr>
        <w:t>skunduose</w:t>
      </w:r>
      <w:r>
        <w:rPr>
          <w:rFonts w:asciiTheme="minorHAnsi" w:hAnsiTheme="minorHAnsi" w:cstheme="minorHAnsi"/>
          <w:bCs/>
          <w:sz w:val="22"/>
          <w:szCs w:val="22"/>
        </w:rPr>
        <w:t xml:space="preserve"> </w:t>
      </w:r>
      <w:r w:rsidRPr="00231318">
        <w:rPr>
          <w:rFonts w:asciiTheme="minorHAnsi" w:hAnsiTheme="minorHAnsi" w:cstheme="minorHAnsi"/>
          <w:bCs/>
          <w:sz w:val="22"/>
          <w:szCs w:val="22"/>
        </w:rPr>
        <w:t>ir</w:t>
      </w:r>
      <w:r>
        <w:rPr>
          <w:rFonts w:asciiTheme="minorHAnsi" w:hAnsiTheme="minorHAnsi" w:cstheme="minorHAnsi"/>
          <w:bCs/>
          <w:sz w:val="22"/>
          <w:szCs w:val="22"/>
        </w:rPr>
        <w:t xml:space="preserve"> </w:t>
      </w:r>
      <w:r w:rsidRPr="00231318">
        <w:rPr>
          <w:rFonts w:asciiTheme="minorHAnsi" w:hAnsiTheme="minorHAnsi" w:cstheme="minorHAnsi"/>
          <w:bCs/>
          <w:sz w:val="22"/>
          <w:szCs w:val="22"/>
        </w:rPr>
        <w:t>pan.</w:t>
      </w:r>
      <w:r>
        <w:rPr>
          <w:rFonts w:asciiTheme="minorHAnsi" w:hAnsiTheme="minorHAnsi" w:cstheme="minorHAnsi"/>
          <w:bCs/>
          <w:sz w:val="22"/>
          <w:szCs w:val="22"/>
        </w:rPr>
        <w:t xml:space="preserve"> </w:t>
      </w:r>
      <w:r w:rsidRPr="00231318">
        <w:rPr>
          <w:rFonts w:asciiTheme="minorHAnsi" w:hAnsiTheme="minorHAnsi" w:cstheme="minorHAnsi"/>
          <w:bCs/>
          <w:sz w:val="22"/>
          <w:szCs w:val="22"/>
        </w:rPr>
        <w:t>nurodytų</w:t>
      </w:r>
      <w:r>
        <w:rPr>
          <w:rFonts w:asciiTheme="minorHAnsi" w:hAnsiTheme="minorHAnsi" w:cstheme="minorHAnsi"/>
          <w:bCs/>
          <w:sz w:val="22"/>
          <w:szCs w:val="22"/>
        </w:rPr>
        <w:t xml:space="preserve"> </w:t>
      </w:r>
      <w:r w:rsidRPr="00231318">
        <w:rPr>
          <w:rFonts w:asciiTheme="minorHAnsi" w:hAnsiTheme="minorHAnsi" w:cstheme="minorHAnsi"/>
          <w:bCs/>
          <w:sz w:val="22"/>
          <w:szCs w:val="22"/>
        </w:rPr>
        <w:t>aplinkybių,</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teisę</w:t>
      </w:r>
      <w:r>
        <w:rPr>
          <w:rFonts w:asciiTheme="minorHAnsi" w:hAnsiTheme="minorHAnsi" w:cstheme="minorHAnsi"/>
          <w:bCs/>
          <w:sz w:val="22"/>
          <w:szCs w:val="22"/>
        </w:rPr>
        <w:t xml:space="preserve"> </w:t>
      </w:r>
      <w:r w:rsidRPr="00231318">
        <w:rPr>
          <w:rFonts w:asciiTheme="minorHAnsi" w:hAnsiTheme="minorHAnsi" w:cstheme="minorHAnsi"/>
          <w:bCs/>
          <w:sz w:val="22"/>
          <w:szCs w:val="22"/>
        </w:rPr>
        <w:t>pasinaudoti</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išvyka</w:t>
      </w:r>
      <w:r>
        <w:rPr>
          <w:rFonts w:asciiTheme="minorHAnsi" w:hAnsiTheme="minorHAnsi" w:cstheme="minorHAnsi"/>
          <w:bCs/>
          <w:sz w:val="22"/>
          <w:szCs w:val="22"/>
        </w:rPr>
        <w:t xml:space="preserve"> </w:t>
      </w:r>
      <w:r w:rsidRPr="00231318">
        <w:rPr>
          <w:rFonts w:asciiTheme="minorHAnsi" w:hAnsiTheme="minorHAnsi" w:cstheme="minorHAnsi"/>
          <w:bCs/>
          <w:sz w:val="22"/>
          <w:szCs w:val="22"/>
        </w:rPr>
        <w:t>siejo</w:t>
      </w:r>
      <w:r>
        <w:rPr>
          <w:rFonts w:asciiTheme="minorHAnsi" w:hAnsiTheme="minorHAnsi" w:cstheme="minorHAnsi"/>
          <w:bCs/>
          <w:sz w:val="22"/>
          <w:szCs w:val="22"/>
        </w:rPr>
        <w:t xml:space="preserve"> </w:t>
      </w:r>
      <w:r w:rsidRPr="00231318">
        <w:rPr>
          <w:rFonts w:asciiTheme="minorHAnsi" w:hAnsiTheme="minorHAnsi" w:cstheme="minorHAnsi"/>
          <w:bCs/>
          <w:sz w:val="22"/>
          <w:szCs w:val="22"/>
        </w:rPr>
        <w:t>su</w:t>
      </w:r>
      <w:r>
        <w:rPr>
          <w:rFonts w:asciiTheme="minorHAnsi" w:hAnsiTheme="minorHAnsi" w:cstheme="minorHAnsi"/>
          <w:bCs/>
          <w:sz w:val="22"/>
          <w:szCs w:val="22"/>
        </w:rPr>
        <w:t xml:space="preserve"> </w:t>
      </w:r>
      <w:r w:rsidRPr="00231318">
        <w:rPr>
          <w:rFonts w:asciiTheme="minorHAnsi" w:hAnsiTheme="minorHAnsi" w:cstheme="minorHAnsi"/>
          <w:bCs/>
          <w:sz w:val="22"/>
          <w:szCs w:val="22"/>
        </w:rPr>
        <w:t>motinos</w:t>
      </w:r>
      <w:r>
        <w:rPr>
          <w:rFonts w:asciiTheme="minorHAnsi" w:hAnsiTheme="minorHAnsi" w:cstheme="minorHAnsi"/>
          <w:bCs/>
          <w:sz w:val="22"/>
          <w:szCs w:val="22"/>
        </w:rPr>
        <w:t xml:space="preserve"> </w:t>
      </w:r>
      <w:r w:rsidRPr="00231318">
        <w:rPr>
          <w:rFonts w:asciiTheme="minorHAnsi" w:hAnsiTheme="minorHAnsi" w:cstheme="minorHAnsi"/>
          <w:bCs/>
          <w:sz w:val="22"/>
          <w:szCs w:val="22"/>
        </w:rPr>
        <w:t>laidotuvėmis,</w:t>
      </w:r>
      <w:r>
        <w:rPr>
          <w:rFonts w:asciiTheme="minorHAnsi" w:hAnsiTheme="minorHAnsi" w:cstheme="minorHAnsi"/>
          <w:bCs/>
          <w:sz w:val="22"/>
          <w:szCs w:val="22"/>
        </w:rPr>
        <w:t xml:space="preserve"> </w:t>
      </w:r>
      <w:r w:rsidRPr="00231318">
        <w:rPr>
          <w:rFonts w:asciiTheme="minorHAnsi" w:hAnsiTheme="minorHAnsi" w:cstheme="minorHAnsi"/>
          <w:bCs/>
          <w:sz w:val="22"/>
          <w:szCs w:val="22"/>
        </w:rPr>
        <w:t>vykusiomis</w:t>
      </w:r>
      <w:r>
        <w:rPr>
          <w:rFonts w:asciiTheme="minorHAnsi" w:hAnsiTheme="minorHAnsi" w:cstheme="minorHAnsi"/>
          <w:bCs/>
          <w:sz w:val="22"/>
          <w:szCs w:val="22"/>
        </w:rPr>
        <w:t xml:space="preserve"> </w:t>
      </w:r>
      <w:r w:rsidRPr="00231318">
        <w:rPr>
          <w:rFonts w:asciiTheme="minorHAnsi" w:hAnsiTheme="minorHAnsi" w:cstheme="minorHAnsi"/>
          <w:bCs/>
          <w:sz w:val="22"/>
          <w:szCs w:val="22"/>
        </w:rPr>
        <w:t>2016</w:t>
      </w:r>
      <w:r>
        <w:rPr>
          <w:rFonts w:asciiTheme="minorHAnsi" w:hAnsiTheme="minorHAnsi" w:cstheme="minorHAnsi"/>
          <w:bCs/>
          <w:sz w:val="22"/>
          <w:szCs w:val="22"/>
        </w:rPr>
        <w:t xml:space="preserve"> </w:t>
      </w:r>
      <w:r w:rsidRPr="00231318">
        <w:rPr>
          <w:rFonts w:asciiTheme="minorHAnsi" w:hAnsiTheme="minorHAnsi" w:cstheme="minorHAnsi"/>
          <w:bCs/>
          <w:sz w:val="22"/>
          <w:szCs w:val="22"/>
        </w:rPr>
        <w:t>m.</w:t>
      </w:r>
      <w:r>
        <w:rPr>
          <w:rFonts w:asciiTheme="minorHAnsi" w:hAnsiTheme="minorHAnsi" w:cstheme="minorHAnsi"/>
          <w:bCs/>
          <w:sz w:val="22"/>
          <w:szCs w:val="22"/>
        </w:rPr>
        <w:t xml:space="preserve"> </w:t>
      </w:r>
      <w:r w:rsidRPr="00231318">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231318">
        <w:rPr>
          <w:rFonts w:asciiTheme="minorHAnsi" w:hAnsiTheme="minorHAnsi" w:cstheme="minorHAnsi"/>
          <w:bCs/>
          <w:sz w:val="22"/>
          <w:szCs w:val="22"/>
        </w:rPr>
        <w:t>29</w:t>
      </w:r>
      <w:r>
        <w:rPr>
          <w:rFonts w:asciiTheme="minorHAnsi" w:hAnsiTheme="minorHAnsi" w:cstheme="minorHAnsi"/>
          <w:bCs/>
          <w:sz w:val="22"/>
          <w:szCs w:val="22"/>
        </w:rPr>
        <w:t xml:space="preserve"> </w:t>
      </w:r>
      <w:r w:rsidRPr="00231318">
        <w:rPr>
          <w:rFonts w:asciiTheme="minorHAnsi" w:hAnsiTheme="minorHAnsi" w:cstheme="minorHAnsi"/>
          <w:bCs/>
          <w:sz w:val="22"/>
          <w:szCs w:val="22"/>
        </w:rPr>
        <w:t>d.,</w:t>
      </w:r>
      <w:r>
        <w:rPr>
          <w:rFonts w:asciiTheme="minorHAnsi" w:hAnsiTheme="minorHAnsi" w:cstheme="minorHAnsi"/>
          <w:bCs/>
          <w:sz w:val="22"/>
          <w:szCs w:val="22"/>
        </w:rPr>
        <w:t xml:space="preserve"> </w:t>
      </w:r>
      <w:r w:rsidRPr="00231318">
        <w:rPr>
          <w:rFonts w:asciiTheme="minorHAnsi" w:hAnsiTheme="minorHAnsi" w:cstheme="minorHAnsi"/>
          <w:bCs/>
          <w:sz w:val="22"/>
          <w:szCs w:val="22"/>
        </w:rPr>
        <w:t>Lietuvos</w:t>
      </w:r>
      <w:r>
        <w:rPr>
          <w:rFonts w:asciiTheme="minorHAnsi" w:hAnsiTheme="minorHAnsi" w:cstheme="minorHAnsi"/>
          <w:bCs/>
          <w:sz w:val="22"/>
          <w:szCs w:val="22"/>
        </w:rPr>
        <w:t xml:space="preserve"> </w:t>
      </w:r>
      <w:r w:rsidRPr="00231318">
        <w:rPr>
          <w:rFonts w:asciiTheme="minorHAnsi" w:hAnsiTheme="minorHAnsi" w:cstheme="minorHAnsi"/>
          <w:bCs/>
          <w:sz w:val="22"/>
          <w:szCs w:val="22"/>
        </w:rPr>
        <w:t>apeliacinis</w:t>
      </w:r>
      <w:r>
        <w:rPr>
          <w:rFonts w:asciiTheme="minorHAnsi" w:hAnsiTheme="minorHAnsi" w:cstheme="minorHAnsi"/>
          <w:bCs/>
          <w:sz w:val="22"/>
          <w:szCs w:val="22"/>
        </w:rPr>
        <w:t xml:space="preserve"> </w:t>
      </w:r>
      <w:r w:rsidRPr="00231318">
        <w:rPr>
          <w:rFonts w:asciiTheme="minorHAnsi" w:hAnsiTheme="minorHAnsi" w:cstheme="minorHAnsi"/>
          <w:bCs/>
          <w:sz w:val="22"/>
          <w:szCs w:val="22"/>
        </w:rPr>
        <w:t>teismas</w:t>
      </w:r>
      <w:r>
        <w:rPr>
          <w:rFonts w:asciiTheme="minorHAnsi" w:hAnsiTheme="minorHAnsi" w:cstheme="minorHAnsi"/>
          <w:bCs/>
          <w:sz w:val="22"/>
          <w:szCs w:val="22"/>
        </w:rPr>
        <w:t xml:space="preserve"> </w:t>
      </w:r>
      <w:r w:rsidRPr="00231318">
        <w:rPr>
          <w:rFonts w:asciiTheme="minorHAnsi" w:hAnsiTheme="minorHAnsi" w:cstheme="minorHAnsi"/>
          <w:bCs/>
          <w:sz w:val="22"/>
          <w:szCs w:val="22"/>
        </w:rPr>
        <w:t>davė</w:t>
      </w:r>
      <w:r>
        <w:rPr>
          <w:rFonts w:asciiTheme="minorHAnsi" w:hAnsiTheme="minorHAnsi" w:cstheme="minorHAnsi"/>
          <w:bCs/>
          <w:sz w:val="22"/>
          <w:szCs w:val="22"/>
        </w:rPr>
        <w:t xml:space="preserve"> </w:t>
      </w:r>
      <w:r w:rsidRPr="00231318">
        <w:rPr>
          <w:rFonts w:asciiTheme="minorHAnsi" w:hAnsiTheme="minorHAnsi" w:cstheme="minorHAnsi"/>
          <w:bCs/>
          <w:sz w:val="22"/>
          <w:szCs w:val="22"/>
        </w:rPr>
        <w:t>sutikimą</w:t>
      </w:r>
      <w:r>
        <w:rPr>
          <w:rFonts w:asciiTheme="minorHAnsi" w:hAnsiTheme="minorHAnsi" w:cstheme="minorHAnsi"/>
          <w:bCs/>
          <w:sz w:val="22"/>
          <w:szCs w:val="22"/>
        </w:rPr>
        <w:t xml:space="preserve"> </w:t>
      </w:r>
      <w:r w:rsidRPr="00231318">
        <w:rPr>
          <w:rFonts w:asciiTheme="minorHAnsi" w:hAnsiTheme="minorHAnsi" w:cstheme="minorHAnsi"/>
          <w:bCs/>
          <w:sz w:val="22"/>
          <w:szCs w:val="22"/>
        </w:rPr>
        <w:t>dėl</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dalyvavimo</w:t>
      </w:r>
      <w:r>
        <w:rPr>
          <w:rFonts w:asciiTheme="minorHAnsi" w:hAnsiTheme="minorHAnsi" w:cstheme="minorHAnsi"/>
          <w:bCs/>
          <w:sz w:val="22"/>
          <w:szCs w:val="22"/>
        </w:rPr>
        <w:t xml:space="preserve"> </w:t>
      </w:r>
      <w:r w:rsidRPr="00231318">
        <w:rPr>
          <w:rFonts w:asciiTheme="minorHAnsi" w:hAnsiTheme="minorHAnsi" w:cstheme="minorHAnsi"/>
          <w:bCs/>
          <w:sz w:val="22"/>
          <w:szCs w:val="22"/>
        </w:rPr>
        <w:t>šiose</w:t>
      </w:r>
      <w:r>
        <w:rPr>
          <w:rFonts w:asciiTheme="minorHAnsi" w:hAnsiTheme="minorHAnsi" w:cstheme="minorHAnsi"/>
          <w:bCs/>
          <w:sz w:val="22"/>
          <w:szCs w:val="22"/>
        </w:rPr>
        <w:t xml:space="preserve"> </w:t>
      </w:r>
      <w:r w:rsidRPr="00231318">
        <w:rPr>
          <w:rFonts w:asciiTheme="minorHAnsi" w:hAnsiTheme="minorHAnsi" w:cstheme="minorHAnsi"/>
          <w:bCs/>
          <w:sz w:val="22"/>
          <w:szCs w:val="22"/>
        </w:rPr>
        <w:t>laidotuvėse,</w:t>
      </w:r>
      <w:r>
        <w:rPr>
          <w:rFonts w:asciiTheme="minorHAnsi" w:hAnsiTheme="minorHAnsi" w:cstheme="minorHAnsi"/>
          <w:bCs/>
          <w:sz w:val="22"/>
          <w:szCs w:val="22"/>
        </w:rPr>
        <w:t xml:space="preserve"> </w:t>
      </w:r>
      <w:r w:rsidRPr="00231318">
        <w:rPr>
          <w:rFonts w:asciiTheme="minorHAnsi" w:hAnsiTheme="minorHAnsi" w:cstheme="minorHAnsi"/>
          <w:bCs/>
          <w:sz w:val="22"/>
          <w:szCs w:val="22"/>
        </w:rPr>
        <w:t>todėl</w:t>
      </w:r>
      <w:r>
        <w:rPr>
          <w:rFonts w:asciiTheme="minorHAnsi" w:hAnsiTheme="minorHAnsi" w:cstheme="minorHAnsi"/>
          <w:bCs/>
          <w:sz w:val="22"/>
          <w:szCs w:val="22"/>
        </w:rPr>
        <w:t xml:space="preserve"> </w:t>
      </w:r>
      <w:r w:rsidRPr="00231318">
        <w:rPr>
          <w:rFonts w:asciiTheme="minorHAnsi" w:hAnsiTheme="minorHAnsi" w:cstheme="minorHAnsi"/>
          <w:bCs/>
          <w:sz w:val="22"/>
          <w:szCs w:val="22"/>
        </w:rPr>
        <w:t>nėra pagrindo</w:t>
      </w:r>
      <w:r>
        <w:rPr>
          <w:rFonts w:asciiTheme="minorHAnsi" w:hAnsiTheme="minorHAnsi" w:cstheme="minorHAnsi"/>
          <w:bCs/>
          <w:sz w:val="22"/>
          <w:szCs w:val="22"/>
        </w:rPr>
        <w:t xml:space="preserve"> </w:t>
      </w:r>
      <w:r w:rsidRPr="00231318">
        <w:rPr>
          <w:rFonts w:asciiTheme="minorHAnsi" w:hAnsiTheme="minorHAnsi" w:cstheme="minorHAnsi"/>
          <w:bCs/>
          <w:sz w:val="22"/>
          <w:szCs w:val="22"/>
        </w:rPr>
        <w:t>manyti,</w:t>
      </w:r>
      <w:r>
        <w:rPr>
          <w:rFonts w:asciiTheme="minorHAnsi" w:hAnsiTheme="minorHAnsi" w:cstheme="minorHAnsi"/>
          <w:bCs/>
          <w:sz w:val="22"/>
          <w:szCs w:val="22"/>
        </w:rPr>
        <w:t xml:space="preserve"> </w:t>
      </w:r>
      <w:r w:rsidRPr="00231318">
        <w:rPr>
          <w:rFonts w:asciiTheme="minorHAnsi" w:hAnsiTheme="minorHAnsi" w:cstheme="minorHAnsi"/>
          <w:bCs/>
          <w:sz w:val="22"/>
          <w:szCs w:val="22"/>
        </w:rPr>
        <w:t>kad</w:t>
      </w:r>
      <w:r>
        <w:rPr>
          <w:rFonts w:asciiTheme="minorHAnsi" w:hAnsiTheme="minorHAnsi" w:cstheme="minorHAnsi"/>
          <w:bCs/>
          <w:sz w:val="22"/>
          <w:szCs w:val="22"/>
        </w:rPr>
        <w:t xml:space="preserve"> </w:t>
      </w:r>
      <w:r w:rsidRPr="00231318">
        <w:rPr>
          <w:rFonts w:asciiTheme="minorHAnsi" w:hAnsiTheme="minorHAnsi" w:cstheme="minorHAnsi"/>
          <w:bCs/>
          <w:sz w:val="22"/>
          <w:szCs w:val="22"/>
        </w:rPr>
        <w:t>pareiškėjui</w:t>
      </w:r>
      <w:r>
        <w:rPr>
          <w:rFonts w:asciiTheme="minorHAnsi" w:hAnsiTheme="minorHAnsi" w:cstheme="minorHAnsi"/>
          <w:bCs/>
          <w:sz w:val="22"/>
          <w:szCs w:val="22"/>
        </w:rPr>
        <w:t xml:space="preserve"> </w:t>
      </w:r>
      <w:r w:rsidRPr="00231318">
        <w:rPr>
          <w:rFonts w:asciiTheme="minorHAnsi" w:hAnsiTheme="minorHAnsi" w:cstheme="minorHAnsi"/>
          <w:bCs/>
          <w:sz w:val="22"/>
          <w:szCs w:val="22"/>
        </w:rPr>
        <w:t>galėjo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w:t>
      </w:r>
      <w:r>
        <w:rPr>
          <w:rFonts w:asciiTheme="minorHAnsi" w:hAnsiTheme="minorHAnsi" w:cstheme="minorHAnsi"/>
          <w:bCs/>
          <w:sz w:val="22"/>
          <w:szCs w:val="22"/>
        </w:rPr>
        <w:t xml:space="preserve"> </w:t>
      </w:r>
      <w:r w:rsidRPr="00231318">
        <w:rPr>
          <w:rFonts w:asciiTheme="minorHAnsi" w:hAnsiTheme="minorHAnsi" w:cstheme="minorHAnsi"/>
          <w:bCs/>
          <w:sz w:val="22"/>
          <w:szCs w:val="22"/>
        </w:rPr>
        <w:t>turėjo</w:t>
      </w:r>
      <w:r>
        <w:rPr>
          <w:rFonts w:asciiTheme="minorHAnsi" w:hAnsiTheme="minorHAnsi" w:cstheme="minorHAnsi"/>
          <w:bCs/>
          <w:sz w:val="22"/>
          <w:szCs w:val="22"/>
        </w:rPr>
        <w:t xml:space="preserve"> </w:t>
      </w:r>
      <w:r w:rsidRPr="00231318">
        <w:rPr>
          <w:rFonts w:asciiTheme="minorHAnsi" w:hAnsiTheme="minorHAnsi" w:cstheme="minorHAnsi"/>
          <w:bCs/>
          <w:sz w:val="22"/>
          <w:szCs w:val="22"/>
        </w:rPr>
        <w:t>būti</w:t>
      </w:r>
      <w:r>
        <w:rPr>
          <w:rFonts w:asciiTheme="minorHAnsi" w:hAnsiTheme="minorHAnsi" w:cstheme="minorHAnsi"/>
          <w:bCs/>
          <w:sz w:val="22"/>
          <w:szCs w:val="22"/>
        </w:rPr>
        <w:t xml:space="preserve"> </w:t>
      </w:r>
      <w:r w:rsidRPr="00231318">
        <w:rPr>
          <w:rFonts w:asciiTheme="minorHAnsi" w:hAnsiTheme="minorHAnsi" w:cstheme="minorHAnsi"/>
          <w:bCs/>
          <w:sz w:val="22"/>
          <w:szCs w:val="22"/>
        </w:rPr>
        <w:t>skirta</w:t>
      </w:r>
      <w:r>
        <w:rPr>
          <w:rFonts w:asciiTheme="minorHAnsi" w:hAnsiTheme="minorHAnsi" w:cstheme="minorHAnsi"/>
          <w:bCs/>
          <w:sz w:val="22"/>
          <w:szCs w:val="22"/>
        </w:rPr>
        <w:t xml:space="preserve"> </w:t>
      </w:r>
      <w:r w:rsidRPr="00231318">
        <w:rPr>
          <w:rFonts w:asciiTheme="minorHAnsi" w:hAnsiTheme="minorHAnsi" w:cstheme="minorHAnsi"/>
          <w:bCs/>
          <w:sz w:val="22"/>
          <w:szCs w:val="22"/>
        </w:rPr>
        <w:t>ilgesnės</w:t>
      </w:r>
      <w:r>
        <w:rPr>
          <w:rFonts w:asciiTheme="minorHAnsi" w:hAnsiTheme="minorHAnsi" w:cstheme="minorHAnsi"/>
          <w:bCs/>
          <w:sz w:val="22"/>
          <w:szCs w:val="22"/>
        </w:rPr>
        <w:t xml:space="preserve"> </w:t>
      </w:r>
      <w:r w:rsidRPr="00231318">
        <w:rPr>
          <w:rFonts w:asciiTheme="minorHAnsi" w:hAnsiTheme="minorHAnsi" w:cstheme="minorHAnsi"/>
          <w:bCs/>
          <w:sz w:val="22"/>
          <w:szCs w:val="22"/>
        </w:rPr>
        <w:t>trukmės</w:t>
      </w:r>
      <w:r>
        <w:rPr>
          <w:rFonts w:asciiTheme="minorHAnsi" w:hAnsiTheme="minorHAnsi" w:cstheme="minorHAnsi"/>
          <w:bCs/>
          <w:sz w:val="22"/>
          <w:szCs w:val="22"/>
        </w:rPr>
        <w:t xml:space="preserve"> </w:t>
      </w:r>
      <w:r w:rsidRPr="00231318">
        <w:rPr>
          <w:rFonts w:asciiTheme="minorHAnsi" w:hAnsiTheme="minorHAnsi" w:cstheme="minorHAnsi"/>
          <w:bCs/>
          <w:sz w:val="22"/>
          <w:szCs w:val="22"/>
        </w:rPr>
        <w:t>(ne</w:t>
      </w:r>
      <w:r>
        <w:rPr>
          <w:rFonts w:asciiTheme="minorHAnsi" w:hAnsiTheme="minorHAnsi" w:cstheme="minorHAnsi"/>
          <w:bCs/>
          <w:sz w:val="22"/>
          <w:szCs w:val="22"/>
        </w:rPr>
        <w:t xml:space="preserve"> </w:t>
      </w:r>
      <w:r w:rsidRPr="00231318">
        <w:rPr>
          <w:rFonts w:asciiTheme="minorHAnsi" w:hAnsiTheme="minorHAnsi" w:cstheme="minorHAnsi"/>
          <w:bCs/>
          <w:sz w:val="22"/>
          <w:szCs w:val="22"/>
        </w:rPr>
        <w:t>tik</w:t>
      </w:r>
      <w:r>
        <w:rPr>
          <w:rFonts w:asciiTheme="minorHAnsi" w:hAnsiTheme="minorHAnsi" w:cstheme="minorHAnsi"/>
          <w:bCs/>
          <w:sz w:val="22"/>
          <w:szCs w:val="22"/>
        </w:rPr>
        <w:t xml:space="preserve"> </w:t>
      </w:r>
      <w:r w:rsidRPr="00231318">
        <w:rPr>
          <w:rFonts w:asciiTheme="minorHAnsi" w:hAnsiTheme="minorHAnsi" w:cstheme="minorHAnsi"/>
          <w:bCs/>
          <w:sz w:val="22"/>
          <w:szCs w:val="22"/>
        </w:rPr>
        <w:t>2016</w:t>
      </w:r>
      <w:r>
        <w:rPr>
          <w:rFonts w:asciiTheme="minorHAnsi" w:hAnsiTheme="minorHAnsi" w:cstheme="minorHAnsi"/>
          <w:bCs/>
          <w:sz w:val="22"/>
          <w:szCs w:val="22"/>
        </w:rPr>
        <w:t xml:space="preserve"> </w:t>
      </w:r>
      <w:r w:rsidRPr="00231318">
        <w:rPr>
          <w:rFonts w:asciiTheme="minorHAnsi" w:hAnsiTheme="minorHAnsi" w:cstheme="minorHAnsi"/>
          <w:bCs/>
          <w:sz w:val="22"/>
          <w:szCs w:val="22"/>
        </w:rPr>
        <w:t>m.</w:t>
      </w:r>
      <w:r>
        <w:rPr>
          <w:rFonts w:asciiTheme="minorHAnsi" w:hAnsiTheme="minorHAnsi" w:cstheme="minorHAnsi"/>
          <w:bCs/>
          <w:sz w:val="22"/>
          <w:szCs w:val="22"/>
        </w:rPr>
        <w:t xml:space="preserve"> </w:t>
      </w:r>
      <w:r w:rsidRPr="00231318">
        <w:rPr>
          <w:rFonts w:asciiTheme="minorHAnsi" w:hAnsiTheme="minorHAnsi" w:cstheme="minorHAnsi"/>
          <w:bCs/>
          <w:sz w:val="22"/>
          <w:szCs w:val="22"/>
        </w:rPr>
        <w:t>gruodžio</w:t>
      </w:r>
      <w:r>
        <w:rPr>
          <w:rFonts w:asciiTheme="minorHAnsi" w:hAnsiTheme="minorHAnsi" w:cstheme="minorHAnsi"/>
          <w:bCs/>
          <w:sz w:val="22"/>
          <w:szCs w:val="22"/>
        </w:rPr>
        <w:t xml:space="preserve"> </w:t>
      </w:r>
      <w:r w:rsidRPr="00231318">
        <w:rPr>
          <w:rFonts w:asciiTheme="minorHAnsi" w:hAnsiTheme="minorHAnsi" w:cstheme="minorHAnsi"/>
          <w:bCs/>
          <w:sz w:val="22"/>
          <w:szCs w:val="22"/>
        </w:rPr>
        <w:t>29</w:t>
      </w:r>
      <w:r>
        <w:rPr>
          <w:rFonts w:asciiTheme="minorHAnsi" w:hAnsiTheme="minorHAnsi" w:cstheme="minorHAnsi"/>
          <w:bCs/>
          <w:sz w:val="22"/>
          <w:szCs w:val="22"/>
        </w:rPr>
        <w:t xml:space="preserve"> </w:t>
      </w:r>
      <w:r w:rsidRPr="00231318">
        <w:rPr>
          <w:rFonts w:asciiTheme="minorHAnsi" w:hAnsiTheme="minorHAnsi" w:cstheme="minorHAnsi"/>
          <w:bCs/>
          <w:sz w:val="22"/>
          <w:szCs w:val="22"/>
        </w:rPr>
        <w:t>d.)</w:t>
      </w:r>
      <w:r>
        <w:rPr>
          <w:rFonts w:asciiTheme="minorHAnsi" w:hAnsiTheme="minorHAnsi" w:cstheme="minorHAnsi"/>
          <w:bCs/>
          <w:sz w:val="22"/>
          <w:szCs w:val="22"/>
        </w:rPr>
        <w:t xml:space="preserve"> </w:t>
      </w:r>
      <w:r w:rsidRPr="00231318">
        <w:rPr>
          <w:rFonts w:asciiTheme="minorHAnsi" w:hAnsiTheme="minorHAnsi" w:cstheme="minorHAnsi"/>
          <w:bCs/>
          <w:sz w:val="22"/>
          <w:szCs w:val="22"/>
        </w:rPr>
        <w:t>išvyka</w:t>
      </w:r>
      <w:r>
        <w:rPr>
          <w:rFonts w:asciiTheme="minorHAnsi" w:hAnsiTheme="minorHAnsi" w:cstheme="minorHAnsi"/>
          <w:bCs/>
          <w:sz w:val="22"/>
          <w:szCs w:val="22"/>
        </w:rPr>
        <w:t xml:space="preserve"> </w:t>
      </w:r>
      <w:r w:rsidRPr="00231318">
        <w:rPr>
          <w:rFonts w:asciiTheme="minorHAnsi" w:hAnsiTheme="minorHAnsi" w:cstheme="minorHAnsi"/>
          <w:bCs/>
          <w:sz w:val="22"/>
          <w:szCs w:val="22"/>
        </w:rPr>
        <w:t>už</w:t>
      </w:r>
      <w:r>
        <w:rPr>
          <w:rFonts w:asciiTheme="minorHAnsi" w:hAnsiTheme="minorHAnsi" w:cstheme="minorHAnsi"/>
          <w:bCs/>
          <w:sz w:val="22"/>
          <w:szCs w:val="22"/>
        </w:rPr>
        <w:t xml:space="preserve"> </w:t>
      </w:r>
      <w:r w:rsidRPr="00231318">
        <w:rPr>
          <w:rFonts w:asciiTheme="minorHAnsi" w:hAnsiTheme="minorHAnsi" w:cstheme="minorHAnsi"/>
          <w:bCs/>
          <w:sz w:val="22"/>
          <w:szCs w:val="22"/>
        </w:rPr>
        <w:t>tardymo</w:t>
      </w:r>
      <w:r>
        <w:rPr>
          <w:rFonts w:asciiTheme="minorHAnsi" w:hAnsiTheme="minorHAnsi" w:cstheme="minorHAnsi"/>
          <w:bCs/>
          <w:sz w:val="22"/>
          <w:szCs w:val="22"/>
        </w:rPr>
        <w:t xml:space="preserve"> </w:t>
      </w:r>
      <w:r w:rsidRPr="00231318">
        <w:rPr>
          <w:rFonts w:asciiTheme="minorHAnsi" w:hAnsiTheme="minorHAnsi" w:cstheme="minorHAnsi"/>
          <w:bCs/>
          <w:sz w:val="22"/>
          <w:szCs w:val="22"/>
        </w:rPr>
        <w:t>izoliatoriaus</w:t>
      </w:r>
      <w:r>
        <w:rPr>
          <w:rFonts w:asciiTheme="minorHAnsi" w:hAnsiTheme="minorHAnsi" w:cstheme="minorHAnsi"/>
          <w:bCs/>
          <w:sz w:val="22"/>
          <w:szCs w:val="22"/>
        </w:rPr>
        <w:t xml:space="preserve"> </w:t>
      </w:r>
      <w:r w:rsidRPr="00231318">
        <w:rPr>
          <w:rFonts w:asciiTheme="minorHAnsi" w:hAnsiTheme="minorHAnsi" w:cstheme="minorHAnsi"/>
          <w:bCs/>
          <w:sz w:val="22"/>
          <w:szCs w:val="22"/>
        </w:rPr>
        <w:t>teritorijos</w:t>
      </w:r>
      <w:r>
        <w:rPr>
          <w:rFonts w:asciiTheme="minorHAnsi" w:hAnsiTheme="minorHAnsi" w:cstheme="minorHAnsi"/>
          <w:bCs/>
          <w:sz w:val="22"/>
          <w:szCs w:val="22"/>
        </w:rPr>
        <w:t xml:space="preserve"> </w:t>
      </w:r>
      <w:r w:rsidRPr="00231318">
        <w:rPr>
          <w:rFonts w:asciiTheme="minorHAnsi" w:hAnsiTheme="minorHAnsi" w:cstheme="minorHAnsi"/>
          <w:bCs/>
          <w:sz w:val="22"/>
          <w:szCs w:val="22"/>
        </w:rPr>
        <w:t>ribų.</w:t>
      </w:r>
    </w:p>
    <w:p w14:paraId="007DA68C" w14:textId="77777777" w:rsidR="00BE611E" w:rsidRPr="00231318" w:rsidRDefault="00BE611E" w:rsidP="00BE611E">
      <w:pPr>
        <w:ind w:firstLine="567"/>
        <w:jc w:val="both"/>
        <w:rPr>
          <w:rFonts w:asciiTheme="minorHAnsi" w:hAnsiTheme="minorHAnsi" w:cstheme="minorHAnsi"/>
          <w:bCs/>
          <w:sz w:val="22"/>
          <w:szCs w:val="22"/>
        </w:rPr>
      </w:pPr>
      <w:r>
        <w:rPr>
          <w:rFonts w:asciiTheme="minorHAnsi" w:hAnsiTheme="minorHAnsi" w:cstheme="minorHAnsi"/>
          <w:bCs/>
          <w:sz w:val="22"/>
          <w:szCs w:val="22"/>
        </w:rPr>
        <w:t>Pirmosios instancijos teismo sprendimas paliktas nepakeistas.</w:t>
      </w:r>
    </w:p>
    <w:p w14:paraId="6F6AFC42" w14:textId="77777777" w:rsidR="00BE611E" w:rsidRDefault="00BE611E" w:rsidP="00BE611E">
      <w:pPr>
        <w:ind w:firstLine="567"/>
        <w:jc w:val="both"/>
        <w:rPr>
          <w:rFonts w:asciiTheme="minorHAnsi" w:hAnsiTheme="minorHAnsi" w:cstheme="minorHAnsi"/>
          <w:bCs/>
          <w:sz w:val="22"/>
          <w:szCs w:val="22"/>
        </w:rPr>
      </w:pPr>
    </w:p>
    <w:p w14:paraId="765C610B"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2019</w:t>
      </w:r>
      <w:r>
        <w:rPr>
          <w:rFonts w:asciiTheme="minorHAnsi" w:hAnsiTheme="minorHAnsi" w:cstheme="minorHAnsi"/>
          <w:sz w:val="22"/>
          <w:szCs w:val="22"/>
        </w:rPr>
        <w:t xml:space="preserve"> </w:t>
      </w:r>
      <w:r w:rsidRPr="00AC6FF5">
        <w:rPr>
          <w:rFonts w:asciiTheme="minorHAnsi" w:hAnsiTheme="minorHAnsi" w:cstheme="minorHAnsi"/>
          <w:sz w:val="22"/>
          <w:szCs w:val="22"/>
        </w:rPr>
        <w:t>m.</w:t>
      </w:r>
      <w:r>
        <w:rPr>
          <w:rFonts w:asciiTheme="minorHAnsi" w:hAnsiTheme="minorHAnsi" w:cstheme="minorHAnsi"/>
          <w:sz w:val="22"/>
          <w:szCs w:val="22"/>
        </w:rPr>
        <w:t xml:space="preserve"> gegužės 15 </w:t>
      </w:r>
      <w:r w:rsidRPr="00AC6FF5">
        <w:rPr>
          <w:rFonts w:asciiTheme="minorHAnsi" w:hAnsiTheme="minorHAnsi" w:cstheme="minorHAnsi"/>
          <w:sz w:val="22"/>
          <w:szCs w:val="22"/>
        </w:rPr>
        <w:t>d.</w:t>
      </w:r>
      <w:r>
        <w:rPr>
          <w:rFonts w:asciiTheme="minorHAnsi" w:hAnsiTheme="minorHAnsi" w:cstheme="minorHAnsi"/>
          <w:sz w:val="22"/>
          <w:szCs w:val="22"/>
        </w:rPr>
        <w:t xml:space="preserve"> nutartis </w:t>
      </w:r>
      <w:r w:rsidRPr="00AC6FF5">
        <w:rPr>
          <w:rFonts w:asciiTheme="minorHAnsi" w:hAnsiTheme="minorHAnsi" w:cstheme="minorHAnsi"/>
          <w:sz w:val="22"/>
          <w:szCs w:val="22"/>
        </w:rPr>
        <w:t>administracinėje</w:t>
      </w:r>
      <w:r>
        <w:rPr>
          <w:rFonts w:asciiTheme="minorHAnsi" w:hAnsiTheme="minorHAnsi" w:cstheme="minorHAnsi"/>
          <w:sz w:val="22"/>
          <w:szCs w:val="22"/>
        </w:rPr>
        <w:t xml:space="preserve"> </w:t>
      </w:r>
      <w:r w:rsidRPr="00AC6FF5">
        <w:rPr>
          <w:rFonts w:asciiTheme="minorHAnsi" w:hAnsiTheme="minorHAnsi" w:cstheme="minorHAnsi"/>
          <w:sz w:val="22"/>
          <w:szCs w:val="22"/>
        </w:rPr>
        <w:t>byloje</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C2259A">
        <w:rPr>
          <w:rFonts w:asciiTheme="minorHAnsi" w:hAnsiTheme="minorHAnsi" w:cstheme="minorHAnsi"/>
          <w:sz w:val="22"/>
          <w:szCs w:val="22"/>
          <w:lang w:eastAsia="en-US"/>
        </w:rPr>
        <w:t>A-1609-624/2019</w:t>
      </w:r>
    </w:p>
    <w:p w14:paraId="5103CC1F"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Teisminio</w:t>
      </w:r>
      <w:r>
        <w:rPr>
          <w:rFonts w:asciiTheme="minorHAnsi" w:hAnsiTheme="minorHAnsi" w:cstheme="minorHAnsi"/>
          <w:sz w:val="22"/>
          <w:szCs w:val="22"/>
        </w:rPr>
        <w:t xml:space="preserve"> </w:t>
      </w:r>
      <w:r w:rsidRPr="00AC6FF5">
        <w:rPr>
          <w:rFonts w:asciiTheme="minorHAnsi" w:hAnsiTheme="minorHAnsi" w:cstheme="minorHAnsi"/>
          <w:sz w:val="22"/>
          <w:szCs w:val="22"/>
        </w:rPr>
        <w:t>proceso</w:t>
      </w:r>
      <w:r>
        <w:rPr>
          <w:rFonts w:asciiTheme="minorHAnsi" w:hAnsiTheme="minorHAnsi" w:cstheme="minorHAnsi"/>
          <w:sz w:val="22"/>
          <w:szCs w:val="22"/>
        </w:rPr>
        <w:t xml:space="preserve"> </w:t>
      </w:r>
      <w:r w:rsidRPr="00AC6FF5">
        <w:rPr>
          <w:rFonts w:asciiTheme="minorHAnsi" w:hAnsiTheme="minorHAnsi" w:cstheme="minorHAnsi"/>
          <w:sz w:val="22"/>
          <w:szCs w:val="22"/>
        </w:rPr>
        <w:t>Nr.</w:t>
      </w:r>
      <w:r>
        <w:rPr>
          <w:rFonts w:asciiTheme="minorHAnsi" w:hAnsiTheme="minorHAnsi" w:cstheme="minorHAnsi"/>
          <w:sz w:val="22"/>
          <w:szCs w:val="22"/>
        </w:rPr>
        <w:t xml:space="preserve"> </w:t>
      </w:r>
      <w:r w:rsidRPr="00C2259A">
        <w:rPr>
          <w:rFonts w:asciiTheme="minorHAnsi" w:hAnsiTheme="minorHAnsi" w:cstheme="minorHAnsi"/>
          <w:sz w:val="22"/>
          <w:szCs w:val="22"/>
          <w:lang w:eastAsia="en-US"/>
        </w:rPr>
        <w:t>3-61-3-02624-2017-7</w:t>
      </w:r>
    </w:p>
    <w:p w14:paraId="19BA951C" w14:textId="77777777" w:rsidR="00BE611E" w:rsidRPr="00AC6FF5" w:rsidRDefault="00BE611E" w:rsidP="00BE611E">
      <w:pPr>
        <w:rPr>
          <w:rFonts w:asciiTheme="minorHAnsi" w:hAnsiTheme="minorHAnsi" w:cstheme="minorHAnsi"/>
          <w:sz w:val="22"/>
          <w:szCs w:val="22"/>
        </w:rPr>
      </w:pPr>
      <w:r w:rsidRPr="00AC6FF5">
        <w:rPr>
          <w:rFonts w:asciiTheme="minorHAnsi" w:hAnsiTheme="minorHAnsi" w:cstheme="minorHAnsi"/>
          <w:sz w:val="22"/>
          <w:szCs w:val="22"/>
        </w:rPr>
        <w:t>Procesinio</w:t>
      </w:r>
      <w:r>
        <w:rPr>
          <w:rFonts w:asciiTheme="minorHAnsi" w:hAnsiTheme="minorHAnsi" w:cstheme="minorHAnsi"/>
          <w:sz w:val="22"/>
          <w:szCs w:val="22"/>
        </w:rPr>
        <w:t xml:space="preserve"> </w:t>
      </w:r>
      <w:r w:rsidRPr="00AC6FF5">
        <w:rPr>
          <w:rFonts w:asciiTheme="minorHAnsi" w:hAnsiTheme="minorHAnsi" w:cstheme="minorHAnsi"/>
          <w:sz w:val="22"/>
          <w:szCs w:val="22"/>
        </w:rPr>
        <w:t>sprendimo</w:t>
      </w:r>
      <w:r>
        <w:rPr>
          <w:rFonts w:asciiTheme="minorHAnsi" w:hAnsiTheme="minorHAnsi" w:cstheme="minorHAnsi"/>
          <w:sz w:val="22"/>
          <w:szCs w:val="22"/>
        </w:rPr>
        <w:t xml:space="preserve"> </w:t>
      </w:r>
      <w:r w:rsidRPr="00C2259A">
        <w:rPr>
          <w:rFonts w:asciiTheme="minorHAnsi" w:hAnsiTheme="minorHAnsi" w:cstheme="minorHAnsi"/>
          <w:sz w:val="22"/>
          <w:szCs w:val="22"/>
          <w:lang w:eastAsia="en-US"/>
        </w:rPr>
        <w:t>kategorijos: 20.2.3.2; 37.2; 37.6</w:t>
      </w:r>
    </w:p>
    <w:p w14:paraId="25F71077" w14:textId="77777777" w:rsidR="00BE611E" w:rsidRPr="00AC6FF5" w:rsidRDefault="00CE0DA9" w:rsidP="00BE611E">
      <w:pPr>
        <w:rPr>
          <w:rFonts w:asciiTheme="minorHAnsi" w:hAnsiTheme="minorHAnsi" w:cstheme="minorHAnsi"/>
          <w:sz w:val="22"/>
          <w:szCs w:val="22"/>
          <w:u w:val="single"/>
        </w:rPr>
      </w:pPr>
      <w:hyperlink r:id="rId20" w:history="1">
        <w:r w:rsidR="00BE611E" w:rsidRPr="00AC6FF5">
          <w:rPr>
            <w:rStyle w:val="Hipersaitas"/>
            <w:rFonts w:asciiTheme="minorHAnsi" w:hAnsiTheme="minorHAnsi" w:cstheme="minorHAnsi"/>
            <w:sz w:val="22"/>
            <w:szCs w:val="22"/>
          </w:rPr>
          <w:t>Prieiga</w:t>
        </w:r>
        <w:r w:rsidR="00BE611E">
          <w:rPr>
            <w:rStyle w:val="Hipersaitas"/>
            <w:rFonts w:asciiTheme="minorHAnsi" w:hAnsiTheme="minorHAnsi" w:cstheme="minorHAnsi"/>
            <w:sz w:val="22"/>
            <w:szCs w:val="22"/>
          </w:rPr>
          <w:t xml:space="preserve"> </w:t>
        </w:r>
        <w:r w:rsidR="00BE611E" w:rsidRPr="00AC6FF5">
          <w:rPr>
            <w:rStyle w:val="Hipersaitas"/>
            <w:rFonts w:asciiTheme="minorHAnsi" w:hAnsiTheme="minorHAnsi" w:cstheme="minorHAnsi"/>
            <w:sz w:val="22"/>
            <w:szCs w:val="22"/>
          </w:rPr>
          <w:t>internete</w:t>
        </w:r>
      </w:hyperlink>
    </w:p>
    <w:p w14:paraId="4228B670" w14:textId="77777777" w:rsidR="00F124E5" w:rsidRPr="00F124E5" w:rsidRDefault="00F124E5" w:rsidP="00F124E5">
      <w:pPr>
        <w:jc w:val="both"/>
        <w:rPr>
          <w:rFonts w:asciiTheme="minorHAnsi" w:eastAsiaTheme="minorEastAsia" w:hAnsiTheme="minorHAnsi" w:cstheme="minorHAnsi"/>
          <w:b/>
          <w:sz w:val="22"/>
          <w:szCs w:val="22"/>
          <w:u w:val="single"/>
        </w:rPr>
      </w:pPr>
    </w:p>
    <w:p w14:paraId="2EEBCCBE" w14:textId="77777777" w:rsidR="00F124E5" w:rsidRPr="00F124E5" w:rsidRDefault="00F124E5" w:rsidP="00F124E5">
      <w:pPr>
        <w:pStyle w:val="Antrat1"/>
        <w:rPr>
          <w:rFonts w:asciiTheme="minorHAnsi" w:eastAsiaTheme="minorEastAsia" w:hAnsiTheme="minorHAnsi" w:cstheme="minorHAnsi"/>
          <w:b w:val="0"/>
        </w:rPr>
      </w:pPr>
      <w:bookmarkStart w:id="41" w:name="_Toc13556412"/>
      <w:bookmarkStart w:id="42" w:name="_Hlk11223904"/>
      <w:r w:rsidRPr="00F124E5">
        <w:rPr>
          <w:rFonts w:asciiTheme="minorHAnsi" w:eastAsiaTheme="minorEastAsia" w:hAnsiTheme="minorHAnsi" w:cstheme="minorHAnsi"/>
        </w:rPr>
        <w:t>22. Kiti su valstybės tarnyba susiję klausimai</w:t>
      </w:r>
      <w:bookmarkEnd w:id="41"/>
    </w:p>
    <w:p w14:paraId="271A57A3" w14:textId="77777777" w:rsidR="00F124E5" w:rsidRPr="00F124E5" w:rsidRDefault="00F124E5" w:rsidP="00F124E5">
      <w:pPr>
        <w:ind w:firstLine="567"/>
        <w:jc w:val="both"/>
        <w:rPr>
          <w:rFonts w:asciiTheme="minorHAnsi" w:eastAsiaTheme="minorEastAsia" w:hAnsiTheme="minorHAnsi" w:cstheme="minorHAnsi"/>
          <w:b/>
          <w:sz w:val="22"/>
          <w:szCs w:val="22"/>
          <w:u w:val="single"/>
        </w:rPr>
      </w:pPr>
      <w:r w:rsidRPr="00F124E5">
        <w:rPr>
          <w:rFonts w:asciiTheme="minorHAnsi" w:eastAsiaTheme="minorEastAsia" w:hAnsiTheme="minorHAnsi" w:cstheme="minorHAnsi"/>
          <w:b/>
          <w:sz w:val="22"/>
          <w:szCs w:val="22"/>
          <w:u w:val="single"/>
        </w:rPr>
        <w:t>22.7. Kiti su valstybės tarnyba susiję klausimai</w:t>
      </w:r>
    </w:p>
    <w:bookmarkEnd w:id="42"/>
    <w:p w14:paraId="38A0CE0C" w14:textId="77777777" w:rsidR="00F124E5" w:rsidRPr="00F124E5" w:rsidRDefault="00F124E5" w:rsidP="00F124E5">
      <w:pPr>
        <w:ind w:firstLine="567"/>
        <w:jc w:val="both"/>
        <w:rPr>
          <w:rFonts w:asciiTheme="minorHAnsi" w:eastAsiaTheme="minorEastAsia" w:hAnsiTheme="minorHAnsi" w:cstheme="minorHAnsi"/>
          <w:sz w:val="22"/>
          <w:szCs w:val="22"/>
        </w:rPr>
      </w:pPr>
    </w:p>
    <w:p w14:paraId="0C0D874B" w14:textId="5E2BFADE" w:rsidR="00F124E5" w:rsidRPr="00F124E5" w:rsidRDefault="00F124E5" w:rsidP="00500916">
      <w:pPr>
        <w:pStyle w:val="Antrat2"/>
      </w:pPr>
      <w:bookmarkStart w:id="43" w:name="_Toc13556413"/>
      <w:bookmarkStart w:id="44" w:name="_Hlk11133895"/>
      <w:r w:rsidRPr="00F124E5">
        <w:t xml:space="preserve">Dėl kario padaryto drausmės pažeidimo pavojingumo ir priešingumo teisei lygio vertinimo, konstatuojant esminės žalos krašto </w:t>
      </w:r>
      <w:r w:rsidR="006A09BC">
        <w:t>apsaugos sistemos institucijoms</w:t>
      </w:r>
      <w:r w:rsidRPr="00F124E5">
        <w:t xml:space="preserve"> (šiurkštaus drausmės pažeidimo) padarymo faktą</w:t>
      </w:r>
      <w:bookmarkEnd w:id="43"/>
    </w:p>
    <w:bookmarkEnd w:id="44"/>
    <w:p w14:paraId="7E0BEF0E" w14:textId="77777777" w:rsidR="00F124E5" w:rsidRPr="00F124E5" w:rsidRDefault="00F124E5" w:rsidP="00F124E5">
      <w:pPr>
        <w:ind w:firstLine="567"/>
        <w:jc w:val="both"/>
        <w:rPr>
          <w:rFonts w:asciiTheme="minorHAnsi" w:eastAsiaTheme="minorEastAsia" w:hAnsiTheme="minorHAnsi" w:cstheme="minorHAnsi"/>
          <w:sz w:val="22"/>
          <w:szCs w:val="22"/>
        </w:rPr>
      </w:pPr>
    </w:p>
    <w:p w14:paraId="2ADEEFBD" w14:textId="77777777" w:rsidR="00F124E5" w:rsidRPr="00F124E5" w:rsidRDefault="00F124E5" w:rsidP="00F124E5">
      <w:pPr>
        <w:ind w:firstLine="567"/>
        <w:jc w:val="both"/>
        <w:rPr>
          <w:rFonts w:asciiTheme="minorHAnsi" w:eastAsiaTheme="minorEastAsia" w:hAnsiTheme="minorHAnsi" w:cstheme="minorHAnsi"/>
          <w:sz w:val="22"/>
          <w:szCs w:val="22"/>
        </w:rPr>
      </w:pPr>
      <w:bookmarkStart w:id="45" w:name="_Hlk11133880"/>
      <w:r w:rsidRPr="00F124E5">
        <w:rPr>
          <w:rFonts w:asciiTheme="minorHAnsi" w:eastAsiaTheme="minorEastAsia" w:hAnsiTheme="minorHAnsi" w:cstheme="minorHAnsi"/>
          <w:sz w:val="22"/>
          <w:szCs w:val="22"/>
        </w:rPr>
        <w:t xml:space="preserve">Nagrinėtoje administracinėje byloje, be kita ko, buvo sprendžiama dėl Krašto apsaugos ministro įsakymo, kuriuo profesinės karo tarnybos kariui buvo paskirta tarnybinė nuobauda (atleidimas iš tarnybos), teisėtumo ir pagrįstumo. </w:t>
      </w:r>
    </w:p>
    <w:p w14:paraId="459FDEAE" w14:textId="77777777" w:rsidR="00F124E5" w:rsidRPr="00F124E5" w:rsidRDefault="00F124E5" w:rsidP="00F124E5">
      <w:pPr>
        <w:ind w:firstLine="567"/>
        <w:jc w:val="both"/>
        <w:rPr>
          <w:rFonts w:asciiTheme="minorHAnsi" w:eastAsiaTheme="minorEastAsia" w:hAnsiTheme="minorHAnsi" w:cstheme="minorHAnsi"/>
          <w:sz w:val="22"/>
          <w:szCs w:val="22"/>
        </w:rPr>
      </w:pPr>
      <w:r w:rsidRPr="00F124E5">
        <w:rPr>
          <w:rFonts w:asciiTheme="minorHAnsi" w:eastAsiaTheme="minorEastAsia" w:hAnsiTheme="minorHAnsi" w:cstheme="minorHAnsi"/>
          <w:sz w:val="22"/>
          <w:szCs w:val="22"/>
        </w:rPr>
        <w:t>Tarnybinė nuobauda pareiškėjui buvo skirta</w:t>
      </w:r>
      <w:r w:rsidRPr="00F124E5">
        <w:rPr>
          <w:rFonts w:asciiTheme="minorHAnsi" w:hAnsiTheme="minorHAnsi" w:cstheme="minorHAnsi"/>
          <w:sz w:val="22"/>
          <w:szCs w:val="22"/>
        </w:rPr>
        <w:t xml:space="preserve"> už tai, kad jis tarnybos metu personalo dušo patalpose plovė asmeninio automobilio bamperį bei nereagavo į tiesioginio vado reikalavimą nutraukti tokius veiksmus</w:t>
      </w:r>
      <w:r w:rsidRPr="00F124E5">
        <w:rPr>
          <w:rFonts w:asciiTheme="minorHAnsi" w:eastAsiaTheme="minorEastAsia" w:hAnsiTheme="minorHAnsi" w:cstheme="minorHAnsi"/>
          <w:sz w:val="22"/>
          <w:szCs w:val="22"/>
        </w:rPr>
        <w:t xml:space="preserve">. Šis pažeidimas atsakovo buvo įvertintas kaip šiurkštus drausmės pažeidimas. Nustačius, kad šiurkštus pažeidimas per metus buvo padarytas pakartotinai, pareiškėjas buvo atleistas iš tarnybos. Pirmosios instancijos teismas pareiškėjo skundą dėl šios nuobaudos panaikinimo atmetė. </w:t>
      </w:r>
    </w:p>
    <w:p w14:paraId="212E9BD2" w14:textId="410EE15A" w:rsidR="00F124E5" w:rsidRPr="00F124E5" w:rsidRDefault="00F124E5" w:rsidP="00F124E5">
      <w:pPr>
        <w:ind w:firstLine="567"/>
        <w:jc w:val="both"/>
        <w:rPr>
          <w:rFonts w:asciiTheme="minorHAnsi" w:eastAsiaTheme="minorEastAsia" w:hAnsiTheme="minorHAnsi" w:cstheme="minorHAnsi"/>
          <w:sz w:val="22"/>
          <w:szCs w:val="22"/>
        </w:rPr>
      </w:pPr>
      <w:r w:rsidRPr="00F124E5">
        <w:rPr>
          <w:rFonts w:asciiTheme="minorHAnsi" w:eastAsiaTheme="minorEastAsia" w:hAnsiTheme="minorHAnsi" w:cstheme="minorHAnsi"/>
          <w:sz w:val="22"/>
          <w:szCs w:val="22"/>
        </w:rPr>
        <w:t xml:space="preserve">LVAT teisėjų kolegija, įvertinusi Lietuvos kariuomenės drausmės statuto </w:t>
      </w:r>
      <w:r w:rsidR="006A09BC">
        <w:rPr>
          <w:rFonts w:asciiTheme="minorHAnsi" w:eastAsiaTheme="minorEastAsia" w:hAnsiTheme="minorHAnsi" w:cstheme="minorHAnsi"/>
          <w:sz w:val="22"/>
          <w:szCs w:val="22"/>
        </w:rPr>
        <w:t>5 straipsnio 3 dalies bei 66–93 </w:t>
      </w:r>
      <w:r w:rsidRPr="00F124E5">
        <w:rPr>
          <w:rFonts w:asciiTheme="minorHAnsi" w:eastAsiaTheme="minorEastAsia" w:hAnsiTheme="minorHAnsi" w:cstheme="minorHAnsi"/>
          <w:sz w:val="22"/>
          <w:szCs w:val="22"/>
        </w:rPr>
        <w:t xml:space="preserve">straipsnių nuostatas, padarė išvadą, kad šiurkščiais drausmės pažeidimais laikytinos tokios veikos, kurios pagal savo pavojingumo ir priešingumo teisei laipsnį akivaizdžiai daro esminę žalą krašto apsaugos sistemos institucijoms. Teisėjų kolegija sprendė, kad pareiškėjo veika (asmeninio automobilio detalės plovimas tarnybinėse patalpose) nebuvo savo pavojingumo ir priešingumo teisei laipsniu pasiekusi tokį lygį, kad būtų vertintina kaip daranti esminę žalą krašto apsaugos sistemos institucijai ar krašto apsaugos tvarkai. </w:t>
      </w:r>
      <w:r w:rsidRPr="00F124E5">
        <w:rPr>
          <w:rFonts w:asciiTheme="minorHAnsi" w:eastAsiaTheme="minorEastAsia" w:hAnsiTheme="minorHAnsi" w:cstheme="minorHAnsi"/>
          <w:sz w:val="22"/>
          <w:szCs w:val="22"/>
          <w:u w:val="single"/>
        </w:rPr>
        <w:t>Teisėjų kolegija pastebėjo, kad kario elgesys, neatitinkantis teisės aktuose ir visuomenėje nustatytų standartų, kiekvienu konkrečiu atveju turi būti įvertinamas, ar jis realiai paveikė pagarba ir griežta drausme, subordinacija pagrįstus santykius kolektyve, ar pakirto visuomenės pasitikėjimą krašto apsaugos sistema. Teisėjų kolegija nurodė, kad būtų neproporcinga taikyti griežčiausias drausmines nuobaudas už smulkius pažeidimus, kurie civiliniame gyvenime būtų vertinami kaip mažareikšmiai arba menki administraciniai nusižengimai.</w:t>
      </w:r>
    </w:p>
    <w:p w14:paraId="141C7C44" w14:textId="30F22CA6" w:rsidR="00F124E5" w:rsidRPr="00F124E5" w:rsidRDefault="00F124E5" w:rsidP="00F124E5">
      <w:pPr>
        <w:ind w:firstLine="567"/>
        <w:jc w:val="both"/>
        <w:rPr>
          <w:rFonts w:asciiTheme="minorHAnsi" w:eastAsiaTheme="minorEastAsia" w:hAnsiTheme="minorHAnsi" w:cstheme="minorHAnsi"/>
          <w:sz w:val="22"/>
          <w:szCs w:val="22"/>
        </w:rPr>
      </w:pPr>
      <w:r w:rsidRPr="00F124E5">
        <w:rPr>
          <w:rFonts w:asciiTheme="minorHAnsi" w:eastAsiaTheme="minorEastAsia" w:hAnsiTheme="minorHAnsi" w:cstheme="minorHAnsi"/>
          <w:sz w:val="22"/>
          <w:szCs w:val="22"/>
        </w:rPr>
        <w:t>Apibendrindama teisėjų kolegija nesutiko su atsakovo ir pirmosios instancijos teismo išvada,</w:t>
      </w:r>
      <w:r w:rsidR="006A09BC">
        <w:rPr>
          <w:rFonts w:asciiTheme="minorHAnsi" w:eastAsiaTheme="minorEastAsia" w:hAnsiTheme="minorHAnsi" w:cstheme="minorHAnsi"/>
          <w:sz w:val="22"/>
          <w:szCs w:val="22"/>
        </w:rPr>
        <w:t xml:space="preserve"> kad pareiškėjo veika nagrinėt</w:t>
      </w:r>
      <w:r w:rsidRPr="00F124E5">
        <w:rPr>
          <w:rFonts w:asciiTheme="minorHAnsi" w:eastAsiaTheme="minorEastAsia" w:hAnsiTheme="minorHAnsi" w:cstheme="minorHAnsi"/>
          <w:sz w:val="22"/>
          <w:szCs w:val="22"/>
        </w:rPr>
        <w:t>u atveju laikytina šiurkščiu drausmės pažeidimu. LVAT pareiškėjo veiką vertino kaip kitą drausmės pažeidimą ir sušvelnino pareiškėjui paskirtą nuobaudą. Turėdamas omenyje, kad neteisėtą veiką pareiškėjas padarė turėdamas dvi galiojančias tarnybines nuobaudas, LVAT vertino, kad adekvati padarytai veikai ir pareiškėjo atsakomybei nuobauda būtų tarnybinio atlyginimo sumažinimas 30 proc. trims mėnesiams. Atitinkamai LVAT pakeitė pirmosios instancijos teismo sprendimą, panaikino ginčijamą įsakymą, grąžino pareiškėją į pareigas ir pakeitė pareiškėjui skirtą nuobaudą į tarnybinio atlyginimo sumažinimą.</w:t>
      </w:r>
    </w:p>
    <w:p w14:paraId="23D8004A" w14:textId="55A7A4AF" w:rsidR="00F124E5" w:rsidRPr="00F124E5" w:rsidRDefault="00F124E5" w:rsidP="00F124E5">
      <w:pPr>
        <w:ind w:firstLine="567"/>
        <w:jc w:val="both"/>
        <w:rPr>
          <w:rFonts w:asciiTheme="minorHAnsi" w:eastAsiaTheme="minorEastAsia" w:hAnsiTheme="minorHAnsi" w:cstheme="minorHAnsi"/>
          <w:sz w:val="22"/>
          <w:szCs w:val="22"/>
        </w:rPr>
      </w:pPr>
    </w:p>
    <w:p w14:paraId="308FEA94" w14:textId="77777777" w:rsidR="00F124E5" w:rsidRPr="00F124E5" w:rsidRDefault="00F124E5" w:rsidP="00F124E5">
      <w:pPr>
        <w:jc w:val="both"/>
        <w:rPr>
          <w:rFonts w:asciiTheme="minorHAnsi" w:eastAsiaTheme="minorEastAsia" w:hAnsiTheme="minorHAnsi" w:cstheme="minorHAnsi"/>
          <w:sz w:val="22"/>
          <w:szCs w:val="22"/>
        </w:rPr>
      </w:pPr>
      <w:bookmarkStart w:id="46" w:name="_Hlk11226635"/>
      <w:r w:rsidRPr="00F124E5">
        <w:rPr>
          <w:rFonts w:asciiTheme="minorHAnsi" w:eastAsiaTheme="minorEastAsia" w:hAnsiTheme="minorHAnsi" w:cstheme="minorHAnsi"/>
          <w:sz w:val="22"/>
          <w:szCs w:val="22"/>
        </w:rPr>
        <w:t>2019 m. gegužės 8 d. nutartis administracinėje byloje Nr. eA-3301-552/2019</w:t>
      </w:r>
    </w:p>
    <w:p w14:paraId="1C27057C" w14:textId="77777777" w:rsidR="00F124E5" w:rsidRPr="00F124E5" w:rsidRDefault="00F124E5" w:rsidP="00F124E5">
      <w:pPr>
        <w:jc w:val="both"/>
        <w:rPr>
          <w:rFonts w:asciiTheme="minorHAnsi" w:eastAsiaTheme="minorEastAsia" w:hAnsiTheme="minorHAnsi" w:cstheme="minorHAnsi"/>
          <w:sz w:val="22"/>
          <w:szCs w:val="22"/>
        </w:rPr>
      </w:pPr>
      <w:r w:rsidRPr="00F124E5">
        <w:rPr>
          <w:rFonts w:asciiTheme="minorHAnsi" w:eastAsiaTheme="minorEastAsia" w:hAnsiTheme="minorHAnsi" w:cstheme="minorHAnsi"/>
          <w:sz w:val="22"/>
          <w:szCs w:val="22"/>
        </w:rPr>
        <w:t>Teisminio proceso Nr. 3-61-3-01410-2018-0</w:t>
      </w:r>
    </w:p>
    <w:p w14:paraId="200A3818" w14:textId="77777777" w:rsidR="00F124E5" w:rsidRPr="00F124E5" w:rsidRDefault="00F124E5" w:rsidP="00F124E5">
      <w:pPr>
        <w:jc w:val="both"/>
        <w:rPr>
          <w:rFonts w:asciiTheme="minorHAnsi" w:eastAsiaTheme="minorEastAsia" w:hAnsiTheme="minorHAnsi" w:cstheme="minorHAnsi"/>
          <w:sz w:val="22"/>
          <w:szCs w:val="22"/>
        </w:rPr>
      </w:pPr>
      <w:r w:rsidRPr="00F124E5">
        <w:rPr>
          <w:rFonts w:asciiTheme="minorHAnsi" w:eastAsiaTheme="minorEastAsia" w:hAnsiTheme="minorHAnsi" w:cstheme="minorHAnsi"/>
          <w:sz w:val="22"/>
          <w:szCs w:val="22"/>
        </w:rPr>
        <w:t>Procesinio sprendimo kategorija 22.7</w:t>
      </w:r>
    </w:p>
    <w:bookmarkEnd w:id="46"/>
    <w:p w14:paraId="4316C696" w14:textId="77777777" w:rsidR="00F124E5" w:rsidRPr="00F124E5" w:rsidRDefault="00F124E5" w:rsidP="00F124E5">
      <w:pPr>
        <w:jc w:val="both"/>
        <w:rPr>
          <w:rFonts w:asciiTheme="minorHAnsi" w:eastAsiaTheme="minorEastAsia" w:hAnsiTheme="minorHAnsi" w:cstheme="minorHAnsi"/>
          <w:sz w:val="22"/>
          <w:szCs w:val="22"/>
        </w:rPr>
      </w:pPr>
      <w:r w:rsidRPr="00F124E5">
        <w:rPr>
          <w:rFonts w:asciiTheme="minorHAnsi" w:eastAsiaTheme="minorEastAsia" w:hAnsiTheme="minorHAnsi" w:cstheme="minorHAnsi"/>
          <w:sz w:val="22"/>
          <w:szCs w:val="22"/>
        </w:rPr>
        <w:fldChar w:fldCharType="begin"/>
      </w:r>
      <w:r w:rsidRPr="00F124E5">
        <w:rPr>
          <w:rFonts w:asciiTheme="minorHAnsi" w:eastAsiaTheme="minorEastAsia" w:hAnsiTheme="minorHAnsi" w:cstheme="minorHAnsi"/>
          <w:sz w:val="22"/>
          <w:szCs w:val="22"/>
        </w:rPr>
        <w:instrText xml:space="preserve"> HYPERLINK "https://www.e-tar.lt/portal/lt/legalAct/d415fd8077f311e9b81587fcbd5a76f6" </w:instrText>
      </w:r>
      <w:r w:rsidRPr="00F124E5">
        <w:rPr>
          <w:rFonts w:asciiTheme="minorHAnsi" w:eastAsiaTheme="minorEastAsia" w:hAnsiTheme="minorHAnsi" w:cstheme="minorHAnsi"/>
          <w:sz w:val="22"/>
          <w:szCs w:val="22"/>
        </w:rPr>
        <w:fldChar w:fldCharType="separate"/>
      </w:r>
      <w:r w:rsidRPr="00F124E5">
        <w:rPr>
          <w:rStyle w:val="Hipersaitas"/>
          <w:rFonts w:asciiTheme="minorHAnsi" w:eastAsiaTheme="minorEastAsia" w:hAnsiTheme="minorHAnsi" w:cstheme="minorHAnsi"/>
          <w:sz w:val="22"/>
          <w:szCs w:val="22"/>
        </w:rPr>
        <w:t>Prieiga internete</w:t>
      </w:r>
      <w:bookmarkEnd w:id="45"/>
      <w:r w:rsidRPr="00F124E5">
        <w:rPr>
          <w:rFonts w:asciiTheme="minorHAnsi" w:eastAsiaTheme="minorEastAsia" w:hAnsiTheme="minorHAnsi" w:cstheme="minorHAnsi"/>
          <w:sz w:val="22"/>
          <w:szCs w:val="22"/>
        </w:rPr>
        <w:fldChar w:fldCharType="end"/>
      </w:r>
      <w:r w:rsidRPr="00F124E5">
        <w:rPr>
          <w:rFonts w:asciiTheme="minorHAnsi" w:eastAsiaTheme="minorEastAsia" w:hAnsiTheme="minorHAnsi" w:cstheme="minorHAnsi"/>
          <w:sz w:val="22"/>
          <w:szCs w:val="22"/>
        </w:rPr>
        <w:t xml:space="preserve"> </w:t>
      </w:r>
    </w:p>
    <w:p w14:paraId="180F41C7" w14:textId="77777777" w:rsidR="00F124E5" w:rsidRDefault="00F124E5" w:rsidP="002E2EB2">
      <w:pPr>
        <w:tabs>
          <w:tab w:val="left" w:pos="142"/>
        </w:tabs>
        <w:ind w:right="38"/>
        <w:jc w:val="both"/>
        <w:rPr>
          <w:rFonts w:asciiTheme="minorHAnsi" w:hAnsiTheme="minorHAnsi" w:cstheme="minorHAnsi"/>
          <w:sz w:val="22"/>
          <w:szCs w:val="22"/>
        </w:rPr>
      </w:pPr>
    </w:p>
    <w:p w14:paraId="2680F49F" w14:textId="77777777" w:rsidR="00341D6D" w:rsidRDefault="00341D6D" w:rsidP="00341D6D">
      <w:pPr>
        <w:pStyle w:val="Antrat1"/>
        <w:rPr>
          <w:rFonts w:asciiTheme="minorHAnsi" w:hAnsiTheme="minorHAnsi" w:cstheme="minorHAnsi"/>
        </w:rPr>
      </w:pPr>
      <w:bookmarkStart w:id="47" w:name="_Toc13556414"/>
      <w:r w:rsidRPr="00341D6D">
        <w:rPr>
          <w:rFonts w:asciiTheme="minorHAnsi" w:hAnsiTheme="minorHAnsi" w:cstheme="minorHAnsi"/>
        </w:rPr>
        <w:t>26. Asmens duomenų teisinė apsauga</w:t>
      </w:r>
      <w:bookmarkEnd w:id="47"/>
    </w:p>
    <w:p w14:paraId="3B145E95" w14:textId="77777777" w:rsidR="00341D6D" w:rsidRPr="00341D6D" w:rsidRDefault="00341D6D" w:rsidP="00341D6D"/>
    <w:p w14:paraId="48C9E0AC" w14:textId="76CEFC98" w:rsidR="00DC246C" w:rsidRPr="009C1DFA" w:rsidRDefault="00DC246C" w:rsidP="00500916">
      <w:pPr>
        <w:pStyle w:val="Antrat2"/>
      </w:pPr>
      <w:bookmarkStart w:id="48" w:name="_Toc13556415"/>
      <w:r w:rsidRPr="009C1DFA">
        <w:t xml:space="preserve">Dėl </w:t>
      </w:r>
      <w:r>
        <w:t xml:space="preserve">policijos </w:t>
      </w:r>
      <w:r w:rsidR="00FB308C">
        <w:t>pateikiamų</w:t>
      </w:r>
      <w:r>
        <w:t xml:space="preserve"> duomenų administracinio nusižengimo byloje</w:t>
      </w:r>
      <w:r w:rsidR="00C0119B">
        <w:t xml:space="preserve"> vertinimo</w:t>
      </w:r>
      <w:bookmarkEnd w:id="48"/>
    </w:p>
    <w:p w14:paraId="03BD0054" w14:textId="77777777" w:rsidR="00DC246C" w:rsidRPr="009C1DFA" w:rsidRDefault="00DC246C" w:rsidP="00DC246C">
      <w:pPr>
        <w:pStyle w:val="prastasiniatinklio"/>
        <w:spacing w:before="0" w:beforeAutospacing="0" w:after="0" w:afterAutospacing="0"/>
        <w:ind w:firstLine="567"/>
        <w:jc w:val="both"/>
        <w:rPr>
          <w:rFonts w:asciiTheme="minorHAnsi" w:hAnsiTheme="minorHAnsi" w:cstheme="minorHAnsi"/>
          <w:sz w:val="22"/>
          <w:szCs w:val="22"/>
          <w:lang w:val="lt-LT" w:eastAsia="lt-LT"/>
        </w:rPr>
      </w:pPr>
    </w:p>
    <w:p w14:paraId="1A2FB0D9" w14:textId="37F616A1" w:rsidR="001927BE" w:rsidRDefault="00DC246C" w:rsidP="001927BE">
      <w:pPr>
        <w:tabs>
          <w:tab w:val="left" w:pos="567"/>
        </w:tabs>
        <w:ind w:right="38"/>
        <w:jc w:val="both"/>
        <w:rPr>
          <w:rFonts w:asciiTheme="minorHAnsi" w:hAnsiTheme="minorHAnsi" w:cstheme="minorHAnsi"/>
          <w:sz w:val="22"/>
        </w:rPr>
      </w:pPr>
      <w:r>
        <w:rPr>
          <w:rFonts w:asciiTheme="minorHAnsi" w:hAnsiTheme="minorHAnsi" w:cstheme="minorHAnsi"/>
          <w:sz w:val="22"/>
          <w:szCs w:val="22"/>
        </w:rPr>
        <w:tab/>
      </w:r>
      <w:r w:rsidRPr="001927BE">
        <w:rPr>
          <w:rFonts w:asciiTheme="minorHAnsi" w:hAnsiTheme="minorHAnsi" w:cstheme="minorHAnsi"/>
          <w:sz w:val="22"/>
        </w:rPr>
        <w:t xml:space="preserve">Apžvelgiamoje byloje </w:t>
      </w:r>
      <w:r w:rsidRPr="0072329A">
        <w:rPr>
          <w:rFonts w:asciiTheme="minorHAnsi" w:hAnsiTheme="minorHAnsi" w:cstheme="minorHAnsi"/>
          <w:sz w:val="22"/>
        </w:rPr>
        <w:t xml:space="preserve">ginčas kilo dėl </w:t>
      </w:r>
      <w:r w:rsidR="001927BE" w:rsidRPr="0072329A">
        <w:rPr>
          <w:rFonts w:asciiTheme="minorHAnsi" w:hAnsiTheme="minorHAnsi" w:cstheme="minorHAnsi"/>
          <w:sz w:val="22"/>
        </w:rPr>
        <w:t>Valstybinės duomenų ap</w:t>
      </w:r>
      <w:r w:rsidR="00C0119B">
        <w:rPr>
          <w:rFonts w:asciiTheme="minorHAnsi" w:hAnsiTheme="minorHAnsi" w:cstheme="minorHAnsi"/>
          <w:sz w:val="22"/>
        </w:rPr>
        <w:t xml:space="preserve">saugos inspekcijos (toliau – </w:t>
      </w:r>
      <w:r w:rsidR="001927BE" w:rsidRPr="0072329A">
        <w:rPr>
          <w:rFonts w:asciiTheme="minorHAnsi" w:hAnsiTheme="minorHAnsi" w:cstheme="minorHAnsi"/>
          <w:sz w:val="22"/>
        </w:rPr>
        <w:t>Inspekcija</w:t>
      </w:r>
      <w:r w:rsidR="001927BE">
        <w:rPr>
          <w:rFonts w:asciiTheme="minorHAnsi" w:hAnsiTheme="minorHAnsi" w:cstheme="minorHAnsi"/>
          <w:sz w:val="22"/>
        </w:rPr>
        <w:t>) n</w:t>
      </w:r>
      <w:r w:rsidR="001927BE" w:rsidRPr="001927BE">
        <w:rPr>
          <w:rFonts w:asciiTheme="minorHAnsi" w:hAnsiTheme="minorHAnsi" w:cstheme="minorHAnsi"/>
          <w:sz w:val="22"/>
        </w:rPr>
        <w:t xml:space="preserve">urodymo, kuriuo nustatyta, kad Vilniaus </w:t>
      </w:r>
      <w:r w:rsidR="001927BE">
        <w:rPr>
          <w:rFonts w:asciiTheme="minorHAnsi" w:hAnsiTheme="minorHAnsi" w:cstheme="minorHAnsi"/>
          <w:sz w:val="22"/>
        </w:rPr>
        <w:t xml:space="preserve">apskrities vyriausiojo policijos komisariatas (toliau – </w:t>
      </w:r>
      <w:r w:rsidR="001927BE" w:rsidRPr="001927BE">
        <w:rPr>
          <w:rFonts w:asciiTheme="minorHAnsi" w:hAnsiTheme="minorHAnsi" w:cstheme="minorHAnsi"/>
          <w:sz w:val="22"/>
        </w:rPr>
        <w:t>AVPK</w:t>
      </w:r>
      <w:r w:rsidR="001927BE">
        <w:rPr>
          <w:rFonts w:asciiTheme="minorHAnsi" w:hAnsiTheme="minorHAnsi" w:cstheme="minorHAnsi"/>
          <w:sz w:val="22"/>
        </w:rPr>
        <w:t>)</w:t>
      </w:r>
      <w:r w:rsidR="001927BE" w:rsidRPr="001927BE">
        <w:rPr>
          <w:rFonts w:asciiTheme="minorHAnsi" w:hAnsiTheme="minorHAnsi" w:cstheme="minorHAnsi"/>
          <w:sz w:val="22"/>
        </w:rPr>
        <w:t xml:space="preserve"> duomenis apie </w:t>
      </w:r>
      <w:bookmarkStart w:id="49" w:name="Buk_24"/>
      <w:r w:rsidR="001927BE" w:rsidRPr="001927BE">
        <w:rPr>
          <w:rFonts w:asciiTheme="minorHAnsi" w:hAnsiTheme="minorHAnsi" w:cstheme="minorHAnsi"/>
          <w:sz w:val="22"/>
        </w:rPr>
        <w:t xml:space="preserve">K. D. </w:t>
      </w:r>
      <w:bookmarkEnd w:id="49"/>
      <w:r w:rsidR="001927BE" w:rsidRPr="001927BE">
        <w:rPr>
          <w:rFonts w:asciiTheme="minorHAnsi" w:hAnsiTheme="minorHAnsi" w:cstheme="minorHAnsi"/>
          <w:sz w:val="22"/>
        </w:rPr>
        <w:t xml:space="preserve">šeiminę padėtį, buvusią sutuoktinę, tėvus ir vaiką (vardus, pavardes, asmens kodus, gimimo datas, duomenis apie lytį, mergautinę pavardę) tvarkė neturėdamas </w:t>
      </w:r>
      <w:r w:rsidR="0072329A" w:rsidRPr="001927BE">
        <w:rPr>
          <w:rFonts w:asciiTheme="minorHAnsi" w:hAnsiTheme="minorHAnsi" w:cstheme="minorHAnsi"/>
          <w:sz w:val="22"/>
        </w:rPr>
        <w:t xml:space="preserve">Asmens duomenų teisinės apsaugos įstatymo </w:t>
      </w:r>
      <w:r w:rsidR="00C0119B">
        <w:rPr>
          <w:rFonts w:asciiTheme="minorHAnsi" w:hAnsiTheme="minorHAnsi" w:cstheme="minorHAnsi"/>
          <w:sz w:val="22"/>
        </w:rPr>
        <w:t xml:space="preserve">(toliau – </w:t>
      </w:r>
      <w:r w:rsidR="001927BE">
        <w:rPr>
          <w:rFonts w:asciiTheme="minorHAnsi" w:hAnsiTheme="minorHAnsi" w:cstheme="minorHAnsi"/>
          <w:sz w:val="22"/>
        </w:rPr>
        <w:t xml:space="preserve">Įstatymas) </w:t>
      </w:r>
      <w:r w:rsidR="001927BE" w:rsidRPr="001927BE">
        <w:rPr>
          <w:rFonts w:asciiTheme="minorHAnsi" w:hAnsiTheme="minorHAnsi" w:cstheme="minorHAnsi"/>
          <w:sz w:val="22"/>
        </w:rPr>
        <w:t>5 straipsnio 1 dalies 3 punkte nustatyto teisinio pagrindo ir tuo pažeisdamas Įstatymo 3 straipsnio 1 dalies 2 punktą, teisėtumo ir pagrįstumo.</w:t>
      </w:r>
    </w:p>
    <w:p w14:paraId="37B13BB5" w14:textId="6AD14C0C" w:rsidR="001927BE" w:rsidRPr="001927BE" w:rsidRDefault="001927BE" w:rsidP="001927BE">
      <w:pPr>
        <w:tabs>
          <w:tab w:val="left" w:pos="567"/>
        </w:tabs>
        <w:ind w:right="38"/>
        <w:jc w:val="both"/>
        <w:rPr>
          <w:rFonts w:asciiTheme="minorHAnsi" w:hAnsiTheme="minorHAnsi" w:cstheme="minorHAnsi"/>
          <w:sz w:val="22"/>
        </w:rPr>
      </w:pPr>
      <w:r>
        <w:rPr>
          <w:rFonts w:asciiTheme="minorHAnsi" w:hAnsiTheme="minorHAnsi" w:cstheme="minorHAnsi"/>
          <w:sz w:val="22"/>
        </w:rPr>
        <w:tab/>
      </w:r>
      <w:r w:rsidRPr="001927BE">
        <w:rPr>
          <w:rFonts w:asciiTheme="minorHAnsi" w:hAnsiTheme="minorHAnsi" w:cstheme="minorHAnsi"/>
          <w:sz w:val="22"/>
        </w:rPr>
        <w:t>Pirmosios instancijos teismas Vilniaus AVPK prašymą atmetė. Vilniaus AVPK su tokiu teismo sprendimu nesuti</w:t>
      </w:r>
      <w:r>
        <w:rPr>
          <w:rFonts w:asciiTheme="minorHAnsi" w:hAnsiTheme="minorHAnsi" w:cstheme="minorHAnsi"/>
          <w:sz w:val="22"/>
        </w:rPr>
        <w:t>ko</w:t>
      </w:r>
      <w:r w:rsidRPr="001927BE">
        <w:rPr>
          <w:rFonts w:asciiTheme="minorHAnsi" w:hAnsiTheme="minorHAnsi" w:cstheme="minorHAnsi"/>
          <w:sz w:val="22"/>
        </w:rPr>
        <w:t>.</w:t>
      </w:r>
    </w:p>
    <w:p w14:paraId="254C660C" w14:textId="455C2F21" w:rsidR="001927BE" w:rsidRPr="001927BE" w:rsidRDefault="001927BE" w:rsidP="001927BE">
      <w:pPr>
        <w:tabs>
          <w:tab w:val="left" w:pos="567"/>
        </w:tabs>
        <w:ind w:right="38"/>
        <w:jc w:val="both"/>
        <w:rPr>
          <w:rFonts w:asciiTheme="minorHAnsi" w:hAnsiTheme="minorHAnsi" w:cstheme="minorHAnsi"/>
          <w:sz w:val="22"/>
        </w:rPr>
      </w:pPr>
      <w:r>
        <w:rPr>
          <w:rFonts w:asciiTheme="minorHAnsi" w:hAnsiTheme="minorHAnsi" w:cstheme="minorHAnsi"/>
          <w:sz w:val="22"/>
        </w:rPr>
        <w:tab/>
      </w:r>
      <w:r w:rsidRPr="001927BE">
        <w:rPr>
          <w:rFonts w:asciiTheme="minorHAnsi" w:hAnsiTheme="minorHAnsi" w:cstheme="minorHAnsi"/>
          <w:sz w:val="22"/>
        </w:rPr>
        <w:t xml:space="preserve">Ginčo teisinius santykius reglamentuoja Įstatymas (2014 m. gruodžio 11 d. įstatymo Nr. XII-1430 redakcija, galiojusi nuo 2015 m. sausio 1 d. iki 2016 m. kovo 1 d.), kurio priede nustatyta, kad </w:t>
      </w:r>
      <w:r w:rsidR="005C2ED2">
        <w:rPr>
          <w:rFonts w:asciiTheme="minorHAnsi" w:hAnsiTheme="minorHAnsi" w:cstheme="minorHAnsi"/>
          <w:sz w:val="22"/>
        </w:rPr>
        <w:t xml:space="preserve">&lt;...&gt; </w:t>
      </w:r>
      <w:r w:rsidRPr="001927BE">
        <w:rPr>
          <w:rFonts w:asciiTheme="minorHAnsi" w:hAnsiTheme="minorHAnsi" w:cstheme="minorHAnsi"/>
          <w:sz w:val="22"/>
        </w:rPr>
        <w:t>Kaip vykdomas šis įstatymas, išskyrus 8 ir 35</w:t>
      </w:r>
      <w:r w:rsidRPr="00A903FB">
        <w:rPr>
          <w:rFonts w:asciiTheme="minorHAnsi" w:hAnsiTheme="minorHAnsi" w:cstheme="minorHAnsi"/>
          <w:sz w:val="22"/>
          <w:vertAlign w:val="superscript"/>
        </w:rPr>
        <w:t>1</w:t>
      </w:r>
      <w:r w:rsidR="00A903FB">
        <w:rPr>
          <w:rFonts w:asciiTheme="minorHAnsi" w:hAnsiTheme="minorHAnsi" w:cstheme="minorHAnsi"/>
          <w:sz w:val="22"/>
        </w:rPr>
        <w:t> </w:t>
      </w:r>
      <w:r w:rsidRPr="001927BE">
        <w:rPr>
          <w:rFonts w:asciiTheme="minorHAnsi" w:hAnsiTheme="minorHAnsi" w:cstheme="minorHAnsi"/>
          <w:sz w:val="22"/>
        </w:rPr>
        <w:t xml:space="preserve">straipsnius, prižiūri ir kontroliuoja Inspekcija, tačiau ji neturi teisės kontroliuoti asmens duomenų tvarkymo teismuose (36 str. 1 ir 4 d.).  </w:t>
      </w:r>
    </w:p>
    <w:p w14:paraId="01E9F0CD" w14:textId="61CD287B" w:rsidR="001927BE" w:rsidRPr="001927BE" w:rsidRDefault="005C50DA" w:rsidP="001927BE">
      <w:pPr>
        <w:tabs>
          <w:tab w:val="left" w:pos="567"/>
        </w:tabs>
        <w:ind w:right="38"/>
        <w:jc w:val="both"/>
        <w:rPr>
          <w:rFonts w:asciiTheme="minorHAnsi" w:hAnsiTheme="minorHAnsi" w:cstheme="minorHAnsi"/>
          <w:sz w:val="22"/>
        </w:rPr>
      </w:pPr>
      <w:r>
        <w:rPr>
          <w:rFonts w:asciiTheme="minorHAnsi" w:hAnsiTheme="minorHAnsi" w:cstheme="minorHAnsi"/>
          <w:sz w:val="22"/>
        </w:rPr>
        <w:tab/>
      </w:r>
      <w:r w:rsidR="001927BE" w:rsidRPr="001927BE">
        <w:rPr>
          <w:rFonts w:asciiTheme="minorHAnsi" w:hAnsiTheme="minorHAnsi" w:cstheme="minorHAnsi"/>
          <w:sz w:val="22"/>
        </w:rPr>
        <w:t>Nagrinė</w:t>
      </w:r>
      <w:r>
        <w:rPr>
          <w:rFonts w:asciiTheme="minorHAnsi" w:hAnsiTheme="minorHAnsi" w:cstheme="minorHAnsi"/>
          <w:sz w:val="22"/>
        </w:rPr>
        <w:t>t</w:t>
      </w:r>
      <w:r w:rsidR="001927BE" w:rsidRPr="001927BE">
        <w:rPr>
          <w:rFonts w:asciiTheme="minorHAnsi" w:hAnsiTheme="minorHAnsi" w:cstheme="minorHAnsi"/>
          <w:sz w:val="22"/>
        </w:rPr>
        <w:t xml:space="preserve">u atveju ginčas byloje kilo dėl </w:t>
      </w:r>
      <w:bookmarkStart w:id="50" w:name="Buk_26"/>
      <w:r w:rsidR="001927BE" w:rsidRPr="001927BE">
        <w:rPr>
          <w:rFonts w:asciiTheme="minorHAnsi" w:hAnsiTheme="minorHAnsi" w:cstheme="minorHAnsi"/>
          <w:sz w:val="22"/>
        </w:rPr>
        <w:t xml:space="preserve">K. D. </w:t>
      </w:r>
      <w:bookmarkEnd w:id="50"/>
      <w:r w:rsidR="001927BE" w:rsidRPr="001927BE">
        <w:rPr>
          <w:rFonts w:asciiTheme="minorHAnsi" w:hAnsiTheme="minorHAnsi" w:cstheme="minorHAnsi"/>
          <w:sz w:val="22"/>
        </w:rPr>
        <w:t xml:space="preserve">tėvų, buvusios sutuoktinės ir nepilnamečio vaiko asmens duomenų tvarkymo administracinio teisės pažeidimo byloje, todėl </w:t>
      </w:r>
      <w:r w:rsidR="00891BAC">
        <w:rPr>
          <w:rFonts w:asciiTheme="minorHAnsi" w:hAnsiTheme="minorHAnsi" w:cstheme="minorHAnsi"/>
          <w:sz w:val="22"/>
        </w:rPr>
        <w:t xml:space="preserve">buvo </w:t>
      </w:r>
      <w:r w:rsidR="001927BE" w:rsidRPr="001927BE">
        <w:rPr>
          <w:rFonts w:asciiTheme="minorHAnsi" w:hAnsiTheme="minorHAnsi" w:cstheme="minorHAnsi"/>
          <w:sz w:val="22"/>
        </w:rPr>
        <w:t xml:space="preserve">aktualus ir teisinis reguliavimas, įtvirtintas ATPK. Pastarajame (2015 m. birželio 23 d. įstatymo Nr. XII-1829 redakcija, galiojusi nuo 2015 m. liepos 15 d.) nustatyta, kad skiriant nuobaudą, atsižvelgiama į padaryto teisės pažeidimo pobūdį, pažeidėjo asmenybę bei atsakomybę lengvinančias ir sunkinančias aplinkybes (30 str.). </w:t>
      </w:r>
      <w:r w:rsidR="00A903FB">
        <w:rPr>
          <w:rFonts w:asciiTheme="minorHAnsi" w:hAnsiTheme="minorHAnsi" w:cstheme="minorHAnsi"/>
          <w:sz w:val="22"/>
        </w:rPr>
        <w:t>Įvertinus</w:t>
      </w:r>
      <w:r w:rsidR="00891BAC">
        <w:rPr>
          <w:rFonts w:asciiTheme="minorHAnsi" w:hAnsiTheme="minorHAnsi" w:cstheme="minorHAnsi"/>
          <w:sz w:val="22"/>
        </w:rPr>
        <w:t>i</w:t>
      </w:r>
      <w:r w:rsidR="00A903FB">
        <w:rPr>
          <w:rFonts w:asciiTheme="minorHAnsi" w:hAnsiTheme="minorHAnsi" w:cstheme="minorHAnsi"/>
          <w:sz w:val="22"/>
        </w:rPr>
        <w:t xml:space="preserve"> ATPK įtvirtiną</w:t>
      </w:r>
      <w:r w:rsidR="001927BE" w:rsidRPr="001927BE">
        <w:rPr>
          <w:rFonts w:asciiTheme="minorHAnsi" w:hAnsiTheme="minorHAnsi" w:cstheme="minorHAnsi"/>
          <w:sz w:val="22"/>
        </w:rPr>
        <w:t xml:space="preserve"> teisinį reglamentavimą byloje nustatytų aplinkybių kontekste</w:t>
      </w:r>
      <w:r w:rsidR="00891BAC">
        <w:rPr>
          <w:rFonts w:asciiTheme="minorHAnsi" w:hAnsiTheme="minorHAnsi" w:cstheme="minorHAnsi"/>
          <w:sz w:val="22"/>
        </w:rPr>
        <w:t>,</w:t>
      </w:r>
      <w:r w:rsidR="001927BE" w:rsidRPr="001927BE">
        <w:rPr>
          <w:rFonts w:asciiTheme="minorHAnsi" w:hAnsiTheme="minorHAnsi" w:cstheme="minorHAnsi"/>
          <w:sz w:val="22"/>
        </w:rPr>
        <w:t xml:space="preserve"> </w:t>
      </w:r>
      <w:r w:rsidR="00A903FB">
        <w:rPr>
          <w:rFonts w:asciiTheme="minorHAnsi" w:hAnsiTheme="minorHAnsi" w:cstheme="minorHAnsi"/>
          <w:sz w:val="22"/>
        </w:rPr>
        <w:t>teisėjų kolegija nurodė</w:t>
      </w:r>
      <w:r w:rsidR="001927BE" w:rsidRPr="001927BE">
        <w:rPr>
          <w:rFonts w:asciiTheme="minorHAnsi" w:hAnsiTheme="minorHAnsi" w:cstheme="minorHAnsi"/>
          <w:sz w:val="22"/>
        </w:rPr>
        <w:t xml:space="preserve">, kad </w:t>
      </w:r>
      <w:r w:rsidR="001927BE" w:rsidRPr="008E263D">
        <w:rPr>
          <w:rFonts w:asciiTheme="minorHAnsi" w:hAnsiTheme="minorHAnsi" w:cstheme="minorHAnsi"/>
          <w:sz w:val="22"/>
        </w:rPr>
        <w:t xml:space="preserve">vykdydama savo funkcijas bei atskleisdama ir tirdama administracinius teisės pažeidimus policija neišvengiamai susiduria su pažeidėjų bei su jais susijusių duomenų tvarkymu. Atsižvelgdama į policijos veiklos tikslus ir uždavinius, </w:t>
      </w:r>
      <w:r w:rsidR="001927BE" w:rsidRPr="008E263D">
        <w:rPr>
          <w:rFonts w:asciiTheme="minorHAnsi" w:hAnsiTheme="minorHAnsi" w:cstheme="minorHAnsi"/>
          <w:sz w:val="22"/>
          <w:u w:val="single"/>
        </w:rPr>
        <w:t>asmens duomenis, gaunamus iš žinybinių registrų ir informacinių sistemų, policija tvarko vadovaudamasi administracinių teisės pažeidimų teiseną reglamentuojančiomis teisės normomis</w:t>
      </w:r>
      <w:r w:rsidR="001927BE" w:rsidRPr="008E263D">
        <w:rPr>
          <w:rFonts w:asciiTheme="minorHAnsi" w:hAnsiTheme="minorHAnsi" w:cstheme="minorHAnsi"/>
          <w:sz w:val="22"/>
        </w:rPr>
        <w:t xml:space="preserve">, susijusiomis su įrodymų administracinių teisės pažeidimų bylose rinkimu, jų pakankamumu bei perdavimu administracinio teisės pažeidimo bylą nagrinėjančiam teismui, kuris pateiktus įrodymus vertina pagal vidinį savo įsitikinimą, pagrįstą visapusišku ir objektyviu bylos aplinkybių viseto išnagrinėjimu. </w:t>
      </w:r>
      <w:r w:rsidR="001927BE" w:rsidRPr="00891BAC">
        <w:rPr>
          <w:rFonts w:asciiTheme="minorHAnsi" w:hAnsiTheme="minorHAnsi" w:cstheme="minorHAnsi"/>
          <w:sz w:val="22"/>
        </w:rPr>
        <w:t xml:space="preserve">Taigi </w:t>
      </w:r>
      <w:r w:rsidR="001927BE" w:rsidRPr="008E263D">
        <w:rPr>
          <w:rFonts w:asciiTheme="minorHAnsi" w:hAnsiTheme="minorHAnsi" w:cstheme="minorHAnsi"/>
          <w:sz w:val="22"/>
          <w:u w:val="single"/>
        </w:rPr>
        <w:t xml:space="preserve">rinkdamas duomenis apie </w:t>
      </w:r>
      <w:bookmarkStart w:id="51" w:name="Buk_33"/>
      <w:r w:rsidR="001927BE" w:rsidRPr="008E263D">
        <w:rPr>
          <w:rFonts w:asciiTheme="minorHAnsi" w:hAnsiTheme="minorHAnsi" w:cstheme="minorHAnsi"/>
          <w:sz w:val="22"/>
          <w:u w:val="single"/>
        </w:rPr>
        <w:t xml:space="preserve">K. D. </w:t>
      </w:r>
      <w:bookmarkEnd w:id="51"/>
      <w:r w:rsidR="001927BE" w:rsidRPr="008E263D">
        <w:rPr>
          <w:rFonts w:asciiTheme="minorHAnsi" w:hAnsiTheme="minorHAnsi" w:cstheme="minorHAnsi"/>
          <w:sz w:val="22"/>
          <w:u w:val="single"/>
        </w:rPr>
        <w:t>bei kartu su administracinio teisės pažeidimo byla pateikdamas juos Trakų rajono apylinkės teismui</w:t>
      </w:r>
      <w:r w:rsidR="00213D32">
        <w:rPr>
          <w:rFonts w:asciiTheme="minorHAnsi" w:hAnsiTheme="minorHAnsi" w:cstheme="minorHAnsi"/>
          <w:sz w:val="22"/>
          <w:u w:val="single"/>
        </w:rPr>
        <w:t>,</w:t>
      </w:r>
      <w:bookmarkStart w:id="52" w:name="_GoBack"/>
      <w:bookmarkEnd w:id="52"/>
      <w:r w:rsidR="001927BE" w:rsidRPr="008E263D">
        <w:rPr>
          <w:rFonts w:asciiTheme="minorHAnsi" w:hAnsiTheme="minorHAnsi" w:cstheme="minorHAnsi"/>
          <w:sz w:val="22"/>
          <w:u w:val="single"/>
        </w:rPr>
        <w:t xml:space="preserve"> Vilniaus AVPK veikė kaip įrodymus byloje</w:t>
      </w:r>
      <w:r w:rsidR="0095778B">
        <w:rPr>
          <w:rFonts w:asciiTheme="minorHAnsi" w:hAnsiTheme="minorHAnsi" w:cstheme="minorHAnsi"/>
          <w:sz w:val="22"/>
          <w:u w:val="single"/>
        </w:rPr>
        <w:t xml:space="preserve"> teismui teikiantis subjektas. </w:t>
      </w:r>
      <w:r>
        <w:rPr>
          <w:rFonts w:asciiTheme="minorHAnsi" w:hAnsiTheme="minorHAnsi" w:cstheme="minorHAnsi"/>
          <w:sz w:val="22"/>
        </w:rPr>
        <w:t>LVAT</w:t>
      </w:r>
      <w:r w:rsidR="001927BE" w:rsidRPr="001927BE">
        <w:rPr>
          <w:rFonts w:asciiTheme="minorHAnsi" w:hAnsiTheme="minorHAnsi" w:cstheme="minorHAnsi"/>
          <w:sz w:val="22"/>
        </w:rPr>
        <w:t xml:space="preserve"> praktikoje laikomasi pozicijo</w:t>
      </w:r>
      <w:r w:rsidR="0095778B">
        <w:rPr>
          <w:rFonts w:asciiTheme="minorHAnsi" w:hAnsiTheme="minorHAnsi" w:cstheme="minorHAnsi"/>
          <w:sz w:val="22"/>
        </w:rPr>
        <w:t>s, kad Įstatymo 36 straipsnio 4 </w:t>
      </w:r>
      <w:r w:rsidR="001927BE" w:rsidRPr="001927BE">
        <w:rPr>
          <w:rFonts w:asciiTheme="minorHAnsi" w:hAnsiTheme="minorHAnsi" w:cstheme="minorHAnsi"/>
          <w:sz w:val="22"/>
        </w:rPr>
        <w:t>dalis nesuteikia Inspekcijai teisės kontroliuoti bet kurių su asmens duomenimis teismuose atliekamų veiksmų, t. y. asmens duomenų tvarkymo veiksmų, kuriuos atlieka teismai (žr., pvz., 2008 m. birželio 9 d. nutartį administracinėje byloje Nr. A</w:t>
      </w:r>
      <w:r w:rsidR="001927BE" w:rsidRPr="00A903FB">
        <w:rPr>
          <w:rFonts w:asciiTheme="minorHAnsi" w:hAnsiTheme="minorHAnsi" w:cstheme="minorHAnsi"/>
          <w:sz w:val="22"/>
          <w:vertAlign w:val="superscript"/>
        </w:rPr>
        <w:t>438</w:t>
      </w:r>
      <w:r w:rsidR="001927BE" w:rsidRPr="001927BE">
        <w:rPr>
          <w:rFonts w:asciiTheme="minorHAnsi" w:hAnsiTheme="minorHAnsi" w:cstheme="minorHAnsi"/>
          <w:sz w:val="22"/>
        </w:rPr>
        <w:t>-905/2008, 2018 m. vasario 20 d. sprendimą administracinėje byloje Nr. A-17-822/2018).</w:t>
      </w:r>
      <w:r w:rsidR="00872C99">
        <w:rPr>
          <w:rFonts w:asciiTheme="minorHAnsi" w:hAnsiTheme="minorHAnsi" w:cstheme="minorHAnsi"/>
          <w:sz w:val="22"/>
        </w:rPr>
        <w:t xml:space="preserve"> </w:t>
      </w:r>
      <w:r w:rsidR="001927BE" w:rsidRPr="001927BE">
        <w:rPr>
          <w:rFonts w:asciiTheme="minorHAnsi" w:hAnsiTheme="minorHAnsi" w:cstheme="minorHAnsi"/>
          <w:sz w:val="22"/>
        </w:rPr>
        <w:t xml:space="preserve"> </w:t>
      </w:r>
    </w:p>
    <w:p w14:paraId="06C78A0B" w14:textId="67AA50D9" w:rsidR="001927BE" w:rsidRPr="001927BE" w:rsidRDefault="005C50DA" w:rsidP="001927BE">
      <w:pPr>
        <w:tabs>
          <w:tab w:val="left" w:pos="567"/>
        </w:tabs>
        <w:ind w:right="38"/>
        <w:jc w:val="both"/>
        <w:rPr>
          <w:rFonts w:asciiTheme="minorHAnsi" w:hAnsiTheme="minorHAnsi" w:cstheme="minorHAnsi"/>
          <w:sz w:val="22"/>
        </w:rPr>
      </w:pPr>
      <w:r>
        <w:rPr>
          <w:rFonts w:asciiTheme="minorHAnsi" w:hAnsiTheme="minorHAnsi" w:cstheme="minorHAnsi"/>
          <w:sz w:val="22"/>
        </w:rPr>
        <w:tab/>
      </w:r>
      <w:r w:rsidR="00A903FB">
        <w:rPr>
          <w:rFonts w:asciiTheme="minorHAnsi" w:hAnsiTheme="minorHAnsi" w:cstheme="minorHAnsi"/>
          <w:sz w:val="22"/>
        </w:rPr>
        <w:t>T</w:t>
      </w:r>
      <w:r w:rsidR="001927BE" w:rsidRPr="001927BE">
        <w:rPr>
          <w:rFonts w:asciiTheme="minorHAnsi" w:hAnsiTheme="minorHAnsi" w:cstheme="minorHAnsi"/>
          <w:sz w:val="22"/>
        </w:rPr>
        <w:t>eisėjų kolegija suti</w:t>
      </w:r>
      <w:r>
        <w:rPr>
          <w:rFonts w:asciiTheme="minorHAnsi" w:hAnsiTheme="minorHAnsi" w:cstheme="minorHAnsi"/>
          <w:sz w:val="22"/>
        </w:rPr>
        <w:t>ko</w:t>
      </w:r>
      <w:r w:rsidR="001927BE" w:rsidRPr="001927BE">
        <w:rPr>
          <w:rFonts w:asciiTheme="minorHAnsi" w:hAnsiTheme="minorHAnsi" w:cstheme="minorHAnsi"/>
          <w:sz w:val="22"/>
        </w:rPr>
        <w:t xml:space="preserve"> su Vilniaus AVPK argumentais, kad iš Duomenų bazės atspausdinti duomenys apie </w:t>
      </w:r>
      <w:bookmarkStart w:id="53" w:name="Buk_28"/>
      <w:r w:rsidR="001927BE" w:rsidRPr="001927BE">
        <w:rPr>
          <w:rFonts w:asciiTheme="minorHAnsi" w:hAnsiTheme="minorHAnsi" w:cstheme="minorHAnsi"/>
          <w:sz w:val="22"/>
        </w:rPr>
        <w:t xml:space="preserve">K. D. </w:t>
      </w:r>
      <w:bookmarkEnd w:id="53"/>
      <w:r w:rsidR="001927BE" w:rsidRPr="001927BE">
        <w:rPr>
          <w:rFonts w:asciiTheme="minorHAnsi" w:hAnsiTheme="minorHAnsi" w:cstheme="minorHAnsi"/>
          <w:sz w:val="22"/>
        </w:rPr>
        <w:t>šeiminę padėtį yra jo asmenybę charakt</w:t>
      </w:r>
      <w:r>
        <w:rPr>
          <w:rFonts w:asciiTheme="minorHAnsi" w:hAnsiTheme="minorHAnsi" w:cstheme="minorHAnsi"/>
          <w:sz w:val="22"/>
        </w:rPr>
        <w:t>erizuojanti informacija ATPK 30 </w:t>
      </w:r>
      <w:r w:rsidR="001927BE" w:rsidRPr="001927BE">
        <w:rPr>
          <w:rFonts w:asciiTheme="minorHAnsi" w:hAnsiTheme="minorHAnsi" w:cstheme="minorHAnsi"/>
          <w:sz w:val="22"/>
        </w:rPr>
        <w:t xml:space="preserve">straipsnio 2 dalies prasme ir kad skirdamas nuobaudą už administracinį teisės pažeidimą teismas privalėjo ją įvertinti ir į ją atsižvelgti. </w:t>
      </w:r>
      <w:r w:rsidR="00CA4840">
        <w:rPr>
          <w:rFonts w:asciiTheme="minorHAnsi" w:hAnsiTheme="minorHAnsi" w:cstheme="minorHAnsi"/>
          <w:sz w:val="22"/>
        </w:rPr>
        <w:t>P</w:t>
      </w:r>
      <w:r w:rsidR="001927BE" w:rsidRPr="001927BE">
        <w:rPr>
          <w:rFonts w:asciiTheme="minorHAnsi" w:hAnsiTheme="minorHAnsi" w:cstheme="minorHAnsi"/>
          <w:sz w:val="22"/>
        </w:rPr>
        <w:t xml:space="preserve">ažymėta, kad </w:t>
      </w:r>
      <w:r w:rsidR="001927BE" w:rsidRPr="00A903FB">
        <w:rPr>
          <w:rFonts w:asciiTheme="minorHAnsi" w:hAnsiTheme="minorHAnsi" w:cstheme="minorHAnsi"/>
          <w:sz w:val="22"/>
          <w:u w:val="single"/>
        </w:rPr>
        <w:t xml:space="preserve">duomenų apie </w:t>
      </w:r>
      <w:bookmarkStart w:id="54" w:name="Buk_29"/>
      <w:r w:rsidR="001927BE" w:rsidRPr="00A903FB">
        <w:rPr>
          <w:rFonts w:asciiTheme="minorHAnsi" w:hAnsiTheme="minorHAnsi" w:cstheme="minorHAnsi"/>
          <w:sz w:val="22"/>
          <w:u w:val="single"/>
        </w:rPr>
        <w:t xml:space="preserve">K. D. </w:t>
      </w:r>
      <w:bookmarkEnd w:id="54"/>
      <w:r w:rsidR="001927BE" w:rsidRPr="00A903FB">
        <w:rPr>
          <w:rFonts w:asciiTheme="minorHAnsi" w:hAnsiTheme="minorHAnsi" w:cstheme="minorHAnsi"/>
          <w:sz w:val="22"/>
          <w:u w:val="single"/>
        </w:rPr>
        <w:t>šeiminę padėtį pateikimas teismui yra neatsiejamas nuo Vilniaus AVPK pareigos surinkti visapusišką su byla susijusią medžiagą (įrodymus), turinčią reikšmės bylai teisingai išspręsti</w:t>
      </w:r>
      <w:r w:rsidR="001927BE" w:rsidRPr="001927BE">
        <w:rPr>
          <w:rFonts w:asciiTheme="minorHAnsi" w:hAnsiTheme="minorHAnsi" w:cstheme="minorHAnsi"/>
          <w:sz w:val="22"/>
        </w:rPr>
        <w:t xml:space="preserve">. </w:t>
      </w:r>
      <w:r w:rsidR="00891BAC">
        <w:rPr>
          <w:rFonts w:asciiTheme="minorHAnsi" w:hAnsiTheme="minorHAnsi" w:cstheme="minorHAnsi"/>
          <w:sz w:val="22"/>
        </w:rPr>
        <w:t>B</w:t>
      </w:r>
      <w:r w:rsidR="001927BE" w:rsidRPr="001927BE">
        <w:rPr>
          <w:rFonts w:asciiTheme="minorHAnsi" w:hAnsiTheme="minorHAnsi" w:cstheme="minorHAnsi"/>
          <w:sz w:val="22"/>
        </w:rPr>
        <w:t xml:space="preserve">ūtent bylą nagrinėjantis teismas, atsižvelgdamas į byloje nustatytas aplinkybes, turi teisę spręsti dėl byloje pateiktų įrodymų ryšio su ginčo dalyku bei juos vertinti pagal vidinį savo įsitikinimą. Iš Trakų rajono apylinkės teismo nutarimo administracinio teisės pažeidimo byloje </w:t>
      </w:r>
      <w:r w:rsidR="00872C99">
        <w:rPr>
          <w:rFonts w:asciiTheme="minorHAnsi" w:hAnsiTheme="minorHAnsi" w:cstheme="minorHAnsi"/>
          <w:sz w:val="22"/>
        </w:rPr>
        <w:t xml:space="preserve">buvo </w:t>
      </w:r>
      <w:r w:rsidR="001927BE" w:rsidRPr="001927BE">
        <w:rPr>
          <w:rFonts w:asciiTheme="minorHAnsi" w:hAnsiTheme="minorHAnsi" w:cstheme="minorHAnsi"/>
          <w:sz w:val="22"/>
        </w:rPr>
        <w:t>matyti, jog teismas atsižvelgė į V</w:t>
      </w:r>
      <w:r w:rsidR="00891BAC">
        <w:rPr>
          <w:rFonts w:asciiTheme="minorHAnsi" w:hAnsiTheme="minorHAnsi" w:cstheme="minorHAnsi"/>
          <w:sz w:val="22"/>
        </w:rPr>
        <w:t xml:space="preserve">ilniaus AVPK pateiktus duomenis, dėl to </w:t>
      </w:r>
      <w:r w:rsidR="001927BE" w:rsidRPr="001927BE">
        <w:rPr>
          <w:rFonts w:asciiTheme="minorHAnsi" w:hAnsiTheme="minorHAnsi" w:cstheme="minorHAnsi"/>
          <w:sz w:val="22"/>
        </w:rPr>
        <w:t>teisėjų kolegija dar</w:t>
      </w:r>
      <w:r>
        <w:rPr>
          <w:rFonts w:asciiTheme="minorHAnsi" w:hAnsiTheme="minorHAnsi" w:cstheme="minorHAnsi"/>
          <w:sz w:val="22"/>
        </w:rPr>
        <w:t>ė</w:t>
      </w:r>
      <w:r w:rsidR="001927BE" w:rsidRPr="001927BE">
        <w:rPr>
          <w:rFonts w:asciiTheme="minorHAnsi" w:hAnsiTheme="minorHAnsi" w:cstheme="minorHAnsi"/>
          <w:sz w:val="22"/>
        </w:rPr>
        <w:t xml:space="preserve"> išvadą, kad Vilniaus AVPK teismui pateikti duomenys konkrečiu atveju nebuvo pertekliniai ar nesusiję su nagrinėjama byla. </w:t>
      </w:r>
    </w:p>
    <w:p w14:paraId="52B66F4B" w14:textId="4F1727FA" w:rsidR="00CF33D0" w:rsidRDefault="005C50DA" w:rsidP="001927BE">
      <w:pPr>
        <w:tabs>
          <w:tab w:val="left" w:pos="567"/>
        </w:tabs>
        <w:ind w:right="38"/>
        <w:jc w:val="both"/>
        <w:rPr>
          <w:rFonts w:asciiTheme="minorHAnsi" w:hAnsiTheme="minorHAnsi" w:cstheme="minorHAnsi"/>
          <w:sz w:val="22"/>
        </w:rPr>
      </w:pPr>
      <w:r>
        <w:rPr>
          <w:rFonts w:asciiTheme="minorHAnsi" w:hAnsiTheme="minorHAnsi" w:cstheme="minorHAnsi"/>
          <w:sz w:val="22"/>
        </w:rPr>
        <w:tab/>
      </w:r>
      <w:r w:rsidR="001927BE" w:rsidRPr="001927BE">
        <w:rPr>
          <w:rFonts w:asciiTheme="minorHAnsi" w:hAnsiTheme="minorHAnsi" w:cstheme="minorHAnsi"/>
          <w:sz w:val="22"/>
        </w:rPr>
        <w:t>Dėl Duomenų banke kau</w:t>
      </w:r>
      <w:r w:rsidR="008713AC">
        <w:rPr>
          <w:rFonts w:asciiTheme="minorHAnsi" w:hAnsiTheme="minorHAnsi" w:cstheme="minorHAnsi"/>
          <w:sz w:val="22"/>
        </w:rPr>
        <w:t>piamų duomenų apimties pažymėt</w:t>
      </w:r>
      <w:r w:rsidR="001927BE" w:rsidRPr="001927BE">
        <w:rPr>
          <w:rFonts w:asciiTheme="minorHAnsi" w:hAnsiTheme="minorHAnsi" w:cstheme="minorHAnsi"/>
          <w:sz w:val="22"/>
        </w:rPr>
        <w:t xml:space="preserve">a, jog iš Informatikos ir ryšių departamento prie Lietuvos Respublikos vidaus reikalų ministerijos paaiškinimų matyti, kad atspausdindamas duomenis apie </w:t>
      </w:r>
      <w:bookmarkStart w:id="55" w:name="Buk_30"/>
      <w:r w:rsidR="001927BE" w:rsidRPr="001927BE">
        <w:rPr>
          <w:rFonts w:asciiTheme="minorHAnsi" w:hAnsiTheme="minorHAnsi" w:cstheme="minorHAnsi"/>
          <w:sz w:val="22"/>
        </w:rPr>
        <w:t xml:space="preserve">K. D. </w:t>
      </w:r>
      <w:bookmarkEnd w:id="55"/>
      <w:r w:rsidR="001927BE" w:rsidRPr="001927BE">
        <w:rPr>
          <w:rFonts w:asciiTheme="minorHAnsi" w:hAnsiTheme="minorHAnsi" w:cstheme="minorHAnsi"/>
          <w:sz w:val="22"/>
        </w:rPr>
        <w:t xml:space="preserve">šeiminę padėtį atsakingas Vilniaus AVPK pareigūnas neturėjo galimybės diferencijuoti šios rūšies duomenų. </w:t>
      </w:r>
      <w:r w:rsidR="005E65A7">
        <w:rPr>
          <w:rFonts w:asciiTheme="minorHAnsi" w:hAnsiTheme="minorHAnsi" w:cstheme="minorHAnsi"/>
          <w:sz w:val="22"/>
        </w:rPr>
        <w:t>Teisėjų kolegija vertino, jog</w:t>
      </w:r>
      <w:r w:rsidR="001927BE" w:rsidRPr="001927BE">
        <w:rPr>
          <w:rFonts w:asciiTheme="minorHAnsi" w:hAnsiTheme="minorHAnsi" w:cstheme="minorHAnsi"/>
          <w:sz w:val="22"/>
        </w:rPr>
        <w:t xml:space="preserve"> nėra pagrindo laikyti, jog Vilniaus AVPK, rinkdamas įrodymus bei formuodamas administracinio teisės pažeidimo bylą teismui, rinko ir tvarkė perteklinius </w:t>
      </w:r>
      <w:bookmarkStart w:id="56" w:name="Buk_31"/>
      <w:r w:rsidR="001927BE" w:rsidRPr="001927BE">
        <w:rPr>
          <w:rFonts w:asciiTheme="minorHAnsi" w:hAnsiTheme="minorHAnsi" w:cstheme="minorHAnsi"/>
          <w:sz w:val="22"/>
        </w:rPr>
        <w:t xml:space="preserve">K. D. </w:t>
      </w:r>
      <w:bookmarkEnd w:id="56"/>
      <w:r w:rsidR="001927BE" w:rsidRPr="001927BE">
        <w:rPr>
          <w:rFonts w:asciiTheme="minorHAnsi" w:hAnsiTheme="minorHAnsi" w:cstheme="minorHAnsi"/>
          <w:sz w:val="22"/>
        </w:rPr>
        <w:t>asmens duomenis. Vilniaus AVPK turėjo teikti visapusiškus ir išsamius duomenis teismui nagrinėjant administracinio teisės pažeidimo bylą</w:t>
      </w:r>
      <w:r w:rsidR="005E65A7">
        <w:rPr>
          <w:rFonts w:asciiTheme="minorHAnsi" w:hAnsiTheme="minorHAnsi" w:cstheme="minorHAnsi"/>
          <w:sz w:val="22"/>
        </w:rPr>
        <w:t>,</w:t>
      </w:r>
      <w:r w:rsidR="001927BE" w:rsidRPr="001927BE">
        <w:rPr>
          <w:rFonts w:asciiTheme="minorHAnsi" w:hAnsiTheme="minorHAnsi" w:cstheme="minorHAnsi"/>
          <w:sz w:val="22"/>
        </w:rPr>
        <w:t xml:space="preserve"> vadovaujanti</w:t>
      </w:r>
      <w:r w:rsidR="00872C99">
        <w:rPr>
          <w:rFonts w:asciiTheme="minorHAnsi" w:hAnsiTheme="minorHAnsi" w:cstheme="minorHAnsi"/>
          <w:sz w:val="22"/>
        </w:rPr>
        <w:t xml:space="preserve">s ATPK 248 ir 256 straipsniais. </w:t>
      </w:r>
      <w:r w:rsidR="001927BE" w:rsidRPr="001927BE">
        <w:rPr>
          <w:rFonts w:asciiTheme="minorHAnsi" w:hAnsiTheme="minorHAnsi" w:cstheme="minorHAnsi"/>
          <w:sz w:val="22"/>
        </w:rPr>
        <w:t>Kita vertus, teisėjų kolegija laik</w:t>
      </w:r>
      <w:r w:rsidR="005E65A7">
        <w:rPr>
          <w:rFonts w:asciiTheme="minorHAnsi" w:hAnsiTheme="minorHAnsi" w:cstheme="minorHAnsi"/>
          <w:sz w:val="22"/>
        </w:rPr>
        <w:t>ės</w:t>
      </w:r>
      <w:r w:rsidR="001927BE" w:rsidRPr="001927BE">
        <w:rPr>
          <w:rFonts w:asciiTheme="minorHAnsi" w:hAnsiTheme="minorHAnsi" w:cstheme="minorHAnsi"/>
          <w:sz w:val="22"/>
        </w:rPr>
        <w:t xml:space="preserve">i nuostatos, kad įrodymų teikimas teismui negali būti vertinamas kaip asmens duomenų teikimas Įstatymo 6 straipsnio prasme. </w:t>
      </w:r>
      <w:r w:rsidR="00CF33D0">
        <w:rPr>
          <w:rFonts w:asciiTheme="minorHAnsi" w:hAnsiTheme="minorHAnsi" w:cstheme="minorHAnsi"/>
          <w:sz w:val="22"/>
        </w:rPr>
        <w:t>Teisėjų kolegija konstatavo</w:t>
      </w:r>
      <w:r w:rsidR="001927BE" w:rsidRPr="001927BE">
        <w:rPr>
          <w:rFonts w:asciiTheme="minorHAnsi" w:hAnsiTheme="minorHAnsi" w:cstheme="minorHAnsi"/>
          <w:sz w:val="22"/>
        </w:rPr>
        <w:t xml:space="preserve">, jog Inspekcija nėra įgaliota vertinti Duomenų banko išrašų, kaip įrodymų, teikimo teismui tikslingumo ir teisėtumo. </w:t>
      </w:r>
    </w:p>
    <w:p w14:paraId="46655B35" w14:textId="37F5D870" w:rsidR="001927BE" w:rsidRPr="001927BE" w:rsidRDefault="00CF33D0" w:rsidP="001927BE">
      <w:pPr>
        <w:tabs>
          <w:tab w:val="left" w:pos="567"/>
        </w:tabs>
        <w:ind w:right="38"/>
        <w:jc w:val="both"/>
        <w:rPr>
          <w:rFonts w:asciiTheme="minorHAnsi" w:hAnsiTheme="minorHAnsi" w:cstheme="minorHAnsi"/>
          <w:sz w:val="22"/>
        </w:rPr>
      </w:pPr>
      <w:r>
        <w:rPr>
          <w:rFonts w:asciiTheme="minorHAnsi" w:hAnsiTheme="minorHAnsi" w:cstheme="minorHAnsi"/>
          <w:sz w:val="22"/>
        </w:rPr>
        <w:tab/>
        <w:t>P</w:t>
      </w:r>
      <w:r w:rsidR="001927BE" w:rsidRPr="001927BE">
        <w:rPr>
          <w:rFonts w:asciiTheme="minorHAnsi" w:hAnsiTheme="minorHAnsi" w:cstheme="minorHAnsi"/>
          <w:sz w:val="22"/>
        </w:rPr>
        <w:t xml:space="preserve">irmosios instancijos teismo sprendimas </w:t>
      </w:r>
      <w:r>
        <w:rPr>
          <w:rFonts w:asciiTheme="minorHAnsi" w:hAnsiTheme="minorHAnsi" w:cstheme="minorHAnsi"/>
          <w:sz w:val="22"/>
        </w:rPr>
        <w:t>panaikintas kaip nepagrįstas ir priimt</w:t>
      </w:r>
      <w:r w:rsidR="001927BE" w:rsidRPr="001927BE">
        <w:rPr>
          <w:rFonts w:asciiTheme="minorHAnsi" w:hAnsiTheme="minorHAnsi" w:cstheme="minorHAnsi"/>
          <w:sz w:val="22"/>
        </w:rPr>
        <w:t>as naujas sprendimas, kuriuo pareiškėjo Vilniaus AVPK p</w:t>
      </w:r>
      <w:r w:rsidR="005E65A7">
        <w:rPr>
          <w:rFonts w:asciiTheme="minorHAnsi" w:hAnsiTheme="minorHAnsi" w:cstheme="minorHAnsi"/>
          <w:sz w:val="22"/>
        </w:rPr>
        <w:t>rašymas panaikinti Inspekcijos n</w:t>
      </w:r>
      <w:r w:rsidR="001927BE" w:rsidRPr="001927BE">
        <w:rPr>
          <w:rFonts w:asciiTheme="minorHAnsi" w:hAnsiTheme="minorHAnsi" w:cstheme="minorHAnsi"/>
          <w:sz w:val="22"/>
        </w:rPr>
        <w:t>urodymą tenkin</w:t>
      </w:r>
      <w:r>
        <w:rPr>
          <w:rFonts w:asciiTheme="minorHAnsi" w:hAnsiTheme="minorHAnsi" w:cstheme="minorHAnsi"/>
          <w:sz w:val="22"/>
        </w:rPr>
        <w:t>ta</w:t>
      </w:r>
      <w:r w:rsidR="001927BE" w:rsidRPr="001927BE">
        <w:rPr>
          <w:rFonts w:asciiTheme="minorHAnsi" w:hAnsiTheme="minorHAnsi" w:cstheme="minorHAnsi"/>
          <w:sz w:val="22"/>
        </w:rPr>
        <w:t xml:space="preserve">s.  </w:t>
      </w:r>
    </w:p>
    <w:p w14:paraId="57C408EB" w14:textId="77777777" w:rsidR="001927BE" w:rsidRDefault="001927BE" w:rsidP="001927BE">
      <w:pPr>
        <w:tabs>
          <w:tab w:val="left" w:pos="567"/>
        </w:tabs>
        <w:ind w:right="38"/>
        <w:jc w:val="both"/>
        <w:rPr>
          <w:rFonts w:asciiTheme="minorHAnsi" w:hAnsiTheme="minorHAnsi" w:cstheme="minorHAnsi"/>
          <w:sz w:val="22"/>
        </w:rPr>
      </w:pPr>
    </w:p>
    <w:p w14:paraId="68AA8059" w14:textId="15D353AF" w:rsidR="00DC246C" w:rsidRPr="009C1DFA" w:rsidRDefault="00DC246C" w:rsidP="001927BE">
      <w:pPr>
        <w:tabs>
          <w:tab w:val="left" w:pos="567"/>
        </w:tabs>
        <w:ind w:right="38"/>
        <w:jc w:val="both"/>
        <w:rPr>
          <w:rFonts w:asciiTheme="minorHAnsi" w:hAnsiTheme="minorHAnsi" w:cstheme="minorHAnsi"/>
          <w:sz w:val="22"/>
          <w:szCs w:val="22"/>
        </w:rPr>
      </w:pPr>
      <w:r w:rsidRPr="009C1DFA">
        <w:rPr>
          <w:rFonts w:asciiTheme="minorHAnsi" w:hAnsiTheme="minorHAnsi" w:cstheme="minorHAnsi"/>
          <w:bCs/>
          <w:sz w:val="22"/>
          <w:szCs w:val="22"/>
        </w:rPr>
        <w:t xml:space="preserve">2019 m. </w:t>
      </w:r>
      <w:r w:rsidRPr="009C1DFA">
        <w:rPr>
          <w:rFonts w:asciiTheme="minorHAnsi" w:hAnsiTheme="minorHAnsi" w:cstheme="minorHAnsi"/>
          <w:sz w:val="22"/>
          <w:szCs w:val="22"/>
        </w:rPr>
        <w:t xml:space="preserve">gegužės </w:t>
      </w:r>
      <w:r w:rsidR="001927BE">
        <w:rPr>
          <w:rFonts w:asciiTheme="minorHAnsi" w:hAnsiTheme="minorHAnsi" w:cstheme="minorHAnsi"/>
          <w:sz w:val="22"/>
          <w:szCs w:val="22"/>
        </w:rPr>
        <w:t>30</w:t>
      </w:r>
      <w:r w:rsidRPr="009C1DFA">
        <w:rPr>
          <w:rFonts w:asciiTheme="minorHAnsi" w:hAnsiTheme="minorHAnsi" w:cstheme="minorHAnsi"/>
          <w:sz w:val="22"/>
          <w:szCs w:val="22"/>
        </w:rPr>
        <w:t xml:space="preserve"> </w:t>
      </w:r>
      <w:r w:rsidRPr="009C1DFA">
        <w:rPr>
          <w:rFonts w:asciiTheme="minorHAnsi" w:hAnsiTheme="minorHAnsi" w:cstheme="minorHAnsi"/>
          <w:bCs/>
          <w:sz w:val="22"/>
          <w:szCs w:val="22"/>
        </w:rPr>
        <w:t xml:space="preserve">d. </w:t>
      </w:r>
      <w:r w:rsidR="001927BE">
        <w:rPr>
          <w:rFonts w:asciiTheme="minorHAnsi" w:hAnsiTheme="minorHAnsi" w:cstheme="minorHAnsi"/>
          <w:bCs/>
          <w:sz w:val="22"/>
          <w:szCs w:val="22"/>
        </w:rPr>
        <w:t>sprendimas</w:t>
      </w:r>
      <w:r w:rsidRPr="009C1DFA">
        <w:rPr>
          <w:rFonts w:asciiTheme="minorHAnsi" w:hAnsiTheme="minorHAnsi" w:cstheme="minorHAnsi"/>
          <w:bCs/>
          <w:sz w:val="22"/>
          <w:szCs w:val="22"/>
        </w:rPr>
        <w:t xml:space="preserve"> administracinėje byloje </w:t>
      </w:r>
      <w:r w:rsidR="001927BE" w:rsidRPr="001927BE">
        <w:rPr>
          <w:rFonts w:asciiTheme="minorHAnsi" w:hAnsiTheme="minorHAnsi" w:cstheme="minorHAnsi"/>
          <w:bCs/>
          <w:sz w:val="22"/>
          <w:szCs w:val="22"/>
        </w:rPr>
        <w:t>Nr. A-511-822/2019</w:t>
      </w:r>
    </w:p>
    <w:p w14:paraId="700AD149" w14:textId="6D411E63" w:rsidR="00DC246C" w:rsidRPr="009C1DFA" w:rsidRDefault="00DC246C" w:rsidP="00DC246C">
      <w:pPr>
        <w:tabs>
          <w:tab w:val="left" w:pos="142"/>
        </w:tabs>
        <w:ind w:right="38"/>
        <w:jc w:val="both"/>
        <w:rPr>
          <w:rFonts w:asciiTheme="minorHAnsi" w:hAnsiTheme="minorHAnsi" w:cstheme="minorHAnsi"/>
          <w:sz w:val="22"/>
          <w:szCs w:val="22"/>
        </w:rPr>
      </w:pPr>
      <w:r w:rsidRPr="009C1DFA">
        <w:rPr>
          <w:rFonts w:asciiTheme="minorHAnsi" w:hAnsiTheme="minorHAnsi" w:cstheme="minorHAnsi"/>
          <w:sz w:val="22"/>
          <w:szCs w:val="22"/>
        </w:rPr>
        <w:t xml:space="preserve">Teisminio proceso </w:t>
      </w:r>
      <w:r w:rsidR="001927BE" w:rsidRPr="001927BE">
        <w:rPr>
          <w:rFonts w:asciiTheme="minorHAnsi" w:hAnsiTheme="minorHAnsi" w:cstheme="minorHAnsi"/>
          <w:sz w:val="22"/>
          <w:szCs w:val="22"/>
        </w:rPr>
        <w:t>Nr. 3-61-3-00659-2017-3</w:t>
      </w:r>
    </w:p>
    <w:p w14:paraId="6A0BE07E" w14:textId="77777777" w:rsidR="00DC246C" w:rsidRPr="009C1DFA" w:rsidRDefault="00DC246C" w:rsidP="00DC246C">
      <w:pPr>
        <w:tabs>
          <w:tab w:val="left" w:pos="142"/>
        </w:tabs>
        <w:ind w:right="38"/>
        <w:jc w:val="both"/>
        <w:rPr>
          <w:rFonts w:asciiTheme="minorHAnsi" w:hAnsiTheme="minorHAnsi" w:cstheme="minorHAnsi"/>
          <w:bCs/>
          <w:sz w:val="22"/>
          <w:szCs w:val="22"/>
        </w:rPr>
      </w:pPr>
      <w:r w:rsidRPr="009C1DFA">
        <w:rPr>
          <w:rFonts w:asciiTheme="minorHAnsi" w:hAnsiTheme="minorHAnsi" w:cstheme="minorHAnsi"/>
          <w:bCs/>
          <w:sz w:val="22"/>
          <w:szCs w:val="22"/>
        </w:rPr>
        <w:t xml:space="preserve">Procesinio sprendimo kategorija </w:t>
      </w:r>
      <w:r>
        <w:rPr>
          <w:rFonts w:asciiTheme="minorHAnsi" w:hAnsiTheme="minorHAnsi" w:cstheme="minorHAnsi"/>
          <w:bCs/>
          <w:sz w:val="22"/>
          <w:szCs w:val="22"/>
        </w:rPr>
        <w:t>26</w:t>
      </w:r>
    </w:p>
    <w:p w14:paraId="64B02F18" w14:textId="3B0CBD3F" w:rsidR="00DC246C" w:rsidRPr="009C1DFA" w:rsidRDefault="00CE0DA9" w:rsidP="00DC246C">
      <w:pPr>
        <w:tabs>
          <w:tab w:val="left" w:pos="142"/>
        </w:tabs>
        <w:ind w:right="38"/>
        <w:jc w:val="both"/>
        <w:rPr>
          <w:rFonts w:asciiTheme="minorHAnsi" w:hAnsiTheme="minorHAnsi" w:cstheme="minorHAnsi"/>
          <w:sz w:val="22"/>
          <w:szCs w:val="22"/>
        </w:rPr>
      </w:pPr>
      <w:hyperlink r:id="rId21" w:history="1">
        <w:r w:rsidR="00DC246C" w:rsidRPr="005E65A7">
          <w:rPr>
            <w:rStyle w:val="Hipersaitas"/>
            <w:rFonts w:asciiTheme="minorHAnsi" w:hAnsiTheme="minorHAnsi" w:cstheme="minorHAnsi"/>
            <w:sz w:val="22"/>
            <w:szCs w:val="22"/>
          </w:rPr>
          <w:t>Prieiga internete</w:t>
        </w:r>
      </w:hyperlink>
    </w:p>
    <w:p w14:paraId="7DDE0099" w14:textId="77777777" w:rsidR="00DC246C" w:rsidRDefault="00DC246C" w:rsidP="002E2EB2">
      <w:pPr>
        <w:tabs>
          <w:tab w:val="left" w:pos="142"/>
        </w:tabs>
        <w:ind w:right="38"/>
        <w:jc w:val="both"/>
        <w:rPr>
          <w:rFonts w:asciiTheme="minorHAnsi" w:hAnsiTheme="minorHAnsi" w:cstheme="minorHAnsi"/>
          <w:sz w:val="22"/>
          <w:szCs w:val="22"/>
        </w:rPr>
      </w:pPr>
    </w:p>
    <w:p w14:paraId="7EE8E9C4" w14:textId="77777777" w:rsidR="0043755D" w:rsidRDefault="0043755D" w:rsidP="0043755D">
      <w:pPr>
        <w:pStyle w:val="Apzvalgai1"/>
        <w:rPr>
          <w:rFonts w:asciiTheme="minorHAnsi" w:hAnsiTheme="minorHAnsi" w:cstheme="minorHAnsi"/>
        </w:rPr>
      </w:pPr>
      <w:bookmarkStart w:id="57" w:name="_Toc13556416"/>
      <w:r>
        <w:rPr>
          <w:rFonts w:asciiTheme="minorHAnsi" w:hAnsiTheme="minorHAnsi" w:cstheme="minorHAnsi"/>
        </w:rPr>
        <w:t>27</w:t>
      </w:r>
      <w:r w:rsidRPr="00B542A0">
        <w:rPr>
          <w:rFonts w:asciiTheme="minorHAnsi" w:hAnsiTheme="minorHAnsi" w:cstheme="minorHAnsi"/>
        </w:rPr>
        <w:t xml:space="preserve">. </w:t>
      </w:r>
      <w:r>
        <w:rPr>
          <w:rFonts w:asciiTheme="minorHAnsi" w:hAnsiTheme="minorHAnsi" w:cstheme="minorHAnsi"/>
        </w:rPr>
        <w:t>Visuomenės informavimas</w:t>
      </w:r>
      <w:bookmarkEnd w:id="57"/>
    </w:p>
    <w:p w14:paraId="485CFD49" w14:textId="77777777" w:rsidR="0043755D" w:rsidRPr="00D3763B" w:rsidRDefault="0043755D" w:rsidP="0043755D">
      <w:pPr>
        <w:pStyle w:val="Apzvalgai1"/>
        <w:ind w:left="284" w:firstLine="283"/>
        <w:outlineLvl w:val="9"/>
        <w:rPr>
          <w:rFonts w:asciiTheme="minorHAnsi" w:hAnsiTheme="minorHAnsi" w:cstheme="minorHAnsi"/>
        </w:rPr>
      </w:pPr>
      <w:r>
        <w:rPr>
          <w:rFonts w:asciiTheme="minorHAnsi" w:hAnsiTheme="minorHAnsi" w:cstheme="minorHAnsi"/>
        </w:rPr>
        <w:t>27.2. Lietuvos radijo ir televizijos komisijos sprendimai</w:t>
      </w:r>
    </w:p>
    <w:p w14:paraId="326DC7BD" w14:textId="77777777" w:rsidR="0043755D" w:rsidRPr="00B542A0" w:rsidRDefault="0043755D" w:rsidP="0043755D">
      <w:pPr>
        <w:pStyle w:val="Apzvalgai1"/>
        <w:outlineLvl w:val="9"/>
        <w:rPr>
          <w:rFonts w:asciiTheme="minorHAnsi" w:hAnsiTheme="minorHAnsi" w:cstheme="minorHAnsi"/>
          <w:b w:val="0"/>
        </w:rPr>
      </w:pPr>
    </w:p>
    <w:p w14:paraId="38947EEB" w14:textId="77777777" w:rsidR="0043755D" w:rsidRPr="00B542A0" w:rsidRDefault="0043755D" w:rsidP="0043755D">
      <w:pPr>
        <w:pStyle w:val="taltipfb"/>
        <w:shd w:val="clear" w:color="auto" w:fill="FFFFFF"/>
        <w:spacing w:before="0" w:beforeAutospacing="0" w:after="0" w:afterAutospacing="0"/>
        <w:jc w:val="both"/>
        <w:outlineLvl w:val="1"/>
      </w:pPr>
      <w:bookmarkStart w:id="58" w:name="_Toc13556417"/>
      <w:r w:rsidRPr="00B542A0">
        <w:rPr>
          <w:rFonts w:asciiTheme="minorHAnsi" w:hAnsiTheme="minorHAnsi" w:cstheme="minorHAnsi"/>
          <w:i/>
          <w:sz w:val="22"/>
          <w:szCs w:val="22"/>
        </w:rPr>
        <w:t xml:space="preserve">Dėl </w:t>
      </w:r>
      <w:r w:rsidRPr="00222C6D">
        <w:rPr>
          <w:rFonts w:asciiTheme="minorHAnsi" w:hAnsiTheme="minorHAnsi" w:cstheme="minorHAnsi"/>
          <w:i/>
          <w:sz w:val="22"/>
          <w:szCs w:val="22"/>
        </w:rPr>
        <w:t>Lietuvos radijo ir televizijos komisijos</w:t>
      </w:r>
      <w:r>
        <w:rPr>
          <w:rFonts w:asciiTheme="minorHAnsi" w:hAnsiTheme="minorHAnsi" w:cstheme="minorHAnsi"/>
          <w:i/>
          <w:sz w:val="22"/>
          <w:szCs w:val="22"/>
        </w:rPr>
        <w:t xml:space="preserve"> teisės nutraukti konkursą </w:t>
      </w:r>
      <w:r w:rsidRPr="00222C6D">
        <w:rPr>
          <w:rFonts w:asciiTheme="minorHAnsi" w:hAnsiTheme="minorHAnsi" w:cstheme="minorHAnsi"/>
          <w:i/>
          <w:sz w:val="22"/>
          <w:szCs w:val="22"/>
        </w:rPr>
        <w:t>transliavimo licencijai radijo programai transliuoti, kai Lietuvos nacionalinis radijas ir televizija prašo skirti radijo dažnį naudoti pirmumo tvarka</w:t>
      </w:r>
      <w:bookmarkEnd w:id="58"/>
    </w:p>
    <w:p w14:paraId="33D5CE5F" w14:textId="77777777" w:rsidR="0043755D" w:rsidRPr="00925D3C" w:rsidRDefault="0043755D" w:rsidP="0043755D">
      <w:pPr>
        <w:jc w:val="both"/>
        <w:rPr>
          <w:rFonts w:asciiTheme="minorHAnsi" w:hAnsiTheme="minorHAnsi" w:cstheme="minorHAnsi"/>
          <w:i/>
          <w:sz w:val="22"/>
          <w:szCs w:val="22"/>
        </w:rPr>
      </w:pPr>
    </w:p>
    <w:p w14:paraId="2C5AD38D" w14:textId="6FDD183D" w:rsidR="0043755D" w:rsidRPr="00B542A0" w:rsidRDefault="0043755D" w:rsidP="0043755D">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sidRPr="001C534B">
        <w:rPr>
          <w:rFonts w:asciiTheme="minorHAnsi" w:hAnsiTheme="minorHAnsi" w:cstheme="minorHAnsi"/>
          <w:sz w:val="22"/>
          <w:szCs w:val="22"/>
          <w:lang w:val="lt-LT"/>
        </w:rPr>
        <w:t>Pareiškėjas kreipėsi į teismą, prašydamas panaikinti Lietuvos radijo ir telev</w:t>
      </w:r>
      <w:r>
        <w:rPr>
          <w:rFonts w:asciiTheme="minorHAnsi" w:hAnsiTheme="minorHAnsi" w:cstheme="minorHAnsi"/>
          <w:sz w:val="22"/>
          <w:szCs w:val="22"/>
          <w:lang w:val="lt-LT"/>
        </w:rPr>
        <w:t xml:space="preserve">izijos komisijos (toliau – </w:t>
      </w:r>
      <w:r w:rsidRPr="001C534B">
        <w:rPr>
          <w:rFonts w:asciiTheme="minorHAnsi" w:hAnsiTheme="minorHAnsi" w:cstheme="minorHAnsi"/>
          <w:sz w:val="22"/>
          <w:szCs w:val="22"/>
          <w:lang w:val="lt-LT"/>
        </w:rPr>
        <w:t xml:space="preserve">Komisija) </w:t>
      </w:r>
      <w:r>
        <w:rPr>
          <w:rFonts w:asciiTheme="minorHAnsi" w:hAnsiTheme="minorHAnsi" w:cstheme="minorHAnsi"/>
          <w:sz w:val="22"/>
          <w:szCs w:val="22"/>
          <w:lang w:val="lt-LT"/>
        </w:rPr>
        <w:t>sprendimą</w:t>
      </w:r>
      <w:r w:rsidRPr="001C534B">
        <w:rPr>
          <w:rFonts w:asciiTheme="minorHAnsi" w:hAnsiTheme="minorHAnsi" w:cstheme="minorHAnsi"/>
          <w:sz w:val="22"/>
          <w:szCs w:val="22"/>
          <w:lang w:val="lt-LT"/>
        </w:rPr>
        <w:t xml:space="preserve"> „Dėl konkurso transliavimo licencijai radijo programai transliuoti, naudojant 96,8 MHz radijo dažnį Vilniuje</w:t>
      </w:r>
      <w:r>
        <w:rPr>
          <w:rFonts w:asciiTheme="minorHAnsi" w:hAnsiTheme="minorHAnsi" w:cstheme="minorHAnsi"/>
          <w:sz w:val="22"/>
          <w:szCs w:val="22"/>
          <w:lang w:val="lt-LT"/>
        </w:rPr>
        <w:t xml:space="preserve">, gauti nutraukimo“ (toliau – </w:t>
      </w:r>
      <w:r w:rsidRPr="001C534B">
        <w:rPr>
          <w:rFonts w:asciiTheme="minorHAnsi" w:hAnsiTheme="minorHAnsi" w:cstheme="minorHAnsi"/>
          <w:sz w:val="22"/>
          <w:szCs w:val="22"/>
          <w:lang w:val="lt-LT"/>
        </w:rPr>
        <w:t>Sprendimas) ir įpareigoti susumuoti 2017 m. sausio 11 d. paskelbto konkurso transliavimo licencijai radijo programai transliuoti per antžeminę analoginę radijo stotį, naudojant 96,8 MHz radijo dažnį Vilniuje, suteikiančiai teisę naudotis individualiosios įmonės J. V. Vilniaus radijo studijos teikiama siuntimo paslauga rezultatus ir priimti sprendimą dėl licencijos išdavimo</w:t>
      </w:r>
      <w:r>
        <w:rPr>
          <w:rFonts w:asciiTheme="minorHAnsi" w:hAnsiTheme="minorHAnsi" w:cstheme="minorHAnsi"/>
          <w:sz w:val="22"/>
          <w:szCs w:val="22"/>
          <w:lang w:val="lt-LT"/>
        </w:rPr>
        <w:t>. Pirmosios instancijos teismas pareiškėjo skundą atmetė.</w:t>
      </w:r>
    </w:p>
    <w:p w14:paraId="3372952D" w14:textId="5425DFE1" w:rsidR="0043755D" w:rsidRPr="001C534B" w:rsidRDefault="0043755D" w:rsidP="0043755D">
      <w:pPr>
        <w:ind w:firstLine="567"/>
        <w:jc w:val="both"/>
        <w:rPr>
          <w:rFonts w:asciiTheme="minorHAnsi" w:hAnsiTheme="minorHAnsi" w:cstheme="minorHAnsi"/>
          <w:sz w:val="22"/>
          <w:szCs w:val="22"/>
          <w:lang w:eastAsia="en-US"/>
        </w:rPr>
      </w:pPr>
      <w:r w:rsidRPr="001C534B">
        <w:rPr>
          <w:rFonts w:asciiTheme="minorHAnsi" w:hAnsiTheme="minorHAnsi" w:cstheme="minorHAnsi"/>
          <w:sz w:val="22"/>
          <w:szCs w:val="22"/>
          <w:lang w:eastAsia="en-US"/>
        </w:rPr>
        <w:t>Lietuvos nacionalinio radijo ir televizijos įstatymo (akto redakcija, galiojusi nuo 2016 m. gruodžio 29 d. iki 2019 m. sausio 1 d.) 5 straipsnio 5 dalis numato, kad LRT turi teisę radijo dažnių skyrimo radijo ir televizijos programoms transliuoti ir siųsti plane numatytais antžeminiais analoginiais radijo dažniais (kanalais) transliuoti 2 televizijos ir 4 radijo programas. LRT parengtų televizijos programų transliavimui užtikrinti LRT taip pat turi būti skirti radijo dažniai (kanalai), reikalingi vienam nacionalinės aprėpties antžeminiam skaitmeninės televizijos tinklui. LRT taip pat turi būti skirti radijo dažniai (kanalai), reikalingi vienam nacionalinės aprėpties antžeminiam skaitmeninės televizijos tinklui</w:t>
      </w:r>
      <w:r>
        <w:rPr>
          <w:rFonts w:asciiTheme="minorHAnsi" w:hAnsiTheme="minorHAnsi" w:cstheme="minorHAnsi"/>
          <w:sz w:val="22"/>
          <w:szCs w:val="22"/>
          <w:lang w:eastAsia="en-US"/>
        </w:rPr>
        <w:t>,</w:t>
      </w:r>
      <w:r w:rsidRPr="001C534B">
        <w:rPr>
          <w:rFonts w:asciiTheme="minorHAnsi" w:hAnsiTheme="minorHAnsi" w:cstheme="minorHAnsi"/>
          <w:sz w:val="22"/>
          <w:szCs w:val="22"/>
          <w:lang w:eastAsia="en-US"/>
        </w:rPr>
        <w:t xml:space="preserve"> </w:t>
      </w:r>
      <w:r>
        <w:rPr>
          <w:rFonts w:asciiTheme="minorHAnsi" w:hAnsiTheme="minorHAnsi" w:cstheme="minorHAnsi"/>
          <w:sz w:val="22"/>
          <w:szCs w:val="22"/>
          <w:lang w:eastAsia="en-US"/>
        </w:rPr>
        <w:t>p</w:t>
      </w:r>
      <w:r w:rsidRPr="001C534B">
        <w:rPr>
          <w:rFonts w:asciiTheme="minorHAnsi" w:hAnsiTheme="minorHAnsi" w:cstheme="minorHAnsi"/>
          <w:sz w:val="22"/>
          <w:szCs w:val="22"/>
          <w:lang w:eastAsia="en-US"/>
        </w:rPr>
        <w:t xml:space="preserve">er </w:t>
      </w:r>
      <w:r>
        <w:rPr>
          <w:rFonts w:asciiTheme="minorHAnsi" w:hAnsiTheme="minorHAnsi" w:cstheme="minorHAnsi"/>
          <w:sz w:val="22"/>
          <w:szCs w:val="22"/>
          <w:lang w:eastAsia="en-US"/>
        </w:rPr>
        <w:t>kurį</w:t>
      </w:r>
      <w:r w:rsidRPr="001C534B">
        <w:rPr>
          <w:rFonts w:asciiTheme="minorHAnsi" w:hAnsiTheme="minorHAnsi" w:cstheme="minorHAnsi"/>
          <w:sz w:val="22"/>
          <w:szCs w:val="22"/>
          <w:lang w:eastAsia="en-US"/>
        </w:rPr>
        <w:t xml:space="preserve"> transliuojamos tik LRT parengtos radijo ir televizijos programos ir šį tinklą draudžiama naudoti kitai ūkinei komercinei veiklai ar retransliuoti kitas radijo ir televizijos programas. Jeigu programoms transliuoti ir (ar) retransliuoti nenaudojami radijo dažnių skyrimo radijo ir televizijos programoms transliuoti ir siųsti plane numatyti elektroninių ryšių ištekliai, LRT transliuojamų ir (ar) retransliuojamų radijo ir televizijos programų skaičius neribojamas. LRT turi teisę radijo dažnių skyrimo radijo ir televizijos programoms transliuoti ir siųsti plane numatytais antžeminiais skaitmeniniais radijo dažniais (kanalais) transliuoti radijo ir televizijos programas, kurių skaičių nustato Lietuvos radijo ir televizijos komisija, gavusi </w:t>
      </w:r>
      <w:r w:rsidR="005627EB" w:rsidRPr="005627EB">
        <w:rPr>
          <w:rFonts w:asciiTheme="minorHAnsi" w:hAnsiTheme="minorHAnsi" w:cstheme="minorHAnsi"/>
          <w:sz w:val="22"/>
          <w:szCs w:val="22"/>
          <w:lang w:eastAsia="en-US"/>
        </w:rPr>
        <w:t>Lietu</w:t>
      </w:r>
      <w:r w:rsidR="005627EB">
        <w:rPr>
          <w:rFonts w:asciiTheme="minorHAnsi" w:hAnsiTheme="minorHAnsi" w:cstheme="minorHAnsi"/>
          <w:sz w:val="22"/>
          <w:szCs w:val="22"/>
          <w:lang w:eastAsia="en-US"/>
        </w:rPr>
        <w:t>vos radijo ir televizijos tarybos (toliau –</w:t>
      </w:r>
      <w:r w:rsidR="005627EB" w:rsidRPr="005627EB">
        <w:rPr>
          <w:rFonts w:asciiTheme="minorHAnsi" w:hAnsiTheme="minorHAnsi" w:cstheme="minorHAnsi"/>
          <w:sz w:val="22"/>
          <w:szCs w:val="22"/>
          <w:lang w:eastAsia="en-US"/>
        </w:rPr>
        <w:t xml:space="preserve"> </w:t>
      </w:r>
      <w:r w:rsidR="005627EB">
        <w:rPr>
          <w:rFonts w:asciiTheme="minorHAnsi" w:hAnsiTheme="minorHAnsi" w:cstheme="minorHAnsi"/>
          <w:sz w:val="22"/>
          <w:szCs w:val="22"/>
          <w:lang w:eastAsia="en-US"/>
        </w:rPr>
        <w:t>Taryba)</w:t>
      </w:r>
      <w:r w:rsidRPr="001C534B">
        <w:rPr>
          <w:rFonts w:asciiTheme="minorHAnsi" w:hAnsiTheme="minorHAnsi" w:cstheme="minorHAnsi"/>
          <w:sz w:val="22"/>
          <w:szCs w:val="22"/>
          <w:lang w:eastAsia="en-US"/>
        </w:rPr>
        <w:t xml:space="preserve"> siūlymą, priimtą atsižvelgus į Lietuvos Respublikos atitinkamų metų valstybės biudžeto ir savivaldybių biudžetų finansinių rodiklių patvirtinimo įstatyme LRT skirtas lėšas. </w:t>
      </w:r>
      <w:r w:rsidRPr="004C454F">
        <w:rPr>
          <w:rFonts w:asciiTheme="minorHAnsi" w:hAnsiTheme="minorHAnsi" w:cstheme="minorHAnsi"/>
          <w:sz w:val="22"/>
          <w:szCs w:val="22"/>
          <w:u w:val="single"/>
          <w:lang w:eastAsia="en-US"/>
        </w:rPr>
        <w:t xml:space="preserve">Šioms nuostatoms įgyvendinti reikalingas teises pirmumo tvarka LRT suteikia </w:t>
      </w:r>
      <w:r w:rsidR="00002A22">
        <w:rPr>
          <w:rFonts w:asciiTheme="minorHAnsi" w:hAnsiTheme="minorHAnsi" w:cstheme="minorHAnsi"/>
          <w:sz w:val="22"/>
          <w:szCs w:val="22"/>
          <w:u w:val="single"/>
          <w:lang w:eastAsia="en-US"/>
        </w:rPr>
        <w:t>K</w:t>
      </w:r>
      <w:r w:rsidRPr="004C454F">
        <w:rPr>
          <w:rFonts w:asciiTheme="minorHAnsi" w:hAnsiTheme="minorHAnsi" w:cstheme="minorHAnsi"/>
          <w:sz w:val="22"/>
          <w:szCs w:val="22"/>
          <w:u w:val="single"/>
          <w:lang w:eastAsia="en-US"/>
        </w:rPr>
        <w:t>omisija ir Lietuvos Respublikos ryšių reguliavimo tarnyba Visuomenės informavimo įstatymo ir Elektroninių ryšių įstatymo nustatyta tvarka</w:t>
      </w:r>
      <w:r w:rsidRPr="001C534B">
        <w:rPr>
          <w:rFonts w:asciiTheme="minorHAnsi" w:hAnsiTheme="minorHAnsi" w:cstheme="minorHAnsi"/>
          <w:sz w:val="22"/>
          <w:szCs w:val="22"/>
          <w:lang w:eastAsia="en-US"/>
        </w:rPr>
        <w:t>.</w:t>
      </w:r>
    </w:p>
    <w:p w14:paraId="4DD1A7BA" w14:textId="40CB3069" w:rsidR="0043755D" w:rsidRPr="001C534B" w:rsidRDefault="0043755D" w:rsidP="0043755D">
      <w:pPr>
        <w:ind w:firstLine="567"/>
        <w:jc w:val="both"/>
        <w:rPr>
          <w:rFonts w:asciiTheme="minorHAnsi" w:hAnsiTheme="minorHAnsi" w:cstheme="minorHAnsi"/>
          <w:sz w:val="22"/>
          <w:szCs w:val="22"/>
          <w:lang w:eastAsia="en-US"/>
        </w:rPr>
      </w:pPr>
      <w:r>
        <w:rPr>
          <w:rFonts w:asciiTheme="minorHAnsi" w:hAnsiTheme="minorHAnsi" w:cstheme="minorHAnsi"/>
          <w:sz w:val="22"/>
          <w:szCs w:val="22"/>
          <w:lang w:eastAsia="en-US"/>
        </w:rPr>
        <w:t>V</w:t>
      </w:r>
      <w:r w:rsidRPr="001C534B">
        <w:rPr>
          <w:rFonts w:asciiTheme="minorHAnsi" w:hAnsiTheme="minorHAnsi" w:cstheme="minorHAnsi"/>
          <w:sz w:val="22"/>
          <w:szCs w:val="22"/>
          <w:lang w:eastAsia="en-US"/>
        </w:rPr>
        <w:t>isuomenės informavimo įstatymo (akto redakcija, galiojusi nuo 2017 m. sausio 1</w:t>
      </w:r>
      <w:r>
        <w:rPr>
          <w:rFonts w:asciiTheme="minorHAnsi" w:hAnsiTheme="minorHAnsi" w:cstheme="minorHAnsi"/>
          <w:sz w:val="22"/>
          <w:szCs w:val="22"/>
          <w:lang w:eastAsia="en-US"/>
        </w:rPr>
        <w:t> </w:t>
      </w:r>
      <w:r w:rsidRPr="001C534B">
        <w:rPr>
          <w:rFonts w:asciiTheme="minorHAnsi" w:hAnsiTheme="minorHAnsi" w:cstheme="minorHAnsi"/>
          <w:sz w:val="22"/>
          <w:szCs w:val="22"/>
          <w:lang w:eastAsia="en-US"/>
        </w:rPr>
        <w:t xml:space="preserve">d. iki 2017 m. lapkričio 1 d.) 31 straipsnio 8 </w:t>
      </w:r>
      <w:r w:rsidRPr="004C454F">
        <w:rPr>
          <w:rFonts w:asciiTheme="minorHAnsi" w:hAnsiTheme="minorHAnsi" w:cstheme="minorHAnsi"/>
          <w:sz w:val="22"/>
          <w:szCs w:val="22"/>
          <w:lang w:eastAsia="en-US"/>
        </w:rPr>
        <w:t>dalis nustato, kad LRT vykdoma radijo ir (ar) televizijos programų transliavimo veikla nėra licencijuojama. LRT radijo ir (ar) televizijos programų transliavimui užtikrinti Komisija be konkurso pirmumo tvarka pagal šio įstatymo nuostatas ir sąlygas išduoda leidimus, suteikiančius teises, tolygias toms, kurios suteikiamos šio straipsnio 2 dalyje nurodytomis licencijomis.</w:t>
      </w:r>
    </w:p>
    <w:p w14:paraId="7F1C763D" w14:textId="73129FB9" w:rsidR="0043755D" w:rsidRPr="001C534B" w:rsidRDefault="0043755D" w:rsidP="0043755D">
      <w:pPr>
        <w:ind w:firstLine="567"/>
        <w:jc w:val="both"/>
        <w:rPr>
          <w:rFonts w:asciiTheme="minorHAnsi" w:hAnsiTheme="minorHAnsi" w:cstheme="minorHAnsi"/>
          <w:sz w:val="22"/>
          <w:szCs w:val="22"/>
          <w:lang w:eastAsia="en-US"/>
        </w:rPr>
      </w:pPr>
      <w:r w:rsidRPr="001C534B">
        <w:rPr>
          <w:rFonts w:asciiTheme="minorHAnsi" w:hAnsiTheme="minorHAnsi" w:cstheme="minorHAnsi"/>
          <w:sz w:val="22"/>
          <w:szCs w:val="22"/>
          <w:lang w:eastAsia="en-US"/>
        </w:rPr>
        <w:t>Taigi iš pirmiau nurodytų pacituotų Lietuvos nacionalinio radijo ir televizijos įstatymo 5 straipsnio 5</w:t>
      </w:r>
      <w:r>
        <w:rPr>
          <w:rFonts w:asciiTheme="minorHAnsi" w:hAnsiTheme="minorHAnsi" w:cstheme="minorHAnsi"/>
          <w:sz w:val="22"/>
          <w:szCs w:val="22"/>
          <w:lang w:eastAsia="en-US"/>
        </w:rPr>
        <w:t> </w:t>
      </w:r>
      <w:r w:rsidRPr="001C534B">
        <w:rPr>
          <w:rFonts w:asciiTheme="minorHAnsi" w:hAnsiTheme="minorHAnsi" w:cstheme="minorHAnsi"/>
          <w:sz w:val="22"/>
          <w:szCs w:val="22"/>
          <w:lang w:eastAsia="en-US"/>
        </w:rPr>
        <w:t xml:space="preserve">dalies, Visuomenės informavimo įstatymo 31 straipsnio 8 dalies nuostatų matyti, kad </w:t>
      </w:r>
      <w:r w:rsidR="00002A22">
        <w:rPr>
          <w:rFonts w:asciiTheme="minorHAnsi" w:hAnsiTheme="minorHAnsi" w:cstheme="minorHAnsi"/>
          <w:sz w:val="22"/>
          <w:szCs w:val="22"/>
          <w:u w:val="single"/>
          <w:lang w:eastAsia="en-US"/>
        </w:rPr>
        <w:t>K</w:t>
      </w:r>
      <w:r w:rsidRPr="004C454F">
        <w:rPr>
          <w:rFonts w:asciiTheme="minorHAnsi" w:hAnsiTheme="minorHAnsi" w:cstheme="minorHAnsi"/>
          <w:sz w:val="22"/>
          <w:szCs w:val="22"/>
          <w:u w:val="single"/>
          <w:lang w:eastAsia="en-US"/>
        </w:rPr>
        <w:t>omisija išduoda leidimus transliuoti LRT programas pirmumo tvarka, gavusi Tarybos siūlymą</w:t>
      </w:r>
      <w:r w:rsidRPr="001C534B">
        <w:rPr>
          <w:rFonts w:asciiTheme="minorHAnsi" w:hAnsiTheme="minorHAnsi" w:cstheme="minorHAnsi"/>
          <w:sz w:val="22"/>
          <w:szCs w:val="22"/>
          <w:lang w:eastAsia="en-US"/>
        </w:rPr>
        <w:t>.</w:t>
      </w:r>
    </w:p>
    <w:p w14:paraId="01F1030A" w14:textId="5A8FF4CD" w:rsidR="0043755D" w:rsidRPr="001C534B" w:rsidRDefault="0043755D" w:rsidP="0043755D">
      <w:pPr>
        <w:ind w:firstLine="567"/>
        <w:jc w:val="both"/>
        <w:rPr>
          <w:rFonts w:asciiTheme="minorHAnsi" w:hAnsiTheme="minorHAnsi" w:cstheme="minorHAnsi"/>
          <w:sz w:val="22"/>
          <w:szCs w:val="22"/>
          <w:lang w:eastAsia="en-US"/>
        </w:rPr>
      </w:pPr>
      <w:r w:rsidRPr="001C534B">
        <w:rPr>
          <w:rFonts w:asciiTheme="minorHAnsi" w:hAnsiTheme="minorHAnsi" w:cstheme="minorHAnsi"/>
          <w:sz w:val="22"/>
          <w:szCs w:val="22"/>
          <w:lang w:eastAsia="en-US"/>
        </w:rPr>
        <w:t>Lietuvos Respublikos kultūros ministro 2011 m. balandžio 1 d. įsakymu Nr. ĮV-281 patvirtintų Transliavimo veiklos ir retransliuojamo turinio licencijavimo taisyklių (akto redakcija, galiojusi n</w:t>
      </w:r>
      <w:r>
        <w:rPr>
          <w:rFonts w:asciiTheme="minorHAnsi" w:hAnsiTheme="minorHAnsi" w:cstheme="minorHAnsi"/>
          <w:sz w:val="22"/>
          <w:szCs w:val="22"/>
          <w:lang w:eastAsia="en-US"/>
        </w:rPr>
        <w:t>uo 2015 m. spalio 1 d. iki 2018 </w:t>
      </w:r>
      <w:r w:rsidRPr="001C534B">
        <w:rPr>
          <w:rFonts w:asciiTheme="minorHAnsi" w:hAnsiTheme="minorHAnsi" w:cstheme="minorHAnsi"/>
          <w:sz w:val="22"/>
          <w:szCs w:val="22"/>
          <w:lang w:eastAsia="en-US"/>
        </w:rPr>
        <w:t xml:space="preserve">m. gegužės 12 d.) 14 punktas numato, kad LRT leidimus Komisija išduoda be konkurso pirmumo tvarka. Jeigu LRT radijo ar televizijos programoms transliuoti yra būtini </w:t>
      </w:r>
      <w:r w:rsidR="00002A22">
        <w:rPr>
          <w:rFonts w:asciiTheme="minorHAnsi" w:hAnsiTheme="minorHAnsi" w:cstheme="minorHAnsi"/>
          <w:sz w:val="22"/>
          <w:szCs w:val="22"/>
          <w:lang w:eastAsia="en-US"/>
        </w:rPr>
        <w:t>p</w:t>
      </w:r>
      <w:r w:rsidRPr="001C534B">
        <w:rPr>
          <w:rFonts w:asciiTheme="minorHAnsi" w:hAnsiTheme="minorHAnsi" w:cstheme="minorHAnsi"/>
          <w:sz w:val="22"/>
          <w:szCs w:val="22"/>
          <w:lang w:eastAsia="en-US"/>
        </w:rPr>
        <w:t xml:space="preserve">lane numatyti radijo dažniai (kanalai), LRT leidimai išduodami tik tada, kai sukoordinuojami </w:t>
      </w:r>
      <w:r w:rsidR="00002A22">
        <w:rPr>
          <w:rFonts w:asciiTheme="minorHAnsi" w:hAnsiTheme="minorHAnsi" w:cstheme="minorHAnsi"/>
          <w:sz w:val="22"/>
          <w:szCs w:val="22"/>
          <w:lang w:eastAsia="en-US"/>
        </w:rPr>
        <w:t>p</w:t>
      </w:r>
      <w:r w:rsidRPr="001C534B">
        <w:rPr>
          <w:rFonts w:asciiTheme="minorHAnsi" w:hAnsiTheme="minorHAnsi" w:cstheme="minorHAnsi"/>
          <w:sz w:val="22"/>
          <w:szCs w:val="22"/>
          <w:lang w:eastAsia="en-US"/>
        </w:rPr>
        <w:t>lane LRT veiklai numatyti radijo dažniai (kanalai).</w:t>
      </w:r>
    </w:p>
    <w:p w14:paraId="160E5A4C" w14:textId="60DF03F5" w:rsidR="0043755D" w:rsidRPr="001C534B" w:rsidRDefault="0043755D" w:rsidP="0043755D">
      <w:pPr>
        <w:ind w:firstLine="567"/>
        <w:jc w:val="both"/>
        <w:rPr>
          <w:rFonts w:asciiTheme="minorHAnsi" w:hAnsiTheme="minorHAnsi" w:cstheme="minorHAnsi"/>
          <w:sz w:val="22"/>
          <w:szCs w:val="22"/>
          <w:lang w:eastAsia="en-US"/>
        </w:rPr>
      </w:pPr>
      <w:r w:rsidRPr="001C534B">
        <w:rPr>
          <w:rFonts w:asciiTheme="minorHAnsi" w:hAnsiTheme="minorHAnsi" w:cstheme="minorHAnsi"/>
          <w:sz w:val="22"/>
          <w:szCs w:val="22"/>
          <w:lang w:eastAsia="en-US"/>
        </w:rPr>
        <w:t xml:space="preserve">Apibendrinant aptartą teisinį reguliavimą </w:t>
      </w:r>
      <w:r>
        <w:rPr>
          <w:rFonts w:asciiTheme="minorHAnsi" w:hAnsiTheme="minorHAnsi" w:cstheme="minorHAnsi"/>
          <w:sz w:val="22"/>
          <w:szCs w:val="22"/>
          <w:lang w:eastAsia="en-US"/>
        </w:rPr>
        <w:t>padaryta</w:t>
      </w:r>
      <w:r w:rsidRPr="001C534B">
        <w:rPr>
          <w:rFonts w:asciiTheme="minorHAnsi" w:hAnsiTheme="minorHAnsi" w:cstheme="minorHAnsi"/>
          <w:sz w:val="22"/>
          <w:szCs w:val="22"/>
          <w:lang w:eastAsia="en-US"/>
        </w:rPr>
        <w:t xml:space="preserve"> išvada, kad </w:t>
      </w:r>
      <w:r w:rsidRPr="004C454F">
        <w:rPr>
          <w:rFonts w:asciiTheme="minorHAnsi" w:hAnsiTheme="minorHAnsi" w:cstheme="minorHAnsi"/>
          <w:sz w:val="22"/>
          <w:szCs w:val="22"/>
          <w:u w:val="single"/>
          <w:lang w:eastAsia="en-US"/>
        </w:rPr>
        <w:t xml:space="preserve">pareiga tinkamai užtikrinti pirmumo teisę Lietuvos nacionalinio radijo ir televizijai į visuomeninio transliuotojo programų transliavimui reikalingus radijo dažnius tenka būtent </w:t>
      </w:r>
      <w:r w:rsidR="00002A22">
        <w:rPr>
          <w:rFonts w:asciiTheme="minorHAnsi" w:hAnsiTheme="minorHAnsi" w:cstheme="minorHAnsi"/>
          <w:sz w:val="22"/>
          <w:szCs w:val="22"/>
          <w:u w:val="single"/>
          <w:lang w:eastAsia="en-US"/>
        </w:rPr>
        <w:t>K</w:t>
      </w:r>
      <w:r w:rsidRPr="004C454F">
        <w:rPr>
          <w:rFonts w:asciiTheme="minorHAnsi" w:hAnsiTheme="minorHAnsi" w:cstheme="minorHAnsi"/>
          <w:sz w:val="22"/>
          <w:szCs w:val="22"/>
          <w:u w:val="single"/>
          <w:lang w:eastAsia="en-US"/>
        </w:rPr>
        <w:t>omisijai ir ši LRT pirmumo teisė nei įstatymuose, nei poįstatyminiame akte nėra saistoma kokiomis nors kitomis sąlygomis, nei Tarybos siūlymo gavimu</w:t>
      </w:r>
      <w:r w:rsidRPr="001C534B">
        <w:rPr>
          <w:rFonts w:asciiTheme="minorHAnsi" w:hAnsiTheme="minorHAnsi" w:cstheme="minorHAnsi"/>
          <w:sz w:val="22"/>
          <w:szCs w:val="22"/>
          <w:lang w:eastAsia="en-US"/>
        </w:rPr>
        <w:t>.</w:t>
      </w:r>
    </w:p>
    <w:p w14:paraId="3FAAC9E9" w14:textId="5D5BE648" w:rsidR="0043755D" w:rsidRDefault="0043755D" w:rsidP="0043755D">
      <w:pPr>
        <w:ind w:firstLine="567"/>
        <w:jc w:val="both"/>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Todėl nagrinėt</w:t>
      </w:r>
      <w:r w:rsidRPr="001C534B">
        <w:rPr>
          <w:rFonts w:asciiTheme="minorHAnsi" w:hAnsiTheme="minorHAnsi" w:cstheme="minorHAnsi"/>
          <w:sz w:val="22"/>
          <w:szCs w:val="22"/>
          <w:lang w:eastAsia="en-US"/>
        </w:rPr>
        <w:t xml:space="preserve">u atveju, </w:t>
      </w:r>
      <w:r w:rsidR="00002A22">
        <w:rPr>
          <w:rFonts w:asciiTheme="minorHAnsi" w:hAnsiTheme="minorHAnsi" w:cstheme="minorHAnsi"/>
          <w:sz w:val="22"/>
          <w:szCs w:val="22"/>
          <w:lang w:eastAsia="en-US"/>
        </w:rPr>
        <w:t>T</w:t>
      </w:r>
      <w:r w:rsidRPr="001C534B">
        <w:rPr>
          <w:rFonts w:asciiTheme="minorHAnsi" w:hAnsiTheme="minorHAnsi" w:cstheme="minorHAnsi"/>
          <w:sz w:val="22"/>
          <w:szCs w:val="22"/>
          <w:lang w:eastAsia="en-US"/>
        </w:rPr>
        <w:t>arybai pateikus Komisijai prašymą dėl 96,8</w:t>
      </w:r>
      <w:r>
        <w:rPr>
          <w:rFonts w:asciiTheme="minorHAnsi" w:hAnsiTheme="minorHAnsi" w:cstheme="minorHAnsi"/>
          <w:sz w:val="22"/>
          <w:szCs w:val="22"/>
          <w:lang w:eastAsia="en-US"/>
        </w:rPr>
        <w:t> </w:t>
      </w:r>
      <w:r w:rsidRPr="001C534B">
        <w:rPr>
          <w:rFonts w:asciiTheme="minorHAnsi" w:hAnsiTheme="minorHAnsi" w:cstheme="minorHAnsi"/>
          <w:sz w:val="22"/>
          <w:szCs w:val="22"/>
          <w:lang w:eastAsia="en-US"/>
        </w:rPr>
        <w:t>MHz radijo dažnio skyrimo jai naudoti pirmumo tvarka, Komisi</w:t>
      </w:r>
      <w:r>
        <w:rPr>
          <w:rFonts w:asciiTheme="minorHAnsi" w:hAnsiTheme="minorHAnsi" w:cstheme="minorHAnsi"/>
          <w:sz w:val="22"/>
          <w:szCs w:val="22"/>
          <w:lang w:eastAsia="en-US"/>
        </w:rPr>
        <w:t>ja pagrįstai ir teisėtai ginčyt</w:t>
      </w:r>
      <w:r w:rsidRPr="001C534B">
        <w:rPr>
          <w:rFonts w:asciiTheme="minorHAnsi" w:hAnsiTheme="minorHAnsi" w:cstheme="minorHAnsi"/>
          <w:sz w:val="22"/>
          <w:szCs w:val="22"/>
          <w:lang w:eastAsia="en-US"/>
        </w:rPr>
        <w:t xml:space="preserve">u </w:t>
      </w:r>
      <w:r>
        <w:rPr>
          <w:rFonts w:asciiTheme="minorHAnsi" w:hAnsiTheme="minorHAnsi" w:cstheme="minorHAnsi"/>
          <w:sz w:val="22"/>
          <w:szCs w:val="22"/>
          <w:lang w:eastAsia="en-US"/>
        </w:rPr>
        <w:t>s</w:t>
      </w:r>
      <w:r w:rsidRPr="001C534B">
        <w:rPr>
          <w:rFonts w:asciiTheme="minorHAnsi" w:hAnsiTheme="minorHAnsi" w:cstheme="minorHAnsi"/>
          <w:sz w:val="22"/>
          <w:szCs w:val="22"/>
          <w:lang w:eastAsia="en-US"/>
        </w:rPr>
        <w:t xml:space="preserve">prendimu nusprendė nutraukti paskelbtą </w:t>
      </w:r>
      <w:r w:rsidR="00002A22">
        <w:rPr>
          <w:rFonts w:asciiTheme="minorHAnsi" w:hAnsiTheme="minorHAnsi" w:cstheme="minorHAnsi"/>
          <w:sz w:val="22"/>
          <w:szCs w:val="22"/>
          <w:lang w:eastAsia="en-US"/>
        </w:rPr>
        <w:t>k</w:t>
      </w:r>
      <w:r w:rsidRPr="001C534B">
        <w:rPr>
          <w:rFonts w:asciiTheme="minorHAnsi" w:hAnsiTheme="minorHAnsi" w:cstheme="minorHAnsi"/>
          <w:sz w:val="22"/>
          <w:szCs w:val="22"/>
          <w:lang w:eastAsia="en-US"/>
        </w:rPr>
        <w:t>onkursą, išnykus Komisijos teisei 96,8 MHz radijo dažnį Vilniuje suteikti naudoti radijo programai transliuoti per antžeminę analoginę radijo stotį konkurso būdu.</w:t>
      </w:r>
    </w:p>
    <w:p w14:paraId="1610D83F" w14:textId="77777777" w:rsidR="0043755D" w:rsidRDefault="0043755D" w:rsidP="0043755D">
      <w:pPr>
        <w:ind w:firstLine="567"/>
        <w:jc w:val="both"/>
        <w:rPr>
          <w:rFonts w:asciiTheme="minorHAnsi" w:hAnsiTheme="minorHAnsi" w:cstheme="minorHAnsi"/>
          <w:sz w:val="22"/>
          <w:szCs w:val="22"/>
          <w:lang w:eastAsia="en-US"/>
        </w:rPr>
      </w:pPr>
      <w:r w:rsidRPr="001C534B">
        <w:rPr>
          <w:rFonts w:asciiTheme="minorHAnsi" w:hAnsiTheme="minorHAnsi" w:cstheme="minorHAnsi"/>
          <w:sz w:val="22"/>
          <w:szCs w:val="22"/>
          <w:lang w:eastAsia="en-US"/>
        </w:rPr>
        <w:t xml:space="preserve">Teisėjų kolegijos vertinimu, </w:t>
      </w:r>
      <w:r w:rsidRPr="004C454F">
        <w:rPr>
          <w:rFonts w:asciiTheme="minorHAnsi" w:hAnsiTheme="minorHAnsi" w:cstheme="minorHAnsi"/>
          <w:sz w:val="22"/>
          <w:szCs w:val="22"/>
          <w:u w:val="single"/>
          <w:lang w:eastAsia="en-US"/>
        </w:rPr>
        <w:t>priešingai aiškinant minėtas Lietuvos nacionalinio radijo ir televizijos įstatymo 5 straipsnio ir Visuomenės informavimo įstatymo 31 straipsnio nuostatas, jog negalima nutraukti paskelbto konkurso transliavimo licencijai radijo programai transliuoti, kai Lietuvos nacionalinis radijas ir televizija prašo skirti radijo dažnį naudoti pirmumo tvarka, reikštų, kad ši numatyta įstatymuose teisė būtų ribojama (paskelbtais konkursais) arba visiškai paneigta, tais atvejais, kai nepertraukiamai skelbiami ir vyksta konkursai gauti licencijai radijo programai transliuoti (naudojant radijo dažnį). Taigi tokiu atveju LRT pirmumo teisė būtų susaistyta sąlyga (konkurso paskelbimas), kurios, kaip minėta, įstatymai nenumato</w:t>
      </w:r>
      <w:r w:rsidRPr="001C534B">
        <w:rPr>
          <w:rFonts w:asciiTheme="minorHAnsi" w:hAnsiTheme="minorHAnsi" w:cstheme="minorHAnsi"/>
          <w:sz w:val="22"/>
          <w:szCs w:val="22"/>
          <w:lang w:eastAsia="en-US"/>
        </w:rPr>
        <w:t>.</w:t>
      </w:r>
    </w:p>
    <w:p w14:paraId="1F44B23E" w14:textId="77777777" w:rsidR="0043755D" w:rsidRPr="00B542A0" w:rsidRDefault="0043755D" w:rsidP="0043755D">
      <w:pPr>
        <w:ind w:firstLine="567"/>
        <w:jc w:val="both"/>
        <w:rPr>
          <w:rFonts w:asciiTheme="minorHAnsi" w:hAnsiTheme="minorHAnsi" w:cstheme="minorHAnsi"/>
          <w:sz w:val="22"/>
          <w:szCs w:val="22"/>
        </w:rPr>
      </w:pPr>
      <w:r w:rsidRPr="00B542A0">
        <w:rPr>
          <w:rFonts w:asciiTheme="minorHAnsi" w:hAnsiTheme="minorHAnsi" w:cstheme="minorHAnsi"/>
          <w:sz w:val="22"/>
          <w:szCs w:val="22"/>
        </w:rPr>
        <w:t>Pirmosios instancijos teismo sprendimas paliktas nepakeistas.</w:t>
      </w:r>
    </w:p>
    <w:p w14:paraId="2976C7B2" w14:textId="77777777" w:rsidR="0043755D" w:rsidRPr="00B542A0" w:rsidRDefault="0043755D" w:rsidP="0043755D">
      <w:pPr>
        <w:ind w:firstLine="567"/>
        <w:jc w:val="both"/>
        <w:rPr>
          <w:rFonts w:asciiTheme="minorHAnsi" w:hAnsiTheme="minorHAnsi" w:cstheme="minorHAnsi"/>
          <w:sz w:val="22"/>
          <w:szCs w:val="22"/>
        </w:rPr>
      </w:pPr>
    </w:p>
    <w:p w14:paraId="4CD7C2F7" w14:textId="77777777" w:rsidR="0043755D" w:rsidRPr="00B542A0" w:rsidRDefault="0043755D" w:rsidP="0043755D">
      <w:pPr>
        <w:jc w:val="both"/>
        <w:rPr>
          <w:rFonts w:asciiTheme="minorHAnsi" w:hAnsiTheme="minorHAnsi" w:cstheme="minorHAnsi"/>
          <w:sz w:val="22"/>
          <w:szCs w:val="22"/>
        </w:rPr>
      </w:pPr>
      <w:r w:rsidRPr="00B542A0">
        <w:rPr>
          <w:rFonts w:asciiTheme="minorHAnsi" w:hAnsiTheme="minorHAnsi" w:cstheme="minorHAnsi"/>
          <w:sz w:val="22"/>
          <w:szCs w:val="22"/>
        </w:rPr>
        <w:t xml:space="preserve">2019 m. </w:t>
      </w:r>
      <w:r>
        <w:rPr>
          <w:rFonts w:asciiTheme="minorHAnsi" w:hAnsiTheme="minorHAnsi" w:cstheme="minorHAnsi"/>
          <w:sz w:val="22"/>
          <w:szCs w:val="22"/>
        </w:rPr>
        <w:t>gegužės 2</w:t>
      </w:r>
      <w:r w:rsidRPr="00B542A0">
        <w:rPr>
          <w:rFonts w:asciiTheme="minorHAnsi" w:hAnsiTheme="minorHAnsi" w:cstheme="minorHAnsi"/>
          <w:sz w:val="22"/>
          <w:szCs w:val="22"/>
        </w:rPr>
        <w:t xml:space="preserve"> d. nutartis administracinėje byloje Nr. </w:t>
      </w:r>
      <w:r w:rsidRPr="004C454F">
        <w:rPr>
          <w:rFonts w:asciiTheme="minorHAnsi" w:hAnsiTheme="minorHAnsi" w:cstheme="minorHAnsi"/>
          <w:sz w:val="22"/>
          <w:szCs w:val="22"/>
        </w:rPr>
        <w:t>eA-1383-1062/2019</w:t>
      </w:r>
    </w:p>
    <w:p w14:paraId="0C5F6CA1" w14:textId="77777777" w:rsidR="0043755D" w:rsidRPr="00B542A0" w:rsidRDefault="0043755D" w:rsidP="0043755D">
      <w:pPr>
        <w:jc w:val="both"/>
        <w:rPr>
          <w:rFonts w:asciiTheme="minorHAnsi" w:hAnsiTheme="minorHAnsi" w:cstheme="minorHAnsi"/>
          <w:sz w:val="22"/>
          <w:szCs w:val="22"/>
        </w:rPr>
      </w:pPr>
      <w:r w:rsidRPr="00B542A0">
        <w:rPr>
          <w:rFonts w:asciiTheme="minorHAnsi" w:hAnsiTheme="minorHAnsi" w:cstheme="minorHAnsi"/>
          <w:sz w:val="22"/>
          <w:szCs w:val="22"/>
        </w:rPr>
        <w:t>Teisminio proceso Nr. 3-</w:t>
      </w:r>
      <w:r w:rsidRPr="004C454F">
        <w:rPr>
          <w:rFonts w:asciiTheme="minorHAnsi" w:hAnsiTheme="minorHAnsi" w:cstheme="minorHAnsi"/>
          <w:sz w:val="22"/>
          <w:szCs w:val="22"/>
        </w:rPr>
        <w:t>3-61-3-03294-2017-1</w:t>
      </w:r>
    </w:p>
    <w:p w14:paraId="43D7095F" w14:textId="7E14FC5D" w:rsidR="0043755D" w:rsidRPr="00B542A0" w:rsidRDefault="0043755D" w:rsidP="0043755D">
      <w:pPr>
        <w:jc w:val="both"/>
        <w:rPr>
          <w:rFonts w:asciiTheme="minorHAnsi" w:hAnsiTheme="minorHAnsi" w:cstheme="minorHAnsi"/>
          <w:sz w:val="22"/>
          <w:szCs w:val="22"/>
        </w:rPr>
      </w:pPr>
      <w:r w:rsidRPr="00B542A0">
        <w:rPr>
          <w:rFonts w:asciiTheme="minorHAnsi" w:hAnsiTheme="minorHAnsi" w:cstheme="minorHAnsi"/>
          <w:sz w:val="22"/>
          <w:szCs w:val="22"/>
        </w:rPr>
        <w:t>Procesinio sprendimo kategorija</w:t>
      </w:r>
      <w:r w:rsidRPr="00925D3C">
        <w:rPr>
          <w:rFonts w:asciiTheme="minorHAnsi" w:hAnsiTheme="minorHAnsi" w:cstheme="minorHAnsi"/>
          <w:sz w:val="22"/>
          <w:szCs w:val="22"/>
        </w:rPr>
        <w:t xml:space="preserve"> </w:t>
      </w:r>
      <w:r>
        <w:rPr>
          <w:rFonts w:asciiTheme="minorHAnsi" w:hAnsiTheme="minorHAnsi" w:cstheme="minorHAnsi"/>
          <w:sz w:val="22"/>
          <w:szCs w:val="22"/>
        </w:rPr>
        <w:t>27</w:t>
      </w:r>
      <w:r w:rsidRPr="00925D3C">
        <w:rPr>
          <w:rFonts w:asciiTheme="minorHAnsi" w:hAnsiTheme="minorHAnsi" w:cstheme="minorHAnsi"/>
          <w:sz w:val="22"/>
          <w:szCs w:val="22"/>
        </w:rPr>
        <w:t>.2</w:t>
      </w:r>
    </w:p>
    <w:p w14:paraId="2B8F53C9" w14:textId="77777777" w:rsidR="0043755D" w:rsidRDefault="00CE0DA9" w:rsidP="0043755D">
      <w:pPr>
        <w:jc w:val="both"/>
      </w:pPr>
      <w:hyperlink r:id="rId22" w:history="1">
        <w:r w:rsidR="0043755D" w:rsidRPr="00B542A0">
          <w:rPr>
            <w:rStyle w:val="Hipersaitas"/>
            <w:rFonts w:asciiTheme="minorHAnsi" w:hAnsiTheme="minorHAnsi" w:cstheme="minorHAnsi"/>
            <w:sz w:val="22"/>
            <w:szCs w:val="22"/>
          </w:rPr>
          <w:t>Prieiga internete</w:t>
        </w:r>
      </w:hyperlink>
    </w:p>
    <w:p w14:paraId="348E0A6E" w14:textId="77777777" w:rsidR="0043755D" w:rsidRDefault="0043755D" w:rsidP="0043755D">
      <w:pPr>
        <w:jc w:val="both"/>
        <w:rPr>
          <w:rStyle w:val="Hipersaitas"/>
          <w:rFonts w:asciiTheme="minorHAnsi" w:hAnsiTheme="minorHAnsi" w:cstheme="minorHAnsi"/>
          <w:sz w:val="22"/>
          <w:szCs w:val="22"/>
        </w:rPr>
      </w:pPr>
    </w:p>
    <w:p w14:paraId="656AAFE0" w14:textId="77777777" w:rsidR="0043755D" w:rsidRPr="00D3763B" w:rsidRDefault="0043755D" w:rsidP="00002A22">
      <w:pPr>
        <w:pStyle w:val="Apzvalgai1"/>
        <w:ind w:left="284" w:firstLine="283"/>
        <w:outlineLvl w:val="9"/>
        <w:rPr>
          <w:rFonts w:asciiTheme="minorHAnsi" w:hAnsiTheme="minorHAnsi" w:cstheme="minorHAnsi"/>
        </w:rPr>
      </w:pPr>
      <w:r>
        <w:rPr>
          <w:rFonts w:asciiTheme="minorHAnsi" w:hAnsiTheme="minorHAnsi" w:cstheme="minorHAnsi"/>
        </w:rPr>
        <w:t>27.3. Žurnalistų ir leidėjų etikos komisijos sprendimai</w:t>
      </w:r>
    </w:p>
    <w:p w14:paraId="48EA20E8" w14:textId="77777777" w:rsidR="0043755D" w:rsidRPr="00B542A0" w:rsidRDefault="0043755D" w:rsidP="00002A22">
      <w:pPr>
        <w:pStyle w:val="Apzvalgai1"/>
        <w:outlineLvl w:val="9"/>
        <w:rPr>
          <w:rFonts w:asciiTheme="minorHAnsi" w:hAnsiTheme="minorHAnsi" w:cstheme="minorHAnsi"/>
          <w:b w:val="0"/>
        </w:rPr>
      </w:pPr>
    </w:p>
    <w:p w14:paraId="58FD39C6" w14:textId="77777777" w:rsidR="0043755D" w:rsidRPr="00B542A0" w:rsidRDefault="0043755D" w:rsidP="00002A22">
      <w:pPr>
        <w:pStyle w:val="taltipfb"/>
        <w:shd w:val="clear" w:color="auto" w:fill="FFFFFF"/>
        <w:spacing w:before="0" w:beforeAutospacing="0" w:after="0" w:afterAutospacing="0"/>
        <w:jc w:val="both"/>
        <w:outlineLvl w:val="1"/>
      </w:pPr>
      <w:bookmarkStart w:id="59" w:name="_Toc13556418"/>
      <w:r w:rsidRPr="00B542A0">
        <w:rPr>
          <w:rFonts w:asciiTheme="minorHAnsi" w:hAnsiTheme="minorHAnsi" w:cstheme="minorHAnsi"/>
          <w:i/>
          <w:sz w:val="22"/>
          <w:szCs w:val="22"/>
        </w:rPr>
        <w:t xml:space="preserve">Dėl </w:t>
      </w:r>
      <w:r>
        <w:rPr>
          <w:rFonts w:asciiTheme="minorHAnsi" w:hAnsiTheme="minorHAnsi" w:cstheme="minorHAnsi"/>
          <w:i/>
          <w:sz w:val="22"/>
          <w:szCs w:val="22"/>
        </w:rPr>
        <w:t>teisės į gynybą ribojimo, kai nesuteikiama galimybės teikti paaiškinimų dėl kaltinimų pagal straipsnį, kuriuo baigus tyrimą asmuo nubaudžiamas</w:t>
      </w:r>
      <w:bookmarkEnd w:id="59"/>
    </w:p>
    <w:p w14:paraId="059E4470" w14:textId="77777777" w:rsidR="0043755D" w:rsidRPr="00925D3C" w:rsidRDefault="0043755D" w:rsidP="0043755D">
      <w:pPr>
        <w:jc w:val="both"/>
        <w:rPr>
          <w:rFonts w:asciiTheme="minorHAnsi" w:hAnsiTheme="minorHAnsi" w:cstheme="minorHAnsi"/>
          <w:i/>
          <w:sz w:val="22"/>
          <w:szCs w:val="22"/>
        </w:rPr>
      </w:pPr>
    </w:p>
    <w:p w14:paraId="23B4388F" w14:textId="1F4221F1" w:rsidR="0043755D" w:rsidRDefault="0043755D" w:rsidP="0043755D">
      <w:pPr>
        <w:ind w:firstLine="567"/>
        <w:jc w:val="both"/>
        <w:rPr>
          <w:rFonts w:asciiTheme="minorHAnsi" w:hAnsiTheme="minorHAnsi" w:cstheme="minorHAnsi"/>
          <w:sz w:val="22"/>
          <w:szCs w:val="22"/>
        </w:rPr>
      </w:pPr>
      <w:r>
        <w:rPr>
          <w:rFonts w:asciiTheme="minorHAnsi" w:hAnsiTheme="minorHAnsi" w:cstheme="minorHAnsi"/>
          <w:sz w:val="22"/>
          <w:szCs w:val="22"/>
        </w:rPr>
        <w:t>Apžvelgiamoje</w:t>
      </w:r>
      <w:r w:rsidRPr="00E761D9">
        <w:rPr>
          <w:rFonts w:asciiTheme="minorHAnsi" w:hAnsiTheme="minorHAnsi" w:cstheme="minorHAnsi"/>
          <w:sz w:val="22"/>
          <w:szCs w:val="22"/>
        </w:rPr>
        <w:t xml:space="preserve"> byloje ginčas kilo dėl Visuomenės informavimo etikos komisijos </w:t>
      </w:r>
      <w:r w:rsidR="00002A22">
        <w:rPr>
          <w:rFonts w:asciiTheme="minorHAnsi" w:hAnsiTheme="minorHAnsi" w:cstheme="minorHAnsi"/>
          <w:sz w:val="22"/>
          <w:szCs w:val="22"/>
        </w:rPr>
        <w:t xml:space="preserve">(toliau – Komisija) </w:t>
      </w:r>
      <w:r w:rsidRPr="00E761D9">
        <w:rPr>
          <w:rFonts w:asciiTheme="minorHAnsi" w:hAnsiTheme="minorHAnsi" w:cstheme="minorHAnsi"/>
          <w:sz w:val="22"/>
          <w:szCs w:val="22"/>
        </w:rPr>
        <w:t>sprendimo teisėtumo ir pagrįstumo. Ginčijamu sprendimu pripažinta, kad trijose „Lietuvos žini</w:t>
      </w:r>
      <w:r>
        <w:rPr>
          <w:rFonts w:asciiTheme="minorHAnsi" w:hAnsiTheme="minorHAnsi" w:cstheme="minorHAnsi"/>
          <w:sz w:val="22"/>
          <w:szCs w:val="22"/>
        </w:rPr>
        <w:t>os</w:t>
      </w:r>
      <w:r w:rsidRPr="00E761D9">
        <w:rPr>
          <w:rFonts w:asciiTheme="minorHAnsi" w:hAnsiTheme="minorHAnsi" w:cstheme="minorHAnsi"/>
          <w:sz w:val="22"/>
          <w:szCs w:val="22"/>
        </w:rPr>
        <w:t xml:space="preserve">“ publikacijose pareiškėjas pažeidė Etikos kodekso 20 straipsnį. Be to, pareiškėjas buvo įpareigotas paskelbti šį sprendimą portale lzinios.lt. </w:t>
      </w:r>
      <w:r>
        <w:rPr>
          <w:rFonts w:asciiTheme="minorHAnsi" w:hAnsiTheme="minorHAnsi" w:cstheme="minorHAnsi"/>
          <w:sz w:val="22"/>
          <w:szCs w:val="22"/>
        </w:rPr>
        <w:t>Nors p</w:t>
      </w:r>
      <w:r w:rsidRPr="00E761D9">
        <w:rPr>
          <w:rFonts w:asciiTheme="minorHAnsi" w:hAnsiTheme="minorHAnsi" w:cstheme="minorHAnsi"/>
          <w:sz w:val="22"/>
          <w:szCs w:val="22"/>
        </w:rPr>
        <w:t>irmosios instancijos teismas pareiškėjo skundą atmetė kaip nepagrįstą</w:t>
      </w:r>
      <w:r>
        <w:rPr>
          <w:rFonts w:asciiTheme="minorHAnsi" w:hAnsiTheme="minorHAnsi" w:cstheme="minorHAnsi"/>
          <w:sz w:val="22"/>
          <w:szCs w:val="22"/>
        </w:rPr>
        <w:t>, pareiškėjas</w:t>
      </w:r>
      <w:r w:rsidRPr="00E761D9">
        <w:rPr>
          <w:rFonts w:asciiTheme="minorHAnsi" w:hAnsiTheme="minorHAnsi" w:cstheme="minorHAnsi"/>
          <w:sz w:val="22"/>
          <w:szCs w:val="22"/>
        </w:rPr>
        <w:t xml:space="preserve"> </w:t>
      </w:r>
      <w:r>
        <w:rPr>
          <w:rFonts w:asciiTheme="minorHAnsi" w:hAnsiTheme="minorHAnsi" w:cstheme="minorHAnsi"/>
          <w:sz w:val="22"/>
          <w:szCs w:val="22"/>
        </w:rPr>
        <w:t>a</w:t>
      </w:r>
      <w:r w:rsidRPr="00E761D9">
        <w:rPr>
          <w:rFonts w:asciiTheme="minorHAnsi" w:hAnsiTheme="minorHAnsi" w:cstheme="minorHAnsi"/>
          <w:sz w:val="22"/>
          <w:szCs w:val="22"/>
        </w:rPr>
        <w:t xml:space="preserve">peliacinį skundą </w:t>
      </w:r>
      <w:r>
        <w:rPr>
          <w:rFonts w:asciiTheme="minorHAnsi" w:hAnsiTheme="minorHAnsi" w:cstheme="minorHAnsi"/>
          <w:sz w:val="22"/>
          <w:szCs w:val="22"/>
        </w:rPr>
        <w:t>i</w:t>
      </w:r>
      <w:r w:rsidRPr="00E761D9">
        <w:rPr>
          <w:rFonts w:asciiTheme="minorHAnsi" w:hAnsiTheme="minorHAnsi" w:cstheme="minorHAnsi"/>
          <w:sz w:val="22"/>
          <w:szCs w:val="22"/>
        </w:rPr>
        <w:t>š esmės grind</w:t>
      </w:r>
      <w:r w:rsidR="00002A22">
        <w:rPr>
          <w:rFonts w:asciiTheme="minorHAnsi" w:hAnsiTheme="minorHAnsi" w:cstheme="minorHAnsi"/>
          <w:sz w:val="22"/>
          <w:szCs w:val="22"/>
        </w:rPr>
        <w:t>ė</w:t>
      </w:r>
      <w:r w:rsidRPr="00E761D9">
        <w:rPr>
          <w:rFonts w:asciiTheme="minorHAnsi" w:hAnsiTheme="minorHAnsi" w:cstheme="minorHAnsi"/>
          <w:sz w:val="22"/>
          <w:szCs w:val="22"/>
        </w:rPr>
        <w:t xml:space="preserve"> tuo, kad buvo pažeista jo teisė į tinkamą gynybą, pažeista teisė būti išklausytam. Pareiškėjui buvo suteikta teisė Komisijos darbo reglamento nustatyta tvarka pateikti paaiškinimus dėl jam pareikštų kaltinimų, susijusių su galbūt padarytų Etikos kodekso 3, 5, 6, 38 straipsnių pažeidimu, o baigus tyrimą pareiškėjas buvo nubaustas pagal kitą Etikos kodekso straipsnį – 20 straipsnį. Dėl šiame straipsnyje nurodyto pažeidimo pareiškėjui nebuvo suteikta galimybė pateikti paaiškinimus, taip ribojant jo teisę į tinkamą gynybą.</w:t>
      </w:r>
    </w:p>
    <w:p w14:paraId="53EA7E72" w14:textId="77777777" w:rsidR="0043755D" w:rsidRPr="00E761D9" w:rsidRDefault="0043755D" w:rsidP="0043755D">
      <w:pPr>
        <w:ind w:firstLine="567"/>
        <w:jc w:val="both"/>
        <w:rPr>
          <w:rFonts w:asciiTheme="minorHAnsi" w:hAnsiTheme="minorHAnsi" w:cstheme="minorHAnsi"/>
          <w:sz w:val="22"/>
          <w:szCs w:val="22"/>
        </w:rPr>
      </w:pPr>
      <w:r w:rsidRPr="00E761D9">
        <w:rPr>
          <w:rFonts w:asciiTheme="minorHAnsi" w:hAnsiTheme="minorHAnsi" w:cstheme="minorHAnsi"/>
          <w:sz w:val="22"/>
          <w:szCs w:val="22"/>
        </w:rPr>
        <w:t>Vertin</w:t>
      </w:r>
      <w:r>
        <w:rPr>
          <w:rFonts w:asciiTheme="minorHAnsi" w:hAnsiTheme="minorHAnsi" w:cstheme="minorHAnsi"/>
          <w:sz w:val="22"/>
          <w:szCs w:val="22"/>
        </w:rPr>
        <w:t>dama</w:t>
      </w:r>
      <w:r w:rsidRPr="00E761D9">
        <w:rPr>
          <w:rFonts w:asciiTheme="minorHAnsi" w:hAnsiTheme="minorHAnsi" w:cstheme="minorHAnsi"/>
          <w:sz w:val="22"/>
          <w:szCs w:val="22"/>
        </w:rPr>
        <w:t xml:space="preserve"> apelianto teiginį, kad Komisija neturėjo teisės tirti pažeidimo, dėl kurio tyrimo konkretus asmuo nesikreipė, teisėjų kolegija pažym</w:t>
      </w:r>
      <w:r>
        <w:rPr>
          <w:rFonts w:asciiTheme="minorHAnsi" w:hAnsiTheme="minorHAnsi" w:cstheme="minorHAnsi"/>
          <w:sz w:val="22"/>
          <w:szCs w:val="22"/>
        </w:rPr>
        <w:t>ėjo</w:t>
      </w:r>
      <w:r w:rsidRPr="00E761D9">
        <w:rPr>
          <w:rFonts w:asciiTheme="minorHAnsi" w:hAnsiTheme="minorHAnsi" w:cstheme="minorHAnsi"/>
          <w:sz w:val="22"/>
          <w:szCs w:val="22"/>
        </w:rPr>
        <w:t>, kad atsakymo teisė numatyta Etikos kodekso 20 straipsnyje. Komisijos darbo reglamento 36 punkte nurodyta, kad Komisija posėdyje priima sprendimus dėl visuomenės informavimo etikos pažeidimų. Šiame punkte ir kituose Komisijos darbo reglamento punktuose Komisijos priimami sprendimai ir pažeidimų tyrimas nėra siejami vien tik su tokiais pažeidimais, dėl kurių į Komisiją su skundais kreipėsi fiziniai ar juridiniai asmenys.</w:t>
      </w:r>
    </w:p>
    <w:p w14:paraId="6A541321" w14:textId="341257FC" w:rsidR="0043755D" w:rsidRPr="00E761D9" w:rsidRDefault="0043755D" w:rsidP="0043755D">
      <w:pPr>
        <w:ind w:firstLine="567"/>
        <w:jc w:val="both"/>
        <w:rPr>
          <w:rFonts w:asciiTheme="minorHAnsi" w:hAnsiTheme="minorHAnsi" w:cstheme="minorHAnsi"/>
          <w:sz w:val="22"/>
          <w:szCs w:val="22"/>
        </w:rPr>
      </w:pPr>
      <w:r w:rsidRPr="00E761D9">
        <w:rPr>
          <w:rFonts w:asciiTheme="minorHAnsi" w:hAnsiTheme="minorHAnsi" w:cstheme="minorHAnsi"/>
          <w:sz w:val="22"/>
          <w:szCs w:val="22"/>
        </w:rPr>
        <w:t>Apibendrin</w:t>
      </w:r>
      <w:r>
        <w:rPr>
          <w:rFonts w:asciiTheme="minorHAnsi" w:hAnsiTheme="minorHAnsi" w:cstheme="minorHAnsi"/>
          <w:sz w:val="22"/>
          <w:szCs w:val="22"/>
        </w:rPr>
        <w:t>dama</w:t>
      </w:r>
      <w:r w:rsidRPr="00E761D9">
        <w:rPr>
          <w:rFonts w:asciiTheme="minorHAnsi" w:hAnsiTheme="minorHAnsi" w:cstheme="minorHAnsi"/>
          <w:sz w:val="22"/>
          <w:szCs w:val="22"/>
        </w:rPr>
        <w:t xml:space="preserve"> teisinį reguliavimą, nustatytą V</w:t>
      </w:r>
      <w:r>
        <w:rPr>
          <w:rFonts w:asciiTheme="minorHAnsi" w:hAnsiTheme="minorHAnsi" w:cstheme="minorHAnsi"/>
          <w:sz w:val="22"/>
          <w:szCs w:val="22"/>
        </w:rPr>
        <w:t>isuomenės informavimo įstatyme</w:t>
      </w:r>
      <w:r w:rsidRPr="00E761D9">
        <w:rPr>
          <w:rFonts w:asciiTheme="minorHAnsi" w:hAnsiTheme="minorHAnsi" w:cstheme="minorHAnsi"/>
          <w:sz w:val="22"/>
          <w:szCs w:val="22"/>
        </w:rPr>
        <w:t xml:space="preserve"> ir Etikos kodekse bei iš Konstitucijos kylančius imperatyvus, </w:t>
      </w:r>
      <w:r>
        <w:rPr>
          <w:rFonts w:asciiTheme="minorHAnsi" w:hAnsiTheme="minorHAnsi" w:cstheme="minorHAnsi"/>
          <w:sz w:val="22"/>
          <w:szCs w:val="22"/>
        </w:rPr>
        <w:t>teisėjų kolegija padarė išvadą</w:t>
      </w:r>
      <w:r w:rsidRPr="00E761D9">
        <w:rPr>
          <w:rFonts w:asciiTheme="minorHAnsi" w:hAnsiTheme="minorHAnsi" w:cstheme="minorHAnsi"/>
          <w:sz w:val="22"/>
          <w:szCs w:val="22"/>
        </w:rPr>
        <w:t xml:space="preserve">, kad </w:t>
      </w:r>
      <w:r w:rsidRPr="001A4E0B">
        <w:rPr>
          <w:rFonts w:asciiTheme="minorHAnsi" w:hAnsiTheme="minorHAnsi" w:cstheme="minorHAnsi"/>
          <w:sz w:val="22"/>
          <w:szCs w:val="22"/>
          <w:u w:val="single"/>
        </w:rPr>
        <w:t xml:space="preserve">Komisija turi įgalinimus savo iniciatyva, </w:t>
      </w:r>
      <w:r w:rsidRPr="001A4E0B">
        <w:rPr>
          <w:rFonts w:asciiTheme="minorHAnsi" w:hAnsiTheme="minorHAnsi" w:cstheme="minorHAnsi"/>
          <w:i/>
          <w:iCs/>
          <w:sz w:val="22"/>
          <w:szCs w:val="22"/>
          <w:u w:val="single"/>
        </w:rPr>
        <w:t>inter alia</w:t>
      </w:r>
      <w:r w:rsidRPr="001A4E0B">
        <w:rPr>
          <w:rFonts w:asciiTheme="minorHAnsi" w:hAnsiTheme="minorHAnsi" w:cstheme="minorHAnsi"/>
          <w:sz w:val="22"/>
          <w:szCs w:val="22"/>
          <w:u w:val="single"/>
        </w:rPr>
        <w:t xml:space="preserve"> tiriant pažeidimus dėl kitų </w:t>
      </w:r>
      <w:r w:rsidR="00002A22">
        <w:rPr>
          <w:rFonts w:asciiTheme="minorHAnsi" w:hAnsiTheme="minorHAnsi" w:cstheme="minorHAnsi"/>
          <w:sz w:val="22"/>
          <w:szCs w:val="22"/>
          <w:u w:val="single"/>
        </w:rPr>
        <w:t>Etikos k</w:t>
      </w:r>
      <w:r w:rsidRPr="001A4E0B">
        <w:rPr>
          <w:rFonts w:asciiTheme="minorHAnsi" w:hAnsiTheme="minorHAnsi" w:cstheme="minorHAnsi"/>
          <w:sz w:val="22"/>
          <w:szCs w:val="22"/>
          <w:u w:val="single"/>
        </w:rPr>
        <w:t>odekso straipsnių pažeidimų, kai jai kyla pagrįsta abejonė dė</w:t>
      </w:r>
      <w:r w:rsidR="00002A22">
        <w:rPr>
          <w:rFonts w:asciiTheme="minorHAnsi" w:hAnsiTheme="minorHAnsi" w:cstheme="minorHAnsi"/>
          <w:sz w:val="22"/>
          <w:szCs w:val="22"/>
          <w:u w:val="single"/>
        </w:rPr>
        <w:t>l atsakymo teisės, įtvirtintos Etikos k</w:t>
      </w:r>
      <w:r w:rsidRPr="001A4E0B">
        <w:rPr>
          <w:rFonts w:asciiTheme="minorHAnsi" w:hAnsiTheme="minorHAnsi" w:cstheme="minorHAnsi"/>
          <w:sz w:val="22"/>
          <w:szCs w:val="22"/>
          <w:u w:val="single"/>
        </w:rPr>
        <w:t>odekso 20 straipsnyje pažeidimo, inicijuoti tyrimą ir šiuo klausimu</w:t>
      </w:r>
      <w:r w:rsidRPr="00E761D9">
        <w:rPr>
          <w:rFonts w:asciiTheme="minorHAnsi" w:hAnsiTheme="minorHAnsi" w:cstheme="minorHAnsi"/>
          <w:sz w:val="22"/>
          <w:szCs w:val="22"/>
        </w:rPr>
        <w:t>. Todėl atme</w:t>
      </w:r>
      <w:r>
        <w:rPr>
          <w:rFonts w:asciiTheme="minorHAnsi" w:hAnsiTheme="minorHAnsi" w:cstheme="minorHAnsi"/>
          <w:sz w:val="22"/>
          <w:szCs w:val="22"/>
        </w:rPr>
        <w:t>st</w:t>
      </w:r>
      <w:r w:rsidRPr="00E761D9">
        <w:rPr>
          <w:rFonts w:asciiTheme="minorHAnsi" w:hAnsiTheme="minorHAnsi" w:cstheme="minorHAnsi"/>
          <w:sz w:val="22"/>
          <w:szCs w:val="22"/>
        </w:rPr>
        <w:t xml:space="preserve">as apelianto argumentas, kad pirmosios instancijos teismas nepagrįstai sprendė, jog Komisija negalėjo tirti pažeidimo, numatyto </w:t>
      </w:r>
      <w:r w:rsidR="00002A22">
        <w:rPr>
          <w:rFonts w:asciiTheme="minorHAnsi" w:hAnsiTheme="minorHAnsi" w:cstheme="minorHAnsi"/>
          <w:sz w:val="22"/>
          <w:szCs w:val="22"/>
        </w:rPr>
        <w:t>Etikos k</w:t>
      </w:r>
      <w:r w:rsidRPr="00E761D9">
        <w:rPr>
          <w:rFonts w:asciiTheme="minorHAnsi" w:hAnsiTheme="minorHAnsi" w:cstheme="minorHAnsi"/>
          <w:sz w:val="22"/>
          <w:szCs w:val="22"/>
        </w:rPr>
        <w:t>odekso 20 straipsnyje, nes jo tirti UAB „Banginis“ neprašė.</w:t>
      </w:r>
    </w:p>
    <w:p w14:paraId="366EC051" w14:textId="1B8681DA" w:rsidR="0043755D" w:rsidRDefault="00002A22" w:rsidP="0043755D">
      <w:pPr>
        <w:ind w:firstLine="567"/>
        <w:jc w:val="both"/>
        <w:rPr>
          <w:rFonts w:asciiTheme="minorHAnsi" w:hAnsiTheme="minorHAnsi" w:cstheme="minorHAnsi"/>
          <w:sz w:val="22"/>
          <w:szCs w:val="22"/>
        </w:rPr>
      </w:pPr>
      <w:r>
        <w:rPr>
          <w:rFonts w:asciiTheme="minorHAnsi" w:hAnsiTheme="minorHAnsi" w:cstheme="minorHAnsi"/>
          <w:sz w:val="22"/>
          <w:szCs w:val="22"/>
        </w:rPr>
        <w:t>Kartu pažymėt</w:t>
      </w:r>
      <w:r w:rsidR="0043755D" w:rsidRPr="00E761D9">
        <w:rPr>
          <w:rFonts w:asciiTheme="minorHAnsi" w:hAnsiTheme="minorHAnsi" w:cstheme="minorHAnsi"/>
          <w:sz w:val="22"/>
          <w:szCs w:val="22"/>
        </w:rPr>
        <w:t xml:space="preserve">a, kad </w:t>
      </w:r>
      <w:r w:rsidR="0043755D" w:rsidRPr="001A4E0B">
        <w:rPr>
          <w:rFonts w:asciiTheme="minorHAnsi" w:hAnsiTheme="minorHAnsi" w:cstheme="minorHAnsi"/>
          <w:sz w:val="22"/>
          <w:szCs w:val="22"/>
          <w:u w:val="single"/>
        </w:rPr>
        <w:t>Komisija savo iniciatyva, atlikdama tok</w:t>
      </w:r>
      <w:r>
        <w:rPr>
          <w:rFonts w:asciiTheme="minorHAnsi" w:hAnsiTheme="minorHAnsi" w:cstheme="minorHAnsi"/>
          <w:sz w:val="22"/>
          <w:szCs w:val="22"/>
          <w:u w:val="single"/>
        </w:rPr>
        <w:t>į tyrimą pagal Etikos k</w:t>
      </w:r>
      <w:r w:rsidR="0043755D" w:rsidRPr="001A4E0B">
        <w:rPr>
          <w:rFonts w:asciiTheme="minorHAnsi" w:hAnsiTheme="minorHAnsi" w:cstheme="minorHAnsi"/>
          <w:sz w:val="22"/>
          <w:szCs w:val="22"/>
          <w:u w:val="single"/>
        </w:rPr>
        <w:t>odekso 20 straipsnį, yra saistoma reikalavimo, nustatyto Komisijos darbo reglamento 18 punkte – informuoti žiniasklaidos priemonę, skleidėją, rengėją apie galimybę per nustatytą terminą pateikti paaiškinimus</w:t>
      </w:r>
      <w:r w:rsidR="0043755D" w:rsidRPr="00E761D9">
        <w:rPr>
          <w:rFonts w:asciiTheme="minorHAnsi" w:hAnsiTheme="minorHAnsi" w:cstheme="minorHAnsi"/>
          <w:sz w:val="22"/>
          <w:szCs w:val="22"/>
        </w:rPr>
        <w:t>. Paaiškinimų per nustatytą terminą pateikimas yra vienas iš teisės būti išklausytam ir informuotam elementų</w:t>
      </w:r>
      <w:r w:rsidR="0043755D">
        <w:rPr>
          <w:rFonts w:asciiTheme="minorHAnsi" w:hAnsiTheme="minorHAnsi" w:cstheme="minorHAnsi"/>
          <w:sz w:val="22"/>
          <w:szCs w:val="22"/>
        </w:rPr>
        <w:t>; t</w:t>
      </w:r>
      <w:r w:rsidR="0043755D" w:rsidRPr="00E761D9">
        <w:rPr>
          <w:rFonts w:asciiTheme="minorHAnsi" w:hAnsiTheme="minorHAnsi" w:cstheme="minorHAnsi"/>
          <w:sz w:val="22"/>
          <w:szCs w:val="22"/>
        </w:rPr>
        <w:t>eisė būti išklausytam įtvirtinta Europos Sąjungos pagrindinių teisių chartijoje, užtikrinama</w:t>
      </w:r>
      <w:r w:rsidR="0043755D">
        <w:rPr>
          <w:rFonts w:asciiTheme="minorHAnsi" w:hAnsiTheme="minorHAnsi" w:cstheme="minorHAnsi"/>
          <w:sz w:val="22"/>
          <w:szCs w:val="22"/>
        </w:rPr>
        <w:t>s</w:t>
      </w:r>
      <w:r w:rsidR="0043755D" w:rsidRPr="00E761D9">
        <w:rPr>
          <w:rFonts w:asciiTheme="minorHAnsi" w:hAnsiTheme="minorHAnsi" w:cstheme="minorHAnsi"/>
          <w:sz w:val="22"/>
          <w:szCs w:val="22"/>
        </w:rPr>
        <w:t xml:space="preserve"> teisės į gynybą ir teisės į teisingą bylos nagrinėjimą per bet kokį teismo procesą paisymas.</w:t>
      </w:r>
    </w:p>
    <w:p w14:paraId="51D4A968" w14:textId="6000A08F" w:rsidR="0043755D" w:rsidRDefault="0043755D" w:rsidP="0043755D">
      <w:pPr>
        <w:ind w:firstLine="567"/>
        <w:jc w:val="both"/>
        <w:rPr>
          <w:rFonts w:asciiTheme="minorHAnsi" w:hAnsiTheme="minorHAnsi" w:cstheme="minorHAnsi"/>
          <w:sz w:val="22"/>
          <w:szCs w:val="22"/>
        </w:rPr>
      </w:pPr>
      <w:r w:rsidRPr="001A4E0B">
        <w:rPr>
          <w:rFonts w:asciiTheme="minorHAnsi" w:hAnsiTheme="minorHAnsi" w:cstheme="minorHAnsi"/>
          <w:sz w:val="22"/>
          <w:szCs w:val="22"/>
        </w:rPr>
        <w:t xml:space="preserve">Pagal Komisijos darbo reglamento 18 punktą, Komisija turi informuoti žiniasklaidos priemonę, skleidėją, rengėją apie galimybę per nustatytą terminą pateikti paaiškinimus. Byloje nėra ginčo, kad tokia galimybė pareiškėjui pateikti paaiškinimus dėl </w:t>
      </w:r>
      <w:r w:rsidR="00002A22">
        <w:rPr>
          <w:rFonts w:asciiTheme="minorHAnsi" w:hAnsiTheme="minorHAnsi" w:cstheme="minorHAnsi"/>
          <w:sz w:val="22"/>
          <w:szCs w:val="22"/>
        </w:rPr>
        <w:t>Etikos k</w:t>
      </w:r>
      <w:r w:rsidRPr="001A4E0B">
        <w:rPr>
          <w:rFonts w:asciiTheme="minorHAnsi" w:hAnsiTheme="minorHAnsi" w:cstheme="minorHAnsi"/>
          <w:sz w:val="22"/>
          <w:szCs w:val="22"/>
        </w:rPr>
        <w:t>odekso 20 straipsnio pagal reglamento 18 punktą nebuvo suteikta.</w:t>
      </w:r>
    </w:p>
    <w:p w14:paraId="6673EDA5" w14:textId="77777777" w:rsidR="0043755D" w:rsidRDefault="0043755D" w:rsidP="0043755D">
      <w:pPr>
        <w:ind w:firstLine="567"/>
        <w:jc w:val="both"/>
        <w:rPr>
          <w:rFonts w:asciiTheme="minorHAnsi" w:hAnsiTheme="minorHAnsi" w:cstheme="minorHAnsi"/>
          <w:sz w:val="22"/>
          <w:szCs w:val="22"/>
        </w:rPr>
      </w:pPr>
      <w:r>
        <w:rPr>
          <w:rFonts w:asciiTheme="minorHAnsi" w:hAnsiTheme="minorHAnsi" w:cstheme="minorHAnsi"/>
          <w:sz w:val="22"/>
          <w:szCs w:val="22"/>
        </w:rPr>
        <w:lastRenderedPageBreak/>
        <w:t>Pareiškėjo apeliacinis skundas tenkintas, o pirmosios instancijos teismo sprendimas panaikintas ir priimtas naujas sprendimas – tenkinti pareiškėjo skundą.</w:t>
      </w:r>
    </w:p>
    <w:p w14:paraId="0870BE3E" w14:textId="77777777" w:rsidR="0043755D" w:rsidRPr="00B542A0" w:rsidRDefault="0043755D" w:rsidP="0043755D">
      <w:pPr>
        <w:ind w:firstLine="567"/>
        <w:jc w:val="both"/>
        <w:rPr>
          <w:rFonts w:asciiTheme="minorHAnsi" w:hAnsiTheme="minorHAnsi" w:cstheme="minorHAnsi"/>
          <w:sz w:val="22"/>
          <w:szCs w:val="22"/>
        </w:rPr>
      </w:pPr>
    </w:p>
    <w:p w14:paraId="683F0831" w14:textId="77777777" w:rsidR="0043755D" w:rsidRPr="00B542A0" w:rsidRDefault="0043755D" w:rsidP="0043755D">
      <w:pPr>
        <w:jc w:val="both"/>
        <w:rPr>
          <w:rFonts w:asciiTheme="minorHAnsi" w:hAnsiTheme="minorHAnsi" w:cstheme="minorHAnsi"/>
          <w:sz w:val="22"/>
          <w:szCs w:val="22"/>
        </w:rPr>
      </w:pPr>
      <w:r w:rsidRPr="00B542A0">
        <w:rPr>
          <w:rFonts w:asciiTheme="minorHAnsi" w:hAnsiTheme="minorHAnsi" w:cstheme="minorHAnsi"/>
          <w:sz w:val="22"/>
          <w:szCs w:val="22"/>
        </w:rPr>
        <w:t xml:space="preserve">2019 m. </w:t>
      </w:r>
      <w:r>
        <w:rPr>
          <w:rFonts w:asciiTheme="minorHAnsi" w:hAnsiTheme="minorHAnsi" w:cstheme="minorHAnsi"/>
          <w:sz w:val="22"/>
          <w:szCs w:val="22"/>
        </w:rPr>
        <w:t>gegužės 17</w:t>
      </w:r>
      <w:r w:rsidRPr="00B542A0">
        <w:rPr>
          <w:rFonts w:asciiTheme="minorHAnsi" w:hAnsiTheme="minorHAnsi" w:cstheme="minorHAnsi"/>
          <w:sz w:val="22"/>
          <w:szCs w:val="22"/>
        </w:rPr>
        <w:t xml:space="preserve"> d. </w:t>
      </w:r>
      <w:r>
        <w:rPr>
          <w:rFonts w:asciiTheme="minorHAnsi" w:hAnsiTheme="minorHAnsi" w:cstheme="minorHAnsi"/>
          <w:sz w:val="22"/>
          <w:szCs w:val="22"/>
        </w:rPr>
        <w:t xml:space="preserve">sprendimas </w:t>
      </w:r>
      <w:r w:rsidRPr="00B542A0">
        <w:rPr>
          <w:rFonts w:asciiTheme="minorHAnsi" w:hAnsiTheme="minorHAnsi" w:cstheme="minorHAnsi"/>
          <w:sz w:val="22"/>
          <w:szCs w:val="22"/>
        </w:rPr>
        <w:t xml:space="preserve">administracinėje byloje Nr. </w:t>
      </w:r>
      <w:r w:rsidRPr="001A4E0B">
        <w:rPr>
          <w:rFonts w:asciiTheme="minorHAnsi" w:hAnsiTheme="minorHAnsi" w:cstheme="minorHAnsi"/>
          <w:sz w:val="22"/>
          <w:szCs w:val="22"/>
        </w:rPr>
        <w:t>eA-1316-1062/2019</w:t>
      </w:r>
    </w:p>
    <w:p w14:paraId="552A3E6E" w14:textId="77777777" w:rsidR="0043755D" w:rsidRPr="00B542A0" w:rsidRDefault="0043755D" w:rsidP="0043755D">
      <w:pPr>
        <w:jc w:val="both"/>
        <w:rPr>
          <w:rFonts w:asciiTheme="minorHAnsi" w:hAnsiTheme="minorHAnsi" w:cstheme="minorHAnsi"/>
          <w:sz w:val="22"/>
          <w:szCs w:val="22"/>
        </w:rPr>
      </w:pPr>
      <w:r w:rsidRPr="00B542A0">
        <w:rPr>
          <w:rFonts w:asciiTheme="minorHAnsi" w:hAnsiTheme="minorHAnsi" w:cstheme="minorHAnsi"/>
          <w:sz w:val="22"/>
          <w:szCs w:val="22"/>
        </w:rPr>
        <w:t xml:space="preserve">Teisminio proceso Nr. </w:t>
      </w:r>
      <w:r w:rsidRPr="001A4E0B">
        <w:rPr>
          <w:rFonts w:asciiTheme="minorHAnsi" w:hAnsiTheme="minorHAnsi" w:cstheme="minorHAnsi"/>
          <w:sz w:val="22"/>
          <w:szCs w:val="22"/>
        </w:rPr>
        <w:t>3-61-3-03931-2017-9</w:t>
      </w:r>
    </w:p>
    <w:p w14:paraId="50A9DAC0" w14:textId="131C7B59" w:rsidR="0043755D" w:rsidRPr="00B542A0" w:rsidRDefault="0043755D" w:rsidP="0043755D">
      <w:pPr>
        <w:jc w:val="both"/>
        <w:rPr>
          <w:rFonts w:asciiTheme="minorHAnsi" w:hAnsiTheme="minorHAnsi" w:cstheme="minorHAnsi"/>
          <w:sz w:val="22"/>
          <w:szCs w:val="22"/>
        </w:rPr>
      </w:pPr>
      <w:r w:rsidRPr="00B542A0">
        <w:rPr>
          <w:rFonts w:asciiTheme="minorHAnsi" w:hAnsiTheme="minorHAnsi" w:cstheme="minorHAnsi"/>
          <w:sz w:val="22"/>
          <w:szCs w:val="22"/>
        </w:rPr>
        <w:t>Procesinio sprendimo kategorija</w:t>
      </w:r>
      <w:r w:rsidRPr="00925D3C">
        <w:rPr>
          <w:rFonts w:asciiTheme="minorHAnsi" w:hAnsiTheme="minorHAnsi" w:cstheme="minorHAnsi"/>
          <w:sz w:val="22"/>
          <w:szCs w:val="22"/>
        </w:rPr>
        <w:t xml:space="preserve"> </w:t>
      </w:r>
      <w:r>
        <w:rPr>
          <w:rFonts w:asciiTheme="minorHAnsi" w:hAnsiTheme="minorHAnsi" w:cstheme="minorHAnsi"/>
          <w:sz w:val="22"/>
          <w:szCs w:val="22"/>
        </w:rPr>
        <w:t>27</w:t>
      </w:r>
      <w:r w:rsidRPr="00925D3C">
        <w:rPr>
          <w:rFonts w:asciiTheme="minorHAnsi" w:hAnsiTheme="minorHAnsi" w:cstheme="minorHAnsi"/>
          <w:sz w:val="22"/>
          <w:szCs w:val="22"/>
        </w:rPr>
        <w:t>.</w:t>
      </w:r>
      <w:r>
        <w:rPr>
          <w:rFonts w:asciiTheme="minorHAnsi" w:hAnsiTheme="minorHAnsi" w:cstheme="minorHAnsi"/>
          <w:sz w:val="22"/>
          <w:szCs w:val="22"/>
        </w:rPr>
        <w:t>3</w:t>
      </w:r>
    </w:p>
    <w:p w14:paraId="1F39DAF5" w14:textId="77777777" w:rsidR="0043755D" w:rsidRDefault="00CE0DA9" w:rsidP="0043755D">
      <w:pPr>
        <w:jc w:val="both"/>
      </w:pPr>
      <w:hyperlink r:id="rId23" w:history="1">
        <w:r w:rsidR="0043755D" w:rsidRPr="00B542A0">
          <w:rPr>
            <w:rStyle w:val="Hipersaitas"/>
            <w:rFonts w:asciiTheme="minorHAnsi" w:hAnsiTheme="minorHAnsi" w:cstheme="minorHAnsi"/>
            <w:sz w:val="22"/>
            <w:szCs w:val="22"/>
          </w:rPr>
          <w:t>Prieiga internete</w:t>
        </w:r>
      </w:hyperlink>
    </w:p>
    <w:p w14:paraId="0991AF5D" w14:textId="77777777" w:rsidR="0043755D" w:rsidRDefault="0043755D" w:rsidP="0043755D">
      <w:pPr>
        <w:ind w:firstLine="567"/>
        <w:jc w:val="both"/>
        <w:rPr>
          <w:rFonts w:asciiTheme="minorHAnsi" w:hAnsiTheme="minorHAnsi" w:cstheme="minorHAnsi"/>
          <w:sz w:val="22"/>
          <w:szCs w:val="22"/>
        </w:rPr>
      </w:pPr>
    </w:p>
    <w:p w14:paraId="4B53613C" w14:textId="77777777" w:rsidR="003C2FC8" w:rsidRPr="003C2FC8" w:rsidRDefault="003C2FC8" w:rsidP="003C2FC8">
      <w:pPr>
        <w:pStyle w:val="Antrat1"/>
        <w:rPr>
          <w:rFonts w:asciiTheme="minorHAnsi" w:hAnsiTheme="minorHAnsi" w:cstheme="minorHAnsi"/>
        </w:rPr>
      </w:pPr>
      <w:bookmarkStart w:id="60" w:name="_Toc462149992"/>
      <w:bookmarkStart w:id="61" w:name="_Toc13556419"/>
      <w:r w:rsidRPr="003C2FC8">
        <w:rPr>
          <w:rFonts w:asciiTheme="minorHAnsi" w:hAnsiTheme="minorHAnsi" w:cstheme="minorHAnsi"/>
        </w:rPr>
        <w:t>28. Valstybės garantuojama teisinė pagalba</w:t>
      </w:r>
      <w:bookmarkEnd w:id="60"/>
      <w:bookmarkEnd w:id="61"/>
    </w:p>
    <w:p w14:paraId="4223C21C" w14:textId="77777777" w:rsidR="003C2FC8" w:rsidRPr="003C2FC8" w:rsidRDefault="003C2FC8" w:rsidP="004E65D3">
      <w:pPr>
        <w:ind w:left="851" w:hanging="284"/>
        <w:rPr>
          <w:rFonts w:asciiTheme="minorHAnsi" w:hAnsiTheme="minorHAnsi" w:cstheme="minorHAnsi"/>
          <w:b/>
          <w:sz w:val="22"/>
          <w:szCs w:val="22"/>
          <w:u w:val="single"/>
        </w:rPr>
      </w:pPr>
      <w:r w:rsidRPr="003C2FC8">
        <w:rPr>
          <w:rFonts w:asciiTheme="minorHAnsi" w:hAnsiTheme="minorHAnsi" w:cstheme="minorHAnsi"/>
          <w:b/>
          <w:sz w:val="22"/>
          <w:szCs w:val="22"/>
          <w:u w:val="single"/>
        </w:rPr>
        <w:t>28.2. Atsisakymas teikti valstybės garantuojamą teisinę pagalbą</w:t>
      </w:r>
    </w:p>
    <w:p w14:paraId="7DD40F14" w14:textId="77777777" w:rsidR="003C2FC8" w:rsidRDefault="003C2FC8" w:rsidP="002E2EB2">
      <w:pPr>
        <w:tabs>
          <w:tab w:val="left" w:pos="142"/>
        </w:tabs>
        <w:ind w:right="38"/>
        <w:jc w:val="both"/>
        <w:rPr>
          <w:rFonts w:asciiTheme="minorHAnsi" w:hAnsiTheme="minorHAnsi" w:cstheme="minorHAnsi"/>
          <w:sz w:val="22"/>
          <w:szCs w:val="22"/>
        </w:rPr>
      </w:pPr>
    </w:p>
    <w:p w14:paraId="63AAE7C9" w14:textId="6D4C85D4" w:rsidR="008662C6" w:rsidRPr="008662C6" w:rsidRDefault="003C2FC8" w:rsidP="00500916">
      <w:pPr>
        <w:pStyle w:val="Antrat2"/>
      </w:pPr>
      <w:bookmarkStart w:id="62" w:name="_Toc13556420"/>
      <w:r w:rsidRPr="009C1DFA">
        <w:t xml:space="preserve">Dėl </w:t>
      </w:r>
      <w:r w:rsidR="008662C6" w:rsidRPr="008662C6">
        <w:t>antrinės teisinės pagalbos neteikimo</w:t>
      </w:r>
      <w:r w:rsidR="008662C6">
        <w:t xml:space="preserve"> administracinėje byloje</w:t>
      </w:r>
      <w:r w:rsidR="008662C6" w:rsidRPr="008662C6">
        <w:t>, jeigu pareiškėjui buvo suteikta antrinė teisinė pagalba kitoje byloje, tačiau jis iki nurodyto termino neapmokėjo nustatytų antrinės teisinės pagalbos išlaidų arba jų dalies</w:t>
      </w:r>
      <w:bookmarkEnd w:id="62"/>
    </w:p>
    <w:p w14:paraId="4C5C382F" w14:textId="77777777" w:rsidR="003C2FC8" w:rsidRPr="009C1DFA" w:rsidRDefault="003C2FC8" w:rsidP="003C2FC8">
      <w:pPr>
        <w:pStyle w:val="prastasiniatinklio"/>
        <w:spacing w:before="0" w:beforeAutospacing="0" w:after="0" w:afterAutospacing="0"/>
        <w:ind w:firstLine="567"/>
        <w:jc w:val="both"/>
        <w:rPr>
          <w:rFonts w:asciiTheme="minorHAnsi" w:hAnsiTheme="minorHAnsi" w:cstheme="minorHAnsi"/>
          <w:sz w:val="22"/>
          <w:szCs w:val="22"/>
          <w:lang w:val="lt-LT" w:eastAsia="lt-LT"/>
        </w:rPr>
      </w:pPr>
    </w:p>
    <w:p w14:paraId="0A0D7412" w14:textId="6D71DE43" w:rsidR="00B80206" w:rsidRDefault="003C2FC8" w:rsidP="00B80206">
      <w:pPr>
        <w:tabs>
          <w:tab w:val="left" w:pos="142"/>
        </w:tabs>
        <w:ind w:right="38" w:firstLine="567"/>
        <w:jc w:val="both"/>
        <w:rPr>
          <w:rFonts w:asciiTheme="minorHAnsi" w:hAnsiTheme="minorHAnsi" w:cstheme="minorHAnsi"/>
          <w:bCs/>
          <w:sz w:val="22"/>
          <w:szCs w:val="22"/>
        </w:rPr>
      </w:pPr>
      <w:r w:rsidRPr="003C2FC8">
        <w:rPr>
          <w:rFonts w:asciiTheme="minorHAnsi" w:hAnsiTheme="minorHAnsi" w:cstheme="minorHAnsi"/>
          <w:bCs/>
          <w:sz w:val="22"/>
          <w:szCs w:val="22"/>
        </w:rPr>
        <w:t>Apžvelgiamoje byloje nagrinė</w:t>
      </w:r>
      <w:r w:rsidR="00A57CAD">
        <w:rPr>
          <w:rFonts w:asciiTheme="minorHAnsi" w:hAnsiTheme="minorHAnsi" w:cstheme="minorHAnsi"/>
          <w:bCs/>
          <w:sz w:val="22"/>
          <w:szCs w:val="22"/>
        </w:rPr>
        <w:t>t</w:t>
      </w:r>
      <w:r w:rsidRPr="003C2FC8">
        <w:rPr>
          <w:rFonts w:asciiTheme="minorHAnsi" w:hAnsiTheme="minorHAnsi" w:cstheme="minorHAnsi"/>
          <w:bCs/>
          <w:sz w:val="22"/>
          <w:szCs w:val="22"/>
        </w:rPr>
        <w:t xml:space="preserve">as ginčas dėl </w:t>
      </w:r>
      <w:r w:rsidR="00C53E92">
        <w:rPr>
          <w:rFonts w:asciiTheme="minorHAnsi" w:hAnsiTheme="minorHAnsi" w:cstheme="minorHAnsi"/>
          <w:bCs/>
          <w:sz w:val="22"/>
          <w:szCs w:val="22"/>
        </w:rPr>
        <w:t>Val</w:t>
      </w:r>
      <w:r w:rsidR="00C53E92" w:rsidRPr="00C53E92">
        <w:rPr>
          <w:rFonts w:asciiTheme="minorHAnsi" w:hAnsiTheme="minorHAnsi" w:cstheme="minorHAnsi"/>
          <w:bCs/>
          <w:sz w:val="22"/>
          <w:szCs w:val="22"/>
        </w:rPr>
        <w:t>stybės garantuojamos teisinės pagalbos tarnybos</w:t>
      </w:r>
      <w:r w:rsidR="0095778B">
        <w:rPr>
          <w:rFonts w:asciiTheme="minorHAnsi" w:hAnsiTheme="minorHAnsi" w:cstheme="minorHAnsi"/>
          <w:bCs/>
          <w:sz w:val="22"/>
          <w:szCs w:val="22"/>
        </w:rPr>
        <w:t xml:space="preserve"> Klaipėdos skyriaus (toliau – </w:t>
      </w:r>
      <w:r w:rsidR="00C53E92">
        <w:rPr>
          <w:rFonts w:asciiTheme="minorHAnsi" w:hAnsiTheme="minorHAnsi" w:cstheme="minorHAnsi"/>
          <w:bCs/>
          <w:sz w:val="22"/>
          <w:szCs w:val="22"/>
        </w:rPr>
        <w:t>Tarnyba</w:t>
      </w:r>
      <w:r w:rsidR="00C53E92" w:rsidRPr="00C53E92">
        <w:rPr>
          <w:rFonts w:asciiTheme="minorHAnsi" w:hAnsiTheme="minorHAnsi" w:cstheme="minorHAnsi"/>
          <w:bCs/>
          <w:sz w:val="22"/>
          <w:szCs w:val="22"/>
        </w:rPr>
        <w:t>) </w:t>
      </w:r>
      <w:r w:rsidRPr="003C2FC8">
        <w:rPr>
          <w:rFonts w:asciiTheme="minorHAnsi" w:hAnsiTheme="minorHAnsi" w:cstheme="minorHAnsi"/>
          <w:bCs/>
          <w:sz w:val="22"/>
          <w:szCs w:val="22"/>
        </w:rPr>
        <w:t>sprendimo teisėtumo ir pagrįstumo</w:t>
      </w:r>
      <w:r w:rsidR="00D642D5">
        <w:rPr>
          <w:rFonts w:asciiTheme="minorHAnsi" w:hAnsiTheme="minorHAnsi" w:cstheme="minorHAnsi"/>
          <w:bCs/>
          <w:sz w:val="22"/>
          <w:szCs w:val="22"/>
        </w:rPr>
        <w:t>, kuriuo</w:t>
      </w:r>
      <w:r w:rsidRPr="003C2FC8">
        <w:rPr>
          <w:rFonts w:asciiTheme="minorHAnsi" w:hAnsiTheme="minorHAnsi" w:cstheme="minorHAnsi"/>
          <w:bCs/>
          <w:sz w:val="22"/>
          <w:szCs w:val="22"/>
        </w:rPr>
        <w:t xml:space="preserve"> Tarnyba atsisakė pareiškėjui suteikti antrinę teisinę pagalbą, vadovaudamasi </w:t>
      </w:r>
      <w:r w:rsidR="006E1992">
        <w:rPr>
          <w:rFonts w:asciiTheme="minorHAnsi" w:hAnsiTheme="minorHAnsi" w:cstheme="minorHAnsi"/>
          <w:bCs/>
          <w:sz w:val="22"/>
          <w:szCs w:val="22"/>
        </w:rPr>
        <w:t>V</w:t>
      </w:r>
      <w:r w:rsidR="006E1992" w:rsidRPr="006E1992">
        <w:rPr>
          <w:rFonts w:asciiTheme="minorHAnsi" w:hAnsiTheme="minorHAnsi" w:cstheme="minorHAnsi"/>
          <w:bCs/>
          <w:sz w:val="22"/>
          <w:szCs w:val="22"/>
        </w:rPr>
        <w:t>alstybės garantuojamos teisinės pagalbos įstatymo (toliau – Įstatymas)</w:t>
      </w:r>
      <w:r w:rsidR="006E1992">
        <w:rPr>
          <w:rFonts w:asciiTheme="minorHAnsi" w:hAnsiTheme="minorHAnsi" w:cstheme="minorHAnsi"/>
          <w:bCs/>
          <w:sz w:val="22"/>
          <w:szCs w:val="22"/>
        </w:rPr>
        <w:t xml:space="preserve"> </w:t>
      </w:r>
      <w:r w:rsidRPr="003C2FC8">
        <w:rPr>
          <w:rFonts w:asciiTheme="minorHAnsi" w:hAnsiTheme="minorHAnsi" w:cstheme="minorHAnsi"/>
          <w:bCs/>
          <w:sz w:val="22"/>
          <w:szCs w:val="22"/>
        </w:rPr>
        <w:t>11 straipsnio 7 dalies 11 punktu, nes pareiškėjas nėra sumokėjęs 1 240 Eur antrinės teisinės pagalbos išlaidų kitoje byloje.</w:t>
      </w:r>
    </w:p>
    <w:p w14:paraId="064DA8D6" w14:textId="01190AB9" w:rsidR="006E1992" w:rsidRDefault="003C2FC8" w:rsidP="006E1992">
      <w:pPr>
        <w:tabs>
          <w:tab w:val="left" w:pos="142"/>
        </w:tabs>
        <w:ind w:right="38" w:firstLine="567"/>
        <w:jc w:val="both"/>
        <w:rPr>
          <w:rFonts w:asciiTheme="minorHAnsi" w:hAnsiTheme="minorHAnsi" w:cstheme="minorHAnsi"/>
          <w:bCs/>
          <w:sz w:val="22"/>
          <w:szCs w:val="22"/>
        </w:rPr>
      </w:pPr>
      <w:r w:rsidRPr="00B80206">
        <w:rPr>
          <w:rFonts w:asciiTheme="minorHAnsi" w:hAnsiTheme="minorHAnsi" w:cstheme="minorHAnsi"/>
          <w:bCs/>
          <w:sz w:val="22"/>
        </w:rPr>
        <w:t xml:space="preserve">Pirmosios instancijos teismas sprendimu pareiškėjo skundą tenkino ir skundžiamą </w:t>
      </w:r>
      <w:r w:rsidR="00B80206">
        <w:rPr>
          <w:rFonts w:asciiTheme="minorHAnsi" w:hAnsiTheme="minorHAnsi" w:cstheme="minorHAnsi"/>
          <w:bCs/>
          <w:sz w:val="22"/>
        </w:rPr>
        <w:t>institucijos</w:t>
      </w:r>
      <w:r w:rsidRPr="00B80206">
        <w:rPr>
          <w:rFonts w:asciiTheme="minorHAnsi" w:hAnsiTheme="minorHAnsi" w:cstheme="minorHAnsi"/>
          <w:bCs/>
          <w:sz w:val="22"/>
        </w:rPr>
        <w:t xml:space="preserve"> sprendimą panaikino.</w:t>
      </w:r>
      <w:r w:rsidR="006E1992">
        <w:rPr>
          <w:rFonts w:asciiTheme="minorHAnsi" w:hAnsiTheme="minorHAnsi" w:cstheme="minorHAnsi"/>
          <w:bCs/>
          <w:sz w:val="22"/>
          <w:szCs w:val="22"/>
        </w:rPr>
        <w:t xml:space="preserve"> </w:t>
      </w:r>
      <w:r w:rsidRPr="006E1992">
        <w:rPr>
          <w:rFonts w:asciiTheme="minorHAnsi" w:hAnsiTheme="minorHAnsi" w:cstheme="minorHAnsi"/>
          <w:bCs/>
          <w:sz w:val="22"/>
        </w:rPr>
        <w:t xml:space="preserve">Apeliacinį skundą padavė </w:t>
      </w:r>
      <w:r w:rsidR="006E1992">
        <w:rPr>
          <w:rFonts w:asciiTheme="minorHAnsi" w:hAnsiTheme="minorHAnsi" w:cstheme="minorHAnsi"/>
          <w:bCs/>
          <w:sz w:val="22"/>
        </w:rPr>
        <w:t>Tarnyba manydama</w:t>
      </w:r>
      <w:r w:rsidRPr="006E1992">
        <w:rPr>
          <w:rFonts w:asciiTheme="minorHAnsi" w:hAnsiTheme="minorHAnsi" w:cstheme="minorHAnsi"/>
          <w:bCs/>
          <w:sz w:val="22"/>
        </w:rPr>
        <w:t xml:space="preserve">, jog teismas, panaikindamas skundžiamą </w:t>
      </w:r>
      <w:r w:rsidR="006E1992">
        <w:rPr>
          <w:rFonts w:asciiTheme="minorHAnsi" w:hAnsiTheme="minorHAnsi" w:cstheme="minorHAnsi"/>
          <w:bCs/>
          <w:sz w:val="22"/>
        </w:rPr>
        <w:t>s</w:t>
      </w:r>
      <w:r w:rsidRPr="006E1992">
        <w:rPr>
          <w:rFonts w:asciiTheme="minorHAnsi" w:hAnsiTheme="minorHAnsi" w:cstheme="minorHAnsi"/>
          <w:bCs/>
          <w:sz w:val="22"/>
        </w:rPr>
        <w:t xml:space="preserve">prendimą, nepagrįstai išplėtė Įstatymo 11 straipsnio 7 dalies 11 punkto netaikymo ribas. </w:t>
      </w:r>
    </w:p>
    <w:p w14:paraId="0DFCC419" w14:textId="77777777" w:rsidR="006E1992" w:rsidRDefault="003C2FC8" w:rsidP="006E1992">
      <w:pPr>
        <w:tabs>
          <w:tab w:val="left" w:pos="142"/>
        </w:tabs>
        <w:ind w:right="38" w:firstLine="567"/>
        <w:jc w:val="both"/>
        <w:rPr>
          <w:rFonts w:asciiTheme="minorHAnsi" w:hAnsiTheme="minorHAnsi" w:cstheme="minorHAnsi"/>
          <w:bCs/>
          <w:sz w:val="22"/>
          <w:szCs w:val="22"/>
        </w:rPr>
      </w:pPr>
      <w:r w:rsidRPr="006E1992">
        <w:rPr>
          <w:rFonts w:asciiTheme="minorHAnsi" w:hAnsiTheme="minorHAnsi" w:cstheme="minorHAnsi"/>
          <w:bCs/>
          <w:sz w:val="22"/>
        </w:rPr>
        <w:t xml:space="preserve">Valstybės garantuojamos teisinės pagalbos įstatymo 11 straipsnio 7 dalies 11 punktas (skundžiamo </w:t>
      </w:r>
      <w:r w:rsidR="006E1992">
        <w:rPr>
          <w:rFonts w:asciiTheme="minorHAnsi" w:hAnsiTheme="minorHAnsi" w:cstheme="minorHAnsi"/>
          <w:bCs/>
          <w:sz w:val="22"/>
        </w:rPr>
        <w:t>s</w:t>
      </w:r>
      <w:r w:rsidRPr="006E1992">
        <w:rPr>
          <w:rFonts w:asciiTheme="minorHAnsi" w:hAnsiTheme="minorHAnsi" w:cstheme="minorHAnsi"/>
          <w:bCs/>
          <w:sz w:val="22"/>
        </w:rPr>
        <w:t>prendimo priėmimo pagrindas) numato, kad antrinė teisinė pagalba neteikiama, jeigu pareiškėjui buvo suteikta antrinė teisinė pagalba kitoje byloje, tačiau jis iki nurodyto termino neapmokėjo nustatytų antrinės teisinės pagalbos išlaidų arba jų dalies.</w:t>
      </w:r>
    </w:p>
    <w:p w14:paraId="0CB1A431" w14:textId="77777777" w:rsidR="006E1992" w:rsidRDefault="003C2FC8" w:rsidP="006E1992">
      <w:pPr>
        <w:tabs>
          <w:tab w:val="left" w:pos="142"/>
        </w:tabs>
        <w:ind w:right="38" w:firstLine="567"/>
        <w:jc w:val="both"/>
        <w:rPr>
          <w:rFonts w:asciiTheme="minorHAnsi" w:hAnsiTheme="minorHAnsi" w:cstheme="minorHAnsi"/>
          <w:bCs/>
          <w:sz w:val="22"/>
          <w:szCs w:val="22"/>
        </w:rPr>
      </w:pPr>
      <w:r w:rsidRPr="006E1992">
        <w:rPr>
          <w:rFonts w:asciiTheme="minorHAnsi" w:hAnsiTheme="minorHAnsi" w:cstheme="minorHAnsi"/>
          <w:bCs/>
          <w:sz w:val="22"/>
        </w:rPr>
        <w:t>Konstitucinis Teismas 2018 m</w:t>
      </w:r>
      <w:r w:rsidR="006E1992">
        <w:rPr>
          <w:rFonts w:asciiTheme="minorHAnsi" w:hAnsiTheme="minorHAnsi" w:cstheme="minorHAnsi"/>
          <w:bCs/>
          <w:sz w:val="22"/>
        </w:rPr>
        <w:t>. spalio 11 d. priėmė nutarimą</w:t>
      </w:r>
      <w:r w:rsidRPr="006E1992">
        <w:rPr>
          <w:rFonts w:asciiTheme="minorHAnsi" w:hAnsiTheme="minorHAnsi" w:cstheme="minorHAnsi"/>
          <w:bCs/>
          <w:sz w:val="22"/>
        </w:rPr>
        <w:t xml:space="preserve">, kuriuo pripažino, kad </w:t>
      </w:r>
      <w:r w:rsidR="006E1992">
        <w:rPr>
          <w:rFonts w:asciiTheme="minorHAnsi" w:hAnsiTheme="minorHAnsi" w:cstheme="minorHAnsi"/>
          <w:bCs/>
          <w:sz w:val="22"/>
        </w:rPr>
        <w:t>V</w:t>
      </w:r>
      <w:r w:rsidRPr="006E1992">
        <w:rPr>
          <w:rFonts w:asciiTheme="minorHAnsi" w:hAnsiTheme="minorHAnsi" w:cstheme="minorHAnsi"/>
          <w:bCs/>
          <w:sz w:val="22"/>
        </w:rPr>
        <w:t>alstybės garantuojamos teisinės pagalbos įstatymo (2013 m. gegužės 9 d. redakci</w:t>
      </w:r>
      <w:r w:rsidR="006E1992">
        <w:rPr>
          <w:rFonts w:asciiTheme="minorHAnsi" w:hAnsiTheme="minorHAnsi" w:cstheme="minorHAnsi"/>
          <w:bCs/>
          <w:sz w:val="22"/>
        </w:rPr>
        <w:t>ja; Žin., 2013, Nr. 54-2675) 11 </w:t>
      </w:r>
      <w:r w:rsidRPr="006E1992">
        <w:rPr>
          <w:rFonts w:asciiTheme="minorHAnsi" w:hAnsiTheme="minorHAnsi" w:cstheme="minorHAnsi"/>
          <w:bCs/>
          <w:sz w:val="22"/>
        </w:rPr>
        <w:t>straipsnio 7 dalies 11 punktas tiek, kiek pagal jame nustatytą teisinį reguliavimą antrinė teisinė pagalba neteikiama, jeigu pareiškėjui tokia pagalba buvo suteikta kitoje byloje, tačiau jis iki nurodyto termino neapmokėjo nustatytų tos pagalbos išlaidų arba jų dalies, tais atvejais, kai asmeniui tokia pagalba yra itin sunkiai prieinama dėl finansinių priežasčių ir ją užtikrinti baudžiamojoje byloje būtina teisingumo interesais, prieštarauja Konstitucijos 30 straipsnio 1 daliai, 31 straipsnio 2, 6 dalims, konstituciniam teisinės valstybės principui.</w:t>
      </w:r>
    </w:p>
    <w:p w14:paraId="3337A9F5" w14:textId="1500A869" w:rsidR="005F6B6F" w:rsidRDefault="006E1992" w:rsidP="005F6B6F">
      <w:pPr>
        <w:tabs>
          <w:tab w:val="left" w:pos="142"/>
        </w:tabs>
        <w:ind w:right="38" w:firstLine="567"/>
        <w:jc w:val="both"/>
        <w:rPr>
          <w:rFonts w:asciiTheme="minorHAnsi" w:hAnsiTheme="minorHAnsi" w:cstheme="minorHAnsi"/>
          <w:bCs/>
          <w:sz w:val="22"/>
          <w:szCs w:val="22"/>
        </w:rPr>
      </w:pPr>
      <w:r>
        <w:rPr>
          <w:rFonts w:asciiTheme="minorHAnsi" w:hAnsiTheme="minorHAnsi" w:cstheme="minorHAnsi"/>
          <w:bCs/>
          <w:sz w:val="22"/>
          <w:szCs w:val="22"/>
        </w:rPr>
        <w:t>Teisėjų kolegija pažymėjo, kad n</w:t>
      </w:r>
      <w:r w:rsidR="003C2FC8" w:rsidRPr="006E1992">
        <w:rPr>
          <w:rFonts w:asciiTheme="minorHAnsi" w:hAnsiTheme="minorHAnsi" w:cstheme="minorHAnsi"/>
          <w:bCs/>
          <w:sz w:val="22"/>
        </w:rPr>
        <w:t>epriklausomai nuo to, kad nurodytoje konstitucinės justicijos byloje ginčijamo teisinio reguliavimo atitiktis Konstitucijai tirta tiek, kiek pagal jį antrinė teisinė pagalba neteikiama baudžiamojoje byloje, tam tikri aptariamame Konstitucinio Teismo nutarime pateikti išai</w:t>
      </w:r>
      <w:r>
        <w:rPr>
          <w:rFonts w:asciiTheme="minorHAnsi" w:hAnsiTheme="minorHAnsi" w:cstheme="minorHAnsi"/>
          <w:bCs/>
          <w:sz w:val="22"/>
        </w:rPr>
        <w:t>škinimai aktualūs ir nagrinėto</w:t>
      </w:r>
      <w:r w:rsidR="003C2FC8" w:rsidRPr="006E1992">
        <w:rPr>
          <w:rFonts w:asciiTheme="minorHAnsi" w:hAnsiTheme="minorHAnsi" w:cstheme="minorHAnsi"/>
          <w:bCs/>
          <w:sz w:val="22"/>
        </w:rPr>
        <w:t>je administracinėje byloje.</w:t>
      </w:r>
      <w:r w:rsidR="005F6B6F">
        <w:rPr>
          <w:rFonts w:asciiTheme="minorHAnsi" w:hAnsiTheme="minorHAnsi" w:cstheme="minorHAnsi"/>
          <w:bCs/>
          <w:sz w:val="22"/>
          <w:szCs w:val="22"/>
        </w:rPr>
        <w:t xml:space="preserve"> </w:t>
      </w:r>
    </w:p>
    <w:p w14:paraId="2C9EAB87" w14:textId="50B5446F" w:rsidR="005F6B6F" w:rsidRDefault="00FB57DD" w:rsidP="005F6B6F">
      <w:pPr>
        <w:tabs>
          <w:tab w:val="left" w:pos="142"/>
        </w:tabs>
        <w:ind w:right="38" w:firstLine="567"/>
        <w:jc w:val="both"/>
        <w:rPr>
          <w:rFonts w:asciiTheme="minorHAnsi" w:hAnsiTheme="minorHAnsi" w:cstheme="minorHAnsi"/>
          <w:bCs/>
          <w:sz w:val="22"/>
          <w:szCs w:val="22"/>
        </w:rPr>
      </w:pPr>
      <w:r>
        <w:rPr>
          <w:rFonts w:asciiTheme="minorHAnsi" w:hAnsiTheme="minorHAnsi" w:cstheme="minorHAnsi"/>
          <w:bCs/>
          <w:sz w:val="22"/>
        </w:rPr>
        <w:t>T</w:t>
      </w:r>
      <w:r w:rsidR="003C2FC8" w:rsidRPr="005F6B6F">
        <w:rPr>
          <w:rFonts w:asciiTheme="minorHAnsi" w:hAnsiTheme="minorHAnsi" w:cstheme="minorHAnsi"/>
          <w:bCs/>
          <w:sz w:val="22"/>
        </w:rPr>
        <w:t xml:space="preserve">eisėjų </w:t>
      </w:r>
      <w:r w:rsidR="005F6B6F">
        <w:rPr>
          <w:rFonts w:asciiTheme="minorHAnsi" w:hAnsiTheme="minorHAnsi" w:cstheme="minorHAnsi"/>
          <w:bCs/>
          <w:sz w:val="22"/>
        </w:rPr>
        <w:t>kolegija vertino</w:t>
      </w:r>
      <w:r w:rsidR="003C2FC8" w:rsidRPr="005F6B6F">
        <w:rPr>
          <w:rFonts w:asciiTheme="minorHAnsi" w:hAnsiTheme="minorHAnsi" w:cstheme="minorHAnsi"/>
          <w:bCs/>
          <w:sz w:val="22"/>
        </w:rPr>
        <w:t xml:space="preserve">, kad ginčijamas </w:t>
      </w:r>
      <w:r w:rsidR="005F6B6F" w:rsidRPr="00D642D5">
        <w:rPr>
          <w:rFonts w:asciiTheme="minorHAnsi" w:hAnsiTheme="minorHAnsi" w:cstheme="minorHAnsi"/>
          <w:bCs/>
          <w:sz w:val="22"/>
          <w:u w:val="single"/>
        </w:rPr>
        <w:t>Tarnybos</w:t>
      </w:r>
      <w:r w:rsidR="003C2FC8" w:rsidRPr="00D642D5">
        <w:rPr>
          <w:rFonts w:asciiTheme="minorHAnsi" w:hAnsiTheme="minorHAnsi" w:cstheme="minorHAnsi"/>
          <w:bCs/>
          <w:sz w:val="22"/>
          <w:u w:val="single"/>
        </w:rPr>
        <w:t xml:space="preserve"> </w:t>
      </w:r>
      <w:r w:rsidR="005F6B6F" w:rsidRPr="00D642D5">
        <w:rPr>
          <w:rFonts w:asciiTheme="minorHAnsi" w:hAnsiTheme="minorHAnsi" w:cstheme="minorHAnsi"/>
          <w:bCs/>
          <w:sz w:val="22"/>
          <w:u w:val="single"/>
        </w:rPr>
        <w:t>s</w:t>
      </w:r>
      <w:r w:rsidR="003C2FC8" w:rsidRPr="00D642D5">
        <w:rPr>
          <w:rFonts w:asciiTheme="minorHAnsi" w:hAnsiTheme="minorHAnsi" w:cstheme="minorHAnsi"/>
          <w:bCs/>
          <w:sz w:val="22"/>
          <w:u w:val="single"/>
        </w:rPr>
        <w:t>prendimas, kuriuo, neatsižvelgiant į jokias aplinkybes, t. y. nei į asmens turtą ir pajamas, nei į teisingumo interesus, be kita ko, bylos ar taikomos teisės sudėtingumą, tam tikrus asmens socialinės ir asmeninės padėties ypatumus, atsisakyta teikti pareiškėjui antrinę teisinę pagalbą, negali būti laikomas teisėtu ir pagrįstu</w:t>
      </w:r>
      <w:r w:rsidR="003C2FC8" w:rsidRPr="005F6B6F">
        <w:rPr>
          <w:rFonts w:asciiTheme="minorHAnsi" w:hAnsiTheme="minorHAnsi" w:cstheme="minorHAnsi"/>
          <w:bCs/>
          <w:sz w:val="22"/>
        </w:rPr>
        <w:t>.</w:t>
      </w:r>
    </w:p>
    <w:p w14:paraId="528AA13D" w14:textId="4468B0C4" w:rsidR="003C2FC8" w:rsidRPr="003C2FC8" w:rsidRDefault="003C2FC8" w:rsidP="0077300D">
      <w:pPr>
        <w:tabs>
          <w:tab w:val="left" w:pos="142"/>
        </w:tabs>
        <w:ind w:right="38" w:firstLine="567"/>
        <w:jc w:val="both"/>
        <w:rPr>
          <w:rFonts w:asciiTheme="minorHAnsi" w:hAnsiTheme="minorHAnsi" w:cstheme="minorHAnsi"/>
          <w:bCs/>
          <w:sz w:val="22"/>
        </w:rPr>
      </w:pPr>
      <w:r w:rsidRPr="005F6B6F">
        <w:rPr>
          <w:rFonts w:asciiTheme="minorHAnsi" w:hAnsiTheme="minorHAnsi" w:cstheme="minorHAnsi"/>
          <w:bCs/>
          <w:sz w:val="22"/>
        </w:rPr>
        <w:t xml:space="preserve">Tokią išvadą, be kita ko, patvirtina aplinkybė, kad Seimas </w:t>
      </w:r>
      <w:r w:rsidR="0095778B">
        <w:rPr>
          <w:rFonts w:asciiTheme="minorHAnsi" w:hAnsiTheme="minorHAnsi" w:cstheme="minorHAnsi"/>
          <w:bCs/>
          <w:sz w:val="22"/>
        </w:rPr>
        <w:t xml:space="preserve">priėmė </w:t>
      </w:r>
      <w:r w:rsidR="0077300D">
        <w:rPr>
          <w:rFonts w:asciiTheme="minorHAnsi" w:hAnsiTheme="minorHAnsi" w:cstheme="minorHAnsi"/>
          <w:bCs/>
          <w:sz w:val="22"/>
        </w:rPr>
        <w:t>V</w:t>
      </w:r>
      <w:r w:rsidRPr="005F6B6F">
        <w:rPr>
          <w:rFonts w:asciiTheme="minorHAnsi" w:hAnsiTheme="minorHAnsi" w:cstheme="minorHAnsi"/>
          <w:bCs/>
          <w:sz w:val="22"/>
        </w:rPr>
        <w:t xml:space="preserve">alstybės garantuojamos teisinės pagalbos įstatymo </w:t>
      </w:r>
      <w:r w:rsidR="0077300D">
        <w:rPr>
          <w:rFonts w:asciiTheme="minorHAnsi" w:hAnsiTheme="minorHAnsi" w:cstheme="minorHAnsi"/>
          <w:bCs/>
          <w:sz w:val="22"/>
        </w:rPr>
        <w:t>pakeitimus</w:t>
      </w:r>
      <w:r w:rsidRPr="003C2FC8">
        <w:rPr>
          <w:rFonts w:asciiTheme="minorHAnsi" w:hAnsiTheme="minorHAnsi" w:cstheme="minorHAnsi"/>
          <w:bCs/>
          <w:sz w:val="22"/>
        </w:rPr>
        <w:t>,</w:t>
      </w:r>
      <w:r w:rsidR="0077300D">
        <w:rPr>
          <w:rFonts w:asciiTheme="minorHAnsi" w:hAnsiTheme="minorHAnsi" w:cstheme="minorHAnsi"/>
          <w:bCs/>
          <w:sz w:val="22"/>
        </w:rPr>
        <w:t xml:space="preserve"> pagal kuriuos</w:t>
      </w:r>
      <w:r w:rsidRPr="003C2FC8">
        <w:rPr>
          <w:rFonts w:asciiTheme="minorHAnsi" w:hAnsiTheme="minorHAnsi" w:cstheme="minorHAnsi"/>
          <w:bCs/>
          <w:sz w:val="22"/>
        </w:rPr>
        <w:t xml:space="preserve"> Tarnybai atsisakius suteikti antrinę teisinę pagalbą (be kita ko, vadovaujantis </w:t>
      </w:r>
      <w:r w:rsidR="0077300D">
        <w:rPr>
          <w:rFonts w:asciiTheme="minorHAnsi" w:hAnsiTheme="minorHAnsi" w:cstheme="minorHAnsi"/>
          <w:bCs/>
          <w:sz w:val="22"/>
        </w:rPr>
        <w:t>11</w:t>
      </w:r>
      <w:r w:rsidRPr="003C2FC8">
        <w:rPr>
          <w:rFonts w:asciiTheme="minorHAnsi" w:hAnsiTheme="minorHAnsi" w:cstheme="minorHAnsi"/>
          <w:bCs/>
          <w:sz w:val="22"/>
        </w:rPr>
        <w:t xml:space="preserve"> straipsnio 7 dalies 11 punktu), asmenims numatyta galimybė kreiptis į Tarnybą su motyvuotu rašytiniu prašymu dėl savo individualios s</w:t>
      </w:r>
      <w:r w:rsidR="0077300D">
        <w:rPr>
          <w:rFonts w:asciiTheme="minorHAnsi" w:hAnsiTheme="minorHAnsi" w:cstheme="minorHAnsi"/>
          <w:bCs/>
          <w:sz w:val="22"/>
        </w:rPr>
        <w:t>ituacijos papildomo įvertinimo.</w:t>
      </w:r>
    </w:p>
    <w:p w14:paraId="7D08F9F2" w14:textId="7785F954" w:rsidR="003C2FC8" w:rsidRPr="005F6B6F" w:rsidRDefault="005F6B6F" w:rsidP="005F6B6F">
      <w:pPr>
        <w:tabs>
          <w:tab w:val="left" w:pos="567"/>
          <w:tab w:val="left" w:pos="1134"/>
        </w:tabs>
        <w:jc w:val="both"/>
        <w:rPr>
          <w:rFonts w:asciiTheme="minorHAnsi" w:hAnsiTheme="minorHAnsi" w:cstheme="minorHAnsi"/>
          <w:bCs/>
          <w:sz w:val="22"/>
        </w:rPr>
      </w:pPr>
      <w:r>
        <w:rPr>
          <w:rFonts w:asciiTheme="minorHAnsi" w:hAnsiTheme="minorHAnsi" w:cstheme="minorHAnsi"/>
          <w:bCs/>
          <w:sz w:val="22"/>
        </w:rPr>
        <w:tab/>
        <w:t>Tarnybos a</w:t>
      </w:r>
      <w:r w:rsidR="003C2FC8" w:rsidRPr="005F6B6F">
        <w:rPr>
          <w:rFonts w:asciiTheme="minorHAnsi" w:hAnsiTheme="minorHAnsi" w:cstheme="minorHAnsi"/>
          <w:bCs/>
          <w:sz w:val="22"/>
        </w:rPr>
        <w:t>peliacinis skundas atme</w:t>
      </w:r>
      <w:r>
        <w:rPr>
          <w:rFonts w:asciiTheme="minorHAnsi" w:hAnsiTheme="minorHAnsi" w:cstheme="minorHAnsi"/>
          <w:bCs/>
          <w:sz w:val="22"/>
        </w:rPr>
        <w:t>sta</w:t>
      </w:r>
      <w:r w:rsidR="003C2FC8" w:rsidRPr="005F6B6F">
        <w:rPr>
          <w:rFonts w:asciiTheme="minorHAnsi" w:hAnsiTheme="minorHAnsi" w:cstheme="minorHAnsi"/>
          <w:bCs/>
          <w:sz w:val="22"/>
        </w:rPr>
        <w:t>s, o pirmosios ins</w:t>
      </w:r>
      <w:r>
        <w:rPr>
          <w:rFonts w:asciiTheme="minorHAnsi" w:hAnsiTheme="minorHAnsi" w:cstheme="minorHAnsi"/>
          <w:bCs/>
          <w:sz w:val="22"/>
        </w:rPr>
        <w:t>tancijos teismo sprendimas pali</w:t>
      </w:r>
      <w:r w:rsidR="003C2FC8" w:rsidRPr="005F6B6F">
        <w:rPr>
          <w:rFonts w:asciiTheme="minorHAnsi" w:hAnsiTheme="minorHAnsi" w:cstheme="minorHAnsi"/>
          <w:bCs/>
          <w:sz w:val="22"/>
        </w:rPr>
        <w:t>k</w:t>
      </w:r>
      <w:r>
        <w:rPr>
          <w:rFonts w:asciiTheme="minorHAnsi" w:hAnsiTheme="minorHAnsi" w:cstheme="minorHAnsi"/>
          <w:bCs/>
          <w:sz w:val="22"/>
        </w:rPr>
        <w:t>t</w:t>
      </w:r>
      <w:r w:rsidR="003C2FC8" w:rsidRPr="005F6B6F">
        <w:rPr>
          <w:rFonts w:asciiTheme="minorHAnsi" w:hAnsiTheme="minorHAnsi" w:cstheme="minorHAnsi"/>
          <w:bCs/>
          <w:sz w:val="22"/>
        </w:rPr>
        <w:t>as nepakeistas.</w:t>
      </w:r>
    </w:p>
    <w:p w14:paraId="0331F34A" w14:textId="77777777" w:rsidR="003C2FC8" w:rsidRDefault="003C2FC8" w:rsidP="003C2FC8">
      <w:pPr>
        <w:tabs>
          <w:tab w:val="left" w:pos="142"/>
        </w:tabs>
        <w:ind w:right="38" w:firstLine="567"/>
        <w:jc w:val="both"/>
        <w:rPr>
          <w:rFonts w:asciiTheme="minorHAnsi" w:hAnsiTheme="minorHAnsi" w:cstheme="minorHAnsi"/>
          <w:sz w:val="22"/>
          <w:szCs w:val="22"/>
        </w:rPr>
      </w:pPr>
    </w:p>
    <w:p w14:paraId="287C114C" w14:textId="5C126855" w:rsidR="003C2FC8" w:rsidRPr="009C1DFA" w:rsidRDefault="003C2FC8" w:rsidP="003C2FC8">
      <w:pPr>
        <w:tabs>
          <w:tab w:val="left" w:pos="142"/>
        </w:tabs>
        <w:ind w:right="38"/>
        <w:jc w:val="both"/>
        <w:rPr>
          <w:rFonts w:asciiTheme="minorHAnsi" w:hAnsiTheme="minorHAnsi" w:cstheme="minorHAnsi"/>
          <w:sz w:val="22"/>
          <w:szCs w:val="22"/>
        </w:rPr>
      </w:pPr>
      <w:r w:rsidRPr="009C1DFA">
        <w:rPr>
          <w:rFonts w:asciiTheme="minorHAnsi" w:hAnsiTheme="minorHAnsi" w:cstheme="minorHAnsi"/>
          <w:bCs/>
          <w:sz w:val="22"/>
          <w:szCs w:val="22"/>
        </w:rPr>
        <w:t xml:space="preserve">2019 m. </w:t>
      </w:r>
      <w:r w:rsidRPr="009C1DFA">
        <w:rPr>
          <w:rFonts w:asciiTheme="minorHAnsi" w:hAnsiTheme="minorHAnsi" w:cstheme="minorHAnsi"/>
          <w:sz w:val="22"/>
          <w:szCs w:val="22"/>
        </w:rPr>
        <w:t xml:space="preserve">gegužės </w:t>
      </w:r>
      <w:r>
        <w:rPr>
          <w:rFonts w:asciiTheme="minorHAnsi" w:hAnsiTheme="minorHAnsi" w:cstheme="minorHAnsi"/>
          <w:sz w:val="22"/>
          <w:szCs w:val="22"/>
        </w:rPr>
        <w:t>8</w:t>
      </w:r>
      <w:r w:rsidRPr="009C1DFA">
        <w:rPr>
          <w:rFonts w:asciiTheme="minorHAnsi" w:hAnsiTheme="minorHAnsi" w:cstheme="minorHAnsi"/>
          <w:sz w:val="22"/>
          <w:szCs w:val="22"/>
        </w:rPr>
        <w:t xml:space="preserve"> </w:t>
      </w:r>
      <w:r w:rsidRPr="009C1DFA">
        <w:rPr>
          <w:rFonts w:asciiTheme="minorHAnsi" w:hAnsiTheme="minorHAnsi" w:cstheme="minorHAnsi"/>
          <w:bCs/>
          <w:sz w:val="22"/>
          <w:szCs w:val="22"/>
        </w:rPr>
        <w:t xml:space="preserve">d. nutartis administracinėje byloje </w:t>
      </w:r>
      <w:r w:rsidRPr="003C2FC8">
        <w:rPr>
          <w:rFonts w:asciiTheme="minorHAnsi" w:hAnsiTheme="minorHAnsi" w:cstheme="minorHAnsi"/>
          <w:bCs/>
          <w:sz w:val="22"/>
          <w:szCs w:val="22"/>
        </w:rPr>
        <w:t>Nr. A-4100-525/2019</w:t>
      </w:r>
    </w:p>
    <w:p w14:paraId="3AB04AAE" w14:textId="065D2A09" w:rsidR="003C2FC8" w:rsidRPr="009C1DFA" w:rsidRDefault="003C2FC8" w:rsidP="003C2FC8">
      <w:pPr>
        <w:tabs>
          <w:tab w:val="left" w:pos="142"/>
        </w:tabs>
        <w:ind w:right="38"/>
        <w:jc w:val="both"/>
        <w:rPr>
          <w:rFonts w:asciiTheme="minorHAnsi" w:hAnsiTheme="minorHAnsi" w:cstheme="minorHAnsi"/>
          <w:sz w:val="22"/>
          <w:szCs w:val="22"/>
        </w:rPr>
      </w:pPr>
      <w:r w:rsidRPr="009C1DFA">
        <w:rPr>
          <w:rFonts w:asciiTheme="minorHAnsi" w:hAnsiTheme="minorHAnsi" w:cstheme="minorHAnsi"/>
          <w:sz w:val="22"/>
          <w:szCs w:val="22"/>
        </w:rPr>
        <w:t xml:space="preserve">Teisminio proceso </w:t>
      </w:r>
      <w:r w:rsidRPr="003C2FC8">
        <w:rPr>
          <w:rFonts w:asciiTheme="minorHAnsi" w:hAnsiTheme="minorHAnsi" w:cstheme="minorHAnsi"/>
          <w:sz w:val="22"/>
          <w:szCs w:val="22"/>
        </w:rPr>
        <w:t>Nr. 3-63-3-01494-2018-4</w:t>
      </w:r>
    </w:p>
    <w:p w14:paraId="182DC649" w14:textId="1DD7DBD1" w:rsidR="003C2FC8" w:rsidRPr="009C1DFA" w:rsidRDefault="003C2FC8" w:rsidP="003C2FC8">
      <w:pPr>
        <w:tabs>
          <w:tab w:val="left" w:pos="142"/>
        </w:tabs>
        <w:ind w:right="38"/>
        <w:jc w:val="both"/>
        <w:rPr>
          <w:rFonts w:asciiTheme="minorHAnsi" w:hAnsiTheme="minorHAnsi" w:cstheme="minorHAnsi"/>
          <w:bCs/>
          <w:sz w:val="22"/>
          <w:szCs w:val="22"/>
        </w:rPr>
      </w:pPr>
      <w:r w:rsidRPr="009C1DFA">
        <w:rPr>
          <w:rFonts w:asciiTheme="minorHAnsi" w:hAnsiTheme="minorHAnsi" w:cstheme="minorHAnsi"/>
          <w:bCs/>
          <w:sz w:val="22"/>
          <w:szCs w:val="22"/>
        </w:rPr>
        <w:t xml:space="preserve">Procesinio sprendimo kategorija </w:t>
      </w:r>
      <w:r>
        <w:rPr>
          <w:rFonts w:asciiTheme="minorHAnsi" w:hAnsiTheme="minorHAnsi" w:cstheme="minorHAnsi"/>
          <w:bCs/>
          <w:sz w:val="22"/>
          <w:szCs w:val="22"/>
        </w:rPr>
        <w:t>28.2</w:t>
      </w:r>
    </w:p>
    <w:p w14:paraId="2F1CA687" w14:textId="2637A4A4" w:rsidR="003C2FC8" w:rsidRPr="009C1DFA" w:rsidRDefault="00CE0DA9" w:rsidP="003C2FC8">
      <w:pPr>
        <w:tabs>
          <w:tab w:val="left" w:pos="142"/>
        </w:tabs>
        <w:ind w:right="38"/>
        <w:jc w:val="both"/>
        <w:rPr>
          <w:rFonts w:asciiTheme="minorHAnsi" w:hAnsiTheme="minorHAnsi" w:cstheme="minorHAnsi"/>
          <w:sz w:val="22"/>
          <w:szCs w:val="22"/>
        </w:rPr>
      </w:pPr>
      <w:hyperlink r:id="rId24" w:history="1">
        <w:r w:rsidR="003C2FC8" w:rsidRPr="003C2FC8">
          <w:rPr>
            <w:rStyle w:val="Hipersaitas"/>
            <w:rFonts w:asciiTheme="minorHAnsi" w:hAnsiTheme="minorHAnsi" w:cstheme="minorHAnsi"/>
            <w:sz w:val="22"/>
            <w:szCs w:val="22"/>
          </w:rPr>
          <w:t>Prieiga internete</w:t>
        </w:r>
      </w:hyperlink>
    </w:p>
    <w:p w14:paraId="676916D3" w14:textId="77777777" w:rsidR="003C2FC8" w:rsidRDefault="003C2FC8" w:rsidP="003C2FC8">
      <w:pPr>
        <w:tabs>
          <w:tab w:val="left" w:pos="142"/>
        </w:tabs>
        <w:ind w:right="38"/>
        <w:jc w:val="both"/>
        <w:rPr>
          <w:rFonts w:asciiTheme="minorHAnsi" w:hAnsiTheme="minorHAnsi" w:cstheme="minorHAnsi"/>
          <w:sz w:val="22"/>
          <w:szCs w:val="22"/>
        </w:rPr>
      </w:pPr>
    </w:p>
    <w:p w14:paraId="14ECC355" w14:textId="77777777" w:rsidR="00A12493" w:rsidRPr="005C3AE8" w:rsidRDefault="00A12493" w:rsidP="00A12493">
      <w:pPr>
        <w:pStyle w:val="Antrat1"/>
        <w:rPr>
          <w:rFonts w:asciiTheme="minorHAnsi" w:hAnsiTheme="minorHAnsi" w:cstheme="minorHAnsi"/>
          <w:bCs/>
        </w:rPr>
      </w:pPr>
      <w:bookmarkStart w:id="63" w:name="_Toc462149993"/>
      <w:bookmarkStart w:id="64" w:name="_Toc13556421"/>
      <w:r w:rsidRPr="005C3AE8">
        <w:rPr>
          <w:rFonts w:asciiTheme="minorHAnsi" w:hAnsiTheme="minorHAnsi" w:cstheme="minorHAnsi"/>
        </w:rPr>
        <w:lastRenderedPageBreak/>
        <w:t>29. Nacionalinių, Europos Sąjungos ir užsienio institucijų finansinė parama</w:t>
      </w:r>
      <w:bookmarkEnd w:id="63"/>
      <w:bookmarkEnd w:id="64"/>
    </w:p>
    <w:p w14:paraId="5A0E5B5C" w14:textId="77777777" w:rsidR="00A12493" w:rsidRPr="005C3AE8" w:rsidRDefault="00A12493" w:rsidP="00500916">
      <w:pPr>
        <w:ind w:left="851" w:hanging="284"/>
        <w:rPr>
          <w:rFonts w:asciiTheme="minorHAnsi" w:hAnsiTheme="minorHAnsi" w:cstheme="minorHAnsi"/>
          <w:b/>
          <w:sz w:val="22"/>
          <w:szCs w:val="22"/>
          <w:u w:val="single"/>
        </w:rPr>
      </w:pPr>
      <w:r w:rsidRPr="005C3AE8">
        <w:rPr>
          <w:rFonts w:asciiTheme="minorHAnsi" w:hAnsiTheme="minorHAnsi" w:cstheme="minorHAnsi"/>
          <w:b/>
          <w:sz w:val="22"/>
          <w:szCs w:val="22"/>
          <w:u w:val="single"/>
        </w:rPr>
        <w:t>29.1. Paraiškų administravimas</w:t>
      </w:r>
    </w:p>
    <w:p w14:paraId="73D3BD33" w14:textId="77777777" w:rsidR="00A12493" w:rsidRPr="005C3AE8" w:rsidRDefault="00A12493" w:rsidP="00500916">
      <w:pPr>
        <w:ind w:left="851" w:firstLine="283"/>
        <w:jc w:val="both"/>
        <w:rPr>
          <w:rFonts w:asciiTheme="minorHAnsi" w:hAnsiTheme="minorHAnsi" w:cstheme="minorHAnsi"/>
          <w:b/>
          <w:sz w:val="22"/>
          <w:szCs w:val="22"/>
          <w:u w:val="single"/>
        </w:rPr>
      </w:pPr>
      <w:r w:rsidRPr="005C3AE8">
        <w:rPr>
          <w:rFonts w:asciiTheme="minorHAnsi" w:hAnsiTheme="minorHAnsi" w:cstheme="minorHAnsi"/>
          <w:b/>
          <w:sz w:val="22"/>
          <w:szCs w:val="22"/>
          <w:u w:val="single"/>
        </w:rPr>
        <w:t>29.1.3. Išmokų, išmokėtų ir (arba) panaudotų pažeidžiant teisės aktus, grąžinimas ir išieškojimas</w:t>
      </w:r>
    </w:p>
    <w:p w14:paraId="1D0E3322" w14:textId="77777777" w:rsidR="00A12493" w:rsidRPr="005C3AE8" w:rsidRDefault="00A12493" w:rsidP="00A12493">
      <w:pPr>
        <w:ind w:firstLine="567"/>
        <w:jc w:val="both"/>
        <w:rPr>
          <w:rFonts w:asciiTheme="minorHAnsi" w:hAnsiTheme="minorHAnsi" w:cstheme="minorHAnsi"/>
          <w:bCs/>
          <w:sz w:val="22"/>
          <w:szCs w:val="22"/>
          <w:u w:val="single"/>
        </w:rPr>
      </w:pPr>
    </w:p>
    <w:p w14:paraId="44CC5E84" w14:textId="5939414E" w:rsidR="00A12493" w:rsidRPr="00500916" w:rsidRDefault="00A12493" w:rsidP="00500916">
      <w:pPr>
        <w:pStyle w:val="Antrat2"/>
      </w:pPr>
      <w:bookmarkStart w:id="65" w:name="_Toc13556422"/>
      <w:r w:rsidRPr="00500916">
        <w:t>Dėl teisės aktų nustat</w:t>
      </w:r>
      <w:r w:rsidR="00500916">
        <w:t>yta tvarka neapskųsto sprendimo</w:t>
      </w:r>
      <w:r w:rsidRPr="00500916">
        <w:t xml:space="preserve"> dėl grąžintinų lėšų sugrąžinimo teisėtumo ir pagrįstumo vertinimo, kai nagrinėjamas kompetentingos institucijos prašymas dėl šiame sprendime nurodytų grąžintinų lėšų priteisimo</w:t>
      </w:r>
      <w:bookmarkEnd w:id="65"/>
    </w:p>
    <w:p w14:paraId="6F52CC83" w14:textId="77777777" w:rsidR="00A12493" w:rsidRPr="005C3AE8" w:rsidRDefault="00A12493" w:rsidP="00A12493">
      <w:pPr>
        <w:ind w:firstLine="567"/>
        <w:jc w:val="both"/>
        <w:rPr>
          <w:rFonts w:asciiTheme="minorHAnsi" w:hAnsiTheme="minorHAnsi" w:cstheme="minorHAnsi"/>
          <w:bCs/>
          <w:sz w:val="22"/>
          <w:szCs w:val="22"/>
        </w:rPr>
      </w:pPr>
    </w:p>
    <w:p w14:paraId="567CA045" w14:textId="638BA0C1" w:rsidR="00A12493" w:rsidRPr="005C3AE8" w:rsidRDefault="00A12493" w:rsidP="00A12493">
      <w:pPr>
        <w:ind w:firstLine="567"/>
        <w:jc w:val="both"/>
        <w:rPr>
          <w:rFonts w:asciiTheme="minorHAnsi" w:hAnsiTheme="minorHAnsi" w:cstheme="minorHAnsi"/>
          <w:bCs/>
          <w:sz w:val="22"/>
          <w:szCs w:val="22"/>
        </w:rPr>
      </w:pPr>
      <w:r w:rsidRPr="005C3AE8">
        <w:rPr>
          <w:rFonts w:asciiTheme="minorHAnsi" w:hAnsiTheme="minorHAnsi" w:cstheme="minorHAnsi"/>
          <w:bCs/>
          <w:sz w:val="22"/>
          <w:szCs w:val="22"/>
        </w:rPr>
        <w:t>Apžvelgiamoje byloje buvo nagrinėjamas Nacionalinės mokėjimo agentūros prie Žemės ūkio ministerijos</w:t>
      </w:r>
      <w:r w:rsidR="00576EC2">
        <w:rPr>
          <w:rFonts w:asciiTheme="minorHAnsi" w:hAnsiTheme="minorHAnsi" w:cstheme="minorHAnsi"/>
          <w:bCs/>
          <w:sz w:val="22"/>
          <w:szCs w:val="22"/>
        </w:rPr>
        <w:t xml:space="preserve"> (toliau – </w:t>
      </w:r>
      <w:r w:rsidRPr="005C3AE8">
        <w:rPr>
          <w:rFonts w:asciiTheme="minorHAnsi" w:hAnsiTheme="minorHAnsi" w:cstheme="minorHAnsi"/>
          <w:bCs/>
          <w:sz w:val="22"/>
          <w:szCs w:val="22"/>
        </w:rPr>
        <w:t>Agentūra) prašymas priteisti iš atsakovės R. K. skolą (grąžintinas lėšas) ir palūkanų. Pirmosios instancijos teismas parei</w:t>
      </w:r>
      <w:r>
        <w:rPr>
          <w:rFonts w:asciiTheme="minorHAnsi" w:hAnsiTheme="minorHAnsi" w:cstheme="minorHAnsi"/>
          <w:bCs/>
          <w:sz w:val="22"/>
          <w:szCs w:val="22"/>
        </w:rPr>
        <w:t>š</w:t>
      </w:r>
      <w:r w:rsidRPr="005C3AE8">
        <w:rPr>
          <w:rFonts w:asciiTheme="minorHAnsi" w:hAnsiTheme="minorHAnsi" w:cstheme="minorHAnsi"/>
          <w:bCs/>
          <w:sz w:val="22"/>
          <w:szCs w:val="22"/>
        </w:rPr>
        <w:t>kėjo prašymą tenkino.</w:t>
      </w:r>
    </w:p>
    <w:p w14:paraId="061D5973" w14:textId="6D472EBF" w:rsidR="00A12493" w:rsidRPr="005C3AE8" w:rsidRDefault="00A12493" w:rsidP="00A12493">
      <w:pPr>
        <w:ind w:firstLine="567"/>
        <w:jc w:val="both"/>
        <w:rPr>
          <w:rFonts w:asciiTheme="minorHAnsi" w:hAnsiTheme="minorHAnsi" w:cstheme="minorHAnsi"/>
          <w:bCs/>
          <w:sz w:val="22"/>
          <w:szCs w:val="22"/>
        </w:rPr>
      </w:pPr>
      <w:r w:rsidRPr="005C3AE8">
        <w:rPr>
          <w:rFonts w:asciiTheme="minorHAnsi" w:hAnsiTheme="minorHAnsi" w:cstheme="minorHAnsi"/>
          <w:bCs/>
          <w:sz w:val="22"/>
          <w:szCs w:val="22"/>
        </w:rPr>
        <w:t>Byloje buvo nustatyta, kad atsakovei pagal 2011 metų paraišką buvo skirta parama pagal Lietuvos kaimo plėtros 2007–2013 metų programos priemonę „Žemės ūkio valdų modernizavimas“. 2016 metais atlikus veiklos patikrinimus</w:t>
      </w:r>
      <w:r w:rsidR="00576EC2">
        <w:rPr>
          <w:rFonts w:asciiTheme="minorHAnsi" w:hAnsiTheme="minorHAnsi" w:cstheme="minorHAnsi"/>
          <w:bCs/>
          <w:sz w:val="22"/>
          <w:szCs w:val="22"/>
        </w:rPr>
        <w:t>,</w:t>
      </w:r>
      <w:r w:rsidRPr="005C3AE8">
        <w:rPr>
          <w:rFonts w:asciiTheme="minorHAnsi" w:hAnsiTheme="minorHAnsi" w:cstheme="minorHAnsi"/>
          <w:bCs/>
          <w:sz w:val="22"/>
          <w:szCs w:val="22"/>
        </w:rPr>
        <w:t xml:space="preserve"> buvo konstatuota, kad atsakovė faktiškai projekte numatytos veiklos nevykdė ir yra nepajėgi pasiekti tiek norminiuose aktuose, tiek ir paraiškoje numatytų tikslų ir (ar) uždavinių. Atitinkamai 2016 m. rugsėjo 8 d. sprendimu Agentūra pripažino atsakovę pažeidusia teisės aktų reikalavimus ir pritaikė jai išmokėtos paramos susigrąžinimo sankciją. Apie šį sprendimą Agentūra </w:t>
      </w:r>
      <w:r>
        <w:rPr>
          <w:rFonts w:asciiTheme="minorHAnsi" w:hAnsiTheme="minorHAnsi" w:cstheme="minorHAnsi"/>
          <w:bCs/>
          <w:sz w:val="22"/>
          <w:szCs w:val="22"/>
        </w:rPr>
        <w:t>r</w:t>
      </w:r>
      <w:r w:rsidRPr="005C3AE8">
        <w:rPr>
          <w:rFonts w:asciiTheme="minorHAnsi" w:hAnsiTheme="minorHAnsi" w:cstheme="minorHAnsi"/>
          <w:bCs/>
          <w:sz w:val="22"/>
          <w:szCs w:val="22"/>
        </w:rPr>
        <w:t>aštu informavo atsakovę, kartu nurodydama per 60 kalendorinių di</w:t>
      </w:r>
      <w:r w:rsidR="00576EC2">
        <w:rPr>
          <w:rFonts w:asciiTheme="minorHAnsi" w:hAnsiTheme="minorHAnsi" w:cstheme="minorHAnsi"/>
          <w:bCs/>
          <w:sz w:val="22"/>
          <w:szCs w:val="22"/>
        </w:rPr>
        <w:t>enų sumokėti grąžintinas lėšas.</w:t>
      </w:r>
      <w:r w:rsidRPr="005C3AE8">
        <w:rPr>
          <w:rFonts w:asciiTheme="minorHAnsi" w:hAnsiTheme="minorHAnsi" w:cstheme="minorHAnsi"/>
          <w:bCs/>
          <w:sz w:val="22"/>
          <w:szCs w:val="22"/>
        </w:rPr>
        <w:t xml:space="preserve"> Kadangi atsakovė sprendimo teisės aktų nustatyta tvarka ir terminais neskundė bei negrąžino jame (sprendime) nurodytų lėšų per minėtą terminą, Agentūra pradėjo išieškojimo procedūrą – kreipėsi į Vilniaus apygardos administracinį teismą dėl ginčo sumų priteisimo. </w:t>
      </w:r>
    </w:p>
    <w:p w14:paraId="2EFD5736" w14:textId="5014B1DD" w:rsidR="00A12493" w:rsidRPr="005C3AE8" w:rsidRDefault="00A12493" w:rsidP="00A12493">
      <w:pPr>
        <w:ind w:firstLine="567"/>
        <w:jc w:val="both"/>
        <w:rPr>
          <w:rFonts w:asciiTheme="minorHAnsi" w:hAnsiTheme="minorHAnsi" w:cstheme="minorHAnsi"/>
          <w:bCs/>
          <w:sz w:val="22"/>
          <w:szCs w:val="22"/>
        </w:rPr>
      </w:pPr>
      <w:r w:rsidRPr="005C3AE8">
        <w:rPr>
          <w:rFonts w:asciiTheme="minorHAnsi" w:hAnsiTheme="minorHAnsi" w:cstheme="minorHAnsi"/>
          <w:bCs/>
          <w:sz w:val="22"/>
          <w:szCs w:val="22"/>
        </w:rPr>
        <w:t>Tiek Agentūros prašymo priteisti grąžintinas lėšas, tiek pirmosios instancijos teismo sprendimo, kuriuo šis prašymas buvo tenkintas, nepagrįstumą atsakovė išimtinai grindė argumentais</w:t>
      </w:r>
      <w:r w:rsidR="00576EC2">
        <w:rPr>
          <w:rFonts w:asciiTheme="minorHAnsi" w:hAnsiTheme="minorHAnsi" w:cstheme="minorHAnsi"/>
          <w:bCs/>
          <w:sz w:val="22"/>
          <w:szCs w:val="22"/>
        </w:rPr>
        <w:t>, kad minėtas 2016 m. rugsėjo 8 </w:t>
      </w:r>
      <w:r w:rsidRPr="005C3AE8">
        <w:rPr>
          <w:rFonts w:asciiTheme="minorHAnsi" w:hAnsiTheme="minorHAnsi" w:cstheme="minorHAnsi"/>
          <w:bCs/>
          <w:sz w:val="22"/>
          <w:szCs w:val="22"/>
        </w:rPr>
        <w:t>d. sprendimas yra neteisėtas.</w:t>
      </w:r>
    </w:p>
    <w:p w14:paraId="48078291" w14:textId="2D3EA694" w:rsidR="00A12493" w:rsidRPr="005C3AE8" w:rsidRDefault="00A12493" w:rsidP="00A12493">
      <w:pPr>
        <w:ind w:firstLine="567"/>
        <w:jc w:val="both"/>
        <w:rPr>
          <w:rFonts w:asciiTheme="minorHAnsi" w:hAnsiTheme="minorHAnsi" w:cstheme="minorHAnsi"/>
          <w:bCs/>
          <w:sz w:val="22"/>
          <w:szCs w:val="22"/>
        </w:rPr>
      </w:pPr>
      <w:r w:rsidRPr="005C3AE8">
        <w:rPr>
          <w:rFonts w:asciiTheme="minorHAnsi" w:hAnsiTheme="minorHAnsi" w:cstheme="minorHAnsi"/>
          <w:bCs/>
          <w:sz w:val="22"/>
          <w:szCs w:val="22"/>
        </w:rPr>
        <w:t>Šiuo klausimu LVAT pirmiausia pastebėjo, kad pastarasis sprendimas yra sprendimas dėl grąžintinų lėšų sugrąžinimo Grąžintinų lėšų, susidariusių įgyvendinant Europos Sąjungos žemės ūkio fondų priemones, administravimo taisyklių, patvirtintų Vyriausybės 2008 m. vasario 13 d</w:t>
      </w:r>
      <w:r w:rsidR="005E2F2D">
        <w:rPr>
          <w:rFonts w:asciiTheme="minorHAnsi" w:hAnsiTheme="minorHAnsi" w:cstheme="minorHAnsi"/>
          <w:bCs/>
          <w:sz w:val="22"/>
          <w:szCs w:val="22"/>
        </w:rPr>
        <w:t xml:space="preserve">. nutarimu Nr. 137 (toliau – </w:t>
      </w:r>
      <w:r w:rsidRPr="005C3AE8">
        <w:rPr>
          <w:rFonts w:asciiTheme="minorHAnsi" w:hAnsiTheme="minorHAnsi" w:cstheme="minorHAnsi"/>
          <w:bCs/>
          <w:sz w:val="22"/>
          <w:szCs w:val="22"/>
        </w:rPr>
        <w:t xml:space="preserve">Grąžinimo taisyklės; tekste remiamasi Vyriausybės 2015 m. rugpjūčio 5 d. nutarimo Nr. 823 redakcija), taikymo prasme. Grąžinimo taisyklių 4 punktas aiškiai nustato, kad „&lt;...&gt; šis sprendimas yra pagrindas iš skolininko susigrąžinti grąžintinas lėšas“ ir būtent šiame sprendime, be kita ko, nurodoma grąžintinų lėšų suma bei jų (grąžintinų lėšų) susidarymo priežastys (Grąžinimo taisyklių 4.2 ir 4.3 p.). Sprendimas dėl grąžintinų lėšų sugrąžinimo yra savarankiškas pagrindas taikyti ir vieną iš lėšų susigrąžinimo būdų – grąžintinų lėšų įskaitymą (Grąžinimo taisyklių 17.2 p.). Todėl aptariamas </w:t>
      </w:r>
      <w:r w:rsidRPr="005C3AE8">
        <w:rPr>
          <w:rFonts w:asciiTheme="minorHAnsi" w:hAnsiTheme="minorHAnsi" w:cstheme="minorHAnsi"/>
          <w:bCs/>
          <w:sz w:val="22"/>
          <w:szCs w:val="22"/>
          <w:u w:val="single"/>
        </w:rPr>
        <w:t>sprendimas dėl grąžintinų lėšų sugrąžinimo yra individualus administracinis aktas, galintis būti savarankišku administracinės bylos nagrinėjimo dalyku</w:t>
      </w:r>
      <w:r w:rsidRPr="005C3AE8">
        <w:rPr>
          <w:rFonts w:asciiTheme="minorHAnsi" w:hAnsiTheme="minorHAnsi" w:cstheme="minorHAnsi"/>
          <w:bCs/>
          <w:sz w:val="22"/>
          <w:szCs w:val="22"/>
        </w:rPr>
        <w:t>.</w:t>
      </w:r>
    </w:p>
    <w:p w14:paraId="6328C73F" w14:textId="4318F503" w:rsidR="00A12493" w:rsidRPr="005C3AE8" w:rsidRDefault="00A12493" w:rsidP="00A12493">
      <w:pPr>
        <w:ind w:firstLine="567"/>
        <w:jc w:val="both"/>
        <w:rPr>
          <w:rFonts w:asciiTheme="minorHAnsi" w:hAnsiTheme="minorHAnsi" w:cstheme="minorHAnsi"/>
          <w:bCs/>
          <w:sz w:val="22"/>
          <w:szCs w:val="22"/>
        </w:rPr>
      </w:pPr>
      <w:r w:rsidRPr="005C3AE8">
        <w:rPr>
          <w:rFonts w:asciiTheme="minorHAnsi" w:hAnsiTheme="minorHAnsi" w:cstheme="minorHAnsi"/>
          <w:bCs/>
          <w:sz w:val="22"/>
          <w:szCs w:val="22"/>
        </w:rPr>
        <w:t xml:space="preserve">Kaip konstatavo išplėstinė teisėjų kolegija, </w:t>
      </w:r>
      <w:r w:rsidRPr="005C3AE8">
        <w:rPr>
          <w:rFonts w:asciiTheme="minorHAnsi" w:hAnsiTheme="minorHAnsi" w:cstheme="minorHAnsi"/>
          <w:bCs/>
          <w:sz w:val="22"/>
          <w:szCs w:val="22"/>
          <w:u w:val="single"/>
        </w:rPr>
        <w:t>būtent sprendimas dėl grąžintinų lėšų sugrąžinimo yra pagrindas iš skolininko susigrąžinti grąžintinas lėšas (Grąžinimo taisyklių 4 p.), o teismui pateiktas prašymas priteisti šias lėšas iš skolininko – tik vienas iš būdų administruojančiajai institucijai susigrąžinti aptariamame sprendime nurodytas grąžintinas lėšas</w:t>
      </w:r>
      <w:r w:rsidRPr="005C3AE8">
        <w:rPr>
          <w:rFonts w:asciiTheme="minorHAnsi" w:hAnsiTheme="minorHAnsi" w:cstheme="minorHAnsi"/>
          <w:bCs/>
          <w:sz w:val="22"/>
          <w:szCs w:val="22"/>
        </w:rPr>
        <w:t xml:space="preserve"> (Grąžinimo taisyklių 17 p.). Apžvelgiamoje byloje minėtas 2016 m. rugsėjo 8 d. sprendimas nebuvo ginčijamas; šis atsakovės pareigą sugrąžinti ginčo lėšas nustatantis individualus administracinis aktas buvo galiojantis ir nenuginčytas. Todėl ši</w:t>
      </w:r>
      <w:r w:rsidR="004B146A">
        <w:rPr>
          <w:rFonts w:asciiTheme="minorHAnsi" w:hAnsiTheme="minorHAnsi" w:cstheme="minorHAnsi"/>
          <w:bCs/>
          <w:sz w:val="22"/>
          <w:szCs w:val="22"/>
        </w:rPr>
        <w:t>omis aplinkybėmis bei nagrinėt</w:t>
      </w:r>
      <w:r w:rsidRPr="005C3AE8">
        <w:rPr>
          <w:rFonts w:asciiTheme="minorHAnsi" w:hAnsiTheme="minorHAnsi" w:cstheme="minorHAnsi"/>
          <w:bCs/>
          <w:sz w:val="22"/>
          <w:szCs w:val="22"/>
        </w:rPr>
        <w:t xml:space="preserve">u atveju nenustačiusi jokių </w:t>
      </w:r>
      <w:r w:rsidR="004B146A">
        <w:rPr>
          <w:rFonts w:asciiTheme="minorHAnsi" w:hAnsiTheme="minorHAnsi" w:cstheme="minorHAnsi"/>
          <w:bCs/>
          <w:sz w:val="22"/>
          <w:szCs w:val="22"/>
        </w:rPr>
        <w:t>ABTĮ</w:t>
      </w:r>
      <w:r w:rsidRPr="005C3AE8">
        <w:rPr>
          <w:rFonts w:asciiTheme="minorHAnsi" w:hAnsiTheme="minorHAnsi" w:cstheme="minorHAnsi"/>
          <w:bCs/>
          <w:sz w:val="22"/>
          <w:szCs w:val="22"/>
        </w:rPr>
        <w:t xml:space="preserve"> 80 straipsnio 2 dalyje ir 140 straipsnio 2 dalyje </w:t>
      </w:r>
      <w:r w:rsidRPr="005C3AE8">
        <w:rPr>
          <w:rFonts w:asciiTheme="minorHAnsi" w:hAnsiTheme="minorHAnsi" w:cstheme="minorHAnsi"/>
          <w:bCs/>
          <w:sz w:val="22"/>
          <w:szCs w:val="22"/>
          <w:u w:val="single"/>
        </w:rPr>
        <w:t>nurodytų pagrindų peržengti šios administracinės bylos nagrinėjimo ribas, išplėstinė teisėjų kolegija sutiko su pirmosios instancijos teismo vertinimu, kad atsakovės argumentai, susiję su sprendimo dėl grąžintinų lėšų sugrąžinimo teisėtumu ir pagrįstumu, šioje byloje nėra aktualūs, šio akto teisėtumas ir pagrįstumas nėra vertintini</w:t>
      </w:r>
      <w:r w:rsidRPr="005C3AE8">
        <w:rPr>
          <w:rFonts w:asciiTheme="minorHAnsi" w:hAnsiTheme="minorHAnsi" w:cstheme="minorHAnsi"/>
          <w:bCs/>
          <w:sz w:val="22"/>
          <w:szCs w:val="22"/>
        </w:rPr>
        <w:t>.</w:t>
      </w:r>
    </w:p>
    <w:p w14:paraId="2E709C2C" w14:textId="77777777" w:rsidR="00A12493" w:rsidRPr="005C3AE8" w:rsidRDefault="00A12493" w:rsidP="00A12493">
      <w:pPr>
        <w:ind w:firstLine="567"/>
        <w:jc w:val="both"/>
        <w:rPr>
          <w:rFonts w:asciiTheme="minorHAnsi" w:hAnsiTheme="minorHAnsi" w:cstheme="minorHAnsi"/>
          <w:bCs/>
          <w:sz w:val="22"/>
          <w:szCs w:val="22"/>
        </w:rPr>
      </w:pPr>
    </w:p>
    <w:p w14:paraId="3124071F" w14:textId="77777777" w:rsidR="00A12493" w:rsidRPr="005C3AE8" w:rsidRDefault="00A12493" w:rsidP="00A12493">
      <w:pPr>
        <w:jc w:val="both"/>
        <w:rPr>
          <w:rFonts w:asciiTheme="minorHAnsi" w:hAnsiTheme="minorHAnsi" w:cstheme="minorHAnsi"/>
          <w:bCs/>
          <w:sz w:val="22"/>
          <w:szCs w:val="22"/>
        </w:rPr>
      </w:pPr>
      <w:r w:rsidRPr="005C3AE8">
        <w:rPr>
          <w:rFonts w:asciiTheme="minorHAnsi" w:hAnsiTheme="minorHAnsi" w:cstheme="minorHAnsi"/>
          <w:bCs/>
          <w:sz w:val="22"/>
          <w:szCs w:val="22"/>
        </w:rPr>
        <w:t>Išplėstinės teisėjų kolegijos 2019 m. gegužės 29 d. nutartis administracinėje byloje Nr. eA-475-556/2019</w:t>
      </w:r>
    </w:p>
    <w:p w14:paraId="4E320082" w14:textId="77777777" w:rsidR="00A12493" w:rsidRPr="005C3AE8" w:rsidRDefault="00A12493" w:rsidP="00A12493">
      <w:pPr>
        <w:jc w:val="both"/>
        <w:rPr>
          <w:rFonts w:asciiTheme="minorHAnsi" w:hAnsiTheme="minorHAnsi" w:cstheme="minorHAnsi"/>
          <w:bCs/>
          <w:sz w:val="22"/>
          <w:szCs w:val="22"/>
        </w:rPr>
      </w:pPr>
      <w:r w:rsidRPr="005C3AE8">
        <w:rPr>
          <w:rFonts w:asciiTheme="minorHAnsi" w:hAnsiTheme="minorHAnsi" w:cstheme="minorHAnsi"/>
          <w:bCs/>
          <w:sz w:val="22"/>
          <w:szCs w:val="22"/>
        </w:rPr>
        <w:t>Teisminio proceso Nr. 2-53-3-01711-2016-2</w:t>
      </w:r>
    </w:p>
    <w:p w14:paraId="6F4A69AB" w14:textId="77777777" w:rsidR="00A12493" w:rsidRPr="005C3AE8" w:rsidRDefault="00A12493" w:rsidP="00A12493">
      <w:pPr>
        <w:jc w:val="both"/>
        <w:rPr>
          <w:rFonts w:asciiTheme="minorHAnsi" w:hAnsiTheme="minorHAnsi" w:cstheme="minorHAnsi"/>
          <w:bCs/>
          <w:sz w:val="22"/>
          <w:szCs w:val="22"/>
        </w:rPr>
      </w:pPr>
      <w:r w:rsidRPr="005C3AE8">
        <w:rPr>
          <w:rFonts w:asciiTheme="minorHAnsi" w:hAnsiTheme="minorHAnsi" w:cstheme="minorHAnsi"/>
          <w:bCs/>
          <w:sz w:val="22"/>
          <w:szCs w:val="22"/>
        </w:rPr>
        <w:t>Procesinio sprendimo kategorija 29.1.3</w:t>
      </w:r>
    </w:p>
    <w:p w14:paraId="14C4BB49" w14:textId="77777777" w:rsidR="00A12493" w:rsidRPr="005C3AE8" w:rsidRDefault="00CE0DA9" w:rsidP="00A12493">
      <w:pPr>
        <w:jc w:val="both"/>
        <w:rPr>
          <w:rFonts w:asciiTheme="minorHAnsi" w:hAnsiTheme="minorHAnsi" w:cstheme="minorHAnsi"/>
          <w:bCs/>
          <w:sz w:val="22"/>
          <w:szCs w:val="22"/>
        </w:rPr>
      </w:pPr>
      <w:hyperlink r:id="rId25" w:history="1">
        <w:r w:rsidR="00A12493" w:rsidRPr="005C3AE8">
          <w:rPr>
            <w:rStyle w:val="Hipersaitas"/>
            <w:rFonts w:asciiTheme="minorHAnsi" w:hAnsiTheme="minorHAnsi" w:cstheme="minorHAnsi"/>
            <w:bCs/>
            <w:sz w:val="22"/>
            <w:szCs w:val="22"/>
          </w:rPr>
          <w:t>Prieiga internete</w:t>
        </w:r>
      </w:hyperlink>
    </w:p>
    <w:p w14:paraId="53523CA1" w14:textId="77777777" w:rsidR="00A12493" w:rsidRPr="009C1DFA" w:rsidRDefault="00A12493" w:rsidP="003C2FC8">
      <w:pPr>
        <w:tabs>
          <w:tab w:val="left" w:pos="142"/>
        </w:tabs>
        <w:ind w:right="38"/>
        <w:jc w:val="both"/>
        <w:rPr>
          <w:rFonts w:asciiTheme="minorHAnsi" w:hAnsiTheme="minorHAnsi" w:cstheme="minorHAnsi"/>
          <w:sz w:val="22"/>
          <w:szCs w:val="22"/>
        </w:rPr>
      </w:pPr>
    </w:p>
    <w:p w14:paraId="4E99B513" w14:textId="77777777" w:rsidR="009C1DFA" w:rsidRPr="009C1DFA" w:rsidRDefault="009C1DFA" w:rsidP="009C1DFA">
      <w:pPr>
        <w:pStyle w:val="Antrat1"/>
        <w:rPr>
          <w:rFonts w:asciiTheme="minorHAnsi" w:hAnsiTheme="minorHAnsi" w:cstheme="minorHAnsi"/>
        </w:rPr>
      </w:pPr>
      <w:bookmarkStart w:id="66" w:name="_Toc13556423"/>
      <w:r w:rsidRPr="009C1DFA">
        <w:rPr>
          <w:rFonts w:asciiTheme="minorHAnsi" w:hAnsiTheme="minorHAnsi" w:cstheme="minorHAnsi"/>
        </w:rPr>
        <w:t>30. Energetika</w:t>
      </w:r>
      <w:bookmarkEnd w:id="66"/>
    </w:p>
    <w:p w14:paraId="79C48426" w14:textId="77777777" w:rsidR="009C1DFA" w:rsidRPr="009C1DFA" w:rsidRDefault="009C1DFA" w:rsidP="009C1DFA">
      <w:pPr>
        <w:ind w:firstLine="567"/>
        <w:rPr>
          <w:rFonts w:asciiTheme="minorHAnsi" w:hAnsiTheme="minorHAnsi" w:cstheme="minorHAnsi"/>
          <w:b/>
          <w:sz w:val="22"/>
          <w:szCs w:val="22"/>
          <w:u w:val="single"/>
        </w:rPr>
      </w:pPr>
      <w:r w:rsidRPr="009C1DFA">
        <w:rPr>
          <w:rFonts w:asciiTheme="minorHAnsi" w:hAnsiTheme="minorHAnsi" w:cstheme="minorHAnsi"/>
          <w:b/>
          <w:sz w:val="22"/>
          <w:szCs w:val="22"/>
          <w:u w:val="single"/>
        </w:rPr>
        <w:t>30.1. Elektros energetika</w:t>
      </w:r>
    </w:p>
    <w:p w14:paraId="030E9561" w14:textId="77777777" w:rsidR="009C1DFA" w:rsidRPr="009C1DFA" w:rsidRDefault="009C1DFA" w:rsidP="009C1DFA">
      <w:pPr>
        <w:ind w:firstLine="567"/>
        <w:jc w:val="both"/>
        <w:rPr>
          <w:rFonts w:asciiTheme="minorHAnsi" w:hAnsiTheme="minorHAnsi" w:cstheme="minorHAnsi"/>
          <w:sz w:val="22"/>
          <w:szCs w:val="22"/>
        </w:rPr>
      </w:pPr>
    </w:p>
    <w:p w14:paraId="6185492F" w14:textId="77777777" w:rsidR="009C1DFA" w:rsidRPr="009C1DFA" w:rsidRDefault="009C1DFA" w:rsidP="00500916">
      <w:pPr>
        <w:pStyle w:val="Antrat2"/>
      </w:pPr>
      <w:bookmarkStart w:id="67" w:name="_Toc13556424"/>
      <w:r w:rsidRPr="009C1DFA">
        <w:t>Dėl Valstybinės energetikos inspekcijos kompetencijos tikrinti elektros energijos tiekimo vartotojui nutraukimą</w:t>
      </w:r>
      <w:bookmarkEnd w:id="67"/>
      <w:r w:rsidRPr="009C1DFA">
        <w:t xml:space="preserve"> </w:t>
      </w:r>
    </w:p>
    <w:p w14:paraId="51556A97" w14:textId="77777777" w:rsidR="009C1DFA" w:rsidRPr="009C1DFA" w:rsidRDefault="009C1DFA" w:rsidP="009C1DFA">
      <w:pPr>
        <w:pStyle w:val="prastasiniatinklio"/>
        <w:spacing w:before="0" w:beforeAutospacing="0" w:after="0" w:afterAutospacing="0"/>
        <w:ind w:firstLine="567"/>
        <w:jc w:val="both"/>
        <w:rPr>
          <w:rFonts w:asciiTheme="minorHAnsi" w:hAnsiTheme="minorHAnsi" w:cstheme="minorHAnsi"/>
          <w:sz w:val="22"/>
          <w:szCs w:val="22"/>
          <w:lang w:val="lt-LT" w:eastAsia="lt-LT"/>
        </w:rPr>
      </w:pPr>
    </w:p>
    <w:p w14:paraId="54E6FD85" w14:textId="61B8F153"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lastRenderedPageBreak/>
        <w:t xml:space="preserve">Apžvelgiamoje byloje pareiškėjas siekė, kad Valstybinės energetikos inspekcijos prie Energetikos ministerijos Vilniaus </w:t>
      </w:r>
      <w:r w:rsidR="00C21A66">
        <w:rPr>
          <w:rFonts w:asciiTheme="minorHAnsi" w:hAnsiTheme="minorHAnsi" w:cstheme="minorHAnsi"/>
          <w:sz w:val="22"/>
          <w:szCs w:val="22"/>
        </w:rPr>
        <w:t xml:space="preserve">teritorinio skyrius (toliau – </w:t>
      </w:r>
      <w:r w:rsidRPr="009C1DFA">
        <w:rPr>
          <w:rFonts w:asciiTheme="minorHAnsi" w:hAnsiTheme="minorHAnsi" w:cstheme="minorHAnsi"/>
          <w:sz w:val="22"/>
          <w:szCs w:val="22"/>
        </w:rPr>
        <w:t>Inspekcija) būtų įpareigotas įvykdyti jo 2017 m. vasario 22 d. prašymą nustatyti, dėl kokių priežasčių 2017 m. vasario 7 d. patalpose, esančiose Vilniuje, buvo nutrauktas elektros energijos tiekimas, bei nurodyti elektros energijos tiekimo sutrikimo priežastis.</w:t>
      </w:r>
    </w:p>
    <w:p w14:paraId="3C98A8EA" w14:textId="14B2423B"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Pareiškėjas pateikė atsakovui 2017 m. vasario 22 d. raštą „Dėl elektros energijos tiekimo sutrikimo adresu (duomenys neskelbtini)“, kuriame nurodė, jog 2017 m. vasario 7 d. buvo nutrauktas ir iki šiol nėra atnaujintas elektros energijos tiekimas jam nuosavybės t</w:t>
      </w:r>
      <w:r w:rsidR="00C21A66">
        <w:rPr>
          <w:rFonts w:asciiTheme="minorHAnsi" w:hAnsiTheme="minorHAnsi" w:cstheme="minorHAnsi"/>
          <w:sz w:val="22"/>
          <w:szCs w:val="22"/>
        </w:rPr>
        <w:t>eise priklausančioms patalpoms</w:t>
      </w:r>
      <w:r w:rsidRPr="009C1DFA">
        <w:rPr>
          <w:rFonts w:asciiTheme="minorHAnsi" w:hAnsiTheme="minorHAnsi" w:cstheme="minorHAnsi"/>
          <w:sz w:val="22"/>
          <w:szCs w:val="22"/>
        </w:rPr>
        <w:t>, Vilniuje, todėl prašo patikrinti šiame pastate esančius elektros įrenginius ir nustatyti elektros energijos tiekimo sutrikimo priežastį.</w:t>
      </w:r>
    </w:p>
    <w:p w14:paraId="4794EB6E" w14:textId="4870B7C8"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Byloje ginčytu Inspekcijos 2</w:t>
      </w:r>
      <w:r w:rsidR="00C21A66">
        <w:rPr>
          <w:rFonts w:asciiTheme="minorHAnsi" w:hAnsiTheme="minorHAnsi" w:cstheme="minorHAnsi"/>
          <w:sz w:val="22"/>
          <w:szCs w:val="22"/>
        </w:rPr>
        <w:t>017 m. kovo 17 d. raštu atsisakyta</w:t>
      </w:r>
      <w:r w:rsidRPr="009C1DFA">
        <w:rPr>
          <w:rFonts w:asciiTheme="minorHAnsi" w:hAnsiTheme="minorHAnsi" w:cstheme="minorHAnsi"/>
          <w:sz w:val="22"/>
          <w:szCs w:val="22"/>
        </w:rPr>
        <w:t xml:space="preserve"> ti</w:t>
      </w:r>
      <w:r w:rsidR="00C21A66">
        <w:rPr>
          <w:rFonts w:asciiTheme="minorHAnsi" w:hAnsiTheme="minorHAnsi" w:cstheme="minorHAnsi"/>
          <w:sz w:val="22"/>
          <w:szCs w:val="22"/>
        </w:rPr>
        <w:t>rti pareiškėjo skundą konstatavu</w:t>
      </w:r>
      <w:r w:rsidRPr="009C1DFA">
        <w:rPr>
          <w:rFonts w:asciiTheme="minorHAnsi" w:hAnsiTheme="minorHAnsi" w:cstheme="minorHAnsi"/>
          <w:sz w:val="22"/>
          <w:szCs w:val="22"/>
        </w:rPr>
        <w:t>s, jog pareiškėjo prašyme nurodytas aplinkybes galima būtų laikyti gedimu, kurių aplinkybių atsakovas neturi kompetencijos tirti, o ne avarija ar sutrikimu, taigi byloje ginčas iš esmės kilo dėl atsakovo kompetencijos nagrinėti pareiškėjo skundą.</w:t>
      </w:r>
    </w:p>
    <w:p w14:paraId="3718AD4F" w14:textId="2157B681"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 xml:space="preserve">Įvertinusi byloje aktualų teisinį reguliavimą teisėjų kolegija nustatė, kad </w:t>
      </w:r>
      <w:r w:rsidR="00C21A66">
        <w:rPr>
          <w:rFonts w:asciiTheme="minorHAnsi" w:hAnsiTheme="minorHAnsi" w:cstheme="minorHAnsi"/>
          <w:sz w:val="22"/>
          <w:szCs w:val="22"/>
        </w:rPr>
        <w:t>I</w:t>
      </w:r>
      <w:r w:rsidRPr="009C1DFA">
        <w:rPr>
          <w:rFonts w:asciiTheme="minorHAnsi" w:hAnsiTheme="minorHAnsi" w:cstheme="minorHAnsi"/>
          <w:sz w:val="22"/>
          <w:szCs w:val="22"/>
        </w:rPr>
        <w:t>nspekcija: 1) nagrinėja tam tikrus vartotojų ir energetikos įmonių ginčus; 2) nagrinėja skundus dėl energetikos objektų, įrenginių ir apskaitos priemonių techninės saugos, eksploatavimo, energijos kokybės reikalavimų, dėl prisijungimo prie energetikos objektų ar įrenginių, atsijungimo nuo jų techninių sąlygų ir kitų teisės aktuose nustatytų reguliuojamos energetikos veiklos reikalavimų laikymosi; 3) atlieka elektros energetikos objektų ir įrenginių valstybinę kontrolę; 4) tiria elektros įrenginių, gaminančių, perduodančių, skirstančių ir vartojančių elektros energiją, avarijas ir sutrikimus.</w:t>
      </w:r>
    </w:p>
    <w:p w14:paraId="48BD7B14" w14:textId="77777777"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 xml:space="preserve">Šiuo atveju atsakovas negalėjo pasinaudoti savo kompetencija nagrinėti vartotojo ir energetikos įmonės ginčą, nes toks ginčas, vertinant pareiškėjo skundo atsakovui turinį, šiuo atveju nebuvo kilęs. </w:t>
      </w:r>
    </w:p>
    <w:p w14:paraId="28277DC4" w14:textId="77777777"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 xml:space="preserve">Taip pat atsakovas negalėjo pasinaudoti savo kompetencija nagrinėti pareiškėjo skundą, kaip kilusį dėl energetikos objektų, įrenginių ir apskaitos priemonių techninės saugos, eksploatavimo, energijos kokybės reikalavimų, dėl prisijungimo prie energetikos objektų ar įrenginių, atsijungimo nuo jų techninių sąlygų ir kitų teisės aktuose nustatytų reguliuojamos energetikos veiklos reikalavimų laikymosi, nes šiuo atveju pareiškėjas savo raštuose atsakovui ir procesiniuose dokumentuose teismui nenurodė nė vienos aplinkybės, kuri suponuotų išvadą, jog nebuvo laikytasi kokių nors teisės aktuose nustatytų reguliuojamos energetikos veiklos reikalavimų. </w:t>
      </w:r>
    </w:p>
    <w:p w14:paraId="0E109755" w14:textId="77777777"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 xml:space="preserve">Atsakovas neturėjo pagrindo atlikti ir kokius nors elektros energetikos objektų ir įrenginių valstybinės kontrolės veiksmus (nors apie tokių veiksmų atlikimo galimybę pareiškėjas mini savo apeliaciniame skunde), nes tokių konkrečių veiksmų pareiškėjas neprašė atlikti savo skunde atsakovui, o tik mini apie nutrauktą elektros energijos tiekimą jo patalpoms. </w:t>
      </w:r>
    </w:p>
    <w:p w14:paraId="2D8A442A" w14:textId="74057CC9"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Pareiškėjas nei atsakovui (jo prašymu), nei teismui nepateikė jokių duomenų, iš kurių būtų galima spręsti, kas tiekė ar turėjo jam tiekti elektros energiją, kas jos tiekimą nutraukė, kiek laiko jos tiekimas buvo nutrauktas, ar buvo atnaujintas ir pan. Nors pareiškėjas teigė, kad elektros energijos tiekimo sutartis buvo sudaryta konkliudenti</w:t>
      </w:r>
      <w:r w:rsidR="00C21A66">
        <w:rPr>
          <w:rFonts w:asciiTheme="minorHAnsi" w:hAnsiTheme="minorHAnsi" w:cstheme="minorHAnsi"/>
          <w:sz w:val="22"/>
          <w:szCs w:val="22"/>
        </w:rPr>
        <w:t>niais veiksmais, tačiau nenurodė</w:t>
      </w:r>
      <w:r w:rsidRPr="009C1DFA">
        <w:rPr>
          <w:rFonts w:asciiTheme="minorHAnsi" w:hAnsiTheme="minorHAnsi" w:cstheme="minorHAnsi"/>
          <w:sz w:val="22"/>
          <w:szCs w:val="22"/>
        </w:rPr>
        <w:t>, kas buvo kita elektros energijos tiekimo sutarties šalis. Pareiškėjas tik daro prielaidą, jog jo patalpoms elektros energiją tiekė UAB „Senamiesčio svečių namai“, tačiau jo nurodytoje patalpų nuomos sutartyje nenustatyta, kad nuomininkui elektros energiją tieks būtent minėta bendrovė, o bendrovės pateiktas raštas su prašymu informuoti apie savo vardu pareiškėjo sudarytas paslaugų sutartis tokią galimybę iš viso paneigia.</w:t>
      </w:r>
    </w:p>
    <w:p w14:paraId="2C65C026" w14:textId="77777777" w:rsidR="009C1DFA" w:rsidRPr="009C1DFA" w:rsidRDefault="009C1DFA" w:rsidP="009C1DFA">
      <w:pPr>
        <w:ind w:firstLine="567"/>
        <w:jc w:val="both"/>
        <w:rPr>
          <w:rFonts w:asciiTheme="minorHAnsi" w:hAnsiTheme="minorHAnsi" w:cstheme="minorHAnsi"/>
          <w:sz w:val="22"/>
          <w:szCs w:val="22"/>
        </w:rPr>
      </w:pPr>
      <w:r w:rsidRPr="009C1DFA">
        <w:rPr>
          <w:rFonts w:asciiTheme="minorHAnsi" w:hAnsiTheme="minorHAnsi" w:cstheme="minorHAnsi"/>
          <w:sz w:val="22"/>
          <w:szCs w:val="22"/>
        </w:rPr>
        <w:t>Apibendrindama išdėstytus motyvus, teisėjų kolegija konstatavo, kad atsakovas pagrįstai, įvertinęs pareiškėjos skundo ir atsakymo į užklausimą turinį, kvalifikavo susidariusią situaciją kaip elektros įrenginių gedimą, kurio tyrimas teisės aktais nėra priskirtas jo kompetencijai, todėl teisėtai atsisakė pareiškėjo skundą nagrinėti ir pirmosios instancijos teismas pagrįstai atmetė pareiškėjo skundą.</w:t>
      </w:r>
    </w:p>
    <w:p w14:paraId="568930D1" w14:textId="77777777" w:rsidR="009C1DFA" w:rsidRPr="009C1DFA" w:rsidRDefault="009C1DFA" w:rsidP="009C1DFA">
      <w:pPr>
        <w:ind w:firstLine="567"/>
        <w:jc w:val="both"/>
        <w:rPr>
          <w:rFonts w:asciiTheme="minorHAnsi" w:hAnsiTheme="minorHAnsi" w:cstheme="minorHAnsi"/>
          <w:sz w:val="22"/>
          <w:szCs w:val="22"/>
        </w:rPr>
      </w:pPr>
    </w:p>
    <w:p w14:paraId="6822B8E9" w14:textId="77777777" w:rsidR="009C1DFA" w:rsidRPr="009C1DFA" w:rsidRDefault="009C1DFA" w:rsidP="009C1DFA">
      <w:pPr>
        <w:tabs>
          <w:tab w:val="left" w:pos="142"/>
        </w:tabs>
        <w:ind w:right="38"/>
        <w:jc w:val="both"/>
        <w:rPr>
          <w:rFonts w:asciiTheme="minorHAnsi" w:hAnsiTheme="minorHAnsi" w:cstheme="minorHAnsi"/>
          <w:sz w:val="22"/>
          <w:szCs w:val="22"/>
        </w:rPr>
      </w:pPr>
      <w:r w:rsidRPr="009C1DFA">
        <w:rPr>
          <w:rFonts w:asciiTheme="minorHAnsi" w:hAnsiTheme="minorHAnsi" w:cstheme="minorHAnsi"/>
          <w:bCs/>
          <w:sz w:val="22"/>
          <w:szCs w:val="22"/>
        </w:rPr>
        <w:t xml:space="preserve">2019 m. </w:t>
      </w:r>
      <w:r w:rsidRPr="009C1DFA">
        <w:rPr>
          <w:rFonts w:asciiTheme="minorHAnsi" w:hAnsiTheme="minorHAnsi" w:cstheme="minorHAnsi"/>
          <w:sz w:val="22"/>
          <w:szCs w:val="22"/>
        </w:rPr>
        <w:t xml:space="preserve">gegužės 22 </w:t>
      </w:r>
      <w:r w:rsidRPr="009C1DFA">
        <w:rPr>
          <w:rFonts w:asciiTheme="minorHAnsi" w:hAnsiTheme="minorHAnsi" w:cstheme="minorHAnsi"/>
          <w:bCs/>
          <w:sz w:val="22"/>
          <w:szCs w:val="22"/>
        </w:rPr>
        <w:t>d. nutartis administracinėje byloje Nr. e</w:t>
      </w:r>
      <w:r w:rsidRPr="009C1DFA">
        <w:rPr>
          <w:rFonts w:asciiTheme="minorHAnsi" w:hAnsiTheme="minorHAnsi" w:cstheme="minorHAnsi"/>
          <w:sz w:val="22"/>
          <w:szCs w:val="22"/>
        </w:rPr>
        <w:t>A-519-629/2019</w:t>
      </w:r>
    </w:p>
    <w:p w14:paraId="171CAD92" w14:textId="77777777" w:rsidR="009C1DFA" w:rsidRPr="009C1DFA" w:rsidRDefault="009C1DFA" w:rsidP="009C1DFA">
      <w:pPr>
        <w:tabs>
          <w:tab w:val="left" w:pos="142"/>
        </w:tabs>
        <w:ind w:right="38"/>
        <w:jc w:val="both"/>
        <w:rPr>
          <w:rFonts w:asciiTheme="minorHAnsi" w:hAnsiTheme="minorHAnsi" w:cstheme="minorHAnsi"/>
          <w:sz w:val="22"/>
          <w:szCs w:val="22"/>
        </w:rPr>
      </w:pPr>
      <w:r w:rsidRPr="009C1DFA">
        <w:rPr>
          <w:rFonts w:asciiTheme="minorHAnsi" w:hAnsiTheme="minorHAnsi" w:cstheme="minorHAnsi"/>
          <w:sz w:val="22"/>
          <w:szCs w:val="22"/>
        </w:rPr>
        <w:t>Teisminio proceso Nr. 3-61-3-01244-2017-4</w:t>
      </w:r>
    </w:p>
    <w:p w14:paraId="423B753C" w14:textId="77777777" w:rsidR="009C1DFA" w:rsidRPr="009C1DFA" w:rsidRDefault="009C1DFA" w:rsidP="009C1DFA">
      <w:pPr>
        <w:tabs>
          <w:tab w:val="left" w:pos="142"/>
        </w:tabs>
        <w:ind w:right="38"/>
        <w:jc w:val="both"/>
        <w:rPr>
          <w:rFonts w:asciiTheme="minorHAnsi" w:hAnsiTheme="minorHAnsi" w:cstheme="minorHAnsi"/>
          <w:bCs/>
          <w:sz w:val="22"/>
          <w:szCs w:val="22"/>
        </w:rPr>
      </w:pPr>
      <w:r w:rsidRPr="009C1DFA">
        <w:rPr>
          <w:rFonts w:asciiTheme="minorHAnsi" w:hAnsiTheme="minorHAnsi" w:cstheme="minorHAnsi"/>
          <w:bCs/>
          <w:sz w:val="22"/>
          <w:szCs w:val="22"/>
        </w:rPr>
        <w:t>Procesinio sprendimo kategorija 30.1</w:t>
      </w:r>
    </w:p>
    <w:p w14:paraId="7E0D454D" w14:textId="77777777" w:rsidR="009C1DFA" w:rsidRPr="009C1DFA" w:rsidRDefault="00CE0DA9" w:rsidP="009C1DFA">
      <w:pPr>
        <w:tabs>
          <w:tab w:val="left" w:pos="142"/>
        </w:tabs>
        <w:ind w:right="38"/>
        <w:jc w:val="both"/>
        <w:rPr>
          <w:rFonts w:asciiTheme="minorHAnsi" w:hAnsiTheme="minorHAnsi" w:cstheme="minorHAnsi"/>
          <w:sz w:val="22"/>
          <w:szCs w:val="22"/>
        </w:rPr>
      </w:pPr>
      <w:hyperlink r:id="rId26" w:history="1">
        <w:r w:rsidR="009C1DFA" w:rsidRPr="009C1DFA">
          <w:rPr>
            <w:rStyle w:val="Hipersaitas"/>
            <w:rFonts w:asciiTheme="minorHAnsi" w:hAnsiTheme="minorHAnsi" w:cstheme="minorHAnsi"/>
            <w:sz w:val="22"/>
            <w:szCs w:val="22"/>
          </w:rPr>
          <w:t>Prieiga internete</w:t>
        </w:r>
      </w:hyperlink>
    </w:p>
    <w:p w14:paraId="5E289840" w14:textId="77777777" w:rsidR="009C1DFA" w:rsidRPr="00B42424" w:rsidRDefault="009C1DFA" w:rsidP="009C1DFA">
      <w:pPr>
        <w:ind w:firstLine="567"/>
        <w:jc w:val="both"/>
      </w:pPr>
    </w:p>
    <w:p w14:paraId="6752ED4B" w14:textId="77777777" w:rsidR="00D54673" w:rsidRPr="00C00CDA" w:rsidRDefault="00D54673" w:rsidP="00D54673">
      <w:pPr>
        <w:pStyle w:val="Antrat1"/>
        <w:rPr>
          <w:rFonts w:asciiTheme="minorHAnsi" w:hAnsiTheme="minorHAnsi" w:cstheme="minorHAnsi"/>
        </w:rPr>
      </w:pPr>
      <w:bookmarkStart w:id="68" w:name="_Toc462149998"/>
      <w:bookmarkStart w:id="69" w:name="_Toc13556425"/>
      <w:r w:rsidRPr="00C00CDA">
        <w:rPr>
          <w:rFonts w:asciiTheme="minorHAnsi" w:hAnsiTheme="minorHAnsi" w:cstheme="minorHAnsi"/>
        </w:rPr>
        <w:t>34. Tabako ir alkoholio kontrolė</w:t>
      </w:r>
      <w:bookmarkEnd w:id="68"/>
      <w:bookmarkEnd w:id="69"/>
    </w:p>
    <w:p w14:paraId="7366315B" w14:textId="77777777" w:rsidR="00D54673" w:rsidRPr="00C00CDA" w:rsidRDefault="00D54673" w:rsidP="00D54673">
      <w:pPr>
        <w:ind w:left="851" w:hanging="284"/>
        <w:rPr>
          <w:rFonts w:asciiTheme="minorHAnsi" w:hAnsiTheme="minorHAnsi" w:cstheme="minorHAnsi"/>
          <w:b/>
          <w:bCs/>
          <w:sz w:val="22"/>
          <w:szCs w:val="22"/>
          <w:u w:val="single"/>
        </w:rPr>
      </w:pPr>
      <w:r w:rsidRPr="00C00CDA">
        <w:rPr>
          <w:rFonts w:asciiTheme="minorHAnsi" w:hAnsiTheme="minorHAnsi" w:cstheme="minorHAnsi"/>
          <w:b/>
          <w:bCs/>
          <w:sz w:val="22"/>
          <w:szCs w:val="22"/>
          <w:u w:val="single"/>
        </w:rPr>
        <w:t>34.2. Alkoholio kontrolė</w:t>
      </w:r>
    </w:p>
    <w:p w14:paraId="328076EE" w14:textId="77777777" w:rsidR="00D54673" w:rsidRPr="00C00CDA" w:rsidRDefault="00D54673" w:rsidP="00D54673">
      <w:pPr>
        <w:ind w:firstLine="567"/>
        <w:jc w:val="both"/>
        <w:rPr>
          <w:rFonts w:asciiTheme="minorHAnsi" w:hAnsiTheme="minorHAnsi" w:cstheme="minorHAnsi"/>
          <w:sz w:val="22"/>
          <w:szCs w:val="22"/>
        </w:rPr>
      </w:pPr>
    </w:p>
    <w:p w14:paraId="1C57123D" w14:textId="77777777" w:rsidR="00D54673" w:rsidRPr="00C00CDA" w:rsidRDefault="00D54673" w:rsidP="00500916">
      <w:pPr>
        <w:pStyle w:val="Antrat2"/>
      </w:pPr>
      <w:bookmarkStart w:id="70" w:name="_Toc13556426"/>
      <w:r w:rsidRPr="00C00CDA">
        <w:t>Dėl pareigos individualizuoti aplinkybes, kuriomis grindžiamas sprendimas apriboti prekybos alkoholiu laiką, kai šis ribojimas taikomas tik daliai toje pačioje vietoje veikiančių įmonių</w:t>
      </w:r>
      <w:bookmarkEnd w:id="70"/>
    </w:p>
    <w:p w14:paraId="536372A5" w14:textId="77777777" w:rsidR="00D54673" w:rsidRPr="00C00CDA" w:rsidRDefault="00D54673" w:rsidP="00D54673">
      <w:pPr>
        <w:ind w:firstLine="567"/>
        <w:jc w:val="both"/>
        <w:rPr>
          <w:rFonts w:asciiTheme="minorHAnsi" w:hAnsiTheme="minorHAnsi" w:cstheme="minorHAnsi"/>
          <w:sz w:val="22"/>
          <w:szCs w:val="22"/>
        </w:rPr>
      </w:pPr>
    </w:p>
    <w:p w14:paraId="2931FE88" w14:textId="56A0ED1D" w:rsidR="00D54673" w:rsidRPr="00C00CDA" w:rsidRDefault="00BE00E9" w:rsidP="00D54673">
      <w:pPr>
        <w:ind w:firstLine="567"/>
        <w:jc w:val="both"/>
        <w:rPr>
          <w:rFonts w:asciiTheme="minorHAnsi" w:hAnsiTheme="minorHAnsi" w:cstheme="minorHAnsi"/>
          <w:sz w:val="22"/>
          <w:szCs w:val="22"/>
        </w:rPr>
      </w:pPr>
      <w:r>
        <w:rPr>
          <w:rFonts w:asciiTheme="minorHAnsi" w:hAnsiTheme="minorHAnsi" w:cstheme="minorHAnsi"/>
          <w:sz w:val="22"/>
          <w:szCs w:val="22"/>
        </w:rPr>
        <w:t>Byloje nagrinėt</w:t>
      </w:r>
      <w:r w:rsidR="00D54673" w:rsidRPr="00C00CDA">
        <w:rPr>
          <w:rFonts w:asciiTheme="minorHAnsi" w:hAnsiTheme="minorHAnsi" w:cstheme="minorHAnsi"/>
          <w:sz w:val="22"/>
          <w:szCs w:val="22"/>
        </w:rPr>
        <w:t>as ginčas dėl Panevėžio miesto savivaldybės tarybos sprendimo dalies, kuria apribotas prekybos alkoholiniais gėrimais laikas UAB „Trojana“ barui.</w:t>
      </w:r>
    </w:p>
    <w:p w14:paraId="7DFE7208" w14:textId="76B549D6"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Šiuo klausimu byloje buvo nustatyta, kad savivaldybės Mažmeninės prekybos alkoholiniais gėrimais laiko apribojimo komisija svarstė</w:t>
      </w:r>
      <w:r>
        <w:rPr>
          <w:rFonts w:asciiTheme="minorHAnsi" w:hAnsiTheme="minorHAnsi" w:cstheme="minorHAnsi"/>
          <w:sz w:val="22"/>
          <w:szCs w:val="22"/>
        </w:rPr>
        <w:t xml:space="preserve"> </w:t>
      </w:r>
      <w:r w:rsidRPr="00C00CDA">
        <w:rPr>
          <w:rFonts w:asciiTheme="minorHAnsi" w:hAnsiTheme="minorHAnsi" w:cstheme="minorHAnsi"/>
          <w:sz w:val="22"/>
          <w:szCs w:val="22"/>
        </w:rPr>
        <w:t>vaikų darželio direktoriaus</w:t>
      </w:r>
      <w:r>
        <w:rPr>
          <w:rFonts w:asciiTheme="minorHAnsi" w:hAnsiTheme="minorHAnsi" w:cstheme="minorHAnsi"/>
          <w:sz w:val="22"/>
          <w:szCs w:val="22"/>
        </w:rPr>
        <w:t xml:space="preserve"> </w:t>
      </w:r>
      <w:r w:rsidRPr="00C00CDA">
        <w:rPr>
          <w:rFonts w:asciiTheme="minorHAnsi" w:hAnsiTheme="minorHAnsi" w:cstheme="minorHAnsi"/>
          <w:sz w:val="22"/>
          <w:szCs w:val="22"/>
        </w:rPr>
        <w:t>ir vietos bendruomenės pirmininko prašymus ir nutarė siūlyti savivaldybės tarybai apriboti prekybos alkoholiniais gėrimais laiką UAB „Trojana“ barui, K. K. įmonės barui ir MB „Audota“ alaus barui. Atitinkamai buvo inicijuota sprendimo dėl prekybos alkoholiniais gėrimais laiko apribojimo priėmimo procedūra ir savivaldybės tarybai buvo pateiktas sprendimo projektas. Savivaldybės taryba priėmė sprendimą, kuriuo UAB „Trojana“ barui prekybos alkoholiniais gėrimais laiką apribojo nuo 23 val. iki 17 val., o MB „Audota“ alaus barui prekybos alkoholiniais gėrimais laiką apribojo nuo 21 val. iki 17 val.</w:t>
      </w:r>
    </w:p>
    <w:p w14:paraId="256999D0" w14:textId="23DE863D"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Remdamasi administracinių teismų praktika, LVAT priminė, kad kiekvienu konkrečiu atveju savivaldybės tarybos sprendimas dėl apribojimo alkoholiniais gėrimais prekybos laiko turi būti pagrįstas objektyviais duomenimis (faktais) ir teisės aktų normomis, o taikomos poveikio priemonės – motyvuotos, išdėstant, kodėl yra priimamas sprendimas dėl prekybos laiko apribojimo, aptariant faktinę nagrinėjamą situaciją tuo aspektu, ar yra pagrindas apriboti prekybos laiką</w:t>
      </w:r>
      <w:r w:rsidR="00BE00E9">
        <w:rPr>
          <w:rFonts w:asciiTheme="minorHAnsi" w:hAnsiTheme="minorHAnsi" w:cstheme="minorHAnsi"/>
          <w:sz w:val="22"/>
          <w:szCs w:val="22"/>
        </w:rPr>
        <w:t>,</w:t>
      </w:r>
      <w:r w:rsidRPr="00C00CDA">
        <w:rPr>
          <w:rFonts w:asciiTheme="minorHAnsi" w:hAnsiTheme="minorHAnsi" w:cstheme="minorHAnsi"/>
          <w:sz w:val="22"/>
          <w:szCs w:val="22"/>
        </w:rPr>
        <w:t xml:space="preserve"> bei kokie argumentai suponuoja prekybos laiko susiaurinimą. Adresatas, į kurį nukreiptas tokio pobūdžio teisės aktas, turi aiškiai suprasti, kodėl priimamas toks sprendimas, jam turi būti žinomi šio akto priėmimo teisinis bei faktinis pagrindai, motyvai. </w:t>
      </w:r>
    </w:p>
    <w:p w14:paraId="5F3E929B" w14:textId="21BD01E8"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Nagrinėtu atvej</w:t>
      </w:r>
      <w:r w:rsidR="00FB57DD">
        <w:rPr>
          <w:rFonts w:asciiTheme="minorHAnsi" w:hAnsiTheme="minorHAnsi" w:cstheme="minorHAnsi"/>
          <w:sz w:val="22"/>
          <w:szCs w:val="22"/>
        </w:rPr>
        <w:t>u</w:t>
      </w:r>
      <w:r w:rsidRPr="00C00CDA">
        <w:rPr>
          <w:rFonts w:asciiTheme="minorHAnsi" w:hAnsiTheme="minorHAnsi" w:cstheme="minorHAnsi"/>
          <w:sz w:val="22"/>
          <w:szCs w:val="22"/>
        </w:rPr>
        <w:t xml:space="preserve"> ginčytas tarybos sprendimas buvo grindžiamas</w:t>
      </w:r>
      <w:r>
        <w:rPr>
          <w:rFonts w:asciiTheme="minorHAnsi" w:hAnsiTheme="minorHAnsi" w:cstheme="minorHAnsi"/>
          <w:sz w:val="22"/>
          <w:szCs w:val="22"/>
        </w:rPr>
        <w:t xml:space="preserve"> </w:t>
      </w:r>
      <w:r w:rsidR="00BE00E9">
        <w:rPr>
          <w:rFonts w:asciiTheme="minorHAnsi" w:hAnsiTheme="minorHAnsi" w:cstheme="minorHAnsi"/>
          <w:sz w:val="22"/>
          <w:szCs w:val="22"/>
        </w:rPr>
        <w:t>Alkoholio kontrolės įstatymo 18 </w:t>
      </w:r>
      <w:r w:rsidRPr="00C00CDA">
        <w:rPr>
          <w:rFonts w:asciiTheme="minorHAnsi" w:hAnsiTheme="minorHAnsi" w:cstheme="minorHAnsi"/>
          <w:sz w:val="22"/>
          <w:szCs w:val="22"/>
        </w:rPr>
        <w:t>straipsnio 9 dalimi ir priimtas atsižvelgus į minėtos komisijos posėdžio protokolą, darželio direktoriaus ir gyventojų bendruomenės pirmininko prašymus bei policijos įstaigų raštus.</w:t>
      </w:r>
      <w:r>
        <w:rPr>
          <w:rFonts w:asciiTheme="minorHAnsi" w:hAnsiTheme="minorHAnsi" w:cstheme="minorHAnsi"/>
          <w:sz w:val="22"/>
          <w:szCs w:val="22"/>
        </w:rPr>
        <w:t xml:space="preserve"> </w:t>
      </w:r>
      <w:r w:rsidRPr="00C00CDA">
        <w:rPr>
          <w:rFonts w:asciiTheme="minorHAnsi" w:hAnsiTheme="minorHAnsi" w:cstheme="minorHAnsi"/>
          <w:sz w:val="22"/>
          <w:szCs w:val="22"/>
        </w:rPr>
        <w:t xml:space="preserve">Tačiau savivaldybės taryba, priimdama ginčytą sprendimo dalį, neanalizavo, kaip minėtuose raštuose nurodyti neigiami prekybos alkoholiniais gėrimais padariniai susiję būtent su UAB „Trojana“ baro vykdoma prekybos </w:t>
      </w:r>
      <w:r w:rsidR="00BE00E9">
        <w:rPr>
          <w:rFonts w:asciiTheme="minorHAnsi" w:hAnsiTheme="minorHAnsi" w:cstheme="minorHAnsi"/>
          <w:sz w:val="22"/>
          <w:szCs w:val="22"/>
        </w:rPr>
        <w:t>alkoholiniais gėrimais veikla: d</w:t>
      </w:r>
      <w:r w:rsidRPr="00C00CDA">
        <w:rPr>
          <w:rFonts w:asciiTheme="minorHAnsi" w:hAnsiTheme="minorHAnsi" w:cstheme="minorHAnsi"/>
          <w:sz w:val="22"/>
          <w:szCs w:val="22"/>
        </w:rPr>
        <w:t xml:space="preserve">arželio direktoriaus rašte nebuvo jokių duomenų apie UAB „Trojana“ baro prekybos alkoholiniais gėrimais pažeidimus; bendruomenės pirmininko rašte buvo minimos Alkoholio kontrolės įstatymo nuostatos, nuomonė dėl jų taikymo, išdėstyti pastebėjimai apie neindividualizuoto baro lankytojus, sėdinčius lauke; policijos įstaigos rašte buvo paminėti 149 policijos kvietimai dėl įvairių įvykių ir pažeidimų visame pastate; kitame darželio direktoriaus rašte skundžiamasi tuo, kad netoli ugdymo įstaigos yra trys alaus barai, o alaus baro „Kiemelis“ lankytojai prie lauke pastatytų stalų vartoja necenzūrinius žodžius, vaikai mato netoleruotinus suaugusiųjų veiksmus. </w:t>
      </w:r>
    </w:p>
    <w:p w14:paraId="7E8B4089" w14:textId="6EC2B77A"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Minėtas išvadas teisėjų kolegija</w:t>
      </w:r>
      <w:r w:rsidR="00336149">
        <w:rPr>
          <w:rFonts w:asciiTheme="minorHAnsi" w:hAnsiTheme="minorHAnsi" w:cstheme="minorHAnsi"/>
          <w:sz w:val="22"/>
          <w:szCs w:val="22"/>
        </w:rPr>
        <w:t>i</w:t>
      </w:r>
      <w:r w:rsidRPr="00C00CDA">
        <w:rPr>
          <w:rFonts w:asciiTheme="minorHAnsi" w:hAnsiTheme="minorHAnsi" w:cstheme="minorHAnsi"/>
          <w:sz w:val="22"/>
          <w:szCs w:val="22"/>
        </w:rPr>
        <w:t xml:space="preserve"> patvirtina tai, kad pastate, esančiame adresu (duomenys neskelbtini), veikė penkios įmonės, kurioms yra išduotos licencijos prekiauti alkoholiniais gėrimais, visi nusiskundimai, kurie buvo išdėstyti atsakovo nurodytuose raštuose, buvo susiję su trimis įmonėmis, tačiau atsakovas, priimdamas ginčytą sprendimą, prekybos alkoholiniais gėrimais laiką apribojo tik dviem tam pačiam pastate veikiantiems subjektams: UAB „Trojana“ barui ir MB „Audota“ alaus barui, apie K. K. įmonės barą „Kiemelis“ nieko nepasisakant, nors būtent jis buvo konkrečiai paminėtas atsakovo nurodytuose raštuose, kaip darantis neigiamą įtaką. Ginčo atveju atsakovas nenurodė jokios individualizuotos informacijos apie pareiškėjo prekiaujant alkoholiniais gėrimais nuo 23 val. iki 17 val. šia veikla pažeidžiamą viešąjį interesą, t. y. nenurodė motyvų, kurie pagrįstų ginčytą sprendimo dalį.</w:t>
      </w:r>
    </w:p>
    <w:p w14:paraId="3F37CE1E" w14:textId="5798A68D" w:rsidR="00D54673" w:rsidRPr="00C00CDA" w:rsidRDefault="00D54673" w:rsidP="00D54673">
      <w:pPr>
        <w:ind w:firstLine="567"/>
        <w:jc w:val="both"/>
        <w:rPr>
          <w:rFonts w:asciiTheme="minorHAnsi" w:hAnsiTheme="minorHAnsi" w:cstheme="minorHAnsi"/>
          <w:sz w:val="22"/>
          <w:szCs w:val="22"/>
        </w:rPr>
      </w:pPr>
      <w:r w:rsidRPr="00C00CDA">
        <w:rPr>
          <w:rFonts w:asciiTheme="minorHAnsi" w:hAnsiTheme="minorHAnsi" w:cstheme="minorHAnsi"/>
          <w:sz w:val="22"/>
          <w:szCs w:val="22"/>
        </w:rPr>
        <w:t xml:space="preserve">LVAT pripažino </w:t>
      </w:r>
      <w:r w:rsidR="00336149">
        <w:rPr>
          <w:rFonts w:asciiTheme="minorHAnsi" w:hAnsiTheme="minorHAnsi" w:cstheme="minorHAnsi"/>
          <w:sz w:val="22"/>
          <w:szCs w:val="22"/>
        </w:rPr>
        <w:t xml:space="preserve">pagrįstu </w:t>
      </w:r>
      <w:r w:rsidRPr="00C00CDA">
        <w:rPr>
          <w:rFonts w:asciiTheme="minorHAnsi" w:hAnsiTheme="minorHAnsi" w:cstheme="minorHAnsi"/>
          <w:sz w:val="22"/>
          <w:szCs w:val="22"/>
        </w:rPr>
        <w:t>pirmosios instancijos teismo sprendimą, kuriuo panaikinta ginčyto sprendimo dalis</w:t>
      </w:r>
      <w:r w:rsidR="00336149">
        <w:rPr>
          <w:rFonts w:asciiTheme="minorHAnsi" w:hAnsiTheme="minorHAnsi" w:cstheme="minorHAnsi"/>
          <w:sz w:val="22"/>
          <w:szCs w:val="22"/>
        </w:rPr>
        <w:t>,</w:t>
      </w:r>
      <w:r w:rsidRPr="00C00CDA">
        <w:rPr>
          <w:rFonts w:asciiTheme="minorHAnsi" w:hAnsiTheme="minorHAnsi" w:cstheme="minorHAnsi"/>
          <w:sz w:val="22"/>
          <w:szCs w:val="22"/>
        </w:rPr>
        <w:t xml:space="preserve"> ir atsakovo apeliacinį skundą atmetė.</w:t>
      </w:r>
    </w:p>
    <w:p w14:paraId="5AEB2299" w14:textId="77777777" w:rsidR="00D54673" w:rsidRPr="00C00CDA" w:rsidRDefault="00D54673" w:rsidP="00D54673">
      <w:pPr>
        <w:ind w:firstLine="567"/>
        <w:jc w:val="both"/>
        <w:rPr>
          <w:rFonts w:asciiTheme="minorHAnsi" w:hAnsiTheme="minorHAnsi" w:cstheme="minorHAnsi"/>
          <w:sz w:val="22"/>
          <w:szCs w:val="22"/>
        </w:rPr>
      </w:pPr>
    </w:p>
    <w:p w14:paraId="099B2F49"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2019 m. gegužės 8 d. nutartis administracinėje byloje Nr. eA-539-525/2019</w:t>
      </w:r>
    </w:p>
    <w:p w14:paraId="2171C5FC"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Teisminio proceso Nr. 3-65-3-00119-2017-8</w:t>
      </w:r>
    </w:p>
    <w:p w14:paraId="24C50C72" w14:textId="77777777" w:rsidR="00D54673" w:rsidRPr="00C00CDA" w:rsidRDefault="00D54673" w:rsidP="00D54673">
      <w:pPr>
        <w:jc w:val="both"/>
        <w:rPr>
          <w:rFonts w:asciiTheme="minorHAnsi" w:hAnsiTheme="minorHAnsi" w:cstheme="minorHAnsi"/>
          <w:sz w:val="22"/>
          <w:szCs w:val="22"/>
        </w:rPr>
      </w:pPr>
      <w:r w:rsidRPr="00C00CDA">
        <w:rPr>
          <w:rFonts w:asciiTheme="minorHAnsi" w:hAnsiTheme="minorHAnsi" w:cstheme="minorHAnsi"/>
          <w:sz w:val="22"/>
          <w:szCs w:val="22"/>
        </w:rPr>
        <w:t>Procesinio sprendimo kategorija 34.2</w:t>
      </w:r>
    </w:p>
    <w:p w14:paraId="367B3839" w14:textId="77777777" w:rsidR="00D54673" w:rsidRPr="00C00CDA" w:rsidRDefault="00CE0DA9" w:rsidP="00D54673">
      <w:pPr>
        <w:jc w:val="both"/>
        <w:rPr>
          <w:rFonts w:asciiTheme="minorHAnsi" w:hAnsiTheme="minorHAnsi" w:cstheme="minorHAnsi"/>
          <w:sz w:val="22"/>
          <w:szCs w:val="22"/>
        </w:rPr>
      </w:pPr>
      <w:hyperlink r:id="rId27" w:history="1">
        <w:r w:rsidR="00D54673" w:rsidRPr="00C00CDA">
          <w:rPr>
            <w:rStyle w:val="Hipersaitas"/>
            <w:rFonts w:asciiTheme="minorHAnsi" w:hAnsiTheme="minorHAnsi" w:cstheme="minorHAnsi"/>
            <w:sz w:val="22"/>
            <w:szCs w:val="22"/>
          </w:rPr>
          <w:t>Prieiga internete</w:t>
        </w:r>
      </w:hyperlink>
    </w:p>
    <w:p w14:paraId="49D9C357" w14:textId="77777777" w:rsidR="002E2EB2" w:rsidRDefault="002E2EB2" w:rsidP="00CE35C0"/>
    <w:p w14:paraId="15AF86F6" w14:textId="77777777" w:rsidR="00A84D45" w:rsidRDefault="00A84D45" w:rsidP="00025BA1">
      <w:pPr>
        <w:pStyle w:val="Apzvalgai1"/>
        <w:rPr>
          <w:rFonts w:asciiTheme="minorHAnsi" w:hAnsiTheme="minorHAnsi" w:cstheme="minorHAnsi"/>
        </w:rPr>
      </w:pPr>
      <w:bookmarkStart w:id="71" w:name="_Toc519600876"/>
      <w:bookmarkStart w:id="72" w:name="_Toc13556427"/>
      <w:r w:rsidRPr="00B240C0">
        <w:rPr>
          <w:rFonts w:asciiTheme="minorHAnsi" w:hAnsiTheme="minorHAnsi" w:cstheme="minorHAnsi"/>
        </w:rPr>
        <w:t>II. Administracinių bylų teisena</w:t>
      </w:r>
      <w:bookmarkEnd w:id="71"/>
      <w:bookmarkEnd w:id="72"/>
    </w:p>
    <w:p w14:paraId="09D93B8D" w14:textId="77777777" w:rsidR="00D41361" w:rsidRPr="00B240C0" w:rsidRDefault="00D41361" w:rsidP="00025BA1">
      <w:pPr>
        <w:pStyle w:val="Apzvalgai1"/>
        <w:outlineLvl w:val="9"/>
        <w:rPr>
          <w:rFonts w:asciiTheme="minorHAnsi" w:hAnsiTheme="minorHAnsi" w:cstheme="minorHAnsi"/>
        </w:rPr>
      </w:pPr>
    </w:p>
    <w:p w14:paraId="6DCE3BD4" w14:textId="77777777" w:rsidR="00D41361" w:rsidRDefault="00D41361" w:rsidP="00025BA1">
      <w:pPr>
        <w:pStyle w:val="Antrat1"/>
        <w:rPr>
          <w:rFonts w:asciiTheme="minorHAnsi" w:hAnsiTheme="minorHAnsi" w:cstheme="minorHAnsi"/>
        </w:rPr>
      </w:pPr>
      <w:bookmarkStart w:id="73" w:name="_Toc462150008"/>
      <w:bookmarkStart w:id="74" w:name="_Toc13556428"/>
      <w:r w:rsidRPr="00F95E16">
        <w:rPr>
          <w:rFonts w:asciiTheme="minorHAnsi" w:hAnsiTheme="minorHAnsi" w:cstheme="minorHAnsi"/>
        </w:rPr>
        <w:t>43. Teisė kreiptis į teismą ir jos realizavimas</w:t>
      </w:r>
      <w:bookmarkEnd w:id="73"/>
      <w:bookmarkEnd w:id="74"/>
    </w:p>
    <w:bookmarkEnd w:id="8"/>
    <w:bookmarkEnd w:id="9"/>
    <w:p w14:paraId="78E5D511" w14:textId="77777777" w:rsidR="00F124E5" w:rsidRPr="00F124E5" w:rsidRDefault="00F124E5" w:rsidP="00F124E5">
      <w:pPr>
        <w:ind w:firstLine="567"/>
        <w:jc w:val="both"/>
        <w:rPr>
          <w:rFonts w:ascii="Calibri" w:eastAsiaTheme="minorEastAsia" w:hAnsi="Calibri" w:cs="Calibri"/>
          <w:b/>
          <w:sz w:val="22"/>
          <w:szCs w:val="22"/>
          <w:u w:val="single"/>
        </w:rPr>
      </w:pPr>
      <w:r w:rsidRPr="00F124E5">
        <w:rPr>
          <w:rFonts w:ascii="Calibri" w:eastAsiaTheme="minorEastAsia" w:hAnsi="Calibri" w:cs="Calibri"/>
          <w:b/>
          <w:sz w:val="22"/>
          <w:szCs w:val="22"/>
          <w:u w:val="single"/>
        </w:rPr>
        <w:t>43.8. Skundų padavimo terminai</w:t>
      </w:r>
    </w:p>
    <w:p w14:paraId="242BD2DB" w14:textId="77777777" w:rsidR="00F124E5" w:rsidRPr="00F124E5" w:rsidRDefault="00F124E5" w:rsidP="00F124E5">
      <w:pPr>
        <w:ind w:firstLine="1134"/>
        <w:jc w:val="both"/>
        <w:rPr>
          <w:rFonts w:ascii="Calibri" w:eastAsiaTheme="minorEastAsia" w:hAnsi="Calibri" w:cs="Calibri"/>
          <w:b/>
          <w:sz w:val="22"/>
          <w:szCs w:val="22"/>
          <w:u w:val="single"/>
        </w:rPr>
      </w:pPr>
      <w:r w:rsidRPr="00F124E5">
        <w:rPr>
          <w:rFonts w:ascii="Calibri" w:eastAsiaTheme="minorEastAsia" w:hAnsi="Calibri" w:cs="Calibri"/>
          <w:b/>
          <w:sz w:val="22"/>
          <w:szCs w:val="22"/>
          <w:u w:val="single"/>
        </w:rPr>
        <w:t>43.8.2. Praleisto termino atnaujinimas</w:t>
      </w:r>
    </w:p>
    <w:p w14:paraId="4044E1C4" w14:textId="77777777" w:rsidR="00F124E5" w:rsidRPr="00F124E5" w:rsidRDefault="00F124E5" w:rsidP="00F124E5">
      <w:pPr>
        <w:ind w:firstLine="567"/>
        <w:jc w:val="both"/>
        <w:rPr>
          <w:rFonts w:ascii="Calibri" w:eastAsiaTheme="minorEastAsia" w:hAnsi="Calibri" w:cs="Calibri"/>
          <w:sz w:val="22"/>
          <w:szCs w:val="22"/>
        </w:rPr>
      </w:pPr>
    </w:p>
    <w:p w14:paraId="2D95FD9D" w14:textId="77777777" w:rsidR="00F124E5" w:rsidRPr="00F124E5" w:rsidRDefault="00F124E5" w:rsidP="00500916">
      <w:pPr>
        <w:pStyle w:val="Antrat2"/>
      </w:pPr>
      <w:bookmarkStart w:id="75" w:name="_Toc13556429"/>
      <w:r w:rsidRPr="00F124E5">
        <w:t>Dėl formalaus įstatymo normų taikymo, neįvertinus iš to kylančių pasekmių ir susiklosčiusios situacijos, nepateisinamumo</w:t>
      </w:r>
      <w:bookmarkEnd w:id="75"/>
    </w:p>
    <w:p w14:paraId="6E2F289B" w14:textId="77777777" w:rsidR="00F124E5" w:rsidRPr="00F124E5" w:rsidRDefault="00F124E5" w:rsidP="00F124E5">
      <w:pPr>
        <w:ind w:firstLine="567"/>
        <w:jc w:val="both"/>
        <w:rPr>
          <w:rFonts w:ascii="Calibri" w:eastAsiaTheme="minorEastAsia" w:hAnsi="Calibri" w:cs="Calibri"/>
          <w:b/>
          <w:sz w:val="22"/>
          <w:szCs w:val="22"/>
          <w:u w:val="single"/>
        </w:rPr>
      </w:pPr>
    </w:p>
    <w:p w14:paraId="2235A178" w14:textId="77777777"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Pareiškėjai kreipėsi į teismą, prašydami atnaujinti skundo padavimo terminą ir panaikinti savivaldybės administracijos sprendimą, kuriuo buvo atsisakyta organizuoti žemės sklypo formavimo ir pertvarkymo projektą</w:t>
      </w:r>
      <w:r w:rsidRPr="00F124E5">
        <w:rPr>
          <w:rFonts w:ascii="Calibri" w:hAnsi="Calibri" w:cs="Calibri"/>
          <w:sz w:val="22"/>
          <w:szCs w:val="22"/>
        </w:rPr>
        <w:t>. Pirmosios instancijos teismas netenkino pareiškėjų prašymo atnaujinti skundo padavimo terminą ir pareiškėjų skundą atsisakė priimti. Pirmosios instancijos teismas, atsisakydamas atnaujinti praleistą skundo padavimo terminą, konstatavo, kad pareiškėjai naudojasi profesionalaus teisininko paslaugomis, todėl turėjo galimybę pateikti skundą tiesiogiai teismui, o ne Lietuvos administracinių ginčų komisijai (toliau – Komisija). Papildomai pirmosios instancijos teismas nurodė, kad teismui skundą pareiškėjai pateikė praėjus dviem savaitėms nuo Komisijos sprendimo gavimo ir toks terminas negali būti vertinamas kaip operatyvus galimai pažeistų teisių gynimas. Nesutikdami su pirmosios instancijos teismo išvadomis, pareiškėjai pateikė atskirąjį skundą.</w:t>
      </w:r>
    </w:p>
    <w:p w14:paraId="7E804671" w14:textId="77777777"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 xml:space="preserve">LVAT pažymėjo, kad pareiškėjų ginčijamame savivaldybės administracijos sprendime buvo nurodyta, jog skundas dėl jo gali būti paduodamas Komisijai, Seimo kontrolieriui arba administraciniam teismui. Pareiškėjai, nepraleisdami skundo padavimo termino, skundą dėl minėto sprendimo padavė Komisijai, kuri atsisakė priimti skundą kaip nepriskirtiną Komisijos kompetencijai. Po dviejų savaičių pareiškėjai pateikė skundą teismui. LVAT konstatavo, kad pareiškėjai galėjo būti suklaidinti dėl savivaldybės administracijos sprendime nurodytos jo apskundimo tvarkos. Administracinėje byloje nėra duomenų, leidžiančių abejoti pareiškėjų sąžiningumu. </w:t>
      </w:r>
      <w:r w:rsidRPr="00F124E5">
        <w:rPr>
          <w:rFonts w:ascii="Calibri" w:eastAsiaTheme="minorEastAsia" w:hAnsi="Calibri" w:cs="Calibri"/>
          <w:bCs/>
          <w:sz w:val="22"/>
          <w:szCs w:val="22"/>
          <w:u w:val="single"/>
        </w:rPr>
        <w:t>LVAT pažymėjo, kad sąžiningai pagal procesą elgęsis dalyvis dėl to, kad buvo suklaidintas dėl galimai jo teises pažeidžiančių viešojo administravimo subjekto veiksmų (neveikimo) apskundimo tvarkos, vienos pagrindinių procesinių teisių – kreiptis į teismą – neturėtų prarasti. Priešinga išvada prieštarautų teisingumo ir protingumo kriterijams</w:t>
      </w:r>
      <w:r w:rsidRPr="00F124E5">
        <w:rPr>
          <w:rFonts w:ascii="Calibri" w:eastAsiaTheme="minorEastAsia" w:hAnsi="Calibri" w:cs="Calibri"/>
          <w:bCs/>
          <w:sz w:val="22"/>
          <w:szCs w:val="22"/>
        </w:rPr>
        <w:t xml:space="preserve">. LVAT taip pat nurodė, kad nagrinėjamu atveju formaliai pritaikius įstatymą ir neatnaujinus skundo padavimo termino, šios administracinės bylos kontekste būtų pažeista asmenų teisė kreiptis dėl teisminės gynybos. </w:t>
      </w:r>
      <w:r w:rsidRPr="00F124E5">
        <w:rPr>
          <w:rFonts w:ascii="Calibri" w:eastAsiaTheme="minorEastAsia" w:hAnsi="Calibri" w:cs="Calibri"/>
          <w:bCs/>
          <w:sz w:val="22"/>
          <w:szCs w:val="22"/>
          <w:u w:val="single"/>
        </w:rPr>
        <w:t>Formalus įstatymo normų taikymas, neįvertinus iš to kylančių pasekmių ir susiklosčiusios situacijos, nėra pateisinamas, teisėtas ar protingas</w:t>
      </w:r>
      <w:r w:rsidRPr="00F124E5">
        <w:rPr>
          <w:rFonts w:ascii="Calibri" w:eastAsiaTheme="minorEastAsia" w:hAnsi="Calibri" w:cs="Calibri"/>
          <w:bCs/>
          <w:sz w:val="22"/>
          <w:szCs w:val="22"/>
        </w:rPr>
        <w:t>.</w:t>
      </w:r>
    </w:p>
    <w:p w14:paraId="1A1B52B1" w14:textId="77777777"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 xml:space="preserve">Teisėjų kolegija pažymėjo, kad </w:t>
      </w:r>
      <w:r w:rsidRPr="00F124E5">
        <w:rPr>
          <w:rFonts w:ascii="Calibri" w:eastAsiaTheme="minorEastAsia" w:hAnsi="Calibri" w:cs="Calibri"/>
          <w:bCs/>
          <w:sz w:val="22"/>
          <w:szCs w:val="22"/>
          <w:u w:val="single"/>
        </w:rPr>
        <w:t>pareiškėjai į teismą kreipėsi praėjus 14 kalendorinių dienų (tarp jų 9 darbo dienos) po gauto Komisijos sprendimo, kas atitinka protingą terminą, todėl nesutiko su pirmosios instancijos teismo išvada, kad toks terminas negali būti vertinamas kaip operatyvus galimai pažeistų teisių gynimas</w:t>
      </w:r>
      <w:r w:rsidRPr="00F124E5">
        <w:rPr>
          <w:rFonts w:ascii="Calibri" w:eastAsiaTheme="minorEastAsia" w:hAnsi="Calibri" w:cs="Calibri"/>
          <w:bCs/>
          <w:sz w:val="22"/>
          <w:szCs w:val="22"/>
        </w:rPr>
        <w:t>.</w:t>
      </w:r>
    </w:p>
    <w:p w14:paraId="25400AAC" w14:textId="77777777"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LVAT panaikino pirmosios instancijos teismo nutartį ir perdavė pareiškėjų skundo priėmimo klausimą pirmosios instancijos teismui nagrinėti iš naujo.</w:t>
      </w:r>
    </w:p>
    <w:p w14:paraId="24E62F12" w14:textId="77777777" w:rsidR="00F124E5" w:rsidRPr="00F124E5" w:rsidRDefault="00F124E5" w:rsidP="00F124E5">
      <w:pPr>
        <w:ind w:firstLine="567"/>
        <w:jc w:val="both"/>
        <w:rPr>
          <w:rFonts w:ascii="Calibri" w:eastAsiaTheme="minorEastAsia" w:hAnsi="Calibri" w:cs="Calibri"/>
          <w:bCs/>
          <w:sz w:val="22"/>
          <w:szCs w:val="22"/>
        </w:rPr>
      </w:pPr>
    </w:p>
    <w:p w14:paraId="2DA87D10" w14:textId="77777777" w:rsidR="00F124E5" w:rsidRPr="00F124E5" w:rsidRDefault="00F124E5" w:rsidP="00F124E5">
      <w:pPr>
        <w:jc w:val="both"/>
        <w:rPr>
          <w:rFonts w:ascii="Calibri" w:eastAsiaTheme="minorEastAsia" w:hAnsi="Calibri" w:cs="Calibri"/>
          <w:sz w:val="22"/>
          <w:szCs w:val="22"/>
        </w:rPr>
      </w:pPr>
      <w:r w:rsidRPr="00F124E5">
        <w:rPr>
          <w:rFonts w:ascii="Calibri" w:eastAsiaTheme="minorEastAsia" w:hAnsi="Calibri" w:cs="Calibri"/>
          <w:sz w:val="22"/>
          <w:szCs w:val="22"/>
        </w:rPr>
        <w:t>2019 m. gegužės 22 d. nutartis administracinėje byloje Nr. eAS-361-438/2019</w:t>
      </w:r>
    </w:p>
    <w:p w14:paraId="33D29924" w14:textId="77777777" w:rsidR="00F124E5" w:rsidRPr="00F124E5" w:rsidRDefault="00F124E5" w:rsidP="00F124E5">
      <w:pPr>
        <w:jc w:val="both"/>
        <w:rPr>
          <w:rFonts w:ascii="Calibri" w:eastAsiaTheme="minorEastAsia" w:hAnsi="Calibri" w:cs="Calibri"/>
          <w:sz w:val="22"/>
          <w:szCs w:val="22"/>
        </w:rPr>
      </w:pPr>
      <w:r w:rsidRPr="00F124E5">
        <w:rPr>
          <w:rFonts w:ascii="Calibri" w:eastAsiaTheme="minorEastAsia" w:hAnsi="Calibri" w:cs="Calibri"/>
          <w:sz w:val="22"/>
          <w:szCs w:val="22"/>
        </w:rPr>
        <w:t>Teisminio proceso Nr. 3-61-3-</w:t>
      </w:r>
      <w:r w:rsidRPr="00F124E5">
        <w:rPr>
          <w:rFonts w:ascii="Calibri" w:hAnsi="Calibri" w:cs="Calibri"/>
          <w:sz w:val="22"/>
          <w:szCs w:val="22"/>
        </w:rPr>
        <w:t>01087-2019-1</w:t>
      </w:r>
    </w:p>
    <w:p w14:paraId="3149DB1D" w14:textId="77777777" w:rsidR="00F124E5" w:rsidRPr="00F124E5" w:rsidRDefault="00F124E5" w:rsidP="00F124E5">
      <w:pPr>
        <w:jc w:val="both"/>
        <w:rPr>
          <w:rFonts w:ascii="Calibri" w:eastAsiaTheme="minorEastAsia" w:hAnsi="Calibri" w:cs="Calibri"/>
          <w:sz w:val="22"/>
          <w:szCs w:val="22"/>
        </w:rPr>
      </w:pPr>
      <w:r w:rsidRPr="00F124E5">
        <w:rPr>
          <w:rFonts w:ascii="Calibri" w:eastAsiaTheme="minorEastAsia" w:hAnsi="Calibri" w:cs="Calibri"/>
          <w:sz w:val="22"/>
          <w:szCs w:val="22"/>
        </w:rPr>
        <w:t xml:space="preserve">Procesinio sprendimo kategorija 43.8.2 </w:t>
      </w:r>
    </w:p>
    <w:p w14:paraId="7967A3A0" w14:textId="77777777" w:rsidR="00F124E5" w:rsidRPr="00F124E5" w:rsidRDefault="00CE0DA9" w:rsidP="00F124E5">
      <w:pPr>
        <w:jc w:val="both"/>
        <w:rPr>
          <w:rFonts w:ascii="Calibri" w:eastAsiaTheme="minorEastAsia" w:hAnsi="Calibri" w:cs="Calibri"/>
          <w:sz w:val="22"/>
          <w:szCs w:val="22"/>
        </w:rPr>
      </w:pPr>
      <w:hyperlink r:id="rId28" w:history="1">
        <w:r w:rsidR="00F124E5" w:rsidRPr="00F124E5">
          <w:rPr>
            <w:rStyle w:val="Hipersaitas"/>
            <w:rFonts w:ascii="Calibri" w:eastAsiaTheme="minorEastAsia" w:hAnsi="Calibri" w:cs="Calibri"/>
            <w:sz w:val="22"/>
            <w:szCs w:val="22"/>
          </w:rPr>
          <w:t>Prieiga internete</w:t>
        </w:r>
      </w:hyperlink>
    </w:p>
    <w:p w14:paraId="17FD24E4" w14:textId="77777777" w:rsidR="00F124E5" w:rsidRPr="00F124E5" w:rsidRDefault="00F124E5" w:rsidP="00F124E5">
      <w:pPr>
        <w:jc w:val="both"/>
        <w:rPr>
          <w:rFonts w:ascii="Calibri" w:eastAsiaTheme="minorEastAsia" w:hAnsi="Calibri" w:cs="Calibri"/>
          <w:b/>
          <w:sz w:val="22"/>
          <w:szCs w:val="22"/>
          <w:u w:val="single"/>
        </w:rPr>
      </w:pPr>
    </w:p>
    <w:p w14:paraId="091181DA" w14:textId="77777777" w:rsidR="00F124E5" w:rsidRPr="00F124E5" w:rsidRDefault="00F124E5" w:rsidP="00F124E5">
      <w:pPr>
        <w:pStyle w:val="Antrat1"/>
        <w:rPr>
          <w:rFonts w:ascii="Calibri" w:eastAsiaTheme="minorEastAsia" w:hAnsi="Calibri" w:cs="Calibri"/>
          <w:b w:val="0"/>
        </w:rPr>
      </w:pPr>
      <w:bookmarkStart w:id="76" w:name="_Toc13556430"/>
      <w:bookmarkStart w:id="77" w:name="_Hlk11315778"/>
      <w:r w:rsidRPr="00F124E5">
        <w:rPr>
          <w:rFonts w:ascii="Calibri" w:eastAsiaTheme="minorEastAsia" w:hAnsi="Calibri" w:cs="Calibri"/>
        </w:rPr>
        <w:t>53. Bylos nutraukimas</w:t>
      </w:r>
      <w:bookmarkEnd w:id="76"/>
    </w:p>
    <w:p w14:paraId="7FAF3A78" w14:textId="77777777" w:rsidR="00F124E5" w:rsidRPr="00F124E5" w:rsidRDefault="00F124E5" w:rsidP="00F124E5">
      <w:pPr>
        <w:ind w:firstLine="567"/>
        <w:jc w:val="both"/>
        <w:rPr>
          <w:rFonts w:ascii="Calibri" w:eastAsiaTheme="minorEastAsia" w:hAnsi="Calibri" w:cs="Calibri"/>
          <w:b/>
          <w:sz w:val="22"/>
          <w:szCs w:val="22"/>
          <w:u w:val="single"/>
        </w:rPr>
      </w:pPr>
      <w:r w:rsidRPr="00F124E5">
        <w:rPr>
          <w:rFonts w:ascii="Calibri" w:eastAsiaTheme="minorEastAsia" w:hAnsi="Calibri" w:cs="Calibri"/>
          <w:b/>
          <w:sz w:val="22"/>
          <w:szCs w:val="22"/>
          <w:u w:val="single"/>
        </w:rPr>
        <w:t>53.1. Jeigu byla nepriskirtina administracinių teismų kompetencijai, išskyrus atvejus, kai byla teisminga bendrosios kompetencijos teismui</w:t>
      </w:r>
    </w:p>
    <w:bookmarkEnd w:id="77"/>
    <w:p w14:paraId="0063093B" w14:textId="77777777" w:rsidR="00F124E5" w:rsidRPr="00F124E5" w:rsidRDefault="00F124E5" w:rsidP="00F124E5">
      <w:pPr>
        <w:ind w:firstLine="567"/>
        <w:jc w:val="both"/>
        <w:rPr>
          <w:rFonts w:ascii="Calibri" w:eastAsiaTheme="minorEastAsia" w:hAnsi="Calibri" w:cs="Calibri"/>
          <w:b/>
          <w:sz w:val="22"/>
          <w:szCs w:val="22"/>
          <w:u w:val="single"/>
        </w:rPr>
      </w:pPr>
    </w:p>
    <w:p w14:paraId="7265C4D1" w14:textId="77777777" w:rsidR="00F124E5" w:rsidRPr="00F124E5" w:rsidRDefault="00F124E5" w:rsidP="00500916">
      <w:pPr>
        <w:pStyle w:val="Antrat2"/>
      </w:pPr>
      <w:bookmarkStart w:id="78" w:name="_Toc13556431"/>
      <w:bookmarkStart w:id="79" w:name="_Hlk10628191"/>
      <w:bookmarkStart w:id="80" w:name="_Hlk11315852"/>
      <w:r w:rsidRPr="00F124E5">
        <w:t>Dėl galimybės ginčyti savivaldybės administracijos sprendimą, kuriuo atsisakoma išduoti specialiuosius reikalavimus projekto rengimui, tais atvejais, kai specialieji reikalavimai rengiant statinio projektą nėra privalomi</w:t>
      </w:r>
      <w:bookmarkEnd w:id="78"/>
    </w:p>
    <w:bookmarkEnd w:id="79"/>
    <w:p w14:paraId="453C8275" w14:textId="77777777" w:rsidR="00F124E5" w:rsidRPr="00F124E5" w:rsidRDefault="00F124E5" w:rsidP="00F124E5">
      <w:pPr>
        <w:ind w:firstLine="567"/>
        <w:jc w:val="both"/>
        <w:rPr>
          <w:rFonts w:ascii="Calibri" w:eastAsiaTheme="minorEastAsia" w:hAnsi="Calibri" w:cs="Calibri"/>
          <w:b/>
          <w:sz w:val="22"/>
          <w:szCs w:val="22"/>
          <w:u w:val="single"/>
        </w:rPr>
      </w:pPr>
    </w:p>
    <w:p w14:paraId="3D65A662" w14:textId="77777777"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Pareiškėjas kreipėsi į teismą dėl savivaldybės administracijos atsisakymo išduoti pareiškėjui specialiuosius reikalavimus vieno buto gyvenamojo namo rekonstravimo ir paskirties keitimo į dviejų butų gyvenamąjį namą projekto rengimui</w:t>
      </w:r>
      <w:r w:rsidRPr="00F124E5">
        <w:rPr>
          <w:rFonts w:ascii="Calibri" w:hAnsi="Calibri" w:cs="Calibri"/>
          <w:sz w:val="22"/>
          <w:szCs w:val="22"/>
        </w:rPr>
        <w:t>.</w:t>
      </w:r>
    </w:p>
    <w:p w14:paraId="7FACDC4F" w14:textId="1D76E0A5"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Pirmosios instancijos teismas, atsižvelgęs į Statybos įstatymo 2 straipsni</w:t>
      </w:r>
      <w:r w:rsidR="0082782E">
        <w:rPr>
          <w:rFonts w:ascii="Calibri" w:eastAsiaTheme="minorEastAsia" w:hAnsi="Calibri" w:cs="Calibri"/>
          <w:bCs/>
          <w:sz w:val="22"/>
          <w:szCs w:val="22"/>
        </w:rPr>
        <w:t>o 47 punktą bei 24 straipsnio 3 </w:t>
      </w:r>
      <w:r w:rsidRPr="00F124E5">
        <w:rPr>
          <w:rFonts w:ascii="Calibri" w:eastAsiaTheme="minorEastAsia" w:hAnsi="Calibri" w:cs="Calibri"/>
          <w:bCs/>
          <w:sz w:val="22"/>
          <w:szCs w:val="22"/>
        </w:rPr>
        <w:t>dalį, padarė išvadą, kad specialieji reikalavimai rengiant statinio projektą (jei jie nebuvo gauti) nėra privalomi. Pirmosios instancijos teismas konstatavo, kad ginčijamas savivaldybės administracijos sprendimas pareiškėjui nesukelia teisinių pasekmių, todėl nelaikytinas administraciniu aktu ir nutraukė bylą kaip nepriskirtiną administracinių teismų kompetencijai.</w:t>
      </w:r>
    </w:p>
    <w:p w14:paraId="258CB352" w14:textId="77777777"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 xml:space="preserve">LVAT nurodė, kad iš Statybos įstatymo 2 straipsnio 47 punkte įtvirtintos specialiųjų reikalavimų sąvokos matyti, kad tokie reikalavimai yra išduodami statytojo (užsakovo) pageidavimu. LVAT konstatavo, jog šiuo atveju </w:t>
      </w:r>
      <w:r w:rsidRPr="00F124E5">
        <w:rPr>
          <w:rFonts w:ascii="Calibri" w:eastAsiaTheme="minorEastAsia" w:hAnsi="Calibri" w:cs="Calibri"/>
          <w:bCs/>
          <w:sz w:val="22"/>
          <w:szCs w:val="22"/>
          <w:u w:val="single"/>
        </w:rPr>
        <w:t xml:space="preserve">manytina, kad statytojas, išskyrus teisės aktuose nurodytus atvejus, laisva valia gali nuspręsti, ar kreiptis į </w:t>
      </w:r>
      <w:r w:rsidRPr="00F124E5">
        <w:rPr>
          <w:rFonts w:ascii="Calibri" w:eastAsiaTheme="minorEastAsia" w:hAnsi="Calibri" w:cs="Calibri"/>
          <w:bCs/>
          <w:sz w:val="22"/>
          <w:szCs w:val="22"/>
          <w:u w:val="single"/>
        </w:rPr>
        <w:lastRenderedPageBreak/>
        <w:t>savivaldybės administraciją dėl specialiųjų reikalavimų išdavimo, o savivaldybės administracijos atsisakymo išduoti specialiuosius reikalavimus teisėtumas ir pagrįstumas gali būti vertinamas teisės aktų nustatyta tvarka, be kita ko – administraciniame teisme</w:t>
      </w:r>
      <w:r w:rsidRPr="00F124E5">
        <w:rPr>
          <w:rFonts w:ascii="Calibri" w:eastAsiaTheme="minorEastAsia" w:hAnsi="Calibri" w:cs="Calibri"/>
          <w:bCs/>
          <w:sz w:val="22"/>
          <w:szCs w:val="22"/>
        </w:rPr>
        <w:t xml:space="preserve">. </w:t>
      </w:r>
    </w:p>
    <w:p w14:paraId="21C80491" w14:textId="7494E9D0"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LVAT nesutiko su pirmosios instancijos išvada, kad ginčijamas savivaldybės administracijos sprendimas nesukelia pareiškėjui jokių teisinių pasekmių, nes atsisakius išduoti specialiuosius reikalavimus pareiškėjas bus verčiamas rengti statinio projektą (ir patirti su tuo susijusias išlaidas) tiksliai nežinodamas, kokius reikalavimus statybai kels institucijos ir kokie projektuojami sprendimai bus galimi, o toks statinio projektas turbūt nebus derinamas ir pagal jį nebus išduodamas statybą leidžiantis dokumentas.</w:t>
      </w:r>
    </w:p>
    <w:p w14:paraId="1163F5DC" w14:textId="2BB034D2" w:rsidR="00F124E5" w:rsidRPr="00F124E5" w:rsidRDefault="00F124E5" w:rsidP="00F124E5">
      <w:pPr>
        <w:ind w:firstLine="567"/>
        <w:jc w:val="both"/>
        <w:rPr>
          <w:rFonts w:ascii="Calibri" w:eastAsiaTheme="minorEastAsia" w:hAnsi="Calibri" w:cs="Calibri"/>
          <w:bCs/>
          <w:sz w:val="22"/>
          <w:szCs w:val="22"/>
        </w:rPr>
      </w:pPr>
      <w:r w:rsidRPr="00F124E5">
        <w:rPr>
          <w:rFonts w:ascii="Calibri" w:eastAsiaTheme="minorEastAsia" w:hAnsi="Calibri" w:cs="Calibri"/>
          <w:bCs/>
          <w:sz w:val="22"/>
          <w:szCs w:val="22"/>
        </w:rPr>
        <w:t>LVAT panaikino pirmosios instancijos teismo nutartį.</w:t>
      </w:r>
    </w:p>
    <w:p w14:paraId="42DBC1D4" w14:textId="77777777" w:rsidR="00F124E5" w:rsidRPr="00F124E5" w:rsidRDefault="00F124E5" w:rsidP="00F124E5">
      <w:pPr>
        <w:ind w:firstLine="567"/>
        <w:jc w:val="both"/>
        <w:rPr>
          <w:rFonts w:ascii="Calibri" w:eastAsiaTheme="minorEastAsia" w:hAnsi="Calibri" w:cs="Calibri"/>
          <w:bCs/>
          <w:sz w:val="22"/>
          <w:szCs w:val="22"/>
        </w:rPr>
      </w:pPr>
    </w:p>
    <w:p w14:paraId="03A7B1BE" w14:textId="77777777" w:rsidR="00F124E5" w:rsidRPr="00F124E5" w:rsidRDefault="00F124E5" w:rsidP="00F124E5">
      <w:pPr>
        <w:jc w:val="both"/>
        <w:rPr>
          <w:rFonts w:ascii="Calibri" w:eastAsiaTheme="minorEastAsia" w:hAnsi="Calibri" w:cs="Calibri"/>
          <w:sz w:val="22"/>
          <w:szCs w:val="22"/>
        </w:rPr>
      </w:pPr>
      <w:r w:rsidRPr="00F124E5">
        <w:rPr>
          <w:rFonts w:ascii="Calibri" w:eastAsiaTheme="minorEastAsia" w:hAnsi="Calibri" w:cs="Calibri"/>
          <w:sz w:val="22"/>
          <w:szCs w:val="22"/>
        </w:rPr>
        <w:t>2019 m. gegužės 15 d. nutartis administracinėje byloje Nr. eAS-309-492/2019</w:t>
      </w:r>
    </w:p>
    <w:p w14:paraId="535A83B0" w14:textId="77777777" w:rsidR="00F124E5" w:rsidRPr="00F124E5" w:rsidRDefault="00F124E5" w:rsidP="00F124E5">
      <w:pPr>
        <w:jc w:val="both"/>
        <w:rPr>
          <w:rFonts w:ascii="Calibri" w:eastAsiaTheme="minorEastAsia" w:hAnsi="Calibri" w:cs="Calibri"/>
          <w:sz w:val="22"/>
          <w:szCs w:val="22"/>
        </w:rPr>
      </w:pPr>
      <w:r w:rsidRPr="00F124E5">
        <w:rPr>
          <w:rFonts w:ascii="Calibri" w:eastAsiaTheme="minorEastAsia" w:hAnsi="Calibri" w:cs="Calibri"/>
          <w:sz w:val="22"/>
          <w:szCs w:val="22"/>
        </w:rPr>
        <w:t>Teisminio proceso Nr. 3-63-3-</w:t>
      </w:r>
      <w:r w:rsidRPr="00F124E5">
        <w:rPr>
          <w:rFonts w:ascii="Calibri" w:hAnsi="Calibri" w:cs="Calibri"/>
          <w:sz w:val="22"/>
          <w:szCs w:val="22"/>
        </w:rPr>
        <w:t>02562-2018-1</w:t>
      </w:r>
    </w:p>
    <w:p w14:paraId="527AE395" w14:textId="77777777" w:rsidR="00F124E5" w:rsidRPr="00F124E5" w:rsidRDefault="00F124E5" w:rsidP="00F124E5">
      <w:pPr>
        <w:jc w:val="both"/>
        <w:rPr>
          <w:rFonts w:ascii="Calibri" w:eastAsiaTheme="minorEastAsia" w:hAnsi="Calibri" w:cs="Calibri"/>
          <w:sz w:val="22"/>
          <w:szCs w:val="22"/>
        </w:rPr>
      </w:pPr>
      <w:r w:rsidRPr="00F124E5">
        <w:rPr>
          <w:rFonts w:ascii="Calibri" w:eastAsiaTheme="minorEastAsia" w:hAnsi="Calibri" w:cs="Calibri"/>
          <w:sz w:val="22"/>
          <w:szCs w:val="22"/>
        </w:rPr>
        <w:t xml:space="preserve">Procesinio sprendimo kategorija 53.1 </w:t>
      </w:r>
    </w:p>
    <w:p w14:paraId="4F79B381" w14:textId="77777777" w:rsidR="00F124E5" w:rsidRPr="00F124E5" w:rsidRDefault="00CE0DA9" w:rsidP="00F124E5">
      <w:pPr>
        <w:jc w:val="both"/>
        <w:rPr>
          <w:rFonts w:ascii="Calibri" w:eastAsiaTheme="minorEastAsia" w:hAnsi="Calibri" w:cs="Calibri"/>
          <w:bCs/>
          <w:sz w:val="22"/>
          <w:szCs w:val="22"/>
        </w:rPr>
      </w:pPr>
      <w:hyperlink r:id="rId29" w:history="1">
        <w:r w:rsidR="00F124E5" w:rsidRPr="00F124E5">
          <w:rPr>
            <w:rStyle w:val="Hipersaitas"/>
            <w:rFonts w:ascii="Calibri" w:eastAsiaTheme="minorEastAsia" w:hAnsi="Calibri" w:cs="Calibri"/>
            <w:sz w:val="22"/>
            <w:szCs w:val="22"/>
          </w:rPr>
          <w:t>Prieiga internete</w:t>
        </w:r>
      </w:hyperlink>
    </w:p>
    <w:bookmarkEnd w:id="80"/>
    <w:p w14:paraId="0AE836AE" w14:textId="13F7FCF6" w:rsidR="00F124E5" w:rsidRPr="00F124E5" w:rsidRDefault="00F124E5" w:rsidP="00F124E5">
      <w:pPr>
        <w:jc w:val="both"/>
        <w:rPr>
          <w:rFonts w:ascii="Calibri" w:eastAsiaTheme="minorEastAsia" w:hAnsi="Calibri" w:cs="Calibri"/>
          <w:b/>
          <w:sz w:val="22"/>
          <w:szCs w:val="22"/>
          <w:u w:val="single"/>
        </w:rPr>
      </w:pPr>
    </w:p>
    <w:p w14:paraId="1BFD8DE6" w14:textId="77777777" w:rsidR="007B5870" w:rsidRPr="007B5870" w:rsidRDefault="007B5870" w:rsidP="007B5870">
      <w:pPr>
        <w:pStyle w:val="Antrat1"/>
        <w:rPr>
          <w:rFonts w:ascii="Calibri" w:eastAsiaTheme="minorEastAsia" w:hAnsi="Calibri" w:cs="Calibri"/>
        </w:rPr>
      </w:pPr>
      <w:bookmarkStart w:id="81" w:name="_Toc462150022"/>
      <w:bookmarkStart w:id="82" w:name="_Toc13556432"/>
      <w:r w:rsidRPr="007B5870">
        <w:rPr>
          <w:rFonts w:ascii="Calibri" w:eastAsiaTheme="minorEastAsia" w:hAnsi="Calibri" w:cs="Calibri"/>
        </w:rPr>
        <w:t>57. Bylos nagrinėjimo išlaidos</w:t>
      </w:r>
      <w:bookmarkEnd w:id="81"/>
      <w:bookmarkEnd w:id="82"/>
    </w:p>
    <w:p w14:paraId="258AA702" w14:textId="3EFDB87C" w:rsidR="007C5699" w:rsidRDefault="007C5699" w:rsidP="0082782E">
      <w:pPr>
        <w:ind w:left="993" w:hanging="426"/>
        <w:jc w:val="both"/>
        <w:rPr>
          <w:rFonts w:ascii="Calibri" w:eastAsiaTheme="minorEastAsia" w:hAnsi="Calibri" w:cs="Calibri"/>
          <w:b/>
          <w:sz w:val="22"/>
          <w:szCs w:val="22"/>
          <w:u w:val="single"/>
        </w:rPr>
      </w:pPr>
      <w:r w:rsidRPr="007C5699">
        <w:rPr>
          <w:rFonts w:ascii="Calibri" w:eastAsiaTheme="minorEastAsia" w:hAnsi="Calibri" w:cs="Calibri"/>
          <w:b/>
          <w:sz w:val="22"/>
          <w:szCs w:val="22"/>
          <w:u w:val="single"/>
        </w:rPr>
        <w:t>57.3. Atstovavimo išlaidos ir jų paskirstymas</w:t>
      </w:r>
    </w:p>
    <w:p w14:paraId="36286027" w14:textId="77777777" w:rsidR="007C5699" w:rsidRDefault="007C5699" w:rsidP="007C5699">
      <w:pPr>
        <w:ind w:left="993" w:hanging="567"/>
        <w:jc w:val="both"/>
        <w:rPr>
          <w:rFonts w:ascii="Calibri" w:eastAsiaTheme="minorEastAsia" w:hAnsi="Calibri" w:cs="Calibri"/>
          <w:b/>
          <w:sz w:val="22"/>
          <w:szCs w:val="22"/>
          <w:u w:val="single"/>
        </w:rPr>
      </w:pPr>
    </w:p>
    <w:p w14:paraId="1397AE70" w14:textId="32B55B8C" w:rsidR="00BA354A" w:rsidRPr="00F124E5" w:rsidRDefault="00BA354A" w:rsidP="00500916">
      <w:pPr>
        <w:pStyle w:val="Antrat2"/>
      </w:pPr>
      <w:bookmarkStart w:id="83" w:name="_Toc13556433"/>
      <w:r w:rsidRPr="00F124E5">
        <w:t xml:space="preserve">Dėl </w:t>
      </w:r>
      <w:r>
        <w:t>teismo išlaidų, patirtų dėl bylos nagrinėjimo Europos Sąjungos Teisingumo Teisme, priteisimo</w:t>
      </w:r>
      <w:bookmarkEnd w:id="83"/>
      <w:r>
        <w:t xml:space="preserve"> </w:t>
      </w:r>
    </w:p>
    <w:p w14:paraId="3D0BB1CA" w14:textId="77777777" w:rsidR="00BA354A" w:rsidRPr="00F124E5" w:rsidRDefault="00BA354A" w:rsidP="00BA354A">
      <w:pPr>
        <w:ind w:firstLine="567"/>
        <w:jc w:val="both"/>
        <w:rPr>
          <w:rFonts w:ascii="Calibri" w:eastAsiaTheme="minorEastAsia" w:hAnsi="Calibri" w:cs="Calibri"/>
          <w:b/>
          <w:sz w:val="22"/>
          <w:szCs w:val="22"/>
          <w:u w:val="single"/>
        </w:rPr>
      </w:pPr>
    </w:p>
    <w:p w14:paraId="7C4E8C1C" w14:textId="2AFD8F2D" w:rsidR="00DD499D" w:rsidRDefault="00BA354A" w:rsidP="00DD499D">
      <w:pPr>
        <w:ind w:firstLine="567"/>
        <w:jc w:val="both"/>
        <w:rPr>
          <w:rFonts w:ascii="Calibri" w:eastAsiaTheme="minorEastAsia" w:hAnsi="Calibri" w:cs="Calibri"/>
          <w:bCs/>
          <w:sz w:val="22"/>
          <w:szCs w:val="22"/>
          <w:lang w:bidi="lt-LT"/>
        </w:rPr>
      </w:pPr>
      <w:r w:rsidRPr="00BA354A">
        <w:rPr>
          <w:rFonts w:ascii="Calibri" w:eastAsiaTheme="minorEastAsia" w:hAnsi="Calibri" w:cs="Calibri"/>
          <w:bCs/>
          <w:sz w:val="22"/>
          <w:szCs w:val="22"/>
          <w:lang w:bidi="lt-LT"/>
        </w:rPr>
        <w:t>P</w:t>
      </w:r>
      <w:r>
        <w:rPr>
          <w:rFonts w:ascii="Calibri" w:eastAsiaTheme="minorEastAsia" w:hAnsi="Calibri" w:cs="Calibri"/>
          <w:bCs/>
          <w:sz w:val="22"/>
          <w:szCs w:val="22"/>
          <w:lang w:bidi="lt-LT"/>
        </w:rPr>
        <w:t>areiškėjas</w:t>
      </w:r>
      <w:r w:rsidRPr="00BA354A">
        <w:rPr>
          <w:rFonts w:ascii="Calibri" w:eastAsiaTheme="minorEastAsia" w:hAnsi="Calibri" w:cs="Calibri"/>
          <w:bCs/>
          <w:sz w:val="22"/>
          <w:szCs w:val="22"/>
          <w:lang w:bidi="lt-LT"/>
        </w:rPr>
        <w:t xml:space="preserve"> </w:t>
      </w:r>
      <w:r>
        <w:rPr>
          <w:rFonts w:ascii="Calibri" w:eastAsiaTheme="minorEastAsia" w:hAnsi="Calibri" w:cs="Calibri"/>
          <w:bCs/>
          <w:sz w:val="22"/>
          <w:szCs w:val="22"/>
          <w:lang w:bidi="lt-LT"/>
        </w:rPr>
        <w:t>prašė</w:t>
      </w:r>
      <w:r w:rsidRPr="00BA354A">
        <w:rPr>
          <w:rFonts w:ascii="Calibri" w:eastAsiaTheme="minorEastAsia" w:hAnsi="Calibri" w:cs="Calibri"/>
          <w:bCs/>
          <w:sz w:val="22"/>
          <w:szCs w:val="22"/>
          <w:lang w:bidi="lt-LT"/>
        </w:rPr>
        <w:t xml:space="preserve"> priteisti iš atsakovo</w:t>
      </w:r>
      <w:r>
        <w:rPr>
          <w:rFonts w:ascii="Calibri" w:eastAsiaTheme="minorEastAsia" w:hAnsi="Calibri" w:cs="Calibri"/>
          <w:bCs/>
          <w:sz w:val="22"/>
          <w:szCs w:val="22"/>
          <w:lang w:bidi="lt-LT"/>
        </w:rPr>
        <w:t>, be kita ko,</w:t>
      </w:r>
      <w:r w:rsidRPr="00BA354A">
        <w:rPr>
          <w:rFonts w:ascii="Calibri" w:eastAsiaTheme="minorEastAsia" w:hAnsi="Calibri" w:cs="Calibri"/>
          <w:bCs/>
          <w:sz w:val="22"/>
          <w:szCs w:val="22"/>
          <w:lang w:bidi="lt-LT"/>
        </w:rPr>
        <w:t xml:space="preserve"> bylinėjimosi išlaidų, patirtų nagrinėjant bylą </w:t>
      </w:r>
      <w:r w:rsidR="00DD499D">
        <w:rPr>
          <w:rFonts w:ascii="Calibri" w:eastAsiaTheme="minorEastAsia" w:hAnsi="Calibri" w:cs="Calibri"/>
          <w:bCs/>
          <w:sz w:val="22"/>
          <w:szCs w:val="22"/>
          <w:lang w:bidi="lt-LT"/>
        </w:rPr>
        <w:t>ESTT</w:t>
      </w:r>
      <w:r>
        <w:rPr>
          <w:rFonts w:ascii="Calibri" w:eastAsiaTheme="minorEastAsia" w:hAnsi="Calibri" w:cs="Calibri"/>
          <w:bCs/>
          <w:sz w:val="22"/>
          <w:szCs w:val="22"/>
          <w:lang w:bidi="lt-LT"/>
        </w:rPr>
        <w:t>, atlyginimą</w:t>
      </w:r>
      <w:r w:rsidRPr="00BA354A">
        <w:rPr>
          <w:rFonts w:ascii="Calibri" w:eastAsiaTheme="minorEastAsia" w:hAnsi="Calibri" w:cs="Calibri"/>
          <w:bCs/>
          <w:sz w:val="22"/>
          <w:szCs w:val="22"/>
          <w:lang w:bidi="lt-LT"/>
        </w:rPr>
        <w:t>.</w:t>
      </w:r>
    </w:p>
    <w:p w14:paraId="633C1066" w14:textId="77777777" w:rsidR="00DD499D" w:rsidRDefault="00BA354A" w:rsidP="00DD499D">
      <w:pPr>
        <w:ind w:firstLine="567"/>
        <w:jc w:val="both"/>
        <w:rPr>
          <w:rFonts w:ascii="Calibri" w:eastAsiaTheme="minorEastAsia" w:hAnsi="Calibri" w:cs="Calibri"/>
          <w:bCs/>
          <w:sz w:val="22"/>
          <w:szCs w:val="22"/>
          <w:lang w:bidi="lt-LT"/>
        </w:rPr>
      </w:pPr>
      <w:r w:rsidRPr="00BA354A">
        <w:rPr>
          <w:rFonts w:ascii="Calibri" w:eastAsiaTheme="minorEastAsia" w:hAnsi="Calibri" w:cs="Calibri"/>
          <w:bCs/>
          <w:sz w:val="22"/>
          <w:szCs w:val="22"/>
          <w:lang w:bidi="lt-LT"/>
        </w:rPr>
        <w:t>Atsižvelgdama į atstovaujant proceso dalyviui ESTT teiktinų advokato teisinių paslaugų pobūdį, sudėtingumą, paprastai taip pat ir sprendžiamų teisinių klausimų naujumą, teisėjų kolegija konstat</w:t>
      </w:r>
      <w:r w:rsidR="00DD499D">
        <w:rPr>
          <w:rFonts w:ascii="Calibri" w:eastAsiaTheme="minorEastAsia" w:hAnsi="Calibri" w:cs="Calibri"/>
          <w:bCs/>
          <w:sz w:val="22"/>
          <w:szCs w:val="22"/>
          <w:lang w:bidi="lt-LT"/>
        </w:rPr>
        <w:t>avo</w:t>
      </w:r>
      <w:r w:rsidRPr="00BA354A">
        <w:rPr>
          <w:rFonts w:ascii="Calibri" w:eastAsiaTheme="minorEastAsia" w:hAnsi="Calibri" w:cs="Calibri"/>
          <w:bCs/>
          <w:sz w:val="22"/>
          <w:szCs w:val="22"/>
          <w:lang w:bidi="lt-LT"/>
        </w:rPr>
        <w:t xml:space="preserve">, kad, </w:t>
      </w:r>
      <w:r w:rsidRPr="00DD499D">
        <w:rPr>
          <w:rFonts w:ascii="Calibri" w:eastAsiaTheme="minorEastAsia" w:hAnsi="Calibri" w:cs="Calibri"/>
          <w:bCs/>
          <w:sz w:val="22"/>
          <w:szCs w:val="22"/>
          <w:u w:val="single"/>
          <w:lang w:bidi="lt-LT"/>
        </w:rPr>
        <w:t xml:space="preserve">nustatant išlaidų už rašytinių pastabų ESTT parengimą dydį, įstatymo analogijos pagrindu gali būti taikomas </w:t>
      </w:r>
      <w:r w:rsidR="00DD499D" w:rsidRPr="00DD499D">
        <w:rPr>
          <w:rFonts w:ascii="Calibri" w:eastAsiaTheme="minorEastAsia" w:hAnsi="Calibri" w:cs="Calibri"/>
          <w:bCs/>
          <w:sz w:val="22"/>
          <w:szCs w:val="22"/>
          <w:lang w:bidi="lt-LT"/>
        </w:rPr>
        <w:t xml:space="preserve">Lietuvos advokatų tarybos 2004 m. kovo 26 d. nutarimu ir Lietuvos Respublikos teisingumo ministro 2004 m. balandžio 2 d. įsakymu Nr. 1R-85 patvirtintų Rekomendacijų dėl civilinėse bylose priteistino užmokesčio už advokato ar advokato padėjėjo teikiamą pagalbą maksimalaus dydžio (toliau – ir </w:t>
      </w:r>
      <w:r w:rsidR="00DD499D" w:rsidRPr="00DD499D">
        <w:rPr>
          <w:rFonts w:ascii="Calibri" w:eastAsiaTheme="minorEastAsia" w:hAnsi="Calibri" w:cs="Calibri"/>
          <w:bCs/>
          <w:sz w:val="22"/>
          <w:szCs w:val="22"/>
          <w:u w:val="single"/>
          <w:lang w:bidi="lt-LT"/>
        </w:rPr>
        <w:t xml:space="preserve">Rekomendacijos) </w:t>
      </w:r>
      <w:r w:rsidRPr="00DD499D">
        <w:rPr>
          <w:rFonts w:ascii="Calibri" w:eastAsiaTheme="minorEastAsia" w:hAnsi="Calibri" w:cs="Calibri"/>
          <w:bCs/>
          <w:sz w:val="22"/>
          <w:szCs w:val="22"/>
          <w:u w:val="single"/>
          <w:lang w:bidi="lt-LT"/>
        </w:rPr>
        <w:t>8.2 punkte nustatytas koeficientas už ieškinio, priešieškinio, atsiliepimo į ieškinį ar priešieškinį parengimą</w:t>
      </w:r>
      <w:r w:rsidRPr="00BA354A">
        <w:rPr>
          <w:rFonts w:ascii="Calibri" w:eastAsiaTheme="minorEastAsia" w:hAnsi="Calibri" w:cs="Calibri"/>
          <w:bCs/>
          <w:sz w:val="22"/>
          <w:szCs w:val="22"/>
          <w:lang w:bidi="lt-LT"/>
        </w:rPr>
        <w:t>, kadangi</w:t>
      </w:r>
      <w:r w:rsidR="00DD499D">
        <w:rPr>
          <w:rFonts w:ascii="Calibri" w:eastAsiaTheme="minorEastAsia" w:hAnsi="Calibri" w:cs="Calibri"/>
          <w:bCs/>
          <w:sz w:val="22"/>
          <w:szCs w:val="22"/>
          <w:lang w:bidi="lt-LT"/>
        </w:rPr>
        <w:t xml:space="preserve"> </w:t>
      </w:r>
      <w:r w:rsidRPr="00BA354A">
        <w:rPr>
          <w:rFonts w:ascii="Calibri" w:eastAsiaTheme="minorEastAsia" w:hAnsi="Calibri" w:cs="Calibri"/>
          <w:bCs/>
          <w:sz w:val="22"/>
          <w:szCs w:val="22"/>
          <w:lang w:bidi="lt-LT"/>
        </w:rPr>
        <w:t xml:space="preserve">specialaus reglamentavimo dėl tokių išlaidų nėra, abi santykių grupės artimos, vienodų koeficientų taikymas atitiktų protingumo ir teisingumo principus (žr. </w:t>
      </w:r>
      <w:r w:rsidR="00DD499D">
        <w:rPr>
          <w:rFonts w:ascii="Calibri" w:eastAsiaTheme="minorEastAsia" w:hAnsi="Calibri" w:cs="Calibri"/>
          <w:bCs/>
          <w:sz w:val="22"/>
          <w:szCs w:val="22"/>
          <w:lang w:bidi="lt-LT"/>
        </w:rPr>
        <w:t>LAT</w:t>
      </w:r>
      <w:r w:rsidRPr="00BA354A">
        <w:rPr>
          <w:rFonts w:ascii="Calibri" w:eastAsiaTheme="minorEastAsia" w:hAnsi="Calibri" w:cs="Calibri"/>
          <w:bCs/>
          <w:sz w:val="22"/>
          <w:szCs w:val="22"/>
          <w:lang w:bidi="lt-LT"/>
        </w:rPr>
        <w:t xml:space="preserve"> 2019 m. sausio 2 d. nutartį civilinėje byloje Nr. e3K-3-32-378/2019, 2019 m. balandžio 24 d. nutartį civilinėje byloje Nr. e3K-3-150-611/2019).</w:t>
      </w:r>
      <w:r w:rsidR="00DD499D">
        <w:rPr>
          <w:rFonts w:ascii="Calibri" w:eastAsiaTheme="minorEastAsia" w:hAnsi="Calibri" w:cs="Calibri"/>
          <w:bCs/>
          <w:sz w:val="22"/>
          <w:szCs w:val="22"/>
          <w:lang w:bidi="lt-LT"/>
        </w:rPr>
        <w:t xml:space="preserve"> Teisėjų kolegija sprendė</w:t>
      </w:r>
      <w:r w:rsidRPr="00BA354A">
        <w:rPr>
          <w:rFonts w:ascii="Calibri" w:eastAsiaTheme="minorEastAsia" w:hAnsi="Calibri" w:cs="Calibri"/>
          <w:bCs/>
          <w:sz w:val="22"/>
          <w:szCs w:val="22"/>
          <w:lang w:bidi="lt-LT"/>
        </w:rPr>
        <w:t>, jog, atsižvelgiant į Rekomendacijų 2 punkte nurodytus kriterijus, teisinga ir protinga už rašytinių pastabų ESTT parengimą priteisti pareiškėjui iš atsakovo maksimalią Rekomendacijose numatytą sumą, t. y. 1 929,75 Eur.</w:t>
      </w:r>
    </w:p>
    <w:p w14:paraId="08719922" w14:textId="77777777" w:rsidR="00DD499D" w:rsidRDefault="00BA354A" w:rsidP="00DD499D">
      <w:pPr>
        <w:ind w:firstLine="567"/>
        <w:jc w:val="both"/>
        <w:rPr>
          <w:rFonts w:ascii="Calibri" w:eastAsiaTheme="minorEastAsia" w:hAnsi="Calibri" w:cs="Calibri"/>
          <w:bCs/>
          <w:sz w:val="22"/>
          <w:szCs w:val="22"/>
          <w:lang w:bidi="lt-LT"/>
        </w:rPr>
      </w:pPr>
      <w:r w:rsidRPr="00BA354A">
        <w:rPr>
          <w:rFonts w:ascii="Calibri" w:eastAsiaTheme="minorEastAsia" w:hAnsi="Calibri" w:cs="Calibri"/>
          <w:bCs/>
          <w:sz w:val="22"/>
          <w:szCs w:val="22"/>
          <w:lang w:bidi="lt-LT"/>
        </w:rPr>
        <w:t xml:space="preserve">Teisėjų kolegijos vertinimu, </w:t>
      </w:r>
      <w:r w:rsidRPr="00DD499D">
        <w:rPr>
          <w:rFonts w:ascii="Calibri" w:eastAsiaTheme="minorEastAsia" w:hAnsi="Calibri" w:cs="Calibri"/>
          <w:bCs/>
          <w:sz w:val="22"/>
          <w:szCs w:val="22"/>
          <w:u w:val="single"/>
          <w:lang w:bidi="lt-LT"/>
        </w:rPr>
        <w:t>nustatant išlaidų už papildomų atsakymų ESTT parengimą dydį, įstatymo analogijos pagrindu gali būti taikomas Rekomendacijų 8.16 punkte nustatytas koeficientas už kitą dokumentą, kuriame pareikštas prašymas, reikalavimas, atsikirtimai ar paaiškinimai</w:t>
      </w:r>
      <w:r w:rsidRPr="00BA354A">
        <w:rPr>
          <w:rFonts w:ascii="Calibri" w:eastAsiaTheme="minorEastAsia" w:hAnsi="Calibri" w:cs="Calibri"/>
          <w:bCs/>
          <w:sz w:val="22"/>
          <w:szCs w:val="22"/>
          <w:lang w:bidi="lt-LT"/>
        </w:rPr>
        <w:t>.</w:t>
      </w:r>
      <w:r w:rsidR="00DD499D">
        <w:rPr>
          <w:rFonts w:ascii="Calibri" w:eastAsiaTheme="minorEastAsia" w:hAnsi="Calibri" w:cs="Calibri"/>
          <w:bCs/>
          <w:sz w:val="22"/>
          <w:szCs w:val="22"/>
          <w:lang w:bidi="lt-LT"/>
        </w:rPr>
        <w:t xml:space="preserve"> T</w:t>
      </w:r>
      <w:r w:rsidRPr="00BA354A">
        <w:rPr>
          <w:rFonts w:ascii="Calibri" w:eastAsiaTheme="minorEastAsia" w:hAnsi="Calibri" w:cs="Calibri"/>
          <w:bCs/>
          <w:sz w:val="22"/>
          <w:szCs w:val="22"/>
          <w:lang w:bidi="lt-LT"/>
        </w:rPr>
        <w:t>eisėjų k</w:t>
      </w:r>
      <w:r w:rsidR="00DD499D">
        <w:rPr>
          <w:rFonts w:ascii="Calibri" w:eastAsiaTheme="minorEastAsia" w:hAnsi="Calibri" w:cs="Calibri"/>
          <w:bCs/>
          <w:sz w:val="22"/>
          <w:szCs w:val="22"/>
          <w:lang w:bidi="lt-LT"/>
        </w:rPr>
        <w:t>olegija sprendė</w:t>
      </w:r>
      <w:r w:rsidRPr="00BA354A">
        <w:rPr>
          <w:rFonts w:ascii="Calibri" w:eastAsiaTheme="minorEastAsia" w:hAnsi="Calibri" w:cs="Calibri"/>
          <w:bCs/>
          <w:sz w:val="22"/>
          <w:szCs w:val="22"/>
          <w:lang w:bidi="lt-LT"/>
        </w:rPr>
        <w:t>, jog, atsižvelgiant į Rekomendacijų 2 punkte nurodytus kriterijus, teisinga ir protinga už papildomų atsakymų ESTT parengimą priteisti pareiškėjui iš atsakovo maksimalią Rekomendacijose numatytą sumą, t. y. 317,32 Eur.</w:t>
      </w:r>
    </w:p>
    <w:p w14:paraId="0E6601BD" w14:textId="77777777" w:rsidR="00DA2B0B" w:rsidRDefault="00BA354A" w:rsidP="00DA2B0B">
      <w:pPr>
        <w:ind w:firstLine="567"/>
        <w:jc w:val="both"/>
        <w:rPr>
          <w:rFonts w:ascii="Calibri" w:eastAsiaTheme="minorEastAsia" w:hAnsi="Calibri" w:cs="Calibri"/>
          <w:bCs/>
          <w:sz w:val="22"/>
          <w:szCs w:val="22"/>
          <w:lang w:bidi="lt-LT"/>
        </w:rPr>
      </w:pPr>
      <w:r w:rsidRPr="00BA354A">
        <w:rPr>
          <w:rFonts w:ascii="Calibri" w:eastAsiaTheme="minorEastAsia" w:hAnsi="Calibri" w:cs="Calibri"/>
          <w:bCs/>
          <w:sz w:val="22"/>
          <w:szCs w:val="22"/>
          <w:lang w:bidi="lt-LT"/>
        </w:rPr>
        <w:t xml:space="preserve">Pagal Rekomendacijų (redakcija, galiojanti nuo 2015 m. kovo 20 d.) 8.16 punktą už prašymo dėl žodinio bylos nagrinėjimo ESTT parengimą pareiškėjui </w:t>
      </w:r>
      <w:r w:rsidR="00A52170" w:rsidRPr="00BA354A">
        <w:rPr>
          <w:rFonts w:ascii="Calibri" w:eastAsiaTheme="minorEastAsia" w:hAnsi="Calibri" w:cs="Calibri"/>
          <w:bCs/>
          <w:sz w:val="22"/>
          <w:szCs w:val="22"/>
          <w:lang w:bidi="lt-LT"/>
        </w:rPr>
        <w:t>priteist</w:t>
      </w:r>
      <w:r w:rsidR="00A52170">
        <w:rPr>
          <w:rFonts w:ascii="Calibri" w:eastAsiaTheme="minorEastAsia" w:hAnsi="Calibri" w:cs="Calibri"/>
          <w:bCs/>
          <w:sz w:val="22"/>
          <w:szCs w:val="22"/>
          <w:lang w:bidi="lt-LT"/>
        </w:rPr>
        <w:t>a</w:t>
      </w:r>
      <w:r w:rsidR="00A52170" w:rsidRPr="00BA354A">
        <w:rPr>
          <w:rFonts w:ascii="Calibri" w:eastAsiaTheme="minorEastAsia" w:hAnsi="Calibri" w:cs="Calibri"/>
          <w:bCs/>
          <w:sz w:val="22"/>
          <w:szCs w:val="22"/>
          <w:lang w:bidi="lt-LT"/>
        </w:rPr>
        <w:t xml:space="preserve"> </w:t>
      </w:r>
      <w:r w:rsidRPr="00BA354A">
        <w:rPr>
          <w:rFonts w:ascii="Calibri" w:eastAsiaTheme="minorEastAsia" w:hAnsi="Calibri" w:cs="Calibri"/>
          <w:bCs/>
          <w:sz w:val="22"/>
          <w:szCs w:val="22"/>
          <w:lang w:bidi="lt-LT"/>
        </w:rPr>
        <w:t>iš atsakovo 100 Eur.</w:t>
      </w:r>
    </w:p>
    <w:p w14:paraId="18AE3D8F" w14:textId="7EC20C58" w:rsidR="00BA354A" w:rsidRPr="00BA354A" w:rsidRDefault="00BA354A" w:rsidP="00DA2B0B">
      <w:pPr>
        <w:ind w:firstLine="567"/>
        <w:jc w:val="both"/>
        <w:rPr>
          <w:rFonts w:ascii="Calibri" w:eastAsiaTheme="minorEastAsia" w:hAnsi="Calibri" w:cs="Calibri"/>
          <w:bCs/>
          <w:sz w:val="22"/>
          <w:szCs w:val="22"/>
          <w:lang w:bidi="lt-LT"/>
        </w:rPr>
      </w:pPr>
      <w:r w:rsidRPr="00DA2B0B">
        <w:rPr>
          <w:rFonts w:ascii="Calibri" w:eastAsiaTheme="minorEastAsia" w:hAnsi="Calibri" w:cs="Calibri"/>
          <w:bCs/>
          <w:sz w:val="22"/>
          <w:szCs w:val="22"/>
          <w:u w:val="single"/>
          <w:lang w:bidi="lt-LT"/>
        </w:rPr>
        <w:t xml:space="preserve">Teisėjų kolegijos vertinimu, </w:t>
      </w:r>
      <w:r w:rsidRPr="00DA2B0B">
        <w:rPr>
          <w:rFonts w:ascii="Calibri" w:eastAsiaTheme="minorEastAsia" w:hAnsi="Calibri" w:cs="Calibri"/>
          <w:bCs/>
          <w:sz w:val="22"/>
          <w:szCs w:val="22"/>
          <w:u w:val="single"/>
        </w:rPr>
        <w:t>nustatant išlaidų už atstovavimą ESTT posėdyje dydį, galėtų būti taikomas Rekomendacijų 8.19 punkte nustatytas koeficientas</w:t>
      </w:r>
      <w:r w:rsidRPr="00BA354A">
        <w:rPr>
          <w:rFonts w:ascii="Calibri" w:eastAsiaTheme="minorEastAsia" w:hAnsi="Calibri" w:cs="Calibri"/>
          <w:bCs/>
          <w:sz w:val="22"/>
          <w:szCs w:val="22"/>
          <w:lang w:bidi="lt-LT"/>
        </w:rPr>
        <w:t xml:space="preserve"> (žr. Lietuvos Aukščiausiojo Teismo 2019 m. balandžio 24 d. nutartį civilinėje byloje Nr. e3K-3-150-611/2019). </w:t>
      </w:r>
      <w:r w:rsidR="00DA2B0B">
        <w:rPr>
          <w:rFonts w:ascii="Calibri" w:eastAsiaTheme="minorEastAsia" w:hAnsi="Calibri" w:cs="Calibri"/>
          <w:bCs/>
          <w:sz w:val="22"/>
          <w:szCs w:val="22"/>
          <w:lang w:bidi="lt-LT"/>
        </w:rPr>
        <w:t>T</w:t>
      </w:r>
      <w:r w:rsidRPr="00BA354A">
        <w:rPr>
          <w:rFonts w:ascii="Calibri" w:eastAsiaTheme="minorEastAsia" w:hAnsi="Calibri" w:cs="Calibri"/>
          <w:bCs/>
          <w:sz w:val="22"/>
          <w:szCs w:val="22"/>
          <w:lang w:bidi="lt-LT"/>
        </w:rPr>
        <w:t xml:space="preserve">eisėjų kolegijos vertinimu, </w:t>
      </w:r>
      <w:r w:rsidR="00DA2B0B">
        <w:rPr>
          <w:rFonts w:ascii="Calibri" w:eastAsiaTheme="minorEastAsia" w:hAnsi="Calibri" w:cs="Calibri"/>
          <w:bCs/>
          <w:sz w:val="22"/>
          <w:szCs w:val="22"/>
          <w:lang w:bidi="lt-LT"/>
        </w:rPr>
        <w:t>atsižvelgiant į Rekomendacijų 2 </w:t>
      </w:r>
      <w:r w:rsidRPr="00BA354A">
        <w:rPr>
          <w:rFonts w:ascii="Calibri" w:eastAsiaTheme="minorEastAsia" w:hAnsi="Calibri" w:cs="Calibri"/>
          <w:bCs/>
          <w:sz w:val="22"/>
          <w:szCs w:val="22"/>
          <w:lang w:bidi="lt-LT"/>
        </w:rPr>
        <w:t>punkte nurodytus kriterijus, teisinga ir protinga už pasirengimą teismo posėdžiui ESTT ir dalyvavimą jame priteisti</w:t>
      </w:r>
      <w:r w:rsidR="00DA2B0B">
        <w:rPr>
          <w:rFonts w:ascii="Calibri" w:eastAsiaTheme="minorEastAsia" w:hAnsi="Calibri" w:cs="Calibri"/>
          <w:bCs/>
          <w:sz w:val="22"/>
          <w:szCs w:val="22"/>
          <w:lang w:bidi="lt-LT"/>
        </w:rPr>
        <w:t>na</w:t>
      </w:r>
      <w:r w:rsidRPr="00BA354A">
        <w:rPr>
          <w:rFonts w:ascii="Calibri" w:eastAsiaTheme="minorEastAsia" w:hAnsi="Calibri" w:cs="Calibri"/>
          <w:bCs/>
          <w:sz w:val="22"/>
          <w:szCs w:val="22"/>
          <w:lang w:bidi="lt-LT"/>
        </w:rPr>
        <w:t xml:space="preserve"> 2 674,1 Eur</w:t>
      </w:r>
      <w:r w:rsidR="00DA2B0B">
        <w:rPr>
          <w:rFonts w:ascii="Calibri" w:eastAsiaTheme="minorEastAsia" w:hAnsi="Calibri" w:cs="Calibri"/>
          <w:bCs/>
          <w:sz w:val="22"/>
          <w:szCs w:val="22"/>
          <w:lang w:bidi="lt-LT"/>
        </w:rPr>
        <w:t xml:space="preserve"> suma</w:t>
      </w:r>
      <w:r w:rsidRPr="00BA354A">
        <w:rPr>
          <w:rFonts w:ascii="Calibri" w:eastAsiaTheme="minorEastAsia" w:hAnsi="Calibri" w:cs="Calibri"/>
          <w:bCs/>
          <w:sz w:val="22"/>
          <w:szCs w:val="22"/>
          <w:lang w:bidi="lt-LT"/>
        </w:rPr>
        <w:t>.</w:t>
      </w:r>
    </w:p>
    <w:p w14:paraId="33E41959" w14:textId="77777777" w:rsidR="00BA354A" w:rsidRDefault="00BA354A" w:rsidP="00BA354A">
      <w:pPr>
        <w:ind w:left="993" w:hanging="567"/>
        <w:jc w:val="both"/>
        <w:rPr>
          <w:rFonts w:ascii="Calibri" w:eastAsiaTheme="minorEastAsia" w:hAnsi="Calibri" w:cs="Calibri"/>
          <w:bCs/>
          <w:sz w:val="22"/>
          <w:szCs w:val="22"/>
        </w:rPr>
      </w:pPr>
    </w:p>
    <w:p w14:paraId="658EB602" w14:textId="77777777" w:rsidR="00BA354A" w:rsidRDefault="00BA354A" w:rsidP="00BA354A">
      <w:pPr>
        <w:jc w:val="both"/>
        <w:rPr>
          <w:rFonts w:ascii="Calibri" w:eastAsiaTheme="minorEastAsia" w:hAnsi="Calibri" w:cs="Calibri"/>
          <w:sz w:val="22"/>
          <w:szCs w:val="22"/>
        </w:rPr>
      </w:pPr>
      <w:r w:rsidRPr="00F124E5">
        <w:rPr>
          <w:rFonts w:ascii="Calibri" w:eastAsiaTheme="minorEastAsia" w:hAnsi="Calibri" w:cs="Calibri"/>
          <w:sz w:val="22"/>
          <w:szCs w:val="22"/>
        </w:rPr>
        <w:t xml:space="preserve">2019 m. gegužės </w:t>
      </w:r>
      <w:r>
        <w:rPr>
          <w:rFonts w:ascii="Calibri" w:eastAsiaTheme="minorEastAsia" w:hAnsi="Calibri" w:cs="Calibri"/>
          <w:sz w:val="22"/>
          <w:szCs w:val="22"/>
        </w:rPr>
        <w:t>15</w:t>
      </w:r>
      <w:r w:rsidRPr="00F124E5">
        <w:rPr>
          <w:rFonts w:ascii="Calibri" w:eastAsiaTheme="minorEastAsia" w:hAnsi="Calibri" w:cs="Calibri"/>
          <w:sz w:val="22"/>
          <w:szCs w:val="22"/>
        </w:rPr>
        <w:t xml:space="preserve"> d. nutartis administracinėje byloje </w:t>
      </w:r>
      <w:r w:rsidRPr="00BA354A">
        <w:rPr>
          <w:rFonts w:ascii="Calibri" w:eastAsiaTheme="minorEastAsia" w:hAnsi="Calibri" w:cs="Calibri"/>
          <w:sz w:val="22"/>
          <w:szCs w:val="22"/>
        </w:rPr>
        <w:t>Nr. A-375-556/2018</w:t>
      </w:r>
    </w:p>
    <w:p w14:paraId="0D31E7C3" w14:textId="50121F31" w:rsidR="00BA354A" w:rsidRPr="00F124E5" w:rsidRDefault="00BA354A" w:rsidP="00BA354A">
      <w:pPr>
        <w:jc w:val="both"/>
        <w:rPr>
          <w:rFonts w:ascii="Calibri" w:eastAsiaTheme="minorEastAsia" w:hAnsi="Calibri" w:cs="Calibri"/>
          <w:sz w:val="22"/>
          <w:szCs w:val="22"/>
        </w:rPr>
      </w:pPr>
      <w:r w:rsidRPr="00F124E5">
        <w:rPr>
          <w:rFonts w:ascii="Calibri" w:eastAsiaTheme="minorEastAsia" w:hAnsi="Calibri" w:cs="Calibri"/>
          <w:sz w:val="22"/>
          <w:szCs w:val="22"/>
        </w:rPr>
        <w:t xml:space="preserve">Teisminio proceso </w:t>
      </w:r>
      <w:r w:rsidRPr="00BA354A">
        <w:rPr>
          <w:rFonts w:ascii="Calibri" w:eastAsiaTheme="minorEastAsia" w:hAnsi="Calibri" w:cs="Calibri"/>
          <w:sz w:val="22"/>
          <w:szCs w:val="22"/>
        </w:rPr>
        <w:t>Nr. 3-61-3-06117-2013-4</w:t>
      </w:r>
    </w:p>
    <w:p w14:paraId="4E94D6B7" w14:textId="4142EC1C" w:rsidR="00BA354A" w:rsidRPr="00F124E5" w:rsidRDefault="00BA354A" w:rsidP="00BA354A">
      <w:pPr>
        <w:jc w:val="both"/>
        <w:rPr>
          <w:rFonts w:ascii="Calibri" w:eastAsiaTheme="minorEastAsia" w:hAnsi="Calibri" w:cs="Calibri"/>
          <w:sz w:val="22"/>
          <w:szCs w:val="22"/>
        </w:rPr>
      </w:pPr>
      <w:r w:rsidRPr="00F124E5">
        <w:rPr>
          <w:rFonts w:ascii="Calibri" w:eastAsiaTheme="minorEastAsia" w:hAnsi="Calibri" w:cs="Calibri"/>
          <w:sz w:val="22"/>
          <w:szCs w:val="22"/>
        </w:rPr>
        <w:t>Pr</w:t>
      </w:r>
      <w:r>
        <w:rPr>
          <w:rFonts w:ascii="Calibri" w:eastAsiaTheme="minorEastAsia" w:hAnsi="Calibri" w:cs="Calibri"/>
          <w:sz w:val="22"/>
          <w:szCs w:val="22"/>
        </w:rPr>
        <w:t xml:space="preserve">ocesinio sprendimo kategorija </w:t>
      </w:r>
      <w:r w:rsidRPr="00BA354A">
        <w:rPr>
          <w:rFonts w:ascii="Calibri" w:eastAsiaTheme="minorEastAsia" w:hAnsi="Calibri" w:cs="Calibri"/>
          <w:sz w:val="22"/>
          <w:szCs w:val="22"/>
        </w:rPr>
        <w:t>52.1.3</w:t>
      </w:r>
    </w:p>
    <w:p w14:paraId="3EFE1122" w14:textId="0C3F36AC" w:rsidR="00BA354A" w:rsidRPr="00F124E5" w:rsidRDefault="00CE0DA9" w:rsidP="00BA354A">
      <w:pPr>
        <w:jc w:val="both"/>
        <w:rPr>
          <w:rFonts w:ascii="Calibri" w:eastAsiaTheme="minorEastAsia" w:hAnsi="Calibri" w:cs="Calibri"/>
          <w:bCs/>
          <w:sz w:val="22"/>
          <w:szCs w:val="22"/>
        </w:rPr>
      </w:pPr>
      <w:hyperlink r:id="rId30" w:history="1">
        <w:r w:rsidR="00BA354A" w:rsidRPr="00BA354A">
          <w:rPr>
            <w:rStyle w:val="Hipersaitas"/>
            <w:rFonts w:ascii="Calibri" w:eastAsiaTheme="minorEastAsia" w:hAnsi="Calibri" w:cs="Calibri"/>
            <w:sz w:val="22"/>
            <w:szCs w:val="22"/>
          </w:rPr>
          <w:t>Prieiga internete</w:t>
        </w:r>
      </w:hyperlink>
    </w:p>
    <w:p w14:paraId="54AB7437" w14:textId="77777777" w:rsidR="00BA354A" w:rsidRDefault="00BA354A" w:rsidP="00BA354A">
      <w:pPr>
        <w:ind w:left="993" w:hanging="567"/>
        <w:jc w:val="both"/>
        <w:rPr>
          <w:rFonts w:ascii="Calibri" w:eastAsiaTheme="minorEastAsia" w:hAnsi="Calibri" w:cs="Calibri"/>
          <w:b/>
          <w:sz w:val="22"/>
          <w:szCs w:val="22"/>
          <w:u w:val="single"/>
        </w:rPr>
      </w:pPr>
    </w:p>
    <w:p w14:paraId="786A1AD3" w14:textId="77777777" w:rsidR="007B5870" w:rsidRPr="007B5870" w:rsidRDefault="007B5870" w:rsidP="007B5870">
      <w:pPr>
        <w:ind w:left="993" w:hanging="567"/>
        <w:jc w:val="both"/>
        <w:rPr>
          <w:rFonts w:ascii="Calibri" w:eastAsiaTheme="minorEastAsia" w:hAnsi="Calibri" w:cs="Calibri"/>
          <w:b/>
          <w:sz w:val="22"/>
          <w:szCs w:val="22"/>
          <w:u w:val="single"/>
        </w:rPr>
      </w:pPr>
      <w:r w:rsidRPr="007B5870">
        <w:rPr>
          <w:rFonts w:ascii="Calibri" w:eastAsiaTheme="minorEastAsia" w:hAnsi="Calibri" w:cs="Calibri"/>
          <w:b/>
          <w:sz w:val="22"/>
          <w:szCs w:val="22"/>
          <w:u w:val="single"/>
        </w:rPr>
        <w:t>57.4. Sprendimo dėl išlaidų atlyginimo priėmimas</w:t>
      </w:r>
    </w:p>
    <w:p w14:paraId="54E6FAC0" w14:textId="77777777" w:rsidR="00F124E5" w:rsidRDefault="00F124E5" w:rsidP="00F124E5">
      <w:pPr>
        <w:jc w:val="both"/>
        <w:rPr>
          <w:rFonts w:eastAsiaTheme="minorEastAsia"/>
          <w:b/>
          <w:u w:val="single"/>
        </w:rPr>
      </w:pPr>
    </w:p>
    <w:p w14:paraId="2B0D6AAC" w14:textId="1018ED09" w:rsidR="007B5870" w:rsidRPr="00F124E5" w:rsidRDefault="007B5870" w:rsidP="00500916">
      <w:pPr>
        <w:pStyle w:val="Antrat2"/>
      </w:pPr>
      <w:bookmarkStart w:id="84" w:name="_Toc13556434"/>
      <w:r w:rsidRPr="00F124E5">
        <w:lastRenderedPageBreak/>
        <w:t xml:space="preserve">Dėl </w:t>
      </w:r>
      <w:r>
        <w:t>prašymo priteisti išlaidas padavimo po bylos išnagrinėjimo</w:t>
      </w:r>
      <w:bookmarkEnd w:id="84"/>
      <w:r>
        <w:t xml:space="preserve"> </w:t>
      </w:r>
    </w:p>
    <w:p w14:paraId="3CC208D9" w14:textId="77777777" w:rsidR="007B5870" w:rsidRPr="00F124E5" w:rsidRDefault="007B5870" w:rsidP="007B5870">
      <w:pPr>
        <w:ind w:firstLine="567"/>
        <w:jc w:val="both"/>
        <w:rPr>
          <w:rFonts w:ascii="Calibri" w:eastAsiaTheme="minorEastAsia" w:hAnsi="Calibri" w:cs="Calibri"/>
          <w:b/>
          <w:sz w:val="22"/>
          <w:szCs w:val="22"/>
          <w:u w:val="single"/>
        </w:rPr>
      </w:pPr>
    </w:p>
    <w:p w14:paraId="2B60E0E4" w14:textId="7613E3BC" w:rsidR="007B5870" w:rsidRPr="007B5870" w:rsidRDefault="007B5870" w:rsidP="007B5870">
      <w:pPr>
        <w:ind w:firstLine="567"/>
        <w:jc w:val="both"/>
        <w:rPr>
          <w:rFonts w:ascii="Calibri" w:eastAsiaTheme="minorEastAsia" w:hAnsi="Calibri" w:cs="Calibri"/>
          <w:bCs/>
          <w:sz w:val="22"/>
          <w:szCs w:val="22"/>
        </w:rPr>
      </w:pPr>
      <w:r>
        <w:rPr>
          <w:rFonts w:ascii="Calibri" w:eastAsiaTheme="minorEastAsia" w:hAnsi="Calibri" w:cs="Calibri"/>
          <w:bCs/>
          <w:sz w:val="22"/>
          <w:szCs w:val="22"/>
        </w:rPr>
        <w:t>ABTĮ</w:t>
      </w:r>
      <w:r w:rsidRPr="007B5870">
        <w:rPr>
          <w:rFonts w:ascii="Calibri" w:eastAsiaTheme="minorEastAsia" w:hAnsi="Calibri" w:cs="Calibri"/>
          <w:bCs/>
          <w:sz w:val="22"/>
          <w:szCs w:val="22"/>
        </w:rPr>
        <w:t xml:space="preserve"> 40 straipsnio 1 dalis nustato, kad proceso šalis, kurios naudai priimtas sprendimas, turi teisę gauti iš kitos šalies savo išlaidų atlyginimą. </w:t>
      </w:r>
    </w:p>
    <w:p w14:paraId="3EA04ECA" w14:textId="77777777" w:rsidR="007B5870" w:rsidRPr="007B5870" w:rsidRDefault="007B5870" w:rsidP="007B5870">
      <w:pPr>
        <w:ind w:firstLine="567"/>
        <w:jc w:val="both"/>
        <w:rPr>
          <w:rFonts w:ascii="Calibri" w:eastAsiaTheme="minorEastAsia" w:hAnsi="Calibri" w:cs="Calibri"/>
          <w:bCs/>
          <w:sz w:val="22"/>
          <w:szCs w:val="22"/>
        </w:rPr>
      </w:pPr>
      <w:r w:rsidRPr="007B5870">
        <w:rPr>
          <w:rFonts w:ascii="Calibri" w:eastAsiaTheme="minorEastAsia" w:hAnsi="Calibri" w:cs="Calibri"/>
          <w:bCs/>
          <w:sz w:val="22"/>
          <w:szCs w:val="22"/>
        </w:rPr>
        <w:t xml:space="preserve">Iki 2018 m. gruodžio 29 d. galiojusi ABTĮ 41 straipsnio 1 dalies redakcija nustatė, kad dėl </w:t>
      </w:r>
      <w:r w:rsidRPr="00136498">
        <w:rPr>
          <w:rFonts w:ascii="Calibri" w:eastAsiaTheme="minorEastAsia" w:hAnsi="Calibri" w:cs="Calibri"/>
          <w:bCs/>
          <w:sz w:val="22"/>
          <w:szCs w:val="22"/>
        </w:rPr>
        <w:t xml:space="preserve"> </w:t>
      </w:r>
      <w:r w:rsidRPr="007B5870">
        <w:rPr>
          <w:rFonts w:ascii="Calibri" w:eastAsiaTheme="minorEastAsia" w:hAnsi="Calibri" w:cs="Calibri"/>
          <w:bCs/>
          <w:sz w:val="22"/>
          <w:szCs w:val="22"/>
        </w:rPr>
        <w:t>išlaidų atlyginimo suinteresuota proceso šalis teismui pateikia prašymą raštu su išlaidų apskaičiavimu ir pagrindimu. Prašymai dėl išlaidų atlyginimo, nepaduoti teismui iki bylos nagrinėjimo iš esmės pabaigos, turi būti paduoti teismui ne vėliau kaip per keturiolika kalendorinių dienų nuo sprendimo įsiteisėjimo dienos.</w:t>
      </w:r>
    </w:p>
    <w:p w14:paraId="26FB6B8F" w14:textId="77777777" w:rsidR="007B5870" w:rsidRPr="007B5870" w:rsidRDefault="007B5870" w:rsidP="007B5870">
      <w:pPr>
        <w:ind w:firstLine="567"/>
        <w:jc w:val="both"/>
        <w:rPr>
          <w:rFonts w:ascii="Calibri" w:eastAsiaTheme="minorEastAsia" w:hAnsi="Calibri" w:cs="Calibri"/>
          <w:bCs/>
          <w:sz w:val="22"/>
          <w:szCs w:val="22"/>
        </w:rPr>
      </w:pPr>
      <w:r w:rsidRPr="007B5870">
        <w:rPr>
          <w:rFonts w:ascii="Calibri" w:eastAsiaTheme="minorEastAsia" w:hAnsi="Calibri" w:cs="Calibri"/>
          <w:bCs/>
          <w:sz w:val="22"/>
          <w:szCs w:val="22"/>
        </w:rPr>
        <w:t>ABTĮ 41 straipsnio 1 dalis (2018 m. gruodžio 20 d. įstatymo Nr. XIII-1833 redakcija) numato, kad dėl išlaidų atlyginimo suinteresuota proceso šalis iki bylos nagrinėjimo iš esmės pabaigos teismui pateikia prašymą raštu su išlaidų apskaičiavimu ir pagrindimu. Prašymus dėl išlaidų atlyginimo teismas išnagrinėja priimdamas sprendimą dėl administracinės bylos.</w:t>
      </w:r>
    </w:p>
    <w:p w14:paraId="165A0E11" w14:textId="568968CA" w:rsidR="007B5870" w:rsidRPr="007B5870" w:rsidRDefault="007B5870" w:rsidP="007B5870">
      <w:pPr>
        <w:ind w:firstLine="567"/>
        <w:jc w:val="both"/>
        <w:rPr>
          <w:rFonts w:ascii="Calibri" w:eastAsiaTheme="minorEastAsia" w:hAnsi="Calibri" w:cs="Calibri"/>
          <w:bCs/>
          <w:sz w:val="22"/>
          <w:szCs w:val="22"/>
        </w:rPr>
      </w:pPr>
      <w:r w:rsidRPr="007B5870">
        <w:rPr>
          <w:rFonts w:ascii="Calibri" w:eastAsiaTheme="minorEastAsia" w:hAnsi="Calibri" w:cs="Calibri"/>
          <w:bCs/>
          <w:sz w:val="22"/>
          <w:szCs w:val="22"/>
        </w:rPr>
        <w:t>2018 m. gruodžio 20 d. Lietuvos Respublikos administracinių bylų teisenos įstatymo Nr. VIII-1029 25, 41, 42, 66, 70, 84, 97, 127, 132, 133, 138, 143, 144, 153 ir 161 straipsnių pakeitimo</w:t>
      </w:r>
      <w:r w:rsidRPr="007B5870">
        <w:rPr>
          <w:rFonts w:ascii="Calibri" w:eastAsiaTheme="minorEastAsia" w:hAnsi="Calibri" w:cs="Calibri"/>
          <w:b/>
          <w:bCs/>
          <w:sz w:val="22"/>
          <w:szCs w:val="22"/>
        </w:rPr>
        <w:t xml:space="preserve"> </w:t>
      </w:r>
      <w:r>
        <w:rPr>
          <w:rFonts w:ascii="Calibri" w:eastAsiaTheme="minorEastAsia" w:hAnsi="Calibri" w:cs="Calibri"/>
          <w:bCs/>
          <w:sz w:val="22"/>
          <w:szCs w:val="22"/>
        </w:rPr>
        <w:t>įstatymo Nr. XIII-1833 16 </w:t>
      </w:r>
      <w:r w:rsidRPr="007B5870">
        <w:rPr>
          <w:rFonts w:ascii="Calibri" w:eastAsiaTheme="minorEastAsia" w:hAnsi="Calibri" w:cs="Calibri"/>
          <w:bCs/>
          <w:sz w:val="22"/>
          <w:szCs w:val="22"/>
        </w:rPr>
        <w:t>straipsnio, reglamentuojančio minėto įstatymo taikymą, 2 dalis nustato, kad bylinėjimosi išlaidų, patirtų bylą nagrinėjant apeliacine instancija, atlyginimo klausimas administracinėse bylose sprendžiamas iki šio įstatymo įsigaliojimo galiojusia tvarka, kai: 1) pradėtoje ir nebaigtoje nagrinėti apeliacine instancija byloje nutartis skirti bylą nagrinėti teismo posėdyje yra priimta iki šio įstatymo įsigaliojimo arba 2) apeliacinės instancijos teismo sprendimas yra priimtas iki šio įstatymo įsigaliojimo. Minėtas įstatymas įsigaliojo 2018 m. gruodžio 29 d.</w:t>
      </w:r>
    </w:p>
    <w:p w14:paraId="17DA4FBC" w14:textId="067B414B" w:rsidR="007B5870" w:rsidRPr="007B5870" w:rsidRDefault="007B5870" w:rsidP="007B5870">
      <w:pPr>
        <w:ind w:firstLine="567"/>
        <w:jc w:val="both"/>
        <w:rPr>
          <w:rFonts w:ascii="Calibri" w:eastAsiaTheme="minorEastAsia" w:hAnsi="Calibri" w:cs="Calibri"/>
          <w:bCs/>
          <w:sz w:val="22"/>
          <w:szCs w:val="22"/>
        </w:rPr>
      </w:pPr>
      <w:r>
        <w:rPr>
          <w:rFonts w:ascii="Calibri" w:eastAsiaTheme="minorEastAsia" w:hAnsi="Calibri" w:cs="Calibri"/>
          <w:bCs/>
          <w:sz w:val="22"/>
          <w:szCs w:val="22"/>
        </w:rPr>
        <w:t>LVAT</w:t>
      </w:r>
      <w:r w:rsidRPr="007B5870">
        <w:rPr>
          <w:rFonts w:ascii="Calibri" w:eastAsiaTheme="minorEastAsia" w:hAnsi="Calibri" w:cs="Calibri"/>
          <w:bCs/>
          <w:sz w:val="22"/>
          <w:szCs w:val="22"/>
        </w:rPr>
        <w:t xml:space="preserve"> 2019 m. sausio 7 d. nutartimi byla skirta nagrinėti teismo posėdyje </w:t>
      </w:r>
      <w:r>
        <w:rPr>
          <w:rFonts w:ascii="Calibri" w:eastAsiaTheme="minorEastAsia" w:hAnsi="Calibri" w:cs="Calibri"/>
          <w:bCs/>
          <w:sz w:val="22"/>
          <w:szCs w:val="22"/>
        </w:rPr>
        <w:t>rašytinio proceso tvarka 2019 </w:t>
      </w:r>
      <w:r w:rsidRPr="007B5870">
        <w:rPr>
          <w:rFonts w:ascii="Calibri" w:eastAsiaTheme="minorEastAsia" w:hAnsi="Calibri" w:cs="Calibri"/>
          <w:bCs/>
          <w:sz w:val="22"/>
          <w:szCs w:val="22"/>
        </w:rPr>
        <w:t xml:space="preserve">m. vasario 6 d. 10 val., nutartis kuria byla išnagrinėta, priimta 2019 m. vasario 6 d. </w:t>
      </w:r>
    </w:p>
    <w:p w14:paraId="2D31A38F" w14:textId="540B3865" w:rsidR="007B5870" w:rsidRPr="007B5870" w:rsidRDefault="007B5870" w:rsidP="007B5870">
      <w:pPr>
        <w:ind w:firstLine="567"/>
        <w:jc w:val="both"/>
        <w:rPr>
          <w:rFonts w:ascii="Calibri" w:eastAsiaTheme="minorEastAsia" w:hAnsi="Calibri" w:cs="Calibri"/>
          <w:bCs/>
          <w:sz w:val="22"/>
          <w:szCs w:val="22"/>
        </w:rPr>
      </w:pPr>
      <w:r w:rsidRPr="007B5870">
        <w:rPr>
          <w:rFonts w:ascii="Calibri" w:eastAsiaTheme="minorEastAsia" w:hAnsi="Calibri" w:cs="Calibri"/>
          <w:bCs/>
          <w:sz w:val="22"/>
          <w:szCs w:val="22"/>
        </w:rPr>
        <w:t xml:space="preserve">Atsakovas Trakų rajono savivaldybės administracija </w:t>
      </w:r>
      <w:r w:rsidRPr="007E2C1B">
        <w:rPr>
          <w:rFonts w:ascii="Calibri" w:eastAsiaTheme="minorEastAsia" w:hAnsi="Calibri" w:cs="Calibri"/>
          <w:bCs/>
          <w:sz w:val="22"/>
          <w:szCs w:val="22"/>
          <w:u w:val="single"/>
        </w:rPr>
        <w:t>prašymą dėl bylinėjimosi išlaidų, patirtų bylą nagrinėjant apeliacinėje instancijoje, priteisimo pateikė 2019 m. kovo 20 d.,</w:t>
      </w:r>
      <w:r w:rsidRPr="007B5870">
        <w:rPr>
          <w:rFonts w:ascii="Calibri" w:eastAsiaTheme="minorEastAsia" w:hAnsi="Calibri" w:cs="Calibri"/>
          <w:bCs/>
          <w:sz w:val="22"/>
          <w:szCs w:val="22"/>
        </w:rPr>
        <w:t xml:space="preserve"> t. y., atsižvelgiant į </w:t>
      </w:r>
      <w:r>
        <w:rPr>
          <w:rFonts w:ascii="Calibri" w:eastAsiaTheme="minorEastAsia" w:hAnsi="Calibri" w:cs="Calibri"/>
          <w:bCs/>
          <w:sz w:val="22"/>
          <w:szCs w:val="22"/>
        </w:rPr>
        <w:t xml:space="preserve">ABTĮ </w:t>
      </w:r>
      <w:r w:rsidRPr="007B5870">
        <w:rPr>
          <w:rFonts w:ascii="Calibri" w:eastAsiaTheme="minorEastAsia" w:hAnsi="Calibri" w:cs="Calibri"/>
          <w:bCs/>
          <w:sz w:val="22"/>
          <w:szCs w:val="22"/>
        </w:rPr>
        <w:t>Nr. VIII-1029 25, 41, 42, 66, 70, 84, 97, 127, 132, 133, 138, 143, 144, 153 ir 161 straipsnių pakeitimo</w:t>
      </w:r>
      <w:r w:rsidRPr="007B5870">
        <w:rPr>
          <w:rFonts w:ascii="Calibri" w:eastAsiaTheme="minorEastAsia" w:hAnsi="Calibri" w:cs="Calibri"/>
          <w:b/>
          <w:bCs/>
          <w:sz w:val="22"/>
          <w:szCs w:val="22"/>
        </w:rPr>
        <w:t xml:space="preserve"> </w:t>
      </w:r>
      <w:r w:rsidRPr="007B5870">
        <w:rPr>
          <w:rFonts w:ascii="Calibri" w:eastAsiaTheme="minorEastAsia" w:hAnsi="Calibri" w:cs="Calibri"/>
          <w:bCs/>
          <w:sz w:val="22"/>
          <w:szCs w:val="22"/>
        </w:rPr>
        <w:t xml:space="preserve">įstatymo Nr. XIII-1833 ir ABTĮ 41 straipsnio 1 dalies (2018 m. gruodžio 20 d. įstatymo Nr. XIII-1833 redakcija) nuostatas,  </w:t>
      </w:r>
      <w:r w:rsidRPr="007E2C1B">
        <w:rPr>
          <w:rFonts w:ascii="Calibri" w:eastAsiaTheme="minorEastAsia" w:hAnsi="Calibri" w:cs="Calibri"/>
          <w:bCs/>
          <w:sz w:val="22"/>
          <w:szCs w:val="22"/>
          <w:u w:val="single"/>
        </w:rPr>
        <w:t xml:space="preserve">praleidęs ABTĮ nustatytą terminą prašymui dėl bylinėjimosi išlaidų priteisimo paduoti, kuris yra naikinamasis, todėl atsakovo prašymo nagrinėjimas yra nutraukiamas </w:t>
      </w:r>
      <w:r w:rsidRPr="007B5870">
        <w:rPr>
          <w:rFonts w:ascii="Calibri" w:eastAsiaTheme="minorEastAsia" w:hAnsi="Calibri" w:cs="Calibri"/>
          <w:bCs/>
          <w:sz w:val="22"/>
          <w:szCs w:val="22"/>
        </w:rPr>
        <w:t xml:space="preserve">(ABTĮ 4 str. 7 d., 103 str. 8 p.).  </w:t>
      </w:r>
    </w:p>
    <w:p w14:paraId="5B87EE09" w14:textId="77777777" w:rsidR="007B5870" w:rsidRPr="00F124E5" w:rsidRDefault="007B5870" w:rsidP="007B5870">
      <w:pPr>
        <w:ind w:firstLine="567"/>
        <w:jc w:val="both"/>
        <w:rPr>
          <w:rFonts w:ascii="Calibri" w:eastAsiaTheme="minorEastAsia" w:hAnsi="Calibri" w:cs="Calibri"/>
          <w:bCs/>
          <w:sz w:val="22"/>
          <w:szCs w:val="22"/>
        </w:rPr>
      </w:pPr>
    </w:p>
    <w:p w14:paraId="08C3C8BB" w14:textId="50934CE9" w:rsidR="007B5870" w:rsidRPr="00F124E5" w:rsidRDefault="007B5870" w:rsidP="007B5870">
      <w:pPr>
        <w:jc w:val="both"/>
        <w:rPr>
          <w:rFonts w:ascii="Calibri" w:eastAsiaTheme="minorEastAsia" w:hAnsi="Calibri" w:cs="Calibri"/>
          <w:sz w:val="22"/>
          <w:szCs w:val="22"/>
        </w:rPr>
      </w:pPr>
      <w:r w:rsidRPr="00F124E5">
        <w:rPr>
          <w:rFonts w:ascii="Calibri" w:eastAsiaTheme="minorEastAsia" w:hAnsi="Calibri" w:cs="Calibri"/>
          <w:sz w:val="22"/>
          <w:szCs w:val="22"/>
        </w:rPr>
        <w:t xml:space="preserve">2019 m. gegužės </w:t>
      </w:r>
      <w:r>
        <w:rPr>
          <w:rFonts w:ascii="Calibri" w:eastAsiaTheme="minorEastAsia" w:hAnsi="Calibri" w:cs="Calibri"/>
          <w:sz w:val="22"/>
          <w:szCs w:val="22"/>
        </w:rPr>
        <w:t>8</w:t>
      </w:r>
      <w:r w:rsidRPr="00F124E5">
        <w:rPr>
          <w:rFonts w:ascii="Calibri" w:eastAsiaTheme="minorEastAsia" w:hAnsi="Calibri" w:cs="Calibri"/>
          <w:sz w:val="22"/>
          <w:szCs w:val="22"/>
        </w:rPr>
        <w:t xml:space="preserve"> d. nutartis administracinėje byloje </w:t>
      </w:r>
      <w:r w:rsidRPr="007B5870">
        <w:rPr>
          <w:rFonts w:ascii="Calibri" w:eastAsiaTheme="minorEastAsia" w:hAnsi="Calibri" w:cs="Calibri"/>
          <w:sz w:val="22"/>
          <w:szCs w:val="22"/>
        </w:rPr>
        <w:t>Nr. eA-769-624/2018</w:t>
      </w:r>
    </w:p>
    <w:p w14:paraId="59F87244" w14:textId="531E3280" w:rsidR="007B5870" w:rsidRPr="00F124E5" w:rsidRDefault="007B5870" w:rsidP="007B5870">
      <w:pPr>
        <w:jc w:val="both"/>
        <w:rPr>
          <w:rFonts w:ascii="Calibri" w:eastAsiaTheme="minorEastAsia" w:hAnsi="Calibri" w:cs="Calibri"/>
          <w:sz w:val="22"/>
          <w:szCs w:val="22"/>
        </w:rPr>
      </w:pPr>
      <w:r w:rsidRPr="00F124E5">
        <w:rPr>
          <w:rFonts w:ascii="Calibri" w:eastAsiaTheme="minorEastAsia" w:hAnsi="Calibri" w:cs="Calibri"/>
          <w:sz w:val="22"/>
          <w:szCs w:val="22"/>
        </w:rPr>
        <w:t xml:space="preserve">Teisminio proceso </w:t>
      </w:r>
      <w:r w:rsidRPr="007B5870">
        <w:rPr>
          <w:rFonts w:ascii="Calibri" w:eastAsiaTheme="minorEastAsia" w:hAnsi="Calibri" w:cs="Calibri"/>
          <w:sz w:val="22"/>
          <w:szCs w:val="22"/>
        </w:rPr>
        <w:t>Nr. 3-61-3-01847-2017-3</w:t>
      </w:r>
    </w:p>
    <w:p w14:paraId="2B448DB8" w14:textId="5657D8DD" w:rsidR="007B5870" w:rsidRPr="00F124E5" w:rsidRDefault="007B5870" w:rsidP="007B5870">
      <w:pPr>
        <w:jc w:val="both"/>
        <w:rPr>
          <w:rFonts w:ascii="Calibri" w:eastAsiaTheme="minorEastAsia" w:hAnsi="Calibri" w:cs="Calibri"/>
          <w:sz w:val="22"/>
          <w:szCs w:val="22"/>
        </w:rPr>
      </w:pPr>
      <w:r w:rsidRPr="00F124E5">
        <w:rPr>
          <w:rFonts w:ascii="Calibri" w:eastAsiaTheme="minorEastAsia" w:hAnsi="Calibri" w:cs="Calibri"/>
          <w:sz w:val="22"/>
          <w:szCs w:val="22"/>
        </w:rPr>
        <w:t>Pr</w:t>
      </w:r>
      <w:r>
        <w:rPr>
          <w:rFonts w:ascii="Calibri" w:eastAsiaTheme="minorEastAsia" w:hAnsi="Calibri" w:cs="Calibri"/>
          <w:sz w:val="22"/>
          <w:szCs w:val="22"/>
        </w:rPr>
        <w:t>ocesinio sprendimo kategorija 57</w:t>
      </w:r>
      <w:r w:rsidRPr="00F124E5">
        <w:rPr>
          <w:rFonts w:ascii="Calibri" w:eastAsiaTheme="minorEastAsia" w:hAnsi="Calibri" w:cs="Calibri"/>
          <w:sz w:val="22"/>
          <w:szCs w:val="22"/>
        </w:rPr>
        <w:t>.</w:t>
      </w:r>
      <w:r>
        <w:rPr>
          <w:rFonts w:ascii="Calibri" w:eastAsiaTheme="minorEastAsia" w:hAnsi="Calibri" w:cs="Calibri"/>
          <w:sz w:val="22"/>
          <w:szCs w:val="22"/>
        </w:rPr>
        <w:t>3</w:t>
      </w:r>
      <w:r w:rsidRPr="00F124E5">
        <w:rPr>
          <w:rFonts w:ascii="Calibri" w:eastAsiaTheme="minorEastAsia" w:hAnsi="Calibri" w:cs="Calibri"/>
          <w:sz w:val="22"/>
          <w:szCs w:val="22"/>
        </w:rPr>
        <w:t xml:space="preserve"> </w:t>
      </w:r>
    </w:p>
    <w:p w14:paraId="7FFD9EB6" w14:textId="69687917" w:rsidR="007B5870" w:rsidRPr="00F124E5" w:rsidRDefault="00CE0DA9" w:rsidP="007B5870">
      <w:pPr>
        <w:jc w:val="both"/>
        <w:rPr>
          <w:rFonts w:ascii="Calibri" w:eastAsiaTheme="minorEastAsia" w:hAnsi="Calibri" w:cs="Calibri"/>
          <w:bCs/>
          <w:sz w:val="22"/>
          <w:szCs w:val="22"/>
        </w:rPr>
      </w:pPr>
      <w:hyperlink r:id="rId31" w:history="1">
        <w:r w:rsidR="007B5870" w:rsidRPr="007B5870">
          <w:rPr>
            <w:rStyle w:val="Hipersaitas"/>
            <w:rFonts w:ascii="Calibri" w:eastAsiaTheme="minorEastAsia" w:hAnsi="Calibri" w:cs="Calibri"/>
            <w:sz w:val="22"/>
            <w:szCs w:val="22"/>
          </w:rPr>
          <w:t>Prieiga internete</w:t>
        </w:r>
      </w:hyperlink>
    </w:p>
    <w:p w14:paraId="32BB9F01" w14:textId="77777777" w:rsidR="000664DB" w:rsidRPr="00B240C0" w:rsidRDefault="000664DB" w:rsidP="00025BA1">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p w14:paraId="62CFBB68" w14:textId="77777777" w:rsidR="000664DB" w:rsidRDefault="000664DB" w:rsidP="00025BA1">
      <w:pPr>
        <w:ind w:left="851" w:firstLine="283"/>
        <w:jc w:val="both"/>
        <w:rPr>
          <w:rFonts w:asciiTheme="minorHAnsi" w:hAnsiTheme="minorHAnsi" w:cstheme="minorHAnsi"/>
          <w:b/>
          <w:sz w:val="22"/>
          <w:szCs w:val="22"/>
          <w:u w:val="single"/>
        </w:rPr>
      </w:pPr>
    </w:p>
    <w:sectPr w:rsidR="000664DB" w:rsidSect="00EF63E3">
      <w:headerReference w:type="default" r:id="rId32"/>
      <w:footerReference w:type="even" r:id="rId33"/>
      <w:footerReference w:type="default" r:id="rId34"/>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3019F" w14:textId="77777777" w:rsidR="00674EF7" w:rsidRDefault="00674EF7" w:rsidP="003D4C15">
      <w:r>
        <w:separator/>
      </w:r>
    </w:p>
  </w:endnote>
  <w:endnote w:type="continuationSeparator" w:id="0">
    <w:p w14:paraId="35A83E1B" w14:textId="77777777" w:rsidR="00674EF7" w:rsidRDefault="00674EF7"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730A6" w14:textId="77777777" w:rsidR="00CE0DA9" w:rsidRDefault="00CE0DA9">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CE0DA9" w:rsidRDefault="00CE0DA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015" w14:textId="77777777" w:rsidR="00CE0DA9" w:rsidRPr="00386C1C" w:rsidRDefault="00CE0DA9">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35</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1326A" w14:textId="77777777" w:rsidR="00674EF7" w:rsidRDefault="00674EF7" w:rsidP="003D4C15">
      <w:r>
        <w:separator/>
      </w:r>
    </w:p>
  </w:footnote>
  <w:footnote w:type="continuationSeparator" w:id="0">
    <w:p w14:paraId="07E64A20" w14:textId="77777777" w:rsidR="00674EF7" w:rsidRDefault="00674EF7" w:rsidP="003D4C15">
      <w:r>
        <w:continuationSeparator/>
      </w:r>
    </w:p>
  </w:footnote>
  <w:footnote w:id="1">
    <w:p w14:paraId="4B82DE37" w14:textId="77777777" w:rsidR="00CE0DA9" w:rsidRPr="00BC53AD" w:rsidRDefault="00CE0DA9" w:rsidP="00D54673">
      <w:pPr>
        <w:pStyle w:val="Puslapioinaostekstas"/>
        <w:rPr>
          <w:rFonts w:asciiTheme="minorHAnsi" w:hAnsiTheme="minorHAnsi" w:cstheme="minorHAnsi"/>
          <w:sz w:val="18"/>
          <w:szCs w:val="18"/>
        </w:rPr>
      </w:pPr>
      <w:r w:rsidRPr="00BC53AD">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BC53AD">
        <w:rPr>
          <w:rFonts w:asciiTheme="minorHAnsi" w:hAnsiTheme="minorHAnsi" w:cstheme="minorHAnsi"/>
          <w:sz w:val="18"/>
          <w:szCs w:val="18"/>
        </w:rPr>
        <w:t xml:space="preserve">Teisingumo Teismo 2007 m. balandžio 19 d. sprendimo byloje </w:t>
      </w:r>
      <w:r w:rsidRPr="00BC53AD">
        <w:rPr>
          <w:rFonts w:asciiTheme="minorHAnsi" w:hAnsiTheme="minorHAnsi" w:cstheme="minorHAnsi"/>
          <w:i/>
          <w:iCs/>
          <w:sz w:val="18"/>
          <w:szCs w:val="18"/>
        </w:rPr>
        <w:t>Profisa</w:t>
      </w:r>
      <w:r w:rsidRPr="00BC53AD">
        <w:rPr>
          <w:rFonts w:asciiTheme="minorHAnsi" w:hAnsiTheme="minorHAnsi" w:cstheme="minorHAnsi"/>
          <w:sz w:val="18"/>
          <w:szCs w:val="18"/>
        </w:rPr>
        <w:t>, C-63/06, 18 p.</w:t>
      </w:r>
    </w:p>
  </w:footnote>
  <w:footnote w:id="2">
    <w:p w14:paraId="7693B0A1" w14:textId="77777777" w:rsidR="00CE0DA9" w:rsidRPr="00BC53AD" w:rsidRDefault="00CE0DA9" w:rsidP="00D54673">
      <w:pPr>
        <w:pStyle w:val="Puslapioinaostekstas"/>
        <w:rPr>
          <w:rFonts w:asciiTheme="minorHAnsi" w:hAnsiTheme="minorHAnsi" w:cstheme="minorHAnsi"/>
          <w:sz w:val="18"/>
          <w:szCs w:val="18"/>
        </w:rPr>
      </w:pPr>
      <w:r w:rsidRPr="00BC53AD">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BC53AD">
        <w:rPr>
          <w:rFonts w:asciiTheme="minorHAnsi" w:hAnsiTheme="minorHAnsi" w:cstheme="minorHAnsi"/>
          <w:sz w:val="18"/>
          <w:szCs w:val="18"/>
        </w:rPr>
        <w:t xml:space="preserve">žr. Teisingumo Teismo 2010 m. gruodžio 9 d. sprendimo byloje </w:t>
      </w:r>
      <w:r w:rsidRPr="00BC53AD">
        <w:rPr>
          <w:rFonts w:asciiTheme="minorHAnsi" w:hAnsiTheme="minorHAnsi" w:cstheme="minorHAnsi"/>
          <w:i/>
          <w:iCs/>
          <w:sz w:val="18"/>
          <w:szCs w:val="18"/>
        </w:rPr>
        <w:t>Repertoire Culinaire</w:t>
      </w:r>
      <w:r w:rsidRPr="00BC53AD">
        <w:rPr>
          <w:rFonts w:asciiTheme="minorHAnsi" w:hAnsiTheme="minorHAnsi" w:cstheme="minorHAnsi"/>
          <w:sz w:val="18"/>
          <w:szCs w:val="18"/>
        </w:rPr>
        <w:t xml:space="preserve">, C-163/09, 50, 52 p.; 2000 m. gruodžio 7 d. sprendimo byloje </w:t>
      </w:r>
      <w:r w:rsidRPr="00BC53AD">
        <w:rPr>
          <w:rFonts w:asciiTheme="minorHAnsi" w:hAnsiTheme="minorHAnsi" w:cstheme="minorHAnsi"/>
          <w:i/>
          <w:iCs/>
          <w:sz w:val="18"/>
          <w:szCs w:val="18"/>
        </w:rPr>
        <w:t>Italija prieš Komisiją</w:t>
      </w:r>
      <w:r w:rsidRPr="00BC53AD">
        <w:rPr>
          <w:rFonts w:asciiTheme="minorHAnsi" w:hAnsiTheme="minorHAnsi" w:cstheme="minorHAnsi"/>
          <w:sz w:val="18"/>
          <w:szCs w:val="18"/>
        </w:rPr>
        <w:t>, C-482/98, 50 p.</w:t>
      </w:r>
    </w:p>
  </w:footnote>
  <w:footnote w:id="3">
    <w:p w14:paraId="1AEC09BA" w14:textId="77777777" w:rsidR="00CE0DA9" w:rsidRPr="00BC53AD" w:rsidRDefault="00CE0DA9" w:rsidP="00D54673">
      <w:pPr>
        <w:pStyle w:val="Puslapioinaostekstas"/>
        <w:rPr>
          <w:rFonts w:asciiTheme="minorHAnsi" w:hAnsiTheme="minorHAnsi" w:cstheme="minorHAnsi"/>
          <w:sz w:val="18"/>
          <w:szCs w:val="18"/>
        </w:rPr>
      </w:pPr>
      <w:r w:rsidRPr="00BC53AD">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BC53AD">
        <w:rPr>
          <w:rFonts w:asciiTheme="minorHAnsi" w:hAnsiTheme="minorHAnsi" w:cstheme="minorHAnsi"/>
          <w:sz w:val="18"/>
          <w:szCs w:val="18"/>
        </w:rPr>
        <w:t xml:space="preserve">Teisingumo Teismo 2007 m. balandžio 19 d. sprendimo byloje </w:t>
      </w:r>
      <w:r w:rsidRPr="00BC53AD">
        <w:rPr>
          <w:rFonts w:asciiTheme="minorHAnsi" w:hAnsiTheme="minorHAnsi" w:cstheme="minorHAnsi"/>
          <w:i/>
          <w:iCs/>
          <w:sz w:val="18"/>
          <w:szCs w:val="18"/>
        </w:rPr>
        <w:t>Profisa</w:t>
      </w:r>
      <w:r w:rsidRPr="00BC53AD">
        <w:rPr>
          <w:rFonts w:asciiTheme="minorHAnsi" w:hAnsiTheme="minorHAnsi" w:cstheme="minorHAnsi"/>
          <w:sz w:val="18"/>
          <w:szCs w:val="18"/>
        </w:rPr>
        <w:t>, C-63/06, 17 p.</w:t>
      </w:r>
    </w:p>
  </w:footnote>
  <w:footnote w:id="4">
    <w:p w14:paraId="6C3DD426" w14:textId="77777777" w:rsidR="00CE0DA9" w:rsidRPr="00BC53AD" w:rsidRDefault="00CE0DA9" w:rsidP="00D54673">
      <w:pPr>
        <w:pStyle w:val="Puslapioinaostekstas"/>
        <w:rPr>
          <w:rFonts w:asciiTheme="minorHAnsi" w:hAnsiTheme="minorHAnsi" w:cstheme="minorHAnsi"/>
          <w:sz w:val="18"/>
          <w:szCs w:val="18"/>
        </w:rPr>
      </w:pPr>
      <w:r w:rsidRPr="00BC53AD">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BC53AD">
        <w:rPr>
          <w:rFonts w:asciiTheme="minorHAnsi" w:hAnsiTheme="minorHAnsi" w:cstheme="minorHAnsi"/>
          <w:sz w:val="18"/>
          <w:szCs w:val="18"/>
        </w:rPr>
        <w:t xml:space="preserve">Teisingumo Teismo 2015 m. spalio 15 d. sprendimo byloje </w:t>
      </w:r>
      <w:r w:rsidRPr="00BC53AD">
        <w:rPr>
          <w:rFonts w:asciiTheme="minorHAnsi" w:hAnsiTheme="minorHAnsi" w:cstheme="minorHAnsi"/>
          <w:i/>
          <w:iCs/>
          <w:sz w:val="18"/>
          <w:szCs w:val="18"/>
        </w:rPr>
        <w:t>Biovet</w:t>
      </w:r>
      <w:r w:rsidRPr="00BC53AD">
        <w:rPr>
          <w:rFonts w:asciiTheme="minorHAnsi" w:hAnsiTheme="minorHAnsi" w:cstheme="minorHAnsi"/>
          <w:sz w:val="18"/>
          <w:szCs w:val="18"/>
        </w:rPr>
        <w:t>, C-306/14, 22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CE0DA9" w:rsidRPr="000967FF" w14:paraId="1A3B950A" w14:textId="77777777" w:rsidTr="00125BDC">
      <w:tc>
        <w:tcPr>
          <w:tcW w:w="7230" w:type="dxa"/>
        </w:tcPr>
        <w:p w14:paraId="2A61BEB6" w14:textId="77777777" w:rsidR="00CE0DA9" w:rsidRPr="0021377E" w:rsidRDefault="00CE0DA9"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29465880" w:rsidR="00CE0DA9" w:rsidRPr="0021377E" w:rsidRDefault="00CE0DA9" w:rsidP="003851CC">
          <w:pPr>
            <w:rPr>
              <w:rFonts w:ascii="Calibri" w:hAnsi="Calibri"/>
              <w:color w:val="323E4F" w:themeColor="text2" w:themeShade="BF"/>
              <w:sz w:val="20"/>
              <w:szCs w:val="20"/>
            </w:rPr>
          </w:pPr>
          <w:r>
            <w:rPr>
              <w:rFonts w:ascii="Calibri" w:hAnsi="Calibri"/>
              <w:color w:val="323E4F" w:themeColor="text2" w:themeShade="BF"/>
              <w:sz w:val="20"/>
              <w:szCs w:val="20"/>
            </w:rPr>
            <w:t xml:space="preserve">      2019 05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9 05 31 </w:t>
          </w:r>
        </w:p>
      </w:tc>
    </w:tr>
  </w:tbl>
  <w:p w14:paraId="7AD15F6C" w14:textId="77777777" w:rsidR="00CE0DA9" w:rsidRPr="008A0597" w:rsidRDefault="00CE0DA9">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A5D48FF"/>
    <w:multiLevelType w:val="multilevel"/>
    <w:tmpl w:val="27B6DF9E"/>
    <w:lvl w:ilvl="0">
      <w:start w:val="1"/>
      <w:numFmt w:val="decimal"/>
      <w:lvlText w:val="%1."/>
      <w:lvlJc w:val="left"/>
      <w:pPr>
        <w:ind w:left="360" w:hanging="360"/>
      </w:pPr>
      <w:rPr>
        <w:b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F610B6"/>
    <w:multiLevelType w:val="hybridMultilevel"/>
    <w:tmpl w:val="5F70E49A"/>
    <w:lvl w:ilvl="0" w:tplc="730C2E1A">
      <w:start w:val="1"/>
      <w:numFmt w:val="decimal"/>
      <w:lvlText w:val="%1."/>
      <w:lvlJc w:val="left"/>
      <w:pPr>
        <w:ind w:left="1428" w:hanging="435"/>
      </w:pPr>
      <w:rPr>
        <w:i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6"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0EF9171A"/>
    <w:multiLevelType w:val="hybridMultilevel"/>
    <w:tmpl w:val="2B4210B2"/>
    <w:lvl w:ilvl="0" w:tplc="035A0DE2">
      <w:start w:val="1"/>
      <w:numFmt w:val="decimal"/>
      <w:lvlText w:val="%1."/>
      <w:lvlJc w:val="left"/>
      <w:pPr>
        <w:ind w:left="720" w:hanging="360"/>
      </w:pPr>
      <w:rPr>
        <w:i w:val="0"/>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A149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D811F29"/>
    <w:multiLevelType w:val="multilevel"/>
    <w:tmpl w:val="0427001F"/>
    <w:lvl w:ilvl="0">
      <w:start w:val="1"/>
      <w:numFmt w:val="decimal"/>
      <w:lvlText w:val="%1."/>
      <w:lvlJc w:val="left"/>
      <w:pPr>
        <w:ind w:left="7590"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CD6127"/>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4"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2C7B29BA"/>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6"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7" w15:restartNumberingAfterBreak="0">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8F6AD5"/>
    <w:multiLevelType w:val="multilevel"/>
    <w:tmpl w:val="F7C85D28"/>
    <w:lvl w:ilvl="0">
      <w:start w:val="1"/>
      <w:numFmt w:val="decimal"/>
      <w:lvlText w:val="%1."/>
      <w:lvlJc w:val="left"/>
      <w:pPr>
        <w:ind w:left="360" w:hanging="360"/>
      </w:pPr>
      <w:rPr>
        <w:b w:val="0"/>
      </w:rPr>
    </w:lvl>
    <w:lvl w:ilvl="1">
      <w:start w:val="1"/>
      <w:numFmt w:val="decimal"/>
      <w:isLgl/>
      <w:lvlText w:val="%1.%2."/>
      <w:lvlJc w:val="left"/>
      <w:pPr>
        <w:ind w:left="2700"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3CB52631"/>
    <w:multiLevelType w:val="multilevel"/>
    <w:tmpl w:val="CB0ABB28"/>
    <w:lvl w:ilvl="0">
      <w:start w:val="1"/>
      <w:numFmt w:val="decimal"/>
      <w:lvlText w:val="%1."/>
      <w:lvlJc w:val="left"/>
      <w:pPr>
        <w:ind w:left="360" w:hanging="360"/>
      </w:pPr>
      <w:rPr>
        <w:rFonts w:hint="default"/>
        <w:i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402468C9"/>
    <w:multiLevelType w:val="hybridMultilevel"/>
    <w:tmpl w:val="7B26C020"/>
    <w:lvl w:ilvl="0" w:tplc="022C9E5A">
      <w:start w:val="1"/>
      <w:numFmt w:val="decimal"/>
      <w:lvlText w:val="%1."/>
      <w:lvlJc w:val="left"/>
      <w:pPr>
        <w:ind w:left="107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0426C00"/>
    <w:multiLevelType w:val="multilevel"/>
    <w:tmpl w:val="AA889FDE"/>
    <w:lvl w:ilvl="0">
      <w:start w:val="1"/>
      <w:numFmt w:val="decimal"/>
      <w:lvlText w:val="%1."/>
      <w:lvlJc w:val="left"/>
      <w:pPr>
        <w:ind w:left="1440" w:hanging="360"/>
      </w:pPr>
      <w:rPr>
        <w:color w:val="auto"/>
      </w:rPr>
    </w:lvl>
    <w:lvl w:ilvl="1">
      <w:start w:val="1"/>
      <w:numFmt w:val="decimal"/>
      <w:isLgl/>
      <w:lvlText w:val="%1.%2."/>
      <w:lvlJc w:val="left"/>
      <w:pPr>
        <w:ind w:left="1560" w:hanging="48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24" w15:restartNumberingAfterBreak="0">
    <w:nsid w:val="48EE188B"/>
    <w:multiLevelType w:val="hybridMultilevel"/>
    <w:tmpl w:val="4B903B2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5"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E332FF5"/>
    <w:multiLevelType w:val="hybridMultilevel"/>
    <w:tmpl w:val="705A9608"/>
    <w:lvl w:ilvl="0" w:tplc="515456B2">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7" w15:restartNumberingAfterBreak="0">
    <w:nsid w:val="52026ACC"/>
    <w:multiLevelType w:val="hybridMultilevel"/>
    <w:tmpl w:val="F0BC1256"/>
    <w:lvl w:ilvl="0" w:tplc="C3C01E66">
      <w:start w:val="1"/>
      <w:numFmt w:val="decimal"/>
      <w:lvlText w:val="%1."/>
      <w:lvlJc w:val="left"/>
      <w:pPr>
        <w:ind w:left="1070" w:hanging="360"/>
      </w:pPr>
      <w:rPr>
        <w:rFonts w:ascii="Times New Roman" w:eastAsia="Times New Roman" w:hAnsi="Times New Roman" w:cs="Times New Roman"/>
        <w:i w:val="0"/>
      </w:rPr>
    </w:lvl>
    <w:lvl w:ilvl="1" w:tplc="04270019">
      <w:start w:val="1"/>
      <w:numFmt w:val="lowerLetter"/>
      <w:lvlText w:val="%2."/>
      <w:lvlJc w:val="left"/>
      <w:pPr>
        <w:ind w:left="1817" w:hanging="360"/>
      </w:pPr>
    </w:lvl>
    <w:lvl w:ilvl="2" w:tplc="0427001B">
      <w:start w:val="1"/>
      <w:numFmt w:val="lowerRoman"/>
      <w:lvlText w:val="%3."/>
      <w:lvlJc w:val="right"/>
      <w:pPr>
        <w:ind w:left="2537" w:hanging="180"/>
      </w:pPr>
    </w:lvl>
    <w:lvl w:ilvl="3" w:tplc="0427000F">
      <w:start w:val="1"/>
      <w:numFmt w:val="decimal"/>
      <w:lvlText w:val="%4."/>
      <w:lvlJc w:val="left"/>
      <w:pPr>
        <w:ind w:left="3257" w:hanging="360"/>
      </w:pPr>
    </w:lvl>
    <w:lvl w:ilvl="4" w:tplc="04270019">
      <w:start w:val="1"/>
      <w:numFmt w:val="lowerLetter"/>
      <w:lvlText w:val="%5."/>
      <w:lvlJc w:val="left"/>
      <w:pPr>
        <w:ind w:left="3977" w:hanging="360"/>
      </w:pPr>
    </w:lvl>
    <w:lvl w:ilvl="5" w:tplc="0427001B">
      <w:start w:val="1"/>
      <w:numFmt w:val="lowerRoman"/>
      <w:lvlText w:val="%6."/>
      <w:lvlJc w:val="right"/>
      <w:pPr>
        <w:ind w:left="4697" w:hanging="180"/>
      </w:pPr>
    </w:lvl>
    <w:lvl w:ilvl="6" w:tplc="0427000F">
      <w:start w:val="1"/>
      <w:numFmt w:val="decimal"/>
      <w:lvlText w:val="%7."/>
      <w:lvlJc w:val="left"/>
      <w:pPr>
        <w:ind w:left="5417" w:hanging="360"/>
      </w:pPr>
    </w:lvl>
    <w:lvl w:ilvl="7" w:tplc="04270019">
      <w:start w:val="1"/>
      <w:numFmt w:val="lowerLetter"/>
      <w:lvlText w:val="%8."/>
      <w:lvlJc w:val="left"/>
      <w:pPr>
        <w:ind w:left="6137" w:hanging="360"/>
      </w:pPr>
    </w:lvl>
    <w:lvl w:ilvl="8" w:tplc="0427001B">
      <w:start w:val="1"/>
      <w:numFmt w:val="lowerRoman"/>
      <w:lvlText w:val="%9."/>
      <w:lvlJc w:val="right"/>
      <w:pPr>
        <w:ind w:left="6857" w:hanging="180"/>
      </w:pPr>
    </w:lvl>
  </w:abstractNum>
  <w:abstractNum w:abstractNumId="28"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9"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32"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487683C"/>
    <w:multiLevelType w:val="multilevel"/>
    <w:tmpl w:val="601C6C26"/>
    <w:lvl w:ilvl="0">
      <w:start w:val="1"/>
      <w:numFmt w:val="decimal"/>
      <w:lvlText w:val="%1."/>
      <w:lvlJc w:val="left"/>
      <w:pPr>
        <w:ind w:left="6173" w:hanging="360"/>
      </w:pPr>
      <w:rPr>
        <w:b w:val="0"/>
        <w:b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D635AE"/>
    <w:multiLevelType w:val="hybridMultilevel"/>
    <w:tmpl w:val="59765B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5"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38"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9" w15:restartNumberingAfterBreak="0">
    <w:nsid w:val="71157F70"/>
    <w:multiLevelType w:val="hybridMultilevel"/>
    <w:tmpl w:val="46A80242"/>
    <w:lvl w:ilvl="0" w:tplc="4462B3FE">
      <w:start w:val="1"/>
      <w:numFmt w:val="decimal"/>
      <w:lvlText w:val="%1."/>
      <w:lvlJc w:val="left"/>
      <w:pPr>
        <w:ind w:left="10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38"/>
  </w:num>
  <w:num w:numId="2">
    <w:abstractNumId w:val="42"/>
  </w:num>
  <w:num w:numId="3">
    <w:abstractNumId w:val="40"/>
  </w:num>
  <w:num w:numId="4">
    <w:abstractNumId w:val="44"/>
  </w:num>
  <w:num w:numId="5">
    <w:abstractNumId w:val="36"/>
  </w:num>
  <w:num w:numId="6">
    <w:abstractNumId w:val="28"/>
  </w:num>
  <w:num w:numId="7">
    <w:abstractNumId w:val="11"/>
  </w:num>
  <w:num w:numId="8">
    <w:abstractNumId w:val="3"/>
  </w:num>
  <w:num w:numId="9">
    <w:abstractNumId w:val="32"/>
  </w:num>
  <w:num w:numId="10">
    <w:abstractNumId w:val="30"/>
  </w:num>
  <w:num w:numId="11">
    <w:abstractNumId w:val="29"/>
  </w:num>
  <w:num w:numId="12">
    <w:abstractNumId w:val="16"/>
  </w:num>
  <w:num w:numId="13">
    <w:abstractNumId w:val="10"/>
  </w:num>
  <w:num w:numId="14">
    <w:abstractNumId w:val="17"/>
  </w:num>
  <w:num w:numId="15">
    <w:abstractNumId w:val="0"/>
  </w:num>
  <w:num w:numId="16">
    <w:abstractNumId w:val="1"/>
  </w:num>
  <w:num w:numId="17">
    <w:abstractNumId w:val="35"/>
  </w:num>
  <w:num w:numId="18">
    <w:abstractNumId w:val="14"/>
  </w:num>
  <w:num w:numId="19">
    <w:abstractNumId w:val="25"/>
  </w:num>
  <w:num w:numId="20">
    <w:abstractNumId w:val="1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num>
  <w:num w:numId="24">
    <w:abstractNumId w:val="9"/>
  </w:num>
  <w:num w:numId="25">
    <w:abstractNumId w:val="43"/>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4"/>
  </w:num>
  <w:num w:numId="30">
    <w:abstractNumId w:val="8"/>
  </w:num>
  <w:num w:numId="31">
    <w:abstractNumId w:val="23"/>
  </w:num>
  <w:num w:numId="32">
    <w:abstractNumId w:val="27"/>
  </w:num>
  <w:num w:numId="33">
    <w:abstractNumId w:val="26"/>
  </w:num>
  <w:num w:numId="34">
    <w:abstractNumId w:val="37"/>
  </w:num>
  <w:num w:numId="35">
    <w:abstractNumId w:val="33"/>
  </w:num>
  <w:num w:numId="36">
    <w:abstractNumId w:val="22"/>
  </w:num>
  <w:num w:numId="37">
    <w:abstractNumId w:val="6"/>
  </w:num>
  <w:num w:numId="38">
    <w:abstractNumId w:val="39"/>
  </w:num>
  <w:num w:numId="39">
    <w:abstractNumId w:val="7"/>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13"/>
  </w:num>
  <w:num w:numId="43">
    <w:abstractNumId w:val="15"/>
  </w:num>
  <w:num w:numId="44">
    <w:abstractNumId w:val="21"/>
  </w:num>
  <w:num w:numId="45">
    <w:abstractNumId w:val="12"/>
  </w:num>
  <w:num w:numId="46">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A22"/>
    <w:rsid w:val="00002CB5"/>
    <w:rsid w:val="00002F90"/>
    <w:rsid w:val="000046DE"/>
    <w:rsid w:val="00005391"/>
    <w:rsid w:val="00005A36"/>
    <w:rsid w:val="000064C2"/>
    <w:rsid w:val="000075AF"/>
    <w:rsid w:val="00007A79"/>
    <w:rsid w:val="00007AE0"/>
    <w:rsid w:val="00010516"/>
    <w:rsid w:val="0001086D"/>
    <w:rsid w:val="0001338B"/>
    <w:rsid w:val="00013D25"/>
    <w:rsid w:val="00014130"/>
    <w:rsid w:val="00014148"/>
    <w:rsid w:val="00014C00"/>
    <w:rsid w:val="0001541F"/>
    <w:rsid w:val="00016443"/>
    <w:rsid w:val="00017230"/>
    <w:rsid w:val="0001760A"/>
    <w:rsid w:val="00017C67"/>
    <w:rsid w:val="00017F45"/>
    <w:rsid w:val="00020BE8"/>
    <w:rsid w:val="00021869"/>
    <w:rsid w:val="000232BE"/>
    <w:rsid w:val="000238BA"/>
    <w:rsid w:val="00024FF5"/>
    <w:rsid w:val="00025504"/>
    <w:rsid w:val="000256A0"/>
    <w:rsid w:val="00025BA1"/>
    <w:rsid w:val="000262CF"/>
    <w:rsid w:val="00027DF8"/>
    <w:rsid w:val="00030179"/>
    <w:rsid w:val="00030614"/>
    <w:rsid w:val="00031F67"/>
    <w:rsid w:val="00033126"/>
    <w:rsid w:val="00033C55"/>
    <w:rsid w:val="00034291"/>
    <w:rsid w:val="00035916"/>
    <w:rsid w:val="00035BB7"/>
    <w:rsid w:val="00035E28"/>
    <w:rsid w:val="000361AE"/>
    <w:rsid w:val="00037D5F"/>
    <w:rsid w:val="0004324F"/>
    <w:rsid w:val="00043CD9"/>
    <w:rsid w:val="00043FA6"/>
    <w:rsid w:val="000446AC"/>
    <w:rsid w:val="00044F1B"/>
    <w:rsid w:val="000458C0"/>
    <w:rsid w:val="00045C20"/>
    <w:rsid w:val="00046189"/>
    <w:rsid w:val="00046E01"/>
    <w:rsid w:val="00047043"/>
    <w:rsid w:val="00047F10"/>
    <w:rsid w:val="00050321"/>
    <w:rsid w:val="00050657"/>
    <w:rsid w:val="00050891"/>
    <w:rsid w:val="00050B91"/>
    <w:rsid w:val="00050CE1"/>
    <w:rsid w:val="00051F4C"/>
    <w:rsid w:val="00051FCA"/>
    <w:rsid w:val="00052995"/>
    <w:rsid w:val="00052FC4"/>
    <w:rsid w:val="000532AC"/>
    <w:rsid w:val="000545FE"/>
    <w:rsid w:val="000546B9"/>
    <w:rsid w:val="000546D1"/>
    <w:rsid w:val="0005480A"/>
    <w:rsid w:val="0005601D"/>
    <w:rsid w:val="0005610D"/>
    <w:rsid w:val="00057DF4"/>
    <w:rsid w:val="000608A3"/>
    <w:rsid w:val="000611FF"/>
    <w:rsid w:val="0006157E"/>
    <w:rsid w:val="0006163D"/>
    <w:rsid w:val="0006177A"/>
    <w:rsid w:val="00061B35"/>
    <w:rsid w:val="00061D97"/>
    <w:rsid w:val="000641D7"/>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38BB"/>
    <w:rsid w:val="00073B21"/>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B12"/>
    <w:rsid w:val="00080C5A"/>
    <w:rsid w:val="00081450"/>
    <w:rsid w:val="00081734"/>
    <w:rsid w:val="00082913"/>
    <w:rsid w:val="00082A2D"/>
    <w:rsid w:val="0008302F"/>
    <w:rsid w:val="00083E78"/>
    <w:rsid w:val="00084172"/>
    <w:rsid w:val="00084D99"/>
    <w:rsid w:val="000853D2"/>
    <w:rsid w:val="0008597D"/>
    <w:rsid w:val="00085E0F"/>
    <w:rsid w:val="00086F37"/>
    <w:rsid w:val="00087F0A"/>
    <w:rsid w:val="000903B8"/>
    <w:rsid w:val="000904B8"/>
    <w:rsid w:val="00091B33"/>
    <w:rsid w:val="00091EE2"/>
    <w:rsid w:val="00092976"/>
    <w:rsid w:val="00092E83"/>
    <w:rsid w:val="0009591E"/>
    <w:rsid w:val="000977FE"/>
    <w:rsid w:val="000A1143"/>
    <w:rsid w:val="000A2ACD"/>
    <w:rsid w:val="000A39F4"/>
    <w:rsid w:val="000A3A7B"/>
    <w:rsid w:val="000A48C7"/>
    <w:rsid w:val="000A533A"/>
    <w:rsid w:val="000A5DF8"/>
    <w:rsid w:val="000A6981"/>
    <w:rsid w:val="000A7295"/>
    <w:rsid w:val="000A7A94"/>
    <w:rsid w:val="000B0DB3"/>
    <w:rsid w:val="000B0F96"/>
    <w:rsid w:val="000B15D3"/>
    <w:rsid w:val="000B1AF3"/>
    <w:rsid w:val="000B200F"/>
    <w:rsid w:val="000B29D3"/>
    <w:rsid w:val="000B2EF7"/>
    <w:rsid w:val="000B466D"/>
    <w:rsid w:val="000B4BA2"/>
    <w:rsid w:val="000B4F48"/>
    <w:rsid w:val="000B53F8"/>
    <w:rsid w:val="000B6099"/>
    <w:rsid w:val="000B630C"/>
    <w:rsid w:val="000B6917"/>
    <w:rsid w:val="000B7172"/>
    <w:rsid w:val="000B7B87"/>
    <w:rsid w:val="000B7E29"/>
    <w:rsid w:val="000C0EFB"/>
    <w:rsid w:val="000C0FC4"/>
    <w:rsid w:val="000C3304"/>
    <w:rsid w:val="000C3364"/>
    <w:rsid w:val="000C338C"/>
    <w:rsid w:val="000C45A4"/>
    <w:rsid w:val="000C45FB"/>
    <w:rsid w:val="000C46F2"/>
    <w:rsid w:val="000C523F"/>
    <w:rsid w:val="000C5D18"/>
    <w:rsid w:val="000C6090"/>
    <w:rsid w:val="000C66E5"/>
    <w:rsid w:val="000C7D39"/>
    <w:rsid w:val="000D0F76"/>
    <w:rsid w:val="000D24DC"/>
    <w:rsid w:val="000D42DA"/>
    <w:rsid w:val="000D607E"/>
    <w:rsid w:val="000D613F"/>
    <w:rsid w:val="000D6259"/>
    <w:rsid w:val="000D641E"/>
    <w:rsid w:val="000D6B6F"/>
    <w:rsid w:val="000D6D2E"/>
    <w:rsid w:val="000D7545"/>
    <w:rsid w:val="000D7B2B"/>
    <w:rsid w:val="000D7E2A"/>
    <w:rsid w:val="000E00E4"/>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C77"/>
    <w:rsid w:val="000F2745"/>
    <w:rsid w:val="000F27F0"/>
    <w:rsid w:val="000F2CE7"/>
    <w:rsid w:val="000F32EB"/>
    <w:rsid w:val="000F3F88"/>
    <w:rsid w:val="000F4990"/>
    <w:rsid w:val="000F51E8"/>
    <w:rsid w:val="000F5D10"/>
    <w:rsid w:val="000F6C25"/>
    <w:rsid w:val="000F6E87"/>
    <w:rsid w:val="000F7F53"/>
    <w:rsid w:val="001002EB"/>
    <w:rsid w:val="00100755"/>
    <w:rsid w:val="001014A9"/>
    <w:rsid w:val="001018C5"/>
    <w:rsid w:val="00101B47"/>
    <w:rsid w:val="00101C1A"/>
    <w:rsid w:val="00101C75"/>
    <w:rsid w:val="001025CD"/>
    <w:rsid w:val="001029F4"/>
    <w:rsid w:val="00102FB6"/>
    <w:rsid w:val="001035B6"/>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3E"/>
    <w:rsid w:val="001224BE"/>
    <w:rsid w:val="00122887"/>
    <w:rsid w:val="001242A9"/>
    <w:rsid w:val="0012444E"/>
    <w:rsid w:val="00125287"/>
    <w:rsid w:val="00125BDC"/>
    <w:rsid w:val="00125FC8"/>
    <w:rsid w:val="00126AFD"/>
    <w:rsid w:val="00126DDF"/>
    <w:rsid w:val="001276F1"/>
    <w:rsid w:val="00127767"/>
    <w:rsid w:val="00127D7A"/>
    <w:rsid w:val="001304C9"/>
    <w:rsid w:val="001305A8"/>
    <w:rsid w:val="001315C0"/>
    <w:rsid w:val="00132328"/>
    <w:rsid w:val="001324EF"/>
    <w:rsid w:val="00132B36"/>
    <w:rsid w:val="00132ED5"/>
    <w:rsid w:val="00134825"/>
    <w:rsid w:val="00134881"/>
    <w:rsid w:val="00134F11"/>
    <w:rsid w:val="00136498"/>
    <w:rsid w:val="001364B3"/>
    <w:rsid w:val="00137FBD"/>
    <w:rsid w:val="00140059"/>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6AC"/>
    <w:rsid w:val="00155EAA"/>
    <w:rsid w:val="00156AFE"/>
    <w:rsid w:val="00157368"/>
    <w:rsid w:val="00160700"/>
    <w:rsid w:val="00162692"/>
    <w:rsid w:val="00162DD2"/>
    <w:rsid w:val="00162DE5"/>
    <w:rsid w:val="00163F5B"/>
    <w:rsid w:val="0016628D"/>
    <w:rsid w:val="00166EB9"/>
    <w:rsid w:val="001671AE"/>
    <w:rsid w:val="0016762E"/>
    <w:rsid w:val="001707A2"/>
    <w:rsid w:val="00170CDB"/>
    <w:rsid w:val="00171042"/>
    <w:rsid w:val="00172A8F"/>
    <w:rsid w:val="00172D2B"/>
    <w:rsid w:val="001738F3"/>
    <w:rsid w:val="0017480C"/>
    <w:rsid w:val="001756EA"/>
    <w:rsid w:val="0018007F"/>
    <w:rsid w:val="00180278"/>
    <w:rsid w:val="00181674"/>
    <w:rsid w:val="00181CED"/>
    <w:rsid w:val="00181E4B"/>
    <w:rsid w:val="00182145"/>
    <w:rsid w:val="00182789"/>
    <w:rsid w:val="001828DD"/>
    <w:rsid w:val="00182986"/>
    <w:rsid w:val="0018451A"/>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21AE"/>
    <w:rsid w:val="00192542"/>
    <w:rsid w:val="001927BE"/>
    <w:rsid w:val="00193329"/>
    <w:rsid w:val="00193907"/>
    <w:rsid w:val="001942E9"/>
    <w:rsid w:val="00195E5C"/>
    <w:rsid w:val="001964BA"/>
    <w:rsid w:val="00196BE4"/>
    <w:rsid w:val="001979F8"/>
    <w:rsid w:val="001A0189"/>
    <w:rsid w:val="001A0565"/>
    <w:rsid w:val="001A0A78"/>
    <w:rsid w:val="001A0B5D"/>
    <w:rsid w:val="001A0CA7"/>
    <w:rsid w:val="001A1FA5"/>
    <w:rsid w:val="001A5310"/>
    <w:rsid w:val="001A59DF"/>
    <w:rsid w:val="001A6208"/>
    <w:rsid w:val="001A6277"/>
    <w:rsid w:val="001A6C29"/>
    <w:rsid w:val="001A7289"/>
    <w:rsid w:val="001B04D7"/>
    <w:rsid w:val="001B1824"/>
    <w:rsid w:val="001B1CF4"/>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96B"/>
    <w:rsid w:val="001C2CF1"/>
    <w:rsid w:val="001C36A5"/>
    <w:rsid w:val="001C3F98"/>
    <w:rsid w:val="001C40C6"/>
    <w:rsid w:val="001C482B"/>
    <w:rsid w:val="001C5364"/>
    <w:rsid w:val="001C55DF"/>
    <w:rsid w:val="001C5A1C"/>
    <w:rsid w:val="001C5B7F"/>
    <w:rsid w:val="001C656F"/>
    <w:rsid w:val="001C6C69"/>
    <w:rsid w:val="001C6DCE"/>
    <w:rsid w:val="001C7EF0"/>
    <w:rsid w:val="001D0441"/>
    <w:rsid w:val="001D1087"/>
    <w:rsid w:val="001D12CB"/>
    <w:rsid w:val="001D1734"/>
    <w:rsid w:val="001D1B05"/>
    <w:rsid w:val="001D2019"/>
    <w:rsid w:val="001D2D45"/>
    <w:rsid w:val="001D32CA"/>
    <w:rsid w:val="001D3FB2"/>
    <w:rsid w:val="001D6103"/>
    <w:rsid w:val="001D636C"/>
    <w:rsid w:val="001D6386"/>
    <w:rsid w:val="001D64D2"/>
    <w:rsid w:val="001D7408"/>
    <w:rsid w:val="001E0CA3"/>
    <w:rsid w:val="001E11D8"/>
    <w:rsid w:val="001E13E4"/>
    <w:rsid w:val="001E27E5"/>
    <w:rsid w:val="001E3F5A"/>
    <w:rsid w:val="001E4460"/>
    <w:rsid w:val="001E44D3"/>
    <w:rsid w:val="001E45B4"/>
    <w:rsid w:val="001E57E3"/>
    <w:rsid w:val="001E6108"/>
    <w:rsid w:val="001E64EE"/>
    <w:rsid w:val="001E6B93"/>
    <w:rsid w:val="001F0A80"/>
    <w:rsid w:val="001F122F"/>
    <w:rsid w:val="001F14F6"/>
    <w:rsid w:val="001F207C"/>
    <w:rsid w:val="001F2C3C"/>
    <w:rsid w:val="001F2E5F"/>
    <w:rsid w:val="001F3487"/>
    <w:rsid w:val="001F376B"/>
    <w:rsid w:val="001F382F"/>
    <w:rsid w:val="001F4C1C"/>
    <w:rsid w:val="001F5959"/>
    <w:rsid w:val="001F5990"/>
    <w:rsid w:val="001F5B62"/>
    <w:rsid w:val="001F6068"/>
    <w:rsid w:val="001F7D80"/>
    <w:rsid w:val="0020035C"/>
    <w:rsid w:val="002003FC"/>
    <w:rsid w:val="0020061B"/>
    <w:rsid w:val="00203A1F"/>
    <w:rsid w:val="00203B59"/>
    <w:rsid w:val="00205621"/>
    <w:rsid w:val="00207EE9"/>
    <w:rsid w:val="00210172"/>
    <w:rsid w:val="002114C4"/>
    <w:rsid w:val="00211A1D"/>
    <w:rsid w:val="00212775"/>
    <w:rsid w:val="00212E45"/>
    <w:rsid w:val="002134F3"/>
    <w:rsid w:val="002139E6"/>
    <w:rsid w:val="00213D32"/>
    <w:rsid w:val="00214621"/>
    <w:rsid w:val="00217AFE"/>
    <w:rsid w:val="00217B44"/>
    <w:rsid w:val="00220323"/>
    <w:rsid w:val="002205E6"/>
    <w:rsid w:val="0022124C"/>
    <w:rsid w:val="002212C4"/>
    <w:rsid w:val="0022178B"/>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1487"/>
    <w:rsid w:val="0023257B"/>
    <w:rsid w:val="00232754"/>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0E"/>
    <w:rsid w:val="0024119E"/>
    <w:rsid w:val="002417A7"/>
    <w:rsid w:val="002425B8"/>
    <w:rsid w:val="002427B8"/>
    <w:rsid w:val="00242839"/>
    <w:rsid w:val="00242DA7"/>
    <w:rsid w:val="00243C8E"/>
    <w:rsid w:val="002450A6"/>
    <w:rsid w:val="00245F2C"/>
    <w:rsid w:val="0024642C"/>
    <w:rsid w:val="00246AAC"/>
    <w:rsid w:val="002507A6"/>
    <w:rsid w:val="0025160A"/>
    <w:rsid w:val="00251841"/>
    <w:rsid w:val="00251873"/>
    <w:rsid w:val="00251889"/>
    <w:rsid w:val="002522BC"/>
    <w:rsid w:val="00252880"/>
    <w:rsid w:val="00252FE9"/>
    <w:rsid w:val="00253D0F"/>
    <w:rsid w:val="00255A8F"/>
    <w:rsid w:val="00255CED"/>
    <w:rsid w:val="002563FE"/>
    <w:rsid w:val="00256465"/>
    <w:rsid w:val="00256EFF"/>
    <w:rsid w:val="00256F1C"/>
    <w:rsid w:val="00257271"/>
    <w:rsid w:val="002574AB"/>
    <w:rsid w:val="00260C34"/>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E53"/>
    <w:rsid w:val="002714CD"/>
    <w:rsid w:val="002719FB"/>
    <w:rsid w:val="00271EA9"/>
    <w:rsid w:val="00272D4C"/>
    <w:rsid w:val="00272F51"/>
    <w:rsid w:val="00273165"/>
    <w:rsid w:val="00273253"/>
    <w:rsid w:val="002748FE"/>
    <w:rsid w:val="00274E29"/>
    <w:rsid w:val="00275812"/>
    <w:rsid w:val="00275BF6"/>
    <w:rsid w:val="00275C6A"/>
    <w:rsid w:val="002775AC"/>
    <w:rsid w:val="00277E58"/>
    <w:rsid w:val="00277F81"/>
    <w:rsid w:val="00280046"/>
    <w:rsid w:val="00280957"/>
    <w:rsid w:val="0028146D"/>
    <w:rsid w:val="0028287C"/>
    <w:rsid w:val="00282A32"/>
    <w:rsid w:val="00283C1E"/>
    <w:rsid w:val="00284B9B"/>
    <w:rsid w:val="00284E43"/>
    <w:rsid w:val="00285459"/>
    <w:rsid w:val="0028546B"/>
    <w:rsid w:val="002855BC"/>
    <w:rsid w:val="00286051"/>
    <w:rsid w:val="00286052"/>
    <w:rsid w:val="00286145"/>
    <w:rsid w:val="002878C3"/>
    <w:rsid w:val="00291483"/>
    <w:rsid w:val="00291B20"/>
    <w:rsid w:val="00292002"/>
    <w:rsid w:val="00292619"/>
    <w:rsid w:val="002926CC"/>
    <w:rsid w:val="00293CF6"/>
    <w:rsid w:val="00294EF5"/>
    <w:rsid w:val="0029551E"/>
    <w:rsid w:val="002961C0"/>
    <w:rsid w:val="00296428"/>
    <w:rsid w:val="002A042D"/>
    <w:rsid w:val="002A1172"/>
    <w:rsid w:val="002A18B0"/>
    <w:rsid w:val="002A3987"/>
    <w:rsid w:val="002A5132"/>
    <w:rsid w:val="002A5297"/>
    <w:rsid w:val="002A62C6"/>
    <w:rsid w:val="002A7AD6"/>
    <w:rsid w:val="002A7B7C"/>
    <w:rsid w:val="002A7FDC"/>
    <w:rsid w:val="002B01D5"/>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10EB"/>
    <w:rsid w:val="002C1E20"/>
    <w:rsid w:val="002C2502"/>
    <w:rsid w:val="002C2CAA"/>
    <w:rsid w:val="002C37D9"/>
    <w:rsid w:val="002C413A"/>
    <w:rsid w:val="002C44ED"/>
    <w:rsid w:val="002C55C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47EA"/>
    <w:rsid w:val="002D65CE"/>
    <w:rsid w:val="002D67E5"/>
    <w:rsid w:val="002D690D"/>
    <w:rsid w:val="002D6A59"/>
    <w:rsid w:val="002D7086"/>
    <w:rsid w:val="002E0E0E"/>
    <w:rsid w:val="002E180F"/>
    <w:rsid w:val="002E1CD9"/>
    <w:rsid w:val="002E1D17"/>
    <w:rsid w:val="002E2EB2"/>
    <w:rsid w:val="002E55E3"/>
    <w:rsid w:val="002E688F"/>
    <w:rsid w:val="002E704F"/>
    <w:rsid w:val="002F0DB5"/>
    <w:rsid w:val="002F14AC"/>
    <w:rsid w:val="002F182D"/>
    <w:rsid w:val="002F1872"/>
    <w:rsid w:val="002F1C5B"/>
    <w:rsid w:val="002F1FCF"/>
    <w:rsid w:val="002F353F"/>
    <w:rsid w:val="002F3CC8"/>
    <w:rsid w:val="002F4CE9"/>
    <w:rsid w:val="002F5053"/>
    <w:rsid w:val="002F56D1"/>
    <w:rsid w:val="002F64B9"/>
    <w:rsid w:val="002F7489"/>
    <w:rsid w:val="002F7E38"/>
    <w:rsid w:val="0030011E"/>
    <w:rsid w:val="00300253"/>
    <w:rsid w:val="003002D9"/>
    <w:rsid w:val="00301E35"/>
    <w:rsid w:val="003034A4"/>
    <w:rsid w:val="00303D8F"/>
    <w:rsid w:val="00305485"/>
    <w:rsid w:val="00306897"/>
    <w:rsid w:val="00306A83"/>
    <w:rsid w:val="00306B3B"/>
    <w:rsid w:val="0030703C"/>
    <w:rsid w:val="00307269"/>
    <w:rsid w:val="003072D1"/>
    <w:rsid w:val="00307874"/>
    <w:rsid w:val="00307B39"/>
    <w:rsid w:val="003106C2"/>
    <w:rsid w:val="00310F4E"/>
    <w:rsid w:val="0031142B"/>
    <w:rsid w:val="0031264E"/>
    <w:rsid w:val="00312D45"/>
    <w:rsid w:val="0031324D"/>
    <w:rsid w:val="003133B6"/>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1B0"/>
    <w:rsid w:val="00324717"/>
    <w:rsid w:val="003247F9"/>
    <w:rsid w:val="003249BA"/>
    <w:rsid w:val="003263AE"/>
    <w:rsid w:val="00326CC4"/>
    <w:rsid w:val="0032755B"/>
    <w:rsid w:val="00330290"/>
    <w:rsid w:val="00330656"/>
    <w:rsid w:val="00330ACD"/>
    <w:rsid w:val="00331929"/>
    <w:rsid w:val="00331E71"/>
    <w:rsid w:val="00333C7E"/>
    <w:rsid w:val="00333D04"/>
    <w:rsid w:val="00334367"/>
    <w:rsid w:val="00334499"/>
    <w:rsid w:val="00335240"/>
    <w:rsid w:val="00336149"/>
    <w:rsid w:val="003365EF"/>
    <w:rsid w:val="003375D7"/>
    <w:rsid w:val="00337EAA"/>
    <w:rsid w:val="003408B3"/>
    <w:rsid w:val="00341159"/>
    <w:rsid w:val="00341604"/>
    <w:rsid w:val="00341709"/>
    <w:rsid w:val="00341A92"/>
    <w:rsid w:val="00341D6D"/>
    <w:rsid w:val="00342FB8"/>
    <w:rsid w:val="0034305E"/>
    <w:rsid w:val="00344227"/>
    <w:rsid w:val="00347E25"/>
    <w:rsid w:val="00347FEC"/>
    <w:rsid w:val="0035019E"/>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1B99"/>
    <w:rsid w:val="00361E20"/>
    <w:rsid w:val="00362B25"/>
    <w:rsid w:val="00363C0B"/>
    <w:rsid w:val="00363DFB"/>
    <w:rsid w:val="003648AD"/>
    <w:rsid w:val="00364B72"/>
    <w:rsid w:val="00365626"/>
    <w:rsid w:val="0036616A"/>
    <w:rsid w:val="00367460"/>
    <w:rsid w:val="0036752C"/>
    <w:rsid w:val="00367B9A"/>
    <w:rsid w:val="00367FE7"/>
    <w:rsid w:val="00371002"/>
    <w:rsid w:val="00371890"/>
    <w:rsid w:val="003719D4"/>
    <w:rsid w:val="00371C07"/>
    <w:rsid w:val="00372164"/>
    <w:rsid w:val="0037284B"/>
    <w:rsid w:val="003747B8"/>
    <w:rsid w:val="00374FE2"/>
    <w:rsid w:val="00375DFD"/>
    <w:rsid w:val="003763C2"/>
    <w:rsid w:val="0037652F"/>
    <w:rsid w:val="00377725"/>
    <w:rsid w:val="00377E40"/>
    <w:rsid w:val="003808A3"/>
    <w:rsid w:val="003808A7"/>
    <w:rsid w:val="00381934"/>
    <w:rsid w:val="00383C62"/>
    <w:rsid w:val="00383C95"/>
    <w:rsid w:val="0038475E"/>
    <w:rsid w:val="003851CC"/>
    <w:rsid w:val="00385D9C"/>
    <w:rsid w:val="003864BE"/>
    <w:rsid w:val="00386EB6"/>
    <w:rsid w:val="003877F6"/>
    <w:rsid w:val="00387860"/>
    <w:rsid w:val="003904A9"/>
    <w:rsid w:val="00390826"/>
    <w:rsid w:val="00390FDB"/>
    <w:rsid w:val="00391519"/>
    <w:rsid w:val="0039197D"/>
    <w:rsid w:val="00391CE9"/>
    <w:rsid w:val="00391FFB"/>
    <w:rsid w:val="003923B3"/>
    <w:rsid w:val="0039476B"/>
    <w:rsid w:val="00394918"/>
    <w:rsid w:val="0039493F"/>
    <w:rsid w:val="00394B29"/>
    <w:rsid w:val="0039508B"/>
    <w:rsid w:val="003955C7"/>
    <w:rsid w:val="00395CBF"/>
    <w:rsid w:val="00396123"/>
    <w:rsid w:val="00396D07"/>
    <w:rsid w:val="00397572"/>
    <w:rsid w:val="003A013A"/>
    <w:rsid w:val="003A0965"/>
    <w:rsid w:val="003A1185"/>
    <w:rsid w:val="003A1300"/>
    <w:rsid w:val="003A1342"/>
    <w:rsid w:val="003A1351"/>
    <w:rsid w:val="003A15BC"/>
    <w:rsid w:val="003A1A4F"/>
    <w:rsid w:val="003A1CD4"/>
    <w:rsid w:val="003A31D9"/>
    <w:rsid w:val="003A4135"/>
    <w:rsid w:val="003A49A2"/>
    <w:rsid w:val="003A53BD"/>
    <w:rsid w:val="003A5401"/>
    <w:rsid w:val="003A5FA5"/>
    <w:rsid w:val="003B2ADF"/>
    <w:rsid w:val="003B2EED"/>
    <w:rsid w:val="003B2FB5"/>
    <w:rsid w:val="003B3330"/>
    <w:rsid w:val="003B3516"/>
    <w:rsid w:val="003B38A2"/>
    <w:rsid w:val="003B4244"/>
    <w:rsid w:val="003B4855"/>
    <w:rsid w:val="003B4A3F"/>
    <w:rsid w:val="003B542C"/>
    <w:rsid w:val="003B560D"/>
    <w:rsid w:val="003B5C0F"/>
    <w:rsid w:val="003B5D78"/>
    <w:rsid w:val="003B5E15"/>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2FC8"/>
    <w:rsid w:val="003C3338"/>
    <w:rsid w:val="003C3A92"/>
    <w:rsid w:val="003C434C"/>
    <w:rsid w:val="003C4F1D"/>
    <w:rsid w:val="003C519C"/>
    <w:rsid w:val="003C5B50"/>
    <w:rsid w:val="003C5DED"/>
    <w:rsid w:val="003C73FB"/>
    <w:rsid w:val="003C7A86"/>
    <w:rsid w:val="003C7ABB"/>
    <w:rsid w:val="003C7B94"/>
    <w:rsid w:val="003D0F12"/>
    <w:rsid w:val="003D1AFE"/>
    <w:rsid w:val="003D1FFC"/>
    <w:rsid w:val="003D22DF"/>
    <w:rsid w:val="003D22F4"/>
    <w:rsid w:val="003D2333"/>
    <w:rsid w:val="003D3366"/>
    <w:rsid w:val="003D409B"/>
    <w:rsid w:val="003D4945"/>
    <w:rsid w:val="003D4C15"/>
    <w:rsid w:val="003D57E0"/>
    <w:rsid w:val="003D58F9"/>
    <w:rsid w:val="003D751E"/>
    <w:rsid w:val="003D7F25"/>
    <w:rsid w:val="003E16F4"/>
    <w:rsid w:val="003E18A8"/>
    <w:rsid w:val="003E2306"/>
    <w:rsid w:val="003E42E1"/>
    <w:rsid w:val="003E462E"/>
    <w:rsid w:val="003E4B77"/>
    <w:rsid w:val="003E5ACE"/>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A67"/>
    <w:rsid w:val="003F6B62"/>
    <w:rsid w:val="003F6CCE"/>
    <w:rsid w:val="003F737D"/>
    <w:rsid w:val="003F754A"/>
    <w:rsid w:val="003F7679"/>
    <w:rsid w:val="004002E2"/>
    <w:rsid w:val="00400C83"/>
    <w:rsid w:val="00400E3E"/>
    <w:rsid w:val="0040129C"/>
    <w:rsid w:val="004014F0"/>
    <w:rsid w:val="0040196F"/>
    <w:rsid w:val="00402145"/>
    <w:rsid w:val="004021A1"/>
    <w:rsid w:val="0040227C"/>
    <w:rsid w:val="00402CA9"/>
    <w:rsid w:val="00402E1A"/>
    <w:rsid w:val="00402F04"/>
    <w:rsid w:val="00403102"/>
    <w:rsid w:val="00403775"/>
    <w:rsid w:val="00403923"/>
    <w:rsid w:val="00403A62"/>
    <w:rsid w:val="0040441F"/>
    <w:rsid w:val="00404769"/>
    <w:rsid w:val="0040484E"/>
    <w:rsid w:val="0040499B"/>
    <w:rsid w:val="0040543F"/>
    <w:rsid w:val="0040586F"/>
    <w:rsid w:val="00405B3B"/>
    <w:rsid w:val="00406A4D"/>
    <w:rsid w:val="004072D6"/>
    <w:rsid w:val="0041054B"/>
    <w:rsid w:val="00410BC0"/>
    <w:rsid w:val="00410BEF"/>
    <w:rsid w:val="00411379"/>
    <w:rsid w:val="004113A8"/>
    <w:rsid w:val="00411E38"/>
    <w:rsid w:val="00411EE2"/>
    <w:rsid w:val="00412280"/>
    <w:rsid w:val="00412F8F"/>
    <w:rsid w:val="0041300A"/>
    <w:rsid w:val="004130E1"/>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30459"/>
    <w:rsid w:val="00430A8A"/>
    <w:rsid w:val="004319CA"/>
    <w:rsid w:val="00432416"/>
    <w:rsid w:val="00432B47"/>
    <w:rsid w:val="00432F65"/>
    <w:rsid w:val="00434B6D"/>
    <w:rsid w:val="00434E04"/>
    <w:rsid w:val="00434FDF"/>
    <w:rsid w:val="0043583D"/>
    <w:rsid w:val="00435E75"/>
    <w:rsid w:val="00435ECC"/>
    <w:rsid w:val="0043602E"/>
    <w:rsid w:val="0043755D"/>
    <w:rsid w:val="0044110A"/>
    <w:rsid w:val="004413F3"/>
    <w:rsid w:val="0044153D"/>
    <w:rsid w:val="0044161E"/>
    <w:rsid w:val="00443675"/>
    <w:rsid w:val="00444182"/>
    <w:rsid w:val="004445E5"/>
    <w:rsid w:val="00444BF0"/>
    <w:rsid w:val="00444DF8"/>
    <w:rsid w:val="0044508C"/>
    <w:rsid w:val="00445487"/>
    <w:rsid w:val="00445591"/>
    <w:rsid w:val="0044587B"/>
    <w:rsid w:val="004459C2"/>
    <w:rsid w:val="00445E84"/>
    <w:rsid w:val="00445FE3"/>
    <w:rsid w:val="00446B3B"/>
    <w:rsid w:val="00446FEF"/>
    <w:rsid w:val="0045043D"/>
    <w:rsid w:val="0045045E"/>
    <w:rsid w:val="00450E9E"/>
    <w:rsid w:val="00450FD2"/>
    <w:rsid w:val="0045102F"/>
    <w:rsid w:val="00451D32"/>
    <w:rsid w:val="0045229B"/>
    <w:rsid w:val="00452BFB"/>
    <w:rsid w:val="00452BFE"/>
    <w:rsid w:val="0045327E"/>
    <w:rsid w:val="00453353"/>
    <w:rsid w:val="0045349D"/>
    <w:rsid w:val="004534B5"/>
    <w:rsid w:val="00453996"/>
    <w:rsid w:val="00453BF7"/>
    <w:rsid w:val="0045484A"/>
    <w:rsid w:val="00455127"/>
    <w:rsid w:val="00455EDE"/>
    <w:rsid w:val="00456C71"/>
    <w:rsid w:val="00456EA3"/>
    <w:rsid w:val="00457216"/>
    <w:rsid w:val="0046020B"/>
    <w:rsid w:val="004602FF"/>
    <w:rsid w:val="00462757"/>
    <w:rsid w:val="00463ABF"/>
    <w:rsid w:val="00463F44"/>
    <w:rsid w:val="00464780"/>
    <w:rsid w:val="004658A0"/>
    <w:rsid w:val="00465FE2"/>
    <w:rsid w:val="00466CDA"/>
    <w:rsid w:val="004671D5"/>
    <w:rsid w:val="00467BA9"/>
    <w:rsid w:val="004701DC"/>
    <w:rsid w:val="00470ACA"/>
    <w:rsid w:val="00470BA4"/>
    <w:rsid w:val="0047110E"/>
    <w:rsid w:val="004712E6"/>
    <w:rsid w:val="00471B05"/>
    <w:rsid w:val="00474B7C"/>
    <w:rsid w:val="00474FE7"/>
    <w:rsid w:val="004752AE"/>
    <w:rsid w:val="00475DDF"/>
    <w:rsid w:val="00476323"/>
    <w:rsid w:val="0047662E"/>
    <w:rsid w:val="00476995"/>
    <w:rsid w:val="00477D6B"/>
    <w:rsid w:val="00480B1D"/>
    <w:rsid w:val="00481AF1"/>
    <w:rsid w:val="00481C2B"/>
    <w:rsid w:val="00481D41"/>
    <w:rsid w:val="0048200F"/>
    <w:rsid w:val="0048238C"/>
    <w:rsid w:val="00483875"/>
    <w:rsid w:val="004838FD"/>
    <w:rsid w:val="00483BE4"/>
    <w:rsid w:val="0048426B"/>
    <w:rsid w:val="00484568"/>
    <w:rsid w:val="00484A6D"/>
    <w:rsid w:val="0048517A"/>
    <w:rsid w:val="00485831"/>
    <w:rsid w:val="0048588F"/>
    <w:rsid w:val="004865DC"/>
    <w:rsid w:val="004866E0"/>
    <w:rsid w:val="00487F8E"/>
    <w:rsid w:val="00490E4C"/>
    <w:rsid w:val="00490F4A"/>
    <w:rsid w:val="00490FF4"/>
    <w:rsid w:val="004912CF"/>
    <w:rsid w:val="00492166"/>
    <w:rsid w:val="00492369"/>
    <w:rsid w:val="004926E5"/>
    <w:rsid w:val="00492DAB"/>
    <w:rsid w:val="004933C1"/>
    <w:rsid w:val="00493777"/>
    <w:rsid w:val="00493CBB"/>
    <w:rsid w:val="00493D19"/>
    <w:rsid w:val="0049521F"/>
    <w:rsid w:val="00495317"/>
    <w:rsid w:val="00495F18"/>
    <w:rsid w:val="00496C0B"/>
    <w:rsid w:val="004A01E0"/>
    <w:rsid w:val="004A10F4"/>
    <w:rsid w:val="004A2AC7"/>
    <w:rsid w:val="004A40C5"/>
    <w:rsid w:val="004A4FC9"/>
    <w:rsid w:val="004A52B7"/>
    <w:rsid w:val="004A57ED"/>
    <w:rsid w:val="004A5D53"/>
    <w:rsid w:val="004A7AEF"/>
    <w:rsid w:val="004B0180"/>
    <w:rsid w:val="004B04DE"/>
    <w:rsid w:val="004B07F1"/>
    <w:rsid w:val="004B0ACF"/>
    <w:rsid w:val="004B1006"/>
    <w:rsid w:val="004B146A"/>
    <w:rsid w:val="004B1E83"/>
    <w:rsid w:val="004B219C"/>
    <w:rsid w:val="004B2D88"/>
    <w:rsid w:val="004B3C37"/>
    <w:rsid w:val="004B5190"/>
    <w:rsid w:val="004B591E"/>
    <w:rsid w:val="004B5E60"/>
    <w:rsid w:val="004B76A5"/>
    <w:rsid w:val="004C0F42"/>
    <w:rsid w:val="004C24BB"/>
    <w:rsid w:val="004C353A"/>
    <w:rsid w:val="004C384F"/>
    <w:rsid w:val="004C3C90"/>
    <w:rsid w:val="004C429F"/>
    <w:rsid w:val="004C4CD4"/>
    <w:rsid w:val="004C554E"/>
    <w:rsid w:val="004C5570"/>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CE0"/>
    <w:rsid w:val="004D425C"/>
    <w:rsid w:val="004D55E5"/>
    <w:rsid w:val="004D5E41"/>
    <w:rsid w:val="004E00D2"/>
    <w:rsid w:val="004E016F"/>
    <w:rsid w:val="004E06C1"/>
    <w:rsid w:val="004E15A8"/>
    <w:rsid w:val="004E193F"/>
    <w:rsid w:val="004E19C8"/>
    <w:rsid w:val="004E285C"/>
    <w:rsid w:val="004E3502"/>
    <w:rsid w:val="004E3CF0"/>
    <w:rsid w:val="004E4993"/>
    <w:rsid w:val="004E65D3"/>
    <w:rsid w:val="004E6606"/>
    <w:rsid w:val="004E7998"/>
    <w:rsid w:val="004E7B84"/>
    <w:rsid w:val="004E7ED8"/>
    <w:rsid w:val="004F197F"/>
    <w:rsid w:val="004F1F20"/>
    <w:rsid w:val="004F2902"/>
    <w:rsid w:val="004F3D95"/>
    <w:rsid w:val="004F5DE7"/>
    <w:rsid w:val="004F7233"/>
    <w:rsid w:val="004F7D37"/>
    <w:rsid w:val="005008C6"/>
    <w:rsid w:val="00500916"/>
    <w:rsid w:val="00501257"/>
    <w:rsid w:val="0050189E"/>
    <w:rsid w:val="00501B2C"/>
    <w:rsid w:val="00501F18"/>
    <w:rsid w:val="00504E8E"/>
    <w:rsid w:val="005067A5"/>
    <w:rsid w:val="005068C3"/>
    <w:rsid w:val="00506B5A"/>
    <w:rsid w:val="00506E99"/>
    <w:rsid w:val="005076B4"/>
    <w:rsid w:val="005102A1"/>
    <w:rsid w:val="00510377"/>
    <w:rsid w:val="005107AE"/>
    <w:rsid w:val="00510A5D"/>
    <w:rsid w:val="0051130E"/>
    <w:rsid w:val="0051135B"/>
    <w:rsid w:val="00511ABE"/>
    <w:rsid w:val="00512C11"/>
    <w:rsid w:val="00513529"/>
    <w:rsid w:val="00514605"/>
    <w:rsid w:val="005149FA"/>
    <w:rsid w:val="0051512E"/>
    <w:rsid w:val="0051527A"/>
    <w:rsid w:val="00516B1F"/>
    <w:rsid w:val="00517D30"/>
    <w:rsid w:val="00520005"/>
    <w:rsid w:val="005202B9"/>
    <w:rsid w:val="0052069E"/>
    <w:rsid w:val="005236C0"/>
    <w:rsid w:val="00525772"/>
    <w:rsid w:val="005261D2"/>
    <w:rsid w:val="005273A6"/>
    <w:rsid w:val="00527CAF"/>
    <w:rsid w:val="00527E81"/>
    <w:rsid w:val="00530A65"/>
    <w:rsid w:val="0053170A"/>
    <w:rsid w:val="005325F6"/>
    <w:rsid w:val="005330CB"/>
    <w:rsid w:val="005336CE"/>
    <w:rsid w:val="00533DEA"/>
    <w:rsid w:val="00534BEF"/>
    <w:rsid w:val="00536C11"/>
    <w:rsid w:val="00536CB0"/>
    <w:rsid w:val="005401AA"/>
    <w:rsid w:val="005405F3"/>
    <w:rsid w:val="00540775"/>
    <w:rsid w:val="00540B88"/>
    <w:rsid w:val="00540D00"/>
    <w:rsid w:val="00540EB7"/>
    <w:rsid w:val="0054125B"/>
    <w:rsid w:val="00541934"/>
    <w:rsid w:val="00541D56"/>
    <w:rsid w:val="00542220"/>
    <w:rsid w:val="005427EA"/>
    <w:rsid w:val="00542D1B"/>
    <w:rsid w:val="005430ED"/>
    <w:rsid w:val="0054439E"/>
    <w:rsid w:val="00545753"/>
    <w:rsid w:val="00545936"/>
    <w:rsid w:val="00546207"/>
    <w:rsid w:val="00546D79"/>
    <w:rsid w:val="0054767E"/>
    <w:rsid w:val="00547BEA"/>
    <w:rsid w:val="005505E4"/>
    <w:rsid w:val="00550FE3"/>
    <w:rsid w:val="00551AB7"/>
    <w:rsid w:val="005522F1"/>
    <w:rsid w:val="00552CA9"/>
    <w:rsid w:val="00552D3B"/>
    <w:rsid w:val="0055435B"/>
    <w:rsid w:val="00555D66"/>
    <w:rsid w:val="005560AA"/>
    <w:rsid w:val="00556774"/>
    <w:rsid w:val="005567C3"/>
    <w:rsid w:val="00560AD2"/>
    <w:rsid w:val="00560F15"/>
    <w:rsid w:val="00561570"/>
    <w:rsid w:val="00561F60"/>
    <w:rsid w:val="005627EB"/>
    <w:rsid w:val="00562D1C"/>
    <w:rsid w:val="0056396E"/>
    <w:rsid w:val="00564490"/>
    <w:rsid w:val="005648CB"/>
    <w:rsid w:val="00564DB6"/>
    <w:rsid w:val="005656A9"/>
    <w:rsid w:val="005657D8"/>
    <w:rsid w:val="0056682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59A2"/>
    <w:rsid w:val="005769C7"/>
    <w:rsid w:val="00576AEE"/>
    <w:rsid w:val="00576EC2"/>
    <w:rsid w:val="00577D3D"/>
    <w:rsid w:val="005802C7"/>
    <w:rsid w:val="005825DF"/>
    <w:rsid w:val="00583182"/>
    <w:rsid w:val="005831CC"/>
    <w:rsid w:val="005835CE"/>
    <w:rsid w:val="005853AC"/>
    <w:rsid w:val="00585963"/>
    <w:rsid w:val="00585D53"/>
    <w:rsid w:val="00585EAE"/>
    <w:rsid w:val="0058699F"/>
    <w:rsid w:val="0058740D"/>
    <w:rsid w:val="00587617"/>
    <w:rsid w:val="00587725"/>
    <w:rsid w:val="00587897"/>
    <w:rsid w:val="00587E59"/>
    <w:rsid w:val="00592D6F"/>
    <w:rsid w:val="00593161"/>
    <w:rsid w:val="00593A4A"/>
    <w:rsid w:val="00594017"/>
    <w:rsid w:val="00594BC7"/>
    <w:rsid w:val="00594DA1"/>
    <w:rsid w:val="00595C1F"/>
    <w:rsid w:val="0059624E"/>
    <w:rsid w:val="00596D9C"/>
    <w:rsid w:val="0059787E"/>
    <w:rsid w:val="00597CF4"/>
    <w:rsid w:val="005A0793"/>
    <w:rsid w:val="005A100B"/>
    <w:rsid w:val="005A23E7"/>
    <w:rsid w:val="005A2A38"/>
    <w:rsid w:val="005A2E58"/>
    <w:rsid w:val="005A48D2"/>
    <w:rsid w:val="005A5097"/>
    <w:rsid w:val="005A6118"/>
    <w:rsid w:val="005A645A"/>
    <w:rsid w:val="005A6F02"/>
    <w:rsid w:val="005A6F71"/>
    <w:rsid w:val="005A7B9B"/>
    <w:rsid w:val="005B008D"/>
    <w:rsid w:val="005B0561"/>
    <w:rsid w:val="005B05D5"/>
    <w:rsid w:val="005B1796"/>
    <w:rsid w:val="005B327C"/>
    <w:rsid w:val="005B3785"/>
    <w:rsid w:val="005B466F"/>
    <w:rsid w:val="005B4CA6"/>
    <w:rsid w:val="005B5CD9"/>
    <w:rsid w:val="005C0A8B"/>
    <w:rsid w:val="005C0F8E"/>
    <w:rsid w:val="005C2ED2"/>
    <w:rsid w:val="005C2FF9"/>
    <w:rsid w:val="005C4299"/>
    <w:rsid w:val="005C50DA"/>
    <w:rsid w:val="005C58A5"/>
    <w:rsid w:val="005C618A"/>
    <w:rsid w:val="005C632B"/>
    <w:rsid w:val="005C6B95"/>
    <w:rsid w:val="005C6CDA"/>
    <w:rsid w:val="005C6F62"/>
    <w:rsid w:val="005C6FFB"/>
    <w:rsid w:val="005C7A09"/>
    <w:rsid w:val="005C7FA2"/>
    <w:rsid w:val="005D013B"/>
    <w:rsid w:val="005D01B3"/>
    <w:rsid w:val="005D08D3"/>
    <w:rsid w:val="005D1203"/>
    <w:rsid w:val="005D166D"/>
    <w:rsid w:val="005D3205"/>
    <w:rsid w:val="005D337D"/>
    <w:rsid w:val="005D4770"/>
    <w:rsid w:val="005D53CE"/>
    <w:rsid w:val="005D5EF9"/>
    <w:rsid w:val="005D6986"/>
    <w:rsid w:val="005D7148"/>
    <w:rsid w:val="005D75FE"/>
    <w:rsid w:val="005D76E1"/>
    <w:rsid w:val="005D7AAE"/>
    <w:rsid w:val="005E05ED"/>
    <w:rsid w:val="005E063D"/>
    <w:rsid w:val="005E1269"/>
    <w:rsid w:val="005E1A50"/>
    <w:rsid w:val="005E2549"/>
    <w:rsid w:val="005E2F2D"/>
    <w:rsid w:val="005E31F4"/>
    <w:rsid w:val="005E3315"/>
    <w:rsid w:val="005E3EFB"/>
    <w:rsid w:val="005E4055"/>
    <w:rsid w:val="005E4471"/>
    <w:rsid w:val="005E4499"/>
    <w:rsid w:val="005E5E42"/>
    <w:rsid w:val="005E6140"/>
    <w:rsid w:val="005E65A7"/>
    <w:rsid w:val="005E70ED"/>
    <w:rsid w:val="005E7647"/>
    <w:rsid w:val="005E7A8F"/>
    <w:rsid w:val="005E7EFC"/>
    <w:rsid w:val="005F2673"/>
    <w:rsid w:val="005F2F6A"/>
    <w:rsid w:val="005F310D"/>
    <w:rsid w:val="005F32CB"/>
    <w:rsid w:val="005F47C0"/>
    <w:rsid w:val="005F4BD8"/>
    <w:rsid w:val="005F4E01"/>
    <w:rsid w:val="005F52A0"/>
    <w:rsid w:val="005F5326"/>
    <w:rsid w:val="005F539A"/>
    <w:rsid w:val="005F5BBA"/>
    <w:rsid w:val="005F63E4"/>
    <w:rsid w:val="005F64C2"/>
    <w:rsid w:val="005F675D"/>
    <w:rsid w:val="005F6B6F"/>
    <w:rsid w:val="005F6B9A"/>
    <w:rsid w:val="005F6D3C"/>
    <w:rsid w:val="005F7412"/>
    <w:rsid w:val="006004F5"/>
    <w:rsid w:val="00600B6A"/>
    <w:rsid w:val="00601146"/>
    <w:rsid w:val="0060196B"/>
    <w:rsid w:val="0060279A"/>
    <w:rsid w:val="006028A1"/>
    <w:rsid w:val="006029D3"/>
    <w:rsid w:val="00603233"/>
    <w:rsid w:val="006035A8"/>
    <w:rsid w:val="0060409F"/>
    <w:rsid w:val="0060506E"/>
    <w:rsid w:val="00605186"/>
    <w:rsid w:val="006054C7"/>
    <w:rsid w:val="00605679"/>
    <w:rsid w:val="00606901"/>
    <w:rsid w:val="00606AC1"/>
    <w:rsid w:val="006071FA"/>
    <w:rsid w:val="00607B01"/>
    <w:rsid w:val="00607CB5"/>
    <w:rsid w:val="0061062F"/>
    <w:rsid w:val="00610A09"/>
    <w:rsid w:val="00610D74"/>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28B1"/>
    <w:rsid w:val="00622BC8"/>
    <w:rsid w:val="0062311B"/>
    <w:rsid w:val="0062369B"/>
    <w:rsid w:val="00624DBA"/>
    <w:rsid w:val="00625DDD"/>
    <w:rsid w:val="00626D2F"/>
    <w:rsid w:val="0062709E"/>
    <w:rsid w:val="0062768A"/>
    <w:rsid w:val="00627953"/>
    <w:rsid w:val="00627D18"/>
    <w:rsid w:val="00630268"/>
    <w:rsid w:val="00630467"/>
    <w:rsid w:val="006310B1"/>
    <w:rsid w:val="00631657"/>
    <w:rsid w:val="00631C54"/>
    <w:rsid w:val="00631DF1"/>
    <w:rsid w:val="006324ED"/>
    <w:rsid w:val="006328BA"/>
    <w:rsid w:val="00633EBE"/>
    <w:rsid w:val="00635BF9"/>
    <w:rsid w:val="0063601D"/>
    <w:rsid w:val="006362EE"/>
    <w:rsid w:val="00636A8E"/>
    <w:rsid w:val="006376CD"/>
    <w:rsid w:val="0063791D"/>
    <w:rsid w:val="00640635"/>
    <w:rsid w:val="0064067E"/>
    <w:rsid w:val="00641620"/>
    <w:rsid w:val="00641C8C"/>
    <w:rsid w:val="006421FB"/>
    <w:rsid w:val="006426CA"/>
    <w:rsid w:val="006438B0"/>
    <w:rsid w:val="00644B78"/>
    <w:rsid w:val="00646C8B"/>
    <w:rsid w:val="00650140"/>
    <w:rsid w:val="006507CC"/>
    <w:rsid w:val="00650AAB"/>
    <w:rsid w:val="00651196"/>
    <w:rsid w:val="0065155B"/>
    <w:rsid w:val="0065190B"/>
    <w:rsid w:val="006520CB"/>
    <w:rsid w:val="00652555"/>
    <w:rsid w:val="00652AF6"/>
    <w:rsid w:val="0065381F"/>
    <w:rsid w:val="006538B4"/>
    <w:rsid w:val="006540E2"/>
    <w:rsid w:val="00655886"/>
    <w:rsid w:val="00657160"/>
    <w:rsid w:val="006579B5"/>
    <w:rsid w:val="00660B0B"/>
    <w:rsid w:val="00660E1D"/>
    <w:rsid w:val="00661021"/>
    <w:rsid w:val="006610D6"/>
    <w:rsid w:val="00661189"/>
    <w:rsid w:val="00661B6C"/>
    <w:rsid w:val="0066248C"/>
    <w:rsid w:val="0066463D"/>
    <w:rsid w:val="00664D37"/>
    <w:rsid w:val="0066500F"/>
    <w:rsid w:val="00665170"/>
    <w:rsid w:val="006655D7"/>
    <w:rsid w:val="00665E1F"/>
    <w:rsid w:val="00666C88"/>
    <w:rsid w:val="0066736F"/>
    <w:rsid w:val="00667C13"/>
    <w:rsid w:val="00667F8A"/>
    <w:rsid w:val="006703B4"/>
    <w:rsid w:val="00670E4D"/>
    <w:rsid w:val="00672609"/>
    <w:rsid w:val="006734AC"/>
    <w:rsid w:val="00674C50"/>
    <w:rsid w:val="00674EF7"/>
    <w:rsid w:val="0067530C"/>
    <w:rsid w:val="00676076"/>
    <w:rsid w:val="00676716"/>
    <w:rsid w:val="006767D9"/>
    <w:rsid w:val="00676F65"/>
    <w:rsid w:val="006770E7"/>
    <w:rsid w:val="00677510"/>
    <w:rsid w:val="00677BEF"/>
    <w:rsid w:val="0068158A"/>
    <w:rsid w:val="006817AB"/>
    <w:rsid w:val="006826CC"/>
    <w:rsid w:val="00682D30"/>
    <w:rsid w:val="00684D91"/>
    <w:rsid w:val="00685897"/>
    <w:rsid w:val="006909CF"/>
    <w:rsid w:val="00690A09"/>
    <w:rsid w:val="006915E9"/>
    <w:rsid w:val="0069190D"/>
    <w:rsid w:val="00693148"/>
    <w:rsid w:val="006944E7"/>
    <w:rsid w:val="0069541C"/>
    <w:rsid w:val="0069785F"/>
    <w:rsid w:val="006A09BC"/>
    <w:rsid w:val="006A0CF1"/>
    <w:rsid w:val="006A1802"/>
    <w:rsid w:val="006A2576"/>
    <w:rsid w:val="006A4C3B"/>
    <w:rsid w:val="006A4D40"/>
    <w:rsid w:val="006A6949"/>
    <w:rsid w:val="006B11F1"/>
    <w:rsid w:val="006B3F4C"/>
    <w:rsid w:val="006B423B"/>
    <w:rsid w:val="006B44B9"/>
    <w:rsid w:val="006B4E65"/>
    <w:rsid w:val="006B6FEA"/>
    <w:rsid w:val="006B74FC"/>
    <w:rsid w:val="006B772F"/>
    <w:rsid w:val="006B7D8C"/>
    <w:rsid w:val="006B7D97"/>
    <w:rsid w:val="006C0EDA"/>
    <w:rsid w:val="006C12A4"/>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D0061"/>
    <w:rsid w:val="006D0697"/>
    <w:rsid w:val="006D0C77"/>
    <w:rsid w:val="006D1747"/>
    <w:rsid w:val="006D1B8A"/>
    <w:rsid w:val="006D235E"/>
    <w:rsid w:val="006D2858"/>
    <w:rsid w:val="006D323D"/>
    <w:rsid w:val="006D36D2"/>
    <w:rsid w:val="006D4687"/>
    <w:rsid w:val="006D5E0E"/>
    <w:rsid w:val="006D63B3"/>
    <w:rsid w:val="006D6E91"/>
    <w:rsid w:val="006D75D8"/>
    <w:rsid w:val="006E038A"/>
    <w:rsid w:val="006E0DFB"/>
    <w:rsid w:val="006E15AD"/>
    <w:rsid w:val="006E1992"/>
    <w:rsid w:val="006E2475"/>
    <w:rsid w:val="006E2CF0"/>
    <w:rsid w:val="006E3339"/>
    <w:rsid w:val="006E3C94"/>
    <w:rsid w:val="006E4371"/>
    <w:rsid w:val="006E4563"/>
    <w:rsid w:val="006E6F4A"/>
    <w:rsid w:val="006F005D"/>
    <w:rsid w:val="006F0AD2"/>
    <w:rsid w:val="006F0BF6"/>
    <w:rsid w:val="006F0DEB"/>
    <w:rsid w:val="006F1327"/>
    <w:rsid w:val="006F2E74"/>
    <w:rsid w:val="006F39C3"/>
    <w:rsid w:val="006F4129"/>
    <w:rsid w:val="006F4692"/>
    <w:rsid w:val="006F4E6C"/>
    <w:rsid w:val="006F4FF9"/>
    <w:rsid w:val="006F58AD"/>
    <w:rsid w:val="006F6629"/>
    <w:rsid w:val="006F694B"/>
    <w:rsid w:val="006F6F12"/>
    <w:rsid w:val="006F71CA"/>
    <w:rsid w:val="006F7CA8"/>
    <w:rsid w:val="00700E79"/>
    <w:rsid w:val="00702761"/>
    <w:rsid w:val="00704596"/>
    <w:rsid w:val="00704DE4"/>
    <w:rsid w:val="00705529"/>
    <w:rsid w:val="007056D6"/>
    <w:rsid w:val="00705711"/>
    <w:rsid w:val="00705AD1"/>
    <w:rsid w:val="007070B2"/>
    <w:rsid w:val="00707427"/>
    <w:rsid w:val="007110B4"/>
    <w:rsid w:val="007118EF"/>
    <w:rsid w:val="00711A2D"/>
    <w:rsid w:val="007129A3"/>
    <w:rsid w:val="00713110"/>
    <w:rsid w:val="00713111"/>
    <w:rsid w:val="00713552"/>
    <w:rsid w:val="0071366B"/>
    <w:rsid w:val="007136DE"/>
    <w:rsid w:val="00715AA9"/>
    <w:rsid w:val="00715D91"/>
    <w:rsid w:val="00715E86"/>
    <w:rsid w:val="00716975"/>
    <w:rsid w:val="007177DA"/>
    <w:rsid w:val="007178B2"/>
    <w:rsid w:val="00720086"/>
    <w:rsid w:val="00720C1F"/>
    <w:rsid w:val="00720E4D"/>
    <w:rsid w:val="007211AA"/>
    <w:rsid w:val="007214FF"/>
    <w:rsid w:val="00722089"/>
    <w:rsid w:val="00722D86"/>
    <w:rsid w:val="0072316B"/>
    <w:rsid w:val="0072329A"/>
    <w:rsid w:val="007232A4"/>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17B"/>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46E"/>
    <w:rsid w:val="007476CD"/>
    <w:rsid w:val="007477E3"/>
    <w:rsid w:val="00750110"/>
    <w:rsid w:val="007505EE"/>
    <w:rsid w:val="00750BEF"/>
    <w:rsid w:val="00750E90"/>
    <w:rsid w:val="007512D7"/>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C9"/>
    <w:rsid w:val="007651ED"/>
    <w:rsid w:val="00765CDE"/>
    <w:rsid w:val="00765DB8"/>
    <w:rsid w:val="00766ECE"/>
    <w:rsid w:val="00766FF2"/>
    <w:rsid w:val="00767171"/>
    <w:rsid w:val="0077118A"/>
    <w:rsid w:val="00771D70"/>
    <w:rsid w:val="00772561"/>
    <w:rsid w:val="007728B6"/>
    <w:rsid w:val="0077300D"/>
    <w:rsid w:val="0077364E"/>
    <w:rsid w:val="00773B26"/>
    <w:rsid w:val="00773B4A"/>
    <w:rsid w:val="007740E5"/>
    <w:rsid w:val="00776134"/>
    <w:rsid w:val="00777349"/>
    <w:rsid w:val="0077757C"/>
    <w:rsid w:val="00780481"/>
    <w:rsid w:val="00780792"/>
    <w:rsid w:val="00780FF2"/>
    <w:rsid w:val="00782294"/>
    <w:rsid w:val="0078338D"/>
    <w:rsid w:val="00783C8F"/>
    <w:rsid w:val="00784780"/>
    <w:rsid w:val="0078578C"/>
    <w:rsid w:val="007858EB"/>
    <w:rsid w:val="0078625E"/>
    <w:rsid w:val="00786A02"/>
    <w:rsid w:val="00787462"/>
    <w:rsid w:val="00787614"/>
    <w:rsid w:val="00790DA3"/>
    <w:rsid w:val="00791116"/>
    <w:rsid w:val="00791B5D"/>
    <w:rsid w:val="0079287A"/>
    <w:rsid w:val="00793129"/>
    <w:rsid w:val="00793AAE"/>
    <w:rsid w:val="00794D8F"/>
    <w:rsid w:val="0079503B"/>
    <w:rsid w:val="00795175"/>
    <w:rsid w:val="0079572E"/>
    <w:rsid w:val="007958FA"/>
    <w:rsid w:val="00796B08"/>
    <w:rsid w:val="0079761E"/>
    <w:rsid w:val="00797651"/>
    <w:rsid w:val="00797662"/>
    <w:rsid w:val="007A0356"/>
    <w:rsid w:val="007A1688"/>
    <w:rsid w:val="007A234C"/>
    <w:rsid w:val="007A25C9"/>
    <w:rsid w:val="007A2631"/>
    <w:rsid w:val="007A283A"/>
    <w:rsid w:val="007A3895"/>
    <w:rsid w:val="007A3F12"/>
    <w:rsid w:val="007A4063"/>
    <w:rsid w:val="007A46EF"/>
    <w:rsid w:val="007A689D"/>
    <w:rsid w:val="007A68C3"/>
    <w:rsid w:val="007B0044"/>
    <w:rsid w:val="007B082A"/>
    <w:rsid w:val="007B0833"/>
    <w:rsid w:val="007B1A08"/>
    <w:rsid w:val="007B1D07"/>
    <w:rsid w:val="007B3793"/>
    <w:rsid w:val="007B3BBC"/>
    <w:rsid w:val="007B3F67"/>
    <w:rsid w:val="007B4D12"/>
    <w:rsid w:val="007B5870"/>
    <w:rsid w:val="007B659E"/>
    <w:rsid w:val="007B667D"/>
    <w:rsid w:val="007B6731"/>
    <w:rsid w:val="007B6F7C"/>
    <w:rsid w:val="007B7031"/>
    <w:rsid w:val="007B7591"/>
    <w:rsid w:val="007B772C"/>
    <w:rsid w:val="007C1FFB"/>
    <w:rsid w:val="007C2717"/>
    <w:rsid w:val="007C2F22"/>
    <w:rsid w:val="007C3224"/>
    <w:rsid w:val="007C3F6E"/>
    <w:rsid w:val="007C4A7F"/>
    <w:rsid w:val="007C4AC7"/>
    <w:rsid w:val="007C4D8C"/>
    <w:rsid w:val="007C5699"/>
    <w:rsid w:val="007C6259"/>
    <w:rsid w:val="007C62E9"/>
    <w:rsid w:val="007C77D8"/>
    <w:rsid w:val="007C7BF4"/>
    <w:rsid w:val="007D1CA6"/>
    <w:rsid w:val="007D1CF5"/>
    <w:rsid w:val="007D350C"/>
    <w:rsid w:val="007D4816"/>
    <w:rsid w:val="007D52BE"/>
    <w:rsid w:val="007D59DA"/>
    <w:rsid w:val="007D62BB"/>
    <w:rsid w:val="007D6F58"/>
    <w:rsid w:val="007E0BAB"/>
    <w:rsid w:val="007E1059"/>
    <w:rsid w:val="007E11B4"/>
    <w:rsid w:val="007E14BA"/>
    <w:rsid w:val="007E1F71"/>
    <w:rsid w:val="007E2BEA"/>
    <w:rsid w:val="007E2C1B"/>
    <w:rsid w:val="007E3D25"/>
    <w:rsid w:val="007E4613"/>
    <w:rsid w:val="007E4D69"/>
    <w:rsid w:val="007E6068"/>
    <w:rsid w:val="007E66A8"/>
    <w:rsid w:val="007E688F"/>
    <w:rsid w:val="007E6C35"/>
    <w:rsid w:val="007E71FD"/>
    <w:rsid w:val="007F0FCD"/>
    <w:rsid w:val="007F3058"/>
    <w:rsid w:val="007F3163"/>
    <w:rsid w:val="007F3C1E"/>
    <w:rsid w:val="007F4230"/>
    <w:rsid w:val="007F6D13"/>
    <w:rsid w:val="00800B88"/>
    <w:rsid w:val="00800E30"/>
    <w:rsid w:val="008015F8"/>
    <w:rsid w:val="008017E8"/>
    <w:rsid w:val="008024B7"/>
    <w:rsid w:val="00802F26"/>
    <w:rsid w:val="0080333D"/>
    <w:rsid w:val="00804507"/>
    <w:rsid w:val="008058C0"/>
    <w:rsid w:val="00805EF4"/>
    <w:rsid w:val="00806202"/>
    <w:rsid w:val="008062F1"/>
    <w:rsid w:val="00807E53"/>
    <w:rsid w:val="00810067"/>
    <w:rsid w:val="00811541"/>
    <w:rsid w:val="008120BF"/>
    <w:rsid w:val="00812422"/>
    <w:rsid w:val="00812C7B"/>
    <w:rsid w:val="00813258"/>
    <w:rsid w:val="00813512"/>
    <w:rsid w:val="00813E7C"/>
    <w:rsid w:val="0081470A"/>
    <w:rsid w:val="00814EBD"/>
    <w:rsid w:val="0081523C"/>
    <w:rsid w:val="00815672"/>
    <w:rsid w:val="00816216"/>
    <w:rsid w:val="00816C5A"/>
    <w:rsid w:val="00820A62"/>
    <w:rsid w:val="0082193D"/>
    <w:rsid w:val="00822B4B"/>
    <w:rsid w:val="008241F7"/>
    <w:rsid w:val="00825A1D"/>
    <w:rsid w:val="00825E39"/>
    <w:rsid w:val="008263C9"/>
    <w:rsid w:val="008266B5"/>
    <w:rsid w:val="00826BD9"/>
    <w:rsid w:val="0082782E"/>
    <w:rsid w:val="0083042E"/>
    <w:rsid w:val="00830785"/>
    <w:rsid w:val="0083103A"/>
    <w:rsid w:val="00831B96"/>
    <w:rsid w:val="0083223A"/>
    <w:rsid w:val="008322C9"/>
    <w:rsid w:val="0083272A"/>
    <w:rsid w:val="00833160"/>
    <w:rsid w:val="00833983"/>
    <w:rsid w:val="00834E84"/>
    <w:rsid w:val="008355B3"/>
    <w:rsid w:val="00835612"/>
    <w:rsid w:val="008374FB"/>
    <w:rsid w:val="00837545"/>
    <w:rsid w:val="0084001D"/>
    <w:rsid w:val="00840EEF"/>
    <w:rsid w:val="0084131F"/>
    <w:rsid w:val="00841505"/>
    <w:rsid w:val="008416FE"/>
    <w:rsid w:val="00841BF3"/>
    <w:rsid w:val="00841EE9"/>
    <w:rsid w:val="0084316C"/>
    <w:rsid w:val="008432F7"/>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B62"/>
    <w:rsid w:val="00854FD3"/>
    <w:rsid w:val="008550C9"/>
    <w:rsid w:val="00855411"/>
    <w:rsid w:val="00855443"/>
    <w:rsid w:val="00855502"/>
    <w:rsid w:val="00855BC8"/>
    <w:rsid w:val="00861DA7"/>
    <w:rsid w:val="00862555"/>
    <w:rsid w:val="0086255B"/>
    <w:rsid w:val="008625E8"/>
    <w:rsid w:val="0086364E"/>
    <w:rsid w:val="008646D8"/>
    <w:rsid w:val="0086480D"/>
    <w:rsid w:val="008653D7"/>
    <w:rsid w:val="00865513"/>
    <w:rsid w:val="00866061"/>
    <w:rsid w:val="0086625E"/>
    <w:rsid w:val="008662C6"/>
    <w:rsid w:val="00866596"/>
    <w:rsid w:val="00866860"/>
    <w:rsid w:val="008713AC"/>
    <w:rsid w:val="008714D9"/>
    <w:rsid w:val="00871E43"/>
    <w:rsid w:val="008722D9"/>
    <w:rsid w:val="00872AEA"/>
    <w:rsid w:val="00872AED"/>
    <w:rsid w:val="00872C99"/>
    <w:rsid w:val="008730B0"/>
    <w:rsid w:val="008734AF"/>
    <w:rsid w:val="008745C7"/>
    <w:rsid w:val="0087490B"/>
    <w:rsid w:val="00875992"/>
    <w:rsid w:val="00875F4E"/>
    <w:rsid w:val="008772AD"/>
    <w:rsid w:val="00877D02"/>
    <w:rsid w:val="008812DE"/>
    <w:rsid w:val="00881A27"/>
    <w:rsid w:val="008826CF"/>
    <w:rsid w:val="008828CF"/>
    <w:rsid w:val="008831FC"/>
    <w:rsid w:val="00883A14"/>
    <w:rsid w:val="00884619"/>
    <w:rsid w:val="008849FF"/>
    <w:rsid w:val="008855AD"/>
    <w:rsid w:val="00886320"/>
    <w:rsid w:val="00887183"/>
    <w:rsid w:val="00887ACA"/>
    <w:rsid w:val="00887CCE"/>
    <w:rsid w:val="00890514"/>
    <w:rsid w:val="0089166D"/>
    <w:rsid w:val="008919D9"/>
    <w:rsid w:val="00891BAC"/>
    <w:rsid w:val="00892DFB"/>
    <w:rsid w:val="00892E2E"/>
    <w:rsid w:val="00893884"/>
    <w:rsid w:val="00893A9E"/>
    <w:rsid w:val="00893E6F"/>
    <w:rsid w:val="0089418C"/>
    <w:rsid w:val="00894B1D"/>
    <w:rsid w:val="00894BCC"/>
    <w:rsid w:val="00897A3C"/>
    <w:rsid w:val="00897B86"/>
    <w:rsid w:val="00897C7E"/>
    <w:rsid w:val="008A014F"/>
    <w:rsid w:val="008A0601"/>
    <w:rsid w:val="008A087E"/>
    <w:rsid w:val="008A14FE"/>
    <w:rsid w:val="008A1597"/>
    <w:rsid w:val="008A1B44"/>
    <w:rsid w:val="008A28FA"/>
    <w:rsid w:val="008A2FA6"/>
    <w:rsid w:val="008A3337"/>
    <w:rsid w:val="008A4843"/>
    <w:rsid w:val="008A4D55"/>
    <w:rsid w:val="008A55DD"/>
    <w:rsid w:val="008A5947"/>
    <w:rsid w:val="008A5AC8"/>
    <w:rsid w:val="008A5B90"/>
    <w:rsid w:val="008A657C"/>
    <w:rsid w:val="008A6C85"/>
    <w:rsid w:val="008B020D"/>
    <w:rsid w:val="008B122E"/>
    <w:rsid w:val="008B1601"/>
    <w:rsid w:val="008B223F"/>
    <w:rsid w:val="008B2D4D"/>
    <w:rsid w:val="008B3C63"/>
    <w:rsid w:val="008B410D"/>
    <w:rsid w:val="008B469E"/>
    <w:rsid w:val="008B6221"/>
    <w:rsid w:val="008B65A5"/>
    <w:rsid w:val="008B6D0A"/>
    <w:rsid w:val="008B6D39"/>
    <w:rsid w:val="008B6D51"/>
    <w:rsid w:val="008B729D"/>
    <w:rsid w:val="008B76BA"/>
    <w:rsid w:val="008C111C"/>
    <w:rsid w:val="008C37F0"/>
    <w:rsid w:val="008C556C"/>
    <w:rsid w:val="008C5E2F"/>
    <w:rsid w:val="008C6E48"/>
    <w:rsid w:val="008C6FE9"/>
    <w:rsid w:val="008D0662"/>
    <w:rsid w:val="008D091B"/>
    <w:rsid w:val="008D13E6"/>
    <w:rsid w:val="008D18F4"/>
    <w:rsid w:val="008D1E89"/>
    <w:rsid w:val="008D2A6C"/>
    <w:rsid w:val="008D2DD7"/>
    <w:rsid w:val="008D3A99"/>
    <w:rsid w:val="008D3C7D"/>
    <w:rsid w:val="008D4115"/>
    <w:rsid w:val="008D5679"/>
    <w:rsid w:val="008D5A54"/>
    <w:rsid w:val="008D5BD2"/>
    <w:rsid w:val="008D724C"/>
    <w:rsid w:val="008D7DA8"/>
    <w:rsid w:val="008E03B4"/>
    <w:rsid w:val="008E24CC"/>
    <w:rsid w:val="008E263D"/>
    <w:rsid w:val="008E344F"/>
    <w:rsid w:val="008E347E"/>
    <w:rsid w:val="008E3815"/>
    <w:rsid w:val="008E3F3E"/>
    <w:rsid w:val="008E4BBE"/>
    <w:rsid w:val="008E4F26"/>
    <w:rsid w:val="008E544D"/>
    <w:rsid w:val="008E5502"/>
    <w:rsid w:val="008E5F7B"/>
    <w:rsid w:val="008E7AD6"/>
    <w:rsid w:val="008F00AF"/>
    <w:rsid w:val="008F0744"/>
    <w:rsid w:val="008F23BF"/>
    <w:rsid w:val="008F2C31"/>
    <w:rsid w:val="008F2CD5"/>
    <w:rsid w:val="008F32BE"/>
    <w:rsid w:val="008F345C"/>
    <w:rsid w:val="008F5ACD"/>
    <w:rsid w:val="008F5F0D"/>
    <w:rsid w:val="008F6262"/>
    <w:rsid w:val="00901142"/>
    <w:rsid w:val="009011D8"/>
    <w:rsid w:val="00901393"/>
    <w:rsid w:val="00901D29"/>
    <w:rsid w:val="00902046"/>
    <w:rsid w:val="00903F2E"/>
    <w:rsid w:val="0090420E"/>
    <w:rsid w:val="00904419"/>
    <w:rsid w:val="009045BF"/>
    <w:rsid w:val="0090486F"/>
    <w:rsid w:val="0090542A"/>
    <w:rsid w:val="00905525"/>
    <w:rsid w:val="00905616"/>
    <w:rsid w:val="00905F4D"/>
    <w:rsid w:val="009062D3"/>
    <w:rsid w:val="0090683E"/>
    <w:rsid w:val="00906A56"/>
    <w:rsid w:val="009074F0"/>
    <w:rsid w:val="009108DD"/>
    <w:rsid w:val="00910DC3"/>
    <w:rsid w:val="00912168"/>
    <w:rsid w:val="00912C14"/>
    <w:rsid w:val="0091339B"/>
    <w:rsid w:val="0091385F"/>
    <w:rsid w:val="0091405D"/>
    <w:rsid w:val="00914CD9"/>
    <w:rsid w:val="0091614D"/>
    <w:rsid w:val="00916D1A"/>
    <w:rsid w:val="00916FB6"/>
    <w:rsid w:val="0091705E"/>
    <w:rsid w:val="009170D4"/>
    <w:rsid w:val="009177AD"/>
    <w:rsid w:val="009202C7"/>
    <w:rsid w:val="009212CD"/>
    <w:rsid w:val="00921DAD"/>
    <w:rsid w:val="00922A23"/>
    <w:rsid w:val="00923FAE"/>
    <w:rsid w:val="00924260"/>
    <w:rsid w:val="00924502"/>
    <w:rsid w:val="009267A6"/>
    <w:rsid w:val="00927230"/>
    <w:rsid w:val="00930430"/>
    <w:rsid w:val="00930748"/>
    <w:rsid w:val="00932778"/>
    <w:rsid w:val="00933030"/>
    <w:rsid w:val="00934914"/>
    <w:rsid w:val="00935A38"/>
    <w:rsid w:val="00935B9F"/>
    <w:rsid w:val="0093657E"/>
    <w:rsid w:val="00940631"/>
    <w:rsid w:val="0094180C"/>
    <w:rsid w:val="00942091"/>
    <w:rsid w:val="009425EE"/>
    <w:rsid w:val="00944928"/>
    <w:rsid w:val="00944A9B"/>
    <w:rsid w:val="0094516F"/>
    <w:rsid w:val="009451DE"/>
    <w:rsid w:val="00945315"/>
    <w:rsid w:val="00946009"/>
    <w:rsid w:val="00946506"/>
    <w:rsid w:val="0095060C"/>
    <w:rsid w:val="009511A9"/>
    <w:rsid w:val="009512A0"/>
    <w:rsid w:val="0095161C"/>
    <w:rsid w:val="00951E8F"/>
    <w:rsid w:val="00952E84"/>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30C2"/>
    <w:rsid w:val="00973B64"/>
    <w:rsid w:val="00974B1F"/>
    <w:rsid w:val="009752C9"/>
    <w:rsid w:val="009752DB"/>
    <w:rsid w:val="0097605E"/>
    <w:rsid w:val="00976D96"/>
    <w:rsid w:val="0097775B"/>
    <w:rsid w:val="00977B74"/>
    <w:rsid w:val="00977E36"/>
    <w:rsid w:val="0098087E"/>
    <w:rsid w:val="00980BD0"/>
    <w:rsid w:val="00981821"/>
    <w:rsid w:val="009825C4"/>
    <w:rsid w:val="009833C9"/>
    <w:rsid w:val="009863C6"/>
    <w:rsid w:val="009865B4"/>
    <w:rsid w:val="00986C49"/>
    <w:rsid w:val="00986CD7"/>
    <w:rsid w:val="009877FB"/>
    <w:rsid w:val="00991022"/>
    <w:rsid w:val="00991B71"/>
    <w:rsid w:val="00992AC4"/>
    <w:rsid w:val="00994350"/>
    <w:rsid w:val="00994CF8"/>
    <w:rsid w:val="009950CE"/>
    <w:rsid w:val="00995485"/>
    <w:rsid w:val="00995B17"/>
    <w:rsid w:val="00995F45"/>
    <w:rsid w:val="009964F2"/>
    <w:rsid w:val="00996A2A"/>
    <w:rsid w:val="009A17DF"/>
    <w:rsid w:val="009A1FBA"/>
    <w:rsid w:val="009A3486"/>
    <w:rsid w:val="009A5B39"/>
    <w:rsid w:val="009A6362"/>
    <w:rsid w:val="009A7664"/>
    <w:rsid w:val="009A7F41"/>
    <w:rsid w:val="009A7FC5"/>
    <w:rsid w:val="009B0627"/>
    <w:rsid w:val="009B09C2"/>
    <w:rsid w:val="009B156B"/>
    <w:rsid w:val="009B1B09"/>
    <w:rsid w:val="009B22C9"/>
    <w:rsid w:val="009B379A"/>
    <w:rsid w:val="009B40C4"/>
    <w:rsid w:val="009B4173"/>
    <w:rsid w:val="009B4C40"/>
    <w:rsid w:val="009B4D84"/>
    <w:rsid w:val="009B5E37"/>
    <w:rsid w:val="009B60B3"/>
    <w:rsid w:val="009B6192"/>
    <w:rsid w:val="009B6E8F"/>
    <w:rsid w:val="009B6E96"/>
    <w:rsid w:val="009B724B"/>
    <w:rsid w:val="009C078B"/>
    <w:rsid w:val="009C0D58"/>
    <w:rsid w:val="009C115C"/>
    <w:rsid w:val="009C1A62"/>
    <w:rsid w:val="009C1DFA"/>
    <w:rsid w:val="009C3697"/>
    <w:rsid w:val="009C3FE7"/>
    <w:rsid w:val="009C51CF"/>
    <w:rsid w:val="009C5585"/>
    <w:rsid w:val="009C6FEA"/>
    <w:rsid w:val="009C78AD"/>
    <w:rsid w:val="009D1F1A"/>
    <w:rsid w:val="009D240E"/>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FA0"/>
    <w:rsid w:val="009E559A"/>
    <w:rsid w:val="009E5B2C"/>
    <w:rsid w:val="009E6C8D"/>
    <w:rsid w:val="009E7097"/>
    <w:rsid w:val="009F010A"/>
    <w:rsid w:val="009F0309"/>
    <w:rsid w:val="009F0988"/>
    <w:rsid w:val="009F0A7F"/>
    <w:rsid w:val="009F10AC"/>
    <w:rsid w:val="009F192E"/>
    <w:rsid w:val="009F2AC4"/>
    <w:rsid w:val="009F3012"/>
    <w:rsid w:val="009F32FF"/>
    <w:rsid w:val="009F48C5"/>
    <w:rsid w:val="009F535A"/>
    <w:rsid w:val="009F7441"/>
    <w:rsid w:val="009F7A29"/>
    <w:rsid w:val="009F7B35"/>
    <w:rsid w:val="00A00FBF"/>
    <w:rsid w:val="00A013A2"/>
    <w:rsid w:val="00A01F93"/>
    <w:rsid w:val="00A01FE0"/>
    <w:rsid w:val="00A022DC"/>
    <w:rsid w:val="00A02537"/>
    <w:rsid w:val="00A02825"/>
    <w:rsid w:val="00A02C47"/>
    <w:rsid w:val="00A031FA"/>
    <w:rsid w:val="00A04299"/>
    <w:rsid w:val="00A042E3"/>
    <w:rsid w:val="00A04812"/>
    <w:rsid w:val="00A05CE0"/>
    <w:rsid w:val="00A05DAA"/>
    <w:rsid w:val="00A064C9"/>
    <w:rsid w:val="00A066F9"/>
    <w:rsid w:val="00A07044"/>
    <w:rsid w:val="00A101CE"/>
    <w:rsid w:val="00A1040F"/>
    <w:rsid w:val="00A10A36"/>
    <w:rsid w:val="00A11463"/>
    <w:rsid w:val="00A11E24"/>
    <w:rsid w:val="00A12493"/>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AA"/>
    <w:rsid w:val="00A336E2"/>
    <w:rsid w:val="00A33852"/>
    <w:rsid w:val="00A34114"/>
    <w:rsid w:val="00A3477B"/>
    <w:rsid w:val="00A34A59"/>
    <w:rsid w:val="00A364C6"/>
    <w:rsid w:val="00A36E61"/>
    <w:rsid w:val="00A36E93"/>
    <w:rsid w:val="00A37551"/>
    <w:rsid w:val="00A40C78"/>
    <w:rsid w:val="00A4107C"/>
    <w:rsid w:val="00A41945"/>
    <w:rsid w:val="00A43051"/>
    <w:rsid w:val="00A43EC3"/>
    <w:rsid w:val="00A448C8"/>
    <w:rsid w:val="00A45076"/>
    <w:rsid w:val="00A457FF"/>
    <w:rsid w:val="00A45854"/>
    <w:rsid w:val="00A45997"/>
    <w:rsid w:val="00A4671F"/>
    <w:rsid w:val="00A46B66"/>
    <w:rsid w:val="00A501D1"/>
    <w:rsid w:val="00A5082B"/>
    <w:rsid w:val="00A5163A"/>
    <w:rsid w:val="00A51E35"/>
    <w:rsid w:val="00A52170"/>
    <w:rsid w:val="00A53138"/>
    <w:rsid w:val="00A5327A"/>
    <w:rsid w:val="00A53B57"/>
    <w:rsid w:val="00A5434C"/>
    <w:rsid w:val="00A54F96"/>
    <w:rsid w:val="00A55307"/>
    <w:rsid w:val="00A555D1"/>
    <w:rsid w:val="00A57B45"/>
    <w:rsid w:val="00A57CAD"/>
    <w:rsid w:val="00A60E22"/>
    <w:rsid w:val="00A616AA"/>
    <w:rsid w:val="00A62E16"/>
    <w:rsid w:val="00A63693"/>
    <w:rsid w:val="00A636F2"/>
    <w:rsid w:val="00A643C1"/>
    <w:rsid w:val="00A645B2"/>
    <w:rsid w:val="00A6501C"/>
    <w:rsid w:val="00A65089"/>
    <w:rsid w:val="00A65138"/>
    <w:rsid w:val="00A652E8"/>
    <w:rsid w:val="00A65DD7"/>
    <w:rsid w:val="00A66184"/>
    <w:rsid w:val="00A67124"/>
    <w:rsid w:val="00A67CB1"/>
    <w:rsid w:val="00A67EAB"/>
    <w:rsid w:val="00A67EBF"/>
    <w:rsid w:val="00A7000C"/>
    <w:rsid w:val="00A71B28"/>
    <w:rsid w:val="00A72307"/>
    <w:rsid w:val="00A72C40"/>
    <w:rsid w:val="00A7332D"/>
    <w:rsid w:val="00A73C68"/>
    <w:rsid w:val="00A74218"/>
    <w:rsid w:val="00A74B97"/>
    <w:rsid w:val="00A76A4F"/>
    <w:rsid w:val="00A76C01"/>
    <w:rsid w:val="00A77B15"/>
    <w:rsid w:val="00A77E0B"/>
    <w:rsid w:val="00A80DB0"/>
    <w:rsid w:val="00A81244"/>
    <w:rsid w:val="00A81458"/>
    <w:rsid w:val="00A81501"/>
    <w:rsid w:val="00A82368"/>
    <w:rsid w:val="00A826F4"/>
    <w:rsid w:val="00A827BF"/>
    <w:rsid w:val="00A83A21"/>
    <w:rsid w:val="00A83A24"/>
    <w:rsid w:val="00A83A66"/>
    <w:rsid w:val="00A83B60"/>
    <w:rsid w:val="00A84273"/>
    <w:rsid w:val="00A84D45"/>
    <w:rsid w:val="00A85A60"/>
    <w:rsid w:val="00A85DA0"/>
    <w:rsid w:val="00A871A4"/>
    <w:rsid w:val="00A8767B"/>
    <w:rsid w:val="00A903FB"/>
    <w:rsid w:val="00A90540"/>
    <w:rsid w:val="00A91A45"/>
    <w:rsid w:val="00A924D2"/>
    <w:rsid w:val="00A93804"/>
    <w:rsid w:val="00A94378"/>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0E8"/>
    <w:rsid w:val="00AB1D0C"/>
    <w:rsid w:val="00AB2449"/>
    <w:rsid w:val="00AB2C01"/>
    <w:rsid w:val="00AB362A"/>
    <w:rsid w:val="00AB4B64"/>
    <w:rsid w:val="00AB5B26"/>
    <w:rsid w:val="00AB647E"/>
    <w:rsid w:val="00AB6AC5"/>
    <w:rsid w:val="00AB73D0"/>
    <w:rsid w:val="00AC011D"/>
    <w:rsid w:val="00AC0408"/>
    <w:rsid w:val="00AC112C"/>
    <w:rsid w:val="00AC1639"/>
    <w:rsid w:val="00AC2BC0"/>
    <w:rsid w:val="00AC3611"/>
    <w:rsid w:val="00AC3A8C"/>
    <w:rsid w:val="00AC60A6"/>
    <w:rsid w:val="00AC6CD5"/>
    <w:rsid w:val="00AC6D80"/>
    <w:rsid w:val="00AC73BF"/>
    <w:rsid w:val="00AC74D0"/>
    <w:rsid w:val="00AC7E2D"/>
    <w:rsid w:val="00AD0068"/>
    <w:rsid w:val="00AD01EE"/>
    <w:rsid w:val="00AD0374"/>
    <w:rsid w:val="00AD0483"/>
    <w:rsid w:val="00AD05D3"/>
    <w:rsid w:val="00AD0758"/>
    <w:rsid w:val="00AD0EB1"/>
    <w:rsid w:val="00AD161A"/>
    <w:rsid w:val="00AD1EB2"/>
    <w:rsid w:val="00AD358D"/>
    <w:rsid w:val="00AD382E"/>
    <w:rsid w:val="00AD406C"/>
    <w:rsid w:val="00AD44A7"/>
    <w:rsid w:val="00AD45A9"/>
    <w:rsid w:val="00AD4F42"/>
    <w:rsid w:val="00AD6CAB"/>
    <w:rsid w:val="00AD6CFC"/>
    <w:rsid w:val="00AD7FF1"/>
    <w:rsid w:val="00AE0793"/>
    <w:rsid w:val="00AE0896"/>
    <w:rsid w:val="00AE1712"/>
    <w:rsid w:val="00AE245D"/>
    <w:rsid w:val="00AE2B40"/>
    <w:rsid w:val="00AE3076"/>
    <w:rsid w:val="00AE38AA"/>
    <w:rsid w:val="00AE391A"/>
    <w:rsid w:val="00AE3F5C"/>
    <w:rsid w:val="00AE41C4"/>
    <w:rsid w:val="00AE4D0A"/>
    <w:rsid w:val="00AE4EF0"/>
    <w:rsid w:val="00AE519F"/>
    <w:rsid w:val="00AE56F6"/>
    <w:rsid w:val="00AE6B4D"/>
    <w:rsid w:val="00AE73FF"/>
    <w:rsid w:val="00AE7684"/>
    <w:rsid w:val="00AF1033"/>
    <w:rsid w:val="00AF13E5"/>
    <w:rsid w:val="00AF1F76"/>
    <w:rsid w:val="00AF3610"/>
    <w:rsid w:val="00AF4396"/>
    <w:rsid w:val="00AF50C1"/>
    <w:rsid w:val="00AF5EF2"/>
    <w:rsid w:val="00AF61E9"/>
    <w:rsid w:val="00AF659D"/>
    <w:rsid w:val="00AF6666"/>
    <w:rsid w:val="00B00D0F"/>
    <w:rsid w:val="00B028AE"/>
    <w:rsid w:val="00B03C68"/>
    <w:rsid w:val="00B03D12"/>
    <w:rsid w:val="00B03F73"/>
    <w:rsid w:val="00B044F0"/>
    <w:rsid w:val="00B051BF"/>
    <w:rsid w:val="00B059CC"/>
    <w:rsid w:val="00B07D7E"/>
    <w:rsid w:val="00B1030A"/>
    <w:rsid w:val="00B10924"/>
    <w:rsid w:val="00B10CCE"/>
    <w:rsid w:val="00B10EDE"/>
    <w:rsid w:val="00B11033"/>
    <w:rsid w:val="00B11253"/>
    <w:rsid w:val="00B11899"/>
    <w:rsid w:val="00B118BB"/>
    <w:rsid w:val="00B11BA0"/>
    <w:rsid w:val="00B11FE2"/>
    <w:rsid w:val="00B12700"/>
    <w:rsid w:val="00B12F1A"/>
    <w:rsid w:val="00B140F7"/>
    <w:rsid w:val="00B143AF"/>
    <w:rsid w:val="00B14AE2"/>
    <w:rsid w:val="00B159DE"/>
    <w:rsid w:val="00B15A49"/>
    <w:rsid w:val="00B15DBA"/>
    <w:rsid w:val="00B15E9C"/>
    <w:rsid w:val="00B16455"/>
    <w:rsid w:val="00B16FFA"/>
    <w:rsid w:val="00B1704B"/>
    <w:rsid w:val="00B22F87"/>
    <w:rsid w:val="00B240C0"/>
    <w:rsid w:val="00B242A0"/>
    <w:rsid w:val="00B243FF"/>
    <w:rsid w:val="00B254C2"/>
    <w:rsid w:val="00B260E2"/>
    <w:rsid w:val="00B27BDF"/>
    <w:rsid w:val="00B30249"/>
    <w:rsid w:val="00B30355"/>
    <w:rsid w:val="00B30A5A"/>
    <w:rsid w:val="00B34102"/>
    <w:rsid w:val="00B348B8"/>
    <w:rsid w:val="00B3715A"/>
    <w:rsid w:val="00B377FF"/>
    <w:rsid w:val="00B407D7"/>
    <w:rsid w:val="00B40843"/>
    <w:rsid w:val="00B40ECE"/>
    <w:rsid w:val="00B42053"/>
    <w:rsid w:val="00B420CC"/>
    <w:rsid w:val="00B42228"/>
    <w:rsid w:val="00B42721"/>
    <w:rsid w:val="00B4287A"/>
    <w:rsid w:val="00B42A6F"/>
    <w:rsid w:val="00B43164"/>
    <w:rsid w:val="00B433AD"/>
    <w:rsid w:val="00B43649"/>
    <w:rsid w:val="00B43ED0"/>
    <w:rsid w:val="00B461A1"/>
    <w:rsid w:val="00B46D95"/>
    <w:rsid w:val="00B47785"/>
    <w:rsid w:val="00B47A65"/>
    <w:rsid w:val="00B51157"/>
    <w:rsid w:val="00B512D4"/>
    <w:rsid w:val="00B51BEF"/>
    <w:rsid w:val="00B52102"/>
    <w:rsid w:val="00B52B38"/>
    <w:rsid w:val="00B52E28"/>
    <w:rsid w:val="00B534E1"/>
    <w:rsid w:val="00B548AF"/>
    <w:rsid w:val="00B55123"/>
    <w:rsid w:val="00B5554F"/>
    <w:rsid w:val="00B55BB5"/>
    <w:rsid w:val="00B563D1"/>
    <w:rsid w:val="00B56B3F"/>
    <w:rsid w:val="00B56D8A"/>
    <w:rsid w:val="00B57A81"/>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1781"/>
    <w:rsid w:val="00B718DE"/>
    <w:rsid w:val="00B72C63"/>
    <w:rsid w:val="00B7368F"/>
    <w:rsid w:val="00B73CBD"/>
    <w:rsid w:val="00B74584"/>
    <w:rsid w:val="00B755AC"/>
    <w:rsid w:val="00B75A1D"/>
    <w:rsid w:val="00B75F30"/>
    <w:rsid w:val="00B75F79"/>
    <w:rsid w:val="00B80206"/>
    <w:rsid w:val="00B832D8"/>
    <w:rsid w:val="00B8381C"/>
    <w:rsid w:val="00B840AA"/>
    <w:rsid w:val="00B84558"/>
    <w:rsid w:val="00B8498F"/>
    <w:rsid w:val="00B86858"/>
    <w:rsid w:val="00B875E7"/>
    <w:rsid w:val="00B90026"/>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97E85"/>
    <w:rsid w:val="00BA04BF"/>
    <w:rsid w:val="00BA0C07"/>
    <w:rsid w:val="00BA0EFB"/>
    <w:rsid w:val="00BA1614"/>
    <w:rsid w:val="00BA21D1"/>
    <w:rsid w:val="00BA354A"/>
    <w:rsid w:val="00BA370C"/>
    <w:rsid w:val="00BA3763"/>
    <w:rsid w:val="00BA3E9E"/>
    <w:rsid w:val="00BA4429"/>
    <w:rsid w:val="00BA45C1"/>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C042A"/>
    <w:rsid w:val="00BC0598"/>
    <w:rsid w:val="00BC0C3E"/>
    <w:rsid w:val="00BC1012"/>
    <w:rsid w:val="00BC1BCD"/>
    <w:rsid w:val="00BC22F0"/>
    <w:rsid w:val="00BC2921"/>
    <w:rsid w:val="00BC29CD"/>
    <w:rsid w:val="00BC29EA"/>
    <w:rsid w:val="00BC34EB"/>
    <w:rsid w:val="00BC4323"/>
    <w:rsid w:val="00BC4DF5"/>
    <w:rsid w:val="00BC5CFC"/>
    <w:rsid w:val="00BC7953"/>
    <w:rsid w:val="00BD0B7D"/>
    <w:rsid w:val="00BD12E7"/>
    <w:rsid w:val="00BD1C50"/>
    <w:rsid w:val="00BD2078"/>
    <w:rsid w:val="00BD3925"/>
    <w:rsid w:val="00BD3A86"/>
    <w:rsid w:val="00BD4542"/>
    <w:rsid w:val="00BD466F"/>
    <w:rsid w:val="00BD5AD0"/>
    <w:rsid w:val="00BD5DA9"/>
    <w:rsid w:val="00BD6B2D"/>
    <w:rsid w:val="00BD6F78"/>
    <w:rsid w:val="00BD70BD"/>
    <w:rsid w:val="00BD719D"/>
    <w:rsid w:val="00BE00E9"/>
    <w:rsid w:val="00BE0172"/>
    <w:rsid w:val="00BE0258"/>
    <w:rsid w:val="00BE1447"/>
    <w:rsid w:val="00BE2148"/>
    <w:rsid w:val="00BE215D"/>
    <w:rsid w:val="00BE37E5"/>
    <w:rsid w:val="00BE3C1E"/>
    <w:rsid w:val="00BE5587"/>
    <w:rsid w:val="00BE57DD"/>
    <w:rsid w:val="00BE611E"/>
    <w:rsid w:val="00BE76CB"/>
    <w:rsid w:val="00BE7A59"/>
    <w:rsid w:val="00BF0A1F"/>
    <w:rsid w:val="00BF0AF1"/>
    <w:rsid w:val="00BF0D0D"/>
    <w:rsid w:val="00BF1809"/>
    <w:rsid w:val="00BF182B"/>
    <w:rsid w:val="00BF1A41"/>
    <w:rsid w:val="00BF2598"/>
    <w:rsid w:val="00BF2F22"/>
    <w:rsid w:val="00BF3A58"/>
    <w:rsid w:val="00BF3C0D"/>
    <w:rsid w:val="00BF3FDF"/>
    <w:rsid w:val="00BF4F68"/>
    <w:rsid w:val="00BF50B5"/>
    <w:rsid w:val="00BF5F22"/>
    <w:rsid w:val="00BF685D"/>
    <w:rsid w:val="00BF71C6"/>
    <w:rsid w:val="00BF72CA"/>
    <w:rsid w:val="00BF7CD8"/>
    <w:rsid w:val="00C00849"/>
    <w:rsid w:val="00C0119B"/>
    <w:rsid w:val="00C02BE9"/>
    <w:rsid w:val="00C02CE1"/>
    <w:rsid w:val="00C0309A"/>
    <w:rsid w:val="00C03141"/>
    <w:rsid w:val="00C035B9"/>
    <w:rsid w:val="00C036F3"/>
    <w:rsid w:val="00C03923"/>
    <w:rsid w:val="00C04B21"/>
    <w:rsid w:val="00C0563C"/>
    <w:rsid w:val="00C06136"/>
    <w:rsid w:val="00C069D8"/>
    <w:rsid w:val="00C06DC5"/>
    <w:rsid w:val="00C07BAE"/>
    <w:rsid w:val="00C07C15"/>
    <w:rsid w:val="00C1064A"/>
    <w:rsid w:val="00C13270"/>
    <w:rsid w:val="00C1346A"/>
    <w:rsid w:val="00C13818"/>
    <w:rsid w:val="00C14BA3"/>
    <w:rsid w:val="00C150AD"/>
    <w:rsid w:val="00C156BF"/>
    <w:rsid w:val="00C166C1"/>
    <w:rsid w:val="00C17602"/>
    <w:rsid w:val="00C20026"/>
    <w:rsid w:val="00C2023E"/>
    <w:rsid w:val="00C206C7"/>
    <w:rsid w:val="00C208C0"/>
    <w:rsid w:val="00C216C2"/>
    <w:rsid w:val="00C21A66"/>
    <w:rsid w:val="00C21B4F"/>
    <w:rsid w:val="00C21E41"/>
    <w:rsid w:val="00C235EA"/>
    <w:rsid w:val="00C23670"/>
    <w:rsid w:val="00C2371B"/>
    <w:rsid w:val="00C2415E"/>
    <w:rsid w:val="00C2552B"/>
    <w:rsid w:val="00C25DC1"/>
    <w:rsid w:val="00C25ECF"/>
    <w:rsid w:val="00C25FA6"/>
    <w:rsid w:val="00C2685E"/>
    <w:rsid w:val="00C2687B"/>
    <w:rsid w:val="00C26B59"/>
    <w:rsid w:val="00C27CB3"/>
    <w:rsid w:val="00C27E89"/>
    <w:rsid w:val="00C309E1"/>
    <w:rsid w:val="00C30A95"/>
    <w:rsid w:val="00C31397"/>
    <w:rsid w:val="00C3180A"/>
    <w:rsid w:val="00C34B06"/>
    <w:rsid w:val="00C35384"/>
    <w:rsid w:val="00C35CA3"/>
    <w:rsid w:val="00C35DDE"/>
    <w:rsid w:val="00C36163"/>
    <w:rsid w:val="00C40212"/>
    <w:rsid w:val="00C41071"/>
    <w:rsid w:val="00C41B9B"/>
    <w:rsid w:val="00C42B7B"/>
    <w:rsid w:val="00C43145"/>
    <w:rsid w:val="00C43441"/>
    <w:rsid w:val="00C450C9"/>
    <w:rsid w:val="00C45DB2"/>
    <w:rsid w:val="00C46745"/>
    <w:rsid w:val="00C46F16"/>
    <w:rsid w:val="00C47C07"/>
    <w:rsid w:val="00C47D1C"/>
    <w:rsid w:val="00C501AA"/>
    <w:rsid w:val="00C50961"/>
    <w:rsid w:val="00C50979"/>
    <w:rsid w:val="00C512B1"/>
    <w:rsid w:val="00C517BE"/>
    <w:rsid w:val="00C5294A"/>
    <w:rsid w:val="00C53CF7"/>
    <w:rsid w:val="00C53E92"/>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7C8A"/>
    <w:rsid w:val="00C77D06"/>
    <w:rsid w:val="00C80FC3"/>
    <w:rsid w:val="00C81927"/>
    <w:rsid w:val="00C81E36"/>
    <w:rsid w:val="00C82331"/>
    <w:rsid w:val="00C84711"/>
    <w:rsid w:val="00C84A03"/>
    <w:rsid w:val="00C85723"/>
    <w:rsid w:val="00C85E07"/>
    <w:rsid w:val="00C86604"/>
    <w:rsid w:val="00C867BB"/>
    <w:rsid w:val="00C90AD6"/>
    <w:rsid w:val="00C90BF4"/>
    <w:rsid w:val="00C90E41"/>
    <w:rsid w:val="00C91632"/>
    <w:rsid w:val="00C9277D"/>
    <w:rsid w:val="00C92B09"/>
    <w:rsid w:val="00C92FAE"/>
    <w:rsid w:val="00C93A35"/>
    <w:rsid w:val="00C9486A"/>
    <w:rsid w:val="00C969EE"/>
    <w:rsid w:val="00C96A1F"/>
    <w:rsid w:val="00C96E2E"/>
    <w:rsid w:val="00CA1649"/>
    <w:rsid w:val="00CA2193"/>
    <w:rsid w:val="00CA38F0"/>
    <w:rsid w:val="00CA3D0A"/>
    <w:rsid w:val="00CA46C8"/>
    <w:rsid w:val="00CA4840"/>
    <w:rsid w:val="00CA52AB"/>
    <w:rsid w:val="00CA564E"/>
    <w:rsid w:val="00CA56A3"/>
    <w:rsid w:val="00CA5AD0"/>
    <w:rsid w:val="00CA64CD"/>
    <w:rsid w:val="00CA65D3"/>
    <w:rsid w:val="00CB040A"/>
    <w:rsid w:val="00CB0E29"/>
    <w:rsid w:val="00CB17FA"/>
    <w:rsid w:val="00CB1902"/>
    <w:rsid w:val="00CB2E57"/>
    <w:rsid w:val="00CB2F1E"/>
    <w:rsid w:val="00CB46BE"/>
    <w:rsid w:val="00CB5662"/>
    <w:rsid w:val="00CB67F0"/>
    <w:rsid w:val="00CC0C38"/>
    <w:rsid w:val="00CC1259"/>
    <w:rsid w:val="00CC153F"/>
    <w:rsid w:val="00CC197F"/>
    <w:rsid w:val="00CC210C"/>
    <w:rsid w:val="00CC2999"/>
    <w:rsid w:val="00CC39E2"/>
    <w:rsid w:val="00CC3E85"/>
    <w:rsid w:val="00CC577A"/>
    <w:rsid w:val="00CC5DE5"/>
    <w:rsid w:val="00CC5F29"/>
    <w:rsid w:val="00CC6707"/>
    <w:rsid w:val="00CC7E42"/>
    <w:rsid w:val="00CD0B56"/>
    <w:rsid w:val="00CD0D8B"/>
    <w:rsid w:val="00CD1301"/>
    <w:rsid w:val="00CD1CFE"/>
    <w:rsid w:val="00CD1E63"/>
    <w:rsid w:val="00CD2007"/>
    <w:rsid w:val="00CD2BAD"/>
    <w:rsid w:val="00CD31FF"/>
    <w:rsid w:val="00CD368F"/>
    <w:rsid w:val="00CD3729"/>
    <w:rsid w:val="00CD3BF2"/>
    <w:rsid w:val="00CD4573"/>
    <w:rsid w:val="00CD5846"/>
    <w:rsid w:val="00CD59C8"/>
    <w:rsid w:val="00CD6A47"/>
    <w:rsid w:val="00CD6A87"/>
    <w:rsid w:val="00CD6F6F"/>
    <w:rsid w:val="00CD7749"/>
    <w:rsid w:val="00CE0DA9"/>
    <w:rsid w:val="00CE1C25"/>
    <w:rsid w:val="00CE2293"/>
    <w:rsid w:val="00CE2DE3"/>
    <w:rsid w:val="00CE3448"/>
    <w:rsid w:val="00CE34D2"/>
    <w:rsid w:val="00CE35C0"/>
    <w:rsid w:val="00CE656C"/>
    <w:rsid w:val="00CF1386"/>
    <w:rsid w:val="00CF1C54"/>
    <w:rsid w:val="00CF1F53"/>
    <w:rsid w:val="00CF2169"/>
    <w:rsid w:val="00CF2A56"/>
    <w:rsid w:val="00CF2BD1"/>
    <w:rsid w:val="00CF33D0"/>
    <w:rsid w:val="00CF388F"/>
    <w:rsid w:val="00CF4F89"/>
    <w:rsid w:val="00CF5BB1"/>
    <w:rsid w:val="00CF6239"/>
    <w:rsid w:val="00CF67D9"/>
    <w:rsid w:val="00CF758B"/>
    <w:rsid w:val="00D020F2"/>
    <w:rsid w:val="00D021A3"/>
    <w:rsid w:val="00D02863"/>
    <w:rsid w:val="00D028F2"/>
    <w:rsid w:val="00D03772"/>
    <w:rsid w:val="00D03AD3"/>
    <w:rsid w:val="00D03F6B"/>
    <w:rsid w:val="00D04F40"/>
    <w:rsid w:val="00D05BF3"/>
    <w:rsid w:val="00D10CBA"/>
    <w:rsid w:val="00D1108C"/>
    <w:rsid w:val="00D11159"/>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27330"/>
    <w:rsid w:val="00D31576"/>
    <w:rsid w:val="00D316C0"/>
    <w:rsid w:val="00D31AC9"/>
    <w:rsid w:val="00D33058"/>
    <w:rsid w:val="00D34E98"/>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229"/>
    <w:rsid w:val="00D4582D"/>
    <w:rsid w:val="00D4790F"/>
    <w:rsid w:val="00D47DB5"/>
    <w:rsid w:val="00D47DCF"/>
    <w:rsid w:val="00D50361"/>
    <w:rsid w:val="00D512CF"/>
    <w:rsid w:val="00D51EB4"/>
    <w:rsid w:val="00D52663"/>
    <w:rsid w:val="00D52DC7"/>
    <w:rsid w:val="00D52E26"/>
    <w:rsid w:val="00D539E3"/>
    <w:rsid w:val="00D53B8C"/>
    <w:rsid w:val="00D53C40"/>
    <w:rsid w:val="00D53ED2"/>
    <w:rsid w:val="00D540A5"/>
    <w:rsid w:val="00D54673"/>
    <w:rsid w:val="00D54C7D"/>
    <w:rsid w:val="00D556AE"/>
    <w:rsid w:val="00D55F63"/>
    <w:rsid w:val="00D567E2"/>
    <w:rsid w:val="00D56F2D"/>
    <w:rsid w:val="00D579A7"/>
    <w:rsid w:val="00D6054D"/>
    <w:rsid w:val="00D60993"/>
    <w:rsid w:val="00D60C79"/>
    <w:rsid w:val="00D60C9C"/>
    <w:rsid w:val="00D61381"/>
    <w:rsid w:val="00D61BC0"/>
    <w:rsid w:val="00D62E2C"/>
    <w:rsid w:val="00D631D5"/>
    <w:rsid w:val="00D637D5"/>
    <w:rsid w:val="00D63D79"/>
    <w:rsid w:val="00D63E56"/>
    <w:rsid w:val="00D642D5"/>
    <w:rsid w:val="00D6443A"/>
    <w:rsid w:val="00D6758D"/>
    <w:rsid w:val="00D67A83"/>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2E2"/>
    <w:rsid w:val="00D81358"/>
    <w:rsid w:val="00D8184B"/>
    <w:rsid w:val="00D82D3E"/>
    <w:rsid w:val="00D834F1"/>
    <w:rsid w:val="00D83EFE"/>
    <w:rsid w:val="00D847CF"/>
    <w:rsid w:val="00D85A0F"/>
    <w:rsid w:val="00D85B89"/>
    <w:rsid w:val="00D86F4A"/>
    <w:rsid w:val="00D87081"/>
    <w:rsid w:val="00D871B9"/>
    <w:rsid w:val="00D8791F"/>
    <w:rsid w:val="00D90DC1"/>
    <w:rsid w:val="00D913F3"/>
    <w:rsid w:val="00D917BB"/>
    <w:rsid w:val="00D92232"/>
    <w:rsid w:val="00D92E25"/>
    <w:rsid w:val="00D93252"/>
    <w:rsid w:val="00D9396A"/>
    <w:rsid w:val="00D94756"/>
    <w:rsid w:val="00D94DF5"/>
    <w:rsid w:val="00D963BB"/>
    <w:rsid w:val="00D97C27"/>
    <w:rsid w:val="00D97F80"/>
    <w:rsid w:val="00D97FAD"/>
    <w:rsid w:val="00DA01C5"/>
    <w:rsid w:val="00DA09DD"/>
    <w:rsid w:val="00DA1670"/>
    <w:rsid w:val="00DA2462"/>
    <w:rsid w:val="00DA278E"/>
    <w:rsid w:val="00DA2B0B"/>
    <w:rsid w:val="00DA2E17"/>
    <w:rsid w:val="00DA390A"/>
    <w:rsid w:val="00DA638C"/>
    <w:rsid w:val="00DA7694"/>
    <w:rsid w:val="00DA78A6"/>
    <w:rsid w:val="00DB010F"/>
    <w:rsid w:val="00DB01DF"/>
    <w:rsid w:val="00DB0C69"/>
    <w:rsid w:val="00DB1089"/>
    <w:rsid w:val="00DB10DC"/>
    <w:rsid w:val="00DB2689"/>
    <w:rsid w:val="00DB2807"/>
    <w:rsid w:val="00DB2A1B"/>
    <w:rsid w:val="00DB2E4D"/>
    <w:rsid w:val="00DB438F"/>
    <w:rsid w:val="00DB5238"/>
    <w:rsid w:val="00DB55E9"/>
    <w:rsid w:val="00DB5859"/>
    <w:rsid w:val="00DB5B21"/>
    <w:rsid w:val="00DB5FF2"/>
    <w:rsid w:val="00DB70E7"/>
    <w:rsid w:val="00DC10DE"/>
    <w:rsid w:val="00DC15A3"/>
    <w:rsid w:val="00DC163C"/>
    <w:rsid w:val="00DC1ED0"/>
    <w:rsid w:val="00DC246C"/>
    <w:rsid w:val="00DC273C"/>
    <w:rsid w:val="00DC2E82"/>
    <w:rsid w:val="00DC2FEB"/>
    <w:rsid w:val="00DC3301"/>
    <w:rsid w:val="00DC37CA"/>
    <w:rsid w:val="00DC3C20"/>
    <w:rsid w:val="00DC48F0"/>
    <w:rsid w:val="00DC49E4"/>
    <w:rsid w:val="00DC4FAA"/>
    <w:rsid w:val="00DC59EB"/>
    <w:rsid w:val="00DC5F6A"/>
    <w:rsid w:val="00DC613E"/>
    <w:rsid w:val="00DC65F1"/>
    <w:rsid w:val="00DC7172"/>
    <w:rsid w:val="00DC73A3"/>
    <w:rsid w:val="00DC757A"/>
    <w:rsid w:val="00DD0562"/>
    <w:rsid w:val="00DD0886"/>
    <w:rsid w:val="00DD1B1C"/>
    <w:rsid w:val="00DD2F75"/>
    <w:rsid w:val="00DD2F9E"/>
    <w:rsid w:val="00DD3B2F"/>
    <w:rsid w:val="00DD46BE"/>
    <w:rsid w:val="00DD47A3"/>
    <w:rsid w:val="00DD499D"/>
    <w:rsid w:val="00DD4C66"/>
    <w:rsid w:val="00DD4F0A"/>
    <w:rsid w:val="00DD511E"/>
    <w:rsid w:val="00DD57D9"/>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4DE"/>
    <w:rsid w:val="00DE5907"/>
    <w:rsid w:val="00DE6794"/>
    <w:rsid w:val="00DE6C14"/>
    <w:rsid w:val="00DE6FE1"/>
    <w:rsid w:val="00DE74F5"/>
    <w:rsid w:val="00DE7745"/>
    <w:rsid w:val="00DF07E8"/>
    <w:rsid w:val="00DF0D25"/>
    <w:rsid w:val="00DF1291"/>
    <w:rsid w:val="00DF1492"/>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5BB"/>
    <w:rsid w:val="00E0095E"/>
    <w:rsid w:val="00E015F4"/>
    <w:rsid w:val="00E019FE"/>
    <w:rsid w:val="00E02344"/>
    <w:rsid w:val="00E027E9"/>
    <w:rsid w:val="00E028EF"/>
    <w:rsid w:val="00E02A91"/>
    <w:rsid w:val="00E04804"/>
    <w:rsid w:val="00E05552"/>
    <w:rsid w:val="00E05A87"/>
    <w:rsid w:val="00E06190"/>
    <w:rsid w:val="00E06330"/>
    <w:rsid w:val="00E06ABC"/>
    <w:rsid w:val="00E06DB2"/>
    <w:rsid w:val="00E0734A"/>
    <w:rsid w:val="00E078AA"/>
    <w:rsid w:val="00E10CE7"/>
    <w:rsid w:val="00E1216F"/>
    <w:rsid w:val="00E12921"/>
    <w:rsid w:val="00E134EE"/>
    <w:rsid w:val="00E13649"/>
    <w:rsid w:val="00E14714"/>
    <w:rsid w:val="00E158DB"/>
    <w:rsid w:val="00E1591F"/>
    <w:rsid w:val="00E16377"/>
    <w:rsid w:val="00E1700C"/>
    <w:rsid w:val="00E17DF9"/>
    <w:rsid w:val="00E20A94"/>
    <w:rsid w:val="00E22755"/>
    <w:rsid w:val="00E227FE"/>
    <w:rsid w:val="00E2368D"/>
    <w:rsid w:val="00E238A7"/>
    <w:rsid w:val="00E23D8B"/>
    <w:rsid w:val="00E246AA"/>
    <w:rsid w:val="00E2509C"/>
    <w:rsid w:val="00E26014"/>
    <w:rsid w:val="00E26150"/>
    <w:rsid w:val="00E300B7"/>
    <w:rsid w:val="00E32DE0"/>
    <w:rsid w:val="00E32E5D"/>
    <w:rsid w:val="00E32F37"/>
    <w:rsid w:val="00E33007"/>
    <w:rsid w:val="00E34122"/>
    <w:rsid w:val="00E34AC0"/>
    <w:rsid w:val="00E34F2E"/>
    <w:rsid w:val="00E37A7E"/>
    <w:rsid w:val="00E37CAE"/>
    <w:rsid w:val="00E37EEE"/>
    <w:rsid w:val="00E40323"/>
    <w:rsid w:val="00E43089"/>
    <w:rsid w:val="00E4420E"/>
    <w:rsid w:val="00E443CE"/>
    <w:rsid w:val="00E44F10"/>
    <w:rsid w:val="00E456B4"/>
    <w:rsid w:val="00E4582D"/>
    <w:rsid w:val="00E45A08"/>
    <w:rsid w:val="00E46A4F"/>
    <w:rsid w:val="00E50323"/>
    <w:rsid w:val="00E50882"/>
    <w:rsid w:val="00E50C75"/>
    <w:rsid w:val="00E51895"/>
    <w:rsid w:val="00E51B4D"/>
    <w:rsid w:val="00E51F04"/>
    <w:rsid w:val="00E52A25"/>
    <w:rsid w:val="00E52CB9"/>
    <w:rsid w:val="00E52F40"/>
    <w:rsid w:val="00E548EA"/>
    <w:rsid w:val="00E55045"/>
    <w:rsid w:val="00E55966"/>
    <w:rsid w:val="00E55C07"/>
    <w:rsid w:val="00E55CD5"/>
    <w:rsid w:val="00E56970"/>
    <w:rsid w:val="00E577F5"/>
    <w:rsid w:val="00E57B51"/>
    <w:rsid w:val="00E57E79"/>
    <w:rsid w:val="00E600B9"/>
    <w:rsid w:val="00E612ED"/>
    <w:rsid w:val="00E61B05"/>
    <w:rsid w:val="00E6347B"/>
    <w:rsid w:val="00E63CA9"/>
    <w:rsid w:val="00E64075"/>
    <w:rsid w:val="00E654DC"/>
    <w:rsid w:val="00E65B8E"/>
    <w:rsid w:val="00E67128"/>
    <w:rsid w:val="00E70CE3"/>
    <w:rsid w:val="00E70FA5"/>
    <w:rsid w:val="00E735DD"/>
    <w:rsid w:val="00E73EA5"/>
    <w:rsid w:val="00E74650"/>
    <w:rsid w:val="00E74EE3"/>
    <w:rsid w:val="00E751E5"/>
    <w:rsid w:val="00E7680C"/>
    <w:rsid w:val="00E768C5"/>
    <w:rsid w:val="00E77259"/>
    <w:rsid w:val="00E77D6C"/>
    <w:rsid w:val="00E80E8B"/>
    <w:rsid w:val="00E82BB6"/>
    <w:rsid w:val="00E8394A"/>
    <w:rsid w:val="00E83AC5"/>
    <w:rsid w:val="00E909E8"/>
    <w:rsid w:val="00E91D12"/>
    <w:rsid w:val="00E93001"/>
    <w:rsid w:val="00E931F6"/>
    <w:rsid w:val="00E9375C"/>
    <w:rsid w:val="00E941C0"/>
    <w:rsid w:val="00E9429D"/>
    <w:rsid w:val="00E9466D"/>
    <w:rsid w:val="00E94829"/>
    <w:rsid w:val="00E94EE3"/>
    <w:rsid w:val="00E950C5"/>
    <w:rsid w:val="00E95406"/>
    <w:rsid w:val="00E96936"/>
    <w:rsid w:val="00E96B4D"/>
    <w:rsid w:val="00E970F6"/>
    <w:rsid w:val="00E975C6"/>
    <w:rsid w:val="00EA11CA"/>
    <w:rsid w:val="00EA1878"/>
    <w:rsid w:val="00EA1DD3"/>
    <w:rsid w:val="00EA31F2"/>
    <w:rsid w:val="00EA388C"/>
    <w:rsid w:val="00EA58E4"/>
    <w:rsid w:val="00EA6760"/>
    <w:rsid w:val="00EA6CE0"/>
    <w:rsid w:val="00EB0434"/>
    <w:rsid w:val="00EB11F9"/>
    <w:rsid w:val="00EB1D30"/>
    <w:rsid w:val="00EB26BA"/>
    <w:rsid w:val="00EB2BFC"/>
    <w:rsid w:val="00EB2EE8"/>
    <w:rsid w:val="00EB3C7A"/>
    <w:rsid w:val="00EB4060"/>
    <w:rsid w:val="00EB4769"/>
    <w:rsid w:val="00EB5578"/>
    <w:rsid w:val="00EB73CF"/>
    <w:rsid w:val="00EB76DB"/>
    <w:rsid w:val="00EB7759"/>
    <w:rsid w:val="00EC0773"/>
    <w:rsid w:val="00EC0941"/>
    <w:rsid w:val="00EC0BA7"/>
    <w:rsid w:val="00EC0C40"/>
    <w:rsid w:val="00EC0D17"/>
    <w:rsid w:val="00EC0FA6"/>
    <w:rsid w:val="00EC1039"/>
    <w:rsid w:val="00EC2144"/>
    <w:rsid w:val="00EC4063"/>
    <w:rsid w:val="00EC46F7"/>
    <w:rsid w:val="00EC59F7"/>
    <w:rsid w:val="00EC7243"/>
    <w:rsid w:val="00EC794D"/>
    <w:rsid w:val="00ED2167"/>
    <w:rsid w:val="00ED3419"/>
    <w:rsid w:val="00ED381B"/>
    <w:rsid w:val="00ED3984"/>
    <w:rsid w:val="00ED5228"/>
    <w:rsid w:val="00ED6F19"/>
    <w:rsid w:val="00ED75F1"/>
    <w:rsid w:val="00EE0351"/>
    <w:rsid w:val="00EE1237"/>
    <w:rsid w:val="00EE292E"/>
    <w:rsid w:val="00EE3234"/>
    <w:rsid w:val="00EE38C2"/>
    <w:rsid w:val="00EE4195"/>
    <w:rsid w:val="00EE4556"/>
    <w:rsid w:val="00EE5C15"/>
    <w:rsid w:val="00EF000F"/>
    <w:rsid w:val="00EF10CD"/>
    <w:rsid w:val="00EF1271"/>
    <w:rsid w:val="00EF29E5"/>
    <w:rsid w:val="00EF37F5"/>
    <w:rsid w:val="00EF48A5"/>
    <w:rsid w:val="00EF4FA5"/>
    <w:rsid w:val="00EF56A5"/>
    <w:rsid w:val="00EF56C4"/>
    <w:rsid w:val="00EF63E3"/>
    <w:rsid w:val="00EF6ADC"/>
    <w:rsid w:val="00F00AA5"/>
    <w:rsid w:val="00F01286"/>
    <w:rsid w:val="00F012C9"/>
    <w:rsid w:val="00F0142B"/>
    <w:rsid w:val="00F01700"/>
    <w:rsid w:val="00F037E0"/>
    <w:rsid w:val="00F0462D"/>
    <w:rsid w:val="00F048E8"/>
    <w:rsid w:val="00F049AA"/>
    <w:rsid w:val="00F06377"/>
    <w:rsid w:val="00F06EB8"/>
    <w:rsid w:val="00F07245"/>
    <w:rsid w:val="00F076D9"/>
    <w:rsid w:val="00F10015"/>
    <w:rsid w:val="00F110A5"/>
    <w:rsid w:val="00F11D6A"/>
    <w:rsid w:val="00F124E5"/>
    <w:rsid w:val="00F12EEB"/>
    <w:rsid w:val="00F134C1"/>
    <w:rsid w:val="00F13586"/>
    <w:rsid w:val="00F13630"/>
    <w:rsid w:val="00F143CD"/>
    <w:rsid w:val="00F16342"/>
    <w:rsid w:val="00F16B34"/>
    <w:rsid w:val="00F173FA"/>
    <w:rsid w:val="00F17769"/>
    <w:rsid w:val="00F179DA"/>
    <w:rsid w:val="00F17C01"/>
    <w:rsid w:val="00F20464"/>
    <w:rsid w:val="00F207BE"/>
    <w:rsid w:val="00F20BF9"/>
    <w:rsid w:val="00F2130B"/>
    <w:rsid w:val="00F21D76"/>
    <w:rsid w:val="00F22641"/>
    <w:rsid w:val="00F2341C"/>
    <w:rsid w:val="00F239F8"/>
    <w:rsid w:val="00F23A3E"/>
    <w:rsid w:val="00F24296"/>
    <w:rsid w:val="00F24442"/>
    <w:rsid w:val="00F247B2"/>
    <w:rsid w:val="00F249B6"/>
    <w:rsid w:val="00F26326"/>
    <w:rsid w:val="00F2633B"/>
    <w:rsid w:val="00F26E25"/>
    <w:rsid w:val="00F27758"/>
    <w:rsid w:val="00F27B0E"/>
    <w:rsid w:val="00F27D63"/>
    <w:rsid w:val="00F30185"/>
    <w:rsid w:val="00F30C27"/>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3108"/>
    <w:rsid w:val="00F4547B"/>
    <w:rsid w:val="00F456CE"/>
    <w:rsid w:val="00F45B45"/>
    <w:rsid w:val="00F468EC"/>
    <w:rsid w:val="00F47242"/>
    <w:rsid w:val="00F500DF"/>
    <w:rsid w:val="00F508F7"/>
    <w:rsid w:val="00F51852"/>
    <w:rsid w:val="00F518BE"/>
    <w:rsid w:val="00F51AAE"/>
    <w:rsid w:val="00F51FF4"/>
    <w:rsid w:val="00F5330C"/>
    <w:rsid w:val="00F541F6"/>
    <w:rsid w:val="00F54B42"/>
    <w:rsid w:val="00F54D75"/>
    <w:rsid w:val="00F5508A"/>
    <w:rsid w:val="00F551E8"/>
    <w:rsid w:val="00F56C76"/>
    <w:rsid w:val="00F56FEA"/>
    <w:rsid w:val="00F57624"/>
    <w:rsid w:val="00F60F57"/>
    <w:rsid w:val="00F6150D"/>
    <w:rsid w:val="00F61692"/>
    <w:rsid w:val="00F616AB"/>
    <w:rsid w:val="00F61AFD"/>
    <w:rsid w:val="00F61B87"/>
    <w:rsid w:val="00F6208A"/>
    <w:rsid w:val="00F620E1"/>
    <w:rsid w:val="00F62B55"/>
    <w:rsid w:val="00F62EAE"/>
    <w:rsid w:val="00F637F1"/>
    <w:rsid w:val="00F63C51"/>
    <w:rsid w:val="00F64403"/>
    <w:rsid w:val="00F64927"/>
    <w:rsid w:val="00F64F25"/>
    <w:rsid w:val="00F65246"/>
    <w:rsid w:val="00F6570B"/>
    <w:rsid w:val="00F702BE"/>
    <w:rsid w:val="00F718A9"/>
    <w:rsid w:val="00F71FC0"/>
    <w:rsid w:val="00F72E06"/>
    <w:rsid w:val="00F73A4E"/>
    <w:rsid w:val="00F73B7F"/>
    <w:rsid w:val="00F73D6C"/>
    <w:rsid w:val="00F74210"/>
    <w:rsid w:val="00F74B75"/>
    <w:rsid w:val="00F75829"/>
    <w:rsid w:val="00F76B31"/>
    <w:rsid w:val="00F76CB6"/>
    <w:rsid w:val="00F777B5"/>
    <w:rsid w:val="00F77968"/>
    <w:rsid w:val="00F80139"/>
    <w:rsid w:val="00F824FE"/>
    <w:rsid w:val="00F83201"/>
    <w:rsid w:val="00F842B8"/>
    <w:rsid w:val="00F8506D"/>
    <w:rsid w:val="00F850E5"/>
    <w:rsid w:val="00F85151"/>
    <w:rsid w:val="00F855AC"/>
    <w:rsid w:val="00F858F5"/>
    <w:rsid w:val="00F87488"/>
    <w:rsid w:val="00F87CE6"/>
    <w:rsid w:val="00F87F56"/>
    <w:rsid w:val="00F91103"/>
    <w:rsid w:val="00F9130B"/>
    <w:rsid w:val="00F91483"/>
    <w:rsid w:val="00F91E56"/>
    <w:rsid w:val="00F9202F"/>
    <w:rsid w:val="00F923D1"/>
    <w:rsid w:val="00F93DF3"/>
    <w:rsid w:val="00F94FD7"/>
    <w:rsid w:val="00F95170"/>
    <w:rsid w:val="00F95E16"/>
    <w:rsid w:val="00F963E6"/>
    <w:rsid w:val="00F96912"/>
    <w:rsid w:val="00F97730"/>
    <w:rsid w:val="00FA0393"/>
    <w:rsid w:val="00FA0F03"/>
    <w:rsid w:val="00FA115C"/>
    <w:rsid w:val="00FA1A02"/>
    <w:rsid w:val="00FA1D37"/>
    <w:rsid w:val="00FA3839"/>
    <w:rsid w:val="00FA4F3D"/>
    <w:rsid w:val="00FA52DE"/>
    <w:rsid w:val="00FA6C0A"/>
    <w:rsid w:val="00FA73BF"/>
    <w:rsid w:val="00FA7897"/>
    <w:rsid w:val="00FA7B2D"/>
    <w:rsid w:val="00FB0A21"/>
    <w:rsid w:val="00FB0BF3"/>
    <w:rsid w:val="00FB1EE0"/>
    <w:rsid w:val="00FB2144"/>
    <w:rsid w:val="00FB2CF2"/>
    <w:rsid w:val="00FB305C"/>
    <w:rsid w:val="00FB308C"/>
    <w:rsid w:val="00FB319A"/>
    <w:rsid w:val="00FB34E9"/>
    <w:rsid w:val="00FB4300"/>
    <w:rsid w:val="00FB56C0"/>
    <w:rsid w:val="00FB57DD"/>
    <w:rsid w:val="00FB5836"/>
    <w:rsid w:val="00FB595F"/>
    <w:rsid w:val="00FB5B90"/>
    <w:rsid w:val="00FB6271"/>
    <w:rsid w:val="00FB6415"/>
    <w:rsid w:val="00FB68B7"/>
    <w:rsid w:val="00FB7462"/>
    <w:rsid w:val="00FC0125"/>
    <w:rsid w:val="00FC0FE2"/>
    <w:rsid w:val="00FC117D"/>
    <w:rsid w:val="00FC2177"/>
    <w:rsid w:val="00FC231D"/>
    <w:rsid w:val="00FC2474"/>
    <w:rsid w:val="00FC4303"/>
    <w:rsid w:val="00FC588D"/>
    <w:rsid w:val="00FC6564"/>
    <w:rsid w:val="00FC6E1C"/>
    <w:rsid w:val="00FD0166"/>
    <w:rsid w:val="00FD0DB1"/>
    <w:rsid w:val="00FD196F"/>
    <w:rsid w:val="00FD3BE0"/>
    <w:rsid w:val="00FD4395"/>
    <w:rsid w:val="00FD4AE4"/>
    <w:rsid w:val="00FD4CA0"/>
    <w:rsid w:val="00FD55FB"/>
    <w:rsid w:val="00FD5C04"/>
    <w:rsid w:val="00FD5D3C"/>
    <w:rsid w:val="00FD694E"/>
    <w:rsid w:val="00FD6CB3"/>
    <w:rsid w:val="00FD6CE2"/>
    <w:rsid w:val="00FD6E3E"/>
    <w:rsid w:val="00FD7C6B"/>
    <w:rsid w:val="00FE0B81"/>
    <w:rsid w:val="00FE0D3E"/>
    <w:rsid w:val="00FE10A1"/>
    <w:rsid w:val="00FE10F6"/>
    <w:rsid w:val="00FE180F"/>
    <w:rsid w:val="00FE209B"/>
    <w:rsid w:val="00FE306F"/>
    <w:rsid w:val="00FE316C"/>
    <w:rsid w:val="00FE495D"/>
    <w:rsid w:val="00FE4C64"/>
    <w:rsid w:val="00FE5244"/>
    <w:rsid w:val="00FE5578"/>
    <w:rsid w:val="00FE5FD7"/>
    <w:rsid w:val="00FE5FED"/>
    <w:rsid w:val="00FE6B6C"/>
    <w:rsid w:val="00FE7FA5"/>
    <w:rsid w:val="00FF0B2E"/>
    <w:rsid w:val="00FF25F8"/>
    <w:rsid w:val="00FF35AF"/>
    <w:rsid w:val="00FF3AD8"/>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500916"/>
    <w:pPr>
      <w:shd w:val="clear" w:color="auto" w:fill="FFFFFF"/>
      <w:tabs>
        <w:tab w:val="left" w:pos="567"/>
      </w:tabs>
      <w:jc w:val="both"/>
      <w:outlineLvl w:val="1"/>
    </w:pPr>
    <w:rPr>
      <w:rFonts w:asciiTheme="minorHAnsi" w:eastAsiaTheme="minorEastAsia" w:hAnsiTheme="minorHAnsi" w:cstheme="minorHAnsi"/>
      <w:i/>
      <w:iCs/>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500916"/>
    <w:rPr>
      <w:rFonts w:eastAsiaTheme="minorEastAsia" w:cstheme="minorHAnsi"/>
      <w:i/>
      <w:iCs/>
      <w:shd w:val="clear" w:color="auto" w:fill="FFFFFF"/>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eastAsia="Arial Unicode MS"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Neapdorotaspaminjimas4">
    <w:name w:val="Neapdorotas paminėjimas4"/>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styleId="Neapdorotaspaminjimas">
    <w:name w:val="Unresolved Mention"/>
    <w:basedOn w:val="Numatytasispastraiposriftas"/>
    <w:uiPriority w:val="99"/>
    <w:semiHidden/>
    <w:unhideWhenUsed/>
    <w:rsid w:val="00587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11803ee07cab11e98436e02a0124fc68" TargetMode="External"/><Relationship Id="rId18" Type="http://schemas.openxmlformats.org/officeDocument/2006/relationships/hyperlink" Target="https://www.e-tar.lt/portal/lt/legalAct/e5cb47e07caa11e98436e02a0124fc68" TargetMode="External"/><Relationship Id="rId26" Type="http://schemas.openxmlformats.org/officeDocument/2006/relationships/hyperlink" Target="https://www.e-tar.lt/portal/lt/legalAct/ffa1ec70822a11e98436e02a0124fc68" TargetMode="External"/><Relationship Id="rId3" Type="http://schemas.openxmlformats.org/officeDocument/2006/relationships/styles" Target="styles.xml"/><Relationship Id="rId21" Type="http://schemas.openxmlformats.org/officeDocument/2006/relationships/hyperlink" Target="https://e-teismai.lt/byla/204527823994179/A-511-822/2019"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tar.lt/portal/lt/legalAct/ebb79e408b9811e9ae2e9d61b1f977b3" TargetMode="External"/><Relationship Id="rId17" Type="http://schemas.openxmlformats.org/officeDocument/2006/relationships/hyperlink" Target="https://www.e-tar.lt/portal/lt/legalAct/ac224690772a11e9b81587fcbd5a76f6" TargetMode="External"/><Relationship Id="rId25" Type="http://schemas.openxmlformats.org/officeDocument/2006/relationships/hyperlink" Target="https://www.e-tar.lt/portal/lt/legalAct/e3fed7908b9811e9ae2e9d61b1f977b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bd1ee0c0772a11e9b81587fcbd5a76f6" TargetMode="External"/><Relationship Id="rId20" Type="http://schemas.openxmlformats.org/officeDocument/2006/relationships/hyperlink" Target="https://www.e-tar.lt/portal/lt/legalAct/dbe5dd307caa11e98436e02a0124fc68" TargetMode="External"/><Relationship Id="rId29" Type="http://schemas.openxmlformats.org/officeDocument/2006/relationships/hyperlink" Target="https://www.e-tar.lt/portal/lt/legalAct/bd8671607caa11e98436e02a0124fc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cb182520733c11e9b81587fcbd5a76f6" TargetMode="External"/><Relationship Id="rId24" Type="http://schemas.openxmlformats.org/officeDocument/2006/relationships/hyperlink" Target="https://www.e-tar.lt/portal/lt/legalAct/f434b33078bc11e9863cb9ed35b4647a"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tar.lt/portal/lt/legalAct/f6c08440822a11e98436e02a0124fc68" TargetMode="External"/><Relationship Id="rId23" Type="http://schemas.openxmlformats.org/officeDocument/2006/relationships/hyperlink" Target="https://www.e-tar.lt/portal/lt/legalAct/0d2a1f807e3d11e98436e02a0124fc68" TargetMode="External"/><Relationship Id="rId28" Type="http://schemas.openxmlformats.org/officeDocument/2006/relationships/hyperlink" Target="https://www.e-tar.lt/portal/lt/legalAct/34eb55a082f411e993ffd4361ddf8976" TargetMode="External"/><Relationship Id="rId36" Type="http://schemas.openxmlformats.org/officeDocument/2006/relationships/theme" Target="theme/theme1.xml"/><Relationship Id="rId10" Type="http://schemas.openxmlformats.org/officeDocument/2006/relationships/hyperlink" Target="https://www.e-tar.lt/portal/lt/legalAct/0fd961007e3d11e98436e02a0124fc68" TargetMode="External"/><Relationship Id="rId19" Type="http://schemas.openxmlformats.org/officeDocument/2006/relationships/hyperlink" Target="https://www.e-tar.lt/portal/lt/legalAct/1a09866087ab11e993ffd4361ddf8976" TargetMode="External"/><Relationship Id="rId31" Type="http://schemas.openxmlformats.org/officeDocument/2006/relationships/hyperlink" Target="https://www.e-tar.lt/portal/lt/legalAct/aa993590772a11e9b81587fcbd5a76f6" TargetMode="External"/><Relationship Id="rId4" Type="http://schemas.openxmlformats.org/officeDocument/2006/relationships/settings" Target="settings.xml"/><Relationship Id="rId9" Type="http://schemas.openxmlformats.org/officeDocument/2006/relationships/hyperlink" Target="https://www.e-tar.lt/portal/lt/legalAct/ac68f9809dab11e9878fc525390407ce" TargetMode="External"/><Relationship Id="rId14" Type="http://schemas.openxmlformats.org/officeDocument/2006/relationships/hyperlink" Target="https://www.e-tar.lt/portal/lt/legalAct/6376a100893d11e9ae2e9d61b1f977b3" TargetMode="External"/><Relationship Id="rId22" Type="http://schemas.openxmlformats.org/officeDocument/2006/relationships/hyperlink" Target="https://www.e-tar.lt/portal/lt/legalAct/438c55a0759811e9b81587fcbd5a76f6" TargetMode="External"/><Relationship Id="rId27" Type="http://schemas.openxmlformats.org/officeDocument/2006/relationships/hyperlink" Target="https://www.e-tar.lt/portal/lt/legalAct/a6155b20772a11e9b81587fcbd5a76f6" TargetMode="External"/><Relationship Id="rId30" Type="http://schemas.openxmlformats.org/officeDocument/2006/relationships/hyperlink" Target="https://www.e-tar.lt/portal/lt/legalAct/0e324c607cab11e98436e02a0124fc68" TargetMode="External"/><Relationship Id="rId35"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0A0ACD-7093-4ECC-8FE7-B6E3CCD2D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28</Pages>
  <Words>17872</Words>
  <Characters>101871</Characters>
  <Application>Microsoft Office Word</Application>
  <DocSecurity>0</DocSecurity>
  <Lines>848</Lines>
  <Paragraphs>239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3</cp:revision>
  <cp:lastPrinted>2018-07-19T07:34:00Z</cp:lastPrinted>
  <dcterms:created xsi:type="dcterms:W3CDTF">2019-07-09T06:24:00Z</dcterms:created>
  <dcterms:modified xsi:type="dcterms:W3CDTF">2019-07-12T08:05:00Z</dcterms:modified>
</cp:coreProperties>
</file>