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023140" w14:textId="24E9CBBF" w:rsidR="003D4C15" w:rsidRPr="003756A5" w:rsidRDefault="003D4C15" w:rsidP="3B86398D">
      <w:pPr>
        <w:pStyle w:val="NoSpacing"/>
        <w:spacing w:after="240"/>
        <w:jc w:val="both"/>
        <w:rPr>
          <w:rFonts w:asciiTheme="minorHAnsi" w:hAnsiTheme="minorHAnsi" w:cstheme="minorBidi"/>
        </w:rPr>
      </w:pPr>
    </w:p>
    <w:p w14:paraId="07286714" w14:textId="77777777" w:rsidR="003D4C15" w:rsidRPr="003756A5" w:rsidRDefault="003D4C15" w:rsidP="003724AC">
      <w:pPr>
        <w:pStyle w:val="NoSpacing"/>
        <w:spacing w:after="240"/>
        <w:jc w:val="both"/>
        <w:rPr>
          <w:rFonts w:asciiTheme="minorHAnsi" w:hAnsiTheme="minorHAnsi" w:cstheme="minorHAnsi"/>
        </w:rPr>
      </w:pPr>
    </w:p>
    <w:p w14:paraId="34072370" w14:textId="77777777" w:rsidR="00A4671F" w:rsidRPr="003756A5" w:rsidRDefault="00A4671F" w:rsidP="003724AC">
      <w:pPr>
        <w:pStyle w:val="NoSpacing"/>
        <w:spacing w:after="1440"/>
        <w:ind w:left="1296" w:hanging="1296"/>
        <w:jc w:val="both"/>
        <w:rPr>
          <w:rFonts w:asciiTheme="minorHAnsi" w:hAnsiTheme="minorHAnsi" w:cstheme="minorHAnsi"/>
          <w:lang w:eastAsia="lt-LT"/>
        </w:rPr>
      </w:pPr>
    </w:p>
    <w:p w14:paraId="10E749DF" w14:textId="77777777" w:rsidR="003D4C15" w:rsidRPr="003756A5" w:rsidRDefault="003D4C15" w:rsidP="006711FB">
      <w:pPr>
        <w:pStyle w:val="NoSpacing"/>
        <w:spacing w:after="1440"/>
        <w:ind w:left="1296" w:hanging="1296"/>
        <w:jc w:val="center"/>
        <w:rPr>
          <w:rFonts w:asciiTheme="minorHAnsi" w:hAnsiTheme="minorHAnsi" w:cstheme="minorHAnsi"/>
        </w:rPr>
      </w:pPr>
      <w:r w:rsidRPr="003756A5">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3756A5">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w:pict w14:anchorId="36198D1E">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w:pict w14:anchorId="2792AA5A">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w:pict w14:anchorId="5A08BA4F">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w:pict w14:anchorId="28AF4462">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3756A5" w:rsidRDefault="003D4C15" w:rsidP="006711FB">
      <w:pPr>
        <w:pStyle w:val="NoSpacing"/>
        <w:jc w:val="center"/>
        <w:rPr>
          <w:rFonts w:asciiTheme="minorHAnsi" w:hAnsiTheme="minorHAnsi" w:cstheme="minorHAnsi"/>
          <w:smallCaps/>
          <w:sz w:val="52"/>
          <w:szCs w:val="52"/>
        </w:rPr>
      </w:pPr>
      <w:r w:rsidRPr="003756A5">
        <w:rPr>
          <w:rFonts w:asciiTheme="minorHAnsi" w:hAnsiTheme="minorHAnsi" w:cstheme="minorHAnsi"/>
          <w:smallCaps/>
          <w:sz w:val="52"/>
          <w:szCs w:val="52"/>
        </w:rPr>
        <w:t>Lietuvos vyriausiojo administracinio teismo praktikos apžvalga</w:t>
      </w:r>
    </w:p>
    <w:p w14:paraId="4FCF0FB8" w14:textId="47816148" w:rsidR="003D4C15" w:rsidRPr="003756A5" w:rsidRDefault="003D4C15" w:rsidP="006711FB">
      <w:pPr>
        <w:pStyle w:val="NoSpacing"/>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3756A5">
        <w:rPr>
          <w:rFonts w:asciiTheme="minorHAnsi" w:hAnsiTheme="minorHAnsi" w:cstheme="minorHAnsi"/>
          <w:b/>
          <w:smallCaps/>
          <w:sz w:val="32"/>
          <w:szCs w:val="32"/>
          <w:u w:val="double"/>
        </w:rPr>
        <w:t>20</w:t>
      </w:r>
      <w:r w:rsidR="007E55E3" w:rsidRPr="003756A5">
        <w:rPr>
          <w:rFonts w:asciiTheme="minorHAnsi" w:hAnsiTheme="minorHAnsi" w:cstheme="minorHAnsi"/>
          <w:b/>
          <w:smallCaps/>
          <w:sz w:val="32"/>
          <w:szCs w:val="32"/>
          <w:u w:val="double"/>
        </w:rPr>
        <w:t>2</w:t>
      </w:r>
      <w:r w:rsidR="004C2000">
        <w:rPr>
          <w:rFonts w:asciiTheme="minorHAnsi" w:hAnsiTheme="minorHAnsi" w:cstheme="minorHAnsi"/>
          <w:b/>
          <w:smallCaps/>
          <w:sz w:val="32"/>
          <w:szCs w:val="32"/>
          <w:u w:val="double"/>
        </w:rPr>
        <w:t>4</w:t>
      </w:r>
      <w:r w:rsidRPr="003756A5">
        <w:rPr>
          <w:rFonts w:asciiTheme="minorHAnsi" w:hAnsiTheme="minorHAnsi" w:cstheme="minorHAnsi"/>
          <w:b/>
          <w:smallCaps/>
          <w:sz w:val="32"/>
          <w:szCs w:val="32"/>
          <w:u w:val="double"/>
        </w:rPr>
        <w:t xml:space="preserve"> m. </w:t>
      </w:r>
      <w:r w:rsidR="00E7095D">
        <w:rPr>
          <w:rFonts w:asciiTheme="minorHAnsi" w:hAnsiTheme="minorHAnsi" w:cstheme="minorHAnsi"/>
          <w:b/>
          <w:smallCaps/>
          <w:sz w:val="32"/>
          <w:szCs w:val="32"/>
          <w:u w:val="double"/>
        </w:rPr>
        <w:t>spal</w:t>
      </w:r>
      <w:r w:rsidR="00581707">
        <w:rPr>
          <w:rFonts w:asciiTheme="minorHAnsi" w:hAnsiTheme="minorHAnsi" w:cstheme="minorHAnsi"/>
          <w:b/>
          <w:smallCaps/>
          <w:sz w:val="32"/>
          <w:szCs w:val="32"/>
          <w:u w:val="double"/>
        </w:rPr>
        <w:t>io</w:t>
      </w:r>
      <w:r w:rsidR="00572EBC"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1 d.–20</w:t>
      </w:r>
      <w:r w:rsidR="007E55E3" w:rsidRPr="003756A5">
        <w:rPr>
          <w:rFonts w:asciiTheme="minorHAnsi" w:hAnsiTheme="minorHAnsi" w:cstheme="minorHAnsi"/>
          <w:b/>
          <w:smallCaps/>
          <w:sz w:val="32"/>
          <w:szCs w:val="32"/>
          <w:u w:val="double"/>
        </w:rPr>
        <w:t>2</w:t>
      </w:r>
      <w:r w:rsidR="004C2000">
        <w:rPr>
          <w:rFonts w:asciiTheme="minorHAnsi" w:hAnsiTheme="minorHAnsi" w:cstheme="minorHAnsi"/>
          <w:b/>
          <w:smallCaps/>
          <w:sz w:val="32"/>
          <w:szCs w:val="32"/>
          <w:u w:val="double"/>
        </w:rPr>
        <w:t>4</w:t>
      </w:r>
      <w:r w:rsidRPr="003756A5">
        <w:rPr>
          <w:rFonts w:asciiTheme="minorHAnsi" w:hAnsiTheme="minorHAnsi" w:cstheme="minorHAnsi"/>
          <w:b/>
          <w:smallCaps/>
          <w:sz w:val="32"/>
          <w:szCs w:val="32"/>
          <w:u w:val="double"/>
        </w:rPr>
        <w:t xml:space="preserve"> m.</w:t>
      </w:r>
      <w:r w:rsidR="000F1C77" w:rsidRPr="003756A5">
        <w:rPr>
          <w:rFonts w:asciiTheme="minorHAnsi" w:hAnsiTheme="minorHAnsi" w:cstheme="minorHAnsi"/>
          <w:b/>
          <w:smallCaps/>
          <w:sz w:val="32"/>
          <w:szCs w:val="32"/>
          <w:u w:val="double"/>
        </w:rPr>
        <w:t xml:space="preserve"> </w:t>
      </w:r>
      <w:r w:rsidR="00E7095D">
        <w:rPr>
          <w:rFonts w:asciiTheme="minorHAnsi" w:hAnsiTheme="minorHAnsi" w:cstheme="minorHAnsi"/>
          <w:b/>
          <w:smallCaps/>
          <w:sz w:val="32"/>
          <w:szCs w:val="32"/>
          <w:u w:val="double"/>
        </w:rPr>
        <w:t>spalio</w:t>
      </w:r>
      <w:r w:rsidR="00E7095D" w:rsidRPr="003756A5">
        <w:rPr>
          <w:rFonts w:asciiTheme="minorHAnsi" w:hAnsiTheme="minorHAnsi" w:cstheme="minorHAnsi"/>
          <w:b/>
          <w:smallCaps/>
          <w:sz w:val="32"/>
          <w:szCs w:val="32"/>
          <w:u w:val="double"/>
        </w:rPr>
        <w:t xml:space="preserve"> </w:t>
      </w:r>
      <w:r w:rsidR="001D6202">
        <w:rPr>
          <w:rFonts w:asciiTheme="minorHAnsi" w:hAnsiTheme="minorHAnsi" w:cstheme="minorHAnsi"/>
          <w:b/>
          <w:smallCaps/>
          <w:sz w:val="32"/>
          <w:szCs w:val="32"/>
          <w:u w:val="double"/>
        </w:rPr>
        <w:t>3</w:t>
      </w:r>
      <w:r w:rsidR="001157E6">
        <w:rPr>
          <w:rFonts w:asciiTheme="minorHAnsi" w:hAnsiTheme="minorHAnsi" w:cstheme="minorHAnsi"/>
          <w:b/>
          <w:smallCaps/>
          <w:sz w:val="32"/>
          <w:szCs w:val="32"/>
          <w:u w:val="double"/>
        </w:rPr>
        <w:t>1</w:t>
      </w:r>
      <w:r w:rsidR="007F7CA4"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3756A5" w:rsidRDefault="003D4C15" w:rsidP="003724AC">
      <w:pPr>
        <w:jc w:val="both"/>
        <w:rPr>
          <w:rFonts w:asciiTheme="minorHAnsi" w:hAnsiTheme="minorHAnsi" w:cstheme="minorHAnsi"/>
          <w:b/>
          <w:smallCaps/>
          <w:sz w:val="22"/>
          <w:szCs w:val="22"/>
        </w:rPr>
      </w:pPr>
    </w:p>
    <w:p w14:paraId="3549E2CB" w14:textId="77777777" w:rsidR="003D4C15" w:rsidRPr="003756A5" w:rsidRDefault="003D4C15" w:rsidP="003724AC">
      <w:pPr>
        <w:jc w:val="both"/>
        <w:rPr>
          <w:rFonts w:asciiTheme="minorHAnsi" w:hAnsiTheme="minorHAnsi" w:cstheme="minorHAnsi"/>
          <w:b/>
          <w:smallCaps/>
          <w:sz w:val="22"/>
          <w:szCs w:val="22"/>
        </w:rPr>
      </w:pPr>
    </w:p>
    <w:p w14:paraId="6E8E5B89" w14:textId="77777777" w:rsidR="003D4C15" w:rsidRPr="003756A5" w:rsidRDefault="003D4C15" w:rsidP="003724AC">
      <w:pPr>
        <w:jc w:val="both"/>
        <w:rPr>
          <w:rFonts w:asciiTheme="minorHAnsi" w:hAnsiTheme="minorHAnsi" w:cstheme="minorHAnsi"/>
          <w:b/>
          <w:smallCaps/>
          <w:sz w:val="22"/>
          <w:szCs w:val="22"/>
        </w:rPr>
      </w:pPr>
    </w:p>
    <w:p w14:paraId="665A9625" w14:textId="77777777" w:rsidR="003D4C15" w:rsidRPr="003756A5" w:rsidRDefault="003D4C15" w:rsidP="003724AC">
      <w:pPr>
        <w:jc w:val="both"/>
        <w:rPr>
          <w:rFonts w:asciiTheme="minorHAnsi" w:hAnsiTheme="minorHAnsi" w:cstheme="minorHAnsi"/>
          <w:b/>
          <w:smallCaps/>
          <w:sz w:val="22"/>
          <w:szCs w:val="22"/>
        </w:rPr>
      </w:pPr>
    </w:p>
    <w:p w14:paraId="3C3F018D" w14:textId="77777777" w:rsidR="003D4C15" w:rsidRPr="003756A5" w:rsidRDefault="003D4C15" w:rsidP="003724AC">
      <w:pPr>
        <w:jc w:val="both"/>
        <w:rPr>
          <w:rFonts w:asciiTheme="minorHAnsi" w:hAnsiTheme="minorHAnsi" w:cstheme="minorHAnsi"/>
          <w:b/>
          <w:smallCaps/>
          <w:sz w:val="22"/>
          <w:szCs w:val="22"/>
        </w:rPr>
      </w:pPr>
    </w:p>
    <w:p w14:paraId="582B5E94" w14:textId="77777777" w:rsidR="003D4C15" w:rsidRPr="003756A5" w:rsidRDefault="003D4C15" w:rsidP="003724AC">
      <w:pPr>
        <w:jc w:val="both"/>
        <w:rPr>
          <w:rFonts w:asciiTheme="minorHAnsi" w:hAnsiTheme="minorHAnsi" w:cstheme="minorHAnsi"/>
          <w:b/>
          <w:smallCaps/>
          <w:sz w:val="22"/>
          <w:szCs w:val="22"/>
        </w:rPr>
      </w:pPr>
    </w:p>
    <w:p w14:paraId="12D8443C" w14:textId="77777777" w:rsidR="003D4C15" w:rsidRPr="003756A5" w:rsidRDefault="003D4C15" w:rsidP="003724AC">
      <w:pPr>
        <w:jc w:val="both"/>
        <w:rPr>
          <w:rFonts w:asciiTheme="minorHAnsi" w:hAnsiTheme="minorHAnsi" w:cstheme="minorHAnsi"/>
          <w:b/>
          <w:smallCaps/>
          <w:sz w:val="22"/>
          <w:szCs w:val="22"/>
        </w:rPr>
      </w:pPr>
    </w:p>
    <w:p w14:paraId="0DBE7DED" w14:textId="77777777" w:rsidR="003D4C15" w:rsidRPr="003756A5" w:rsidRDefault="003D4C15" w:rsidP="003724AC">
      <w:pPr>
        <w:jc w:val="both"/>
        <w:rPr>
          <w:rFonts w:asciiTheme="minorHAnsi" w:hAnsiTheme="minorHAnsi" w:cstheme="minorHAnsi"/>
          <w:b/>
          <w:smallCaps/>
          <w:sz w:val="22"/>
          <w:szCs w:val="22"/>
        </w:rPr>
      </w:pPr>
    </w:p>
    <w:p w14:paraId="5FF1B58D" w14:textId="77777777" w:rsidR="003D4C15" w:rsidRPr="003756A5" w:rsidRDefault="003D4C15" w:rsidP="003724AC">
      <w:pPr>
        <w:jc w:val="both"/>
        <w:rPr>
          <w:rFonts w:asciiTheme="minorHAnsi" w:hAnsiTheme="minorHAnsi" w:cstheme="minorHAnsi"/>
          <w:b/>
          <w:smallCaps/>
          <w:sz w:val="22"/>
          <w:szCs w:val="22"/>
        </w:rPr>
      </w:pPr>
    </w:p>
    <w:p w14:paraId="56CED4DD" w14:textId="77777777" w:rsidR="003D4C15" w:rsidRPr="003756A5" w:rsidRDefault="003D4C15" w:rsidP="003724AC">
      <w:pPr>
        <w:jc w:val="both"/>
        <w:rPr>
          <w:rFonts w:asciiTheme="minorHAnsi" w:hAnsiTheme="minorHAnsi" w:cstheme="minorHAnsi"/>
          <w:b/>
          <w:smallCaps/>
          <w:sz w:val="22"/>
          <w:szCs w:val="22"/>
        </w:rPr>
      </w:pPr>
    </w:p>
    <w:p w14:paraId="57C8F8AD" w14:textId="77777777" w:rsidR="003D4C15" w:rsidRPr="003756A5" w:rsidRDefault="003D4C15" w:rsidP="003724AC">
      <w:pPr>
        <w:jc w:val="both"/>
        <w:rPr>
          <w:rFonts w:asciiTheme="minorHAnsi" w:hAnsiTheme="minorHAnsi" w:cstheme="minorHAnsi"/>
          <w:b/>
          <w:smallCaps/>
          <w:sz w:val="22"/>
          <w:szCs w:val="22"/>
        </w:rPr>
      </w:pPr>
    </w:p>
    <w:p w14:paraId="53F8EF3F" w14:textId="77777777" w:rsidR="003D4C15" w:rsidRPr="003756A5" w:rsidRDefault="003D4C15" w:rsidP="003724AC">
      <w:pPr>
        <w:jc w:val="both"/>
        <w:rPr>
          <w:rFonts w:asciiTheme="minorHAnsi" w:hAnsiTheme="minorHAnsi" w:cstheme="minorHAnsi"/>
          <w:b/>
          <w:smallCaps/>
          <w:sz w:val="22"/>
          <w:szCs w:val="22"/>
        </w:rPr>
      </w:pPr>
    </w:p>
    <w:p w14:paraId="0FFF1B08" w14:textId="77777777" w:rsidR="003D4C15" w:rsidRPr="003756A5" w:rsidRDefault="003D4C15" w:rsidP="003724AC">
      <w:pPr>
        <w:jc w:val="both"/>
        <w:rPr>
          <w:rFonts w:asciiTheme="minorHAnsi" w:hAnsiTheme="minorHAnsi" w:cstheme="minorHAnsi"/>
          <w:b/>
          <w:smallCaps/>
          <w:sz w:val="22"/>
          <w:szCs w:val="22"/>
        </w:rPr>
      </w:pPr>
    </w:p>
    <w:p w14:paraId="48BCBEE6" w14:textId="77777777" w:rsidR="003D4C15" w:rsidRPr="003756A5" w:rsidRDefault="003D4C15" w:rsidP="003724AC">
      <w:pPr>
        <w:jc w:val="both"/>
        <w:rPr>
          <w:rFonts w:asciiTheme="minorHAnsi" w:hAnsiTheme="minorHAnsi" w:cstheme="minorHAnsi"/>
          <w:b/>
          <w:smallCaps/>
          <w:sz w:val="22"/>
          <w:szCs w:val="22"/>
        </w:rPr>
      </w:pPr>
    </w:p>
    <w:p w14:paraId="0BF451DA" w14:textId="77777777" w:rsidR="003D4C15" w:rsidRPr="003756A5" w:rsidRDefault="003D4C15" w:rsidP="003724AC">
      <w:pPr>
        <w:jc w:val="both"/>
        <w:rPr>
          <w:rFonts w:asciiTheme="minorHAnsi" w:hAnsiTheme="minorHAnsi" w:cstheme="minorHAnsi"/>
          <w:b/>
          <w:smallCaps/>
          <w:sz w:val="22"/>
          <w:szCs w:val="22"/>
        </w:rPr>
      </w:pPr>
    </w:p>
    <w:p w14:paraId="36F4D8EF" w14:textId="77777777" w:rsidR="003D4C15" w:rsidRPr="003756A5" w:rsidRDefault="003D4C15" w:rsidP="006711FB">
      <w:pPr>
        <w:jc w:val="center"/>
        <w:rPr>
          <w:rFonts w:asciiTheme="minorHAnsi" w:hAnsiTheme="minorHAnsi" w:cstheme="minorHAnsi"/>
          <w:b/>
          <w:smallCaps/>
          <w:sz w:val="28"/>
          <w:szCs w:val="28"/>
        </w:rPr>
      </w:pPr>
      <w:r w:rsidRPr="003756A5">
        <w:rPr>
          <w:rFonts w:asciiTheme="minorHAnsi" w:hAnsiTheme="minorHAnsi" w:cstheme="minorHAnsi"/>
          <w:b/>
          <w:smallCaps/>
          <w:sz w:val="28"/>
          <w:szCs w:val="28"/>
        </w:rPr>
        <w:t>Apžvalgą parengė Lietuvos vyriausiojo administracinio teismo</w:t>
      </w:r>
    </w:p>
    <w:p w14:paraId="6A332043" w14:textId="77777777" w:rsidR="003D4C15" w:rsidRPr="003756A5" w:rsidRDefault="003D4C15" w:rsidP="006711FB">
      <w:pPr>
        <w:jc w:val="center"/>
        <w:rPr>
          <w:rFonts w:asciiTheme="minorHAnsi" w:hAnsiTheme="minorHAnsi" w:cstheme="minorHAnsi"/>
          <w:sz w:val="22"/>
          <w:szCs w:val="22"/>
        </w:rPr>
      </w:pPr>
      <w:r w:rsidRPr="003756A5">
        <w:rPr>
          <w:rFonts w:asciiTheme="minorHAnsi" w:hAnsiTheme="minorHAnsi" w:cstheme="minorHAnsi"/>
          <w:b/>
          <w:smallCaps/>
          <w:sz w:val="28"/>
          <w:szCs w:val="28"/>
        </w:rPr>
        <w:t>T</w:t>
      </w:r>
      <w:r w:rsidR="0016762E" w:rsidRPr="003756A5">
        <w:rPr>
          <w:rFonts w:asciiTheme="minorHAnsi" w:hAnsiTheme="minorHAnsi" w:cstheme="minorHAnsi"/>
          <w:b/>
          <w:smallCaps/>
          <w:sz w:val="28"/>
          <w:szCs w:val="28"/>
        </w:rPr>
        <w:t xml:space="preserve">eismų praktikos </w:t>
      </w:r>
      <w:r w:rsidRPr="003756A5">
        <w:rPr>
          <w:rFonts w:asciiTheme="minorHAnsi" w:hAnsiTheme="minorHAnsi" w:cstheme="minorHAnsi"/>
          <w:b/>
          <w:smallCaps/>
          <w:sz w:val="28"/>
          <w:szCs w:val="28"/>
        </w:rPr>
        <w:t>departamentas</w:t>
      </w:r>
      <w:r w:rsidRPr="003756A5">
        <w:rPr>
          <w:rFonts w:asciiTheme="minorHAnsi" w:hAnsiTheme="minorHAnsi" w:cstheme="minorHAnsi"/>
          <w:smallCaps/>
          <w:sz w:val="22"/>
          <w:szCs w:val="22"/>
        </w:rPr>
        <w:br w:type="page"/>
      </w:r>
      <w:bookmarkStart w:id="6" w:name="_Hlk529270320"/>
      <w:bookmarkStart w:id="7" w:name="_Toc120597382"/>
      <w:r w:rsidRPr="003756A5">
        <w:rPr>
          <w:rFonts w:asciiTheme="minorHAnsi" w:hAnsiTheme="minorHAnsi" w:cstheme="minorHAnsi"/>
          <w:b/>
          <w:sz w:val="22"/>
          <w:szCs w:val="22"/>
        </w:rPr>
        <w:lastRenderedPageBreak/>
        <w:t>TURINY</w:t>
      </w:r>
      <w:r w:rsidR="00AA4BED" w:rsidRPr="003756A5">
        <w:rPr>
          <w:rFonts w:asciiTheme="minorHAnsi" w:hAnsiTheme="minorHAnsi" w:cstheme="minorHAnsi"/>
          <w:b/>
          <w:sz w:val="22"/>
          <w:szCs w:val="22"/>
        </w:rPr>
        <w:t>S</w:t>
      </w:r>
    </w:p>
    <w:bookmarkStart w:id="8" w:name="_Hlk78967306"/>
    <w:p w14:paraId="70CAD545" w14:textId="284B30A2" w:rsidR="003D6C21" w:rsidRDefault="3B86398D">
      <w:pPr>
        <w:pStyle w:val="TOC1"/>
        <w:rPr>
          <w:rFonts w:eastAsiaTheme="minorEastAsia" w:cstheme="minorBidi"/>
          <w:b w:val="0"/>
          <w:bCs w:val="0"/>
          <w:caps w:val="0"/>
          <w:noProof/>
          <w:kern w:val="2"/>
          <w:sz w:val="24"/>
          <w:szCs w:val="24"/>
          <w:lang w:eastAsia="en-GB"/>
          <w14:ligatures w14:val="standardContextual"/>
        </w:rPr>
      </w:pPr>
      <w:r>
        <w:fldChar w:fldCharType="begin"/>
      </w:r>
      <w:r w:rsidR="00A364C6">
        <w:instrText>TOC \o "1-3" \z \u \h</w:instrText>
      </w:r>
      <w:r>
        <w:fldChar w:fldCharType="separate"/>
      </w:r>
      <w:hyperlink w:anchor="_Toc183783582" w:history="1">
        <w:r w:rsidR="003D6C21" w:rsidRPr="00F05FF3">
          <w:rPr>
            <w:rStyle w:val="Hyperlink"/>
            <w:noProof/>
          </w:rPr>
          <w:t>I. Administracinės bylos, kylančios iš ginčų dėl teisės viešojo administravimo srityje</w:t>
        </w:r>
        <w:r w:rsidR="003D6C21">
          <w:rPr>
            <w:noProof/>
            <w:webHidden/>
          </w:rPr>
          <w:tab/>
        </w:r>
        <w:r w:rsidR="003D6C21">
          <w:rPr>
            <w:noProof/>
            <w:webHidden/>
          </w:rPr>
          <w:fldChar w:fldCharType="begin"/>
        </w:r>
        <w:r w:rsidR="003D6C21">
          <w:rPr>
            <w:noProof/>
            <w:webHidden/>
          </w:rPr>
          <w:instrText xml:space="preserve"> PAGEREF _Toc183783582 \h </w:instrText>
        </w:r>
        <w:r w:rsidR="003D6C21">
          <w:rPr>
            <w:noProof/>
            <w:webHidden/>
          </w:rPr>
        </w:r>
        <w:r w:rsidR="003D6C21">
          <w:rPr>
            <w:noProof/>
            <w:webHidden/>
          </w:rPr>
          <w:fldChar w:fldCharType="separate"/>
        </w:r>
        <w:r w:rsidR="003D6C21">
          <w:rPr>
            <w:noProof/>
            <w:webHidden/>
          </w:rPr>
          <w:t>4</w:t>
        </w:r>
        <w:r w:rsidR="003D6C21">
          <w:rPr>
            <w:noProof/>
            <w:webHidden/>
          </w:rPr>
          <w:fldChar w:fldCharType="end"/>
        </w:r>
      </w:hyperlink>
    </w:p>
    <w:p w14:paraId="306499D9" w14:textId="212D916E" w:rsidR="003D6C21" w:rsidRDefault="003D6C21">
      <w:pPr>
        <w:pStyle w:val="TOC1"/>
        <w:rPr>
          <w:rFonts w:eastAsiaTheme="minorEastAsia" w:cstheme="minorBidi"/>
          <w:b w:val="0"/>
          <w:bCs w:val="0"/>
          <w:caps w:val="0"/>
          <w:noProof/>
          <w:kern w:val="2"/>
          <w:sz w:val="24"/>
          <w:szCs w:val="24"/>
          <w:lang w:eastAsia="en-GB"/>
          <w14:ligatures w14:val="standardContextual"/>
        </w:rPr>
      </w:pPr>
      <w:hyperlink w:anchor="_Toc183783583" w:history="1">
        <w:r w:rsidRPr="00F05FF3">
          <w:rPr>
            <w:rStyle w:val="Hyperlink"/>
            <w:noProof/>
          </w:rPr>
          <w:t>4. Norminių administracinių aktų teisėtumo patikra</w:t>
        </w:r>
        <w:r>
          <w:rPr>
            <w:noProof/>
            <w:webHidden/>
          </w:rPr>
          <w:tab/>
        </w:r>
        <w:r>
          <w:rPr>
            <w:noProof/>
            <w:webHidden/>
          </w:rPr>
          <w:fldChar w:fldCharType="begin"/>
        </w:r>
        <w:r>
          <w:rPr>
            <w:noProof/>
            <w:webHidden/>
          </w:rPr>
          <w:instrText xml:space="preserve"> PAGEREF _Toc183783583 \h </w:instrText>
        </w:r>
        <w:r>
          <w:rPr>
            <w:noProof/>
            <w:webHidden/>
          </w:rPr>
        </w:r>
        <w:r>
          <w:rPr>
            <w:noProof/>
            <w:webHidden/>
          </w:rPr>
          <w:fldChar w:fldCharType="separate"/>
        </w:r>
        <w:r>
          <w:rPr>
            <w:noProof/>
            <w:webHidden/>
          </w:rPr>
          <w:t>4</w:t>
        </w:r>
        <w:r>
          <w:rPr>
            <w:noProof/>
            <w:webHidden/>
          </w:rPr>
          <w:fldChar w:fldCharType="end"/>
        </w:r>
      </w:hyperlink>
    </w:p>
    <w:p w14:paraId="1E6EF552" w14:textId="099F6CCB" w:rsidR="003D6C21" w:rsidRDefault="003D6C21">
      <w:pPr>
        <w:pStyle w:val="TOC2"/>
        <w:rPr>
          <w:rFonts w:eastAsiaTheme="minorEastAsia" w:cstheme="minorBidi"/>
          <w:i w:val="0"/>
          <w:noProof/>
          <w:kern w:val="2"/>
          <w:sz w:val="24"/>
          <w:szCs w:val="24"/>
          <w:lang w:eastAsia="en-GB"/>
          <w14:ligatures w14:val="standardContextual"/>
        </w:rPr>
      </w:pPr>
      <w:hyperlink w:anchor="_Toc183783584" w:history="1">
        <w:r w:rsidRPr="00F05FF3">
          <w:rPr>
            <w:rStyle w:val="Hyperlink"/>
            <w:rFonts w:eastAsia="Calibri"/>
            <w:iCs/>
            <w:noProof/>
          </w:rPr>
          <w:t>Dėl norminės bylos pagal abstraktų pareiškimą nutraukimo, kai prašoma ištirti nebegaliojantį teisės aktą</w:t>
        </w:r>
        <w:r>
          <w:rPr>
            <w:noProof/>
            <w:webHidden/>
          </w:rPr>
          <w:tab/>
        </w:r>
        <w:r>
          <w:rPr>
            <w:noProof/>
            <w:webHidden/>
          </w:rPr>
          <w:fldChar w:fldCharType="begin"/>
        </w:r>
        <w:r>
          <w:rPr>
            <w:noProof/>
            <w:webHidden/>
          </w:rPr>
          <w:instrText xml:space="preserve"> PAGEREF _Toc183783584 \h </w:instrText>
        </w:r>
        <w:r>
          <w:rPr>
            <w:noProof/>
            <w:webHidden/>
          </w:rPr>
        </w:r>
        <w:r>
          <w:rPr>
            <w:noProof/>
            <w:webHidden/>
          </w:rPr>
          <w:fldChar w:fldCharType="separate"/>
        </w:r>
        <w:r>
          <w:rPr>
            <w:noProof/>
            <w:webHidden/>
          </w:rPr>
          <w:t>4</w:t>
        </w:r>
        <w:r>
          <w:rPr>
            <w:noProof/>
            <w:webHidden/>
          </w:rPr>
          <w:fldChar w:fldCharType="end"/>
        </w:r>
      </w:hyperlink>
    </w:p>
    <w:p w14:paraId="21C61C50" w14:textId="74947F4C" w:rsidR="003D6C21" w:rsidRDefault="003D6C21">
      <w:pPr>
        <w:pStyle w:val="TOC1"/>
        <w:rPr>
          <w:rFonts w:eastAsiaTheme="minorEastAsia" w:cstheme="minorBidi"/>
          <w:b w:val="0"/>
          <w:bCs w:val="0"/>
          <w:caps w:val="0"/>
          <w:noProof/>
          <w:kern w:val="2"/>
          <w:sz w:val="24"/>
          <w:szCs w:val="24"/>
          <w:lang w:eastAsia="en-GB"/>
          <w14:ligatures w14:val="standardContextual"/>
        </w:rPr>
      </w:pPr>
      <w:hyperlink w:anchor="_Toc183783585" w:history="1">
        <w:r w:rsidRPr="00F05FF3">
          <w:rPr>
            <w:rStyle w:val="Hyperlink"/>
            <w:noProof/>
          </w:rPr>
          <w:t>5. Rinkimai, referendumai ir politinių partijų veikla</w:t>
        </w:r>
        <w:r>
          <w:rPr>
            <w:noProof/>
            <w:webHidden/>
          </w:rPr>
          <w:tab/>
        </w:r>
        <w:r>
          <w:rPr>
            <w:noProof/>
            <w:webHidden/>
          </w:rPr>
          <w:fldChar w:fldCharType="begin"/>
        </w:r>
        <w:r>
          <w:rPr>
            <w:noProof/>
            <w:webHidden/>
          </w:rPr>
          <w:instrText xml:space="preserve"> PAGEREF _Toc183783585 \h </w:instrText>
        </w:r>
        <w:r>
          <w:rPr>
            <w:noProof/>
            <w:webHidden/>
          </w:rPr>
        </w:r>
        <w:r>
          <w:rPr>
            <w:noProof/>
            <w:webHidden/>
          </w:rPr>
          <w:fldChar w:fldCharType="separate"/>
        </w:r>
        <w:r>
          <w:rPr>
            <w:noProof/>
            <w:webHidden/>
          </w:rPr>
          <w:t>4</w:t>
        </w:r>
        <w:r>
          <w:rPr>
            <w:noProof/>
            <w:webHidden/>
          </w:rPr>
          <w:fldChar w:fldCharType="end"/>
        </w:r>
      </w:hyperlink>
    </w:p>
    <w:p w14:paraId="4838F484" w14:textId="4E7AED70" w:rsidR="003D6C21" w:rsidRDefault="003D6C21">
      <w:pPr>
        <w:pStyle w:val="TOC2"/>
        <w:rPr>
          <w:rFonts w:eastAsiaTheme="minorEastAsia" w:cstheme="minorBidi"/>
          <w:i w:val="0"/>
          <w:noProof/>
          <w:kern w:val="2"/>
          <w:sz w:val="24"/>
          <w:szCs w:val="24"/>
          <w:lang w:eastAsia="en-GB"/>
          <w14:ligatures w14:val="standardContextual"/>
        </w:rPr>
      </w:pPr>
      <w:hyperlink w:anchor="_Toc183783586" w:history="1">
        <w:r w:rsidRPr="00F05FF3">
          <w:rPr>
            <w:rStyle w:val="Hyperlink"/>
            <w:rFonts w:eastAsia="Calibri"/>
            <w:iCs/>
            <w:noProof/>
          </w:rPr>
          <w:t>Dėl abstraktaus Vyriausiajai rinkimų komisijai teikiamo prašymo atlikti tyrimą nelaikymo skundu dėl rinkimų politinės kampanijos dalyvio, kandidato ar kandidatų sąrašo registravimo</w:t>
        </w:r>
        <w:r>
          <w:rPr>
            <w:noProof/>
            <w:webHidden/>
          </w:rPr>
          <w:tab/>
        </w:r>
        <w:r>
          <w:rPr>
            <w:noProof/>
            <w:webHidden/>
          </w:rPr>
          <w:fldChar w:fldCharType="begin"/>
        </w:r>
        <w:r>
          <w:rPr>
            <w:noProof/>
            <w:webHidden/>
          </w:rPr>
          <w:instrText xml:space="preserve"> PAGEREF _Toc183783586 \h </w:instrText>
        </w:r>
        <w:r>
          <w:rPr>
            <w:noProof/>
            <w:webHidden/>
          </w:rPr>
        </w:r>
        <w:r>
          <w:rPr>
            <w:noProof/>
            <w:webHidden/>
          </w:rPr>
          <w:fldChar w:fldCharType="separate"/>
        </w:r>
        <w:r>
          <w:rPr>
            <w:noProof/>
            <w:webHidden/>
          </w:rPr>
          <w:t>4</w:t>
        </w:r>
        <w:r>
          <w:rPr>
            <w:noProof/>
            <w:webHidden/>
          </w:rPr>
          <w:fldChar w:fldCharType="end"/>
        </w:r>
      </w:hyperlink>
    </w:p>
    <w:p w14:paraId="4C09426C" w14:textId="68947E20" w:rsidR="003D6C21" w:rsidRDefault="003D6C21">
      <w:pPr>
        <w:pStyle w:val="TOC2"/>
        <w:rPr>
          <w:rFonts w:eastAsiaTheme="minorEastAsia" w:cstheme="minorBidi"/>
          <w:i w:val="0"/>
          <w:noProof/>
          <w:kern w:val="2"/>
          <w:sz w:val="24"/>
          <w:szCs w:val="24"/>
          <w:lang w:eastAsia="en-GB"/>
          <w14:ligatures w14:val="standardContextual"/>
        </w:rPr>
      </w:pPr>
      <w:hyperlink w:anchor="_Toc183783587" w:history="1">
        <w:r w:rsidRPr="00F05FF3">
          <w:rPr>
            <w:rStyle w:val="Hyperlink"/>
            <w:rFonts w:eastAsia="Calibri"/>
            <w:iCs/>
            <w:noProof/>
          </w:rPr>
          <w:t>Dėl Vyriausiosios rinkimų komisijos sprendimų, kuriais patvirtinami galutiniai Seimo rinkimų vienmandatėse apygardose rezultatai po pirmojo rinkimų turo, apskundimo tvarkos</w:t>
        </w:r>
        <w:r>
          <w:rPr>
            <w:noProof/>
            <w:webHidden/>
          </w:rPr>
          <w:tab/>
        </w:r>
        <w:r>
          <w:rPr>
            <w:noProof/>
            <w:webHidden/>
          </w:rPr>
          <w:fldChar w:fldCharType="begin"/>
        </w:r>
        <w:r>
          <w:rPr>
            <w:noProof/>
            <w:webHidden/>
          </w:rPr>
          <w:instrText xml:space="preserve"> PAGEREF _Toc183783587 \h </w:instrText>
        </w:r>
        <w:r>
          <w:rPr>
            <w:noProof/>
            <w:webHidden/>
          </w:rPr>
        </w:r>
        <w:r>
          <w:rPr>
            <w:noProof/>
            <w:webHidden/>
          </w:rPr>
          <w:fldChar w:fldCharType="separate"/>
        </w:r>
        <w:r>
          <w:rPr>
            <w:noProof/>
            <w:webHidden/>
          </w:rPr>
          <w:t>5</w:t>
        </w:r>
        <w:r>
          <w:rPr>
            <w:noProof/>
            <w:webHidden/>
          </w:rPr>
          <w:fldChar w:fldCharType="end"/>
        </w:r>
      </w:hyperlink>
    </w:p>
    <w:p w14:paraId="1A45F43D" w14:textId="78901186" w:rsidR="003D6C21" w:rsidRDefault="003D6C21">
      <w:pPr>
        <w:pStyle w:val="TOC1"/>
        <w:rPr>
          <w:rFonts w:eastAsiaTheme="minorEastAsia" w:cstheme="minorBidi"/>
          <w:b w:val="0"/>
          <w:bCs w:val="0"/>
          <w:caps w:val="0"/>
          <w:noProof/>
          <w:kern w:val="2"/>
          <w:sz w:val="24"/>
          <w:szCs w:val="24"/>
          <w:lang w:eastAsia="en-GB"/>
          <w14:ligatures w14:val="standardContextual"/>
        </w:rPr>
      </w:pPr>
      <w:hyperlink w:anchor="_Toc183783588" w:history="1">
        <w:r w:rsidRPr="00F05FF3">
          <w:rPr>
            <w:rStyle w:val="Hyperlink"/>
            <w:noProof/>
          </w:rPr>
          <w:t>7. Socialinė apsauga</w:t>
        </w:r>
        <w:r>
          <w:rPr>
            <w:noProof/>
            <w:webHidden/>
          </w:rPr>
          <w:tab/>
        </w:r>
        <w:r>
          <w:rPr>
            <w:noProof/>
            <w:webHidden/>
          </w:rPr>
          <w:fldChar w:fldCharType="begin"/>
        </w:r>
        <w:r>
          <w:rPr>
            <w:noProof/>
            <w:webHidden/>
          </w:rPr>
          <w:instrText xml:space="preserve"> PAGEREF _Toc183783588 \h </w:instrText>
        </w:r>
        <w:r>
          <w:rPr>
            <w:noProof/>
            <w:webHidden/>
          </w:rPr>
        </w:r>
        <w:r>
          <w:rPr>
            <w:noProof/>
            <w:webHidden/>
          </w:rPr>
          <w:fldChar w:fldCharType="separate"/>
        </w:r>
        <w:r>
          <w:rPr>
            <w:noProof/>
            <w:webHidden/>
          </w:rPr>
          <w:t>5</w:t>
        </w:r>
        <w:r>
          <w:rPr>
            <w:noProof/>
            <w:webHidden/>
          </w:rPr>
          <w:fldChar w:fldCharType="end"/>
        </w:r>
      </w:hyperlink>
    </w:p>
    <w:p w14:paraId="08B79B2F" w14:textId="5FFA3225" w:rsidR="003D6C21" w:rsidRDefault="003D6C21">
      <w:pPr>
        <w:pStyle w:val="TOC2"/>
        <w:rPr>
          <w:rFonts w:eastAsiaTheme="minorEastAsia" w:cstheme="minorBidi"/>
          <w:i w:val="0"/>
          <w:noProof/>
          <w:kern w:val="2"/>
          <w:sz w:val="24"/>
          <w:szCs w:val="24"/>
          <w:lang w:eastAsia="en-GB"/>
          <w14:ligatures w14:val="standardContextual"/>
        </w:rPr>
      </w:pPr>
      <w:hyperlink w:anchor="_Toc183783589" w:history="1">
        <w:r w:rsidRPr="00F05FF3">
          <w:rPr>
            <w:rStyle w:val="Hyperlink"/>
            <w:rFonts w:eastAsia="Calibri"/>
            <w:iCs/>
            <w:noProof/>
          </w:rPr>
          <w:t>Dėl darbo, gaunant atlygį natūra, kvalifikavimo kaip nelegalaus darbo Užimtumo įstatymo prasme</w:t>
        </w:r>
        <w:r>
          <w:rPr>
            <w:noProof/>
            <w:webHidden/>
          </w:rPr>
          <w:tab/>
        </w:r>
        <w:r>
          <w:rPr>
            <w:noProof/>
            <w:webHidden/>
          </w:rPr>
          <w:fldChar w:fldCharType="begin"/>
        </w:r>
        <w:r>
          <w:rPr>
            <w:noProof/>
            <w:webHidden/>
          </w:rPr>
          <w:instrText xml:space="preserve"> PAGEREF _Toc183783589 \h </w:instrText>
        </w:r>
        <w:r>
          <w:rPr>
            <w:noProof/>
            <w:webHidden/>
          </w:rPr>
        </w:r>
        <w:r>
          <w:rPr>
            <w:noProof/>
            <w:webHidden/>
          </w:rPr>
          <w:fldChar w:fldCharType="separate"/>
        </w:r>
        <w:r>
          <w:rPr>
            <w:noProof/>
            <w:webHidden/>
          </w:rPr>
          <w:t>6</w:t>
        </w:r>
        <w:r>
          <w:rPr>
            <w:noProof/>
            <w:webHidden/>
          </w:rPr>
          <w:fldChar w:fldCharType="end"/>
        </w:r>
      </w:hyperlink>
    </w:p>
    <w:p w14:paraId="06C91772" w14:textId="726C6C38" w:rsidR="003D6C21" w:rsidRDefault="003D6C21">
      <w:pPr>
        <w:pStyle w:val="TOC1"/>
        <w:rPr>
          <w:rFonts w:eastAsiaTheme="minorEastAsia" w:cstheme="minorBidi"/>
          <w:b w:val="0"/>
          <w:bCs w:val="0"/>
          <w:caps w:val="0"/>
          <w:noProof/>
          <w:kern w:val="2"/>
          <w:sz w:val="24"/>
          <w:szCs w:val="24"/>
          <w:lang w:eastAsia="en-GB"/>
          <w14:ligatures w14:val="standardContextual"/>
        </w:rPr>
      </w:pPr>
      <w:hyperlink w:anchor="_Toc183783590" w:history="1">
        <w:r w:rsidRPr="00F05FF3">
          <w:rPr>
            <w:rStyle w:val="Hyperlink"/>
            <w:noProof/>
          </w:rPr>
          <w:t>8. Užsieniečių teisinė padėtis</w:t>
        </w:r>
        <w:r>
          <w:rPr>
            <w:noProof/>
            <w:webHidden/>
          </w:rPr>
          <w:tab/>
        </w:r>
        <w:r>
          <w:rPr>
            <w:noProof/>
            <w:webHidden/>
          </w:rPr>
          <w:fldChar w:fldCharType="begin"/>
        </w:r>
        <w:r>
          <w:rPr>
            <w:noProof/>
            <w:webHidden/>
          </w:rPr>
          <w:instrText xml:space="preserve"> PAGEREF _Toc183783590 \h </w:instrText>
        </w:r>
        <w:r>
          <w:rPr>
            <w:noProof/>
            <w:webHidden/>
          </w:rPr>
        </w:r>
        <w:r>
          <w:rPr>
            <w:noProof/>
            <w:webHidden/>
          </w:rPr>
          <w:fldChar w:fldCharType="separate"/>
        </w:r>
        <w:r>
          <w:rPr>
            <w:noProof/>
            <w:webHidden/>
          </w:rPr>
          <w:t>6</w:t>
        </w:r>
        <w:r>
          <w:rPr>
            <w:noProof/>
            <w:webHidden/>
          </w:rPr>
          <w:fldChar w:fldCharType="end"/>
        </w:r>
      </w:hyperlink>
    </w:p>
    <w:p w14:paraId="6B951AD2" w14:textId="0BE228D1" w:rsidR="003D6C21" w:rsidRDefault="003D6C21">
      <w:pPr>
        <w:pStyle w:val="TOC2"/>
        <w:rPr>
          <w:rFonts w:eastAsiaTheme="minorEastAsia" w:cstheme="minorBidi"/>
          <w:i w:val="0"/>
          <w:noProof/>
          <w:kern w:val="2"/>
          <w:sz w:val="24"/>
          <w:szCs w:val="24"/>
          <w:lang w:eastAsia="en-GB"/>
          <w14:ligatures w14:val="standardContextual"/>
        </w:rPr>
      </w:pPr>
      <w:hyperlink w:anchor="_Toc183783591" w:history="1">
        <w:r w:rsidRPr="00F05FF3">
          <w:rPr>
            <w:rStyle w:val="Hyperlink"/>
            <w:rFonts w:eastAsia="Calibri"/>
            <w:iCs/>
            <w:noProof/>
          </w:rPr>
          <w:t>Dėl užsieniečio sulaikymo termino skaičiavimo, kai dėl jo perdavimo pagal Dublino reglamentą buvo kreiptasi paeiliui į kelias valstybes nares</w:t>
        </w:r>
        <w:r>
          <w:rPr>
            <w:noProof/>
            <w:webHidden/>
          </w:rPr>
          <w:tab/>
        </w:r>
        <w:r>
          <w:rPr>
            <w:noProof/>
            <w:webHidden/>
          </w:rPr>
          <w:fldChar w:fldCharType="begin"/>
        </w:r>
        <w:r>
          <w:rPr>
            <w:noProof/>
            <w:webHidden/>
          </w:rPr>
          <w:instrText xml:space="preserve"> PAGEREF _Toc183783591 \h </w:instrText>
        </w:r>
        <w:r>
          <w:rPr>
            <w:noProof/>
            <w:webHidden/>
          </w:rPr>
        </w:r>
        <w:r>
          <w:rPr>
            <w:noProof/>
            <w:webHidden/>
          </w:rPr>
          <w:fldChar w:fldCharType="separate"/>
        </w:r>
        <w:r>
          <w:rPr>
            <w:noProof/>
            <w:webHidden/>
          </w:rPr>
          <w:t>6</w:t>
        </w:r>
        <w:r>
          <w:rPr>
            <w:noProof/>
            <w:webHidden/>
          </w:rPr>
          <w:fldChar w:fldCharType="end"/>
        </w:r>
      </w:hyperlink>
    </w:p>
    <w:p w14:paraId="5232E326" w14:textId="0EA87ACA" w:rsidR="003D6C21" w:rsidRDefault="003D6C21">
      <w:pPr>
        <w:pStyle w:val="TOC2"/>
        <w:rPr>
          <w:rFonts w:eastAsiaTheme="minorEastAsia" w:cstheme="minorBidi"/>
          <w:i w:val="0"/>
          <w:noProof/>
          <w:kern w:val="2"/>
          <w:sz w:val="24"/>
          <w:szCs w:val="24"/>
          <w:lang w:eastAsia="en-GB"/>
          <w14:ligatures w14:val="standardContextual"/>
        </w:rPr>
      </w:pPr>
      <w:hyperlink w:anchor="_Toc183783592" w:history="1">
        <w:r w:rsidRPr="00F05FF3">
          <w:rPr>
            <w:rStyle w:val="Hyperlink"/>
            <w:rFonts w:eastAsia="Calibri"/>
            <w:iCs/>
            <w:noProof/>
          </w:rPr>
          <w:t>Dėl Lietuvos pilietybę praradusio lietuvių kilmės asmens padėčiai reikšmingo konstitucinio reguliavimo, kuriuo Migracijos departamentas turi vadovautis, spręsdamas dėl pateikto prašymo išduoti leidimą nuolat gyventi Lietuvos Respublikoje</w:t>
        </w:r>
        <w:r>
          <w:rPr>
            <w:noProof/>
            <w:webHidden/>
          </w:rPr>
          <w:tab/>
        </w:r>
        <w:r>
          <w:rPr>
            <w:noProof/>
            <w:webHidden/>
          </w:rPr>
          <w:fldChar w:fldCharType="begin"/>
        </w:r>
        <w:r>
          <w:rPr>
            <w:noProof/>
            <w:webHidden/>
          </w:rPr>
          <w:instrText xml:space="preserve"> PAGEREF _Toc183783592 \h </w:instrText>
        </w:r>
        <w:r>
          <w:rPr>
            <w:noProof/>
            <w:webHidden/>
          </w:rPr>
        </w:r>
        <w:r>
          <w:rPr>
            <w:noProof/>
            <w:webHidden/>
          </w:rPr>
          <w:fldChar w:fldCharType="separate"/>
        </w:r>
        <w:r>
          <w:rPr>
            <w:noProof/>
            <w:webHidden/>
          </w:rPr>
          <w:t>7</w:t>
        </w:r>
        <w:r>
          <w:rPr>
            <w:noProof/>
            <w:webHidden/>
          </w:rPr>
          <w:fldChar w:fldCharType="end"/>
        </w:r>
      </w:hyperlink>
    </w:p>
    <w:p w14:paraId="05410233" w14:textId="418F63CA" w:rsidR="003D6C21" w:rsidRDefault="003D6C21">
      <w:pPr>
        <w:pStyle w:val="TOC2"/>
        <w:rPr>
          <w:rFonts w:eastAsiaTheme="minorEastAsia" w:cstheme="minorBidi"/>
          <w:i w:val="0"/>
          <w:noProof/>
          <w:kern w:val="2"/>
          <w:sz w:val="24"/>
          <w:szCs w:val="24"/>
          <w:lang w:eastAsia="en-GB"/>
          <w14:ligatures w14:val="standardContextual"/>
        </w:rPr>
      </w:pPr>
      <w:hyperlink w:anchor="_Toc183783593" w:history="1">
        <w:r w:rsidRPr="00F05FF3">
          <w:rPr>
            <w:rStyle w:val="Hyperlink"/>
            <w:rFonts w:eastAsia="Calibri"/>
            <w:iCs/>
            <w:noProof/>
          </w:rPr>
          <w:t>Dėl aplinkybių, atsiradusių po sprendimo užsienietį išsiųsti, tinkamo vertinimo, sprendžiant to užsieniečio pateiktą prašymą peržiūrėti įsigaliojusį sprendimą</w:t>
        </w:r>
        <w:r>
          <w:rPr>
            <w:noProof/>
            <w:webHidden/>
          </w:rPr>
          <w:tab/>
        </w:r>
        <w:r>
          <w:rPr>
            <w:noProof/>
            <w:webHidden/>
          </w:rPr>
          <w:fldChar w:fldCharType="begin"/>
        </w:r>
        <w:r>
          <w:rPr>
            <w:noProof/>
            <w:webHidden/>
          </w:rPr>
          <w:instrText xml:space="preserve"> PAGEREF _Toc183783593 \h </w:instrText>
        </w:r>
        <w:r>
          <w:rPr>
            <w:noProof/>
            <w:webHidden/>
          </w:rPr>
        </w:r>
        <w:r>
          <w:rPr>
            <w:noProof/>
            <w:webHidden/>
          </w:rPr>
          <w:fldChar w:fldCharType="separate"/>
        </w:r>
        <w:r>
          <w:rPr>
            <w:noProof/>
            <w:webHidden/>
          </w:rPr>
          <w:t>8</w:t>
        </w:r>
        <w:r>
          <w:rPr>
            <w:noProof/>
            <w:webHidden/>
          </w:rPr>
          <w:fldChar w:fldCharType="end"/>
        </w:r>
      </w:hyperlink>
    </w:p>
    <w:p w14:paraId="29FE0664" w14:textId="4FC66BF3" w:rsidR="003D6C21" w:rsidRDefault="003D6C21">
      <w:pPr>
        <w:pStyle w:val="TOC2"/>
        <w:rPr>
          <w:rFonts w:eastAsiaTheme="minorEastAsia" w:cstheme="minorBidi"/>
          <w:i w:val="0"/>
          <w:noProof/>
          <w:kern w:val="2"/>
          <w:sz w:val="24"/>
          <w:szCs w:val="24"/>
          <w:lang w:eastAsia="en-GB"/>
          <w14:ligatures w14:val="standardContextual"/>
        </w:rPr>
      </w:pPr>
      <w:hyperlink w:anchor="_Toc183783594" w:history="1">
        <w:r w:rsidRPr="00F05FF3">
          <w:rPr>
            <w:rStyle w:val="Hyperlink"/>
            <w:rFonts w:eastAsia="Calibri"/>
            <w:iCs/>
            <w:noProof/>
          </w:rPr>
          <w:t>Dėl reikalavimo užtikrinimo priemonės taikymo, kai patenkintas užsieniečio prašymas atnaujinti procesą byloje dėl Migracijos departamento sprendimo atmesti jo prieglobsčio prašymą</w:t>
        </w:r>
        <w:r>
          <w:rPr>
            <w:noProof/>
            <w:webHidden/>
          </w:rPr>
          <w:tab/>
        </w:r>
        <w:r>
          <w:rPr>
            <w:noProof/>
            <w:webHidden/>
          </w:rPr>
          <w:fldChar w:fldCharType="begin"/>
        </w:r>
        <w:r>
          <w:rPr>
            <w:noProof/>
            <w:webHidden/>
          </w:rPr>
          <w:instrText xml:space="preserve"> PAGEREF _Toc183783594 \h </w:instrText>
        </w:r>
        <w:r>
          <w:rPr>
            <w:noProof/>
            <w:webHidden/>
          </w:rPr>
        </w:r>
        <w:r>
          <w:rPr>
            <w:noProof/>
            <w:webHidden/>
          </w:rPr>
          <w:fldChar w:fldCharType="separate"/>
        </w:r>
        <w:r>
          <w:rPr>
            <w:noProof/>
            <w:webHidden/>
          </w:rPr>
          <w:t>9</w:t>
        </w:r>
        <w:r>
          <w:rPr>
            <w:noProof/>
            <w:webHidden/>
          </w:rPr>
          <w:fldChar w:fldCharType="end"/>
        </w:r>
      </w:hyperlink>
    </w:p>
    <w:p w14:paraId="1147F615" w14:textId="117F6D05" w:rsidR="003D6C21" w:rsidRDefault="003D6C21">
      <w:pPr>
        <w:pStyle w:val="TOC2"/>
        <w:rPr>
          <w:rFonts w:eastAsiaTheme="minorEastAsia" w:cstheme="minorBidi"/>
          <w:i w:val="0"/>
          <w:noProof/>
          <w:kern w:val="2"/>
          <w:sz w:val="24"/>
          <w:szCs w:val="24"/>
          <w:lang w:eastAsia="en-GB"/>
          <w14:ligatures w14:val="standardContextual"/>
        </w:rPr>
      </w:pPr>
      <w:hyperlink w:anchor="_Toc183783595" w:history="1">
        <w:r w:rsidRPr="00F05FF3">
          <w:rPr>
            <w:rStyle w:val="Hyperlink"/>
            <w:rFonts w:eastAsia="Calibri"/>
            <w:iCs/>
            <w:noProof/>
          </w:rPr>
          <w:t>Dėl reikalavimo užtikrinimo priemonės taikymo, ją grindžiant netinkamomis Maltos Respublikos prieglobsčio procedūromis ir prieglobsčio prašytojų priėmimo sąlygomis</w:t>
        </w:r>
        <w:r>
          <w:rPr>
            <w:noProof/>
            <w:webHidden/>
          </w:rPr>
          <w:tab/>
        </w:r>
        <w:r>
          <w:rPr>
            <w:noProof/>
            <w:webHidden/>
          </w:rPr>
          <w:fldChar w:fldCharType="begin"/>
        </w:r>
        <w:r>
          <w:rPr>
            <w:noProof/>
            <w:webHidden/>
          </w:rPr>
          <w:instrText xml:space="preserve"> PAGEREF _Toc183783595 \h </w:instrText>
        </w:r>
        <w:r>
          <w:rPr>
            <w:noProof/>
            <w:webHidden/>
          </w:rPr>
        </w:r>
        <w:r>
          <w:rPr>
            <w:noProof/>
            <w:webHidden/>
          </w:rPr>
          <w:fldChar w:fldCharType="separate"/>
        </w:r>
        <w:r>
          <w:rPr>
            <w:noProof/>
            <w:webHidden/>
          </w:rPr>
          <w:t>10</w:t>
        </w:r>
        <w:r>
          <w:rPr>
            <w:noProof/>
            <w:webHidden/>
          </w:rPr>
          <w:fldChar w:fldCharType="end"/>
        </w:r>
      </w:hyperlink>
    </w:p>
    <w:p w14:paraId="10B84F9C" w14:textId="405ACBB2" w:rsidR="003D6C21" w:rsidRDefault="003D6C21">
      <w:pPr>
        <w:pStyle w:val="TOC2"/>
        <w:rPr>
          <w:rFonts w:eastAsiaTheme="minorEastAsia" w:cstheme="minorBidi"/>
          <w:i w:val="0"/>
          <w:noProof/>
          <w:kern w:val="2"/>
          <w:sz w:val="24"/>
          <w:szCs w:val="24"/>
          <w:lang w:eastAsia="en-GB"/>
          <w14:ligatures w14:val="standardContextual"/>
        </w:rPr>
      </w:pPr>
      <w:hyperlink w:anchor="_Toc183783596" w:history="1">
        <w:r w:rsidRPr="00F05FF3">
          <w:rPr>
            <w:rStyle w:val="Hyperlink"/>
            <w:rFonts w:eastAsia="Calibri"/>
            <w:iCs/>
            <w:noProof/>
          </w:rPr>
          <w:t>Dėl užsieniečiui išduoto leidimo (nuolat ar laikinai) gyventi Lietuvoje panaikinimo kaip pagrindo uždrausti jam atvykti į Lietuvą</w:t>
        </w:r>
        <w:r>
          <w:rPr>
            <w:noProof/>
            <w:webHidden/>
          </w:rPr>
          <w:tab/>
        </w:r>
        <w:r>
          <w:rPr>
            <w:noProof/>
            <w:webHidden/>
          </w:rPr>
          <w:fldChar w:fldCharType="begin"/>
        </w:r>
        <w:r>
          <w:rPr>
            <w:noProof/>
            <w:webHidden/>
          </w:rPr>
          <w:instrText xml:space="preserve"> PAGEREF _Toc183783596 \h </w:instrText>
        </w:r>
        <w:r>
          <w:rPr>
            <w:noProof/>
            <w:webHidden/>
          </w:rPr>
        </w:r>
        <w:r>
          <w:rPr>
            <w:noProof/>
            <w:webHidden/>
          </w:rPr>
          <w:fldChar w:fldCharType="separate"/>
        </w:r>
        <w:r>
          <w:rPr>
            <w:noProof/>
            <w:webHidden/>
          </w:rPr>
          <w:t>11</w:t>
        </w:r>
        <w:r>
          <w:rPr>
            <w:noProof/>
            <w:webHidden/>
          </w:rPr>
          <w:fldChar w:fldCharType="end"/>
        </w:r>
      </w:hyperlink>
    </w:p>
    <w:p w14:paraId="09D2CE32" w14:textId="6FE103DE" w:rsidR="003D6C21" w:rsidRDefault="003D6C21">
      <w:pPr>
        <w:pStyle w:val="TOC1"/>
        <w:rPr>
          <w:rFonts w:eastAsiaTheme="minorEastAsia" w:cstheme="minorBidi"/>
          <w:b w:val="0"/>
          <w:bCs w:val="0"/>
          <w:caps w:val="0"/>
          <w:noProof/>
          <w:kern w:val="2"/>
          <w:sz w:val="24"/>
          <w:szCs w:val="24"/>
          <w:lang w:eastAsia="en-GB"/>
          <w14:ligatures w14:val="standardContextual"/>
        </w:rPr>
      </w:pPr>
      <w:hyperlink w:anchor="_Toc183783597" w:history="1">
        <w:r w:rsidRPr="00F05FF3">
          <w:rPr>
            <w:rStyle w:val="Hyperlink"/>
            <w:noProof/>
          </w:rPr>
          <w:t>12. Mokesčiai, įmokos ir kiti privalomieji mokėjimai</w:t>
        </w:r>
        <w:r>
          <w:rPr>
            <w:noProof/>
            <w:webHidden/>
          </w:rPr>
          <w:tab/>
        </w:r>
        <w:r>
          <w:rPr>
            <w:noProof/>
            <w:webHidden/>
          </w:rPr>
          <w:fldChar w:fldCharType="begin"/>
        </w:r>
        <w:r>
          <w:rPr>
            <w:noProof/>
            <w:webHidden/>
          </w:rPr>
          <w:instrText xml:space="preserve"> PAGEREF _Toc183783597 \h </w:instrText>
        </w:r>
        <w:r>
          <w:rPr>
            <w:noProof/>
            <w:webHidden/>
          </w:rPr>
        </w:r>
        <w:r>
          <w:rPr>
            <w:noProof/>
            <w:webHidden/>
          </w:rPr>
          <w:fldChar w:fldCharType="separate"/>
        </w:r>
        <w:r>
          <w:rPr>
            <w:noProof/>
            <w:webHidden/>
          </w:rPr>
          <w:t>12</w:t>
        </w:r>
        <w:r>
          <w:rPr>
            <w:noProof/>
            <w:webHidden/>
          </w:rPr>
          <w:fldChar w:fldCharType="end"/>
        </w:r>
      </w:hyperlink>
    </w:p>
    <w:p w14:paraId="773D0251" w14:textId="616D7534" w:rsidR="003D6C21" w:rsidRDefault="003D6C21">
      <w:pPr>
        <w:pStyle w:val="TOC2"/>
        <w:rPr>
          <w:rFonts w:eastAsiaTheme="minorEastAsia" w:cstheme="minorBidi"/>
          <w:i w:val="0"/>
          <w:noProof/>
          <w:kern w:val="2"/>
          <w:sz w:val="24"/>
          <w:szCs w:val="24"/>
          <w:lang w:eastAsia="en-GB"/>
          <w14:ligatures w14:val="standardContextual"/>
        </w:rPr>
      </w:pPr>
      <w:hyperlink w:anchor="_Toc183783598" w:history="1">
        <w:r w:rsidRPr="00F05FF3">
          <w:rPr>
            <w:rStyle w:val="Hyperlink"/>
            <w:rFonts w:eastAsia="Calibri"/>
            <w:iCs/>
            <w:noProof/>
          </w:rPr>
          <w:t>Dėl prekes iš kitos valstybės narės įsigijusio ir Lietuvoje suteiktą PVM mokėtojo kodą naudojusio apmokestinamojo asmens pareigos įrodyti, kad PVM už šių prekių įsigijimą buvo sumokėtas toje valstybėje narėje, kurioje baigėsi jų (prekių) gabenimas, siekiant šio įsigijimo neapmokestinti Lietuvoje</w:t>
        </w:r>
        <w:r>
          <w:rPr>
            <w:noProof/>
            <w:webHidden/>
          </w:rPr>
          <w:tab/>
        </w:r>
        <w:r>
          <w:rPr>
            <w:noProof/>
            <w:webHidden/>
          </w:rPr>
          <w:fldChar w:fldCharType="begin"/>
        </w:r>
        <w:r>
          <w:rPr>
            <w:noProof/>
            <w:webHidden/>
          </w:rPr>
          <w:instrText xml:space="preserve"> PAGEREF _Toc183783598 \h </w:instrText>
        </w:r>
        <w:r>
          <w:rPr>
            <w:noProof/>
            <w:webHidden/>
          </w:rPr>
        </w:r>
        <w:r>
          <w:rPr>
            <w:noProof/>
            <w:webHidden/>
          </w:rPr>
          <w:fldChar w:fldCharType="separate"/>
        </w:r>
        <w:r>
          <w:rPr>
            <w:noProof/>
            <w:webHidden/>
          </w:rPr>
          <w:t>12</w:t>
        </w:r>
        <w:r>
          <w:rPr>
            <w:noProof/>
            <w:webHidden/>
          </w:rPr>
          <w:fldChar w:fldCharType="end"/>
        </w:r>
      </w:hyperlink>
    </w:p>
    <w:p w14:paraId="7A8ED96E" w14:textId="6FF818CA" w:rsidR="003D6C21" w:rsidRDefault="003D6C21">
      <w:pPr>
        <w:pStyle w:val="TOC1"/>
        <w:rPr>
          <w:rFonts w:eastAsiaTheme="minorEastAsia" w:cstheme="minorBidi"/>
          <w:b w:val="0"/>
          <w:bCs w:val="0"/>
          <w:caps w:val="0"/>
          <w:noProof/>
          <w:kern w:val="2"/>
          <w:sz w:val="24"/>
          <w:szCs w:val="24"/>
          <w:lang w:eastAsia="en-GB"/>
          <w14:ligatures w14:val="standardContextual"/>
        </w:rPr>
      </w:pPr>
      <w:hyperlink w:anchor="_Toc183783599" w:history="1">
        <w:r w:rsidRPr="00F05FF3">
          <w:rPr>
            <w:rStyle w:val="Hyperlink"/>
            <w:noProof/>
          </w:rPr>
          <w:t>19. Registrai</w:t>
        </w:r>
        <w:r>
          <w:rPr>
            <w:noProof/>
            <w:webHidden/>
          </w:rPr>
          <w:tab/>
        </w:r>
        <w:r>
          <w:rPr>
            <w:noProof/>
            <w:webHidden/>
          </w:rPr>
          <w:fldChar w:fldCharType="begin"/>
        </w:r>
        <w:r>
          <w:rPr>
            <w:noProof/>
            <w:webHidden/>
          </w:rPr>
          <w:instrText xml:space="preserve"> PAGEREF _Toc183783599 \h </w:instrText>
        </w:r>
        <w:r>
          <w:rPr>
            <w:noProof/>
            <w:webHidden/>
          </w:rPr>
        </w:r>
        <w:r>
          <w:rPr>
            <w:noProof/>
            <w:webHidden/>
          </w:rPr>
          <w:fldChar w:fldCharType="separate"/>
        </w:r>
        <w:r>
          <w:rPr>
            <w:noProof/>
            <w:webHidden/>
          </w:rPr>
          <w:t>13</w:t>
        </w:r>
        <w:r>
          <w:rPr>
            <w:noProof/>
            <w:webHidden/>
          </w:rPr>
          <w:fldChar w:fldCharType="end"/>
        </w:r>
      </w:hyperlink>
    </w:p>
    <w:p w14:paraId="5538427A" w14:textId="725359CD" w:rsidR="003D6C21" w:rsidRDefault="003D6C21">
      <w:pPr>
        <w:pStyle w:val="TOC2"/>
        <w:rPr>
          <w:rFonts w:eastAsiaTheme="minorEastAsia" w:cstheme="minorBidi"/>
          <w:i w:val="0"/>
          <w:noProof/>
          <w:kern w:val="2"/>
          <w:sz w:val="24"/>
          <w:szCs w:val="24"/>
          <w:lang w:eastAsia="en-GB"/>
          <w14:ligatures w14:val="standardContextual"/>
        </w:rPr>
      </w:pPr>
      <w:hyperlink w:anchor="_Toc183783600" w:history="1">
        <w:r w:rsidRPr="00F05FF3">
          <w:rPr>
            <w:rStyle w:val="Hyperlink"/>
            <w:rFonts w:eastAsia="Calibri"/>
            <w:iCs/>
            <w:noProof/>
          </w:rPr>
          <w:t>Dėl reikalavimų labdaros ir paramos fondo, kurio veikla apima neliečiamojo kapitalo valdymą, kolegialaus valdymo organo (valdybos) nariams</w:t>
        </w:r>
        <w:r>
          <w:rPr>
            <w:noProof/>
            <w:webHidden/>
          </w:rPr>
          <w:tab/>
        </w:r>
        <w:r>
          <w:rPr>
            <w:noProof/>
            <w:webHidden/>
          </w:rPr>
          <w:fldChar w:fldCharType="begin"/>
        </w:r>
        <w:r>
          <w:rPr>
            <w:noProof/>
            <w:webHidden/>
          </w:rPr>
          <w:instrText xml:space="preserve"> PAGEREF _Toc183783600 \h </w:instrText>
        </w:r>
        <w:r>
          <w:rPr>
            <w:noProof/>
            <w:webHidden/>
          </w:rPr>
        </w:r>
        <w:r>
          <w:rPr>
            <w:noProof/>
            <w:webHidden/>
          </w:rPr>
          <w:fldChar w:fldCharType="separate"/>
        </w:r>
        <w:r>
          <w:rPr>
            <w:noProof/>
            <w:webHidden/>
          </w:rPr>
          <w:t>13</w:t>
        </w:r>
        <w:r>
          <w:rPr>
            <w:noProof/>
            <w:webHidden/>
          </w:rPr>
          <w:fldChar w:fldCharType="end"/>
        </w:r>
      </w:hyperlink>
    </w:p>
    <w:p w14:paraId="6A5B235A" w14:textId="3B94DBAA" w:rsidR="003D6C21" w:rsidRDefault="003D6C21">
      <w:pPr>
        <w:pStyle w:val="TOC1"/>
        <w:rPr>
          <w:rFonts w:eastAsiaTheme="minorEastAsia" w:cstheme="minorBidi"/>
          <w:b w:val="0"/>
          <w:bCs w:val="0"/>
          <w:caps w:val="0"/>
          <w:noProof/>
          <w:kern w:val="2"/>
          <w:sz w:val="24"/>
          <w:szCs w:val="24"/>
          <w:lang w:eastAsia="en-GB"/>
          <w14:ligatures w14:val="standardContextual"/>
        </w:rPr>
      </w:pPr>
      <w:hyperlink w:anchor="_Toc183783601" w:history="1">
        <w:r w:rsidRPr="00F05FF3">
          <w:rPr>
            <w:rStyle w:val="Hyperlink"/>
            <w:noProof/>
          </w:rPr>
          <w:t>22. Kiti su valstybės tarnyba susiję klausimai</w:t>
        </w:r>
        <w:r>
          <w:rPr>
            <w:noProof/>
            <w:webHidden/>
          </w:rPr>
          <w:tab/>
        </w:r>
        <w:r>
          <w:rPr>
            <w:noProof/>
            <w:webHidden/>
          </w:rPr>
          <w:fldChar w:fldCharType="begin"/>
        </w:r>
        <w:r>
          <w:rPr>
            <w:noProof/>
            <w:webHidden/>
          </w:rPr>
          <w:instrText xml:space="preserve"> PAGEREF _Toc183783601 \h </w:instrText>
        </w:r>
        <w:r>
          <w:rPr>
            <w:noProof/>
            <w:webHidden/>
          </w:rPr>
        </w:r>
        <w:r>
          <w:rPr>
            <w:noProof/>
            <w:webHidden/>
          </w:rPr>
          <w:fldChar w:fldCharType="separate"/>
        </w:r>
        <w:r>
          <w:rPr>
            <w:noProof/>
            <w:webHidden/>
          </w:rPr>
          <w:t>13</w:t>
        </w:r>
        <w:r>
          <w:rPr>
            <w:noProof/>
            <w:webHidden/>
          </w:rPr>
          <w:fldChar w:fldCharType="end"/>
        </w:r>
      </w:hyperlink>
    </w:p>
    <w:p w14:paraId="45681627" w14:textId="3D4EF8DB" w:rsidR="003D6C21" w:rsidRDefault="003D6C21">
      <w:pPr>
        <w:pStyle w:val="TOC2"/>
        <w:rPr>
          <w:rFonts w:eastAsiaTheme="minorEastAsia" w:cstheme="minorBidi"/>
          <w:i w:val="0"/>
          <w:noProof/>
          <w:kern w:val="2"/>
          <w:sz w:val="24"/>
          <w:szCs w:val="24"/>
          <w:lang w:eastAsia="en-GB"/>
          <w14:ligatures w14:val="standardContextual"/>
        </w:rPr>
      </w:pPr>
      <w:hyperlink w:anchor="_Toc183783602" w:history="1">
        <w:r w:rsidRPr="00F05FF3">
          <w:rPr>
            <w:rStyle w:val="Hyperlink"/>
            <w:rFonts w:eastAsia="Calibri"/>
            <w:iCs/>
            <w:noProof/>
          </w:rPr>
          <w:t>Dėl važiavimo išlaidų atlyginimo muitinės pareigūnui</w:t>
        </w:r>
        <w:r>
          <w:rPr>
            <w:noProof/>
            <w:webHidden/>
          </w:rPr>
          <w:tab/>
        </w:r>
        <w:r>
          <w:rPr>
            <w:noProof/>
            <w:webHidden/>
          </w:rPr>
          <w:fldChar w:fldCharType="begin"/>
        </w:r>
        <w:r>
          <w:rPr>
            <w:noProof/>
            <w:webHidden/>
          </w:rPr>
          <w:instrText xml:space="preserve"> PAGEREF _Toc183783602 \h </w:instrText>
        </w:r>
        <w:r>
          <w:rPr>
            <w:noProof/>
            <w:webHidden/>
          </w:rPr>
        </w:r>
        <w:r>
          <w:rPr>
            <w:noProof/>
            <w:webHidden/>
          </w:rPr>
          <w:fldChar w:fldCharType="separate"/>
        </w:r>
        <w:r>
          <w:rPr>
            <w:noProof/>
            <w:webHidden/>
          </w:rPr>
          <w:t>13</w:t>
        </w:r>
        <w:r>
          <w:rPr>
            <w:noProof/>
            <w:webHidden/>
          </w:rPr>
          <w:fldChar w:fldCharType="end"/>
        </w:r>
      </w:hyperlink>
    </w:p>
    <w:p w14:paraId="4526A392" w14:textId="3F367934" w:rsidR="003D6C21" w:rsidRDefault="003D6C21">
      <w:pPr>
        <w:pStyle w:val="TOC1"/>
        <w:rPr>
          <w:rFonts w:eastAsiaTheme="minorEastAsia" w:cstheme="minorBidi"/>
          <w:b w:val="0"/>
          <w:bCs w:val="0"/>
          <w:caps w:val="0"/>
          <w:noProof/>
          <w:kern w:val="2"/>
          <w:sz w:val="24"/>
          <w:szCs w:val="24"/>
          <w:lang w:eastAsia="en-GB"/>
          <w14:ligatures w14:val="standardContextual"/>
        </w:rPr>
      </w:pPr>
      <w:hyperlink w:anchor="_Toc183783603" w:history="1">
        <w:r w:rsidRPr="00F05FF3">
          <w:rPr>
            <w:rStyle w:val="Hyperlink"/>
            <w:noProof/>
          </w:rPr>
          <w:t>26. Asmens duomenų teisinė apsauga</w:t>
        </w:r>
        <w:r>
          <w:rPr>
            <w:noProof/>
            <w:webHidden/>
          </w:rPr>
          <w:tab/>
        </w:r>
        <w:r>
          <w:rPr>
            <w:noProof/>
            <w:webHidden/>
          </w:rPr>
          <w:fldChar w:fldCharType="begin"/>
        </w:r>
        <w:r>
          <w:rPr>
            <w:noProof/>
            <w:webHidden/>
          </w:rPr>
          <w:instrText xml:space="preserve"> PAGEREF _Toc183783603 \h </w:instrText>
        </w:r>
        <w:r>
          <w:rPr>
            <w:noProof/>
            <w:webHidden/>
          </w:rPr>
        </w:r>
        <w:r>
          <w:rPr>
            <w:noProof/>
            <w:webHidden/>
          </w:rPr>
          <w:fldChar w:fldCharType="separate"/>
        </w:r>
        <w:r>
          <w:rPr>
            <w:noProof/>
            <w:webHidden/>
          </w:rPr>
          <w:t>15</w:t>
        </w:r>
        <w:r>
          <w:rPr>
            <w:noProof/>
            <w:webHidden/>
          </w:rPr>
          <w:fldChar w:fldCharType="end"/>
        </w:r>
      </w:hyperlink>
    </w:p>
    <w:p w14:paraId="765DE3DD" w14:textId="2DBEC2E7" w:rsidR="003D6C21" w:rsidRDefault="003D6C21">
      <w:pPr>
        <w:pStyle w:val="TOC2"/>
        <w:rPr>
          <w:rFonts w:eastAsiaTheme="minorEastAsia" w:cstheme="minorBidi"/>
          <w:i w:val="0"/>
          <w:noProof/>
          <w:kern w:val="2"/>
          <w:sz w:val="24"/>
          <w:szCs w:val="24"/>
          <w:lang w:eastAsia="en-GB"/>
          <w14:ligatures w14:val="standardContextual"/>
        </w:rPr>
      </w:pPr>
      <w:hyperlink w:anchor="_Toc183783604" w:history="1">
        <w:r w:rsidRPr="00F05FF3">
          <w:rPr>
            <w:rStyle w:val="Hyperlink"/>
            <w:rFonts w:eastAsia="Calibri"/>
            <w:iCs/>
            <w:noProof/>
          </w:rPr>
          <w:t>Dėl VĮ Registrų centro atsakomybės už tvarkomos informacinės sistemos saugą, duomenų tvarkymo sistemos ir teikiamų paslaugų konfidencialumą, vientisumą ir prieinamumą</w:t>
        </w:r>
        <w:r>
          <w:rPr>
            <w:noProof/>
            <w:webHidden/>
          </w:rPr>
          <w:tab/>
        </w:r>
        <w:r>
          <w:rPr>
            <w:noProof/>
            <w:webHidden/>
          </w:rPr>
          <w:fldChar w:fldCharType="begin"/>
        </w:r>
        <w:r>
          <w:rPr>
            <w:noProof/>
            <w:webHidden/>
          </w:rPr>
          <w:instrText xml:space="preserve"> PAGEREF _Toc183783604 \h </w:instrText>
        </w:r>
        <w:r>
          <w:rPr>
            <w:noProof/>
            <w:webHidden/>
          </w:rPr>
        </w:r>
        <w:r>
          <w:rPr>
            <w:noProof/>
            <w:webHidden/>
          </w:rPr>
          <w:fldChar w:fldCharType="separate"/>
        </w:r>
        <w:r>
          <w:rPr>
            <w:noProof/>
            <w:webHidden/>
          </w:rPr>
          <w:t>15</w:t>
        </w:r>
        <w:r>
          <w:rPr>
            <w:noProof/>
            <w:webHidden/>
          </w:rPr>
          <w:fldChar w:fldCharType="end"/>
        </w:r>
      </w:hyperlink>
    </w:p>
    <w:p w14:paraId="0AFB8E99" w14:textId="39C8BB28" w:rsidR="003D6C21" w:rsidRDefault="003D6C21">
      <w:pPr>
        <w:pStyle w:val="TOC2"/>
        <w:rPr>
          <w:rFonts w:eastAsiaTheme="minorEastAsia" w:cstheme="minorBidi"/>
          <w:i w:val="0"/>
          <w:noProof/>
          <w:kern w:val="2"/>
          <w:sz w:val="24"/>
          <w:szCs w:val="24"/>
          <w:lang w:eastAsia="en-GB"/>
          <w14:ligatures w14:val="standardContextual"/>
        </w:rPr>
      </w:pPr>
      <w:hyperlink w:anchor="_Toc183783605" w:history="1">
        <w:r w:rsidRPr="00F05FF3">
          <w:rPr>
            <w:rStyle w:val="Hyperlink"/>
            <w:rFonts w:eastAsia="Calibri"/>
            <w:iCs/>
            <w:noProof/>
          </w:rPr>
          <w:t>Dėl vaizdo stebėjimo teisėtumo teisėto intereso (BDAR 6 str. 1 d. f p.) pagrindu, kai siekiama užtikrinti sodininkų bendrijos teritorijos ir jos gyventojų saugumą</w:t>
        </w:r>
        <w:r>
          <w:rPr>
            <w:noProof/>
            <w:webHidden/>
          </w:rPr>
          <w:tab/>
        </w:r>
        <w:r>
          <w:rPr>
            <w:noProof/>
            <w:webHidden/>
          </w:rPr>
          <w:fldChar w:fldCharType="begin"/>
        </w:r>
        <w:r>
          <w:rPr>
            <w:noProof/>
            <w:webHidden/>
          </w:rPr>
          <w:instrText xml:space="preserve"> PAGEREF _Toc183783605 \h </w:instrText>
        </w:r>
        <w:r>
          <w:rPr>
            <w:noProof/>
            <w:webHidden/>
          </w:rPr>
        </w:r>
        <w:r>
          <w:rPr>
            <w:noProof/>
            <w:webHidden/>
          </w:rPr>
          <w:fldChar w:fldCharType="separate"/>
        </w:r>
        <w:r>
          <w:rPr>
            <w:noProof/>
            <w:webHidden/>
          </w:rPr>
          <w:t>16</w:t>
        </w:r>
        <w:r>
          <w:rPr>
            <w:noProof/>
            <w:webHidden/>
          </w:rPr>
          <w:fldChar w:fldCharType="end"/>
        </w:r>
      </w:hyperlink>
    </w:p>
    <w:p w14:paraId="6F9A3A0D" w14:textId="6AECD38C" w:rsidR="003D6C21" w:rsidRDefault="003D6C21">
      <w:pPr>
        <w:pStyle w:val="TOC1"/>
        <w:rPr>
          <w:rFonts w:eastAsiaTheme="minorEastAsia" w:cstheme="minorBidi"/>
          <w:b w:val="0"/>
          <w:bCs w:val="0"/>
          <w:caps w:val="0"/>
          <w:noProof/>
          <w:kern w:val="2"/>
          <w:sz w:val="24"/>
          <w:szCs w:val="24"/>
          <w:lang w:eastAsia="en-GB"/>
          <w14:ligatures w14:val="standardContextual"/>
        </w:rPr>
      </w:pPr>
      <w:hyperlink w:anchor="_Toc183783606" w:history="1">
        <w:r w:rsidRPr="00F05FF3">
          <w:rPr>
            <w:rStyle w:val="Hyperlink"/>
            <w:noProof/>
          </w:rPr>
          <w:t>29. Nacionalinių, Europos Sąjungos ir užsienio institucijų finansinė parama</w:t>
        </w:r>
        <w:r>
          <w:rPr>
            <w:noProof/>
            <w:webHidden/>
          </w:rPr>
          <w:tab/>
        </w:r>
        <w:r>
          <w:rPr>
            <w:noProof/>
            <w:webHidden/>
          </w:rPr>
          <w:fldChar w:fldCharType="begin"/>
        </w:r>
        <w:r>
          <w:rPr>
            <w:noProof/>
            <w:webHidden/>
          </w:rPr>
          <w:instrText xml:space="preserve"> PAGEREF _Toc183783606 \h </w:instrText>
        </w:r>
        <w:r>
          <w:rPr>
            <w:noProof/>
            <w:webHidden/>
          </w:rPr>
        </w:r>
        <w:r>
          <w:rPr>
            <w:noProof/>
            <w:webHidden/>
          </w:rPr>
          <w:fldChar w:fldCharType="separate"/>
        </w:r>
        <w:r>
          <w:rPr>
            <w:noProof/>
            <w:webHidden/>
          </w:rPr>
          <w:t>17</w:t>
        </w:r>
        <w:r>
          <w:rPr>
            <w:noProof/>
            <w:webHidden/>
          </w:rPr>
          <w:fldChar w:fldCharType="end"/>
        </w:r>
      </w:hyperlink>
    </w:p>
    <w:p w14:paraId="0AB206F4" w14:textId="1A6B03EA" w:rsidR="003D6C21" w:rsidRDefault="003D6C21">
      <w:pPr>
        <w:pStyle w:val="TOC2"/>
        <w:rPr>
          <w:rFonts w:eastAsiaTheme="minorEastAsia" w:cstheme="minorBidi"/>
          <w:i w:val="0"/>
          <w:noProof/>
          <w:kern w:val="2"/>
          <w:sz w:val="24"/>
          <w:szCs w:val="24"/>
          <w:lang w:eastAsia="en-GB"/>
          <w14:ligatures w14:val="standardContextual"/>
        </w:rPr>
      </w:pPr>
      <w:hyperlink w:anchor="_Toc183783607" w:history="1">
        <w:r w:rsidRPr="00F05FF3">
          <w:rPr>
            <w:rStyle w:val="Hyperlink"/>
            <w:rFonts w:eastAsia="Calibri"/>
            <w:iCs/>
            <w:noProof/>
          </w:rPr>
          <w:t>Dėl vietinių užimtumo iniciatyvų projektams įgyvendinti nustatytų terminų skaičiavimo išimčių</w:t>
        </w:r>
        <w:r>
          <w:rPr>
            <w:noProof/>
            <w:webHidden/>
          </w:rPr>
          <w:tab/>
        </w:r>
        <w:r>
          <w:rPr>
            <w:noProof/>
            <w:webHidden/>
          </w:rPr>
          <w:fldChar w:fldCharType="begin"/>
        </w:r>
        <w:r>
          <w:rPr>
            <w:noProof/>
            <w:webHidden/>
          </w:rPr>
          <w:instrText xml:space="preserve"> PAGEREF _Toc183783607 \h </w:instrText>
        </w:r>
        <w:r>
          <w:rPr>
            <w:noProof/>
            <w:webHidden/>
          </w:rPr>
        </w:r>
        <w:r>
          <w:rPr>
            <w:noProof/>
            <w:webHidden/>
          </w:rPr>
          <w:fldChar w:fldCharType="separate"/>
        </w:r>
        <w:r>
          <w:rPr>
            <w:noProof/>
            <w:webHidden/>
          </w:rPr>
          <w:t>17</w:t>
        </w:r>
        <w:r>
          <w:rPr>
            <w:noProof/>
            <w:webHidden/>
          </w:rPr>
          <w:fldChar w:fldCharType="end"/>
        </w:r>
      </w:hyperlink>
    </w:p>
    <w:p w14:paraId="6AC1666D" w14:textId="1BE6E3E6" w:rsidR="003D6C21" w:rsidRDefault="003D6C21">
      <w:pPr>
        <w:pStyle w:val="TOC1"/>
        <w:rPr>
          <w:rFonts w:eastAsiaTheme="minorEastAsia" w:cstheme="minorBidi"/>
          <w:b w:val="0"/>
          <w:bCs w:val="0"/>
          <w:caps w:val="0"/>
          <w:noProof/>
          <w:kern w:val="2"/>
          <w:sz w:val="24"/>
          <w:szCs w:val="24"/>
          <w:lang w:eastAsia="en-GB"/>
          <w14:ligatures w14:val="standardContextual"/>
        </w:rPr>
      </w:pPr>
      <w:hyperlink w:anchor="_Toc183783608" w:history="1">
        <w:r w:rsidRPr="00F05FF3">
          <w:rPr>
            <w:rStyle w:val="Hyperlink"/>
            <w:noProof/>
          </w:rPr>
          <w:t>35. Lošimų ir loterijų priežiūra bei kontrolė</w:t>
        </w:r>
        <w:r>
          <w:rPr>
            <w:noProof/>
            <w:webHidden/>
          </w:rPr>
          <w:tab/>
        </w:r>
        <w:r>
          <w:rPr>
            <w:noProof/>
            <w:webHidden/>
          </w:rPr>
          <w:fldChar w:fldCharType="begin"/>
        </w:r>
        <w:r>
          <w:rPr>
            <w:noProof/>
            <w:webHidden/>
          </w:rPr>
          <w:instrText xml:space="preserve"> PAGEREF _Toc183783608 \h </w:instrText>
        </w:r>
        <w:r>
          <w:rPr>
            <w:noProof/>
            <w:webHidden/>
          </w:rPr>
        </w:r>
        <w:r>
          <w:rPr>
            <w:noProof/>
            <w:webHidden/>
          </w:rPr>
          <w:fldChar w:fldCharType="separate"/>
        </w:r>
        <w:r>
          <w:rPr>
            <w:noProof/>
            <w:webHidden/>
          </w:rPr>
          <w:t>19</w:t>
        </w:r>
        <w:r>
          <w:rPr>
            <w:noProof/>
            <w:webHidden/>
          </w:rPr>
          <w:fldChar w:fldCharType="end"/>
        </w:r>
      </w:hyperlink>
    </w:p>
    <w:p w14:paraId="18834EBF" w14:textId="3BC71963" w:rsidR="003D6C21" w:rsidRDefault="003D6C21">
      <w:pPr>
        <w:pStyle w:val="TOC2"/>
        <w:rPr>
          <w:rFonts w:eastAsiaTheme="minorEastAsia" w:cstheme="minorBidi"/>
          <w:i w:val="0"/>
          <w:noProof/>
          <w:kern w:val="2"/>
          <w:sz w:val="24"/>
          <w:szCs w:val="24"/>
          <w:lang w:eastAsia="en-GB"/>
          <w14:ligatures w14:val="standardContextual"/>
        </w:rPr>
      </w:pPr>
      <w:hyperlink w:anchor="_Toc183783609" w:history="1">
        <w:r w:rsidRPr="00F05FF3">
          <w:rPr>
            <w:rStyle w:val="Hyperlink"/>
            <w:rFonts w:eastAsia="Calibri"/>
            <w:iCs/>
            <w:noProof/>
          </w:rPr>
          <w:t>Dėl tinkamo poveikio priemonės inkriminavimo</w:t>
        </w:r>
        <w:r>
          <w:rPr>
            <w:noProof/>
            <w:webHidden/>
          </w:rPr>
          <w:tab/>
        </w:r>
        <w:r>
          <w:rPr>
            <w:noProof/>
            <w:webHidden/>
          </w:rPr>
          <w:fldChar w:fldCharType="begin"/>
        </w:r>
        <w:r>
          <w:rPr>
            <w:noProof/>
            <w:webHidden/>
          </w:rPr>
          <w:instrText xml:space="preserve"> PAGEREF _Toc183783609 \h </w:instrText>
        </w:r>
        <w:r>
          <w:rPr>
            <w:noProof/>
            <w:webHidden/>
          </w:rPr>
        </w:r>
        <w:r>
          <w:rPr>
            <w:noProof/>
            <w:webHidden/>
          </w:rPr>
          <w:fldChar w:fldCharType="separate"/>
        </w:r>
        <w:r>
          <w:rPr>
            <w:noProof/>
            <w:webHidden/>
          </w:rPr>
          <w:t>19</w:t>
        </w:r>
        <w:r>
          <w:rPr>
            <w:noProof/>
            <w:webHidden/>
          </w:rPr>
          <w:fldChar w:fldCharType="end"/>
        </w:r>
      </w:hyperlink>
    </w:p>
    <w:p w14:paraId="0070C57D" w14:textId="1547F0BF" w:rsidR="003D6C21" w:rsidRDefault="003D6C21">
      <w:pPr>
        <w:pStyle w:val="TOC1"/>
        <w:rPr>
          <w:rFonts w:eastAsiaTheme="minorEastAsia" w:cstheme="minorBidi"/>
          <w:b w:val="0"/>
          <w:bCs w:val="0"/>
          <w:caps w:val="0"/>
          <w:noProof/>
          <w:kern w:val="2"/>
          <w:sz w:val="24"/>
          <w:szCs w:val="24"/>
          <w:lang w:eastAsia="en-GB"/>
          <w14:ligatures w14:val="standardContextual"/>
        </w:rPr>
      </w:pPr>
      <w:hyperlink w:anchor="_Toc183783610" w:history="1">
        <w:r w:rsidRPr="00F05FF3">
          <w:rPr>
            <w:rStyle w:val="Hyperlink"/>
            <w:noProof/>
          </w:rPr>
          <w:t>41. Kiti ginčai viešojo administravimo srityje</w:t>
        </w:r>
        <w:r>
          <w:rPr>
            <w:noProof/>
            <w:webHidden/>
          </w:rPr>
          <w:tab/>
        </w:r>
        <w:r>
          <w:rPr>
            <w:noProof/>
            <w:webHidden/>
          </w:rPr>
          <w:fldChar w:fldCharType="begin"/>
        </w:r>
        <w:r>
          <w:rPr>
            <w:noProof/>
            <w:webHidden/>
          </w:rPr>
          <w:instrText xml:space="preserve"> PAGEREF _Toc183783610 \h </w:instrText>
        </w:r>
        <w:r>
          <w:rPr>
            <w:noProof/>
            <w:webHidden/>
          </w:rPr>
        </w:r>
        <w:r>
          <w:rPr>
            <w:noProof/>
            <w:webHidden/>
          </w:rPr>
          <w:fldChar w:fldCharType="separate"/>
        </w:r>
        <w:r>
          <w:rPr>
            <w:noProof/>
            <w:webHidden/>
          </w:rPr>
          <w:t>20</w:t>
        </w:r>
        <w:r>
          <w:rPr>
            <w:noProof/>
            <w:webHidden/>
          </w:rPr>
          <w:fldChar w:fldCharType="end"/>
        </w:r>
      </w:hyperlink>
    </w:p>
    <w:p w14:paraId="0155068F" w14:textId="0BA140FC" w:rsidR="003D6C21" w:rsidRDefault="003D6C21">
      <w:pPr>
        <w:pStyle w:val="TOC2"/>
        <w:rPr>
          <w:rFonts w:eastAsiaTheme="minorEastAsia" w:cstheme="minorBidi"/>
          <w:i w:val="0"/>
          <w:noProof/>
          <w:kern w:val="2"/>
          <w:sz w:val="24"/>
          <w:szCs w:val="24"/>
          <w:lang w:eastAsia="en-GB"/>
          <w14:ligatures w14:val="standardContextual"/>
        </w:rPr>
      </w:pPr>
      <w:hyperlink w:anchor="_Toc183783611" w:history="1">
        <w:r w:rsidRPr="00F05FF3">
          <w:rPr>
            <w:rStyle w:val="Hyperlink"/>
            <w:rFonts w:eastAsia="Calibri"/>
            <w:iCs/>
            <w:noProof/>
          </w:rPr>
          <w:t>Dėl pareigos informuoti žemės savininką (valdytoją) apie sklypo įtraukimą į preliminarų nenaudojamų, apleistų žemės sklypų sąrašą kitais turimais kontaktais (prieinamais būdais), kai paštu siųstas pranešimas neįteiktas</w:t>
        </w:r>
        <w:r>
          <w:rPr>
            <w:noProof/>
            <w:webHidden/>
          </w:rPr>
          <w:tab/>
        </w:r>
        <w:r>
          <w:rPr>
            <w:noProof/>
            <w:webHidden/>
          </w:rPr>
          <w:fldChar w:fldCharType="begin"/>
        </w:r>
        <w:r>
          <w:rPr>
            <w:noProof/>
            <w:webHidden/>
          </w:rPr>
          <w:instrText xml:space="preserve"> PAGEREF _Toc183783611 \h </w:instrText>
        </w:r>
        <w:r>
          <w:rPr>
            <w:noProof/>
            <w:webHidden/>
          </w:rPr>
        </w:r>
        <w:r>
          <w:rPr>
            <w:noProof/>
            <w:webHidden/>
          </w:rPr>
          <w:fldChar w:fldCharType="separate"/>
        </w:r>
        <w:r>
          <w:rPr>
            <w:noProof/>
            <w:webHidden/>
          </w:rPr>
          <w:t>20</w:t>
        </w:r>
        <w:r>
          <w:rPr>
            <w:noProof/>
            <w:webHidden/>
          </w:rPr>
          <w:fldChar w:fldCharType="end"/>
        </w:r>
      </w:hyperlink>
    </w:p>
    <w:p w14:paraId="35E94DA1" w14:textId="5824CF34" w:rsidR="003D6C21" w:rsidRDefault="003D6C21">
      <w:pPr>
        <w:pStyle w:val="TOC2"/>
        <w:rPr>
          <w:rFonts w:eastAsiaTheme="minorEastAsia" w:cstheme="minorBidi"/>
          <w:i w:val="0"/>
          <w:noProof/>
          <w:kern w:val="2"/>
          <w:sz w:val="24"/>
          <w:szCs w:val="24"/>
          <w:lang w:eastAsia="en-GB"/>
          <w14:ligatures w14:val="standardContextual"/>
        </w:rPr>
      </w:pPr>
      <w:hyperlink w:anchor="_Toc183783612" w:history="1">
        <w:r w:rsidRPr="00F05FF3">
          <w:rPr>
            <w:rStyle w:val="Hyperlink"/>
            <w:rFonts w:eastAsia="Calibri"/>
            <w:iCs/>
            <w:noProof/>
          </w:rPr>
          <w:t>Dėl reikalavimų, susijusių su tranzito paslaugų teikimu geležinkelių transportu, kuriuos turi atitikti geležinkelio įmonės (vežėjai), skiriant jiems viešosios geležinkelių infrastruktūros pajėgumus</w:t>
        </w:r>
        <w:r>
          <w:rPr>
            <w:noProof/>
            <w:webHidden/>
          </w:rPr>
          <w:tab/>
        </w:r>
        <w:r>
          <w:rPr>
            <w:noProof/>
            <w:webHidden/>
          </w:rPr>
          <w:fldChar w:fldCharType="begin"/>
        </w:r>
        <w:r>
          <w:rPr>
            <w:noProof/>
            <w:webHidden/>
          </w:rPr>
          <w:instrText xml:space="preserve"> PAGEREF _Toc183783612 \h </w:instrText>
        </w:r>
        <w:r>
          <w:rPr>
            <w:noProof/>
            <w:webHidden/>
          </w:rPr>
        </w:r>
        <w:r>
          <w:rPr>
            <w:noProof/>
            <w:webHidden/>
          </w:rPr>
          <w:fldChar w:fldCharType="separate"/>
        </w:r>
        <w:r>
          <w:rPr>
            <w:noProof/>
            <w:webHidden/>
          </w:rPr>
          <w:t>20</w:t>
        </w:r>
        <w:r>
          <w:rPr>
            <w:noProof/>
            <w:webHidden/>
          </w:rPr>
          <w:fldChar w:fldCharType="end"/>
        </w:r>
      </w:hyperlink>
    </w:p>
    <w:p w14:paraId="5253E8DF" w14:textId="709813C7" w:rsidR="003D6C21" w:rsidRDefault="003D6C21">
      <w:pPr>
        <w:pStyle w:val="TOC1"/>
        <w:rPr>
          <w:rFonts w:eastAsiaTheme="minorEastAsia" w:cstheme="minorBidi"/>
          <w:b w:val="0"/>
          <w:bCs w:val="0"/>
          <w:caps w:val="0"/>
          <w:noProof/>
          <w:kern w:val="2"/>
          <w:sz w:val="24"/>
          <w:szCs w:val="24"/>
          <w:lang w:eastAsia="en-GB"/>
          <w14:ligatures w14:val="standardContextual"/>
        </w:rPr>
      </w:pPr>
      <w:hyperlink w:anchor="_Toc183783613" w:history="1">
        <w:r w:rsidRPr="00F05FF3">
          <w:rPr>
            <w:rStyle w:val="Hyperlink"/>
            <w:noProof/>
          </w:rPr>
          <w:t>II. Administracinių bylų teisena</w:t>
        </w:r>
        <w:r>
          <w:rPr>
            <w:noProof/>
            <w:webHidden/>
          </w:rPr>
          <w:tab/>
        </w:r>
        <w:r>
          <w:rPr>
            <w:noProof/>
            <w:webHidden/>
          </w:rPr>
          <w:fldChar w:fldCharType="begin"/>
        </w:r>
        <w:r>
          <w:rPr>
            <w:noProof/>
            <w:webHidden/>
          </w:rPr>
          <w:instrText xml:space="preserve"> PAGEREF _Toc183783613 \h </w:instrText>
        </w:r>
        <w:r>
          <w:rPr>
            <w:noProof/>
            <w:webHidden/>
          </w:rPr>
        </w:r>
        <w:r>
          <w:rPr>
            <w:noProof/>
            <w:webHidden/>
          </w:rPr>
          <w:fldChar w:fldCharType="separate"/>
        </w:r>
        <w:r>
          <w:rPr>
            <w:noProof/>
            <w:webHidden/>
          </w:rPr>
          <w:t>22</w:t>
        </w:r>
        <w:r>
          <w:rPr>
            <w:noProof/>
            <w:webHidden/>
          </w:rPr>
          <w:fldChar w:fldCharType="end"/>
        </w:r>
      </w:hyperlink>
    </w:p>
    <w:p w14:paraId="78199A43" w14:textId="6CE15DCC" w:rsidR="003D6C21" w:rsidRDefault="003D6C21">
      <w:pPr>
        <w:pStyle w:val="TOC1"/>
        <w:rPr>
          <w:rFonts w:eastAsiaTheme="minorEastAsia" w:cstheme="minorBidi"/>
          <w:b w:val="0"/>
          <w:bCs w:val="0"/>
          <w:caps w:val="0"/>
          <w:noProof/>
          <w:kern w:val="2"/>
          <w:sz w:val="24"/>
          <w:szCs w:val="24"/>
          <w:lang w:eastAsia="en-GB"/>
          <w14:ligatures w14:val="standardContextual"/>
        </w:rPr>
      </w:pPr>
      <w:hyperlink w:anchor="_Toc183783614" w:history="1">
        <w:r w:rsidRPr="00F05FF3">
          <w:rPr>
            <w:rStyle w:val="Hyperlink"/>
            <w:noProof/>
          </w:rPr>
          <w:t>43. Teisė kreiptis į teismą ir jos realizavimas</w:t>
        </w:r>
        <w:r>
          <w:rPr>
            <w:noProof/>
            <w:webHidden/>
          </w:rPr>
          <w:tab/>
        </w:r>
        <w:r>
          <w:rPr>
            <w:noProof/>
            <w:webHidden/>
          </w:rPr>
          <w:fldChar w:fldCharType="begin"/>
        </w:r>
        <w:r>
          <w:rPr>
            <w:noProof/>
            <w:webHidden/>
          </w:rPr>
          <w:instrText xml:space="preserve"> PAGEREF _Toc183783614 \h </w:instrText>
        </w:r>
        <w:r>
          <w:rPr>
            <w:noProof/>
            <w:webHidden/>
          </w:rPr>
        </w:r>
        <w:r>
          <w:rPr>
            <w:noProof/>
            <w:webHidden/>
          </w:rPr>
          <w:fldChar w:fldCharType="separate"/>
        </w:r>
        <w:r>
          <w:rPr>
            <w:noProof/>
            <w:webHidden/>
          </w:rPr>
          <w:t>22</w:t>
        </w:r>
        <w:r>
          <w:rPr>
            <w:noProof/>
            <w:webHidden/>
          </w:rPr>
          <w:fldChar w:fldCharType="end"/>
        </w:r>
      </w:hyperlink>
    </w:p>
    <w:p w14:paraId="093FE1B9" w14:textId="3B19C83C" w:rsidR="003D6C21" w:rsidRDefault="003D6C21">
      <w:pPr>
        <w:pStyle w:val="TOC2"/>
        <w:rPr>
          <w:rFonts w:eastAsiaTheme="minorEastAsia" w:cstheme="minorBidi"/>
          <w:i w:val="0"/>
          <w:noProof/>
          <w:kern w:val="2"/>
          <w:sz w:val="24"/>
          <w:szCs w:val="24"/>
          <w:lang w:eastAsia="en-GB"/>
          <w14:ligatures w14:val="standardContextual"/>
        </w:rPr>
      </w:pPr>
      <w:hyperlink w:anchor="_Toc183783615" w:history="1">
        <w:r w:rsidRPr="00F05FF3">
          <w:rPr>
            <w:rStyle w:val="Hyperlink"/>
            <w:rFonts w:eastAsia="Calibri"/>
            <w:iCs/>
            <w:noProof/>
          </w:rPr>
          <w:t>Dėl galimybės skųsti teismui viešojo administravimo subjekto atsisakymą suteikti tarnybinę pagalbą</w:t>
        </w:r>
        <w:r>
          <w:rPr>
            <w:noProof/>
            <w:webHidden/>
          </w:rPr>
          <w:tab/>
        </w:r>
        <w:r>
          <w:rPr>
            <w:noProof/>
            <w:webHidden/>
          </w:rPr>
          <w:fldChar w:fldCharType="begin"/>
        </w:r>
        <w:r>
          <w:rPr>
            <w:noProof/>
            <w:webHidden/>
          </w:rPr>
          <w:instrText xml:space="preserve"> PAGEREF _Toc183783615 \h </w:instrText>
        </w:r>
        <w:r>
          <w:rPr>
            <w:noProof/>
            <w:webHidden/>
          </w:rPr>
        </w:r>
        <w:r>
          <w:rPr>
            <w:noProof/>
            <w:webHidden/>
          </w:rPr>
          <w:fldChar w:fldCharType="separate"/>
        </w:r>
        <w:r>
          <w:rPr>
            <w:noProof/>
            <w:webHidden/>
          </w:rPr>
          <w:t>22</w:t>
        </w:r>
        <w:r>
          <w:rPr>
            <w:noProof/>
            <w:webHidden/>
          </w:rPr>
          <w:fldChar w:fldCharType="end"/>
        </w:r>
      </w:hyperlink>
    </w:p>
    <w:p w14:paraId="72C3208A" w14:textId="40AF9641" w:rsidR="003D6C21" w:rsidRDefault="003D6C21">
      <w:pPr>
        <w:pStyle w:val="TOC2"/>
        <w:rPr>
          <w:rFonts w:eastAsiaTheme="minorEastAsia" w:cstheme="minorBidi"/>
          <w:i w:val="0"/>
          <w:noProof/>
          <w:kern w:val="2"/>
          <w:sz w:val="24"/>
          <w:szCs w:val="24"/>
          <w:lang w:eastAsia="en-GB"/>
          <w14:ligatures w14:val="standardContextual"/>
        </w:rPr>
      </w:pPr>
      <w:hyperlink w:anchor="_Toc183783616" w:history="1">
        <w:r w:rsidRPr="00F05FF3">
          <w:rPr>
            <w:rStyle w:val="Hyperlink"/>
            <w:rFonts w:eastAsia="Calibri"/>
            <w:iCs/>
            <w:noProof/>
          </w:rPr>
          <w:t>Dėl reikalavimo įpareigoti vidaus reikalų ir krašto apsaugos ministrus pateikti išvadą dėl leidimo tarnauti Vokietijos Federacinės Respublikos kariuomenėje priimtinumo</w:t>
        </w:r>
        <w:r>
          <w:rPr>
            <w:noProof/>
            <w:webHidden/>
          </w:rPr>
          <w:tab/>
        </w:r>
        <w:r>
          <w:rPr>
            <w:noProof/>
            <w:webHidden/>
          </w:rPr>
          <w:fldChar w:fldCharType="begin"/>
        </w:r>
        <w:r>
          <w:rPr>
            <w:noProof/>
            <w:webHidden/>
          </w:rPr>
          <w:instrText xml:space="preserve"> PAGEREF _Toc183783616 \h </w:instrText>
        </w:r>
        <w:r>
          <w:rPr>
            <w:noProof/>
            <w:webHidden/>
          </w:rPr>
        </w:r>
        <w:r>
          <w:rPr>
            <w:noProof/>
            <w:webHidden/>
          </w:rPr>
          <w:fldChar w:fldCharType="separate"/>
        </w:r>
        <w:r>
          <w:rPr>
            <w:noProof/>
            <w:webHidden/>
          </w:rPr>
          <w:t>23</w:t>
        </w:r>
        <w:r>
          <w:rPr>
            <w:noProof/>
            <w:webHidden/>
          </w:rPr>
          <w:fldChar w:fldCharType="end"/>
        </w:r>
      </w:hyperlink>
    </w:p>
    <w:p w14:paraId="42C44006" w14:textId="0942E4EF" w:rsidR="003D6C21" w:rsidRDefault="003D6C21">
      <w:pPr>
        <w:pStyle w:val="TOC2"/>
        <w:rPr>
          <w:rFonts w:eastAsiaTheme="minorEastAsia" w:cstheme="minorBidi"/>
          <w:i w:val="0"/>
          <w:noProof/>
          <w:kern w:val="2"/>
          <w:sz w:val="24"/>
          <w:szCs w:val="24"/>
          <w:lang w:eastAsia="en-GB"/>
          <w14:ligatures w14:val="standardContextual"/>
        </w:rPr>
      </w:pPr>
      <w:hyperlink w:anchor="_Toc183783617" w:history="1">
        <w:r w:rsidRPr="00F05FF3">
          <w:rPr>
            <w:rStyle w:val="Hyperlink"/>
            <w:rFonts w:eastAsia="Calibri"/>
            <w:iCs/>
            <w:noProof/>
          </w:rPr>
          <w:t>Dėl teismo pareigos nustatyti terminą trūkumams šalinti, kai skundą, pateiktą elektroninių ryšių priemonėmis, pasirašo tik vieno iš pareiškėjų atstovas</w:t>
        </w:r>
        <w:r>
          <w:rPr>
            <w:noProof/>
            <w:webHidden/>
          </w:rPr>
          <w:tab/>
        </w:r>
        <w:r>
          <w:rPr>
            <w:noProof/>
            <w:webHidden/>
          </w:rPr>
          <w:fldChar w:fldCharType="begin"/>
        </w:r>
        <w:r>
          <w:rPr>
            <w:noProof/>
            <w:webHidden/>
          </w:rPr>
          <w:instrText xml:space="preserve"> PAGEREF _Toc183783617 \h </w:instrText>
        </w:r>
        <w:r>
          <w:rPr>
            <w:noProof/>
            <w:webHidden/>
          </w:rPr>
        </w:r>
        <w:r>
          <w:rPr>
            <w:noProof/>
            <w:webHidden/>
          </w:rPr>
          <w:fldChar w:fldCharType="separate"/>
        </w:r>
        <w:r>
          <w:rPr>
            <w:noProof/>
            <w:webHidden/>
          </w:rPr>
          <w:t>24</w:t>
        </w:r>
        <w:r>
          <w:rPr>
            <w:noProof/>
            <w:webHidden/>
          </w:rPr>
          <w:fldChar w:fldCharType="end"/>
        </w:r>
      </w:hyperlink>
    </w:p>
    <w:p w14:paraId="7DD9039D" w14:textId="7E127932" w:rsidR="003D6C21" w:rsidRDefault="003D6C21">
      <w:pPr>
        <w:pStyle w:val="TOC1"/>
        <w:rPr>
          <w:rFonts w:eastAsiaTheme="minorEastAsia" w:cstheme="minorBidi"/>
          <w:b w:val="0"/>
          <w:bCs w:val="0"/>
          <w:caps w:val="0"/>
          <w:noProof/>
          <w:kern w:val="2"/>
          <w:sz w:val="24"/>
          <w:szCs w:val="24"/>
          <w:lang w:eastAsia="en-GB"/>
          <w14:ligatures w14:val="standardContextual"/>
        </w:rPr>
      </w:pPr>
      <w:hyperlink w:anchor="_Toc183783618" w:history="1">
        <w:r w:rsidRPr="00F05FF3">
          <w:rPr>
            <w:rStyle w:val="Hyperlink"/>
            <w:noProof/>
          </w:rPr>
          <w:t>44. Proceso dalyviai ir jų prašymai</w:t>
        </w:r>
        <w:r>
          <w:rPr>
            <w:noProof/>
            <w:webHidden/>
          </w:rPr>
          <w:tab/>
        </w:r>
        <w:r>
          <w:rPr>
            <w:noProof/>
            <w:webHidden/>
          </w:rPr>
          <w:fldChar w:fldCharType="begin"/>
        </w:r>
        <w:r>
          <w:rPr>
            <w:noProof/>
            <w:webHidden/>
          </w:rPr>
          <w:instrText xml:space="preserve"> PAGEREF _Toc183783618 \h </w:instrText>
        </w:r>
        <w:r>
          <w:rPr>
            <w:noProof/>
            <w:webHidden/>
          </w:rPr>
        </w:r>
        <w:r>
          <w:rPr>
            <w:noProof/>
            <w:webHidden/>
          </w:rPr>
          <w:fldChar w:fldCharType="separate"/>
        </w:r>
        <w:r>
          <w:rPr>
            <w:noProof/>
            <w:webHidden/>
          </w:rPr>
          <w:t>24</w:t>
        </w:r>
        <w:r>
          <w:rPr>
            <w:noProof/>
            <w:webHidden/>
          </w:rPr>
          <w:fldChar w:fldCharType="end"/>
        </w:r>
      </w:hyperlink>
    </w:p>
    <w:p w14:paraId="096C8B49" w14:textId="5082FEC6" w:rsidR="003D6C21" w:rsidRDefault="003D6C21">
      <w:pPr>
        <w:pStyle w:val="TOC2"/>
        <w:rPr>
          <w:rFonts w:eastAsiaTheme="minorEastAsia" w:cstheme="minorBidi"/>
          <w:i w:val="0"/>
          <w:noProof/>
          <w:kern w:val="2"/>
          <w:sz w:val="24"/>
          <w:szCs w:val="24"/>
          <w:lang w:eastAsia="en-GB"/>
          <w14:ligatures w14:val="standardContextual"/>
        </w:rPr>
      </w:pPr>
      <w:hyperlink w:anchor="_Toc183783619" w:history="1">
        <w:r w:rsidRPr="00F05FF3">
          <w:rPr>
            <w:rStyle w:val="Hyperlink"/>
            <w:rFonts w:eastAsia="Calibri"/>
            <w:iCs/>
            <w:noProof/>
          </w:rPr>
          <w:t>Dėl pareiškėjo atsisakymo pakeisti netinkamą atsakovą į teismo siūlomą atsakovą procesinių pasekmių</w:t>
        </w:r>
        <w:r>
          <w:rPr>
            <w:noProof/>
            <w:webHidden/>
          </w:rPr>
          <w:tab/>
        </w:r>
        <w:r>
          <w:rPr>
            <w:noProof/>
            <w:webHidden/>
          </w:rPr>
          <w:fldChar w:fldCharType="begin"/>
        </w:r>
        <w:r>
          <w:rPr>
            <w:noProof/>
            <w:webHidden/>
          </w:rPr>
          <w:instrText xml:space="preserve"> PAGEREF _Toc183783619 \h </w:instrText>
        </w:r>
        <w:r>
          <w:rPr>
            <w:noProof/>
            <w:webHidden/>
          </w:rPr>
        </w:r>
        <w:r>
          <w:rPr>
            <w:noProof/>
            <w:webHidden/>
          </w:rPr>
          <w:fldChar w:fldCharType="separate"/>
        </w:r>
        <w:r>
          <w:rPr>
            <w:noProof/>
            <w:webHidden/>
          </w:rPr>
          <w:t>24</w:t>
        </w:r>
        <w:r>
          <w:rPr>
            <w:noProof/>
            <w:webHidden/>
          </w:rPr>
          <w:fldChar w:fldCharType="end"/>
        </w:r>
      </w:hyperlink>
    </w:p>
    <w:p w14:paraId="24281CB4" w14:textId="2FAA4A9F" w:rsidR="003D6C21" w:rsidRDefault="003D6C21">
      <w:pPr>
        <w:pStyle w:val="TOC1"/>
        <w:rPr>
          <w:rFonts w:eastAsiaTheme="minorEastAsia" w:cstheme="minorBidi"/>
          <w:b w:val="0"/>
          <w:bCs w:val="0"/>
          <w:caps w:val="0"/>
          <w:noProof/>
          <w:kern w:val="2"/>
          <w:sz w:val="24"/>
          <w:szCs w:val="24"/>
          <w:lang w:eastAsia="en-GB"/>
          <w14:ligatures w14:val="standardContextual"/>
        </w:rPr>
      </w:pPr>
      <w:hyperlink w:anchor="_Toc183783620" w:history="1">
        <w:r w:rsidRPr="00F05FF3">
          <w:rPr>
            <w:rStyle w:val="Hyperlink"/>
            <w:noProof/>
          </w:rPr>
          <w:t>60. Proceso atnaujinimas administracinėje byloje</w:t>
        </w:r>
        <w:r>
          <w:rPr>
            <w:noProof/>
            <w:webHidden/>
          </w:rPr>
          <w:tab/>
        </w:r>
        <w:r>
          <w:rPr>
            <w:noProof/>
            <w:webHidden/>
          </w:rPr>
          <w:fldChar w:fldCharType="begin"/>
        </w:r>
        <w:r>
          <w:rPr>
            <w:noProof/>
            <w:webHidden/>
          </w:rPr>
          <w:instrText xml:space="preserve"> PAGEREF _Toc183783620 \h </w:instrText>
        </w:r>
        <w:r>
          <w:rPr>
            <w:noProof/>
            <w:webHidden/>
          </w:rPr>
        </w:r>
        <w:r>
          <w:rPr>
            <w:noProof/>
            <w:webHidden/>
          </w:rPr>
          <w:fldChar w:fldCharType="separate"/>
        </w:r>
        <w:r>
          <w:rPr>
            <w:noProof/>
            <w:webHidden/>
          </w:rPr>
          <w:t>25</w:t>
        </w:r>
        <w:r>
          <w:rPr>
            <w:noProof/>
            <w:webHidden/>
          </w:rPr>
          <w:fldChar w:fldCharType="end"/>
        </w:r>
      </w:hyperlink>
    </w:p>
    <w:p w14:paraId="31E1ED2C" w14:textId="6B1ADD0D" w:rsidR="003D6C21" w:rsidRDefault="003D6C21">
      <w:pPr>
        <w:pStyle w:val="TOC2"/>
        <w:rPr>
          <w:rFonts w:eastAsiaTheme="minorEastAsia" w:cstheme="minorBidi"/>
          <w:i w:val="0"/>
          <w:noProof/>
          <w:kern w:val="2"/>
          <w:sz w:val="24"/>
          <w:szCs w:val="24"/>
          <w:lang w:eastAsia="en-GB"/>
          <w14:ligatures w14:val="standardContextual"/>
        </w:rPr>
      </w:pPr>
      <w:hyperlink w:anchor="_Toc183783621" w:history="1">
        <w:r w:rsidRPr="00F05FF3">
          <w:rPr>
            <w:rStyle w:val="Hyperlink"/>
            <w:rFonts w:eastAsia="Calibri"/>
            <w:iCs/>
            <w:noProof/>
          </w:rPr>
          <w:t>Dėl teismo sudėties teisėtumo vėliau pasirašant paskelbtą procesinį dokumentą</w:t>
        </w:r>
        <w:r>
          <w:rPr>
            <w:noProof/>
            <w:webHidden/>
          </w:rPr>
          <w:tab/>
        </w:r>
        <w:r>
          <w:rPr>
            <w:noProof/>
            <w:webHidden/>
          </w:rPr>
          <w:fldChar w:fldCharType="begin"/>
        </w:r>
        <w:r>
          <w:rPr>
            <w:noProof/>
            <w:webHidden/>
          </w:rPr>
          <w:instrText xml:space="preserve"> PAGEREF _Toc183783621 \h </w:instrText>
        </w:r>
        <w:r>
          <w:rPr>
            <w:noProof/>
            <w:webHidden/>
          </w:rPr>
        </w:r>
        <w:r>
          <w:rPr>
            <w:noProof/>
            <w:webHidden/>
          </w:rPr>
          <w:fldChar w:fldCharType="separate"/>
        </w:r>
        <w:r>
          <w:rPr>
            <w:noProof/>
            <w:webHidden/>
          </w:rPr>
          <w:t>25</w:t>
        </w:r>
        <w:r>
          <w:rPr>
            <w:noProof/>
            <w:webHidden/>
          </w:rPr>
          <w:fldChar w:fldCharType="end"/>
        </w:r>
      </w:hyperlink>
    </w:p>
    <w:p w14:paraId="7221796A" w14:textId="43548B46" w:rsidR="3B86398D" w:rsidRDefault="3B86398D" w:rsidP="3B86398D">
      <w:pPr>
        <w:pStyle w:val="TOC2"/>
        <w:tabs>
          <w:tab w:val="clear" w:pos="9639"/>
          <w:tab w:val="right" w:leader="dot" w:pos="9630"/>
        </w:tabs>
      </w:pPr>
      <w:r>
        <w:fldChar w:fldCharType="end"/>
      </w:r>
    </w:p>
    <w:bookmarkEnd w:id="6"/>
    <w:bookmarkEnd w:id="8"/>
    <w:p w14:paraId="7B7A1410" w14:textId="1560B4BC" w:rsidR="00486B3A" w:rsidRDefault="00486B3A" w:rsidP="00E65949">
      <w:pPr>
        <w:tabs>
          <w:tab w:val="right" w:leader="dot" w:pos="9921"/>
        </w:tabs>
        <w:jc w:val="both"/>
        <w:rPr>
          <w:rFonts w:asciiTheme="minorHAnsi" w:hAnsiTheme="minorHAnsi" w:cstheme="minorHAnsi"/>
          <w:sz w:val="22"/>
          <w:szCs w:val="22"/>
        </w:rPr>
      </w:pPr>
    </w:p>
    <w:p w14:paraId="3A023AC8" w14:textId="0295E420" w:rsidR="00486B3A" w:rsidRDefault="00486B3A" w:rsidP="00E65949">
      <w:pPr>
        <w:tabs>
          <w:tab w:val="right" w:leader="dot" w:pos="9921"/>
        </w:tabs>
        <w:jc w:val="both"/>
        <w:rPr>
          <w:rFonts w:asciiTheme="minorHAnsi" w:hAnsiTheme="minorHAnsi" w:cstheme="minorHAnsi"/>
          <w:sz w:val="22"/>
          <w:szCs w:val="22"/>
        </w:rPr>
      </w:pPr>
    </w:p>
    <w:p w14:paraId="4B5D4E74" w14:textId="5597A623" w:rsidR="00486B3A" w:rsidRDefault="00486B3A" w:rsidP="00E65949">
      <w:pPr>
        <w:tabs>
          <w:tab w:val="right" w:leader="dot" w:pos="9921"/>
        </w:tabs>
        <w:jc w:val="both"/>
        <w:rPr>
          <w:rFonts w:asciiTheme="minorHAnsi" w:hAnsiTheme="minorHAnsi" w:cstheme="minorHAnsi"/>
          <w:sz w:val="22"/>
          <w:szCs w:val="22"/>
        </w:rPr>
      </w:pPr>
    </w:p>
    <w:p w14:paraId="35CD7012" w14:textId="255136D6" w:rsidR="00486B3A" w:rsidRDefault="00486B3A" w:rsidP="00E65949">
      <w:pPr>
        <w:tabs>
          <w:tab w:val="right" w:leader="dot" w:pos="9921"/>
        </w:tabs>
        <w:jc w:val="both"/>
        <w:rPr>
          <w:rFonts w:asciiTheme="minorHAnsi" w:hAnsiTheme="minorHAnsi" w:cstheme="minorHAnsi"/>
          <w:sz w:val="22"/>
          <w:szCs w:val="22"/>
        </w:rPr>
      </w:pPr>
    </w:p>
    <w:p w14:paraId="37B1707B" w14:textId="77777777" w:rsidR="00486B3A" w:rsidRDefault="00486B3A" w:rsidP="00E65949">
      <w:pPr>
        <w:tabs>
          <w:tab w:val="right" w:leader="dot" w:pos="9921"/>
        </w:tabs>
        <w:jc w:val="both"/>
        <w:rPr>
          <w:rFonts w:asciiTheme="minorHAnsi" w:hAnsiTheme="minorHAnsi" w:cstheme="minorHAnsi"/>
          <w:sz w:val="22"/>
          <w:szCs w:val="22"/>
        </w:rPr>
      </w:pPr>
    </w:p>
    <w:p w14:paraId="3E5929F2" w14:textId="7DAAF915" w:rsidR="00E65949" w:rsidRDefault="00E65949" w:rsidP="00E65949">
      <w:pPr>
        <w:tabs>
          <w:tab w:val="right" w:leader="dot" w:pos="9921"/>
        </w:tabs>
        <w:jc w:val="both"/>
        <w:rPr>
          <w:rFonts w:asciiTheme="minorHAnsi" w:hAnsiTheme="minorHAnsi" w:cstheme="minorHAnsi"/>
          <w:sz w:val="22"/>
          <w:szCs w:val="22"/>
        </w:rPr>
      </w:pPr>
    </w:p>
    <w:p w14:paraId="781C112A" w14:textId="3B49807F" w:rsidR="00293CF6" w:rsidRPr="003756A5" w:rsidRDefault="00A4795D" w:rsidP="0088425C">
      <w:pPr>
        <w:tabs>
          <w:tab w:val="right" w:leader="dot" w:pos="9921"/>
        </w:tabs>
        <w:spacing w:before="240" w:after="240"/>
        <w:jc w:val="both"/>
        <w:rPr>
          <w:rFonts w:asciiTheme="minorHAnsi" w:hAnsiTheme="minorHAnsi" w:cstheme="minorHAnsi"/>
          <w:sz w:val="22"/>
          <w:szCs w:val="22"/>
        </w:rPr>
      </w:pPr>
      <w:r w:rsidRPr="003756A5">
        <w:rPr>
          <w:rFonts w:asciiTheme="minorHAnsi" w:hAnsiTheme="minorHAnsi" w:cstheme="minorHAnsi"/>
          <w:sz w:val="22"/>
          <w:szCs w:val="22"/>
        </w:rPr>
        <w:t>Š</w:t>
      </w:r>
      <w:r w:rsidR="00293CF6" w:rsidRPr="003756A5">
        <w:rPr>
          <w:rFonts w:asciiTheme="minorHAnsi" w:hAnsiTheme="minorHAnsi" w:cstheme="minorHAnsi"/>
          <w:sz w:val="22"/>
          <w:szCs w:val="22"/>
        </w:rPr>
        <w:t>ioje apžvalgoje vartojam</w:t>
      </w:r>
      <w:r w:rsidR="00BF0C24" w:rsidRPr="003756A5">
        <w:rPr>
          <w:rFonts w:asciiTheme="minorHAnsi" w:hAnsiTheme="minorHAnsi" w:cstheme="minorHAnsi"/>
          <w:sz w:val="22"/>
          <w:szCs w:val="22"/>
        </w:rPr>
        <w:t>os</w:t>
      </w:r>
      <w:r w:rsidR="00293CF6" w:rsidRPr="003756A5">
        <w:rPr>
          <w:rFonts w:asciiTheme="minorHAnsi" w:hAnsiTheme="minorHAnsi" w:cstheme="minorHAnsi"/>
          <w:sz w:val="22"/>
          <w:szCs w:val="22"/>
        </w:rPr>
        <w:t xml:space="preserve"> </w:t>
      </w:r>
      <w:r w:rsidR="00293CF6" w:rsidRPr="003756A5">
        <w:rPr>
          <w:rFonts w:asciiTheme="minorHAnsi" w:hAnsiTheme="minorHAnsi" w:cstheme="minorHAnsi"/>
          <w:b/>
          <w:sz w:val="22"/>
          <w:szCs w:val="22"/>
        </w:rPr>
        <w:t>s</w:t>
      </w:r>
      <w:r w:rsidR="00BF0C24" w:rsidRPr="003756A5">
        <w:rPr>
          <w:rFonts w:asciiTheme="minorHAnsi" w:hAnsiTheme="minorHAnsi" w:cstheme="minorHAnsi"/>
          <w:b/>
          <w:sz w:val="22"/>
          <w:szCs w:val="22"/>
        </w:rPr>
        <w:t>antrumpos</w:t>
      </w:r>
      <w:r w:rsidR="00293CF6" w:rsidRPr="003756A5">
        <w:rPr>
          <w:rFonts w:asciiTheme="minorHAnsi" w:hAnsiTheme="minorHAnsi" w:cstheme="minorHAnsi"/>
          <w:sz w:val="22"/>
          <w:szCs w:val="22"/>
        </w:rPr>
        <w:t>:</w:t>
      </w:r>
    </w:p>
    <w:p w14:paraId="040998EB" w14:textId="1DF4DE00" w:rsidR="00AE0292" w:rsidRPr="004231BA" w:rsidRDefault="388767E3" w:rsidP="388767E3">
      <w:pPr>
        <w:tabs>
          <w:tab w:val="left" w:pos="1701"/>
        </w:tabs>
        <w:jc w:val="both"/>
        <w:rPr>
          <w:rFonts w:asciiTheme="minorHAnsi" w:hAnsiTheme="minorHAnsi" w:cstheme="minorBidi"/>
          <w:sz w:val="22"/>
          <w:szCs w:val="22"/>
        </w:rPr>
      </w:pPr>
      <w:r w:rsidRPr="388767E3">
        <w:rPr>
          <w:rFonts w:asciiTheme="minorHAnsi" w:hAnsiTheme="minorHAnsi" w:cstheme="minorBidi"/>
          <w:b/>
          <w:bCs/>
          <w:sz w:val="22"/>
          <w:szCs w:val="22"/>
        </w:rPr>
        <w:t>ABTĮ</w:t>
      </w:r>
      <w:r w:rsidR="00AE0292">
        <w:tab/>
      </w:r>
      <w:r w:rsidRPr="388767E3">
        <w:rPr>
          <w:rFonts w:asciiTheme="minorHAnsi" w:hAnsiTheme="minorHAnsi" w:cstheme="minorBidi"/>
          <w:sz w:val="22"/>
          <w:szCs w:val="22"/>
        </w:rPr>
        <w:t>Lietuvos Respublikos administracinių bylų teisenos įstatymas</w:t>
      </w:r>
    </w:p>
    <w:p w14:paraId="7BF12393" w14:textId="77777777" w:rsidR="008B04BB" w:rsidRPr="00C03AF6" w:rsidRDefault="008B04BB" w:rsidP="00F63421">
      <w:pPr>
        <w:tabs>
          <w:tab w:val="left" w:pos="1701"/>
        </w:tabs>
        <w:ind w:left="1701" w:hanging="1701"/>
        <w:jc w:val="both"/>
        <w:rPr>
          <w:rFonts w:asciiTheme="minorHAnsi" w:hAnsiTheme="minorHAnsi" w:cstheme="minorHAnsi"/>
          <w:sz w:val="22"/>
          <w:szCs w:val="22"/>
        </w:rPr>
      </w:pPr>
      <w:r w:rsidRPr="00C03AF6">
        <w:rPr>
          <w:rFonts w:asciiTheme="minorHAnsi" w:hAnsiTheme="minorHAnsi" w:cstheme="minorHAnsi"/>
          <w:b/>
          <w:bCs/>
          <w:sz w:val="22"/>
          <w:szCs w:val="22"/>
        </w:rPr>
        <w:t>BDAR</w:t>
      </w:r>
      <w:r w:rsidRPr="00C03AF6">
        <w:rPr>
          <w:rFonts w:asciiTheme="minorHAnsi" w:hAnsiTheme="minorHAnsi" w:cstheme="minorHAnsi"/>
          <w:bCs/>
          <w:sz w:val="22"/>
          <w:szCs w:val="22"/>
        </w:rPr>
        <w:tab/>
      </w:r>
      <w:r w:rsidRPr="00C03AF6">
        <w:rPr>
          <w:rFonts w:asciiTheme="minorHAnsi" w:hAnsiTheme="minorHAnsi" w:cstheme="minorHAnsi"/>
          <w:sz w:val="22"/>
          <w:szCs w:val="22"/>
        </w:rPr>
        <w:t>2016 m. balandžio 27 d. Europos Parlamento ir Tarybos reglamentas (ES) 2016/679 dėl fizinių asmenų apsaugos tvarkant asmens duomenis ir dėl laisvo tokių duomenų judėjimo ir kuriuo panaikinama Direktyva 95/46/EB (Bendrasis duomenų apsaugos reglamentas)</w:t>
      </w:r>
    </w:p>
    <w:p w14:paraId="68708775" w14:textId="66BC5206" w:rsidR="006417BE" w:rsidRPr="00C26E58" w:rsidRDefault="006417BE" w:rsidP="00F63421">
      <w:pPr>
        <w:tabs>
          <w:tab w:val="left" w:pos="1701"/>
        </w:tabs>
        <w:jc w:val="both"/>
        <w:rPr>
          <w:rFonts w:asciiTheme="minorHAnsi" w:hAnsiTheme="minorHAnsi" w:cstheme="minorHAnsi"/>
          <w:b/>
          <w:sz w:val="22"/>
          <w:szCs w:val="22"/>
        </w:rPr>
      </w:pPr>
      <w:r w:rsidRPr="00C26E58">
        <w:rPr>
          <w:rFonts w:asciiTheme="minorHAnsi" w:hAnsiTheme="minorHAnsi" w:cstheme="minorHAnsi"/>
          <w:b/>
          <w:sz w:val="22"/>
          <w:szCs w:val="22"/>
        </w:rPr>
        <w:t>ESTT</w:t>
      </w:r>
      <w:r w:rsidRPr="00C26E58">
        <w:rPr>
          <w:rFonts w:asciiTheme="minorHAnsi" w:hAnsiTheme="minorHAnsi" w:cstheme="minorHAnsi"/>
          <w:b/>
          <w:sz w:val="22"/>
          <w:szCs w:val="22"/>
        </w:rPr>
        <w:tab/>
      </w:r>
      <w:r w:rsidRPr="00C26E58">
        <w:rPr>
          <w:rFonts w:asciiTheme="minorHAnsi" w:hAnsiTheme="minorHAnsi" w:cstheme="minorHAnsi"/>
          <w:bCs/>
          <w:sz w:val="22"/>
          <w:szCs w:val="22"/>
        </w:rPr>
        <w:t>Europos Sąjungos Teisingumo Teismas</w:t>
      </w:r>
    </w:p>
    <w:p w14:paraId="2ADEE548" w14:textId="0736787C" w:rsidR="00135115" w:rsidRPr="007148BA" w:rsidRDefault="00135115" w:rsidP="00F63421">
      <w:pPr>
        <w:tabs>
          <w:tab w:val="left" w:pos="1701"/>
        </w:tabs>
        <w:jc w:val="both"/>
        <w:rPr>
          <w:rFonts w:asciiTheme="minorHAnsi" w:hAnsiTheme="minorHAnsi" w:cstheme="minorHAnsi"/>
          <w:bCs/>
          <w:sz w:val="22"/>
          <w:szCs w:val="22"/>
        </w:rPr>
      </w:pPr>
      <w:r w:rsidRPr="007148BA">
        <w:rPr>
          <w:rFonts w:asciiTheme="minorHAnsi" w:hAnsiTheme="minorHAnsi" w:cstheme="minorHAnsi"/>
          <w:b/>
          <w:sz w:val="22"/>
          <w:szCs w:val="22"/>
        </w:rPr>
        <w:t>EŽTT</w:t>
      </w:r>
      <w:r w:rsidRPr="007148BA">
        <w:rPr>
          <w:rFonts w:asciiTheme="minorHAnsi" w:hAnsiTheme="minorHAnsi" w:cstheme="minorHAnsi"/>
          <w:bCs/>
          <w:sz w:val="22"/>
          <w:szCs w:val="22"/>
        </w:rPr>
        <w:tab/>
        <w:t>Europos Žmogaus Teisių Teismas</w:t>
      </w:r>
    </w:p>
    <w:p w14:paraId="4C6B083B" w14:textId="4A2AD66A" w:rsidR="00AE0292" w:rsidRPr="00E17125" w:rsidRDefault="00AE0292" w:rsidP="00F63421">
      <w:pPr>
        <w:tabs>
          <w:tab w:val="left" w:pos="1701"/>
        </w:tabs>
        <w:jc w:val="both"/>
        <w:rPr>
          <w:rFonts w:asciiTheme="minorHAnsi" w:hAnsiTheme="minorHAnsi" w:cstheme="minorHAnsi"/>
          <w:sz w:val="22"/>
          <w:szCs w:val="22"/>
        </w:rPr>
      </w:pPr>
      <w:r w:rsidRPr="00E17125">
        <w:rPr>
          <w:rFonts w:asciiTheme="minorHAnsi" w:hAnsiTheme="minorHAnsi" w:cstheme="minorHAnsi"/>
          <w:b/>
          <w:sz w:val="22"/>
          <w:szCs w:val="22"/>
        </w:rPr>
        <w:t>LVAT</w:t>
      </w:r>
      <w:r w:rsidRPr="00E17125">
        <w:rPr>
          <w:rFonts w:asciiTheme="minorHAnsi" w:hAnsiTheme="minorHAnsi" w:cstheme="minorHAnsi"/>
          <w:bCs/>
          <w:sz w:val="22"/>
          <w:szCs w:val="22"/>
        </w:rPr>
        <w:tab/>
      </w:r>
      <w:r w:rsidRPr="00E17125">
        <w:rPr>
          <w:rFonts w:asciiTheme="minorHAnsi" w:hAnsiTheme="minorHAnsi" w:cstheme="minorHAnsi"/>
          <w:sz w:val="22"/>
          <w:szCs w:val="22"/>
        </w:rPr>
        <w:t>Lietuvos vyriausiasis administracinis teismas</w:t>
      </w:r>
    </w:p>
    <w:p w14:paraId="52F8CC07" w14:textId="77777777" w:rsidR="00E069AE" w:rsidRPr="00957F86" w:rsidRDefault="00E069AE" w:rsidP="00E069AE">
      <w:pPr>
        <w:tabs>
          <w:tab w:val="left" w:pos="1701"/>
        </w:tabs>
        <w:jc w:val="both"/>
        <w:rPr>
          <w:rFonts w:asciiTheme="minorHAnsi" w:hAnsiTheme="minorHAnsi" w:cstheme="minorHAnsi"/>
          <w:bCs/>
          <w:sz w:val="22"/>
          <w:szCs w:val="22"/>
        </w:rPr>
      </w:pPr>
      <w:r w:rsidRPr="00450B21">
        <w:rPr>
          <w:rFonts w:asciiTheme="minorHAnsi" w:hAnsiTheme="minorHAnsi" w:cstheme="minorHAnsi"/>
          <w:b/>
          <w:sz w:val="22"/>
          <w:szCs w:val="22"/>
        </w:rPr>
        <w:t>MD</w:t>
      </w:r>
      <w:r w:rsidRPr="00450B21">
        <w:rPr>
          <w:rFonts w:asciiTheme="minorHAnsi" w:hAnsiTheme="minorHAnsi" w:cstheme="minorHAnsi"/>
          <w:bCs/>
          <w:sz w:val="22"/>
          <w:szCs w:val="22"/>
        </w:rPr>
        <w:tab/>
      </w:r>
      <w:r w:rsidRPr="00450B21">
        <w:rPr>
          <w:rStyle w:val="normaltextrun"/>
          <w:rFonts w:asciiTheme="minorHAnsi" w:hAnsiTheme="minorHAnsi" w:cstheme="minorHAnsi"/>
          <w:sz w:val="22"/>
          <w:szCs w:val="22"/>
          <w:bdr w:val="none" w:sz="0" w:space="0" w:color="auto" w:frame="1"/>
        </w:rPr>
        <w:t>Migracijos departamentas prie Lietuvos Respublikos vidaus reikalų ministerijos</w:t>
      </w:r>
    </w:p>
    <w:p w14:paraId="3774FDB5" w14:textId="75D31051" w:rsidR="00321928" w:rsidRPr="00C9173F" w:rsidRDefault="00321928" w:rsidP="00AB42AB">
      <w:pPr>
        <w:tabs>
          <w:tab w:val="left" w:pos="1701"/>
        </w:tabs>
        <w:jc w:val="both"/>
        <w:rPr>
          <w:rFonts w:asciiTheme="minorHAnsi" w:hAnsiTheme="minorHAnsi" w:cstheme="minorHAnsi"/>
          <w:b/>
          <w:sz w:val="22"/>
          <w:szCs w:val="22"/>
        </w:rPr>
      </w:pPr>
      <w:r w:rsidRPr="00C9173F">
        <w:rPr>
          <w:rFonts w:asciiTheme="minorHAnsi" w:hAnsiTheme="minorHAnsi" w:cstheme="minorHAnsi"/>
          <w:b/>
          <w:bCs/>
          <w:sz w:val="22"/>
          <w:szCs w:val="22"/>
        </w:rPr>
        <w:t>PVM</w:t>
      </w:r>
      <w:r w:rsidRPr="00C9173F">
        <w:rPr>
          <w:rFonts w:asciiTheme="minorHAnsi" w:hAnsiTheme="minorHAnsi" w:cstheme="minorHAnsi"/>
          <w:sz w:val="22"/>
          <w:szCs w:val="22"/>
        </w:rPr>
        <w:tab/>
        <w:t>pridėtinės vertės mokestis</w:t>
      </w:r>
    </w:p>
    <w:p w14:paraId="785A0AF8" w14:textId="477E3F76" w:rsidR="00137A24" w:rsidRPr="00347D61" w:rsidRDefault="00137A24" w:rsidP="00F63421">
      <w:pPr>
        <w:tabs>
          <w:tab w:val="left" w:pos="1701"/>
        </w:tabs>
        <w:jc w:val="both"/>
        <w:rPr>
          <w:rFonts w:asciiTheme="minorHAnsi" w:hAnsiTheme="minorHAnsi" w:cstheme="minorHAnsi"/>
          <w:sz w:val="22"/>
          <w:szCs w:val="22"/>
        </w:rPr>
      </w:pPr>
      <w:r w:rsidRPr="00347D61">
        <w:rPr>
          <w:rFonts w:asciiTheme="minorHAnsi" w:hAnsiTheme="minorHAnsi" w:cstheme="minorHAnsi"/>
          <w:b/>
          <w:bCs/>
          <w:sz w:val="22"/>
          <w:szCs w:val="22"/>
        </w:rPr>
        <w:t>UAB</w:t>
      </w:r>
      <w:r w:rsidRPr="00347D61">
        <w:rPr>
          <w:rFonts w:asciiTheme="minorHAnsi" w:hAnsiTheme="minorHAnsi" w:cstheme="minorHAnsi"/>
          <w:bCs/>
          <w:sz w:val="22"/>
          <w:szCs w:val="22"/>
        </w:rPr>
        <w:tab/>
        <w:t xml:space="preserve">uždaroji </w:t>
      </w:r>
      <w:r w:rsidRPr="00347D61">
        <w:rPr>
          <w:rFonts w:asciiTheme="minorHAnsi" w:hAnsiTheme="minorHAnsi" w:cstheme="minorHAnsi"/>
          <w:sz w:val="22"/>
          <w:szCs w:val="22"/>
        </w:rPr>
        <w:t>akcinė bendrovė</w:t>
      </w:r>
    </w:p>
    <w:p w14:paraId="05EE06D3" w14:textId="77777777" w:rsidR="00EC286D" w:rsidRPr="0003186C" w:rsidRDefault="00EC286D" w:rsidP="00EC286D">
      <w:pPr>
        <w:tabs>
          <w:tab w:val="left" w:pos="1701"/>
        </w:tabs>
        <w:jc w:val="both"/>
        <w:rPr>
          <w:rFonts w:asciiTheme="minorHAnsi" w:hAnsiTheme="minorHAnsi" w:cstheme="minorHAnsi"/>
          <w:sz w:val="22"/>
          <w:szCs w:val="22"/>
        </w:rPr>
      </w:pPr>
      <w:r w:rsidRPr="00680BE7">
        <w:rPr>
          <w:rFonts w:asciiTheme="minorHAnsi" w:hAnsiTheme="minorHAnsi" w:cstheme="minorHAnsi"/>
          <w:b/>
          <w:bCs/>
          <w:sz w:val="22"/>
          <w:szCs w:val="22"/>
        </w:rPr>
        <w:t>UTPĮ</w:t>
      </w:r>
      <w:r w:rsidRPr="00680BE7">
        <w:rPr>
          <w:rFonts w:asciiTheme="minorHAnsi" w:hAnsiTheme="minorHAnsi" w:cstheme="minorHAnsi"/>
          <w:bCs/>
          <w:sz w:val="22"/>
          <w:szCs w:val="22"/>
        </w:rPr>
        <w:tab/>
        <w:t>Lietuvos Respublikos įstatymas „Dėl užsieniečių teisinės padėties“</w:t>
      </w:r>
    </w:p>
    <w:p w14:paraId="2546418B" w14:textId="2359DAB3" w:rsidR="001D44F1" w:rsidRPr="00331413" w:rsidRDefault="001D44F1" w:rsidP="00F63421">
      <w:pPr>
        <w:tabs>
          <w:tab w:val="left" w:pos="1701"/>
        </w:tabs>
        <w:jc w:val="both"/>
        <w:rPr>
          <w:rFonts w:asciiTheme="minorHAnsi" w:hAnsiTheme="minorHAnsi" w:cstheme="minorHAnsi"/>
          <w:b/>
          <w:sz w:val="22"/>
          <w:szCs w:val="22"/>
        </w:rPr>
      </w:pPr>
      <w:r w:rsidRPr="00331413">
        <w:rPr>
          <w:rFonts w:asciiTheme="minorHAnsi" w:hAnsiTheme="minorHAnsi" w:cstheme="minorHAnsi"/>
          <w:b/>
          <w:bCs/>
          <w:sz w:val="22"/>
          <w:szCs w:val="22"/>
        </w:rPr>
        <w:t>VAĮ</w:t>
      </w:r>
      <w:r w:rsidRPr="00331413">
        <w:rPr>
          <w:rFonts w:asciiTheme="minorHAnsi" w:hAnsiTheme="minorHAnsi" w:cstheme="minorHAnsi"/>
          <w:sz w:val="22"/>
          <w:szCs w:val="22"/>
        </w:rPr>
        <w:tab/>
        <w:t>Lietuvos Respublikos viešojo administravimo įstatymas</w:t>
      </w:r>
    </w:p>
    <w:p w14:paraId="28D8FB73" w14:textId="01D9FF01" w:rsidR="00E17125" w:rsidRPr="003756A5" w:rsidRDefault="00E17125" w:rsidP="00E17125">
      <w:pPr>
        <w:tabs>
          <w:tab w:val="left" w:pos="1701"/>
        </w:tabs>
        <w:jc w:val="both"/>
        <w:rPr>
          <w:rFonts w:asciiTheme="minorHAnsi" w:hAnsiTheme="minorHAnsi" w:cstheme="minorHAnsi"/>
          <w:sz w:val="22"/>
          <w:szCs w:val="22"/>
        </w:rPr>
      </w:pPr>
      <w:r w:rsidRPr="00E17125">
        <w:rPr>
          <w:rFonts w:asciiTheme="minorHAnsi" w:hAnsiTheme="minorHAnsi" w:cstheme="minorHAnsi"/>
          <w:b/>
          <w:bCs/>
          <w:sz w:val="22"/>
          <w:szCs w:val="22"/>
        </w:rPr>
        <w:t>VĮ</w:t>
      </w:r>
      <w:r w:rsidRPr="00E17125">
        <w:rPr>
          <w:rFonts w:asciiTheme="minorHAnsi" w:hAnsiTheme="minorHAnsi" w:cstheme="minorHAnsi"/>
          <w:bCs/>
          <w:sz w:val="22"/>
          <w:szCs w:val="22"/>
        </w:rPr>
        <w:tab/>
        <w:t>valstybės</w:t>
      </w:r>
      <w:r w:rsidRPr="00E17125">
        <w:rPr>
          <w:rFonts w:asciiTheme="minorHAnsi" w:hAnsiTheme="minorHAnsi" w:cstheme="minorHAnsi"/>
          <w:sz w:val="22"/>
          <w:szCs w:val="22"/>
        </w:rPr>
        <w:t xml:space="preserve"> įmonė</w:t>
      </w:r>
    </w:p>
    <w:p w14:paraId="41EBFBBB" w14:textId="77777777" w:rsidR="00817AAC" w:rsidRPr="006F279F" w:rsidRDefault="00817AAC" w:rsidP="00817AAC">
      <w:pPr>
        <w:tabs>
          <w:tab w:val="left" w:pos="1701"/>
        </w:tabs>
        <w:jc w:val="both"/>
        <w:rPr>
          <w:rFonts w:asciiTheme="minorHAnsi" w:hAnsiTheme="minorHAnsi" w:cstheme="minorHAnsi"/>
          <w:b/>
          <w:sz w:val="22"/>
          <w:szCs w:val="22"/>
          <w:lang w:bidi="lt-LT"/>
        </w:rPr>
      </w:pPr>
      <w:r w:rsidRPr="006F279F">
        <w:rPr>
          <w:rFonts w:asciiTheme="minorHAnsi" w:hAnsiTheme="minorHAnsi" w:cstheme="minorHAnsi"/>
          <w:b/>
          <w:sz w:val="22"/>
          <w:szCs w:val="22"/>
          <w:lang w:bidi="lt-LT"/>
        </w:rPr>
        <w:t>VSAT</w:t>
      </w:r>
      <w:r w:rsidRPr="006F279F">
        <w:rPr>
          <w:rFonts w:asciiTheme="minorHAnsi" w:hAnsiTheme="minorHAnsi" w:cstheme="minorHAnsi"/>
          <w:b/>
          <w:sz w:val="22"/>
          <w:szCs w:val="22"/>
          <w:lang w:bidi="lt-LT"/>
        </w:rPr>
        <w:tab/>
      </w:r>
      <w:r w:rsidRPr="006F279F">
        <w:rPr>
          <w:rFonts w:asciiTheme="minorHAnsi" w:hAnsiTheme="minorHAnsi" w:cstheme="minorHAnsi"/>
          <w:bCs/>
          <w:sz w:val="22"/>
          <w:szCs w:val="22"/>
          <w:lang w:bidi="lt-LT"/>
        </w:rPr>
        <w:t>Valstybės sienos apsaugos tarnyba prie Lietuvos Respublikos vidaus reikalų ministerijos</w:t>
      </w:r>
    </w:p>
    <w:p w14:paraId="2CA688DD" w14:textId="77777777" w:rsidR="002F08EB" w:rsidRPr="003756A5" w:rsidRDefault="002F08EB" w:rsidP="00751F3D">
      <w:pPr>
        <w:spacing w:before="240"/>
        <w:jc w:val="both"/>
        <w:rPr>
          <w:rFonts w:asciiTheme="minorHAnsi" w:hAnsiTheme="minorHAnsi" w:cstheme="minorHAnsi"/>
          <w:b/>
          <w:sz w:val="22"/>
          <w:szCs w:val="22"/>
        </w:rPr>
      </w:pPr>
    </w:p>
    <w:p w14:paraId="6E6F07C4" w14:textId="3CEEB48C" w:rsidR="0007050C" w:rsidRPr="003756A5" w:rsidRDefault="00E227FE" w:rsidP="004701D7">
      <w:pPr>
        <w:spacing w:before="240"/>
        <w:jc w:val="both"/>
        <w:rPr>
          <w:rFonts w:asciiTheme="minorHAnsi" w:hAnsiTheme="minorHAnsi" w:cstheme="minorHAnsi"/>
          <w:sz w:val="22"/>
          <w:szCs w:val="22"/>
        </w:rPr>
      </w:pPr>
      <w:r w:rsidRPr="003756A5">
        <w:rPr>
          <w:rFonts w:asciiTheme="minorHAnsi" w:hAnsiTheme="minorHAnsi" w:cstheme="minorHAnsi"/>
          <w:b/>
          <w:sz w:val="22"/>
          <w:szCs w:val="22"/>
        </w:rPr>
        <w:t>P</w:t>
      </w:r>
      <w:r w:rsidR="003D4C15" w:rsidRPr="003756A5">
        <w:rPr>
          <w:rFonts w:asciiTheme="minorHAnsi" w:hAnsiTheme="minorHAnsi" w:cstheme="minorHAnsi"/>
          <w:b/>
          <w:sz w:val="22"/>
          <w:szCs w:val="22"/>
        </w:rPr>
        <w:t>astaba.</w:t>
      </w:r>
      <w:r w:rsidR="003D4C15" w:rsidRPr="003756A5">
        <w:rPr>
          <w:rFonts w:asciiTheme="minorHAnsi" w:hAnsiTheme="minorHAnsi" w:cstheme="minorHAnsi"/>
          <w:sz w:val="22"/>
          <w:szCs w:val="22"/>
        </w:rPr>
        <w:t xml:space="preserve"> Šioje apžvalgoje pateikiamos neoficialios </w:t>
      </w:r>
      <w:r w:rsidR="0028287C" w:rsidRPr="003756A5">
        <w:rPr>
          <w:rFonts w:asciiTheme="minorHAnsi" w:hAnsiTheme="minorHAnsi" w:cstheme="minorHAnsi"/>
          <w:sz w:val="22"/>
          <w:szCs w:val="22"/>
        </w:rPr>
        <w:t>LVAT</w:t>
      </w:r>
      <w:r w:rsidR="003D4C15" w:rsidRPr="003756A5">
        <w:rPr>
          <w:rFonts w:asciiTheme="minorHAnsi" w:hAnsiTheme="minorHAnsi" w:cstheme="minorHAnsi"/>
          <w:sz w:val="22"/>
          <w:szCs w:val="22"/>
        </w:rPr>
        <w:t xml:space="preserve"> procesinių sprendimų santraukos, kurios LVAT nesaisto. Šis dokumentas yra skirtas tik info</w:t>
      </w:r>
      <w:r w:rsidR="009E6C8D" w:rsidRPr="003756A5">
        <w:rPr>
          <w:rFonts w:asciiTheme="minorHAnsi" w:hAnsiTheme="minorHAnsi" w:cstheme="minorHAnsi"/>
          <w:sz w:val="22"/>
          <w:szCs w:val="22"/>
        </w:rPr>
        <w:t>rm</w:t>
      </w:r>
      <w:r w:rsidR="0001474E" w:rsidRPr="003756A5">
        <w:rPr>
          <w:rFonts w:asciiTheme="minorHAnsi" w:hAnsiTheme="minorHAnsi" w:cstheme="minorHAnsi"/>
          <w:sz w:val="22"/>
          <w:szCs w:val="22"/>
        </w:rPr>
        <w:t>uoti</w:t>
      </w:r>
      <w:r w:rsidR="003D4C15" w:rsidRPr="003756A5">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3756A5">
        <w:rPr>
          <w:rFonts w:asciiTheme="minorHAnsi" w:hAnsiTheme="minorHAnsi" w:cstheme="minorHAnsi"/>
          <w:sz w:val="22"/>
          <w:szCs w:val="22"/>
        </w:rPr>
        <w:t>16</w:t>
      </w:r>
      <w:r w:rsidR="00F1556D" w:rsidRPr="003756A5">
        <w:rPr>
          <w:rFonts w:asciiTheme="minorHAnsi" w:hAnsiTheme="minorHAnsi" w:cstheme="minorHAnsi"/>
          <w:sz w:val="22"/>
          <w:szCs w:val="22"/>
        </w:rPr>
        <w:t xml:space="preserve"> </w:t>
      </w:r>
      <w:r w:rsidR="003D4C15" w:rsidRPr="003756A5">
        <w:rPr>
          <w:rFonts w:asciiTheme="minorHAnsi" w:hAnsiTheme="minorHAnsi" w:cstheme="minorHAnsi"/>
          <w:sz w:val="22"/>
          <w:szCs w:val="22"/>
        </w:rPr>
        <w:t xml:space="preserve">m. </w:t>
      </w:r>
      <w:r w:rsidR="0045102F" w:rsidRPr="003756A5">
        <w:rPr>
          <w:rFonts w:asciiTheme="minorHAnsi" w:hAnsiTheme="minorHAnsi" w:cstheme="minorHAnsi"/>
          <w:sz w:val="22"/>
          <w:szCs w:val="22"/>
        </w:rPr>
        <w:t>rugsėjo 30</w:t>
      </w:r>
      <w:r w:rsidR="00F1556D" w:rsidRPr="003756A5">
        <w:rPr>
          <w:rFonts w:asciiTheme="minorHAnsi" w:hAnsiTheme="minorHAnsi" w:cstheme="minorHAnsi"/>
          <w:sz w:val="22"/>
          <w:szCs w:val="22"/>
        </w:rPr>
        <w:t xml:space="preserve"> </w:t>
      </w:r>
      <w:r w:rsidR="00291483" w:rsidRPr="003756A5">
        <w:rPr>
          <w:rFonts w:asciiTheme="minorHAnsi" w:hAnsiTheme="minorHAnsi" w:cstheme="minorHAnsi"/>
          <w:sz w:val="22"/>
          <w:szCs w:val="22"/>
        </w:rPr>
        <w:t>d. nutarimu Nr. </w:t>
      </w:r>
      <w:r w:rsidR="003D4C15" w:rsidRPr="003756A5">
        <w:rPr>
          <w:rFonts w:asciiTheme="minorHAnsi" w:hAnsiTheme="minorHAnsi" w:cstheme="minorHAnsi"/>
          <w:sz w:val="22"/>
          <w:szCs w:val="22"/>
        </w:rPr>
        <w:t>13P-</w:t>
      </w:r>
      <w:r w:rsidR="0045102F" w:rsidRPr="003756A5">
        <w:rPr>
          <w:rFonts w:asciiTheme="minorHAnsi" w:hAnsiTheme="minorHAnsi" w:cstheme="minorHAnsi"/>
          <w:sz w:val="22"/>
          <w:szCs w:val="22"/>
        </w:rPr>
        <w:t>102</w:t>
      </w:r>
      <w:r w:rsidR="003D4C15" w:rsidRPr="003756A5">
        <w:rPr>
          <w:rFonts w:asciiTheme="minorHAnsi" w:hAnsiTheme="minorHAnsi" w:cstheme="minorHAnsi"/>
          <w:sz w:val="22"/>
          <w:szCs w:val="22"/>
        </w:rPr>
        <w:t>-(7.1.2) patvirtintu Teismų procesinių sprendimų administracinėse bylose kategorijų klasifikatoriumi</w:t>
      </w:r>
      <w:r w:rsidR="0038475E" w:rsidRPr="003756A5">
        <w:rPr>
          <w:rFonts w:asciiTheme="minorHAnsi" w:hAnsiTheme="minorHAnsi" w:cstheme="minorHAnsi"/>
          <w:sz w:val="22"/>
          <w:szCs w:val="22"/>
        </w:rPr>
        <w:t xml:space="preserve"> (nuo 2019 m. vasario 1 d. galiojanti redakcija)</w:t>
      </w:r>
      <w:r w:rsidR="003D4C15" w:rsidRPr="003756A5">
        <w:rPr>
          <w:rFonts w:asciiTheme="minorHAnsi" w:hAnsiTheme="minorHAnsi" w:cstheme="minorHAnsi"/>
          <w:sz w:val="22"/>
          <w:szCs w:val="22"/>
        </w:rPr>
        <w:t>.</w:t>
      </w:r>
      <w:bookmarkStart w:id="9" w:name="_Toc410389752"/>
      <w:bookmarkStart w:id="10" w:name="_Toc361146890"/>
      <w:bookmarkEnd w:id="7"/>
      <w:r w:rsidR="0007050C" w:rsidRPr="003756A5">
        <w:rPr>
          <w:rFonts w:asciiTheme="minorHAnsi" w:hAnsiTheme="minorHAnsi" w:cstheme="minorHAnsi"/>
          <w:sz w:val="22"/>
          <w:szCs w:val="22"/>
        </w:rPr>
        <w:br w:type="page"/>
      </w:r>
    </w:p>
    <w:p w14:paraId="26C4EE0E" w14:textId="0E6E1B55" w:rsidR="007C61EC" w:rsidRPr="003756A5" w:rsidRDefault="3B86398D" w:rsidP="3B86398D">
      <w:pPr>
        <w:pStyle w:val="Apzvalgai1"/>
        <w:rPr>
          <w:rFonts w:asciiTheme="minorHAnsi" w:hAnsiTheme="minorHAnsi" w:cstheme="minorBidi"/>
        </w:rPr>
      </w:pPr>
      <w:bookmarkStart w:id="11" w:name="_Toc519600852"/>
      <w:bookmarkStart w:id="12" w:name="_Toc183783582"/>
      <w:r w:rsidRPr="3B86398D">
        <w:rPr>
          <w:rFonts w:asciiTheme="minorHAnsi" w:hAnsiTheme="minorHAnsi" w:cstheme="minorBidi"/>
        </w:rPr>
        <w:lastRenderedPageBreak/>
        <w:t>I. Administracinės bylos, kylančios iš ginčų dėl teisės viešojo administravimo srityje</w:t>
      </w:r>
      <w:bookmarkEnd w:id="11"/>
      <w:bookmarkEnd w:id="12"/>
    </w:p>
    <w:p w14:paraId="311B5742" w14:textId="7691F823" w:rsidR="00D84197" w:rsidRPr="003756A5" w:rsidRDefault="00D84197" w:rsidP="00431059">
      <w:pPr>
        <w:rPr>
          <w:rFonts w:asciiTheme="minorHAnsi" w:hAnsiTheme="minorHAnsi" w:cstheme="minorHAnsi"/>
        </w:rPr>
      </w:pPr>
    </w:p>
    <w:p w14:paraId="20FA0A81" w14:textId="77777777" w:rsidR="00272C72" w:rsidRPr="00272C72" w:rsidRDefault="3B86398D" w:rsidP="3B86398D">
      <w:pPr>
        <w:pStyle w:val="Apzvalgai1"/>
        <w:rPr>
          <w:rFonts w:asciiTheme="minorHAnsi" w:hAnsiTheme="minorHAnsi" w:cstheme="minorBidi"/>
        </w:rPr>
      </w:pPr>
      <w:bookmarkStart w:id="13" w:name="_Toc183783583"/>
      <w:bookmarkStart w:id="14" w:name="_Toc52542057"/>
      <w:r w:rsidRPr="3B86398D">
        <w:rPr>
          <w:rFonts w:asciiTheme="minorHAnsi" w:hAnsiTheme="minorHAnsi" w:cstheme="minorBidi"/>
        </w:rPr>
        <w:t>4. Norminių administracinių aktų teisėtumo patikra</w:t>
      </w:r>
      <w:bookmarkEnd w:id="13"/>
    </w:p>
    <w:p w14:paraId="3371BC9F" w14:textId="77777777" w:rsidR="00272C72" w:rsidRPr="00272C72" w:rsidRDefault="00272C72" w:rsidP="00272C72">
      <w:pPr>
        <w:pStyle w:val="NoSpacing"/>
        <w:ind w:firstLine="567"/>
        <w:rPr>
          <w:rFonts w:asciiTheme="minorHAnsi" w:hAnsiTheme="minorHAnsi" w:cstheme="minorHAnsi"/>
          <w:highlight w:val="yellow"/>
          <w:lang w:eastAsia="lt-LT"/>
        </w:rPr>
      </w:pPr>
      <w:r w:rsidRPr="00272C72">
        <w:rPr>
          <w:rFonts w:asciiTheme="minorHAnsi" w:hAnsiTheme="minorHAnsi" w:cstheme="minorHAnsi"/>
          <w:b/>
          <w:u w:val="single"/>
          <w:lang w:eastAsia="lt-LT"/>
        </w:rPr>
        <w:t>4.1. Centrinių valstybinio administravimo subjektų norminių administracinių aktų teisėtumas</w:t>
      </w:r>
    </w:p>
    <w:p w14:paraId="2D5DFDB9" w14:textId="77777777" w:rsidR="00272C72" w:rsidRPr="00272C72" w:rsidRDefault="00272C72" w:rsidP="00272C72">
      <w:pPr>
        <w:pStyle w:val="paragraph"/>
        <w:spacing w:before="0" w:beforeAutospacing="0" w:after="0" w:afterAutospacing="0"/>
        <w:ind w:firstLine="567"/>
        <w:jc w:val="both"/>
        <w:textAlignment w:val="baseline"/>
        <w:rPr>
          <w:rFonts w:asciiTheme="minorHAnsi" w:eastAsia="Calibri" w:hAnsiTheme="minorHAnsi" w:cstheme="minorHAnsi"/>
          <w:i/>
          <w:iCs/>
          <w:sz w:val="22"/>
          <w:szCs w:val="22"/>
          <w:highlight w:val="yellow"/>
        </w:rPr>
      </w:pPr>
    </w:p>
    <w:p w14:paraId="09DB7382" w14:textId="77777777" w:rsidR="00272C72" w:rsidRPr="00272C72" w:rsidRDefault="3B86398D" w:rsidP="3B86398D">
      <w:pPr>
        <w:jc w:val="both"/>
        <w:outlineLvl w:val="1"/>
        <w:rPr>
          <w:rFonts w:asciiTheme="minorHAnsi" w:eastAsia="Calibri" w:hAnsiTheme="minorHAnsi" w:cstheme="minorBidi"/>
          <w:i/>
          <w:iCs/>
          <w:sz w:val="22"/>
          <w:szCs w:val="22"/>
        </w:rPr>
      </w:pPr>
      <w:bookmarkStart w:id="15" w:name="_Toc183783584"/>
      <w:r w:rsidRPr="3B86398D">
        <w:rPr>
          <w:rFonts w:asciiTheme="minorHAnsi" w:eastAsia="Calibri" w:hAnsiTheme="minorHAnsi" w:cstheme="minorBidi"/>
          <w:i/>
          <w:iCs/>
          <w:sz w:val="22"/>
          <w:szCs w:val="22"/>
        </w:rPr>
        <w:t>Dėl norminės bylos pagal abstraktų pareiškimą nutraukimo, kai prašoma ištirti nebegaliojantį teisės aktą</w:t>
      </w:r>
      <w:bookmarkEnd w:id="15"/>
    </w:p>
    <w:p w14:paraId="42EAF8C6" w14:textId="77777777" w:rsidR="00272C72" w:rsidRPr="00272C72" w:rsidRDefault="00272C72" w:rsidP="00272C72">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p>
    <w:p w14:paraId="4B56A6C2" w14:textId="0ADDB75A" w:rsidR="00272C72" w:rsidRPr="00272C72" w:rsidRDefault="00272C72" w:rsidP="00272C72">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272C72">
        <w:rPr>
          <w:rStyle w:val="normaltextrun"/>
          <w:rFonts w:asciiTheme="minorHAnsi" w:hAnsiTheme="minorHAnsi" w:cstheme="minorHAnsi"/>
          <w:sz w:val="22"/>
          <w:szCs w:val="22"/>
        </w:rPr>
        <w:t>Apžvelgiama norminė byla buvo pradėta pagal pareiškėjo buvusio Seimo nario abstraktų pareiškimą ištirti Valstybinės energetikos reguliavimo tarybos 2022 m. spalio 24 d. nutarimo Nr. O3E-1468 „Dėl Asmenų pateiktų prašymų išduoti leidimus plėtoti elektros energijos gamybos pajėgumus įrengiant saulės šviesos energijos elektrines vertinimo tvarkos aprašo patvirtinimo“ (toliau – Nutarimas) ir jo 2 punkto bei šiuo Nutarimu patvirtinto Asmenų pateiktų prašymų išduoti leidimus plėtoti elektros energijos gamybos pajėgumus įrengiant saulės šviesos energijos elektrines vertinimo tvarkos aprašo (toliau – Aprašas) 5.2.1, 5.2.2, 5.4, 5.5, 5.6, 5.7, 5.9, 8.1 punktų teisėtumą.</w:t>
      </w:r>
    </w:p>
    <w:p w14:paraId="564850B8" w14:textId="77777777" w:rsidR="00272C72" w:rsidRPr="00272C72" w:rsidRDefault="00272C72" w:rsidP="00272C72">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272C72">
        <w:rPr>
          <w:rStyle w:val="normaltextrun"/>
          <w:rFonts w:asciiTheme="minorHAnsi" w:hAnsiTheme="minorHAnsi" w:cstheme="minorHAnsi"/>
          <w:sz w:val="22"/>
          <w:szCs w:val="22"/>
        </w:rPr>
        <w:t>2024 m. birželio 11 d. Valstybinės energetikos reguliavimo tarybos nutarimu Nr. O3E-826 „Dėl kai kurių Valstybinės energetikos reguliavimo tarybos nutarimų pripažinimo netekusiais galios“ šioje norminėje administracinėje byloje prašomi ištirti aktai – Nutarimas ir juo patvirtintas Aprašas – pripažinti netekusiais galios.</w:t>
      </w:r>
    </w:p>
    <w:p w14:paraId="2F4D806E" w14:textId="238C7893" w:rsidR="00272C72" w:rsidRPr="00272C72" w:rsidRDefault="00272C72" w:rsidP="00272C72">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272C72">
        <w:rPr>
          <w:rStyle w:val="normaltextrun"/>
          <w:rFonts w:asciiTheme="minorHAnsi" w:hAnsiTheme="minorHAnsi" w:cstheme="minorHAnsi"/>
          <w:sz w:val="22"/>
          <w:szCs w:val="22"/>
        </w:rPr>
        <w:t>Išplėstinė teisėjų kolegija priminė, kad L</w:t>
      </w:r>
      <w:r>
        <w:rPr>
          <w:rStyle w:val="normaltextrun"/>
          <w:rFonts w:asciiTheme="minorHAnsi" w:hAnsiTheme="minorHAnsi" w:cstheme="minorHAnsi"/>
          <w:sz w:val="22"/>
          <w:szCs w:val="22"/>
        </w:rPr>
        <w:t>VAT</w:t>
      </w:r>
      <w:r w:rsidRPr="00272C72">
        <w:rPr>
          <w:rStyle w:val="normaltextrun"/>
          <w:rFonts w:asciiTheme="minorHAnsi" w:hAnsiTheme="minorHAnsi" w:cstheme="minorHAnsi"/>
          <w:sz w:val="22"/>
          <w:szCs w:val="22"/>
        </w:rPr>
        <w:t xml:space="preserve"> praktikoje nuosekliai laikomasi pozicijos, jog tais atvejais, kai teisme nagrinėjama norminė administracinė byla pagal abstraktų pareiškimą (ABTĮ 112 str.), administraciniams teismams yra priskiriama tirti tik galiojančių norminių administracinių aktų teisėtumą; tokiais atvejais pripažinimas, jog nebegaliojantis norminis administracinis aktas prieštarauja įstatymui ar Vyriausybės norminiam aktui, nebetenka prasmės, nes neturėtų poveikio visuomeniniams santykiams; toks poveikis būtų tik tada, jei teisme būtų nagrinėjama individuali byla, susijusi su pažeistų subjektinių teisių gynimu, ir norminio administracinio akto teisėtumo bylą inicijuotų individualią bylą nagrinėjantis teismas. Taigi tais atvejais, kai į administracinį teismą dėl norminio administracinio akto teisėtumo ištyrimo kreipiasi ne teismai, o ABTĮ 112</w:t>
      </w:r>
      <w:r>
        <w:rPr>
          <w:rStyle w:val="normaltextrun"/>
          <w:rFonts w:asciiTheme="minorHAnsi" w:hAnsiTheme="minorHAnsi" w:cstheme="minorHAnsi"/>
          <w:sz w:val="22"/>
          <w:szCs w:val="22"/>
        </w:rPr>
        <w:t> </w:t>
      </w:r>
      <w:r w:rsidRPr="00272C72">
        <w:rPr>
          <w:rStyle w:val="normaltextrun"/>
          <w:rFonts w:asciiTheme="minorHAnsi" w:hAnsiTheme="minorHAnsi" w:cstheme="minorHAnsi"/>
          <w:sz w:val="22"/>
          <w:szCs w:val="22"/>
        </w:rPr>
        <w:t>straipsnyje nurodyti subjektai su abstrakčiu pareiškimu, byloje nustačius, jog prašomas ištirti aktas nebegalioja (prilygintinas nebegaliojantiems), yra pagrindas nutraukti norminę administracinę bylą, kaip nepriskirtiną administracinių teismų kompetencijai.</w:t>
      </w:r>
    </w:p>
    <w:p w14:paraId="4B44D0C8" w14:textId="44DFCCAF" w:rsidR="00272C72" w:rsidRPr="00272C72" w:rsidRDefault="00272C72" w:rsidP="00272C72">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272C72">
        <w:rPr>
          <w:rStyle w:val="normaltextrun"/>
          <w:rFonts w:asciiTheme="minorHAnsi" w:hAnsiTheme="minorHAnsi" w:cstheme="minorHAnsi"/>
          <w:sz w:val="22"/>
          <w:szCs w:val="22"/>
        </w:rPr>
        <w:t>Nustačius, kad nagrinėtoje norminėje administracinėje byloje pagal buvusio Seimo nario abstraktų pareiškimą pareiškėjo prašomi ištirti Nutarimas ir Aprašas nebegalioja, norminė byla nutraukta.</w:t>
      </w:r>
    </w:p>
    <w:p w14:paraId="2A0A53D0" w14:textId="77777777" w:rsidR="00272C72" w:rsidRPr="00272C72" w:rsidRDefault="00272C72" w:rsidP="00272C72">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p>
    <w:p w14:paraId="693E0D27" w14:textId="77777777" w:rsidR="00272C72" w:rsidRPr="00272C72" w:rsidRDefault="00272C72" w:rsidP="00272C72">
      <w:pPr>
        <w:pStyle w:val="paragraph"/>
        <w:spacing w:before="0" w:beforeAutospacing="0" w:after="0" w:afterAutospacing="0"/>
        <w:jc w:val="both"/>
        <w:textAlignment w:val="baseline"/>
        <w:rPr>
          <w:rStyle w:val="normaltextrun"/>
          <w:rFonts w:asciiTheme="minorHAnsi" w:hAnsiTheme="minorHAnsi" w:cstheme="minorHAnsi"/>
          <w:sz w:val="22"/>
          <w:szCs w:val="22"/>
        </w:rPr>
      </w:pPr>
      <w:r w:rsidRPr="00272C72">
        <w:rPr>
          <w:rFonts w:asciiTheme="minorHAnsi" w:hAnsiTheme="minorHAnsi" w:cstheme="minorHAnsi"/>
          <w:sz w:val="22"/>
          <w:szCs w:val="22"/>
        </w:rPr>
        <w:t xml:space="preserve">Išplėstinės teisėjų kolegijos </w:t>
      </w:r>
      <w:r w:rsidRPr="00272C72">
        <w:rPr>
          <w:rStyle w:val="normaltextrun"/>
          <w:rFonts w:asciiTheme="minorHAnsi" w:hAnsiTheme="minorHAnsi" w:cstheme="minorHAnsi"/>
          <w:sz w:val="22"/>
          <w:szCs w:val="22"/>
        </w:rPr>
        <w:t>2024 m. spalio 2 d. nutartis administracinėje byloje Nr. eI-1-1188/2024</w:t>
      </w:r>
    </w:p>
    <w:p w14:paraId="0C8B9306" w14:textId="77777777" w:rsidR="00272C72" w:rsidRPr="00272C72" w:rsidRDefault="00272C72" w:rsidP="00272C72">
      <w:pPr>
        <w:pStyle w:val="paragraph"/>
        <w:spacing w:before="0" w:beforeAutospacing="0" w:after="0" w:afterAutospacing="0"/>
        <w:jc w:val="both"/>
        <w:textAlignment w:val="baseline"/>
        <w:rPr>
          <w:rStyle w:val="normaltextrun"/>
          <w:rFonts w:asciiTheme="minorHAnsi" w:hAnsiTheme="minorHAnsi" w:cstheme="minorHAnsi"/>
          <w:sz w:val="22"/>
          <w:szCs w:val="22"/>
        </w:rPr>
      </w:pPr>
      <w:r w:rsidRPr="00272C72">
        <w:rPr>
          <w:rStyle w:val="normaltextrun"/>
          <w:rFonts w:asciiTheme="minorHAnsi" w:hAnsiTheme="minorHAnsi" w:cstheme="minorHAnsi"/>
          <w:sz w:val="22"/>
          <w:szCs w:val="22"/>
        </w:rPr>
        <w:t>Teisminio proceso Nr. 3-66-3-00088-2022-0</w:t>
      </w:r>
    </w:p>
    <w:p w14:paraId="6193F856" w14:textId="77777777" w:rsidR="00272C72" w:rsidRPr="00272C72" w:rsidRDefault="00272C72" w:rsidP="00272C72">
      <w:pPr>
        <w:pStyle w:val="paragraph"/>
        <w:spacing w:before="0" w:beforeAutospacing="0" w:after="0" w:afterAutospacing="0"/>
        <w:jc w:val="both"/>
        <w:textAlignment w:val="baseline"/>
        <w:rPr>
          <w:rFonts w:asciiTheme="minorHAnsi" w:eastAsiaTheme="minorHAnsi" w:hAnsiTheme="minorHAnsi" w:cstheme="minorHAnsi"/>
          <w:kern w:val="2"/>
          <w:sz w:val="22"/>
          <w:szCs w:val="22"/>
          <w:lang w:eastAsia="en-US"/>
        </w:rPr>
      </w:pPr>
      <w:hyperlink r:id="rId9" w:history="1">
        <w:r w:rsidRPr="00272C72">
          <w:rPr>
            <w:rStyle w:val="Hyperlink"/>
            <w:rFonts w:asciiTheme="minorHAnsi" w:eastAsiaTheme="minorHAnsi" w:hAnsiTheme="minorHAnsi" w:cstheme="minorHAnsi"/>
            <w:kern w:val="2"/>
            <w:sz w:val="22"/>
            <w:szCs w:val="22"/>
            <w:lang w:eastAsia="en-US"/>
          </w:rPr>
          <w:t>Prieiga internete</w:t>
        </w:r>
      </w:hyperlink>
    </w:p>
    <w:p w14:paraId="63E516C4" w14:textId="04DA4418" w:rsidR="00272C72" w:rsidRDefault="00272C72" w:rsidP="00077CAE">
      <w:pPr>
        <w:jc w:val="both"/>
        <w:rPr>
          <w:rFonts w:asciiTheme="minorHAnsi" w:hAnsiTheme="minorHAnsi" w:cstheme="minorHAnsi"/>
          <w:sz w:val="22"/>
          <w:szCs w:val="22"/>
        </w:rPr>
      </w:pPr>
    </w:p>
    <w:p w14:paraId="0CF1F7C9" w14:textId="77777777" w:rsidR="006D63C3" w:rsidRPr="000178DA" w:rsidRDefault="3B86398D" w:rsidP="3B86398D">
      <w:pPr>
        <w:pStyle w:val="Apzvalgai1"/>
        <w:rPr>
          <w:rFonts w:asciiTheme="minorHAnsi" w:eastAsiaTheme="minorEastAsia" w:hAnsiTheme="minorHAnsi" w:cstheme="minorBidi"/>
        </w:rPr>
      </w:pPr>
      <w:bookmarkStart w:id="16" w:name="_Toc183783585"/>
      <w:r w:rsidRPr="3B86398D">
        <w:rPr>
          <w:rFonts w:asciiTheme="minorHAnsi" w:eastAsiaTheme="minorEastAsia" w:hAnsiTheme="minorHAnsi" w:cstheme="minorBidi"/>
        </w:rPr>
        <w:t>5. Rinkimai, referendumai ir politinių partijų veikla</w:t>
      </w:r>
      <w:bookmarkEnd w:id="16"/>
    </w:p>
    <w:p w14:paraId="39BB8DCC" w14:textId="77777777" w:rsidR="006D63C3" w:rsidRDefault="006D63C3" w:rsidP="006D63C3">
      <w:pPr>
        <w:pStyle w:val="NoSpacing"/>
        <w:ind w:firstLine="567"/>
        <w:jc w:val="both"/>
        <w:rPr>
          <w:rFonts w:cstheme="minorHAnsi"/>
          <w:b/>
          <w:bCs/>
          <w:u w:val="single"/>
        </w:rPr>
      </w:pPr>
      <w:r>
        <w:rPr>
          <w:rFonts w:cstheme="minorHAnsi"/>
          <w:b/>
          <w:bCs/>
          <w:u w:val="single"/>
        </w:rPr>
        <w:t>5.1. Seimo rinkimai</w:t>
      </w:r>
    </w:p>
    <w:p w14:paraId="443EEA34" w14:textId="37579ACB" w:rsidR="3B86398D" w:rsidRDefault="3B86398D" w:rsidP="3B86398D">
      <w:pPr>
        <w:pStyle w:val="NoSpacing"/>
        <w:jc w:val="both"/>
        <w:rPr>
          <w:rFonts w:cstheme="minorBidi"/>
        </w:rPr>
      </w:pPr>
    </w:p>
    <w:p w14:paraId="35BD9320" w14:textId="77777777" w:rsidR="006D63C3" w:rsidRPr="006D63C3" w:rsidRDefault="3B86398D" w:rsidP="3B86398D">
      <w:pPr>
        <w:jc w:val="both"/>
        <w:outlineLvl w:val="1"/>
        <w:rPr>
          <w:rFonts w:asciiTheme="minorHAnsi" w:eastAsia="Calibri" w:hAnsiTheme="minorHAnsi" w:cstheme="minorBidi"/>
          <w:i/>
          <w:iCs/>
          <w:sz w:val="22"/>
          <w:szCs w:val="22"/>
        </w:rPr>
      </w:pPr>
      <w:bookmarkStart w:id="17" w:name="_Toc183783586"/>
      <w:r w:rsidRPr="3B86398D">
        <w:rPr>
          <w:rFonts w:asciiTheme="minorHAnsi" w:eastAsia="Calibri" w:hAnsiTheme="minorHAnsi" w:cstheme="minorBidi"/>
          <w:i/>
          <w:iCs/>
          <w:sz w:val="22"/>
          <w:szCs w:val="22"/>
        </w:rPr>
        <w:t>Dėl abstraktaus Vyriausiajai rinkimų komisijai teikiamo prašymo atlikti tyrimą nelaikymo skundu dėl rinkimų politinės kampanijos dalyvio, kandidato ar kandidatų sąrašo registravimo</w:t>
      </w:r>
      <w:bookmarkEnd w:id="17"/>
    </w:p>
    <w:p w14:paraId="44C2141B" w14:textId="77777777" w:rsidR="006D63C3" w:rsidRDefault="006D63C3" w:rsidP="006D63C3">
      <w:pPr>
        <w:pStyle w:val="NoSpacing"/>
        <w:jc w:val="both"/>
        <w:rPr>
          <w:rFonts w:cstheme="minorHAnsi"/>
        </w:rPr>
      </w:pPr>
    </w:p>
    <w:p w14:paraId="648A35B6" w14:textId="77777777" w:rsidR="006D63C3" w:rsidRDefault="006D63C3" w:rsidP="006D63C3">
      <w:pPr>
        <w:pStyle w:val="NoSpacing"/>
        <w:ind w:firstLine="567"/>
        <w:jc w:val="both"/>
        <w:rPr>
          <w:rFonts w:cstheme="minorHAnsi"/>
        </w:rPr>
      </w:pPr>
      <w:r>
        <w:rPr>
          <w:rFonts w:cstheme="minorHAnsi"/>
        </w:rPr>
        <w:t xml:space="preserve">Pareiškėjai </w:t>
      </w:r>
      <w:r w:rsidRPr="00FA1C79">
        <w:rPr>
          <w:rFonts w:cstheme="minorHAnsi"/>
        </w:rPr>
        <w:t xml:space="preserve">kreipėsi į </w:t>
      </w:r>
      <w:r>
        <w:rPr>
          <w:rFonts w:cstheme="minorHAnsi"/>
        </w:rPr>
        <w:t>LVAT</w:t>
      </w:r>
      <w:r w:rsidRPr="00FA1C79">
        <w:rPr>
          <w:rFonts w:cstheme="minorHAnsi"/>
        </w:rPr>
        <w:t xml:space="preserve"> su skundu, </w:t>
      </w:r>
      <w:r>
        <w:rPr>
          <w:rFonts w:cstheme="minorHAnsi"/>
        </w:rPr>
        <w:t>prašydami</w:t>
      </w:r>
      <w:r w:rsidRPr="00FA1C79">
        <w:rPr>
          <w:rFonts w:cstheme="minorHAnsi"/>
        </w:rPr>
        <w:t xml:space="preserve"> </w:t>
      </w:r>
      <w:r>
        <w:rPr>
          <w:rFonts w:cstheme="minorHAnsi"/>
        </w:rPr>
        <w:t xml:space="preserve">nutraukti </w:t>
      </w:r>
      <w:r w:rsidRPr="00984994">
        <w:rPr>
          <w:rFonts w:cstheme="minorHAnsi"/>
        </w:rPr>
        <w:t>Lietuvos Respublikos vyriausiosios rinkimų komisijos (toliau – VRK)</w:t>
      </w:r>
      <w:r w:rsidRPr="00B01415">
        <w:t xml:space="preserve"> </w:t>
      </w:r>
      <w:r w:rsidRPr="00B01415">
        <w:rPr>
          <w:rFonts w:cstheme="minorHAnsi"/>
        </w:rPr>
        <w:t>neveikimą ir įpareigoti priimti sprendimą dėl pareiškėjų prašymo</w:t>
      </w:r>
      <w:r>
        <w:rPr>
          <w:rFonts w:cstheme="minorHAnsi"/>
        </w:rPr>
        <w:t xml:space="preserve"> </w:t>
      </w:r>
      <w:r w:rsidRPr="00B01415">
        <w:rPr>
          <w:rFonts w:cstheme="minorHAnsi"/>
        </w:rPr>
        <w:t>išregistruoti Seimo rinkimų kandidatus</w:t>
      </w:r>
      <w:r>
        <w:rPr>
          <w:rFonts w:cstheme="minorHAnsi"/>
        </w:rPr>
        <w:t xml:space="preserve"> ir </w:t>
      </w:r>
      <w:r w:rsidRPr="00B01415">
        <w:rPr>
          <w:rFonts w:cstheme="minorHAnsi"/>
        </w:rPr>
        <w:t>prašymo priimti sprendimą dėl pareigos Seimo rinkimuose dalyvaujančioms politinėms partijoms deklaruoti teistumą</w:t>
      </w:r>
      <w:r w:rsidRPr="00160409">
        <w:rPr>
          <w:rFonts w:cstheme="minorHAnsi"/>
        </w:rPr>
        <w:t>.</w:t>
      </w:r>
    </w:p>
    <w:p w14:paraId="253B6228" w14:textId="31A401E0" w:rsidR="006D63C3" w:rsidRDefault="006D63C3" w:rsidP="006D63C3">
      <w:pPr>
        <w:pStyle w:val="NoSpacing"/>
        <w:ind w:firstLine="567"/>
        <w:jc w:val="both"/>
        <w:rPr>
          <w:rFonts w:cstheme="minorHAnsi"/>
        </w:rPr>
      </w:pPr>
      <w:r>
        <w:rPr>
          <w:rFonts w:cstheme="minorHAnsi"/>
        </w:rPr>
        <w:t xml:space="preserve">LVAT pažymėjo, jog </w:t>
      </w:r>
      <w:r w:rsidRPr="005446C5">
        <w:rPr>
          <w:rFonts w:cstheme="minorHAnsi"/>
        </w:rPr>
        <w:t>pareiškėjai</w:t>
      </w:r>
      <w:r>
        <w:rPr>
          <w:rFonts w:cstheme="minorHAnsi"/>
        </w:rPr>
        <w:t xml:space="preserve"> į VRK</w:t>
      </w:r>
      <w:r w:rsidRPr="005446C5">
        <w:rPr>
          <w:rFonts w:cstheme="minorHAnsi"/>
        </w:rPr>
        <w:t xml:space="preserve"> kreipėsi su abstrakčiu prašymu, prašydami pateikti duomenis, pradėti tyrimą dėl galimų pažeidimų, susijusių su politine reklama, apmokėta valstybės lėšomis, ir nustačius tokius pažeidimus išregistruoti kandidatus, t. y. tokie pažeidimai nėra nustatyti ir nėra nustatyti šiuos pažeidimus padarę kandidatai ar kandidatų sąrašai. </w:t>
      </w:r>
      <w:r>
        <w:rPr>
          <w:rFonts w:cstheme="minorHAnsi"/>
        </w:rPr>
        <w:t>Šiomis aplinkybėmis k</w:t>
      </w:r>
      <w:r w:rsidRPr="005446C5">
        <w:rPr>
          <w:rFonts w:cstheme="minorHAnsi"/>
        </w:rPr>
        <w:t xml:space="preserve">onstatuota, kad </w:t>
      </w:r>
      <w:r w:rsidRPr="000F5012">
        <w:rPr>
          <w:rFonts w:cstheme="minorHAnsi"/>
          <w:u w:val="single"/>
        </w:rPr>
        <w:t>pareiškėjai VRK neteikė skundo dėl konkretaus pažeidimo, susijusio su kandidatų registravimu, todėl pareiškėjų skundas dėl VRK neveikimo nenagrinėjant pareiškėjų prašymo išregistruoti kandidatus, jei bus nustatyti pareiškėjų nurodyti galimi pažeidimai, nelaikytinas skundu dėl rinkimų politinės kampanijos dalyvio, kandidato ar kandidatų sąrašo registravimo Rinkimų kodekso 185 straipsnio 2 dalies 3 punkto prasme</w:t>
      </w:r>
      <w:r w:rsidRPr="005446C5">
        <w:rPr>
          <w:rFonts w:cstheme="minorHAnsi"/>
        </w:rPr>
        <w:t>. Teisėjų kolegija taip pat vertin</w:t>
      </w:r>
      <w:r>
        <w:rPr>
          <w:rFonts w:cstheme="minorHAnsi"/>
        </w:rPr>
        <w:t>o</w:t>
      </w:r>
      <w:r w:rsidRPr="005446C5">
        <w:rPr>
          <w:rFonts w:cstheme="minorHAnsi"/>
        </w:rPr>
        <w:t>, kad pareiškėjų ginč</w:t>
      </w:r>
      <w:r w:rsidR="009940C7">
        <w:rPr>
          <w:rFonts w:cstheme="minorHAnsi"/>
        </w:rPr>
        <w:t>yt</w:t>
      </w:r>
      <w:r w:rsidRPr="005446C5">
        <w:rPr>
          <w:rFonts w:cstheme="minorHAnsi"/>
        </w:rPr>
        <w:t xml:space="preserve">as VRK neveikimas dėl prašymo priimti sprendimą, įpareigojantį Seimo rinkimuose </w:t>
      </w:r>
      <w:r w:rsidRPr="005446C5">
        <w:rPr>
          <w:rFonts w:cstheme="minorHAnsi"/>
        </w:rPr>
        <w:lastRenderedPageBreak/>
        <w:t>dalyvaujančias politines partijas, įregistruotas šios politinės kampanijos dalyviais, deklaruoti teistumą, nelaikytinas skundu dėl informacijos apie kandidatą arba kandidatų sąrašą paskelbimo, kaip numatyta Rinkimų kodekso 185 straipsnio 2 dalies 3 punkte, kadangi tai nėra skundas dėl konkrečios informacijos apie konkretų kandidatą ar kandidatų sąrašą, o abstraktus prašymas užpildyti</w:t>
      </w:r>
      <w:r w:rsidR="00A856CC">
        <w:rPr>
          <w:rFonts w:cstheme="minorHAnsi"/>
        </w:rPr>
        <w:t>,</w:t>
      </w:r>
      <w:r w:rsidRPr="005446C5">
        <w:rPr>
          <w:rFonts w:cstheme="minorHAnsi"/>
        </w:rPr>
        <w:t xml:space="preserve"> pareiškėjų teigimu, Rinkimų kodekso spragą.</w:t>
      </w:r>
    </w:p>
    <w:p w14:paraId="7231669B" w14:textId="2B4EA3EE" w:rsidR="006D63C3" w:rsidRDefault="006D63C3" w:rsidP="006D63C3">
      <w:pPr>
        <w:pStyle w:val="NoSpacing"/>
        <w:ind w:firstLine="567"/>
        <w:jc w:val="both"/>
        <w:rPr>
          <w:rFonts w:cstheme="minorHAnsi"/>
        </w:rPr>
      </w:pPr>
      <w:r>
        <w:rPr>
          <w:rFonts w:cstheme="minorHAnsi"/>
        </w:rPr>
        <w:t>Įvertinus byloje nustatytas aplinkybes, padaryta išvada, kad p</w:t>
      </w:r>
      <w:r w:rsidRPr="00B96646">
        <w:rPr>
          <w:rFonts w:cstheme="minorHAnsi"/>
        </w:rPr>
        <w:t>areiškėjų teikti prašymai n</w:t>
      </w:r>
      <w:r>
        <w:rPr>
          <w:rFonts w:cstheme="minorHAnsi"/>
        </w:rPr>
        <w:t>e</w:t>
      </w:r>
      <w:r w:rsidRPr="00B96646">
        <w:rPr>
          <w:rFonts w:cstheme="minorHAnsi"/>
        </w:rPr>
        <w:t>susiję n</w:t>
      </w:r>
      <w:r>
        <w:rPr>
          <w:rFonts w:cstheme="minorHAnsi"/>
        </w:rPr>
        <w:t>ė</w:t>
      </w:r>
      <w:r w:rsidRPr="00B96646">
        <w:rPr>
          <w:rFonts w:cstheme="minorHAnsi"/>
        </w:rPr>
        <w:t xml:space="preserve"> su viena iš Rinkimų kodekso 185</w:t>
      </w:r>
      <w:r w:rsidR="00817BCA">
        <w:rPr>
          <w:rFonts w:cstheme="minorHAnsi"/>
        </w:rPr>
        <w:t xml:space="preserve"> </w:t>
      </w:r>
      <w:r w:rsidRPr="00B96646">
        <w:rPr>
          <w:rFonts w:cstheme="minorHAnsi"/>
        </w:rPr>
        <w:t>straipsnio 6 dalyje nurodytų sričių, todėl pareiškėjų nurod</w:t>
      </w:r>
      <w:r>
        <w:rPr>
          <w:rFonts w:cstheme="minorHAnsi"/>
        </w:rPr>
        <w:t>yt</w:t>
      </w:r>
      <w:r w:rsidRPr="00B96646">
        <w:rPr>
          <w:rFonts w:cstheme="minorHAnsi"/>
        </w:rPr>
        <w:t xml:space="preserve">as VRK neveikimas negali būti skundžiamas </w:t>
      </w:r>
      <w:r>
        <w:rPr>
          <w:rFonts w:cstheme="minorHAnsi"/>
        </w:rPr>
        <w:t>LVAT</w:t>
      </w:r>
      <w:r w:rsidRPr="00B96646">
        <w:rPr>
          <w:rFonts w:cstheme="minorHAnsi"/>
        </w:rPr>
        <w:t>, kaip pirmosios (vienintelės) instancijos teismui.</w:t>
      </w:r>
    </w:p>
    <w:p w14:paraId="6C3A2C7C" w14:textId="02F3A6C6" w:rsidR="006D63C3" w:rsidRDefault="006D63C3" w:rsidP="006D63C3">
      <w:pPr>
        <w:pStyle w:val="NoSpacing"/>
        <w:ind w:firstLine="567"/>
        <w:jc w:val="both"/>
        <w:rPr>
          <w:rFonts w:cstheme="minorHAnsi"/>
        </w:rPr>
      </w:pPr>
      <w:r>
        <w:rPr>
          <w:rFonts w:cstheme="minorHAnsi"/>
        </w:rPr>
        <w:t>LVAT atsisakė priimti pareiškėjų skundą.</w:t>
      </w:r>
    </w:p>
    <w:p w14:paraId="0EC98BB5" w14:textId="77777777" w:rsidR="006D63C3" w:rsidRDefault="006D63C3" w:rsidP="006D63C3">
      <w:pPr>
        <w:pStyle w:val="NoSpacing"/>
        <w:jc w:val="both"/>
        <w:rPr>
          <w:rFonts w:cstheme="minorHAnsi"/>
        </w:rPr>
      </w:pPr>
    </w:p>
    <w:p w14:paraId="65015F91" w14:textId="77777777" w:rsidR="006D63C3" w:rsidRPr="00E81924" w:rsidRDefault="006D63C3" w:rsidP="006D63C3">
      <w:pPr>
        <w:pStyle w:val="NoSpacing"/>
        <w:jc w:val="both"/>
        <w:rPr>
          <w:rFonts w:cstheme="minorHAnsi"/>
        </w:rPr>
      </w:pPr>
      <w:r w:rsidRPr="002A1F42">
        <w:rPr>
          <w:rFonts w:cstheme="minorHAnsi"/>
        </w:rPr>
        <w:t>2024 m. spalio 4 d.</w:t>
      </w:r>
      <w:r>
        <w:rPr>
          <w:rFonts w:cstheme="minorHAnsi"/>
        </w:rPr>
        <w:t xml:space="preserve"> nutartis</w:t>
      </w:r>
      <w:r w:rsidRPr="00E81924">
        <w:rPr>
          <w:rFonts w:cstheme="minorHAnsi"/>
        </w:rPr>
        <w:t xml:space="preserve"> administracinėje byloje Nr. </w:t>
      </w:r>
      <w:r w:rsidRPr="002A1F42">
        <w:rPr>
          <w:rFonts w:cstheme="minorHAnsi"/>
        </w:rPr>
        <w:t>R-55-415/2024</w:t>
      </w:r>
    </w:p>
    <w:p w14:paraId="00BC1C17" w14:textId="77777777" w:rsidR="006D63C3" w:rsidRPr="00E81924" w:rsidRDefault="006D63C3" w:rsidP="006D63C3">
      <w:pPr>
        <w:pStyle w:val="NoSpacing"/>
        <w:jc w:val="both"/>
        <w:rPr>
          <w:rFonts w:cstheme="minorHAnsi"/>
        </w:rPr>
      </w:pPr>
      <w:r w:rsidRPr="00E81924">
        <w:rPr>
          <w:rFonts w:cstheme="minorHAnsi"/>
        </w:rPr>
        <w:t xml:space="preserve">Teisminio proceso Nr. </w:t>
      </w:r>
      <w:r w:rsidRPr="002A1F42">
        <w:rPr>
          <w:rFonts w:cstheme="minorHAnsi"/>
        </w:rPr>
        <w:t>3-66-3-00065-2024-7</w:t>
      </w:r>
    </w:p>
    <w:p w14:paraId="4B8E4CBC" w14:textId="77777777" w:rsidR="006D63C3" w:rsidRPr="00175421" w:rsidRDefault="006D63C3" w:rsidP="006D63C3">
      <w:pPr>
        <w:pStyle w:val="NoSpacing"/>
        <w:jc w:val="both"/>
        <w:rPr>
          <w:rStyle w:val="Hyperlink"/>
          <w:rFonts w:cstheme="minorHAnsi"/>
        </w:rPr>
      </w:pPr>
      <w:r>
        <w:rPr>
          <w:rFonts w:cstheme="minorHAnsi"/>
        </w:rPr>
        <w:fldChar w:fldCharType="begin"/>
      </w:r>
      <w:r>
        <w:rPr>
          <w:rFonts w:cstheme="minorHAnsi"/>
        </w:rPr>
        <w:instrText>HYPERLINK "https://www.e-tar.lt/portal/lt/legalAct/1d104fc687ea11efabdbb4a1fc8b0b63"</w:instrText>
      </w:r>
      <w:r>
        <w:rPr>
          <w:rFonts w:cstheme="minorHAnsi"/>
        </w:rPr>
      </w:r>
      <w:r>
        <w:rPr>
          <w:rFonts w:cstheme="minorHAnsi"/>
        </w:rPr>
        <w:fldChar w:fldCharType="separate"/>
      </w:r>
      <w:r w:rsidRPr="00175421">
        <w:rPr>
          <w:rStyle w:val="Hyperlink"/>
          <w:rFonts w:cstheme="minorHAnsi"/>
        </w:rPr>
        <w:t>Prieiga internete</w:t>
      </w:r>
    </w:p>
    <w:p w14:paraId="2D22B2D9" w14:textId="77777777" w:rsidR="006D63C3" w:rsidRDefault="006D63C3" w:rsidP="006D63C3">
      <w:pPr>
        <w:pStyle w:val="NoSpacing"/>
        <w:jc w:val="both"/>
        <w:rPr>
          <w:rFonts w:cstheme="minorHAnsi"/>
        </w:rPr>
      </w:pPr>
      <w:r>
        <w:rPr>
          <w:rFonts w:cstheme="minorHAnsi"/>
        </w:rPr>
        <w:fldChar w:fldCharType="end"/>
      </w:r>
    </w:p>
    <w:p w14:paraId="2733F903" w14:textId="56DF20CD" w:rsidR="006D63C3" w:rsidRPr="006D63C3" w:rsidRDefault="3B86398D" w:rsidP="3B86398D">
      <w:pPr>
        <w:jc w:val="both"/>
        <w:outlineLvl w:val="1"/>
        <w:rPr>
          <w:rFonts w:asciiTheme="minorHAnsi" w:eastAsia="Calibri" w:hAnsiTheme="minorHAnsi" w:cstheme="minorBidi"/>
          <w:i/>
          <w:iCs/>
          <w:sz w:val="22"/>
          <w:szCs w:val="22"/>
        </w:rPr>
      </w:pPr>
      <w:bookmarkStart w:id="18" w:name="_Toc183783587"/>
      <w:r w:rsidRPr="3B86398D">
        <w:rPr>
          <w:rFonts w:asciiTheme="minorHAnsi" w:eastAsia="Calibri" w:hAnsiTheme="minorHAnsi" w:cstheme="minorBidi"/>
          <w:i/>
          <w:iCs/>
          <w:sz w:val="22"/>
          <w:szCs w:val="22"/>
        </w:rPr>
        <w:t>Dėl Vyriausiosios rinkimų komisijos sprendimų, kuriais patvirtinami galutiniai Seimo rinkimų vienmandatėse apygardose rezultatai po pirmojo rinkimų turo, apskundimo tvarkos</w:t>
      </w:r>
      <w:bookmarkEnd w:id="18"/>
    </w:p>
    <w:p w14:paraId="0FE4BB30" w14:textId="77777777" w:rsidR="006D63C3" w:rsidRPr="004E2953" w:rsidRDefault="006D63C3" w:rsidP="006D63C3">
      <w:pPr>
        <w:pStyle w:val="NoSpacing"/>
        <w:jc w:val="both"/>
      </w:pPr>
    </w:p>
    <w:p w14:paraId="54EDE4C5" w14:textId="2D229C97" w:rsidR="006D63C3" w:rsidRDefault="006D63C3" w:rsidP="006D63C3">
      <w:pPr>
        <w:pStyle w:val="NoSpacing"/>
        <w:ind w:firstLine="567"/>
        <w:jc w:val="both"/>
      </w:pPr>
      <w:r w:rsidRPr="001D79C6">
        <w:t>Pareiškėja</w:t>
      </w:r>
      <w:r>
        <w:t>i</w:t>
      </w:r>
      <w:r w:rsidRPr="001D79C6">
        <w:t xml:space="preserve"> kreipėsi į LVAT su skundu, prašydam</w:t>
      </w:r>
      <w:r>
        <w:t>i</w:t>
      </w:r>
      <w:r w:rsidRPr="001D79C6">
        <w:t xml:space="preserve"> </w:t>
      </w:r>
      <w:r w:rsidRPr="0003702A">
        <w:t>pripažinti negaliojančiu nuo priėmimo momento</w:t>
      </w:r>
      <w:r w:rsidRPr="001D79C6">
        <w:t xml:space="preserve"> Lietuvos Respublikos vyriausiosios rinkimų komisijos (toliau – VRK) </w:t>
      </w:r>
      <w:r w:rsidRPr="00BE5D7B">
        <w:t xml:space="preserve">2024 m. spalio 20 d. </w:t>
      </w:r>
      <w:r w:rsidRPr="001D79C6">
        <w:t>sprendimą</w:t>
      </w:r>
      <w:r>
        <w:t xml:space="preserve"> </w:t>
      </w:r>
      <w:r w:rsidR="008713D7" w:rsidRPr="00BE5D7B">
        <w:t xml:space="preserve">Nr. SP-273 </w:t>
      </w:r>
      <w:r>
        <w:t>„D</w:t>
      </w:r>
      <w:r w:rsidRPr="00BE5D7B">
        <w:t xml:space="preserve">ėl galutinių 2024 m. spalio 13 d. Lietuvos </w:t>
      </w:r>
      <w:r>
        <w:t>R</w:t>
      </w:r>
      <w:r w:rsidRPr="00BE5D7B">
        <w:t xml:space="preserve">espublikos </w:t>
      </w:r>
      <w:r>
        <w:t>S</w:t>
      </w:r>
      <w:r w:rsidRPr="00BE5D7B">
        <w:t xml:space="preserve">eimo rinkimų rezultatų vienmandatėse </w:t>
      </w:r>
      <w:r>
        <w:t>S</w:t>
      </w:r>
      <w:r w:rsidRPr="00BE5D7B">
        <w:t>enamiesčio-</w:t>
      </w:r>
      <w:r>
        <w:t>Ž</w:t>
      </w:r>
      <w:r w:rsidRPr="00BE5D7B">
        <w:t xml:space="preserve">vėryno </w:t>
      </w:r>
      <w:r>
        <w:t>N</w:t>
      </w:r>
      <w:r w:rsidRPr="00BE5D7B">
        <w:t xml:space="preserve">r. 1, </w:t>
      </w:r>
      <w:r>
        <w:t>A</w:t>
      </w:r>
      <w:r w:rsidRPr="00BE5D7B">
        <w:t xml:space="preserve">ntakalnio </w:t>
      </w:r>
      <w:r>
        <w:t>N</w:t>
      </w:r>
      <w:r w:rsidRPr="00BE5D7B">
        <w:t xml:space="preserve">r. 3, </w:t>
      </w:r>
      <w:r>
        <w:t>K</w:t>
      </w:r>
      <w:r w:rsidRPr="00BE5D7B">
        <w:t>elmės-</w:t>
      </w:r>
      <w:r>
        <w:t>Š</w:t>
      </w:r>
      <w:r w:rsidRPr="00BE5D7B">
        <w:t xml:space="preserve">ilalės </w:t>
      </w:r>
      <w:r>
        <w:t>N</w:t>
      </w:r>
      <w:r w:rsidRPr="00BE5D7B">
        <w:t xml:space="preserve">r. 41, </w:t>
      </w:r>
      <w:r>
        <w:t>K</w:t>
      </w:r>
      <w:r w:rsidRPr="00BE5D7B">
        <w:t xml:space="preserve">ėdainių </w:t>
      </w:r>
      <w:r>
        <w:t>N</w:t>
      </w:r>
      <w:r w:rsidRPr="00BE5D7B">
        <w:t xml:space="preserve">r. 43, </w:t>
      </w:r>
      <w:r>
        <w:t>Ž</w:t>
      </w:r>
      <w:r w:rsidRPr="00BE5D7B">
        <w:t xml:space="preserve">iemgalos vakarinės </w:t>
      </w:r>
      <w:r>
        <w:t>N</w:t>
      </w:r>
      <w:r w:rsidRPr="00BE5D7B">
        <w:t>r.</w:t>
      </w:r>
      <w:r w:rsidR="008713D7">
        <w:t xml:space="preserve"> </w:t>
      </w:r>
      <w:r w:rsidRPr="00BE5D7B">
        <w:t xml:space="preserve">46, </w:t>
      </w:r>
      <w:r>
        <w:t>Š</w:t>
      </w:r>
      <w:r w:rsidRPr="00BE5D7B">
        <w:t>alčininkų-</w:t>
      </w:r>
      <w:r>
        <w:t>V</w:t>
      </w:r>
      <w:r w:rsidRPr="00BE5D7B">
        <w:t xml:space="preserve">ilniaus </w:t>
      </w:r>
      <w:r>
        <w:t>N</w:t>
      </w:r>
      <w:r w:rsidRPr="00BE5D7B">
        <w:t xml:space="preserve">r. 56, </w:t>
      </w:r>
      <w:r>
        <w:t>N</w:t>
      </w:r>
      <w:r w:rsidRPr="00BE5D7B">
        <w:t xml:space="preserve">emenčinės </w:t>
      </w:r>
      <w:r>
        <w:t>N</w:t>
      </w:r>
      <w:r w:rsidRPr="00BE5D7B">
        <w:t xml:space="preserve">r. 57 ir </w:t>
      </w:r>
      <w:r>
        <w:t>J</w:t>
      </w:r>
      <w:r w:rsidRPr="00BE5D7B">
        <w:t xml:space="preserve">onavos </w:t>
      </w:r>
      <w:r>
        <w:t>N</w:t>
      </w:r>
      <w:r w:rsidRPr="00BE5D7B">
        <w:t>r. 60 rinkimų apygardose nustatymo</w:t>
      </w:r>
      <w:r>
        <w:t>“</w:t>
      </w:r>
      <w:r w:rsidRPr="00146F6E">
        <w:t>.</w:t>
      </w:r>
    </w:p>
    <w:p w14:paraId="456E4C95" w14:textId="649216DF" w:rsidR="006D63C3" w:rsidRPr="00146F6E" w:rsidRDefault="006D63C3" w:rsidP="006D63C3">
      <w:pPr>
        <w:pStyle w:val="NoSpacing"/>
        <w:ind w:firstLine="567"/>
        <w:jc w:val="both"/>
      </w:pPr>
      <w:r>
        <w:t>Teisėjų kolegija atkreipė dėmesį, kad pagal Rinkimų kodekso 191 straipsnio 1 dalį Respublikos Prezidento ir Seimo paklausimo teikimo ir jo nagrinėjimo Konstituciniame Teisme tvarką nustato Konstitucinio Teismo įstatymas. Jeigu Konstitucinis Teismas pateikia išvadą, kad Rinkimų kodeksas buvo šiurkščiai pažeistas ir tai turėjo esminės įtakos rinkimų rezultatams, Seimas gali priimti vieną iš šių nutarimų: 1) pripažinti negaliojančiais Respublikos Prezidento ar Seimo rinkimų rezultatus, jeigu pagal balsų skaičiavimo protokolus negalima nustatyti tikrųjų rinkimų rezultatų; 2) nustatyti Respublikos Prezidento ar Seimo rinkimų rezultatus pagal rinkimų komisijų patvirtintus rinkėjų balsų skaičiavimo protokolus, jeigu rinkimų komisijų sprendimai dėl šių protokolų patvirtinimo nebuvo apskųsti L</w:t>
      </w:r>
      <w:r w:rsidR="00092F9E">
        <w:t>VAT</w:t>
      </w:r>
      <w:r>
        <w:t xml:space="preserve"> ir šis teismas nepanaikino rinkimų komisijų sprendimų dėl šių protokolų patvirtinimo (Rinkimų kodekso 191 str. 2 d.). Pagal Konstitucinio Teismo įstatymo 77 straipsnį su paklausimu, ar nebuvo pažeistas Rinkimų kodeksas rengiant ir vykdant rinkimus konkrečioje rinkimų apygardoje per Respublikos Prezidento ar Seimo narių rinkimus, šio įstatymo 74 straipsnyje nurodytos institucijos kreipiasi į Konstitucinį Teismą ne vėliau kaip per 3 dienas po to, kai oficialiai paskelbiamas V</w:t>
      </w:r>
      <w:r w:rsidR="00092F9E">
        <w:t>RK</w:t>
      </w:r>
      <w:r>
        <w:t xml:space="preserve"> sprendimas dėl rinkimų galutinių rezultatų toje rinkimų apygardoje nustatymo arba dėl laisvos Seimo nario vietos atsiradimo ar užėmimo. Konstitucinis Teismas tiria ir vertina tik VRK sprendimus (arba jos atsisakymą nagrinėti skundus dėl Rinkimų kodekso pažeidimų) tais atvejais, kai sprendimai buvo priimti (ar kita šios komisijos veika buvo padaryta) pasibaigus balsavimui renkant Seimo narius ar Respublikos Prezidentą. Konstitucinio Teismo įstatymo 74 straipsnyje yra nurodyta, kad prašyti Konstitucinio Teismo išvados visais šio įstatymo 73 straipsnyje nurodytais klausimais gali Seimas. Taigi </w:t>
      </w:r>
      <w:r w:rsidRPr="005434F7">
        <w:t xml:space="preserve">Rinkimų kodekse ir Konstitucinio Teismo įstatyme nustatyta Rinkimų kodekso pažeidimų nagrinėjimo tvarka tais atvejais, kai sprendimai buvo priimti (ar padaryta kita </w:t>
      </w:r>
      <w:r>
        <w:t>VRK</w:t>
      </w:r>
      <w:r w:rsidRPr="005434F7">
        <w:t xml:space="preserve"> veika), pasibaigus balsavimui renkant Seimą</w:t>
      </w:r>
      <w:r>
        <w:t>.</w:t>
      </w:r>
    </w:p>
    <w:p w14:paraId="337CC300" w14:textId="1A57B43E" w:rsidR="006D63C3" w:rsidRPr="005D5382" w:rsidRDefault="006D63C3" w:rsidP="006D63C3">
      <w:pPr>
        <w:pStyle w:val="NoSpacing"/>
        <w:ind w:firstLine="567"/>
        <w:jc w:val="both"/>
      </w:pPr>
      <w:r>
        <w:t xml:space="preserve">Šiuo aspektu LVAT pažymėjo, jog pareiškėjų </w:t>
      </w:r>
      <w:r w:rsidRPr="00050D05">
        <w:t xml:space="preserve">skundas yra teikiamas dėl VRK </w:t>
      </w:r>
      <w:r>
        <w:t>s</w:t>
      </w:r>
      <w:r w:rsidRPr="00050D05">
        <w:t xml:space="preserve">prendimo, kuriuo nustatyti galutiniai 2024 m. spalio 13 d. Lietuvos Respublikos Seimo rinkimų rezultatai </w:t>
      </w:r>
      <w:r>
        <w:t xml:space="preserve">minėtose </w:t>
      </w:r>
      <w:r w:rsidRPr="00050D05">
        <w:t>vienmandatėse rinkimų apygardose</w:t>
      </w:r>
      <w:r>
        <w:t xml:space="preserve">, todėl jis </w:t>
      </w:r>
      <w:r w:rsidRPr="00050D05">
        <w:t xml:space="preserve">nelaikytinas skundu dėl VRK sprendimo, skundžiamo </w:t>
      </w:r>
      <w:r>
        <w:t>LVAT</w:t>
      </w:r>
      <w:r w:rsidRPr="00050D05">
        <w:t xml:space="preserve"> Rinkimų kodekso 185</w:t>
      </w:r>
      <w:r w:rsidR="0044425A">
        <w:t xml:space="preserve"> </w:t>
      </w:r>
      <w:r w:rsidRPr="00050D05">
        <w:t>straipsnio 6 dalyje nustatyta tvarka.</w:t>
      </w:r>
    </w:p>
    <w:p w14:paraId="5451ACCB" w14:textId="77777777" w:rsidR="006D63C3" w:rsidRDefault="006D63C3" w:rsidP="006D63C3">
      <w:pPr>
        <w:pStyle w:val="NoSpacing"/>
        <w:ind w:firstLine="567"/>
        <w:jc w:val="both"/>
      </w:pPr>
      <w:r>
        <w:t>LVAT atsisakė priimti pareiškėjų skundą.</w:t>
      </w:r>
    </w:p>
    <w:p w14:paraId="5C5EC0C2" w14:textId="77777777" w:rsidR="006D63C3" w:rsidRPr="00C258EC" w:rsidRDefault="006D63C3" w:rsidP="006D63C3">
      <w:pPr>
        <w:pStyle w:val="NoSpacing"/>
      </w:pPr>
    </w:p>
    <w:p w14:paraId="3A15CA96" w14:textId="77777777" w:rsidR="006D63C3" w:rsidRPr="00C258EC" w:rsidRDefault="006D63C3" w:rsidP="006D63C3">
      <w:pPr>
        <w:pStyle w:val="NoSpacing"/>
      </w:pPr>
      <w:r w:rsidRPr="00060D35">
        <w:rPr>
          <w:bCs/>
        </w:rPr>
        <w:t>2024 m. spalio 24 d.</w:t>
      </w:r>
      <w:r w:rsidRPr="00C258EC">
        <w:rPr>
          <w:bCs/>
        </w:rPr>
        <w:t xml:space="preserve"> </w:t>
      </w:r>
      <w:r>
        <w:rPr>
          <w:bCs/>
        </w:rPr>
        <w:t>nutartis</w:t>
      </w:r>
      <w:r w:rsidRPr="00C258EC">
        <w:rPr>
          <w:bCs/>
        </w:rPr>
        <w:t xml:space="preserve"> administracinėje byloje Nr. </w:t>
      </w:r>
      <w:r w:rsidRPr="00060D35">
        <w:t>eR-66-789/2024</w:t>
      </w:r>
    </w:p>
    <w:p w14:paraId="7109BCD9" w14:textId="77777777" w:rsidR="006D63C3" w:rsidRPr="00C258EC" w:rsidRDefault="006D63C3" w:rsidP="006D63C3">
      <w:pPr>
        <w:pStyle w:val="NoSpacing"/>
      </w:pPr>
      <w:r w:rsidRPr="00C258EC">
        <w:t xml:space="preserve">Teisminio proceso Nr. </w:t>
      </w:r>
      <w:r w:rsidRPr="00060D35">
        <w:t>3-66-3-00077-2024-0</w:t>
      </w:r>
    </w:p>
    <w:p w14:paraId="1D9EC14D" w14:textId="77777777" w:rsidR="006D63C3" w:rsidRDefault="006D63C3" w:rsidP="006D63C3">
      <w:pPr>
        <w:pStyle w:val="NoSpacing"/>
        <w:jc w:val="both"/>
        <w:rPr>
          <w:rFonts w:cstheme="minorHAnsi"/>
        </w:rPr>
      </w:pPr>
      <w:hyperlink r:id="rId10" w:history="1">
        <w:r w:rsidRPr="00060D35">
          <w:rPr>
            <w:rStyle w:val="Hyperlink"/>
            <w:rFonts w:cstheme="minorHAnsi"/>
          </w:rPr>
          <w:t>Prieiga internete</w:t>
        </w:r>
      </w:hyperlink>
    </w:p>
    <w:p w14:paraId="44730E22" w14:textId="77777777" w:rsidR="006D63C3" w:rsidRDefault="006D63C3" w:rsidP="00077CAE">
      <w:pPr>
        <w:jc w:val="both"/>
        <w:rPr>
          <w:rFonts w:asciiTheme="minorHAnsi" w:hAnsiTheme="minorHAnsi" w:cstheme="minorHAnsi"/>
          <w:sz w:val="22"/>
          <w:szCs w:val="22"/>
        </w:rPr>
      </w:pPr>
    </w:p>
    <w:p w14:paraId="676764D8" w14:textId="77777777" w:rsidR="00AA4BDA" w:rsidRPr="003A3EC5" w:rsidRDefault="3B86398D" w:rsidP="3B86398D">
      <w:pPr>
        <w:pStyle w:val="Apzvalgai1"/>
        <w:rPr>
          <w:rFonts w:asciiTheme="minorHAnsi" w:hAnsiTheme="minorHAnsi" w:cstheme="minorBidi"/>
        </w:rPr>
      </w:pPr>
      <w:bookmarkStart w:id="19" w:name="_Toc183783588"/>
      <w:r w:rsidRPr="3B86398D">
        <w:rPr>
          <w:rFonts w:asciiTheme="minorHAnsi" w:hAnsiTheme="minorHAnsi" w:cstheme="minorBidi"/>
        </w:rPr>
        <w:t>7. Socialinė apsauga</w:t>
      </w:r>
      <w:bookmarkEnd w:id="19"/>
    </w:p>
    <w:p w14:paraId="0494A5B6" w14:textId="77777777" w:rsidR="00AA4BDA" w:rsidRPr="00AA4BDA" w:rsidRDefault="00AA4BDA" w:rsidP="00AA4BDA">
      <w:pPr>
        <w:ind w:firstLine="567"/>
        <w:jc w:val="both"/>
        <w:rPr>
          <w:rFonts w:asciiTheme="minorHAnsi" w:hAnsiTheme="minorHAnsi" w:cstheme="minorHAnsi"/>
          <w:b/>
          <w:sz w:val="22"/>
          <w:szCs w:val="22"/>
          <w:u w:val="single"/>
        </w:rPr>
      </w:pPr>
      <w:r w:rsidRPr="00AA4BDA">
        <w:rPr>
          <w:rFonts w:asciiTheme="minorHAnsi" w:hAnsiTheme="minorHAnsi" w:cstheme="minorHAnsi"/>
          <w:b/>
          <w:sz w:val="22"/>
          <w:szCs w:val="22"/>
          <w:u w:val="single"/>
        </w:rPr>
        <w:t xml:space="preserve">7.2. Draudėjų, apdraustųjų asmenų ir socialinio draudimo išmokų gavėjų teisės, pareigos ir atsakomybė </w:t>
      </w:r>
    </w:p>
    <w:p w14:paraId="55A5F887" w14:textId="77777777" w:rsidR="00AA4BDA" w:rsidRPr="00AA4BDA" w:rsidRDefault="00AA4BDA" w:rsidP="00AA4BDA">
      <w:pPr>
        <w:ind w:firstLine="1134"/>
        <w:rPr>
          <w:rFonts w:asciiTheme="minorHAnsi" w:hAnsiTheme="minorHAnsi" w:cstheme="minorHAnsi"/>
          <w:b/>
          <w:sz w:val="22"/>
          <w:szCs w:val="22"/>
          <w:u w:val="single"/>
        </w:rPr>
      </w:pPr>
      <w:r w:rsidRPr="00AA4BDA">
        <w:rPr>
          <w:rFonts w:asciiTheme="minorHAnsi" w:hAnsiTheme="minorHAnsi" w:cstheme="minorHAnsi"/>
          <w:b/>
          <w:sz w:val="22"/>
          <w:szCs w:val="22"/>
          <w:u w:val="single"/>
        </w:rPr>
        <w:t>7.2.2. Draudėjų pareigos</w:t>
      </w:r>
    </w:p>
    <w:p w14:paraId="5B3C42D6" w14:textId="77777777" w:rsidR="00AA4BDA" w:rsidRPr="00AA4BDA" w:rsidRDefault="00AA4BDA" w:rsidP="00AA4BDA">
      <w:pPr>
        <w:jc w:val="both"/>
        <w:rPr>
          <w:rFonts w:asciiTheme="minorHAnsi" w:hAnsiTheme="minorHAnsi" w:cstheme="minorHAnsi"/>
          <w:sz w:val="22"/>
          <w:szCs w:val="22"/>
        </w:rPr>
      </w:pPr>
    </w:p>
    <w:p w14:paraId="31DCE5E2" w14:textId="77777777" w:rsidR="00AA4BDA" w:rsidRPr="00AA4BDA" w:rsidRDefault="3B86398D" w:rsidP="3B86398D">
      <w:pPr>
        <w:jc w:val="both"/>
        <w:outlineLvl w:val="1"/>
        <w:rPr>
          <w:rFonts w:asciiTheme="minorHAnsi" w:eastAsia="Calibri" w:hAnsiTheme="minorHAnsi" w:cstheme="minorBidi"/>
          <w:i/>
          <w:iCs/>
          <w:sz w:val="22"/>
          <w:szCs w:val="22"/>
        </w:rPr>
      </w:pPr>
      <w:bookmarkStart w:id="20" w:name="_Toc183783589"/>
      <w:r w:rsidRPr="3B86398D">
        <w:rPr>
          <w:rFonts w:asciiTheme="minorHAnsi" w:eastAsia="Calibri" w:hAnsiTheme="minorHAnsi" w:cstheme="minorBidi"/>
          <w:i/>
          <w:iCs/>
          <w:sz w:val="22"/>
          <w:szCs w:val="22"/>
        </w:rPr>
        <w:t>Dėl darbo, gaunant atlygį natūra, kvalifikavimo kaip nelegalaus darbo Užimtumo įstatymo prasme</w:t>
      </w:r>
      <w:bookmarkEnd w:id="20"/>
    </w:p>
    <w:p w14:paraId="026BD64A" w14:textId="77777777" w:rsidR="00AA4BDA" w:rsidRPr="00AA4BDA" w:rsidRDefault="00AA4BDA" w:rsidP="00AA4BDA">
      <w:pPr>
        <w:jc w:val="both"/>
        <w:rPr>
          <w:rFonts w:asciiTheme="minorHAnsi" w:hAnsiTheme="minorHAnsi" w:cstheme="minorHAnsi"/>
          <w:sz w:val="22"/>
          <w:szCs w:val="22"/>
        </w:rPr>
      </w:pPr>
    </w:p>
    <w:p w14:paraId="7E08776C" w14:textId="3F4BAF4C" w:rsidR="00AA4BDA" w:rsidRPr="00AA4BDA" w:rsidRDefault="00AA4BDA" w:rsidP="00AA4BDA">
      <w:pPr>
        <w:ind w:firstLine="567"/>
        <w:jc w:val="both"/>
        <w:rPr>
          <w:rFonts w:asciiTheme="minorHAnsi" w:hAnsiTheme="minorHAnsi" w:cstheme="minorHAnsi"/>
          <w:sz w:val="22"/>
          <w:szCs w:val="22"/>
        </w:rPr>
      </w:pPr>
      <w:r w:rsidRPr="00AA4BDA">
        <w:rPr>
          <w:rFonts w:asciiTheme="minorHAnsi" w:hAnsiTheme="minorHAnsi" w:cstheme="minorHAnsi"/>
          <w:sz w:val="22"/>
          <w:szCs w:val="22"/>
        </w:rPr>
        <w:t>Apžvelgiamoje byloje nagrinėtas ginčas dėl Valstybinės darbo inspekcijos prie Socialinės apsaugos ir darbo ministerijos (toliau – Inspekcija) nutarimo Užimtumo įstatymo pažeidimo byloje (toliau – Nutarimas), kuriuo pareiškėjui žemės ūkio bendrovei (toliau – Bendrovė) paskirta 900 Eur bauda. Nutarime konstatuo</w:t>
      </w:r>
      <w:r w:rsidR="00D420B5">
        <w:rPr>
          <w:rFonts w:asciiTheme="minorHAnsi" w:hAnsiTheme="minorHAnsi" w:cstheme="minorHAnsi"/>
          <w:sz w:val="22"/>
          <w:szCs w:val="22"/>
        </w:rPr>
        <w:t>t</w:t>
      </w:r>
      <w:r w:rsidRPr="00AA4BDA">
        <w:rPr>
          <w:rFonts w:asciiTheme="minorHAnsi" w:hAnsiTheme="minorHAnsi" w:cstheme="minorHAnsi"/>
          <w:sz w:val="22"/>
          <w:szCs w:val="22"/>
        </w:rPr>
        <w:t>a, kad pareiškėjas neužtikrino, jog Bendrovėje Kirgizijos pilietis A. N. (toliau – užsienietis) dirbtų įdarbintas laikantis norminių teisės aktų, reglamentuojančių trečiųjų šalių piliečių įdarbinimą, reikalavimų.</w:t>
      </w:r>
    </w:p>
    <w:p w14:paraId="25DA6053" w14:textId="2560023C" w:rsidR="00AA4BDA" w:rsidRPr="00AA4BDA" w:rsidRDefault="00AA4BDA" w:rsidP="00AA4BDA">
      <w:pPr>
        <w:ind w:firstLine="567"/>
        <w:jc w:val="both"/>
        <w:rPr>
          <w:rFonts w:asciiTheme="minorHAnsi" w:hAnsiTheme="minorHAnsi" w:cstheme="minorHAnsi"/>
          <w:sz w:val="22"/>
          <w:szCs w:val="22"/>
        </w:rPr>
      </w:pPr>
      <w:r w:rsidRPr="00AA4BDA">
        <w:rPr>
          <w:rFonts w:asciiTheme="minorHAnsi" w:hAnsiTheme="minorHAnsi" w:cstheme="minorHAnsi"/>
          <w:sz w:val="22"/>
          <w:szCs w:val="22"/>
        </w:rPr>
        <w:t>Nustatyta, kad darbo inspektoriai nuvyko į Bendrovės veiklos vykdymo vietą ir ten rado faktiškai ūkio darbus dirbantį Kirgizijos piliet</w:t>
      </w:r>
      <w:r w:rsidR="00D420B5">
        <w:rPr>
          <w:rFonts w:asciiTheme="minorHAnsi" w:hAnsiTheme="minorHAnsi" w:cstheme="minorHAnsi"/>
          <w:sz w:val="22"/>
          <w:szCs w:val="22"/>
        </w:rPr>
        <w:t>į</w:t>
      </w:r>
      <w:r w:rsidRPr="00AA4BDA">
        <w:rPr>
          <w:rFonts w:asciiTheme="minorHAnsi" w:hAnsiTheme="minorHAnsi" w:cstheme="minorHAnsi"/>
          <w:sz w:val="22"/>
          <w:szCs w:val="22"/>
        </w:rPr>
        <w:t xml:space="preserve"> A. N. Minėtas asmuo nebuvo Bendrovės darbuotojų sąraše, jis pateikė galiojančią nacionalinę D tipo vizą, kuri išduota tarpininkaujant kitam darbdaviui. Užsienietis raštu paaiškino, kad atėjo padėti S. ūkyje, už tai gaus maisto produktų.</w:t>
      </w:r>
    </w:p>
    <w:p w14:paraId="45AE24E5" w14:textId="77777777" w:rsidR="00AA4BDA" w:rsidRPr="00AA4BDA" w:rsidRDefault="00AA4BDA" w:rsidP="00AA4BDA">
      <w:pPr>
        <w:ind w:firstLine="567"/>
        <w:jc w:val="both"/>
        <w:rPr>
          <w:rFonts w:asciiTheme="minorHAnsi" w:hAnsiTheme="minorHAnsi" w:cstheme="minorHAnsi"/>
          <w:sz w:val="22"/>
          <w:szCs w:val="22"/>
        </w:rPr>
      </w:pPr>
      <w:r w:rsidRPr="00AA4BDA">
        <w:rPr>
          <w:rFonts w:asciiTheme="minorHAnsi" w:hAnsiTheme="minorHAnsi" w:cstheme="minorHAnsi"/>
          <w:sz w:val="22"/>
          <w:szCs w:val="22"/>
        </w:rPr>
        <w:t>Pareiškėjas teigė, kad pažeidimo byloje nėra pateikta jokių dokumentų, įrodančių, jog Bendrovė būtų sutarusi su užsieniečiu dėl darbo sąlygų, užmokesčio. Užsienietis, kaip talkininkas, talkino ūkininkui S. K., o ne Bendrovei. Ūkininko ūkio įstatymo nuostatos reglamentuoja, kad ūkininkai su talkininkais darbo sutarčių nesudaro.</w:t>
      </w:r>
    </w:p>
    <w:p w14:paraId="44CA4FBD" w14:textId="77777777" w:rsidR="00AA4BDA" w:rsidRPr="00AA4BDA" w:rsidRDefault="00AA4BDA" w:rsidP="00AA4BDA">
      <w:pPr>
        <w:ind w:firstLine="567"/>
        <w:jc w:val="both"/>
        <w:rPr>
          <w:rFonts w:asciiTheme="minorHAnsi" w:hAnsiTheme="minorHAnsi" w:cstheme="minorHAnsi"/>
          <w:sz w:val="22"/>
          <w:szCs w:val="22"/>
        </w:rPr>
      </w:pPr>
      <w:r w:rsidRPr="00AA4BDA">
        <w:rPr>
          <w:rFonts w:asciiTheme="minorHAnsi" w:hAnsiTheme="minorHAnsi" w:cstheme="minorHAnsi"/>
          <w:sz w:val="22"/>
          <w:szCs w:val="22"/>
        </w:rPr>
        <w:t>Pirmosios instancijos teismas pareiškėjo skundą atmetė, nustatęs, kad atsakovas pagrįstai taikė Bendrovei atsakomybę už Užimtumo įstatymo 56 straipsnio 1 dalies 2 punkto pažeidimą.</w:t>
      </w:r>
    </w:p>
    <w:p w14:paraId="2061EABE" w14:textId="6753685E" w:rsidR="00AA4BDA" w:rsidRPr="00AA4BDA" w:rsidRDefault="00AA4BDA" w:rsidP="00AA4BDA">
      <w:pPr>
        <w:ind w:firstLine="567"/>
        <w:jc w:val="both"/>
        <w:rPr>
          <w:rFonts w:asciiTheme="minorHAnsi" w:hAnsiTheme="minorHAnsi" w:cstheme="minorHAnsi"/>
          <w:sz w:val="22"/>
          <w:szCs w:val="22"/>
        </w:rPr>
      </w:pPr>
      <w:r w:rsidRPr="00AA4BDA">
        <w:rPr>
          <w:rFonts w:asciiTheme="minorHAnsi" w:hAnsiTheme="minorHAnsi" w:cstheme="minorHAnsi"/>
          <w:sz w:val="22"/>
          <w:szCs w:val="22"/>
        </w:rPr>
        <w:t xml:space="preserve">LVAT teisėjų kolegija konstatavo, kad yra teisinis pagrindas pripažinti, jog </w:t>
      </w:r>
      <w:r w:rsidRPr="00AA4BDA">
        <w:rPr>
          <w:rFonts w:asciiTheme="minorHAnsi" w:hAnsiTheme="minorHAnsi" w:cstheme="minorHAnsi"/>
          <w:sz w:val="22"/>
          <w:szCs w:val="22"/>
          <w:u w:val="single"/>
        </w:rPr>
        <w:t>užsienietis, kaip pats nurodė, ūkio darbus dirbo už maisto produktus, todėl jis neatitiko talkininko teisinės padėties</w:t>
      </w:r>
      <w:r w:rsidRPr="00AA4BDA">
        <w:rPr>
          <w:rFonts w:asciiTheme="minorHAnsi" w:hAnsiTheme="minorHAnsi" w:cstheme="minorHAnsi"/>
          <w:sz w:val="22"/>
          <w:szCs w:val="22"/>
        </w:rPr>
        <w:t xml:space="preserve">. Apeliaciniame skunde nurodyti argumentai, kad S. K. pažadėjo jam padėti maisto produktais, o ne atsiskaityti, teisinio santykio kvalifikavimo nekeičia, nes </w:t>
      </w:r>
      <w:r w:rsidRPr="00AA4BDA">
        <w:rPr>
          <w:rFonts w:asciiTheme="minorHAnsi" w:hAnsiTheme="minorHAnsi" w:cstheme="minorHAnsi"/>
          <w:sz w:val="22"/>
          <w:szCs w:val="22"/>
          <w:u w:val="single"/>
        </w:rPr>
        <w:t>kvalifikavimui svarbūs darbo funkcijų atlikimo darbdavio naudai, esant pavaldumo jam santykiams</w:t>
      </w:r>
      <w:r w:rsidR="00A521FD">
        <w:rPr>
          <w:rFonts w:asciiTheme="minorHAnsi" w:hAnsiTheme="minorHAnsi" w:cstheme="minorHAnsi"/>
          <w:sz w:val="22"/>
          <w:szCs w:val="22"/>
          <w:u w:val="single"/>
        </w:rPr>
        <w:t>,</w:t>
      </w:r>
      <w:r w:rsidRPr="00AA4BDA">
        <w:rPr>
          <w:rFonts w:asciiTheme="minorHAnsi" w:hAnsiTheme="minorHAnsi" w:cstheme="minorHAnsi"/>
          <w:sz w:val="22"/>
          <w:szCs w:val="22"/>
          <w:u w:val="single"/>
        </w:rPr>
        <w:t xml:space="preserve"> ir atlygintinumo už jį teisiniai faktai. Kaip atlyginimas įvardijamas, šiuo atveju neturi teisinės reikšmės</w:t>
      </w:r>
      <w:r w:rsidRPr="00AA4BDA">
        <w:rPr>
          <w:rFonts w:asciiTheme="minorHAnsi" w:hAnsiTheme="minorHAnsi" w:cstheme="minorHAnsi"/>
          <w:sz w:val="22"/>
          <w:szCs w:val="22"/>
        </w:rPr>
        <w:t>.</w:t>
      </w:r>
    </w:p>
    <w:p w14:paraId="67772FC5" w14:textId="100D47B4" w:rsidR="00AA4BDA" w:rsidRPr="00AA4BDA" w:rsidRDefault="00AA4BDA" w:rsidP="00AA4BDA">
      <w:pPr>
        <w:ind w:firstLine="567"/>
        <w:jc w:val="both"/>
        <w:rPr>
          <w:rFonts w:asciiTheme="minorHAnsi" w:hAnsiTheme="minorHAnsi" w:cstheme="minorHAnsi"/>
          <w:sz w:val="22"/>
          <w:szCs w:val="22"/>
        </w:rPr>
      </w:pPr>
      <w:r w:rsidRPr="00AA4BDA">
        <w:rPr>
          <w:rFonts w:asciiTheme="minorHAnsi" w:hAnsiTheme="minorHAnsi" w:cstheme="minorHAnsi"/>
          <w:sz w:val="22"/>
          <w:szCs w:val="22"/>
        </w:rPr>
        <w:t xml:space="preserve">Teisėjų kolegija atkreipė dėmesį, kad </w:t>
      </w:r>
      <w:r w:rsidR="001530C3" w:rsidRPr="00AA4BDA">
        <w:rPr>
          <w:rFonts w:asciiTheme="minorHAnsi" w:hAnsiTheme="minorHAnsi" w:cstheme="minorHAnsi"/>
          <w:sz w:val="22"/>
          <w:szCs w:val="22"/>
        </w:rPr>
        <w:t xml:space="preserve">šios bylos kontekste </w:t>
      </w:r>
      <w:r w:rsidRPr="001530C3">
        <w:rPr>
          <w:rFonts w:asciiTheme="minorHAnsi" w:hAnsiTheme="minorHAnsi" w:cstheme="minorHAnsi"/>
          <w:sz w:val="22"/>
          <w:szCs w:val="22"/>
          <w:u w:val="single"/>
        </w:rPr>
        <w:t>nelegalaus darbo Bendrovės naudai teisiniam</w:t>
      </w:r>
      <w:r w:rsidRPr="00AA4BDA">
        <w:rPr>
          <w:rFonts w:asciiTheme="minorHAnsi" w:hAnsiTheme="minorHAnsi" w:cstheme="minorHAnsi"/>
          <w:sz w:val="22"/>
          <w:szCs w:val="22"/>
          <w:u w:val="single"/>
        </w:rPr>
        <w:t xml:space="preserve"> kvalifikavimui nėra reikšminga aplinkybė, jog su ūkyje nelegaliai dirbusiu užsieniečiu tarėsi ne Bendrovės direktorė, o jos </w:t>
      </w:r>
      <w:r w:rsidRPr="001530C3">
        <w:rPr>
          <w:rFonts w:asciiTheme="minorHAnsi" w:hAnsiTheme="minorHAnsi" w:cstheme="minorHAnsi"/>
          <w:sz w:val="22"/>
          <w:szCs w:val="22"/>
          <w:u w:val="single"/>
        </w:rPr>
        <w:t>narys</w:t>
      </w:r>
      <w:r w:rsidRPr="001530C3">
        <w:rPr>
          <w:rFonts w:asciiTheme="minorHAnsi" w:hAnsiTheme="minorHAnsi" w:cstheme="minorHAnsi"/>
          <w:sz w:val="22"/>
          <w:szCs w:val="22"/>
        </w:rPr>
        <w:t xml:space="preserve"> S. K., kurį su Bendrove siejo narystės teisiniai santykiai</w:t>
      </w:r>
      <w:r w:rsidRPr="00AA4BDA">
        <w:rPr>
          <w:rFonts w:asciiTheme="minorHAnsi" w:hAnsiTheme="minorHAnsi" w:cstheme="minorHAnsi"/>
          <w:sz w:val="22"/>
          <w:szCs w:val="22"/>
        </w:rPr>
        <w:t xml:space="preserve">. Nors jie savaime nesuponavo įdarbinimo teisės, tačiau </w:t>
      </w:r>
      <w:r w:rsidRPr="00A521FD">
        <w:rPr>
          <w:rFonts w:asciiTheme="minorHAnsi" w:hAnsiTheme="minorHAnsi" w:cstheme="minorHAnsi"/>
          <w:sz w:val="22"/>
          <w:szCs w:val="22"/>
          <w:u w:val="single"/>
        </w:rPr>
        <w:t>Bendrovės nario veiksmai, net ir viršijant įgaliojimus, pripažinti Bendrovės interesų tenkinimu</w:t>
      </w:r>
      <w:r w:rsidRPr="00AA4BDA">
        <w:rPr>
          <w:rFonts w:asciiTheme="minorHAnsi" w:hAnsiTheme="minorHAnsi" w:cstheme="minorHAnsi"/>
          <w:sz w:val="22"/>
          <w:szCs w:val="22"/>
        </w:rPr>
        <w:t xml:space="preserve">, o nelegalaus darbo atveju neigiamus teisinius padarinius, kaip buvo šiuo atveju, sukėlė Bendrovei. Byloje nustatyta, kad </w:t>
      </w:r>
      <w:r w:rsidRPr="00AA4BDA">
        <w:rPr>
          <w:rFonts w:asciiTheme="minorHAnsi" w:hAnsiTheme="minorHAnsi" w:cstheme="minorHAnsi"/>
          <w:sz w:val="22"/>
          <w:szCs w:val="22"/>
          <w:u w:val="single"/>
        </w:rPr>
        <w:t>nelegalus darbas buvo nukreiptas į Bendrovės interesų tenkinimą</w:t>
      </w:r>
      <w:r w:rsidRPr="00AA4BDA">
        <w:rPr>
          <w:rFonts w:asciiTheme="minorHAnsi" w:hAnsiTheme="minorHAnsi" w:cstheme="minorHAnsi"/>
          <w:sz w:val="22"/>
          <w:szCs w:val="22"/>
        </w:rPr>
        <w:t xml:space="preserve">. Tai, kad ten pat ir tuo pačiu metu buvo ir Bendrovei priklausantys, ir asmeniškai S. K. priklausantys gyvuliai, kad tiek Bendrovė, tiek S. K. naudojo tą patį žemės sklypą ir fermas, tokioje kaip ši situacijoje, kai </w:t>
      </w:r>
      <w:r w:rsidRPr="00A521FD">
        <w:rPr>
          <w:rFonts w:asciiTheme="minorHAnsi" w:hAnsiTheme="minorHAnsi" w:cstheme="minorHAnsi"/>
          <w:sz w:val="22"/>
          <w:szCs w:val="22"/>
          <w:u w:val="single"/>
        </w:rPr>
        <w:t>nebuvo faktinių sąlygų atskirti Bendrovės verslo ir jos nario-ūkininko ūkinių interesų</w:t>
      </w:r>
      <w:r w:rsidRPr="00AA4BDA">
        <w:rPr>
          <w:rFonts w:asciiTheme="minorHAnsi" w:hAnsiTheme="minorHAnsi" w:cstheme="minorHAnsi"/>
          <w:sz w:val="22"/>
          <w:szCs w:val="22"/>
        </w:rPr>
        <w:t>, buvo teisinis pagrindas pripažinti, kad nustatytas nelegalaus darbo Bendrovėje faktas.</w:t>
      </w:r>
    </w:p>
    <w:p w14:paraId="627093F9" w14:textId="77777777" w:rsidR="00AA4BDA" w:rsidRPr="00AA4BDA" w:rsidRDefault="00AA4BDA" w:rsidP="00AA4BDA">
      <w:pPr>
        <w:ind w:firstLine="567"/>
        <w:jc w:val="both"/>
        <w:rPr>
          <w:rFonts w:asciiTheme="minorHAnsi" w:hAnsiTheme="minorHAnsi" w:cstheme="minorHAnsi"/>
          <w:sz w:val="22"/>
          <w:szCs w:val="22"/>
        </w:rPr>
      </w:pPr>
      <w:r w:rsidRPr="00AA4BDA">
        <w:rPr>
          <w:rFonts w:asciiTheme="minorHAnsi" w:hAnsiTheme="minorHAnsi" w:cstheme="minorHAnsi"/>
          <w:sz w:val="22"/>
          <w:szCs w:val="22"/>
        </w:rPr>
        <w:t>Pareiškėjo apeliacinis skundas atmestas, o pirmosios instancijos teismo sprendimas paliktas nepakeistas.</w:t>
      </w:r>
    </w:p>
    <w:p w14:paraId="13E99785" w14:textId="77777777" w:rsidR="00AA4BDA" w:rsidRPr="00AA4BDA" w:rsidRDefault="00AA4BDA" w:rsidP="00AA4BDA">
      <w:pPr>
        <w:ind w:firstLine="567"/>
        <w:jc w:val="both"/>
        <w:rPr>
          <w:rFonts w:asciiTheme="minorHAnsi" w:hAnsiTheme="minorHAnsi" w:cstheme="minorHAnsi"/>
          <w:sz w:val="22"/>
          <w:szCs w:val="22"/>
        </w:rPr>
      </w:pPr>
    </w:p>
    <w:p w14:paraId="0366778D" w14:textId="77777777" w:rsidR="00AA4BDA" w:rsidRPr="00383E73" w:rsidRDefault="00AA4BDA" w:rsidP="00AA4BDA">
      <w:pPr>
        <w:jc w:val="both"/>
        <w:rPr>
          <w:rFonts w:asciiTheme="minorHAnsi" w:hAnsiTheme="minorHAnsi" w:cstheme="minorHAnsi"/>
          <w:color w:val="000000"/>
          <w:sz w:val="22"/>
          <w:szCs w:val="22"/>
          <w:shd w:val="clear" w:color="auto" w:fill="FFFFFF"/>
        </w:rPr>
      </w:pPr>
      <w:r w:rsidRPr="00383E73">
        <w:rPr>
          <w:rFonts w:asciiTheme="minorHAnsi" w:hAnsiTheme="minorHAnsi" w:cstheme="minorHAnsi"/>
          <w:color w:val="000000"/>
          <w:sz w:val="22"/>
          <w:szCs w:val="22"/>
          <w:shd w:val="clear" w:color="auto" w:fill="FFFFFF"/>
        </w:rPr>
        <w:t xml:space="preserve">2024 m. spalio 2 d. nutartis administracinėje byloje </w:t>
      </w:r>
      <w:r w:rsidRPr="00A318EC">
        <w:rPr>
          <w:rFonts w:asciiTheme="minorHAnsi" w:hAnsiTheme="minorHAnsi" w:cstheme="minorHAnsi"/>
          <w:color w:val="000000"/>
          <w:sz w:val="22"/>
          <w:szCs w:val="22"/>
          <w:shd w:val="clear" w:color="auto" w:fill="FFFFFF"/>
        </w:rPr>
        <w:t>Nr. eA-513-415/2024</w:t>
      </w:r>
    </w:p>
    <w:p w14:paraId="0D051279" w14:textId="77777777" w:rsidR="00AA4BDA" w:rsidRDefault="00AA4BDA" w:rsidP="00AA4BDA">
      <w:pPr>
        <w:jc w:val="both"/>
        <w:rPr>
          <w:rFonts w:asciiTheme="minorHAnsi" w:hAnsiTheme="minorHAnsi" w:cstheme="minorHAnsi"/>
          <w:color w:val="000000"/>
          <w:sz w:val="22"/>
          <w:szCs w:val="22"/>
          <w:shd w:val="clear" w:color="auto" w:fill="FFFFFF"/>
        </w:rPr>
      </w:pPr>
      <w:r w:rsidRPr="00383E73">
        <w:rPr>
          <w:rFonts w:asciiTheme="minorHAnsi" w:hAnsiTheme="minorHAnsi" w:cstheme="minorHAnsi"/>
          <w:color w:val="000000"/>
          <w:sz w:val="22"/>
          <w:szCs w:val="22"/>
          <w:shd w:val="clear" w:color="auto" w:fill="FFFFFF"/>
        </w:rPr>
        <w:t xml:space="preserve">Teisminio proceso </w:t>
      </w:r>
      <w:r w:rsidRPr="00A318EC">
        <w:rPr>
          <w:rFonts w:asciiTheme="minorHAnsi" w:hAnsiTheme="minorHAnsi" w:cstheme="minorHAnsi"/>
          <w:color w:val="000000"/>
          <w:sz w:val="22"/>
          <w:szCs w:val="22"/>
          <w:shd w:val="clear" w:color="auto" w:fill="FFFFFF"/>
        </w:rPr>
        <w:t>Nr. 3-63-3-00056-2023-3</w:t>
      </w:r>
    </w:p>
    <w:p w14:paraId="16A272EB" w14:textId="77777777" w:rsidR="00AA4BDA" w:rsidRPr="00FC5EE5" w:rsidRDefault="00AA4BDA" w:rsidP="00AA4BDA">
      <w:pPr>
        <w:jc w:val="both"/>
        <w:rPr>
          <w:rFonts w:asciiTheme="minorHAnsi" w:hAnsiTheme="minorHAnsi" w:cstheme="minorHAnsi"/>
          <w:color w:val="0000FF"/>
          <w:sz w:val="22"/>
          <w:szCs w:val="22"/>
          <w:u w:val="single"/>
          <w:shd w:val="clear" w:color="auto" w:fill="FFFFFF"/>
        </w:rPr>
      </w:pPr>
      <w:hyperlink r:id="rId11" w:history="1">
        <w:r w:rsidRPr="008C73B6">
          <w:rPr>
            <w:rStyle w:val="Hyperlink"/>
            <w:rFonts w:asciiTheme="minorHAnsi" w:hAnsiTheme="minorHAnsi" w:cstheme="minorHAnsi"/>
            <w:sz w:val="22"/>
            <w:szCs w:val="22"/>
            <w:shd w:val="clear" w:color="auto" w:fill="FFFFFF"/>
          </w:rPr>
          <w:t>Prieiga internete</w:t>
        </w:r>
      </w:hyperlink>
    </w:p>
    <w:bookmarkEnd w:id="14"/>
    <w:p w14:paraId="72ED2DC5" w14:textId="77777777" w:rsidR="001B35E6" w:rsidRPr="003756A5" w:rsidRDefault="001B35E6" w:rsidP="00A32A5C">
      <w:pPr>
        <w:ind w:firstLine="567"/>
        <w:rPr>
          <w:rFonts w:asciiTheme="minorHAnsi" w:hAnsiTheme="minorHAnsi" w:cstheme="minorHAnsi"/>
          <w:sz w:val="22"/>
          <w:szCs w:val="22"/>
        </w:rPr>
      </w:pPr>
    </w:p>
    <w:p w14:paraId="537B99AA" w14:textId="42B132E9" w:rsidR="00356685" w:rsidRPr="003756A5" w:rsidRDefault="3B86398D" w:rsidP="3B86398D">
      <w:pPr>
        <w:pStyle w:val="Apzvalgai1"/>
        <w:rPr>
          <w:rFonts w:asciiTheme="minorHAnsi" w:hAnsiTheme="minorHAnsi" w:cstheme="minorBidi"/>
        </w:rPr>
      </w:pPr>
      <w:bookmarkStart w:id="21" w:name="_Toc183783590"/>
      <w:r w:rsidRPr="3B86398D">
        <w:rPr>
          <w:rFonts w:asciiTheme="minorHAnsi" w:hAnsiTheme="minorHAnsi" w:cstheme="minorBidi"/>
        </w:rPr>
        <w:t>8. Užsieniečių teisinė padėtis</w:t>
      </w:r>
      <w:bookmarkEnd w:id="21"/>
    </w:p>
    <w:p w14:paraId="2EA542AB" w14:textId="6FB3E3D5" w:rsidR="002534DF" w:rsidRPr="002534DF" w:rsidRDefault="002534DF" w:rsidP="002534DF">
      <w:pPr>
        <w:ind w:firstLine="567"/>
        <w:jc w:val="both"/>
        <w:rPr>
          <w:rFonts w:asciiTheme="minorHAnsi" w:hAnsiTheme="minorHAnsi" w:cstheme="minorHAnsi"/>
          <w:b/>
          <w:color w:val="000000"/>
          <w:sz w:val="22"/>
          <w:szCs w:val="22"/>
          <w:u w:val="single"/>
        </w:rPr>
      </w:pPr>
      <w:r w:rsidRPr="002534DF">
        <w:rPr>
          <w:rFonts w:asciiTheme="minorHAnsi" w:hAnsiTheme="minorHAnsi" w:cstheme="minorHAnsi"/>
          <w:b/>
          <w:color w:val="000000"/>
          <w:sz w:val="22"/>
          <w:szCs w:val="22"/>
          <w:u w:val="single"/>
        </w:rPr>
        <w:t>8.5. Užsieniečių sulaikymas</w:t>
      </w:r>
    </w:p>
    <w:p w14:paraId="14FB5398" w14:textId="77777777" w:rsidR="002534DF" w:rsidRPr="002534DF" w:rsidRDefault="002534DF" w:rsidP="002534DF">
      <w:pPr>
        <w:jc w:val="both"/>
        <w:rPr>
          <w:rFonts w:asciiTheme="minorHAnsi" w:hAnsiTheme="minorHAnsi" w:cstheme="minorHAnsi"/>
          <w:iCs/>
          <w:color w:val="000000"/>
          <w:sz w:val="22"/>
          <w:szCs w:val="22"/>
        </w:rPr>
      </w:pPr>
    </w:p>
    <w:p w14:paraId="7FDDCB79" w14:textId="77777777" w:rsidR="00BF26E6" w:rsidRPr="00BF26E6" w:rsidRDefault="3B86398D" w:rsidP="3B86398D">
      <w:pPr>
        <w:jc w:val="both"/>
        <w:outlineLvl w:val="1"/>
        <w:rPr>
          <w:rFonts w:asciiTheme="minorHAnsi" w:eastAsia="Calibri" w:hAnsiTheme="minorHAnsi" w:cstheme="minorBidi"/>
          <w:i/>
          <w:iCs/>
          <w:sz w:val="22"/>
          <w:szCs w:val="22"/>
        </w:rPr>
      </w:pPr>
      <w:bookmarkStart w:id="22" w:name="_Toc183783591"/>
      <w:r w:rsidRPr="3B86398D">
        <w:rPr>
          <w:rFonts w:asciiTheme="minorHAnsi" w:eastAsia="Calibri" w:hAnsiTheme="minorHAnsi" w:cstheme="minorBidi"/>
          <w:i/>
          <w:iCs/>
          <w:sz w:val="22"/>
          <w:szCs w:val="22"/>
        </w:rPr>
        <w:t>Dėl užsieniečio sulaikymo termino skaičiavimo, kai dėl jo perdavimo pagal Dublino reglamentą buvo kreiptasi paeiliui į kelias valstybes nares</w:t>
      </w:r>
      <w:bookmarkEnd w:id="22"/>
    </w:p>
    <w:p w14:paraId="7AD3E919" w14:textId="77777777" w:rsidR="00BF26E6" w:rsidRPr="00BF26E6" w:rsidRDefault="00BF26E6" w:rsidP="00BF26E6">
      <w:pPr>
        <w:ind w:firstLine="567"/>
        <w:jc w:val="both"/>
        <w:rPr>
          <w:rStyle w:val="normaltextrun"/>
          <w:rFonts w:asciiTheme="minorHAnsi" w:hAnsiTheme="minorHAnsi" w:cstheme="minorHAnsi"/>
          <w:color w:val="000000"/>
          <w:sz w:val="22"/>
          <w:szCs w:val="22"/>
          <w:bdr w:val="none" w:sz="0" w:space="0" w:color="auto" w:frame="1"/>
        </w:rPr>
      </w:pPr>
    </w:p>
    <w:p w14:paraId="2EA265EF" w14:textId="77777777" w:rsidR="00BF26E6" w:rsidRPr="00BF26E6" w:rsidRDefault="00BF26E6" w:rsidP="00BF26E6">
      <w:pPr>
        <w:ind w:firstLine="567"/>
        <w:jc w:val="both"/>
        <w:rPr>
          <w:rFonts w:asciiTheme="minorHAnsi" w:hAnsiTheme="minorHAnsi" w:cstheme="minorHAnsi"/>
          <w:color w:val="000000"/>
          <w:sz w:val="22"/>
          <w:szCs w:val="22"/>
          <w:bdr w:val="none" w:sz="0" w:space="0" w:color="auto" w:frame="1"/>
        </w:rPr>
      </w:pPr>
      <w:r w:rsidRPr="00BF26E6">
        <w:rPr>
          <w:rFonts w:asciiTheme="minorHAnsi" w:hAnsiTheme="minorHAnsi" w:cstheme="minorHAnsi"/>
          <w:color w:val="000000"/>
          <w:sz w:val="22"/>
          <w:szCs w:val="22"/>
          <w:bdr w:val="none" w:sz="0" w:space="0" w:color="auto" w:frame="1"/>
        </w:rPr>
        <w:t>Nagrinėtoje byloje apeliacijos dalyku buvo pirmosios instancijos teismo sprendimas, kuriuo nuspręsta pratęsti užsieniečiui alternatyvią sulaikymui priemonę – apgyvendinimą VSAT ar kitoje tam pritaikytoje vietoje nustatant pareigą neišvykti iš apgyvendinimo vietai priklausančios teritorijos be apgyvendinimo vietos vadovo ar jo įgalioto asmens leidimo.</w:t>
      </w:r>
    </w:p>
    <w:p w14:paraId="272D536C" w14:textId="401FC8D1" w:rsidR="00BF26E6" w:rsidRPr="00BF26E6" w:rsidRDefault="00BF26E6" w:rsidP="00BF26E6">
      <w:pPr>
        <w:ind w:firstLine="567"/>
        <w:jc w:val="both"/>
        <w:rPr>
          <w:rFonts w:asciiTheme="minorHAnsi" w:hAnsiTheme="minorHAnsi" w:cstheme="minorHAnsi"/>
          <w:color w:val="000000"/>
          <w:sz w:val="22"/>
          <w:szCs w:val="22"/>
          <w:bdr w:val="none" w:sz="0" w:space="0" w:color="auto" w:frame="1"/>
        </w:rPr>
      </w:pPr>
      <w:r w:rsidRPr="00BF26E6">
        <w:rPr>
          <w:rFonts w:asciiTheme="minorHAnsi" w:hAnsiTheme="minorHAnsi" w:cstheme="minorHAnsi"/>
          <w:color w:val="000000"/>
          <w:sz w:val="22"/>
          <w:szCs w:val="22"/>
          <w:bdr w:val="none" w:sz="0" w:space="0" w:color="auto" w:frame="1"/>
        </w:rPr>
        <w:t>2024 m. rugpjūčio 13 d. MD priėmė sprendimą nustatyti valstybę narę, atsakingą už užsieniečio prašymo suteikti prieglobstį nagrinėjimą.</w:t>
      </w:r>
      <w:r w:rsidR="009C1642">
        <w:rPr>
          <w:rFonts w:asciiTheme="minorHAnsi" w:hAnsiTheme="minorHAnsi" w:cstheme="minorHAnsi"/>
          <w:color w:val="000000"/>
          <w:sz w:val="22"/>
          <w:szCs w:val="22"/>
          <w:bdr w:val="none" w:sz="0" w:space="0" w:color="auto" w:frame="1"/>
        </w:rPr>
        <w:t xml:space="preserve"> </w:t>
      </w:r>
      <w:r w:rsidRPr="00BF26E6">
        <w:rPr>
          <w:rFonts w:asciiTheme="minorHAnsi" w:hAnsiTheme="minorHAnsi" w:cstheme="minorHAnsi"/>
          <w:color w:val="000000"/>
          <w:sz w:val="22"/>
          <w:szCs w:val="22"/>
          <w:bdr w:val="none" w:sz="0" w:space="0" w:color="auto" w:frame="1"/>
        </w:rPr>
        <w:t>2024 m. rugpjūčio 28 d. MD gavo Švedijos Karalystės atsakymą, kuriame nurodyta, kad Švedijos Karalystė negali priimti prašymo perkelti prieglobsčio prašytoją, kadangi 2023 m. vasario 23 d. užsienietis buvo perkeltas į Prancūziją.</w:t>
      </w:r>
      <w:r w:rsidR="007B3596">
        <w:rPr>
          <w:rFonts w:asciiTheme="minorHAnsi" w:hAnsiTheme="minorHAnsi" w:cstheme="minorHAnsi"/>
          <w:color w:val="000000"/>
          <w:sz w:val="22"/>
          <w:szCs w:val="22"/>
          <w:bdr w:val="none" w:sz="0" w:space="0" w:color="auto" w:frame="1"/>
        </w:rPr>
        <w:t xml:space="preserve"> </w:t>
      </w:r>
      <w:r w:rsidRPr="00BF26E6">
        <w:rPr>
          <w:rFonts w:asciiTheme="minorHAnsi" w:hAnsiTheme="minorHAnsi" w:cstheme="minorHAnsi"/>
          <w:color w:val="000000"/>
          <w:sz w:val="22"/>
          <w:szCs w:val="22"/>
          <w:bdr w:val="none" w:sz="0" w:space="0" w:color="auto" w:frame="1"/>
        </w:rPr>
        <w:t xml:space="preserve">MD 2024 m. rugpjūčio 28 d. pateikė Prancūzijos Respublikai </w:t>
      </w:r>
      <w:r w:rsidRPr="00BF26E6">
        <w:rPr>
          <w:rFonts w:asciiTheme="minorHAnsi" w:hAnsiTheme="minorHAnsi" w:cstheme="minorHAnsi"/>
          <w:color w:val="000000"/>
          <w:sz w:val="22"/>
          <w:szCs w:val="22"/>
          <w:bdr w:val="none" w:sz="0" w:space="0" w:color="auto" w:frame="1"/>
        </w:rPr>
        <w:lastRenderedPageBreak/>
        <w:t>paklausimą dėl užsieniečio perdavimo pagal Reglamentą (ES) Nr. 604/2013</w:t>
      </w:r>
      <w:r w:rsidR="00E8602A">
        <w:rPr>
          <w:rStyle w:val="FootnoteReference"/>
          <w:rFonts w:asciiTheme="minorHAnsi" w:hAnsiTheme="minorHAnsi" w:cstheme="minorHAnsi"/>
          <w:color w:val="000000"/>
          <w:sz w:val="22"/>
          <w:szCs w:val="22"/>
          <w:bdr w:val="none" w:sz="0" w:space="0" w:color="auto" w:frame="1"/>
        </w:rPr>
        <w:footnoteReference w:id="1"/>
      </w:r>
      <w:r w:rsidRPr="00BF26E6">
        <w:rPr>
          <w:rFonts w:asciiTheme="minorHAnsi" w:hAnsiTheme="minorHAnsi" w:cstheme="minorHAnsi"/>
          <w:color w:val="000000"/>
          <w:sz w:val="22"/>
          <w:szCs w:val="22"/>
          <w:bdr w:val="none" w:sz="0" w:space="0" w:color="auto" w:frame="1"/>
        </w:rPr>
        <w:t>. 2024 m. rugsėjo 4 d. MD pakartotinai kreipėsi į Prancūzijos Respubliką dėl atsakymo pateikimo, tačiau atsakymo negavo. Pareiškėjas apeliaciniame skunde nurodo, kad jo sulaikymo terminas, skaičiuotinas nuo MD pirminio kreipimosi į Švediją, yra pasibaigęs.</w:t>
      </w:r>
    </w:p>
    <w:p w14:paraId="10E628A9" w14:textId="38FF7648" w:rsidR="00BF26E6" w:rsidRPr="00BF26E6" w:rsidRDefault="00BF26E6" w:rsidP="00BF26E6">
      <w:pPr>
        <w:ind w:firstLine="567"/>
        <w:jc w:val="both"/>
        <w:rPr>
          <w:rFonts w:asciiTheme="minorHAnsi" w:hAnsiTheme="minorHAnsi" w:cstheme="minorHAnsi"/>
          <w:color w:val="000000"/>
          <w:sz w:val="22"/>
          <w:szCs w:val="22"/>
          <w:bdr w:val="none" w:sz="0" w:space="0" w:color="auto" w:frame="1"/>
        </w:rPr>
      </w:pPr>
      <w:r w:rsidRPr="00BF26E6">
        <w:rPr>
          <w:rFonts w:asciiTheme="minorHAnsi" w:hAnsiTheme="minorHAnsi" w:cstheme="minorHAnsi"/>
          <w:color w:val="000000"/>
          <w:sz w:val="22"/>
          <w:szCs w:val="22"/>
          <w:bdr w:val="none" w:sz="0" w:space="0" w:color="auto" w:frame="1"/>
        </w:rPr>
        <w:t>LVAT atkreipė dėmesį į ESTT praktiką, kurioje pažymima, kad nors Reglamente (ES) Nr. 604/2013 nėra nustatyta maksimalaus sulaikymo termino, vis dėlto toks sulaikymas turi pirmiausia atitikti šio reglamento</w:t>
      </w:r>
      <w:r w:rsidR="00B567BD">
        <w:rPr>
          <w:rFonts w:asciiTheme="minorHAnsi" w:hAnsiTheme="minorHAnsi" w:cstheme="minorHAnsi"/>
          <w:color w:val="000000"/>
          <w:sz w:val="22"/>
          <w:szCs w:val="22"/>
          <w:bdr w:val="none" w:sz="0" w:space="0" w:color="auto" w:frame="1"/>
        </w:rPr>
        <w:t xml:space="preserve"> </w:t>
      </w:r>
      <w:r w:rsidRPr="00BF26E6">
        <w:rPr>
          <w:rFonts w:asciiTheme="minorHAnsi" w:hAnsiTheme="minorHAnsi" w:cstheme="minorHAnsi"/>
          <w:color w:val="000000"/>
          <w:sz w:val="22"/>
          <w:szCs w:val="22"/>
          <w:bdr w:val="none" w:sz="0" w:space="0" w:color="auto" w:frame="1"/>
        </w:rPr>
        <w:t>28 straipsnio</w:t>
      </w:r>
      <w:r w:rsidR="00B567BD">
        <w:rPr>
          <w:rFonts w:asciiTheme="minorHAnsi" w:hAnsiTheme="minorHAnsi" w:cstheme="minorHAnsi"/>
          <w:color w:val="000000"/>
          <w:sz w:val="22"/>
          <w:szCs w:val="22"/>
          <w:bdr w:val="none" w:sz="0" w:space="0" w:color="auto" w:frame="1"/>
        </w:rPr>
        <w:t xml:space="preserve"> </w:t>
      </w:r>
      <w:r w:rsidRPr="00BF26E6">
        <w:rPr>
          <w:rFonts w:asciiTheme="minorHAnsi" w:hAnsiTheme="minorHAnsi" w:cstheme="minorHAnsi"/>
          <w:color w:val="000000"/>
          <w:sz w:val="22"/>
          <w:szCs w:val="22"/>
          <w:bdr w:val="none" w:sz="0" w:space="0" w:color="auto" w:frame="1"/>
        </w:rPr>
        <w:t>3</w:t>
      </w:r>
      <w:r w:rsidR="00B567BD">
        <w:rPr>
          <w:rFonts w:asciiTheme="minorHAnsi" w:hAnsiTheme="minorHAnsi" w:cstheme="minorHAnsi"/>
          <w:color w:val="000000"/>
          <w:sz w:val="22"/>
          <w:szCs w:val="22"/>
          <w:bdr w:val="none" w:sz="0" w:space="0" w:color="auto" w:frame="1"/>
        </w:rPr>
        <w:t xml:space="preserve"> </w:t>
      </w:r>
      <w:r w:rsidRPr="00BF26E6">
        <w:rPr>
          <w:rFonts w:asciiTheme="minorHAnsi" w:hAnsiTheme="minorHAnsi" w:cstheme="minorHAnsi"/>
          <w:color w:val="000000"/>
          <w:sz w:val="22"/>
          <w:szCs w:val="22"/>
          <w:bdr w:val="none" w:sz="0" w:space="0" w:color="auto" w:frame="1"/>
        </w:rPr>
        <w:t>dalies pirmą pastraipą, pagal kurią sulaikymas trunka kuo trumpesnį laikotarpį ir ne ilgiau nei pagrįstai būtina reikalaujamoms administracinėms perdavimo procedūroms su deramu kruopštumu atlikti, kol bus įvykdytas perdavimas pagal šį reglamentą.</w:t>
      </w:r>
      <w:r w:rsidR="00B567BD">
        <w:rPr>
          <w:rFonts w:asciiTheme="minorHAnsi" w:hAnsiTheme="minorHAnsi" w:cstheme="minorHAnsi"/>
          <w:color w:val="000000"/>
          <w:sz w:val="22"/>
          <w:szCs w:val="22"/>
          <w:bdr w:val="none" w:sz="0" w:space="0" w:color="auto" w:frame="1"/>
        </w:rPr>
        <w:t xml:space="preserve"> </w:t>
      </w:r>
      <w:r w:rsidRPr="00BF26E6">
        <w:rPr>
          <w:rFonts w:asciiTheme="minorHAnsi" w:hAnsiTheme="minorHAnsi" w:cstheme="minorHAnsi"/>
          <w:color w:val="000000"/>
          <w:sz w:val="22"/>
          <w:szCs w:val="22"/>
          <w:bdr w:val="none" w:sz="0" w:space="0" w:color="auto" w:frame="1"/>
        </w:rPr>
        <w:t>Be to, atitinkamas asmuo negali būti sulaikytas kur kas ilgesnį negu šešių savaičių, per kurias perdavimas galėjo būti tinkamai įvykdytas, terminą, nes iš Reglamento (ES) Nr.</w:t>
      </w:r>
      <w:r w:rsidR="00B567BD">
        <w:rPr>
          <w:rFonts w:asciiTheme="minorHAnsi" w:hAnsiTheme="minorHAnsi" w:cstheme="minorHAnsi"/>
          <w:color w:val="000000"/>
          <w:sz w:val="22"/>
          <w:szCs w:val="22"/>
          <w:bdr w:val="none" w:sz="0" w:space="0" w:color="auto" w:frame="1"/>
        </w:rPr>
        <w:t> </w:t>
      </w:r>
      <w:r w:rsidRPr="00BF26E6">
        <w:rPr>
          <w:rFonts w:asciiTheme="minorHAnsi" w:hAnsiTheme="minorHAnsi" w:cstheme="minorHAnsi"/>
          <w:color w:val="000000"/>
          <w:sz w:val="22"/>
          <w:szCs w:val="22"/>
          <w:bdr w:val="none" w:sz="0" w:space="0" w:color="auto" w:frame="1"/>
        </w:rPr>
        <w:t xml:space="preserve">604/2013 28 straipsnio 3 dalies trečios pastraipos matyti, kad šis laikotarpis iš principo yra pakankamas, pirmiausia atsižvelgiant į šiuo reglamentu nustatytą supaprastintą perdavimo tarp šalių procedūrą, kad kompetentingos institucijos galėtų įvykdytų perdavimą. Anot </w:t>
      </w:r>
      <w:r w:rsidR="00B567BD">
        <w:rPr>
          <w:rFonts w:asciiTheme="minorHAnsi" w:hAnsiTheme="minorHAnsi" w:cstheme="minorHAnsi"/>
          <w:color w:val="000000"/>
          <w:sz w:val="22"/>
          <w:szCs w:val="22"/>
          <w:bdr w:val="none" w:sz="0" w:space="0" w:color="auto" w:frame="1"/>
        </w:rPr>
        <w:t>ESTT</w:t>
      </w:r>
      <w:r w:rsidRPr="00BF26E6">
        <w:rPr>
          <w:rFonts w:asciiTheme="minorHAnsi" w:hAnsiTheme="minorHAnsi" w:cstheme="minorHAnsi"/>
          <w:color w:val="000000"/>
          <w:sz w:val="22"/>
          <w:szCs w:val="22"/>
          <w:bdr w:val="none" w:sz="0" w:space="0" w:color="auto" w:frame="1"/>
        </w:rPr>
        <w:t>, joks Reglamento (ES) Nr.</w:t>
      </w:r>
      <w:r w:rsidR="00B567BD">
        <w:rPr>
          <w:rFonts w:asciiTheme="minorHAnsi" w:hAnsiTheme="minorHAnsi" w:cstheme="minorHAnsi"/>
          <w:color w:val="000000"/>
          <w:sz w:val="22"/>
          <w:szCs w:val="22"/>
          <w:bdr w:val="none" w:sz="0" w:space="0" w:color="auto" w:frame="1"/>
        </w:rPr>
        <w:t xml:space="preserve"> </w:t>
      </w:r>
      <w:r w:rsidRPr="00BF26E6">
        <w:rPr>
          <w:rFonts w:asciiTheme="minorHAnsi" w:hAnsiTheme="minorHAnsi" w:cstheme="minorHAnsi"/>
          <w:color w:val="000000"/>
          <w:sz w:val="22"/>
          <w:szCs w:val="22"/>
          <w:bdr w:val="none" w:sz="0" w:space="0" w:color="auto" w:frame="1"/>
        </w:rPr>
        <w:t>604/2013 28</w:t>
      </w:r>
      <w:r w:rsidR="00B567BD">
        <w:rPr>
          <w:rFonts w:asciiTheme="minorHAnsi" w:hAnsiTheme="minorHAnsi" w:cstheme="minorHAnsi"/>
          <w:color w:val="000000"/>
          <w:sz w:val="22"/>
          <w:szCs w:val="22"/>
          <w:bdr w:val="none" w:sz="0" w:space="0" w:color="auto" w:frame="1"/>
        </w:rPr>
        <w:t> </w:t>
      </w:r>
      <w:r w:rsidRPr="00BF26E6">
        <w:rPr>
          <w:rFonts w:asciiTheme="minorHAnsi" w:hAnsiTheme="minorHAnsi" w:cstheme="minorHAnsi"/>
          <w:color w:val="000000"/>
          <w:sz w:val="22"/>
          <w:szCs w:val="22"/>
          <w:bdr w:val="none" w:sz="0" w:space="0" w:color="auto" w:frame="1"/>
        </w:rPr>
        <w:t>straipsnio 3 dalies trečioje pastraipoje nustatytas terminas nepradedamas skaičiuoti nuo sulaikymo momento; jeigu būtų manoma, kad ši nuostata taikoma visais asmens sulaikymo, kol jis bus perduotas, atvejais, tai reikštų, kad sulaikymas neišvengiamai pasibaigia praėjus šešioms savaitėms po prašymo atitinkamą asmenį perimti savo žinion arba atsiimti priėmimo, net jei asmuo sulaikytas tik jau priėmus šį prašymą (</w:t>
      </w:r>
      <w:r w:rsidR="004D32AC">
        <w:rPr>
          <w:rFonts w:asciiTheme="minorHAnsi" w:hAnsiTheme="minorHAnsi" w:cstheme="minorHAnsi"/>
          <w:color w:val="000000"/>
          <w:sz w:val="22"/>
          <w:szCs w:val="22"/>
          <w:bdr w:val="none" w:sz="0" w:space="0" w:color="auto" w:frame="1"/>
        </w:rPr>
        <w:t xml:space="preserve">ESTT </w:t>
      </w:r>
      <w:r w:rsidRPr="00BF26E6">
        <w:rPr>
          <w:rFonts w:asciiTheme="minorHAnsi" w:hAnsiTheme="minorHAnsi" w:cstheme="minorHAnsi"/>
          <w:color w:val="000000"/>
          <w:sz w:val="22"/>
          <w:szCs w:val="22"/>
          <w:bdr w:val="none" w:sz="0" w:space="0" w:color="auto" w:frame="1"/>
        </w:rPr>
        <w:t>2017 m. rugsėjo 13 d. sprendimas</w:t>
      </w:r>
      <w:r w:rsidR="004D32AC">
        <w:rPr>
          <w:rFonts w:asciiTheme="minorHAnsi" w:hAnsiTheme="minorHAnsi" w:cstheme="minorHAnsi"/>
          <w:color w:val="000000"/>
          <w:sz w:val="22"/>
          <w:szCs w:val="22"/>
          <w:bdr w:val="none" w:sz="0" w:space="0" w:color="auto" w:frame="1"/>
        </w:rPr>
        <w:t xml:space="preserve"> byloje</w:t>
      </w:r>
      <w:r w:rsidRPr="00BF26E6">
        <w:rPr>
          <w:rFonts w:asciiTheme="minorHAnsi" w:hAnsiTheme="minorHAnsi" w:cstheme="minorHAnsi"/>
          <w:color w:val="000000"/>
          <w:sz w:val="22"/>
          <w:szCs w:val="22"/>
          <w:bdr w:val="none" w:sz="0" w:space="0" w:color="auto" w:frame="1"/>
        </w:rPr>
        <w:t xml:space="preserve"> </w:t>
      </w:r>
      <w:r w:rsidRPr="00BF26E6">
        <w:rPr>
          <w:rFonts w:asciiTheme="minorHAnsi" w:hAnsiTheme="minorHAnsi" w:cstheme="minorHAnsi"/>
          <w:i/>
          <w:iCs/>
          <w:color w:val="000000"/>
          <w:sz w:val="22"/>
          <w:szCs w:val="22"/>
          <w:bdr w:val="none" w:sz="0" w:space="0" w:color="auto" w:frame="1"/>
        </w:rPr>
        <w:t>Mohammad Khir Amayry prieš Migrationsverket</w:t>
      </w:r>
      <w:r w:rsidRPr="00BF26E6">
        <w:rPr>
          <w:rFonts w:asciiTheme="minorHAnsi" w:hAnsiTheme="minorHAnsi" w:cstheme="minorHAnsi"/>
          <w:color w:val="000000"/>
          <w:sz w:val="22"/>
          <w:szCs w:val="22"/>
          <w:bdr w:val="none" w:sz="0" w:space="0" w:color="auto" w:frame="1"/>
        </w:rPr>
        <w:t>, C-60/16).</w:t>
      </w:r>
    </w:p>
    <w:p w14:paraId="68B28760" w14:textId="0F82DD1E" w:rsidR="00BF26E6" w:rsidRPr="00BF26E6" w:rsidRDefault="00BF26E6" w:rsidP="00BF26E6">
      <w:pPr>
        <w:ind w:firstLine="567"/>
        <w:jc w:val="both"/>
        <w:rPr>
          <w:rFonts w:asciiTheme="minorHAnsi" w:hAnsiTheme="minorHAnsi" w:cstheme="minorHAnsi"/>
          <w:color w:val="000000"/>
          <w:sz w:val="22"/>
          <w:szCs w:val="22"/>
          <w:bdr w:val="none" w:sz="0" w:space="0" w:color="auto" w:frame="1"/>
        </w:rPr>
      </w:pPr>
      <w:r w:rsidRPr="00BF26E6">
        <w:rPr>
          <w:rFonts w:asciiTheme="minorHAnsi" w:hAnsiTheme="minorHAnsi" w:cstheme="minorHAnsi"/>
          <w:color w:val="000000"/>
          <w:sz w:val="22"/>
          <w:szCs w:val="22"/>
          <w:bdr w:val="none" w:sz="0" w:space="0" w:color="auto" w:frame="1"/>
        </w:rPr>
        <w:t xml:space="preserve">LVAT atkreipė dėmesį, kad iš Prancūzijos Respublikos nėra gautas atsakymas dėl užsieniečio perdavimo, tačiau pagal Reglamento (ES) Nr. 604/2013 28 straipsnio 3 dalies antros pastraipos nuostatas, tai, kad neatsakoma per dviejų savaičių laikotarpį, prilygsta prašymo priėmimui ir reiškia pareigą perimti asmenį savo žinion arba jį atsiimti, įskaitant pareigą tinkamai pasirūpinti atvykimo organizavimu. Taigi, LVAT laikėsi pozicijos, kad </w:t>
      </w:r>
      <w:r w:rsidRPr="00BF26E6">
        <w:rPr>
          <w:rFonts w:asciiTheme="minorHAnsi" w:hAnsiTheme="minorHAnsi" w:cstheme="minorHAnsi"/>
          <w:color w:val="000000"/>
          <w:sz w:val="22"/>
          <w:szCs w:val="22"/>
          <w:u w:val="single"/>
          <w:bdr w:val="none" w:sz="0" w:space="0" w:color="auto" w:frame="1"/>
        </w:rPr>
        <w:t>šešių savaičių sulaikymo terminas skaičiuotinas nuo netiesioginio Prancūzijos Respublikos prašymo atitinkamą asmenį perimti savo žinion arba atsiimti priėmimo, t. y. skaičiuotinas nuo tos dienos, kai pasibaigė dviejų savaičių terminas, taikytinas Prancūzijos kompetentingoms institucijoms pateikti atsakymą</w:t>
      </w:r>
      <w:r w:rsidRPr="00BF26E6">
        <w:rPr>
          <w:rFonts w:asciiTheme="minorHAnsi" w:hAnsiTheme="minorHAnsi" w:cstheme="minorHAnsi"/>
          <w:color w:val="000000"/>
          <w:sz w:val="22"/>
          <w:szCs w:val="22"/>
          <w:bdr w:val="none" w:sz="0" w:space="0" w:color="auto" w:frame="1"/>
        </w:rPr>
        <w:t xml:space="preserve"> į MD 2024 m. rugpjūčio 28 d. prašymą.</w:t>
      </w:r>
      <w:r w:rsidR="003666C8">
        <w:rPr>
          <w:rFonts w:asciiTheme="minorHAnsi" w:hAnsiTheme="minorHAnsi" w:cstheme="minorHAnsi"/>
          <w:color w:val="000000"/>
          <w:sz w:val="22"/>
          <w:szCs w:val="22"/>
          <w:bdr w:val="none" w:sz="0" w:space="0" w:color="auto" w:frame="1"/>
        </w:rPr>
        <w:t xml:space="preserve"> </w:t>
      </w:r>
      <w:r w:rsidRPr="00BF26E6">
        <w:rPr>
          <w:rFonts w:asciiTheme="minorHAnsi" w:hAnsiTheme="minorHAnsi" w:cstheme="minorHAnsi"/>
          <w:color w:val="000000"/>
          <w:sz w:val="22"/>
          <w:szCs w:val="22"/>
          <w:bdr w:val="none" w:sz="0" w:space="0" w:color="auto" w:frame="1"/>
        </w:rPr>
        <w:t xml:space="preserve">Todėl pareiškėjui taikytos alternatyvios sulaikymui priemonės (prilygstančios sulaikymui) taikymo terminas, nustatytas Reglamento (ES) Nr. 604/2013 28 straipsnio 3 dalies trečioje pastraipoje nėra pasibaigęs. LVAT vertinimu, byloje nebuvo duomenų, </w:t>
      </w:r>
      <w:r w:rsidRPr="003D6C21">
        <w:rPr>
          <w:rFonts w:asciiTheme="minorHAnsi" w:hAnsiTheme="minorHAnsi" w:cstheme="minorHAnsi"/>
          <w:color w:val="000000"/>
          <w:sz w:val="22"/>
          <w:szCs w:val="22"/>
          <w:bdr w:val="none" w:sz="0" w:space="0" w:color="auto" w:frame="1"/>
        </w:rPr>
        <w:t>kad Prancūzijos kompetentingos institucijos būtų ėmusios kokių nors veiksmų užsieniečio perdavimo procedūroms su deramu kruopštumu</w:t>
      </w:r>
      <w:r w:rsidRPr="00BF26E6">
        <w:rPr>
          <w:rFonts w:asciiTheme="minorHAnsi" w:hAnsiTheme="minorHAnsi" w:cstheme="minorHAnsi"/>
          <w:color w:val="000000"/>
          <w:sz w:val="22"/>
          <w:szCs w:val="22"/>
          <w:bdr w:val="none" w:sz="0" w:space="0" w:color="auto" w:frame="1"/>
        </w:rPr>
        <w:t xml:space="preserve"> atlikti, todėl tolesnis pareiškėjui skundžiamu pirmosios instancijos teismo sprendimu paskirtos alternatyvios sulaikymui priemonės taikymas neatitiko Reglamento (ES) Nr. 604/2013 28 straipsnio 3 dalies pirmoje pastraipoje įtvirtintų kriterijų.</w:t>
      </w:r>
      <w:r w:rsidR="003666C8">
        <w:rPr>
          <w:rFonts w:asciiTheme="minorHAnsi" w:hAnsiTheme="minorHAnsi" w:cstheme="minorHAnsi"/>
          <w:color w:val="000000"/>
          <w:sz w:val="22"/>
          <w:szCs w:val="22"/>
          <w:bdr w:val="none" w:sz="0" w:space="0" w:color="auto" w:frame="1"/>
        </w:rPr>
        <w:t xml:space="preserve"> </w:t>
      </w:r>
      <w:r w:rsidRPr="00BF26E6">
        <w:rPr>
          <w:rFonts w:asciiTheme="minorHAnsi" w:hAnsiTheme="minorHAnsi" w:cstheme="minorHAnsi"/>
          <w:color w:val="000000"/>
          <w:sz w:val="22"/>
          <w:szCs w:val="22"/>
          <w:bdr w:val="none" w:sz="0" w:space="0" w:color="auto" w:frame="1"/>
        </w:rPr>
        <w:t>Byloje nebuvo pateikta objektyvių duomenų, kuriais remiantis būtų galima pripažinti, jog yra didelė rizika, kad užsienietis pasislėps, todėl LVAT laikėsi pozicijos, kad jam gali būti skiriama alternatyvi sulaikymui priemonė – apgyvendinimas VSAT ar kitoje tam pritaikytoje vietoje netaikant judėjimo laisvės apribojimų.</w:t>
      </w:r>
    </w:p>
    <w:p w14:paraId="24005F9E" w14:textId="77777777" w:rsidR="00BF26E6" w:rsidRPr="00BF26E6" w:rsidRDefault="00BF26E6" w:rsidP="00BF26E6">
      <w:pPr>
        <w:ind w:firstLine="567"/>
        <w:jc w:val="both"/>
        <w:rPr>
          <w:rFonts w:asciiTheme="minorHAnsi" w:hAnsiTheme="minorHAnsi" w:cstheme="minorHAnsi"/>
          <w:color w:val="000000"/>
          <w:sz w:val="22"/>
          <w:szCs w:val="22"/>
          <w:bdr w:val="none" w:sz="0" w:space="0" w:color="auto" w:frame="1"/>
        </w:rPr>
      </w:pPr>
      <w:r w:rsidRPr="00BF26E6">
        <w:rPr>
          <w:rFonts w:asciiTheme="minorHAnsi" w:hAnsiTheme="minorHAnsi" w:cstheme="minorHAnsi"/>
          <w:color w:val="000000"/>
          <w:sz w:val="22"/>
          <w:szCs w:val="22"/>
          <w:bdr w:val="none" w:sz="0" w:space="0" w:color="auto" w:frame="1"/>
        </w:rPr>
        <w:t>Apeliacinis skundas patenkintas iš dalies, o pirmosios instancijos teismo sprendimas pakeistas.</w:t>
      </w:r>
    </w:p>
    <w:p w14:paraId="3D60FFE6" w14:textId="77777777" w:rsidR="00BF26E6" w:rsidRPr="00BF26E6" w:rsidRDefault="00BF26E6" w:rsidP="00BF26E6">
      <w:pPr>
        <w:jc w:val="both"/>
        <w:rPr>
          <w:rFonts w:asciiTheme="minorHAnsi" w:hAnsiTheme="minorHAnsi" w:cstheme="minorHAnsi"/>
          <w:color w:val="000000"/>
          <w:sz w:val="22"/>
          <w:szCs w:val="22"/>
        </w:rPr>
      </w:pPr>
    </w:p>
    <w:p w14:paraId="4D45E9AE" w14:textId="6F073FA4" w:rsidR="00BF26E6" w:rsidRPr="00BF26E6" w:rsidRDefault="00BF26E6" w:rsidP="00BF26E6">
      <w:pPr>
        <w:jc w:val="both"/>
        <w:rPr>
          <w:rFonts w:asciiTheme="minorHAnsi" w:hAnsiTheme="minorHAnsi" w:cstheme="minorHAnsi"/>
          <w:color w:val="000000"/>
          <w:sz w:val="22"/>
          <w:szCs w:val="22"/>
        </w:rPr>
      </w:pPr>
      <w:r w:rsidRPr="00BF26E6">
        <w:rPr>
          <w:rFonts w:asciiTheme="minorHAnsi" w:hAnsiTheme="minorHAnsi" w:cstheme="minorHAnsi"/>
          <w:color w:val="000000"/>
          <w:sz w:val="22"/>
          <w:szCs w:val="22"/>
        </w:rPr>
        <w:t>2024 m. spalio 9 d. nutartis administracinėje byloje Nr.</w:t>
      </w:r>
      <w:r w:rsidR="003666C8">
        <w:rPr>
          <w:rFonts w:asciiTheme="minorHAnsi" w:hAnsiTheme="minorHAnsi" w:cstheme="minorHAnsi"/>
          <w:color w:val="000000"/>
          <w:sz w:val="22"/>
          <w:szCs w:val="22"/>
        </w:rPr>
        <w:t xml:space="preserve"> </w:t>
      </w:r>
      <w:r w:rsidRPr="00BF26E6">
        <w:rPr>
          <w:rFonts w:asciiTheme="minorHAnsi" w:hAnsiTheme="minorHAnsi" w:cstheme="minorHAnsi"/>
          <w:color w:val="000000"/>
          <w:sz w:val="22"/>
          <w:szCs w:val="22"/>
        </w:rPr>
        <w:t>A-2444-442/2024</w:t>
      </w:r>
    </w:p>
    <w:p w14:paraId="0E228ADC" w14:textId="77777777" w:rsidR="00BF26E6" w:rsidRPr="00BF26E6" w:rsidRDefault="00BF26E6" w:rsidP="00BF26E6">
      <w:pPr>
        <w:jc w:val="both"/>
        <w:rPr>
          <w:rFonts w:asciiTheme="minorHAnsi" w:hAnsiTheme="minorHAnsi" w:cstheme="minorHAnsi"/>
          <w:color w:val="000000"/>
          <w:sz w:val="22"/>
          <w:szCs w:val="22"/>
          <w:lang w:val="en-US"/>
        </w:rPr>
      </w:pPr>
      <w:r w:rsidRPr="00BF26E6">
        <w:rPr>
          <w:rFonts w:asciiTheme="minorHAnsi" w:hAnsiTheme="minorHAnsi" w:cstheme="minorHAnsi"/>
          <w:color w:val="000000"/>
          <w:sz w:val="22"/>
          <w:szCs w:val="22"/>
        </w:rPr>
        <w:t>Teisminio proceso Nr. 4-45-3-00371-2024-5</w:t>
      </w:r>
    </w:p>
    <w:p w14:paraId="5E35DACF" w14:textId="2DDF4D44" w:rsidR="00BF26E6" w:rsidRPr="00BF26E6" w:rsidRDefault="00BF26E6" w:rsidP="00BF26E6">
      <w:pPr>
        <w:jc w:val="both"/>
        <w:rPr>
          <w:rStyle w:val="Hyperlink"/>
          <w:rFonts w:asciiTheme="minorHAnsi" w:hAnsiTheme="minorHAnsi" w:cstheme="minorHAnsi"/>
          <w:sz w:val="22"/>
          <w:szCs w:val="22"/>
        </w:rPr>
      </w:pPr>
      <w:r w:rsidRPr="00BF26E6">
        <w:rPr>
          <w:rFonts w:asciiTheme="minorHAnsi" w:hAnsiTheme="minorHAnsi" w:cstheme="minorHAnsi"/>
          <w:sz w:val="22"/>
          <w:szCs w:val="22"/>
        </w:rPr>
        <w:fldChar w:fldCharType="begin"/>
      </w:r>
      <w:r w:rsidRPr="00BF26E6">
        <w:rPr>
          <w:rFonts w:asciiTheme="minorHAnsi" w:hAnsiTheme="minorHAnsi" w:cstheme="minorHAnsi"/>
          <w:sz w:val="22"/>
          <w:szCs w:val="22"/>
        </w:rPr>
        <w:instrText>HYPERLINK "https://www.e-tar.lt/portal/lt/legalAct/fd9e22f38ca011ef92b19bb92dd76d17"</w:instrText>
      </w:r>
      <w:r w:rsidRPr="00BF26E6">
        <w:rPr>
          <w:rFonts w:asciiTheme="minorHAnsi" w:hAnsiTheme="minorHAnsi" w:cstheme="minorHAnsi"/>
          <w:sz w:val="22"/>
          <w:szCs w:val="22"/>
        </w:rPr>
      </w:r>
      <w:r w:rsidRPr="00BF26E6">
        <w:rPr>
          <w:rFonts w:asciiTheme="minorHAnsi" w:hAnsiTheme="minorHAnsi" w:cstheme="minorHAnsi"/>
          <w:sz w:val="22"/>
          <w:szCs w:val="22"/>
        </w:rPr>
        <w:fldChar w:fldCharType="separate"/>
      </w:r>
      <w:r w:rsidRPr="00BF26E6">
        <w:rPr>
          <w:rStyle w:val="Hyperlink"/>
          <w:rFonts w:asciiTheme="minorHAnsi" w:hAnsiTheme="minorHAnsi" w:cstheme="minorHAnsi"/>
          <w:sz w:val="22"/>
          <w:szCs w:val="22"/>
        </w:rPr>
        <w:t>Prieiga internete</w:t>
      </w:r>
    </w:p>
    <w:p w14:paraId="2F968642" w14:textId="53181C94" w:rsidR="002534DF" w:rsidRPr="007D1B25" w:rsidRDefault="00BF26E6" w:rsidP="00BF26E6">
      <w:pPr>
        <w:ind w:firstLine="851"/>
        <w:jc w:val="both"/>
        <w:rPr>
          <w:rFonts w:asciiTheme="minorHAnsi" w:hAnsiTheme="minorHAnsi" w:cstheme="minorHAnsi"/>
          <w:b/>
          <w:color w:val="000000"/>
          <w:sz w:val="22"/>
          <w:szCs w:val="22"/>
        </w:rPr>
      </w:pPr>
      <w:r w:rsidRPr="00BF26E6">
        <w:rPr>
          <w:rFonts w:asciiTheme="minorHAnsi" w:hAnsiTheme="minorHAnsi" w:cstheme="minorHAnsi"/>
          <w:sz w:val="22"/>
          <w:szCs w:val="22"/>
        </w:rPr>
        <w:fldChar w:fldCharType="end"/>
      </w:r>
    </w:p>
    <w:p w14:paraId="60DFD5C7" w14:textId="77777777" w:rsidR="007D1B25" w:rsidRPr="007D1B25" w:rsidRDefault="007D1B25" w:rsidP="007D1B25">
      <w:pPr>
        <w:ind w:firstLine="567"/>
        <w:jc w:val="both"/>
        <w:rPr>
          <w:rFonts w:asciiTheme="minorHAnsi" w:hAnsiTheme="minorHAnsi" w:cstheme="minorHAnsi"/>
          <w:b/>
          <w:bCs/>
          <w:iCs/>
          <w:color w:val="000000"/>
          <w:sz w:val="22"/>
          <w:szCs w:val="22"/>
          <w:u w:val="single"/>
        </w:rPr>
      </w:pPr>
      <w:r w:rsidRPr="007D1B25">
        <w:rPr>
          <w:rFonts w:asciiTheme="minorHAnsi" w:hAnsiTheme="minorHAnsi" w:cstheme="minorHAnsi"/>
          <w:b/>
          <w:bCs/>
          <w:iCs/>
          <w:color w:val="000000"/>
          <w:sz w:val="22"/>
          <w:szCs w:val="22"/>
          <w:u w:val="single"/>
        </w:rPr>
        <w:t>8.6. Užsieniečių išvykimas iš Lietuvos Respublikos</w:t>
      </w:r>
    </w:p>
    <w:p w14:paraId="06190B6A" w14:textId="77777777" w:rsidR="007D1B25" w:rsidRPr="007D1B25" w:rsidRDefault="007D1B25" w:rsidP="007D1B25">
      <w:pPr>
        <w:ind w:firstLine="1134"/>
        <w:jc w:val="both"/>
        <w:rPr>
          <w:rFonts w:asciiTheme="minorHAnsi" w:hAnsiTheme="minorHAnsi" w:cstheme="minorHAnsi"/>
          <w:b/>
          <w:bCs/>
          <w:iCs/>
          <w:color w:val="000000"/>
          <w:sz w:val="22"/>
          <w:szCs w:val="22"/>
          <w:u w:val="single"/>
        </w:rPr>
      </w:pPr>
      <w:r w:rsidRPr="007D1B25">
        <w:rPr>
          <w:rFonts w:asciiTheme="minorHAnsi" w:hAnsiTheme="minorHAnsi" w:cstheme="minorHAnsi"/>
          <w:b/>
          <w:bCs/>
          <w:iCs/>
          <w:color w:val="000000"/>
          <w:sz w:val="22"/>
          <w:szCs w:val="22"/>
          <w:u w:val="single"/>
        </w:rPr>
        <w:t>8.6.2. Grąžinimas į užsienio valstybę</w:t>
      </w:r>
    </w:p>
    <w:p w14:paraId="09D78600" w14:textId="77777777" w:rsidR="007D1B25" w:rsidRPr="007D1B25" w:rsidRDefault="007D1B25" w:rsidP="007D1B25">
      <w:pPr>
        <w:ind w:firstLine="567"/>
        <w:jc w:val="both"/>
        <w:rPr>
          <w:rFonts w:asciiTheme="minorHAnsi" w:hAnsiTheme="minorHAnsi" w:cstheme="minorHAnsi"/>
          <w:b/>
          <w:bCs/>
          <w:iCs/>
          <w:color w:val="000000"/>
          <w:sz w:val="22"/>
          <w:szCs w:val="22"/>
          <w:u w:val="single"/>
        </w:rPr>
      </w:pPr>
    </w:p>
    <w:p w14:paraId="2C3C7316" w14:textId="77777777" w:rsidR="007D1B25" w:rsidRPr="000A7366" w:rsidRDefault="3B86398D" w:rsidP="3B86398D">
      <w:pPr>
        <w:jc w:val="both"/>
        <w:outlineLvl w:val="1"/>
        <w:rPr>
          <w:rFonts w:asciiTheme="minorHAnsi" w:eastAsia="Calibri" w:hAnsiTheme="minorHAnsi" w:cstheme="minorBidi"/>
          <w:i/>
          <w:iCs/>
          <w:sz w:val="22"/>
          <w:szCs w:val="22"/>
        </w:rPr>
      </w:pPr>
      <w:bookmarkStart w:id="23" w:name="_Toc183783592"/>
      <w:r w:rsidRPr="3B86398D">
        <w:rPr>
          <w:rFonts w:asciiTheme="minorHAnsi" w:eastAsia="Calibri" w:hAnsiTheme="minorHAnsi" w:cstheme="minorBidi"/>
          <w:i/>
          <w:iCs/>
          <w:sz w:val="22"/>
          <w:szCs w:val="22"/>
        </w:rPr>
        <w:t>Dėl Lietuvos pilietybę praradusio lietuvių kilmės asmens padėčiai reikšmingo konstitucinio reguliavimo, kuriuo Migracijos departamentas turi vadovautis, spręsdamas dėl pateikto prašymo išduoti leidimą nuolat gyventi Lietuvos Respublikoje</w:t>
      </w:r>
      <w:bookmarkEnd w:id="23"/>
    </w:p>
    <w:p w14:paraId="2617D89A" w14:textId="77777777" w:rsidR="007D1B25" w:rsidRPr="007D1B25" w:rsidRDefault="007D1B25" w:rsidP="007D1B25">
      <w:pPr>
        <w:ind w:firstLine="567"/>
        <w:jc w:val="both"/>
        <w:rPr>
          <w:rStyle w:val="normaltextrun"/>
          <w:rFonts w:asciiTheme="minorHAnsi" w:hAnsiTheme="minorHAnsi" w:cstheme="minorHAnsi"/>
          <w:color w:val="000000"/>
          <w:sz w:val="22"/>
          <w:szCs w:val="22"/>
          <w:bdr w:val="none" w:sz="0" w:space="0" w:color="auto" w:frame="1"/>
        </w:rPr>
      </w:pPr>
    </w:p>
    <w:p w14:paraId="7BDD5BF7" w14:textId="050AADC4" w:rsidR="007D1B25" w:rsidRPr="007D1B25" w:rsidRDefault="007D1B25" w:rsidP="007D1B25">
      <w:pPr>
        <w:ind w:firstLine="567"/>
        <w:jc w:val="both"/>
        <w:rPr>
          <w:rFonts w:asciiTheme="minorHAnsi" w:hAnsiTheme="minorHAnsi" w:cstheme="minorHAnsi"/>
          <w:color w:val="000000"/>
          <w:sz w:val="22"/>
          <w:szCs w:val="22"/>
          <w:bdr w:val="none" w:sz="0" w:space="0" w:color="auto" w:frame="1"/>
        </w:rPr>
      </w:pPr>
      <w:r w:rsidRPr="007D1B25">
        <w:rPr>
          <w:rStyle w:val="normaltextrun"/>
          <w:rFonts w:asciiTheme="minorHAnsi" w:hAnsiTheme="minorHAnsi" w:cstheme="minorHAnsi"/>
          <w:color w:val="000000"/>
          <w:sz w:val="22"/>
          <w:szCs w:val="22"/>
          <w:bdr w:val="none" w:sz="0" w:space="0" w:color="auto" w:frame="1"/>
        </w:rPr>
        <w:t xml:space="preserve">Nagrinėtoje byloje ginčas kilo dėl MD sprendimo, </w:t>
      </w:r>
      <w:r w:rsidRPr="007D1B25">
        <w:rPr>
          <w:rFonts w:asciiTheme="minorHAnsi" w:hAnsiTheme="minorHAnsi" w:cstheme="minorHAnsi"/>
          <w:color w:val="000000"/>
          <w:sz w:val="22"/>
          <w:szCs w:val="22"/>
          <w:bdr w:val="none" w:sz="0" w:space="0" w:color="auto" w:frame="1"/>
        </w:rPr>
        <w:t>kuriuo nuspręsta grąžinti pareiškėją į užsienio valstybę, t. y. įpareigoti savanoriškai išvykti į užsienio valstybę – Jungtin</w:t>
      </w:r>
      <w:r w:rsidR="00260318">
        <w:rPr>
          <w:rFonts w:asciiTheme="minorHAnsi" w:hAnsiTheme="minorHAnsi" w:cstheme="minorHAnsi"/>
          <w:color w:val="000000"/>
          <w:sz w:val="22"/>
          <w:szCs w:val="22"/>
          <w:bdr w:val="none" w:sz="0" w:space="0" w:color="auto" w:frame="1"/>
        </w:rPr>
        <w:t>e</w:t>
      </w:r>
      <w:r w:rsidRPr="007D1B25">
        <w:rPr>
          <w:rFonts w:asciiTheme="minorHAnsi" w:hAnsiTheme="minorHAnsi" w:cstheme="minorHAnsi"/>
          <w:color w:val="000000"/>
          <w:sz w:val="22"/>
          <w:szCs w:val="22"/>
          <w:bdr w:val="none" w:sz="0" w:space="0" w:color="auto" w:frame="1"/>
        </w:rPr>
        <w:t>s Amerikos Valstij</w:t>
      </w:r>
      <w:r w:rsidR="00260318">
        <w:rPr>
          <w:rFonts w:asciiTheme="minorHAnsi" w:hAnsiTheme="minorHAnsi" w:cstheme="minorHAnsi"/>
          <w:color w:val="000000"/>
          <w:sz w:val="22"/>
          <w:szCs w:val="22"/>
          <w:bdr w:val="none" w:sz="0" w:space="0" w:color="auto" w:frame="1"/>
        </w:rPr>
        <w:t>a</w:t>
      </w:r>
      <w:r w:rsidRPr="007D1B25">
        <w:rPr>
          <w:rFonts w:asciiTheme="minorHAnsi" w:hAnsiTheme="minorHAnsi" w:cstheme="minorHAnsi"/>
          <w:color w:val="000000"/>
          <w:sz w:val="22"/>
          <w:szCs w:val="22"/>
          <w:bdr w:val="none" w:sz="0" w:space="0" w:color="auto" w:frame="1"/>
        </w:rPr>
        <w:t xml:space="preserve">s (toliau – JAV); sprendimas priimtas, nes pareiškėjas yra Lietuvos Respublikoje laikotarpį, viršijantį užsieniečiams nustatytą buvimo laiką. </w:t>
      </w:r>
      <w:r w:rsidRPr="007D1B25">
        <w:rPr>
          <w:rFonts w:asciiTheme="minorHAnsi" w:hAnsiTheme="minorHAnsi" w:cstheme="minorHAnsi"/>
          <w:color w:val="000000"/>
          <w:sz w:val="22"/>
          <w:szCs w:val="22"/>
          <w:bdr w:val="none" w:sz="0" w:space="0" w:color="auto" w:frame="1"/>
        </w:rPr>
        <w:lastRenderedPageBreak/>
        <w:t>Pareiškėjas, kuris dėl JAV pilietybės įgijimo yra praradęs Lietuvos Respublikos pilietybę, paaiškino, kad per Lietuvos migracijos informacinę sistemą MIGRIS (toliau – MIGRIS) su prašymu kreipėsi į MD dėl leidimo nuolat gyventi Lietuvoje išdavimo dviem pagrindais: kaip lietuvių kilmės asmuo (UTPĮ 53 str. 1 d. 2 p.) ir kaip asmuo, nuolat gyvenantis Lietuvoje ir netekęs pilietybės (UTPĮ 53 str. 1 d. 4 p.).</w:t>
      </w:r>
    </w:p>
    <w:p w14:paraId="761E12A1" w14:textId="77777777" w:rsidR="007D1B25" w:rsidRPr="007D1B25" w:rsidRDefault="007D1B25" w:rsidP="007D1B25">
      <w:pPr>
        <w:ind w:firstLine="567"/>
        <w:jc w:val="both"/>
        <w:rPr>
          <w:rFonts w:asciiTheme="minorHAnsi" w:hAnsiTheme="minorHAnsi" w:cstheme="minorHAnsi"/>
          <w:color w:val="000000"/>
          <w:sz w:val="22"/>
          <w:szCs w:val="22"/>
          <w:bdr w:val="none" w:sz="0" w:space="0" w:color="auto" w:frame="1"/>
        </w:rPr>
      </w:pPr>
      <w:r w:rsidRPr="007D1B25">
        <w:rPr>
          <w:rFonts w:asciiTheme="minorHAnsi" w:hAnsiTheme="minorHAnsi" w:cstheme="minorHAnsi"/>
          <w:color w:val="000000"/>
          <w:sz w:val="22"/>
          <w:szCs w:val="22"/>
          <w:bdr w:val="none" w:sz="0" w:space="0" w:color="auto" w:frame="1"/>
        </w:rPr>
        <w:t>Pirmosios instancijos teismas pareiškėjo skundą tenkino, konstatavęs, kad, priimdamas sprendimą, MD neįvertino visų reikšmingų aplinkybių bei pareiškėjo ryšių su Lietuvos Respublika, tinkamai nemotyvavo sprendimu taikomos priemonės pagrįstumo.</w:t>
      </w:r>
    </w:p>
    <w:p w14:paraId="7ABDAD16" w14:textId="751F0C29" w:rsidR="007D1B25" w:rsidRPr="007D1B25" w:rsidRDefault="007D1B25" w:rsidP="007D1B25">
      <w:pPr>
        <w:ind w:firstLine="567"/>
        <w:jc w:val="both"/>
        <w:rPr>
          <w:rFonts w:asciiTheme="minorHAnsi" w:hAnsiTheme="minorHAnsi" w:cstheme="minorHAnsi"/>
          <w:color w:val="000000"/>
          <w:sz w:val="22"/>
          <w:szCs w:val="22"/>
          <w:bdr w:val="none" w:sz="0" w:space="0" w:color="auto" w:frame="1"/>
        </w:rPr>
      </w:pPr>
      <w:r w:rsidRPr="007D1B25">
        <w:rPr>
          <w:rFonts w:asciiTheme="minorHAnsi" w:hAnsiTheme="minorHAnsi" w:cstheme="minorHAnsi"/>
          <w:color w:val="000000"/>
          <w:sz w:val="22"/>
          <w:szCs w:val="22"/>
          <w:bdr w:val="none" w:sz="0" w:space="0" w:color="auto" w:frame="1"/>
        </w:rPr>
        <w:t xml:space="preserve">Pagal byloje reikšmingą konstitucinį reguliavimą ir konstitucinę jurisprudenciją Konstitucijos 32 straipsnio 4 dalis suponuoja kiekvieno lietuvio, kuris nėra Lietuvos Respublikos pilietis, teisę atvykti į Lietuvą ir joje apsigyventi, kuri nėra absoliuti ir gali būti ribojama valstybės ar visuomenės saugumo, viešosios tvarkos, žmonių sveikatos apsaugos ir panašiais konstituciškai svarbiais tikslais. Kartu tai reiškia, kad ši norma yra konstitucinis pagrindas įstatymu nustatyti tokį teisinį reguliavimą, kad lietuviai, nesantys Lietuvos Respublikos piliečiais, turėtų teisę atvykti į Lietuvą ir apsigyventi joje kitokiomis (lengvesnėmis) sąlygomis negu kiti užsieniečiai ar asmenys be pilietybės. Atsižvelgęs į tai, LVAT pritarė pirmosios instancijos teismo išvadoms dėl itin formalaus MD požiūrio priimant sprendimą dėl pareiškėjo buvimo Lietuvos Respublikoje. </w:t>
      </w:r>
      <w:r w:rsidRPr="007D1B25">
        <w:rPr>
          <w:rFonts w:asciiTheme="minorHAnsi" w:hAnsiTheme="minorHAnsi" w:cstheme="minorHAnsi"/>
          <w:color w:val="000000"/>
          <w:sz w:val="22"/>
          <w:szCs w:val="22"/>
          <w:u w:val="single"/>
          <w:bdr w:val="none" w:sz="0" w:space="0" w:color="auto" w:frame="1"/>
        </w:rPr>
        <w:t>Nors visi tokio pobūdžio aktai turi būti grindžiami, be kita ko, pagarbos žmogaus orumui, jo privačiam ir šeimos gyvenimui principais, MD sprendžiant dėl asmenų, patenkančių į Konstitucijos 32 straipsnio 4 dalies apibrėžtį, teisinės padėties Lietuvos Respublikoje klausimus, administracinėje procedūroje turi būti vadovaujamasi ir aptartomis konstitucinio reguliavimo nuostatomis</w:t>
      </w:r>
      <w:r w:rsidRPr="007D1B25">
        <w:rPr>
          <w:rFonts w:asciiTheme="minorHAnsi" w:hAnsiTheme="minorHAnsi" w:cstheme="minorHAnsi"/>
          <w:color w:val="000000"/>
          <w:sz w:val="22"/>
          <w:szCs w:val="22"/>
          <w:bdr w:val="none" w:sz="0" w:space="0" w:color="auto" w:frame="1"/>
        </w:rPr>
        <w:t>, ko, nagrinėto ginčo atveju, LVAT pasigedo: nors pareiškėjo prašymas dėl leidimo nuolat gyventi šalyje iš tiesų buvo pateiktas besibaigiant UTPĮ 11 straipsnio 2 dalyje nustatytam terminui, prašymas visgi buvo pateiktas pareiškėjui teisėtai esant šalyje. Taigi, atsisakymas prašymą nagrinėti, nesant indikacijų dėl valstybės ar visuomenės saugumo, viešosios tvarkos, žmonių sveikatos apsaugos ir pan. grėsmių, vien dėl to, kad tokio prašymo išnagrinėjimo ir sprendimo priėmimo terminas viršija pareiškėjo teisėto buvimo šalyje terminą, taip pat sprendimas grąžinti pareiškėją, kurį su Lietuvos Respublika sieja ne tik kilmė, bet ir neginčijami socialiniai ir ekonominiai ryšiais (šalyje kartu su sutuoktine, kuri yra Lietuv</w:t>
      </w:r>
      <w:r w:rsidR="00CF65CC">
        <w:rPr>
          <w:rFonts w:asciiTheme="minorHAnsi" w:hAnsiTheme="minorHAnsi" w:cstheme="minorHAnsi"/>
          <w:color w:val="000000"/>
          <w:sz w:val="22"/>
          <w:szCs w:val="22"/>
          <w:bdr w:val="none" w:sz="0" w:space="0" w:color="auto" w:frame="1"/>
        </w:rPr>
        <w:t>o</w:t>
      </w:r>
      <w:r w:rsidRPr="007D1B25">
        <w:rPr>
          <w:rFonts w:asciiTheme="minorHAnsi" w:hAnsiTheme="minorHAnsi" w:cstheme="minorHAnsi"/>
          <w:color w:val="000000"/>
          <w:sz w:val="22"/>
          <w:szCs w:val="22"/>
          <w:bdr w:val="none" w:sz="0" w:space="0" w:color="auto" w:frame="1"/>
        </w:rPr>
        <w:t>s Respublikos pilietė, nuolat gyvena nuo 2021 m</w:t>
      </w:r>
      <w:r w:rsidR="00CF65CC">
        <w:rPr>
          <w:rFonts w:asciiTheme="minorHAnsi" w:hAnsiTheme="minorHAnsi" w:cstheme="minorHAnsi"/>
          <w:color w:val="000000"/>
          <w:sz w:val="22"/>
          <w:szCs w:val="22"/>
          <w:bdr w:val="none" w:sz="0" w:space="0" w:color="auto" w:frame="1"/>
        </w:rPr>
        <w:t>etų</w:t>
      </w:r>
      <w:r w:rsidRPr="007D1B25">
        <w:rPr>
          <w:rFonts w:asciiTheme="minorHAnsi" w:hAnsiTheme="minorHAnsi" w:cstheme="minorHAnsi"/>
          <w:color w:val="000000"/>
          <w:sz w:val="22"/>
          <w:szCs w:val="22"/>
          <w:bdr w:val="none" w:sz="0" w:space="0" w:color="auto" w:frame="1"/>
        </w:rPr>
        <w:t>, turi tiek gyvenamąjį būstą, tiek pragyvenimo šaltinį; čia gyvena pareiškėjo motina, brolis), į užsienio valstybę neišsprendus klausimo dėl leidimo nuolat gyventi išdavimo, negali būti laikomi pagrįstais ir teisėtais (ABTĮ 91 str. 1 d. 3 p. ir 2 d.).</w:t>
      </w:r>
    </w:p>
    <w:p w14:paraId="59A615E8" w14:textId="77777777" w:rsidR="007D1B25" w:rsidRPr="007D1B25" w:rsidRDefault="007D1B25" w:rsidP="007D1B25">
      <w:pPr>
        <w:ind w:firstLine="567"/>
        <w:jc w:val="both"/>
        <w:rPr>
          <w:rFonts w:asciiTheme="minorHAnsi" w:hAnsiTheme="minorHAnsi" w:cstheme="minorHAnsi"/>
          <w:color w:val="000000"/>
          <w:sz w:val="22"/>
          <w:szCs w:val="22"/>
          <w:bdr w:val="none" w:sz="0" w:space="0" w:color="auto" w:frame="1"/>
        </w:rPr>
      </w:pPr>
      <w:r w:rsidRPr="007D1B25">
        <w:rPr>
          <w:rFonts w:asciiTheme="minorHAnsi" w:hAnsiTheme="minorHAnsi" w:cstheme="minorHAnsi"/>
          <w:color w:val="000000"/>
          <w:sz w:val="22"/>
          <w:szCs w:val="22"/>
          <w:bdr w:val="none" w:sz="0" w:space="0" w:color="auto" w:frame="1"/>
        </w:rPr>
        <w:t>Apeliacinis skundas atmestas, pirmosios instancijos teismo sprendimas paliktas nepakeistas.</w:t>
      </w:r>
    </w:p>
    <w:p w14:paraId="53A35B4B" w14:textId="77777777" w:rsidR="007D1B25" w:rsidRPr="007D1B25" w:rsidRDefault="007D1B25" w:rsidP="007D1B25">
      <w:pPr>
        <w:jc w:val="both"/>
        <w:rPr>
          <w:rFonts w:asciiTheme="minorHAnsi" w:hAnsiTheme="minorHAnsi" w:cstheme="minorHAnsi"/>
          <w:color w:val="000000"/>
          <w:sz w:val="22"/>
          <w:szCs w:val="22"/>
        </w:rPr>
      </w:pPr>
    </w:p>
    <w:p w14:paraId="3CF2294F" w14:textId="1D916FE7" w:rsidR="007D1B25" w:rsidRPr="007D1B25" w:rsidRDefault="007D1B25" w:rsidP="007D1B25">
      <w:pPr>
        <w:jc w:val="both"/>
        <w:rPr>
          <w:rFonts w:asciiTheme="minorHAnsi" w:hAnsiTheme="minorHAnsi" w:cstheme="minorHAnsi"/>
          <w:color w:val="000000"/>
          <w:sz w:val="22"/>
          <w:szCs w:val="22"/>
        </w:rPr>
      </w:pPr>
      <w:r w:rsidRPr="007D1B25">
        <w:rPr>
          <w:rFonts w:asciiTheme="minorHAnsi" w:hAnsiTheme="minorHAnsi" w:cstheme="minorHAnsi"/>
          <w:color w:val="000000"/>
          <w:sz w:val="22"/>
          <w:szCs w:val="22"/>
        </w:rPr>
        <w:t>2024 m. spalio 16 d. nutartis administracinėje byloje Nr.</w:t>
      </w:r>
      <w:r w:rsidR="00CF65CC">
        <w:rPr>
          <w:rFonts w:asciiTheme="minorHAnsi" w:hAnsiTheme="minorHAnsi" w:cstheme="minorHAnsi"/>
          <w:color w:val="000000"/>
          <w:sz w:val="22"/>
          <w:szCs w:val="22"/>
        </w:rPr>
        <w:t xml:space="preserve"> </w:t>
      </w:r>
      <w:r w:rsidRPr="007D1B25">
        <w:rPr>
          <w:rFonts w:asciiTheme="minorHAnsi" w:hAnsiTheme="minorHAnsi" w:cstheme="minorHAnsi"/>
          <w:color w:val="000000"/>
          <w:sz w:val="22"/>
          <w:szCs w:val="22"/>
        </w:rPr>
        <w:t>eA-2408-624/2024</w:t>
      </w:r>
    </w:p>
    <w:p w14:paraId="3127861B" w14:textId="77777777" w:rsidR="007D1B25" w:rsidRPr="007D1B25" w:rsidRDefault="007D1B25" w:rsidP="007D1B25">
      <w:pPr>
        <w:jc w:val="both"/>
        <w:rPr>
          <w:rFonts w:asciiTheme="minorHAnsi" w:hAnsiTheme="minorHAnsi" w:cstheme="minorHAnsi"/>
          <w:color w:val="000000"/>
          <w:sz w:val="22"/>
          <w:szCs w:val="22"/>
        </w:rPr>
      </w:pPr>
      <w:r w:rsidRPr="007D1B25">
        <w:rPr>
          <w:rFonts w:asciiTheme="minorHAnsi" w:hAnsiTheme="minorHAnsi" w:cstheme="minorHAnsi"/>
          <w:color w:val="000000"/>
          <w:sz w:val="22"/>
          <w:szCs w:val="22"/>
        </w:rPr>
        <w:t>Teisminio proceso Nr. 3-61-3-01813-2024-4</w:t>
      </w:r>
    </w:p>
    <w:p w14:paraId="54507B72" w14:textId="70095982" w:rsidR="007D1B25" w:rsidRPr="007D1B25" w:rsidRDefault="007D1B25" w:rsidP="007D1B25">
      <w:pPr>
        <w:jc w:val="both"/>
        <w:rPr>
          <w:rStyle w:val="Hyperlink"/>
          <w:rFonts w:asciiTheme="minorHAnsi" w:hAnsiTheme="minorHAnsi" w:cstheme="minorHAnsi"/>
          <w:sz w:val="22"/>
          <w:szCs w:val="22"/>
        </w:rPr>
      </w:pPr>
      <w:r w:rsidRPr="007D1B25">
        <w:rPr>
          <w:rFonts w:asciiTheme="minorHAnsi" w:hAnsiTheme="minorHAnsi" w:cstheme="minorHAnsi"/>
          <w:sz w:val="22"/>
          <w:szCs w:val="22"/>
        </w:rPr>
        <w:fldChar w:fldCharType="begin"/>
      </w:r>
      <w:r w:rsidRPr="007D1B25">
        <w:rPr>
          <w:rFonts w:asciiTheme="minorHAnsi" w:hAnsiTheme="minorHAnsi" w:cstheme="minorHAnsi"/>
          <w:sz w:val="22"/>
          <w:szCs w:val="22"/>
        </w:rPr>
        <w:instrText>HYPERLINK "https://www.e-tar.lt/portal/lt/legalAct/f36576b4915711efa605b9842742bf37"</w:instrText>
      </w:r>
      <w:r w:rsidRPr="007D1B25">
        <w:rPr>
          <w:rFonts w:asciiTheme="minorHAnsi" w:hAnsiTheme="minorHAnsi" w:cstheme="minorHAnsi"/>
          <w:sz w:val="22"/>
          <w:szCs w:val="22"/>
        </w:rPr>
      </w:r>
      <w:r w:rsidRPr="007D1B25">
        <w:rPr>
          <w:rFonts w:asciiTheme="minorHAnsi" w:hAnsiTheme="minorHAnsi" w:cstheme="minorHAnsi"/>
          <w:sz w:val="22"/>
          <w:szCs w:val="22"/>
        </w:rPr>
        <w:fldChar w:fldCharType="separate"/>
      </w:r>
      <w:r w:rsidRPr="007D1B25">
        <w:rPr>
          <w:rStyle w:val="Hyperlink"/>
          <w:rFonts w:asciiTheme="minorHAnsi" w:hAnsiTheme="minorHAnsi" w:cstheme="minorHAnsi"/>
          <w:sz w:val="22"/>
          <w:szCs w:val="22"/>
        </w:rPr>
        <w:t>Prieiga internete</w:t>
      </w:r>
    </w:p>
    <w:p w14:paraId="2E9CA2C0" w14:textId="77777777" w:rsidR="007D1B25" w:rsidRPr="007D1B25" w:rsidRDefault="007D1B25" w:rsidP="007D1B25">
      <w:pPr>
        <w:ind w:firstLine="567"/>
        <w:jc w:val="both"/>
        <w:rPr>
          <w:rFonts w:asciiTheme="minorHAnsi" w:hAnsiTheme="minorHAnsi" w:cstheme="minorHAnsi"/>
          <w:b/>
          <w:bCs/>
          <w:iCs/>
          <w:color w:val="000000"/>
          <w:sz w:val="22"/>
          <w:szCs w:val="22"/>
          <w:u w:val="single"/>
        </w:rPr>
      </w:pPr>
      <w:r w:rsidRPr="007D1B25">
        <w:rPr>
          <w:rFonts w:asciiTheme="minorHAnsi" w:hAnsiTheme="minorHAnsi" w:cstheme="minorHAnsi"/>
          <w:sz w:val="22"/>
          <w:szCs w:val="22"/>
        </w:rPr>
        <w:fldChar w:fldCharType="end"/>
      </w:r>
    </w:p>
    <w:p w14:paraId="4A1C6D86" w14:textId="77777777" w:rsidR="007D1B25" w:rsidRPr="007D1B25" w:rsidRDefault="007D1B25" w:rsidP="00733DC0">
      <w:pPr>
        <w:ind w:firstLine="1134"/>
        <w:jc w:val="both"/>
        <w:rPr>
          <w:rFonts w:asciiTheme="minorHAnsi" w:hAnsiTheme="minorHAnsi" w:cstheme="minorHAnsi"/>
          <w:b/>
          <w:bCs/>
          <w:iCs/>
          <w:color w:val="000000"/>
          <w:sz w:val="22"/>
          <w:szCs w:val="22"/>
          <w:u w:val="single"/>
        </w:rPr>
      </w:pPr>
      <w:r w:rsidRPr="007D1B25">
        <w:rPr>
          <w:rFonts w:asciiTheme="minorHAnsi" w:hAnsiTheme="minorHAnsi" w:cstheme="minorHAnsi"/>
          <w:b/>
          <w:bCs/>
          <w:iCs/>
          <w:color w:val="000000"/>
          <w:sz w:val="22"/>
          <w:szCs w:val="22"/>
          <w:u w:val="single"/>
        </w:rPr>
        <w:t>8.6.3. Užsieniečių išsiuntimas</w:t>
      </w:r>
    </w:p>
    <w:p w14:paraId="3FA29C59" w14:textId="77777777" w:rsidR="007D1B25" w:rsidRPr="00733DC0" w:rsidRDefault="007D1B25" w:rsidP="007D1B25">
      <w:pPr>
        <w:jc w:val="both"/>
        <w:rPr>
          <w:rFonts w:asciiTheme="minorHAnsi" w:hAnsiTheme="minorHAnsi" w:cstheme="minorHAnsi"/>
          <w:iCs/>
          <w:color w:val="000000"/>
          <w:sz w:val="22"/>
          <w:szCs w:val="22"/>
        </w:rPr>
      </w:pPr>
    </w:p>
    <w:p w14:paraId="5C54E709" w14:textId="537D25FC" w:rsidR="007D1B25" w:rsidRPr="000A7366" w:rsidRDefault="3B86398D" w:rsidP="3B86398D">
      <w:pPr>
        <w:jc w:val="both"/>
        <w:outlineLvl w:val="1"/>
        <w:rPr>
          <w:rFonts w:asciiTheme="minorHAnsi" w:eastAsia="Calibri" w:hAnsiTheme="minorHAnsi" w:cstheme="minorBidi"/>
          <w:i/>
          <w:iCs/>
          <w:sz w:val="22"/>
          <w:szCs w:val="22"/>
        </w:rPr>
      </w:pPr>
      <w:bookmarkStart w:id="24" w:name="_Toc183783593"/>
      <w:r w:rsidRPr="3B86398D">
        <w:rPr>
          <w:rFonts w:asciiTheme="minorHAnsi" w:eastAsia="Calibri" w:hAnsiTheme="minorHAnsi" w:cstheme="minorBidi"/>
          <w:i/>
          <w:iCs/>
          <w:sz w:val="22"/>
          <w:szCs w:val="22"/>
        </w:rPr>
        <w:t>Dėl aplinkybių, atsiradusių po sprendimo užsienietį išsiųsti, tinkamo vertinimo, sprendžiant to užsieniečio pateiktą prašymą peržiūrėti įsigaliojusį sprendimą</w:t>
      </w:r>
      <w:bookmarkEnd w:id="24"/>
    </w:p>
    <w:p w14:paraId="403022E7" w14:textId="77777777" w:rsidR="007D1B25" w:rsidRPr="007D1B25" w:rsidRDefault="007D1B25" w:rsidP="007D1B25">
      <w:pPr>
        <w:ind w:firstLine="567"/>
        <w:jc w:val="both"/>
        <w:rPr>
          <w:rStyle w:val="normaltextrun"/>
          <w:rFonts w:asciiTheme="minorHAnsi" w:hAnsiTheme="minorHAnsi" w:cstheme="minorHAnsi"/>
          <w:color w:val="000000"/>
          <w:sz w:val="22"/>
          <w:szCs w:val="22"/>
          <w:bdr w:val="none" w:sz="0" w:space="0" w:color="auto" w:frame="1"/>
        </w:rPr>
      </w:pPr>
    </w:p>
    <w:p w14:paraId="11B7E192" w14:textId="2DD6B619" w:rsidR="007D1B25" w:rsidRPr="007D1B25" w:rsidRDefault="007D1B25" w:rsidP="007D1B25">
      <w:pPr>
        <w:ind w:firstLine="567"/>
        <w:jc w:val="both"/>
        <w:rPr>
          <w:rFonts w:asciiTheme="minorHAnsi" w:hAnsiTheme="minorHAnsi" w:cstheme="minorHAnsi"/>
          <w:color w:val="000000"/>
          <w:sz w:val="22"/>
          <w:szCs w:val="22"/>
          <w:bdr w:val="none" w:sz="0" w:space="0" w:color="auto" w:frame="1"/>
        </w:rPr>
      </w:pPr>
      <w:r w:rsidRPr="007D1B25">
        <w:rPr>
          <w:rStyle w:val="normaltextrun"/>
          <w:rFonts w:asciiTheme="minorHAnsi" w:hAnsiTheme="minorHAnsi" w:cstheme="minorHAnsi"/>
          <w:color w:val="000000"/>
          <w:sz w:val="22"/>
          <w:szCs w:val="22"/>
          <w:bdr w:val="none" w:sz="0" w:space="0" w:color="auto" w:frame="1"/>
        </w:rPr>
        <w:t xml:space="preserve">Nagrinėtoje byloje ginčas kilo dėl MD sprendimo, </w:t>
      </w:r>
      <w:r w:rsidRPr="007D1B25">
        <w:rPr>
          <w:rFonts w:asciiTheme="minorHAnsi" w:hAnsiTheme="minorHAnsi" w:cstheme="minorHAnsi"/>
          <w:color w:val="000000"/>
          <w:sz w:val="22"/>
          <w:szCs w:val="22"/>
          <w:bdr w:val="none" w:sz="0" w:space="0" w:color="auto" w:frame="1"/>
        </w:rPr>
        <w:t>kuriuo nebuvo patenkintas pareiškėjo prašymas peržiūrėti sprendimą dėl pareiškėjo išsiuntimo ir draudimo atvykti, pagrįstumo ir teisėtumo, bei atsakovo įpareigojimo iš naujo išnagrinėti prašymą. 2021 m. spalio 23 d. MD sprendimu pareiškėjui nesuteiktas prieglobstis, taip pat nuspręsta jį išsiųsti iš Lietuvos Respublikos į Kamerūno Respubliką, uždrausta atvykti į Lietuvos Respubliką 5 metus bei nuspręsta įvesti į C.SIS II perspėjimą dėl draudimo atvykti ir apsigyventi 3</w:t>
      </w:r>
      <w:r w:rsidR="00AC0E7C">
        <w:rPr>
          <w:rFonts w:asciiTheme="minorHAnsi" w:hAnsiTheme="minorHAnsi" w:cstheme="minorHAnsi"/>
          <w:color w:val="000000"/>
          <w:sz w:val="22"/>
          <w:szCs w:val="22"/>
          <w:bdr w:val="none" w:sz="0" w:space="0" w:color="auto" w:frame="1"/>
        </w:rPr>
        <w:t> </w:t>
      </w:r>
      <w:r w:rsidRPr="007D1B25">
        <w:rPr>
          <w:rFonts w:asciiTheme="minorHAnsi" w:hAnsiTheme="minorHAnsi" w:cstheme="minorHAnsi"/>
          <w:color w:val="000000"/>
          <w:sz w:val="22"/>
          <w:szCs w:val="22"/>
          <w:bdr w:val="none" w:sz="0" w:space="0" w:color="auto" w:frame="1"/>
        </w:rPr>
        <w:t>metams nuo išsiuntimo iš Lietuvos Respublikos dienos. 2024 m. sausio 21 d. pareiškėjas pateikė MD prašymą persvarstyti sprendimą dėl jo išsiuntimo ir draudimo atvykti, nes po minėto sprendimo priėmimo pasikeitė individualios pareiškėjo aplinkybės: Lietuvoje jam gimė sūnus, kuriam Lietuvoje suteiktas pabėgėlio</w:t>
      </w:r>
      <w:r w:rsidR="00363038">
        <w:rPr>
          <w:rFonts w:asciiTheme="minorHAnsi" w:hAnsiTheme="minorHAnsi" w:cstheme="minorHAnsi"/>
          <w:color w:val="000000"/>
          <w:sz w:val="22"/>
          <w:szCs w:val="22"/>
          <w:bdr w:val="none" w:sz="0" w:space="0" w:color="auto" w:frame="1"/>
        </w:rPr>
        <w:t xml:space="preserve"> </w:t>
      </w:r>
      <w:r w:rsidRPr="007D1B25">
        <w:rPr>
          <w:rFonts w:asciiTheme="minorHAnsi" w:hAnsiTheme="minorHAnsi" w:cstheme="minorHAnsi"/>
          <w:color w:val="000000"/>
          <w:sz w:val="22"/>
          <w:szCs w:val="22"/>
          <w:bdr w:val="none" w:sz="0" w:space="0" w:color="auto" w:frame="1"/>
        </w:rPr>
        <w:t xml:space="preserve">statusas, sūnaus motina kitos trečiosios šalies pilietė, kuriai taip pat suteiktas pabėgėlio statusas Lietuvoje, pareiškėjas realizuoja suteiktą teisę dirbti, turi gyvenamąjį būstą, Lietuvos Respublikoje gyvena beveik 3 metus, su Lietuvą jį sieja </w:t>
      </w:r>
      <w:r w:rsidR="003D6C21">
        <w:rPr>
          <w:rFonts w:asciiTheme="minorHAnsi" w:hAnsiTheme="minorHAnsi" w:cstheme="minorHAnsi"/>
          <w:color w:val="000000"/>
          <w:sz w:val="22"/>
          <w:szCs w:val="22"/>
          <w:bdr w:val="none" w:sz="0" w:space="0" w:color="auto" w:frame="1"/>
        </w:rPr>
        <w:t>glaud</w:t>
      </w:r>
      <w:r w:rsidRPr="007D1B25">
        <w:rPr>
          <w:rFonts w:asciiTheme="minorHAnsi" w:hAnsiTheme="minorHAnsi" w:cstheme="minorHAnsi"/>
          <w:color w:val="000000"/>
          <w:sz w:val="22"/>
          <w:szCs w:val="22"/>
          <w:bdr w:val="none" w:sz="0" w:space="0" w:color="auto" w:frame="1"/>
        </w:rPr>
        <w:t>ūs ekonominiai, šeiminiai ir socialiniai ryšiai. MD šioje byloje ginčytu sprendimu (toliau – Sprendimas) pareiškėjo prašymo netenkino, pažymėdamas, kad pareiškėjas nenurodė aplinkybių, kurios galėtų būti pagrindu peržiūrėti įsiteisėjusį sprendimą.</w:t>
      </w:r>
    </w:p>
    <w:p w14:paraId="565555DC" w14:textId="4C71B707" w:rsidR="007D1B25" w:rsidRPr="007D1B25" w:rsidRDefault="007D1B25" w:rsidP="007D1B25">
      <w:pPr>
        <w:ind w:firstLine="567"/>
        <w:jc w:val="both"/>
        <w:rPr>
          <w:rFonts w:asciiTheme="minorHAnsi" w:hAnsiTheme="minorHAnsi" w:cstheme="minorHAnsi"/>
          <w:color w:val="000000"/>
          <w:sz w:val="22"/>
          <w:szCs w:val="22"/>
          <w:bdr w:val="none" w:sz="0" w:space="0" w:color="auto" w:frame="1"/>
        </w:rPr>
      </w:pPr>
      <w:r w:rsidRPr="007D1B25">
        <w:rPr>
          <w:rFonts w:asciiTheme="minorHAnsi" w:hAnsiTheme="minorHAnsi" w:cstheme="minorHAnsi"/>
          <w:color w:val="000000"/>
          <w:sz w:val="22"/>
          <w:szCs w:val="22"/>
          <w:bdr w:val="none" w:sz="0" w:space="0" w:color="auto" w:frame="1"/>
        </w:rPr>
        <w:lastRenderedPageBreak/>
        <w:t>Pirmosios instancijos teismas atmetė pareiškėjo skundą kaip nepagrįstą.</w:t>
      </w:r>
      <w:r w:rsidR="00627C8C">
        <w:rPr>
          <w:rFonts w:asciiTheme="minorHAnsi" w:hAnsiTheme="minorHAnsi" w:cstheme="minorHAnsi"/>
          <w:color w:val="000000"/>
          <w:sz w:val="22"/>
          <w:szCs w:val="22"/>
          <w:bdr w:val="none" w:sz="0" w:space="0" w:color="auto" w:frame="1"/>
        </w:rPr>
        <w:t xml:space="preserve"> </w:t>
      </w:r>
      <w:r w:rsidRPr="007D1B25">
        <w:rPr>
          <w:rFonts w:asciiTheme="minorHAnsi" w:hAnsiTheme="minorHAnsi" w:cstheme="minorHAnsi"/>
          <w:color w:val="000000"/>
          <w:sz w:val="22"/>
          <w:szCs w:val="22"/>
          <w:bdr w:val="none" w:sz="0" w:space="0" w:color="auto" w:frame="1"/>
        </w:rPr>
        <w:t>Teismo vertinimu, pasikeitusios aplinkybės (gimęs sūnus, darbas Lietuvoje) nėra pagrindas panaikinti įsiteisėjusiame MD sprendime</w:t>
      </w:r>
      <w:r w:rsidR="00627C8C">
        <w:rPr>
          <w:rFonts w:asciiTheme="minorHAnsi" w:hAnsiTheme="minorHAnsi" w:cstheme="minorHAnsi"/>
          <w:color w:val="000000"/>
          <w:sz w:val="22"/>
          <w:szCs w:val="22"/>
          <w:bdr w:val="none" w:sz="0" w:space="0" w:color="auto" w:frame="1"/>
        </w:rPr>
        <w:t xml:space="preserve"> </w:t>
      </w:r>
      <w:r w:rsidRPr="007D1B25">
        <w:rPr>
          <w:rFonts w:asciiTheme="minorHAnsi" w:hAnsiTheme="minorHAnsi" w:cstheme="minorHAnsi"/>
          <w:color w:val="000000"/>
          <w:sz w:val="22"/>
          <w:szCs w:val="22"/>
          <w:bdr w:val="none" w:sz="0" w:space="0" w:color="auto" w:frame="1"/>
        </w:rPr>
        <w:t>pareiškėjo atžvilgiu pritaikytą išsiuntimą.</w:t>
      </w:r>
    </w:p>
    <w:p w14:paraId="22CBBF20" w14:textId="311B6E73" w:rsidR="007D1B25" w:rsidRPr="007D1B25" w:rsidRDefault="007D1B25" w:rsidP="007D1B25">
      <w:pPr>
        <w:ind w:firstLine="567"/>
        <w:jc w:val="both"/>
        <w:rPr>
          <w:rFonts w:asciiTheme="minorHAnsi" w:hAnsiTheme="minorHAnsi" w:cstheme="minorHAnsi"/>
          <w:color w:val="000000"/>
          <w:sz w:val="22"/>
          <w:szCs w:val="22"/>
          <w:bdr w:val="none" w:sz="0" w:space="0" w:color="auto" w:frame="1"/>
        </w:rPr>
      </w:pPr>
      <w:r w:rsidRPr="007D1B25">
        <w:rPr>
          <w:rFonts w:asciiTheme="minorHAnsi" w:hAnsiTheme="minorHAnsi" w:cstheme="minorHAnsi"/>
          <w:color w:val="000000"/>
          <w:sz w:val="22"/>
          <w:szCs w:val="22"/>
          <w:bdr w:val="none" w:sz="0" w:space="0" w:color="auto" w:frame="1"/>
        </w:rPr>
        <w:t>LVAT su tokiu vertinimu nesutiko. Teisėjų kolegija sprendė, kad MD</w:t>
      </w:r>
      <w:r w:rsidR="007A7571">
        <w:rPr>
          <w:rFonts w:asciiTheme="minorHAnsi" w:hAnsiTheme="minorHAnsi" w:cstheme="minorHAnsi"/>
          <w:color w:val="000000"/>
          <w:sz w:val="22"/>
          <w:szCs w:val="22"/>
          <w:bdr w:val="none" w:sz="0" w:space="0" w:color="auto" w:frame="1"/>
        </w:rPr>
        <w:t>,</w:t>
      </w:r>
      <w:r w:rsidRPr="007D1B25">
        <w:rPr>
          <w:rFonts w:asciiTheme="minorHAnsi" w:hAnsiTheme="minorHAnsi" w:cstheme="minorHAnsi"/>
          <w:color w:val="000000"/>
          <w:sz w:val="22"/>
          <w:szCs w:val="22"/>
          <w:bdr w:val="none" w:sz="0" w:space="0" w:color="auto" w:frame="1"/>
        </w:rPr>
        <w:t xml:space="preserve"> nors ir įvertino pareiškėjo buvimo Lietuvoje trukmę kaip nepakankamą, tačiau iš esmės tik konstatavo vaiko gimimo ir šeimos sudarymo faktines aplinkybes, bet jų neįvertino ir neindividualizavo šeiminių ryšių prasme (nebuvo atsižvelgta į vaiko amžių, neįvertintos su pareiškėjo šeimine padėtimi susijusios aplinkybės, jog pareiškėjas, sukūrė šeimą su pažeidžiamu asmeniu, kuriam suteiktas pabėgėlio statusas, taip pat į tai</w:t>
      </w:r>
      <w:r w:rsidR="007A7571">
        <w:rPr>
          <w:rFonts w:asciiTheme="minorHAnsi" w:hAnsiTheme="minorHAnsi" w:cstheme="minorHAnsi"/>
          <w:color w:val="000000"/>
          <w:sz w:val="22"/>
          <w:szCs w:val="22"/>
          <w:bdr w:val="none" w:sz="0" w:space="0" w:color="auto" w:frame="1"/>
        </w:rPr>
        <w:t>,</w:t>
      </w:r>
      <w:r w:rsidRPr="007D1B25">
        <w:rPr>
          <w:rFonts w:asciiTheme="minorHAnsi" w:hAnsiTheme="minorHAnsi" w:cstheme="minorHAnsi"/>
          <w:color w:val="000000"/>
          <w:sz w:val="22"/>
          <w:szCs w:val="22"/>
          <w:bdr w:val="none" w:sz="0" w:space="0" w:color="auto" w:frame="1"/>
        </w:rPr>
        <w:t xml:space="preserve"> ar vaiko motina be vaiko tėvo pagalbos gali pasirūpinti vaiku, šeimos finansinę būklę).</w:t>
      </w:r>
      <w:r w:rsidR="007A7571">
        <w:rPr>
          <w:rFonts w:asciiTheme="minorHAnsi" w:hAnsiTheme="minorHAnsi" w:cstheme="minorHAnsi"/>
          <w:color w:val="000000"/>
          <w:sz w:val="22"/>
          <w:szCs w:val="22"/>
          <w:bdr w:val="none" w:sz="0" w:space="0" w:color="auto" w:frame="1"/>
        </w:rPr>
        <w:t xml:space="preserve"> </w:t>
      </w:r>
      <w:r w:rsidRPr="007D1B25">
        <w:rPr>
          <w:rFonts w:asciiTheme="minorHAnsi" w:hAnsiTheme="minorHAnsi" w:cstheme="minorHAnsi"/>
          <w:color w:val="000000"/>
          <w:sz w:val="22"/>
          <w:szCs w:val="22"/>
          <w:bdr w:val="none" w:sz="0" w:space="0" w:color="auto" w:frame="1"/>
        </w:rPr>
        <w:t xml:space="preserve">MD </w:t>
      </w:r>
      <w:r w:rsidR="007A7571">
        <w:rPr>
          <w:rFonts w:asciiTheme="minorHAnsi" w:hAnsiTheme="minorHAnsi" w:cstheme="minorHAnsi"/>
          <w:color w:val="000000"/>
          <w:sz w:val="22"/>
          <w:szCs w:val="22"/>
          <w:bdr w:val="none" w:sz="0" w:space="0" w:color="auto" w:frame="1"/>
        </w:rPr>
        <w:t>s</w:t>
      </w:r>
      <w:r w:rsidRPr="007D1B25">
        <w:rPr>
          <w:rFonts w:asciiTheme="minorHAnsi" w:hAnsiTheme="minorHAnsi" w:cstheme="minorHAnsi"/>
          <w:color w:val="000000"/>
          <w:sz w:val="22"/>
          <w:szCs w:val="22"/>
          <w:bdr w:val="none" w:sz="0" w:space="0" w:color="auto" w:frame="1"/>
        </w:rPr>
        <w:t xml:space="preserve">prendime nurodyta, jog pareiškėjas gali susijungti su savo vaiku ir jo motina savo kilmės ar kitoje valstybėje, tačiau nebuvo vertinta, ar pareiškėjo kilmės valstybėje asmenys gali pasinaudoti šeimos susijungimo teise. MD vertinimas, jog </w:t>
      </w:r>
      <w:r w:rsidR="007A7571">
        <w:rPr>
          <w:rFonts w:asciiTheme="minorHAnsi" w:hAnsiTheme="minorHAnsi" w:cstheme="minorHAnsi"/>
          <w:color w:val="000000"/>
          <w:sz w:val="22"/>
          <w:szCs w:val="22"/>
          <w:bdr w:val="none" w:sz="0" w:space="0" w:color="auto" w:frame="1"/>
        </w:rPr>
        <w:t>3</w:t>
      </w:r>
      <w:r w:rsidRPr="007D1B25">
        <w:rPr>
          <w:rFonts w:asciiTheme="minorHAnsi" w:hAnsiTheme="minorHAnsi" w:cstheme="minorHAnsi"/>
          <w:color w:val="000000"/>
          <w:sz w:val="22"/>
          <w:szCs w:val="22"/>
          <w:bdr w:val="none" w:sz="0" w:space="0" w:color="auto" w:frame="1"/>
        </w:rPr>
        <w:t xml:space="preserve"> metų uždraudimas atvykti į Lietuvą pareiškėjui ir jo šeimos nariams nesukels neproporcingai didelių neigiamų pasekmių</w:t>
      </w:r>
      <w:r w:rsidR="007A7571">
        <w:rPr>
          <w:rFonts w:asciiTheme="minorHAnsi" w:hAnsiTheme="minorHAnsi" w:cstheme="minorHAnsi"/>
          <w:color w:val="000000"/>
          <w:sz w:val="22"/>
          <w:szCs w:val="22"/>
          <w:bdr w:val="none" w:sz="0" w:space="0" w:color="auto" w:frame="1"/>
        </w:rPr>
        <w:t>,</w:t>
      </w:r>
      <w:r w:rsidRPr="007D1B25">
        <w:rPr>
          <w:rFonts w:asciiTheme="minorHAnsi" w:hAnsiTheme="minorHAnsi" w:cstheme="minorHAnsi"/>
          <w:color w:val="000000"/>
          <w:sz w:val="22"/>
          <w:szCs w:val="22"/>
          <w:bdr w:val="none" w:sz="0" w:space="0" w:color="auto" w:frame="1"/>
        </w:rPr>
        <w:t xml:space="preserve"> LVAT nuomone, yra paviršutiniškas ir nepakankamas konstatuoti, kad pareiškėjui taikoma priemonė yra proporcinga siekiamam tikslui.</w:t>
      </w:r>
    </w:p>
    <w:p w14:paraId="7D6FFF2B" w14:textId="77777777" w:rsidR="007D1B25" w:rsidRPr="007D1B25" w:rsidRDefault="007D1B25" w:rsidP="007D1B25">
      <w:pPr>
        <w:ind w:firstLine="567"/>
        <w:jc w:val="both"/>
        <w:rPr>
          <w:rFonts w:asciiTheme="minorHAnsi" w:hAnsiTheme="minorHAnsi" w:cstheme="minorHAnsi"/>
          <w:color w:val="000000"/>
          <w:sz w:val="22"/>
          <w:szCs w:val="22"/>
          <w:bdr w:val="none" w:sz="0" w:space="0" w:color="auto" w:frame="1"/>
        </w:rPr>
      </w:pPr>
      <w:r w:rsidRPr="007D1B25">
        <w:rPr>
          <w:rFonts w:asciiTheme="minorHAnsi" w:hAnsiTheme="minorHAnsi" w:cstheme="minorHAnsi"/>
          <w:color w:val="000000"/>
          <w:sz w:val="22"/>
          <w:szCs w:val="22"/>
          <w:bdr w:val="none" w:sz="0" w:space="0" w:color="auto" w:frame="1"/>
        </w:rPr>
        <w:t>Apeliacinis skundas patenkintas, pirmosios instancijos teismo sprendimas panaikintas ir priimtas naujas sprendimas – pareiškėjo skundas patenkintas, atsakovo sprendimas panaikintas ir atsakovas įpareigotas iš naujo išnagrinėti pareiškėjo prašymą.</w:t>
      </w:r>
    </w:p>
    <w:p w14:paraId="4C9D1EF0" w14:textId="77777777" w:rsidR="007D1B25" w:rsidRPr="007D1B25" w:rsidRDefault="007D1B25" w:rsidP="007D1B25">
      <w:pPr>
        <w:jc w:val="both"/>
        <w:rPr>
          <w:rFonts w:asciiTheme="minorHAnsi" w:hAnsiTheme="minorHAnsi" w:cstheme="minorHAnsi"/>
          <w:color w:val="000000"/>
          <w:sz w:val="22"/>
          <w:szCs w:val="22"/>
        </w:rPr>
      </w:pPr>
    </w:p>
    <w:p w14:paraId="42B8C304" w14:textId="4871B1CD" w:rsidR="007D1B25" w:rsidRPr="007D1B25" w:rsidRDefault="007D1B25" w:rsidP="007D1B25">
      <w:pPr>
        <w:jc w:val="both"/>
        <w:rPr>
          <w:rFonts w:asciiTheme="minorHAnsi" w:hAnsiTheme="minorHAnsi" w:cstheme="minorHAnsi"/>
          <w:color w:val="000000"/>
          <w:sz w:val="22"/>
          <w:szCs w:val="22"/>
        </w:rPr>
      </w:pPr>
      <w:r w:rsidRPr="007D1B25">
        <w:rPr>
          <w:rFonts w:asciiTheme="minorHAnsi" w:hAnsiTheme="minorHAnsi" w:cstheme="minorHAnsi"/>
          <w:color w:val="000000"/>
          <w:sz w:val="22"/>
          <w:szCs w:val="22"/>
        </w:rPr>
        <w:t>2024 m. spalio 30 d. sprendimas administracinėje byloje Nr.</w:t>
      </w:r>
      <w:r w:rsidR="007A7571">
        <w:rPr>
          <w:rFonts w:asciiTheme="minorHAnsi" w:hAnsiTheme="minorHAnsi" w:cstheme="minorHAnsi"/>
          <w:color w:val="000000"/>
          <w:sz w:val="22"/>
          <w:szCs w:val="22"/>
        </w:rPr>
        <w:t xml:space="preserve"> </w:t>
      </w:r>
      <w:r w:rsidRPr="007D1B25">
        <w:rPr>
          <w:rFonts w:asciiTheme="minorHAnsi" w:hAnsiTheme="minorHAnsi" w:cstheme="minorHAnsi"/>
          <w:color w:val="000000"/>
          <w:sz w:val="22"/>
          <w:szCs w:val="22"/>
        </w:rPr>
        <w:t>eA-2280-821/2024</w:t>
      </w:r>
    </w:p>
    <w:p w14:paraId="451E4486" w14:textId="77777777" w:rsidR="007D1B25" w:rsidRPr="007D1B25" w:rsidRDefault="007D1B25" w:rsidP="007D1B25">
      <w:pPr>
        <w:jc w:val="both"/>
        <w:rPr>
          <w:rFonts w:asciiTheme="minorHAnsi" w:hAnsiTheme="minorHAnsi" w:cstheme="minorHAnsi"/>
          <w:color w:val="000000"/>
          <w:sz w:val="22"/>
          <w:szCs w:val="22"/>
        </w:rPr>
      </w:pPr>
      <w:r w:rsidRPr="007D1B25">
        <w:rPr>
          <w:rFonts w:asciiTheme="minorHAnsi" w:hAnsiTheme="minorHAnsi" w:cstheme="minorHAnsi"/>
          <w:color w:val="000000"/>
          <w:sz w:val="22"/>
          <w:szCs w:val="22"/>
        </w:rPr>
        <w:t>Teisminio proceso Nr. 3-61-3-01768-2024-3</w:t>
      </w:r>
    </w:p>
    <w:p w14:paraId="35379AE1" w14:textId="176436EF" w:rsidR="007D1B25" w:rsidRPr="007D1B25" w:rsidRDefault="007D1B25" w:rsidP="007D1B25">
      <w:pPr>
        <w:jc w:val="both"/>
        <w:rPr>
          <w:rStyle w:val="Hyperlink"/>
          <w:rFonts w:asciiTheme="minorHAnsi" w:hAnsiTheme="minorHAnsi" w:cstheme="minorHAnsi"/>
          <w:sz w:val="22"/>
          <w:szCs w:val="22"/>
        </w:rPr>
      </w:pPr>
      <w:r w:rsidRPr="007D1B25">
        <w:rPr>
          <w:rFonts w:asciiTheme="minorHAnsi" w:hAnsiTheme="minorHAnsi" w:cstheme="minorHAnsi"/>
          <w:sz w:val="22"/>
          <w:szCs w:val="22"/>
        </w:rPr>
        <w:fldChar w:fldCharType="begin"/>
      </w:r>
      <w:r w:rsidRPr="007D1B25">
        <w:rPr>
          <w:rFonts w:asciiTheme="minorHAnsi" w:hAnsiTheme="minorHAnsi" w:cstheme="minorHAnsi"/>
          <w:sz w:val="22"/>
          <w:szCs w:val="22"/>
        </w:rPr>
        <w:instrText>HYPERLINK "https://www.e-tar.lt/portal/lt/legalAct/a18b02169c6011efa605b9842742bf37"</w:instrText>
      </w:r>
      <w:r w:rsidRPr="007D1B25">
        <w:rPr>
          <w:rFonts w:asciiTheme="minorHAnsi" w:hAnsiTheme="minorHAnsi" w:cstheme="minorHAnsi"/>
          <w:sz w:val="22"/>
          <w:szCs w:val="22"/>
        </w:rPr>
      </w:r>
      <w:r w:rsidRPr="007D1B25">
        <w:rPr>
          <w:rFonts w:asciiTheme="minorHAnsi" w:hAnsiTheme="minorHAnsi" w:cstheme="minorHAnsi"/>
          <w:sz w:val="22"/>
          <w:szCs w:val="22"/>
        </w:rPr>
        <w:fldChar w:fldCharType="separate"/>
      </w:r>
      <w:r w:rsidRPr="007D1B25">
        <w:rPr>
          <w:rStyle w:val="Hyperlink"/>
          <w:rFonts w:asciiTheme="minorHAnsi" w:hAnsiTheme="minorHAnsi" w:cstheme="minorHAnsi"/>
          <w:sz w:val="22"/>
          <w:szCs w:val="22"/>
        </w:rPr>
        <w:t>Prieiga internete</w:t>
      </w:r>
    </w:p>
    <w:p w14:paraId="313D672E" w14:textId="77777777" w:rsidR="007D1B25" w:rsidRPr="007D1B25" w:rsidRDefault="007D1B25" w:rsidP="007D1B25">
      <w:pPr>
        <w:jc w:val="both"/>
        <w:rPr>
          <w:rFonts w:asciiTheme="minorHAnsi" w:hAnsiTheme="minorHAnsi" w:cstheme="minorHAnsi"/>
          <w:sz w:val="22"/>
          <w:szCs w:val="22"/>
        </w:rPr>
      </w:pPr>
      <w:r w:rsidRPr="007D1B25">
        <w:rPr>
          <w:rFonts w:asciiTheme="minorHAnsi" w:hAnsiTheme="minorHAnsi" w:cstheme="minorHAnsi"/>
          <w:sz w:val="22"/>
          <w:szCs w:val="22"/>
        </w:rPr>
        <w:fldChar w:fldCharType="end"/>
      </w:r>
    </w:p>
    <w:p w14:paraId="1BAC2774" w14:textId="2B99A327" w:rsidR="007D1B25" w:rsidRPr="000A7366" w:rsidRDefault="3B86398D" w:rsidP="3B86398D">
      <w:pPr>
        <w:jc w:val="both"/>
        <w:outlineLvl w:val="1"/>
        <w:rPr>
          <w:rFonts w:asciiTheme="minorHAnsi" w:eastAsia="Calibri" w:hAnsiTheme="minorHAnsi" w:cstheme="minorBidi"/>
          <w:i/>
          <w:iCs/>
          <w:sz w:val="22"/>
          <w:szCs w:val="22"/>
        </w:rPr>
      </w:pPr>
      <w:bookmarkStart w:id="25" w:name="_Toc183783594"/>
      <w:r w:rsidRPr="3B86398D">
        <w:rPr>
          <w:rFonts w:asciiTheme="minorHAnsi" w:eastAsia="Calibri" w:hAnsiTheme="minorHAnsi" w:cstheme="minorBidi"/>
          <w:i/>
          <w:iCs/>
          <w:sz w:val="22"/>
          <w:szCs w:val="22"/>
        </w:rPr>
        <w:t>Dėl reikalavimo užtikrinimo priemonės taikymo, kai patenkintas užsieniečio prašymas atnaujinti procesą byloje dėl Migracijos departamento sprendimo atmesti jo prieglobsčio prašymą</w:t>
      </w:r>
      <w:bookmarkEnd w:id="25"/>
    </w:p>
    <w:p w14:paraId="36725B84" w14:textId="77777777" w:rsidR="007D1B25" w:rsidRPr="007D1B25" w:rsidRDefault="007D1B25" w:rsidP="007D1B25">
      <w:pPr>
        <w:ind w:firstLine="567"/>
        <w:jc w:val="both"/>
        <w:rPr>
          <w:rStyle w:val="normaltextrun"/>
          <w:rFonts w:asciiTheme="minorHAnsi" w:hAnsiTheme="minorHAnsi" w:cstheme="minorHAnsi"/>
          <w:color w:val="000000"/>
          <w:sz w:val="22"/>
          <w:szCs w:val="22"/>
          <w:bdr w:val="none" w:sz="0" w:space="0" w:color="auto" w:frame="1"/>
        </w:rPr>
      </w:pPr>
    </w:p>
    <w:p w14:paraId="5C2DB0A4" w14:textId="362A06BA" w:rsidR="007D1B25" w:rsidRPr="007D1B25" w:rsidRDefault="007D1B25" w:rsidP="007D1B25">
      <w:pPr>
        <w:ind w:firstLine="567"/>
        <w:jc w:val="both"/>
        <w:rPr>
          <w:rFonts w:asciiTheme="minorHAnsi" w:hAnsiTheme="minorHAnsi" w:cstheme="minorHAnsi"/>
          <w:color w:val="000000"/>
          <w:sz w:val="22"/>
          <w:szCs w:val="22"/>
          <w:bdr w:val="none" w:sz="0" w:space="0" w:color="auto" w:frame="1"/>
        </w:rPr>
      </w:pPr>
      <w:r w:rsidRPr="007D1B25">
        <w:rPr>
          <w:rStyle w:val="normaltextrun"/>
          <w:rFonts w:asciiTheme="minorHAnsi" w:hAnsiTheme="minorHAnsi" w:cstheme="minorHAnsi"/>
          <w:color w:val="000000"/>
          <w:sz w:val="22"/>
          <w:szCs w:val="22"/>
          <w:bdr w:val="none" w:sz="0" w:space="0" w:color="auto" w:frame="1"/>
        </w:rPr>
        <w:t>Nagrinėtoje byloje nagrinėtas a</w:t>
      </w:r>
      <w:r w:rsidRPr="007D1B25">
        <w:rPr>
          <w:rFonts w:asciiTheme="minorHAnsi" w:hAnsiTheme="minorHAnsi" w:cstheme="minorHAnsi"/>
          <w:color w:val="000000"/>
          <w:sz w:val="22"/>
          <w:szCs w:val="22"/>
          <w:bdr w:val="none" w:sz="0" w:space="0" w:color="auto" w:frame="1"/>
        </w:rPr>
        <w:t>tskirasis skundas, kurio objektas – pirmosios instancijos teismo nutarties dalis, kurioje nuspręsta netenkinti pareiškėjos prašymo taikyti reikalavimo užtikrinimo priemonę, t. y. iki bus priimtas galutinis sprendimas šioje byloje, uždrausti MD įvykdyti</w:t>
      </w:r>
      <w:r w:rsidR="00D37B7F">
        <w:rPr>
          <w:rFonts w:asciiTheme="minorHAnsi" w:hAnsiTheme="minorHAnsi" w:cstheme="minorHAnsi"/>
          <w:color w:val="000000"/>
          <w:sz w:val="22"/>
          <w:szCs w:val="22"/>
          <w:bdr w:val="none" w:sz="0" w:space="0" w:color="auto" w:frame="1"/>
        </w:rPr>
        <w:t xml:space="preserve"> </w:t>
      </w:r>
      <w:r w:rsidRPr="007D1B25">
        <w:rPr>
          <w:rFonts w:asciiTheme="minorHAnsi" w:hAnsiTheme="minorHAnsi" w:cstheme="minorHAnsi"/>
          <w:color w:val="000000"/>
          <w:sz w:val="22"/>
          <w:szCs w:val="22"/>
          <w:bdr w:val="none" w:sz="0" w:space="0" w:color="auto" w:frame="1"/>
        </w:rPr>
        <w:t xml:space="preserve">sprendimą (toliau – Sprendimas), kuriuo nuspręsta išsiųsti pareiškėją iš Lietuvos Respublikos į kilmės valstybę, taip pat uždrausti pareiškėjai atvykti į Lietuvos Respubliką 1 metus nuo išsiuntimo dienos bei įvesti į Šengeno informacinę sistemą (SIS) perspėjimą dėl draudimo pareiškėjai atvykti ir apsigyventi 1 metus nuo išsiuntimo dienos. Pirmosios instancijos teismas nurodė, kad neišnagrinėjęs šios administracinės bylos, negali konstatuoti, </w:t>
      </w:r>
      <w:r w:rsidR="00D44F63">
        <w:rPr>
          <w:rFonts w:asciiTheme="minorHAnsi" w:hAnsiTheme="minorHAnsi" w:cstheme="minorHAnsi"/>
          <w:color w:val="000000"/>
          <w:sz w:val="22"/>
          <w:szCs w:val="22"/>
          <w:bdr w:val="none" w:sz="0" w:space="0" w:color="auto" w:frame="1"/>
        </w:rPr>
        <w:t>jog</w:t>
      </w:r>
      <w:r w:rsidRPr="007D1B25">
        <w:rPr>
          <w:rFonts w:asciiTheme="minorHAnsi" w:hAnsiTheme="minorHAnsi" w:cstheme="minorHAnsi"/>
          <w:color w:val="000000"/>
          <w:sz w:val="22"/>
          <w:szCs w:val="22"/>
          <w:bdr w:val="none" w:sz="0" w:space="0" w:color="auto" w:frame="1"/>
        </w:rPr>
        <w:t xml:space="preserve"> Sprendimas yra neteisėtas. Pareiškėjos nurodyta aplinkybė, </w:t>
      </w:r>
      <w:r w:rsidR="00C16CBF">
        <w:rPr>
          <w:rFonts w:asciiTheme="minorHAnsi" w:hAnsiTheme="minorHAnsi" w:cstheme="minorHAnsi"/>
          <w:color w:val="000000"/>
          <w:sz w:val="22"/>
          <w:szCs w:val="22"/>
          <w:bdr w:val="none" w:sz="0" w:space="0" w:color="auto" w:frame="1"/>
        </w:rPr>
        <w:t>kad</w:t>
      </w:r>
      <w:r w:rsidRPr="007D1B25">
        <w:rPr>
          <w:rFonts w:asciiTheme="minorHAnsi" w:hAnsiTheme="minorHAnsi" w:cstheme="minorHAnsi"/>
          <w:color w:val="000000"/>
          <w:sz w:val="22"/>
          <w:szCs w:val="22"/>
          <w:bdr w:val="none" w:sz="0" w:space="0" w:color="auto" w:frame="1"/>
        </w:rPr>
        <w:t xml:space="preserve"> Sprendimas yra neteisėtas ir MD neturėjo teisės priimti tokį sprendimą, negali būti pagrindu jį stabdyti, nes tai yra ginčo dalykas. LVAT sprendimas pareiškėjos prieglobsčio byloje yra įsiteisėjęs, jos pateiktas prašymas dėl proceso atnaujinimo nėra išnagrinėtas, todėl nėra teisinio pagrindo taikyti reikalavimo užtikrinimo priemonę.</w:t>
      </w:r>
    </w:p>
    <w:p w14:paraId="5FDE6DAD" w14:textId="77777777" w:rsidR="007D1B25" w:rsidRPr="007D1B25" w:rsidRDefault="007D1B25" w:rsidP="007D1B25">
      <w:pPr>
        <w:ind w:firstLine="567"/>
        <w:jc w:val="both"/>
        <w:rPr>
          <w:rFonts w:asciiTheme="minorHAnsi" w:hAnsiTheme="minorHAnsi" w:cstheme="minorHAnsi"/>
          <w:iCs/>
          <w:color w:val="000000"/>
          <w:sz w:val="22"/>
          <w:szCs w:val="22"/>
        </w:rPr>
      </w:pPr>
      <w:r w:rsidRPr="007D1B25">
        <w:rPr>
          <w:rFonts w:asciiTheme="minorHAnsi" w:hAnsiTheme="minorHAnsi" w:cstheme="minorHAnsi"/>
          <w:iCs/>
          <w:color w:val="000000"/>
          <w:sz w:val="22"/>
          <w:szCs w:val="22"/>
        </w:rPr>
        <w:t>LVAT nustatė, kad pareiškėja buvo pateikusi prašymą suteikti prieglobstį Lietuvos Respublikoje. MD nusprendė nesuteikti pareiškėjai prieglobsčio, o pirmosios instancijos teismas ir LVAT pareiškėjos skundus atmetė. Tuomet pareiškėja pateikė prašymą LVAT dėl proceso atnaujinimo ir LVAT nutartimi administracinėje byloje Nr. eP-39-1188/2024 procesas buvo atnaujintas.</w:t>
      </w:r>
    </w:p>
    <w:p w14:paraId="7322677A" w14:textId="3923F50E" w:rsidR="007D1B25" w:rsidRPr="007D1B25" w:rsidRDefault="007D1B25" w:rsidP="007D1B25">
      <w:pPr>
        <w:ind w:firstLine="567"/>
        <w:jc w:val="both"/>
        <w:rPr>
          <w:rFonts w:asciiTheme="minorHAnsi" w:hAnsiTheme="minorHAnsi" w:cstheme="minorHAnsi"/>
          <w:iCs/>
          <w:color w:val="000000"/>
          <w:sz w:val="22"/>
          <w:szCs w:val="22"/>
        </w:rPr>
      </w:pPr>
      <w:r w:rsidRPr="007D1B25">
        <w:rPr>
          <w:rFonts w:asciiTheme="minorHAnsi" w:hAnsiTheme="minorHAnsi" w:cstheme="minorHAnsi"/>
          <w:iCs/>
          <w:color w:val="000000"/>
          <w:sz w:val="22"/>
          <w:szCs w:val="22"/>
        </w:rPr>
        <w:t>Patikrinęs skundžiamą pirmosios instancijos teismo nutarties dalį dėl pareiškėjos prašymo taikyti reikalavimo užtikrinimo priemonę netenkinimo, LVAT sutiko su to teismo pozicija, kad Sprendimo teisėtumas ir pagrįstumas yra nagrinėjamo ginčo dalykas, tačiau pažymėjo, jog pastaroji aplinkybė savaime nei patvirtina, nei paneigia pareiškėjos procesinio pobūdžio prašymo pagrįstumą</w:t>
      </w:r>
      <w:r w:rsidR="00140F44">
        <w:rPr>
          <w:rFonts w:asciiTheme="minorHAnsi" w:hAnsiTheme="minorHAnsi" w:cstheme="minorHAnsi"/>
          <w:iCs/>
          <w:color w:val="000000"/>
          <w:sz w:val="22"/>
          <w:szCs w:val="22"/>
        </w:rPr>
        <w:t>, o ginčytoje</w:t>
      </w:r>
      <w:r w:rsidRPr="007D1B25">
        <w:rPr>
          <w:rFonts w:asciiTheme="minorHAnsi" w:hAnsiTheme="minorHAnsi" w:cstheme="minorHAnsi"/>
          <w:iCs/>
          <w:color w:val="000000"/>
          <w:sz w:val="22"/>
          <w:szCs w:val="22"/>
        </w:rPr>
        <w:t xml:space="preserve"> teismo nutarties dalyje nėra kitų sprendimo netenkinti šio pareiškėjos prašymo motyvų.</w:t>
      </w:r>
    </w:p>
    <w:p w14:paraId="09E8A72A" w14:textId="6F88877B" w:rsidR="007D1B25" w:rsidRPr="007D1B25" w:rsidRDefault="007D1B25" w:rsidP="007D1B25">
      <w:pPr>
        <w:ind w:firstLine="567"/>
        <w:jc w:val="both"/>
        <w:rPr>
          <w:rFonts w:asciiTheme="minorHAnsi" w:hAnsiTheme="minorHAnsi" w:cstheme="minorHAnsi"/>
          <w:iCs/>
          <w:color w:val="000000"/>
          <w:sz w:val="22"/>
          <w:szCs w:val="22"/>
        </w:rPr>
      </w:pPr>
      <w:r w:rsidRPr="007D1B25">
        <w:rPr>
          <w:rFonts w:asciiTheme="minorHAnsi" w:hAnsiTheme="minorHAnsi" w:cstheme="minorHAnsi"/>
          <w:iCs/>
          <w:color w:val="000000"/>
          <w:sz w:val="22"/>
          <w:szCs w:val="22"/>
        </w:rPr>
        <w:t>LVAT pažymėjo, kad pareiškėjos prašymas taikyti reikalavimo užtikrinimo priemonę (t. y. iki bus priimtas galutinis sprendimas šioje byloje, uždrausti MD įvykdyti Sprendimą) yra susijęs su materialiuoju skundo reikalavimu (t. y. panaikinti Sprendimą).</w:t>
      </w:r>
      <w:r w:rsidR="00140F44">
        <w:rPr>
          <w:rFonts w:asciiTheme="minorHAnsi" w:hAnsiTheme="minorHAnsi" w:cstheme="minorHAnsi"/>
          <w:iCs/>
          <w:color w:val="000000"/>
          <w:sz w:val="22"/>
          <w:szCs w:val="22"/>
        </w:rPr>
        <w:t xml:space="preserve"> </w:t>
      </w:r>
      <w:r w:rsidRPr="007D1B25">
        <w:rPr>
          <w:rFonts w:asciiTheme="minorHAnsi" w:hAnsiTheme="minorHAnsi" w:cstheme="minorHAnsi"/>
          <w:iCs/>
          <w:color w:val="000000"/>
          <w:sz w:val="22"/>
          <w:szCs w:val="22"/>
        </w:rPr>
        <w:t>Byloje n</w:t>
      </w:r>
      <w:r w:rsidR="00140F44">
        <w:rPr>
          <w:rFonts w:asciiTheme="minorHAnsi" w:hAnsiTheme="minorHAnsi" w:cstheme="minorHAnsi"/>
          <w:iCs/>
          <w:color w:val="000000"/>
          <w:sz w:val="22"/>
          <w:szCs w:val="22"/>
        </w:rPr>
        <w:t>ebuvo</w:t>
      </w:r>
      <w:r w:rsidRPr="007D1B25">
        <w:rPr>
          <w:rFonts w:asciiTheme="minorHAnsi" w:hAnsiTheme="minorHAnsi" w:cstheme="minorHAnsi"/>
          <w:iCs/>
          <w:color w:val="000000"/>
          <w:sz w:val="22"/>
          <w:szCs w:val="22"/>
        </w:rPr>
        <w:t xml:space="preserve"> duomenų, sudarančių pagrindą konstatuoti, kad iš esmės sutampa galimo (pareiškėjos pageidaujamo) teismo sprendimo rezoliucinė dalis ir prašoma taikyti reikalavimo užtikrinimo priemonė, nes pareiškėja, prašydama taikyti reikalavimo užtikrinimo priemonę, iš esmės siekia, kad Sprendimas nebūtų įvykdytas tol, kol jo teisėtumas ir pagrįstumas nebus patikrinti teismine tvarka, o ne Sprendimo panaikinimo.</w:t>
      </w:r>
      <w:r w:rsidR="00140F44">
        <w:rPr>
          <w:rFonts w:asciiTheme="minorHAnsi" w:hAnsiTheme="minorHAnsi" w:cstheme="minorHAnsi"/>
          <w:iCs/>
          <w:color w:val="000000"/>
          <w:sz w:val="22"/>
          <w:szCs w:val="22"/>
        </w:rPr>
        <w:t xml:space="preserve"> </w:t>
      </w:r>
      <w:r w:rsidRPr="007D1B25">
        <w:rPr>
          <w:rFonts w:asciiTheme="minorHAnsi" w:hAnsiTheme="minorHAnsi" w:cstheme="minorHAnsi"/>
          <w:iCs/>
          <w:color w:val="000000"/>
          <w:sz w:val="22"/>
          <w:szCs w:val="22"/>
        </w:rPr>
        <w:t>Taigi, LVAT vertinimu, šiuo aspektu n</w:t>
      </w:r>
      <w:r w:rsidR="00140F44">
        <w:rPr>
          <w:rFonts w:asciiTheme="minorHAnsi" w:hAnsiTheme="minorHAnsi" w:cstheme="minorHAnsi"/>
          <w:iCs/>
          <w:color w:val="000000"/>
          <w:sz w:val="22"/>
          <w:szCs w:val="22"/>
        </w:rPr>
        <w:t>ebuvo</w:t>
      </w:r>
      <w:r w:rsidRPr="007D1B25">
        <w:rPr>
          <w:rFonts w:asciiTheme="minorHAnsi" w:hAnsiTheme="minorHAnsi" w:cstheme="minorHAnsi"/>
          <w:iCs/>
          <w:color w:val="000000"/>
          <w:sz w:val="22"/>
          <w:szCs w:val="22"/>
        </w:rPr>
        <w:t xml:space="preserve"> kliūčių tenkinti aptariamą pareiškėjos prašymą.</w:t>
      </w:r>
    </w:p>
    <w:p w14:paraId="3D61A2D7" w14:textId="77777777" w:rsidR="007D1B25" w:rsidRPr="007D1B25" w:rsidRDefault="007D1B25" w:rsidP="007D1B25">
      <w:pPr>
        <w:ind w:firstLine="567"/>
        <w:jc w:val="both"/>
        <w:rPr>
          <w:rFonts w:asciiTheme="minorHAnsi" w:hAnsiTheme="minorHAnsi" w:cstheme="minorHAnsi"/>
          <w:iCs/>
          <w:color w:val="000000"/>
          <w:sz w:val="22"/>
          <w:szCs w:val="22"/>
        </w:rPr>
      </w:pPr>
      <w:r w:rsidRPr="007D1B25">
        <w:rPr>
          <w:rFonts w:asciiTheme="minorHAnsi" w:hAnsiTheme="minorHAnsi" w:cstheme="minorHAnsi"/>
          <w:iCs/>
          <w:color w:val="000000"/>
          <w:sz w:val="22"/>
          <w:szCs w:val="22"/>
        </w:rPr>
        <w:t xml:space="preserve">Vertindamas sąlygas taikyti prašytą reikalavimo užtikrinimo priemonę, LVAT sprendė, kad pareiškėja tikėtinai pagrindė savo reikalavimo panaikinti Sprendimą pagrįstumą: nenustatyta, kad egzistuoja kokios nors </w:t>
      </w:r>
      <w:r w:rsidRPr="007D1B25">
        <w:rPr>
          <w:rFonts w:asciiTheme="minorHAnsi" w:hAnsiTheme="minorHAnsi" w:cstheme="minorHAnsi"/>
          <w:iCs/>
          <w:color w:val="000000"/>
          <w:sz w:val="22"/>
          <w:szCs w:val="22"/>
        </w:rPr>
        <w:lastRenderedPageBreak/>
        <w:t>procesinės kliūtys tenkinti tokį pareiškėjos reikalavimą, ir pirmosios instancijos teismas priėmė nagrinėti pareiškėjos skundą su tokiu materialiuoju reikalavimu; pareiškėja skunde išdėstė argumentus dėl Sprendimo neteisėtumo ir nėra pagrindo pripažinti, jog šie skundo argumentai yra akivaizdžiai nepagrįsti.</w:t>
      </w:r>
    </w:p>
    <w:p w14:paraId="65B0EEDD" w14:textId="2F66C088" w:rsidR="007D1B25" w:rsidRPr="007D1B25" w:rsidRDefault="007D1B25" w:rsidP="007D1B25">
      <w:pPr>
        <w:ind w:firstLine="567"/>
        <w:jc w:val="both"/>
        <w:rPr>
          <w:rFonts w:asciiTheme="minorHAnsi" w:hAnsiTheme="minorHAnsi" w:cstheme="minorHAnsi"/>
          <w:iCs/>
          <w:color w:val="000000"/>
          <w:sz w:val="22"/>
          <w:szCs w:val="22"/>
        </w:rPr>
      </w:pPr>
      <w:r w:rsidRPr="007D1B25">
        <w:rPr>
          <w:rFonts w:asciiTheme="minorHAnsi" w:hAnsiTheme="minorHAnsi" w:cstheme="minorHAnsi"/>
          <w:iCs/>
          <w:color w:val="000000"/>
          <w:sz w:val="22"/>
          <w:szCs w:val="22"/>
        </w:rPr>
        <w:t xml:space="preserve">Spręsdamas dėl antrosios sąlygos egzistavimo, LVAT pažymėjo, kad pareiškėja siekia gauti prieglobstį Lietuvos Respublikoje. Atnaujinus procesą administracinėje byloje, kurioje kilo ginčas dėl MD atsisakymo suteikti prieglobstį pareiškėjai, negalima be abejonių teigti, jog pareiškėjos teiginiai, kad, jei Sprendimas būtų įvykdytas, kilmės valstybėje ji galbūt patirtų persekiojimą, kankinimus ir / ar kitokį netinkamą elgesį ir kad pareiškėjai palankių teismo sprendimų įvykdymas taptų apsunkintas arba neįmanomas, yra nepagrįsti. </w:t>
      </w:r>
      <w:r w:rsidR="00140F44" w:rsidRPr="007D1B25">
        <w:rPr>
          <w:rFonts w:asciiTheme="minorHAnsi" w:hAnsiTheme="minorHAnsi" w:cstheme="minorHAnsi"/>
          <w:iCs/>
          <w:color w:val="000000"/>
          <w:sz w:val="22"/>
          <w:szCs w:val="22"/>
        </w:rPr>
        <w:t xml:space="preserve">LVAT </w:t>
      </w:r>
      <w:r w:rsidR="00140F44">
        <w:rPr>
          <w:rFonts w:asciiTheme="minorHAnsi" w:hAnsiTheme="minorHAnsi" w:cstheme="minorHAnsi"/>
          <w:iCs/>
          <w:color w:val="000000"/>
          <w:sz w:val="22"/>
          <w:szCs w:val="22"/>
        </w:rPr>
        <w:t>vertinimu</w:t>
      </w:r>
      <w:r w:rsidR="00140F44" w:rsidRPr="007D1B25">
        <w:rPr>
          <w:rFonts w:asciiTheme="minorHAnsi" w:hAnsiTheme="minorHAnsi" w:cstheme="minorHAnsi"/>
          <w:iCs/>
          <w:color w:val="000000"/>
          <w:sz w:val="22"/>
          <w:szCs w:val="22"/>
        </w:rPr>
        <w:t xml:space="preserve">, </w:t>
      </w:r>
      <w:r w:rsidRPr="007D1B25">
        <w:rPr>
          <w:rFonts w:asciiTheme="minorHAnsi" w:hAnsiTheme="minorHAnsi" w:cstheme="minorHAnsi"/>
          <w:iCs/>
          <w:color w:val="000000"/>
          <w:sz w:val="22"/>
          <w:szCs w:val="22"/>
        </w:rPr>
        <w:t xml:space="preserve">byloje </w:t>
      </w:r>
      <w:r w:rsidR="00140F44">
        <w:rPr>
          <w:rFonts w:asciiTheme="minorHAnsi" w:hAnsiTheme="minorHAnsi" w:cstheme="minorHAnsi"/>
          <w:iCs/>
          <w:color w:val="000000"/>
          <w:sz w:val="22"/>
          <w:szCs w:val="22"/>
        </w:rPr>
        <w:t>buvo</w:t>
      </w:r>
      <w:r w:rsidRPr="007D1B25">
        <w:rPr>
          <w:rFonts w:asciiTheme="minorHAnsi" w:hAnsiTheme="minorHAnsi" w:cstheme="minorHAnsi"/>
          <w:iCs/>
          <w:color w:val="000000"/>
          <w:sz w:val="22"/>
          <w:szCs w:val="22"/>
        </w:rPr>
        <w:t xml:space="preserve"> pakankamai duomenų, pagrindžiančių, kad tuo atveju, jei nebūtų pritaikyta prašoma reikalavimo užtikrinimo priemonė, pareiškėjai gali būti padaryta neatitaisoma arba sunkiai atitaisoma didelė žala.</w:t>
      </w:r>
    </w:p>
    <w:p w14:paraId="4FC88F8B" w14:textId="77777777" w:rsidR="007D1B25" w:rsidRPr="007D1B25" w:rsidRDefault="007D1B25" w:rsidP="007D1B25">
      <w:pPr>
        <w:ind w:firstLine="567"/>
        <w:jc w:val="both"/>
        <w:rPr>
          <w:rFonts w:asciiTheme="minorHAnsi" w:hAnsiTheme="minorHAnsi" w:cstheme="minorHAnsi"/>
          <w:iCs/>
          <w:color w:val="000000"/>
          <w:sz w:val="22"/>
          <w:szCs w:val="22"/>
        </w:rPr>
      </w:pPr>
      <w:r w:rsidRPr="007D1B25">
        <w:rPr>
          <w:rFonts w:asciiTheme="minorHAnsi" w:hAnsiTheme="minorHAnsi" w:cstheme="minorHAnsi"/>
          <w:iCs/>
          <w:color w:val="000000"/>
          <w:sz w:val="22"/>
          <w:szCs w:val="22"/>
        </w:rPr>
        <w:t>LVAT atkreipė dėmesį į tai, kad pareiškėjos prašytos taikyti reikalavimo užtikrinimo priemonės formuluotė nėra visiškai tinkama, pavyzdžiui, nors pareiškėja prašo uždrausti atsakovui vykdyti Sprendimą, sprendimus dėl išsiuntimo iš Lietuvos Respublikos paprastai vykdo ne MD, o VSAT. Atsižvelgdamas į nustatytus trūkumus, taip pat į tai, kad reikalavimo užtikrinimo priemonės gali būti pritaikytos ir teismo iniciatyva (ABTĮ 70 str. 1 d.), bei į teismo pareigą padėti proceso dalyviams įgyvendinti jų procesines teises (ABTĮ 12 str.), LVAT pakoregavo reikalavimo užtikrinimo priemonės formuluotę ir ją išdėstė taip – sustabdyti Sprendimo galiojimą iki bus priimtas galutinis sprendimas šioje byloje.</w:t>
      </w:r>
    </w:p>
    <w:p w14:paraId="5C37999E" w14:textId="77777777" w:rsidR="007D1B25" w:rsidRPr="007D1B25" w:rsidRDefault="007D1B25" w:rsidP="007D1B25">
      <w:pPr>
        <w:jc w:val="both"/>
        <w:rPr>
          <w:rFonts w:asciiTheme="minorHAnsi" w:hAnsiTheme="minorHAnsi" w:cstheme="minorHAnsi"/>
          <w:color w:val="000000"/>
          <w:sz w:val="22"/>
          <w:szCs w:val="22"/>
        </w:rPr>
      </w:pPr>
    </w:p>
    <w:p w14:paraId="5C0D1F3C" w14:textId="39F09FF6" w:rsidR="007D1B25" w:rsidRPr="007D1B25" w:rsidRDefault="007D1B25" w:rsidP="007D1B25">
      <w:pPr>
        <w:jc w:val="both"/>
        <w:rPr>
          <w:rFonts w:asciiTheme="minorHAnsi" w:hAnsiTheme="minorHAnsi" w:cstheme="minorHAnsi"/>
          <w:color w:val="000000"/>
          <w:sz w:val="22"/>
          <w:szCs w:val="22"/>
        </w:rPr>
      </w:pPr>
      <w:r w:rsidRPr="007D1B25">
        <w:rPr>
          <w:rFonts w:asciiTheme="minorHAnsi" w:hAnsiTheme="minorHAnsi" w:cstheme="minorHAnsi"/>
          <w:color w:val="000000"/>
          <w:sz w:val="22"/>
          <w:szCs w:val="22"/>
        </w:rPr>
        <w:t>2024 m. spalio 30 d. nutartis administracinėje byloje Nr.</w:t>
      </w:r>
      <w:r w:rsidR="00D36F60">
        <w:rPr>
          <w:rFonts w:asciiTheme="minorHAnsi" w:hAnsiTheme="minorHAnsi" w:cstheme="minorHAnsi"/>
          <w:color w:val="000000"/>
          <w:sz w:val="22"/>
          <w:szCs w:val="22"/>
        </w:rPr>
        <w:t xml:space="preserve"> </w:t>
      </w:r>
      <w:r w:rsidRPr="007D1B25">
        <w:rPr>
          <w:rFonts w:asciiTheme="minorHAnsi" w:hAnsiTheme="minorHAnsi" w:cstheme="minorHAnsi"/>
          <w:color w:val="000000"/>
          <w:sz w:val="22"/>
          <w:szCs w:val="22"/>
        </w:rPr>
        <w:t>eAS-623-821/2024</w:t>
      </w:r>
    </w:p>
    <w:p w14:paraId="7E741CA8" w14:textId="77777777" w:rsidR="007D1B25" w:rsidRPr="003D6C21" w:rsidRDefault="007D1B25" w:rsidP="007D1B25">
      <w:pPr>
        <w:jc w:val="both"/>
        <w:rPr>
          <w:rFonts w:asciiTheme="minorHAnsi" w:hAnsiTheme="minorHAnsi" w:cstheme="minorHAnsi"/>
          <w:color w:val="000000"/>
          <w:sz w:val="22"/>
          <w:szCs w:val="22"/>
        </w:rPr>
      </w:pPr>
      <w:r w:rsidRPr="003D6C21">
        <w:rPr>
          <w:rFonts w:asciiTheme="minorHAnsi" w:hAnsiTheme="minorHAnsi" w:cstheme="minorHAnsi"/>
          <w:color w:val="000000"/>
          <w:sz w:val="22"/>
          <w:szCs w:val="22"/>
        </w:rPr>
        <w:t>Teisminio proceso Nr. 3-61-3-04283-2024-8</w:t>
      </w:r>
    </w:p>
    <w:p w14:paraId="06B1F8FB" w14:textId="75FF99DF" w:rsidR="007D1B25" w:rsidRPr="003D6C21" w:rsidRDefault="564ACAB7" w:rsidP="003D6C21">
      <w:pPr>
        <w:jc w:val="both"/>
        <w:rPr>
          <w:rStyle w:val="Hyperlink"/>
          <w:rFonts w:asciiTheme="minorHAnsi" w:hAnsiTheme="minorHAnsi" w:cstheme="minorHAnsi"/>
          <w:sz w:val="22"/>
          <w:szCs w:val="22"/>
        </w:rPr>
      </w:pPr>
      <w:r w:rsidRPr="003D6C21">
        <w:rPr>
          <w:rFonts w:asciiTheme="minorHAnsi" w:hAnsiTheme="minorHAnsi" w:cstheme="minorHAnsi"/>
          <w:sz w:val="22"/>
          <w:szCs w:val="22"/>
        </w:rPr>
        <w:fldChar w:fldCharType="begin"/>
      </w:r>
      <w:r w:rsidR="007D1B25" w:rsidRPr="003D6C21">
        <w:rPr>
          <w:rFonts w:asciiTheme="minorHAnsi" w:hAnsiTheme="minorHAnsi" w:cstheme="minorHAnsi"/>
          <w:sz w:val="22"/>
          <w:szCs w:val="22"/>
        </w:rPr>
        <w:instrText>HYPERLINK "https://www.e-tar.lt/portal/lt/legalAct/c24f87049c6011efa605b9842742bf37"</w:instrText>
      </w:r>
      <w:r w:rsidRPr="003D6C21">
        <w:rPr>
          <w:rFonts w:asciiTheme="minorHAnsi" w:hAnsiTheme="minorHAnsi" w:cstheme="minorHAnsi"/>
          <w:sz w:val="22"/>
          <w:szCs w:val="22"/>
        </w:rPr>
      </w:r>
      <w:r w:rsidRPr="003D6C21">
        <w:rPr>
          <w:rFonts w:asciiTheme="minorHAnsi" w:hAnsiTheme="minorHAnsi" w:cstheme="minorHAnsi"/>
          <w:sz w:val="22"/>
          <w:szCs w:val="22"/>
        </w:rPr>
        <w:fldChar w:fldCharType="separate"/>
      </w:r>
      <w:r w:rsidR="007D1B25" w:rsidRPr="003D6C21">
        <w:rPr>
          <w:rStyle w:val="Hyperlink"/>
          <w:rFonts w:asciiTheme="minorHAnsi" w:hAnsiTheme="minorHAnsi" w:cstheme="minorHAnsi"/>
          <w:sz w:val="22"/>
          <w:szCs w:val="22"/>
        </w:rPr>
        <w:t>Prieiga internete</w:t>
      </w:r>
    </w:p>
    <w:p w14:paraId="6FBFEA8B" w14:textId="70728FB2" w:rsidR="564ACAB7" w:rsidRPr="003D6C21" w:rsidRDefault="564ACAB7" w:rsidP="564ACAB7">
      <w:pPr>
        <w:ind w:firstLine="567"/>
        <w:jc w:val="both"/>
        <w:rPr>
          <w:rFonts w:asciiTheme="minorHAnsi" w:hAnsiTheme="minorHAnsi" w:cstheme="minorHAnsi"/>
          <w:sz w:val="22"/>
          <w:szCs w:val="22"/>
        </w:rPr>
      </w:pPr>
      <w:r w:rsidRPr="003D6C21">
        <w:rPr>
          <w:rFonts w:asciiTheme="minorHAnsi" w:hAnsiTheme="minorHAnsi" w:cstheme="minorHAnsi"/>
          <w:sz w:val="22"/>
          <w:szCs w:val="22"/>
        </w:rPr>
        <w:fldChar w:fldCharType="end"/>
      </w:r>
    </w:p>
    <w:p w14:paraId="3AFB36CF" w14:textId="316E7AC7" w:rsidR="00A41A92" w:rsidRPr="00333BEF" w:rsidRDefault="3B86398D" w:rsidP="3B86398D">
      <w:pPr>
        <w:jc w:val="both"/>
        <w:outlineLvl w:val="1"/>
        <w:rPr>
          <w:rFonts w:asciiTheme="minorHAnsi" w:eastAsia="Calibri" w:hAnsiTheme="minorHAnsi" w:cstheme="minorBidi"/>
          <w:i/>
          <w:iCs/>
          <w:sz w:val="22"/>
          <w:szCs w:val="22"/>
        </w:rPr>
      </w:pPr>
      <w:bookmarkStart w:id="26" w:name="_Toc183783595"/>
      <w:r w:rsidRPr="3B86398D">
        <w:rPr>
          <w:rFonts w:asciiTheme="minorHAnsi" w:eastAsia="Calibri" w:hAnsiTheme="minorHAnsi" w:cstheme="minorBidi"/>
          <w:i/>
          <w:iCs/>
          <w:sz w:val="22"/>
          <w:szCs w:val="22"/>
        </w:rPr>
        <w:t>Dėl reikalavimo užtikrinimo priemonės taikymo, ją grindžiant netinkamomis Maltos Respublikos prieglobsčio procedūromis ir prieglobsčio prašytojų priėmimo sąlygomis</w:t>
      </w:r>
      <w:bookmarkEnd w:id="26"/>
    </w:p>
    <w:p w14:paraId="5272874D" w14:textId="77777777" w:rsidR="00A41A92" w:rsidRPr="00333BEF" w:rsidRDefault="00A41A92" w:rsidP="00A41A92">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p>
    <w:p w14:paraId="0EBD8897" w14:textId="77777777" w:rsidR="00A41A92" w:rsidRPr="00333BEF" w:rsidRDefault="00A41A92" w:rsidP="00A41A92">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333BEF">
        <w:rPr>
          <w:rStyle w:val="normaltextrun"/>
          <w:rFonts w:asciiTheme="minorHAnsi" w:hAnsiTheme="minorHAnsi" w:cstheme="minorHAnsi"/>
          <w:sz w:val="22"/>
          <w:szCs w:val="22"/>
        </w:rPr>
        <w:t>Apžvelgiamoje byloje pareiškėja su skundu kreipėsi į teismą, prašydama panaikinti Migracijos departamento prie Lietuvos Respublikos vidaus reikalų ministerijos sprendimą perduoti pareiškėją Maltos Respublikai. Pareiškėja taip pat prašė taikyti reikalavimo užtikrinimo priemones (toliau – RUP) – laikinai sustabdyti M</w:t>
      </w:r>
      <w:r>
        <w:rPr>
          <w:rStyle w:val="normaltextrun"/>
          <w:rFonts w:asciiTheme="minorHAnsi" w:hAnsiTheme="minorHAnsi" w:cstheme="minorHAnsi"/>
          <w:sz w:val="22"/>
          <w:szCs w:val="22"/>
        </w:rPr>
        <w:t>D</w:t>
      </w:r>
      <w:r w:rsidRPr="00333BEF">
        <w:rPr>
          <w:rStyle w:val="normaltextrun"/>
          <w:rFonts w:asciiTheme="minorHAnsi" w:hAnsiTheme="minorHAnsi" w:cstheme="minorHAnsi"/>
          <w:sz w:val="22"/>
          <w:szCs w:val="22"/>
        </w:rPr>
        <w:t xml:space="preserve"> sprendimo galiojimą ir uždrausti perduoti pareiškėją ir jos kūdikį Maltos Respublikai tol, kol bus nagrinėjama ši administracinė byla.</w:t>
      </w:r>
    </w:p>
    <w:p w14:paraId="182DC6C0" w14:textId="77777777" w:rsidR="00A41A92" w:rsidRPr="00333BEF" w:rsidRDefault="00A41A92" w:rsidP="00A41A92">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333BEF">
        <w:rPr>
          <w:rStyle w:val="normaltextrun"/>
          <w:rFonts w:asciiTheme="minorHAnsi" w:hAnsiTheme="minorHAnsi" w:cstheme="minorHAnsi"/>
          <w:sz w:val="22"/>
          <w:szCs w:val="22"/>
        </w:rPr>
        <w:t>Pirmosios instancijos teismas, priėmęs pareiškėjos skundą, netenkino prašymo taikyti RUP.</w:t>
      </w:r>
    </w:p>
    <w:p w14:paraId="2F2E6893" w14:textId="77777777" w:rsidR="00A41A92" w:rsidRPr="00333BEF" w:rsidRDefault="00A41A92" w:rsidP="00A41A92">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333BEF">
        <w:rPr>
          <w:rStyle w:val="normaltextrun"/>
          <w:rFonts w:asciiTheme="minorHAnsi" w:hAnsiTheme="minorHAnsi" w:cstheme="minorHAnsi"/>
          <w:sz w:val="22"/>
          <w:szCs w:val="22"/>
        </w:rPr>
        <w:t xml:space="preserve">Prašymą taikyti RUP pareiškėja iš esmės grindė tuo, kad, jos nuomone, nepritaikius RUP, ji bus perduota Maltos Respublikai, kur pareiškėjos prieglobsčio prašymas, tikėtina, nebus tinkamai išnagrinėtas ir pareiškėja bus grąžinta į kilmės valstybę. Pareiškėja didelės žalos kilimo riziką motyvavo remdamasi EŽTT 2022 m. gruodžio 20 d. sprendime byloje </w:t>
      </w:r>
      <w:r w:rsidRPr="00333BEF">
        <w:rPr>
          <w:rStyle w:val="normaltextrun"/>
          <w:rFonts w:asciiTheme="minorHAnsi" w:hAnsiTheme="minorHAnsi" w:cstheme="minorHAnsi"/>
          <w:i/>
          <w:iCs/>
          <w:sz w:val="22"/>
          <w:szCs w:val="22"/>
        </w:rPr>
        <w:t>S. H. prieš Maltos Respubliką</w:t>
      </w:r>
      <w:r w:rsidRPr="00333BEF">
        <w:rPr>
          <w:rStyle w:val="normaltextrun"/>
          <w:rFonts w:asciiTheme="minorHAnsi" w:hAnsiTheme="minorHAnsi" w:cstheme="minorHAnsi"/>
          <w:sz w:val="22"/>
          <w:szCs w:val="22"/>
        </w:rPr>
        <w:t xml:space="preserve"> (pareiškimo Nr. 37241/21) padarytomis išvadomis, kad dėl veiksmingų teisinės gynybos priemonių nebuvimo, teisinės pagalbos trūkumo konkrečiu atveju nebuvo tinkamai įvertintas asmens Maltoje pateiktas prieglobsčio prašymas.</w:t>
      </w:r>
    </w:p>
    <w:p w14:paraId="226EAB6B" w14:textId="77777777" w:rsidR="00A41A92" w:rsidRPr="00333BEF" w:rsidRDefault="00A41A92" w:rsidP="00A41A92">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333BEF">
        <w:rPr>
          <w:rStyle w:val="normaltextrun"/>
          <w:rFonts w:asciiTheme="minorHAnsi" w:hAnsiTheme="minorHAnsi" w:cstheme="minorHAnsi"/>
          <w:sz w:val="22"/>
          <w:szCs w:val="22"/>
        </w:rPr>
        <w:t xml:space="preserve">Teisėjų kolegija pažymėjo, kad EŽTT sprendime byloje </w:t>
      </w:r>
      <w:r w:rsidRPr="00333BEF">
        <w:rPr>
          <w:rStyle w:val="normaltextrun"/>
          <w:rFonts w:asciiTheme="minorHAnsi" w:hAnsiTheme="minorHAnsi" w:cstheme="minorHAnsi"/>
          <w:i/>
          <w:iCs/>
          <w:sz w:val="22"/>
          <w:szCs w:val="22"/>
        </w:rPr>
        <w:t>S. H. prieš Maltos Respubliką</w:t>
      </w:r>
      <w:r w:rsidRPr="00333BEF">
        <w:rPr>
          <w:rStyle w:val="normaltextrun"/>
          <w:rFonts w:asciiTheme="minorHAnsi" w:hAnsiTheme="minorHAnsi" w:cstheme="minorHAnsi"/>
          <w:sz w:val="22"/>
          <w:szCs w:val="22"/>
        </w:rPr>
        <w:t xml:space="preserve"> nepateikiama Maltos Respublikos prieglobsčio procedūros ir prieglobsčio prašytojų priėmimo sąlygų analizė, remiantis kuria būtų galima pripažinti, jog Maltoje yra sisteminių prieglobsčio procedūros ir prieglobsčio prašytojų priėmimo sąlygų trūkumų, kurie galėtų lemti nežmonišką arba žeminamą elgesį su pareiškėja, perduota į Maltos Respublikos teritoriją. Taigi nenustatyta, kad Maltos Respublikoje yra sisteminių prieglobsčio procedūros ir prieglobsčio prašytojų priėmimo sąlygų trūkumų. Malta yra viena iš Šengeno susitarimo narių, Žmogaus teisių ir pagrindinių laisvių apsaugos konvencijos bei 1951 m</w:t>
      </w:r>
      <w:r>
        <w:rPr>
          <w:rStyle w:val="normaltextrun"/>
          <w:rFonts w:asciiTheme="minorHAnsi" w:hAnsiTheme="minorHAnsi" w:cstheme="minorHAnsi"/>
          <w:sz w:val="22"/>
          <w:szCs w:val="22"/>
        </w:rPr>
        <w:t>etų</w:t>
      </w:r>
      <w:r w:rsidRPr="00333BEF">
        <w:rPr>
          <w:rStyle w:val="normaltextrun"/>
          <w:rFonts w:asciiTheme="minorHAnsi" w:hAnsiTheme="minorHAnsi" w:cstheme="minorHAnsi"/>
          <w:sz w:val="22"/>
          <w:szCs w:val="22"/>
        </w:rPr>
        <w:t xml:space="preserve"> Ženevos konvencijos dėl pabėgėlių statuso dalyvė.</w:t>
      </w:r>
    </w:p>
    <w:p w14:paraId="0AB2DD73" w14:textId="77777777" w:rsidR="00A41A92" w:rsidRPr="00333BEF" w:rsidRDefault="00A41A92" w:rsidP="00A41A92">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333BEF">
        <w:rPr>
          <w:rStyle w:val="normaltextrun"/>
          <w:rFonts w:asciiTheme="minorHAnsi" w:hAnsiTheme="minorHAnsi" w:cstheme="minorHAnsi"/>
          <w:sz w:val="22"/>
          <w:szCs w:val="22"/>
        </w:rPr>
        <w:t>Konstatuota, kad pareiškėjos teiginiai dėl ateityje galinčios kilti žalos yra tik deklaratyvaus pobūdžio ir nepatvirtinti jokiais duomenimis ar įrodymais, kuriuos įvertinus būtų galima nustatyti, kokią žalą, netenkinus pareiškėjos prašymo dėl RUP taikymo, patirtų pareiškėja. Teisėjų kolegija darė išvadą, kad šioje bylos nagrinėjimo stadijoje nėra jokio pagrindo taikyti pareiškėjos prašomą RUP.</w:t>
      </w:r>
    </w:p>
    <w:p w14:paraId="0AE63363" w14:textId="77777777" w:rsidR="00A41A92" w:rsidRPr="00333BEF" w:rsidRDefault="00A41A92" w:rsidP="00A41A92">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333BEF">
        <w:rPr>
          <w:rStyle w:val="normaltextrun"/>
          <w:rFonts w:asciiTheme="minorHAnsi" w:hAnsiTheme="minorHAnsi" w:cstheme="minorHAnsi"/>
          <w:sz w:val="22"/>
          <w:szCs w:val="22"/>
        </w:rPr>
        <w:t>Pirmosios instancijos teismo nutarties dalis, kuria atsisakyta taikyti RUP, palikta nepakeista, o pareiškėjos atskirasis skundas atmestas.</w:t>
      </w:r>
    </w:p>
    <w:p w14:paraId="3C4E0FB1" w14:textId="77777777" w:rsidR="00A41A92" w:rsidRPr="00333BEF" w:rsidRDefault="00A41A92" w:rsidP="00A41A92">
      <w:pPr>
        <w:pStyle w:val="paragraph"/>
        <w:spacing w:before="0" w:beforeAutospacing="0" w:after="0" w:afterAutospacing="0"/>
        <w:jc w:val="both"/>
        <w:textAlignment w:val="baseline"/>
        <w:rPr>
          <w:rStyle w:val="normaltextrun"/>
          <w:rFonts w:asciiTheme="minorHAnsi" w:hAnsiTheme="minorHAnsi" w:cstheme="minorHAnsi"/>
          <w:sz w:val="22"/>
          <w:szCs w:val="22"/>
        </w:rPr>
      </w:pPr>
    </w:p>
    <w:p w14:paraId="19BCD205" w14:textId="77777777" w:rsidR="00A41A92" w:rsidRPr="00333BEF" w:rsidRDefault="00A41A92" w:rsidP="00A41A92">
      <w:pPr>
        <w:pStyle w:val="paragraph"/>
        <w:spacing w:before="0" w:beforeAutospacing="0" w:after="0" w:afterAutospacing="0"/>
        <w:jc w:val="both"/>
        <w:textAlignment w:val="baseline"/>
        <w:rPr>
          <w:rStyle w:val="normaltextrun"/>
          <w:rFonts w:asciiTheme="minorHAnsi" w:hAnsiTheme="minorHAnsi" w:cstheme="minorHAnsi"/>
          <w:sz w:val="22"/>
          <w:szCs w:val="22"/>
        </w:rPr>
      </w:pPr>
      <w:r w:rsidRPr="00333BEF">
        <w:rPr>
          <w:rStyle w:val="normaltextrun"/>
          <w:rFonts w:asciiTheme="minorHAnsi" w:hAnsiTheme="minorHAnsi" w:cstheme="minorHAnsi"/>
          <w:sz w:val="22"/>
          <w:szCs w:val="22"/>
        </w:rPr>
        <w:t>2024 m. spalio 23 d. nutartis administracinėje byloje Nr.</w:t>
      </w:r>
      <w:r w:rsidRPr="00333BEF">
        <w:rPr>
          <w:rFonts w:asciiTheme="minorHAnsi" w:hAnsiTheme="minorHAnsi" w:cstheme="minorHAnsi"/>
          <w:sz w:val="22"/>
          <w:szCs w:val="22"/>
        </w:rPr>
        <w:t xml:space="preserve"> </w:t>
      </w:r>
      <w:r w:rsidRPr="00333BEF">
        <w:rPr>
          <w:rStyle w:val="normaltextrun"/>
          <w:rFonts w:asciiTheme="minorHAnsi" w:hAnsiTheme="minorHAnsi" w:cstheme="minorHAnsi"/>
          <w:sz w:val="22"/>
          <w:szCs w:val="22"/>
        </w:rPr>
        <w:t>eAS-679-968/2024</w:t>
      </w:r>
    </w:p>
    <w:p w14:paraId="7BD1BFB0" w14:textId="77777777" w:rsidR="00A41A92" w:rsidRPr="00333BEF" w:rsidRDefault="00A41A92" w:rsidP="00A41A92">
      <w:pPr>
        <w:pStyle w:val="paragraph"/>
        <w:spacing w:before="0" w:beforeAutospacing="0" w:after="0" w:afterAutospacing="0"/>
        <w:jc w:val="both"/>
        <w:textAlignment w:val="baseline"/>
        <w:rPr>
          <w:rStyle w:val="normaltextrun"/>
          <w:rFonts w:asciiTheme="minorHAnsi" w:hAnsiTheme="minorHAnsi" w:cstheme="minorHAnsi"/>
          <w:sz w:val="22"/>
          <w:szCs w:val="22"/>
        </w:rPr>
      </w:pPr>
      <w:r w:rsidRPr="00333BEF">
        <w:rPr>
          <w:rStyle w:val="normaltextrun"/>
          <w:rFonts w:asciiTheme="minorHAnsi" w:hAnsiTheme="minorHAnsi" w:cstheme="minorHAnsi"/>
          <w:sz w:val="22"/>
          <w:szCs w:val="22"/>
        </w:rPr>
        <w:t xml:space="preserve">Teisminio proceso Nr. 3-61-3-04856-2024-4 </w:t>
      </w:r>
    </w:p>
    <w:p w14:paraId="38B3B3C8" w14:textId="77777777" w:rsidR="00A41A92" w:rsidRPr="00333BEF" w:rsidRDefault="00A41A92" w:rsidP="00A41A92">
      <w:pPr>
        <w:pStyle w:val="paragraph"/>
        <w:spacing w:before="0" w:beforeAutospacing="0" w:after="0" w:afterAutospacing="0"/>
        <w:jc w:val="both"/>
        <w:textAlignment w:val="baseline"/>
        <w:rPr>
          <w:rStyle w:val="Hyperlink"/>
          <w:rFonts w:asciiTheme="minorHAnsi" w:eastAsiaTheme="minorHAnsi" w:hAnsiTheme="minorHAnsi" w:cstheme="minorHAnsi"/>
          <w:kern w:val="2"/>
          <w:sz w:val="22"/>
          <w:szCs w:val="22"/>
          <w:lang w:eastAsia="en-US"/>
        </w:rPr>
      </w:pPr>
      <w:hyperlink r:id="rId12" w:history="1">
        <w:r w:rsidRPr="00333BEF">
          <w:rPr>
            <w:rStyle w:val="Hyperlink"/>
            <w:rFonts w:asciiTheme="minorHAnsi" w:hAnsiTheme="minorHAnsi" w:cstheme="minorHAnsi"/>
            <w:sz w:val="22"/>
            <w:szCs w:val="22"/>
          </w:rPr>
          <w:t>Prieiga internete</w:t>
        </w:r>
      </w:hyperlink>
    </w:p>
    <w:p w14:paraId="591011DB" w14:textId="77777777" w:rsidR="00A41A92" w:rsidRPr="007D1B25" w:rsidRDefault="00A41A92" w:rsidP="007D1B25">
      <w:pPr>
        <w:ind w:firstLine="567"/>
        <w:jc w:val="both"/>
        <w:rPr>
          <w:rFonts w:asciiTheme="minorHAnsi" w:hAnsiTheme="minorHAnsi" w:cstheme="minorHAnsi"/>
          <w:b/>
          <w:bCs/>
          <w:iCs/>
          <w:color w:val="000000"/>
          <w:sz w:val="22"/>
          <w:szCs w:val="22"/>
          <w:u w:val="single"/>
        </w:rPr>
      </w:pPr>
    </w:p>
    <w:p w14:paraId="74A96E20" w14:textId="77777777" w:rsidR="007D1B25" w:rsidRPr="007D1B25" w:rsidRDefault="007D1B25" w:rsidP="000A7366">
      <w:pPr>
        <w:ind w:firstLine="1134"/>
        <w:jc w:val="both"/>
        <w:rPr>
          <w:rFonts w:asciiTheme="minorHAnsi" w:hAnsiTheme="minorHAnsi" w:cstheme="minorHAnsi"/>
          <w:b/>
          <w:bCs/>
          <w:iCs/>
          <w:color w:val="000000"/>
          <w:sz w:val="22"/>
          <w:szCs w:val="22"/>
          <w:u w:val="single"/>
        </w:rPr>
      </w:pPr>
      <w:r w:rsidRPr="007D1B25">
        <w:rPr>
          <w:rFonts w:asciiTheme="minorHAnsi" w:hAnsiTheme="minorHAnsi" w:cstheme="minorHAnsi"/>
          <w:b/>
          <w:bCs/>
          <w:iCs/>
          <w:color w:val="000000"/>
          <w:sz w:val="22"/>
          <w:szCs w:val="22"/>
          <w:u w:val="single"/>
        </w:rPr>
        <w:t>8.6.4. Draudimas atvykti</w:t>
      </w:r>
    </w:p>
    <w:p w14:paraId="22F2C3A1" w14:textId="77777777" w:rsidR="007D1B25" w:rsidRPr="007D1B25" w:rsidRDefault="007D1B25" w:rsidP="007D1B25">
      <w:pPr>
        <w:ind w:firstLine="567"/>
        <w:jc w:val="both"/>
        <w:rPr>
          <w:rFonts w:asciiTheme="minorHAnsi" w:hAnsiTheme="minorHAnsi" w:cstheme="minorHAnsi"/>
          <w:b/>
          <w:bCs/>
          <w:iCs/>
          <w:color w:val="000000"/>
          <w:sz w:val="22"/>
          <w:szCs w:val="22"/>
          <w:u w:val="single"/>
        </w:rPr>
      </w:pPr>
    </w:p>
    <w:p w14:paraId="5647B0A8" w14:textId="77777777" w:rsidR="007D1B25" w:rsidRPr="000A7366" w:rsidRDefault="3B86398D" w:rsidP="3B86398D">
      <w:pPr>
        <w:jc w:val="both"/>
        <w:outlineLvl w:val="1"/>
        <w:rPr>
          <w:rFonts w:asciiTheme="minorHAnsi" w:eastAsia="Calibri" w:hAnsiTheme="minorHAnsi" w:cstheme="minorBidi"/>
          <w:i/>
          <w:iCs/>
          <w:sz w:val="22"/>
          <w:szCs w:val="22"/>
        </w:rPr>
      </w:pPr>
      <w:bookmarkStart w:id="27" w:name="_Toc183783596"/>
      <w:r w:rsidRPr="3B86398D">
        <w:rPr>
          <w:rFonts w:asciiTheme="minorHAnsi" w:eastAsia="Calibri" w:hAnsiTheme="minorHAnsi" w:cstheme="minorBidi"/>
          <w:i/>
          <w:iCs/>
          <w:sz w:val="22"/>
          <w:szCs w:val="22"/>
        </w:rPr>
        <w:t>Dėl užsieniečiui išduoto leidimo (nuolat ar laikinai) gyventi Lietuvoje panaikinimo kaip pagrindo uždrausti jam atvykti į Lietuvą</w:t>
      </w:r>
      <w:bookmarkEnd w:id="27"/>
    </w:p>
    <w:p w14:paraId="17510D94" w14:textId="77777777" w:rsidR="007D1B25" w:rsidRPr="007D1B25" w:rsidRDefault="007D1B25" w:rsidP="007D1B25">
      <w:pPr>
        <w:ind w:firstLine="567"/>
        <w:jc w:val="both"/>
        <w:rPr>
          <w:rStyle w:val="normaltextrun"/>
          <w:rFonts w:asciiTheme="minorHAnsi" w:hAnsiTheme="minorHAnsi" w:cstheme="minorHAnsi"/>
          <w:color w:val="000000"/>
          <w:sz w:val="22"/>
          <w:szCs w:val="22"/>
          <w:bdr w:val="none" w:sz="0" w:space="0" w:color="auto" w:frame="1"/>
        </w:rPr>
      </w:pPr>
    </w:p>
    <w:p w14:paraId="1B829380" w14:textId="1FDB50E8" w:rsidR="007D1B25" w:rsidRPr="007D1B25" w:rsidRDefault="007D1B25" w:rsidP="007D1B25">
      <w:pPr>
        <w:ind w:firstLine="567"/>
        <w:jc w:val="both"/>
        <w:rPr>
          <w:rFonts w:asciiTheme="minorHAnsi" w:hAnsiTheme="minorHAnsi" w:cstheme="minorHAnsi"/>
          <w:color w:val="000000"/>
          <w:sz w:val="22"/>
          <w:szCs w:val="22"/>
          <w:bdr w:val="none" w:sz="0" w:space="0" w:color="auto" w:frame="1"/>
        </w:rPr>
      </w:pPr>
      <w:r w:rsidRPr="007D1B25">
        <w:rPr>
          <w:rStyle w:val="normaltextrun"/>
          <w:rFonts w:asciiTheme="minorHAnsi" w:hAnsiTheme="minorHAnsi" w:cstheme="minorHAnsi"/>
          <w:color w:val="000000"/>
          <w:sz w:val="22"/>
          <w:szCs w:val="22"/>
          <w:bdr w:val="none" w:sz="0" w:space="0" w:color="auto" w:frame="1"/>
        </w:rPr>
        <w:t xml:space="preserve">Nagrinėtoje byloje ginčas kilo dėl MD sprendimo, </w:t>
      </w:r>
      <w:r w:rsidRPr="007D1B25">
        <w:rPr>
          <w:rFonts w:asciiTheme="minorHAnsi" w:hAnsiTheme="minorHAnsi" w:cstheme="minorHAnsi"/>
          <w:color w:val="000000"/>
          <w:sz w:val="22"/>
          <w:szCs w:val="22"/>
          <w:bdr w:val="none" w:sz="0" w:space="0" w:color="auto" w:frame="1"/>
        </w:rPr>
        <w:t xml:space="preserve">kuriuo pareiškėjui uždrausta atvykti į Lietuvos Respubliką 36 mėnesius (3 metus) ir į Šengeno informacinę sistemą įtrauktas perspėjimas dėl draudimo atvykti ir apsigyventi </w:t>
      </w:r>
      <w:r w:rsidR="00AD5CE3">
        <w:rPr>
          <w:rFonts w:asciiTheme="minorHAnsi" w:hAnsiTheme="minorHAnsi" w:cstheme="minorHAnsi"/>
          <w:color w:val="000000"/>
          <w:sz w:val="22"/>
          <w:szCs w:val="22"/>
          <w:bdr w:val="none" w:sz="0" w:space="0" w:color="auto" w:frame="1"/>
        </w:rPr>
        <w:t>Lietuvoje be</w:t>
      </w:r>
      <w:r w:rsidRPr="007D1B25">
        <w:rPr>
          <w:rFonts w:asciiTheme="minorHAnsi" w:hAnsiTheme="minorHAnsi" w:cstheme="minorHAnsi"/>
          <w:color w:val="000000"/>
          <w:sz w:val="22"/>
          <w:szCs w:val="22"/>
          <w:bdr w:val="none" w:sz="0" w:space="0" w:color="auto" w:frame="1"/>
        </w:rPr>
        <w:t>i kitų Europos Sąjungos valstybių narių ir Europos Sąjung</w:t>
      </w:r>
      <w:r w:rsidR="000802EB">
        <w:rPr>
          <w:rFonts w:asciiTheme="minorHAnsi" w:hAnsiTheme="minorHAnsi" w:cstheme="minorHAnsi"/>
          <w:color w:val="000000"/>
          <w:sz w:val="22"/>
          <w:szCs w:val="22"/>
          <w:bdr w:val="none" w:sz="0" w:space="0" w:color="auto" w:frame="1"/>
        </w:rPr>
        <w:t>ai</w:t>
      </w:r>
      <w:r w:rsidRPr="007D1B25">
        <w:rPr>
          <w:rFonts w:asciiTheme="minorHAnsi" w:hAnsiTheme="minorHAnsi" w:cstheme="minorHAnsi"/>
          <w:color w:val="000000"/>
          <w:sz w:val="22"/>
          <w:szCs w:val="22"/>
          <w:bdr w:val="none" w:sz="0" w:space="0" w:color="auto" w:frame="1"/>
        </w:rPr>
        <w:t xml:space="preserve"> nepriklausančių valstybių, kuriose taikomas Šengeno </w:t>
      </w:r>
      <w:r w:rsidRPr="007D1B25">
        <w:rPr>
          <w:rFonts w:asciiTheme="minorHAnsi" w:hAnsiTheme="minorHAnsi" w:cstheme="minorHAnsi"/>
          <w:i/>
          <w:iCs/>
          <w:color w:val="000000"/>
          <w:sz w:val="22"/>
          <w:szCs w:val="22"/>
          <w:bdr w:val="none" w:sz="0" w:space="0" w:color="auto" w:frame="1"/>
        </w:rPr>
        <w:t>acquis</w:t>
      </w:r>
      <w:r w:rsidRPr="007D1B25">
        <w:rPr>
          <w:rFonts w:asciiTheme="minorHAnsi" w:hAnsiTheme="minorHAnsi" w:cstheme="minorHAnsi"/>
          <w:color w:val="000000"/>
          <w:sz w:val="22"/>
          <w:szCs w:val="22"/>
          <w:bdr w:val="none" w:sz="0" w:space="0" w:color="auto" w:frame="1"/>
        </w:rPr>
        <w:t xml:space="preserve"> (Šveicarija, Norvegijos Karalystė, Lichtenšteinas, Islandija)</w:t>
      </w:r>
      <w:r w:rsidR="000802EB">
        <w:rPr>
          <w:rFonts w:asciiTheme="minorHAnsi" w:hAnsiTheme="minorHAnsi" w:cstheme="minorHAnsi"/>
          <w:color w:val="000000"/>
          <w:sz w:val="22"/>
          <w:szCs w:val="22"/>
          <w:bdr w:val="none" w:sz="0" w:space="0" w:color="auto" w:frame="1"/>
        </w:rPr>
        <w:t>,</w:t>
      </w:r>
      <w:r w:rsidRPr="007D1B25">
        <w:rPr>
          <w:rFonts w:asciiTheme="minorHAnsi" w:hAnsiTheme="minorHAnsi" w:cstheme="minorHAnsi"/>
          <w:color w:val="000000"/>
          <w:sz w:val="22"/>
          <w:szCs w:val="22"/>
          <w:bdr w:val="none" w:sz="0" w:space="0" w:color="auto" w:frame="1"/>
        </w:rPr>
        <w:t xml:space="preserve"> teritorijoje, teisėtumo ir pagrįstumo. Pareiškėjui buvo panaikintas leidimas laikinai gyventi konstatavus, kad jam nebuvo mokamas sulygtas darbo užmokestis, pareiškėjas neturėjo pakankamai lėšų gyventi Lietuvoje, bei padarius išvadą, kad pareiškėjas, kreipdamasis dėl leidimo laikinai gyventi, pateikė duomenis, kurie neatitinka tikrovės. Atitinkamai, priimdamas ginčytą sprendimą, MD darė išvadą, kad pareiškėjas ir ateityje gali nesąžiningu būdu siekti atvykti ir pasilikti kitose Šengeno valstybėse, piktnaudžiauti nustatytomis procedūromis, susijusioms su užsieniečių atvykimu, buvimu ir gyvenimu Šengeno erdvėje, kad draudimo atvykti instituto vienas iš tikslų – užkirsti kelią nesąžiningiems, nepatikimiems ir piktnaudžiaujantiems atvykti į Šengeno erdvę užsieniečiams, ir kad šis tikslas pasiekiamas tik įvedant įspėjimą dėl draudimo užsieniečiui atvykti ir apsigyventi į Šengeno informacinę sistemą.</w:t>
      </w:r>
    </w:p>
    <w:p w14:paraId="7B6159D5" w14:textId="77777777" w:rsidR="007D1B25" w:rsidRPr="007D1B25" w:rsidRDefault="007D1B25" w:rsidP="007D1B25">
      <w:pPr>
        <w:ind w:firstLine="567"/>
        <w:jc w:val="both"/>
        <w:rPr>
          <w:rFonts w:asciiTheme="minorHAnsi" w:hAnsiTheme="minorHAnsi" w:cstheme="minorHAnsi"/>
          <w:color w:val="000000"/>
          <w:sz w:val="22"/>
          <w:szCs w:val="22"/>
          <w:bdr w:val="none" w:sz="0" w:space="0" w:color="auto" w:frame="1"/>
        </w:rPr>
      </w:pPr>
      <w:r w:rsidRPr="007D1B25">
        <w:rPr>
          <w:rFonts w:asciiTheme="minorHAnsi" w:hAnsiTheme="minorHAnsi" w:cstheme="minorHAnsi"/>
          <w:color w:val="000000"/>
          <w:sz w:val="22"/>
          <w:szCs w:val="22"/>
          <w:bdr w:val="none" w:sz="0" w:space="0" w:color="auto" w:frame="1"/>
        </w:rPr>
        <w:t>Pirmosios instancijos teismas atmetė pareiškėjo skundą, konstatavęs, kad MD, priimdamas sprendimą, atsižvelgė į priežastį, dėl kurios pareiškėjui buvo panaikintas leidimas laikinai gyventi, taip pat į pareiškėjo šeiminius, socialinius, ekonominius ir kitus ryšius Lietuvos Respublikoje, ir, padaręs išvadą, kad pareiškėjas nesąžiningais veiksmais, pažeisdamas Lietuvos Respublikos teisės aktų reikalavimus, piktnaudžiavo migracijos procedūromis, pagrįstai nustatė 3 metų draudimo atvykti į Lietuvos Respubliką laikotarpį.</w:t>
      </w:r>
    </w:p>
    <w:p w14:paraId="60C03364" w14:textId="4B87C3CD" w:rsidR="007D1B25" w:rsidRPr="007D1B25" w:rsidRDefault="007D1B25" w:rsidP="007D1B25">
      <w:pPr>
        <w:ind w:firstLine="567"/>
        <w:jc w:val="both"/>
        <w:rPr>
          <w:rFonts w:asciiTheme="minorHAnsi" w:hAnsiTheme="minorHAnsi" w:cstheme="minorHAnsi"/>
          <w:color w:val="000000"/>
          <w:sz w:val="22"/>
          <w:szCs w:val="22"/>
          <w:bdr w:val="none" w:sz="0" w:space="0" w:color="auto" w:frame="1"/>
        </w:rPr>
      </w:pPr>
      <w:r w:rsidRPr="007D1B25">
        <w:rPr>
          <w:rFonts w:asciiTheme="minorHAnsi" w:hAnsiTheme="minorHAnsi" w:cstheme="minorHAnsi"/>
          <w:color w:val="000000"/>
          <w:sz w:val="22"/>
          <w:szCs w:val="22"/>
          <w:bdr w:val="none" w:sz="0" w:space="0" w:color="auto" w:frame="1"/>
        </w:rPr>
        <w:t xml:space="preserve">LVAT vertinimu, </w:t>
      </w:r>
      <w:r w:rsidRPr="007D1B25">
        <w:rPr>
          <w:rFonts w:asciiTheme="minorHAnsi" w:hAnsiTheme="minorHAnsi" w:cstheme="minorHAnsi"/>
          <w:color w:val="000000"/>
          <w:sz w:val="22"/>
          <w:szCs w:val="22"/>
          <w:u w:val="single"/>
          <w:bdr w:val="none" w:sz="0" w:space="0" w:color="auto" w:frame="1"/>
        </w:rPr>
        <w:t>vien tai, kad užsieniečiui buvo panaikintas jam išduotas leidimas (nuolat ar laikinai) gyventi Lietuvoje, nesukuria atsakovui pagrindo elgtis imperatyviai ir kiekvienu atveju priimti sprendimą uždrausti užsieniečiui atvykti į Lietuvą.</w:t>
      </w:r>
      <w:r w:rsidR="00DD520E">
        <w:rPr>
          <w:rFonts w:asciiTheme="minorHAnsi" w:hAnsiTheme="minorHAnsi" w:cstheme="minorHAnsi"/>
          <w:color w:val="000000"/>
          <w:sz w:val="22"/>
          <w:szCs w:val="22"/>
          <w:u w:val="single"/>
          <w:bdr w:val="none" w:sz="0" w:space="0" w:color="auto" w:frame="1"/>
        </w:rPr>
        <w:t xml:space="preserve"> </w:t>
      </w:r>
      <w:r w:rsidRPr="007D1B25">
        <w:rPr>
          <w:rFonts w:asciiTheme="minorHAnsi" w:hAnsiTheme="minorHAnsi" w:cstheme="minorHAnsi"/>
          <w:color w:val="000000"/>
          <w:sz w:val="22"/>
          <w:szCs w:val="22"/>
          <w:u w:val="single"/>
          <w:bdr w:val="none" w:sz="0" w:space="0" w:color="auto" w:frame="1"/>
        </w:rPr>
        <w:t>Atsakovui suteikta diskrecija spręsti dėl tokio sprendimo priėmimo, tačiau MD diskrecija spręsti dėl sprendimo uždrausti užsieniečiui atvykti į Lietuvą priėmimo bei nustatyti užsieniečiui draudimo atvykti į Lietuvą trukmę yra apribota įpareigojimu kiekvienu atveju tinkamai atsižvelgti į visas su konkrečiu atveju susijusias aplinkybes, kurios detalizuotos Kriterijų vertinimo tvarkoje</w:t>
      </w:r>
      <w:r w:rsidR="005F219A">
        <w:rPr>
          <w:rStyle w:val="FootnoteReference"/>
          <w:rFonts w:asciiTheme="minorHAnsi" w:hAnsiTheme="minorHAnsi" w:cstheme="minorHAnsi"/>
          <w:color w:val="000000"/>
          <w:sz w:val="22"/>
          <w:szCs w:val="22"/>
          <w:u w:val="single"/>
          <w:bdr w:val="none" w:sz="0" w:space="0" w:color="auto" w:frame="1"/>
        </w:rPr>
        <w:footnoteReference w:id="2"/>
      </w:r>
      <w:r w:rsidRPr="007D1B25">
        <w:rPr>
          <w:rFonts w:asciiTheme="minorHAnsi" w:hAnsiTheme="minorHAnsi" w:cstheme="minorHAnsi"/>
          <w:color w:val="000000"/>
          <w:sz w:val="22"/>
          <w:szCs w:val="22"/>
          <w:u w:val="single"/>
          <w:bdr w:val="none" w:sz="0" w:space="0" w:color="auto" w:frame="1"/>
        </w:rPr>
        <w:t>.</w:t>
      </w:r>
      <w:r w:rsidR="00DD520E">
        <w:rPr>
          <w:rFonts w:asciiTheme="minorHAnsi" w:hAnsiTheme="minorHAnsi" w:cstheme="minorHAnsi"/>
          <w:color w:val="000000"/>
          <w:sz w:val="22"/>
          <w:szCs w:val="22"/>
          <w:u w:val="single"/>
          <w:bdr w:val="none" w:sz="0" w:space="0" w:color="auto" w:frame="1"/>
        </w:rPr>
        <w:t xml:space="preserve"> </w:t>
      </w:r>
      <w:r w:rsidRPr="007D1B25">
        <w:rPr>
          <w:rFonts w:asciiTheme="minorHAnsi" w:hAnsiTheme="minorHAnsi" w:cstheme="minorHAnsi"/>
          <w:color w:val="000000"/>
          <w:sz w:val="22"/>
          <w:szCs w:val="22"/>
          <w:u w:val="single"/>
          <w:bdr w:val="none" w:sz="0" w:space="0" w:color="auto" w:frame="1"/>
        </w:rPr>
        <w:t>Atsakovas, atlikdamas šį vertinimą, vadovaudamasis konstitucinio atsakingo valdymo bei viešojo administravimo principais, turi atsižvelgti į UTPĮ tikslus</w:t>
      </w:r>
      <w:r w:rsidRPr="007D1B25">
        <w:rPr>
          <w:rFonts w:asciiTheme="minorHAnsi" w:hAnsiTheme="minorHAnsi" w:cstheme="minorHAnsi"/>
          <w:color w:val="000000"/>
          <w:sz w:val="22"/>
          <w:szCs w:val="22"/>
          <w:bdr w:val="none" w:sz="0" w:space="0" w:color="auto" w:frame="1"/>
        </w:rPr>
        <w:t>.</w:t>
      </w:r>
    </w:p>
    <w:p w14:paraId="48807CA3" w14:textId="0B390DD3" w:rsidR="007D1B25" w:rsidRPr="007D1B25" w:rsidRDefault="007D1B25" w:rsidP="007D1B25">
      <w:pPr>
        <w:ind w:firstLine="567"/>
        <w:jc w:val="both"/>
        <w:rPr>
          <w:rFonts w:asciiTheme="minorHAnsi" w:hAnsiTheme="minorHAnsi" w:cstheme="minorHAnsi"/>
          <w:color w:val="000000"/>
          <w:sz w:val="22"/>
          <w:szCs w:val="22"/>
          <w:bdr w:val="none" w:sz="0" w:space="0" w:color="auto" w:frame="1"/>
        </w:rPr>
      </w:pPr>
      <w:r w:rsidRPr="007D1B25">
        <w:rPr>
          <w:rFonts w:asciiTheme="minorHAnsi" w:hAnsiTheme="minorHAnsi" w:cstheme="minorHAnsi"/>
          <w:color w:val="000000"/>
          <w:sz w:val="22"/>
          <w:szCs w:val="22"/>
          <w:bdr w:val="none" w:sz="0" w:space="0" w:color="auto" w:frame="1"/>
        </w:rPr>
        <w:t>LVAT konstatavo</w:t>
      </w:r>
      <w:r w:rsidRPr="0038617E">
        <w:rPr>
          <w:rFonts w:asciiTheme="minorHAnsi" w:hAnsiTheme="minorHAnsi" w:cstheme="minorHAnsi"/>
          <w:color w:val="000000"/>
          <w:sz w:val="22"/>
          <w:szCs w:val="22"/>
          <w:bdr w:val="none" w:sz="0" w:space="0" w:color="auto" w:frame="1"/>
        </w:rPr>
        <w:t>, kad</w:t>
      </w:r>
      <w:r w:rsidR="0038617E">
        <w:rPr>
          <w:rFonts w:asciiTheme="minorHAnsi" w:hAnsiTheme="minorHAnsi" w:cstheme="minorHAnsi"/>
          <w:color w:val="000000"/>
          <w:sz w:val="22"/>
          <w:szCs w:val="22"/>
          <w:bdr w:val="none" w:sz="0" w:space="0" w:color="auto" w:frame="1"/>
        </w:rPr>
        <w:t xml:space="preserve"> </w:t>
      </w:r>
      <w:r w:rsidRPr="007D1B25">
        <w:rPr>
          <w:rFonts w:asciiTheme="minorHAnsi" w:hAnsiTheme="minorHAnsi" w:cstheme="minorHAnsi"/>
          <w:color w:val="000000"/>
          <w:sz w:val="22"/>
          <w:szCs w:val="22"/>
          <w:u w:val="single"/>
          <w:bdr w:val="none" w:sz="0" w:space="0" w:color="auto" w:frame="1"/>
        </w:rPr>
        <w:t>MD sprendimo dėl draudimo atvykti argumentai nepagrindžia, jog pareiškėjas, teikdamas prašymą pakeisti leidimą laikinai gyventi, pateikė tikrovės neatitinkančius duomenis. Taigi nagrinėtu atveju nebuvo pagrindo pripažinti, kad pareiškėjas piktnaudžiavo migracijos procedūromis ir kad yra būtinos papildomos pakankamai reikšmingai pareiškėjo judėjimo laisvę ribojančios priemonės</w:t>
      </w:r>
      <w:r w:rsidRPr="0038617E">
        <w:rPr>
          <w:rFonts w:asciiTheme="minorHAnsi" w:hAnsiTheme="minorHAnsi" w:cstheme="minorHAnsi"/>
          <w:color w:val="000000"/>
          <w:sz w:val="22"/>
          <w:szCs w:val="22"/>
          <w:bdr w:val="none" w:sz="0" w:space="0" w:color="auto" w:frame="1"/>
        </w:rPr>
        <w:t xml:space="preserve">. </w:t>
      </w:r>
      <w:r w:rsidRPr="007D1B25">
        <w:rPr>
          <w:rFonts w:asciiTheme="minorHAnsi" w:hAnsiTheme="minorHAnsi" w:cstheme="minorHAnsi"/>
          <w:color w:val="000000"/>
          <w:sz w:val="22"/>
          <w:szCs w:val="22"/>
          <w:bdr w:val="none" w:sz="0" w:space="0" w:color="auto" w:frame="1"/>
        </w:rPr>
        <w:t>Pareiškėjui nustatytas 3</w:t>
      </w:r>
      <w:r w:rsidR="0038617E">
        <w:rPr>
          <w:rFonts w:asciiTheme="minorHAnsi" w:hAnsiTheme="minorHAnsi" w:cstheme="minorHAnsi"/>
          <w:color w:val="000000"/>
          <w:sz w:val="22"/>
          <w:szCs w:val="22"/>
          <w:bdr w:val="none" w:sz="0" w:space="0" w:color="auto" w:frame="1"/>
        </w:rPr>
        <w:t> </w:t>
      </w:r>
      <w:r w:rsidRPr="007D1B25">
        <w:rPr>
          <w:rFonts w:asciiTheme="minorHAnsi" w:hAnsiTheme="minorHAnsi" w:cstheme="minorHAnsi"/>
          <w:color w:val="000000"/>
          <w:sz w:val="22"/>
          <w:szCs w:val="22"/>
          <w:bdr w:val="none" w:sz="0" w:space="0" w:color="auto" w:frame="1"/>
        </w:rPr>
        <w:t>metų draudimo atvykti į Lietuvos Respubliką laikotarpis, LVAT vertinimu, nelaikytinas proporcingu, atitinkančiu teisės aktuose įtvirtintus kriterijus.</w:t>
      </w:r>
    </w:p>
    <w:p w14:paraId="043A55FB" w14:textId="43A8C32D" w:rsidR="007D1B25" w:rsidRPr="003921D5" w:rsidRDefault="007D1B25" w:rsidP="003921D5">
      <w:pPr>
        <w:ind w:firstLine="567"/>
        <w:jc w:val="both"/>
        <w:rPr>
          <w:rFonts w:asciiTheme="minorHAnsi" w:hAnsiTheme="minorHAnsi" w:cstheme="minorHAnsi"/>
          <w:color w:val="000000"/>
          <w:sz w:val="22"/>
          <w:szCs w:val="22"/>
          <w:u w:val="single"/>
          <w:bdr w:val="none" w:sz="0" w:space="0" w:color="auto" w:frame="1"/>
        </w:rPr>
      </w:pPr>
      <w:r w:rsidRPr="007D1B25">
        <w:rPr>
          <w:rFonts w:asciiTheme="minorHAnsi" w:hAnsiTheme="minorHAnsi" w:cstheme="minorHAnsi"/>
          <w:color w:val="000000"/>
          <w:sz w:val="22"/>
          <w:szCs w:val="22"/>
          <w:bdr w:val="none" w:sz="0" w:space="0" w:color="auto" w:frame="1"/>
        </w:rPr>
        <w:t xml:space="preserve">Vertindamas atsakovo nurodytą būtinybę įvesti perspėjimą į SIS, LVAT pažymėjo, jog </w:t>
      </w:r>
      <w:r w:rsidRPr="007D1B25">
        <w:rPr>
          <w:rFonts w:asciiTheme="minorHAnsi" w:hAnsiTheme="minorHAnsi" w:cstheme="minorHAnsi"/>
          <w:color w:val="000000"/>
          <w:sz w:val="22"/>
          <w:szCs w:val="22"/>
          <w:u w:val="single"/>
          <w:bdr w:val="none" w:sz="0" w:space="0" w:color="auto" w:frame="1"/>
        </w:rPr>
        <w:t>nei UTPĮ 133</w:t>
      </w:r>
      <w:r w:rsidR="00A86244">
        <w:rPr>
          <w:rFonts w:asciiTheme="minorHAnsi" w:hAnsiTheme="minorHAnsi" w:cstheme="minorHAnsi"/>
          <w:color w:val="000000"/>
          <w:sz w:val="22"/>
          <w:szCs w:val="22"/>
          <w:u w:val="single"/>
          <w:bdr w:val="none" w:sz="0" w:space="0" w:color="auto" w:frame="1"/>
        </w:rPr>
        <w:t> </w:t>
      </w:r>
      <w:r w:rsidRPr="007D1B25">
        <w:rPr>
          <w:rFonts w:asciiTheme="minorHAnsi" w:hAnsiTheme="minorHAnsi" w:cstheme="minorHAnsi"/>
          <w:color w:val="000000"/>
          <w:sz w:val="22"/>
          <w:szCs w:val="22"/>
          <w:u w:val="single"/>
          <w:bdr w:val="none" w:sz="0" w:space="0" w:color="auto" w:frame="1"/>
        </w:rPr>
        <w:t>straipsnio 1 dalyje bei ją įgyvendinančiuose teisės aktuose, nei SIS reglamento</w:t>
      </w:r>
      <w:r w:rsidR="006F573E">
        <w:rPr>
          <w:rStyle w:val="FootnoteReference"/>
          <w:rFonts w:asciiTheme="minorHAnsi" w:hAnsiTheme="minorHAnsi" w:cstheme="minorHAnsi"/>
          <w:color w:val="000000"/>
          <w:sz w:val="22"/>
          <w:szCs w:val="22"/>
          <w:u w:val="single"/>
          <w:bdr w:val="none" w:sz="0" w:space="0" w:color="auto" w:frame="1"/>
        </w:rPr>
        <w:footnoteReference w:id="3"/>
      </w:r>
      <w:r w:rsidRPr="007D1B25">
        <w:rPr>
          <w:rFonts w:asciiTheme="minorHAnsi" w:hAnsiTheme="minorHAnsi" w:cstheme="minorHAnsi"/>
          <w:color w:val="000000"/>
          <w:sz w:val="22"/>
          <w:szCs w:val="22"/>
          <w:u w:val="single"/>
          <w:bdr w:val="none" w:sz="0" w:space="0" w:color="auto" w:frame="1"/>
        </w:rPr>
        <w:t xml:space="preserve"> 24 straipsnyje nenumatytas besąlyginis draudimas atvykti į Lietuvos Respubliką bei perspėjimo į SIS įvedimas tuo atveju, jei užsieniečiui buvo atsisakyta išduoti leidimą laikinai gyventi Lietuvos Respublikoje ar toks leidimas buvo panaikintas</w:t>
      </w:r>
      <w:r w:rsidRPr="007D1B25">
        <w:rPr>
          <w:rFonts w:asciiTheme="minorHAnsi" w:hAnsiTheme="minorHAnsi" w:cstheme="minorHAnsi"/>
          <w:color w:val="000000"/>
          <w:sz w:val="22"/>
          <w:szCs w:val="22"/>
          <w:bdr w:val="none" w:sz="0" w:space="0" w:color="auto" w:frame="1"/>
        </w:rPr>
        <w:t xml:space="preserve">. Atsakovas nėra priėmęs administracinio sprendimo, kad pareiškėjo buvimas Lietuvoje kelia grėsmę viešajai tvarkai, visuomenės saugumui ar nacionaliniam saugumui dėl to, </w:t>
      </w:r>
      <w:r w:rsidR="00A45F86">
        <w:rPr>
          <w:rFonts w:asciiTheme="minorHAnsi" w:hAnsiTheme="minorHAnsi" w:cstheme="minorHAnsi"/>
          <w:color w:val="000000"/>
          <w:sz w:val="22"/>
          <w:szCs w:val="22"/>
          <w:bdr w:val="none" w:sz="0" w:space="0" w:color="auto" w:frame="1"/>
        </w:rPr>
        <w:t>jog</w:t>
      </w:r>
      <w:r w:rsidRPr="007D1B25">
        <w:rPr>
          <w:rFonts w:asciiTheme="minorHAnsi" w:hAnsiTheme="minorHAnsi" w:cstheme="minorHAnsi"/>
          <w:color w:val="000000"/>
          <w:sz w:val="22"/>
          <w:szCs w:val="22"/>
          <w:bdr w:val="none" w:sz="0" w:space="0" w:color="auto" w:frame="1"/>
        </w:rPr>
        <w:t xml:space="preserve"> pareiškėjas apėjo ar bandė apeiti Sąjungos ar nacionalinę teisę dėl atvykimo į Lietuvos teritoriją ir buvimo joje, ginčo sprendime dėl draudimo atvykti taip pat </w:t>
      </w:r>
      <w:r w:rsidRPr="007D1B25">
        <w:rPr>
          <w:rFonts w:asciiTheme="minorHAnsi" w:hAnsiTheme="minorHAnsi" w:cstheme="minorHAnsi"/>
          <w:color w:val="000000"/>
          <w:sz w:val="22"/>
          <w:szCs w:val="22"/>
          <w:bdr w:val="none" w:sz="0" w:space="0" w:color="auto" w:frame="1"/>
        </w:rPr>
        <w:lastRenderedPageBreak/>
        <w:t>nėra individualizuotų, objektyviais duomenimis grįstų motyvų, kodėl pareiškėjo atvejis yra pakankamai adekvatus, atitinkamas ir svarbus ir todėl perspėjimas dėl draudimo atvykti ir apsigyventi turėtų būti įvestas į SIS.</w:t>
      </w:r>
    </w:p>
    <w:p w14:paraId="4D012CB7" w14:textId="3C546034" w:rsidR="007D1B25" w:rsidRPr="007D1B25" w:rsidRDefault="007D1B25" w:rsidP="007D1B25">
      <w:pPr>
        <w:ind w:firstLine="567"/>
        <w:jc w:val="both"/>
        <w:rPr>
          <w:rFonts w:asciiTheme="minorHAnsi" w:hAnsiTheme="minorHAnsi" w:cstheme="minorHAnsi"/>
          <w:color w:val="000000"/>
          <w:sz w:val="22"/>
          <w:szCs w:val="22"/>
          <w:bdr w:val="none" w:sz="0" w:space="0" w:color="auto" w:frame="1"/>
        </w:rPr>
      </w:pPr>
      <w:r w:rsidRPr="007D1B25">
        <w:rPr>
          <w:rFonts w:asciiTheme="minorHAnsi" w:hAnsiTheme="minorHAnsi" w:cstheme="minorHAnsi"/>
          <w:color w:val="000000"/>
          <w:sz w:val="22"/>
          <w:szCs w:val="22"/>
          <w:bdr w:val="none" w:sz="0" w:space="0" w:color="auto" w:frame="1"/>
        </w:rPr>
        <w:t>Pareiškėjo apeliacinis skundas patenkintas, pirmosios instancijos teismo sprendimas panaikintas ir priimtas naujas sprendimas – pareiškėjo skundas patenkintas, MD sprendimas panaikintas.</w:t>
      </w:r>
    </w:p>
    <w:p w14:paraId="411D3A9A" w14:textId="77777777" w:rsidR="007D1B25" w:rsidRPr="007D1B25" w:rsidRDefault="007D1B25" w:rsidP="007D1B25">
      <w:pPr>
        <w:jc w:val="both"/>
        <w:rPr>
          <w:rFonts w:asciiTheme="minorHAnsi" w:hAnsiTheme="minorHAnsi" w:cstheme="minorHAnsi"/>
          <w:color w:val="000000"/>
          <w:sz w:val="22"/>
          <w:szCs w:val="22"/>
        </w:rPr>
      </w:pPr>
    </w:p>
    <w:p w14:paraId="195E02C9" w14:textId="48038F6E" w:rsidR="007D1B25" w:rsidRPr="007D1B25" w:rsidRDefault="007D1B25" w:rsidP="007D1B25">
      <w:pPr>
        <w:jc w:val="both"/>
        <w:rPr>
          <w:rFonts w:asciiTheme="minorHAnsi" w:hAnsiTheme="minorHAnsi" w:cstheme="minorHAnsi"/>
          <w:color w:val="000000"/>
          <w:sz w:val="22"/>
          <w:szCs w:val="22"/>
        </w:rPr>
      </w:pPr>
      <w:r w:rsidRPr="007D1B25">
        <w:rPr>
          <w:rFonts w:asciiTheme="minorHAnsi" w:hAnsiTheme="minorHAnsi" w:cstheme="minorHAnsi"/>
          <w:color w:val="000000"/>
          <w:sz w:val="22"/>
          <w:szCs w:val="22"/>
        </w:rPr>
        <w:t>2024 m. spalio 23 d. sprendimas administracinėje byloje Nr.</w:t>
      </w:r>
      <w:r w:rsidR="00A45F86">
        <w:rPr>
          <w:rFonts w:asciiTheme="minorHAnsi" w:hAnsiTheme="minorHAnsi" w:cstheme="minorHAnsi"/>
          <w:color w:val="000000"/>
          <w:sz w:val="22"/>
          <w:szCs w:val="22"/>
        </w:rPr>
        <w:t xml:space="preserve"> </w:t>
      </w:r>
      <w:r w:rsidRPr="007D1B25">
        <w:rPr>
          <w:rFonts w:asciiTheme="minorHAnsi" w:hAnsiTheme="minorHAnsi" w:cstheme="minorHAnsi"/>
          <w:color w:val="000000"/>
          <w:sz w:val="22"/>
          <w:szCs w:val="22"/>
        </w:rPr>
        <w:t>eA-2335-789/2024</w:t>
      </w:r>
    </w:p>
    <w:p w14:paraId="469D8E85" w14:textId="77777777" w:rsidR="007D1B25" w:rsidRPr="007D1B25" w:rsidRDefault="007D1B25" w:rsidP="007D1B25">
      <w:pPr>
        <w:jc w:val="both"/>
        <w:rPr>
          <w:rFonts w:asciiTheme="minorHAnsi" w:hAnsiTheme="minorHAnsi" w:cstheme="minorHAnsi"/>
          <w:color w:val="000000"/>
          <w:sz w:val="22"/>
          <w:szCs w:val="22"/>
        </w:rPr>
      </w:pPr>
      <w:r w:rsidRPr="007D1B25">
        <w:rPr>
          <w:rFonts w:asciiTheme="minorHAnsi" w:hAnsiTheme="minorHAnsi" w:cstheme="minorHAnsi"/>
          <w:color w:val="000000"/>
          <w:sz w:val="22"/>
          <w:szCs w:val="22"/>
        </w:rPr>
        <w:t>Teisminio proceso Nr. 3-61-3-02412-2024-0</w:t>
      </w:r>
    </w:p>
    <w:p w14:paraId="67B885B1" w14:textId="75AD9359" w:rsidR="00EB1237" w:rsidRPr="007D1B25" w:rsidRDefault="007D1B25" w:rsidP="00F101B1">
      <w:pPr>
        <w:rPr>
          <w:rFonts w:asciiTheme="minorHAnsi" w:hAnsiTheme="minorHAnsi" w:cstheme="minorHAnsi"/>
          <w:sz w:val="22"/>
          <w:szCs w:val="22"/>
        </w:rPr>
      </w:pPr>
      <w:hyperlink r:id="rId13" w:history="1">
        <w:r w:rsidRPr="007D1B25">
          <w:rPr>
            <w:rStyle w:val="Hyperlink"/>
            <w:rFonts w:asciiTheme="minorHAnsi" w:hAnsiTheme="minorHAnsi" w:cstheme="minorHAnsi"/>
            <w:sz w:val="22"/>
            <w:szCs w:val="22"/>
          </w:rPr>
          <w:t>Prieiga internete</w:t>
        </w:r>
      </w:hyperlink>
    </w:p>
    <w:p w14:paraId="53B673DD" w14:textId="77777777" w:rsidR="00B932CF" w:rsidRPr="003756A5" w:rsidRDefault="00B932CF" w:rsidP="00A32A5C">
      <w:pPr>
        <w:ind w:firstLine="567"/>
        <w:rPr>
          <w:rFonts w:asciiTheme="minorHAnsi" w:hAnsiTheme="minorHAnsi" w:cstheme="minorHAnsi"/>
          <w:sz w:val="22"/>
          <w:szCs w:val="22"/>
        </w:rPr>
      </w:pPr>
    </w:p>
    <w:p w14:paraId="5924D3D7" w14:textId="77777777" w:rsidR="005C4CED" w:rsidRPr="003756A5" w:rsidRDefault="3B86398D" w:rsidP="3B86398D">
      <w:pPr>
        <w:pStyle w:val="Apzvalgai1"/>
        <w:rPr>
          <w:rFonts w:asciiTheme="minorHAnsi" w:hAnsiTheme="minorHAnsi" w:cstheme="minorBidi"/>
        </w:rPr>
      </w:pPr>
      <w:bookmarkStart w:id="28" w:name="_Toc462149976"/>
      <w:bookmarkStart w:id="29" w:name="_Toc183783597"/>
      <w:r w:rsidRPr="3B86398D">
        <w:rPr>
          <w:rFonts w:asciiTheme="minorHAnsi" w:hAnsiTheme="minorHAnsi" w:cstheme="minorBidi"/>
        </w:rPr>
        <w:t>12. Mokesčiai, įmokos ir kiti privalomieji mokėjimai</w:t>
      </w:r>
      <w:bookmarkEnd w:id="28"/>
      <w:bookmarkEnd w:id="29"/>
    </w:p>
    <w:p w14:paraId="35D34E4F" w14:textId="75E9D60E" w:rsidR="00264A41" w:rsidRPr="00264A41" w:rsidRDefault="00264A41" w:rsidP="00A02F2C">
      <w:pPr>
        <w:ind w:firstLine="567"/>
        <w:rPr>
          <w:rFonts w:asciiTheme="minorHAnsi" w:hAnsiTheme="minorHAnsi" w:cstheme="minorHAnsi"/>
          <w:b/>
          <w:bCs/>
          <w:sz w:val="22"/>
          <w:szCs w:val="22"/>
          <w:u w:val="single"/>
        </w:rPr>
      </w:pPr>
      <w:r w:rsidRPr="00264A41">
        <w:rPr>
          <w:rFonts w:asciiTheme="minorHAnsi" w:hAnsiTheme="minorHAnsi" w:cstheme="minorHAnsi"/>
          <w:b/>
          <w:bCs/>
          <w:sz w:val="22"/>
          <w:szCs w:val="22"/>
          <w:u w:val="single"/>
        </w:rPr>
        <w:t>12.15. Pridėtinės vertės mokesti</w:t>
      </w:r>
      <w:r w:rsidR="00A02F2C">
        <w:rPr>
          <w:rFonts w:asciiTheme="minorHAnsi" w:hAnsiTheme="minorHAnsi" w:cstheme="minorHAnsi"/>
          <w:b/>
          <w:bCs/>
          <w:sz w:val="22"/>
          <w:szCs w:val="22"/>
          <w:u w:val="single"/>
        </w:rPr>
        <w:t>s</w:t>
      </w:r>
    </w:p>
    <w:p w14:paraId="5489C08C" w14:textId="77777777" w:rsidR="003B2C81" w:rsidRPr="00ED6993" w:rsidRDefault="003B2C81" w:rsidP="003B2C81">
      <w:pPr>
        <w:ind w:left="1134"/>
        <w:jc w:val="both"/>
        <w:rPr>
          <w:rFonts w:asciiTheme="minorHAnsi" w:hAnsiTheme="minorHAnsi" w:cstheme="minorHAnsi"/>
          <w:b/>
          <w:bCs/>
          <w:sz w:val="22"/>
          <w:szCs w:val="22"/>
          <w:u w:val="single"/>
        </w:rPr>
      </w:pPr>
      <w:r w:rsidRPr="00ED6993">
        <w:rPr>
          <w:rFonts w:asciiTheme="minorHAnsi" w:hAnsiTheme="minorHAnsi" w:cstheme="minorHAnsi"/>
          <w:b/>
          <w:bCs/>
          <w:sz w:val="22"/>
          <w:szCs w:val="22"/>
          <w:u w:val="single"/>
        </w:rPr>
        <w:t>12.15.6. Pridėtinės vertės mokesčio mokėtojų prievolės</w:t>
      </w:r>
    </w:p>
    <w:p w14:paraId="43AC8F01" w14:textId="77777777" w:rsidR="003B2C81" w:rsidRPr="007A60E0" w:rsidRDefault="003B2C81" w:rsidP="003B2C81">
      <w:pPr>
        <w:jc w:val="both"/>
        <w:rPr>
          <w:rFonts w:asciiTheme="minorHAnsi" w:hAnsiTheme="minorHAnsi" w:cstheme="minorHAnsi"/>
          <w:sz w:val="22"/>
          <w:szCs w:val="22"/>
        </w:rPr>
      </w:pPr>
    </w:p>
    <w:p w14:paraId="4DF6F287" w14:textId="77777777" w:rsidR="003B2C81" w:rsidRPr="003B2C81" w:rsidRDefault="3B86398D" w:rsidP="3B86398D">
      <w:pPr>
        <w:jc w:val="both"/>
        <w:outlineLvl w:val="1"/>
        <w:rPr>
          <w:rFonts w:asciiTheme="minorHAnsi" w:eastAsia="Calibri" w:hAnsiTheme="minorHAnsi" w:cstheme="minorBidi"/>
          <w:i/>
          <w:iCs/>
          <w:sz w:val="22"/>
          <w:szCs w:val="22"/>
        </w:rPr>
      </w:pPr>
      <w:bookmarkStart w:id="30" w:name="_Toc183783598"/>
      <w:r w:rsidRPr="3B86398D">
        <w:rPr>
          <w:rFonts w:asciiTheme="minorHAnsi" w:eastAsia="Calibri" w:hAnsiTheme="minorHAnsi" w:cstheme="minorBidi"/>
          <w:i/>
          <w:iCs/>
          <w:sz w:val="22"/>
          <w:szCs w:val="22"/>
        </w:rPr>
        <w:t>Dėl prekes iš kitos valstybės narės įsigijusio ir Lietuvoje suteiktą PVM mokėtojo kodą naudojusio apmokestinamojo asmens pareigos įrodyti, kad PVM už šių prekių įsigijimą buvo sumokėtas toje valstybėje narėje, kurioje baigėsi jų (prekių) gabenimas, siekiant šio įsigijimo neapmokestinti Lietuvoje</w:t>
      </w:r>
      <w:bookmarkEnd w:id="30"/>
    </w:p>
    <w:p w14:paraId="15C304BB" w14:textId="77777777" w:rsidR="003B2C81" w:rsidRPr="00207C4E" w:rsidRDefault="003B2C81" w:rsidP="003B2C81">
      <w:pPr>
        <w:jc w:val="both"/>
        <w:rPr>
          <w:rFonts w:asciiTheme="minorHAnsi" w:hAnsiTheme="minorHAnsi" w:cstheme="minorHAnsi"/>
          <w:sz w:val="22"/>
          <w:szCs w:val="22"/>
        </w:rPr>
      </w:pPr>
    </w:p>
    <w:p w14:paraId="75992BAF" w14:textId="4BE4F2EE" w:rsidR="003B2C81" w:rsidRDefault="003B2C81" w:rsidP="003B2C81">
      <w:pPr>
        <w:ind w:firstLine="567"/>
        <w:jc w:val="both"/>
        <w:rPr>
          <w:rFonts w:asciiTheme="minorHAnsi" w:hAnsiTheme="minorHAnsi" w:cstheme="minorHAnsi"/>
          <w:sz w:val="22"/>
          <w:szCs w:val="22"/>
        </w:rPr>
      </w:pPr>
      <w:r>
        <w:rPr>
          <w:rFonts w:asciiTheme="minorHAnsi" w:hAnsiTheme="minorHAnsi" w:cstheme="minorHAnsi"/>
          <w:sz w:val="22"/>
          <w:szCs w:val="22"/>
        </w:rPr>
        <w:t xml:space="preserve">Apžvelgiamoje byloje nagrinėtas </w:t>
      </w:r>
      <w:r w:rsidRPr="00647147">
        <w:rPr>
          <w:rFonts w:asciiTheme="minorHAnsi" w:hAnsiTheme="minorHAnsi" w:cstheme="minorHAnsi"/>
          <w:sz w:val="22"/>
          <w:szCs w:val="22"/>
        </w:rPr>
        <w:t>mokestinis ginčas kilo dėl</w:t>
      </w:r>
      <w:r>
        <w:rPr>
          <w:rFonts w:asciiTheme="minorHAnsi" w:hAnsiTheme="minorHAnsi" w:cstheme="minorHAnsi"/>
          <w:sz w:val="22"/>
          <w:szCs w:val="22"/>
        </w:rPr>
        <w:t xml:space="preserve"> mokesčių administratoriaus sprendimo, kuriuo pareiškėjui buvo papildomai apskaičiuotas PVM ir su juo susijusios sumos</w:t>
      </w:r>
      <w:r w:rsidR="00A94476">
        <w:rPr>
          <w:rFonts w:asciiTheme="minorHAnsi" w:hAnsiTheme="minorHAnsi" w:cstheme="minorHAnsi"/>
          <w:sz w:val="22"/>
          <w:szCs w:val="22"/>
        </w:rPr>
        <w:t>,</w:t>
      </w:r>
      <w:r>
        <w:rPr>
          <w:rFonts w:asciiTheme="minorHAnsi" w:hAnsiTheme="minorHAnsi" w:cstheme="minorHAnsi"/>
          <w:sz w:val="22"/>
          <w:szCs w:val="22"/>
        </w:rPr>
        <w:t xml:space="preserve"> nustačius, kad kai </w:t>
      </w:r>
      <w:r w:rsidRPr="00647147">
        <w:rPr>
          <w:rFonts w:asciiTheme="minorHAnsi" w:hAnsiTheme="minorHAnsi" w:cstheme="minorHAnsi"/>
          <w:sz w:val="22"/>
          <w:szCs w:val="22"/>
        </w:rPr>
        <w:t xml:space="preserve">kurie </w:t>
      </w:r>
      <w:r>
        <w:rPr>
          <w:rFonts w:asciiTheme="minorHAnsi" w:hAnsiTheme="minorHAnsi" w:cstheme="minorHAnsi"/>
          <w:sz w:val="22"/>
          <w:szCs w:val="22"/>
        </w:rPr>
        <w:t xml:space="preserve">jo </w:t>
      </w:r>
      <w:r w:rsidRPr="00647147">
        <w:rPr>
          <w:rFonts w:asciiTheme="minorHAnsi" w:hAnsiTheme="minorHAnsi" w:cstheme="minorHAnsi"/>
          <w:sz w:val="22"/>
          <w:szCs w:val="22"/>
        </w:rPr>
        <w:t xml:space="preserve">įvykdyti </w:t>
      </w:r>
      <w:r>
        <w:rPr>
          <w:rFonts w:asciiTheme="minorHAnsi" w:hAnsiTheme="minorHAnsi" w:cstheme="minorHAnsi"/>
          <w:sz w:val="22"/>
          <w:szCs w:val="22"/>
        </w:rPr>
        <w:t xml:space="preserve">prekių įsigijimai </w:t>
      </w:r>
      <w:r w:rsidRPr="00647147">
        <w:rPr>
          <w:rFonts w:asciiTheme="minorHAnsi" w:hAnsiTheme="minorHAnsi" w:cstheme="minorHAnsi"/>
          <w:sz w:val="22"/>
          <w:szCs w:val="22"/>
        </w:rPr>
        <w:t>iš Vokietijos bendrovių</w:t>
      </w:r>
      <w:r>
        <w:rPr>
          <w:rFonts w:asciiTheme="minorHAnsi" w:hAnsiTheme="minorHAnsi" w:cstheme="minorHAnsi"/>
          <w:sz w:val="22"/>
          <w:szCs w:val="22"/>
        </w:rPr>
        <w:t xml:space="preserve"> </w:t>
      </w:r>
      <w:r w:rsidRPr="00647147">
        <w:rPr>
          <w:rFonts w:asciiTheme="minorHAnsi" w:hAnsiTheme="minorHAnsi" w:cstheme="minorHAnsi"/>
          <w:sz w:val="22"/>
          <w:szCs w:val="22"/>
        </w:rPr>
        <w:t xml:space="preserve">laikytini įvykusiais šalies (Lietuvos) teritorijoje, kaip tai suprantama pagal Pridėtinės vertės mokesčio įstatymo </w:t>
      </w:r>
      <w:r w:rsidR="00A94476">
        <w:rPr>
          <w:rFonts w:asciiTheme="minorHAnsi" w:hAnsiTheme="minorHAnsi" w:cstheme="minorHAnsi"/>
          <w:sz w:val="22"/>
          <w:szCs w:val="22"/>
        </w:rPr>
        <w:t>(</w:t>
      </w:r>
      <w:r>
        <w:rPr>
          <w:rFonts w:asciiTheme="minorHAnsi" w:hAnsiTheme="minorHAnsi" w:cstheme="minorHAnsi"/>
          <w:sz w:val="22"/>
          <w:szCs w:val="22"/>
        </w:rPr>
        <w:t>toliau – PVM įstatymo</w:t>
      </w:r>
      <w:r w:rsidRPr="00647147">
        <w:rPr>
          <w:rFonts w:asciiTheme="minorHAnsi" w:hAnsiTheme="minorHAnsi" w:cstheme="minorHAnsi"/>
          <w:sz w:val="22"/>
          <w:szCs w:val="22"/>
        </w:rPr>
        <w:t>) 12</w:t>
      </w:r>
      <w:r w:rsidRPr="00550C48">
        <w:rPr>
          <w:rFonts w:asciiTheme="minorHAnsi" w:hAnsiTheme="minorHAnsi" w:cstheme="minorHAnsi"/>
          <w:sz w:val="22"/>
          <w:szCs w:val="22"/>
          <w:vertAlign w:val="superscript"/>
        </w:rPr>
        <w:t>2</w:t>
      </w:r>
      <w:r w:rsidR="00A94476">
        <w:rPr>
          <w:rFonts w:asciiTheme="minorHAnsi" w:hAnsiTheme="minorHAnsi" w:cstheme="minorHAnsi"/>
          <w:sz w:val="22"/>
          <w:szCs w:val="22"/>
        </w:rPr>
        <w:t xml:space="preserve"> </w:t>
      </w:r>
      <w:r w:rsidRPr="00647147">
        <w:rPr>
          <w:rFonts w:asciiTheme="minorHAnsi" w:hAnsiTheme="minorHAnsi" w:cstheme="minorHAnsi"/>
          <w:sz w:val="22"/>
          <w:szCs w:val="22"/>
        </w:rPr>
        <w:t>straipsnio 2 dalį</w:t>
      </w:r>
      <w:r>
        <w:rPr>
          <w:rFonts w:asciiTheme="minorHAnsi" w:hAnsiTheme="minorHAnsi" w:cstheme="minorHAnsi"/>
          <w:sz w:val="22"/>
          <w:szCs w:val="22"/>
        </w:rPr>
        <w:t>.</w:t>
      </w:r>
    </w:p>
    <w:p w14:paraId="102DC9CB" w14:textId="1C2663E0" w:rsidR="003B2C81" w:rsidRPr="00647147" w:rsidRDefault="003B2C81" w:rsidP="003B2C81">
      <w:pPr>
        <w:ind w:firstLine="567"/>
        <w:jc w:val="both"/>
        <w:rPr>
          <w:rFonts w:asciiTheme="minorHAnsi" w:hAnsiTheme="minorHAnsi" w:cstheme="minorHAnsi"/>
          <w:sz w:val="22"/>
          <w:szCs w:val="22"/>
        </w:rPr>
      </w:pPr>
      <w:r w:rsidRPr="001A44F8">
        <w:rPr>
          <w:rFonts w:asciiTheme="minorHAnsi" w:hAnsiTheme="minorHAnsi" w:cstheme="minorHAnsi"/>
          <w:sz w:val="22"/>
          <w:szCs w:val="22"/>
        </w:rPr>
        <w:t>Pagal pastarąją nuostatą „laikoma, kad prekių įsigijimas iš kitos valstybės narės įvyko šalies teritorijoje ir tuo atveju, kai prekes įsigyjantis asmuo yra Lietuvos Respublikoje registruotas PVM mokėtojas, jo PVM mokėtojo kodas buvo nurodytas įsigyjant prekes ir šios prekės išgabenamos iš vienos valstybės narės į kitą valstybę narę“</w:t>
      </w:r>
      <w:r w:rsidR="00E30541">
        <w:rPr>
          <w:rFonts w:asciiTheme="minorHAnsi" w:hAnsiTheme="minorHAnsi" w:cstheme="minorHAnsi"/>
          <w:sz w:val="22"/>
          <w:szCs w:val="22"/>
        </w:rPr>
        <w:t>.</w:t>
      </w:r>
    </w:p>
    <w:p w14:paraId="47A335E8" w14:textId="52B9578C" w:rsidR="003B2C81" w:rsidRDefault="003B2C81" w:rsidP="003B2C81">
      <w:pPr>
        <w:ind w:firstLine="567"/>
        <w:jc w:val="both"/>
        <w:rPr>
          <w:rFonts w:asciiTheme="minorHAnsi" w:hAnsiTheme="minorHAnsi" w:cstheme="minorHAnsi"/>
          <w:sz w:val="22"/>
          <w:szCs w:val="22"/>
        </w:rPr>
      </w:pPr>
      <w:r w:rsidRPr="00647147">
        <w:rPr>
          <w:rFonts w:asciiTheme="minorHAnsi" w:hAnsiTheme="minorHAnsi" w:cstheme="minorHAnsi"/>
          <w:sz w:val="22"/>
          <w:szCs w:val="22"/>
        </w:rPr>
        <w:t>Byloje</w:t>
      </w:r>
      <w:r>
        <w:rPr>
          <w:rFonts w:asciiTheme="minorHAnsi" w:hAnsiTheme="minorHAnsi" w:cstheme="minorHAnsi"/>
          <w:sz w:val="22"/>
          <w:szCs w:val="22"/>
        </w:rPr>
        <w:t xml:space="preserve">, be kita ko, buvo </w:t>
      </w:r>
      <w:r w:rsidRPr="00647147">
        <w:rPr>
          <w:rFonts w:asciiTheme="minorHAnsi" w:hAnsiTheme="minorHAnsi" w:cstheme="minorHAnsi"/>
          <w:sz w:val="22"/>
          <w:szCs w:val="22"/>
        </w:rPr>
        <w:t>nustatyta, kad pareiškėjas (Lietuvoje įsteigta bei joje PVM mokėtoju registruota bendrovė</w:t>
      </w:r>
      <w:r>
        <w:rPr>
          <w:rFonts w:asciiTheme="minorHAnsi" w:hAnsiTheme="minorHAnsi" w:cstheme="minorHAnsi"/>
          <w:sz w:val="22"/>
          <w:szCs w:val="22"/>
        </w:rPr>
        <w:t xml:space="preserve">) </w:t>
      </w:r>
      <w:r w:rsidRPr="00647147">
        <w:rPr>
          <w:rFonts w:asciiTheme="minorHAnsi" w:hAnsiTheme="minorHAnsi" w:cstheme="minorHAnsi"/>
          <w:sz w:val="22"/>
          <w:szCs w:val="22"/>
        </w:rPr>
        <w:t>2014–2016 m</w:t>
      </w:r>
      <w:r w:rsidR="00E30541">
        <w:rPr>
          <w:rFonts w:asciiTheme="minorHAnsi" w:hAnsiTheme="minorHAnsi" w:cstheme="minorHAnsi"/>
          <w:sz w:val="22"/>
          <w:szCs w:val="22"/>
        </w:rPr>
        <w:t>etais</w:t>
      </w:r>
      <w:r w:rsidRPr="00647147">
        <w:rPr>
          <w:rFonts w:asciiTheme="minorHAnsi" w:hAnsiTheme="minorHAnsi" w:cstheme="minorHAnsi"/>
          <w:sz w:val="22"/>
          <w:szCs w:val="22"/>
        </w:rPr>
        <w:t xml:space="preserve"> iš minėtų Vokietijos bendrovių (PVM mokėtojų) įsigijo įvairius kiekius akcizais apmokestinamų naftos produktų</w:t>
      </w:r>
      <w:r>
        <w:rPr>
          <w:rFonts w:asciiTheme="minorHAnsi" w:hAnsiTheme="minorHAnsi" w:cstheme="minorHAnsi"/>
          <w:sz w:val="22"/>
          <w:szCs w:val="22"/>
        </w:rPr>
        <w:t xml:space="preserve">. </w:t>
      </w:r>
      <w:r w:rsidRPr="00647147">
        <w:rPr>
          <w:rFonts w:asciiTheme="minorHAnsi" w:hAnsiTheme="minorHAnsi" w:cstheme="minorHAnsi"/>
          <w:sz w:val="22"/>
          <w:szCs w:val="22"/>
        </w:rPr>
        <w:t>Įsigydamas ginčo prekes pareiškėjas naudojo jam Lietuvoje suteiktą PVM mokėtojo kodą. Vokietijos bendrovės šiuos tiekimus vertino kaip neapmokestinamuosius tiekimus Bendrijos viduje</w:t>
      </w:r>
      <w:r>
        <w:rPr>
          <w:rFonts w:asciiTheme="minorHAnsi" w:hAnsiTheme="minorHAnsi" w:cstheme="minorHAnsi"/>
          <w:sz w:val="22"/>
          <w:szCs w:val="22"/>
        </w:rPr>
        <w:t xml:space="preserve">. Šias </w:t>
      </w:r>
      <w:r w:rsidRPr="00647147">
        <w:rPr>
          <w:rFonts w:asciiTheme="minorHAnsi" w:hAnsiTheme="minorHAnsi" w:cstheme="minorHAnsi"/>
          <w:sz w:val="22"/>
          <w:szCs w:val="22"/>
        </w:rPr>
        <w:t>prekes pareiškėjas, neįvežant jų į Lietuvos teritoriją, pardavė</w:t>
      </w:r>
      <w:r>
        <w:rPr>
          <w:rFonts w:asciiTheme="minorHAnsi" w:hAnsiTheme="minorHAnsi" w:cstheme="minorHAnsi"/>
          <w:sz w:val="22"/>
          <w:szCs w:val="22"/>
        </w:rPr>
        <w:t xml:space="preserve"> įvairioms </w:t>
      </w:r>
      <w:r w:rsidRPr="00647147">
        <w:rPr>
          <w:rFonts w:asciiTheme="minorHAnsi" w:hAnsiTheme="minorHAnsi" w:cstheme="minorHAnsi"/>
          <w:sz w:val="22"/>
          <w:szCs w:val="22"/>
        </w:rPr>
        <w:t>Vokietijos, Kipro, Slovakijos ir Čekijos įmonėms</w:t>
      </w:r>
      <w:r>
        <w:rPr>
          <w:rFonts w:asciiTheme="minorHAnsi" w:hAnsiTheme="minorHAnsi" w:cstheme="minorHAnsi"/>
          <w:sz w:val="22"/>
          <w:szCs w:val="22"/>
        </w:rPr>
        <w:t>. Šiems p</w:t>
      </w:r>
      <w:r w:rsidRPr="00647147">
        <w:rPr>
          <w:rFonts w:asciiTheme="minorHAnsi" w:hAnsiTheme="minorHAnsi" w:cstheme="minorHAnsi"/>
          <w:sz w:val="22"/>
          <w:szCs w:val="22"/>
        </w:rPr>
        <w:t>irkėjams išrašytose PVM sąskaitose faktūrose pareiškėjas, be kita ko, nurodė: jų (pirkėjų) PVM mokėtojų kodus, suteiktus jų (pirkėjų) įsisteigimo valstybėse narėse, taip pat, kad prekių pardavimas vykdomas vadovaujantis PVM</w:t>
      </w:r>
      <w:r w:rsidR="003C4AC8">
        <w:rPr>
          <w:rFonts w:asciiTheme="minorHAnsi" w:hAnsiTheme="minorHAnsi" w:cstheme="minorHAnsi"/>
          <w:sz w:val="22"/>
          <w:szCs w:val="22"/>
        </w:rPr>
        <w:t xml:space="preserve"> įstatymo</w:t>
      </w:r>
      <w:r w:rsidRPr="00647147">
        <w:rPr>
          <w:rFonts w:asciiTheme="minorHAnsi" w:hAnsiTheme="minorHAnsi" w:cstheme="minorHAnsi"/>
          <w:sz w:val="22"/>
          <w:szCs w:val="22"/>
        </w:rPr>
        <w:t xml:space="preserve"> 12² straipsnio 3 dalies</w:t>
      </w:r>
      <w:r>
        <w:rPr>
          <w:rFonts w:asciiTheme="minorHAnsi" w:hAnsiTheme="minorHAnsi" w:cstheme="minorHAnsi"/>
          <w:sz w:val="22"/>
          <w:szCs w:val="22"/>
        </w:rPr>
        <w:t xml:space="preserve"> </w:t>
      </w:r>
      <w:r w:rsidRPr="00647147">
        <w:rPr>
          <w:rFonts w:asciiTheme="minorHAnsi" w:hAnsiTheme="minorHAnsi" w:cstheme="minorHAnsi"/>
          <w:sz w:val="22"/>
          <w:szCs w:val="22"/>
        </w:rPr>
        <w:t>nuostatomis (tarpininko patiektos prekės „trikampėje prekyboje“), t. y. pardavimo PVM neskaičiavo</w:t>
      </w:r>
      <w:r>
        <w:rPr>
          <w:rFonts w:asciiTheme="minorHAnsi" w:hAnsiTheme="minorHAnsi" w:cstheme="minorHAnsi"/>
          <w:sz w:val="22"/>
          <w:szCs w:val="22"/>
        </w:rPr>
        <w:t>. Šie pirkėjai (Vokietijos, Kipro, Slovakijos ir Čekijos įmonės), tas prekes pardavė įvairioms Lenkijos įmonėms (Lenkijoje įregistruotiems PVM mokėtojams).</w:t>
      </w:r>
    </w:p>
    <w:p w14:paraId="5B57D1DB" w14:textId="4239ED86" w:rsidR="003B2C81" w:rsidRDefault="003B2C81" w:rsidP="003B2C81">
      <w:pPr>
        <w:ind w:firstLine="567"/>
        <w:jc w:val="both"/>
        <w:rPr>
          <w:rFonts w:asciiTheme="minorHAnsi" w:hAnsiTheme="minorHAnsi" w:cstheme="minorHAnsi"/>
          <w:sz w:val="22"/>
          <w:szCs w:val="22"/>
        </w:rPr>
      </w:pPr>
      <w:r>
        <w:rPr>
          <w:rFonts w:asciiTheme="minorHAnsi" w:hAnsiTheme="minorHAnsi" w:cstheme="minorHAnsi"/>
          <w:sz w:val="22"/>
          <w:szCs w:val="22"/>
        </w:rPr>
        <w:t xml:space="preserve">Minėtų </w:t>
      </w:r>
      <w:r w:rsidRPr="00032403">
        <w:rPr>
          <w:rFonts w:asciiTheme="minorHAnsi" w:hAnsiTheme="minorHAnsi" w:cstheme="minorHAnsi"/>
          <w:sz w:val="22"/>
          <w:szCs w:val="22"/>
        </w:rPr>
        <w:t>tiekimų sandorių grandinė (pirmieji tiekimai</w:t>
      </w:r>
      <w:r>
        <w:rPr>
          <w:rFonts w:asciiTheme="minorHAnsi" w:hAnsiTheme="minorHAnsi" w:cstheme="minorHAnsi"/>
          <w:sz w:val="22"/>
          <w:szCs w:val="22"/>
        </w:rPr>
        <w:t xml:space="preserve"> – Vokietijos bendrovių tiekimai pareiškėjui</w:t>
      </w:r>
      <w:r w:rsidRPr="00032403">
        <w:rPr>
          <w:rFonts w:asciiTheme="minorHAnsi" w:hAnsiTheme="minorHAnsi" w:cstheme="minorHAnsi"/>
          <w:sz w:val="22"/>
          <w:szCs w:val="22"/>
        </w:rPr>
        <w:t>, antrieji tiekimai</w:t>
      </w:r>
      <w:r>
        <w:rPr>
          <w:rFonts w:asciiTheme="minorHAnsi" w:hAnsiTheme="minorHAnsi" w:cstheme="minorHAnsi"/>
          <w:sz w:val="22"/>
          <w:szCs w:val="22"/>
        </w:rPr>
        <w:t xml:space="preserve"> – pareiškėjo tiekimai Vokietijos, Kipro, Slovakijos ir Čekijos įmonėms, taip pat pastarųjų atlikti </w:t>
      </w:r>
      <w:r w:rsidRPr="00032403">
        <w:rPr>
          <w:rFonts w:asciiTheme="minorHAnsi" w:hAnsiTheme="minorHAnsi" w:cstheme="minorHAnsi"/>
          <w:sz w:val="22"/>
          <w:szCs w:val="22"/>
        </w:rPr>
        <w:t>tiekimai Lenkijos įmonėms) apėmė tik vieną šių prekių gabenimą Bendrijos viduje – iš Vokietijos</w:t>
      </w:r>
      <w:r>
        <w:rPr>
          <w:rFonts w:asciiTheme="minorHAnsi" w:hAnsiTheme="minorHAnsi" w:cstheme="minorHAnsi"/>
          <w:sz w:val="22"/>
          <w:szCs w:val="22"/>
        </w:rPr>
        <w:t xml:space="preserve"> akcizais apmokestinamų prekių sandėlių </w:t>
      </w:r>
      <w:r w:rsidRPr="00032403">
        <w:rPr>
          <w:rFonts w:asciiTheme="minorHAnsi" w:hAnsiTheme="minorHAnsi" w:cstheme="minorHAnsi"/>
          <w:sz w:val="22"/>
          <w:szCs w:val="22"/>
        </w:rPr>
        <w:t>į Lenkijoje esančius</w:t>
      </w:r>
      <w:r>
        <w:rPr>
          <w:rFonts w:asciiTheme="minorHAnsi" w:hAnsiTheme="minorHAnsi" w:cstheme="minorHAnsi"/>
          <w:sz w:val="22"/>
          <w:szCs w:val="22"/>
        </w:rPr>
        <w:t xml:space="preserve"> tokios pačios paskirties sandėlius, t. y. prekių gabenimas baigėsi Lenkijoje. Be to, nustatyta, kad pareiškėjo kontrahentai (Vokietijos, Kipro, Slovakijos ir Čekijos įmonės) nebuvo įsiregistravę PVM mokėtojais šioje valstybėje narėje (Lenkijoje).</w:t>
      </w:r>
    </w:p>
    <w:p w14:paraId="531AB0D3" w14:textId="6F60D0AD" w:rsidR="003B2C81" w:rsidRDefault="003B2C81" w:rsidP="003B2C81">
      <w:pPr>
        <w:ind w:firstLine="567"/>
        <w:jc w:val="both"/>
        <w:rPr>
          <w:rFonts w:asciiTheme="minorHAnsi" w:hAnsiTheme="minorHAnsi" w:cstheme="minorHAnsi"/>
          <w:sz w:val="22"/>
          <w:szCs w:val="22"/>
        </w:rPr>
      </w:pPr>
      <w:r w:rsidRPr="00647147">
        <w:rPr>
          <w:rFonts w:asciiTheme="minorHAnsi" w:hAnsiTheme="minorHAnsi" w:cstheme="minorHAnsi"/>
          <w:sz w:val="22"/>
          <w:szCs w:val="22"/>
        </w:rPr>
        <w:t xml:space="preserve">Perkvalifikuodamas ginčo sandorius </w:t>
      </w:r>
      <w:r>
        <w:rPr>
          <w:rFonts w:asciiTheme="minorHAnsi" w:hAnsiTheme="minorHAnsi" w:cstheme="minorHAnsi"/>
          <w:sz w:val="22"/>
          <w:szCs w:val="22"/>
        </w:rPr>
        <w:t xml:space="preserve">mokesčių administratorius </w:t>
      </w:r>
      <w:r w:rsidRPr="00647147">
        <w:rPr>
          <w:rFonts w:asciiTheme="minorHAnsi" w:hAnsiTheme="minorHAnsi" w:cstheme="minorHAnsi"/>
          <w:sz w:val="22"/>
          <w:szCs w:val="22"/>
        </w:rPr>
        <w:t>pirmuosius tiekimus iš esmės pripažino neapmokestinamaisiais tiekimais Bendrijos viduje ir, atitinkamai, pareiškėjo atliktais ginčo prekių įsigijimais iš kitos valstybės narės</w:t>
      </w:r>
      <w:r>
        <w:rPr>
          <w:rFonts w:asciiTheme="minorHAnsi" w:hAnsiTheme="minorHAnsi" w:cstheme="minorHAnsi"/>
          <w:sz w:val="22"/>
          <w:szCs w:val="22"/>
        </w:rPr>
        <w:t xml:space="preserve">. Šiuo aspektu </w:t>
      </w:r>
      <w:r w:rsidRPr="00CC540D">
        <w:rPr>
          <w:rFonts w:asciiTheme="minorHAnsi" w:hAnsiTheme="minorHAnsi" w:cstheme="minorHAnsi"/>
          <w:sz w:val="22"/>
          <w:szCs w:val="22"/>
        </w:rPr>
        <w:t>LVAT išplėstinė teisėjų kolegija</w:t>
      </w:r>
      <w:r>
        <w:rPr>
          <w:rFonts w:asciiTheme="minorHAnsi" w:hAnsiTheme="minorHAnsi" w:cstheme="minorHAnsi"/>
          <w:sz w:val="22"/>
          <w:szCs w:val="22"/>
        </w:rPr>
        <w:t xml:space="preserve"> </w:t>
      </w:r>
      <w:r w:rsidRPr="00CC540D">
        <w:rPr>
          <w:rFonts w:asciiTheme="minorHAnsi" w:hAnsiTheme="minorHAnsi" w:cstheme="minorHAnsi"/>
          <w:sz w:val="22"/>
          <w:szCs w:val="22"/>
        </w:rPr>
        <w:t>pritarė</w:t>
      </w:r>
      <w:r>
        <w:rPr>
          <w:rFonts w:asciiTheme="minorHAnsi" w:hAnsiTheme="minorHAnsi" w:cstheme="minorHAnsi"/>
          <w:sz w:val="22"/>
          <w:szCs w:val="22"/>
        </w:rPr>
        <w:t xml:space="preserve"> </w:t>
      </w:r>
      <w:r w:rsidRPr="00CC540D">
        <w:rPr>
          <w:rFonts w:asciiTheme="minorHAnsi" w:hAnsiTheme="minorHAnsi" w:cstheme="minorHAnsi"/>
          <w:sz w:val="22"/>
          <w:szCs w:val="22"/>
        </w:rPr>
        <w:t>vertinimui, kad</w:t>
      </w:r>
      <w:r>
        <w:rPr>
          <w:rFonts w:asciiTheme="minorHAnsi" w:hAnsiTheme="minorHAnsi" w:cstheme="minorHAnsi"/>
          <w:sz w:val="22"/>
          <w:szCs w:val="22"/>
        </w:rPr>
        <w:t xml:space="preserve"> </w:t>
      </w:r>
      <w:r w:rsidRPr="00CC540D">
        <w:rPr>
          <w:rFonts w:asciiTheme="minorHAnsi" w:hAnsiTheme="minorHAnsi" w:cstheme="minorHAnsi"/>
          <w:sz w:val="22"/>
          <w:szCs w:val="22"/>
        </w:rPr>
        <w:t>minėt</w:t>
      </w:r>
      <w:r w:rsidR="00E30541">
        <w:rPr>
          <w:rFonts w:asciiTheme="minorHAnsi" w:hAnsiTheme="minorHAnsi" w:cstheme="minorHAnsi"/>
          <w:sz w:val="22"/>
          <w:szCs w:val="22"/>
        </w:rPr>
        <w:t>ų</w:t>
      </w:r>
      <w:r w:rsidRPr="00CC540D">
        <w:rPr>
          <w:rFonts w:asciiTheme="minorHAnsi" w:hAnsiTheme="minorHAnsi" w:cstheme="minorHAnsi"/>
          <w:sz w:val="22"/>
          <w:szCs w:val="22"/>
        </w:rPr>
        <w:t xml:space="preserve"> gabenimų Bendrijos viduje objektas buvo tik pirmieji tiekimai, o antrieji ir vėlesni tiekimai buvo tiekimai valstybės narės (Lenkijos) viduje jų apmokestinimo PVM tikslais</w:t>
      </w:r>
      <w:r>
        <w:rPr>
          <w:rFonts w:asciiTheme="minorHAnsi" w:hAnsiTheme="minorHAnsi" w:cstheme="minorHAnsi"/>
          <w:sz w:val="22"/>
          <w:szCs w:val="22"/>
        </w:rPr>
        <w:t>.</w:t>
      </w:r>
    </w:p>
    <w:p w14:paraId="41FE6891" w14:textId="4935899D" w:rsidR="003B2C81" w:rsidRDefault="003B2C81" w:rsidP="003B2C81">
      <w:pPr>
        <w:ind w:firstLine="567"/>
        <w:jc w:val="both"/>
        <w:rPr>
          <w:rFonts w:asciiTheme="minorHAnsi" w:hAnsiTheme="minorHAnsi" w:cstheme="minorHAnsi"/>
          <w:sz w:val="22"/>
          <w:szCs w:val="22"/>
        </w:rPr>
      </w:pPr>
      <w:r>
        <w:rPr>
          <w:rFonts w:asciiTheme="minorHAnsi" w:hAnsiTheme="minorHAnsi" w:cstheme="minorHAnsi"/>
          <w:sz w:val="22"/>
          <w:szCs w:val="22"/>
        </w:rPr>
        <w:t>Pareiškėjas iš esmės nuosekliai laikėsi pozicijos, kad jis neprivalo mokėti PVM už iš Vokietijos įsigytas ginčo prekes pagal PVM įstatymo 12</w:t>
      </w:r>
      <w:r w:rsidRPr="00A71BB0">
        <w:rPr>
          <w:rFonts w:asciiTheme="minorHAnsi" w:hAnsiTheme="minorHAnsi" w:cstheme="minorHAnsi"/>
          <w:sz w:val="22"/>
          <w:szCs w:val="22"/>
          <w:vertAlign w:val="superscript"/>
        </w:rPr>
        <w:t>2</w:t>
      </w:r>
      <w:r w:rsidRPr="00A71BB0">
        <w:rPr>
          <w:rFonts w:asciiTheme="minorHAnsi" w:hAnsiTheme="minorHAnsi" w:cstheme="minorHAnsi"/>
          <w:sz w:val="22"/>
          <w:szCs w:val="22"/>
        </w:rPr>
        <w:t xml:space="preserve"> straipsnio</w:t>
      </w:r>
      <w:r>
        <w:rPr>
          <w:rFonts w:asciiTheme="minorHAnsi" w:hAnsiTheme="minorHAnsi" w:cstheme="minorHAnsi"/>
          <w:sz w:val="22"/>
          <w:szCs w:val="22"/>
        </w:rPr>
        <w:t xml:space="preserve"> 2 dalį, nes manė, jog PVM Lenkijoje sumokėjo galutin</w:t>
      </w:r>
      <w:r w:rsidR="00E30541">
        <w:rPr>
          <w:rFonts w:asciiTheme="minorHAnsi" w:hAnsiTheme="minorHAnsi" w:cstheme="minorHAnsi"/>
          <w:sz w:val="22"/>
          <w:szCs w:val="22"/>
        </w:rPr>
        <w:t>iai</w:t>
      </w:r>
      <w:r>
        <w:rPr>
          <w:rFonts w:asciiTheme="minorHAnsi" w:hAnsiTheme="minorHAnsi" w:cstheme="minorHAnsi"/>
          <w:sz w:val="22"/>
          <w:szCs w:val="22"/>
        </w:rPr>
        <w:t xml:space="preserve"> šių prekių gavėj</w:t>
      </w:r>
      <w:r w:rsidR="00E30541">
        <w:rPr>
          <w:rFonts w:asciiTheme="minorHAnsi" w:hAnsiTheme="minorHAnsi" w:cstheme="minorHAnsi"/>
          <w:sz w:val="22"/>
          <w:szCs w:val="22"/>
        </w:rPr>
        <w:t>ai</w:t>
      </w:r>
      <w:r>
        <w:rPr>
          <w:rFonts w:asciiTheme="minorHAnsi" w:hAnsiTheme="minorHAnsi" w:cstheme="minorHAnsi"/>
          <w:sz w:val="22"/>
          <w:szCs w:val="22"/>
        </w:rPr>
        <w:t xml:space="preserve"> (Lenkijos įmonės). </w:t>
      </w:r>
      <w:r w:rsidR="00104D14">
        <w:rPr>
          <w:rFonts w:asciiTheme="minorHAnsi" w:hAnsiTheme="minorHAnsi" w:cstheme="minorHAnsi"/>
          <w:sz w:val="22"/>
          <w:szCs w:val="22"/>
        </w:rPr>
        <w:t>Pareiškėjas</w:t>
      </w:r>
      <w:r>
        <w:rPr>
          <w:rFonts w:asciiTheme="minorHAnsi" w:hAnsiTheme="minorHAnsi" w:cstheme="minorHAnsi"/>
          <w:sz w:val="22"/>
          <w:szCs w:val="22"/>
        </w:rPr>
        <w:t xml:space="preserve"> </w:t>
      </w:r>
      <w:r w:rsidRPr="00647147">
        <w:rPr>
          <w:rFonts w:asciiTheme="minorHAnsi" w:hAnsiTheme="minorHAnsi" w:cstheme="minorHAnsi"/>
          <w:sz w:val="22"/>
          <w:szCs w:val="22"/>
        </w:rPr>
        <w:t xml:space="preserve">prašė mokesčių administratoriaus kreiptis į kompetentingas Lenkijos institucijas su prašymu pateikti informaciją, ar </w:t>
      </w:r>
      <w:r w:rsidR="00A73B37">
        <w:rPr>
          <w:rFonts w:asciiTheme="minorHAnsi" w:hAnsiTheme="minorHAnsi" w:cstheme="minorHAnsi"/>
          <w:sz w:val="22"/>
          <w:szCs w:val="22"/>
        </w:rPr>
        <w:t>nurodyt</w:t>
      </w:r>
      <w:r>
        <w:rPr>
          <w:rFonts w:asciiTheme="minorHAnsi" w:hAnsiTheme="minorHAnsi" w:cstheme="minorHAnsi"/>
          <w:sz w:val="22"/>
          <w:szCs w:val="22"/>
        </w:rPr>
        <w:t xml:space="preserve">os </w:t>
      </w:r>
      <w:r w:rsidRPr="00647147">
        <w:rPr>
          <w:rFonts w:asciiTheme="minorHAnsi" w:hAnsiTheme="minorHAnsi" w:cstheme="minorHAnsi"/>
          <w:sz w:val="22"/>
          <w:szCs w:val="22"/>
        </w:rPr>
        <w:t>Lenkijos įmonės</w:t>
      </w:r>
      <w:r>
        <w:rPr>
          <w:rFonts w:asciiTheme="minorHAnsi" w:hAnsiTheme="minorHAnsi" w:cstheme="minorHAnsi"/>
          <w:sz w:val="22"/>
          <w:szCs w:val="22"/>
        </w:rPr>
        <w:t xml:space="preserve"> </w:t>
      </w:r>
      <w:r w:rsidRPr="00647147">
        <w:rPr>
          <w:rFonts w:asciiTheme="minorHAnsi" w:hAnsiTheme="minorHAnsi" w:cstheme="minorHAnsi"/>
          <w:sz w:val="22"/>
          <w:szCs w:val="22"/>
        </w:rPr>
        <w:t>sumokėjo PVM į šios valstybės narės biudžetą</w:t>
      </w:r>
      <w:r>
        <w:rPr>
          <w:rFonts w:asciiTheme="minorHAnsi" w:hAnsiTheme="minorHAnsi" w:cstheme="minorHAnsi"/>
          <w:sz w:val="22"/>
          <w:szCs w:val="22"/>
        </w:rPr>
        <w:t xml:space="preserve">. </w:t>
      </w:r>
      <w:r w:rsidRPr="00647147">
        <w:rPr>
          <w:rFonts w:asciiTheme="minorHAnsi" w:hAnsiTheme="minorHAnsi" w:cstheme="minorHAnsi"/>
          <w:sz w:val="22"/>
          <w:szCs w:val="22"/>
        </w:rPr>
        <w:t xml:space="preserve">Netenkindamas šio prašymo </w:t>
      </w:r>
      <w:r>
        <w:rPr>
          <w:rFonts w:asciiTheme="minorHAnsi" w:hAnsiTheme="minorHAnsi" w:cstheme="minorHAnsi"/>
          <w:sz w:val="22"/>
          <w:szCs w:val="22"/>
        </w:rPr>
        <w:t xml:space="preserve">mokesčių administratorius </w:t>
      </w:r>
      <w:r w:rsidRPr="00647147">
        <w:rPr>
          <w:rFonts w:asciiTheme="minorHAnsi" w:hAnsiTheme="minorHAnsi" w:cstheme="minorHAnsi"/>
          <w:sz w:val="22"/>
          <w:szCs w:val="22"/>
        </w:rPr>
        <w:t>iš esmės laikėsi pozicijos, kuriai pritarė ir mokestinį ginčą nagrinėjusios institucijos, jog būtent ir tik pareiškėjui tenka pareiga įrodyti, kad PVM buvo sumokėtas toje valstybėje narėje, kurioje baigėsi šių prekių gabenimas</w:t>
      </w:r>
      <w:r>
        <w:rPr>
          <w:rFonts w:asciiTheme="minorHAnsi" w:hAnsiTheme="minorHAnsi" w:cstheme="minorHAnsi"/>
          <w:sz w:val="22"/>
          <w:szCs w:val="22"/>
        </w:rPr>
        <w:t>.</w:t>
      </w:r>
    </w:p>
    <w:p w14:paraId="57FE5B51" w14:textId="1D46682F" w:rsidR="003B2C81" w:rsidRDefault="003B2C81" w:rsidP="003B2C81">
      <w:pPr>
        <w:ind w:firstLine="567"/>
        <w:jc w:val="both"/>
        <w:rPr>
          <w:rFonts w:asciiTheme="minorHAnsi" w:hAnsiTheme="minorHAnsi" w:cstheme="minorHAnsi"/>
          <w:sz w:val="22"/>
          <w:szCs w:val="22"/>
        </w:rPr>
      </w:pPr>
      <w:r>
        <w:rPr>
          <w:rFonts w:asciiTheme="minorHAnsi" w:hAnsiTheme="minorHAnsi" w:cstheme="minorHAnsi"/>
          <w:sz w:val="22"/>
          <w:szCs w:val="22"/>
        </w:rPr>
        <w:lastRenderedPageBreak/>
        <w:t xml:space="preserve">Šiuo klausimu įvertinusi Sąjungos ir nacionalines taisykles bei susijusią </w:t>
      </w:r>
      <w:r w:rsidR="00EF73BC">
        <w:rPr>
          <w:rFonts w:asciiTheme="minorHAnsi" w:hAnsiTheme="minorHAnsi" w:cstheme="minorHAnsi"/>
          <w:sz w:val="22"/>
          <w:szCs w:val="22"/>
        </w:rPr>
        <w:t>ESTT</w:t>
      </w:r>
      <w:r>
        <w:rPr>
          <w:rFonts w:asciiTheme="minorHAnsi" w:hAnsiTheme="minorHAnsi" w:cstheme="minorHAnsi"/>
          <w:sz w:val="22"/>
          <w:szCs w:val="22"/>
        </w:rPr>
        <w:t xml:space="preserve"> praktiką, išplėstinė teisėjų kolegija konstatavo, </w:t>
      </w:r>
      <w:r w:rsidR="00B251E1">
        <w:rPr>
          <w:rFonts w:asciiTheme="minorHAnsi" w:hAnsiTheme="minorHAnsi" w:cstheme="minorHAnsi"/>
          <w:sz w:val="22"/>
          <w:szCs w:val="22"/>
        </w:rPr>
        <w:t>jog</w:t>
      </w:r>
      <w:r>
        <w:rPr>
          <w:rFonts w:asciiTheme="minorHAnsi" w:hAnsiTheme="minorHAnsi" w:cstheme="minorHAnsi"/>
          <w:sz w:val="22"/>
          <w:szCs w:val="22"/>
        </w:rPr>
        <w:t xml:space="preserve"> </w:t>
      </w:r>
      <w:r w:rsidRPr="008522DA">
        <w:rPr>
          <w:rFonts w:asciiTheme="minorHAnsi" w:hAnsiTheme="minorHAnsi" w:cstheme="minorHAnsi"/>
          <w:sz w:val="22"/>
          <w:szCs w:val="22"/>
          <w:u w:val="single"/>
        </w:rPr>
        <w:t>PVM įstatymo</w:t>
      </w:r>
      <w:r>
        <w:rPr>
          <w:rFonts w:asciiTheme="minorHAnsi" w:hAnsiTheme="minorHAnsi" w:cstheme="minorHAnsi"/>
          <w:sz w:val="22"/>
          <w:szCs w:val="22"/>
          <w:u w:val="single"/>
        </w:rPr>
        <w:t xml:space="preserve"> </w:t>
      </w:r>
      <w:r w:rsidRPr="008522DA">
        <w:rPr>
          <w:rFonts w:asciiTheme="minorHAnsi" w:hAnsiTheme="minorHAnsi" w:cstheme="minorHAnsi"/>
          <w:sz w:val="22"/>
          <w:szCs w:val="22"/>
          <w:u w:val="single"/>
        </w:rPr>
        <w:t>12</w:t>
      </w:r>
      <w:r w:rsidRPr="008522DA">
        <w:rPr>
          <w:rFonts w:asciiTheme="minorHAnsi" w:hAnsiTheme="minorHAnsi" w:cstheme="minorHAnsi"/>
          <w:sz w:val="22"/>
          <w:szCs w:val="22"/>
          <w:u w:val="single"/>
          <w:vertAlign w:val="superscript"/>
        </w:rPr>
        <w:t>2</w:t>
      </w:r>
      <w:r w:rsidRPr="008522DA">
        <w:rPr>
          <w:rFonts w:asciiTheme="minorHAnsi" w:hAnsiTheme="minorHAnsi" w:cstheme="minorHAnsi"/>
          <w:sz w:val="22"/>
          <w:szCs w:val="22"/>
          <w:u w:val="single"/>
        </w:rPr>
        <w:t xml:space="preserve"> straipsnio 2 dalis</w:t>
      </w:r>
      <w:r>
        <w:rPr>
          <w:rFonts w:asciiTheme="minorHAnsi" w:hAnsiTheme="minorHAnsi" w:cstheme="minorHAnsi"/>
          <w:sz w:val="22"/>
          <w:szCs w:val="22"/>
          <w:u w:val="single"/>
        </w:rPr>
        <w:t xml:space="preserve"> </w:t>
      </w:r>
      <w:r w:rsidRPr="008522DA">
        <w:rPr>
          <w:rFonts w:asciiTheme="minorHAnsi" w:hAnsiTheme="minorHAnsi" w:cstheme="minorHAnsi"/>
          <w:sz w:val="22"/>
          <w:szCs w:val="22"/>
          <w:u w:val="single"/>
        </w:rPr>
        <w:t>turi būti aiškinama taip, kad joje įtvirtinta taisyklė yra taikoma tik tuo atveju, kai prekes įsigyjantis PVM mokėtojas neįrodo, kad jis įvykdė jam, kaip prekių įsigijimą iš kitos valstybės narės atlikusiam apmokestinamajam asmeniui, tenkanči</w:t>
      </w:r>
      <w:r w:rsidR="00CA4AF7">
        <w:rPr>
          <w:rFonts w:asciiTheme="minorHAnsi" w:hAnsiTheme="minorHAnsi" w:cstheme="minorHAnsi"/>
          <w:sz w:val="22"/>
          <w:szCs w:val="22"/>
          <w:u w:val="single"/>
        </w:rPr>
        <w:t>o</w:t>
      </w:r>
      <w:r w:rsidRPr="008522DA">
        <w:rPr>
          <w:rFonts w:asciiTheme="minorHAnsi" w:hAnsiTheme="minorHAnsi" w:cstheme="minorHAnsi"/>
          <w:sz w:val="22"/>
          <w:szCs w:val="22"/>
          <w:u w:val="single"/>
        </w:rPr>
        <w:t>s mokestinės prievol</w:t>
      </w:r>
      <w:r w:rsidR="00CA4AF7">
        <w:rPr>
          <w:rFonts w:asciiTheme="minorHAnsi" w:hAnsiTheme="minorHAnsi" w:cstheme="minorHAnsi"/>
          <w:sz w:val="22"/>
          <w:szCs w:val="22"/>
          <w:u w:val="single"/>
        </w:rPr>
        <w:t>ė</w:t>
      </w:r>
      <w:r w:rsidRPr="008522DA">
        <w:rPr>
          <w:rFonts w:asciiTheme="minorHAnsi" w:hAnsiTheme="minorHAnsi" w:cstheme="minorHAnsi"/>
          <w:sz w:val="22"/>
          <w:szCs w:val="22"/>
          <w:u w:val="single"/>
        </w:rPr>
        <w:t>s toje valstybėje narėje, kurioje baigėsi šių prekių gabenimas. Tai, kad, be kita ko, dėl netinkamo vėlesnių (po įsigijimo iš kitos valstybės narės) šio PVM mokėtojo atliktų tiekimo sandorių kvalifikavimo šių prekių pirkėjai galbūt sumokėjo PVM valstybėje narėje, kurioje baigėsi minėtas prekių gabenimas, neturi įtakos vertinant šios PVM</w:t>
      </w:r>
      <w:r w:rsidR="00624134">
        <w:rPr>
          <w:rFonts w:asciiTheme="minorHAnsi" w:hAnsiTheme="minorHAnsi" w:cstheme="minorHAnsi"/>
          <w:sz w:val="22"/>
          <w:szCs w:val="22"/>
          <w:u w:val="single"/>
        </w:rPr>
        <w:t xml:space="preserve"> įstatymo</w:t>
      </w:r>
      <w:r w:rsidRPr="008522DA">
        <w:rPr>
          <w:rFonts w:asciiTheme="minorHAnsi" w:hAnsiTheme="minorHAnsi" w:cstheme="minorHAnsi"/>
          <w:sz w:val="22"/>
          <w:szCs w:val="22"/>
          <w:u w:val="single"/>
        </w:rPr>
        <w:t xml:space="preserve"> nuostatos taikymą</w:t>
      </w:r>
      <w:r w:rsidRPr="00647147">
        <w:rPr>
          <w:rFonts w:asciiTheme="minorHAnsi" w:hAnsiTheme="minorHAnsi" w:cstheme="minorHAnsi"/>
          <w:sz w:val="22"/>
          <w:szCs w:val="22"/>
        </w:rPr>
        <w:t>.</w:t>
      </w:r>
      <w:r>
        <w:rPr>
          <w:rFonts w:asciiTheme="minorHAnsi" w:hAnsiTheme="minorHAnsi" w:cstheme="minorHAnsi"/>
          <w:sz w:val="22"/>
          <w:szCs w:val="22"/>
        </w:rPr>
        <w:t xml:space="preserve"> </w:t>
      </w:r>
      <w:r w:rsidRPr="00647147">
        <w:rPr>
          <w:rFonts w:asciiTheme="minorHAnsi" w:hAnsiTheme="minorHAnsi" w:cstheme="minorHAnsi"/>
          <w:sz w:val="22"/>
          <w:szCs w:val="22"/>
        </w:rPr>
        <w:t xml:space="preserve">Tai </w:t>
      </w:r>
      <w:r>
        <w:rPr>
          <w:rFonts w:asciiTheme="minorHAnsi" w:hAnsiTheme="minorHAnsi" w:cstheme="minorHAnsi"/>
          <w:sz w:val="22"/>
          <w:szCs w:val="22"/>
        </w:rPr>
        <w:t>nagrinėtu atveju reiškė</w:t>
      </w:r>
      <w:r w:rsidRPr="00647147">
        <w:rPr>
          <w:rFonts w:asciiTheme="minorHAnsi" w:hAnsiTheme="minorHAnsi" w:cstheme="minorHAnsi"/>
          <w:sz w:val="22"/>
          <w:szCs w:val="22"/>
        </w:rPr>
        <w:t>, kad</w:t>
      </w:r>
      <w:r>
        <w:rPr>
          <w:rFonts w:asciiTheme="minorHAnsi" w:hAnsiTheme="minorHAnsi" w:cstheme="minorHAnsi"/>
          <w:sz w:val="22"/>
          <w:szCs w:val="22"/>
        </w:rPr>
        <w:t xml:space="preserve"> </w:t>
      </w:r>
      <w:r w:rsidRPr="00647147">
        <w:rPr>
          <w:rFonts w:asciiTheme="minorHAnsi" w:hAnsiTheme="minorHAnsi" w:cstheme="minorHAnsi"/>
          <w:sz w:val="22"/>
          <w:szCs w:val="22"/>
        </w:rPr>
        <w:t>visiškai</w:t>
      </w:r>
      <w:r>
        <w:rPr>
          <w:rFonts w:asciiTheme="minorHAnsi" w:hAnsiTheme="minorHAnsi" w:cstheme="minorHAnsi"/>
          <w:sz w:val="22"/>
          <w:szCs w:val="22"/>
        </w:rPr>
        <w:t xml:space="preserve"> nebuvo </w:t>
      </w:r>
      <w:r w:rsidRPr="00647147">
        <w:rPr>
          <w:rFonts w:asciiTheme="minorHAnsi" w:hAnsiTheme="minorHAnsi" w:cstheme="minorHAnsi"/>
          <w:sz w:val="22"/>
          <w:szCs w:val="22"/>
        </w:rPr>
        <w:t>aktuali aplinkybė, ar minėtos Lenkijos įmonės (galutin</w:t>
      </w:r>
      <w:r w:rsidR="00A0264E">
        <w:rPr>
          <w:rFonts w:asciiTheme="minorHAnsi" w:hAnsiTheme="minorHAnsi" w:cstheme="minorHAnsi"/>
          <w:sz w:val="22"/>
          <w:szCs w:val="22"/>
        </w:rPr>
        <w:t>iai</w:t>
      </w:r>
      <w:r w:rsidRPr="00647147">
        <w:rPr>
          <w:rFonts w:asciiTheme="minorHAnsi" w:hAnsiTheme="minorHAnsi" w:cstheme="minorHAnsi"/>
          <w:sz w:val="22"/>
          <w:szCs w:val="22"/>
        </w:rPr>
        <w:t xml:space="preserve"> ginčo prekių gavėj</w:t>
      </w:r>
      <w:r w:rsidR="00A0264E">
        <w:rPr>
          <w:rFonts w:asciiTheme="minorHAnsi" w:hAnsiTheme="minorHAnsi" w:cstheme="minorHAnsi"/>
          <w:sz w:val="22"/>
          <w:szCs w:val="22"/>
        </w:rPr>
        <w:t>ai</w:t>
      </w:r>
      <w:r w:rsidRPr="00647147">
        <w:rPr>
          <w:rFonts w:asciiTheme="minorHAnsi" w:hAnsiTheme="minorHAnsi" w:cstheme="minorHAnsi"/>
          <w:sz w:val="22"/>
          <w:szCs w:val="22"/>
        </w:rPr>
        <w:t>) sumokėjo PVM į šios valstybės narės biudžetą</w:t>
      </w:r>
      <w:r>
        <w:rPr>
          <w:rFonts w:asciiTheme="minorHAnsi" w:hAnsiTheme="minorHAnsi" w:cstheme="minorHAnsi"/>
          <w:sz w:val="22"/>
          <w:szCs w:val="22"/>
        </w:rPr>
        <w:t>.</w:t>
      </w:r>
    </w:p>
    <w:p w14:paraId="540207B1" w14:textId="77777777" w:rsidR="003B2C81" w:rsidRDefault="003B2C81" w:rsidP="003B2C81">
      <w:pPr>
        <w:jc w:val="both"/>
        <w:rPr>
          <w:rFonts w:asciiTheme="minorHAnsi" w:hAnsiTheme="minorHAnsi" w:cstheme="minorHAnsi"/>
          <w:sz w:val="22"/>
          <w:szCs w:val="22"/>
        </w:rPr>
      </w:pPr>
    </w:p>
    <w:p w14:paraId="6CEE0643" w14:textId="77777777" w:rsidR="003B2C81" w:rsidRPr="00647147" w:rsidRDefault="003B2C81" w:rsidP="003B2C81">
      <w:pPr>
        <w:jc w:val="both"/>
        <w:rPr>
          <w:rFonts w:asciiTheme="minorHAnsi" w:hAnsiTheme="minorHAnsi" w:cstheme="minorHAnsi"/>
          <w:sz w:val="22"/>
          <w:szCs w:val="22"/>
        </w:rPr>
      </w:pPr>
      <w:r>
        <w:rPr>
          <w:rFonts w:asciiTheme="minorHAnsi" w:hAnsiTheme="minorHAnsi" w:cstheme="minorHAnsi"/>
          <w:sz w:val="22"/>
          <w:szCs w:val="22"/>
        </w:rPr>
        <w:t xml:space="preserve">Išplėstinės teisėjų kolegijos </w:t>
      </w:r>
      <w:r w:rsidRPr="00647147">
        <w:rPr>
          <w:rFonts w:asciiTheme="minorHAnsi" w:hAnsiTheme="minorHAnsi" w:cstheme="minorHAnsi"/>
          <w:sz w:val="22"/>
          <w:szCs w:val="22"/>
        </w:rPr>
        <w:t>2024 m. spalio 23 d.</w:t>
      </w:r>
      <w:r>
        <w:rPr>
          <w:rFonts w:asciiTheme="minorHAnsi" w:hAnsiTheme="minorHAnsi" w:cstheme="minorHAnsi"/>
          <w:sz w:val="22"/>
          <w:szCs w:val="22"/>
        </w:rPr>
        <w:t xml:space="preserve"> nutartis administracinėje byloje </w:t>
      </w:r>
      <w:r w:rsidRPr="00647147">
        <w:rPr>
          <w:rFonts w:asciiTheme="minorHAnsi" w:hAnsiTheme="minorHAnsi" w:cstheme="minorHAnsi"/>
          <w:sz w:val="22"/>
          <w:szCs w:val="22"/>
        </w:rPr>
        <w:t>Nr. eA-123-602/2024</w:t>
      </w:r>
    </w:p>
    <w:p w14:paraId="027326F0" w14:textId="2FAC5781" w:rsidR="003B2C81" w:rsidRDefault="003B2C81" w:rsidP="003B2C81">
      <w:pPr>
        <w:jc w:val="both"/>
        <w:rPr>
          <w:rFonts w:asciiTheme="minorHAnsi" w:hAnsiTheme="minorHAnsi" w:cstheme="minorHAnsi"/>
          <w:sz w:val="22"/>
          <w:szCs w:val="22"/>
        </w:rPr>
      </w:pPr>
      <w:r w:rsidRPr="00647147">
        <w:rPr>
          <w:rFonts w:asciiTheme="minorHAnsi" w:hAnsiTheme="minorHAnsi" w:cstheme="minorHAnsi"/>
          <w:sz w:val="22"/>
          <w:szCs w:val="22"/>
        </w:rPr>
        <w:t>Teisminio proceso Nr. 3-61-3-04082-2021-2</w:t>
      </w:r>
    </w:p>
    <w:p w14:paraId="16A97C90" w14:textId="77777777" w:rsidR="003B2C81" w:rsidRDefault="003B2C81" w:rsidP="003B2C81">
      <w:pPr>
        <w:jc w:val="both"/>
        <w:rPr>
          <w:rFonts w:asciiTheme="minorHAnsi" w:hAnsiTheme="minorHAnsi" w:cstheme="minorHAnsi"/>
          <w:sz w:val="22"/>
          <w:szCs w:val="22"/>
        </w:rPr>
      </w:pPr>
      <w:hyperlink r:id="rId14" w:history="1">
        <w:r w:rsidRPr="00E0146A">
          <w:rPr>
            <w:rStyle w:val="Hyperlink"/>
            <w:rFonts w:asciiTheme="minorHAnsi" w:hAnsiTheme="minorHAnsi" w:cstheme="minorHAnsi"/>
            <w:sz w:val="22"/>
            <w:szCs w:val="22"/>
          </w:rPr>
          <w:t>Prieiga internete</w:t>
        </w:r>
      </w:hyperlink>
    </w:p>
    <w:p w14:paraId="50EDA182" w14:textId="77777777" w:rsidR="00264A41" w:rsidRPr="00264A41" w:rsidRDefault="00264A41" w:rsidP="00264A41">
      <w:pPr>
        <w:tabs>
          <w:tab w:val="left" w:pos="8931"/>
          <w:tab w:val="left" w:pos="9356"/>
        </w:tabs>
        <w:ind w:firstLine="567"/>
        <w:jc w:val="both"/>
        <w:rPr>
          <w:rFonts w:asciiTheme="minorHAnsi" w:hAnsiTheme="minorHAnsi" w:cstheme="minorHAnsi"/>
          <w:sz w:val="22"/>
          <w:szCs w:val="22"/>
        </w:rPr>
      </w:pPr>
    </w:p>
    <w:p w14:paraId="17225732" w14:textId="77777777" w:rsidR="0077627C" w:rsidRPr="0077627C" w:rsidRDefault="3B86398D" w:rsidP="3B86398D">
      <w:pPr>
        <w:pStyle w:val="Apzvalgai1"/>
        <w:rPr>
          <w:rFonts w:asciiTheme="minorHAnsi" w:hAnsiTheme="minorHAnsi" w:cstheme="minorBidi"/>
        </w:rPr>
      </w:pPr>
      <w:bookmarkStart w:id="31" w:name="_Toc183783599"/>
      <w:r w:rsidRPr="3B86398D">
        <w:rPr>
          <w:rFonts w:asciiTheme="minorHAnsi" w:hAnsiTheme="minorHAnsi" w:cstheme="minorBidi"/>
        </w:rPr>
        <w:t>19. Registrai</w:t>
      </w:r>
      <w:bookmarkEnd w:id="31"/>
    </w:p>
    <w:p w14:paraId="1B77C560" w14:textId="77777777" w:rsidR="0077627C" w:rsidRPr="009E42E8" w:rsidRDefault="0077627C" w:rsidP="0077627C">
      <w:pPr>
        <w:ind w:firstLine="567"/>
        <w:rPr>
          <w:rFonts w:ascii="Calibri" w:hAnsi="Calibri"/>
          <w:b/>
          <w:bCs/>
          <w:sz w:val="22"/>
          <w:szCs w:val="22"/>
          <w:u w:val="single"/>
        </w:rPr>
      </w:pPr>
      <w:r w:rsidRPr="009E42E8">
        <w:rPr>
          <w:rFonts w:ascii="Calibri" w:hAnsi="Calibri"/>
          <w:b/>
          <w:sz w:val="22"/>
          <w:szCs w:val="22"/>
          <w:u w:val="single"/>
        </w:rPr>
        <w:t>19.2. Juridinių asmenų registras</w:t>
      </w:r>
    </w:p>
    <w:p w14:paraId="5CDBADCB" w14:textId="77777777" w:rsidR="0077627C" w:rsidRPr="009E42E8" w:rsidRDefault="0077627C" w:rsidP="0077627C">
      <w:pPr>
        <w:ind w:firstLine="567"/>
        <w:jc w:val="both"/>
        <w:rPr>
          <w:rFonts w:asciiTheme="minorHAnsi" w:hAnsiTheme="minorHAnsi" w:cstheme="minorHAnsi"/>
          <w:sz w:val="22"/>
          <w:szCs w:val="22"/>
          <w:highlight w:val="yellow"/>
        </w:rPr>
      </w:pPr>
    </w:p>
    <w:p w14:paraId="72A72E3E" w14:textId="77777777" w:rsidR="0077627C" w:rsidRPr="0077627C" w:rsidRDefault="3B86398D" w:rsidP="3B86398D">
      <w:pPr>
        <w:jc w:val="both"/>
        <w:outlineLvl w:val="1"/>
        <w:rPr>
          <w:rFonts w:asciiTheme="minorHAnsi" w:eastAsia="Calibri" w:hAnsiTheme="minorHAnsi" w:cstheme="minorBidi"/>
          <w:i/>
          <w:iCs/>
          <w:sz w:val="22"/>
          <w:szCs w:val="22"/>
        </w:rPr>
      </w:pPr>
      <w:bookmarkStart w:id="32" w:name="_Toc183783600"/>
      <w:r w:rsidRPr="3B86398D">
        <w:rPr>
          <w:rFonts w:asciiTheme="minorHAnsi" w:eastAsia="Calibri" w:hAnsiTheme="minorHAnsi" w:cstheme="minorBidi"/>
          <w:i/>
          <w:iCs/>
          <w:sz w:val="22"/>
          <w:szCs w:val="22"/>
        </w:rPr>
        <w:t>Dėl reikalavimų labdaros ir paramos fondo, kurio veikla apima neliečiamojo kapitalo valdymą, kolegialaus valdymo organo (valdybos) nariams</w:t>
      </w:r>
      <w:bookmarkEnd w:id="32"/>
    </w:p>
    <w:p w14:paraId="12A5F723" w14:textId="77777777" w:rsidR="0077627C" w:rsidRPr="009E42E8" w:rsidRDefault="0077627C" w:rsidP="0077627C">
      <w:pPr>
        <w:ind w:firstLine="567"/>
        <w:jc w:val="both"/>
        <w:rPr>
          <w:rFonts w:asciiTheme="minorHAnsi" w:hAnsiTheme="minorHAnsi" w:cstheme="minorHAnsi"/>
          <w:sz w:val="22"/>
          <w:szCs w:val="22"/>
          <w:highlight w:val="yellow"/>
        </w:rPr>
      </w:pPr>
    </w:p>
    <w:p w14:paraId="0406C1E0" w14:textId="77777777" w:rsidR="0077627C" w:rsidRPr="009E42E8" w:rsidRDefault="0077627C" w:rsidP="0077627C">
      <w:pPr>
        <w:ind w:firstLine="567"/>
        <w:jc w:val="both"/>
        <w:rPr>
          <w:rFonts w:asciiTheme="minorHAnsi" w:hAnsiTheme="minorHAnsi" w:cstheme="minorHAnsi"/>
          <w:sz w:val="22"/>
          <w:szCs w:val="22"/>
        </w:rPr>
      </w:pPr>
      <w:r w:rsidRPr="009E42E8">
        <w:rPr>
          <w:rFonts w:asciiTheme="minorHAnsi" w:hAnsiTheme="minorHAnsi" w:cstheme="minorHAnsi"/>
          <w:sz w:val="22"/>
          <w:szCs w:val="22"/>
        </w:rPr>
        <w:t xml:space="preserve">Apžvelgiamoje byloje nagrinėtas ginčas kilo dėl VĮ Registrų centro sprendimo atsisakyti </w:t>
      </w:r>
      <w:r w:rsidRPr="009E42E8">
        <w:rPr>
          <w:rFonts w:asciiTheme="minorHAnsi" w:hAnsiTheme="minorHAnsi" w:cstheme="minorHAnsi"/>
          <w:bCs/>
          <w:sz w:val="22"/>
          <w:szCs w:val="22"/>
        </w:rPr>
        <w:t xml:space="preserve">įregistruoti </w:t>
      </w:r>
      <w:r w:rsidRPr="009E42E8">
        <w:rPr>
          <w:rFonts w:asciiTheme="minorHAnsi" w:hAnsiTheme="minorHAnsi" w:cstheme="minorHAnsi"/>
          <w:bCs/>
          <w:sz w:val="22"/>
          <w:szCs w:val="22"/>
          <w:lang w:bidi="lt-LT"/>
        </w:rPr>
        <w:t xml:space="preserve">labdaros ir paramos fondo (toliau – Fondas, pareiškėjas) </w:t>
      </w:r>
      <w:r w:rsidRPr="009E42E8">
        <w:rPr>
          <w:rFonts w:asciiTheme="minorHAnsi" w:hAnsiTheme="minorHAnsi" w:cstheme="minorHAnsi"/>
          <w:bCs/>
          <w:sz w:val="22"/>
          <w:szCs w:val="22"/>
        </w:rPr>
        <w:t xml:space="preserve">valdybos narių duomenis Juridinių asmenų registre, </w:t>
      </w:r>
      <w:r w:rsidRPr="009E42E8">
        <w:rPr>
          <w:rFonts w:asciiTheme="minorHAnsi" w:hAnsiTheme="minorHAnsi" w:cstheme="minorHAnsi"/>
          <w:sz w:val="22"/>
          <w:szCs w:val="22"/>
        </w:rPr>
        <w:t>teisėtumo ir pagrįstumo.</w:t>
      </w:r>
    </w:p>
    <w:p w14:paraId="12485EC8" w14:textId="77777777" w:rsidR="0077627C" w:rsidRPr="009E42E8" w:rsidRDefault="0077627C" w:rsidP="0077627C">
      <w:pPr>
        <w:ind w:firstLine="567"/>
        <w:jc w:val="both"/>
        <w:rPr>
          <w:rFonts w:asciiTheme="minorHAnsi" w:hAnsiTheme="minorHAnsi" w:cstheme="minorHAnsi"/>
          <w:bCs/>
          <w:sz w:val="22"/>
          <w:szCs w:val="22"/>
          <w:lang w:bidi="lt-LT"/>
        </w:rPr>
      </w:pPr>
      <w:r w:rsidRPr="009E42E8">
        <w:rPr>
          <w:rFonts w:asciiTheme="minorHAnsi" w:hAnsiTheme="minorHAnsi" w:cstheme="minorHAnsi"/>
          <w:sz w:val="22"/>
          <w:szCs w:val="22"/>
        </w:rPr>
        <w:t xml:space="preserve">Pirmosios instancijos teismas pareiškėjo skundą atmetė, konstatavęs, kad </w:t>
      </w:r>
      <w:r w:rsidRPr="009E42E8">
        <w:rPr>
          <w:rFonts w:asciiTheme="minorHAnsi" w:hAnsiTheme="minorHAnsi" w:cstheme="minorHAnsi"/>
          <w:bCs/>
          <w:sz w:val="22"/>
          <w:szCs w:val="22"/>
          <w:lang w:bidi="lt-LT"/>
        </w:rPr>
        <w:t>Fondo valdybos nariais gali būti tik dalininkai ir dalininkų – juridinių asmenų pasiūlyti fiziniai asmenys, o pareiškėjas suformavo valdybą iš narių, iš kurių 6 asmenys nėra Fondo dalininkai.</w:t>
      </w:r>
    </w:p>
    <w:p w14:paraId="7D68DF2B" w14:textId="77777777" w:rsidR="0077627C" w:rsidRPr="009E42E8" w:rsidRDefault="0077627C" w:rsidP="0077627C">
      <w:pPr>
        <w:ind w:firstLine="567"/>
        <w:jc w:val="both"/>
        <w:rPr>
          <w:rFonts w:asciiTheme="minorHAnsi" w:hAnsiTheme="minorHAnsi" w:cstheme="minorHAnsi"/>
          <w:bCs/>
          <w:sz w:val="22"/>
          <w:szCs w:val="22"/>
          <w:lang w:bidi="lt-LT"/>
        </w:rPr>
      </w:pPr>
      <w:r w:rsidRPr="009E42E8">
        <w:rPr>
          <w:rFonts w:asciiTheme="minorHAnsi" w:hAnsiTheme="minorHAnsi" w:cstheme="minorHAnsi"/>
          <w:sz w:val="22"/>
          <w:szCs w:val="22"/>
        </w:rPr>
        <w:t>Byloje nustatyta, kad</w:t>
      </w:r>
      <w:r w:rsidRPr="009E42E8">
        <w:rPr>
          <w:rFonts w:asciiTheme="minorHAnsi" w:hAnsiTheme="minorHAnsi" w:cstheme="minorHAnsi"/>
          <w:bCs/>
          <w:sz w:val="22"/>
          <w:szCs w:val="22"/>
        </w:rPr>
        <w:t xml:space="preserve"> Fondo veikla apima ir neliečiamojo kapitalo valdymą, o Fondo įstatuose, kurie įregistruoti Juridinių asmenų registre, nurodyta, jog </w:t>
      </w:r>
      <w:r w:rsidRPr="009E42E8">
        <w:rPr>
          <w:rFonts w:asciiTheme="minorHAnsi" w:hAnsiTheme="minorHAnsi" w:cstheme="minorHAnsi"/>
          <w:bCs/>
          <w:sz w:val="22"/>
          <w:szCs w:val="22"/>
          <w:lang w:bidi="lt-LT"/>
        </w:rPr>
        <w:t xml:space="preserve">sudaroma Fondo valdyba iš 7 narių. Šiame kontekste įvertinusi ginčui aktualų teisinį reguliavimą, LVAT teisėjų kolegija pritarė atsakovo ir pirmosios instancijos teismo pozicijai, kad </w:t>
      </w:r>
      <w:r w:rsidRPr="009E42E8">
        <w:rPr>
          <w:rFonts w:asciiTheme="minorHAnsi" w:hAnsiTheme="minorHAnsi" w:cstheme="minorHAnsi"/>
          <w:bCs/>
          <w:sz w:val="22"/>
          <w:szCs w:val="22"/>
          <w:u w:val="single"/>
          <w:lang w:bidi="lt-LT"/>
        </w:rPr>
        <w:t>nustačius, jog labdaros ir paramos fondas, siekdamas valdyti neliečiamąjį kapitalą, privalo sudaryti kolegialų valdymo organą (valdybą), kuris būtent atsako už neliečiamajam kapitalui perduotų lėšų investavimo tvarkos (strategijos) įgyvendinimą, taip pat už neliečiamąjį kapitalą sudarančių lėšų investavimo ir valdymo tikslų pasiekimą, vadovaujantis Labdaros ir paramos fondų įstatymo (toliau – Įstatymas) 9 straipsnio 7 dalimi, tokio valdymo organo nariais gali būti fiziniai asmenys – fondo dalininkai ir fondo dalininkų – juridinių asmenų pasiūlyti fiziniai asmenys</w:t>
      </w:r>
      <w:r w:rsidRPr="009E42E8">
        <w:rPr>
          <w:rFonts w:asciiTheme="minorHAnsi" w:hAnsiTheme="minorHAnsi" w:cstheme="minorHAnsi"/>
          <w:bCs/>
          <w:sz w:val="22"/>
          <w:szCs w:val="22"/>
          <w:lang w:bidi="lt-LT"/>
        </w:rPr>
        <w:t>.</w:t>
      </w:r>
    </w:p>
    <w:p w14:paraId="3B465D85" w14:textId="77777777" w:rsidR="0077627C" w:rsidRPr="009E42E8" w:rsidRDefault="0077627C" w:rsidP="0077627C">
      <w:pPr>
        <w:ind w:firstLine="567"/>
        <w:jc w:val="both"/>
        <w:rPr>
          <w:rFonts w:asciiTheme="minorHAnsi" w:hAnsiTheme="minorHAnsi" w:cstheme="minorHAnsi"/>
          <w:bCs/>
          <w:sz w:val="22"/>
          <w:szCs w:val="22"/>
        </w:rPr>
      </w:pPr>
      <w:r w:rsidRPr="00D1643D">
        <w:rPr>
          <w:rFonts w:asciiTheme="minorHAnsi" w:hAnsiTheme="minorHAnsi" w:cstheme="minorHAnsi"/>
          <w:bCs/>
          <w:sz w:val="22"/>
          <w:szCs w:val="22"/>
        </w:rPr>
        <w:t>Įstatymo 9 straipsnio 7 dalyje nėra nurodyta jokių išimčių, kad šios normos nuostata netaikoma formuojant kolegialų valdymo organą (valdybą), kuris atsako būtent už neliečiamajam kapitalui perduotų lėšų investavimo tvarkos (strategijos) įgyvendinimą,</w:t>
      </w:r>
      <w:r w:rsidRPr="009E42E8">
        <w:rPr>
          <w:rFonts w:asciiTheme="minorHAnsi" w:hAnsiTheme="minorHAnsi" w:cstheme="minorHAnsi"/>
          <w:bCs/>
          <w:sz w:val="22"/>
          <w:szCs w:val="22"/>
        </w:rPr>
        <w:t xml:space="preserve"> </w:t>
      </w:r>
      <w:r w:rsidRPr="00D1643D">
        <w:rPr>
          <w:rFonts w:asciiTheme="minorHAnsi" w:hAnsiTheme="minorHAnsi" w:cstheme="minorHAnsi"/>
          <w:bCs/>
          <w:sz w:val="22"/>
          <w:szCs w:val="22"/>
        </w:rPr>
        <w:t xml:space="preserve">taip pat už neliečiamąjį kapitalą sudarančių lėšų investavimo ir valdymo tikslų pasiekimą (Įstatymo 9 str. 4 d., 10 str. 1 d.). Fondo veiklą ir valdymo organų sudarymo tvarką reglamentuojančiame </w:t>
      </w:r>
      <w:r w:rsidRPr="00581F4B">
        <w:rPr>
          <w:rFonts w:asciiTheme="minorHAnsi" w:hAnsiTheme="minorHAnsi" w:cstheme="minorHAnsi"/>
          <w:bCs/>
          <w:sz w:val="22"/>
          <w:szCs w:val="22"/>
          <w:u w:val="single"/>
        </w:rPr>
        <w:t>Įstatyme nėra nustatyta jokių išimčių, susijusių su pareiškėjo nurodytomis aplinkybėmis, kad Fondą yra įsteigęs vienas dalininkas, kuris yra priėmęs sprendimą formuoti neliečiamąjį kapitalą ir jį įregistravęs Juridinių asmenų registre</w:t>
      </w:r>
      <w:r w:rsidRPr="009E42E8">
        <w:rPr>
          <w:rFonts w:asciiTheme="minorHAnsi" w:hAnsiTheme="minorHAnsi" w:cstheme="minorHAnsi"/>
          <w:bCs/>
          <w:sz w:val="22"/>
          <w:szCs w:val="22"/>
        </w:rPr>
        <w:t>.</w:t>
      </w:r>
    </w:p>
    <w:p w14:paraId="157E9C8C" w14:textId="77777777" w:rsidR="0077627C" w:rsidRPr="00D1643D" w:rsidRDefault="0077627C" w:rsidP="0077627C">
      <w:pPr>
        <w:ind w:firstLine="567"/>
        <w:jc w:val="both"/>
        <w:rPr>
          <w:rFonts w:asciiTheme="minorHAnsi" w:hAnsiTheme="minorHAnsi" w:cstheme="minorHAnsi"/>
          <w:bCs/>
          <w:sz w:val="22"/>
          <w:szCs w:val="22"/>
          <w:lang w:bidi="lt-LT"/>
        </w:rPr>
      </w:pPr>
      <w:r w:rsidRPr="009E42E8">
        <w:rPr>
          <w:rFonts w:asciiTheme="minorHAnsi" w:hAnsiTheme="minorHAnsi" w:cstheme="minorHAnsi"/>
          <w:bCs/>
          <w:sz w:val="22"/>
          <w:szCs w:val="22"/>
        </w:rPr>
        <w:t>Atsižvelgiant į tai, pareiškėjo apeliacinis skundas atmestas, o pirmosios instancijos teismo sprendimas paliktas nepakeistas.</w:t>
      </w:r>
    </w:p>
    <w:p w14:paraId="3548698C" w14:textId="77777777" w:rsidR="0077627C" w:rsidRPr="009E42E8" w:rsidRDefault="0077627C" w:rsidP="0077627C">
      <w:pPr>
        <w:ind w:firstLine="567"/>
        <w:jc w:val="both"/>
        <w:rPr>
          <w:rFonts w:ascii="Calibri" w:hAnsi="Calibri"/>
          <w:bCs/>
          <w:sz w:val="22"/>
          <w:szCs w:val="22"/>
        </w:rPr>
      </w:pPr>
    </w:p>
    <w:p w14:paraId="3605ECA9" w14:textId="77777777" w:rsidR="0077627C" w:rsidRPr="009E42E8" w:rsidRDefault="0077627C" w:rsidP="0077627C">
      <w:pPr>
        <w:jc w:val="both"/>
        <w:rPr>
          <w:rFonts w:asciiTheme="minorHAnsi" w:hAnsiTheme="minorHAnsi" w:cstheme="minorHAnsi"/>
          <w:sz w:val="22"/>
          <w:szCs w:val="22"/>
        </w:rPr>
      </w:pPr>
      <w:r w:rsidRPr="009E42E8">
        <w:rPr>
          <w:rFonts w:asciiTheme="minorHAnsi" w:hAnsiTheme="minorHAnsi" w:cstheme="minorHAnsi"/>
          <w:bCs/>
          <w:sz w:val="22"/>
          <w:szCs w:val="22"/>
        </w:rPr>
        <w:t xml:space="preserve">2024 m. spalio 9 </w:t>
      </w:r>
      <w:r w:rsidRPr="009E42E8">
        <w:rPr>
          <w:rFonts w:asciiTheme="minorHAnsi" w:hAnsiTheme="minorHAnsi" w:cstheme="minorHAnsi"/>
          <w:sz w:val="22"/>
          <w:szCs w:val="22"/>
        </w:rPr>
        <w:t xml:space="preserve">d. nutartis administracinėje byloje Nr. </w:t>
      </w:r>
      <w:r w:rsidRPr="009E42E8">
        <w:rPr>
          <w:rFonts w:asciiTheme="minorHAnsi" w:hAnsiTheme="minorHAnsi" w:cstheme="minorHAnsi"/>
          <w:bCs/>
          <w:sz w:val="22"/>
          <w:szCs w:val="22"/>
        </w:rPr>
        <w:t>eA-342-520/2024</w:t>
      </w:r>
    </w:p>
    <w:p w14:paraId="1C54F034" w14:textId="77777777" w:rsidR="0077627C" w:rsidRPr="009E42E8" w:rsidRDefault="0077627C" w:rsidP="0077627C">
      <w:pPr>
        <w:rPr>
          <w:rFonts w:asciiTheme="minorHAnsi" w:hAnsiTheme="minorHAnsi" w:cstheme="minorHAnsi"/>
          <w:bCs/>
          <w:sz w:val="22"/>
          <w:szCs w:val="22"/>
          <w:lang w:eastAsia="en-US"/>
        </w:rPr>
      </w:pPr>
      <w:r w:rsidRPr="009E42E8">
        <w:rPr>
          <w:rFonts w:asciiTheme="minorHAnsi" w:hAnsiTheme="minorHAnsi" w:cstheme="minorHAnsi"/>
          <w:sz w:val="22"/>
          <w:szCs w:val="22"/>
        </w:rPr>
        <w:t xml:space="preserve">Teisminio proceso Nr. </w:t>
      </w:r>
      <w:r w:rsidRPr="009E42E8">
        <w:rPr>
          <w:rFonts w:asciiTheme="minorHAnsi" w:hAnsiTheme="minorHAnsi" w:cstheme="minorHAnsi"/>
          <w:bCs/>
          <w:sz w:val="22"/>
          <w:szCs w:val="22"/>
          <w:lang w:eastAsia="en-US"/>
        </w:rPr>
        <w:t>3-62-3-02448-2022-8</w:t>
      </w:r>
    </w:p>
    <w:p w14:paraId="018FC872" w14:textId="77777777" w:rsidR="0077627C" w:rsidRPr="009E42E8" w:rsidRDefault="0077627C" w:rsidP="0077627C">
      <w:pPr>
        <w:rPr>
          <w:rStyle w:val="Hyperlink"/>
          <w:rFonts w:asciiTheme="minorHAnsi" w:hAnsiTheme="minorHAnsi" w:cstheme="minorHAnsi"/>
          <w:sz w:val="22"/>
          <w:szCs w:val="22"/>
        </w:rPr>
      </w:pPr>
      <w:hyperlink r:id="rId15" w:history="1">
        <w:r w:rsidRPr="009E42E8">
          <w:rPr>
            <w:rStyle w:val="Hyperlink"/>
            <w:rFonts w:asciiTheme="minorHAnsi" w:hAnsiTheme="minorHAnsi" w:cstheme="minorHAnsi"/>
            <w:sz w:val="22"/>
            <w:szCs w:val="22"/>
          </w:rPr>
          <w:t>Prieiga internete</w:t>
        </w:r>
      </w:hyperlink>
    </w:p>
    <w:p w14:paraId="352D0733" w14:textId="1B7A12A9" w:rsidR="00B303A1" w:rsidRPr="00B303A1" w:rsidRDefault="00B303A1" w:rsidP="00756AF0">
      <w:pPr>
        <w:pStyle w:val="NoSpacing"/>
        <w:jc w:val="both"/>
        <w:rPr>
          <w:rFonts w:asciiTheme="minorHAnsi" w:hAnsiTheme="minorHAnsi" w:cstheme="minorHAnsi"/>
        </w:rPr>
      </w:pPr>
    </w:p>
    <w:p w14:paraId="3ECD981F" w14:textId="77777777" w:rsidR="00B303A1" w:rsidRPr="00B303A1" w:rsidRDefault="3B86398D" w:rsidP="3B86398D">
      <w:pPr>
        <w:pStyle w:val="Apzvalgai1"/>
        <w:rPr>
          <w:rFonts w:asciiTheme="minorHAnsi" w:hAnsiTheme="minorHAnsi" w:cstheme="minorBidi"/>
        </w:rPr>
      </w:pPr>
      <w:bookmarkStart w:id="33" w:name="_Toc774930"/>
      <w:bookmarkStart w:id="34" w:name="_Toc183783601"/>
      <w:r w:rsidRPr="3B86398D">
        <w:rPr>
          <w:rFonts w:asciiTheme="minorHAnsi" w:hAnsiTheme="minorHAnsi" w:cstheme="minorBidi"/>
        </w:rPr>
        <w:t>22. Kiti su valstybės tarnyba susiję klausimai</w:t>
      </w:r>
      <w:bookmarkEnd w:id="33"/>
      <w:bookmarkEnd w:id="34"/>
    </w:p>
    <w:p w14:paraId="7051B394" w14:textId="77777777" w:rsidR="00B303A1" w:rsidRPr="00B303A1" w:rsidRDefault="00B303A1" w:rsidP="00B303A1">
      <w:pPr>
        <w:ind w:firstLine="567"/>
        <w:jc w:val="both"/>
        <w:rPr>
          <w:rFonts w:asciiTheme="minorHAnsi" w:hAnsiTheme="minorHAnsi" w:cstheme="minorHAnsi"/>
          <w:b/>
          <w:bCs/>
          <w:sz w:val="22"/>
          <w:szCs w:val="22"/>
          <w:u w:val="single"/>
        </w:rPr>
      </w:pPr>
      <w:r w:rsidRPr="00B303A1">
        <w:rPr>
          <w:rFonts w:asciiTheme="minorHAnsi" w:hAnsiTheme="minorHAnsi" w:cstheme="minorHAnsi"/>
          <w:b/>
          <w:bCs/>
          <w:sz w:val="22"/>
          <w:szCs w:val="22"/>
          <w:u w:val="single"/>
        </w:rPr>
        <w:t>22.4. Valstybės tarnautojų socialinės ir kitos garantijos</w:t>
      </w:r>
    </w:p>
    <w:p w14:paraId="09631833" w14:textId="77777777" w:rsidR="00B303A1" w:rsidRPr="00B303A1" w:rsidRDefault="00B303A1" w:rsidP="00B303A1">
      <w:pPr>
        <w:jc w:val="both"/>
        <w:rPr>
          <w:rStyle w:val="Hyperlink"/>
          <w:rFonts w:asciiTheme="minorHAnsi" w:hAnsiTheme="minorHAnsi" w:cstheme="minorHAnsi"/>
          <w:color w:val="auto"/>
          <w:sz w:val="22"/>
          <w:szCs w:val="22"/>
        </w:rPr>
      </w:pPr>
    </w:p>
    <w:p w14:paraId="39A41181" w14:textId="77777777" w:rsidR="00B303A1" w:rsidRPr="00B303A1" w:rsidRDefault="3B86398D" w:rsidP="3B86398D">
      <w:pPr>
        <w:jc w:val="both"/>
        <w:outlineLvl w:val="1"/>
        <w:rPr>
          <w:rFonts w:asciiTheme="minorHAnsi" w:eastAsia="Calibri" w:hAnsiTheme="minorHAnsi" w:cstheme="minorBidi"/>
          <w:i/>
          <w:iCs/>
          <w:sz w:val="22"/>
          <w:szCs w:val="22"/>
        </w:rPr>
      </w:pPr>
      <w:bookmarkStart w:id="35" w:name="_Toc183783602"/>
      <w:r w:rsidRPr="3B86398D">
        <w:rPr>
          <w:rFonts w:asciiTheme="minorHAnsi" w:eastAsia="Calibri" w:hAnsiTheme="minorHAnsi" w:cstheme="minorBidi"/>
          <w:i/>
          <w:iCs/>
          <w:sz w:val="22"/>
          <w:szCs w:val="22"/>
        </w:rPr>
        <w:t>Dėl važiavimo išlaidų atlyginimo muitinės pareigūnui</w:t>
      </w:r>
      <w:bookmarkEnd w:id="35"/>
    </w:p>
    <w:p w14:paraId="66404572" w14:textId="77777777" w:rsidR="00B303A1" w:rsidRPr="00B303A1" w:rsidRDefault="00B303A1" w:rsidP="00B303A1">
      <w:pPr>
        <w:ind w:firstLine="567"/>
        <w:jc w:val="both"/>
        <w:rPr>
          <w:rFonts w:asciiTheme="minorHAnsi" w:hAnsiTheme="minorHAnsi" w:cstheme="minorHAnsi"/>
          <w:bCs/>
          <w:sz w:val="22"/>
          <w:szCs w:val="22"/>
        </w:rPr>
      </w:pPr>
    </w:p>
    <w:p w14:paraId="4AB52079" w14:textId="67D624F2" w:rsidR="00B303A1" w:rsidRPr="00B303A1" w:rsidRDefault="00B303A1" w:rsidP="00B303A1">
      <w:pPr>
        <w:ind w:firstLine="567"/>
        <w:jc w:val="both"/>
        <w:rPr>
          <w:rFonts w:asciiTheme="minorHAnsi" w:hAnsiTheme="minorHAnsi" w:cstheme="minorHAnsi"/>
          <w:sz w:val="22"/>
          <w:szCs w:val="22"/>
        </w:rPr>
      </w:pPr>
      <w:r w:rsidRPr="00B303A1">
        <w:rPr>
          <w:rFonts w:asciiTheme="minorHAnsi" w:hAnsiTheme="minorHAnsi" w:cstheme="minorHAnsi"/>
          <w:sz w:val="22"/>
          <w:szCs w:val="22"/>
        </w:rPr>
        <w:lastRenderedPageBreak/>
        <w:t>Apžvelgiamoje byloje ginčas kilo dėl važiavimo išlaidų atlyginimo pareiškėjui iš atsakovo Muitinės departamento prie Finansų ministerijos</w:t>
      </w:r>
      <w:r w:rsidR="00263EAB">
        <w:rPr>
          <w:rFonts w:asciiTheme="minorHAnsi" w:hAnsiTheme="minorHAnsi" w:cstheme="minorHAnsi"/>
          <w:sz w:val="22"/>
          <w:szCs w:val="22"/>
        </w:rPr>
        <w:t xml:space="preserve"> (toliau – </w:t>
      </w:r>
      <w:r w:rsidR="00263EAB" w:rsidRPr="00263EAB">
        <w:rPr>
          <w:rFonts w:asciiTheme="minorHAnsi" w:hAnsiTheme="minorHAnsi" w:cstheme="minorHAnsi"/>
          <w:sz w:val="22"/>
          <w:szCs w:val="22"/>
        </w:rPr>
        <w:t>Departament</w:t>
      </w:r>
      <w:r w:rsidR="00263EAB">
        <w:rPr>
          <w:rFonts w:asciiTheme="minorHAnsi" w:hAnsiTheme="minorHAnsi" w:cstheme="minorHAnsi"/>
          <w:sz w:val="22"/>
          <w:szCs w:val="22"/>
        </w:rPr>
        <w:t>as)</w:t>
      </w:r>
      <w:r w:rsidRPr="00B303A1">
        <w:rPr>
          <w:rFonts w:asciiTheme="minorHAnsi" w:hAnsiTheme="minorHAnsi" w:cstheme="minorHAnsi"/>
          <w:sz w:val="22"/>
          <w:szCs w:val="22"/>
        </w:rPr>
        <w:t>.</w:t>
      </w:r>
    </w:p>
    <w:p w14:paraId="21AB97AD" w14:textId="77777777" w:rsidR="00B303A1" w:rsidRPr="00B303A1" w:rsidRDefault="00B303A1" w:rsidP="00B303A1">
      <w:pPr>
        <w:ind w:firstLine="567"/>
        <w:jc w:val="both"/>
        <w:rPr>
          <w:rFonts w:asciiTheme="minorHAnsi" w:hAnsiTheme="minorHAnsi" w:cstheme="minorHAnsi"/>
          <w:sz w:val="22"/>
          <w:szCs w:val="22"/>
        </w:rPr>
      </w:pPr>
      <w:r w:rsidRPr="00B303A1">
        <w:rPr>
          <w:rFonts w:asciiTheme="minorHAnsi" w:hAnsiTheme="minorHAnsi" w:cstheme="minorHAnsi"/>
          <w:sz w:val="22"/>
          <w:szCs w:val="22"/>
        </w:rPr>
        <w:t>Byloje nagrinėtu atveju procesas buvo atnaujintas kilus klausimui, ar apeliacinės instancijos teismas, padaręs tik formalią išvadą dėl vidaus reikalų ministro 2019 m. kovo 4 d. įsakymo Nr. 1V-216 „Dėl Vidaus tarnybos sistemos pareigūnų, kurie pagal tarnybos pobūdį važinėja keleiviniu ar asmeniniu transportu tarnybos tikslais, važiavimo išlaidų kompensavimo ir vidaus tarnybos sistemos pareigūnų, kurie pagal tarnybos reikmes ar pobūdį vyksta į tarnybos vietą ir iš jos, kelionės išlaidų apmokėjimo sąlygų ir tvarkos aprašo patvirtinimo“ (toliau – Įsakymas dėl kompensavimo tvarkos) 2.2.2 punkto, reglamentuojančio pareiškėjo patirtų važiavimo išlaidų kompensavimą, galėjo padaryti esminį materialiosios teisės normų aiškinimo ir taikymo pažeidimą.</w:t>
      </w:r>
    </w:p>
    <w:p w14:paraId="4EE699E5" w14:textId="2CA55E76" w:rsidR="00B303A1" w:rsidRPr="00B303A1" w:rsidRDefault="00B303A1" w:rsidP="00B303A1">
      <w:pPr>
        <w:ind w:firstLine="567"/>
        <w:jc w:val="both"/>
        <w:rPr>
          <w:rFonts w:asciiTheme="minorHAnsi" w:hAnsiTheme="minorHAnsi" w:cstheme="minorHAnsi"/>
          <w:sz w:val="22"/>
          <w:szCs w:val="22"/>
        </w:rPr>
      </w:pPr>
      <w:r w:rsidRPr="00B303A1">
        <w:rPr>
          <w:rFonts w:asciiTheme="minorHAnsi" w:hAnsiTheme="minorHAnsi" w:cstheme="minorHAnsi"/>
          <w:sz w:val="22"/>
          <w:szCs w:val="22"/>
        </w:rPr>
        <w:t>LVAT 2024 m. sausio 10 d. sprendime administracinėje byloje Nr. I-3-415/2024, kurios pagrindu procesas byloje buvo atnaujintas, nurodė, kad nors, be kita ko, Įsakymo dėl kompensavimo tvarkos 2.2.2</w:t>
      </w:r>
      <w:r w:rsidR="009F791F">
        <w:rPr>
          <w:rFonts w:asciiTheme="minorHAnsi" w:hAnsiTheme="minorHAnsi" w:cstheme="minorHAnsi"/>
          <w:sz w:val="22"/>
          <w:szCs w:val="22"/>
        </w:rPr>
        <w:t xml:space="preserve"> </w:t>
      </w:r>
      <w:r w:rsidRPr="00B303A1">
        <w:rPr>
          <w:rFonts w:asciiTheme="minorHAnsi" w:hAnsiTheme="minorHAnsi" w:cstheme="minorHAnsi"/>
          <w:sz w:val="22"/>
          <w:szCs w:val="22"/>
        </w:rPr>
        <w:t>punktas savaime nevertinamas kaip pažeidžiantis iš aukštesnės galios teisinio reguliavimo kylančių imperatyvų, tačiau tai, kad Įsakyme dėl kompensavimo tvarkos nėra numatytas kompensavimo mechanizmas tuo atveju, kai pareigūnas dėl kelionės dėl tarnybos reikmių ir (ar) kelionės pagal tarnybos pobūdį tarnybos tikslais, taip pat kelionės į tarnybą ir iš jos, kai pareigūnas siunčiamas tarnybon į nuo gyvenamosios vietos nutolusias pareigų atlikimo vietas, patiria objektyviai pateisinamas išlaidas, viršijančias, be kita ko, Įsakymo dėl kompensavimo tvarkos 2.2.2 punkte nustatytą kompensuojamą tokių išlaidų dydį, nedera su iš teisinės valstybės principo kylančiu teisingumo principu.</w:t>
      </w:r>
    </w:p>
    <w:p w14:paraId="7FAABC0E" w14:textId="10C4DB24" w:rsidR="00B303A1" w:rsidRPr="00B303A1" w:rsidRDefault="00B303A1" w:rsidP="00B303A1">
      <w:pPr>
        <w:ind w:firstLine="567"/>
        <w:jc w:val="both"/>
        <w:rPr>
          <w:rFonts w:asciiTheme="minorHAnsi" w:hAnsiTheme="minorHAnsi" w:cstheme="minorHAnsi"/>
          <w:sz w:val="22"/>
          <w:szCs w:val="22"/>
        </w:rPr>
      </w:pPr>
      <w:r w:rsidRPr="00B303A1">
        <w:rPr>
          <w:rFonts w:asciiTheme="minorHAnsi" w:hAnsiTheme="minorHAnsi" w:cstheme="minorHAnsi"/>
          <w:sz w:val="22"/>
          <w:szCs w:val="22"/>
        </w:rPr>
        <w:t xml:space="preserve">Išplėstinės teisėjų kolegijos vertinimu, </w:t>
      </w:r>
      <w:bookmarkStart w:id="36" w:name="_Hlk178686326"/>
      <w:r w:rsidRPr="00B303A1">
        <w:rPr>
          <w:rFonts w:asciiTheme="minorHAnsi" w:hAnsiTheme="minorHAnsi" w:cstheme="minorHAnsi"/>
          <w:sz w:val="22"/>
          <w:szCs w:val="22"/>
        </w:rPr>
        <w:t>byloje susiklostė ekstraordinari situacija, kai bylos, kurioje buvo sprendžiamas klausimas dėl proceso atnaujinimo, nagrinėjimas buvo sustabdytas dėl norminio administracinio akto, taikyto individualioje administracinėje byloje, teisėtumo tyrimo bylo</w:t>
      </w:r>
      <w:r w:rsidR="00D86991">
        <w:rPr>
          <w:rFonts w:asciiTheme="minorHAnsi" w:hAnsiTheme="minorHAnsi" w:cstheme="minorHAnsi"/>
          <w:sz w:val="22"/>
          <w:szCs w:val="22"/>
        </w:rPr>
        <w:t>je</w:t>
      </w:r>
      <w:r w:rsidRPr="00B303A1">
        <w:rPr>
          <w:rFonts w:asciiTheme="minorHAnsi" w:hAnsiTheme="minorHAnsi" w:cstheme="minorHAnsi"/>
          <w:sz w:val="22"/>
          <w:szCs w:val="22"/>
        </w:rPr>
        <w:t xml:space="preserve"> pagal Seimo nario kreipimą</w:t>
      </w:r>
      <w:r w:rsidR="00D86991">
        <w:rPr>
          <w:rFonts w:asciiTheme="minorHAnsi" w:hAnsiTheme="minorHAnsi" w:cstheme="minorHAnsi"/>
          <w:sz w:val="22"/>
          <w:szCs w:val="22"/>
        </w:rPr>
        <w:t>si</w:t>
      </w:r>
      <w:r w:rsidRPr="00B303A1">
        <w:rPr>
          <w:rFonts w:asciiTheme="minorHAnsi" w:hAnsiTheme="minorHAnsi" w:cstheme="minorHAnsi"/>
          <w:sz w:val="22"/>
          <w:szCs w:val="22"/>
        </w:rPr>
        <w:t xml:space="preserve"> ir, išnagrinėjus norminio administracinio akto atitikties aukštesnės galios teisės aktams bylą, procesas individualioje byloje buvo atnaujintas. Tokiomis aplinkybėmis, kurios susiklostė šioje byloje, atnaujinus procesą individualioje administracinėje byloje, išplėstinės teisėjų kolegijos vertinimu, darytina išvada, kad </w:t>
      </w:r>
      <w:r w:rsidRPr="00B303A1">
        <w:rPr>
          <w:rFonts w:asciiTheme="minorHAnsi" w:hAnsiTheme="minorHAnsi" w:cstheme="minorHAnsi"/>
          <w:sz w:val="22"/>
          <w:szCs w:val="22"/>
          <w:u w:val="single"/>
        </w:rPr>
        <w:t xml:space="preserve">tokiu būdu teisiniai santykiai tarp administracinio ginčo šalių (pareiškėjo ir </w:t>
      </w:r>
      <w:bookmarkStart w:id="37" w:name="_Hlk183012433"/>
      <w:r w:rsidRPr="00B303A1">
        <w:rPr>
          <w:rFonts w:asciiTheme="minorHAnsi" w:hAnsiTheme="minorHAnsi" w:cstheme="minorHAnsi"/>
          <w:sz w:val="22"/>
          <w:szCs w:val="22"/>
          <w:u w:val="single"/>
        </w:rPr>
        <w:t>Departamento</w:t>
      </w:r>
      <w:bookmarkEnd w:id="37"/>
      <w:r w:rsidRPr="00B303A1">
        <w:rPr>
          <w:rFonts w:asciiTheme="minorHAnsi" w:hAnsiTheme="minorHAnsi" w:cstheme="minorHAnsi"/>
          <w:sz w:val="22"/>
          <w:szCs w:val="22"/>
          <w:u w:val="single"/>
        </w:rPr>
        <w:t>) negali būti vertinami kaip susiklostę galutinai</w:t>
      </w:r>
      <w:r w:rsidR="00246DFA">
        <w:rPr>
          <w:rFonts w:asciiTheme="minorHAnsi" w:hAnsiTheme="minorHAnsi" w:cstheme="minorHAnsi"/>
          <w:sz w:val="22"/>
          <w:szCs w:val="22"/>
          <w:u w:val="single"/>
        </w:rPr>
        <w:t>,</w:t>
      </w:r>
      <w:r w:rsidRPr="00B303A1">
        <w:rPr>
          <w:rFonts w:asciiTheme="minorHAnsi" w:hAnsiTheme="minorHAnsi" w:cstheme="minorHAnsi"/>
          <w:sz w:val="22"/>
          <w:szCs w:val="22"/>
          <w:u w:val="single"/>
        </w:rPr>
        <w:t xml:space="preserve"> ir išplėstinė teisėjų kolegija turi įvertinti, kokius padarinius tokiai byl</w:t>
      </w:r>
      <w:r w:rsidR="00246DFA">
        <w:rPr>
          <w:rFonts w:asciiTheme="minorHAnsi" w:hAnsiTheme="minorHAnsi" w:cstheme="minorHAnsi"/>
          <w:sz w:val="22"/>
          <w:szCs w:val="22"/>
          <w:u w:val="single"/>
        </w:rPr>
        <w:t>ai</w:t>
      </w:r>
      <w:r w:rsidRPr="00B303A1">
        <w:rPr>
          <w:rFonts w:asciiTheme="minorHAnsi" w:hAnsiTheme="minorHAnsi" w:cstheme="minorHAnsi"/>
          <w:sz w:val="22"/>
          <w:szCs w:val="22"/>
          <w:u w:val="single"/>
        </w:rPr>
        <w:t xml:space="preserve"> sukuria L</w:t>
      </w:r>
      <w:r w:rsidR="00246DFA">
        <w:rPr>
          <w:rFonts w:asciiTheme="minorHAnsi" w:hAnsiTheme="minorHAnsi" w:cstheme="minorHAnsi"/>
          <w:sz w:val="22"/>
          <w:szCs w:val="22"/>
          <w:u w:val="single"/>
        </w:rPr>
        <w:t>VAT</w:t>
      </w:r>
      <w:r w:rsidRPr="00B303A1">
        <w:rPr>
          <w:rFonts w:asciiTheme="minorHAnsi" w:hAnsiTheme="minorHAnsi" w:cstheme="minorHAnsi"/>
          <w:sz w:val="22"/>
          <w:szCs w:val="22"/>
          <w:u w:val="single"/>
        </w:rPr>
        <w:t xml:space="preserve"> 2024 m. sausio 10 d. sprendimas administracinėje byloje Nr. I-3-415/2024, kuriame pripažintas Įsakymo dėl kompensavimo tvarkos prieštaravimas aukštesnės galios teisės aktams</w:t>
      </w:r>
      <w:r w:rsidRPr="00B303A1">
        <w:rPr>
          <w:rFonts w:asciiTheme="minorHAnsi" w:hAnsiTheme="minorHAnsi" w:cstheme="minorHAnsi"/>
          <w:sz w:val="22"/>
          <w:szCs w:val="22"/>
        </w:rPr>
        <w:t>. Atitinkamai tokioje byloje, atnaujinus procesą, išplėstinė teisėjų kolegija negali taikyti teisės akto, prieštaraujančio aukštesnės galios teisės aktui.</w:t>
      </w:r>
      <w:bookmarkStart w:id="38" w:name="_Hlk178687724"/>
    </w:p>
    <w:p w14:paraId="53FD6B6E" w14:textId="62487107" w:rsidR="00B303A1" w:rsidRPr="00B303A1" w:rsidRDefault="00B303A1" w:rsidP="00B303A1">
      <w:pPr>
        <w:ind w:firstLine="567"/>
        <w:jc w:val="both"/>
        <w:rPr>
          <w:rFonts w:asciiTheme="minorHAnsi" w:hAnsiTheme="minorHAnsi" w:cstheme="minorHAnsi"/>
          <w:sz w:val="22"/>
          <w:szCs w:val="22"/>
        </w:rPr>
      </w:pPr>
      <w:r w:rsidRPr="00B303A1">
        <w:rPr>
          <w:rFonts w:asciiTheme="minorHAnsi" w:hAnsiTheme="minorHAnsi" w:cstheme="minorHAnsi"/>
          <w:sz w:val="22"/>
          <w:szCs w:val="22"/>
        </w:rPr>
        <w:t>Išplėstinė teisėjų kolegija atkreipė dėmesį, kad teisinis reguliavimas, sudarantis pagrindą kompensuoti objektyviai pateisinamas išlaidas pareigūnams, Įsakyme dėl kompensavimo tvarkos turi būti sureguliuotas, tačiau Įsakyme dėl kompensavimo tvarkos toks reguliavimas nebuvo įtvirtintas. Todėl Įsakymo dėl kompensavimo tvarkos 2.2.2</w:t>
      </w:r>
      <w:r w:rsidR="00246DFA">
        <w:rPr>
          <w:rFonts w:asciiTheme="minorHAnsi" w:hAnsiTheme="minorHAnsi" w:cstheme="minorHAnsi"/>
          <w:sz w:val="22"/>
          <w:szCs w:val="22"/>
        </w:rPr>
        <w:t xml:space="preserve"> </w:t>
      </w:r>
      <w:r w:rsidRPr="00B303A1">
        <w:rPr>
          <w:rFonts w:asciiTheme="minorHAnsi" w:hAnsiTheme="minorHAnsi" w:cstheme="minorHAnsi"/>
          <w:sz w:val="22"/>
          <w:szCs w:val="22"/>
        </w:rPr>
        <w:t>punktas (2021 m. birželio 1 d. įsakymo Nr. 1V-468 redakcija) byloje negali būti taikomas dėl Įsakymo dėl kompensavimo tvarkos prieštaravimo aukštesnės galios teisės aktams ir dėl to, kad Įsakymu dėl kompensavimo tvarkos nesureguliuota visa, kas privalėjo būti sureguliuota, atsižvelgiant į tikrąją reikalų padėtį, kaip konstatuota LVAT 2024 m. sausio 10</w:t>
      </w:r>
      <w:r w:rsidR="00246DFA">
        <w:rPr>
          <w:rFonts w:asciiTheme="minorHAnsi" w:hAnsiTheme="minorHAnsi" w:cstheme="minorHAnsi"/>
          <w:sz w:val="22"/>
          <w:szCs w:val="22"/>
        </w:rPr>
        <w:t xml:space="preserve"> </w:t>
      </w:r>
      <w:r w:rsidRPr="00B303A1">
        <w:rPr>
          <w:rFonts w:asciiTheme="minorHAnsi" w:hAnsiTheme="minorHAnsi" w:cstheme="minorHAnsi"/>
          <w:sz w:val="22"/>
          <w:szCs w:val="22"/>
        </w:rPr>
        <w:t xml:space="preserve">d. sprendime administracinėje byloje Nr. I-3-415/2024. Taip pat išplėstinė teisėjų kolegija </w:t>
      </w:r>
      <w:r w:rsidRPr="00B303A1">
        <w:rPr>
          <w:rFonts w:asciiTheme="minorHAnsi" w:hAnsiTheme="minorHAnsi" w:cstheme="minorHAnsi"/>
          <w:i/>
          <w:iCs/>
          <w:sz w:val="22"/>
          <w:szCs w:val="22"/>
        </w:rPr>
        <w:t>ad hoc</w:t>
      </w:r>
      <w:r w:rsidRPr="00B303A1">
        <w:rPr>
          <w:rFonts w:asciiTheme="minorHAnsi" w:hAnsiTheme="minorHAnsi" w:cstheme="minorHAnsi"/>
          <w:sz w:val="22"/>
          <w:szCs w:val="22"/>
        </w:rPr>
        <w:t xml:space="preserve"> (esant konkrečiai situacijai), vadovaudamasi LVAT 2024</w:t>
      </w:r>
      <w:r w:rsidR="00246DFA">
        <w:rPr>
          <w:rFonts w:asciiTheme="minorHAnsi" w:hAnsiTheme="minorHAnsi" w:cstheme="minorHAnsi"/>
          <w:sz w:val="22"/>
          <w:szCs w:val="22"/>
        </w:rPr>
        <w:t xml:space="preserve"> </w:t>
      </w:r>
      <w:r w:rsidRPr="00B303A1">
        <w:rPr>
          <w:rFonts w:asciiTheme="minorHAnsi" w:hAnsiTheme="minorHAnsi" w:cstheme="minorHAnsi"/>
          <w:sz w:val="22"/>
          <w:szCs w:val="22"/>
        </w:rPr>
        <w:t>m. sausio 10 d. sprendime administracinėje byloje Nr. I-3-415/2024 konstatuota legislatyvinės omisijos teisine padėtimi,</w:t>
      </w:r>
      <w:r w:rsidR="00246DFA">
        <w:rPr>
          <w:rFonts w:asciiTheme="minorHAnsi" w:hAnsiTheme="minorHAnsi" w:cstheme="minorHAnsi"/>
          <w:sz w:val="22"/>
          <w:szCs w:val="22"/>
        </w:rPr>
        <w:t xml:space="preserve"> </w:t>
      </w:r>
      <w:r w:rsidRPr="00B303A1">
        <w:rPr>
          <w:rFonts w:asciiTheme="minorHAnsi" w:hAnsiTheme="minorHAnsi" w:cstheme="minorHAnsi"/>
          <w:sz w:val="22"/>
          <w:szCs w:val="22"/>
        </w:rPr>
        <w:t>negali taikyti Įsakymo dėl kompensavimo tvarkos, įskaitant 2.2.2 punkto (2019 m. kovo 4</w:t>
      </w:r>
      <w:r w:rsidR="00246DFA">
        <w:rPr>
          <w:rFonts w:asciiTheme="minorHAnsi" w:hAnsiTheme="minorHAnsi" w:cstheme="minorHAnsi"/>
          <w:sz w:val="22"/>
          <w:szCs w:val="22"/>
        </w:rPr>
        <w:t xml:space="preserve"> </w:t>
      </w:r>
      <w:r w:rsidRPr="00B303A1">
        <w:rPr>
          <w:rFonts w:asciiTheme="minorHAnsi" w:hAnsiTheme="minorHAnsi" w:cstheme="minorHAnsi"/>
          <w:sz w:val="22"/>
          <w:szCs w:val="22"/>
        </w:rPr>
        <w:t xml:space="preserve">d. įsakymo Nr. 1V-216 redakcija) </w:t>
      </w:r>
      <w:r w:rsidR="00246DFA">
        <w:rPr>
          <w:rFonts w:asciiTheme="minorHAnsi" w:hAnsiTheme="minorHAnsi" w:cstheme="minorHAnsi"/>
          <w:sz w:val="22"/>
          <w:szCs w:val="22"/>
        </w:rPr>
        <w:t>(</w:t>
      </w:r>
      <w:r w:rsidRPr="00B303A1">
        <w:rPr>
          <w:rFonts w:asciiTheme="minorHAnsi" w:hAnsiTheme="minorHAnsi" w:cstheme="minorHAnsi"/>
          <w:sz w:val="22"/>
          <w:szCs w:val="22"/>
        </w:rPr>
        <w:t>kuris nesudarė norminės bylos tyrimo objekto)</w:t>
      </w:r>
      <w:r w:rsidR="00246DFA">
        <w:rPr>
          <w:rFonts w:asciiTheme="minorHAnsi" w:hAnsiTheme="minorHAnsi" w:cstheme="minorHAnsi"/>
          <w:sz w:val="22"/>
          <w:szCs w:val="22"/>
        </w:rPr>
        <w:t>,</w:t>
      </w:r>
      <w:r w:rsidRPr="00B303A1">
        <w:rPr>
          <w:rFonts w:asciiTheme="minorHAnsi" w:hAnsiTheme="minorHAnsi" w:cstheme="minorHAnsi"/>
          <w:sz w:val="22"/>
          <w:szCs w:val="22"/>
        </w:rPr>
        <w:t xml:space="preserve"> kadangi šis teisinis reguliavimas taip pat suponuoja legislatyvin</w:t>
      </w:r>
      <w:r w:rsidRPr="003D6C21">
        <w:rPr>
          <w:rFonts w:asciiTheme="minorHAnsi" w:hAnsiTheme="minorHAnsi" w:cstheme="minorHAnsi"/>
          <w:sz w:val="22"/>
          <w:szCs w:val="22"/>
        </w:rPr>
        <w:t>ės</w:t>
      </w:r>
      <w:r w:rsidRPr="00B303A1">
        <w:rPr>
          <w:rFonts w:asciiTheme="minorHAnsi" w:hAnsiTheme="minorHAnsi" w:cstheme="minorHAnsi"/>
          <w:sz w:val="22"/>
          <w:szCs w:val="22"/>
        </w:rPr>
        <w:t xml:space="preserve"> omisijos teisinę padėtį ir objektyviai susiklosčiusiose situacijose, taip pat situacijose, kurioms įtakos pareigūnas daryti negali dėl statutinio tarnybos teisinio režimo, kompensuoti pareigūno patiriamų objektyviai pateisinamų išlaidų, viršijančių Įsakymo dėl kompensavimo tvarkos 2.2.2</w:t>
      </w:r>
      <w:r w:rsidR="00246DFA">
        <w:rPr>
          <w:rFonts w:asciiTheme="minorHAnsi" w:hAnsiTheme="minorHAnsi" w:cstheme="minorHAnsi"/>
          <w:sz w:val="22"/>
          <w:szCs w:val="22"/>
        </w:rPr>
        <w:t xml:space="preserve"> </w:t>
      </w:r>
      <w:r w:rsidRPr="00B303A1">
        <w:rPr>
          <w:rFonts w:asciiTheme="minorHAnsi" w:hAnsiTheme="minorHAnsi" w:cstheme="minorHAnsi"/>
          <w:sz w:val="22"/>
          <w:szCs w:val="22"/>
        </w:rPr>
        <w:t>punkte (2019 m. kovo 4 d. įsakymo Nr.</w:t>
      </w:r>
      <w:r w:rsidR="00246DFA">
        <w:rPr>
          <w:rFonts w:asciiTheme="minorHAnsi" w:hAnsiTheme="minorHAnsi" w:cstheme="minorHAnsi"/>
          <w:sz w:val="22"/>
          <w:szCs w:val="22"/>
        </w:rPr>
        <w:t> </w:t>
      </w:r>
      <w:r w:rsidRPr="00B303A1">
        <w:rPr>
          <w:rFonts w:asciiTheme="minorHAnsi" w:hAnsiTheme="minorHAnsi" w:cstheme="minorHAnsi"/>
          <w:sz w:val="22"/>
          <w:szCs w:val="22"/>
        </w:rPr>
        <w:t xml:space="preserve">1V-216 redakcija) numatytą dydį. </w:t>
      </w:r>
      <w:bookmarkEnd w:id="38"/>
      <w:r w:rsidRPr="00B303A1">
        <w:rPr>
          <w:rFonts w:asciiTheme="minorHAnsi" w:hAnsiTheme="minorHAnsi" w:cstheme="minorHAnsi"/>
          <w:sz w:val="22"/>
          <w:szCs w:val="22"/>
        </w:rPr>
        <w:t xml:space="preserve">Tokia išvada darytina įvertinus ir tai, kad </w:t>
      </w:r>
      <w:bookmarkStart w:id="39" w:name="_Hlk178687644"/>
      <w:r w:rsidRPr="00B303A1">
        <w:rPr>
          <w:rFonts w:asciiTheme="minorHAnsi" w:hAnsiTheme="minorHAnsi" w:cstheme="minorHAnsi"/>
          <w:sz w:val="22"/>
          <w:szCs w:val="22"/>
        </w:rPr>
        <w:t>abi Įsakymo dėl kompensavimo tvarkos 2.2.2 punkto redakcijos – tiek 2019 m. kovo 4 d. įsakymo Nr.</w:t>
      </w:r>
      <w:r w:rsidR="00246DFA">
        <w:rPr>
          <w:rFonts w:asciiTheme="minorHAnsi" w:hAnsiTheme="minorHAnsi" w:cstheme="minorHAnsi"/>
          <w:sz w:val="22"/>
          <w:szCs w:val="22"/>
        </w:rPr>
        <w:t xml:space="preserve"> </w:t>
      </w:r>
      <w:r w:rsidRPr="00B303A1">
        <w:rPr>
          <w:rFonts w:asciiTheme="minorHAnsi" w:hAnsiTheme="minorHAnsi" w:cstheme="minorHAnsi"/>
          <w:sz w:val="22"/>
          <w:szCs w:val="22"/>
        </w:rPr>
        <w:t>1V-216, tiek 2021 m. birželio 1 d. įsakymo Nr. 1V-468 – savo turiniu iš esmės yra identiškos normos, tik numatančios skirtingus pareiginės algos (atlyginimo) bazinius dydžius (0,63 ir 1)</w:t>
      </w:r>
      <w:bookmarkEnd w:id="39"/>
      <w:r w:rsidRPr="00B303A1">
        <w:rPr>
          <w:rFonts w:asciiTheme="minorHAnsi" w:hAnsiTheme="minorHAnsi" w:cstheme="minorHAnsi"/>
          <w:sz w:val="22"/>
          <w:szCs w:val="22"/>
        </w:rPr>
        <w:t>. Savarankiškas norminio administracinio akto tyrimo dėl Įsakymo dėl kompensavimo tvarkos 2.2.2 punkto (2019 m. kovo 4 d. įsakymo Nr.</w:t>
      </w:r>
      <w:r w:rsidR="004D74BA">
        <w:rPr>
          <w:rFonts w:asciiTheme="minorHAnsi" w:hAnsiTheme="minorHAnsi" w:cstheme="minorHAnsi"/>
          <w:sz w:val="22"/>
          <w:szCs w:val="22"/>
        </w:rPr>
        <w:t xml:space="preserve"> </w:t>
      </w:r>
      <w:r w:rsidRPr="00B303A1">
        <w:rPr>
          <w:rFonts w:asciiTheme="minorHAnsi" w:hAnsiTheme="minorHAnsi" w:cstheme="minorHAnsi"/>
          <w:sz w:val="22"/>
          <w:szCs w:val="22"/>
        </w:rPr>
        <w:t xml:space="preserve">1V-216 redakcijos) inicijavimas būtų beprasmiškas, neatitiktų ekonomiškumo ir operatyvumo principų. Pagal Konstituciją teismams kyla pareiga žemesnės galios teisės akte esančią teisės spragą užpildyti </w:t>
      </w:r>
      <w:r w:rsidRPr="00B303A1">
        <w:rPr>
          <w:rFonts w:asciiTheme="minorHAnsi" w:hAnsiTheme="minorHAnsi" w:cstheme="minorHAnsi"/>
          <w:i/>
          <w:iCs/>
          <w:sz w:val="22"/>
          <w:szCs w:val="22"/>
        </w:rPr>
        <w:t>ad hoc</w:t>
      </w:r>
      <w:r w:rsidRPr="00B303A1">
        <w:rPr>
          <w:rFonts w:asciiTheme="minorHAnsi" w:hAnsiTheme="minorHAnsi" w:cstheme="minorHAnsi"/>
          <w:sz w:val="22"/>
          <w:szCs w:val="22"/>
        </w:rPr>
        <w:t>.</w:t>
      </w:r>
    </w:p>
    <w:p w14:paraId="3C0F4F07" w14:textId="5A02AAB4" w:rsidR="00B303A1" w:rsidRPr="00B303A1" w:rsidRDefault="00B303A1" w:rsidP="00B303A1">
      <w:pPr>
        <w:ind w:firstLine="567"/>
        <w:jc w:val="both"/>
        <w:rPr>
          <w:rFonts w:asciiTheme="minorHAnsi" w:hAnsiTheme="minorHAnsi" w:cstheme="minorHAnsi"/>
          <w:sz w:val="22"/>
          <w:szCs w:val="22"/>
        </w:rPr>
      </w:pPr>
      <w:r w:rsidRPr="00B303A1">
        <w:rPr>
          <w:rFonts w:asciiTheme="minorHAnsi" w:hAnsiTheme="minorHAnsi" w:cstheme="minorHAnsi"/>
          <w:sz w:val="22"/>
          <w:szCs w:val="22"/>
        </w:rPr>
        <w:t xml:space="preserve">Išplėstinė teisėjų kolegija vertino, kad atsakovo sprendimas išmokėti pareiškėjui tik dalį važiavimo išlaidų kompensacijos ir atsisakymas išmokėti pareiškėjo apskaičiuotą važiavimo išlaidų kompensaciją yra aiškus. Šis </w:t>
      </w:r>
      <w:bookmarkStart w:id="40" w:name="_Hlk178688191"/>
      <w:r w:rsidRPr="00B303A1">
        <w:rPr>
          <w:rFonts w:asciiTheme="minorHAnsi" w:hAnsiTheme="minorHAnsi" w:cstheme="minorHAnsi"/>
          <w:sz w:val="22"/>
          <w:szCs w:val="22"/>
        </w:rPr>
        <w:t>atsisakymas buvo grindžiamas Įsakymo dėl kompensavimo tvarkos 2.2.2 punktu (2019 m. kovo 4 d. įsakymo Nr.</w:t>
      </w:r>
      <w:r w:rsidR="008F17FE">
        <w:rPr>
          <w:rFonts w:asciiTheme="minorHAnsi" w:hAnsiTheme="minorHAnsi" w:cstheme="minorHAnsi"/>
          <w:sz w:val="22"/>
          <w:szCs w:val="22"/>
        </w:rPr>
        <w:t> </w:t>
      </w:r>
      <w:r w:rsidRPr="00B303A1">
        <w:rPr>
          <w:rFonts w:asciiTheme="minorHAnsi" w:hAnsiTheme="minorHAnsi" w:cstheme="minorHAnsi"/>
          <w:sz w:val="22"/>
          <w:szCs w:val="22"/>
        </w:rPr>
        <w:t xml:space="preserve">1V-216 ir 2021 m. birželio 1 d. įsakymo Nr. 1V-468 redakcijos), kuris byloje negali būti taikomas dėl Įsakymo </w:t>
      </w:r>
      <w:r w:rsidRPr="00B303A1">
        <w:rPr>
          <w:rFonts w:asciiTheme="minorHAnsi" w:hAnsiTheme="minorHAnsi" w:cstheme="minorHAnsi"/>
          <w:sz w:val="22"/>
          <w:szCs w:val="22"/>
        </w:rPr>
        <w:lastRenderedPageBreak/>
        <w:t>dėl kompensavimo tvarkos prieštaravimo aukštesnės galios teisės aktams ir dėl to, kad Įsakymu dėl kompensavimo tvarkos nesureguliuota visa, kas privalėjo būti sureguliuota, atsižvelgiant į tikrąją reikalų padėtį.</w:t>
      </w:r>
      <w:bookmarkEnd w:id="40"/>
      <w:r w:rsidRPr="00B303A1">
        <w:rPr>
          <w:rFonts w:asciiTheme="minorHAnsi" w:hAnsiTheme="minorHAnsi" w:cstheme="minorHAnsi"/>
          <w:sz w:val="22"/>
          <w:szCs w:val="22"/>
        </w:rPr>
        <w:t xml:space="preserve"> </w:t>
      </w:r>
      <w:bookmarkStart w:id="41" w:name="_Hlk178688248"/>
      <w:r w:rsidRPr="00B303A1">
        <w:rPr>
          <w:rFonts w:asciiTheme="minorHAnsi" w:hAnsiTheme="minorHAnsi" w:cstheme="minorHAnsi"/>
          <w:sz w:val="22"/>
          <w:szCs w:val="22"/>
        </w:rPr>
        <w:t xml:space="preserve">Taigi atsakovo atsisakymas išmokėti pareiškėjui visą važiavimo išlaidų kompensaciją nėra grindžiamas galiojančiomis ir teisėtomis teisės normomis ir yra nepagrįstas bei prieštaraujantis aukštesnės galios teisės aktams (ABTĮ 91 str. 1 d. 1 p.). Atitinkamai, susiklosčius tokiai situacijai, padaryta išvada, kad apeliacinės instancijos teismas nepagrįstai sprendė, jog </w:t>
      </w:r>
      <w:r w:rsidRPr="00B303A1">
        <w:rPr>
          <w:rFonts w:asciiTheme="minorHAnsi" w:hAnsiTheme="minorHAnsi" w:cstheme="minorHAnsi"/>
          <w:sz w:val="22"/>
          <w:szCs w:val="22"/>
          <w:lang w:bidi="lt-LT"/>
        </w:rPr>
        <w:t xml:space="preserve">Vilniaus teritorinės muitinės direktorius neturėjo teisinio pagrindo kompensuoti pareiškėjo patirtas išlaidas. </w:t>
      </w:r>
      <w:r w:rsidRPr="00B303A1">
        <w:rPr>
          <w:rFonts w:asciiTheme="minorHAnsi" w:hAnsiTheme="minorHAnsi" w:cstheme="minorHAnsi"/>
          <w:sz w:val="22"/>
          <w:szCs w:val="22"/>
        </w:rPr>
        <w:t xml:space="preserve">Kadangi </w:t>
      </w:r>
      <w:r w:rsidR="008F17FE">
        <w:rPr>
          <w:rFonts w:asciiTheme="minorHAnsi" w:hAnsiTheme="minorHAnsi" w:cstheme="minorHAnsi"/>
          <w:sz w:val="22"/>
          <w:szCs w:val="22"/>
        </w:rPr>
        <w:t>D</w:t>
      </w:r>
      <w:r w:rsidRPr="00B303A1">
        <w:rPr>
          <w:rFonts w:asciiTheme="minorHAnsi" w:hAnsiTheme="minorHAnsi" w:cstheme="minorHAnsi"/>
          <w:sz w:val="22"/>
          <w:szCs w:val="22"/>
        </w:rPr>
        <w:t>epartamento Tarnybinių ginčų komisijos sprendimo dalis, kurioje prašymas dėl visų važiavimo išlaidų kompensavimo atmestas kaip nepagrįstas, buvo priimta vadovaujantis norminiu administraciniu aktu, kurio dalis prieštarauja</w:t>
      </w:r>
      <w:bookmarkEnd w:id="41"/>
      <w:r w:rsidR="008F17FE">
        <w:rPr>
          <w:rFonts w:asciiTheme="minorHAnsi" w:hAnsiTheme="minorHAnsi" w:cstheme="minorHAnsi"/>
          <w:sz w:val="22"/>
          <w:szCs w:val="22"/>
        </w:rPr>
        <w:t xml:space="preserve"> </w:t>
      </w:r>
      <w:r w:rsidRPr="00B303A1">
        <w:rPr>
          <w:rFonts w:asciiTheme="minorHAnsi" w:hAnsiTheme="minorHAnsi" w:cstheme="minorHAnsi"/>
          <w:sz w:val="22"/>
          <w:szCs w:val="22"/>
        </w:rPr>
        <w:t>aukštesnės galios teisės aktams, ginčijamo administracinio sprendimo dalis vertinta kaip neteisėta iš esmės, t. y. savo turiniu prieštaraujanti aukštesnės galios teisės aktams, todėl naikintina (</w:t>
      </w:r>
      <w:bookmarkStart w:id="42" w:name="n48238eb7-a3bb-4ff6-986f-29374e4078bc"/>
      <w:r w:rsidRPr="00B303A1">
        <w:rPr>
          <w:rFonts w:asciiTheme="minorHAnsi" w:hAnsiTheme="minorHAnsi" w:cstheme="minorHAnsi"/>
          <w:sz w:val="22"/>
          <w:szCs w:val="22"/>
        </w:rPr>
        <w:t>ABTĮ</w:t>
      </w:r>
      <w:bookmarkStart w:id="43" w:name="pn48238eb7-a3bb-4ff6-986f-29374e4078bc"/>
      <w:bookmarkStart w:id="44" w:name="pn07b1a938-69bb-472d-91b1-feeeb2d78ff4"/>
      <w:bookmarkEnd w:id="42"/>
      <w:bookmarkEnd w:id="43"/>
      <w:bookmarkEnd w:id="44"/>
      <w:r w:rsidR="008F17FE">
        <w:rPr>
          <w:rFonts w:asciiTheme="minorHAnsi" w:hAnsiTheme="minorHAnsi" w:cstheme="minorHAnsi"/>
          <w:sz w:val="22"/>
          <w:szCs w:val="22"/>
        </w:rPr>
        <w:t xml:space="preserve"> </w:t>
      </w:r>
      <w:r w:rsidRPr="00B303A1">
        <w:rPr>
          <w:rFonts w:asciiTheme="minorHAnsi" w:hAnsiTheme="minorHAnsi" w:cstheme="minorHAnsi"/>
          <w:sz w:val="22"/>
          <w:szCs w:val="22"/>
        </w:rPr>
        <w:t>91</w:t>
      </w:r>
      <w:r w:rsidR="008F17FE">
        <w:rPr>
          <w:rFonts w:asciiTheme="minorHAnsi" w:hAnsiTheme="minorHAnsi" w:cstheme="minorHAnsi"/>
          <w:sz w:val="22"/>
          <w:szCs w:val="22"/>
        </w:rPr>
        <w:t xml:space="preserve"> </w:t>
      </w:r>
      <w:r w:rsidRPr="00B303A1">
        <w:rPr>
          <w:rFonts w:asciiTheme="minorHAnsi" w:hAnsiTheme="minorHAnsi" w:cstheme="minorHAnsi"/>
          <w:sz w:val="22"/>
          <w:szCs w:val="22"/>
        </w:rPr>
        <w:t>str.</w:t>
      </w:r>
      <w:r w:rsidR="008F17FE">
        <w:rPr>
          <w:rFonts w:asciiTheme="minorHAnsi" w:hAnsiTheme="minorHAnsi" w:cstheme="minorHAnsi"/>
          <w:sz w:val="22"/>
          <w:szCs w:val="22"/>
        </w:rPr>
        <w:t xml:space="preserve"> </w:t>
      </w:r>
      <w:r w:rsidRPr="00B303A1">
        <w:rPr>
          <w:rFonts w:asciiTheme="minorHAnsi" w:hAnsiTheme="minorHAnsi" w:cstheme="minorHAnsi"/>
          <w:sz w:val="22"/>
          <w:szCs w:val="22"/>
        </w:rPr>
        <w:t>1</w:t>
      </w:r>
      <w:r w:rsidR="008F17FE">
        <w:rPr>
          <w:rFonts w:asciiTheme="minorHAnsi" w:hAnsiTheme="minorHAnsi" w:cstheme="minorHAnsi"/>
          <w:sz w:val="22"/>
          <w:szCs w:val="22"/>
        </w:rPr>
        <w:t xml:space="preserve"> </w:t>
      </w:r>
      <w:r w:rsidRPr="00B303A1">
        <w:rPr>
          <w:rFonts w:asciiTheme="minorHAnsi" w:hAnsiTheme="minorHAnsi" w:cstheme="minorHAnsi"/>
          <w:sz w:val="22"/>
          <w:szCs w:val="22"/>
        </w:rPr>
        <w:t>d.</w:t>
      </w:r>
      <w:r w:rsidR="008F17FE">
        <w:rPr>
          <w:rFonts w:asciiTheme="minorHAnsi" w:hAnsiTheme="minorHAnsi" w:cstheme="minorHAnsi"/>
          <w:sz w:val="22"/>
          <w:szCs w:val="22"/>
        </w:rPr>
        <w:t xml:space="preserve"> </w:t>
      </w:r>
      <w:r w:rsidRPr="00B303A1">
        <w:rPr>
          <w:rFonts w:asciiTheme="minorHAnsi" w:hAnsiTheme="minorHAnsi" w:cstheme="minorHAnsi"/>
          <w:sz w:val="22"/>
          <w:szCs w:val="22"/>
        </w:rPr>
        <w:t>1</w:t>
      </w:r>
      <w:r w:rsidR="008F17FE">
        <w:rPr>
          <w:rFonts w:asciiTheme="minorHAnsi" w:hAnsiTheme="minorHAnsi" w:cstheme="minorHAnsi"/>
          <w:sz w:val="22"/>
          <w:szCs w:val="22"/>
        </w:rPr>
        <w:t xml:space="preserve"> </w:t>
      </w:r>
      <w:r w:rsidRPr="00B303A1">
        <w:rPr>
          <w:rFonts w:asciiTheme="minorHAnsi" w:hAnsiTheme="minorHAnsi" w:cstheme="minorHAnsi"/>
          <w:sz w:val="22"/>
          <w:szCs w:val="22"/>
        </w:rPr>
        <w:t>p.).</w:t>
      </w:r>
    </w:p>
    <w:p w14:paraId="325780E2" w14:textId="43C01F46" w:rsidR="00B303A1" w:rsidRPr="00B303A1" w:rsidRDefault="00B303A1" w:rsidP="00B303A1">
      <w:pPr>
        <w:ind w:firstLine="567"/>
        <w:jc w:val="both"/>
        <w:rPr>
          <w:rFonts w:asciiTheme="minorHAnsi" w:hAnsiTheme="minorHAnsi" w:cstheme="minorHAnsi"/>
          <w:sz w:val="22"/>
          <w:szCs w:val="22"/>
        </w:rPr>
      </w:pPr>
      <w:r w:rsidRPr="00B303A1">
        <w:rPr>
          <w:rFonts w:asciiTheme="minorHAnsi" w:hAnsiTheme="minorHAnsi" w:cstheme="minorHAnsi"/>
          <w:sz w:val="22"/>
          <w:szCs w:val="22"/>
        </w:rPr>
        <w:t>Sprendžiant dėl pareiškėjo teisių gynimo pažymėta, jog Vidaus tarnybos statuto 69</w:t>
      </w:r>
      <w:r w:rsidR="00D9319A">
        <w:rPr>
          <w:rFonts w:asciiTheme="minorHAnsi" w:hAnsiTheme="minorHAnsi" w:cstheme="minorHAnsi"/>
          <w:sz w:val="22"/>
          <w:szCs w:val="22"/>
        </w:rPr>
        <w:t xml:space="preserve"> </w:t>
      </w:r>
      <w:r w:rsidRPr="00B303A1">
        <w:rPr>
          <w:rFonts w:asciiTheme="minorHAnsi" w:hAnsiTheme="minorHAnsi" w:cstheme="minorHAnsi"/>
          <w:sz w:val="22"/>
          <w:szCs w:val="22"/>
        </w:rPr>
        <w:t>straipsnio 4 dalyje nustatyta, kad pareigūnams, kurie pagal tarnybos pobūdį važinėja keleiviniu ar asmeniniu transportu tarnybos tikslais, kompensuojamos važiavimo išlaidos, išskyrus taksi išlaidas.</w:t>
      </w:r>
    </w:p>
    <w:p w14:paraId="61F82090" w14:textId="14C3C8E5" w:rsidR="00B303A1" w:rsidRPr="00B303A1" w:rsidRDefault="00B303A1" w:rsidP="00B303A1">
      <w:pPr>
        <w:ind w:firstLine="567"/>
        <w:jc w:val="both"/>
        <w:rPr>
          <w:rFonts w:asciiTheme="minorHAnsi" w:hAnsiTheme="minorHAnsi" w:cstheme="minorHAnsi"/>
          <w:sz w:val="22"/>
          <w:szCs w:val="22"/>
        </w:rPr>
      </w:pPr>
      <w:r w:rsidRPr="00B303A1">
        <w:rPr>
          <w:rFonts w:asciiTheme="minorHAnsi" w:hAnsiTheme="minorHAnsi" w:cstheme="minorHAnsi"/>
          <w:sz w:val="22"/>
          <w:szCs w:val="22"/>
        </w:rPr>
        <w:t>Pažymėta, kad atsakovas nenurodė ir nepagrindė, kokia objektyviai pagrįsta didesnė važiavimo išlaidų kompensacija galėtų būti priteisiama pareiškėjui. Išplėstinės teisėjų kolegijos vertinimu, tai, kad pareiškėjui nustatyta pareigų atlikimo vieta buvo nutolusi apie 140 km nuo jo gyvenamosios vietos, yra objektyvi priežastis, dėl kurios pareiškėjui turėtų būti kompensuojamos jo apskaičiuotos ir papildomai patirtos visos važiavimo išlaidos – 2</w:t>
      </w:r>
      <w:r w:rsidR="00D9319A">
        <w:rPr>
          <w:rFonts w:asciiTheme="minorHAnsi" w:hAnsiTheme="minorHAnsi" w:cstheme="minorHAnsi"/>
          <w:sz w:val="22"/>
          <w:szCs w:val="22"/>
        </w:rPr>
        <w:t> </w:t>
      </w:r>
      <w:r w:rsidRPr="00B303A1">
        <w:rPr>
          <w:rFonts w:asciiTheme="minorHAnsi" w:hAnsiTheme="minorHAnsi" w:cstheme="minorHAnsi"/>
          <w:sz w:val="22"/>
          <w:szCs w:val="22"/>
        </w:rPr>
        <w:t>865,55 Eur, taip realiai apginant jo teises. Tokia didesnė važiavimo išlaidų kompensacija pareiškėjui yra pagrindžiama objektyviomis aplinkybėmis – atstumu nuo gyvenamosios vietos iki tarnybos vietos ir nuo tarnybos vietos iki gyvenamosios vietos.</w:t>
      </w:r>
    </w:p>
    <w:p w14:paraId="07061293" w14:textId="1A87D36E" w:rsidR="00B303A1" w:rsidRPr="00B303A1" w:rsidRDefault="00B303A1" w:rsidP="00B303A1">
      <w:pPr>
        <w:ind w:firstLine="567"/>
        <w:jc w:val="both"/>
        <w:rPr>
          <w:rFonts w:asciiTheme="minorHAnsi" w:hAnsiTheme="minorHAnsi" w:cstheme="minorHAnsi"/>
          <w:sz w:val="22"/>
          <w:szCs w:val="22"/>
        </w:rPr>
      </w:pPr>
      <w:r w:rsidRPr="00B303A1">
        <w:rPr>
          <w:rFonts w:asciiTheme="minorHAnsi" w:hAnsiTheme="minorHAnsi" w:cstheme="minorHAnsi"/>
          <w:sz w:val="22"/>
          <w:szCs w:val="22"/>
        </w:rPr>
        <w:t xml:space="preserve">Išplėstinė teisėjų kolegija LVAT nutartį ir pirmosios instancijos teismo sprendimą pakeitė, pareiškėjo skundą tenkinant iš dalies, panaikinant </w:t>
      </w:r>
      <w:r w:rsidR="00C837A9">
        <w:rPr>
          <w:rFonts w:asciiTheme="minorHAnsi" w:hAnsiTheme="minorHAnsi" w:cstheme="minorHAnsi"/>
          <w:sz w:val="22"/>
          <w:szCs w:val="22"/>
        </w:rPr>
        <w:t xml:space="preserve">Departamento </w:t>
      </w:r>
      <w:r w:rsidRPr="00B303A1">
        <w:rPr>
          <w:rFonts w:asciiTheme="minorHAnsi" w:hAnsiTheme="minorHAnsi" w:cstheme="minorHAnsi"/>
          <w:sz w:val="22"/>
          <w:szCs w:val="22"/>
        </w:rPr>
        <w:t>Tarnybinių ginčų komisijos sprendimo dalį, kurioje prašymas dėl visų važiavimo išlaidų kompensavimo atmestas kaip nepagrįstas, ir priteisiant pareiškėjui 2 865,55 Eur jo patirtų važiavimo išlaidų kompensaciją.</w:t>
      </w:r>
      <w:bookmarkEnd w:id="36"/>
    </w:p>
    <w:p w14:paraId="0F035837" w14:textId="77777777" w:rsidR="00B303A1" w:rsidRPr="00B303A1" w:rsidRDefault="00B303A1" w:rsidP="00B303A1">
      <w:pPr>
        <w:ind w:firstLine="567"/>
        <w:jc w:val="both"/>
        <w:rPr>
          <w:rFonts w:asciiTheme="minorHAnsi" w:hAnsiTheme="minorHAnsi" w:cstheme="minorHAnsi"/>
          <w:sz w:val="22"/>
          <w:szCs w:val="22"/>
        </w:rPr>
      </w:pPr>
    </w:p>
    <w:p w14:paraId="0E5BDC0C" w14:textId="77777777" w:rsidR="00B303A1" w:rsidRPr="00B303A1" w:rsidRDefault="00B303A1" w:rsidP="00B303A1">
      <w:pPr>
        <w:jc w:val="both"/>
        <w:rPr>
          <w:rFonts w:asciiTheme="minorHAnsi" w:hAnsiTheme="minorHAnsi" w:cstheme="minorHAnsi"/>
          <w:bCs/>
          <w:sz w:val="22"/>
          <w:szCs w:val="22"/>
        </w:rPr>
      </w:pPr>
      <w:r w:rsidRPr="00B303A1">
        <w:rPr>
          <w:rFonts w:asciiTheme="minorHAnsi" w:hAnsiTheme="minorHAnsi" w:cstheme="minorHAnsi"/>
          <w:sz w:val="22"/>
          <w:szCs w:val="22"/>
        </w:rPr>
        <w:t xml:space="preserve">Išplėstinės teisėjų kolegijos 2024 m. spalio 2 d. nutartis administracinėje byloje </w:t>
      </w:r>
      <w:r w:rsidRPr="00B303A1">
        <w:rPr>
          <w:rFonts w:asciiTheme="minorHAnsi" w:hAnsiTheme="minorHAnsi" w:cstheme="minorHAnsi"/>
          <w:bCs/>
          <w:sz w:val="22"/>
          <w:szCs w:val="22"/>
        </w:rPr>
        <w:t>Nr. eA-1634-821/2024</w:t>
      </w:r>
    </w:p>
    <w:p w14:paraId="75157652" w14:textId="77777777" w:rsidR="00B303A1" w:rsidRPr="00B303A1" w:rsidRDefault="00B303A1" w:rsidP="00B303A1">
      <w:pPr>
        <w:jc w:val="both"/>
        <w:rPr>
          <w:rFonts w:asciiTheme="minorHAnsi" w:hAnsiTheme="minorHAnsi" w:cstheme="minorHAnsi"/>
          <w:bCs/>
          <w:sz w:val="22"/>
          <w:szCs w:val="22"/>
        </w:rPr>
      </w:pPr>
      <w:r w:rsidRPr="00B303A1">
        <w:rPr>
          <w:rFonts w:asciiTheme="minorHAnsi" w:hAnsiTheme="minorHAnsi" w:cstheme="minorHAnsi"/>
          <w:bCs/>
          <w:sz w:val="22"/>
          <w:szCs w:val="22"/>
        </w:rPr>
        <w:t>Teisminio proceso Nr. 3-61-3-02886-2021-2</w:t>
      </w:r>
    </w:p>
    <w:p w14:paraId="5369304F" w14:textId="77777777" w:rsidR="00B303A1" w:rsidRPr="00B303A1" w:rsidRDefault="00B303A1" w:rsidP="00B303A1">
      <w:pPr>
        <w:jc w:val="both"/>
        <w:rPr>
          <w:rStyle w:val="Hyperlink"/>
          <w:rFonts w:asciiTheme="minorHAnsi" w:hAnsiTheme="minorHAnsi" w:cstheme="minorHAnsi"/>
          <w:sz w:val="22"/>
          <w:szCs w:val="22"/>
        </w:rPr>
      </w:pPr>
      <w:hyperlink r:id="rId16" w:history="1">
        <w:r w:rsidRPr="00B303A1">
          <w:rPr>
            <w:rStyle w:val="Hyperlink"/>
            <w:rFonts w:asciiTheme="minorHAnsi" w:hAnsiTheme="minorHAnsi" w:cstheme="minorHAnsi"/>
            <w:sz w:val="22"/>
            <w:szCs w:val="22"/>
          </w:rPr>
          <w:t>Prieiga internete</w:t>
        </w:r>
      </w:hyperlink>
    </w:p>
    <w:p w14:paraId="5275E477" w14:textId="77777777" w:rsidR="00804DC8" w:rsidRDefault="00804DC8" w:rsidP="00A32A5C">
      <w:pPr>
        <w:ind w:firstLine="567"/>
        <w:rPr>
          <w:rFonts w:asciiTheme="minorHAnsi" w:hAnsiTheme="minorHAnsi" w:cstheme="minorHAnsi"/>
          <w:sz w:val="22"/>
          <w:szCs w:val="22"/>
        </w:rPr>
      </w:pPr>
    </w:p>
    <w:p w14:paraId="21AEE28B" w14:textId="77777777" w:rsidR="00E64538" w:rsidRPr="00E64538" w:rsidRDefault="3B86398D" w:rsidP="3B86398D">
      <w:pPr>
        <w:pStyle w:val="Apzvalgai1"/>
        <w:rPr>
          <w:rFonts w:asciiTheme="minorHAnsi" w:hAnsiTheme="minorHAnsi" w:cstheme="minorBidi"/>
        </w:rPr>
      </w:pPr>
      <w:bookmarkStart w:id="45" w:name="_Toc774934"/>
      <w:bookmarkStart w:id="46" w:name="_Toc183783603"/>
      <w:r w:rsidRPr="3B86398D">
        <w:rPr>
          <w:rFonts w:asciiTheme="minorHAnsi" w:hAnsiTheme="minorHAnsi" w:cstheme="minorBidi"/>
        </w:rPr>
        <w:t>26. Asmens duomenų teisinė apsauga</w:t>
      </w:r>
      <w:bookmarkEnd w:id="45"/>
      <w:bookmarkEnd w:id="46"/>
    </w:p>
    <w:p w14:paraId="4D35BB72" w14:textId="77777777" w:rsidR="00E64538" w:rsidRPr="00E64538" w:rsidRDefault="00E64538" w:rsidP="00E64538">
      <w:pPr>
        <w:ind w:firstLine="567"/>
        <w:rPr>
          <w:rFonts w:asciiTheme="minorHAnsi" w:hAnsiTheme="minorHAnsi" w:cstheme="minorHAnsi"/>
          <w:i/>
          <w:iCs/>
          <w:sz w:val="22"/>
          <w:szCs w:val="22"/>
        </w:rPr>
      </w:pPr>
    </w:p>
    <w:p w14:paraId="7BADB738" w14:textId="14F63F8D" w:rsidR="00E7095D" w:rsidRPr="00E7095D" w:rsidRDefault="3B86398D" w:rsidP="3B86398D">
      <w:pPr>
        <w:jc w:val="both"/>
        <w:outlineLvl w:val="1"/>
        <w:rPr>
          <w:rFonts w:asciiTheme="minorHAnsi" w:eastAsia="Calibri" w:hAnsiTheme="minorHAnsi" w:cstheme="minorBidi"/>
          <w:i/>
          <w:iCs/>
          <w:sz w:val="22"/>
          <w:szCs w:val="22"/>
        </w:rPr>
      </w:pPr>
      <w:bookmarkStart w:id="47" w:name="_Toc183783604"/>
      <w:r w:rsidRPr="3B86398D">
        <w:rPr>
          <w:rFonts w:asciiTheme="minorHAnsi" w:eastAsia="Calibri" w:hAnsiTheme="minorHAnsi" w:cstheme="minorBidi"/>
          <w:i/>
          <w:iCs/>
          <w:sz w:val="22"/>
          <w:szCs w:val="22"/>
        </w:rPr>
        <w:t>Dėl VĮ Registrų centro atsakomybės už tvarkomos informacinės sistemos saugą, duomenų tvarkymo sistemos ir teikiamų paslaugų konfidencialumą, vientisumą ir prieinamumą</w:t>
      </w:r>
      <w:bookmarkEnd w:id="47"/>
    </w:p>
    <w:p w14:paraId="525ACA91" w14:textId="77777777" w:rsidR="00E7095D" w:rsidRPr="00E7095D" w:rsidRDefault="00E7095D" w:rsidP="00E7095D">
      <w:pPr>
        <w:ind w:firstLine="567"/>
        <w:jc w:val="both"/>
        <w:rPr>
          <w:rFonts w:asciiTheme="minorHAnsi" w:hAnsiTheme="minorHAnsi" w:cstheme="minorHAnsi"/>
          <w:sz w:val="22"/>
          <w:szCs w:val="22"/>
        </w:rPr>
      </w:pPr>
    </w:p>
    <w:p w14:paraId="0019F3D2" w14:textId="5788372D" w:rsidR="00E7095D" w:rsidRPr="00E7095D" w:rsidRDefault="00E7095D" w:rsidP="00E7095D">
      <w:pPr>
        <w:ind w:firstLine="567"/>
        <w:jc w:val="both"/>
        <w:rPr>
          <w:rFonts w:asciiTheme="minorHAnsi" w:hAnsiTheme="minorHAnsi" w:cstheme="minorHAnsi"/>
          <w:sz w:val="22"/>
          <w:szCs w:val="22"/>
        </w:rPr>
      </w:pPr>
      <w:r w:rsidRPr="00E7095D">
        <w:rPr>
          <w:rFonts w:asciiTheme="minorHAnsi" w:hAnsiTheme="minorHAnsi" w:cstheme="minorHAnsi"/>
          <w:sz w:val="22"/>
          <w:szCs w:val="22"/>
        </w:rPr>
        <w:t xml:space="preserve">Byloje ginčas kilo dėl Valstybinės duomenų apsaugos inspekcijos (toliau – Inspekcija, atsakovas) sprendimo, kuriuo </w:t>
      </w:r>
      <w:r w:rsidR="00A76051">
        <w:rPr>
          <w:rFonts w:asciiTheme="minorHAnsi" w:hAnsiTheme="minorHAnsi" w:cstheme="minorHAnsi"/>
          <w:sz w:val="22"/>
          <w:szCs w:val="22"/>
        </w:rPr>
        <w:t>VĮ</w:t>
      </w:r>
      <w:r w:rsidRPr="00E7095D">
        <w:rPr>
          <w:rFonts w:asciiTheme="minorHAnsi" w:hAnsiTheme="minorHAnsi" w:cstheme="minorHAnsi"/>
          <w:sz w:val="22"/>
          <w:szCs w:val="22"/>
        </w:rPr>
        <w:t xml:space="preserve"> Registrų centrui (toliau – pareiškėjas)</w:t>
      </w:r>
      <w:r w:rsidR="00A74170">
        <w:rPr>
          <w:rFonts w:asciiTheme="minorHAnsi" w:hAnsiTheme="minorHAnsi" w:cstheme="minorHAnsi"/>
          <w:sz w:val="22"/>
          <w:szCs w:val="22"/>
        </w:rPr>
        <w:t xml:space="preserve"> </w:t>
      </w:r>
      <w:r w:rsidR="00A74170" w:rsidRPr="00E7095D">
        <w:rPr>
          <w:rFonts w:asciiTheme="minorHAnsi" w:hAnsiTheme="minorHAnsi" w:cstheme="minorHAnsi"/>
          <w:sz w:val="22"/>
          <w:szCs w:val="22"/>
        </w:rPr>
        <w:t>paskirta administracinė bauda</w:t>
      </w:r>
      <w:r w:rsidR="00A74170">
        <w:rPr>
          <w:rFonts w:asciiTheme="minorHAnsi" w:hAnsiTheme="minorHAnsi" w:cstheme="minorHAnsi"/>
          <w:sz w:val="22"/>
          <w:szCs w:val="22"/>
        </w:rPr>
        <w:t xml:space="preserve"> </w:t>
      </w:r>
      <w:r w:rsidR="00A74170" w:rsidRPr="00E7095D">
        <w:rPr>
          <w:rFonts w:asciiTheme="minorHAnsi" w:hAnsiTheme="minorHAnsi" w:cstheme="minorHAnsi"/>
          <w:sz w:val="22"/>
          <w:szCs w:val="22"/>
        </w:rPr>
        <w:t>(toliau – Sprendimas)</w:t>
      </w:r>
      <w:r w:rsidRPr="00E7095D">
        <w:rPr>
          <w:rFonts w:asciiTheme="minorHAnsi" w:hAnsiTheme="minorHAnsi" w:cstheme="minorHAnsi"/>
          <w:sz w:val="22"/>
          <w:szCs w:val="22"/>
        </w:rPr>
        <w:t>, taip pat dėl atsakovo įpareigojimo iš naujo išnagrinėti bylą dėl administracinės baudos skyrimo, teisėtumo ir pagrįstumo.</w:t>
      </w:r>
    </w:p>
    <w:p w14:paraId="7EAB7C47" w14:textId="1C388C7B" w:rsidR="00E7095D" w:rsidRPr="00E7095D" w:rsidRDefault="00E7095D" w:rsidP="00163B97">
      <w:pPr>
        <w:ind w:firstLine="567"/>
        <w:jc w:val="both"/>
        <w:rPr>
          <w:rFonts w:asciiTheme="minorHAnsi" w:hAnsiTheme="minorHAnsi" w:cstheme="minorHAnsi"/>
          <w:sz w:val="22"/>
          <w:szCs w:val="22"/>
        </w:rPr>
      </w:pPr>
      <w:r w:rsidRPr="00E7095D">
        <w:rPr>
          <w:rFonts w:asciiTheme="minorHAnsi" w:hAnsiTheme="minorHAnsi" w:cstheme="minorHAnsi"/>
          <w:sz w:val="22"/>
          <w:szCs w:val="22"/>
        </w:rPr>
        <w:t xml:space="preserve">Kaip nustatyta Sprendime, 2020 m. liepos 20 d. </w:t>
      </w:r>
      <w:r w:rsidR="00A76051">
        <w:rPr>
          <w:rFonts w:asciiTheme="minorHAnsi" w:hAnsiTheme="minorHAnsi" w:cstheme="minorHAnsi"/>
          <w:sz w:val="22"/>
          <w:szCs w:val="22"/>
        </w:rPr>
        <w:t xml:space="preserve">VĮ </w:t>
      </w:r>
      <w:r w:rsidRPr="00E7095D">
        <w:rPr>
          <w:rFonts w:asciiTheme="minorHAnsi" w:hAnsiTheme="minorHAnsi" w:cstheme="minorHAnsi"/>
          <w:sz w:val="22"/>
          <w:szCs w:val="22"/>
        </w:rPr>
        <w:t xml:space="preserve">Registrų centro pastate dėl gamtos reiškinio – stiprios liūties Vilniaus mieste, trūko lietaus nuotekų sistemos vamzdis, vanduo prasisunkė per pastato konstrukcijų pažeidimus ir užliejo žemesniame aukšte įrengtą </w:t>
      </w:r>
      <w:r w:rsidR="00AF7278">
        <w:rPr>
          <w:rFonts w:asciiTheme="minorHAnsi" w:hAnsiTheme="minorHAnsi" w:cstheme="minorHAnsi"/>
          <w:sz w:val="22"/>
          <w:szCs w:val="22"/>
        </w:rPr>
        <w:t xml:space="preserve">VĮ </w:t>
      </w:r>
      <w:r w:rsidRPr="00E7095D">
        <w:rPr>
          <w:rFonts w:asciiTheme="minorHAnsi" w:hAnsiTheme="minorHAnsi" w:cstheme="minorHAnsi"/>
          <w:sz w:val="22"/>
          <w:szCs w:val="22"/>
        </w:rPr>
        <w:t xml:space="preserve">Registrų centro serverinę, dėl ko išsijungė dalis serverių ir dalis serveriuose saugomos informacijos tapo nepasiekiama (neprieinama). Dėl įvykusio asmens duomenų saugos pažeidimo </w:t>
      </w:r>
      <w:r w:rsidR="00AF7278">
        <w:rPr>
          <w:rFonts w:asciiTheme="minorHAnsi" w:hAnsiTheme="minorHAnsi" w:cstheme="minorHAnsi"/>
          <w:sz w:val="22"/>
          <w:szCs w:val="22"/>
        </w:rPr>
        <w:t xml:space="preserve">VĮ </w:t>
      </w:r>
      <w:r w:rsidRPr="00E7095D">
        <w:rPr>
          <w:rFonts w:asciiTheme="minorHAnsi" w:hAnsiTheme="minorHAnsi" w:cstheme="minorHAnsi"/>
          <w:sz w:val="22"/>
          <w:szCs w:val="22"/>
        </w:rPr>
        <w:t>Registrų centras neužtikrino pirmos kategorijos informacinės sistemos</w:t>
      </w:r>
      <w:r w:rsidR="00437087">
        <w:rPr>
          <w:rFonts w:asciiTheme="minorHAnsi" w:hAnsiTheme="minorHAnsi" w:cstheme="minorHAnsi"/>
          <w:sz w:val="22"/>
          <w:szCs w:val="22"/>
        </w:rPr>
        <w:t>, t. y.</w:t>
      </w:r>
      <w:r w:rsidRPr="00E7095D">
        <w:rPr>
          <w:rFonts w:asciiTheme="minorHAnsi" w:hAnsiTheme="minorHAnsi" w:cstheme="minorHAnsi"/>
          <w:sz w:val="22"/>
          <w:szCs w:val="22"/>
        </w:rPr>
        <w:t xml:space="preserve"> Elektroninės sveikatos paslaugų ir bendradarbiavimo infrastruktūros informacinės sistemos (</w:t>
      </w:r>
      <w:r w:rsidR="00AF7278">
        <w:rPr>
          <w:rFonts w:asciiTheme="minorHAnsi" w:hAnsiTheme="minorHAnsi" w:cstheme="minorHAnsi"/>
          <w:sz w:val="22"/>
          <w:szCs w:val="22"/>
        </w:rPr>
        <w:t xml:space="preserve">toliau – </w:t>
      </w:r>
      <w:r w:rsidRPr="00E7095D">
        <w:rPr>
          <w:rFonts w:asciiTheme="minorHAnsi" w:hAnsiTheme="minorHAnsi" w:cstheme="minorHAnsi"/>
          <w:sz w:val="22"/>
          <w:szCs w:val="22"/>
        </w:rPr>
        <w:t>ESPBI IS)</w:t>
      </w:r>
      <w:r w:rsidR="00437087">
        <w:rPr>
          <w:rFonts w:asciiTheme="minorHAnsi" w:hAnsiTheme="minorHAnsi" w:cstheme="minorHAnsi"/>
          <w:sz w:val="22"/>
          <w:szCs w:val="22"/>
        </w:rPr>
        <w:t>,</w:t>
      </w:r>
      <w:r w:rsidRPr="00E7095D">
        <w:rPr>
          <w:rFonts w:asciiTheme="minorHAnsi" w:hAnsiTheme="minorHAnsi" w:cstheme="minorHAnsi"/>
          <w:sz w:val="22"/>
          <w:szCs w:val="22"/>
        </w:rPr>
        <w:t xml:space="preserve"> nuolatinio duomenų tvarkymo sistemų ir paslaugų konfidencialumo, vientisumo, prieinamumo ir laiku per 8 valandas, kaip tai nustatyta</w:t>
      </w:r>
      <w:r w:rsidR="00163B97">
        <w:rPr>
          <w:rFonts w:asciiTheme="minorHAnsi" w:hAnsiTheme="minorHAnsi" w:cstheme="minorHAnsi"/>
          <w:sz w:val="22"/>
          <w:szCs w:val="22"/>
        </w:rPr>
        <w:t xml:space="preserve"> </w:t>
      </w:r>
      <w:r w:rsidRPr="00E7095D">
        <w:rPr>
          <w:rFonts w:asciiTheme="minorHAnsi" w:hAnsiTheme="minorHAnsi" w:cstheme="minorHAnsi"/>
          <w:sz w:val="22"/>
          <w:szCs w:val="22"/>
        </w:rPr>
        <w:t>Aprašo</w:t>
      </w:r>
      <w:r w:rsidR="007B3EF2">
        <w:rPr>
          <w:rStyle w:val="FootnoteReference"/>
          <w:rFonts w:asciiTheme="minorHAnsi" w:hAnsiTheme="minorHAnsi" w:cstheme="minorHAnsi"/>
          <w:sz w:val="22"/>
          <w:szCs w:val="22"/>
        </w:rPr>
        <w:footnoteReference w:id="4"/>
      </w:r>
      <w:r w:rsidRPr="00E7095D">
        <w:rPr>
          <w:rFonts w:asciiTheme="minorHAnsi" w:hAnsiTheme="minorHAnsi" w:cstheme="minorHAnsi"/>
          <w:sz w:val="22"/>
          <w:szCs w:val="22"/>
        </w:rPr>
        <w:t xml:space="preserve"> 5.11.4 papunktyje, neatkūrė galimybės naudotis ESPBI IS tvarkomais asmens duomenimis. Tuo pagrindu pareiškėjas Inspekcijos buvo pripažintas asmens duomenų saugumo pažeidimo subjektu, pažeidusiu ir BDAR 32 straipsnio 1 dalies b ir c punktus</w:t>
      </w:r>
      <w:r w:rsidR="000A08EE">
        <w:rPr>
          <w:rFonts w:asciiTheme="minorHAnsi" w:hAnsiTheme="minorHAnsi" w:cstheme="minorHAnsi"/>
          <w:sz w:val="22"/>
          <w:szCs w:val="22"/>
        </w:rPr>
        <w:t>,</w:t>
      </w:r>
      <w:r w:rsidRPr="00E7095D">
        <w:rPr>
          <w:rFonts w:asciiTheme="minorHAnsi" w:hAnsiTheme="minorHAnsi" w:cstheme="minorHAnsi"/>
          <w:sz w:val="22"/>
          <w:szCs w:val="22"/>
        </w:rPr>
        <w:t xml:space="preserve"> kuriuose nustatyta, kad atsižvelgdamas į techninių galimybių išsivystymo lygį, įgyvendinimo sąnaudas bei duomenų tvarkymo pobūdį, aprėptį, kontekstą ir tikslus, taip pat duomenų tvarkymo keliamus įvairios tikimybės ir rimtumo pavojus fizinių asmenų teisėms ir laisvėms, </w:t>
      </w:r>
      <w:r w:rsidRPr="00E7095D">
        <w:rPr>
          <w:rFonts w:asciiTheme="minorHAnsi" w:hAnsiTheme="minorHAnsi" w:cstheme="minorHAnsi"/>
          <w:sz w:val="22"/>
          <w:szCs w:val="22"/>
        </w:rPr>
        <w:lastRenderedPageBreak/>
        <w:t xml:space="preserve">duomenų valdytojas ir duomenų tvarkytojas įgyvendina tinkamas technines ir organizacines priemones, kad būtų užtikrintas pavojų atitinkančio lygio saugumas, įskaitant, </w:t>
      </w:r>
      <w:r w:rsidRPr="00E7095D">
        <w:rPr>
          <w:rFonts w:asciiTheme="minorHAnsi" w:hAnsiTheme="minorHAnsi" w:cstheme="minorHAnsi"/>
          <w:i/>
          <w:iCs/>
          <w:sz w:val="22"/>
          <w:szCs w:val="22"/>
        </w:rPr>
        <w:t>inter alia</w:t>
      </w:r>
      <w:r w:rsidR="002339DC">
        <w:rPr>
          <w:rFonts w:asciiTheme="minorHAnsi" w:hAnsiTheme="minorHAnsi" w:cstheme="minorHAnsi"/>
          <w:sz w:val="22"/>
          <w:szCs w:val="22"/>
        </w:rPr>
        <w:t xml:space="preserve"> (be kita ko)</w:t>
      </w:r>
      <w:r w:rsidRPr="00E7095D">
        <w:rPr>
          <w:rFonts w:asciiTheme="minorHAnsi" w:hAnsiTheme="minorHAnsi" w:cstheme="minorHAnsi"/>
          <w:sz w:val="22"/>
          <w:szCs w:val="22"/>
        </w:rPr>
        <w:t>, jei reikia (b) gebėjimą užtikrinti nuolatinį duomenų tvarkymo sistemų ir paslaugų konfidencialumą, vientisumą, prieinamumą ir atsparumą; (c) gebėjimą laiku atkurti sąlygas ir galimybes naudotis asmens duomenimis fizinio ar techninio incidento atveju.</w:t>
      </w:r>
    </w:p>
    <w:p w14:paraId="13CBAA74" w14:textId="3697C076" w:rsidR="00E7095D" w:rsidRPr="00E7095D" w:rsidRDefault="00E7095D" w:rsidP="00E7095D">
      <w:pPr>
        <w:ind w:firstLine="567"/>
        <w:jc w:val="both"/>
        <w:rPr>
          <w:rFonts w:asciiTheme="minorHAnsi" w:hAnsiTheme="minorHAnsi" w:cstheme="minorHAnsi"/>
          <w:sz w:val="22"/>
          <w:szCs w:val="22"/>
        </w:rPr>
      </w:pPr>
      <w:r w:rsidRPr="00E7095D">
        <w:rPr>
          <w:rFonts w:asciiTheme="minorHAnsi" w:hAnsiTheme="minorHAnsi" w:cstheme="minorHAnsi"/>
          <w:sz w:val="22"/>
          <w:szCs w:val="22"/>
        </w:rPr>
        <w:t xml:space="preserve">Pirmosios instancijos teismas pareiškėjo skundą tenkino, panaikino </w:t>
      </w:r>
      <w:r w:rsidR="0068305E">
        <w:rPr>
          <w:rFonts w:asciiTheme="minorHAnsi" w:hAnsiTheme="minorHAnsi" w:cstheme="minorHAnsi"/>
          <w:sz w:val="22"/>
          <w:szCs w:val="22"/>
        </w:rPr>
        <w:t>S</w:t>
      </w:r>
      <w:r w:rsidRPr="00E7095D">
        <w:rPr>
          <w:rFonts w:asciiTheme="minorHAnsi" w:hAnsiTheme="minorHAnsi" w:cstheme="minorHAnsi"/>
          <w:sz w:val="22"/>
          <w:szCs w:val="22"/>
        </w:rPr>
        <w:t xml:space="preserve">prendimą bei įpareigojo atsakovą iš naujo išnagrinėti bylą dėl administracinės baudos skyrimo. Pirmosios instancijos teismas konstatavo, kad atsakovas priimdamas ginčo </w:t>
      </w:r>
      <w:r w:rsidR="0068305E">
        <w:rPr>
          <w:rFonts w:asciiTheme="minorHAnsi" w:hAnsiTheme="minorHAnsi" w:cstheme="minorHAnsi"/>
          <w:sz w:val="22"/>
          <w:szCs w:val="22"/>
        </w:rPr>
        <w:t>S</w:t>
      </w:r>
      <w:r w:rsidRPr="00E7095D">
        <w:rPr>
          <w:rFonts w:asciiTheme="minorHAnsi" w:hAnsiTheme="minorHAnsi" w:cstheme="minorHAnsi"/>
          <w:sz w:val="22"/>
          <w:szCs w:val="22"/>
        </w:rPr>
        <w:t>prendimą neišnagrinėjo visų bylai reikšmingų aplinkybių, nevertino dalies pareiškėjo argumentų ir padarė nepagrįstas išvadas.</w:t>
      </w:r>
    </w:p>
    <w:p w14:paraId="0756F298" w14:textId="41D3EADD" w:rsidR="00E7095D" w:rsidRPr="00E7095D" w:rsidRDefault="00E7095D" w:rsidP="00E7095D">
      <w:pPr>
        <w:ind w:firstLine="567"/>
        <w:jc w:val="both"/>
        <w:rPr>
          <w:rFonts w:asciiTheme="minorHAnsi" w:hAnsiTheme="minorHAnsi" w:cstheme="minorHAnsi"/>
          <w:sz w:val="22"/>
          <w:szCs w:val="22"/>
        </w:rPr>
      </w:pPr>
      <w:r w:rsidRPr="00E7095D">
        <w:rPr>
          <w:rFonts w:asciiTheme="minorHAnsi" w:hAnsiTheme="minorHAnsi" w:cstheme="minorHAnsi"/>
          <w:sz w:val="22"/>
          <w:szCs w:val="22"/>
        </w:rPr>
        <w:t xml:space="preserve">Sistemiškai aiškindama aktualų teisinį reguliavimą šioje byloje nustatytų faktinių aplinkybių pagrindu, LVAT teisėjų kolegija darė išvadą, jog </w:t>
      </w:r>
      <w:r w:rsidR="00365471">
        <w:rPr>
          <w:rFonts w:asciiTheme="minorHAnsi" w:hAnsiTheme="minorHAnsi" w:cstheme="minorHAnsi"/>
          <w:sz w:val="22"/>
          <w:szCs w:val="22"/>
        </w:rPr>
        <w:t>šiuo</w:t>
      </w:r>
      <w:r w:rsidRPr="00E7095D">
        <w:rPr>
          <w:rFonts w:asciiTheme="minorHAnsi" w:hAnsiTheme="minorHAnsi" w:cstheme="minorHAnsi"/>
          <w:sz w:val="22"/>
          <w:szCs w:val="22"/>
        </w:rPr>
        <w:t xml:space="preserve"> atveju </w:t>
      </w:r>
      <w:r w:rsidR="00EB070C" w:rsidRPr="00E7095D">
        <w:rPr>
          <w:rFonts w:asciiTheme="minorHAnsi" w:hAnsiTheme="minorHAnsi" w:cstheme="minorHAnsi"/>
          <w:sz w:val="22"/>
          <w:szCs w:val="22"/>
        </w:rPr>
        <w:t>ESPBI IS</w:t>
      </w:r>
      <w:r w:rsidRPr="00E7095D">
        <w:rPr>
          <w:rFonts w:asciiTheme="minorHAnsi" w:hAnsiTheme="minorHAnsi" w:cstheme="minorHAnsi"/>
          <w:sz w:val="22"/>
          <w:szCs w:val="22"/>
        </w:rPr>
        <w:t xml:space="preserve"> valdytojas yra Sveikatos apsaugos ministerija, o duomenų tvarkytojas – pareiškėjas. Pareiškėjas, būdamas </w:t>
      </w:r>
      <w:r w:rsidR="00EB070C" w:rsidRPr="00E7095D">
        <w:rPr>
          <w:rFonts w:asciiTheme="minorHAnsi" w:hAnsiTheme="minorHAnsi" w:cstheme="minorHAnsi"/>
          <w:sz w:val="22"/>
          <w:szCs w:val="22"/>
        </w:rPr>
        <w:t xml:space="preserve">ESPBI IS </w:t>
      </w:r>
      <w:r w:rsidRPr="00E7095D">
        <w:rPr>
          <w:rFonts w:asciiTheme="minorHAnsi" w:hAnsiTheme="minorHAnsi" w:cstheme="minorHAnsi"/>
          <w:sz w:val="22"/>
          <w:szCs w:val="22"/>
        </w:rPr>
        <w:t xml:space="preserve">duomenų tvarkytojas, yra atsakingas </w:t>
      </w:r>
      <w:bookmarkStart w:id="48" w:name="_Hlk181870270"/>
      <w:r w:rsidRPr="00E7095D">
        <w:rPr>
          <w:rFonts w:asciiTheme="minorHAnsi" w:hAnsiTheme="minorHAnsi" w:cstheme="minorHAnsi"/>
          <w:sz w:val="22"/>
          <w:szCs w:val="22"/>
        </w:rPr>
        <w:t>už tvarkomos informacinės sistemos saugą, duomenų tvarkymo</w:t>
      </w:r>
      <w:r w:rsidR="00EB070C">
        <w:rPr>
          <w:rFonts w:asciiTheme="minorHAnsi" w:hAnsiTheme="minorHAnsi" w:cstheme="minorHAnsi"/>
          <w:sz w:val="22"/>
          <w:szCs w:val="22"/>
        </w:rPr>
        <w:t xml:space="preserve"> </w:t>
      </w:r>
      <w:r w:rsidRPr="00E7095D">
        <w:rPr>
          <w:rFonts w:asciiTheme="minorHAnsi" w:hAnsiTheme="minorHAnsi" w:cstheme="minorHAnsi"/>
          <w:sz w:val="22"/>
          <w:szCs w:val="22"/>
        </w:rPr>
        <w:t>sistemos ir teikiamų paslaugų konfidencialumą, vientisumą ir prieinamumą,</w:t>
      </w:r>
      <w:bookmarkEnd w:id="48"/>
      <w:r w:rsidRPr="00E7095D">
        <w:rPr>
          <w:rFonts w:asciiTheme="minorHAnsi" w:hAnsiTheme="minorHAnsi" w:cstheme="minorHAnsi"/>
          <w:sz w:val="22"/>
          <w:szCs w:val="22"/>
        </w:rPr>
        <w:t xml:space="preserve"> taip pat turi pareigą laiku atkurti sąlygas ir galimybes naudotis asmens duomenimis fizinio ar techninio incidento atveju. LVAT sprendė, kad atsakovas pagrįstai pripažino pareiškėją pažeidusiu BDAR 32 straipsnio 1 dalies b ir c punktuose įtvirtintus reikalavimus.</w:t>
      </w:r>
    </w:p>
    <w:p w14:paraId="2DA56B84" w14:textId="23AD0EEB" w:rsidR="00E7095D" w:rsidRDefault="00E7095D" w:rsidP="00E7095D">
      <w:pPr>
        <w:ind w:firstLine="567"/>
        <w:jc w:val="both"/>
        <w:rPr>
          <w:rFonts w:asciiTheme="minorHAnsi" w:hAnsiTheme="minorHAnsi" w:cstheme="minorHAnsi"/>
          <w:sz w:val="22"/>
          <w:szCs w:val="22"/>
        </w:rPr>
      </w:pPr>
      <w:r w:rsidRPr="00E7095D">
        <w:rPr>
          <w:rFonts w:asciiTheme="minorHAnsi" w:hAnsiTheme="minorHAnsi" w:cstheme="minorHAnsi"/>
          <w:sz w:val="22"/>
          <w:szCs w:val="22"/>
        </w:rPr>
        <w:t xml:space="preserve">Pareiškėjo argumentus, kad už saugos politikos formavimą atsako registrų ir valstybės informacinių sistemų valdytojai, o </w:t>
      </w:r>
      <w:r w:rsidR="00BE130B">
        <w:rPr>
          <w:rFonts w:asciiTheme="minorHAnsi" w:hAnsiTheme="minorHAnsi" w:cstheme="minorHAnsi"/>
          <w:sz w:val="22"/>
          <w:szCs w:val="22"/>
        </w:rPr>
        <w:t xml:space="preserve">VĮ </w:t>
      </w:r>
      <w:r w:rsidRPr="00E7095D">
        <w:rPr>
          <w:rFonts w:asciiTheme="minorHAnsi" w:hAnsiTheme="minorHAnsi" w:cstheme="minorHAnsi"/>
          <w:sz w:val="22"/>
          <w:szCs w:val="22"/>
        </w:rPr>
        <w:t xml:space="preserve">Registrų centras, kaip duomenų tvarkytojas, privalo užtikrinti tokias technines ir organizacines saugos priemones, kurias patvirtino duomenų valdytojai, todėl </w:t>
      </w:r>
      <w:r w:rsidR="00BE130B">
        <w:rPr>
          <w:rFonts w:asciiTheme="minorHAnsi" w:hAnsiTheme="minorHAnsi" w:cstheme="minorHAnsi"/>
          <w:sz w:val="22"/>
          <w:szCs w:val="22"/>
        </w:rPr>
        <w:t xml:space="preserve">VĮ </w:t>
      </w:r>
      <w:r w:rsidRPr="00E7095D">
        <w:rPr>
          <w:rFonts w:asciiTheme="minorHAnsi" w:hAnsiTheme="minorHAnsi" w:cstheme="minorHAnsi"/>
          <w:sz w:val="22"/>
          <w:szCs w:val="22"/>
        </w:rPr>
        <w:t>Registrų centras, kaip duomenų tvarkytojas, atliko visus įmanomus veiksmus, tinkamai įgyvendinant technines ir organizacines priemones, kad būtų užtikrintas duomenų saugumas jo atsakomybės ir galimybių ribose, teismas atmetė kaip nepagrįstus. Byloje nagrinė</w:t>
      </w:r>
      <w:r w:rsidR="00BE130B">
        <w:rPr>
          <w:rFonts w:asciiTheme="minorHAnsi" w:hAnsiTheme="minorHAnsi" w:cstheme="minorHAnsi"/>
          <w:sz w:val="22"/>
          <w:szCs w:val="22"/>
        </w:rPr>
        <w:t>t</w:t>
      </w:r>
      <w:r w:rsidRPr="00E7095D">
        <w:rPr>
          <w:rFonts w:asciiTheme="minorHAnsi" w:hAnsiTheme="minorHAnsi" w:cstheme="minorHAnsi"/>
          <w:sz w:val="22"/>
          <w:szCs w:val="22"/>
        </w:rPr>
        <w:t xml:space="preserve">as asmens duomenų saugumo pažeidimo incidentas, LVAT vertinimu, įvyko ne dėl saugos politikos formavimo ydingumo, o dėl netinkamų ir nepakankamų techninės ir organizacinės saugos priemonių, kurių taikymas yra </w:t>
      </w:r>
      <w:r w:rsidR="00BE130B">
        <w:rPr>
          <w:rFonts w:asciiTheme="minorHAnsi" w:hAnsiTheme="minorHAnsi" w:cstheme="minorHAnsi"/>
          <w:sz w:val="22"/>
          <w:szCs w:val="22"/>
        </w:rPr>
        <w:t xml:space="preserve">VĮ </w:t>
      </w:r>
      <w:r w:rsidRPr="00E7095D">
        <w:rPr>
          <w:rFonts w:asciiTheme="minorHAnsi" w:hAnsiTheme="minorHAnsi" w:cstheme="minorHAnsi"/>
          <w:sz w:val="22"/>
          <w:szCs w:val="22"/>
        </w:rPr>
        <w:t>Registrų centro kompetencijoje.</w:t>
      </w:r>
    </w:p>
    <w:p w14:paraId="3E1A6691" w14:textId="31EF14B3" w:rsidR="00E7095D" w:rsidRPr="00E7095D" w:rsidRDefault="00E7095D" w:rsidP="00E7095D">
      <w:pPr>
        <w:ind w:firstLine="567"/>
        <w:jc w:val="both"/>
        <w:rPr>
          <w:rFonts w:asciiTheme="minorHAnsi" w:hAnsiTheme="minorHAnsi" w:cstheme="minorHAnsi"/>
          <w:sz w:val="22"/>
          <w:szCs w:val="22"/>
        </w:rPr>
      </w:pPr>
      <w:r w:rsidRPr="00E7095D">
        <w:rPr>
          <w:rFonts w:asciiTheme="minorHAnsi" w:hAnsiTheme="minorHAnsi" w:cstheme="minorHAnsi"/>
          <w:sz w:val="22"/>
          <w:szCs w:val="22"/>
        </w:rPr>
        <w:t xml:space="preserve">LVAT konstatavo, jog pareiškėjo argumentai, kad </w:t>
      </w:r>
      <w:r w:rsidR="00D77DBA">
        <w:rPr>
          <w:rFonts w:asciiTheme="minorHAnsi" w:hAnsiTheme="minorHAnsi" w:cstheme="minorHAnsi"/>
          <w:sz w:val="22"/>
          <w:szCs w:val="22"/>
        </w:rPr>
        <w:t xml:space="preserve">VĮ </w:t>
      </w:r>
      <w:r w:rsidRPr="00E7095D">
        <w:rPr>
          <w:rFonts w:asciiTheme="minorHAnsi" w:hAnsiTheme="minorHAnsi" w:cstheme="minorHAnsi"/>
          <w:sz w:val="22"/>
          <w:szCs w:val="22"/>
        </w:rPr>
        <w:t xml:space="preserve">Registrų centras 2019 m. sausio 23d. raštais kreipėsi į Sveikatos apsaugos ministeriją, Susisiekimo ministeriją ir Ekonomikos ir inovacijų ministeriją </w:t>
      </w:r>
      <w:r w:rsidR="00E20955">
        <w:rPr>
          <w:rFonts w:asciiTheme="minorHAnsi" w:hAnsiTheme="minorHAnsi" w:cstheme="minorHAnsi"/>
          <w:sz w:val="22"/>
          <w:szCs w:val="22"/>
        </w:rPr>
        <w:t>be</w:t>
      </w:r>
      <w:r w:rsidRPr="00E7095D">
        <w:rPr>
          <w:rFonts w:asciiTheme="minorHAnsi" w:hAnsiTheme="minorHAnsi" w:cstheme="minorHAnsi"/>
          <w:sz w:val="22"/>
          <w:szCs w:val="22"/>
        </w:rPr>
        <w:t>i rūpinosi, kad ESPBI IS veiktų sklandžiai, ieškojo naujų sprendimų sistemos veiklai gerinti, prašė ESPBI IS valdytojo priimti sprendimą dėl tolesnės ESPBI IS duomenų bazių tarnybinių stočių technologijos, įskaitant ir lėšų poreikį „Oracle“ duomenų bazių licencijoms ir jų palaikymui, bei spręsti klausimą dėl pakankamo lėšų skyrimo ESPBI IS, kad 2019</w:t>
      </w:r>
      <w:r w:rsidR="00BE1E9E">
        <w:rPr>
          <w:rFonts w:asciiTheme="minorHAnsi" w:hAnsiTheme="minorHAnsi" w:cstheme="minorHAnsi"/>
          <w:sz w:val="22"/>
          <w:szCs w:val="22"/>
        </w:rPr>
        <w:t> </w:t>
      </w:r>
      <w:r w:rsidRPr="00E7095D">
        <w:rPr>
          <w:rFonts w:asciiTheme="minorHAnsi" w:hAnsiTheme="minorHAnsi" w:cstheme="minorHAnsi"/>
          <w:sz w:val="22"/>
          <w:szCs w:val="22"/>
        </w:rPr>
        <w:t xml:space="preserve">m. liepos 31 d. raštu kreipėsi į Informacinės visuomenės plėtros komitetą, kuriuo prašė pritarimo ESPBI IS plėtrai ir modernizavimui, naudoti technologijas, užtikrinančias našesnę ir efektyvesnę sistemos veiklą, nepaneigia padarytų BDAR 32 straipsnio 1 dalies b ir c punktuose įtvirtintų reikalavimų pažeidimų. Teisėjų kolegija sprendė, kad, vadovaujantis BDAR 83 straipsnio 2 dalies nuostatomis, sprendžiant dėl administracinės baudos dydžio atsižvelgiama į pažeidimo pobūdį, sunkumą ir trukmę, atitinkamo duomenų tvarkymo pobūdį, aprėptį ar tikslą, taip pat į nukentėjusių duomenų subjektų skaičių ir jų patirtos žalos dydį, į bet kuriuos veiksmus, kurių duomenų valdytojas arba duomenų tvarkytojas ėmėsi, kad sumažintų duomenų subjektų patirtą žalą, į duomenų valdytojo arba duomenų tvarkytojo atsakomybės dydį, į jų pagal 25 ir 32 straipsnius įgyvendintas technines ir organizacines priemones, </w:t>
      </w:r>
      <w:r w:rsidR="00C35890">
        <w:rPr>
          <w:rFonts w:asciiTheme="minorHAnsi" w:hAnsiTheme="minorHAnsi" w:cstheme="minorHAnsi"/>
          <w:sz w:val="22"/>
          <w:szCs w:val="22"/>
        </w:rPr>
        <w:t xml:space="preserve">todėl </w:t>
      </w:r>
      <w:r w:rsidRPr="00E7095D">
        <w:rPr>
          <w:rFonts w:asciiTheme="minorHAnsi" w:hAnsiTheme="minorHAnsi" w:cstheme="minorHAnsi"/>
          <w:sz w:val="22"/>
          <w:szCs w:val="22"/>
        </w:rPr>
        <w:t>pareiškėjo pateikti argumentai yra reikšmingi konkrečiu atveju parenkant administracinės baudos dydį.</w:t>
      </w:r>
    </w:p>
    <w:p w14:paraId="15DDAAAF" w14:textId="7DC08DA1" w:rsidR="00E7095D" w:rsidRPr="00E7095D" w:rsidRDefault="00E7095D" w:rsidP="00E7095D">
      <w:pPr>
        <w:ind w:firstLine="567"/>
        <w:jc w:val="both"/>
        <w:rPr>
          <w:rFonts w:asciiTheme="minorHAnsi" w:hAnsiTheme="minorHAnsi" w:cstheme="minorHAnsi"/>
          <w:sz w:val="22"/>
          <w:szCs w:val="22"/>
        </w:rPr>
      </w:pPr>
      <w:r w:rsidRPr="00E7095D">
        <w:rPr>
          <w:rFonts w:asciiTheme="minorHAnsi" w:hAnsiTheme="minorHAnsi" w:cstheme="minorHAnsi"/>
          <w:sz w:val="22"/>
          <w:szCs w:val="22"/>
        </w:rPr>
        <w:t>Pagal BDAR 83 straipsnio 2 dalį nustatyta galimybė skirti baudą iki 10</w:t>
      </w:r>
      <w:r w:rsidR="00AB47F4">
        <w:rPr>
          <w:rFonts w:asciiTheme="minorHAnsi" w:hAnsiTheme="minorHAnsi" w:cstheme="minorHAnsi"/>
          <w:sz w:val="22"/>
          <w:szCs w:val="22"/>
        </w:rPr>
        <w:t> </w:t>
      </w:r>
      <w:r w:rsidRPr="00E7095D">
        <w:rPr>
          <w:rFonts w:asciiTheme="minorHAnsi" w:hAnsiTheme="minorHAnsi" w:cstheme="minorHAnsi"/>
          <w:sz w:val="22"/>
          <w:szCs w:val="22"/>
        </w:rPr>
        <w:t>000</w:t>
      </w:r>
      <w:r w:rsidR="00AB47F4">
        <w:rPr>
          <w:rFonts w:asciiTheme="minorHAnsi" w:hAnsiTheme="minorHAnsi" w:cstheme="minorHAnsi"/>
          <w:sz w:val="22"/>
          <w:szCs w:val="22"/>
        </w:rPr>
        <w:t> </w:t>
      </w:r>
      <w:r w:rsidRPr="00E7095D">
        <w:rPr>
          <w:rFonts w:asciiTheme="minorHAnsi" w:hAnsiTheme="minorHAnsi" w:cstheme="minorHAnsi"/>
          <w:sz w:val="22"/>
          <w:szCs w:val="22"/>
        </w:rPr>
        <w:t>000 Eur. LVAT vertinimu, atsakovas šiuo konkrečiu atveju skirdamas pareiškėjui 15</w:t>
      </w:r>
      <w:r w:rsidR="00AB47F4">
        <w:rPr>
          <w:rFonts w:asciiTheme="minorHAnsi" w:hAnsiTheme="minorHAnsi" w:cstheme="minorHAnsi"/>
          <w:sz w:val="22"/>
          <w:szCs w:val="22"/>
        </w:rPr>
        <w:t> </w:t>
      </w:r>
      <w:r w:rsidRPr="00E7095D">
        <w:rPr>
          <w:rFonts w:asciiTheme="minorHAnsi" w:hAnsiTheme="minorHAnsi" w:cstheme="minorHAnsi"/>
          <w:sz w:val="22"/>
          <w:szCs w:val="22"/>
        </w:rPr>
        <w:t>000 Eur baudą, t. y. iš esmės mažesnę nei numatyta BDAR 83 straipsnio 2 dalyje, pagrįstai ir tinkamai įvertino visas aplinkybes, turinčias reikšmės baudos individualizavimui. Atsakovas teisingai įvertino pareiškėjo kaltės formą ir visas atsakomybę lengvinančias aplinkybes, sudarančias pagrindą skirti mažesnę baudą.</w:t>
      </w:r>
    </w:p>
    <w:p w14:paraId="73E9C587" w14:textId="77777777" w:rsidR="00E7095D" w:rsidRPr="00E7095D" w:rsidRDefault="00E7095D" w:rsidP="00E7095D">
      <w:pPr>
        <w:ind w:firstLine="567"/>
        <w:jc w:val="both"/>
        <w:rPr>
          <w:rFonts w:asciiTheme="minorHAnsi" w:hAnsiTheme="minorHAnsi" w:cstheme="minorHAnsi"/>
          <w:sz w:val="22"/>
          <w:szCs w:val="22"/>
        </w:rPr>
      </w:pPr>
      <w:r w:rsidRPr="00E7095D">
        <w:rPr>
          <w:rFonts w:asciiTheme="minorHAnsi" w:hAnsiTheme="minorHAnsi" w:cstheme="minorHAnsi"/>
          <w:sz w:val="22"/>
          <w:szCs w:val="22"/>
        </w:rPr>
        <w:t>Pirmosios instancijos teismo sprendimas panaikintas ir priimtas naujas sprendimas – pareiškėjo skundas atmestas.</w:t>
      </w:r>
    </w:p>
    <w:p w14:paraId="6A4BB098" w14:textId="77777777" w:rsidR="00E7095D" w:rsidRPr="00E7095D" w:rsidRDefault="00E7095D" w:rsidP="00E7095D">
      <w:pPr>
        <w:ind w:firstLine="567"/>
        <w:jc w:val="both"/>
        <w:rPr>
          <w:rFonts w:asciiTheme="minorHAnsi" w:hAnsiTheme="minorHAnsi" w:cstheme="minorHAnsi"/>
          <w:sz w:val="22"/>
          <w:szCs w:val="22"/>
        </w:rPr>
      </w:pPr>
    </w:p>
    <w:p w14:paraId="74C2AE6D" w14:textId="3E5FBAEB" w:rsidR="00E7095D" w:rsidRPr="00E7095D" w:rsidRDefault="00E7095D" w:rsidP="00E7095D">
      <w:pPr>
        <w:jc w:val="both"/>
        <w:rPr>
          <w:rFonts w:asciiTheme="minorHAnsi" w:hAnsiTheme="minorHAnsi" w:cstheme="minorHAnsi"/>
          <w:sz w:val="22"/>
          <w:szCs w:val="22"/>
        </w:rPr>
      </w:pPr>
      <w:r w:rsidRPr="00E7095D">
        <w:rPr>
          <w:rFonts w:asciiTheme="minorHAnsi" w:hAnsiTheme="minorHAnsi" w:cstheme="minorHAnsi"/>
          <w:sz w:val="22"/>
          <w:szCs w:val="22"/>
        </w:rPr>
        <w:t xml:space="preserve">2024 m. spalio 23 d. </w:t>
      </w:r>
      <w:r w:rsidR="00F20A88">
        <w:rPr>
          <w:rFonts w:asciiTheme="minorHAnsi" w:hAnsiTheme="minorHAnsi" w:cstheme="minorHAnsi"/>
          <w:sz w:val="22"/>
          <w:szCs w:val="22"/>
        </w:rPr>
        <w:t>sprendimas</w:t>
      </w:r>
      <w:r w:rsidRPr="00E7095D">
        <w:rPr>
          <w:rFonts w:asciiTheme="minorHAnsi" w:hAnsiTheme="minorHAnsi" w:cstheme="minorHAnsi"/>
          <w:sz w:val="22"/>
          <w:szCs w:val="22"/>
        </w:rPr>
        <w:t xml:space="preserve"> administracinėje byloje Nr. eA-1740-525/2024</w:t>
      </w:r>
    </w:p>
    <w:p w14:paraId="6BAA8B6C" w14:textId="77777777" w:rsidR="00E7095D" w:rsidRPr="00E7095D" w:rsidRDefault="00E7095D" w:rsidP="00E7095D">
      <w:pPr>
        <w:jc w:val="both"/>
        <w:rPr>
          <w:rFonts w:asciiTheme="minorHAnsi" w:hAnsiTheme="minorHAnsi" w:cstheme="minorHAnsi"/>
          <w:sz w:val="22"/>
          <w:szCs w:val="22"/>
        </w:rPr>
      </w:pPr>
      <w:r w:rsidRPr="00E7095D">
        <w:rPr>
          <w:rFonts w:asciiTheme="minorHAnsi" w:hAnsiTheme="minorHAnsi" w:cstheme="minorHAnsi"/>
          <w:sz w:val="22"/>
          <w:szCs w:val="22"/>
        </w:rPr>
        <w:t>Teisminio proceso Nr. 3-61-3-01053-2021-7</w:t>
      </w:r>
    </w:p>
    <w:p w14:paraId="08B3A9F2" w14:textId="77777777" w:rsidR="00E7095D" w:rsidRPr="00E7095D" w:rsidRDefault="00E7095D" w:rsidP="00E7095D">
      <w:pPr>
        <w:jc w:val="both"/>
        <w:rPr>
          <w:rFonts w:asciiTheme="minorHAnsi" w:hAnsiTheme="minorHAnsi" w:cstheme="minorHAnsi"/>
          <w:sz w:val="22"/>
          <w:szCs w:val="22"/>
        </w:rPr>
      </w:pPr>
      <w:hyperlink r:id="rId17" w:history="1">
        <w:r w:rsidRPr="00E7095D">
          <w:rPr>
            <w:rStyle w:val="Hyperlink"/>
            <w:rFonts w:asciiTheme="minorHAnsi" w:hAnsiTheme="minorHAnsi" w:cstheme="minorHAnsi"/>
            <w:sz w:val="22"/>
            <w:szCs w:val="22"/>
          </w:rPr>
          <w:t>Prieiga internete</w:t>
        </w:r>
      </w:hyperlink>
    </w:p>
    <w:p w14:paraId="6F8B5831" w14:textId="77777777" w:rsidR="00E7095D" w:rsidRPr="00A74170" w:rsidRDefault="00E7095D" w:rsidP="00E7095D">
      <w:pPr>
        <w:rPr>
          <w:rFonts w:asciiTheme="minorHAnsi" w:hAnsiTheme="minorHAnsi" w:cstheme="minorHAnsi"/>
          <w:sz w:val="22"/>
          <w:szCs w:val="22"/>
        </w:rPr>
      </w:pPr>
    </w:p>
    <w:p w14:paraId="4FC3413E" w14:textId="466C975A" w:rsidR="00E7095D" w:rsidRPr="00E7095D" w:rsidRDefault="3B86398D" w:rsidP="3B86398D">
      <w:pPr>
        <w:jc w:val="both"/>
        <w:outlineLvl w:val="1"/>
        <w:rPr>
          <w:rFonts w:asciiTheme="minorHAnsi" w:eastAsia="Calibri" w:hAnsiTheme="minorHAnsi" w:cstheme="minorBidi"/>
          <w:i/>
          <w:iCs/>
          <w:sz w:val="22"/>
          <w:szCs w:val="22"/>
        </w:rPr>
      </w:pPr>
      <w:bookmarkStart w:id="49" w:name="_Toc183783605"/>
      <w:r w:rsidRPr="3B86398D">
        <w:rPr>
          <w:rFonts w:asciiTheme="minorHAnsi" w:eastAsia="Calibri" w:hAnsiTheme="minorHAnsi" w:cstheme="minorBidi"/>
          <w:i/>
          <w:iCs/>
          <w:sz w:val="22"/>
          <w:szCs w:val="22"/>
        </w:rPr>
        <w:t>Dėl vaizdo stebėjimo teisėtumo teisėto intereso (BDAR 6 str. 1 d. f p.) pagrindu</w:t>
      </w:r>
      <w:r w:rsidR="003D6C21">
        <w:rPr>
          <w:rFonts w:asciiTheme="minorHAnsi" w:eastAsia="Calibri" w:hAnsiTheme="minorHAnsi" w:cstheme="minorBidi"/>
          <w:i/>
          <w:iCs/>
          <w:sz w:val="22"/>
          <w:szCs w:val="22"/>
        </w:rPr>
        <w:t xml:space="preserve">, kai siekiama užtikrinti </w:t>
      </w:r>
      <w:r w:rsidR="003D6C21" w:rsidRPr="003D6C21">
        <w:rPr>
          <w:rFonts w:asciiTheme="minorHAnsi" w:eastAsia="Calibri" w:hAnsiTheme="minorHAnsi" w:cstheme="minorBidi"/>
          <w:i/>
          <w:iCs/>
          <w:sz w:val="22"/>
          <w:szCs w:val="22"/>
        </w:rPr>
        <w:t>sodininkų bendrijos teritorijos ir jos gyventojų saugumą</w:t>
      </w:r>
      <w:bookmarkEnd w:id="49"/>
    </w:p>
    <w:p w14:paraId="6DA65CEE" w14:textId="77777777" w:rsidR="00E7095D" w:rsidRDefault="00E7095D" w:rsidP="00E7095D">
      <w:pPr>
        <w:ind w:firstLine="567"/>
        <w:jc w:val="both"/>
        <w:rPr>
          <w:rFonts w:asciiTheme="minorHAnsi" w:hAnsiTheme="minorHAnsi" w:cstheme="minorHAnsi"/>
          <w:sz w:val="22"/>
          <w:szCs w:val="22"/>
        </w:rPr>
      </w:pPr>
    </w:p>
    <w:p w14:paraId="10AAC1AA" w14:textId="60E8EDE2" w:rsidR="00E7095D" w:rsidRPr="00E7095D" w:rsidRDefault="00E7095D" w:rsidP="00E7095D">
      <w:pPr>
        <w:ind w:firstLine="567"/>
        <w:jc w:val="both"/>
        <w:rPr>
          <w:rFonts w:asciiTheme="minorHAnsi" w:hAnsiTheme="minorHAnsi" w:cstheme="minorHAnsi"/>
          <w:sz w:val="22"/>
          <w:szCs w:val="22"/>
        </w:rPr>
      </w:pPr>
      <w:r w:rsidRPr="00E7095D">
        <w:rPr>
          <w:rFonts w:asciiTheme="minorHAnsi" w:hAnsiTheme="minorHAnsi" w:cstheme="minorHAnsi"/>
          <w:sz w:val="22"/>
          <w:szCs w:val="22"/>
        </w:rPr>
        <w:lastRenderedPageBreak/>
        <w:t>Byloje ginčas kilo dėl Valstybinės duomenų apsaugos inspekcijos sprendimo, kuriuo nuspręsta pripažinti pagrįstu G. S. skundo dalį dėl vaizdo stebėjimo pareiškėjai nepriklausančioje teritorijoje, pareiškėjai skirtas papeikimas bei teiktas nurodymas nutraukti stebėjimą jai nepriklausančioje teritorijoje ir apie tai informuoti Inspekciją iki 2022 m. liepos 4 d.</w:t>
      </w:r>
      <w:r w:rsidR="00A74170">
        <w:rPr>
          <w:rFonts w:asciiTheme="minorHAnsi" w:hAnsiTheme="minorHAnsi" w:cstheme="minorHAnsi"/>
          <w:sz w:val="22"/>
          <w:szCs w:val="22"/>
        </w:rPr>
        <w:t xml:space="preserve"> </w:t>
      </w:r>
      <w:r w:rsidR="00A74170" w:rsidRPr="00E7095D">
        <w:rPr>
          <w:rFonts w:asciiTheme="minorHAnsi" w:hAnsiTheme="minorHAnsi" w:cstheme="minorHAnsi"/>
          <w:sz w:val="22"/>
          <w:szCs w:val="22"/>
        </w:rPr>
        <w:t>(toliau –</w:t>
      </w:r>
      <w:r w:rsidR="00A74170">
        <w:rPr>
          <w:rFonts w:asciiTheme="minorHAnsi" w:hAnsiTheme="minorHAnsi" w:cstheme="minorHAnsi"/>
          <w:sz w:val="22"/>
          <w:szCs w:val="22"/>
        </w:rPr>
        <w:t xml:space="preserve"> </w:t>
      </w:r>
      <w:r w:rsidR="00A74170" w:rsidRPr="00E7095D">
        <w:rPr>
          <w:rFonts w:asciiTheme="minorHAnsi" w:hAnsiTheme="minorHAnsi" w:cstheme="minorHAnsi"/>
          <w:sz w:val="22"/>
          <w:szCs w:val="22"/>
        </w:rPr>
        <w:t>Sprendimas)</w:t>
      </w:r>
      <w:r w:rsidRPr="00E7095D">
        <w:rPr>
          <w:rFonts w:asciiTheme="minorHAnsi" w:hAnsiTheme="minorHAnsi" w:cstheme="minorHAnsi"/>
          <w:sz w:val="22"/>
          <w:szCs w:val="22"/>
        </w:rPr>
        <w:t>, teisėtumo ir pagrįstumo bei Inspekcijos įpareigojimo atlikti veiksmus.</w:t>
      </w:r>
    </w:p>
    <w:p w14:paraId="01D45DF2" w14:textId="77777777" w:rsidR="00E7095D" w:rsidRPr="00E7095D" w:rsidRDefault="00E7095D" w:rsidP="00E7095D">
      <w:pPr>
        <w:ind w:firstLine="567"/>
        <w:jc w:val="both"/>
        <w:rPr>
          <w:rFonts w:asciiTheme="minorHAnsi" w:hAnsiTheme="minorHAnsi" w:cstheme="minorHAnsi"/>
          <w:sz w:val="22"/>
          <w:szCs w:val="22"/>
        </w:rPr>
      </w:pPr>
      <w:r w:rsidRPr="00E7095D">
        <w:rPr>
          <w:rFonts w:asciiTheme="minorHAnsi" w:hAnsiTheme="minorHAnsi" w:cstheme="minorHAnsi"/>
          <w:sz w:val="22"/>
          <w:szCs w:val="22"/>
        </w:rPr>
        <w:t>Pareiškėja J. A. asmens duomenų tvarkymo teisėtumą grindė BDAR 6 straipsnio 1 dalies f punktu, pagal kurį teisėtai tvarkyti asmens duomenis galima, kai tai daryti būtina siekiant teisėtų duomenų valdytojo arba trečiosios šalies interesų, išskyrus atvejus, kai tokie duomenų subjekto interesai arba pagrindinės teisės ir laisvės, dėl kurių būtina užtikrinti asmens duomenų apsaugą, yra už juos viršesni, ypač kai duomenų subjektas yra vaikas.</w:t>
      </w:r>
    </w:p>
    <w:p w14:paraId="4B24AF75" w14:textId="57F534D8" w:rsidR="00E7095D" w:rsidRPr="00E7095D" w:rsidRDefault="00E7095D" w:rsidP="00E7095D">
      <w:pPr>
        <w:ind w:firstLine="567"/>
        <w:jc w:val="both"/>
        <w:rPr>
          <w:rFonts w:asciiTheme="minorHAnsi" w:hAnsiTheme="minorHAnsi" w:cstheme="minorHAnsi"/>
          <w:sz w:val="22"/>
          <w:szCs w:val="22"/>
        </w:rPr>
      </w:pPr>
      <w:r w:rsidRPr="00E7095D">
        <w:rPr>
          <w:rFonts w:asciiTheme="minorHAnsi" w:hAnsiTheme="minorHAnsi" w:cstheme="minorHAnsi"/>
          <w:sz w:val="22"/>
          <w:szCs w:val="22"/>
        </w:rPr>
        <w:t>ESTT, aiškindamas BDAR 6 straipsnio 1 dalies f punktą, yra konstatavęs, kad šios normos taikymui nu</w:t>
      </w:r>
      <w:r w:rsidR="00E80C83">
        <w:rPr>
          <w:rFonts w:asciiTheme="minorHAnsi" w:hAnsiTheme="minorHAnsi" w:cstheme="minorHAnsi"/>
          <w:sz w:val="22"/>
          <w:szCs w:val="22"/>
        </w:rPr>
        <w:t>st</w:t>
      </w:r>
      <w:r w:rsidRPr="00E7095D">
        <w:rPr>
          <w:rFonts w:asciiTheme="minorHAnsi" w:hAnsiTheme="minorHAnsi" w:cstheme="minorHAnsi"/>
          <w:sz w:val="22"/>
          <w:szCs w:val="22"/>
        </w:rPr>
        <w:t>atytos trys kumuliacinės asmens duomenų tvarkymo teisėtumo sąlygos: pirma, tvarkyti asmens duomenis reikia dėl teisėtų interesų, kurių siekia duomenų valdytojas arba trečiasis asmuo; antra, asmens duomenis tvarkyti būtina siekiant įgyvendinti nustatytą teisėtą interesą; ir, trečia, asmens, kurio duomenys turi būti apsaugoti, interesai ar laisvės bei pagrindinės teisės neturi būti viršesni (</w:t>
      </w:r>
      <w:r w:rsidR="00E80C83">
        <w:rPr>
          <w:rFonts w:asciiTheme="minorHAnsi" w:hAnsiTheme="minorHAnsi" w:cstheme="minorHAnsi"/>
          <w:sz w:val="22"/>
          <w:szCs w:val="22"/>
        </w:rPr>
        <w:t xml:space="preserve">ESTT </w:t>
      </w:r>
      <w:r w:rsidRPr="00E7095D">
        <w:rPr>
          <w:rFonts w:asciiTheme="minorHAnsi" w:hAnsiTheme="minorHAnsi" w:cstheme="minorHAnsi"/>
          <w:sz w:val="22"/>
          <w:szCs w:val="22"/>
        </w:rPr>
        <w:t xml:space="preserve">2023 m. liepos 4 d. sprendimas </w:t>
      </w:r>
      <w:r w:rsidR="00E80C83" w:rsidRPr="00E7095D">
        <w:rPr>
          <w:rFonts w:asciiTheme="minorHAnsi" w:hAnsiTheme="minorHAnsi" w:cstheme="minorHAnsi"/>
          <w:sz w:val="22"/>
          <w:szCs w:val="22"/>
        </w:rPr>
        <w:t xml:space="preserve">byloje </w:t>
      </w:r>
      <w:r w:rsidRPr="00E7095D">
        <w:rPr>
          <w:rFonts w:asciiTheme="minorHAnsi" w:hAnsiTheme="minorHAnsi" w:cstheme="minorHAnsi"/>
          <w:i/>
          <w:iCs/>
          <w:sz w:val="22"/>
          <w:szCs w:val="22"/>
        </w:rPr>
        <w:t>Meta platforms ir kt.</w:t>
      </w:r>
      <w:r w:rsidR="00E80C83">
        <w:rPr>
          <w:rFonts w:asciiTheme="minorHAnsi" w:hAnsiTheme="minorHAnsi" w:cstheme="minorHAnsi"/>
          <w:sz w:val="22"/>
          <w:szCs w:val="22"/>
        </w:rPr>
        <w:t>,</w:t>
      </w:r>
      <w:r w:rsidRPr="00E7095D">
        <w:rPr>
          <w:rFonts w:asciiTheme="minorHAnsi" w:hAnsiTheme="minorHAnsi" w:cstheme="minorHAnsi"/>
          <w:sz w:val="22"/>
          <w:szCs w:val="22"/>
        </w:rPr>
        <w:t xml:space="preserve"> C-252/21; 2021 m. birželio 17 d. sprendimas </w:t>
      </w:r>
      <w:r w:rsidR="00E80C83" w:rsidRPr="00E7095D">
        <w:rPr>
          <w:rFonts w:asciiTheme="minorHAnsi" w:hAnsiTheme="minorHAnsi" w:cstheme="minorHAnsi"/>
          <w:sz w:val="22"/>
          <w:szCs w:val="22"/>
        </w:rPr>
        <w:t xml:space="preserve">byloje </w:t>
      </w:r>
      <w:r w:rsidRPr="00E7095D">
        <w:rPr>
          <w:rFonts w:asciiTheme="minorHAnsi" w:hAnsiTheme="minorHAnsi" w:cstheme="minorHAnsi"/>
          <w:i/>
          <w:iCs/>
          <w:sz w:val="22"/>
          <w:szCs w:val="22"/>
        </w:rPr>
        <w:t>Mircom International Content Management &amp; Consulting (M.I.C.M.) Limited prieš Telenet BVBA</w:t>
      </w:r>
      <w:r w:rsidR="00E80C83">
        <w:rPr>
          <w:rFonts w:asciiTheme="minorHAnsi" w:hAnsiTheme="minorHAnsi" w:cstheme="minorHAnsi"/>
          <w:sz w:val="22"/>
          <w:szCs w:val="22"/>
        </w:rPr>
        <w:t xml:space="preserve">, </w:t>
      </w:r>
      <w:r w:rsidRPr="00E7095D">
        <w:rPr>
          <w:rFonts w:asciiTheme="minorHAnsi" w:hAnsiTheme="minorHAnsi" w:cstheme="minorHAnsi"/>
          <w:sz w:val="22"/>
          <w:szCs w:val="22"/>
        </w:rPr>
        <w:t>C-597/19). Reikalavimas dėl kumuliacinių sąlygų taikymo reiškia, kad nenustačius nors vienos iš kumuliacinės asmens duomenų tvarkymo teisėtumo sąlygos, asmens duomenų tvarkymas būtų neteisėtas.</w:t>
      </w:r>
    </w:p>
    <w:p w14:paraId="596BEB3B" w14:textId="6ED60093" w:rsidR="00E7095D" w:rsidRPr="00E7095D" w:rsidRDefault="00E7095D" w:rsidP="00E7095D">
      <w:pPr>
        <w:ind w:firstLine="567"/>
        <w:jc w:val="both"/>
        <w:rPr>
          <w:rFonts w:asciiTheme="minorHAnsi" w:hAnsiTheme="minorHAnsi" w:cstheme="minorHAnsi"/>
          <w:sz w:val="22"/>
          <w:szCs w:val="22"/>
        </w:rPr>
      </w:pPr>
      <w:r w:rsidRPr="00E7095D">
        <w:rPr>
          <w:rFonts w:asciiTheme="minorHAnsi" w:hAnsiTheme="minorHAnsi" w:cstheme="minorHAnsi"/>
          <w:sz w:val="22"/>
          <w:szCs w:val="22"/>
        </w:rPr>
        <w:t xml:space="preserve">Taigi </w:t>
      </w:r>
      <w:r w:rsidR="00846EFE">
        <w:rPr>
          <w:rFonts w:asciiTheme="minorHAnsi" w:hAnsiTheme="minorHAnsi" w:cstheme="minorHAnsi"/>
          <w:sz w:val="22"/>
          <w:szCs w:val="22"/>
        </w:rPr>
        <w:t>šiuo</w:t>
      </w:r>
      <w:r w:rsidRPr="00E7095D">
        <w:rPr>
          <w:rFonts w:asciiTheme="minorHAnsi" w:hAnsiTheme="minorHAnsi" w:cstheme="minorHAnsi"/>
          <w:sz w:val="22"/>
          <w:szCs w:val="22"/>
        </w:rPr>
        <w:t xml:space="preserve"> atveju pareiškėja privalėjo įrodyti, kad trečiojo suinteresuoto asmens (G. S.) asmens duomenys paminėtu BDAR pagrindu galėjo būti tvarkomi ir kad dėl to nebuvo pažeisti BDAR 5</w:t>
      </w:r>
      <w:r w:rsidR="00D03A09">
        <w:rPr>
          <w:rFonts w:asciiTheme="minorHAnsi" w:hAnsiTheme="minorHAnsi" w:cstheme="minorHAnsi"/>
          <w:sz w:val="22"/>
          <w:szCs w:val="22"/>
        </w:rPr>
        <w:t xml:space="preserve"> </w:t>
      </w:r>
      <w:r w:rsidRPr="00E7095D">
        <w:rPr>
          <w:rFonts w:asciiTheme="minorHAnsi" w:hAnsiTheme="minorHAnsi" w:cstheme="minorHAnsi"/>
          <w:sz w:val="22"/>
          <w:szCs w:val="22"/>
        </w:rPr>
        <w:t>straipsnio 1 dalyje įtvirtinti su asmens duomenų tvarkymu susiję principai</w:t>
      </w:r>
      <w:r w:rsidR="00D03A09">
        <w:rPr>
          <w:rFonts w:asciiTheme="minorHAnsi" w:hAnsiTheme="minorHAnsi" w:cstheme="minorHAnsi"/>
          <w:sz w:val="22"/>
          <w:szCs w:val="22"/>
        </w:rPr>
        <w:t>,</w:t>
      </w:r>
      <w:r w:rsidRPr="00E7095D">
        <w:rPr>
          <w:rFonts w:asciiTheme="minorHAnsi" w:hAnsiTheme="minorHAnsi" w:cstheme="minorHAnsi"/>
          <w:sz w:val="22"/>
          <w:szCs w:val="22"/>
        </w:rPr>
        <w:t xml:space="preserve"> t. y. teisėtumo, sąžiningumo ir skaidrumo principas</w:t>
      </w:r>
      <w:r w:rsidR="00D03A09">
        <w:rPr>
          <w:rFonts w:asciiTheme="minorHAnsi" w:hAnsiTheme="minorHAnsi" w:cstheme="minorHAnsi"/>
          <w:sz w:val="22"/>
          <w:szCs w:val="22"/>
        </w:rPr>
        <w:t>,</w:t>
      </w:r>
      <w:r w:rsidRPr="00E7095D">
        <w:rPr>
          <w:rFonts w:asciiTheme="minorHAnsi" w:hAnsiTheme="minorHAnsi" w:cstheme="minorHAnsi"/>
          <w:sz w:val="22"/>
          <w:szCs w:val="22"/>
        </w:rPr>
        <w:t xml:space="preserve"> tikslo apribojimo principas</w:t>
      </w:r>
      <w:r w:rsidR="00D03A09">
        <w:rPr>
          <w:rFonts w:asciiTheme="minorHAnsi" w:hAnsiTheme="minorHAnsi" w:cstheme="minorHAnsi"/>
          <w:sz w:val="22"/>
          <w:szCs w:val="22"/>
        </w:rPr>
        <w:t>,</w:t>
      </w:r>
      <w:r w:rsidRPr="00E7095D">
        <w:rPr>
          <w:rFonts w:asciiTheme="minorHAnsi" w:hAnsiTheme="minorHAnsi" w:cstheme="minorHAnsi"/>
          <w:sz w:val="22"/>
          <w:szCs w:val="22"/>
        </w:rPr>
        <w:t xml:space="preserve"> duomenų kiekio mažinimo principas</w:t>
      </w:r>
      <w:r w:rsidR="00D03A09">
        <w:rPr>
          <w:rFonts w:asciiTheme="minorHAnsi" w:hAnsiTheme="minorHAnsi" w:cstheme="minorHAnsi"/>
          <w:sz w:val="22"/>
          <w:szCs w:val="22"/>
        </w:rPr>
        <w:t>,</w:t>
      </w:r>
      <w:r w:rsidRPr="00E7095D">
        <w:rPr>
          <w:rFonts w:asciiTheme="minorHAnsi" w:hAnsiTheme="minorHAnsi" w:cstheme="minorHAnsi"/>
          <w:sz w:val="22"/>
          <w:szCs w:val="22"/>
        </w:rPr>
        <w:t xml:space="preserve"> tikslumo principas</w:t>
      </w:r>
      <w:r w:rsidR="00D03A09">
        <w:rPr>
          <w:rFonts w:asciiTheme="minorHAnsi" w:hAnsiTheme="minorHAnsi" w:cstheme="minorHAnsi"/>
          <w:sz w:val="22"/>
          <w:szCs w:val="22"/>
        </w:rPr>
        <w:t>,</w:t>
      </w:r>
      <w:r w:rsidRPr="00E7095D">
        <w:rPr>
          <w:rFonts w:asciiTheme="minorHAnsi" w:hAnsiTheme="minorHAnsi" w:cstheme="minorHAnsi"/>
          <w:sz w:val="22"/>
          <w:szCs w:val="22"/>
        </w:rPr>
        <w:t xml:space="preserve"> saugojimo trukmės apribojimo principas</w:t>
      </w:r>
      <w:r w:rsidR="00D03A09">
        <w:rPr>
          <w:rFonts w:asciiTheme="minorHAnsi" w:hAnsiTheme="minorHAnsi" w:cstheme="minorHAnsi"/>
          <w:sz w:val="22"/>
          <w:szCs w:val="22"/>
        </w:rPr>
        <w:t>,</w:t>
      </w:r>
      <w:r w:rsidRPr="00E7095D">
        <w:rPr>
          <w:rFonts w:asciiTheme="minorHAnsi" w:hAnsiTheme="minorHAnsi" w:cstheme="minorHAnsi"/>
          <w:sz w:val="22"/>
          <w:szCs w:val="22"/>
        </w:rPr>
        <w:t xml:space="preserve"> vientisumo ir konfidencialumo principas. Tai suponavo pareiškėjos pareigą pateikti visas tris kumuliacines sąlygas pagrindžiančius įrodymus. Pareiškėja nepateikė duomenų, jog ji buvo įpareigota užtikrinti sodininkų bendrijos teritorijos ir jos gyventojų saugumą, ginti šių asmenų interesus. Taip pat pareiškėja nepateikė įrodymų, patvirtinančių, kad stebimose teritorijose buvo turto sugadinimų, sveikatos sužalojimų ar kitų rimtų įvykių. Byloje nebuvo jokių objektyvių įrodymų (įsiteisėjusių teismo sprendimų, valstybinių institucijų priimtų nutarimų ar pan.), patvirtinančių, kad dėl G. S. veiksmų pareiškėjos turtui, sveikatai ar gyvybei buvo kilęs rimtas pavojus.</w:t>
      </w:r>
    </w:p>
    <w:p w14:paraId="1C2C0B1B" w14:textId="6C5BE5F5" w:rsidR="00E7095D" w:rsidRPr="00E7095D" w:rsidRDefault="00E7095D" w:rsidP="00E7095D">
      <w:pPr>
        <w:ind w:firstLine="567"/>
        <w:jc w:val="both"/>
        <w:rPr>
          <w:rFonts w:asciiTheme="minorHAnsi" w:hAnsiTheme="minorHAnsi" w:cstheme="minorHAnsi"/>
          <w:sz w:val="22"/>
          <w:szCs w:val="22"/>
        </w:rPr>
      </w:pPr>
      <w:r w:rsidRPr="00E7095D">
        <w:rPr>
          <w:rFonts w:asciiTheme="minorHAnsi" w:hAnsiTheme="minorHAnsi" w:cstheme="minorHAnsi"/>
          <w:sz w:val="22"/>
          <w:szCs w:val="22"/>
        </w:rPr>
        <w:t>Įvertinusi nurodytas aplinkybes, teisėjų kolegija sutiko su pirmosios instancijos</w:t>
      </w:r>
      <w:r w:rsidR="000104F2">
        <w:rPr>
          <w:rFonts w:asciiTheme="minorHAnsi" w:hAnsiTheme="minorHAnsi" w:cstheme="minorHAnsi"/>
          <w:sz w:val="22"/>
          <w:szCs w:val="22"/>
        </w:rPr>
        <w:t xml:space="preserve"> teismo</w:t>
      </w:r>
      <w:r w:rsidRPr="00E7095D">
        <w:rPr>
          <w:rFonts w:asciiTheme="minorHAnsi" w:hAnsiTheme="minorHAnsi" w:cstheme="minorHAnsi"/>
          <w:sz w:val="22"/>
          <w:szCs w:val="22"/>
        </w:rPr>
        <w:t xml:space="preserve"> bei atsakovo argumentais, jog </w:t>
      </w:r>
      <w:r w:rsidR="00276B81">
        <w:rPr>
          <w:rFonts w:asciiTheme="minorHAnsi" w:hAnsiTheme="minorHAnsi" w:cstheme="minorHAnsi"/>
          <w:sz w:val="22"/>
          <w:szCs w:val="22"/>
        </w:rPr>
        <w:t>šiuo</w:t>
      </w:r>
      <w:r w:rsidRPr="00E7095D">
        <w:rPr>
          <w:rFonts w:asciiTheme="minorHAnsi" w:hAnsiTheme="minorHAnsi" w:cstheme="minorHAnsi"/>
          <w:sz w:val="22"/>
          <w:szCs w:val="22"/>
        </w:rPr>
        <w:t xml:space="preserve"> atveju BDAR 6 straipsnio 1 dalies f punktas nepagrindė pareiškėjos vykdyto asmens duomenų tvarkymo teisėtumo, nes ji neįrodė, jog G. S. asmens duomenų tvarkymas buvo būtinas užtikrinti jos teisėtus interesus</w:t>
      </w:r>
      <w:r w:rsidR="00276B81">
        <w:rPr>
          <w:rFonts w:asciiTheme="minorHAnsi" w:hAnsiTheme="minorHAnsi" w:cstheme="minorHAnsi"/>
          <w:sz w:val="22"/>
          <w:szCs w:val="22"/>
        </w:rPr>
        <w:t>, ir</w:t>
      </w:r>
      <w:r w:rsidRPr="00E7095D">
        <w:rPr>
          <w:rFonts w:asciiTheme="minorHAnsi" w:hAnsiTheme="minorHAnsi" w:cstheme="minorHAnsi"/>
          <w:sz w:val="22"/>
          <w:szCs w:val="22"/>
        </w:rPr>
        <w:t xml:space="preserve"> kurie yra viršesni nei duomenų subjekto interesai arba pagrindinės teisės ir laisvės, dėl kurių būtina užtikrinti asmens duomenų apsaugą, taip pat neatliko teisėtų interesų pusiausvyros testo. Pareiškėja nepateikė jokių įrodymų, patvirtinančių, kad duomenų valdytojo teisėtas interesas šiuo atveju būtų viršesnis už duomenų subjekto interesus arba pagrindines teises ir laisves.</w:t>
      </w:r>
    </w:p>
    <w:p w14:paraId="60B2C806" w14:textId="77777777" w:rsidR="00E7095D" w:rsidRPr="00E7095D" w:rsidRDefault="00E7095D" w:rsidP="00E7095D">
      <w:pPr>
        <w:ind w:firstLine="567"/>
        <w:jc w:val="both"/>
        <w:rPr>
          <w:rFonts w:asciiTheme="minorHAnsi" w:hAnsiTheme="minorHAnsi" w:cstheme="minorHAnsi"/>
          <w:sz w:val="22"/>
          <w:szCs w:val="22"/>
        </w:rPr>
      </w:pPr>
      <w:r w:rsidRPr="00E7095D">
        <w:rPr>
          <w:rFonts w:asciiTheme="minorHAnsi" w:hAnsiTheme="minorHAnsi" w:cstheme="minorHAnsi"/>
          <w:sz w:val="22"/>
          <w:szCs w:val="22"/>
        </w:rPr>
        <w:t>Pirmosios instancijos teismo sprendimas paliktas nepakeistas, o pareiškėjos apeliacinis skundas atmestas.</w:t>
      </w:r>
    </w:p>
    <w:p w14:paraId="45B07761" w14:textId="77777777" w:rsidR="00E7095D" w:rsidRPr="00E7095D" w:rsidRDefault="00E7095D" w:rsidP="00E7095D">
      <w:pPr>
        <w:ind w:firstLine="567"/>
        <w:rPr>
          <w:rFonts w:asciiTheme="minorHAnsi" w:hAnsiTheme="minorHAnsi" w:cstheme="minorHAnsi"/>
          <w:sz w:val="22"/>
          <w:szCs w:val="22"/>
        </w:rPr>
      </w:pPr>
    </w:p>
    <w:p w14:paraId="1DE09EFB" w14:textId="77777777" w:rsidR="00E7095D" w:rsidRPr="00E7095D" w:rsidRDefault="00E7095D" w:rsidP="00E7095D">
      <w:pPr>
        <w:rPr>
          <w:rFonts w:asciiTheme="minorHAnsi" w:hAnsiTheme="minorHAnsi" w:cstheme="minorHAnsi"/>
          <w:sz w:val="22"/>
          <w:szCs w:val="22"/>
        </w:rPr>
      </w:pPr>
      <w:r w:rsidRPr="00E7095D">
        <w:rPr>
          <w:rFonts w:asciiTheme="minorHAnsi" w:hAnsiTheme="minorHAnsi" w:cstheme="minorHAnsi"/>
          <w:sz w:val="22"/>
          <w:szCs w:val="22"/>
        </w:rPr>
        <w:t>2024 m. spalio 2 d. nutartis administracinėje byloje Nr. A-260-822/2024</w:t>
      </w:r>
    </w:p>
    <w:p w14:paraId="4D3FB563" w14:textId="77777777" w:rsidR="00E7095D" w:rsidRPr="00E7095D" w:rsidRDefault="00E7095D" w:rsidP="00E7095D">
      <w:pPr>
        <w:rPr>
          <w:rFonts w:asciiTheme="minorHAnsi" w:hAnsiTheme="minorHAnsi" w:cstheme="minorHAnsi"/>
          <w:sz w:val="22"/>
          <w:szCs w:val="22"/>
        </w:rPr>
      </w:pPr>
      <w:r w:rsidRPr="00E7095D">
        <w:rPr>
          <w:rFonts w:asciiTheme="minorHAnsi" w:hAnsiTheme="minorHAnsi" w:cstheme="minorHAnsi"/>
          <w:sz w:val="22"/>
          <w:szCs w:val="22"/>
        </w:rPr>
        <w:t>Teisminio proceso Nr. 3-61-3-02894-2022-2</w:t>
      </w:r>
    </w:p>
    <w:p w14:paraId="201E6544" w14:textId="77777777" w:rsidR="00E7095D" w:rsidRPr="00E7095D" w:rsidRDefault="00E7095D" w:rsidP="00E7095D">
      <w:pPr>
        <w:rPr>
          <w:rFonts w:asciiTheme="minorHAnsi" w:hAnsiTheme="minorHAnsi" w:cstheme="minorHAnsi"/>
          <w:sz w:val="22"/>
          <w:szCs w:val="22"/>
        </w:rPr>
      </w:pPr>
      <w:hyperlink r:id="rId18" w:history="1">
        <w:r w:rsidRPr="00E7095D">
          <w:rPr>
            <w:rStyle w:val="Hyperlink"/>
            <w:rFonts w:asciiTheme="minorHAnsi" w:hAnsiTheme="minorHAnsi" w:cstheme="minorHAnsi"/>
            <w:sz w:val="22"/>
            <w:szCs w:val="22"/>
          </w:rPr>
          <w:t>Prieiga internete</w:t>
        </w:r>
      </w:hyperlink>
    </w:p>
    <w:p w14:paraId="659CD514" w14:textId="5B90C689" w:rsidR="00B14D2F" w:rsidRPr="003756A5" w:rsidRDefault="00B14D2F" w:rsidP="00A32A5C">
      <w:pPr>
        <w:ind w:firstLine="567"/>
        <w:rPr>
          <w:rFonts w:asciiTheme="minorHAnsi" w:hAnsiTheme="minorHAnsi" w:cstheme="minorHAnsi"/>
          <w:sz w:val="22"/>
          <w:szCs w:val="22"/>
        </w:rPr>
      </w:pPr>
    </w:p>
    <w:p w14:paraId="37B2E84E" w14:textId="77777777" w:rsidR="00BF6DCC" w:rsidRPr="003756A5" w:rsidRDefault="3B86398D" w:rsidP="3B86398D">
      <w:pPr>
        <w:pStyle w:val="Apzvalgai1"/>
        <w:rPr>
          <w:rFonts w:asciiTheme="minorHAnsi" w:hAnsiTheme="minorHAnsi" w:cstheme="minorBidi"/>
        </w:rPr>
      </w:pPr>
      <w:bookmarkStart w:id="50" w:name="_Toc183783606"/>
      <w:r w:rsidRPr="3B86398D">
        <w:rPr>
          <w:rFonts w:asciiTheme="minorHAnsi" w:hAnsiTheme="minorHAnsi" w:cstheme="minorBidi"/>
        </w:rPr>
        <w:t>29. Nacionalinių, Europos Sąjungos ir užsienio institucijų finansinė parama</w:t>
      </w:r>
      <w:bookmarkEnd w:id="50"/>
    </w:p>
    <w:p w14:paraId="483B2D1F" w14:textId="77777777" w:rsidR="00DF1693" w:rsidRDefault="00DF1693" w:rsidP="00DF1693">
      <w:pPr>
        <w:pStyle w:val="NoSpacing"/>
        <w:ind w:firstLine="567"/>
        <w:jc w:val="both"/>
        <w:rPr>
          <w:rFonts w:cstheme="minorHAnsi"/>
          <w:b/>
          <w:bCs/>
          <w:u w:val="single"/>
        </w:rPr>
      </w:pPr>
      <w:r>
        <w:rPr>
          <w:rFonts w:cstheme="minorHAnsi"/>
          <w:b/>
          <w:bCs/>
          <w:u w:val="single"/>
        </w:rPr>
        <w:t>29.9. Kiti su nacionalinių, Europos Sąjungos ir užsienio institucijų finansine parama susiję klausimai</w:t>
      </w:r>
    </w:p>
    <w:p w14:paraId="213EC944" w14:textId="77777777" w:rsidR="00DF1693" w:rsidRDefault="00DF1693" w:rsidP="00DF1693">
      <w:pPr>
        <w:pStyle w:val="NoSpacing"/>
        <w:jc w:val="both"/>
        <w:rPr>
          <w:rFonts w:cstheme="minorHAnsi"/>
        </w:rPr>
      </w:pPr>
    </w:p>
    <w:p w14:paraId="00BC08BA" w14:textId="513D37D4" w:rsidR="00DF1693" w:rsidRPr="00DF1693" w:rsidRDefault="3B86398D" w:rsidP="3B86398D">
      <w:pPr>
        <w:jc w:val="both"/>
        <w:outlineLvl w:val="1"/>
        <w:rPr>
          <w:rFonts w:asciiTheme="minorHAnsi" w:eastAsia="Calibri" w:hAnsiTheme="minorHAnsi" w:cstheme="minorBidi"/>
          <w:i/>
          <w:iCs/>
          <w:sz w:val="22"/>
          <w:szCs w:val="22"/>
        </w:rPr>
      </w:pPr>
      <w:bookmarkStart w:id="51" w:name="_Toc183783607"/>
      <w:r w:rsidRPr="3B86398D">
        <w:rPr>
          <w:rFonts w:asciiTheme="minorHAnsi" w:eastAsia="Calibri" w:hAnsiTheme="minorHAnsi" w:cstheme="minorBidi"/>
          <w:i/>
          <w:iCs/>
          <w:sz w:val="22"/>
          <w:szCs w:val="22"/>
        </w:rPr>
        <w:t>Dėl vietinių užimtumo iniciatyvų projektams įgyvendinti nustatytų terminų skaičiavimo išimčių</w:t>
      </w:r>
      <w:bookmarkEnd w:id="51"/>
    </w:p>
    <w:p w14:paraId="48A784F0" w14:textId="77777777" w:rsidR="00DF1693" w:rsidRDefault="00DF1693" w:rsidP="00DF1693">
      <w:pPr>
        <w:pStyle w:val="NoSpacing"/>
        <w:ind w:firstLine="567"/>
        <w:jc w:val="both"/>
      </w:pPr>
    </w:p>
    <w:p w14:paraId="5DA3BBF6" w14:textId="1853CC21" w:rsidR="00DF1693" w:rsidRDefault="00DF1693" w:rsidP="00DF1693">
      <w:pPr>
        <w:pStyle w:val="NoSpacing"/>
        <w:ind w:firstLine="567"/>
        <w:jc w:val="both"/>
      </w:pPr>
      <w:r>
        <w:t xml:space="preserve">Byloje nagrinėtas ginčas, kilęs dėl </w:t>
      </w:r>
      <w:r w:rsidRPr="00EC6BFD">
        <w:t>Užimtumo tarnybos prie Lietuvos Respublikos socialinės apsaugos ir darbo ministerijos (toliau – Tarnyba</w:t>
      </w:r>
      <w:r>
        <w:t xml:space="preserve">) sprendimo, </w:t>
      </w:r>
      <w:r w:rsidRPr="00EC6BFD">
        <w:t>kuriuo netenkintas pareiškėjo prašymas pratęsti vietinių užimtumo iniciatyvų projekto įgyvendinimo sutarties</w:t>
      </w:r>
      <w:r>
        <w:t xml:space="preserve"> (toliau – </w:t>
      </w:r>
      <w:r w:rsidRPr="00EC6BFD">
        <w:t>Sutartis</w:t>
      </w:r>
      <w:r>
        <w:t>)</w:t>
      </w:r>
      <w:r w:rsidRPr="00EC6BFD">
        <w:t xml:space="preserve"> vykdymo terminą ir praš</w:t>
      </w:r>
      <w:r>
        <w:t>yt</w:t>
      </w:r>
      <w:r w:rsidRPr="00EC6BFD">
        <w:t>a grąžinti avansu pareiškėjui pervestos subsidijos dalį</w:t>
      </w:r>
      <w:r>
        <w:t>, pagrįstumo ir teisėtumo.</w:t>
      </w:r>
    </w:p>
    <w:p w14:paraId="6D6EAA53" w14:textId="6252E6FE" w:rsidR="00DF1693" w:rsidRDefault="00DF1693" w:rsidP="00DF1693">
      <w:pPr>
        <w:pStyle w:val="NoSpacing"/>
        <w:ind w:firstLine="567"/>
        <w:jc w:val="both"/>
      </w:pPr>
      <w:r w:rsidRPr="00226000">
        <w:t>Ginčas išankstine ne teismo tvarka išnagrinėtas Lietuvos administracinių ginčų komisijoje, kuri tenkino pareiškėjo skundą</w:t>
      </w:r>
      <w:r>
        <w:t xml:space="preserve">, panaikino </w:t>
      </w:r>
      <w:r w:rsidR="00F96E8B">
        <w:t>ginčyt</w:t>
      </w:r>
      <w:r>
        <w:t>ą Tarnybos sprendimą ir įpareigojo pareiškėjo prašymą dėl Sutarties vykdymo termino pratęsimo išnagrinėti iš naujo</w:t>
      </w:r>
      <w:r w:rsidRPr="00226000">
        <w:t xml:space="preserve">. </w:t>
      </w:r>
      <w:r w:rsidRPr="000E22E1">
        <w:t xml:space="preserve">Pirmosios instancijos teismas pritarė Lietuvos administracinių </w:t>
      </w:r>
      <w:r w:rsidRPr="000E22E1">
        <w:lastRenderedPageBreak/>
        <w:t>ginčų komisijos sprendimui, konstatavęs, jog</w:t>
      </w:r>
      <w:r w:rsidRPr="009C26E9">
        <w:t xml:space="preserve"> Užimtumo įstatymo 44 straipsnio 7 dalies 4</w:t>
      </w:r>
      <w:r w:rsidR="00F96E8B">
        <w:t xml:space="preserve"> </w:t>
      </w:r>
      <w:r w:rsidRPr="009C26E9">
        <w:t>punktas nustato projekto įgyvendinimo trukmės termino skaičiavimo išimtį vietinių užimtumo iniciatyvų</w:t>
      </w:r>
      <w:r>
        <w:t xml:space="preserve"> (toliau – VUI)</w:t>
      </w:r>
      <w:r w:rsidRPr="009C26E9">
        <w:t xml:space="preserve"> projektų įgyvendinimo atveju</w:t>
      </w:r>
      <w:r>
        <w:t>.</w:t>
      </w:r>
    </w:p>
    <w:p w14:paraId="498929D0" w14:textId="732760B1" w:rsidR="00DF1693" w:rsidRDefault="00DF1693" w:rsidP="00DF1693">
      <w:pPr>
        <w:pStyle w:val="NoSpacing"/>
        <w:ind w:firstLine="567"/>
        <w:jc w:val="both"/>
      </w:pPr>
      <w:r>
        <w:t xml:space="preserve">Įvertinusi Užimtumo įstatyme bei </w:t>
      </w:r>
      <w:r w:rsidRPr="00AD774F">
        <w:t>Aktyvios darbo rinkos politikos priemonių taikymo darbdaviams tvarkos apraš</w:t>
      </w:r>
      <w:r>
        <w:t>e</w:t>
      </w:r>
      <w:r w:rsidRPr="00AD774F">
        <w:t>, patvirtinta</w:t>
      </w:r>
      <w:r>
        <w:t>me</w:t>
      </w:r>
      <w:r w:rsidRPr="00AD774F">
        <w:t xml:space="preserve"> Tarnybos direktoriaus 2017 m. liepos 5 d. įsakymu Nr. V-388 (toliau – Tvarkos aprašas</w:t>
      </w:r>
      <w:r>
        <w:t xml:space="preserve">), įtvirtintą teisinį reguliavimą, jo raidą, LVAT išplėstinė teisėjų kolegija pažymėjo, jog </w:t>
      </w:r>
      <w:r w:rsidRPr="00AD774F">
        <w:rPr>
          <w:u w:val="single"/>
        </w:rPr>
        <w:t>parama darbo vietoms steigti yra teikiama trims skirtingoms priemonėms vykdyti – subsidijuoti darbo vietų steigimą (pritaikymą), VUI projektams įgyvendinti bei savarankiškam užimtumui remti</w:t>
      </w:r>
      <w:r w:rsidRPr="00AD774F">
        <w:t xml:space="preserve">. Visos šios priemonės yra atskirai sureglamentuotos Užimtumo įstatymo 45–47 straipsniuose. Bendra paramos darbo vietoms steigti tvarka yra įtvirtinta Užimtumo įstatymo 44 straipsnyje, iš kurio nuostatų matyti, jog </w:t>
      </w:r>
      <w:r w:rsidRPr="00AD774F">
        <w:rPr>
          <w:u w:val="single"/>
        </w:rPr>
        <w:t>konkrečioms paramos darbo vietoms steigti priemonėms, atsižvelgiant į joms keliamus skirtingus tikslus bei pobūdį, Užimtumo įstatyme yra nustatytos tam tikros su šių atskirų priemonių įgyvendinimu susijusios specialiosios taisyklės išimtys</w:t>
      </w:r>
      <w:r w:rsidRPr="00AD774F">
        <w:t xml:space="preserve">. Viena tokių išimčių įtvirtinta ginčo laikotarpiu galiojusios redakcijos Užimtumo įstatymo 44 straipsnio 7 dalies 4 punkte, nustatant, kad subsidijos gavėjas privalo darbo vietą įsteigti (pritaikyti) ir visiškai atsiskaityti su Tarnyba už suteiktą subsidiją ne vėliau kaip per 10 mėnesių nuo vienos iš paramos darbo vietoms steigti priemonių įgyvendinimo sutarties pasirašymo dienos, išskyrus VUI projektų įgyvendinimo atvejį. Taigi </w:t>
      </w:r>
      <w:r w:rsidRPr="00AD774F">
        <w:rPr>
          <w:u w:val="single"/>
        </w:rPr>
        <w:t>įstatymų leidėjas Užimtumo įstatymo 44 straipsnio 7</w:t>
      </w:r>
      <w:r w:rsidR="00E02D9F">
        <w:rPr>
          <w:u w:val="single"/>
        </w:rPr>
        <w:t> </w:t>
      </w:r>
      <w:r w:rsidRPr="00AD774F">
        <w:rPr>
          <w:u w:val="single"/>
        </w:rPr>
        <w:t xml:space="preserve">dalies 4 punkte </w:t>
      </w:r>
      <w:r w:rsidRPr="00D573FF">
        <w:rPr>
          <w:u w:val="single"/>
        </w:rPr>
        <w:t xml:space="preserve">(2020 m. gegužės 7 d. įstatymo Nr. XIII-2882 redakcija) </w:t>
      </w:r>
      <w:r w:rsidRPr="00AD774F">
        <w:rPr>
          <w:u w:val="single"/>
        </w:rPr>
        <w:t>aiškiai ir nedviprasmiškai išreiškė valią dėl galimybės VUI projektus įgyvendinti ir per ilgesnį nei 10 mėnesių terminą, subsidijos gavėjui ir Tarnybai dėl to atskirai susitariant VUI įgyvendinimo sutarties pakeitimu, tokiu būdu išvengiant Užimtumo įstatymo 44</w:t>
      </w:r>
      <w:r w:rsidR="00E02D9F">
        <w:rPr>
          <w:u w:val="single"/>
        </w:rPr>
        <w:t> </w:t>
      </w:r>
      <w:r w:rsidRPr="00AD774F">
        <w:rPr>
          <w:u w:val="single"/>
        </w:rPr>
        <w:t>straipsnio 6 dalies 2 punkte nurodytų pasekmių – subsidijos gavėjui pervestos subsidijos grąžinimo</w:t>
      </w:r>
      <w:r w:rsidRPr="00AD774F">
        <w:t xml:space="preserve">. </w:t>
      </w:r>
      <w:r>
        <w:t>A</w:t>
      </w:r>
      <w:r w:rsidRPr="00AD774F">
        <w:t xml:space="preserve">ptariama VUI projektams taikoma išimtis Užimtumo įstatyme buvo įtvirtinta nuo pat šio įstatymo priėmimo, o 2016 m. birželio 21 d. Užimtumo įstatymo Nr. XII-2470 </w:t>
      </w:r>
      <w:r w:rsidRPr="00AD774F">
        <w:rPr>
          <w:i/>
          <w:iCs/>
        </w:rPr>
        <w:t>travaux préparatoires</w:t>
      </w:r>
      <w:r w:rsidRPr="00AD774F">
        <w:t xml:space="preserve"> (parengiamieji darbai) nėra duomenų, pagrindžiančių, kad Užimtumo įstatymo 44 straipsnio 7 dalies 4 punkte įtvirtintą teisinį reguliavimą reikėtų aiškinti kaip nors kitaip.</w:t>
      </w:r>
    </w:p>
    <w:p w14:paraId="2E15ED8D" w14:textId="3655B9AC" w:rsidR="00DF1693" w:rsidRDefault="00DF1693" w:rsidP="00DF1693">
      <w:pPr>
        <w:pStyle w:val="NoSpacing"/>
        <w:ind w:firstLine="567"/>
        <w:jc w:val="both"/>
      </w:pPr>
      <w:r>
        <w:t>Šiuo aspektu byloje atkreiptas dėmesys, kad t</w:t>
      </w:r>
      <w:r w:rsidRPr="007A6900">
        <w:t xml:space="preserve">eisės aktų hierarchijos principas suponuoja, </w:t>
      </w:r>
      <w:r w:rsidR="00B90D10">
        <w:t>jog</w:t>
      </w:r>
      <w:r w:rsidRPr="007A6900">
        <w:t xml:space="preserve"> būtent įstatymus įgyvendinantieji teisės aktai turi būti priimami, aiškinami ir taikomi, atsižvelgiant į įstatymo lygmens teisės akte įtvirtintą reglamentavimą, o ne atvirkščiai.</w:t>
      </w:r>
      <w:r>
        <w:t xml:space="preserve"> Todėl </w:t>
      </w:r>
      <w:r w:rsidRPr="007A6900">
        <w:t xml:space="preserve">Užimtumo įstatyme įtvirtinto reglamentavimo negali pakeisti įstatymą įgyvendinančiojo teisės akto – Tvarkos aprašo – nuostatos ir (ar) tai, kaip šias nuostatas aiškina pati Tarnyba. </w:t>
      </w:r>
      <w:r>
        <w:t>Nurodyta</w:t>
      </w:r>
      <w:r w:rsidRPr="007A6900">
        <w:t xml:space="preserve"> Užimtumo įstatymo 44 straipsnio 7 dalies 4 punkto redakcija galiojo Sutarties</w:t>
      </w:r>
      <w:r>
        <w:t xml:space="preserve"> pasirašymo </w:t>
      </w:r>
      <w:r w:rsidRPr="007A6900">
        <w:t xml:space="preserve">bei skundžiamo Tarnybos </w:t>
      </w:r>
      <w:r>
        <w:t>s</w:t>
      </w:r>
      <w:r w:rsidRPr="007A6900">
        <w:t xml:space="preserve">prendimo priėmimo metu, todėl </w:t>
      </w:r>
      <w:r>
        <w:t>buvo</w:t>
      </w:r>
      <w:r w:rsidRPr="007A6900">
        <w:t xml:space="preserve"> taikytina</w:t>
      </w:r>
      <w:r>
        <w:t xml:space="preserve"> ginčo atveju</w:t>
      </w:r>
      <w:r w:rsidRPr="007A6900">
        <w:t xml:space="preserve">. Įstatymų leidėjo valia atsisakyti aptariamos VUI projektų įgyvendinimo termino skaičiavimo išimties buvo išreikšta tik nuo 2022 m. liepos 1 d., tai atskirai pažymint įstatymo </w:t>
      </w:r>
      <w:r>
        <w:t>p</w:t>
      </w:r>
      <w:r w:rsidRPr="007A6900">
        <w:t>akeitimo aiškinamajame rašte.</w:t>
      </w:r>
      <w:r>
        <w:t xml:space="preserve"> Dėl nurodytų priežasčių</w:t>
      </w:r>
      <w:r w:rsidRPr="007A6900">
        <w:t xml:space="preserve"> Tarnybos argumentai, esą VUI projektų įgyvendinimo atveju Užimtumo įstatyme ginčui aktualiu laikotarpiu buvo nustatytas maksimalus 10 mėnesių terminas, kuris negalėjo būti pratęstas, atmesti kaip nepagrįsti.</w:t>
      </w:r>
    </w:p>
    <w:p w14:paraId="1A46FDA9" w14:textId="4AC32DA2" w:rsidR="00DF1693" w:rsidRDefault="00DF1693" w:rsidP="00DF1693">
      <w:pPr>
        <w:pStyle w:val="NoSpacing"/>
        <w:ind w:firstLine="567"/>
        <w:jc w:val="both"/>
      </w:pPr>
      <w:r>
        <w:t xml:space="preserve">LVAT išplėstinė teisėjų kolegija taip pat pabrėžė, jog aptartas </w:t>
      </w:r>
      <w:r w:rsidRPr="00E11822">
        <w:rPr>
          <w:u w:val="single"/>
        </w:rPr>
        <w:t>Užimtumo įstatymo 44 straipsnio 7 dalies 4</w:t>
      </w:r>
      <w:r w:rsidR="00783AA6">
        <w:rPr>
          <w:u w:val="single"/>
        </w:rPr>
        <w:t> </w:t>
      </w:r>
      <w:r w:rsidRPr="00E11822">
        <w:rPr>
          <w:u w:val="single"/>
        </w:rPr>
        <w:t>punkte nustatytas reglamentavimas niekaip nesuponuoja, jog šioje teisės normoje įtvirtinta išimtis dėl VUI projektų įgyvendinimo termino reiškia, kad sudarius susitarimą dėl VUI projekto įgyvendinimo sutarties pakeitimo 10 mėnesių terminas pradedamas skaičiuoti iš naujo</w:t>
      </w:r>
      <w:r w:rsidRPr="00D573FF">
        <w:t>. Užimtumo įstatymo 44</w:t>
      </w:r>
      <w:r w:rsidR="002E6584">
        <w:t xml:space="preserve"> </w:t>
      </w:r>
      <w:r w:rsidRPr="00D573FF">
        <w:t>straipsnio 7 dalies 4</w:t>
      </w:r>
      <w:r>
        <w:t> </w:t>
      </w:r>
      <w:r w:rsidRPr="00D573FF">
        <w:t xml:space="preserve">punkte yra įtvirtinta galimybė VUI projektus įgyvendinti ir ilgesniu nei 10 mėnesių terminu, tačiau konkrečių šio termino pratęsimo atvejų bei laikotarpių Užimtumo įstatymas atskirai nedetalizuoja. </w:t>
      </w:r>
      <w:r w:rsidRPr="00E11822">
        <w:rPr>
          <w:u w:val="single"/>
        </w:rPr>
        <w:t>VUI projekto įgyvendinimo termino pratęsimo laikotarpis kiekvienu konkrečiu atveju turėtų būti vertinamas individualiai, atsižvelgiant į teisingumo, proporcingumo ir protingumo kriterijus, įgyvendinamos priemonės tikslus bei pačių aplinkybių, dėl kurių yra pratęsiamas VUI projekto įgyvendinimo terminas, pobūdį ir įtaką projektui</w:t>
      </w:r>
      <w:r w:rsidRPr="00D573FF">
        <w:t>.</w:t>
      </w:r>
    </w:p>
    <w:p w14:paraId="307E0227" w14:textId="7FB52E94" w:rsidR="00DF1693" w:rsidRDefault="00DF1693" w:rsidP="00DF1693">
      <w:pPr>
        <w:pStyle w:val="NoSpacing"/>
        <w:ind w:firstLine="567"/>
        <w:jc w:val="both"/>
      </w:pPr>
      <w:r>
        <w:t xml:space="preserve">Byloje nustačius, kad </w:t>
      </w:r>
      <w:r w:rsidRPr="007A2790">
        <w:t>ginčas tarp pareiškėjo ir Tarnybos kilo būtent dėl to, ar VUI projektų įgyvendinimo terminas gali būti pratęstas ilgesniam nei 10 mėnesių terminui</w:t>
      </w:r>
      <w:r>
        <w:t xml:space="preserve">, taip pat </w:t>
      </w:r>
      <w:r w:rsidRPr="007A2790">
        <w:t>konstatavus, kad Užimtumo įstatymo 44</w:t>
      </w:r>
      <w:r w:rsidR="00E0269E">
        <w:t> </w:t>
      </w:r>
      <w:r w:rsidRPr="007A2790">
        <w:t xml:space="preserve">straipsnio 7 dalies 4 punkte tokia galimybė yra įtvirtinta, </w:t>
      </w:r>
      <w:r>
        <w:t>pa</w:t>
      </w:r>
      <w:r w:rsidRPr="007A2790">
        <w:t xml:space="preserve">daryta išvada, jog Tarnyba </w:t>
      </w:r>
      <w:r w:rsidR="00E0269E">
        <w:t>ginčytu</w:t>
      </w:r>
      <w:r w:rsidRPr="007A2790">
        <w:t xml:space="preserve"> sprendimu nepagrįstai atsisakė svarstyti pareiškėjo prašymą dėl VUI projekto įgyvendinimo termino pratęsimo bei jame nurodytas priežastis, taip pat nepagrįstai šiuo pagrindu pareiškėjo prašė grąžinti avansu jam išmokėtos subsidijos dalį. Todėl šis Tarnybos </w:t>
      </w:r>
      <w:r>
        <w:t>s</w:t>
      </w:r>
      <w:r w:rsidRPr="007A2790">
        <w:t>prendimas pagrįstai buvo panaikintas, o atsakovas įpareigotas pareiškėjo prašymą išnagrinėti iš naujo.</w:t>
      </w:r>
    </w:p>
    <w:p w14:paraId="6D257020" w14:textId="77777777" w:rsidR="00DF1693" w:rsidRDefault="00DF1693" w:rsidP="00DF1693">
      <w:pPr>
        <w:pStyle w:val="NoSpacing"/>
        <w:ind w:firstLine="567"/>
        <w:jc w:val="both"/>
      </w:pPr>
      <w:r>
        <w:t>LVAT išplėstinė teisėjų kolegija atmetė atsakovo Tarnybos apeliacinį skundą.</w:t>
      </w:r>
    </w:p>
    <w:p w14:paraId="504B7349" w14:textId="77777777" w:rsidR="00DF1693" w:rsidRPr="00C258EC" w:rsidRDefault="00DF1693" w:rsidP="00DF1693">
      <w:pPr>
        <w:pStyle w:val="NoSpacing"/>
        <w:jc w:val="both"/>
      </w:pPr>
    </w:p>
    <w:p w14:paraId="79929481" w14:textId="77777777" w:rsidR="00DF1693" w:rsidRPr="00C258EC" w:rsidRDefault="00DF1693" w:rsidP="00DF1693">
      <w:pPr>
        <w:pStyle w:val="NoSpacing"/>
        <w:jc w:val="both"/>
      </w:pPr>
      <w:r>
        <w:rPr>
          <w:bCs/>
        </w:rPr>
        <w:t xml:space="preserve">Išplėstinės teisėjų kolegijos </w:t>
      </w:r>
      <w:r w:rsidRPr="00FB6AE6">
        <w:rPr>
          <w:bCs/>
        </w:rPr>
        <w:t>2024 m. spalio 23 d.</w:t>
      </w:r>
      <w:r w:rsidRPr="00C258EC">
        <w:rPr>
          <w:bCs/>
        </w:rPr>
        <w:t xml:space="preserve"> </w:t>
      </w:r>
      <w:r>
        <w:rPr>
          <w:bCs/>
        </w:rPr>
        <w:t>nutartis</w:t>
      </w:r>
      <w:r w:rsidRPr="00C258EC">
        <w:rPr>
          <w:bCs/>
        </w:rPr>
        <w:t xml:space="preserve"> administracinėje byloje </w:t>
      </w:r>
      <w:r>
        <w:rPr>
          <w:bCs/>
        </w:rPr>
        <w:t xml:space="preserve">Nr. </w:t>
      </w:r>
      <w:r w:rsidRPr="00532308">
        <w:rPr>
          <w:bCs/>
        </w:rPr>
        <w:t>eA-114-525/2024</w:t>
      </w:r>
    </w:p>
    <w:p w14:paraId="075802AA" w14:textId="77777777" w:rsidR="00DF1693" w:rsidRPr="00C258EC" w:rsidRDefault="00DF1693" w:rsidP="00DF1693">
      <w:pPr>
        <w:pStyle w:val="NoSpacing"/>
        <w:jc w:val="both"/>
      </w:pPr>
      <w:r w:rsidRPr="00C258EC">
        <w:t xml:space="preserve">Teisminio proceso </w:t>
      </w:r>
      <w:r w:rsidRPr="008673DD">
        <w:t xml:space="preserve">Nr. </w:t>
      </w:r>
      <w:r w:rsidRPr="00532308">
        <w:t>3-61-3-01095-2022-4</w:t>
      </w:r>
    </w:p>
    <w:p w14:paraId="566AF984" w14:textId="77777777" w:rsidR="00DF1693" w:rsidRDefault="00DF1693" w:rsidP="00DF1693">
      <w:pPr>
        <w:pStyle w:val="NoSpacing"/>
        <w:jc w:val="both"/>
        <w:rPr>
          <w:rFonts w:cstheme="minorHAnsi"/>
        </w:rPr>
      </w:pPr>
      <w:hyperlink r:id="rId19" w:history="1">
        <w:r w:rsidRPr="00532308">
          <w:rPr>
            <w:rStyle w:val="Hyperlink"/>
            <w:rFonts w:cstheme="minorHAnsi"/>
          </w:rPr>
          <w:t>Prieiga internete</w:t>
        </w:r>
      </w:hyperlink>
    </w:p>
    <w:p w14:paraId="5161E875" w14:textId="54037401" w:rsidR="00B1604A" w:rsidRPr="003D7021" w:rsidRDefault="00B1604A" w:rsidP="00A32A5C">
      <w:pPr>
        <w:ind w:firstLine="567"/>
        <w:rPr>
          <w:rFonts w:asciiTheme="minorHAnsi" w:hAnsiTheme="minorHAnsi" w:cstheme="minorHAnsi"/>
          <w:sz w:val="22"/>
          <w:szCs w:val="22"/>
        </w:rPr>
      </w:pPr>
    </w:p>
    <w:p w14:paraId="66472F80" w14:textId="77777777" w:rsidR="003D7021" w:rsidRPr="003D7021" w:rsidRDefault="3B86398D" w:rsidP="3B86398D">
      <w:pPr>
        <w:pStyle w:val="Apzvalgai1"/>
        <w:rPr>
          <w:rFonts w:asciiTheme="minorHAnsi" w:hAnsiTheme="minorHAnsi" w:cstheme="minorBidi"/>
        </w:rPr>
      </w:pPr>
      <w:bookmarkStart w:id="52" w:name="_Toc774943"/>
      <w:bookmarkStart w:id="53" w:name="_Toc183783608"/>
      <w:r w:rsidRPr="3B86398D">
        <w:rPr>
          <w:rFonts w:asciiTheme="minorHAnsi" w:hAnsiTheme="minorHAnsi" w:cstheme="minorBidi"/>
        </w:rPr>
        <w:t>35. Lošimų ir loterijų priežiūra bei kontrolė</w:t>
      </w:r>
      <w:bookmarkEnd w:id="52"/>
      <w:bookmarkEnd w:id="53"/>
    </w:p>
    <w:p w14:paraId="53F62E85" w14:textId="77777777" w:rsidR="003D7021" w:rsidRPr="003D7021" w:rsidRDefault="003D7021" w:rsidP="003D7021">
      <w:pPr>
        <w:jc w:val="both"/>
        <w:rPr>
          <w:rStyle w:val="Hyperlink"/>
          <w:rFonts w:asciiTheme="minorHAnsi" w:hAnsiTheme="minorHAnsi" w:cstheme="minorHAnsi"/>
          <w:color w:val="auto"/>
          <w:sz w:val="22"/>
          <w:szCs w:val="22"/>
        </w:rPr>
      </w:pPr>
    </w:p>
    <w:p w14:paraId="2663892C" w14:textId="77777777" w:rsidR="003D7021" w:rsidRPr="003D7021" w:rsidRDefault="3B86398D" w:rsidP="3B86398D">
      <w:pPr>
        <w:jc w:val="both"/>
        <w:outlineLvl w:val="1"/>
        <w:rPr>
          <w:rFonts w:asciiTheme="minorHAnsi" w:eastAsia="Calibri" w:hAnsiTheme="minorHAnsi" w:cstheme="minorBidi"/>
          <w:i/>
          <w:iCs/>
          <w:sz w:val="22"/>
          <w:szCs w:val="22"/>
        </w:rPr>
      </w:pPr>
      <w:bookmarkStart w:id="54" w:name="_Toc183783609"/>
      <w:r w:rsidRPr="3B86398D">
        <w:rPr>
          <w:rFonts w:asciiTheme="minorHAnsi" w:eastAsia="Calibri" w:hAnsiTheme="minorHAnsi" w:cstheme="minorBidi"/>
          <w:i/>
          <w:iCs/>
          <w:sz w:val="22"/>
          <w:szCs w:val="22"/>
        </w:rPr>
        <w:t>Dėl tinkamo poveikio priemonės inkriminavimo</w:t>
      </w:r>
      <w:bookmarkEnd w:id="54"/>
    </w:p>
    <w:p w14:paraId="53922331" w14:textId="77777777" w:rsidR="003D7021" w:rsidRPr="003D7021" w:rsidRDefault="003D7021" w:rsidP="003D7021">
      <w:pPr>
        <w:ind w:firstLine="567"/>
        <w:jc w:val="both"/>
        <w:rPr>
          <w:rFonts w:asciiTheme="minorHAnsi" w:hAnsiTheme="minorHAnsi" w:cstheme="minorHAnsi"/>
          <w:bCs/>
          <w:i/>
          <w:iCs/>
          <w:sz w:val="22"/>
          <w:szCs w:val="22"/>
        </w:rPr>
      </w:pPr>
    </w:p>
    <w:p w14:paraId="285CF036" w14:textId="77777777" w:rsidR="003D7021" w:rsidRPr="003D7021" w:rsidRDefault="003D7021" w:rsidP="003D7021">
      <w:pPr>
        <w:ind w:firstLine="567"/>
        <w:jc w:val="both"/>
        <w:rPr>
          <w:rFonts w:asciiTheme="minorHAnsi" w:hAnsiTheme="minorHAnsi" w:cstheme="minorHAnsi"/>
          <w:sz w:val="22"/>
          <w:szCs w:val="22"/>
        </w:rPr>
      </w:pPr>
      <w:r w:rsidRPr="003D7021">
        <w:rPr>
          <w:rFonts w:asciiTheme="minorHAnsi" w:hAnsiTheme="minorHAnsi" w:cstheme="minorHAnsi"/>
          <w:sz w:val="22"/>
          <w:szCs w:val="22"/>
        </w:rPr>
        <w:t>Apžvelgiamoje byloje ginčas kilo dėl Lošimų priežiūros tarnybos prie Finansų ministerijos įsakymo dėl atlikto pareiškėjo UAB „TopSport“ (toliau – Bendrovė) neplaninio specialiojo patikrinimo teisėtumo ir pagrįstumo.</w:t>
      </w:r>
    </w:p>
    <w:p w14:paraId="10780031" w14:textId="19342F2A" w:rsidR="003D7021" w:rsidRPr="003D7021" w:rsidRDefault="003D7021" w:rsidP="003D7021">
      <w:pPr>
        <w:ind w:firstLine="567"/>
        <w:jc w:val="both"/>
        <w:rPr>
          <w:rFonts w:asciiTheme="minorHAnsi" w:hAnsiTheme="minorHAnsi" w:cstheme="minorHAnsi"/>
          <w:sz w:val="22"/>
          <w:szCs w:val="22"/>
        </w:rPr>
      </w:pPr>
      <w:r w:rsidRPr="003D7021">
        <w:rPr>
          <w:rFonts w:asciiTheme="minorHAnsi" w:hAnsiTheme="minorHAnsi" w:cstheme="minorHAnsi"/>
          <w:sz w:val="22"/>
          <w:szCs w:val="22"/>
        </w:rPr>
        <w:t>Byloje Bendrovė buvo pripažinta kalta pažeidusi Azartinių lošimų įstatymo (toliau – ALĮ) 20</w:t>
      </w:r>
      <w:r w:rsidRPr="003D7021">
        <w:rPr>
          <w:rFonts w:asciiTheme="minorHAnsi" w:hAnsiTheme="minorHAnsi" w:cstheme="minorHAnsi"/>
          <w:sz w:val="22"/>
          <w:szCs w:val="22"/>
          <w:vertAlign w:val="superscript"/>
        </w:rPr>
        <w:t>5</w:t>
      </w:r>
      <w:r w:rsidR="003C1271">
        <w:rPr>
          <w:rFonts w:asciiTheme="minorHAnsi" w:hAnsiTheme="minorHAnsi" w:cstheme="minorHAnsi"/>
          <w:sz w:val="22"/>
          <w:szCs w:val="22"/>
        </w:rPr>
        <w:t xml:space="preserve"> </w:t>
      </w:r>
      <w:r w:rsidRPr="003D7021">
        <w:rPr>
          <w:rFonts w:asciiTheme="minorHAnsi" w:hAnsiTheme="minorHAnsi" w:cstheme="minorHAnsi"/>
          <w:sz w:val="22"/>
          <w:szCs w:val="22"/>
        </w:rPr>
        <w:t>straipsnio 3</w:t>
      </w:r>
      <w:r w:rsidR="003C1271">
        <w:rPr>
          <w:rFonts w:asciiTheme="minorHAnsi" w:hAnsiTheme="minorHAnsi" w:cstheme="minorHAnsi"/>
          <w:sz w:val="22"/>
          <w:szCs w:val="22"/>
        </w:rPr>
        <w:t> </w:t>
      </w:r>
      <w:r w:rsidRPr="003D7021">
        <w:rPr>
          <w:rFonts w:asciiTheme="minorHAnsi" w:hAnsiTheme="minorHAnsi" w:cstheme="minorHAnsi"/>
          <w:sz w:val="22"/>
          <w:szCs w:val="22"/>
        </w:rPr>
        <w:t>dalį ir 20</w:t>
      </w:r>
      <w:r w:rsidRPr="003D7021">
        <w:rPr>
          <w:rFonts w:asciiTheme="minorHAnsi" w:hAnsiTheme="minorHAnsi" w:cstheme="minorHAnsi"/>
          <w:sz w:val="22"/>
          <w:szCs w:val="22"/>
          <w:vertAlign w:val="superscript"/>
        </w:rPr>
        <w:t>1</w:t>
      </w:r>
      <w:r w:rsidRPr="003D7021">
        <w:rPr>
          <w:rFonts w:asciiTheme="minorHAnsi" w:hAnsiTheme="minorHAnsi" w:cstheme="minorHAnsi"/>
          <w:sz w:val="22"/>
          <w:szCs w:val="22"/>
        </w:rPr>
        <w:t xml:space="preserve"> straipsnio 1 dalį, nes leido trečiajam suinteresuotam asmeniui dalyvauti Bendrovės interneto svetainėje organizuojam</w:t>
      </w:r>
      <w:r w:rsidR="009B78C9">
        <w:rPr>
          <w:rFonts w:asciiTheme="minorHAnsi" w:hAnsiTheme="minorHAnsi" w:cstheme="minorHAnsi"/>
          <w:sz w:val="22"/>
          <w:szCs w:val="22"/>
        </w:rPr>
        <w:t>u</w:t>
      </w:r>
      <w:r w:rsidRPr="003D7021">
        <w:rPr>
          <w:rFonts w:asciiTheme="minorHAnsi" w:hAnsiTheme="minorHAnsi" w:cstheme="minorHAnsi"/>
          <w:sz w:val="22"/>
          <w:szCs w:val="22"/>
        </w:rPr>
        <w:t>ose nuotoliniuose lošimuose pastarajam fiziškai nebūnant Lietuvos Respublikos teritorijoje. Būtent dėl to Bendrovei paskirta bauda.</w:t>
      </w:r>
    </w:p>
    <w:p w14:paraId="66AC1098" w14:textId="77777777" w:rsidR="003D7021" w:rsidRPr="003D7021" w:rsidRDefault="003D7021" w:rsidP="003D7021">
      <w:pPr>
        <w:ind w:firstLine="567"/>
        <w:jc w:val="both"/>
        <w:rPr>
          <w:rFonts w:asciiTheme="minorHAnsi" w:hAnsiTheme="minorHAnsi" w:cstheme="minorHAnsi"/>
          <w:sz w:val="22"/>
          <w:szCs w:val="22"/>
        </w:rPr>
      </w:pPr>
      <w:r w:rsidRPr="003D7021">
        <w:rPr>
          <w:rFonts w:asciiTheme="minorHAnsi" w:hAnsiTheme="minorHAnsi" w:cstheme="minorHAnsi"/>
          <w:sz w:val="22"/>
          <w:szCs w:val="22"/>
        </w:rPr>
        <w:t>ALĮ 20</w:t>
      </w:r>
      <w:r w:rsidRPr="003D7021">
        <w:rPr>
          <w:rFonts w:asciiTheme="minorHAnsi" w:hAnsiTheme="minorHAnsi" w:cstheme="minorHAnsi"/>
          <w:sz w:val="22"/>
          <w:szCs w:val="22"/>
          <w:vertAlign w:val="superscript"/>
        </w:rPr>
        <w:t>5</w:t>
      </w:r>
      <w:r w:rsidRPr="003D7021">
        <w:rPr>
          <w:rFonts w:asciiTheme="minorHAnsi" w:hAnsiTheme="minorHAnsi" w:cstheme="minorHAnsi"/>
          <w:sz w:val="22"/>
          <w:szCs w:val="22"/>
        </w:rPr>
        <w:t xml:space="preserve"> straipsnio 3 dalyje įtvirtintas imperatyvas – lošimų organizatorius, nustatęs, kad jis priima statomą sumą iš asmens, kuriam draudžiama lošti, nedelsdamas privalo nutraukti lošimą, nepriimti statomos sumos bei lošėjui grąžinti nepriimtą statomą sumą. Įstatymų leidėjas šioje normoje pasisako dėl konkretaus asmens, kuriam paneigiama galimybė lošti. Taigi, </w:t>
      </w:r>
      <w:r w:rsidRPr="003D7021">
        <w:rPr>
          <w:rFonts w:asciiTheme="minorHAnsi" w:hAnsiTheme="minorHAnsi" w:cstheme="minorHAnsi"/>
          <w:sz w:val="22"/>
          <w:szCs w:val="22"/>
          <w:u w:val="single"/>
        </w:rPr>
        <w:t>siekiant inkriminuoti šią nuostatą lošimų organizatoriui kaip teisei priešingą veiką, turi būti nustatyta, jog lošimų organizatorius, turėdamas informacijos, kad lošime dalyvauja asmuo, kuriam yra draudžiama lošti, šios aplinkybės nepaiso ir suteikia tokią galimybę lošėjui</w:t>
      </w:r>
      <w:r w:rsidRPr="003D7021">
        <w:rPr>
          <w:rFonts w:asciiTheme="minorHAnsi" w:hAnsiTheme="minorHAnsi" w:cstheme="minorHAnsi"/>
          <w:sz w:val="22"/>
          <w:szCs w:val="22"/>
        </w:rPr>
        <w:t>.</w:t>
      </w:r>
    </w:p>
    <w:p w14:paraId="72058B48" w14:textId="02020BBE" w:rsidR="003D7021" w:rsidRPr="003D7021" w:rsidRDefault="003D7021" w:rsidP="003D7021">
      <w:pPr>
        <w:ind w:firstLine="567"/>
        <w:jc w:val="both"/>
        <w:rPr>
          <w:rFonts w:asciiTheme="minorHAnsi" w:hAnsiTheme="minorHAnsi" w:cstheme="minorHAnsi"/>
          <w:sz w:val="22"/>
          <w:szCs w:val="22"/>
        </w:rPr>
      </w:pPr>
      <w:r w:rsidRPr="003D7021">
        <w:rPr>
          <w:rFonts w:asciiTheme="minorHAnsi" w:hAnsiTheme="minorHAnsi" w:cstheme="minorHAnsi"/>
          <w:sz w:val="22"/>
          <w:szCs w:val="22"/>
        </w:rPr>
        <w:t xml:space="preserve">ALĮ 10 straipsnio 10 dalyje buvo nustatyta, kad draudžiama į lošimo automatų ir bingo salonus, lažybų ir totalizatorių punktus įleisti jaunesnius kaip 18 metų asmenis, taip pat asmenis, nepateikusius asmens tapatybę patvirtinančio dokumento, ir leisti jaunesniems kaip 18 metų asmenims dalyvauti nuotoliniuose lošimuose. Lošimus, organizuojamus lošimo namuose (kazino), įskaitant šiuos lošimus, organizuojamus ir nuotoliniu būdu, gali lošti asmenys, kuriems yra sukakę 21 metai. Draudžiama jaunesnius kaip 21 metų asmenis įleisti į lošimo namus (kazino). Draudžiama įleisti į lošimo namus (kazino) asmenis, turinčius ginklų, išskyrus asmenis, saugančius lošimo namus (kazino), ir pareigūnus, įstatymų nustatyta tvarka vykdančius tarnybines funkcijas. Šioje dalyje nustatytų reikalavimų laikymąsi privalo užtikrinti lošimų organizatorius. Teisėjų kolegija padarė išvadą, kad </w:t>
      </w:r>
      <w:r w:rsidRPr="003D7021">
        <w:rPr>
          <w:rFonts w:asciiTheme="minorHAnsi" w:hAnsiTheme="minorHAnsi" w:cstheme="minorHAnsi"/>
          <w:sz w:val="22"/>
          <w:szCs w:val="22"/>
          <w:u w:val="single"/>
        </w:rPr>
        <w:t>įstatymų leidėjas, pacituotoje nuostatoje ir pateikė asmenų sąrašą, kuriems draudžiama lošti</w:t>
      </w:r>
      <w:r w:rsidRPr="003D7021">
        <w:rPr>
          <w:rFonts w:asciiTheme="minorHAnsi" w:hAnsiTheme="minorHAnsi" w:cstheme="minorHAnsi"/>
          <w:sz w:val="22"/>
          <w:szCs w:val="22"/>
        </w:rPr>
        <w:t>.</w:t>
      </w:r>
    </w:p>
    <w:p w14:paraId="59BD30DB" w14:textId="61CF2E3B" w:rsidR="003D7021" w:rsidRPr="003D7021" w:rsidRDefault="003D7021" w:rsidP="003D7021">
      <w:pPr>
        <w:ind w:firstLine="567"/>
        <w:jc w:val="both"/>
        <w:rPr>
          <w:rFonts w:asciiTheme="minorHAnsi" w:hAnsiTheme="minorHAnsi" w:cstheme="minorHAnsi"/>
          <w:sz w:val="22"/>
          <w:szCs w:val="22"/>
        </w:rPr>
      </w:pPr>
      <w:r w:rsidRPr="003D7021">
        <w:rPr>
          <w:rFonts w:asciiTheme="minorHAnsi" w:hAnsiTheme="minorHAnsi" w:cstheme="minorHAnsi"/>
          <w:sz w:val="22"/>
          <w:szCs w:val="22"/>
        </w:rPr>
        <w:t>Administracinėje byloje esantys faktiniai duomenys, nurodytas įstatyminis teisinis reguliavimas neleido prieiti prie išvados, kad trečiasis suinteresuotas asmuo pateko į asmenų sąrašą, kuriems draudžiama lošti, todėl ALĮ 20</w:t>
      </w:r>
      <w:r w:rsidRPr="003D7021">
        <w:rPr>
          <w:rFonts w:asciiTheme="minorHAnsi" w:hAnsiTheme="minorHAnsi" w:cstheme="minorHAnsi"/>
          <w:sz w:val="22"/>
          <w:szCs w:val="22"/>
          <w:vertAlign w:val="superscript"/>
        </w:rPr>
        <w:t>5</w:t>
      </w:r>
      <w:r w:rsidRPr="003D7021">
        <w:rPr>
          <w:rFonts w:asciiTheme="minorHAnsi" w:hAnsiTheme="minorHAnsi" w:cstheme="minorHAnsi"/>
          <w:sz w:val="22"/>
          <w:szCs w:val="22"/>
        </w:rPr>
        <w:t xml:space="preserve"> straipsnio 3</w:t>
      </w:r>
      <w:r w:rsidR="009B78C9">
        <w:rPr>
          <w:rFonts w:asciiTheme="minorHAnsi" w:hAnsiTheme="minorHAnsi" w:cstheme="minorHAnsi"/>
          <w:sz w:val="22"/>
          <w:szCs w:val="22"/>
        </w:rPr>
        <w:t xml:space="preserve"> </w:t>
      </w:r>
      <w:r w:rsidRPr="003D7021">
        <w:rPr>
          <w:rFonts w:asciiTheme="minorHAnsi" w:hAnsiTheme="minorHAnsi" w:cstheme="minorHAnsi"/>
          <w:sz w:val="22"/>
          <w:szCs w:val="22"/>
        </w:rPr>
        <w:t>dalis niekaip negalėjo būti inkriminuota Bendrovei.</w:t>
      </w:r>
    </w:p>
    <w:p w14:paraId="4A082A62" w14:textId="62E21005" w:rsidR="003D7021" w:rsidRPr="003D7021" w:rsidRDefault="003D7021" w:rsidP="003D7021">
      <w:pPr>
        <w:ind w:firstLine="567"/>
        <w:jc w:val="both"/>
        <w:rPr>
          <w:rFonts w:asciiTheme="minorHAnsi" w:hAnsiTheme="minorHAnsi" w:cstheme="minorHAnsi"/>
          <w:sz w:val="22"/>
          <w:szCs w:val="22"/>
        </w:rPr>
      </w:pPr>
      <w:r w:rsidRPr="003D7021">
        <w:rPr>
          <w:rFonts w:asciiTheme="minorHAnsi" w:hAnsiTheme="minorHAnsi" w:cstheme="minorHAnsi"/>
          <w:sz w:val="22"/>
          <w:szCs w:val="22"/>
        </w:rPr>
        <w:t>ALĮ 20</w:t>
      </w:r>
      <w:r w:rsidRPr="003D7021">
        <w:rPr>
          <w:rFonts w:asciiTheme="minorHAnsi" w:hAnsiTheme="minorHAnsi" w:cstheme="minorHAnsi"/>
          <w:sz w:val="22"/>
          <w:szCs w:val="22"/>
          <w:vertAlign w:val="superscript"/>
        </w:rPr>
        <w:t xml:space="preserve">1 </w:t>
      </w:r>
      <w:r w:rsidRPr="003D7021">
        <w:rPr>
          <w:rFonts w:asciiTheme="minorHAnsi" w:hAnsiTheme="minorHAnsi" w:cstheme="minorHAnsi"/>
          <w:sz w:val="22"/>
          <w:szCs w:val="22"/>
        </w:rPr>
        <w:t xml:space="preserve">straipsnio 1 dalis suteikia teisę nuotolinių lošimų organizavimui tuo atveju, kai yra 1) gauta </w:t>
      </w:r>
      <w:r w:rsidR="00E2617E" w:rsidRPr="00E2617E">
        <w:rPr>
          <w:rFonts w:asciiTheme="minorHAnsi" w:hAnsiTheme="minorHAnsi" w:cstheme="minorHAnsi"/>
          <w:sz w:val="22"/>
          <w:szCs w:val="22"/>
        </w:rPr>
        <w:t>Lošimų priežiūros tarnyb</w:t>
      </w:r>
      <w:r w:rsidR="00E2617E">
        <w:rPr>
          <w:rFonts w:asciiTheme="minorHAnsi" w:hAnsiTheme="minorHAnsi" w:cstheme="minorHAnsi"/>
          <w:sz w:val="22"/>
          <w:szCs w:val="22"/>
        </w:rPr>
        <w:t>os</w:t>
      </w:r>
      <w:r w:rsidR="00E2617E" w:rsidRPr="00E2617E">
        <w:rPr>
          <w:rFonts w:asciiTheme="minorHAnsi" w:hAnsiTheme="minorHAnsi" w:cstheme="minorHAnsi"/>
          <w:sz w:val="22"/>
          <w:szCs w:val="22"/>
        </w:rPr>
        <w:t xml:space="preserve"> prie Lietuvos Respublikos finansų ministerijos</w:t>
      </w:r>
      <w:r w:rsidR="00E2617E">
        <w:rPr>
          <w:rFonts w:asciiTheme="minorHAnsi" w:hAnsiTheme="minorHAnsi" w:cstheme="minorHAnsi"/>
          <w:sz w:val="22"/>
          <w:szCs w:val="22"/>
        </w:rPr>
        <w:t xml:space="preserve"> (toliau – </w:t>
      </w:r>
      <w:r w:rsidR="00E2617E" w:rsidRPr="003D7021">
        <w:rPr>
          <w:rFonts w:asciiTheme="minorHAnsi" w:hAnsiTheme="minorHAnsi" w:cstheme="minorHAnsi"/>
          <w:sz w:val="22"/>
          <w:szCs w:val="22"/>
        </w:rPr>
        <w:t>Priežiūros tarnyba</w:t>
      </w:r>
      <w:r w:rsidR="00E2617E">
        <w:rPr>
          <w:rFonts w:asciiTheme="minorHAnsi" w:hAnsiTheme="minorHAnsi" w:cstheme="minorHAnsi"/>
          <w:sz w:val="22"/>
          <w:szCs w:val="22"/>
        </w:rPr>
        <w:t>)</w:t>
      </w:r>
      <w:r w:rsidRPr="003D7021">
        <w:rPr>
          <w:rFonts w:asciiTheme="minorHAnsi" w:hAnsiTheme="minorHAnsi" w:cstheme="minorHAnsi"/>
          <w:sz w:val="22"/>
          <w:szCs w:val="22"/>
        </w:rPr>
        <w:t xml:space="preserve"> išduodama licencija ir leidimas organizuoti nuotolinius lošimus ir 2)</w:t>
      </w:r>
      <w:r w:rsidR="00E2617E">
        <w:rPr>
          <w:rFonts w:asciiTheme="minorHAnsi" w:hAnsiTheme="minorHAnsi" w:cstheme="minorHAnsi"/>
          <w:sz w:val="22"/>
          <w:szCs w:val="22"/>
        </w:rPr>
        <w:t xml:space="preserve"> </w:t>
      </w:r>
      <w:r w:rsidRPr="003D7021">
        <w:rPr>
          <w:rFonts w:asciiTheme="minorHAnsi" w:hAnsiTheme="minorHAnsi" w:cstheme="minorHAnsi"/>
          <w:sz w:val="22"/>
          <w:szCs w:val="22"/>
        </w:rPr>
        <w:t>kai Priežiūros tarnyba</w:t>
      </w:r>
      <w:r w:rsidR="00E2617E">
        <w:rPr>
          <w:rFonts w:asciiTheme="minorHAnsi" w:hAnsiTheme="minorHAnsi" w:cstheme="minorHAnsi"/>
          <w:sz w:val="22"/>
          <w:szCs w:val="22"/>
        </w:rPr>
        <w:t xml:space="preserve"> </w:t>
      </w:r>
      <w:r w:rsidRPr="003D7021">
        <w:rPr>
          <w:rFonts w:asciiTheme="minorHAnsi" w:hAnsiTheme="minorHAnsi" w:cstheme="minorHAnsi"/>
          <w:sz w:val="22"/>
          <w:szCs w:val="22"/>
        </w:rPr>
        <w:t>patvirtina lošimų organizatoriaus parengtą nuotolinių lošimų organizavimo reglamentą. Kitokiu atveju nuotolinio lošimo organizavimas būtų neteisėtas, t. y. tam, kad būtų galima organizuoti nuotolinius lošimus</w:t>
      </w:r>
      <w:r w:rsidR="007556F7">
        <w:rPr>
          <w:rFonts w:asciiTheme="minorHAnsi" w:hAnsiTheme="minorHAnsi" w:cstheme="minorHAnsi"/>
          <w:sz w:val="22"/>
          <w:szCs w:val="22"/>
        </w:rPr>
        <w:t>,</w:t>
      </w:r>
      <w:r w:rsidRPr="003D7021">
        <w:rPr>
          <w:rFonts w:asciiTheme="minorHAnsi" w:hAnsiTheme="minorHAnsi" w:cstheme="minorHAnsi"/>
          <w:sz w:val="22"/>
          <w:szCs w:val="22"/>
        </w:rPr>
        <w:t xml:space="preserve"> yra būtini įstatymų leidėjo nurodytos institucijos (Licencijas organizuoti lošimus išduoda, patikslina, sustabdo licencijos galiojimą, panaikina licencijos galiojimo sustabdymą ir panaikina licencijos galiojimą </w:t>
      </w:r>
      <w:r w:rsidR="007556F7">
        <w:rPr>
          <w:rFonts w:asciiTheme="minorHAnsi" w:hAnsiTheme="minorHAnsi" w:cstheme="minorHAnsi"/>
          <w:sz w:val="22"/>
          <w:szCs w:val="22"/>
        </w:rPr>
        <w:t>P</w:t>
      </w:r>
      <w:r w:rsidRPr="003D7021">
        <w:rPr>
          <w:rFonts w:asciiTheme="minorHAnsi" w:hAnsiTheme="minorHAnsi" w:cstheme="minorHAnsi"/>
          <w:sz w:val="22"/>
          <w:szCs w:val="22"/>
        </w:rPr>
        <w:t>riežiūros tarnyba; ALĮ 4 str.) išduoti dokumentai (licencija ir leidimas) bei lošimų organizatoriaus parengtas nuotolinių lošimų organizavimo reglamento patvirtinimas</w:t>
      </w:r>
      <w:r w:rsidR="00093F34">
        <w:rPr>
          <w:rFonts w:asciiTheme="minorHAnsi" w:hAnsiTheme="minorHAnsi" w:cstheme="minorHAnsi"/>
          <w:sz w:val="22"/>
          <w:szCs w:val="22"/>
        </w:rPr>
        <w:t>,</w:t>
      </w:r>
      <w:r w:rsidRPr="003D7021">
        <w:rPr>
          <w:rFonts w:asciiTheme="minorHAnsi" w:hAnsiTheme="minorHAnsi" w:cstheme="minorHAnsi"/>
          <w:sz w:val="22"/>
          <w:szCs w:val="22"/>
        </w:rPr>
        <w:t xml:space="preserve"> atliktas tos pačios institucijos, kuri išdavė licenciją ir leidimą organizuoti nuotolinius lošimus.</w:t>
      </w:r>
    </w:p>
    <w:p w14:paraId="364ECFDD" w14:textId="6391FE3B" w:rsidR="003D7021" w:rsidRPr="003D7021" w:rsidRDefault="003D7021" w:rsidP="003D7021">
      <w:pPr>
        <w:ind w:firstLine="567"/>
        <w:jc w:val="both"/>
        <w:rPr>
          <w:rFonts w:asciiTheme="minorHAnsi" w:hAnsiTheme="minorHAnsi" w:cstheme="minorHAnsi"/>
          <w:sz w:val="22"/>
          <w:szCs w:val="22"/>
        </w:rPr>
      </w:pPr>
      <w:r w:rsidRPr="003D7021">
        <w:rPr>
          <w:rFonts w:asciiTheme="minorHAnsi" w:hAnsiTheme="minorHAnsi" w:cstheme="minorHAnsi"/>
          <w:sz w:val="22"/>
          <w:szCs w:val="22"/>
        </w:rPr>
        <w:t>Pateiktas ALĮ 20</w:t>
      </w:r>
      <w:r w:rsidRPr="003D7021">
        <w:rPr>
          <w:rFonts w:asciiTheme="minorHAnsi" w:hAnsiTheme="minorHAnsi" w:cstheme="minorHAnsi"/>
          <w:sz w:val="22"/>
          <w:szCs w:val="22"/>
          <w:vertAlign w:val="superscript"/>
        </w:rPr>
        <w:t>1</w:t>
      </w:r>
      <w:r w:rsidRPr="003D7021">
        <w:rPr>
          <w:rFonts w:asciiTheme="minorHAnsi" w:hAnsiTheme="minorHAnsi" w:cstheme="minorHAnsi"/>
          <w:sz w:val="22"/>
          <w:szCs w:val="22"/>
        </w:rPr>
        <w:t xml:space="preserve"> straipsnio 1 dalies aiškinimas leidžia teigti, kad ir ši teisės norma negalėjo būti inkriminuota Bendrovei. Min</w:t>
      </w:r>
      <w:r w:rsidR="00093F34">
        <w:rPr>
          <w:rFonts w:asciiTheme="minorHAnsi" w:hAnsiTheme="minorHAnsi" w:cstheme="minorHAnsi"/>
          <w:sz w:val="22"/>
          <w:szCs w:val="22"/>
        </w:rPr>
        <w:t>ėt</w:t>
      </w:r>
      <w:r w:rsidRPr="003D7021">
        <w:rPr>
          <w:rFonts w:asciiTheme="minorHAnsi" w:hAnsiTheme="minorHAnsi" w:cstheme="minorHAnsi"/>
          <w:sz w:val="22"/>
          <w:szCs w:val="22"/>
        </w:rPr>
        <w:t>oje teisės normoje nieko nepasisakoma apie draudimą asmeniui</w:t>
      </w:r>
      <w:r w:rsidR="00093F34">
        <w:rPr>
          <w:rFonts w:asciiTheme="minorHAnsi" w:hAnsiTheme="minorHAnsi" w:cstheme="minorHAnsi"/>
          <w:sz w:val="22"/>
          <w:szCs w:val="22"/>
        </w:rPr>
        <w:t>,</w:t>
      </w:r>
      <w:r w:rsidRPr="003D7021">
        <w:rPr>
          <w:rFonts w:asciiTheme="minorHAnsi" w:hAnsiTheme="minorHAnsi" w:cstheme="minorHAnsi"/>
          <w:sz w:val="22"/>
          <w:szCs w:val="22"/>
        </w:rPr>
        <w:t xml:space="preserve"> turinčiam teisę lošti (priešingai nenustatyta), dalyvauti lošime nuotoliniu būdu organizuojam</w:t>
      </w:r>
      <w:r w:rsidR="00093F34">
        <w:rPr>
          <w:rFonts w:asciiTheme="minorHAnsi" w:hAnsiTheme="minorHAnsi" w:cstheme="minorHAnsi"/>
          <w:sz w:val="22"/>
          <w:szCs w:val="22"/>
        </w:rPr>
        <w:t>u</w:t>
      </w:r>
      <w:r w:rsidRPr="003D7021">
        <w:rPr>
          <w:rFonts w:asciiTheme="minorHAnsi" w:hAnsiTheme="minorHAnsi" w:cstheme="minorHAnsi"/>
          <w:sz w:val="22"/>
          <w:szCs w:val="22"/>
        </w:rPr>
        <w:t>ose lošimuose Lietuvos Respublikoje, lošėjui fiziškai nesant Lietuvos Respublikoje.</w:t>
      </w:r>
    </w:p>
    <w:p w14:paraId="08891819" w14:textId="777EB349" w:rsidR="003D7021" w:rsidRPr="003D7021" w:rsidRDefault="003D7021" w:rsidP="003D7021">
      <w:pPr>
        <w:ind w:firstLine="567"/>
        <w:jc w:val="both"/>
        <w:rPr>
          <w:rFonts w:asciiTheme="minorHAnsi" w:hAnsiTheme="minorHAnsi" w:cstheme="minorHAnsi"/>
          <w:sz w:val="22"/>
          <w:szCs w:val="22"/>
        </w:rPr>
      </w:pPr>
      <w:r w:rsidRPr="003D7021">
        <w:rPr>
          <w:rFonts w:asciiTheme="minorHAnsi" w:hAnsiTheme="minorHAnsi" w:cstheme="minorHAnsi"/>
          <w:sz w:val="22"/>
          <w:szCs w:val="22"/>
        </w:rPr>
        <w:t xml:space="preserve">Teismo vertinimu, </w:t>
      </w:r>
      <w:r w:rsidRPr="003D7021">
        <w:rPr>
          <w:rFonts w:asciiTheme="minorHAnsi" w:hAnsiTheme="minorHAnsi" w:cstheme="minorHAnsi"/>
          <w:sz w:val="22"/>
          <w:szCs w:val="22"/>
          <w:u w:val="single"/>
        </w:rPr>
        <w:t>galimybė asmeniui taikyti konkrečią poveikio priemonę už ALĮ pažeidimus yra sietina su tam tikrų sąlygų nustatymu – turi būti nustatyta konkreti neteisėta asmens veika ir tos neteisėtos veikos padarymas apibrėžtas konkrečiame teisės akte (jo dalyje(se)</w:t>
      </w:r>
      <w:r w:rsidRPr="003D7021">
        <w:rPr>
          <w:rFonts w:asciiTheme="minorHAnsi" w:hAnsiTheme="minorHAnsi" w:cstheme="minorHAnsi"/>
          <w:sz w:val="22"/>
          <w:szCs w:val="22"/>
        </w:rPr>
        <w:t>). Jei nagrinėtu atveju ir įvardyta konkreti galbūt neteisėta veika (užsieniečio dalyvavimas nuotoliniuose lošimuose, kurių vieta yra / buvo Lietuvos Respublika, užsieniečiui fiziškai nesant Lietuvos Respublikoje), bet ji dėl pirmiau išdėstytų priežasčių nepatenka į teisinį reguliavimą, nurodytą atsakovo įsakyme bei aptartą šiame procesiniame sprendime, visas administracinis aktas turi būti panaikintas, kadangi jis yra neteisėtas.</w:t>
      </w:r>
    </w:p>
    <w:p w14:paraId="0E6E1D26" w14:textId="77777777" w:rsidR="003D7021" w:rsidRPr="003D7021" w:rsidRDefault="003D7021" w:rsidP="003D7021">
      <w:pPr>
        <w:ind w:firstLine="567"/>
        <w:jc w:val="both"/>
        <w:rPr>
          <w:rFonts w:asciiTheme="minorHAnsi" w:hAnsiTheme="minorHAnsi" w:cstheme="minorHAnsi"/>
          <w:sz w:val="22"/>
          <w:szCs w:val="22"/>
        </w:rPr>
      </w:pPr>
      <w:r w:rsidRPr="003D7021">
        <w:rPr>
          <w:rFonts w:asciiTheme="minorHAnsi" w:hAnsiTheme="minorHAnsi" w:cstheme="minorHAnsi"/>
          <w:sz w:val="22"/>
          <w:szCs w:val="22"/>
        </w:rPr>
        <w:t>Pareiškėjo apeliacinis skundas tenkintas ir priimtas naujas sprendimas, kuriuo pareiškėjo skundas tenkintas ir atsakovo įsakymas panaikintas.</w:t>
      </w:r>
    </w:p>
    <w:p w14:paraId="3160F8C6" w14:textId="77777777" w:rsidR="003D7021" w:rsidRPr="003D7021" w:rsidRDefault="003D7021" w:rsidP="003D7021">
      <w:pPr>
        <w:ind w:firstLine="567"/>
        <w:jc w:val="both"/>
        <w:rPr>
          <w:rFonts w:asciiTheme="minorHAnsi" w:hAnsiTheme="minorHAnsi" w:cstheme="minorHAnsi"/>
          <w:sz w:val="22"/>
          <w:szCs w:val="22"/>
        </w:rPr>
      </w:pPr>
    </w:p>
    <w:p w14:paraId="70347FB8" w14:textId="77777777" w:rsidR="003D7021" w:rsidRPr="003D7021" w:rsidRDefault="003D7021" w:rsidP="003D7021">
      <w:pPr>
        <w:jc w:val="both"/>
        <w:rPr>
          <w:rFonts w:asciiTheme="minorHAnsi" w:hAnsiTheme="minorHAnsi" w:cstheme="minorHAnsi"/>
          <w:bCs/>
          <w:sz w:val="22"/>
          <w:szCs w:val="22"/>
        </w:rPr>
      </w:pPr>
      <w:r w:rsidRPr="003D7021">
        <w:rPr>
          <w:rFonts w:asciiTheme="minorHAnsi" w:hAnsiTheme="minorHAnsi" w:cstheme="minorHAnsi"/>
          <w:sz w:val="22"/>
          <w:szCs w:val="22"/>
        </w:rPr>
        <w:lastRenderedPageBreak/>
        <w:t xml:space="preserve">2024 m. spalio 23 d. sprendimas administracinėje byloje </w:t>
      </w:r>
      <w:r w:rsidRPr="003D7021">
        <w:rPr>
          <w:rFonts w:asciiTheme="minorHAnsi" w:hAnsiTheme="minorHAnsi" w:cstheme="minorHAnsi"/>
          <w:bCs/>
          <w:sz w:val="22"/>
          <w:szCs w:val="22"/>
        </w:rPr>
        <w:t>Nr. eA-673-556/2024</w:t>
      </w:r>
    </w:p>
    <w:p w14:paraId="2914B41A" w14:textId="77777777" w:rsidR="003D7021" w:rsidRPr="003D7021" w:rsidRDefault="003D7021" w:rsidP="003D7021">
      <w:pPr>
        <w:jc w:val="both"/>
        <w:rPr>
          <w:rFonts w:asciiTheme="minorHAnsi" w:hAnsiTheme="minorHAnsi" w:cstheme="minorHAnsi"/>
          <w:bCs/>
          <w:sz w:val="22"/>
          <w:szCs w:val="22"/>
        </w:rPr>
      </w:pPr>
      <w:r w:rsidRPr="003D7021">
        <w:rPr>
          <w:rFonts w:asciiTheme="minorHAnsi" w:hAnsiTheme="minorHAnsi" w:cstheme="minorHAnsi"/>
          <w:bCs/>
          <w:sz w:val="22"/>
          <w:szCs w:val="22"/>
        </w:rPr>
        <w:t>Teisminio proceso Nr. 3-61-3-07479-2022-6</w:t>
      </w:r>
    </w:p>
    <w:p w14:paraId="1A4DFF79" w14:textId="77777777" w:rsidR="003D7021" w:rsidRPr="003D7021" w:rsidRDefault="003D7021" w:rsidP="003D7021">
      <w:pPr>
        <w:jc w:val="both"/>
        <w:rPr>
          <w:rStyle w:val="Hyperlink"/>
          <w:rFonts w:asciiTheme="minorHAnsi" w:hAnsiTheme="minorHAnsi" w:cstheme="minorHAnsi"/>
          <w:sz w:val="22"/>
          <w:szCs w:val="22"/>
        </w:rPr>
      </w:pPr>
      <w:hyperlink r:id="rId20" w:history="1">
        <w:r w:rsidRPr="003D7021">
          <w:rPr>
            <w:rStyle w:val="Hyperlink"/>
            <w:rFonts w:asciiTheme="minorHAnsi" w:hAnsiTheme="minorHAnsi" w:cstheme="minorHAnsi"/>
            <w:sz w:val="22"/>
            <w:szCs w:val="22"/>
          </w:rPr>
          <w:t>Prieiga internete</w:t>
        </w:r>
      </w:hyperlink>
    </w:p>
    <w:p w14:paraId="0288CB0E" w14:textId="77777777" w:rsidR="003D7021" w:rsidRPr="003756A5" w:rsidRDefault="003D7021" w:rsidP="00A32A5C">
      <w:pPr>
        <w:ind w:firstLine="567"/>
        <w:rPr>
          <w:rFonts w:asciiTheme="minorHAnsi" w:hAnsiTheme="minorHAnsi" w:cstheme="minorHAnsi"/>
          <w:sz w:val="22"/>
          <w:szCs w:val="22"/>
        </w:rPr>
      </w:pPr>
    </w:p>
    <w:p w14:paraId="7042DABF" w14:textId="77777777" w:rsidR="00890327" w:rsidRPr="003756A5" w:rsidRDefault="3B86398D" w:rsidP="3B86398D">
      <w:pPr>
        <w:pStyle w:val="Apzvalgai1"/>
        <w:rPr>
          <w:rFonts w:asciiTheme="minorHAnsi" w:hAnsiTheme="minorHAnsi" w:cstheme="minorBidi"/>
        </w:rPr>
      </w:pPr>
      <w:bookmarkStart w:id="55" w:name="_Toc774949"/>
      <w:bookmarkStart w:id="56" w:name="_Toc183783610"/>
      <w:r w:rsidRPr="3B86398D">
        <w:rPr>
          <w:rFonts w:asciiTheme="minorHAnsi" w:hAnsiTheme="minorHAnsi" w:cstheme="minorBidi"/>
        </w:rPr>
        <w:t>41. Kiti ginčai viešojo administravimo srityje</w:t>
      </w:r>
      <w:bookmarkEnd w:id="55"/>
      <w:bookmarkEnd w:id="56"/>
    </w:p>
    <w:p w14:paraId="4FCED4CF" w14:textId="77777777" w:rsidR="00890327" w:rsidRPr="003756A5" w:rsidRDefault="00890327" w:rsidP="00890327">
      <w:pPr>
        <w:ind w:firstLine="567"/>
        <w:jc w:val="both"/>
        <w:rPr>
          <w:rFonts w:asciiTheme="minorHAnsi" w:hAnsiTheme="minorHAnsi" w:cstheme="minorHAnsi"/>
          <w:sz w:val="22"/>
          <w:szCs w:val="22"/>
        </w:rPr>
      </w:pPr>
    </w:p>
    <w:p w14:paraId="2A15AD69" w14:textId="77777777" w:rsidR="00981EF5" w:rsidRPr="00981EF5" w:rsidRDefault="3B86398D" w:rsidP="3B86398D">
      <w:pPr>
        <w:jc w:val="both"/>
        <w:outlineLvl w:val="1"/>
        <w:rPr>
          <w:rFonts w:asciiTheme="minorHAnsi" w:eastAsia="Calibri" w:hAnsiTheme="minorHAnsi" w:cstheme="minorBidi"/>
          <w:i/>
          <w:iCs/>
          <w:sz w:val="22"/>
          <w:szCs w:val="22"/>
        </w:rPr>
      </w:pPr>
      <w:bookmarkStart w:id="57" w:name="_Toc183783611"/>
      <w:r w:rsidRPr="3B86398D">
        <w:rPr>
          <w:rFonts w:asciiTheme="minorHAnsi" w:eastAsia="Calibri" w:hAnsiTheme="minorHAnsi" w:cstheme="minorBidi"/>
          <w:i/>
          <w:iCs/>
          <w:sz w:val="22"/>
          <w:szCs w:val="22"/>
        </w:rPr>
        <w:t>Dėl pareigos informuoti žemės savininką (valdytoją) apie sklypo įtraukimą į preliminarų nenaudojamų, apleistų žemės sklypų sąrašą kitais turimais kontaktais (prieinamais būdais), kai paštu siųstas pranešimas neįteiktas</w:t>
      </w:r>
      <w:bookmarkEnd w:id="57"/>
    </w:p>
    <w:p w14:paraId="1CAA5CB4" w14:textId="77777777" w:rsidR="00981EF5" w:rsidRDefault="00981EF5" w:rsidP="00981EF5">
      <w:pPr>
        <w:ind w:firstLine="567"/>
        <w:jc w:val="both"/>
        <w:rPr>
          <w:rFonts w:asciiTheme="minorHAnsi" w:hAnsiTheme="minorHAnsi" w:cstheme="minorHAnsi"/>
          <w:sz w:val="22"/>
          <w:szCs w:val="22"/>
        </w:rPr>
      </w:pPr>
    </w:p>
    <w:p w14:paraId="4EB32AC6" w14:textId="77777777" w:rsidR="00981EF5" w:rsidRDefault="00981EF5" w:rsidP="00981EF5">
      <w:pPr>
        <w:ind w:firstLine="567"/>
        <w:jc w:val="both"/>
        <w:rPr>
          <w:rFonts w:asciiTheme="minorHAnsi" w:hAnsiTheme="minorHAnsi" w:cstheme="minorHAnsi"/>
          <w:bCs/>
          <w:sz w:val="22"/>
          <w:szCs w:val="22"/>
        </w:rPr>
      </w:pPr>
      <w:r>
        <w:rPr>
          <w:rFonts w:asciiTheme="minorHAnsi" w:hAnsiTheme="minorHAnsi" w:cstheme="minorHAnsi"/>
          <w:sz w:val="22"/>
          <w:szCs w:val="22"/>
        </w:rPr>
        <w:t xml:space="preserve">Nagrinėtu atveju ginčas kilo dėl </w:t>
      </w:r>
      <w:r w:rsidRPr="009320BA">
        <w:rPr>
          <w:rFonts w:asciiTheme="minorHAnsi" w:hAnsiTheme="minorHAnsi" w:cstheme="minorHAnsi"/>
          <w:bCs/>
          <w:sz w:val="22"/>
          <w:szCs w:val="22"/>
        </w:rPr>
        <w:t>Palangos miesto savivaldybės administracijos</w:t>
      </w:r>
      <w:r>
        <w:rPr>
          <w:rFonts w:asciiTheme="minorHAnsi" w:hAnsiTheme="minorHAnsi" w:cstheme="minorHAnsi"/>
          <w:bCs/>
          <w:sz w:val="22"/>
          <w:szCs w:val="22"/>
        </w:rPr>
        <w:t xml:space="preserve"> </w:t>
      </w:r>
      <w:r w:rsidRPr="0075540B">
        <w:rPr>
          <w:rFonts w:asciiTheme="minorHAnsi" w:hAnsiTheme="minorHAnsi" w:cstheme="minorHAnsi"/>
          <w:bCs/>
          <w:sz w:val="22"/>
          <w:szCs w:val="22"/>
        </w:rPr>
        <w:t>(toliau – Administracija)</w:t>
      </w:r>
      <w:r w:rsidRPr="00047111">
        <w:rPr>
          <w:rFonts w:asciiTheme="minorHAnsi" w:hAnsiTheme="minorHAnsi" w:cstheme="minorHAnsi"/>
          <w:bCs/>
          <w:sz w:val="22"/>
          <w:szCs w:val="22"/>
        </w:rPr>
        <w:t xml:space="preserve"> direktoriaus </w:t>
      </w:r>
      <w:r w:rsidRPr="00951E2B">
        <w:rPr>
          <w:rFonts w:asciiTheme="minorHAnsi" w:hAnsiTheme="minorHAnsi" w:cstheme="minorHAnsi"/>
          <w:bCs/>
          <w:sz w:val="22"/>
          <w:szCs w:val="22"/>
        </w:rPr>
        <w:t>2023 m. rugpjūčio 28</w:t>
      </w:r>
      <w:r>
        <w:rPr>
          <w:rFonts w:asciiTheme="minorHAnsi" w:hAnsiTheme="minorHAnsi" w:cstheme="minorHAnsi"/>
          <w:bCs/>
          <w:sz w:val="22"/>
          <w:szCs w:val="22"/>
        </w:rPr>
        <w:t xml:space="preserve"> </w:t>
      </w:r>
      <w:r w:rsidRPr="00951E2B">
        <w:rPr>
          <w:rFonts w:asciiTheme="minorHAnsi" w:hAnsiTheme="minorHAnsi" w:cstheme="minorHAnsi"/>
          <w:bCs/>
          <w:sz w:val="22"/>
          <w:szCs w:val="22"/>
        </w:rPr>
        <w:t xml:space="preserve">d. </w:t>
      </w:r>
      <w:r w:rsidRPr="00047111">
        <w:rPr>
          <w:rFonts w:asciiTheme="minorHAnsi" w:hAnsiTheme="minorHAnsi" w:cstheme="minorHAnsi"/>
          <w:bCs/>
          <w:sz w:val="22"/>
          <w:szCs w:val="22"/>
        </w:rPr>
        <w:t>įsakymo dalies, kuria pareiškėjo žemės sklypą nuspręsta įrašyti į Privačios nuosavybės teise valdomų nenaudojamų, apleistų žemės sklypų sąrašą, pagrįstumo ir teisėtumo</w:t>
      </w:r>
      <w:r>
        <w:rPr>
          <w:rFonts w:asciiTheme="minorHAnsi" w:hAnsiTheme="minorHAnsi" w:cstheme="minorHAnsi"/>
          <w:bCs/>
          <w:sz w:val="22"/>
          <w:szCs w:val="22"/>
        </w:rPr>
        <w:t xml:space="preserve">. Pareiškėjas skundą teismui, be kita ko, grindė aplinkybe, kad </w:t>
      </w:r>
      <w:r w:rsidRPr="00535364">
        <w:rPr>
          <w:rFonts w:asciiTheme="minorHAnsi" w:hAnsiTheme="minorHAnsi" w:cstheme="minorHAnsi"/>
          <w:bCs/>
          <w:sz w:val="22"/>
          <w:szCs w:val="22"/>
        </w:rPr>
        <w:t xml:space="preserve">negavo jokių pranešimų apie netvarkomą ar apleistą </w:t>
      </w:r>
      <w:r>
        <w:rPr>
          <w:rFonts w:asciiTheme="minorHAnsi" w:hAnsiTheme="minorHAnsi" w:cstheme="minorHAnsi"/>
          <w:bCs/>
          <w:sz w:val="22"/>
          <w:szCs w:val="22"/>
        </w:rPr>
        <w:t>ž</w:t>
      </w:r>
      <w:r w:rsidRPr="00535364">
        <w:rPr>
          <w:rFonts w:asciiTheme="minorHAnsi" w:hAnsiTheme="minorHAnsi" w:cstheme="minorHAnsi"/>
          <w:bCs/>
          <w:sz w:val="22"/>
          <w:szCs w:val="22"/>
        </w:rPr>
        <w:t>emės sklypą bei jo įtraukimą į preliminarų Palangos miesto savivaldybėje esančių privačios nuosavybės teise valdomų nenaudojamų, apleistų žemės sklypų sąrašą (toliau – Preliminarus sąrašas).</w:t>
      </w:r>
    </w:p>
    <w:p w14:paraId="4A7CCF69" w14:textId="77777777" w:rsidR="00981EF5" w:rsidRDefault="00981EF5" w:rsidP="00981EF5">
      <w:pPr>
        <w:ind w:firstLine="567"/>
        <w:jc w:val="both"/>
        <w:rPr>
          <w:rFonts w:asciiTheme="minorHAnsi" w:hAnsiTheme="minorHAnsi" w:cstheme="minorHAnsi"/>
          <w:bCs/>
          <w:sz w:val="22"/>
          <w:szCs w:val="22"/>
        </w:rPr>
      </w:pPr>
      <w:r>
        <w:rPr>
          <w:rFonts w:asciiTheme="minorHAnsi" w:hAnsiTheme="minorHAnsi" w:cstheme="minorHAnsi"/>
          <w:bCs/>
          <w:sz w:val="22"/>
          <w:szCs w:val="22"/>
        </w:rPr>
        <w:t>P</w:t>
      </w:r>
      <w:r w:rsidRPr="00535364">
        <w:rPr>
          <w:rFonts w:asciiTheme="minorHAnsi" w:hAnsiTheme="minorHAnsi" w:cstheme="minorHAnsi"/>
          <w:bCs/>
          <w:sz w:val="22"/>
          <w:szCs w:val="22"/>
        </w:rPr>
        <w:t xml:space="preserve">irmosios instancijos teismas pareiškėjo skundą </w:t>
      </w:r>
      <w:r>
        <w:rPr>
          <w:rFonts w:asciiTheme="minorHAnsi" w:hAnsiTheme="minorHAnsi" w:cstheme="minorHAnsi"/>
          <w:bCs/>
          <w:sz w:val="22"/>
          <w:szCs w:val="22"/>
        </w:rPr>
        <w:t xml:space="preserve">atmetė, konstatavęs, kad ginčo sklypas bylai reikšmingu laikotarpiu neatitiko teisės aktų reikalavimų, ir pareiškėjas buvo tinkamai informuotas apie </w:t>
      </w:r>
      <w:r w:rsidRPr="00A318F1">
        <w:rPr>
          <w:rFonts w:asciiTheme="minorHAnsi" w:hAnsiTheme="minorHAnsi" w:cstheme="minorHAnsi"/>
          <w:bCs/>
          <w:sz w:val="22"/>
          <w:szCs w:val="22"/>
        </w:rPr>
        <w:t xml:space="preserve">žemės sklypo įtraukimą į Preliminarų </w:t>
      </w:r>
      <w:r>
        <w:rPr>
          <w:rFonts w:asciiTheme="minorHAnsi" w:hAnsiTheme="minorHAnsi" w:cstheme="minorHAnsi"/>
          <w:bCs/>
          <w:sz w:val="22"/>
          <w:szCs w:val="22"/>
        </w:rPr>
        <w:t>s</w:t>
      </w:r>
      <w:r w:rsidRPr="00A318F1">
        <w:rPr>
          <w:rFonts w:asciiTheme="minorHAnsi" w:hAnsiTheme="minorHAnsi" w:cstheme="minorHAnsi"/>
          <w:bCs/>
          <w:sz w:val="22"/>
          <w:szCs w:val="22"/>
        </w:rPr>
        <w:t>ąrašą</w:t>
      </w:r>
      <w:r>
        <w:rPr>
          <w:rFonts w:asciiTheme="minorHAnsi" w:hAnsiTheme="minorHAnsi" w:cstheme="minorHAnsi"/>
          <w:bCs/>
          <w:sz w:val="22"/>
          <w:szCs w:val="22"/>
        </w:rPr>
        <w:t xml:space="preserve"> – byloje nustatyta, kad p</w:t>
      </w:r>
      <w:r w:rsidRPr="00382DBC">
        <w:rPr>
          <w:rFonts w:asciiTheme="minorHAnsi" w:hAnsiTheme="minorHAnsi" w:cstheme="minorHAnsi"/>
          <w:bCs/>
          <w:sz w:val="22"/>
          <w:szCs w:val="22"/>
        </w:rPr>
        <w:t xml:space="preserve">areiškėjas apie žemės sklypo įtraukimą į Preliminarų </w:t>
      </w:r>
      <w:r>
        <w:rPr>
          <w:rFonts w:asciiTheme="minorHAnsi" w:hAnsiTheme="minorHAnsi" w:cstheme="minorHAnsi"/>
          <w:bCs/>
          <w:sz w:val="22"/>
          <w:szCs w:val="22"/>
        </w:rPr>
        <w:t>s</w:t>
      </w:r>
      <w:r w:rsidRPr="00382DBC">
        <w:rPr>
          <w:rFonts w:asciiTheme="minorHAnsi" w:hAnsiTheme="minorHAnsi" w:cstheme="minorHAnsi"/>
          <w:bCs/>
          <w:sz w:val="22"/>
          <w:szCs w:val="22"/>
        </w:rPr>
        <w:t>ąrašą buvo informuotas jo deklaruotos gyvenamosios vietos adresu registruotu paštu 2023</w:t>
      </w:r>
      <w:r>
        <w:rPr>
          <w:rFonts w:asciiTheme="minorHAnsi" w:hAnsiTheme="minorHAnsi" w:cstheme="minorHAnsi"/>
          <w:bCs/>
          <w:sz w:val="22"/>
          <w:szCs w:val="22"/>
        </w:rPr>
        <w:t> </w:t>
      </w:r>
      <w:r w:rsidRPr="00382DBC">
        <w:rPr>
          <w:rFonts w:asciiTheme="minorHAnsi" w:hAnsiTheme="minorHAnsi" w:cstheme="minorHAnsi"/>
          <w:bCs/>
          <w:sz w:val="22"/>
          <w:szCs w:val="22"/>
        </w:rPr>
        <w:t>m. liepos 11 d. išsiųstu raštu, kuris 2023</w:t>
      </w:r>
      <w:r>
        <w:rPr>
          <w:rFonts w:asciiTheme="minorHAnsi" w:hAnsiTheme="minorHAnsi" w:cstheme="minorHAnsi"/>
          <w:bCs/>
          <w:sz w:val="22"/>
          <w:szCs w:val="22"/>
        </w:rPr>
        <w:t xml:space="preserve"> </w:t>
      </w:r>
      <w:r w:rsidRPr="00382DBC">
        <w:rPr>
          <w:rFonts w:asciiTheme="minorHAnsi" w:hAnsiTheme="minorHAnsi" w:cstheme="minorHAnsi"/>
          <w:bCs/>
          <w:sz w:val="22"/>
          <w:szCs w:val="22"/>
        </w:rPr>
        <w:t>m</w:t>
      </w:r>
      <w:r>
        <w:rPr>
          <w:rFonts w:asciiTheme="minorHAnsi" w:hAnsiTheme="minorHAnsi" w:cstheme="minorHAnsi"/>
          <w:bCs/>
          <w:sz w:val="22"/>
          <w:szCs w:val="22"/>
        </w:rPr>
        <w:t>.</w:t>
      </w:r>
      <w:r w:rsidRPr="00382DBC">
        <w:rPr>
          <w:rFonts w:asciiTheme="minorHAnsi" w:hAnsiTheme="minorHAnsi" w:cstheme="minorHAnsi"/>
          <w:bCs/>
          <w:sz w:val="22"/>
          <w:szCs w:val="22"/>
        </w:rPr>
        <w:t xml:space="preserve"> rugpjūčio 16 d. gr</w:t>
      </w:r>
      <w:r>
        <w:rPr>
          <w:rFonts w:asciiTheme="minorHAnsi" w:hAnsiTheme="minorHAnsi" w:cstheme="minorHAnsi"/>
          <w:bCs/>
          <w:sz w:val="22"/>
          <w:szCs w:val="22"/>
        </w:rPr>
        <w:t>ą</w:t>
      </w:r>
      <w:r w:rsidRPr="00382DBC">
        <w:rPr>
          <w:rFonts w:asciiTheme="minorHAnsi" w:hAnsiTheme="minorHAnsi" w:cstheme="minorHAnsi"/>
          <w:bCs/>
          <w:sz w:val="22"/>
          <w:szCs w:val="22"/>
        </w:rPr>
        <w:t>ž</w:t>
      </w:r>
      <w:r>
        <w:rPr>
          <w:rFonts w:asciiTheme="minorHAnsi" w:hAnsiTheme="minorHAnsi" w:cstheme="minorHAnsi"/>
          <w:bCs/>
          <w:sz w:val="22"/>
          <w:szCs w:val="22"/>
        </w:rPr>
        <w:t>in</w:t>
      </w:r>
      <w:r w:rsidRPr="00382DBC">
        <w:rPr>
          <w:rFonts w:asciiTheme="minorHAnsi" w:hAnsiTheme="minorHAnsi" w:cstheme="minorHAnsi"/>
          <w:bCs/>
          <w:sz w:val="22"/>
          <w:szCs w:val="22"/>
        </w:rPr>
        <w:t xml:space="preserve">tas siuntėjui dėl to, kad adresatas jo </w:t>
      </w:r>
      <w:r>
        <w:rPr>
          <w:rFonts w:asciiTheme="minorHAnsi" w:hAnsiTheme="minorHAnsi" w:cstheme="minorHAnsi"/>
          <w:bCs/>
          <w:sz w:val="22"/>
          <w:szCs w:val="22"/>
        </w:rPr>
        <w:t>n</w:t>
      </w:r>
      <w:r w:rsidRPr="00382DBC">
        <w:rPr>
          <w:rFonts w:asciiTheme="minorHAnsi" w:hAnsiTheme="minorHAnsi" w:cstheme="minorHAnsi"/>
          <w:bCs/>
          <w:sz w:val="22"/>
          <w:szCs w:val="22"/>
        </w:rPr>
        <w:t>eatsiėmė pašte per siuntos saugojimo terminą</w:t>
      </w:r>
      <w:r>
        <w:rPr>
          <w:rFonts w:asciiTheme="minorHAnsi" w:hAnsiTheme="minorHAnsi" w:cstheme="minorHAnsi"/>
          <w:bCs/>
          <w:sz w:val="22"/>
          <w:szCs w:val="22"/>
        </w:rPr>
        <w:t xml:space="preserve">, taip pat minėtą </w:t>
      </w:r>
      <w:r w:rsidRPr="00382DBC">
        <w:rPr>
          <w:rFonts w:asciiTheme="minorHAnsi" w:hAnsiTheme="minorHAnsi" w:cstheme="minorHAnsi"/>
          <w:bCs/>
          <w:sz w:val="22"/>
          <w:szCs w:val="22"/>
        </w:rPr>
        <w:t xml:space="preserve">informaciją 2023 m. liepos 10 d. paskelbus </w:t>
      </w:r>
      <w:r w:rsidRPr="00AD692F">
        <w:rPr>
          <w:rFonts w:asciiTheme="minorHAnsi" w:hAnsiTheme="minorHAnsi" w:cstheme="minorHAnsi"/>
          <w:bCs/>
          <w:sz w:val="22"/>
          <w:szCs w:val="22"/>
        </w:rPr>
        <w:t xml:space="preserve">Palangos miesto savivaldybės </w:t>
      </w:r>
      <w:r w:rsidRPr="00382DBC">
        <w:rPr>
          <w:rFonts w:asciiTheme="minorHAnsi" w:hAnsiTheme="minorHAnsi" w:cstheme="minorHAnsi"/>
          <w:bCs/>
          <w:sz w:val="22"/>
          <w:szCs w:val="22"/>
        </w:rPr>
        <w:t>interneto svetainėje bei 2023 m. liepos 14 d. paskelbus vietinėje spaudoje.</w:t>
      </w:r>
    </w:p>
    <w:p w14:paraId="312DD50C" w14:textId="77777777" w:rsidR="00981EF5" w:rsidRPr="00801455" w:rsidRDefault="00981EF5" w:rsidP="00981EF5">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LVAT teisėjų kolegija pritarė pirmosios instancijos teismo išvadai, kad </w:t>
      </w:r>
      <w:r w:rsidRPr="00AD692F">
        <w:rPr>
          <w:rFonts w:asciiTheme="minorHAnsi" w:hAnsiTheme="minorHAnsi" w:cstheme="minorHAnsi"/>
          <w:bCs/>
          <w:sz w:val="22"/>
          <w:szCs w:val="22"/>
        </w:rPr>
        <w:t xml:space="preserve">pareiškėjas </w:t>
      </w:r>
      <w:r w:rsidRPr="00AD692F">
        <w:rPr>
          <w:rFonts w:asciiTheme="minorHAnsi" w:hAnsiTheme="minorHAnsi" w:cstheme="minorHAnsi"/>
          <w:bCs/>
          <w:iCs/>
          <w:sz w:val="22"/>
          <w:szCs w:val="22"/>
        </w:rPr>
        <w:t xml:space="preserve">apie </w:t>
      </w:r>
      <w:r>
        <w:rPr>
          <w:rFonts w:asciiTheme="minorHAnsi" w:hAnsiTheme="minorHAnsi" w:cstheme="minorHAnsi"/>
          <w:bCs/>
          <w:iCs/>
          <w:sz w:val="22"/>
          <w:szCs w:val="22"/>
        </w:rPr>
        <w:t>ginčo ž</w:t>
      </w:r>
      <w:r w:rsidRPr="00AD692F">
        <w:rPr>
          <w:rFonts w:asciiTheme="minorHAnsi" w:hAnsiTheme="minorHAnsi" w:cstheme="minorHAnsi"/>
          <w:bCs/>
          <w:iCs/>
          <w:sz w:val="22"/>
          <w:szCs w:val="22"/>
        </w:rPr>
        <w:t xml:space="preserve">emės sklypo įtraukimą į Preliminarų sąrašą buvo informuotas tinkamai: </w:t>
      </w:r>
      <w:r>
        <w:rPr>
          <w:rFonts w:asciiTheme="minorHAnsi" w:hAnsiTheme="minorHAnsi" w:cstheme="minorHAnsi"/>
          <w:bCs/>
          <w:iCs/>
          <w:sz w:val="22"/>
          <w:szCs w:val="22"/>
        </w:rPr>
        <w:t xml:space="preserve">pagal </w:t>
      </w:r>
      <w:r w:rsidRPr="00AD692F">
        <w:rPr>
          <w:rFonts w:asciiTheme="minorHAnsi" w:hAnsiTheme="minorHAnsi" w:cstheme="minorHAnsi"/>
          <w:bCs/>
          <w:iCs/>
          <w:sz w:val="22"/>
          <w:szCs w:val="22"/>
        </w:rPr>
        <w:t>Aprašo</w:t>
      </w:r>
      <w:r>
        <w:rPr>
          <w:rStyle w:val="FootnoteReference"/>
          <w:rFonts w:asciiTheme="minorHAnsi" w:hAnsiTheme="minorHAnsi" w:cstheme="minorHAnsi"/>
          <w:bCs/>
          <w:iCs/>
          <w:sz w:val="22"/>
          <w:szCs w:val="22"/>
        </w:rPr>
        <w:footnoteReference w:id="5"/>
      </w:r>
      <w:r w:rsidRPr="00AD692F">
        <w:rPr>
          <w:rFonts w:asciiTheme="minorHAnsi" w:hAnsiTheme="minorHAnsi" w:cstheme="minorHAnsi"/>
          <w:bCs/>
          <w:iCs/>
          <w:sz w:val="22"/>
          <w:szCs w:val="22"/>
        </w:rPr>
        <w:t xml:space="preserve"> 4 punkt</w:t>
      </w:r>
      <w:r>
        <w:rPr>
          <w:rFonts w:asciiTheme="minorHAnsi" w:hAnsiTheme="minorHAnsi" w:cstheme="minorHAnsi"/>
          <w:bCs/>
          <w:iCs/>
          <w:sz w:val="22"/>
          <w:szCs w:val="22"/>
        </w:rPr>
        <w:t>ą</w:t>
      </w:r>
      <w:r w:rsidRPr="00AD692F">
        <w:rPr>
          <w:rFonts w:asciiTheme="minorHAnsi" w:hAnsiTheme="minorHAnsi" w:cstheme="minorHAnsi"/>
          <w:bCs/>
          <w:iCs/>
          <w:sz w:val="22"/>
          <w:szCs w:val="22"/>
        </w:rPr>
        <w:t xml:space="preserve">, kai Apraše nurodytais atvejais savininko ar valdytojo nėra galimybės informuoti registruotu paštu (nėra deklaruota gyvenamoji ar buveinės vieta, deklaruotas išvykimas į kitą valstybę nenurodant tikslaus adreso ir pan.), jam siųstina informacija paskelbiama </w:t>
      </w:r>
      <w:r w:rsidRPr="00AD692F">
        <w:rPr>
          <w:rFonts w:asciiTheme="minorHAnsi" w:hAnsiTheme="minorHAnsi" w:cstheme="minorHAnsi"/>
          <w:bCs/>
          <w:sz w:val="22"/>
          <w:szCs w:val="22"/>
        </w:rPr>
        <w:t xml:space="preserve">Palangos miesto savivaldybės </w:t>
      </w:r>
      <w:r w:rsidRPr="00AD692F">
        <w:rPr>
          <w:rFonts w:asciiTheme="minorHAnsi" w:hAnsiTheme="minorHAnsi" w:cstheme="minorHAnsi"/>
          <w:bCs/>
          <w:iCs/>
          <w:sz w:val="22"/>
          <w:szCs w:val="22"/>
        </w:rPr>
        <w:t xml:space="preserve">interneto svetainėje ir nuo tokios informacijos paskelbimo dienos laikoma, kad savininkui ar valdytojui tinkamai įteikta Apraše nurodyta informacija. </w:t>
      </w:r>
      <w:r>
        <w:rPr>
          <w:rFonts w:asciiTheme="minorHAnsi" w:hAnsiTheme="minorHAnsi" w:cstheme="minorHAnsi"/>
          <w:bCs/>
          <w:iCs/>
          <w:sz w:val="22"/>
          <w:szCs w:val="22"/>
        </w:rPr>
        <w:t>Tačiau n</w:t>
      </w:r>
      <w:r w:rsidRPr="00AD692F">
        <w:rPr>
          <w:rFonts w:asciiTheme="minorHAnsi" w:hAnsiTheme="minorHAnsi" w:cstheme="minorHAnsi"/>
          <w:bCs/>
          <w:iCs/>
          <w:sz w:val="22"/>
          <w:szCs w:val="22"/>
        </w:rPr>
        <w:t>agrinė</w:t>
      </w:r>
      <w:r>
        <w:rPr>
          <w:rFonts w:asciiTheme="minorHAnsi" w:hAnsiTheme="minorHAnsi" w:cstheme="minorHAnsi"/>
          <w:bCs/>
          <w:iCs/>
          <w:sz w:val="22"/>
          <w:szCs w:val="22"/>
        </w:rPr>
        <w:t>tu</w:t>
      </w:r>
      <w:r w:rsidRPr="00AD692F">
        <w:rPr>
          <w:rFonts w:asciiTheme="minorHAnsi" w:hAnsiTheme="minorHAnsi" w:cstheme="minorHAnsi"/>
          <w:bCs/>
          <w:iCs/>
          <w:sz w:val="22"/>
          <w:szCs w:val="22"/>
        </w:rPr>
        <w:t xml:space="preserve"> atveju </w:t>
      </w:r>
      <w:r>
        <w:rPr>
          <w:rFonts w:asciiTheme="minorHAnsi" w:hAnsiTheme="minorHAnsi" w:cstheme="minorHAnsi"/>
          <w:bCs/>
          <w:iCs/>
          <w:sz w:val="22"/>
          <w:szCs w:val="22"/>
        </w:rPr>
        <w:t xml:space="preserve">nebuvo </w:t>
      </w:r>
      <w:r w:rsidRPr="00AD692F">
        <w:rPr>
          <w:rFonts w:asciiTheme="minorHAnsi" w:hAnsiTheme="minorHAnsi" w:cstheme="minorHAnsi"/>
          <w:bCs/>
          <w:iCs/>
          <w:sz w:val="22"/>
          <w:szCs w:val="22"/>
        </w:rPr>
        <w:t>priežasčių, dėl kurių pareiškėj</w:t>
      </w:r>
      <w:r>
        <w:rPr>
          <w:rFonts w:asciiTheme="minorHAnsi" w:hAnsiTheme="minorHAnsi" w:cstheme="minorHAnsi"/>
          <w:bCs/>
          <w:iCs/>
          <w:sz w:val="22"/>
          <w:szCs w:val="22"/>
        </w:rPr>
        <w:t>as negalėjo būti</w:t>
      </w:r>
      <w:r w:rsidRPr="00AD692F">
        <w:rPr>
          <w:rFonts w:asciiTheme="minorHAnsi" w:hAnsiTheme="minorHAnsi" w:cstheme="minorHAnsi"/>
          <w:bCs/>
          <w:iCs/>
          <w:sz w:val="22"/>
          <w:szCs w:val="22"/>
        </w:rPr>
        <w:t xml:space="preserve"> informuot</w:t>
      </w:r>
      <w:r>
        <w:rPr>
          <w:rFonts w:asciiTheme="minorHAnsi" w:hAnsiTheme="minorHAnsi" w:cstheme="minorHAnsi"/>
          <w:bCs/>
          <w:iCs/>
          <w:sz w:val="22"/>
          <w:szCs w:val="22"/>
        </w:rPr>
        <w:t>as</w:t>
      </w:r>
      <w:r w:rsidRPr="00AD692F">
        <w:rPr>
          <w:rFonts w:asciiTheme="minorHAnsi" w:hAnsiTheme="minorHAnsi" w:cstheme="minorHAnsi"/>
          <w:bCs/>
          <w:iCs/>
          <w:sz w:val="22"/>
          <w:szCs w:val="22"/>
        </w:rPr>
        <w:t xml:space="preserve"> registruotu paštu (jis </w:t>
      </w:r>
      <w:r>
        <w:rPr>
          <w:rFonts w:asciiTheme="minorHAnsi" w:hAnsiTheme="minorHAnsi" w:cstheme="minorHAnsi"/>
          <w:bCs/>
          <w:iCs/>
          <w:sz w:val="22"/>
          <w:szCs w:val="22"/>
        </w:rPr>
        <w:t>buvo</w:t>
      </w:r>
      <w:r w:rsidRPr="00AD692F">
        <w:rPr>
          <w:rFonts w:asciiTheme="minorHAnsi" w:hAnsiTheme="minorHAnsi" w:cstheme="minorHAnsi"/>
          <w:bCs/>
          <w:iCs/>
          <w:sz w:val="22"/>
          <w:szCs w:val="22"/>
        </w:rPr>
        <w:t xml:space="preserve"> deklaravęs gyvenamąją vietą, kur ir gyvena), todėl laik</w:t>
      </w:r>
      <w:r>
        <w:rPr>
          <w:rFonts w:asciiTheme="minorHAnsi" w:hAnsiTheme="minorHAnsi" w:cstheme="minorHAnsi"/>
          <w:bCs/>
          <w:iCs/>
          <w:sz w:val="22"/>
          <w:szCs w:val="22"/>
        </w:rPr>
        <w:t>ytin</w:t>
      </w:r>
      <w:r w:rsidRPr="00AD692F">
        <w:rPr>
          <w:rFonts w:asciiTheme="minorHAnsi" w:hAnsiTheme="minorHAnsi" w:cstheme="minorHAnsi"/>
          <w:bCs/>
          <w:iCs/>
          <w:sz w:val="22"/>
          <w:szCs w:val="22"/>
        </w:rPr>
        <w:t xml:space="preserve">a, kad </w:t>
      </w:r>
      <w:r>
        <w:rPr>
          <w:rFonts w:asciiTheme="minorHAnsi" w:hAnsiTheme="minorHAnsi" w:cstheme="minorHAnsi"/>
          <w:bCs/>
          <w:iCs/>
          <w:sz w:val="22"/>
          <w:szCs w:val="22"/>
        </w:rPr>
        <w:t>Administracijai</w:t>
      </w:r>
      <w:r w:rsidRPr="00AD692F">
        <w:rPr>
          <w:rFonts w:asciiTheme="minorHAnsi" w:hAnsiTheme="minorHAnsi" w:cstheme="minorHAnsi"/>
          <w:bCs/>
          <w:iCs/>
          <w:sz w:val="22"/>
          <w:szCs w:val="22"/>
        </w:rPr>
        <w:t xml:space="preserve"> registruotu paštu išsiunt</w:t>
      </w:r>
      <w:r>
        <w:rPr>
          <w:rFonts w:asciiTheme="minorHAnsi" w:hAnsiTheme="minorHAnsi" w:cstheme="minorHAnsi"/>
          <w:bCs/>
          <w:iCs/>
          <w:sz w:val="22"/>
          <w:szCs w:val="22"/>
        </w:rPr>
        <w:t>us</w:t>
      </w:r>
      <w:r w:rsidRPr="00AD692F">
        <w:rPr>
          <w:rFonts w:asciiTheme="minorHAnsi" w:hAnsiTheme="minorHAnsi" w:cstheme="minorHAnsi"/>
          <w:bCs/>
          <w:iCs/>
          <w:sz w:val="22"/>
          <w:szCs w:val="22"/>
        </w:rPr>
        <w:t xml:space="preserve"> pareiškėjui duomenis</w:t>
      </w:r>
      <w:r w:rsidRPr="00AD692F">
        <w:rPr>
          <w:rFonts w:asciiTheme="minorHAnsi" w:hAnsiTheme="minorHAnsi" w:cstheme="minorHAnsi"/>
          <w:bCs/>
          <w:sz w:val="22"/>
          <w:szCs w:val="22"/>
        </w:rPr>
        <w:t xml:space="preserve"> </w:t>
      </w:r>
      <w:r w:rsidRPr="00AD692F">
        <w:rPr>
          <w:rFonts w:asciiTheme="minorHAnsi" w:hAnsiTheme="minorHAnsi" w:cstheme="minorHAnsi"/>
          <w:bCs/>
          <w:iCs/>
          <w:sz w:val="22"/>
          <w:szCs w:val="22"/>
        </w:rPr>
        <w:t xml:space="preserve">apie </w:t>
      </w:r>
      <w:r>
        <w:rPr>
          <w:rFonts w:asciiTheme="minorHAnsi" w:hAnsiTheme="minorHAnsi" w:cstheme="minorHAnsi"/>
          <w:bCs/>
          <w:iCs/>
          <w:sz w:val="22"/>
          <w:szCs w:val="22"/>
        </w:rPr>
        <w:t>ginčo ž</w:t>
      </w:r>
      <w:r w:rsidRPr="00AD692F">
        <w:rPr>
          <w:rFonts w:asciiTheme="minorHAnsi" w:hAnsiTheme="minorHAnsi" w:cstheme="minorHAnsi"/>
          <w:bCs/>
          <w:iCs/>
          <w:sz w:val="22"/>
          <w:szCs w:val="22"/>
        </w:rPr>
        <w:t xml:space="preserve">emės sklypo įtraukimą į Preliminarų sąrašą </w:t>
      </w:r>
      <w:r>
        <w:rPr>
          <w:rFonts w:asciiTheme="minorHAnsi" w:hAnsiTheme="minorHAnsi" w:cstheme="minorHAnsi"/>
          <w:bCs/>
          <w:iCs/>
          <w:sz w:val="22"/>
          <w:szCs w:val="22"/>
        </w:rPr>
        <w:t xml:space="preserve">jis </w:t>
      </w:r>
      <w:r w:rsidRPr="00AD692F">
        <w:rPr>
          <w:rFonts w:asciiTheme="minorHAnsi" w:hAnsiTheme="minorHAnsi" w:cstheme="minorHAnsi"/>
          <w:bCs/>
          <w:iCs/>
          <w:sz w:val="22"/>
          <w:szCs w:val="22"/>
        </w:rPr>
        <w:t xml:space="preserve">buvo informuotas tinkamai. Be to, tokia informacija </w:t>
      </w:r>
      <w:r w:rsidRPr="00AD692F">
        <w:rPr>
          <w:rFonts w:asciiTheme="minorHAnsi" w:hAnsiTheme="minorHAnsi" w:cstheme="minorHAnsi"/>
          <w:bCs/>
          <w:sz w:val="22"/>
          <w:szCs w:val="22"/>
        </w:rPr>
        <w:t>buvo paskelbta Palangos miesto savivaldybės interneto svetainėje</w:t>
      </w:r>
      <w:r w:rsidRPr="00AD692F">
        <w:rPr>
          <w:rFonts w:asciiTheme="minorHAnsi" w:hAnsiTheme="minorHAnsi" w:cstheme="minorHAnsi"/>
          <w:bCs/>
          <w:iCs/>
          <w:sz w:val="22"/>
          <w:szCs w:val="22"/>
        </w:rPr>
        <w:t xml:space="preserve"> </w:t>
      </w:r>
      <w:r w:rsidRPr="00AD692F">
        <w:rPr>
          <w:rFonts w:asciiTheme="minorHAnsi" w:hAnsiTheme="minorHAnsi" w:cstheme="minorHAnsi"/>
          <w:bCs/>
          <w:sz w:val="22"/>
          <w:szCs w:val="22"/>
        </w:rPr>
        <w:t>ir vietinėje spaudoje.</w:t>
      </w:r>
      <w:r>
        <w:rPr>
          <w:rFonts w:asciiTheme="minorHAnsi" w:hAnsiTheme="minorHAnsi" w:cstheme="minorHAnsi"/>
          <w:bCs/>
          <w:sz w:val="22"/>
          <w:szCs w:val="22"/>
        </w:rPr>
        <w:t xml:space="preserve"> Kita vertus, LVAT atkreipė dėmesį, kad </w:t>
      </w:r>
      <w:r w:rsidRPr="000F32BE">
        <w:rPr>
          <w:rFonts w:asciiTheme="minorHAnsi" w:hAnsiTheme="minorHAnsi" w:cstheme="minorHAnsi"/>
          <w:bCs/>
          <w:sz w:val="22"/>
          <w:szCs w:val="22"/>
          <w:u w:val="single"/>
        </w:rPr>
        <w:t>atsakovas, turėdamas duomenis apie kitus būdus, kuriais asmuo, kuriam registruota pašto siunta nėra įteikta, gali būti informuotas apie</w:t>
      </w:r>
      <w:r w:rsidRPr="000F32BE">
        <w:rPr>
          <w:rFonts w:asciiTheme="minorHAnsi" w:hAnsiTheme="minorHAnsi" w:cstheme="minorHAnsi"/>
          <w:bCs/>
          <w:iCs/>
          <w:sz w:val="22"/>
          <w:szCs w:val="22"/>
          <w:u w:val="single"/>
        </w:rPr>
        <w:t xml:space="preserve"> žemės sklypo įtraukimą į Preliminarų sąrašą, vadovaudamasis gero administravimo principu, turėtų tai daryti, t. y. informuoti asmenį prieinamu būdu</w:t>
      </w:r>
      <w:r>
        <w:rPr>
          <w:rFonts w:asciiTheme="minorHAnsi" w:hAnsiTheme="minorHAnsi" w:cstheme="minorHAnsi"/>
          <w:bCs/>
          <w:iCs/>
          <w:sz w:val="22"/>
          <w:szCs w:val="22"/>
        </w:rPr>
        <w:t xml:space="preserve">. Tačiau apžvelgiamoje byloje nebuvo nustatyta, kad </w:t>
      </w:r>
      <w:r w:rsidRPr="00FF775A">
        <w:rPr>
          <w:rFonts w:asciiTheme="minorHAnsi" w:hAnsiTheme="minorHAnsi" w:cstheme="minorHAnsi"/>
          <w:bCs/>
          <w:iCs/>
          <w:sz w:val="22"/>
          <w:szCs w:val="22"/>
        </w:rPr>
        <w:t>atsakovas ginčui reikšmingu laikotarpiu turėjo duomenis apie pareiškėjo elektroninį paštą</w:t>
      </w:r>
      <w:r>
        <w:rPr>
          <w:rFonts w:asciiTheme="minorHAnsi" w:hAnsiTheme="minorHAnsi" w:cstheme="minorHAnsi"/>
          <w:bCs/>
          <w:iCs/>
          <w:sz w:val="22"/>
          <w:szCs w:val="22"/>
        </w:rPr>
        <w:t xml:space="preserve">, pareiškėjas taip pat neteigė ir byloje </w:t>
      </w:r>
      <w:r w:rsidRPr="00FF775A">
        <w:rPr>
          <w:rFonts w:asciiTheme="minorHAnsi" w:hAnsiTheme="minorHAnsi" w:cstheme="minorHAnsi"/>
          <w:bCs/>
          <w:iCs/>
          <w:sz w:val="22"/>
          <w:szCs w:val="22"/>
        </w:rPr>
        <w:t>n</w:t>
      </w:r>
      <w:r>
        <w:rPr>
          <w:rFonts w:asciiTheme="minorHAnsi" w:hAnsiTheme="minorHAnsi" w:cstheme="minorHAnsi"/>
          <w:bCs/>
          <w:iCs/>
          <w:sz w:val="22"/>
          <w:szCs w:val="22"/>
        </w:rPr>
        <w:t>ebuvo</w:t>
      </w:r>
      <w:r w:rsidRPr="00FF775A">
        <w:rPr>
          <w:rFonts w:asciiTheme="minorHAnsi" w:hAnsiTheme="minorHAnsi" w:cstheme="minorHAnsi"/>
          <w:bCs/>
          <w:iCs/>
          <w:sz w:val="22"/>
          <w:szCs w:val="22"/>
        </w:rPr>
        <w:t xml:space="preserve"> duomenų, kad atsakovo tarnautojai turėjo priežasčių nesiekti tinkamai informuoti pareiškėją.</w:t>
      </w:r>
    </w:p>
    <w:p w14:paraId="46530866" w14:textId="77777777" w:rsidR="00981EF5" w:rsidRPr="00801455" w:rsidRDefault="00981EF5" w:rsidP="00981EF5">
      <w:pPr>
        <w:ind w:firstLine="567"/>
        <w:jc w:val="both"/>
        <w:rPr>
          <w:rFonts w:asciiTheme="minorHAnsi" w:hAnsiTheme="minorHAnsi" w:cstheme="minorHAnsi"/>
          <w:sz w:val="22"/>
          <w:szCs w:val="22"/>
        </w:rPr>
      </w:pPr>
      <w:r w:rsidRPr="00801455">
        <w:rPr>
          <w:rFonts w:asciiTheme="minorHAnsi" w:hAnsiTheme="minorHAnsi" w:cstheme="minorHAnsi"/>
          <w:sz w:val="22"/>
          <w:szCs w:val="22"/>
        </w:rPr>
        <w:t>Šiomis aplinkybėmis pareiškėjo apeliacinis skundas atmestas, pirmosios instancijos teismo sprendimas paliktas nepakeistas</w:t>
      </w:r>
      <w:r>
        <w:rPr>
          <w:rFonts w:asciiTheme="minorHAnsi" w:hAnsiTheme="minorHAnsi" w:cstheme="minorHAnsi"/>
          <w:sz w:val="22"/>
          <w:szCs w:val="22"/>
        </w:rPr>
        <w:t>.</w:t>
      </w:r>
    </w:p>
    <w:p w14:paraId="7A75FF20" w14:textId="77777777" w:rsidR="00981EF5" w:rsidRDefault="00981EF5" w:rsidP="00981EF5">
      <w:pPr>
        <w:ind w:firstLine="567"/>
        <w:jc w:val="both"/>
        <w:rPr>
          <w:rFonts w:asciiTheme="minorHAnsi" w:hAnsiTheme="minorHAnsi" w:cstheme="minorHAnsi"/>
          <w:sz w:val="22"/>
          <w:szCs w:val="22"/>
        </w:rPr>
      </w:pPr>
    </w:p>
    <w:p w14:paraId="1BC9792C" w14:textId="77777777" w:rsidR="00981EF5" w:rsidRPr="009E42E8" w:rsidRDefault="00981EF5" w:rsidP="00981EF5">
      <w:pPr>
        <w:jc w:val="both"/>
        <w:rPr>
          <w:rFonts w:asciiTheme="minorHAnsi" w:hAnsiTheme="minorHAnsi" w:cstheme="minorHAnsi"/>
          <w:sz w:val="22"/>
          <w:szCs w:val="22"/>
        </w:rPr>
      </w:pPr>
      <w:r w:rsidRPr="009E42E8">
        <w:rPr>
          <w:rFonts w:asciiTheme="minorHAnsi" w:hAnsiTheme="minorHAnsi" w:cstheme="minorHAnsi"/>
          <w:bCs/>
          <w:sz w:val="22"/>
          <w:szCs w:val="22"/>
        </w:rPr>
        <w:t xml:space="preserve">2024 m. spalio 9 </w:t>
      </w:r>
      <w:r w:rsidRPr="009E42E8">
        <w:rPr>
          <w:rFonts w:asciiTheme="minorHAnsi" w:hAnsiTheme="minorHAnsi" w:cstheme="minorHAnsi"/>
          <w:sz w:val="22"/>
          <w:szCs w:val="22"/>
        </w:rPr>
        <w:t xml:space="preserve">d. nutartis administracinėje byloje Nr. </w:t>
      </w:r>
      <w:r w:rsidRPr="00047111">
        <w:rPr>
          <w:rFonts w:asciiTheme="minorHAnsi" w:hAnsiTheme="minorHAnsi" w:cstheme="minorHAnsi"/>
          <w:bCs/>
          <w:sz w:val="22"/>
          <w:szCs w:val="22"/>
        </w:rPr>
        <w:t>eA-1314-624/2024</w:t>
      </w:r>
    </w:p>
    <w:p w14:paraId="1B3A3AEB" w14:textId="77777777" w:rsidR="00981EF5" w:rsidRPr="009E42E8" w:rsidRDefault="00981EF5" w:rsidP="00981EF5">
      <w:pPr>
        <w:rPr>
          <w:rFonts w:asciiTheme="minorHAnsi" w:hAnsiTheme="minorHAnsi" w:cstheme="minorHAnsi"/>
          <w:bCs/>
          <w:sz w:val="22"/>
          <w:szCs w:val="22"/>
          <w:lang w:eastAsia="en-US"/>
        </w:rPr>
      </w:pPr>
      <w:r w:rsidRPr="009E42E8">
        <w:rPr>
          <w:rFonts w:asciiTheme="minorHAnsi" w:hAnsiTheme="minorHAnsi" w:cstheme="minorHAnsi"/>
          <w:sz w:val="22"/>
          <w:szCs w:val="22"/>
        </w:rPr>
        <w:t xml:space="preserve">Teisminio proceso Nr. </w:t>
      </w:r>
      <w:r w:rsidRPr="0041213C">
        <w:rPr>
          <w:rFonts w:asciiTheme="minorHAnsi" w:hAnsiTheme="minorHAnsi" w:cstheme="minorHAnsi"/>
          <w:bCs/>
          <w:sz w:val="22"/>
          <w:szCs w:val="22"/>
          <w:lang w:eastAsia="en-US"/>
        </w:rPr>
        <w:t>3-63-3-02028-2023-4</w:t>
      </w:r>
    </w:p>
    <w:p w14:paraId="23F30A1C" w14:textId="77777777" w:rsidR="00981EF5" w:rsidRPr="009E42E8" w:rsidRDefault="00981EF5" w:rsidP="00981EF5">
      <w:pPr>
        <w:rPr>
          <w:rStyle w:val="Hyperlink"/>
          <w:rFonts w:asciiTheme="minorHAnsi" w:hAnsiTheme="minorHAnsi" w:cstheme="minorHAnsi"/>
          <w:sz w:val="22"/>
          <w:szCs w:val="22"/>
        </w:rPr>
      </w:pPr>
      <w:hyperlink r:id="rId21" w:history="1">
        <w:r w:rsidRPr="009E42E8">
          <w:rPr>
            <w:rStyle w:val="Hyperlink"/>
            <w:rFonts w:asciiTheme="minorHAnsi" w:hAnsiTheme="minorHAnsi" w:cstheme="minorHAnsi"/>
            <w:sz w:val="22"/>
            <w:szCs w:val="22"/>
          </w:rPr>
          <w:t>Prieiga internete</w:t>
        </w:r>
      </w:hyperlink>
    </w:p>
    <w:p w14:paraId="3DD7AB9D" w14:textId="77777777" w:rsidR="00981EF5" w:rsidRDefault="00981EF5" w:rsidP="00981EF5">
      <w:pPr>
        <w:ind w:firstLine="567"/>
        <w:jc w:val="both"/>
        <w:rPr>
          <w:rFonts w:asciiTheme="minorHAnsi" w:hAnsiTheme="minorHAnsi" w:cstheme="minorHAnsi"/>
          <w:sz w:val="22"/>
          <w:szCs w:val="22"/>
        </w:rPr>
      </w:pPr>
    </w:p>
    <w:p w14:paraId="15DF7EE7" w14:textId="77777777" w:rsidR="00981EF5" w:rsidRPr="00981EF5" w:rsidRDefault="3B86398D" w:rsidP="3B86398D">
      <w:pPr>
        <w:jc w:val="both"/>
        <w:outlineLvl w:val="1"/>
        <w:rPr>
          <w:rFonts w:asciiTheme="minorHAnsi" w:eastAsia="Calibri" w:hAnsiTheme="minorHAnsi" w:cstheme="minorBidi"/>
          <w:i/>
          <w:iCs/>
          <w:sz w:val="22"/>
          <w:szCs w:val="22"/>
        </w:rPr>
      </w:pPr>
      <w:bookmarkStart w:id="58" w:name="_Toc183783612"/>
      <w:r w:rsidRPr="3B86398D">
        <w:rPr>
          <w:rFonts w:asciiTheme="minorHAnsi" w:eastAsia="Calibri" w:hAnsiTheme="minorHAnsi" w:cstheme="minorBidi"/>
          <w:i/>
          <w:iCs/>
          <w:sz w:val="22"/>
          <w:szCs w:val="22"/>
        </w:rPr>
        <w:t>Dėl reikalavimų, susijusių su tranzito paslaugų teikimu geležinkelių transportu, kuriuos turi atitikti geležinkelio įmonės (vežėjai), skiriant jiems viešosios geležinkelių infrastruktūros pajėgumus</w:t>
      </w:r>
      <w:bookmarkEnd w:id="58"/>
    </w:p>
    <w:p w14:paraId="3A1427BB" w14:textId="77777777" w:rsidR="00981EF5" w:rsidRDefault="00981EF5" w:rsidP="00981EF5">
      <w:pPr>
        <w:ind w:firstLine="567"/>
        <w:jc w:val="both"/>
        <w:rPr>
          <w:rFonts w:asciiTheme="minorHAnsi" w:hAnsiTheme="minorHAnsi" w:cstheme="minorHAnsi"/>
          <w:sz w:val="22"/>
          <w:szCs w:val="22"/>
        </w:rPr>
      </w:pPr>
    </w:p>
    <w:p w14:paraId="3244F32C" w14:textId="77777777" w:rsidR="00981EF5" w:rsidRDefault="00981EF5" w:rsidP="00981EF5">
      <w:pPr>
        <w:ind w:firstLine="567"/>
        <w:jc w:val="both"/>
        <w:rPr>
          <w:rFonts w:asciiTheme="minorHAnsi" w:hAnsiTheme="minorHAnsi" w:cstheme="minorHAnsi"/>
          <w:bCs/>
          <w:sz w:val="22"/>
          <w:szCs w:val="22"/>
        </w:rPr>
      </w:pPr>
      <w:r>
        <w:rPr>
          <w:rFonts w:asciiTheme="minorHAnsi" w:hAnsiTheme="minorHAnsi" w:cstheme="minorHAnsi"/>
          <w:sz w:val="22"/>
          <w:szCs w:val="22"/>
        </w:rPr>
        <w:t xml:space="preserve">Apžvelgiamoje byloje nagrinėtas ginčas, kuris kilo </w:t>
      </w:r>
      <w:r w:rsidRPr="000A5D8F">
        <w:rPr>
          <w:rFonts w:asciiTheme="minorHAnsi" w:hAnsiTheme="minorHAnsi" w:cstheme="minorHAnsi"/>
          <w:bCs/>
          <w:sz w:val="22"/>
          <w:szCs w:val="22"/>
        </w:rPr>
        <w:t xml:space="preserve">dėl atsisakymo skirti UAB „LGC Cargo“ viešosios geležinkelių infrastruktūros pajėgumus prekiniams, ūkiniams traukiniams 2019–2020 m. tarnybinio traukinių tvarkaraščio galiojimo laikotarpiu, įforminto </w:t>
      </w:r>
      <w:r w:rsidRPr="000A5D8F">
        <w:rPr>
          <w:rFonts w:asciiTheme="minorHAnsi" w:hAnsiTheme="minorHAnsi" w:cstheme="minorHAnsi"/>
          <w:sz w:val="22"/>
          <w:szCs w:val="22"/>
        </w:rPr>
        <w:t>Lietuvos transporto saugos administracijos</w:t>
      </w:r>
      <w:r w:rsidRPr="000A5D8F">
        <w:rPr>
          <w:rFonts w:asciiTheme="minorHAnsi" w:hAnsiTheme="minorHAnsi" w:cstheme="minorHAnsi"/>
          <w:bCs/>
          <w:sz w:val="22"/>
          <w:szCs w:val="22"/>
        </w:rPr>
        <w:t xml:space="preserve"> </w:t>
      </w:r>
      <w:r>
        <w:rPr>
          <w:rFonts w:asciiTheme="minorHAnsi" w:hAnsiTheme="minorHAnsi" w:cstheme="minorHAnsi"/>
          <w:bCs/>
          <w:sz w:val="22"/>
          <w:szCs w:val="22"/>
        </w:rPr>
        <w:t xml:space="preserve">(toliau – Administracija) </w:t>
      </w:r>
      <w:r w:rsidRPr="00D85B71">
        <w:rPr>
          <w:rFonts w:asciiTheme="minorHAnsi" w:hAnsiTheme="minorHAnsi" w:cstheme="minorHAnsi"/>
          <w:bCs/>
          <w:sz w:val="22"/>
          <w:szCs w:val="22"/>
        </w:rPr>
        <w:lastRenderedPageBreak/>
        <w:t>2019 m. spalio 17 d.</w:t>
      </w:r>
      <w:r>
        <w:rPr>
          <w:rFonts w:asciiTheme="minorHAnsi" w:hAnsiTheme="minorHAnsi" w:cstheme="minorHAnsi"/>
          <w:bCs/>
          <w:sz w:val="22"/>
          <w:szCs w:val="22"/>
        </w:rPr>
        <w:t xml:space="preserve"> </w:t>
      </w:r>
      <w:r w:rsidRPr="000A5D8F">
        <w:rPr>
          <w:rFonts w:asciiTheme="minorHAnsi" w:hAnsiTheme="minorHAnsi" w:cstheme="minorHAnsi"/>
          <w:sz w:val="22"/>
          <w:szCs w:val="22"/>
        </w:rPr>
        <w:t>sprendim</w:t>
      </w:r>
      <w:r>
        <w:rPr>
          <w:rFonts w:asciiTheme="minorHAnsi" w:hAnsiTheme="minorHAnsi" w:cstheme="minorHAnsi"/>
          <w:sz w:val="22"/>
          <w:szCs w:val="22"/>
        </w:rPr>
        <w:t>u,</w:t>
      </w:r>
      <w:r w:rsidRPr="000A5D8F">
        <w:rPr>
          <w:rFonts w:asciiTheme="minorHAnsi" w:hAnsiTheme="minorHAnsi" w:cstheme="minorHAnsi"/>
          <w:sz w:val="22"/>
          <w:szCs w:val="22"/>
        </w:rPr>
        <w:t xml:space="preserve"> bei</w:t>
      </w:r>
      <w:r w:rsidRPr="000A5D8F">
        <w:rPr>
          <w:rFonts w:asciiTheme="minorHAnsi" w:hAnsiTheme="minorHAnsi" w:cstheme="minorHAnsi"/>
          <w:bCs/>
          <w:sz w:val="22"/>
          <w:szCs w:val="22"/>
        </w:rPr>
        <w:t xml:space="preserve"> </w:t>
      </w:r>
      <w:r w:rsidRPr="000A5D8F">
        <w:rPr>
          <w:rFonts w:asciiTheme="minorHAnsi" w:hAnsiTheme="minorHAnsi" w:cstheme="minorHAnsi"/>
          <w:sz w:val="22"/>
          <w:szCs w:val="22"/>
        </w:rPr>
        <w:t xml:space="preserve">Lietuvos Respublikos ryšių reguliavimo tarnybos </w:t>
      </w:r>
      <w:r>
        <w:rPr>
          <w:rFonts w:asciiTheme="minorHAnsi" w:hAnsiTheme="minorHAnsi" w:cstheme="minorHAnsi"/>
          <w:sz w:val="22"/>
          <w:szCs w:val="22"/>
        </w:rPr>
        <w:t xml:space="preserve">(toliau – </w:t>
      </w:r>
      <w:r w:rsidRPr="000A5D8F">
        <w:rPr>
          <w:rFonts w:asciiTheme="minorHAnsi" w:hAnsiTheme="minorHAnsi" w:cstheme="minorHAnsi"/>
          <w:sz w:val="22"/>
          <w:szCs w:val="22"/>
          <w:lang w:bidi="lt-LT"/>
        </w:rPr>
        <w:t>Tarnyba</w:t>
      </w:r>
      <w:r>
        <w:rPr>
          <w:rFonts w:asciiTheme="minorHAnsi" w:hAnsiTheme="minorHAnsi" w:cstheme="minorHAnsi"/>
          <w:sz w:val="22"/>
          <w:szCs w:val="22"/>
        </w:rPr>
        <w:t xml:space="preserve">) </w:t>
      </w:r>
      <w:r w:rsidRPr="000A5D8F">
        <w:rPr>
          <w:rFonts w:asciiTheme="minorHAnsi" w:hAnsiTheme="minorHAnsi" w:cstheme="minorHAnsi"/>
          <w:bCs/>
          <w:sz w:val="22"/>
          <w:szCs w:val="22"/>
          <w:lang w:bidi="lt-LT"/>
        </w:rPr>
        <w:t>direktoriaus įsakymo</w:t>
      </w:r>
      <w:r w:rsidRPr="000A5D8F">
        <w:rPr>
          <w:rFonts w:asciiTheme="minorHAnsi" w:hAnsiTheme="minorHAnsi" w:cstheme="minorHAnsi"/>
          <w:sz w:val="22"/>
          <w:szCs w:val="22"/>
          <w:lang w:bidi="lt-LT"/>
        </w:rPr>
        <w:t>, kuri</w:t>
      </w:r>
      <w:r>
        <w:rPr>
          <w:rFonts w:asciiTheme="minorHAnsi" w:hAnsiTheme="minorHAnsi" w:cstheme="minorHAnsi"/>
          <w:sz w:val="22"/>
          <w:szCs w:val="22"/>
          <w:lang w:bidi="lt-LT"/>
        </w:rPr>
        <w:t>uo</w:t>
      </w:r>
      <w:r w:rsidRPr="000A5D8F">
        <w:rPr>
          <w:rFonts w:asciiTheme="minorHAnsi" w:hAnsiTheme="minorHAnsi" w:cstheme="minorHAnsi"/>
          <w:sz w:val="22"/>
          <w:szCs w:val="22"/>
          <w:lang w:bidi="lt-LT"/>
        </w:rPr>
        <w:t xml:space="preserve"> netenkin</w:t>
      </w:r>
      <w:r>
        <w:rPr>
          <w:rFonts w:asciiTheme="minorHAnsi" w:hAnsiTheme="minorHAnsi" w:cstheme="minorHAnsi"/>
          <w:sz w:val="22"/>
          <w:szCs w:val="22"/>
          <w:lang w:bidi="lt-LT"/>
        </w:rPr>
        <w:t>tas</w:t>
      </w:r>
      <w:r w:rsidRPr="000A5D8F">
        <w:rPr>
          <w:rFonts w:asciiTheme="minorHAnsi" w:hAnsiTheme="minorHAnsi" w:cstheme="minorHAnsi"/>
          <w:sz w:val="22"/>
          <w:szCs w:val="22"/>
          <w:lang w:bidi="lt-LT"/>
        </w:rPr>
        <w:t xml:space="preserve"> pareiškėjo skund</w:t>
      </w:r>
      <w:r>
        <w:rPr>
          <w:rFonts w:asciiTheme="minorHAnsi" w:hAnsiTheme="minorHAnsi" w:cstheme="minorHAnsi"/>
          <w:sz w:val="22"/>
          <w:szCs w:val="22"/>
          <w:lang w:bidi="lt-LT"/>
        </w:rPr>
        <w:t>as</w:t>
      </w:r>
      <w:r w:rsidRPr="000A5D8F">
        <w:rPr>
          <w:rFonts w:asciiTheme="minorHAnsi" w:hAnsiTheme="minorHAnsi" w:cstheme="minorHAnsi"/>
          <w:sz w:val="22"/>
          <w:szCs w:val="22"/>
          <w:lang w:bidi="lt-LT"/>
        </w:rPr>
        <w:t xml:space="preserve"> dėl </w:t>
      </w:r>
      <w:r>
        <w:rPr>
          <w:rFonts w:asciiTheme="minorHAnsi" w:hAnsiTheme="minorHAnsi" w:cstheme="minorHAnsi"/>
          <w:sz w:val="22"/>
          <w:szCs w:val="22"/>
          <w:lang w:bidi="lt-LT"/>
        </w:rPr>
        <w:t xml:space="preserve">minėto </w:t>
      </w:r>
      <w:r w:rsidRPr="000A5D8F">
        <w:rPr>
          <w:rFonts w:asciiTheme="minorHAnsi" w:hAnsiTheme="minorHAnsi" w:cstheme="minorHAnsi"/>
          <w:sz w:val="22"/>
          <w:szCs w:val="22"/>
          <w:lang w:bidi="lt-LT"/>
        </w:rPr>
        <w:t xml:space="preserve">Administracijos </w:t>
      </w:r>
      <w:r>
        <w:rPr>
          <w:rFonts w:asciiTheme="minorHAnsi" w:hAnsiTheme="minorHAnsi" w:cstheme="minorHAnsi"/>
          <w:sz w:val="22"/>
          <w:szCs w:val="22"/>
          <w:lang w:bidi="lt-LT"/>
        </w:rPr>
        <w:t>s</w:t>
      </w:r>
      <w:r w:rsidRPr="000A5D8F">
        <w:rPr>
          <w:rFonts w:asciiTheme="minorHAnsi" w:hAnsiTheme="minorHAnsi" w:cstheme="minorHAnsi"/>
          <w:sz w:val="22"/>
          <w:szCs w:val="22"/>
          <w:lang w:bidi="lt-LT"/>
        </w:rPr>
        <w:t>prendimo 2 ir 4</w:t>
      </w:r>
      <w:r>
        <w:rPr>
          <w:rFonts w:asciiTheme="minorHAnsi" w:hAnsiTheme="minorHAnsi" w:cstheme="minorHAnsi"/>
          <w:sz w:val="22"/>
          <w:szCs w:val="22"/>
        </w:rPr>
        <w:t xml:space="preserve"> </w:t>
      </w:r>
      <w:r w:rsidRPr="000A5D8F">
        <w:rPr>
          <w:rFonts w:asciiTheme="minorHAnsi" w:hAnsiTheme="minorHAnsi" w:cstheme="minorHAnsi"/>
          <w:sz w:val="22"/>
          <w:szCs w:val="22"/>
        </w:rPr>
        <w:t xml:space="preserve">dalių panaikinimo, </w:t>
      </w:r>
      <w:r w:rsidRPr="000A5D8F">
        <w:rPr>
          <w:rFonts w:asciiTheme="minorHAnsi" w:hAnsiTheme="minorHAnsi" w:cstheme="minorHAnsi"/>
          <w:bCs/>
          <w:sz w:val="22"/>
          <w:szCs w:val="22"/>
        </w:rPr>
        <w:t>teisėtumo ir pagrįstumo.</w:t>
      </w:r>
    </w:p>
    <w:p w14:paraId="1A31A858" w14:textId="77777777" w:rsidR="00981EF5" w:rsidRDefault="00981EF5" w:rsidP="00981EF5">
      <w:pPr>
        <w:ind w:firstLine="567"/>
        <w:jc w:val="both"/>
        <w:rPr>
          <w:rFonts w:asciiTheme="minorHAnsi" w:hAnsiTheme="minorHAnsi" w:cstheme="minorHAnsi"/>
          <w:bCs/>
          <w:sz w:val="22"/>
          <w:szCs w:val="22"/>
        </w:rPr>
      </w:pPr>
      <w:r w:rsidRPr="005C2AC0">
        <w:rPr>
          <w:rFonts w:asciiTheme="minorHAnsi" w:hAnsiTheme="minorHAnsi" w:cstheme="minorHAnsi"/>
          <w:bCs/>
          <w:sz w:val="22"/>
          <w:szCs w:val="22"/>
        </w:rPr>
        <w:t xml:space="preserve">Pirmosios instancijos teismas atmetė pareiškėjo skundą, konstatavęs, jog viešosios geležinkelių infrastuktūros pajėgumai gali būti skiriami tik tuo atveju, jeigu geležinkelio įmonė (vežėjas) atitinka </w:t>
      </w:r>
      <w:r>
        <w:rPr>
          <w:rFonts w:asciiTheme="minorHAnsi" w:hAnsiTheme="minorHAnsi" w:cstheme="minorHAnsi"/>
          <w:bCs/>
          <w:sz w:val="22"/>
          <w:szCs w:val="22"/>
        </w:rPr>
        <w:t>G</w:t>
      </w:r>
      <w:r w:rsidRPr="007F57BE">
        <w:rPr>
          <w:rFonts w:asciiTheme="minorHAnsi" w:hAnsiTheme="minorHAnsi" w:cstheme="minorHAnsi"/>
          <w:bCs/>
          <w:sz w:val="22"/>
          <w:szCs w:val="22"/>
        </w:rPr>
        <w:t>eležinkelių transporto kodekso (toliau – Kodeksas)</w:t>
      </w:r>
      <w:r>
        <w:rPr>
          <w:rFonts w:asciiTheme="minorHAnsi" w:hAnsiTheme="minorHAnsi" w:cstheme="minorHAnsi"/>
          <w:bCs/>
          <w:sz w:val="22"/>
          <w:szCs w:val="22"/>
        </w:rPr>
        <w:t xml:space="preserve"> </w:t>
      </w:r>
      <w:r w:rsidRPr="005C2AC0">
        <w:rPr>
          <w:rFonts w:asciiTheme="minorHAnsi" w:hAnsiTheme="minorHAnsi" w:cstheme="minorHAnsi"/>
          <w:bCs/>
          <w:sz w:val="22"/>
          <w:szCs w:val="22"/>
        </w:rPr>
        <w:t>28 straipsnio 1 dalyje</w:t>
      </w:r>
      <w:r>
        <w:rPr>
          <w:rStyle w:val="FootnoteReference"/>
          <w:rFonts w:asciiTheme="minorHAnsi" w:hAnsiTheme="minorHAnsi" w:cstheme="minorHAnsi"/>
          <w:bCs/>
          <w:iCs/>
          <w:sz w:val="22"/>
          <w:szCs w:val="22"/>
        </w:rPr>
        <w:footnoteReference w:id="6"/>
      </w:r>
      <w:r w:rsidRPr="005C2AC0">
        <w:rPr>
          <w:rFonts w:asciiTheme="minorHAnsi" w:hAnsiTheme="minorHAnsi" w:cstheme="minorHAnsi"/>
          <w:bCs/>
          <w:sz w:val="22"/>
          <w:szCs w:val="22"/>
        </w:rPr>
        <w:t xml:space="preserve"> nurodytus reikalavimus, įvertinant 2 dalyje</w:t>
      </w:r>
      <w:r>
        <w:rPr>
          <w:rStyle w:val="FootnoteReference"/>
          <w:rFonts w:asciiTheme="minorHAnsi" w:hAnsiTheme="minorHAnsi" w:cstheme="minorHAnsi"/>
          <w:bCs/>
          <w:iCs/>
          <w:sz w:val="22"/>
          <w:szCs w:val="22"/>
        </w:rPr>
        <w:footnoteReference w:id="7"/>
      </w:r>
      <w:r w:rsidRPr="005C2AC0">
        <w:rPr>
          <w:rFonts w:asciiTheme="minorHAnsi" w:hAnsiTheme="minorHAnsi" w:cstheme="minorHAnsi"/>
          <w:bCs/>
          <w:sz w:val="22"/>
          <w:szCs w:val="22"/>
        </w:rPr>
        <w:t xml:space="preserve"> numatytus reikalavimus, susijusius su tranzito paslaugų teikimu geležinkelių transport</w:t>
      </w:r>
      <w:r>
        <w:rPr>
          <w:rFonts w:asciiTheme="minorHAnsi" w:hAnsiTheme="minorHAnsi" w:cstheme="minorHAnsi"/>
          <w:bCs/>
          <w:sz w:val="22"/>
          <w:szCs w:val="22"/>
        </w:rPr>
        <w:t>u</w:t>
      </w:r>
      <w:r w:rsidRPr="005C2AC0">
        <w:rPr>
          <w:rFonts w:asciiTheme="minorHAnsi" w:hAnsiTheme="minorHAnsi" w:cstheme="minorHAnsi"/>
          <w:bCs/>
          <w:sz w:val="22"/>
          <w:szCs w:val="22"/>
        </w:rPr>
        <w:t xml:space="preserve">. </w:t>
      </w:r>
      <w:r>
        <w:rPr>
          <w:rFonts w:asciiTheme="minorHAnsi" w:hAnsiTheme="minorHAnsi" w:cstheme="minorHAnsi"/>
          <w:bCs/>
          <w:sz w:val="22"/>
          <w:szCs w:val="22"/>
        </w:rPr>
        <w:t>Šiame kontekste į</w:t>
      </w:r>
      <w:r w:rsidRPr="005C2AC0">
        <w:rPr>
          <w:rFonts w:asciiTheme="minorHAnsi" w:hAnsiTheme="minorHAnsi" w:cstheme="minorHAnsi"/>
          <w:bCs/>
          <w:sz w:val="22"/>
          <w:szCs w:val="22"/>
        </w:rPr>
        <w:t xml:space="preserve">vertinęs pareiškėjo </w:t>
      </w:r>
      <w:r>
        <w:rPr>
          <w:rFonts w:asciiTheme="minorHAnsi" w:hAnsiTheme="minorHAnsi" w:cstheme="minorHAnsi"/>
          <w:bCs/>
          <w:sz w:val="22"/>
          <w:szCs w:val="22"/>
        </w:rPr>
        <w:t>teiktą p</w:t>
      </w:r>
      <w:r w:rsidRPr="005C2AC0">
        <w:rPr>
          <w:rFonts w:asciiTheme="minorHAnsi" w:hAnsiTheme="minorHAnsi" w:cstheme="minorHAnsi"/>
          <w:bCs/>
          <w:sz w:val="22"/>
          <w:szCs w:val="22"/>
        </w:rPr>
        <w:t xml:space="preserve">araišką </w:t>
      </w:r>
      <w:r>
        <w:rPr>
          <w:rFonts w:asciiTheme="minorHAnsi" w:hAnsiTheme="minorHAnsi" w:cstheme="minorHAnsi"/>
          <w:bCs/>
          <w:sz w:val="22"/>
          <w:szCs w:val="22"/>
        </w:rPr>
        <w:t>s</w:t>
      </w:r>
      <w:r w:rsidRPr="005F1A9B">
        <w:rPr>
          <w:rFonts w:asciiTheme="minorHAnsi" w:hAnsiTheme="minorHAnsi" w:cstheme="minorHAnsi"/>
          <w:bCs/>
          <w:sz w:val="22"/>
          <w:szCs w:val="22"/>
        </w:rPr>
        <w:t>kirti viešosios geležinkelių infrastruktūros pajėgumus prekiniams, ūkiniams traukiniams</w:t>
      </w:r>
      <w:r w:rsidRPr="005C2AC0">
        <w:rPr>
          <w:rFonts w:asciiTheme="minorHAnsi" w:hAnsiTheme="minorHAnsi" w:cstheme="minorHAnsi"/>
          <w:bCs/>
          <w:sz w:val="22"/>
          <w:szCs w:val="22"/>
        </w:rPr>
        <w:t xml:space="preserve">, teismas </w:t>
      </w:r>
      <w:r>
        <w:rPr>
          <w:rFonts w:asciiTheme="minorHAnsi" w:hAnsiTheme="minorHAnsi" w:cstheme="minorHAnsi"/>
          <w:bCs/>
          <w:sz w:val="22"/>
          <w:szCs w:val="22"/>
        </w:rPr>
        <w:t>nustatė</w:t>
      </w:r>
      <w:r w:rsidRPr="005C2AC0">
        <w:rPr>
          <w:rFonts w:asciiTheme="minorHAnsi" w:hAnsiTheme="minorHAnsi" w:cstheme="minorHAnsi"/>
          <w:bCs/>
          <w:sz w:val="22"/>
          <w:szCs w:val="22"/>
        </w:rPr>
        <w:t xml:space="preserve">, jog pareiškėjo pateiktais maršrutais yra galimybė </w:t>
      </w:r>
      <w:r w:rsidRPr="005C2AC0">
        <w:rPr>
          <w:rFonts w:asciiTheme="minorHAnsi" w:hAnsiTheme="minorHAnsi" w:cstheme="minorHAnsi"/>
          <w:bCs/>
          <w:sz w:val="22"/>
          <w:szCs w:val="22"/>
          <w:lang w:bidi="lt-LT"/>
        </w:rPr>
        <w:t xml:space="preserve">vykdyti tranzitą, </w:t>
      </w:r>
      <w:r>
        <w:rPr>
          <w:rFonts w:asciiTheme="minorHAnsi" w:hAnsiTheme="minorHAnsi" w:cstheme="minorHAnsi"/>
          <w:bCs/>
          <w:sz w:val="22"/>
          <w:szCs w:val="22"/>
          <w:lang w:bidi="lt-LT"/>
        </w:rPr>
        <w:t xml:space="preserve">todėl </w:t>
      </w:r>
      <w:r w:rsidRPr="005C2AC0">
        <w:rPr>
          <w:rFonts w:asciiTheme="minorHAnsi" w:hAnsiTheme="minorHAnsi" w:cstheme="minorHAnsi"/>
          <w:bCs/>
          <w:sz w:val="22"/>
          <w:szCs w:val="22"/>
          <w:lang w:bidi="lt-LT"/>
        </w:rPr>
        <w:t xml:space="preserve">atsakovas turėjo teisę ir pareigą prašyti pareiškėjo, kad jis pagrįstų, jog jo planuojama vykdyti krovinių vežimo veikla nepažeis Kodekso 28 straipsnio 2 dalies nuostatų, </w:t>
      </w:r>
      <w:r>
        <w:rPr>
          <w:rFonts w:asciiTheme="minorHAnsi" w:hAnsiTheme="minorHAnsi" w:cstheme="minorHAnsi"/>
          <w:bCs/>
          <w:sz w:val="22"/>
          <w:szCs w:val="22"/>
          <w:lang w:bidi="lt-LT"/>
        </w:rPr>
        <w:t>o</w:t>
      </w:r>
      <w:r w:rsidRPr="005C2AC0">
        <w:rPr>
          <w:rFonts w:asciiTheme="minorHAnsi" w:hAnsiTheme="minorHAnsi" w:cstheme="minorHAnsi"/>
          <w:bCs/>
          <w:sz w:val="22"/>
          <w:szCs w:val="22"/>
          <w:lang w:bidi="lt-LT"/>
        </w:rPr>
        <w:t xml:space="preserve"> </w:t>
      </w:r>
      <w:r>
        <w:rPr>
          <w:rFonts w:asciiTheme="minorHAnsi" w:hAnsiTheme="minorHAnsi" w:cstheme="minorHAnsi"/>
          <w:bCs/>
          <w:sz w:val="22"/>
          <w:szCs w:val="22"/>
          <w:lang w:bidi="lt-LT"/>
        </w:rPr>
        <w:t>p</w:t>
      </w:r>
      <w:r w:rsidRPr="005C2AC0">
        <w:rPr>
          <w:rFonts w:asciiTheme="minorHAnsi" w:hAnsiTheme="minorHAnsi" w:cstheme="minorHAnsi"/>
          <w:bCs/>
          <w:sz w:val="22"/>
          <w:szCs w:val="22"/>
          <w:lang w:bidi="lt-LT"/>
        </w:rPr>
        <w:t xml:space="preserve">areiškėjui </w:t>
      </w:r>
      <w:r w:rsidRPr="005C2AC0">
        <w:rPr>
          <w:rFonts w:asciiTheme="minorHAnsi" w:hAnsiTheme="minorHAnsi" w:cstheme="minorHAnsi"/>
          <w:bCs/>
          <w:sz w:val="22"/>
          <w:szCs w:val="22"/>
        </w:rPr>
        <w:t xml:space="preserve">nepateikus </w:t>
      </w:r>
      <w:r>
        <w:rPr>
          <w:rFonts w:asciiTheme="minorHAnsi" w:hAnsiTheme="minorHAnsi" w:cstheme="minorHAnsi"/>
          <w:bCs/>
          <w:sz w:val="22"/>
          <w:szCs w:val="22"/>
        </w:rPr>
        <w:t xml:space="preserve">tai pagrindžiančių </w:t>
      </w:r>
      <w:r w:rsidRPr="005C2AC0">
        <w:rPr>
          <w:rFonts w:asciiTheme="minorHAnsi" w:hAnsiTheme="minorHAnsi" w:cstheme="minorHAnsi"/>
          <w:bCs/>
          <w:sz w:val="22"/>
          <w:szCs w:val="22"/>
        </w:rPr>
        <w:t>dokumentų, Administracija gin</w:t>
      </w:r>
      <w:r>
        <w:rPr>
          <w:rFonts w:asciiTheme="minorHAnsi" w:hAnsiTheme="minorHAnsi" w:cstheme="minorHAnsi"/>
          <w:bCs/>
          <w:sz w:val="22"/>
          <w:szCs w:val="22"/>
        </w:rPr>
        <w:t>čytu</w:t>
      </w:r>
      <w:r w:rsidRPr="005C2AC0">
        <w:rPr>
          <w:rFonts w:asciiTheme="minorHAnsi" w:hAnsiTheme="minorHAnsi" w:cstheme="minorHAnsi"/>
          <w:bCs/>
          <w:sz w:val="22"/>
          <w:szCs w:val="22"/>
        </w:rPr>
        <w:t xml:space="preserve"> </w:t>
      </w:r>
      <w:r>
        <w:rPr>
          <w:rFonts w:asciiTheme="minorHAnsi" w:hAnsiTheme="minorHAnsi" w:cstheme="minorHAnsi"/>
          <w:bCs/>
          <w:sz w:val="22"/>
          <w:szCs w:val="22"/>
        </w:rPr>
        <w:t>s</w:t>
      </w:r>
      <w:r w:rsidRPr="005C2AC0">
        <w:rPr>
          <w:rFonts w:asciiTheme="minorHAnsi" w:hAnsiTheme="minorHAnsi" w:cstheme="minorHAnsi"/>
          <w:bCs/>
          <w:sz w:val="22"/>
          <w:szCs w:val="22"/>
        </w:rPr>
        <w:t>prendim</w:t>
      </w:r>
      <w:r>
        <w:rPr>
          <w:rFonts w:asciiTheme="minorHAnsi" w:hAnsiTheme="minorHAnsi" w:cstheme="minorHAnsi"/>
          <w:bCs/>
          <w:sz w:val="22"/>
          <w:szCs w:val="22"/>
        </w:rPr>
        <w:t>u</w:t>
      </w:r>
      <w:r w:rsidRPr="005C2AC0">
        <w:rPr>
          <w:rFonts w:asciiTheme="minorHAnsi" w:hAnsiTheme="minorHAnsi" w:cstheme="minorHAnsi"/>
          <w:bCs/>
          <w:sz w:val="22"/>
          <w:szCs w:val="22"/>
        </w:rPr>
        <w:t xml:space="preserve"> pagrįstai neskyrė prašomų viešosios geležinkelių infrastruktūros pajėgumų.</w:t>
      </w:r>
    </w:p>
    <w:p w14:paraId="7E13E4C6" w14:textId="08A7DA6D" w:rsidR="00981EF5" w:rsidRDefault="00981EF5" w:rsidP="00981EF5">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LVAT teisėjų kolegija, įvertinusi ginčui aktualų teisinį reguliavimą, atkreipė dėmesį, kad </w:t>
      </w:r>
      <w:r w:rsidRPr="00102638">
        <w:rPr>
          <w:rFonts w:asciiTheme="minorHAnsi" w:hAnsiTheme="minorHAnsi" w:cstheme="minorHAnsi"/>
          <w:bCs/>
          <w:sz w:val="22"/>
          <w:szCs w:val="22"/>
          <w:u w:val="single"/>
        </w:rPr>
        <w:t>viešosios geležinkelių infrastruktūros pajėgumai gali būti skiriami tik tada, kai yra įgyvendinti visi Kodekso 28</w:t>
      </w:r>
      <w:r>
        <w:rPr>
          <w:rFonts w:asciiTheme="minorHAnsi" w:hAnsiTheme="minorHAnsi" w:cstheme="minorHAnsi"/>
          <w:bCs/>
          <w:sz w:val="22"/>
          <w:szCs w:val="22"/>
          <w:u w:val="single"/>
        </w:rPr>
        <w:t> </w:t>
      </w:r>
      <w:r w:rsidRPr="00102638">
        <w:rPr>
          <w:rFonts w:asciiTheme="minorHAnsi" w:hAnsiTheme="minorHAnsi" w:cstheme="minorHAnsi"/>
          <w:bCs/>
          <w:sz w:val="22"/>
          <w:szCs w:val="22"/>
          <w:u w:val="single"/>
        </w:rPr>
        <w:t>straipsnio 1</w:t>
      </w:r>
      <w:r>
        <w:rPr>
          <w:rFonts w:asciiTheme="minorHAnsi" w:hAnsiTheme="minorHAnsi" w:cstheme="minorHAnsi"/>
          <w:bCs/>
          <w:sz w:val="22"/>
          <w:szCs w:val="22"/>
          <w:u w:val="single"/>
        </w:rPr>
        <w:t> </w:t>
      </w:r>
      <w:r w:rsidRPr="00102638">
        <w:rPr>
          <w:rFonts w:asciiTheme="minorHAnsi" w:hAnsiTheme="minorHAnsi" w:cstheme="minorHAnsi"/>
          <w:bCs/>
          <w:sz w:val="22"/>
          <w:szCs w:val="22"/>
          <w:u w:val="single"/>
        </w:rPr>
        <w:t>dalyje nurodyti reikalavimai, įskaitant išimtį, susijusią su tranzito geležinkelių transportu paslaugų teikimu, numatytą Kodekso 28 straipsnio 2 dalyje</w:t>
      </w:r>
      <w:r w:rsidRPr="00102638">
        <w:rPr>
          <w:rFonts w:asciiTheme="minorHAnsi" w:hAnsiTheme="minorHAnsi" w:cstheme="minorHAnsi"/>
          <w:bCs/>
          <w:sz w:val="22"/>
          <w:szCs w:val="22"/>
        </w:rPr>
        <w:t>. Pažymėta, jog Kodekso 28 straipsnio 1 dalis nukreipia į to paties straipsnio 2 dalį, kas reiškia, kad viešosios geležinkelių infrastuktūros pajėgumai gali būti skiriami tik tuo atveju, jeigu geležinkelio įmonė (vežėjas) atitinka šioje dalyje nurodytus reikalavimus, įvertinant ir 2 dalyje numatytus reikalavimus, susijusius su tranzito geležinkelių transportu paslaugų teikimu.</w:t>
      </w:r>
      <w:r>
        <w:rPr>
          <w:rFonts w:asciiTheme="minorHAnsi" w:hAnsiTheme="minorHAnsi" w:cstheme="minorHAnsi"/>
          <w:bCs/>
          <w:sz w:val="22"/>
          <w:szCs w:val="22"/>
        </w:rPr>
        <w:t xml:space="preserve"> Be to, į</w:t>
      </w:r>
      <w:r w:rsidRPr="008A3F9E">
        <w:rPr>
          <w:rFonts w:asciiTheme="minorHAnsi" w:hAnsiTheme="minorHAnsi" w:cstheme="minorHAnsi"/>
          <w:bCs/>
          <w:sz w:val="22"/>
          <w:szCs w:val="22"/>
        </w:rPr>
        <w:t>vertinusi Kodekso 28</w:t>
      </w:r>
      <w:r>
        <w:rPr>
          <w:rFonts w:asciiTheme="minorHAnsi" w:hAnsiTheme="minorHAnsi" w:cstheme="minorHAnsi"/>
          <w:bCs/>
          <w:sz w:val="22"/>
          <w:szCs w:val="22"/>
        </w:rPr>
        <w:t> </w:t>
      </w:r>
      <w:r w:rsidRPr="008A3F9E">
        <w:rPr>
          <w:rFonts w:asciiTheme="minorHAnsi" w:hAnsiTheme="minorHAnsi" w:cstheme="minorHAnsi"/>
          <w:bCs/>
          <w:sz w:val="22"/>
          <w:szCs w:val="22"/>
        </w:rPr>
        <w:t>straipsnio 1 ir 2 dalies bei 3 straipsnio 42 dalies</w:t>
      </w:r>
      <w:r>
        <w:rPr>
          <w:rFonts w:asciiTheme="minorHAnsi" w:hAnsiTheme="minorHAnsi" w:cstheme="minorHAnsi"/>
          <w:bCs/>
          <w:sz w:val="22"/>
          <w:szCs w:val="22"/>
        </w:rPr>
        <w:t xml:space="preserve"> (ginčui aktuali </w:t>
      </w:r>
      <w:r w:rsidRPr="00B946F1">
        <w:rPr>
          <w:rFonts w:asciiTheme="minorHAnsi" w:hAnsiTheme="minorHAnsi" w:cstheme="minorHAnsi"/>
          <w:bCs/>
          <w:sz w:val="22"/>
          <w:szCs w:val="22"/>
        </w:rPr>
        <w:t xml:space="preserve">2016 </w:t>
      </w:r>
      <w:r>
        <w:rPr>
          <w:rFonts w:asciiTheme="minorHAnsi" w:hAnsiTheme="minorHAnsi" w:cstheme="minorHAnsi"/>
          <w:bCs/>
          <w:sz w:val="22"/>
          <w:szCs w:val="22"/>
        </w:rPr>
        <w:t xml:space="preserve">m. birželio </w:t>
      </w:r>
      <w:r w:rsidRPr="00B946F1">
        <w:rPr>
          <w:rFonts w:asciiTheme="minorHAnsi" w:hAnsiTheme="minorHAnsi" w:cstheme="minorHAnsi"/>
          <w:bCs/>
          <w:sz w:val="22"/>
          <w:szCs w:val="22"/>
        </w:rPr>
        <w:t>23</w:t>
      </w:r>
      <w:r>
        <w:rPr>
          <w:rFonts w:asciiTheme="minorHAnsi" w:hAnsiTheme="minorHAnsi" w:cstheme="minorHAnsi"/>
          <w:bCs/>
          <w:sz w:val="22"/>
          <w:szCs w:val="22"/>
        </w:rPr>
        <w:t xml:space="preserve"> d.</w:t>
      </w:r>
      <w:r w:rsidRPr="00B946F1">
        <w:rPr>
          <w:rFonts w:asciiTheme="minorHAnsi" w:hAnsiTheme="minorHAnsi" w:cstheme="minorHAnsi"/>
          <w:bCs/>
          <w:sz w:val="22"/>
          <w:szCs w:val="22"/>
        </w:rPr>
        <w:t xml:space="preserve"> įstatym</w:t>
      </w:r>
      <w:r>
        <w:rPr>
          <w:rFonts w:asciiTheme="minorHAnsi" w:hAnsiTheme="minorHAnsi" w:cstheme="minorHAnsi"/>
          <w:bCs/>
          <w:sz w:val="22"/>
          <w:szCs w:val="22"/>
        </w:rPr>
        <w:t>o</w:t>
      </w:r>
      <w:r w:rsidRPr="00B946F1">
        <w:rPr>
          <w:rFonts w:asciiTheme="minorHAnsi" w:hAnsiTheme="minorHAnsi" w:cstheme="minorHAnsi"/>
          <w:bCs/>
          <w:sz w:val="22"/>
          <w:szCs w:val="22"/>
        </w:rPr>
        <w:t xml:space="preserve"> Nr. XII-2488 </w:t>
      </w:r>
      <w:r>
        <w:rPr>
          <w:rFonts w:asciiTheme="minorHAnsi" w:hAnsiTheme="minorHAnsi" w:cstheme="minorHAnsi"/>
          <w:bCs/>
          <w:sz w:val="22"/>
          <w:szCs w:val="22"/>
        </w:rPr>
        <w:t>redakcija)</w:t>
      </w:r>
      <w:r>
        <w:rPr>
          <w:rStyle w:val="FootnoteReference"/>
          <w:rFonts w:asciiTheme="minorHAnsi" w:hAnsiTheme="minorHAnsi" w:cstheme="minorHAnsi"/>
          <w:bCs/>
          <w:iCs/>
          <w:sz w:val="22"/>
          <w:szCs w:val="22"/>
        </w:rPr>
        <w:footnoteReference w:id="8"/>
      </w:r>
      <w:r w:rsidRPr="008A3F9E">
        <w:rPr>
          <w:rFonts w:asciiTheme="minorHAnsi" w:hAnsiTheme="minorHAnsi" w:cstheme="minorHAnsi"/>
          <w:bCs/>
          <w:sz w:val="22"/>
          <w:szCs w:val="22"/>
        </w:rPr>
        <w:t xml:space="preserve"> nuostatas, </w:t>
      </w:r>
      <w:r>
        <w:rPr>
          <w:rFonts w:asciiTheme="minorHAnsi" w:hAnsiTheme="minorHAnsi" w:cstheme="minorHAnsi"/>
          <w:bCs/>
          <w:sz w:val="22"/>
          <w:szCs w:val="22"/>
        </w:rPr>
        <w:t>LVAT</w:t>
      </w:r>
      <w:r w:rsidRPr="008A3F9E">
        <w:rPr>
          <w:rFonts w:asciiTheme="minorHAnsi" w:hAnsiTheme="minorHAnsi" w:cstheme="minorHAnsi"/>
          <w:bCs/>
          <w:sz w:val="22"/>
          <w:szCs w:val="22"/>
        </w:rPr>
        <w:t xml:space="preserve"> teisėjų kolegija pa</w:t>
      </w:r>
      <w:r>
        <w:rPr>
          <w:rFonts w:asciiTheme="minorHAnsi" w:hAnsiTheme="minorHAnsi" w:cstheme="minorHAnsi"/>
          <w:bCs/>
          <w:sz w:val="22"/>
          <w:szCs w:val="22"/>
        </w:rPr>
        <w:t>brėžė</w:t>
      </w:r>
      <w:r w:rsidRPr="008A3F9E">
        <w:rPr>
          <w:rFonts w:asciiTheme="minorHAnsi" w:hAnsiTheme="minorHAnsi" w:cstheme="minorHAnsi"/>
          <w:bCs/>
          <w:sz w:val="22"/>
          <w:szCs w:val="22"/>
        </w:rPr>
        <w:t xml:space="preserve">, jog </w:t>
      </w:r>
      <w:r w:rsidRPr="008A3F9E">
        <w:rPr>
          <w:rFonts w:asciiTheme="minorHAnsi" w:hAnsiTheme="minorHAnsi" w:cstheme="minorHAnsi"/>
          <w:bCs/>
          <w:sz w:val="22"/>
          <w:szCs w:val="22"/>
          <w:u w:val="single"/>
        </w:rPr>
        <w:t>kroviniai per Lietuvos Respublikos teritoriją geležinkelio įmonės (vežėjo), kurios visos akcijos nuosavybės teise nepriklauso Lietuvos valstybei, gali būti vežami tik su sąlyga, kad kroviniai yra iškraunami ir pakraunami Lietuvos Respublikos ar kitos Europos Sąjungos valstybės narės teritorijoje</w:t>
      </w:r>
      <w:r w:rsidRPr="008A3F9E">
        <w:rPr>
          <w:rFonts w:asciiTheme="minorHAnsi" w:hAnsiTheme="minorHAnsi" w:cstheme="minorHAnsi"/>
          <w:bCs/>
          <w:sz w:val="22"/>
          <w:szCs w:val="22"/>
        </w:rPr>
        <w:t>.</w:t>
      </w:r>
    </w:p>
    <w:p w14:paraId="5C3C7198" w14:textId="77777777" w:rsidR="00981EF5" w:rsidRDefault="00981EF5" w:rsidP="00981EF5">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Nurodytų nuostatų kontekste LVAT akcentavo, kad </w:t>
      </w:r>
      <w:r w:rsidRPr="00980863">
        <w:rPr>
          <w:rFonts w:asciiTheme="minorHAnsi" w:hAnsiTheme="minorHAnsi" w:cstheme="minorHAnsi"/>
          <w:bCs/>
          <w:sz w:val="22"/>
          <w:szCs w:val="22"/>
        </w:rPr>
        <w:t xml:space="preserve">visi pareiškėjo prašomi pajėgumai buvo vertinami kaip visuma (bendrai), siekiant įsitikinti, </w:t>
      </w:r>
      <w:r>
        <w:rPr>
          <w:rFonts w:asciiTheme="minorHAnsi" w:hAnsiTheme="minorHAnsi" w:cstheme="minorHAnsi"/>
          <w:bCs/>
          <w:sz w:val="22"/>
          <w:szCs w:val="22"/>
        </w:rPr>
        <w:t>jog</w:t>
      </w:r>
      <w:r w:rsidRPr="00980863">
        <w:rPr>
          <w:rFonts w:asciiTheme="minorHAnsi" w:hAnsiTheme="minorHAnsi" w:cstheme="minorHAnsi"/>
          <w:bCs/>
          <w:sz w:val="22"/>
          <w:szCs w:val="22"/>
        </w:rPr>
        <w:t xml:space="preserve"> pareiškėjas nevykdys tranzito, todėl, skiriant pajėgumus, buvo vertinamas visas bendras pagal pareiškėjo prašomus pajėgumus sudaromas traukinio važiavimo maršrutas, t. y. buvo vertinama, ar pareiškėjas, nuvažiavęs tuščiais vagonais ar tik su lokomotyvu be vagonų į atitinkamą paskirties vietą trečiojoje šalyje, po to nevažiuos per Lietuvos Respublikos teritoriją pakrautais vagonais, vykdydamas tranzitą</w:t>
      </w:r>
      <w:r>
        <w:rPr>
          <w:rFonts w:asciiTheme="minorHAnsi" w:hAnsiTheme="minorHAnsi" w:cstheme="minorHAnsi"/>
          <w:bCs/>
          <w:sz w:val="22"/>
          <w:szCs w:val="22"/>
        </w:rPr>
        <w:t xml:space="preserve">. </w:t>
      </w:r>
      <w:r w:rsidRPr="00C5692E">
        <w:rPr>
          <w:rFonts w:asciiTheme="minorHAnsi" w:hAnsiTheme="minorHAnsi" w:cstheme="minorHAnsi"/>
          <w:bCs/>
          <w:sz w:val="22"/>
          <w:szCs w:val="22"/>
        </w:rPr>
        <w:t xml:space="preserve">Teisėjų kolegijos vertinimu, Administracijai priimant sprendimą dėl pajėgumų skyrimo pagal </w:t>
      </w:r>
      <w:r>
        <w:rPr>
          <w:rFonts w:asciiTheme="minorHAnsi" w:hAnsiTheme="minorHAnsi" w:cstheme="minorHAnsi"/>
          <w:bCs/>
          <w:sz w:val="22"/>
          <w:szCs w:val="22"/>
        </w:rPr>
        <w:t>pareiškėjo pateiktos p</w:t>
      </w:r>
      <w:r w:rsidRPr="00C5692E">
        <w:rPr>
          <w:rFonts w:asciiTheme="minorHAnsi" w:hAnsiTheme="minorHAnsi" w:cstheme="minorHAnsi"/>
          <w:bCs/>
          <w:sz w:val="22"/>
          <w:szCs w:val="22"/>
        </w:rPr>
        <w:t xml:space="preserve">araiškos </w:t>
      </w:r>
      <w:r>
        <w:rPr>
          <w:rFonts w:asciiTheme="minorHAnsi" w:hAnsiTheme="minorHAnsi" w:cstheme="minorHAnsi"/>
          <w:bCs/>
          <w:sz w:val="22"/>
          <w:szCs w:val="22"/>
        </w:rPr>
        <w:t>tam tikrose</w:t>
      </w:r>
      <w:r w:rsidRPr="00C5692E">
        <w:rPr>
          <w:rFonts w:asciiTheme="minorHAnsi" w:hAnsiTheme="minorHAnsi" w:cstheme="minorHAnsi"/>
          <w:bCs/>
          <w:sz w:val="22"/>
          <w:szCs w:val="22"/>
        </w:rPr>
        <w:t xml:space="preserve"> eilutėse prašomus pajėgumus, pagrįstai kilo abejonių dėl galimybės pareiškėj</w:t>
      </w:r>
      <w:r>
        <w:rPr>
          <w:rFonts w:asciiTheme="minorHAnsi" w:hAnsiTheme="minorHAnsi" w:cstheme="minorHAnsi"/>
          <w:bCs/>
          <w:sz w:val="22"/>
          <w:szCs w:val="22"/>
        </w:rPr>
        <w:t>u</w:t>
      </w:r>
      <w:r w:rsidRPr="00C5692E">
        <w:rPr>
          <w:rFonts w:asciiTheme="minorHAnsi" w:hAnsiTheme="minorHAnsi" w:cstheme="minorHAnsi"/>
          <w:bCs/>
          <w:sz w:val="22"/>
          <w:szCs w:val="22"/>
        </w:rPr>
        <w:t>i vykdyti tranzitą, vežant krovinius per Lietuvos Respublikos teritoriją iš Baltarusijos Respublikos į Rusijos Federacijos Kaliningrado sritį ar per Latvijos Respublikos ir Lietuvos Respublikos teritoriją į Rusijos Federacijos Kaliningrado sritį ar Baltarusijos Respubliką, ir atvirkščiai, kadangi pareiškėjo prašomomis naudotis geležinkelio linijomis galima vykdyti krovinių vežimą nuo Lietuvos Respublikos valstybės sienos su Latvijos Respublika ir Baltarusijos Respublika iki Lietuvos Respublikos valstybės sienos su Rusijos Federacijos Kaliningrado sritimi arba nuo Lietuvos Respublikos valstybės sienos su Latvijos Respublik</w:t>
      </w:r>
      <w:r>
        <w:rPr>
          <w:rFonts w:asciiTheme="minorHAnsi" w:hAnsiTheme="minorHAnsi" w:cstheme="minorHAnsi"/>
          <w:bCs/>
          <w:sz w:val="22"/>
          <w:szCs w:val="22"/>
        </w:rPr>
        <w:t>a</w:t>
      </w:r>
      <w:r w:rsidRPr="00C5692E">
        <w:rPr>
          <w:rFonts w:asciiTheme="minorHAnsi" w:hAnsiTheme="minorHAnsi" w:cstheme="minorHAnsi"/>
          <w:bCs/>
          <w:sz w:val="22"/>
          <w:szCs w:val="22"/>
        </w:rPr>
        <w:t xml:space="preserve"> iki Lietuvos Respublikos valstybės sienos su Baltarusijos Respublika. </w:t>
      </w:r>
      <w:r>
        <w:rPr>
          <w:rFonts w:asciiTheme="minorHAnsi" w:hAnsiTheme="minorHAnsi" w:cstheme="minorHAnsi"/>
          <w:bCs/>
          <w:sz w:val="22"/>
          <w:szCs w:val="22"/>
        </w:rPr>
        <w:t>Taigi</w:t>
      </w:r>
      <w:r w:rsidRPr="00C5692E">
        <w:rPr>
          <w:rFonts w:asciiTheme="minorHAnsi" w:hAnsiTheme="minorHAnsi" w:cstheme="minorHAnsi"/>
          <w:bCs/>
          <w:sz w:val="22"/>
          <w:szCs w:val="22"/>
        </w:rPr>
        <w:t xml:space="preserve">, Administracija turėjo teisę ir pareigą prašyti pareiškėjo, kad jis pagrįstų, jog jo </w:t>
      </w:r>
      <w:r w:rsidRPr="00C5692E">
        <w:rPr>
          <w:rFonts w:asciiTheme="minorHAnsi" w:hAnsiTheme="minorHAnsi" w:cstheme="minorHAnsi"/>
          <w:bCs/>
          <w:sz w:val="22"/>
          <w:szCs w:val="22"/>
        </w:rPr>
        <w:lastRenderedPageBreak/>
        <w:t>planuojama vykdyti krovinių vežimo veikla nepažeis Kodekso 28 straipsnio 2</w:t>
      </w:r>
      <w:r>
        <w:rPr>
          <w:rFonts w:asciiTheme="minorHAnsi" w:hAnsiTheme="minorHAnsi" w:cstheme="minorHAnsi"/>
          <w:bCs/>
          <w:sz w:val="22"/>
          <w:szCs w:val="22"/>
        </w:rPr>
        <w:t xml:space="preserve"> </w:t>
      </w:r>
      <w:r w:rsidRPr="00C5692E">
        <w:rPr>
          <w:rFonts w:asciiTheme="minorHAnsi" w:hAnsiTheme="minorHAnsi" w:cstheme="minorHAnsi"/>
          <w:bCs/>
          <w:sz w:val="22"/>
          <w:szCs w:val="22"/>
        </w:rPr>
        <w:t>dalies nuostatų, t. y., kad pareiškėjas nevykdys tranzito</w:t>
      </w:r>
      <w:r>
        <w:rPr>
          <w:rFonts w:asciiTheme="minorHAnsi" w:hAnsiTheme="minorHAnsi" w:cstheme="minorHAnsi"/>
          <w:bCs/>
          <w:sz w:val="22"/>
          <w:szCs w:val="22"/>
        </w:rPr>
        <w:t>,</w:t>
      </w:r>
      <w:r w:rsidRPr="00C5692E">
        <w:rPr>
          <w:rFonts w:asciiTheme="minorHAnsi" w:hAnsiTheme="minorHAnsi" w:cstheme="minorHAnsi"/>
          <w:bCs/>
          <w:sz w:val="22"/>
          <w:szCs w:val="22"/>
        </w:rPr>
        <w:t xml:space="preserve"> </w:t>
      </w:r>
      <w:r>
        <w:rPr>
          <w:rFonts w:asciiTheme="minorHAnsi" w:hAnsiTheme="minorHAnsi" w:cstheme="minorHAnsi"/>
          <w:bCs/>
          <w:sz w:val="22"/>
          <w:szCs w:val="22"/>
        </w:rPr>
        <w:t>t</w:t>
      </w:r>
      <w:r w:rsidRPr="00C5692E">
        <w:rPr>
          <w:rFonts w:asciiTheme="minorHAnsi" w:hAnsiTheme="minorHAnsi" w:cstheme="minorHAnsi"/>
          <w:bCs/>
          <w:sz w:val="22"/>
          <w:szCs w:val="22"/>
        </w:rPr>
        <w:t xml:space="preserve">ačiau šiuo atveju pareiškėjas </w:t>
      </w:r>
      <w:r>
        <w:rPr>
          <w:rFonts w:asciiTheme="minorHAnsi" w:hAnsiTheme="minorHAnsi" w:cstheme="minorHAnsi"/>
          <w:bCs/>
          <w:sz w:val="22"/>
          <w:szCs w:val="22"/>
        </w:rPr>
        <w:t xml:space="preserve">tokių duomenų </w:t>
      </w:r>
      <w:r w:rsidRPr="00C5692E">
        <w:rPr>
          <w:rFonts w:asciiTheme="minorHAnsi" w:hAnsiTheme="minorHAnsi" w:cstheme="minorHAnsi"/>
          <w:bCs/>
          <w:sz w:val="22"/>
          <w:szCs w:val="22"/>
        </w:rPr>
        <w:t>nepateikė.</w:t>
      </w:r>
      <w:r>
        <w:rPr>
          <w:rFonts w:asciiTheme="minorHAnsi" w:hAnsiTheme="minorHAnsi" w:cstheme="minorHAnsi"/>
          <w:bCs/>
          <w:sz w:val="22"/>
          <w:szCs w:val="22"/>
        </w:rPr>
        <w:t xml:space="preserve"> LVAT teisėjų kolegija atkreipė dėmesį, jog </w:t>
      </w:r>
      <w:r w:rsidRPr="00B15E7F">
        <w:rPr>
          <w:rFonts w:asciiTheme="minorHAnsi" w:hAnsiTheme="minorHAnsi" w:cstheme="minorHAnsi"/>
          <w:bCs/>
          <w:sz w:val="22"/>
          <w:szCs w:val="22"/>
        </w:rPr>
        <w:t xml:space="preserve">iš </w:t>
      </w:r>
      <w:r>
        <w:rPr>
          <w:rFonts w:asciiTheme="minorHAnsi" w:hAnsiTheme="minorHAnsi" w:cstheme="minorHAnsi"/>
          <w:bCs/>
          <w:sz w:val="22"/>
          <w:szCs w:val="22"/>
        </w:rPr>
        <w:t>pareiškėjo teiktos p</w:t>
      </w:r>
      <w:r w:rsidRPr="00B15E7F">
        <w:rPr>
          <w:rFonts w:asciiTheme="minorHAnsi" w:hAnsiTheme="minorHAnsi" w:cstheme="minorHAnsi"/>
          <w:bCs/>
          <w:sz w:val="22"/>
          <w:szCs w:val="22"/>
        </w:rPr>
        <w:t>araiškos</w:t>
      </w:r>
      <w:r>
        <w:rPr>
          <w:rFonts w:asciiTheme="minorHAnsi" w:hAnsiTheme="minorHAnsi" w:cstheme="minorHAnsi"/>
          <w:bCs/>
          <w:sz w:val="22"/>
          <w:szCs w:val="22"/>
        </w:rPr>
        <w:t xml:space="preserve"> matyti</w:t>
      </w:r>
      <w:r w:rsidRPr="00B15E7F">
        <w:rPr>
          <w:rFonts w:asciiTheme="minorHAnsi" w:hAnsiTheme="minorHAnsi" w:cstheme="minorHAnsi"/>
          <w:bCs/>
          <w:sz w:val="22"/>
          <w:szCs w:val="22"/>
        </w:rPr>
        <w:t xml:space="preserve">, </w:t>
      </w:r>
      <w:r>
        <w:rPr>
          <w:rFonts w:asciiTheme="minorHAnsi" w:hAnsiTheme="minorHAnsi" w:cstheme="minorHAnsi"/>
          <w:bCs/>
          <w:sz w:val="22"/>
          <w:szCs w:val="22"/>
        </w:rPr>
        <w:t xml:space="preserve">kad </w:t>
      </w:r>
      <w:r w:rsidRPr="00B15E7F">
        <w:rPr>
          <w:rFonts w:asciiTheme="minorHAnsi" w:hAnsiTheme="minorHAnsi" w:cstheme="minorHAnsi"/>
          <w:bCs/>
          <w:sz w:val="22"/>
          <w:szCs w:val="22"/>
        </w:rPr>
        <w:t>pajėgumų traukiniams su tuščiais vagonais buvo prašoma tik važiuojant į vieną pusę</w:t>
      </w:r>
      <w:r>
        <w:rPr>
          <w:rFonts w:asciiTheme="minorHAnsi" w:hAnsiTheme="minorHAnsi" w:cstheme="minorHAnsi"/>
          <w:bCs/>
          <w:sz w:val="22"/>
          <w:szCs w:val="22"/>
        </w:rPr>
        <w:t>, tačiau</w:t>
      </w:r>
      <w:r w:rsidRPr="00B15E7F">
        <w:rPr>
          <w:rFonts w:asciiTheme="minorHAnsi" w:hAnsiTheme="minorHAnsi" w:cstheme="minorHAnsi"/>
          <w:bCs/>
          <w:sz w:val="22"/>
          <w:szCs w:val="22"/>
        </w:rPr>
        <w:t xml:space="preserve"> </w:t>
      </w:r>
      <w:r>
        <w:rPr>
          <w:rFonts w:asciiTheme="minorHAnsi" w:hAnsiTheme="minorHAnsi" w:cstheme="minorHAnsi"/>
          <w:bCs/>
          <w:sz w:val="22"/>
          <w:szCs w:val="22"/>
        </w:rPr>
        <w:t>t</w:t>
      </w:r>
      <w:r w:rsidRPr="00B15E7F">
        <w:rPr>
          <w:rFonts w:asciiTheme="minorHAnsi" w:hAnsiTheme="minorHAnsi" w:cstheme="minorHAnsi"/>
          <w:bCs/>
          <w:sz w:val="22"/>
          <w:szCs w:val="22"/>
        </w:rPr>
        <w:t xml:space="preserve">oje pačioje </w:t>
      </w:r>
      <w:r>
        <w:rPr>
          <w:rFonts w:asciiTheme="minorHAnsi" w:hAnsiTheme="minorHAnsi" w:cstheme="minorHAnsi"/>
          <w:bCs/>
          <w:sz w:val="22"/>
          <w:szCs w:val="22"/>
        </w:rPr>
        <w:t>p</w:t>
      </w:r>
      <w:r w:rsidRPr="00B15E7F">
        <w:rPr>
          <w:rFonts w:asciiTheme="minorHAnsi" w:hAnsiTheme="minorHAnsi" w:cstheme="minorHAnsi"/>
          <w:bCs/>
          <w:sz w:val="22"/>
          <w:szCs w:val="22"/>
        </w:rPr>
        <w:t>araiškoje pareiškėjas prašė pajėgumų tomis pačiomis geležinkelio atkarpomis į kitą pusę</w:t>
      </w:r>
      <w:r>
        <w:rPr>
          <w:rFonts w:asciiTheme="minorHAnsi" w:hAnsiTheme="minorHAnsi" w:cstheme="minorHAnsi"/>
          <w:bCs/>
          <w:sz w:val="22"/>
          <w:szCs w:val="22"/>
        </w:rPr>
        <w:t xml:space="preserve"> traukiniams </w:t>
      </w:r>
      <w:r w:rsidRPr="00B15E7F">
        <w:rPr>
          <w:rFonts w:asciiTheme="minorHAnsi" w:hAnsiTheme="minorHAnsi" w:cstheme="minorHAnsi"/>
          <w:bCs/>
          <w:sz w:val="22"/>
          <w:szCs w:val="22"/>
        </w:rPr>
        <w:t xml:space="preserve">su pakrautais vagonais. Atsižvelgus į tai, atsakovas </w:t>
      </w:r>
      <w:r>
        <w:rPr>
          <w:rFonts w:asciiTheme="minorHAnsi" w:hAnsiTheme="minorHAnsi" w:cstheme="minorHAnsi"/>
          <w:bCs/>
          <w:sz w:val="22"/>
          <w:szCs w:val="22"/>
        </w:rPr>
        <w:t xml:space="preserve">taip pat </w:t>
      </w:r>
      <w:r w:rsidRPr="00B15E7F">
        <w:rPr>
          <w:rFonts w:asciiTheme="minorHAnsi" w:hAnsiTheme="minorHAnsi" w:cstheme="minorHAnsi"/>
          <w:bCs/>
          <w:sz w:val="22"/>
          <w:szCs w:val="22"/>
        </w:rPr>
        <w:t xml:space="preserve">pagrįstai atsisakė skirti pareiškėjo prašomus pajėgumus, </w:t>
      </w:r>
      <w:r>
        <w:rPr>
          <w:rFonts w:asciiTheme="minorHAnsi" w:hAnsiTheme="minorHAnsi" w:cstheme="minorHAnsi"/>
          <w:bCs/>
          <w:sz w:val="22"/>
          <w:szCs w:val="22"/>
        </w:rPr>
        <w:t>kurie</w:t>
      </w:r>
      <w:r w:rsidRPr="00B15E7F">
        <w:rPr>
          <w:rFonts w:asciiTheme="minorHAnsi" w:hAnsiTheme="minorHAnsi" w:cstheme="minorHAnsi"/>
          <w:bCs/>
          <w:sz w:val="22"/>
          <w:szCs w:val="22"/>
        </w:rPr>
        <w:t xml:space="preserve"> buvo skirti traukiniams su tuščiais vagonais.</w:t>
      </w:r>
    </w:p>
    <w:p w14:paraId="15DEC331" w14:textId="77777777" w:rsidR="00981EF5" w:rsidRPr="0020787A" w:rsidRDefault="00981EF5" w:rsidP="00981EF5">
      <w:pPr>
        <w:ind w:firstLine="567"/>
        <w:jc w:val="both"/>
        <w:rPr>
          <w:rFonts w:asciiTheme="minorHAnsi" w:hAnsiTheme="minorHAnsi" w:cstheme="minorHAnsi"/>
          <w:bCs/>
          <w:sz w:val="22"/>
          <w:szCs w:val="22"/>
        </w:rPr>
      </w:pPr>
      <w:r>
        <w:rPr>
          <w:rFonts w:asciiTheme="minorHAnsi" w:hAnsiTheme="minorHAnsi" w:cstheme="minorHAnsi"/>
          <w:bCs/>
          <w:sz w:val="22"/>
          <w:szCs w:val="22"/>
        </w:rPr>
        <w:t>Nors p</w:t>
      </w:r>
      <w:r w:rsidRPr="0020787A">
        <w:rPr>
          <w:rFonts w:asciiTheme="minorHAnsi" w:hAnsiTheme="minorHAnsi" w:cstheme="minorHAnsi"/>
          <w:bCs/>
          <w:sz w:val="22"/>
          <w:szCs w:val="22"/>
        </w:rPr>
        <w:t xml:space="preserve">areiškėjas </w:t>
      </w:r>
      <w:r>
        <w:rPr>
          <w:rFonts w:asciiTheme="minorHAnsi" w:hAnsiTheme="minorHAnsi" w:cstheme="minorHAnsi"/>
          <w:bCs/>
          <w:sz w:val="22"/>
          <w:szCs w:val="22"/>
        </w:rPr>
        <w:t xml:space="preserve">skunde </w:t>
      </w:r>
      <w:r w:rsidRPr="0020787A">
        <w:rPr>
          <w:rFonts w:asciiTheme="minorHAnsi" w:hAnsiTheme="minorHAnsi" w:cstheme="minorHAnsi"/>
          <w:bCs/>
          <w:sz w:val="22"/>
          <w:szCs w:val="22"/>
        </w:rPr>
        <w:t>teig</w:t>
      </w:r>
      <w:r>
        <w:rPr>
          <w:rFonts w:asciiTheme="minorHAnsi" w:hAnsiTheme="minorHAnsi" w:cstheme="minorHAnsi"/>
          <w:bCs/>
          <w:sz w:val="22"/>
          <w:szCs w:val="22"/>
        </w:rPr>
        <w:t>ė</w:t>
      </w:r>
      <w:r w:rsidRPr="0020787A">
        <w:rPr>
          <w:rFonts w:asciiTheme="minorHAnsi" w:hAnsiTheme="minorHAnsi" w:cstheme="minorHAnsi"/>
          <w:bCs/>
          <w:sz w:val="22"/>
          <w:szCs w:val="22"/>
        </w:rPr>
        <w:t>, kad Administracija, nesudariusi teiktinų dokumentų sąrašo ir aiškiai nenurodydama, kokius dokumentus kartu su paraiška jis turi pateikti, neturi teisės jų reikalauti</w:t>
      </w:r>
      <w:r>
        <w:rPr>
          <w:rFonts w:asciiTheme="minorHAnsi" w:hAnsiTheme="minorHAnsi" w:cstheme="minorHAnsi"/>
          <w:bCs/>
          <w:sz w:val="22"/>
          <w:szCs w:val="22"/>
        </w:rPr>
        <w:t>, LVAT pažymėjo, kad</w:t>
      </w:r>
      <w:r w:rsidRPr="0020787A">
        <w:rPr>
          <w:rFonts w:asciiTheme="minorHAnsi" w:hAnsiTheme="minorHAnsi" w:cstheme="minorHAnsi"/>
          <w:bCs/>
          <w:sz w:val="22"/>
          <w:szCs w:val="22"/>
        </w:rPr>
        <w:t xml:space="preserve"> </w:t>
      </w:r>
      <w:r w:rsidRPr="0020787A">
        <w:rPr>
          <w:rFonts w:asciiTheme="minorHAnsi" w:hAnsiTheme="minorHAnsi" w:cstheme="minorHAnsi"/>
          <w:bCs/>
          <w:sz w:val="22"/>
          <w:szCs w:val="22"/>
          <w:u w:val="single"/>
        </w:rPr>
        <w:t>kiekvienu konkrečiu paraiškos dėl pajėgumų skyrimo nagrinėjimo atveju, siekiant įrodyti atitinkamas aplinkybes, vežėjai gali teikti skirtingus jų turimus dokumentus. Be to, baigtinio dokumentų sąrašo nustatymas būtų nepalankus geležinkelio įmonėms, kadangi tokiu būdu būtų apribotos jų įrodinėjimo galimybės, t. y. jos negalėtų teikti turimų dokumentų, jei jie nebūtų įtraukti į nustatytą dokumentų sąrašą</w:t>
      </w:r>
      <w:r w:rsidRPr="0020787A">
        <w:rPr>
          <w:rFonts w:asciiTheme="minorHAnsi" w:hAnsiTheme="minorHAnsi" w:cstheme="minorHAnsi"/>
          <w:bCs/>
          <w:sz w:val="22"/>
          <w:szCs w:val="22"/>
        </w:rPr>
        <w:t xml:space="preserve">. </w:t>
      </w:r>
      <w:r>
        <w:rPr>
          <w:rFonts w:asciiTheme="minorHAnsi" w:hAnsiTheme="minorHAnsi" w:cstheme="minorHAnsi"/>
          <w:bCs/>
          <w:sz w:val="22"/>
          <w:szCs w:val="22"/>
        </w:rPr>
        <w:t>Šiuo</w:t>
      </w:r>
      <w:r w:rsidRPr="0020787A">
        <w:rPr>
          <w:rFonts w:asciiTheme="minorHAnsi" w:hAnsiTheme="minorHAnsi" w:cstheme="minorHAnsi"/>
          <w:bCs/>
          <w:sz w:val="22"/>
          <w:szCs w:val="22"/>
        </w:rPr>
        <w:t xml:space="preserve"> atveju Administracija </w:t>
      </w:r>
      <w:r>
        <w:rPr>
          <w:rFonts w:asciiTheme="minorHAnsi" w:hAnsiTheme="minorHAnsi" w:cstheme="minorHAnsi"/>
          <w:bCs/>
          <w:sz w:val="22"/>
          <w:szCs w:val="22"/>
        </w:rPr>
        <w:t xml:space="preserve">pareiškėjui adresuotuose </w:t>
      </w:r>
      <w:r w:rsidRPr="0020787A">
        <w:rPr>
          <w:rFonts w:asciiTheme="minorHAnsi" w:hAnsiTheme="minorHAnsi" w:cstheme="minorHAnsi"/>
          <w:bCs/>
          <w:sz w:val="22"/>
          <w:szCs w:val="22"/>
        </w:rPr>
        <w:t>rašt</w:t>
      </w:r>
      <w:r>
        <w:rPr>
          <w:rFonts w:asciiTheme="minorHAnsi" w:hAnsiTheme="minorHAnsi" w:cstheme="minorHAnsi"/>
          <w:bCs/>
          <w:sz w:val="22"/>
          <w:szCs w:val="22"/>
        </w:rPr>
        <w:t>uos</w:t>
      </w:r>
      <w:r w:rsidRPr="0020787A">
        <w:rPr>
          <w:rFonts w:asciiTheme="minorHAnsi" w:hAnsiTheme="minorHAnsi" w:cstheme="minorHAnsi"/>
          <w:bCs/>
          <w:sz w:val="22"/>
          <w:szCs w:val="22"/>
        </w:rPr>
        <w:t>e nurodė, kokie dokumentai galėtų būti pateikti siekiant įrodyti, kad nebus pažeista išimtinė teisė vykdyti tranzitinius vežimus, bei paprašė pareiškėjo pateikti informaciją ir dokumentus, pagrindžiančius, kad paraiška prašomi pajėgumai nebus naudojami tranzitiniams vežimams vykdyti, tačiau pareiškėjas jokių dokumentų nepateikė.</w:t>
      </w:r>
    </w:p>
    <w:p w14:paraId="1DF2E2A7" w14:textId="77777777" w:rsidR="00981EF5" w:rsidRPr="00B15E7F" w:rsidRDefault="00981EF5" w:rsidP="00981EF5">
      <w:pPr>
        <w:ind w:firstLine="567"/>
        <w:jc w:val="both"/>
        <w:rPr>
          <w:rFonts w:asciiTheme="minorHAnsi" w:hAnsiTheme="minorHAnsi" w:cstheme="minorHAnsi"/>
          <w:bCs/>
          <w:sz w:val="22"/>
          <w:szCs w:val="22"/>
        </w:rPr>
      </w:pPr>
      <w:r>
        <w:rPr>
          <w:rFonts w:asciiTheme="minorHAnsi" w:hAnsiTheme="minorHAnsi" w:cstheme="minorHAnsi"/>
          <w:bCs/>
          <w:sz w:val="22"/>
          <w:szCs w:val="22"/>
        </w:rPr>
        <w:t>Taigi, pareiškėjo apeliacinis skundas atmestas, pirmosios instancijos teismo sprendimas paliktas nepakeistas.</w:t>
      </w:r>
    </w:p>
    <w:p w14:paraId="09EDEED2" w14:textId="77777777" w:rsidR="00981EF5" w:rsidRDefault="00981EF5" w:rsidP="00981EF5">
      <w:pPr>
        <w:ind w:firstLine="567"/>
        <w:jc w:val="both"/>
        <w:rPr>
          <w:rFonts w:asciiTheme="minorHAnsi" w:hAnsiTheme="minorHAnsi" w:cstheme="minorHAnsi"/>
          <w:sz w:val="22"/>
          <w:szCs w:val="22"/>
        </w:rPr>
      </w:pPr>
    </w:p>
    <w:p w14:paraId="07EFB314" w14:textId="77777777" w:rsidR="00981EF5" w:rsidRPr="009E42E8" w:rsidRDefault="00981EF5" w:rsidP="00981EF5">
      <w:pPr>
        <w:jc w:val="both"/>
        <w:rPr>
          <w:rFonts w:asciiTheme="minorHAnsi" w:hAnsiTheme="minorHAnsi" w:cstheme="minorHAnsi"/>
          <w:sz w:val="22"/>
          <w:szCs w:val="22"/>
        </w:rPr>
      </w:pPr>
      <w:r w:rsidRPr="009E42E8">
        <w:rPr>
          <w:rFonts w:asciiTheme="minorHAnsi" w:hAnsiTheme="minorHAnsi" w:cstheme="minorHAnsi"/>
          <w:bCs/>
          <w:sz w:val="22"/>
          <w:szCs w:val="22"/>
        </w:rPr>
        <w:t xml:space="preserve">2024 m. spalio </w:t>
      </w:r>
      <w:r>
        <w:rPr>
          <w:rFonts w:asciiTheme="minorHAnsi" w:hAnsiTheme="minorHAnsi" w:cstheme="minorHAnsi"/>
          <w:bCs/>
          <w:sz w:val="22"/>
          <w:szCs w:val="22"/>
        </w:rPr>
        <w:t>16</w:t>
      </w:r>
      <w:r w:rsidRPr="009E42E8">
        <w:rPr>
          <w:rFonts w:asciiTheme="minorHAnsi" w:hAnsiTheme="minorHAnsi" w:cstheme="minorHAnsi"/>
          <w:bCs/>
          <w:sz w:val="22"/>
          <w:szCs w:val="22"/>
        </w:rPr>
        <w:t xml:space="preserve"> </w:t>
      </w:r>
      <w:r w:rsidRPr="009E42E8">
        <w:rPr>
          <w:rFonts w:asciiTheme="minorHAnsi" w:hAnsiTheme="minorHAnsi" w:cstheme="minorHAnsi"/>
          <w:sz w:val="22"/>
          <w:szCs w:val="22"/>
        </w:rPr>
        <w:t xml:space="preserve">d. nutartis administracinėje byloje Nr. </w:t>
      </w:r>
      <w:r w:rsidRPr="002363A0">
        <w:rPr>
          <w:rFonts w:asciiTheme="minorHAnsi" w:hAnsiTheme="minorHAnsi" w:cstheme="minorHAnsi"/>
          <w:bCs/>
          <w:sz w:val="22"/>
          <w:szCs w:val="22"/>
        </w:rPr>
        <w:t>eA-199-822/2024</w:t>
      </w:r>
    </w:p>
    <w:p w14:paraId="11B5B001" w14:textId="77777777" w:rsidR="00981EF5" w:rsidRPr="009E42E8" w:rsidRDefault="00981EF5" w:rsidP="00981EF5">
      <w:pPr>
        <w:rPr>
          <w:rFonts w:asciiTheme="minorHAnsi" w:hAnsiTheme="minorHAnsi" w:cstheme="minorHAnsi"/>
          <w:bCs/>
          <w:sz w:val="22"/>
          <w:szCs w:val="22"/>
          <w:lang w:eastAsia="en-US"/>
        </w:rPr>
      </w:pPr>
      <w:r w:rsidRPr="009E42E8">
        <w:rPr>
          <w:rFonts w:asciiTheme="minorHAnsi" w:hAnsiTheme="minorHAnsi" w:cstheme="minorHAnsi"/>
          <w:sz w:val="22"/>
          <w:szCs w:val="22"/>
        </w:rPr>
        <w:t xml:space="preserve">Teisminio proceso Nr. </w:t>
      </w:r>
      <w:r w:rsidRPr="002363A0">
        <w:rPr>
          <w:rFonts w:asciiTheme="minorHAnsi" w:hAnsiTheme="minorHAnsi" w:cstheme="minorHAnsi"/>
          <w:bCs/>
          <w:sz w:val="22"/>
          <w:szCs w:val="22"/>
          <w:lang w:eastAsia="en-US"/>
        </w:rPr>
        <w:t>3-61-3-00927-2020-5</w:t>
      </w:r>
    </w:p>
    <w:p w14:paraId="022DD083" w14:textId="77777777" w:rsidR="00981EF5" w:rsidRPr="009E42E8" w:rsidRDefault="00981EF5" w:rsidP="00981EF5">
      <w:pPr>
        <w:rPr>
          <w:rStyle w:val="Hyperlink"/>
          <w:rFonts w:asciiTheme="minorHAnsi" w:hAnsiTheme="minorHAnsi" w:cstheme="minorHAnsi"/>
          <w:sz w:val="22"/>
          <w:szCs w:val="22"/>
        </w:rPr>
      </w:pPr>
      <w:hyperlink r:id="rId22" w:history="1">
        <w:r w:rsidRPr="009E42E8">
          <w:rPr>
            <w:rStyle w:val="Hyperlink"/>
            <w:rFonts w:asciiTheme="minorHAnsi" w:hAnsiTheme="minorHAnsi" w:cstheme="minorHAnsi"/>
            <w:sz w:val="22"/>
            <w:szCs w:val="22"/>
          </w:rPr>
          <w:t>Prieiga internete</w:t>
        </w:r>
      </w:hyperlink>
    </w:p>
    <w:p w14:paraId="65A9CB79" w14:textId="77777777" w:rsidR="006D494A" w:rsidRPr="003756A5" w:rsidRDefault="006D494A" w:rsidP="00A32A5C">
      <w:pPr>
        <w:ind w:firstLine="567"/>
        <w:rPr>
          <w:rFonts w:asciiTheme="minorHAnsi" w:hAnsiTheme="minorHAnsi" w:cstheme="minorHAnsi"/>
          <w:sz w:val="22"/>
          <w:szCs w:val="22"/>
        </w:rPr>
      </w:pPr>
    </w:p>
    <w:p w14:paraId="0B1DA189" w14:textId="77777777" w:rsidR="00046428" w:rsidRPr="003756A5" w:rsidRDefault="3B86398D" w:rsidP="3B86398D">
      <w:pPr>
        <w:pStyle w:val="Apzvalgai1"/>
        <w:rPr>
          <w:rFonts w:asciiTheme="minorHAnsi" w:hAnsiTheme="minorHAnsi" w:cstheme="minorBidi"/>
        </w:rPr>
      </w:pPr>
      <w:bookmarkStart w:id="59" w:name="_Toc183783613"/>
      <w:r w:rsidRPr="3B86398D">
        <w:rPr>
          <w:rFonts w:asciiTheme="minorHAnsi" w:hAnsiTheme="minorHAnsi" w:cstheme="minorBidi"/>
        </w:rPr>
        <w:t>II. Administracinių bylų teisena</w:t>
      </w:r>
      <w:bookmarkEnd w:id="59"/>
    </w:p>
    <w:p w14:paraId="58CB5235" w14:textId="1C44C3E3" w:rsidR="00046428" w:rsidRDefault="00046428" w:rsidP="00A32A5C">
      <w:pPr>
        <w:ind w:firstLine="567"/>
        <w:rPr>
          <w:rFonts w:asciiTheme="minorHAnsi" w:hAnsiTheme="minorHAnsi" w:cstheme="minorHAnsi"/>
          <w:sz w:val="22"/>
          <w:szCs w:val="22"/>
        </w:rPr>
      </w:pPr>
    </w:p>
    <w:p w14:paraId="76D82CA6" w14:textId="77777777" w:rsidR="00A10C18" w:rsidRPr="003756A5" w:rsidRDefault="3B86398D" w:rsidP="3B86398D">
      <w:pPr>
        <w:pStyle w:val="Apzvalgai1"/>
        <w:rPr>
          <w:rFonts w:asciiTheme="minorHAnsi" w:hAnsiTheme="minorHAnsi" w:cstheme="minorBidi"/>
        </w:rPr>
      </w:pPr>
      <w:bookmarkStart w:id="60" w:name="_Toc183783614"/>
      <w:r w:rsidRPr="3B86398D">
        <w:rPr>
          <w:rFonts w:asciiTheme="minorHAnsi" w:hAnsiTheme="minorHAnsi" w:cstheme="minorBidi"/>
        </w:rPr>
        <w:t>43. Teisė kreiptis į teismą ir jos realizavimas</w:t>
      </w:r>
      <w:bookmarkEnd w:id="60"/>
    </w:p>
    <w:p w14:paraId="288CCCDA" w14:textId="77777777" w:rsidR="00244B49" w:rsidRPr="00244B49" w:rsidRDefault="00244B49" w:rsidP="00244B49">
      <w:pPr>
        <w:ind w:firstLine="567"/>
        <w:jc w:val="both"/>
        <w:rPr>
          <w:rFonts w:asciiTheme="minorHAnsi" w:hAnsiTheme="minorHAnsi" w:cstheme="minorHAnsi"/>
          <w:b/>
          <w:bCs/>
          <w:sz w:val="22"/>
          <w:szCs w:val="22"/>
          <w:u w:val="single"/>
          <w:shd w:val="clear" w:color="auto" w:fill="FFFFFF"/>
        </w:rPr>
      </w:pPr>
      <w:r w:rsidRPr="00244B49">
        <w:rPr>
          <w:rFonts w:asciiTheme="minorHAnsi" w:hAnsiTheme="minorHAnsi" w:cstheme="minorHAnsi"/>
          <w:b/>
          <w:bCs/>
          <w:sz w:val="22"/>
          <w:szCs w:val="22"/>
          <w:u w:val="single"/>
          <w:shd w:val="clear" w:color="auto" w:fill="FFFFFF"/>
        </w:rPr>
        <w:t>43.5. Atsisakymas priimti skundą</w:t>
      </w:r>
    </w:p>
    <w:p w14:paraId="3C9B8D7B" w14:textId="77777777" w:rsidR="00244B49" w:rsidRPr="00244B49" w:rsidRDefault="00244B49" w:rsidP="00244B49">
      <w:pPr>
        <w:ind w:firstLine="1134"/>
        <w:jc w:val="both"/>
        <w:rPr>
          <w:rFonts w:asciiTheme="minorHAnsi" w:hAnsiTheme="minorHAnsi" w:cstheme="minorHAnsi"/>
          <w:sz w:val="22"/>
          <w:szCs w:val="22"/>
          <w:shd w:val="clear" w:color="auto" w:fill="FFFFFF"/>
        </w:rPr>
      </w:pPr>
      <w:r w:rsidRPr="00244B49">
        <w:rPr>
          <w:rFonts w:asciiTheme="minorHAnsi" w:hAnsiTheme="minorHAnsi" w:cstheme="minorHAnsi"/>
          <w:b/>
          <w:bCs/>
          <w:sz w:val="22"/>
          <w:szCs w:val="22"/>
          <w:u w:val="single"/>
          <w:shd w:val="clear" w:color="auto" w:fill="FFFFFF"/>
        </w:rPr>
        <w:t>43.5.1. Kai skundas nenagrinėtinas ABTĮ nustatyta tvarka</w:t>
      </w:r>
    </w:p>
    <w:p w14:paraId="368F69B2" w14:textId="77777777" w:rsidR="00244B49" w:rsidRPr="00244B49" w:rsidRDefault="00244B49" w:rsidP="00EF60FD">
      <w:pPr>
        <w:ind w:firstLine="1701"/>
        <w:jc w:val="both"/>
        <w:rPr>
          <w:rFonts w:asciiTheme="minorHAnsi" w:hAnsiTheme="minorHAnsi" w:cstheme="minorHAnsi"/>
          <w:b/>
          <w:bCs/>
          <w:sz w:val="22"/>
          <w:szCs w:val="22"/>
          <w:highlight w:val="yellow"/>
          <w:u w:val="single"/>
          <w:shd w:val="clear" w:color="auto" w:fill="FFFFFF"/>
        </w:rPr>
      </w:pPr>
      <w:r w:rsidRPr="00244B49">
        <w:rPr>
          <w:rFonts w:asciiTheme="minorHAnsi" w:hAnsiTheme="minorHAnsi" w:cstheme="minorHAnsi"/>
          <w:b/>
          <w:bCs/>
          <w:sz w:val="22"/>
          <w:szCs w:val="22"/>
          <w:u w:val="single"/>
          <w:shd w:val="clear" w:color="auto" w:fill="FFFFFF"/>
        </w:rPr>
        <w:t>43.5.1.1. Aktai ar veiksmai, dėl kurių negalima pateikti skundo administraciniam teismui</w:t>
      </w:r>
    </w:p>
    <w:p w14:paraId="60CE342E" w14:textId="77777777" w:rsidR="00244B49" w:rsidRDefault="00244B49" w:rsidP="00244B49">
      <w:pPr>
        <w:jc w:val="both"/>
        <w:rPr>
          <w:rFonts w:asciiTheme="minorHAnsi" w:hAnsiTheme="minorHAnsi" w:cstheme="minorHAnsi"/>
          <w:color w:val="000000"/>
          <w:sz w:val="22"/>
          <w:szCs w:val="22"/>
          <w:highlight w:val="yellow"/>
          <w:shd w:val="clear" w:color="auto" w:fill="FFFFFF"/>
        </w:rPr>
      </w:pPr>
    </w:p>
    <w:p w14:paraId="61B4A6BF" w14:textId="77777777" w:rsidR="00244B49" w:rsidRPr="00386CD5" w:rsidRDefault="3B86398D" w:rsidP="3B86398D">
      <w:pPr>
        <w:jc w:val="both"/>
        <w:outlineLvl w:val="1"/>
        <w:rPr>
          <w:rFonts w:asciiTheme="minorHAnsi" w:eastAsia="Calibri" w:hAnsiTheme="minorHAnsi" w:cstheme="minorBidi"/>
          <w:i/>
          <w:iCs/>
          <w:sz w:val="22"/>
          <w:szCs w:val="22"/>
        </w:rPr>
      </w:pPr>
      <w:bookmarkStart w:id="61" w:name="_Toc183783615"/>
      <w:r w:rsidRPr="3B86398D">
        <w:rPr>
          <w:rFonts w:asciiTheme="minorHAnsi" w:eastAsia="Calibri" w:hAnsiTheme="minorHAnsi" w:cstheme="minorBidi"/>
          <w:i/>
          <w:iCs/>
          <w:sz w:val="22"/>
          <w:szCs w:val="22"/>
        </w:rPr>
        <w:t>Dėl galimybės skųsti teismui viešojo administravimo subjekto atsisakymą suteikti tarnybinę pagalbą</w:t>
      </w:r>
      <w:bookmarkEnd w:id="61"/>
    </w:p>
    <w:p w14:paraId="6A6DC5A6" w14:textId="77777777" w:rsidR="00244B49" w:rsidRPr="004204E8" w:rsidRDefault="00244B49" w:rsidP="00244B49">
      <w:pPr>
        <w:jc w:val="both"/>
        <w:rPr>
          <w:rFonts w:asciiTheme="minorHAnsi" w:hAnsiTheme="minorHAnsi" w:cstheme="minorHAnsi"/>
          <w:color w:val="000000"/>
          <w:sz w:val="22"/>
          <w:szCs w:val="22"/>
          <w:shd w:val="clear" w:color="auto" w:fill="FFFFFF"/>
        </w:rPr>
      </w:pPr>
    </w:p>
    <w:p w14:paraId="10447076" w14:textId="19D50E96" w:rsidR="00244B49" w:rsidRPr="00810B4E" w:rsidRDefault="00244B49" w:rsidP="00244B49">
      <w:pPr>
        <w:ind w:firstLine="567"/>
        <w:jc w:val="both"/>
        <w:rPr>
          <w:rFonts w:asciiTheme="minorHAnsi" w:hAnsiTheme="minorHAnsi" w:cstheme="minorHAnsi"/>
          <w:sz w:val="22"/>
          <w:szCs w:val="22"/>
          <w:highlight w:val="yellow"/>
        </w:rPr>
      </w:pPr>
      <w:r w:rsidRPr="00386CD5">
        <w:rPr>
          <w:rFonts w:asciiTheme="minorHAnsi" w:hAnsiTheme="minorHAnsi" w:cstheme="minorHAnsi"/>
          <w:color w:val="000000"/>
          <w:sz w:val="22"/>
          <w:szCs w:val="22"/>
          <w:shd w:val="clear" w:color="auto" w:fill="FFFFFF"/>
        </w:rPr>
        <w:t>Pirmosios instancijos teismas atsisakė priimti pareiškėjo Valstybinė</w:t>
      </w:r>
      <w:r>
        <w:rPr>
          <w:rFonts w:asciiTheme="minorHAnsi" w:hAnsiTheme="minorHAnsi" w:cstheme="minorHAnsi"/>
          <w:color w:val="000000"/>
          <w:sz w:val="22"/>
          <w:szCs w:val="22"/>
          <w:shd w:val="clear" w:color="auto" w:fill="FFFFFF"/>
        </w:rPr>
        <w:t>s</w:t>
      </w:r>
      <w:r w:rsidRPr="00386CD5">
        <w:rPr>
          <w:rFonts w:asciiTheme="minorHAnsi" w:hAnsiTheme="minorHAnsi" w:cstheme="minorHAnsi"/>
          <w:color w:val="000000"/>
          <w:sz w:val="22"/>
          <w:szCs w:val="22"/>
          <w:shd w:val="clear" w:color="auto" w:fill="FFFFFF"/>
        </w:rPr>
        <w:t xml:space="preserve"> energetikos reguliavimo tarybos (toliau – Taryba) skundą, kuriame buvo prašoma panaikinti Valstybinės teritorijų planavimo ir</w:t>
      </w:r>
      <w:r w:rsidRPr="009F0FC0">
        <w:rPr>
          <w:rFonts w:asciiTheme="minorHAnsi" w:hAnsiTheme="minorHAnsi" w:cstheme="minorHAnsi"/>
          <w:color w:val="000000"/>
          <w:sz w:val="22"/>
          <w:szCs w:val="22"/>
          <w:shd w:val="clear" w:color="auto" w:fill="FFFFFF"/>
        </w:rPr>
        <w:t xml:space="preserve"> statybos inspekcijos prie Aplinkos ministerijos (toliau – Inspekcija) raštą „Dėl Jūsų </w:t>
      </w:r>
      <w:r w:rsidR="00F42916">
        <w:rPr>
          <w:rFonts w:asciiTheme="minorHAnsi" w:hAnsiTheme="minorHAnsi" w:cstheme="minorHAnsi"/>
          <w:color w:val="000000"/>
          <w:sz w:val="22"/>
          <w:szCs w:val="22"/>
          <w:shd w:val="clear" w:color="auto" w:fill="FFFFFF"/>
        </w:rPr>
        <w:t>s</w:t>
      </w:r>
      <w:r w:rsidRPr="009F0FC0">
        <w:rPr>
          <w:rFonts w:asciiTheme="minorHAnsi" w:hAnsiTheme="minorHAnsi" w:cstheme="minorHAnsi"/>
          <w:color w:val="000000"/>
          <w:sz w:val="22"/>
          <w:szCs w:val="22"/>
          <w:shd w:val="clear" w:color="auto" w:fill="FFFFFF"/>
        </w:rPr>
        <w:t>kundo“ (toliau – Raštas) ir įpareigoti Inspekciją pakartotinai išnagrinėti Tarybos prašymą.</w:t>
      </w:r>
    </w:p>
    <w:p w14:paraId="2C9B1BB6" w14:textId="1D9D3DC0" w:rsidR="00244B49" w:rsidRDefault="00244B49" w:rsidP="00244B49">
      <w:pPr>
        <w:ind w:firstLine="567"/>
        <w:jc w:val="both"/>
        <w:rPr>
          <w:rFonts w:asciiTheme="minorHAnsi" w:hAnsiTheme="minorHAnsi" w:cstheme="minorHAnsi"/>
          <w:color w:val="000000"/>
          <w:sz w:val="22"/>
          <w:szCs w:val="22"/>
          <w:shd w:val="clear" w:color="auto" w:fill="FFFFFF"/>
        </w:rPr>
      </w:pPr>
      <w:r w:rsidRPr="009F0FC0">
        <w:rPr>
          <w:rFonts w:asciiTheme="minorHAnsi" w:hAnsiTheme="minorHAnsi" w:cstheme="minorHAnsi"/>
          <w:color w:val="000000"/>
          <w:sz w:val="22"/>
          <w:szCs w:val="22"/>
          <w:shd w:val="clear" w:color="auto" w:fill="FFFFFF"/>
        </w:rPr>
        <w:t>Pirmosios instancijos teismas pareiškėjo skundą atsisakė priimti kaip nenagrinėtiną administracinio proceso tvarka konstatavęs, kad skundžiamas Raštas yra tarpinis dokumentas, nesukeliantis pareiškėjui jokių teisinių pasekmių.</w:t>
      </w:r>
    </w:p>
    <w:p w14:paraId="5582DB79" w14:textId="7CA328D5" w:rsidR="00244B49" w:rsidRDefault="00244B49" w:rsidP="00244B49">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N</w:t>
      </w:r>
      <w:r w:rsidRPr="009F0FC0">
        <w:rPr>
          <w:rFonts w:asciiTheme="minorHAnsi" w:hAnsiTheme="minorHAnsi" w:cstheme="minorHAnsi"/>
          <w:color w:val="000000"/>
          <w:sz w:val="22"/>
          <w:szCs w:val="22"/>
          <w:shd w:val="clear" w:color="auto" w:fill="FFFFFF"/>
        </w:rPr>
        <w:t>ustatyta, kad pareiškėjas, vadovaudamasis</w:t>
      </w:r>
      <w:r>
        <w:rPr>
          <w:rFonts w:asciiTheme="minorHAnsi" w:hAnsiTheme="minorHAnsi" w:cstheme="minorHAnsi"/>
          <w:color w:val="000000"/>
          <w:sz w:val="22"/>
          <w:szCs w:val="22"/>
          <w:shd w:val="clear" w:color="auto" w:fill="FFFFFF"/>
        </w:rPr>
        <w:t xml:space="preserve"> VAĮ</w:t>
      </w:r>
      <w:r w:rsidR="00F42916">
        <w:rPr>
          <w:rFonts w:asciiTheme="minorHAnsi" w:hAnsiTheme="minorHAnsi" w:cstheme="minorHAnsi"/>
          <w:color w:val="000000"/>
          <w:sz w:val="22"/>
          <w:szCs w:val="22"/>
          <w:shd w:val="clear" w:color="auto" w:fill="FFFFFF"/>
        </w:rPr>
        <w:t xml:space="preserve"> </w:t>
      </w:r>
      <w:r w:rsidRPr="009F0FC0">
        <w:rPr>
          <w:rFonts w:asciiTheme="minorHAnsi" w:hAnsiTheme="minorHAnsi" w:cstheme="minorHAnsi"/>
          <w:color w:val="000000"/>
          <w:sz w:val="22"/>
          <w:szCs w:val="22"/>
          <w:shd w:val="clear" w:color="auto" w:fill="FFFFFF"/>
        </w:rPr>
        <w:t xml:space="preserve">12 straipsnio 4 dalimi, su prašymu „Dėl tarnybinės pagalbos“ kreipėsi į Inspekciją, prašydamas pateikti informaciją – ar </w:t>
      </w:r>
      <w:r>
        <w:rPr>
          <w:rFonts w:asciiTheme="minorHAnsi" w:hAnsiTheme="minorHAnsi" w:cstheme="minorHAnsi"/>
          <w:color w:val="000000"/>
          <w:sz w:val="22"/>
          <w:szCs w:val="22"/>
          <w:shd w:val="clear" w:color="auto" w:fill="FFFFFF"/>
        </w:rPr>
        <w:t>s</w:t>
      </w:r>
      <w:r w:rsidRPr="009F0FC0">
        <w:rPr>
          <w:rFonts w:asciiTheme="minorHAnsi" w:hAnsiTheme="minorHAnsi" w:cstheme="minorHAnsi"/>
          <w:color w:val="000000"/>
          <w:sz w:val="22"/>
          <w:szCs w:val="22"/>
          <w:shd w:val="clear" w:color="auto" w:fill="FFFFFF"/>
        </w:rPr>
        <w:t xml:space="preserve">tatytojui, prieš įrengiant </w:t>
      </w:r>
      <w:r>
        <w:rPr>
          <w:rFonts w:asciiTheme="minorHAnsi" w:hAnsiTheme="minorHAnsi" w:cstheme="minorHAnsi"/>
          <w:color w:val="000000"/>
          <w:sz w:val="22"/>
          <w:szCs w:val="22"/>
          <w:shd w:val="clear" w:color="auto" w:fill="FFFFFF"/>
        </w:rPr>
        <w:t>t</w:t>
      </w:r>
      <w:r w:rsidRPr="009F0FC0">
        <w:rPr>
          <w:rFonts w:asciiTheme="minorHAnsi" w:hAnsiTheme="minorHAnsi" w:cstheme="minorHAnsi"/>
          <w:color w:val="000000"/>
          <w:sz w:val="22"/>
          <w:szCs w:val="22"/>
          <w:shd w:val="clear" w:color="auto" w:fill="FFFFFF"/>
        </w:rPr>
        <w:t xml:space="preserve">alpyklas, teisės aktų nustatyta tvarka išduotas statybą leidžiantis dokumentas, parengtas ir suderintas </w:t>
      </w:r>
      <w:r>
        <w:rPr>
          <w:rFonts w:asciiTheme="minorHAnsi" w:hAnsiTheme="minorHAnsi" w:cstheme="minorHAnsi"/>
          <w:color w:val="000000"/>
          <w:sz w:val="22"/>
          <w:szCs w:val="22"/>
          <w:shd w:val="clear" w:color="auto" w:fill="FFFFFF"/>
        </w:rPr>
        <w:t>p</w:t>
      </w:r>
      <w:r w:rsidRPr="009F0FC0">
        <w:rPr>
          <w:rFonts w:asciiTheme="minorHAnsi" w:hAnsiTheme="minorHAnsi" w:cstheme="minorHAnsi"/>
          <w:color w:val="000000"/>
          <w:sz w:val="22"/>
          <w:szCs w:val="22"/>
          <w:shd w:val="clear" w:color="auto" w:fill="FFFFFF"/>
        </w:rPr>
        <w:t xml:space="preserve">rojektas ir kokią statybos rūšį bei statinio kategoriją </w:t>
      </w:r>
      <w:r>
        <w:rPr>
          <w:rFonts w:asciiTheme="minorHAnsi" w:hAnsiTheme="minorHAnsi" w:cstheme="minorHAnsi"/>
          <w:color w:val="000000"/>
          <w:sz w:val="22"/>
          <w:szCs w:val="22"/>
          <w:shd w:val="clear" w:color="auto" w:fill="FFFFFF"/>
        </w:rPr>
        <w:t>t</w:t>
      </w:r>
      <w:r w:rsidRPr="009F0FC0">
        <w:rPr>
          <w:rFonts w:asciiTheme="minorHAnsi" w:hAnsiTheme="minorHAnsi" w:cstheme="minorHAnsi"/>
          <w:color w:val="000000"/>
          <w:sz w:val="22"/>
          <w:szCs w:val="22"/>
          <w:shd w:val="clear" w:color="auto" w:fill="FFFFFF"/>
        </w:rPr>
        <w:t>alpyklos atitinka bei</w:t>
      </w:r>
      <w:r w:rsidR="00331413">
        <w:rPr>
          <w:rFonts w:asciiTheme="minorHAnsi" w:hAnsiTheme="minorHAnsi" w:cstheme="minorHAnsi"/>
          <w:color w:val="000000"/>
          <w:sz w:val="22"/>
          <w:szCs w:val="22"/>
          <w:shd w:val="clear" w:color="auto" w:fill="FFFFFF"/>
        </w:rPr>
        <w:t xml:space="preserve"> </w:t>
      </w:r>
      <w:r w:rsidRPr="009F0FC0">
        <w:rPr>
          <w:rFonts w:asciiTheme="minorHAnsi" w:hAnsiTheme="minorHAnsi" w:cstheme="minorHAnsi"/>
          <w:color w:val="000000"/>
          <w:sz w:val="22"/>
          <w:szCs w:val="22"/>
          <w:shd w:val="clear" w:color="auto" w:fill="FFFFFF"/>
        </w:rPr>
        <w:t>/</w:t>
      </w:r>
      <w:r w:rsidR="00331413">
        <w:rPr>
          <w:rFonts w:asciiTheme="minorHAnsi" w:hAnsiTheme="minorHAnsi" w:cstheme="minorHAnsi"/>
          <w:color w:val="000000"/>
          <w:sz w:val="22"/>
          <w:szCs w:val="22"/>
          <w:shd w:val="clear" w:color="auto" w:fill="FFFFFF"/>
        </w:rPr>
        <w:t xml:space="preserve"> </w:t>
      </w:r>
      <w:r w:rsidRPr="009F0FC0">
        <w:rPr>
          <w:rFonts w:asciiTheme="minorHAnsi" w:hAnsiTheme="minorHAnsi" w:cstheme="minorHAnsi"/>
          <w:color w:val="000000"/>
          <w:sz w:val="22"/>
          <w:szCs w:val="22"/>
          <w:shd w:val="clear" w:color="auto" w:fill="FFFFFF"/>
        </w:rPr>
        <w:t xml:space="preserve">ar šiuo atveju </w:t>
      </w:r>
      <w:r>
        <w:rPr>
          <w:rFonts w:asciiTheme="minorHAnsi" w:hAnsiTheme="minorHAnsi" w:cstheme="minorHAnsi"/>
          <w:color w:val="000000"/>
          <w:sz w:val="22"/>
          <w:szCs w:val="22"/>
          <w:shd w:val="clear" w:color="auto" w:fill="FFFFFF"/>
        </w:rPr>
        <w:t>t</w:t>
      </w:r>
      <w:r w:rsidRPr="009F0FC0">
        <w:rPr>
          <w:rFonts w:asciiTheme="minorHAnsi" w:hAnsiTheme="minorHAnsi" w:cstheme="minorHAnsi"/>
          <w:color w:val="000000"/>
          <w:sz w:val="22"/>
          <w:szCs w:val="22"/>
          <w:shd w:val="clear" w:color="auto" w:fill="FFFFFF"/>
        </w:rPr>
        <w:t>alpyklų statyba buvo vykdoma teisėtai.</w:t>
      </w:r>
    </w:p>
    <w:p w14:paraId="182AA04E" w14:textId="3A1A32E6" w:rsidR="00244B49" w:rsidRPr="009F0FC0" w:rsidRDefault="00244B49" w:rsidP="00244B49">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LVAT</w:t>
      </w:r>
      <w:r w:rsidRPr="009F0FC0">
        <w:rPr>
          <w:rFonts w:asciiTheme="minorHAnsi" w:hAnsiTheme="minorHAnsi" w:cstheme="minorHAnsi"/>
          <w:color w:val="000000"/>
          <w:sz w:val="22"/>
          <w:szCs w:val="22"/>
          <w:shd w:val="clear" w:color="auto" w:fill="FFFFFF"/>
        </w:rPr>
        <w:t xml:space="preserve"> teisėjų kolegija</w:t>
      </w:r>
      <w:r>
        <w:rPr>
          <w:rFonts w:asciiTheme="minorHAnsi" w:hAnsiTheme="minorHAnsi" w:cstheme="minorHAnsi"/>
          <w:color w:val="000000"/>
          <w:sz w:val="22"/>
          <w:szCs w:val="22"/>
          <w:shd w:val="clear" w:color="auto" w:fill="FFFFFF"/>
        </w:rPr>
        <w:t xml:space="preserve"> </w:t>
      </w:r>
      <w:r w:rsidRPr="009F0FC0">
        <w:rPr>
          <w:rFonts w:asciiTheme="minorHAnsi" w:hAnsiTheme="minorHAnsi" w:cstheme="minorHAnsi"/>
          <w:color w:val="000000"/>
          <w:sz w:val="22"/>
          <w:szCs w:val="22"/>
          <w:shd w:val="clear" w:color="auto" w:fill="FFFFFF"/>
        </w:rPr>
        <w:t>nesuti</w:t>
      </w:r>
      <w:r>
        <w:rPr>
          <w:rFonts w:asciiTheme="minorHAnsi" w:hAnsiTheme="minorHAnsi" w:cstheme="minorHAnsi"/>
          <w:color w:val="000000"/>
          <w:sz w:val="22"/>
          <w:szCs w:val="22"/>
          <w:shd w:val="clear" w:color="auto" w:fill="FFFFFF"/>
        </w:rPr>
        <w:t>ko</w:t>
      </w:r>
      <w:r w:rsidRPr="009F0FC0">
        <w:rPr>
          <w:rFonts w:asciiTheme="minorHAnsi" w:hAnsiTheme="minorHAnsi" w:cstheme="minorHAnsi"/>
          <w:color w:val="000000"/>
          <w:sz w:val="22"/>
          <w:szCs w:val="22"/>
          <w:shd w:val="clear" w:color="auto" w:fill="FFFFFF"/>
        </w:rPr>
        <w:t xml:space="preserve"> su pirmosios instancijos teismo vertinimu, kad Inspekcijos Raštas, kuriuo atsakyta Tarybai į jos paklausimą, yra tarpinis procedūrinis dokumentas, todėl nesukelia pareiškėjui teisinių pasekmių.</w:t>
      </w:r>
      <w:r>
        <w:rPr>
          <w:rFonts w:asciiTheme="minorHAnsi" w:hAnsiTheme="minorHAnsi" w:cstheme="minorHAnsi"/>
          <w:color w:val="000000"/>
          <w:sz w:val="22"/>
          <w:szCs w:val="22"/>
          <w:shd w:val="clear" w:color="auto" w:fill="FFFFFF"/>
        </w:rPr>
        <w:t xml:space="preserve"> </w:t>
      </w:r>
      <w:r w:rsidRPr="009F0FC0">
        <w:rPr>
          <w:rFonts w:asciiTheme="minorHAnsi" w:hAnsiTheme="minorHAnsi" w:cstheme="minorHAnsi"/>
          <w:color w:val="000000"/>
          <w:sz w:val="22"/>
          <w:szCs w:val="22"/>
          <w:shd w:val="clear" w:color="auto" w:fill="FFFFFF"/>
        </w:rPr>
        <w:t xml:space="preserve">Teisėjų kolegijos vertinimu, byloje neginčijama aplinkybė, jog </w:t>
      </w:r>
      <w:r w:rsidRPr="002F4695">
        <w:rPr>
          <w:rFonts w:asciiTheme="minorHAnsi" w:hAnsiTheme="minorHAnsi" w:cstheme="minorHAnsi"/>
          <w:color w:val="000000"/>
          <w:sz w:val="22"/>
          <w:szCs w:val="22"/>
          <w:u w:val="single"/>
          <w:shd w:val="clear" w:color="auto" w:fill="FFFFFF"/>
        </w:rPr>
        <w:t>Taryba kreipėsi į Inspekciją dėl tarnybinės pagalbos VAĮ 12 straipsnio 4 dalyje nurodytu pagrindu</w:t>
      </w:r>
      <w:r w:rsidRPr="009F0FC0">
        <w:rPr>
          <w:rFonts w:asciiTheme="minorHAnsi" w:hAnsiTheme="minorHAnsi" w:cstheme="minorHAnsi"/>
          <w:color w:val="000000"/>
          <w:sz w:val="22"/>
          <w:szCs w:val="22"/>
          <w:shd w:val="clear" w:color="auto" w:fill="FFFFFF"/>
        </w:rPr>
        <w:t xml:space="preserve">: teisė kreiptis dėl tarnybinės pagalbos pagal nurodytą teisės akto nuostatą į kitą viešojo administravimo subjektą suteikta, kai prašančiajam subjektui reikia priimti atitinkamą sprendimą dėl jo kompetencijos ribose nagrinėjamo klausimo. </w:t>
      </w:r>
      <w:r>
        <w:rPr>
          <w:rFonts w:asciiTheme="minorHAnsi" w:hAnsiTheme="minorHAnsi" w:cstheme="minorHAnsi"/>
          <w:color w:val="000000"/>
          <w:sz w:val="22"/>
          <w:szCs w:val="22"/>
          <w:shd w:val="clear" w:color="auto" w:fill="FFFFFF"/>
        </w:rPr>
        <w:t xml:space="preserve">Nagrinėtu </w:t>
      </w:r>
      <w:r w:rsidRPr="009F0FC0">
        <w:rPr>
          <w:rFonts w:asciiTheme="minorHAnsi" w:hAnsiTheme="minorHAnsi" w:cstheme="minorHAnsi"/>
          <w:color w:val="000000"/>
          <w:sz w:val="22"/>
          <w:szCs w:val="22"/>
          <w:shd w:val="clear" w:color="auto" w:fill="FFFFFF"/>
        </w:rPr>
        <w:t>atveju, kaip nurod</w:t>
      </w:r>
      <w:r>
        <w:rPr>
          <w:rFonts w:asciiTheme="minorHAnsi" w:hAnsiTheme="minorHAnsi" w:cstheme="minorHAnsi"/>
          <w:color w:val="000000"/>
          <w:sz w:val="22"/>
          <w:szCs w:val="22"/>
          <w:shd w:val="clear" w:color="auto" w:fill="FFFFFF"/>
        </w:rPr>
        <w:t>ė</w:t>
      </w:r>
      <w:r w:rsidRPr="009F0FC0">
        <w:rPr>
          <w:rFonts w:asciiTheme="minorHAnsi" w:hAnsiTheme="minorHAnsi" w:cstheme="minorHAnsi"/>
          <w:color w:val="000000"/>
          <w:sz w:val="22"/>
          <w:szCs w:val="22"/>
          <w:shd w:val="clear" w:color="auto" w:fill="FFFFFF"/>
        </w:rPr>
        <w:t xml:space="preserve"> Taryba, jai nagrinėjant prašymą dėl energetikos įrenginių techninės būklės patikrinimo pažymos išdavimo </w:t>
      </w:r>
      <w:r>
        <w:rPr>
          <w:rFonts w:asciiTheme="minorHAnsi" w:hAnsiTheme="minorHAnsi" w:cstheme="minorHAnsi"/>
          <w:color w:val="000000"/>
          <w:sz w:val="22"/>
          <w:szCs w:val="22"/>
          <w:shd w:val="clear" w:color="auto" w:fill="FFFFFF"/>
        </w:rPr>
        <w:t>t</w:t>
      </w:r>
      <w:r w:rsidRPr="009F0FC0">
        <w:rPr>
          <w:rFonts w:asciiTheme="minorHAnsi" w:hAnsiTheme="minorHAnsi" w:cstheme="minorHAnsi"/>
          <w:color w:val="000000"/>
          <w:sz w:val="22"/>
          <w:szCs w:val="22"/>
          <w:shd w:val="clear" w:color="auto" w:fill="FFFFFF"/>
        </w:rPr>
        <w:t xml:space="preserve">alpykloms, kurių statytojas ir savininkas yra UAB „Šiaulių plentas“, ji turėtų vadovautis administraciniu sprendimu, išdėstytu </w:t>
      </w:r>
      <w:r w:rsidR="0006284D">
        <w:rPr>
          <w:rFonts w:asciiTheme="minorHAnsi" w:hAnsiTheme="minorHAnsi" w:cstheme="minorHAnsi"/>
          <w:color w:val="000000"/>
          <w:sz w:val="22"/>
          <w:szCs w:val="22"/>
          <w:shd w:val="clear" w:color="auto" w:fill="FFFFFF"/>
        </w:rPr>
        <w:t>ginčytame</w:t>
      </w:r>
      <w:r w:rsidRPr="009F0FC0">
        <w:rPr>
          <w:rFonts w:asciiTheme="minorHAnsi" w:hAnsiTheme="minorHAnsi" w:cstheme="minorHAnsi"/>
          <w:color w:val="000000"/>
          <w:sz w:val="22"/>
          <w:szCs w:val="22"/>
          <w:shd w:val="clear" w:color="auto" w:fill="FFFFFF"/>
        </w:rPr>
        <w:t xml:space="preserve"> Rašte.</w:t>
      </w:r>
    </w:p>
    <w:p w14:paraId="365480AA" w14:textId="77777777" w:rsidR="00244B49" w:rsidRDefault="00244B49" w:rsidP="00244B49">
      <w:pPr>
        <w:ind w:firstLine="567"/>
        <w:jc w:val="both"/>
        <w:rPr>
          <w:rFonts w:asciiTheme="minorHAnsi" w:hAnsiTheme="minorHAnsi" w:cstheme="minorHAnsi"/>
          <w:color w:val="000000"/>
          <w:sz w:val="22"/>
          <w:szCs w:val="22"/>
          <w:shd w:val="clear" w:color="auto" w:fill="FFFFFF"/>
        </w:rPr>
      </w:pPr>
      <w:r w:rsidRPr="009F0FC0">
        <w:rPr>
          <w:rFonts w:asciiTheme="minorHAnsi" w:hAnsiTheme="minorHAnsi" w:cstheme="minorHAnsi"/>
          <w:color w:val="000000"/>
          <w:sz w:val="22"/>
          <w:szCs w:val="22"/>
          <w:shd w:val="clear" w:color="auto" w:fill="FFFFFF"/>
        </w:rPr>
        <w:t xml:space="preserve">Šiame kontekste </w:t>
      </w:r>
      <w:r>
        <w:rPr>
          <w:rFonts w:asciiTheme="minorHAnsi" w:hAnsiTheme="minorHAnsi" w:cstheme="minorHAnsi"/>
          <w:color w:val="000000"/>
          <w:sz w:val="22"/>
          <w:szCs w:val="22"/>
          <w:shd w:val="clear" w:color="auto" w:fill="FFFFFF"/>
        </w:rPr>
        <w:t xml:space="preserve">teisėjų kolegija </w:t>
      </w:r>
      <w:r w:rsidRPr="009F0FC0">
        <w:rPr>
          <w:rFonts w:asciiTheme="minorHAnsi" w:hAnsiTheme="minorHAnsi" w:cstheme="minorHAnsi"/>
          <w:color w:val="000000"/>
          <w:sz w:val="22"/>
          <w:szCs w:val="22"/>
          <w:shd w:val="clear" w:color="auto" w:fill="FFFFFF"/>
        </w:rPr>
        <w:t>atkreip</w:t>
      </w:r>
      <w:r>
        <w:rPr>
          <w:rFonts w:asciiTheme="minorHAnsi" w:hAnsiTheme="minorHAnsi" w:cstheme="minorHAnsi"/>
          <w:color w:val="000000"/>
          <w:sz w:val="22"/>
          <w:szCs w:val="22"/>
          <w:shd w:val="clear" w:color="auto" w:fill="FFFFFF"/>
        </w:rPr>
        <w:t>ė</w:t>
      </w:r>
      <w:r w:rsidRPr="009F0FC0">
        <w:rPr>
          <w:rFonts w:asciiTheme="minorHAnsi" w:hAnsiTheme="minorHAnsi" w:cstheme="minorHAnsi"/>
          <w:color w:val="000000"/>
          <w:sz w:val="22"/>
          <w:szCs w:val="22"/>
          <w:shd w:val="clear" w:color="auto" w:fill="FFFFFF"/>
        </w:rPr>
        <w:t xml:space="preserve"> dėmes</w:t>
      </w:r>
      <w:r>
        <w:rPr>
          <w:rFonts w:asciiTheme="minorHAnsi" w:hAnsiTheme="minorHAnsi" w:cstheme="minorHAnsi"/>
          <w:color w:val="000000"/>
          <w:sz w:val="22"/>
          <w:szCs w:val="22"/>
          <w:shd w:val="clear" w:color="auto" w:fill="FFFFFF"/>
        </w:rPr>
        <w:t>į</w:t>
      </w:r>
      <w:r w:rsidRPr="009F0FC0">
        <w:rPr>
          <w:rFonts w:asciiTheme="minorHAnsi" w:hAnsiTheme="minorHAnsi" w:cstheme="minorHAnsi"/>
          <w:color w:val="000000"/>
          <w:sz w:val="22"/>
          <w:szCs w:val="22"/>
          <w:shd w:val="clear" w:color="auto" w:fill="FFFFFF"/>
        </w:rPr>
        <w:t xml:space="preserve">, jog tuo atveju, </w:t>
      </w:r>
      <w:r w:rsidRPr="002F4695">
        <w:rPr>
          <w:rFonts w:asciiTheme="minorHAnsi" w:hAnsiTheme="minorHAnsi" w:cstheme="minorHAnsi"/>
          <w:color w:val="000000"/>
          <w:sz w:val="22"/>
          <w:szCs w:val="22"/>
          <w:u w:val="single"/>
          <w:shd w:val="clear" w:color="auto" w:fill="FFFFFF"/>
        </w:rPr>
        <w:t xml:space="preserve">kai asmuo kreipiasi į viešojo administravimo subjektą su prašymu suteikti informaciją (VAĮ 2 str. 10 d.), šis asmuo yra laikytinas pradėtos ir </w:t>
      </w:r>
      <w:r w:rsidRPr="002F4695">
        <w:rPr>
          <w:rFonts w:asciiTheme="minorHAnsi" w:hAnsiTheme="minorHAnsi" w:cstheme="minorHAnsi"/>
          <w:color w:val="000000"/>
          <w:sz w:val="22"/>
          <w:szCs w:val="22"/>
          <w:u w:val="single"/>
          <w:shd w:val="clear" w:color="auto" w:fill="FFFFFF"/>
        </w:rPr>
        <w:lastRenderedPageBreak/>
        <w:t>užbaigtos administracinės procedūros dalyviu VAĮ prasme</w:t>
      </w:r>
      <w:r w:rsidRPr="009F0FC0">
        <w:rPr>
          <w:rFonts w:asciiTheme="minorHAnsi" w:hAnsiTheme="minorHAnsi" w:cstheme="minorHAnsi"/>
          <w:color w:val="000000"/>
          <w:sz w:val="22"/>
          <w:szCs w:val="22"/>
          <w:shd w:val="clear" w:color="auto" w:fill="FFFFFF"/>
        </w:rPr>
        <w:t>, o viešojo administravimo subjektas yra saistomas pareigos suteikti suinteresuotam asmeniui jo prašomą administracinę paslaugą (informaciją) arba motyvuotai atsisakyti ją suteikti</w:t>
      </w:r>
      <w:r>
        <w:rPr>
          <w:rFonts w:asciiTheme="minorHAnsi" w:hAnsiTheme="minorHAnsi" w:cstheme="minorHAnsi"/>
          <w:color w:val="000000"/>
          <w:sz w:val="22"/>
          <w:szCs w:val="22"/>
          <w:shd w:val="clear" w:color="auto" w:fill="FFFFFF"/>
        </w:rPr>
        <w:t xml:space="preserve">. </w:t>
      </w:r>
      <w:r w:rsidRPr="009F0FC0">
        <w:rPr>
          <w:rFonts w:asciiTheme="minorHAnsi" w:hAnsiTheme="minorHAnsi" w:cstheme="minorHAnsi"/>
          <w:color w:val="000000"/>
          <w:sz w:val="22"/>
          <w:szCs w:val="22"/>
          <w:shd w:val="clear" w:color="auto" w:fill="FFFFFF"/>
        </w:rPr>
        <w:t>Todėl šiuo atveju n</w:t>
      </w:r>
      <w:r>
        <w:rPr>
          <w:rFonts w:asciiTheme="minorHAnsi" w:hAnsiTheme="minorHAnsi" w:cstheme="minorHAnsi"/>
          <w:color w:val="000000"/>
          <w:sz w:val="22"/>
          <w:szCs w:val="22"/>
          <w:shd w:val="clear" w:color="auto" w:fill="FFFFFF"/>
        </w:rPr>
        <w:t>ebuvo</w:t>
      </w:r>
      <w:r w:rsidRPr="009F0FC0">
        <w:rPr>
          <w:rFonts w:asciiTheme="minorHAnsi" w:hAnsiTheme="minorHAnsi" w:cstheme="minorHAnsi"/>
          <w:color w:val="000000"/>
          <w:sz w:val="22"/>
          <w:szCs w:val="22"/>
          <w:shd w:val="clear" w:color="auto" w:fill="FFFFFF"/>
        </w:rPr>
        <w:t xml:space="preserve"> jokio pagrindo Inspekcijos atsakymą į Tarybos prašymą laikyti tarpiniu procedūriniu dokumentu, kadangi </w:t>
      </w:r>
      <w:r w:rsidRPr="00386CD5">
        <w:rPr>
          <w:rFonts w:asciiTheme="minorHAnsi" w:hAnsiTheme="minorHAnsi" w:cstheme="minorHAnsi"/>
          <w:color w:val="000000"/>
          <w:sz w:val="22"/>
          <w:szCs w:val="22"/>
          <w:u w:val="single"/>
          <w:shd w:val="clear" w:color="auto" w:fill="FFFFFF"/>
        </w:rPr>
        <w:t>administracinė procedūra buvo užbaigta Inspekcijai pateikus atsakymą į pareiškėjo prašymą</w:t>
      </w:r>
      <w:r w:rsidRPr="009F0FC0">
        <w:rPr>
          <w:rFonts w:asciiTheme="minorHAnsi" w:hAnsiTheme="minorHAnsi" w:cstheme="minorHAnsi"/>
          <w:color w:val="000000"/>
          <w:sz w:val="22"/>
          <w:szCs w:val="22"/>
          <w:shd w:val="clear" w:color="auto" w:fill="FFFFFF"/>
        </w:rPr>
        <w:t>.</w:t>
      </w:r>
    </w:p>
    <w:p w14:paraId="62D8D9AA" w14:textId="77777777" w:rsidR="00244B49" w:rsidRDefault="00244B49" w:rsidP="00244B49">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P</w:t>
      </w:r>
      <w:r w:rsidRPr="002F4695">
        <w:rPr>
          <w:rFonts w:asciiTheme="minorHAnsi" w:hAnsiTheme="minorHAnsi" w:cstheme="minorHAnsi"/>
          <w:color w:val="000000"/>
          <w:sz w:val="22"/>
          <w:szCs w:val="22"/>
          <w:shd w:val="clear" w:color="auto" w:fill="FFFFFF"/>
        </w:rPr>
        <w:t xml:space="preserve">irmosios instancijos teismo nutartis </w:t>
      </w:r>
      <w:r>
        <w:rPr>
          <w:rFonts w:asciiTheme="minorHAnsi" w:hAnsiTheme="minorHAnsi" w:cstheme="minorHAnsi"/>
          <w:color w:val="000000"/>
          <w:sz w:val="22"/>
          <w:szCs w:val="22"/>
          <w:shd w:val="clear" w:color="auto" w:fill="FFFFFF"/>
        </w:rPr>
        <w:t>pa</w:t>
      </w:r>
      <w:r w:rsidRPr="002F4695">
        <w:rPr>
          <w:rFonts w:asciiTheme="minorHAnsi" w:hAnsiTheme="minorHAnsi" w:cstheme="minorHAnsi"/>
          <w:color w:val="000000"/>
          <w:sz w:val="22"/>
          <w:szCs w:val="22"/>
          <w:shd w:val="clear" w:color="auto" w:fill="FFFFFF"/>
        </w:rPr>
        <w:t>naikin</w:t>
      </w:r>
      <w:r>
        <w:rPr>
          <w:rFonts w:asciiTheme="minorHAnsi" w:hAnsiTheme="minorHAnsi" w:cstheme="minorHAnsi"/>
          <w:color w:val="000000"/>
          <w:sz w:val="22"/>
          <w:szCs w:val="22"/>
          <w:shd w:val="clear" w:color="auto" w:fill="FFFFFF"/>
        </w:rPr>
        <w:t>ta</w:t>
      </w:r>
      <w:r w:rsidRPr="002F4695">
        <w:rPr>
          <w:rFonts w:asciiTheme="minorHAnsi" w:hAnsiTheme="minorHAnsi" w:cstheme="minorHAnsi"/>
          <w:color w:val="000000"/>
          <w:sz w:val="22"/>
          <w:szCs w:val="22"/>
          <w:shd w:val="clear" w:color="auto" w:fill="FFFFFF"/>
        </w:rPr>
        <w:t>, o skundo priėmimo klausimas perduo</w:t>
      </w:r>
      <w:r>
        <w:rPr>
          <w:rFonts w:asciiTheme="minorHAnsi" w:hAnsiTheme="minorHAnsi" w:cstheme="minorHAnsi"/>
          <w:color w:val="000000"/>
          <w:sz w:val="22"/>
          <w:szCs w:val="22"/>
          <w:shd w:val="clear" w:color="auto" w:fill="FFFFFF"/>
        </w:rPr>
        <w:t>tas</w:t>
      </w:r>
      <w:r w:rsidRPr="002F4695">
        <w:rPr>
          <w:rFonts w:asciiTheme="minorHAnsi" w:hAnsiTheme="minorHAnsi" w:cstheme="minorHAnsi"/>
          <w:color w:val="000000"/>
          <w:sz w:val="22"/>
          <w:szCs w:val="22"/>
          <w:shd w:val="clear" w:color="auto" w:fill="FFFFFF"/>
        </w:rPr>
        <w:t xml:space="preserve"> pirmosios instancijos teismui nagrinėti iš naujo.</w:t>
      </w:r>
    </w:p>
    <w:p w14:paraId="34233BC8" w14:textId="77777777" w:rsidR="00244B49" w:rsidRDefault="00244B49" w:rsidP="00244B49">
      <w:pPr>
        <w:ind w:firstLine="567"/>
        <w:jc w:val="both"/>
        <w:rPr>
          <w:rFonts w:asciiTheme="minorHAnsi" w:hAnsiTheme="minorHAnsi" w:cstheme="minorHAnsi"/>
          <w:color w:val="000000"/>
          <w:sz w:val="22"/>
          <w:szCs w:val="22"/>
          <w:shd w:val="clear" w:color="auto" w:fill="FFFFFF"/>
        </w:rPr>
      </w:pPr>
    </w:p>
    <w:p w14:paraId="46B92625" w14:textId="77777777" w:rsidR="00244B49" w:rsidRPr="004378E4" w:rsidRDefault="00244B49" w:rsidP="00244B49">
      <w:pPr>
        <w:jc w:val="both"/>
        <w:rPr>
          <w:rFonts w:asciiTheme="minorHAnsi" w:hAnsiTheme="minorHAnsi" w:cstheme="minorHAnsi"/>
          <w:color w:val="000000"/>
          <w:sz w:val="22"/>
          <w:szCs w:val="22"/>
          <w:shd w:val="clear" w:color="auto" w:fill="FFFFFF"/>
        </w:rPr>
      </w:pPr>
      <w:r w:rsidRPr="004378E4">
        <w:rPr>
          <w:rFonts w:asciiTheme="minorHAnsi" w:hAnsiTheme="minorHAnsi" w:cstheme="minorHAnsi"/>
          <w:color w:val="000000"/>
          <w:sz w:val="22"/>
          <w:szCs w:val="22"/>
          <w:shd w:val="clear" w:color="auto" w:fill="FFFFFF"/>
        </w:rPr>
        <w:t>2024 m. spalio 2 d. nutartis administracinėje byloje Nr. eAS-406-492/2024</w:t>
      </w:r>
    </w:p>
    <w:p w14:paraId="47F94603" w14:textId="77777777" w:rsidR="00244B49" w:rsidRPr="004378E4" w:rsidRDefault="00244B49" w:rsidP="00244B49">
      <w:pPr>
        <w:jc w:val="both"/>
        <w:rPr>
          <w:rFonts w:asciiTheme="minorHAnsi" w:hAnsiTheme="minorHAnsi" w:cstheme="minorHAnsi"/>
          <w:color w:val="000000"/>
          <w:sz w:val="22"/>
          <w:szCs w:val="22"/>
          <w:shd w:val="clear" w:color="auto" w:fill="FFFFFF"/>
        </w:rPr>
      </w:pPr>
      <w:r w:rsidRPr="004378E4">
        <w:rPr>
          <w:rFonts w:asciiTheme="minorHAnsi" w:hAnsiTheme="minorHAnsi" w:cstheme="minorHAnsi"/>
          <w:color w:val="000000"/>
          <w:sz w:val="22"/>
          <w:szCs w:val="22"/>
          <w:shd w:val="clear" w:color="auto" w:fill="FFFFFF"/>
        </w:rPr>
        <w:t>Teisminio proceso Nr. 3-61-3-01980-2024-9</w:t>
      </w:r>
    </w:p>
    <w:p w14:paraId="40FFC27F" w14:textId="77777777" w:rsidR="00244B49" w:rsidRDefault="00244B49" w:rsidP="00244B49">
      <w:pPr>
        <w:jc w:val="both"/>
        <w:rPr>
          <w:rStyle w:val="Hyperlink"/>
          <w:rFonts w:asciiTheme="minorHAnsi" w:hAnsiTheme="minorHAnsi" w:cstheme="minorHAnsi"/>
          <w:sz w:val="22"/>
          <w:szCs w:val="22"/>
          <w:shd w:val="clear" w:color="auto" w:fill="FFFFFF"/>
        </w:rPr>
      </w:pPr>
      <w:hyperlink r:id="rId23" w:history="1">
        <w:r w:rsidRPr="007746AE">
          <w:rPr>
            <w:rStyle w:val="Hyperlink"/>
            <w:rFonts w:asciiTheme="minorHAnsi" w:hAnsiTheme="minorHAnsi" w:cstheme="minorHAnsi"/>
            <w:sz w:val="22"/>
            <w:szCs w:val="22"/>
            <w:shd w:val="clear" w:color="auto" w:fill="FFFFFF"/>
          </w:rPr>
          <w:t>Prieiga internete</w:t>
        </w:r>
      </w:hyperlink>
    </w:p>
    <w:p w14:paraId="2ED56112" w14:textId="77777777" w:rsidR="00244B49" w:rsidRPr="00244B49" w:rsidRDefault="00244B49" w:rsidP="00244B49">
      <w:pPr>
        <w:jc w:val="both"/>
        <w:rPr>
          <w:rStyle w:val="Hyperlink"/>
          <w:rFonts w:asciiTheme="minorHAnsi" w:hAnsiTheme="minorHAnsi" w:cstheme="minorHAnsi"/>
          <w:color w:val="auto"/>
          <w:sz w:val="22"/>
          <w:szCs w:val="22"/>
          <w:shd w:val="clear" w:color="auto" w:fill="FFFFFF"/>
        </w:rPr>
      </w:pPr>
    </w:p>
    <w:p w14:paraId="77BAA4C8" w14:textId="77777777" w:rsidR="005A48EB" w:rsidRPr="005A48EB" w:rsidRDefault="3B86398D" w:rsidP="3B86398D">
      <w:pPr>
        <w:jc w:val="both"/>
        <w:outlineLvl w:val="1"/>
        <w:rPr>
          <w:rFonts w:asciiTheme="minorHAnsi" w:eastAsia="Calibri" w:hAnsiTheme="minorHAnsi" w:cstheme="minorBidi"/>
          <w:i/>
          <w:iCs/>
          <w:sz w:val="22"/>
          <w:szCs w:val="22"/>
        </w:rPr>
      </w:pPr>
      <w:bookmarkStart w:id="62" w:name="_Toc183783616"/>
      <w:r w:rsidRPr="3B86398D">
        <w:rPr>
          <w:rFonts w:asciiTheme="minorHAnsi" w:eastAsia="Calibri" w:hAnsiTheme="minorHAnsi" w:cstheme="minorBidi"/>
          <w:i/>
          <w:iCs/>
          <w:sz w:val="22"/>
          <w:szCs w:val="22"/>
        </w:rPr>
        <w:t>Dėl reikalavimo įpareigoti vidaus reikalų ir krašto apsaugos ministrus pateikti išvadą dėl leidimo tarnauti Vokietijos Federacinės Respublikos kariuomenėje priimtinumo</w:t>
      </w:r>
      <w:bookmarkEnd w:id="62"/>
    </w:p>
    <w:p w14:paraId="4E507209" w14:textId="77777777" w:rsidR="005A48EB" w:rsidRPr="005A48EB" w:rsidRDefault="005A48EB" w:rsidP="005A48EB">
      <w:pPr>
        <w:contextualSpacing/>
        <w:jc w:val="both"/>
        <w:rPr>
          <w:rFonts w:asciiTheme="minorHAnsi" w:hAnsiTheme="minorHAnsi" w:cstheme="minorHAnsi"/>
          <w:sz w:val="22"/>
          <w:szCs w:val="22"/>
        </w:rPr>
      </w:pPr>
    </w:p>
    <w:p w14:paraId="7F3393F7" w14:textId="5F6EEC45" w:rsidR="005A48EB" w:rsidRPr="005A48EB" w:rsidRDefault="005A48EB" w:rsidP="005A48EB">
      <w:pPr>
        <w:ind w:firstLine="567"/>
        <w:contextualSpacing/>
        <w:jc w:val="both"/>
        <w:rPr>
          <w:rFonts w:asciiTheme="minorHAnsi" w:hAnsiTheme="minorHAnsi" w:cstheme="minorHAnsi"/>
          <w:sz w:val="22"/>
          <w:szCs w:val="22"/>
        </w:rPr>
      </w:pPr>
      <w:r w:rsidRPr="005A48EB">
        <w:rPr>
          <w:rFonts w:asciiTheme="minorHAnsi" w:hAnsiTheme="minorHAnsi" w:cstheme="minorHAnsi"/>
          <w:sz w:val="22"/>
          <w:szCs w:val="22"/>
        </w:rPr>
        <w:t>Pareiškėjas su skundu kreipėsi į teismą, prašydamas įpareigoti vidaus reikalų ir krašto apsaugos ministrus vykdyti Vyriausybės 2007 m. rugsėjo 26 d. nutarimą Nr.</w:t>
      </w:r>
      <w:r w:rsidR="00107651">
        <w:rPr>
          <w:rFonts w:asciiTheme="minorHAnsi" w:hAnsiTheme="minorHAnsi" w:cstheme="minorHAnsi"/>
          <w:sz w:val="22"/>
          <w:szCs w:val="22"/>
        </w:rPr>
        <w:t xml:space="preserve"> </w:t>
      </w:r>
      <w:r w:rsidRPr="005A48EB">
        <w:rPr>
          <w:rFonts w:asciiTheme="minorHAnsi" w:hAnsiTheme="minorHAnsi" w:cstheme="minorHAnsi"/>
          <w:sz w:val="22"/>
          <w:szCs w:val="22"/>
        </w:rPr>
        <w:t>1049</w:t>
      </w:r>
      <w:r w:rsidR="00107651">
        <w:rPr>
          <w:rFonts w:asciiTheme="minorHAnsi" w:hAnsiTheme="minorHAnsi" w:cstheme="minorHAnsi"/>
          <w:sz w:val="22"/>
          <w:szCs w:val="22"/>
        </w:rPr>
        <w:t xml:space="preserve"> „</w:t>
      </w:r>
      <w:r w:rsidR="00107651" w:rsidRPr="00107651">
        <w:rPr>
          <w:rFonts w:asciiTheme="minorHAnsi" w:hAnsiTheme="minorHAnsi" w:cstheme="minorHAnsi"/>
          <w:sz w:val="22"/>
          <w:szCs w:val="22"/>
        </w:rPr>
        <w:t>Dėl Lietuvos Respublikos piliečių prašymų leisti tarnauti kitos valstybės karo tarnyboje ar dirbti ne Europos Sąjungos valstybės narės valstybės tarnyboje nagrinėjimo tvarkos aprašo patvirtinimo</w:t>
      </w:r>
      <w:r w:rsidR="00107651">
        <w:rPr>
          <w:rFonts w:asciiTheme="minorHAnsi" w:hAnsiTheme="minorHAnsi" w:cstheme="minorHAnsi"/>
          <w:sz w:val="22"/>
          <w:szCs w:val="22"/>
        </w:rPr>
        <w:t>“</w:t>
      </w:r>
      <w:r w:rsidRPr="005A48EB">
        <w:rPr>
          <w:rFonts w:asciiTheme="minorHAnsi" w:hAnsiTheme="minorHAnsi" w:cstheme="minorHAnsi"/>
          <w:sz w:val="22"/>
          <w:szCs w:val="22"/>
        </w:rPr>
        <w:t xml:space="preserve"> (toliau – Nutarimas) </w:t>
      </w:r>
      <w:r w:rsidR="00107651">
        <w:rPr>
          <w:rFonts w:asciiTheme="minorHAnsi" w:hAnsiTheme="minorHAnsi" w:cstheme="minorHAnsi"/>
          <w:sz w:val="22"/>
          <w:szCs w:val="22"/>
        </w:rPr>
        <w:t xml:space="preserve">ir </w:t>
      </w:r>
      <w:r w:rsidRPr="005A48EB">
        <w:rPr>
          <w:rFonts w:asciiTheme="minorHAnsi" w:hAnsiTheme="minorHAnsi" w:cstheme="minorHAnsi"/>
          <w:sz w:val="22"/>
          <w:szCs w:val="22"/>
        </w:rPr>
        <w:t>pateikti išvadą dėl leidimo pareiškėjui tarnauti Vokietijos Federacinės</w:t>
      </w:r>
      <w:r w:rsidR="00107651">
        <w:rPr>
          <w:rFonts w:asciiTheme="minorHAnsi" w:hAnsiTheme="minorHAnsi" w:cstheme="minorHAnsi"/>
          <w:sz w:val="22"/>
          <w:szCs w:val="22"/>
        </w:rPr>
        <w:t xml:space="preserve"> </w:t>
      </w:r>
      <w:r w:rsidRPr="005A48EB">
        <w:rPr>
          <w:rFonts w:asciiTheme="minorHAnsi" w:hAnsiTheme="minorHAnsi" w:cstheme="minorHAnsi"/>
          <w:sz w:val="22"/>
          <w:szCs w:val="22"/>
        </w:rPr>
        <w:t xml:space="preserve">Respublikos kariuomenėje Bundesvere (vok. </w:t>
      </w:r>
      <w:r w:rsidRPr="005A48EB">
        <w:rPr>
          <w:rFonts w:asciiTheme="minorHAnsi" w:hAnsiTheme="minorHAnsi" w:cstheme="minorHAnsi"/>
          <w:i/>
          <w:iCs/>
          <w:sz w:val="22"/>
          <w:szCs w:val="22"/>
        </w:rPr>
        <w:t>Bundeswehr</w:t>
      </w:r>
      <w:r w:rsidRPr="005A48EB">
        <w:rPr>
          <w:rFonts w:asciiTheme="minorHAnsi" w:hAnsiTheme="minorHAnsi" w:cstheme="minorHAnsi"/>
          <w:sz w:val="22"/>
          <w:szCs w:val="22"/>
        </w:rPr>
        <w:t xml:space="preserve">). Pareiškėjas taip pat prašė priteisti iš </w:t>
      </w:r>
      <w:r w:rsidR="00107651">
        <w:rPr>
          <w:rFonts w:asciiTheme="minorHAnsi" w:hAnsiTheme="minorHAnsi" w:cstheme="minorHAnsi"/>
          <w:sz w:val="22"/>
          <w:szCs w:val="22"/>
        </w:rPr>
        <w:t>V</w:t>
      </w:r>
      <w:r w:rsidRPr="005A48EB">
        <w:rPr>
          <w:rFonts w:asciiTheme="minorHAnsi" w:hAnsiTheme="minorHAnsi" w:cstheme="minorHAnsi"/>
          <w:sz w:val="22"/>
          <w:szCs w:val="22"/>
        </w:rPr>
        <w:t xml:space="preserve">idaus reikalų ministerijos (toliau – VRM) ir </w:t>
      </w:r>
      <w:r w:rsidR="00107651">
        <w:rPr>
          <w:rFonts w:asciiTheme="minorHAnsi" w:hAnsiTheme="minorHAnsi" w:cstheme="minorHAnsi"/>
          <w:sz w:val="22"/>
          <w:szCs w:val="22"/>
        </w:rPr>
        <w:t>K</w:t>
      </w:r>
      <w:r w:rsidRPr="005A48EB">
        <w:rPr>
          <w:rFonts w:asciiTheme="minorHAnsi" w:hAnsiTheme="minorHAnsi" w:cstheme="minorHAnsi"/>
          <w:sz w:val="22"/>
          <w:szCs w:val="22"/>
        </w:rPr>
        <w:t>rašto apsaugos ministerijos (toliau – KAM) turtinės ir neturtinės žalos atlyginimą.</w:t>
      </w:r>
    </w:p>
    <w:p w14:paraId="78C05C9E" w14:textId="77777777" w:rsidR="005A48EB" w:rsidRPr="005A48EB" w:rsidRDefault="005A48EB" w:rsidP="005A48EB">
      <w:pPr>
        <w:ind w:firstLine="567"/>
        <w:contextualSpacing/>
        <w:jc w:val="both"/>
        <w:rPr>
          <w:rFonts w:asciiTheme="minorHAnsi" w:hAnsiTheme="minorHAnsi" w:cstheme="minorHAnsi"/>
          <w:sz w:val="22"/>
          <w:szCs w:val="22"/>
        </w:rPr>
      </w:pPr>
      <w:r w:rsidRPr="005A48EB">
        <w:rPr>
          <w:rFonts w:asciiTheme="minorHAnsi" w:hAnsiTheme="minorHAnsi" w:cstheme="minorHAnsi"/>
          <w:sz w:val="22"/>
          <w:szCs w:val="22"/>
        </w:rPr>
        <w:t>Pirmosios instancijos teismas priėmė skundo dalį dėl žalos atlyginimo priteisimo, tačiau atsisakė priimti reikalavimą dėl įpareigojimo atlikti veiksmus. Pirmosios instancijos teismo vertinimu, nagrinėtu atveju pareiškėjas iš esmės nesutiko su tuo, jog jo prašymo svarstymas Vyriausybėje buvo atidėtas (vilkinamas galutinio sprendimo priėmimas), todėl teismas nusprendė, kad pareiškėjas inicijavo ginčą dėl Vyriausybės veiklos, o pagal teisinį reguliavimą ir teismų praktiką tai nepriskiriama administracinio teismo kompetencijai.</w:t>
      </w:r>
    </w:p>
    <w:p w14:paraId="06AE1D33" w14:textId="203AABEC" w:rsidR="005A48EB" w:rsidRPr="005A48EB" w:rsidRDefault="005A48EB" w:rsidP="005A48EB">
      <w:pPr>
        <w:ind w:firstLine="567"/>
        <w:contextualSpacing/>
        <w:jc w:val="both"/>
        <w:rPr>
          <w:rFonts w:asciiTheme="minorHAnsi" w:hAnsiTheme="minorHAnsi" w:cstheme="minorHAnsi"/>
          <w:sz w:val="22"/>
          <w:szCs w:val="22"/>
        </w:rPr>
      </w:pPr>
      <w:r w:rsidRPr="005A48EB">
        <w:rPr>
          <w:rFonts w:asciiTheme="minorHAnsi" w:hAnsiTheme="minorHAnsi" w:cstheme="minorHAnsi"/>
          <w:sz w:val="22"/>
          <w:szCs w:val="22"/>
        </w:rPr>
        <w:t>Byloje nustatyta, jog pareiškėjas, Lietuvos Respublikos pilietis, pateikė VRM viceministrei prašymą leisti jam mokytis ir tarnauti Vokietijos Federacinės Respublikos kariuomenės universitete Miunchene ar Berlyne ir duoti karinę priesaiką Vokietijos Federa</w:t>
      </w:r>
      <w:r w:rsidR="00290E69">
        <w:rPr>
          <w:rFonts w:asciiTheme="minorHAnsi" w:hAnsiTheme="minorHAnsi" w:cstheme="minorHAnsi"/>
          <w:sz w:val="22"/>
          <w:szCs w:val="22"/>
        </w:rPr>
        <w:t>c</w:t>
      </w:r>
      <w:r w:rsidRPr="005A48EB">
        <w:rPr>
          <w:rFonts w:asciiTheme="minorHAnsi" w:hAnsiTheme="minorHAnsi" w:cstheme="minorHAnsi"/>
          <w:sz w:val="22"/>
          <w:szCs w:val="22"/>
        </w:rPr>
        <w:t xml:space="preserve">inei Respublikai. Praėjus beveik 2 mėnesiams nuo šio prašymo pateikimo pareiškėjas kreipėsi į VRM viceministrę, prašydamas paaiškinti priežastis, dėl kurių vilkinamas atsakymo į jo prašymą pateikimas. VRM informavo pareiškėją, kad nepažeisdama Lietuvos Respublikos piliečių prašymų leisti tarnauti kitos valstybės tarnyboje nagrinėjimo tvarkos apraše, patvirtintame Nutarimu, nustatyto termino </w:t>
      </w:r>
      <w:r w:rsidR="00290E69">
        <w:rPr>
          <w:rFonts w:asciiTheme="minorHAnsi" w:hAnsiTheme="minorHAnsi" w:cstheme="minorHAnsi"/>
          <w:sz w:val="22"/>
          <w:szCs w:val="22"/>
        </w:rPr>
        <w:t>VRM</w:t>
      </w:r>
      <w:r w:rsidRPr="005A48EB">
        <w:rPr>
          <w:rFonts w:asciiTheme="minorHAnsi" w:hAnsiTheme="minorHAnsi" w:cstheme="minorHAnsi"/>
          <w:sz w:val="22"/>
          <w:szCs w:val="22"/>
        </w:rPr>
        <w:t xml:space="preserve"> pateikė reikalingus dokumentus Vyriausybei, kurios posėdyje bus svarstomas pareiškėjo klausimas. Byloje taip pat nustatyta, jog Vyriausybės pasitarime buvo svarstomas klausimas dėl leidimo tarnauti kitos valstybės tarnyboje ir nutarta šio klausimo svarstymą atidėti iki bus baigtos pareiškėjo šaukimo į privalomąją pradinę karo tarnybą ir (ar) tarnybos atidėjimo procedūros.</w:t>
      </w:r>
    </w:p>
    <w:p w14:paraId="60A2F47C" w14:textId="63546A6E" w:rsidR="005A48EB" w:rsidRPr="005A48EB" w:rsidRDefault="005A48EB" w:rsidP="005A48EB">
      <w:pPr>
        <w:ind w:firstLine="567"/>
        <w:contextualSpacing/>
        <w:jc w:val="both"/>
        <w:rPr>
          <w:rFonts w:asciiTheme="minorHAnsi" w:hAnsiTheme="minorHAnsi" w:cstheme="minorHAnsi"/>
          <w:sz w:val="22"/>
          <w:szCs w:val="22"/>
        </w:rPr>
      </w:pPr>
      <w:r w:rsidRPr="005A48EB">
        <w:rPr>
          <w:rFonts w:asciiTheme="minorHAnsi" w:hAnsiTheme="minorHAnsi" w:cstheme="minorHAnsi"/>
          <w:sz w:val="22"/>
          <w:szCs w:val="22"/>
        </w:rPr>
        <w:t xml:space="preserve">LVAT, įvertinęs bylos faktines ir teisines aplinkybes, nepritarė pirmosios instancijos teismo išvadai, jog nagrinėtu atveju pareiškėjas nesutiko su jo prašymo svarstymo Vyriausybėje atidėjimu, t. y. vilkinimu priimti galutinį sprendimą. Byloje pažymėta, kad pareiškėjas reikalavimus kildina būtent iš VRM ir KAM neveikimo, atsakovais nurodo VRM ir KAM ministrus ir prašo šiuos asmenis vykdyti Nutarimą bei pateikti išvadą dėl leidimo pareiškėjui tarnauti Vokietijos Federacinės Respublikos kariuomenėje. LVAT nurodė, jog pareiškėjas skunde nepareiškė jokių reikalavimų Vyriausybei, byloje nėra jokių Vyriausybės raštų ar atsakymų pareiškėjui, kuriuos jis galėtų ginčyti teisės aktų nustatyta tvarka. </w:t>
      </w:r>
      <w:r w:rsidR="004B31F5">
        <w:rPr>
          <w:rFonts w:asciiTheme="minorHAnsi" w:hAnsiTheme="minorHAnsi" w:cstheme="minorHAnsi"/>
          <w:sz w:val="22"/>
          <w:szCs w:val="22"/>
        </w:rPr>
        <w:t>Atsižvelgiant į tai,</w:t>
      </w:r>
      <w:r w:rsidRPr="005A48EB">
        <w:rPr>
          <w:rFonts w:asciiTheme="minorHAnsi" w:hAnsiTheme="minorHAnsi" w:cstheme="minorHAnsi"/>
          <w:sz w:val="22"/>
          <w:szCs w:val="22"/>
        </w:rPr>
        <w:t xml:space="preserve"> padaryta išvada, jog pirmosios instancijos teismas skundo priėmimo stadijoje nepagrįstai vertino, kad pareiškėjas nesutinka su Vyriausybės vilkinimu priimti galutinį sprendimą dėl jo prašymo, todėl nepagrįstai atsisakė priimti šį skundo reikalavimą.</w:t>
      </w:r>
    </w:p>
    <w:p w14:paraId="668A1369" w14:textId="77777777" w:rsidR="005A48EB" w:rsidRPr="005A48EB" w:rsidRDefault="005A48EB" w:rsidP="005A48EB">
      <w:pPr>
        <w:ind w:firstLine="567"/>
        <w:contextualSpacing/>
        <w:jc w:val="both"/>
        <w:rPr>
          <w:rFonts w:asciiTheme="minorHAnsi" w:hAnsiTheme="minorHAnsi" w:cstheme="minorHAnsi"/>
          <w:sz w:val="22"/>
          <w:szCs w:val="22"/>
        </w:rPr>
      </w:pPr>
      <w:r w:rsidRPr="005A48EB">
        <w:rPr>
          <w:rFonts w:asciiTheme="minorHAnsi" w:hAnsiTheme="minorHAnsi" w:cstheme="minorHAnsi"/>
          <w:sz w:val="22"/>
          <w:szCs w:val="22"/>
        </w:rPr>
        <w:t>Pareiškėjo atskirasis skundas tenkintas, pirmosios instancijos teismo nutarties dalis panaikinta ir pareiškėjo skundo dalies dėl įpareigojimo atlikti veiksmus priėmimo klausimas perduotas pirmosios instancijos teismui nagrinėti iš naujo.</w:t>
      </w:r>
    </w:p>
    <w:p w14:paraId="5A177F3B" w14:textId="77777777" w:rsidR="005A48EB" w:rsidRPr="005A48EB" w:rsidRDefault="005A48EB" w:rsidP="005A48EB">
      <w:pPr>
        <w:contextualSpacing/>
        <w:jc w:val="both"/>
        <w:rPr>
          <w:rFonts w:asciiTheme="minorHAnsi" w:hAnsiTheme="minorHAnsi" w:cstheme="minorHAnsi"/>
          <w:sz w:val="22"/>
          <w:szCs w:val="22"/>
        </w:rPr>
      </w:pPr>
    </w:p>
    <w:p w14:paraId="5278DD57" w14:textId="77777777" w:rsidR="005A48EB" w:rsidRPr="005A48EB" w:rsidRDefault="005A48EB" w:rsidP="005A48EB">
      <w:pPr>
        <w:contextualSpacing/>
        <w:jc w:val="both"/>
        <w:rPr>
          <w:rFonts w:asciiTheme="minorHAnsi" w:hAnsiTheme="minorHAnsi" w:cstheme="minorHAnsi"/>
          <w:sz w:val="22"/>
          <w:szCs w:val="22"/>
        </w:rPr>
      </w:pPr>
      <w:r w:rsidRPr="005A48EB">
        <w:rPr>
          <w:rFonts w:asciiTheme="minorHAnsi" w:hAnsiTheme="minorHAnsi" w:cstheme="minorHAnsi"/>
          <w:sz w:val="22"/>
          <w:szCs w:val="22"/>
        </w:rPr>
        <w:t>2024 m. spalio 9 d. nutartis administracinėje byloje Nr. AS-654-492/2024</w:t>
      </w:r>
    </w:p>
    <w:p w14:paraId="01D02375" w14:textId="77777777" w:rsidR="005A48EB" w:rsidRPr="005A48EB" w:rsidRDefault="005A48EB" w:rsidP="005A48EB">
      <w:pPr>
        <w:contextualSpacing/>
        <w:jc w:val="both"/>
        <w:rPr>
          <w:rFonts w:asciiTheme="minorHAnsi" w:hAnsiTheme="minorHAnsi" w:cstheme="minorHAnsi"/>
          <w:sz w:val="22"/>
          <w:szCs w:val="22"/>
        </w:rPr>
      </w:pPr>
      <w:r w:rsidRPr="005A48EB">
        <w:rPr>
          <w:rFonts w:asciiTheme="minorHAnsi" w:hAnsiTheme="minorHAnsi" w:cstheme="minorHAnsi"/>
          <w:sz w:val="22"/>
          <w:szCs w:val="22"/>
        </w:rPr>
        <w:t>Teisminio proceso Nr. 3-61-3-03249-2024-9</w:t>
      </w:r>
    </w:p>
    <w:p w14:paraId="28ECF29B" w14:textId="77777777" w:rsidR="005A48EB" w:rsidRPr="005A48EB" w:rsidRDefault="005A48EB" w:rsidP="005A48EB">
      <w:pPr>
        <w:contextualSpacing/>
        <w:jc w:val="both"/>
        <w:rPr>
          <w:rStyle w:val="Hyperlink"/>
          <w:rFonts w:asciiTheme="minorHAnsi" w:hAnsiTheme="minorHAnsi" w:cstheme="minorHAnsi"/>
          <w:sz w:val="22"/>
          <w:szCs w:val="22"/>
        </w:rPr>
      </w:pPr>
      <w:hyperlink r:id="rId24" w:history="1">
        <w:r w:rsidRPr="005A48EB">
          <w:rPr>
            <w:rStyle w:val="Hyperlink"/>
            <w:rFonts w:asciiTheme="minorHAnsi" w:hAnsiTheme="minorHAnsi" w:cstheme="minorHAnsi"/>
            <w:sz w:val="22"/>
            <w:szCs w:val="22"/>
          </w:rPr>
          <w:t>Prieiga internete</w:t>
        </w:r>
      </w:hyperlink>
    </w:p>
    <w:p w14:paraId="24BA1A72" w14:textId="77777777" w:rsidR="005A48EB" w:rsidRPr="005E30C5" w:rsidRDefault="005A48EB" w:rsidP="00244B49">
      <w:pPr>
        <w:jc w:val="both"/>
        <w:rPr>
          <w:rFonts w:asciiTheme="minorHAnsi" w:hAnsiTheme="minorHAnsi" w:cstheme="minorHAnsi"/>
          <w:color w:val="000000"/>
          <w:sz w:val="22"/>
          <w:szCs w:val="22"/>
          <w:shd w:val="clear" w:color="auto" w:fill="FFFFFF"/>
        </w:rPr>
      </w:pPr>
    </w:p>
    <w:p w14:paraId="7CE448D3" w14:textId="77777777" w:rsidR="00244B49" w:rsidRDefault="00244B49" w:rsidP="00244B49">
      <w:pPr>
        <w:ind w:firstLine="1134"/>
        <w:jc w:val="both"/>
        <w:rPr>
          <w:rFonts w:asciiTheme="minorHAnsi" w:hAnsiTheme="minorHAnsi" w:cstheme="minorHAnsi"/>
          <w:b/>
          <w:bCs/>
          <w:color w:val="000000"/>
          <w:sz w:val="22"/>
          <w:szCs w:val="22"/>
          <w:u w:val="single"/>
          <w:shd w:val="clear" w:color="auto" w:fill="FFFFFF"/>
        </w:rPr>
      </w:pPr>
      <w:r w:rsidRPr="009F3D2D">
        <w:rPr>
          <w:rFonts w:asciiTheme="minorHAnsi" w:hAnsiTheme="minorHAnsi" w:cstheme="minorHAnsi"/>
          <w:b/>
          <w:bCs/>
          <w:color w:val="000000"/>
          <w:sz w:val="22"/>
          <w:szCs w:val="22"/>
          <w:u w:val="single"/>
          <w:shd w:val="clear" w:color="auto" w:fill="FFFFFF"/>
        </w:rPr>
        <w:lastRenderedPageBreak/>
        <w:t>43.5.8. Kai skundą suinteresuoto asmens vardu paduoda neįgaliotas vesti bylą asmuo</w:t>
      </w:r>
    </w:p>
    <w:p w14:paraId="5CCAD05E" w14:textId="77777777" w:rsidR="00244B49" w:rsidRPr="005150E9" w:rsidRDefault="00244B49" w:rsidP="00244B49">
      <w:pPr>
        <w:ind w:firstLine="1134"/>
        <w:jc w:val="both"/>
        <w:rPr>
          <w:rFonts w:asciiTheme="minorHAnsi" w:hAnsiTheme="minorHAnsi" w:cstheme="minorHAnsi"/>
          <w:b/>
          <w:bCs/>
          <w:color w:val="000000"/>
          <w:sz w:val="22"/>
          <w:szCs w:val="22"/>
          <w:u w:val="single"/>
          <w:shd w:val="clear" w:color="auto" w:fill="FFFFFF"/>
        </w:rPr>
      </w:pPr>
    </w:p>
    <w:p w14:paraId="6BA8A0F4" w14:textId="77777777" w:rsidR="00244B49" w:rsidRPr="005150E9" w:rsidRDefault="3B86398D" w:rsidP="3B86398D">
      <w:pPr>
        <w:jc w:val="both"/>
        <w:outlineLvl w:val="1"/>
        <w:rPr>
          <w:rFonts w:asciiTheme="minorHAnsi" w:eastAsia="Calibri" w:hAnsiTheme="minorHAnsi" w:cstheme="minorBidi"/>
          <w:i/>
          <w:iCs/>
          <w:sz w:val="22"/>
          <w:szCs w:val="22"/>
        </w:rPr>
      </w:pPr>
      <w:bookmarkStart w:id="63" w:name="_Toc183783617"/>
      <w:r w:rsidRPr="3B86398D">
        <w:rPr>
          <w:rFonts w:asciiTheme="minorHAnsi" w:eastAsia="Calibri" w:hAnsiTheme="minorHAnsi" w:cstheme="minorBidi"/>
          <w:i/>
          <w:iCs/>
          <w:sz w:val="22"/>
          <w:szCs w:val="22"/>
        </w:rPr>
        <w:t>Dėl teismo pareigos nustatyti terminą trūkumams šalinti, kai skundą, pateiktą elektroninių ryšių priemonėmis, pasirašo tik vieno iš pareiškėjų atstovas</w:t>
      </w:r>
      <w:bookmarkEnd w:id="63"/>
    </w:p>
    <w:p w14:paraId="3F33A5AE" w14:textId="77777777" w:rsidR="00244B49" w:rsidRPr="00256FCE" w:rsidRDefault="00244B49" w:rsidP="00244B49">
      <w:pPr>
        <w:jc w:val="both"/>
        <w:rPr>
          <w:rFonts w:asciiTheme="minorHAnsi" w:hAnsiTheme="minorHAnsi" w:cstheme="minorHAnsi"/>
          <w:color w:val="000000"/>
          <w:sz w:val="22"/>
          <w:szCs w:val="22"/>
          <w:highlight w:val="yellow"/>
          <w:shd w:val="clear" w:color="auto" w:fill="FFFFFF"/>
        </w:rPr>
      </w:pPr>
    </w:p>
    <w:p w14:paraId="3B67D390" w14:textId="4FB0A874" w:rsidR="00244B49" w:rsidRPr="0000704C" w:rsidRDefault="00244B49" w:rsidP="00244B49">
      <w:pPr>
        <w:ind w:firstLine="567"/>
        <w:jc w:val="both"/>
        <w:rPr>
          <w:rFonts w:asciiTheme="minorHAnsi" w:hAnsiTheme="minorHAnsi" w:cstheme="minorHAnsi"/>
          <w:color w:val="000000"/>
          <w:sz w:val="22"/>
          <w:szCs w:val="22"/>
          <w:highlight w:val="yellow"/>
          <w:shd w:val="clear" w:color="auto" w:fill="FFFFFF"/>
        </w:rPr>
      </w:pPr>
      <w:r w:rsidRPr="0051637E">
        <w:rPr>
          <w:rFonts w:asciiTheme="minorHAnsi" w:hAnsiTheme="minorHAnsi" w:cstheme="minorHAnsi"/>
          <w:color w:val="000000"/>
          <w:sz w:val="22"/>
          <w:szCs w:val="22"/>
          <w:shd w:val="clear" w:color="auto" w:fill="FFFFFF"/>
        </w:rPr>
        <w:t xml:space="preserve">Pirmosios instancijos teismas atsisakė priimti pareiškėjų A. A. ir UAB „Tvija“ skundą, kuriame buvo prašoma panaikinti </w:t>
      </w:r>
      <w:r w:rsidR="00F16FA6" w:rsidRPr="00333BEF">
        <w:rPr>
          <w:rStyle w:val="normaltextrun"/>
          <w:rFonts w:asciiTheme="minorHAnsi" w:hAnsiTheme="minorHAnsi" w:cstheme="minorHAnsi"/>
          <w:sz w:val="22"/>
          <w:szCs w:val="22"/>
        </w:rPr>
        <w:t>Migracijos departamento prie Lietuvos Respublikos vidaus reikalų ministerijos</w:t>
      </w:r>
      <w:r w:rsidR="00441BD6">
        <w:rPr>
          <w:rStyle w:val="normaltextrun"/>
          <w:rFonts w:asciiTheme="minorHAnsi" w:hAnsiTheme="minorHAnsi" w:cstheme="minorHAnsi"/>
          <w:color w:val="000000"/>
          <w:sz w:val="22"/>
          <w:szCs w:val="22"/>
          <w:bdr w:val="none" w:sz="0" w:space="0" w:color="auto" w:frame="1"/>
        </w:rPr>
        <w:t xml:space="preserve"> </w:t>
      </w:r>
      <w:r w:rsidRPr="00FB4C7F">
        <w:rPr>
          <w:rFonts w:asciiTheme="minorHAnsi" w:hAnsiTheme="minorHAnsi" w:cstheme="minorHAnsi"/>
          <w:color w:val="000000"/>
          <w:sz w:val="22"/>
          <w:szCs w:val="22"/>
          <w:shd w:val="clear" w:color="auto" w:fill="FFFFFF"/>
        </w:rPr>
        <w:t xml:space="preserve">sprendimą, kuriuo A. A. atsisakyta leisti pakeisti darbdavį </w:t>
      </w:r>
      <w:r>
        <w:rPr>
          <w:rFonts w:asciiTheme="minorHAnsi" w:hAnsiTheme="minorHAnsi" w:cstheme="minorHAnsi"/>
          <w:color w:val="000000"/>
          <w:sz w:val="22"/>
          <w:szCs w:val="22"/>
          <w:shd w:val="clear" w:color="auto" w:fill="FFFFFF"/>
        </w:rPr>
        <w:t>(</w:t>
      </w:r>
      <w:r w:rsidRPr="00FB4C7F">
        <w:rPr>
          <w:rFonts w:asciiTheme="minorHAnsi" w:hAnsiTheme="minorHAnsi" w:cstheme="minorHAnsi"/>
          <w:color w:val="000000"/>
          <w:sz w:val="22"/>
          <w:szCs w:val="22"/>
          <w:shd w:val="clear" w:color="auto" w:fill="FFFFFF"/>
        </w:rPr>
        <w:t>toliau – Sprendimas)</w:t>
      </w:r>
      <w:r>
        <w:rPr>
          <w:rFonts w:asciiTheme="minorHAnsi" w:hAnsiTheme="minorHAnsi" w:cstheme="minorHAnsi"/>
          <w:color w:val="000000"/>
          <w:sz w:val="22"/>
          <w:szCs w:val="22"/>
          <w:shd w:val="clear" w:color="auto" w:fill="FFFFFF"/>
        </w:rPr>
        <w:t xml:space="preserve">, </w:t>
      </w:r>
      <w:r w:rsidRPr="00FB4C7F">
        <w:rPr>
          <w:rFonts w:asciiTheme="minorHAnsi" w:hAnsiTheme="minorHAnsi" w:cstheme="minorHAnsi"/>
          <w:color w:val="000000"/>
          <w:sz w:val="22"/>
          <w:szCs w:val="22"/>
          <w:shd w:val="clear" w:color="auto" w:fill="FFFFFF"/>
        </w:rPr>
        <w:t xml:space="preserve">bei įpareigoti atsakovą iš naujo išnagrinėti pareiškėjo A. A. prašymą leisti pakeisti </w:t>
      </w:r>
      <w:r w:rsidRPr="004217E3">
        <w:rPr>
          <w:rFonts w:asciiTheme="minorHAnsi" w:hAnsiTheme="minorHAnsi" w:cstheme="minorHAnsi"/>
          <w:color w:val="000000"/>
          <w:sz w:val="22"/>
          <w:szCs w:val="22"/>
          <w:shd w:val="clear" w:color="auto" w:fill="FFFFFF"/>
        </w:rPr>
        <w:t>darbdavį.</w:t>
      </w:r>
    </w:p>
    <w:p w14:paraId="192BFC81" w14:textId="22189BA3" w:rsidR="00244B49" w:rsidRDefault="00244B49" w:rsidP="00244B49">
      <w:pPr>
        <w:ind w:firstLine="567"/>
        <w:jc w:val="both"/>
        <w:rPr>
          <w:rFonts w:asciiTheme="minorHAnsi" w:hAnsiTheme="minorHAnsi" w:cstheme="minorHAnsi"/>
          <w:color w:val="000000"/>
          <w:sz w:val="22"/>
          <w:szCs w:val="22"/>
          <w:shd w:val="clear" w:color="auto" w:fill="FFFFFF"/>
        </w:rPr>
      </w:pPr>
      <w:r w:rsidRPr="0051637E">
        <w:rPr>
          <w:rFonts w:asciiTheme="minorHAnsi" w:hAnsiTheme="minorHAnsi" w:cstheme="minorHAnsi"/>
          <w:color w:val="000000"/>
          <w:sz w:val="22"/>
          <w:szCs w:val="22"/>
          <w:shd w:val="clear" w:color="auto" w:fill="FFFFFF"/>
        </w:rPr>
        <w:t>Pirmosios instancijos teismas pareiškėjo A. A. skundą atsisakė priimti ABTĮ 33 straipsnio 2 dalies 8 punkto pagrindu, nes skundas pasirašytas ne originaliu šio asmens paraš</w:t>
      </w:r>
      <w:r>
        <w:rPr>
          <w:rFonts w:asciiTheme="minorHAnsi" w:hAnsiTheme="minorHAnsi" w:cstheme="minorHAnsi"/>
          <w:color w:val="000000"/>
          <w:sz w:val="22"/>
          <w:szCs w:val="22"/>
          <w:shd w:val="clear" w:color="auto" w:fill="FFFFFF"/>
        </w:rPr>
        <w:t>u</w:t>
      </w:r>
      <w:r w:rsidRPr="0051637E">
        <w:rPr>
          <w:rFonts w:asciiTheme="minorHAnsi" w:hAnsiTheme="minorHAnsi" w:cstheme="minorHAnsi"/>
          <w:color w:val="000000"/>
          <w:sz w:val="22"/>
          <w:szCs w:val="22"/>
          <w:shd w:val="clear" w:color="auto" w:fill="FFFFFF"/>
        </w:rPr>
        <w:t xml:space="preserve">, įkeltas į </w:t>
      </w:r>
      <w:r w:rsidR="00441BD6">
        <w:rPr>
          <w:rFonts w:asciiTheme="minorHAnsi" w:hAnsiTheme="minorHAnsi" w:cstheme="minorHAnsi"/>
          <w:color w:val="000000"/>
          <w:sz w:val="22"/>
          <w:szCs w:val="22"/>
          <w:shd w:val="clear" w:color="auto" w:fill="FFFFFF"/>
        </w:rPr>
        <w:t xml:space="preserve">Lietuvos teismų informacinės sistemos </w:t>
      </w:r>
      <w:r w:rsidRPr="0051637E">
        <w:rPr>
          <w:rFonts w:asciiTheme="minorHAnsi" w:hAnsiTheme="minorHAnsi" w:cstheme="minorHAnsi"/>
          <w:color w:val="000000"/>
          <w:sz w:val="22"/>
          <w:szCs w:val="22"/>
          <w:shd w:val="clear" w:color="auto" w:fill="FFFFFF"/>
        </w:rPr>
        <w:t>L</w:t>
      </w:r>
      <w:r w:rsidR="00112BA5">
        <w:rPr>
          <w:rFonts w:asciiTheme="minorHAnsi" w:hAnsiTheme="minorHAnsi" w:cstheme="minorHAnsi"/>
          <w:color w:val="000000"/>
          <w:sz w:val="22"/>
          <w:szCs w:val="22"/>
          <w:shd w:val="clear" w:color="auto" w:fill="FFFFFF"/>
        </w:rPr>
        <w:t>ITEKO</w:t>
      </w:r>
      <w:r w:rsidRPr="0051637E">
        <w:rPr>
          <w:rFonts w:asciiTheme="minorHAnsi" w:hAnsiTheme="minorHAnsi" w:cstheme="minorHAnsi"/>
          <w:color w:val="000000"/>
          <w:sz w:val="22"/>
          <w:szCs w:val="22"/>
          <w:shd w:val="clear" w:color="auto" w:fill="FFFFFF"/>
        </w:rPr>
        <w:t xml:space="preserve"> </w:t>
      </w:r>
      <w:r w:rsidR="00112BA5">
        <w:rPr>
          <w:rFonts w:asciiTheme="minorHAnsi" w:hAnsiTheme="minorHAnsi" w:cstheme="minorHAnsi"/>
          <w:color w:val="000000"/>
          <w:sz w:val="22"/>
          <w:szCs w:val="22"/>
          <w:shd w:val="clear" w:color="auto" w:fill="FFFFFF"/>
        </w:rPr>
        <w:t>Viešųjų elektroninių paslaugų (toliau – LITEKO VEP)</w:t>
      </w:r>
      <w:r w:rsidR="006361D5" w:rsidRPr="006361D5">
        <w:rPr>
          <w:rFonts w:asciiTheme="minorHAnsi" w:hAnsiTheme="minorHAnsi" w:cstheme="minorHAnsi"/>
          <w:color w:val="000000"/>
          <w:sz w:val="22"/>
          <w:szCs w:val="22"/>
          <w:shd w:val="clear" w:color="auto" w:fill="FFFFFF"/>
        </w:rPr>
        <w:t xml:space="preserve"> </w:t>
      </w:r>
      <w:r w:rsidR="006361D5">
        <w:rPr>
          <w:rFonts w:asciiTheme="minorHAnsi" w:hAnsiTheme="minorHAnsi" w:cstheme="minorHAnsi"/>
          <w:color w:val="000000"/>
          <w:sz w:val="22"/>
          <w:szCs w:val="22"/>
          <w:shd w:val="clear" w:color="auto" w:fill="FFFFFF"/>
        </w:rPr>
        <w:t xml:space="preserve">posistemį </w:t>
      </w:r>
      <w:r w:rsidRPr="0051637E">
        <w:rPr>
          <w:rFonts w:asciiTheme="minorHAnsi" w:hAnsiTheme="minorHAnsi" w:cstheme="minorHAnsi"/>
          <w:color w:val="000000"/>
          <w:sz w:val="22"/>
          <w:szCs w:val="22"/>
          <w:shd w:val="clear" w:color="auto" w:fill="FFFFFF"/>
        </w:rPr>
        <w:t>kitam pareiškėjui – UAB</w:t>
      </w:r>
      <w:r w:rsidR="00441BD6">
        <w:rPr>
          <w:rFonts w:asciiTheme="minorHAnsi" w:hAnsiTheme="minorHAnsi" w:cstheme="minorHAnsi"/>
          <w:color w:val="000000"/>
          <w:sz w:val="22"/>
          <w:szCs w:val="22"/>
          <w:shd w:val="clear" w:color="auto" w:fill="FFFFFF"/>
        </w:rPr>
        <w:t xml:space="preserve"> „</w:t>
      </w:r>
      <w:r w:rsidRPr="0051637E">
        <w:rPr>
          <w:rFonts w:asciiTheme="minorHAnsi" w:hAnsiTheme="minorHAnsi" w:cstheme="minorHAnsi"/>
          <w:color w:val="000000"/>
          <w:sz w:val="22"/>
          <w:szCs w:val="22"/>
          <w:shd w:val="clear" w:color="auto" w:fill="FFFFFF"/>
        </w:rPr>
        <w:t xml:space="preserve">Tvija“, atstovaujančios advokatės ir nėra pateiktas šios advokatės įgaliojimus atstovauti pareiškėją A. A. patvirtinantis dokumentas. Teismas vertino, kad kitas pareiškėjas – UAB </w:t>
      </w:r>
      <w:r w:rsidR="00BB230B">
        <w:rPr>
          <w:rFonts w:asciiTheme="minorHAnsi" w:hAnsiTheme="minorHAnsi" w:cstheme="minorHAnsi"/>
          <w:color w:val="000000"/>
          <w:sz w:val="22"/>
          <w:szCs w:val="22"/>
          <w:shd w:val="clear" w:color="auto" w:fill="FFFFFF"/>
        </w:rPr>
        <w:t>„</w:t>
      </w:r>
      <w:r w:rsidRPr="0051637E">
        <w:rPr>
          <w:rFonts w:asciiTheme="minorHAnsi" w:hAnsiTheme="minorHAnsi" w:cstheme="minorHAnsi"/>
          <w:color w:val="000000"/>
          <w:sz w:val="22"/>
          <w:szCs w:val="22"/>
          <w:shd w:val="clear" w:color="auto" w:fill="FFFFFF"/>
        </w:rPr>
        <w:t>Tvija“, kurioje ketino dirbti pareiškėjas A. A., todėl kreipėsi į atsakovą su prašymu leisti pakeisti darbdavį, byloje gali būti tik trečiuoju suinteresuotu asmeniu, kadangi UAB „Tvija“ teisėms ar pareigoms bylos išsprendimas gali turėti įtakos (ABTĮ 46 str. 2 d.), nes skundžiamas Sprendimas priimtas tik dėl pareiškėjo A. A.</w:t>
      </w:r>
    </w:p>
    <w:p w14:paraId="47829563" w14:textId="46C2E7E8" w:rsidR="00244B49" w:rsidRDefault="00244B49" w:rsidP="00244B49">
      <w:pPr>
        <w:ind w:firstLine="567"/>
        <w:jc w:val="both"/>
        <w:rPr>
          <w:rFonts w:asciiTheme="minorHAnsi" w:hAnsiTheme="minorHAnsi" w:cstheme="minorHAnsi"/>
          <w:color w:val="000000"/>
          <w:sz w:val="22"/>
          <w:szCs w:val="22"/>
          <w:shd w:val="clear" w:color="auto" w:fill="FFFFFF"/>
        </w:rPr>
      </w:pPr>
      <w:r w:rsidRPr="00DE64F7">
        <w:rPr>
          <w:rFonts w:asciiTheme="minorHAnsi" w:hAnsiTheme="minorHAnsi" w:cstheme="minorHAnsi"/>
          <w:color w:val="000000"/>
          <w:sz w:val="22"/>
          <w:szCs w:val="22"/>
          <w:shd w:val="clear" w:color="auto" w:fill="FFFFFF"/>
        </w:rPr>
        <w:t>LVAT teisėjų kolegija pažymėjo, kad nagrin</w:t>
      </w:r>
      <w:r>
        <w:rPr>
          <w:rFonts w:asciiTheme="minorHAnsi" w:hAnsiTheme="minorHAnsi" w:cstheme="minorHAnsi"/>
          <w:color w:val="000000"/>
          <w:sz w:val="22"/>
          <w:szCs w:val="22"/>
          <w:shd w:val="clear" w:color="auto" w:fill="FFFFFF"/>
        </w:rPr>
        <w:t>ėtu</w:t>
      </w:r>
      <w:r w:rsidRPr="00DE64F7">
        <w:rPr>
          <w:rFonts w:asciiTheme="minorHAnsi" w:hAnsiTheme="minorHAnsi" w:cstheme="minorHAnsi"/>
          <w:color w:val="000000"/>
          <w:sz w:val="22"/>
          <w:szCs w:val="22"/>
          <w:shd w:val="clear" w:color="auto" w:fill="FFFFFF"/>
        </w:rPr>
        <w:t xml:space="preserve"> atveju skundą per LITEKO VEP posistemį pateikė ir elektroniniu parašu pasirašė tik pareiškėjo UAB ,,Tvija“ atstovė advokatė. Byloje </w:t>
      </w:r>
      <w:r>
        <w:rPr>
          <w:rFonts w:asciiTheme="minorHAnsi" w:hAnsiTheme="minorHAnsi" w:cstheme="minorHAnsi"/>
          <w:color w:val="000000"/>
          <w:sz w:val="22"/>
          <w:szCs w:val="22"/>
          <w:shd w:val="clear" w:color="auto" w:fill="FFFFFF"/>
        </w:rPr>
        <w:t>nebuvo</w:t>
      </w:r>
      <w:r w:rsidRPr="00DE64F7">
        <w:rPr>
          <w:rFonts w:asciiTheme="minorHAnsi" w:hAnsiTheme="minorHAnsi" w:cstheme="minorHAnsi"/>
          <w:color w:val="000000"/>
          <w:sz w:val="22"/>
          <w:szCs w:val="22"/>
          <w:shd w:val="clear" w:color="auto" w:fill="FFFFFF"/>
        </w:rPr>
        <w:t xml:space="preserve"> duomenų, kad pareiškėjo UAB </w:t>
      </w:r>
      <w:r w:rsidR="00A258F3">
        <w:rPr>
          <w:rFonts w:asciiTheme="minorHAnsi" w:hAnsiTheme="minorHAnsi" w:cstheme="minorHAnsi"/>
          <w:color w:val="000000"/>
          <w:sz w:val="22"/>
          <w:szCs w:val="22"/>
          <w:shd w:val="clear" w:color="auto" w:fill="FFFFFF"/>
        </w:rPr>
        <w:t>„</w:t>
      </w:r>
      <w:r w:rsidRPr="00DE64F7">
        <w:rPr>
          <w:rFonts w:asciiTheme="minorHAnsi" w:hAnsiTheme="minorHAnsi" w:cstheme="minorHAnsi"/>
          <w:color w:val="000000"/>
          <w:sz w:val="22"/>
          <w:szCs w:val="22"/>
          <w:shd w:val="clear" w:color="auto" w:fill="FFFFFF"/>
        </w:rPr>
        <w:t xml:space="preserve">Tvija“ atstovė turi teisę atstovauti pareiškėją A. A. Pareiškėjų pateiktas skundas </w:t>
      </w:r>
      <w:r>
        <w:rPr>
          <w:rFonts w:asciiTheme="minorHAnsi" w:hAnsiTheme="minorHAnsi" w:cstheme="minorHAnsi"/>
          <w:color w:val="000000"/>
          <w:sz w:val="22"/>
          <w:szCs w:val="22"/>
          <w:shd w:val="clear" w:color="auto" w:fill="FFFFFF"/>
        </w:rPr>
        <w:t>buvo</w:t>
      </w:r>
      <w:r w:rsidRPr="00DE64F7">
        <w:rPr>
          <w:rFonts w:asciiTheme="minorHAnsi" w:hAnsiTheme="minorHAnsi" w:cstheme="minorHAnsi"/>
          <w:color w:val="000000"/>
          <w:sz w:val="22"/>
          <w:szCs w:val="22"/>
          <w:shd w:val="clear" w:color="auto" w:fill="FFFFFF"/>
        </w:rPr>
        <w:t xml:space="preserve"> su, tikėtina, skenuotu pareiškėjo A. A. parašu ir pasirašytas tik advokatės, atstovaujančios UAB </w:t>
      </w:r>
      <w:r w:rsidR="00A258F3">
        <w:rPr>
          <w:rFonts w:asciiTheme="minorHAnsi" w:hAnsiTheme="minorHAnsi" w:cstheme="minorHAnsi"/>
          <w:color w:val="000000"/>
          <w:sz w:val="22"/>
          <w:szCs w:val="22"/>
          <w:shd w:val="clear" w:color="auto" w:fill="FFFFFF"/>
        </w:rPr>
        <w:t>„</w:t>
      </w:r>
      <w:r w:rsidRPr="00DE64F7">
        <w:rPr>
          <w:rFonts w:asciiTheme="minorHAnsi" w:hAnsiTheme="minorHAnsi" w:cstheme="minorHAnsi"/>
          <w:color w:val="000000"/>
          <w:sz w:val="22"/>
          <w:szCs w:val="22"/>
          <w:shd w:val="clear" w:color="auto" w:fill="FFFFFF"/>
        </w:rPr>
        <w:t xml:space="preserve">Tvija“, elektroniniu parašu. Toks pasirašymas nėra tinkamas pagal ABTĮ, kuris aiškiai nustato, kad raštu paduodant teismui skundą pareiškėjai turi pasirašyti autentiškais parašais arba teikiant skundą elektroninėmis ryšio priemonėmis – elektroniniu parašu. </w:t>
      </w:r>
      <w:r w:rsidRPr="003554B1">
        <w:rPr>
          <w:rFonts w:asciiTheme="minorHAnsi" w:hAnsiTheme="minorHAnsi" w:cstheme="minorHAnsi"/>
          <w:color w:val="000000"/>
          <w:sz w:val="22"/>
          <w:szCs w:val="22"/>
          <w:u w:val="single"/>
          <w:shd w:val="clear" w:color="auto" w:fill="FFFFFF"/>
        </w:rPr>
        <w:t>Kadangi k</w:t>
      </w:r>
      <w:r w:rsidRPr="00DE64F7">
        <w:rPr>
          <w:rFonts w:asciiTheme="minorHAnsi" w:hAnsiTheme="minorHAnsi" w:cstheme="minorHAnsi"/>
          <w:color w:val="000000"/>
          <w:sz w:val="22"/>
          <w:szCs w:val="22"/>
          <w:u w:val="single"/>
          <w:shd w:val="clear" w:color="auto" w:fill="FFFFFF"/>
        </w:rPr>
        <w:t>iekvienas teismui teikiamas procesinis dokumentas turi būti pasirašytas jį paduodančių asmenų – abiejų pareiškėjų, o šiuo atveju prašymą elektroniniu parašu pasirašė tik pareiškėjo UAB</w:t>
      </w:r>
      <w:r>
        <w:rPr>
          <w:rFonts w:asciiTheme="minorHAnsi" w:hAnsiTheme="minorHAnsi" w:cstheme="minorHAnsi"/>
          <w:color w:val="000000"/>
          <w:sz w:val="22"/>
          <w:szCs w:val="22"/>
          <w:u w:val="single"/>
          <w:shd w:val="clear" w:color="auto" w:fill="FFFFFF"/>
        </w:rPr>
        <w:t> </w:t>
      </w:r>
      <w:r w:rsidR="00AC1BA3">
        <w:rPr>
          <w:rFonts w:asciiTheme="minorHAnsi" w:hAnsiTheme="minorHAnsi" w:cstheme="minorHAnsi"/>
          <w:color w:val="000000"/>
          <w:sz w:val="22"/>
          <w:szCs w:val="22"/>
          <w:u w:val="single"/>
          <w:shd w:val="clear" w:color="auto" w:fill="FFFFFF"/>
        </w:rPr>
        <w:t>„</w:t>
      </w:r>
      <w:r w:rsidRPr="00DE64F7">
        <w:rPr>
          <w:rFonts w:asciiTheme="minorHAnsi" w:hAnsiTheme="minorHAnsi" w:cstheme="minorHAnsi"/>
          <w:color w:val="000000"/>
          <w:sz w:val="22"/>
          <w:szCs w:val="22"/>
          <w:u w:val="single"/>
          <w:shd w:val="clear" w:color="auto" w:fill="FFFFFF"/>
        </w:rPr>
        <w:t>Tvija“ atstovė, laikyta, kad skundas neatiti</w:t>
      </w:r>
      <w:r>
        <w:rPr>
          <w:rFonts w:asciiTheme="minorHAnsi" w:hAnsiTheme="minorHAnsi" w:cstheme="minorHAnsi"/>
          <w:color w:val="000000"/>
          <w:sz w:val="22"/>
          <w:szCs w:val="22"/>
          <w:u w:val="single"/>
          <w:shd w:val="clear" w:color="auto" w:fill="FFFFFF"/>
        </w:rPr>
        <w:t>ko</w:t>
      </w:r>
      <w:r w:rsidRPr="00DE64F7">
        <w:rPr>
          <w:rFonts w:asciiTheme="minorHAnsi" w:hAnsiTheme="minorHAnsi" w:cstheme="minorHAnsi"/>
          <w:color w:val="000000"/>
          <w:sz w:val="22"/>
          <w:szCs w:val="22"/>
          <w:u w:val="single"/>
          <w:shd w:val="clear" w:color="auto" w:fill="FFFFFF"/>
        </w:rPr>
        <w:t xml:space="preserve"> ABTĮ 24 straipsnio 3 ir 4 dalies reikalavimų ir turėjo būti nustatytas terminas skundo trūkumams pašalinti</w:t>
      </w:r>
      <w:r w:rsidRPr="00DE64F7">
        <w:rPr>
          <w:rFonts w:asciiTheme="minorHAnsi" w:hAnsiTheme="minorHAnsi" w:cstheme="minorHAnsi"/>
          <w:color w:val="000000"/>
          <w:sz w:val="22"/>
          <w:szCs w:val="22"/>
          <w:shd w:val="clear" w:color="auto" w:fill="FFFFFF"/>
        </w:rPr>
        <w:t>. Tačiau pirmosios instancijos teismas to nepadarė ir nepagrįstai atsisakė priimti skundą ABTĮ 33 straipsnio 2 dalies 8 punkto pagrindu.</w:t>
      </w:r>
    </w:p>
    <w:p w14:paraId="77A9DD77" w14:textId="58760E47" w:rsidR="00244B49" w:rsidRPr="00DE64F7" w:rsidRDefault="00244B49" w:rsidP="00244B49">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LVAT taip pat akcentavo, jog </w:t>
      </w:r>
      <w:r w:rsidRPr="00DE64F7">
        <w:rPr>
          <w:rFonts w:asciiTheme="minorHAnsi" w:hAnsiTheme="minorHAnsi" w:cstheme="minorHAnsi"/>
          <w:color w:val="000000"/>
          <w:sz w:val="22"/>
          <w:szCs w:val="22"/>
          <w:shd w:val="clear" w:color="auto" w:fill="FFFFFF"/>
        </w:rPr>
        <w:t xml:space="preserve">pareiškėjas UAB </w:t>
      </w:r>
      <w:r w:rsidR="00AC1BA3">
        <w:rPr>
          <w:rFonts w:asciiTheme="minorHAnsi" w:hAnsiTheme="minorHAnsi" w:cstheme="minorHAnsi"/>
          <w:color w:val="000000"/>
          <w:sz w:val="22"/>
          <w:szCs w:val="22"/>
          <w:shd w:val="clear" w:color="auto" w:fill="FFFFFF"/>
        </w:rPr>
        <w:t>„</w:t>
      </w:r>
      <w:r w:rsidRPr="00DE64F7">
        <w:rPr>
          <w:rFonts w:asciiTheme="minorHAnsi" w:hAnsiTheme="minorHAnsi" w:cstheme="minorHAnsi"/>
          <w:color w:val="000000"/>
          <w:sz w:val="22"/>
          <w:szCs w:val="22"/>
          <w:shd w:val="clear" w:color="auto" w:fill="FFFFFF"/>
        </w:rPr>
        <w:t>Tvija“, prašydamas panaikinti Sprendimą, skunde savo materialinį teisinį suinteresuotumą grindė tuo, kad Sprendimas iš esmės motyvuojamas tik su pareiškėju UAB</w:t>
      </w:r>
      <w:r>
        <w:rPr>
          <w:rFonts w:asciiTheme="minorHAnsi" w:hAnsiTheme="minorHAnsi" w:cstheme="minorHAnsi"/>
          <w:color w:val="000000"/>
          <w:sz w:val="22"/>
          <w:szCs w:val="22"/>
          <w:shd w:val="clear" w:color="auto" w:fill="FFFFFF"/>
        </w:rPr>
        <w:t> </w:t>
      </w:r>
      <w:r w:rsidR="00AC1BA3">
        <w:rPr>
          <w:rFonts w:asciiTheme="minorHAnsi" w:hAnsiTheme="minorHAnsi" w:cstheme="minorHAnsi"/>
          <w:color w:val="000000"/>
          <w:sz w:val="22"/>
          <w:szCs w:val="22"/>
          <w:shd w:val="clear" w:color="auto" w:fill="FFFFFF"/>
        </w:rPr>
        <w:t>„</w:t>
      </w:r>
      <w:r w:rsidRPr="00DE64F7">
        <w:rPr>
          <w:rFonts w:asciiTheme="minorHAnsi" w:hAnsiTheme="minorHAnsi" w:cstheme="minorHAnsi"/>
          <w:color w:val="000000"/>
          <w:sz w:val="22"/>
          <w:szCs w:val="22"/>
          <w:shd w:val="clear" w:color="auto" w:fill="FFFFFF"/>
        </w:rPr>
        <w:t xml:space="preserve">Tvija“ susijusiomis aplinkybėmis, Sprendimas sukelia pareiškėjui UAB </w:t>
      </w:r>
      <w:r w:rsidR="00AC1BA3">
        <w:rPr>
          <w:rFonts w:asciiTheme="minorHAnsi" w:hAnsiTheme="minorHAnsi" w:cstheme="minorHAnsi"/>
          <w:color w:val="000000"/>
          <w:sz w:val="22"/>
          <w:szCs w:val="22"/>
          <w:shd w:val="clear" w:color="auto" w:fill="FFFFFF"/>
        </w:rPr>
        <w:t>„</w:t>
      </w:r>
      <w:r w:rsidRPr="00DE64F7">
        <w:rPr>
          <w:rFonts w:asciiTheme="minorHAnsi" w:hAnsiTheme="minorHAnsi" w:cstheme="minorHAnsi"/>
          <w:color w:val="000000"/>
          <w:sz w:val="22"/>
          <w:szCs w:val="22"/>
          <w:shd w:val="clear" w:color="auto" w:fill="FFFFFF"/>
        </w:rPr>
        <w:t xml:space="preserve">Tvija“ tiesiogines pasekmes – bendrovė netenka teisės įdarbinti pareiškėją, o </w:t>
      </w:r>
      <w:r w:rsidR="00AC1BA3">
        <w:rPr>
          <w:rFonts w:asciiTheme="minorHAnsi" w:hAnsiTheme="minorHAnsi" w:cstheme="minorHAnsi"/>
          <w:color w:val="000000"/>
          <w:sz w:val="22"/>
          <w:szCs w:val="22"/>
          <w:shd w:val="clear" w:color="auto" w:fill="FFFFFF"/>
        </w:rPr>
        <w:t>MD</w:t>
      </w:r>
      <w:r w:rsidRPr="00DE64F7">
        <w:rPr>
          <w:rFonts w:asciiTheme="minorHAnsi" w:hAnsiTheme="minorHAnsi" w:cstheme="minorHAnsi"/>
          <w:color w:val="000000"/>
          <w:sz w:val="22"/>
          <w:szCs w:val="22"/>
          <w:shd w:val="clear" w:color="auto" w:fill="FFFFFF"/>
        </w:rPr>
        <w:t xml:space="preserve"> analogiškais motyvais kaip ir Sprendime atmeta kitų užsieniečių, kurių įdarbinimui tarpininkauja UAB </w:t>
      </w:r>
      <w:r w:rsidR="00AC1BA3">
        <w:rPr>
          <w:rFonts w:asciiTheme="minorHAnsi" w:hAnsiTheme="minorHAnsi" w:cstheme="minorHAnsi"/>
          <w:color w:val="000000"/>
          <w:sz w:val="22"/>
          <w:szCs w:val="22"/>
          <w:shd w:val="clear" w:color="auto" w:fill="FFFFFF"/>
        </w:rPr>
        <w:t>„</w:t>
      </w:r>
      <w:r w:rsidRPr="00DE64F7">
        <w:rPr>
          <w:rFonts w:asciiTheme="minorHAnsi" w:hAnsiTheme="minorHAnsi" w:cstheme="minorHAnsi"/>
          <w:color w:val="000000"/>
          <w:sz w:val="22"/>
          <w:szCs w:val="22"/>
          <w:shd w:val="clear" w:color="auto" w:fill="FFFFFF"/>
        </w:rPr>
        <w:t>Tvija“, prašymus išduoti / pakeisti leidimą laikinai gyventi Lietuvos Respublikoje ar leisti pakeisti darbdavį, todėl skundą panaikinti Sprendimą ir įpareigoti atsakovą atlikti veiksmus abu pareiškėjai teik</w:t>
      </w:r>
      <w:r>
        <w:rPr>
          <w:rFonts w:asciiTheme="minorHAnsi" w:hAnsiTheme="minorHAnsi" w:cstheme="minorHAnsi"/>
          <w:color w:val="000000"/>
          <w:sz w:val="22"/>
          <w:szCs w:val="22"/>
          <w:shd w:val="clear" w:color="auto" w:fill="FFFFFF"/>
        </w:rPr>
        <w:t>ė</w:t>
      </w:r>
      <w:r w:rsidRPr="00DE64F7">
        <w:rPr>
          <w:rFonts w:asciiTheme="minorHAnsi" w:hAnsiTheme="minorHAnsi" w:cstheme="minorHAnsi"/>
          <w:color w:val="000000"/>
          <w:sz w:val="22"/>
          <w:szCs w:val="22"/>
          <w:shd w:val="clear" w:color="auto" w:fill="FFFFFF"/>
        </w:rPr>
        <w:t xml:space="preserve"> kartu.</w:t>
      </w:r>
    </w:p>
    <w:p w14:paraId="4AA20AA7" w14:textId="6B2F754E" w:rsidR="00244B49" w:rsidRPr="00DE64F7" w:rsidRDefault="00244B49" w:rsidP="00244B49">
      <w:pPr>
        <w:ind w:firstLine="567"/>
        <w:jc w:val="both"/>
        <w:rPr>
          <w:rFonts w:asciiTheme="minorHAnsi" w:hAnsiTheme="minorHAnsi" w:cstheme="minorHAnsi"/>
          <w:color w:val="000000"/>
          <w:sz w:val="22"/>
          <w:szCs w:val="22"/>
          <w:shd w:val="clear" w:color="auto" w:fill="FFFFFF"/>
        </w:rPr>
      </w:pPr>
      <w:r w:rsidRPr="00DE64F7">
        <w:rPr>
          <w:rFonts w:asciiTheme="minorHAnsi" w:hAnsiTheme="minorHAnsi" w:cstheme="minorHAnsi"/>
          <w:color w:val="000000"/>
          <w:sz w:val="22"/>
          <w:szCs w:val="22"/>
          <w:shd w:val="clear" w:color="auto" w:fill="FFFFFF"/>
        </w:rPr>
        <w:t>Teisėjų kolegij</w:t>
      </w:r>
      <w:r>
        <w:rPr>
          <w:rFonts w:asciiTheme="minorHAnsi" w:hAnsiTheme="minorHAnsi" w:cstheme="minorHAnsi"/>
          <w:color w:val="000000"/>
          <w:sz w:val="22"/>
          <w:szCs w:val="22"/>
          <w:shd w:val="clear" w:color="auto" w:fill="FFFFFF"/>
        </w:rPr>
        <w:t>a</w:t>
      </w:r>
      <w:r w:rsidRPr="00DE64F7">
        <w:rPr>
          <w:rFonts w:asciiTheme="minorHAnsi" w:hAnsiTheme="minorHAnsi" w:cstheme="minorHAnsi"/>
          <w:color w:val="000000"/>
          <w:sz w:val="22"/>
          <w:szCs w:val="22"/>
          <w:shd w:val="clear" w:color="auto" w:fill="FFFFFF"/>
        </w:rPr>
        <w:t xml:space="preserve"> vertin</w:t>
      </w:r>
      <w:r>
        <w:rPr>
          <w:rFonts w:asciiTheme="minorHAnsi" w:hAnsiTheme="minorHAnsi" w:cstheme="minorHAnsi"/>
          <w:color w:val="000000"/>
          <w:sz w:val="22"/>
          <w:szCs w:val="22"/>
          <w:shd w:val="clear" w:color="auto" w:fill="FFFFFF"/>
        </w:rPr>
        <w:t>o</w:t>
      </w:r>
      <w:r w:rsidRPr="00DE64F7">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 xml:space="preserve">jog </w:t>
      </w:r>
      <w:r w:rsidRPr="00DE64F7">
        <w:rPr>
          <w:rFonts w:asciiTheme="minorHAnsi" w:hAnsiTheme="minorHAnsi" w:cstheme="minorHAnsi"/>
          <w:color w:val="000000"/>
          <w:sz w:val="22"/>
          <w:szCs w:val="22"/>
          <w:shd w:val="clear" w:color="auto" w:fill="FFFFFF"/>
        </w:rPr>
        <w:t xml:space="preserve">nustatytos aplinkybės šioje proceso stadijoje </w:t>
      </w:r>
      <w:r w:rsidRPr="00DE64F7">
        <w:rPr>
          <w:rFonts w:asciiTheme="minorHAnsi" w:hAnsiTheme="minorHAnsi" w:cstheme="minorHAnsi"/>
          <w:color w:val="000000"/>
          <w:sz w:val="22"/>
          <w:szCs w:val="22"/>
          <w:u w:val="single"/>
          <w:shd w:val="clear" w:color="auto" w:fill="FFFFFF"/>
        </w:rPr>
        <w:t xml:space="preserve">neleidžia daryti vienareikšmės išvados, kad pareiškėjas UAB </w:t>
      </w:r>
      <w:r w:rsidR="007F406E">
        <w:rPr>
          <w:rFonts w:asciiTheme="minorHAnsi" w:hAnsiTheme="minorHAnsi" w:cstheme="minorHAnsi"/>
          <w:color w:val="000000"/>
          <w:sz w:val="22"/>
          <w:szCs w:val="22"/>
          <w:u w:val="single"/>
          <w:shd w:val="clear" w:color="auto" w:fill="FFFFFF"/>
        </w:rPr>
        <w:t>„</w:t>
      </w:r>
      <w:r w:rsidRPr="00DE64F7">
        <w:rPr>
          <w:rFonts w:asciiTheme="minorHAnsi" w:hAnsiTheme="minorHAnsi" w:cstheme="minorHAnsi"/>
          <w:color w:val="000000"/>
          <w:sz w:val="22"/>
          <w:szCs w:val="22"/>
          <w:u w:val="single"/>
          <w:shd w:val="clear" w:color="auto" w:fill="FFFFFF"/>
        </w:rPr>
        <w:t xml:space="preserve">Tvija“ neturi materialinio teisinio suinteresuotumo kreiptis į teismą su skundu dėl Sprendimo panaikinimo ir įpareigojimo </w:t>
      </w:r>
      <w:r w:rsidR="007F406E">
        <w:rPr>
          <w:rFonts w:asciiTheme="minorHAnsi" w:hAnsiTheme="minorHAnsi" w:cstheme="minorHAnsi"/>
          <w:color w:val="000000"/>
          <w:sz w:val="22"/>
          <w:szCs w:val="22"/>
          <w:u w:val="single"/>
          <w:shd w:val="clear" w:color="auto" w:fill="FFFFFF"/>
        </w:rPr>
        <w:t>M</w:t>
      </w:r>
      <w:r w:rsidRPr="00DE64F7">
        <w:rPr>
          <w:rFonts w:asciiTheme="minorHAnsi" w:hAnsiTheme="minorHAnsi" w:cstheme="minorHAnsi"/>
          <w:color w:val="000000"/>
          <w:sz w:val="22"/>
          <w:szCs w:val="22"/>
          <w:u w:val="single"/>
          <w:shd w:val="clear" w:color="auto" w:fill="FFFFFF"/>
        </w:rPr>
        <w:t>D atlikti veiksmus</w:t>
      </w:r>
      <w:r w:rsidRPr="00DE64F7">
        <w:rPr>
          <w:rFonts w:asciiTheme="minorHAnsi" w:hAnsiTheme="minorHAnsi" w:cstheme="minorHAnsi"/>
          <w:color w:val="000000"/>
          <w:sz w:val="22"/>
          <w:szCs w:val="22"/>
          <w:shd w:val="clear" w:color="auto" w:fill="FFFFFF"/>
        </w:rPr>
        <w:t>. Šiuo atveju faktas, ar pareiškėjo UAB</w:t>
      </w:r>
      <w:r w:rsidR="007F406E">
        <w:rPr>
          <w:rFonts w:asciiTheme="minorHAnsi" w:hAnsiTheme="minorHAnsi" w:cstheme="minorHAnsi"/>
          <w:color w:val="000000"/>
          <w:sz w:val="22"/>
          <w:szCs w:val="22"/>
          <w:shd w:val="clear" w:color="auto" w:fill="FFFFFF"/>
        </w:rPr>
        <w:t xml:space="preserve"> „</w:t>
      </w:r>
      <w:r w:rsidRPr="00DE64F7">
        <w:rPr>
          <w:rFonts w:asciiTheme="minorHAnsi" w:hAnsiTheme="minorHAnsi" w:cstheme="minorHAnsi"/>
          <w:color w:val="000000"/>
          <w:sz w:val="22"/>
          <w:szCs w:val="22"/>
          <w:shd w:val="clear" w:color="auto" w:fill="FFFFFF"/>
        </w:rPr>
        <w:t>Tvijaׅ“ teisės iš tikrųjų yra pažeistos, gali būti nustatytas tik išnagrinėjus bylą iš esmės ir įvertinus pareiškėjo nurodytas aplinkybes, kuriomis yra grindžiamas pareiškėjo skunde nurod</w:t>
      </w:r>
      <w:r w:rsidR="008139E1">
        <w:rPr>
          <w:rFonts w:asciiTheme="minorHAnsi" w:hAnsiTheme="minorHAnsi" w:cstheme="minorHAnsi"/>
          <w:color w:val="000000"/>
          <w:sz w:val="22"/>
          <w:szCs w:val="22"/>
          <w:shd w:val="clear" w:color="auto" w:fill="FFFFFF"/>
        </w:rPr>
        <w:t>yt</w:t>
      </w:r>
      <w:r w:rsidRPr="00DE64F7">
        <w:rPr>
          <w:rFonts w:asciiTheme="minorHAnsi" w:hAnsiTheme="minorHAnsi" w:cstheme="minorHAnsi"/>
          <w:color w:val="000000"/>
          <w:sz w:val="22"/>
          <w:szCs w:val="22"/>
          <w:shd w:val="clear" w:color="auto" w:fill="FFFFFF"/>
        </w:rPr>
        <w:t>as jo teisių pažeidimas.</w:t>
      </w:r>
    </w:p>
    <w:p w14:paraId="457F7C37" w14:textId="77777777" w:rsidR="00244B49" w:rsidRPr="00DE64F7" w:rsidRDefault="00244B49" w:rsidP="00244B49">
      <w:pPr>
        <w:ind w:firstLine="567"/>
        <w:jc w:val="both"/>
        <w:rPr>
          <w:rFonts w:asciiTheme="minorHAnsi" w:hAnsiTheme="minorHAnsi" w:cstheme="minorHAnsi"/>
          <w:color w:val="000000"/>
          <w:sz w:val="22"/>
          <w:szCs w:val="22"/>
          <w:shd w:val="clear" w:color="auto" w:fill="FFFFFF"/>
        </w:rPr>
      </w:pPr>
      <w:r w:rsidRPr="00DE64F7">
        <w:rPr>
          <w:rFonts w:asciiTheme="minorHAnsi" w:hAnsiTheme="minorHAnsi" w:cstheme="minorHAnsi"/>
          <w:color w:val="000000"/>
          <w:sz w:val="22"/>
          <w:szCs w:val="22"/>
          <w:shd w:val="clear" w:color="auto" w:fill="FFFFFF"/>
        </w:rPr>
        <w:t>Pirmosios instancijos teismo nutartis panaikinta, o pareiškėjų skundo priėmimo klausimas perduotas pirmosios instancijos teismui nagrinėti iš naujo.</w:t>
      </w:r>
    </w:p>
    <w:p w14:paraId="46CD11C3" w14:textId="77777777" w:rsidR="00244B49" w:rsidRPr="00DE64F7" w:rsidRDefault="00244B49" w:rsidP="00244B49">
      <w:pPr>
        <w:jc w:val="both"/>
        <w:rPr>
          <w:rFonts w:asciiTheme="minorHAnsi" w:hAnsiTheme="minorHAnsi" w:cstheme="minorHAnsi"/>
          <w:color w:val="000000"/>
          <w:sz w:val="22"/>
          <w:szCs w:val="22"/>
          <w:shd w:val="clear" w:color="auto" w:fill="FFFFFF"/>
        </w:rPr>
      </w:pPr>
    </w:p>
    <w:p w14:paraId="442F4021" w14:textId="77777777" w:rsidR="00244B49" w:rsidRPr="00DE64F7" w:rsidRDefault="00244B49" w:rsidP="00244B49">
      <w:pPr>
        <w:jc w:val="both"/>
        <w:rPr>
          <w:rFonts w:asciiTheme="minorHAnsi" w:hAnsiTheme="minorHAnsi" w:cstheme="minorHAnsi"/>
          <w:color w:val="000000"/>
          <w:sz w:val="22"/>
          <w:szCs w:val="22"/>
          <w:shd w:val="clear" w:color="auto" w:fill="FFFFFF"/>
        </w:rPr>
      </w:pPr>
      <w:r w:rsidRPr="00DE64F7">
        <w:rPr>
          <w:rFonts w:asciiTheme="minorHAnsi" w:hAnsiTheme="minorHAnsi" w:cstheme="minorHAnsi"/>
          <w:color w:val="000000"/>
          <w:sz w:val="22"/>
          <w:szCs w:val="22"/>
          <w:shd w:val="clear" w:color="auto" w:fill="FFFFFF"/>
        </w:rPr>
        <w:t>2024 m. spalio 23 d. nutartis administracinėje byloje Nr. eAS-674-1188/2024</w:t>
      </w:r>
    </w:p>
    <w:p w14:paraId="63BC071B" w14:textId="77777777" w:rsidR="00244B49" w:rsidRDefault="00244B49" w:rsidP="00244B49">
      <w:pPr>
        <w:jc w:val="both"/>
        <w:rPr>
          <w:rFonts w:asciiTheme="minorHAnsi" w:hAnsiTheme="minorHAnsi" w:cstheme="minorHAnsi"/>
          <w:color w:val="000000"/>
          <w:sz w:val="22"/>
          <w:szCs w:val="22"/>
          <w:shd w:val="clear" w:color="auto" w:fill="FFFFFF"/>
        </w:rPr>
      </w:pPr>
      <w:r w:rsidRPr="00DE64F7">
        <w:rPr>
          <w:rFonts w:asciiTheme="minorHAnsi" w:hAnsiTheme="minorHAnsi" w:cstheme="minorHAnsi"/>
          <w:color w:val="000000"/>
          <w:sz w:val="22"/>
          <w:szCs w:val="22"/>
          <w:shd w:val="clear" w:color="auto" w:fill="FFFFFF"/>
        </w:rPr>
        <w:t>Teisminio proceso Nr. 3-61-3-04556-2024-1</w:t>
      </w:r>
    </w:p>
    <w:p w14:paraId="3F697DD6" w14:textId="77777777" w:rsidR="00244B49" w:rsidRPr="00025332" w:rsidRDefault="00244B49" w:rsidP="00244B49">
      <w:pPr>
        <w:jc w:val="both"/>
        <w:rPr>
          <w:rStyle w:val="Hyperlink"/>
          <w:rFonts w:asciiTheme="minorHAnsi" w:hAnsiTheme="minorHAnsi" w:cstheme="minorHAnsi"/>
          <w:sz w:val="22"/>
          <w:szCs w:val="22"/>
          <w:shd w:val="clear" w:color="auto" w:fill="FFFFFF"/>
        </w:rPr>
      </w:pPr>
      <w:hyperlink r:id="rId25" w:history="1">
        <w:r w:rsidRPr="00025332">
          <w:rPr>
            <w:rStyle w:val="Hyperlink"/>
            <w:rFonts w:asciiTheme="minorHAnsi" w:hAnsiTheme="minorHAnsi" w:cstheme="minorHAnsi"/>
            <w:sz w:val="22"/>
            <w:szCs w:val="22"/>
            <w:shd w:val="clear" w:color="auto" w:fill="FFFFFF"/>
          </w:rPr>
          <w:t>Prieiga internete</w:t>
        </w:r>
      </w:hyperlink>
    </w:p>
    <w:p w14:paraId="6172124D" w14:textId="1DD7952E" w:rsidR="00BA0495" w:rsidRPr="003756A5" w:rsidRDefault="00BA0495" w:rsidP="007825BC">
      <w:pPr>
        <w:ind w:firstLine="567"/>
        <w:jc w:val="both"/>
        <w:rPr>
          <w:rFonts w:asciiTheme="minorHAnsi" w:hAnsiTheme="minorHAnsi" w:cstheme="minorHAnsi"/>
          <w:color w:val="000000"/>
          <w:sz w:val="22"/>
          <w:szCs w:val="22"/>
          <w:shd w:val="clear" w:color="auto" w:fill="FFFFFF"/>
        </w:rPr>
      </w:pPr>
    </w:p>
    <w:p w14:paraId="3A86DB9D" w14:textId="77777777" w:rsidR="00075B43" w:rsidRPr="003756A5" w:rsidRDefault="3B86398D" w:rsidP="3B86398D">
      <w:pPr>
        <w:pStyle w:val="Apzvalgai1"/>
        <w:rPr>
          <w:rFonts w:asciiTheme="minorHAnsi" w:hAnsiTheme="minorHAnsi" w:cstheme="minorBidi"/>
        </w:rPr>
      </w:pPr>
      <w:bookmarkStart w:id="64" w:name="_Toc183783618"/>
      <w:r w:rsidRPr="3B86398D">
        <w:rPr>
          <w:rFonts w:asciiTheme="minorHAnsi" w:hAnsiTheme="minorHAnsi" w:cstheme="minorBidi"/>
        </w:rPr>
        <w:t>44. Proceso dalyviai ir jų prašymai</w:t>
      </w:r>
      <w:bookmarkEnd w:id="64"/>
    </w:p>
    <w:p w14:paraId="055B2841" w14:textId="77777777" w:rsidR="00432750" w:rsidRDefault="00432750" w:rsidP="00432750">
      <w:pPr>
        <w:tabs>
          <w:tab w:val="left" w:pos="8931"/>
          <w:tab w:val="left" w:pos="9356"/>
        </w:tabs>
        <w:ind w:firstLine="567"/>
        <w:jc w:val="both"/>
        <w:rPr>
          <w:rFonts w:asciiTheme="minorHAnsi" w:hAnsiTheme="minorHAnsi" w:cstheme="minorHAnsi"/>
          <w:b/>
          <w:bCs/>
          <w:color w:val="000000"/>
          <w:sz w:val="22"/>
          <w:szCs w:val="22"/>
          <w:u w:val="single"/>
          <w:shd w:val="clear" w:color="auto" w:fill="FFFFFF"/>
        </w:rPr>
      </w:pPr>
      <w:r w:rsidRPr="00612390">
        <w:rPr>
          <w:rFonts w:asciiTheme="minorHAnsi" w:hAnsiTheme="minorHAnsi" w:cstheme="minorHAnsi"/>
          <w:b/>
          <w:bCs/>
          <w:color w:val="000000"/>
          <w:sz w:val="22"/>
          <w:szCs w:val="22"/>
          <w:u w:val="single"/>
          <w:shd w:val="clear" w:color="auto" w:fill="FFFFFF"/>
        </w:rPr>
        <w:t>44.1. Ginčo šalys</w:t>
      </w:r>
    </w:p>
    <w:p w14:paraId="1523F2F3" w14:textId="77777777" w:rsidR="00432750" w:rsidRDefault="00432750" w:rsidP="00432750">
      <w:pPr>
        <w:tabs>
          <w:tab w:val="left" w:pos="8931"/>
          <w:tab w:val="left" w:pos="9356"/>
        </w:tabs>
        <w:ind w:firstLine="1134"/>
        <w:jc w:val="both"/>
        <w:rPr>
          <w:rFonts w:asciiTheme="minorHAnsi" w:hAnsiTheme="minorHAnsi" w:cstheme="minorHAnsi"/>
          <w:b/>
          <w:sz w:val="22"/>
          <w:szCs w:val="22"/>
          <w:u w:val="single"/>
        </w:rPr>
      </w:pPr>
      <w:r>
        <w:rPr>
          <w:rFonts w:asciiTheme="minorHAnsi" w:hAnsiTheme="minorHAnsi" w:cstheme="minorHAnsi"/>
          <w:b/>
          <w:sz w:val="22"/>
          <w:szCs w:val="22"/>
          <w:u w:val="single"/>
        </w:rPr>
        <w:t xml:space="preserve">44.1.2. </w:t>
      </w:r>
      <w:r w:rsidRPr="00612390">
        <w:rPr>
          <w:rFonts w:asciiTheme="minorHAnsi" w:hAnsiTheme="minorHAnsi" w:cstheme="minorHAnsi"/>
          <w:b/>
          <w:sz w:val="22"/>
          <w:szCs w:val="22"/>
          <w:u w:val="single"/>
        </w:rPr>
        <w:t>Netinkamos ginčo šalies pakeitimas tinkama</w:t>
      </w:r>
    </w:p>
    <w:p w14:paraId="1F2C0F22" w14:textId="77777777" w:rsidR="00432750" w:rsidRDefault="00432750" w:rsidP="00A96E6D">
      <w:pPr>
        <w:tabs>
          <w:tab w:val="left" w:pos="8931"/>
          <w:tab w:val="left" w:pos="9356"/>
        </w:tabs>
        <w:ind w:firstLine="567"/>
        <w:jc w:val="both"/>
        <w:rPr>
          <w:rFonts w:asciiTheme="minorHAnsi" w:hAnsiTheme="minorHAnsi" w:cstheme="minorHAnsi"/>
          <w:b/>
          <w:sz w:val="22"/>
          <w:szCs w:val="22"/>
          <w:u w:val="single"/>
        </w:rPr>
      </w:pPr>
    </w:p>
    <w:p w14:paraId="784D3E0E" w14:textId="5BA1B3DE" w:rsidR="00432750" w:rsidRPr="00237913" w:rsidRDefault="3B86398D" w:rsidP="3B86398D">
      <w:pPr>
        <w:jc w:val="both"/>
        <w:outlineLvl w:val="1"/>
        <w:rPr>
          <w:rFonts w:asciiTheme="minorHAnsi" w:eastAsia="Calibri" w:hAnsiTheme="minorHAnsi" w:cstheme="minorBidi"/>
          <w:i/>
          <w:iCs/>
          <w:sz w:val="22"/>
          <w:szCs w:val="22"/>
        </w:rPr>
      </w:pPr>
      <w:bookmarkStart w:id="65" w:name="_Toc149644746"/>
      <w:bookmarkStart w:id="66" w:name="_Toc183783619"/>
      <w:r w:rsidRPr="3B86398D">
        <w:rPr>
          <w:rFonts w:asciiTheme="minorHAnsi" w:eastAsia="Calibri" w:hAnsiTheme="minorHAnsi" w:cstheme="minorBidi"/>
          <w:i/>
          <w:iCs/>
          <w:sz w:val="22"/>
          <w:szCs w:val="22"/>
        </w:rPr>
        <w:t xml:space="preserve">Dėl </w:t>
      </w:r>
      <w:bookmarkEnd w:id="65"/>
      <w:r w:rsidRPr="3B86398D">
        <w:rPr>
          <w:rFonts w:asciiTheme="minorHAnsi" w:eastAsia="Calibri" w:hAnsiTheme="minorHAnsi" w:cstheme="minorBidi"/>
          <w:i/>
          <w:iCs/>
          <w:sz w:val="22"/>
          <w:szCs w:val="22"/>
        </w:rPr>
        <w:t>pareiškėjo atsisakymo pakeisti netinkamą atsakovą į teismo siūlomą</w:t>
      </w:r>
      <w:r w:rsidR="003D6C21">
        <w:rPr>
          <w:rFonts w:asciiTheme="minorHAnsi" w:eastAsia="Calibri" w:hAnsiTheme="minorHAnsi" w:cstheme="minorBidi"/>
          <w:i/>
          <w:iCs/>
          <w:sz w:val="22"/>
          <w:szCs w:val="22"/>
        </w:rPr>
        <w:t xml:space="preserve"> atsakovą</w:t>
      </w:r>
      <w:r w:rsidRPr="3B86398D">
        <w:rPr>
          <w:rFonts w:asciiTheme="minorHAnsi" w:eastAsia="Calibri" w:hAnsiTheme="minorHAnsi" w:cstheme="minorBidi"/>
          <w:i/>
          <w:iCs/>
          <w:sz w:val="22"/>
          <w:szCs w:val="22"/>
        </w:rPr>
        <w:t xml:space="preserve"> procesinių pasekmių</w:t>
      </w:r>
      <w:bookmarkEnd w:id="66"/>
    </w:p>
    <w:p w14:paraId="4652A608" w14:textId="77777777" w:rsidR="00432750" w:rsidRPr="008B60EC" w:rsidRDefault="00432750" w:rsidP="00432750">
      <w:pPr>
        <w:ind w:firstLine="851"/>
        <w:jc w:val="both"/>
        <w:rPr>
          <w:rFonts w:asciiTheme="minorHAnsi" w:hAnsiTheme="minorHAnsi" w:cstheme="minorHAnsi"/>
          <w:b/>
          <w:color w:val="000000"/>
          <w:sz w:val="22"/>
          <w:szCs w:val="22"/>
          <w:highlight w:val="yellow"/>
        </w:rPr>
      </w:pPr>
    </w:p>
    <w:p w14:paraId="6BB85FFD" w14:textId="3E8F1989" w:rsidR="00432750" w:rsidRPr="00CD0531" w:rsidRDefault="00432750" w:rsidP="00432750">
      <w:pPr>
        <w:ind w:firstLine="567"/>
        <w:jc w:val="both"/>
        <w:rPr>
          <w:rStyle w:val="normaltextrun"/>
          <w:rFonts w:asciiTheme="minorHAnsi" w:hAnsiTheme="minorHAnsi" w:cstheme="minorHAnsi"/>
          <w:color w:val="000000"/>
          <w:sz w:val="22"/>
          <w:szCs w:val="22"/>
          <w:bdr w:val="none" w:sz="0" w:space="0" w:color="auto" w:frame="1"/>
        </w:rPr>
      </w:pPr>
      <w:r w:rsidRPr="00CD0531">
        <w:rPr>
          <w:rStyle w:val="normaltextrun"/>
          <w:rFonts w:asciiTheme="minorHAnsi" w:hAnsiTheme="minorHAnsi" w:cstheme="minorHAnsi"/>
          <w:color w:val="000000"/>
          <w:sz w:val="22"/>
          <w:szCs w:val="22"/>
          <w:bdr w:val="none" w:sz="0" w:space="0" w:color="auto" w:frame="1"/>
        </w:rPr>
        <w:lastRenderedPageBreak/>
        <w:t xml:space="preserve">Apžvelgiamoje byloje nagrinėtas ginčas dėl Valstybinio socialinio draudimo fondo valdybos prie Socialinės apsaugos ir darbo ministerijos (toliau – </w:t>
      </w:r>
      <w:r>
        <w:rPr>
          <w:rStyle w:val="normaltextrun"/>
          <w:rFonts w:asciiTheme="minorHAnsi" w:hAnsiTheme="minorHAnsi" w:cstheme="minorHAnsi"/>
          <w:color w:val="000000"/>
          <w:sz w:val="22"/>
          <w:szCs w:val="22"/>
          <w:bdr w:val="none" w:sz="0" w:space="0" w:color="auto" w:frame="1"/>
        </w:rPr>
        <w:t>VSDFV</w:t>
      </w:r>
      <w:r w:rsidRPr="00CD0531">
        <w:rPr>
          <w:rStyle w:val="normaltextrun"/>
          <w:rFonts w:asciiTheme="minorHAnsi" w:hAnsiTheme="minorHAnsi" w:cstheme="minorHAnsi"/>
          <w:color w:val="000000"/>
          <w:sz w:val="22"/>
          <w:szCs w:val="22"/>
          <w:bdr w:val="none" w:sz="0" w:space="0" w:color="auto" w:frame="1"/>
        </w:rPr>
        <w:t xml:space="preserve">) </w:t>
      </w:r>
      <w:r>
        <w:rPr>
          <w:rStyle w:val="normaltextrun"/>
          <w:rFonts w:asciiTheme="minorHAnsi" w:hAnsiTheme="minorHAnsi" w:cstheme="minorHAnsi"/>
          <w:color w:val="000000"/>
          <w:sz w:val="22"/>
          <w:szCs w:val="22"/>
          <w:bdr w:val="none" w:sz="0" w:space="0" w:color="auto" w:frame="1"/>
        </w:rPr>
        <w:t xml:space="preserve">ir </w:t>
      </w:r>
      <w:r w:rsidR="00ED76FE">
        <w:rPr>
          <w:rStyle w:val="normaltextrun"/>
          <w:rFonts w:asciiTheme="minorHAnsi" w:hAnsiTheme="minorHAnsi" w:cstheme="minorHAnsi"/>
          <w:color w:val="000000"/>
          <w:sz w:val="22"/>
          <w:szCs w:val="22"/>
          <w:bdr w:val="none" w:sz="0" w:space="0" w:color="auto" w:frame="1"/>
        </w:rPr>
        <w:t>VSDFV</w:t>
      </w:r>
      <w:r w:rsidR="00ED76FE" w:rsidRPr="008B60EC">
        <w:rPr>
          <w:rStyle w:val="normaltextrun"/>
          <w:rFonts w:asciiTheme="minorHAnsi" w:hAnsiTheme="minorHAnsi" w:cstheme="minorHAnsi"/>
          <w:color w:val="000000"/>
          <w:sz w:val="22"/>
          <w:szCs w:val="22"/>
          <w:bdr w:val="none" w:sz="0" w:space="0" w:color="auto" w:frame="1"/>
        </w:rPr>
        <w:t xml:space="preserve"> </w:t>
      </w:r>
      <w:r w:rsidRPr="008B60EC">
        <w:rPr>
          <w:rStyle w:val="normaltextrun"/>
          <w:rFonts w:asciiTheme="minorHAnsi" w:hAnsiTheme="minorHAnsi" w:cstheme="minorHAnsi"/>
          <w:color w:val="000000"/>
          <w:sz w:val="22"/>
          <w:szCs w:val="22"/>
          <w:bdr w:val="none" w:sz="0" w:space="0" w:color="auto" w:frame="1"/>
        </w:rPr>
        <w:t>Kauno skyriaus</w:t>
      </w:r>
      <w:r>
        <w:rPr>
          <w:rStyle w:val="normaltextrun"/>
          <w:rFonts w:asciiTheme="minorHAnsi" w:hAnsiTheme="minorHAnsi" w:cstheme="minorHAnsi"/>
          <w:color w:val="000000"/>
          <w:sz w:val="22"/>
          <w:szCs w:val="22"/>
          <w:bdr w:val="none" w:sz="0" w:space="0" w:color="auto" w:frame="1"/>
        </w:rPr>
        <w:t xml:space="preserve"> sprendimų, </w:t>
      </w:r>
      <w:r w:rsidRPr="008B60EC">
        <w:rPr>
          <w:rStyle w:val="normaltextrun"/>
          <w:rFonts w:asciiTheme="minorHAnsi" w:hAnsiTheme="minorHAnsi" w:cstheme="minorHAnsi"/>
          <w:color w:val="000000"/>
          <w:sz w:val="22"/>
          <w:szCs w:val="22"/>
          <w:bdr w:val="none" w:sz="0" w:space="0" w:color="auto" w:frame="1"/>
        </w:rPr>
        <w:t xml:space="preserve">kuriais pareiškėjo nurodytas laikotarpis neįskaitytas į pensijų socialinio draudimo stažą, pagrįstumo ir teisėtumo bei reikalavimo įpareigoti VSDFV Kauno skyrių įskaityti </w:t>
      </w:r>
      <w:r>
        <w:rPr>
          <w:rStyle w:val="normaltextrun"/>
          <w:rFonts w:asciiTheme="minorHAnsi" w:hAnsiTheme="minorHAnsi" w:cstheme="minorHAnsi"/>
          <w:color w:val="000000"/>
          <w:sz w:val="22"/>
          <w:szCs w:val="22"/>
          <w:bdr w:val="none" w:sz="0" w:space="0" w:color="auto" w:frame="1"/>
        </w:rPr>
        <w:t xml:space="preserve">minėtą </w:t>
      </w:r>
      <w:r w:rsidRPr="008B60EC">
        <w:rPr>
          <w:rStyle w:val="normaltextrun"/>
          <w:rFonts w:asciiTheme="minorHAnsi" w:hAnsiTheme="minorHAnsi" w:cstheme="minorHAnsi"/>
          <w:color w:val="000000"/>
          <w:sz w:val="22"/>
          <w:szCs w:val="22"/>
          <w:bdr w:val="none" w:sz="0" w:space="0" w:color="auto" w:frame="1"/>
        </w:rPr>
        <w:t>laikotarpį į stažą.</w:t>
      </w:r>
    </w:p>
    <w:p w14:paraId="1B475A02" w14:textId="77777777" w:rsidR="00432750" w:rsidRDefault="00432750" w:rsidP="00432750">
      <w:pPr>
        <w:ind w:firstLine="567"/>
        <w:jc w:val="both"/>
        <w:rPr>
          <w:rStyle w:val="normaltextrun"/>
          <w:rFonts w:asciiTheme="minorHAnsi" w:hAnsiTheme="minorHAnsi" w:cstheme="minorHAnsi"/>
          <w:color w:val="000000"/>
          <w:sz w:val="22"/>
          <w:szCs w:val="22"/>
          <w:bdr w:val="none" w:sz="0" w:space="0" w:color="auto" w:frame="1"/>
        </w:rPr>
      </w:pPr>
      <w:r w:rsidRPr="008B60EC">
        <w:rPr>
          <w:rStyle w:val="normaltextrun"/>
          <w:rFonts w:asciiTheme="minorHAnsi" w:hAnsiTheme="minorHAnsi" w:cstheme="minorHAnsi"/>
          <w:color w:val="000000"/>
          <w:sz w:val="22"/>
          <w:szCs w:val="22"/>
          <w:bdr w:val="none" w:sz="0" w:space="0" w:color="auto" w:frame="1"/>
        </w:rPr>
        <w:t>Pirmosios instancijos teismas, konstatavęs, jog pareiškėjas nesutiko pakeisti atsakovo tinkamu, atmetė pareiškėjo skundą, detaliau nevertinęs kitų pareiškėjo skunde išdėstytų argumentų</w:t>
      </w:r>
      <w:r>
        <w:rPr>
          <w:rStyle w:val="normaltextrun"/>
          <w:rFonts w:asciiTheme="minorHAnsi" w:hAnsiTheme="minorHAnsi" w:cstheme="minorHAnsi"/>
          <w:color w:val="000000"/>
          <w:sz w:val="22"/>
          <w:szCs w:val="22"/>
          <w:bdr w:val="none" w:sz="0" w:space="0" w:color="auto" w:frame="1"/>
        </w:rPr>
        <w:t>.</w:t>
      </w:r>
    </w:p>
    <w:p w14:paraId="1B54C430" w14:textId="281D66AE" w:rsidR="00432750" w:rsidRPr="008B60EC" w:rsidRDefault="00432750" w:rsidP="00432750">
      <w:pPr>
        <w:ind w:firstLine="567"/>
        <w:jc w:val="both"/>
        <w:rPr>
          <w:rStyle w:val="normaltextrun"/>
          <w:rFonts w:asciiTheme="minorHAnsi" w:hAnsiTheme="minorHAnsi" w:cstheme="minorHAnsi"/>
          <w:color w:val="000000"/>
          <w:sz w:val="22"/>
          <w:szCs w:val="22"/>
          <w:bdr w:val="none" w:sz="0" w:space="0" w:color="auto" w:frame="1"/>
        </w:rPr>
      </w:pPr>
      <w:r w:rsidRPr="00CD0531">
        <w:rPr>
          <w:rStyle w:val="normaltextrun"/>
          <w:rFonts w:asciiTheme="minorHAnsi" w:hAnsiTheme="minorHAnsi" w:cstheme="minorHAnsi"/>
          <w:color w:val="000000"/>
          <w:sz w:val="22"/>
          <w:szCs w:val="22"/>
          <w:bdr w:val="none" w:sz="0" w:space="0" w:color="auto" w:frame="1"/>
        </w:rPr>
        <w:t xml:space="preserve">LVAT teisėjų kolegija </w:t>
      </w:r>
      <w:r>
        <w:rPr>
          <w:rStyle w:val="normaltextrun"/>
          <w:rFonts w:asciiTheme="minorHAnsi" w:hAnsiTheme="minorHAnsi" w:cstheme="minorHAnsi"/>
          <w:color w:val="000000"/>
          <w:sz w:val="22"/>
          <w:szCs w:val="22"/>
          <w:bdr w:val="none" w:sz="0" w:space="0" w:color="auto" w:frame="1"/>
        </w:rPr>
        <w:t>konstatavo</w:t>
      </w:r>
      <w:r w:rsidRPr="00CD0531">
        <w:rPr>
          <w:rStyle w:val="normaltextrun"/>
          <w:rFonts w:asciiTheme="minorHAnsi" w:hAnsiTheme="minorHAnsi" w:cstheme="minorHAnsi"/>
          <w:color w:val="000000"/>
          <w:sz w:val="22"/>
          <w:szCs w:val="22"/>
          <w:bdr w:val="none" w:sz="0" w:space="0" w:color="auto" w:frame="1"/>
        </w:rPr>
        <w:t xml:space="preserve">, kad </w:t>
      </w:r>
      <w:r w:rsidRPr="008B60EC">
        <w:rPr>
          <w:rStyle w:val="normaltextrun"/>
          <w:rFonts w:asciiTheme="minorHAnsi" w:hAnsiTheme="minorHAnsi" w:cstheme="minorHAnsi"/>
          <w:color w:val="000000"/>
          <w:sz w:val="22"/>
          <w:szCs w:val="22"/>
          <w:bdr w:val="none" w:sz="0" w:space="0" w:color="auto" w:frame="1"/>
        </w:rPr>
        <w:t>pirmosios instancijos teismas, rengdamasis nagrinėti bylą iš esmės ir preziumuodamas, kad VSDFV ikiteismine tvarka išnagrinėjo pareiškėjo skundą dėl VSDFV Kauno skyriaus sprendimo, teisėtai ir pagrįstai, remdamasis ABTĮ 33 straipsnio 5 dalimi</w:t>
      </w:r>
      <w:r>
        <w:rPr>
          <w:rStyle w:val="normaltextrun"/>
          <w:rFonts w:asciiTheme="minorHAnsi" w:hAnsiTheme="minorHAnsi" w:cstheme="minorHAnsi"/>
          <w:color w:val="000000"/>
          <w:sz w:val="22"/>
          <w:szCs w:val="22"/>
          <w:bdr w:val="none" w:sz="0" w:space="0" w:color="auto" w:frame="1"/>
        </w:rPr>
        <w:t>,</w:t>
      </w:r>
      <w:r w:rsidRPr="008B60EC">
        <w:rPr>
          <w:rStyle w:val="normaltextrun"/>
          <w:rFonts w:asciiTheme="minorHAnsi" w:hAnsiTheme="minorHAnsi" w:cstheme="minorHAnsi"/>
          <w:color w:val="000000"/>
          <w:sz w:val="22"/>
          <w:szCs w:val="22"/>
          <w:bdr w:val="none" w:sz="0" w:space="0" w:color="auto" w:frame="1"/>
        </w:rPr>
        <w:t xml:space="preserve"> pakeitė pareiškėjo skunde nurodytą </w:t>
      </w:r>
      <w:r>
        <w:rPr>
          <w:rStyle w:val="normaltextrun"/>
          <w:rFonts w:asciiTheme="minorHAnsi" w:hAnsiTheme="minorHAnsi" w:cstheme="minorHAnsi"/>
          <w:color w:val="000000"/>
          <w:sz w:val="22"/>
          <w:szCs w:val="22"/>
          <w:bdr w:val="none" w:sz="0" w:space="0" w:color="auto" w:frame="1"/>
        </w:rPr>
        <w:t>VSDFV</w:t>
      </w:r>
      <w:r w:rsidRPr="008B60EC">
        <w:rPr>
          <w:rStyle w:val="normaltextrun"/>
          <w:rFonts w:asciiTheme="minorHAnsi" w:hAnsiTheme="minorHAnsi" w:cstheme="minorHAnsi"/>
          <w:color w:val="000000"/>
          <w:sz w:val="22"/>
          <w:szCs w:val="22"/>
          <w:bdr w:val="none" w:sz="0" w:space="0" w:color="auto" w:frame="1"/>
        </w:rPr>
        <w:t xml:space="preserve"> procesinę padėtį iš atsakovo į trečiąjį suinteresuotą asmenį, nes </w:t>
      </w:r>
      <w:r w:rsidRPr="00237913">
        <w:rPr>
          <w:rStyle w:val="normaltextrun"/>
          <w:rFonts w:asciiTheme="minorHAnsi" w:hAnsiTheme="minorHAnsi" w:cstheme="minorHAnsi"/>
          <w:color w:val="000000"/>
          <w:sz w:val="22"/>
          <w:szCs w:val="22"/>
          <w:u w:val="single"/>
          <w:bdr w:val="none" w:sz="0" w:space="0" w:color="auto" w:frame="1"/>
        </w:rPr>
        <w:t xml:space="preserve">VSDFV </w:t>
      </w:r>
      <w:r w:rsidR="00ED76FE">
        <w:rPr>
          <w:rStyle w:val="normaltextrun"/>
          <w:rFonts w:asciiTheme="minorHAnsi" w:hAnsiTheme="minorHAnsi" w:cstheme="minorHAnsi"/>
          <w:color w:val="000000"/>
          <w:sz w:val="22"/>
          <w:szCs w:val="22"/>
          <w:u w:val="single"/>
          <w:bdr w:val="none" w:sz="0" w:space="0" w:color="auto" w:frame="1"/>
        </w:rPr>
        <w:t>šiuo</w:t>
      </w:r>
      <w:r w:rsidRPr="00237913">
        <w:rPr>
          <w:rStyle w:val="normaltextrun"/>
          <w:rFonts w:asciiTheme="minorHAnsi" w:hAnsiTheme="minorHAnsi" w:cstheme="minorHAnsi"/>
          <w:color w:val="000000"/>
          <w:sz w:val="22"/>
          <w:szCs w:val="22"/>
          <w:u w:val="single"/>
          <w:bdr w:val="none" w:sz="0" w:space="0" w:color="auto" w:frame="1"/>
        </w:rPr>
        <w:t xml:space="preserve"> atveju veikė kaip išankstinio ginčų nagrinėjimo ne teismo tvarka institucija</w:t>
      </w:r>
      <w:r w:rsidRPr="008B60EC">
        <w:rPr>
          <w:rStyle w:val="normaltextrun"/>
          <w:rFonts w:asciiTheme="minorHAnsi" w:hAnsiTheme="minorHAnsi" w:cstheme="minorHAnsi"/>
          <w:color w:val="000000"/>
          <w:sz w:val="22"/>
          <w:szCs w:val="22"/>
          <w:bdr w:val="none" w:sz="0" w:space="0" w:color="auto" w:frame="1"/>
        </w:rPr>
        <w:t xml:space="preserve"> pagal </w:t>
      </w:r>
      <w:r>
        <w:rPr>
          <w:rStyle w:val="normaltextrun"/>
          <w:rFonts w:asciiTheme="minorHAnsi" w:hAnsiTheme="minorHAnsi" w:cstheme="minorHAnsi"/>
          <w:color w:val="000000"/>
          <w:sz w:val="22"/>
          <w:szCs w:val="22"/>
          <w:bdr w:val="none" w:sz="0" w:space="0" w:color="auto" w:frame="1"/>
        </w:rPr>
        <w:t>S</w:t>
      </w:r>
      <w:r w:rsidRPr="00BB08F9">
        <w:rPr>
          <w:rStyle w:val="normaltextrun"/>
          <w:rFonts w:asciiTheme="minorHAnsi" w:hAnsiTheme="minorHAnsi" w:cstheme="minorHAnsi"/>
          <w:color w:val="000000"/>
          <w:sz w:val="22"/>
          <w:szCs w:val="22"/>
          <w:bdr w:val="none" w:sz="0" w:space="0" w:color="auto" w:frame="1"/>
        </w:rPr>
        <w:t xml:space="preserve">ocialinio draudimo pensijų įstatymo </w:t>
      </w:r>
      <w:r w:rsidRPr="008B60EC">
        <w:rPr>
          <w:rStyle w:val="normaltextrun"/>
          <w:rFonts w:asciiTheme="minorHAnsi" w:hAnsiTheme="minorHAnsi" w:cstheme="minorHAnsi"/>
          <w:color w:val="000000"/>
          <w:sz w:val="22"/>
          <w:szCs w:val="22"/>
          <w:bdr w:val="none" w:sz="0" w:space="0" w:color="auto" w:frame="1"/>
        </w:rPr>
        <w:t>44 straipsnį ir Valstybinio socialinio draudimo įstatymo 41 straipsnį.</w:t>
      </w:r>
    </w:p>
    <w:p w14:paraId="1DF72787" w14:textId="1010D2BD" w:rsidR="00432750" w:rsidRPr="008B60EC" w:rsidRDefault="00432750" w:rsidP="00432750">
      <w:pPr>
        <w:ind w:firstLine="567"/>
        <w:jc w:val="both"/>
        <w:rPr>
          <w:rStyle w:val="normaltextrun"/>
          <w:rFonts w:asciiTheme="minorHAnsi" w:hAnsiTheme="minorHAnsi" w:cstheme="minorHAnsi"/>
          <w:color w:val="000000"/>
          <w:sz w:val="22"/>
          <w:szCs w:val="22"/>
          <w:bdr w:val="none" w:sz="0" w:space="0" w:color="auto" w:frame="1"/>
        </w:rPr>
      </w:pPr>
      <w:r w:rsidRPr="008B60EC">
        <w:rPr>
          <w:rStyle w:val="normaltextrun"/>
          <w:rFonts w:asciiTheme="minorHAnsi" w:hAnsiTheme="minorHAnsi" w:cstheme="minorHAnsi"/>
          <w:color w:val="000000"/>
          <w:sz w:val="22"/>
          <w:szCs w:val="22"/>
          <w:bdr w:val="none" w:sz="0" w:space="0" w:color="auto" w:frame="1"/>
        </w:rPr>
        <w:t>ABTĮ 33 straipsnio 5 dalis nu</w:t>
      </w:r>
      <w:r w:rsidR="00724FD3">
        <w:rPr>
          <w:rStyle w:val="normaltextrun"/>
          <w:rFonts w:asciiTheme="minorHAnsi" w:hAnsiTheme="minorHAnsi" w:cstheme="minorHAnsi"/>
          <w:color w:val="000000"/>
          <w:sz w:val="22"/>
          <w:szCs w:val="22"/>
          <w:bdr w:val="none" w:sz="0" w:space="0" w:color="auto" w:frame="1"/>
        </w:rPr>
        <w:t>st</w:t>
      </w:r>
      <w:r w:rsidRPr="008B60EC">
        <w:rPr>
          <w:rStyle w:val="normaltextrun"/>
          <w:rFonts w:asciiTheme="minorHAnsi" w:hAnsiTheme="minorHAnsi" w:cstheme="minorHAnsi"/>
          <w:color w:val="000000"/>
          <w:sz w:val="22"/>
          <w:szCs w:val="22"/>
          <w:bdr w:val="none" w:sz="0" w:space="0" w:color="auto" w:frame="1"/>
        </w:rPr>
        <w:t xml:space="preserve">ato, jog tais atvejais, kai teismas savo iniciatyva pakeičia pareiškėjo skunde nurodytą atsakovą tinkamu, galutinai dėl proceso šalies pakeitimo tinkama nusprendžiama teismo posėdžio parengiamojoje dalyje. Ši teisės norma reiškia, jog teismas, nagrinėdamas bylą iš esmės, privalo išsiaiškinti pareiškėjo poziciją dėl netinkamos šalies pakeitimo, vykdydamas ABTĮ 12 straipsnyje teismui nustatytas pareigas </w:t>
      </w:r>
      <w:r w:rsidR="00724FD3">
        <w:rPr>
          <w:rStyle w:val="normaltextrun"/>
          <w:rFonts w:asciiTheme="minorHAnsi" w:hAnsiTheme="minorHAnsi" w:cstheme="minorHAnsi"/>
          <w:color w:val="000000"/>
          <w:sz w:val="22"/>
          <w:szCs w:val="22"/>
          <w:bdr w:val="none" w:sz="0" w:space="0" w:color="auto" w:frame="1"/>
        </w:rPr>
        <w:t>–</w:t>
      </w:r>
      <w:r w:rsidRPr="008B60EC">
        <w:rPr>
          <w:rStyle w:val="normaltextrun"/>
          <w:rFonts w:asciiTheme="minorHAnsi" w:hAnsiTheme="minorHAnsi" w:cstheme="minorHAnsi"/>
          <w:color w:val="000000"/>
          <w:sz w:val="22"/>
          <w:szCs w:val="22"/>
          <w:bdr w:val="none" w:sz="0" w:space="0" w:color="auto" w:frame="1"/>
        </w:rPr>
        <w:t xml:space="preserve"> turi išaiškinti proceso dalyviams jų procesines teises ir pareigas, įspėti dėl procesinių veiksmų atlikimo arba neatlikimo pasekmių ir padėti šiems asmenims įgyvendinti jų procesines teises.</w:t>
      </w:r>
    </w:p>
    <w:p w14:paraId="2DB42176" w14:textId="4605216C" w:rsidR="00432750" w:rsidRDefault="00432750" w:rsidP="00432750">
      <w:pPr>
        <w:ind w:firstLine="567"/>
        <w:jc w:val="both"/>
        <w:rPr>
          <w:rStyle w:val="normaltextrun"/>
          <w:rFonts w:asciiTheme="minorHAnsi" w:hAnsiTheme="minorHAnsi" w:cstheme="minorHAnsi"/>
          <w:color w:val="000000"/>
          <w:sz w:val="22"/>
          <w:szCs w:val="22"/>
          <w:bdr w:val="none" w:sz="0" w:space="0" w:color="auto" w:frame="1"/>
        </w:rPr>
      </w:pPr>
      <w:r w:rsidRPr="008B60EC">
        <w:rPr>
          <w:rStyle w:val="normaltextrun"/>
          <w:rFonts w:asciiTheme="minorHAnsi" w:hAnsiTheme="minorHAnsi" w:cstheme="minorHAnsi"/>
          <w:color w:val="000000"/>
          <w:sz w:val="22"/>
          <w:szCs w:val="22"/>
          <w:bdr w:val="none" w:sz="0" w:space="0" w:color="auto" w:frame="1"/>
        </w:rPr>
        <w:t>Nagrinė</w:t>
      </w:r>
      <w:r>
        <w:rPr>
          <w:rStyle w:val="normaltextrun"/>
          <w:rFonts w:asciiTheme="minorHAnsi" w:hAnsiTheme="minorHAnsi" w:cstheme="minorHAnsi"/>
          <w:color w:val="000000"/>
          <w:sz w:val="22"/>
          <w:szCs w:val="22"/>
          <w:bdr w:val="none" w:sz="0" w:space="0" w:color="auto" w:frame="1"/>
        </w:rPr>
        <w:t>tu</w:t>
      </w:r>
      <w:r w:rsidRPr="008B60EC">
        <w:rPr>
          <w:rStyle w:val="normaltextrun"/>
          <w:rFonts w:asciiTheme="minorHAnsi" w:hAnsiTheme="minorHAnsi" w:cstheme="minorHAnsi"/>
          <w:color w:val="000000"/>
          <w:sz w:val="22"/>
          <w:szCs w:val="22"/>
          <w:bdr w:val="none" w:sz="0" w:space="0" w:color="auto" w:frame="1"/>
        </w:rPr>
        <w:t xml:space="preserve"> atveju teisėjų kolegija, susipažinusi su administracinėje byloje priimtais procesiniais dokumentais bei išklausiusi pirmosios instancijos teismo posėdžio garso įrašą, pripaž</w:t>
      </w:r>
      <w:r>
        <w:rPr>
          <w:rStyle w:val="normaltextrun"/>
          <w:rFonts w:asciiTheme="minorHAnsi" w:hAnsiTheme="minorHAnsi" w:cstheme="minorHAnsi"/>
          <w:color w:val="000000"/>
          <w:sz w:val="22"/>
          <w:szCs w:val="22"/>
          <w:bdr w:val="none" w:sz="0" w:space="0" w:color="auto" w:frame="1"/>
        </w:rPr>
        <w:t>ino</w:t>
      </w:r>
      <w:r w:rsidRPr="008B60EC">
        <w:rPr>
          <w:rStyle w:val="normaltextrun"/>
          <w:rFonts w:asciiTheme="minorHAnsi" w:hAnsiTheme="minorHAnsi" w:cstheme="minorHAnsi"/>
          <w:color w:val="000000"/>
          <w:sz w:val="22"/>
          <w:szCs w:val="22"/>
          <w:bdr w:val="none" w:sz="0" w:space="0" w:color="auto" w:frame="1"/>
        </w:rPr>
        <w:t>, jog pirmosios instancijos teismas minėtas pareigas vykdė tinkamai: išaiškino pareiškėjui jo procesines teises ir pareigas, kelis kartus įspėjo apie jo nesutikimo keisti atsakovą pasekmes, atkreipė pareiškėjo dėmesį į tai, kad jo atsakovu nurodytas subjektas neturi pareigos atsakyti pagal pareikštą materialinį teisinį reikalavimą, kitaip tariant, yra netinkamas atsakovas. Be to, teismas kartu su teismo posėdyje dalyvavusia VSDFV Kauno skyriaus atstove išaiškino pareiškėjui, kokia yra faktinė ir teisinė situacija dėl jo socialinio draudimo pensijų stažo skaičiavimo bei paskirtų senatvės pensijų, kokius ir kieno priimtus sprendimus jis turėtų skųsti, norėdamas tinkamai pasinaudoti savo teis</w:t>
      </w:r>
      <w:r w:rsidR="00724FD3">
        <w:rPr>
          <w:rStyle w:val="normaltextrun"/>
          <w:rFonts w:asciiTheme="minorHAnsi" w:hAnsiTheme="minorHAnsi" w:cstheme="minorHAnsi"/>
          <w:color w:val="000000"/>
          <w:sz w:val="22"/>
          <w:szCs w:val="22"/>
          <w:bdr w:val="none" w:sz="0" w:space="0" w:color="auto" w:frame="1"/>
        </w:rPr>
        <w:t>e</w:t>
      </w:r>
      <w:r w:rsidRPr="008B60EC">
        <w:rPr>
          <w:rStyle w:val="normaltextrun"/>
          <w:rFonts w:asciiTheme="minorHAnsi" w:hAnsiTheme="minorHAnsi" w:cstheme="minorHAnsi"/>
          <w:color w:val="000000"/>
          <w:sz w:val="22"/>
          <w:szCs w:val="22"/>
          <w:bdr w:val="none" w:sz="0" w:space="0" w:color="auto" w:frame="1"/>
        </w:rPr>
        <w:t xml:space="preserve"> į teisminę gynybą. Šių pirmosios instancijos teismo atliktų veiksmų teisėjų kolegija netur</w:t>
      </w:r>
      <w:r>
        <w:rPr>
          <w:rStyle w:val="normaltextrun"/>
          <w:rFonts w:asciiTheme="minorHAnsi" w:hAnsiTheme="minorHAnsi" w:cstheme="minorHAnsi"/>
          <w:color w:val="000000"/>
          <w:sz w:val="22"/>
          <w:szCs w:val="22"/>
          <w:bdr w:val="none" w:sz="0" w:space="0" w:color="auto" w:frame="1"/>
        </w:rPr>
        <w:t>ėjo</w:t>
      </w:r>
      <w:r w:rsidRPr="008B60EC">
        <w:rPr>
          <w:rStyle w:val="normaltextrun"/>
          <w:rFonts w:asciiTheme="minorHAnsi" w:hAnsiTheme="minorHAnsi" w:cstheme="minorHAnsi"/>
          <w:color w:val="000000"/>
          <w:sz w:val="22"/>
          <w:szCs w:val="22"/>
          <w:bdr w:val="none" w:sz="0" w:space="0" w:color="auto" w:frame="1"/>
        </w:rPr>
        <w:t xml:space="preserve"> pagrindo laikyti psichologiniu spaudimu pareiškėjui. Nepaisant to, pareiškėjas atsisakė tikslinti skundą, keisti atsakovą ir prašė nagrinėti ginčą pagal jo paduotą pradinį skundą.</w:t>
      </w:r>
    </w:p>
    <w:p w14:paraId="72748747" w14:textId="0D590484" w:rsidR="00432750" w:rsidRDefault="00432750" w:rsidP="00432750">
      <w:pPr>
        <w:ind w:firstLine="567"/>
        <w:jc w:val="both"/>
        <w:rPr>
          <w:rStyle w:val="normaltextrun"/>
          <w:rFonts w:asciiTheme="minorHAnsi" w:hAnsiTheme="minorHAnsi" w:cstheme="minorHAnsi"/>
          <w:color w:val="000000"/>
          <w:sz w:val="22"/>
          <w:szCs w:val="22"/>
          <w:bdr w:val="none" w:sz="0" w:space="0" w:color="auto" w:frame="1"/>
        </w:rPr>
      </w:pPr>
      <w:r>
        <w:rPr>
          <w:rStyle w:val="normaltextrun"/>
          <w:rFonts w:asciiTheme="minorHAnsi" w:hAnsiTheme="minorHAnsi" w:cstheme="minorHAnsi"/>
          <w:color w:val="000000"/>
          <w:sz w:val="22"/>
          <w:szCs w:val="22"/>
          <w:u w:val="single"/>
          <w:bdr w:val="none" w:sz="0" w:space="0" w:color="auto" w:frame="1"/>
        </w:rPr>
        <w:t>Kadangi p</w:t>
      </w:r>
      <w:r w:rsidRPr="008B60EC">
        <w:rPr>
          <w:rStyle w:val="normaltextrun"/>
          <w:rFonts w:asciiTheme="minorHAnsi" w:hAnsiTheme="minorHAnsi" w:cstheme="minorHAnsi"/>
          <w:color w:val="000000"/>
          <w:sz w:val="22"/>
          <w:szCs w:val="22"/>
          <w:u w:val="single"/>
          <w:bdr w:val="none" w:sz="0" w:space="0" w:color="auto" w:frame="1"/>
        </w:rPr>
        <w:t>areiškėjas skunde atsakovu nurodė VSDFV ir jo nesutiko keisti, teisėjų kolegija pripažino, jog tai buvo pakankamas pagrindas atmesti pareiškėjo skundą, kaip paduotą netinkam</w:t>
      </w:r>
      <w:r w:rsidR="00724FD3">
        <w:rPr>
          <w:rStyle w:val="normaltextrun"/>
          <w:rFonts w:asciiTheme="minorHAnsi" w:hAnsiTheme="minorHAnsi" w:cstheme="minorHAnsi"/>
          <w:color w:val="000000"/>
          <w:sz w:val="22"/>
          <w:szCs w:val="22"/>
          <w:u w:val="single"/>
          <w:bdr w:val="none" w:sz="0" w:space="0" w:color="auto" w:frame="1"/>
        </w:rPr>
        <w:t>am</w:t>
      </w:r>
      <w:r w:rsidRPr="008B60EC">
        <w:rPr>
          <w:rStyle w:val="normaltextrun"/>
          <w:rFonts w:asciiTheme="minorHAnsi" w:hAnsiTheme="minorHAnsi" w:cstheme="minorHAnsi"/>
          <w:color w:val="000000"/>
          <w:sz w:val="22"/>
          <w:szCs w:val="22"/>
          <w:u w:val="single"/>
          <w:bdr w:val="none" w:sz="0" w:space="0" w:color="auto" w:frame="1"/>
        </w:rPr>
        <w:t xml:space="preserve"> atsakov</w:t>
      </w:r>
      <w:r w:rsidR="00724FD3">
        <w:rPr>
          <w:rStyle w:val="normaltextrun"/>
          <w:rFonts w:asciiTheme="minorHAnsi" w:hAnsiTheme="minorHAnsi" w:cstheme="minorHAnsi"/>
          <w:color w:val="000000"/>
          <w:sz w:val="22"/>
          <w:szCs w:val="22"/>
          <w:u w:val="single"/>
          <w:bdr w:val="none" w:sz="0" w:space="0" w:color="auto" w:frame="1"/>
        </w:rPr>
        <w:t>ui</w:t>
      </w:r>
      <w:r w:rsidRPr="008B60EC">
        <w:rPr>
          <w:rStyle w:val="normaltextrun"/>
          <w:rFonts w:asciiTheme="minorHAnsi" w:hAnsiTheme="minorHAnsi" w:cstheme="minorHAnsi"/>
          <w:color w:val="000000"/>
          <w:sz w:val="22"/>
          <w:szCs w:val="22"/>
          <w:bdr w:val="none" w:sz="0" w:space="0" w:color="auto" w:frame="1"/>
        </w:rPr>
        <w:t>.</w:t>
      </w:r>
    </w:p>
    <w:p w14:paraId="7B769FB5" w14:textId="77777777" w:rsidR="00432750" w:rsidRPr="00CD0531" w:rsidRDefault="00432750" w:rsidP="00432750">
      <w:pPr>
        <w:ind w:firstLine="567"/>
        <w:jc w:val="both"/>
        <w:rPr>
          <w:rStyle w:val="normaltextrun"/>
          <w:rFonts w:asciiTheme="minorHAnsi" w:hAnsiTheme="minorHAnsi" w:cstheme="minorHAnsi"/>
          <w:color w:val="000000"/>
          <w:sz w:val="22"/>
          <w:szCs w:val="22"/>
          <w:bdr w:val="none" w:sz="0" w:space="0" w:color="auto" w:frame="1"/>
        </w:rPr>
      </w:pPr>
      <w:r w:rsidRPr="00CD0531">
        <w:rPr>
          <w:rStyle w:val="normaltextrun"/>
          <w:rFonts w:asciiTheme="minorHAnsi" w:hAnsiTheme="minorHAnsi" w:cstheme="minorHAnsi"/>
          <w:color w:val="000000"/>
          <w:sz w:val="22"/>
          <w:szCs w:val="22"/>
          <w:bdr w:val="none" w:sz="0" w:space="0" w:color="auto" w:frame="1"/>
        </w:rPr>
        <w:t>Pareiškėjo apeliacinis skundas atmestas, o pirmosios instancijos teismo sprendimas paliktas nepakeistas.</w:t>
      </w:r>
    </w:p>
    <w:p w14:paraId="10D9D8C5" w14:textId="77777777" w:rsidR="00432750" w:rsidRPr="00CD0531" w:rsidRDefault="00432750" w:rsidP="00432750">
      <w:pPr>
        <w:ind w:firstLine="567"/>
        <w:jc w:val="both"/>
        <w:rPr>
          <w:rFonts w:asciiTheme="minorHAnsi" w:hAnsiTheme="minorHAnsi" w:cstheme="minorHAnsi"/>
          <w:color w:val="000000"/>
          <w:sz w:val="22"/>
          <w:szCs w:val="22"/>
        </w:rPr>
      </w:pPr>
    </w:p>
    <w:p w14:paraId="105DB458" w14:textId="77777777" w:rsidR="00432750" w:rsidRPr="00CD0531" w:rsidRDefault="00432750" w:rsidP="00432750">
      <w:pPr>
        <w:jc w:val="both"/>
        <w:rPr>
          <w:rFonts w:asciiTheme="minorHAnsi" w:hAnsiTheme="minorHAnsi" w:cstheme="minorHAnsi"/>
          <w:color w:val="000000"/>
          <w:sz w:val="22"/>
          <w:szCs w:val="22"/>
        </w:rPr>
      </w:pPr>
      <w:r w:rsidRPr="00237913">
        <w:rPr>
          <w:rFonts w:asciiTheme="minorHAnsi" w:hAnsiTheme="minorHAnsi" w:cstheme="minorHAnsi"/>
          <w:color w:val="000000"/>
          <w:sz w:val="22"/>
          <w:szCs w:val="22"/>
        </w:rPr>
        <w:t>2024 m. spalio 9 d.</w:t>
      </w:r>
      <w:r>
        <w:rPr>
          <w:rFonts w:asciiTheme="minorHAnsi" w:hAnsiTheme="minorHAnsi" w:cstheme="minorHAnsi"/>
          <w:color w:val="000000"/>
          <w:sz w:val="22"/>
          <w:szCs w:val="22"/>
        </w:rPr>
        <w:t xml:space="preserve"> </w:t>
      </w:r>
      <w:r w:rsidRPr="00CD0531">
        <w:rPr>
          <w:rFonts w:asciiTheme="minorHAnsi" w:hAnsiTheme="minorHAnsi" w:cstheme="minorHAnsi"/>
          <w:color w:val="000000"/>
          <w:sz w:val="22"/>
          <w:szCs w:val="22"/>
        </w:rPr>
        <w:t xml:space="preserve">nutartis administracinėje byloje </w:t>
      </w:r>
      <w:r w:rsidRPr="008B60EC">
        <w:rPr>
          <w:rFonts w:asciiTheme="minorHAnsi" w:hAnsiTheme="minorHAnsi" w:cstheme="minorHAnsi"/>
          <w:color w:val="000000"/>
          <w:sz w:val="22"/>
          <w:szCs w:val="22"/>
        </w:rPr>
        <w:t>Nr. A-537-552/2024</w:t>
      </w:r>
    </w:p>
    <w:p w14:paraId="75DC3EFA" w14:textId="77777777" w:rsidR="00432750" w:rsidRDefault="00432750" w:rsidP="00432750">
      <w:pPr>
        <w:jc w:val="both"/>
        <w:rPr>
          <w:rFonts w:asciiTheme="minorHAnsi" w:hAnsiTheme="minorHAnsi" w:cstheme="minorHAnsi"/>
          <w:color w:val="000000"/>
          <w:sz w:val="22"/>
          <w:szCs w:val="22"/>
        </w:rPr>
      </w:pPr>
      <w:r w:rsidRPr="00CD0531">
        <w:rPr>
          <w:rFonts w:asciiTheme="minorHAnsi" w:hAnsiTheme="minorHAnsi" w:cstheme="minorHAnsi"/>
          <w:color w:val="000000"/>
          <w:sz w:val="22"/>
          <w:szCs w:val="22"/>
        </w:rPr>
        <w:t xml:space="preserve">Teisminio proceso </w:t>
      </w:r>
      <w:r w:rsidRPr="00237913">
        <w:rPr>
          <w:rFonts w:asciiTheme="minorHAnsi" w:hAnsiTheme="minorHAnsi" w:cstheme="minorHAnsi"/>
          <w:color w:val="000000"/>
          <w:sz w:val="22"/>
          <w:szCs w:val="22"/>
        </w:rPr>
        <w:t>Nr. 3-62-3-02566-2022-9</w:t>
      </w:r>
    </w:p>
    <w:p w14:paraId="1D68E0B4" w14:textId="77777777" w:rsidR="00432750" w:rsidRPr="00C76A9E" w:rsidRDefault="00432750" w:rsidP="00432750">
      <w:pPr>
        <w:jc w:val="both"/>
        <w:rPr>
          <w:rStyle w:val="Hyperlink"/>
          <w:rFonts w:asciiTheme="minorHAnsi" w:hAnsiTheme="minorHAnsi" w:cstheme="minorHAnsi"/>
          <w:sz w:val="22"/>
          <w:szCs w:val="22"/>
        </w:rPr>
      </w:pPr>
      <w:r w:rsidRPr="00C76A9E">
        <w:rPr>
          <w:rFonts w:asciiTheme="minorHAnsi" w:hAnsiTheme="minorHAnsi" w:cstheme="minorHAnsi"/>
          <w:sz w:val="22"/>
          <w:szCs w:val="22"/>
        </w:rPr>
        <w:fldChar w:fldCharType="begin"/>
      </w:r>
      <w:r w:rsidRPr="00C76A9E">
        <w:rPr>
          <w:rFonts w:asciiTheme="minorHAnsi" w:hAnsiTheme="minorHAnsi" w:cstheme="minorHAnsi"/>
          <w:sz w:val="22"/>
          <w:szCs w:val="22"/>
        </w:rPr>
        <w:instrText>HYPERLINK "https://www.e-tar.lt/portal/lt/legalAct/5da85f238d6a11ef92b19bb92dd76d17"</w:instrText>
      </w:r>
      <w:r w:rsidRPr="00C76A9E">
        <w:rPr>
          <w:rFonts w:asciiTheme="minorHAnsi" w:hAnsiTheme="minorHAnsi" w:cstheme="minorHAnsi"/>
          <w:sz w:val="22"/>
          <w:szCs w:val="22"/>
        </w:rPr>
      </w:r>
      <w:r w:rsidRPr="00C76A9E">
        <w:rPr>
          <w:rFonts w:asciiTheme="minorHAnsi" w:hAnsiTheme="minorHAnsi" w:cstheme="minorHAnsi"/>
          <w:sz w:val="22"/>
          <w:szCs w:val="22"/>
        </w:rPr>
        <w:fldChar w:fldCharType="separate"/>
      </w:r>
      <w:r w:rsidRPr="00C76A9E">
        <w:rPr>
          <w:rStyle w:val="Hyperlink"/>
          <w:rFonts w:asciiTheme="minorHAnsi" w:hAnsiTheme="minorHAnsi" w:cstheme="minorHAnsi"/>
          <w:sz w:val="22"/>
          <w:szCs w:val="22"/>
        </w:rPr>
        <w:t>Prieiga internete</w:t>
      </w:r>
    </w:p>
    <w:p w14:paraId="53A84EEC" w14:textId="5FC9500E" w:rsidR="00075B43" w:rsidRPr="003D6C21" w:rsidRDefault="00432750" w:rsidP="003D6C21">
      <w:pPr>
        <w:pStyle w:val="Apzvalgai1"/>
        <w:rPr>
          <w:rFonts w:asciiTheme="minorHAnsi" w:hAnsiTheme="minorHAnsi" w:cstheme="minorHAnsi"/>
        </w:rPr>
      </w:pPr>
      <w:r w:rsidRPr="00C76A9E">
        <w:rPr>
          <w:rFonts w:asciiTheme="minorHAnsi" w:hAnsiTheme="minorHAnsi" w:cstheme="minorHAnsi"/>
        </w:rPr>
        <w:fldChar w:fldCharType="end"/>
      </w:r>
    </w:p>
    <w:p w14:paraId="1C0EE5EF" w14:textId="77777777" w:rsidR="002C15C8" w:rsidRPr="002C15C8" w:rsidRDefault="3B86398D" w:rsidP="3B86398D">
      <w:pPr>
        <w:pStyle w:val="Apzvalgai1"/>
        <w:rPr>
          <w:rFonts w:asciiTheme="minorHAnsi" w:hAnsiTheme="minorHAnsi" w:cstheme="minorBidi"/>
        </w:rPr>
      </w:pPr>
      <w:bookmarkStart w:id="67" w:name="_Toc196533667"/>
      <w:bookmarkStart w:id="68" w:name="_Toc774969"/>
      <w:bookmarkStart w:id="69" w:name="_Toc183783620"/>
      <w:bookmarkStart w:id="70" w:name="_Toc462149990"/>
      <w:bookmarkStart w:id="71" w:name="_Toc462150004"/>
      <w:bookmarkStart w:id="72" w:name="_Toc462149971"/>
      <w:bookmarkStart w:id="73" w:name="_Toc462149972"/>
      <w:r w:rsidRPr="3B86398D">
        <w:rPr>
          <w:rFonts w:asciiTheme="minorHAnsi" w:hAnsiTheme="minorHAnsi" w:cstheme="minorBidi"/>
        </w:rPr>
        <w:t>60. Proceso atnaujinimas administracinėje byloje</w:t>
      </w:r>
      <w:bookmarkEnd w:id="67"/>
      <w:bookmarkEnd w:id="68"/>
      <w:bookmarkEnd w:id="69"/>
    </w:p>
    <w:p w14:paraId="0297CFAE" w14:textId="77777777" w:rsidR="002C15C8" w:rsidRPr="00DC7C2E" w:rsidRDefault="002C15C8" w:rsidP="002C15C8">
      <w:pPr>
        <w:ind w:firstLine="567"/>
        <w:jc w:val="both"/>
        <w:rPr>
          <w:rFonts w:ascii="Calibri" w:hAnsi="Calibri"/>
          <w:b/>
          <w:bCs/>
          <w:sz w:val="22"/>
          <w:szCs w:val="22"/>
          <w:u w:val="single"/>
        </w:rPr>
      </w:pPr>
      <w:r w:rsidRPr="00DC7C2E">
        <w:rPr>
          <w:rFonts w:ascii="Calibri" w:hAnsi="Calibri"/>
          <w:b/>
          <w:bCs/>
          <w:sz w:val="22"/>
          <w:szCs w:val="22"/>
          <w:u w:val="single"/>
        </w:rPr>
        <w:t>60.3. Proceso atnaujinimo pagrindai</w:t>
      </w:r>
    </w:p>
    <w:p w14:paraId="1506EF20" w14:textId="77777777" w:rsidR="002C15C8" w:rsidRPr="00DC7C2E" w:rsidRDefault="002C15C8" w:rsidP="002C15C8">
      <w:pPr>
        <w:ind w:firstLine="1134"/>
        <w:jc w:val="both"/>
        <w:rPr>
          <w:rFonts w:asciiTheme="minorHAnsi" w:hAnsiTheme="minorHAnsi" w:cstheme="minorHAnsi"/>
          <w:b/>
          <w:bCs/>
          <w:sz w:val="22"/>
          <w:szCs w:val="22"/>
          <w:u w:val="single"/>
        </w:rPr>
      </w:pPr>
      <w:r w:rsidRPr="00DC7C2E">
        <w:rPr>
          <w:rFonts w:asciiTheme="minorHAnsi" w:hAnsiTheme="minorHAnsi" w:cstheme="minorHAnsi"/>
          <w:b/>
          <w:bCs/>
          <w:sz w:val="22"/>
          <w:szCs w:val="22"/>
          <w:u w:val="single"/>
        </w:rPr>
        <w:t>60.3.9. Bylą išnagrinėjo neteisėtos sudėties teismas</w:t>
      </w:r>
    </w:p>
    <w:p w14:paraId="461058D9" w14:textId="77777777" w:rsidR="002C15C8" w:rsidRPr="00DC7C2E" w:rsidRDefault="002C15C8" w:rsidP="002C15C8">
      <w:pPr>
        <w:ind w:firstLine="567"/>
        <w:jc w:val="both"/>
        <w:rPr>
          <w:rFonts w:asciiTheme="minorHAnsi" w:hAnsiTheme="minorHAnsi" w:cstheme="minorHAnsi"/>
          <w:sz w:val="22"/>
          <w:szCs w:val="22"/>
        </w:rPr>
      </w:pPr>
    </w:p>
    <w:p w14:paraId="7C2D4C7A" w14:textId="055D6E5D" w:rsidR="002C15C8" w:rsidRPr="002C15C8" w:rsidRDefault="3B86398D" w:rsidP="3B86398D">
      <w:pPr>
        <w:jc w:val="both"/>
        <w:outlineLvl w:val="1"/>
        <w:rPr>
          <w:rFonts w:asciiTheme="minorHAnsi" w:eastAsia="Calibri" w:hAnsiTheme="minorHAnsi" w:cstheme="minorBidi"/>
          <w:i/>
          <w:iCs/>
          <w:sz w:val="22"/>
          <w:szCs w:val="22"/>
        </w:rPr>
      </w:pPr>
      <w:bookmarkStart w:id="74" w:name="_Toc183783621"/>
      <w:r w:rsidRPr="3B86398D">
        <w:rPr>
          <w:rFonts w:asciiTheme="minorHAnsi" w:eastAsia="Calibri" w:hAnsiTheme="minorHAnsi" w:cstheme="minorBidi"/>
          <w:i/>
          <w:iCs/>
          <w:sz w:val="22"/>
          <w:szCs w:val="22"/>
        </w:rPr>
        <w:t>Dėl teismo sudėties teisėtumo vėliau pasirašant paskelbtą procesinį dokumentą</w:t>
      </w:r>
      <w:bookmarkEnd w:id="74"/>
    </w:p>
    <w:p w14:paraId="70DBE7BE" w14:textId="77777777" w:rsidR="002C15C8" w:rsidRPr="00DC7C2E" w:rsidRDefault="002C15C8" w:rsidP="002C15C8">
      <w:pPr>
        <w:ind w:firstLine="567"/>
        <w:rPr>
          <w:rFonts w:ascii="Calibri" w:hAnsi="Calibri"/>
          <w:bCs/>
          <w:sz w:val="22"/>
          <w:szCs w:val="22"/>
          <w:lang w:eastAsia="en-US"/>
        </w:rPr>
      </w:pPr>
    </w:p>
    <w:p w14:paraId="3D26B74F" w14:textId="53B291E7" w:rsidR="005F223B" w:rsidRPr="005F223B" w:rsidRDefault="005F223B" w:rsidP="005F223B">
      <w:pPr>
        <w:pStyle w:val="NormalWeb"/>
        <w:shd w:val="clear" w:color="auto" w:fill="FFFFFF"/>
        <w:spacing w:before="0" w:beforeAutospacing="0" w:after="0" w:afterAutospacing="0"/>
        <w:ind w:firstLine="567"/>
        <w:jc w:val="both"/>
        <w:rPr>
          <w:rFonts w:ascii="Calibri" w:hAnsi="Calibri"/>
          <w:bCs/>
          <w:sz w:val="22"/>
          <w:szCs w:val="22"/>
          <w:lang w:val="lt-LT"/>
        </w:rPr>
      </w:pPr>
      <w:r w:rsidRPr="005F223B">
        <w:rPr>
          <w:rFonts w:ascii="Calibri" w:hAnsi="Calibri"/>
          <w:bCs/>
          <w:sz w:val="22"/>
          <w:szCs w:val="22"/>
          <w:lang w:val="lt-LT"/>
        </w:rPr>
        <w:t>Administracinėje byloje buvo nagrinėjamas pareiškėjo prašymas atnaujinti procesą administracinėje byloje Nr. eA-198-822/2024 dėl žalos atlyginimo.</w:t>
      </w:r>
    </w:p>
    <w:p w14:paraId="11531AC2" w14:textId="04942E5A" w:rsidR="005F223B" w:rsidRPr="005F223B" w:rsidRDefault="005F223B" w:rsidP="005F223B">
      <w:pPr>
        <w:pStyle w:val="NormalWeb"/>
        <w:shd w:val="clear" w:color="auto" w:fill="FFFFFF"/>
        <w:spacing w:before="0" w:beforeAutospacing="0" w:after="0" w:afterAutospacing="0"/>
        <w:ind w:firstLine="567"/>
        <w:jc w:val="both"/>
        <w:rPr>
          <w:rFonts w:ascii="Calibri" w:hAnsi="Calibri"/>
          <w:bCs/>
          <w:sz w:val="22"/>
          <w:szCs w:val="22"/>
          <w:lang w:val="lt-LT"/>
        </w:rPr>
      </w:pPr>
      <w:r w:rsidRPr="005F223B">
        <w:rPr>
          <w:rFonts w:ascii="Calibri" w:hAnsi="Calibri"/>
          <w:bCs/>
          <w:sz w:val="22"/>
          <w:szCs w:val="22"/>
          <w:lang w:val="lt-LT"/>
        </w:rPr>
        <w:t xml:space="preserve">Kaip vieną bylos atnaujinimo pagrindą pareiškėjas nurodė ABTĮ 156 straipsnio 2 dalies 9 punktą, numatantį, jog procesas gali būti atnaujinamas, jeigu bylą išnagrinėjo neteisėtos sudėties teismas. Pareiškėjas teigė, kad </w:t>
      </w:r>
      <w:r w:rsidR="003D6C21">
        <w:rPr>
          <w:rFonts w:ascii="Calibri" w:hAnsi="Calibri"/>
          <w:bCs/>
          <w:sz w:val="22"/>
          <w:szCs w:val="22"/>
          <w:lang w:val="lt-LT"/>
        </w:rPr>
        <w:t xml:space="preserve">vienas iš </w:t>
      </w:r>
      <w:r w:rsidRPr="005F223B">
        <w:rPr>
          <w:rFonts w:ascii="Calibri" w:hAnsi="Calibri"/>
          <w:bCs/>
          <w:sz w:val="22"/>
          <w:szCs w:val="22"/>
          <w:lang w:val="lt-LT"/>
        </w:rPr>
        <w:t>bylą nagrinėjusios teisėjų kolegijos nar</w:t>
      </w:r>
      <w:r w:rsidR="003D6C21">
        <w:rPr>
          <w:rFonts w:ascii="Calibri" w:hAnsi="Calibri"/>
          <w:bCs/>
          <w:sz w:val="22"/>
          <w:szCs w:val="22"/>
          <w:lang w:val="lt-LT"/>
        </w:rPr>
        <w:t xml:space="preserve">ių </w:t>
      </w:r>
      <w:r w:rsidRPr="005F223B">
        <w:rPr>
          <w:rFonts w:ascii="Calibri" w:hAnsi="Calibri"/>
          <w:bCs/>
          <w:sz w:val="22"/>
          <w:szCs w:val="22"/>
          <w:lang w:val="lt-LT"/>
        </w:rPr>
        <w:t xml:space="preserve">nutartį (elektroniniu būdu) pasirašė po teismo darbo valandų, </w:t>
      </w:r>
      <w:r w:rsidR="003D6C21">
        <w:rPr>
          <w:rFonts w:ascii="Calibri" w:hAnsi="Calibri"/>
          <w:bCs/>
          <w:sz w:val="22"/>
          <w:szCs w:val="22"/>
          <w:lang w:val="lt-LT"/>
        </w:rPr>
        <w:t>o tai neva</w:t>
      </w:r>
      <w:r w:rsidRPr="005F223B">
        <w:rPr>
          <w:rFonts w:ascii="Calibri" w:hAnsi="Calibri"/>
          <w:bCs/>
          <w:sz w:val="22"/>
          <w:szCs w:val="22"/>
          <w:lang w:val="lt-LT"/>
        </w:rPr>
        <w:t xml:space="preserve"> patvirtina, kad bylą nagrinėjo du teisėjai.</w:t>
      </w:r>
    </w:p>
    <w:p w14:paraId="3C363BC6" w14:textId="1EAB4C56" w:rsidR="005F223B" w:rsidRPr="005F223B" w:rsidRDefault="005F223B" w:rsidP="005F223B">
      <w:pPr>
        <w:pStyle w:val="NormalWeb"/>
        <w:shd w:val="clear" w:color="auto" w:fill="FFFFFF"/>
        <w:spacing w:before="0" w:beforeAutospacing="0" w:after="0" w:afterAutospacing="0"/>
        <w:ind w:firstLine="567"/>
        <w:jc w:val="both"/>
        <w:rPr>
          <w:rFonts w:ascii="Calibri" w:hAnsi="Calibri"/>
          <w:bCs/>
          <w:sz w:val="22"/>
          <w:szCs w:val="22"/>
          <w:lang w:val="lt-LT"/>
        </w:rPr>
      </w:pPr>
      <w:r w:rsidRPr="005F223B">
        <w:rPr>
          <w:rFonts w:ascii="Calibri" w:hAnsi="Calibri"/>
          <w:bCs/>
          <w:sz w:val="22"/>
          <w:szCs w:val="22"/>
          <w:lang w:val="lt-LT"/>
        </w:rPr>
        <w:t>Nagrinėdamas minėtą prašymą LVAT nustatė, jog administracinei bylai Nr. eA-198-822/2024 dėl žalos atlyginimo nagrinėti sudaryta trijų teisėjų kolegija.</w:t>
      </w:r>
      <w:r w:rsidR="003D6C21">
        <w:rPr>
          <w:rFonts w:ascii="Calibri" w:hAnsi="Calibri"/>
          <w:bCs/>
          <w:sz w:val="22"/>
          <w:szCs w:val="22"/>
          <w:lang w:val="lt-LT"/>
        </w:rPr>
        <w:t xml:space="preserve"> Iš</w:t>
      </w:r>
      <w:r w:rsidRPr="005F223B">
        <w:rPr>
          <w:rFonts w:ascii="Calibri" w:hAnsi="Calibri"/>
          <w:bCs/>
          <w:sz w:val="22"/>
          <w:szCs w:val="22"/>
          <w:lang w:val="lt-LT"/>
        </w:rPr>
        <w:t xml:space="preserve"> Lietuvos teismų informacinės sistemos LITEKO duomen</w:t>
      </w:r>
      <w:r w:rsidR="003D6C21">
        <w:rPr>
          <w:rFonts w:ascii="Calibri" w:hAnsi="Calibri"/>
          <w:bCs/>
          <w:sz w:val="22"/>
          <w:szCs w:val="22"/>
          <w:lang w:val="lt-LT"/>
        </w:rPr>
        <w:t>ų</w:t>
      </w:r>
      <w:r w:rsidRPr="005F223B">
        <w:rPr>
          <w:rFonts w:ascii="Calibri" w:hAnsi="Calibri"/>
          <w:bCs/>
          <w:sz w:val="22"/>
          <w:szCs w:val="22"/>
          <w:lang w:val="lt-LT"/>
        </w:rPr>
        <w:t xml:space="preserve"> nustatyta, kad šios sudėties teisėjų kolegija ir dalyvavo administracinę bylą nagrinėjant 2024 m. sausio 31 d. rašytiniame teismo posėdyje, visų teisėjų pasirašyta 2024 m. sausio 31 d. nutartis tą pačią dieną buvo paskelbta. LVAT pažymėjo, jog apeliacinis procesas vyksta pagal tas pačias taisykles kaip ir procesas pirmosios instancijos </w:t>
      </w:r>
      <w:r w:rsidRPr="005F223B">
        <w:rPr>
          <w:rFonts w:ascii="Calibri" w:hAnsi="Calibri"/>
          <w:bCs/>
          <w:sz w:val="22"/>
          <w:szCs w:val="22"/>
          <w:lang w:val="lt-LT"/>
        </w:rPr>
        <w:lastRenderedPageBreak/>
        <w:t xml:space="preserve">teisme, išskyrus šiame įstatyme nustatytas išimtis (ABTĮ 137 str.), o pagal ABTĮ 84 straipsnio 3 dalį teismo sprendimas surašomas ir viešai paskelbiamas paprastai tą pačią dieną po bylos išnagrinėjimo. Šiuo atveju nutartis byloje Nr. eA-198-822/2024 </w:t>
      </w:r>
      <w:r w:rsidRPr="005F223B">
        <w:rPr>
          <w:rFonts w:ascii="Calibri" w:hAnsi="Calibri"/>
          <w:bCs/>
          <w:sz w:val="22"/>
          <w:szCs w:val="22"/>
          <w:u w:val="single"/>
          <w:lang w:val="lt-LT"/>
        </w:rPr>
        <w:t>pasirašyta 2024 m. sausio 31 d. ir tą pačią dieną buvo paskelbta</w:t>
      </w:r>
      <w:r w:rsidRPr="005F223B">
        <w:rPr>
          <w:rFonts w:ascii="Calibri" w:hAnsi="Calibri"/>
          <w:bCs/>
          <w:sz w:val="22"/>
          <w:szCs w:val="22"/>
          <w:lang w:val="lt-LT"/>
        </w:rPr>
        <w:t>, taigi ABTĮ 84 straipsnio nuostatos nebuvo pažeistos, todėl nėra pagrindo konstatuoti, kad bylą išnagrinėjo neteisėtos sudėties teismas.</w:t>
      </w:r>
    </w:p>
    <w:p w14:paraId="6795E8B7" w14:textId="079FF6B8" w:rsidR="002C15C8" w:rsidRDefault="005F223B" w:rsidP="005F223B">
      <w:pPr>
        <w:pStyle w:val="NormalWeb"/>
        <w:shd w:val="clear" w:color="auto" w:fill="FFFFFF"/>
        <w:spacing w:before="0" w:beforeAutospacing="0" w:after="0" w:afterAutospacing="0"/>
        <w:ind w:firstLine="567"/>
        <w:jc w:val="both"/>
        <w:rPr>
          <w:rFonts w:ascii="Calibri" w:hAnsi="Calibri"/>
          <w:bCs/>
          <w:sz w:val="22"/>
          <w:szCs w:val="22"/>
          <w:lang w:val="lt-LT"/>
        </w:rPr>
      </w:pPr>
      <w:r w:rsidRPr="005F223B">
        <w:rPr>
          <w:rFonts w:ascii="Calibri" w:hAnsi="Calibri"/>
          <w:bCs/>
          <w:sz w:val="22"/>
          <w:szCs w:val="22"/>
          <w:lang w:val="lt-LT"/>
        </w:rPr>
        <w:t>Atsižvelgęs į tai, LVAT konstatavo, kad pareiškėjo prašymas dėl proceso atnaujinimo yra nepagrįstas įstatymo nustatytais proceso atnaujinimo pagrindais, todėl procesą administracinėje byloje minėtu pagrindu atsisakyta atnaujinti.</w:t>
      </w:r>
    </w:p>
    <w:p w14:paraId="3CDAEB22" w14:textId="77777777" w:rsidR="005F223B" w:rsidRPr="00DC7C2E" w:rsidRDefault="005F223B" w:rsidP="005F223B">
      <w:pPr>
        <w:pStyle w:val="NormalWeb"/>
        <w:shd w:val="clear" w:color="auto" w:fill="FFFFFF"/>
        <w:spacing w:before="0" w:beforeAutospacing="0" w:after="0" w:afterAutospacing="0"/>
        <w:ind w:firstLine="567"/>
        <w:jc w:val="both"/>
        <w:rPr>
          <w:rFonts w:ascii="Calibri" w:hAnsi="Calibri"/>
          <w:bCs/>
          <w:sz w:val="22"/>
          <w:szCs w:val="22"/>
          <w:lang w:val="lt-LT"/>
        </w:rPr>
      </w:pPr>
    </w:p>
    <w:p w14:paraId="7D0DB0EF" w14:textId="1AF60AD7" w:rsidR="002C15C8" w:rsidRPr="00DC7C2E" w:rsidRDefault="002C15C8" w:rsidP="00544BB9">
      <w:pPr>
        <w:jc w:val="both"/>
        <w:rPr>
          <w:rFonts w:ascii="Calibri" w:hAnsi="Calibri"/>
          <w:bCs/>
          <w:sz w:val="22"/>
          <w:szCs w:val="22"/>
          <w:lang w:eastAsia="en-US"/>
        </w:rPr>
      </w:pPr>
      <w:r w:rsidRPr="00DC7C2E">
        <w:rPr>
          <w:rFonts w:ascii="Calibri" w:hAnsi="Calibri"/>
          <w:bCs/>
          <w:sz w:val="22"/>
          <w:szCs w:val="22"/>
          <w:lang w:eastAsia="en-US"/>
        </w:rPr>
        <w:t>2024 m. spalio 9 d. nutartis administracinėje byloje Nr.</w:t>
      </w:r>
      <w:r w:rsidR="00073787">
        <w:rPr>
          <w:rFonts w:ascii="Calibri" w:hAnsi="Calibri"/>
          <w:bCs/>
          <w:sz w:val="22"/>
          <w:szCs w:val="22"/>
          <w:lang w:eastAsia="en-US"/>
        </w:rPr>
        <w:t xml:space="preserve"> </w:t>
      </w:r>
      <w:r w:rsidRPr="00DC7C2E">
        <w:rPr>
          <w:rFonts w:ascii="Calibri" w:hAnsi="Calibri"/>
          <w:bCs/>
          <w:sz w:val="22"/>
          <w:szCs w:val="22"/>
          <w:lang w:eastAsia="en-US"/>
        </w:rPr>
        <w:t>eP-31-415/2024</w:t>
      </w:r>
    </w:p>
    <w:bookmarkEnd w:id="70"/>
    <w:bookmarkEnd w:id="71"/>
    <w:bookmarkEnd w:id="72"/>
    <w:bookmarkEnd w:id="73"/>
    <w:p w14:paraId="1149B5B7" w14:textId="6F7B558B" w:rsidR="002C15C8" w:rsidRPr="00DC7C2E" w:rsidRDefault="002C15C8" w:rsidP="00544BB9">
      <w:pPr>
        <w:jc w:val="both"/>
        <w:rPr>
          <w:rFonts w:ascii="Calibri" w:hAnsi="Calibri"/>
          <w:bCs/>
          <w:sz w:val="22"/>
          <w:szCs w:val="22"/>
          <w:lang w:eastAsia="en-US"/>
        </w:rPr>
      </w:pPr>
      <w:r w:rsidRPr="00DC7C2E">
        <w:rPr>
          <w:rFonts w:ascii="Calibri" w:hAnsi="Calibri"/>
          <w:bCs/>
          <w:sz w:val="22"/>
          <w:szCs w:val="22"/>
          <w:lang w:eastAsia="en-US"/>
        </w:rPr>
        <w:t>Teisminio proceso Nr.</w:t>
      </w:r>
      <w:r w:rsidR="00073787">
        <w:rPr>
          <w:rFonts w:ascii="Calibri" w:hAnsi="Calibri"/>
          <w:bCs/>
          <w:sz w:val="22"/>
          <w:szCs w:val="22"/>
          <w:lang w:eastAsia="en-US"/>
        </w:rPr>
        <w:t xml:space="preserve"> </w:t>
      </w:r>
      <w:r w:rsidRPr="00DC7C2E">
        <w:rPr>
          <w:rFonts w:ascii="Calibri" w:hAnsi="Calibri"/>
          <w:bCs/>
          <w:sz w:val="22"/>
          <w:szCs w:val="22"/>
          <w:lang w:eastAsia="en-US"/>
        </w:rPr>
        <w:t>3-65-3-00223-2022-0</w:t>
      </w:r>
    </w:p>
    <w:p w14:paraId="53CCEEBE" w14:textId="77777777" w:rsidR="002C15C8" w:rsidRDefault="002C15C8" w:rsidP="00544BB9">
      <w:pPr>
        <w:jc w:val="both"/>
        <w:rPr>
          <w:rFonts w:ascii="Calibri" w:hAnsi="Calibri"/>
          <w:bCs/>
          <w:sz w:val="22"/>
          <w:szCs w:val="22"/>
          <w:lang w:eastAsia="en-US"/>
        </w:rPr>
      </w:pPr>
      <w:hyperlink r:id="rId26" w:history="1">
        <w:r w:rsidRPr="003D06D3">
          <w:rPr>
            <w:rStyle w:val="Hyperlink"/>
            <w:rFonts w:ascii="Calibri" w:hAnsi="Calibri"/>
            <w:bCs/>
            <w:sz w:val="22"/>
            <w:szCs w:val="22"/>
            <w:lang w:eastAsia="en-US"/>
          </w:rPr>
          <w:t>Prieiga internete</w:t>
        </w:r>
      </w:hyperlink>
    </w:p>
    <w:p w14:paraId="77EFD0E0" w14:textId="77777777" w:rsidR="002C15C8" w:rsidRPr="00DC7C2E" w:rsidRDefault="002C15C8" w:rsidP="002C15C8">
      <w:pPr>
        <w:ind w:firstLine="567"/>
        <w:jc w:val="both"/>
        <w:rPr>
          <w:rFonts w:ascii="Calibri" w:hAnsi="Calibri"/>
          <w:bCs/>
          <w:sz w:val="22"/>
          <w:szCs w:val="22"/>
          <w:lang w:eastAsia="en-US"/>
        </w:rPr>
      </w:pPr>
    </w:p>
    <w:p w14:paraId="75AE85C9" w14:textId="1157B6E1" w:rsidR="0860D207" w:rsidRDefault="0860D207" w:rsidP="0860D207">
      <w:pPr>
        <w:ind w:firstLine="567"/>
        <w:jc w:val="both"/>
        <w:rPr>
          <w:rFonts w:ascii="Calibri" w:hAnsi="Calibri"/>
          <w:sz w:val="22"/>
          <w:szCs w:val="22"/>
          <w:highlight w:val="yellow"/>
          <w:lang w:eastAsia="en-US"/>
        </w:rPr>
      </w:pPr>
    </w:p>
    <w:p w14:paraId="695B100F" w14:textId="123A5ACE" w:rsidR="002C15C8" w:rsidRPr="003756A5" w:rsidRDefault="002C15C8" w:rsidP="002C15C8">
      <w:pPr>
        <w:ind w:firstLine="567"/>
        <w:jc w:val="both"/>
        <w:rPr>
          <w:rFonts w:asciiTheme="minorHAnsi" w:hAnsiTheme="minorHAnsi" w:cstheme="minorHAnsi"/>
          <w:sz w:val="22"/>
          <w:szCs w:val="22"/>
        </w:rPr>
      </w:pPr>
    </w:p>
    <w:p w14:paraId="3D7BC9B4" w14:textId="63CE0B9F" w:rsidR="0002557A" w:rsidRPr="003756A5" w:rsidRDefault="002C270B" w:rsidP="00C67F0E">
      <w:pPr>
        <w:jc w:val="center"/>
        <w:rPr>
          <w:rFonts w:asciiTheme="minorHAnsi" w:hAnsiTheme="minorHAnsi" w:cstheme="minorHAnsi"/>
          <w:b/>
          <w:sz w:val="22"/>
          <w:szCs w:val="22"/>
          <w:u w:val="single"/>
        </w:rPr>
      </w:pPr>
      <w:r w:rsidRPr="003756A5">
        <w:rPr>
          <w:rFonts w:asciiTheme="minorHAnsi" w:hAnsiTheme="minorHAnsi" w:cstheme="minorHAnsi"/>
          <w:b/>
          <w:sz w:val="22"/>
          <w:szCs w:val="22"/>
          <w:u w:val="single"/>
        </w:rPr>
        <w:t>_________________</w:t>
      </w:r>
      <w:bookmarkEnd w:id="9"/>
      <w:bookmarkEnd w:id="10"/>
    </w:p>
    <w:sectPr w:rsidR="0002557A" w:rsidRPr="003756A5" w:rsidSect="00171453">
      <w:headerReference w:type="default" r:id="rId27"/>
      <w:footerReference w:type="even" r:id="rId28"/>
      <w:footerReference w:type="default" r:id="rId29"/>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3F60F6" w14:textId="77777777" w:rsidR="00EC1A88" w:rsidRDefault="00EC1A88" w:rsidP="003D4C15">
      <w:r>
        <w:separator/>
      </w:r>
    </w:p>
  </w:endnote>
  <w:endnote w:type="continuationSeparator" w:id="0">
    <w:p w14:paraId="589C93C9" w14:textId="77777777" w:rsidR="00EC1A88" w:rsidRDefault="00EC1A88"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BA"/>
    <w:family w:val="modern"/>
    <w:pitch w:val="fixed"/>
    <w:sig w:usb0="E0002E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LT">
    <w:altName w:val="Times New Roman"/>
    <w:charset w:val="01"/>
    <w:family w:val="roman"/>
    <w:pitch w:val="default"/>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MS Reference Sans Serif">
    <w:panose1 w:val="020B0604030504040204"/>
    <w:charset w:val="00"/>
    <w:family w:val="swiss"/>
    <w:pitch w:val="variable"/>
    <w:sig w:usb0="20000287" w:usb1="00000000"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31EA27" w14:textId="77777777" w:rsidR="00D86991" w:rsidRDefault="00D8699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F0AADE" w14:textId="77777777" w:rsidR="00D86991" w:rsidRDefault="00D869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A6E5C9" w14:textId="77777777" w:rsidR="00D86991" w:rsidRPr="00386C1C" w:rsidRDefault="00D86991">
    <w:pPr>
      <w:pStyle w:val="Footer"/>
      <w:jc w:val="center"/>
      <w:rPr>
        <w:rFonts w:asciiTheme="minorHAnsi" w:hAnsiTheme="minorHAnsi"/>
        <w:sz w:val="20"/>
        <w:szCs w:val="20"/>
      </w:rPr>
    </w:pP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PAGE </w:instrText>
    </w:r>
    <w:r w:rsidRPr="00386C1C">
      <w:rPr>
        <w:rStyle w:val="PageNumber"/>
        <w:rFonts w:asciiTheme="minorHAnsi" w:hAnsiTheme="minorHAnsi"/>
        <w:sz w:val="20"/>
        <w:szCs w:val="20"/>
      </w:rPr>
      <w:fldChar w:fldCharType="separate"/>
    </w:r>
    <w:r>
      <w:rPr>
        <w:rStyle w:val="PageNumber"/>
        <w:rFonts w:asciiTheme="minorHAnsi" w:hAnsiTheme="minorHAnsi"/>
        <w:noProof/>
        <w:sz w:val="20"/>
        <w:szCs w:val="20"/>
      </w:rPr>
      <w:t>8</w:t>
    </w:r>
    <w:r w:rsidRPr="00386C1C">
      <w:rPr>
        <w:rStyle w:val="PageNumber"/>
        <w:rFonts w:asciiTheme="minorHAnsi" w:hAnsiTheme="minorHAnsi"/>
        <w:sz w:val="20"/>
        <w:szCs w:val="20"/>
      </w:rPr>
      <w:fldChar w:fldCharType="end"/>
    </w:r>
    <w:r w:rsidRPr="00386C1C">
      <w:rPr>
        <w:rStyle w:val="PageNumber"/>
        <w:rFonts w:asciiTheme="minorHAnsi" w:hAnsiTheme="minorHAnsi"/>
        <w:sz w:val="20"/>
        <w:szCs w:val="20"/>
      </w:rPr>
      <w:t xml:space="preserve"> / </w:t>
    </w: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NUMPAGES </w:instrText>
    </w:r>
    <w:r w:rsidRPr="00386C1C">
      <w:rPr>
        <w:rStyle w:val="PageNumber"/>
        <w:rFonts w:asciiTheme="minorHAnsi" w:hAnsiTheme="minorHAnsi"/>
        <w:sz w:val="20"/>
        <w:szCs w:val="20"/>
      </w:rPr>
      <w:fldChar w:fldCharType="separate"/>
    </w:r>
    <w:r>
      <w:rPr>
        <w:rStyle w:val="PageNumber"/>
        <w:rFonts w:asciiTheme="minorHAnsi" w:hAnsiTheme="minorHAnsi"/>
        <w:noProof/>
        <w:sz w:val="20"/>
        <w:szCs w:val="20"/>
      </w:rPr>
      <w:t>8</w:t>
    </w:r>
    <w:r w:rsidRPr="00386C1C">
      <w:rPr>
        <w:rStyle w:val="PageNumber"/>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B5C13E" w14:textId="77777777" w:rsidR="00EC1A88" w:rsidRDefault="00EC1A88" w:rsidP="003D4C15">
      <w:r>
        <w:separator/>
      </w:r>
    </w:p>
  </w:footnote>
  <w:footnote w:type="continuationSeparator" w:id="0">
    <w:p w14:paraId="6D5AFD25" w14:textId="77777777" w:rsidR="00EC1A88" w:rsidRDefault="00EC1A88" w:rsidP="003D4C15">
      <w:r>
        <w:continuationSeparator/>
      </w:r>
    </w:p>
  </w:footnote>
  <w:footnote w:id="1">
    <w:p w14:paraId="19CF6353" w14:textId="77777777" w:rsidR="00E8602A" w:rsidRPr="006833F2" w:rsidRDefault="00E8602A" w:rsidP="00E8602A">
      <w:pPr>
        <w:pStyle w:val="FootnoteText"/>
        <w:jc w:val="both"/>
        <w:rPr>
          <w:rFonts w:asciiTheme="minorHAnsi" w:hAnsiTheme="minorHAnsi" w:cstheme="minorHAnsi"/>
        </w:rPr>
      </w:pPr>
      <w:r w:rsidRPr="006833F2">
        <w:rPr>
          <w:rStyle w:val="FootnoteReference"/>
          <w:rFonts w:asciiTheme="minorHAnsi" w:hAnsiTheme="minorHAnsi" w:cstheme="minorHAnsi"/>
        </w:rPr>
        <w:footnoteRef/>
      </w:r>
      <w:r w:rsidRPr="006833F2">
        <w:rPr>
          <w:rFonts w:asciiTheme="minorHAnsi" w:hAnsiTheme="minorHAnsi" w:cstheme="minorHAnsi"/>
        </w:rPr>
        <w:t xml:space="preserve"> 2013 m. birželio 26 d. Europos Parlamento ir Tarybos reglamentas (ES) Nr. 604/2013, kuriuo išdėstomi valstybės narės, atsakingos už trečiosios šalies piliečio arba asmens be pilietybės vienoje iš valstybių narių pateikto tarptautinės apsaugos prašymo nagrinėjimą, nustatymo kriterijai ir mechanizmai</w:t>
      </w:r>
      <w:r>
        <w:rPr>
          <w:rFonts w:asciiTheme="minorHAnsi" w:hAnsiTheme="minorHAnsi" w:cstheme="minorHAnsi"/>
        </w:rPr>
        <w:t>.</w:t>
      </w:r>
    </w:p>
  </w:footnote>
  <w:footnote w:id="2">
    <w:p w14:paraId="326F632B" w14:textId="6D768C33" w:rsidR="005F219A" w:rsidRPr="005F219A" w:rsidRDefault="005F219A" w:rsidP="005F219A">
      <w:pPr>
        <w:pStyle w:val="FootnoteText"/>
        <w:jc w:val="both"/>
        <w:rPr>
          <w:rFonts w:asciiTheme="minorHAnsi" w:hAnsiTheme="minorHAnsi" w:cstheme="minorHAnsi"/>
        </w:rPr>
      </w:pPr>
      <w:r w:rsidRPr="005F219A">
        <w:rPr>
          <w:rStyle w:val="FootnoteReference"/>
          <w:rFonts w:asciiTheme="minorHAnsi" w:hAnsiTheme="minorHAnsi" w:cstheme="minorHAnsi"/>
        </w:rPr>
        <w:footnoteRef/>
      </w:r>
      <w:r w:rsidRPr="005F219A">
        <w:rPr>
          <w:rFonts w:asciiTheme="minorHAnsi" w:hAnsiTheme="minorHAnsi" w:cstheme="minorHAnsi"/>
        </w:rPr>
        <w:t xml:space="preserve"> Migracijos departamento prie Lietuvos Respublikos vidaus reikalų ministerijos direktoriaus 2014 m. balandžio 14 d. įsakymu Nr.</w:t>
      </w:r>
      <w:r>
        <w:rPr>
          <w:rFonts w:asciiTheme="minorHAnsi" w:hAnsiTheme="minorHAnsi" w:cstheme="minorHAnsi"/>
        </w:rPr>
        <w:t xml:space="preserve"> </w:t>
      </w:r>
      <w:r w:rsidRPr="005F219A">
        <w:rPr>
          <w:rFonts w:asciiTheme="minorHAnsi" w:hAnsiTheme="minorHAnsi" w:cstheme="minorHAnsi"/>
        </w:rPr>
        <w:t>3K-33</w:t>
      </w:r>
      <w:r>
        <w:rPr>
          <w:rFonts w:asciiTheme="minorHAnsi" w:hAnsiTheme="minorHAnsi" w:cstheme="minorHAnsi"/>
        </w:rPr>
        <w:t xml:space="preserve"> </w:t>
      </w:r>
      <w:r w:rsidRPr="005F219A">
        <w:rPr>
          <w:rFonts w:asciiTheme="minorHAnsi" w:hAnsiTheme="minorHAnsi" w:cstheme="minorHAnsi"/>
        </w:rPr>
        <w:t>parvirtint</w:t>
      </w:r>
      <w:r>
        <w:rPr>
          <w:rFonts w:asciiTheme="minorHAnsi" w:hAnsiTheme="minorHAnsi" w:cstheme="minorHAnsi"/>
        </w:rPr>
        <w:t>a</w:t>
      </w:r>
      <w:r w:rsidRPr="005F219A">
        <w:rPr>
          <w:rFonts w:asciiTheme="minorHAnsi" w:hAnsiTheme="minorHAnsi" w:cstheme="minorHAnsi"/>
        </w:rPr>
        <w:t xml:space="preserve"> Kriterijų, kuriais vadovaujamasi nustatant ar sutrumpinant draudimo užsieniečiui atvykti į Lietuvos Respubliką laikotarpį arba išbraukiant duomenis apie užsienietį iš Užsieniečių, kuriems draudžiama atvykti į Lietuvos Respubliką, nacionalinio sąrašo, vertinimo tvark</w:t>
      </w:r>
      <w:r>
        <w:rPr>
          <w:rFonts w:asciiTheme="minorHAnsi" w:hAnsiTheme="minorHAnsi" w:cstheme="minorHAnsi"/>
        </w:rPr>
        <w:t>a.</w:t>
      </w:r>
    </w:p>
  </w:footnote>
  <w:footnote w:id="3">
    <w:p w14:paraId="75056032" w14:textId="7565A4C6" w:rsidR="006F573E" w:rsidRPr="005F219A" w:rsidRDefault="006F573E" w:rsidP="006F573E">
      <w:pPr>
        <w:pStyle w:val="FootnoteText"/>
        <w:jc w:val="both"/>
        <w:rPr>
          <w:rFonts w:asciiTheme="minorHAnsi" w:hAnsiTheme="minorHAnsi" w:cstheme="minorHAnsi"/>
        </w:rPr>
      </w:pPr>
      <w:r w:rsidRPr="005F219A">
        <w:rPr>
          <w:rStyle w:val="FootnoteReference"/>
          <w:rFonts w:asciiTheme="minorHAnsi" w:hAnsiTheme="minorHAnsi" w:cstheme="minorHAnsi"/>
        </w:rPr>
        <w:footnoteRef/>
      </w:r>
      <w:r w:rsidRPr="005F219A">
        <w:rPr>
          <w:rFonts w:asciiTheme="minorHAnsi" w:hAnsiTheme="minorHAnsi" w:cstheme="minorHAnsi"/>
        </w:rPr>
        <w:t xml:space="preserve"> </w:t>
      </w:r>
      <w:r w:rsidRPr="006F573E">
        <w:rPr>
          <w:rFonts w:asciiTheme="minorHAnsi" w:hAnsiTheme="minorHAnsi" w:cstheme="minorHAnsi"/>
        </w:rPr>
        <w:t>2018 m. lapkričio 28 d. Europos Parlamento ir Tarybos reglamentas (ES) 2018/1861 dėl Šengeno informacinės sistemos (SIS) sukūrimo, eksploatavimo ir naudojimo patikrinimams kertant sieną, kuriuo iš dalies keičiama Konvencija dėl Šengeno susitarimo įgyvendinimo ir iš dalies keičiamas bei panaikinimas Reglamentas (EB) Nr. 1987/2006, su paskutiniais pakeitimais, padarytais 2021 m. liepos 7 d. Europos Parlamento ir Tarybos reglamentu (ES) 2021/1152</w:t>
      </w:r>
      <w:r>
        <w:rPr>
          <w:rFonts w:asciiTheme="minorHAnsi" w:hAnsiTheme="minorHAnsi" w:cstheme="minorHAnsi"/>
        </w:rPr>
        <w:t>.</w:t>
      </w:r>
    </w:p>
  </w:footnote>
  <w:footnote w:id="4">
    <w:p w14:paraId="34C93A80" w14:textId="272988F2" w:rsidR="00D86991" w:rsidRPr="007B3EF2" w:rsidRDefault="00D86991" w:rsidP="007B3EF2">
      <w:pPr>
        <w:pStyle w:val="FootnoteText"/>
        <w:jc w:val="both"/>
        <w:rPr>
          <w:rFonts w:asciiTheme="minorHAnsi" w:hAnsiTheme="minorHAnsi" w:cstheme="minorHAnsi"/>
        </w:rPr>
      </w:pPr>
      <w:r w:rsidRPr="007B3EF2">
        <w:rPr>
          <w:rStyle w:val="FootnoteReference"/>
          <w:rFonts w:asciiTheme="minorHAnsi" w:hAnsiTheme="minorHAnsi" w:cstheme="minorHAnsi"/>
        </w:rPr>
        <w:footnoteRef/>
      </w:r>
      <w:r w:rsidRPr="007B3EF2">
        <w:rPr>
          <w:rFonts w:asciiTheme="minorHAnsi" w:hAnsiTheme="minorHAnsi" w:cstheme="minorHAnsi"/>
        </w:rPr>
        <w:t xml:space="preserve"> Vidaus reikalų ministro 2013 m. spalio 4 d. įsakymu Nr. 1V-832 patvirtinti Techninių valstybės registrų (kadastrų), žinybinių registrų, valstybės informacinių sistemų ir kitų informacinių sistemų elektroninės informacijos saugos reikalavimai.</w:t>
      </w:r>
    </w:p>
  </w:footnote>
  <w:footnote w:id="5">
    <w:p w14:paraId="32A4E345" w14:textId="77777777" w:rsidR="00D86991" w:rsidRPr="00BD70BB" w:rsidRDefault="00D86991" w:rsidP="00981EF5">
      <w:pPr>
        <w:pStyle w:val="FootnoteText"/>
        <w:jc w:val="both"/>
        <w:rPr>
          <w:rFonts w:asciiTheme="minorHAnsi" w:hAnsiTheme="minorHAnsi" w:cstheme="minorHAnsi"/>
        </w:rPr>
      </w:pPr>
      <w:r w:rsidRPr="00BD70BB">
        <w:rPr>
          <w:rStyle w:val="FootnoteReference"/>
          <w:rFonts w:asciiTheme="minorHAnsi" w:hAnsiTheme="minorHAnsi" w:cstheme="minorHAnsi"/>
        </w:rPr>
        <w:footnoteRef/>
      </w:r>
      <w:r w:rsidRPr="00BD70BB">
        <w:rPr>
          <w:rFonts w:asciiTheme="minorHAnsi" w:hAnsiTheme="minorHAnsi" w:cstheme="minorHAnsi"/>
        </w:rPr>
        <w:t xml:space="preserve"> Palangos miesto savivaldybės tarybos 2019 m. gegužės 30 d. sprendimu Nr. T2-123</w:t>
      </w:r>
      <w:r>
        <w:rPr>
          <w:rFonts w:asciiTheme="minorHAnsi" w:hAnsiTheme="minorHAnsi" w:cstheme="minorHAnsi"/>
        </w:rPr>
        <w:t xml:space="preserve"> </w:t>
      </w:r>
      <w:r w:rsidRPr="00BD70BB">
        <w:rPr>
          <w:rFonts w:asciiTheme="minorHAnsi" w:hAnsiTheme="minorHAnsi" w:cstheme="minorHAnsi"/>
        </w:rPr>
        <w:t>patvirtint</w:t>
      </w:r>
      <w:r>
        <w:rPr>
          <w:rFonts w:asciiTheme="minorHAnsi" w:hAnsiTheme="minorHAnsi" w:cstheme="minorHAnsi"/>
        </w:rPr>
        <w:t>as</w:t>
      </w:r>
      <w:r w:rsidRPr="00BD70BB">
        <w:rPr>
          <w:rFonts w:asciiTheme="minorHAnsi" w:hAnsiTheme="minorHAnsi" w:cstheme="minorHAnsi"/>
        </w:rPr>
        <w:t xml:space="preserve"> Nenaudojamų, apleistų kitos paskirties žemės sklypų nustatymo tvarkos apraš</w:t>
      </w:r>
      <w:r>
        <w:rPr>
          <w:rFonts w:asciiTheme="minorHAnsi" w:hAnsiTheme="minorHAnsi" w:cstheme="minorHAnsi"/>
        </w:rPr>
        <w:t>as.</w:t>
      </w:r>
    </w:p>
  </w:footnote>
  <w:footnote w:id="6">
    <w:p w14:paraId="7AAF91F3" w14:textId="77777777" w:rsidR="00D86991" w:rsidRPr="00BD70BB" w:rsidRDefault="00D86991" w:rsidP="00981EF5">
      <w:pPr>
        <w:pStyle w:val="FootnoteText"/>
        <w:jc w:val="both"/>
        <w:rPr>
          <w:rFonts w:asciiTheme="minorHAnsi" w:hAnsiTheme="minorHAnsi" w:cstheme="minorHAnsi"/>
        </w:rPr>
      </w:pPr>
      <w:r w:rsidRPr="00BD70BB">
        <w:rPr>
          <w:rStyle w:val="FootnoteReference"/>
          <w:rFonts w:asciiTheme="minorHAnsi" w:hAnsiTheme="minorHAnsi" w:cstheme="minorHAnsi"/>
        </w:rPr>
        <w:footnoteRef/>
      </w:r>
      <w:r w:rsidRPr="00BD70BB">
        <w:rPr>
          <w:rFonts w:asciiTheme="minorHAnsi" w:hAnsiTheme="minorHAnsi" w:cstheme="minorHAnsi"/>
        </w:rPr>
        <w:t xml:space="preserve"> </w:t>
      </w:r>
      <w:r w:rsidRPr="00095FFA">
        <w:rPr>
          <w:rFonts w:asciiTheme="minorHAnsi" w:hAnsiTheme="minorHAnsi" w:cstheme="minorHAnsi"/>
        </w:rPr>
        <w:t>Lietuvos Respublikoje ar kitoje Europos Sąjungos valstybėje narėje įregistruota geležinkelio įmonė (vežėjas), kuriai skirti viešosios geležinkelių infrastruktūros pajėgumai, arba pareiškėjo interesais veikianti geležinkelio įmonė (vežėjas), turinti galiojančius geležinkelio įmonės (vežėjo) licenciją ir bendrąjį saugos sertifikatą ir sudariusi su viešosios geležinkelių infrastruktūros valdytoju naudojimosi viešąja geležinkelių infrastruktūra sutartį arba šią sutartį</w:t>
      </w:r>
      <w:r>
        <w:rPr>
          <w:rFonts w:asciiTheme="minorHAnsi" w:hAnsiTheme="minorHAnsi" w:cstheme="minorHAnsi"/>
        </w:rPr>
        <w:t xml:space="preserve"> </w:t>
      </w:r>
      <w:r w:rsidRPr="00095FFA">
        <w:rPr>
          <w:rFonts w:asciiTheme="minorHAnsi" w:hAnsiTheme="minorHAnsi" w:cstheme="minorHAnsi"/>
        </w:rPr>
        <w:t>ir sutartį dėl viešosios geležinkelių infrastruktūros pajėgumų skyrimo, turi teisę naudotis viešąja geležinkelių infrastruktūra, išskyrus šio straipsnio</w:t>
      </w:r>
      <w:r>
        <w:rPr>
          <w:rFonts w:asciiTheme="minorHAnsi" w:hAnsiTheme="minorHAnsi" w:cstheme="minorHAnsi"/>
        </w:rPr>
        <w:t xml:space="preserve"> </w:t>
      </w:r>
      <w:r w:rsidRPr="00095FFA">
        <w:rPr>
          <w:rFonts w:asciiTheme="minorHAnsi" w:hAnsiTheme="minorHAnsi" w:cstheme="minorHAnsi"/>
        </w:rPr>
        <w:t>2 ir 5 dalyse nustatytas išimtis.</w:t>
      </w:r>
    </w:p>
  </w:footnote>
  <w:footnote w:id="7">
    <w:p w14:paraId="3C7F1DD9" w14:textId="77777777" w:rsidR="00D86991" w:rsidRPr="00BD70BB" w:rsidRDefault="00D86991" w:rsidP="00981EF5">
      <w:pPr>
        <w:pStyle w:val="FootnoteText"/>
        <w:jc w:val="both"/>
        <w:rPr>
          <w:rFonts w:asciiTheme="minorHAnsi" w:hAnsiTheme="minorHAnsi" w:cstheme="minorHAnsi"/>
        </w:rPr>
      </w:pPr>
      <w:r w:rsidRPr="00BD70BB">
        <w:rPr>
          <w:rStyle w:val="FootnoteReference"/>
          <w:rFonts w:asciiTheme="minorHAnsi" w:hAnsiTheme="minorHAnsi" w:cstheme="minorHAnsi"/>
        </w:rPr>
        <w:footnoteRef/>
      </w:r>
      <w:r w:rsidRPr="00BD70BB">
        <w:rPr>
          <w:rFonts w:asciiTheme="minorHAnsi" w:hAnsiTheme="minorHAnsi" w:cstheme="minorHAnsi"/>
        </w:rPr>
        <w:t xml:space="preserve"> </w:t>
      </w:r>
      <w:r w:rsidRPr="00846998">
        <w:rPr>
          <w:rFonts w:asciiTheme="minorHAnsi" w:hAnsiTheme="minorHAnsi" w:cstheme="minorHAnsi"/>
        </w:rPr>
        <w:t>Išimtinė teisė gauti minimalųjį prieigos paketą ir teisė naudotis viešąja geležinkelių infrastruktūra teikiant tranzito geležinkelių transportu paslaugas suteikiama geležinkelio įmonėms (vežėjams), kurių visos akcijos nuosavybės teise tiesiogiai ar netiesiogiai priklauso Lietuvos valstybei. Geležinkelio įmonės (vežėjai) ir pareiškėjo interesais veikiančios geležinkelio įmonės (vežėjai), teikdamos keleivių, bagažo ir (ar) krovinių vežimo vietiniais ir (ar) tarptautiniais maršrutais paslaugas Lietuvos Respublikos teritorijoje, privalo užtikrinti, kad viešoji geležinkelių infrastruktūra nebūtų naudojama tranzito geležinkelių transportu paslaugoms teikti</w:t>
      </w:r>
      <w:r>
        <w:rPr>
          <w:rFonts w:asciiTheme="minorHAnsi" w:hAnsiTheme="minorHAnsi" w:cstheme="minorHAnsi"/>
        </w:rPr>
        <w:t>.</w:t>
      </w:r>
    </w:p>
  </w:footnote>
  <w:footnote w:id="8">
    <w:p w14:paraId="73A8F05C" w14:textId="77777777" w:rsidR="00D86991" w:rsidRDefault="00D86991" w:rsidP="00981EF5">
      <w:pPr>
        <w:pStyle w:val="FootnoteText"/>
        <w:jc w:val="both"/>
        <w:rPr>
          <w:rFonts w:asciiTheme="minorHAnsi" w:hAnsiTheme="minorHAnsi" w:cstheme="minorHAnsi"/>
        </w:rPr>
      </w:pPr>
      <w:r w:rsidRPr="00BD70BB">
        <w:rPr>
          <w:rStyle w:val="FootnoteReference"/>
          <w:rFonts w:asciiTheme="minorHAnsi" w:hAnsiTheme="minorHAnsi" w:cstheme="minorHAnsi"/>
        </w:rPr>
        <w:footnoteRef/>
      </w:r>
      <w:r w:rsidRPr="00BD70BB">
        <w:rPr>
          <w:rFonts w:asciiTheme="minorHAnsi" w:hAnsiTheme="minorHAnsi" w:cstheme="minorHAnsi"/>
        </w:rPr>
        <w:t xml:space="preserve"> </w:t>
      </w:r>
      <w:r w:rsidRPr="00D85B71">
        <w:rPr>
          <w:rFonts w:asciiTheme="minorHAnsi" w:hAnsiTheme="minorHAnsi" w:cstheme="minorHAnsi"/>
        </w:rPr>
        <w:t>Tranzitas – krovinių, kurie neiškraunami ir nepakraunami Lietuvos Respublikos ar kitos Europos Sąjungos valstybės narės teritorijoje, ar keleivių, kurie neįlaipinami ir neišlaipinami Lietuvos Respublikos ar kitos Europos Sąjungos valstybės narės teritorijoje, vežimas per Lietuvos Respublikos teritoriją.</w:t>
      </w:r>
    </w:p>
    <w:p w14:paraId="3319F428" w14:textId="77777777" w:rsidR="00D86991" w:rsidRPr="00BD70BB" w:rsidRDefault="00D86991" w:rsidP="00981EF5">
      <w:pPr>
        <w:pStyle w:val="FootnoteText"/>
        <w:jc w:val="both"/>
        <w:rPr>
          <w:rFonts w:asciiTheme="minorHAnsi" w:hAnsiTheme="minorHAnsi" w:cstheme="minorHAns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D86991" w:rsidRPr="000967FF" w14:paraId="7F6B4457" w14:textId="77777777" w:rsidTr="00125BDC">
      <w:tc>
        <w:tcPr>
          <w:tcW w:w="7230" w:type="dxa"/>
        </w:tcPr>
        <w:p w14:paraId="36804DBB" w14:textId="77777777" w:rsidR="00D86991" w:rsidRPr="0021377E" w:rsidRDefault="00D86991"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299580A0" w:rsidR="00D86991" w:rsidRPr="0021377E" w:rsidRDefault="00D86991" w:rsidP="001157E6">
          <w:pPr>
            <w:jc w:val="right"/>
            <w:rPr>
              <w:rFonts w:ascii="Calibri" w:hAnsi="Calibri"/>
              <w:color w:val="323E4F" w:themeColor="text2" w:themeShade="BF"/>
              <w:sz w:val="20"/>
              <w:szCs w:val="20"/>
            </w:rPr>
          </w:pPr>
          <w:r>
            <w:rPr>
              <w:rFonts w:ascii="Calibri" w:hAnsi="Calibri"/>
              <w:color w:val="323E4F" w:themeColor="text2" w:themeShade="BF"/>
              <w:sz w:val="20"/>
              <w:szCs w:val="20"/>
            </w:rPr>
            <w:t xml:space="preserve">2024 10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24 10 31</w:t>
          </w:r>
        </w:p>
      </w:tc>
    </w:tr>
  </w:tbl>
  <w:p w14:paraId="5129C6CC" w14:textId="77777777" w:rsidR="00D86991" w:rsidRPr="008A0597" w:rsidRDefault="00D86991">
    <w:pPr>
      <w:pStyle w:val="Header"/>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num w:numId="1" w16cid:durableId="599870680">
    <w:abstractNumId w:val="2"/>
  </w:num>
  <w:num w:numId="2" w16cid:durableId="1066147221">
    <w:abstractNumId w:val="1"/>
  </w:num>
  <w:num w:numId="3" w16cid:durableId="148369212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E7D"/>
    <w:rsid w:val="00001F07"/>
    <w:rsid w:val="00002966"/>
    <w:rsid w:val="00002A22"/>
    <w:rsid w:val="00002CB5"/>
    <w:rsid w:val="00002F90"/>
    <w:rsid w:val="00003009"/>
    <w:rsid w:val="00003D7F"/>
    <w:rsid w:val="000046DE"/>
    <w:rsid w:val="00004777"/>
    <w:rsid w:val="00005391"/>
    <w:rsid w:val="00005618"/>
    <w:rsid w:val="00005A31"/>
    <w:rsid w:val="00005A32"/>
    <w:rsid w:val="00005A36"/>
    <w:rsid w:val="000061EE"/>
    <w:rsid w:val="000064C2"/>
    <w:rsid w:val="000067FD"/>
    <w:rsid w:val="00006E86"/>
    <w:rsid w:val="000075AF"/>
    <w:rsid w:val="00007A79"/>
    <w:rsid w:val="00007AE0"/>
    <w:rsid w:val="000102D2"/>
    <w:rsid w:val="000104F2"/>
    <w:rsid w:val="00010516"/>
    <w:rsid w:val="0001086D"/>
    <w:rsid w:val="000112F0"/>
    <w:rsid w:val="000113E1"/>
    <w:rsid w:val="00011BE2"/>
    <w:rsid w:val="00011C12"/>
    <w:rsid w:val="00011DAF"/>
    <w:rsid w:val="000130FA"/>
    <w:rsid w:val="0001338B"/>
    <w:rsid w:val="0001374D"/>
    <w:rsid w:val="00013D25"/>
    <w:rsid w:val="00014130"/>
    <w:rsid w:val="00014148"/>
    <w:rsid w:val="0001474E"/>
    <w:rsid w:val="00014865"/>
    <w:rsid w:val="0001491A"/>
    <w:rsid w:val="000149DA"/>
    <w:rsid w:val="00014C00"/>
    <w:rsid w:val="00015268"/>
    <w:rsid w:val="0001541F"/>
    <w:rsid w:val="00015DA3"/>
    <w:rsid w:val="00016022"/>
    <w:rsid w:val="00016129"/>
    <w:rsid w:val="0001636D"/>
    <w:rsid w:val="00016443"/>
    <w:rsid w:val="00017230"/>
    <w:rsid w:val="0001725D"/>
    <w:rsid w:val="0001760A"/>
    <w:rsid w:val="0001772A"/>
    <w:rsid w:val="00017BCD"/>
    <w:rsid w:val="00017C67"/>
    <w:rsid w:val="00017CA6"/>
    <w:rsid w:val="00017F45"/>
    <w:rsid w:val="00020A68"/>
    <w:rsid w:val="00020B66"/>
    <w:rsid w:val="00020BE8"/>
    <w:rsid w:val="00021869"/>
    <w:rsid w:val="00021C5E"/>
    <w:rsid w:val="000232BE"/>
    <w:rsid w:val="000238BA"/>
    <w:rsid w:val="000239AB"/>
    <w:rsid w:val="00024FF5"/>
    <w:rsid w:val="00025504"/>
    <w:rsid w:val="0002557A"/>
    <w:rsid w:val="000256A0"/>
    <w:rsid w:val="00025B99"/>
    <w:rsid w:val="00025BA1"/>
    <w:rsid w:val="000262CF"/>
    <w:rsid w:val="00026349"/>
    <w:rsid w:val="00026E6D"/>
    <w:rsid w:val="00027B00"/>
    <w:rsid w:val="00027D76"/>
    <w:rsid w:val="00027DF8"/>
    <w:rsid w:val="00027E9E"/>
    <w:rsid w:val="000300BD"/>
    <w:rsid w:val="00030179"/>
    <w:rsid w:val="00030614"/>
    <w:rsid w:val="0003198A"/>
    <w:rsid w:val="00031F67"/>
    <w:rsid w:val="00032160"/>
    <w:rsid w:val="00032657"/>
    <w:rsid w:val="000326C5"/>
    <w:rsid w:val="00033126"/>
    <w:rsid w:val="00033C55"/>
    <w:rsid w:val="00034291"/>
    <w:rsid w:val="00034C6D"/>
    <w:rsid w:val="00034F46"/>
    <w:rsid w:val="000353C2"/>
    <w:rsid w:val="00035916"/>
    <w:rsid w:val="00035BB7"/>
    <w:rsid w:val="00035E28"/>
    <w:rsid w:val="000361AE"/>
    <w:rsid w:val="000362A4"/>
    <w:rsid w:val="000363AC"/>
    <w:rsid w:val="000368F0"/>
    <w:rsid w:val="00036B29"/>
    <w:rsid w:val="00037C27"/>
    <w:rsid w:val="00037D5F"/>
    <w:rsid w:val="00040EBD"/>
    <w:rsid w:val="0004105D"/>
    <w:rsid w:val="00041849"/>
    <w:rsid w:val="00041A0F"/>
    <w:rsid w:val="00043033"/>
    <w:rsid w:val="0004324F"/>
    <w:rsid w:val="000437A2"/>
    <w:rsid w:val="000439D5"/>
    <w:rsid w:val="00043C66"/>
    <w:rsid w:val="00043CD9"/>
    <w:rsid w:val="00043D7F"/>
    <w:rsid w:val="00043FA6"/>
    <w:rsid w:val="00044680"/>
    <w:rsid w:val="000446AC"/>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F10"/>
    <w:rsid w:val="00050321"/>
    <w:rsid w:val="0005045D"/>
    <w:rsid w:val="00050657"/>
    <w:rsid w:val="00050891"/>
    <w:rsid w:val="00050B91"/>
    <w:rsid w:val="00050CE1"/>
    <w:rsid w:val="0005139C"/>
    <w:rsid w:val="000518C1"/>
    <w:rsid w:val="00051F4C"/>
    <w:rsid w:val="00051FCA"/>
    <w:rsid w:val="00052441"/>
    <w:rsid w:val="00052995"/>
    <w:rsid w:val="00052AE5"/>
    <w:rsid w:val="00052C7F"/>
    <w:rsid w:val="00052D19"/>
    <w:rsid w:val="00052FC4"/>
    <w:rsid w:val="000532AC"/>
    <w:rsid w:val="00053362"/>
    <w:rsid w:val="000536F6"/>
    <w:rsid w:val="000541A7"/>
    <w:rsid w:val="00054560"/>
    <w:rsid w:val="000545FE"/>
    <w:rsid w:val="000546B9"/>
    <w:rsid w:val="000546D1"/>
    <w:rsid w:val="0005480A"/>
    <w:rsid w:val="00055759"/>
    <w:rsid w:val="00055AFB"/>
    <w:rsid w:val="00055F3F"/>
    <w:rsid w:val="0005601D"/>
    <w:rsid w:val="0005610D"/>
    <w:rsid w:val="000574B4"/>
    <w:rsid w:val="00057AAA"/>
    <w:rsid w:val="00057B3C"/>
    <w:rsid w:val="00057DF4"/>
    <w:rsid w:val="000608A3"/>
    <w:rsid w:val="000611FF"/>
    <w:rsid w:val="0006157E"/>
    <w:rsid w:val="0006163D"/>
    <w:rsid w:val="0006177A"/>
    <w:rsid w:val="00061B35"/>
    <w:rsid w:val="00061D97"/>
    <w:rsid w:val="000624EE"/>
    <w:rsid w:val="0006284D"/>
    <w:rsid w:val="00063470"/>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C23"/>
    <w:rsid w:val="00071E33"/>
    <w:rsid w:val="00072C40"/>
    <w:rsid w:val="00072F6D"/>
    <w:rsid w:val="00073036"/>
    <w:rsid w:val="00073161"/>
    <w:rsid w:val="0007355B"/>
    <w:rsid w:val="000736C7"/>
    <w:rsid w:val="00073787"/>
    <w:rsid w:val="000738BB"/>
    <w:rsid w:val="00073A45"/>
    <w:rsid w:val="00073B21"/>
    <w:rsid w:val="00073B99"/>
    <w:rsid w:val="00073F44"/>
    <w:rsid w:val="000744E9"/>
    <w:rsid w:val="00074C45"/>
    <w:rsid w:val="00074E76"/>
    <w:rsid w:val="000751CF"/>
    <w:rsid w:val="00075230"/>
    <w:rsid w:val="00075247"/>
    <w:rsid w:val="000752AE"/>
    <w:rsid w:val="0007560C"/>
    <w:rsid w:val="00075877"/>
    <w:rsid w:val="00075B28"/>
    <w:rsid w:val="00075B43"/>
    <w:rsid w:val="000763FB"/>
    <w:rsid w:val="00076644"/>
    <w:rsid w:val="00076882"/>
    <w:rsid w:val="0007691E"/>
    <w:rsid w:val="00076920"/>
    <w:rsid w:val="00076972"/>
    <w:rsid w:val="00076B6D"/>
    <w:rsid w:val="00076BBD"/>
    <w:rsid w:val="00076D36"/>
    <w:rsid w:val="00077641"/>
    <w:rsid w:val="0007786B"/>
    <w:rsid w:val="000779F9"/>
    <w:rsid w:val="00077CAE"/>
    <w:rsid w:val="000802EB"/>
    <w:rsid w:val="00080B12"/>
    <w:rsid w:val="00080C5A"/>
    <w:rsid w:val="00081450"/>
    <w:rsid w:val="00081734"/>
    <w:rsid w:val="00081819"/>
    <w:rsid w:val="00081851"/>
    <w:rsid w:val="00082131"/>
    <w:rsid w:val="00082913"/>
    <w:rsid w:val="00082A2D"/>
    <w:rsid w:val="0008302F"/>
    <w:rsid w:val="000838C6"/>
    <w:rsid w:val="00083E78"/>
    <w:rsid w:val="000840B3"/>
    <w:rsid w:val="00084172"/>
    <w:rsid w:val="00084279"/>
    <w:rsid w:val="000846CB"/>
    <w:rsid w:val="00084D69"/>
    <w:rsid w:val="00084D99"/>
    <w:rsid w:val="000853D2"/>
    <w:rsid w:val="000858B0"/>
    <w:rsid w:val="0008597D"/>
    <w:rsid w:val="00085E0F"/>
    <w:rsid w:val="00085FBE"/>
    <w:rsid w:val="0008644C"/>
    <w:rsid w:val="00086F37"/>
    <w:rsid w:val="00087DA3"/>
    <w:rsid w:val="00087F0A"/>
    <w:rsid w:val="0009023A"/>
    <w:rsid w:val="000903B8"/>
    <w:rsid w:val="000904B8"/>
    <w:rsid w:val="00090C7B"/>
    <w:rsid w:val="00091B33"/>
    <w:rsid w:val="00091CC7"/>
    <w:rsid w:val="00091EE2"/>
    <w:rsid w:val="00092011"/>
    <w:rsid w:val="00092976"/>
    <w:rsid w:val="00092CD0"/>
    <w:rsid w:val="00092E83"/>
    <w:rsid w:val="00092F9E"/>
    <w:rsid w:val="00093F34"/>
    <w:rsid w:val="00094290"/>
    <w:rsid w:val="00094683"/>
    <w:rsid w:val="00094E8E"/>
    <w:rsid w:val="00095035"/>
    <w:rsid w:val="0009591E"/>
    <w:rsid w:val="00095E50"/>
    <w:rsid w:val="00095FE8"/>
    <w:rsid w:val="00096099"/>
    <w:rsid w:val="000962ED"/>
    <w:rsid w:val="00096A7B"/>
    <w:rsid w:val="000977FE"/>
    <w:rsid w:val="00097AC0"/>
    <w:rsid w:val="00097D04"/>
    <w:rsid w:val="000A0563"/>
    <w:rsid w:val="000A07C6"/>
    <w:rsid w:val="000A08EE"/>
    <w:rsid w:val="000A095D"/>
    <w:rsid w:val="000A1143"/>
    <w:rsid w:val="000A1463"/>
    <w:rsid w:val="000A2786"/>
    <w:rsid w:val="000A2ACD"/>
    <w:rsid w:val="000A3340"/>
    <w:rsid w:val="000A39F4"/>
    <w:rsid w:val="000A3A7B"/>
    <w:rsid w:val="000A48C7"/>
    <w:rsid w:val="000A4AAE"/>
    <w:rsid w:val="000A533A"/>
    <w:rsid w:val="000A5DF8"/>
    <w:rsid w:val="000A6981"/>
    <w:rsid w:val="000A7295"/>
    <w:rsid w:val="000A7366"/>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9D3"/>
    <w:rsid w:val="000B2B07"/>
    <w:rsid w:val="000B2D36"/>
    <w:rsid w:val="000B2EF7"/>
    <w:rsid w:val="000B3154"/>
    <w:rsid w:val="000B466D"/>
    <w:rsid w:val="000B47F1"/>
    <w:rsid w:val="000B4BA2"/>
    <w:rsid w:val="000B4F48"/>
    <w:rsid w:val="000B53F8"/>
    <w:rsid w:val="000B57E8"/>
    <w:rsid w:val="000B5851"/>
    <w:rsid w:val="000B5CA5"/>
    <w:rsid w:val="000B5DCC"/>
    <w:rsid w:val="000B5E6B"/>
    <w:rsid w:val="000B5E9B"/>
    <w:rsid w:val="000B5F7A"/>
    <w:rsid w:val="000B6099"/>
    <w:rsid w:val="000B630C"/>
    <w:rsid w:val="000B6917"/>
    <w:rsid w:val="000B6970"/>
    <w:rsid w:val="000B6B58"/>
    <w:rsid w:val="000B7172"/>
    <w:rsid w:val="000B75DC"/>
    <w:rsid w:val="000B7B4F"/>
    <w:rsid w:val="000B7B87"/>
    <w:rsid w:val="000B7E29"/>
    <w:rsid w:val="000B7F87"/>
    <w:rsid w:val="000C04C8"/>
    <w:rsid w:val="000C05E3"/>
    <w:rsid w:val="000C083C"/>
    <w:rsid w:val="000C0EFB"/>
    <w:rsid w:val="000C0FC4"/>
    <w:rsid w:val="000C32A6"/>
    <w:rsid w:val="000C3304"/>
    <w:rsid w:val="000C3364"/>
    <w:rsid w:val="000C338C"/>
    <w:rsid w:val="000C45A4"/>
    <w:rsid w:val="000C45FB"/>
    <w:rsid w:val="000C46F2"/>
    <w:rsid w:val="000C4FCE"/>
    <w:rsid w:val="000C5021"/>
    <w:rsid w:val="000C523F"/>
    <w:rsid w:val="000C53DF"/>
    <w:rsid w:val="000C5D18"/>
    <w:rsid w:val="000C6090"/>
    <w:rsid w:val="000C6222"/>
    <w:rsid w:val="000C66E5"/>
    <w:rsid w:val="000C6BFD"/>
    <w:rsid w:val="000C7962"/>
    <w:rsid w:val="000C7D39"/>
    <w:rsid w:val="000C7D92"/>
    <w:rsid w:val="000C7EA9"/>
    <w:rsid w:val="000D09A2"/>
    <w:rsid w:val="000D0AFB"/>
    <w:rsid w:val="000D0F76"/>
    <w:rsid w:val="000D1A74"/>
    <w:rsid w:val="000D1BD3"/>
    <w:rsid w:val="000D2227"/>
    <w:rsid w:val="000D24DC"/>
    <w:rsid w:val="000D25D3"/>
    <w:rsid w:val="000D26FC"/>
    <w:rsid w:val="000D282A"/>
    <w:rsid w:val="000D2AD8"/>
    <w:rsid w:val="000D2C1C"/>
    <w:rsid w:val="000D2F33"/>
    <w:rsid w:val="000D42DA"/>
    <w:rsid w:val="000D4571"/>
    <w:rsid w:val="000D48CC"/>
    <w:rsid w:val="000D4AA6"/>
    <w:rsid w:val="000D4DFF"/>
    <w:rsid w:val="000D5FF2"/>
    <w:rsid w:val="000D607E"/>
    <w:rsid w:val="000D613F"/>
    <w:rsid w:val="000D6259"/>
    <w:rsid w:val="000D641E"/>
    <w:rsid w:val="000D669F"/>
    <w:rsid w:val="000D672F"/>
    <w:rsid w:val="000D6B6F"/>
    <w:rsid w:val="000D6D2E"/>
    <w:rsid w:val="000D7545"/>
    <w:rsid w:val="000D75DC"/>
    <w:rsid w:val="000D7B2B"/>
    <w:rsid w:val="000D7E2A"/>
    <w:rsid w:val="000D7EE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33CD"/>
    <w:rsid w:val="000E3617"/>
    <w:rsid w:val="000E3BCE"/>
    <w:rsid w:val="000E3F0A"/>
    <w:rsid w:val="000E4080"/>
    <w:rsid w:val="000E43AC"/>
    <w:rsid w:val="000E4B13"/>
    <w:rsid w:val="000E4D96"/>
    <w:rsid w:val="000E50F7"/>
    <w:rsid w:val="000E52D8"/>
    <w:rsid w:val="000E5309"/>
    <w:rsid w:val="000E5B1F"/>
    <w:rsid w:val="000E5D34"/>
    <w:rsid w:val="000E6038"/>
    <w:rsid w:val="000E733A"/>
    <w:rsid w:val="000E7415"/>
    <w:rsid w:val="000E7A91"/>
    <w:rsid w:val="000E7ECE"/>
    <w:rsid w:val="000F0208"/>
    <w:rsid w:val="000F0591"/>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CE7"/>
    <w:rsid w:val="000F2CEC"/>
    <w:rsid w:val="000F32EB"/>
    <w:rsid w:val="000F3938"/>
    <w:rsid w:val="000F3C29"/>
    <w:rsid w:val="000F3F88"/>
    <w:rsid w:val="000F4990"/>
    <w:rsid w:val="000F51E8"/>
    <w:rsid w:val="000F5D10"/>
    <w:rsid w:val="000F6854"/>
    <w:rsid w:val="000F6C25"/>
    <w:rsid w:val="000F6C98"/>
    <w:rsid w:val="000F6E87"/>
    <w:rsid w:val="000F7500"/>
    <w:rsid w:val="000F7ECB"/>
    <w:rsid w:val="000F7F53"/>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FB6"/>
    <w:rsid w:val="001031D7"/>
    <w:rsid w:val="001035B6"/>
    <w:rsid w:val="001044C5"/>
    <w:rsid w:val="00104D14"/>
    <w:rsid w:val="001060AB"/>
    <w:rsid w:val="001063A0"/>
    <w:rsid w:val="00106A7D"/>
    <w:rsid w:val="00106D83"/>
    <w:rsid w:val="0010733D"/>
    <w:rsid w:val="00107651"/>
    <w:rsid w:val="00107B96"/>
    <w:rsid w:val="00107C3F"/>
    <w:rsid w:val="00110509"/>
    <w:rsid w:val="00110772"/>
    <w:rsid w:val="00110B80"/>
    <w:rsid w:val="0011130F"/>
    <w:rsid w:val="00111713"/>
    <w:rsid w:val="0011182C"/>
    <w:rsid w:val="00111EA7"/>
    <w:rsid w:val="00112122"/>
    <w:rsid w:val="001122B8"/>
    <w:rsid w:val="0011266F"/>
    <w:rsid w:val="00112960"/>
    <w:rsid w:val="00112BA5"/>
    <w:rsid w:val="00112D29"/>
    <w:rsid w:val="001132D8"/>
    <w:rsid w:val="00113435"/>
    <w:rsid w:val="001135A4"/>
    <w:rsid w:val="001137FD"/>
    <w:rsid w:val="00113802"/>
    <w:rsid w:val="00113E12"/>
    <w:rsid w:val="00114A19"/>
    <w:rsid w:val="00114CBE"/>
    <w:rsid w:val="001156F8"/>
    <w:rsid w:val="001157E6"/>
    <w:rsid w:val="0011594A"/>
    <w:rsid w:val="00115A7B"/>
    <w:rsid w:val="0011613B"/>
    <w:rsid w:val="0011627C"/>
    <w:rsid w:val="0011655D"/>
    <w:rsid w:val="0011695D"/>
    <w:rsid w:val="00116A6F"/>
    <w:rsid w:val="00117529"/>
    <w:rsid w:val="00117BD5"/>
    <w:rsid w:val="00117D56"/>
    <w:rsid w:val="0011DA06"/>
    <w:rsid w:val="001200FC"/>
    <w:rsid w:val="001206C8"/>
    <w:rsid w:val="001206FB"/>
    <w:rsid w:val="00121181"/>
    <w:rsid w:val="0012141D"/>
    <w:rsid w:val="0012143E"/>
    <w:rsid w:val="001221FE"/>
    <w:rsid w:val="0012227D"/>
    <w:rsid w:val="001224BE"/>
    <w:rsid w:val="00122887"/>
    <w:rsid w:val="00122A1C"/>
    <w:rsid w:val="0012368B"/>
    <w:rsid w:val="00123774"/>
    <w:rsid w:val="001242A9"/>
    <w:rsid w:val="0012444E"/>
    <w:rsid w:val="0012446E"/>
    <w:rsid w:val="001247E7"/>
    <w:rsid w:val="00125287"/>
    <w:rsid w:val="001252D0"/>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2328"/>
    <w:rsid w:val="001324EF"/>
    <w:rsid w:val="00132904"/>
    <w:rsid w:val="00132B36"/>
    <w:rsid w:val="00132ED5"/>
    <w:rsid w:val="0013389B"/>
    <w:rsid w:val="00133BD7"/>
    <w:rsid w:val="00134825"/>
    <w:rsid w:val="00134881"/>
    <w:rsid w:val="00134F11"/>
    <w:rsid w:val="00135115"/>
    <w:rsid w:val="0013541C"/>
    <w:rsid w:val="001364B3"/>
    <w:rsid w:val="00137089"/>
    <w:rsid w:val="001371D9"/>
    <w:rsid w:val="00137794"/>
    <w:rsid w:val="00137A24"/>
    <w:rsid w:val="00137A55"/>
    <w:rsid w:val="00137D41"/>
    <w:rsid w:val="00137E2B"/>
    <w:rsid w:val="00137FBD"/>
    <w:rsid w:val="00140059"/>
    <w:rsid w:val="0014011D"/>
    <w:rsid w:val="0014071C"/>
    <w:rsid w:val="00140D6D"/>
    <w:rsid w:val="00140F44"/>
    <w:rsid w:val="00141524"/>
    <w:rsid w:val="00141536"/>
    <w:rsid w:val="00141DE3"/>
    <w:rsid w:val="00141E16"/>
    <w:rsid w:val="00141ED3"/>
    <w:rsid w:val="001420CC"/>
    <w:rsid w:val="00142479"/>
    <w:rsid w:val="00142B27"/>
    <w:rsid w:val="00143256"/>
    <w:rsid w:val="0014360F"/>
    <w:rsid w:val="00143A9B"/>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7A06"/>
    <w:rsid w:val="00147DF2"/>
    <w:rsid w:val="001502B3"/>
    <w:rsid w:val="0015086B"/>
    <w:rsid w:val="00150B38"/>
    <w:rsid w:val="00151D5D"/>
    <w:rsid w:val="001521A0"/>
    <w:rsid w:val="0015225E"/>
    <w:rsid w:val="0015234F"/>
    <w:rsid w:val="00152840"/>
    <w:rsid w:val="00152D73"/>
    <w:rsid w:val="00152F38"/>
    <w:rsid w:val="00152FD9"/>
    <w:rsid w:val="001530C3"/>
    <w:rsid w:val="00153283"/>
    <w:rsid w:val="00153593"/>
    <w:rsid w:val="0015377A"/>
    <w:rsid w:val="00154014"/>
    <w:rsid w:val="001544D2"/>
    <w:rsid w:val="001547FD"/>
    <w:rsid w:val="00154A67"/>
    <w:rsid w:val="00154CBC"/>
    <w:rsid w:val="001556AC"/>
    <w:rsid w:val="00155B90"/>
    <w:rsid w:val="00155EAA"/>
    <w:rsid w:val="001566B7"/>
    <w:rsid w:val="00156AFE"/>
    <w:rsid w:val="00157368"/>
    <w:rsid w:val="00157E05"/>
    <w:rsid w:val="00160700"/>
    <w:rsid w:val="00161604"/>
    <w:rsid w:val="00161759"/>
    <w:rsid w:val="00161F73"/>
    <w:rsid w:val="00162692"/>
    <w:rsid w:val="00162DD2"/>
    <w:rsid w:val="00162DE5"/>
    <w:rsid w:val="00163B97"/>
    <w:rsid w:val="00163F5B"/>
    <w:rsid w:val="00163FA0"/>
    <w:rsid w:val="00165571"/>
    <w:rsid w:val="00165829"/>
    <w:rsid w:val="0016628D"/>
    <w:rsid w:val="00166357"/>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496"/>
    <w:rsid w:val="001734EC"/>
    <w:rsid w:val="001735BE"/>
    <w:rsid w:val="00173611"/>
    <w:rsid w:val="001738F3"/>
    <w:rsid w:val="00174761"/>
    <w:rsid w:val="0017480C"/>
    <w:rsid w:val="001752B0"/>
    <w:rsid w:val="00175490"/>
    <w:rsid w:val="001756EA"/>
    <w:rsid w:val="00175A38"/>
    <w:rsid w:val="00175BDA"/>
    <w:rsid w:val="00176433"/>
    <w:rsid w:val="00177740"/>
    <w:rsid w:val="00177CBE"/>
    <w:rsid w:val="00177FED"/>
    <w:rsid w:val="0018007F"/>
    <w:rsid w:val="00180278"/>
    <w:rsid w:val="00180348"/>
    <w:rsid w:val="0018071E"/>
    <w:rsid w:val="00180865"/>
    <w:rsid w:val="00181674"/>
    <w:rsid w:val="00181CED"/>
    <w:rsid w:val="00181DB4"/>
    <w:rsid w:val="00181E4B"/>
    <w:rsid w:val="00182145"/>
    <w:rsid w:val="00182789"/>
    <w:rsid w:val="001828DD"/>
    <w:rsid w:val="00182986"/>
    <w:rsid w:val="00182EC7"/>
    <w:rsid w:val="001839DE"/>
    <w:rsid w:val="0018428A"/>
    <w:rsid w:val="00184500"/>
    <w:rsid w:val="0018451A"/>
    <w:rsid w:val="0018481C"/>
    <w:rsid w:val="00184EE7"/>
    <w:rsid w:val="001853A2"/>
    <w:rsid w:val="001853F7"/>
    <w:rsid w:val="001857DA"/>
    <w:rsid w:val="001857E1"/>
    <w:rsid w:val="00185D79"/>
    <w:rsid w:val="001867B8"/>
    <w:rsid w:val="0018693C"/>
    <w:rsid w:val="0018716C"/>
    <w:rsid w:val="00187B29"/>
    <w:rsid w:val="00187E5E"/>
    <w:rsid w:val="0019000B"/>
    <w:rsid w:val="00190358"/>
    <w:rsid w:val="001905B8"/>
    <w:rsid w:val="00190668"/>
    <w:rsid w:val="00190D8E"/>
    <w:rsid w:val="0019118E"/>
    <w:rsid w:val="00191649"/>
    <w:rsid w:val="00191ADC"/>
    <w:rsid w:val="001921AE"/>
    <w:rsid w:val="00192542"/>
    <w:rsid w:val="001927BE"/>
    <w:rsid w:val="001927CC"/>
    <w:rsid w:val="00193329"/>
    <w:rsid w:val="00193907"/>
    <w:rsid w:val="00194095"/>
    <w:rsid w:val="001942E9"/>
    <w:rsid w:val="001946F1"/>
    <w:rsid w:val="001947F5"/>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327C"/>
    <w:rsid w:val="001A3472"/>
    <w:rsid w:val="001A3990"/>
    <w:rsid w:val="001A3CA6"/>
    <w:rsid w:val="001A45CF"/>
    <w:rsid w:val="001A4A43"/>
    <w:rsid w:val="001A4AFC"/>
    <w:rsid w:val="001A5310"/>
    <w:rsid w:val="001A59DF"/>
    <w:rsid w:val="001A5B9A"/>
    <w:rsid w:val="001A6208"/>
    <w:rsid w:val="001A6277"/>
    <w:rsid w:val="001A68BC"/>
    <w:rsid w:val="001A6C29"/>
    <w:rsid w:val="001A7289"/>
    <w:rsid w:val="001A72D2"/>
    <w:rsid w:val="001B016E"/>
    <w:rsid w:val="001B04D7"/>
    <w:rsid w:val="001B119C"/>
    <w:rsid w:val="001B16D2"/>
    <w:rsid w:val="001B1824"/>
    <w:rsid w:val="001B1869"/>
    <w:rsid w:val="001B1CF4"/>
    <w:rsid w:val="001B22F3"/>
    <w:rsid w:val="001B23D1"/>
    <w:rsid w:val="001B27E9"/>
    <w:rsid w:val="001B2AAB"/>
    <w:rsid w:val="001B2CA1"/>
    <w:rsid w:val="001B2F3C"/>
    <w:rsid w:val="001B3153"/>
    <w:rsid w:val="001B35A1"/>
    <w:rsid w:val="001B35E6"/>
    <w:rsid w:val="001B3AE0"/>
    <w:rsid w:val="001B3AEF"/>
    <w:rsid w:val="001B3DC8"/>
    <w:rsid w:val="001B4548"/>
    <w:rsid w:val="001B4672"/>
    <w:rsid w:val="001B4734"/>
    <w:rsid w:val="001B4DCD"/>
    <w:rsid w:val="001B5075"/>
    <w:rsid w:val="001B5307"/>
    <w:rsid w:val="001B53C1"/>
    <w:rsid w:val="001B5CE0"/>
    <w:rsid w:val="001B5F42"/>
    <w:rsid w:val="001B5FBA"/>
    <w:rsid w:val="001B675B"/>
    <w:rsid w:val="001B690E"/>
    <w:rsid w:val="001B6E68"/>
    <w:rsid w:val="001B7187"/>
    <w:rsid w:val="001B7319"/>
    <w:rsid w:val="001B7697"/>
    <w:rsid w:val="001B7889"/>
    <w:rsid w:val="001B7B88"/>
    <w:rsid w:val="001C0177"/>
    <w:rsid w:val="001C0AF1"/>
    <w:rsid w:val="001C120B"/>
    <w:rsid w:val="001C1445"/>
    <w:rsid w:val="001C17A2"/>
    <w:rsid w:val="001C1D5B"/>
    <w:rsid w:val="001C1E42"/>
    <w:rsid w:val="001C25E9"/>
    <w:rsid w:val="001C27AA"/>
    <w:rsid w:val="001C28DD"/>
    <w:rsid w:val="001C296B"/>
    <w:rsid w:val="001C2CF1"/>
    <w:rsid w:val="001C36A5"/>
    <w:rsid w:val="001C386F"/>
    <w:rsid w:val="001C3944"/>
    <w:rsid w:val="001C3F98"/>
    <w:rsid w:val="001C40C6"/>
    <w:rsid w:val="001C40E4"/>
    <w:rsid w:val="001C41A3"/>
    <w:rsid w:val="001C4277"/>
    <w:rsid w:val="001C482B"/>
    <w:rsid w:val="001C5364"/>
    <w:rsid w:val="001C55DF"/>
    <w:rsid w:val="001C597B"/>
    <w:rsid w:val="001C5A1C"/>
    <w:rsid w:val="001C5B3C"/>
    <w:rsid w:val="001C5B7F"/>
    <w:rsid w:val="001C656F"/>
    <w:rsid w:val="001C65C6"/>
    <w:rsid w:val="001C6731"/>
    <w:rsid w:val="001C6C69"/>
    <w:rsid w:val="001C6DCE"/>
    <w:rsid w:val="001C71DE"/>
    <w:rsid w:val="001C7EF0"/>
    <w:rsid w:val="001D0441"/>
    <w:rsid w:val="001D04E1"/>
    <w:rsid w:val="001D1087"/>
    <w:rsid w:val="001D12CB"/>
    <w:rsid w:val="001D134A"/>
    <w:rsid w:val="001D1687"/>
    <w:rsid w:val="001D1734"/>
    <w:rsid w:val="001D1784"/>
    <w:rsid w:val="001D19F6"/>
    <w:rsid w:val="001D1B05"/>
    <w:rsid w:val="001D1D4D"/>
    <w:rsid w:val="001D2019"/>
    <w:rsid w:val="001D21BD"/>
    <w:rsid w:val="001D2269"/>
    <w:rsid w:val="001D2291"/>
    <w:rsid w:val="001D2365"/>
    <w:rsid w:val="001D286F"/>
    <w:rsid w:val="001D2D45"/>
    <w:rsid w:val="001D30B4"/>
    <w:rsid w:val="001D32CA"/>
    <w:rsid w:val="001D3FB2"/>
    <w:rsid w:val="001D4040"/>
    <w:rsid w:val="001D40A4"/>
    <w:rsid w:val="001D432C"/>
    <w:rsid w:val="001D44F1"/>
    <w:rsid w:val="001D540C"/>
    <w:rsid w:val="001D6103"/>
    <w:rsid w:val="001D614C"/>
    <w:rsid w:val="001D6202"/>
    <w:rsid w:val="001D636C"/>
    <w:rsid w:val="001D6386"/>
    <w:rsid w:val="001D64D2"/>
    <w:rsid w:val="001D7408"/>
    <w:rsid w:val="001D7992"/>
    <w:rsid w:val="001E0069"/>
    <w:rsid w:val="001E01FF"/>
    <w:rsid w:val="001E0A9B"/>
    <w:rsid w:val="001E0CA3"/>
    <w:rsid w:val="001E11D8"/>
    <w:rsid w:val="001E13E4"/>
    <w:rsid w:val="001E15E7"/>
    <w:rsid w:val="001E19F6"/>
    <w:rsid w:val="001E2613"/>
    <w:rsid w:val="001E27E5"/>
    <w:rsid w:val="001E2A1F"/>
    <w:rsid w:val="001E2A2D"/>
    <w:rsid w:val="001E2A3E"/>
    <w:rsid w:val="001E310A"/>
    <w:rsid w:val="001E3F5A"/>
    <w:rsid w:val="001E4460"/>
    <w:rsid w:val="001E44D3"/>
    <w:rsid w:val="001E45B4"/>
    <w:rsid w:val="001E4D6E"/>
    <w:rsid w:val="001E549C"/>
    <w:rsid w:val="001E57E3"/>
    <w:rsid w:val="001E588F"/>
    <w:rsid w:val="001E5AAE"/>
    <w:rsid w:val="001E6054"/>
    <w:rsid w:val="001E6108"/>
    <w:rsid w:val="001E64EE"/>
    <w:rsid w:val="001E6848"/>
    <w:rsid w:val="001E69FA"/>
    <w:rsid w:val="001E6B93"/>
    <w:rsid w:val="001F0834"/>
    <w:rsid w:val="001F0A80"/>
    <w:rsid w:val="001F122F"/>
    <w:rsid w:val="001F12D6"/>
    <w:rsid w:val="001F14F6"/>
    <w:rsid w:val="001F1B19"/>
    <w:rsid w:val="001F1EF0"/>
    <w:rsid w:val="001F1FA1"/>
    <w:rsid w:val="001F207C"/>
    <w:rsid w:val="001F233F"/>
    <w:rsid w:val="001F2A6C"/>
    <w:rsid w:val="001F2C3C"/>
    <w:rsid w:val="001F2E5F"/>
    <w:rsid w:val="001F3487"/>
    <w:rsid w:val="001F35CD"/>
    <w:rsid w:val="001F376B"/>
    <w:rsid w:val="001F3775"/>
    <w:rsid w:val="001F382F"/>
    <w:rsid w:val="001F38D9"/>
    <w:rsid w:val="001F3A46"/>
    <w:rsid w:val="001F4C1C"/>
    <w:rsid w:val="001F4C87"/>
    <w:rsid w:val="001F5959"/>
    <w:rsid w:val="001F5990"/>
    <w:rsid w:val="001F5B62"/>
    <w:rsid w:val="001F6068"/>
    <w:rsid w:val="001F6EA2"/>
    <w:rsid w:val="001F708A"/>
    <w:rsid w:val="001F7206"/>
    <w:rsid w:val="001F7509"/>
    <w:rsid w:val="001F770E"/>
    <w:rsid w:val="001F7D80"/>
    <w:rsid w:val="0020035C"/>
    <w:rsid w:val="002003FC"/>
    <w:rsid w:val="0020061B"/>
    <w:rsid w:val="002009FF"/>
    <w:rsid w:val="00201ADE"/>
    <w:rsid w:val="00201C51"/>
    <w:rsid w:val="002025A7"/>
    <w:rsid w:val="00203062"/>
    <w:rsid w:val="00203176"/>
    <w:rsid w:val="0020373E"/>
    <w:rsid w:val="00203A1F"/>
    <w:rsid w:val="00203B59"/>
    <w:rsid w:val="0020434C"/>
    <w:rsid w:val="00204FDF"/>
    <w:rsid w:val="0020556B"/>
    <w:rsid w:val="00205621"/>
    <w:rsid w:val="00205FC2"/>
    <w:rsid w:val="002065B6"/>
    <w:rsid w:val="00206A2A"/>
    <w:rsid w:val="00207C4E"/>
    <w:rsid w:val="00207EE9"/>
    <w:rsid w:val="00210172"/>
    <w:rsid w:val="002114C4"/>
    <w:rsid w:val="00211A1D"/>
    <w:rsid w:val="0021226D"/>
    <w:rsid w:val="00212775"/>
    <w:rsid w:val="0021292D"/>
    <w:rsid w:val="00212E45"/>
    <w:rsid w:val="002134F3"/>
    <w:rsid w:val="0021355A"/>
    <w:rsid w:val="002139E6"/>
    <w:rsid w:val="00213D20"/>
    <w:rsid w:val="002140D0"/>
    <w:rsid w:val="002141BF"/>
    <w:rsid w:val="00214621"/>
    <w:rsid w:val="0021479A"/>
    <w:rsid w:val="0021481A"/>
    <w:rsid w:val="00214B03"/>
    <w:rsid w:val="00214B65"/>
    <w:rsid w:val="00215358"/>
    <w:rsid w:val="00217251"/>
    <w:rsid w:val="00217AFE"/>
    <w:rsid w:val="00217BFD"/>
    <w:rsid w:val="00220323"/>
    <w:rsid w:val="002205E6"/>
    <w:rsid w:val="00220926"/>
    <w:rsid w:val="0022124C"/>
    <w:rsid w:val="002212C4"/>
    <w:rsid w:val="0022178B"/>
    <w:rsid w:val="002217CE"/>
    <w:rsid w:val="002219EE"/>
    <w:rsid w:val="0022247A"/>
    <w:rsid w:val="002226E8"/>
    <w:rsid w:val="00222F3F"/>
    <w:rsid w:val="002231BF"/>
    <w:rsid w:val="0022338C"/>
    <w:rsid w:val="0022366F"/>
    <w:rsid w:val="00223858"/>
    <w:rsid w:val="00223EF4"/>
    <w:rsid w:val="00223FBB"/>
    <w:rsid w:val="00224976"/>
    <w:rsid w:val="002253D7"/>
    <w:rsid w:val="00225711"/>
    <w:rsid w:val="002257F8"/>
    <w:rsid w:val="00225AF5"/>
    <w:rsid w:val="00225B22"/>
    <w:rsid w:val="00225FA1"/>
    <w:rsid w:val="00226E38"/>
    <w:rsid w:val="002274C0"/>
    <w:rsid w:val="0022758F"/>
    <w:rsid w:val="002276A5"/>
    <w:rsid w:val="0022777A"/>
    <w:rsid w:val="00227AAC"/>
    <w:rsid w:val="00227C5E"/>
    <w:rsid w:val="00230824"/>
    <w:rsid w:val="00231026"/>
    <w:rsid w:val="00231487"/>
    <w:rsid w:val="00231E57"/>
    <w:rsid w:val="00232024"/>
    <w:rsid w:val="0023257B"/>
    <w:rsid w:val="00232754"/>
    <w:rsid w:val="002328D5"/>
    <w:rsid w:val="002328FF"/>
    <w:rsid w:val="002329B7"/>
    <w:rsid w:val="00232BAE"/>
    <w:rsid w:val="00232F4C"/>
    <w:rsid w:val="00233224"/>
    <w:rsid w:val="00233956"/>
    <w:rsid w:val="002339DC"/>
    <w:rsid w:val="00233B1E"/>
    <w:rsid w:val="00233E98"/>
    <w:rsid w:val="00233FF0"/>
    <w:rsid w:val="00234560"/>
    <w:rsid w:val="00234DF2"/>
    <w:rsid w:val="002351C2"/>
    <w:rsid w:val="00235502"/>
    <w:rsid w:val="00235C9E"/>
    <w:rsid w:val="002360DF"/>
    <w:rsid w:val="00236301"/>
    <w:rsid w:val="00236946"/>
    <w:rsid w:val="00236B93"/>
    <w:rsid w:val="00236D1C"/>
    <w:rsid w:val="00236EF5"/>
    <w:rsid w:val="00236FF9"/>
    <w:rsid w:val="002375C1"/>
    <w:rsid w:val="00237731"/>
    <w:rsid w:val="0023780D"/>
    <w:rsid w:val="00237873"/>
    <w:rsid w:val="002378C2"/>
    <w:rsid w:val="00237FCA"/>
    <w:rsid w:val="00240307"/>
    <w:rsid w:val="00240690"/>
    <w:rsid w:val="0024110E"/>
    <w:rsid w:val="0024119E"/>
    <w:rsid w:val="00241329"/>
    <w:rsid w:val="002417A7"/>
    <w:rsid w:val="002425B8"/>
    <w:rsid w:val="00242649"/>
    <w:rsid w:val="002427B8"/>
    <w:rsid w:val="00242839"/>
    <w:rsid w:val="00242DA7"/>
    <w:rsid w:val="002433B6"/>
    <w:rsid w:val="00243C8E"/>
    <w:rsid w:val="00243EBD"/>
    <w:rsid w:val="00244840"/>
    <w:rsid w:val="00244B49"/>
    <w:rsid w:val="002450A6"/>
    <w:rsid w:val="002451F7"/>
    <w:rsid w:val="00245F2C"/>
    <w:rsid w:val="00245FFC"/>
    <w:rsid w:val="0024604C"/>
    <w:rsid w:val="0024642C"/>
    <w:rsid w:val="00246AAC"/>
    <w:rsid w:val="00246DFA"/>
    <w:rsid w:val="00246E35"/>
    <w:rsid w:val="00247C38"/>
    <w:rsid w:val="00247CF6"/>
    <w:rsid w:val="002501A6"/>
    <w:rsid w:val="002505CB"/>
    <w:rsid w:val="002507A6"/>
    <w:rsid w:val="0025160A"/>
    <w:rsid w:val="00251688"/>
    <w:rsid w:val="00251841"/>
    <w:rsid w:val="00251873"/>
    <w:rsid w:val="00251889"/>
    <w:rsid w:val="002522BC"/>
    <w:rsid w:val="00252880"/>
    <w:rsid w:val="0025298A"/>
    <w:rsid w:val="00252FDB"/>
    <w:rsid w:val="00252FE9"/>
    <w:rsid w:val="002534DF"/>
    <w:rsid w:val="00253D0F"/>
    <w:rsid w:val="00254CF3"/>
    <w:rsid w:val="00254EF7"/>
    <w:rsid w:val="0025500B"/>
    <w:rsid w:val="00255A8F"/>
    <w:rsid w:val="00255CED"/>
    <w:rsid w:val="002563FE"/>
    <w:rsid w:val="00256465"/>
    <w:rsid w:val="00256E93"/>
    <w:rsid w:val="00256EFF"/>
    <w:rsid w:val="00256F1C"/>
    <w:rsid w:val="00256FCE"/>
    <w:rsid w:val="002570F7"/>
    <w:rsid w:val="002571EB"/>
    <w:rsid w:val="00257271"/>
    <w:rsid w:val="00257297"/>
    <w:rsid w:val="002573EE"/>
    <w:rsid w:val="002574C5"/>
    <w:rsid w:val="00260318"/>
    <w:rsid w:val="00260C34"/>
    <w:rsid w:val="002617EB"/>
    <w:rsid w:val="002618A4"/>
    <w:rsid w:val="002620FA"/>
    <w:rsid w:val="00262421"/>
    <w:rsid w:val="00263184"/>
    <w:rsid w:val="002631BB"/>
    <w:rsid w:val="00263369"/>
    <w:rsid w:val="00263735"/>
    <w:rsid w:val="002638B5"/>
    <w:rsid w:val="00263EAB"/>
    <w:rsid w:val="00264394"/>
    <w:rsid w:val="002643FA"/>
    <w:rsid w:val="002645CF"/>
    <w:rsid w:val="002647B9"/>
    <w:rsid w:val="002649B3"/>
    <w:rsid w:val="00264A41"/>
    <w:rsid w:val="00264D05"/>
    <w:rsid w:val="0026538B"/>
    <w:rsid w:val="00266B8C"/>
    <w:rsid w:val="00266BE3"/>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3B"/>
    <w:rsid w:val="00272BE3"/>
    <w:rsid w:val="00272C72"/>
    <w:rsid w:val="00272D4C"/>
    <w:rsid w:val="00272F51"/>
    <w:rsid w:val="00273165"/>
    <w:rsid w:val="00273253"/>
    <w:rsid w:val="00273C06"/>
    <w:rsid w:val="002746AF"/>
    <w:rsid w:val="002748FE"/>
    <w:rsid w:val="00274DA5"/>
    <w:rsid w:val="00274E29"/>
    <w:rsid w:val="00275812"/>
    <w:rsid w:val="00275BF6"/>
    <w:rsid w:val="00275C6A"/>
    <w:rsid w:val="00276A81"/>
    <w:rsid w:val="00276B81"/>
    <w:rsid w:val="002775AC"/>
    <w:rsid w:val="0027767C"/>
    <w:rsid w:val="00277E58"/>
    <w:rsid w:val="00277F81"/>
    <w:rsid w:val="00280046"/>
    <w:rsid w:val="00280957"/>
    <w:rsid w:val="00280970"/>
    <w:rsid w:val="00280CA2"/>
    <w:rsid w:val="0028111D"/>
    <w:rsid w:val="0028146D"/>
    <w:rsid w:val="00281527"/>
    <w:rsid w:val="0028287C"/>
    <w:rsid w:val="00282A32"/>
    <w:rsid w:val="00282A44"/>
    <w:rsid w:val="00283182"/>
    <w:rsid w:val="00283359"/>
    <w:rsid w:val="00283A96"/>
    <w:rsid w:val="00283B4B"/>
    <w:rsid w:val="00283C1E"/>
    <w:rsid w:val="00283E18"/>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7D"/>
    <w:rsid w:val="002863FF"/>
    <w:rsid w:val="00286864"/>
    <w:rsid w:val="00286BFA"/>
    <w:rsid w:val="00286C64"/>
    <w:rsid w:val="00287563"/>
    <w:rsid w:val="002878C3"/>
    <w:rsid w:val="00287962"/>
    <w:rsid w:val="00290408"/>
    <w:rsid w:val="00290E69"/>
    <w:rsid w:val="00291483"/>
    <w:rsid w:val="00291B20"/>
    <w:rsid w:val="00291F5F"/>
    <w:rsid w:val="00292002"/>
    <w:rsid w:val="00292182"/>
    <w:rsid w:val="00292619"/>
    <w:rsid w:val="002926CC"/>
    <w:rsid w:val="00293CF6"/>
    <w:rsid w:val="00294048"/>
    <w:rsid w:val="002941F8"/>
    <w:rsid w:val="00294B1E"/>
    <w:rsid w:val="00294B54"/>
    <w:rsid w:val="00294EF5"/>
    <w:rsid w:val="002950FA"/>
    <w:rsid w:val="0029521B"/>
    <w:rsid w:val="0029551E"/>
    <w:rsid w:val="00295711"/>
    <w:rsid w:val="00296143"/>
    <w:rsid w:val="002961C0"/>
    <w:rsid w:val="00296428"/>
    <w:rsid w:val="00296792"/>
    <w:rsid w:val="00297968"/>
    <w:rsid w:val="00297D6A"/>
    <w:rsid w:val="002A042D"/>
    <w:rsid w:val="002A0568"/>
    <w:rsid w:val="002A0F65"/>
    <w:rsid w:val="002A1172"/>
    <w:rsid w:val="002A17F8"/>
    <w:rsid w:val="002A18B0"/>
    <w:rsid w:val="002A1C2F"/>
    <w:rsid w:val="002A2154"/>
    <w:rsid w:val="002A23E7"/>
    <w:rsid w:val="002A2FB3"/>
    <w:rsid w:val="002A3987"/>
    <w:rsid w:val="002A3B24"/>
    <w:rsid w:val="002A4563"/>
    <w:rsid w:val="002A4809"/>
    <w:rsid w:val="002A5132"/>
    <w:rsid w:val="002A5297"/>
    <w:rsid w:val="002A575A"/>
    <w:rsid w:val="002A57BB"/>
    <w:rsid w:val="002A62C6"/>
    <w:rsid w:val="002A6316"/>
    <w:rsid w:val="002A6429"/>
    <w:rsid w:val="002A64AC"/>
    <w:rsid w:val="002A76AB"/>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5CEA"/>
    <w:rsid w:val="002B62EC"/>
    <w:rsid w:val="002B6379"/>
    <w:rsid w:val="002B63A6"/>
    <w:rsid w:val="002B6457"/>
    <w:rsid w:val="002B672A"/>
    <w:rsid w:val="002B67E6"/>
    <w:rsid w:val="002B6AEA"/>
    <w:rsid w:val="002B6D23"/>
    <w:rsid w:val="002B6DAA"/>
    <w:rsid w:val="002B715E"/>
    <w:rsid w:val="002B75FF"/>
    <w:rsid w:val="002B76AD"/>
    <w:rsid w:val="002B777F"/>
    <w:rsid w:val="002B7ED4"/>
    <w:rsid w:val="002C01C9"/>
    <w:rsid w:val="002C0E38"/>
    <w:rsid w:val="002C10EB"/>
    <w:rsid w:val="002C15C8"/>
    <w:rsid w:val="002C1E20"/>
    <w:rsid w:val="002C2502"/>
    <w:rsid w:val="002C270B"/>
    <w:rsid w:val="002C2954"/>
    <w:rsid w:val="002C2C37"/>
    <w:rsid w:val="002C2CAA"/>
    <w:rsid w:val="002C37D9"/>
    <w:rsid w:val="002C37E7"/>
    <w:rsid w:val="002C3A5E"/>
    <w:rsid w:val="002C413A"/>
    <w:rsid w:val="002C44ED"/>
    <w:rsid w:val="002C494B"/>
    <w:rsid w:val="002C556C"/>
    <w:rsid w:val="002C55C3"/>
    <w:rsid w:val="002C55D3"/>
    <w:rsid w:val="002C5843"/>
    <w:rsid w:val="002C5898"/>
    <w:rsid w:val="002C60B6"/>
    <w:rsid w:val="002C64E3"/>
    <w:rsid w:val="002C6581"/>
    <w:rsid w:val="002C6696"/>
    <w:rsid w:val="002C6F4A"/>
    <w:rsid w:val="002C724F"/>
    <w:rsid w:val="002C76DE"/>
    <w:rsid w:val="002C78B1"/>
    <w:rsid w:val="002C7DFA"/>
    <w:rsid w:val="002D027C"/>
    <w:rsid w:val="002D03ED"/>
    <w:rsid w:val="002D060D"/>
    <w:rsid w:val="002D06D3"/>
    <w:rsid w:val="002D0DDB"/>
    <w:rsid w:val="002D1129"/>
    <w:rsid w:val="002D14DB"/>
    <w:rsid w:val="002D1804"/>
    <w:rsid w:val="002D2319"/>
    <w:rsid w:val="002D2404"/>
    <w:rsid w:val="002D2513"/>
    <w:rsid w:val="002D25E7"/>
    <w:rsid w:val="002D298C"/>
    <w:rsid w:val="002D31DA"/>
    <w:rsid w:val="002D3B15"/>
    <w:rsid w:val="002D3B9A"/>
    <w:rsid w:val="002D3D65"/>
    <w:rsid w:val="002D4654"/>
    <w:rsid w:val="002D47DE"/>
    <w:rsid w:val="002D47EA"/>
    <w:rsid w:val="002D59B6"/>
    <w:rsid w:val="002D5B3B"/>
    <w:rsid w:val="002D65CE"/>
    <w:rsid w:val="002D67E5"/>
    <w:rsid w:val="002D690D"/>
    <w:rsid w:val="002D6A59"/>
    <w:rsid w:val="002D6B31"/>
    <w:rsid w:val="002D6C5C"/>
    <w:rsid w:val="002D7086"/>
    <w:rsid w:val="002D7C19"/>
    <w:rsid w:val="002E0E0E"/>
    <w:rsid w:val="002E12D2"/>
    <w:rsid w:val="002E180F"/>
    <w:rsid w:val="002E1CD9"/>
    <w:rsid w:val="002E1D17"/>
    <w:rsid w:val="002E1F4B"/>
    <w:rsid w:val="002E2EB2"/>
    <w:rsid w:val="002E3657"/>
    <w:rsid w:val="002E43B5"/>
    <w:rsid w:val="002E467D"/>
    <w:rsid w:val="002E47CD"/>
    <w:rsid w:val="002E4E93"/>
    <w:rsid w:val="002E5130"/>
    <w:rsid w:val="002E55E3"/>
    <w:rsid w:val="002E5B7A"/>
    <w:rsid w:val="002E63B6"/>
    <w:rsid w:val="002E6584"/>
    <w:rsid w:val="002E67D9"/>
    <w:rsid w:val="002E688F"/>
    <w:rsid w:val="002E6A16"/>
    <w:rsid w:val="002E6E15"/>
    <w:rsid w:val="002E704F"/>
    <w:rsid w:val="002E75AD"/>
    <w:rsid w:val="002E79EA"/>
    <w:rsid w:val="002F07C8"/>
    <w:rsid w:val="002F08EB"/>
    <w:rsid w:val="002F0DB5"/>
    <w:rsid w:val="002F0DC8"/>
    <w:rsid w:val="002F0EBF"/>
    <w:rsid w:val="002F108F"/>
    <w:rsid w:val="002F1426"/>
    <w:rsid w:val="002F1446"/>
    <w:rsid w:val="002F14AC"/>
    <w:rsid w:val="002F14DB"/>
    <w:rsid w:val="002F1785"/>
    <w:rsid w:val="002F182D"/>
    <w:rsid w:val="002F1872"/>
    <w:rsid w:val="002F1C5B"/>
    <w:rsid w:val="002F1CF6"/>
    <w:rsid w:val="002F1FCF"/>
    <w:rsid w:val="002F28A2"/>
    <w:rsid w:val="002F2E36"/>
    <w:rsid w:val="002F33A3"/>
    <w:rsid w:val="002F353F"/>
    <w:rsid w:val="002F3CC8"/>
    <w:rsid w:val="002F47D1"/>
    <w:rsid w:val="002F48AD"/>
    <w:rsid w:val="002F4BCE"/>
    <w:rsid w:val="002F4CE9"/>
    <w:rsid w:val="002F5053"/>
    <w:rsid w:val="002F56D1"/>
    <w:rsid w:val="002F5D43"/>
    <w:rsid w:val="002F5D51"/>
    <w:rsid w:val="002F64B9"/>
    <w:rsid w:val="002F6524"/>
    <w:rsid w:val="002F65DB"/>
    <w:rsid w:val="002F7489"/>
    <w:rsid w:val="002F7E38"/>
    <w:rsid w:val="0030011E"/>
    <w:rsid w:val="00300253"/>
    <w:rsid w:val="003002D9"/>
    <w:rsid w:val="00301E35"/>
    <w:rsid w:val="00302F03"/>
    <w:rsid w:val="003034A4"/>
    <w:rsid w:val="003037F3"/>
    <w:rsid w:val="00303D8F"/>
    <w:rsid w:val="00303FD9"/>
    <w:rsid w:val="003041B4"/>
    <w:rsid w:val="0030435E"/>
    <w:rsid w:val="0030464E"/>
    <w:rsid w:val="0030478F"/>
    <w:rsid w:val="0030489B"/>
    <w:rsid w:val="00305323"/>
    <w:rsid w:val="00305485"/>
    <w:rsid w:val="00305D98"/>
    <w:rsid w:val="003060ED"/>
    <w:rsid w:val="00306897"/>
    <w:rsid w:val="003069D9"/>
    <w:rsid w:val="00306A83"/>
    <w:rsid w:val="00306B3B"/>
    <w:rsid w:val="00306E5E"/>
    <w:rsid w:val="0030703C"/>
    <w:rsid w:val="00307269"/>
    <w:rsid w:val="003072D1"/>
    <w:rsid w:val="0030742F"/>
    <w:rsid w:val="00307874"/>
    <w:rsid w:val="00307B39"/>
    <w:rsid w:val="00307D80"/>
    <w:rsid w:val="003103BB"/>
    <w:rsid w:val="003106B5"/>
    <w:rsid w:val="003106C2"/>
    <w:rsid w:val="00310F4E"/>
    <w:rsid w:val="0031142B"/>
    <w:rsid w:val="003116B7"/>
    <w:rsid w:val="0031264E"/>
    <w:rsid w:val="00312789"/>
    <w:rsid w:val="00312C95"/>
    <w:rsid w:val="00312CC4"/>
    <w:rsid w:val="00312D45"/>
    <w:rsid w:val="00312FE8"/>
    <w:rsid w:val="0031324D"/>
    <w:rsid w:val="003133B6"/>
    <w:rsid w:val="00313430"/>
    <w:rsid w:val="0031386F"/>
    <w:rsid w:val="00313DAD"/>
    <w:rsid w:val="00313ED0"/>
    <w:rsid w:val="003142CA"/>
    <w:rsid w:val="00314C65"/>
    <w:rsid w:val="00314DA3"/>
    <w:rsid w:val="00315B0B"/>
    <w:rsid w:val="00315CD5"/>
    <w:rsid w:val="00315DC2"/>
    <w:rsid w:val="00315DE0"/>
    <w:rsid w:val="003168E9"/>
    <w:rsid w:val="00316E5F"/>
    <w:rsid w:val="00317220"/>
    <w:rsid w:val="00317609"/>
    <w:rsid w:val="00317842"/>
    <w:rsid w:val="0031795C"/>
    <w:rsid w:val="00317AB4"/>
    <w:rsid w:val="00317E27"/>
    <w:rsid w:val="003200D4"/>
    <w:rsid w:val="003203BE"/>
    <w:rsid w:val="00320907"/>
    <w:rsid w:val="00320F65"/>
    <w:rsid w:val="00321243"/>
    <w:rsid w:val="003213C1"/>
    <w:rsid w:val="00321763"/>
    <w:rsid w:val="00321928"/>
    <w:rsid w:val="003228AD"/>
    <w:rsid w:val="00322BD8"/>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BA"/>
    <w:rsid w:val="003257D1"/>
    <w:rsid w:val="00326246"/>
    <w:rsid w:val="003263AE"/>
    <w:rsid w:val="00326706"/>
    <w:rsid w:val="003269BD"/>
    <w:rsid w:val="00326CC4"/>
    <w:rsid w:val="00326E93"/>
    <w:rsid w:val="0032755B"/>
    <w:rsid w:val="00327989"/>
    <w:rsid w:val="00327AE1"/>
    <w:rsid w:val="00327DE4"/>
    <w:rsid w:val="00330290"/>
    <w:rsid w:val="0033056A"/>
    <w:rsid w:val="00330656"/>
    <w:rsid w:val="00330ACD"/>
    <w:rsid w:val="00331413"/>
    <w:rsid w:val="00331929"/>
    <w:rsid w:val="00331A2C"/>
    <w:rsid w:val="00331A54"/>
    <w:rsid w:val="00331E71"/>
    <w:rsid w:val="00333BEF"/>
    <w:rsid w:val="00333C7E"/>
    <w:rsid w:val="00333D04"/>
    <w:rsid w:val="003342E1"/>
    <w:rsid w:val="00334367"/>
    <w:rsid w:val="00334499"/>
    <w:rsid w:val="0033486B"/>
    <w:rsid w:val="00335240"/>
    <w:rsid w:val="00336149"/>
    <w:rsid w:val="003365EF"/>
    <w:rsid w:val="00336982"/>
    <w:rsid w:val="003373E2"/>
    <w:rsid w:val="003375D7"/>
    <w:rsid w:val="00337EAA"/>
    <w:rsid w:val="003408B3"/>
    <w:rsid w:val="00341159"/>
    <w:rsid w:val="0034154C"/>
    <w:rsid w:val="00341604"/>
    <w:rsid w:val="00341709"/>
    <w:rsid w:val="00341A92"/>
    <w:rsid w:val="00341D6D"/>
    <w:rsid w:val="00342809"/>
    <w:rsid w:val="00342DC1"/>
    <w:rsid w:val="00342FB8"/>
    <w:rsid w:val="0034305E"/>
    <w:rsid w:val="003431AF"/>
    <w:rsid w:val="0034347C"/>
    <w:rsid w:val="00343D48"/>
    <w:rsid w:val="00344227"/>
    <w:rsid w:val="0034535D"/>
    <w:rsid w:val="00345B94"/>
    <w:rsid w:val="00345F2E"/>
    <w:rsid w:val="00345F63"/>
    <w:rsid w:val="003469A0"/>
    <w:rsid w:val="00346AA7"/>
    <w:rsid w:val="00346C5D"/>
    <w:rsid w:val="0034713B"/>
    <w:rsid w:val="00347D61"/>
    <w:rsid w:val="00347E25"/>
    <w:rsid w:val="00347F37"/>
    <w:rsid w:val="00347FEC"/>
    <w:rsid w:val="003500F5"/>
    <w:rsid w:val="0035019E"/>
    <w:rsid w:val="0035076B"/>
    <w:rsid w:val="00351125"/>
    <w:rsid w:val="003515B5"/>
    <w:rsid w:val="003515B6"/>
    <w:rsid w:val="003517E0"/>
    <w:rsid w:val="00351BAB"/>
    <w:rsid w:val="00351C84"/>
    <w:rsid w:val="00352140"/>
    <w:rsid w:val="00352309"/>
    <w:rsid w:val="00352362"/>
    <w:rsid w:val="00352934"/>
    <w:rsid w:val="00352C42"/>
    <w:rsid w:val="003531F4"/>
    <w:rsid w:val="003534DE"/>
    <w:rsid w:val="00353876"/>
    <w:rsid w:val="00353DA0"/>
    <w:rsid w:val="0035406E"/>
    <w:rsid w:val="003542B1"/>
    <w:rsid w:val="00354FA7"/>
    <w:rsid w:val="003559C6"/>
    <w:rsid w:val="00355E7E"/>
    <w:rsid w:val="003560F2"/>
    <w:rsid w:val="00356685"/>
    <w:rsid w:val="00356741"/>
    <w:rsid w:val="0035790E"/>
    <w:rsid w:val="00357B24"/>
    <w:rsid w:val="00360377"/>
    <w:rsid w:val="00360428"/>
    <w:rsid w:val="0036064D"/>
    <w:rsid w:val="00360CBB"/>
    <w:rsid w:val="00361B99"/>
    <w:rsid w:val="00361E20"/>
    <w:rsid w:val="00362B25"/>
    <w:rsid w:val="00363038"/>
    <w:rsid w:val="0036375D"/>
    <w:rsid w:val="003638CA"/>
    <w:rsid w:val="00363C0B"/>
    <w:rsid w:val="00363DFB"/>
    <w:rsid w:val="003645D5"/>
    <w:rsid w:val="0036486B"/>
    <w:rsid w:val="003648AD"/>
    <w:rsid w:val="00364A22"/>
    <w:rsid w:val="00364B2B"/>
    <w:rsid w:val="00364B72"/>
    <w:rsid w:val="003651CE"/>
    <w:rsid w:val="00365471"/>
    <w:rsid w:val="00365626"/>
    <w:rsid w:val="0036616A"/>
    <w:rsid w:val="003664F6"/>
    <w:rsid w:val="003666C8"/>
    <w:rsid w:val="00366978"/>
    <w:rsid w:val="00366A5E"/>
    <w:rsid w:val="00366B21"/>
    <w:rsid w:val="00367460"/>
    <w:rsid w:val="0036749C"/>
    <w:rsid w:val="0036752C"/>
    <w:rsid w:val="00367712"/>
    <w:rsid w:val="00367B9A"/>
    <w:rsid w:val="00367CEB"/>
    <w:rsid w:val="00367FE7"/>
    <w:rsid w:val="00371002"/>
    <w:rsid w:val="003716CB"/>
    <w:rsid w:val="00371890"/>
    <w:rsid w:val="003719D4"/>
    <w:rsid w:val="00371C07"/>
    <w:rsid w:val="00372164"/>
    <w:rsid w:val="003724AC"/>
    <w:rsid w:val="003727C0"/>
    <w:rsid w:val="0037284B"/>
    <w:rsid w:val="003728A1"/>
    <w:rsid w:val="00372E74"/>
    <w:rsid w:val="00373AAC"/>
    <w:rsid w:val="00373AF6"/>
    <w:rsid w:val="00373E58"/>
    <w:rsid w:val="00374771"/>
    <w:rsid w:val="003747B8"/>
    <w:rsid w:val="00374FE2"/>
    <w:rsid w:val="00375235"/>
    <w:rsid w:val="003756A5"/>
    <w:rsid w:val="00375DFD"/>
    <w:rsid w:val="003763C2"/>
    <w:rsid w:val="0037652F"/>
    <w:rsid w:val="0037703D"/>
    <w:rsid w:val="00377725"/>
    <w:rsid w:val="00377E40"/>
    <w:rsid w:val="003805A7"/>
    <w:rsid w:val="003808A3"/>
    <w:rsid w:val="003808A7"/>
    <w:rsid w:val="0038099D"/>
    <w:rsid w:val="00380C65"/>
    <w:rsid w:val="00380FCC"/>
    <w:rsid w:val="00381376"/>
    <w:rsid w:val="003813D4"/>
    <w:rsid w:val="003818F2"/>
    <w:rsid w:val="00381934"/>
    <w:rsid w:val="00381BFC"/>
    <w:rsid w:val="00382AED"/>
    <w:rsid w:val="00383C62"/>
    <w:rsid w:val="00383C95"/>
    <w:rsid w:val="0038475E"/>
    <w:rsid w:val="00384810"/>
    <w:rsid w:val="003851CC"/>
    <w:rsid w:val="00385251"/>
    <w:rsid w:val="003856E7"/>
    <w:rsid w:val="00385D9C"/>
    <w:rsid w:val="0038617E"/>
    <w:rsid w:val="003864BE"/>
    <w:rsid w:val="00386896"/>
    <w:rsid w:val="00386EB6"/>
    <w:rsid w:val="00387033"/>
    <w:rsid w:val="0038714C"/>
    <w:rsid w:val="003876B7"/>
    <w:rsid w:val="003877F6"/>
    <w:rsid w:val="00387860"/>
    <w:rsid w:val="003901DE"/>
    <w:rsid w:val="003904A9"/>
    <w:rsid w:val="00390826"/>
    <w:rsid w:val="00390AFC"/>
    <w:rsid w:val="00390DF4"/>
    <w:rsid w:val="00390FDB"/>
    <w:rsid w:val="00391072"/>
    <w:rsid w:val="00391131"/>
    <w:rsid w:val="00391519"/>
    <w:rsid w:val="0039197D"/>
    <w:rsid w:val="00391A6A"/>
    <w:rsid w:val="00391CE9"/>
    <w:rsid w:val="00391FFB"/>
    <w:rsid w:val="003921D5"/>
    <w:rsid w:val="00392335"/>
    <w:rsid w:val="003923B3"/>
    <w:rsid w:val="003929F4"/>
    <w:rsid w:val="00392A1B"/>
    <w:rsid w:val="00393747"/>
    <w:rsid w:val="00393CDC"/>
    <w:rsid w:val="003942D9"/>
    <w:rsid w:val="0039476B"/>
    <w:rsid w:val="00394918"/>
    <w:rsid w:val="0039493F"/>
    <w:rsid w:val="00394B29"/>
    <w:rsid w:val="00394F07"/>
    <w:rsid w:val="0039508B"/>
    <w:rsid w:val="003955C7"/>
    <w:rsid w:val="00395AFB"/>
    <w:rsid w:val="00395CBF"/>
    <w:rsid w:val="00395E3C"/>
    <w:rsid w:val="00396123"/>
    <w:rsid w:val="00396183"/>
    <w:rsid w:val="00396D07"/>
    <w:rsid w:val="00397572"/>
    <w:rsid w:val="003975B3"/>
    <w:rsid w:val="003978C0"/>
    <w:rsid w:val="00397E7E"/>
    <w:rsid w:val="003A0061"/>
    <w:rsid w:val="003A013A"/>
    <w:rsid w:val="003A01B0"/>
    <w:rsid w:val="003A037F"/>
    <w:rsid w:val="003A0965"/>
    <w:rsid w:val="003A1185"/>
    <w:rsid w:val="003A1300"/>
    <w:rsid w:val="003A1342"/>
    <w:rsid w:val="003A1351"/>
    <w:rsid w:val="003A15BC"/>
    <w:rsid w:val="003A16AC"/>
    <w:rsid w:val="003A1A4F"/>
    <w:rsid w:val="003A1CD4"/>
    <w:rsid w:val="003A249D"/>
    <w:rsid w:val="003A2CC1"/>
    <w:rsid w:val="003A31D9"/>
    <w:rsid w:val="003A3D44"/>
    <w:rsid w:val="003A4135"/>
    <w:rsid w:val="003A46DE"/>
    <w:rsid w:val="003A49A2"/>
    <w:rsid w:val="003A4C9C"/>
    <w:rsid w:val="003A5338"/>
    <w:rsid w:val="003A53BD"/>
    <w:rsid w:val="003A5401"/>
    <w:rsid w:val="003A5671"/>
    <w:rsid w:val="003A5681"/>
    <w:rsid w:val="003A56B9"/>
    <w:rsid w:val="003A5988"/>
    <w:rsid w:val="003A5FA5"/>
    <w:rsid w:val="003A6164"/>
    <w:rsid w:val="003A7312"/>
    <w:rsid w:val="003B0565"/>
    <w:rsid w:val="003B0D51"/>
    <w:rsid w:val="003B1850"/>
    <w:rsid w:val="003B1DC7"/>
    <w:rsid w:val="003B271B"/>
    <w:rsid w:val="003B2ADF"/>
    <w:rsid w:val="003B2C81"/>
    <w:rsid w:val="003B2D2E"/>
    <w:rsid w:val="003B2EED"/>
    <w:rsid w:val="003B2FB5"/>
    <w:rsid w:val="003B3040"/>
    <w:rsid w:val="003B3330"/>
    <w:rsid w:val="003B3516"/>
    <w:rsid w:val="003B38A2"/>
    <w:rsid w:val="003B3D0A"/>
    <w:rsid w:val="003B4244"/>
    <w:rsid w:val="003B44CB"/>
    <w:rsid w:val="003B4855"/>
    <w:rsid w:val="003B4A3F"/>
    <w:rsid w:val="003B5269"/>
    <w:rsid w:val="003B542C"/>
    <w:rsid w:val="003B560D"/>
    <w:rsid w:val="003B5C0F"/>
    <w:rsid w:val="003B5D78"/>
    <w:rsid w:val="003B5E15"/>
    <w:rsid w:val="003B5EDB"/>
    <w:rsid w:val="003B634F"/>
    <w:rsid w:val="003B6690"/>
    <w:rsid w:val="003B6E9B"/>
    <w:rsid w:val="003B6F45"/>
    <w:rsid w:val="003B6F81"/>
    <w:rsid w:val="003B72D1"/>
    <w:rsid w:val="003B7432"/>
    <w:rsid w:val="003B76EC"/>
    <w:rsid w:val="003B78D9"/>
    <w:rsid w:val="003C00E0"/>
    <w:rsid w:val="003C0622"/>
    <w:rsid w:val="003C099F"/>
    <w:rsid w:val="003C0A06"/>
    <w:rsid w:val="003C0C16"/>
    <w:rsid w:val="003C0DAE"/>
    <w:rsid w:val="003C0DEF"/>
    <w:rsid w:val="003C0E70"/>
    <w:rsid w:val="003C1271"/>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64"/>
    <w:rsid w:val="003C42D3"/>
    <w:rsid w:val="003C434C"/>
    <w:rsid w:val="003C4AC8"/>
    <w:rsid w:val="003C4F1D"/>
    <w:rsid w:val="003C519C"/>
    <w:rsid w:val="003C5B50"/>
    <w:rsid w:val="003C5DED"/>
    <w:rsid w:val="003C6914"/>
    <w:rsid w:val="003C6E28"/>
    <w:rsid w:val="003C73BD"/>
    <w:rsid w:val="003C7A86"/>
    <w:rsid w:val="003C7ABB"/>
    <w:rsid w:val="003C7B94"/>
    <w:rsid w:val="003C7F18"/>
    <w:rsid w:val="003D0906"/>
    <w:rsid w:val="003D0F12"/>
    <w:rsid w:val="003D0F79"/>
    <w:rsid w:val="003D175E"/>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409B"/>
    <w:rsid w:val="003D4277"/>
    <w:rsid w:val="003D42CE"/>
    <w:rsid w:val="003D4821"/>
    <w:rsid w:val="003D4945"/>
    <w:rsid w:val="003D4A69"/>
    <w:rsid w:val="003D4C15"/>
    <w:rsid w:val="003D4C38"/>
    <w:rsid w:val="003D53FE"/>
    <w:rsid w:val="003D57E0"/>
    <w:rsid w:val="003D58F9"/>
    <w:rsid w:val="003D6170"/>
    <w:rsid w:val="003D695B"/>
    <w:rsid w:val="003D6C21"/>
    <w:rsid w:val="003D7021"/>
    <w:rsid w:val="003D7053"/>
    <w:rsid w:val="003D751E"/>
    <w:rsid w:val="003D76F9"/>
    <w:rsid w:val="003D7A35"/>
    <w:rsid w:val="003D7F25"/>
    <w:rsid w:val="003D7FDE"/>
    <w:rsid w:val="003E0328"/>
    <w:rsid w:val="003E08ED"/>
    <w:rsid w:val="003E0DC3"/>
    <w:rsid w:val="003E1649"/>
    <w:rsid w:val="003E16F4"/>
    <w:rsid w:val="003E18A8"/>
    <w:rsid w:val="003E2306"/>
    <w:rsid w:val="003E3220"/>
    <w:rsid w:val="003E3488"/>
    <w:rsid w:val="003E39E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845"/>
    <w:rsid w:val="003E7945"/>
    <w:rsid w:val="003F0005"/>
    <w:rsid w:val="003F0364"/>
    <w:rsid w:val="003F05FE"/>
    <w:rsid w:val="003F07D0"/>
    <w:rsid w:val="003F093E"/>
    <w:rsid w:val="003F0E41"/>
    <w:rsid w:val="003F177F"/>
    <w:rsid w:val="003F1D00"/>
    <w:rsid w:val="003F1E23"/>
    <w:rsid w:val="003F2776"/>
    <w:rsid w:val="003F2CE4"/>
    <w:rsid w:val="003F2D16"/>
    <w:rsid w:val="003F349F"/>
    <w:rsid w:val="003F34D4"/>
    <w:rsid w:val="003F386E"/>
    <w:rsid w:val="003F3BCE"/>
    <w:rsid w:val="003F3C0E"/>
    <w:rsid w:val="003F3DDD"/>
    <w:rsid w:val="003F4E0C"/>
    <w:rsid w:val="003F567A"/>
    <w:rsid w:val="003F61A6"/>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6A6"/>
    <w:rsid w:val="00403775"/>
    <w:rsid w:val="00403923"/>
    <w:rsid w:val="004039C7"/>
    <w:rsid w:val="00403A62"/>
    <w:rsid w:val="00403DC4"/>
    <w:rsid w:val="0040441F"/>
    <w:rsid w:val="004044D9"/>
    <w:rsid w:val="00404769"/>
    <w:rsid w:val="0040484E"/>
    <w:rsid w:val="00404995"/>
    <w:rsid w:val="0040499B"/>
    <w:rsid w:val="0040543F"/>
    <w:rsid w:val="0040586F"/>
    <w:rsid w:val="00405B0A"/>
    <w:rsid w:val="00405B3B"/>
    <w:rsid w:val="00406360"/>
    <w:rsid w:val="00406A4D"/>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3E7"/>
    <w:rsid w:val="00413C16"/>
    <w:rsid w:val="00414C9A"/>
    <w:rsid w:val="00415054"/>
    <w:rsid w:val="004157F5"/>
    <w:rsid w:val="00415B82"/>
    <w:rsid w:val="00415F2B"/>
    <w:rsid w:val="00417367"/>
    <w:rsid w:val="00417383"/>
    <w:rsid w:val="004177CC"/>
    <w:rsid w:val="00417A1E"/>
    <w:rsid w:val="00417C69"/>
    <w:rsid w:val="004204E8"/>
    <w:rsid w:val="004206A7"/>
    <w:rsid w:val="00420D11"/>
    <w:rsid w:val="00420FBE"/>
    <w:rsid w:val="004211A5"/>
    <w:rsid w:val="00421A43"/>
    <w:rsid w:val="00421AC2"/>
    <w:rsid w:val="00421F4E"/>
    <w:rsid w:val="00422538"/>
    <w:rsid w:val="00422599"/>
    <w:rsid w:val="004228BF"/>
    <w:rsid w:val="0042294F"/>
    <w:rsid w:val="00422A69"/>
    <w:rsid w:val="004231BA"/>
    <w:rsid w:val="0042457A"/>
    <w:rsid w:val="0042457D"/>
    <w:rsid w:val="00424F97"/>
    <w:rsid w:val="004251BE"/>
    <w:rsid w:val="00425FD2"/>
    <w:rsid w:val="004260DC"/>
    <w:rsid w:val="004261B7"/>
    <w:rsid w:val="00427118"/>
    <w:rsid w:val="00427469"/>
    <w:rsid w:val="0042749A"/>
    <w:rsid w:val="0042763A"/>
    <w:rsid w:val="004278D5"/>
    <w:rsid w:val="00430459"/>
    <w:rsid w:val="00430A8A"/>
    <w:rsid w:val="00430C0C"/>
    <w:rsid w:val="00430E9D"/>
    <w:rsid w:val="00431037"/>
    <w:rsid w:val="00431059"/>
    <w:rsid w:val="00431518"/>
    <w:rsid w:val="004315CA"/>
    <w:rsid w:val="00431683"/>
    <w:rsid w:val="004319CA"/>
    <w:rsid w:val="00432416"/>
    <w:rsid w:val="00432750"/>
    <w:rsid w:val="004329FC"/>
    <w:rsid w:val="00432B47"/>
    <w:rsid w:val="00432F65"/>
    <w:rsid w:val="0043318C"/>
    <w:rsid w:val="004339FA"/>
    <w:rsid w:val="00433BD2"/>
    <w:rsid w:val="00433E7A"/>
    <w:rsid w:val="0043493E"/>
    <w:rsid w:val="00434B34"/>
    <w:rsid w:val="00434B6D"/>
    <w:rsid w:val="00434E04"/>
    <w:rsid w:val="00434FDF"/>
    <w:rsid w:val="00435516"/>
    <w:rsid w:val="004356E9"/>
    <w:rsid w:val="0043583D"/>
    <w:rsid w:val="00435E75"/>
    <w:rsid w:val="00435ECC"/>
    <w:rsid w:val="00435FC6"/>
    <w:rsid w:val="0043602E"/>
    <w:rsid w:val="00436982"/>
    <w:rsid w:val="00436C8F"/>
    <w:rsid w:val="00436E18"/>
    <w:rsid w:val="00437087"/>
    <w:rsid w:val="0043755D"/>
    <w:rsid w:val="0043769C"/>
    <w:rsid w:val="00437753"/>
    <w:rsid w:val="00437F89"/>
    <w:rsid w:val="00437FB4"/>
    <w:rsid w:val="00440BB0"/>
    <w:rsid w:val="0044110A"/>
    <w:rsid w:val="004413F3"/>
    <w:rsid w:val="0044153D"/>
    <w:rsid w:val="0044161E"/>
    <w:rsid w:val="00441BD6"/>
    <w:rsid w:val="00441C5A"/>
    <w:rsid w:val="004421F0"/>
    <w:rsid w:val="004425F2"/>
    <w:rsid w:val="00443675"/>
    <w:rsid w:val="00443D50"/>
    <w:rsid w:val="00443E65"/>
    <w:rsid w:val="0044401C"/>
    <w:rsid w:val="00444182"/>
    <w:rsid w:val="0044425A"/>
    <w:rsid w:val="004442AB"/>
    <w:rsid w:val="004445E5"/>
    <w:rsid w:val="00444BF0"/>
    <w:rsid w:val="00444DF8"/>
    <w:rsid w:val="0044508C"/>
    <w:rsid w:val="00445177"/>
    <w:rsid w:val="00445487"/>
    <w:rsid w:val="00445591"/>
    <w:rsid w:val="0044575E"/>
    <w:rsid w:val="0044587B"/>
    <w:rsid w:val="004459C2"/>
    <w:rsid w:val="00445E84"/>
    <w:rsid w:val="00445FE3"/>
    <w:rsid w:val="00446B3B"/>
    <w:rsid w:val="00446FEF"/>
    <w:rsid w:val="00447437"/>
    <w:rsid w:val="00447710"/>
    <w:rsid w:val="00447A0A"/>
    <w:rsid w:val="00447E42"/>
    <w:rsid w:val="0045043D"/>
    <w:rsid w:val="0045045E"/>
    <w:rsid w:val="00450800"/>
    <w:rsid w:val="00450B21"/>
    <w:rsid w:val="00450E9E"/>
    <w:rsid w:val="00450FD2"/>
    <w:rsid w:val="00450FF8"/>
    <w:rsid w:val="0045102F"/>
    <w:rsid w:val="0045133D"/>
    <w:rsid w:val="00451D32"/>
    <w:rsid w:val="0045229B"/>
    <w:rsid w:val="004524BD"/>
    <w:rsid w:val="0045267F"/>
    <w:rsid w:val="00452BFB"/>
    <w:rsid w:val="00452BFE"/>
    <w:rsid w:val="0045326F"/>
    <w:rsid w:val="0045327E"/>
    <w:rsid w:val="00453353"/>
    <w:rsid w:val="0045349D"/>
    <w:rsid w:val="004534B5"/>
    <w:rsid w:val="00453996"/>
    <w:rsid w:val="004539F6"/>
    <w:rsid w:val="00453BF7"/>
    <w:rsid w:val="00453F7F"/>
    <w:rsid w:val="0045437E"/>
    <w:rsid w:val="0045484A"/>
    <w:rsid w:val="00454E35"/>
    <w:rsid w:val="00455127"/>
    <w:rsid w:val="00455DCB"/>
    <w:rsid w:val="00455EDE"/>
    <w:rsid w:val="00456C71"/>
    <w:rsid w:val="00456EA3"/>
    <w:rsid w:val="00457216"/>
    <w:rsid w:val="0046020B"/>
    <w:rsid w:val="004602FF"/>
    <w:rsid w:val="00460328"/>
    <w:rsid w:val="004605D0"/>
    <w:rsid w:val="00461365"/>
    <w:rsid w:val="00461B2C"/>
    <w:rsid w:val="00461C95"/>
    <w:rsid w:val="00462322"/>
    <w:rsid w:val="00462757"/>
    <w:rsid w:val="00463080"/>
    <w:rsid w:val="0046385D"/>
    <w:rsid w:val="00463ABF"/>
    <w:rsid w:val="00463F44"/>
    <w:rsid w:val="00464585"/>
    <w:rsid w:val="0046473F"/>
    <w:rsid w:val="00464780"/>
    <w:rsid w:val="00464826"/>
    <w:rsid w:val="00464C42"/>
    <w:rsid w:val="0046537C"/>
    <w:rsid w:val="004658A0"/>
    <w:rsid w:val="00465A81"/>
    <w:rsid w:val="00465FE2"/>
    <w:rsid w:val="0046625E"/>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3573"/>
    <w:rsid w:val="004739B7"/>
    <w:rsid w:val="00473FCC"/>
    <w:rsid w:val="004740D2"/>
    <w:rsid w:val="00474984"/>
    <w:rsid w:val="00474B7C"/>
    <w:rsid w:val="00474FE7"/>
    <w:rsid w:val="004752AE"/>
    <w:rsid w:val="0047537E"/>
    <w:rsid w:val="004758B6"/>
    <w:rsid w:val="00475ACF"/>
    <w:rsid w:val="00475DDF"/>
    <w:rsid w:val="0047629A"/>
    <w:rsid w:val="00476323"/>
    <w:rsid w:val="0047662E"/>
    <w:rsid w:val="00476680"/>
    <w:rsid w:val="0047670F"/>
    <w:rsid w:val="00476995"/>
    <w:rsid w:val="00477623"/>
    <w:rsid w:val="0047768F"/>
    <w:rsid w:val="00477D6B"/>
    <w:rsid w:val="00480042"/>
    <w:rsid w:val="004802FD"/>
    <w:rsid w:val="00480B1D"/>
    <w:rsid w:val="00481622"/>
    <w:rsid w:val="00481AF1"/>
    <w:rsid w:val="00481B96"/>
    <w:rsid w:val="00481C2B"/>
    <w:rsid w:val="00481D41"/>
    <w:rsid w:val="0048200F"/>
    <w:rsid w:val="00482228"/>
    <w:rsid w:val="0048238C"/>
    <w:rsid w:val="00482C1C"/>
    <w:rsid w:val="00483247"/>
    <w:rsid w:val="00483875"/>
    <w:rsid w:val="004838FD"/>
    <w:rsid w:val="00483BE4"/>
    <w:rsid w:val="00484004"/>
    <w:rsid w:val="0048426B"/>
    <w:rsid w:val="00484568"/>
    <w:rsid w:val="00484A6A"/>
    <w:rsid w:val="00484A6D"/>
    <w:rsid w:val="0048517A"/>
    <w:rsid w:val="00485437"/>
    <w:rsid w:val="00485831"/>
    <w:rsid w:val="0048588F"/>
    <w:rsid w:val="004865DC"/>
    <w:rsid w:val="004866A9"/>
    <w:rsid w:val="004866E0"/>
    <w:rsid w:val="00486914"/>
    <w:rsid w:val="00486A13"/>
    <w:rsid w:val="00486B3A"/>
    <w:rsid w:val="00486C3D"/>
    <w:rsid w:val="0048798F"/>
    <w:rsid w:val="00487F8E"/>
    <w:rsid w:val="00490289"/>
    <w:rsid w:val="004903E4"/>
    <w:rsid w:val="0049074B"/>
    <w:rsid w:val="00490E4C"/>
    <w:rsid w:val="00490F4A"/>
    <w:rsid w:val="00490FF4"/>
    <w:rsid w:val="004912CF"/>
    <w:rsid w:val="00491591"/>
    <w:rsid w:val="00491974"/>
    <w:rsid w:val="00492166"/>
    <w:rsid w:val="00492369"/>
    <w:rsid w:val="004926E5"/>
    <w:rsid w:val="00492DAB"/>
    <w:rsid w:val="00492F28"/>
    <w:rsid w:val="00493101"/>
    <w:rsid w:val="004933C1"/>
    <w:rsid w:val="00493777"/>
    <w:rsid w:val="00493CBB"/>
    <w:rsid w:val="00493D19"/>
    <w:rsid w:val="00493E17"/>
    <w:rsid w:val="00494E0C"/>
    <w:rsid w:val="0049521F"/>
    <w:rsid w:val="0049523D"/>
    <w:rsid w:val="00495317"/>
    <w:rsid w:val="00495F18"/>
    <w:rsid w:val="00496C0B"/>
    <w:rsid w:val="00496C59"/>
    <w:rsid w:val="00496D59"/>
    <w:rsid w:val="00496E0E"/>
    <w:rsid w:val="00497633"/>
    <w:rsid w:val="004978B0"/>
    <w:rsid w:val="004A01E0"/>
    <w:rsid w:val="004A0200"/>
    <w:rsid w:val="004A0ABF"/>
    <w:rsid w:val="004A0D21"/>
    <w:rsid w:val="004A10F4"/>
    <w:rsid w:val="004A1DC7"/>
    <w:rsid w:val="004A1ECC"/>
    <w:rsid w:val="004A2AC7"/>
    <w:rsid w:val="004A32C9"/>
    <w:rsid w:val="004A38DA"/>
    <w:rsid w:val="004A40C5"/>
    <w:rsid w:val="004A4731"/>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0B4D"/>
    <w:rsid w:val="004B1006"/>
    <w:rsid w:val="004B146A"/>
    <w:rsid w:val="004B17C7"/>
    <w:rsid w:val="004B1E83"/>
    <w:rsid w:val="004B219C"/>
    <w:rsid w:val="004B2D88"/>
    <w:rsid w:val="004B31F5"/>
    <w:rsid w:val="004B376E"/>
    <w:rsid w:val="004B3C37"/>
    <w:rsid w:val="004B4987"/>
    <w:rsid w:val="004B4BEE"/>
    <w:rsid w:val="004B5190"/>
    <w:rsid w:val="004B591E"/>
    <w:rsid w:val="004B5E60"/>
    <w:rsid w:val="004B6273"/>
    <w:rsid w:val="004B76A5"/>
    <w:rsid w:val="004C00F2"/>
    <w:rsid w:val="004C02FD"/>
    <w:rsid w:val="004C0A35"/>
    <w:rsid w:val="004C0B1F"/>
    <w:rsid w:val="004C0B54"/>
    <w:rsid w:val="004C0B61"/>
    <w:rsid w:val="004C0CFF"/>
    <w:rsid w:val="004C0F1A"/>
    <w:rsid w:val="004C0F42"/>
    <w:rsid w:val="004C172C"/>
    <w:rsid w:val="004C1E57"/>
    <w:rsid w:val="004C2000"/>
    <w:rsid w:val="004C2038"/>
    <w:rsid w:val="004C22C7"/>
    <w:rsid w:val="004C24A9"/>
    <w:rsid w:val="004C24BB"/>
    <w:rsid w:val="004C2CC7"/>
    <w:rsid w:val="004C353A"/>
    <w:rsid w:val="004C3709"/>
    <w:rsid w:val="004C384F"/>
    <w:rsid w:val="004C3C90"/>
    <w:rsid w:val="004C429F"/>
    <w:rsid w:val="004C4CD4"/>
    <w:rsid w:val="004C554E"/>
    <w:rsid w:val="004C5570"/>
    <w:rsid w:val="004C55DC"/>
    <w:rsid w:val="004C6189"/>
    <w:rsid w:val="004C6667"/>
    <w:rsid w:val="004C67BA"/>
    <w:rsid w:val="004C6BFE"/>
    <w:rsid w:val="004C70A5"/>
    <w:rsid w:val="004C7840"/>
    <w:rsid w:val="004C7CC1"/>
    <w:rsid w:val="004D01A7"/>
    <w:rsid w:val="004D0362"/>
    <w:rsid w:val="004D0642"/>
    <w:rsid w:val="004D09C5"/>
    <w:rsid w:val="004D0D46"/>
    <w:rsid w:val="004D0F2D"/>
    <w:rsid w:val="004D12AD"/>
    <w:rsid w:val="004D1BBF"/>
    <w:rsid w:val="004D1CE4"/>
    <w:rsid w:val="004D1E09"/>
    <w:rsid w:val="004D23AF"/>
    <w:rsid w:val="004D23E0"/>
    <w:rsid w:val="004D29C4"/>
    <w:rsid w:val="004D31C5"/>
    <w:rsid w:val="004D32AC"/>
    <w:rsid w:val="004D3431"/>
    <w:rsid w:val="004D34E3"/>
    <w:rsid w:val="004D34F7"/>
    <w:rsid w:val="004D3596"/>
    <w:rsid w:val="004D39FB"/>
    <w:rsid w:val="004D3AEE"/>
    <w:rsid w:val="004D3CE0"/>
    <w:rsid w:val="004D3D3A"/>
    <w:rsid w:val="004D425C"/>
    <w:rsid w:val="004D55E5"/>
    <w:rsid w:val="004D5E41"/>
    <w:rsid w:val="004D5FD5"/>
    <w:rsid w:val="004D728C"/>
    <w:rsid w:val="004D74BA"/>
    <w:rsid w:val="004E00D2"/>
    <w:rsid w:val="004E016F"/>
    <w:rsid w:val="004E04B6"/>
    <w:rsid w:val="004E052B"/>
    <w:rsid w:val="004E06C1"/>
    <w:rsid w:val="004E12AE"/>
    <w:rsid w:val="004E15A8"/>
    <w:rsid w:val="004E15E4"/>
    <w:rsid w:val="004E193F"/>
    <w:rsid w:val="004E19C8"/>
    <w:rsid w:val="004E26F0"/>
    <w:rsid w:val="004E285C"/>
    <w:rsid w:val="004E3502"/>
    <w:rsid w:val="004E3CB0"/>
    <w:rsid w:val="004E3CF0"/>
    <w:rsid w:val="004E3DAA"/>
    <w:rsid w:val="004E4993"/>
    <w:rsid w:val="004E4E80"/>
    <w:rsid w:val="004E555B"/>
    <w:rsid w:val="004E5E6D"/>
    <w:rsid w:val="004E65D3"/>
    <w:rsid w:val="004E6606"/>
    <w:rsid w:val="004E68E5"/>
    <w:rsid w:val="004E709D"/>
    <w:rsid w:val="004E764F"/>
    <w:rsid w:val="004E7998"/>
    <w:rsid w:val="004E7B84"/>
    <w:rsid w:val="004E7C5C"/>
    <w:rsid w:val="004E7EC7"/>
    <w:rsid w:val="004E7ED8"/>
    <w:rsid w:val="004F030C"/>
    <w:rsid w:val="004F0665"/>
    <w:rsid w:val="004F166D"/>
    <w:rsid w:val="004F197F"/>
    <w:rsid w:val="004F1D78"/>
    <w:rsid w:val="004F1F20"/>
    <w:rsid w:val="004F26AA"/>
    <w:rsid w:val="004F2902"/>
    <w:rsid w:val="004F2950"/>
    <w:rsid w:val="004F2CEA"/>
    <w:rsid w:val="004F30CD"/>
    <w:rsid w:val="004F3D95"/>
    <w:rsid w:val="004F4195"/>
    <w:rsid w:val="004F4A2E"/>
    <w:rsid w:val="004F4D7E"/>
    <w:rsid w:val="004F54AC"/>
    <w:rsid w:val="004F56CB"/>
    <w:rsid w:val="004F5DE7"/>
    <w:rsid w:val="004F6B38"/>
    <w:rsid w:val="004F6EE4"/>
    <w:rsid w:val="004F71C8"/>
    <w:rsid w:val="004F7233"/>
    <w:rsid w:val="004F747F"/>
    <w:rsid w:val="004F7D37"/>
    <w:rsid w:val="00500427"/>
    <w:rsid w:val="005008C6"/>
    <w:rsid w:val="00500916"/>
    <w:rsid w:val="00501097"/>
    <w:rsid w:val="00501257"/>
    <w:rsid w:val="0050189E"/>
    <w:rsid w:val="00501B2C"/>
    <w:rsid w:val="00501F18"/>
    <w:rsid w:val="00502219"/>
    <w:rsid w:val="00503093"/>
    <w:rsid w:val="00503378"/>
    <w:rsid w:val="0050498C"/>
    <w:rsid w:val="00504E8E"/>
    <w:rsid w:val="00506204"/>
    <w:rsid w:val="005065C1"/>
    <w:rsid w:val="005067A5"/>
    <w:rsid w:val="005068C3"/>
    <w:rsid w:val="00506B5A"/>
    <w:rsid w:val="00506C20"/>
    <w:rsid w:val="00506E99"/>
    <w:rsid w:val="005076B4"/>
    <w:rsid w:val="00507A23"/>
    <w:rsid w:val="00507AB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529"/>
    <w:rsid w:val="005136CA"/>
    <w:rsid w:val="00513E8A"/>
    <w:rsid w:val="00514605"/>
    <w:rsid w:val="005149FA"/>
    <w:rsid w:val="0051512E"/>
    <w:rsid w:val="00515193"/>
    <w:rsid w:val="0051527A"/>
    <w:rsid w:val="00516770"/>
    <w:rsid w:val="00516B1F"/>
    <w:rsid w:val="00517D30"/>
    <w:rsid w:val="00520005"/>
    <w:rsid w:val="00520141"/>
    <w:rsid w:val="00520245"/>
    <w:rsid w:val="005202B9"/>
    <w:rsid w:val="00520655"/>
    <w:rsid w:val="0052069E"/>
    <w:rsid w:val="005209BC"/>
    <w:rsid w:val="00522C15"/>
    <w:rsid w:val="005230B1"/>
    <w:rsid w:val="00523691"/>
    <w:rsid w:val="005236C0"/>
    <w:rsid w:val="005248C4"/>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33B2"/>
    <w:rsid w:val="0054357F"/>
    <w:rsid w:val="0054439E"/>
    <w:rsid w:val="00544BB9"/>
    <w:rsid w:val="00544D5F"/>
    <w:rsid w:val="00545753"/>
    <w:rsid w:val="00545936"/>
    <w:rsid w:val="00545D98"/>
    <w:rsid w:val="00546158"/>
    <w:rsid w:val="00546207"/>
    <w:rsid w:val="005463A5"/>
    <w:rsid w:val="00546844"/>
    <w:rsid w:val="00546D79"/>
    <w:rsid w:val="00547494"/>
    <w:rsid w:val="0054767E"/>
    <w:rsid w:val="005477D7"/>
    <w:rsid w:val="00547B0C"/>
    <w:rsid w:val="00547BEA"/>
    <w:rsid w:val="005505E4"/>
    <w:rsid w:val="00550D88"/>
    <w:rsid w:val="00550EFF"/>
    <w:rsid w:val="00550FE3"/>
    <w:rsid w:val="005516CE"/>
    <w:rsid w:val="005519EC"/>
    <w:rsid w:val="00551A31"/>
    <w:rsid w:val="00551AB7"/>
    <w:rsid w:val="005522F1"/>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75B8"/>
    <w:rsid w:val="005578C6"/>
    <w:rsid w:val="00560AD2"/>
    <w:rsid w:val="00560C67"/>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60B3"/>
    <w:rsid w:val="005667FF"/>
    <w:rsid w:val="00566828"/>
    <w:rsid w:val="00566D2D"/>
    <w:rsid w:val="00566FAB"/>
    <w:rsid w:val="00567EB7"/>
    <w:rsid w:val="00570030"/>
    <w:rsid w:val="00570196"/>
    <w:rsid w:val="005701FA"/>
    <w:rsid w:val="005704B6"/>
    <w:rsid w:val="0057099E"/>
    <w:rsid w:val="00570A01"/>
    <w:rsid w:val="00570B1A"/>
    <w:rsid w:val="00570CC9"/>
    <w:rsid w:val="0057108C"/>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6124"/>
    <w:rsid w:val="005769C7"/>
    <w:rsid w:val="00576AD1"/>
    <w:rsid w:val="00576AEE"/>
    <w:rsid w:val="00576C74"/>
    <w:rsid w:val="00576CE3"/>
    <w:rsid w:val="00576EC2"/>
    <w:rsid w:val="005775EF"/>
    <w:rsid w:val="005778FA"/>
    <w:rsid w:val="00577A16"/>
    <w:rsid w:val="00577C33"/>
    <w:rsid w:val="00577D3D"/>
    <w:rsid w:val="005802C7"/>
    <w:rsid w:val="0058047F"/>
    <w:rsid w:val="005808E9"/>
    <w:rsid w:val="00581021"/>
    <w:rsid w:val="00581707"/>
    <w:rsid w:val="00582222"/>
    <w:rsid w:val="005825DF"/>
    <w:rsid w:val="00582897"/>
    <w:rsid w:val="00582DAE"/>
    <w:rsid w:val="00582E43"/>
    <w:rsid w:val="00583182"/>
    <w:rsid w:val="005831CC"/>
    <w:rsid w:val="005835CE"/>
    <w:rsid w:val="005839BA"/>
    <w:rsid w:val="005839DC"/>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897"/>
    <w:rsid w:val="00587A7D"/>
    <w:rsid w:val="0059030E"/>
    <w:rsid w:val="00591517"/>
    <w:rsid w:val="005926E1"/>
    <w:rsid w:val="00592A27"/>
    <w:rsid w:val="00592AA8"/>
    <w:rsid w:val="00592AF2"/>
    <w:rsid w:val="00592D6F"/>
    <w:rsid w:val="005930B1"/>
    <w:rsid w:val="00593161"/>
    <w:rsid w:val="005937CA"/>
    <w:rsid w:val="00593A4A"/>
    <w:rsid w:val="00594017"/>
    <w:rsid w:val="00594302"/>
    <w:rsid w:val="00594BC7"/>
    <w:rsid w:val="00594DA1"/>
    <w:rsid w:val="00595A6E"/>
    <w:rsid w:val="00595C1F"/>
    <w:rsid w:val="0059624E"/>
    <w:rsid w:val="0059625C"/>
    <w:rsid w:val="005968F4"/>
    <w:rsid w:val="00596D9C"/>
    <w:rsid w:val="00597394"/>
    <w:rsid w:val="005976CC"/>
    <w:rsid w:val="0059787E"/>
    <w:rsid w:val="00597CF4"/>
    <w:rsid w:val="005A011D"/>
    <w:rsid w:val="005A01C4"/>
    <w:rsid w:val="005A04D0"/>
    <w:rsid w:val="005A0774"/>
    <w:rsid w:val="005A0793"/>
    <w:rsid w:val="005A0FFB"/>
    <w:rsid w:val="005A100B"/>
    <w:rsid w:val="005A10C4"/>
    <w:rsid w:val="005A1EE8"/>
    <w:rsid w:val="005A23E7"/>
    <w:rsid w:val="005A2A38"/>
    <w:rsid w:val="005A2E58"/>
    <w:rsid w:val="005A3755"/>
    <w:rsid w:val="005A48D2"/>
    <w:rsid w:val="005A48EB"/>
    <w:rsid w:val="005A5097"/>
    <w:rsid w:val="005A51A0"/>
    <w:rsid w:val="005A58FA"/>
    <w:rsid w:val="005A5C38"/>
    <w:rsid w:val="005A6118"/>
    <w:rsid w:val="005A645A"/>
    <w:rsid w:val="005A6F02"/>
    <w:rsid w:val="005A6F71"/>
    <w:rsid w:val="005A70EC"/>
    <w:rsid w:val="005A785D"/>
    <w:rsid w:val="005A7B9B"/>
    <w:rsid w:val="005B002B"/>
    <w:rsid w:val="005B008D"/>
    <w:rsid w:val="005B013F"/>
    <w:rsid w:val="005B0561"/>
    <w:rsid w:val="005B05D5"/>
    <w:rsid w:val="005B1796"/>
    <w:rsid w:val="005B1D4D"/>
    <w:rsid w:val="005B2F8C"/>
    <w:rsid w:val="005B327C"/>
    <w:rsid w:val="005B363F"/>
    <w:rsid w:val="005B3785"/>
    <w:rsid w:val="005B37A0"/>
    <w:rsid w:val="005B3B07"/>
    <w:rsid w:val="005B4508"/>
    <w:rsid w:val="005B466F"/>
    <w:rsid w:val="005B49D5"/>
    <w:rsid w:val="005B4A8E"/>
    <w:rsid w:val="005B4CA6"/>
    <w:rsid w:val="005B539C"/>
    <w:rsid w:val="005B56A3"/>
    <w:rsid w:val="005B5CD9"/>
    <w:rsid w:val="005B5D50"/>
    <w:rsid w:val="005B6195"/>
    <w:rsid w:val="005B6521"/>
    <w:rsid w:val="005B6D8C"/>
    <w:rsid w:val="005B6DEA"/>
    <w:rsid w:val="005B76AD"/>
    <w:rsid w:val="005B77CC"/>
    <w:rsid w:val="005B7840"/>
    <w:rsid w:val="005B7AE8"/>
    <w:rsid w:val="005C0A8B"/>
    <w:rsid w:val="005C0F8E"/>
    <w:rsid w:val="005C1937"/>
    <w:rsid w:val="005C2ED2"/>
    <w:rsid w:val="005C2FF9"/>
    <w:rsid w:val="005C3FED"/>
    <w:rsid w:val="005C4299"/>
    <w:rsid w:val="005C4442"/>
    <w:rsid w:val="005C48FE"/>
    <w:rsid w:val="005C4CED"/>
    <w:rsid w:val="005C50DA"/>
    <w:rsid w:val="005C50F1"/>
    <w:rsid w:val="005C58A5"/>
    <w:rsid w:val="005C5AF1"/>
    <w:rsid w:val="005C5DEE"/>
    <w:rsid w:val="005C618A"/>
    <w:rsid w:val="005C632B"/>
    <w:rsid w:val="005C67E3"/>
    <w:rsid w:val="005C6816"/>
    <w:rsid w:val="005C6B95"/>
    <w:rsid w:val="005C6CDA"/>
    <w:rsid w:val="005C6E10"/>
    <w:rsid w:val="005C6E95"/>
    <w:rsid w:val="005C6EB4"/>
    <w:rsid w:val="005C6F62"/>
    <w:rsid w:val="005C6FFB"/>
    <w:rsid w:val="005C7A09"/>
    <w:rsid w:val="005C7D9F"/>
    <w:rsid w:val="005C7E1E"/>
    <w:rsid w:val="005C7E4E"/>
    <w:rsid w:val="005C7FA2"/>
    <w:rsid w:val="005D013B"/>
    <w:rsid w:val="005D01B3"/>
    <w:rsid w:val="005D03A7"/>
    <w:rsid w:val="005D045D"/>
    <w:rsid w:val="005D0834"/>
    <w:rsid w:val="005D08D3"/>
    <w:rsid w:val="005D0D34"/>
    <w:rsid w:val="005D1203"/>
    <w:rsid w:val="005D166D"/>
    <w:rsid w:val="005D1675"/>
    <w:rsid w:val="005D230E"/>
    <w:rsid w:val="005D29D9"/>
    <w:rsid w:val="005D2E67"/>
    <w:rsid w:val="005D3205"/>
    <w:rsid w:val="005D337D"/>
    <w:rsid w:val="005D38FA"/>
    <w:rsid w:val="005D3C8D"/>
    <w:rsid w:val="005D4770"/>
    <w:rsid w:val="005D4807"/>
    <w:rsid w:val="005D4A45"/>
    <w:rsid w:val="005D4BAC"/>
    <w:rsid w:val="005D53CE"/>
    <w:rsid w:val="005D5947"/>
    <w:rsid w:val="005D59A4"/>
    <w:rsid w:val="005D5EF9"/>
    <w:rsid w:val="005D646B"/>
    <w:rsid w:val="005D6986"/>
    <w:rsid w:val="005D6F64"/>
    <w:rsid w:val="005D7148"/>
    <w:rsid w:val="005D75B7"/>
    <w:rsid w:val="005D75FE"/>
    <w:rsid w:val="005D76AF"/>
    <w:rsid w:val="005D76E1"/>
    <w:rsid w:val="005D7AAE"/>
    <w:rsid w:val="005D7AD9"/>
    <w:rsid w:val="005E043F"/>
    <w:rsid w:val="005E05ED"/>
    <w:rsid w:val="005E0636"/>
    <w:rsid w:val="005E063D"/>
    <w:rsid w:val="005E1269"/>
    <w:rsid w:val="005E1A50"/>
    <w:rsid w:val="005E2134"/>
    <w:rsid w:val="005E2549"/>
    <w:rsid w:val="005E2678"/>
    <w:rsid w:val="005E2912"/>
    <w:rsid w:val="005E2F2D"/>
    <w:rsid w:val="005E31F4"/>
    <w:rsid w:val="005E3315"/>
    <w:rsid w:val="005E3BDE"/>
    <w:rsid w:val="005E3EFB"/>
    <w:rsid w:val="005E4055"/>
    <w:rsid w:val="005E43DA"/>
    <w:rsid w:val="005E4471"/>
    <w:rsid w:val="005E4499"/>
    <w:rsid w:val="005E5326"/>
    <w:rsid w:val="005E5DBB"/>
    <w:rsid w:val="005E5E42"/>
    <w:rsid w:val="005E6140"/>
    <w:rsid w:val="005E65A7"/>
    <w:rsid w:val="005E65E5"/>
    <w:rsid w:val="005E6E60"/>
    <w:rsid w:val="005E70ED"/>
    <w:rsid w:val="005E7647"/>
    <w:rsid w:val="005E7A49"/>
    <w:rsid w:val="005E7A8F"/>
    <w:rsid w:val="005E7EFC"/>
    <w:rsid w:val="005E7FEB"/>
    <w:rsid w:val="005F2043"/>
    <w:rsid w:val="005F219A"/>
    <w:rsid w:val="005F223B"/>
    <w:rsid w:val="005F2673"/>
    <w:rsid w:val="005F27B4"/>
    <w:rsid w:val="005F2E3D"/>
    <w:rsid w:val="005F2F6A"/>
    <w:rsid w:val="005F310D"/>
    <w:rsid w:val="005F32CB"/>
    <w:rsid w:val="005F345A"/>
    <w:rsid w:val="005F3A1F"/>
    <w:rsid w:val="005F4250"/>
    <w:rsid w:val="005F43CF"/>
    <w:rsid w:val="005F47C0"/>
    <w:rsid w:val="005F4BD8"/>
    <w:rsid w:val="005F4E01"/>
    <w:rsid w:val="005F52A0"/>
    <w:rsid w:val="005F5326"/>
    <w:rsid w:val="005F539A"/>
    <w:rsid w:val="005F5BBA"/>
    <w:rsid w:val="005F6259"/>
    <w:rsid w:val="005F62EE"/>
    <w:rsid w:val="005F63E4"/>
    <w:rsid w:val="005F64C2"/>
    <w:rsid w:val="005F66DB"/>
    <w:rsid w:val="005F675D"/>
    <w:rsid w:val="005F69B9"/>
    <w:rsid w:val="005F6B6F"/>
    <w:rsid w:val="005F6B9A"/>
    <w:rsid w:val="005F6D3C"/>
    <w:rsid w:val="005F7412"/>
    <w:rsid w:val="005F74C7"/>
    <w:rsid w:val="0060034F"/>
    <w:rsid w:val="006003B1"/>
    <w:rsid w:val="006004F5"/>
    <w:rsid w:val="00600B6A"/>
    <w:rsid w:val="00601146"/>
    <w:rsid w:val="0060196B"/>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34D"/>
    <w:rsid w:val="006117AA"/>
    <w:rsid w:val="00611A59"/>
    <w:rsid w:val="006121C6"/>
    <w:rsid w:val="00612749"/>
    <w:rsid w:val="00612FD4"/>
    <w:rsid w:val="006134AE"/>
    <w:rsid w:val="00614489"/>
    <w:rsid w:val="00614B0B"/>
    <w:rsid w:val="00615723"/>
    <w:rsid w:val="00615CF7"/>
    <w:rsid w:val="006161E3"/>
    <w:rsid w:val="0061681C"/>
    <w:rsid w:val="0061707E"/>
    <w:rsid w:val="0061708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DF9"/>
    <w:rsid w:val="00624134"/>
    <w:rsid w:val="00624B69"/>
    <w:rsid w:val="00624CC6"/>
    <w:rsid w:val="00624D4B"/>
    <w:rsid w:val="00624DBA"/>
    <w:rsid w:val="00625B71"/>
    <w:rsid w:val="00625DDD"/>
    <w:rsid w:val="00625F57"/>
    <w:rsid w:val="00626313"/>
    <w:rsid w:val="00626D2F"/>
    <w:rsid w:val="0062709E"/>
    <w:rsid w:val="0062768A"/>
    <w:rsid w:val="00627953"/>
    <w:rsid w:val="00627C8C"/>
    <w:rsid w:val="00627D18"/>
    <w:rsid w:val="00630268"/>
    <w:rsid w:val="00630467"/>
    <w:rsid w:val="0063065E"/>
    <w:rsid w:val="006310B1"/>
    <w:rsid w:val="00631657"/>
    <w:rsid w:val="00631B63"/>
    <w:rsid w:val="00631C54"/>
    <w:rsid w:val="00631DF1"/>
    <w:rsid w:val="006324ED"/>
    <w:rsid w:val="006328BA"/>
    <w:rsid w:val="0063312D"/>
    <w:rsid w:val="00633160"/>
    <w:rsid w:val="0063347C"/>
    <w:rsid w:val="00633EBE"/>
    <w:rsid w:val="00633F25"/>
    <w:rsid w:val="00633FB9"/>
    <w:rsid w:val="0063405D"/>
    <w:rsid w:val="006357A7"/>
    <w:rsid w:val="00635BF9"/>
    <w:rsid w:val="0063601D"/>
    <w:rsid w:val="006361D5"/>
    <w:rsid w:val="006362EE"/>
    <w:rsid w:val="00636372"/>
    <w:rsid w:val="00636650"/>
    <w:rsid w:val="00636A8E"/>
    <w:rsid w:val="006376CD"/>
    <w:rsid w:val="0063791D"/>
    <w:rsid w:val="00640635"/>
    <w:rsid w:val="0064067E"/>
    <w:rsid w:val="00640DB0"/>
    <w:rsid w:val="00640DE5"/>
    <w:rsid w:val="00641620"/>
    <w:rsid w:val="006417BE"/>
    <w:rsid w:val="0064181F"/>
    <w:rsid w:val="0064186E"/>
    <w:rsid w:val="006419CF"/>
    <w:rsid w:val="00641C8C"/>
    <w:rsid w:val="00641F08"/>
    <w:rsid w:val="006421FB"/>
    <w:rsid w:val="006426CA"/>
    <w:rsid w:val="006427AA"/>
    <w:rsid w:val="00642845"/>
    <w:rsid w:val="00642B18"/>
    <w:rsid w:val="00642D78"/>
    <w:rsid w:val="00643495"/>
    <w:rsid w:val="00643632"/>
    <w:rsid w:val="006438B0"/>
    <w:rsid w:val="00643F43"/>
    <w:rsid w:val="006448A6"/>
    <w:rsid w:val="00644B78"/>
    <w:rsid w:val="00644C31"/>
    <w:rsid w:val="00644D0B"/>
    <w:rsid w:val="00645739"/>
    <w:rsid w:val="00646C8B"/>
    <w:rsid w:val="00647605"/>
    <w:rsid w:val="00650140"/>
    <w:rsid w:val="00650383"/>
    <w:rsid w:val="006507CC"/>
    <w:rsid w:val="00650965"/>
    <w:rsid w:val="00650A67"/>
    <w:rsid w:val="00650AAB"/>
    <w:rsid w:val="0065103A"/>
    <w:rsid w:val="00651196"/>
    <w:rsid w:val="00651328"/>
    <w:rsid w:val="0065155B"/>
    <w:rsid w:val="0065173E"/>
    <w:rsid w:val="0065190B"/>
    <w:rsid w:val="006519DF"/>
    <w:rsid w:val="006520CB"/>
    <w:rsid w:val="00652555"/>
    <w:rsid w:val="00652AF6"/>
    <w:rsid w:val="00652EF1"/>
    <w:rsid w:val="0065381F"/>
    <w:rsid w:val="006538B4"/>
    <w:rsid w:val="00653F3D"/>
    <w:rsid w:val="006540E2"/>
    <w:rsid w:val="0065410F"/>
    <w:rsid w:val="006549ED"/>
    <w:rsid w:val="00654BD4"/>
    <w:rsid w:val="0065541D"/>
    <w:rsid w:val="00655886"/>
    <w:rsid w:val="0065671D"/>
    <w:rsid w:val="00657160"/>
    <w:rsid w:val="0065750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48C"/>
    <w:rsid w:val="006625E3"/>
    <w:rsid w:val="00662CF9"/>
    <w:rsid w:val="00663C04"/>
    <w:rsid w:val="0066463D"/>
    <w:rsid w:val="0066467A"/>
    <w:rsid w:val="00664AC9"/>
    <w:rsid w:val="00664BDE"/>
    <w:rsid w:val="00664D37"/>
    <w:rsid w:val="00664DEB"/>
    <w:rsid w:val="0066500F"/>
    <w:rsid w:val="00665170"/>
    <w:rsid w:val="006655D7"/>
    <w:rsid w:val="006656FE"/>
    <w:rsid w:val="00665E1F"/>
    <w:rsid w:val="00666C88"/>
    <w:rsid w:val="0066736F"/>
    <w:rsid w:val="00667C13"/>
    <w:rsid w:val="00667F8A"/>
    <w:rsid w:val="006703B4"/>
    <w:rsid w:val="006704A0"/>
    <w:rsid w:val="00670B08"/>
    <w:rsid w:val="00670E4D"/>
    <w:rsid w:val="006711FB"/>
    <w:rsid w:val="006720B7"/>
    <w:rsid w:val="00672609"/>
    <w:rsid w:val="006734AC"/>
    <w:rsid w:val="00673C61"/>
    <w:rsid w:val="00673C7E"/>
    <w:rsid w:val="00674697"/>
    <w:rsid w:val="0067487C"/>
    <w:rsid w:val="00674984"/>
    <w:rsid w:val="00674C50"/>
    <w:rsid w:val="00675035"/>
    <w:rsid w:val="0067530C"/>
    <w:rsid w:val="006753DF"/>
    <w:rsid w:val="00676076"/>
    <w:rsid w:val="006762D4"/>
    <w:rsid w:val="00676716"/>
    <w:rsid w:val="006767D9"/>
    <w:rsid w:val="00676F65"/>
    <w:rsid w:val="006770C5"/>
    <w:rsid w:val="006770E7"/>
    <w:rsid w:val="00677510"/>
    <w:rsid w:val="00677BEF"/>
    <w:rsid w:val="00677D18"/>
    <w:rsid w:val="006809DF"/>
    <w:rsid w:val="00680BE7"/>
    <w:rsid w:val="00680F67"/>
    <w:rsid w:val="0068158A"/>
    <w:rsid w:val="006817AB"/>
    <w:rsid w:val="00682383"/>
    <w:rsid w:val="006826CC"/>
    <w:rsid w:val="00682D30"/>
    <w:rsid w:val="00682DE5"/>
    <w:rsid w:val="0068305E"/>
    <w:rsid w:val="006833F2"/>
    <w:rsid w:val="00684D91"/>
    <w:rsid w:val="006855C8"/>
    <w:rsid w:val="00685897"/>
    <w:rsid w:val="00686C54"/>
    <w:rsid w:val="00686C8D"/>
    <w:rsid w:val="00687564"/>
    <w:rsid w:val="00690728"/>
    <w:rsid w:val="006909CF"/>
    <w:rsid w:val="00690A09"/>
    <w:rsid w:val="006912AE"/>
    <w:rsid w:val="006915E9"/>
    <w:rsid w:val="0069190D"/>
    <w:rsid w:val="00691C58"/>
    <w:rsid w:val="00691D9B"/>
    <w:rsid w:val="0069234E"/>
    <w:rsid w:val="00692BCC"/>
    <w:rsid w:val="00693148"/>
    <w:rsid w:val="006932C4"/>
    <w:rsid w:val="00694192"/>
    <w:rsid w:val="00694247"/>
    <w:rsid w:val="006944E6"/>
    <w:rsid w:val="006944E7"/>
    <w:rsid w:val="0069463E"/>
    <w:rsid w:val="006953F8"/>
    <w:rsid w:val="0069541C"/>
    <w:rsid w:val="00696578"/>
    <w:rsid w:val="00696E78"/>
    <w:rsid w:val="00696F00"/>
    <w:rsid w:val="00696FD2"/>
    <w:rsid w:val="0069711D"/>
    <w:rsid w:val="006975B9"/>
    <w:rsid w:val="0069768B"/>
    <w:rsid w:val="006977D9"/>
    <w:rsid w:val="0069785F"/>
    <w:rsid w:val="00697EE3"/>
    <w:rsid w:val="006A0729"/>
    <w:rsid w:val="006A09BC"/>
    <w:rsid w:val="006A0CF1"/>
    <w:rsid w:val="006A1069"/>
    <w:rsid w:val="006A1802"/>
    <w:rsid w:val="006A2576"/>
    <w:rsid w:val="006A29CA"/>
    <w:rsid w:val="006A29F3"/>
    <w:rsid w:val="006A2BDE"/>
    <w:rsid w:val="006A4794"/>
    <w:rsid w:val="006A4809"/>
    <w:rsid w:val="006A4C3B"/>
    <w:rsid w:val="006A4D40"/>
    <w:rsid w:val="006A648B"/>
    <w:rsid w:val="006A6949"/>
    <w:rsid w:val="006A7017"/>
    <w:rsid w:val="006A7136"/>
    <w:rsid w:val="006A72A7"/>
    <w:rsid w:val="006B04C5"/>
    <w:rsid w:val="006B0A2A"/>
    <w:rsid w:val="006B0BF0"/>
    <w:rsid w:val="006B11F1"/>
    <w:rsid w:val="006B1898"/>
    <w:rsid w:val="006B1EAB"/>
    <w:rsid w:val="006B247E"/>
    <w:rsid w:val="006B297F"/>
    <w:rsid w:val="006B2E4A"/>
    <w:rsid w:val="006B3F4C"/>
    <w:rsid w:val="006B423B"/>
    <w:rsid w:val="006B44B9"/>
    <w:rsid w:val="006B44EB"/>
    <w:rsid w:val="006B4BFF"/>
    <w:rsid w:val="006B4D20"/>
    <w:rsid w:val="006B4E65"/>
    <w:rsid w:val="006B6853"/>
    <w:rsid w:val="006B6FEA"/>
    <w:rsid w:val="006B74FC"/>
    <w:rsid w:val="006B772F"/>
    <w:rsid w:val="006B7D8C"/>
    <w:rsid w:val="006B7D97"/>
    <w:rsid w:val="006B7FBE"/>
    <w:rsid w:val="006C01EB"/>
    <w:rsid w:val="006C0680"/>
    <w:rsid w:val="006C0EDA"/>
    <w:rsid w:val="006C0F8D"/>
    <w:rsid w:val="006C1096"/>
    <w:rsid w:val="006C10A6"/>
    <w:rsid w:val="006C12A4"/>
    <w:rsid w:val="006C1C1A"/>
    <w:rsid w:val="006C1F50"/>
    <w:rsid w:val="006C1FC9"/>
    <w:rsid w:val="006C29E3"/>
    <w:rsid w:val="006C2ED4"/>
    <w:rsid w:val="006C3031"/>
    <w:rsid w:val="006C3C83"/>
    <w:rsid w:val="006C3D47"/>
    <w:rsid w:val="006C3DFF"/>
    <w:rsid w:val="006C3E63"/>
    <w:rsid w:val="006C44AD"/>
    <w:rsid w:val="006C46E6"/>
    <w:rsid w:val="006C4886"/>
    <w:rsid w:val="006C492D"/>
    <w:rsid w:val="006C59C5"/>
    <w:rsid w:val="006C5FD1"/>
    <w:rsid w:val="006C7064"/>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6A4"/>
    <w:rsid w:val="006D2858"/>
    <w:rsid w:val="006D2B74"/>
    <w:rsid w:val="006D2C59"/>
    <w:rsid w:val="006D323D"/>
    <w:rsid w:val="006D36D2"/>
    <w:rsid w:val="006D3E5B"/>
    <w:rsid w:val="006D4687"/>
    <w:rsid w:val="006D494A"/>
    <w:rsid w:val="006D5E04"/>
    <w:rsid w:val="006D5E0E"/>
    <w:rsid w:val="006D5E90"/>
    <w:rsid w:val="006D5FC8"/>
    <w:rsid w:val="006D63B3"/>
    <w:rsid w:val="006D63C3"/>
    <w:rsid w:val="006D6E91"/>
    <w:rsid w:val="006D75D8"/>
    <w:rsid w:val="006E038A"/>
    <w:rsid w:val="006E0DFB"/>
    <w:rsid w:val="006E140D"/>
    <w:rsid w:val="006E1426"/>
    <w:rsid w:val="006E15AD"/>
    <w:rsid w:val="006E1992"/>
    <w:rsid w:val="006E1E44"/>
    <w:rsid w:val="006E21B8"/>
    <w:rsid w:val="006E2475"/>
    <w:rsid w:val="006E274C"/>
    <w:rsid w:val="006E29A8"/>
    <w:rsid w:val="006E2CF0"/>
    <w:rsid w:val="006E2DCB"/>
    <w:rsid w:val="006E2F4C"/>
    <w:rsid w:val="006E3339"/>
    <w:rsid w:val="006E3C94"/>
    <w:rsid w:val="006E3D19"/>
    <w:rsid w:val="006E4371"/>
    <w:rsid w:val="006E4444"/>
    <w:rsid w:val="006E4563"/>
    <w:rsid w:val="006E4A43"/>
    <w:rsid w:val="006E5826"/>
    <w:rsid w:val="006E5997"/>
    <w:rsid w:val="006E5F3C"/>
    <w:rsid w:val="006E62E9"/>
    <w:rsid w:val="006E6F4A"/>
    <w:rsid w:val="006E74CA"/>
    <w:rsid w:val="006E789A"/>
    <w:rsid w:val="006E7ACD"/>
    <w:rsid w:val="006F005D"/>
    <w:rsid w:val="006F07B4"/>
    <w:rsid w:val="006F0AD2"/>
    <w:rsid w:val="006F0BF6"/>
    <w:rsid w:val="006F0DEB"/>
    <w:rsid w:val="006F0F54"/>
    <w:rsid w:val="006F100A"/>
    <w:rsid w:val="006F1327"/>
    <w:rsid w:val="006F1757"/>
    <w:rsid w:val="006F18A1"/>
    <w:rsid w:val="006F1B4D"/>
    <w:rsid w:val="006F1F36"/>
    <w:rsid w:val="006F2E74"/>
    <w:rsid w:val="006F39C3"/>
    <w:rsid w:val="006F4129"/>
    <w:rsid w:val="006F43CE"/>
    <w:rsid w:val="006F4692"/>
    <w:rsid w:val="006F48DF"/>
    <w:rsid w:val="006F4A95"/>
    <w:rsid w:val="006F4E6C"/>
    <w:rsid w:val="006F4FB8"/>
    <w:rsid w:val="006F4FF9"/>
    <w:rsid w:val="006F5096"/>
    <w:rsid w:val="006F573E"/>
    <w:rsid w:val="006F58AD"/>
    <w:rsid w:val="006F629B"/>
    <w:rsid w:val="006F6629"/>
    <w:rsid w:val="006F694B"/>
    <w:rsid w:val="006F6F12"/>
    <w:rsid w:val="006F71CA"/>
    <w:rsid w:val="006F78A5"/>
    <w:rsid w:val="006F7B6D"/>
    <w:rsid w:val="006F7CA8"/>
    <w:rsid w:val="006F7F3A"/>
    <w:rsid w:val="0070040A"/>
    <w:rsid w:val="00700E79"/>
    <w:rsid w:val="0070208C"/>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CB1"/>
    <w:rsid w:val="007070B2"/>
    <w:rsid w:val="00707427"/>
    <w:rsid w:val="007078D0"/>
    <w:rsid w:val="007078EA"/>
    <w:rsid w:val="00707C49"/>
    <w:rsid w:val="007105AB"/>
    <w:rsid w:val="007110B4"/>
    <w:rsid w:val="0071124C"/>
    <w:rsid w:val="007118EF"/>
    <w:rsid w:val="0071195D"/>
    <w:rsid w:val="00711A2D"/>
    <w:rsid w:val="00711CDE"/>
    <w:rsid w:val="0071201D"/>
    <w:rsid w:val="00712449"/>
    <w:rsid w:val="00712503"/>
    <w:rsid w:val="007129A3"/>
    <w:rsid w:val="00713110"/>
    <w:rsid w:val="00713111"/>
    <w:rsid w:val="0071336D"/>
    <w:rsid w:val="00713552"/>
    <w:rsid w:val="0071366B"/>
    <w:rsid w:val="007136DE"/>
    <w:rsid w:val="00713FBC"/>
    <w:rsid w:val="007148BA"/>
    <w:rsid w:val="00714C73"/>
    <w:rsid w:val="0071533A"/>
    <w:rsid w:val="00715AA9"/>
    <w:rsid w:val="00715D91"/>
    <w:rsid w:val="00715E86"/>
    <w:rsid w:val="00715FA9"/>
    <w:rsid w:val="007160C4"/>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9A3"/>
    <w:rsid w:val="00723A88"/>
    <w:rsid w:val="00723B4D"/>
    <w:rsid w:val="00723CC9"/>
    <w:rsid w:val="007240BC"/>
    <w:rsid w:val="00724A4E"/>
    <w:rsid w:val="00724D69"/>
    <w:rsid w:val="00724E0D"/>
    <w:rsid w:val="00724FD3"/>
    <w:rsid w:val="0072581C"/>
    <w:rsid w:val="0072610B"/>
    <w:rsid w:val="00726E9A"/>
    <w:rsid w:val="00727933"/>
    <w:rsid w:val="00727BCB"/>
    <w:rsid w:val="00727F44"/>
    <w:rsid w:val="00730837"/>
    <w:rsid w:val="00730DF9"/>
    <w:rsid w:val="007310B1"/>
    <w:rsid w:val="0073166D"/>
    <w:rsid w:val="00731905"/>
    <w:rsid w:val="00731F37"/>
    <w:rsid w:val="00731F97"/>
    <w:rsid w:val="0073242E"/>
    <w:rsid w:val="00732636"/>
    <w:rsid w:val="0073289D"/>
    <w:rsid w:val="00732958"/>
    <w:rsid w:val="0073317B"/>
    <w:rsid w:val="0073374A"/>
    <w:rsid w:val="00733A96"/>
    <w:rsid w:val="00733DC0"/>
    <w:rsid w:val="00733FC4"/>
    <w:rsid w:val="00734107"/>
    <w:rsid w:val="00734323"/>
    <w:rsid w:val="00734652"/>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407A8"/>
    <w:rsid w:val="00740B8D"/>
    <w:rsid w:val="007412F7"/>
    <w:rsid w:val="007413C3"/>
    <w:rsid w:val="00742D58"/>
    <w:rsid w:val="00742FC7"/>
    <w:rsid w:val="00743130"/>
    <w:rsid w:val="007434CB"/>
    <w:rsid w:val="00743911"/>
    <w:rsid w:val="00743A86"/>
    <w:rsid w:val="00743B19"/>
    <w:rsid w:val="007449AA"/>
    <w:rsid w:val="00744ABA"/>
    <w:rsid w:val="007450AE"/>
    <w:rsid w:val="0074510A"/>
    <w:rsid w:val="00745112"/>
    <w:rsid w:val="00745578"/>
    <w:rsid w:val="0074579F"/>
    <w:rsid w:val="00745C49"/>
    <w:rsid w:val="007460A5"/>
    <w:rsid w:val="007463FF"/>
    <w:rsid w:val="00746FFB"/>
    <w:rsid w:val="00747034"/>
    <w:rsid w:val="00747113"/>
    <w:rsid w:val="007471EA"/>
    <w:rsid w:val="007471F6"/>
    <w:rsid w:val="0074746E"/>
    <w:rsid w:val="007476CD"/>
    <w:rsid w:val="007477E3"/>
    <w:rsid w:val="00747C3A"/>
    <w:rsid w:val="00750110"/>
    <w:rsid w:val="007505EE"/>
    <w:rsid w:val="00750BEF"/>
    <w:rsid w:val="00750E90"/>
    <w:rsid w:val="00750F85"/>
    <w:rsid w:val="007512D7"/>
    <w:rsid w:val="00751324"/>
    <w:rsid w:val="00751A55"/>
    <w:rsid w:val="00751D8C"/>
    <w:rsid w:val="00751ED3"/>
    <w:rsid w:val="00751F3D"/>
    <w:rsid w:val="00751F3E"/>
    <w:rsid w:val="0075263F"/>
    <w:rsid w:val="007528D1"/>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6B2"/>
    <w:rsid w:val="007556F7"/>
    <w:rsid w:val="00756500"/>
    <w:rsid w:val="0075672D"/>
    <w:rsid w:val="007568D1"/>
    <w:rsid w:val="00756AF0"/>
    <w:rsid w:val="00756B09"/>
    <w:rsid w:val="00756EFA"/>
    <w:rsid w:val="00756F92"/>
    <w:rsid w:val="00757161"/>
    <w:rsid w:val="00757C14"/>
    <w:rsid w:val="00760314"/>
    <w:rsid w:val="00760523"/>
    <w:rsid w:val="007610C7"/>
    <w:rsid w:val="007611A3"/>
    <w:rsid w:val="0076163A"/>
    <w:rsid w:val="00762606"/>
    <w:rsid w:val="00762B78"/>
    <w:rsid w:val="007632E1"/>
    <w:rsid w:val="007637D7"/>
    <w:rsid w:val="00763846"/>
    <w:rsid w:val="00764A71"/>
    <w:rsid w:val="00764DF3"/>
    <w:rsid w:val="00764F58"/>
    <w:rsid w:val="00764FC9"/>
    <w:rsid w:val="007651ED"/>
    <w:rsid w:val="00765CDE"/>
    <w:rsid w:val="00765DB8"/>
    <w:rsid w:val="0076627A"/>
    <w:rsid w:val="007665D9"/>
    <w:rsid w:val="00766ECE"/>
    <w:rsid w:val="00766FF2"/>
    <w:rsid w:val="00767155"/>
    <w:rsid w:val="00767171"/>
    <w:rsid w:val="0077118A"/>
    <w:rsid w:val="007712EA"/>
    <w:rsid w:val="007719C8"/>
    <w:rsid w:val="00771D70"/>
    <w:rsid w:val="00771F81"/>
    <w:rsid w:val="00772561"/>
    <w:rsid w:val="007726B2"/>
    <w:rsid w:val="007728B6"/>
    <w:rsid w:val="00772B68"/>
    <w:rsid w:val="00772C68"/>
    <w:rsid w:val="00772D81"/>
    <w:rsid w:val="0077300D"/>
    <w:rsid w:val="0077364E"/>
    <w:rsid w:val="007738BE"/>
    <w:rsid w:val="00773B26"/>
    <w:rsid w:val="00773B4A"/>
    <w:rsid w:val="00773B69"/>
    <w:rsid w:val="00773BC2"/>
    <w:rsid w:val="007740E5"/>
    <w:rsid w:val="007748A9"/>
    <w:rsid w:val="00774B5A"/>
    <w:rsid w:val="00776134"/>
    <w:rsid w:val="0077627C"/>
    <w:rsid w:val="00776542"/>
    <w:rsid w:val="00776752"/>
    <w:rsid w:val="00776768"/>
    <w:rsid w:val="0077677B"/>
    <w:rsid w:val="0077680F"/>
    <w:rsid w:val="00776B06"/>
    <w:rsid w:val="00777349"/>
    <w:rsid w:val="0077757C"/>
    <w:rsid w:val="007775F9"/>
    <w:rsid w:val="00777FDE"/>
    <w:rsid w:val="00780388"/>
    <w:rsid w:val="00780481"/>
    <w:rsid w:val="00780620"/>
    <w:rsid w:val="00780792"/>
    <w:rsid w:val="00780E85"/>
    <w:rsid w:val="00780F4C"/>
    <w:rsid w:val="00780F7C"/>
    <w:rsid w:val="00780FF2"/>
    <w:rsid w:val="007812FF"/>
    <w:rsid w:val="007814B0"/>
    <w:rsid w:val="0078219E"/>
    <w:rsid w:val="00782294"/>
    <w:rsid w:val="007823EE"/>
    <w:rsid w:val="0078254C"/>
    <w:rsid w:val="007825BC"/>
    <w:rsid w:val="0078338D"/>
    <w:rsid w:val="007833BD"/>
    <w:rsid w:val="00783AA6"/>
    <w:rsid w:val="00783C8F"/>
    <w:rsid w:val="00784427"/>
    <w:rsid w:val="00784780"/>
    <w:rsid w:val="00785131"/>
    <w:rsid w:val="00785192"/>
    <w:rsid w:val="0078578C"/>
    <w:rsid w:val="007858EB"/>
    <w:rsid w:val="0078594A"/>
    <w:rsid w:val="00785AA5"/>
    <w:rsid w:val="00785C7B"/>
    <w:rsid w:val="00785D66"/>
    <w:rsid w:val="0078625E"/>
    <w:rsid w:val="00786A02"/>
    <w:rsid w:val="00787462"/>
    <w:rsid w:val="00787614"/>
    <w:rsid w:val="00787756"/>
    <w:rsid w:val="0078783D"/>
    <w:rsid w:val="00787C19"/>
    <w:rsid w:val="00790DA3"/>
    <w:rsid w:val="00790F58"/>
    <w:rsid w:val="00791116"/>
    <w:rsid w:val="007913BD"/>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0FE"/>
    <w:rsid w:val="0079639F"/>
    <w:rsid w:val="007964C4"/>
    <w:rsid w:val="00796B08"/>
    <w:rsid w:val="00796C1E"/>
    <w:rsid w:val="00796C27"/>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0E0"/>
    <w:rsid w:val="007A63F8"/>
    <w:rsid w:val="007A6528"/>
    <w:rsid w:val="007A689D"/>
    <w:rsid w:val="007A68C3"/>
    <w:rsid w:val="007A700C"/>
    <w:rsid w:val="007A7571"/>
    <w:rsid w:val="007B0044"/>
    <w:rsid w:val="007B082A"/>
    <w:rsid w:val="007B0833"/>
    <w:rsid w:val="007B10BF"/>
    <w:rsid w:val="007B1789"/>
    <w:rsid w:val="007B1840"/>
    <w:rsid w:val="007B1A08"/>
    <w:rsid w:val="007B1D07"/>
    <w:rsid w:val="007B268E"/>
    <w:rsid w:val="007B2720"/>
    <w:rsid w:val="007B30E4"/>
    <w:rsid w:val="007B339D"/>
    <w:rsid w:val="007B358C"/>
    <w:rsid w:val="007B3596"/>
    <w:rsid w:val="007B3793"/>
    <w:rsid w:val="007B3BBC"/>
    <w:rsid w:val="007B3EF2"/>
    <w:rsid w:val="007B3F67"/>
    <w:rsid w:val="007B4D12"/>
    <w:rsid w:val="007B55D2"/>
    <w:rsid w:val="007B5870"/>
    <w:rsid w:val="007B5B56"/>
    <w:rsid w:val="007B6067"/>
    <w:rsid w:val="007B659E"/>
    <w:rsid w:val="007B667D"/>
    <w:rsid w:val="007B6731"/>
    <w:rsid w:val="007B6A8D"/>
    <w:rsid w:val="007B6E3E"/>
    <w:rsid w:val="007B6F7C"/>
    <w:rsid w:val="007B7031"/>
    <w:rsid w:val="007B72C9"/>
    <w:rsid w:val="007B72E5"/>
    <w:rsid w:val="007B7591"/>
    <w:rsid w:val="007B772C"/>
    <w:rsid w:val="007B7DBA"/>
    <w:rsid w:val="007C0178"/>
    <w:rsid w:val="007C065A"/>
    <w:rsid w:val="007C07AC"/>
    <w:rsid w:val="007C08A9"/>
    <w:rsid w:val="007C0F67"/>
    <w:rsid w:val="007C1709"/>
    <w:rsid w:val="007C18B2"/>
    <w:rsid w:val="007C1E6B"/>
    <w:rsid w:val="007C1FFB"/>
    <w:rsid w:val="007C2717"/>
    <w:rsid w:val="007C2F22"/>
    <w:rsid w:val="007C3224"/>
    <w:rsid w:val="007C3F4A"/>
    <w:rsid w:val="007C3F6E"/>
    <w:rsid w:val="007C416A"/>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BF4"/>
    <w:rsid w:val="007C7C70"/>
    <w:rsid w:val="007D0917"/>
    <w:rsid w:val="007D096E"/>
    <w:rsid w:val="007D1025"/>
    <w:rsid w:val="007D1B25"/>
    <w:rsid w:val="007D1CA6"/>
    <w:rsid w:val="007D1CF5"/>
    <w:rsid w:val="007D2F16"/>
    <w:rsid w:val="007D350C"/>
    <w:rsid w:val="007D357B"/>
    <w:rsid w:val="007D3596"/>
    <w:rsid w:val="007D4816"/>
    <w:rsid w:val="007D4F3F"/>
    <w:rsid w:val="007D4FB2"/>
    <w:rsid w:val="007D5166"/>
    <w:rsid w:val="007D52BE"/>
    <w:rsid w:val="007D5640"/>
    <w:rsid w:val="007D5725"/>
    <w:rsid w:val="007D59DA"/>
    <w:rsid w:val="007D5B80"/>
    <w:rsid w:val="007D5CF2"/>
    <w:rsid w:val="007D62BB"/>
    <w:rsid w:val="007D6493"/>
    <w:rsid w:val="007D6F58"/>
    <w:rsid w:val="007E04A1"/>
    <w:rsid w:val="007E0BAB"/>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531"/>
    <w:rsid w:val="007E3D25"/>
    <w:rsid w:val="007E3DBD"/>
    <w:rsid w:val="007E4613"/>
    <w:rsid w:val="007E4C42"/>
    <w:rsid w:val="007E4D69"/>
    <w:rsid w:val="007E55E3"/>
    <w:rsid w:val="007E6068"/>
    <w:rsid w:val="007E66A8"/>
    <w:rsid w:val="007E670E"/>
    <w:rsid w:val="007E688F"/>
    <w:rsid w:val="007E6C35"/>
    <w:rsid w:val="007E71FD"/>
    <w:rsid w:val="007E7F1F"/>
    <w:rsid w:val="007E7F95"/>
    <w:rsid w:val="007F0351"/>
    <w:rsid w:val="007F0D5A"/>
    <w:rsid w:val="007F0FCD"/>
    <w:rsid w:val="007F212F"/>
    <w:rsid w:val="007F2ED6"/>
    <w:rsid w:val="007F3058"/>
    <w:rsid w:val="007F3134"/>
    <w:rsid w:val="007F3163"/>
    <w:rsid w:val="007F3234"/>
    <w:rsid w:val="007F3537"/>
    <w:rsid w:val="007F3C1E"/>
    <w:rsid w:val="007F406E"/>
    <w:rsid w:val="007F4147"/>
    <w:rsid w:val="007F4230"/>
    <w:rsid w:val="007F5841"/>
    <w:rsid w:val="007F5C34"/>
    <w:rsid w:val="007F5D34"/>
    <w:rsid w:val="007F6D13"/>
    <w:rsid w:val="007F7CA4"/>
    <w:rsid w:val="00800B88"/>
    <w:rsid w:val="00800E30"/>
    <w:rsid w:val="008015F8"/>
    <w:rsid w:val="008017E8"/>
    <w:rsid w:val="008024B7"/>
    <w:rsid w:val="00802601"/>
    <w:rsid w:val="00802F26"/>
    <w:rsid w:val="0080300A"/>
    <w:rsid w:val="0080333D"/>
    <w:rsid w:val="0080345A"/>
    <w:rsid w:val="0080362E"/>
    <w:rsid w:val="0080365F"/>
    <w:rsid w:val="00803CC8"/>
    <w:rsid w:val="00804507"/>
    <w:rsid w:val="00804826"/>
    <w:rsid w:val="00804DC8"/>
    <w:rsid w:val="008058C0"/>
    <w:rsid w:val="00805EF4"/>
    <w:rsid w:val="00806202"/>
    <w:rsid w:val="008062F1"/>
    <w:rsid w:val="00806954"/>
    <w:rsid w:val="00806D42"/>
    <w:rsid w:val="00806FCB"/>
    <w:rsid w:val="0080761B"/>
    <w:rsid w:val="008076A7"/>
    <w:rsid w:val="00807720"/>
    <w:rsid w:val="00807B2B"/>
    <w:rsid w:val="00807E53"/>
    <w:rsid w:val="00810067"/>
    <w:rsid w:val="008101E6"/>
    <w:rsid w:val="0081050E"/>
    <w:rsid w:val="00811541"/>
    <w:rsid w:val="008116D5"/>
    <w:rsid w:val="008120BF"/>
    <w:rsid w:val="00812422"/>
    <w:rsid w:val="00812654"/>
    <w:rsid w:val="00812C7B"/>
    <w:rsid w:val="00813258"/>
    <w:rsid w:val="00813512"/>
    <w:rsid w:val="008139E1"/>
    <w:rsid w:val="00813E7C"/>
    <w:rsid w:val="008142C1"/>
    <w:rsid w:val="008144B6"/>
    <w:rsid w:val="0081470A"/>
    <w:rsid w:val="00814EBD"/>
    <w:rsid w:val="008150BD"/>
    <w:rsid w:val="0081523C"/>
    <w:rsid w:val="00815672"/>
    <w:rsid w:val="00815D5B"/>
    <w:rsid w:val="00816216"/>
    <w:rsid w:val="008168A4"/>
    <w:rsid w:val="00816C5A"/>
    <w:rsid w:val="00817611"/>
    <w:rsid w:val="00817645"/>
    <w:rsid w:val="00817AAC"/>
    <w:rsid w:val="00817BCA"/>
    <w:rsid w:val="00817DDC"/>
    <w:rsid w:val="0082053A"/>
    <w:rsid w:val="0082057E"/>
    <w:rsid w:val="00820A62"/>
    <w:rsid w:val="0082128F"/>
    <w:rsid w:val="0082193D"/>
    <w:rsid w:val="00822015"/>
    <w:rsid w:val="00822490"/>
    <w:rsid w:val="00822869"/>
    <w:rsid w:val="00822B4B"/>
    <w:rsid w:val="00822B9A"/>
    <w:rsid w:val="00822D2A"/>
    <w:rsid w:val="0082325B"/>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3160"/>
    <w:rsid w:val="00833983"/>
    <w:rsid w:val="00833B0C"/>
    <w:rsid w:val="00833E38"/>
    <w:rsid w:val="00833F78"/>
    <w:rsid w:val="00834E84"/>
    <w:rsid w:val="00835048"/>
    <w:rsid w:val="008355B3"/>
    <w:rsid w:val="00835612"/>
    <w:rsid w:val="00836407"/>
    <w:rsid w:val="008371B9"/>
    <w:rsid w:val="008374FB"/>
    <w:rsid w:val="00837545"/>
    <w:rsid w:val="00837F7D"/>
    <w:rsid w:val="0084001D"/>
    <w:rsid w:val="0084078A"/>
    <w:rsid w:val="00840EEF"/>
    <w:rsid w:val="0084131F"/>
    <w:rsid w:val="0084146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CD4"/>
    <w:rsid w:val="00845FF8"/>
    <w:rsid w:val="0084619F"/>
    <w:rsid w:val="008466E1"/>
    <w:rsid w:val="00846ABF"/>
    <w:rsid w:val="00846EFE"/>
    <w:rsid w:val="00846F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880"/>
    <w:rsid w:val="00852902"/>
    <w:rsid w:val="00852DE1"/>
    <w:rsid w:val="00853383"/>
    <w:rsid w:val="00853CE9"/>
    <w:rsid w:val="0085413B"/>
    <w:rsid w:val="00854326"/>
    <w:rsid w:val="00854373"/>
    <w:rsid w:val="00854B62"/>
    <w:rsid w:val="00854BC9"/>
    <w:rsid w:val="00854FD3"/>
    <w:rsid w:val="008550C9"/>
    <w:rsid w:val="00855411"/>
    <w:rsid w:val="00855443"/>
    <w:rsid w:val="00855502"/>
    <w:rsid w:val="00855635"/>
    <w:rsid w:val="00855985"/>
    <w:rsid w:val="00855BC8"/>
    <w:rsid w:val="008566EF"/>
    <w:rsid w:val="0085798F"/>
    <w:rsid w:val="00860059"/>
    <w:rsid w:val="00860921"/>
    <w:rsid w:val="008612D8"/>
    <w:rsid w:val="00861DA7"/>
    <w:rsid w:val="00861F88"/>
    <w:rsid w:val="008623D7"/>
    <w:rsid w:val="00862436"/>
    <w:rsid w:val="00862555"/>
    <w:rsid w:val="0086255B"/>
    <w:rsid w:val="008625E8"/>
    <w:rsid w:val="00862C9B"/>
    <w:rsid w:val="0086364E"/>
    <w:rsid w:val="0086403D"/>
    <w:rsid w:val="008646D8"/>
    <w:rsid w:val="008647F6"/>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7087A"/>
    <w:rsid w:val="008713AC"/>
    <w:rsid w:val="008713D7"/>
    <w:rsid w:val="008714D9"/>
    <w:rsid w:val="0087192A"/>
    <w:rsid w:val="00871E43"/>
    <w:rsid w:val="008721DC"/>
    <w:rsid w:val="008722D9"/>
    <w:rsid w:val="0087242D"/>
    <w:rsid w:val="008724BA"/>
    <w:rsid w:val="00872AEA"/>
    <w:rsid w:val="00872AED"/>
    <w:rsid w:val="00872C99"/>
    <w:rsid w:val="008730B0"/>
    <w:rsid w:val="008733A0"/>
    <w:rsid w:val="008734AF"/>
    <w:rsid w:val="008745C7"/>
    <w:rsid w:val="0087490B"/>
    <w:rsid w:val="00874FD9"/>
    <w:rsid w:val="008751A7"/>
    <w:rsid w:val="008751BC"/>
    <w:rsid w:val="00875441"/>
    <w:rsid w:val="00875992"/>
    <w:rsid w:val="00875CFA"/>
    <w:rsid w:val="00875F4E"/>
    <w:rsid w:val="00876C99"/>
    <w:rsid w:val="00876F90"/>
    <w:rsid w:val="008772AD"/>
    <w:rsid w:val="00877657"/>
    <w:rsid w:val="00877D02"/>
    <w:rsid w:val="00877E1C"/>
    <w:rsid w:val="008812DE"/>
    <w:rsid w:val="00881A27"/>
    <w:rsid w:val="00881E68"/>
    <w:rsid w:val="0088252F"/>
    <w:rsid w:val="008826CF"/>
    <w:rsid w:val="008828CF"/>
    <w:rsid w:val="00882DFD"/>
    <w:rsid w:val="0088307D"/>
    <w:rsid w:val="008831FC"/>
    <w:rsid w:val="00883A14"/>
    <w:rsid w:val="0088425C"/>
    <w:rsid w:val="00884619"/>
    <w:rsid w:val="008849FF"/>
    <w:rsid w:val="00884DD2"/>
    <w:rsid w:val="008855AD"/>
    <w:rsid w:val="0088578C"/>
    <w:rsid w:val="00886320"/>
    <w:rsid w:val="00886AA1"/>
    <w:rsid w:val="00887183"/>
    <w:rsid w:val="00887ACA"/>
    <w:rsid w:val="00887CCE"/>
    <w:rsid w:val="00887DE5"/>
    <w:rsid w:val="00887FAE"/>
    <w:rsid w:val="00890327"/>
    <w:rsid w:val="00890514"/>
    <w:rsid w:val="00890786"/>
    <w:rsid w:val="008908A0"/>
    <w:rsid w:val="0089166D"/>
    <w:rsid w:val="008919D9"/>
    <w:rsid w:val="00891BAC"/>
    <w:rsid w:val="00892DFB"/>
    <w:rsid w:val="00892E2E"/>
    <w:rsid w:val="00892FB9"/>
    <w:rsid w:val="00893884"/>
    <w:rsid w:val="00893A9E"/>
    <w:rsid w:val="00893C6C"/>
    <w:rsid w:val="00893E6F"/>
    <w:rsid w:val="0089418C"/>
    <w:rsid w:val="00894903"/>
    <w:rsid w:val="00894B1D"/>
    <w:rsid w:val="00894BCC"/>
    <w:rsid w:val="00895720"/>
    <w:rsid w:val="008964F3"/>
    <w:rsid w:val="00896579"/>
    <w:rsid w:val="00896642"/>
    <w:rsid w:val="00896901"/>
    <w:rsid w:val="00897035"/>
    <w:rsid w:val="00897A3C"/>
    <w:rsid w:val="00897B86"/>
    <w:rsid w:val="00897C7E"/>
    <w:rsid w:val="008A014F"/>
    <w:rsid w:val="008A0601"/>
    <w:rsid w:val="008A087E"/>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4348"/>
    <w:rsid w:val="008A4843"/>
    <w:rsid w:val="008A4D55"/>
    <w:rsid w:val="008A55DD"/>
    <w:rsid w:val="008A5947"/>
    <w:rsid w:val="008A5AC8"/>
    <w:rsid w:val="008A5B52"/>
    <w:rsid w:val="008A5B90"/>
    <w:rsid w:val="008A63FD"/>
    <w:rsid w:val="008A6458"/>
    <w:rsid w:val="008A657C"/>
    <w:rsid w:val="008A6752"/>
    <w:rsid w:val="008A6C85"/>
    <w:rsid w:val="008A6E97"/>
    <w:rsid w:val="008A7532"/>
    <w:rsid w:val="008A7561"/>
    <w:rsid w:val="008A7A22"/>
    <w:rsid w:val="008B01F0"/>
    <w:rsid w:val="008B020D"/>
    <w:rsid w:val="008B0289"/>
    <w:rsid w:val="008B04BB"/>
    <w:rsid w:val="008B05DC"/>
    <w:rsid w:val="008B07CF"/>
    <w:rsid w:val="008B0B37"/>
    <w:rsid w:val="008B0DC8"/>
    <w:rsid w:val="008B0E18"/>
    <w:rsid w:val="008B121E"/>
    <w:rsid w:val="008B122E"/>
    <w:rsid w:val="008B15BA"/>
    <w:rsid w:val="008B1601"/>
    <w:rsid w:val="008B164D"/>
    <w:rsid w:val="008B18A3"/>
    <w:rsid w:val="008B223F"/>
    <w:rsid w:val="008B2850"/>
    <w:rsid w:val="008B28AC"/>
    <w:rsid w:val="008B2D4D"/>
    <w:rsid w:val="008B2FD0"/>
    <w:rsid w:val="008B32EF"/>
    <w:rsid w:val="008B346D"/>
    <w:rsid w:val="008B37A2"/>
    <w:rsid w:val="008B3A1B"/>
    <w:rsid w:val="008B3BB2"/>
    <w:rsid w:val="008B3C63"/>
    <w:rsid w:val="008B410D"/>
    <w:rsid w:val="008B4335"/>
    <w:rsid w:val="008B4472"/>
    <w:rsid w:val="008B469E"/>
    <w:rsid w:val="008B495E"/>
    <w:rsid w:val="008B54D7"/>
    <w:rsid w:val="008B6221"/>
    <w:rsid w:val="008B6546"/>
    <w:rsid w:val="008B65A5"/>
    <w:rsid w:val="008B6D0A"/>
    <w:rsid w:val="008B6D39"/>
    <w:rsid w:val="008B6D51"/>
    <w:rsid w:val="008B70A0"/>
    <w:rsid w:val="008B718B"/>
    <w:rsid w:val="008B729D"/>
    <w:rsid w:val="008B76BA"/>
    <w:rsid w:val="008B7896"/>
    <w:rsid w:val="008B7C65"/>
    <w:rsid w:val="008C0651"/>
    <w:rsid w:val="008C0A1A"/>
    <w:rsid w:val="008C111C"/>
    <w:rsid w:val="008C14D0"/>
    <w:rsid w:val="008C2E16"/>
    <w:rsid w:val="008C37F0"/>
    <w:rsid w:val="008C4EEC"/>
    <w:rsid w:val="008C556C"/>
    <w:rsid w:val="008C570F"/>
    <w:rsid w:val="008C5E2F"/>
    <w:rsid w:val="008C68CA"/>
    <w:rsid w:val="008C6D2B"/>
    <w:rsid w:val="008C6E48"/>
    <w:rsid w:val="008C6FE9"/>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724C"/>
    <w:rsid w:val="008D7845"/>
    <w:rsid w:val="008D7C97"/>
    <w:rsid w:val="008D7DA8"/>
    <w:rsid w:val="008E03B4"/>
    <w:rsid w:val="008E0DED"/>
    <w:rsid w:val="008E0E5A"/>
    <w:rsid w:val="008E1397"/>
    <w:rsid w:val="008E20EC"/>
    <w:rsid w:val="008E24CC"/>
    <w:rsid w:val="008E263D"/>
    <w:rsid w:val="008E2B34"/>
    <w:rsid w:val="008E2C1B"/>
    <w:rsid w:val="008E2CBC"/>
    <w:rsid w:val="008E3062"/>
    <w:rsid w:val="008E344F"/>
    <w:rsid w:val="008E347E"/>
    <w:rsid w:val="008E372F"/>
    <w:rsid w:val="008E3815"/>
    <w:rsid w:val="008E3F3E"/>
    <w:rsid w:val="008E49C2"/>
    <w:rsid w:val="008E4A6E"/>
    <w:rsid w:val="008E4BBE"/>
    <w:rsid w:val="008E4F26"/>
    <w:rsid w:val="008E503C"/>
    <w:rsid w:val="008E544D"/>
    <w:rsid w:val="008E5502"/>
    <w:rsid w:val="008E5F7B"/>
    <w:rsid w:val="008E70B9"/>
    <w:rsid w:val="008E7687"/>
    <w:rsid w:val="008E7AD6"/>
    <w:rsid w:val="008F00AF"/>
    <w:rsid w:val="008F0744"/>
    <w:rsid w:val="008F1057"/>
    <w:rsid w:val="008F13EB"/>
    <w:rsid w:val="008F17FE"/>
    <w:rsid w:val="008F1BE4"/>
    <w:rsid w:val="008F1F54"/>
    <w:rsid w:val="008F23BF"/>
    <w:rsid w:val="008F27D1"/>
    <w:rsid w:val="008F2C31"/>
    <w:rsid w:val="008F2CD5"/>
    <w:rsid w:val="008F32BE"/>
    <w:rsid w:val="008F345C"/>
    <w:rsid w:val="008F4437"/>
    <w:rsid w:val="008F47B7"/>
    <w:rsid w:val="008F47C2"/>
    <w:rsid w:val="008F577B"/>
    <w:rsid w:val="008F59F1"/>
    <w:rsid w:val="008F5ACD"/>
    <w:rsid w:val="008F5F0D"/>
    <w:rsid w:val="008F6262"/>
    <w:rsid w:val="008F6371"/>
    <w:rsid w:val="008F6D9B"/>
    <w:rsid w:val="008F7A6B"/>
    <w:rsid w:val="008F7B5F"/>
    <w:rsid w:val="008F7BCD"/>
    <w:rsid w:val="008F7F33"/>
    <w:rsid w:val="009000DA"/>
    <w:rsid w:val="00900EB8"/>
    <w:rsid w:val="0090104F"/>
    <w:rsid w:val="00901142"/>
    <w:rsid w:val="009011D8"/>
    <w:rsid w:val="00901393"/>
    <w:rsid w:val="00901958"/>
    <w:rsid w:val="00901AE2"/>
    <w:rsid w:val="00901D29"/>
    <w:rsid w:val="00901E18"/>
    <w:rsid w:val="00902046"/>
    <w:rsid w:val="0090248A"/>
    <w:rsid w:val="00902CDB"/>
    <w:rsid w:val="00902EE8"/>
    <w:rsid w:val="00902F84"/>
    <w:rsid w:val="00903819"/>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62D3"/>
    <w:rsid w:val="009067F7"/>
    <w:rsid w:val="0090683E"/>
    <w:rsid w:val="00906A56"/>
    <w:rsid w:val="00906CA4"/>
    <w:rsid w:val="009074F0"/>
    <w:rsid w:val="00907ADE"/>
    <w:rsid w:val="00907FEE"/>
    <w:rsid w:val="009108DD"/>
    <w:rsid w:val="00910931"/>
    <w:rsid w:val="00910DC3"/>
    <w:rsid w:val="00911621"/>
    <w:rsid w:val="0091199C"/>
    <w:rsid w:val="00911BC6"/>
    <w:rsid w:val="00912168"/>
    <w:rsid w:val="00912C14"/>
    <w:rsid w:val="00912F57"/>
    <w:rsid w:val="00913326"/>
    <w:rsid w:val="00913354"/>
    <w:rsid w:val="0091339B"/>
    <w:rsid w:val="00913578"/>
    <w:rsid w:val="00913762"/>
    <w:rsid w:val="0091385F"/>
    <w:rsid w:val="00913F3E"/>
    <w:rsid w:val="0091405D"/>
    <w:rsid w:val="009145C5"/>
    <w:rsid w:val="00914742"/>
    <w:rsid w:val="00914CD9"/>
    <w:rsid w:val="0091575E"/>
    <w:rsid w:val="009158BE"/>
    <w:rsid w:val="00915C00"/>
    <w:rsid w:val="0091614D"/>
    <w:rsid w:val="009166CB"/>
    <w:rsid w:val="00916D1A"/>
    <w:rsid w:val="00916FB6"/>
    <w:rsid w:val="0091705E"/>
    <w:rsid w:val="009170D4"/>
    <w:rsid w:val="00917400"/>
    <w:rsid w:val="009177AD"/>
    <w:rsid w:val="00917999"/>
    <w:rsid w:val="00917AB2"/>
    <w:rsid w:val="009202C7"/>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502"/>
    <w:rsid w:val="009245D3"/>
    <w:rsid w:val="009255CE"/>
    <w:rsid w:val="009260CA"/>
    <w:rsid w:val="009267A6"/>
    <w:rsid w:val="00927037"/>
    <w:rsid w:val="00927230"/>
    <w:rsid w:val="00927673"/>
    <w:rsid w:val="00927904"/>
    <w:rsid w:val="00930430"/>
    <w:rsid w:val="00930748"/>
    <w:rsid w:val="00930841"/>
    <w:rsid w:val="00931E92"/>
    <w:rsid w:val="00932778"/>
    <w:rsid w:val="00933030"/>
    <w:rsid w:val="009330C1"/>
    <w:rsid w:val="0093348B"/>
    <w:rsid w:val="00933CFF"/>
    <w:rsid w:val="00934914"/>
    <w:rsid w:val="00934A4C"/>
    <w:rsid w:val="00935A1B"/>
    <w:rsid w:val="00935A1F"/>
    <w:rsid w:val="00935A38"/>
    <w:rsid w:val="00935B9F"/>
    <w:rsid w:val="00935E3D"/>
    <w:rsid w:val="0093616C"/>
    <w:rsid w:val="0093657E"/>
    <w:rsid w:val="0093696D"/>
    <w:rsid w:val="00937358"/>
    <w:rsid w:val="00937647"/>
    <w:rsid w:val="0093787B"/>
    <w:rsid w:val="00940631"/>
    <w:rsid w:val="00940788"/>
    <w:rsid w:val="00940FCA"/>
    <w:rsid w:val="00941216"/>
    <w:rsid w:val="009413BE"/>
    <w:rsid w:val="0094180C"/>
    <w:rsid w:val="00942091"/>
    <w:rsid w:val="0094210E"/>
    <w:rsid w:val="00942356"/>
    <w:rsid w:val="009425EE"/>
    <w:rsid w:val="00944184"/>
    <w:rsid w:val="00944928"/>
    <w:rsid w:val="00944A9B"/>
    <w:rsid w:val="0094516F"/>
    <w:rsid w:val="009451DE"/>
    <w:rsid w:val="00945315"/>
    <w:rsid w:val="00945712"/>
    <w:rsid w:val="00945C61"/>
    <w:rsid w:val="00945FE7"/>
    <w:rsid w:val="00946009"/>
    <w:rsid w:val="00946506"/>
    <w:rsid w:val="0095060C"/>
    <w:rsid w:val="009508DD"/>
    <w:rsid w:val="00950C74"/>
    <w:rsid w:val="00950E99"/>
    <w:rsid w:val="009511A9"/>
    <w:rsid w:val="009512A0"/>
    <w:rsid w:val="0095161C"/>
    <w:rsid w:val="00951E8F"/>
    <w:rsid w:val="00952926"/>
    <w:rsid w:val="00952D82"/>
    <w:rsid w:val="00952E84"/>
    <w:rsid w:val="00953036"/>
    <w:rsid w:val="00953268"/>
    <w:rsid w:val="00953460"/>
    <w:rsid w:val="00953D58"/>
    <w:rsid w:val="00955079"/>
    <w:rsid w:val="00955458"/>
    <w:rsid w:val="00955481"/>
    <w:rsid w:val="009554C7"/>
    <w:rsid w:val="009557EE"/>
    <w:rsid w:val="00955EC5"/>
    <w:rsid w:val="009561DC"/>
    <w:rsid w:val="009564DE"/>
    <w:rsid w:val="009566DE"/>
    <w:rsid w:val="00956D19"/>
    <w:rsid w:val="00957756"/>
    <w:rsid w:val="0095778B"/>
    <w:rsid w:val="009612A1"/>
    <w:rsid w:val="009614DF"/>
    <w:rsid w:val="00961D41"/>
    <w:rsid w:val="009623D0"/>
    <w:rsid w:val="009626E1"/>
    <w:rsid w:val="00962AF9"/>
    <w:rsid w:val="00962D0A"/>
    <w:rsid w:val="009632A4"/>
    <w:rsid w:val="00963A33"/>
    <w:rsid w:val="00963F73"/>
    <w:rsid w:val="009642AC"/>
    <w:rsid w:val="0096448F"/>
    <w:rsid w:val="00964564"/>
    <w:rsid w:val="00964782"/>
    <w:rsid w:val="00965993"/>
    <w:rsid w:val="009661D2"/>
    <w:rsid w:val="0096654A"/>
    <w:rsid w:val="0096669C"/>
    <w:rsid w:val="009667B5"/>
    <w:rsid w:val="00966905"/>
    <w:rsid w:val="00966BE3"/>
    <w:rsid w:val="0096707E"/>
    <w:rsid w:val="0096751F"/>
    <w:rsid w:val="00967B25"/>
    <w:rsid w:val="00970648"/>
    <w:rsid w:val="00970A28"/>
    <w:rsid w:val="009716DD"/>
    <w:rsid w:val="0097190C"/>
    <w:rsid w:val="00972224"/>
    <w:rsid w:val="00972721"/>
    <w:rsid w:val="00972D7F"/>
    <w:rsid w:val="009730C2"/>
    <w:rsid w:val="0097316B"/>
    <w:rsid w:val="00973191"/>
    <w:rsid w:val="00973B64"/>
    <w:rsid w:val="00973C43"/>
    <w:rsid w:val="00974928"/>
    <w:rsid w:val="00974B1F"/>
    <w:rsid w:val="009752C9"/>
    <w:rsid w:val="009752DB"/>
    <w:rsid w:val="009752EA"/>
    <w:rsid w:val="0097605E"/>
    <w:rsid w:val="00976D96"/>
    <w:rsid w:val="009774F2"/>
    <w:rsid w:val="0097775B"/>
    <w:rsid w:val="00977B74"/>
    <w:rsid w:val="00977E36"/>
    <w:rsid w:val="009806C2"/>
    <w:rsid w:val="00980750"/>
    <w:rsid w:val="0098087E"/>
    <w:rsid w:val="00980B8B"/>
    <w:rsid w:val="00980BD0"/>
    <w:rsid w:val="00981821"/>
    <w:rsid w:val="009818B8"/>
    <w:rsid w:val="00981EF5"/>
    <w:rsid w:val="009825C4"/>
    <w:rsid w:val="00983072"/>
    <w:rsid w:val="00983365"/>
    <w:rsid w:val="009833C9"/>
    <w:rsid w:val="0098369D"/>
    <w:rsid w:val="00984230"/>
    <w:rsid w:val="00984283"/>
    <w:rsid w:val="009842F2"/>
    <w:rsid w:val="00985925"/>
    <w:rsid w:val="009863C6"/>
    <w:rsid w:val="009863FA"/>
    <w:rsid w:val="009865B4"/>
    <w:rsid w:val="00986BCE"/>
    <w:rsid w:val="00986C49"/>
    <w:rsid w:val="00986CD7"/>
    <w:rsid w:val="009877FB"/>
    <w:rsid w:val="00987BCF"/>
    <w:rsid w:val="00990736"/>
    <w:rsid w:val="00990877"/>
    <w:rsid w:val="00990887"/>
    <w:rsid w:val="00991012"/>
    <w:rsid w:val="00991022"/>
    <w:rsid w:val="009913A2"/>
    <w:rsid w:val="00991597"/>
    <w:rsid w:val="00991B71"/>
    <w:rsid w:val="0099212F"/>
    <w:rsid w:val="00992AC4"/>
    <w:rsid w:val="00992ED0"/>
    <w:rsid w:val="0099370E"/>
    <w:rsid w:val="00993858"/>
    <w:rsid w:val="00993B8A"/>
    <w:rsid w:val="00993C3B"/>
    <w:rsid w:val="00993FA9"/>
    <w:rsid w:val="00993FE7"/>
    <w:rsid w:val="009940C7"/>
    <w:rsid w:val="00994350"/>
    <w:rsid w:val="00994C94"/>
    <w:rsid w:val="00994CF8"/>
    <w:rsid w:val="00994FF0"/>
    <w:rsid w:val="0099506A"/>
    <w:rsid w:val="009950CE"/>
    <w:rsid w:val="00995485"/>
    <w:rsid w:val="009958F4"/>
    <w:rsid w:val="00995B17"/>
    <w:rsid w:val="00995C6B"/>
    <w:rsid w:val="00995F45"/>
    <w:rsid w:val="009964F2"/>
    <w:rsid w:val="00996564"/>
    <w:rsid w:val="009968CF"/>
    <w:rsid w:val="00996A2A"/>
    <w:rsid w:val="009A0016"/>
    <w:rsid w:val="009A0126"/>
    <w:rsid w:val="009A055F"/>
    <w:rsid w:val="009A1004"/>
    <w:rsid w:val="009A17DF"/>
    <w:rsid w:val="009A1B1F"/>
    <w:rsid w:val="009A1EDF"/>
    <w:rsid w:val="009A1FBA"/>
    <w:rsid w:val="009A1FCF"/>
    <w:rsid w:val="009A2076"/>
    <w:rsid w:val="009A2DC7"/>
    <w:rsid w:val="009A3021"/>
    <w:rsid w:val="009A3486"/>
    <w:rsid w:val="009A34F1"/>
    <w:rsid w:val="009A374E"/>
    <w:rsid w:val="009A4045"/>
    <w:rsid w:val="009A486B"/>
    <w:rsid w:val="009A48E2"/>
    <w:rsid w:val="009A5075"/>
    <w:rsid w:val="009A54A5"/>
    <w:rsid w:val="009A58F8"/>
    <w:rsid w:val="009A5ABF"/>
    <w:rsid w:val="009A5B39"/>
    <w:rsid w:val="009A5E8F"/>
    <w:rsid w:val="009A6083"/>
    <w:rsid w:val="009A6362"/>
    <w:rsid w:val="009A6AF0"/>
    <w:rsid w:val="009A7664"/>
    <w:rsid w:val="009A77F4"/>
    <w:rsid w:val="009A7F41"/>
    <w:rsid w:val="009A7FC5"/>
    <w:rsid w:val="009B03E7"/>
    <w:rsid w:val="009B0627"/>
    <w:rsid w:val="009B09C2"/>
    <w:rsid w:val="009B0AE0"/>
    <w:rsid w:val="009B156B"/>
    <w:rsid w:val="009B16CA"/>
    <w:rsid w:val="009B1AF6"/>
    <w:rsid w:val="009B1B09"/>
    <w:rsid w:val="009B1F90"/>
    <w:rsid w:val="009B22C9"/>
    <w:rsid w:val="009B36AF"/>
    <w:rsid w:val="009B379A"/>
    <w:rsid w:val="009B4072"/>
    <w:rsid w:val="009B40C4"/>
    <w:rsid w:val="009B4173"/>
    <w:rsid w:val="009B4C40"/>
    <w:rsid w:val="009B4D84"/>
    <w:rsid w:val="009B51D8"/>
    <w:rsid w:val="009B5682"/>
    <w:rsid w:val="009B5E37"/>
    <w:rsid w:val="009B5F09"/>
    <w:rsid w:val="009B5F6B"/>
    <w:rsid w:val="009B60B3"/>
    <w:rsid w:val="009B6192"/>
    <w:rsid w:val="009B68A6"/>
    <w:rsid w:val="009B6E8F"/>
    <w:rsid w:val="009B6E96"/>
    <w:rsid w:val="009B708B"/>
    <w:rsid w:val="009B724B"/>
    <w:rsid w:val="009B779B"/>
    <w:rsid w:val="009B78C9"/>
    <w:rsid w:val="009B7C02"/>
    <w:rsid w:val="009C04B9"/>
    <w:rsid w:val="009C078B"/>
    <w:rsid w:val="009C0D58"/>
    <w:rsid w:val="009C115C"/>
    <w:rsid w:val="009C1642"/>
    <w:rsid w:val="009C1A62"/>
    <w:rsid w:val="009C1DFA"/>
    <w:rsid w:val="009C23B7"/>
    <w:rsid w:val="009C3697"/>
    <w:rsid w:val="009C3FE7"/>
    <w:rsid w:val="009C43B8"/>
    <w:rsid w:val="009C4663"/>
    <w:rsid w:val="009C51CF"/>
    <w:rsid w:val="009C5241"/>
    <w:rsid w:val="009C5585"/>
    <w:rsid w:val="009C6ED6"/>
    <w:rsid w:val="009C6FEA"/>
    <w:rsid w:val="009C7312"/>
    <w:rsid w:val="009C7492"/>
    <w:rsid w:val="009C7715"/>
    <w:rsid w:val="009C78AD"/>
    <w:rsid w:val="009C7C27"/>
    <w:rsid w:val="009C7D27"/>
    <w:rsid w:val="009D14AA"/>
    <w:rsid w:val="009D16B9"/>
    <w:rsid w:val="009D1F1A"/>
    <w:rsid w:val="009D23EC"/>
    <w:rsid w:val="009D240E"/>
    <w:rsid w:val="009D2BAA"/>
    <w:rsid w:val="009D2C5B"/>
    <w:rsid w:val="009D2D55"/>
    <w:rsid w:val="009D31F2"/>
    <w:rsid w:val="009D3306"/>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68E"/>
    <w:rsid w:val="009E0BB8"/>
    <w:rsid w:val="009E0D53"/>
    <w:rsid w:val="009E13A2"/>
    <w:rsid w:val="009E1F7F"/>
    <w:rsid w:val="009E24E9"/>
    <w:rsid w:val="009E3164"/>
    <w:rsid w:val="009E33CD"/>
    <w:rsid w:val="009E3A3D"/>
    <w:rsid w:val="009E3D5B"/>
    <w:rsid w:val="009E3FA0"/>
    <w:rsid w:val="009E44E4"/>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265"/>
    <w:rsid w:val="009F2422"/>
    <w:rsid w:val="009F2AC4"/>
    <w:rsid w:val="009F3012"/>
    <w:rsid w:val="009F32FF"/>
    <w:rsid w:val="009F3301"/>
    <w:rsid w:val="009F341F"/>
    <w:rsid w:val="009F3765"/>
    <w:rsid w:val="009F48C5"/>
    <w:rsid w:val="009F535A"/>
    <w:rsid w:val="009F584F"/>
    <w:rsid w:val="009F70D0"/>
    <w:rsid w:val="009F7441"/>
    <w:rsid w:val="009F7475"/>
    <w:rsid w:val="009F75D7"/>
    <w:rsid w:val="009F791F"/>
    <w:rsid w:val="009F7A29"/>
    <w:rsid w:val="009F7B35"/>
    <w:rsid w:val="00A0003F"/>
    <w:rsid w:val="00A0059E"/>
    <w:rsid w:val="00A005A5"/>
    <w:rsid w:val="00A00CE8"/>
    <w:rsid w:val="00A00FBF"/>
    <w:rsid w:val="00A0112F"/>
    <w:rsid w:val="00A01255"/>
    <w:rsid w:val="00A013A2"/>
    <w:rsid w:val="00A0154A"/>
    <w:rsid w:val="00A01F93"/>
    <w:rsid w:val="00A01FE0"/>
    <w:rsid w:val="00A022DC"/>
    <w:rsid w:val="00A02537"/>
    <w:rsid w:val="00A0264E"/>
    <w:rsid w:val="00A0267E"/>
    <w:rsid w:val="00A02825"/>
    <w:rsid w:val="00A02C47"/>
    <w:rsid w:val="00A02F2C"/>
    <w:rsid w:val="00A0305B"/>
    <w:rsid w:val="00A031FA"/>
    <w:rsid w:val="00A03923"/>
    <w:rsid w:val="00A040C4"/>
    <w:rsid w:val="00A0417E"/>
    <w:rsid w:val="00A04299"/>
    <w:rsid w:val="00A042E3"/>
    <w:rsid w:val="00A04812"/>
    <w:rsid w:val="00A056EE"/>
    <w:rsid w:val="00A05C28"/>
    <w:rsid w:val="00A05CE0"/>
    <w:rsid w:val="00A05D2B"/>
    <w:rsid w:val="00A05DAA"/>
    <w:rsid w:val="00A06000"/>
    <w:rsid w:val="00A064C9"/>
    <w:rsid w:val="00A066F9"/>
    <w:rsid w:val="00A07044"/>
    <w:rsid w:val="00A075B3"/>
    <w:rsid w:val="00A0799D"/>
    <w:rsid w:val="00A101CE"/>
    <w:rsid w:val="00A102A0"/>
    <w:rsid w:val="00A1040F"/>
    <w:rsid w:val="00A10468"/>
    <w:rsid w:val="00A108BB"/>
    <w:rsid w:val="00A10A36"/>
    <w:rsid w:val="00A10A5F"/>
    <w:rsid w:val="00A10C18"/>
    <w:rsid w:val="00A1111A"/>
    <w:rsid w:val="00A1141F"/>
    <w:rsid w:val="00A11426"/>
    <w:rsid w:val="00A11463"/>
    <w:rsid w:val="00A118D2"/>
    <w:rsid w:val="00A11930"/>
    <w:rsid w:val="00A11AD5"/>
    <w:rsid w:val="00A11E24"/>
    <w:rsid w:val="00A12493"/>
    <w:rsid w:val="00A12CF6"/>
    <w:rsid w:val="00A1362D"/>
    <w:rsid w:val="00A136F5"/>
    <w:rsid w:val="00A13A5A"/>
    <w:rsid w:val="00A13D37"/>
    <w:rsid w:val="00A1543D"/>
    <w:rsid w:val="00A154EE"/>
    <w:rsid w:val="00A155D4"/>
    <w:rsid w:val="00A155E8"/>
    <w:rsid w:val="00A1594F"/>
    <w:rsid w:val="00A15C6D"/>
    <w:rsid w:val="00A16105"/>
    <w:rsid w:val="00A16894"/>
    <w:rsid w:val="00A171EC"/>
    <w:rsid w:val="00A172B7"/>
    <w:rsid w:val="00A17393"/>
    <w:rsid w:val="00A1762D"/>
    <w:rsid w:val="00A17718"/>
    <w:rsid w:val="00A208D6"/>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8F3"/>
    <w:rsid w:val="00A25C32"/>
    <w:rsid w:val="00A26201"/>
    <w:rsid w:val="00A26CE2"/>
    <w:rsid w:val="00A26EB1"/>
    <w:rsid w:val="00A2717F"/>
    <w:rsid w:val="00A2720A"/>
    <w:rsid w:val="00A274A8"/>
    <w:rsid w:val="00A2751D"/>
    <w:rsid w:val="00A27A86"/>
    <w:rsid w:val="00A30126"/>
    <w:rsid w:val="00A302F9"/>
    <w:rsid w:val="00A304C0"/>
    <w:rsid w:val="00A30627"/>
    <w:rsid w:val="00A30B98"/>
    <w:rsid w:val="00A30F77"/>
    <w:rsid w:val="00A3119B"/>
    <w:rsid w:val="00A31966"/>
    <w:rsid w:val="00A31C04"/>
    <w:rsid w:val="00A32650"/>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151"/>
    <w:rsid w:val="00A35E40"/>
    <w:rsid w:val="00A364C6"/>
    <w:rsid w:val="00A368A9"/>
    <w:rsid w:val="00A36E61"/>
    <w:rsid w:val="00A36E93"/>
    <w:rsid w:val="00A370C0"/>
    <w:rsid w:val="00A37551"/>
    <w:rsid w:val="00A40A19"/>
    <w:rsid w:val="00A40C78"/>
    <w:rsid w:val="00A40E5D"/>
    <w:rsid w:val="00A4107C"/>
    <w:rsid w:val="00A418FB"/>
    <w:rsid w:val="00A41945"/>
    <w:rsid w:val="00A41A92"/>
    <w:rsid w:val="00A41DB2"/>
    <w:rsid w:val="00A42119"/>
    <w:rsid w:val="00A42A1A"/>
    <w:rsid w:val="00A43051"/>
    <w:rsid w:val="00A436AC"/>
    <w:rsid w:val="00A43EC3"/>
    <w:rsid w:val="00A448C8"/>
    <w:rsid w:val="00A44FC5"/>
    <w:rsid w:val="00A45076"/>
    <w:rsid w:val="00A45227"/>
    <w:rsid w:val="00A456B0"/>
    <w:rsid w:val="00A457FF"/>
    <w:rsid w:val="00A45854"/>
    <w:rsid w:val="00A45997"/>
    <w:rsid w:val="00A45C48"/>
    <w:rsid w:val="00A45CAF"/>
    <w:rsid w:val="00A45E00"/>
    <w:rsid w:val="00A45F86"/>
    <w:rsid w:val="00A4650D"/>
    <w:rsid w:val="00A4671F"/>
    <w:rsid w:val="00A46A1F"/>
    <w:rsid w:val="00A46B66"/>
    <w:rsid w:val="00A46E4C"/>
    <w:rsid w:val="00A46F67"/>
    <w:rsid w:val="00A475E2"/>
    <w:rsid w:val="00A4795D"/>
    <w:rsid w:val="00A47A42"/>
    <w:rsid w:val="00A50151"/>
    <w:rsid w:val="00A501D1"/>
    <w:rsid w:val="00A5082B"/>
    <w:rsid w:val="00A5148F"/>
    <w:rsid w:val="00A51504"/>
    <w:rsid w:val="00A5163A"/>
    <w:rsid w:val="00A51E35"/>
    <w:rsid w:val="00A52170"/>
    <w:rsid w:val="00A521FD"/>
    <w:rsid w:val="00A53138"/>
    <w:rsid w:val="00A5327A"/>
    <w:rsid w:val="00A53B57"/>
    <w:rsid w:val="00A5434C"/>
    <w:rsid w:val="00A545E0"/>
    <w:rsid w:val="00A54E37"/>
    <w:rsid w:val="00A54F96"/>
    <w:rsid w:val="00A54FBF"/>
    <w:rsid w:val="00A55307"/>
    <w:rsid w:val="00A555D1"/>
    <w:rsid w:val="00A55EA5"/>
    <w:rsid w:val="00A5602A"/>
    <w:rsid w:val="00A57171"/>
    <w:rsid w:val="00A575D1"/>
    <w:rsid w:val="00A57B45"/>
    <w:rsid w:val="00A57C22"/>
    <w:rsid w:val="00A57CAD"/>
    <w:rsid w:val="00A57DFA"/>
    <w:rsid w:val="00A60CBA"/>
    <w:rsid w:val="00A60E22"/>
    <w:rsid w:val="00A616AA"/>
    <w:rsid w:val="00A617AA"/>
    <w:rsid w:val="00A622F9"/>
    <w:rsid w:val="00A624B5"/>
    <w:rsid w:val="00A62E16"/>
    <w:rsid w:val="00A630DB"/>
    <w:rsid w:val="00A63467"/>
    <w:rsid w:val="00A634A4"/>
    <w:rsid w:val="00A63693"/>
    <w:rsid w:val="00A636F2"/>
    <w:rsid w:val="00A639EC"/>
    <w:rsid w:val="00A643C1"/>
    <w:rsid w:val="00A645B2"/>
    <w:rsid w:val="00A645C9"/>
    <w:rsid w:val="00A6501C"/>
    <w:rsid w:val="00A65089"/>
    <w:rsid w:val="00A650F3"/>
    <w:rsid w:val="00A65138"/>
    <w:rsid w:val="00A652E8"/>
    <w:rsid w:val="00A65DD7"/>
    <w:rsid w:val="00A66184"/>
    <w:rsid w:val="00A66C55"/>
    <w:rsid w:val="00A67044"/>
    <w:rsid w:val="00A67124"/>
    <w:rsid w:val="00A67CB1"/>
    <w:rsid w:val="00A67EAB"/>
    <w:rsid w:val="00A67EBF"/>
    <w:rsid w:val="00A7000C"/>
    <w:rsid w:val="00A70DFA"/>
    <w:rsid w:val="00A70E2E"/>
    <w:rsid w:val="00A71B28"/>
    <w:rsid w:val="00A72307"/>
    <w:rsid w:val="00A72C40"/>
    <w:rsid w:val="00A7332D"/>
    <w:rsid w:val="00A73B37"/>
    <w:rsid w:val="00A73C68"/>
    <w:rsid w:val="00A73F23"/>
    <w:rsid w:val="00A74123"/>
    <w:rsid w:val="00A7412A"/>
    <w:rsid w:val="00A74170"/>
    <w:rsid w:val="00A74218"/>
    <w:rsid w:val="00A746BE"/>
    <w:rsid w:val="00A74B97"/>
    <w:rsid w:val="00A74F89"/>
    <w:rsid w:val="00A75421"/>
    <w:rsid w:val="00A76051"/>
    <w:rsid w:val="00A760F7"/>
    <w:rsid w:val="00A76848"/>
    <w:rsid w:val="00A76A4F"/>
    <w:rsid w:val="00A76C01"/>
    <w:rsid w:val="00A77B15"/>
    <w:rsid w:val="00A77E0B"/>
    <w:rsid w:val="00A803A4"/>
    <w:rsid w:val="00A803F4"/>
    <w:rsid w:val="00A8057F"/>
    <w:rsid w:val="00A80936"/>
    <w:rsid w:val="00A80DB0"/>
    <w:rsid w:val="00A80E9D"/>
    <w:rsid w:val="00A81244"/>
    <w:rsid w:val="00A81458"/>
    <w:rsid w:val="00A81501"/>
    <w:rsid w:val="00A81B48"/>
    <w:rsid w:val="00A81BC3"/>
    <w:rsid w:val="00A81D6E"/>
    <w:rsid w:val="00A82085"/>
    <w:rsid w:val="00A8222D"/>
    <w:rsid w:val="00A82368"/>
    <w:rsid w:val="00A824CA"/>
    <w:rsid w:val="00A826F4"/>
    <w:rsid w:val="00A827BF"/>
    <w:rsid w:val="00A83114"/>
    <w:rsid w:val="00A83A21"/>
    <w:rsid w:val="00A83A24"/>
    <w:rsid w:val="00A83A66"/>
    <w:rsid w:val="00A83B60"/>
    <w:rsid w:val="00A84273"/>
    <w:rsid w:val="00A84761"/>
    <w:rsid w:val="00A849BC"/>
    <w:rsid w:val="00A84D45"/>
    <w:rsid w:val="00A856CC"/>
    <w:rsid w:val="00A85A60"/>
    <w:rsid w:val="00A85AC7"/>
    <w:rsid w:val="00A85AE2"/>
    <w:rsid w:val="00A85B7D"/>
    <w:rsid w:val="00A85DA0"/>
    <w:rsid w:val="00A861C5"/>
    <w:rsid w:val="00A861FF"/>
    <w:rsid w:val="00A86244"/>
    <w:rsid w:val="00A86B0C"/>
    <w:rsid w:val="00A86C53"/>
    <w:rsid w:val="00A871A4"/>
    <w:rsid w:val="00A8767B"/>
    <w:rsid w:val="00A878D9"/>
    <w:rsid w:val="00A87E9C"/>
    <w:rsid w:val="00A903FB"/>
    <w:rsid w:val="00A90540"/>
    <w:rsid w:val="00A90678"/>
    <w:rsid w:val="00A9156A"/>
    <w:rsid w:val="00A919D3"/>
    <w:rsid w:val="00A91A45"/>
    <w:rsid w:val="00A92384"/>
    <w:rsid w:val="00A924D2"/>
    <w:rsid w:val="00A92679"/>
    <w:rsid w:val="00A92918"/>
    <w:rsid w:val="00A92BA0"/>
    <w:rsid w:val="00A92D03"/>
    <w:rsid w:val="00A93804"/>
    <w:rsid w:val="00A93CAA"/>
    <w:rsid w:val="00A94378"/>
    <w:rsid w:val="00A94476"/>
    <w:rsid w:val="00A947AD"/>
    <w:rsid w:val="00A94894"/>
    <w:rsid w:val="00A95072"/>
    <w:rsid w:val="00A95457"/>
    <w:rsid w:val="00A958C6"/>
    <w:rsid w:val="00A95BBE"/>
    <w:rsid w:val="00A95D50"/>
    <w:rsid w:val="00A96789"/>
    <w:rsid w:val="00A9685F"/>
    <w:rsid w:val="00A96883"/>
    <w:rsid w:val="00A96E6D"/>
    <w:rsid w:val="00A9710E"/>
    <w:rsid w:val="00A9725F"/>
    <w:rsid w:val="00A974F8"/>
    <w:rsid w:val="00A9796C"/>
    <w:rsid w:val="00A97B5D"/>
    <w:rsid w:val="00A97BC1"/>
    <w:rsid w:val="00A97D41"/>
    <w:rsid w:val="00AA0284"/>
    <w:rsid w:val="00AA0443"/>
    <w:rsid w:val="00AA0B23"/>
    <w:rsid w:val="00AA0D52"/>
    <w:rsid w:val="00AA189A"/>
    <w:rsid w:val="00AA2082"/>
    <w:rsid w:val="00AA21AA"/>
    <w:rsid w:val="00AA2310"/>
    <w:rsid w:val="00AA2AF9"/>
    <w:rsid w:val="00AA2F8E"/>
    <w:rsid w:val="00AA3874"/>
    <w:rsid w:val="00AA3C57"/>
    <w:rsid w:val="00AA4297"/>
    <w:rsid w:val="00AA4519"/>
    <w:rsid w:val="00AA4724"/>
    <w:rsid w:val="00AA4A36"/>
    <w:rsid w:val="00AA4BDA"/>
    <w:rsid w:val="00AA4BED"/>
    <w:rsid w:val="00AA4FBD"/>
    <w:rsid w:val="00AA510F"/>
    <w:rsid w:val="00AA5192"/>
    <w:rsid w:val="00AA52DD"/>
    <w:rsid w:val="00AA52FB"/>
    <w:rsid w:val="00AA5AC2"/>
    <w:rsid w:val="00AA5AF2"/>
    <w:rsid w:val="00AA6CF5"/>
    <w:rsid w:val="00AA7610"/>
    <w:rsid w:val="00AA77E8"/>
    <w:rsid w:val="00AB047D"/>
    <w:rsid w:val="00AB0867"/>
    <w:rsid w:val="00AB08F9"/>
    <w:rsid w:val="00AB0C44"/>
    <w:rsid w:val="00AB10E8"/>
    <w:rsid w:val="00AB126D"/>
    <w:rsid w:val="00AB1D0C"/>
    <w:rsid w:val="00AB23E5"/>
    <w:rsid w:val="00AB2449"/>
    <w:rsid w:val="00AB2C01"/>
    <w:rsid w:val="00AB2DB1"/>
    <w:rsid w:val="00AB362A"/>
    <w:rsid w:val="00AB42AB"/>
    <w:rsid w:val="00AB444C"/>
    <w:rsid w:val="00AB47F4"/>
    <w:rsid w:val="00AB4B64"/>
    <w:rsid w:val="00AB4BDF"/>
    <w:rsid w:val="00AB5B26"/>
    <w:rsid w:val="00AB647E"/>
    <w:rsid w:val="00AB69F4"/>
    <w:rsid w:val="00AB6A10"/>
    <w:rsid w:val="00AB6AC5"/>
    <w:rsid w:val="00AB6C8A"/>
    <w:rsid w:val="00AB718F"/>
    <w:rsid w:val="00AB73D0"/>
    <w:rsid w:val="00AB7A45"/>
    <w:rsid w:val="00AC011D"/>
    <w:rsid w:val="00AC0408"/>
    <w:rsid w:val="00AC06BC"/>
    <w:rsid w:val="00AC0959"/>
    <w:rsid w:val="00AC09E2"/>
    <w:rsid w:val="00AC0E7C"/>
    <w:rsid w:val="00AC0F10"/>
    <w:rsid w:val="00AC112C"/>
    <w:rsid w:val="00AC1639"/>
    <w:rsid w:val="00AC1BA3"/>
    <w:rsid w:val="00AC1BCA"/>
    <w:rsid w:val="00AC27E2"/>
    <w:rsid w:val="00AC2BC0"/>
    <w:rsid w:val="00AC2E37"/>
    <w:rsid w:val="00AC314A"/>
    <w:rsid w:val="00AC3369"/>
    <w:rsid w:val="00AC3611"/>
    <w:rsid w:val="00AC3A8C"/>
    <w:rsid w:val="00AC3C18"/>
    <w:rsid w:val="00AC3F37"/>
    <w:rsid w:val="00AC432C"/>
    <w:rsid w:val="00AC484A"/>
    <w:rsid w:val="00AC4E14"/>
    <w:rsid w:val="00AC4E40"/>
    <w:rsid w:val="00AC508E"/>
    <w:rsid w:val="00AC5777"/>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D3"/>
    <w:rsid w:val="00AD0758"/>
    <w:rsid w:val="00AD0C32"/>
    <w:rsid w:val="00AD0CA2"/>
    <w:rsid w:val="00AD0EB1"/>
    <w:rsid w:val="00AD161A"/>
    <w:rsid w:val="00AD1EAC"/>
    <w:rsid w:val="00AD1EB2"/>
    <w:rsid w:val="00AD23EA"/>
    <w:rsid w:val="00AD2928"/>
    <w:rsid w:val="00AD2ABC"/>
    <w:rsid w:val="00AD2E9F"/>
    <w:rsid w:val="00AD358D"/>
    <w:rsid w:val="00AD3709"/>
    <w:rsid w:val="00AD382E"/>
    <w:rsid w:val="00AD3B4D"/>
    <w:rsid w:val="00AD3C85"/>
    <w:rsid w:val="00AD3F6B"/>
    <w:rsid w:val="00AD406C"/>
    <w:rsid w:val="00AD44A7"/>
    <w:rsid w:val="00AD45A9"/>
    <w:rsid w:val="00AD4F42"/>
    <w:rsid w:val="00AD5359"/>
    <w:rsid w:val="00AD5746"/>
    <w:rsid w:val="00AD595E"/>
    <w:rsid w:val="00AD5BBD"/>
    <w:rsid w:val="00AD5CE3"/>
    <w:rsid w:val="00AD6CAB"/>
    <w:rsid w:val="00AD6CFC"/>
    <w:rsid w:val="00AD6F11"/>
    <w:rsid w:val="00AD779D"/>
    <w:rsid w:val="00AD794E"/>
    <w:rsid w:val="00AD7FF1"/>
    <w:rsid w:val="00AE0292"/>
    <w:rsid w:val="00AE0793"/>
    <w:rsid w:val="00AE07A1"/>
    <w:rsid w:val="00AE0896"/>
    <w:rsid w:val="00AE12B2"/>
    <w:rsid w:val="00AE1676"/>
    <w:rsid w:val="00AE1712"/>
    <w:rsid w:val="00AE1928"/>
    <w:rsid w:val="00AE1DCC"/>
    <w:rsid w:val="00AE245D"/>
    <w:rsid w:val="00AE2460"/>
    <w:rsid w:val="00AE251D"/>
    <w:rsid w:val="00AE2AD4"/>
    <w:rsid w:val="00AE2B40"/>
    <w:rsid w:val="00AE3076"/>
    <w:rsid w:val="00AE36DD"/>
    <w:rsid w:val="00AE3719"/>
    <w:rsid w:val="00AE38AA"/>
    <w:rsid w:val="00AE391A"/>
    <w:rsid w:val="00AE3EAF"/>
    <w:rsid w:val="00AE3F2E"/>
    <w:rsid w:val="00AE3F5C"/>
    <w:rsid w:val="00AE41C4"/>
    <w:rsid w:val="00AE4D0A"/>
    <w:rsid w:val="00AE4D57"/>
    <w:rsid w:val="00AE4EF0"/>
    <w:rsid w:val="00AE519F"/>
    <w:rsid w:val="00AE551A"/>
    <w:rsid w:val="00AE56F6"/>
    <w:rsid w:val="00AE6124"/>
    <w:rsid w:val="00AE6B4D"/>
    <w:rsid w:val="00AE73FF"/>
    <w:rsid w:val="00AE7684"/>
    <w:rsid w:val="00AE7E6E"/>
    <w:rsid w:val="00AE7F93"/>
    <w:rsid w:val="00AF0109"/>
    <w:rsid w:val="00AF0258"/>
    <w:rsid w:val="00AF096E"/>
    <w:rsid w:val="00AF1033"/>
    <w:rsid w:val="00AF13E5"/>
    <w:rsid w:val="00AF187B"/>
    <w:rsid w:val="00AF1D2A"/>
    <w:rsid w:val="00AF1F76"/>
    <w:rsid w:val="00AF30A5"/>
    <w:rsid w:val="00AF3610"/>
    <w:rsid w:val="00AF4396"/>
    <w:rsid w:val="00AF4B6B"/>
    <w:rsid w:val="00AF50C1"/>
    <w:rsid w:val="00AF53E8"/>
    <w:rsid w:val="00AF5451"/>
    <w:rsid w:val="00AF54CE"/>
    <w:rsid w:val="00AF5A02"/>
    <w:rsid w:val="00AF5EF2"/>
    <w:rsid w:val="00AF61E9"/>
    <w:rsid w:val="00AF627A"/>
    <w:rsid w:val="00AF659D"/>
    <w:rsid w:val="00AF6651"/>
    <w:rsid w:val="00AF6666"/>
    <w:rsid w:val="00AF7278"/>
    <w:rsid w:val="00B0080D"/>
    <w:rsid w:val="00B00898"/>
    <w:rsid w:val="00B00C5E"/>
    <w:rsid w:val="00B00D0F"/>
    <w:rsid w:val="00B011E8"/>
    <w:rsid w:val="00B01FF9"/>
    <w:rsid w:val="00B028AE"/>
    <w:rsid w:val="00B02D8C"/>
    <w:rsid w:val="00B034C2"/>
    <w:rsid w:val="00B03B53"/>
    <w:rsid w:val="00B03C68"/>
    <w:rsid w:val="00B03D12"/>
    <w:rsid w:val="00B03F73"/>
    <w:rsid w:val="00B04343"/>
    <w:rsid w:val="00B0514A"/>
    <w:rsid w:val="00B051BF"/>
    <w:rsid w:val="00B057CE"/>
    <w:rsid w:val="00B059CC"/>
    <w:rsid w:val="00B05D1A"/>
    <w:rsid w:val="00B06A97"/>
    <w:rsid w:val="00B06BB5"/>
    <w:rsid w:val="00B06D3A"/>
    <w:rsid w:val="00B07866"/>
    <w:rsid w:val="00B07A7B"/>
    <w:rsid w:val="00B07D7E"/>
    <w:rsid w:val="00B07E5C"/>
    <w:rsid w:val="00B1007F"/>
    <w:rsid w:val="00B1030A"/>
    <w:rsid w:val="00B10924"/>
    <w:rsid w:val="00B10A8C"/>
    <w:rsid w:val="00B10BC3"/>
    <w:rsid w:val="00B10CCE"/>
    <w:rsid w:val="00B10EDE"/>
    <w:rsid w:val="00B11033"/>
    <w:rsid w:val="00B11253"/>
    <w:rsid w:val="00B115BA"/>
    <w:rsid w:val="00B11899"/>
    <w:rsid w:val="00B118BB"/>
    <w:rsid w:val="00B118CB"/>
    <w:rsid w:val="00B118F7"/>
    <w:rsid w:val="00B11BA0"/>
    <w:rsid w:val="00B11FE2"/>
    <w:rsid w:val="00B12700"/>
    <w:rsid w:val="00B12F1A"/>
    <w:rsid w:val="00B14010"/>
    <w:rsid w:val="00B14069"/>
    <w:rsid w:val="00B140F7"/>
    <w:rsid w:val="00B143AF"/>
    <w:rsid w:val="00B14AE2"/>
    <w:rsid w:val="00B14D2F"/>
    <w:rsid w:val="00B14E3C"/>
    <w:rsid w:val="00B15391"/>
    <w:rsid w:val="00B159DE"/>
    <w:rsid w:val="00B15A49"/>
    <w:rsid w:val="00B15BFC"/>
    <w:rsid w:val="00B15C5B"/>
    <w:rsid w:val="00B15DBA"/>
    <w:rsid w:val="00B15DF0"/>
    <w:rsid w:val="00B15E9C"/>
    <w:rsid w:val="00B1604A"/>
    <w:rsid w:val="00B16455"/>
    <w:rsid w:val="00B1689F"/>
    <w:rsid w:val="00B16AB6"/>
    <w:rsid w:val="00B16FFA"/>
    <w:rsid w:val="00B1704B"/>
    <w:rsid w:val="00B17704"/>
    <w:rsid w:val="00B178F3"/>
    <w:rsid w:val="00B203C8"/>
    <w:rsid w:val="00B20B9D"/>
    <w:rsid w:val="00B21028"/>
    <w:rsid w:val="00B21ED1"/>
    <w:rsid w:val="00B22A45"/>
    <w:rsid w:val="00B22F87"/>
    <w:rsid w:val="00B23172"/>
    <w:rsid w:val="00B232E1"/>
    <w:rsid w:val="00B234F5"/>
    <w:rsid w:val="00B23562"/>
    <w:rsid w:val="00B23DEC"/>
    <w:rsid w:val="00B240C0"/>
    <w:rsid w:val="00B242A0"/>
    <w:rsid w:val="00B243FF"/>
    <w:rsid w:val="00B251E1"/>
    <w:rsid w:val="00B254C2"/>
    <w:rsid w:val="00B25C63"/>
    <w:rsid w:val="00B260E2"/>
    <w:rsid w:val="00B264FA"/>
    <w:rsid w:val="00B27130"/>
    <w:rsid w:val="00B27BDF"/>
    <w:rsid w:val="00B30249"/>
    <w:rsid w:val="00B30355"/>
    <w:rsid w:val="00B303A1"/>
    <w:rsid w:val="00B30460"/>
    <w:rsid w:val="00B306F7"/>
    <w:rsid w:val="00B30951"/>
    <w:rsid w:val="00B30A5A"/>
    <w:rsid w:val="00B31023"/>
    <w:rsid w:val="00B314B3"/>
    <w:rsid w:val="00B3162D"/>
    <w:rsid w:val="00B3174A"/>
    <w:rsid w:val="00B3192C"/>
    <w:rsid w:val="00B3231D"/>
    <w:rsid w:val="00B32ECC"/>
    <w:rsid w:val="00B3323B"/>
    <w:rsid w:val="00B33902"/>
    <w:rsid w:val="00B34102"/>
    <w:rsid w:val="00B344C5"/>
    <w:rsid w:val="00B348B8"/>
    <w:rsid w:val="00B34C99"/>
    <w:rsid w:val="00B35089"/>
    <w:rsid w:val="00B36927"/>
    <w:rsid w:val="00B3715A"/>
    <w:rsid w:val="00B3749D"/>
    <w:rsid w:val="00B377FF"/>
    <w:rsid w:val="00B37B35"/>
    <w:rsid w:val="00B37F49"/>
    <w:rsid w:val="00B407D7"/>
    <w:rsid w:val="00B40843"/>
    <w:rsid w:val="00B40ECE"/>
    <w:rsid w:val="00B41CA4"/>
    <w:rsid w:val="00B41E6C"/>
    <w:rsid w:val="00B41FC9"/>
    <w:rsid w:val="00B42053"/>
    <w:rsid w:val="00B420CC"/>
    <w:rsid w:val="00B42228"/>
    <w:rsid w:val="00B423FC"/>
    <w:rsid w:val="00B42721"/>
    <w:rsid w:val="00B4287A"/>
    <w:rsid w:val="00B42A6F"/>
    <w:rsid w:val="00B43164"/>
    <w:rsid w:val="00B4317A"/>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85"/>
    <w:rsid w:val="00B47A65"/>
    <w:rsid w:val="00B47ECB"/>
    <w:rsid w:val="00B5020C"/>
    <w:rsid w:val="00B50546"/>
    <w:rsid w:val="00B50A0C"/>
    <w:rsid w:val="00B50EB1"/>
    <w:rsid w:val="00B5103A"/>
    <w:rsid w:val="00B51157"/>
    <w:rsid w:val="00B512D4"/>
    <w:rsid w:val="00B51BEF"/>
    <w:rsid w:val="00B51D74"/>
    <w:rsid w:val="00B52102"/>
    <w:rsid w:val="00B52481"/>
    <w:rsid w:val="00B52916"/>
    <w:rsid w:val="00B52B38"/>
    <w:rsid w:val="00B52E28"/>
    <w:rsid w:val="00B5341D"/>
    <w:rsid w:val="00B534E1"/>
    <w:rsid w:val="00B53A5A"/>
    <w:rsid w:val="00B548AF"/>
    <w:rsid w:val="00B55123"/>
    <w:rsid w:val="00B552A7"/>
    <w:rsid w:val="00B552D3"/>
    <w:rsid w:val="00B5554F"/>
    <w:rsid w:val="00B55BB5"/>
    <w:rsid w:val="00B560CA"/>
    <w:rsid w:val="00B563D1"/>
    <w:rsid w:val="00B56611"/>
    <w:rsid w:val="00B567BD"/>
    <w:rsid w:val="00B56B3F"/>
    <w:rsid w:val="00B56D8A"/>
    <w:rsid w:val="00B56DB1"/>
    <w:rsid w:val="00B57A81"/>
    <w:rsid w:val="00B57EFD"/>
    <w:rsid w:val="00B60891"/>
    <w:rsid w:val="00B60F19"/>
    <w:rsid w:val="00B617B4"/>
    <w:rsid w:val="00B618E7"/>
    <w:rsid w:val="00B61A8A"/>
    <w:rsid w:val="00B62881"/>
    <w:rsid w:val="00B62B73"/>
    <w:rsid w:val="00B62DE8"/>
    <w:rsid w:val="00B63368"/>
    <w:rsid w:val="00B63E41"/>
    <w:rsid w:val="00B64450"/>
    <w:rsid w:val="00B649F0"/>
    <w:rsid w:val="00B651D1"/>
    <w:rsid w:val="00B65277"/>
    <w:rsid w:val="00B65B0E"/>
    <w:rsid w:val="00B65F00"/>
    <w:rsid w:val="00B65F58"/>
    <w:rsid w:val="00B65FCB"/>
    <w:rsid w:val="00B6659A"/>
    <w:rsid w:val="00B669D0"/>
    <w:rsid w:val="00B66E8D"/>
    <w:rsid w:val="00B672BA"/>
    <w:rsid w:val="00B673D1"/>
    <w:rsid w:val="00B678B4"/>
    <w:rsid w:val="00B67E14"/>
    <w:rsid w:val="00B67E88"/>
    <w:rsid w:val="00B7000C"/>
    <w:rsid w:val="00B707D1"/>
    <w:rsid w:val="00B70A99"/>
    <w:rsid w:val="00B70DA2"/>
    <w:rsid w:val="00B7127A"/>
    <w:rsid w:val="00B71781"/>
    <w:rsid w:val="00B718DE"/>
    <w:rsid w:val="00B722DE"/>
    <w:rsid w:val="00B7239A"/>
    <w:rsid w:val="00B7278F"/>
    <w:rsid w:val="00B72C63"/>
    <w:rsid w:val="00B7329F"/>
    <w:rsid w:val="00B7368F"/>
    <w:rsid w:val="00B7394D"/>
    <w:rsid w:val="00B73CBD"/>
    <w:rsid w:val="00B73FB3"/>
    <w:rsid w:val="00B741D8"/>
    <w:rsid w:val="00B7432A"/>
    <w:rsid w:val="00B74584"/>
    <w:rsid w:val="00B7467E"/>
    <w:rsid w:val="00B74AAD"/>
    <w:rsid w:val="00B753BF"/>
    <w:rsid w:val="00B755AC"/>
    <w:rsid w:val="00B75A1D"/>
    <w:rsid w:val="00B75B2A"/>
    <w:rsid w:val="00B75BCC"/>
    <w:rsid w:val="00B75C6C"/>
    <w:rsid w:val="00B75F30"/>
    <w:rsid w:val="00B75F79"/>
    <w:rsid w:val="00B76E53"/>
    <w:rsid w:val="00B76ED1"/>
    <w:rsid w:val="00B7764F"/>
    <w:rsid w:val="00B77B13"/>
    <w:rsid w:val="00B80206"/>
    <w:rsid w:val="00B80328"/>
    <w:rsid w:val="00B805FE"/>
    <w:rsid w:val="00B8092C"/>
    <w:rsid w:val="00B80C11"/>
    <w:rsid w:val="00B830BE"/>
    <w:rsid w:val="00B832D8"/>
    <w:rsid w:val="00B83533"/>
    <w:rsid w:val="00B8381C"/>
    <w:rsid w:val="00B83958"/>
    <w:rsid w:val="00B839D3"/>
    <w:rsid w:val="00B83DCE"/>
    <w:rsid w:val="00B840AA"/>
    <w:rsid w:val="00B843EE"/>
    <w:rsid w:val="00B84558"/>
    <w:rsid w:val="00B84596"/>
    <w:rsid w:val="00B84777"/>
    <w:rsid w:val="00B8498F"/>
    <w:rsid w:val="00B8523B"/>
    <w:rsid w:val="00B859CC"/>
    <w:rsid w:val="00B86858"/>
    <w:rsid w:val="00B87590"/>
    <w:rsid w:val="00B875E7"/>
    <w:rsid w:val="00B87E8D"/>
    <w:rsid w:val="00B90026"/>
    <w:rsid w:val="00B90269"/>
    <w:rsid w:val="00B90525"/>
    <w:rsid w:val="00B908EB"/>
    <w:rsid w:val="00B90D10"/>
    <w:rsid w:val="00B90D86"/>
    <w:rsid w:val="00B91115"/>
    <w:rsid w:val="00B913B5"/>
    <w:rsid w:val="00B91508"/>
    <w:rsid w:val="00B9170D"/>
    <w:rsid w:val="00B91964"/>
    <w:rsid w:val="00B919A0"/>
    <w:rsid w:val="00B91AA1"/>
    <w:rsid w:val="00B91DB9"/>
    <w:rsid w:val="00B91EC3"/>
    <w:rsid w:val="00B921E2"/>
    <w:rsid w:val="00B922D4"/>
    <w:rsid w:val="00B925B6"/>
    <w:rsid w:val="00B92C67"/>
    <w:rsid w:val="00B92E12"/>
    <w:rsid w:val="00B93284"/>
    <w:rsid w:val="00B932CF"/>
    <w:rsid w:val="00B93601"/>
    <w:rsid w:val="00B93817"/>
    <w:rsid w:val="00B93CB1"/>
    <w:rsid w:val="00B93EC9"/>
    <w:rsid w:val="00B940D4"/>
    <w:rsid w:val="00B942C7"/>
    <w:rsid w:val="00B942FC"/>
    <w:rsid w:val="00B9467D"/>
    <w:rsid w:val="00B94A2C"/>
    <w:rsid w:val="00B952BC"/>
    <w:rsid w:val="00B956B4"/>
    <w:rsid w:val="00B95906"/>
    <w:rsid w:val="00B95A6A"/>
    <w:rsid w:val="00B95E37"/>
    <w:rsid w:val="00B96176"/>
    <w:rsid w:val="00B96381"/>
    <w:rsid w:val="00B96908"/>
    <w:rsid w:val="00B96D01"/>
    <w:rsid w:val="00B96DEB"/>
    <w:rsid w:val="00B96F42"/>
    <w:rsid w:val="00B9755D"/>
    <w:rsid w:val="00B97D07"/>
    <w:rsid w:val="00B97DE6"/>
    <w:rsid w:val="00B97E85"/>
    <w:rsid w:val="00BA0134"/>
    <w:rsid w:val="00BA0495"/>
    <w:rsid w:val="00BA04BF"/>
    <w:rsid w:val="00BA08AA"/>
    <w:rsid w:val="00BA0C07"/>
    <w:rsid w:val="00BA0EFB"/>
    <w:rsid w:val="00BA11F3"/>
    <w:rsid w:val="00BA1614"/>
    <w:rsid w:val="00BA1AE5"/>
    <w:rsid w:val="00BA1DA0"/>
    <w:rsid w:val="00BA21D1"/>
    <w:rsid w:val="00BA27AE"/>
    <w:rsid w:val="00BA28F4"/>
    <w:rsid w:val="00BA2E4B"/>
    <w:rsid w:val="00BA3519"/>
    <w:rsid w:val="00BA354A"/>
    <w:rsid w:val="00BA370C"/>
    <w:rsid w:val="00BA3763"/>
    <w:rsid w:val="00BA3CA5"/>
    <w:rsid w:val="00BA3E9E"/>
    <w:rsid w:val="00BA4429"/>
    <w:rsid w:val="00BA45C1"/>
    <w:rsid w:val="00BA49AF"/>
    <w:rsid w:val="00BA4A6D"/>
    <w:rsid w:val="00BA4ADE"/>
    <w:rsid w:val="00BA5085"/>
    <w:rsid w:val="00BA51A4"/>
    <w:rsid w:val="00BA5DFC"/>
    <w:rsid w:val="00BA6350"/>
    <w:rsid w:val="00BA63A1"/>
    <w:rsid w:val="00BA6AB9"/>
    <w:rsid w:val="00BA6EC3"/>
    <w:rsid w:val="00BA7254"/>
    <w:rsid w:val="00BA7560"/>
    <w:rsid w:val="00BA75F1"/>
    <w:rsid w:val="00BA772A"/>
    <w:rsid w:val="00BA79A0"/>
    <w:rsid w:val="00BA7EED"/>
    <w:rsid w:val="00BB04AB"/>
    <w:rsid w:val="00BB0887"/>
    <w:rsid w:val="00BB0E73"/>
    <w:rsid w:val="00BB0F30"/>
    <w:rsid w:val="00BB1387"/>
    <w:rsid w:val="00BB153B"/>
    <w:rsid w:val="00BB1D0F"/>
    <w:rsid w:val="00BB1F2A"/>
    <w:rsid w:val="00BB1FE1"/>
    <w:rsid w:val="00BB20C7"/>
    <w:rsid w:val="00BB230B"/>
    <w:rsid w:val="00BB2972"/>
    <w:rsid w:val="00BB29D1"/>
    <w:rsid w:val="00BB314A"/>
    <w:rsid w:val="00BB3671"/>
    <w:rsid w:val="00BB3727"/>
    <w:rsid w:val="00BB3BBF"/>
    <w:rsid w:val="00BB3C87"/>
    <w:rsid w:val="00BB4531"/>
    <w:rsid w:val="00BB4B42"/>
    <w:rsid w:val="00BB5098"/>
    <w:rsid w:val="00BB5404"/>
    <w:rsid w:val="00BB64AC"/>
    <w:rsid w:val="00BB677B"/>
    <w:rsid w:val="00BB6C3F"/>
    <w:rsid w:val="00BB6D22"/>
    <w:rsid w:val="00BB79E2"/>
    <w:rsid w:val="00BB7D1C"/>
    <w:rsid w:val="00BB7D64"/>
    <w:rsid w:val="00BC0171"/>
    <w:rsid w:val="00BC042A"/>
    <w:rsid w:val="00BC0598"/>
    <w:rsid w:val="00BC0C3E"/>
    <w:rsid w:val="00BC0E86"/>
    <w:rsid w:val="00BC1012"/>
    <w:rsid w:val="00BC1BCD"/>
    <w:rsid w:val="00BC1FDE"/>
    <w:rsid w:val="00BC2021"/>
    <w:rsid w:val="00BC22F0"/>
    <w:rsid w:val="00BC26D8"/>
    <w:rsid w:val="00BC2921"/>
    <w:rsid w:val="00BC29CD"/>
    <w:rsid w:val="00BC29EA"/>
    <w:rsid w:val="00BC2C0D"/>
    <w:rsid w:val="00BC2FFA"/>
    <w:rsid w:val="00BC34EB"/>
    <w:rsid w:val="00BC4323"/>
    <w:rsid w:val="00BC44C4"/>
    <w:rsid w:val="00BC4DF5"/>
    <w:rsid w:val="00BC5502"/>
    <w:rsid w:val="00BC5CFC"/>
    <w:rsid w:val="00BC5F59"/>
    <w:rsid w:val="00BC6F94"/>
    <w:rsid w:val="00BC7953"/>
    <w:rsid w:val="00BD0B7D"/>
    <w:rsid w:val="00BD0C20"/>
    <w:rsid w:val="00BD12E7"/>
    <w:rsid w:val="00BD1C50"/>
    <w:rsid w:val="00BD2078"/>
    <w:rsid w:val="00BD2EF2"/>
    <w:rsid w:val="00BD2FF1"/>
    <w:rsid w:val="00BD3925"/>
    <w:rsid w:val="00BD3A86"/>
    <w:rsid w:val="00BD4371"/>
    <w:rsid w:val="00BD4542"/>
    <w:rsid w:val="00BD466F"/>
    <w:rsid w:val="00BD5049"/>
    <w:rsid w:val="00BD5699"/>
    <w:rsid w:val="00BD5AD0"/>
    <w:rsid w:val="00BD5DA9"/>
    <w:rsid w:val="00BD5E81"/>
    <w:rsid w:val="00BD6B2D"/>
    <w:rsid w:val="00BD6F78"/>
    <w:rsid w:val="00BD70BD"/>
    <w:rsid w:val="00BD719D"/>
    <w:rsid w:val="00BD79AA"/>
    <w:rsid w:val="00BE00E9"/>
    <w:rsid w:val="00BE0172"/>
    <w:rsid w:val="00BE0258"/>
    <w:rsid w:val="00BE0271"/>
    <w:rsid w:val="00BE0837"/>
    <w:rsid w:val="00BE0B02"/>
    <w:rsid w:val="00BE0E2F"/>
    <w:rsid w:val="00BE0EA6"/>
    <w:rsid w:val="00BE130B"/>
    <w:rsid w:val="00BE1447"/>
    <w:rsid w:val="00BE1831"/>
    <w:rsid w:val="00BE1E9E"/>
    <w:rsid w:val="00BE1EC8"/>
    <w:rsid w:val="00BE2148"/>
    <w:rsid w:val="00BE215D"/>
    <w:rsid w:val="00BE27C1"/>
    <w:rsid w:val="00BE2A67"/>
    <w:rsid w:val="00BE2DB1"/>
    <w:rsid w:val="00BE31D2"/>
    <w:rsid w:val="00BE37E5"/>
    <w:rsid w:val="00BE3C1E"/>
    <w:rsid w:val="00BE3C71"/>
    <w:rsid w:val="00BE4DE1"/>
    <w:rsid w:val="00BE4E01"/>
    <w:rsid w:val="00BE51C4"/>
    <w:rsid w:val="00BE5587"/>
    <w:rsid w:val="00BE57DD"/>
    <w:rsid w:val="00BE611E"/>
    <w:rsid w:val="00BE748B"/>
    <w:rsid w:val="00BE74DA"/>
    <w:rsid w:val="00BE76CB"/>
    <w:rsid w:val="00BE774D"/>
    <w:rsid w:val="00BE7A15"/>
    <w:rsid w:val="00BE7A59"/>
    <w:rsid w:val="00BE8789"/>
    <w:rsid w:val="00BF0A1F"/>
    <w:rsid w:val="00BF0AE9"/>
    <w:rsid w:val="00BF0AF1"/>
    <w:rsid w:val="00BF0C24"/>
    <w:rsid w:val="00BF0D0D"/>
    <w:rsid w:val="00BF0FD7"/>
    <w:rsid w:val="00BF1209"/>
    <w:rsid w:val="00BF14A5"/>
    <w:rsid w:val="00BF1809"/>
    <w:rsid w:val="00BF182B"/>
    <w:rsid w:val="00BF19AA"/>
    <w:rsid w:val="00BF1A41"/>
    <w:rsid w:val="00BF1CFC"/>
    <w:rsid w:val="00BF207C"/>
    <w:rsid w:val="00BF2190"/>
    <w:rsid w:val="00BF2598"/>
    <w:rsid w:val="00BF26E6"/>
    <w:rsid w:val="00BF2A14"/>
    <w:rsid w:val="00BF2D89"/>
    <w:rsid w:val="00BF2F22"/>
    <w:rsid w:val="00BF3432"/>
    <w:rsid w:val="00BF343D"/>
    <w:rsid w:val="00BF37DC"/>
    <w:rsid w:val="00BF39F9"/>
    <w:rsid w:val="00BF3A58"/>
    <w:rsid w:val="00BF3C0D"/>
    <w:rsid w:val="00BF3FDF"/>
    <w:rsid w:val="00BF4F68"/>
    <w:rsid w:val="00BF50B5"/>
    <w:rsid w:val="00BF5F22"/>
    <w:rsid w:val="00BF685D"/>
    <w:rsid w:val="00BF6BA9"/>
    <w:rsid w:val="00BF6DCC"/>
    <w:rsid w:val="00BF71C6"/>
    <w:rsid w:val="00BF72CA"/>
    <w:rsid w:val="00BF7C67"/>
    <w:rsid w:val="00BF7CD8"/>
    <w:rsid w:val="00BF7E2C"/>
    <w:rsid w:val="00BF7E96"/>
    <w:rsid w:val="00C00849"/>
    <w:rsid w:val="00C0119B"/>
    <w:rsid w:val="00C01460"/>
    <w:rsid w:val="00C018CC"/>
    <w:rsid w:val="00C0204F"/>
    <w:rsid w:val="00C023E4"/>
    <w:rsid w:val="00C028F5"/>
    <w:rsid w:val="00C02A11"/>
    <w:rsid w:val="00C02BE9"/>
    <w:rsid w:val="00C02CE1"/>
    <w:rsid w:val="00C0309A"/>
    <w:rsid w:val="00C03141"/>
    <w:rsid w:val="00C03190"/>
    <w:rsid w:val="00C035B9"/>
    <w:rsid w:val="00C036F3"/>
    <w:rsid w:val="00C03923"/>
    <w:rsid w:val="00C03AF6"/>
    <w:rsid w:val="00C03C66"/>
    <w:rsid w:val="00C04497"/>
    <w:rsid w:val="00C04B21"/>
    <w:rsid w:val="00C04C7E"/>
    <w:rsid w:val="00C04ED0"/>
    <w:rsid w:val="00C0563C"/>
    <w:rsid w:val="00C058DD"/>
    <w:rsid w:val="00C06136"/>
    <w:rsid w:val="00C069D8"/>
    <w:rsid w:val="00C06DC5"/>
    <w:rsid w:val="00C074F6"/>
    <w:rsid w:val="00C07586"/>
    <w:rsid w:val="00C07752"/>
    <w:rsid w:val="00C07BAE"/>
    <w:rsid w:val="00C07C15"/>
    <w:rsid w:val="00C07D28"/>
    <w:rsid w:val="00C1064A"/>
    <w:rsid w:val="00C11FBF"/>
    <w:rsid w:val="00C122D5"/>
    <w:rsid w:val="00C12A44"/>
    <w:rsid w:val="00C13270"/>
    <w:rsid w:val="00C1346A"/>
    <w:rsid w:val="00C13818"/>
    <w:rsid w:val="00C13F67"/>
    <w:rsid w:val="00C1406F"/>
    <w:rsid w:val="00C14712"/>
    <w:rsid w:val="00C14BA3"/>
    <w:rsid w:val="00C150AD"/>
    <w:rsid w:val="00C156BF"/>
    <w:rsid w:val="00C15F2A"/>
    <w:rsid w:val="00C166C1"/>
    <w:rsid w:val="00C16CBF"/>
    <w:rsid w:val="00C16ED4"/>
    <w:rsid w:val="00C16FFA"/>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E41"/>
    <w:rsid w:val="00C22CCF"/>
    <w:rsid w:val="00C235EA"/>
    <w:rsid w:val="00C23670"/>
    <w:rsid w:val="00C2371B"/>
    <w:rsid w:val="00C23B52"/>
    <w:rsid w:val="00C2415E"/>
    <w:rsid w:val="00C242D0"/>
    <w:rsid w:val="00C2431E"/>
    <w:rsid w:val="00C25198"/>
    <w:rsid w:val="00C25225"/>
    <w:rsid w:val="00C2552B"/>
    <w:rsid w:val="00C25765"/>
    <w:rsid w:val="00C25DC1"/>
    <w:rsid w:val="00C25ECF"/>
    <w:rsid w:val="00C25FA6"/>
    <w:rsid w:val="00C2601D"/>
    <w:rsid w:val="00C2617F"/>
    <w:rsid w:val="00C2636C"/>
    <w:rsid w:val="00C265CB"/>
    <w:rsid w:val="00C2685E"/>
    <w:rsid w:val="00C2687B"/>
    <w:rsid w:val="00C26B59"/>
    <w:rsid w:val="00C26DA4"/>
    <w:rsid w:val="00C26E58"/>
    <w:rsid w:val="00C26F08"/>
    <w:rsid w:val="00C27429"/>
    <w:rsid w:val="00C27ADE"/>
    <w:rsid w:val="00C27CB3"/>
    <w:rsid w:val="00C27E89"/>
    <w:rsid w:val="00C30422"/>
    <w:rsid w:val="00C3087E"/>
    <w:rsid w:val="00C309E1"/>
    <w:rsid w:val="00C30A95"/>
    <w:rsid w:val="00C30C59"/>
    <w:rsid w:val="00C31397"/>
    <w:rsid w:val="00C317E5"/>
    <w:rsid w:val="00C3180A"/>
    <w:rsid w:val="00C325C9"/>
    <w:rsid w:val="00C32F46"/>
    <w:rsid w:val="00C331CD"/>
    <w:rsid w:val="00C33493"/>
    <w:rsid w:val="00C3460E"/>
    <w:rsid w:val="00C34B06"/>
    <w:rsid w:val="00C34F77"/>
    <w:rsid w:val="00C3503E"/>
    <w:rsid w:val="00C35384"/>
    <w:rsid w:val="00C35890"/>
    <w:rsid w:val="00C35AD3"/>
    <w:rsid w:val="00C35CA3"/>
    <w:rsid w:val="00C35CA5"/>
    <w:rsid w:val="00C35CCE"/>
    <w:rsid w:val="00C35DDE"/>
    <w:rsid w:val="00C35FE7"/>
    <w:rsid w:val="00C36039"/>
    <w:rsid w:val="00C36163"/>
    <w:rsid w:val="00C36180"/>
    <w:rsid w:val="00C36798"/>
    <w:rsid w:val="00C37006"/>
    <w:rsid w:val="00C37765"/>
    <w:rsid w:val="00C37CAC"/>
    <w:rsid w:val="00C40212"/>
    <w:rsid w:val="00C40A17"/>
    <w:rsid w:val="00C40C55"/>
    <w:rsid w:val="00C40FF9"/>
    <w:rsid w:val="00C41071"/>
    <w:rsid w:val="00C41B9B"/>
    <w:rsid w:val="00C41BFF"/>
    <w:rsid w:val="00C42041"/>
    <w:rsid w:val="00C42B20"/>
    <w:rsid w:val="00C42B7B"/>
    <w:rsid w:val="00C4308E"/>
    <w:rsid w:val="00C43145"/>
    <w:rsid w:val="00C43441"/>
    <w:rsid w:val="00C43A4B"/>
    <w:rsid w:val="00C447EC"/>
    <w:rsid w:val="00C44DD6"/>
    <w:rsid w:val="00C450C9"/>
    <w:rsid w:val="00C45DB2"/>
    <w:rsid w:val="00C46096"/>
    <w:rsid w:val="00C46745"/>
    <w:rsid w:val="00C46A36"/>
    <w:rsid w:val="00C46F16"/>
    <w:rsid w:val="00C46F43"/>
    <w:rsid w:val="00C4771E"/>
    <w:rsid w:val="00C47C07"/>
    <w:rsid w:val="00C47D1C"/>
    <w:rsid w:val="00C47E7A"/>
    <w:rsid w:val="00C501AA"/>
    <w:rsid w:val="00C50961"/>
    <w:rsid w:val="00C50979"/>
    <w:rsid w:val="00C512B1"/>
    <w:rsid w:val="00C517BE"/>
    <w:rsid w:val="00C51F98"/>
    <w:rsid w:val="00C51FE6"/>
    <w:rsid w:val="00C5294A"/>
    <w:rsid w:val="00C52976"/>
    <w:rsid w:val="00C52ADC"/>
    <w:rsid w:val="00C53386"/>
    <w:rsid w:val="00C535AB"/>
    <w:rsid w:val="00C53CF7"/>
    <w:rsid w:val="00C53E92"/>
    <w:rsid w:val="00C53F04"/>
    <w:rsid w:val="00C54128"/>
    <w:rsid w:val="00C5419F"/>
    <w:rsid w:val="00C54EA5"/>
    <w:rsid w:val="00C55206"/>
    <w:rsid w:val="00C55707"/>
    <w:rsid w:val="00C55F0D"/>
    <w:rsid w:val="00C560D9"/>
    <w:rsid w:val="00C56336"/>
    <w:rsid w:val="00C567D2"/>
    <w:rsid w:val="00C5688D"/>
    <w:rsid w:val="00C56914"/>
    <w:rsid w:val="00C569CE"/>
    <w:rsid w:val="00C56C93"/>
    <w:rsid w:val="00C56D9A"/>
    <w:rsid w:val="00C56E87"/>
    <w:rsid w:val="00C5754E"/>
    <w:rsid w:val="00C57F83"/>
    <w:rsid w:val="00C6048F"/>
    <w:rsid w:val="00C60F5B"/>
    <w:rsid w:val="00C612D7"/>
    <w:rsid w:val="00C61392"/>
    <w:rsid w:val="00C615AF"/>
    <w:rsid w:val="00C615E2"/>
    <w:rsid w:val="00C618C3"/>
    <w:rsid w:val="00C61B5E"/>
    <w:rsid w:val="00C61C8C"/>
    <w:rsid w:val="00C622DB"/>
    <w:rsid w:val="00C625A1"/>
    <w:rsid w:val="00C627A6"/>
    <w:rsid w:val="00C6283D"/>
    <w:rsid w:val="00C6295C"/>
    <w:rsid w:val="00C62A1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67F0E"/>
    <w:rsid w:val="00C70710"/>
    <w:rsid w:val="00C709EE"/>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7445"/>
    <w:rsid w:val="00C7746D"/>
    <w:rsid w:val="00C77C8A"/>
    <w:rsid w:val="00C77D06"/>
    <w:rsid w:val="00C77F25"/>
    <w:rsid w:val="00C80336"/>
    <w:rsid w:val="00C8067E"/>
    <w:rsid w:val="00C80FC3"/>
    <w:rsid w:val="00C81881"/>
    <w:rsid w:val="00C81927"/>
    <w:rsid w:val="00C8194F"/>
    <w:rsid w:val="00C81E36"/>
    <w:rsid w:val="00C821B9"/>
    <w:rsid w:val="00C82331"/>
    <w:rsid w:val="00C82C75"/>
    <w:rsid w:val="00C837A9"/>
    <w:rsid w:val="00C841DD"/>
    <w:rsid w:val="00C84711"/>
    <w:rsid w:val="00C84A03"/>
    <w:rsid w:val="00C84AB7"/>
    <w:rsid w:val="00C85376"/>
    <w:rsid w:val="00C85723"/>
    <w:rsid w:val="00C858DB"/>
    <w:rsid w:val="00C85E07"/>
    <w:rsid w:val="00C86604"/>
    <w:rsid w:val="00C867BB"/>
    <w:rsid w:val="00C8768A"/>
    <w:rsid w:val="00C90396"/>
    <w:rsid w:val="00C90597"/>
    <w:rsid w:val="00C90AD6"/>
    <w:rsid w:val="00C90BF4"/>
    <w:rsid w:val="00C90DA8"/>
    <w:rsid w:val="00C90DC8"/>
    <w:rsid w:val="00C90E41"/>
    <w:rsid w:val="00C91345"/>
    <w:rsid w:val="00C91632"/>
    <w:rsid w:val="00C9173F"/>
    <w:rsid w:val="00C91E74"/>
    <w:rsid w:val="00C91F6A"/>
    <w:rsid w:val="00C920B6"/>
    <w:rsid w:val="00C9277D"/>
    <w:rsid w:val="00C92B09"/>
    <w:rsid w:val="00C92FAE"/>
    <w:rsid w:val="00C93381"/>
    <w:rsid w:val="00C93A35"/>
    <w:rsid w:val="00C9414B"/>
    <w:rsid w:val="00C9486A"/>
    <w:rsid w:val="00C94B4D"/>
    <w:rsid w:val="00C94E0A"/>
    <w:rsid w:val="00C957CF"/>
    <w:rsid w:val="00C95C27"/>
    <w:rsid w:val="00C95C58"/>
    <w:rsid w:val="00C963EA"/>
    <w:rsid w:val="00C969EE"/>
    <w:rsid w:val="00C96A1F"/>
    <w:rsid w:val="00C96E2E"/>
    <w:rsid w:val="00C96EF8"/>
    <w:rsid w:val="00C970F6"/>
    <w:rsid w:val="00C975D8"/>
    <w:rsid w:val="00C977E1"/>
    <w:rsid w:val="00CA1166"/>
    <w:rsid w:val="00CA1649"/>
    <w:rsid w:val="00CA16C0"/>
    <w:rsid w:val="00CA2193"/>
    <w:rsid w:val="00CA348E"/>
    <w:rsid w:val="00CA370C"/>
    <w:rsid w:val="00CA38F0"/>
    <w:rsid w:val="00CA3D0A"/>
    <w:rsid w:val="00CA46C8"/>
    <w:rsid w:val="00CA4840"/>
    <w:rsid w:val="00CA4AF7"/>
    <w:rsid w:val="00CA52AB"/>
    <w:rsid w:val="00CA564E"/>
    <w:rsid w:val="00CA56A3"/>
    <w:rsid w:val="00CA5AD0"/>
    <w:rsid w:val="00CA64CD"/>
    <w:rsid w:val="00CA6571"/>
    <w:rsid w:val="00CA65D3"/>
    <w:rsid w:val="00CA702A"/>
    <w:rsid w:val="00CB019D"/>
    <w:rsid w:val="00CB02CD"/>
    <w:rsid w:val="00CB040A"/>
    <w:rsid w:val="00CB0507"/>
    <w:rsid w:val="00CB0D64"/>
    <w:rsid w:val="00CB0E29"/>
    <w:rsid w:val="00CB17FA"/>
    <w:rsid w:val="00CB1902"/>
    <w:rsid w:val="00CB1AED"/>
    <w:rsid w:val="00CB2E57"/>
    <w:rsid w:val="00CB2F1E"/>
    <w:rsid w:val="00CB3163"/>
    <w:rsid w:val="00CB3183"/>
    <w:rsid w:val="00CB3F5E"/>
    <w:rsid w:val="00CB46BE"/>
    <w:rsid w:val="00CB5662"/>
    <w:rsid w:val="00CB591E"/>
    <w:rsid w:val="00CB5F4B"/>
    <w:rsid w:val="00CB67F0"/>
    <w:rsid w:val="00CB7927"/>
    <w:rsid w:val="00CC001B"/>
    <w:rsid w:val="00CC041D"/>
    <w:rsid w:val="00CC0C38"/>
    <w:rsid w:val="00CC1259"/>
    <w:rsid w:val="00CC14AC"/>
    <w:rsid w:val="00CC153F"/>
    <w:rsid w:val="00CC197F"/>
    <w:rsid w:val="00CC210C"/>
    <w:rsid w:val="00CC2999"/>
    <w:rsid w:val="00CC2AFF"/>
    <w:rsid w:val="00CC2C5B"/>
    <w:rsid w:val="00CC3933"/>
    <w:rsid w:val="00CC39E2"/>
    <w:rsid w:val="00CC3E85"/>
    <w:rsid w:val="00CC49D4"/>
    <w:rsid w:val="00CC5129"/>
    <w:rsid w:val="00CC577A"/>
    <w:rsid w:val="00CC5ADF"/>
    <w:rsid w:val="00CC5DE5"/>
    <w:rsid w:val="00CC5F29"/>
    <w:rsid w:val="00CC6707"/>
    <w:rsid w:val="00CC6CD9"/>
    <w:rsid w:val="00CC6D3B"/>
    <w:rsid w:val="00CC71EE"/>
    <w:rsid w:val="00CC729E"/>
    <w:rsid w:val="00CC79F7"/>
    <w:rsid w:val="00CC7A44"/>
    <w:rsid w:val="00CC7E42"/>
    <w:rsid w:val="00CD0B56"/>
    <w:rsid w:val="00CD0C19"/>
    <w:rsid w:val="00CD0D8B"/>
    <w:rsid w:val="00CD1301"/>
    <w:rsid w:val="00CD154C"/>
    <w:rsid w:val="00CD1698"/>
    <w:rsid w:val="00CD17FD"/>
    <w:rsid w:val="00CD1839"/>
    <w:rsid w:val="00CD1CFE"/>
    <w:rsid w:val="00CD1E63"/>
    <w:rsid w:val="00CD2007"/>
    <w:rsid w:val="00CD2BAD"/>
    <w:rsid w:val="00CD2FF1"/>
    <w:rsid w:val="00CD31FF"/>
    <w:rsid w:val="00CD368F"/>
    <w:rsid w:val="00CD3729"/>
    <w:rsid w:val="00CD3A13"/>
    <w:rsid w:val="00CD3ABA"/>
    <w:rsid w:val="00CD3BF2"/>
    <w:rsid w:val="00CD3ED4"/>
    <w:rsid w:val="00CD403A"/>
    <w:rsid w:val="00CD4573"/>
    <w:rsid w:val="00CD4E65"/>
    <w:rsid w:val="00CD4E8C"/>
    <w:rsid w:val="00CD508E"/>
    <w:rsid w:val="00CD577D"/>
    <w:rsid w:val="00CD5846"/>
    <w:rsid w:val="00CD59C8"/>
    <w:rsid w:val="00CD5E7B"/>
    <w:rsid w:val="00CD62A4"/>
    <w:rsid w:val="00CD6A47"/>
    <w:rsid w:val="00CD6A87"/>
    <w:rsid w:val="00CD6F6F"/>
    <w:rsid w:val="00CD7749"/>
    <w:rsid w:val="00CD7B9A"/>
    <w:rsid w:val="00CE0340"/>
    <w:rsid w:val="00CE0C42"/>
    <w:rsid w:val="00CE0ED1"/>
    <w:rsid w:val="00CE1AEE"/>
    <w:rsid w:val="00CE1C25"/>
    <w:rsid w:val="00CE1FD2"/>
    <w:rsid w:val="00CE2293"/>
    <w:rsid w:val="00CE2DE3"/>
    <w:rsid w:val="00CE3448"/>
    <w:rsid w:val="00CE34D2"/>
    <w:rsid w:val="00CE35C0"/>
    <w:rsid w:val="00CE3D25"/>
    <w:rsid w:val="00CE47D5"/>
    <w:rsid w:val="00CE4852"/>
    <w:rsid w:val="00CE5690"/>
    <w:rsid w:val="00CE61DC"/>
    <w:rsid w:val="00CE63A5"/>
    <w:rsid w:val="00CE651A"/>
    <w:rsid w:val="00CE656C"/>
    <w:rsid w:val="00CE6DDD"/>
    <w:rsid w:val="00CE74F9"/>
    <w:rsid w:val="00CE7702"/>
    <w:rsid w:val="00CF063F"/>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435F"/>
    <w:rsid w:val="00CF468A"/>
    <w:rsid w:val="00CF475B"/>
    <w:rsid w:val="00CF476B"/>
    <w:rsid w:val="00CF4788"/>
    <w:rsid w:val="00CF4CD9"/>
    <w:rsid w:val="00CF4F89"/>
    <w:rsid w:val="00CF53EC"/>
    <w:rsid w:val="00CF5BB1"/>
    <w:rsid w:val="00CF6239"/>
    <w:rsid w:val="00CF634E"/>
    <w:rsid w:val="00CF64EB"/>
    <w:rsid w:val="00CF65CC"/>
    <w:rsid w:val="00CF67D9"/>
    <w:rsid w:val="00CF6C32"/>
    <w:rsid w:val="00CF72A9"/>
    <w:rsid w:val="00CF758B"/>
    <w:rsid w:val="00CF7D70"/>
    <w:rsid w:val="00D0060B"/>
    <w:rsid w:val="00D017FF"/>
    <w:rsid w:val="00D020F2"/>
    <w:rsid w:val="00D021A3"/>
    <w:rsid w:val="00D02863"/>
    <w:rsid w:val="00D028F2"/>
    <w:rsid w:val="00D0343F"/>
    <w:rsid w:val="00D03772"/>
    <w:rsid w:val="00D03A09"/>
    <w:rsid w:val="00D03AD3"/>
    <w:rsid w:val="00D03F6B"/>
    <w:rsid w:val="00D04F40"/>
    <w:rsid w:val="00D052CD"/>
    <w:rsid w:val="00D05A9F"/>
    <w:rsid w:val="00D05B72"/>
    <w:rsid w:val="00D05BF3"/>
    <w:rsid w:val="00D0615C"/>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4339"/>
    <w:rsid w:val="00D145E2"/>
    <w:rsid w:val="00D153B8"/>
    <w:rsid w:val="00D15F40"/>
    <w:rsid w:val="00D16124"/>
    <w:rsid w:val="00D1709C"/>
    <w:rsid w:val="00D17AEB"/>
    <w:rsid w:val="00D206B5"/>
    <w:rsid w:val="00D2083A"/>
    <w:rsid w:val="00D20F4B"/>
    <w:rsid w:val="00D21615"/>
    <w:rsid w:val="00D21C3F"/>
    <w:rsid w:val="00D21E95"/>
    <w:rsid w:val="00D220D2"/>
    <w:rsid w:val="00D22142"/>
    <w:rsid w:val="00D226BA"/>
    <w:rsid w:val="00D22A31"/>
    <w:rsid w:val="00D22D42"/>
    <w:rsid w:val="00D23521"/>
    <w:rsid w:val="00D23ABD"/>
    <w:rsid w:val="00D23CBA"/>
    <w:rsid w:val="00D24B5E"/>
    <w:rsid w:val="00D24E54"/>
    <w:rsid w:val="00D2566A"/>
    <w:rsid w:val="00D25E98"/>
    <w:rsid w:val="00D27023"/>
    <w:rsid w:val="00D27330"/>
    <w:rsid w:val="00D30C54"/>
    <w:rsid w:val="00D311ED"/>
    <w:rsid w:val="00D31576"/>
    <w:rsid w:val="00D316C0"/>
    <w:rsid w:val="00D3187B"/>
    <w:rsid w:val="00D319C5"/>
    <w:rsid w:val="00D31AC9"/>
    <w:rsid w:val="00D328BD"/>
    <w:rsid w:val="00D329D4"/>
    <w:rsid w:val="00D32B60"/>
    <w:rsid w:val="00D33058"/>
    <w:rsid w:val="00D3309C"/>
    <w:rsid w:val="00D3378D"/>
    <w:rsid w:val="00D33A27"/>
    <w:rsid w:val="00D33CB7"/>
    <w:rsid w:val="00D34414"/>
    <w:rsid w:val="00D34E98"/>
    <w:rsid w:val="00D35A7D"/>
    <w:rsid w:val="00D35C5E"/>
    <w:rsid w:val="00D3605D"/>
    <w:rsid w:val="00D3685D"/>
    <w:rsid w:val="00D36F60"/>
    <w:rsid w:val="00D36FCA"/>
    <w:rsid w:val="00D37098"/>
    <w:rsid w:val="00D3763B"/>
    <w:rsid w:val="00D37ACD"/>
    <w:rsid w:val="00D37B7F"/>
    <w:rsid w:val="00D37ECA"/>
    <w:rsid w:val="00D40213"/>
    <w:rsid w:val="00D404CF"/>
    <w:rsid w:val="00D40A4C"/>
    <w:rsid w:val="00D41361"/>
    <w:rsid w:val="00D41511"/>
    <w:rsid w:val="00D41693"/>
    <w:rsid w:val="00D416F4"/>
    <w:rsid w:val="00D41B23"/>
    <w:rsid w:val="00D42081"/>
    <w:rsid w:val="00D420B5"/>
    <w:rsid w:val="00D427CB"/>
    <w:rsid w:val="00D42BC1"/>
    <w:rsid w:val="00D42D8F"/>
    <w:rsid w:val="00D431EB"/>
    <w:rsid w:val="00D44811"/>
    <w:rsid w:val="00D44AD8"/>
    <w:rsid w:val="00D44F63"/>
    <w:rsid w:val="00D44FC8"/>
    <w:rsid w:val="00D4506E"/>
    <w:rsid w:val="00D451B2"/>
    <w:rsid w:val="00D451FA"/>
    <w:rsid w:val="00D45229"/>
    <w:rsid w:val="00D45787"/>
    <w:rsid w:val="00D4582D"/>
    <w:rsid w:val="00D458E2"/>
    <w:rsid w:val="00D464FD"/>
    <w:rsid w:val="00D468E2"/>
    <w:rsid w:val="00D475D4"/>
    <w:rsid w:val="00D4790F"/>
    <w:rsid w:val="00D47DB5"/>
    <w:rsid w:val="00D47DCF"/>
    <w:rsid w:val="00D5031A"/>
    <w:rsid w:val="00D50361"/>
    <w:rsid w:val="00D512CF"/>
    <w:rsid w:val="00D513B7"/>
    <w:rsid w:val="00D5142D"/>
    <w:rsid w:val="00D51A5C"/>
    <w:rsid w:val="00D51BFA"/>
    <w:rsid w:val="00D51EB4"/>
    <w:rsid w:val="00D52404"/>
    <w:rsid w:val="00D52663"/>
    <w:rsid w:val="00D52DC7"/>
    <w:rsid w:val="00D52E26"/>
    <w:rsid w:val="00D5350F"/>
    <w:rsid w:val="00D53813"/>
    <w:rsid w:val="00D539E3"/>
    <w:rsid w:val="00D53C40"/>
    <w:rsid w:val="00D53ED2"/>
    <w:rsid w:val="00D540A5"/>
    <w:rsid w:val="00D542B6"/>
    <w:rsid w:val="00D544D5"/>
    <w:rsid w:val="00D54673"/>
    <w:rsid w:val="00D5481B"/>
    <w:rsid w:val="00D54C7D"/>
    <w:rsid w:val="00D55305"/>
    <w:rsid w:val="00D556AE"/>
    <w:rsid w:val="00D559F8"/>
    <w:rsid w:val="00D55B4C"/>
    <w:rsid w:val="00D55ED8"/>
    <w:rsid w:val="00D55F63"/>
    <w:rsid w:val="00D5617F"/>
    <w:rsid w:val="00D567A8"/>
    <w:rsid w:val="00D567E2"/>
    <w:rsid w:val="00D56F2B"/>
    <w:rsid w:val="00D56F2D"/>
    <w:rsid w:val="00D574A8"/>
    <w:rsid w:val="00D579A7"/>
    <w:rsid w:val="00D57BAE"/>
    <w:rsid w:val="00D604DD"/>
    <w:rsid w:val="00D6054D"/>
    <w:rsid w:val="00D60993"/>
    <w:rsid w:val="00D60C79"/>
    <w:rsid w:val="00D60C9C"/>
    <w:rsid w:val="00D60D35"/>
    <w:rsid w:val="00D61192"/>
    <w:rsid w:val="00D61381"/>
    <w:rsid w:val="00D61BC0"/>
    <w:rsid w:val="00D62349"/>
    <w:rsid w:val="00D62E2C"/>
    <w:rsid w:val="00D62E68"/>
    <w:rsid w:val="00D63174"/>
    <w:rsid w:val="00D631D5"/>
    <w:rsid w:val="00D63230"/>
    <w:rsid w:val="00D637D5"/>
    <w:rsid w:val="00D63974"/>
    <w:rsid w:val="00D63D79"/>
    <w:rsid w:val="00D63E56"/>
    <w:rsid w:val="00D63F70"/>
    <w:rsid w:val="00D642D5"/>
    <w:rsid w:val="00D6443A"/>
    <w:rsid w:val="00D653BD"/>
    <w:rsid w:val="00D654C5"/>
    <w:rsid w:val="00D66AFC"/>
    <w:rsid w:val="00D66C52"/>
    <w:rsid w:val="00D66E28"/>
    <w:rsid w:val="00D6753D"/>
    <w:rsid w:val="00D6758D"/>
    <w:rsid w:val="00D67A83"/>
    <w:rsid w:val="00D703F9"/>
    <w:rsid w:val="00D70815"/>
    <w:rsid w:val="00D70848"/>
    <w:rsid w:val="00D70C5F"/>
    <w:rsid w:val="00D70D39"/>
    <w:rsid w:val="00D70DBA"/>
    <w:rsid w:val="00D70FD6"/>
    <w:rsid w:val="00D723F9"/>
    <w:rsid w:val="00D72EE4"/>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DBA"/>
    <w:rsid w:val="00D77EB8"/>
    <w:rsid w:val="00D80A12"/>
    <w:rsid w:val="00D80E41"/>
    <w:rsid w:val="00D80F83"/>
    <w:rsid w:val="00D812E0"/>
    <w:rsid w:val="00D812E2"/>
    <w:rsid w:val="00D81358"/>
    <w:rsid w:val="00D813A2"/>
    <w:rsid w:val="00D8184B"/>
    <w:rsid w:val="00D8236B"/>
    <w:rsid w:val="00D82BE2"/>
    <w:rsid w:val="00D82CC3"/>
    <w:rsid w:val="00D82D3E"/>
    <w:rsid w:val="00D8338E"/>
    <w:rsid w:val="00D834F1"/>
    <w:rsid w:val="00D83538"/>
    <w:rsid w:val="00D83957"/>
    <w:rsid w:val="00D83AE2"/>
    <w:rsid w:val="00D83EFE"/>
    <w:rsid w:val="00D84197"/>
    <w:rsid w:val="00D84518"/>
    <w:rsid w:val="00D847CF"/>
    <w:rsid w:val="00D84EB3"/>
    <w:rsid w:val="00D859D6"/>
    <w:rsid w:val="00D85A0F"/>
    <w:rsid w:val="00D85B89"/>
    <w:rsid w:val="00D860E4"/>
    <w:rsid w:val="00D86106"/>
    <w:rsid w:val="00D86991"/>
    <w:rsid w:val="00D86D37"/>
    <w:rsid w:val="00D86F4A"/>
    <w:rsid w:val="00D87081"/>
    <w:rsid w:val="00D871B9"/>
    <w:rsid w:val="00D8780E"/>
    <w:rsid w:val="00D8791F"/>
    <w:rsid w:val="00D90054"/>
    <w:rsid w:val="00D905A8"/>
    <w:rsid w:val="00D90765"/>
    <w:rsid w:val="00D90DC1"/>
    <w:rsid w:val="00D91044"/>
    <w:rsid w:val="00D911FD"/>
    <w:rsid w:val="00D913EE"/>
    <w:rsid w:val="00D913F3"/>
    <w:rsid w:val="00D91457"/>
    <w:rsid w:val="00D91493"/>
    <w:rsid w:val="00D917BB"/>
    <w:rsid w:val="00D9186E"/>
    <w:rsid w:val="00D92232"/>
    <w:rsid w:val="00D92E25"/>
    <w:rsid w:val="00D9319A"/>
    <w:rsid w:val="00D93252"/>
    <w:rsid w:val="00D9396A"/>
    <w:rsid w:val="00D94285"/>
    <w:rsid w:val="00D9447B"/>
    <w:rsid w:val="00D94756"/>
    <w:rsid w:val="00D94C7F"/>
    <w:rsid w:val="00D94DF5"/>
    <w:rsid w:val="00D954EE"/>
    <w:rsid w:val="00D95593"/>
    <w:rsid w:val="00D95636"/>
    <w:rsid w:val="00D95B81"/>
    <w:rsid w:val="00D96119"/>
    <w:rsid w:val="00D963BB"/>
    <w:rsid w:val="00D9695F"/>
    <w:rsid w:val="00D96D8A"/>
    <w:rsid w:val="00D9747A"/>
    <w:rsid w:val="00D97A83"/>
    <w:rsid w:val="00D97C27"/>
    <w:rsid w:val="00D97F80"/>
    <w:rsid w:val="00D97FAD"/>
    <w:rsid w:val="00DA01C5"/>
    <w:rsid w:val="00DA02AD"/>
    <w:rsid w:val="00DA0869"/>
    <w:rsid w:val="00DA09DD"/>
    <w:rsid w:val="00DA10BB"/>
    <w:rsid w:val="00DA1670"/>
    <w:rsid w:val="00DA1F5B"/>
    <w:rsid w:val="00DA2462"/>
    <w:rsid w:val="00DA278E"/>
    <w:rsid w:val="00DA2B0B"/>
    <w:rsid w:val="00DA2D48"/>
    <w:rsid w:val="00DA2E17"/>
    <w:rsid w:val="00DA2E6B"/>
    <w:rsid w:val="00DA355C"/>
    <w:rsid w:val="00DA384D"/>
    <w:rsid w:val="00DA390A"/>
    <w:rsid w:val="00DA3B74"/>
    <w:rsid w:val="00DA3DE7"/>
    <w:rsid w:val="00DA3ED2"/>
    <w:rsid w:val="00DA42A9"/>
    <w:rsid w:val="00DA57C5"/>
    <w:rsid w:val="00DA62AF"/>
    <w:rsid w:val="00DA638C"/>
    <w:rsid w:val="00DA6AB6"/>
    <w:rsid w:val="00DA6EF8"/>
    <w:rsid w:val="00DA70D4"/>
    <w:rsid w:val="00DA7213"/>
    <w:rsid w:val="00DA7694"/>
    <w:rsid w:val="00DA78A6"/>
    <w:rsid w:val="00DA7B7C"/>
    <w:rsid w:val="00DA7C42"/>
    <w:rsid w:val="00DA7FB3"/>
    <w:rsid w:val="00DB010F"/>
    <w:rsid w:val="00DB01DF"/>
    <w:rsid w:val="00DB04D7"/>
    <w:rsid w:val="00DB0C69"/>
    <w:rsid w:val="00DB1089"/>
    <w:rsid w:val="00DB10DC"/>
    <w:rsid w:val="00DB1515"/>
    <w:rsid w:val="00DB214C"/>
    <w:rsid w:val="00DB2275"/>
    <w:rsid w:val="00DB25DD"/>
    <w:rsid w:val="00DB2607"/>
    <w:rsid w:val="00DB2689"/>
    <w:rsid w:val="00DB26F0"/>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B7F1D"/>
    <w:rsid w:val="00DC05D7"/>
    <w:rsid w:val="00DC0C47"/>
    <w:rsid w:val="00DC0D99"/>
    <w:rsid w:val="00DC0E24"/>
    <w:rsid w:val="00DC10DE"/>
    <w:rsid w:val="00DC15A3"/>
    <w:rsid w:val="00DC163C"/>
    <w:rsid w:val="00DC1BFF"/>
    <w:rsid w:val="00DC1ED0"/>
    <w:rsid w:val="00DC246C"/>
    <w:rsid w:val="00DC273C"/>
    <w:rsid w:val="00DC292A"/>
    <w:rsid w:val="00DC2E82"/>
    <w:rsid w:val="00DC2FEB"/>
    <w:rsid w:val="00DC31D4"/>
    <w:rsid w:val="00DC3301"/>
    <w:rsid w:val="00DC37CA"/>
    <w:rsid w:val="00DC3B77"/>
    <w:rsid w:val="00DC3C20"/>
    <w:rsid w:val="00DC3E44"/>
    <w:rsid w:val="00DC450B"/>
    <w:rsid w:val="00DC48F0"/>
    <w:rsid w:val="00DC49E4"/>
    <w:rsid w:val="00DC49ED"/>
    <w:rsid w:val="00DC49FA"/>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024"/>
    <w:rsid w:val="00DD2475"/>
    <w:rsid w:val="00DD2781"/>
    <w:rsid w:val="00DD2F75"/>
    <w:rsid w:val="00DD2F9E"/>
    <w:rsid w:val="00DD3B2F"/>
    <w:rsid w:val="00DD46BE"/>
    <w:rsid w:val="00DD46C7"/>
    <w:rsid w:val="00DD47A3"/>
    <w:rsid w:val="00DD499D"/>
    <w:rsid w:val="00DD4C66"/>
    <w:rsid w:val="00DD4F0A"/>
    <w:rsid w:val="00DD511E"/>
    <w:rsid w:val="00DD520E"/>
    <w:rsid w:val="00DD5679"/>
    <w:rsid w:val="00DD57D9"/>
    <w:rsid w:val="00DD5E2A"/>
    <w:rsid w:val="00DD6033"/>
    <w:rsid w:val="00DD6275"/>
    <w:rsid w:val="00DD63EE"/>
    <w:rsid w:val="00DD64EF"/>
    <w:rsid w:val="00DD6D01"/>
    <w:rsid w:val="00DD7504"/>
    <w:rsid w:val="00DD7684"/>
    <w:rsid w:val="00DD7941"/>
    <w:rsid w:val="00DD7CAC"/>
    <w:rsid w:val="00DD7FB8"/>
    <w:rsid w:val="00DE011B"/>
    <w:rsid w:val="00DE0222"/>
    <w:rsid w:val="00DE03A8"/>
    <w:rsid w:val="00DE03FD"/>
    <w:rsid w:val="00DE10AC"/>
    <w:rsid w:val="00DE12C2"/>
    <w:rsid w:val="00DE1DC2"/>
    <w:rsid w:val="00DE2197"/>
    <w:rsid w:val="00DE2395"/>
    <w:rsid w:val="00DE24D9"/>
    <w:rsid w:val="00DE2BAA"/>
    <w:rsid w:val="00DE2BCD"/>
    <w:rsid w:val="00DE3996"/>
    <w:rsid w:val="00DE3A65"/>
    <w:rsid w:val="00DE446F"/>
    <w:rsid w:val="00DE47DA"/>
    <w:rsid w:val="00DE4890"/>
    <w:rsid w:val="00DE48A1"/>
    <w:rsid w:val="00DE48CA"/>
    <w:rsid w:val="00DE4C4E"/>
    <w:rsid w:val="00DE4FAB"/>
    <w:rsid w:val="00DE50DD"/>
    <w:rsid w:val="00DE5345"/>
    <w:rsid w:val="00DE54DE"/>
    <w:rsid w:val="00DE5907"/>
    <w:rsid w:val="00DE6602"/>
    <w:rsid w:val="00DE6794"/>
    <w:rsid w:val="00DE6C14"/>
    <w:rsid w:val="00DE6FE1"/>
    <w:rsid w:val="00DE74F5"/>
    <w:rsid w:val="00DE7745"/>
    <w:rsid w:val="00DE7BC3"/>
    <w:rsid w:val="00DE7BE8"/>
    <w:rsid w:val="00DF07E8"/>
    <w:rsid w:val="00DF0D25"/>
    <w:rsid w:val="00DF0FB1"/>
    <w:rsid w:val="00DF1291"/>
    <w:rsid w:val="00DF1492"/>
    <w:rsid w:val="00DF1693"/>
    <w:rsid w:val="00DF17BD"/>
    <w:rsid w:val="00DF19A2"/>
    <w:rsid w:val="00DF1B50"/>
    <w:rsid w:val="00DF1B61"/>
    <w:rsid w:val="00DF1CE4"/>
    <w:rsid w:val="00DF1D16"/>
    <w:rsid w:val="00DF3048"/>
    <w:rsid w:val="00DF3051"/>
    <w:rsid w:val="00DF343E"/>
    <w:rsid w:val="00DF36BF"/>
    <w:rsid w:val="00DF3B31"/>
    <w:rsid w:val="00DF3E28"/>
    <w:rsid w:val="00DF3FC2"/>
    <w:rsid w:val="00DF3FFA"/>
    <w:rsid w:val="00DF42A7"/>
    <w:rsid w:val="00DF4391"/>
    <w:rsid w:val="00DF4709"/>
    <w:rsid w:val="00DF4985"/>
    <w:rsid w:val="00DF4BD2"/>
    <w:rsid w:val="00DF565D"/>
    <w:rsid w:val="00DF5BB8"/>
    <w:rsid w:val="00DF6BD8"/>
    <w:rsid w:val="00DF6C8E"/>
    <w:rsid w:val="00DF6EA8"/>
    <w:rsid w:val="00DF7070"/>
    <w:rsid w:val="00DF7087"/>
    <w:rsid w:val="00DF7807"/>
    <w:rsid w:val="00DF7A97"/>
    <w:rsid w:val="00DF7B31"/>
    <w:rsid w:val="00DF7D88"/>
    <w:rsid w:val="00E0007B"/>
    <w:rsid w:val="00E0041A"/>
    <w:rsid w:val="00E005BB"/>
    <w:rsid w:val="00E0095E"/>
    <w:rsid w:val="00E015F4"/>
    <w:rsid w:val="00E019FE"/>
    <w:rsid w:val="00E02344"/>
    <w:rsid w:val="00E0269E"/>
    <w:rsid w:val="00E027E9"/>
    <w:rsid w:val="00E028EF"/>
    <w:rsid w:val="00E02A91"/>
    <w:rsid w:val="00E02D9F"/>
    <w:rsid w:val="00E04804"/>
    <w:rsid w:val="00E05552"/>
    <w:rsid w:val="00E05A87"/>
    <w:rsid w:val="00E05E62"/>
    <w:rsid w:val="00E06190"/>
    <w:rsid w:val="00E06330"/>
    <w:rsid w:val="00E0689B"/>
    <w:rsid w:val="00E069AE"/>
    <w:rsid w:val="00E06ABC"/>
    <w:rsid w:val="00E06DB2"/>
    <w:rsid w:val="00E06EA6"/>
    <w:rsid w:val="00E0734A"/>
    <w:rsid w:val="00E076E9"/>
    <w:rsid w:val="00E078AA"/>
    <w:rsid w:val="00E1095B"/>
    <w:rsid w:val="00E10CE7"/>
    <w:rsid w:val="00E11E0F"/>
    <w:rsid w:val="00E1216F"/>
    <w:rsid w:val="00E12921"/>
    <w:rsid w:val="00E13023"/>
    <w:rsid w:val="00E134EE"/>
    <w:rsid w:val="00E13649"/>
    <w:rsid w:val="00E1447A"/>
    <w:rsid w:val="00E14685"/>
    <w:rsid w:val="00E14714"/>
    <w:rsid w:val="00E14F38"/>
    <w:rsid w:val="00E150C0"/>
    <w:rsid w:val="00E150FD"/>
    <w:rsid w:val="00E15388"/>
    <w:rsid w:val="00E158DB"/>
    <w:rsid w:val="00E1591F"/>
    <w:rsid w:val="00E16377"/>
    <w:rsid w:val="00E16A55"/>
    <w:rsid w:val="00E16FFD"/>
    <w:rsid w:val="00E1700C"/>
    <w:rsid w:val="00E17125"/>
    <w:rsid w:val="00E17217"/>
    <w:rsid w:val="00E17425"/>
    <w:rsid w:val="00E17934"/>
    <w:rsid w:val="00E17AD2"/>
    <w:rsid w:val="00E17DF9"/>
    <w:rsid w:val="00E2075F"/>
    <w:rsid w:val="00E20955"/>
    <w:rsid w:val="00E20A94"/>
    <w:rsid w:val="00E20D99"/>
    <w:rsid w:val="00E22755"/>
    <w:rsid w:val="00E227FE"/>
    <w:rsid w:val="00E2368D"/>
    <w:rsid w:val="00E238A7"/>
    <w:rsid w:val="00E23D8B"/>
    <w:rsid w:val="00E246A7"/>
    <w:rsid w:val="00E246AA"/>
    <w:rsid w:val="00E24CD5"/>
    <w:rsid w:val="00E2509C"/>
    <w:rsid w:val="00E259FF"/>
    <w:rsid w:val="00E25B82"/>
    <w:rsid w:val="00E26014"/>
    <w:rsid w:val="00E26150"/>
    <w:rsid w:val="00E2617E"/>
    <w:rsid w:val="00E279A9"/>
    <w:rsid w:val="00E279D1"/>
    <w:rsid w:val="00E27D37"/>
    <w:rsid w:val="00E300B7"/>
    <w:rsid w:val="00E30339"/>
    <w:rsid w:val="00E30541"/>
    <w:rsid w:val="00E3235B"/>
    <w:rsid w:val="00E32DE0"/>
    <w:rsid w:val="00E32E5D"/>
    <w:rsid w:val="00E32F37"/>
    <w:rsid w:val="00E33007"/>
    <w:rsid w:val="00E331A4"/>
    <w:rsid w:val="00E331B8"/>
    <w:rsid w:val="00E33443"/>
    <w:rsid w:val="00E3377F"/>
    <w:rsid w:val="00E33990"/>
    <w:rsid w:val="00E34122"/>
    <w:rsid w:val="00E34AC0"/>
    <w:rsid w:val="00E34C6D"/>
    <w:rsid w:val="00E34F2E"/>
    <w:rsid w:val="00E35390"/>
    <w:rsid w:val="00E37096"/>
    <w:rsid w:val="00E37A7E"/>
    <w:rsid w:val="00E37CAE"/>
    <w:rsid w:val="00E37E47"/>
    <w:rsid w:val="00E37EEE"/>
    <w:rsid w:val="00E40323"/>
    <w:rsid w:val="00E40845"/>
    <w:rsid w:val="00E41196"/>
    <w:rsid w:val="00E4176B"/>
    <w:rsid w:val="00E4197C"/>
    <w:rsid w:val="00E43089"/>
    <w:rsid w:val="00E43DC5"/>
    <w:rsid w:val="00E4420E"/>
    <w:rsid w:val="00E443CE"/>
    <w:rsid w:val="00E44F10"/>
    <w:rsid w:val="00E45477"/>
    <w:rsid w:val="00E456B4"/>
    <w:rsid w:val="00E4582D"/>
    <w:rsid w:val="00E45A08"/>
    <w:rsid w:val="00E46363"/>
    <w:rsid w:val="00E46449"/>
    <w:rsid w:val="00E4686F"/>
    <w:rsid w:val="00E46A4F"/>
    <w:rsid w:val="00E471B8"/>
    <w:rsid w:val="00E47BDC"/>
    <w:rsid w:val="00E50149"/>
    <w:rsid w:val="00E50323"/>
    <w:rsid w:val="00E50882"/>
    <w:rsid w:val="00E50C75"/>
    <w:rsid w:val="00E50D5A"/>
    <w:rsid w:val="00E50DEF"/>
    <w:rsid w:val="00E5140F"/>
    <w:rsid w:val="00E51895"/>
    <w:rsid w:val="00E51B4D"/>
    <w:rsid w:val="00E51CF4"/>
    <w:rsid w:val="00E51D2C"/>
    <w:rsid w:val="00E51F04"/>
    <w:rsid w:val="00E51F26"/>
    <w:rsid w:val="00E52992"/>
    <w:rsid w:val="00E52A25"/>
    <w:rsid w:val="00E52B20"/>
    <w:rsid w:val="00E52CB9"/>
    <w:rsid w:val="00E52F40"/>
    <w:rsid w:val="00E53088"/>
    <w:rsid w:val="00E53A7C"/>
    <w:rsid w:val="00E548EA"/>
    <w:rsid w:val="00E55045"/>
    <w:rsid w:val="00E55616"/>
    <w:rsid w:val="00E557A5"/>
    <w:rsid w:val="00E558E2"/>
    <w:rsid w:val="00E55966"/>
    <w:rsid w:val="00E55A86"/>
    <w:rsid w:val="00E55C07"/>
    <w:rsid w:val="00E55CD5"/>
    <w:rsid w:val="00E55E84"/>
    <w:rsid w:val="00E55FC8"/>
    <w:rsid w:val="00E560AF"/>
    <w:rsid w:val="00E56970"/>
    <w:rsid w:val="00E56F8B"/>
    <w:rsid w:val="00E56FC4"/>
    <w:rsid w:val="00E577F5"/>
    <w:rsid w:val="00E57A5E"/>
    <w:rsid w:val="00E57B51"/>
    <w:rsid w:val="00E57E79"/>
    <w:rsid w:val="00E600B9"/>
    <w:rsid w:val="00E60318"/>
    <w:rsid w:val="00E604AE"/>
    <w:rsid w:val="00E60AD6"/>
    <w:rsid w:val="00E612C6"/>
    <w:rsid w:val="00E612ED"/>
    <w:rsid w:val="00E617A1"/>
    <w:rsid w:val="00E61B05"/>
    <w:rsid w:val="00E61F8E"/>
    <w:rsid w:val="00E620F2"/>
    <w:rsid w:val="00E630BE"/>
    <w:rsid w:val="00E6347B"/>
    <w:rsid w:val="00E6384D"/>
    <w:rsid w:val="00E63919"/>
    <w:rsid w:val="00E63CA9"/>
    <w:rsid w:val="00E64054"/>
    <w:rsid w:val="00E64075"/>
    <w:rsid w:val="00E6437E"/>
    <w:rsid w:val="00E644C9"/>
    <w:rsid w:val="00E64538"/>
    <w:rsid w:val="00E64CE8"/>
    <w:rsid w:val="00E653C5"/>
    <w:rsid w:val="00E654DC"/>
    <w:rsid w:val="00E65949"/>
    <w:rsid w:val="00E65B8E"/>
    <w:rsid w:val="00E65C88"/>
    <w:rsid w:val="00E66022"/>
    <w:rsid w:val="00E66470"/>
    <w:rsid w:val="00E666BD"/>
    <w:rsid w:val="00E66B52"/>
    <w:rsid w:val="00E66E5F"/>
    <w:rsid w:val="00E67128"/>
    <w:rsid w:val="00E676CF"/>
    <w:rsid w:val="00E679BB"/>
    <w:rsid w:val="00E67BAE"/>
    <w:rsid w:val="00E703F4"/>
    <w:rsid w:val="00E70676"/>
    <w:rsid w:val="00E70863"/>
    <w:rsid w:val="00E7095D"/>
    <w:rsid w:val="00E70CE3"/>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7099"/>
    <w:rsid w:val="00E771C0"/>
    <w:rsid w:val="00E77233"/>
    <w:rsid w:val="00E77259"/>
    <w:rsid w:val="00E77713"/>
    <w:rsid w:val="00E77801"/>
    <w:rsid w:val="00E77D6C"/>
    <w:rsid w:val="00E8082F"/>
    <w:rsid w:val="00E80C83"/>
    <w:rsid w:val="00E80DE4"/>
    <w:rsid w:val="00E80E8B"/>
    <w:rsid w:val="00E81D4A"/>
    <w:rsid w:val="00E82BB6"/>
    <w:rsid w:val="00E82CE8"/>
    <w:rsid w:val="00E8394A"/>
    <w:rsid w:val="00E83AC5"/>
    <w:rsid w:val="00E842C1"/>
    <w:rsid w:val="00E8497C"/>
    <w:rsid w:val="00E84D57"/>
    <w:rsid w:val="00E85114"/>
    <w:rsid w:val="00E8602A"/>
    <w:rsid w:val="00E9000F"/>
    <w:rsid w:val="00E90362"/>
    <w:rsid w:val="00E909E8"/>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5C33"/>
    <w:rsid w:val="00E9648B"/>
    <w:rsid w:val="00E968CF"/>
    <w:rsid w:val="00E96936"/>
    <w:rsid w:val="00E96B4D"/>
    <w:rsid w:val="00E96C1D"/>
    <w:rsid w:val="00E970F6"/>
    <w:rsid w:val="00E975C6"/>
    <w:rsid w:val="00E97B5C"/>
    <w:rsid w:val="00E97BE1"/>
    <w:rsid w:val="00EA0DC1"/>
    <w:rsid w:val="00EA11CA"/>
    <w:rsid w:val="00EA1878"/>
    <w:rsid w:val="00EA1A92"/>
    <w:rsid w:val="00EA1C51"/>
    <w:rsid w:val="00EA1DD3"/>
    <w:rsid w:val="00EA31F2"/>
    <w:rsid w:val="00EA34E7"/>
    <w:rsid w:val="00EA34FA"/>
    <w:rsid w:val="00EA36B6"/>
    <w:rsid w:val="00EA388C"/>
    <w:rsid w:val="00EA4781"/>
    <w:rsid w:val="00EA4BEA"/>
    <w:rsid w:val="00EA5670"/>
    <w:rsid w:val="00EA58E4"/>
    <w:rsid w:val="00EA6080"/>
    <w:rsid w:val="00EA6760"/>
    <w:rsid w:val="00EA6CE0"/>
    <w:rsid w:val="00EA79AC"/>
    <w:rsid w:val="00EB0434"/>
    <w:rsid w:val="00EB070C"/>
    <w:rsid w:val="00EB0DC6"/>
    <w:rsid w:val="00EB11F9"/>
    <w:rsid w:val="00EB1237"/>
    <w:rsid w:val="00EB19B5"/>
    <w:rsid w:val="00EB1D30"/>
    <w:rsid w:val="00EB1F2A"/>
    <w:rsid w:val="00EB26BA"/>
    <w:rsid w:val="00EB28BD"/>
    <w:rsid w:val="00EB2BFC"/>
    <w:rsid w:val="00EB2EE8"/>
    <w:rsid w:val="00EB3C7A"/>
    <w:rsid w:val="00EB3D6C"/>
    <w:rsid w:val="00EB4060"/>
    <w:rsid w:val="00EB4769"/>
    <w:rsid w:val="00EB4887"/>
    <w:rsid w:val="00EB4EC2"/>
    <w:rsid w:val="00EB51BA"/>
    <w:rsid w:val="00EB5578"/>
    <w:rsid w:val="00EB56F7"/>
    <w:rsid w:val="00EB60DF"/>
    <w:rsid w:val="00EB6451"/>
    <w:rsid w:val="00EB6EDD"/>
    <w:rsid w:val="00EB71A4"/>
    <w:rsid w:val="00EB73CF"/>
    <w:rsid w:val="00EB7508"/>
    <w:rsid w:val="00EB76DB"/>
    <w:rsid w:val="00EB7706"/>
    <w:rsid w:val="00EB7759"/>
    <w:rsid w:val="00EB7B3E"/>
    <w:rsid w:val="00EC03AA"/>
    <w:rsid w:val="00EC063A"/>
    <w:rsid w:val="00EC0651"/>
    <w:rsid w:val="00EC0773"/>
    <w:rsid w:val="00EC0941"/>
    <w:rsid w:val="00EC0B2D"/>
    <w:rsid w:val="00EC0B2F"/>
    <w:rsid w:val="00EC0BA7"/>
    <w:rsid w:val="00EC0C40"/>
    <w:rsid w:val="00EC0D17"/>
    <w:rsid w:val="00EC0FA6"/>
    <w:rsid w:val="00EC0FDC"/>
    <w:rsid w:val="00EC1039"/>
    <w:rsid w:val="00EC11C4"/>
    <w:rsid w:val="00EC18AA"/>
    <w:rsid w:val="00EC1A88"/>
    <w:rsid w:val="00EC2144"/>
    <w:rsid w:val="00EC21F3"/>
    <w:rsid w:val="00EC286D"/>
    <w:rsid w:val="00EC4063"/>
    <w:rsid w:val="00EC460A"/>
    <w:rsid w:val="00EC46F7"/>
    <w:rsid w:val="00EC4820"/>
    <w:rsid w:val="00EC4CB3"/>
    <w:rsid w:val="00EC4F87"/>
    <w:rsid w:val="00EC59F7"/>
    <w:rsid w:val="00EC6286"/>
    <w:rsid w:val="00EC6B58"/>
    <w:rsid w:val="00EC7243"/>
    <w:rsid w:val="00EC7773"/>
    <w:rsid w:val="00EC794D"/>
    <w:rsid w:val="00ED025B"/>
    <w:rsid w:val="00ED0385"/>
    <w:rsid w:val="00ED1AD6"/>
    <w:rsid w:val="00ED1CE1"/>
    <w:rsid w:val="00ED2167"/>
    <w:rsid w:val="00ED26CA"/>
    <w:rsid w:val="00ED3419"/>
    <w:rsid w:val="00ED381B"/>
    <w:rsid w:val="00ED3984"/>
    <w:rsid w:val="00ED39C5"/>
    <w:rsid w:val="00ED4572"/>
    <w:rsid w:val="00ED5216"/>
    <w:rsid w:val="00ED5228"/>
    <w:rsid w:val="00ED5442"/>
    <w:rsid w:val="00ED5CB8"/>
    <w:rsid w:val="00ED688B"/>
    <w:rsid w:val="00ED69B9"/>
    <w:rsid w:val="00ED6F19"/>
    <w:rsid w:val="00ED75A9"/>
    <w:rsid w:val="00ED75F1"/>
    <w:rsid w:val="00ED76FE"/>
    <w:rsid w:val="00EE01AC"/>
    <w:rsid w:val="00EE0351"/>
    <w:rsid w:val="00EE06CD"/>
    <w:rsid w:val="00EE0E00"/>
    <w:rsid w:val="00EE1237"/>
    <w:rsid w:val="00EE1287"/>
    <w:rsid w:val="00EE1F10"/>
    <w:rsid w:val="00EE2207"/>
    <w:rsid w:val="00EE292E"/>
    <w:rsid w:val="00EE3234"/>
    <w:rsid w:val="00EE342F"/>
    <w:rsid w:val="00EE34BA"/>
    <w:rsid w:val="00EE38C2"/>
    <w:rsid w:val="00EE4195"/>
    <w:rsid w:val="00EE4387"/>
    <w:rsid w:val="00EE4556"/>
    <w:rsid w:val="00EE47E6"/>
    <w:rsid w:val="00EE4F22"/>
    <w:rsid w:val="00EE559D"/>
    <w:rsid w:val="00EE560E"/>
    <w:rsid w:val="00EE5688"/>
    <w:rsid w:val="00EE5C15"/>
    <w:rsid w:val="00EE5C8A"/>
    <w:rsid w:val="00EE5E1B"/>
    <w:rsid w:val="00EE5ED4"/>
    <w:rsid w:val="00EE7050"/>
    <w:rsid w:val="00EE7D58"/>
    <w:rsid w:val="00EF000F"/>
    <w:rsid w:val="00EF0655"/>
    <w:rsid w:val="00EF105A"/>
    <w:rsid w:val="00EF10CD"/>
    <w:rsid w:val="00EF1271"/>
    <w:rsid w:val="00EF12C1"/>
    <w:rsid w:val="00EF13E6"/>
    <w:rsid w:val="00EF1942"/>
    <w:rsid w:val="00EF1E9D"/>
    <w:rsid w:val="00EF21F0"/>
    <w:rsid w:val="00EF2444"/>
    <w:rsid w:val="00EF29E5"/>
    <w:rsid w:val="00EF2ED1"/>
    <w:rsid w:val="00EF37F5"/>
    <w:rsid w:val="00EF3A31"/>
    <w:rsid w:val="00EF3B1C"/>
    <w:rsid w:val="00EF3BE8"/>
    <w:rsid w:val="00EF402E"/>
    <w:rsid w:val="00EF4363"/>
    <w:rsid w:val="00EF4421"/>
    <w:rsid w:val="00EF449C"/>
    <w:rsid w:val="00EF48A5"/>
    <w:rsid w:val="00EF4FA5"/>
    <w:rsid w:val="00EF5659"/>
    <w:rsid w:val="00EF56A5"/>
    <w:rsid w:val="00EF56C4"/>
    <w:rsid w:val="00EF5FA6"/>
    <w:rsid w:val="00EF5FE7"/>
    <w:rsid w:val="00EF60FD"/>
    <w:rsid w:val="00EF63E3"/>
    <w:rsid w:val="00EF6ADC"/>
    <w:rsid w:val="00EF6C67"/>
    <w:rsid w:val="00EF73BC"/>
    <w:rsid w:val="00EF7833"/>
    <w:rsid w:val="00EF79EE"/>
    <w:rsid w:val="00EF7A60"/>
    <w:rsid w:val="00EF7D4A"/>
    <w:rsid w:val="00F00252"/>
    <w:rsid w:val="00F00AA5"/>
    <w:rsid w:val="00F010B3"/>
    <w:rsid w:val="00F01286"/>
    <w:rsid w:val="00F012C9"/>
    <w:rsid w:val="00F0142B"/>
    <w:rsid w:val="00F01700"/>
    <w:rsid w:val="00F019D5"/>
    <w:rsid w:val="00F01CF7"/>
    <w:rsid w:val="00F0201C"/>
    <w:rsid w:val="00F02AE4"/>
    <w:rsid w:val="00F02F93"/>
    <w:rsid w:val="00F03516"/>
    <w:rsid w:val="00F036EF"/>
    <w:rsid w:val="00F037E0"/>
    <w:rsid w:val="00F03DA0"/>
    <w:rsid w:val="00F0462D"/>
    <w:rsid w:val="00F048E8"/>
    <w:rsid w:val="00F049AA"/>
    <w:rsid w:val="00F04A27"/>
    <w:rsid w:val="00F05088"/>
    <w:rsid w:val="00F06377"/>
    <w:rsid w:val="00F06EB8"/>
    <w:rsid w:val="00F07245"/>
    <w:rsid w:val="00F076D9"/>
    <w:rsid w:val="00F10015"/>
    <w:rsid w:val="00F100ED"/>
    <w:rsid w:val="00F101B1"/>
    <w:rsid w:val="00F10509"/>
    <w:rsid w:val="00F10F8E"/>
    <w:rsid w:val="00F110A5"/>
    <w:rsid w:val="00F1152B"/>
    <w:rsid w:val="00F118B4"/>
    <w:rsid w:val="00F11AD1"/>
    <w:rsid w:val="00F11D6A"/>
    <w:rsid w:val="00F11EE0"/>
    <w:rsid w:val="00F11F6C"/>
    <w:rsid w:val="00F11F81"/>
    <w:rsid w:val="00F12140"/>
    <w:rsid w:val="00F121F1"/>
    <w:rsid w:val="00F124CB"/>
    <w:rsid w:val="00F124E5"/>
    <w:rsid w:val="00F12EEB"/>
    <w:rsid w:val="00F133AE"/>
    <w:rsid w:val="00F134C1"/>
    <w:rsid w:val="00F13514"/>
    <w:rsid w:val="00F13586"/>
    <w:rsid w:val="00F135A9"/>
    <w:rsid w:val="00F13630"/>
    <w:rsid w:val="00F137D9"/>
    <w:rsid w:val="00F143CD"/>
    <w:rsid w:val="00F146EE"/>
    <w:rsid w:val="00F14D63"/>
    <w:rsid w:val="00F1524A"/>
    <w:rsid w:val="00F1556D"/>
    <w:rsid w:val="00F16342"/>
    <w:rsid w:val="00F16B34"/>
    <w:rsid w:val="00F16FA6"/>
    <w:rsid w:val="00F173FA"/>
    <w:rsid w:val="00F17769"/>
    <w:rsid w:val="00F1781E"/>
    <w:rsid w:val="00F179DA"/>
    <w:rsid w:val="00F17C01"/>
    <w:rsid w:val="00F17DDD"/>
    <w:rsid w:val="00F20444"/>
    <w:rsid w:val="00F20464"/>
    <w:rsid w:val="00F2048B"/>
    <w:rsid w:val="00F207BE"/>
    <w:rsid w:val="00F20A88"/>
    <w:rsid w:val="00F20BF9"/>
    <w:rsid w:val="00F2130B"/>
    <w:rsid w:val="00F21D76"/>
    <w:rsid w:val="00F22641"/>
    <w:rsid w:val="00F22672"/>
    <w:rsid w:val="00F2341C"/>
    <w:rsid w:val="00F234FF"/>
    <w:rsid w:val="00F2370E"/>
    <w:rsid w:val="00F239F8"/>
    <w:rsid w:val="00F23A3E"/>
    <w:rsid w:val="00F24296"/>
    <w:rsid w:val="00F24442"/>
    <w:rsid w:val="00F246C1"/>
    <w:rsid w:val="00F246CF"/>
    <w:rsid w:val="00F247B2"/>
    <w:rsid w:val="00F249B6"/>
    <w:rsid w:val="00F249F6"/>
    <w:rsid w:val="00F24D03"/>
    <w:rsid w:val="00F24F32"/>
    <w:rsid w:val="00F24F96"/>
    <w:rsid w:val="00F2523D"/>
    <w:rsid w:val="00F2538B"/>
    <w:rsid w:val="00F25A3F"/>
    <w:rsid w:val="00F25B15"/>
    <w:rsid w:val="00F26326"/>
    <w:rsid w:val="00F2633B"/>
    <w:rsid w:val="00F26E25"/>
    <w:rsid w:val="00F27758"/>
    <w:rsid w:val="00F27B0E"/>
    <w:rsid w:val="00F27D63"/>
    <w:rsid w:val="00F30185"/>
    <w:rsid w:val="00F30C27"/>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766"/>
    <w:rsid w:val="00F34778"/>
    <w:rsid w:val="00F34B60"/>
    <w:rsid w:val="00F35D89"/>
    <w:rsid w:val="00F35DF5"/>
    <w:rsid w:val="00F35F8B"/>
    <w:rsid w:val="00F3676B"/>
    <w:rsid w:val="00F3676F"/>
    <w:rsid w:val="00F36ABF"/>
    <w:rsid w:val="00F36CE1"/>
    <w:rsid w:val="00F37455"/>
    <w:rsid w:val="00F37695"/>
    <w:rsid w:val="00F37DA5"/>
    <w:rsid w:val="00F3BE22"/>
    <w:rsid w:val="00F40146"/>
    <w:rsid w:val="00F408AE"/>
    <w:rsid w:val="00F40974"/>
    <w:rsid w:val="00F40C34"/>
    <w:rsid w:val="00F4115B"/>
    <w:rsid w:val="00F415E9"/>
    <w:rsid w:val="00F41C30"/>
    <w:rsid w:val="00F41E76"/>
    <w:rsid w:val="00F41F49"/>
    <w:rsid w:val="00F4206B"/>
    <w:rsid w:val="00F42094"/>
    <w:rsid w:val="00F4250F"/>
    <w:rsid w:val="00F4254B"/>
    <w:rsid w:val="00F4290E"/>
    <w:rsid w:val="00F42916"/>
    <w:rsid w:val="00F42B8E"/>
    <w:rsid w:val="00F43108"/>
    <w:rsid w:val="00F43EDD"/>
    <w:rsid w:val="00F44233"/>
    <w:rsid w:val="00F4547B"/>
    <w:rsid w:val="00F45492"/>
    <w:rsid w:val="00F456CE"/>
    <w:rsid w:val="00F45B45"/>
    <w:rsid w:val="00F468EC"/>
    <w:rsid w:val="00F47242"/>
    <w:rsid w:val="00F47413"/>
    <w:rsid w:val="00F47D3E"/>
    <w:rsid w:val="00F500DF"/>
    <w:rsid w:val="00F502F8"/>
    <w:rsid w:val="00F508F7"/>
    <w:rsid w:val="00F50F33"/>
    <w:rsid w:val="00F51852"/>
    <w:rsid w:val="00F518BE"/>
    <w:rsid w:val="00F51AAE"/>
    <w:rsid w:val="00F51C00"/>
    <w:rsid w:val="00F51FF4"/>
    <w:rsid w:val="00F520AC"/>
    <w:rsid w:val="00F5330C"/>
    <w:rsid w:val="00F533F0"/>
    <w:rsid w:val="00F5360E"/>
    <w:rsid w:val="00F541F6"/>
    <w:rsid w:val="00F54B42"/>
    <w:rsid w:val="00F54D75"/>
    <w:rsid w:val="00F5508A"/>
    <w:rsid w:val="00F551E8"/>
    <w:rsid w:val="00F55CDB"/>
    <w:rsid w:val="00F56C76"/>
    <w:rsid w:val="00F56EC3"/>
    <w:rsid w:val="00F56FEA"/>
    <w:rsid w:val="00F571D6"/>
    <w:rsid w:val="00F57624"/>
    <w:rsid w:val="00F57AE9"/>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BD9"/>
    <w:rsid w:val="00F62EAE"/>
    <w:rsid w:val="00F63421"/>
    <w:rsid w:val="00F63445"/>
    <w:rsid w:val="00F634E5"/>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5B4C"/>
    <w:rsid w:val="00F66561"/>
    <w:rsid w:val="00F671BD"/>
    <w:rsid w:val="00F67B8D"/>
    <w:rsid w:val="00F70297"/>
    <w:rsid w:val="00F702BE"/>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30C6"/>
    <w:rsid w:val="00F73391"/>
    <w:rsid w:val="00F73A4E"/>
    <w:rsid w:val="00F73B7F"/>
    <w:rsid w:val="00F73D6C"/>
    <w:rsid w:val="00F73F8E"/>
    <w:rsid w:val="00F74210"/>
    <w:rsid w:val="00F74B75"/>
    <w:rsid w:val="00F74B99"/>
    <w:rsid w:val="00F750E0"/>
    <w:rsid w:val="00F7518E"/>
    <w:rsid w:val="00F75829"/>
    <w:rsid w:val="00F762E0"/>
    <w:rsid w:val="00F769DB"/>
    <w:rsid w:val="00F76AA1"/>
    <w:rsid w:val="00F76B31"/>
    <w:rsid w:val="00F76CB6"/>
    <w:rsid w:val="00F777B5"/>
    <w:rsid w:val="00F77968"/>
    <w:rsid w:val="00F77EFD"/>
    <w:rsid w:val="00F80139"/>
    <w:rsid w:val="00F80275"/>
    <w:rsid w:val="00F80372"/>
    <w:rsid w:val="00F80E5D"/>
    <w:rsid w:val="00F81D76"/>
    <w:rsid w:val="00F81D91"/>
    <w:rsid w:val="00F824FE"/>
    <w:rsid w:val="00F83201"/>
    <w:rsid w:val="00F83467"/>
    <w:rsid w:val="00F8383F"/>
    <w:rsid w:val="00F842B8"/>
    <w:rsid w:val="00F844E5"/>
    <w:rsid w:val="00F846FD"/>
    <w:rsid w:val="00F84C80"/>
    <w:rsid w:val="00F8506D"/>
    <w:rsid w:val="00F850E5"/>
    <w:rsid w:val="00F85151"/>
    <w:rsid w:val="00F85159"/>
    <w:rsid w:val="00F855AC"/>
    <w:rsid w:val="00F858F5"/>
    <w:rsid w:val="00F85C89"/>
    <w:rsid w:val="00F873B0"/>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40"/>
    <w:rsid w:val="00F94FC9"/>
    <w:rsid w:val="00F94FD7"/>
    <w:rsid w:val="00F95170"/>
    <w:rsid w:val="00F954A0"/>
    <w:rsid w:val="00F95E16"/>
    <w:rsid w:val="00F963E6"/>
    <w:rsid w:val="00F96613"/>
    <w:rsid w:val="00F96912"/>
    <w:rsid w:val="00F96CE3"/>
    <w:rsid w:val="00F96E8B"/>
    <w:rsid w:val="00F97730"/>
    <w:rsid w:val="00F9790B"/>
    <w:rsid w:val="00FA00DC"/>
    <w:rsid w:val="00FA0393"/>
    <w:rsid w:val="00FA07DB"/>
    <w:rsid w:val="00FA0F03"/>
    <w:rsid w:val="00FA115C"/>
    <w:rsid w:val="00FA1392"/>
    <w:rsid w:val="00FA1A02"/>
    <w:rsid w:val="00FA1D37"/>
    <w:rsid w:val="00FA3839"/>
    <w:rsid w:val="00FA3958"/>
    <w:rsid w:val="00FA4071"/>
    <w:rsid w:val="00FA45BC"/>
    <w:rsid w:val="00FA4A76"/>
    <w:rsid w:val="00FA4D35"/>
    <w:rsid w:val="00FA4E03"/>
    <w:rsid w:val="00FA4F3D"/>
    <w:rsid w:val="00FA51BF"/>
    <w:rsid w:val="00FA52DE"/>
    <w:rsid w:val="00FA5463"/>
    <w:rsid w:val="00FA5CB1"/>
    <w:rsid w:val="00FA69D7"/>
    <w:rsid w:val="00FA6C0A"/>
    <w:rsid w:val="00FA73BF"/>
    <w:rsid w:val="00FA7897"/>
    <w:rsid w:val="00FA7B2D"/>
    <w:rsid w:val="00FB0593"/>
    <w:rsid w:val="00FB05DF"/>
    <w:rsid w:val="00FB09E1"/>
    <w:rsid w:val="00FB0A21"/>
    <w:rsid w:val="00FB0BF3"/>
    <w:rsid w:val="00FB1B3F"/>
    <w:rsid w:val="00FB1DF6"/>
    <w:rsid w:val="00FB1EE0"/>
    <w:rsid w:val="00FB2144"/>
    <w:rsid w:val="00FB2CF2"/>
    <w:rsid w:val="00FB305C"/>
    <w:rsid w:val="00FB308C"/>
    <w:rsid w:val="00FB319A"/>
    <w:rsid w:val="00FB34E9"/>
    <w:rsid w:val="00FB3DBD"/>
    <w:rsid w:val="00FB40BF"/>
    <w:rsid w:val="00FB4300"/>
    <w:rsid w:val="00FB460C"/>
    <w:rsid w:val="00FB51A4"/>
    <w:rsid w:val="00FB56C0"/>
    <w:rsid w:val="00FB57DD"/>
    <w:rsid w:val="00FB5836"/>
    <w:rsid w:val="00FB595F"/>
    <w:rsid w:val="00FB5B90"/>
    <w:rsid w:val="00FB5BAA"/>
    <w:rsid w:val="00FB5D08"/>
    <w:rsid w:val="00FB5F00"/>
    <w:rsid w:val="00FB6271"/>
    <w:rsid w:val="00FB6415"/>
    <w:rsid w:val="00FB68B7"/>
    <w:rsid w:val="00FB6FC2"/>
    <w:rsid w:val="00FB7462"/>
    <w:rsid w:val="00FC0125"/>
    <w:rsid w:val="00FC05F1"/>
    <w:rsid w:val="00FC0617"/>
    <w:rsid w:val="00FC0FE2"/>
    <w:rsid w:val="00FC117D"/>
    <w:rsid w:val="00FC119F"/>
    <w:rsid w:val="00FC1295"/>
    <w:rsid w:val="00FC1F58"/>
    <w:rsid w:val="00FC2177"/>
    <w:rsid w:val="00FC231D"/>
    <w:rsid w:val="00FC2355"/>
    <w:rsid w:val="00FC2474"/>
    <w:rsid w:val="00FC2816"/>
    <w:rsid w:val="00FC2920"/>
    <w:rsid w:val="00FC2DCA"/>
    <w:rsid w:val="00FC34E6"/>
    <w:rsid w:val="00FC3A54"/>
    <w:rsid w:val="00FC3A6D"/>
    <w:rsid w:val="00FC4303"/>
    <w:rsid w:val="00FC4BD0"/>
    <w:rsid w:val="00FC588D"/>
    <w:rsid w:val="00FC5E3A"/>
    <w:rsid w:val="00FC5FD1"/>
    <w:rsid w:val="00FC61CC"/>
    <w:rsid w:val="00FC6233"/>
    <w:rsid w:val="00FC630D"/>
    <w:rsid w:val="00FC6564"/>
    <w:rsid w:val="00FC6E1C"/>
    <w:rsid w:val="00FC6E26"/>
    <w:rsid w:val="00FC7044"/>
    <w:rsid w:val="00FC7179"/>
    <w:rsid w:val="00FD0166"/>
    <w:rsid w:val="00FD07AB"/>
    <w:rsid w:val="00FD0DB1"/>
    <w:rsid w:val="00FD196F"/>
    <w:rsid w:val="00FD1A47"/>
    <w:rsid w:val="00FD1A71"/>
    <w:rsid w:val="00FD1FF0"/>
    <w:rsid w:val="00FD23E8"/>
    <w:rsid w:val="00FD27DC"/>
    <w:rsid w:val="00FD2A7E"/>
    <w:rsid w:val="00FD30BE"/>
    <w:rsid w:val="00FD3BE0"/>
    <w:rsid w:val="00FD432F"/>
    <w:rsid w:val="00FD4330"/>
    <w:rsid w:val="00FD4395"/>
    <w:rsid w:val="00FD4AE4"/>
    <w:rsid w:val="00FD4CA0"/>
    <w:rsid w:val="00FD4DB5"/>
    <w:rsid w:val="00FD5195"/>
    <w:rsid w:val="00FD55FB"/>
    <w:rsid w:val="00FD5C04"/>
    <w:rsid w:val="00FD5D3C"/>
    <w:rsid w:val="00FD62EA"/>
    <w:rsid w:val="00FD6345"/>
    <w:rsid w:val="00FD67FE"/>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291"/>
    <w:rsid w:val="00FE180F"/>
    <w:rsid w:val="00FE1DCD"/>
    <w:rsid w:val="00FE209B"/>
    <w:rsid w:val="00FE20FF"/>
    <w:rsid w:val="00FE2499"/>
    <w:rsid w:val="00FE2667"/>
    <w:rsid w:val="00FE306F"/>
    <w:rsid w:val="00FE316C"/>
    <w:rsid w:val="00FE495D"/>
    <w:rsid w:val="00FE4C64"/>
    <w:rsid w:val="00FE4E5E"/>
    <w:rsid w:val="00FE4F9A"/>
    <w:rsid w:val="00FE5244"/>
    <w:rsid w:val="00FE5404"/>
    <w:rsid w:val="00FE5578"/>
    <w:rsid w:val="00FE55CC"/>
    <w:rsid w:val="00FE5EF0"/>
    <w:rsid w:val="00FE5F5C"/>
    <w:rsid w:val="00FE5FD7"/>
    <w:rsid w:val="00FE5FED"/>
    <w:rsid w:val="00FE6B6C"/>
    <w:rsid w:val="00FE7FA5"/>
    <w:rsid w:val="00FF0308"/>
    <w:rsid w:val="00FF0931"/>
    <w:rsid w:val="00FF0AF2"/>
    <w:rsid w:val="00FF0B2E"/>
    <w:rsid w:val="00FF1271"/>
    <w:rsid w:val="00FF25F8"/>
    <w:rsid w:val="00FF2E39"/>
    <w:rsid w:val="00FF2F78"/>
    <w:rsid w:val="00FF35AF"/>
    <w:rsid w:val="00FF3AD8"/>
    <w:rsid w:val="00FF42A4"/>
    <w:rsid w:val="00FF4960"/>
    <w:rsid w:val="00FF4B0D"/>
    <w:rsid w:val="00FF571B"/>
    <w:rsid w:val="00FF5B21"/>
    <w:rsid w:val="00FF5DE5"/>
    <w:rsid w:val="00FF619B"/>
    <w:rsid w:val="00FF67D4"/>
    <w:rsid w:val="00FF6E30"/>
    <w:rsid w:val="00FF6ECF"/>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0D207"/>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5CF672"/>
    <w:rsid w:val="0F62F4F3"/>
    <w:rsid w:val="0F74688D"/>
    <w:rsid w:val="0FB77BD7"/>
    <w:rsid w:val="0FE29884"/>
    <w:rsid w:val="0FE9B7A3"/>
    <w:rsid w:val="1005F8AB"/>
    <w:rsid w:val="10119190"/>
    <w:rsid w:val="10172BA7"/>
    <w:rsid w:val="1018704A"/>
    <w:rsid w:val="101F2108"/>
    <w:rsid w:val="103BD62D"/>
    <w:rsid w:val="105AE10F"/>
    <w:rsid w:val="10669648"/>
    <w:rsid w:val="107286AE"/>
    <w:rsid w:val="1085AD20"/>
    <w:rsid w:val="1087770E"/>
    <w:rsid w:val="10A91BDC"/>
    <w:rsid w:val="10B4A48D"/>
    <w:rsid w:val="10D9C40D"/>
    <w:rsid w:val="110A89C6"/>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BE3E4"/>
    <w:rsid w:val="18C5CC9E"/>
    <w:rsid w:val="18C8BFDD"/>
    <w:rsid w:val="192FA8B8"/>
    <w:rsid w:val="19416294"/>
    <w:rsid w:val="19500E43"/>
    <w:rsid w:val="1950A9A7"/>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4E82E0"/>
    <w:rsid w:val="1E7EBF2A"/>
    <w:rsid w:val="1E95ED19"/>
    <w:rsid w:val="1EC2CB23"/>
    <w:rsid w:val="1EC7E3BB"/>
    <w:rsid w:val="1ED590CC"/>
    <w:rsid w:val="1EEC756C"/>
    <w:rsid w:val="1EF39967"/>
    <w:rsid w:val="1EF6DEFD"/>
    <w:rsid w:val="1F301B9F"/>
    <w:rsid w:val="1F30865F"/>
    <w:rsid w:val="1F37EADA"/>
    <w:rsid w:val="1F397650"/>
    <w:rsid w:val="1F7F3405"/>
    <w:rsid w:val="1F809D0A"/>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B2843B"/>
    <w:rsid w:val="22D9DE6C"/>
    <w:rsid w:val="22DE3733"/>
    <w:rsid w:val="22FFC1B7"/>
    <w:rsid w:val="2301C9E8"/>
    <w:rsid w:val="2303C1A0"/>
    <w:rsid w:val="231BCD60"/>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608ACF"/>
    <w:rsid w:val="2E91B77B"/>
    <w:rsid w:val="2ED793EA"/>
    <w:rsid w:val="2EDF0CCD"/>
    <w:rsid w:val="2EE0A88F"/>
    <w:rsid w:val="2EECCD74"/>
    <w:rsid w:val="2F4FEB93"/>
    <w:rsid w:val="2F62B0F4"/>
    <w:rsid w:val="2F6CE985"/>
    <w:rsid w:val="2F72729A"/>
    <w:rsid w:val="2F74E596"/>
    <w:rsid w:val="2F7E1B0C"/>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EADB40"/>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8767E3"/>
    <w:rsid w:val="38A0C324"/>
    <w:rsid w:val="38A7A469"/>
    <w:rsid w:val="38A8C75F"/>
    <w:rsid w:val="38BCD732"/>
    <w:rsid w:val="38BF131D"/>
    <w:rsid w:val="38C1296D"/>
    <w:rsid w:val="38E2DC80"/>
    <w:rsid w:val="38F9D593"/>
    <w:rsid w:val="3903802B"/>
    <w:rsid w:val="391349A4"/>
    <w:rsid w:val="3914D9F8"/>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A995D"/>
    <w:rsid w:val="3AACA3B2"/>
    <w:rsid w:val="3AC2FE14"/>
    <w:rsid w:val="3AC9248A"/>
    <w:rsid w:val="3ACDED1D"/>
    <w:rsid w:val="3AD2199A"/>
    <w:rsid w:val="3B0AA95D"/>
    <w:rsid w:val="3B0F83D7"/>
    <w:rsid w:val="3B109305"/>
    <w:rsid w:val="3B15506B"/>
    <w:rsid w:val="3B25F7E4"/>
    <w:rsid w:val="3B28A79E"/>
    <w:rsid w:val="3B545BE5"/>
    <w:rsid w:val="3B69ED48"/>
    <w:rsid w:val="3B6A3D17"/>
    <w:rsid w:val="3B73A904"/>
    <w:rsid w:val="3B86398D"/>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D80E0"/>
    <w:rsid w:val="3E07953B"/>
    <w:rsid w:val="3E0B092A"/>
    <w:rsid w:val="3E1165C9"/>
    <w:rsid w:val="3E628680"/>
    <w:rsid w:val="3E6738B1"/>
    <w:rsid w:val="3E6FC560"/>
    <w:rsid w:val="3E8873B0"/>
    <w:rsid w:val="3E902DB4"/>
    <w:rsid w:val="3EAC6A0C"/>
    <w:rsid w:val="3EAEA03C"/>
    <w:rsid w:val="3EB58B5D"/>
    <w:rsid w:val="3EB91618"/>
    <w:rsid w:val="3ED93AA0"/>
    <w:rsid w:val="3EE8E6CC"/>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E893A2"/>
    <w:rsid w:val="4601297D"/>
    <w:rsid w:val="460B187B"/>
    <w:rsid w:val="461440B5"/>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959711"/>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43F8A3"/>
    <w:rsid w:val="5079475E"/>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1BAA85"/>
    <w:rsid w:val="5222ACD5"/>
    <w:rsid w:val="5234982F"/>
    <w:rsid w:val="52378D6D"/>
    <w:rsid w:val="524EE843"/>
    <w:rsid w:val="524FB12B"/>
    <w:rsid w:val="524FCD7F"/>
    <w:rsid w:val="52576BC7"/>
    <w:rsid w:val="5258313E"/>
    <w:rsid w:val="52659744"/>
    <w:rsid w:val="52B0BC93"/>
    <w:rsid w:val="52B191E6"/>
    <w:rsid w:val="52C5BF9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ACAB7"/>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642F9"/>
    <w:rsid w:val="57907F48"/>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76E95"/>
    <w:rsid w:val="5F239619"/>
    <w:rsid w:val="5F54833F"/>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AE6624"/>
    <w:rsid w:val="630C10B0"/>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E1268"/>
    <w:rsid w:val="6AFFDA29"/>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CB012"/>
    <w:rsid w:val="72B8CD71"/>
    <w:rsid w:val="72E2C64E"/>
    <w:rsid w:val="72E5A972"/>
    <w:rsid w:val="73044383"/>
    <w:rsid w:val="730DE549"/>
    <w:rsid w:val="730E2934"/>
    <w:rsid w:val="7367F202"/>
    <w:rsid w:val="73687958"/>
    <w:rsid w:val="738D7209"/>
    <w:rsid w:val="7395CBB2"/>
    <w:rsid w:val="73B9BFE2"/>
    <w:rsid w:val="73BD0645"/>
    <w:rsid w:val="7403DDA1"/>
    <w:rsid w:val="740FE9A0"/>
    <w:rsid w:val="74477592"/>
    <w:rsid w:val="745551B6"/>
    <w:rsid w:val="745B77A3"/>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D4C15"/>
    <w:pPr>
      <w:spacing w:after="0" w:line="240" w:lineRule="auto"/>
    </w:pPr>
    <w:rPr>
      <w:rFonts w:ascii="Times New Roman" w:eastAsia="Times New Roman" w:hAnsi="Times New Roman" w:cs="Times New Roman"/>
      <w:sz w:val="24"/>
      <w:szCs w:val="24"/>
      <w:lang w:eastAsia="lt-LT"/>
    </w:rPr>
  </w:style>
  <w:style w:type="paragraph" w:styleId="Heading1">
    <w:name w:val="heading 1"/>
    <w:basedOn w:val="Normal"/>
    <w:next w:val="Normal"/>
    <w:link w:val="Heading1Char2"/>
    <w:qFormat/>
    <w:rsid w:val="003D4C15"/>
    <w:pPr>
      <w:jc w:val="both"/>
      <w:outlineLvl w:val="0"/>
    </w:pPr>
    <w:rPr>
      <w:b/>
      <w:sz w:val="22"/>
      <w:szCs w:val="22"/>
      <w:u w:val="single"/>
    </w:rPr>
  </w:style>
  <w:style w:type="paragraph" w:styleId="Heading2">
    <w:name w:val="heading 2"/>
    <w:basedOn w:val="Normal"/>
    <w:next w:val="Normal"/>
    <w:link w:val="Heading2Char"/>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Heading3">
    <w:name w:val="heading 3"/>
    <w:basedOn w:val="Normal"/>
    <w:next w:val="Normal"/>
    <w:link w:val="Heading3Char"/>
    <w:uiPriority w:val="9"/>
    <w:unhideWhenUsed/>
    <w:rsid w:val="003D4C15"/>
    <w:pPr>
      <w:jc w:val="both"/>
      <w:outlineLvl w:val="2"/>
    </w:pPr>
    <w:rPr>
      <w:i/>
      <w:sz w:val="22"/>
      <w:szCs w:val="22"/>
    </w:rPr>
  </w:style>
  <w:style w:type="paragraph" w:styleId="Heading4">
    <w:name w:val="heading 4"/>
    <w:basedOn w:val="Normal"/>
    <w:next w:val="Normal"/>
    <w:link w:val="Heading4Char"/>
    <w:uiPriority w:val="9"/>
    <w:unhideWhenUsed/>
    <w:rsid w:val="003D4C15"/>
    <w:pPr>
      <w:keepNext/>
      <w:ind w:firstLine="720"/>
      <w:jc w:val="both"/>
      <w:outlineLvl w:val="3"/>
    </w:pPr>
    <w:rPr>
      <w:b/>
      <w:bCs/>
      <w:sz w:val="22"/>
      <w:szCs w:val="28"/>
      <w:u w:val="single"/>
    </w:rPr>
  </w:style>
  <w:style w:type="paragraph" w:styleId="Heading5">
    <w:name w:val="heading 5"/>
    <w:basedOn w:val="Normal"/>
    <w:next w:val="Normal"/>
    <w:link w:val="Heading5Char"/>
    <w:uiPriority w:val="9"/>
    <w:unhideWhenUsed/>
    <w:rsid w:val="003D4C15"/>
    <w:pPr>
      <w:jc w:val="both"/>
      <w:outlineLvl w:val="4"/>
    </w:pPr>
    <w:rPr>
      <w:bCs/>
      <w:i/>
      <w:iCs/>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basedOn w:val="DefaultParagraphFont"/>
    <w:link w:val="Heading1"/>
    <w:qFormat/>
    <w:rsid w:val="003D4C15"/>
    <w:rPr>
      <w:rFonts w:ascii="Times New Roman" w:eastAsia="Times New Roman" w:hAnsi="Times New Roman" w:cs="Times New Roman"/>
      <w:b/>
      <w:u w:val="single"/>
      <w:lang w:eastAsia="lt-LT"/>
    </w:rPr>
  </w:style>
  <w:style w:type="character" w:customStyle="1" w:styleId="Heading2Char">
    <w:name w:val="Heading 2 Char"/>
    <w:basedOn w:val="DefaultParagraphFont"/>
    <w:link w:val="Heading2"/>
    <w:uiPriority w:val="9"/>
    <w:rsid w:val="00E64054"/>
    <w:rPr>
      <w:rFonts w:eastAsia="Calibri" w:cstheme="minorHAnsi"/>
      <w:i/>
      <w:iCs/>
      <w:shd w:val="clear" w:color="auto" w:fill="FFFFFF"/>
    </w:rPr>
  </w:style>
  <w:style w:type="character" w:customStyle="1" w:styleId="Heading3Char">
    <w:name w:val="Heading 3 Char"/>
    <w:basedOn w:val="DefaultParagraphFont"/>
    <w:link w:val="Heading3"/>
    <w:uiPriority w:val="9"/>
    <w:rsid w:val="003D4C15"/>
    <w:rPr>
      <w:rFonts w:ascii="Times New Roman" w:eastAsia="Times New Roman" w:hAnsi="Times New Roman" w:cs="Times New Roman"/>
      <w:i/>
      <w:lang w:eastAsia="lt-LT"/>
    </w:rPr>
  </w:style>
  <w:style w:type="character" w:customStyle="1" w:styleId="Heading4Char">
    <w:name w:val="Heading 4 Char"/>
    <w:basedOn w:val="DefaultParagraphFont"/>
    <w:link w:val="Heading4"/>
    <w:uiPriority w:val="9"/>
    <w:rsid w:val="003D4C15"/>
    <w:rPr>
      <w:rFonts w:ascii="Times New Roman" w:eastAsia="Times New Roman" w:hAnsi="Times New Roman" w:cs="Times New Roman"/>
      <w:b/>
      <w:bCs/>
      <w:szCs w:val="28"/>
      <w:u w:val="single"/>
      <w:lang w:eastAsia="lt-LT"/>
    </w:rPr>
  </w:style>
  <w:style w:type="character" w:customStyle="1" w:styleId="Heading5Char">
    <w:name w:val="Heading 5 Char"/>
    <w:basedOn w:val="DefaultParagraphFont"/>
    <w:link w:val="Heading5"/>
    <w:uiPriority w:val="9"/>
    <w:rsid w:val="003D4C15"/>
    <w:rPr>
      <w:rFonts w:ascii="Times New Roman" w:eastAsia="Times New Roman" w:hAnsi="Times New Roman" w:cs="Times New Roman"/>
      <w:bCs/>
      <w:i/>
      <w:iCs/>
      <w:szCs w:val="26"/>
      <w:lang w:eastAsia="lt-LT"/>
    </w:rPr>
  </w:style>
  <w:style w:type="paragraph" w:styleId="Header">
    <w:name w:val="header"/>
    <w:basedOn w:val="Normal"/>
    <w:link w:val="HeaderChar"/>
    <w:uiPriority w:val="99"/>
    <w:rsid w:val="003D4C15"/>
    <w:pPr>
      <w:tabs>
        <w:tab w:val="center" w:pos="4153"/>
        <w:tab w:val="right" w:pos="8306"/>
      </w:tabs>
    </w:pPr>
    <w:rPr>
      <w:lang w:val="en-GB" w:eastAsia="en-US"/>
    </w:rPr>
  </w:style>
  <w:style w:type="character" w:customStyle="1" w:styleId="HeaderChar">
    <w:name w:val="Header Char"/>
    <w:basedOn w:val="DefaultParagraphFont"/>
    <w:link w:val="Header"/>
    <w:uiPriority w:val="99"/>
    <w:rsid w:val="003D4C15"/>
    <w:rPr>
      <w:rFonts w:ascii="Times New Roman" w:eastAsia="Times New Roman" w:hAnsi="Times New Roman" w:cs="Times New Roman"/>
      <w:sz w:val="24"/>
      <w:szCs w:val="24"/>
      <w:lang w:val="en-GB"/>
    </w:rPr>
  </w:style>
  <w:style w:type="paragraph" w:styleId="Footer">
    <w:name w:val="footer"/>
    <w:basedOn w:val="Normal"/>
    <w:link w:val="FooterChar"/>
    <w:rsid w:val="003D4C15"/>
    <w:pPr>
      <w:tabs>
        <w:tab w:val="center" w:pos="4153"/>
        <w:tab w:val="right" w:pos="8306"/>
      </w:tabs>
    </w:pPr>
  </w:style>
  <w:style w:type="character" w:customStyle="1" w:styleId="FooterChar">
    <w:name w:val="Footer Char"/>
    <w:basedOn w:val="DefaultParagraphFont"/>
    <w:link w:val="Footer"/>
    <w:rsid w:val="003D4C15"/>
    <w:rPr>
      <w:rFonts w:ascii="Times New Roman" w:eastAsia="Times New Roman" w:hAnsi="Times New Roman" w:cs="Times New Roman"/>
      <w:sz w:val="24"/>
      <w:szCs w:val="24"/>
      <w:lang w:eastAsia="lt-LT"/>
    </w:rPr>
  </w:style>
  <w:style w:type="character" w:styleId="PageNumber">
    <w:name w:val="page number"/>
    <w:basedOn w:val="DefaultParagraphFont"/>
    <w:rsid w:val="003D4C15"/>
  </w:style>
  <w:style w:type="paragraph" w:styleId="NormalWeb">
    <w:name w:val="Normal (Web)"/>
    <w:basedOn w:val="Normal"/>
    <w:link w:val="NormalWebChar"/>
    <w:uiPriority w:val="99"/>
    <w:qFormat/>
    <w:rsid w:val="003D4C15"/>
    <w:pPr>
      <w:spacing w:before="100" w:beforeAutospacing="1" w:after="100" w:afterAutospacing="1"/>
    </w:pPr>
    <w:rPr>
      <w:lang w:val="en-US" w:eastAsia="en-US"/>
    </w:rPr>
  </w:style>
  <w:style w:type="paragraph" w:customStyle="1" w:styleId="Style12">
    <w:name w:val="Style12"/>
    <w:basedOn w:val="Normal"/>
    <w:rsid w:val="003D4C15"/>
    <w:pPr>
      <w:widowControl w:val="0"/>
      <w:autoSpaceDE w:val="0"/>
      <w:autoSpaceDN w:val="0"/>
      <w:adjustRightInd w:val="0"/>
      <w:spacing w:line="276" w:lineRule="exact"/>
      <w:ind w:firstLine="1622"/>
      <w:jc w:val="both"/>
    </w:pPr>
  </w:style>
  <w:style w:type="character" w:styleId="Hyperlink">
    <w:name w:val="Hyperlink"/>
    <w:basedOn w:val="DefaultParagraphFont"/>
    <w:uiPriority w:val="99"/>
    <w:rsid w:val="003D4C15"/>
    <w:rPr>
      <w:color w:val="0000FF"/>
      <w:u w:val="single"/>
    </w:rPr>
  </w:style>
  <w:style w:type="paragraph" w:styleId="BodyTextIndent2">
    <w:name w:val="Body Text Indent 2"/>
    <w:basedOn w:val="Normal"/>
    <w:link w:val="BodyTextIndent2Char"/>
    <w:uiPriority w:val="99"/>
    <w:rsid w:val="003D4C15"/>
    <w:pPr>
      <w:ind w:firstLine="540"/>
      <w:jc w:val="both"/>
    </w:pPr>
    <w:rPr>
      <w:bCs/>
      <w:lang w:eastAsia="en-US"/>
    </w:rPr>
  </w:style>
  <w:style w:type="character" w:customStyle="1" w:styleId="BodyTextIndent2Char">
    <w:name w:val="Body Text Indent 2 Char"/>
    <w:basedOn w:val="DefaultParagraphFont"/>
    <w:link w:val="BodyTextIndent2"/>
    <w:uiPriority w:val="99"/>
    <w:rsid w:val="003D4C15"/>
    <w:rPr>
      <w:rFonts w:ascii="Times New Roman" w:eastAsia="Times New Roman" w:hAnsi="Times New Roman" w:cs="Times New Roman"/>
      <w:bCs/>
      <w:sz w:val="24"/>
      <w:szCs w:val="24"/>
    </w:rPr>
  </w:style>
  <w:style w:type="paragraph" w:styleId="BodyText">
    <w:name w:val="Body Text"/>
    <w:basedOn w:val="Normal"/>
    <w:link w:val="BodyTextChar"/>
    <w:unhideWhenUsed/>
    <w:rsid w:val="003D4C15"/>
    <w:pPr>
      <w:spacing w:after="120"/>
    </w:pPr>
  </w:style>
  <w:style w:type="character" w:customStyle="1" w:styleId="BodyTextChar">
    <w:name w:val="Body Text Char"/>
    <w:basedOn w:val="DefaultParagraphFont"/>
    <w:link w:val="BodyText"/>
    <w:uiPriority w:val="99"/>
    <w:rsid w:val="003D4C15"/>
    <w:rPr>
      <w:rFonts w:ascii="Times New Roman" w:eastAsia="Times New Roman" w:hAnsi="Times New Roman" w:cs="Times New Roman"/>
      <w:sz w:val="24"/>
      <w:szCs w:val="24"/>
      <w:lang w:eastAsia="lt-LT"/>
    </w:rPr>
  </w:style>
  <w:style w:type="paragraph" w:styleId="HTMLPreformatted">
    <w:name w:val="HTML Preformatted"/>
    <w:basedOn w:val="Normal"/>
    <w:link w:val="HTMLPreformattedChar"/>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PreformattedChar">
    <w:name w:val="HTML Preformatted Char"/>
    <w:basedOn w:val="DefaultParagraphFont"/>
    <w:link w:val="HTMLPreformatted"/>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DefaultParagraphFont"/>
    <w:rsid w:val="003D4C15"/>
    <w:rPr>
      <w:rFonts w:ascii="Times New Roman" w:hAnsi="Times New Roman" w:cs="Times New Roman"/>
      <w:sz w:val="20"/>
      <w:szCs w:val="20"/>
    </w:rPr>
  </w:style>
  <w:style w:type="character" w:customStyle="1" w:styleId="FontStyle31">
    <w:name w:val="Font Style31"/>
    <w:basedOn w:val="DefaultParagraphFont"/>
    <w:rsid w:val="003D4C15"/>
    <w:rPr>
      <w:rFonts w:ascii="Times New Roman" w:hAnsi="Times New Roman" w:cs="Times New Roman"/>
      <w:sz w:val="22"/>
      <w:szCs w:val="22"/>
    </w:rPr>
  </w:style>
  <w:style w:type="character" w:customStyle="1" w:styleId="FontStyle21">
    <w:name w:val="Font Style21"/>
    <w:basedOn w:val="DefaultParagraphFont"/>
    <w:uiPriority w:val="99"/>
    <w:rsid w:val="003D4C15"/>
    <w:rPr>
      <w:rFonts w:ascii="Times New Roman" w:hAnsi="Times New Roman" w:cs="Times New Roman"/>
      <w:sz w:val="20"/>
      <w:szCs w:val="20"/>
    </w:rPr>
  </w:style>
  <w:style w:type="paragraph" w:styleId="DocumentMap">
    <w:name w:val="Document Map"/>
    <w:basedOn w:val="Normal"/>
    <w:link w:val="DocumentMapChar"/>
    <w:uiPriority w:val="99"/>
    <w:semiHidden/>
    <w:unhideWhenUsed/>
    <w:rsid w:val="003D4C15"/>
    <w:rPr>
      <w:rFonts w:ascii="Tahoma" w:hAnsi="Tahoma" w:cs="Tahoma"/>
      <w:sz w:val="16"/>
      <w:szCs w:val="16"/>
    </w:rPr>
  </w:style>
  <w:style w:type="character" w:customStyle="1" w:styleId="DocumentMapChar">
    <w:name w:val="Document Map Char"/>
    <w:basedOn w:val="DefaultParagraphFont"/>
    <w:link w:val="DocumentMap"/>
    <w:uiPriority w:val="99"/>
    <w:semiHidden/>
    <w:rsid w:val="003D4C15"/>
    <w:rPr>
      <w:rFonts w:ascii="Tahoma" w:eastAsia="Times New Roman" w:hAnsi="Tahoma" w:cs="Tahoma"/>
      <w:sz w:val="16"/>
      <w:szCs w:val="16"/>
      <w:lang w:eastAsia="lt-LT"/>
    </w:rPr>
  </w:style>
  <w:style w:type="character" w:customStyle="1" w:styleId="FontStyle32">
    <w:name w:val="Font Style32"/>
    <w:basedOn w:val="DefaultParagraphFont"/>
    <w:rsid w:val="003D4C15"/>
    <w:rPr>
      <w:rFonts w:ascii="Times New Roman" w:hAnsi="Times New Roman" w:cs="Times New Roman"/>
      <w:sz w:val="20"/>
      <w:szCs w:val="20"/>
    </w:rPr>
  </w:style>
  <w:style w:type="paragraph" w:styleId="BodyTextIndent">
    <w:name w:val="Body Text Indent"/>
    <w:basedOn w:val="Normal"/>
    <w:link w:val="BodyTextIndentChar"/>
    <w:uiPriority w:val="99"/>
    <w:unhideWhenUsed/>
    <w:rsid w:val="003D4C15"/>
    <w:pPr>
      <w:spacing w:after="120"/>
      <w:ind w:left="283"/>
    </w:pPr>
  </w:style>
  <w:style w:type="character" w:customStyle="1" w:styleId="BodyTextIndentChar">
    <w:name w:val="Body Text Indent Char"/>
    <w:basedOn w:val="DefaultParagraphFont"/>
    <w:link w:val="BodyTextIndent"/>
    <w:uiPriority w:val="99"/>
    <w:rsid w:val="003D4C15"/>
    <w:rPr>
      <w:rFonts w:ascii="Times New Roman" w:eastAsia="Times New Roman" w:hAnsi="Times New Roman" w:cs="Times New Roman"/>
      <w:sz w:val="24"/>
      <w:szCs w:val="24"/>
      <w:lang w:eastAsia="lt-LT"/>
    </w:rPr>
  </w:style>
  <w:style w:type="paragraph" w:styleId="FootnoteText">
    <w:name w:val="footnote text"/>
    <w:basedOn w:val="Normal"/>
    <w:link w:val="FootnoteTextChar"/>
    <w:uiPriority w:val="99"/>
    <w:rsid w:val="003D4C15"/>
    <w:rPr>
      <w:sz w:val="20"/>
      <w:szCs w:val="20"/>
    </w:rPr>
  </w:style>
  <w:style w:type="character" w:customStyle="1" w:styleId="FootnoteTextChar">
    <w:name w:val="Footnote Text Char"/>
    <w:basedOn w:val="DefaultParagraphFont"/>
    <w:link w:val="FootnoteText"/>
    <w:uiPriority w:val="99"/>
    <w:rsid w:val="003D4C15"/>
    <w:rPr>
      <w:rFonts w:ascii="Times New Roman" w:eastAsia="Times New Roman" w:hAnsi="Times New Roman" w:cs="Times New Roman"/>
      <w:sz w:val="20"/>
      <w:szCs w:val="20"/>
      <w:lang w:eastAsia="lt-LT"/>
    </w:rPr>
  </w:style>
  <w:style w:type="character" w:styleId="FootnoteReference">
    <w:name w:val="footnote reference"/>
    <w:basedOn w:val="DefaultParagraphFont"/>
    <w:uiPriority w:val="99"/>
    <w:rsid w:val="003D4C15"/>
    <w:rPr>
      <w:vertAlign w:val="superscript"/>
    </w:rPr>
  </w:style>
  <w:style w:type="paragraph" w:styleId="TOC1">
    <w:name w:val="toc 1"/>
    <w:basedOn w:val="Normal"/>
    <w:next w:val="Normal"/>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OC2">
    <w:name w:val="toc 2"/>
    <w:basedOn w:val="Normal"/>
    <w:next w:val="Normal"/>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OC3">
    <w:name w:val="toc 3"/>
    <w:basedOn w:val="Normal"/>
    <w:next w:val="Normal"/>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OC4">
    <w:name w:val="toc 4"/>
    <w:basedOn w:val="Normal"/>
    <w:next w:val="Normal"/>
    <w:autoRedefine/>
    <w:uiPriority w:val="39"/>
    <w:unhideWhenUsed/>
    <w:rsid w:val="003D4C15"/>
    <w:pPr>
      <w:ind w:left="720"/>
    </w:pPr>
    <w:rPr>
      <w:rFonts w:ascii="Calibri" w:hAnsi="Calibri"/>
      <w:sz w:val="18"/>
      <w:szCs w:val="18"/>
    </w:rPr>
  </w:style>
  <w:style w:type="paragraph" w:styleId="NoSpacing">
    <w:name w:val="No Spacing"/>
    <w:link w:val="NoSpacingChar"/>
    <w:uiPriority w:val="1"/>
    <w:qFormat/>
    <w:rsid w:val="003D4C15"/>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3D4C15"/>
    <w:rPr>
      <w:rFonts w:ascii="Calibri" w:eastAsia="Times New Roman" w:hAnsi="Calibri" w:cs="Times New Roman"/>
    </w:rPr>
  </w:style>
  <w:style w:type="paragraph" w:styleId="BalloonText">
    <w:name w:val="Balloon Text"/>
    <w:basedOn w:val="Normal"/>
    <w:link w:val="BalloonTextChar"/>
    <w:uiPriority w:val="99"/>
    <w:semiHidden/>
    <w:unhideWhenUsed/>
    <w:rsid w:val="003D4C15"/>
    <w:rPr>
      <w:rFonts w:ascii="Tahoma" w:hAnsi="Tahoma" w:cs="Tahoma"/>
      <w:sz w:val="16"/>
      <w:szCs w:val="16"/>
    </w:rPr>
  </w:style>
  <w:style w:type="character" w:customStyle="1" w:styleId="BalloonTextChar">
    <w:name w:val="Balloon Text Char"/>
    <w:basedOn w:val="DefaultParagraphFont"/>
    <w:link w:val="BalloonText"/>
    <w:uiPriority w:val="99"/>
    <w:semiHidden/>
    <w:rsid w:val="003D4C15"/>
    <w:rPr>
      <w:rFonts w:ascii="Tahoma" w:eastAsia="Times New Roman" w:hAnsi="Tahoma" w:cs="Tahoma"/>
      <w:sz w:val="16"/>
      <w:szCs w:val="16"/>
      <w:lang w:eastAsia="lt-LT"/>
    </w:rPr>
  </w:style>
  <w:style w:type="character" w:styleId="FollowedHyperlink">
    <w:name w:val="FollowedHyperlink"/>
    <w:basedOn w:val="DefaultParagraphFont"/>
    <w:uiPriority w:val="99"/>
    <w:semiHidden/>
    <w:unhideWhenUsed/>
    <w:rsid w:val="003D4C15"/>
    <w:rPr>
      <w:color w:val="800080"/>
      <w:u w:val="single"/>
    </w:rPr>
  </w:style>
  <w:style w:type="paragraph" w:styleId="TOC5">
    <w:name w:val="toc 5"/>
    <w:basedOn w:val="Normal"/>
    <w:next w:val="Normal"/>
    <w:autoRedefine/>
    <w:uiPriority w:val="39"/>
    <w:unhideWhenUsed/>
    <w:rsid w:val="003D4C15"/>
    <w:pPr>
      <w:ind w:left="960"/>
    </w:pPr>
    <w:rPr>
      <w:rFonts w:ascii="Calibri" w:hAnsi="Calibri"/>
      <w:sz w:val="18"/>
      <w:szCs w:val="18"/>
    </w:rPr>
  </w:style>
  <w:style w:type="character" w:styleId="Emphasis">
    <w:name w:val="Emphasis"/>
    <w:basedOn w:val="DefaultParagraphFont"/>
    <w:qFormat/>
    <w:rsid w:val="003D4C15"/>
    <w:rPr>
      <w:rFonts w:ascii="Times New Roman" w:hAnsi="Times New Roman"/>
      <w:i/>
      <w:iCs/>
      <w:sz w:val="22"/>
    </w:rPr>
  </w:style>
  <w:style w:type="character" w:customStyle="1" w:styleId="Pagrindinistekstas11">
    <w:name w:val="Pagrindinis tekstas (11)_"/>
    <w:basedOn w:val="DefaultParagraphFont"/>
    <w:link w:val="Pagrindinistekstas110"/>
    <w:rsid w:val="003D4C15"/>
    <w:rPr>
      <w:sz w:val="23"/>
      <w:szCs w:val="23"/>
      <w:shd w:val="clear" w:color="auto" w:fill="FFFFFF"/>
    </w:rPr>
  </w:style>
  <w:style w:type="paragraph" w:customStyle="1" w:styleId="Pagrindinistekstas110">
    <w:name w:val="Pagrindinis tekstas (11)"/>
    <w:basedOn w:val="Normal"/>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CommentText">
    <w:name w:val="annotation text"/>
    <w:basedOn w:val="Normal"/>
    <w:link w:val="CommentTextChar"/>
    <w:uiPriority w:val="99"/>
    <w:unhideWhenUsed/>
    <w:rsid w:val="003D4C15"/>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3D4C15"/>
    <w:rPr>
      <w:rFonts w:ascii="Calibri" w:eastAsia="Calibri" w:hAnsi="Calibri" w:cs="Times New Roman"/>
      <w:sz w:val="20"/>
      <w:szCs w:val="20"/>
    </w:rPr>
  </w:style>
  <w:style w:type="paragraph" w:styleId="BodyTextIndent3">
    <w:name w:val="Body Text Indent 3"/>
    <w:basedOn w:val="Normal"/>
    <w:link w:val="BodyTextIndent3Char"/>
    <w:uiPriority w:val="99"/>
    <w:unhideWhenUsed/>
    <w:rsid w:val="003D4C15"/>
    <w:pPr>
      <w:spacing w:after="120"/>
      <w:ind w:left="283"/>
    </w:pPr>
    <w:rPr>
      <w:sz w:val="16"/>
      <w:szCs w:val="16"/>
    </w:rPr>
  </w:style>
  <w:style w:type="character" w:customStyle="1" w:styleId="BodyTextIndent3Char">
    <w:name w:val="Body Text Indent 3 Char"/>
    <w:basedOn w:val="DefaultParagraphFont"/>
    <w:link w:val="BodyTextIndent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OCHeading">
    <w:name w:val="TOC Heading"/>
    <w:basedOn w:val="Heading1"/>
    <w:next w:val="Normal"/>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DefaultParagraphFont"/>
    <w:uiPriority w:val="99"/>
    <w:rsid w:val="003D4C15"/>
    <w:rPr>
      <w:rFonts w:ascii="Times New Roman" w:hAnsi="Times New Roman" w:cs="Times New Roman"/>
      <w:spacing w:val="0"/>
      <w:sz w:val="22"/>
      <w:szCs w:val="22"/>
      <w:u w:val="single"/>
    </w:rPr>
  </w:style>
  <w:style w:type="character" w:customStyle="1" w:styleId="statymonr">
    <w:name w:val="statymonr"/>
    <w:basedOn w:val="DefaultParagraphFont"/>
    <w:uiPriority w:val="99"/>
    <w:rsid w:val="003D4C15"/>
  </w:style>
  <w:style w:type="character" w:customStyle="1" w:styleId="typewriter">
    <w:name w:val="typewriter"/>
    <w:basedOn w:val="DefaultParagraphFont"/>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
    <w:basedOn w:val="Normal"/>
    <w:link w:val="ListParagraphChar"/>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DefaultParagraphFont"/>
    <w:rsid w:val="003D4C15"/>
  </w:style>
  <w:style w:type="character" w:customStyle="1" w:styleId="FontStyle61">
    <w:name w:val="Font Style61"/>
    <w:basedOn w:val="DefaultParagraphFont"/>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DefaultParagraphFont"/>
    <w:rsid w:val="003D4C15"/>
    <w:rPr>
      <w:rFonts w:ascii="Microsoft Sans Serif" w:hAnsi="Microsoft Sans Serif" w:cs="Microsoft Sans Serif" w:hint="default"/>
      <w:sz w:val="20"/>
      <w:szCs w:val="20"/>
    </w:rPr>
  </w:style>
  <w:style w:type="character" w:customStyle="1" w:styleId="FontStyle47">
    <w:name w:val="Font Style47"/>
    <w:basedOn w:val="DefaultParagraphFont"/>
    <w:uiPriority w:val="99"/>
    <w:rsid w:val="003D4C15"/>
    <w:rPr>
      <w:rFonts w:ascii="Times New Roman" w:hAnsi="Times New Roman" w:cs="Times New Roman"/>
      <w:sz w:val="22"/>
      <w:szCs w:val="22"/>
    </w:rPr>
  </w:style>
  <w:style w:type="character" w:customStyle="1" w:styleId="FontStyle26">
    <w:name w:val="Font Style26"/>
    <w:basedOn w:val="DefaultParagraphFont"/>
    <w:rsid w:val="003D4C15"/>
    <w:rPr>
      <w:rFonts w:ascii="Times New Roman" w:hAnsi="Times New Roman" w:cs="Times New Roman"/>
      <w:i/>
      <w:iCs/>
      <w:sz w:val="22"/>
      <w:szCs w:val="22"/>
    </w:rPr>
  </w:style>
  <w:style w:type="character" w:customStyle="1" w:styleId="FontStyle22">
    <w:name w:val="Font Style22"/>
    <w:basedOn w:val="DefaultParagraphFont"/>
    <w:uiPriority w:val="99"/>
    <w:rsid w:val="003D4C15"/>
    <w:rPr>
      <w:rFonts w:ascii="Times New Roman" w:hAnsi="Times New Roman" w:cs="Times New Roman"/>
      <w:i/>
      <w:iCs/>
      <w:sz w:val="20"/>
      <w:szCs w:val="20"/>
    </w:rPr>
  </w:style>
  <w:style w:type="character" w:customStyle="1" w:styleId="FontStyle23">
    <w:name w:val="Font Style23"/>
    <w:basedOn w:val="DefaultParagraphFont"/>
    <w:uiPriority w:val="99"/>
    <w:rsid w:val="003D4C15"/>
    <w:rPr>
      <w:rFonts w:ascii="Times New Roman" w:hAnsi="Times New Roman" w:cs="Times New Roman"/>
      <w:b/>
      <w:bCs/>
      <w:sz w:val="22"/>
      <w:szCs w:val="22"/>
    </w:rPr>
  </w:style>
  <w:style w:type="paragraph" w:customStyle="1" w:styleId="tajtip">
    <w:name w:val="tajtip"/>
    <w:basedOn w:val="Normal"/>
    <w:rsid w:val="003D4C15"/>
    <w:pPr>
      <w:spacing w:before="100" w:beforeAutospacing="1" w:after="100" w:afterAutospacing="1"/>
    </w:pPr>
  </w:style>
  <w:style w:type="character" w:styleId="Strong">
    <w:name w:val="Strong"/>
    <w:uiPriority w:val="22"/>
    <w:qFormat/>
    <w:rsid w:val="003D4C15"/>
    <w:rPr>
      <w:b/>
      <w:bCs/>
    </w:rPr>
  </w:style>
  <w:style w:type="character" w:customStyle="1" w:styleId="dnr">
    <w:name w:val="dnr"/>
    <w:basedOn w:val="DefaultParagraphFont"/>
    <w:rsid w:val="003D4C15"/>
  </w:style>
  <w:style w:type="character" w:customStyle="1" w:styleId="apple-style-span">
    <w:name w:val="apple-style-span"/>
    <w:basedOn w:val="DefaultParagraphFont"/>
    <w:rsid w:val="003D4C15"/>
  </w:style>
  <w:style w:type="paragraph" w:customStyle="1" w:styleId="bodytext0">
    <w:name w:val="bodytext"/>
    <w:basedOn w:val="Normal"/>
    <w:uiPriority w:val="99"/>
    <w:rsid w:val="003D4C15"/>
    <w:pPr>
      <w:spacing w:before="100" w:beforeAutospacing="1" w:after="100" w:afterAutospacing="1"/>
    </w:pPr>
  </w:style>
  <w:style w:type="character" w:customStyle="1" w:styleId="quatationtext">
    <w:name w:val="quatation_text"/>
    <w:basedOn w:val="DefaultParagraphFont"/>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DefaultParagraphFont"/>
    <w:rsid w:val="003D4C15"/>
    <w:rPr>
      <w:rFonts w:ascii="Times New Roman" w:hAnsi="Times New Roman" w:cs="Times New Roman"/>
      <w:sz w:val="20"/>
      <w:szCs w:val="20"/>
    </w:rPr>
  </w:style>
  <w:style w:type="character" w:customStyle="1" w:styleId="FontStyle11">
    <w:name w:val="Font Style11"/>
    <w:basedOn w:val="DefaultParagraphFont"/>
    <w:rsid w:val="003D4C15"/>
    <w:rPr>
      <w:rFonts w:ascii="Times New Roman" w:hAnsi="Times New Roman" w:cs="Times New Roman"/>
      <w:sz w:val="22"/>
      <w:szCs w:val="22"/>
    </w:rPr>
  </w:style>
  <w:style w:type="paragraph" w:customStyle="1" w:styleId="ListParagraph1">
    <w:name w:val="List Paragraph1"/>
    <w:basedOn w:val="Normal"/>
    <w:rsid w:val="003D4C15"/>
    <w:pPr>
      <w:spacing w:after="200" w:line="276" w:lineRule="auto"/>
      <w:ind w:left="720"/>
      <w:contextualSpacing/>
    </w:pPr>
    <w:rPr>
      <w:rFonts w:eastAsia="Calibri"/>
      <w:szCs w:val="22"/>
      <w:lang w:eastAsia="en-US"/>
    </w:rPr>
  </w:style>
  <w:style w:type="character" w:customStyle="1" w:styleId="FontStyle46">
    <w:name w:val="Font Style46"/>
    <w:basedOn w:val="DefaultParagraphFont"/>
    <w:rsid w:val="003D4C15"/>
    <w:rPr>
      <w:rFonts w:ascii="Times New Roman" w:hAnsi="Times New Roman" w:cs="Times New Roman"/>
      <w:b/>
      <w:bCs/>
      <w:sz w:val="20"/>
      <w:szCs w:val="20"/>
    </w:rPr>
  </w:style>
  <w:style w:type="character" w:customStyle="1" w:styleId="CharChar10">
    <w:name w:val="Char Char10"/>
    <w:basedOn w:val="DefaultParagraphFont"/>
    <w:rsid w:val="003D4C15"/>
    <w:rPr>
      <w:sz w:val="28"/>
      <w:lang w:eastAsia="en-US"/>
    </w:rPr>
  </w:style>
  <w:style w:type="character" w:customStyle="1" w:styleId="FontStyle12">
    <w:name w:val="Font Style12"/>
    <w:basedOn w:val="DefaultParagraphFont"/>
    <w:uiPriority w:val="99"/>
    <w:rsid w:val="003D4C15"/>
    <w:rPr>
      <w:rFonts w:ascii="Times New Roman" w:hAnsi="Times New Roman" w:cs="Times New Roman"/>
      <w:i/>
      <w:iCs/>
      <w:sz w:val="22"/>
      <w:szCs w:val="22"/>
    </w:rPr>
  </w:style>
  <w:style w:type="character" w:customStyle="1" w:styleId="FontStyle14">
    <w:name w:val="Font Style14"/>
    <w:basedOn w:val="DefaultParagraphFont"/>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Normal"/>
    <w:next w:val="Normal"/>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DefaultParagraphFont"/>
    <w:rsid w:val="003D4C15"/>
    <w:rPr>
      <w:rFonts w:ascii="Times New Roman" w:hAnsi="Times New Roman" w:cs="Times New Roman"/>
      <w:b/>
      <w:bCs/>
      <w:spacing w:val="0"/>
      <w:sz w:val="23"/>
      <w:szCs w:val="23"/>
    </w:rPr>
  </w:style>
  <w:style w:type="paragraph" w:styleId="TOC6">
    <w:name w:val="toc 6"/>
    <w:basedOn w:val="Normal"/>
    <w:next w:val="Normal"/>
    <w:autoRedefine/>
    <w:uiPriority w:val="39"/>
    <w:unhideWhenUsed/>
    <w:rsid w:val="003D4C15"/>
    <w:pPr>
      <w:ind w:left="1200"/>
    </w:pPr>
    <w:rPr>
      <w:rFonts w:ascii="Calibri" w:hAnsi="Calibri"/>
      <w:sz w:val="18"/>
      <w:szCs w:val="18"/>
    </w:rPr>
  </w:style>
  <w:style w:type="paragraph" w:styleId="TOC7">
    <w:name w:val="toc 7"/>
    <w:basedOn w:val="Normal"/>
    <w:next w:val="Normal"/>
    <w:autoRedefine/>
    <w:uiPriority w:val="39"/>
    <w:unhideWhenUsed/>
    <w:rsid w:val="003D4C15"/>
    <w:pPr>
      <w:ind w:left="1440"/>
    </w:pPr>
    <w:rPr>
      <w:rFonts w:ascii="Calibri" w:hAnsi="Calibri"/>
      <w:sz w:val="18"/>
      <w:szCs w:val="18"/>
    </w:rPr>
  </w:style>
  <w:style w:type="paragraph" w:styleId="TOC8">
    <w:name w:val="toc 8"/>
    <w:basedOn w:val="Normal"/>
    <w:next w:val="Normal"/>
    <w:autoRedefine/>
    <w:uiPriority w:val="39"/>
    <w:unhideWhenUsed/>
    <w:rsid w:val="003D4C15"/>
    <w:pPr>
      <w:ind w:left="1680"/>
    </w:pPr>
    <w:rPr>
      <w:rFonts w:ascii="Calibri" w:hAnsi="Calibri"/>
      <w:sz w:val="18"/>
      <w:szCs w:val="18"/>
    </w:rPr>
  </w:style>
  <w:style w:type="paragraph" w:styleId="TOC9">
    <w:name w:val="toc 9"/>
    <w:basedOn w:val="Normal"/>
    <w:next w:val="Normal"/>
    <w:autoRedefine/>
    <w:uiPriority w:val="39"/>
    <w:unhideWhenUsed/>
    <w:rsid w:val="003D4C15"/>
    <w:pPr>
      <w:ind w:left="1920"/>
    </w:pPr>
    <w:rPr>
      <w:rFonts w:ascii="Calibri" w:hAnsi="Calibri"/>
      <w:sz w:val="18"/>
      <w:szCs w:val="18"/>
    </w:rPr>
  </w:style>
  <w:style w:type="character" w:customStyle="1" w:styleId="FontStyle54">
    <w:name w:val="Font Style54"/>
    <w:basedOn w:val="DefaultParagraphFont"/>
    <w:uiPriority w:val="99"/>
    <w:rsid w:val="003D4C15"/>
    <w:rPr>
      <w:rFonts w:ascii="Courier New" w:hAnsi="Courier New" w:cs="Courier New"/>
      <w:sz w:val="22"/>
      <w:szCs w:val="22"/>
    </w:rPr>
  </w:style>
  <w:style w:type="character" w:customStyle="1" w:styleId="Pagrindinistekstas24">
    <w:name w:val="Pagrindinis tekstas (2)4"/>
    <w:basedOn w:val="DefaultParagraphFont"/>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DefaultParagraphFont"/>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DefaultParagraphFont"/>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DefaultParagraphFont"/>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DefaultParagraphFont"/>
    <w:rsid w:val="003D4C15"/>
    <w:rPr>
      <w:rFonts w:ascii="Arial Narrow" w:hAnsi="Arial Narrow" w:cs="Arial Narrow"/>
      <w:i/>
      <w:iCs/>
      <w:sz w:val="18"/>
      <w:szCs w:val="18"/>
    </w:rPr>
  </w:style>
  <w:style w:type="character" w:customStyle="1" w:styleId="FontStyle49">
    <w:name w:val="Font Style49"/>
    <w:basedOn w:val="DefaultParagraphFont"/>
    <w:rsid w:val="003D4C15"/>
    <w:rPr>
      <w:rFonts w:ascii="Times New Roman" w:hAnsi="Times New Roman" w:cs="Times New Roman"/>
      <w:sz w:val="20"/>
      <w:szCs w:val="20"/>
    </w:rPr>
  </w:style>
  <w:style w:type="paragraph" w:styleId="Subtitle">
    <w:name w:val="Subtitle"/>
    <w:basedOn w:val="Normal"/>
    <w:next w:val="Normal"/>
    <w:link w:val="SubtitleChar"/>
    <w:qFormat/>
    <w:rsid w:val="003D4C15"/>
    <w:pPr>
      <w:spacing w:after="60"/>
      <w:jc w:val="center"/>
      <w:outlineLvl w:val="1"/>
    </w:pPr>
    <w:rPr>
      <w:rFonts w:ascii="Cambria" w:hAnsi="Cambria"/>
    </w:rPr>
  </w:style>
  <w:style w:type="character" w:customStyle="1" w:styleId="SubtitleChar">
    <w:name w:val="Subtitle Char"/>
    <w:basedOn w:val="DefaultParagraphFont"/>
    <w:link w:val="Subtitle"/>
    <w:rsid w:val="003D4C15"/>
    <w:rPr>
      <w:rFonts w:ascii="Cambria" w:eastAsia="Times New Roman" w:hAnsi="Cambria" w:cs="Times New Roman"/>
      <w:sz w:val="24"/>
      <w:szCs w:val="24"/>
      <w:lang w:eastAsia="lt-LT"/>
    </w:rPr>
  </w:style>
  <w:style w:type="paragraph" w:styleId="Index1">
    <w:name w:val="index 1"/>
    <w:basedOn w:val="Normal"/>
    <w:next w:val="Normal"/>
    <w:autoRedefine/>
    <w:uiPriority w:val="99"/>
    <w:semiHidden/>
    <w:unhideWhenUsed/>
    <w:rsid w:val="003D4C15"/>
    <w:pPr>
      <w:ind w:left="240" w:hanging="240"/>
    </w:pPr>
  </w:style>
  <w:style w:type="character" w:customStyle="1" w:styleId="normal-h">
    <w:name w:val="normal-h"/>
    <w:basedOn w:val="DefaultParagraphFont"/>
    <w:rsid w:val="003D4C15"/>
  </w:style>
  <w:style w:type="paragraph" w:customStyle="1" w:styleId="Sraopastraipa1">
    <w:name w:val="Sąrašo pastraipa1"/>
    <w:basedOn w:val="Normal"/>
    <w:rsid w:val="003D4C15"/>
    <w:pPr>
      <w:ind w:left="720"/>
    </w:pPr>
    <w:rPr>
      <w:rFonts w:eastAsia="Calibri"/>
      <w:sz w:val="20"/>
      <w:szCs w:val="20"/>
      <w:lang w:eastAsia="en-US"/>
    </w:rPr>
  </w:style>
  <w:style w:type="paragraph" w:customStyle="1" w:styleId="tactin">
    <w:name w:val="tactin"/>
    <w:basedOn w:val="Normal"/>
    <w:rsid w:val="003D4C15"/>
    <w:pPr>
      <w:spacing w:before="100" w:beforeAutospacing="1" w:after="100" w:afterAutospacing="1"/>
    </w:pPr>
  </w:style>
  <w:style w:type="character" w:customStyle="1" w:styleId="Pagrindinistekstas7">
    <w:name w:val="Pagrindinis tekstas (7)_"/>
    <w:basedOn w:val="DefaultParagraphFont"/>
    <w:link w:val="Pagrindinistekstas71"/>
    <w:rsid w:val="003D4C15"/>
    <w:rPr>
      <w:shd w:val="clear" w:color="auto" w:fill="FFFFFF"/>
    </w:rPr>
  </w:style>
  <w:style w:type="paragraph" w:customStyle="1" w:styleId="Pagrindinistekstas71">
    <w:name w:val="Pagrindinis tekstas (7)1"/>
    <w:basedOn w:val="Normal"/>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DefaultParagraphFont"/>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DefaultParagraphFont"/>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
    <w:name w:val="Pagrindinis tekstas_"/>
    <w:basedOn w:val="DefaultParagraphFont"/>
    <w:link w:val="Pagrindinistekstas1"/>
    <w:locked/>
    <w:rsid w:val="003D4C15"/>
    <w:rPr>
      <w:spacing w:val="4"/>
      <w:sz w:val="21"/>
      <w:szCs w:val="21"/>
      <w:shd w:val="clear" w:color="auto" w:fill="FFFFFF"/>
    </w:rPr>
  </w:style>
  <w:style w:type="paragraph" w:customStyle="1" w:styleId="Pagrindinistekstas1">
    <w:name w:val="Pagrindinis tekstas1"/>
    <w:basedOn w:val="Normal"/>
    <w:link w:val="Pagrindinistekstas"/>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DefaultParagraphFont"/>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CommentReference">
    <w:name w:val="annotation reference"/>
    <w:basedOn w:val="DefaultParagraphFont"/>
    <w:uiPriority w:val="99"/>
    <w:semiHidden/>
    <w:unhideWhenUsed/>
    <w:rsid w:val="003D4C15"/>
    <w:rPr>
      <w:sz w:val="16"/>
      <w:szCs w:val="16"/>
    </w:rPr>
  </w:style>
  <w:style w:type="paragraph" w:customStyle="1" w:styleId="Sraopastraipa2">
    <w:name w:val="Sąrašo pastraipa2"/>
    <w:basedOn w:val="Normal"/>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Normal"/>
    <w:rsid w:val="003D4C15"/>
    <w:pPr>
      <w:spacing w:before="100" w:beforeAutospacing="1" w:after="100" w:afterAutospacing="1"/>
    </w:pPr>
  </w:style>
  <w:style w:type="character" w:customStyle="1" w:styleId="clear">
    <w:name w:val="clear"/>
    <w:basedOn w:val="DefaultParagraphFont"/>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SubtleEmphasis">
    <w:name w:val="Subtle Emphasis"/>
    <w:basedOn w:val="DefaultParagraphFont"/>
    <w:uiPriority w:val="19"/>
    <w:qFormat/>
    <w:rsid w:val="003D4C15"/>
    <w:rPr>
      <w:i/>
      <w:iCs/>
      <w:color w:val="808080" w:themeColor="text1" w:themeTint="7F"/>
    </w:rPr>
  </w:style>
  <w:style w:type="paragraph" w:customStyle="1" w:styleId="Apzvalgai1">
    <w:name w:val="Apzvalgai1"/>
    <w:basedOn w:val="Heading1"/>
    <w:link w:val="Apzvalgai1Char"/>
    <w:qFormat/>
    <w:rsid w:val="003D4C15"/>
  </w:style>
  <w:style w:type="paragraph" w:customStyle="1" w:styleId="ApzvalgaiItalikas">
    <w:name w:val="Apzvalgai_Italikas"/>
    <w:basedOn w:val="Heading2"/>
    <w:link w:val="ApzvalgaiItalikasChar"/>
    <w:rsid w:val="003D4C15"/>
  </w:style>
  <w:style w:type="character" w:customStyle="1" w:styleId="Apzvalgai1Char">
    <w:name w:val="Apzvalgai1 Char"/>
    <w:basedOn w:val="Heading1Char2"/>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Heading2Char"/>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DefaultParagraphFont"/>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DefaultParagraphFont"/>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NormalWebChar">
    <w:name w:val="Normal (Web) Char"/>
    <w:link w:val="NormalWeb"/>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CommentSubject">
    <w:name w:val="annotation subject"/>
    <w:basedOn w:val="CommentText"/>
    <w:next w:val="CommentText"/>
    <w:link w:val="CommentSubjectChar"/>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CommentSubjectChar">
    <w:name w:val="Comment Subject Char"/>
    <w:basedOn w:val="CommentTextChar"/>
    <w:link w:val="CommentSubject"/>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Normal"/>
    <w:rsid w:val="003D4C15"/>
    <w:pPr>
      <w:spacing w:before="100" w:beforeAutospacing="1" w:after="100" w:afterAutospacing="1"/>
    </w:pPr>
  </w:style>
  <w:style w:type="character" w:customStyle="1" w:styleId="FontStyle19">
    <w:name w:val="Font Style19"/>
    <w:basedOn w:val="DefaultParagraphFont"/>
    <w:rsid w:val="003D4C15"/>
    <w:rPr>
      <w:rFonts w:ascii="Times New Roman" w:hAnsi="Times New Roman" w:cs="Times New Roman"/>
      <w:sz w:val="20"/>
      <w:szCs w:val="20"/>
    </w:rPr>
  </w:style>
  <w:style w:type="character" w:customStyle="1" w:styleId="FontStyle20">
    <w:name w:val="Font Style20"/>
    <w:basedOn w:val="DefaultParagraphFont"/>
    <w:rsid w:val="003D4C15"/>
    <w:rPr>
      <w:rFonts w:ascii="Times New Roman" w:hAnsi="Times New Roman" w:cs="Times New Roman"/>
      <w:sz w:val="22"/>
      <w:szCs w:val="22"/>
    </w:rPr>
  </w:style>
  <w:style w:type="character" w:customStyle="1" w:styleId="sfbbfee58">
    <w:name w:val="sfbbfee58"/>
    <w:basedOn w:val="DefaultParagraphFont"/>
    <w:rsid w:val="003D4C15"/>
  </w:style>
  <w:style w:type="paragraph" w:customStyle="1" w:styleId="Style3">
    <w:name w:val="Style3"/>
    <w:basedOn w:val="Normal"/>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Normal"/>
    <w:rsid w:val="00F24296"/>
    <w:pPr>
      <w:spacing w:before="100" w:beforeAutospacing="1" w:after="100" w:afterAutospacing="1"/>
    </w:pPr>
  </w:style>
  <w:style w:type="character" w:customStyle="1" w:styleId="Neapdorotaspaminjimas1">
    <w:name w:val="Neapdorotas paminėjimas1"/>
    <w:basedOn w:val="DefaultParagraphFont"/>
    <w:uiPriority w:val="99"/>
    <w:semiHidden/>
    <w:unhideWhenUsed/>
    <w:rsid w:val="00AC73BF"/>
    <w:rPr>
      <w:color w:val="808080"/>
      <w:shd w:val="clear" w:color="auto" w:fill="E6E6E6"/>
    </w:rPr>
  </w:style>
  <w:style w:type="paragraph" w:customStyle="1" w:styleId="Style9">
    <w:name w:val="Style9"/>
    <w:basedOn w:val="Normal"/>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Normal"/>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DefaultParagraphFont"/>
    <w:uiPriority w:val="99"/>
    <w:semiHidden/>
    <w:unhideWhenUsed/>
    <w:rsid w:val="00715AA9"/>
    <w:rPr>
      <w:color w:val="808080"/>
      <w:shd w:val="clear" w:color="auto" w:fill="E6E6E6"/>
    </w:r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link w:val="ListParagraph"/>
    <w:uiPriority w:val="34"/>
    <w:qFormat/>
    <w:locked/>
    <w:rsid w:val="00B42228"/>
    <w:rPr>
      <w:rFonts w:ascii="Times New Roman" w:eastAsia="Calibri" w:hAnsi="Times New Roman" w:cs="Times New Roman"/>
      <w:sz w:val="24"/>
    </w:rPr>
  </w:style>
  <w:style w:type="character" w:customStyle="1" w:styleId="Bodytext2">
    <w:name w:val="Body text (2)"/>
    <w:basedOn w:val="DefaultParagraphFont"/>
    <w:uiPriority w:val="99"/>
    <w:rsid w:val="00B42228"/>
    <w:rPr>
      <w:rFonts w:ascii="Times New Roman" w:hAnsi="Times New Roman" w:cs="Times New Roman" w:hint="default"/>
      <w:shd w:val="clear" w:color="auto" w:fill="FFFFFF"/>
    </w:rPr>
  </w:style>
  <w:style w:type="character" w:customStyle="1" w:styleId="Bodytext2Bold">
    <w:name w:val="Body text (2) + Bold"/>
    <w:basedOn w:val="DefaultParagraphFont"/>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DefaultParagraphFont"/>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DefaultParagraphFont"/>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DefaultParagraphFont"/>
    <w:rsid w:val="00DB1089"/>
  </w:style>
  <w:style w:type="numbering" w:customStyle="1" w:styleId="WWNum17">
    <w:name w:val="WWNum17"/>
    <w:basedOn w:val="NoList"/>
    <w:rsid w:val="00685897"/>
    <w:pPr>
      <w:numPr>
        <w:numId w:val="1"/>
      </w:numPr>
    </w:pPr>
  </w:style>
  <w:style w:type="character" w:customStyle="1" w:styleId="UnresolvedMention2">
    <w:name w:val="Unresolved Mention2"/>
    <w:basedOn w:val="DefaultParagraphFont"/>
    <w:uiPriority w:val="99"/>
    <w:semiHidden/>
    <w:unhideWhenUsed/>
    <w:rsid w:val="005E6140"/>
    <w:rPr>
      <w:color w:val="605E5C"/>
      <w:shd w:val="clear" w:color="auto" w:fill="E1DFDD"/>
    </w:rPr>
  </w:style>
  <w:style w:type="paragraph" w:customStyle="1" w:styleId="list-paragraph">
    <w:name w:val="list-paragraph"/>
    <w:basedOn w:val="Normal"/>
    <w:rsid w:val="00BE611E"/>
    <w:pPr>
      <w:spacing w:before="100" w:beforeAutospacing="1" w:after="100" w:afterAutospacing="1"/>
    </w:pPr>
    <w:rPr>
      <w:rFonts w:eastAsiaTheme="minorEastAsia"/>
    </w:rPr>
  </w:style>
  <w:style w:type="character" w:customStyle="1" w:styleId="UnresolvedMention3">
    <w:name w:val="Unresolved Mention3"/>
    <w:basedOn w:val="DefaultParagraphFont"/>
    <w:uiPriority w:val="99"/>
    <w:semiHidden/>
    <w:unhideWhenUsed/>
    <w:rsid w:val="00B234F5"/>
    <w:rPr>
      <w:color w:val="605E5C"/>
      <w:shd w:val="clear" w:color="auto" w:fill="E1DFDD"/>
    </w:rPr>
  </w:style>
  <w:style w:type="character" w:customStyle="1" w:styleId="UnresolvedMention4">
    <w:name w:val="Unresolved Mention4"/>
    <w:basedOn w:val="DefaultParagraphFont"/>
    <w:uiPriority w:val="99"/>
    <w:semiHidden/>
    <w:unhideWhenUsed/>
    <w:rsid w:val="008D7C97"/>
    <w:rPr>
      <w:color w:val="605E5C"/>
      <w:shd w:val="clear" w:color="auto" w:fill="E1DFDD"/>
    </w:rPr>
  </w:style>
  <w:style w:type="character" w:customStyle="1" w:styleId="UnresolvedMention5">
    <w:name w:val="Unresolved Mention5"/>
    <w:basedOn w:val="DefaultParagraphFont"/>
    <w:uiPriority w:val="99"/>
    <w:semiHidden/>
    <w:unhideWhenUsed/>
    <w:rsid w:val="00983365"/>
    <w:rPr>
      <w:color w:val="605E5C"/>
      <w:shd w:val="clear" w:color="auto" w:fill="E1DFDD"/>
    </w:rPr>
  </w:style>
  <w:style w:type="character" w:customStyle="1" w:styleId="UnresolvedMention6">
    <w:name w:val="Unresolved Mention6"/>
    <w:basedOn w:val="DefaultParagraphFont"/>
    <w:uiPriority w:val="99"/>
    <w:semiHidden/>
    <w:unhideWhenUsed/>
    <w:rsid w:val="00B07866"/>
    <w:rPr>
      <w:color w:val="605E5C"/>
      <w:shd w:val="clear" w:color="auto" w:fill="E1DFDD"/>
    </w:rPr>
  </w:style>
  <w:style w:type="character" w:customStyle="1" w:styleId="UnresolvedMention7">
    <w:name w:val="Unresolved Mention7"/>
    <w:basedOn w:val="DefaultParagraphFont"/>
    <w:uiPriority w:val="99"/>
    <w:semiHidden/>
    <w:unhideWhenUsed/>
    <w:rsid w:val="00AF1D2A"/>
    <w:rPr>
      <w:color w:val="605E5C"/>
      <w:shd w:val="clear" w:color="auto" w:fill="E1DFDD"/>
    </w:rPr>
  </w:style>
  <w:style w:type="character" w:customStyle="1" w:styleId="UnresolvedMention8">
    <w:name w:val="Unresolved Mention8"/>
    <w:basedOn w:val="DefaultParagraphFont"/>
    <w:uiPriority w:val="99"/>
    <w:semiHidden/>
    <w:unhideWhenUsed/>
    <w:rsid w:val="003813D4"/>
    <w:rPr>
      <w:color w:val="605E5C"/>
      <w:shd w:val="clear" w:color="auto" w:fill="E1DFDD"/>
    </w:rPr>
  </w:style>
  <w:style w:type="numbering" w:customStyle="1" w:styleId="ImportedStyle1">
    <w:name w:val="Imported Style 1"/>
    <w:rsid w:val="00CC5129"/>
    <w:pPr>
      <w:numPr>
        <w:numId w:val="2"/>
      </w:numPr>
    </w:pPr>
  </w:style>
  <w:style w:type="character" w:customStyle="1" w:styleId="UnresolvedMention9">
    <w:name w:val="Unresolved Mention9"/>
    <w:basedOn w:val="DefaultParagraphFont"/>
    <w:uiPriority w:val="99"/>
    <w:semiHidden/>
    <w:unhideWhenUsed/>
    <w:rsid w:val="00C40C55"/>
    <w:rPr>
      <w:color w:val="605E5C"/>
      <w:shd w:val="clear" w:color="auto" w:fill="E1DFDD"/>
    </w:rPr>
  </w:style>
  <w:style w:type="character" w:customStyle="1" w:styleId="UnresolvedMention10">
    <w:name w:val="Unresolved Mention10"/>
    <w:basedOn w:val="DefaultParagraphFont"/>
    <w:uiPriority w:val="99"/>
    <w:semiHidden/>
    <w:unhideWhenUsed/>
    <w:rsid w:val="003060ED"/>
    <w:rPr>
      <w:color w:val="605E5C"/>
      <w:shd w:val="clear" w:color="auto" w:fill="E1DFDD"/>
    </w:rPr>
  </w:style>
  <w:style w:type="character" w:customStyle="1" w:styleId="UnresolvedMention11">
    <w:name w:val="Unresolved Mention11"/>
    <w:basedOn w:val="DefaultParagraphFont"/>
    <w:uiPriority w:val="99"/>
    <w:semiHidden/>
    <w:unhideWhenUsed/>
    <w:rsid w:val="00DE4C4E"/>
    <w:rPr>
      <w:color w:val="605E5C"/>
      <w:shd w:val="clear" w:color="auto" w:fill="E1DFDD"/>
    </w:rPr>
  </w:style>
  <w:style w:type="character" w:customStyle="1" w:styleId="UnresolvedMention12">
    <w:name w:val="Unresolved Mention12"/>
    <w:basedOn w:val="DefaultParagraphFont"/>
    <w:uiPriority w:val="99"/>
    <w:semiHidden/>
    <w:unhideWhenUsed/>
    <w:rsid w:val="00F6362D"/>
    <w:rPr>
      <w:color w:val="605E5C"/>
      <w:shd w:val="clear" w:color="auto" w:fill="E1DFDD"/>
    </w:rPr>
  </w:style>
  <w:style w:type="character" w:customStyle="1" w:styleId="UnresolvedMention13">
    <w:name w:val="Unresolved Mention13"/>
    <w:basedOn w:val="DefaultParagraphFont"/>
    <w:uiPriority w:val="99"/>
    <w:semiHidden/>
    <w:unhideWhenUsed/>
    <w:rsid w:val="00DE7BE8"/>
    <w:rPr>
      <w:color w:val="605E5C"/>
      <w:shd w:val="clear" w:color="auto" w:fill="E1DFDD"/>
    </w:rPr>
  </w:style>
  <w:style w:type="paragraph" w:customStyle="1" w:styleId="s30eec3f8">
    <w:name w:val="s30eec3f8"/>
    <w:basedOn w:val="Normal"/>
    <w:rsid w:val="00DE2BCD"/>
    <w:pPr>
      <w:spacing w:before="100" w:beforeAutospacing="1" w:after="100" w:afterAutospacing="1"/>
    </w:pPr>
    <w:rPr>
      <w:lang w:val="en-US" w:eastAsia="en-US"/>
    </w:rPr>
  </w:style>
  <w:style w:type="character" w:customStyle="1" w:styleId="sb8d990e2">
    <w:name w:val="sb8d990e2"/>
    <w:basedOn w:val="DefaultParagraphFont"/>
    <w:rsid w:val="00DE2BCD"/>
  </w:style>
  <w:style w:type="character" w:customStyle="1" w:styleId="UnresolvedMention14">
    <w:name w:val="Unresolved Mention14"/>
    <w:basedOn w:val="DefaultParagraphFont"/>
    <w:uiPriority w:val="99"/>
    <w:semiHidden/>
    <w:unhideWhenUsed/>
    <w:rsid w:val="006B247E"/>
    <w:rPr>
      <w:color w:val="605E5C"/>
      <w:shd w:val="clear" w:color="auto" w:fill="E1DFDD"/>
    </w:rPr>
  </w:style>
  <w:style w:type="character" w:customStyle="1" w:styleId="UnresolvedMention15">
    <w:name w:val="Unresolved Mention15"/>
    <w:basedOn w:val="DefaultParagraphFont"/>
    <w:uiPriority w:val="99"/>
    <w:semiHidden/>
    <w:unhideWhenUsed/>
    <w:rsid w:val="00AF5451"/>
    <w:rPr>
      <w:color w:val="605E5C"/>
      <w:shd w:val="clear" w:color="auto" w:fill="E1DFDD"/>
    </w:rPr>
  </w:style>
  <w:style w:type="character" w:customStyle="1" w:styleId="UnresolvedMention16">
    <w:name w:val="Unresolved Mention16"/>
    <w:basedOn w:val="DefaultParagraphFont"/>
    <w:uiPriority w:val="99"/>
    <w:semiHidden/>
    <w:unhideWhenUsed/>
    <w:rsid w:val="00071C23"/>
    <w:rPr>
      <w:color w:val="605E5C"/>
      <w:shd w:val="clear" w:color="auto" w:fill="E1DFDD"/>
    </w:rPr>
  </w:style>
  <w:style w:type="character" w:customStyle="1" w:styleId="UnresolvedMention17">
    <w:name w:val="Unresolved Mention17"/>
    <w:basedOn w:val="DefaultParagraphFont"/>
    <w:uiPriority w:val="99"/>
    <w:semiHidden/>
    <w:unhideWhenUsed/>
    <w:rsid w:val="00AF53E8"/>
    <w:rPr>
      <w:color w:val="605E5C"/>
      <w:shd w:val="clear" w:color="auto" w:fill="E1DFDD"/>
    </w:rPr>
  </w:style>
  <w:style w:type="character" w:customStyle="1" w:styleId="UnresolvedMention18">
    <w:name w:val="Unresolved Mention18"/>
    <w:basedOn w:val="DefaultParagraphFont"/>
    <w:uiPriority w:val="99"/>
    <w:semiHidden/>
    <w:unhideWhenUsed/>
    <w:rsid w:val="00EB60DF"/>
    <w:rPr>
      <w:color w:val="605E5C"/>
      <w:shd w:val="clear" w:color="auto" w:fill="E1DFDD"/>
    </w:rPr>
  </w:style>
  <w:style w:type="character" w:customStyle="1" w:styleId="UnresolvedMention19">
    <w:name w:val="Unresolved Mention19"/>
    <w:basedOn w:val="DefaultParagraphFont"/>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DefaultParagraphFont"/>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DefaultParagraphFont"/>
    <w:rsid w:val="003D7A35"/>
  </w:style>
  <w:style w:type="character" w:customStyle="1" w:styleId="normaltextrun">
    <w:name w:val="normaltextrun"/>
    <w:basedOn w:val="DefaultParagraphFont"/>
    <w:rsid w:val="00284990"/>
  </w:style>
  <w:style w:type="table" w:styleId="TableGrid">
    <w:name w:val="Table Grid"/>
    <w:basedOn w:val="TableNormal"/>
    <w:uiPriority w:val="3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Normal"/>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DefaultParagraphFont"/>
    <w:uiPriority w:val="99"/>
    <w:semiHidden/>
    <w:unhideWhenUsed/>
    <w:rsid w:val="0072581C"/>
    <w:rPr>
      <w:color w:val="605E5C"/>
      <w:shd w:val="clear" w:color="auto" w:fill="E1DFDD"/>
    </w:rPr>
  </w:style>
  <w:style w:type="paragraph" w:customStyle="1" w:styleId="paragraph">
    <w:name w:val="paragraph"/>
    <w:basedOn w:val="Normal"/>
    <w:rsid w:val="00FD6B89"/>
    <w:pPr>
      <w:spacing w:before="100" w:beforeAutospacing="1" w:after="100" w:afterAutospacing="1"/>
    </w:pPr>
  </w:style>
  <w:style w:type="character" w:customStyle="1" w:styleId="findhit">
    <w:name w:val="findhit"/>
    <w:basedOn w:val="DefaultParagraphFont"/>
    <w:rsid w:val="00FD6B89"/>
  </w:style>
  <w:style w:type="character" w:customStyle="1" w:styleId="eop">
    <w:name w:val="eop"/>
    <w:basedOn w:val="DefaultParagraphFont"/>
    <w:rsid w:val="00FD6B89"/>
  </w:style>
  <w:style w:type="paragraph" w:customStyle="1" w:styleId="Pagrindinis">
    <w:name w:val="Pagrindinis"/>
    <w:basedOn w:val="ListParagraph"/>
    <w:link w:val="PagrindinisChar"/>
    <w:qFormat/>
    <w:rsid w:val="00057AAA"/>
    <w:pPr>
      <w:numPr>
        <w:numId w:val="3"/>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DefaultParagraphFont"/>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DefaultParagraphFont"/>
    <w:rsid w:val="00057AAA"/>
  </w:style>
  <w:style w:type="character" w:customStyle="1" w:styleId="BodyTextIndent2Char1">
    <w:name w:val="Body Text Indent 2 Char1"/>
    <w:basedOn w:val="DefaultParagraphFont"/>
    <w:uiPriority w:val="99"/>
    <w:semiHidden/>
    <w:locked/>
    <w:rsid w:val="00057AAA"/>
    <w:rPr>
      <w:rFonts w:ascii="Calibri" w:hAnsi="Calibri" w:cs="Times New Roman"/>
      <w:lang w:val="lt-LT" w:eastAsia="en-US"/>
    </w:rPr>
  </w:style>
  <w:style w:type="paragraph" w:customStyle="1" w:styleId="heading-1">
    <w:name w:val="heading-1"/>
    <w:basedOn w:val="Normal"/>
    <w:rsid w:val="00057AAA"/>
    <w:pPr>
      <w:spacing w:before="100" w:beforeAutospacing="1" w:after="100" w:afterAutospacing="1"/>
    </w:pPr>
    <w:rPr>
      <w:rFonts w:eastAsiaTheme="minorEastAsia"/>
    </w:rPr>
  </w:style>
  <w:style w:type="paragraph" w:customStyle="1" w:styleId="Normal1">
    <w:name w:val="Normal1"/>
    <w:basedOn w:val="Normal"/>
    <w:rsid w:val="00E46363"/>
    <w:pPr>
      <w:spacing w:before="100" w:beforeAutospacing="1" w:after="100" w:afterAutospacing="1"/>
    </w:pPr>
    <w:rPr>
      <w:rFonts w:eastAsiaTheme="minorEastAsia"/>
    </w:rPr>
  </w:style>
  <w:style w:type="paragraph" w:customStyle="1" w:styleId="body-text-indent-2">
    <w:name w:val="body-text-indent-2"/>
    <w:basedOn w:val="Normal"/>
    <w:rsid w:val="00E46363"/>
    <w:pPr>
      <w:spacing w:before="100" w:beforeAutospacing="1" w:after="100" w:afterAutospacing="1"/>
    </w:pPr>
    <w:rPr>
      <w:rFonts w:eastAsiaTheme="minorEastAsia"/>
    </w:rPr>
  </w:style>
  <w:style w:type="character" w:customStyle="1" w:styleId="Hyperlink1">
    <w:name w:val="Hyperlink1"/>
    <w:basedOn w:val="DefaultParagraphFont"/>
    <w:rsid w:val="00E46363"/>
  </w:style>
  <w:style w:type="character" w:customStyle="1" w:styleId="default-paragraph-font">
    <w:name w:val="default-paragraph-font"/>
    <w:basedOn w:val="DefaultParagraphFont"/>
    <w:rsid w:val="00E46363"/>
  </w:style>
  <w:style w:type="character" w:customStyle="1" w:styleId="Bodytext8MSReferenceSansSerifNotItalic">
    <w:name w:val="Body text (8) + MS Reference Sans Serif;Not Italic"/>
    <w:basedOn w:val="DefaultParagraphFont"/>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DefaultParagraphFont"/>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Neapdorotaspaminjimas4">
    <w:name w:val="Neapdorotas paminėjimas4"/>
    <w:basedOn w:val="DefaultParagraphFont"/>
    <w:uiPriority w:val="99"/>
    <w:semiHidden/>
    <w:unhideWhenUsed/>
    <w:rsid w:val="00EF2ED1"/>
    <w:rPr>
      <w:color w:val="605E5C"/>
      <w:shd w:val="clear" w:color="auto" w:fill="E1DFDD"/>
    </w:rPr>
  </w:style>
  <w:style w:type="character" w:styleId="UnresolvedMention">
    <w:name w:val="Unresolved Mention"/>
    <w:basedOn w:val="DefaultParagraphFont"/>
    <w:uiPriority w:val="99"/>
    <w:semiHidden/>
    <w:unhideWhenUsed/>
    <w:rsid w:val="00E645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27577623">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6216473">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c912d4f696e011efa605b9842742bf37" TargetMode="External"/><Relationship Id="rId18" Type="http://schemas.openxmlformats.org/officeDocument/2006/relationships/hyperlink" Target="https://www.e-tar.lt/portal/lt/legalAct/a62fec54865711efabdbb4a1fc8b0b63" TargetMode="External"/><Relationship Id="rId26" Type="http://schemas.openxmlformats.org/officeDocument/2006/relationships/hyperlink" Target="https://e-tar.lt/portal/lt/legalAct/f97d42618bd711ef92b19bb92dd76d17" TargetMode="External"/><Relationship Id="rId3" Type="http://schemas.openxmlformats.org/officeDocument/2006/relationships/styles" Target="styles.xml"/><Relationship Id="rId21" Type="http://schemas.openxmlformats.org/officeDocument/2006/relationships/hyperlink" Target="https://e-tar.lt/portal/lt/legalAct/0b1050318bd811ef92b19bb92dd76d17" TargetMode="External"/><Relationship Id="rId7" Type="http://schemas.openxmlformats.org/officeDocument/2006/relationships/endnotes" Target="endnotes.xml"/><Relationship Id="rId12" Type="http://schemas.openxmlformats.org/officeDocument/2006/relationships/hyperlink" Target="https://www.e-tar.lt/portal/lt/legalAct/eaebe4d097a911efa605b9842742bf37" TargetMode="External"/><Relationship Id="rId17" Type="http://schemas.openxmlformats.org/officeDocument/2006/relationships/hyperlink" Target="https://www.e-tar.lt/portal/lt/legalAct/b2abc6119c6011efa605b9842742bf37" TargetMode="External"/><Relationship Id="rId25" Type="http://schemas.openxmlformats.org/officeDocument/2006/relationships/hyperlink" Target="https://www.e-tar.lt/portal/lt/legalAct/73f325f09ace11efa605b9842742bf37" TargetMode="External"/><Relationship Id="rId2" Type="http://schemas.openxmlformats.org/officeDocument/2006/relationships/numbering" Target="numbering.xml"/><Relationship Id="rId16" Type="http://schemas.openxmlformats.org/officeDocument/2006/relationships/hyperlink" Target="https://www.e-tar.lt/portal/lt/legalAct/cf394b54865711efabdbb4a1fc8b0b63" TargetMode="External"/><Relationship Id="rId20" Type="http://schemas.openxmlformats.org/officeDocument/2006/relationships/hyperlink" Target="https://www.e-tar.lt/portal/lt/legalAct/752b09b09ace11efa605b9842742bf37"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fba50f34865711efabdbb4a1fc8b0b63" TargetMode="External"/><Relationship Id="rId24" Type="http://schemas.openxmlformats.org/officeDocument/2006/relationships/hyperlink" Target="https://liteko.teismai.lt/viesasprendimupaieska/tekstas.aspx?id=f71f8503-b9d7-42c3-a757-b10772a0d2c4" TargetMode="External"/><Relationship Id="rId5" Type="http://schemas.openxmlformats.org/officeDocument/2006/relationships/webSettings" Target="webSettings.xml"/><Relationship Id="rId15" Type="http://schemas.openxmlformats.org/officeDocument/2006/relationships/hyperlink" Target="https://e-tar.lt/portal/lt/legalAct/282521468ca111ef92b19bb92dd76d17" TargetMode="External"/><Relationship Id="rId23" Type="http://schemas.openxmlformats.org/officeDocument/2006/relationships/hyperlink" Target="https://www.e-tar.lt/portal/lt/legalAct/a9e10d76865711efabdbb4a1fc8b0b63" TargetMode="External"/><Relationship Id="rId28" Type="http://schemas.openxmlformats.org/officeDocument/2006/relationships/footer" Target="footer1.xml"/><Relationship Id="rId10" Type="http://schemas.openxmlformats.org/officeDocument/2006/relationships/hyperlink" Target="https://www.e-tar.lt/portal/lt/legalAct/b4c1ed5497a911efa605b9842742bf37" TargetMode="External"/><Relationship Id="rId19" Type="http://schemas.openxmlformats.org/officeDocument/2006/relationships/hyperlink" Target="https://www.e-tar.lt/portal/lt/legalAct/dbad5ce49c6011efa605b9842742bf37"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tar.lt/portal/lt/legalAct/7f240be08a4511ef92b19bb92dd76d17" TargetMode="External"/><Relationship Id="rId14" Type="http://schemas.openxmlformats.org/officeDocument/2006/relationships/hyperlink" Target="https://www.e-tar.lt/portal/lt/legalAct/b1668d5697a911efa605b9842742bf37" TargetMode="External"/><Relationship Id="rId22" Type="http://schemas.openxmlformats.org/officeDocument/2006/relationships/hyperlink" Target="https://e-tar.lt/portal/lt/legalAct/180b5481915811efa605b9842742bf37"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2D2528-F996-4363-ABE8-99676723D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71126</Words>
  <Characters>40542</Characters>
  <Application>Microsoft Office Word</Application>
  <DocSecurity>0</DocSecurity>
  <Lines>337</Lines>
  <Paragraphs>222</Paragraphs>
  <ScaleCrop>false</ScaleCrop>
  <Company/>
  <LinksUpToDate>false</LinksUpToDate>
  <CharactersWithSpaces>111446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2024-12-04T08:04:00Z</dcterms:created>
  <dcterms:modified xsi:type="dcterms:W3CDTF">2024-12-04T08:04:00Z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bb01c8c8d2d47ece5fc2ac6dfe04739eeebc77c383d1912ed364f6633569e698</vt:lpwstr>
  </property>
</Properties>
</file>