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D187E2" w14:textId="77777777" w:rsidR="003D4C15" w:rsidRPr="005378B7" w:rsidRDefault="003D4C15" w:rsidP="007A35C3">
      <w:pPr>
        <w:pStyle w:val="Betarp"/>
        <w:spacing w:after="240"/>
        <w:jc w:val="both"/>
        <w:rPr>
          <w:rFonts w:asciiTheme="minorHAnsi" w:hAnsiTheme="minorHAnsi" w:cstheme="minorHAnsi"/>
        </w:rPr>
      </w:pPr>
    </w:p>
    <w:p w14:paraId="17569D08" w14:textId="77777777" w:rsidR="003D4C15" w:rsidRPr="005378B7" w:rsidRDefault="003D4C15" w:rsidP="007A35C3">
      <w:pPr>
        <w:pStyle w:val="Betarp"/>
        <w:spacing w:after="240"/>
        <w:jc w:val="both"/>
        <w:rPr>
          <w:rFonts w:asciiTheme="minorHAnsi" w:hAnsiTheme="minorHAnsi" w:cstheme="minorHAnsi"/>
        </w:rPr>
      </w:pPr>
    </w:p>
    <w:p w14:paraId="70D2EAA9" w14:textId="77777777" w:rsidR="00A4671F" w:rsidRPr="005378B7" w:rsidRDefault="00A4671F" w:rsidP="007A35C3">
      <w:pPr>
        <w:pStyle w:val="Betarp"/>
        <w:spacing w:after="1440"/>
        <w:ind w:left="1296" w:hanging="1296"/>
        <w:jc w:val="center"/>
        <w:rPr>
          <w:rFonts w:asciiTheme="minorHAnsi" w:hAnsiTheme="minorHAnsi" w:cstheme="minorHAnsi"/>
          <w:lang w:eastAsia="lt-LT"/>
        </w:rPr>
      </w:pPr>
    </w:p>
    <w:p w14:paraId="66813C6B" w14:textId="77777777" w:rsidR="003D4C15" w:rsidRPr="005378B7" w:rsidRDefault="003D4C15" w:rsidP="007A35C3">
      <w:pPr>
        <w:pStyle w:val="Betarp"/>
        <w:spacing w:after="1440"/>
        <w:ind w:left="1296" w:hanging="1296"/>
        <w:jc w:val="center"/>
        <w:rPr>
          <w:rFonts w:asciiTheme="minorHAnsi" w:hAnsiTheme="minorHAnsi" w:cstheme="minorHAnsi"/>
        </w:rPr>
      </w:pPr>
      <w:r w:rsidRPr="005378B7">
        <w:rPr>
          <w:rFonts w:asciiTheme="minorHAnsi" w:hAnsiTheme="minorHAnsi" w:cstheme="minorHAnsi"/>
          <w:noProof/>
          <w:lang w:val="en-GB" w:eastAsia="en-GB"/>
        </w:rPr>
        <w:drawing>
          <wp:inline distT="0" distB="0" distL="0" distR="0" wp14:anchorId="56558103" wp14:editId="29433013">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5378B7">
        <w:rPr>
          <w:rFonts w:asciiTheme="minorHAnsi" w:hAnsiTheme="minorHAnsi" w:cstheme="minorHAnsi"/>
          <w:noProof/>
          <w:lang w:val="en-GB" w:eastAsia="en-GB"/>
        </w:rPr>
        <mc:AlternateContent>
          <mc:Choice Requires="wps">
            <w:drawing>
              <wp:anchor distT="0" distB="0" distL="114300" distR="114300" simplePos="0" relativeHeight="251660288" behindDoc="0" locked="0" layoutInCell="0" allowOverlap="1" wp14:anchorId="11981688" wp14:editId="12A519C7">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xmlns:mv="urn:schemas-microsoft-com:mac:vml" xmlns:mo="http://schemas.microsoft.com/office/mac/office/2008/main">
            <w:pict>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5F0ED1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5378B7">
        <w:rPr>
          <w:rFonts w:asciiTheme="minorHAnsi" w:hAnsiTheme="minorHAnsi" w:cstheme="minorHAnsi"/>
          <w:noProof/>
          <w:lang w:val="en-GB" w:eastAsia="en-GB"/>
        </w:rPr>
        <mc:AlternateContent>
          <mc:Choice Requires="wps">
            <w:drawing>
              <wp:anchor distT="0" distB="0" distL="114300" distR="114300" simplePos="0" relativeHeight="251659264" behindDoc="0" locked="0" layoutInCell="0" allowOverlap="1" wp14:anchorId="62DAADE0" wp14:editId="7A4D4842">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xmlns:mv="urn:schemas-microsoft-com:mac:vml" xmlns:mo="http://schemas.microsoft.com/office/mac/office/2008/main">
            <w:pict>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0BB0D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5378B7">
        <w:rPr>
          <w:rFonts w:asciiTheme="minorHAnsi" w:hAnsiTheme="minorHAnsi" w:cstheme="minorHAnsi"/>
          <w:noProof/>
          <w:lang w:val="en-GB" w:eastAsia="en-GB"/>
        </w:rPr>
        <mc:AlternateContent>
          <mc:Choice Requires="wps">
            <w:drawing>
              <wp:anchor distT="0" distB="0" distL="114300" distR="114300" simplePos="0" relativeHeight="251662336" behindDoc="0" locked="0" layoutInCell="0" allowOverlap="1" wp14:anchorId="01D9FCAC" wp14:editId="22BF0D2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xmlns:mv="urn:schemas-microsoft-com:mac:vml" xmlns:mo="http://schemas.microsoft.com/office/mac/office/2008/main">
            <w:pict>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23502C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5378B7">
        <w:rPr>
          <w:rFonts w:asciiTheme="minorHAnsi" w:hAnsiTheme="minorHAnsi" w:cstheme="minorHAnsi"/>
          <w:noProof/>
          <w:lang w:val="en-GB" w:eastAsia="en-GB"/>
        </w:rPr>
        <mc:AlternateContent>
          <mc:Choice Requires="wps">
            <w:drawing>
              <wp:anchor distT="0" distB="0" distL="114300" distR="114300" simplePos="0" relativeHeight="251661312" behindDoc="0" locked="0" layoutInCell="0" allowOverlap="1" wp14:anchorId="166873A1" wp14:editId="4028A587">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xmlns:mv="urn:schemas-microsoft-com:mac:vml" xmlns:mo="http://schemas.microsoft.com/office/mac/office/2008/main">
            <w:pict>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3DE6C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06F7CBC9" w14:textId="77777777" w:rsidR="003D4C15" w:rsidRPr="005378B7" w:rsidRDefault="003D4C15" w:rsidP="007A35C3">
      <w:pPr>
        <w:pStyle w:val="Betarp"/>
        <w:jc w:val="center"/>
        <w:rPr>
          <w:rFonts w:asciiTheme="minorHAnsi" w:hAnsiTheme="minorHAnsi" w:cstheme="minorHAnsi"/>
          <w:smallCaps/>
          <w:sz w:val="52"/>
          <w:szCs w:val="52"/>
        </w:rPr>
      </w:pPr>
      <w:r w:rsidRPr="005378B7">
        <w:rPr>
          <w:rFonts w:asciiTheme="minorHAnsi" w:hAnsiTheme="minorHAnsi" w:cstheme="minorHAnsi"/>
          <w:smallCaps/>
          <w:sz w:val="52"/>
          <w:szCs w:val="52"/>
        </w:rPr>
        <w:t>Lietuvos vyriausiojo administracinio teismo praktikos apžvalga</w:t>
      </w:r>
    </w:p>
    <w:p w14:paraId="6B519B9C" w14:textId="3FBAF840" w:rsidR="003D4C15" w:rsidRPr="005378B7" w:rsidRDefault="003D4C15" w:rsidP="007A35C3">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5378B7">
        <w:rPr>
          <w:rFonts w:asciiTheme="minorHAnsi" w:hAnsiTheme="minorHAnsi" w:cstheme="minorHAnsi"/>
          <w:b/>
          <w:smallCaps/>
          <w:sz w:val="32"/>
          <w:szCs w:val="32"/>
          <w:u w:val="double"/>
        </w:rPr>
        <w:t>20</w:t>
      </w:r>
      <w:r w:rsidR="007E55E3" w:rsidRPr="005378B7">
        <w:rPr>
          <w:rFonts w:asciiTheme="minorHAnsi" w:hAnsiTheme="minorHAnsi" w:cstheme="minorHAnsi"/>
          <w:b/>
          <w:smallCaps/>
          <w:sz w:val="32"/>
          <w:szCs w:val="32"/>
          <w:u w:val="double"/>
        </w:rPr>
        <w:t>20</w:t>
      </w:r>
      <w:r w:rsidRPr="005378B7">
        <w:rPr>
          <w:rFonts w:asciiTheme="minorHAnsi" w:hAnsiTheme="minorHAnsi" w:cstheme="minorHAnsi"/>
          <w:b/>
          <w:smallCaps/>
          <w:sz w:val="32"/>
          <w:szCs w:val="32"/>
          <w:u w:val="double"/>
        </w:rPr>
        <w:t xml:space="preserve"> m. </w:t>
      </w:r>
      <w:r w:rsidR="0038018F" w:rsidRPr="005378B7">
        <w:rPr>
          <w:rFonts w:asciiTheme="minorHAnsi" w:hAnsiTheme="minorHAnsi" w:cstheme="minorHAnsi"/>
          <w:b/>
          <w:smallCaps/>
          <w:sz w:val="32"/>
          <w:szCs w:val="32"/>
          <w:u w:val="double"/>
        </w:rPr>
        <w:t>birželio</w:t>
      </w:r>
      <w:r w:rsidR="000F1C77" w:rsidRPr="005378B7">
        <w:rPr>
          <w:rFonts w:asciiTheme="minorHAnsi" w:hAnsiTheme="minorHAnsi" w:cstheme="minorHAnsi"/>
          <w:b/>
          <w:smallCaps/>
          <w:sz w:val="32"/>
          <w:szCs w:val="32"/>
          <w:u w:val="double"/>
        </w:rPr>
        <w:t xml:space="preserve"> </w:t>
      </w:r>
      <w:r w:rsidRPr="005378B7">
        <w:rPr>
          <w:rFonts w:asciiTheme="minorHAnsi" w:hAnsiTheme="minorHAnsi" w:cstheme="minorHAnsi"/>
          <w:b/>
          <w:smallCaps/>
          <w:sz w:val="32"/>
          <w:szCs w:val="32"/>
          <w:u w:val="double"/>
        </w:rPr>
        <w:t>1 d. – 20</w:t>
      </w:r>
      <w:r w:rsidR="007E55E3" w:rsidRPr="005378B7">
        <w:rPr>
          <w:rFonts w:asciiTheme="minorHAnsi" w:hAnsiTheme="minorHAnsi" w:cstheme="minorHAnsi"/>
          <w:b/>
          <w:smallCaps/>
          <w:sz w:val="32"/>
          <w:szCs w:val="32"/>
          <w:u w:val="double"/>
        </w:rPr>
        <w:t>20</w:t>
      </w:r>
      <w:r w:rsidRPr="005378B7">
        <w:rPr>
          <w:rFonts w:asciiTheme="minorHAnsi" w:hAnsiTheme="minorHAnsi" w:cstheme="minorHAnsi"/>
          <w:b/>
          <w:smallCaps/>
          <w:sz w:val="32"/>
          <w:szCs w:val="32"/>
          <w:u w:val="double"/>
        </w:rPr>
        <w:t xml:space="preserve"> m.</w:t>
      </w:r>
      <w:r w:rsidR="000F1C77" w:rsidRPr="005378B7">
        <w:rPr>
          <w:rFonts w:asciiTheme="minorHAnsi" w:hAnsiTheme="minorHAnsi" w:cstheme="minorHAnsi"/>
          <w:b/>
          <w:smallCaps/>
          <w:sz w:val="32"/>
          <w:szCs w:val="32"/>
          <w:u w:val="double"/>
        </w:rPr>
        <w:t xml:space="preserve"> </w:t>
      </w:r>
      <w:r w:rsidR="0038018F" w:rsidRPr="005378B7">
        <w:rPr>
          <w:rFonts w:asciiTheme="minorHAnsi" w:hAnsiTheme="minorHAnsi" w:cstheme="minorHAnsi"/>
          <w:b/>
          <w:smallCaps/>
          <w:sz w:val="32"/>
          <w:szCs w:val="32"/>
          <w:u w:val="double"/>
        </w:rPr>
        <w:t>birželio</w:t>
      </w:r>
      <w:r w:rsidR="00E4176B" w:rsidRPr="005378B7">
        <w:rPr>
          <w:rFonts w:asciiTheme="minorHAnsi" w:hAnsiTheme="minorHAnsi" w:cstheme="minorHAnsi"/>
          <w:b/>
          <w:smallCaps/>
          <w:sz w:val="32"/>
          <w:szCs w:val="32"/>
          <w:u w:val="double"/>
        </w:rPr>
        <w:t xml:space="preserve"> 3</w:t>
      </w:r>
      <w:r w:rsidR="0038018F" w:rsidRPr="005378B7">
        <w:rPr>
          <w:rFonts w:asciiTheme="minorHAnsi" w:hAnsiTheme="minorHAnsi" w:cstheme="minorHAnsi"/>
          <w:b/>
          <w:smallCaps/>
          <w:sz w:val="32"/>
          <w:szCs w:val="32"/>
          <w:u w:val="double"/>
        </w:rPr>
        <w:t>0</w:t>
      </w:r>
      <w:r w:rsidR="000F1C77" w:rsidRPr="005378B7">
        <w:rPr>
          <w:rFonts w:asciiTheme="minorHAnsi" w:hAnsiTheme="minorHAnsi" w:cstheme="minorHAnsi"/>
          <w:b/>
          <w:smallCaps/>
          <w:sz w:val="32"/>
          <w:szCs w:val="32"/>
          <w:u w:val="double"/>
        </w:rPr>
        <w:t xml:space="preserve"> </w:t>
      </w:r>
      <w:r w:rsidRPr="005378B7">
        <w:rPr>
          <w:rFonts w:asciiTheme="minorHAnsi" w:hAnsiTheme="minorHAnsi" w:cstheme="minorHAnsi"/>
          <w:b/>
          <w:smallCaps/>
          <w:sz w:val="32"/>
          <w:szCs w:val="32"/>
          <w:u w:val="double"/>
        </w:rPr>
        <w:t>d.</w:t>
      </w:r>
      <w:bookmarkEnd w:id="0"/>
      <w:bookmarkEnd w:id="1"/>
      <w:bookmarkEnd w:id="2"/>
      <w:bookmarkEnd w:id="3"/>
      <w:bookmarkEnd w:id="4"/>
      <w:bookmarkEnd w:id="5"/>
    </w:p>
    <w:p w14:paraId="34CB955A" w14:textId="77777777" w:rsidR="003D4C15" w:rsidRPr="005378B7" w:rsidRDefault="003D4C15" w:rsidP="007A35C3">
      <w:pPr>
        <w:jc w:val="both"/>
        <w:rPr>
          <w:rFonts w:asciiTheme="minorHAnsi" w:hAnsiTheme="minorHAnsi" w:cstheme="minorHAnsi"/>
          <w:b/>
          <w:smallCaps/>
          <w:sz w:val="32"/>
          <w:szCs w:val="32"/>
        </w:rPr>
      </w:pPr>
    </w:p>
    <w:p w14:paraId="012D63E8" w14:textId="77777777" w:rsidR="003D4C15" w:rsidRPr="005378B7" w:rsidRDefault="003D4C15" w:rsidP="007A35C3">
      <w:pPr>
        <w:jc w:val="both"/>
        <w:rPr>
          <w:rFonts w:asciiTheme="minorHAnsi" w:hAnsiTheme="minorHAnsi" w:cstheme="minorHAnsi"/>
          <w:b/>
          <w:smallCaps/>
          <w:sz w:val="22"/>
          <w:szCs w:val="22"/>
        </w:rPr>
      </w:pPr>
    </w:p>
    <w:p w14:paraId="455E7653" w14:textId="77777777" w:rsidR="003D4C15" w:rsidRPr="005378B7" w:rsidRDefault="003D4C15" w:rsidP="007A35C3">
      <w:pPr>
        <w:jc w:val="both"/>
        <w:rPr>
          <w:rFonts w:asciiTheme="minorHAnsi" w:hAnsiTheme="minorHAnsi" w:cstheme="minorHAnsi"/>
          <w:b/>
          <w:smallCaps/>
          <w:sz w:val="22"/>
          <w:szCs w:val="22"/>
        </w:rPr>
      </w:pPr>
    </w:p>
    <w:p w14:paraId="53EE2D16" w14:textId="77777777" w:rsidR="003D4C15" w:rsidRPr="005378B7" w:rsidRDefault="003D4C15" w:rsidP="007A35C3">
      <w:pPr>
        <w:jc w:val="both"/>
        <w:rPr>
          <w:rFonts w:asciiTheme="minorHAnsi" w:hAnsiTheme="minorHAnsi" w:cstheme="minorHAnsi"/>
          <w:b/>
          <w:smallCaps/>
          <w:sz w:val="22"/>
          <w:szCs w:val="22"/>
        </w:rPr>
      </w:pPr>
    </w:p>
    <w:p w14:paraId="73448F9D" w14:textId="77777777" w:rsidR="003D4C15" w:rsidRPr="005378B7" w:rsidRDefault="003D4C15" w:rsidP="007A35C3">
      <w:pPr>
        <w:jc w:val="both"/>
        <w:rPr>
          <w:rFonts w:asciiTheme="minorHAnsi" w:hAnsiTheme="minorHAnsi" w:cstheme="minorHAnsi"/>
          <w:b/>
          <w:smallCaps/>
          <w:sz w:val="22"/>
          <w:szCs w:val="22"/>
        </w:rPr>
      </w:pPr>
    </w:p>
    <w:p w14:paraId="28466615" w14:textId="77777777" w:rsidR="003D4C15" w:rsidRPr="005378B7" w:rsidRDefault="003D4C15" w:rsidP="007A35C3">
      <w:pPr>
        <w:jc w:val="both"/>
        <w:rPr>
          <w:rFonts w:asciiTheme="minorHAnsi" w:hAnsiTheme="minorHAnsi" w:cstheme="minorHAnsi"/>
          <w:b/>
          <w:smallCaps/>
          <w:sz w:val="22"/>
          <w:szCs w:val="22"/>
        </w:rPr>
      </w:pPr>
    </w:p>
    <w:p w14:paraId="2FC70AC6" w14:textId="77777777" w:rsidR="003D4C15" w:rsidRPr="005378B7" w:rsidRDefault="003D4C15" w:rsidP="007A35C3">
      <w:pPr>
        <w:jc w:val="both"/>
        <w:rPr>
          <w:rFonts w:asciiTheme="minorHAnsi" w:hAnsiTheme="minorHAnsi" w:cstheme="minorHAnsi"/>
          <w:b/>
          <w:smallCaps/>
          <w:sz w:val="22"/>
          <w:szCs w:val="22"/>
        </w:rPr>
      </w:pPr>
    </w:p>
    <w:p w14:paraId="01F50AED" w14:textId="77777777" w:rsidR="003D4C15" w:rsidRPr="005378B7" w:rsidRDefault="003D4C15" w:rsidP="007A35C3">
      <w:pPr>
        <w:jc w:val="both"/>
        <w:rPr>
          <w:rFonts w:asciiTheme="minorHAnsi" w:hAnsiTheme="minorHAnsi" w:cstheme="minorHAnsi"/>
          <w:b/>
          <w:smallCaps/>
          <w:sz w:val="22"/>
          <w:szCs w:val="22"/>
        </w:rPr>
      </w:pPr>
    </w:p>
    <w:p w14:paraId="30B0D408" w14:textId="77777777" w:rsidR="003D4C15" w:rsidRPr="005378B7" w:rsidRDefault="003D4C15" w:rsidP="007A35C3">
      <w:pPr>
        <w:jc w:val="both"/>
        <w:rPr>
          <w:rFonts w:asciiTheme="minorHAnsi" w:hAnsiTheme="minorHAnsi" w:cstheme="minorHAnsi"/>
          <w:b/>
          <w:smallCaps/>
          <w:sz w:val="22"/>
          <w:szCs w:val="22"/>
        </w:rPr>
      </w:pPr>
    </w:p>
    <w:p w14:paraId="0AC2F7A6" w14:textId="77777777" w:rsidR="003D4C15" w:rsidRPr="005378B7" w:rsidRDefault="003D4C15" w:rsidP="007A35C3">
      <w:pPr>
        <w:jc w:val="both"/>
        <w:rPr>
          <w:rFonts w:asciiTheme="minorHAnsi" w:hAnsiTheme="minorHAnsi" w:cstheme="minorHAnsi"/>
          <w:b/>
          <w:smallCaps/>
          <w:sz w:val="22"/>
          <w:szCs w:val="22"/>
        </w:rPr>
      </w:pPr>
    </w:p>
    <w:p w14:paraId="74A36362" w14:textId="77777777" w:rsidR="003D4C15" w:rsidRPr="005378B7" w:rsidRDefault="003D4C15" w:rsidP="007A35C3">
      <w:pPr>
        <w:jc w:val="both"/>
        <w:rPr>
          <w:rFonts w:asciiTheme="minorHAnsi" w:hAnsiTheme="minorHAnsi" w:cstheme="minorHAnsi"/>
          <w:b/>
          <w:smallCaps/>
          <w:sz w:val="22"/>
          <w:szCs w:val="22"/>
        </w:rPr>
      </w:pPr>
    </w:p>
    <w:p w14:paraId="3B289CC4" w14:textId="77777777" w:rsidR="003D4C15" w:rsidRPr="005378B7" w:rsidRDefault="003D4C15" w:rsidP="007A35C3">
      <w:pPr>
        <w:jc w:val="both"/>
        <w:rPr>
          <w:rFonts w:asciiTheme="minorHAnsi" w:hAnsiTheme="minorHAnsi" w:cstheme="minorHAnsi"/>
          <w:b/>
          <w:smallCaps/>
          <w:sz w:val="22"/>
          <w:szCs w:val="22"/>
        </w:rPr>
      </w:pPr>
    </w:p>
    <w:p w14:paraId="2012CFEA" w14:textId="77777777" w:rsidR="003D4C15" w:rsidRPr="005378B7" w:rsidRDefault="003D4C15" w:rsidP="007A35C3">
      <w:pPr>
        <w:jc w:val="both"/>
        <w:rPr>
          <w:rFonts w:asciiTheme="minorHAnsi" w:hAnsiTheme="minorHAnsi" w:cstheme="minorHAnsi"/>
          <w:b/>
          <w:smallCaps/>
          <w:sz w:val="22"/>
          <w:szCs w:val="22"/>
        </w:rPr>
      </w:pPr>
    </w:p>
    <w:p w14:paraId="0CBF0D24" w14:textId="77777777" w:rsidR="003D4C15" w:rsidRPr="005378B7" w:rsidRDefault="003D4C15" w:rsidP="007A35C3">
      <w:pPr>
        <w:jc w:val="both"/>
        <w:rPr>
          <w:rFonts w:asciiTheme="minorHAnsi" w:hAnsiTheme="minorHAnsi" w:cstheme="minorHAnsi"/>
          <w:b/>
          <w:smallCaps/>
          <w:sz w:val="22"/>
          <w:szCs w:val="22"/>
        </w:rPr>
      </w:pPr>
    </w:p>
    <w:p w14:paraId="1867DC59" w14:textId="77777777" w:rsidR="003D4C15" w:rsidRPr="005378B7" w:rsidRDefault="003D4C15" w:rsidP="007A35C3">
      <w:pPr>
        <w:jc w:val="both"/>
        <w:rPr>
          <w:rFonts w:asciiTheme="minorHAnsi" w:hAnsiTheme="minorHAnsi" w:cstheme="minorHAnsi"/>
          <w:b/>
          <w:smallCaps/>
          <w:sz w:val="22"/>
          <w:szCs w:val="22"/>
        </w:rPr>
      </w:pPr>
    </w:p>
    <w:p w14:paraId="637CF3A2" w14:textId="77777777" w:rsidR="003D4C15" w:rsidRPr="005378B7" w:rsidRDefault="003D4C15" w:rsidP="007A35C3">
      <w:pPr>
        <w:jc w:val="center"/>
        <w:rPr>
          <w:rFonts w:asciiTheme="minorHAnsi" w:hAnsiTheme="minorHAnsi" w:cstheme="minorHAnsi"/>
          <w:b/>
          <w:smallCaps/>
          <w:sz w:val="28"/>
          <w:szCs w:val="28"/>
        </w:rPr>
      </w:pPr>
      <w:r w:rsidRPr="005378B7">
        <w:rPr>
          <w:rFonts w:asciiTheme="minorHAnsi" w:hAnsiTheme="minorHAnsi" w:cstheme="minorHAnsi"/>
          <w:b/>
          <w:smallCaps/>
          <w:sz w:val="28"/>
          <w:szCs w:val="28"/>
        </w:rPr>
        <w:t>Apžvalgą parengė Lietuvos vyriausiojo administracinio teismo</w:t>
      </w:r>
    </w:p>
    <w:p w14:paraId="4B9B7B9F" w14:textId="3FE214FF" w:rsidR="003D4C15" w:rsidRPr="005378B7" w:rsidRDefault="003D4C15" w:rsidP="007A35C3">
      <w:pPr>
        <w:jc w:val="center"/>
        <w:rPr>
          <w:rFonts w:asciiTheme="minorHAnsi" w:hAnsiTheme="minorHAnsi" w:cstheme="minorHAnsi"/>
          <w:sz w:val="22"/>
          <w:szCs w:val="22"/>
        </w:rPr>
      </w:pPr>
      <w:r w:rsidRPr="005378B7">
        <w:rPr>
          <w:rFonts w:asciiTheme="minorHAnsi" w:hAnsiTheme="minorHAnsi" w:cstheme="minorHAnsi"/>
          <w:b/>
          <w:smallCaps/>
          <w:sz w:val="28"/>
          <w:szCs w:val="28"/>
        </w:rPr>
        <w:t>T</w:t>
      </w:r>
      <w:r w:rsidR="0016762E" w:rsidRPr="005378B7">
        <w:rPr>
          <w:rFonts w:asciiTheme="minorHAnsi" w:hAnsiTheme="minorHAnsi" w:cstheme="minorHAnsi"/>
          <w:b/>
          <w:smallCaps/>
          <w:sz w:val="28"/>
          <w:szCs w:val="28"/>
        </w:rPr>
        <w:t xml:space="preserve">eismų praktikos </w:t>
      </w:r>
      <w:r w:rsidRPr="005378B7">
        <w:rPr>
          <w:rFonts w:asciiTheme="minorHAnsi" w:hAnsiTheme="minorHAnsi" w:cstheme="minorHAnsi"/>
          <w:b/>
          <w:smallCaps/>
          <w:sz w:val="28"/>
          <w:szCs w:val="28"/>
        </w:rPr>
        <w:t>departamentas</w:t>
      </w:r>
      <w:r w:rsidRPr="005378B7">
        <w:rPr>
          <w:rFonts w:asciiTheme="minorHAnsi" w:hAnsiTheme="minorHAnsi" w:cstheme="minorHAnsi"/>
          <w:smallCaps/>
          <w:sz w:val="22"/>
          <w:szCs w:val="22"/>
        </w:rPr>
        <w:br w:type="page"/>
      </w:r>
      <w:bookmarkStart w:id="6" w:name="_Hlk529270320"/>
      <w:bookmarkStart w:id="7" w:name="_Toc120597382"/>
      <w:r w:rsidRPr="005378B7">
        <w:rPr>
          <w:rFonts w:asciiTheme="minorHAnsi" w:hAnsiTheme="minorHAnsi" w:cstheme="minorHAnsi"/>
          <w:b/>
          <w:sz w:val="22"/>
          <w:szCs w:val="22"/>
        </w:rPr>
        <w:lastRenderedPageBreak/>
        <w:t>TURINY</w:t>
      </w:r>
      <w:r w:rsidR="00AA4BED" w:rsidRPr="005378B7">
        <w:rPr>
          <w:rFonts w:asciiTheme="minorHAnsi" w:hAnsiTheme="minorHAnsi" w:cstheme="minorHAnsi"/>
          <w:b/>
          <w:sz w:val="22"/>
          <w:szCs w:val="22"/>
        </w:rPr>
        <w:t>S</w:t>
      </w:r>
    </w:p>
    <w:p w14:paraId="7BA98ED9" w14:textId="77777777" w:rsidR="00D63506" w:rsidRDefault="00A364C6">
      <w:pPr>
        <w:pStyle w:val="Turinys1"/>
        <w:rPr>
          <w:rFonts w:eastAsiaTheme="minorEastAsia" w:cstheme="minorBidi"/>
          <w:b w:val="0"/>
          <w:bCs w:val="0"/>
          <w:caps w:val="0"/>
          <w:noProof/>
          <w:sz w:val="24"/>
          <w:szCs w:val="24"/>
          <w:lang w:val="en-GB" w:eastAsia="en-GB"/>
        </w:rPr>
      </w:pPr>
      <w:r w:rsidRPr="005378B7">
        <w:rPr>
          <w:rFonts w:cstheme="minorHAnsi"/>
          <w:szCs w:val="22"/>
        </w:rPr>
        <w:fldChar w:fldCharType="begin"/>
      </w:r>
      <w:r w:rsidR="003D4C15" w:rsidRPr="005378B7">
        <w:rPr>
          <w:rFonts w:cstheme="minorHAnsi"/>
          <w:szCs w:val="22"/>
        </w:rPr>
        <w:instrText xml:space="preserve"> TOC \o "1-3" \h \z \u </w:instrText>
      </w:r>
      <w:r w:rsidRPr="005378B7">
        <w:rPr>
          <w:rFonts w:cstheme="minorHAnsi"/>
          <w:szCs w:val="22"/>
        </w:rPr>
        <w:fldChar w:fldCharType="separate"/>
      </w:r>
      <w:hyperlink w:anchor="_Toc48829318" w:history="1">
        <w:r w:rsidR="00D63506" w:rsidRPr="00673AED">
          <w:rPr>
            <w:rStyle w:val="Hipersaitas"/>
            <w:rFonts w:cstheme="minorHAnsi"/>
            <w:noProof/>
          </w:rPr>
          <w:t>I. Administracinės bylos, kylančios iš ginčų dėl teisės viešojo administravimo srityje</w:t>
        </w:r>
        <w:r w:rsidR="00D63506">
          <w:rPr>
            <w:noProof/>
            <w:webHidden/>
          </w:rPr>
          <w:tab/>
        </w:r>
        <w:r w:rsidR="00D63506">
          <w:rPr>
            <w:noProof/>
            <w:webHidden/>
          </w:rPr>
          <w:fldChar w:fldCharType="begin"/>
        </w:r>
        <w:r w:rsidR="00D63506">
          <w:rPr>
            <w:noProof/>
            <w:webHidden/>
          </w:rPr>
          <w:instrText xml:space="preserve"> PAGEREF _Toc48829318 \h </w:instrText>
        </w:r>
        <w:r w:rsidR="00D63506">
          <w:rPr>
            <w:noProof/>
            <w:webHidden/>
          </w:rPr>
        </w:r>
        <w:r w:rsidR="00D63506">
          <w:rPr>
            <w:noProof/>
            <w:webHidden/>
          </w:rPr>
          <w:fldChar w:fldCharType="separate"/>
        </w:r>
        <w:r w:rsidR="00D63506">
          <w:rPr>
            <w:noProof/>
            <w:webHidden/>
          </w:rPr>
          <w:t>4</w:t>
        </w:r>
        <w:r w:rsidR="00D63506">
          <w:rPr>
            <w:noProof/>
            <w:webHidden/>
          </w:rPr>
          <w:fldChar w:fldCharType="end"/>
        </w:r>
      </w:hyperlink>
    </w:p>
    <w:p w14:paraId="32DA0D2C" w14:textId="77777777" w:rsidR="00D63506" w:rsidRDefault="00391B52">
      <w:pPr>
        <w:pStyle w:val="Turinys1"/>
        <w:rPr>
          <w:rFonts w:eastAsiaTheme="minorEastAsia" w:cstheme="minorBidi"/>
          <w:b w:val="0"/>
          <w:bCs w:val="0"/>
          <w:caps w:val="0"/>
          <w:noProof/>
          <w:sz w:val="24"/>
          <w:szCs w:val="24"/>
          <w:lang w:val="en-GB" w:eastAsia="en-GB"/>
        </w:rPr>
      </w:pPr>
      <w:hyperlink w:anchor="_Toc48829319" w:history="1">
        <w:r w:rsidR="00D63506" w:rsidRPr="00673AED">
          <w:rPr>
            <w:rStyle w:val="Hipersaitas"/>
            <w:rFonts w:ascii="Calibri" w:hAnsi="Calibri"/>
            <w:noProof/>
          </w:rPr>
          <w:t>5. Rinkimai, referendumai ir politinių partijų veikla</w:t>
        </w:r>
        <w:r w:rsidR="00D63506">
          <w:rPr>
            <w:noProof/>
            <w:webHidden/>
          </w:rPr>
          <w:tab/>
        </w:r>
        <w:r w:rsidR="00D63506">
          <w:rPr>
            <w:noProof/>
            <w:webHidden/>
          </w:rPr>
          <w:fldChar w:fldCharType="begin"/>
        </w:r>
        <w:r w:rsidR="00D63506">
          <w:rPr>
            <w:noProof/>
            <w:webHidden/>
          </w:rPr>
          <w:instrText xml:space="preserve"> PAGEREF _Toc48829319 \h </w:instrText>
        </w:r>
        <w:r w:rsidR="00D63506">
          <w:rPr>
            <w:noProof/>
            <w:webHidden/>
          </w:rPr>
        </w:r>
        <w:r w:rsidR="00D63506">
          <w:rPr>
            <w:noProof/>
            <w:webHidden/>
          </w:rPr>
          <w:fldChar w:fldCharType="separate"/>
        </w:r>
        <w:r w:rsidR="00D63506">
          <w:rPr>
            <w:noProof/>
            <w:webHidden/>
          </w:rPr>
          <w:t>4</w:t>
        </w:r>
        <w:r w:rsidR="00D63506">
          <w:rPr>
            <w:noProof/>
            <w:webHidden/>
          </w:rPr>
          <w:fldChar w:fldCharType="end"/>
        </w:r>
      </w:hyperlink>
    </w:p>
    <w:p w14:paraId="72383204" w14:textId="77777777" w:rsidR="00D63506" w:rsidRDefault="00391B52">
      <w:pPr>
        <w:pStyle w:val="Turinys2"/>
        <w:rPr>
          <w:rFonts w:eastAsiaTheme="minorEastAsia" w:cstheme="minorBidi"/>
          <w:i w:val="0"/>
          <w:noProof/>
          <w:sz w:val="24"/>
          <w:szCs w:val="24"/>
          <w:lang w:val="en-GB" w:eastAsia="en-GB"/>
        </w:rPr>
      </w:pPr>
      <w:hyperlink w:anchor="_Toc48829320" w:history="1">
        <w:r w:rsidR="00D63506" w:rsidRPr="00673AED">
          <w:rPr>
            <w:rStyle w:val="Hipersaitas"/>
            <w:rFonts w:ascii="Calibri" w:eastAsia="Calibri" w:hAnsi="Calibri"/>
            <w:noProof/>
          </w:rPr>
          <w:t>Dėl savivaldybės tarybos nario įgaliojimų pasibaigimo pagrindo jam atsistatydinant dėl pareigų, kurios nesuderinamos su tarybos nario pareigomis</w:t>
        </w:r>
        <w:r w:rsidR="00D63506">
          <w:rPr>
            <w:noProof/>
            <w:webHidden/>
          </w:rPr>
          <w:tab/>
        </w:r>
        <w:r w:rsidR="00D63506">
          <w:rPr>
            <w:noProof/>
            <w:webHidden/>
          </w:rPr>
          <w:fldChar w:fldCharType="begin"/>
        </w:r>
        <w:r w:rsidR="00D63506">
          <w:rPr>
            <w:noProof/>
            <w:webHidden/>
          </w:rPr>
          <w:instrText xml:space="preserve"> PAGEREF _Toc48829320 \h </w:instrText>
        </w:r>
        <w:r w:rsidR="00D63506">
          <w:rPr>
            <w:noProof/>
            <w:webHidden/>
          </w:rPr>
        </w:r>
        <w:r w:rsidR="00D63506">
          <w:rPr>
            <w:noProof/>
            <w:webHidden/>
          </w:rPr>
          <w:fldChar w:fldCharType="separate"/>
        </w:r>
        <w:r w:rsidR="00D63506">
          <w:rPr>
            <w:noProof/>
            <w:webHidden/>
          </w:rPr>
          <w:t>4</w:t>
        </w:r>
        <w:r w:rsidR="00D63506">
          <w:rPr>
            <w:noProof/>
            <w:webHidden/>
          </w:rPr>
          <w:fldChar w:fldCharType="end"/>
        </w:r>
      </w:hyperlink>
    </w:p>
    <w:p w14:paraId="70E3A5E8" w14:textId="77777777" w:rsidR="00D63506" w:rsidRDefault="00391B52">
      <w:pPr>
        <w:pStyle w:val="Turinys1"/>
        <w:rPr>
          <w:rFonts w:eastAsiaTheme="minorEastAsia" w:cstheme="minorBidi"/>
          <w:b w:val="0"/>
          <w:bCs w:val="0"/>
          <w:caps w:val="0"/>
          <w:noProof/>
          <w:sz w:val="24"/>
          <w:szCs w:val="24"/>
          <w:lang w:val="en-GB" w:eastAsia="en-GB"/>
        </w:rPr>
      </w:pPr>
      <w:hyperlink w:anchor="_Toc48829321" w:history="1">
        <w:r w:rsidR="00D63506" w:rsidRPr="00673AED">
          <w:rPr>
            <w:rStyle w:val="Hipersaitas"/>
            <w:rFonts w:cstheme="minorHAnsi"/>
            <w:noProof/>
          </w:rPr>
          <w:t>6. Sveikatos apsauga</w:t>
        </w:r>
        <w:r w:rsidR="00D63506">
          <w:rPr>
            <w:noProof/>
            <w:webHidden/>
          </w:rPr>
          <w:tab/>
        </w:r>
        <w:r w:rsidR="00D63506">
          <w:rPr>
            <w:noProof/>
            <w:webHidden/>
          </w:rPr>
          <w:fldChar w:fldCharType="begin"/>
        </w:r>
        <w:r w:rsidR="00D63506">
          <w:rPr>
            <w:noProof/>
            <w:webHidden/>
          </w:rPr>
          <w:instrText xml:space="preserve"> PAGEREF _Toc48829321 \h </w:instrText>
        </w:r>
        <w:r w:rsidR="00D63506">
          <w:rPr>
            <w:noProof/>
            <w:webHidden/>
          </w:rPr>
        </w:r>
        <w:r w:rsidR="00D63506">
          <w:rPr>
            <w:noProof/>
            <w:webHidden/>
          </w:rPr>
          <w:fldChar w:fldCharType="separate"/>
        </w:r>
        <w:r w:rsidR="00D63506">
          <w:rPr>
            <w:noProof/>
            <w:webHidden/>
          </w:rPr>
          <w:t>5</w:t>
        </w:r>
        <w:r w:rsidR="00D63506">
          <w:rPr>
            <w:noProof/>
            <w:webHidden/>
          </w:rPr>
          <w:fldChar w:fldCharType="end"/>
        </w:r>
      </w:hyperlink>
    </w:p>
    <w:p w14:paraId="6860A931" w14:textId="77777777" w:rsidR="00D63506" w:rsidRDefault="00391B52">
      <w:pPr>
        <w:pStyle w:val="Turinys2"/>
        <w:rPr>
          <w:rFonts w:eastAsiaTheme="minorEastAsia" w:cstheme="minorBidi"/>
          <w:i w:val="0"/>
          <w:noProof/>
          <w:sz w:val="24"/>
          <w:szCs w:val="24"/>
          <w:lang w:val="en-GB" w:eastAsia="en-GB"/>
        </w:rPr>
      </w:pPr>
      <w:hyperlink w:anchor="_Toc48829322" w:history="1">
        <w:r w:rsidR="00D63506" w:rsidRPr="00673AED">
          <w:rPr>
            <w:rStyle w:val="Hipersaitas"/>
            <w:noProof/>
          </w:rPr>
          <w:t>Dėl moksleivio, besimokančio JAV, pareigos savarankiškai draustis privalomuoju sveikatos draudimu</w:t>
        </w:r>
        <w:r w:rsidR="00D63506">
          <w:rPr>
            <w:noProof/>
            <w:webHidden/>
          </w:rPr>
          <w:tab/>
        </w:r>
        <w:r w:rsidR="00D63506">
          <w:rPr>
            <w:noProof/>
            <w:webHidden/>
          </w:rPr>
          <w:fldChar w:fldCharType="begin"/>
        </w:r>
        <w:r w:rsidR="00D63506">
          <w:rPr>
            <w:noProof/>
            <w:webHidden/>
          </w:rPr>
          <w:instrText xml:space="preserve"> PAGEREF _Toc48829322 \h </w:instrText>
        </w:r>
        <w:r w:rsidR="00D63506">
          <w:rPr>
            <w:noProof/>
            <w:webHidden/>
          </w:rPr>
        </w:r>
        <w:r w:rsidR="00D63506">
          <w:rPr>
            <w:noProof/>
            <w:webHidden/>
          </w:rPr>
          <w:fldChar w:fldCharType="separate"/>
        </w:r>
        <w:r w:rsidR="00D63506">
          <w:rPr>
            <w:noProof/>
            <w:webHidden/>
          </w:rPr>
          <w:t>5</w:t>
        </w:r>
        <w:r w:rsidR="00D63506">
          <w:rPr>
            <w:noProof/>
            <w:webHidden/>
          </w:rPr>
          <w:fldChar w:fldCharType="end"/>
        </w:r>
      </w:hyperlink>
    </w:p>
    <w:p w14:paraId="5F47BD00" w14:textId="77777777" w:rsidR="00D63506" w:rsidRDefault="00391B52">
      <w:pPr>
        <w:pStyle w:val="Turinys1"/>
        <w:rPr>
          <w:rFonts w:eastAsiaTheme="minorEastAsia" w:cstheme="minorBidi"/>
          <w:b w:val="0"/>
          <w:bCs w:val="0"/>
          <w:caps w:val="0"/>
          <w:noProof/>
          <w:sz w:val="24"/>
          <w:szCs w:val="24"/>
          <w:lang w:val="en-GB" w:eastAsia="en-GB"/>
        </w:rPr>
      </w:pPr>
      <w:hyperlink w:anchor="_Toc48829323" w:history="1">
        <w:r w:rsidR="00D63506" w:rsidRPr="00673AED">
          <w:rPr>
            <w:rStyle w:val="Hipersaitas"/>
            <w:rFonts w:ascii="Calibri" w:hAnsi="Calibri" w:cs="Calibri"/>
            <w:noProof/>
          </w:rPr>
          <w:t>7. Socialinė apsauga</w:t>
        </w:r>
        <w:r w:rsidR="00D63506">
          <w:rPr>
            <w:noProof/>
            <w:webHidden/>
          </w:rPr>
          <w:tab/>
        </w:r>
        <w:r w:rsidR="00D63506">
          <w:rPr>
            <w:noProof/>
            <w:webHidden/>
          </w:rPr>
          <w:fldChar w:fldCharType="begin"/>
        </w:r>
        <w:r w:rsidR="00D63506">
          <w:rPr>
            <w:noProof/>
            <w:webHidden/>
          </w:rPr>
          <w:instrText xml:space="preserve"> PAGEREF _Toc48829323 \h </w:instrText>
        </w:r>
        <w:r w:rsidR="00D63506">
          <w:rPr>
            <w:noProof/>
            <w:webHidden/>
          </w:rPr>
        </w:r>
        <w:r w:rsidR="00D63506">
          <w:rPr>
            <w:noProof/>
            <w:webHidden/>
          </w:rPr>
          <w:fldChar w:fldCharType="separate"/>
        </w:r>
        <w:r w:rsidR="00D63506">
          <w:rPr>
            <w:noProof/>
            <w:webHidden/>
          </w:rPr>
          <w:t>6</w:t>
        </w:r>
        <w:r w:rsidR="00D63506">
          <w:rPr>
            <w:noProof/>
            <w:webHidden/>
          </w:rPr>
          <w:fldChar w:fldCharType="end"/>
        </w:r>
      </w:hyperlink>
    </w:p>
    <w:p w14:paraId="5E2AA109" w14:textId="77777777" w:rsidR="00D63506" w:rsidRDefault="00391B52">
      <w:pPr>
        <w:pStyle w:val="Turinys2"/>
        <w:rPr>
          <w:rFonts w:eastAsiaTheme="minorEastAsia" w:cstheme="minorBidi"/>
          <w:i w:val="0"/>
          <w:noProof/>
          <w:sz w:val="24"/>
          <w:szCs w:val="24"/>
          <w:lang w:val="en-GB" w:eastAsia="en-GB"/>
        </w:rPr>
      </w:pPr>
      <w:hyperlink w:anchor="_Toc48829324" w:history="1">
        <w:r w:rsidR="00D63506" w:rsidRPr="00673AED">
          <w:rPr>
            <w:rStyle w:val="Hipersaitas"/>
            <w:noProof/>
          </w:rPr>
          <w:t>Dėl senaties termino taikymo iki 2017 m. gruodžio 31 d. susidariusiai skolai dėl vaikų išlaikymo išmokų nemokėjimo</w:t>
        </w:r>
        <w:r w:rsidR="00D63506">
          <w:rPr>
            <w:noProof/>
            <w:webHidden/>
          </w:rPr>
          <w:tab/>
        </w:r>
        <w:r w:rsidR="00D63506">
          <w:rPr>
            <w:noProof/>
            <w:webHidden/>
          </w:rPr>
          <w:fldChar w:fldCharType="begin"/>
        </w:r>
        <w:r w:rsidR="00D63506">
          <w:rPr>
            <w:noProof/>
            <w:webHidden/>
          </w:rPr>
          <w:instrText xml:space="preserve"> PAGEREF _Toc48829324 \h </w:instrText>
        </w:r>
        <w:r w:rsidR="00D63506">
          <w:rPr>
            <w:noProof/>
            <w:webHidden/>
          </w:rPr>
        </w:r>
        <w:r w:rsidR="00D63506">
          <w:rPr>
            <w:noProof/>
            <w:webHidden/>
          </w:rPr>
          <w:fldChar w:fldCharType="separate"/>
        </w:r>
        <w:r w:rsidR="00D63506">
          <w:rPr>
            <w:noProof/>
            <w:webHidden/>
          </w:rPr>
          <w:t>6</w:t>
        </w:r>
        <w:r w:rsidR="00D63506">
          <w:rPr>
            <w:noProof/>
            <w:webHidden/>
          </w:rPr>
          <w:fldChar w:fldCharType="end"/>
        </w:r>
      </w:hyperlink>
    </w:p>
    <w:p w14:paraId="2470AFA9" w14:textId="77777777" w:rsidR="00D63506" w:rsidRDefault="00391B52">
      <w:pPr>
        <w:pStyle w:val="Turinys1"/>
        <w:rPr>
          <w:rFonts w:eastAsiaTheme="minorEastAsia" w:cstheme="minorBidi"/>
          <w:b w:val="0"/>
          <w:bCs w:val="0"/>
          <w:caps w:val="0"/>
          <w:noProof/>
          <w:sz w:val="24"/>
          <w:szCs w:val="24"/>
          <w:lang w:val="en-GB" w:eastAsia="en-GB"/>
        </w:rPr>
      </w:pPr>
      <w:hyperlink w:anchor="_Toc48829325" w:history="1">
        <w:r w:rsidR="00D63506" w:rsidRPr="00673AED">
          <w:rPr>
            <w:rStyle w:val="Hipersaitas"/>
            <w:rFonts w:ascii="Calibri" w:hAnsi="Calibri"/>
            <w:noProof/>
          </w:rPr>
          <w:t>8. Užsieniečių teisinė padėtis</w:t>
        </w:r>
        <w:r w:rsidR="00D63506">
          <w:rPr>
            <w:noProof/>
            <w:webHidden/>
          </w:rPr>
          <w:tab/>
        </w:r>
        <w:r w:rsidR="00D63506">
          <w:rPr>
            <w:noProof/>
            <w:webHidden/>
          </w:rPr>
          <w:fldChar w:fldCharType="begin"/>
        </w:r>
        <w:r w:rsidR="00D63506">
          <w:rPr>
            <w:noProof/>
            <w:webHidden/>
          </w:rPr>
          <w:instrText xml:space="preserve"> PAGEREF _Toc48829325 \h </w:instrText>
        </w:r>
        <w:r w:rsidR="00D63506">
          <w:rPr>
            <w:noProof/>
            <w:webHidden/>
          </w:rPr>
        </w:r>
        <w:r w:rsidR="00D63506">
          <w:rPr>
            <w:noProof/>
            <w:webHidden/>
          </w:rPr>
          <w:fldChar w:fldCharType="separate"/>
        </w:r>
        <w:r w:rsidR="00D63506">
          <w:rPr>
            <w:noProof/>
            <w:webHidden/>
          </w:rPr>
          <w:t>7</w:t>
        </w:r>
        <w:r w:rsidR="00D63506">
          <w:rPr>
            <w:noProof/>
            <w:webHidden/>
          </w:rPr>
          <w:fldChar w:fldCharType="end"/>
        </w:r>
      </w:hyperlink>
    </w:p>
    <w:p w14:paraId="120FB49F" w14:textId="77777777" w:rsidR="00D63506" w:rsidRDefault="00391B52">
      <w:pPr>
        <w:pStyle w:val="Turinys2"/>
        <w:rPr>
          <w:rFonts w:eastAsiaTheme="minorEastAsia" w:cstheme="minorBidi"/>
          <w:i w:val="0"/>
          <w:noProof/>
          <w:sz w:val="24"/>
          <w:szCs w:val="24"/>
          <w:lang w:val="en-GB" w:eastAsia="en-GB"/>
        </w:rPr>
      </w:pPr>
      <w:hyperlink w:anchor="_Toc48829326" w:history="1">
        <w:r w:rsidR="00D63506" w:rsidRPr="00673AED">
          <w:rPr>
            <w:rStyle w:val="Hipersaitas"/>
            <w:noProof/>
          </w:rPr>
          <w:t>Dėl asmens be pilietybės perdavimo valstybei, kuri nėra ratifikavusi 1954 m. Konvencijos dėl asmenų be pilietybės statuso</w:t>
        </w:r>
        <w:r w:rsidR="00D63506">
          <w:rPr>
            <w:noProof/>
            <w:webHidden/>
          </w:rPr>
          <w:tab/>
        </w:r>
        <w:r w:rsidR="00D63506">
          <w:rPr>
            <w:noProof/>
            <w:webHidden/>
          </w:rPr>
          <w:fldChar w:fldCharType="begin"/>
        </w:r>
        <w:r w:rsidR="00D63506">
          <w:rPr>
            <w:noProof/>
            <w:webHidden/>
          </w:rPr>
          <w:instrText xml:space="preserve"> PAGEREF _Toc48829326 \h </w:instrText>
        </w:r>
        <w:r w:rsidR="00D63506">
          <w:rPr>
            <w:noProof/>
            <w:webHidden/>
          </w:rPr>
        </w:r>
        <w:r w:rsidR="00D63506">
          <w:rPr>
            <w:noProof/>
            <w:webHidden/>
          </w:rPr>
          <w:fldChar w:fldCharType="separate"/>
        </w:r>
        <w:r w:rsidR="00D63506">
          <w:rPr>
            <w:noProof/>
            <w:webHidden/>
          </w:rPr>
          <w:t>7</w:t>
        </w:r>
        <w:r w:rsidR="00D63506">
          <w:rPr>
            <w:noProof/>
            <w:webHidden/>
          </w:rPr>
          <w:fldChar w:fldCharType="end"/>
        </w:r>
      </w:hyperlink>
    </w:p>
    <w:p w14:paraId="7F910383" w14:textId="77777777" w:rsidR="00D63506" w:rsidRDefault="00391B52">
      <w:pPr>
        <w:pStyle w:val="Turinys1"/>
        <w:rPr>
          <w:rFonts w:eastAsiaTheme="minorEastAsia" w:cstheme="minorBidi"/>
          <w:b w:val="0"/>
          <w:bCs w:val="0"/>
          <w:caps w:val="0"/>
          <w:noProof/>
          <w:sz w:val="24"/>
          <w:szCs w:val="24"/>
          <w:lang w:val="en-GB" w:eastAsia="en-GB"/>
        </w:rPr>
      </w:pPr>
      <w:hyperlink w:anchor="_Toc48829327" w:history="1">
        <w:r w:rsidR="00D63506" w:rsidRPr="00673AED">
          <w:rPr>
            <w:rStyle w:val="Hipersaitas"/>
            <w:rFonts w:cstheme="minorHAnsi"/>
            <w:noProof/>
          </w:rPr>
          <w:t>11. Konkurencija</w:t>
        </w:r>
        <w:r w:rsidR="00D63506">
          <w:rPr>
            <w:noProof/>
            <w:webHidden/>
          </w:rPr>
          <w:tab/>
        </w:r>
        <w:r w:rsidR="00D63506">
          <w:rPr>
            <w:noProof/>
            <w:webHidden/>
          </w:rPr>
          <w:fldChar w:fldCharType="begin"/>
        </w:r>
        <w:r w:rsidR="00D63506">
          <w:rPr>
            <w:noProof/>
            <w:webHidden/>
          </w:rPr>
          <w:instrText xml:space="preserve"> PAGEREF _Toc48829327 \h </w:instrText>
        </w:r>
        <w:r w:rsidR="00D63506">
          <w:rPr>
            <w:noProof/>
            <w:webHidden/>
          </w:rPr>
        </w:r>
        <w:r w:rsidR="00D63506">
          <w:rPr>
            <w:noProof/>
            <w:webHidden/>
          </w:rPr>
          <w:fldChar w:fldCharType="separate"/>
        </w:r>
        <w:r w:rsidR="00D63506">
          <w:rPr>
            <w:noProof/>
            <w:webHidden/>
          </w:rPr>
          <w:t>8</w:t>
        </w:r>
        <w:r w:rsidR="00D63506">
          <w:rPr>
            <w:noProof/>
            <w:webHidden/>
          </w:rPr>
          <w:fldChar w:fldCharType="end"/>
        </w:r>
      </w:hyperlink>
    </w:p>
    <w:p w14:paraId="7940AAED" w14:textId="77777777" w:rsidR="00D63506" w:rsidRDefault="00391B52">
      <w:pPr>
        <w:pStyle w:val="Turinys2"/>
        <w:rPr>
          <w:rFonts w:eastAsiaTheme="minorEastAsia" w:cstheme="minorBidi"/>
          <w:i w:val="0"/>
          <w:noProof/>
          <w:sz w:val="24"/>
          <w:szCs w:val="24"/>
          <w:lang w:val="en-GB" w:eastAsia="en-GB"/>
        </w:rPr>
      </w:pPr>
      <w:hyperlink w:anchor="_Toc48829328" w:history="1">
        <w:r w:rsidR="00D63506" w:rsidRPr="00673AED">
          <w:rPr>
            <w:rStyle w:val="Hipersaitas"/>
            <w:noProof/>
          </w:rPr>
          <w:t>Dėl jungtinės veiklos sutarčių sudarymo dalyvaujant viešuosiuose pirkimuose</w:t>
        </w:r>
        <w:r w:rsidR="00D63506">
          <w:rPr>
            <w:noProof/>
            <w:webHidden/>
          </w:rPr>
          <w:tab/>
        </w:r>
        <w:r w:rsidR="00D63506">
          <w:rPr>
            <w:noProof/>
            <w:webHidden/>
          </w:rPr>
          <w:fldChar w:fldCharType="begin"/>
        </w:r>
        <w:r w:rsidR="00D63506">
          <w:rPr>
            <w:noProof/>
            <w:webHidden/>
          </w:rPr>
          <w:instrText xml:space="preserve"> PAGEREF _Toc48829328 \h </w:instrText>
        </w:r>
        <w:r w:rsidR="00D63506">
          <w:rPr>
            <w:noProof/>
            <w:webHidden/>
          </w:rPr>
        </w:r>
        <w:r w:rsidR="00D63506">
          <w:rPr>
            <w:noProof/>
            <w:webHidden/>
          </w:rPr>
          <w:fldChar w:fldCharType="separate"/>
        </w:r>
        <w:r w:rsidR="00D63506">
          <w:rPr>
            <w:noProof/>
            <w:webHidden/>
          </w:rPr>
          <w:t>8</w:t>
        </w:r>
        <w:r w:rsidR="00D63506">
          <w:rPr>
            <w:noProof/>
            <w:webHidden/>
          </w:rPr>
          <w:fldChar w:fldCharType="end"/>
        </w:r>
      </w:hyperlink>
    </w:p>
    <w:p w14:paraId="40EA4D7E" w14:textId="77777777" w:rsidR="00D63506" w:rsidRDefault="00391B52">
      <w:pPr>
        <w:pStyle w:val="Turinys1"/>
        <w:rPr>
          <w:rFonts w:eastAsiaTheme="minorEastAsia" w:cstheme="minorBidi"/>
          <w:b w:val="0"/>
          <w:bCs w:val="0"/>
          <w:caps w:val="0"/>
          <w:noProof/>
          <w:sz w:val="24"/>
          <w:szCs w:val="24"/>
          <w:lang w:val="en-GB" w:eastAsia="en-GB"/>
        </w:rPr>
      </w:pPr>
      <w:hyperlink w:anchor="_Toc48829329" w:history="1">
        <w:r w:rsidR="00D63506" w:rsidRPr="00673AED">
          <w:rPr>
            <w:rStyle w:val="Hipersaitas"/>
            <w:rFonts w:cstheme="minorHAnsi"/>
            <w:noProof/>
          </w:rPr>
          <w:t>12. Mokesčiai, įmokos ir kiti privalomieji mokėjimai</w:t>
        </w:r>
        <w:r w:rsidR="00D63506">
          <w:rPr>
            <w:noProof/>
            <w:webHidden/>
          </w:rPr>
          <w:tab/>
        </w:r>
        <w:r w:rsidR="00D63506">
          <w:rPr>
            <w:noProof/>
            <w:webHidden/>
          </w:rPr>
          <w:fldChar w:fldCharType="begin"/>
        </w:r>
        <w:r w:rsidR="00D63506">
          <w:rPr>
            <w:noProof/>
            <w:webHidden/>
          </w:rPr>
          <w:instrText xml:space="preserve"> PAGEREF _Toc48829329 \h </w:instrText>
        </w:r>
        <w:r w:rsidR="00D63506">
          <w:rPr>
            <w:noProof/>
            <w:webHidden/>
          </w:rPr>
        </w:r>
        <w:r w:rsidR="00D63506">
          <w:rPr>
            <w:noProof/>
            <w:webHidden/>
          </w:rPr>
          <w:fldChar w:fldCharType="separate"/>
        </w:r>
        <w:r w:rsidR="00D63506">
          <w:rPr>
            <w:noProof/>
            <w:webHidden/>
          </w:rPr>
          <w:t>9</w:t>
        </w:r>
        <w:r w:rsidR="00D63506">
          <w:rPr>
            <w:noProof/>
            <w:webHidden/>
          </w:rPr>
          <w:fldChar w:fldCharType="end"/>
        </w:r>
      </w:hyperlink>
    </w:p>
    <w:p w14:paraId="77ABBD4D" w14:textId="77777777" w:rsidR="00D63506" w:rsidRDefault="00391B52">
      <w:pPr>
        <w:pStyle w:val="Turinys2"/>
        <w:rPr>
          <w:rFonts w:eastAsiaTheme="minorEastAsia" w:cstheme="minorBidi"/>
          <w:i w:val="0"/>
          <w:noProof/>
          <w:sz w:val="24"/>
          <w:szCs w:val="24"/>
          <w:lang w:val="en-GB" w:eastAsia="en-GB"/>
        </w:rPr>
      </w:pPr>
      <w:hyperlink w:anchor="_Toc48829330" w:history="1">
        <w:r w:rsidR="00D63506" w:rsidRPr="00673AED">
          <w:rPr>
            <w:rStyle w:val="Hipersaitas"/>
            <w:rFonts w:cstheme="minorHAnsi"/>
            <w:noProof/>
          </w:rPr>
          <w:t>Dėl užsienio valstybėje nuolatinio Lietuvos gyventojo gautų pajamų neapmokestinimo gyventojų pajamų mokesčiu Lietuvos Respublikoje sąlygų</w:t>
        </w:r>
        <w:r w:rsidR="00D63506">
          <w:rPr>
            <w:noProof/>
            <w:webHidden/>
          </w:rPr>
          <w:tab/>
        </w:r>
        <w:r w:rsidR="00D63506">
          <w:rPr>
            <w:noProof/>
            <w:webHidden/>
          </w:rPr>
          <w:fldChar w:fldCharType="begin"/>
        </w:r>
        <w:r w:rsidR="00D63506">
          <w:rPr>
            <w:noProof/>
            <w:webHidden/>
          </w:rPr>
          <w:instrText xml:space="preserve"> PAGEREF _Toc48829330 \h </w:instrText>
        </w:r>
        <w:r w:rsidR="00D63506">
          <w:rPr>
            <w:noProof/>
            <w:webHidden/>
          </w:rPr>
        </w:r>
        <w:r w:rsidR="00D63506">
          <w:rPr>
            <w:noProof/>
            <w:webHidden/>
          </w:rPr>
          <w:fldChar w:fldCharType="separate"/>
        </w:r>
        <w:r w:rsidR="00D63506">
          <w:rPr>
            <w:noProof/>
            <w:webHidden/>
          </w:rPr>
          <w:t>9</w:t>
        </w:r>
        <w:r w:rsidR="00D63506">
          <w:rPr>
            <w:noProof/>
            <w:webHidden/>
          </w:rPr>
          <w:fldChar w:fldCharType="end"/>
        </w:r>
      </w:hyperlink>
    </w:p>
    <w:p w14:paraId="128A2DB5" w14:textId="77777777" w:rsidR="00D63506" w:rsidRDefault="00391B52">
      <w:pPr>
        <w:pStyle w:val="Turinys1"/>
        <w:rPr>
          <w:rFonts w:eastAsiaTheme="minorEastAsia" w:cstheme="minorBidi"/>
          <w:b w:val="0"/>
          <w:bCs w:val="0"/>
          <w:caps w:val="0"/>
          <w:noProof/>
          <w:sz w:val="24"/>
          <w:szCs w:val="24"/>
          <w:lang w:val="en-GB" w:eastAsia="en-GB"/>
        </w:rPr>
      </w:pPr>
      <w:hyperlink w:anchor="_Toc48829331" w:history="1">
        <w:r w:rsidR="00D63506" w:rsidRPr="00673AED">
          <w:rPr>
            <w:rStyle w:val="Hipersaitas"/>
            <w:rFonts w:cstheme="minorHAnsi"/>
            <w:noProof/>
          </w:rPr>
          <w:t>13. Muitinės veikla</w:t>
        </w:r>
        <w:r w:rsidR="00D63506">
          <w:rPr>
            <w:noProof/>
            <w:webHidden/>
          </w:rPr>
          <w:tab/>
        </w:r>
        <w:r w:rsidR="00D63506">
          <w:rPr>
            <w:noProof/>
            <w:webHidden/>
          </w:rPr>
          <w:fldChar w:fldCharType="begin"/>
        </w:r>
        <w:r w:rsidR="00D63506">
          <w:rPr>
            <w:noProof/>
            <w:webHidden/>
          </w:rPr>
          <w:instrText xml:space="preserve"> PAGEREF _Toc48829331 \h </w:instrText>
        </w:r>
        <w:r w:rsidR="00D63506">
          <w:rPr>
            <w:noProof/>
            <w:webHidden/>
          </w:rPr>
        </w:r>
        <w:r w:rsidR="00D63506">
          <w:rPr>
            <w:noProof/>
            <w:webHidden/>
          </w:rPr>
          <w:fldChar w:fldCharType="separate"/>
        </w:r>
        <w:r w:rsidR="00D63506">
          <w:rPr>
            <w:noProof/>
            <w:webHidden/>
          </w:rPr>
          <w:t>10</w:t>
        </w:r>
        <w:r w:rsidR="00D63506">
          <w:rPr>
            <w:noProof/>
            <w:webHidden/>
          </w:rPr>
          <w:fldChar w:fldCharType="end"/>
        </w:r>
      </w:hyperlink>
    </w:p>
    <w:p w14:paraId="5A08409C" w14:textId="77777777" w:rsidR="00D63506" w:rsidRDefault="00391B52">
      <w:pPr>
        <w:pStyle w:val="Turinys2"/>
        <w:rPr>
          <w:rFonts w:eastAsiaTheme="minorEastAsia" w:cstheme="minorBidi"/>
          <w:i w:val="0"/>
          <w:noProof/>
          <w:sz w:val="24"/>
          <w:szCs w:val="24"/>
          <w:lang w:val="en-GB" w:eastAsia="en-GB"/>
        </w:rPr>
      </w:pPr>
      <w:hyperlink w:anchor="_Toc48829332" w:history="1">
        <w:r w:rsidR="00D63506" w:rsidRPr="00673AED">
          <w:rPr>
            <w:rStyle w:val="Hipersaitas"/>
            <w:rFonts w:cstheme="minorHAnsi"/>
            <w:noProof/>
          </w:rPr>
          <w:t>Dėl sandorio vertės taikymo nustatant prekių muitinę vertę, kai importo deklaracijos teikimo dieną nėra ir negali būti žinoma galutinė importuotojo tiekėjui mokėtina kaina už šias prekes</w:t>
        </w:r>
        <w:r w:rsidR="00D63506">
          <w:rPr>
            <w:noProof/>
            <w:webHidden/>
          </w:rPr>
          <w:tab/>
        </w:r>
        <w:r w:rsidR="00D63506">
          <w:rPr>
            <w:noProof/>
            <w:webHidden/>
          </w:rPr>
          <w:fldChar w:fldCharType="begin"/>
        </w:r>
        <w:r w:rsidR="00D63506">
          <w:rPr>
            <w:noProof/>
            <w:webHidden/>
          </w:rPr>
          <w:instrText xml:space="preserve"> PAGEREF _Toc48829332 \h </w:instrText>
        </w:r>
        <w:r w:rsidR="00D63506">
          <w:rPr>
            <w:noProof/>
            <w:webHidden/>
          </w:rPr>
        </w:r>
        <w:r w:rsidR="00D63506">
          <w:rPr>
            <w:noProof/>
            <w:webHidden/>
          </w:rPr>
          <w:fldChar w:fldCharType="separate"/>
        </w:r>
        <w:r w:rsidR="00D63506">
          <w:rPr>
            <w:noProof/>
            <w:webHidden/>
          </w:rPr>
          <w:t>10</w:t>
        </w:r>
        <w:r w:rsidR="00D63506">
          <w:rPr>
            <w:noProof/>
            <w:webHidden/>
          </w:rPr>
          <w:fldChar w:fldCharType="end"/>
        </w:r>
      </w:hyperlink>
    </w:p>
    <w:p w14:paraId="09A381EF" w14:textId="77777777" w:rsidR="00D63506" w:rsidRDefault="00391B52">
      <w:pPr>
        <w:pStyle w:val="Turinys1"/>
        <w:rPr>
          <w:rFonts w:eastAsiaTheme="minorEastAsia" w:cstheme="minorBidi"/>
          <w:b w:val="0"/>
          <w:bCs w:val="0"/>
          <w:caps w:val="0"/>
          <w:noProof/>
          <w:sz w:val="24"/>
          <w:szCs w:val="24"/>
          <w:lang w:val="en-GB" w:eastAsia="en-GB"/>
        </w:rPr>
      </w:pPr>
      <w:hyperlink w:anchor="_Toc48829333" w:history="1">
        <w:r w:rsidR="00D63506" w:rsidRPr="00673AED">
          <w:rPr>
            <w:rStyle w:val="Hipersaitas"/>
            <w:rFonts w:cstheme="minorHAnsi"/>
            <w:noProof/>
          </w:rPr>
          <w:t>18. Nuosavybės teisių atkūrimas</w:t>
        </w:r>
        <w:r w:rsidR="00D63506">
          <w:rPr>
            <w:noProof/>
            <w:webHidden/>
          </w:rPr>
          <w:tab/>
        </w:r>
        <w:r w:rsidR="00D63506">
          <w:rPr>
            <w:noProof/>
            <w:webHidden/>
          </w:rPr>
          <w:fldChar w:fldCharType="begin"/>
        </w:r>
        <w:r w:rsidR="00D63506">
          <w:rPr>
            <w:noProof/>
            <w:webHidden/>
          </w:rPr>
          <w:instrText xml:space="preserve"> PAGEREF _Toc48829333 \h </w:instrText>
        </w:r>
        <w:r w:rsidR="00D63506">
          <w:rPr>
            <w:noProof/>
            <w:webHidden/>
          </w:rPr>
        </w:r>
        <w:r w:rsidR="00D63506">
          <w:rPr>
            <w:noProof/>
            <w:webHidden/>
          </w:rPr>
          <w:fldChar w:fldCharType="separate"/>
        </w:r>
        <w:r w:rsidR="00D63506">
          <w:rPr>
            <w:noProof/>
            <w:webHidden/>
          </w:rPr>
          <w:t>12</w:t>
        </w:r>
        <w:r w:rsidR="00D63506">
          <w:rPr>
            <w:noProof/>
            <w:webHidden/>
          </w:rPr>
          <w:fldChar w:fldCharType="end"/>
        </w:r>
      </w:hyperlink>
    </w:p>
    <w:p w14:paraId="60BC5875" w14:textId="77777777" w:rsidR="00D63506" w:rsidRDefault="00391B52">
      <w:pPr>
        <w:pStyle w:val="Turinys2"/>
        <w:rPr>
          <w:rFonts w:eastAsiaTheme="minorEastAsia" w:cstheme="minorBidi"/>
          <w:i w:val="0"/>
          <w:noProof/>
          <w:sz w:val="24"/>
          <w:szCs w:val="24"/>
          <w:lang w:val="en-GB" w:eastAsia="en-GB"/>
        </w:rPr>
      </w:pPr>
      <w:hyperlink w:anchor="_Toc48829334" w:history="1">
        <w:r w:rsidR="00D63506" w:rsidRPr="00673AED">
          <w:rPr>
            <w:rStyle w:val="Hipersaitas"/>
            <w:rFonts w:cstheme="minorHAnsi"/>
            <w:noProof/>
          </w:rPr>
          <w:t>Dėl pastatams, statiniams, įrenginiams eksploatuoti reikalingų žemės sklypų priskyrimo valstybės išperkamai žemei sąlygų</w:t>
        </w:r>
        <w:r w:rsidR="00D63506">
          <w:rPr>
            <w:noProof/>
            <w:webHidden/>
          </w:rPr>
          <w:tab/>
        </w:r>
        <w:r w:rsidR="00D63506">
          <w:rPr>
            <w:noProof/>
            <w:webHidden/>
          </w:rPr>
          <w:fldChar w:fldCharType="begin"/>
        </w:r>
        <w:r w:rsidR="00D63506">
          <w:rPr>
            <w:noProof/>
            <w:webHidden/>
          </w:rPr>
          <w:instrText xml:space="preserve"> PAGEREF _Toc48829334 \h </w:instrText>
        </w:r>
        <w:r w:rsidR="00D63506">
          <w:rPr>
            <w:noProof/>
            <w:webHidden/>
          </w:rPr>
        </w:r>
        <w:r w:rsidR="00D63506">
          <w:rPr>
            <w:noProof/>
            <w:webHidden/>
          </w:rPr>
          <w:fldChar w:fldCharType="separate"/>
        </w:r>
        <w:r w:rsidR="00D63506">
          <w:rPr>
            <w:noProof/>
            <w:webHidden/>
          </w:rPr>
          <w:t>12</w:t>
        </w:r>
        <w:r w:rsidR="00D63506">
          <w:rPr>
            <w:noProof/>
            <w:webHidden/>
          </w:rPr>
          <w:fldChar w:fldCharType="end"/>
        </w:r>
      </w:hyperlink>
    </w:p>
    <w:p w14:paraId="349A67E8" w14:textId="77777777" w:rsidR="00D63506" w:rsidRDefault="00391B52">
      <w:pPr>
        <w:pStyle w:val="Turinys1"/>
        <w:rPr>
          <w:rFonts w:eastAsiaTheme="minorEastAsia" w:cstheme="minorBidi"/>
          <w:b w:val="0"/>
          <w:bCs w:val="0"/>
          <w:caps w:val="0"/>
          <w:noProof/>
          <w:sz w:val="24"/>
          <w:szCs w:val="24"/>
          <w:lang w:val="en-GB" w:eastAsia="en-GB"/>
        </w:rPr>
      </w:pPr>
      <w:hyperlink w:anchor="_Toc48829335" w:history="1">
        <w:r w:rsidR="00D63506" w:rsidRPr="00673AED">
          <w:rPr>
            <w:rStyle w:val="Hipersaitas"/>
            <w:rFonts w:cstheme="minorHAnsi"/>
            <w:noProof/>
          </w:rPr>
          <w:t>20. Civilinė atsakomybė už žalą, atsiradusią dėl valdžios institucijų neteisėtų veiksmų</w:t>
        </w:r>
        <w:r w:rsidR="00D63506">
          <w:rPr>
            <w:noProof/>
            <w:webHidden/>
          </w:rPr>
          <w:tab/>
        </w:r>
        <w:r w:rsidR="00D63506">
          <w:rPr>
            <w:noProof/>
            <w:webHidden/>
          </w:rPr>
          <w:fldChar w:fldCharType="begin"/>
        </w:r>
        <w:r w:rsidR="00D63506">
          <w:rPr>
            <w:noProof/>
            <w:webHidden/>
          </w:rPr>
          <w:instrText xml:space="preserve"> PAGEREF _Toc48829335 \h </w:instrText>
        </w:r>
        <w:r w:rsidR="00D63506">
          <w:rPr>
            <w:noProof/>
            <w:webHidden/>
          </w:rPr>
        </w:r>
        <w:r w:rsidR="00D63506">
          <w:rPr>
            <w:noProof/>
            <w:webHidden/>
          </w:rPr>
          <w:fldChar w:fldCharType="separate"/>
        </w:r>
        <w:r w:rsidR="00D63506">
          <w:rPr>
            <w:noProof/>
            <w:webHidden/>
          </w:rPr>
          <w:t>14</w:t>
        </w:r>
        <w:r w:rsidR="00D63506">
          <w:rPr>
            <w:noProof/>
            <w:webHidden/>
          </w:rPr>
          <w:fldChar w:fldCharType="end"/>
        </w:r>
      </w:hyperlink>
    </w:p>
    <w:p w14:paraId="2290FC3C" w14:textId="77777777" w:rsidR="00D63506" w:rsidRDefault="00391B52">
      <w:pPr>
        <w:pStyle w:val="Turinys2"/>
        <w:rPr>
          <w:rFonts w:eastAsiaTheme="minorEastAsia" w:cstheme="minorBidi"/>
          <w:i w:val="0"/>
          <w:noProof/>
          <w:sz w:val="24"/>
          <w:szCs w:val="24"/>
          <w:lang w:val="en-GB" w:eastAsia="en-GB"/>
        </w:rPr>
      </w:pPr>
      <w:hyperlink w:anchor="_Toc48829336" w:history="1">
        <w:r w:rsidR="00D63506" w:rsidRPr="00673AED">
          <w:rPr>
            <w:rStyle w:val="Hipersaitas"/>
            <w:noProof/>
          </w:rPr>
          <w:t>Dėl artimųjų teisės reikalauti atlyginti mirusio asmens patirtą neturtinę žalą valstybei neužtikrinus bendrojo Europos skubios pagalbos iškvietimo telefono ryšio numerio 112 tinkamo funkcionavimo</w:t>
        </w:r>
        <w:r w:rsidR="00D63506">
          <w:rPr>
            <w:noProof/>
            <w:webHidden/>
          </w:rPr>
          <w:tab/>
        </w:r>
        <w:r w:rsidR="00D63506">
          <w:rPr>
            <w:noProof/>
            <w:webHidden/>
          </w:rPr>
          <w:fldChar w:fldCharType="begin"/>
        </w:r>
        <w:r w:rsidR="00D63506">
          <w:rPr>
            <w:noProof/>
            <w:webHidden/>
          </w:rPr>
          <w:instrText xml:space="preserve"> PAGEREF _Toc48829336 \h </w:instrText>
        </w:r>
        <w:r w:rsidR="00D63506">
          <w:rPr>
            <w:noProof/>
            <w:webHidden/>
          </w:rPr>
        </w:r>
        <w:r w:rsidR="00D63506">
          <w:rPr>
            <w:noProof/>
            <w:webHidden/>
          </w:rPr>
          <w:fldChar w:fldCharType="separate"/>
        </w:r>
        <w:r w:rsidR="00D63506">
          <w:rPr>
            <w:noProof/>
            <w:webHidden/>
          </w:rPr>
          <w:t>14</w:t>
        </w:r>
        <w:r w:rsidR="00D63506">
          <w:rPr>
            <w:noProof/>
            <w:webHidden/>
          </w:rPr>
          <w:fldChar w:fldCharType="end"/>
        </w:r>
      </w:hyperlink>
    </w:p>
    <w:p w14:paraId="2F29522E" w14:textId="77777777" w:rsidR="00D63506" w:rsidRDefault="00391B52">
      <w:pPr>
        <w:pStyle w:val="Turinys2"/>
        <w:rPr>
          <w:rFonts w:eastAsiaTheme="minorEastAsia" w:cstheme="minorBidi"/>
          <w:i w:val="0"/>
          <w:noProof/>
          <w:sz w:val="24"/>
          <w:szCs w:val="24"/>
          <w:lang w:val="en-GB" w:eastAsia="en-GB"/>
        </w:rPr>
      </w:pPr>
      <w:hyperlink w:anchor="_Toc48829337" w:history="1">
        <w:r w:rsidR="00D63506" w:rsidRPr="00673AED">
          <w:rPr>
            <w:rStyle w:val="Hipersaitas"/>
            <w:rFonts w:cstheme="minorHAnsi"/>
            <w:noProof/>
          </w:rPr>
          <w:t>Dėl policijos areštinės kamerose vykdomo stebėjimo vaizdo kameromis</w:t>
        </w:r>
        <w:r w:rsidR="00D63506">
          <w:rPr>
            <w:noProof/>
            <w:webHidden/>
          </w:rPr>
          <w:tab/>
        </w:r>
        <w:r w:rsidR="00D63506">
          <w:rPr>
            <w:noProof/>
            <w:webHidden/>
          </w:rPr>
          <w:fldChar w:fldCharType="begin"/>
        </w:r>
        <w:r w:rsidR="00D63506">
          <w:rPr>
            <w:noProof/>
            <w:webHidden/>
          </w:rPr>
          <w:instrText xml:space="preserve"> PAGEREF _Toc48829337 \h </w:instrText>
        </w:r>
        <w:r w:rsidR="00D63506">
          <w:rPr>
            <w:noProof/>
            <w:webHidden/>
          </w:rPr>
        </w:r>
        <w:r w:rsidR="00D63506">
          <w:rPr>
            <w:noProof/>
            <w:webHidden/>
          </w:rPr>
          <w:fldChar w:fldCharType="separate"/>
        </w:r>
        <w:r w:rsidR="00D63506">
          <w:rPr>
            <w:noProof/>
            <w:webHidden/>
          </w:rPr>
          <w:t>16</w:t>
        </w:r>
        <w:r w:rsidR="00D63506">
          <w:rPr>
            <w:noProof/>
            <w:webHidden/>
          </w:rPr>
          <w:fldChar w:fldCharType="end"/>
        </w:r>
      </w:hyperlink>
    </w:p>
    <w:p w14:paraId="5F427405" w14:textId="77777777" w:rsidR="00D63506" w:rsidRDefault="00391B52">
      <w:pPr>
        <w:pStyle w:val="Turinys1"/>
        <w:rPr>
          <w:rFonts w:eastAsiaTheme="minorEastAsia" w:cstheme="minorBidi"/>
          <w:b w:val="0"/>
          <w:bCs w:val="0"/>
          <w:caps w:val="0"/>
          <w:noProof/>
          <w:sz w:val="24"/>
          <w:szCs w:val="24"/>
          <w:lang w:val="en-GB" w:eastAsia="en-GB"/>
        </w:rPr>
      </w:pPr>
      <w:hyperlink w:anchor="_Toc48829338" w:history="1">
        <w:r w:rsidR="00D63506" w:rsidRPr="00673AED">
          <w:rPr>
            <w:rStyle w:val="Hipersaitas"/>
            <w:rFonts w:ascii="Calibri" w:hAnsi="Calibri"/>
            <w:noProof/>
          </w:rPr>
          <w:t>22. Kiti su valstybės tarnyba susiję klausimai</w:t>
        </w:r>
        <w:r w:rsidR="00D63506">
          <w:rPr>
            <w:noProof/>
            <w:webHidden/>
          </w:rPr>
          <w:tab/>
        </w:r>
        <w:r w:rsidR="00D63506">
          <w:rPr>
            <w:noProof/>
            <w:webHidden/>
          </w:rPr>
          <w:fldChar w:fldCharType="begin"/>
        </w:r>
        <w:r w:rsidR="00D63506">
          <w:rPr>
            <w:noProof/>
            <w:webHidden/>
          </w:rPr>
          <w:instrText xml:space="preserve"> PAGEREF _Toc48829338 \h </w:instrText>
        </w:r>
        <w:r w:rsidR="00D63506">
          <w:rPr>
            <w:noProof/>
            <w:webHidden/>
          </w:rPr>
        </w:r>
        <w:r w:rsidR="00D63506">
          <w:rPr>
            <w:noProof/>
            <w:webHidden/>
          </w:rPr>
          <w:fldChar w:fldCharType="separate"/>
        </w:r>
        <w:r w:rsidR="00D63506">
          <w:rPr>
            <w:noProof/>
            <w:webHidden/>
          </w:rPr>
          <w:t>18</w:t>
        </w:r>
        <w:r w:rsidR="00D63506">
          <w:rPr>
            <w:noProof/>
            <w:webHidden/>
          </w:rPr>
          <w:fldChar w:fldCharType="end"/>
        </w:r>
      </w:hyperlink>
    </w:p>
    <w:p w14:paraId="1369BE55" w14:textId="77777777" w:rsidR="00D63506" w:rsidRDefault="00391B52">
      <w:pPr>
        <w:pStyle w:val="Turinys2"/>
        <w:rPr>
          <w:rFonts w:eastAsiaTheme="minorEastAsia" w:cstheme="minorBidi"/>
          <w:i w:val="0"/>
          <w:noProof/>
          <w:sz w:val="24"/>
          <w:szCs w:val="24"/>
          <w:lang w:val="en-GB" w:eastAsia="en-GB"/>
        </w:rPr>
      </w:pPr>
      <w:hyperlink w:anchor="_Toc48829339" w:history="1">
        <w:r w:rsidR="00D63506" w:rsidRPr="00673AED">
          <w:rPr>
            <w:rStyle w:val="Hipersaitas"/>
            <w:noProof/>
          </w:rPr>
          <w:t>Dėl Darbo kodekso nuostatų netaikymo, skaičiuojant Valstybės saugumo departamento pareigūnų darbo savaitės valandas</w:t>
        </w:r>
        <w:r w:rsidR="00D63506">
          <w:rPr>
            <w:noProof/>
            <w:webHidden/>
          </w:rPr>
          <w:tab/>
        </w:r>
        <w:r w:rsidR="00D63506">
          <w:rPr>
            <w:noProof/>
            <w:webHidden/>
          </w:rPr>
          <w:fldChar w:fldCharType="begin"/>
        </w:r>
        <w:r w:rsidR="00D63506">
          <w:rPr>
            <w:noProof/>
            <w:webHidden/>
          </w:rPr>
          <w:instrText xml:space="preserve"> PAGEREF _Toc48829339 \h </w:instrText>
        </w:r>
        <w:r w:rsidR="00D63506">
          <w:rPr>
            <w:noProof/>
            <w:webHidden/>
          </w:rPr>
        </w:r>
        <w:r w:rsidR="00D63506">
          <w:rPr>
            <w:noProof/>
            <w:webHidden/>
          </w:rPr>
          <w:fldChar w:fldCharType="separate"/>
        </w:r>
        <w:r w:rsidR="00D63506">
          <w:rPr>
            <w:noProof/>
            <w:webHidden/>
          </w:rPr>
          <w:t>18</w:t>
        </w:r>
        <w:r w:rsidR="00D63506">
          <w:rPr>
            <w:noProof/>
            <w:webHidden/>
          </w:rPr>
          <w:fldChar w:fldCharType="end"/>
        </w:r>
      </w:hyperlink>
    </w:p>
    <w:p w14:paraId="5AB7868A" w14:textId="77777777" w:rsidR="00D63506" w:rsidRDefault="00391B52">
      <w:pPr>
        <w:pStyle w:val="Turinys2"/>
        <w:rPr>
          <w:rFonts w:eastAsiaTheme="minorEastAsia" w:cstheme="minorBidi"/>
          <w:i w:val="0"/>
          <w:noProof/>
          <w:sz w:val="24"/>
          <w:szCs w:val="24"/>
          <w:lang w:val="en-GB" w:eastAsia="en-GB"/>
        </w:rPr>
      </w:pPr>
      <w:hyperlink w:anchor="_Toc48829340" w:history="1">
        <w:r w:rsidR="00D63506" w:rsidRPr="00673AED">
          <w:rPr>
            <w:rStyle w:val="Hipersaitas"/>
            <w:noProof/>
          </w:rPr>
          <w:t>Dėl interesų konflikto, institucijos vadovo sutuoktiniui dirbant laimėjusioje įmonėje su viešaisiais pirkimais nesusijusiose pareigose</w:t>
        </w:r>
        <w:r w:rsidR="00D63506">
          <w:rPr>
            <w:noProof/>
            <w:webHidden/>
          </w:rPr>
          <w:tab/>
        </w:r>
        <w:r w:rsidR="00D63506">
          <w:rPr>
            <w:noProof/>
            <w:webHidden/>
          </w:rPr>
          <w:fldChar w:fldCharType="begin"/>
        </w:r>
        <w:r w:rsidR="00D63506">
          <w:rPr>
            <w:noProof/>
            <w:webHidden/>
          </w:rPr>
          <w:instrText xml:space="preserve"> PAGEREF _Toc48829340 \h </w:instrText>
        </w:r>
        <w:r w:rsidR="00D63506">
          <w:rPr>
            <w:noProof/>
            <w:webHidden/>
          </w:rPr>
        </w:r>
        <w:r w:rsidR="00D63506">
          <w:rPr>
            <w:noProof/>
            <w:webHidden/>
          </w:rPr>
          <w:fldChar w:fldCharType="separate"/>
        </w:r>
        <w:r w:rsidR="00D63506">
          <w:rPr>
            <w:noProof/>
            <w:webHidden/>
          </w:rPr>
          <w:t>19</w:t>
        </w:r>
        <w:r w:rsidR="00D63506">
          <w:rPr>
            <w:noProof/>
            <w:webHidden/>
          </w:rPr>
          <w:fldChar w:fldCharType="end"/>
        </w:r>
      </w:hyperlink>
    </w:p>
    <w:p w14:paraId="4DB136CC" w14:textId="77777777" w:rsidR="00D63506" w:rsidRDefault="00391B52">
      <w:pPr>
        <w:pStyle w:val="Turinys2"/>
        <w:rPr>
          <w:rFonts w:eastAsiaTheme="minorEastAsia" w:cstheme="minorBidi"/>
          <w:i w:val="0"/>
          <w:noProof/>
          <w:sz w:val="24"/>
          <w:szCs w:val="24"/>
          <w:lang w:val="en-GB" w:eastAsia="en-GB"/>
        </w:rPr>
      </w:pPr>
      <w:hyperlink w:anchor="_Toc48829341" w:history="1">
        <w:r w:rsidR="00D63506" w:rsidRPr="00673AED">
          <w:rPr>
            <w:rStyle w:val="Hipersaitas"/>
            <w:noProof/>
          </w:rPr>
          <w:t>Dėl galimybės ligoninės vadovui užimti gydytojo pareigas toje pačioje gydymo įstaigoje, vertinant interesų konflikto kontekste</w:t>
        </w:r>
        <w:r w:rsidR="00D63506">
          <w:rPr>
            <w:noProof/>
            <w:webHidden/>
          </w:rPr>
          <w:tab/>
        </w:r>
        <w:r w:rsidR="00D63506">
          <w:rPr>
            <w:noProof/>
            <w:webHidden/>
          </w:rPr>
          <w:fldChar w:fldCharType="begin"/>
        </w:r>
        <w:r w:rsidR="00D63506">
          <w:rPr>
            <w:noProof/>
            <w:webHidden/>
          </w:rPr>
          <w:instrText xml:space="preserve"> PAGEREF _Toc48829341 \h </w:instrText>
        </w:r>
        <w:r w:rsidR="00D63506">
          <w:rPr>
            <w:noProof/>
            <w:webHidden/>
          </w:rPr>
        </w:r>
        <w:r w:rsidR="00D63506">
          <w:rPr>
            <w:noProof/>
            <w:webHidden/>
          </w:rPr>
          <w:fldChar w:fldCharType="separate"/>
        </w:r>
        <w:r w:rsidR="00D63506">
          <w:rPr>
            <w:noProof/>
            <w:webHidden/>
          </w:rPr>
          <w:t>19</w:t>
        </w:r>
        <w:r w:rsidR="00D63506">
          <w:rPr>
            <w:noProof/>
            <w:webHidden/>
          </w:rPr>
          <w:fldChar w:fldCharType="end"/>
        </w:r>
      </w:hyperlink>
    </w:p>
    <w:p w14:paraId="229001B5" w14:textId="77777777" w:rsidR="00D63506" w:rsidRDefault="00391B52">
      <w:pPr>
        <w:pStyle w:val="Turinys1"/>
        <w:rPr>
          <w:rFonts w:eastAsiaTheme="minorEastAsia" w:cstheme="minorBidi"/>
          <w:b w:val="0"/>
          <w:bCs w:val="0"/>
          <w:caps w:val="0"/>
          <w:noProof/>
          <w:sz w:val="24"/>
          <w:szCs w:val="24"/>
          <w:lang w:val="en-GB" w:eastAsia="en-GB"/>
        </w:rPr>
      </w:pPr>
      <w:hyperlink w:anchor="_Toc48829342" w:history="1">
        <w:r w:rsidR="00D63506" w:rsidRPr="00673AED">
          <w:rPr>
            <w:rStyle w:val="Hipersaitas"/>
            <w:rFonts w:ascii="Calibri" w:hAnsi="Calibri"/>
            <w:noProof/>
          </w:rPr>
          <w:t>25. Mokslas ir švietimas</w:t>
        </w:r>
        <w:r w:rsidR="00D63506">
          <w:rPr>
            <w:noProof/>
            <w:webHidden/>
          </w:rPr>
          <w:tab/>
        </w:r>
        <w:r w:rsidR="00D63506">
          <w:rPr>
            <w:noProof/>
            <w:webHidden/>
          </w:rPr>
          <w:fldChar w:fldCharType="begin"/>
        </w:r>
        <w:r w:rsidR="00D63506">
          <w:rPr>
            <w:noProof/>
            <w:webHidden/>
          </w:rPr>
          <w:instrText xml:space="preserve"> PAGEREF _Toc48829342 \h </w:instrText>
        </w:r>
        <w:r w:rsidR="00D63506">
          <w:rPr>
            <w:noProof/>
            <w:webHidden/>
          </w:rPr>
        </w:r>
        <w:r w:rsidR="00D63506">
          <w:rPr>
            <w:noProof/>
            <w:webHidden/>
          </w:rPr>
          <w:fldChar w:fldCharType="separate"/>
        </w:r>
        <w:r w:rsidR="00D63506">
          <w:rPr>
            <w:noProof/>
            <w:webHidden/>
          </w:rPr>
          <w:t>21</w:t>
        </w:r>
        <w:r w:rsidR="00D63506">
          <w:rPr>
            <w:noProof/>
            <w:webHidden/>
          </w:rPr>
          <w:fldChar w:fldCharType="end"/>
        </w:r>
      </w:hyperlink>
    </w:p>
    <w:p w14:paraId="099E4F2E" w14:textId="77777777" w:rsidR="00D63506" w:rsidRDefault="00391B52">
      <w:pPr>
        <w:pStyle w:val="Turinys2"/>
        <w:rPr>
          <w:rFonts w:eastAsiaTheme="minorEastAsia" w:cstheme="minorBidi"/>
          <w:i w:val="0"/>
          <w:noProof/>
          <w:sz w:val="24"/>
          <w:szCs w:val="24"/>
          <w:lang w:val="en-GB" w:eastAsia="en-GB"/>
        </w:rPr>
      </w:pPr>
      <w:hyperlink w:anchor="_Toc48829343" w:history="1">
        <w:r w:rsidR="00D63506" w:rsidRPr="00673AED">
          <w:rPr>
            <w:rStyle w:val="Hipersaitas"/>
            <w:rFonts w:ascii="Calibri" w:eastAsia="Calibri" w:hAnsi="Calibri"/>
            <w:noProof/>
          </w:rPr>
          <w:t>Dėl akademinės etikos pažeidimo nuplagijavus svetimą kūrinį</w:t>
        </w:r>
        <w:r w:rsidR="00D63506">
          <w:rPr>
            <w:noProof/>
            <w:webHidden/>
          </w:rPr>
          <w:tab/>
        </w:r>
        <w:r w:rsidR="00D63506">
          <w:rPr>
            <w:noProof/>
            <w:webHidden/>
          </w:rPr>
          <w:fldChar w:fldCharType="begin"/>
        </w:r>
        <w:r w:rsidR="00D63506">
          <w:rPr>
            <w:noProof/>
            <w:webHidden/>
          </w:rPr>
          <w:instrText xml:space="preserve"> PAGEREF _Toc48829343 \h </w:instrText>
        </w:r>
        <w:r w:rsidR="00D63506">
          <w:rPr>
            <w:noProof/>
            <w:webHidden/>
          </w:rPr>
        </w:r>
        <w:r w:rsidR="00D63506">
          <w:rPr>
            <w:noProof/>
            <w:webHidden/>
          </w:rPr>
          <w:fldChar w:fldCharType="separate"/>
        </w:r>
        <w:r w:rsidR="00D63506">
          <w:rPr>
            <w:noProof/>
            <w:webHidden/>
          </w:rPr>
          <w:t>21</w:t>
        </w:r>
        <w:r w:rsidR="00D63506">
          <w:rPr>
            <w:noProof/>
            <w:webHidden/>
          </w:rPr>
          <w:fldChar w:fldCharType="end"/>
        </w:r>
      </w:hyperlink>
    </w:p>
    <w:p w14:paraId="195043B2" w14:textId="77777777" w:rsidR="00D63506" w:rsidRDefault="00391B52">
      <w:pPr>
        <w:pStyle w:val="Turinys1"/>
        <w:rPr>
          <w:rFonts w:eastAsiaTheme="minorEastAsia" w:cstheme="minorBidi"/>
          <w:b w:val="0"/>
          <w:bCs w:val="0"/>
          <w:caps w:val="0"/>
          <w:noProof/>
          <w:sz w:val="24"/>
          <w:szCs w:val="24"/>
          <w:lang w:val="en-GB" w:eastAsia="en-GB"/>
        </w:rPr>
      </w:pPr>
      <w:hyperlink w:anchor="_Toc48829344" w:history="1">
        <w:r w:rsidR="00D63506" w:rsidRPr="00673AED">
          <w:rPr>
            <w:rStyle w:val="Hipersaitas"/>
            <w:rFonts w:cstheme="minorHAnsi"/>
            <w:noProof/>
          </w:rPr>
          <w:t>27. Visuomenės informavimas</w:t>
        </w:r>
        <w:r w:rsidR="00D63506">
          <w:rPr>
            <w:noProof/>
            <w:webHidden/>
          </w:rPr>
          <w:tab/>
        </w:r>
        <w:r w:rsidR="00D63506">
          <w:rPr>
            <w:noProof/>
            <w:webHidden/>
          </w:rPr>
          <w:fldChar w:fldCharType="begin"/>
        </w:r>
        <w:r w:rsidR="00D63506">
          <w:rPr>
            <w:noProof/>
            <w:webHidden/>
          </w:rPr>
          <w:instrText xml:space="preserve"> PAGEREF _Toc48829344 \h </w:instrText>
        </w:r>
        <w:r w:rsidR="00D63506">
          <w:rPr>
            <w:noProof/>
            <w:webHidden/>
          </w:rPr>
        </w:r>
        <w:r w:rsidR="00D63506">
          <w:rPr>
            <w:noProof/>
            <w:webHidden/>
          </w:rPr>
          <w:fldChar w:fldCharType="separate"/>
        </w:r>
        <w:r w:rsidR="00D63506">
          <w:rPr>
            <w:noProof/>
            <w:webHidden/>
          </w:rPr>
          <w:t>22</w:t>
        </w:r>
        <w:r w:rsidR="00D63506">
          <w:rPr>
            <w:noProof/>
            <w:webHidden/>
          </w:rPr>
          <w:fldChar w:fldCharType="end"/>
        </w:r>
      </w:hyperlink>
    </w:p>
    <w:p w14:paraId="3741CF0B" w14:textId="77777777" w:rsidR="00D63506" w:rsidRDefault="00391B52">
      <w:pPr>
        <w:pStyle w:val="Turinys2"/>
        <w:rPr>
          <w:rFonts w:eastAsiaTheme="minorEastAsia" w:cstheme="minorBidi"/>
          <w:i w:val="0"/>
          <w:noProof/>
          <w:sz w:val="24"/>
          <w:szCs w:val="24"/>
          <w:lang w:val="en-GB" w:eastAsia="en-GB"/>
        </w:rPr>
      </w:pPr>
      <w:hyperlink w:anchor="_Toc48829345" w:history="1">
        <w:r w:rsidR="00D63506" w:rsidRPr="00673AED">
          <w:rPr>
            <w:rStyle w:val="Hipersaitas"/>
            <w:noProof/>
          </w:rPr>
          <w:t>Dėl draudimo skelbti mirusio asmens duomenis naujienų portale esančioje publikacijoje apie įvykusią savižudybę</w:t>
        </w:r>
        <w:r w:rsidR="00D63506">
          <w:rPr>
            <w:noProof/>
            <w:webHidden/>
          </w:rPr>
          <w:tab/>
        </w:r>
        <w:r w:rsidR="00D63506">
          <w:rPr>
            <w:noProof/>
            <w:webHidden/>
          </w:rPr>
          <w:fldChar w:fldCharType="begin"/>
        </w:r>
        <w:r w:rsidR="00D63506">
          <w:rPr>
            <w:noProof/>
            <w:webHidden/>
          </w:rPr>
          <w:instrText xml:space="preserve"> PAGEREF _Toc48829345 \h </w:instrText>
        </w:r>
        <w:r w:rsidR="00D63506">
          <w:rPr>
            <w:noProof/>
            <w:webHidden/>
          </w:rPr>
        </w:r>
        <w:r w:rsidR="00D63506">
          <w:rPr>
            <w:noProof/>
            <w:webHidden/>
          </w:rPr>
          <w:fldChar w:fldCharType="separate"/>
        </w:r>
        <w:r w:rsidR="00D63506">
          <w:rPr>
            <w:noProof/>
            <w:webHidden/>
          </w:rPr>
          <w:t>22</w:t>
        </w:r>
        <w:r w:rsidR="00D63506">
          <w:rPr>
            <w:noProof/>
            <w:webHidden/>
          </w:rPr>
          <w:fldChar w:fldCharType="end"/>
        </w:r>
      </w:hyperlink>
    </w:p>
    <w:p w14:paraId="72B0A87E" w14:textId="77777777" w:rsidR="00D63506" w:rsidRDefault="00391B52">
      <w:pPr>
        <w:pStyle w:val="Turinys1"/>
        <w:rPr>
          <w:rFonts w:eastAsiaTheme="minorEastAsia" w:cstheme="minorBidi"/>
          <w:b w:val="0"/>
          <w:bCs w:val="0"/>
          <w:caps w:val="0"/>
          <w:noProof/>
          <w:sz w:val="24"/>
          <w:szCs w:val="24"/>
          <w:lang w:val="en-GB" w:eastAsia="en-GB"/>
        </w:rPr>
      </w:pPr>
      <w:hyperlink w:anchor="_Toc48829346" w:history="1">
        <w:r w:rsidR="00D63506" w:rsidRPr="00673AED">
          <w:rPr>
            <w:rStyle w:val="Hipersaitas"/>
            <w:rFonts w:ascii="Calibri" w:hAnsi="Calibri"/>
            <w:noProof/>
          </w:rPr>
          <w:t>30. Energetika</w:t>
        </w:r>
        <w:r w:rsidR="00D63506">
          <w:rPr>
            <w:noProof/>
            <w:webHidden/>
          </w:rPr>
          <w:tab/>
        </w:r>
        <w:r w:rsidR="00D63506">
          <w:rPr>
            <w:noProof/>
            <w:webHidden/>
          </w:rPr>
          <w:fldChar w:fldCharType="begin"/>
        </w:r>
        <w:r w:rsidR="00D63506">
          <w:rPr>
            <w:noProof/>
            <w:webHidden/>
          </w:rPr>
          <w:instrText xml:space="preserve"> PAGEREF _Toc48829346 \h </w:instrText>
        </w:r>
        <w:r w:rsidR="00D63506">
          <w:rPr>
            <w:noProof/>
            <w:webHidden/>
          </w:rPr>
        </w:r>
        <w:r w:rsidR="00D63506">
          <w:rPr>
            <w:noProof/>
            <w:webHidden/>
          </w:rPr>
          <w:fldChar w:fldCharType="separate"/>
        </w:r>
        <w:r w:rsidR="00D63506">
          <w:rPr>
            <w:noProof/>
            <w:webHidden/>
          </w:rPr>
          <w:t>23</w:t>
        </w:r>
        <w:r w:rsidR="00D63506">
          <w:rPr>
            <w:noProof/>
            <w:webHidden/>
          </w:rPr>
          <w:fldChar w:fldCharType="end"/>
        </w:r>
      </w:hyperlink>
    </w:p>
    <w:p w14:paraId="7E3CDF42" w14:textId="77777777" w:rsidR="00D63506" w:rsidRDefault="00391B52">
      <w:pPr>
        <w:pStyle w:val="Turinys2"/>
        <w:rPr>
          <w:rFonts w:eastAsiaTheme="minorEastAsia" w:cstheme="minorBidi"/>
          <w:i w:val="0"/>
          <w:noProof/>
          <w:sz w:val="24"/>
          <w:szCs w:val="24"/>
          <w:lang w:val="en-GB" w:eastAsia="en-GB"/>
        </w:rPr>
      </w:pPr>
      <w:hyperlink w:anchor="_Toc48829347" w:history="1">
        <w:r w:rsidR="00D63506" w:rsidRPr="00673AED">
          <w:rPr>
            <w:rStyle w:val="Hipersaitas"/>
            <w:rFonts w:ascii="Calibri" w:eastAsia="Calibri" w:hAnsi="Calibri"/>
            <w:noProof/>
          </w:rPr>
          <w:t>Dėl įstatymų galiojimo laiko požiūriu ir taikos sutarties reikšmės parenkant byloje taikytiną teisę</w:t>
        </w:r>
        <w:r w:rsidR="00D63506">
          <w:rPr>
            <w:noProof/>
            <w:webHidden/>
          </w:rPr>
          <w:tab/>
        </w:r>
        <w:r w:rsidR="00D63506">
          <w:rPr>
            <w:noProof/>
            <w:webHidden/>
          </w:rPr>
          <w:fldChar w:fldCharType="begin"/>
        </w:r>
        <w:r w:rsidR="00D63506">
          <w:rPr>
            <w:noProof/>
            <w:webHidden/>
          </w:rPr>
          <w:instrText xml:space="preserve"> PAGEREF _Toc48829347 \h </w:instrText>
        </w:r>
        <w:r w:rsidR="00D63506">
          <w:rPr>
            <w:noProof/>
            <w:webHidden/>
          </w:rPr>
        </w:r>
        <w:r w:rsidR="00D63506">
          <w:rPr>
            <w:noProof/>
            <w:webHidden/>
          </w:rPr>
          <w:fldChar w:fldCharType="separate"/>
        </w:r>
        <w:r w:rsidR="00D63506">
          <w:rPr>
            <w:noProof/>
            <w:webHidden/>
          </w:rPr>
          <w:t>23</w:t>
        </w:r>
        <w:r w:rsidR="00D63506">
          <w:rPr>
            <w:noProof/>
            <w:webHidden/>
          </w:rPr>
          <w:fldChar w:fldCharType="end"/>
        </w:r>
      </w:hyperlink>
    </w:p>
    <w:p w14:paraId="004DDFFD" w14:textId="77777777" w:rsidR="00D63506" w:rsidRDefault="00391B52">
      <w:pPr>
        <w:pStyle w:val="Turinys1"/>
        <w:rPr>
          <w:rFonts w:eastAsiaTheme="minorEastAsia" w:cstheme="minorBidi"/>
          <w:b w:val="0"/>
          <w:bCs w:val="0"/>
          <w:caps w:val="0"/>
          <w:noProof/>
          <w:sz w:val="24"/>
          <w:szCs w:val="24"/>
          <w:lang w:val="en-GB" w:eastAsia="en-GB"/>
        </w:rPr>
      </w:pPr>
      <w:hyperlink w:anchor="_Toc48829348" w:history="1">
        <w:r w:rsidR="00D63506" w:rsidRPr="00673AED">
          <w:rPr>
            <w:rStyle w:val="Hipersaitas"/>
            <w:rFonts w:ascii="Calibri" w:hAnsi="Calibri"/>
            <w:noProof/>
          </w:rPr>
          <w:t>41. Kiti ginčai viešojo administravimo srityje</w:t>
        </w:r>
        <w:r w:rsidR="00D63506">
          <w:rPr>
            <w:noProof/>
            <w:webHidden/>
          </w:rPr>
          <w:tab/>
        </w:r>
        <w:r w:rsidR="00D63506">
          <w:rPr>
            <w:noProof/>
            <w:webHidden/>
          </w:rPr>
          <w:fldChar w:fldCharType="begin"/>
        </w:r>
        <w:r w:rsidR="00D63506">
          <w:rPr>
            <w:noProof/>
            <w:webHidden/>
          </w:rPr>
          <w:instrText xml:space="preserve"> PAGEREF _Toc48829348 \h </w:instrText>
        </w:r>
        <w:r w:rsidR="00D63506">
          <w:rPr>
            <w:noProof/>
            <w:webHidden/>
          </w:rPr>
        </w:r>
        <w:r w:rsidR="00D63506">
          <w:rPr>
            <w:noProof/>
            <w:webHidden/>
          </w:rPr>
          <w:fldChar w:fldCharType="separate"/>
        </w:r>
        <w:r w:rsidR="00D63506">
          <w:rPr>
            <w:noProof/>
            <w:webHidden/>
          </w:rPr>
          <w:t>24</w:t>
        </w:r>
        <w:r w:rsidR="00D63506">
          <w:rPr>
            <w:noProof/>
            <w:webHidden/>
          </w:rPr>
          <w:fldChar w:fldCharType="end"/>
        </w:r>
      </w:hyperlink>
    </w:p>
    <w:p w14:paraId="4696ADDF" w14:textId="77777777" w:rsidR="00D63506" w:rsidRDefault="00391B52">
      <w:pPr>
        <w:pStyle w:val="Turinys2"/>
        <w:rPr>
          <w:rFonts w:eastAsiaTheme="minorEastAsia" w:cstheme="minorBidi"/>
          <w:i w:val="0"/>
          <w:noProof/>
          <w:sz w:val="24"/>
          <w:szCs w:val="24"/>
          <w:lang w:val="en-GB" w:eastAsia="en-GB"/>
        </w:rPr>
      </w:pPr>
      <w:hyperlink w:anchor="_Toc48829349" w:history="1">
        <w:r w:rsidR="00D63506" w:rsidRPr="00673AED">
          <w:rPr>
            <w:rStyle w:val="Hipersaitas"/>
            <w:rFonts w:cstheme="minorHAnsi"/>
            <w:noProof/>
          </w:rPr>
          <w:t>Dėl atsakomybės už Teismo ekspertų profesinės etikos kodekso pažeidimus taikymo senaties termino</w:t>
        </w:r>
        <w:r w:rsidR="00D63506">
          <w:rPr>
            <w:noProof/>
            <w:webHidden/>
          </w:rPr>
          <w:tab/>
        </w:r>
        <w:r w:rsidR="00D63506">
          <w:rPr>
            <w:noProof/>
            <w:webHidden/>
          </w:rPr>
          <w:fldChar w:fldCharType="begin"/>
        </w:r>
        <w:r w:rsidR="00D63506">
          <w:rPr>
            <w:noProof/>
            <w:webHidden/>
          </w:rPr>
          <w:instrText xml:space="preserve"> PAGEREF _Toc48829349 \h </w:instrText>
        </w:r>
        <w:r w:rsidR="00D63506">
          <w:rPr>
            <w:noProof/>
            <w:webHidden/>
          </w:rPr>
        </w:r>
        <w:r w:rsidR="00D63506">
          <w:rPr>
            <w:noProof/>
            <w:webHidden/>
          </w:rPr>
          <w:fldChar w:fldCharType="separate"/>
        </w:r>
        <w:r w:rsidR="00D63506">
          <w:rPr>
            <w:noProof/>
            <w:webHidden/>
          </w:rPr>
          <w:t>24</w:t>
        </w:r>
        <w:r w:rsidR="00D63506">
          <w:rPr>
            <w:noProof/>
            <w:webHidden/>
          </w:rPr>
          <w:fldChar w:fldCharType="end"/>
        </w:r>
      </w:hyperlink>
    </w:p>
    <w:p w14:paraId="1D99305D" w14:textId="77777777" w:rsidR="00D63506" w:rsidRDefault="00391B52">
      <w:pPr>
        <w:pStyle w:val="Turinys2"/>
        <w:rPr>
          <w:rFonts w:eastAsiaTheme="minorEastAsia" w:cstheme="minorBidi"/>
          <w:i w:val="0"/>
          <w:noProof/>
          <w:sz w:val="24"/>
          <w:szCs w:val="24"/>
          <w:lang w:val="en-GB" w:eastAsia="en-GB"/>
        </w:rPr>
      </w:pPr>
      <w:hyperlink w:anchor="_Toc48829350" w:history="1">
        <w:r w:rsidR="00D63506" w:rsidRPr="00673AED">
          <w:rPr>
            <w:rStyle w:val="Hipersaitas"/>
            <w:noProof/>
          </w:rPr>
          <w:t>Dėl Audito, apskaitos, turto vertinimo ir nemokumo valdymo tarnybos kompetencijos</w:t>
        </w:r>
        <w:r w:rsidR="00D63506">
          <w:rPr>
            <w:noProof/>
            <w:webHidden/>
          </w:rPr>
          <w:tab/>
        </w:r>
        <w:r w:rsidR="00D63506">
          <w:rPr>
            <w:noProof/>
            <w:webHidden/>
          </w:rPr>
          <w:fldChar w:fldCharType="begin"/>
        </w:r>
        <w:r w:rsidR="00D63506">
          <w:rPr>
            <w:noProof/>
            <w:webHidden/>
          </w:rPr>
          <w:instrText xml:space="preserve"> PAGEREF _Toc48829350 \h </w:instrText>
        </w:r>
        <w:r w:rsidR="00D63506">
          <w:rPr>
            <w:noProof/>
            <w:webHidden/>
          </w:rPr>
        </w:r>
        <w:r w:rsidR="00D63506">
          <w:rPr>
            <w:noProof/>
            <w:webHidden/>
          </w:rPr>
          <w:fldChar w:fldCharType="separate"/>
        </w:r>
        <w:r w:rsidR="00D63506">
          <w:rPr>
            <w:noProof/>
            <w:webHidden/>
          </w:rPr>
          <w:t>25</w:t>
        </w:r>
        <w:r w:rsidR="00D63506">
          <w:rPr>
            <w:noProof/>
            <w:webHidden/>
          </w:rPr>
          <w:fldChar w:fldCharType="end"/>
        </w:r>
      </w:hyperlink>
    </w:p>
    <w:p w14:paraId="18E11450" w14:textId="77777777" w:rsidR="00D63506" w:rsidRDefault="00391B52">
      <w:pPr>
        <w:pStyle w:val="Turinys1"/>
        <w:rPr>
          <w:rFonts w:eastAsiaTheme="minorEastAsia" w:cstheme="minorBidi"/>
          <w:b w:val="0"/>
          <w:bCs w:val="0"/>
          <w:caps w:val="0"/>
          <w:noProof/>
          <w:sz w:val="24"/>
          <w:szCs w:val="24"/>
          <w:lang w:val="en-GB" w:eastAsia="en-GB"/>
        </w:rPr>
      </w:pPr>
      <w:hyperlink w:anchor="_Toc48829351" w:history="1">
        <w:r w:rsidR="00D63506" w:rsidRPr="00673AED">
          <w:rPr>
            <w:rStyle w:val="Hipersaitas"/>
            <w:rFonts w:cstheme="minorHAnsi"/>
            <w:noProof/>
          </w:rPr>
          <w:t>II. Administracinių bylų teisena</w:t>
        </w:r>
        <w:r w:rsidR="00D63506">
          <w:rPr>
            <w:noProof/>
            <w:webHidden/>
          </w:rPr>
          <w:tab/>
        </w:r>
        <w:r w:rsidR="00D63506">
          <w:rPr>
            <w:noProof/>
            <w:webHidden/>
          </w:rPr>
          <w:fldChar w:fldCharType="begin"/>
        </w:r>
        <w:r w:rsidR="00D63506">
          <w:rPr>
            <w:noProof/>
            <w:webHidden/>
          </w:rPr>
          <w:instrText xml:space="preserve"> PAGEREF _Toc48829351 \h </w:instrText>
        </w:r>
        <w:r w:rsidR="00D63506">
          <w:rPr>
            <w:noProof/>
            <w:webHidden/>
          </w:rPr>
        </w:r>
        <w:r w:rsidR="00D63506">
          <w:rPr>
            <w:noProof/>
            <w:webHidden/>
          </w:rPr>
          <w:fldChar w:fldCharType="separate"/>
        </w:r>
        <w:r w:rsidR="00D63506">
          <w:rPr>
            <w:noProof/>
            <w:webHidden/>
          </w:rPr>
          <w:t>26</w:t>
        </w:r>
        <w:r w:rsidR="00D63506">
          <w:rPr>
            <w:noProof/>
            <w:webHidden/>
          </w:rPr>
          <w:fldChar w:fldCharType="end"/>
        </w:r>
      </w:hyperlink>
    </w:p>
    <w:p w14:paraId="0DD50134" w14:textId="77777777" w:rsidR="00D63506" w:rsidRDefault="00391B52">
      <w:pPr>
        <w:pStyle w:val="Turinys1"/>
        <w:rPr>
          <w:rFonts w:eastAsiaTheme="minorEastAsia" w:cstheme="minorBidi"/>
          <w:b w:val="0"/>
          <w:bCs w:val="0"/>
          <w:caps w:val="0"/>
          <w:noProof/>
          <w:sz w:val="24"/>
          <w:szCs w:val="24"/>
          <w:lang w:val="en-GB" w:eastAsia="en-GB"/>
        </w:rPr>
      </w:pPr>
      <w:hyperlink w:anchor="_Toc48829352" w:history="1">
        <w:r w:rsidR="00D63506" w:rsidRPr="00673AED">
          <w:rPr>
            <w:rStyle w:val="Hipersaitas"/>
            <w:rFonts w:cstheme="minorHAnsi"/>
            <w:noProof/>
          </w:rPr>
          <w:t>43. Teisė kreiptis į teismą ir jos realizavimas</w:t>
        </w:r>
        <w:r w:rsidR="00D63506">
          <w:rPr>
            <w:noProof/>
            <w:webHidden/>
          </w:rPr>
          <w:tab/>
        </w:r>
        <w:r w:rsidR="00D63506">
          <w:rPr>
            <w:noProof/>
            <w:webHidden/>
          </w:rPr>
          <w:fldChar w:fldCharType="begin"/>
        </w:r>
        <w:r w:rsidR="00D63506">
          <w:rPr>
            <w:noProof/>
            <w:webHidden/>
          </w:rPr>
          <w:instrText xml:space="preserve"> PAGEREF _Toc48829352 \h </w:instrText>
        </w:r>
        <w:r w:rsidR="00D63506">
          <w:rPr>
            <w:noProof/>
            <w:webHidden/>
          </w:rPr>
        </w:r>
        <w:r w:rsidR="00D63506">
          <w:rPr>
            <w:noProof/>
            <w:webHidden/>
          </w:rPr>
          <w:fldChar w:fldCharType="separate"/>
        </w:r>
        <w:r w:rsidR="00D63506">
          <w:rPr>
            <w:noProof/>
            <w:webHidden/>
          </w:rPr>
          <w:t>26</w:t>
        </w:r>
        <w:r w:rsidR="00D63506">
          <w:rPr>
            <w:noProof/>
            <w:webHidden/>
          </w:rPr>
          <w:fldChar w:fldCharType="end"/>
        </w:r>
      </w:hyperlink>
    </w:p>
    <w:p w14:paraId="3F9BEDF3" w14:textId="77777777" w:rsidR="00D63506" w:rsidRDefault="00391B52">
      <w:pPr>
        <w:pStyle w:val="Turinys2"/>
        <w:rPr>
          <w:rFonts w:eastAsiaTheme="minorEastAsia" w:cstheme="minorBidi"/>
          <w:i w:val="0"/>
          <w:noProof/>
          <w:sz w:val="24"/>
          <w:szCs w:val="24"/>
          <w:lang w:val="en-GB" w:eastAsia="en-GB"/>
        </w:rPr>
      </w:pPr>
      <w:hyperlink w:anchor="_Toc48829353" w:history="1">
        <w:r w:rsidR="00D63506" w:rsidRPr="00673AED">
          <w:rPr>
            <w:rStyle w:val="Hipersaitas"/>
            <w:rFonts w:cstheme="minorHAnsi"/>
            <w:noProof/>
          </w:rPr>
          <w:t>Dėl Valstybės kontrolės sprendimo, adresuoto trečiajam asmeniui, apskundimo galimybės</w:t>
        </w:r>
        <w:r w:rsidR="00D63506">
          <w:rPr>
            <w:noProof/>
            <w:webHidden/>
          </w:rPr>
          <w:tab/>
        </w:r>
        <w:r w:rsidR="00D63506">
          <w:rPr>
            <w:noProof/>
            <w:webHidden/>
          </w:rPr>
          <w:fldChar w:fldCharType="begin"/>
        </w:r>
        <w:r w:rsidR="00D63506">
          <w:rPr>
            <w:noProof/>
            <w:webHidden/>
          </w:rPr>
          <w:instrText xml:space="preserve"> PAGEREF _Toc48829353 \h </w:instrText>
        </w:r>
        <w:r w:rsidR="00D63506">
          <w:rPr>
            <w:noProof/>
            <w:webHidden/>
          </w:rPr>
        </w:r>
        <w:r w:rsidR="00D63506">
          <w:rPr>
            <w:noProof/>
            <w:webHidden/>
          </w:rPr>
          <w:fldChar w:fldCharType="separate"/>
        </w:r>
        <w:r w:rsidR="00D63506">
          <w:rPr>
            <w:noProof/>
            <w:webHidden/>
          </w:rPr>
          <w:t>27</w:t>
        </w:r>
        <w:r w:rsidR="00D63506">
          <w:rPr>
            <w:noProof/>
            <w:webHidden/>
          </w:rPr>
          <w:fldChar w:fldCharType="end"/>
        </w:r>
      </w:hyperlink>
    </w:p>
    <w:p w14:paraId="5C0456BF" w14:textId="77777777" w:rsidR="00D63506" w:rsidRDefault="00391B52">
      <w:pPr>
        <w:pStyle w:val="Turinys2"/>
        <w:rPr>
          <w:rFonts w:eastAsiaTheme="minorEastAsia" w:cstheme="minorBidi"/>
          <w:i w:val="0"/>
          <w:noProof/>
          <w:sz w:val="24"/>
          <w:szCs w:val="24"/>
          <w:lang w:val="en-GB" w:eastAsia="en-GB"/>
        </w:rPr>
      </w:pPr>
      <w:hyperlink w:anchor="_Toc48829354" w:history="1">
        <w:r w:rsidR="00D63506" w:rsidRPr="00673AED">
          <w:rPr>
            <w:rStyle w:val="Hipersaitas"/>
            <w:rFonts w:cstheme="minorHAnsi"/>
            <w:noProof/>
          </w:rPr>
          <w:t>Dėl atskirojo skundo nagrinėjimo rezultato gavimo kaip svarbios priežasties terminui atnaujinti</w:t>
        </w:r>
        <w:r w:rsidR="00D63506">
          <w:rPr>
            <w:noProof/>
            <w:webHidden/>
          </w:rPr>
          <w:tab/>
        </w:r>
        <w:r w:rsidR="00D63506">
          <w:rPr>
            <w:noProof/>
            <w:webHidden/>
          </w:rPr>
          <w:fldChar w:fldCharType="begin"/>
        </w:r>
        <w:r w:rsidR="00D63506">
          <w:rPr>
            <w:noProof/>
            <w:webHidden/>
          </w:rPr>
          <w:instrText xml:space="preserve"> PAGEREF _Toc48829354 \h </w:instrText>
        </w:r>
        <w:r w:rsidR="00D63506">
          <w:rPr>
            <w:noProof/>
            <w:webHidden/>
          </w:rPr>
        </w:r>
        <w:r w:rsidR="00D63506">
          <w:rPr>
            <w:noProof/>
            <w:webHidden/>
          </w:rPr>
          <w:fldChar w:fldCharType="separate"/>
        </w:r>
        <w:r w:rsidR="00D63506">
          <w:rPr>
            <w:noProof/>
            <w:webHidden/>
          </w:rPr>
          <w:t>27</w:t>
        </w:r>
        <w:r w:rsidR="00D63506">
          <w:rPr>
            <w:noProof/>
            <w:webHidden/>
          </w:rPr>
          <w:fldChar w:fldCharType="end"/>
        </w:r>
      </w:hyperlink>
    </w:p>
    <w:p w14:paraId="2D80C490" w14:textId="77777777" w:rsidR="00D63506" w:rsidRDefault="00391B52">
      <w:pPr>
        <w:pStyle w:val="Turinys1"/>
        <w:rPr>
          <w:rFonts w:eastAsiaTheme="minorEastAsia" w:cstheme="minorBidi"/>
          <w:b w:val="0"/>
          <w:bCs w:val="0"/>
          <w:caps w:val="0"/>
          <w:noProof/>
          <w:sz w:val="24"/>
          <w:szCs w:val="24"/>
          <w:lang w:val="en-GB" w:eastAsia="en-GB"/>
        </w:rPr>
      </w:pPr>
      <w:hyperlink w:anchor="_Toc48829355" w:history="1">
        <w:r w:rsidR="00D63506" w:rsidRPr="00673AED">
          <w:rPr>
            <w:rStyle w:val="Hipersaitas"/>
            <w:rFonts w:ascii="Calibri" w:hAnsi="Calibri"/>
            <w:noProof/>
          </w:rPr>
          <w:t>58. Atskirų kategorijų bylų nagrinėjimo procesiniai ypatumai</w:t>
        </w:r>
        <w:r w:rsidR="00D63506">
          <w:rPr>
            <w:noProof/>
            <w:webHidden/>
          </w:rPr>
          <w:tab/>
        </w:r>
        <w:r w:rsidR="00D63506">
          <w:rPr>
            <w:noProof/>
            <w:webHidden/>
          </w:rPr>
          <w:fldChar w:fldCharType="begin"/>
        </w:r>
        <w:r w:rsidR="00D63506">
          <w:rPr>
            <w:noProof/>
            <w:webHidden/>
          </w:rPr>
          <w:instrText xml:space="preserve"> PAGEREF _Toc48829355 \h </w:instrText>
        </w:r>
        <w:r w:rsidR="00D63506">
          <w:rPr>
            <w:noProof/>
            <w:webHidden/>
          </w:rPr>
        </w:r>
        <w:r w:rsidR="00D63506">
          <w:rPr>
            <w:noProof/>
            <w:webHidden/>
          </w:rPr>
          <w:fldChar w:fldCharType="separate"/>
        </w:r>
        <w:r w:rsidR="00D63506">
          <w:rPr>
            <w:noProof/>
            <w:webHidden/>
          </w:rPr>
          <w:t>28</w:t>
        </w:r>
        <w:r w:rsidR="00D63506">
          <w:rPr>
            <w:noProof/>
            <w:webHidden/>
          </w:rPr>
          <w:fldChar w:fldCharType="end"/>
        </w:r>
      </w:hyperlink>
    </w:p>
    <w:p w14:paraId="4001A6B9" w14:textId="77777777" w:rsidR="00D63506" w:rsidRDefault="00391B52">
      <w:pPr>
        <w:pStyle w:val="Turinys2"/>
        <w:rPr>
          <w:rFonts w:eastAsiaTheme="minorEastAsia" w:cstheme="minorBidi"/>
          <w:i w:val="0"/>
          <w:noProof/>
          <w:sz w:val="24"/>
          <w:szCs w:val="24"/>
          <w:lang w:val="en-GB" w:eastAsia="en-GB"/>
        </w:rPr>
      </w:pPr>
      <w:hyperlink w:anchor="_Toc48829356" w:history="1">
        <w:r w:rsidR="00D63506" w:rsidRPr="00673AED">
          <w:rPr>
            <w:rStyle w:val="Hipersaitas"/>
            <w:rFonts w:ascii="Calibri" w:eastAsia="Calibri" w:hAnsi="Calibri"/>
            <w:noProof/>
          </w:rPr>
          <w:t>Dėl teismo įgaliojimų inicijuoti norminio administracinio akto teisėtumo patikrą – reikalavimas, kad aktas turi būti taikomas konkrečioje byloje</w:t>
        </w:r>
        <w:r w:rsidR="00D63506">
          <w:rPr>
            <w:noProof/>
            <w:webHidden/>
          </w:rPr>
          <w:tab/>
        </w:r>
        <w:r w:rsidR="00D63506">
          <w:rPr>
            <w:noProof/>
            <w:webHidden/>
          </w:rPr>
          <w:fldChar w:fldCharType="begin"/>
        </w:r>
        <w:r w:rsidR="00D63506">
          <w:rPr>
            <w:noProof/>
            <w:webHidden/>
          </w:rPr>
          <w:instrText xml:space="preserve"> PAGEREF _Toc48829356 \h </w:instrText>
        </w:r>
        <w:r w:rsidR="00D63506">
          <w:rPr>
            <w:noProof/>
            <w:webHidden/>
          </w:rPr>
        </w:r>
        <w:r w:rsidR="00D63506">
          <w:rPr>
            <w:noProof/>
            <w:webHidden/>
          </w:rPr>
          <w:fldChar w:fldCharType="separate"/>
        </w:r>
        <w:r w:rsidR="00D63506">
          <w:rPr>
            <w:noProof/>
            <w:webHidden/>
          </w:rPr>
          <w:t>28</w:t>
        </w:r>
        <w:r w:rsidR="00D63506">
          <w:rPr>
            <w:noProof/>
            <w:webHidden/>
          </w:rPr>
          <w:fldChar w:fldCharType="end"/>
        </w:r>
      </w:hyperlink>
    </w:p>
    <w:p w14:paraId="1A65DBF4" w14:textId="77777777" w:rsidR="00D63506" w:rsidRDefault="00391B52">
      <w:pPr>
        <w:pStyle w:val="Turinys1"/>
        <w:rPr>
          <w:rFonts w:eastAsiaTheme="minorEastAsia" w:cstheme="minorBidi"/>
          <w:b w:val="0"/>
          <w:bCs w:val="0"/>
          <w:caps w:val="0"/>
          <w:noProof/>
          <w:sz w:val="24"/>
          <w:szCs w:val="24"/>
          <w:lang w:val="en-GB" w:eastAsia="en-GB"/>
        </w:rPr>
      </w:pPr>
      <w:hyperlink w:anchor="_Toc48829357" w:history="1">
        <w:r w:rsidR="00D63506" w:rsidRPr="00673AED">
          <w:rPr>
            <w:rStyle w:val="Hipersaitas"/>
            <w:rFonts w:cstheme="minorHAnsi"/>
            <w:noProof/>
          </w:rPr>
          <w:t>59. Apeliacinis procesas</w:t>
        </w:r>
        <w:r w:rsidR="00D63506">
          <w:rPr>
            <w:noProof/>
            <w:webHidden/>
          </w:rPr>
          <w:tab/>
        </w:r>
        <w:r w:rsidR="00D63506">
          <w:rPr>
            <w:noProof/>
            <w:webHidden/>
          </w:rPr>
          <w:fldChar w:fldCharType="begin"/>
        </w:r>
        <w:r w:rsidR="00D63506">
          <w:rPr>
            <w:noProof/>
            <w:webHidden/>
          </w:rPr>
          <w:instrText xml:space="preserve"> PAGEREF _Toc48829357 \h </w:instrText>
        </w:r>
        <w:r w:rsidR="00D63506">
          <w:rPr>
            <w:noProof/>
            <w:webHidden/>
          </w:rPr>
        </w:r>
        <w:r w:rsidR="00D63506">
          <w:rPr>
            <w:noProof/>
            <w:webHidden/>
          </w:rPr>
          <w:fldChar w:fldCharType="separate"/>
        </w:r>
        <w:r w:rsidR="00D63506">
          <w:rPr>
            <w:noProof/>
            <w:webHidden/>
          </w:rPr>
          <w:t>29</w:t>
        </w:r>
        <w:r w:rsidR="00D63506">
          <w:rPr>
            <w:noProof/>
            <w:webHidden/>
          </w:rPr>
          <w:fldChar w:fldCharType="end"/>
        </w:r>
      </w:hyperlink>
    </w:p>
    <w:p w14:paraId="50B3E3D3" w14:textId="77777777" w:rsidR="00D63506" w:rsidRDefault="00391B52">
      <w:pPr>
        <w:pStyle w:val="Turinys2"/>
        <w:rPr>
          <w:rFonts w:eastAsiaTheme="minorEastAsia" w:cstheme="minorBidi"/>
          <w:i w:val="0"/>
          <w:noProof/>
          <w:sz w:val="24"/>
          <w:szCs w:val="24"/>
          <w:lang w:val="en-GB" w:eastAsia="en-GB"/>
        </w:rPr>
      </w:pPr>
      <w:hyperlink w:anchor="_Toc48829358" w:history="1">
        <w:r w:rsidR="00D63506" w:rsidRPr="00673AED">
          <w:rPr>
            <w:rStyle w:val="Hipersaitas"/>
            <w:rFonts w:cstheme="minorHAnsi"/>
            <w:noProof/>
          </w:rPr>
          <w:t>Dėl bekontakčio siuntų įteikimo svarbos nustatant procesinio dokumento gavimo momentą</w:t>
        </w:r>
        <w:r w:rsidR="00D63506">
          <w:rPr>
            <w:noProof/>
            <w:webHidden/>
          </w:rPr>
          <w:tab/>
        </w:r>
        <w:r w:rsidR="00D63506">
          <w:rPr>
            <w:noProof/>
            <w:webHidden/>
          </w:rPr>
          <w:fldChar w:fldCharType="begin"/>
        </w:r>
        <w:r w:rsidR="00D63506">
          <w:rPr>
            <w:noProof/>
            <w:webHidden/>
          </w:rPr>
          <w:instrText xml:space="preserve"> PAGEREF _Toc48829358 \h </w:instrText>
        </w:r>
        <w:r w:rsidR="00D63506">
          <w:rPr>
            <w:noProof/>
            <w:webHidden/>
          </w:rPr>
        </w:r>
        <w:r w:rsidR="00D63506">
          <w:rPr>
            <w:noProof/>
            <w:webHidden/>
          </w:rPr>
          <w:fldChar w:fldCharType="separate"/>
        </w:r>
        <w:r w:rsidR="00D63506">
          <w:rPr>
            <w:noProof/>
            <w:webHidden/>
          </w:rPr>
          <w:t>29</w:t>
        </w:r>
        <w:r w:rsidR="00D63506">
          <w:rPr>
            <w:noProof/>
            <w:webHidden/>
          </w:rPr>
          <w:fldChar w:fldCharType="end"/>
        </w:r>
      </w:hyperlink>
    </w:p>
    <w:p w14:paraId="19CBDCDB" w14:textId="63254799" w:rsidR="00520245" w:rsidRPr="005378B7" w:rsidRDefault="00A364C6" w:rsidP="007A35C3">
      <w:pPr>
        <w:spacing w:before="240" w:after="240"/>
        <w:jc w:val="both"/>
        <w:rPr>
          <w:rFonts w:asciiTheme="minorHAnsi" w:hAnsiTheme="minorHAnsi" w:cstheme="minorHAnsi"/>
          <w:sz w:val="22"/>
          <w:szCs w:val="22"/>
        </w:rPr>
      </w:pPr>
      <w:r w:rsidRPr="005378B7">
        <w:rPr>
          <w:rFonts w:asciiTheme="minorHAnsi" w:hAnsiTheme="minorHAnsi" w:cstheme="minorHAnsi"/>
          <w:sz w:val="22"/>
          <w:szCs w:val="22"/>
        </w:rPr>
        <w:fldChar w:fldCharType="end"/>
      </w:r>
      <w:bookmarkEnd w:id="6"/>
    </w:p>
    <w:p w14:paraId="11BC93FC" w14:textId="185262B1" w:rsidR="00293CF6" w:rsidRPr="005378B7" w:rsidRDefault="00293CF6" w:rsidP="007A35C3">
      <w:pPr>
        <w:spacing w:before="240" w:after="240"/>
        <w:jc w:val="both"/>
        <w:rPr>
          <w:rFonts w:asciiTheme="minorHAnsi" w:hAnsiTheme="minorHAnsi" w:cstheme="minorHAnsi"/>
          <w:sz w:val="22"/>
          <w:szCs w:val="22"/>
        </w:rPr>
      </w:pPr>
      <w:r w:rsidRPr="005378B7">
        <w:rPr>
          <w:rFonts w:asciiTheme="minorHAnsi" w:hAnsiTheme="minorHAnsi" w:cstheme="minorHAnsi"/>
          <w:sz w:val="22"/>
          <w:szCs w:val="22"/>
        </w:rPr>
        <w:t xml:space="preserve">Šioje apžvalgoje vartojami </w:t>
      </w:r>
      <w:r w:rsidRPr="005378B7">
        <w:rPr>
          <w:rFonts w:asciiTheme="minorHAnsi" w:hAnsiTheme="minorHAnsi" w:cstheme="minorHAnsi"/>
          <w:b/>
          <w:sz w:val="22"/>
          <w:szCs w:val="22"/>
        </w:rPr>
        <w:t>sutrumpinimai</w:t>
      </w:r>
      <w:r w:rsidRPr="005378B7">
        <w:rPr>
          <w:rFonts w:asciiTheme="minorHAnsi" w:hAnsiTheme="minorHAnsi" w:cstheme="minorHAnsi"/>
          <w:sz w:val="22"/>
          <w:szCs w:val="22"/>
        </w:rPr>
        <w:t>:</w:t>
      </w:r>
    </w:p>
    <w:p w14:paraId="7AF347C7" w14:textId="77777777" w:rsidR="002F1CF6" w:rsidRPr="005378B7" w:rsidRDefault="002F1CF6" w:rsidP="007A35C3">
      <w:pPr>
        <w:jc w:val="both"/>
        <w:rPr>
          <w:rFonts w:asciiTheme="minorHAnsi" w:hAnsiTheme="minorHAnsi" w:cstheme="minorHAnsi"/>
          <w:sz w:val="22"/>
          <w:szCs w:val="22"/>
        </w:rPr>
      </w:pPr>
      <w:r w:rsidRPr="005378B7">
        <w:rPr>
          <w:rFonts w:asciiTheme="minorHAnsi" w:hAnsiTheme="minorHAnsi" w:cstheme="minorHAnsi"/>
          <w:sz w:val="22"/>
          <w:szCs w:val="22"/>
        </w:rPr>
        <w:t xml:space="preserve">Lietuvos vyriausiasis administracinis teismas – </w:t>
      </w:r>
      <w:r w:rsidRPr="005378B7">
        <w:rPr>
          <w:rFonts w:asciiTheme="minorHAnsi" w:hAnsiTheme="minorHAnsi" w:cstheme="minorHAnsi"/>
          <w:b/>
          <w:sz w:val="22"/>
          <w:szCs w:val="22"/>
        </w:rPr>
        <w:t>LVAT</w:t>
      </w:r>
    </w:p>
    <w:p w14:paraId="356C2674" w14:textId="77777777" w:rsidR="002F1CF6" w:rsidRPr="005378B7" w:rsidRDefault="002F1CF6" w:rsidP="007A35C3">
      <w:pPr>
        <w:jc w:val="both"/>
        <w:rPr>
          <w:rFonts w:asciiTheme="minorHAnsi" w:hAnsiTheme="minorHAnsi" w:cstheme="minorHAnsi"/>
          <w:sz w:val="22"/>
          <w:szCs w:val="22"/>
        </w:rPr>
      </w:pPr>
      <w:r w:rsidRPr="005378B7">
        <w:rPr>
          <w:rFonts w:asciiTheme="minorHAnsi" w:hAnsiTheme="minorHAnsi" w:cstheme="minorHAnsi"/>
          <w:sz w:val="22"/>
          <w:szCs w:val="22"/>
        </w:rPr>
        <w:t xml:space="preserve">Lietuvos Respublikos administracinių bylų teisenos įstatymas – </w:t>
      </w:r>
      <w:r w:rsidRPr="005378B7">
        <w:rPr>
          <w:rFonts w:asciiTheme="minorHAnsi" w:hAnsiTheme="minorHAnsi" w:cstheme="minorHAnsi"/>
          <w:b/>
          <w:sz w:val="22"/>
          <w:szCs w:val="22"/>
        </w:rPr>
        <w:t>ABTĮ</w:t>
      </w:r>
      <w:r w:rsidRPr="005378B7">
        <w:rPr>
          <w:rFonts w:asciiTheme="minorHAnsi" w:hAnsiTheme="minorHAnsi" w:cstheme="minorHAnsi"/>
          <w:sz w:val="22"/>
          <w:szCs w:val="22"/>
        </w:rPr>
        <w:t xml:space="preserve"> </w:t>
      </w:r>
    </w:p>
    <w:p w14:paraId="5B11927D" w14:textId="4A007A16" w:rsidR="004B4BEE" w:rsidRPr="005378B7" w:rsidRDefault="004B4BEE" w:rsidP="004B4BEE">
      <w:pPr>
        <w:jc w:val="both"/>
        <w:rPr>
          <w:rFonts w:asciiTheme="minorHAnsi" w:hAnsiTheme="minorHAnsi" w:cstheme="minorHAnsi"/>
          <w:sz w:val="22"/>
          <w:szCs w:val="22"/>
        </w:rPr>
      </w:pPr>
      <w:r w:rsidRPr="005378B7">
        <w:rPr>
          <w:rFonts w:asciiTheme="minorHAnsi" w:hAnsiTheme="minorHAnsi" w:cstheme="minorHAnsi"/>
          <w:sz w:val="22"/>
          <w:szCs w:val="22"/>
        </w:rPr>
        <w:t xml:space="preserve">Lietuvos Respublikos civilinis kodeksas – </w:t>
      </w:r>
      <w:r w:rsidRPr="005378B7">
        <w:rPr>
          <w:rFonts w:asciiTheme="minorHAnsi" w:hAnsiTheme="minorHAnsi" w:cstheme="minorHAnsi"/>
          <w:b/>
          <w:sz w:val="22"/>
          <w:szCs w:val="22"/>
        </w:rPr>
        <w:t>CK</w:t>
      </w:r>
      <w:r w:rsidRPr="005378B7">
        <w:rPr>
          <w:rFonts w:asciiTheme="minorHAnsi" w:hAnsiTheme="minorHAnsi" w:cstheme="minorHAnsi"/>
          <w:sz w:val="22"/>
          <w:szCs w:val="22"/>
        </w:rPr>
        <w:t xml:space="preserve"> </w:t>
      </w:r>
    </w:p>
    <w:p w14:paraId="261BE94E" w14:textId="5FD58DD3" w:rsidR="002F1CF6" w:rsidRPr="005378B7" w:rsidRDefault="002F1CF6" w:rsidP="007A35C3">
      <w:pPr>
        <w:jc w:val="both"/>
        <w:rPr>
          <w:rFonts w:asciiTheme="minorHAnsi" w:hAnsiTheme="minorHAnsi" w:cstheme="minorHAnsi"/>
          <w:b/>
          <w:sz w:val="22"/>
          <w:szCs w:val="22"/>
        </w:rPr>
      </w:pPr>
      <w:r w:rsidRPr="005378B7">
        <w:rPr>
          <w:rFonts w:asciiTheme="minorHAnsi" w:hAnsiTheme="minorHAnsi" w:cstheme="minorHAnsi"/>
          <w:sz w:val="22"/>
          <w:szCs w:val="22"/>
        </w:rPr>
        <w:t>Lietuvos Respublikos darbo kodeksas –</w:t>
      </w:r>
      <w:r w:rsidRPr="005378B7">
        <w:rPr>
          <w:rFonts w:asciiTheme="minorHAnsi" w:hAnsiTheme="minorHAnsi" w:cstheme="minorHAnsi"/>
          <w:b/>
          <w:sz w:val="22"/>
          <w:szCs w:val="22"/>
        </w:rPr>
        <w:t xml:space="preserve"> DK</w:t>
      </w:r>
    </w:p>
    <w:p w14:paraId="0E8DB19D" w14:textId="63A94C02" w:rsidR="002F1CF6" w:rsidRPr="005378B7" w:rsidRDefault="002F1CF6" w:rsidP="007A35C3">
      <w:pPr>
        <w:jc w:val="both"/>
        <w:rPr>
          <w:rFonts w:asciiTheme="minorHAnsi" w:hAnsiTheme="minorHAnsi" w:cstheme="minorHAnsi"/>
          <w:b/>
          <w:sz w:val="22"/>
          <w:szCs w:val="22"/>
        </w:rPr>
      </w:pPr>
      <w:r w:rsidRPr="005378B7">
        <w:rPr>
          <w:rFonts w:asciiTheme="minorHAnsi" w:hAnsiTheme="minorHAnsi" w:cstheme="minorHAnsi"/>
          <w:bCs/>
          <w:sz w:val="22"/>
          <w:szCs w:val="22"/>
        </w:rPr>
        <w:t>Lietuvos Aukščiausiasis Teismas –</w:t>
      </w:r>
      <w:r w:rsidRPr="005378B7">
        <w:rPr>
          <w:rFonts w:asciiTheme="minorHAnsi" w:hAnsiTheme="minorHAnsi" w:cstheme="minorHAnsi"/>
          <w:b/>
          <w:sz w:val="22"/>
          <w:szCs w:val="22"/>
        </w:rPr>
        <w:t xml:space="preserve"> LAT </w:t>
      </w:r>
    </w:p>
    <w:p w14:paraId="1F204854" w14:textId="77777777" w:rsidR="002F1CF6" w:rsidRPr="005378B7" w:rsidRDefault="002F1CF6" w:rsidP="007A35C3">
      <w:pPr>
        <w:jc w:val="both"/>
        <w:rPr>
          <w:rFonts w:asciiTheme="minorHAnsi" w:hAnsiTheme="minorHAnsi" w:cstheme="minorHAnsi"/>
          <w:b/>
          <w:sz w:val="22"/>
          <w:szCs w:val="22"/>
        </w:rPr>
      </w:pPr>
      <w:r w:rsidRPr="005378B7">
        <w:rPr>
          <w:rFonts w:asciiTheme="minorHAnsi" w:hAnsiTheme="minorHAnsi" w:cstheme="minorHAnsi"/>
          <w:sz w:val="22"/>
          <w:szCs w:val="22"/>
        </w:rPr>
        <w:t>Europos Sąjungos Teisingumo Teismas –</w:t>
      </w:r>
      <w:r w:rsidRPr="005378B7">
        <w:rPr>
          <w:rFonts w:asciiTheme="minorHAnsi" w:hAnsiTheme="minorHAnsi" w:cstheme="minorHAnsi"/>
          <w:b/>
          <w:sz w:val="22"/>
          <w:szCs w:val="22"/>
        </w:rPr>
        <w:t xml:space="preserve"> ESTT </w:t>
      </w:r>
    </w:p>
    <w:p w14:paraId="34837E81" w14:textId="473961E7" w:rsidR="002F1CF6" w:rsidRPr="005378B7" w:rsidRDefault="002F1CF6" w:rsidP="007A35C3">
      <w:pPr>
        <w:jc w:val="both"/>
        <w:rPr>
          <w:rFonts w:asciiTheme="minorHAnsi" w:hAnsiTheme="minorHAnsi" w:cstheme="minorHAnsi"/>
          <w:sz w:val="22"/>
          <w:szCs w:val="22"/>
        </w:rPr>
      </w:pPr>
      <w:r w:rsidRPr="005378B7">
        <w:rPr>
          <w:rFonts w:asciiTheme="minorHAnsi" w:hAnsiTheme="minorHAnsi" w:cstheme="minorHAnsi"/>
          <w:sz w:val="22"/>
          <w:szCs w:val="22"/>
        </w:rPr>
        <w:t xml:space="preserve">Europos Žmogaus Teisių Teismas – </w:t>
      </w:r>
      <w:r w:rsidRPr="005378B7">
        <w:rPr>
          <w:rFonts w:asciiTheme="minorHAnsi" w:hAnsiTheme="minorHAnsi" w:cstheme="minorHAnsi"/>
          <w:b/>
          <w:sz w:val="22"/>
          <w:szCs w:val="22"/>
        </w:rPr>
        <w:t>EŽTT</w:t>
      </w:r>
      <w:r w:rsidRPr="005378B7">
        <w:rPr>
          <w:rFonts w:asciiTheme="minorHAnsi" w:hAnsiTheme="minorHAnsi" w:cstheme="minorHAnsi"/>
          <w:sz w:val="22"/>
          <w:szCs w:val="22"/>
        </w:rPr>
        <w:t xml:space="preserve"> </w:t>
      </w:r>
    </w:p>
    <w:p w14:paraId="7F6DAACA" w14:textId="54F11F19" w:rsidR="00445177" w:rsidRPr="005378B7" w:rsidRDefault="00445177" w:rsidP="007A35C3">
      <w:pPr>
        <w:jc w:val="both"/>
        <w:rPr>
          <w:rFonts w:asciiTheme="minorHAnsi" w:hAnsiTheme="minorHAnsi" w:cstheme="minorHAnsi"/>
          <w:sz w:val="22"/>
          <w:szCs w:val="22"/>
        </w:rPr>
      </w:pPr>
      <w:r w:rsidRPr="005378B7">
        <w:rPr>
          <w:rFonts w:asciiTheme="minorHAnsi" w:hAnsiTheme="minorHAnsi" w:cstheme="minorHAnsi"/>
          <w:sz w:val="22"/>
          <w:szCs w:val="22"/>
        </w:rPr>
        <w:t xml:space="preserve">Žmogaus teisių ir pagrindinių laisvių apsaugos konvencija – </w:t>
      </w:r>
      <w:r w:rsidRPr="005378B7">
        <w:rPr>
          <w:rFonts w:asciiTheme="minorHAnsi" w:hAnsiTheme="minorHAnsi" w:cstheme="minorHAnsi"/>
          <w:b/>
          <w:sz w:val="22"/>
          <w:szCs w:val="22"/>
        </w:rPr>
        <w:t>Konvencija</w:t>
      </w:r>
      <w:r w:rsidRPr="005378B7">
        <w:rPr>
          <w:rFonts w:asciiTheme="minorHAnsi" w:hAnsiTheme="minorHAnsi" w:cstheme="minorHAnsi"/>
          <w:sz w:val="22"/>
          <w:szCs w:val="22"/>
        </w:rPr>
        <w:t xml:space="preserve"> </w:t>
      </w:r>
    </w:p>
    <w:p w14:paraId="73F013F5" w14:textId="77777777" w:rsidR="002F1CF6" w:rsidRPr="005378B7" w:rsidRDefault="002F1CF6" w:rsidP="007A35C3">
      <w:pPr>
        <w:jc w:val="both"/>
        <w:rPr>
          <w:rFonts w:asciiTheme="minorHAnsi" w:hAnsiTheme="minorHAnsi" w:cstheme="minorHAnsi"/>
          <w:b/>
          <w:sz w:val="22"/>
          <w:szCs w:val="22"/>
        </w:rPr>
      </w:pPr>
      <w:r w:rsidRPr="005378B7">
        <w:rPr>
          <w:rFonts w:asciiTheme="minorHAnsi" w:hAnsiTheme="minorHAnsi" w:cstheme="minorHAnsi"/>
          <w:sz w:val="22"/>
          <w:szCs w:val="22"/>
        </w:rPr>
        <w:t xml:space="preserve">Uždaroji akcinė bendrovė – </w:t>
      </w:r>
      <w:r w:rsidRPr="005378B7">
        <w:rPr>
          <w:rFonts w:asciiTheme="minorHAnsi" w:hAnsiTheme="minorHAnsi" w:cstheme="minorHAnsi"/>
          <w:b/>
          <w:sz w:val="22"/>
          <w:szCs w:val="22"/>
        </w:rPr>
        <w:t>UAB</w:t>
      </w:r>
    </w:p>
    <w:p w14:paraId="12BA7218" w14:textId="65482B6A" w:rsidR="00F5360E" w:rsidRPr="005378B7" w:rsidRDefault="00F5360E" w:rsidP="007A35C3">
      <w:pPr>
        <w:jc w:val="both"/>
        <w:rPr>
          <w:rFonts w:asciiTheme="minorHAnsi" w:hAnsiTheme="minorHAnsi" w:cstheme="minorHAnsi"/>
          <w:b/>
          <w:sz w:val="22"/>
          <w:szCs w:val="22"/>
        </w:rPr>
      </w:pPr>
    </w:p>
    <w:p w14:paraId="459F4DD8" w14:textId="00CD50BC" w:rsidR="004B5E60" w:rsidRPr="005378B7" w:rsidRDefault="00E227FE" w:rsidP="007A35C3">
      <w:pPr>
        <w:spacing w:before="240" w:after="240"/>
        <w:jc w:val="both"/>
        <w:rPr>
          <w:rFonts w:asciiTheme="minorHAnsi" w:hAnsiTheme="minorHAnsi" w:cstheme="minorHAnsi"/>
          <w:sz w:val="22"/>
          <w:szCs w:val="22"/>
        </w:rPr>
      </w:pPr>
      <w:r w:rsidRPr="005378B7">
        <w:rPr>
          <w:rFonts w:asciiTheme="minorHAnsi" w:hAnsiTheme="minorHAnsi" w:cstheme="minorHAnsi"/>
          <w:b/>
          <w:sz w:val="22"/>
          <w:szCs w:val="22"/>
        </w:rPr>
        <w:t>P</w:t>
      </w:r>
      <w:r w:rsidR="003D4C15" w:rsidRPr="005378B7">
        <w:rPr>
          <w:rFonts w:asciiTheme="minorHAnsi" w:hAnsiTheme="minorHAnsi" w:cstheme="minorHAnsi"/>
          <w:b/>
          <w:sz w:val="22"/>
          <w:szCs w:val="22"/>
        </w:rPr>
        <w:t>astaba.</w:t>
      </w:r>
      <w:r w:rsidR="003D4C15" w:rsidRPr="005378B7">
        <w:rPr>
          <w:rFonts w:asciiTheme="minorHAnsi" w:hAnsiTheme="minorHAnsi" w:cstheme="minorHAnsi"/>
          <w:sz w:val="22"/>
          <w:szCs w:val="22"/>
        </w:rPr>
        <w:t xml:space="preserve"> Šioje apžvalgoje pateikiamos neoficialios </w:t>
      </w:r>
      <w:r w:rsidR="0028287C" w:rsidRPr="005378B7">
        <w:rPr>
          <w:rFonts w:asciiTheme="minorHAnsi" w:hAnsiTheme="minorHAnsi" w:cstheme="minorHAnsi"/>
          <w:sz w:val="22"/>
          <w:szCs w:val="22"/>
        </w:rPr>
        <w:t>LVAT</w:t>
      </w:r>
      <w:r w:rsidR="003D4C15" w:rsidRPr="005378B7">
        <w:rPr>
          <w:rFonts w:asciiTheme="minorHAnsi" w:hAnsiTheme="minorHAnsi" w:cstheme="minorHAnsi"/>
          <w:sz w:val="22"/>
          <w:szCs w:val="22"/>
        </w:rPr>
        <w:t xml:space="preserve"> procesinių sprendimų santraukos, kurios LVAT nesaisto. Šis dokumentas yra skirtas tik info</w:t>
      </w:r>
      <w:r w:rsidR="009E6C8D" w:rsidRPr="005378B7">
        <w:rPr>
          <w:rFonts w:asciiTheme="minorHAnsi" w:hAnsiTheme="minorHAnsi" w:cstheme="minorHAnsi"/>
          <w:sz w:val="22"/>
          <w:szCs w:val="22"/>
        </w:rPr>
        <w:t>rm</w:t>
      </w:r>
      <w:r w:rsidR="0001474E" w:rsidRPr="005378B7">
        <w:rPr>
          <w:rFonts w:asciiTheme="minorHAnsi" w:hAnsiTheme="minorHAnsi" w:cstheme="minorHAnsi"/>
          <w:sz w:val="22"/>
          <w:szCs w:val="22"/>
        </w:rPr>
        <w:t>uoti</w:t>
      </w:r>
      <w:r w:rsidR="003D4C15" w:rsidRPr="005378B7">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5378B7">
        <w:rPr>
          <w:rFonts w:asciiTheme="minorHAnsi" w:hAnsiTheme="minorHAnsi" w:cstheme="minorHAnsi"/>
          <w:sz w:val="22"/>
          <w:szCs w:val="22"/>
        </w:rPr>
        <w:t>16</w:t>
      </w:r>
      <w:r w:rsidR="003D4C15" w:rsidRPr="005378B7">
        <w:rPr>
          <w:rFonts w:asciiTheme="minorHAnsi" w:hAnsiTheme="minorHAnsi" w:cstheme="minorHAnsi"/>
          <w:sz w:val="22"/>
          <w:szCs w:val="22"/>
        </w:rPr>
        <w:t xml:space="preserve"> m. </w:t>
      </w:r>
      <w:r w:rsidR="0045102F" w:rsidRPr="005378B7">
        <w:rPr>
          <w:rFonts w:asciiTheme="minorHAnsi" w:hAnsiTheme="minorHAnsi" w:cstheme="minorHAnsi"/>
          <w:sz w:val="22"/>
          <w:szCs w:val="22"/>
        </w:rPr>
        <w:t>rugsėjo 30</w:t>
      </w:r>
      <w:r w:rsidR="009E6C8D" w:rsidRPr="005378B7">
        <w:rPr>
          <w:rFonts w:asciiTheme="minorHAnsi" w:hAnsiTheme="minorHAnsi" w:cstheme="minorHAnsi"/>
          <w:sz w:val="22"/>
          <w:szCs w:val="22"/>
        </w:rPr>
        <w:t> </w:t>
      </w:r>
      <w:r w:rsidR="00291483" w:rsidRPr="005378B7">
        <w:rPr>
          <w:rFonts w:asciiTheme="minorHAnsi" w:hAnsiTheme="minorHAnsi" w:cstheme="minorHAnsi"/>
          <w:sz w:val="22"/>
          <w:szCs w:val="22"/>
        </w:rPr>
        <w:t>d. nutarimu Nr. </w:t>
      </w:r>
      <w:r w:rsidR="003D4C15" w:rsidRPr="005378B7">
        <w:rPr>
          <w:rFonts w:asciiTheme="minorHAnsi" w:hAnsiTheme="minorHAnsi" w:cstheme="minorHAnsi"/>
          <w:sz w:val="22"/>
          <w:szCs w:val="22"/>
        </w:rPr>
        <w:t>13P-</w:t>
      </w:r>
      <w:r w:rsidR="0045102F" w:rsidRPr="005378B7">
        <w:rPr>
          <w:rFonts w:asciiTheme="minorHAnsi" w:hAnsiTheme="minorHAnsi" w:cstheme="minorHAnsi"/>
          <w:sz w:val="22"/>
          <w:szCs w:val="22"/>
        </w:rPr>
        <w:t>102</w:t>
      </w:r>
      <w:r w:rsidR="003D4C15" w:rsidRPr="005378B7">
        <w:rPr>
          <w:rFonts w:asciiTheme="minorHAnsi" w:hAnsiTheme="minorHAnsi" w:cstheme="minorHAnsi"/>
          <w:sz w:val="22"/>
          <w:szCs w:val="22"/>
        </w:rPr>
        <w:t>-(7.1.2)</w:t>
      </w:r>
      <w:r w:rsidR="00391B52">
        <w:rPr>
          <w:rFonts w:asciiTheme="minorHAnsi" w:hAnsiTheme="minorHAnsi" w:cstheme="minorHAnsi"/>
          <w:sz w:val="22"/>
          <w:szCs w:val="22"/>
        </w:rPr>
        <w:t xml:space="preserve"> </w:t>
      </w:r>
      <w:r w:rsidR="003D4C15" w:rsidRPr="005378B7">
        <w:rPr>
          <w:rFonts w:asciiTheme="minorHAnsi" w:hAnsiTheme="minorHAnsi" w:cstheme="minorHAnsi"/>
          <w:sz w:val="22"/>
          <w:szCs w:val="22"/>
        </w:rPr>
        <w:t>patvirtintu Teismų procesinių sprendimų administracinėse bylose kategorijų klasifikatoriumi</w:t>
      </w:r>
      <w:r w:rsidR="0038475E" w:rsidRPr="005378B7">
        <w:rPr>
          <w:rFonts w:asciiTheme="minorHAnsi" w:hAnsiTheme="minorHAnsi" w:cstheme="minorHAnsi"/>
          <w:sz w:val="22"/>
          <w:szCs w:val="22"/>
        </w:rPr>
        <w:t xml:space="preserve"> (nuo 2019 m. vasario 1 d. galiojanti redakcija)</w:t>
      </w:r>
      <w:r w:rsidR="003D4C15" w:rsidRPr="005378B7">
        <w:rPr>
          <w:rFonts w:asciiTheme="minorHAnsi" w:hAnsiTheme="minorHAnsi" w:cstheme="minorHAnsi"/>
          <w:sz w:val="22"/>
          <w:szCs w:val="22"/>
        </w:rPr>
        <w:t>.</w:t>
      </w:r>
      <w:bookmarkStart w:id="8" w:name="_Toc410389752"/>
      <w:bookmarkStart w:id="9" w:name="_Toc361146890"/>
      <w:bookmarkEnd w:id="7"/>
      <w:r w:rsidR="00CA65D3" w:rsidRPr="005378B7">
        <w:rPr>
          <w:rFonts w:asciiTheme="minorHAnsi" w:hAnsiTheme="minorHAnsi" w:cstheme="minorHAnsi"/>
          <w:sz w:val="22"/>
          <w:szCs w:val="22"/>
        </w:rPr>
        <w:t xml:space="preserve"> </w:t>
      </w:r>
    </w:p>
    <w:p w14:paraId="6AAB4AE5" w14:textId="77777777" w:rsidR="0007050C" w:rsidRPr="005378B7" w:rsidRDefault="0007050C" w:rsidP="007A35C3">
      <w:pPr>
        <w:spacing w:before="240" w:after="240"/>
        <w:jc w:val="both"/>
        <w:rPr>
          <w:rFonts w:asciiTheme="minorHAnsi" w:hAnsiTheme="minorHAnsi" w:cstheme="minorHAnsi"/>
          <w:sz w:val="22"/>
          <w:szCs w:val="22"/>
        </w:rPr>
      </w:pPr>
      <w:r w:rsidRPr="005378B7">
        <w:rPr>
          <w:rFonts w:asciiTheme="minorHAnsi" w:hAnsiTheme="minorHAnsi" w:cstheme="minorHAnsi"/>
          <w:sz w:val="22"/>
          <w:szCs w:val="22"/>
        </w:rPr>
        <w:br w:type="page"/>
      </w:r>
    </w:p>
    <w:p w14:paraId="4865180B" w14:textId="77777777" w:rsidR="00A84D45" w:rsidRPr="005378B7" w:rsidRDefault="00A84D45" w:rsidP="007A35C3">
      <w:pPr>
        <w:pStyle w:val="Apzvalgai1"/>
        <w:rPr>
          <w:rFonts w:asciiTheme="minorHAnsi" w:hAnsiTheme="minorHAnsi" w:cstheme="minorHAnsi"/>
        </w:rPr>
      </w:pPr>
      <w:bookmarkStart w:id="10" w:name="_Toc519600852"/>
      <w:bookmarkStart w:id="11" w:name="_Toc48829318"/>
      <w:r w:rsidRPr="005378B7">
        <w:rPr>
          <w:rFonts w:asciiTheme="minorHAnsi" w:hAnsiTheme="minorHAnsi" w:cstheme="minorHAnsi"/>
        </w:rPr>
        <w:lastRenderedPageBreak/>
        <w:t>I. Administracinės bylos, kylančios iš ginčų dėl teisės viešojo administravimo srityje</w:t>
      </w:r>
      <w:bookmarkEnd w:id="10"/>
      <w:bookmarkEnd w:id="11"/>
    </w:p>
    <w:p w14:paraId="31327E18" w14:textId="77777777" w:rsidR="00A30B16" w:rsidRPr="005378B7" w:rsidRDefault="00A30B16" w:rsidP="00A30B16">
      <w:pPr>
        <w:pStyle w:val="Apzvalgai1"/>
        <w:outlineLvl w:val="9"/>
        <w:rPr>
          <w:rFonts w:asciiTheme="minorHAnsi" w:hAnsiTheme="minorHAnsi" w:cstheme="minorHAnsi"/>
        </w:rPr>
      </w:pPr>
    </w:p>
    <w:p w14:paraId="328DC745" w14:textId="77777777" w:rsidR="00A30B16" w:rsidRPr="005378B7" w:rsidRDefault="00A30B16" w:rsidP="00A30B16">
      <w:pPr>
        <w:pStyle w:val="Antrat1"/>
        <w:rPr>
          <w:rFonts w:ascii="Calibri" w:hAnsi="Calibri"/>
        </w:rPr>
      </w:pPr>
      <w:bookmarkStart w:id="12" w:name="_Toc48829319"/>
      <w:bookmarkStart w:id="13" w:name="_Toc462149990"/>
      <w:bookmarkStart w:id="14" w:name="_Toc462150004"/>
      <w:bookmarkStart w:id="15" w:name="_Toc462149971"/>
      <w:bookmarkStart w:id="16" w:name="_Toc462149972"/>
      <w:r w:rsidRPr="005378B7">
        <w:rPr>
          <w:rFonts w:ascii="Calibri" w:hAnsi="Calibri"/>
        </w:rPr>
        <w:t>5. Rinkimai, referendumai ir politinių partijų veikla</w:t>
      </w:r>
      <w:bookmarkEnd w:id="12"/>
    </w:p>
    <w:p w14:paraId="2D6F53CE" w14:textId="77777777" w:rsidR="00A30B16" w:rsidRPr="005378B7" w:rsidRDefault="00A30B16" w:rsidP="00A30B16">
      <w:pPr>
        <w:ind w:firstLine="567"/>
        <w:rPr>
          <w:rFonts w:ascii="Calibri" w:hAnsi="Calibri"/>
          <w:b/>
          <w:sz w:val="22"/>
          <w:szCs w:val="22"/>
          <w:u w:val="single"/>
        </w:rPr>
      </w:pPr>
      <w:r w:rsidRPr="005378B7">
        <w:rPr>
          <w:rFonts w:ascii="Calibri" w:hAnsi="Calibri"/>
          <w:b/>
          <w:sz w:val="22"/>
          <w:szCs w:val="22"/>
          <w:u w:val="single"/>
        </w:rPr>
        <w:t>5.3. Savivaldybių tarybų rinkimai</w:t>
      </w:r>
    </w:p>
    <w:p w14:paraId="04226A73" w14:textId="77777777" w:rsidR="00A30B16" w:rsidRPr="005378B7" w:rsidRDefault="00A30B16" w:rsidP="00A30B16">
      <w:pPr>
        <w:ind w:firstLine="1134"/>
        <w:jc w:val="both"/>
        <w:rPr>
          <w:rFonts w:ascii="Calibri" w:hAnsi="Calibri"/>
          <w:b/>
          <w:sz w:val="22"/>
          <w:szCs w:val="22"/>
          <w:u w:val="single"/>
        </w:rPr>
      </w:pPr>
      <w:r w:rsidRPr="005378B7">
        <w:rPr>
          <w:rFonts w:ascii="Calibri" w:hAnsi="Calibri"/>
          <w:b/>
          <w:sz w:val="22"/>
          <w:szCs w:val="22"/>
          <w:u w:val="single"/>
        </w:rPr>
        <w:t>5.3.1. Savivaldybės tarybos narių rinkimas</w:t>
      </w:r>
    </w:p>
    <w:p w14:paraId="375A8316" w14:textId="77777777" w:rsidR="00A30B16" w:rsidRPr="005378B7" w:rsidRDefault="00A30B16" w:rsidP="00A30B16">
      <w:pPr>
        <w:ind w:firstLine="567"/>
        <w:jc w:val="both"/>
        <w:rPr>
          <w:rFonts w:ascii="Calibri" w:eastAsia="Calibri" w:hAnsi="Calibri"/>
          <w:sz w:val="22"/>
          <w:szCs w:val="22"/>
          <w:lang w:eastAsia="en-US"/>
        </w:rPr>
      </w:pPr>
    </w:p>
    <w:p w14:paraId="2663BD82" w14:textId="77777777" w:rsidR="00A30B16" w:rsidRPr="005378B7" w:rsidRDefault="00A30B16" w:rsidP="00A30B16">
      <w:pPr>
        <w:jc w:val="both"/>
        <w:outlineLvl w:val="1"/>
        <w:rPr>
          <w:rFonts w:ascii="Calibri" w:eastAsia="Calibri" w:hAnsi="Calibri"/>
          <w:i/>
          <w:sz w:val="22"/>
          <w:szCs w:val="22"/>
        </w:rPr>
      </w:pPr>
      <w:bookmarkStart w:id="17" w:name="_Toc48829320"/>
      <w:r w:rsidRPr="005378B7">
        <w:rPr>
          <w:rFonts w:ascii="Calibri" w:eastAsia="Calibri" w:hAnsi="Calibri"/>
          <w:i/>
          <w:sz w:val="22"/>
          <w:szCs w:val="22"/>
        </w:rPr>
        <w:t>Dėl savivaldybės tarybos nario įgaliojimų pasibaigimo pagrindo jam atsistatydinant dėl pareigų, kurios nesuderinamos su tarybos nario pareigomis</w:t>
      </w:r>
      <w:bookmarkEnd w:id="17"/>
      <w:r w:rsidRPr="005378B7">
        <w:rPr>
          <w:rFonts w:ascii="Calibri" w:eastAsia="Calibri" w:hAnsi="Calibri"/>
          <w:i/>
          <w:sz w:val="22"/>
          <w:szCs w:val="22"/>
        </w:rPr>
        <w:t xml:space="preserve"> </w:t>
      </w:r>
    </w:p>
    <w:p w14:paraId="5B69E7E3" w14:textId="77777777" w:rsidR="00A30B16" w:rsidRPr="005378B7" w:rsidRDefault="00A30B16" w:rsidP="00A30B16">
      <w:pPr>
        <w:ind w:firstLine="567"/>
        <w:jc w:val="both"/>
        <w:rPr>
          <w:rFonts w:ascii="Calibri" w:hAnsi="Calibri"/>
          <w:sz w:val="22"/>
          <w:szCs w:val="22"/>
        </w:rPr>
      </w:pPr>
    </w:p>
    <w:p w14:paraId="08F1CA22" w14:textId="6D47826D" w:rsidR="00A30B16" w:rsidRPr="005378B7" w:rsidRDefault="00A30B16" w:rsidP="00A30B16">
      <w:pPr>
        <w:ind w:firstLine="567"/>
        <w:jc w:val="both"/>
        <w:rPr>
          <w:rFonts w:ascii="Calibri" w:eastAsia="Calibri" w:hAnsi="Calibri"/>
          <w:sz w:val="22"/>
          <w:szCs w:val="22"/>
          <w:lang w:eastAsia="en-US"/>
        </w:rPr>
      </w:pPr>
      <w:r w:rsidRPr="005378B7">
        <w:rPr>
          <w:rFonts w:ascii="Calibri" w:eastAsia="Calibri" w:hAnsi="Calibri"/>
          <w:sz w:val="22"/>
          <w:szCs w:val="22"/>
          <w:lang w:eastAsia="en-US"/>
        </w:rPr>
        <w:t xml:space="preserve">Šioje byloje ginčas kilo dėl atsakovo Lietuvos Respublikos vyriausiosios rinkimų komisijos </w:t>
      </w:r>
      <w:r w:rsidR="00687FB7" w:rsidRPr="005378B7">
        <w:rPr>
          <w:rFonts w:ascii="Calibri" w:eastAsia="Calibri" w:hAnsi="Calibri"/>
          <w:sz w:val="22"/>
          <w:szCs w:val="22"/>
          <w:lang w:eastAsia="en-US"/>
        </w:rPr>
        <w:t xml:space="preserve">(toliau – VRK) </w:t>
      </w:r>
      <w:r w:rsidRPr="005378B7">
        <w:rPr>
          <w:rFonts w:ascii="Calibri" w:eastAsia="Calibri" w:hAnsi="Calibri"/>
          <w:sz w:val="22"/>
          <w:szCs w:val="22"/>
          <w:lang w:eastAsia="en-US"/>
        </w:rPr>
        <w:t>2020 m. balandžio 27 d. sprendimo „Dėl T. G. prašymo pripažinti jo vietą porinkiminiame Vilniaus miesto savivaldybės tarybos nario mandato negavusių visuomeninio rinkimų komiteto iškeltų kandidatų sąraše“ teisėtumo ir pagrįstumo. Ginčytu sprendimu VRK nusprendė atsisakyti pripažinti pareiškėjo vietą porinkiminiame Vilniaus miesto savivaldybės tarybos nario mandato negavusių visuomeninio rinkimų komiteto iškeltų kandidatų sąraše.</w:t>
      </w:r>
    </w:p>
    <w:p w14:paraId="3EE42596" w14:textId="5E58AE8A" w:rsidR="00A30B16" w:rsidRPr="005378B7" w:rsidRDefault="00A30B16" w:rsidP="00A30B16">
      <w:pPr>
        <w:ind w:firstLine="567"/>
        <w:jc w:val="both"/>
        <w:rPr>
          <w:rFonts w:ascii="Calibri" w:eastAsia="Calibri" w:hAnsi="Calibri"/>
          <w:sz w:val="22"/>
          <w:szCs w:val="22"/>
          <w:lang w:eastAsia="en-US"/>
        </w:rPr>
      </w:pPr>
      <w:r w:rsidRPr="005378B7">
        <w:rPr>
          <w:rFonts w:ascii="Calibri" w:eastAsia="Calibri" w:hAnsi="Calibri"/>
          <w:sz w:val="22"/>
          <w:szCs w:val="22"/>
          <w:lang w:eastAsia="en-US"/>
        </w:rPr>
        <w:t>Pareiškėjas 2020 m. vasario 10 d. atsakovui pateikė rašytinį prašymą atsistatydinti iš Vilniaus miesto savivaldybės tarybos nario pareigų, nes ketino atkurti diplomato statusą. 2020 m. vasario 10 d. Užsienio reikalų ministerijai</w:t>
      </w:r>
      <w:r w:rsidR="00687FB7" w:rsidRPr="005378B7">
        <w:rPr>
          <w:rFonts w:ascii="Calibri" w:eastAsia="Calibri" w:hAnsi="Calibri"/>
          <w:sz w:val="22"/>
          <w:szCs w:val="22"/>
          <w:lang w:eastAsia="en-US"/>
        </w:rPr>
        <w:t xml:space="preserve"> jis</w:t>
      </w:r>
      <w:r w:rsidRPr="005378B7">
        <w:rPr>
          <w:rFonts w:ascii="Calibri" w:eastAsia="Calibri" w:hAnsi="Calibri"/>
          <w:sz w:val="22"/>
          <w:szCs w:val="22"/>
          <w:lang w:eastAsia="en-US"/>
        </w:rPr>
        <w:t xml:space="preserve"> taip pat pateikė prašymą sudaryti diplomato tarnybos sutartį nuo 2020 m. vasario 20 d. Atsakovas 2020 m. vasario 18 d. sprendimu nusprendė patenkinti pareiškėjo prašymą atsistatydinti ir pripažino pareiškėjo, kaip Vilniaus miesto savivaldybės tarybos nario, įgaliojimus nutrūkusiais nesuėjus terminui pagal Savivaldybių tarybų rinkimų įstatymo 88 straipsnio 1 dalies 2 punktą.</w:t>
      </w:r>
    </w:p>
    <w:p w14:paraId="5182BDEA" w14:textId="5642ADA4" w:rsidR="00A30B16" w:rsidRPr="005378B7" w:rsidRDefault="00A30B16" w:rsidP="00A30B16">
      <w:pPr>
        <w:ind w:firstLine="567"/>
        <w:jc w:val="both"/>
        <w:rPr>
          <w:rFonts w:ascii="Calibri" w:eastAsia="Calibri" w:hAnsi="Calibri"/>
          <w:sz w:val="22"/>
          <w:szCs w:val="22"/>
          <w:lang w:eastAsia="en-US"/>
        </w:rPr>
      </w:pPr>
      <w:r w:rsidRPr="47FA951A">
        <w:rPr>
          <w:rFonts w:ascii="Calibri" w:eastAsia="Calibri" w:hAnsi="Calibri"/>
          <w:sz w:val="22"/>
          <w:szCs w:val="22"/>
          <w:lang w:eastAsia="en-US"/>
        </w:rPr>
        <w:t>Pagal Savivaldybių tarybų rinkimų įstatymo 89 straipsnio 3 dalį (2014 m. birželio 26 d. įstatymo Nr. XII-966 redakcija, įsigaliojusi nuo 2014 m. liepos 12 d.)</w:t>
      </w:r>
      <w:r w:rsidR="00FD3906">
        <w:rPr>
          <w:rFonts w:ascii="Calibri" w:eastAsia="Calibri" w:hAnsi="Calibri"/>
          <w:sz w:val="22"/>
          <w:szCs w:val="22"/>
          <w:lang w:eastAsia="en-US"/>
        </w:rPr>
        <w:t>,</w:t>
      </w:r>
      <w:r w:rsidRPr="47FA951A">
        <w:rPr>
          <w:rFonts w:ascii="Calibri" w:eastAsia="Calibri" w:hAnsi="Calibri"/>
          <w:sz w:val="22"/>
          <w:szCs w:val="22"/>
          <w:lang w:eastAsia="en-US"/>
        </w:rPr>
        <w:t xml:space="preserve"> išnykus aplinkybėms, kurios buvo pagrindas pripažinti savivaldybės tarybos nario įgaliojimus nutrūkusiais prieš terminą šio įstatymo 88 straipsnio 1 dalies 2 ir 6</w:t>
      </w:r>
      <w:r w:rsidR="00687FB7" w:rsidRPr="47FA951A">
        <w:rPr>
          <w:rFonts w:ascii="Calibri" w:eastAsia="Calibri" w:hAnsi="Calibri"/>
          <w:sz w:val="22"/>
          <w:szCs w:val="22"/>
          <w:lang w:eastAsia="en-US"/>
        </w:rPr>
        <w:t> </w:t>
      </w:r>
      <w:r w:rsidRPr="47FA951A">
        <w:rPr>
          <w:rFonts w:ascii="Calibri" w:eastAsia="Calibri" w:hAnsi="Calibri"/>
          <w:sz w:val="22"/>
          <w:szCs w:val="22"/>
          <w:lang w:eastAsia="en-US"/>
        </w:rPr>
        <w:t>punktuose nustatytais pagrindais, arba išnykus aplinkybėms, dėl kurių išrinktas savivaldybės tarybos narys neteko savivaldybės tarybos nario mandato pagal šio įstatymo 91 straipsnį, laikotarpiu tarp rinkimų šis asmuo turi pirmumo teisę užimti atsirandančią laisvą savivaldybės tarybos nario vietą porinkiminiame kandidatų sąraše.</w:t>
      </w:r>
    </w:p>
    <w:p w14:paraId="1FBC8C5B" w14:textId="4F995EB7" w:rsidR="00A30B16" w:rsidRPr="005378B7" w:rsidRDefault="00A30B16" w:rsidP="00A30B16">
      <w:pPr>
        <w:ind w:firstLine="567"/>
        <w:jc w:val="both"/>
        <w:rPr>
          <w:rFonts w:ascii="Calibri" w:eastAsia="Calibri" w:hAnsi="Calibri"/>
          <w:sz w:val="22"/>
          <w:szCs w:val="22"/>
          <w:lang w:eastAsia="en-US"/>
        </w:rPr>
      </w:pPr>
      <w:r w:rsidRPr="005378B7">
        <w:rPr>
          <w:rFonts w:ascii="Calibri" w:eastAsia="Calibri" w:hAnsi="Calibri"/>
          <w:sz w:val="22"/>
          <w:szCs w:val="22"/>
          <w:lang w:eastAsia="en-US"/>
        </w:rPr>
        <w:t>2020 m. balandžio 6 d. pareiškėjas pateikė prašymą VRK, kuriame, vadovaudamasis Savivaldybių tarybų rinkimų įstatymo 89 straipsnio 3 dalimi, prašė grąžinti jį į porinkiminį Vilniaus miesto savivaldybės tarybos kandidatų sąrašą. Prašymą grindė aplinkybėmis, jog Vilniaus miesto savivaldybės tarybos nario mandato 2020</w:t>
      </w:r>
      <w:r w:rsidR="00687FB7" w:rsidRPr="005378B7">
        <w:rPr>
          <w:rFonts w:ascii="Calibri" w:eastAsia="Calibri" w:hAnsi="Calibri"/>
          <w:sz w:val="22"/>
          <w:szCs w:val="22"/>
          <w:lang w:eastAsia="en-US"/>
        </w:rPr>
        <w:t> </w:t>
      </w:r>
      <w:r w:rsidRPr="005378B7">
        <w:rPr>
          <w:rFonts w:ascii="Calibri" w:eastAsia="Calibri" w:hAnsi="Calibri"/>
          <w:sz w:val="22"/>
          <w:szCs w:val="22"/>
          <w:lang w:eastAsia="en-US"/>
        </w:rPr>
        <w:t xml:space="preserve">m. vasario 10 d. atsisakė iki pradės eiti pareigas, nesuderinamas su savivaldybės tarybos nario pareigomis, t. y. atsisakymas buvo susijęs su diplomato statuso atkūrimu, tačiau deryboms su Užsienio reikalų ministerija nutrūkus 2020 m. kovo 12 d., kai pareiškėjas apsisprendė daugiau derybų nebetęsti ir pasirašyti darbo sutartį su UAB </w:t>
      </w:r>
      <w:r w:rsidR="00307A35" w:rsidRPr="005378B7">
        <w:rPr>
          <w:rFonts w:ascii="Calibri" w:eastAsia="Calibri" w:hAnsi="Calibri"/>
          <w:sz w:val="22"/>
          <w:szCs w:val="22"/>
          <w:lang w:eastAsia="en-US"/>
        </w:rPr>
        <w:t>„</w:t>
      </w:r>
      <w:r w:rsidRPr="005378B7">
        <w:rPr>
          <w:rFonts w:ascii="Calibri" w:eastAsia="Calibri" w:hAnsi="Calibri"/>
          <w:sz w:val="22"/>
          <w:szCs w:val="22"/>
          <w:lang w:eastAsia="en-US"/>
        </w:rPr>
        <w:t>Bolt Services LT</w:t>
      </w:r>
      <w:r w:rsidR="00307A35" w:rsidRPr="005378B7">
        <w:rPr>
          <w:rFonts w:ascii="Calibri" w:eastAsia="Calibri" w:hAnsi="Calibri"/>
          <w:sz w:val="22"/>
          <w:szCs w:val="22"/>
          <w:lang w:eastAsia="en-US"/>
        </w:rPr>
        <w:t>“</w:t>
      </w:r>
      <w:r w:rsidRPr="005378B7">
        <w:rPr>
          <w:rFonts w:ascii="Calibri" w:eastAsia="Calibri" w:hAnsi="Calibri"/>
          <w:sz w:val="22"/>
          <w:szCs w:val="22"/>
          <w:lang w:eastAsia="en-US"/>
        </w:rPr>
        <w:t>, išnyko aplinkybės, kurios buvo pagrindas pripažinti jo savivaldybės tarybos nario įgaliojimus nutrūkusiais prieš terminą.</w:t>
      </w:r>
    </w:p>
    <w:p w14:paraId="1F614A70" w14:textId="77777777" w:rsidR="00A30B16" w:rsidRPr="005378B7" w:rsidRDefault="00A30B16" w:rsidP="00A30B16">
      <w:pPr>
        <w:ind w:firstLine="567"/>
        <w:jc w:val="both"/>
        <w:rPr>
          <w:rFonts w:ascii="Calibri" w:eastAsia="Calibri" w:hAnsi="Calibri"/>
          <w:sz w:val="22"/>
          <w:szCs w:val="22"/>
          <w:lang w:eastAsia="en-US"/>
        </w:rPr>
      </w:pPr>
      <w:r w:rsidRPr="005378B7">
        <w:rPr>
          <w:rFonts w:ascii="Calibri" w:eastAsia="Calibri" w:hAnsi="Calibri"/>
          <w:sz w:val="22"/>
          <w:szCs w:val="22"/>
          <w:lang w:eastAsia="en-US"/>
        </w:rPr>
        <w:t xml:space="preserve"> Atsakovas pareiškėjo prašymo netenkino ir nurodė, kad asmenys, kurie atsistatydino iš savivaldybės tarybos nario pareigų, iki pradės eiti pareigas, nesuderinamas su savivaldybės tarybos nario pareigomis, turi teisę atkurti savo vietą tos kadencijos porinkiminiame savivaldybės tarybos nario mandato negavusių kandidatų sąraše ir atitinkamai pirmumo teisę užimti atsirandančią laisvą savivaldybės tarybos nario vietą tik tada, kai jie faktiškai buvo pradėję eiti pareigas, nesuderinamas su savivaldybės tarybos nario pareigomis.</w:t>
      </w:r>
    </w:p>
    <w:p w14:paraId="72717A2F" w14:textId="0ADB9871" w:rsidR="00A30B16" w:rsidRPr="005378B7" w:rsidRDefault="00A30B16" w:rsidP="00A30B16">
      <w:pPr>
        <w:ind w:firstLine="567"/>
        <w:jc w:val="both"/>
        <w:rPr>
          <w:rFonts w:ascii="Calibri" w:eastAsia="Calibri" w:hAnsi="Calibri"/>
          <w:sz w:val="22"/>
          <w:szCs w:val="22"/>
          <w:lang w:eastAsia="en-US"/>
        </w:rPr>
      </w:pPr>
      <w:r w:rsidRPr="3CCA061F">
        <w:rPr>
          <w:rFonts w:ascii="Calibri" w:eastAsia="Calibri" w:hAnsi="Calibri"/>
          <w:sz w:val="22"/>
          <w:szCs w:val="22"/>
          <w:lang w:eastAsia="en-US"/>
        </w:rPr>
        <w:t xml:space="preserve">Teisėjų kolegija priėjo prie išvados, kad atsakovas nepagrįstai asmenų, atsistatydinusių iš savivaldybės tarybos nario pareigų, iki pradės eiti pareigas, nesuderinamas su savivaldybės tarybos nario pareigomis, teisę atkurti savo vietą tos kadencijos porinkiminiame savivaldybės tarybos nario mandato negavusių kandidatų sąraše ir atitinkamai pirmumo teisę užimti atsirandančią laisvą savivaldybės tarybos nario vietą, susiejo su faktiniu pradėjimu eiti tokias pareigas, nes tokios sąlygos Savivaldybių tarybų rinkimų įstatymas neįtvirtina. </w:t>
      </w:r>
      <w:r w:rsidRPr="3CCA061F">
        <w:rPr>
          <w:rFonts w:ascii="Calibri" w:eastAsia="Calibri" w:hAnsi="Calibri"/>
          <w:sz w:val="22"/>
          <w:szCs w:val="22"/>
          <w:u w:val="single"/>
          <w:lang w:eastAsia="en-US"/>
        </w:rPr>
        <w:t>Pagal Savivaldybių tarybų rinkimų įstatymo 89 straipsnio 3 dalį išnykusios aplinkybės, buvusios pagrindu pripažinti savivaldybės tarybos nario įgaliojimus nutrūkusiais prieš terminą šio įstatymo 88 straipsnio 1 dalies 2</w:t>
      </w:r>
      <w:r w:rsidR="00687FB7" w:rsidRPr="3CCA061F">
        <w:rPr>
          <w:rFonts w:ascii="Calibri" w:eastAsia="Calibri" w:hAnsi="Calibri"/>
          <w:sz w:val="22"/>
          <w:szCs w:val="22"/>
          <w:u w:val="single"/>
          <w:lang w:eastAsia="en-US"/>
        </w:rPr>
        <w:t> </w:t>
      </w:r>
      <w:r w:rsidRPr="3CCA061F">
        <w:rPr>
          <w:rFonts w:ascii="Calibri" w:eastAsia="Calibri" w:hAnsi="Calibri"/>
          <w:sz w:val="22"/>
          <w:szCs w:val="22"/>
          <w:u w:val="single"/>
          <w:lang w:eastAsia="en-US"/>
        </w:rPr>
        <w:t>ir 6 punktuose nustatytais pagrindais, arba išnykusios aplinkybės, dėl kurių išrinktas savivaldybės tarybos narys neteko savivaldybės tarybos nario mandato pagal šio įstatymo 91 straipsnį</w:t>
      </w:r>
      <w:r w:rsidR="00307A35" w:rsidRPr="3CCA061F">
        <w:rPr>
          <w:rFonts w:ascii="Calibri" w:eastAsia="Calibri" w:hAnsi="Calibri"/>
          <w:sz w:val="22"/>
          <w:szCs w:val="22"/>
          <w:u w:val="single"/>
          <w:lang w:eastAsia="en-US"/>
        </w:rPr>
        <w:t>,</w:t>
      </w:r>
      <w:r w:rsidRPr="3CCA061F">
        <w:rPr>
          <w:rFonts w:ascii="Calibri" w:eastAsia="Calibri" w:hAnsi="Calibri"/>
          <w:sz w:val="22"/>
          <w:szCs w:val="22"/>
          <w:u w:val="single"/>
          <w:lang w:eastAsia="en-US"/>
        </w:rPr>
        <w:t xml:space="preserve"> yra sąlygos, kurių turi būti paisoma, vertinant asmens teisę laikotarpiu tarp rinkimų pirmumo teise užimti atsirandančią laisvą savivaldybės tarybos nario vietą porinkiminiame kandidatų sąraše, tačiau ne faktinis pradėjimas eiti pareigas, nesuderinamas su savivaldybės tarybos nario pareigomis.</w:t>
      </w:r>
      <w:r w:rsidRPr="3CCA061F">
        <w:rPr>
          <w:rFonts w:ascii="Calibri" w:eastAsia="Calibri" w:hAnsi="Calibri"/>
          <w:sz w:val="22"/>
          <w:szCs w:val="22"/>
          <w:lang w:eastAsia="en-US"/>
        </w:rPr>
        <w:t xml:space="preserve"> Tokia išvada taip pat grindžiama ir sisteminiu teisės normų aiškinimu, nes, </w:t>
      </w:r>
      <w:r w:rsidRPr="3CCA061F">
        <w:rPr>
          <w:rFonts w:ascii="Calibri" w:eastAsia="Calibri" w:hAnsi="Calibri"/>
          <w:sz w:val="22"/>
          <w:szCs w:val="22"/>
          <w:u w:val="single"/>
          <w:lang w:eastAsia="en-US"/>
        </w:rPr>
        <w:t xml:space="preserve">remiantis Savivaldybių tarybų rinkimų įstatymo 88 straipsnio 1 dalies 2 punktu, savivaldybės tarybos nario </w:t>
      </w:r>
      <w:r w:rsidRPr="3CCA061F">
        <w:rPr>
          <w:rFonts w:ascii="Calibri" w:eastAsia="Calibri" w:hAnsi="Calibri"/>
          <w:sz w:val="22"/>
          <w:szCs w:val="22"/>
          <w:u w:val="single"/>
          <w:lang w:eastAsia="en-US"/>
        </w:rPr>
        <w:lastRenderedPageBreak/>
        <w:t>įgaliojimai nutrūksta nesuėjus terminui, kai jis, vadovaudamasis šio įstatymo 91 straipsniu, atsistatydina, iki pradės eiti pareigas, nesuderinamas su savivaldybės tarybos nario pareigomis, o ne jas faktiškai pradėjus eiti</w:t>
      </w:r>
      <w:r w:rsidRPr="3CCA061F">
        <w:rPr>
          <w:rFonts w:ascii="Calibri" w:eastAsia="Calibri" w:hAnsi="Calibri"/>
          <w:sz w:val="22"/>
          <w:szCs w:val="22"/>
          <w:lang w:eastAsia="en-US"/>
        </w:rPr>
        <w:t>. Byloje nustatytos aplinkybės leid</w:t>
      </w:r>
      <w:r w:rsidR="00687FB7" w:rsidRPr="3CCA061F">
        <w:rPr>
          <w:rFonts w:ascii="Calibri" w:eastAsia="Calibri" w:hAnsi="Calibri"/>
          <w:sz w:val="22"/>
          <w:szCs w:val="22"/>
          <w:lang w:eastAsia="en-US"/>
        </w:rPr>
        <w:t>o</w:t>
      </w:r>
      <w:r w:rsidRPr="3CCA061F">
        <w:rPr>
          <w:rFonts w:ascii="Calibri" w:eastAsia="Calibri" w:hAnsi="Calibri"/>
          <w:sz w:val="22"/>
          <w:szCs w:val="22"/>
          <w:lang w:eastAsia="en-US"/>
        </w:rPr>
        <w:t xml:space="preserve"> teigti, </w:t>
      </w:r>
      <w:r w:rsidR="00687FB7" w:rsidRPr="3CCA061F">
        <w:rPr>
          <w:rFonts w:ascii="Calibri" w:eastAsia="Calibri" w:hAnsi="Calibri"/>
          <w:sz w:val="22"/>
          <w:szCs w:val="22"/>
          <w:lang w:eastAsia="en-US"/>
        </w:rPr>
        <w:t>kad</w:t>
      </w:r>
      <w:r w:rsidRPr="3CCA061F">
        <w:rPr>
          <w:rFonts w:ascii="Calibri" w:eastAsia="Calibri" w:hAnsi="Calibri"/>
          <w:sz w:val="22"/>
          <w:szCs w:val="22"/>
          <w:lang w:eastAsia="en-US"/>
        </w:rPr>
        <w:t xml:space="preserve"> iki 2020 m. kovo 12 d. buvo pagrįstas pagrindas manyti, jog pareiškėjas pradės eiti pareigas Lietuvos Respublikos diplomatinėje tarnyboje, nesuderinamas su savivaldybės tarybos nario pareigomis, todėl tik 2020 m. kovo 12 d., pareiškėjui apsisprendus daugiau derybų dėl diplomato statu</w:t>
      </w:r>
      <w:r w:rsidR="66A28D46" w:rsidRPr="3CCA061F">
        <w:rPr>
          <w:rFonts w:ascii="Calibri" w:eastAsia="Calibri" w:hAnsi="Calibri"/>
          <w:sz w:val="22"/>
          <w:szCs w:val="22"/>
          <w:lang w:eastAsia="en-US"/>
        </w:rPr>
        <w:t>s</w:t>
      </w:r>
      <w:r w:rsidRPr="3CCA061F">
        <w:rPr>
          <w:rFonts w:ascii="Calibri" w:eastAsia="Calibri" w:hAnsi="Calibri"/>
          <w:sz w:val="22"/>
          <w:szCs w:val="22"/>
          <w:lang w:eastAsia="en-US"/>
        </w:rPr>
        <w:t xml:space="preserve">o atkūrimo nebetęsti ir pasirašyti darbo sutartį su UAB </w:t>
      </w:r>
      <w:r w:rsidR="00307A35" w:rsidRPr="3CCA061F">
        <w:rPr>
          <w:rFonts w:ascii="Calibri" w:eastAsia="Calibri" w:hAnsi="Calibri"/>
          <w:sz w:val="22"/>
          <w:szCs w:val="22"/>
          <w:lang w:eastAsia="en-US"/>
        </w:rPr>
        <w:t>„</w:t>
      </w:r>
      <w:r w:rsidRPr="3CCA061F">
        <w:rPr>
          <w:rFonts w:ascii="Calibri" w:eastAsia="Calibri" w:hAnsi="Calibri"/>
          <w:sz w:val="22"/>
          <w:szCs w:val="22"/>
          <w:lang w:eastAsia="en-US"/>
        </w:rPr>
        <w:t>Bolt Services LT</w:t>
      </w:r>
      <w:r w:rsidR="00307A35" w:rsidRPr="3CCA061F">
        <w:rPr>
          <w:rFonts w:ascii="Calibri" w:eastAsia="Calibri" w:hAnsi="Calibri"/>
          <w:sz w:val="22"/>
          <w:szCs w:val="22"/>
          <w:lang w:eastAsia="en-US"/>
        </w:rPr>
        <w:t>“</w:t>
      </w:r>
      <w:r w:rsidRPr="3CCA061F">
        <w:rPr>
          <w:rFonts w:ascii="Calibri" w:eastAsia="Calibri" w:hAnsi="Calibri"/>
          <w:sz w:val="22"/>
          <w:szCs w:val="22"/>
          <w:lang w:eastAsia="en-US"/>
        </w:rPr>
        <w:t>, išnyko aplinkybės, buvusios pagrindu pripažinti jo savivaldybės tarybos nario įgaliojimus nutrūkusiais prieš terminą.</w:t>
      </w:r>
    </w:p>
    <w:p w14:paraId="06695291" w14:textId="77777777" w:rsidR="00A30B16" w:rsidRPr="005378B7" w:rsidRDefault="00A30B16" w:rsidP="00A30B16">
      <w:pPr>
        <w:ind w:firstLine="567"/>
        <w:jc w:val="both"/>
        <w:rPr>
          <w:rFonts w:ascii="Calibri" w:eastAsia="Calibri" w:hAnsi="Calibri"/>
          <w:sz w:val="22"/>
          <w:szCs w:val="22"/>
          <w:lang w:eastAsia="en-US"/>
        </w:rPr>
      </w:pPr>
      <w:r w:rsidRPr="005378B7">
        <w:rPr>
          <w:rFonts w:ascii="Calibri" w:eastAsia="Calibri" w:hAnsi="Calibri"/>
          <w:sz w:val="22"/>
          <w:szCs w:val="22"/>
          <w:lang w:eastAsia="en-US"/>
        </w:rPr>
        <w:t>Teisėjų kolegija nusprendė panaikinti ginčytą sprendimą ir įpareigoti VRK priimti sprendimą dėl pareiškėjo vietos pripažinimo porinkiminiame Vilniaus miesto savivaldybės tarybos nario mandato negavusių visuomeninio rinkimų komiteto iškeltų kandidatų sąraše.</w:t>
      </w:r>
    </w:p>
    <w:p w14:paraId="119130F6" w14:textId="77777777" w:rsidR="00A30B16" w:rsidRPr="005378B7" w:rsidRDefault="00A30B16" w:rsidP="00A30B16">
      <w:pPr>
        <w:ind w:firstLine="567"/>
        <w:jc w:val="both"/>
        <w:rPr>
          <w:rFonts w:ascii="Calibri" w:eastAsia="Calibri" w:hAnsi="Calibri"/>
          <w:sz w:val="22"/>
          <w:szCs w:val="22"/>
          <w:lang w:eastAsia="en-US"/>
        </w:rPr>
      </w:pPr>
    </w:p>
    <w:p w14:paraId="0A100E42" w14:textId="5CF89268" w:rsidR="00A30B16" w:rsidRPr="005378B7" w:rsidRDefault="00A30B16" w:rsidP="00A30B16">
      <w:pPr>
        <w:tabs>
          <w:tab w:val="left" w:pos="142"/>
        </w:tabs>
        <w:ind w:right="38"/>
        <w:jc w:val="both"/>
        <w:rPr>
          <w:rFonts w:ascii="Calibri" w:eastAsia="Calibri" w:hAnsi="Calibri"/>
          <w:sz w:val="22"/>
          <w:szCs w:val="22"/>
          <w:lang w:eastAsia="en-US"/>
        </w:rPr>
      </w:pPr>
      <w:r w:rsidRPr="005378B7">
        <w:rPr>
          <w:rFonts w:ascii="Calibri" w:eastAsia="Calibri" w:hAnsi="Calibri"/>
          <w:bCs/>
          <w:sz w:val="22"/>
          <w:szCs w:val="22"/>
          <w:lang w:eastAsia="en-US"/>
        </w:rPr>
        <w:t xml:space="preserve">2020 m. birželio 2 d. </w:t>
      </w:r>
      <w:r w:rsidR="00687FB7" w:rsidRPr="005378B7">
        <w:rPr>
          <w:rFonts w:ascii="Calibri" w:eastAsia="Calibri" w:hAnsi="Calibri"/>
          <w:bCs/>
          <w:sz w:val="22"/>
          <w:szCs w:val="22"/>
          <w:lang w:eastAsia="en-US"/>
        </w:rPr>
        <w:t>sprendimas</w:t>
      </w:r>
      <w:r w:rsidRPr="005378B7">
        <w:rPr>
          <w:rFonts w:ascii="Calibri" w:eastAsia="Calibri" w:hAnsi="Calibri"/>
          <w:bCs/>
          <w:sz w:val="22"/>
          <w:szCs w:val="22"/>
          <w:lang w:eastAsia="en-US"/>
        </w:rPr>
        <w:t xml:space="preserve"> administracinėje byloje Nr. eR-2-629/2020</w:t>
      </w:r>
    </w:p>
    <w:p w14:paraId="24FFB8FE" w14:textId="77777777" w:rsidR="00A30B16" w:rsidRPr="005378B7" w:rsidRDefault="00A30B16" w:rsidP="00A30B16">
      <w:pPr>
        <w:tabs>
          <w:tab w:val="left" w:pos="142"/>
        </w:tabs>
        <w:ind w:right="38"/>
        <w:jc w:val="both"/>
        <w:rPr>
          <w:rFonts w:ascii="Calibri" w:eastAsia="Calibri" w:hAnsi="Calibri"/>
          <w:sz w:val="22"/>
          <w:szCs w:val="22"/>
          <w:lang w:eastAsia="en-US"/>
        </w:rPr>
      </w:pPr>
      <w:r w:rsidRPr="005378B7">
        <w:rPr>
          <w:rFonts w:ascii="Calibri" w:eastAsia="Calibri" w:hAnsi="Calibri"/>
          <w:sz w:val="22"/>
          <w:szCs w:val="22"/>
          <w:lang w:eastAsia="en-US"/>
        </w:rPr>
        <w:t>Teisminio proceso Nr. 3-66-3-00010-2020-3</w:t>
      </w:r>
    </w:p>
    <w:p w14:paraId="0168B8E7" w14:textId="77777777" w:rsidR="00A30B16" w:rsidRPr="005378B7" w:rsidRDefault="00A30B16" w:rsidP="00A30B16">
      <w:pPr>
        <w:tabs>
          <w:tab w:val="left" w:pos="142"/>
        </w:tabs>
        <w:ind w:right="38"/>
        <w:jc w:val="both"/>
        <w:rPr>
          <w:rFonts w:ascii="Calibri" w:eastAsia="Calibri" w:hAnsi="Calibri"/>
          <w:bCs/>
          <w:sz w:val="22"/>
          <w:szCs w:val="22"/>
          <w:lang w:eastAsia="en-US"/>
        </w:rPr>
      </w:pPr>
      <w:r w:rsidRPr="005378B7">
        <w:rPr>
          <w:rFonts w:ascii="Calibri" w:eastAsia="Calibri" w:hAnsi="Calibri"/>
          <w:bCs/>
          <w:sz w:val="22"/>
          <w:szCs w:val="22"/>
          <w:lang w:eastAsia="en-US"/>
        </w:rPr>
        <w:t>Procesinio sprendimo kategorija 5.3.1</w:t>
      </w:r>
    </w:p>
    <w:p w14:paraId="298A141E" w14:textId="77777777" w:rsidR="00A30B16" w:rsidRPr="005378B7" w:rsidRDefault="00391B52" w:rsidP="00A30B16">
      <w:pPr>
        <w:tabs>
          <w:tab w:val="left" w:pos="142"/>
        </w:tabs>
        <w:ind w:right="38"/>
        <w:jc w:val="both"/>
        <w:rPr>
          <w:rFonts w:ascii="Calibri" w:eastAsia="Calibri" w:hAnsi="Calibri"/>
          <w:sz w:val="22"/>
          <w:szCs w:val="22"/>
          <w:lang w:eastAsia="en-US"/>
        </w:rPr>
      </w:pPr>
      <w:hyperlink r:id="rId12" w:history="1">
        <w:r w:rsidR="00A30B16" w:rsidRPr="005378B7">
          <w:rPr>
            <w:rFonts w:ascii="Calibri" w:eastAsia="Calibri" w:hAnsi="Calibri"/>
            <w:color w:val="0000FF"/>
            <w:sz w:val="22"/>
            <w:szCs w:val="22"/>
            <w:u w:val="single"/>
            <w:lang w:eastAsia="en-US"/>
          </w:rPr>
          <w:t>Prieiga internete</w:t>
        </w:r>
      </w:hyperlink>
    </w:p>
    <w:p w14:paraId="6F5DEE8F" w14:textId="742628EA" w:rsidR="000C6BFD" w:rsidRPr="005378B7" w:rsidRDefault="000C6BFD" w:rsidP="007A35C3">
      <w:pPr>
        <w:rPr>
          <w:rFonts w:asciiTheme="minorHAnsi" w:hAnsiTheme="minorHAnsi" w:cstheme="minorHAnsi"/>
          <w:b/>
          <w:bCs/>
          <w:sz w:val="22"/>
          <w:szCs w:val="22"/>
          <w:u w:val="single"/>
        </w:rPr>
      </w:pPr>
    </w:p>
    <w:p w14:paraId="2DA72329" w14:textId="77777777" w:rsidR="008339B8" w:rsidRPr="005378B7" w:rsidRDefault="008339B8" w:rsidP="008339B8">
      <w:pPr>
        <w:pStyle w:val="Antrat1"/>
        <w:rPr>
          <w:rFonts w:asciiTheme="minorHAnsi" w:hAnsiTheme="minorHAnsi" w:cstheme="minorHAnsi"/>
          <w:bCs/>
        </w:rPr>
      </w:pPr>
      <w:bookmarkStart w:id="18" w:name="_Toc462149970"/>
      <w:bookmarkStart w:id="19" w:name="_Toc48829321"/>
      <w:r w:rsidRPr="005378B7">
        <w:rPr>
          <w:rFonts w:asciiTheme="minorHAnsi" w:hAnsiTheme="minorHAnsi" w:cstheme="minorHAnsi"/>
          <w:bCs/>
        </w:rPr>
        <w:t>6. Sveikatos apsauga</w:t>
      </w:r>
      <w:bookmarkEnd w:id="18"/>
      <w:bookmarkEnd w:id="19"/>
    </w:p>
    <w:p w14:paraId="7FFC9E0D" w14:textId="77777777" w:rsidR="008339B8" w:rsidRPr="005378B7" w:rsidRDefault="008339B8" w:rsidP="008339B8">
      <w:pPr>
        <w:ind w:firstLine="567"/>
        <w:rPr>
          <w:rFonts w:asciiTheme="minorHAnsi" w:hAnsiTheme="minorHAnsi" w:cstheme="minorHAnsi"/>
          <w:b/>
          <w:bCs/>
          <w:sz w:val="22"/>
          <w:szCs w:val="22"/>
          <w:u w:val="single"/>
        </w:rPr>
      </w:pPr>
      <w:r w:rsidRPr="005378B7">
        <w:rPr>
          <w:rFonts w:asciiTheme="minorHAnsi" w:hAnsiTheme="minorHAnsi" w:cstheme="minorHAnsi"/>
          <w:b/>
          <w:bCs/>
          <w:sz w:val="22"/>
          <w:szCs w:val="22"/>
          <w:u w:val="single"/>
        </w:rPr>
        <w:t xml:space="preserve">6.1. Asmens sveikatos draudimas ir priežiūra </w:t>
      </w:r>
    </w:p>
    <w:p w14:paraId="59EC4E05" w14:textId="77777777" w:rsidR="008339B8" w:rsidRPr="005378B7" w:rsidRDefault="008339B8" w:rsidP="008339B8">
      <w:pPr>
        <w:ind w:firstLine="1134"/>
        <w:rPr>
          <w:rFonts w:asciiTheme="minorHAnsi" w:hAnsiTheme="minorHAnsi" w:cstheme="minorHAnsi"/>
          <w:b/>
          <w:bCs/>
          <w:sz w:val="22"/>
          <w:szCs w:val="22"/>
          <w:u w:val="single"/>
        </w:rPr>
      </w:pPr>
      <w:r w:rsidRPr="005378B7">
        <w:rPr>
          <w:rFonts w:asciiTheme="minorHAnsi" w:hAnsiTheme="minorHAnsi" w:cstheme="minorHAnsi"/>
          <w:b/>
          <w:bCs/>
          <w:sz w:val="22"/>
          <w:szCs w:val="22"/>
          <w:u w:val="single"/>
        </w:rPr>
        <w:t>6.1.5. Kiti su asmens sveikatos draudimu ir priežiūra susiję klausimai</w:t>
      </w:r>
    </w:p>
    <w:p w14:paraId="76FC8760" w14:textId="2AAF83D7" w:rsidR="008339B8" w:rsidRPr="005378B7" w:rsidRDefault="008339B8" w:rsidP="007A35C3">
      <w:pPr>
        <w:rPr>
          <w:rFonts w:asciiTheme="minorHAnsi" w:hAnsiTheme="minorHAnsi" w:cstheme="minorHAnsi"/>
          <w:b/>
          <w:bCs/>
          <w:sz w:val="22"/>
          <w:szCs w:val="22"/>
          <w:u w:val="single"/>
        </w:rPr>
      </w:pPr>
    </w:p>
    <w:p w14:paraId="026337E8" w14:textId="2FE44517" w:rsidR="008339B8" w:rsidRPr="005378B7" w:rsidRDefault="008339B8" w:rsidP="008339B8">
      <w:pPr>
        <w:pStyle w:val="Antrat2"/>
      </w:pPr>
      <w:bookmarkStart w:id="20" w:name="_Toc48829322"/>
      <w:r w:rsidRPr="005378B7">
        <w:t>Dėl moksleivio, besimokančio JAV,</w:t>
      </w:r>
      <w:r w:rsidR="008710E3" w:rsidRPr="005378B7">
        <w:t xml:space="preserve"> pareigos savarankiškai draustis</w:t>
      </w:r>
      <w:r w:rsidRPr="005378B7">
        <w:t xml:space="preserve"> </w:t>
      </w:r>
      <w:r w:rsidR="00DE7826" w:rsidRPr="005378B7">
        <w:t>privalom</w:t>
      </w:r>
      <w:r w:rsidR="008710E3" w:rsidRPr="005378B7">
        <w:t>uoju</w:t>
      </w:r>
      <w:r w:rsidR="00DE7826" w:rsidRPr="005378B7">
        <w:t xml:space="preserve"> sveikatos draudim</w:t>
      </w:r>
      <w:r w:rsidR="008710E3" w:rsidRPr="005378B7">
        <w:t>u</w:t>
      </w:r>
      <w:bookmarkEnd w:id="20"/>
    </w:p>
    <w:p w14:paraId="33647561" w14:textId="77777777" w:rsidR="008339B8" w:rsidRPr="005378B7" w:rsidRDefault="008339B8" w:rsidP="008339B8">
      <w:pPr>
        <w:ind w:firstLine="567"/>
        <w:jc w:val="both"/>
        <w:rPr>
          <w:rFonts w:ascii="Calibri" w:hAnsi="Calibri" w:cs="Calibri"/>
          <w:bCs/>
          <w:sz w:val="22"/>
          <w:szCs w:val="22"/>
        </w:rPr>
      </w:pPr>
    </w:p>
    <w:p w14:paraId="148A9F20" w14:textId="77777777" w:rsidR="00DE7826" w:rsidRPr="005378B7" w:rsidRDefault="00DE7826" w:rsidP="005F5D89">
      <w:pPr>
        <w:ind w:firstLine="567"/>
        <w:jc w:val="both"/>
        <w:rPr>
          <w:rFonts w:ascii="Calibri" w:hAnsi="Calibri" w:cs="Calibri"/>
          <w:sz w:val="22"/>
          <w:szCs w:val="22"/>
        </w:rPr>
      </w:pPr>
      <w:r w:rsidRPr="4DB86CC3">
        <w:rPr>
          <w:rFonts w:ascii="Calibri" w:hAnsi="Calibri" w:cs="Calibri"/>
          <w:sz w:val="22"/>
          <w:szCs w:val="22"/>
        </w:rPr>
        <w:t>Apžvelgiamoje byloje ginčas kilo dėl pareiškėjo pareigos savarankiškai draustis privalomuoju sveikatos draudimu už laikotarpį nuo 2015 m. balandžio 1 d. iki 2016 m. liepos 6 d.</w:t>
      </w:r>
    </w:p>
    <w:p w14:paraId="57F10975" w14:textId="071BD000" w:rsidR="00DE7826" w:rsidRPr="005378B7" w:rsidRDefault="00FA3CE1" w:rsidP="00D10166">
      <w:pPr>
        <w:ind w:firstLine="567"/>
        <w:jc w:val="both"/>
        <w:rPr>
          <w:rFonts w:ascii="Calibri" w:hAnsi="Calibri" w:cs="Calibri"/>
          <w:bCs/>
          <w:sz w:val="22"/>
        </w:rPr>
      </w:pPr>
      <w:r w:rsidRPr="005378B7">
        <w:rPr>
          <w:rFonts w:ascii="Calibri" w:hAnsi="Calibri" w:cs="Calibri"/>
          <w:bCs/>
          <w:sz w:val="22"/>
        </w:rPr>
        <w:t xml:space="preserve">Teisėjų kolegija nurodė, kad Sveikatos draudimo įstatymo (toliau – Įstatymas) </w:t>
      </w:r>
      <w:r w:rsidR="00DE7826" w:rsidRPr="005378B7">
        <w:rPr>
          <w:rFonts w:ascii="Calibri" w:hAnsi="Calibri" w:cs="Calibri"/>
          <w:bCs/>
          <w:sz w:val="22"/>
        </w:rPr>
        <w:t>6 straipsnio 1 dalis nustato, kad privalomuoju sveikatos draudimu yra draudžiami Lietuvos Respublikos piliečiai ir užsieniečiai, nuolat gyvenantys Lietuvos Respublikoje.</w:t>
      </w:r>
      <w:r w:rsidRPr="005378B7">
        <w:rPr>
          <w:rFonts w:ascii="Calibri" w:hAnsi="Calibri" w:cs="Calibri"/>
          <w:bCs/>
          <w:sz w:val="22"/>
        </w:rPr>
        <w:t xml:space="preserve"> </w:t>
      </w:r>
      <w:r w:rsidR="00DE7826" w:rsidRPr="005378B7">
        <w:rPr>
          <w:rFonts w:ascii="Calibri" w:hAnsi="Calibri" w:cs="Calibri"/>
          <w:bCs/>
          <w:sz w:val="22"/>
        </w:rPr>
        <w:t>Nagrinėtoje byloje nebuvo pateikta įrodymų, kad pareiškėjas ginčo laikotarpiu savo gyvenamąją vietą būtų deklaravęs ne Lietuvos Respublikoje, todėl konstatuota, kad Įstatymo prasme pareiškėjas ginčo laikotarpiu buvo piliečiu nuolat gyvenančiu Lietuvos Respublikoje, todėl jis buvo draudžiamas privalomuoju sveikatos draudimu.</w:t>
      </w:r>
    </w:p>
    <w:p w14:paraId="22D81619" w14:textId="479D6113" w:rsidR="00DE7826" w:rsidRPr="005378B7" w:rsidRDefault="00DE7826" w:rsidP="00D10166">
      <w:pPr>
        <w:ind w:firstLine="567"/>
        <w:jc w:val="both"/>
        <w:rPr>
          <w:rFonts w:ascii="Calibri" w:hAnsi="Calibri" w:cs="Calibri"/>
          <w:bCs/>
          <w:sz w:val="22"/>
        </w:rPr>
      </w:pPr>
      <w:r w:rsidRPr="005378B7">
        <w:rPr>
          <w:rFonts w:ascii="Calibri" w:hAnsi="Calibri" w:cs="Calibri"/>
          <w:bCs/>
          <w:sz w:val="22"/>
        </w:rPr>
        <w:t>Pareiškėjas siekė, kad jis už laikotarpį nuo 2015 m. balandžio 1 d. iki 2016 m. liepos 6 d. būtų laikomas apdraustuoju privalomuoju sveikatos draudimu asmeniu, kuris draudžiamas valstybės lėšomis Įstatymo 6 straipsnio 4 dalies 7 punkto pagrindu, kaip mokinys, kuris mokėsi mokykloje pagal bendrojo ugdymo programą.</w:t>
      </w:r>
    </w:p>
    <w:p w14:paraId="77D10CE3" w14:textId="570C61B1" w:rsidR="00DE7826" w:rsidRPr="005378B7" w:rsidRDefault="00DE7826" w:rsidP="00D10166">
      <w:pPr>
        <w:ind w:firstLine="567"/>
        <w:jc w:val="both"/>
        <w:rPr>
          <w:rFonts w:ascii="Calibri" w:hAnsi="Calibri" w:cs="Calibri"/>
          <w:bCs/>
          <w:sz w:val="22"/>
        </w:rPr>
      </w:pPr>
      <w:r w:rsidRPr="005378B7">
        <w:rPr>
          <w:rFonts w:ascii="Calibri" w:hAnsi="Calibri" w:cs="Calibri"/>
          <w:bCs/>
          <w:sz w:val="22"/>
        </w:rPr>
        <w:t xml:space="preserve">Byloje nustatyta, kad iki 2015 m. kovo 31 d. pareiškėjas buvo apdraustas privalomuoju sveikatos draudimu valstybės lėšomis kaip asmuo iki 18 metų amžiaus (Įstatymo 6 str. 4 d. 6 p.), </w:t>
      </w:r>
      <w:r w:rsidR="00307A35" w:rsidRPr="005378B7">
        <w:rPr>
          <w:rFonts w:ascii="Calibri" w:hAnsi="Calibri" w:cs="Calibri"/>
          <w:bCs/>
          <w:sz w:val="22"/>
        </w:rPr>
        <w:t xml:space="preserve">o </w:t>
      </w:r>
      <w:r w:rsidRPr="005378B7">
        <w:rPr>
          <w:rFonts w:ascii="Calibri" w:hAnsi="Calibri" w:cs="Calibri"/>
          <w:bCs/>
          <w:sz w:val="22"/>
        </w:rPr>
        <w:t xml:space="preserve">nuo 2015 m. balandžio 1 d. iki </w:t>
      </w:r>
      <w:bookmarkStart w:id="21" w:name="_Hlk42007099"/>
      <w:r w:rsidRPr="005378B7">
        <w:rPr>
          <w:rFonts w:ascii="Calibri" w:hAnsi="Calibri" w:cs="Calibri"/>
          <w:bCs/>
          <w:sz w:val="22"/>
        </w:rPr>
        <w:t xml:space="preserve">2016 m. liepos 6 d. </w:t>
      </w:r>
      <w:bookmarkEnd w:id="21"/>
      <w:r w:rsidR="00307A35" w:rsidRPr="005378B7">
        <w:rPr>
          <w:rFonts w:ascii="Calibri" w:hAnsi="Calibri" w:cs="Calibri"/>
          <w:bCs/>
          <w:sz w:val="22"/>
        </w:rPr>
        <w:t xml:space="preserve">pareiškėjas </w:t>
      </w:r>
      <w:r w:rsidRPr="005378B7">
        <w:rPr>
          <w:rFonts w:ascii="Calibri" w:hAnsi="Calibri" w:cs="Calibri"/>
          <w:bCs/>
          <w:sz w:val="22"/>
        </w:rPr>
        <w:t>privalomuoju sveikatos draudimu valstybės lėšomis nebuvo draudžiamas, nes nepateko tarp asmenų, išvardintų Įstatymo 6 straipsnio 4 dalyje</w:t>
      </w:r>
      <w:r w:rsidR="00307A35" w:rsidRPr="005378B7">
        <w:rPr>
          <w:rFonts w:ascii="Calibri" w:hAnsi="Calibri" w:cs="Calibri"/>
          <w:bCs/>
          <w:sz w:val="22"/>
        </w:rPr>
        <w:t>;</w:t>
      </w:r>
      <w:r w:rsidRPr="005378B7">
        <w:rPr>
          <w:rFonts w:ascii="Calibri" w:hAnsi="Calibri" w:cs="Calibri"/>
          <w:bCs/>
          <w:sz w:val="22"/>
        </w:rPr>
        <w:t xml:space="preserve"> nuo 2016 m. liepos 7 d. iki 2016 m. rugpjūčio 31 d. buvo draudžiamas privalomuoju sveikatos draudimu kaip dirbantis asmuo. Byloje taip pat nustatyta, kad pareiškėjas </w:t>
      </w:r>
      <w:bookmarkStart w:id="22" w:name="_Hlk42006905"/>
      <w:r w:rsidRPr="005378B7">
        <w:rPr>
          <w:rFonts w:ascii="Calibri" w:hAnsi="Calibri" w:cs="Calibri"/>
          <w:bCs/>
          <w:sz w:val="22"/>
        </w:rPr>
        <w:t xml:space="preserve">nuo 2015 m. balandžio 1 d. iki 2016 m. gegužės 28 d. </w:t>
      </w:r>
      <w:bookmarkEnd w:id="22"/>
      <w:r w:rsidRPr="005378B7">
        <w:rPr>
          <w:rFonts w:ascii="Calibri" w:hAnsi="Calibri" w:cs="Calibri"/>
          <w:bCs/>
          <w:sz w:val="22"/>
        </w:rPr>
        <w:t>mokėsi Covenant Christian vidurinėje mokykloje Jungtinėse Amerikos Valstijose, o nuo 2016 m. geg</w:t>
      </w:r>
      <w:r w:rsidR="00D10166">
        <w:rPr>
          <w:rFonts w:ascii="Calibri" w:hAnsi="Calibri" w:cs="Calibri"/>
          <w:bCs/>
          <w:sz w:val="22"/>
        </w:rPr>
        <w:t>užės 29 d. iki 2016 m. liepos 6 </w:t>
      </w:r>
      <w:r w:rsidRPr="005378B7">
        <w:rPr>
          <w:rFonts w:ascii="Calibri" w:hAnsi="Calibri" w:cs="Calibri"/>
          <w:bCs/>
          <w:sz w:val="22"/>
        </w:rPr>
        <w:t>d. jokios veiklos nevykdė.</w:t>
      </w:r>
    </w:p>
    <w:p w14:paraId="27FCA75D" w14:textId="3296FE6C" w:rsidR="00DE7826" w:rsidRPr="005378B7" w:rsidRDefault="00DE7826" w:rsidP="00D10166">
      <w:pPr>
        <w:ind w:firstLine="567"/>
        <w:jc w:val="both"/>
        <w:rPr>
          <w:rFonts w:ascii="Calibri" w:hAnsi="Calibri" w:cs="Calibri"/>
          <w:bCs/>
          <w:sz w:val="22"/>
        </w:rPr>
      </w:pPr>
      <w:r w:rsidRPr="005378B7">
        <w:rPr>
          <w:rFonts w:ascii="Calibri" w:hAnsi="Calibri" w:cs="Calibri"/>
          <w:bCs/>
          <w:sz w:val="22"/>
        </w:rPr>
        <w:t xml:space="preserve">Nuo 2015 m. balandžio 1 d. iki 2015 m. balandžio 13 d. galiojusi </w:t>
      </w:r>
      <w:r w:rsidR="00FA3CE1" w:rsidRPr="005378B7">
        <w:rPr>
          <w:rFonts w:ascii="Calibri" w:hAnsi="Calibri" w:cs="Calibri"/>
          <w:bCs/>
          <w:sz w:val="22"/>
        </w:rPr>
        <w:t xml:space="preserve">Įstatymo </w:t>
      </w:r>
      <w:r w:rsidRPr="005378B7">
        <w:rPr>
          <w:rFonts w:ascii="Calibri" w:hAnsi="Calibri" w:cs="Calibri"/>
          <w:bCs/>
          <w:sz w:val="22"/>
        </w:rPr>
        <w:t>norma numatė, kad apdraustaisiais, kurie draudžiami valstybės lėšomis, laikomi Lietuvos Respublikos bendrojo lavinimo, profesinių, aukštesniųjų ir aukštųjų mokyklų dieninių skyrių moksleiviai ir studentai, taip pat Lietuvos Respublikos piliečiai ir kitų valstybių piliečiai bei asmenys be pilietybės, nuolat gyvenantys Lietuvos Respublikoje, studijuojantys Europos Sąjungos valstybių narių aukštųjų mokyklų dieniniuose skyriuose.</w:t>
      </w:r>
      <w:r w:rsidR="00FA3CE1" w:rsidRPr="005378B7">
        <w:rPr>
          <w:rFonts w:ascii="Calibri" w:hAnsi="Calibri" w:cs="Calibri"/>
          <w:bCs/>
          <w:sz w:val="22"/>
        </w:rPr>
        <w:t xml:space="preserve"> </w:t>
      </w:r>
      <w:r w:rsidRPr="005378B7">
        <w:rPr>
          <w:rFonts w:ascii="Calibri" w:hAnsi="Calibri" w:cs="Calibri"/>
          <w:bCs/>
          <w:sz w:val="22"/>
        </w:rPr>
        <w:t xml:space="preserve">Aiškinant šios teisės normos turinį lingvistiniu metodu </w:t>
      </w:r>
      <w:r w:rsidR="00307A35" w:rsidRPr="005378B7">
        <w:rPr>
          <w:rFonts w:ascii="Calibri" w:hAnsi="Calibri" w:cs="Calibri"/>
          <w:bCs/>
          <w:sz w:val="22"/>
        </w:rPr>
        <w:t>padaryta</w:t>
      </w:r>
      <w:r w:rsidRPr="005378B7">
        <w:rPr>
          <w:rFonts w:ascii="Calibri" w:hAnsi="Calibri" w:cs="Calibri"/>
          <w:bCs/>
          <w:sz w:val="22"/>
        </w:rPr>
        <w:t xml:space="preserve"> vienareikšmiška išvada, </w:t>
      </w:r>
      <w:r w:rsidR="0062555A">
        <w:rPr>
          <w:rFonts w:ascii="Calibri" w:hAnsi="Calibri" w:cs="Calibri"/>
          <w:bCs/>
          <w:sz w:val="22"/>
          <w:u w:val="single"/>
        </w:rPr>
        <w:t>jog įstatymų</w:t>
      </w:r>
      <w:r w:rsidRPr="005378B7">
        <w:rPr>
          <w:rFonts w:ascii="Calibri" w:hAnsi="Calibri" w:cs="Calibri"/>
          <w:bCs/>
          <w:sz w:val="22"/>
          <w:u w:val="single"/>
        </w:rPr>
        <w:t xml:space="preserve"> leidėjo valia tik Lietuvos Respublikos bendrojo lavinimo mokyklose besimokantys moksleiviai buvo laikomi apdraustaisiais asmenimis, kurie draudžiami valstybės lėšomis. Pareiškėjas nuo 2015 m. balandžio 1 d. iki 2015 m. balandžio 13 d. Lietuvos Respublikos bendrojo lavinimo mokykloje nesimokė, todėl nepateko tarp Įstatymo 6 straipsnio 4 dalyje 7 punkte numatytų valstybės lėšomis apdraustųjų asmenų.</w:t>
      </w:r>
      <w:r w:rsidRPr="005378B7">
        <w:rPr>
          <w:rFonts w:ascii="Calibri" w:hAnsi="Calibri" w:cs="Calibri"/>
          <w:bCs/>
          <w:sz w:val="22"/>
        </w:rPr>
        <w:t xml:space="preserve"> </w:t>
      </w:r>
    </w:p>
    <w:p w14:paraId="4F9E09DF" w14:textId="74E92165" w:rsidR="00D949CD" w:rsidRPr="005378B7" w:rsidRDefault="00DE7826" w:rsidP="00D10166">
      <w:pPr>
        <w:ind w:firstLine="567"/>
        <w:jc w:val="both"/>
        <w:rPr>
          <w:rFonts w:ascii="Calibri" w:hAnsi="Calibri" w:cs="Calibri"/>
          <w:bCs/>
          <w:sz w:val="22"/>
        </w:rPr>
      </w:pPr>
      <w:r w:rsidRPr="005378B7">
        <w:rPr>
          <w:rFonts w:ascii="Calibri" w:hAnsi="Calibri" w:cs="Calibri"/>
          <w:bCs/>
          <w:sz w:val="22"/>
        </w:rPr>
        <w:t xml:space="preserve">Nuo 2015 m. balandžio 14 d. iki 2016 m. gegužės 28 d. galiojusi norma numatė, kad apdraustaisiais, kurie draudžiami valstybės lėšomis, laikomi Lietuvos Respublikos aukštųjų mokyklų studentai, studijuojantys pagal </w:t>
      </w:r>
      <w:r w:rsidRPr="005378B7">
        <w:rPr>
          <w:rFonts w:ascii="Calibri" w:hAnsi="Calibri" w:cs="Calibri"/>
          <w:bCs/>
          <w:sz w:val="22"/>
        </w:rPr>
        <w:lastRenderedPageBreak/>
        <w:t xml:space="preserve">nuolatinės arba dieninės studijų formų studijų programas, Lietuvos Respublikos piliečiai ir kitų valstybių piliečiai bei asmenys be pilietybės, nuolat gyvenantys Lietuvos Respublikoje, studijuojantys Europos Sąjungos valstybių narių aukštosiose mokyklose pagal nuolatinės arba dieninės studijų formų studijų programas, mokiniai, kurie mokosi mokyklose pagal bendrojo ugdymo programas grupinio mokymosi forma kasdieniu mokymo proceso organizavimo būdu </w:t>
      </w:r>
      <w:r w:rsidR="007362B4" w:rsidRPr="005378B7">
        <w:rPr>
          <w:rFonts w:ascii="Calibri" w:hAnsi="Calibri" w:cs="Calibri"/>
          <w:bCs/>
          <w:sz w:val="22"/>
        </w:rPr>
        <w:t>&lt;...&gt;</w:t>
      </w:r>
      <w:r w:rsidR="0062555A">
        <w:rPr>
          <w:rFonts w:ascii="Calibri" w:hAnsi="Calibri" w:cs="Calibri"/>
          <w:bCs/>
          <w:sz w:val="22"/>
        </w:rPr>
        <w:t>. Šioje teisės normoje įstatymų</w:t>
      </w:r>
      <w:r w:rsidRPr="005378B7">
        <w:rPr>
          <w:rFonts w:ascii="Calibri" w:hAnsi="Calibri" w:cs="Calibri"/>
          <w:bCs/>
          <w:sz w:val="22"/>
        </w:rPr>
        <w:t xml:space="preserve"> leidėjas tiesiogiai nebenurodė, kad apdraustaisiais, kurie draudžiami valstybės lėšomis, laikomi mokiniai, kurie mokosi Lietuvos Respublikos bendrojo lavinimo mokyklose, ir panaudojo juridinę konstrukciją „mokiniai, kurie mokosi mokyklose pagal bendrojo ugdymo programas grupinio mokymosi forma kasdieniu mokymo proceso organizavimo būdu“. </w:t>
      </w:r>
    </w:p>
    <w:p w14:paraId="00EC11FF" w14:textId="026EEAEB" w:rsidR="00DE7826" w:rsidRPr="005378B7" w:rsidRDefault="00D949CD" w:rsidP="00D10166">
      <w:pPr>
        <w:ind w:firstLine="567"/>
        <w:jc w:val="both"/>
        <w:rPr>
          <w:rFonts w:ascii="Calibri" w:hAnsi="Calibri" w:cs="Calibri"/>
          <w:bCs/>
          <w:sz w:val="22"/>
        </w:rPr>
      </w:pPr>
      <w:r w:rsidRPr="005378B7">
        <w:rPr>
          <w:rFonts w:ascii="Calibri" w:hAnsi="Calibri" w:cs="Calibri"/>
          <w:bCs/>
          <w:sz w:val="22"/>
        </w:rPr>
        <w:t xml:space="preserve">Įvertinus </w:t>
      </w:r>
      <w:r w:rsidR="00DE7826" w:rsidRPr="005378B7">
        <w:rPr>
          <w:rFonts w:ascii="Calibri" w:hAnsi="Calibri" w:cs="Calibri"/>
          <w:bCs/>
          <w:sz w:val="22"/>
        </w:rPr>
        <w:t>Švietimo įstatymo nuostatas, reglamentuojančias</w:t>
      </w:r>
      <w:r w:rsidRPr="005378B7">
        <w:rPr>
          <w:rFonts w:ascii="Calibri" w:hAnsi="Calibri" w:cs="Calibri"/>
          <w:bCs/>
          <w:sz w:val="22"/>
        </w:rPr>
        <w:t>,</w:t>
      </w:r>
      <w:r w:rsidR="00DE7826" w:rsidRPr="005378B7">
        <w:rPr>
          <w:rFonts w:ascii="Calibri" w:hAnsi="Calibri" w:cs="Calibri"/>
          <w:bCs/>
          <w:sz w:val="22"/>
        </w:rPr>
        <w:t xml:space="preserve"> kas yra mokinys, mokykla</w:t>
      </w:r>
      <w:r w:rsidR="007362B4" w:rsidRPr="005378B7">
        <w:rPr>
          <w:rFonts w:ascii="Calibri" w:hAnsi="Calibri" w:cs="Calibri"/>
          <w:bCs/>
          <w:sz w:val="22"/>
        </w:rPr>
        <w:t>,</w:t>
      </w:r>
      <w:r w:rsidR="00DE7826" w:rsidRPr="005378B7">
        <w:rPr>
          <w:rFonts w:ascii="Calibri" w:hAnsi="Calibri" w:cs="Calibri"/>
          <w:bCs/>
          <w:sz w:val="22"/>
        </w:rPr>
        <w:t xml:space="preserve"> ir sisteminiu bei loginiu metodais </w:t>
      </w:r>
      <w:r w:rsidR="007362B4" w:rsidRPr="005378B7">
        <w:rPr>
          <w:rFonts w:ascii="Calibri" w:hAnsi="Calibri" w:cs="Calibri"/>
          <w:bCs/>
          <w:sz w:val="22"/>
        </w:rPr>
        <w:t>išaiškinus</w:t>
      </w:r>
      <w:r w:rsidR="00DE7826" w:rsidRPr="005378B7">
        <w:rPr>
          <w:rFonts w:ascii="Calibri" w:hAnsi="Calibri" w:cs="Calibri"/>
          <w:bCs/>
          <w:sz w:val="22"/>
        </w:rPr>
        <w:t xml:space="preserve"> Sveikatos draudimo įstatymo 6 straipsnio 4 dalies 7 punkto nuostatas, konstatuota, kad </w:t>
      </w:r>
      <w:r w:rsidR="00DE7826" w:rsidRPr="005378B7">
        <w:rPr>
          <w:rFonts w:ascii="Calibri" w:hAnsi="Calibri" w:cs="Calibri"/>
          <w:bCs/>
          <w:sz w:val="22"/>
          <w:u w:val="single"/>
        </w:rPr>
        <w:t>apdraustaisiais, kurie draudžiami valstybės lėšomis, laikomi mokiniai, kurie mokosi mokyklose, kurios Europos Sąjungos valstybės narės ar kitos Europos ekonominės erdvės valstybės</w:t>
      </w:r>
      <w:r w:rsidR="007362B4" w:rsidRPr="005378B7">
        <w:rPr>
          <w:rFonts w:ascii="Calibri" w:hAnsi="Calibri" w:cs="Calibri"/>
          <w:bCs/>
          <w:sz w:val="22"/>
          <w:u w:val="single"/>
        </w:rPr>
        <w:t>,</w:t>
      </w:r>
      <w:r w:rsidR="00DE7826" w:rsidRPr="005378B7">
        <w:rPr>
          <w:rFonts w:ascii="Calibri" w:hAnsi="Calibri" w:cs="Calibri"/>
          <w:bCs/>
          <w:sz w:val="22"/>
          <w:u w:val="single"/>
        </w:rPr>
        <w:t xml:space="preserve"> yra įsteigtos Lietuvos Respublikoje teisės aktų nustatyta tvarka</w:t>
      </w:r>
      <w:r w:rsidR="00DE7826" w:rsidRPr="005378B7">
        <w:rPr>
          <w:rFonts w:ascii="Calibri" w:hAnsi="Calibri" w:cs="Calibri"/>
          <w:bCs/>
          <w:sz w:val="22"/>
        </w:rPr>
        <w:t>.</w:t>
      </w:r>
    </w:p>
    <w:p w14:paraId="18F8653A" w14:textId="77777777" w:rsidR="00DE7826" w:rsidRPr="005378B7" w:rsidRDefault="00DE7826" w:rsidP="00D10166">
      <w:pPr>
        <w:ind w:firstLine="567"/>
        <w:jc w:val="both"/>
        <w:rPr>
          <w:rFonts w:ascii="Calibri" w:hAnsi="Calibri" w:cs="Calibri"/>
          <w:bCs/>
          <w:sz w:val="22"/>
        </w:rPr>
      </w:pPr>
      <w:r w:rsidRPr="005378B7">
        <w:rPr>
          <w:rFonts w:ascii="Calibri" w:hAnsi="Calibri" w:cs="Calibri"/>
          <w:bCs/>
          <w:sz w:val="22"/>
        </w:rPr>
        <w:t xml:space="preserve">Nagrinėtoje byloje nebuvo pateikta įrodymų, kad JAV Covenant Christian vidurinė mokykla, kurioje nuo 2015 m. balandžio 1 d. iki 2016 m. gegužės 28 d. mokėsi pareiškėjas, yra įsteigta Europos Sąjungos valstybės narės ar kitos Europos ekonominės erdvės valstybės Lietuvos Respublikoje teisės aktų nustatyta tvarka, todėl padaryta išvada, kad pareiškėjas nuo 2015 m. balandžio 14 d. iki 2016 m. gegužės 28 d. nepateko tarp Įstatymo 6 straipsnio 4 dalyje 7 punkte numatytų valstybės lėšomis apdraustųjų asmenų. </w:t>
      </w:r>
    </w:p>
    <w:p w14:paraId="27472206" w14:textId="0C83C7A6" w:rsidR="00BE59CF" w:rsidRPr="005378B7" w:rsidRDefault="00307A35" w:rsidP="00D10166">
      <w:pPr>
        <w:ind w:firstLine="567"/>
        <w:jc w:val="both"/>
        <w:rPr>
          <w:rFonts w:ascii="Calibri" w:hAnsi="Calibri" w:cs="Calibri"/>
          <w:bCs/>
          <w:sz w:val="22"/>
        </w:rPr>
      </w:pPr>
      <w:r w:rsidRPr="005378B7">
        <w:rPr>
          <w:rFonts w:ascii="Calibri" w:hAnsi="Calibri" w:cs="Calibri"/>
          <w:bCs/>
          <w:sz w:val="22"/>
        </w:rPr>
        <w:t>Kadangi</w:t>
      </w:r>
      <w:r w:rsidR="00DE7826" w:rsidRPr="005378B7">
        <w:rPr>
          <w:rFonts w:ascii="Calibri" w:hAnsi="Calibri" w:cs="Calibri"/>
          <w:bCs/>
          <w:sz w:val="22"/>
        </w:rPr>
        <w:t xml:space="preserve"> laikotarpiu nuo 2016 m. gegužės 29 d. iki 2016 m. liepos 6 d. pareiškėjas nevykdė jokios veiklos, kuri leistų asmenį laikyti apdraustu valstybės lėšomis pagal Įstatymo 6 straipsnio 4 dalį, padaryta išvada, kad ir šiuo laikotarpiu pareiškėjas nepateko tarp Įstatymo 6 straipsnio 4 dalyje numatytų valstybės lėšomis apdraustųjų asmenų.</w:t>
      </w:r>
      <w:r w:rsidR="00D949CD" w:rsidRPr="005378B7">
        <w:rPr>
          <w:rFonts w:ascii="Calibri" w:hAnsi="Calibri" w:cs="Calibri"/>
          <w:bCs/>
          <w:sz w:val="22"/>
        </w:rPr>
        <w:t xml:space="preserve"> </w:t>
      </w:r>
      <w:r w:rsidR="00DE7826" w:rsidRPr="005378B7">
        <w:rPr>
          <w:rFonts w:ascii="Calibri" w:hAnsi="Calibri" w:cs="Calibri"/>
          <w:bCs/>
          <w:sz w:val="22"/>
        </w:rPr>
        <w:t>Pažymėta, kad ir pagal šiuo metu galiojančio Įstatymo 6 straipsnio 4 dalies 7</w:t>
      </w:r>
      <w:r w:rsidR="00D949CD" w:rsidRPr="005378B7">
        <w:rPr>
          <w:rFonts w:ascii="Calibri" w:hAnsi="Calibri" w:cs="Calibri"/>
          <w:bCs/>
          <w:sz w:val="22"/>
        </w:rPr>
        <w:t> </w:t>
      </w:r>
      <w:r w:rsidR="00DE7826" w:rsidRPr="005378B7">
        <w:rPr>
          <w:rFonts w:ascii="Calibri" w:hAnsi="Calibri" w:cs="Calibri"/>
          <w:bCs/>
          <w:sz w:val="22"/>
        </w:rPr>
        <w:t>punktą pareiškėjas už laikotarpį nuo 2015 m. balandžio 1 d. iki 2016 m. liepos 6 d. negalėtų būti priskiriamas prie valstybės lėšomis draudžiamų asmenų, nes dabartinė Įstatymo redakcija nustato, kad apdraustaisiais, kurie draudžiami valstybės lėšomis</w:t>
      </w:r>
      <w:r w:rsidR="00C04367" w:rsidRPr="005378B7">
        <w:rPr>
          <w:rFonts w:ascii="Calibri" w:hAnsi="Calibri" w:cs="Calibri"/>
          <w:bCs/>
          <w:sz w:val="22"/>
        </w:rPr>
        <w:t>,</w:t>
      </w:r>
      <w:r w:rsidR="00DE7826" w:rsidRPr="005378B7">
        <w:rPr>
          <w:rFonts w:ascii="Calibri" w:hAnsi="Calibri" w:cs="Calibri"/>
          <w:bCs/>
          <w:sz w:val="22"/>
        </w:rPr>
        <w:t xml:space="preserve"> laikomi mokiniai, kurie mokosi Lietuvos Respublikos mokyklose.</w:t>
      </w:r>
    </w:p>
    <w:p w14:paraId="62F67385" w14:textId="0C051CF2" w:rsidR="00DE7826" w:rsidRPr="005378B7" w:rsidRDefault="00BE59CF" w:rsidP="00D10166">
      <w:pPr>
        <w:ind w:firstLine="567"/>
        <w:jc w:val="both"/>
        <w:rPr>
          <w:rFonts w:ascii="Calibri" w:hAnsi="Calibri" w:cs="Calibri"/>
          <w:bCs/>
          <w:sz w:val="22"/>
        </w:rPr>
      </w:pPr>
      <w:r w:rsidRPr="005378B7">
        <w:rPr>
          <w:rFonts w:ascii="Calibri" w:hAnsi="Calibri" w:cs="Calibri"/>
          <w:bCs/>
          <w:sz w:val="22"/>
        </w:rPr>
        <w:t xml:space="preserve">Teisėjų kolegija </w:t>
      </w:r>
      <w:r w:rsidR="00DE7826" w:rsidRPr="005378B7">
        <w:rPr>
          <w:rFonts w:ascii="Calibri" w:hAnsi="Calibri" w:cs="Calibri"/>
          <w:bCs/>
          <w:sz w:val="22"/>
        </w:rPr>
        <w:t>konstat</w:t>
      </w:r>
      <w:r w:rsidRPr="005378B7">
        <w:rPr>
          <w:rFonts w:ascii="Calibri" w:hAnsi="Calibri" w:cs="Calibri"/>
          <w:bCs/>
          <w:sz w:val="22"/>
        </w:rPr>
        <w:t>avo</w:t>
      </w:r>
      <w:r w:rsidR="00DE7826" w:rsidRPr="005378B7">
        <w:rPr>
          <w:rFonts w:ascii="Calibri" w:hAnsi="Calibri" w:cs="Calibri"/>
          <w:bCs/>
          <w:sz w:val="22"/>
        </w:rPr>
        <w:t xml:space="preserve">, jog tiek pirmosios instancijos teismas, tiek atsakovai tinkamai aiškino ginčui aktualias Įstatymo nuostatas, todėl atsakovai teisėtai ir pagrįstai šioje byloje ginčijamais Valstybinės ligonių kasos bei Vilniaus teritorinės ligonių kasos </w:t>
      </w:r>
      <w:r w:rsidRPr="005378B7">
        <w:rPr>
          <w:rFonts w:ascii="Calibri" w:hAnsi="Calibri" w:cs="Calibri"/>
          <w:bCs/>
          <w:sz w:val="22"/>
        </w:rPr>
        <w:t>sprendimais</w:t>
      </w:r>
      <w:r w:rsidR="00DE7826" w:rsidRPr="005378B7">
        <w:rPr>
          <w:rFonts w:ascii="Calibri" w:hAnsi="Calibri" w:cs="Calibri"/>
          <w:bCs/>
          <w:sz w:val="22"/>
        </w:rPr>
        <w:t xml:space="preserve"> atsisakė tenkinti pareiškėjo prašymus.</w:t>
      </w:r>
    </w:p>
    <w:p w14:paraId="07A4BFCD" w14:textId="19283756" w:rsidR="008339B8" w:rsidRPr="005378B7" w:rsidRDefault="008339B8" w:rsidP="008339B8">
      <w:pPr>
        <w:rPr>
          <w:rFonts w:asciiTheme="minorHAnsi" w:hAnsiTheme="minorHAnsi" w:cstheme="minorHAnsi"/>
          <w:b/>
          <w:bCs/>
          <w:sz w:val="22"/>
          <w:szCs w:val="22"/>
          <w:u w:val="single"/>
        </w:rPr>
      </w:pPr>
    </w:p>
    <w:p w14:paraId="70268BD7" w14:textId="77777777" w:rsidR="008339B8" w:rsidRPr="005378B7" w:rsidRDefault="008339B8" w:rsidP="008339B8">
      <w:pPr>
        <w:tabs>
          <w:tab w:val="left" w:pos="142"/>
        </w:tabs>
        <w:ind w:right="38"/>
        <w:jc w:val="both"/>
        <w:rPr>
          <w:rFonts w:ascii="Calibri" w:eastAsia="Calibri" w:hAnsi="Calibri"/>
          <w:bCs/>
          <w:sz w:val="22"/>
          <w:szCs w:val="22"/>
          <w:lang w:eastAsia="en-US"/>
        </w:rPr>
      </w:pPr>
      <w:r w:rsidRPr="005378B7">
        <w:rPr>
          <w:rFonts w:ascii="Calibri" w:eastAsia="Calibri" w:hAnsi="Calibri"/>
          <w:bCs/>
          <w:sz w:val="22"/>
          <w:szCs w:val="22"/>
          <w:lang w:eastAsia="en-US"/>
        </w:rPr>
        <w:t>2020 m. birželio 17 d. nutartis administracinėje byloje Nr. A-51-525/2020</w:t>
      </w:r>
    </w:p>
    <w:p w14:paraId="11CFAF25" w14:textId="77777777" w:rsidR="008339B8" w:rsidRPr="005378B7" w:rsidRDefault="008339B8" w:rsidP="008339B8">
      <w:pPr>
        <w:tabs>
          <w:tab w:val="left" w:pos="142"/>
        </w:tabs>
        <w:ind w:right="38"/>
        <w:jc w:val="both"/>
        <w:rPr>
          <w:rFonts w:ascii="Calibri" w:eastAsia="Calibri" w:hAnsi="Calibri"/>
          <w:bCs/>
          <w:sz w:val="22"/>
          <w:szCs w:val="22"/>
          <w:lang w:eastAsia="en-US"/>
        </w:rPr>
      </w:pPr>
      <w:r w:rsidRPr="005378B7">
        <w:rPr>
          <w:rFonts w:ascii="Calibri" w:eastAsia="Calibri" w:hAnsi="Calibri"/>
          <w:bCs/>
          <w:sz w:val="22"/>
          <w:szCs w:val="22"/>
          <w:lang w:eastAsia="en-US"/>
        </w:rPr>
        <w:t>Teisminio proceso Nr. 3-61-3-02726-2017-0</w:t>
      </w:r>
    </w:p>
    <w:p w14:paraId="677ED19E" w14:textId="77777777" w:rsidR="008339B8" w:rsidRPr="005378B7" w:rsidRDefault="008339B8" w:rsidP="008339B8">
      <w:pPr>
        <w:tabs>
          <w:tab w:val="left" w:pos="142"/>
        </w:tabs>
        <w:ind w:right="38"/>
        <w:jc w:val="both"/>
        <w:rPr>
          <w:rFonts w:ascii="Calibri" w:eastAsia="Calibri" w:hAnsi="Calibri"/>
          <w:bCs/>
          <w:sz w:val="22"/>
          <w:szCs w:val="22"/>
          <w:lang w:eastAsia="en-US"/>
        </w:rPr>
      </w:pPr>
      <w:r w:rsidRPr="005378B7">
        <w:rPr>
          <w:rFonts w:ascii="Calibri" w:eastAsia="Calibri" w:hAnsi="Calibri"/>
          <w:bCs/>
          <w:sz w:val="22"/>
          <w:szCs w:val="22"/>
          <w:lang w:eastAsia="en-US"/>
        </w:rPr>
        <w:t>Procesinio sprendimo kategorija 6.1.5</w:t>
      </w:r>
    </w:p>
    <w:p w14:paraId="25670E2F" w14:textId="3ED3BFB7" w:rsidR="008339B8" w:rsidRPr="005378B7" w:rsidRDefault="00391B52" w:rsidP="008339B8">
      <w:pPr>
        <w:tabs>
          <w:tab w:val="left" w:pos="142"/>
        </w:tabs>
        <w:ind w:right="38"/>
        <w:jc w:val="both"/>
        <w:rPr>
          <w:rFonts w:ascii="Calibri" w:eastAsia="Calibri" w:hAnsi="Calibri"/>
          <w:sz w:val="22"/>
          <w:szCs w:val="22"/>
          <w:lang w:eastAsia="en-US"/>
        </w:rPr>
      </w:pPr>
      <w:hyperlink r:id="rId13" w:history="1">
        <w:r w:rsidR="008339B8" w:rsidRPr="005378B7">
          <w:rPr>
            <w:rStyle w:val="Hipersaitas"/>
            <w:rFonts w:ascii="Calibri" w:eastAsia="Calibri" w:hAnsi="Calibri"/>
            <w:sz w:val="22"/>
            <w:szCs w:val="22"/>
            <w:lang w:eastAsia="en-US"/>
          </w:rPr>
          <w:t>Prieiga internete</w:t>
        </w:r>
      </w:hyperlink>
    </w:p>
    <w:p w14:paraId="36DF970A" w14:textId="77777777" w:rsidR="008339B8" w:rsidRPr="005378B7" w:rsidRDefault="008339B8" w:rsidP="008339B8">
      <w:pPr>
        <w:rPr>
          <w:rFonts w:asciiTheme="minorHAnsi" w:hAnsiTheme="minorHAnsi" w:cstheme="minorHAnsi"/>
          <w:b/>
          <w:bCs/>
          <w:sz w:val="22"/>
          <w:szCs w:val="22"/>
          <w:u w:val="single"/>
        </w:rPr>
      </w:pPr>
    </w:p>
    <w:p w14:paraId="75965969" w14:textId="58EAF301" w:rsidR="008B01F0" w:rsidRPr="005378B7" w:rsidRDefault="00F37455" w:rsidP="007A35C3">
      <w:pPr>
        <w:pStyle w:val="Antrat1"/>
        <w:rPr>
          <w:rFonts w:ascii="Calibri" w:hAnsi="Calibri" w:cs="Calibri"/>
        </w:rPr>
      </w:pPr>
      <w:bookmarkStart w:id="23" w:name="_Toc48829323"/>
      <w:bookmarkEnd w:id="13"/>
      <w:bookmarkEnd w:id="14"/>
      <w:bookmarkEnd w:id="15"/>
      <w:bookmarkEnd w:id="16"/>
      <w:r w:rsidRPr="005378B7">
        <w:rPr>
          <w:rFonts w:ascii="Calibri" w:hAnsi="Calibri" w:cs="Calibri"/>
        </w:rPr>
        <w:t>7</w:t>
      </w:r>
      <w:r w:rsidR="008B01F0" w:rsidRPr="005378B7">
        <w:rPr>
          <w:rFonts w:ascii="Calibri" w:hAnsi="Calibri" w:cs="Calibri"/>
        </w:rPr>
        <w:t xml:space="preserve">. </w:t>
      </w:r>
      <w:r w:rsidRPr="005378B7">
        <w:rPr>
          <w:rFonts w:ascii="Calibri" w:hAnsi="Calibri" w:cs="Calibri"/>
        </w:rPr>
        <w:t>Socialinė apsauga</w:t>
      </w:r>
      <w:bookmarkEnd w:id="23"/>
    </w:p>
    <w:p w14:paraId="3DD8AE0B" w14:textId="77777777" w:rsidR="008F1B67" w:rsidRPr="005378B7" w:rsidRDefault="008F1B67" w:rsidP="008F1B67">
      <w:pPr>
        <w:ind w:firstLine="567"/>
        <w:rPr>
          <w:rFonts w:ascii="Calibri" w:hAnsi="Calibri" w:cs="Calibri"/>
          <w:b/>
          <w:sz w:val="22"/>
          <w:szCs w:val="22"/>
          <w:u w:val="single"/>
        </w:rPr>
      </w:pPr>
      <w:r w:rsidRPr="005378B7">
        <w:rPr>
          <w:rFonts w:ascii="Calibri" w:hAnsi="Calibri" w:cs="Calibri"/>
          <w:b/>
          <w:sz w:val="22"/>
          <w:szCs w:val="22"/>
          <w:u w:val="single"/>
        </w:rPr>
        <w:t>7.1. Valstybinio socialinio draudimo įmokos ir jų mokėjimo tvarka</w:t>
      </w:r>
    </w:p>
    <w:p w14:paraId="48795C42" w14:textId="77777777" w:rsidR="00A33F15" w:rsidRPr="005378B7" w:rsidRDefault="00A33F15" w:rsidP="00A33F15"/>
    <w:p w14:paraId="375353D5" w14:textId="3CFBF904" w:rsidR="00E558E2" w:rsidRPr="005378B7" w:rsidRDefault="00E558E2" w:rsidP="00236301">
      <w:pPr>
        <w:pStyle w:val="Antrat2"/>
      </w:pPr>
      <w:bookmarkStart w:id="24" w:name="_Toc48829324"/>
      <w:r w:rsidRPr="005378B7">
        <w:t xml:space="preserve">Dėl </w:t>
      </w:r>
      <w:r w:rsidR="00A9530F" w:rsidRPr="005378B7">
        <w:t>senaties termino taikymo iki 2017 m. gruodžio 31 d. susidariusiai skolai dėl</w:t>
      </w:r>
      <w:r w:rsidR="0080345A" w:rsidRPr="005378B7">
        <w:t xml:space="preserve"> </w:t>
      </w:r>
      <w:r w:rsidR="00A9530F" w:rsidRPr="005378B7">
        <w:t>vaikų išlaikymo išmokų nemokėjimo</w:t>
      </w:r>
      <w:bookmarkEnd w:id="24"/>
    </w:p>
    <w:p w14:paraId="12C3D54B" w14:textId="77777777" w:rsidR="00E558E2" w:rsidRPr="005378B7" w:rsidRDefault="00E558E2" w:rsidP="00E558E2">
      <w:pPr>
        <w:ind w:firstLine="567"/>
        <w:jc w:val="both"/>
        <w:rPr>
          <w:rFonts w:ascii="Calibri" w:hAnsi="Calibri" w:cs="Calibri"/>
          <w:bCs/>
          <w:sz w:val="22"/>
          <w:szCs w:val="22"/>
        </w:rPr>
      </w:pPr>
    </w:p>
    <w:p w14:paraId="679BB598" w14:textId="143554E3" w:rsidR="00F227B5" w:rsidRPr="005378B7" w:rsidRDefault="00F227B5" w:rsidP="003148E2">
      <w:pPr>
        <w:ind w:firstLine="567"/>
        <w:jc w:val="both"/>
        <w:rPr>
          <w:bCs/>
          <w:i/>
          <w:iCs/>
        </w:rPr>
      </w:pPr>
      <w:r w:rsidRPr="005378B7">
        <w:rPr>
          <w:rFonts w:ascii="Calibri" w:hAnsi="Calibri" w:cs="Calibri"/>
          <w:bCs/>
          <w:sz w:val="22"/>
        </w:rPr>
        <w:t xml:space="preserve">Pareiškėjas 2018 m. balandžio 12 d. su prašymu kreipėsi į </w:t>
      </w:r>
      <w:r w:rsidR="004D0FE4" w:rsidRPr="005378B7">
        <w:rPr>
          <w:rFonts w:ascii="Calibri" w:hAnsi="Calibri" w:cs="Calibri"/>
          <w:bCs/>
          <w:sz w:val="22"/>
        </w:rPr>
        <w:t xml:space="preserve">Valstybinio socialinio draudimo fondo valdybos prie Socialinės apsaugos ir darbo ministerijos (toliau – VSDFV) </w:t>
      </w:r>
      <w:r w:rsidRPr="005378B7">
        <w:rPr>
          <w:rFonts w:ascii="Calibri" w:hAnsi="Calibri" w:cs="Calibri"/>
          <w:bCs/>
          <w:sz w:val="22"/>
        </w:rPr>
        <w:t>Mažeikių skyrių, prašydamas leisti mokėti susidariusią skolą</w:t>
      </w:r>
      <w:r w:rsidR="003148E2" w:rsidRPr="005378B7">
        <w:rPr>
          <w:rFonts w:ascii="Calibri" w:hAnsi="Calibri" w:cs="Calibri"/>
          <w:bCs/>
          <w:sz w:val="22"/>
        </w:rPr>
        <w:t xml:space="preserve"> dėl vaikų išlaikymo išmokų nemokėjimo</w:t>
      </w:r>
      <w:r w:rsidRPr="005378B7">
        <w:rPr>
          <w:rFonts w:ascii="Calibri" w:hAnsi="Calibri" w:cs="Calibri"/>
          <w:bCs/>
          <w:sz w:val="22"/>
        </w:rPr>
        <w:t xml:space="preserve"> dalimis (po 30–50 Eur kas mėnesį), kadangi augina nepilnametę dukrą, nuomojasi butą, moka mokesčius. </w:t>
      </w:r>
    </w:p>
    <w:p w14:paraId="7802DF71" w14:textId="199BF616" w:rsidR="00F227B5" w:rsidRPr="005378B7" w:rsidRDefault="00F227B5" w:rsidP="00E73078">
      <w:pPr>
        <w:ind w:firstLine="567"/>
        <w:jc w:val="both"/>
        <w:rPr>
          <w:rFonts w:ascii="Calibri" w:hAnsi="Calibri" w:cs="Calibri"/>
          <w:bCs/>
          <w:sz w:val="22"/>
        </w:rPr>
      </w:pPr>
      <w:r w:rsidRPr="005378B7">
        <w:rPr>
          <w:rFonts w:ascii="Calibri" w:hAnsi="Calibri" w:cs="Calibri"/>
          <w:bCs/>
          <w:sz w:val="22"/>
        </w:rPr>
        <w:t xml:space="preserve">VSDFV Mažeikių skyrius, išnagrinėjęs pareiškėjo prašymą, raštu informavo, kad valstybės biudžetui jis skolingas iš viso 15 643,72 Eur. Nurodė, kad gali pasiūlyti susidariusios skolos mokėjimą išdėstyti 5 metų laikotarpiui, 59 mėnesius mokant po 260,72 Eur ir vieną mėnesį – 261,24 Eur. </w:t>
      </w:r>
    </w:p>
    <w:p w14:paraId="1B881C0C" w14:textId="1BE6BBA5" w:rsidR="00F227B5" w:rsidRPr="005378B7" w:rsidRDefault="00F227B5" w:rsidP="00E73078">
      <w:pPr>
        <w:ind w:firstLine="567"/>
        <w:jc w:val="both"/>
        <w:rPr>
          <w:rFonts w:ascii="Calibri" w:hAnsi="Calibri" w:cs="Calibri"/>
          <w:bCs/>
          <w:sz w:val="22"/>
        </w:rPr>
      </w:pPr>
      <w:r w:rsidRPr="005378B7">
        <w:rPr>
          <w:rFonts w:ascii="Calibri" w:hAnsi="Calibri" w:cs="Calibri"/>
          <w:bCs/>
          <w:sz w:val="22"/>
        </w:rPr>
        <w:t>Pareiškėjas, remdamasis Vaikų išlaikymo išmokų įstatymo, Valstybinio socialinio draudimo įstatymo nuostatomis, prašė taikyti 5 metų senaties terminą ir perskaičiuoti susidariusią pareiškėjo skolą nurodant įsiskolinimo dalį, susidariusią per paskutinius 5 metus, o ne nuo 2008 m. Taip pat prašė išdėstyti skolos mokėjimą dalimis, mokant periodinėmis kasmėnesinėmis išmokomis</w:t>
      </w:r>
      <w:r w:rsidR="00FB4B93" w:rsidRPr="005378B7">
        <w:rPr>
          <w:rFonts w:ascii="Calibri" w:hAnsi="Calibri" w:cs="Calibri"/>
          <w:bCs/>
          <w:sz w:val="22"/>
        </w:rPr>
        <w:t>,</w:t>
      </w:r>
      <w:r w:rsidRPr="005378B7">
        <w:rPr>
          <w:rFonts w:ascii="Calibri" w:hAnsi="Calibri" w:cs="Calibri"/>
          <w:bCs/>
          <w:sz w:val="22"/>
        </w:rPr>
        <w:t xml:space="preserve"> ne didesnėmis nei 100 Eur.</w:t>
      </w:r>
    </w:p>
    <w:p w14:paraId="51C81EBB" w14:textId="1326999E" w:rsidR="00F227B5" w:rsidRPr="005378B7" w:rsidRDefault="00F227B5" w:rsidP="00E73078">
      <w:pPr>
        <w:ind w:firstLine="567"/>
        <w:jc w:val="both"/>
        <w:rPr>
          <w:rFonts w:ascii="Calibri" w:hAnsi="Calibri" w:cs="Calibri"/>
          <w:bCs/>
          <w:sz w:val="22"/>
        </w:rPr>
      </w:pPr>
      <w:r w:rsidRPr="005378B7">
        <w:rPr>
          <w:rFonts w:ascii="Calibri" w:hAnsi="Calibri" w:cs="Calibri"/>
          <w:bCs/>
          <w:sz w:val="22"/>
        </w:rPr>
        <w:t xml:space="preserve">VSDFV Mažeikių skyrius skundžiamu sprendimu prašymo netenkino ir nurodė, kad pareiškėjo skola susidarė iki 2017 m. gruodžio 31 d., o iki 2018 m. sausio 1 d. galiojusiame Vaikų išlaikymo išmokų įstatyme bei </w:t>
      </w:r>
      <w:r w:rsidR="00E97CD3" w:rsidRPr="005378B7">
        <w:rPr>
          <w:rFonts w:ascii="Calibri" w:hAnsi="Calibri" w:cs="Calibri"/>
          <w:bCs/>
          <w:sz w:val="22"/>
        </w:rPr>
        <w:t xml:space="preserve">Vaikų išlaikymo fondo išmokų atgavimo iš skolininkų tvarkos apraše, patvirtintame </w:t>
      </w:r>
      <w:r w:rsidR="00572801" w:rsidRPr="005378B7">
        <w:rPr>
          <w:rFonts w:ascii="Calibri" w:hAnsi="Calibri" w:cs="Calibri"/>
          <w:bCs/>
          <w:sz w:val="22"/>
        </w:rPr>
        <w:t>s</w:t>
      </w:r>
      <w:r w:rsidR="00E97CD3" w:rsidRPr="005378B7">
        <w:rPr>
          <w:rFonts w:ascii="Calibri" w:hAnsi="Calibri" w:cs="Calibri"/>
          <w:bCs/>
          <w:sz w:val="22"/>
        </w:rPr>
        <w:t xml:space="preserve">ocialinės apsaugos ir darbo </w:t>
      </w:r>
      <w:r w:rsidR="00E97CD3" w:rsidRPr="005378B7">
        <w:rPr>
          <w:rFonts w:ascii="Calibri" w:hAnsi="Calibri" w:cs="Calibri"/>
          <w:bCs/>
          <w:sz w:val="22"/>
        </w:rPr>
        <w:lastRenderedPageBreak/>
        <w:t>minist</w:t>
      </w:r>
      <w:r w:rsidR="00FB4B93" w:rsidRPr="005378B7">
        <w:rPr>
          <w:rFonts w:ascii="Calibri" w:hAnsi="Calibri" w:cs="Calibri"/>
          <w:bCs/>
          <w:sz w:val="22"/>
        </w:rPr>
        <w:t>ro</w:t>
      </w:r>
      <w:r w:rsidR="00E97CD3" w:rsidRPr="005378B7">
        <w:rPr>
          <w:rFonts w:ascii="Calibri" w:hAnsi="Calibri" w:cs="Calibri"/>
          <w:bCs/>
          <w:sz w:val="22"/>
        </w:rPr>
        <w:t xml:space="preserve"> </w:t>
      </w:r>
      <w:r w:rsidR="00572801" w:rsidRPr="005378B7">
        <w:rPr>
          <w:rFonts w:ascii="Calibri" w:hAnsi="Calibri" w:cs="Calibri"/>
          <w:bCs/>
          <w:sz w:val="22"/>
        </w:rPr>
        <w:t xml:space="preserve">2008 m. gegužės 30 d. </w:t>
      </w:r>
      <w:r w:rsidR="00E97CD3" w:rsidRPr="005378B7">
        <w:rPr>
          <w:rFonts w:ascii="Calibri" w:hAnsi="Calibri" w:cs="Calibri"/>
          <w:bCs/>
          <w:sz w:val="22"/>
        </w:rPr>
        <w:t xml:space="preserve">įsakymu Nr. A1-179, </w:t>
      </w:r>
      <w:r w:rsidRPr="005378B7">
        <w:rPr>
          <w:rFonts w:ascii="Calibri" w:hAnsi="Calibri" w:cs="Calibri"/>
          <w:bCs/>
          <w:sz w:val="22"/>
        </w:rPr>
        <w:t>vaiko išlaikymo išmokų ir palūkanų išieškojimo senaties terminas nebuvo nustatytas, todėl nėra pagrindo taikyti prašomą senaties terminą. Dėl skolos išdėstymo dalimis nurodė, kad 13 metų terminas skolos išdėstymui, remiantis teisiniu reguliavimu, nėra galimas.</w:t>
      </w:r>
      <w:r w:rsidR="00572801" w:rsidRPr="005378B7">
        <w:rPr>
          <w:rFonts w:ascii="Calibri" w:hAnsi="Calibri" w:cs="Calibri"/>
          <w:bCs/>
          <w:sz w:val="22"/>
        </w:rPr>
        <w:t xml:space="preserve"> </w:t>
      </w:r>
    </w:p>
    <w:p w14:paraId="3ECC48BE" w14:textId="7283E801" w:rsidR="00A33F15" w:rsidRPr="005378B7" w:rsidRDefault="00F227B5" w:rsidP="00E73078">
      <w:pPr>
        <w:ind w:firstLine="567"/>
        <w:jc w:val="both"/>
        <w:rPr>
          <w:rFonts w:ascii="Calibri" w:hAnsi="Calibri" w:cs="Calibri"/>
          <w:bCs/>
          <w:sz w:val="22"/>
        </w:rPr>
      </w:pPr>
      <w:r w:rsidRPr="005378B7">
        <w:rPr>
          <w:rFonts w:ascii="Calibri" w:hAnsi="Calibri" w:cs="Calibri"/>
          <w:bCs/>
          <w:sz w:val="22"/>
        </w:rPr>
        <w:t>Pirmosios instancijos teismas konstatavo, kad pareiškėjo vaikų išlaikymo išmokų įsiskolinimui, atsiradusiam iki 2017 m. gruodžio 31 d., senaties terminas netaikytinas.</w:t>
      </w:r>
    </w:p>
    <w:p w14:paraId="496864C0" w14:textId="0D1178C6" w:rsidR="00E73078" w:rsidRPr="0062555A" w:rsidRDefault="00E73078" w:rsidP="00E73078">
      <w:pPr>
        <w:ind w:firstLine="567"/>
        <w:jc w:val="both"/>
        <w:rPr>
          <w:rFonts w:ascii="Calibri" w:hAnsi="Calibri" w:cs="Calibri"/>
          <w:bCs/>
          <w:sz w:val="22"/>
        </w:rPr>
      </w:pPr>
      <w:r w:rsidRPr="005378B7">
        <w:rPr>
          <w:rFonts w:ascii="Calibri" w:hAnsi="Calibri" w:cs="Calibri"/>
          <w:bCs/>
          <w:sz w:val="22"/>
        </w:rPr>
        <w:t xml:space="preserve">Teisėjų kolegija, nagrinėdama pareiškėjo apeliacinį skundą, nurodė, jog Vaikų išlaikymo fondo įstatymo Nr. X-987 pakeitimo įstatymo Nr. XIII-650 1 straipsniu buvo išdėstyta nauja Vaikų išlaikymo išmokų įstatymo redakcija, įsigaliojusi nuo 2018 m. sausio 1 d. Vaikų išlaikymo fondo įstatymo Nr. X-987 pakeitimo įstatymo Nr. XIII-650 2 straipsnio 1 dalyje nustatyta, kad Vaikų išlaikymo išmokų įstatymas įsigalioja 2018 m. sausio 1 d. Šio straipsnio 2 dalies 5 punkte nustatyta, kad </w:t>
      </w:r>
      <w:r w:rsidRPr="0062555A">
        <w:rPr>
          <w:rFonts w:ascii="Calibri" w:hAnsi="Calibri" w:cs="Calibri"/>
          <w:bCs/>
          <w:sz w:val="22"/>
        </w:rPr>
        <w:t xml:space="preserve">įsigaliojus šiam įstatymui, Vaikų išlaikymo fondo išmokos skiriamos ir mokamos šia tvarka: iki šio įstatymo įsigaliojimo susidariusiam įsiskolinimui Vaikų išlaikymo fondui išieškoti taikomos įsigaliojus šiam įstatymui galiojančio šio įstatymo 1 straipsnyje išdėstyto </w:t>
      </w:r>
      <w:r w:rsidR="00E97CD3" w:rsidRPr="0062555A">
        <w:rPr>
          <w:rFonts w:ascii="Calibri" w:hAnsi="Calibri" w:cs="Calibri"/>
          <w:bCs/>
          <w:sz w:val="22"/>
        </w:rPr>
        <w:t>V</w:t>
      </w:r>
      <w:r w:rsidRPr="0062555A">
        <w:rPr>
          <w:rFonts w:ascii="Calibri" w:hAnsi="Calibri" w:cs="Calibri"/>
          <w:bCs/>
          <w:sz w:val="22"/>
        </w:rPr>
        <w:t>aikų išlaikymo išmokų įstatymo 14 straipsnio nuostatos.</w:t>
      </w:r>
    </w:p>
    <w:p w14:paraId="460678CC" w14:textId="77777777" w:rsidR="004D007F" w:rsidRPr="005378B7" w:rsidRDefault="004D007F" w:rsidP="004D007F">
      <w:pPr>
        <w:ind w:firstLine="567"/>
        <w:jc w:val="both"/>
        <w:rPr>
          <w:rFonts w:ascii="Calibri" w:hAnsi="Calibri" w:cs="Calibri"/>
          <w:bCs/>
          <w:sz w:val="22"/>
        </w:rPr>
      </w:pPr>
      <w:r w:rsidRPr="005378B7">
        <w:rPr>
          <w:rFonts w:ascii="Calibri" w:hAnsi="Calibri" w:cs="Calibri"/>
          <w:bCs/>
          <w:sz w:val="22"/>
        </w:rPr>
        <w:t>Vaikų išlaikymo išmokų įstatymo (redakcija, galiojanti nuo 2018 m. sausio 1 d.) 14 straipsnio 2 dalyje nustatyta, kad išmokėtos išmokos ir apskaičiuoti delspinigiai iš skolininko išieškomi Valstybinio socialinio draudimo įstatyme nustatytais valstybinio socialinio draudimo įmokų priverstinio išieškojimo būdais ir terminais. Valstybinio socialinio draudimo įstatymo (redakcija, galiojanti nuo 2018 m. sausio 1 d.) 19 straipsnio 7 dalyje nustatyta, kad į Fondą nesumokėtų draudėjų ir apdraustųjų asmenų socialinio draudimo įmokų ir priskaičiuotų delspinigių, palūkanų bei baudų priverstinio išieškojimo senaties terminas yra 5 metai.</w:t>
      </w:r>
    </w:p>
    <w:p w14:paraId="0D01CFEF" w14:textId="1B5F967E" w:rsidR="004E68F1" w:rsidRPr="005378B7" w:rsidRDefault="004D007F" w:rsidP="004D0FE4">
      <w:pPr>
        <w:ind w:firstLine="567"/>
        <w:jc w:val="both"/>
        <w:rPr>
          <w:rFonts w:ascii="Calibri" w:hAnsi="Calibri" w:cs="Calibri"/>
          <w:bCs/>
          <w:sz w:val="22"/>
        </w:rPr>
      </w:pPr>
      <w:r w:rsidRPr="005378B7">
        <w:rPr>
          <w:rFonts w:ascii="Calibri" w:hAnsi="Calibri" w:cs="Calibri"/>
          <w:bCs/>
          <w:sz w:val="22"/>
        </w:rPr>
        <w:t>Pažymėta, kad iki Vaikų išlaikymo fondo įstatymo pakeitimo, senaties terminas išmokėtoms išmokoms išieškoti nebuvo taikomas.</w:t>
      </w:r>
      <w:r w:rsidR="004D0FE4" w:rsidRPr="005378B7">
        <w:rPr>
          <w:rFonts w:ascii="Calibri" w:hAnsi="Calibri" w:cs="Calibri"/>
          <w:bCs/>
          <w:sz w:val="22"/>
        </w:rPr>
        <w:t xml:space="preserve"> </w:t>
      </w:r>
      <w:r w:rsidR="004E68F1" w:rsidRPr="005378B7">
        <w:rPr>
          <w:rFonts w:ascii="Calibri" w:hAnsi="Calibri" w:cs="Calibri"/>
          <w:bCs/>
          <w:sz w:val="22"/>
        </w:rPr>
        <w:t>Teisėjų kolegija sutiko su pirmosios instancijos teismo argumentais, kad pagal bendrąją materialinių teisės normų galiojimo laike taisyklę, teisės normos yra taikomos tiems teisiniams santykiams, kurie atsiranda jų galiojimo metu, jeigu įstatymų leidėjas nenustato kitaip. Tačiau</w:t>
      </w:r>
      <w:r w:rsidR="00E97CD3" w:rsidRPr="005378B7">
        <w:rPr>
          <w:rFonts w:ascii="Calibri" w:hAnsi="Calibri" w:cs="Calibri"/>
          <w:bCs/>
          <w:sz w:val="22"/>
        </w:rPr>
        <w:t xml:space="preserve"> teisėjų kolegija</w:t>
      </w:r>
      <w:r w:rsidR="004E68F1" w:rsidRPr="005378B7">
        <w:rPr>
          <w:rFonts w:ascii="Calibri" w:hAnsi="Calibri" w:cs="Calibri"/>
          <w:bCs/>
          <w:sz w:val="22"/>
        </w:rPr>
        <w:t xml:space="preserve"> nesutiko su pirmosios instancijos teismo vertinimu, kad nagrinėtu atveju pareiškėjo vaikų išlaikymo išmokų įsiskolinimui, atsiradusiam iki 2017 m. gruodžio 31 d., senaties terminas netaikytinas. </w:t>
      </w:r>
    </w:p>
    <w:p w14:paraId="1992BFD8" w14:textId="306D7401" w:rsidR="004E68F1" w:rsidRPr="005378B7" w:rsidRDefault="004E68F1" w:rsidP="004E68F1">
      <w:pPr>
        <w:ind w:firstLine="567"/>
        <w:jc w:val="both"/>
        <w:rPr>
          <w:rFonts w:ascii="Calibri" w:hAnsi="Calibri" w:cs="Calibri"/>
          <w:bCs/>
          <w:sz w:val="22"/>
          <w:szCs w:val="22"/>
        </w:rPr>
      </w:pPr>
      <w:r w:rsidRPr="005378B7">
        <w:rPr>
          <w:rFonts w:ascii="Calibri" w:hAnsi="Calibri" w:cs="Calibri"/>
          <w:bCs/>
          <w:sz w:val="22"/>
        </w:rPr>
        <w:t>Byloje nebuvo ginčo dėl to, kad pareiškėjo įsiskolinimas Vaikų išlaikymo fondui atsirado galiojant senos redakcijos Vaikų išlaikymo fondo įstatymui, t. y. iki 2018 m. sausio 1 d. Tačiau</w:t>
      </w:r>
      <w:r w:rsidRPr="005378B7">
        <w:rPr>
          <w:rFonts w:ascii="Calibri" w:hAnsi="Calibri" w:cs="Calibri"/>
          <w:bCs/>
          <w:sz w:val="22"/>
          <w:szCs w:val="22"/>
        </w:rPr>
        <w:t xml:space="preserve"> įstatymų leidėjas aiškiai nustatė, kad</w:t>
      </w:r>
      <w:r w:rsidRPr="005378B7">
        <w:rPr>
          <w:rFonts w:ascii="Calibri" w:hAnsi="Calibri" w:cs="Calibri"/>
          <w:bCs/>
          <w:sz w:val="22"/>
          <w:szCs w:val="22"/>
          <w:u w:val="single"/>
        </w:rPr>
        <w:t xml:space="preserve"> ir iki </w:t>
      </w:r>
      <w:r w:rsidR="00572801" w:rsidRPr="005378B7">
        <w:rPr>
          <w:rFonts w:ascii="Calibri" w:hAnsi="Calibri" w:cs="Calibri"/>
          <w:bCs/>
          <w:sz w:val="22"/>
          <w:szCs w:val="22"/>
          <w:u w:val="single"/>
        </w:rPr>
        <w:t xml:space="preserve">naujos Vaikų išlaikymo išmokų </w:t>
      </w:r>
      <w:r w:rsidRPr="005378B7">
        <w:rPr>
          <w:rFonts w:ascii="Calibri" w:hAnsi="Calibri" w:cs="Calibri"/>
          <w:bCs/>
          <w:sz w:val="22"/>
          <w:szCs w:val="22"/>
          <w:u w:val="single"/>
        </w:rPr>
        <w:t xml:space="preserve">įstatymo </w:t>
      </w:r>
      <w:r w:rsidR="00572801" w:rsidRPr="005378B7">
        <w:rPr>
          <w:rFonts w:ascii="Calibri" w:hAnsi="Calibri" w:cs="Calibri"/>
          <w:bCs/>
          <w:sz w:val="22"/>
          <w:szCs w:val="22"/>
          <w:u w:val="single"/>
        </w:rPr>
        <w:t>red</w:t>
      </w:r>
      <w:r w:rsidR="00051D3C" w:rsidRPr="005378B7">
        <w:rPr>
          <w:rFonts w:ascii="Calibri" w:hAnsi="Calibri" w:cs="Calibri"/>
          <w:bCs/>
          <w:sz w:val="22"/>
          <w:szCs w:val="22"/>
          <w:u w:val="single"/>
        </w:rPr>
        <w:t>a</w:t>
      </w:r>
      <w:r w:rsidR="00572801" w:rsidRPr="005378B7">
        <w:rPr>
          <w:rFonts w:ascii="Calibri" w:hAnsi="Calibri" w:cs="Calibri"/>
          <w:bCs/>
          <w:sz w:val="22"/>
          <w:szCs w:val="22"/>
          <w:u w:val="single"/>
        </w:rPr>
        <w:t xml:space="preserve">kcijos </w:t>
      </w:r>
      <w:r w:rsidRPr="005378B7">
        <w:rPr>
          <w:rFonts w:ascii="Calibri" w:hAnsi="Calibri" w:cs="Calibri"/>
          <w:bCs/>
          <w:sz w:val="22"/>
          <w:szCs w:val="22"/>
          <w:u w:val="single"/>
        </w:rPr>
        <w:t>įsigaliojimo susidariusiam įsiskolinimui Vaikų išlaikymo fondui išieškoti taikomos nuo 2018 m. sausio 1 d. įsigaliojusio Vaikų išlaikymo išmokų įstatymo nuostatos</w:t>
      </w:r>
      <w:r w:rsidRPr="005378B7">
        <w:rPr>
          <w:rFonts w:ascii="Calibri" w:hAnsi="Calibri" w:cs="Calibri"/>
          <w:bCs/>
          <w:sz w:val="22"/>
          <w:szCs w:val="22"/>
        </w:rPr>
        <w:t>.</w:t>
      </w:r>
    </w:p>
    <w:p w14:paraId="7BED38A4" w14:textId="460DEB81" w:rsidR="00E73078" w:rsidRPr="005378B7" w:rsidRDefault="00A9530F" w:rsidP="00E97CD3">
      <w:pPr>
        <w:ind w:firstLine="709"/>
        <w:jc w:val="both"/>
        <w:rPr>
          <w:rFonts w:ascii="Calibri" w:hAnsi="Calibri" w:cs="Calibri"/>
          <w:bCs/>
          <w:sz w:val="22"/>
          <w:szCs w:val="22"/>
        </w:rPr>
      </w:pPr>
      <w:r w:rsidRPr="005378B7">
        <w:rPr>
          <w:rFonts w:ascii="Calibri" w:hAnsi="Calibri" w:cs="Calibri"/>
          <w:bCs/>
          <w:sz w:val="22"/>
          <w:szCs w:val="22"/>
        </w:rPr>
        <w:t>Pareiškėjo skundas tenkintas iš dalies ir pirmosios instancijos teismo sprendimas panaikintas, atsakovą įpareigojant pareiškėjo prašymą išnagrinėti iš naujo.</w:t>
      </w:r>
    </w:p>
    <w:p w14:paraId="1B9EDF15" w14:textId="77777777" w:rsidR="00A33F15" w:rsidRPr="005378B7" w:rsidRDefault="00A33F15" w:rsidP="00A33F15">
      <w:pPr>
        <w:jc w:val="both"/>
        <w:rPr>
          <w:rFonts w:ascii="Calibri" w:hAnsi="Calibri" w:cs="Calibri"/>
          <w:bCs/>
          <w:sz w:val="22"/>
          <w:szCs w:val="22"/>
        </w:rPr>
      </w:pPr>
    </w:p>
    <w:p w14:paraId="02074461" w14:textId="4614379B" w:rsidR="00622068" w:rsidRPr="005378B7" w:rsidRDefault="00E558E2" w:rsidP="00622068">
      <w:pPr>
        <w:jc w:val="both"/>
        <w:rPr>
          <w:rFonts w:ascii="Calibri" w:hAnsi="Calibri" w:cs="Calibri"/>
          <w:bCs/>
          <w:sz w:val="22"/>
          <w:szCs w:val="22"/>
        </w:rPr>
      </w:pPr>
      <w:r w:rsidRPr="005378B7">
        <w:rPr>
          <w:rFonts w:ascii="Calibri" w:hAnsi="Calibri" w:cs="Calibri"/>
          <w:sz w:val="22"/>
          <w:szCs w:val="22"/>
        </w:rPr>
        <w:t>2020 m</w:t>
      </w:r>
      <w:r w:rsidRPr="005378B7">
        <w:rPr>
          <w:rFonts w:ascii="Calibri" w:hAnsi="Calibri" w:cs="Calibri"/>
          <w:bCs/>
          <w:sz w:val="22"/>
          <w:szCs w:val="22"/>
        </w:rPr>
        <w:t xml:space="preserve">. </w:t>
      </w:r>
      <w:r w:rsidR="00622068" w:rsidRPr="005378B7">
        <w:rPr>
          <w:rFonts w:ascii="Calibri" w:hAnsi="Calibri" w:cs="Calibri"/>
          <w:bCs/>
          <w:sz w:val="22"/>
          <w:szCs w:val="22"/>
        </w:rPr>
        <w:t>birželio</w:t>
      </w:r>
      <w:r w:rsidRPr="005378B7">
        <w:rPr>
          <w:rFonts w:ascii="Calibri" w:hAnsi="Calibri" w:cs="Calibri"/>
          <w:bCs/>
          <w:sz w:val="22"/>
          <w:szCs w:val="22"/>
        </w:rPr>
        <w:t xml:space="preserve"> </w:t>
      </w:r>
      <w:r w:rsidR="00622068" w:rsidRPr="005378B7">
        <w:rPr>
          <w:rFonts w:ascii="Calibri" w:hAnsi="Calibri" w:cs="Calibri"/>
          <w:bCs/>
          <w:sz w:val="22"/>
          <w:szCs w:val="22"/>
        </w:rPr>
        <w:t>3</w:t>
      </w:r>
      <w:r w:rsidRPr="005378B7">
        <w:rPr>
          <w:rFonts w:ascii="Calibri" w:hAnsi="Calibri" w:cs="Calibri"/>
          <w:bCs/>
          <w:sz w:val="22"/>
          <w:szCs w:val="22"/>
        </w:rPr>
        <w:t xml:space="preserve"> d. nutartis administracinėje byloje </w:t>
      </w:r>
      <w:r w:rsidR="00622068" w:rsidRPr="005378B7">
        <w:rPr>
          <w:rFonts w:ascii="Calibri" w:hAnsi="Calibri" w:cs="Calibri"/>
          <w:bCs/>
          <w:sz w:val="22"/>
          <w:szCs w:val="22"/>
        </w:rPr>
        <w:t>Nr. eA-1302-602/2020</w:t>
      </w:r>
    </w:p>
    <w:p w14:paraId="6BD700E5" w14:textId="256C190A" w:rsidR="00622068" w:rsidRPr="005378B7" w:rsidRDefault="00622068" w:rsidP="00622068">
      <w:pPr>
        <w:jc w:val="both"/>
        <w:rPr>
          <w:rFonts w:ascii="Calibri" w:hAnsi="Calibri" w:cs="Calibri"/>
          <w:bCs/>
          <w:sz w:val="22"/>
          <w:szCs w:val="22"/>
        </w:rPr>
      </w:pPr>
      <w:r w:rsidRPr="005378B7">
        <w:rPr>
          <w:rFonts w:ascii="Calibri" w:hAnsi="Calibri" w:cs="Calibri"/>
          <w:bCs/>
          <w:sz w:val="22"/>
          <w:szCs w:val="22"/>
        </w:rPr>
        <w:t>Teisminio proceso Nr. 3-64-3-02101-2018-1</w:t>
      </w:r>
    </w:p>
    <w:p w14:paraId="324A5239" w14:textId="20B31A55" w:rsidR="00622068" w:rsidRPr="005378B7" w:rsidRDefault="00622068" w:rsidP="00622068">
      <w:pPr>
        <w:jc w:val="both"/>
        <w:rPr>
          <w:rFonts w:ascii="Calibri" w:hAnsi="Calibri" w:cs="Calibri"/>
          <w:bCs/>
          <w:sz w:val="22"/>
          <w:szCs w:val="22"/>
        </w:rPr>
      </w:pPr>
      <w:r w:rsidRPr="005378B7">
        <w:rPr>
          <w:rFonts w:ascii="Calibri" w:hAnsi="Calibri" w:cs="Calibri"/>
          <w:bCs/>
          <w:sz w:val="22"/>
          <w:szCs w:val="22"/>
        </w:rPr>
        <w:t>Procesinio sprendimo kategorija 7.1</w:t>
      </w:r>
    </w:p>
    <w:p w14:paraId="1671979D" w14:textId="4C01FEF5" w:rsidR="00E558E2" w:rsidRPr="005378B7" w:rsidRDefault="00391B52" w:rsidP="00622068">
      <w:pPr>
        <w:jc w:val="both"/>
        <w:rPr>
          <w:rStyle w:val="Hipersaitas"/>
          <w:rFonts w:ascii="Calibri" w:hAnsi="Calibri" w:cs="Calibri"/>
          <w:sz w:val="22"/>
          <w:szCs w:val="22"/>
        </w:rPr>
      </w:pPr>
      <w:hyperlink r:id="rId14" w:history="1">
        <w:r w:rsidR="00E558E2" w:rsidRPr="005378B7">
          <w:rPr>
            <w:rStyle w:val="Hipersaitas"/>
            <w:rFonts w:ascii="Calibri" w:hAnsi="Calibri" w:cs="Calibri"/>
            <w:sz w:val="22"/>
            <w:szCs w:val="22"/>
          </w:rPr>
          <w:t>Prieiga internete</w:t>
        </w:r>
      </w:hyperlink>
    </w:p>
    <w:p w14:paraId="2F6E08BE" w14:textId="77777777" w:rsidR="00E558E2" w:rsidRPr="005378B7" w:rsidRDefault="00E558E2" w:rsidP="00E558E2">
      <w:pPr>
        <w:ind w:firstLine="567"/>
        <w:rPr>
          <w:rFonts w:ascii="Calibri" w:hAnsi="Calibri" w:cs="Calibri"/>
          <w:b/>
          <w:sz w:val="22"/>
          <w:szCs w:val="22"/>
          <w:u w:val="single"/>
        </w:rPr>
      </w:pPr>
    </w:p>
    <w:p w14:paraId="42D26114" w14:textId="77777777" w:rsidR="00FD7359" w:rsidRPr="005378B7" w:rsidRDefault="00FD7359" w:rsidP="00FD7359">
      <w:pPr>
        <w:jc w:val="both"/>
        <w:outlineLvl w:val="0"/>
        <w:rPr>
          <w:rFonts w:ascii="Calibri" w:hAnsi="Calibri"/>
          <w:b/>
          <w:sz w:val="22"/>
          <w:szCs w:val="22"/>
          <w:u w:val="single"/>
        </w:rPr>
      </w:pPr>
      <w:bookmarkStart w:id="25" w:name="_Toc48829325"/>
      <w:bookmarkStart w:id="26" w:name="_Toc774916"/>
      <w:bookmarkStart w:id="27" w:name="m_-3647217582678678324__Hlk22630542"/>
      <w:bookmarkStart w:id="28" w:name="_Toc774917"/>
      <w:r w:rsidRPr="005378B7">
        <w:rPr>
          <w:rFonts w:ascii="Calibri" w:hAnsi="Calibri"/>
          <w:b/>
          <w:sz w:val="22"/>
          <w:szCs w:val="22"/>
          <w:u w:val="single"/>
        </w:rPr>
        <w:t>8. Užsieniečių teisinė padėtis</w:t>
      </w:r>
      <w:bookmarkEnd w:id="25"/>
    </w:p>
    <w:p w14:paraId="03836F10" w14:textId="77777777" w:rsidR="00574E4E" w:rsidRPr="005378B7" w:rsidRDefault="00574E4E" w:rsidP="00574E4E">
      <w:pPr>
        <w:ind w:firstLine="567"/>
        <w:jc w:val="both"/>
        <w:rPr>
          <w:rFonts w:ascii="Calibri" w:eastAsia="Calibri" w:hAnsi="Calibri"/>
          <w:b/>
          <w:sz w:val="22"/>
          <w:szCs w:val="22"/>
          <w:u w:val="single"/>
          <w:lang w:eastAsia="en-US"/>
        </w:rPr>
      </w:pPr>
      <w:r w:rsidRPr="005378B7">
        <w:rPr>
          <w:rFonts w:ascii="Calibri" w:eastAsia="Calibri" w:hAnsi="Calibri"/>
          <w:b/>
          <w:sz w:val="22"/>
          <w:szCs w:val="22"/>
          <w:u w:val="single"/>
          <w:lang w:eastAsia="en-US"/>
        </w:rPr>
        <w:t>8.3. Trečiųjų šalių piliečių ir jų šeimos narių teisė apsigyventi Lietuvoje</w:t>
      </w:r>
    </w:p>
    <w:p w14:paraId="64486099" w14:textId="77777777" w:rsidR="00574E4E" w:rsidRPr="005378B7" w:rsidRDefault="00574E4E" w:rsidP="00574E4E">
      <w:pPr>
        <w:ind w:firstLine="1134"/>
        <w:jc w:val="both"/>
        <w:rPr>
          <w:rFonts w:ascii="Calibri" w:eastAsia="Calibri" w:hAnsi="Calibri"/>
          <w:b/>
          <w:sz w:val="22"/>
          <w:szCs w:val="22"/>
          <w:u w:val="single"/>
          <w:lang w:eastAsia="en-US"/>
        </w:rPr>
      </w:pPr>
      <w:r w:rsidRPr="005378B7">
        <w:rPr>
          <w:rFonts w:ascii="Calibri" w:eastAsia="Calibri" w:hAnsi="Calibri"/>
          <w:b/>
          <w:sz w:val="22"/>
          <w:szCs w:val="22"/>
          <w:u w:val="single"/>
          <w:lang w:eastAsia="en-US"/>
        </w:rPr>
        <w:t xml:space="preserve">8.3.1. Trečiųjų šalių piliečių ir jų šeimos narių teisė laikinai gyventi Lietuvoje </w:t>
      </w:r>
    </w:p>
    <w:p w14:paraId="47AEB8BB" w14:textId="77777777" w:rsidR="00574E4E" w:rsidRPr="005378B7" w:rsidRDefault="00574E4E" w:rsidP="00574E4E">
      <w:pPr>
        <w:shd w:val="clear" w:color="auto" w:fill="FFFFFF"/>
        <w:tabs>
          <w:tab w:val="left" w:pos="3119"/>
        </w:tabs>
        <w:ind w:right="-1" w:firstLine="567"/>
        <w:jc w:val="both"/>
        <w:rPr>
          <w:rFonts w:ascii="Calibri" w:hAnsi="Calibri" w:cs="Calibri"/>
          <w:sz w:val="22"/>
          <w:szCs w:val="22"/>
        </w:rPr>
      </w:pPr>
    </w:p>
    <w:p w14:paraId="14F1AE09" w14:textId="77777777" w:rsidR="00574E4E" w:rsidRPr="005378B7" w:rsidRDefault="00574E4E" w:rsidP="00574E4E">
      <w:pPr>
        <w:pStyle w:val="Antrat2"/>
      </w:pPr>
      <w:bookmarkStart w:id="29" w:name="_Toc48829326"/>
      <w:r w:rsidRPr="005378B7">
        <w:t>Dėl asmens be pilietybės perdavimo valstybei, kuri nėra ratifikavusi 1954 m. Konvencijos dėl asmenų be pilietybės statuso</w:t>
      </w:r>
      <w:bookmarkEnd w:id="29"/>
    </w:p>
    <w:p w14:paraId="16AE496B" w14:textId="77777777" w:rsidR="00574E4E" w:rsidRPr="005378B7" w:rsidRDefault="00574E4E" w:rsidP="00574E4E">
      <w:pPr>
        <w:shd w:val="clear" w:color="auto" w:fill="FFFFFF"/>
        <w:tabs>
          <w:tab w:val="left" w:pos="3119"/>
        </w:tabs>
        <w:ind w:right="-1" w:firstLine="567"/>
        <w:jc w:val="both"/>
        <w:rPr>
          <w:rFonts w:ascii="Calibri" w:hAnsi="Calibri" w:cs="Calibri"/>
          <w:sz w:val="22"/>
          <w:szCs w:val="22"/>
        </w:rPr>
      </w:pPr>
    </w:p>
    <w:p w14:paraId="37433F8D" w14:textId="79D3FD70" w:rsidR="00574E4E" w:rsidRPr="005378B7" w:rsidRDefault="00574E4E" w:rsidP="00574E4E">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t>Apžvelgiamoje byloje ginčas kilo dėl Migracijos departamento sprendimo, kuriuo nuspręsta perduoti pareiškėją į Estijos Respubliką.</w:t>
      </w:r>
      <w:bookmarkStart w:id="30" w:name="p5"/>
      <w:r w:rsidRPr="005378B7">
        <w:rPr>
          <w:rFonts w:ascii="Calibri" w:hAnsi="Calibri" w:cs="Calibri"/>
          <w:sz w:val="22"/>
          <w:szCs w:val="22"/>
        </w:rPr>
        <w:t xml:space="preserve"> Pirmosios instancijos teismas pareiškėjo skundą atmetė kaip nepagrįstą. Teismas nurodė, kad atsakovas, nustatęs, jog už prašymo suteikti prieglobstį nagrinėjimą yra atsakinga kita Europos Sąjungos valstybė narė, pagrįstai atsisakė nagrinėti pareiškėjo prašymą dėl prieglobsčio suteikimo. Pareiškėjas, nesutikdamas su pirmosios instancijos teismo sprendimu, padavė apeliacinį skundą, kuriame nurodė, jog </w:t>
      </w:r>
      <w:bookmarkEnd w:id="30"/>
      <w:r w:rsidRPr="005378B7">
        <w:rPr>
          <w:rFonts w:ascii="Calibri" w:hAnsi="Calibri" w:cs="Calibri"/>
          <w:sz w:val="22"/>
          <w:szCs w:val="22"/>
        </w:rPr>
        <w:t xml:space="preserve">atsakovas nepagrįstai neatliko pareiškėjo apklausos. Be to, pareiškėjo teigimu, Migracijos departamentas turėtų pasinaudoti </w:t>
      </w:r>
      <w:r w:rsidR="00982715" w:rsidRPr="005378B7">
        <w:rPr>
          <w:rFonts w:ascii="Calibri" w:hAnsi="Calibri" w:cs="Calibri"/>
          <w:sz w:val="22"/>
          <w:szCs w:val="22"/>
        </w:rPr>
        <w:t xml:space="preserve">2013 m. birželio 26 d. Europos Parlamento ir Tarybos reglamento (ES) Nr. 604/2013 (toliau – Reglamentas) </w:t>
      </w:r>
      <w:r w:rsidRPr="005378B7">
        <w:rPr>
          <w:rFonts w:ascii="Calibri" w:hAnsi="Calibri" w:cs="Calibri"/>
          <w:sz w:val="22"/>
          <w:szCs w:val="22"/>
        </w:rPr>
        <w:t>17 straipsnyje įtvirtinta diskrecine išlyga ir prisiimti atsakomybę nagrinėti pareiškėjo prašymą.</w:t>
      </w:r>
    </w:p>
    <w:p w14:paraId="29E9C81C" w14:textId="77777777" w:rsidR="00574E4E" w:rsidRPr="005378B7" w:rsidRDefault="00574E4E" w:rsidP="00574E4E">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lastRenderedPageBreak/>
        <w:t xml:space="preserve">Teisėjų kolegija, įvertinusi ginčui aktualias Įstatymo dėl užsieniečių teisinės padėties bei </w:t>
      </w:r>
      <w:r w:rsidRPr="005378B7">
        <w:rPr>
          <w:rFonts w:ascii="Calibri" w:eastAsia="Calibri" w:hAnsi="Calibri"/>
          <w:sz w:val="22"/>
          <w:szCs w:val="22"/>
          <w:lang w:eastAsia="en-US"/>
        </w:rPr>
        <w:t>Prieglobsčio Lietuvos Respublikoje suteikimo ir panaikinimo tvarkos aprašo, patvirtinto Lietuvos Respublikos vidaus reikalų ministro 2016 m. vasario 24 d. įsakymu Nr. 1V-131,</w:t>
      </w:r>
      <w:r w:rsidRPr="005378B7">
        <w:rPr>
          <w:rFonts w:ascii="Calibri" w:hAnsi="Calibri" w:cs="Calibri"/>
          <w:sz w:val="22"/>
          <w:szCs w:val="22"/>
        </w:rPr>
        <w:t xml:space="preserve"> nuostatas, bei nustačiusi, jog pareiškėjas jau anksčiau buvo 4 kartus kreipęsis dėl prieglobsčio suteikimo Estijoje bei pastarajai valstybei sutikus perimti pareiškėją, konstatavo, jog pareiškėjo apklausa neprivalėjo būti atlikta, nes pareiškėjas pateikė informaciją, kuri reikalinga valstybei narei nustatyti. Be to, remdamasi </w:t>
      </w:r>
      <w:r w:rsidRPr="005378B7">
        <w:rPr>
          <w:rFonts w:ascii="Calibri" w:eastAsia="Calibri" w:hAnsi="Calibri"/>
          <w:sz w:val="22"/>
          <w:szCs w:val="22"/>
          <w:lang w:eastAsia="en-US"/>
        </w:rPr>
        <w:t xml:space="preserve">2013 m. birželio 26 d. Europos Parlamento ir Tarybos reglamento (ES) Nr. 604/2013 nuostatomis, reglamentuojančiomis konkrečios Europos Sąjungos valstybės narės, atsakingos už prieglobsčio prašymo nagrinėjimą, nustatymą, teisėjų kolegija pažymėjo, jog </w:t>
      </w:r>
      <w:r w:rsidRPr="005378B7">
        <w:rPr>
          <w:rFonts w:ascii="Calibri" w:hAnsi="Calibri" w:cs="Calibri"/>
          <w:sz w:val="22"/>
          <w:szCs w:val="22"/>
          <w:u w:val="single"/>
        </w:rPr>
        <w:t>Europos Sąjungos valstybės narės turi teisę, bet ne pareigą nuspręsti nagrinėti prieglobsčio prašymą tuo atveju, jei Reglamente įtvirtintų kriterijų pagrindu nustatoma, kad už prieglobsčio prašymo nagrinėjimą yra atsakinga kita Europos Sąjungos valstybė narė</w:t>
      </w:r>
      <w:r w:rsidRPr="005378B7">
        <w:rPr>
          <w:rFonts w:ascii="Calibri" w:hAnsi="Calibri" w:cs="Calibri"/>
          <w:sz w:val="22"/>
          <w:szCs w:val="22"/>
        </w:rPr>
        <w:t>.</w:t>
      </w:r>
    </w:p>
    <w:p w14:paraId="08AEA361" w14:textId="0558A154" w:rsidR="00574E4E" w:rsidRPr="005378B7" w:rsidRDefault="00574E4E" w:rsidP="00574E4E">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t xml:space="preserve">Be kita ko, pareiškėjas apeliaciniame skunde nurodė, kad jį grąžinus į Estijos Respubliką, </w:t>
      </w:r>
      <w:r w:rsidR="00512EA9" w:rsidRPr="005378B7">
        <w:rPr>
          <w:rFonts w:ascii="Calibri" w:hAnsi="Calibri" w:cs="Calibri"/>
          <w:sz w:val="22"/>
          <w:szCs w:val="22"/>
        </w:rPr>
        <w:t xml:space="preserve">jis </w:t>
      </w:r>
      <w:r w:rsidRPr="005378B7">
        <w:rPr>
          <w:rFonts w:ascii="Calibri" w:hAnsi="Calibri" w:cs="Calibri"/>
          <w:sz w:val="22"/>
          <w:szCs w:val="22"/>
        </w:rPr>
        <w:t>neg</w:t>
      </w:r>
      <w:r w:rsidR="0062555A">
        <w:rPr>
          <w:rFonts w:ascii="Calibri" w:hAnsi="Calibri" w:cs="Calibri"/>
          <w:sz w:val="22"/>
          <w:szCs w:val="22"/>
        </w:rPr>
        <w:t>alės naudotis tinkama valstybė</w:t>
      </w:r>
      <w:r w:rsidRPr="005378B7">
        <w:rPr>
          <w:rFonts w:ascii="Calibri" w:hAnsi="Calibri" w:cs="Calibri"/>
          <w:sz w:val="22"/>
          <w:szCs w:val="22"/>
        </w:rPr>
        <w:t xml:space="preserve">s apsauga, kadangi </w:t>
      </w:r>
      <w:r w:rsidR="0062555A">
        <w:rPr>
          <w:rFonts w:ascii="Calibri" w:hAnsi="Calibri" w:cs="Calibri"/>
          <w:sz w:val="22"/>
          <w:szCs w:val="22"/>
          <w:u w:val="single"/>
        </w:rPr>
        <w:t>Estijos Respublika nėra 1954 m. Konvencijos dėl asmenų be pilietybė</w:t>
      </w:r>
      <w:r w:rsidRPr="005378B7">
        <w:rPr>
          <w:rFonts w:ascii="Calibri" w:hAnsi="Calibri" w:cs="Calibri"/>
          <w:sz w:val="22"/>
          <w:szCs w:val="22"/>
          <w:u w:val="single"/>
        </w:rPr>
        <w:t>s statuso dalyvė</w:t>
      </w:r>
      <w:r w:rsidR="0062555A">
        <w:rPr>
          <w:rFonts w:ascii="Calibri" w:hAnsi="Calibri" w:cs="Calibri"/>
          <w:sz w:val="22"/>
          <w:szCs w:val="22"/>
        </w:rPr>
        <w:t>, prieš</w:t>
      </w:r>
      <w:r w:rsidRPr="005378B7">
        <w:rPr>
          <w:rFonts w:ascii="Calibri" w:hAnsi="Calibri" w:cs="Calibri"/>
          <w:sz w:val="22"/>
          <w:szCs w:val="22"/>
        </w:rPr>
        <w:t>ingai nei Lietuvos Resp</w:t>
      </w:r>
      <w:r w:rsidR="0062555A">
        <w:rPr>
          <w:rFonts w:ascii="Calibri" w:hAnsi="Calibri" w:cs="Calibri"/>
          <w:sz w:val="22"/>
          <w:szCs w:val="22"/>
        </w:rPr>
        <w:t>ublika, kuri yra ratifikavusi š</w:t>
      </w:r>
      <w:r w:rsidRPr="005378B7">
        <w:rPr>
          <w:rFonts w:ascii="Calibri" w:hAnsi="Calibri" w:cs="Calibri"/>
          <w:sz w:val="22"/>
          <w:szCs w:val="22"/>
        </w:rPr>
        <w:t xml:space="preserve">ią Konvenciją bei yra jos </w:t>
      </w:r>
      <w:r w:rsidRPr="00F2410C">
        <w:rPr>
          <w:rFonts w:ascii="Calibri" w:hAnsi="Calibri" w:cs="Calibri"/>
          <w:sz w:val="22"/>
          <w:szCs w:val="22"/>
        </w:rPr>
        <w:t xml:space="preserve">dalyve. Teisėjų kolegija, atsakydama į pareiškėjo apeliacinio skundo argumentus, atkreipė dėmesį į tai, jog vien asmens noras, kad jo prašymas būtų nagrinėjamas vienoje ar kitoje valstybėje narėje, nėra pagrindas taikyti diskrecinę išlygą. </w:t>
      </w:r>
      <w:r w:rsidRPr="00F2410C">
        <w:rPr>
          <w:rFonts w:ascii="Calibri" w:hAnsi="Calibri" w:cs="Calibri"/>
          <w:sz w:val="22"/>
          <w:szCs w:val="22"/>
          <w:u w:val="single"/>
        </w:rPr>
        <w:t>Nesant jokio pagrindo abejoti Estijos Respublikos kompetentingumu prieglobsčio teisės srityje, teisėjų kolegijos vertinimu, Migracijos departamentas, vadovaudamasis ginčui aktualiais teisės aktais, pagrįstai nusprendė perduoti pareiškėją Estijos Respublikai</w:t>
      </w:r>
      <w:r w:rsidRPr="00F2410C">
        <w:rPr>
          <w:rFonts w:ascii="Calibri" w:hAnsi="Calibri" w:cs="Calibri"/>
          <w:sz w:val="22"/>
          <w:szCs w:val="22"/>
        </w:rPr>
        <w:t>.</w:t>
      </w:r>
    </w:p>
    <w:p w14:paraId="2EBE8579" w14:textId="77777777" w:rsidR="00574E4E" w:rsidRPr="005378B7" w:rsidRDefault="00574E4E" w:rsidP="00574E4E">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t>LVAT nutartimi pareiškėjo apeliacinis skundas atmestas, o pirmosios instancijos teismo sprendimas paliktas nepakeistas.</w:t>
      </w:r>
    </w:p>
    <w:p w14:paraId="5E134680" w14:textId="77777777" w:rsidR="00574E4E" w:rsidRPr="005378B7" w:rsidRDefault="00574E4E" w:rsidP="00574E4E">
      <w:pPr>
        <w:shd w:val="clear" w:color="auto" w:fill="FFFFFF"/>
        <w:tabs>
          <w:tab w:val="left" w:pos="3119"/>
        </w:tabs>
        <w:ind w:right="-1" w:firstLine="567"/>
        <w:jc w:val="both"/>
        <w:rPr>
          <w:rFonts w:ascii="Calibri" w:hAnsi="Calibri" w:cs="Calibri"/>
          <w:sz w:val="22"/>
          <w:szCs w:val="22"/>
        </w:rPr>
      </w:pPr>
    </w:p>
    <w:p w14:paraId="24848AA6" w14:textId="77777777" w:rsidR="00574E4E" w:rsidRPr="005378B7" w:rsidRDefault="00574E4E" w:rsidP="00574E4E">
      <w:pPr>
        <w:jc w:val="both"/>
        <w:rPr>
          <w:rFonts w:ascii="Calibri" w:eastAsia="Calibri" w:hAnsi="Calibri"/>
          <w:bCs/>
          <w:sz w:val="22"/>
          <w:szCs w:val="22"/>
          <w:lang w:eastAsia="en-US"/>
        </w:rPr>
      </w:pPr>
      <w:r w:rsidRPr="005378B7">
        <w:rPr>
          <w:rFonts w:ascii="Calibri" w:eastAsia="Calibri" w:hAnsi="Calibri"/>
          <w:bCs/>
          <w:sz w:val="22"/>
          <w:szCs w:val="22"/>
          <w:lang w:eastAsia="en-US"/>
        </w:rPr>
        <w:t xml:space="preserve">2020 m. birželio 3 d. nutartis administracinėje byloje Nr. eA-4030-442/2020 </w:t>
      </w:r>
    </w:p>
    <w:p w14:paraId="0BC7B63C" w14:textId="77777777" w:rsidR="00574E4E" w:rsidRPr="005378B7" w:rsidRDefault="00574E4E" w:rsidP="00574E4E">
      <w:pPr>
        <w:jc w:val="both"/>
        <w:rPr>
          <w:rFonts w:ascii="Calibri" w:eastAsia="Calibri" w:hAnsi="Calibri"/>
          <w:bCs/>
          <w:sz w:val="22"/>
          <w:szCs w:val="22"/>
          <w:lang w:eastAsia="en-US"/>
        </w:rPr>
      </w:pPr>
      <w:r w:rsidRPr="005378B7">
        <w:rPr>
          <w:rFonts w:ascii="Calibri" w:eastAsia="Calibri" w:hAnsi="Calibri"/>
          <w:bCs/>
          <w:sz w:val="22"/>
          <w:szCs w:val="22"/>
          <w:lang w:eastAsia="en-US"/>
        </w:rPr>
        <w:t xml:space="preserve">Teisminio proceso Nr. </w:t>
      </w:r>
      <w:r w:rsidRPr="005378B7">
        <w:rPr>
          <w:rFonts w:ascii="Calibri" w:eastAsia="Calibri" w:hAnsi="Calibri"/>
          <w:sz w:val="22"/>
          <w:szCs w:val="22"/>
          <w:lang w:eastAsia="en-US"/>
        </w:rPr>
        <w:t>3-61-3-00043-2020-4</w:t>
      </w:r>
    </w:p>
    <w:p w14:paraId="07A6CA8E" w14:textId="77777777" w:rsidR="00574E4E" w:rsidRPr="005378B7" w:rsidRDefault="00574E4E" w:rsidP="00574E4E">
      <w:pPr>
        <w:shd w:val="clear" w:color="auto" w:fill="FFFFFF"/>
        <w:tabs>
          <w:tab w:val="left" w:pos="3119"/>
        </w:tabs>
        <w:ind w:right="-1"/>
        <w:jc w:val="both"/>
        <w:rPr>
          <w:rFonts w:ascii="Calibri" w:eastAsia="Calibri" w:hAnsi="Calibri"/>
          <w:bCs/>
          <w:sz w:val="22"/>
          <w:szCs w:val="22"/>
          <w:lang w:eastAsia="en-US"/>
        </w:rPr>
      </w:pPr>
      <w:r w:rsidRPr="005378B7">
        <w:rPr>
          <w:rFonts w:ascii="Calibri" w:eastAsia="Calibri" w:hAnsi="Calibri"/>
          <w:bCs/>
          <w:sz w:val="22"/>
          <w:szCs w:val="22"/>
          <w:lang w:eastAsia="en-US"/>
        </w:rPr>
        <w:t xml:space="preserve">Procesinio sprendimo kategorija 8.3.1 </w:t>
      </w:r>
    </w:p>
    <w:p w14:paraId="24B56A40" w14:textId="77777777" w:rsidR="00574E4E" w:rsidRPr="005378B7" w:rsidRDefault="00391B52" w:rsidP="00574E4E">
      <w:pPr>
        <w:shd w:val="clear" w:color="auto" w:fill="FFFFFF"/>
        <w:tabs>
          <w:tab w:val="left" w:pos="3119"/>
        </w:tabs>
        <w:ind w:right="-1"/>
        <w:jc w:val="both"/>
        <w:rPr>
          <w:rFonts w:ascii="Calibri" w:eastAsia="Calibri" w:hAnsi="Calibri"/>
          <w:bCs/>
          <w:sz w:val="22"/>
          <w:szCs w:val="22"/>
          <w:lang w:eastAsia="en-US"/>
        </w:rPr>
      </w:pPr>
      <w:hyperlink r:id="rId15" w:history="1">
        <w:r w:rsidR="00574E4E" w:rsidRPr="005378B7">
          <w:rPr>
            <w:rFonts w:ascii="Calibri" w:eastAsia="Calibri" w:hAnsi="Calibri"/>
            <w:bCs/>
            <w:color w:val="0000FF"/>
            <w:sz w:val="22"/>
            <w:szCs w:val="22"/>
            <w:u w:val="single"/>
            <w:lang w:eastAsia="en-US"/>
          </w:rPr>
          <w:t>Prieiga internete</w:t>
        </w:r>
      </w:hyperlink>
      <w:r w:rsidR="00574E4E" w:rsidRPr="005378B7">
        <w:rPr>
          <w:rFonts w:ascii="Calibri" w:eastAsia="Calibri" w:hAnsi="Calibri"/>
          <w:bCs/>
          <w:sz w:val="22"/>
          <w:szCs w:val="22"/>
          <w:lang w:eastAsia="en-US"/>
        </w:rPr>
        <w:t xml:space="preserve"> </w:t>
      </w:r>
    </w:p>
    <w:p w14:paraId="484FCA4D" w14:textId="77777777" w:rsidR="00FD7359" w:rsidRPr="005378B7" w:rsidRDefault="00FD7359" w:rsidP="00F2410C">
      <w:pPr>
        <w:shd w:val="clear" w:color="auto" w:fill="FFFFFF"/>
        <w:tabs>
          <w:tab w:val="left" w:pos="3119"/>
        </w:tabs>
        <w:ind w:right="-1"/>
        <w:jc w:val="both"/>
        <w:rPr>
          <w:rFonts w:ascii="Calibri" w:hAnsi="Calibri" w:cs="Calibri"/>
          <w:sz w:val="22"/>
          <w:szCs w:val="22"/>
        </w:rPr>
      </w:pPr>
    </w:p>
    <w:p w14:paraId="4951A0AC" w14:textId="77777777" w:rsidR="007C0C9A" w:rsidRPr="005378B7" w:rsidRDefault="007C0C9A" w:rsidP="007C0C9A">
      <w:pPr>
        <w:pStyle w:val="Apzvalgai1"/>
        <w:rPr>
          <w:rFonts w:asciiTheme="minorHAnsi" w:hAnsiTheme="minorHAnsi" w:cstheme="minorHAnsi"/>
        </w:rPr>
      </w:pPr>
      <w:bookmarkStart w:id="31" w:name="_Toc48829327"/>
      <w:r w:rsidRPr="005378B7">
        <w:rPr>
          <w:rFonts w:asciiTheme="minorHAnsi" w:hAnsiTheme="minorHAnsi" w:cstheme="minorHAnsi"/>
        </w:rPr>
        <w:t>11. Konkurencija</w:t>
      </w:r>
      <w:bookmarkEnd w:id="31"/>
    </w:p>
    <w:p w14:paraId="5B8DB7A2" w14:textId="77777777" w:rsidR="007C0C9A" w:rsidRPr="005378B7" w:rsidRDefault="007C0C9A" w:rsidP="007C0C9A">
      <w:pPr>
        <w:ind w:firstLine="567"/>
        <w:jc w:val="both"/>
        <w:rPr>
          <w:rFonts w:asciiTheme="minorHAnsi" w:hAnsiTheme="minorHAnsi" w:cstheme="minorHAnsi"/>
          <w:b/>
          <w:sz w:val="22"/>
          <w:szCs w:val="22"/>
          <w:u w:val="single"/>
        </w:rPr>
      </w:pPr>
      <w:r w:rsidRPr="005378B7">
        <w:rPr>
          <w:rFonts w:asciiTheme="minorHAnsi" w:hAnsiTheme="minorHAnsi" w:cstheme="minorHAnsi"/>
          <w:b/>
          <w:sz w:val="22"/>
          <w:szCs w:val="22"/>
          <w:u w:val="single"/>
        </w:rPr>
        <w:t>11.2. Draudžiami susitarimai</w:t>
      </w:r>
    </w:p>
    <w:p w14:paraId="66CA9C4A" w14:textId="77777777" w:rsidR="007C0C9A" w:rsidRPr="005378B7" w:rsidRDefault="007C0C9A" w:rsidP="007C0C9A">
      <w:pPr>
        <w:ind w:firstLine="567"/>
        <w:jc w:val="both"/>
        <w:rPr>
          <w:rFonts w:asciiTheme="minorHAnsi" w:hAnsiTheme="minorHAnsi" w:cstheme="minorHAnsi"/>
          <w:i/>
          <w:sz w:val="22"/>
          <w:szCs w:val="22"/>
        </w:rPr>
      </w:pPr>
    </w:p>
    <w:p w14:paraId="05DAA5F1" w14:textId="31445856" w:rsidR="007C0C9A" w:rsidRPr="005378B7" w:rsidRDefault="007C0C9A" w:rsidP="007C0C9A">
      <w:pPr>
        <w:pStyle w:val="Antrat2"/>
      </w:pPr>
      <w:bookmarkStart w:id="32" w:name="_Toc48829328"/>
      <w:r w:rsidRPr="00F2410C">
        <w:t>Dėl jungtinės veiklos sutarčių sudarymo dalyvaujant viešuosiuose pirkimuose</w:t>
      </w:r>
      <w:bookmarkEnd w:id="32"/>
    </w:p>
    <w:p w14:paraId="301CC6F9" w14:textId="77777777" w:rsidR="007C0C9A" w:rsidRPr="005378B7" w:rsidRDefault="007C0C9A" w:rsidP="007C0C9A">
      <w:pPr>
        <w:rPr>
          <w:lang w:eastAsia="en-US"/>
        </w:rPr>
      </w:pPr>
    </w:p>
    <w:p w14:paraId="5B0A0FAE" w14:textId="009A5E7B" w:rsidR="007C0C9A" w:rsidRPr="005378B7" w:rsidRDefault="007C0C9A" w:rsidP="007C0C9A">
      <w:pPr>
        <w:ind w:firstLine="567"/>
        <w:jc w:val="both"/>
        <w:rPr>
          <w:rFonts w:asciiTheme="minorHAnsi" w:hAnsiTheme="minorHAnsi" w:cstheme="minorHAnsi"/>
          <w:sz w:val="22"/>
          <w:szCs w:val="22"/>
        </w:rPr>
      </w:pPr>
      <w:r w:rsidRPr="005378B7">
        <w:rPr>
          <w:rFonts w:asciiTheme="minorHAnsi" w:hAnsiTheme="minorHAnsi" w:cstheme="minorHAnsi"/>
          <w:sz w:val="22"/>
          <w:szCs w:val="22"/>
        </w:rPr>
        <w:t>Pareiškėjai (UAB „Irdaiva“ ir UAB „Panevėžio statybos trestas“) UAB „Vilniaus vystymo kompanija“ organizuotuose 24 pirkimuose dalyvavo jungtinės veiklos sutarčių pagrindu. Konkurencijos taryba (toliau – Taryba) tyrimo metu nustatė, kad toks pareiškėjų susijungimas objektyviai nebuvo būtinas, nes bendrovės pagal visus kriterijus ir kitas faktines aplinkybes kiekviena atskirai buvo pajėgios pirkimuose dalyvauti savarankiškai, o pirkimuose dalyvaudamos jungtinės veiklos sutarčių pagrindu apribojo tarpusavio konkurenciją, sumažino pirkimuose konkuruojančių ūkio subjektų skaičių, apribojo perkančiosios organizacijos pasirinkimą, t. y. tokiais veiksmais apribojo konkurenciją. Pareiškėjai teigė, kad jų sudarytos jungtinės veiklos sutartys buvo nulemtos objektyvių tikslų (</w:t>
      </w:r>
      <w:r w:rsidR="00E327C1" w:rsidRPr="005378B7">
        <w:rPr>
          <w:rFonts w:asciiTheme="minorHAnsi" w:hAnsiTheme="minorHAnsi" w:cstheme="minorHAnsi"/>
          <w:sz w:val="22"/>
          <w:szCs w:val="22"/>
        </w:rPr>
        <w:t>UAB „Panevėžio statybos trestas“</w:t>
      </w:r>
      <w:r w:rsidRPr="005378B7">
        <w:rPr>
          <w:rFonts w:asciiTheme="minorHAnsi" w:hAnsiTheme="minorHAnsi" w:cstheme="minorHAnsi"/>
          <w:sz w:val="22"/>
          <w:szCs w:val="22"/>
        </w:rPr>
        <w:t xml:space="preserve">– siekio dalyvauti visuose pirkimuose ir būti konkurencingai, o </w:t>
      </w:r>
      <w:r w:rsidR="00E327C1" w:rsidRPr="005378B7">
        <w:rPr>
          <w:rFonts w:asciiTheme="minorHAnsi" w:hAnsiTheme="minorHAnsi" w:cstheme="minorHAnsi"/>
          <w:sz w:val="22"/>
          <w:szCs w:val="22"/>
        </w:rPr>
        <w:t xml:space="preserve">UAB „Irdaiva“ </w:t>
      </w:r>
      <w:r w:rsidRPr="005378B7">
        <w:rPr>
          <w:rFonts w:asciiTheme="minorHAnsi" w:hAnsiTheme="minorHAnsi" w:cstheme="minorHAnsi"/>
          <w:sz w:val="22"/>
          <w:szCs w:val="22"/>
        </w:rPr>
        <w:t>– siekio užsitikrinti reikiamus pajėgumus įvykdyti sutartis), todėl prašė panaikinti Tarybos nutarimą arba sumažinti paskirtą baudą. Pirmosios instancijos teismas pareiškėjų skundus atmetė.</w:t>
      </w:r>
    </w:p>
    <w:p w14:paraId="2C085C28" w14:textId="77777777" w:rsidR="007C0C9A" w:rsidRPr="005378B7" w:rsidRDefault="007C0C9A" w:rsidP="007C0C9A">
      <w:pPr>
        <w:ind w:firstLine="567"/>
        <w:jc w:val="both"/>
        <w:rPr>
          <w:rFonts w:asciiTheme="minorHAnsi" w:hAnsiTheme="minorHAnsi" w:cstheme="minorHAnsi"/>
          <w:sz w:val="22"/>
          <w:szCs w:val="22"/>
        </w:rPr>
      </w:pPr>
      <w:r w:rsidRPr="005378B7">
        <w:rPr>
          <w:rFonts w:asciiTheme="minorHAnsi" w:hAnsiTheme="minorHAnsi" w:cstheme="minorHAnsi"/>
          <w:sz w:val="22"/>
          <w:szCs w:val="22"/>
        </w:rPr>
        <w:t xml:space="preserve">LVAT teisėjų kolegija priminė, kad nustatant šio konkurencijos pažeidimo turinį privalu nustatyti objektyvų susitarimo tikslą riboti konkurenciją. Nors praktikoje susitarimo dalyviai gali turėti ir kitų subjektyvių tikslų, tačiau tai nereiškia, kad jie savaime paneigia susitarimo antikonkurencinį tikslą. Teisėjų kolegija taip pat pažymėjo, kad </w:t>
      </w:r>
      <w:r w:rsidRPr="005378B7">
        <w:rPr>
          <w:rFonts w:asciiTheme="minorHAnsi" w:hAnsiTheme="minorHAnsi" w:cstheme="minorHAnsi"/>
          <w:sz w:val="22"/>
          <w:szCs w:val="22"/>
          <w:u w:val="single"/>
        </w:rPr>
        <w:t>jungtinės veiklos būdas savaime nėra draudžiamas, tačiau kiekvienu konkrečiu atveju spręstina, ar jis buvo objektyviai būtinas, kad tokioje jungtinėje veikloje dalyvaujantys subjektai galėtų patekti į rinką ir dalyvauti konkursuose</w:t>
      </w:r>
      <w:r w:rsidRPr="005378B7">
        <w:rPr>
          <w:rFonts w:asciiTheme="minorHAnsi" w:hAnsiTheme="minorHAnsi" w:cstheme="minorHAnsi"/>
          <w:sz w:val="22"/>
          <w:szCs w:val="22"/>
        </w:rPr>
        <w:t>.</w:t>
      </w:r>
    </w:p>
    <w:p w14:paraId="57C42B1E" w14:textId="1A611775" w:rsidR="007C0C9A" w:rsidRPr="005378B7" w:rsidRDefault="00E327C1" w:rsidP="007C0C9A">
      <w:pPr>
        <w:ind w:firstLine="567"/>
        <w:jc w:val="both"/>
        <w:rPr>
          <w:rFonts w:asciiTheme="minorHAnsi" w:hAnsiTheme="minorHAnsi" w:cstheme="minorHAnsi"/>
          <w:sz w:val="22"/>
          <w:szCs w:val="22"/>
        </w:rPr>
      </w:pPr>
      <w:r w:rsidRPr="005378B7">
        <w:rPr>
          <w:rFonts w:asciiTheme="minorHAnsi" w:hAnsiTheme="minorHAnsi" w:cstheme="minorHAnsi"/>
          <w:sz w:val="22"/>
          <w:szCs w:val="22"/>
        </w:rPr>
        <w:t>LVAT</w:t>
      </w:r>
      <w:r w:rsidR="007C0C9A" w:rsidRPr="005378B7">
        <w:rPr>
          <w:rFonts w:asciiTheme="minorHAnsi" w:hAnsiTheme="minorHAnsi" w:cstheme="minorHAnsi"/>
          <w:sz w:val="22"/>
          <w:szCs w:val="22"/>
        </w:rPr>
        <w:t xml:space="preserve"> nurodė, kad Taryba, vertindama pareiškėjų sudarytas junginės veiklos sutartis ir atlikdama tyrimą, vertino ne tik formaliuosius kriterijus, bet ir visą teisinį ekonominį kontekstą. </w:t>
      </w:r>
      <w:r w:rsidRPr="005378B7">
        <w:rPr>
          <w:rFonts w:asciiTheme="minorHAnsi" w:hAnsiTheme="minorHAnsi" w:cstheme="minorHAnsi"/>
          <w:sz w:val="22"/>
          <w:szCs w:val="22"/>
        </w:rPr>
        <w:t xml:space="preserve">UAB „Irdaiva“ </w:t>
      </w:r>
      <w:r w:rsidR="007C0C9A" w:rsidRPr="005378B7">
        <w:rPr>
          <w:rFonts w:asciiTheme="minorHAnsi" w:hAnsiTheme="minorHAnsi" w:cstheme="minorHAnsi"/>
          <w:sz w:val="22"/>
          <w:szCs w:val="22"/>
        </w:rPr>
        <w:t xml:space="preserve">ir </w:t>
      </w:r>
      <w:r w:rsidRPr="005378B7">
        <w:rPr>
          <w:rFonts w:asciiTheme="minorHAnsi" w:hAnsiTheme="minorHAnsi" w:cstheme="minorHAnsi"/>
          <w:sz w:val="22"/>
          <w:szCs w:val="22"/>
        </w:rPr>
        <w:t xml:space="preserve">UAB „Panevėžio statybos trestas“ </w:t>
      </w:r>
      <w:r w:rsidR="007C0C9A" w:rsidRPr="005378B7">
        <w:rPr>
          <w:rFonts w:asciiTheme="minorHAnsi" w:hAnsiTheme="minorHAnsi" w:cstheme="minorHAnsi"/>
          <w:sz w:val="22"/>
          <w:szCs w:val="22"/>
        </w:rPr>
        <w:t xml:space="preserve">susitarė nekonkuruoti tarpusavyje ir teikti bendrus pasiūlymus, o turint omenyje kiekvieno iš pareiškėjų patirtį, kvalifikaciją, turimus pajėgumus, jų varžymasis viešuosiuose pirkimuose būtų buvęs naudingas pirkimų organizatoriui ir leidęs gauti naudą iš šių įmonių tarpusavio konkuravimo. Įvertinus pareiškėjų sudarytų jungtinės veiklos sutarčių turinį, jų elgesį statybos darbų viešųjų pirkimų srityje iki </w:t>
      </w:r>
      <w:r w:rsidR="007C0C9A" w:rsidRPr="005378B7">
        <w:rPr>
          <w:rFonts w:asciiTheme="minorHAnsi" w:hAnsiTheme="minorHAnsi" w:cstheme="minorHAnsi"/>
          <w:sz w:val="22"/>
          <w:szCs w:val="22"/>
        </w:rPr>
        <w:lastRenderedPageBreak/>
        <w:t>susitarimo sudarymo, įmonių veiklos modelius, pripažinta pagrįsta Tarybos nutarime padaryta išvada, jog pareiškėjai turėjo realią galimybę dalyvauti pirkimuose atskirai, varžytis tarpusavyje ir teikti nesusijusius pasiūlymus, tuo didinant konkurencinį spaudimą tiek kitiems rinkos dalyviams, tiek ir viena kitai. Taigi teisėjų kolegija konstatavo, kad sudaryto susitarimo pagrindinis objektyvus tikslas buvo apriboti konkurenciją, įgyti pranašumą prieš kitus konkurentus ir laimėjimo atveju pasidalinti darbus bei pajamas.</w:t>
      </w:r>
    </w:p>
    <w:p w14:paraId="1BB70DC5" w14:textId="3C7D51D0" w:rsidR="007C0C9A" w:rsidRPr="005378B7" w:rsidRDefault="007C0C9A" w:rsidP="007C0C9A">
      <w:pPr>
        <w:ind w:firstLine="567"/>
        <w:jc w:val="both"/>
        <w:rPr>
          <w:rFonts w:asciiTheme="minorHAnsi" w:hAnsiTheme="minorHAnsi" w:cstheme="minorHAnsi"/>
          <w:sz w:val="22"/>
          <w:szCs w:val="22"/>
        </w:rPr>
      </w:pPr>
      <w:r w:rsidRPr="005378B7">
        <w:rPr>
          <w:rFonts w:asciiTheme="minorHAnsi" w:hAnsiTheme="minorHAnsi" w:cstheme="minorHAnsi"/>
          <w:sz w:val="22"/>
          <w:szCs w:val="22"/>
        </w:rPr>
        <w:t xml:space="preserve">Pasisakydama dėl </w:t>
      </w:r>
      <w:r w:rsidR="00E327C1" w:rsidRPr="005378B7">
        <w:rPr>
          <w:rFonts w:asciiTheme="minorHAnsi" w:hAnsiTheme="minorHAnsi" w:cstheme="minorHAnsi"/>
          <w:sz w:val="22"/>
          <w:szCs w:val="22"/>
        </w:rPr>
        <w:t xml:space="preserve">UAB „Irdaiva“ </w:t>
      </w:r>
      <w:r w:rsidRPr="005378B7">
        <w:rPr>
          <w:rFonts w:asciiTheme="minorHAnsi" w:hAnsiTheme="minorHAnsi" w:cstheme="minorHAnsi"/>
          <w:sz w:val="22"/>
          <w:szCs w:val="22"/>
        </w:rPr>
        <w:t>argumento, jog įmonė nebuvo pajėgi atlikti visus darbus laimėtuose pirkimuose ir neturėjo reikiamų žmogiškųjų ir finansinių resursų dalyvauti visuose pirkimuose, teisėjų kolegija pažymėjo, kad pats apeliantas pripažino, jog įprastai laimėdavo tik dalį viešųjų pirkimų konkursų, o darbams atlikti pasitelkdavo subrangovus ar partnerius, taigi nėra įtikinamo paaiškinimo, kodėl nagrinė</w:t>
      </w:r>
      <w:r w:rsidR="00E327C1" w:rsidRPr="005378B7">
        <w:rPr>
          <w:rFonts w:asciiTheme="minorHAnsi" w:hAnsiTheme="minorHAnsi" w:cstheme="minorHAnsi"/>
          <w:sz w:val="22"/>
          <w:szCs w:val="22"/>
        </w:rPr>
        <w:t>t</w:t>
      </w:r>
      <w:r w:rsidRPr="005378B7">
        <w:rPr>
          <w:rFonts w:asciiTheme="minorHAnsi" w:hAnsiTheme="minorHAnsi" w:cstheme="minorHAnsi"/>
          <w:sz w:val="22"/>
          <w:szCs w:val="22"/>
        </w:rPr>
        <w:t xml:space="preserve">ais atvejais </w:t>
      </w:r>
      <w:r w:rsidR="00E327C1" w:rsidRPr="005378B7">
        <w:rPr>
          <w:rFonts w:asciiTheme="minorHAnsi" w:hAnsiTheme="minorHAnsi" w:cstheme="minorHAnsi"/>
          <w:sz w:val="22"/>
          <w:szCs w:val="22"/>
        </w:rPr>
        <w:t>UAB „Irdaiva“</w:t>
      </w:r>
      <w:r w:rsidRPr="005378B7">
        <w:rPr>
          <w:rFonts w:asciiTheme="minorHAnsi" w:hAnsiTheme="minorHAnsi" w:cstheme="minorHAnsi"/>
          <w:sz w:val="22"/>
          <w:szCs w:val="22"/>
        </w:rPr>
        <w:t xml:space="preserve"> negalėjo naudoti tos pačios praktikos – pasitelkti subrangovus arba sudaryti jungtinės veiklos ar bendradarbiavimo sutartis su tokiais ūkio subjektais, kurie savarankiškai negalėjo patekti į atitinkamą rinką. Šiuo atveju neturi esminės teisinės reikšmės aplinkybė, ar </w:t>
      </w:r>
      <w:r w:rsidR="00E327C1" w:rsidRPr="005378B7">
        <w:rPr>
          <w:rFonts w:asciiTheme="minorHAnsi" w:hAnsiTheme="minorHAnsi" w:cstheme="minorHAnsi"/>
          <w:sz w:val="22"/>
          <w:szCs w:val="22"/>
        </w:rPr>
        <w:t xml:space="preserve">UAB „Irdaiva“ </w:t>
      </w:r>
      <w:r w:rsidRPr="005378B7">
        <w:rPr>
          <w:rFonts w:asciiTheme="minorHAnsi" w:hAnsiTheme="minorHAnsi" w:cstheme="minorHAnsi"/>
          <w:sz w:val="22"/>
          <w:szCs w:val="22"/>
        </w:rPr>
        <w:t>būtų faktiškai galėjusi vykdyti darbus visuose viešuosiuose pirkimuose, jei būtų visus juos laimėjusi. Tai hipotetinė sąlyga, kuri nėra svarbi apibrėžiant susitarimo tikslo kenksmingumą konkurencijai.</w:t>
      </w:r>
      <w:r w:rsidR="00DD51AE" w:rsidRPr="005378B7">
        <w:rPr>
          <w:rFonts w:asciiTheme="minorHAnsi" w:hAnsiTheme="minorHAnsi" w:cstheme="minorHAnsi"/>
          <w:sz w:val="22"/>
          <w:szCs w:val="22"/>
        </w:rPr>
        <w:t xml:space="preserve"> </w:t>
      </w:r>
    </w:p>
    <w:p w14:paraId="5897F94F" w14:textId="3D27EC0A" w:rsidR="007C0C9A" w:rsidRPr="005378B7" w:rsidRDefault="007C0C9A" w:rsidP="007C0C9A">
      <w:pPr>
        <w:ind w:firstLine="567"/>
        <w:jc w:val="both"/>
        <w:rPr>
          <w:rFonts w:asciiTheme="minorHAnsi" w:hAnsiTheme="minorHAnsi" w:cstheme="minorHAnsi"/>
          <w:sz w:val="22"/>
          <w:szCs w:val="22"/>
        </w:rPr>
      </w:pPr>
      <w:r w:rsidRPr="005378B7">
        <w:rPr>
          <w:rFonts w:asciiTheme="minorHAnsi" w:hAnsiTheme="minorHAnsi" w:cstheme="minorHAnsi"/>
          <w:sz w:val="22"/>
          <w:szCs w:val="22"/>
        </w:rPr>
        <w:t xml:space="preserve">Apeliantas </w:t>
      </w:r>
      <w:r w:rsidR="00DD51AE" w:rsidRPr="005378B7">
        <w:rPr>
          <w:rFonts w:asciiTheme="minorHAnsi" w:hAnsiTheme="minorHAnsi" w:cstheme="minorHAnsi"/>
          <w:sz w:val="22"/>
          <w:szCs w:val="22"/>
        </w:rPr>
        <w:t xml:space="preserve">UAB „Panevėžio statybos trestas“ </w:t>
      </w:r>
      <w:r w:rsidRPr="005378B7">
        <w:rPr>
          <w:rFonts w:asciiTheme="minorHAnsi" w:hAnsiTheme="minorHAnsi" w:cstheme="minorHAnsi"/>
          <w:sz w:val="22"/>
          <w:szCs w:val="22"/>
        </w:rPr>
        <w:t xml:space="preserve">akcentavo tai, kad be susitarimo su </w:t>
      </w:r>
      <w:r w:rsidR="00DD51AE" w:rsidRPr="005378B7">
        <w:rPr>
          <w:rFonts w:asciiTheme="minorHAnsi" w:hAnsiTheme="minorHAnsi" w:cstheme="minorHAnsi"/>
          <w:sz w:val="22"/>
          <w:szCs w:val="22"/>
        </w:rPr>
        <w:t xml:space="preserve">UAB „Irdaiva“ </w:t>
      </w:r>
      <w:r w:rsidRPr="005378B7">
        <w:rPr>
          <w:rFonts w:asciiTheme="minorHAnsi" w:hAnsiTheme="minorHAnsi" w:cstheme="minorHAnsi"/>
          <w:sz w:val="22"/>
          <w:szCs w:val="22"/>
        </w:rPr>
        <w:t xml:space="preserve">nebūtų galėjęs įveikti kvalifikacinės atrankos pirkimuose, t. y. patekti į atitinkamą rinką, nes neturėjo pakankamo skaičiaus įvykdytų panašių sutarčių, tačiau teisėjų kolegija pažymėjo, kad turimų įvykdytų sutarčių kiekis </w:t>
      </w:r>
      <w:r w:rsidR="00DD51AE" w:rsidRPr="005378B7">
        <w:rPr>
          <w:rFonts w:asciiTheme="minorHAnsi" w:hAnsiTheme="minorHAnsi" w:cstheme="minorHAnsi"/>
          <w:sz w:val="22"/>
          <w:szCs w:val="22"/>
        </w:rPr>
        <w:t>UAB</w:t>
      </w:r>
      <w:r w:rsidR="00DD51AE" w:rsidRPr="005378B7">
        <w:t> </w:t>
      </w:r>
      <w:r w:rsidR="00DD51AE" w:rsidRPr="005378B7">
        <w:rPr>
          <w:rFonts w:asciiTheme="minorHAnsi" w:hAnsiTheme="minorHAnsi" w:cstheme="minorHAnsi"/>
          <w:sz w:val="22"/>
          <w:szCs w:val="22"/>
        </w:rPr>
        <w:t xml:space="preserve">„Panevėžio statybos trestas“ </w:t>
      </w:r>
      <w:r w:rsidRPr="005378B7">
        <w:rPr>
          <w:rFonts w:asciiTheme="minorHAnsi" w:hAnsiTheme="minorHAnsi" w:cstheme="minorHAnsi"/>
          <w:sz w:val="22"/>
          <w:szCs w:val="22"/>
        </w:rPr>
        <w:t xml:space="preserve">atveju leido atitikti minimalius kvalifikacinius reikalavimus, t. y. realiai konkuruoti kai kuriuose viešuosiuose pirkimuose. Tai, kad bendradarbiaudama su </w:t>
      </w:r>
      <w:r w:rsidR="00DD51AE" w:rsidRPr="005378B7">
        <w:rPr>
          <w:rFonts w:asciiTheme="minorHAnsi" w:hAnsiTheme="minorHAnsi" w:cstheme="minorHAnsi"/>
          <w:sz w:val="22"/>
          <w:szCs w:val="22"/>
        </w:rPr>
        <w:t>UAB „Irdaiva“</w:t>
      </w:r>
      <w:r w:rsidRPr="005378B7">
        <w:rPr>
          <w:rFonts w:asciiTheme="minorHAnsi" w:hAnsiTheme="minorHAnsi" w:cstheme="minorHAnsi"/>
          <w:sz w:val="22"/>
          <w:szCs w:val="22"/>
        </w:rPr>
        <w:t xml:space="preserve"> </w:t>
      </w:r>
      <w:r w:rsidR="00DD51AE" w:rsidRPr="005378B7">
        <w:rPr>
          <w:rFonts w:asciiTheme="minorHAnsi" w:hAnsiTheme="minorHAnsi" w:cstheme="minorHAnsi"/>
          <w:sz w:val="22"/>
          <w:szCs w:val="22"/>
        </w:rPr>
        <w:t xml:space="preserve">UAB „Panevėžio statybos trestas“ </w:t>
      </w:r>
      <w:r w:rsidRPr="005378B7">
        <w:rPr>
          <w:rFonts w:asciiTheme="minorHAnsi" w:hAnsiTheme="minorHAnsi" w:cstheme="minorHAnsi"/>
          <w:sz w:val="22"/>
          <w:szCs w:val="22"/>
        </w:rPr>
        <w:t xml:space="preserve">pasigerino minėtą kvalifikacinį rodiklį ir užsitikrino galimybę patekti tarp geriausią kvalifikaciją turinčių tiekėjų, negali būti pateisinamu objektyviu tikslu, nes tokiu būdu sustiprinamas pajėgumas prieš kitus konkurentus ir apribojama konkurencija, ypač kai toks bendradarbiavimas vyko tarp vienų didžiausių ūkio subjektų šioje srityje. Be to, </w:t>
      </w:r>
      <w:r w:rsidRPr="005378B7">
        <w:rPr>
          <w:rFonts w:asciiTheme="minorHAnsi" w:hAnsiTheme="minorHAnsi" w:cstheme="minorHAnsi"/>
          <w:sz w:val="22"/>
          <w:szCs w:val="22"/>
          <w:u w:val="single"/>
        </w:rPr>
        <w:t>viešųjų pirkimų sąlygų ydingumas negali pateisinti konkurencijos ribojimo ir dirbtinio kai kurių kriterijų „apėjimo“ jungtinės veiklos pagrindu</w:t>
      </w:r>
      <w:r w:rsidRPr="005378B7">
        <w:rPr>
          <w:rFonts w:asciiTheme="minorHAnsi" w:hAnsiTheme="minorHAnsi" w:cstheme="minorHAnsi"/>
          <w:sz w:val="22"/>
          <w:szCs w:val="22"/>
        </w:rPr>
        <w:t>.</w:t>
      </w:r>
    </w:p>
    <w:p w14:paraId="5944351F" w14:textId="3F172749" w:rsidR="007C0C9A" w:rsidRPr="005378B7" w:rsidRDefault="007C0C9A" w:rsidP="007C0C9A">
      <w:pPr>
        <w:ind w:firstLine="567"/>
        <w:jc w:val="both"/>
        <w:rPr>
          <w:rFonts w:asciiTheme="minorHAnsi" w:hAnsiTheme="minorHAnsi" w:cstheme="minorHAnsi"/>
          <w:sz w:val="22"/>
          <w:szCs w:val="22"/>
        </w:rPr>
      </w:pPr>
      <w:r w:rsidRPr="005378B7">
        <w:rPr>
          <w:rFonts w:asciiTheme="minorHAnsi" w:hAnsiTheme="minorHAnsi" w:cstheme="minorHAnsi"/>
          <w:sz w:val="22"/>
          <w:szCs w:val="22"/>
        </w:rPr>
        <w:t xml:space="preserve">Pasisakydama dėl apeliantų argumento, jog jų susitarimas nesumažino pasiūlymų pirkimų organizatoriui skaičiaus, teisėjų kolegija pažymėjo, kad konkurencinis varžymasis vyko ne tik teikiant komercinius pasiūlymus antrame pirkimų etape, bet ir vertinant tiekėjų atitikimą kvalifikaciniams reikalavimams atrankos etape. </w:t>
      </w:r>
      <w:r w:rsidRPr="005378B7">
        <w:rPr>
          <w:rFonts w:asciiTheme="minorHAnsi" w:hAnsiTheme="minorHAnsi" w:cstheme="minorHAnsi"/>
          <w:sz w:val="22"/>
          <w:szCs w:val="22"/>
          <w:u w:val="single"/>
        </w:rPr>
        <w:t>Pareiškėjų susitarimas nors ir neturėjo įtakos antrame etape vertinamų tiekėjų pasiūlymų skaičiui, tačiau tiesiogiai darė įtaką gautų paraiškų skaičiui kvalifikacinės atrankos etape bei į antrąjį etapą patekusių tiekėjų sudėčiai.</w:t>
      </w:r>
      <w:r w:rsidRPr="005378B7">
        <w:rPr>
          <w:rFonts w:asciiTheme="minorHAnsi" w:hAnsiTheme="minorHAnsi" w:cstheme="minorHAnsi"/>
          <w:sz w:val="22"/>
          <w:szCs w:val="22"/>
        </w:rPr>
        <w:t xml:space="preserve"> Pagerindamos savo atitikimą kvalifikaciniams reikalavimams, </w:t>
      </w:r>
      <w:r w:rsidR="00DD51AE" w:rsidRPr="005378B7">
        <w:rPr>
          <w:rFonts w:asciiTheme="minorHAnsi" w:hAnsiTheme="minorHAnsi" w:cstheme="minorHAnsi"/>
          <w:sz w:val="22"/>
          <w:szCs w:val="22"/>
        </w:rPr>
        <w:t xml:space="preserve">UAB „Irdaiva“ </w:t>
      </w:r>
      <w:r w:rsidRPr="005378B7">
        <w:rPr>
          <w:rFonts w:asciiTheme="minorHAnsi" w:hAnsiTheme="minorHAnsi" w:cstheme="minorHAnsi"/>
          <w:sz w:val="22"/>
          <w:szCs w:val="22"/>
        </w:rPr>
        <w:t xml:space="preserve">ir </w:t>
      </w:r>
      <w:r w:rsidR="00DD51AE" w:rsidRPr="005378B7">
        <w:rPr>
          <w:rFonts w:asciiTheme="minorHAnsi" w:hAnsiTheme="minorHAnsi" w:cstheme="minorHAnsi"/>
          <w:sz w:val="22"/>
          <w:szCs w:val="22"/>
        </w:rPr>
        <w:t xml:space="preserve">UAB „Panevėžio statybos trestas“ </w:t>
      </w:r>
      <w:r w:rsidRPr="005378B7">
        <w:rPr>
          <w:rFonts w:asciiTheme="minorHAnsi" w:hAnsiTheme="minorHAnsi" w:cstheme="minorHAnsi"/>
          <w:sz w:val="22"/>
          <w:szCs w:val="22"/>
        </w:rPr>
        <w:t>eliminavo dalį tiesioginių konkurentų jau pirmame etape, taip atimdamos galimybę jiems vėliau konkuruoti komerciniais pasiūlymais. Kartu</w:t>
      </w:r>
      <w:r w:rsidR="00DD51AE" w:rsidRPr="005378B7">
        <w:rPr>
          <w:rFonts w:asciiTheme="minorHAnsi" w:hAnsiTheme="minorHAnsi" w:cstheme="minorHAnsi"/>
          <w:sz w:val="22"/>
          <w:szCs w:val="22"/>
        </w:rPr>
        <w:t>,</w:t>
      </w:r>
      <w:r w:rsidRPr="005378B7">
        <w:rPr>
          <w:rFonts w:asciiTheme="minorHAnsi" w:hAnsiTheme="minorHAnsi" w:cstheme="minorHAnsi"/>
          <w:sz w:val="22"/>
          <w:szCs w:val="22"/>
        </w:rPr>
        <w:t xml:space="preserve"> šių eliminuotų konkurentų rinkos galia ilgainiui taip pat turėtų sumažėti, kas palengvintų pareiškėjams vėlesnį konkuravimą, o galbūt lemtų ir didesnę darbų kainą rinkoje.</w:t>
      </w:r>
    </w:p>
    <w:p w14:paraId="28B6D5E8" w14:textId="77777777" w:rsidR="007C0C9A" w:rsidRPr="005378B7" w:rsidRDefault="007C0C9A" w:rsidP="007C0C9A">
      <w:pPr>
        <w:ind w:firstLine="567"/>
        <w:jc w:val="both"/>
        <w:rPr>
          <w:rFonts w:asciiTheme="minorHAnsi" w:hAnsiTheme="minorHAnsi" w:cstheme="minorHAnsi"/>
          <w:sz w:val="22"/>
          <w:szCs w:val="22"/>
        </w:rPr>
      </w:pPr>
      <w:r w:rsidRPr="005378B7">
        <w:rPr>
          <w:rFonts w:asciiTheme="minorHAnsi" w:hAnsiTheme="minorHAnsi" w:cstheme="minorHAnsi"/>
          <w:sz w:val="22"/>
          <w:szCs w:val="22"/>
        </w:rPr>
        <w:t>Pareiškėjų apeliaciniai skundai atmesti, pirmosios instancijos teismo sprendimas paliktas nepakeistas.</w:t>
      </w:r>
    </w:p>
    <w:p w14:paraId="0938F17D" w14:textId="77777777" w:rsidR="007C0C9A" w:rsidRPr="005378B7" w:rsidRDefault="007C0C9A" w:rsidP="007C0C9A">
      <w:pPr>
        <w:ind w:firstLine="567"/>
        <w:jc w:val="both"/>
        <w:rPr>
          <w:rFonts w:asciiTheme="minorHAnsi" w:hAnsiTheme="minorHAnsi" w:cstheme="minorHAnsi"/>
          <w:sz w:val="22"/>
          <w:szCs w:val="22"/>
        </w:rPr>
      </w:pPr>
    </w:p>
    <w:p w14:paraId="6894F178" w14:textId="77777777" w:rsidR="007C0C9A" w:rsidRPr="005378B7" w:rsidRDefault="007C0C9A" w:rsidP="007C0C9A">
      <w:pPr>
        <w:jc w:val="both"/>
        <w:rPr>
          <w:rFonts w:asciiTheme="minorHAnsi" w:hAnsiTheme="minorHAnsi" w:cstheme="minorHAnsi"/>
          <w:sz w:val="22"/>
          <w:szCs w:val="22"/>
        </w:rPr>
      </w:pPr>
      <w:r w:rsidRPr="005378B7">
        <w:rPr>
          <w:rFonts w:asciiTheme="minorHAnsi" w:hAnsiTheme="minorHAnsi" w:cstheme="minorHAnsi"/>
          <w:sz w:val="22"/>
          <w:szCs w:val="22"/>
        </w:rPr>
        <w:t>2020 m. birželio 3 d. nutartis administracinėje byloje Nr. eA-161-552/2020</w:t>
      </w:r>
    </w:p>
    <w:p w14:paraId="3500771D" w14:textId="77777777" w:rsidR="007C0C9A" w:rsidRPr="005378B7" w:rsidRDefault="007C0C9A" w:rsidP="007C0C9A">
      <w:pPr>
        <w:jc w:val="both"/>
        <w:rPr>
          <w:rFonts w:asciiTheme="minorHAnsi" w:hAnsiTheme="minorHAnsi" w:cstheme="minorHAnsi"/>
          <w:sz w:val="22"/>
          <w:szCs w:val="22"/>
        </w:rPr>
      </w:pPr>
      <w:r w:rsidRPr="005378B7">
        <w:rPr>
          <w:rFonts w:asciiTheme="minorHAnsi" w:hAnsiTheme="minorHAnsi" w:cstheme="minorHAnsi"/>
          <w:sz w:val="22"/>
          <w:szCs w:val="22"/>
        </w:rPr>
        <w:t>Teisminio proceso Nr. 3-61-3-00104-2018-9</w:t>
      </w:r>
    </w:p>
    <w:p w14:paraId="6DE66A4D" w14:textId="77777777" w:rsidR="007C0C9A" w:rsidRPr="005378B7" w:rsidRDefault="007C0C9A" w:rsidP="007C0C9A">
      <w:pPr>
        <w:jc w:val="both"/>
        <w:rPr>
          <w:rFonts w:asciiTheme="minorHAnsi" w:hAnsiTheme="minorHAnsi" w:cstheme="minorHAnsi"/>
          <w:sz w:val="22"/>
          <w:szCs w:val="22"/>
        </w:rPr>
      </w:pPr>
      <w:r w:rsidRPr="005378B7">
        <w:rPr>
          <w:rFonts w:asciiTheme="minorHAnsi" w:hAnsiTheme="minorHAnsi" w:cstheme="minorHAnsi"/>
          <w:sz w:val="22"/>
          <w:szCs w:val="22"/>
        </w:rPr>
        <w:t xml:space="preserve">Procesinio sprendimo kategorija 11.2 </w:t>
      </w:r>
    </w:p>
    <w:p w14:paraId="3B88F2DA" w14:textId="77777777" w:rsidR="007C0C9A" w:rsidRPr="005378B7" w:rsidRDefault="00391B52" w:rsidP="007C0C9A">
      <w:pPr>
        <w:jc w:val="both"/>
        <w:rPr>
          <w:rStyle w:val="Hipersaitas"/>
          <w:rFonts w:asciiTheme="minorHAnsi" w:hAnsiTheme="minorHAnsi" w:cstheme="minorHAnsi"/>
          <w:sz w:val="22"/>
          <w:szCs w:val="22"/>
        </w:rPr>
      </w:pPr>
      <w:hyperlink r:id="rId16" w:history="1">
        <w:r w:rsidR="007C0C9A" w:rsidRPr="005378B7">
          <w:rPr>
            <w:rStyle w:val="Hipersaitas"/>
            <w:rFonts w:asciiTheme="minorHAnsi" w:hAnsiTheme="minorHAnsi" w:cstheme="minorHAnsi"/>
            <w:sz w:val="22"/>
            <w:szCs w:val="22"/>
          </w:rPr>
          <w:t>Prieiga internete</w:t>
        </w:r>
      </w:hyperlink>
    </w:p>
    <w:p w14:paraId="3AA9AD47" w14:textId="0329661E" w:rsidR="4DB86CC3" w:rsidRDefault="4DB86CC3" w:rsidP="00A628B2">
      <w:pPr>
        <w:shd w:val="clear" w:color="auto" w:fill="FFFFFF" w:themeFill="background1"/>
        <w:ind w:right="-1"/>
        <w:jc w:val="both"/>
        <w:rPr>
          <w:rFonts w:ascii="Calibri" w:hAnsi="Calibri" w:cs="Calibri"/>
          <w:sz w:val="22"/>
          <w:szCs w:val="22"/>
        </w:rPr>
      </w:pPr>
    </w:p>
    <w:p w14:paraId="4F1F57E3" w14:textId="77777777" w:rsidR="0087242D" w:rsidRPr="005378B7" w:rsidRDefault="0087242D" w:rsidP="0087242D">
      <w:pPr>
        <w:pStyle w:val="Antrat1"/>
        <w:rPr>
          <w:rFonts w:asciiTheme="minorHAnsi" w:hAnsiTheme="minorHAnsi" w:cstheme="minorHAnsi"/>
        </w:rPr>
      </w:pPr>
      <w:bookmarkStart w:id="33" w:name="_Toc462149976"/>
      <w:bookmarkStart w:id="34" w:name="_Toc48829329"/>
      <w:bookmarkEnd w:id="26"/>
      <w:bookmarkEnd w:id="27"/>
      <w:bookmarkEnd w:id="28"/>
      <w:r w:rsidRPr="005378B7">
        <w:rPr>
          <w:rFonts w:asciiTheme="minorHAnsi" w:hAnsiTheme="minorHAnsi" w:cstheme="minorHAnsi"/>
          <w:bCs/>
        </w:rPr>
        <w:t>12.</w:t>
      </w:r>
      <w:r w:rsidRPr="005378B7">
        <w:rPr>
          <w:rFonts w:asciiTheme="minorHAnsi" w:hAnsiTheme="minorHAnsi" w:cstheme="minorHAnsi"/>
        </w:rPr>
        <w:t xml:space="preserve"> Mokesčiai, įmokos ir kiti privalomieji mokėjimai</w:t>
      </w:r>
      <w:bookmarkEnd w:id="33"/>
      <w:bookmarkEnd w:id="34"/>
    </w:p>
    <w:p w14:paraId="0B24209A" w14:textId="77777777" w:rsidR="00C12986" w:rsidRPr="005378B7" w:rsidRDefault="00C12986" w:rsidP="00C12986">
      <w:pPr>
        <w:ind w:firstLine="567"/>
        <w:rPr>
          <w:rFonts w:asciiTheme="minorHAnsi" w:hAnsiTheme="minorHAnsi" w:cstheme="minorHAnsi"/>
          <w:b/>
          <w:sz w:val="22"/>
          <w:szCs w:val="22"/>
          <w:u w:val="single"/>
        </w:rPr>
      </w:pPr>
      <w:r w:rsidRPr="005378B7">
        <w:rPr>
          <w:rFonts w:asciiTheme="minorHAnsi" w:hAnsiTheme="minorHAnsi" w:cstheme="minorHAnsi"/>
          <w:b/>
          <w:sz w:val="22"/>
          <w:szCs w:val="22"/>
          <w:u w:val="single"/>
        </w:rPr>
        <w:t>12.13. Gyventojų pajamų mokestis</w:t>
      </w:r>
    </w:p>
    <w:p w14:paraId="040379DB" w14:textId="77777777" w:rsidR="00C12986" w:rsidRPr="005378B7" w:rsidRDefault="00C12986" w:rsidP="00C12986">
      <w:pPr>
        <w:ind w:firstLine="1134"/>
        <w:jc w:val="both"/>
        <w:rPr>
          <w:rFonts w:asciiTheme="minorHAnsi" w:hAnsiTheme="minorHAnsi" w:cstheme="minorHAnsi"/>
          <w:b/>
          <w:sz w:val="22"/>
          <w:szCs w:val="22"/>
          <w:u w:val="single"/>
        </w:rPr>
      </w:pPr>
      <w:r w:rsidRPr="005378B7">
        <w:rPr>
          <w:rFonts w:asciiTheme="minorHAnsi" w:hAnsiTheme="minorHAnsi" w:cstheme="minorHAnsi"/>
          <w:b/>
          <w:sz w:val="22"/>
          <w:szCs w:val="22"/>
          <w:u w:val="single"/>
        </w:rPr>
        <w:t>12.13.1. Gyventojų pajamų mokesčio objektas</w:t>
      </w:r>
    </w:p>
    <w:p w14:paraId="14668C18" w14:textId="77777777" w:rsidR="00C12986" w:rsidRPr="005378B7" w:rsidRDefault="00C12986" w:rsidP="00C12986">
      <w:pPr>
        <w:ind w:firstLine="1701"/>
        <w:jc w:val="both"/>
        <w:rPr>
          <w:rFonts w:asciiTheme="minorHAnsi" w:hAnsiTheme="minorHAnsi" w:cstheme="minorHAnsi"/>
          <w:b/>
          <w:sz w:val="22"/>
          <w:szCs w:val="22"/>
          <w:u w:val="single"/>
        </w:rPr>
      </w:pPr>
      <w:r w:rsidRPr="005378B7">
        <w:rPr>
          <w:rFonts w:asciiTheme="minorHAnsi" w:hAnsiTheme="minorHAnsi" w:cstheme="minorHAnsi"/>
          <w:b/>
          <w:sz w:val="22"/>
          <w:szCs w:val="22"/>
          <w:u w:val="single"/>
        </w:rPr>
        <w:t>12.13.1.1. Pajamų pripažinimas</w:t>
      </w:r>
    </w:p>
    <w:p w14:paraId="3D193DC6" w14:textId="77777777" w:rsidR="00C12986" w:rsidRPr="005378B7" w:rsidRDefault="00C12986" w:rsidP="00C12986">
      <w:pPr>
        <w:ind w:firstLine="567"/>
        <w:jc w:val="both"/>
        <w:rPr>
          <w:rFonts w:asciiTheme="minorHAnsi" w:hAnsiTheme="minorHAnsi" w:cstheme="minorHAnsi"/>
          <w:sz w:val="22"/>
          <w:szCs w:val="22"/>
        </w:rPr>
      </w:pPr>
    </w:p>
    <w:p w14:paraId="1012EB94" w14:textId="40E43DB2" w:rsidR="00205127" w:rsidRPr="007462E3" w:rsidRDefault="00205127" w:rsidP="007462E3">
      <w:pPr>
        <w:pStyle w:val="Antrat2"/>
        <w:rPr>
          <w:rFonts w:asciiTheme="minorHAnsi" w:hAnsiTheme="minorHAnsi" w:cstheme="minorHAnsi"/>
        </w:rPr>
      </w:pPr>
      <w:bookmarkStart w:id="35" w:name="_Toc48829330"/>
      <w:r w:rsidRPr="007462E3">
        <w:rPr>
          <w:rFonts w:asciiTheme="minorHAnsi" w:hAnsiTheme="minorHAnsi" w:cstheme="minorHAnsi"/>
        </w:rPr>
        <w:t>Dėl užsienio valstybėje nuolatinio Lietuvos gyventojo gautų pajamų neapmokestinimo gyventojų pajamų mokesčiu Lietuvos Respublikoje sąlygų</w:t>
      </w:r>
      <w:bookmarkEnd w:id="35"/>
    </w:p>
    <w:p w14:paraId="67C726A4" w14:textId="77777777" w:rsidR="00C12986" w:rsidRPr="005378B7" w:rsidRDefault="00C12986" w:rsidP="00C12986">
      <w:pPr>
        <w:ind w:firstLine="567"/>
        <w:jc w:val="both"/>
        <w:rPr>
          <w:rFonts w:asciiTheme="minorHAnsi" w:hAnsiTheme="minorHAnsi" w:cstheme="minorHAnsi"/>
          <w:sz w:val="22"/>
          <w:szCs w:val="22"/>
        </w:rPr>
      </w:pPr>
    </w:p>
    <w:p w14:paraId="5E224EF9" w14:textId="6A9874A0" w:rsidR="00C12986" w:rsidRPr="005378B7" w:rsidRDefault="00C12986" w:rsidP="58831A06">
      <w:pPr>
        <w:ind w:firstLine="567"/>
        <w:jc w:val="both"/>
        <w:rPr>
          <w:rFonts w:asciiTheme="minorHAnsi" w:hAnsiTheme="minorHAnsi" w:cstheme="minorBidi"/>
          <w:sz w:val="22"/>
          <w:szCs w:val="22"/>
        </w:rPr>
      </w:pPr>
      <w:r w:rsidRPr="58831A06">
        <w:rPr>
          <w:rFonts w:asciiTheme="minorHAnsi" w:hAnsiTheme="minorHAnsi" w:cstheme="minorBidi"/>
          <w:sz w:val="22"/>
          <w:szCs w:val="22"/>
        </w:rPr>
        <w:t xml:space="preserve">Atnaujinus procesą apžvelgiamoje byloje buvo tikrinama </w:t>
      </w:r>
      <w:r w:rsidR="0059216C" w:rsidRPr="58831A06">
        <w:rPr>
          <w:rFonts w:asciiTheme="minorHAnsi" w:hAnsiTheme="minorHAnsi" w:cstheme="minorBidi"/>
          <w:sz w:val="22"/>
          <w:szCs w:val="22"/>
        </w:rPr>
        <w:t>LVAT</w:t>
      </w:r>
      <w:r w:rsidRPr="58831A06">
        <w:rPr>
          <w:rFonts w:asciiTheme="minorHAnsi" w:hAnsiTheme="minorHAnsi" w:cstheme="minorBidi"/>
          <w:sz w:val="22"/>
          <w:szCs w:val="22"/>
        </w:rPr>
        <w:t xml:space="preserve"> nutartis, priimta išnagrinėjus mokestinį ginčą dėl, be kita ko, vietos mokesčių administratoriaus sprendimo dėl patikrinimo akto tvirtinimo dalies, kuria pareiškėjui apskaičiuoti ir nurodyti sumokėti </w:t>
      </w:r>
      <w:r w:rsidR="0059216C" w:rsidRPr="58831A06">
        <w:rPr>
          <w:rFonts w:asciiTheme="minorHAnsi" w:hAnsiTheme="minorHAnsi" w:cstheme="minorBidi"/>
          <w:sz w:val="22"/>
          <w:szCs w:val="22"/>
        </w:rPr>
        <w:t>gyventojų pajamų mokestis (toliau – GPM),</w:t>
      </w:r>
      <w:r w:rsidRPr="58831A06">
        <w:rPr>
          <w:rFonts w:asciiTheme="minorHAnsi" w:hAnsiTheme="minorHAnsi" w:cstheme="minorBidi"/>
          <w:sz w:val="22"/>
          <w:szCs w:val="22"/>
        </w:rPr>
        <w:t xml:space="preserve"> GPM delspinigi</w:t>
      </w:r>
      <w:r w:rsidR="0059216C" w:rsidRPr="58831A06">
        <w:rPr>
          <w:rFonts w:asciiTheme="minorHAnsi" w:hAnsiTheme="minorHAnsi" w:cstheme="minorBidi"/>
          <w:sz w:val="22"/>
          <w:szCs w:val="22"/>
        </w:rPr>
        <w:t>ai</w:t>
      </w:r>
      <w:r w:rsidRPr="58831A06">
        <w:rPr>
          <w:rFonts w:asciiTheme="minorHAnsi" w:hAnsiTheme="minorHAnsi" w:cstheme="minorBidi"/>
          <w:sz w:val="22"/>
          <w:szCs w:val="22"/>
        </w:rPr>
        <w:t xml:space="preserve"> bei skirta šio mokesčio bauda. Konkrečiai aktuali mokestinio ginčo dalis buvo susijusi su Jungtinėje Karalystėje registruotos įmonės į pareiškėjo banko sąskaitą 2009 m. balandžio ir gegužės m</w:t>
      </w:r>
      <w:r w:rsidR="0059216C" w:rsidRPr="58831A06">
        <w:rPr>
          <w:rFonts w:asciiTheme="minorHAnsi" w:hAnsiTheme="minorHAnsi" w:cstheme="minorBidi"/>
          <w:sz w:val="22"/>
          <w:szCs w:val="22"/>
        </w:rPr>
        <w:t>ė</w:t>
      </w:r>
      <w:r w:rsidRPr="58831A06">
        <w:rPr>
          <w:rFonts w:asciiTheme="minorHAnsi" w:hAnsiTheme="minorHAnsi" w:cstheme="minorBidi"/>
          <w:sz w:val="22"/>
          <w:szCs w:val="22"/>
        </w:rPr>
        <w:t>n. pervest</w:t>
      </w:r>
      <w:r w:rsidR="00EB73B6" w:rsidRPr="58831A06">
        <w:rPr>
          <w:rFonts w:asciiTheme="minorHAnsi" w:hAnsiTheme="minorHAnsi" w:cstheme="minorBidi"/>
          <w:sz w:val="22"/>
          <w:szCs w:val="22"/>
        </w:rPr>
        <w:t>ų</w:t>
      </w:r>
      <w:r w:rsidRPr="58831A06">
        <w:rPr>
          <w:rFonts w:asciiTheme="minorHAnsi" w:hAnsiTheme="minorHAnsi" w:cstheme="minorBidi"/>
          <w:sz w:val="22"/>
          <w:szCs w:val="22"/>
        </w:rPr>
        <w:t xml:space="preserve"> lėš</w:t>
      </w:r>
      <w:r w:rsidR="00EB73B6" w:rsidRPr="58831A06">
        <w:rPr>
          <w:rFonts w:asciiTheme="minorHAnsi" w:hAnsiTheme="minorHAnsi" w:cstheme="minorBidi"/>
          <w:sz w:val="22"/>
          <w:szCs w:val="22"/>
        </w:rPr>
        <w:t>ų</w:t>
      </w:r>
      <w:r w:rsidRPr="58831A06">
        <w:rPr>
          <w:rFonts w:asciiTheme="minorHAnsi" w:hAnsiTheme="minorHAnsi" w:cstheme="minorBidi"/>
          <w:sz w:val="22"/>
          <w:szCs w:val="22"/>
        </w:rPr>
        <w:t xml:space="preserve"> apmokestinimu GPM. Šiuo klausimu, be kita ko, byloje nustatyta, kad nuo ginčo pajamų šioje užsienio valstybėje </w:t>
      </w:r>
      <w:r w:rsidRPr="58831A06">
        <w:rPr>
          <w:rFonts w:asciiTheme="minorHAnsi" w:hAnsiTheme="minorHAnsi" w:cstheme="minorBidi"/>
          <w:sz w:val="22"/>
          <w:szCs w:val="22"/>
        </w:rPr>
        <w:lastRenderedPageBreak/>
        <w:t>buvo išskaičiuota</w:t>
      </w:r>
      <w:r w:rsidR="005F5D89">
        <w:rPr>
          <w:rFonts w:asciiTheme="minorHAnsi" w:hAnsiTheme="minorHAnsi" w:cstheme="minorBidi"/>
          <w:sz w:val="22"/>
          <w:szCs w:val="22"/>
        </w:rPr>
        <w:t>s</w:t>
      </w:r>
      <w:r w:rsidRPr="58831A06">
        <w:rPr>
          <w:rFonts w:asciiTheme="minorHAnsi" w:hAnsiTheme="minorHAnsi" w:cstheme="minorBidi"/>
          <w:sz w:val="22"/>
          <w:szCs w:val="22"/>
        </w:rPr>
        <w:t xml:space="preserve"> p</w:t>
      </w:r>
      <w:r w:rsidR="005F5D89">
        <w:rPr>
          <w:rFonts w:asciiTheme="minorHAnsi" w:hAnsiTheme="minorHAnsi" w:cstheme="minorBidi"/>
          <w:sz w:val="22"/>
          <w:szCs w:val="22"/>
        </w:rPr>
        <w:t>ajamų ar jam tapat</w:t>
      </w:r>
      <w:r w:rsidRPr="58831A06">
        <w:rPr>
          <w:rFonts w:asciiTheme="minorHAnsi" w:hAnsiTheme="minorHAnsi" w:cstheme="minorBidi"/>
          <w:sz w:val="22"/>
          <w:szCs w:val="22"/>
        </w:rPr>
        <w:t>us mokes</w:t>
      </w:r>
      <w:r w:rsidR="005F5D89">
        <w:rPr>
          <w:rFonts w:asciiTheme="minorHAnsi" w:hAnsiTheme="minorHAnsi" w:cstheme="minorBidi"/>
          <w:sz w:val="22"/>
          <w:szCs w:val="22"/>
        </w:rPr>
        <w:t>tis</w:t>
      </w:r>
      <w:r w:rsidRPr="58831A06">
        <w:rPr>
          <w:rFonts w:asciiTheme="minorHAnsi" w:hAnsiTheme="minorHAnsi" w:cstheme="minorBidi"/>
          <w:sz w:val="22"/>
          <w:szCs w:val="22"/>
        </w:rPr>
        <w:t>. Nepaisant to, mokesčių administratorius vertino, kad pareiškėjo (kaip nuolatinio Lietuvos gyventojo) gautos ginčo pajamos turėjo būti apmokestinamos Lietuvoje ir jas apmokestino 15 proc. GPM tarifu.</w:t>
      </w:r>
    </w:p>
    <w:p w14:paraId="653C87C9" w14:textId="77777777" w:rsidR="00C12986" w:rsidRPr="005378B7" w:rsidRDefault="00C12986" w:rsidP="00C12986">
      <w:pPr>
        <w:ind w:firstLine="567"/>
        <w:jc w:val="both"/>
        <w:rPr>
          <w:rFonts w:asciiTheme="minorHAnsi" w:hAnsiTheme="minorHAnsi" w:cstheme="minorHAnsi"/>
          <w:sz w:val="22"/>
          <w:szCs w:val="22"/>
        </w:rPr>
      </w:pPr>
      <w:r w:rsidRPr="005378B7">
        <w:rPr>
          <w:rFonts w:asciiTheme="minorHAnsi" w:hAnsiTheme="minorHAnsi" w:cstheme="minorHAnsi"/>
          <w:sz w:val="22"/>
          <w:szCs w:val="22"/>
        </w:rPr>
        <w:t xml:space="preserve">GPM įstatymo 37 straipsnio 1 dalis (2005 m. gruodžio 22 d. įstatymu Nr. X-467 redakcija), be kita ko, nustatė, kad „užsienio valstybėje, kuri yra Europos Sąjungos valstybė narė arba su kuria Lietuvos Respublika yra sudariusi ir taiko dvigubo apmokestinimo išvengimo sutartį, gautos nuolatinio Lietuvos gyventojo pajamos &lt;...&gt; šio įstatymo nustatyta tvarka yra </w:t>
      </w:r>
      <w:r w:rsidRPr="005378B7">
        <w:rPr>
          <w:rFonts w:asciiTheme="minorHAnsi" w:hAnsiTheme="minorHAnsi" w:cstheme="minorHAnsi"/>
          <w:i/>
          <w:sz w:val="22"/>
          <w:szCs w:val="22"/>
        </w:rPr>
        <w:t>neapmokestinamos pajamų mokesčiu</w:t>
      </w:r>
      <w:r w:rsidRPr="005378B7">
        <w:rPr>
          <w:rFonts w:asciiTheme="minorHAnsi" w:hAnsiTheme="minorHAnsi" w:cstheme="minorHAnsi"/>
          <w:sz w:val="22"/>
          <w:szCs w:val="22"/>
        </w:rPr>
        <w:t xml:space="preserve"> Lietuvos Respublikoje, jeigu pajamų mokestis arba jam tapatus mokestis nuo šių pajamų </w:t>
      </w:r>
      <w:r w:rsidRPr="005378B7">
        <w:rPr>
          <w:rFonts w:asciiTheme="minorHAnsi" w:hAnsiTheme="minorHAnsi" w:cstheme="minorHAnsi"/>
          <w:i/>
          <w:sz w:val="22"/>
          <w:szCs w:val="22"/>
        </w:rPr>
        <w:t>nustatyta tvarka</w:t>
      </w:r>
      <w:r w:rsidRPr="005378B7">
        <w:rPr>
          <w:rFonts w:asciiTheme="minorHAnsi" w:hAnsiTheme="minorHAnsi" w:cstheme="minorHAnsi"/>
          <w:sz w:val="22"/>
          <w:szCs w:val="22"/>
        </w:rPr>
        <w:t xml:space="preserve"> sumokėtas toje užsienio valstybėje. &lt;...&gt; Šios dalies nuostatos taikomos tik tuo atveju, jeigu yra pateikti įrodymai apie užsienio valstybėje per tą mokestinį laikotarpį gautas pajamas ir nuo jų sumokėtą pajamų mokesčio arba jam tapataus mokesčio sumą.“</w:t>
      </w:r>
    </w:p>
    <w:p w14:paraId="5E322859" w14:textId="77777777" w:rsidR="00C12986" w:rsidRDefault="00C12986" w:rsidP="00C12986">
      <w:pPr>
        <w:ind w:firstLine="567"/>
        <w:jc w:val="both"/>
        <w:rPr>
          <w:rFonts w:asciiTheme="minorHAnsi" w:hAnsiTheme="minorHAnsi" w:cstheme="minorHAnsi"/>
          <w:sz w:val="22"/>
          <w:szCs w:val="22"/>
        </w:rPr>
      </w:pPr>
      <w:r w:rsidRPr="005378B7">
        <w:rPr>
          <w:rFonts w:asciiTheme="minorHAnsi" w:hAnsiTheme="minorHAnsi" w:cstheme="minorHAnsi"/>
          <w:sz w:val="22"/>
          <w:szCs w:val="22"/>
        </w:rPr>
        <w:t xml:space="preserve">Išplėstinė teisėjų kolegija pažymėjo, jog iš šios įstatymo nuostatos hipotezės matyti, kad joje nurodytas neapmokestinimas kumuliatyviai siejamas ne tik su faktine aplinkybe, kad atitinkamoje užsienio valstybėje yra sumokėtas pajamų mokestis ar jam tapatus mokestis, bet, be kita ko, ir su tuo, kad šis mokestis toje užsienio valstybėje sumokėtas „&lt;...&gt; nustatyta tvarka &lt;...&gt;.“ Kitaip tariant, </w:t>
      </w:r>
      <w:r w:rsidRPr="005378B7">
        <w:rPr>
          <w:rFonts w:asciiTheme="minorHAnsi" w:hAnsiTheme="minorHAnsi" w:cstheme="minorHAnsi"/>
          <w:sz w:val="22"/>
          <w:szCs w:val="22"/>
          <w:u w:val="single"/>
        </w:rPr>
        <w:t>GPM įstatymo 37 straipsnio 1 dalies (2005 m. gruodžio 22 d. įstatymu Nr. X-467 redakcija) pirmame sakinyje nurodytas neapmokestinimas, be kita ko, siejamas su privaloma sąlyga, kad nuolatinio Lietuvos gyventojo pajamos yra apmokestinamos (yra pajamų mokesčio ar jam tapataus mokesčio objektas) užsienio valstybėje pagal joje atitinkamu laikotarpiu galiojančias (mokesčių) teisės aktų nuostatas</w:t>
      </w:r>
      <w:r w:rsidRPr="005378B7">
        <w:rPr>
          <w:rFonts w:asciiTheme="minorHAnsi" w:hAnsiTheme="minorHAnsi" w:cstheme="minorHAnsi"/>
          <w:sz w:val="22"/>
          <w:szCs w:val="22"/>
        </w:rPr>
        <w:t>.</w:t>
      </w:r>
    </w:p>
    <w:p w14:paraId="7699DD8F" w14:textId="5103A37D" w:rsidR="0020669A" w:rsidRPr="005378B7" w:rsidRDefault="001C3637" w:rsidP="001C3637">
      <w:pPr>
        <w:ind w:firstLine="567"/>
        <w:jc w:val="both"/>
        <w:rPr>
          <w:rFonts w:asciiTheme="minorHAnsi" w:hAnsiTheme="minorHAnsi" w:cstheme="minorHAnsi"/>
          <w:sz w:val="22"/>
          <w:szCs w:val="22"/>
        </w:rPr>
      </w:pPr>
      <w:r>
        <w:rPr>
          <w:rFonts w:asciiTheme="minorHAnsi" w:hAnsiTheme="minorHAnsi" w:cstheme="minorHAnsi"/>
          <w:sz w:val="22"/>
          <w:szCs w:val="22"/>
        </w:rPr>
        <w:t>Byloje atkreipt</w:t>
      </w:r>
      <w:r w:rsidRPr="001C3637">
        <w:rPr>
          <w:rFonts w:asciiTheme="minorHAnsi" w:hAnsiTheme="minorHAnsi" w:cstheme="minorHAnsi"/>
          <w:sz w:val="22"/>
          <w:szCs w:val="22"/>
        </w:rPr>
        <w:t>as dėmesys, kad pajamų mokestis ar jam tapatus mokestis nuo ginčo pajamų Jungtinėje Karalystėje buvo sumokėtas ne vykdant šios užsienio valstybės kompetentingų institucijų sprendimus, o pačios įmonės valia</w:t>
      </w:r>
      <w:r w:rsidR="00205127">
        <w:rPr>
          <w:rFonts w:asciiTheme="minorHAnsi" w:hAnsiTheme="minorHAnsi" w:cstheme="minorHAnsi"/>
          <w:sz w:val="22"/>
          <w:szCs w:val="22"/>
        </w:rPr>
        <w:t>.</w:t>
      </w:r>
    </w:p>
    <w:p w14:paraId="4542C19D" w14:textId="3A773B9C" w:rsidR="00C12986" w:rsidRPr="005378B7" w:rsidRDefault="00C12986" w:rsidP="00C12986">
      <w:pPr>
        <w:ind w:firstLine="567"/>
        <w:jc w:val="both"/>
        <w:rPr>
          <w:rFonts w:asciiTheme="minorHAnsi" w:hAnsiTheme="minorHAnsi" w:cstheme="minorHAnsi"/>
          <w:sz w:val="22"/>
          <w:szCs w:val="22"/>
        </w:rPr>
      </w:pPr>
      <w:r w:rsidRPr="005378B7">
        <w:rPr>
          <w:rFonts w:asciiTheme="minorHAnsi" w:hAnsiTheme="minorHAnsi" w:cstheme="minorHAnsi"/>
          <w:sz w:val="22"/>
          <w:szCs w:val="22"/>
        </w:rPr>
        <w:t>Kadangi byloje nagrinėtu atveju ginčo pajamos buvo apmokestinamos pajamų mokesčiu tik Lietuvoje (nebuvo apmokestinamos Jungtinėje Karalystėje), išplėstinė teisėjų kolegija vertino, kad, tokiomis aplinkybėmis, kokios susiklostė nagrinė</w:t>
      </w:r>
      <w:r w:rsidR="008C49CD" w:rsidRPr="005378B7">
        <w:rPr>
          <w:rFonts w:asciiTheme="minorHAnsi" w:hAnsiTheme="minorHAnsi" w:cstheme="minorHAnsi"/>
          <w:sz w:val="22"/>
          <w:szCs w:val="22"/>
        </w:rPr>
        <w:t>t</w:t>
      </w:r>
      <w:r w:rsidRPr="005378B7">
        <w:rPr>
          <w:rFonts w:asciiTheme="minorHAnsi" w:hAnsiTheme="minorHAnsi" w:cstheme="minorHAnsi"/>
          <w:sz w:val="22"/>
          <w:szCs w:val="22"/>
        </w:rPr>
        <w:t>u atveju, ginčo pajamos nepateko į GPM įstatymo 37 straipsnio 1 dalies (2005 m. gruodžio 22 d. įstatymu Nr. X-467 redakcija) taikymo sritį.</w:t>
      </w:r>
    </w:p>
    <w:p w14:paraId="2D0A715D" w14:textId="318E2BA5" w:rsidR="00C12986" w:rsidRPr="005378B7" w:rsidRDefault="00C12986" w:rsidP="00C12986">
      <w:pPr>
        <w:ind w:firstLine="567"/>
        <w:jc w:val="both"/>
        <w:rPr>
          <w:rFonts w:asciiTheme="minorHAnsi" w:hAnsiTheme="minorHAnsi" w:cstheme="minorHAnsi"/>
          <w:sz w:val="22"/>
          <w:szCs w:val="22"/>
        </w:rPr>
      </w:pPr>
      <w:r w:rsidRPr="005378B7">
        <w:rPr>
          <w:rFonts w:asciiTheme="minorHAnsi" w:hAnsiTheme="minorHAnsi" w:cstheme="minorHAnsi"/>
          <w:sz w:val="22"/>
          <w:szCs w:val="22"/>
        </w:rPr>
        <w:t xml:space="preserve">Šiomis aplinkybėmis išplėstinė teisėjų kolegija konstatavo, kad nebuvo pagrindo pripažinti, jog priimdamas tikrinamą nutartį </w:t>
      </w:r>
      <w:r w:rsidR="008C49CD" w:rsidRPr="005378B7">
        <w:rPr>
          <w:rFonts w:asciiTheme="minorHAnsi" w:hAnsiTheme="minorHAnsi" w:cstheme="minorHAnsi"/>
          <w:sz w:val="22"/>
          <w:szCs w:val="22"/>
        </w:rPr>
        <w:t>LVAT</w:t>
      </w:r>
      <w:r w:rsidRPr="005378B7">
        <w:rPr>
          <w:rFonts w:asciiTheme="minorHAnsi" w:hAnsiTheme="minorHAnsi" w:cstheme="minorHAnsi"/>
          <w:sz w:val="22"/>
          <w:szCs w:val="22"/>
        </w:rPr>
        <w:t xml:space="preserve"> netinkamai taikė aptariamą GPM įstatymo nuostatą.</w:t>
      </w:r>
    </w:p>
    <w:p w14:paraId="04ABC1A6" w14:textId="77777777" w:rsidR="00C12986" w:rsidRPr="005378B7" w:rsidRDefault="00C12986" w:rsidP="00C12986">
      <w:pPr>
        <w:jc w:val="both"/>
        <w:rPr>
          <w:rFonts w:asciiTheme="minorHAnsi" w:hAnsiTheme="minorHAnsi" w:cstheme="minorHAnsi"/>
          <w:sz w:val="22"/>
          <w:szCs w:val="22"/>
        </w:rPr>
      </w:pPr>
    </w:p>
    <w:p w14:paraId="4C30AE02" w14:textId="77777777" w:rsidR="00C12986" w:rsidRPr="005378B7" w:rsidRDefault="00C12986" w:rsidP="00C12986">
      <w:pPr>
        <w:jc w:val="both"/>
        <w:rPr>
          <w:rFonts w:asciiTheme="minorHAnsi" w:hAnsiTheme="minorHAnsi" w:cstheme="minorHAnsi"/>
          <w:sz w:val="22"/>
          <w:szCs w:val="22"/>
        </w:rPr>
      </w:pPr>
      <w:r w:rsidRPr="005378B7">
        <w:rPr>
          <w:rFonts w:asciiTheme="minorHAnsi" w:hAnsiTheme="minorHAnsi" w:cstheme="minorHAnsi"/>
          <w:sz w:val="22"/>
          <w:szCs w:val="22"/>
        </w:rPr>
        <w:t>Išplėstinės teisėjų kolegijos 2020 m. birželio 10 d. nutartis administracinėje byloje Nr. eA-3149-438/2020</w:t>
      </w:r>
    </w:p>
    <w:p w14:paraId="02905F1E" w14:textId="2E25D883" w:rsidR="00C12986" w:rsidRPr="005378B7" w:rsidRDefault="00C12986" w:rsidP="00C12986">
      <w:pPr>
        <w:jc w:val="both"/>
        <w:rPr>
          <w:rFonts w:asciiTheme="minorHAnsi" w:hAnsiTheme="minorHAnsi" w:cstheme="minorHAnsi"/>
          <w:sz w:val="22"/>
          <w:szCs w:val="22"/>
        </w:rPr>
      </w:pPr>
      <w:r w:rsidRPr="005378B7">
        <w:rPr>
          <w:rFonts w:asciiTheme="minorHAnsi" w:hAnsiTheme="minorHAnsi" w:cstheme="minorHAnsi"/>
          <w:sz w:val="22"/>
          <w:szCs w:val="22"/>
        </w:rPr>
        <w:t>Teisminio proceso Nr. 3-61-3-04701-2016-4</w:t>
      </w:r>
    </w:p>
    <w:p w14:paraId="779DB3F3" w14:textId="77777777" w:rsidR="00C12986" w:rsidRPr="005378B7" w:rsidRDefault="00C12986" w:rsidP="00C12986">
      <w:pPr>
        <w:jc w:val="both"/>
        <w:rPr>
          <w:rFonts w:asciiTheme="minorHAnsi" w:hAnsiTheme="minorHAnsi" w:cstheme="minorHAnsi"/>
          <w:sz w:val="22"/>
          <w:szCs w:val="22"/>
        </w:rPr>
      </w:pPr>
      <w:r w:rsidRPr="005378B7">
        <w:rPr>
          <w:rFonts w:asciiTheme="minorHAnsi" w:hAnsiTheme="minorHAnsi" w:cstheme="minorHAnsi"/>
          <w:sz w:val="22"/>
          <w:szCs w:val="22"/>
        </w:rPr>
        <w:t>Procesinio sprendimo kategorijos: 12.12; 12.13.1.2; 12.13.1.3</w:t>
      </w:r>
    </w:p>
    <w:p w14:paraId="780D5801" w14:textId="58A880D9" w:rsidR="00C12986" w:rsidRPr="005378B7" w:rsidRDefault="00391B52" w:rsidP="00C12986">
      <w:pPr>
        <w:jc w:val="both"/>
        <w:rPr>
          <w:rStyle w:val="Hipersaitas"/>
          <w:rFonts w:asciiTheme="minorHAnsi" w:hAnsiTheme="minorHAnsi" w:cstheme="minorHAnsi"/>
          <w:sz w:val="22"/>
          <w:szCs w:val="22"/>
        </w:rPr>
      </w:pPr>
      <w:hyperlink r:id="rId17" w:history="1">
        <w:r w:rsidR="00C12986" w:rsidRPr="005378B7">
          <w:rPr>
            <w:rStyle w:val="Hipersaitas"/>
            <w:rFonts w:asciiTheme="minorHAnsi" w:hAnsiTheme="minorHAnsi" w:cstheme="minorHAnsi"/>
            <w:sz w:val="22"/>
            <w:szCs w:val="22"/>
          </w:rPr>
          <w:t>Prieiga internete</w:t>
        </w:r>
      </w:hyperlink>
    </w:p>
    <w:p w14:paraId="35263C54" w14:textId="14683090" w:rsidR="4DB86CC3" w:rsidRDefault="4DB86CC3" w:rsidP="4DB86CC3">
      <w:pPr>
        <w:jc w:val="both"/>
        <w:rPr>
          <w:rFonts w:asciiTheme="minorHAnsi" w:hAnsiTheme="minorHAnsi" w:cstheme="minorBidi"/>
          <w:sz w:val="22"/>
          <w:szCs w:val="22"/>
        </w:rPr>
      </w:pPr>
    </w:p>
    <w:p w14:paraId="24DD4AFF" w14:textId="77777777" w:rsidR="00C12986" w:rsidRPr="005378B7" w:rsidRDefault="00C12986" w:rsidP="00C12986">
      <w:pPr>
        <w:jc w:val="both"/>
        <w:outlineLvl w:val="0"/>
        <w:rPr>
          <w:rFonts w:asciiTheme="minorHAnsi" w:hAnsiTheme="minorHAnsi" w:cstheme="minorHAnsi"/>
          <w:b/>
          <w:sz w:val="22"/>
          <w:szCs w:val="22"/>
          <w:u w:val="single"/>
        </w:rPr>
      </w:pPr>
      <w:bookmarkStart w:id="36" w:name="_Toc462149977"/>
      <w:bookmarkStart w:id="37" w:name="_Toc48829331"/>
      <w:r w:rsidRPr="005378B7">
        <w:rPr>
          <w:rFonts w:asciiTheme="minorHAnsi" w:hAnsiTheme="minorHAnsi" w:cstheme="minorHAnsi"/>
          <w:b/>
          <w:sz w:val="22"/>
          <w:szCs w:val="22"/>
          <w:u w:val="single"/>
        </w:rPr>
        <w:t>13. Muitinės veikla</w:t>
      </w:r>
      <w:bookmarkEnd w:id="36"/>
      <w:bookmarkEnd w:id="37"/>
    </w:p>
    <w:p w14:paraId="5892E25D" w14:textId="77777777" w:rsidR="00C12986" w:rsidRPr="005378B7" w:rsidRDefault="00C12986" w:rsidP="00C12986">
      <w:pPr>
        <w:ind w:firstLine="567"/>
        <w:rPr>
          <w:rFonts w:asciiTheme="minorHAnsi" w:hAnsiTheme="minorHAnsi" w:cstheme="minorHAnsi"/>
          <w:b/>
          <w:sz w:val="22"/>
          <w:szCs w:val="22"/>
          <w:u w:val="single"/>
        </w:rPr>
      </w:pPr>
      <w:r w:rsidRPr="005378B7">
        <w:rPr>
          <w:rFonts w:asciiTheme="minorHAnsi" w:hAnsiTheme="minorHAnsi" w:cstheme="minorHAnsi"/>
          <w:b/>
          <w:sz w:val="22"/>
          <w:szCs w:val="22"/>
          <w:u w:val="single"/>
        </w:rPr>
        <w:t>13.5. Prekių muitinis įvertinimas</w:t>
      </w:r>
    </w:p>
    <w:p w14:paraId="1602FFCD" w14:textId="77777777" w:rsidR="00C12986" w:rsidRPr="005378B7" w:rsidRDefault="00C12986" w:rsidP="00C12986">
      <w:pPr>
        <w:ind w:firstLine="567"/>
        <w:jc w:val="both"/>
        <w:rPr>
          <w:rFonts w:asciiTheme="minorHAnsi" w:hAnsiTheme="minorHAnsi" w:cstheme="minorHAnsi"/>
          <w:sz w:val="22"/>
          <w:szCs w:val="22"/>
        </w:rPr>
      </w:pPr>
    </w:p>
    <w:p w14:paraId="0C1C122C" w14:textId="77777777" w:rsidR="00C12986" w:rsidRPr="005378B7" w:rsidRDefault="00C12986" w:rsidP="00C12986">
      <w:pPr>
        <w:pStyle w:val="Antrat2"/>
        <w:rPr>
          <w:rFonts w:asciiTheme="minorHAnsi" w:hAnsiTheme="minorHAnsi" w:cstheme="minorHAnsi"/>
        </w:rPr>
      </w:pPr>
      <w:bookmarkStart w:id="38" w:name="_Toc48829332"/>
      <w:r w:rsidRPr="005378B7">
        <w:rPr>
          <w:rFonts w:asciiTheme="minorHAnsi" w:hAnsiTheme="minorHAnsi" w:cstheme="minorHAnsi"/>
        </w:rPr>
        <w:t>Dėl sandorio vertės taikymo nustatant prekių muitinę vertę, kai importo deklaracijos teikimo dieną nėra ir negali būti žinoma galutinė importuotojo tiekėjui mokėtina kaina už šias prekes</w:t>
      </w:r>
      <w:bookmarkEnd w:id="38"/>
    </w:p>
    <w:p w14:paraId="2BF1EC64" w14:textId="77777777" w:rsidR="00C12986" w:rsidRPr="005378B7" w:rsidRDefault="00C12986" w:rsidP="00C12986">
      <w:pPr>
        <w:ind w:firstLine="567"/>
        <w:jc w:val="both"/>
        <w:rPr>
          <w:rFonts w:asciiTheme="minorHAnsi" w:hAnsiTheme="minorHAnsi" w:cstheme="minorHAnsi"/>
          <w:sz w:val="22"/>
          <w:szCs w:val="22"/>
        </w:rPr>
      </w:pPr>
    </w:p>
    <w:p w14:paraId="7B0679F6" w14:textId="3775EBE1" w:rsidR="00C12986" w:rsidRPr="005378B7" w:rsidRDefault="00C12986" w:rsidP="00C12986">
      <w:pPr>
        <w:ind w:firstLine="567"/>
        <w:jc w:val="both"/>
        <w:rPr>
          <w:rFonts w:asciiTheme="minorHAnsi" w:hAnsiTheme="minorHAnsi" w:cstheme="minorHAnsi"/>
          <w:sz w:val="22"/>
          <w:szCs w:val="22"/>
        </w:rPr>
      </w:pPr>
      <w:r w:rsidRPr="005378B7">
        <w:rPr>
          <w:rFonts w:asciiTheme="minorHAnsi" w:hAnsiTheme="minorHAnsi" w:cstheme="minorHAnsi"/>
          <w:sz w:val="22"/>
          <w:szCs w:val="22"/>
        </w:rPr>
        <w:t xml:space="preserve">Apžvelgiamoje byloje nagrinėtas mokestinis ginčas, be kita ko, kilo dėl teritorinės muitinės sprendimo dalies, kuria pareiškėjui apskaičiuoti 4 853 Eur importo </w:t>
      </w:r>
      <w:r w:rsidR="00682A01" w:rsidRPr="005378B7">
        <w:rPr>
          <w:rFonts w:asciiTheme="minorHAnsi" w:hAnsiTheme="minorHAnsi" w:cstheme="minorHAnsi"/>
          <w:sz w:val="22"/>
          <w:szCs w:val="22"/>
        </w:rPr>
        <w:t xml:space="preserve">pridėtinės vertės mokesčio (toliau – </w:t>
      </w:r>
      <w:r w:rsidRPr="005378B7">
        <w:rPr>
          <w:rFonts w:asciiTheme="minorHAnsi" w:hAnsiTheme="minorHAnsi" w:cstheme="minorHAnsi"/>
          <w:sz w:val="22"/>
          <w:szCs w:val="22"/>
        </w:rPr>
        <w:t>PVM</w:t>
      </w:r>
      <w:r w:rsidR="00682A01" w:rsidRPr="005378B7">
        <w:rPr>
          <w:rFonts w:asciiTheme="minorHAnsi" w:hAnsiTheme="minorHAnsi" w:cstheme="minorHAnsi"/>
          <w:sz w:val="22"/>
          <w:szCs w:val="22"/>
        </w:rPr>
        <w:t>)</w:t>
      </w:r>
      <w:r w:rsidRPr="005378B7">
        <w:rPr>
          <w:rFonts w:asciiTheme="minorHAnsi" w:hAnsiTheme="minorHAnsi" w:cstheme="minorHAnsi"/>
          <w:sz w:val="22"/>
          <w:szCs w:val="22"/>
        </w:rPr>
        <w:t xml:space="preserve"> delspinigių.</w:t>
      </w:r>
    </w:p>
    <w:p w14:paraId="4281D711" w14:textId="2CBC0636" w:rsidR="00C12986" w:rsidRPr="005378B7" w:rsidRDefault="00C12986" w:rsidP="00C12986">
      <w:pPr>
        <w:ind w:firstLine="567"/>
        <w:jc w:val="both"/>
        <w:rPr>
          <w:rFonts w:asciiTheme="minorHAnsi" w:hAnsiTheme="minorHAnsi" w:cstheme="minorHAnsi"/>
          <w:sz w:val="22"/>
          <w:szCs w:val="22"/>
        </w:rPr>
      </w:pPr>
      <w:r w:rsidRPr="005378B7">
        <w:rPr>
          <w:rFonts w:asciiTheme="minorHAnsi" w:hAnsiTheme="minorHAnsi" w:cstheme="minorHAnsi"/>
          <w:sz w:val="22"/>
          <w:szCs w:val="22"/>
        </w:rPr>
        <w:t xml:space="preserve">Byloje nustatyta, kad pareiškėjas, be kita ko, iš įvairių tiekėjų įsigijo ir į Lietuvos Respublikos teritoriją importavo įvairius kiekius dyzelinių ir reaktyvinių degalų. Su tiekėjais sudarytose sutartyse ir jai išrašytose išankstinėse sąskaitose būdavo nurodyta preliminari pareiškėjo mokėtina prekių įsigijimo kaina (toliau – ir preliminari kaina). Deklaruodamas įsigytų ir importuotų degalų išleidimą į laisvą apyvartą ir vidaus naudojimą, pareiškėjas importo deklaracijose šią preliminarią kainą nurodė kaip prekių muitinę vertę. Pagal sutarčių su tiekėjais sąlygas preliminari kaina vėliau buvo tikslinama </w:t>
      </w:r>
      <w:r w:rsidRPr="005378B7">
        <w:rPr>
          <w:rFonts w:asciiTheme="minorHAnsi" w:hAnsiTheme="minorHAnsi" w:cstheme="minorHAnsi"/>
          <w:sz w:val="22"/>
          <w:szCs w:val="22"/>
          <w:u w:val="single"/>
        </w:rPr>
        <w:t>atsižvelgiant į po prekių importo atsiradusias aplinkybes</w:t>
      </w:r>
      <w:r w:rsidRPr="005378B7">
        <w:rPr>
          <w:rFonts w:asciiTheme="minorHAnsi" w:hAnsiTheme="minorHAnsi" w:cstheme="minorHAnsi"/>
          <w:sz w:val="22"/>
          <w:szCs w:val="22"/>
        </w:rPr>
        <w:t xml:space="preserve"> – atitinkamo laikotarpio vidutines degalų kainas rinkoje, vidutinį atitinkamo laikotarpio valiutų kursų santykį. Šią patikslintą kainą (toliau – galutinė kaina) pareiškėjas su tiekėjais suderindavo sudarydami papildomus susitarimus (sutarčių priedus), pagal kuriuos tiekėjai išrašydavo patikslinančias sąskaitas.</w:t>
      </w:r>
    </w:p>
    <w:p w14:paraId="0A247508" w14:textId="2E0AE0F2" w:rsidR="00C12986" w:rsidRPr="005378B7" w:rsidRDefault="00C12986" w:rsidP="4DB86CC3">
      <w:pPr>
        <w:ind w:firstLine="567"/>
        <w:jc w:val="both"/>
        <w:rPr>
          <w:rFonts w:asciiTheme="minorHAnsi" w:hAnsiTheme="minorHAnsi" w:cstheme="minorBidi"/>
          <w:sz w:val="22"/>
          <w:szCs w:val="22"/>
        </w:rPr>
      </w:pPr>
      <w:r w:rsidRPr="4DB86CC3">
        <w:rPr>
          <w:rFonts w:asciiTheme="minorHAnsi" w:hAnsiTheme="minorHAnsi" w:cstheme="minorBidi"/>
          <w:sz w:val="22"/>
          <w:szCs w:val="22"/>
        </w:rPr>
        <w:t>Iš tiekėjų gavęs šias patikslinančias sąskaitas</w:t>
      </w:r>
      <w:r w:rsidR="00682A01" w:rsidRPr="4DB86CC3">
        <w:rPr>
          <w:rFonts w:asciiTheme="minorHAnsi" w:hAnsiTheme="minorHAnsi" w:cstheme="minorBidi"/>
          <w:sz w:val="22"/>
          <w:szCs w:val="22"/>
        </w:rPr>
        <w:t>,</w:t>
      </w:r>
      <w:r w:rsidRPr="4DB86CC3">
        <w:rPr>
          <w:rFonts w:asciiTheme="minorHAnsi" w:hAnsiTheme="minorHAnsi" w:cstheme="minorBidi"/>
          <w:sz w:val="22"/>
          <w:szCs w:val="22"/>
        </w:rPr>
        <w:t xml:space="preserve"> pareiškėjas teikdavo prašymą patikslinti minėtose importo deklaracijose deklaruotą prekių vertę. Tačiau patikrinimo metu nustatyta, kad pareiškėjas nepateikė prašymo patikslin</w:t>
      </w:r>
      <w:r w:rsidR="00682A01" w:rsidRPr="4DB86CC3">
        <w:rPr>
          <w:rFonts w:asciiTheme="minorHAnsi" w:hAnsiTheme="minorHAnsi" w:cstheme="minorBidi"/>
          <w:sz w:val="22"/>
          <w:szCs w:val="22"/>
        </w:rPr>
        <w:t>ti</w:t>
      </w:r>
      <w:r w:rsidRPr="4DB86CC3">
        <w:rPr>
          <w:rFonts w:asciiTheme="minorHAnsi" w:hAnsiTheme="minorHAnsi" w:cstheme="minorBidi"/>
          <w:sz w:val="22"/>
          <w:szCs w:val="22"/>
        </w:rPr>
        <w:t xml:space="preserve"> keli</w:t>
      </w:r>
      <w:r w:rsidR="00682A01" w:rsidRPr="4DB86CC3">
        <w:rPr>
          <w:rFonts w:asciiTheme="minorHAnsi" w:hAnsiTheme="minorHAnsi" w:cstheme="minorBidi"/>
          <w:sz w:val="22"/>
          <w:szCs w:val="22"/>
        </w:rPr>
        <w:t>as</w:t>
      </w:r>
      <w:r w:rsidRPr="4DB86CC3">
        <w:rPr>
          <w:rFonts w:asciiTheme="minorHAnsi" w:hAnsiTheme="minorHAnsi" w:cstheme="minorBidi"/>
          <w:sz w:val="22"/>
          <w:szCs w:val="22"/>
        </w:rPr>
        <w:t xml:space="preserve"> importo deklaracij</w:t>
      </w:r>
      <w:r w:rsidR="00682A01" w:rsidRPr="4DB86CC3">
        <w:rPr>
          <w:rFonts w:asciiTheme="minorHAnsi" w:hAnsiTheme="minorHAnsi" w:cstheme="minorBidi"/>
          <w:sz w:val="22"/>
          <w:szCs w:val="22"/>
        </w:rPr>
        <w:t>as</w:t>
      </w:r>
      <w:r w:rsidRPr="4DB86CC3">
        <w:rPr>
          <w:rFonts w:asciiTheme="minorHAnsi" w:hAnsiTheme="minorHAnsi" w:cstheme="minorBidi"/>
          <w:sz w:val="22"/>
          <w:szCs w:val="22"/>
        </w:rPr>
        <w:t>, todėl vietos mokesčių administratorius, taikydamas 2013 m. spalio 9 d. Europos Parlamento ir Tarybos reglamento (ES) Nr. 952/2013, kuriuo nustatomas Sąjungos muitinės kodeksas</w:t>
      </w:r>
      <w:r w:rsidR="004F3D3F" w:rsidRPr="4DB86CC3">
        <w:rPr>
          <w:rFonts w:asciiTheme="minorHAnsi" w:hAnsiTheme="minorHAnsi" w:cstheme="minorBidi"/>
          <w:sz w:val="22"/>
          <w:szCs w:val="22"/>
        </w:rPr>
        <w:t>,</w:t>
      </w:r>
      <w:r w:rsidRPr="4DB86CC3">
        <w:rPr>
          <w:rFonts w:asciiTheme="minorHAnsi" w:hAnsiTheme="minorHAnsi" w:cstheme="minorBidi"/>
          <w:sz w:val="22"/>
          <w:szCs w:val="22"/>
        </w:rPr>
        <w:t xml:space="preserve"> </w:t>
      </w:r>
      <w:r w:rsidRPr="4DB86CC3">
        <w:rPr>
          <w:rFonts w:asciiTheme="minorHAnsi" w:hAnsiTheme="minorHAnsi" w:cstheme="minorBidi"/>
          <w:sz w:val="22"/>
          <w:szCs w:val="22"/>
        </w:rPr>
        <w:lastRenderedPageBreak/>
        <w:t>(toliau – Sąjungos muitinės kodeksas) 70 straipsnio 1 dalyje nurodytą muitinio įvertinimo metodą, ginčo prekių muitine verte pripažino patikslinančiose sąskaitose nurodytą galutinę kainą ir, be kita ko, pareiškėjui papildomai apskaičiavo bei nurodė sumokėti importo PVM delspinigius už laikotarpį nuo ginčo deklaracijų priėmimo muitinėje iki patikrinimo a</w:t>
      </w:r>
      <w:r w:rsidR="12A765F1" w:rsidRPr="4DB86CC3">
        <w:rPr>
          <w:rFonts w:asciiTheme="minorHAnsi" w:hAnsiTheme="minorHAnsi" w:cstheme="minorBidi"/>
          <w:sz w:val="22"/>
          <w:szCs w:val="22"/>
        </w:rPr>
        <w:t>ta</w:t>
      </w:r>
      <w:r w:rsidRPr="4DB86CC3">
        <w:rPr>
          <w:rFonts w:asciiTheme="minorHAnsi" w:hAnsiTheme="minorHAnsi" w:cstheme="minorBidi"/>
          <w:sz w:val="22"/>
          <w:szCs w:val="22"/>
        </w:rPr>
        <w:t>skaitos surašymo dienos.</w:t>
      </w:r>
    </w:p>
    <w:p w14:paraId="33AA5CD1" w14:textId="6A742F46" w:rsidR="00C12986" w:rsidRPr="005378B7" w:rsidRDefault="00C12986" w:rsidP="00C12986">
      <w:pPr>
        <w:ind w:firstLine="567"/>
        <w:jc w:val="both"/>
        <w:rPr>
          <w:rFonts w:asciiTheme="minorHAnsi" w:hAnsiTheme="minorHAnsi" w:cstheme="minorHAnsi"/>
          <w:sz w:val="22"/>
          <w:szCs w:val="22"/>
        </w:rPr>
      </w:pPr>
      <w:r w:rsidRPr="005378B7">
        <w:rPr>
          <w:rFonts w:asciiTheme="minorHAnsi" w:hAnsiTheme="minorHAnsi" w:cstheme="minorHAnsi"/>
          <w:sz w:val="22"/>
          <w:szCs w:val="22"/>
        </w:rPr>
        <w:t>Dėl ginčo prekių muitinės vertės, nuo kurios skaičiuojamas importo PVM ir, atitinkamai, šio mokesčio delspinigiai, LVAT teisėjų kolegija pirmiausiai atkreipė dėmesį į tai, kad pareiškėjas deklaracijose nurodė ginčo prekių muitinės vertės nustatymo kodą – „6“, t. y. vertę nustatė taikydamas Sąjungos muitinės kodekso 74</w:t>
      </w:r>
      <w:r w:rsidR="004F3D3F" w:rsidRPr="005378B7">
        <w:rPr>
          <w:rFonts w:asciiTheme="minorHAnsi" w:hAnsiTheme="minorHAnsi" w:cstheme="minorHAnsi"/>
          <w:sz w:val="22"/>
          <w:szCs w:val="22"/>
        </w:rPr>
        <w:t> </w:t>
      </w:r>
      <w:r w:rsidRPr="005378B7">
        <w:rPr>
          <w:rFonts w:asciiTheme="minorHAnsi" w:hAnsiTheme="minorHAnsi" w:cstheme="minorHAnsi"/>
          <w:sz w:val="22"/>
          <w:szCs w:val="22"/>
        </w:rPr>
        <w:t xml:space="preserve">straipsnio 3 dalyje nurodytą „Alternatyvų metodą“. Tačiau vietos mokesčių administratorius ginčo prekių muitinę vertę nustatė pagal Sąjungos muitinės kodekso 70 straipsnio („Sandorio vertės muitinio įvertinimo metodas“) 1 dalį – „prekių muitinės vertės pagrindas visų pirma yra sandorio vertė, tai yra kaina, faktiškai sumokėta arba mokėtina už prekes, parduodamas eksportui į Sąjungos muitų teritoriją, kuri prireikus patikslinama.“ Pagal šią nuostatą faktiškai sumokėta arba mokėtina kaina – „&lt;...&gt; visa pirkėjo pardavėjui arba pirkėjo trečiajai šaliai arba pardavėjo naudai sumokėta arba mokėtina pinigų suma už importuojamas prekes, įskaitant visus įvykdytus arba vykdytinus mokėjimus, kurie yra importuojamų prekių pardavimo sąlyga (Sąjungos muitinės kodekso 70 str. 2 d.). </w:t>
      </w:r>
    </w:p>
    <w:p w14:paraId="29B79E83" w14:textId="3249E4F9" w:rsidR="00C12986" w:rsidRPr="005378B7" w:rsidRDefault="00C12986" w:rsidP="00C12986">
      <w:pPr>
        <w:ind w:firstLine="567"/>
        <w:jc w:val="both"/>
        <w:rPr>
          <w:rFonts w:asciiTheme="minorHAnsi" w:hAnsiTheme="minorHAnsi" w:cstheme="minorHAnsi"/>
          <w:sz w:val="22"/>
          <w:szCs w:val="22"/>
        </w:rPr>
      </w:pPr>
      <w:r w:rsidRPr="005378B7">
        <w:rPr>
          <w:rFonts w:asciiTheme="minorHAnsi" w:hAnsiTheme="minorHAnsi" w:cstheme="minorHAnsi"/>
          <w:sz w:val="22"/>
          <w:szCs w:val="22"/>
        </w:rPr>
        <w:t>Dėl šios nuostatos taikymo LVAT pažymėjo, kad Įgyvendinimo reglamento</w:t>
      </w:r>
      <w:r w:rsidRPr="005378B7">
        <w:rPr>
          <w:rFonts w:asciiTheme="minorHAnsi" w:hAnsiTheme="minorHAnsi" w:cstheme="minorHAnsi"/>
          <w:sz w:val="22"/>
          <w:szCs w:val="22"/>
          <w:vertAlign w:val="superscript"/>
        </w:rPr>
        <w:footnoteReference w:id="1"/>
      </w:r>
      <w:r w:rsidRPr="005378B7">
        <w:rPr>
          <w:rFonts w:asciiTheme="minorHAnsi" w:hAnsiTheme="minorHAnsi" w:cstheme="minorHAnsi"/>
          <w:sz w:val="22"/>
          <w:szCs w:val="22"/>
        </w:rPr>
        <w:t xml:space="preserve"> 128 straips</w:t>
      </w:r>
      <w:r w:rsidR="009C36B1">
        <w:rPr>
          <w:rFonts w:asciiTheme="minorHAnsi" w:hAnsiTheme="minorHAnsi" w:cstheme="minorHAnsi"/>
          <w:sz w:val="22"/>
          <w:szCs w:val="22"/>
        </w:rPr>
        <w:t>nio 1 dalis aiškiai nustato, jog</w:t>
      </w:r>
      <w:r w:rsidRPr="005378B7">
        <w:rPr>
          <w:rFonts w:asciiTheme="minorHAnsi" w:hAnsiTheme="minorHAnsi" w:cstheme="minorHAnsi"/>
          <w:sz w:val="22"/>
          <w:szCs w:val="22"/>
        </w:rPr>
        <w:t xml:space="preserve"> „prekių, parduotų eksportui į Sąjungos muitų teritoriją, sandorio </w:t>
      </w:r>
      <w:r w:rsidRPr="005378B7">
        <w:rPr>
          <w:rFonts w:asciiTheme="minorHAnsi" w:hAnsiTheme="minorHAnsi" w:cstheme="minorHAnsi"/>
          <w:i/>
          <w:sz w:val="22"/>
          <w:szCs w:val="22"/>
        </w:rPr>
        <w:t>vertė nustatoma muitinės deklaracijos priėmimo metu</w:t>
      </w:r>
      <w:r w:rsidRPr="005378B7">
        <w:rPr>
          <w:rFonts w:asciiTheme="minorHAnsi" w:hAnsiTheme="minorHAnsi" w:cstheme="minorHAnsi"/>
          <w:sz w:val="22"/>
          <w:szCs w:val="22"/>
        </w:rPr>
        <w:t xml:space="preserve"> ir remiantis pardavimo sandoriu, atliktu prieš pat prekių įvežimą į tą muitų teritoriją“. Kitaip tariant, </w:t>
      </w:r>
      <w:r w:rsidRPr="005378B7">
        <w:rPr>
          <w:rFonts w:asciiTheme="minorHAnsi" w:hAnsiTheme="minorHAnsi" w:cstheme="minorHAnsi"/>
          <w:sz w:val="22"/>
          <w:szCs w:val="22"/>
          <w:u w:val="single"/>
        </w:rPr>
        <w:t xml:space="preserve">sandorio vertę sudaro būtent </w:t>
      </w:r>
      <w:r w:rsidRPr="005378B7">
        <w:rPr>
          <w:rFonts w:asciiTheme="minorHAnsi" w:hAnsiTheme="minorHAnsi" w:cstheme="minorHAnsi"/>
          <w:b/>
          <w:sz w:val="22"/>
          <w:szCs w:val="22"/>
          <w:u w:val="single"/>
        </w:rPr>
        <w:t>deklaracijos priėmimo metu</w:t>
      </w:r>
      <w:r w:rsidRPr="005378B7">
        <w:rPr>
          <w:rFonts w:asciiTheme="minorHAnsi" w:hAnsiTheme="minorHAnsi" w:cstheme="minorHAnsi"/>
          <w:sz w:val="22"/>
          <w:szCs w:val="22"/>
          <w:u w:val="single"/>
        </w:rPr>
        <w:t xml:space="preserve"> faktiškai sumokėta arba mokėtina kaina, kaip ji apibrėžta Sąjungos muitinės kodekso 70 straipsnio 2 dalyje</w:t>
      </w:r>
      <w:r w:rsidRPr="005378B7">
        <w:rPr>
          <w:rFonts w:asciiTheme="minorHAnsi" w:hAnsiTheme="minorHAnsi" w:cstheme="minorHAnsi"/>
          <w:sz w:val="22"/>
          <w:szCs w:val="22"/>
        </w:rPr>
        <w:t>.</w:t>
      </w:r>
    </w:p>
    <w:p w14:paraId="0448C03D" w14:textId="6191BF22" w:rsidR="00C12986" w:rsidRPr="005378B7" w:rsidRDefault="00C12986" w:rsidP="00C12986">
      <w:pPr>
        <w:ind w:firstLine="567"/>
        <w:jc w:val="both"/>
        <w:rPr>
          <w:rFonts w:asciiTheme="minorHAnsi" w:hAnsiTheme="minorHAnsi" w:cstheme="minorHAnsi"/>
          <w:sz w:val="22"/>
          <w:szCs w:val="22"/>
        </w:rPr>
      </w:pPr>
      <w:r w:rsidRPr="005378B7">
        <w:rPr>
          <w:rFonts w:asciiTheme="minorHAnsi" w:hAnsiTheme="minorHAnsi" w:cstheme="minorHAnsi"/>
          <w:sz w:val="22"/>
          <w:szCs w:val="22"/>
        </w:rPr>
        <w:t>Tai, kad pagal bendras taisykles sandorio vertė, pagal kurią identifikuojama muitinės vertė, apima būtent deklaracijos priėmimo dieną sandoriu nustatytą faktiškai sumokėtą ar mokėtiną kainą, patvirtina ir deklaranto pareiga deklaracijoje pateikti tikslią ir išsamią informaciją (Sąjungos muitinės kodekso 15 str. 2 d, a p.). Ši pareiga, be kita ko, yra priimtos muitinės deklaracijos neatšaukiamumo principo, kurio visos išimtys griežtai įtvirtintos atitinkamuose Sąjungos teisės aktuose, išraiška</w:t>
      </w:r>
      <w:r w:rsidRPr="005378B7">
        <w:rPr>
          <w:rFonts w:asciiTheme="minorHAnsi" w:hAnsiTheme="minorHAnsi" w:cstheme="minorHAnsi"/>
          <w:sz w:val="22"/>
          <w:szCs w:val="22"/>
          <w:vertAlign w:val="superscript"/>
        </w:rPr>
        <w:footnoteReference w:id="2"/>
      </w:r>
      <w:r w:rsidRPr="005378B7">
        <w:rPr>
          <w:rFonts w:asciiTheme="minorHAnsi" w:hAnsiTheme="minorHAnsi" w:cstheme="minorHAnsi"/>
          <w:sz w:val="22"/>
          <w:szCs w:val="22"/>
        </w:rPr>
        <w:t>. Iš tiesų Sąjungos muitinės kodekso 173 straipsnio 2 dalis nustato bendrą taisyklę, kad išleidus prekes, kaip buvo nagrinė</w:t>
      </w:r>
      <w:r w:rsidR="004F3D3F" w:rsidRPr="005378B7">
        <w:rPr>
          <w:rFonts w:asciiTheme="minorHAnsi" w:hAnsiTheme="minorHAnsi" w:cstheme="minorHAnsi"/>
          <w:sz w:val="22"/>
          <w:szCs w:val="22"/>
        </w:rPr>
        <w:t>t</w:t>
      </w:r>
      <w:r w:rsidRPr="005378B7">
        <w:rPr>
          <w:rFonts w:asciiTheme="minorHAnsi" w:hAnsiTheme="minorHAnsi" w:cstheme="minorHAnsi"/>
          <w:sz w:val="22"/>
          <w:szCs w:val="22"/>
        </w:rPr>
        <w:t>u atveju, deklarantui (importuotojui) nebeleidžiama taisyti muitinės deklaracijos.</w:t>
      </w:r>
    </w:p>
    <w:p w14:paraId="7603A3EC" w14:textId="11359CB6" w:rsidR="00C12986" w:rsidRPr="005378B7" w:rsidRDefault="00C12986" w:rsidP="00C12986">
      <w:pPr>
        <w:ind w:firstLine="567"/>
        <w:jc w:val="both"/>
        <w:rPr>
          <w:rFonts w:asciiTheme="minorHAnsi" w:hAnsiTheme="minorHAnsi" w:cstheme="minorHAnsi"/>
          <w:sz w:val="22"/>
          <w:szCs w:val="22"/>
        </w:rPr>
      </w:pPr>
      <w:r w:rsidRPr="005378B7">
        <w:rPr>
          <w:rFonts w:asciiTheme="minorHAnsi" w:hAnsiTheme="minorHAnsi" w:cstheme="minorHAnsi"/>
          <w:sz w:val="22"/>
          <w:szCs w:val="22"/>
        </w:rPr>
        <w:t>Nepaisant</w:t>
      </w:r>
      <w:r w:rsidR="004F3D3F" w:rsidRPr="005378B7">
        <w:rPr>
          <w:rFonts w:asciiTheme="minorHAnsi" w:hAnsiTheme="minorHAnsi" w:cstheme="minorHAnsi"/>
          <w:sz w:val="22"/>
          <w:szCs w:val="22"/>
        </w:rPr>
        <w:t xml:space="preserve"> to, kas</w:t>
      </w:r>
      <w:r w:rsidRPr="005378B7">
        <w:rPr>
          <w:rFonts w:asciiTheme="minorHAnsi" w:hAnsiTheme="minorHAnsi" w:cstheme="minorHAnsi"/>
          <w:sz w:val="22"/>
          <w:szCs w:val="22"/>
        </w:rPr>
        <w:t xml:space="preserve"> išdėstyt</w:t>
      </w:r>
      <w:r w:rsidR="004F3D3F" w:rsidRPr="005378B7">
        <w:rPr>
          <w:rFonts w:asciiTheme="minorHAnsi" w:hAnsiTheme="minorHAnsi" w:cstheme="minorHAnsi"/>
          <w:sz w:val="22"/>
          <w:szCs w:val="22"/>
        </w:rPr>
        <w:t>a</w:t>
      </w:r>
      <w:r w:rsidRPr="005378B7">
        <w:rPr>
          <w:rFonts w:asciiTheme="minorHAnsi" w:hAnsiTheme="minorHAnsi" w:cstheme="minorHAnsi"/>
          <w:sz w:val="22"/>
          <w:szCs w:val="22"/>
        </w:rPr>
        <w:t>, apžvelg</w:t>
      </w:r>
      <w:r w:rsidR="004F3D3F" w:rsidRPr="005378B7">
        <w:rPr>
          <w:rFonts w:asciiTheme="minorHAnsi" w:hAnsiTheme="minorHAnsi" w:cstheme="minorHAnsi"/>
          <w:sz w:val="22"/>
          <w:szCs w:val="22"/>
        </w:rPr>
        <w:t>t</w:t>
      </w:r>
      <w:r w:rsidRPr="005378B7">
        <w:rPr>
          <w:rFonts w:asciiTheme="minorHAnsi" w:hAnsiTheme="minorHAnsi" w:cstheme="minorHAnsi"/>
          <w:sz w:val="22"/>
          <w:szCs w:val="22"/>
        </w:rPr>
        <w:t>u atveju sandorio verte teritorinė muitinė laikė po ginčo prekių išleidimo pareiškėjo su tiekėjais suderintas jų (ginčo prekių) galutines kainas, t. y. sandorio verte pripažino deklaruotą preliminarią kainą, vėliau patikslinta (pakoreguota) galutine kaina, kuri, kaip pripažino ir patys vietos bei centrinis mokesčių administratoriai, nebuvo ir negalėjo būti žinoma deklaracijos priėmimo muitinėje dieną (pateikti susitarimai su tiekėjais, pareiškėjo paaiškinimai, kurių mokesčių administratorius neneigia, patvirtino, kad nustatant galutinę kainą preliminari kaina buvo tikslinama (koreguojama) pagal atitinkamo laikotarpio viešai konkrečių agentūrų skelbiamų rinkos kainų vidurkį, vidutinius valiutų kursų pokyčius). Be to, mokestinio patikrinimo metu surinkti duomenys taip pat objektyviai patvirtina, kad galutinė kaina vienais atvejais didėdavo, o kitais mažėdavo preliminarios kainos atžvilgiu (deklaracijos priėmimo dieną pagal preliminarią kainą nustatyta sandorio vertė vėliau galėjo būti tikslinama ją mažinant arba didinant).</w:t>
      </w:r>
    </w:p>
    <w:p w14:paraId="04B484AE" w14:textId="66CF4A21" w:rsidR="00C12986" w:rsidRPr="005378B7" w:rsidRDefault="00C12986" w:rsidP="00C12986">
      <w:pPr>
        <w:ind w:firstLine="567"/>
        <w:jc w:val="both"/>
        <w:rPr>
          <w:rFonts w:asciiTheme="minorHAnsi" w:hAnsiTheme="minorHAnsi" w:cstheme="minorHAnsi"/>
          <w:sz w:val="22"/>
          <w:szCs w:val="22"/>
        </w:rPr>
      </w:pPr>
      <w:r w:rsidRPr="005378B7">
        <w:rPr>
          <w:rFonts w:asciiTheme="minorHAnsi" w:hAnsiTheme="minorHAnsi" w:cstheme="minorHAnsi"/>
          <w:sz w:val="22"/>
          <w:szCs w:val="22"/>
        </w:rPr>
        <w:t xml:space="preserve">Šiuo aspektu LVAT priminė, kad </w:t>
      </w:r>
      <w:r w:rsidR="004F3D3F" w:rsidRPr="005378B7">
        <w:rPr>
          <w:rFonts w:asciiTheme="minorHAnsi" w:hAnsiTheme="minorHAnsi" w:cstheme="minorHAnsi"/>
          <w:sz w:val="22"/>
          <w:szCs w:val="22"/>
        </w:rPr>
        <w:t>ESTT</w:t>
      </w:r>
      <w:r w:rsidRPr="005378B7">
        <w:rPr>
          <w:rFonts w:asciiTheme="minorHAnsi" w:hAnsiTheme="minorHAnsi" w:cstheme="minorHAnsi"/>
          <w:sz w:val="22"/>
          <w:szCs w:val="22"/>
        </w:rPr>
        <w:t xml:space="preserve"> 2017 m. gruodžio 20 d. sprendimo byloje </w:t>
      </w:r>
      <w:r w:rsidRPr="005378B7">
        <w:rPr>
          <w:rFonts w:asciiTheme="minorHAnsi" w:hAnsiTheme="minorHAnsi" w:cstheme="minorHAnsi"/>
          <w:i/>
          <w:sz w:val="22"/>
          <w:szCs w:val="22"/>
        </w:rPr>
        <w:t>Hamamatsu Photonics Deutschland</w:t>
      </w:r>
      <w:r w:rsidR="004F3D3F" w:rsidRPr="005378B7">
        <w:rPr>
          <w:rFonts w:asciiTheme="minorHAnsi" w:hAnsiTheme="minorHAnsi" w:cstheme="minorHAnsi"/>
          <w:sz w:val="22"/>
          <w:szCs w:val="22"/>
        </w:rPr>
        <w:t xml:space="preserve">, </w:t>
      </w:r>
      <w:r w:rsidRPr="005378B7">
        <w:rPr>
          <w:rFonts w:asciiTheme="minorHAnsi" w:hAnsiTheme="minorHAnsi" w:cstheme="minorHAnsi"/>
          <w:sz w:val="22"/>
          <w:szCs w:val="22"/>
        </w:rPr>
        <w:t>C-529/16</w:t>
      </w:r>
      <w:r w:rsidR="004F3D3F" w:rsidRPr="005378B7">
        <w:rPr>
          <w:rFonts w:asciiTheme="minorHAnsi" w:hAnsiTheme="minorHAnsi" w:cstheme="minorHAnsi"/>
          <w:sz w:val="22"/>
          <w:szCs w:val="22"/>
        </w:rPr>
        <w:t>,</w:t>
      </w:r>
      <w:r w:rsidRPr="005378B7">
        <w:rPr>
          <w:rFonts w:asciiTheme="minorHAnsi" w:hAnsiTheme="minorHAnsi" w:cstheme="minorHAnsi"/>
          <w:sz w:val="22"/>
          <w:szCs w:val="22"/>
        </w:rPr>
        <w:t xml:space="preserve"> EU:C:2017:984</w:t>
      </w:r>
      <w:r w:rsidR="004F3D3F" w:rsidRPr="005378B7">
        <w:rPr>
          <w:rFonts w:asciiTheme="minorHAnsi" w:hAnsiTheme="minorHAnsi" w:cstheme="minorHAnsi"/>
          <w:sz w:val="22"/>
          <w:szCs w:val="22"/>
        </w:rPr>
        <w:t>,</w:t>
      </w:r>
      <w:r w:rsidRPr="005378B7">
        <w:rPr>
          <w:rFonts w:asciiTheme="minorHAnsi" w:hAnsiTheme="minorHAnsi" w:cstheme="minorHAnsi"/>
          <w:sz w:val="22"/>
          <w:szCs w:val="22"/>
        </w:rPr>
        <w:t xml:space="preserve"> 35 punkte jau yra nusprendęs, kad „&lt;...&gt; [Bendrijos] muitinės kodekso 28–31 straipsniai turi būti aiškinami taip, kad </w:t>
      </w:r>
      <w:r w:rsidRPr="005378B7">
        <w:rPr>
          <w:rFonts w:asciiTheme="minorHAnsi" w:hAnsiTheme="minorHAnsi" w:cstheme="minorHAnsi"/>
          <w:sz w:val="22"/>
          <w:szCs w:val="22"/>
          <w:u w:val="single"/>
        </w:rPr>
        <w:t xml:space="preserve">pagal juos </w:t>
      </w:r>
      <w:r w:rsidRPr="005378B7">
        <w:rPr>
          <w:rFonts w:asciiTheme="minorHAnsi" w:hAnsiTheme="minorHAnsi" w:cstheme="minorHAnsi"/>
          <w:b/>
          <w:sz w:val="22"/>
          <w:szCs w:val="22"/>
          <w:u w:val="single"/>
        </w:rPr>
        <w:t>neleidžiama</w:t>
      </w:r>
      <w:r w:rsidRPr="005378B7">
        <w:rPr>
          <w:rFonts w:asciiTheme="minorHAnsi" w:hAnsiTheme="minorHAnsi" w:cstheme="minorHAnsi"/>
          <w:sz w:val="22"/>
          <w:szCs w:val="22"/>
          <w:u w:val="single"/>
        </w:rPr>
        <w:t xml:space="preserve"> kaip muitinę vertę taikyti sutartą sandorių vertę, kurią sudaro, viena vertus, iš pradžių sąskaitoje faktūroje nurodyta ir deklaruota suma ir, kita vertus, pasibaigus ataskaitiniam laikotarpiui atlikto bendro koregavimo suma, tačiau negalima žinoti, ar ataskaitinio laikotarpio pabaigoje šis koregavimas bus atliekamas didinant, ar mažinant</w:t>
      </w:r>
      <w:r w:rsidRPr="005378B7">
        <w:rPr>
          <w:rFonts w:asciiTheme="minorHAnsi" w:hAnsiTheme="minorHAnsi" w:cstheme="minorHAnsi"/>
          <w:sz w:val="22"/>
          <w:szCs w:val="22"/>
        </w:rPr>
        <w:t>.“</w:t>
      </w:r>
    </w:p>
    <w:p w14:paraId="1C52C913" w14:textId="72646FF7" w:rsidR="00C12986" w:rsidRPr="005378B7" w:rsidRDefault="00C12986" w:rsidP="4DB86CC3">
      <w:pPr>
        <w:ind w:firstLine="567"/>
        <w:jc w:val="both"/>
        <w:rPr>
          <w:rFonts w:asciiTheme="minorHAnsi" w:hAnsiTheme="minorHAnsi" w:cstheme="minorBidi"/>
          <w:sz w:val="22"/>
          <w:szCs w:val="22"/>
        </w:rPr>
      </w:pPr>
      <w:r w:rsidRPr="4DB86CC3">
        <w:rPr>
          <w:rFonts w:asciiTheme="minorHAnsi" w:hAnsiTheme="minorHAnsi" w:cstheme="minorBidi"/>
          <w:sz w:val="22"/>
          <w:szCs w:val="22"/>
        </w:rPr>
        <w:t xml:space="preserve">Kadangi byloje taikytinos Sąjungos muitinės kodekso nuostatos, susijusios su muitiniu įvertinimu, iš esmės liko nepakitusios palyginus su tomis Bendrijos muitinės kodekso (1992 m. spalio 12 d. Tarybos reglamentas (EEB) Nr. 2913/92, nustatantis Bendrijos muitinės kodeksą) taisyklėmis, kurias analizavo </w:t>
      </w:r>
      <w:r w:rsidR="004F3D3F" w:rsidRPr="4DB86CC3">
        <w:rPr>
          <w:rFonts w:asciiTheme="minorHAnsi" w:hAnsiTheme="minorHAnsi" w:cstheme="minorBidi"/>
          <w:sz w:val="22"/>
          <w:szCs w:val="22"/>
        </w:rPr>
        <w:t>ESTT</w:t>
      </w:r>
      <w:r w:rsidRPr="4DB86CC3">
        <w:rPr>
          <w:rFonts w:asciiTheme="minorHAnsi" w:hAnsiTheme="minorHAnsi" w:cstheme="minorBidi"/>
          <w:sz w:val="22"/>
          <w:szCs w:val="22"/>
        </w:rPr>
        <w:t xml:space="preserve">, priimdamas </w:t>
      </w:r>
      <w:r w:rsidR="004F3D3F" w:rsidRPr="4DB86CC3">
        <w:rPr>
          <w:rFonts w:asciiTheme="minorHAnsi" w:hAnsiTheme="minorHAnsi" w:cstheme="minorBidi"/>
          <w:sz w:val="22"/>
          <w:szCs w:val="22"/>
        </w:rPr>
        <w:t>s</w:t>
      </w:r>
      <w:r w:rsidRPr="4DB86CC3">
        <w:rPr>
          <w:rFonts w:asciiTheme="minorHAnsi" w:hAnsiTheme="minorHAnsi" w:cstheme="minorBidi"/>
          <w:sz w:val="22"/>
          <w:szCs w:val="22"/>
        </w:rPr>
        <w:t>prendim</w:t>
      </w:r>
      <w:r w:rsidR="424859AA" w:rsidRPr="4DB86CC3">
        <w:rPr>
          <w:rFonts w:asciiTheme="minorHAnsi" w:hAnsiTheme="minorHAnsi" w:cstheme="minorBidi"/>
          <w:sz w:val="22"/>
          <w:szCs w:val="22"/>
        </w:rPr>
        <w:t>ą</w:t>
      </w:r>
      <w:r w:rsidRPr="4DB86CC3">
        <w:rPr>
          <w:rFonts w:asciiTheme="minorHAnsi" w:hAnsiTheme="minorHAnsi" w:cstheme="minorBidi"/>
          <w:sz w:val="22"/>
          <w:szCs w:val="22"/>
        </w:rPr>
        <w:t xml:space="preserve"> </w:t>
      </w:r>
      <w:r w:rsidRPr="4DB86CC3">
        <w:rPr>
          <w:rFonts w:asciiTheme="minorHAnsi" w:hAnsiTheme="minorHAnsi" w:cstheme="minorBidi"/>
          <w:i/>
          <w:iCs/>
          <w:sz w:val="22"/>
          <w:szCs w:val="22"/>
        </w:rPr>
        <w:t>Hamamatsu Photonics Deutschland</w:t>
      </w:r>
      <w:r w:rsidR="004F3D3F" w:rsidRPr="4DB86CC3">
        <w:rPr>
          <w:rFonts w:asciiTheme="minorHAnsi" w:hAnsiTheme="minorHAnsi" w:cstheme="minorBidi"/>
          <w:sz w:val="22"/>
          <w:szCs w:val="22"/>
        </w:rPr>
        <w:t>,</w:t>
      </w:r>
      <w:r w:rsidRPr="4DB86CC3">
        <w:rPr>
          <w:rFonts w:asciiTheme="minorHAnsi" w:hAnsiTheme="minorHAnsi" w:cstheme="minorBidi"/>
          <w:sz w:val="22"/>
          <w:szCs w:val="22"/>
        </w:rPr>
        <w:t xml:space="preserve"> LVAT konstatavo, kad vietos mokesčių administratorius nepagrįstai kaip ginčo muitinę vertę laikė galutinę kainą.</w:t>
      </w:r>
    </w:p>
    <w:p w14:paraId="2EF8AAC8" w14:textId="56029D94" w:rsidR="00C12986" w:rsidRPr="005378B7" w:rsidRDefault="00C12986" w:rsidP="00C12986">
      <w:pPr>
        <w:ind w:firstLine="567"/>
        <w:jc w:val="both"/>
        <w:rPr>
          <w:rFonts w:asciiTheme="minorHAnsi" w:hAnsiTheme="minorHAnsi" w:cstheme="minorHAnsi"/>
          <w:sz w:val="22"/>
          <w:szCs w:val="22"/>
        </w:rPr>
      </w:pPr>
      <w:r w:rsidRPr="005378B7">
        <w:rPr>
          <w:rFonts w:asciiTheme="minorHAnsi" w:hAnsiTheme="minorHAnsi" w:cstheme="minorHAnsi"/>
          <w:sz w:val="22"/>
          <w:szCs w:val="22"/>
        </w:rPr>
        <w:lastRenderedPageBreak/>
        <w:t xml:space="preserve">Teisėjų kolegija pastebėjo ir tai, kad </w:t>
      </w:r>
      <w:r w:rsidRPr="005378B7">
        <w:rPr>
          <w:rFonts w:asciiTheme="minorHAnsi" w:hAnsiTheme="minorHAnsi" w:cstheme="minorHAnsi"/>
          <w:sz w:val="22"/>
          <w:szCs w:val="22"/>
          <w:u w:val="single"/>
        </w:rPr>
        <w:t>nagrinėtu atveju ne tik neleidžiama kaip muitinę vertę taikyti sutartą sandorių vertę (galutinę kainą), bet ir Sąjungos muitinės kodekse nenustatoma jokia importuotojo pareiga prašyti patikslinti sandorio vertę, kai vėliau ji yra tikslinama ją didinant</w:t>
      </w:r>
      <w:r w:rsidRPr="005378B7">
        <w:rPr>
          <w:rFonts w:asciiTheme="minorHAnsi" w:hAnsiTheme="minorHAnsi" w:cstheme="minorHAnsi"/>
          <w:sz w:val="22"/>
          <w:szCs w:val="22"/>
          <w:u w:val="single"/>
          <w:vertAlign w:val="superscript"/>
        </w:rPr>
        <w:footnoteReference w:id="3"/>
      </w:r>
      <w:r w:rsidRPr="005378B7">
        <w:rPr>
          <w:rFonts w:asciiTheme="minorHAnsi" w:hAnsiTheme="minorHAnsi" w:cstheme="minorHAnsi"/>
          <w:sz w:val="22"/>
          <w:szCs w:val="22"/>
        </w:rPr>
        <w:t>. Tokia pareiga negali būti kildinama iš atsakovo nurodomos Sąjungos muitinės kodekso 173 straipsnio 3 dalies, nustatančios, kad „per trejus metus nuo muitinės deklaracijos priėmimo dienos deklarantui pateikus prašymą, gali būti leista pataisyti muitinės deklaraciją ir po prekių išleidimo, kad deklarantas galėtų įvykdyti savo pareigas, susijusias su atitinkamos muitinės procedūros įforminimu prekėms“. Iš pačios nuostatos formuluotės („&lt;...&gt; pateikus prašymą, gali būti leista &lt;...&gt;“) aiškiai matyti, kad ji numato deklaranto teisę, o ne pareigą. Be to, Sąjungos muitinės kodekso 176</w:t>
      </w:r>
      <w:r w:rsidR="004F3D3F" w:rsidRPr="005378B7">
        <w:rPr>
          <w:rFonts w:asciiTheme="minorHAnsi" w:hAnsiTheme="minorHAnsi" w:cstheme="minorHAnsi"/>
          <w:sz w:val="22"/>
          <w:szCs w:val="22"/>
        </w:rPr>
        <w:t> </w:t>
      </w:r>
      <w:r w:rsidRPr="005378B7">
        <w:rPr>
          <w:rFonts w:asciiTheme="minorHAnsi" w:hAnsiTheme="minorHAnsi" w:cstheme="minorHAnsi"/>
          <w:sz w:val="22"/>
          <w:szCs w:val="22"/>
        </w:rPr>
        <w:t>straipsnio c punktu nustatyti muitinės deklaracijos taisymo po prekių išleidimo pagal 173 straipsnio 3 dalį tvarką pavesta Europos Komisijai. Šiuo aspektu Įgyvendinimo reglamentas, kuris, be kita ko, priimtas tikslu nustatyti „&lt;...&gt; atvejus, kuriais muitinės deklaraciją galima taisyti po prekių išleidimo &lt;...&gt;“ (Įgyvendinimo reglamento 39 konstatuojamoji dalis), nenumato deklaracijos tikslinimo, siekiant, tokioms aplinkybėms, kokios susiklostė apžvelgiamoje byloje, kaip muitinės vertę nurodyti galutinę kainą atitinkančią sandorio vertę (minėta, kad pagal priimtos deklaracijos neatšaukiamumo principą deklaracijos duomenys gali būti keičiami griežtai tik Sąjungos teisės aktuose numatytais atvejais).</w:t>
      </w:r>
    </w:p>
    <w:p w14:paraId="14BC7C12" w14:textId="12283E96" w:rsidR="00C12986" w:rsidRPr="005378B7" w:rsidRDefault="00C12986" w:rsidP="4DB86CC3">
      <w:pPr>
        <w:ind w:firstLine="567"/>
        <w:jc w:val="both"/>
        <w:rPr>
          <w:rFonts w:asciiTheme="minorHAnsi" w:hAnsiTheme="minorHAnsi" w:cstheme="minorBidi"/>
          <w:sz w:val="22"/>
          <w:szCs w:val="22"/>
        </w:rPr>
      </w:pPr>
      <w:r w:rsidRPr="4DB86CC3">
        <w:rPr>
          <w:rFonts w:asciiTheme="minorHAnsi" w:hAnsiTheme="minorHAnsi" w:cstheme="minorBidi"/>
          <w:sz w:val="22"/>
          <w:szCs w:val="22"/>
        </w:rPr>
        <w:t xml:space="preserve">Kadangi mokėtinų delspinigių suma tiesiogiai priklauso nuo mokestinės nepriemokos dydžio, konstatavus, kad muitinė vertė, t. y. ir apmokestinamoji vertė, yra nustatyta netinkamai, LVAT sprendė, kad nagrinėtu atveju negalima ginčo delspinigius pripažinti pagrįstais. Neišsklaidžius abejonių dėl apmokestinamosios vertės dydžio, nėra galimybės įvertinti, ar importo PVM delspinigiai (jų dalis) buvo apskaičiuoti pagrįstai. Todėl mokestinį ginčą nagrinėjusių institucijų sprendimai buvo </w:t>
      </w:r>
      <w:r w:rsidR="39610090" w:rsidRPr="4DB86CC3">
        <w:rPr>
          <w:rFonts w:asciiTheme="minorHAnsi" w:hAnsiTheme="minorHAnsi" w:cstheme="minorBidi"/>
          <w:sz w:val="22"/>
          <w:szCs w:val="22"/>
        </w:rPr>
        <w:t>pa</w:t>
      </w:r>
      <w:r w:rsidRPr="4DB86CC3">
        <w:rPr>
          <w:rFonts w:asciiTheme="minorHAnsi" w:hAnsiTheme="minorHAnsi" w:cstheme="minorBidi"/>
          <w:sz w:val="22"/>
          <w:szCs w:val="22"/>
        </w:rPr>
        <w:t>naikinti ir klausimas dėl jų (delspinigių) pagrįstumo grąžintas centriniam mokesčių administratoriui nagrinėti iš naujo.</w:t>
      </w:r>
    </w:p>
    <w:p w14:paraId="1DF087F9" w14:textId="77777777" w:rsidR="00C12986" w:rsidRPr="005378B7" w:rsidRDefault="00C12986" w:rsidP="00C12986">
      <w:pPr>
        <w:ind w:firstLine="567"/>
        <w:jc w:val="both"/>
        <w:rPr>
          <w:rFonts w:asciiTheme="minorHAnsi" w:hAnsiTheme="minorHAnsi" w:cstheme="minorHAnsi"/>
          <w:sz w:val="22"/>
          <w:szCs w:val="22"/>
        </w:rPr>
      </w:pPr>
    </w:p>
    <w:p w14:paraId="2F9D0F3C" w14:textId="77777777" w:rsidR="00C12986" w:rsidRPr="005378B7" w:rsidRDefault="00C12986" w:rsidP="00C12986">
      <w:pPr>
        <w:jc w:val="both"/>
        <w:rPr>
          <w:rFonts w:asciiTheme="minorHAnsi" w:hAnsiTheme="minorHAnsi" w:cstheme="minorHAnsi"/>
          <w:sz w:val="22"/>
          <w:szCs w:val="22"/>
        </w:rPr>
      </w:pPr>
      <w:r w:rsidRPr="005378B7">
        <w:rPr>
          <w:rFonts w:asciiTheme="minorHAnsi" w:hAnsiTheme="minorHAnsi" w:cstheme="minorHAnsi"/>
          <w:sz w:val="22"/>
          <w:szCs w:val="22"/>
        </w:rPr>
        <w:t>2020 m. birželio 17 d. sprendimas administracinėje byloje Nr. A-2379-968/2020</w:t>
      </w:r>
    </w:p>
    <w:p w14:paraId="375E37FB" w14:textId="77777777" w:rsidR="00C12986" w:rsidRPr="005378B7" w:rsidRDefault="00C12986" w:rsidP="00C12986">
      <w:pPr>
        <w:jc w:val="both"/>
        <w:rPr>
          <w:rFonts w:asciiTheme="minorHAnsi" w:hAnsiTheme="minorHAnsi" w:cstheme="minorHAnsi"/>
          <w:sz w:val="22"/>
          <w:szCs w:val="22"/>
        </w:rPr>
      </w:pPr>
      <w:r w:rsidRPr="005378B7">
        <w:rPr>
          <w:rFonts w:asciiTheme="minorHAnsi" w:hAnsiTheme="minorHAnsi" w:cstheme="minorHAnsi"/>
          <w:sz w:val="22"/>
          <w:szCs w:val="22"/>
        </w:rPr>
        <w:t>Teisminio proceso Nr. 3-61-3-03519-2018-2</w:t>
      </w:r>
    </w:p>
    <w:p w14:paraId="34966117" w14:textId="77777777" w:rsidR="00C12986" w:rsidRPr="005378B7" w:rsidRDefault="00C12986" w:rsidP="00C12986">
      <w:pPr>
        <w:jc w:val="both"/>
        <w:rPr>
          <w:rFonts w:asciiTheme="minorHAnsi" w:hAnsiTheme="minorHAnsi" w:cstheme="minorHAnsi"/>
          <w:sz w:val="22"/>
          <w:szCs w:val="22"/>
        </w:rPr>
      </w:pPr>
      <w:r w:rsidRPr="005378B7">
        <w:rPr>
          <w:rFonts w:asciiTheme="minorHAnsi" w:hAnsiTheme="minorHAnsi" w:cstheme="minorHAnsi"/>
          <w:sz w:val="22"/>
          <w:szCs w:val="22"/>
        </w:rPr>
        <w:t>Procesinio sprendimo kategorijos: 12.5.1.; 12.15.6; 13.5</w:t>
      </w:r>
    </w:p>
    <w:p w14:paraId="08177F15" w14:textId="77777777" w:rsidR="00C12986" w:rsidRPr="005378B7" w:rsidRDefault="00391B52" w:rsidP="00C12986">
      <w:pPr>
        <w:jc w:val="both"/>
        <w:rPr>
          <w:rStyle w:val="Hipersaitas"/>
          <w:rFonts w:ascii="Calibri" w:hAnsi="Calibri" w:cs="Calibri"/>
          <w:sz w:val="22"/>
          <w:szCs w:val="22"/>
        </w:rPr>
      </w:pPr>
      <w:hyperlink r:id="rId18" w:history="1">
        <w:r w:rsidR="00C12986" w:rsidRPr="005378B7">
          <w:rPr>
            <w:rStyle w:val="Hipersaitas"/>
            <w:rFonts w:ascii="Calibri" w:hAnsi="Calibri" w:cs="Calibri"/>
            <w:sz w:val="22"/>
            <w:szCs w:val="22"/>
          </w:rPr>
          <w:t>Prieiga internete</w:t>
        </w:r>
      </w:hyperlink>
    </w:p>
    <w:p w14:paraId="68E4EB5F" w14:textId="178EEA4D" w:rsidR="0087242D" w:rsidRPr="005378B7" w:rsidRDefault="0087242D" w:rsidP="0087242D">
      <w:pPr>
        <w:ind w:firstLine="567"/>
        <w:jc w:val="both"/>
        <w:rPr>
          <w:rFonts w:asciiTheme="minorHAnsi" w:hAnsiTheme="minorHAnsi" w:cstheme="minorHAnsi"/>
          <w:sz w:val="22"/>
          <w:szCs w:val="22"/>
        </w:rPr>
      </w:pPr>
    </w:p>
    <w:p w14:paraId="244DEC50" w14:textId="77777777" w:rsidR="005F0B60" w:rsidRPr="005378B7" w:rsidRDefault="005F0B60" w:rsidP="005F0B60">
      <w:pPr>
        <w:pStyle w:val="Antrat1"/>
        <w:rPr>
          <w:rFonts w:asciiTheme="minorHAnsi" w:hAnsiTheme="minorHAnsi" w:cstheme="minorHAnsi"/>
          <w:b w:val="0"/>
        </w:rPr>
      </w:pPr>
      <w:bookmarkStart w:id="39" w:name="_Toc48829333"/>
      <w:r w:rsidRPr="005378B7">
        <w:rPr>
          <w:rFonts w:asciiTheme="minorHAnsi" w:hAnsiTheme="minorHAnsi" w:cstheme="minorHAnsi"/>
        </w:rPr>
        <w:t>18. Nuosavybės teisių atkūrimas</w:t>
      </w:r>
      <w:bookmarkEnd w:id="39"/>
    </w:p>
    <w:p w14:paraId="5C6F81AB" w14:textId="77777777" w:rsidR="005F0B60" w:rsidRPr="005378B7" w:rsidRDefault="005F0B60" w:rsidP="005F0B60">
      <w:pPr>
        <w:ind w:firstLine="567"/>
        <w:rPr>
          <w:rFonts w:ascii="Calibri" w:hAnsi="Calibri"/>
          <w:b/>
          <w:sz w:val="22"/>
          <w:szCs w:val="22"/>
          <w:u w:val="single"/>
        </w:rPr>
      </w:pPr>
      <w:r w:rsidRPr="005378B7">
        <w:rPr>
          <w:rFonts w:ascii="Calibri" w:hAnsi="Calibri"/>
          <w:b/>
          <w:sz w:val="22"/>
          <w:szCs w:val="22"/>
          <w:u w:val="single"/>
        </w:rPr>
        <w:t>18.6. Valstybės išperkamas nekilnojamasis turtas</w:t>
      </w:r>
    </w:p>
    <w:p w14:paraId="3CCE5756" w14:textId="77777777" w:rsidR="005F0B60" w:rsidRPr="005378B7" w:rsidRDefault="005F0B60" w:rsidP="005F0B60">
      <w:pPr>
        <w:ind w:firstLine="1134"/>
        <w:rPr>
          <w:rFonts w:ascii="Calibri" w:hAnsi="Calibri"/>
          <w:b/>
          <w:sz w:val="22"/>
          <w:szCs w:val="22"/>
          <w:u w:val="single"/>
        </w:rPr>
      </w:pPr>
      <w:r w:rsidRPr="005378B7">
        <w:rPr>
          <w:rFonts w:ascii="Calibri" w:hAnsi="Calibri"/>
          <w:b/>
          <w:sz w:val="22"/>
          <w:szCs w:val="22"/>
          <w:u w:val="single"/>
        </w:rPr>
        <w:t>18.6.1. Valstybės išperkama žemė</w:t>
      </w:r>
    </w:p>
    <w:p w14:paraId="52F94C64" w14:textId="77777777" w:rsidR="005F0B60" w:rsidRPr="005378B7" w:rsidRDefault="005F0B60" w:rsidP="005F0B60">
      <w:pPr>
        <w:ind w:firstLine="1701"/>
        <w:rPr>
          <w:rFonts w:ascii="Calibri" w:hAnsi="Calibri"/>
          <w:b/>
          <w:sz w:val="22"/>
          <w:szCs w:val="22"/>
          <w:u w:val="single"/>
        </w:rPr>
      </w:pPr>
      <w:r w:rsidRPr="005378B7">
        <w:rPr>
          <w:rFonts w:ascii="Calibri" w:hAnsi="Calibri"/>
          <w:b/>
          <w:sz w:val="22"/>
          <w:szCs w:val="22"/>
          <w:u w:val="single"/>
        </w:rPr>
        <w:t>18.6.1.5. Kita valstybės išperkama žemė</w:t>
      </w:r>
    </w:p>
    <w:p w14:paraId="40F4837A" w14:textId="77777777" w:rsidR="005F0B60" w:rsidRPr="005378B7" w:rsidRDefault="005F0B60" w:rsidP="005F0B60">
      <w:pPr>
        <w:rPr>
          <w:rFonts w:asciiTheme="minorHAnsi" w:hAnsiTheme="minorHAnsi" w:cstheme="minorHAnsi"/>
          <w:bCs/>
          <w:sz w:val="22"/>
          <w:szCs w:val="22"/>
        </w:rPr>
      </w:pPr>
    </w:p>
    <w:p w14:paraId="7F64AF6A" w14:textId="77777777" w:rsidR="005F0B60" w:rsidRPr="005378B7" w:rsidRDefault="005F0B60" w:rsidP="005F0B60">
      <w:pPr>
        <w:pStyle w:val="Antrat2"/>
        <w:rPr>
          <w:rFonts w:asciiTheme="minorHAnsi" w:hAnsiTheme="minorHAnsi" w:cstheme="minorHAnsi"/>
          <w:bCs w:val="0"/>
          <w:i w:val="0"/>
        </w:rPr>
      </w:pPr>
      <w:bookmarkStart w:id="40" w:name="_Toc48829334"/>
      <w:r w:rsidRPr="005378B7">
        <w:rPr>
          <w:rFonts w:asciiTheme="minorHAnsi" w:hAnsiTheme="minorHAnsi" w:cstheme="minorHAnsi"/>
        </w:rPr>
        <w:t>Dėl pastatams, statiniams, įrenginiams eksploatuoti reikalingų žemės sklypų priskyrimo valstybės išperkamai žemei sąlygų</w:t>
      </w:r>
      <w:bookmarkEnd w:id="40"/>
    </w:p>
    <w:p w14:paraId="54AA7C61" w14:textId="77777777" w:rsidR="005F0B60" w:rsidRPr="005378B7" w:rsidRDefault="005F0B60" w:rsidP="005F0B60">
      <w:pPr>
        <w:rPr>
          <w:rFonts w:asciiTheme="minorHAnsi" w:hAnsiTheme="minorHAnsi" w:cstheme="minorHAnsi"/>
          <w:bCs/>
          <w:sz w:val="22"/>
          <w:szCs w:val="22"/>
        </w:rPr>
      </w:pPr>
    </w:p>
    <w:p w14:paraId="2B726D48" w14:textId="5D3FBF48" w:rsidR="005F0B60" w:rsidRPr="005378B7" w:rsidRDefault="005F0B60" w:rsidP="005F0B60">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 xml:space="preserve">Apžvelgiamoje byloje ginčas iš esmės kilo dėl žemės, į kurią pareiškėjas siekė atkurti nuosavybės teises, priskyrimo valstybės išperkamai žemei </w:t>
      </w:r>
      <w:r w:rsidR="00FF6CC8" w:rsidRPr="005378B7">
        <w:rPr>
          <w:rFonts w:asciiTheme="minorHAnsi" w:hAnsiTheme="minorHAnsi" w:cstheme="minorHAnsi"/>
          <w:bCs/>
          <w:sz w:val="22"/>
          <w:szCs w:val="22"/>
        </w:rPr>
        <w:t>P</w:t>
      </w:r>
      <w:r w:rsidRPr="005378B7">
        <w:rPr>
          <w:rFonts w:asciiTheme="minorHAnsi" w:hAnsiTheme="minorHAnsi" w:cstheme="minorHAnsi"/>
          <w:bCs/>
          <w:sz w:val="22"/>
          <w:szCs w:val="22"/>
        </w:rPr>
        <w:t>iliečių nuosavybės teisių į išlikusį nekilnojamąjį turtą atkūrimo įstatymo (toliau – Atkūrimo įstatymas) 12 straipsnio 1 dalies 3 punkto pagrindu.</w:t>
      </w:r>
    </w:p>
    <w:p w14:paraId="5FD7270A" w14:textId="77777777" w:rsidR="005F0B60" w:rsidRPr="005378B7" w:rsidRDefault="005F0B60" w:rsidP="005F0B60">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Pareiškėjas prašė teismo panaikinti Nacionalinės žemės tarnybos prie Žemės ūkio ministerijos (toliau – NŽT) sprendimus, kuriais nuosavybės teisės į buvusio savininko J. B. nekilnojamojo turto dalį, t. y. 0,9932 ha ir 0,1449 ha ploto žemės, atkurtos atlyginant pinigais, ir įpareigoti atsakovą Panevėžio miesto savivaldybės administraciją (toliau – Administracija) per tris mėnesius nuo teismo sprendimo įsiteisėjimo dienos ar kitą teismo nustatytą terminą suformuoti žemės sklypus, skirtus nuosavybės teisėms atkurti buvusio žemės savininko J. B. iki nacionalizacijos valdytos žemės ribose, pagal UAB „GeoVegas“ parengtus grąžinamos žemės sklypų Nr. 1–10 planus ar kitus panašius žemės sklypus ir pagal Administracijos parengtą Grąžinamo natūra žemės sklypo schemą M1:500 – apie 0,0800 ha ploto žemės sklypą.</w:t>
      </w:r>
    </w:p>
    <w:p w14:paraId="5C019A33" w14:textId="77777777" w:rsidR="005F0B60" w:rsidRPr="005378B7" w:rsidRDefault="005F0B60" w:rsidP="005F0B60">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Pirmosios instancijos teismas pareiškėjo skundą tenkino iš dalies ir įpareigojo Administraciją per tris mėnesius nuo teismo sprendimo įsiteisėjimo dienos suformuoti žemės sklypus, skirtus nuosavybės teisėms atkurti buvusio žemės savininko J. B. iki nacionalizacijos valdytos žemės ribose, pagal UAB „GeoVegas“ paruoštus siūlomus grąžinamos žemės sklypų Nr. 5 (0,2150 ha ploto) ir Nr. 10 (1,0295 ha ploto) planus bei spręsti klausimą dėl likusios 0,0200 ha žemės sklypo dalies suformavimo pareiškėjui pagal atsakovo paruoštą Grąžinimo natūra žemės sklypo schemą M1:500.</w:t>
      </w:r>
    </w:p>
    <w:p w14:paraId="44858220" w14:textId="77777777" w:rsidR="005F0B60" w:rsidRPr="005378B7" w:rsidRDefault="005F0B60" w:rsidP="005F0B60">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lastRenderedPageBreak/>
        <w:t xml:space="preserve">Bylą apeliacine tvarka nagrinėjusi teisėjų kolegija pažymėjo, kad aiškinant Atkūrimo įstatymo 12 straipsnio 1 dalies 3 punkto nuostatas, kurios įtvirtina, jog valstybės išperkamai žemei priskiriama žemė, kuri iki 1995 m. birželio 1 d. buvo miestams nustatyta tvarka priskirtose teritorijose ir pagal įstatymus nustatyta tvarka patvirtintuose detaliuosiuose planuose yra užimta pastatams, statiniams ar įrenginiams (statomiems arba pastatytiems) eksploatuoti reikalingų žemės sklypų, akcentuojamas detaliųjų planų patvirtinimas bei aplinkybė, kad juose turi būti suformuoti pastatams, statiniams ir įrenginiams eksploatuoti reikalingi žemės sklypai. </w:t>
      </w:r>
      <w:r w:rsidRPr="005378B7">
        <w:rPr>
          <w:rFonts w:asciiTheme="minorHAnsi" w:hAnsiTheme="minorHAnsi" w:cstheme="minorHAnsi"/>
          <w:bCs/>
          <w:sz w:val="22"/>
          <w:szCs w:val="22"/>
          <w:u w:val="single"/>
        </w:rPr>
        <w:t>Įstatymo nuostatos esmė – valstybės išperkamai žemei priskirti žemės sklypus, kurie reikalingi eksploatuoti pastatams, statiniams, įrenginiams – suponuoja aiškinimą, kad šie pastatai turi būti naudojami pagal jų paskirtį, o žemės sklypai priskiriami valstybės išperkamiems tokio dydžio, kurie būtini jiems eksploatuoti pagal paskirtį</w:t>
      </w:r>
      <w:r w:rsidRPr="005378B7">
        <w:rPr>
          <w:rFonts w:asciiTheme="minorHAnsi" w:hAnsiTheme="minorHAnsi" w:cstheme="minorHAnsi"/>
          <w:bCs/>
          <w:sz w:val="22"/>
          <w:szCs w:val="22"/>
        </w:rPr>
        <w:t xml:space="preserve">. Atkūrimo įstatymo 12 straipsnio 1 dalies 3 punkto nuostatos riboja pretendentų galimybes atkurti nuosavybės teises natūra, todėl, atsižvelgiant į Atkūrimo įstatymo paskirtį ir tikslus, pretendentų teises ribojančios nuostatos negali būti aiškinamos plečiamai, teikiant prioritetą privačiam interesui nuomoti ar kitais pagrindais naudoti valstybei priklausančius didesnio ploto žemės sklypus, negu jie būtini turimiems pastatams, statiniams ar įrenginiams eksploatuoti. Tai reiškia, kad </w:t>
      </w:r>
      <w:r w:rsidRPr="005378B7">
        <w:rPr>
          <w:rFonts w:asciiTheme="minorHAnsi" w:hAnsiTheme="minorHAnsi" w:cstheme="minorHAnsi"/>
          <w:bCs/>
          <w:sz w:val="22"/>
          <w:szCs w:val="22"/>
          <w:u w:val="single"/>
        </w:rPr>
        <w:t>nesant teritorijų planavimo dokumente – detaliajame ar jam prilyginamame plane – suplanuoto žemės sklypo pastatams, statiniams ir įrenginiams eksploatuoti arba įrodžius, kad detaliajame plane suplanuotas žemės sklypas nėra reikalingas visas ar jo dalis pastatams, statiniams ar įrenginiams eksploatuoti, nes jie nėra realiai naudojami pagal paskirtį, žemės sklypas ar jo dalis negali būti priskiriama valstybės išperkamai, ir turi būti sprendžiama dėl žemės sklypo formavimo nuosavybės teisių atkūrimui</w:t>
      </w:r>
      <w:r w:rsidRPr="005378B7">
        <w:rPr>
          <w:rFonts w:asciiTheme="minorHAnsi" w:hAnsiTheme="minorHAnsi" w:cstheme="minorHAnsi"/>
          <w:bCs/>
          <w:sz w:val="22"/>
          <w:szCs w:val="22"/>
        </w:rPr>
        <w:t>.</w:t>
      </w:r>
    </w:p>
    <w:p w14:paraId="50DDD92B" w14:textId="719A1AB3" w:rsidR="005F0B60" w:rsidRPr="005378B7" w:rsidRDefault="005F0B60" w:rsidP="005F0B60">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Be to, teisėjų kolegija priminė, kad Atkūrimo įstatymo 12 straipsnio 1 dalies 3 punktas turi būti aiškinamas per visuomeninio poreikio prizmę bei kad šis poreikis konkrečiam žemės sklypui turi būti aiškiai ir konkrečiai išreikštas atitinkamos teritorijos detaliajame plane. Ir priešingai, atitinkamos teritorijos detaliajame plane abstraktaus pobūdžio nuorodos į visuomeninį poreikį, jo nesiejant su konkrečia ir aiškia būtinybe atitinkamą sklypą naudoti visuomenės poreikiams esamuoju metu ar ateityje, tokio žemės sklypo savaime nedaro valstybės išperkama žeme, t. y. pati nuoroda detaliajame plane, nesukonkretinus visuomeninio poreikio į konkretų žemės sklypą, yra nepakankama, kad būtų galima tokį žemės sklypą automatiškai priskirti valstybės išperkamai žemei. Nesant realaus ir objektyviai pagrįsto visuomenės poreikio, detaliuoju planu suformuotas žemės sklypas turi būti traktuojamas kaip laisvas neužstatytas žemės sklypas į kurį gali būti atkurtos nuosavybės teisės, grąžinant jį natūra, nes priešingu atveju be konstituciškai pateisinamo pagrindo būtų suvaržomos teisės į nuosavybės teisių atkūrimą.</w:t>
      </w:r>
    </w:p>
    <w:p w14:paraId="69E134C3" w14:textId="24070A05" w:rsidR="005F0B60" w:rsidRPr="005378B7" w:rsidRDefault="005F0B60" w:rsidP="58831A06">
      <w:pPr>
        <w:ind w:firstLine="567"/>
        <w:jc w:val="both"/>
        <w:rPr>
          <w:rFonts w:asciiTheme="minorHAnsi" w:hAnsiTheme="minorHAnsi" w:cstheme="minorBidi"/>
          <w:sz w:val="22"/>
          <w:szCs w:val="22"/>
        </w:rPr>
      </w:pPr>
      <w:r w:rsidRPr="007462E3">
        <w:rPr>
          <w:rFonts w:asciiTheme="minorHAnsi" w:hAnsiTheme="minorHAnsi" w:cstheme="minorBidi"/>
          <w:sz w:val="22"/>
          <w:szCs w:val="22"/>
        </w:rPr>
        <w:t xml:space="preserve">Taigi, teisėjų kolegija pabrėžė, kad </w:t>
      </w:r>
      <w:r w:rsidRPr="007462E3">
        <w:rPr>
          <w:rFonts w:asciiTheme="minorHAnsi" w:hAnsiTheme="minorHAnsi" w:cstheme="minorBidi"/>
          <w:sz w:val="22"/>
          <w:szCs w:val="22"/>
          <w:u w:val="single"/>
        </w:rPr>
        <w:t>teisinės prielaidos formuoti žemės sklypą nuosavybės teisių atkūrimui</w:t>
      </w:r>
      <w:r w:rsidRPr="007462E3">
        <w:rPr>
          <w:rFonts w:asciiTheme="minorHAnsi" w:hAnsiTheme="minorHAnsi" w:cstheme="minorBidi"/>
          <w:sz w:val="22"/>
          <w:szCs w:val="22"/>
        </w:rPr>
        <w:t xml:space="preserve"> </w:t>
      </w:r>
      <w:r w:rsidRPr="58831A06">
        <w:rPr>
          <w:rFonts w:asciiTheme="minorHAnsi" w:hAnsiTheme="minorHAnsi" w:cstheme="minorBidi"/>
          <w:sz w:val="22"/>
          <w:szCs w:val="22"/>
          <w:u w:val="single"/>
        </w:rPr>
        <w:t>yra žemės sklypo dalies faktinis nenaudojimas pastatams, statiniams ir įrenginiams eksploatuoti bei visuomenės poreikio nebuvimas konkrečiai teritorijai</w:t>
      </w:r>
      <w:r w:rsidRPr="58831A06">
        <w:rPr>
          <w:rFonts w:asciiTheme="minorHAnsi" w:hAnsiTheme="minorHAnsi" w:cstheme="minorBidi"/>
          <w:sz w:val="22"/>
          <w:szCs w:val="22"/>
        </w:rPr>
        <w:t>. Teisėjų kolegija kartu pažymėjo, kad nuosavybės teisių tinkamas atkūrimas taip pat laikytinas viešuoju interesu, ginamu įstatymo, kuris neturi būti paneigiamas delsiant formuoti realiai nenaudojamus žemės sklypus grąžinimui natūra, tai būtų neteisinga ir prieštarautų Atkūrimo įstatyme įtvirtintiems tikslams.</w:t>
      </w:r>
    </w:p>
    <w:p w14:paraId="7FB21D7D" w14:textId="77777777" w:rsidR="005F0B60" w:rsidRPr="005378B7" w:rsidRDefault="005F0B60" w:rsidP="005F0B60">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Iš byloje surinktų duomenų buvo nustatyta, kad dalis ginčo žemės teritorijos (sklypas Nr. 5) nėra suplanuota detaliuoju planu, taip pat dalis teritorijos nėra eksploatuojama, ginčui aktualioje žemės sklypo dalyje žemė nėra užimta statiniais, pastatais ir įrenginiais, o visuomenės poreikiai šiai ginčo žemės sklypo teritorijos daliai apskritai nebuvo įrodinėjami. Nors dalis ginčo žemės sklypo teritorijos (sklypas Nr. 10) suplanuota detaliuoju planu veiklai, kuri skirta visuomenės poreikių tenkinimui – UAB „PANEVĖŽIO AUTOBUSŲ PARKAS“ veiklai, teisėjų kolegija pažymėjo, kad tai savaime nereiškia, jog ši konkreti teritorija būtina tenkinant šiuos poreikius ir jai nėra alternatyvų. Šiuo aspektu byloje buvo nustatytos aplinkybės, kad faktiškai minėta ginčo teritorija taip pat nėra naudojama, autobusų stotis yra kitoje vietoje, detaliojo plano sprendiniai ginčo teritorijoje nėra realiai įgyvendinami daugelį metų, be to, dalis šio sklypo buvo išnuomota kitiems ūkio subjektams, kurie vykdo ūkinę komercinę veiklą apskritai nesietiną su visuomenės poreikiais konkrečioje teritorijoje. Teisėjų kolegija pabrėžė, kad remiantis apeliantų nurodytais argumentais dėl statinių, neturinčių savarankiškos paskirties (tvora ir kiemo aikštelė) buvimo ginčo teritorijoje ir dėl sklypo nuomos sutarties su trečiuoju suinteresuotu asmeniu sudarymo, taip pat negali būti paneigiama galimybė formuoti žemės sklypo ginčo dalį nuosavybės teisių atkūrimui.</w:t>
      </w:r>
    </w:p>
    <w:p w14:paraId="6F223FE4" w14:textId="77777777" w:rsidR="005F0B60" w:rsidRPr="005378B7" w:rsidRDefault="005F0B60" w:rsidP="005F0B60">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Atsižvelgiant į tai, pirmosios instancijos teismo sprendimas paliktas nepakeistas.</w:t>
      </w:r>
    </w:p>
    <w:p w14:paraId="0FF9F4DC" w14:textId="77777777" w:rsidR="005F0B60" w:rsidRPr="005378B7" w:rsidRDefault="005F0B60" w:rsidP="005F0B60">
      <w:pPr>
        <w:ind w:firstLine="567"/>
        <w:jc w:val="both"/>
        <w:rPr>
          <w:rFonts w:asciiTheme="minorHAnsi" w:hAnsiTheme="minorHAnsi" w:cstheme="minorHAnsi"/>
          <w:bCs/>
          <w:sz w:val="22"/>
          <w:szCs w:val="22"/>
        </w:rPr>
      </w:pPr>
    </w:p>
    <w:p w14:paraId="0333461C" w14:textId="77777777" w:rsidR="005F0B60" w:rsidRPr="005378B7" w:rsidRDefault="005F0B60" w:rsidP="005F0B60">
      <w:pPr>
        <w:rPr>
          <w:rFonts w:asciiTheme="minorHAnsi" w:hAnsiTheme="minorHAnsi" w:cstheme="minorHAnsi"/>
          <w:sz w:val="22"/>
          <w:szCs w:val="22"/>
        </w:rPr>
      </w:pPr>
      <w:r w:rsidRPr="005378B7">
        <w:rPr>
          <w:rFonts w:asciiTheme="minorHAnsi" w:hAnsiTheme="minorHAnsi" w:cstheme="minorHAnsi"/>
          <w:sz w:val="22"/>
          <w:szCs w:val="22"/>
        </w:rPr>
        <w:t xml:space="preserve">2020 m. birželio 3 d. nutartis administracinėje byloje Nr. </w:t>
      </w:r>
      <w:r w:rsidRPr="005378B7">
        <w:rPr>
          <w:rFonts w:asciiTheme="minorHAnsi" w:hAnsiTheme="minorHAnsi" w:cstheme="minorHAnsi"/>
          <w:bCs/>
          <w:sz w:val="22"/>
          <w:szCs w:val="22"/>
          <w:lang w:eastAsia="en-US"/>
        </w:rPr>
        <w:t>A-4206-492/2020</w:t>
      </w:r>
    </w:p>
    <w:p w14:paraId="61155DC3" w14:textId="77777777" w:rsidR="005F0B60" w:rsidRPr="005378B7" w:rsidRDefault="005F0B60" w:rsidP="005F0B60">
      <w:pPr>
        <w:rPr>
          <w:rFonts w:asciiTheme="minorHAnsi" w:hAnsiTheme="minorHAnsi" w:cstheme="minorHAnsi"/>
          <w:bCs/>
          <w:sz w:val="22"/>
          <w:szCs w:val="22"/>
          <w:lang w:eastAsia="en-US"/>
        </w:rPr>
      </w:pPr>
      <w:r w:rsidRPr="005378B7">
        <w:rPr>
          <w:rFonts w:asciiTheme="minorHAnsi" w:hAnsiTheme="minorHAnsi" w:cstheme="minorHAnsi"/>
          <w:sz w:val="22"/>
          <w:szCs w:val="22"/>
        </w:rPr>
        <w:t xml:space="preserve">Teisminio proceso Nr. </w:t>
      </w:r>
      <w:r w:rsidRPr="005378B7">
        <w:rPr>
          <w:rFonts w:asciiTheme="minorHAnsi" w:hAnsiTheme="minorHAnsi" w:cstheme="minorHAnsi"/>
          <w:bCs/>
          <w:sz w:val="22"/>
          <w:szCs w:val="22"/>
          <w:lang w:eastAsia="en-US"/>
        </w:rPr>
        <w:t>3-65-3-00192-2017-9</w:t>
      </w:r>
    </w:p>
    <w:p w14:paraId="0BBAE786" w14:textId="77777777" w:rsidR="005F0B60" w:rsidRPr="005378B7" w:rsidRDefault="005F0B60" w:rsidP="005F0B60">
      <w:pPr>
        <w:rPr>
          <w:rFonts w:asciiTheme="minorHAnsi" w:hAnsiTheme="minorHAnsi" w:cstheme="minorHAnsi"/>
          <w:sz w:val="22"/>
          <w:szCs w:val="22"/>
          <w:lang w:eastAsia="en-US"/>
        </w:rPr>
      </w:pPr>
      <w:r w:rsidRPr="005378B7">
        <w:rPr>
          <w:rFonts w:asciiTheme="minorHAnsi" w:hAnsiTheme="minorHAnsi" w:cstheme="minorHAnsi"/>
          <w:sz w:val="22"/>
          <w:szCs w:val="22"/>
        </w:rPr>
        <w:lastRenderedPageBreak/>
        <w:t xml:space="preserve">Procesinio sprendimo </w:t>
      </w:r>
      <w:r w:rsidRPr="005378B7">
        <w:rPr>
          <w:rFonts w:asciiTheme="minorHAnsi" w:hAnsiTheme="minorHAnsi" w:cstheme="minorHAnsi"/>
          <w:sz w:val="22"/>
          <w:szCs w:val="22"/>
          <w:lang w:eastAsia="en-US"/>
        </w:rPr>
        <w:t>kategorijos: 18.4.2; 18.6.1.5; 18.7</w:t>
      </w:r>
    </w:p>
    <w:p w14:paraId="1C50B674" w14:textId="77777777" w:rsidR="005F0B60" w:rsidRPr="005378B7" w:rsidRDefault="00391B52" w:rsidP="005F0B60">
      <w:pPr>
        <w:rPr>
          <w:rFonts w:asciiTheme="minorHAnsi" w:hAnsiTheme="minorHAnsi" w:cstheme="minorHAnsi"/>
          <w:sz w:val="22"/>
          <w:szCs w:val="22"/>
          <w:u w:val="single"/>
        </w:rPr>
      </w:pPr>
      <w:hyperlink r:id="rId19" w:history="1">
        <w:r w:rsidR="005F0B60" w:rsidRPr="005378B7">
          <w:rPr>
            <w:rStyle w:val="Hipersaitas"/>
            <w:rFonts w:asciiTheme="minorHAnsi" w:hAnsiTheme="minorHAnsi" w:cstheme="minorHAnsi"/>
            <w:sz w:val="22"/>
            <w:szCs w:val="22"/>
          </w:rPr>
          <w:t>Prieiga internete</w:t>
        </w:r>
      </w:hyperlink>
    </w:p>
    <w:p w14:paraId="60BF41D8" w14:textId="77777777" w:rsidR="005F0B60" w:rsidRPr="005378B7" w:rsidRDefault="005F0B60" w:rsidP="00D11361">
      <w:pPr>
        <w:jc w:val="both"/>
        <w:rPr>
          <w:rFonts w:asciiTheme="minorHAnsi" w:hAnsiTheme="minorHAnsi" w:cstheme="minorHAnsi"/>
          <w:sz w:val="22"/>
          <w:szCs w:val="22"/>
        </w:rPr>
      </w:pPr>
    </w:p>
    <w:p w14:paraId="7521E1B2" w14:textId="77777777" w:rsidR="00B44563" w:rsidRPr="005378B7" w:rsidRDefault="00B44563" w:rsidP="00CE651A">
      <w:pPr>
        <w:pStyle w:val="Antrat1"/>
        <w:rPr>
          <w:rFonts w:asciiTheme="minorHAnsi" w:hAnsiTheme="minorHAnsi" w:cstheme="minorHAnsi"/>
          <w:b w:val="0"/>
        </w:rPr>
      </w:pPr>
      <w:bookmarkStart w:id="41" w:name="_Toc48829335"/>
      <w:r w:rsidRPr="005378B7">
        <w:rPr>
          <w:rFonts w:asciiTheme="minorHAnsi" w:hAnsiTheme="minorHAnsi" w:cstheme="minorHAnsi"/>
        </w:rPr>
        <w:t>20. Civilinė atsakomybė už žalą, atsiradusią dėl valdžios institucijų neteisėtų veiksmų</w:t>
      </w:r>
      <w:bookmarkEnd w:id="41"/>
    </w:p>
    <w:p w14:paraId="0F0CA456" w14:textId="77777777" w:rsidR="00A114C5" w:rsidRPr="005378B7" w:rsidRDefault="00A114C5" w:rsidP="00A114C5">
      <w:pPr>
        <w:ind w:firstLine="567"/>
        <w:jc w:val="both"/>
        <w:rPr>
          <w:rFonts w:asciiTheme="minorHAnsi" w:hAnsiTheme="minorHAnsi" w:cstheme="minorHAnsi"/>
          <w:b/>
          <w:sz w:val="22"/>
          <w:szCs w:val="22"/>
          <w:u w:val="single"/>
        </w:rPr>
      </w:pPr>
      <w:r w:rsidRPr="005378B7">
        <w:rPr>
          <w:rFonts w:asciiTheme="minorHAnsi" w:hAnsiTheme="minorHAnsi" w:cstheme="minorHAnsi"/>
          <w:b/>
          <w:sz w:val="22"/>
          <w:szCs w:val="22"/>
          <w:u w:val="single"/>
        </w:rPr>
        <w:t>20.2. Civilinės atsakomybės sąlygos</w:t>
      </w:r>
    </w:p>
    <w:p w14:paraId="73092C24" w14:textId="77777777" w:rsidR="00A114C5" w:rsidRPr="005378B7" w:rsidRDefault="00A114C5" w:rsidP="00A114C5">
      <w:pPr>
        <w:ind w:firstLine="1134"/>
        <w:jc w:val="both"/>
        <w:rPr>
          <w:rFonts w:asciiTheme="minorHAnsi" w:hAnsiTheme="minorHAnsi" w:cstheme="minorHAnsi"/>
          <w:b/>
          <w:sz w:val="22"/>
          <w:szCs w:val="22"/>
          <w:u w:val="single"/>
        </w:rPr>
      </w:pPr>
      <w:r w:rsidRPr="005378B7">
        <w:rPr>
          <w:rFonts w:asciiTheme="minorHAnsi" w:hAnsiTheme="minorHAnsi" w:cstheme="minorHAnsi"/>
          <w:b/>
          <w:sz w:val="22"/>
          <w:szCs w:val="22"/>
          <w:u w:val="single"/>
        </w:rPr>
        <w:t>20.2.3. Žala</w:t>
      </w:r>
    </w:p>
    <w:p w14:paraId="1312CB58" w14:textId="77777777" w:rsidR="00A114C5" w:rsidRPr="005378B7" w:rsidRDefault="00A114C5" w:rsidP="00A114C5">
      <w:pPr>
        <w:ind w:firstLine="1701"/>
        <w:jc w:val="both"/>
        <w:rPr>
          <w:rFonts w:asciiTheme="minorHAnsi" w:hAnsiTheme="minorHAnsi" w:cstheme="minorHAnsi"/>
          <w:b/>
          <w:sz w:val="22"/>
          <w:szCs w:val="22"/>
          <w:u w:val="single"/>
        </w:rPr>
      </w:pPr>
      <w:r w:rsidRPr="005378B7">
        <w:rPr>
          <w:rFonts w:asciiTheme="minorHAnsi" w:hAnsiTheme="minorHAnsi" w:cstheme="minorHAnsi"/>
          <w:b/>
          <w:sz w:val="22"/>
          <w:szCs w:val="22"/>
          <w:u w:val="single"/>
        </w:rPr>
        <w:t>20.2.3.2. Neturtinė žala</w:t>
      </w:r>
    </w:p>
    <w:p w14:paraId="29B2E6D8" w14:textId="77777777" w:rsidR="00A114C5" w:rsidRPr="005378B7" w:rsidRDefault="00A114C5" w:rsidP="00A114C5">
      <w:pPr>
        <w:ind w:firstLine="567"/>
        <w:jc w:val="both"/>
        <w:rPr>
          <w:rFonts w:asciiTheme="minorHAnsi" w:hAnsiTheme="minorHAnsi" w:cstheme="minorHAnsi"/>
          <w:iCs/>
          <w:sz w:val="22"/>
          <w:szCs w:val="22"/>
        </w:rPr>
      </w:pPr>
    </w:p>
    <w:p w14:paraId="4F4EB752" w14:textId="77777777" w:rsidR="00A114C5" w:rsidRPr="005378B7" w:rsidRDefault="00A114C5" w:rsidP="00A114C5">
      <w:pPr>
        <w:pStyle w:val="Antrat2"/>
      </w:pPr>
      <w:bookmarkStart w:id="42" w:name="_Toc48829336"/>
      <w:r w:rsidRPr="005378B7">
        <w:t>Dėl artimųjų teisės reikalauti atlyginti mirusio asmens patirtą neturtinę žalą valstybei neužtikrinus bendrojo Europos skubios pagalbos iškvietimo telefono ryšio numerio 112 tinkamo funkcionavimo</w:t>
      </w:r>
      <w:bookmarkEnd w:id="42"/>
    </w:p>
    <w:p w14:paraId="19DBB03D" w14:textId="77777777" w:rsidR="00A114C5" w:rsidRPr="005378B7" w:rsidRDefault="00A114C5" w:rsidP="00A114C5">
      <w:pPr>
        <w:jc w:val="both"/>
        <w:rPr>
          <w:rFonts w:asciiTheme="minorHAnsi" w:hAnsiTheme="minorHAnsi" w:cstheme="minorHAnsi"/>
          <w:sz w:val="22"/>
          <w:szCs w:val="22"/>
          <w:u w:val="single"/>
        </w:rPr>
      </w:pPr>
    </w:p>
    <w:p w14:paraId="1C04D9C5" w14:textId="545D3681" w:rsidR="00A114C5" w:rsidRPr="005378B7" w:rsidRDefault="00A114C5" w:rsidP="00A114C5">
      <w:pPr>
        <w:ind w:firstLine="567"/>
        <w:jc w:val="both"/>
        <w:rPr>
          <w:rFonts w:asciiTheme="minorHAnsi" w:hAnsiTheme="minorHAnsi" w:cstheme="minorHAnsi"/>
          <w:sz w:val="22"/>
          <w:szCs w:val="22"/>
        </w:rPr>
      </w:pPr>
      <w:r w:rsidRPr="005378B7">
        <w:rPr>
          <w:rFonts w:asciiTheme="minorHAnsi" w:hAnsiTheme="minorHAnsi" w:cstheme="minorHAnsi"/>
          <w:sz w:val="22"/>
          <w:szCs w:val="22"/>
        </w:rPr>
        <w:t>Pareiškėjai prašė atsakovą Lietuvos valstybę atlyginti neturtinę žalą, kadangi atsakovas neužtikrino, kad būtų įgyvendinta 2002 m. kovo 7 d. Europos Parlamento ir Tarybos direktyvos 2002/22/EB dėl universaliųjų paslaugų ir paslaugų gavėjų teisių, susijusių su elektroninių ryšių tinklais ir paslaugomis (Universaliųjų paslaugų Direktyva)</w:t>
      </w:r>
      <w:r w:rsidR="00677C0E" w:rsidRPr="005378B7">
        <w:rPr>
          <w:rFonts w:asciiTheme="minorHAnsi" w:hAnsiTheme="minorHAnsi" w:cstheme="minorHAnsi"/>
          <w:sz w:val="22"/>
          <w:szCs w:val="22"/>
        </w:rPr>
        <w:t xml:space="preserve"> (toliau – Paslaugų direktyva)</w:t>
      </w:r>
      <w:r w:rsidRPr="005378B7">
        <w:rPr>
          <w:rFonts w:asciiTheme="minorHAnsi" w:hAnsiTheme="minorHAnsi" w:cstheme="minorHAnsi"/>
          <w:sz w:val="22"/>
          <w:szCs w:val="22"/>
        </w:rPr>
        <w:t xml:space="preserve"> 26 straipsnio 5 dalis, įpareigojanti ryšio operatorius teikti asmenų, skambinančių bendruoju pagalbos telefonu 112, vietos nustatymo duomenis pagalbos tarnyboms. Dėl tokio neveikimo nukentėjusiajai iš savo mobiliojo telefono paskambinus bendruoju pagalbos telefono numeriu 112, operatoriai neperdavė jos vietos nustatymo duomenų Bendrajam pagalbos centrui, o be šios informacijos policija negalėjo organizuoti jos gelbėjimo operacijos. Pirmosios instancijos teismas pareiškėjų skundą tenkino iš dalies. Pareiškėja apeliaciniame skunde prašė panaikinti pirmosios instancijos sprendimo dalį, kuria atsisakyta nukentėjusiosios patirtos neturtinės žalos atlyginimą priteisti įpėdinei, t. y. pareiškėjai, ir perduoti pirmosios instancijos teismui šią bylos dalį nagrinėti iš naujo.</w:t>
      </w:r>
    </w:p>
    <w:p w14:paraId="01232A98" w14:textId="58B9ED71" w:rsidR="00A114C5" w:rsidRPr="005378B7" w:rsidRDefault="00A114C5" w:rsidP="58831A06">
      <w:pPr>
        <w:ind w:firstLine="567"/>
        <w:jc w:val="both"/>
        <w:rPr>
          <w:rFonts w:asciiTheme="minorHAnsi" w:hAnsiTheme="minorHAnsi" w:cstheme="minorBidi"/>
          <w:sz w:val="22"/>
          <w:szCs w:val="22"/>
        </w:rPr>
      </w:pPr>
      <w:r w:rsidRPr="58831A06">
        <w:rPr>
          <w:rFonts w:asciiTheme="minorHAnsi" w:hAnsiTheme="minorHAnsi" w:cstheme="minorBidi"/>
          <w:sz w:val="22"/>
          <w:szCs w:val="22"/>
        </w:rPr>
        <w:t xml:space="preserve">LVAT teisėjų kolegija nurodė, jog pirmosios instancijos teismas visiškai pagrįstai pripažino, kad valstybės institucijų neveikimas, t. y. nukentėjusiosios buvimo vietos nenustatymas pagal Paslaugų direktyvos reikalavimus ir dėl šios aplinkybės negalėjimas suteikti pagalbos nukentėjusiajai, jai prisiskambinus bendruoju Europos skubios pagalbos iškvietimo telefono ryšio numeriu 112, pakankamai prisidėjo prie neturtinės žalos pareiškėjams atsiradimo. Teismas, nustatęs netiesioginį ryšį tarp valstybės institucijų neteisėtų veiksmų ir pareiškėjų patirtos neturtinės žalos, konstatavo, kad atsakovui Lietuvos valstybei kyla pareiga atlyginti pareiškėjams neturtinę žalą. Vis dėlto LVAT teisėjų kolegija nesutiko su pirmosios instancijos teismo išvada, kad nukentėjusiosios teisė į neturtinės žalos atlyginimą negali būti perimama, kadangi nukentėjusioji nebuvo išreiškusi procesinio reikalavimo ginti jos materialiąsias teises, apibrėžusi patirtos neturtinės žalos. LVAT teisėjų kolegija priminė, kad pagal </w:t>
      </w:r>
      <w:r w:rsidR="00677C0E" w:rsidRPr="58831A06">
        <w:rPr>
          <w:rFonts w:asciiTheme="minorHAnsi" w:hAnsiTheme="minorHAnsi" w:cstheme="minorBidi"/>
          <w:sz w:val="22"/>
          <w:szCs w:val="22"/>
        </w:rPr>
        <w:t>Konvenciją</w:t>
      </w:r>
      <w:r w:rsidRPr="58831A06">
        <w:rPr>
          <w:rFonts w:asciiTheme="minorHAnsi" w:hAnsiTheme="minorHAnsi" w:cstheme="minorBidi"/>
          <w:sz w:val="22"/>
          <w:szCs w:val="22"/>
        </w:rPr>
        <w:t xml:space="preserve"> valstybės turi pozityviąją pareigą saugoti kiekvieną individą nuo grėsmę gyvybei keliančių situacijų. Oficiali konstitucinė jurisprudencija bei EŽTT praktika reikalauja nagrinėtos situacijos vertinimą grįsti pagarbą žmogaus teisėms plėtojančiu požiūriu. Šis </w:t>
      </w:r>
      <w:r w:rsidRPr="0085354F">
        <w:rPr>
          <w:rFonts w:asciiTheme="minorHAnsi" w:hAnsiTheme="minorHAnsi" w:cstheme="minorBidi"/>
          <w:sz w:val="22"/>
          <w:szCs w:val="22"/>
          <w:u w:val="single"/>
        </w:rPr>
        <w:t xml:space="preserve">žmogaus teisių ir laisvių prigimtinio pobūdžio pripažinimo principas suponuoja </w:t>
      </w:r>
      <w:r w:rsidRPr="58831A06">
        <w:rPr>
          <w:rFonts w:asciiTheme="minorHAnsi" w:hAnsiTheme="minorHAnsi" w:cstheme="minorBidi"/>
          <w:sz w:val="22"/>
          <w:szCs w:val="22"/>
          <w:u w:val="single"/>
        </w:rPr>
        <w:t>reikalavimą dėl gyvybės atėmimo kylančios valstybės atsakomybės atveju artimųjų reikalavimus atlyginti mirusio asmens tiesiogiai patirtą neturtinę žalą pripažinti sudėtine pažeistų teisių gynimo sistemos dalimi</w:t>
      </w:r>
      <w:r w:rsidRPr="58831A06">
        <w:rPr>
          <w:rFonts w:asciiTheme="minorHAnsi" w:hAnsiTheme="minorHAnsi" w:cstheme="minorBidi"/>
          <w:sz w:val="22"/>
          <w:szCs w:val="22"/>
        </w:rPr>
        <w:t xml:space="preserve">. Toks pažeistų teisių gynimo modelis </w:t>
      </w:r>
      <w:r w:rsidRPr="58831A06">
        <w:rPr>
          <w:rFonts w:asciiTheme="minorHAnsi" w:hAnsiTheme="minorHAnsi" w:cstheme="minorBidi"/>
          <w:i/>
          <w:iCs/>
          <w:sz w:val="22"/>
          <w:szCs w:val="22"/>
        </w:rPr>
        <w:t>inter alia</w:t>
      </w:r>
      <w:r w:rsidRPr="58831A06">
        <w:rPr>
          <w:rFonts w:asciiTheme="minorHAnsi" w:hAnsiTheme="minorHAnsi" w:cstheme="minorBidi"/>
          <w:sz w:val="22"/>
          <w:szCs w:val="22"/>
        </w:rPr>
        <w:t xml:space="preserve"> kyla ir yra neatsiejamas nuo valstybės pozityviųjų pareigų, saistančių jos institucijas, kai asmens teisė į gyvybę yra pažeidžiama valstybės institucijos veiksmais ar neveikimu.</w:t>
      </w:r>
    </w:p>
    <w:p w14:paraId="3D25BC65" w14:textId="63A3BFA8" w:rsidR="00A114C5" w:rsidRPr="005378B7" w:rsidRDefault="00A114C5" w:rsidP="00A114C5">
      <w:pPr>
        <w:ind w:firstLine="567"/>
        <w:jc w:val="both"/>
        <w:rPr>
          <w:rFonts w:asciiTheme="minorHAnsi" w:hAnsiTheme="minorHAnsi" w:cstheme="minorHAnsi"/>
          <w:sz w:val="22"/>
          <w:szCs w:val="22"/>
        </w:rPr>
      </w:pPr>
      <w:r w:rsidRPr="005378B7">
        <w:rPr>
          <w:rFonts w:asciiTheme="minorHAnsi" w:hAnsiTheme="minorHAnsi" w:cstheme="minorHAnsi"/>
          <w:sz w:val="22"/>
          <w:szCs w:val="22"/>
          <w:u w:val="single"/>
        </w:rPr>
        <w:t>Vertinimas, ar individualaus atvejo aplinkybėmis į CK 6.271 straipsnio nuostatos taikymo sritį patenka artimųjų reikalavimai atlyginti mirusio asmens patirtą neturtinę žalą, taip pat gali būti grindžiamas konstitucinėje jurisprudencijoje suformuluota nuostata, reikalaujančia, be kita ko, atsižvelgti, ar ta žala būtų atlyginta, jeigu asmuo būtų išgyvenęs. Pagarba žmogaus teisėms grindžiamas požiūris ir teisingumo principas aiškiai rodo, kad subjektas, kurio naudai ši žala gali būti priteisiama, yra antrinės svarbos klausimas</w:t>
      </w:r>
      <w:r w:rsidRPr="005378B7">
        <w:rPr>
          <w:rFonts w:asciiTheme="minorHAnsi" w:hAnsiTheme="minorHAnsi" w:cstheme="minorHAnsi"/>
          <w:sz w:val="22"/>
          <w:szCs w:val="22"/>
        </w:rPr>
        <w:t>. Nagrinėtu atveju žalos atlyginimas pagrįstas ir išskirtinėmis aplinkybėmis, susijusiomis su pažeidimo rimtumu, privačiam asmeniui kilusiomis pasekmėmis bei aplinkybe, jog atsakovas yra valstybė, kuriai visų pirma kyla pareiga užtikrinti žmogaus teisių ir laisvių apsaugą.</w:t>
      </w:r>
    </w:p>
    <w:p w14:paraId="6BB94ADA" w14:textId="25ACAB13" w:rsidR="00A114C5" w:rsidRPr="005378B7" w:rsidRDefault="00A114C5" w:rsidP="00A114C5">
      <w:pPr>
        <w:ind w:firstLine="567"/>
        <w:jc w:val="both"/>
        <w:rPr>
          <w:rFonts w:asciiTheme="minorHAnsi" w:hAnsiTheme="minorHAnsi" w:cstheme="minorHAnsi"/>
          <w:sz w:val="22"/>
          <w:szCs w:val="22"/>
        </w:rPr>
      </w:pPr>
      <w:r w:rsidRPr="005378B7">
        <w:rPr>
          <w:rFonts w:asciiTheme="minorHAnsi" w:hAnsiTheme="minorHAnsi" w:cstheme="minorHAnsi"/>
          <w:sz w:val="22"/>
          <w:szCs w:val="22"/>
        </w:rPr>
        <w:t xml:space="preserve">LVAT teisėjų kolegijos vertinimu, nutartyje aptariama </w:t>
      </w:r>
      <w:r w:rsidRPr="005378B7">
        <w:rPr>
          <w:rFonts w:asciiTheme="minorHAnsi" w:hAnsiTheme="minorHAnsi" w:cstheme="minorHAnsi"/>
          <w:sz w:val="22"/>
          <w:szCs w:val="22"/>
          <w:u w:val="single"/>
        </w:rPr>
        <w:t>EŽTT praktika ir Konstitucinio Teismo jurisprudencija nepatvirtina nei to, kad reikalavimas atlyginti mirusiojo asmens neturtinę žalą teisės į gyvybę pažeidimo kontekste yra neatsiejamai susijęs su jo asmeniu ir negali būti perleidžiamas, nei to, kad reikalavimo atlyginti neturtinę žalą nagrinėjimo ir tenkinimo sąlyga yra tiesiogiai nukentėjusio asmens teismui pareikštas reikalavimas.</w:t>
      </w:r>
      <w:r w:rsidRPr="005378B7">
        <w:rPr>
          <w:rFonts w:asciiTheme="minorHAnsi" w:hAnsiTheme="minorHAnsi" w:cstheme="minorHAnsi"/>
          <w:sz w:val="22"/>
          <w:szCs w:val="22"/>
        </w:rPr>
        <w:t xml:space="preserve"> EŽTT praktikoje ne kartą pripažinta, kad tam tikros Konvencijos garantuojamos teisės gali būti perleidžiamos. Kiek šis klausimas susijęs su Konvencijos 5 straipsniu, artimieji išskirtinėmis aplinkybėmis turi teisę pateikti skundą dėl galimo Konvencijos 5 straipsnio 1 dalies pažeidimo, kai jis yra susijęs su skundu dėl </w:t>
      </w:r>
      <w:r w:rsidRPr="005378B7">
        <w:rPr>
          <w:rFonts w:asciiTheme="minorHAnsi" w:hAnsiTheme="minorHAnsi" w:cstheme="minorHAnsi"/>
          <w:sz w:val="22"/>
          <w:szCs w:val="22"/>
        </w:rPr>
        <w:lastRenderedPageBreak/>
        <w:t>Konvencijos 2 straipsni</w:t>
      </w:r>
      <w:r w:rsidR="00677C0E" w:rsidRPr="005378B7">
        <w:rPr>
          <w:rFonts w:asciiTheme="minorHAnsi" w:hAnsiTheme="minorHAnsi" w:cstheme="minorHAnsi"/>
          <w:sz w:val="22"/>
          <w:szCs w:val="22"/>
        </w:rPr>
        <w:t>o</w:t>
      </w:r>
      <w:r w:rsidRPr="005378B7">
        <w:rPr>
          <w:rFonts w:asciiTheme="minorHAnsi" w:hAnsiTheme="minorHAnsi" w:cstheme="minorHAnsi"/>
          <w:sz w:val="22"/>
          <w:szCs w:val="22"/>
        </w:rPr>
        <w:t xml:space="preserve"> ir aukos mirtimi ar dingimu, lemiančiu valstybės atsakomybę. Konstitucinio Teismo jurisprudencijoje pabrėžta, kad Konstitucija reikalauja įstatymu nustatyti tokį teisinį reguliavimą, kad valstybė negalėtų išvengti pareigos atlyginti, kai tokio atlyginimo yra pagrįstai reikalaujama, už jos institucijų, pareigūnų neteisėtais veiksmais padarytą žalą ir tais atvejais, kai pačiam asmeniui, kurio atžvilgiu buvo atlikti tie neteisėti veiksmai, tos žalos atlyginimo neįmanoma išmokėti būtent dėl to, kad jis yra miręs, juo labiau jeigu minėtais neteisėtais veiksmais tam asmeniui padarytos žalos turinį kaip tik ir sudaro tai, kad jam buvo atimta gyvybė.</w:t>
      </w:r>
    </w:p>
    <w:p w14:paraId="3E798289" w14:textId="57F85084" w:rsidR="00A114C5" w:rsidRPr="005378B7" w:rsidRDefault="00A114C5" w:rsidP="4DB86CC3">
      <w:pPr>
        <w:ind w:firstLine="567"/>
        <w:jc w:val="both"/>
        <w:rPr>
          <w:rFonts w:asciiTheme="minorHAnsi" w:hAnsiTheme="minorHAnsi" w:cstheme="minorBidi"/>
          <w:sz w:val="22"/>
          <w:szCs w:val="22"/>
        </w:rPr>
      </w:pPr>
      <w:r w:rsidRPr="4DB86CC3">
        <w:rPr>
          <w:rFonts w:asciiTheme="minorHAnsi" w:hAnsiTheme="minorHAnsi" w:cstheme="minorBidi"/>
          <w:sz w:val="22"/>
          <w:szCs w:val="22"/>
        </w:rPr>
        <w:t>Atsižvelgiant į tai, kad CK 6.271 straipsnis ir CK 6.272 straipsnis abiem atvejais įtvirtina valstybės atsakomybę, nėra svarių ir įtikinamų priežasčių, kodėl minėta konstitucinėje jurisprudencijoje ir bendrosios kompetencijos teismų sprendimuose suformuota praktika dėl žalos atlyginimo mirties atveju neturėtų būti vadovaujamasi nagrinė</w:t>
      </w:r>
      <w:r w:rsidR="00677C0E" w:rsidRPr="4DB86CC3">
        <w:rPr>
          <w:rFonts w:asciiTheme="minorHAnsi" w:hAnsiTheme="minorHAnsi" w:cstheme="minorBidi"/>
          <w:sz w:val="22"/>
          <w:szCs w:val="22"/>
        </w:rPr>
        <w:t>t</w:t>
      </w:r>
      <w:r w:rsidRPr="4DB86CC3">
        <w:rPr>
          <w:rFonts w:asciiTheme="minorHAnsi" w:hAnsiTheme="minorHAnsi" w:cstheme="minorBidi"/>
          <w:sz w:val="22"/>
          <w:szCs w:val="22"/>
        </w:rPr>
        <w:t xml:space="preserve">u atveju. Teisėjų kolegijos vertinimu, šiuos atvejus derėtų traktuoti vienodai ir tai iš esmės atitinka teisinio saugumo ir vienodo </w:t>
      </w:r>
      <w:r w:rsidR="33D84677" w:rsidRPr="4DB86CC3">
        <w:rPr>
          <w:rFonts w:asciiTheme="minorHAnsi" w:hAnsiTheme="minorHAnsi" w:cstheme="minorBidi"/>
          <w:sz w:val="22"/>
          <w:szCs w:val="22"/>
        </w:rPr>
        <w:t xml:space="preserve"> požiūrio</w:t>
      </w:r>
      <w:r w:rsidRPr="4DB86CC3">
        <w:rPr>
          <w:rFonts w:asciiTheme="minorHAnsi" w:hAnsiTheme="minorHAnsi" w:cstheme="minorBidi"/>
          <w:sz w:val="22"/>
          <w:szCs w:val="22"/>
        </w:rPr>
        <w:t xml:space="preserve"> principus, nepaisant to, kad nagrinė</w:t>
      </w:r>
      <w:r w:rsidR="00677C0E" w:rsidRPr="4DB86CC3">
        <w:rPr>
          <w:rFonts w:asciiTheme="minorHAnsi" w:hAnsiTheme="minorHAnsi" w:cstheme="minorBidi"/>
          <w:sz w:val="22"/>
          <w:szCs w:val="22"/>
        </w:rPr>
        <w:t>t</w:t>
      </w:r>
      <w:r w:rsidRPr="4DB86CC3">
        <w:rPr>
          <w:rFonts w:asciiTheme="minorHAnsi" w:hAnsiTheme="minorHAnsi" w:cstheme="minorBidi"/>
          <w:sz w:val="22"/>
          <w:szCs w:val="22"/>
        </w:rPr>
        <w:t>u atveju žala siejama su kitų, nei apžvelgtame Konstitucinio Teismo nutarime numatytų, valstybės institucijų aktais.</w:t>
      </w:r>
    </w:p>
    <w:p w14:paraId="569186A1" w14:textId="71963BA9" w:rsidR="00A114C5" w:rsidRPr="005378B7" w:rsidRDefault="00A114C5" w:rsidP="58831A06">
      <w:pPr>
        <w:ind w:firstLine="567"/>
        <w:jc w:val="both"/>
        <w:rPr>
          <w:rFonts w:asciiTheme="minorHAnsi" w:hAnsiTheme="minorHAnsi" w:cstheme="minorBidi"/>
          <w:sz w:val="22"/>
          <w:szCs w:val="22"/>
        </w:rPr>
      </w:pPr>
      <w:r w:rsidRPr="58831A06">
        <w:rPr>
          <w:rFonts w:asciiTheme="minorHAnsi" w:hAnsiTheme="minorHAnsi" w:cstheme="minorBidi"/>
          <w:sz w:val="22"/>
          <w:szCs w:val="22"/>
        </w:rPr>
        <w:t xml:space="preserve">Teisėjų kolegija nusprendė, kad </w:t>
      </w:r>
      <w:r w:rsidRPr="58831A06">
        <w:rPr>
          <w:rFonts w:asciiTheme="minorHAnsi" w:hAnsiTheme="minorHAnsi" w:cstheme="minorBidi"/>
          <w:sz w:val="22"/>
          <w:szCs w:val="22"/>
          <w:u w:val="single"/>
        </w:rPr>
        <w:t>nagrinė</w:t>
      </w:r>
      <w:r w:rsidR="00677C0E" w:rsidRPr="58831A06">
        <w:rPr>
          <w:rFonts w:asciiTheme="minorHAnsi" w:hAnsiTheme="minorHAnsi" w:cstheme="minorBidi"/>
          <w:sz w:val="22"/>
          <w:szCs w:val="22"/>
          <w:u w:val="single"/>
        </w:rPr>
        <w:t>t</w:t>
      </w:r>
      <w:r w:rsidRPr="58831A06">
        <w:rPr>
          <w:rFonts w:asciiTheme="minorHAnsi" w:hAnsiTheme="minorHAnsi" w:cstheme="minorBidi"/>
          <w:sz w:val="22"/>
          <w:szCs w:val="22"/>
          <w:u w:val="single"/>
        </w:rPr>
        <w:t xml:space="preserve">os bylos specifika – valstybė, neteisėtai neveikdama per atsakingas institucijas, nevykdė pareigos užtikrinti žmogaus (nepilnametės) teisių ir laisvių apsaugą, byloje esant išsamių tiesioginių įrodymų, atspindinčių išskirtinius nukentėjusiosios tiesiogiai patirtus dvasinius išgyvenimus ir kančias – sudaro prielaidas pripažinti motinai </w:t>
      </w:r>
      <w:r w:rsidR="00677C0E" w:rsidRPr="58831A06">
        <w:rPr>
          <w:rFonts w:asciiTheme="minorHAnsi" w:hAnsiTheme="minorHAnsi" w:cstheme="minorBidi"/>
          <w:sz w:val="22"/>
          <w:szCs w:val="22"/>
          <w:u w:val="single"/>
        </w:rPr>
        <w:t>(pareiškėjai)</w:t>
      </w:r>
      <w:r w:rsidRPr="58831A06">
        <w:rPr>
          <w:rFonts w:asciiTheme="minorHAnsi" w:hAnsiTheme="minorHAnsi" w:cstheme="minorBidi"/>
          <w:sz w:val="22"/>
          <w:szCs w:val="22"/>
          <w:u w:val="single"/>
        </w:rPr>
        <w:t xml:space="preserve"> reikalavimo teisę į nepilnametės dukters patirtos neturtinės žalos atlyginimą</w:t>
      </w:r>
      <w:r w:rsidRPr="58831A06">
        <w:rPr>
          <w:rFonts w:asciiTheme="minorHAnsi" w:hAnsiTheme="minorHAnsi" w:cstheme="minorBidi"/>
          <w:sz w:val="22"/>
          <w:szCs w:val="22"/>
        </w:rPr>
        <w:t>. Dėl išdėstytų aplinkybių pirmosios instancijos teismo sprendimo dalis, kuria buvo atmestas pareiškėjos reikalavimas priteisti jai nukentėjusiosios patirtą neturtinę žalą, panaikinta.</w:t>
      </w:r>
    </w:p>
    <w:p w14:paraId="27E6A58F" w14:textId="34E873C1" w:rsidR="00A114C5" w:rsidRPr="005378B7" w:rsidRDefault="00A114C5" w:rsidP="00A114C5">
      <w:pPr>
        <w:ind w:firstLine="567"/>
        <w:jc w:val="both"/>
        <w:rPr>
          <w:rFonts w:asciiTheme="minorHAnsi" w:hAnsiTheme="minorHAnsi" w:cstheme="minorHAnsi"/>
          <w:sz w:val="22"/>
          <w:szCs w:val="22"/>
        </w:rPr>
      </w:pPr>
      <w:r w:rsidRPr="005378B7">
        <w:rPr>
          <w:rFonts w:asciiTheme="minorHAnsi" w:hAnsiTheme="minorHAnsi" w:cstheme="minorHAnsi"/>
          <w:sz w:val="22"/>
          <w:szCs w:val="22"/>
        </w:rPr>
        <w:t xml:space="preserve">Vertindama priteistinos neturtinės žalos dydį teisėjų kolegija atsižvelgė į reikšmingų prašomos atlyginti žalos atsiradimo aplinkybių visumą. Teisėjų kolegija įvertino tai, kad Europos Komisija dar 2006 m. reiškė Lietuvos Respublikai savo susirūpinimą bei nuomonę dėl </w:t>
      </w:r>
      <w:r w:rsidR="00677C0E" w:rsidRPr="005378B7">
        <w:rPr>
          <w:rFonts w:asciiTheme="minorHAnsi" w:hAnsiTheme="minorHAnsi" w:cstheme="minorHAnsi"/>
          <w:sz w:val="22"/>
          <w:szCs w:val="22"/>
        </w:rPr>
        <w:t>P</w:t>
      </w:r>
      <w:r w:rsidRPr="005378B7">
        <w:rPr>
          <w:rFonts w:asciiTheme="minorHAnsi" w:hAnsiTheme="minorHAnsi" w:cstheme="minorHAnsi"/>
          <w:sz w:val="22"/>
          <w:szCs w:val="22"/>
        </w:rPr>
        <w:t xml:space="preserve">aslaugų direktyvos 26 straipsnio 3 dalies neteisingo taikymo ir paragino Lietuvos Vyriausybę per du mėnesius nuo jos gavimo imtis būtinų priemonių. 2008 m. </w:t>
      </w:r>
      <w:r w:rsidRPr="00BB7830">
        <w:rPr>
          <w:rFonts w:asciiTheme="minorHAnsi" w:hAnsiTheme="minorHAnsi" w:cstheme="minorHAnsi"/>
          <w:sz w:val="22"/>
          <w:szCs w:val="22"/>
          <w:u w:val="single"/>
        </w:rPr>
        <w:t xml:space="preserve">ESTT </w:t>
      </w:r>
      <w:r w:rsidR="00677C0E" w:rsidRPr="00BB7830">
        <w:rPr>
          <w:rFonts w:asciiTheme="minorHAnsi" w:hAnsiTheme="minorHAnsi" w:cstheme="minorHAnsi"/>
          <w:sz w:val="22"/>
          <w:szCs w:val="22"/>
          <w:u w:val="single"/>
        </w:rPr>
        <w:t>s</w:t>
      </w:r>
      <w:r w:rsidRPr="00BB7830">
        <w:rPr>
          <w:rFonts w:asciiTheme="minorHAnsi" w:hAnsiTheme="minorHAnsi" w:cstheme="minorHAnsi"/>
          <w:sz w:val="22"/>
          <w:szCs w:val="22"/>
          <w:u w:val="single"/>
        </w:rPr>
        <w:t>prendime (Komisija/Lietuva, C</w:t>
      </w:r>
      <w:r w:rsidR="00677C0E" w:rsidRPr="00BB7830">
        <w:rPr>
          <w:rFonts w:asciiTheme="minorHAnsi" w:hAnsiTheme="minorHAnsi" w:cstheme="minorHAnsi"/>
          <w:sz w:val="22"/>
          <w:szCs w:val="22"/>
          <w:u w:val="single"/>
        </w:rPr>
        <w:t>-</w:t>
      </w:r>
      <w:r w:rsidRPr="00BB7830">
        <w:rPr>
          <w:rFonts w:asciiTheme="minorHAnsi" w:hAnsiTheme="minorHAnsi" w:cstheme="minorHAnsi"/>
          <w:sz w:val="22"/>
          <w:szCs w:val="22"/>
          <w:u w:val="single"/>
        </w:rPr>
        <w:t xml:space="preserve">274/07, EU:C:2008:497) </w:t>
      </w:r>
      <w:r w:rsidRPr="005378B7">
        <w:rPr>
          <w:rFonts w:asciiTheme="minorHAnsi" w:hAnsiTheme="minorHAnsi" w:cstheme="minorHAnsi"/>
          <w:sz w:val="22"/>
          <w:szCs w:val="22"/>
          <w:u w:val="single"/>
        </w:rPr>
        <w:t>pripažinta, kad nesugebėjusi praktiškai užtikrinti, jog pagalbos tarnyboms būtų teikiami duomenys apie visų skambintojų bendruoju Europos pagalbos telefonu 112, kai naudojamasi viešaisiais telefono ryšio tinklais, buvimo vietą, kiek tai techniškai įmanoma, Lietuvos Respublika neįvykdė savo įsipareigojimų pagal direktyvą</w:t>
      </w:r>
      <w:r w:rsidRPr="005378B7">
        <w:rPr>
          <w:rFonts w:asciiTheme="minorHAnsi" w:hAnsiTheme="minorHAnsi" w:cstheme="minorHAnsi"/>
          <w:sz w:val="22"/>
          <w:szCs w:val="22"/>
        </w:rPr>
        <w:t>. Šiomis aplinkybėmis valstybei kylančių pareigų gerinti 112 paslaugų gavėjų apsaugą bei saugumą pažeidimas nelaikytinas pateisinama klaida, o duomenų perdavimo veiksmingumas nebuvo sustiprintas ne dėl objektyvių priežasčių, susijusių su įrangos techninėmis charakteristikomis, o dėl kitų aplinkybių.</w:t>
      </w:r>
    </w:p>
    <w:p w14:paraId="566A14F9" w14:textId="77777777" w:rsidR="00A114C5" w:rsidRPr="005378B7" w:rsidRDefault="00A114C5" w:rsidP="00A114C5">
      <w:pPr>
        <w:ind w:firstLine="567"/>
        <w:jc w:val="both"/>
        <w:rPr>
          <w:rFonts w:asciiTheme="minorHAnsi" w:hAnsiTheme="minorHAnsi" w:cstheme="minorHAnsi"/>
          <w:sz w:val="22"/>
          <w:szCs w:val="22"/>
        </w:rPr>
      </w:pPr>
      <w:r w:rsidRPr="005378B7">
        <w:rPr>
          <w:rFonts w:asciiTheme="minorHAnsi" w:hAnsiTheme="minorHAnsi" w:cstheme="minorHAnsi"/>
          <w:sz w:val="22"/>
          <w:szCs w:val="22"/>
        </w:rPr>
        <w:t xml:space="preserve">Vertindama valstybei kylančios atsakomybės mastą, teisėjų kolegija pažymėjo, kad teisės į gyvybę apsaugos kontekste valstybės institucijų pozityviosios pareigos apima prevencinių priemonių ėmimąsi, kad būtų apsaugotas kiekvienas asmuo, kurio gyvybei grėsmę gali kelti (ir / ar kelia) kitas individas. Pagal EŽTT jurisprudenciją </w:t>
      </w:r>
      <w:r w:rsidRPr="005378B7">
        <w:rPr>
          <w:rFonts w:asciiTheme="minorHAnsi" w:hAnsiTheme="minorHAnsi" w:cstheme="minorHAnsi"/>
          <w:sz w:val="22"/>
          <w:szCs w:val="22"/>
          <w:u w:val="single"/>
        </w:rPr>
        <w:t>valstybė turi imtis deramų priemonių, skirtų apsaugoti kiekvieno asmens teisę į gyvybę bei užtikrinti, jog jų jurisdikcijai priklausantys asmenys nebūtų kankinami ar su jais nežmoniškai elgiamasi, nepaisant to, ar už tokį elgesį yra tiesiogiai atsakingi valstybės pareigūnai, ar privatūs asmenys. Šios valstybei tenkančios pozityviųjų pareigų ir suteiktinos apsaugos mastas juolab sustiprėja, kai grėsmė kyla vaikams ir kitiems pažeidžiamiems asmenims.</w:t>
      </w:r>
      <w:r w:rsidRPr="005378B7">
        <w:rPr>
          <w:rFonts w:asciiTheme="minorHAnsi" w:hAnsiTheme="minorHAnsi" w:cstheme="minorHAnsi"/>
          <w:sz w:val="22"/>
          <w:szCs w:val="22"/>
        </w:rPr>
        <w:t xml:space="preserve"> Įvertinus nukentėjusiosios amžių, ji pripažinta patenkančia į tokių pažeidžiamų asmenų grupę. Šiame kontekste kompensacinio pažeistų teisių mechanizmo taikymas visa apimtimi yra svarbi valstybės atsakomybės dalis, akcentuojama ir minėtoje EŽTT praktikoje.</w:t>
      </w:r>
    </w:p>
    <w:p w14:paraId="3EB36CDF" w14:textId="77777777" w:rsidR="00A114C5" w:rsidRDefault="00A114C5" w:rsidP="00A114C5">
      <w:pPr>
        <w:ind w:firstLine="567"/>
        <w:jc w:val="both"/>
        <w:rPr>
          <w:rFonts w:asciiTheme="minorHAnsi" w:hAnsiTheme="minorHAnsi" w:cstheme="minorHAnsi"/>
          <w:sz w:val="22"/>
          <w:szCs w:val="22"/>
        </w:rPr>
      </w:pPr>
      <w:r w:rsidRPr="005378B7">
        <w:rPr>
          <w:rFonts w:asciiTheme="minorHAnsi" w:hAnsiTheme="minorHAnsi" w:cstheme="minorHAnsi"/>
          <w:sz w:val="22"/>
          <w:szCs w:val="22"/>
        </w:rPr>
        <w:t xml:space="preserve">Teisėjų kolegija, </w:t>
      </w:r>
      <w:r w:rsidRPr="00571292">
        <w:rPr>
          <w:rFonts w:asciiTheme="minorHAnsi" w:hAnsiTheme="minorHAnsi" w:cstheme="minorHAnsi"/>
          <w:sz w:val="22"/>
          <w:szCs w:val="22"/>
        </w:rPr>
        <w:t>remdamasi CK 6.250 straipsnio 2 dalimi, įvertinusi byloje nustatytas aplinkybes, vertybes, į kurias buvo kėsintasi ir kokiu būdu jos buvo pažeistos, atsižvelgdama į anksčiau aptartą teismų praktiką, pripažino esant teisinga, protinga ir sąžininga priteisti pareiškėjai I. K. iš atsakovo Lietuvos valstybės, atstovaujamos Bendrojo pagalbos centro, Lietuvos Respublikos ryšių reguliavimo tarnybos ir Lietuvos Respublikos vidaus reikalų ministerijos, solidariai 250 000 Eur nepilnametės dukters patirtai neturtinei žalai atlyginti.</w:t>
      </w:r>
    </w:p>
    <w:p w14:paraId="378100D5" w14:textId="32668ED9" w:rsidR="00FD5CA2" w:rsidRPr="00571292" w:rsidRDefault="00FD5CA2" w:rsidP="00AC2937">
      <w:pPr>
        <w:ind w:firstLine="567"/>
        <w:jc w:val="both"/>
        <w:rPr>
          <w:rFonts w:asciiTheme="minorHAnsi" w:hAnsiTheme="minorHAnsi" w:cstheme="minorHAnsi"/>
          <w:sz w:val="22"/>
          <w:szCs w:val="22"/>
        </w:rPr>
      </w:pPr>
      <w:r>
        <w:rPr>
          <w:rFonts w:asciiTheme="minorHAnsi" w:hAnsiTheme="minorHAnsi" w:cstheme="minorHAnsi"/>
          <w:sz w:val="22"/>
          <w:szCs w:val="22"/>
        </w:rPr>
        <w:t>Apžvelgiamoje byloje taip pat buvo gautas a</w:t>
      </w:r>
      <w:r w:rsidRPr="00FD5CA2">
        <w:rPr>
          <w:rFonts w:asciiTheme="minorHAnsi" w:hAnsiTheme="minorHAnsi" w:cstheme="minorHAnsi"/>
          <w:sz w:val="22"/>
          <w:szCs w:val="22"/>
        </w:rPr>
        <w:t xml:space="preserve">tsakovo prašymas peržengti apeliacinio skundo ribas </w:t>
      </w:r>
      <w:r w:rsidR="0087485B">
        <w:rPr>
          <w:rFonts w:asciiTheme="minorHAnsi" w:hAnsiTheme="minorHAnsi" w:cstheme="minorHAnsi"/>
          <w:sz w:val="22"/>
          <w:szCs w:val="22"/>
        </w:rPr>
        <w:t xml:space="preserve">dėl viešojo intereso apsaugos </w:t>
      </w:r>
      <w:r w:rsidRPr="00FD5CA2">
        <w:rPr>
          <w:rFonts w:asciiTheme="minorHAnsi" w:hAnsiTheme="minorHAnsi" w:cstheme="minorHAnsi"/>
          <w:sz w:val="22"/>
          <w:szCs w:val="22"/>
        </w:rPr>
        <w:t>ir panaikinti pirmosios instancijos teismo sprendimo dalį, kuria pareiškėjams</w:t>
      </w:r>
      <w:r w:rsidR="00AC7E2B">
        <w:rPr>
          <w:rFonts w:asciiTheme="minorHAnsi" w:hAnsiTheme="minorHAnsi" w:cstheme="minorHAnsi"/>
          <w:sz w:val="22"/>
          <w:szCs w:val="22"/>
        </w:rPr>
        <w:t xml:space="preserve"> – nukentėjusios </w:t>
      </w:r>
      <w:r w:rsidR="006104D5">
        <w:rPr>
          <w:rFonts w:asciiTheme="minorHAnsi" w:hAnsiTheme="minorHAnsi" w:cstheme="minorHAnsi"/>
          <w:sz w:val="22"/>
          <w:szCs w:val="22"/>
        </w:rPr>
        <w:t>artimiesiems –</w:t>
      </w:r>
      <w:r w:rsidRPr="00FD5CA2">
        <w:rPr>
          <w:rFonts w:asciiTheme="minorHAnsi" w:hAnsiTheme="minorHAnsi" w:cstheme="minorHAnsi"/>
          <w:sz w:val="22"/>
          <w:szCs w:val="22"/>
        </w:rPr>
        <w:t xml:space="preserve"> buvo priteista neturtinė žala</w:t>
      </w:r>
      <w:r w:rsidR="00AC7E2B">
        <w:rPr>
          <w:rFonts w:asciiTheme="minorHAnsi" w:hAnsiTheme="minorHAnsi" w:cstheme="minorHAnsi"/>
          <w:sz w:val="22"/>
          <w:szCs w:val="22"/>
        </w:rPr>
        <w:t xml:space="preserve"> dėl jų patirtų išgyvenimų. Šį prašymą teisėjų kolegija atmetė</w:t>
      </w:r>
      <w:r w:rsidRPr="00FD5CA2">
        <w:rPr>
          <w:rFonts w:asciiTheme="minorHAnsi" w:hAnsiTheme="minorHAnsi" w:cstheme="minorHAnsi"/>
          <w:sz w:val="22"/>
          <w:szCs w:val="22"/>
        </w:rPr>
        <w:t xml:space="preserve">. </w:t>
      </w:r>
      <w:r w:rsidR="006104D5">
        <w:rPr>
          <w:rFonts w:asciiTheme="minorHAnsi" w:hAnsiTheme="minorHAnsi" w:cstheme="minorHAnsi"/>
          <w:sz w:val="22"/>
          <w:szCs w:val="22"/>
        </w:rPr>
        <w:t xml:space="preserve">Teisėjų kolegija pažymėjo, jog remiantis ABTĮ 144 straipsnio 3 dalimi </w:t>
      </w:r>
      <w:r w:rsidRPr="00FD5CA2">
        <w:rPr>
          <w:rFonts w:asciiTheme="minorHAnsi" w:hAnsiTheme="minorHAnsi" w:cstheme="minorHAnsi"/>
          <w:sz w:val="22"/>
          <w:szCs w:val="22"/>
        </w:rPr>
        <w:t xml:space="preserve">apeliacinės instancijos teismas dėl apelianto negali priimti blogesnio, negu yra skundžiamas, sprendimo ar nutarties, jeigu sprendimą skundžia tik viena iš šalių. Lygiateisiškumo principas draudžia apeliacinį skundą nagrinėjančiam teismui peržengti jo ribas ir </w:t>
      </w:r>
      <w:r w:rsidRPr="006C0B60">
        <w:rPr>
          <w:rFonts w:asciiTheme="minorHAnsi" w:hAnsiTheme="minorHAnsi" w:cstheme="minorHAnsi"/>
          <w:i/>
          <w:sz w:val="22"/>
          <w:szCs w:val="22"/>
        </w:rPr>
        <w:t>ex officio</w:t>
      </w:r>
      <w:r w:rsidRPr="00FD5CA2">
        <w:rPr>
          <w:rFonts w:asciiTheme="minorHAnsi" w:hAnsiTheme="minorHAnsi" w:cstheme="minorHAnsi"/>
          <w:sz w:val="22"/>
          <w:szCs w:val="22"/>
        </w:rPr>
        <w:t xml:space="preserve"> (savo iniciatyva) iškelti teisinius pagrindus, grindžiamus valstybės interesų ar viešojo intereso pažeidimu, jei bylos šalys pačios turi realią galimybę pateikti teisinius argumentus, kuriais galėtų grįsti savo apeliacinį skundą ir aiškiai išreikšti savo poziciją. Nagrinėjamoje byloje Lietuvos valstybę atstovaujanti Ryšių </w:t>
      </w:r>
      <w:r w:rsidRPr="00FD5CA2">
        <w:rPr>
          <w:rFonts w:asciiTheme="minorHAnsi" w:hAnsiTheme="minorHAnsi" w:cstheme="minorHAnsi"/>
          <w:sz w:val="22"/>
          <w:szCs w:val="22"/>
        </w:rPr>
        <w:lastRenderedPageBreak/>
        <w:t>reguliavimo tarnyba apeliacinio skundo nepateikė, tačiau iš esmės gi</w:t>
      </w:r>
      <w:r w:rsidR="0087485B">
        <w:rPr>
          <w:rFonts w:asciiTheme="minorHAnsi" w:hAnsiTheme="minorHAnsi" w:cstheme="minorHAnsi"/>
          <w:sz w:val="22"/>
          <w:szCs w:val="22"/>
        </w:rPr>
        <w:t>nčydama teismo sprendimą, siekė</w:t>
      </w:r>
      <w:r w:rsidRPr="00FD5CA2">
        <w:rPr>
          <w:rFonts w:asciiTheme="minorHAnsi" w:hAnsiTheme="minorHAnsi" w:cstheme="minorHAnsi"/>
          <w:sz w:val="22"/>
          <w:szCs w:val="22"/>
        </w:rPr>
        <w:t xml:space="preserve"> pabloginti pareiškėjų, tarp jų ir apeliacinį skundą padavusios pareiškėjos padėtį, kas prieštarauja  </w:t>
      </w:r>
      <w:r w:rsidRPr="00AC2937">
        <w:rPr>
          <w:rFonts w:asciiTheme="minorHAnsi" w:hAnsiTheme="minorHAnsi" w:cstheme="minorHAnsi"/>
          <w:i/>
          <w:sz w:val="22"/>
          <w:szCs w:val="22"/>
        </w:rPr>
        <w:t>non reformatio in peius</w:t>
      </w:r>
      <w:r w:rsidRPr="00FD5CA2">
        <w:rPr>
          <w:rFonts w:asciiTheme="minorHAnsi" w:hAnsiTheme="minorHAnsi" w:cstheme="minorHAnsi"/>
          <w:sz w:val="22"/>
          <w:szCs w:val="22"/>
        </w:rPr>
        <w:t xml:space="preserve"> (draudimas bloginti skundą padavusio asmens padėtį) principui. Atsakovo atstovas nenurodė ir jokių aplinkybių, kodėl, jo nuomone, atsidūrė ypatingoje padėtyje, dėl kurios reikėtų pakeisti minėtus principus. Teisėjų kolegijos vertinimu, turint omenyje kilusio ginčo pobūdį bei pažeistos vertybės svarbą apeliacinio skundo ribų nepaisymas nagrinėjamu atveju galėtų padaryti žalos veiksmingam teisės į gynybą principo įgyvendinimui. Be to, kaip matyti iš Lietuvos vyriausiojo administracinio teismo praktikos, apeliacinio skundo ribos paprastai peržengiamos siekiant apsaugoti žmogaus teises, o ne priešingai – siekiant sumažinti valstybės atsakomybę (žr., pvz., LVAT 2018 m. birželio 1 d. nutartį administracinėje byloje Nr. A-1134-858/2018).</w:t>
      </w:r>
    </w:p>
    <w:p w14:paraId="04648DBE" w14:textId="77777777" w:rsidR="00A114C5" w:rsidRPr="005378B7" w:rsidRDefault="00A114C5" w:rsidP="00A114C5">
      <w:pPr>
        <w:ind w:firstLine="567"/>
        <w:jc w:val="both"/>
        <w:rPr>
          <w:rFonts w:asciiTheme="minorHAnsi" w:hAnsiTheme="minorHAnsi" w:cstheme="minorHAnsi"/>
          <w:sz w:val="22"/>
          <w:szCs w:val="22"/>
        </w:rPr>
      </w:pPr>
      <w:r w:rsidRPr="005378B7">
        <w:rPr>
          <w:rFonts w:asciiTheme="minorHAnsi" w:hAnsiTheme="minorHAnsi" w:cstheme="minorHAnsi"/>
          <w:sz w:val="22"/>
          <w:szCs w:val="22"/>
        </w:rPr>
        <w:t>Pareiškėjos apeliacinis skundas patenkintas iš dalies, pirmosios instancijos teismo sprendimas pakeistas – prašymas priteisti neturtinę žalą iš Lietuvos valstybės tenkintas iš dalies ir priteista 250 000 eurų pareiškėjos nepilnametės dukters patirtai neturtinei žalai atlyginti.</w:t>
      </w:r>
    </w:p>
    <w:p w14:paraId="209E66A0" w14:textId="77777777" w:rsidR="00A114C5" w:rsidRPr="005378B7" w:rsidRDefault="00A114C5" w:rsidP="00A114C5">
      <w:pPr>
        <w:ind w:firstLine="567"/>
        <w:jc w:val="both"/>
        <w:rPr>
          <w:rFonts w:asciiTheme="minorHAnsi" w:hAnsiTheme="minorHAnsi" w:cstheme="minorHAnsi"/>
          <w:color w:val="000000"/>
          <w:sz w:val="22"/>
          <w:szCs w:val="22"/>
          <w:shd w:val="clear" w:color="auto" w:fill="FFFFFF"/>
        </w:rPr>
      </w:pPr>
    </w:p>
    <w:p w14:paraId="77D3CF3B" w14:textId="77777777" w:rsidR="00A114C5" w:rsidRPr="005378B7" w:rsidRDefault="00A114C5" w:rsidP="00A114C5">
      <w:pPr>
        <w:jc w:val="both"/>
        <w:rPr>
          <w:rFonts w:asciiTheme="minorHAnsi" w:hAnsiTheme="minorHAnsi" w:cstheme="minorHAnsi"/>
          <w:sz w:val="22"/>
          <w:szCs w:val="22"/>
        </w:rPr>
      </w:pPr>
      <w:r w:rsidRPr="005378B7">
        <w:rPr>
          <w:rFonts w:asciiTheme="minorHAnsi" w:hAnsiTheme="minorHAnsi" w:cstheme="minorHAnsi"/>
          <w:sz w:val="22"/>
          <w:szCs w:val="22"/>
        </w:rPr>
        <w:t>2020 m. birželio 8 d. nutartis administracinėje byloje Nr. A-3669-756/2020</w:t>
      </w:r>
    </w:p>
    <w:p w14:paraId="13C1F2BD" w14:textId="77777777" w:rsidR="00A114C5" w:rsidRPr="005378B7" w:rsidRDefault="00A114C5" w:rsidP="00A114C5">
      <w:pPr>
        <w:jc w:val="both"/>
        <w:rPr>
          <w:rFonts w:asciiTheme="minorHAnsi" w:hAnsiTheme="minorHAnsi" w:cstheme="minorHAnsi"/>
          <w:sz w:val="22"/>
          <w:szCs w:val="22"/>
        </w:rPr>
      </w:pPr>
      <w:r w:rsidRPr="005378B7">
        <w:rPr>
          <w:rFonts w:asciiTheme="minorHAnsi" w:hAnsiTheme="minorHAnsi" w:cstheme="minorHAnsi"/>
          <w:sz w:val="22"/>
          <w:szCs w:val="22"/>
        </w:rPr>
        <w:t>Teisminio proceso Nr. 3-61-3-01560-2016-4</w:t>
      </w:r>
    </w:p>
    <w:p w14:paraId="1289EA25" w14:textId="77777777" w:rsidR="00A114C5" w:rsidRPr="005378B7" w:rsidRDefault="00A114C5" w:rsidP="00A114C5">
      <w:pPr>
        <w:jc w:val="both"/>
        <w:rPr>
          <w:rFonts w:asciiTheme="minorHAnsi" w:hAnsiTheme="minorHAnsi" w:cstheme="minorHAnsi"/>
          <w:sz w:val="22"/>
          <w:szCs w:val="22"/>
        </w:rPr>
      </w:pPr>
      <w:r w:rsidRPr="005378B7">
        <w:rPr>
          <w:rFonts w:asciiTheme="minorHAnsi" w:hAnsiTheme="minorHAnsi" w:cstheme="minorHAnsi"/>
          <w:sz w:val="22"/>
          <w:szCs w:val="22"/>
        </w:rPr>
        <w:t>Procesinio sprendimo kategorijos: 20.2.1.1; 20.2.1.2; 20.2.2; 20.2.3.2</w:t>
      </w:r>
    </w:p>
    <w:p w14:paraId="4FE84ABB" w14:textId="7C704ED8" w:rsidR="00A114C5" w:rsidRPr="005378B7" w:rsidRDefault="00391B52" w:rsidP="00A114C5">
      <w:pPr>
        <w:jc w:val="both"/>
        <w:rPr>
          <w:rStyle w:val="Hipersaitas"/>
          <w:rFonts w:asciiTheme="minorHAnsi" w:hAnsiTheme="minorHAnsi" w:cstheme="minorHAnsi"/>
          <w:sz w:val="22"/>
          <w:szCs w:val="22"/>
        </w:rPr>
      </w:pPr>
      <w:hyperlink r:id="rId20">
        <w:r w:rsidR="00A114C5" w:rsidRPr="58831A06">
          <w:rPr>
            <w:rStyle w:val="Hipersaitas"/>
            <w:rFonts w:asciiTheme="minorHAnsi" w:hAnsiTheme="minorHAnsi" w:cstheme="minorBidi"/>
            <w:sz w:val="22"/>
            <w:szCs w:val="22"/>
          </w:rPr>
          <w:t>Prieiga internete</w:t>
        </w:r>
      </w:hyperlink>
    </w:p>
    <w:p w14:paraId="1A72E918" w14:textId="73A8BB9E" w:rsidR="00B44563" w:rsidRPr="005378B7" w:rsidRDefault="00B44563" w:rsidP="009B779B">
      <w:pPr>
        <w:rPr>
          <w:rFonts w:ascii="Calibri" w:hAnsi="Calibri" w:cs="Calibri"/>
          <w:sz w:val="22"/>
          <w:szCs w:val="22"/>
          <w:u w:val="single"/>
        </w:rPr>
      </w:pPr>
    </w:p>
    <w:p w14:paraId="36EBF839" w14:textId="77777777" w:rsidR="001D76E1" w:rsidRPr="005378B7" w:rsidRDefault="001D76E1" w:rsidP="001D76E1">
      <w:pPr>
        <w:ind w:firstLine="567"/>
        <w:jc w:val="both"/>
        <w:rPr>
          <w:rFonts w:ascii="Calibri" w:hAnsi="Calibri"/>
          <w:b/>
          <w:sz w:val="22"/>
          <w:szCs w:val="22"/>
          <w:u w:val="single"/>
        </w:rPr>
      </w:pPr>
      <w:r w:rsidRPr="005378B7">
        <w:rPr>
          <w:rFonts w:ascii="Calibri" w:hAnsi="Calibri"/>
          <w:b/>
          <w:sz w:val="22"/>
          <w:szCs w:val="22"/>
          <w:u w:val="single"/>
        </w:rPr>
        <w:t>20.5. Kiti su civiline atsakomybe susiję klausimai</w:t>
      </w:r>
    </w:p>
    <w:p w14:paraId="6327569D" w14:textId="76B272D3" w:rsidR="001D76E1" w:rsidRPr="005378B7" w:rsidRDefault="001D76E1" w:rsidP="001D76E1">
      <w:pPr>
        <w:ind w:firstLine="1134"/>
        <w:jc w:val="both"/>
        <w:rPr>
          <w:rFonts w:ascii="Calibri" w:hAnsi="Calibri"/>
          <w:b/>
          <w:sz w:val="22"/>
          <w:szCs w:val="22"/>
          <w:u w:val="single"/>
        </w:rPr>
      </w:pPr>
      <w:r w:rsidRPr="005378B7">
        <w:rPr>
          <w:rFonts w:ascii="Calibri" w:hAnsi="Calibri"/>
          <w:b/>
          <w:sz w:val="22"/>
          <w:szCs w:val="22"/>
          <w:u w:val="single"/>
        </w:rPr>
        <w:t>20.5.1. Laisvės atėmimo bausmę atliekančių asmenų skundų dėl žalos atlyginimo už netinkamas kalinimo sąlygas nagrinėjimas</w:t>
      </w:r>
    </w:p>
    <w:p w14:paraId="7732B7E6" w14:textId="77777777" w:rsidR="001D76E1" w:rsidRPr="005378B7" w:rsidRDefault="001D76E1" w:rsidP="001D76E1">
      <w:pPr>
        <w:rPr>
          <w:rFonts w:asciiTheme="minorHAnsi" w:hAnsiTheme="minorHAnsi" w:cstheme="minorHAnsi"/>
          <w:bCs/>
          <w:sz w:val="22"/>
          <w:szCs w:val="22"/>
        </w:rPr>
      </w:pPr>
    </w:p>
    <w:p w14:paraId="6FC5DDD9" w14:textId="77777777" w:rsidR="001D76E1" w:rsidRPr="005378B7" w:rsidRDefault="001D76E1" w:rsidP="001D76E1">
      <w:pPr>
        <w:pStyle w:val="Antrat2"/>
        <w:rPr>
          <w:rFonts w:asciiTheme="minorHAnsi" w:hAnsiTheme="minorHAnsi" w:cstheme="minorHAnsi"/>
        </w:rPr>
      </w:pPr>
      <w:bookmarkStart w:id="43" w:name="_Toc48829337"/>
      <w:r w:rsidRPr="005378B7">
        <w:rPr>
          <w:rFonts w:asciiTheme="minorHAnsi" w:hAnsiTheme="minorHAnsi" w:cstheme="minorHAnsi"/>
        </w:rPr>
        <w:t>Dėl policijos areštinės kamerose vykdomo stebėjimo vaizdo kameromis</w:t>
      </w:r>
      <w:bookmarkEnd w:id="43"/>
    </w:p>
    <w:p w14:paraId="14DCD23C" w14:textId="77777777" w:rsidR="001D76E1" w:rsidRPr="005378B7" w:rsidRDefault="001D76E1" w:rsidP="001D76E1">
      <w:pPr>
        <w:rPr>
          <w:rFonts w:asciiTheme="minorHAnsi" w:hAnsiTheme="minorHAnsi" w:cstheme="minorHAnsi"/>
          <w:bCs/>
          <w:sz w:val="22"/>
          <w:szCs w:val="22"/>
        </w:rPr>
      </w:pPr>
    </w:p>
    <w:p w14:paraId="7679F9C5" w14:textId="65E81F5A" w:rsidR="001D76E1" w:rsidRPr="005378B7" w:rsidRDefault="001D76E1" w:rsidP="001D76E1">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 xml:space="preserve">Šioje byloje ginčas kilo dėl neturtinės žalos, kurią pareiškėjas kildino, be kita ko, iš to, jog Klaipėdos </w:t>
      </w:r>
      <w:r w:rsidR="00227210" w:rsidRPr="005378B7">
        <w:rPr>
          <w:rFonts w:asciiTheme="minorHAnsi" w:hAnsiTheme="minorHAnsi" w:cstheme="minorHAnsi"/>
          <w:bCs/>
          <w:sz w:val="22"/>
          <w:szCs w:val="22"/>
        </w:rPr>
        <w:t xml:space="preserve">apskrities vyriausiojo policijos komisariato (toliau – </w:t>
      </w:r>
      <w:r w:rsidRPr="005378B7">
        <w:rPr>
          <w:rFonts w:asciiTheme="minorHAnsi" w:hAnsiTheme="minorHAnsi" w:cstheme="minorHAnsi"/>
          <w:bCs/>
          <w:sz w:val="22"/>
          <w:szCs w:val="22"/>
        </w:rPr>
        <w:t>AVPK</w:t>
      </w:r>
      <w:r w:rsidR="00227210" w:rsidRPr="005378B7">
        <w:rPr>
          <w:rFonts w:asciiTheme="minorHAnsi" w:hAnsiTheme="minorHAnsi" w:cstheme="minorHAnsi"/>
          <w:bCs/>
          <w:sz w:val="22"/>
          <w:szCs w:val="22"/>
        </w:rPr>
        <w:t>)</w:t>
      </w:r>
      <w:r w:rsidRPr="005378B7">
        <w:rPr>
          <w:rFonts w:asciiTheme="minorHAnsi" w:hAnsiTheme="minorHAnsi" w:cstheme="minorHAnsi"/>
          <w:bCs/>
          <w:sz w:val="22"/>
          <w:szCs w:val="22"/>
        </w:rPr>
        <w:t xml:space="preserve"> areštinės kamerose buvo vykdomas stebėjimas vaizdo kameromis, atlyginimo. Pirmosios instancijos teismas, nenustatęs neteisėtų atsakovo veiksmų, pareiškėjo skundą atmetė.</w:t>
      </w:r>
    </w:p>
    <w:p w14:paraId="407000B0" w14:textId="63AA7FA0" w:rsidR="001D76E1" w:rsidRPr="005378B7" w:rsidRDefault="001D76E1" w:rsidP="001D76E1">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Bylą apeliacine tvarka nagrinėjusi teisėjų kolegija, pasisakydama dėl Klaipėdos AVPK areštinės kamerose vykdyto stebėjimo vaizdo kameromis, pažymėjo, kad šiuo aspektu aktualus teisinis reglamentavimas, įtvirtintas Suėmimo vykdymo įstatymo 9 straipsnio 4 dalyje, kurioje nustatyta, jog nuolatinę asmenų, laikomų tardymo izoliatoriuose, priežiūrą atlieka šių įstaigų pareigūnai; šių asmenų priežiūrai gali būti naudojamos techninės priemonės. Lietuvos policijos generalinio komisaro 2004 m. spalio 11 d. įsakymu Nr. V-492 patvirtintų Teritorinių policijos įstaigų operatyvaus valdymo padalinių patalpų įrengimo ir eksploatavimo reikalavimų 33.15 punkte (2012 m. birželio 26 d. įsakymo Nr. 5-V-490 redakcija) nustatyta, jog uždarytų asmenų elgesiui stebėti įrengiamos vaizdo stebėjimo kameros ir pamainos pareigūnams sudaromos sąlygos nuolat stebėti uždarytų asmenų elgesį. Tačiau vaizdo stebėjimo kameros neturi fiksuoti sanitarinio mazgo teritorijos žemiau kaip 150</w:t>
      </w:r>
      <w:r w:rsidR="00227210" w:rsidRPr="005378B7">
        <w:rPr>
          <w:rFonts w:asciiTheme="minorHAnsi" w:hAnsiTheme="minorHAnsi" w:cstheme="minorHAnsi"/>
          <w:bCs/>
          <w:sz w:val="22"/>
          <w:szCs w:val="22"/>
        </w:rPr>
        <w:t> </w:t>
      </w:r>
      <w:r w:rsidRPr="005378B7">
        <w:rPr>
          <w:rFonts w:asciiTheme="minorHAnsi" w:hAnsiTheme="minorHAnsi" w:cstheme="minorHAnsi"/>
          <w:bCs/>
          <w:sz w:val="22"/>
          <w:szCs w:val="22"/>
        </w:rPr>
        <w:t xml:space="preserve">cm nuo grindų. Nurodytas </w:t>
      </w:r>
      <w:r w:rsidRPr="005378B7">
        <w:rPr>
          <w:rFonts w:asciiTheme="minorHAnsi" w:hAnsiTheme="minorHAnsi" w:cstheme="minorHAnsi"/>
          <w:bCs/>
          <w:sz w:val="22"/>
          <w:szCs w:val="22"/>
          <w:u w:val="single"/>
        </w:rPr>
        <w:t>teisinis reglamentavimas patvirtina galimybę suimtųjų priežiūrai pasitelkti technines priemones bei vykdyti jų nuolatinį vaizdo stebėjimą</w:t>
      </w:r>
      <w:r w:rsidRPr="005378B7">
        <w:rPr>
          <w:rFonts w:asciiTheme="minorHAnsi" w:hAnsiTheme="minorHAnsi" w:cstheme="minorHAnsi"/>
          <w:bCs/>
          <w:sz w:val="22"/>
          <w:szCs w:val="22"/>
        </w:rPr>
        <w:t>. Teisėjų kolegija akcentavo, kad aplinkybę, jog Klaipėdos AVPK areštinėje laikomų asmenų priežiūra naudojant technines priemones buvo vykdoma teisėtai, patvirtina ir tai, kad sutikimą dėl vaizdo kamerų Klaipėdos AVPK areštinėje įrengimo išreiškė ir Valstybinė duomenų apsaugos inspekcija (toliau – VDAI) 2016 m. liepos 20 d. sprendimu Nr. 2R-4788(9.1-1.).</w:t>
      </w:r>
    </w:p>
    <w:p w14:paraId="23D73F2C" w14:textId="77777777" w:rsidR="001D76E1" w:rsidRPr="005378B7" w:rsidRDefault="001D76E1" w:rsidP="001D76E1">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 xml:space="preserve">Teisėjų kolegija atkreipė dėmesį, kad ir EŽTT savo praktikoje nenurodo, jog asmenų, esančių laisvės atėmimo įstaigose, stebėjimas vaizdo kameromis yra visais atvejais draudžiamas, tačiau toks stebėjimas turi turėti aiškų tikslą ir turi būti numatytas teisės aktuose (žr., pvz., EŽTT 2004 m. birželio 1 d. sprendimą byloje </w:t>
      </w:r>
      <w:r w:rsidRPr="005378B7">
        <w:rPr>
          <w:rFonts w:asciiTheme="minorHAnsi" w:hAnsiTheme="minorHAnsi" w:cstheme="minorHAnsi"/>
          <w:bCs/>
          <w:i/>
          <w:iCs/>
          <w:sz w:val="22"/>
          <w:szCs w:val="22"/>
        </w:rPr>
        <w:t>Van der Graaf prieš Nyderlandus</w:t>
      </w:r>
      <w:r w:rsidRPr="005378B7">
        <w:rPr>
          <w:rFonts w:asciiTheme="minorHAnsi" w:hAnsiTheme="minorHAnsi" w:cstheme="minorHAnsi"/>
          <w:bCs/>
          <w:sz w:val="22"/>
          <w:szCs w:val="22"/>
        </w:rPr>
        <w:t xml:space="preserve">, pareiškimo Nr. 8704/03; 2019 m. liepos 2 d. sprendimą byloje </w:t>
      </w:r>
      <w:r w:rsidRPr="005378B7">
        <w:rPr>
          <w:rFonts w:asciiTheme="minorHAnsi" w:hAnsiTheme="minorHAnsi" w:cstheme="minorHAnsi"/>
          <w:bCs/>
          <w:i/>
          <w:iCs/>
          <w:sz w:val="22"/>
          <w:szCs w:val="22"/>
        </w:rPr>
        <w:t>Gorlov ir kt. prieš Rusiją</w:t>
      </w:r>
      <w:r w:rsidRPr="005378B7">
        <w:rPr>
          <w:rFonts w:asciiTheme="minorHAnsi" w:hAnsiTheme="minorHAnsi" w:cstheme="minorHAnsi"/>
          <w:bCs/>
          <w:sz w:val="22"/>
          <w:szCs w:val="22"/>
        </w:rPr>
        <w:t xml:space="preserve">, pareiškimo Nr. 27057/06). Atsižvelgiant į tai, kad Lietuvos Respublikos teisės aktuose yra numatyta galimybė stebėti asmenis vaizdo stebėjimo kameromis, taip pat VDAI 2016 m. liepos 20 d. sprendime Nr. 2R-4788(9.1-1.) nurodyti aiškūs stebėjimo tikslai – „žmonių teisių ir laisvių apsauga, viešosios tvarkos ir visuomenės saugumas, nusikalstamų veikų ir kitų teisės pažeidimų prevencija, atskleidimas, tyrimas; &lt;...&gt;“, darytina išvada, jog </w:t>
      </w:r>
      <w:r w:rsidRPr="005378B7">
        <w:rPr>
          <w:rFonts w:asciiTheme="minorHAnsi" w:hAnsiTheme="minorHAnsi" w:cstheme="minorHAnsi"/>
          <w:bCs/>
          <w:sz w:val="22"/>
          <w:szCs w:val="22"/>
          <w:u w:val="single"/>
        </w:rPr>
        <w:t>stebėjimas vaizdo kameromis vykdomas siekiant užtikrinti ir pačių suimtųjų asmenų saugumą</w:t>
      </w:r>
      <w:r w:rsidRPr="005378B7">
        <w:rPr>
          <w:rFonts w:asciiTheme="minorHAnsi" w:hAnsiTheme="minorHAnsi" w:cstheme="minorHAnsi"/>
          <w:bCs/>
          <w:sz w:val="22"/>
          <w:szCs w:val="22"/>
        </w:rPr>
        <w:t>.</w:t>
      </w:r>
    </w:p>
    <w:p w14:paraId="139F4FA8" w14:textId="511AACAD" w:rsidR="001D76E1" w:rsidRPr="005378B7" w:rsidRDefault="001D76E1" w:rsidP="001D76E1">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 xml:space="preserve">Be to, teisėjų kolegija pažymėjo, kad pareiškėjas yra asmuo, turintis specifinį teisinį statusą, ir dėl ribojimų, kurie yra neišvengiamai susiję su laisvės apribojimo režimu, pareiškėjui absoliutaus privatumo užtikrinimas objektyviai neįmanomas. EŽTT praktikoje pripažįstama, kad įkalinimo įstaigose, atsižvelgiant į šių </w:t>
      </w:r>
      <w:r w:rsidRPr="005378B7">
        <w:rPr>
          <w:rFonts w:asciiTheme="minorHAnsi" w:hAnsiTheme="minorHAnsi" w:cstheme="minorHAnsi"/>
          <w:bCs/>
          <w:sz w:val="22"/>
          <w:szCs w:val="22"/>
        </w:rPr>
        <w:lastRenderedPageBreak/>
        <w:t xml:space="preserve">įstaigų pobūdį, gali būti pateisinami platesni apribojimai nei laisvėje esančių asmenų atžvilgiu (žr., pvz., 2005 m. spalio 6 d. sprendimą byloje </w:t>
      </w:r>
      <w:r w:rsidRPr="005378B7">
        <w:rPr>
          <w:rFonts w:asciiTheme="minorHAnsi" w:hAnsiTheme="minorHAnsi" w:cstheme="minorHAnsi"/>
          <w:bCs/>
          <w:i/>
          <w:iCs/>
          <w:sz w:val="22"/>
          <w:szCs w:val="22"/>
        </w:rPr>
        <w:t>Hirst prieš Jungtinę Karalystę (Nr. 2)</w:t>
      </w:r>
      <w:r w:rsidRPr="005378B7">
        <w:rPr>
          <w:rFonts w:asciiTheme="minorHAnsi" w:hAnsiTheme="minorHAnsi" w:cstheme="minorHAnsi"/>
          <w:bCs/>
          <w:sz w:val="22"/>
          <w:szCs w:val="22"/>
        </w:rPr>
        <w:t>, pareiškimo Nr. 74025/01; 1975 m. vasario 21</w:t>
      </w:r>
      <w:r w:rsidR="00227210" w:rsidRPr="005378B7">
        <w:rPr>
          <w:rFonts w:asciiTheme="minorHAnsi" w:hAnsiTheme="minorHAnsi" w:cstheme="minorHAnsi"/>
          <w:bCs/>
          <w:sz w:val="22"/>
          <w:szCs w:val="22"/>
        </w:rPr>
        <w:t> </w:t>
      </w:r>
      <w:r w:rsidRPr="005378B7">
        <w:rPr>
          <w:rFonts w:asciiTheme="minorHAnsi" w:hAnsiTheme="minorHAnsi" w:cstheme="minorHAnsi"/>
          <w:bCs/>
          <w:sz w:val="22"/>
          <w:szCs w:val="22"/>
        </w:rPr>
        <w:t xml:space="preserve">d. sprendimą byloje </w:t>
      </w:r>
      <w:r w:rsidRPr="005378B7">
        <w:rPr>
          <w:rFonts w:asciiTheme="minorHAnsi" w:hAnsiTheme="minorHAnsi" w:cstheme="minorHAnsi"/>
          <w:bCs/>
          <w:i/>
          <w:iCs/>
          <w:sz w:val="22"/>
          <w:szCs w:val="22"/>
        </w:rPr>
        <w:t>Golder prieš Jungtinę Karalystę</w:t>
      </w:r>
      <w:r w:rsidRPr="005378B7">
        <w:rPr>
          <w:rFonts w:asciiTheme="minorHAnsi" w:hAnsiTheme="minorHAnsi" w:cstheme="minorHAnsi"/>
          <w:bCs/>
          <w:sz w:val="22"/>
          <w:szCs w:val="22"/>
        </w:rPr>
        <w:t>, pareiškimo Nr. 4451/70).</w:t>
      </w:r>
    </w:p>
    <w:p w14:paraId="61BF9D3F" w14:textId="7C5EBE44" w:rsidR="001D76E1" w:rsidRPr="005378B7" w:rsidRDefault="001D76E1" w:rsidP="001D76E1">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 xml:space="preserve">Tačiau VDAI 2017 m. lapkričio 2 d. nurodyme Nr. 2R-6827-(2.13.) dėl asmens duomenų tvarkymo nustatė Klaipėdos AVPK viršininko 2017 m. birželio 16 d. įsakymu Nr. 30-V-337 patvirtinto Vaizdo stebėjimo (įrašymo) priemonėmis užfiksuotų duomenų tvarkymo Klaipėdos apskrities vyriausiojo policijos komisariate tvarkos aprašo (toliau – Aprašas) trūkumus – nėra apibrėžtas vaizdo stebėjimo tikslas ir apimtis, todėl nesilaikoma Asmens duomenų tvarkymo įstatymo (toliau – ADTAĮ) 18 straipsnio 1 dalyje įtvirtintų reikalavimų. VDAI nurodė atnaujinti Aprašą, nustatant jame vaizdo stebėjimo tikslus ir apimtį. Be to, VDAI nurodė, jog tyrimo metu Klaipėdos AVPK nepateikė informacijos, kuri leistų teigti, jog Klaipėdos AVPK areštinėje vykdomas garso įrašymas yra būtinas, vykdomas vadovaujantis teisės reikalavimais ir siekiant teisėtų, aiškiai nustatytų ir suprantama forma išreikštų tikslų. VDAI pripažino, kad </w:t>
      </w:r>
      <w:r w:rsidRPr="005378B7">
        <w:rPr>
          <w:rFonts w:asciiTheme="minorHAnsi" w:hAnsiTheme="minorHAnsi" w:cstheme="minorHAnsi"/>
          <w:bCs/>
          <w:sz w:val="22"/>
          <w:szCs w:val="22"/>
          <w:u w:val="single"/>
        </w:rPr>
        <w:t>Klaipėdos AVPK kamerose įrengtų vaizdo kamerų mikrofonais surinktus balso duomenis tvarko neteisėtai</w:t>
      </w:r>
      <w:r w:rsidRPr="005378B7">
        <w:rPr>
          <w:rFonts w:asciiTheme="minorHAnsi" w:hAnsiTheme="minorHAnsi" w:cstheme="minorHAnsi"/>
          <w:bCs/>
          <w:sz w:val="22"/>
          <w:szCs w:val="22"/>
        </w:rPr>
        <w:t>, neturėdamas ADTAĮ (redakcija, galiojusi iki 2018 m. liepos 15 d.) 5 straipsnio 1 dalies 3 punkte nustatyto asmens duomenų teisėto tvarkymo kriterijaus šių duomenų tvarkymui (rinkimui, naudojimui, saugojimui) ir neapibrėžtais, nenustatytais tikslais, ir tuo pažeidžia ADTAĮ 3</w:t>
      </w:r>
      <w:r w:rsidR="00227210" w:rsidRPr="005378B7">
        <w:rPr>
          <w:rFonts w:asciiTheme="minorHAnsi" w:hAnsiTheme="minorHAnsi" w:cstheme="minorHAnsi"/>
          <w:bCs/>
          <w:sz w:val="22"/>
          <w:szCs w:val="22"/>
        </w:rPr>
        <w:t> </w:t>
      </w:r>
      <w:r w:rsidRPr="005378B7">
        <w:rPr>
          <w:rFonts w:asciiTheme="minorHAnsi" w:hAnsiTheme="minorHAnsi" w:cstheme="minorHAnsi"/>
          <w:bCs/>
          <w:sz w:val="22"/>
          <w:szCs w:val="22"/>
        </w:rPr>
        <w:t>straipsnio 1 dalies 1 ir 2 punktus. VDAI nurodė Klaipėdos AVPK nedelsiant nutraukti balso duomenų, gautų vykdant garso įrašymą areštinės kamerose įrengtomis vaizdo stebėjimo kameromis, tvarkymą areštinėje ir sunaikinti anksčiau surinktus balso duomenis (garso įrašus). Bylos duomenys patvirtina, kad Klaipėdos AVPK įvykdė VDAI įpareigojimus: nuo 2017 m. lapkričio 6 d. nutraukė balso duomenų, gautų vykdant garso įrašymą areštinės kamerose įrengtomis vaizdo stebėjimo kameromis, kaupimą ir sunaikino anksčiau surinktus balso duomenis (garso įrašus), taip pat atnaujino Aprašą.</w:t>
      </w:r>
    </w:p>
    <w:p w14:paraId="0F006317" w14:textId="3DBE7B88" w:rsidR="001D76E1" w:rsidRPr="005378B7" w:rsidRDefault="001D76E1" w:rsidP="001D76E1">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Atsižvelgusi į tai, teisėjų kolegija sprendė, kad nustatytos faktinės aplinkybės sudaro pagrindą išvadai, jog nagrinė</w:t>
      </w:r>
      <w:r w:rsidR="00227210" w:rsidRPr="005378B7">
        <w:rPr>
          <w:rFonts w:asciiTheme="minorHAnsi" w:hAnsiTheme="minorHAnsi" w:cstheme="minorHAnsi"/>
          <w:bCs/>
          <w:sz w:val="22"/>
          <w:szCs w:val="22"/>
        </w:rPr>
        <w:t>t</w:t>
      </w:r>
      <w:r w:rsidRPr="005378B7">
        <w:rPr>
          <w:rFonts w:asciiTheme="minorHAnsi" w:hAnsiTheme="minorHAnsi" w:cstheme="minorHAnsi"/>
          <w:bCs/>
          <w:sz w:val="22"/>
          <w:szCs w:val="22"/>
        </w:rPr>
        <w:t>u atveju Klaipėdos AVPK neveikė taip, kaip pagal teisės aktus privalėjo veikti, todėl pirmosios instancijos teismas nepagrįstai atmetė pareiškėjo argumentus, susijusius su vaizdo filmavimu ir garso įrašymu. Teisėjų kolegija konstatavo, kad pažeidimas, susijęs su neteisėtu garso duomenų įrašymu ir tvarkymu, truko periodiškai 20 parų, o su vaizdo duomenų tvarkymo trūkumais susijęs pažeidimas – periodiškai 37 paras.</w:t>
      </w:r>
    </w:p>
    <w:p w14:paraId="1CE61DBC" w14:textId="77777777" w:rsidR="001D76E1" w:rsidRPr="005378B7" w:rsidRDefault="001D76E1" w:rsidP="001D76E1">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Kiek tai susiję su sanitarinio mazgo filmavimu, teisėjų kolegija nurodė, jog byloje nėra duomenų, patvirtinančių, kad vaizdo stebėjimo kameros įrengimas neatitinka Teritorinių policijos įstaigų operatyvaus valdymo padalinių patalpų įrengimo ir eksploatavimo reikalavimų 33.15 punkte nustatytų reikalavimų. Pareiškėjas taip pat nepateikė detalesnių argumentų ir duomenų, kurių pagrindu būtų galima nustatyti, jog kamerose, kuriose jis buvo laikomas, vaizdo kameros buvo įrengtos taip, jog žiūrint pro jas buvo galima matyti pareiškėją besinaudojantį sanitariniu mazgu. Tokių aplinkybių nenustatė ir VDAI. Atsižvelgiant į tai, nėra pagrindo konstatuoti atsakovo neteisėtus veiksmus dėl pareiškėjo privatumo naudojantis sanitariniu mazgu pažeidimo filmuojant sanitarinį mazgą.</w:t>
      </w:r>
    </w:p>
    <w:p w14:paraId="430F6780" w14:textId="5277AA1C" w:rsidR="001D76E1" w:rsidRPr="005378B7" w:rsidRDefault="001D76E1" w:rsidP="001D76E1">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Teisėjų kolegijos vertinimu, nagrinė</w:t>
      </w:r>
      <w:r w:rsidR="00227210" w:rsidRPr="005378B7">
        <w:rPr>
          <w:rFonts w:asciiTheme="minorHAnsi" w:hAnsiTheme="minorHAnsi" w:cstheme="minorHAnsi"/>
          <w:bCs/>
          <w:sz w:val="22"/>
          <w:szCs w:val="22"/>
        </w:rPr>
        <w:t>t</w:t>
      </w:r>
      <w:r w:rsidRPr="005378B7">
        <w:rPr>
          <w:rFonts w:asciiTheme="minorHAnsi" w:hAnsiTheme="minorHAnsi" w:cstheme="minorHAnsi"/>
          <w:bCs/>
          <w:sz w:val="22"/>
          <w:szCs w:val="22"/>
        </w:rPr>
        <w:t xml:space="preserve">u atveju </w:t>
      </w:r>
      <w:r w:rsidR="00227210" w:rsidRPr="005378B7">
        <w:rPr>
          <w:rFonts w:asciiTheme="minorHAnsi" w:hAnsiTheme="minorHAnsi" w:cstheme="minorHAnsi"/>
          <w:bCs/>
          <w:sz w:val="22"/>
          <w:szCs w:val="22"/>
        </w:rPr>
        <w:t>nebuvo</w:t>
      </w:r>
      <w:r w:rsidRPr="005378B7">
        <w:rPr>
          <w:rFonts w:asciiTheme="minorHAnsi" w:hAnsiTheme="minorHAnsi" w:cstheme="minorHAnsi"/>
          <w:bCs/>
          <w:sz w:val="22"/>
          <w:szCs w:val="22"/>
        </w:rPr>
        <w:t xml:space="preserve"> pagrindo teigti, kad nustatyti pažeidimai, susiję su garso ir vaizdo duomenų tvarkymu, sukėlė pareiškėjui neturtinę žalą, kurią būtų galima įvertinti pinigais. Bylos duomenimis nenustatyta, kad Klaipėdos AVPK areštinės kameroje padaryti vaizdo ir garso įrašai, kuriuose užfiksuotas pareiškėjas, būtų peržiūrimi, kopijuojami ar kitaip platinami siekiant pažeminti pareiškėjo orumą, nežmogiškai su juo elgtis ar išskirti iš kitų areštinėje laikomų asmenų. Be to, pareiškėjas kameroje dalį ginčo laikotarpio buvo laikomas vienas, todėl tuo metu pokalbiai su kitais asmenimis negalėjo būti įrašomi. Byloje nėra duomenų, kurie leistų teigti, kad dėl nustatytų pažeidimų pablogėjo pareiškėjo sveikatos būklė. Įvertinusi šias aplinkybes, teisėjų kolegija sprendė, kad pažeidimo pripažinimas yra pakankama satisfakcija už pareiškėjo teisių pažeidimą.</w:t>
      </w:r>
    </w:p>
    <w:p w14:paraId="410267CD" w14:textId="77777777" w:rsidR="001D76E1" w:rsidRPr="005378B7" w:rsidRDefault="001D76E1" w:rsidP="001D76E1">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Taigi, pirmosios instancijos teismo sprendimas pakeistas, pripažįstant, kad buvo pažeista pareiškėjo teisė į Lietuvos Respublikos teisės aktais nustatytas kardomojo kalinimo sąlygas, o reikalavimas dėl neturtinės žalos atlyginimo pinigais atmestas kaip nepagrįstas.</w:t>
      </w:r>
    </w:p>
    <w:p w14:paraId="1454F632" w14:textId="77777777" w:rsidR="001D76E1" w:rsidRPr="005378B7" w:rsidRDefault="001D76E1" w:rsidP="001D76E1">
      <w:pPr>
        <w:rPr>
          <w:rFonts w:asciiTheme="minorHAnsi" w:hAnsiTheme="minorHAnsi" w:cstheme="minorHAnsi"/>
          <w:bCs/>
          <w:sz w:val="22"/>
          <w:szCs w:val="22"/>
        </w:rPr>
      </w:pPr>
    </w:p>
    <w:p w14:paraId="1A75A406" w14:textId="77777777" w:rsidR="001D76E1" w:rsidRPr="005378B7" w:rsidRDefault="001D76E1" w:rsidP="001D76E1">
      <w:pPr>
        <w:rPr>
          <w:rFonts w:asciiTheme="minorHAnsi" w:hAnsiTheme="minorHAnsi" w:cstheme="minorHAnsi"/>
          <w:sz w:val="22"/>
          <w:szCs w:val="22"/>
        </w:rPr>
      </w:pPr>
      <w:r w:rsidRPr="005378B7">
        <w:rPr>
          <w:rFonts w:asciiTheme="minorHAnsi" w:hAnsiTheme="minorHAnsi" w:cstheme="minorHAnsi"/>
          <w:sz w:val="22"/>
          <w:szCs w:val="22"/>
        </w:rPr>
        <w:t xml:space="preserve">2020 m. birželio 3 d. nutartis administracinėje byloje Nr. </w:t>
      </w:r>
      <w:r w:rsidRPr="005378B7">
        <w:rPr>
          <w:rFonts w:asciiTheme="minorHAnsi" w:hAnsiTheme="minorHAnsi" w:cstheme="minorHAnsi"/>
          <w:bCs/>
          <w:sz w:val="22"/>
          <w:szCs w:val="22"/>
          <w:lang w:eastAsia="en-US"/>
        </w:rPr>
        <w:t>A-1362-415/2020</w:t>
      </w:r>
    </w:p>
    <w:p w14:paraId="2E223513" w14:textId="77777777" w:rsidR="001D76E1" w:rsidRPr="005378B7" w:rsidRDefault="001D76E1" w:rsidP="001D76E1">
      <w:pPr>
        <w:rPr>
          <w:rFonts w:asciiTheme="minorHAnsi" w:hAnsiTheme="minorHAnsi" w:cstheme="minorHAnsi"/>
          <w:bCs/>
          <w:sz w:val="22"/>
          <w:szCs w:val="22"/>
          <w:lang w:eastAsia="en-US"/>
        </w:rPr>
      </w:pPr>
      <w:r w:rsidRPr="005378B7">
        <w:rPr>
          <w:rFonts w:asciiTheme="minorHAnsi" w:hAnsiTheme="minorHAnsi" w:cstheme="minorHAnsi"/>
          <w:sz w:val="22"/>
          <w:szCs w:val="22"/>
        </w:rPr>
        <w:t xml:space="preserve">Teisminio proceso Nr. </w:t>
      </w:r>
      <w:r w:rsidRPr="005378B7">
        <w:rPr>
          <w:rFonts w:asciiTheme="minorHAnsi" w:hAnsiTheme="minorHAnsi" w:cstheme="minorHAnsi"/>
          <w:bCs/>
          <w:sz w:val="22"/>
          <w:szCs w:val="22"/>
          <w:lang w:eastAsia="en-US"/>
        </w:rPr>
        <w:t>3-63-3-01544-2018-0</w:t>
      </w:r>
    </w:p>
    <w:p w14:paraId="715AEAE6" w14:textId="77777777" w:rsidR="001D76E1" w:rsidRPr="005378B7" w:rsidRDefault="001D76E1" w:rsidP="001D76E1">
      <w:pPr>
        <w:rPr>
          <w:rFonts w:asciiTheme="minorHAnsi" w:hAnsiTheme="minorHAnsi" w:cstheme="minorHAnsi"/>
          <w:sz w:val="22"/>
          <w:szCs w:val="22"/>
          <w:lang w:eastAsia="en-US"/>
        </w:rPr>
      </w:pPr>
      <w:r w:rsidRPr="005378B7">
        <w:rPr>
          <w:rFonts w:asciiTheme="minorHAnsi" w:hAnsiTheme="minorHAnsi" w:cstheme="minorHAnsi"/>
          <w:sz w:val="22"/>
          <w:szCs w:val="22"/>
        </w:rPr>
        <w:t xml:space="preserve">Procesinio sprendimo </w:t>
      </w:r>
      <w:r w:rsidRPr="005378B7">
        <w:rPr>
          <w:rFonts w:asciiTheme="minorHAnsi" w:hAnsiTheme="minorHAnsi" w:cstheme="minorHAnsi"/>
          <w:sz w:val="22"/>
          <w:szCs w:val="22"/>
          <w:lang w:eastAsia="en-US"/>
        </w:rPr>
        <w:t>kategorija 20.5.1</w:t>
      </w:r>
    </w:p>
    <w:p w14:paraId="47F260F5" w14:textId="77777777" w:rsidR="001D76E1" w:rsidRDefault="00391B52" w:rsidP="001D76E1">
      <w:pPr>
        <w:rPr>
          <w:rFonts w:asciiTheme="minorHAnsi" w:hAnsiTheme="minorHAnsi" w:cstheme="minorHAnsi"/>
          <w:color w:val="0000FF"/>
          <w:sz w:val="22"/>
          <w:szCs w:val="22"/>
          <w:u w:val="single"/>
        </w:rPr>
      </w:pPr>
      <w:hyperlink r:id="rId21" w:history="1">
        <w:r w:rsidR="001D76E1" w:rsidRPr="005378B7">
          <w:rPr>
            <w:rFonts w:asciiTheme="minorHAnsi" w:hAnsiTheme="minorHAnsi" w:cstheme="minorHAnsi"/>
            <w:color w:val="0000FF"/>
            <w:sz w:val="22"/>
            <w:szCs w:val="22"/>
            <w:u w:val="single"/>
          </w:rPr>
          <w:t>Prieiga internete</w:t>
        </w:r>
      </w:hyperlink>
    </w:p>
    <w:p w14:paraId="2209D207" w14:textId="48579E17" w:rsidR="00A761D1" w:rsidRPr="0028656F" w:rsidRDefault="0028656F" w:rsidP="0028656F">
      <w:pPr>
        <w:rPr>
          <w:rFonts w:asciiTheme="minorHAnsi" w:hAnsiTheme="minorHAnsi" w:cstheme="minorHAnsi"/>
          <w:sz w:val="22"/>
          <w:szCs w:val="22"/>
        </w:rPr>
      </w:pPr>
      <w:r w:rsidRPr="0028656F">
        <w:rPr>
          <w:rFonts w:asciiTheme="minorHAnsi" w:hAnsiTheme="minorHAnsi" w:cstheme="minorHAnsi"/>
          <w:sz w:val="22"/>
          <w:szCs w:val="22"/>
        </w:rPr>
        <w:t xml:space="preserve">Taip pat žr. Lietuvos vyriausiojo administracinio teismo 2020 m. birželio 17 d. nutartį administracinėje byloje Nr. A-728-822/2020. </w:t>
      </w:r>
      <w:bookmarkStart w:id="44" w:name="_Toc462149988"/>
    </w:p>
    <w:p w14:paraId="0F1FF449" w14:textId="77777777" w:rsidR="00A761D1" w:rsidRPr="005378B7" w:rsidRDefault="00A761D1" w:rsidP="00A761D1">
      <w:pPr>
        <w:shd w:val="clear" w:color="auto" w:fill="FFFFFF"/>
        <w:tabs>
          <w:tab w:val="left" w:pos="3119"/>
        </w:tabs>
        <w:ind w:right="-1" w:firstLine="567"/>
        <w:jc w:val="both"/>
        <w:rPr>
          <w:rFonts w:ascii="Calibri" w:hAnsi="Calibri" w:cs="Calibri"/>
          <w:sz w:val="22"/>
          <w:szCs w:val="22"/>
        </w:rPr>
      </w:pPr>
    </w:p>
    <w:p w14:paraId="28BAAF1B" w14:textId="77777777" w:rsidR="00A761D1" w:rsidRPr="005378B7" w:rsidRDefault="00A761D1" w:rsidP="00A761D1">
      <w:pPr>
        <w:jc w:val="both"/>
        <w:outlineLvl w:val="0"/>
        <w:rPr>
          <w:rFonts w:ascii="Calibri" w:hAnsi="Calibri"/>
          <w:b/>
          <w:sz w:val="22"/>
          <w:szCs w:val="22"/>
          <w:u w:val="single"/>
        </w:rPr>
      </w:pPr>
      <w:bookmarkStart w:id="45" w:name="_Toc774930"/>
      <w:bookmarkStart w:id="46" w:name="_Toc48829338"/>
      <w:r w:rsidRPr="005378B7">
        <w:rPr>
          <w:rFonts w:ascii="Calibri" w:hAnsi="Calibri"/>
          <w:b/>
          <w:sz w:val="22"/>
          <w:szCs w:val="22"/>
          <w:u w:val="single"/>
        </w:rPr>
        <w:lastRenderedPageBreak/>
        <w:t>22. Kiti su valstybės tarnyba</w:t>
      </w:r>
      <w:r w:rsidRPr="005378B7" w:rsidDel="00E3531F">
        <w:rPr>
          <w:rFonts w:ascii="Calibri" w:hAnsi="Calibri"/>
          <w:b/>
          <w:sz w:val="22"/>
          <w:szCs w:val="22"/>
          <w:u w:val="single"/>
        </w:rPr>
        <w:t xml:space="preserve"> </w:t>
      </w:r>
      <w:r w:rsidRPr="005378B7">
        <w:rPr>
          <w:rFonts w:ascii="Calibri" w:hAnsi="Calibri"/>
          <w:b/>
          <w:sz w:val="22"/>
          <w:szCs w:val="22"/>
          <w:u w:val="single"/>
        </w:rPr>
        <w:t>susiję klausimai</w:t>
      </w:r>
      <w:bookmarkEnd w:id="45"/>
      <w:bookmarkEnd w:id="46"/>
    </w:p>
    <w:p w14:paraId="5F4C706B" w14:textId="77777777" w:rsidR="00A761D1" w:rsidRPr="005378B7" w:rsidRDefault="00A761D1" w:rsidP="00A761D1">
      <w:pPr>
        <w:ind w:firstLine="567"/>
        <w:jc w:val="both"/>
        <w:rPr>
          <w:rFonts w:ascii="Calibri" w:eastAsia="Calibri" w:hAnsi="Calibri"/>
          <w:b/>
          <w:sz w:val="22"/>
          <w:szCs w:val="22"/>
          <w:u w:val="single"/>
          <w:lang w:eastAsia="en-US"/>
        </w:rPr>
      </w:pPr>
      <w:r w:rsidRPr="005378B7">
        <w:rPr>
          <w:rFonts w:ascii="Calibri" w:eastAsia="Calibri" w:hAnsi="Calibri"/>
          <w:b/>
          <w:sz w:val="22"/>
          <w:szCs w:val="22"/>
          <w:u w:val="single"/>
          <w:lang w:eastAsia="en-US"/>
        </w:rPr>
        <w:t>22.3. Valstybės tarnautojų darbo užmokestis</w:t>
      </w:r>
    </w:p>
    <w:p w14:paraId="1281A179" w14:textId="77777777" w:rsidR="00A761D1" w:rsidRPr="005378B7" w:rsidRDefault="00A761D1" w:rsidP="00A761D1">
      <w:pPr>
        <w:ind w:firstLine="567"/>
        <w:jc w:val="both"/>
        <w:rPr>
          <w:rFonts w:ascii="Calibri" w:eastAsia="Calibri" w:hAnsi="Calibri"/>
          <w:b/>
          <w:sz w:val="22"/>
          <w:szCs w:val="22"/>
          <w:u w:val="single"/>
          <w:lang w:eastAsia="en-US"/>
        </w:rPr>
      </w:pPr>
    </w:p>
    <w:p w14:paraId="121C6851" w14:textId="504F2B69" w:rsidR="00A761D1" w:rsidRPr="005378B7" w:rsidRDefault="00A761D1" w:rsidP="00A761D1">
      <w:pPr>
        <w:pStyle w:val="Antrat2"/>
      </w:pPr>
      <w:bookmarkStart w:id="47" w:name="_Toc48829339"/>
      <w:r w:rsidRPr="005378B7">
        <w:t xml:space="preserve">Dėl Darbo kodekso nuostatų netaikymo, skaičiuojant </w:t>
      </w:r>
      <w:r w:rsidR="00E467C1" w:rsidRPr="005378B7">
        <w:t>Valstybės saugumo departamento</w:t>
      </w:r>
      <w:r w:rsidRPr="005378B7">
        <w:t xml:space="preserve"> pareigūnų darbo savaitės valandas</w:t>
      </w:r>
      <w:bookmarkEnd w:id="47"/>
      <w:r w:rsidRPr="005378B7">
        <w:t xml:space="preserve"> </w:t>
      </w:r>
    </w:p>
    <w:p w14:paraId="66DA983B" w14:textId="77777777" w:rsidR="00A761D1" w:rsidRPr="005378B7" w:rsidRDefault="00A761D1" w:rsidP="00A761D1">
      <w:pPr>
        <w:shd w:val="clear" w:color="auto" w:fill="FFFFFF"/>
        <w:tabs>
          <w:tab w:val="left" w:pos="3119"/>
        </w:tabs>
        <w:ind w:right="-1" w:firstLine="567"/>
        <w:jc w:val="both"/>
        <w:rPr>
          <w:rFonts w:ascii="Calibri" w:hAnsi="Calibri" w:cs="Calibri"/>
          <w:sz w:val="22"/>
          <w:szCs w:val="22"/>
        </w:rPr>
      </w:pPr>
    </w:p>
    <w:p w14:paraId="6B0F0119" w14:textId="43C15FA2" w:rsidR="00A761D1" w:rsidRPr="005378B7" w:rsidRDefault="00A761D1" w:rsidP="00A761D1">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t xml:space="preserve">Apžvelgiamoje byloje ginčas kilo dėl Valstybės saugumo departamento rašto, kuriame nurodyta, kad pareiškėjo tarnybos laiko ir tarnybinio atlyginimo apskaičiavimui netaikomos </w:t>
      </w:r>
      <w:r w:rsidR="00E467C1" w:rsidRPr="005378B7">
        <w:rPr>
          <w:rFonts w:ascii="Calibri" w:hAnsi="Calibri" w:cs="Calibri"/>
          <w:sz w:val="22"/>
          <w:szCs w:val="22"/>
        </w:rPr>
        <w:t>DK</w:t>
      </w:r>
      <w:r w:rsidRPr="005378B7">
        <w:rPr>
          <w:rFonts w:ascii="Calibri" w:hAnsi="Calibri" w:cs="Calibri"/>
          <w:sz w:val="22"/>
          <w:szCs w:val="22"/>
        </w:rPr>
        <w:t xml:space="preserve"> nuostatos, teisėtumo ir pagrįstumo ir t</w:t>
      </w:r>
      <w:r w:rsidR="00E467C1" w:rsidRPr="005378B7">
        <w:rPr>
          <w:rFonts w:ascii="Calibri" w:hAnsi="Calibri" w:cs="Calibri"/>
          <w:sz w:val="22"/>
          <w:szCs w:val="22"/>
        </w:rPr>
        <w:t>o</w:t>
      </w:r>
      <w:r w:rsidRPr="005378B7">
        <w:rPr>
          <w:rFonts w:ascii="Calibri" w:hAnsi="Calibri" w:cs="Calibri"/>
          <w:sz w:val="22"/>
          <w:szCs w:val="22"/>
        </w:rPr>
        <w:t>, ar yra pagrindas įpareigoti atsakovą apskaičiuoti ir sumokėti pareiškėjui darbo užmokestį už jo 2015 m. birželio mėn. – 2018 m. birželio mėn. išdirbtus viršvalandžius, darbą nakties metu, švenčių dienomis D</w:t>
      </w:r>
      <w:r w:rsidR="00E467C1" w:rsidRPr="005378B7">
        <w:rPr>
          <w:rFonts w:ascii="Calibri" w:hAnsi="Calibri" w:cs="Calibri"/>
          <w:sz w:val="22"/>
          <w:szCs w:val="22"/>
        </w:rPr>
        <w:t>K</w:t>
      </w:r>
      <w:r w:rsidRPr="005378B7">
        <w:rPr>
          <w:rFonts w:ascii="Calibri" w:hAnsi="Calibri" w:cs="Calibri"/>
          <w:sz w:val="22"/>
          <w:szCs w:val="22"/>
        </w:rPr>
        <w:t xml:space="preserve"> nustatyta tvarka. </w:t>
      </w:r>
    </w:p>
    <w:p w14:paraId="39AA0AFA" w14:textId="71DC5A13" w:rsidR="00A761D1" w:rsidRPr="005378B7" w:rsidRDefault="00A761D1" w:rsidP="4DB86CC3">
      <w:pPr>
        <w:shd w:val="clear" w:color="auto" w:fill="FFFFFF" w:themeFill="background1"/>
        <w:tabs>
          <w:tab w:val="left" w:pos="3119"/>
        </w:tabs>
        <w:ind w:right="-1" w:firstLine="567"/>
        <w:jc w:val="both"/>
        <w:rPr>
          <w:rFonts w:ascii="Calibri" w:hAnsi="Calibri" w:cs="Calibri"/>
          <w:sz w:val="22"/>
          <w:szCs w:val="22"/>
        </w:rPr>
      </w:pPr>
      <w:r w:rsidRPr="4DB86CC3">
        <w:rPr>
          <w:rFonts w:ascii="Calibri" w:hAnsi="Calibri" w:cs="Calibri"/>
          <w:sz w:val="22"/>
          <w:szCs w:val="22"/>
        </w:rPr>
        <w:t>Pirmosios instancijos teismas pareiškėjo skundą atmetė. Teismas nustatė, kad pareiškėjas buvo žvalgybos pareigūnas, todėl, vadovau</w:t>
      </w:r>
      <w:r w:rsidR="4F781134" w:rsidRPr="4DB86CC3">
        <w:rPr>
          <w:rFonts w:ascii="Calibri" w:hAnsi="Calibri" w:cs="Calibri"/>
          <w:sz w:val="22"/>
          <w:szCs w:val="22"/>
        </w:rPr>
        <w:t>d</w:t>
      </w:r>
      <w:r w:rsidRPr="4DB86CC3">
        <w:rPr>
          <w:rFonts w:ascii="Calibri" w:hAnsi="Calibri" w:cs="Calibri"/>
          <w:sz w:val="22"/>
          <w:szCs w:val="22"/>
        </w:rPr>
        <w:t>amasis Žvalgybos įstatymo 29, 45 straipsnių nuostatomis, sprendė, kad pareiškėjui D</w:t>
      </w:r>
      <w:r w:rsidR="00E467C1" w:rsidRPr="4DB86CC3">
        <w:rPr>
          <w:rFonts w:ascii="Calibri" w:hAnsi="Calibri" w:cs="Calibri"/>
          <w:sz w:val="22"/>
          <w:szCs w:val="22"/>
        </w:rPr>
        <w:t xml:space="preserve">K </w:t>
      </w:r>
      <w:r w:rsidRPr="4DB86CC3">
        <w:rPr>
          <w:rFonts w:ascii="Calibri" w:hAnsi="Calibri" w:cs="Calibri"/>
          <w:sz w:val="22"/>
          <w:szCs w:val="22"/>
        </w:rPr>
        <w:t>nuostatos netaikomos, žvalgybos pareigūnų paros ir suminė savaitės tarnybos trukmė nėra apribota ir priklauso nuo tarnybos poreikių, pagal byloje esančius grafikus minimali paros ir minimali savaitės nepertraukiamo poilsio trukmė pareiškėjui buvo užtikrinta, t. y. pareiškėjo argumentus, kad jis ginčo laikotarpiu dirbo viršvalandžius, atmetė. Pareiškėjas apeliaciniame skunde su šiomis teismo išvadomis nesutiko ir nurodė, kad VSD direktoriaus įsakymais patvirtinti vidiniai teisės aktai parengti vadovaujantis ir D</w:t>
      </w:r>
      <w:r w:rsidR="00E467C1" w:rsidRPr="4DB86CC3">
        <w:rPr>
          <w:rFonts w:ascii="Calibri" w:hAnsi="Calibri" w:cs="Calibri"/>
          <w:sz w:val="22"/>
          <w:szCs w:val="22"/>
        </w:rPr>
        <w:t>K</w:t>
      </w:r>
      <w:r w:rsidRPr="4DB86CC3">
        <w:rPr>
          <w:rFonts w:ascii="Calibri" w:hAnsi="Calibri" w:cs="Calibri"/>
          <w:sz w:val="22"/>
          <w:szCs w:val="22"/>
        </w:rPr>
        <w:t xml:space="preserve">, todėl šis įstatymas turi būti taikomas ir vertinant pareiškėjo savaitės darbo trukmę. Pareiškėjas akcentavo, jog VSD įprastinė darbo savaitė yra 40 valandų, o </w:t>
      </w:r>
      <w:r w:rsidRPr="4DB86CC3">
        <w:rPr>
          <w:rFonts w:ascii="Calibri" w:eastAsia="Calibri" w:hAnsi="Calibri"/>
          <w:sz w:val="22"/>
          <w:szCs w:val="22"/>
          <w:lang w:eastAsia="en-US"/>
        </w:rPr>
        <w:t>Valstybės saugumo departamento direktoriaus 2016 m. birželio 8 d. įsakymu Nr. 1-73 patvirtinto Lietuvos Respublikos valstybės saugumo departamento žvalgybos pareigūnų ir asmenų, dirbančių pagal darbo sutartis, tarnybos ir darbo laiko aprašo (toliau – Aprašas)</w:t>
      </w:r>
      <w:r w:rsidRPr="4DB86CC3">
        <w:rPr>
          <w:rFonts w:ascii="Calibri" w:hAnsi="Calibri" w:cs="Calibri"/>
          <w:sz w:val="22"/>
          <w:szCs w:val="22"/>
        </w:rPr>
        <w:t xml:space="preserve"> nuostatos, pagal kurias žvalgybos pareigūnas, atliekantis fizinės apsaugos funkcijas, gali dirbti 48 valandas per savaitę, yra diskriminacinės, bloginančios šios kategorijos pareigūnų padėtį kitų žvalgybos pareigūnų atžvilgiu, taip pat pažeidžiančios konstitucinius asmenų lygybės prieš įstatymą ir teisingo apmokėjimo už darbą principus. </w:t>
      </w:r>
    </w:p>
    <w:p w14:paraId="4B73EC11" w14:textId="57E6EEB5" w:rsidR="00A761D1" w:rsidRPr="005378B7" w:rsidRDefault="00A761D1" w:rsidP="00A761D1">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t xml:space="preserve">Bylą nagrinėjusi LVAT teisėjų kolegija, įvertinusi ginčui aktualias Žvalgybos įstatymo nuostatas bei tai, kad pareiškėjas buvo žvalgybos pareigūnas, atliekantis fizinės apsaugos funkcijas, konstatavo, kad pirmosios instancijos teismas padarė teisingą ir pagrįstą išvadą, jog </w:t>
      </w:r>
      <w:r w:rsidRPr="005378B7">
        <w:rPr>
          <w:rFonts w:ascii="Calibri" w:hAnsi="Calibri" w:cs="Calibri"/>
          <w:sz w:val="22"/>
          <w:szCs w:val="22"/>
          <w:u w:val="single"/>
        </w:rPr>
        <w:t>D</w:t>
      </w:r>
      <w:r w:rsidR="00E467C1" w:rsidRPr="005378B7">
        <w:rPr>
          <w:rFonts w:ascii="Calibri" w:hAnsi="Calibri" w:cs="Calibri"/>
          <w:sz w:val="22"/>
          <w:szCs w:val="22"/>
          <w:u w:val="single"/>
        </w:rPr>
        <w:t xml:space="preserve">K </w:t>
      </w:r>
      <w:r w:rsidRPr="005378B7">
        <w:rPr>
          <w:rFonts w:ascii="Calibri" w:hAnsi="Calibri" w:cs="Calibri"/>
          <w:sz w:val="22"/>
          <w:szCs w:val="22"/>
          <w:u w:val="single"/>
        </w:rPr>
        <w:t>nuostatos žvalgybos pareigūnams netaikomos. Šių pareigūnų statusą, tarnybos eigą, tarnybinę atsakomybę, tarnybinį atlyginimą, socialines ir kitas garantijas nustato būtent Žvalgybos įstatymas</w:t>
      </w:r>
      <w:r w:rsidRPr="005378B7">
        <w:rPr>
          <w:rFonts w:ascii="Calibri" w:hAnsi="Calibri" w:cs="Calibri"/>
          <w:sz w:val="22"/>
          <w:szCs w:val="22"/>
        </w:rPr>
        <w:t xml:space="preserve"> (žr. šio įstatymo 1 str.). Teisėjų kolegija pažymėjo, kad Žvalgybos įstatymo 45 straipsnio 3 dalyje įtvirtinta, kad </w:t>
      </w:r>
      <w:r w:rsidRPr="005378B7">
        <w:rPr>
          <w:rFonts w:ascii="Calibri" w:hAnsi="Calibri" w:cs="Calibri"/>
          <w:sz w:val="22"/>
          <w:szCs w:val="22"/>
          <w:u w:val="single"/>
        </w:rPr>
        <w:t>žvalgybos pareigūnų paros ir suminė savaitės tarnybos trukmė nėra apribota ir priklauso nuo tarnybos poreikių, tačiau garantuojama įstatymų nustatyta minimali paros ir minimali savaitės nepertraukiamo poilsio trukmė</w:t>
      </w:r>
      <w:r w:rsidRPr="005378B7">
        <w:rPr>
          <w:rFonts w:ascii="Calibri" w:hAnsi="Calibri" w:cs="Calibri"/>
          <w:sz w:val="22"/>
          <w:szCs w:val="22"/>
        </w:rPr>
        <w:t xml:space="preserve">. Todėl pareiškėjo teiginiai, kad, jo įsitikinimu, jis dirbo viršvalandžius, nes pagal Aprašo nuostatas jam galėjo būti taikoma 48 valandų darbo savaitė, </w:t>
      </w:r>
      <w:r w:rsidR="00E467C1" w:rsidRPr="005378B7">
        <w:rPr>
          <w:rFonts w:ascii="Calibri" w:hAnsi="Calibri" w:cs="Calibri"/>
          <w:sz w:val="22"/>
          <w:szCs w:val="22"/>
        </w:rPr>
        <w:t>o</w:t>
      </w:r>
      <w:r w:rsidRPr="005378B7">
        <w:rPr>
          <w:rFonts w:ascii="Calibri" w:hAnsi="Calibri" w:cs="Calibri"/>
          <w:sz w:val="22"/>
          <w:szCs w:val="22"/>
        </w:rPr>
        <w:t xml:space="preserve"> VSD įprastinė darbo savaitė yra 40</w:t>
      </w:r>
      <w:r w:rsidR="00E467C1" w:rsidRPr="005378B7">
        <w:rPr>
          <w:rFonts w:ascii="Calibri" w:hAnsi="Calibri" w:cs="Calibri"/>
          <w:sz w:val="22"/>
          <w:szCs w:val="22"/>
        </w:rPr>
        <w:t> </w:t>
      </w:r>
      <w:r w:rsidRPr="005378B7">
        <w:rPr>
          <w:rFonts w:ascii="Calibri" w:hAnsi="Calibri" w:cs="Calibri"/>
          <w:sz w:val="22"/>
          <w:szCs w:val="22"/>
        </w:rPr>
        <w:t xml:space="preserve">valandų, yra teisiškai nepagrįsti ir atmetami. </w:t>
      </w:r>
    </w:p>
    <w:p w14:paraId="39341A73" w14:textId="62FE419F" w:rsidR="00A761D1" w:rsidRPr="005378B7" w:rsidRDefault="00A761D1" w:rsidP="00A761D1">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t xml:space="preserve">Iš Aprašo, kuris nustato VSD tarnaujančių žvalgybos pareigūnų ir asmenų, dirbančių pagal darbo sutartis, tarnybos ir darbo laiką ir jo apskaitą, turinio </w:t>
      </w:r>
      <w:r w:rsidR="00E467C1" w:rsidRPr="005378B7">
        <w:rPr>
          <w:rFonts w:ascii="Calibri" w:hAnsi="Calibri" w:cs="Calibri"/>
          <w:sz w:val="22"/>
          <w:szCs w:val="22"/>
        </w:rPr>
        <w:t xml:space="preserve">buvo </w:t>
      </w:r>
      <w:r w:rsidRPr="005378B7">
        <w:rPr>
          <w:rFonts w:ascii="Calibri" w:hAnsi="Calibri" w:cs="Calibri"/>
          <w:sz w:val="22"/>
          <w:szCs w:val="22"/>
        </w:rPr>
        <w:t>matyti, kad žvalgybos pareigūnams ir darbuotojams, vykdantiems fizinės apsaugos funkcijas, nustatomas įprastinis (normalus) tarnybos laiko režimas – kai tarnybos laiko (pamainos) trukmė yra ne ilgesnė kaip 24 valandos per parą ir per paeiliui einančias 7 kalendorines dienas dirbama ne ilgiau kaip 48 valandas. Tai reiškia, kad pareiškėjui, kuris buvo žvalgybos pareigūnas, atliekantis fizinės apsaugos funkcijas, netaikoma 40 valandų darbo savaitė ir tai neprieštarauja Žvalgybos įstatymo 45</w:t>
      </w:r>
      <w:r w:rsidR="00E467C1" w:rsidRPr="005378B7">
        <w:rPr>
          <w:rFonts w:ascii="Calibri" w:hAnsi="Calibri" w:cs="Calibri"/>
          <w:sz w:val="22"/>
          <w:szCs w:val="22"/>
        </w:rPr>
        <w:t> </w:t>
      </w:r>
      <w:r w:rsidRPr="005378B7">
        <w:rPr>
          <w:rFonts w:ascii="Calibri" w:hAnsi="Calibri" w:cs="Calibri"/>
          <w:sz w:val="22"/>
          <w:szCs w:val="22"/>
        </w:rPr>
        <w:t>straipsnio 3 dalies nuostatoms. Byloje duomenų, kad pareiškėjui buvo pavesta dėl objektyvių priežasčių dirbti viršijant jam nustatytą įprastinio (normalaus) darbo režimo darbo laiko trukmę, t. y. dirbti viršvalandinį darbą, ir neatsiskaityta už tokio pobūdžio tarnybos laiką, nebuvo, todėl VSD nekilo pareiga jam papildomai apskaičiuoti ir sumokėti tarnybinį atlyginimą už viršvalandinį darbą (tarnybą).</w:t>
      </w:r>
    </w:p>
    <w:p w14:paraId="1EE77230" w14:textId="476A9BEB" w:rsidR="00A761D1" w:rsidRPr="005378B7" w:rsidRDefault="00A761D1" w:rsidP="58831A06">
      <w:pPr>
        <w:shd w:val="clear" w:color="auto" w:fill="FFFFFF" w:themeFill="background1"/>
        <w:tabs>
          <w:tab w:val="left" w:pos="3119"/>
        </w:tabs>
        <w:ind w:right="-1" w:firstLine="567"/>
        <w:jc w:val="both"/>
        <w:rPr>
          <w:rFonts w:ascii="Calibri" w:hAnsi="Calibri" w:cs="Calibri"/>
          <w:sz w:val="22"/>
          <w:szCs w:val="22"/>
        </w:rPr>
      </w:pPr>
      <w:r w:rsidRPr="47FA951A">
        <w:rPr>
          <w:rFonts w:ascii="Calibri" w:hAnsi="Calibri" w:cs="Calibri"/>
          <w:sz w:val="22"/>
          <w:szCs w:val="22"/>
        </w:rPr>
        <w:t xml:space="preserve">LVAT vertinimu, pareiškėjo argumentai, kad Aprašo nuostatos diskriminuoja pareiškėją, kaip fizinės apsaugos funkcijas vykdantį žvalgybos pareigūną, kitų žvalgybos pareigūnų atžvilgiu, taip pat kad Aprašo priėmimo teisinis pagrindas lemia </w:t>
      </w:r>
      <w:r w:rsidR="00E467C1" w:rsidRPr="47FA951A">
        <w:rPr>
          <w:rFonts w:ascii="Calibri" w:hAnsi="Calibri" w:cs="Calibri"/>
          <w:sz w:val="22"/>
          <w:szCs w:val="22"/>
        </w:rPr>
        <w:t>DK</w:t>
      </w:r>
      <w:r w:rsidRPr="47FA951A">
        <w:rPr>
          <w:rFonts w:ascii="Calibri" w:hAnsi="Calibri" w:cs="Calibri"/>
          <w:sz w:val="22"/>
          <w:szCs w:val="22"/>
        </w:rPr>
        <w:t xml:space="preserve"> nuostatų taikymą pareiškėjui, yra deklaratyvūs ir nepaneigia a</w:t>
      </w:r>
      <w:r w:rsidR="00E467C1" w:rsidRPr="47FA951A">
        <w:rPr>
          <w:rFonts w:ascii="Calibri" w:hAnsi="Calibri" w:cs="Calibri"/>
          <w:sz w:val="22"/>
          <w:szCs w:val="22"/>
        </w:rPr>
        <w:t>n</w:t>
      </w:r>
      <w:r w:rsidRPr="47FA951A">
        <w:rPr>
          <w:rFonts w:ascii="Calibri" w:hAnsi="Calibri" w:cs="Calibri"/>
          <w:sz w:val="22"/>
          <w:szCs w:val="22"/>
        </w:rPr>
        <w:t>k</w:t>
      </w:r>
      <w:r w:rsidR="40B24BCE" w:rsidRPr="47FA951A">
        <w:rPr>
          <w:rFonts w:ascii="Calibri" w:hAnsi="Calibri" w:cs="Calibri"/>
          <w:sz w:val="22"/>
          <w:szCs w:val="22"/>
        </w:rPr>
        <w:t>s</w:t>
      </w:r>
      <w:r w:rsidRPr="47FA951A">
        <w:rPr>
          <w:rFonts w:ascii="Calibri" w:hAnsi="Calibri" w:cs="Calibri"/>
          <w:sz w:val="22"/>
          <w:szCs w:val="22"/>
        </w:rPr>
        <w:t xml:space="preserve">čiau nurodytų išvadų. Šiuo aspektu teisėjų kolegija atkreipė dėmesį, kad Konstitucinis Teismas yra pabrėžęs, jog statutinių valstybės institucijų pareigūnai atlieka statutinę valstybės tarnybą, kuri yra specifinė valstybės tarnybos rūšis, besiskirianti nuo kitokios (civilinės) valstybės tarnybos ir karo tarnybos. </w:t>
      </w:r>
    </w:p>
    <w:p w14:paraId="30146F0F" w14:textId="77777777" w:rsidR="00A761D1" w:rsidRPr="005378B7" w:rsidRDefault="00A761D1" w:rsidP="00A761D1">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t>LVAT nutartimi pirmosios instancijos teismo sprendimas paliktas nepakeistas, o pareiškėjo apeliacinis skundas atmestas.</w:t>
      </w:r>
    </w:p>
    <w:p w14:paraId="1AF56134" w14:textId="77777777" w:rsidR="00A761D1" w:rsidRPr="005378B7" w:rsidRDefault="00A761D1" w:rsidP="00A761D1">
      <w:pPr>
        <w:shd w:val="clear" w:color="auto" w:fill="FFFFFF"/>
        <w:tabs>
          <w:tab w:val="left" w:pos="3119"/>
        </w:tabs>
        <w:ind w:right="-1" w:firstLine="567"/>
        <w:jc w:val="both"/>
        <w:rPr>
          <w:rFonts w:ascii="Calibri" w:hAnsi="Calibri" w:cs="Calibri"/>
          <w:sz w:val="22"/>
          <w:szCs w:val="22"/>
        </w:rPr>
      </w:pPr>
    </w:p>
    <w:p w14:paraId="529EB7B2" w14:textId="77777777" w:rsidR="00A761D1" w:rsidRPr="005378B7" w:rsidRDefault="00A761D1" w:rsidP="00A761D1">
      <w:pPr>
        <w:jc w:val="both"/>
        <w:rPr>
          <w:rFonts w:ascii="Calibri" w:eastAsia="Calibri" w:hAnsi="Calibri"/>
          <w:bCs/>
          <w:sz w:val="22"/>
          <w:szCs w:val="22"/>
          <w:lang w:eastAsia="en-US"/>
        </w:rPr>
      </w:pPr>
      <w:r w:rsidRPr="005378B7">
        <w:rPr>
          <w:rFonts w:ascii="Calibri" w:eastAsia="Calibri" w:hAnsi="Calibri"/>
          <w:bCs/>
          <w:sz w:val="22"/>
          <w:szCs w:val="22"/>
          <w:lang w:eastAsia="en-US"/>
        </w:rPr>
        <w:lastRenderedPageBreak/>
        <w:t>2020 m. birželio 23 d. nutartis administracinėje byloje Nr. A-1207-438/2020</w:t>
      </w:r>
    </w:p>
    <w:p w14:paraId="2DF9FD29" w14:textId="77777777" w:rsidR="00A761D1" w:rsidRPr="005378B7" w:rsidRDefault="00A761D1" w:rsidP="00A761D1">
      <w:pPr>
        <w:jc w:val="both"/>
        <w:rPr>
          <w:rFonts w:ascii="Calibri" w:eastAsia="Calibri" w:hAnsi="Calibri"/>
          <w:bCs/>
          <w:sz w:val="22"/>
          <w:szCs w:val="22"/>
          <w:lang w:eastAsia="en-US"/>
        </w:rPr>
      </w:pPr>
      <w:r w:rsidRPr="005378B7">
        <w:rPr>
          <w:rFonts w:ascii="Calibri" w:eastAsia="Calibri" w:hAnsi="Calibri"/>
          <w:bCs/>
          <w:sz w:val="22"/>
          <w:szCs w:val="22"/>
          <w:lang w:eastAsia="en-US"/>
        </w:rPr>
        <w:t>Teisminio proceso Nr. 3-61-3-02936-2018-4</w:t>
      </w:r>
    </w:p>
    <w:p w14:paraId="6A71CB09" w14:textId="77777777" w:rsidR="00A761D1" w:rsidRPr="005378B7" w:rsidRDefault="00A761D1" w:rsidP="00A761D1">
      <w:pPr>
        <w:jc w:val="both"/>
        <w:rPr>
          <w:rFonts w:ascii="Calibri" w:eastAsia="Calibri" w:hAnsi="Calibri"/>
          <w:bCs/>
          <w:sz w:val="22"/>
          <w:szCs w:val="22"/>
          <w:lang w:eastAsia="en-US"/>
        </w:rPr>
      </w:pPr>
      <w:r w:rsidRPr="005378B7">
        <w:rPr>
          <w:rFonts w:ascii="Calibri" w:eastAsia="Calibri" w:hAnsi="Calibri"/>
          <w:bCs/>
          <w:sz w:val="22"/>
          <w:szCs w:val="22"/>
          <w:lang w:eastAsia="en-US"/>
        </w:rPr>
        <w:t xml:space="preserve">Procesinio sprendimo kategorija 22.3 </w:t>
      </w:r>
    </w:p>
    <w:p w14:paraId="2A86FA81" w14:textId="77777777" w:rsidR="00A761D1" w:rsidRPr="005378B7" w:rsidRDefault="00391B52" w:rsidP="00A761D1">
      <w:pPr>
        <w:jc w:val="both"/>
        <w:rPr>
          <w:rFonts w:ascii="Calibri" w:eastAsia="Calibri" w:hAnsi="Calibri"/>
          <w:bCs/>
          <w:sz w:val="22"/>
          <w:szCs w:val="22"/>
          <w:lang w:eastAsia="en-US"/>
        </w:rPr>
      </w:pPr>
      <w:hyperlink r:id="rId22" w:history="1">
        <w:r w:rsidR="00A761D1" w:rsidRPr="005378B7">
          <w:rPr>
            <w:rFonts w:ascii="Calibri" w:eastAsia="Calibri" w:hAnsi="Calibri"/>
            <w:bCs/>
            <w:color w:val="0000FF"/>
            <w:sz w:val="22"/>
            <w:szCs w:val="22"/>
            <w:u w:val="single"/>
            <w:lang w:eastAsia="en-US"/>
          </w:rPr>
          <w:t>Prieiga internete</w:t>
        </w:r>
      </w:hyperlink>
      <w:r w:rsidR="00A761D1" w:rsidRPr="005378B7">
        <w:rPr>
          <w:rFonts w:ascii="Calibri" w:eastAsia="Calibri" w:hAnsi="Calibri"/>
          <w:bCs/>
          <w:sz w:val="22"/>
          <w:szCs w:val="22"/>
          <w:lang w:eastAsia="en-US"/>
        </w:rPr>
        <w:t xml:space="preserve"> </w:t>
      </w:r>
    </w:p>
    <w:p w14:paraId="1744DF5D" w14:textId="77777777" w:rsidR="00A761D1" w:rsidRPr="005378B7" w:rsidRDefault="00A761D1" w:rsidP="00A761D1">
      <w:pPr>
        <w:jc w:val="both"/>
        <w:rPr>
          <w:rFonts w:ascii="Calibri" w:eastAsia="Calibri" w:hAnsi="Calibri"/>
          <w:bCs/>
          <w:sz w:val="22"/>
          <w:szCs w:val="22"/>
          <w:lang w:eastAsia="en-US"/>
        </w:rPr>
      </w:pPr>
    </w:p>
    <w:p w14:paraId="1CDC653E" w14:textId="77777777" w:rsidR="00A761D1" w:rsidRPr="005378B7" w:rsidRDefault="00A761D1" w:rsidP="00A761D1">
      <w:pPr>
        <w:ind w:firstLine="567"/>
        <w:jc w:val="both"/>
        <w:rPr>
          <w:rFonts w:ascii="Calibri" w:eastAsia="Calibri" w:hAnsi="Calibri"/>
          <w:b/>
          <w:sz w:val="22"/>
          <w:szCs w:val="22"/>
          <w:u w:val="single"/>
          <w:lang w:eastAsia="en-US"/>
        </w:rPr>
      </w:pPr>
      <w:r w:rsidRPr="005378B7">
        <w:rPr>
          <w:rFonts w:ascii="Calibri" w:eastAsia="Calibri" w:hAnsi="Calibri"/>
          <w:b/>
          <w:sz w:val="22"/>
          <w:szCs w:val="22"/>
          <w:u w:val="single"/>
          <w:lang w:eastAsia="en-US"/>
        </w:rPr>
        <w:t xml:space="preserve">22.5. Viešųjų ir privačių interesų derinimas valstybės tarnyboje </w:t>
      </w:r>
    </w:p>
    <w:p w14:paraId="4E24CB79" w14:textId="77777777" w:rsidR="00A761D1" w:rsidRPr="005378B7" w:rsidRDefault="00A761D1" w:rsidP="00A761D1">
      <w:pPr>
        <w:shd w:val="clear" w:color="auto" w:fill="FFFFFF"/>
        <w:tabs>
          <w:tab w:val="left" w:pos="3119"/>
        </w:tabs>
        <w:ind w:right="-1" w:firstLine="567"/>
        <w:jc w:val="both"/>
        <w:rPr>
          <w:rFonts w:ascii="Calibri" w:hAnsi="Calibri" w:cs="Calibri"/>
          <w:sz w:val="22"/>
          <w:szCs w:val="22"/>
        </w:rPr>
      </w:pPr>
    </w:p>
    <w:p w14:paraId="749EB386" w14:textId="77777777" w:rsidR="00A761D1" w:rsidRPr="005378B7" w:rsidRDefault="00A761D1" w:rsidP="00A761D1">
      <w:pPr>
        <w:pStyle w:val="Antrat2"/>
      </w:pPr>
      <w:bookmarkStart w:id="48" w:name="_Toc48829340"/>
      <w:r w:rsidRPr="005378B7">
        <w:t>Dėl interesų konflikto, institucijos vadovo sutuoktiniui dirbant laimėjusioje įmonėje su viešaisiais pirkimais nesusijusiose pareigose</w:t>
      </w:r>
      <w:bookmarkEnd w:id="48"/>
    </w:p>
    <w:p w14:paraId="075A2254" w14:textId="77777777" w:rsidR="00A761D1" w:rsidRPr="005378B7" w:rsidRDefault="00A761D1" w:rsidP="00A761D1">
      <w:pPr>
        <w:pStyle w:val="Antrat2"/>
      </w:pPr>
      <w:bookmarkStart w:id="49" w:name="_Toc48829341"/>
      <w:r w:rsidRPr="005378B7">
        <w:t>Dėl galimybės ligoninės vadovui užimti gydytojo pareigas toje pačioje gydymo įstaigoje, vertinant interesų konflikto kontekste</w:t>
      </w:r>
      <w:bookmarkEnd w:id="49"/>
    </w:p>
    <w:p w14:paraId="27E3B3BA" w14:textId="77777777" w:rsidR="00A761D1" w:rsidRPr="005378B7" w:rsidRDefault="00A761D1" w:rsidP="00A761D1">
      <w:pPr>
        <w:shd w:val="clear" w:color="auto" w:fill="FFFFFF"/>
        <w:tabs>
          <w:tab w:val="left" w:pos="3119"/>
        </w:tabs>
        <w:ind w:right="-1" w:firstLine="567"/>
        <w:jc w:val="both"/>
        <w:rPr>
          <w:rFonts w:ascii="Calibri" w:hAnsi="Calibri" w:cs="Calibri"/>
          <w:sz w:val="22"/>
          <w:szCs w:val="22"/>
        </w:rPr>
      </w:pPr>
    </w:p>
    <w:p w14:paraId="6572BDC9" w14:textId="28D41200" w:rsidR="00A761D1" w:rsidRPr="005378B7" w:rsidRDefault="00A761D1" w:rsidP="00A761D1">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t xml:space="preserve">Ginčas apžvelgiamoje byloje kilo dėl sveikatos apsaugos ministro įsakymo, kuriuo pareiškėjas VšĮ Respublikinės Vilniaus universitetinės ligoninės </w:t>
      </w:r>
      <w:r w:rsidR="00EF2181" w:rsidRPr="005378B7">
        <w:rPr>
          <w:rFonts w:ascii="Calibri" w:hAnsi="Calibri" w:cs="Calibri"/>
          <w:sz w:val="22"/>
          <w:szCs w:val="22"/>
        </w:rPr>
        <w:t xml:space="preserve">(toliau – Ligoninė) </w:t>
      </w:r>
      <w:r w:rsidRPr="005378B7">
        <w:rPr>
          <w:rFonts w:ascii="Calibri" w:hAnsi="Calibri" w:cs="Calibri"/>
          <w:sz w:val="22"/>
          <w:szCs w:val="22"/>
        </w:rPr>
        <w:t>direktorius buvo pripažintas pažeidęs</w:t>
      </w:r>
      <w:bookmarkStart w:id="50" w:name="_Hlk39857021"/>
      <w:r w:rsidRPr="005378B7">
        <w:rPr>
          <w:rFonts w:ascii="Calibri" w:hAnsi="Calibri" w:cs="Calibri"/>
          <w:sz w:val="22"/>
          <w:szCs w:val="22"/>
        </w:rPr>
        <w:t xml:space="preserve"> Viešųjų ir privačių interesų derinimo valstybinėje tarnyboje įstatymo</w:t>
      </w:r>
      <w:bookmarkEnd w:id="50"/>
      <w:r w:rsidRPr="005378B7">
        <w:rPr>
          <w:rFonts w:ascii="Calibri" w:hAnsi="Calibri" w:cs="Calibri"/>
          <w:sz w:val="22"/>
          <w:szCs w:val="22"/>
        </w:rPr>
        <w:t xml:space="preserve"> (toliau – Įstatymas) 3 straipsnio 1 dalies 2 ir 3</w:t>
      </w:r>
      <w:r w:rsidR="00EF2181" w:rsidRPr="005378B7">
        <w:rPr>
          <w:rFonts w:ascii="Calibri" w:hAnsi="Calibri" w:cs="Calibri"/>
          <w:sz w:val="22"/>
          <w:szCs w:val="22"/>
        </w:rPr>
        <w:t> </w:t>
      </w:r>
      <w:r w:rsidRPr="005378B7">
        <w:rPr>
          <w:rFonts w:ascii="Calibri" w:hAnsi="Calibri" w:cs="Calibri"/>
          <w:sz w:val="22"/>
          <w:szCs w:val="22"/>
        </w:rPr>
        <w:t>punktų nuostatas bei 11 straipsnio 1 ir 2 dalies nuostatas, teisėtumo ir pagrįstumo. Pirmosios instancijos teismas, įvertinęs bylos aplinkybes, sprendė, kad pareiškėjas pažeidė minėtas Įstatymo nuostatas ir atitinkamai jo atžvilgiu priimtas sprendimas yra teisėtas ir pagrįstas. Apeliaciniame skunde pareiškėjas su pirmosios instancijos teismo sprendimu nesutiko, pažymėdamas, kad teismas įrodymų ir bylos aplinkybių netyrė ir jo reikalavimą pagrindžiančių argumentų neanalizavęs, netinkamai pritaikė teisės normas.</w:t>
      </w:r>
    </w:p>
    <w:p w14:paraId="7DE7B257" w14:textId="77777777" w:rsidR="00A761D1" w:rsidRPr="005378B7" w:rsidRDefault="00A761D1" w:rsidP="00A761D1">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t xml:space="preserve">Bylą nagrinėjusi LVAT teisėjų kolegija nustatė, jog ginčas tarp proceso šalių kilo dėl dvejopo pobūdžio Įsakyme nurodytų Viešųjų ir privačių interesų derinimo valstybinėje tarnyboje įstatymo pažeidimų: 1) dėl Ligoninės direktoriaus priimtų įsakymų dėl apmokėjimo už stažą bei teikiamas mokamas ambulatorines paslaugas, pareiginės algos priedų skyrimo gydytojams traumatologams ortopedams, jam dirbant dalį etato gydytoju traumatologu ortopedu laikotarpiu nuo 2014 m. kovo 23 d. iki 2017 m. kovo 23 d.; 2) dėl Ligoninės direktoriaus Ligoninės vardu pasirašytų viešojo pirkimo sutarčių su UAB „Nemuno vaistinė“ (kurioje jo sutuoktinė dirbo konsultante) 2014 m.–2015 m. </w:t>
      </w:r>
    </w:p>
    <w:p w14:paraId="3CB1AA24" w14:textId="7423F666" w:rsidR="00A761D1" w:rsidRPr="005378B7" w:rsidRDefault="00A761D1" w:rsidP="00A761D1">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t xml:space="preserve">Pirmuoju atveju pareiškėjas buvo pripažintas pažeidęs Viešųjų ir privačių interesų derinimo valstybinėje tarnyboje įstatymo 3 straipsnio 1 dalies 2 ir 3 punktų nuostatas bei 11 straipsnio 1 ir 2 dalies nuostatas, o antruoju atveju nustatyta, kad pareiškėjas pažeidė Viešųjų ir privačių interesų derinimo valstybinėje tarnyboje įstatymo 3 straipsnio 1 dalies 2 punkto nuostatas bei 11 straipsnio 1 ir 2 dalies nuostatas. </w:t>
      </w:r>
      <w:r w:rsidR="00EF2181" w:rsidRPr="005378B7">
        <w:rPr>
          <w:rFonts w:ascii="Calibri" w:hAnsi="Calibri" w:cs="Calibri"/>
          <w:sz w:val="22"/>
          <w:szCs w:val="22"/>
        </w:rPr>
        <w:t>D</w:t>
      </w:r>
      <w:r w:rsidRPr="005378B7">
        <w:rPr>
          <w:rFonts w:ascii="Calibri" w:hAnsi="Calibri" w:cs="Calibri"/>
          <w:sz w:val="22"/>
          <w:szCs w:val="22"/>
        </w:rPr>
        <w:t>ėl šių pirmiau nurodytų galbūt padarytų pažeidimų pasisakyta atskirai.</w:t>
      </w:r>
    </w:p>
    <w:p w14:paraId="06D90EB5" w14:textId="77777777" w:rsidR="00A761D1" w:rsidRPr="005378B7" w:rsidRDefault="00A761D1" w:rsidP="00A761D1">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t xml:space="preserve">Įvertinusi ginčui aktualų teisinį reglamentavimą ir LVAT praktiką, kurioje buvo aiškinama bylai aktuali Įstatymo 11 straipsnio 1 dalis ir 2 dalis nagrinėjamos bylos kontekste, teisėjų kolegija pažymėjo, kad ginčo metu galiojęs teisinis reguliavimas numatė pareigą informuoti institucijos vadovą ar jo įgaliotą asmenį (nenumatė pareigos informuoti tiesioginio vadovo); nėra svarbu, ar dirbantis valstybinėje tarnyboje, pasiekė norimą rezultatą; vien suinteresuoto asmens dalyvavimas posėdyje svarstant klausimą ir nepranešimas kitiems šiame svarstyme dalyvavusiems asmenims apie esamą interesų konfliktą pažeidžia Įstatymo reikalavimus. </w:t>
      </w:r>
      <w:r w:rsidRPr="005378B7">
        <w:rPr>
          <w:rFonts w:ascii="Calibri" w:hAnsi="Calibri" w:cs="Calibri"/>
          <w:sz w:val="22"/>
          <w:szCs w:val="22"/>
          <w:u w:val="single"/>
        </w:rPr>
        <w:t>Sprendžiant, ar asmuo, dirbantis valstybinėje tarnyboje, padarė Įstatymo 11 straipsnio 1 dalies pažeidimą, būtina: 1) identifikuoti formaliuosius viešųjų ir privačių interesų konflikto požymius bei 2) įrodyti, jog asmuo nesiėmė įstatyme numatytų priemonių viešųjų ir privačių interesų konfliktui savo veikloje išvengti.</w:t>
      </w:r>
      <w:r w:rsidRPr="005378B7">
        <w:rPr>
          <w:rFonts w:ascii="Calibri" w:hAnsi="Calibri" w:cs="Calibri"/>
          <w:sz w:val="22"/>
          <w:szCs w:val="22"/>
        </w:rPr>
        <w:t xml:space="preserve"> Vadinasi, pirmiausia būtina nustatyti, ar buvo kilęs interesų konfliktas, ar asmuo turėjo asmeninį turtinį ar neturtinį interesą arba tokį interesą turėjo jam artimas asmuo, kai jis būtent šioje situacijoje privalėjo priimti sprendimą ar dalyvauti jį priimant, ar įvykdyti pavedimą.</w:t>
      </w:r>
    </w:p>
    <w:p w14:paraId="5015F13F" w14:textId="4D4D7BA6" w:rsidR="00A761D1" w:rsidRPr="005378B7" w:rsidRDefault="00A761D1" w:rsidP="4DB86CC3">
      <w:pPr>
        <w:shd w:val="clear" w:color="auto" w:fill="FFFFFF" w:themeFill="background1"/>
        <w:tabs>
          <w:tab w:val="left" w:pos="3119"/>
        </w:tabs>
        <w:ind w:right="-1" w:firstLine="567"/>
        <w:jc w:val="both"/>
        <w:rPr>
          <w:rFonts w:ascii="Calibri" w:hAnsi="Calibri" w:cs="Calibri"/>
          <w:sz w:val="22"/>
          <w:szCs w:val="22"/>
        </w:rPr>
      </w:pPr>
      <w:r w:rsidRPr="4DB86CC3">
        <w:rPr>
          <w:rFonts w:ascii="Calibri" w:hAnsi="Calibri" w:cs="Calibri"/>
          <w:sz w:val="22"/>
          <w:szCs w:val="22"/>
        </w:rPr>
        <w:t xml:space="preserve">Teisėjų kolegija, įvertinusi Viešųjų pirkimų įstatymo ir pagrindinės sutarties nuostatas, padarė išvadą, kad </w:t>
      </w:r>
      <w:r w:rsidRPr="4DB86CC3">
        <w:rPr>
          <w:rFonts w:ascii="Calibri" w:hAnsi="Calibri" w:cs="Calibri"/>
          <w:sz w:val="22"/>
          <w:szCs w:val="22"/>
          <w:u w:val="single"/>
        </w:rPr>
        <w:t>sudarant tokio pobūdžio sutartis ne užsakovas (nagrinėjamu atveju Ligoninė) atlieka prekių pirkimą, o Centrinė perkančioji organizacija</w:t>
      </w:r>
      <w:r w:rsidRPr="4DB86CC3">
        <w:rPr>
          <w:rFonts w:ascii="Calibri" w:hAnsi="Calibri" w:cs="Calibri"/>
          <w:sz w:val="22"/>
          <w:szCs w:val="22"/>
        </w:rPr>
        <w:t xml:space="preserve"> (toliau – CPO). CPO atlikus pirkimą, Ligoninė privalo pasirašyti sutartį, vadovaudamasi preliminarios sutarties nuostatomis, kurią su laimėjusiu tiekėju sudaro ne Ligoninė, o CPO. Todėl nėra jokių prielaidų, leidžiančių teigti, kad šiuo atveju gali susidaryti tikėtina regimybė, kad asmuo, kuris pasirašo pagrindinę sutartį, galėjo turėti kokią nors įtaką pirkimo rezultatams, t. y. paveikti pirkimo rezultatus, negalėdamas dalyvauti pasiūlymų svarstyme ir sprendimų priėmime, </w:t>
      </w:r>
      <w:r w:rsidR="00EF2181" w:rsidRPr="4DB86CC3">
        <w:rPr>
          <w:rFonts w:ascii="Calibri" w:hAnsi="Calibri" w:cs="Calibri"/>
          <w:sz w:val="22"/>
          <w:szCs w:val="22"/>
        </w:rPr>
        <w:t>taip pat</w:t>
      </w:r>
      <w:r w:rsidRPr="4DB86CC3">
        <w:rPr>
          <w:rFonts w:ascii="Calibri" w:hAnsi="Calibri" w:cs="Calibri"/>
          <w:sz w:val="22"/>
          <w:szCs w:val="22"/>
        </w:rPr>
        <w:t xml:space="preserve"> negalėjo patekti ir į interesų konfliktą. Priešingai, jei tokia sutartis, kuri fiksuoja pirkimų rezultatą, gautą per CPO elektroninį katalogą kaip geriausią perkančiai organizacijai, šiuo atveju Ligoninės vadovui nepasirašius sutarties ir neįsigijus vaistų už mažiausią kainą, būtų pažeistas viešasis interesas. Teisėjų kolegija konstatavo, kad </w:t>
      </w:r>
      <w:r w:rsidRPr="4DB86CC3">
        <w:rPr>
          <w:rFonts w:ascii="Calibri" w:hAnsi="Calibri" w:cs="Calibri"/>
          <w:sz w:val="22"/>
          <w:szCs w:val="22"/>
          <w:u w:val="single"/>
        </w:rPr>
        <w:t xml:space="preserve">pareiškėjas dėl trijų </w:t>
      </w:r>
      <w:r w:rsidRPr="4DB86CC3">
        <w:rPr>
          <w:rFonts w:ascii="Calibri" w:hAnsi="Calibri" w:cs="Calibri"/>
          <w:sz w:val="22"/>
          <w:szCs w:val="22"/>
          <w:u w:val="single"/>
        </w:rPr>
        <w:lastRenderedPageBreak/>
        <w:t>ginčijamame įsakyme nurodytų viešojo pirkimo sutarčių nedalyvavo rengiant, svarstant, priimant ar kitaip paveikiant pirkimo rezultatus, todėl šiuo atveju nėra būtina nustatyti, ar jis pateko į interesų konfliktą</w:t>
      </w:r>
      <w:r w:rsidRPr="4DB86CC3">
        <w:rPr>
          <w:rFonts w:ascii="Calibri" w:hAnsi="Calibri" w:cs="Calibri"/>
          <w:sz w:val="22"/>
          <w:szCs w:val="22"/>
        </w:rPr>
        <w:t xml:space="preserve">. </w:t>
      </w:r>
    </w:p>
    <w:p w14:paraId="74D4E044" w14:textId="308D7BF4" w:rsidR="00A761D1" w:rsidRPr="005378B7" w:rsidRDefault="00A761D1" w:rsidP="4DB86CC3">
      <w:pPr>
        <w:shd w:val="clear" w:color="auto" w:fill="FFFFFF" w:themeFill="background1"/>
        <w:tabs>
          <w:tab w:val="left" w:pos="3119"/>
        </w:tabs>
        <w:ind w:right="-1" w:firstLine="567"/>
        <w:jc w:val="both"/>
        <w:rPr>
          <w:rFonts w:ascii="Calibri" w:hAnsi="Calibri" w:cs="Calibri"/>
          <w:sz w:val="22"/>
          <w:szCs w:val="22"/>
        </w:rPr>
      </w:pPr>
      <w:r w:rsidRPr="4DB86CC3">
        <w:rPr>
          <w:rFonts w:ascii="Calibri" w:hAnsi="Calibri" w:cs="Calibri"/>
          <w:sz w:val="22"/>
          <w:szCs w:val="22"/>
        </w:rPr>
        <w:t xml:space="preserve">LVAT atskirai vertino vieną viešąjį pirkimą, dėl kurio pasirašyta sutartis buvo sudaryta ne per CPO elektroninį katalogą, o pačiai Ligoninei paskelbus viešąjį pirkimą Centrinėje viešųjų pirkimų informacinėje sistemoje (CVP IS) įsigyjant pagal pateiktą techninę specifikaciją šešių pavadinimų vaistų. Nors Ligoninės direktorius pareiškėjas Ligoninės viešojo konkurso komisijai svarstant pasiūlymus ir priimant sprendimus, nedalyvavo, tačiau konkursui įvykus, kurį vykdė jam pavaldūs </w:t>
      </w:r>
      <w:r w:rsidR="00EF2181" w:rsidRPr="4DB86CC3">
        <w:rPr>
          <w:rFonts w:ascii="Calibri" w:hAnsi="Calibri" w:cs="Calibri"/>
          <w:sz w:val="22"/>
          <w:szCs w:val="22"/>
        </w:rPr>
        <w:t>k</w:t>
      </w:r>
      <w:r w:rsidRPr="4DB86CC3">
        <w:rPr>
          <w:rFonts w:ascii="Calibri" w:hAnsi="Calibri" w:cs="Calibri"/>
          <w:sz w:val="22"/>
          <w:szCs w:val="22"/>
        </w:rPr>
        <w:t xml:space="preserve">omisijos nariai, sutartį pasirašė </w:t>
      </w:r>
      <w:bookmarkStart w:id="51" w:name="Buk_45"/>
      <w:r w:rsidRPr="4DB86CC3">
        <w:rPr>
          <w:rFonts w:ascii="Calibri" w:hAnsi="Calibri" w:cs="Calibri"/>
          <w:sz w:val="22"/>
          <w:szCs w:val="22"/>
        </w:rPr>
        <w:t xml:space="preserve">pareiškėjas </w:t>
      </w:r>
      <w:bookmarkEnd w:id="51"/>
      <w:r w:rsidRPr="4DB86CC3">
        <w:rPr>
          <w:rFonts w:ascii="Calibri" w:hAnsi="Calibri" w:cs="Calibri"/>
          <w:sz w:val="22"/>
          <w:szCs w:val="22"/>
        </w:rPr>
        <w:t>ir UAB</w:t>
      </w:r>
      <w:r w:rsidR="00EF2181" w:rsidRPr="4DB86CC3">
        <w:rPr>
          <w:rFonts w:ascii="Calibri" w:hAnsi="Calibri" w:cs="Calibri"/>
          <w:sz w:val="22"/>
          <w:szCs w:val="22"/>
        </w:rPr>
        <w:t> </w:t>
      </w:r>
      <w:r w:rsidRPr="4DB86CC3">
        <w:rPr>
          <w:rFonts w:ascii="Calibri" w:hAnsi="Calibri" w:cs="Calibri"/>
          <w:sz w:val="22"/>
          <w:szCs w:val="22"/>
        </w:rPr>
        <w:t>„Nemuno vaistinė“ direktorė</w:t>
      </w:r>
      <w:bookmarkStart w:id="52" w:name="_Hlk42016454"/>
      <w:r w:rsidRPr="4DB86CC3">
        <w:rPr>
          <w:rFonts w:ascii="Calibri" w:hAnsi="Calibri" w:cs="Calibri"/>
          <w:sz w:val="22"/>
          <w:szCs w:val="22"/>
        </w:rPr>
        <w:t xml:space="preserve">. Todėl LVAT vertinimu, šiuo atveju buvo būtina nustatyti, ar priimtas sprendimas susijęs su jo privačiais interesais. </w:t>
      </w:r>
    </w:p>
    <w:p w14:paraId="25AC7D80" w14:textId="3DE2CEE9" w:rsidR="00A761D1" w:rsidRPr="005378B7" w:rsidRDefault="00A761D1" w:rsidP="00A761D1">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t xml:space="preserve">Teisėjų kolegija </w:t>
      </w:r>
      <w:bookmarkEnd w:id="52"/>
      <w:r w:rsidRPr="005378B7">
        <w:rPr>
          <w:rFonts w:ascii="Calibri" w:hAnsi="Calibri" w:cs="Calibri"/>
          <w:sz w:val="22"/>
          <w:szCs w:val="22"/>
        </w:rPr>
        <w:t xml:space="preserve">nustatė, kad sutartį pasirašė ne pareiškėjo sutuoktinė. Byloje nebuvo duomenų, kad ji užėmė UAB „Nemuno vaistinė“ vadovaujančias pareigas ar kitas pareigas, kurios būtų susijusios su viešaisiais pirkimais, taip pat, kad </w:t>
      </w:r>
      <w:bookmarkStart w:id="53" w:name="Buk_84"/>
      <w:r w:rsidRPr="005378B7">
        <w:rPr>
          <w:rFonts w:ascii="Calibri" w:hAnsi="Calibri" w:cs="Calibri"/>
          <w:sz w:val="22"/>
          <w:szCs w:val="22"/>
        </w:rPr>
        <w:t xml:space="preserve">ji </w:t>
      </w:r>
      <w:bookmarkEnd w:id="53"/>
      <w:r w:rsidRPr="005378B7">
        <w:rPr>
          <w:rFonts w:ascii="Calibri" w:hAnsi="Calibri" w:cs="Calibri"/>
          <w:sz w:val="22"/>
          <w:szCs w:val="22"/>
        </w:rPr>
        <w:t xml:space="preserve">žinojo ar kokiu nors būdu dalyvavo pirkimo procese, taip pat nėra duomenų, kad ji iš laimėto viešojo pirkimo konkurso būtų galėjusi turėti turtinį ar neturtinį interesą. Todėl negalima daryti išvados, jog </w:t>
      </w:r>
      <w:r w:rsidRPr="005378B7">
        <w:rPr>
          <w:rFonts w:ascii="Calibri" w:hAnsi="Calibri" w:cs="Calibri"/>
          <w:sz w:val="22"/>
          <w:szCs w:val="22"/>
          <w:u w:val="single"/>
        </w:rPr>
        <w:t>vien tai, kad sutuoktinė dirba įmonėje darbuotoj</w:t>
      </w:r>
      <w:r w:rsidR="00DE15D3" w:rsidRPr="005378B7">
        <w:rPr>
          <w:rFonts w:ascii="Calibri" w:hAnsi="Calibri" w:cs="Calibri"/>
          <w:sz w:val="22"/>
          <w:szCs w:val="22"/>
          <w:u w:val="single"/>
        </w:rPr>
        <w:t>a</w:t>
      </w:r>
      <w:r w:rsidRPr="005378B7">
        <w:rPr>
          <w:rFonts w:ascii="Calibri" w:hAnsi="Calibri" w:cs="Calibri"/>
          <w:sz w:val="22"/>
          <w:szCs w:val="22"/>
          <w:u w:val="single"/>
        </w:rPr>
        <w:t>, kuri niekaip nėra susij</w:t>
      </w:r>
      <w:r w:rsidR="00DE15D3" w:rsidRPr="005378B7">
        <w:rPr>
          <w:rFonts w:ascii="Calibri" w:hAnsi="Calibri" w:cs="Calibri"/>
          <w:sz w:val="22"/>
          <w:szCs w:val="22"/>
          <w:u w:val="single"/>
        </w:rPr>
        <w:t>usi</w:t>
      </w:r>
      <w:r w:rsidRPr="005378B7">
        <w:rPr>
          <w:rFonts w:ascii="Calibri" w:hAnsi="Calibri" w:cs="Calibri"/>
          <w:sz w:val="22"/>
          <w:szCs w:val="22"/>
          <w:u w:val="single"/>
        </w:rPr>
        <w:t xml:space="preserve"> su viešųjų pirkimų dalyvavimu, nėra šios įmonės akcininkė ar valdymo organų narė, ir nėra kitų duomenų, kurie leistų teigti, kad iš įvykusio pirkimų konkurso, kurį viešai</w:t>
      </w:r>
      <w:r w:rsidR="00DE15D3" w:rsidRPr="005378B7">
        <w:rPr>
          <w:rFonts w:ascii="Calibri" w:hAnsi="Calibri" w:cs="Calibri"/>
          <w:sz w:val="22"/>
          <w:szCs w:val="22"/>
          <w:u w:val="single"/>
        </w:rPr>
        <w:t>,</w:t>
      </w:r>
      <w:r w:rsidRPr="005378B7">
        <w:rPr>
          <w:rFonts w:ascii="Calibri" w:hAnsi="Calibri" w:cs="Calibri"/>
          <w:sz w:val="22"/>
          <w:szCs w:val="22"/>
          <w:u w:val="single"/>
        </w:rPr>
        <w:t xml:space="preserve"> vadovaujantis Viešųjų pirkimų įstatymu, skelbė jos sutuoktinio vadovaujama įmonė, ir dėl kurios rezultatų </w:t>
      </w:r>
      <w:r w:rsidR="00DE15D3" w:rsidRPr="005378B7">
        <w:rPr>
          <w:rFonts w:ascii="Calibri" w:hAnsi="Calibri" w:cs="Calibri"/>
          <w:sz w:val="22"/>
          <w:szCs w:val="22"/>
          <w:u w:val="single"/>
        </w:rPr>
        <w:t>v</w:t>
      </w:r>
      <w:r w:rsidRPr="005378B7">
        <w:rPr>
          <w:rFonts w:ascii="Calibri" w:hAnsi="Calibri" w:cs="Calibri"/>
          <w:sz w:val="22"/>
          <w:szCs w:val="22"/>
          <w:u w:val="single"/>
        </w:rPr>
        <w:t>iešuosius pirkimus kontroliuojanti Viešųjų pirkimų tarnyba jokių pažeidimų nenustatė, sutuoktinis, pasirašęs viešojo pirkimo sutartį, ir / arba jo sutuoktinė turėjo asmeninį turtinį ar neturtinį interesą. Kartu negalima konstatuoti, kad nagrinė</w:t>
      </w:r>
      <w:r w:rsidR="00EF2181" w:rsidRPr="005378B7">
        <w:rPr>
          <w:rFonts w:ascii="Calibri" w:hAnsi="Calibri" w:cs="Calibri"/>
          <w:sz w:val="22"/>
          <w:szCs w:val="22"/>
          <w:u w:val="single"/>
        </w:rPr>
        <w:t>t</w:t>
      </w:r>
      <w:r w:rsidRPr="005378B7">
        <w:rPr>
          <w:rFonts w:ascii="Calibri" w:hAnsi="Calibri" w:cs="Calibri"/>
          <w:sz w:val="22"/>
          <w:szCs w:val="22"/>
          <w:u w:val="single"/>
        </w:rPr>
        <w:t>u atveju pareiškėjas pateko į interesų konfliktą</w:t>
      </w:r>
      <w:r w:rsidRPr="005378B7">
        <w:rPr>
          <w:rFonts w:ascii="Calibri" w:hAnsi="Calibri" w:cs="Calibri"/>
          <w:sz w:val="22"/>
          <w:szCs w:val="22"/>
        </w:rPr>
        <w:t>. Priešinga išvada reikštų, kad yra dirbtinai ribojama konstitucinė asmens teisė (nagrinė</w:t>
      </w:r>
      <w:r w:rsidR="00EF2181" w:rsidRPr="005378B7">
        <w:rPr>
          <w:rFonts w:ascii="Calibri" w:hAnsi="Calibri" w:cs="Calibri"/>
          <w:sz w:val="22"/>
          <w:szCs w:val="22"/>
        </w:rPr>
        <w:t>t</w:t>
      </w:r>
      <w:r w:rsidRPr="005378B7">
        <w:rPr>
          <w:rFonts w:ascii="Calibri" w:hAnsi="Calibri" w:cs="Calibri"/>
          <w:sz w:val="22"/>
          <w:szCs w:val="22"/>
        </w:rPr>
        <w:t>u atveju</w:t>
      </w:r>
      <w:r w:rsidR="00EF2181" w:rsidRPr="005378B7">
        <w:rPr>
          <w:rFonts w:ascii="Calibri" w:hAnsi="Calibri" w:cs="Calibri"/>
          <w:sz w:val="22"/>
          <w:szCs w:val="22"/>
        </w:rPr>
        <w:t xml:space="preserve"> –</w:t>
      </w:r>
      <w:r w:rsidRPr="005378B7">
        <w:rPr>
          <w:rFonts w:ascii="Calibri" w:hAnsi="Calibri" w:cs="Calibri"/>
          <w:sz w:val="22"/>
          <w:szCs w:val="22"/>
        </w:rPr>
        <w:t xml:space="preserve"> sutuoktinės) pasirinkti darbą. Taigi teisėjų kolegija padarė išvadą, kad ginčijamo </w:t>
      </w:r>
      <w:r w:rsidR="00EF2181" w:rsidRPr="005378B7">
        <w:rPr>
          <w:rFonts w:ascii="Calibri" w:hAnsi="Calibri" w:cs="Calibri"/>
          <w:sz w:val="22"/>
          <w:szCs w:val="22"/>
        </w:rPr>
        <w:t>į</w:t>
      </w:r>
      <w:r w:rsidRPr="005378B7">
        <w:rPr>
          <w:rFonts w:ascii="Calibri" w:hAnsi="Calibri" w:cs="Calibri"/>
          <w:sz w:val="22"/>
          <w:szCs w:val="22"/>
        </w:rPr>
        <w:t xml:space="preserve">sakymo </w:t>
      </w:r>
      <w:r w:rsidR="00EF2181" w:rsidRPr="005378B7">
        <w:rPr>
          <w:rFonts w:ascii="Calibri" w:hAnsi="Calibri" w:cs="Calibri"/>
          <w:sz w:val="22"/>
          <w:szCs w:val="22"/>
        </w:rPr>
        <w:t xml:space="preserve">dalis </w:t>
      </w:r>
      <w:r w:rsidRPr="005378B7">
        <w:rPr>
          <w:rFonts w:ascii="Calibri" w:hAnsi="Calibri" w:cs="Calibri"/>
          <w:sz w:val="22"/>
          <w:szCs w:val="22"/>
        </w:rPr>
        <w:t>buvo nepagrįsta ir neteisėta, todėl naikintina.</w:t>
      </w:r>
    </w:p>
    <w:p w14:paraId="65576772" w14:textId="3ED901A7" w:rsidR="00A761D1" w:rsidRPr="005378B7" w:rsidRDefault="00A761D1" w:rsidP="4DB86CC3">
      <w:pPr>
        <w:shd w:val="clear" w:color="auto" w:fill="FFFFFF" w:themeFill="background1"/>
        <w:tabs>
          <w:tab w:val="left" w:pos="3119"/>
        </w:tabs>
        <w:ind w:right="-1" w:firstLine="567"/>
        <w:jc w:val="both"/>
        <w:rPr>
          <w:rFonts w:ascii="Calibri" w:hAnsi="Calibri" w:cs="Calibri"/>
          <w:sz w:val="22"/>
          <w:szCs w:val="22"/>
        </w:rPr>
      </w:pPr>
      <w:r w:rsidRPr="4DB86CC3">
        <w:rPr>
          <w:rFonts w:ascii="Calibri" w:hAnsi="Calibri" w:cs="Calibri"/>
          <w:sz w:val="22"/>
          <w:szCs w:val="22"/>
        </w:rPr>
        <w:t>Kitas pažeidimas, kuriuo kaltintas pareiškėjas – priimdamas keturis įsakymus, susijusius su apmokėjimu už teikiamas mokamas ambulatorines sveikatos priežiūros paslaugas, ir aštuonis įsakymus, susijusius su pareiginės algos priedo nustatymu ir su priedo už darbo stažą nustatym</w:t>
      </w:r>
      <w:r w:rsidR="31B7946D" w:rsidRPr="4DB86CC3">
        <w:rPr>
          <w:rFonts w:ascii="Calibri" w:hAnsi="Calibri" w:cs="Calibri"/>
          <w:sz w:val="22"/>
          <w:szCs w:val="22"/>
        </w:rPr>
        <w:t>u</w:t>
      </w:r>
      <w:r w:rsidRPr="4DB86CC3">
        <w:rPr>
          <w:rFonts w:ascii="Calibri" w:hAnsi="Calibri" w:cs="Calibri"/>
          <w:sz w:val="22"/>
          <w:szCs w:val="22"/>
        </w:rPr>
        <w:t>, pažeidė Įstatymo 3 straipsnio 1 dalies 2 ir 3 punktų bei 11 straipsnio 1 ir 2 dalių nuostatas. Kai kurie iš šių įsakymų buvo anksčiau priimtų įsakymų pakeitimai. Pirmosios instancijos teismas savo sprendime nurodęs, kad byloje nėra nustatyta, jog sveikatos apsaugos ministras būtų nustatęs Ligoninės darbuotojų darbo sąlygas nustatančias sąlygas, kurias pareiškėjas būtų turėjęs įgyvendinti, sprendė, kad pareiškėjas, priimdamas įsakymus, veikė savo iniciatyva, teismas taip pat nurodė, jog tai, kad komisija, atlikdama tyrimą, vertino įsakymų išrašus, o ne pačius įsakymus, bylos išsprendimui reikšmės neturi, kadangi nėra svarbu, ar įsakymas adresuotas konkrečiam darbuotojui, ar pareigybei, nes tai nekeičia padarytos išvados, kad pareiškėjas priėmė sprendimus dėl apmokėjimo už darbą, darbo sąlygų ne tik kitų Ligoninės gydytojų, darbuotojų, bet kartu ir savo, kaip gydytojo ortopedo traumatologo, atžvilgiu.</w:t>
      </w:r>
    </w:p>
    <w:p w14:paraId="65287959" w14:textId="5005C596" w:rsidR="00A761D1" w:rsidRPr="005378B7" w:rsidRDefault="00A761D1" w:rsidP="00A761D1">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t xml:space="preserve">Teisėjų kolegija su tokia pirmosios instancijos teismo pozicija nesutiko, nes konstatuojant, kad pareiškėjas pažeidė Įstatymo 3 straipsnio 1 dalies 2 ir 3 punktus bei 11 straipsnio 1 ir 2 dalių nuostatas, turi būti vertinama, ar Ligoninės direktorius turėjo privatų interesą (turtinį ar neturtinį interesą), ar siekė pasinaudoti pareigomis asmeninei naudai gauti, t. y. </w:t>
      </w:r>
      <w:r w:rsidRPr="005378B7">
        <w:rPr>
          <w:rFonts w:ascii="Calibri" w:hAnsi="Calibri" w:cs="Calibri"/>
          <w:sz w:val="22"/>
          <w:szCs w:val="22"/>
          <w:u w:val="single"/>
        </w:rPr>
        <w:t>vertinti, ar pareiškėjas priėmė įsakymus tik vienai gydytojų (traumatologų) grupei, kuriai jis priklauso, ar šiai grupei buvo nustatytas kitoks (didesnis) apmokėjimas už mokamas sveikatos priežiūros paslaugas ar priedas už stažą, ar nustatyta didesnė priemoka nei kitoms gydytojų grupėms, ar jis pats gavo kitok</w:t>
      </w:r>
      <w:r w:rsidR="00DE15D3" w:rsidRPr="005378B7">
        <w:rPr>
          <w:rFonts w:ascii="Calibri" w:hAnsi="Calibri" w:cs="Calibri"/>
          <w:sz w:val="22"/>
          <w:szCs w:val="22"/>
          <w:u w:val="single"/>
        </w:rPr>
        <w:t>ią</w:t>
      </w:r>
      <w:r w:rsidRPr="005378B7">
        <w:rPr>
          <w:rFonts w:ascii="Calibri" w:hAnsi="Calibri" w:cs="Calibri"/>
          <w:sz w:val="22"/>
          <w:szCs w:val="22"/>
          <w:u w:val="single"/>
        </w:rPr>
        <w:t xml:space="preserve"> (didesn</w:t>
      </w:r>
      <w:r w:rsidR="00DE15D3" w:rsidRPr="005378B7">
        <w:rPr>
          <w:rFonts w:ascii="Calibri" w:hAnsi="Calibri" w:cs="Calibri"/>
          <w:sz w:val="22"/>
          <w:szCs w:val="22"/>
          <w:u w:val="single"/>
        </w:rPr>
        <w:t>ę</w:t>
      </w:r>
      <w:r w:rsidRPr="005378B7">
        <w:rPr>
          <w:rFonts w:ascii="Calibri" w:hAnsi="Calibri" w:cs="Calibri"/>
          <w:sz w:val="22"/>
          <w:szCs w:val="22"/>
          <w:u w:val="single"/>
        </w:rPr>
        <w:t>) atlyginimo priemoką ar priedą už stažą</w:t>
      </w:r>
      <w:r w:rsidRPr="005378B7">
        <w:rPr>
          <w:rFonts w:ascii="Calibri" w:hAnsi="Calibri" w:cs="Calibri"/>
          <w:sz w:val="22"/>
          <w:szCs w:val="22"/>
        </w:rPr>
        <w:t xml:space="preserve">. </w:t>
      </w:r>
      <w:r w:rsidRPr="005378B7">
        <w:rPr>
          <w:rFonts w:ascii="Calibri" w:hAnsi="Calibri" w:cs="Calibri"/>
          <w:sz w:val="22"/>
          <w:szCs w:val="22"/>
          <w:u w:val="single"/>
        </w:rPr>
        <w:t>Nustačius, kad traumatologų grupei ir kartu Ligoninės direktoriui buvo skirti didesni priedai/priemokos nei kitoms gydytojų grupėms, būtina vertinti, ar buvo tam teisėtas pagrindas. Būtina įvertinti, ar pareiškėjas nagrinė</w:t>
      </w:r>
      <w:r w:rsidR="00EB0F36" w:rsidRPr="005378B7">
        <w:rPr>
          <w:rFonts w:ascii="Calibri" w:hAnsi="Calibri" w:cs="Calibri"/>
          <w:sz w:val="22"/>
          <w:szCs w:val="22"/>
          <w:u w:val="single"/>
        </w:rPr>
        <w:t>t</w:t>
      </w:r>
      <w:r w:rsidRPr="005378B7">
        <w:rPr>
          <w:rFonts w:ascii="Calibri" w:hAnsi="Calibri" w:cs="Calibri"/>
          <w:sz w:val="22"/>
          <w:szCs w:val="22"/>
          <w:u w:val="single"/>
        </w:rPr>
        <w:t>u atveju turėjo galimybę nusišalinti</w:t>
      </w:r>
      <w:r w:rsidRPr="005378B7">
        <w:rPr>
          <w:rFonts w:ascii="Calibri" w:hAnsi="Calibri" w:cs="Calibri"/>
          <w:sz w:val="22"/>
          <w:szCs w:val="22"/>
        </w:rPr>
        <w:t xml:space="preserve"> nepažeidžiant Įstatymo 13 straipsnio 1 dalies pagal kurią asmuo, dirbantis valstybinėje tarnyboje, negali naudoti savo pareigų &lt;...&gt;, siekdamas paveikti kitų asmenų sprendimą, kuris sukeltų interesų konfliktą. Kitaip tariant, būtina įvertinti, ar pavedimas pasirašyti priimtus įsakymus vienam iš pareiškėjo pavaduotojų nesukeltų interesų konflikto ir pavaduotojui, kuriam atitinkami priedai/priemokos taip pat minėtais įsakymais skirti, nes iš byloje esančios medžiagos matyti, kad priedai/priemokos buvo skiriami didelėms gydytojų ir kitų medikų grupėms. Pabrėžta, kad valstybinėje tarnyboje dirbantys asmenys pagal Įstatymo 3 straipsnio 1 dalies 4 punktą priimdami sprendimus, privalo vadovautis ir visų asmenų lygybės principu. Šio principo konstitucinė esmė – visi asmenys turi būti traktuojami vienodai, jei jie yra vienodoje padėtyje ir gali būti nustatytas nevienodas teisinis reguliavimas asmenims, esantiems nevienodoje padėtyje, o pagal Konstitucijos 48 straipsnio 1 dalį kiekvienas asmuo turi gauti teisingą apmokėjimą už darbą. Pirmosios instancijos teismas nurodė, kad byloje nėra nustatyta, jog sveikatos apsaugos ministras būtų nustatęs Ligoninės darbuotojų darbo sąlygas nustatančias sąlygas, tačiau </w:t>
      </w:r>
      <w:r w:rsidRPr="005378B7">
        <w:rPr>
          <w:rFonts w:ascii="Calibri" w:hAnsi="Calibri" w:cs="Calibri"/>
          <w:sz w:val="22"/>
          <w:szCs w:val="22"/>
        </w:rPr>
        <w:lastRenderedPageBreak/>
        <w:t>teismas nevertino konkrečių ministro įsakymų, kurių pagrindu atitinkamus įsakymus pareiškėjas priėmė. Taigi nebuvo nustatyta, ar priimti pareiškėjo įsakymai buvo jo inicijuoti ir ar jie priimti įgyvendinant kitų teisės subjektų priimtų sprendimų pagrindu, ar jie susiję su jo privačiais interesais (siekiant turtinio ar neturtinio intereso), ar jie priimti pasinaudojant pareigomis asmeninei naudai gauti.</w:t>
      </w:r>
    </w:p>
    <w:p w14:paraId="5CC42B9D" w14:textId="50609184" w:rsidR="00A761D1" w:rsidRPr="005378B7" w:rsidRDefault="00A761D1" w:rsidP="00A761D1">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t xml:space="preserve">Kartu teisėjų kolegija pažymėjo, kad iš bylos medžiagos matyti, jog Ligoninės direktoriui yra išduota </w:t>
      </w:r>
      <w:r w:rsidR="00EB0F36" w:rsidRPr="005378B7">
        <w:rPr>
          <w:rFonts w:ascii="Calibri" w:hAnsi="Calibri" w:cs="Calibri"/>
          <w:sz w:val="22"/>
          <w:szCs w:val="22"/>
        </w:rPr>
        <w:t>m</w:t>
      </w:r>
      <w:r w:rsidRPr="005378B7">
        <w:rPr>
          <w:rFonts w:ascii="Calibri" w:hAnsi="Calibri" w:cs="Calibri"/>
          <w:sz w:val="22"/>
          <w:szCs w:val="22"/>
        </w:rPr>
        <w:t xml:space="preserve">edicinos praktikos licencija, pagal kurią jis turi teisę vertis medicinos praktika pagal gydytojo ortopedo traumatologo profesinę kvalifikaciją. Iš bylos medžiagos taip pat </w:t>
      </w:r>
      <w:r w:rsidR="00EB0F36" w:rsidRPr="005378B7">
        <w:rPr>
          <w:rFonts w:ascii="Calibri" w:hAnsi="Calibri" w:cs="Calibri"/>
          <w:sz w:val="22"/>
          <w:szCs w:val="22"/>
        </w:rPr>
        <w:t xml:space="preserve">buvo </w:t>
      </w:r>
      <w:r w:rsidRPr="005378B7">
        <w:rPr>
          <w:rFonts w:ascii="Calibri" w:hAnsi="Calibri" w:cs="Calibri"/>
          <w:sz w:val="22"/>
          <w:szCs w:val="22"/>
        </w:rPr>
        <w:t xml:space="preserve">matyti, kad keli sveikatos apsaugos ministrai davė sutikimą Ligoninės direktoriui dalį etato dirbti pagal šią profesinę kvalifikaciją. </w:t>
      </w:r>
    </w:p>
    <w:p w14:paraId="6CCA0F88" w14:textId="66CFD0A1" w:rsidR="00A761D1" w:rsidRPr="005378B7" w:rsidRDefault="00A761D1" w:rsidP="00A761D1">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t xml:space="preserve">Atsižvelgdama į išdėstytus argumentus, teisėjų kolegija konstatavo, kad pirmosios instancijos teismas netinkamai aiškino ir taikė teisės normas bei vertino aplinkybes, dėl ko priimtas sprendimas panaikintas ir priimtas naujas sprendimas – </w:t>
      </w:r>
      <w:r w:rsidR="00EB0F36" w:rsidRPr="005378B7">
        <w:rPr>
          <w:rFonts w:ascii="Calibri" w:hAnsi="Calibri" w:cs="Calibri"/>
          <w:sz w:val="22"/>
          <w:szCs w:val="22"/>
        </w:rPr>
        <w:t>į</w:t>
      </w:r>
      <w:r w:rsidRPr="005378B7">
        <w:rPr>
          <w:rFonts w:ascii="Calibri" w:hAnsi="Calibri" w:cs="Calibri"/>
          <w:sz w:val="22"/>
          <w:szCs w:val="22"/>
        </w:rPr>
        <w:t xml:space="preserve">sakymo 1.2 punktas panaikintas, likusi bylos dalis perduota nagrinėti pirmosios instancijos teismui iš naujo. </w:t>
      </w:r>
    </w:p>
    <w:p w14:paraId="1EC2CB05" w14:textId="77777777" w:rsidR="00A761D1" w:rsidRPr="005378B7" w:rsidRDefault="00A761D1" w:rsidP="00A761D1">
      <w:pPr>
        <w:shd w:val="clear" w:color="auto" w:fill="FFFFFF"/>
        <w:tabs>
          <w:tab w:val="left" w:pos="3119"/>
        </w:tabs>
        <w:ind w:right="-1" w:firstLine="567"/>
        <w:jc w:val="both"/>
        <w:rPr>
          <w:rFonts w:ascii="Calibri" w:hAnsi="Calibri" w:cs="Calibri"/>
          <w:sz w:val="22"/>
          <w:szCs w:val="22"/>
        </w:rPr>
      </w:pPr>
    </w:p>
    <w:p w14:paraId="31F346F9" w14:textId="77777777" w:rsidR="00A761D1" w:rsidRPr="005378B7" w:rsidRDefault="00A761D1" w:rsidP="00A761D1">
      <w:pPr>
        <w:jc w:val="both"/>
        <w:rPr>
          <w:rFonts w:ascii="Calibri" w:eastAsia="Calibri" w:hAnsi="Calibri"/>
          <w:bCs/>
          <w:sz w:val="22"/>
          <w:szCs w:val="22"/>
          <w:lang w:eastAsia="en-US"/>
        </w:rPr>
      </w:pPr>
      <w:r w:rsidRPr="005378B7">
        <w:rPr>
          <w:rFonts w:ascii="Calibri" w:eastAsia="Calibri" w:hAnsi="Calibri"/>
          <w:bCs/>
          <w:sz w:val="22"/>
          <w:szCs w:val="22"/>
          <w:lang w:eastAsia="en-US"/>
        </w:rPr>
        <w:t>2020 m. birželio 3 d. nutartis administracinėje byloje Nr. eA-1983-1062/2020</w:t>
      </w:r>
    </w:p>
    <w:p w14:paraId="5CF69539" w14:textId="77777777" w:rsidR="00A761D1" w:rsidRPr="005378B7" w:rsidRDefault="00A761D1" w:rsidP="00A761D1">
      <w:pPr>
        <w:jc w:val="both"/>
        <w:rPr>
          <w:rFonts w:ascii="Calibri" w:eastAsia="Calibri" w:hAnsi="Calibri"/>
          <w:bCs/>
          <w:sz w:val="22"/>
          <w:szCs w:val="22"/>
          <w:lang w:eastAsia="en-US"/>
        </w:rPr>
      </w:pPr>
      <w:r w:rsidRPr="005378B7">
        <w:rPr>
          <w:rFonts w:ascii="Calibri" w:eastAsia="Calibri" w:hAnsi="Calibri"/>
          <w:bCs/>
          <w:sz w:val="22"/>
          <w:szCs w:val="22"/>
          <w:lang w:eastAsia="en-US"/>
        </w:rPr>
        <w:t>Teisminio proceso Nr. 3-61-3-03215-2017-4</w:t>
      </w:r>
    </w:p>
    <w:p w14:paraId="7AC79295" w14:textId="77777777" w:rsidR="00A761D1" w:rsidRPr="005378B7" w:rsidRDefault="00A761D1" w:rsidP="00A761D1">
      <w:pPr>
        <w:jc w:val="both"/>
        <w:rPr>
          <w:rFonts w:ascii="Calibri" w:eastAsia="Calibri" w:hAnsi="Calibri"/>
          <w:bCs/>
          <w:sz w:val="22"/>
          <w:szCs w:val="22"/>
          <w:lang w:eastAsia="en-US"/>
        </w:rPr>
      </w:pPr>
      <w:r w:rsidRPr="005378B7">
        <w:rPr>
          <w:rFonts w:ascii="Calibri" w:eastAsia="Calibri" w:hAnsi="Calibri"/>
          <w:bCs/>
          <w:sz w:val="22"/>
          <w:szCs w:val="22"/>
          <w:lang w:eastAsia="en-US"/>
        </w:rPr>
        <w:t xml:space="preserve">Procesinio sprendimo kategorija 22.5 </w:t>
      </w:r>
    </w:p>
    <w:p w14:paraId="554F4707" w14:textId="77777777" w:rsidR="00A761D1" w:rsidRPr="005378B7" w:rsidRDefault="00391B52" w:rsidP="00A761D1">
      <w:pPr>
        <w:jc w:val="both"/>
        <w:rPr>
          <w:rFonts w:ascii="Calibri" w:eastAsia="Calibri" w:hAnsi="Calibri"/>
          <w:bCs/>
          <w:sz w:val="22"/>
          <w:szCs w:val="22"/>
          <w:lang w:eastAsia="en-US"/>
        </w:rPr>
      </w:pPr>
      <w:hyperlink r:id="rId23" w:history="1">
        <w:r w:rsidR="00A761D1" w:rsidRPr="005378B7">
          <w:rPr>
            <w:rFonts w:ascii="Calibri" w:eastAsia="Calibri" w:hAnsi="Calibri"/>
            <w:bCs/>
            <w:color w:val="0000FF"/>
            <w:sz w:val="22"/>
            <w:szCs w:val="22"/>
            <w:u w:val="single"/>
            <w:lang w:eastAsia="en-US"/>
          </w:rPr>
          <w:t>Prieiga internete</w:t>
        </w:r>
      </w:hyperlink>
      <w:r w:rsidR="00A761D1" w:rsidRPr="005378B7">
        <w:rPr>
          <w:rFonts w:ascii="Calibri" w:eastAsia="Calibri" w:hAnsi="Calibri"/>
          <w:bCs/>
          <w:sz w:val="22"/>
          <w:szCs w:val="22"/>
          <w:lang w:eastAsia="en-US"/>
        </w:rPr>
        <w:t xml:space="preserve"> </w:t>
      </w:r>
    </w:p>
    <w:p w14:paraId="5B3F5C2F" w14:textId="77777777" w:rsidR="00A33F15" w:rsidRPr="005378B7" w:rsidRDefault="00A33F15" w:rsidP="00574E4E">
      <w:pPr>
        <w:rPr>
          <w:rFonts w:asciiTheme="minorHAnsi" w:hAnsiTheme="minorHAnsi" w:cstheme="minorHAnsi"/>
        </w:rPr>
      </w:pPr>
    </w:p>
    <w:p w14:paraId="143BA0D8" w14:textId="77777777" w:rsidR="000F48D8" w:rsidRPr="005378B7" w:rsidRDefault="000F48D8" w:rsidP="000F48D8">
      <w:pPr>
        <w:pStyle w:val="Antrat1"/>
        <w:rPr>
          <w:rFonts w:ascii="Calibri" w:hAnsi="Calibri"/>
        </w:rPr>
      </w:pPr>
      <w:bookmarkStart w:id="54" w:name="_Toc48829342"/>
      <w:bookmarkEnd w:id="44"/>
      <w:r w:rsidRPr="005378B7">
        <w:rPr>
          <w:rFonts w:ascii="Calibri" w:hAnsi="Calibri"/>
        </w:rPr>
        <w:t>25. Mokslas ir švietimas</w:t>
      </w:r>
      <w:bookmarkEnd w:id="54"/>
    </w:p>
    <w:p w14:paraId="4E963E02" w14:textId="77777777" w:rsidR="000F48D8" w:rsidRPr="005378B7" w:rsidRDefault="000F48D8" w:rsidP="000F48D8">
      <w:pPr>
        <w:ind w:firstLine="567"/>
        <w:jc w:val="both"/>
        <w:rPr>
          <w:rFonts w:ascii="Calibri" w:eastAsia="Calibri" w:hAnsi="Calibri"/>
          <w:sz w:val="22"/>
          <w:szCs w:val="22"/>
          <w:lang w:eastAsia="en-US"/>
        </w:rPr>
      </w:pPr>
      <w:r w:rsidRPr="005378B7">
        <w:rPr>
          <w:rFonts w:ascii="Calibri" w:hAnsi="Calibri"/>
          <w:b/>
          <w:sz w:val="22"/>
          <w:szCs w:val="22"/>
          <w:u w:val="single"/>
        </w:rPr>
        <w:t>25.8. Kiti su mokslu ir švietimu susiję klausimai</w:t>
      </w:r>
    </w:p>
    <w:p w14:paraId="74D5ADC3" w14:textId="77777777" w:rsidR="000F48D8" w:rsidRPr="005378B7" w:rsidRDefault="000F48D8" w:rsidP="000F48D8">
      <w:pPr>
        <w:rPr>
          <w:rFonts w:ascii="Calibri" w:eastAsia="Calibri" w:hAnsi="Calibri"/>
          <w:i/>
          <w:sz w:val="22"/>
          <w:szCs w:val="22"/>
        </w:rPr>
      </w:pPr>
    </w:p>
    <w:p w14:paraId="44780647" w14:textId="77777777" w:rsidR="000F48D8" w:rsidRPr="005378B7" w:rsidRDefault="000F48D8" w:rsidP="000F48D8">
      <w:pPr>
        <w:jc w:val="both"/>
        <w:outlineLvl w:val="1"/>
        <w:rPr>
          <w:rFonts w:ascii="Calibri" w:eastAsia="Calibri" w:hAnsi="Calibri"/>
          <w:i/>
          <w:sz w:val="22"/>
          <w:szCs w:val="22"/>
        </w:rPr>
      </w:pPr>
      <w:bookmarkStart w:id="55" w:name="_Toc48829343"/>
      <w:r w:rsidRPr="005378B7">
        <w:rPr>
          <w:rFonts w:ascii="Calibri" w:eastAsia="Calibri" w:hAnsi="Calibri"/>
          <w:i/>
          <w:sz w:val="22"/>
          <w:szCs w:val="22"/>
        </w:rPr>
        <w:t>Dėl akademinės etikos pažeidimo nuplagijavus svetimą kūrinį</w:t>
      </w:r>
      <w:bookmarkEnd w:id="55"/>
      <w:r w:rsidRPr="005378B7">
        <w:rPr>
          <w:rFonts w:ascii="Calibri" w:eastAsia="Calibri" w:hAnsi="Calibri"/>
          <w:i/>
          <w:sz w:val="22"/>
          <w:szCs w:val="22"/>
        </w:rPr>
        <w:t xml:space="preserve"> </w:t>
      </w:r>
    </w:p>
    <w:p w14:paraId="4B95B61F" w14:textId="77777777" w:rsidR="000F48D8" w:rsidRPr="005378B7" w:rsidRDefault="000F48D8" w:rsidP="000F48D8">
      <w:pPr>
        <w:ind w:firstLine="567"/>
        <w:jc w:val="both"/>
        <w:rPr>
          <w:rFonts w:ascii="Calibri" w:hAnsi="Calibri"/>
          <w:sz w:val="22"/>
          <w:szCs w:val="22"/>
        </w:rPr>
      </w:pPr>
    </w:p>
    <w:p w14:paraId="4978A56B" w14:textId="3393C9DE" w:rsidR="000F48D8" w:rsidRPr="005378B7" w:rsidRDefault="000F48D8" w:rsidP="000F48D8">
      <w:pPr>
        <w:ind w:firstLine="567"/>
        <w:jc w:val="both"/>
        <w:rPr>
          <w:rFonts w:ascii="Calibri" w:eastAsia="Calibri" w:hAnsi="Calibri"/>
          <w:sz w:val="22"/>
          <w:szCs w:val="22"/>
          <w:lang w:eastAsia="en-US"/>
        </w:rPr>
      </w:pPr>
      <w:r w:rsidRPr="005378B7">
        <w:rPr>
          <w:rFonts w:ascii="Calibri" w:eastAsia="Calibri" w:hAnsi="Calibri"/>
          <w:sz w:val="22"/>
          <w:szCs w:val="22"/>
          <w:lang w:eastAsia="en-US"/>
        </w:rPr>
        <w:t xml:space="preserve">Šioje byloje ginčas kilo dėl Akademinės etikos ir procedūrų kontrolieriaus tarnybos (toliau – Tarnyba) 2018 m. vasario 20 d. sprendimo, kuriuo pareiškėjai pripažinti pažeidę akademinę etiką. Pareiškėjai paaiškino, kad ginčas kilo dėl jų publikacijoje nustatyto plagiato. Pasak pareiškėjų 2014 m. rudenį skundą Tarnybai pateikęs asmuo G. Ž. buvo pakviestas rengti skyrių apie partijų organizacijas Lietuvoje, tačiau jam laiku nespėjus parengti ir pateikti sutartos informacijos, bendraautore buvo pakviesta tapti V. S. G. Ž. kilo įtarimų, kad jo rengtas tekstas, išskyrus įvadą ir išvadas, atitiko publikacijos vertimą į anglų kalbą, tačiau jis nebuvo nurodytas kaip bendraautorius. </w:t>
      </w:r>
    </w:p>
    <w:p w14:paraId="346ED1C3" w14:textId="77777777" w:rsidR="000F48D8" w:rsidRPr="005378B7" w:rsidRDefault="000F48D8" w:rsidP="000F48D8">
      <w:pPr>
        <w:ind w:firstLine="567"/>
        <w:jc w:val="both"/>
        <w:rPr>
          <w:rFonts w:ascii="Calibri" w:eastAsia="Calibri" w:hAnsi="Calibri"/>
          <w:sz w:val="22"/>
          <w:szCs w:val="22"/>
          <w:lang w:eastAsia="en-US"/>
        </w:rPr>
      </w:pPr>
      <w:r w:rsidRPr="005378B7">
        <w:rPr>
          <w:rFonts w:ascii="Calibri" w:eastAsia="Calibri" w:hAnsi="Calibri"/>
          <w:sz w:val="22"/>
          <w:szCs w:val="22"/>
          <w:lang w:eastAsia="en-US"/>
        </w:rPr>
        <w:t>Vilniaus apygardos administracinis teismas 2018 m. rugsėjo 11 d. sprendimu pareiškėjų skundą atmetė.</w:t>
      </w:r>
    </w:p>
    <w:p w14:paraId="1A720227" w14:textId="77777777" w:rsidR="000F48D8" w:rsidRPr="005378B7" w:rsidRDefault="000F48D8" w:rsidP="000F48D8">
      <w:pPr>
        <w:ind w:firstLine="567"/>
        <w:jc w:val="both"/>
        <w:rPr>
          <w:rFonts w:ascii="Calibri" w:eastAsia="Calibri" w:hAnsi="Calibri"/>
          <w:sz w:val="22"/>
          <w:szCs w:val="22"/>
          <w:lang w:eastAsia="en-US"/>
        </w:rPr>
      </w:pPr>
      <w:r w:rsidRPr="005378B7">
        <w:rPr>
          <w:rFonts w:ascii="Calibri" w:eastAsia="Calibri" w:hAnsi="Calibri"/>
          <w:sz w:val="22"/>
          <w:szCs w:val="22"/>
          <w:lang w:eastAsia="en-US"/>
        </w:rPr>
        <w:t>Vertindama G. Ž. kūrybinės veiklos rezultato individualumą ir originalumą, teisėjų kolegija sutiko su pirmosios instancijos teismo padarytomis išvadomis, kad G. Ž. atliko intelektinį darbą, G. Ž. parengtą tekstą sudarė ne tik teisės aktų nuostatų citatos, tačiau ir paties asmens suformuluotos mintys, pastebėjimai, įžvalgos, apibendrinantys teisės aktų nuostatas sakiniai. Teismas priėjo pagrįstą išvadą, jog tokiame tekste atsispindi individualus autoriaus mąstymas bei minčių seka ir raiška ir dėl šių aplinkybių G. Ž. tekstas laikytinas individualiu kūrybinės veiklos rezultatu.</w:t>
      </w:r>
    </w:p>
    <w:p w14:paraId="22C9639E" w14:textId="0B0989DD" w:rsidR="000F48D8" w:rsidRPr="005378B7" w:rsidRDefault="000F48D8" w:rsidP="000F48D8">
      <w:pPr>
        <w:ind w:firstLine="567"/>
        <w:jc w:val="both"/>
        <w:rPr>
          <w:rFonts w:ascii="Calibri" w:eastAsia="Calibri" w:hAnsi="Calibri"/>
          <w:sz w:val="22"/>
          <w:szCs w:val="22"/>
          <w:lang w:eastAsia="en-US"/>
        </w:rPr>
      </w:pPr>
      <w:r w:rsidRPr="005378B7">
        <w:rPr>
          <w:rFonts w:ascii="Calibri" w:eastAsia="Calibri" w:hAnsi="Calibri"/>
          <w:sz w:val="22"/>
          <w:szCs w:val="22"/>
          <w:lang w:eastAsia="en-US"/>
        </w:rPr>
        <w:t>Vytauto Didžiojo universiteto akademinės etikos kodekse, patvirtintame Vytauto Didžiojo universiteto Senato 2011 m. kovo 9 d. nutarimu Nr. 3-7 ir Kauno technologijos universiteto senato 2012 m. sausio 25 d. nutarimu Nr. V3-S-1, įtvirtinta, kad akademinio sąžiningumo principui prieštarauja plagijavimas ir mokslinei veiklai talkinusių žmonių arba organizacijų įnašo neigimas arba nutylėjimas.</w:t>
      </w:r>
    </w:p>
    <w:p w14:paraId="22FF68E3" w14:textId="293718A6" w:rsidR="000F48D8" w:rsidRPr="005378B7" w:rsidRDefault="000F48D8" w:rsidP="000F48D8">
      <w:pPr>
        <w:ind w:firstLine="567"/>
        <w:jc w:val="both"/>
        <w:rPr>
          <w:rFonts w:ascii="Calibri" w:eastAsia="Calibri" w:hAnsi="Calibri"/>
          <w:sz w:val="22"/>
          <w:szCs w:val="22"/>
          <w:lang w:eastAsia="en-US"/>
        </w:rPr>
      </w:pPr>
      <w:r w:rsidRPr="005378B7">
        <w:rPr>
          <w:rFonts w:ascii="Calibri" w:eastAsia="Calibri" w:hAnsi="Calibri"/>
          <w:sz w:val="22"/>
          <w:szCs w:val="22"/>
          <w:lang w:eastAsia="en-US"/>
        </w:rPr>
        <w:t>Objektyviuosius plagijavimo požymius nagrinėtoje byloje patvirtino ekspertų išvados, kai dėl 29 epizodų, pateiktų kontrolieriaus sprendimo 1 priede, ekspertai vieningai nurodė, kad labai tikėtinas lietuviško G. Ž. parengto teksto tiesioginis vertimas į anglų kalbą. Tai yra pakankamas pagrindas padaryti išvadą, kad pareiškėjų publikacijos dėstomoji dalis buvo rengiama naudojantis G. Ž. parengtu ir 2015 m. birželio 13 d. A. K. siųstu tekstu, tačiau jis kaip bendraautorius nenurodytas.</w:t>
      </w:r>
    </w:p>
    <w:p w14:paraId="3B6780B1" w14:textId="2A094DA0" w:rsidR="000F48D8" w:rsidRPr="005378B7" w:rsidRDefault="000F48D8" w:rsidP="000F48D8">
      <w:pPr>
        <w:ind w:firstLine="567"/>
        <w:jc w:val="both"/>
        <w:rPr>
          <w:rFonts w:ascii="Calibri" w:eastAsia="Calibri" w:hAnsi="Calibri"/>
          <w:sz w:val="22"/>
          <w:szCs w:val="22"/>
          <w:lang w:eastAsia="en-US"/>
        </w:rPr>
      </w:pPr>
      <w:r w:rsidRPr="3726A0E5">
        <w:rPr>
          <w:rFonts w:ascii="Calibri" w:eastAsia="Calibri" w:hAnsi="Calibri"/>
          <w:sz w:val="22"/>
          <w:szCs w:val="22"/>
          <w:lang w:eastAsia="en-US"/>
        </w:rPr>
        <w:t>Subjektyvusis požymis galėjo būti nustatytas įvertinus tai, kad vienam iš bendraautorių G. Ž. parengtus tekstus siuntė, todėl publikacijos autoriai šį tekstą turėjo. Kai kuriuose moksliniuose straipsniuose pažymima, kad subjektyvusis elementas gali būti nustatomas ir tada, kai naujai parengiamoje publikacijoje padaroma ta pati klaida kaip ir ankstesniame darbe, tačiau toks darbas nėra cituojamas (žr., pvz., Ruipérez, Germán, and José-Carlos García-Cabrero. Plagiarism and Academic Integrity in Germany. Comunicar 24, No. 48, p. 9–17), o šis elementas nagrinė</w:t>
      </w:r>
      <w:r w:rsidR="00B364D0" w:rsidRPr="3726A0E5">
        <w:rPr>
          <w:rFonts w:ascii="Calibri" w:eastAsia="Calibri" w:hAnsi="Calibri"/>
          <w:sz w:val="22"/>
          <w:szCs w:val="22"/>
          <w:lang w:eastAsia="en-US"/>
        </w:rPr>
        <w:t>t</w:t>
      </w:r>
      <w:r w:rsidRPr="3726A0E5">
        <w:rPr>
          <w:rFonts w:ascii="Calibri" w:eastAsia="Calibri" w:hAnsi="Calibri"/>
          <w:sz w:val="22"/>
          <w:szCs w:val="22"/>
          <w:lang w:eastAsia="en-US"/>
        </w:rPr>
        <w:t>os bylos atveju taip pat egzist</w:t>
      </w:r>
      <w:r w:rsidR="00B364D0" w:rsidRPr="3726A0E5">
        <w:rPr>
          <w:rFonts w:ascii="Calibri" w:eastAsia="Calibri" w:hAnsi="Calibri"/>
          <w:sz w:val="22"/>
          <w:szCs w:val="22"/>
          <w:lang w:eastAsia="en-US"/>
        </w:rPr>
        <w:t>avo</w:t>
      </w:r>
      <w:r w:rsidRPr="3726A0E5">
        <w:rPr>
          <w:rFonts w:ascii="Calibri" w:eastAsia="Calibri" w:hAnsi="Calibri"/>
          <w:sz w:val="22"/>
          <w:szCs w:val="22"/>
          <w:lang w:eastAsia="en-US"/>
        </w:rPr>
        <w:t>.</w:t>
      </w:r>
    </w:p>
    <w:p w14:paraId="0CC0D0EF" w14:textId="3D28D987" w:rsidR="000F48D8" w:rsidRPr="005378B7" w:rsidRDefault="000F48D8" w:rsidP="000F48D8">
      <w:pPr>
        <w:ind w:firstLine="567"/>
        <w:jc w:val="both"/>
        <w:rPr>
          <w:rFonts w:ascii="Calibri" w:eastAsia="Calibri" w:hAnsi="Calibri"/>
          <w:sz w:val="22"/>
          <w:szCs w:val="22"/>
          <w:lang w:eastAsia="en-US"/>
        </w:rPr>
      </w:pPr>
      <w:r w:rsidRPr="005378B7">
        <w:rPr>
          <w:rFonts w:ascii="Calibri" w:eastAsia="Calibri" w:hAnsi="Calibri"/>
          <w:sz w:val="22"/>
          <w:szCs w:val="22"/>
          <w:lang w:eastAsia="en-US"/>
        </w:rPr>
        <w:t xml:space="preserve">Žodinio nagrinėjimo LVAT metu apeliantai iškėlė abejonių dėl kontrolieriaus pasitelktų galimą apeliantų ir trečiojo asmens tekstų, parengtų atitinkamai anglų ir lietuvių kalbomis, sutaptį vertinusių asmenų (ekspertų, </w:t>
      </w:r>
      <w:r w:rsidRPr="005378B7">
        <w:rPr>
          <w:rFonts w:ascii="Calibri" w:eastAsia="Calibri" w:hAnsi="Calibri"/>
          <w:sz w:val="22"/>
          <w:szCs w:val="22"/>
          <w:lang w:eastAsia="en-US"/>
        </w:rPr>
        <w:lastRenderedPageBreak/>
        <w:t>specialistų) kompetencijos, jų parinkimo ar paskyrimo aplinkybių. Siekdama pašalinti šias abejones, teisėjų kolegija ėmėsi procesinių priemonių surinkti duomenis apie specialistų kompetenciją bei jų parinkimo aplinkybes ir 2020 m. kovo 5 d. raštu Nr. 01-02-65 kreipėsi į Lietuvos mokslų tarybą prašydama pateikti duomenis apie šių asmenų kompetenciją, t. y. turimus mokslinius ir (ar) pedagoginius laipsnius, specializacijos sritį, publikacijas ir pan., bei šių specialistų anglų kalbos lygį. Lietuvos mokslo taryba atsakydama į teisėjų kolegijos kreipimąsi nurodė, jog kontrolierius kreipėsi į Lietuvos mokslų tarybą su prašymu pateikti ekspertų kandidatūras ir jam buvo pasiūlytos Lietuvos mokslų tarybos ekspertų duomenų bazėje esančių ekspertų kandidatūros. Į ekspertų duomenų bazę įtraukiamas asmuo turi būti paskelbęs ne mažiau kaip 15 mokslinių straipsnių recenzuojamuose (periodiniuose, tęstiniuose arba vienkartiniuose) mokslo leidiniuose arba būti paskelbęs ne disertacijos pagrindu parengtą monografiją ar studiją ir ne mažiau kaip 10 straipsnių recenzuojamuose (periodiniuose, tęstiniuose ar vienkartiniuose) mokslo leidiniuose; per paskutinius penkerius metus būti paskelbęs reikšmingų tarptautinių publikacijų; per paskutinius penkerius metus turėti ekspertinio darbo patirties ir (arba) tarptautinės patirties. Lietuvos mokslo taryba nurodė, kad visi kontrolieriui pasiūlyti ekspertai atitiko nurodytus reikalavimus.</w:t>
      </w:r>
    </w:p>
    <w:p w14:paraId="5C1C1100" w14:textId="6E3FA6AF" w:rsidR="000F48D8" w:rsidRPr="005378B7" w:rsidRDefault="000F48D8" w:rsidP="000F48D8">
      <w:pPr>
        <w:ind w:firstLine="567"/>
        <w:jc w:val="both"/>
        <w:rPr>
          <w:rFonts w:ascii="Calibri" w:eastAsia="Calibri" w:hAnsi="Calibri"/>
          <w:sz w:val="22"/>
          <w:szCs w:val="22"/>
          <w:lang w:eastAsia="en-US"/>
        </w:rPr>
      </w:pPr>
      <w:r w:rsidRPr="47FA951A">
        <w:rPr>
          <w:rFonts w:ascii="Calibri" w:eastAsia="Calibri" w:hAnsi="Calibri"/>
          <w:sz w:val="22"/>
          <w:szCs w:val="22"/>
          <w:lang w:eastAsia="en-US"/>
        </w:rPr>
        <w:t>Apeliantai taip pat pateikė argumentą, kad akademinės etikos kodeksai apeliantų atžvilgiu negalėjo būti taikomi, nes jie nepaskelbti Teisės aktų registre. Teisėjų kolegija šiuo aspektu pasisakė, kad skirtingai nei apeliantų nurodytu LVAT 2020 m. gegužės 31 d. sprendime administracinėje byloje Nr. eA-3111-442/2020 nagrinėto Lietuvos visuomenės informavimo kodekso atveju, nagrinėtos bylos atveju taikytini akademinės etikos kodeksai taikomi ne rūšiniais požymiais apibrėžtai asmenų grupei, o tik šių konkrečių universitetų bendruomenės nariams, t. y. asmenims, susijusiems akademiniais saitais su konkrečiais universitetais ir neturi norminiams teisės aktams būdingo visuotinio privalomumo pobūdžio, todėl Vytauto Didžiojo universiteto ir Kauno technologijos universiteto akademinės etikos kodeksai neatitinka norminimas teisės aktams keliamų reikalavimų ir neskelbtini Teisės aktų registre.</w:t>
      </w:r>
    </w:p>
    <w:p w14:paraId="3BC52556" w14:textId="08313F1B" w:rsidR="000F48D8" w:rsidRPr="005378B7" w:rsidRDefault="000F48D8" w:rsidP="000F48D8">
      <w:pPr>
        <w:ind w:firstLine="567"/>
        <w:jc w:val="both"/>
        <w:rPr>
          <w:rFonts w:ascii="Calibri" w:eastAsia="Calibri" w:hAnsi="Calibri"/>
          <w:sz w:val="22"/>
          <w:szCs w:val="22"/>
          <w:lang w:eastAsia="en-US"/>
        </w:rPr>
      </w:pPr>
      <w:r w:rsidRPr="005378B7">
        <w:rPr>
          <w:rFonts w:ascii="Calibri" w:eastAsia="Calibri" w:hAnsi="Calibri"/>
          <w:sz w:val="22"/>
          <w:szCs w:val="22"/>
          <w:lang w:eastAsia="en-US"/>
        </w:rPr>
        <w:t xml:space="preserve">Atsižvelgiant į </w:t>
      </w:r>
      <w:r w:rsidR="00B364D0" w:rsidRPr="005378B7">
        <w:rPr>
          <w:rFonts w:ascii="Calibri" w:eastAsia="Calibri" w:hAnsi="Calibri"/>
          <w:sz w:val="22"/>
          <w:szCs w:val="22"/>
          <w:lang w:eastAsia="en-US"/>
        </w:rPr>
        <w:t xml:space="preserve">tai, kas </w:t>
      </w:r>
      <w:r w:rsidRPr="005378B7">
        <w:rPr>
          <w:rFonts w:ascii="Calibri" w:eastAsia="Calibri" w:hAnsi="Calibri"/>
          <w:sz w:val="22"/>
          <w:szCs w:val="22"/>
          <w:lang w:eastAsia="en-US"/>
        </w:rPr>
        <w:t>išdėstyta, apeliacinis skundas atmestas, o pirmosios instancijos teismo sprendimas paliktas nepakeistas.</w:t>
      </w:r>
    </w:p>
    <w:p w14:paraId="15362325" w14:textId="77777777" w:rsidR="000F48D8" w:rsidRPr="005378B7" w:rsidRDefault="000F48D8" w:rsidP="000F48D8">
      <w:pPr>
        <w:jc w:val="both"/>
        <w:rPr>
          <w:rFonts w:ascii="Calibri" w:eastAsia="Calibri" w:hAnsi="Calibri"/>
          <w:sz w:val="22"/>
          <w:szCs w:val="22"/>
          <w:lang w:eastAsia="en-US"/>
        </w:rPr>
      </w:pPr>
    </w:p>
    <w:p w14:paraId="58EF002E" w14:textId="77777777" w:rsidR="000F48D8" w:rsidRPr="005378B7" w:rsidRDefault="000F48D8" w:rsidP="000F48D8">
      <w:pPr>
        <w:tabs>
          <w:tab w:val="left" w:pos="142"/>
        </w:tabs>
        <w:ind w:right="38"/>
        <w:jc w:val="both"/>
        <w:rPr>
          <w:rFonts w:ascii="Calibri" w:eastAsia="Calibri" w:hAnsi="Calibri"/>
          <w:sz w:val="22"/>
          <w:szCs w:val="22"/>
          <w:lang w:eastAsia="en-US"/>
        </w:rPr>
      </w:pPr>
      <w:r w:rsidRPr="005378B7">
        <w:rPr>
          <w:rFonts w:ascii="Calibri" w:eastAsia="Calibri" w:hAnsi="Calibri"/>
          <w:bCs/>
          <w:sz w:val="22"/>
          <w:szCs w:val="22"/>
          <w:lang w:eastAsia="en-US"/>
        </w:rPr>
        <w:t xml:space="preserve">2020 m. </w:t>
      </w:r>
      <w:r w:rsidRPr="005378B7">
        <w:rPr>
          <w:rFonts w:ascii="Calibri" w:eastAsia="Calibri" w:hAnsi="Calibri"/>
          <w:sz w:val="22"/>
          <w:szCs w:val="22"/>
          <w:lang w:eastAsia="en-US"/>
        </w:rPr>
        <w:t xml:space="preserve">birželio 23 </w:t>
      </w:r>
      <w:r w:rsidRPr="005378B7">
        <w:rPr>
          <w:rFonts w:ascii="Calibri" w:eastAsia="Calibri" w:hAnsi="Calibri"/>
          <w:bCs/>
          <w:sz w:val="22"/>
          <w:szCs w:val="22"/>
          <w:lang w:eastAsia="en-US"/>
        </w:rPr>
        <w:t>d. nutartis administracinėje byloje Nr. A-502-415/2020</w:t>
      </w:r>
    </w:p>
    <w:p w14:paraId="63E6D853" w14:textId="77777777" w:rsidR="000F48D8" w:rsidRPr="005378B7" w:rsidRDefault="000F48D8" w:rsidP="000F48D8">
      <w:pPr>
        <w:tabs>
          <w:tab w:val="left" w:pos="142"/>
        </w:tabs>
        <w:ind w:right="38"/>
        <w:jc w:val="both"/>
        <w:rPr>
          <w:rFonts w:ascii="Calibri" w:eastAsia="Calibri" w:hAnsi="Calibri"/>
          <w:sz w:val="22"/>
          <w:szCs w:val="22"/>
          <w:lang w:eastAsia="en-US"/>
        </w:rPr>
      </w:pPr>
      <w:r w:rsidRPr="005378B7">
        <w:rPr>
          <w:rFonts w:ascii="Calibri" w:eastAsia="Calibri" w:hAnsi="Calibri"/>
          <w:sz w:val="22"/>
          <w:szCs w:val="22"/>
          <w:lang w:eastAsia="en-US"/>
        </w:rPr>
        <w:t>Teisminio proceso Nr. 3-61-3-00892-2018-3</w:t>
      </w:r>
    </w:p>
    <w:p w14:paraId="2A05CC68" w14:textId="77777777" w:rsidR="000F48D8" w:rsidRPr="005378B7" w:rsidRDefault="000F48D8" w:rsidP="000F48D8">
      <w:pPr>
        <w:tabs>
          <w:tab w:val="left" w:pos="142"/>
        </w:tabs>
        <w:ind w:right="38"/>
        <w:jc w:val="both"/>
        <w:rPr>
          <w:rFonts w:ascii="Calibri" w:eastAsia="Calibri" w:hAnsi="Calibri"/>
          <w:bCs/>
          <w:sz w:val="22"/>
          <w:szCs w:val="22"/>
          <w:lang w:eastAsia="en-US"/>
        </w:rPr>
      </w:pPr>
      <w:r w:rsidRPr="005378B7">
        <w:rPr>
          <w:rFonts w:ascii="Calibri" w:eastAsia="Calibri" w:hAnsi="Calibri"/>
          <w:bCs/>
          <w:sz w:val="22"/>
          <w:szCs w:val="22"/>
          <w:lang w:eastAsia="en-US"/>
        </w:rPr>
        <w:t>Procesinio sprendimo kategorija 25.8</w:t>
      </w:r>
    </w:p>
    <w:p w14:paraId="3B7F8CF8" w14:textId="77777777" w:rsidR="000F48D8" w:rsidRPr="005378B7" w:rsidRDefault="00391B52" w:rsidP="000F48D8">
      <w:pPr>
        <w:tabs>
          <w:tab w:val="left" w:pos="142"/>
        </w:tabs>
        <w:ind w:right="38"/>
        <w:jc w:val="both"/>
        <w:rPr>
          <w:rFonts w:ascii="Calibri" w:eastAsia="Calibri" w:hAnsi="Calibri"/>
          <w:sz w:val="22"/>
          <w:szCs w:val="22"/>
          <w:lang w:eastAsia="en-US"/>
        </w:rPr>
      </w:pPr>
      <w:hyperlink r:id="rId24" w:history="1">
        <w:r w:rsidR="000F48D8" w:rsidRPr="005378B7">
          <w:rPr>
            <w:rFonts w:ascii="Calibri" w:eastAsia="Calibri" w:hAnsi="Calibri"/>
            <w:color w:val="0000FF"/>
            <w:sz w:val="22"/>
            <w:szCs w:val="22"/>
            <w:u w:val="single"/>
            <w:lang w:eastAsia="en-US"/>
          </w:rPr>
          <w:t>Prieiga internete</w:t>
        </w:r>
      </w:hyperlink>
    </w:p>
    <w:p w14:paraId="274FE21C" w14:textId="77777777" w:rsidR="000F48D8" w:rsidRPr="005378B7" w:rsidRDefault="000F48D8" w:rsidP="000F48D8">
      <w:pPr>
        <w:tabs>
          <w:tab w:val="left" w:pos="142"/>
        </w:tabs>
        <w:ind w:right="38" w:firstLine="567"/>
        <w:jc w:val="both"/>
        <w:rPr>
          <w:rFonts w:ascii="Calibri" w:eastAsia="Calibri" w:hAnsi="Calibri"/>
          <w:sz w:val="22"/>
          <w:szCs w:val="22"/>
          <w:lang w:eastAsia="en-US"/>
        </w:rPr>
      </w:pPr>
    </w:p>
    <w:p w14:paraId="188F9CF2" w14:textId="77777777" w:rsidR="00A114C5" w:rsidRPr="005378B7" w:rsidRDefault="00A114C5" w:rsidP="00A114C5">
      <w:pPr>
        <w:pStyle w:val="Apzvalgai1"/>
        <w:rPr>
          <w:rFonts w:asciiTheme="minorHAnsi" w:hAnsiTheme="minorHAnsi" w:cstheme="minorHAnsi"/>
        </w:rPr>
      </w:pPr>
      <w:bookmarkStart w:id="56" w:name="_Toc48829344"/>
      <w:r w:rsidRPr="005378B7">
        <w:rPr>
          <w:rFonts w:asciiTheme="minorHAnsi" w:hAnsiTheme="minorHAnsi" w:cstheme="minorHAnsi"/>
        </w:rPr>
        <w:t>27. Visuomenės informavimas</w:t>
      </w:r>
      <w:bookmarkEnd w:id="56"/>
    </w:p>
    <w:p w14:paraId="5884A09E" w14:textId="77777777" w:rsidR="00A114C5" w:rsidRPr="005378B7" w:rsidRDefault="00A114C5" w:rsidP="00A114C5">
      <w:pPr>
        <w:ind w:firstLine="567"/>
        <w:jc w:val="both"/>
        <w:rPr>
          <w:rFonts w:asciiTheme="minorHAnsi" w:hAnsiTheme="minorHAnsi" w:cstheme="minorHAnsi"/>
          <w:b/>
          <w:sz w:val="22"/>
          <w:szCs w:val="22"/>
          <w:u w:val="single"/>
        </w:rPr>
      </w:pPr>
      <w:r w:rsidRPr="005378B7">
        <w:rPr>
          <w:rFonts w:asciiTheme="minorHAnsi" w:hAnsiTheme="minorHAnsi" w:cstheme="minorHAnsi"/>
          <w:b/>
          <w:sz w:val="22"/>
          <w:szCs w:val="22"/>
          <w:u w:val="single"/>
        </w:rPr>
        <w:t>27.1. Žurnalistų etikos inspektoriaus tarnybos sprendimai</w:t>
      </w:r>
    </w:p>
    <w:p w14:paraId="7312A9C8" w14:textId="77777777" w:rsidR="00A114C5" w:rsidRPr="005378B7" w:rsidRDefault="00A114C5" w:rsidP="00A114C5">
      <w:pPr>
        <w:ind w:firstLine="567"/>
        <w:jc w:val="both"/>
        <w:rPr>
          <w:rFonts w:asciiTheme="minorHAnsi" w:hAnsiTheme="minorHAnsi" w:cstheme="minorHAnsi"/>
          <w:i/>
          <w:sz w:val="22"/>
          <w:szCs w:val="22"/>
        </w:rPr>
      </w:pPr>
    </w:p>
    <w:p w14:paraId="2E085C70" w14:textId="77777777" w:rsidR="00A114C5" w:rsidRPr="005378B7" w:rsidRDefault="00A114C5" w:rsidP="00A114C5">
      <w:pPr>
        <w:pStyle w:val="Antrat2"/>
      </w:pPr>
      <w:bookmarkStart w:id="57" w:name="_Toc48829345"/>
      <w:r w:rsidRPr="005378B7">
        <w:t>Dėl draudimo skelbti mirusio asmens duomenis naujienų portale esančioje publikacijoje apie įvykusią savižudybę</w:t>
      </w:r>
      <w:bookmarkEnd w:id="57"/>
    </w:p>
    <w:p w14:paraId="11CEF50E" w14:textId="77777777" w:rsidR="00A114C5" w:rsidRPr="005378B7" w:rsidRDefault="00A114C5" w:rsidP="00A114C5">
      <w:pPr>
        <w:rPr>
          <w:lang w:eastAsia="en-US"/>
        </w:rPr>
      </w:pPr>
    </w:p>
    <w:p w14:paraId="4B9BCEAF" w14:textId="77777777" w:rsidR="00A114C5" w:rsidRPr="005378B7" w:rsidRDefault="00A114C5" w:rsidP="00A114C5">
      <w:pPr>
        <w:ind w:firstLine="567"/>
        <w:jc w:val="both"/>
        <w:rPr>
          <w:rFonts w:asciiTheme="minorHAnsi" w:hAnsiTheme="minorHAnsi" w:cstheme="minorHAnsi"/>
          <w:sz w:val="22"/>
          <w:szCs w:val="22"/>
        </w:rPr>
      </w:pPr>
      <w:r w:rsidRPr="005378B7">
        <w:rPr>
          <w:rFonts w:asciiTheme="minorHAnsi" w:hAnsiTheme="minorHAnsi" w:cstheme="minorHAnsi"/>
          <w:sz w:val="22"/>
          <w:szCs w:val="22"/>
        </w:rPr>
        <w:t>Pareiškėjas UAB „Delfi“ teismo prašė panaikinti Žurnalistų etikos inspektoriaus sprendimą, kuriuo konstatuotas Visuomenės informavimo įstatymo 22 straipsnio 11 dalies 5 punkto pažeidimas. Žurnalistų etikos inspektorius savo iniciatyva pradėjo tyrimą dėl numanomo pažeidimo pastebėjęs, kad publikacijoje skelbiant žinią apie savižudybę yra paskelbti mirusiojo duomenys: vardas, pavardė, amžius, nuotraukos. Pareiškėjo teigimu, publikacijoje pacituotas futbolo klubo pranešimas socialiniame tinkle „Facebook“ (kuris skelbiamas iki šiol). Apie asmens savižudybę pranešė ir kiti pagrindiniai naujienų portalai. Tiek futbolo klubo pranešime, tiek publikacijoje nurodytos emocinės paramos telefonu ir internetu linijos. Nors naujienų portalai apie savižudybes pranešdavo ir anksčiau, inspektorius šiuose pranešimuose pažeidimų nekonstatavo. Pirmosios instancijos teismas pareiškėjo skundą atmetė.</w:t>
      </w:r>
    </w:p>
    <w:p w14:paraId="3354FD0C" w14:textId="77777777" w:rsidR="00A114C5" w:rsidRPr="005378B7" w:rsidRDefault="00A114C5" w:rsidP="00A114C5">
      <w:pPr>
        <w:ind w:firstLine="567"/>
        <w:jc w:val="both"/>
        <w:rPr>
          <w:rFonts w:asciiTheme="minorHAnsi" w:hAnsiTheme="minorHAnsi" w:cstheme="minorHAnsi"/>
          <w:sz w:val="22"/>
          <w:szCs w:val="22"/>
        </w:rPr>
      </w:pPr>
      <w:r w:rsidRPr="005378B7">
        <w:rPr>
          <w:rFonts w:asciiTheme="minorHAnsi" w:hAnsiTheme="minorHAnsi" w:cstheme="minorHAnsi"/>
          <w:sz w:val="22"/>
          <w:szCs w:val="22"/>
        </w:rPr>
        <w:t xml:space="preserve">LVAT teisėjų kolegija priminė, kad nors saviraiškos laisvė yra vienas esminių demokratinės visuomenės pagrindų ir yra taikoma netgi tokiam informacijos ir idėjų skleidimui, kuris gali žeisti, šokiruoti ar trikdyti, iš Konstitucijos 25 straipsnio 3 dalies turinio matyti, kad saviraiškos ir informacijos laisvė nėra absoliuti, ji gali būti ribojama siekiant užtikrinti pusiausvyrą su kitomis konstituciškai reikšmingomis individo ar visos visuomenės teisėmis ar teisėtais interesais. LVAT teisėjų kolegija sutiko su pirmosios instancijos teismu, jog taikomoje teisės normoje </w:t>
      </w:r>
      <w:r w:rsidRPr="005378B7">
        <w:rPr>
          <w:rFonts w:asciiTheme="minorHAnsi" w:hAnsiTheme="minorHAnsi" w:cstheme="minorHAnsi"/>
          <w:sz w:val="22"/>
          <w:szCs w:val="22"/>
          <w:u w:val="single"/>
        </w:rPr>
        <w:t>įtvirtinto ribojimo tikslas nėra tik apsaugoti mirusio asmens privatumą, bet ginti visos visuomenės teises ir teisėtus interesus. Teisės normoje įtvirtinto ribojimo tikslas – savižudybių prevencija</w:t>
      </w:r>
      <w:r w:rsidRPr="005378B7">
        <w:rPr>
          <w:rFonts w:asciiTheme="minorHAnsi" w:hAnsiTheme="minorHAnsi" w:cstheme="minorHAnsi"/>
          <w:sz w:val="22"/>
          <w:szCs w:val="22"/>
        </w:rPr>
        <w:t xml:space="preserve">. Teisėjų kolegija padarė išvadą, kad </w:t>
      </w:r>
      <w:r w:rsidRPr="005378B7">
        <w:rPr>
          <w:rFonts w:asciiTheme="minorHAnsi" w:hAnsiTheme="minorHAnsi" w:cstheme="minorHAnsi"/>
          <w:sz w:val="22"/>
          <w:szCs w:val="22"/>
          <w:u w:val="single"/>
        </w:rPr>
        <w:t xml:space="preserve">Visuomenės informavimo įstatymo 22 straipsnio 11 dalies 5 punkte aiškiai numatytas draudimas minėti asmens duomenis, susijusius su savižudybe ir įstatymų leidėjas siekia ne savitikslio </w:t>
      </w:r>
      <w:r w:rsidRPr="005378B7">
        <w:rPr>
          <w:rFonts w:asciiTheme="minorHAnsi" w:hAnsiTheme="minorHAnsi" w:cstheme="minorHAnsi"/>
          <w:sz w:val="22"/>
          <w:szCs w:val="22"/>
          <w:u w:val="single"/>
        </w:rPr>
        <w:lastRenderedPageBreak/>
        <w:t>žiniasklaidos laisvės ribojimo, bet konkretaus visai visuomenei aiškaus ir svarbaus tikslo – užkirsti kelią savižudybių plitimui, tokiu būdu informacijos laisvės ribojimas konkrečiu atveju suvokiamas kaip išimtinio pobūdžio, pateisinamas siekiamu tikslu ir pakankamai motyvuotas, pati priemonė proporcinga siekiamam tikslui</w:t>
      </w:r>
      <w:r w:rsidRPr="005378B7">
        <w:rPr>
          <w:rFonts w:asciiTheme="minorHAnsi" w:hAnsiTheme="minorHAnsi" w:cstheme="minorHAnsi"/>
          <w:sz w:val="22"/>
          <w:szCs w:val="22"/>
        </w:rPr>
        <w:t>. Pareiškėjo argumentai dėl teisės į privatumą ir saviraiškos laisvės balanso pažeidimo atmesti, nes aptariamas draudimas, siekiant visai visuomenei svarbaus tikslo – užkirsti kelią savižudybių plitimui, yra suderinamas su EŽTT jurisprudencijoje formuojamomis taisyklėmis, taip pat proporcingas siekiamam tikslui. Atsižvelgiant į tai, kad aptartos normos apsaugos ir gynybos objektas – ne mirusiojo privatus gyvenimas, o visuomenės interesas užtikrinti savižudybių prevenciją, kaip nepagrįstas atmestas pareiškėjo argumentas, jog inspektorius privalėjo nustatyti mirusiojo artimųjų valią dėl tyrimo atlikimo.</w:t>
      </w:r>
    </w:p>
    <w:p w14:paraId="5E7C774B" w14:textId="77777777" w:rsidR="00A114C5" w:rsidRPr="005378B7" w:rsidRDefault="00A114C5" w:rsidP="00A114C5">
      <w:pPr>
        <w:ind w:firstLine="567"/>
        <w:jc w:val="both"/>
        <w:rPr>
          <w:rFonts w:asciiTheme="minorHAnsi" w:hAnsiTheme="minorHAnsi" w:cstheme="minorHAnsi"/>
          <w:sz w:val="22"/>
          <w:szCs w:val="22"/>
        </w:rPr>
      </w:pPr>
      <w:r w:rsidRPr="005378B7">
        <w:rPr>
          <w:rFonts w:asciiTheme="minorHAnsi" w:hAnsiTheme="minorHAnsi" w:cstheme="minorHAnsi"/>
          <w:sz w:val="22"/>
          <w:szCs w:val="22"/>
        </w:rPr>
        <w:t>Pareiškėjo apeliacinis skundas atmestas, pirmosios instancijos teismo sprendimas paliktas nepakeistas.</w:t>
      </w:r>
    </w:p>
    <w:p w14:paraId="67F97274" w14:textId="77777777" w:rsidR="00A114C5" w:rsidRPr="005378B7" w:rsidRDefault="00A114C5" w:rsidP="00A114C5">
      <w:pPr>
        <w:ind w:firstLine="567"/>
        <w:jc w:val="both"/>
        <w:rPr>
          <w:rFonts w:asciiTheme="minorHAnsi" w:hAnsiTheme="minorHAnsi" w:cstheme="minorHAnsi"/>
          <w:sz w:val="22"/>
          <w:szCs w:val="22"/>
        </w:rPr>
      </w:pPr>
    </w:p>
    <w:p w14:paraId="67A8AFCB" w14:textId="77777777" w:rsidR="00A114C5" w:rsidRPr="005378B7" w:rsidRDefault="00A114C5" w:rsidP="00A114C5">
      <w:pPr>
        <w:jc w:val="both"/>
        <w:rPr>
          <w:rFonts w:asciiTheme="minorHAnsi" w:hAnsiTheme="minorHAnsi" w:cstheme="minorHAnsi"/>
          <w:sz w:val="22"/>
          <w:szCs w:val="22"/>
        </w:rPr>
      </w:pPr>
      <w:r w:rsidRPr="005378B7">
        <w:rPr>
          <w:rFonts w:asciiTheme="minorHAnsi" w:hAnsiTheme="minorHAnsi" w:cstheme="minorHAnsi"/>
          <w:sz w:val="22"/>
          <w:szCs w:val="22"/>
        </w:rPr>
        <w:t>2020 m. birželio 5 d. nutartis administracinėje byloje Nr. eA-819-822/2020</w:t>
      </w:r>
    </w:p>
    <w:p w14:paraId="4D6CEEEA" w14:textId="77777777" w:rsidR="00A114C5" w:rsidRPr="005378B7" w:rsidRDefault="00A114C5" w:rsidP="00A114C5">
      <w:pPr>
        <w:jc w:val="both"/>
        <w:rPr>
          <w:rFonts w:asciiTheme="minorHAnsi" w:hAnsiTheme="minorHAnsi" w:cstheme="minorHAnsi"/>
          <w:sz w:val="22"/>
          <w:szCs w:val="22"/>
        </w:rPr>
      </w:pPr>
      <w:r w:rsidRPr="005378B7">
        <w:rPr>
          <w:rFonts w:asciiTheme="minorHAnsi" w:hAnsiTheme="minorHAnsi" w:cstheme="minorHAnsi"/>
          <w:sz w:val="22"/>
          <w:szCs w:val="22"/>
        </w:rPr>
        <w:t>Teisminio proceso Nr. 3-61-3-01728-2018-2</w:t>
      </w:r>
    </w:p>
    <w:p w14:paraId="67165D9F" w14:textId="0D090756" w:rsidR="00A114C5" w:rsidRPr="005378B7" w:rsidRDefault="00A114C5" w:rsidP="00A114C5">
      <w:pPr>
        <w:jc w:val="both"/>
        <w:rPr>
          <w:rFonts w:asciiTheme="minorHAnsi" w:hAnsiTheme="minorHAnsi" w:cstheme="minorHAnsi"/>
          <w:sz w:val="22"/>
          <w:szCs w:val="22"/>
        </w:rPr>
      </w:pPr>
      <w:r w:rsidRPr="005378B7">
        <w:rPr>
          <w:rFonts w:asciiTheme="minorHAnsi" w:hAnsiTheme="minorHAnsi" w:cstheme="minorHAnsi"/>
          <w:sz w:val="22"/>
          <w:szCs w:val="22"/>
        </w:rPr>
        <w:t>Procesinio sprendimo kategorija 27.1</w:t>
      </w:r>
    </w:p>
    <w:p w14:paraId="60129C10" w14:textId="77777777" w:rsidR="00A114C5" w:rsidRPr="005378B7" w:rsidRDefault="00391B52" w:rsidP="00A114C5">
      <w:pPr>
        <w:jc w:val="both"/>
        <w:rPr>
          <w:rFonts w:asciiTheme="minorHAnsi" w:hAnsiTheme="minorHAnsi" w:cstheme="minorHAnsi"/>
          <w:color w:val="0000FF"/>
          <w:sz w:val="22"/>
          <w:szCs w:val="22"/>
          <w:u w:val="single"/>
        </w:rPr>
      </w:pPr>
      <w:hyperlink r:id="rId25" w:history="1">
        <w:r w:rsidR="00A114C5" w:rsidRPr="005378B7">
          <w:rPr>
            <w:rStyle w:val="Hipersaitas"/>
            <w:rFonts w:asciiTheme="minorHAnsi" w:hAnsiTheme="minorHAnsi" w:cstheme="minorHAnsi"/>
            <w:sz w:val="22"/>
            <w:szCs w:val="22"/>
          </w:rPr>
          <w:t>Prieiga internete</w:t>
        </w:r>
      </w:hyperlink>
    </w:p>
    <w:p w14:paraId="4289FA5D" w14:textId="77777777" w:rsidR="005F62EE" w:rsidRPr="005378B7" w:rsidRDefault="005F62EE" w:rsidP="006F100A">
      <w:pPr>
        <w:ind w:firstLine="567"/>
        <w:jc w:val="both"/>
        <w:rPr>
          <w:rFonts w:asciiTheme="minorHAnsi" w:hAnsiTheme="minorHAnsi" w:cstheme="minorHAnsi"/>
          <w:sz w:val="22"/>
          <w:szCs w:val="22"/>
        </w:rPr>
      </w:pPr>
    </w:p>
    <w:p w14:paraId="2766876E" w14:textId="77777777" w:rsidR="009444B5" w:rsidRPr="005378B7" w:rsidRDefault="009444B5" w:rsidP="009444B5">
      <w:pPr>
        <w:pStyle w:val="Antrat1"/>
        <w:rPr>
          <w:rFonts w:ascii="Calibri" w:hAnsi="Calibri"/>
        </w:rPr>
      </w:pPr>
      <w:bookmarkStart w:id="58" w:name="_Toc48829346"/>
      <w:bookmarkStart w:id="59" w:name="_Toc774949"/>
      <w:r w:rsidRPr="005378B7">
        <w:rPr>
          <w:rFonts w:ascii="Calibri" w:hAnsi="Calibri"/>
        </w:rPr>
        <w:t>30. Energetika</w:t>
      </w:r>
      <w:bookmarkEnd w:id="58"/>
    </w:p>
    <w:p w14:paraId="23665424" w14:textId="77777777" w:rsidR="009444B5" w:rsidRPr="005378B7" w:rsidRDefault="009444B5" w:rsidP="009444B5">
      <w:pPr>
        <w:ind w:firstLine="567"/>
        <w:jc w:val="both"/>
        <w:rPr>
          <w:rFonts w:ascii="Calibri" w:eastAsia="Calibri" w:hAnsi="Calibri"/>
          <w:sz w:val="22"/>
          <w:szCs w:val="22"/>
          <w:lang w:eastAsia="en-US"/>
        </w:rPr>
      </w:pPr>
      <w:r w:rsidRPr="005378B7">
        <w:rPr>
          <w:rFonts w:ascii="Calibri" w:hAnsi="Calibri"/>
          <w:b/>
          <w:sz w:val="22"/>
          <w:szCs w:val="22"/>
          <w:u w:val="single"/>
        </w:rPr>
        <w:t>30.5. Kiti su energetika susiję klausimai</w:t>
      </w:r>
    </w:p>
    <w:p w14:paraId="27B6A001" w14:textId="77777777" w:rsidR="009444B5" w:rsidRPr="005378B7" w:rsidRDefault="009444B5" w:rsidP="009444B5">
      <w:pPr>
        <w:rPr>
          <w:rFonts w:ascii="Calibri" w:eastAsia="Calibri" w:hAnsi="Calibri"/>
          <w:i/>
          <w:sz w:val="22"/>
          <w:szCs w:val="22"/>
        </w:rPr>
      </w:pPr>
    </w:p>
    <w:p w14:paraId="2424FF50" w14:textId="77777777" w:rsidR="009444B5" w:rsidRPr="005378B7" w:rsidRDefault="009444B5" w:rsidP="009444B5">
      <w:pPr>
        <w:jc w:val="both"/>
        <w:outlineLvl w:val="1"/>
        <w:rPr>
          <w:rFonts w:ascii="Calibri" w:eastAsia="Calibri" w:hAnsi="Calibri"/>
          <w:i/>
          <w:sz w:val="22"/>
          <w:szCs w:val="22"/>
        </w:rPr>
      </w:pPr>
      <w:bookmarkStart w:id="60" w:name="_Toc48829347"/>
      <w:r w:rsidRPr="005378B7">
        <w:rPr>
          <w:rFonts w:ascii="Calibri" w:eastAsia="Calibri" w:hAnsi="Calibri"/>
          <w:i/>
          <w:sz w:val="22"/>
          <w:szCs w:val="22"/>
        </w:rPr>
        <w:t>Dėl įstatymų galiojimo laiko požiūriu ir taikos sutarties reikšmės parenkant byloje taikytiną teisę</w:t>
      </w:r>
      <w:bookmarkEnd w:id="60"/>
    </w:p>
    <w:p w14:paraId="3A635556" w14:textId="77777777" w:rsidR="009444B5" w:rsidRPr="005378B7" w:rsidRDefault="009444B5" w:rsidP="009444B5">
      <w:pPr>
        <w:ind w:firstLine="567"/>
        <w:jc w:val="both"/>
        <w:rPr>
          <w:rFonts w:ascii="Calibri" w:hAnsi="Calibri"/>
          <w:sz w:val="22"/>
          <w:szCs w:val="22"/>
        </w:rPr>
      </w:pPr>
    </w:p>
    <w:p w14:paraId="0FCDA3B4" w14:textId="61FD731C" w:rsidR="009444B5" w:rsidRPr="005378B7" w:rsidRDefault="009444B5" w:rsidP="009444B5">
      <w:pPr>
        <w:ind w:firstLine="567"/>
        <w:jc w:val="both"/>
        <w:rPr>
          <w:rFonts w:ascii="Calibri" w:eastAsia="Calibri" w:hAnsi="Calibri"/>
          <w:sz w:val="22"/>
          <w:szCs w:val="22"/>
          <w:lang w:eastAsia="en-US"/>
        </w:rPr>
      </w:pPr>
      <w:r w:rsidRPr="005378B7">
        <w:rPr>
          <w:rFonts w:ascii="Calibri" w:eastAsia="Calibri" w:hAnsi="Calibri"/>
          <w:sz w:val="22"/>
          <w:szCs w:val="22"/>
          <w:lang w:eastAsia="en-US"/>
        </w:rPr>
        <w:t>Apžvelgiamoje byloje kilo ginčas dėl Valstybinės kainų ir energetikos kontrolės komisijos</w:t>
      </w:r>
      <w:r w:rsidR="00DC2805" w:rsidRPr="005378B7">
        <w:rPr>
          <w:rFonts w:ascii="Calibri" w:eastAsia="Calibri" w:hAnsi="Calibri"/>
          <w:sz w:val="22"/>
          <w:szCs w:val="22"/>
          <w:lang w:eastAsia="en-US"/>
        </w:rPr>
        <w:t xml:space="preserve"> (toliau – Komisija)</w:t>
      </w:r>
      <w:r w:rsidRPr="005378B7">
        <w:rPr>
          <w:rFonts w:ascii="Calibri" w:eastAsia="Calibri" w:hAnsi="Calibri"/>
          <w:sz w:val="22"/>
          <w:szCs w:val="22"/>
          <w:lang w:eastAsia="en-US"/>
        </w:rPr>
        <w:t xml:space="preserve"> 2018 m. kovo 23</w:t>
      </w:r>
      <w:r w:rsidR="00DC2805" w:rsidRPr="005378B7">
        <w:rPr>
          <w:rFonts w:ascii="Calibri" w:eastAsia="Calibri" w:hAnsi="Calibri"/>
          <w:sz w:val="22"/>
          <w:szCs w:val="22"/>
          <w:lang w:eastAsia="en-US"/>
        </w:rPr>
        <w:t> </w:t>
      </w:r>
      <w:r w:rsidRPr="005378B7">
        <w:rPr>
          <w:rFonts w:ascii="Calibri" w:eastAsia="Calibri" w:hAnsi="Calibri"/>
          <w:sz w:val="22"/>
          <w:szCs w:val="22"/>
          <w:lang w:eastAsia="en-US"/>
        </w:rPr>
        <w:t>d. nutarimo, kuriuo nustatytas UAB „Mažeikių šilumos tinklai“ reguliuojamos veiklos sąlygų pažeidim</w:t>
      </w:r>
      <w:r w:rsidR="00DC2805" w:rsidRPr="005378B7">
        <w:rPr>
          <w:rFonts w:ascii="Calibri" w:eastAsia="Calibri" w:hAnsi="Calibri"/>
          <w:sz w:val="22"/>
          <w:szCs w:val="22"/>
          <w:lang w:eastAsia="en-US"/>
        </w:rPr>
        <w:t>as</w:t>
      </w:r>
      <w:r w:rsidRPr="005378B7">
        <w:rPr>
          <w:rFonts w:ascii="Calibri" w:eastAsia="Calibri" w:hAnsi="Calibri"/>
          <w:sz w:val="22"/>
          <w:szCs w:val="22"/>
          <w:lang w:eastAsia="en-US"/>
        </w:rPr>
        <w:t>.</w:t>
      </w:r>
    </w:p>
    <w:p w14:paraId="5F0DF39A" w14:textId="6960114E" w:rsidR="009444B5" w:rsidRPr="005378B7" w:rsidRDefault="009444B5" w:rsidP="009444B5">
      <w:pPr>
        <w:ind w:firstLine="567"/>
        <w:jc w:val="both"/>
        <w:rPr>
          <w:rFonts w:ascii="Calibri" w:eastAsia="Calibri" w:hAnsi="Calibri"/>
          <w:sz w:val="22"/>
          <w:szCs w:val="22"/>
          <w:lang w:eastAsia="en-US"/>
        </w:rPr>
      </w:pPr>
      <w:r w:rsidRPr="005378B7">
        <w:rPr>
          <w:rFonts w:ascii="Calibri" w:eastAsia="Calibri" w:hAnsi="Calibri"/>
          <w:sz w:val="22"/>
          <w:szCs w:val="22"/>
          <w:lang w:eastAsia="en-US"/>
        </w:rPr>
        <w:t>Byloje nebuvo ginčo, kad pareiškėjas nesilaikė Energijos išteklių rinkos įstatymo 19</w:t>
      </w:r>
      <w:r w:rsidRPr="005378B7">
        <w:rPr>
          <w:rFonts w:ascii="Calibri" w:eastAsia="Calibri" w:hAnsi="Calibri"/>
          <w:sz w:val="22"/>
          <w:szCs w:val="22"/>
          <w:vertAlign w:val="superscript"/>
          <w:lang w:eastAsia="en-US"/>
        </w:rPr>
        <w:t>1</w:t>
      </w:r>
      <w:r w:rsidRPr="005378B7">
        <w:rPr>
          <w:rFonts w:ascii="Calibri" w:eastAsia="Calibri" w:hAnsi="Calibri"/>
          <w:sz w:val="22"/>
          <w:szCs w:val="22"/>
          <w:lang w:eastAsia="en-US"/>
        </w:rPr>
        <w:t xml:space="preserve"> straipsnio 1 dalies 3</w:t>
      </w:r>
      <w:r w:rsidR="00DC2805" w:rsidRPr="005378B7">
        <w:rPr>
          <w:rFonts w:ascii="Calibri" w:eastAsia="Calibri" w:hAnsi="Calibri"/>
          <w:sz w:val="22"/>
          <w:szCs w:val="22"/>
          <w:lang w:eastAsia="en-US"/>
        </w:rPr>
        <w:t> </w:t>
      </w:r>
      <w:r w:rsidRPr="005378B7">
        <w:rPr>
          <w:rFonts w:ascii="Calibri" w:eastAsia="Calibri" w:hAnsi="Calibri"/>
          <w:sz w:val="22"/>
          <w:szCs w:val="22"/>
          <w:lang w:eastAsia="en-US"/>
        </w:rPr>
        <w:t>punkte nustatyto reikalavimo 2016 metais įsigyti ne mažiau kaip 100 procentų šilumos gamybai skirto biokuro energijos išteklių biržoje.</w:t>
      </w:r>
    </w:p>
    <w:p w14:paraId="3547322A" w14:textId="50A9F930" w:rsidR="009444B5" w:rsidRPr="005378B7" w:rsidRDefault="009444B5" w:rsidP="009444B5">
      <w:pPr>
        <w:ind w:firstLine="567"/>
        <w:jc w:val="both"/>
        <w:rPr>
          <w:rFonts w:ascii="Calibri" w:eastAsia="Calibri" w:hAnsi="Calibri"/>
          <w:sz w:val="22"/>
          <w:szCs w:val="22"/>
          <w:lang w:eastAsia="en-US"/>
        </w:rPr>
      </w:pPr>
      <w:r w:rsidRPr="005378B7">
        <w:rPr>
          <w:rFonts w:ascii="Calibri" w:eastAsia="Calibri" w:hAnsi="Calibri"/>
          <w:sz w:val="22"/>
          <w:szCs w:val="22"/>
          <w:lang w:eastAsia="en-US"/>
        </w:rPr>
        <w:t>Nagrinė</w:t>
      </w:r>
      <w:r w:rsidR="00DC2805" w:rsidRPr="005378B7">
        <w:rPr>
          <w:rFonts w:ascii="Calibri" w:eastAsia="Calibri" w:hAnsi="Calibri"/>
          <w:sz w:val="22"/>
          <w:szCs w:val="22"/>
          <w:lang w:eastAsia="en-US"/>
        </w:rPr>
        <w:t>toj</w:t>
      </w:r>
      <w:r w:rsidRPr="005378B7">
        <w:rPr>
          <w:rFonts w:ascii="Calibri" w:eastAsia="Calibri" w:hAnsi="Calibri"/>
          <w:sz w:val="22"/>
          <w:szCs w:val="22"/>
          <w:lang w:eastAsia="en-US"/>
        </w:rPr>
        <w:t>e byloje nustatytos tokios faktinės aplinkybės: 2014 m. liepos 22 d. buvo sudaryta biokuro pirkimo–pardavimo sutartis Nr. 102 tarp UAB „Mažeikių šilumos tinklai“ ir UAB „Bionovus“. 2015 m. sausio 1 d. įsigaliojo nauja Energijos išteklių rinkos įstatymo 19</w:t>
      </w:r>
      <w:r w:rsidRPr="005378B7">
        <w:rPr>
          <w:rFonts w:ascii="Calibri" w:eastAsia="Calibri" w:hAnsi="Calibri"/>
          <w:sz w:val="22"/>
          <w:szCs w:val="22"/>
          <w:vertAlign w:val="superscript"/>
          <w:lang w:eastAsia="en-US"/>
        </w:rPr>
        <w:t>1</w:t>
      </w:r>
      <w:r w:rsidRPr="005378B7">
        <w:rPr>
          <w:rFonts w:ascii="Calibri" w:eastAsia="Calibri" w:hAnsi="Calibri"/>
          <w:sz w:val="22"/>
          <w:szCs w:val="22"/>
          <w:lang w:eastAsia="en-US"/>
        </w:rPr>
        <w:t xml:space="preserve"> straipsnio 1 dalies redakcija, pagal kurią šilumos tiekėjams buvo padidinti energijos išteklių biržoje biokuro pirkimo kiekiai. 2015 m. gegužės 5 d. buvo sudarytas Susitarimas Nr. 2, kuriuo pakeista 2014 m. liepos 22 d. sutartis tarp „Mažeikių šilumos tinklai“ ir „First Opportunity“, OÜ, (buvusi UAB „Bionovus“) bei sumažinta biokuro pardavimo kaina. 2016 m. birželio 30 d. Šiaulių apygardos teismas civilinėje byloje Nr. e2-456-357/2016 nutartimi patvirtino taikos sutartį, sudarytą tarp ieškovo Šiaulių apygardos prokuratūros prokuroro, UAB „Mažeikių šilumos tinklai“ ir „First Opportunity“, OÜ, (buvusi UAB „Bionovus“), kuria buvo nutarta nuo 2016 m. lapkričio 1 d. nutraukti 2014 m. liepos 22 d. sutartį Nr. 102 sutarties šalims netaikant jokių sankcijų. 2017 m. lapkričio 17 d. Komisija priėmė nutarimą Nr. O3E-517 „Dėl Energijos išteklių rinkos įstatyme įtvirtinto įpareigojimo biokurą įsigyti energijos išteklių biržoje vykdymo 2016 m.“, kuriuo nustatyta, kad pareiškėja neįvykdė įpareigojimo teikti pirmenybę energijos išteklių biržai 2016</w:t>
      </w:r>
      <w:r w:rsidR="00DC2805" w:rsidRPr="005378B7">
        <w:rPr>
          <w:rFonts w:ascii="Calibri" w:eastAsia="Calibri" w:hAnsi="Calibri"/>
          <w:sz w:val="22"/>
          <w:szCs w:val="22"/>
          <w:lang w:eastAsia="en-US"/>
        </w:rPr>
        <w:t> </w:t>
      </w:r>
      <w:r w:rsidRPr="005378B7">
        <w:rPr>
          <w:rFonts w:ascii="Calibri" w:eastAsia="Calibri" w:hAnsi="Calibri"/>
          <w:sz w:val="22"/>
          <w:szCs w:val="22"/>
          <w:lang w:eastAsia="en-US"/>
        </w:rPr>
        <w:t>m. joje įsigydama 100 procentų elektros ir (ar) šilumos energijai gaminti reikalingo biokuro bei nepaneigė aplinkybės, jog pareiškėjai yra taikomi Energijos išteklių rinkos įstatymo 19</w:t>
      </w:r>
      <w:r w:rsidRPr="005378B7">
        <w:rPr>
          <w:rFonts w:ascii="Calibri" w:eastAsia="Calibri" w:hAnsi="Calibri"/>
          <w:sz w:val="22"/>
          <w:szCs w:val="22"/>
          <w:vertAlign w:val="superscript"/>
          <w:lang w:eastAsia="en-US"/>
        </w:rPr>
        <w:t>1</w:t>
      </w:r>
      <w:r w:rsidRPr="005378B7">
        <w:rPr>
          <w:rFonts w:ascii="Calibri" w:eastAsia="Calibri" w:hAnsi="Calibri"/>
          <w:sz w:val="22"/>
          <w:szCs w:val="22"/>
          <w:lang w:eastAsia="en-US"/>
        </w:rPr>
        <w:t xml:space="preserve"> straipsnio 1 dalyje nustatyti reikalavimai. 2018 m. sausio 25 d. pareiškėjai buvo surašytas Reguliuojamos veiklos ar reglamento (ES) Nr.</w:t>
      </w:r>
      <w:r w:rsidR="00DC2805" w:rsidRPr="005378B7">
        <w:rPr>
          <w:rFonts w:ascii="Calibri" w:eastAsia="Calibri" w:hAnsi="Calibri"/>
          <w:sz w:val="22"/>
          <w:szCs w:val="22"/>
          <w:lang w:eastAsia="en-US"/>
        </w:rPr>
        <w:t> </w:t>
      </w:r>
      <w:r w:rsidRPr="005378B7">
        <w:rPr>
          <w:rFonts w:ascii="Calibri" w:eastAsia="Calibri" w:hAnsi="Calibri"/>
          <w:sz w:val="22"/>
          <w:szCs w:val="22"/>
          <w:lang w:eastAsia="en-US"/>
        </w:rPr>
        <w:t>1227/2011 dėl didmeninės energijos rinkos vientisumo ir skaidrumo nuostatų pažeidimo protokolas Nr. K3-2, kuriame konstatuota, kad pareiškėja pažeidė imperatyvias reguliuojamos energetikos veiklos sąlygas, įtvirtintas Energijos išteklių rinkos įstatymo 19</w:t>
      </w:r>
      <w:r w:rsidRPr="005378B7">
        <w:rPr>
          <w:rFonts w:ascii="Calibri" w:eastAsia="Calibri" w:hAnsi="Calibri"/>
          <w:sz w:val="22"/>
          <w:szCs w:val="22"/>
          <w:vertAlign w:val="superscript"/>
          <w:lang w:eastAsia="en-US"/>
        </w:rPr>
        <w:t>1</w:t>
      </w:r>
      <w:r w:rsidRPr="005378B7">
        <w:rPr>
          <w:rFonts w:ascii="Calibri" w:eastAsia="Calibri" w:hAnsi="Calibri"/>
          <w:sz w:val="22"/>
          <w:szCs w:val="22"/>
          <w:lang w:eastAsia="en-US"/>
        </w:rPr>
        <w:t xml:space="preserve"> straipsnio 1 dalyje ir Šilumos ūkio įstatymo 1 straipsnio 2 dalies 1 punkte. Komisija 2018 m. kovo 23 d. priėmė skundžiamą nutarimą, kuriuo UAB „Mažeikių šilumos tinklai“ paskirta piniginė bauda – 9 589 Eur.</w:t>
      </w:r>
    </w:p>
    <w:p w14:paraId="075C3939" w14:textId="77777777" w:rsidR="009444B5" w:rsidRPr="005378B7" w:rsidRDefault="009444B5" w:rsidP="009444B5">
      <w:pPr>
        <w:ind w:firstLine="567"/>
        <w:jc w:val="both"/>
        <w:rPr>
          <w:rFonts w:ascii="Calibri" w:eastAsia="Calibri" w:hAnsi="Calibri"/>
          <w:sz w:val="22"/>
          <w:szCs w:val="22"/>
          <w:lang w:eastAsia="en-US"/>
        </w:rPr>
      </w:pPr>
      <w:r w:rsidRPr="005378B7">
        <w:rPr>
          <w:rFonts w:ascii="Calibri" w:eastAsia="Calibri" w:hAnsi="Calibri"/>
          <w:sz w:val="22"/>
          <w:szCs w:val="22"/>
          <w:lang w:eastAsia="en-US"/>
        </w:rPr>
        <w:t>Esminis pareiškėjo apeliacinio skundo argumentas byloje buvo tai, jog Energijos išteklių įstatymo nuo 2015 m. sausio 1 d. pakeitimas dėl biokuro kiekių negalėjo būti taikomas atgal, t. y. negalėjo lemti 2014 m. liepos 22 d. sudarytos sutarties vykdymo.</w:t>
      </w:r>
    </w:p>
    <w:p w14:paraId="780BE984" w14:textId="0CB09797" w:rsidR="009444B5" w:rsidRPr="005378B7" w:rsidRDefault="009444B5" w:rsidP="009444B5">
      <w:pPr>
        <w:ind w:firstLine="567"/>
        <w:jc w:val="both"/>
        <w:rPr>
          <w:rFonts w:ascii="Calibri" w:eastAsia="Calibri" w:hAnsi="Calibri"/>
          <w:sz w:val="22"/>
          <w:szCs w:val="22"/>
          <w:lang w:eastAsia="en-US"/>
        </w:rPr>
      </w:pPr>
      <w:r w:rsidRPr="005378B7">
        <w:rPr>
          <w:rFonts w:ascii="Calibri" w:eastAsia="Calibri" w:hAnsi="Calibri"/>
          <w:sz w:val="22"/>
          <w:szCs w:val="22"/>
          <w:lang w:eastAsia="en-US"/>
        </w:rPr>
        <w:t xml:space="preserve">Teisėjų kolegija pažymėjo, kad </w:t>
      </w:r>
      <w:r w:rsidR="00DC2805" w:rsidRPr="005378B7">
        <w:rPr>
          <w:rFonts w:ascii="Calibri" w:eastAsia="Calibri" w:hAnsi="Calibri"/>
          <w:sz w:val="22"/>
          <w:szCs w:val="22"/>
          <w:lang w:eastAsia="en-US"/>
        </w:rPr>
        <w:t>LAT</w:t>
      </w:r>
      <w:r w:rsidRPr="005378B7">
        <w:rPr>
          <w:rFonts w:ascii="Calibri" w:eastAsia="Calibri" w:hAnsi="Calibri"/>
          <w:sz w:val="22"/>
          <w:szCs w:val="22"/>
          <w:lang w:eastAsia="en-US"/>
        </w:rPr>
        <w:t xml:space="preserve"> yra pripažinęs, jog sprendžiant klausimą dėl atsakovės sutartinės civilinės atsakomybės pagal biokuro tiekimo sutartis būtina vadovautis Energijos išteklių rinkos įstatymo 19</w:t>
      </w:r>
      <w:r w:rsidRPr="005378B7">
        <w:rPr>
          <w:rFonts w:ascii="Calibri" w:eastAsia="Calibri" w:hAnsi="Calibri"/>
          <w:sz w:val="22"/>
          <w:szCs w:val="22"/>
          <w:vertAlign w:val="superscript"/>
          <w:lang w:eastAsia="en-US"/>
        </w:rPr>
        <w:t>1</w:t>
      </w:r>
      <w:r w:rsidR="00DC2805" w:rsidRPr="005378B7">
        <w:rPr>
          <w:rFonts w:ascii="Calibri" w:eastAsia="Calibri" w:hAnsi="Calibri"/>
          <w:sz w:val="22"/>
          <w:szCs w:val="22"/>
          <w:lang w:eastAsia="en-US"/>
        </w:rPr>
        <w:t> </w:t>
      </w:r>
      <w:r w:rsidRPr="005378B7">
        <w:rPr>
          <w:rFonts w:ascii="Calibri" w:eastAsia="Calibri" w:hAnsi="Calibri"/>
          <w:sz w:val="22"/>
          <w:szCs w:val="22"/>
          <w:lang w:eastAsia="en-US"/>
        </w:rPr>
        <w:t>straipsnio nuostatomis, kurios galiojo esant atitinkamai sutarčių vykdymo stadijai. Kadangi aktuali nagrinė</w:t>
      </w:r>
      <w:r w:rsidR="00353686" w:rsidRPr="005378B7">
        <w:rPr>
          <w:rFonts w:ascii="Calibri" w:eastAsia="Calibri" w:hAnsi="Calibri"/>
          <w:sz w:val="22"/>
          <w:szCs w:val="22"/>
          <w:lang w:eastAsia="en-US"/>
        </w:rPr>
        <w:t>t</w:t>
      </w:r>
      <w:r w:rsidRPr="005378B7">
        <w:rPr>
          <w:rFonts w:ascii="Calibri" w:eastAsia="Calibri" w:hAnsi="Calibri"/>
          <w:sz w:val="22"/>
          <w:szCs w:val="22"/>
          <w:lang w:eastAsia="en-US"/>
        </w:rPr>
        <w:t>oje byloje Energijos išteklių rinkos įstatymo 19</w:t>
      </w:r>
      <w:r w:rsidRPr="005378B7">
        <w:rPr>
          <w:rFonts w:ascii="Calibri" w:eastAsia="Calibri" w:hAnsi="Calibri"/>
          <w:sz w:val="22"/>
          <w:szCs w:val="22"/>
          <w:vertAlign w:val="superscript"/>
          <w:lang w:eastAsia="en-US"/>
        </w:rPr>
        <w:t>1</w:t>
      </w:r>
      <w:r w:rsidRPr="005378B7">
        <w:rPr>
          <w:rFonts w:ascii="Calibri" w:eastAsia="Calibri" w:hAnsi="Calibri"/>
          <w:sz w:val="22"/>
          <w:szCs w:val="22"/>
          <w:lang w:eastAsia="en-US"/>
        </w:rPr>
        <w:t xml:space="preserve"> straipsnio redakcija įsigaliojo 2015 m. sausio 1 d., o </w:t>
      </w:r>
      <w:r w:rsidRPr="005378B7">
        <w:rPr>
          <w:rFonts w:ascii="Calibri" w:eastAsia="Calibri" w:hAnsi="Calibri"/>
          <w:sz w:val="22"/>
          <w:szCs w:val="22"/>
          <w:lang w:eastAsia="en-US"/>
        </w:rPr>
        <w:lastRenderedPageBreak/>
        <w:t>biokuro pirkimo–pardavimo sutartis Nr. 102 tarp UAB „Mažeikių šilumos tinklai“ ir UAB „Bionovus“ buvo sudaryta 2014 m. liepos 22 d., tai pareiškėjui nuo 2015 m. sausio 1 d. Energijos išteklių rinkos įstatymo 19</w:t>
      </w:r>
      <w:r w:rsidRPr="005378B7">
        <w:rPr>
          <w:rFonts w:ascii="Calibri" w:eastAsia="Calibri" w:hAnsi="Calibri"/>
          <w:sz w:val="22"/>
          <w:szCs w:val="22"/>
          <w:vertAlign w:val="superscript"/>
          <w:lang w:eastAsia="en-US"/>
        </w:rPr>
        <w:t>1</w:t>
      </w:r>
      <w:r w:rsidR="00DC2805" w:rsidRPr="005378B7">
        <w:rPr>
          <w:rFonts w:ascii="Calibri" w:eastAsia="Calibri" w:hAnsi="Calibri"/>
          <w:sz w:val="22"/>
          <w:szCs w:val="22"/>
          <w:lang w:eastAsia="en-US"/>
        </w:rPr>
        <w:t> </w:t>
      </w:r>
      <w:r w:rsidRPr="005378B7">
        <w:rPr>
          <w:rFonts w:ascii="Calibri" w:eastAsia="Calibri" w:hAnsi="Calibri"/>
          <w:sz w:val="22"/>
          <w:szCs w:val="22"/>
          <w:lang w:eastAsia="en-US"/>
        </w:rPr>
        <w:t xml:space="preserve">straipsnyje įtvirtintas reikalavimas </w:t>
      </w:r>
      <w:r w:rsidR="00DC2805" w:rsidRPr="005378B7">
        <w:rPr>
          <w:rFonts w:ascii="Calibri" w:eastAsia="Calibri" w:hAnsi="Calibri"/>
          <w:sz w:val="22"/>
          <w:szCs w:val="22"/>
          <w:lang w:eastAsia="en-US"/>
        </w:rPr>
        <w:t>–</w:t>
      </w:r>
      <w:r w:rsidRPr="005378B7">
        <w:rPr>
          <w:rFonts w:ascii="Calibri" w:eastAsia="Calibri" w:hAnsi="Calibri"/>
          <w:sz w:val="22"/>
          <w:szCs w:val="22"/>
          <w:lang w:eastAsia="en-US"/>
        </w:rPr>
        <w:t xml:space="preserve"> 2016 m. įsigyti 100 procentų šilumos energijai gaminti reikalingo biokuro energijos išteklių biržoje, nes turimi sutartiniai įsipareigojimai negali atleisti pareiškėjo nuo teisės aktuose įtvirtintų reikalavimų laikymosi. </w:t>
      </w:r>
    </w:p>
    <w:p w14:paraId="7C0A546D" w14:textId="7F448049" w:rsidR="009444B5" w:rsidRPr="005378B7" w:rsidRDefault="009444B5" w:rsidP="009444B5">
      <w:pPr>
        <w:ind w:firstLine="567"/>
        <w:jc w:val="both"/>
        <w:rPr>
          <w:rFonts w:ascii="Calibri" w:eastAsia="Calibri" w:hAnsi="Calibri"/>
          <w:sz w:val="22"/>
          <w:szCs w:val="22"/>
          <w:lang w:eastAsia="en-US"/>
        </w:rPr>
      </w:pPr>
      <w:r w:rsidRPr="47FA951A">
        <w:rPr>
          <w:rFonts w:ascii="Calibri" w:eastAsia="Calibri" w:hAnsi="Calibri"/>
          <w:sz w:val="22"/>
          <w:szCs w:val="22"/>
          <w:lang w:eastAsia="en-US"/>
        </w:rPr>
        <w:t>Apeliaciniame skunde taip pat buvo teigiama, kad Šiaulių apygardos teismui 2016 m. birželio 30 d. nutartimi civilinėje byloje Nr. e2-456-357/2016 patvirtinus taikos sutartį, buvo sukurtas tam tikras pareiškėjo teisinis saugumas ir įsitikinimas, kad 2016 metų pirkimams taikytina iki 2014 m. gruodžio 31 d. galiojusi Energijos išteklių rinkos įstatymo 19</w:t>
      </w:r>
      <w:r w:rsidRPr="47FA951A">
        <w:rPr>
          <w:rFonts w:ascii="Calibri" w:eastAsia="Calibri" w:hAnsi="Calibri"/>
          <w:sz w:val="22"/>
          <w:szCs w:val="22"/>
          <w:vertAlign w:val="superscript"/>
          <w:lang w:eastAsia="en-US"/>
        </w:rPr>
        <w:t>1</w:t>
      </w:r>
      <w:r w:rsidRPr="47FA951A">
        <w:rPr>
          <w:rFonts w:ascii="Calibri" w:eastAsia="Calibri" w:hAnsi="Calibri"/>
          <w:sz w:val="22"/>
          <w:szCs w:val="22"/>
          <w:lang w:eastAsia="en-US"/>
        </w:rPr>
        <w:t xml:space="preserve"> straipsnio redakcija ir nekils jokių neigiamų pasekmių ateityje. Teisėjų kolegija pabrėžė, kad šis apeliacinio skundo argumentas yra nepagrįstas ir minėta civilinėje byloje patvirtinta </w:t>
      </w:r>
      <w:r w:rsidRPr="47FA951A">
        <w:rPr>
          <w:rFonts w:ascii="Calibri" w:eastAsia="Calibri" w:hAnsi="Calibri"/>
          <w:sz w:val="22"/>
          <w:szCs w:val="22"/>
          <w:u w:val="single"/>
          <w:lang w:eastAsia="en-US"/>
        </w:rPr>
        <w:t>taikos sutartis, sudaryta tarp ieškovo Šiaulių apygardos prokuratūros prokuroro, UAB „Mažeikių šilumos tinklai“ ir „First Opportunity“, OÜ, (buvusi UAB „Bionovus“), kuria buvo nutarta nuo 2016 m. lapkričio 1 d. nutraukti 2014</w:t>
      </w:r>
      <w:r w:rsidR="00DC2805" w:rsidRPr="47FA951A">
        <w:rPr>
          <w:rFonts w:ascii="Calibri" w:eastAsia="Calibri" w:hAnsi="Calibri"/>
          <w:sz w:val="22"/>
          <w:szCs w:val="22"/>
          <w:u w:val="single"/>
          <w:lang w:eastAsia="en-US"/>
        </w:rPr>
        <w:t> </w:t>
      </w:r>
      <w:r w:rsidRPr="47FA951A">
        <w:rPr>
          <w:rFonts w:ascii="Calibri" w:eastAsia="Calibri" w:hAnsi="Calibri"/>
          <w:sz w:val="22"/>
          <w:szCs w:val="22"/>
          <w:u w:val="single"/>
          <w:lang w:eastAsia="en-US"/>
        </w:rPr>
        <w:t>m. liepos 22 d. sutartį Nr. 102 sutarties šalims netaikant jokių sankcijų, negali būti aiškinama taip, kad ji atleido pareiškėją nuo pareigos laikytis Energijos išteklių rinkos įstatymo 19</w:t>
      </w:r>
      <w:r w:rsidRPr="47FA951A">
        <w:rPr>
          <w:rFonts w:ascii="Calibri" w:eastAsia="Calibri" w:hAnsi="Calibri"/>
          <w:sz w:val="22"/>
          <w:szCs w:val="22"/>
          <w:u w:val="single"/>
          <w:vertAlign w:val="superscript"/>
          <w:lang w:eastAsia="en-US"/>
        </w:rPr>
        <w:t>1</w:t>
      </w:r>
      <w:r w:rsidRPr="47FA951A">
        <w:rPr>
          <w:rFonts w:ascii="Calibri" w:eastAsia="Calibri" w:hAnsi="Calibri"/>
          <w:sz w:val="22"/>
          <w:szCs w:val="22"/>
          <w:u w:val="single"/>
          <w:lang w:eastAsia="en-US"/>
        </w:rPr>
        <w:t xml:space="preserve"> straipsnyje įtvirtintų reikalavimų</w:t>
      </w:r>
      <w:r w:rsidRPr="47FA951A">
        <w:rPr>
          <w:rFonts w:ascii="Calibri" w:eastAsia="Calibri" w:hAnsi="Calibri"/>
          <w:sz w:val="22"/>
          <w:szCs w:val="22"/>
          <w:lang w:eastAsia="en-US"/>
        </w:rPr>
        <w:t>, įskaitant pareigą 2016 m. įsigyti 100 procentų šilumos energijai gaminti reikalingo biokuro energijos išteklių biržoje. Ši išvada taip pat paremta taisykle, kad Energijos išteklių rinkos įstatymo 19</w:t>
      </w:r>
      <w:r w:rsidRPr="47FA951A">
        <w:rPr>
          <w:rFonts w:ascii="Calibri" w:eastAsia="Calibri" w:hAnsi="Calibri"/>
          <w:sz w:val="22"/>
          <w:szCs w:val="22"/>
          <w:vertAlign w:val="superscript"/>
          <w:lang w:eastAsia="en-US"/>
        </w:rPr>
        <w:t>1</w:t>
      </w:r>
      <w:r w:rsidRPr="47FA951A">
        <w:rPr>
          <w:rFonts w:ascii="Calibri" w:eastAsia="Calibri" w:hAnsi="Calibri"/>
          <w:sz w:val="22"/>
          <w:szCs w:val="22"/>
          <w:lang w:eastAsia="en-US"/>
        </w:rPr>
        <w:t xml:space="preserve"> straipsnio nuostatos įsigaliojo šalims vykdant sutartis ir šios nuostatos taikytinos biokuro tiekimo sutarčių vykdymo etapui, trukusiam nuo nuostatų įsigaliojimo momento. Be to, 2016 m. birželio 30 d. teismo nutartis, kuria patvirtinta taikos sutartis, neapribojo Komisijai priskirtų funkcijų, tarp kurių – energijos išteklių rinkos priežiūra ir stebėsena. Taigi, Komisija turėjo teisę atlikti vertinimą dėl Energijos išteklių rinkos įstatyme įtvirtintų reikalavimų dėl šilumos gamybai skirto biokuro įsigijimo vykdymo bei nustačiusi, jog pareiškėjas nesilaikė Energijos išteklių rinkos įstatymo 19</w:t>
      </w:r>
      <w:r w:rsidRPr="47FA951A">
        <w:rPr>
          <w:rFonts w:ascii="Calibri" w:eastAsia="Calibri" w:hAnsi="Calibri"/>
          <w:sz w:val="22"/>
          <w:szCs w:val="22"/>
          <w:vertAlign w:val="superscript"/>
          <w:lang w:eastAsia="en-US"/>
        </w:rPr>
        <w:t>1</w:t>
      </w:r>
      <w:r w:rsidRPr="47FA951A">
        <w:rPr>
          <w:rFonts w:ascii="Calibri" w:eastAsia="Calibri" w:hAnsi="Calibri"/>
          <w:sz w:val="22"/>
          <w:szCs w:val="22"/>
          <w:lang w:eastAsia="en-US"/>
        </w:rPr>
        <w:t xml:space="preserve"> straipsnio 1 dalies 3 punkte nustatyto reikalavimo 2016 metais įsigyti ne mažiau kaip 100 procentų šilumos gamybai skirto biokuro energijos išteklių biržoje, skirti pareiškėjui sankciją.</w:t>
      </w:r>
    </w:p>
    <w:p w14:paraId="3355D3F5" w14:textId="77777777" w:rsidR="009444B5" w:rsidRPr="005378B7" w:rsidRDefault="009444B5" w:rsidP="009444B5">
      <w:pPr>
        <w:ind w:firstLine="567"/>
        <w:jc w:val="both"/>
        <w:rPr>
          <w:rFonts w:ascii="Calibri" w:eastAsia="Calibri" w:hAnsi="Calibri"/>
          <w:sz w:val="22"/>
          <w:szCs w:val="22"/>
          <w:lang w:eastAsia="en-US"/>
        </w:rPr>
      </w:pPr>
      <w:r w:rsidRPr="005378B7">
        <w:rPr>
          <w:rFonts w:ascii="Calibri" w:eastAsia="Calibri" w:hAnsi="Calibri"/>
          <w:sz w:val="22"/>
          <w:szCs w:val="22"/>
          <w:lang w:eastAsia="en-US"/>
        </w:rPr>
        <w:t>Įvertinus bylos aplinkybes ir aktualų teisinį reguliavimą pripažinta, kad pareiškėjo apeliacinis skundas nepagrįstas ir pirmosios instancijos teismo sprendimas paliktas nepakeistas</w:t>
      </w:r>
      <w:r w:rsidRPr="005378B7">
        <w:rPr>
          <w:rFonts w:ascii="Calibri" w:eastAsia="Calibri" w:hAnsi="Calibri"/>
          <w:bCs/>
          <w:sz w:val="22"/>
          <w:szCs w:val="22"/>
          <w:lang w:eastAsia="en-US"/>
        </w:rPr>
        <w:t xml:space="preserve">. </w:t>
      </w:r>
    </w:p>
    <w:p w14:paraId="7EB1294E" w14:textId="77777777" w:rsidR="009444B5" w:rsidRPr="005378B7" w:rsidRDefault="009444B5" w:rsidP="009444B5">
      <w:pPr>
        <w:ind w:firstLine="567"/>
        <w:jc w:val="both"/>
        <w:rPr>
          <w:rFonts w:ascii="Calibri" w:eastAsia="Calibri" w:hAnsi="Calibri"/>
          <w:sz w:val="22"/>
          <w:szCs w:val="22"/>
          <w:lang w:eastAsia="en-US"/>
        </w:rPr>
      </w:pPr>
    </w:p>
    <w:p w14:paraId="6D8A843A" w14:textId="77777777" w:rsidR="009444B5" w:rsidRPr="005378B7" w:rsidRDefault="009444B5" w:rsidP="009444B5">
      <w:pPr>
        <w:tabs>
          <w:tab w:val="left" w:pos="142"/>
        </w:tabs>
        <w:ind w:right="38"/>
        <w:jc w:val="both"/>
        <w:rPr>
          <w:rFonts w:ascii="Calibri" w:eastAsia="Calibri" w:hAnsi="Calibri"/>
          <w:sz w:val="22"/>
          <w:szCs w:val="22"/>
          <w:lang w:eastAsia="en-US"/>
        </w:rPr>
      </w:pPr>
      <w:r w:rsidRPr="58831A06">
        <w:rPr>
          <w:rFonts w:ascii="Calibri" w:eastAsia="Calibri" w:hAnsi="Calibri"/>
          <w:sz w:val="22"/>
          <w:szCs w:val="22"/>
          <w:lang w:eastAsia="en-US"/>
        </w:rPr>
        <w:t>2020 m. birželio 3 d. nutartis administracinėje byloje Nr. eA-748-822/2020</w:t>
      </w:r>
    </w:p>
    <w:p w14:paraId="75FF9EAD" w14:textId="77777777" w:rsidR="009444B5" w:rsidRPr="005378B7" w:rsidRDefault="009444B5" w:rsidP="009444B5">
      <w:pPr>
        <w:tabs>
          <w:tab w:val="left" w:pos="142"/>
        </w:tabs>
        <w:ind w:right="38"/>
        <w:jc w:val="both"/>
        <w:rPr>
          <w:rFonts w:ascii="Calibri" w:eastAsia="Calibri" w:hAnsi="Calibri"/>
          <w:sz w:val="22"/>
          <w:szCs w:val="22"/>
          <w:lang w:eastAsia="en-US"/>
        </w:rPr>
      </w:pPr>
      <w:r w:rsidRPr="005378B7">
        <w:rPr>
          <w:rFonts w:ascii="Calibri" w:eastAsia="Calibri" w:hAnsi="Calibri"/>
          <w:sz w:val="22"/>
          <w:szCs w:val="22"/>
          <w:lang w:eastAsia="en-US"/>
        </w:rPr>
        <w:t>Teisminio proceso Nr. 3-61-3-01382-2018-8</w:t>
      </w:r>
    </w:p>
    <w:p w14:paraId="6A774B8E" w14:textId="77777777" w:rsidR="009444B5" w:rsidRPr="005378B7" w:rsidRDefault="009444B5" w:rsidP="009444B5">
      <w:pPr>
        <w:tabs>
          <w:tab w:val="left" w:pos="142"/>
        </w:tabs>
        <w:ind w:right="38"/>
        <w:jc w:val="both"/>
        <w:rPr>
          <w:rFonts w:ascii="Calibri" w:eastAsia="Calibri" w:hAnsi="Calibri"/>
          <w:bCs/>
          <w:sz w:val="22"/>
          <w:szCs w:val="22"/>
          <w:lang w:eastAsia="en-US"/>
        </w:rPr>
      </w:pPr>
      <w:r w:rsidRPr="005378B7">
        <w:rPr>
          <w:rFonts w:ascii="Calibri" w:eastAsia="Calibri" w:hAnsi="Calibri"/>
          <w:bCs/>
          <w:sz w:val="22"/>
          <w:szCs w:val="22"/>
          <w:lang w:eastAsia="en-US"/>
        </w:rPr>
        <w:t>Procesinio sprendimo kategorija 30.5</w:t>
      </w:r>
    </w:p>
    <w:p w14:paraId="44563576" w14:textId="0D400891" w:rsidR="009444B5" w:rsidRDefault="00391B52" w:rsidP="58831A06">
      <w:pPr>
        <w:ind w:right="38"/>
        <w:jc w:val="both"/>
        <w:rPr>
          <w:rFonts w:ascii="Calibri" w:eastAsia="Calibri" w:hAnsi="Calibri"/>
          <w:sz w:val="22"/>
          <w:szCs w:val="22"/>
          <w:lang w:eastAsia="en-US"/>
        </w:rPr>
      </w:pPr>
      <w:hyperlink r:id="rId26">
        <w:r w:rsidR="009444B5" w:rsidRPr="58831A06">
          <w:rPr>
            <w:rFonts w:ascii="Calibri" w:eastAsia="Calibri" w:hAnsi="Calibri"/>
            <w:color w:val="0000FF"/>
            <w:sz w:val="22"/>
            <w:szCs w:val="22"/>
            <w:u w:val="single"/>
            <w:lang w:eastAsia="en-US"/>
          </w:rPr>
          <w:t>Prieiga internete</w:t>
        </w:r>
      </w:hyperlink>
    </w:p>
    <w:p w14:paraId="1837D522" w14:textId="77777777" w:rsidR="009444B5" w:rsidRPr="005378B7" w:rsidRDefault="009444B5" w:rsidP="009444B5">
      <w:pPr>
        <w:rPr>
          <w:rFonts w:asciiTheme="minorHAnsi" w:hAnsiTheme="minorHAnsi" w:cstheme="minorHAnsi"/>
          <w:b/>
          <w:sz w:val="22"/>
          <w:szCs w:val="22"/>
          <w:u w:val="single"/>
        </w:rPr>
      </w:pPr>
    </w:p>
    <w:p w14:paraId="042F2470" w14:textId="1D4A494E" w:rsidR="00E94D17" w:rsidRPr="005378B7" w:rsidRDefault="00E94D17" w:rsidP="00E94D17">
      <w:pPr>
        <w:jc w:val="both"/>
        <w:outlineLvl w:val="0"/>
        <w:rPr>
          <w:rFonts w:ascii="Calibri" w:hAnsi="Calibri"/>
          <w:b/>
          <w:sz w:val="22"/>
          <w:szCs w:val="22"/>
          <w:u w:val="single"/>
        </w:rPr>
      </w:pPr>
      <w:bookmarkStart w:id="61" w:name="_Toc48829348"/>
      <w:r w:rsidRPr="005378B7">
        <w:rPr>
          <w:rFonts w:ascii="Calibri" w:hAnsi="Calibri"/>
          <w:b/>
          <w:sz w:val="22"/>
          <w:szCs w:val="22"/>
          <w:u w:val="single"/>
        </w:rPr>
        <w:t>41. Kiti ginčai viešojo administravimo srityje</w:t>
      </w:r>
      <w:bookmarkEnd w:id="59"/>
      <w:bookmarkEnd w:id="61"/>
    </w:p>
    <w:p w14:paraId="4A757E47" w14:textId="5C1260B9" w:rsidR="00531F7D" w:rsidRPr="005378B7" w:rsidRDefault="00531F7D" w:rsidP="4DB86CC3">
      <w:pPr>
        <w:ind w:firstLine="567"/>
        <w:jc w:val="both"/>
        <w:rPr>
          <w:rFonts w:asciiTheme="minorHAnsi" w:eastAsiaTheme="minorEastAsia" w:hAnsiTheme="minorHAnsi" w:cstheme="minorBidi"/>
          <w:sz w:val="22"/>
          <w:szCs w:val="22"/>
          <w:highlight w:val="yellow"/>
        </w:rPr>
      </w:pPr>
    </w:p>
    <w:p w14:paraId="6F32F96B" w14:textId="77777777" w:rsidR="0087516D" w:rsidRPr="005378B7" w:rsidRDefault="0087516D" w:rsidP="0087516D">
      <w:pPr>
        <w:pStyle w:val="Antrat2"/>
        <w:rPr>
          <w:rFonts w:asciiTheme="minorHAnsi" w:hAnsiTheme="minorHAnsi" w:cstheme="minorHAnsi"/>
          <w:bCs w:val="0"/>
          <w:i w:val="0"/>
        </w:rPr>
      </w:pPr>
      <w:bookmarkStart w:id="62" w:name="_Toc48829349"/>
      <w:r w:rsidRPr="005378B7">
        <w:rPr>
          <w:rFonts w:asciiTheme="minorHAnsi" w:hAnsiTheme="minorHAnsi" w:cstheme="minorHAnsi"/>
        </w:rPr>
        <w:t>Dėl atsakomybės už Teismo ekspertų profesinės etikos kodekso pažeidimus taikymo senaties termino</w:t>
      </w:r>
      <w:bookmarkEnd w:id="62"/>
    </w:p>
    <w:p w14:paraId="1197655A" w14:textId="77777777" w:rsidR="0087516D" w:rsidRPr="005378B7" w:rsidRDefault="0087516D" w:rsidP="0087516D">
      <w:pPr>
        <w:ind w:firstLine="567"/>
        <w:jc w:val="both"/>
        <w:rPr>
          <w:rFonts w:asciiTheme="minorHAnsi" w:hAnsiTheme="minorHAnsi" w:cstheme="minorHAnsi"/>
          <w:b/>
          <w:bCs/>
          <w:sz w:val="22"/>
          <w:szCs w:val="22"/>
        </w:rPr>
      </w:pPr>
    </w:p>
    <w:p w14:paraId="7817DB53" w14:textId="77777777" w:rsidR="0087516D" w:rsidRPr="005378B7" w:rsidRDefault="0087516D" w:rsidP="0087516D">
      <w:pPr>
        <w:ind w:firstLine="567"/>
        <w:jc w:val="both"/>
        <w:rPr>
          <w:rFonts w:asciiTheme="minorHAnsi" w:hAnsiTheme="minorHAnsi" w:cstheme="minorHAnsi"/>
          <w:sz w:val="22"/>
          <w:szCs w:val="22"/>
        </w:rPr>
      </w:pPr>
      <w:r w:rsidRPr="005378B7">
        <w:rPr>
          <w:rFonts w:asciiTheme="minorHAnsi" w:hAnsiTheme="minorHAnsi" w:cstheme="minorHAnsi"/>
          <w:sz w:val="22"/>
          <w:szCs w:val="22"/>
        </w:rPr>
        <w:t>Šioje byloje ginčas kilo dėl Teismo ekspertų veiklos koordinavimo tarybos (toliau – Taryba) sprendimo, kuriuo pareiškėjui buvo pareikštas įspėjimas, konstatavus, kad jis pažeidė Teismo ekspertų profesinės etikos</w:t>
      </w:r>
      <w:r w:rsidRPr="005378B7">
        <w:rPr>
          <w:rFonts w:asciiTheme="minorHAnsi" w:hAnsiTheme="minorHAnsi" w:cstheme="minorHAnsi"/>
          <w:i/>
          <w:iCs/>
          <w:sz w:val="22"/>
          <w:szCs w:val="22"/>
        </w:rPr>
        <w:t xml:space="preserve"> </w:t>
      </w:r>
      <w:r w:rsidRPr="005378B7">
        <w:rPr>
          <w:rFonts w:asciiTheme="minorHAnsi" w:hAnsiTheme="minorHAnsi" w:cstheme="minorHAnsi"/>
          <w:sz w:val="22"/>
          <w:szCs w:val="22"/>
        </w:rPr>
        <w:t>kodekse (toliau – Etikos kodeksas) įtvirtintą profesionalumo principą (5.1 ir 5.2 punktai), nes savarankiškai rinko įrodymus, ir sąžiningumo principą (7.3 punktas), nes neturėjo tinkamos kvalifikacijos, teisėtumo ir pagrįstumo.</w:t>
      </w:r>
    </w:p>
    <w:p w14:paraId="4645F0BE" w14:textId="32C8B845" w:rsidR="0087516D" w:rsidRPr="005378B7" w:rsidRDefault="0087516D" w:rsidP="0087516D">
      <w:pPr>
        <w:ind w:firstLine="567"/>
        <w:jc w:val="both"/>
        <w:rPr>
          <w:rFonts w:asciiTheme="minorHAnsi" w:hAnsiTheme="minorHAnsi" w:cstheme="minorHAnsi"/>
          <w:sz w:val="22"/>
          <w:szCs w:val="22"/>
        </w:rPr>
      </w:pPr>
      <w:r w:rsidRPr="005378B7">
        <w:rPr>
          <w:rFonts w:asciiTheme="minorHAnsi" w:hAnsiTheme="minorHAnsi" w:cstheme="minorHAnsi"/>
          <w:sz w:val="22"/>
          <w:szCs w:val="22"/>
        </w:rPr>
        <w:t xml:space="preserve">Pirmosios instancijos teismas, konstatavęs, kad pareiškėjas jam inkriminuotų Etikos kodekso pažeidimų nepadarė, tenkino pareiškėjo skundą ir panaikino minėtą Tarybos sprendimą. </w:t>
      </w:r>
      <w:r w:rsidR="00B7743C" w:rsidRPr="005378B7">
        <w:rPr>
          <w:rFonts w:asciiTheme="minorHAnsi" w:hAnsiTheme="minorHAnsi" w:cstheme="minorHAnsi"/>
          <w:sz w:val="22"/>
          <w:szCs w:val="22"/>
        </w:rPr>
        <w:t>LVAT</w:t>
      </w:r>
      <w:r w:rsidRPr="005378B7">
        <w:rPr>
          <w:rFonts w:asciiTheme="minorHAnsi" w:hAnsiTheme="minorHAnsi" w:cstheme="minorHAnsi"/>
          <w:sz w:val="22"/>
          <w:szCs w:val="22"/>
        </w:rPr>
        <w:t xml:space="preserve"> 2019 m. lapkričio 13 d. nutartimi, nekvestionuodamas nurodytų teismo išvadų ir palikdamas pirmosios instancijos teismo sprendimą nepakeistą, papildomai atkreipė dėmesį į teismo ekspertų atsakomybės už Etikos kodekso pažeidimus taikymo terminus – bylą nagrinėjusi teisėjų kolegija sprendė, kad nagrin</w:t>
      </w:r>
      <w:r w:rsidR="00B7743C" w:rsidRPr="005378B7">
        <w:rPr>
          <w:rFonts w:asciiTheme="minorHAnsi" w:hAnsiTheme="minorHAnsi" w:cstheme="minorHAnsi"/>
          <w:sz w:val="22"/>
          <w:szCs w:val="22"/>
        </w:rPr>
        <w:t>ėt</w:t>
      </w:r>
      <w:r w:rsidRPr="005378B7">
        <w:rPr>
          <w:rFonts w:asciiTheme="minorHAnsi" w:hAnsiTheme="minorHAnsi" w:cstheme="minorHAnsi"/>
          <w:sz w:val="22"/>
          <w:szCs w:val="22"/>
        </w:rPr>
        <w:t>u atveju pagal analogiją taikytinas iki 2019 m. sausio 1 d. galiojusios redakcijos Valstybės tarnybos įstatymo 30 straipsnio 1 dalyje įtvirtintas 6 mėnesių senaties terminas.</w:t>
      </w:r>
    </w:p>
    <w:p w14:paraId="043190F4" w14:textId="388EBC16" w:rsidR="0087516D" w:rsidRPr="005378B7" w:rsidRDefault="0087516D" w:rsidP="0087516D">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Ši byla iš naujo apeliacine tvarka išnagrinėta joje atnaujinus procesą ABTĮ 156 straipsnio 2 dalies 10 punkto pagrindu, konstatavus, kad byloje, vadovaujantis ABTĮ 4 straipsnio 7 dalimi, pagal analogiją pritaikius iki 2019 m. sausio 1 d. galiojusios redakcijos Valstybės tarnybos įstatymo 30 straipsnio 1 dalyje įtvirtintą 6</w:t>
      </w:r>
      <w:r w:rsidR="00B7743C" w:rsidRPr="005378B7">
        <w:rPr>
          <w:rFonts w:asciiTheme="minorHAnsi" w:hAnsiTheme="minorHAnsi" w:cstheme="minorHAnsi"/>
          <w:bCs/>
          <w:sz w:val="22"/>
          <w:szCs w:val="22"/>
        </w:rPr>
        <w:t> </w:t>
      </w:r>
      <w:r w:rsidRPr="005378B7">
        <w:rPr>
          <w:rFonts w:asciiTheme="minorHAnsi" w:hAnsiTheme="minorHAnsi" w:cstheme="minorHAnsi"/>
          <w:bCs/>
          <w:sz w:val="22"/>
          <w:szCs w:val="22"/>
        </w:rPr>
        <w:t>mėnesių senaties terminą buvo netinkamai taikytos materialiosios teisės normos.</w:t>
      </w:r>
    </w:p>
    <w:p w14:paraId="7C9291A4" w14:textId="77777777" w:rsidR="0087516D" w:rsidRPr="005378B7" w:rsidRDefault="0087516D" w:rsidP="0087516D">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 xml:space="preserve">Bylą iš naujo nagrinėjusi išplėstinė teisėjų kolegija, apžvelgusi LVAT ir EŽTT praktiką dėl senaties termino ir jo reikšmės, atsižvelgusi į tai, kad nei Teismo ekspertizės įstatyme, nei kituose teismo ekspertų veiklą reglamentuojančiuose teisės aktuose nėra nuostatų, kurios įtvirtintų tokį terminą, konstatavo, jog šiuo aspektu </w:t>
      </w:r>
      <w:r w:rsidRPr="005378B7">
        <w:rPr>
          <w:rFonts w:asciiTheme="minorHAnsi" w:hAnsiTheme="minorHAnsi" w:cstheme="minorHAnsi"/>
          <w:bCs/>
          <w:sz w:val="22"/>
          <w:szCs w:val="22"/>
        </w:rPr>
        <w:lastRenderedPageBreak/>
        <w:t>egzistuoja teisės spraga, kuri turi būti užpildyta pagal analogiją taikant panašius teisinius santykius reglamentuojančias teisės normas (ABTĮ 4 str. 7 d.).</w:t>
      </w:r>
    </w:p>
    <w:p w14:paraId="1DEA38D7" w14:textId="39FC34FB" w:rsidR="0087516D" w:rsidRPr="005378B7" w:rsidRDefault="0087516D" w:rsidP="0087516D">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Išplėstinė teisėjų kolegija sutiko, kad valstybės tarnautojams taikoma tarnybinė atsakomybė skiriasi nuo teismo ekspertams už Etikos kodekso pažeidimus taikomos atsakomybės tiek savo esme, tikslais, taikomomis poveikio priemonėmis, tiek dėl egzistuojančių kitų objektyvių skirtumų (pvz., skirtingų tarpusavio santykių tarp valstybės tarnautojų ir tarnybines nuobaudas valstybės tarnautojams įgaliotų skirti subjektų, lyginant juos su tarp teismo ekspertų ir Teismo ekspertų veiklos koordinavimo tarybos susiklostančiais santykiais subordinacijos (pavaldumo) prasme ir pan.). Tačiau įvertinusi Teismo ekspertizės įstatyme įtvirtintus specifinius teismo ekspertams bei jų veiklai keliamus reikalavimus (pvz., dėl teismo ekspertų kvalifikacijos, reputacijos, nepriklausomumo, jų priesaikos, teisių, pareigų ir atsakomybės atliekant teismo ekspertizes ir kt.), išplėstinė teisėjų kolegija sprendė, kad nagrinė</w:t>
      </w:r>
      <w:r w:rsidR="00B7743C" w:rsidRPr="005378B7">
        <w:rPr>
          <w:rFonts w:asciiTheme="minorHAnsi" w:hAnsiTheme="minorHAnsi" w:cstheme="minorHAnsi"/>
          <w:bCs/>
          <w:sz w:val="22"/>
          <w:szCs w:val="22"/>
        </w:rPr>
        <w:t>t</w:t>
      </w:r>
      <w:r w:rsidRPr="005378B7">
        <w:rPr>
          <w:rFonts w:asciiTheme="minorHAnsi" w:hAnsiTheme="minorHAnsi" w:cstheme="minorHAnsi"/>
          <w:bCs/>
          <w:sz w:val="22"/>
          <w:szCs w:val="22"/>
        </w:rPr>
        <w:t>u atveju pagal analogiją buvo pagrįstai taikytas Valstybės tarnybos įstatyme įtvirtintas tarnybinės atsakomybės senaties institutas.</w:t>
      </w:r>
    </w:p>
    <w:p w14:paraId="3D93581D" w14:textId="002DBE94" w:rsidR="0087516D" w:rsidRPr="005378B7" w:rsidRDefault="0087516D" w:rsidP="0087516D">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Išplėstinė teisėjų kolegija pažymėjo, kad nagrinė</w:t>
      </w:r>
      <w:r w:rsidR="00B7743C" w:rsidRPr="005378B7">
        <w:rPr>
          <w:rFonts w:asciiTheme="minorHAnsi" w:hAnsiTheme="minorHAnsi" w:cstheme="minorHAnsi"/>
          <w:bCs/>
          <w:sz w:val="22"/>
          <w:szCs w:val="22"/>
        </w:rPr>
        <w:t>t</w:t>
      </w:r>
      <w:r w:rsidRPr="005378B7">
        <w:rPr>
          <w:rFonts w:asciiTheme="minorHAnsi" w:hAnsiTheme="minorHAnsi" w:cstheme="minorHAnsi"/>
          <w:bCs/>
          <w:sz w:val="22"/>
          <w:szCs w:val="22"/>
        </w:rPr>
        <w:t xml:space="preserve">u atveju </w:t>
      </w:r>
      <w:r w:rsidRPr="005378B7">
        <w:rPr>
          <w:rFonts w:asciiTheme="minorHAnsi" w:hAnsiTheme="minorHAnsi" w:cstheme="minorHAnsi"/>
          <w:bCs/>
          <w:sz w:val="22"/>
          <w:szCs w:val="22"/>
          <w:u w:val="single"/>
        </w:rPr>
        <w:t>pagal analogiją taikant Valstybės tarnybos įstatymo nuostatas būtina atsižvelgti į jame įtvirtinto tarnybinės atsakomybės senaties instituto visumą, t. y. taikant konkrečius senaties terminus būtina įvertinti ir šių terminų taikymo taisykles (jų taikymo sąlygas), taip pat šių taisyklių kontekste atsižvelgti į teismo ekspertų veiklos ir jiems už Etikos kodekso pažeidimus taikomos atsakomybės specifiką</w:t>
      </w:r>
      <w:r w:rsidRPr="005378B7">
        <w:rPr>
          <w:rFonts w:asciiTheme="minorHAnsi" w:hAnsiTheme="minorHAnsi" w:cstheme="minorHAnsi"/>
          <w:bCs/>
          <w:sz w:val="22"/>
          <w:szCs w:val="22"/>
        </w:rPr>
        <w:t xml:space="preserve">. Šiuo aspektu priminusi LVAT praktikoje suformuotas ginčui aktualių </w:t>
      </w:r>
      <w:r w:rsidRPr="005378B7">
        <w:rPr>
          <w:rFonts w:asciiTheme="minorHAnsi" w:hAnsiTheme="minorHAnsi" w:cstheme="minorHAnsi"/>
          <w:bCs/>
          <w:iCs/>
          <w:sz w:val="22"/>
          <w:szCs w:val="22"/>
        </w:rPr>
        <w:t xml:space="preserve">atsakomybės taikymo senatį reglamentuojančių Valstybės tarnybos įstatymo nuostatų </w:t>
      </w:r>
      <w:r w:rsidRPr="005378B7">
        <w:rPr>
          <w:rFonts w:asciiTheme="minorHAnsi" w:hAnsiTheme="minorHAnsi" w:cstheme="minorHAnsi"/>
          <w:bCs/>
          <w:sz w:val="22"/>
          <w:szCs w:val="22"/>
        </w:rPr>
        <w:t xml:space="preserve">aiškinimo ir taikymo taisykles bei detaliai apžvelgusi teismo ekspertų veiklos ir jų galbūt padarytų Etikos kodekso pažeidimų nustatymo bei tyrimo specifikos teisinį reglamentavimą, </w:t>
      </w:r>
      <w:r w:rsidRPr="005378B7">
        <w:rPr>
          <w:rFonts w:asciiTheme="minorHAnsi" w:hAnsiTheme="minorHAnsi" w:cstheme="minorHAnsi"/>
          <w:bCs/>
          <w:i/>
          <w:iCs/>
          <w:sz w:val="22"/>
          <w:szCs w:val="22"/>
        </w:rPr>
        <w:t xml:space="preserve">inter alia </w:t>
      </w:r>
      <w:r w:rsidRPr="005378B7">
        <w:rPr>
          <w:rFonts w:asciiTheme="minorHAnsi" w:hAnsiTheme="minorHAnsi" w:cstheme="minorHAnsi"/>
          <w:bCs/>
          <w:iCs/>
          <w:sz w:val="22"/>
          <w:szCs w:val="22"/>
        </w:rPr>
        <w:t xml:space="preserve">įvertinusi </w:t>
      </w:r>
      <w:r w:rsidRPr="005378B7">
        <w:rPr>
          <w:rFonts w:asciiTheme="minorHAnsi" w:hAnsiTheme="minorHAnsi" w:cstheme="minorHAnsi"/>
          <w:bCs/>
          <w:sz w:val="22"/>
          <w:szCs w:val="22"/>
        </w:rPr>
        <w:t xml:space="preserve">tarpusavio pavaldumo ryšių tarp teismo ekspertų ir Tarybos nebuvimą, privačių teismo ekspertų veiklą, taip pat informacijos apie galbūt padarytus pažeidimus gavimo Taryboje būdą, </w:t>
      </w:r>
      <w:r w:rsidRPr="005378B7">
        <w:rPr>
          <w:rFonts w:asciiTheme="minorHAnsi" w:hAnsiTheme="minorHAnsi" w:cstheme="minorHAnsi"/>
          <w:bCs/>
          <w:iCs/>
          <w:sz w:val="22"/>
          <w:szCs w:val="22"/>
        </w:rPr>
        <w:t xml:space="preserve">išplėstinė teisėjų kolegija konstatavo, kad </w:t>
      </w:r>
      <w:r w:rsidRPr="005378B7">
        <w:rPr>
          <w:rFonts w:asciiTheme="minorHAnsi" w:hAnsiTheme="minorHAnsi" w:cstheme="minorHAnsi"/>
          <w:bCs/>
          <w:iCs/>
          <w:sz w:val="22"/>
          <w:szCs w:val="22"/>
          <w:u w:val="single"/>
        </w:rPr>
        <w:t xml:space="preserve">nagrinėtu atveju pagal analogiją turėjo būti taikomas </w:t>
      </w:r>
      <w:r w:rsidRPr="005378B7">
        <w:rPr>
          <w:rFonts w:asciiTheme="minorHAnsi" w:hAnsiTheme="minorHAnsi" w:cstheme="minorHAnsi"/>
          <w:bCs/>
          <w:sz w:val="22"/>
          <w:szCs w:val="22"/>
          <w:u w:val="single"/>
        </w:rPr>
        <w:t xml:space="preserve">Valstybės tarnybos įstatymo </w:t>
      </w:r>
      <w:r w:rsidRPr="005378B7">
        <w:rPr>
          <w:rFonts w:asciiTheme="minorHAnsi" w:hAnsiTheme="minorHAnsi" w:cstheme="minorHAnsi"/>
          <w:bCs/>
          <w:iCs/>
          <w:sz w:val="22"/>
          <w:szCs w:val="22"/>
          <w:u w:val="single"/>
        </w:rPr>
        <w:t>30 straipsnio 1 dalyje įtvirtintas 3 metų senaties terminas</w:t>
      </w:r>
      <w:r w:rsidRPr="005378B7">
        <w:rPr>
          <w:rFonts w:asciiTheme="minorHAnsi" w:hAnsiTheme="minorHAnsi" w:cstheme="minorHAnsi"/>
          <w:bCs/>
          <w:iCs/>
          <w:sz w:val="22"/>
          <w:szCs w:val="22"/>
        </w:rPr>
        <w:t>, kuris priimant ginčijamą Tarybos sprendimą nebuvo praleistas.</w:t>
      </w:r>
      <w:r w:rsidRPr="005378B7">
        <w:rPr>
          <w:rFonts w:asciiTheme="minorHAnsi" w:hAnsiTheme="minorHAnsi" w:cstheme="minorHAnsi"/>
          <w:bCs/>
          <w:sz w:val="22"/>
          <w:szCs w:val="22"/>
        </w:rPr>
        <w:t xml:space="preserve"> Išplėstinė teisėjų kolegija atkreipė dėmesį, kad priešingu atveju, t. y. tokioje situacijoje, kaip susiklostė nagrinėtoje byloje, pagal analogiją taikant trumpesnį – 6 mėnesių – senaties terminą, būtų iš esmės nepagrįstai (neproporcingai) apribota reali Tarybos galimybė taikyti teismo ekspertams drausminę atsakomybę dėl Etikos kodekso pažeidimų, o tai nebūtų suderinama su teisinės atsakomybės neišvengiamumo principu ir neatitiktų įstatymų leidėjo įtvirtintu teisiniu reguliavimu siekiamų tikslų.</w:t>
      </w:r>
    </w:p>
    <w:p w14:paraId="58A8195D" w14:textId="4FFEBFB2" w:rsidR="0087516D" w:rsidRPr="005378B7" w:rsidRDefault="0087516D" w:rsidP="0087516D">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Nustačiusi, kad senaties terminas nebuvo praleistas, išplėstinė teisėjų kolegija nurodė, jog šiuo atveju egzistuoja poreikis pasisakyti dėl apeliacinių skundų argumentų, susijusių su pareiškėjui inkriminuotais galimais Etikos kodekso reikalavimų pažeidimais, o tam būtina atlikti įrodymų tyrimą ir vertinimą. Tačiau nuo pareiškėjui inkriminuotų galimų Etikos kodekso reikalavimų pažeidimų padarymo jau praėjo daugiau kaip ketveri su puse metų, todėl dėl praėjusio ilgo laiko tarpo pareiškėjas, įgyvendindamas savo teisę į gynybą, šioje byloje atnaujinus procesą ir iš naujo nagrinėjant bylą apeliacine tvarka, gali susidurti su papildomomis kliūtimis, susijusiomis su įrodinėjimo procesu, o tai reikšminga siekiant užtikrinti asmens teisę į teisingą teismą (bylos nagrinėjimą).</w:t>
      </w:r>
      <w:r w:rsidRPr="005378B7">
        <w:rPr>
          <w:lang w:eastAsia="en-US"/>
        </w:rPr>
        <w:t xml:space="preserve"> </w:t>
      </w:r>
      <w:r w:rsidRPr="005378B7">
        <w:rPr>
          <w:rFonts w:asciiTheme="minorHAnsi" w:hAnsiTheme="minorHAnsi" w:cstheme="minorHAnsi"/>
          <w:bCs/>
          <w:sz w:val="22"/>
          <w:szCs w:val="22"/>
        </w:rPr>
        <w:t>Be to, nagrinė</w:t>
      </w:r>
      <w:r w:rsidR="00B7743C" w:rsidRPr="005378B7">
        <w:rPr>
          <w:rFonts w:asciiTheme="minorHAnsi" w:hAnsiTheme="minorHAnsi" w:cstheme="minorHAnsi"/>
          <w:bCs/>
          <w:sz w:val="22"/>
          <w:szCs w:val="22"/>
        </w:rPr>
        <w:t>t</w:t>
      </w:r>
      <w:r w:rsidRPr="005378B7">
        <w:rPr>
          <w:rFonts w:asciiTheme="minorHAnsi" w:hAnsiTheme="minorHAnsi" w:cstheme="minorHAnsi"/>
          <w:bCs/>
          <w:sz w:val="22"/>
          <w:szCs w:val="22"/>
        </w:rPr>
        <w:t xml:space="preserve">u atveju pareiškėjui buvo taikyta pati švelniausia poveikio priemonė – įspėjimas, </w:t>
      </w:r>
      <w:r w:rsidRPr="005378B7">
        <w:rPr>
          <w:rFonts w:asciiTheme="minorHAnsi" w:hAnsiTheme="minorHAnsi" w:cstheme="minorHAnsi"/>
          <w:bCs/>
          <w:sz w:val="22"/>
          <w:szCs w:val="22"/>
          <w:lang w:bidi="lt-LT"/>
        </w:rPr>
        <w:t>kuris nėra viešai skelbiamas</w:t>
      </w:r>
      <w:r w:rsidRPr="005378B7">
        <w:rPr>
          <w:rFonts w:asciiTheme="minorHAnsi" w:hAnsiTheme="minorHAnsi" w:cstheme="minorHAnsi"/>
          <w:bCs/>
          <w:sz w:val="22"/>
          <w:szCs w:val="22"/>
        </w:rPr>
        <w:t>, taigi pati Taryba pareiškėjui inkriminuotus pažeidimus iš esmės vertino kaip mažareikšmius. Tuo tarpu greitas reagavimas padarius teisės pažeidimą, greitai paskirta poveikio priemonė turi didesnį prevencinį poveikį tiek teisės pažeidėjui, tiek kitiems asmenims.</w:t>
      </w:r>
    </w:p>
    <w:p w14:paraId="43E1F3E7" w14:textId="24B4F8E1" w:rsidR="0087516D" w:rsidRPr="005378B7" w:rsidRDefault="0087516D" w:rsidP="0087516D">
      <w:pPr>
        <w:ind w:firstLine="567"/>
        <w:jc w:val="both"/>
        <w:rPr>
          <w:rFonts w:asciiTheme="minorHAnsi" w:hAnsiTheme="minorHAnsi" w:cstheme="minorHAnsi"/>
          <w:bCs/>
          <w:sz w:val="22"/>
          <w:szCs w:val="22"/>
        </w:rPr>
      </w:pPr>
      <w:r w:rsidRPr="005378B7">
        <w:rPr>
          <w:rFonts w:asciiTheme="minorHAnsi" w:hAnsiTheme="minorHAnsi" w:cstheme="minorHAnsi"/>
          <w:bCs/>
          <w:sz w:val="22"/>
          <w:szCs w:val="22"/>
        </w:rPr>
        <w:t xml:space="preserve">Įvertinusi minėtas aplinkybes, taip pat atsižvelgusi į už teisės pažeidimus taikomų poveikio priemonių esmę ir jomis siekiamus tikslus, į tai, kad praėjus daugiau nei ketveriems su puse metų nuo galimų pažeidimų padarymo pritaikyta poveikio priemonė neatitiktų jos tikslų ir protingumo reikalavimo, išplėstinė teisėjų kolegija sprendė, jog šiuo konkrečiu atveju, vadovaujantis teisingumo ir protingumo principais, </w:t>
      </w:r>
      <w:r w:rsidR="00241D09" w:rsidRPr="005378B7">
        <w:rPr>
          <w:rFonts w:asciiTheme="minorHAnsi" w:hAnsiTheme="minorHAnsi" w:cstheme="minorHAnsi"/>
          <w:bCs/>
          <w:sz w:val="22"/>
          <w:szCs w:val="22"/>
        </w:rPr>
        <w:t>LVAT</w:t>
      </w:r>
      <w:r w:rsidRPr="005378B7">
        <w:rPr>
          <w:rFonts w:asciiTheme="minorHAnsi" w:hAnsiTheme="minorHAnsi" w:cstheme="minorHAnsi"/>
          <w:bCs/>
          <w:sz w:val="22"/>
          <w:szCs w:val="22"/>
        </w:rPr>
        <w:t xml:space="preserve"> 2019 m. lapkričio 13 d. nutartis paliktina nepakeista, ištaisant tik jos motyvacijos trūkumus dėl taikytino senaties termino.</w:t>
      </w:r>
    </w:p>
    <w:p w14:paraId="4E56CD11" w14:textId="77777777" w:rsidR="0087516D" w:rsidRPr="005378B7" w:rsidRDefault="0087516D" w:rsidP="0087516D">
      <w:pPr>
        <w:ind w:firstLine="567"/>
        <w:jc w:val="both"/>
        <w:rPr>
          <w:rFonts w:asciiTheme="minorHAnsi" w:hAnsiTheme="minorHAnsi" w:cstheme="minorHAnsi"/>
          <w:bCs/>
          <w:sz w:val="22"/>
          <w:szCs w:val="22"/>
        </w:rPr>
      </w:pPr>
    </w:p>
    <w:p w14:paraId="7305F172" w14:textId="77777777" w:rsidR="0087516D" w:rsidRPr="005378B7" w:rsidRDefault="0087516D" w:rsidP="0087516D">
      <w:pPr>
        <w:rPr>
          <w:rFonts w:asciiTheme="minorHAnsi" w:hAnsiTheme="minorHAnsi" w:cstheme="minorHAnsi"/>
          <w:sz w:val="22"/>
          <w:szCs w:val="22"/>
        </w:rPr>
      </w:pPr>
      <w:r w:rsidRPr="005378B7">
        <w:rPr>
          <w:rFonts w:asciiTheme="minorHAnsi" w:hAnsiTheme="minorHAnsi" w:cstheme="minorHAnsi"/>
          <w:sz w:val="22"/>
          <w:szCs w:val="22"/>
        </w:rPr>
        <w:t xml:space="preserve">Išplėstinės teisėjų kolegijos 2020 m. birželio 17 d. nutartis administracinėje byloje Nr. </w:t>
      </w:r>
      <w:r w:rsidRPr="005378B7">
        <w:rPr>
          <w:rFonts w:asciiTheme="minorHAnsi" w:hAnsiTheme="minorHAnsi" w:cstheme="minorHAnsi"/>
          <w:bCs/>
          <w:sz w:val="22"/>
          <w:szCs w:val="22"/>
          <w:lang w:eastAsia="en-US"/>
        </w:rPr>
        <w:t>A-3814-575/2020</w:t>
      </w:r>
    </w:p>
    <w:p w14:paraId="460C8E50" w14:textId="77777777" w:rsidR="0087516D" w:rsidRPr="005378B7" w:rsidRDefault="0087516D" w:rsidP="0087516D">
      <w:pPr>
        <w:rPr>
          <w:rFonts w:asciiTheme="minorHAnsi" w:hAnsiTheme="minorHAnsi" w:cstheme="minorHAnsi"/>
          <w:bCs/>
          <w:sz w:val="22"/>
          <w:szCs w:val="22"/>
          <w:lang w:eastAsia="en-US"/>
        </w:rPr>
      </w:pPr>
      <w:r w:rsidRPr="005378B7">
        <w:rPr>
          <w:rFonts w:asciiTheme="minorHAnsi" w:hAnsiTheme="minorHAnsi" w:cstheme="minorHAnsi"/>
          <w:sz w:val="22"/>
          <w:szCs w:val="22"/>
        </w:rPr>
        <w:t xml:space="preserve">Teisminio proceso Nr. </w:t>
      </w:r>
      <w:r w:rsidRPr="005378B7">
        <w:rPr>
          <w:rFonts w:asciiTheme="minorHAnsi" w:hAnsiTheme="minorHAnsi" w:cstheme="minorHAnsi"/>
          <w:bCs/>
          <w:sz w:val="22"/>
          <w:szCs w:val="22"/>
          <w:lang w:eastAsia="en-US"/>
        </w:rPr>
        <w:t>3-61-3-02465-2017-0</w:t>
      </w:r>
    </w:p>
    <w:p w14:paraId="6ABC5C1E" w14:textId="77777777" w:rsidR="0087516D" w:rsidRPr="005378B7" w:rsidRDefault="0087516D" w:rsidP="0087516D">
      <w:pPr>
        <w:rPr>
          <w:rFonts w:asciiTheme="minorHAnsi" w:hAnsiTheme="minorHAnsi" w:cstheme="minorHAnsi"/>
          <w:sz w:val="22"/>
          <w:szCs w:val="22"/>
          <w:lang w:eastAsia="en-US"/>
        </w:rPr>
      </w:pPr>
      <w:r w:rsidRPr="005378B7">
        <w:rPr>
          <w:rFonts w:asciiTheme="minorHAnsi" w:hAnsiTheme="minorHAnsi" w:cstheme="minorHAnsi"/>
          <w:sz w:val="22"/>
          <w:szCs w:val="22"/>
        </w:rPr>
        <w:t xml:space="preserve">Procesinio sprendimo </w:t>
      </w:r>
      <w:r w:rsidRPr="005378B7">
        <w:rPr>
          <w:rFonts w:asciiTheme="minorHAnsi" w:hAnsiTheme="minorHAnsi" w:cstheme="minorHAnsi"/>
          <w:sz w:val="22"/>
          <w:szCs w:val="22"/>
          <w:lang w:eastAsia="en-US"/>
        </w:rPr>
        <w:t>kategorija 41</w:t>
      </w:r>
    </w:p>
    <w:p w14:paraId="5726C88F" w14:textId="77777777" w:rsidR="0087516D" w:rsidRPr="005378B7" w:rsidRDefault="00391B52" w:rsidP="0087516D">
      <w:pPr>
        <w:rPr>
          <w:rFonts w:asciiTheme="minorHAnsi" w:hAnsiTheme="minorHAnsi" w:cstheme="minorHAnsi"/>
          <w:sz w:val="22"/>
          <w:szCs w:val="22"/>
          <w:u w:val="single"/>
        </w:rPr>
      </w:pPr>
      <w:hyperlink r:id="rId27" w:history="1">
        <w:r w:rsidR="0087516D" w:rsidRPr="005378B7">
          <w:rPr>
            <w:rStyle w:val="Hipersaitas"/>
            <w:rFonts w:asciiTheme="minorHAnsi" w:hAnsiTheme="minorHAnsi" w:cstheme="minorHAnsi"/>
            <w:sz w:val="22"/>
            <w:szCs w:val="22"/>
          </w:rPr>
          <w:t>Prieiga internete</w:t>
        </w:r>
      </w:hyperlink>
    </w:p>
    <w:p w14:paraId="277FDC4B" w14:textId="77777777" w:rsidR="0087516D" w:rsidRPr="005378B7" w:rsidRDefault="0087516D" w:rsidP="00E713BB">
      <w:pPr>
        <w:rPr>
          <w:rFonts w:ascii="Calibri" w:hAnsi="Calibri"/>
          <w:b/>
          <w:sz w:val="22"/>
          <w:szCs w:val="22"/>
          <w:u w:val="single"/>
        </w:rPr>
      </w:pPr>
    </w:p>
    <w:p w14:paraId="2B197FF5" w14:textId="188F801F" w:rsidR="00A761D1" w:rsidRPr="005378B7" w:rsidRDefault="00A761D1" w:rsidP="00A761D1">
      <w:pPr>
        <w:pStyle w:val="Antrat2"/>
      </w:pPr>
      <w:bookmarkStart w:id="63" w:name="_Toc48829350"/>
      <w:r w:rsidRPr="005378B7">
        <w:t>Dėl Audito, apskaitos, turto vertinimo ir nemokumo valdymo tarnybos kompetencijos</w:t>
      </w:r>
      <w:bookmarkEnd w:id="63"/>
      <w:r w:rsidRPr="005378B7">
        <w:t xml:space="preserve"> </w:t>
      </w:r>
    </w:p>
    <w:p w14:paraId="0C4EAF6D" w14:textId="77777777" w:rsidR="00A761D1" w:rsidRPr="005378B7" w:rsidRDefault="00A761D1" w:rsidP="00A761D1">
      <w:pPr>
        <w:shd w:val="clear" w:color="auto" w:fill="FFFFFF"/>
        <w:tabs>
          <w:tab w:val="left" w:pos="3119"/>
        </w:tabs>
        <w:ind w:right="-1" w:firstLine="567"/>
        <w:jc w:val="both"/>
        <w:rPr>
          <w:rFonts w:ascii="Calibri" w:hAnsi="Calibri" w:cs="Calibri"/>
          <w:sz w:val="22"/>
          <w:szCs w:val="22"/>
        </w:rPr>
      </w:pPr>
    </w:p>
    <w:p w14:paraId="41AC9EC5" w14:textId="77777777" w:rsidR="00A761D1" w:rsidRPr="005378B7" w:rsidRDefault="00A761D1" w:rsidP="00A761D1">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lastRenderedPageBreak/>
        <w:t xml:space="preserve">Byloje ginčas kilo dėl Audito, apskaitos, turto vertinimo ir nemokumo valdymo tarnybos (toliau – Tarnyba) sprendimo, kuriuo nuspręsta nepradėti neplaninio bankrutavusios akcinės bendrovės (toliau – BAB) banko SNORAS bankroto administratoriaus veiklos patikrinimo. Pareiškėjai savo skunde dėl BAB banko SNORAS bankroto administratoriaus veiksmų nurodė faktines aplinkybes, susijusias su šios įmonės ir pareiškėjų sutartiniais santykiais, jų vykdymu įmonei bankrutuojant (reikalavimai, susiję su pareiškėjų atliktų mokėjimų pagal būsto paskolos sutartį perskaičiavimu – minėti mokėjimai buvo neįskaityti ir perduoti skolas administruojančiai bendrovei). </w:t>
      </w:r>
    </w:p>
    <w:p w14:paraId="1653D1EC" w14:textId="77777777" w:rsidR="00A761D1" w:rsidRPr="005378B7" w:rsidRDefault="00A761D1" w:rsidP="00A761D1">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t xml:space="preserve">Bylą nagrinėjusi LVAT teisėjų kolegija, įvertinusi bylai aktualų teisinį reglamentavimą ir bylos medžiagą, pažymėjo, jog iš pareiškėjų skundo turinio matyti, kad </w:t>
      </w:r>
      <w:bookmarkStart w:id="64" w:name="_Hlk43142115"/>
      <w:r w:rsidRPr="005378B7">
        <w:rPr>
          <w:rFonts w:ascii="Calibri" w:hAnsi="Calibri" w:cs="Calibri"/>
          <w:sz w:val="22"/>
          <w:szCs w:val="22"/>
        </w:rPr>
        <w:t xml:space="preserve">BAB bankas SNORAS </w:t>
      </w:r>
      <w:bookmarkEnd w:id="64"/>
      <w:r w:rsidRPr="005378B7">
        <w:rPr>
          <w:rFonts w:ascii="Calibri" w:hAnsi="Calibri" w:cs="Calibri"/>
          <w:sz w:val="22"/>
          <w:szCs w:val="22"/>
        </w:rPr>
        <w:t>negali sutikti su pareiškėjų pateiktais reikalavimais, pateikiamais bankrutavusiai įmonei. Todėl Tarnyba skundžiamame rašte pagrįstai pažymėjo, kad Tarnyba neturi kompetencijos nagrinėti, ar bankrutavusi įmonė pagrįstai atsisakė sutikti su pareiškėjų pateiktais reikalavimais.</w:t>
      </w:r>
    </w:p>
    <w:p w14:paraId="28A902DB" w14:textId="77777777" w:rsidR="00A761D1" w:rsidRPr="005378B7" w:rsidRDefault="00A761D1" w:rsidP="00A761D1">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t xml:space="preserve">LVAT nurodė, jog </w:t>
      </w:r>
      <w:r w:rsidRPr="005378B7">
        <w:rPr>
          <w:rFonts w:ascii="Calibri" w:hAnsi="Calibri" w:cs="Calibri"/>
          <w:sz w:val="22"/>
          <w:szCs w:val="22"/>
          <w:u w:val="single"/>
        </w:rPr>
        <w:t>Tarnybos kompetencija, įtvirtinta Įmonių bankroto įstatymo 11 ir 11</w:t>
      </w:r>
      <w:r w:rsidRPr="005378B7">
        <w:rPr>
          <w:rFonts w:ascii="Calibri" w:hAnsi="Calibri" w:cs="Calibri"/>
          <w:sz w:val="22"/>
          <w:szCs w:val="22"/>
          <w:u w:val="single"/>
          <w:vertAlign w:val="superscript"/>
        </w:rPr>
        <w:t>7</w:t>
      </w:r>
      <w:r w:rsidRPr="005378B7">
        <w:rPr>
          <w:rFonts w:ascii="Calibri" w:hAnsi="Calibri" w:cs="Calibri"/>
          <w:sz w:val="22"/>
          <w:szCs w:val="22"/>
          <w:u w:val="single"/>
        </w:rPr>
        <w:t xml:space="preserve"> straipsniuose (2014 m. spalio 14 d. įstatymo Nr. XII-1229 straipsnių redakcija), prižiūrėti administratoriaus veiklą, būtent tikrinti, ar teismo paskirtas bankroto administratorius, atlikdamas įmonės bankroto procedūras nepažeidžia įmonių bankrotą reglamentuojančių teisės aktų reikalavimų, ar tinkamai vykdo teismo procesinius dokumentus, kreditorių susirinkimo ir kreditorių komiteto nutarimus arba nedaro kitų pažeidimų, yra suprantama kaip pareiga tikrinti, ar bankroto administratorius tinkamai vykdo savo pareigas, ar nepažeidžia profesinės etikos reikalavimų. Tačiau Tarnybos kompetencija prižiūrėti bankroto administratoriaus, atsakingo už juridinio asmens bankroto administravimą, veiklą negali būti suprantama kaip teisė nagrinėti ginčus, kylančius Įmonių bankroto įstatymo nustatyta tvarka vykdomų bankroto procedūrų metu tarp bankrutuojančios ar bankrutavusios įmonės ir jos kreditorių, kai siekiama iš įmonės turto tenkinti kreditorių reikalavimus ir užtikrinti kreditorių ir įmonės interesų pusiausvyrą. Ginčai, kylantys iš bankroto teisinių santykių, sprendžiami teismo nagrinėjamoje bankroto byloje.</w:t>
      </w:r>
      <w:r w:rsidRPr="005378B7">
        <w:rPr>
          <w:rFonts w:ascii="Calibri" w:hAnsi="Calibri" w:cs="Calibri"/>
          <w:sz w:val="22"/>
          <w:szCs w:val="22"/>
        </w:rPr>
        <w:t xml:space="preserve"> </w:t>
      </w:r>
    </w:p>
    <w:p w14:paraId="76DF6745" w14:textId="755A003E" w:rsidR="00A761D1" w:rsidRPr="005378B7" w:rsidRDefault="00A761D1" w:rsidP="4DB86CC3">
      <w:pPr>
        <w:shd w:val="clear" w:color="auto" w:fill="FFFFFF" w:themeFill="background1"/>
        <w:tabs>
          <w:tab w:val="left" w:pos="3119"/>
        </w:tabs>
        <w:ind w:right="-1" w:firstLine="567"/>
        <w:jc w:val="both"/>
        <w:rPr>
          <w:rFonts w:ascii="Calibri" w:hAnsi="Calibri" w:cs="Calibri"/>
          <w:sz w:val="22"/>
          <w:szCs w:val="22"/>
        </w:rPr>
      </w:pPr>
      <w:r w:rsidRPr="4DB86CC3">
        <w:rPr>
          <w:rFonts w:ascii="Calibri" w:hAnsi="Calibri" w:cs="Calibri"/>
          <w:sz w:val="22"/>
          <w:szCs w:val="22"/>
        </w:rPr>
        <w:t>Pareiškėjų skunde Tarnybai buvo nurodyta, kad bankroto administratorius šiurkščiai pažeidė pareiškėjų teises, nevykdė ir nevykdo jam įstatymu nustatytų įpareigojimų, pažeidžia savo profesinės etikos reikalavimus, nesiekia, kad kreditorių reikalavimai būtų patenkinti kiek galima didesne apimtimi, o nemokumo procesai užbaigti per galimai trumpiausią laiką. Šie pareiškėjų skundo Tarnybai (kaip ir Komisijai bei teismui) teiginiai nebuvo susieti su konkrečiomis faktinėmis aplinkybėmis, todėl nesusiję ir su vertinimu, ar bankroto administratorius tinkamai vykdo savo pareigas, ar nepažeidžia profesinės etikos reikalavimų. Tarnyba, įvertinusi pareiškėjų skundo turinį</w:t>
      </w:r>
      <w:r w:rsidR="48B66E27" w:rsidRPr="4DB86CC3">
        <w:rPr>
          <w:rFonts w:ascii="Calibri" w:hAnsi="Calibri" w:cs="Calibri"/>
          <w:sz w:val="22"/>
          <w:szCs w:val="22"/>
        </w:rPr>
        <w:t>,</w:t>
      </w:r>
      <w:r w:rsidRPr="4DB86CC3">
        <w:rPr>
          <w:rFonts w:ascii="Calibri" w:hAnsi="Calibri" w:cs="Calibri"/>
          <w:sz w:val="22"/>
          <w:szCs w:val="22"/>
        </w:rPr>
        <w:t xml:space="preserve"> teisingai sprendė, kad pagrindinis ginčijamas klausimas yra dėl pareiškėjų ir BAB banko SNORAS sutartinių santykių vykdymo, o ne dėl bankroto administratoriaus, atsakingo už minėto juridinio asmens bankroto administravimą, profesinės etikos reikalavimų laikymosi. Pareiškėjų skunde nebuvo nurodytos faktinės aplinkybės, leidžiančios spręsti, kad atlikdamas įmonės bankroto procedūras, bankroto administratorius padarė akivaizdžius ir šiurkščius profesinės veiklos pažeidimus, profesines pareigas vykdė aiškiai aplaidžiai, todėl Tarnyba priėmė teisėtą Sprendimą administratoriaus veiklos patikrinimo pagal skunde nurodytas aplinkybes nepradėti.  </w:t>
      </w:r>
    </w:p>
    <w:p w14:paraId="7389A87E" w14:textId="55EE107D" w:rsidR="00A761D1" w:rsidRPr="005378B7" w:rsidRDefault="00A761D1" w:rsidP="00A761D1">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t xml:space="preserve">LVAT vertinimu, pareiškėjų apeliacinio skundo motyvai dėl to, kad pareiškėjai, kaip vartotojai, yra silpnesnė ginčo pusė, tik patvirtina Tarnybos </w:t>
      </w:r>
      <w:r w:rsidR="00CA4070" w:rsidRPr="005378B7">
        <w:rPr>
          <w:rFonts w:ascii="Calibri" w:hAnsi="Calibri" w:cs="Calibri"/>
          <w:sz w:val="22"/>
          <w:szCs w:val="22"/>
        </w:rPr>
        <w:t>s</w:t>
      </w:r>
      <w:r w:rsidRPr="005378B7">
        <w:rPr>
          <w:rFonts w:ascii="Calibri" w:hAnsi="Calibri" w:cs="Calibri"/>
          <w:sz w:val="22"/>
          <w:szCs w:val="22"/>
        </w:rPr>
        <w:t xml:space="preserve">prendime išdėstytą poziciją, kad pagrindinis ginčijamas klausimas yra dėl pareiškėjų ir BAB banko SNORAS sutartinių santykių vykdymo, t. y. nesusijęs su Tarnybos kompetencija, vykdant bankroto administratoriaus veiklos priežiūrą.   </w:t>
      </w:r>
    </w:p>
    <w:p w14:paraId="0311CF4E" w14:textId="77777777" w:rsidR="00A761D1" w:rsidRPr="005378B7" w:rsidRDefault="00A761D1" w:rsidP="00A761D1">
      <w:pPr>
        <w:shd w:val="clear" w:color="auto" w:fill="FFFFFF"/>
        <w:tabs>
          <w:tab w:val="left" w:pos="3119"/>
        </w:tabs>
        <w:ind w:right="-1" w:firstLine="567"/>
        <w:jc w:val="both"/>
        <w:rPr>
          <w:rFonts w:ascii="Calibri" w:hAnsi="Calibri" w:cs="Calibri"/>
          <w:sz w:val="22"/>
          <w:szCs w:val="22"/>
        </w:rPr>
      </w:pPr>
      <w:r w:rsidRPr="005378B7">
        <w:rPr>
          <w:rFonts w:ascii="Calibri" w:hAnsi="Calibri" w:cs="Calibri"/>
          <w:sz w:val="22"/>
          <w:szCs w:val="22"/>
        </w:rPr>
        <w:t xml:space="preserve">LVAT nutartimi pirmosios instancijos teismo sprendimas paliktas nepakeistas, o pareiškėjų apeliacinis skundas atmestas. </w:t>
      </w:r>
    </w:p>
    <w:p w14:paraId="5D4A9B9B" w14:textId="77777777" w:rsidR="00A761D1" w:rsidRPr="005378B7" w:rsidRDefault="00A761D1" w:rsidP="00A761D1">
      <w:pPr>
        <w:shd w:val="clear" w:color="auto" w:fill="FFFFFF"/>
        <w:tabs>
          <w:tab w:val="left" w:pos="3119"/>
        </w:tabs>
        <w:ind w:right="-1" w:firstLine="567"/>
        <w:jc w:val="both"/>
        <w:rPr>
          <w:rFonts w:ascii="Calibri" w:hAnsi="Calibri" w:cs="Calibri"/>
          <w:sz w:val="22"/>
          <w:szCs w:val="22"/>
        </w:rPr>
      </w:pPr>
    </w:p>
    <w:p w14:paraId="124072F7" w14:textId="77777777" w:rsidR="00A761D1" w:rsidRPr="005378B7" w:rsidRDefault="00A761D1" w:rsidP="00A761D1">
      <w:pPr>
        <w:jc w:val="both"/>
        <w:rPr>
          <w:rFonts w:ascii="Calibri" w:eastAsia="Calibri" w:hAnsi="Calibri"/>
          <w:bCs/>
          <w:sz w:val="22"/>
          <w:szCs w:val="22"/>
          <w:lang w:eastAsia="en-US"/>
        </w:rPr>
      </w:pPr>
      <w:r w:rsidRPr="005378B7">
        <w:rPr>
          <w:rFonts w:ascii="Calibri" w:eastAsia="Calibri" w:hAnsi="Calibri"/>
          <w:bCs/>
          <w:sz w:val="22"/>
          <w:szCs w:val="22"/>
          <w:lang w:eastAsia="en-US"/>
        </w:rPr>
        <w:t>2020 m. birželio 17 d. nutartis administracinėje byloje Nr. eA-1398-602/2020</w:t>
      </w:r>
    </w:p>
    <w:p w14:paraId="4D871631" w14:textId="77777777" w:rsidR="00A761D1" w:rsidRPr="005378B7" w:rsidRDefault="00A761D1" w:rsidP="00A761D1">
      <w:pPr>
        <w:jc w:val="both"/>
        <w:rPr>
          <w:rFonts w:ascii="Calibri" w:eastAsia="Calibri" w:hAnsi="Calibri"/>
          <w:bCs/>
          <w:sz w:val="22"/>
          <w:szCs w:val="22"/>
          <w:lang w:eastAsia="en-US"/>
        </w:rPr>
      </w:pPr>
      <w:r w:rsidRPr="005378B7">
        <w:rPr>
          <w:rFonts w:ascii="Calibri" w:eastAsia="Calibri" w:hAnsi="Calibri"/>
          <w:bCs/>
          <w:sz w:val="22"/>
          <w:szCs w:val="22"/>
          <w:lang w:eastAsia="en-US"/>
        </w:rPr>
        <w:t>Teisminio proceso Nr. 3-61-3-03398-2018-7</w:t>
      </w:r>
    </w:p>
    <w:p w14:paraId="526B32F0" w14:textId="542913B2" w:rsidR="00A761D1" w:rsidRPr="005378B7" w:rsidRDefault="00A761D1" w:rsidP="00A761D1">
      <w:pPr>
        <w:jc w:val="both"/>
        <w:rPr>
          <w:rFonts w:ascii="Calibri" w:eastAsia="Calibri" w:hAnsi="Calibri"/>
          <w:bCs/>
          <w:sz w:val="22"/>
          <w:szCs w:val="22"/>
          <w:lang w:eastAsia="en-US"/>
        </w:rPr>
      </w:pPr>
      <w:r w:rsidRPr="005378B7">
        <w:rPr>
          <w:rFonts w:ascii="Calibri" w:eastAsia="Calibri" w:hAnsi="Calibri"/>
          <w:bCs/>
          <w:sz w:val="22"/>
          <w:szCs w:val="22"/>
          <w:lang w:eastAsia="en-US"/>
        </w:rPr>
        <w:t>Procesinio sprendimo kategorija 35</w:t>
      </w:r>
    </w:p>
    <w:p w14:paraId="758DF28F" w14:textId="77777777" w:rsidR="00A761D1" w:rsidRPr="005378B7" w:rsidRDefault="00391B52" w:rsidP="00A761D1">
      <w:pPr>
        <w:jc w:val="both"/>
        <w:rPr>
          <w:rFonts w:ascii="Calibri" w:eastAsia="Calibri" w:hAnsi="Calibri"/>
          <w:bCs/>
          <w:sz w:val="22"/>
          <w:szCs w:val="22"/>
          <w:lang w:eastAsia="en-US"/>
        </w:rPr>
      </w:pPr>
      <w:hyperlink r:id="rId28" w:history="1">
        <w:r w:rsidR="00A761D1" w:rsidRPr="005378B7">
          <w:rPr>
            <w:rFonts w:ascii="Calibri" w:eastAsia="Calibri" w:hAnsi="Calibri"/>
            <w:bCs/>
            <w:color w:val="0000FF"/>
            <w:sz w:val="22"/>
            <w:szCs w:val="22"/>
            <w:u w:val="single"/>
            <w:lang w:eastAsia="en-US"/>
          </w:rPr>
          <w:t>Prieiga internete</w:t>
        </w:r>
      </w:hyperlink>
    </w:p>
    <w:p w14:paraId="1E854140" w14:textId="77777777" w:rsidR="00E94D17" w:rsidRPr="005378B7" w:rsidRDefault="00E94D17" w:rsidP="00E94D17">
      <w:pPr>
        <w:shd w:val="clear" w:color="auto" w:fill="FFFFFF"/>
        <w:tabs>
          <w:tab w:val="left" w:pos="3119"/>
        </w:tabs>
        <w:ind w:right="-1"/>
        <w:jc w:val="both"/>
        <w:rPr>
          <w:rFonts w:ascii="Calibri" w:eastAsia="Calibri" w:hAnsi="Calibri"/>
          <w:bCs/>
          <w:sz w:val="22"/>
          <w:szCs w:val="22"/>
          <w:lang w:eastAsia="en-US"/>
        </w:rPr>
      </w:pPr>
    </w:p>
    <w:p w14:paraId="15AF86F6" w14:textId="77777777" w:rsidR="00A84D45" w:rsidRPr="005378B7" w:rsidRDefault="00A84D45" w:rsidP="007A35C3">
      <w:pPr>
        <w:pStyle w:val="Apzvalgai1"/>
        <w:rPr>
          <w:rFonts w:asciiTheme="minorHAnsi" w:hAnsiTheme="minorHAnsi" w:cstheme="minorHAnsi"/>
        </w:rPr>
      </w:pPr>
      <w:bookmarkStart w:id="65" w:name="_Toc519600876"/>
      <w:bookmarkStart w:id="66" w:name="_Toc48829351"/>
      <w:r w:rsidRPr="005378B7">
        <w:rPr>
          <w:rFonts w:asciiTheme="minorHAnsi" w:hAnsiTheme="minorHAnsi" w:cstheme="minorHAnsi"/>
        </w:rPr>
        <w:t>II. Administracinių bylų teisena</w:t>
      </w:r>
      <w:bookmarkEnd w:id="65"/>
      <w:bookmarkEnd w:id="66"/>
    </w:p>
    <w:p w14:paraId="09D93B8D" w14:textId="77777777" w:rsidR="00D41361" w:rsidRPr="005378B7" w:rsidRDefault="00D41361" w:rsidP="007A35C3">
      <w:pPr>
        <w:pStyle w:val="Apzvalgai1"/>
        <w:outlineLvl w:val="9"/>
        <w:rPr>
          <w:rFonts w:asciiTheme="minorHAnsi" w:hAnsiTheme="minorHAnsi" w:cstheme="minorHAnsi"/>
        </w:rPr>
      </w:pPr>
    </w:p>
    <w:p w14:paraId="21C785BB" w14:textId="63AFB6F9" w:rsidR="004228BF" w:rsidRPr="005378B7" w:rsidRDefault="00D41361" w:rsidP="007A35C3">
      <w:pPr>
        <w:pStyle w:val="Antrat1"/>
        <w:rPr>
          <w:rFonts w:asciiTheme="minorHAnsi" w:hAnsiTheme="minorHAnsi" w:cstheme="minorHAnsi"/>
        </w:rPr>
      </w:pPr>
      <w:bookmarkStart w:id="67" w:name="_Toc462150008"/>
      <w:bookmarkStart w:id="68" w:name="_Toc48829352"/>
      <w:r w:rsidRPr="005378B7">
        <w:rPr>
          <w:rFonts w:asciiTheme="minorHAnsi" w:hAnsiTheme="minorHAnsi" w:cstheme="minorHAnsi"/>
        </w:rPr>
        <w:t>43. Teisė kreiptis į teismą ir jos realizavimas</w:t>
      </w:r>
      <w:bookmarkEnd w:id="8"/>
      <w:bookmarkEnd w:id="9"/>
      <w:bookmarkEnd w:id="67"/>
      <w:bookmarkEnd w:id="68"/>
    </w:p>
    <w:p w14:paraId="4515351A" w14:textId="77777777" w:rsidR="00E03A2C" w:rsidRPr="005378B7" w:rsidRDefault="00E03A2C" w:rsidP="00E03A2C">
      <w:pPr>
        <w:pStyle w:val="paragraph"/>
        <w:spacing w:before="0" w:beforeAutospacing="0" w:after="0" w:afterAutospacing="0"/>
        <w:ind w:firstLine="555"/>
        <w:textAlignment w:val="baseline"/>
        <w:rPr>
          <w:rFonts w:asciiTheme="minorHAnsi" w:hAnsiTheme="minorHAnsi" w:cstheme="minorHAnsi"/>
          <w:sz w:val="22"/>
          <w:szCs w:val="22"/>
          <w:lang w:val="lt-LT"/>
        </w:rPr>
      </w:pPr>
      <w:r w:rsidRPr="005378B7">
        <w:rPr>
          <w:rStyle w:val="normaltextrun"/>
          <w:rFonts w:asciiTheme="minorHAnsi" w:hAnsiTheme="minorHAnsi" w:cstheme="minorHAnsi"/>
          <w:b/>
          <w:sz w:val="22"/>
          <w:szCs w:val="22"/>
          <w:u w:val="single"/>
          <w:lang w:val="lt-LT"/>
        </w:rPr>
        <w:t>43.5. Atsisakymas priimti skundą</w:t>
      </w:r>
      <w:r w:rsidRPr="005378B7">
        <w:rPr>
          <w:rStyle w:val="eop"/>
          <w:rFonts w:asciiTheme="minorHAnsi" w:hAnsiTheme="minorHAnsi" w:cstheme="minorHAnsi"/>
          <w:sz w:val="22"/>
          <w:szCs w:val="22"/>
          <w:lang w:val="lt-LT"/>
        </w:rPr>
        <w:t> </w:t>
      </w:r>
    </w:p>
    <w:p w14:paraId="59A2F836" w14:textId="77777777" w:rsidR="00E03A2C" w:rsidRPr="005378B7" w:rsidRDefault="00E03A2C" w:rsidP="00E03A2C">
      <w:pPr>
        <w:pStyle w:val="paragraph"/>
        <w:spacing w:before="0" w:beforeAutospacing="0" w:after="0" w:afterAutospacing="0"/>
        <w:ind w:firstLine="1125"/>
        <w:textAlignment w:val="baseline"/>
        <w:rPr>
          <w:rFonts w:asciiTheme="minorHAnsi" w:hAnsiTheme="minorHAnsi" w:cstheme="minorHAnsi"/>
          <w:sz w:val="22"/>
          <w:szCs w:val="22"/>
          <w:lang w:val="lt-LT"/>
        </w:rPr>
      </w:pPr>
      <w:r w:rsidRPr="005378B7">
        <w:rPr>
          <w:rStyle w:val="normaltextrun"/>
          <w:rFonts w:asciiTheme="minorHAnsi" w:hAnsiTheme="minorHAnsi" w:cstheme="minorHAnsi"/>
          <w:b/>
          <w:sz w:val="22"/>
          <w:szCs w:val="22"/>
          <w:u w:val="single"/>
          <w:lang w:val="lt-LT"/>
        </w:rPr>
        <w:t>43.5.1. Kai skundas nenagrinėtinas ABTĮ nustatyta tvarka</w:t>
      </w:r>
      <w:r w:rsidRPr="005378B7">
        <w:rPr>
          <w:rStyle w:val="eop"/>
          <w:rFonts w:asciiTheme="minorHAnsi" w:hAnsiTheme="minorHAnsi" w:cstheme="minorHAnsi"/>
          <w:sz w:val="22"/>
          <w:szCs w:val="22"/>
          <w:lang w:val="lt-LT"/>
        </w:rPr>
        <w:t> </w:t>
      </w:r>
    </w:p>
    <w:p w14:paraId="5C19081B" w14:textId="77777777" w:rsidR="00E03A2C" w:rsidRPr="005378B7" w:rsidRDefault="00E03A2C" w:rsidP="00E03A2C">
      <w:pPr>
        <w:pStyle w:val="paragraph"/>
        <w:spacing w:before="0" w:beforeAutospacing="0" w:after="0" w:afterAutospacing="0"/>
        <w:ind w:firstLine="1695"/>
        <w:textAlignment w:val="baseline"/>
        <w:rPr>
          <w:rFonts w:asciiTheme="minorHAnsi" w:hAnsiTheme="minorHAnsi" w:cstheme="minorHAnsi"/>
          <w:sz w:val="22"/>
          <w:szCs w:val="22"/>
          <w:lang w:val="lt-LT"/>
        </w:rPr>
      </w:pPr>
      <w:r w:rsidRPr="005378B7">
        <w:rPr>
          <w:rStyle w:val="normaltextrun"/>
          <w:rFonts w:asciiTheme="minorHAnsi" w:hAnsiTheme="minorHAnsi" w:cstheme="minorHAnsi"/>
          <w:b/>
          <w:sz w:val="22"/>
          <w:szCs w:val="22"/>
          <w:u w:val="single"/>
          <w:lang w:val="lt-LT"/>
        </w:rPr>
        <w:lastRenderedPageBreak/>
        <w:t>43.5.1.1. Aktai ar veiksmai, dėl kurių negalima pateikti skundo administraciniam teismui</w:t>
      </w:r>
      <w:r w:rsidRPr="005378B7">
        <w:rPr>
          <w:rStyle w:val="eop"/>
          <w:rFonts w:asciiTheme="minorHAnsi" w:hAnsiTheme="minorHAnsi" w:cstheme="minorHAnsi"/>
          <w:sz w:val="22"/>
          <w:szCs w:val="22"/>
          <w:lang w:val="lt-LT"/>
        </w:rPr>
        <w:t> </w:t>
      </w:r>
    </w:p>
    <w:p w14:paraId="4758E181" w14:textId="77777777" w:rsidR="00E03A2C" w:rsidRPr="005378B7" w:rsidRDefault="00E03A2C" w:rsidP="00E03A2C">
      <w:pPr>
        <w:pStyle w:val="paragraph"/>
        <w:spacing w:before="0" w:beforeAutospacing="0" w:after="0" w:afterAutospacing="0"/>
        <w:ind w:firstLine="555"/>
        <w:textAlignment w:val="baseline"/>
        <w:rPr>
          <w:rFonts w:asciiTheme="minorHAnsi" w:hAnsiTheme="minorHAnsi" w:cstheme="minorHAnsi"/>
          <w:sz w:val="22"/>
          <w:szCs w:val="22"/>
          <w:lang w:val="lt-LT"/>
        </w:rPr>
      </w:pPr>
      <w:r w:rsidRPr="005378B7">
        <w:rPr>
          <w:rStyle w:val="eop"/>
          <w:rFonts w:asciiTheme="minorHAnsi" w:hAnsiTheme="minorHAnsi" w:cstheme="minorHAnsi"/>
          <w:sz w:val="22"/>
          <w:szCs w:val="22"/>
          <w:lang w:val="lt-LT"/>
        </w:rPr>
        <w:t> </w:t>
      </w:r>
    </w:p>
    <w:p w14:paraId="37CFE8B5" w14:textId="77777777" w:rsidR="00E03A2C" w:rsidRPr="005378B7" w:rsidRDefault="00E03A2C" w:rsidP="00E03A2C">
      <w:pPr>
        <w:pStyle w:val="paragraph"/>
        <w:shd w:val="clear" w:color="auto" w:fill="FFFFFF"/>
        <w:spacing w:before="0" w:beforeAutospacing="0" w:after="0" w:afterAutospacing="0"/>
        <w:jc w:val="both"/>
        <w:textAlignment w:val="baseline"/>
        <w:outlineLvl w:val="1"/>
        <w:rPr>
          <w:rFonts w:asciiTheme="minorHAnsi" w:hAnsiTheme="minorHAnsi" w:cstheme="minorHAnsi"/>
          <w:i/>
          <w:iCs/>
          <w:sz w:val="22"/>
          <w:szCs w:val="22"/>
          <w:lang w:val="lt-LT"/>
        </w:rPr>
      </w:pPr>
      <w:bookmarkStart w:id="69" w:name="_Toc48829353"/>
      <w:r w:rsidRPr="005378B7">
        <w:rPr>
          <w:rStyle w:val="normaltextrun"/>
          <w:rFonts w:asciiTheme="minorHAnsi" w:hAnsiTheme="minorHAnsi" w:cstheme="minorHAnsi"/>
          <w:i/>
          <w:sz w:val="22"/>
          <w:szCs w:val="22"/>
          <w:lang w:val="lt-LT"/>
        </w:rPr>
        <w:t>Dėl Valstybės kontrolės sprendimo, adresuoto trečiajam asmeniui, apskundimo galimybės</w:t>
      </w:r>
      <w:bookmarkEnd w:id="69"/>
      <w:r w:rsidRPr="005378B7">
        <w:rPr>
          <w:rStyle w:val="normaltextrun"/>
          <w:rFonts w:asciiTheme="minorHAnsi" w:hAnsiTheme="minorHAnsi" w:cstheme="minorHAnsi"/>
          <w:i/>
          <w:sz w:val="22"/>
          <w:szCs w:val="22"/>
          <w:lang w:val="lt-LT"/>
        </w:rPr>
        <w:t xml:space="preserve"> </w:t>
      </w:r>
    </w:p>
    <w:p w14:paraId="3E1F2F3C" w14:textId="77777777" w:rsidR="00E03A2C" w:rsidRPr="005378B7" w:rsidRDefault="00E03A2C" w:rsidP="00E03A2C">
      <w:pPr>
        <w:pStyle w:val="paragraph"/>
        <w:shd w:val="clear" w:color="auto" w:fill="FFFFFF"/>
        <w:spacing w:before="0" w:beforeAutospacing="0" w:after="0" w:afterAutospacing="0"/>
        <w:ind w:firstLine="555"/>
        <w:jc w:val="both"/>
        <w:textAlignment w:val="baseline"/>
        <w:rPr>
          <w:rFonts w:asciiTheme="minorHAnsi" w:hAnsiTheme="minorHAnsi" w:cstheme="minorHAnsi"/>
          <w:sz w:val="22"/>
          <w:szCs w:val="22"/>
          <w:lang w:val="lt-LT"/>
        </w:rPr>
      </w:pPr>
      <w:r w:rsidRPr="005378B7">
        <w:rPr>
          <w:rStyle w:val="eop"/>
          <w:rFonts w:asciiTheme="minorHAnsi" w:hAnsiTheme="minorHAnsi" w:cstheme="minorHAnsi"/>
          <w:sz w:val="22"/>
          <w:szCs w:val="22"/>
          <w:lang w:val="lt-LT"/>
        </w:rPr>
        <w:t> </w:t>
      </w:r>
    </w:p>
    <w:p w14:paraId="4D63F593" w14:textId="7489C97B" w:rsidR="00E03A2C" w:rsidRPr="005378B7" w:rsidRDefault="00E03A2C" w:rsidP="00E03A2C">
      <w:pPr>
        <w:pStyle w:val="paragraph"/>
        <w:spacing w:before="0" w:beforeAutospacing="0" w:after="0" w:afterAutospacing="0"/>
        <w:ind w:firstLine="555"/>
        <w:jc w:val="both"/>
        <w:textAlignment w:val="baseline"/>
        <w:rPr>
          <w:rStyle w:val="normaltextrun"/>
          <w:rFonts w:asciiTheme="minorHAnsi" w:hAnsiTheme="minorHAnsi" w:cstheme="minorHAnsi"/>
          <w:sz w:val="22"/>
          <w:szCs w:val="22"/>
          <w:lang w:val="lt-LT"/>
        </w:rPr>
      </w:pPr>
      <w:r w:rsidRPr="005378B7">
        <w:rPr>
          <w:rStyle w:val="normaltextrun"/>
          <w:rFonts w:asciiTheme="minorHAnsi" w:hAnsiTheme="minorHAnsi" w:cstheme="minorHAnsi"/>
          <w:sz w:val="22"/>
          <w:szCs w:val="22"/>
          <w:lang w:val="lt-LT"/>
        </w:rPr>
        <w:t xml:space="preserve">Bylos dalykas – pirmosios instancijos teismo nutarties dalies, kuria atsisakyta priimti pareiškėjo Klaipėdos miesto savivaldybės administracijos skundo reikalavimą panaikinti </w:t>
      </w:r>
      <w:r w:rsidR="00CA4070" w:rsidRPr="005378B7">
        <w:rPr>
          <w:rStyle w:val="normaltextrun"/>
          <w:rFonts w:asciiTheme="minorHAnsi" w:hAnsiTheme="minorHAnsi" w:cstheme="minorHAnsi"/>
          <w:sz w:val="22"/>
          <w:szCs w:val="22"/>
          <w:lang w:val="lt-LT"/>
        </w:rPr>
        <w:t>V</w:t>
      </w:r>
      <w:r w:rsidRPr="005378B7">
        <w:rPr>
          <w:rStyle w:val="normaltextrun"/>
          <w:rFonts w:asciiTheme="minorHAnsi" w:hAnsiTheme="minorHAnsi" w:cstheme="minorHAnsi"/>
          <w:sz w:val="22"/>
          <w:szCs w:val="22"/>
          <w:lang w:val="lt-LT"/>
        </w:rPr>
        <w:t>alstybės kontrolės 2020 m. vasario 28 d. sprendimą ir kuria Valstybės kontrolė administracinės bylos procese įtraukta trečiuoju suinteresuotu asmeniu (ABTĮ 33 str. 2 d. 1 p.), teisėtumas ir pagrįstumas. </w:t>
      </w:r>
    </w:p>
    <w:p w14:paraId="0ED0EE02" w14:textId="77777777" w:rsidR="00E03A2C" w:rsidRPr="005378B7" w:rsidRDefault="00E03A2C" w:rsidP="00E03A2C">
      <w:pPr>
        <w:pStyle w:val="paragraph"/>
        <w:spacing w:before="0" w:beforeAutospacing="0" w:after="0" w:afterAutospacing="0"/>
        <w:ind w:firstLine="555"/>
        <w:jc w:val="both"/>
        <w:textAlignment w:val="baseline"/>
        <w:rPr>
          <w:rStyle w:val="normaltextrun"/>
          <w:rFonts w:asciiTheme="minorHAnsi" w:hAnsiTheme="minorHAnsi" w:cstheme="minorHAnsi"/>
          <w:sz w:val="22"/>
          <w:szCs w:val="22"/>
          <w:lang w:val="lt-LT"/>
        </w:rPr>
      </w:pPr>
      <w:r w:rsidRPr="005378B7">
        <w:rPr>
          <w:rStyle w:val="normaltextrun"/>
          <w:rFonts w:asciiTheme="minorHAnsi" w:hAnsiTheme="minorHAnsi" w:cstheme="minorHAnsi"/>
          <w:sz w:val="22"/>
          <w:szCs w:val="22"/>
          <w:lang w:val="lt-LT"/>
        </w:rPr>
        <w:t>Pirmosios instancijos teismas skundžiamoje nutartyje nurodė, kad Valstybės kontrolės 2020 m. vasario 28 d. sprendimas, kurio pagrindu Klaipėdos miesto savivaldybės administracijos įgyvendinto projekto atžvilgiu pritaikyta finansinė korekcija, nėra viešojo administravimo sprendimas, o tėra faktinė aplinkybė. Atitinkamai, Valstybės kontrolė procese gali būti tik trečiojo suinteresuoto asmens teisėmis.</w:t>
      </w:r>
    </w:p>
    <w:p w14:paraId="004781E5" w14:textId="6A83606F" w:rsidR="00E03A2C" w:rsidRPr="005378B7" w:rsidRDefault="00E03A2C" w:rsidP="00E03A2C">
      <w:pPr>
        <w:pStyle w:val="paragraph"/>
        <w:spacing w:before="0" w:beforeAutospacing="0" w:after="0" w:afterAutospacing="0"/>
        <w:ind w:firstLine="555"/>
        <w:jc w:val="both"/>
        <w:textAlignment w:val="baseline"/>
        <w:rPr>
          <w:rStyle w:val="normaltextrun"/>
          <w:rFonts w:asciiTheme="minorHAnsi" w:hAnsiTheme="minorHAnsi" w:cstheme="minorHAnsi"/>
          <w:sz w:val="22"/>
          <w:szCs w:val="22"/>
          <w:lang w:val="lt-LT"/>
        </w:rPr>
      </w:pPr>
      <w:r w:rsidRPr="005378B7">
        <w:rPr>
          <w:rStyle w:val="normaltextrun"/>
          <w:rFonts w:asciiTheme="minorHAnsi" w:hAnsiTheme="minorHAnsi" w:cstheme="minorHAnsi"/>
          <w:sz w:val="22"/>
          <w:szCs w:val="22"/>
          <w:lang w:val="lt-LT"/>
        </w:rPr>
        <w:t>Pareiškėjas atskirajame skunde su pirmosios instancijos teismo nutarties išvadomis nesutiko,</w:t>
      </w:r>
      <w:r w:rsidR="00CA4070" w:rsidRPr="005378B7">
        <w:rPr>
          <w:rStyle w:val="normaltextrun"/>
          <w:rFonts w:asciiTheme="minorHAnsi" w:hAnsiTheme="minorHAnsi" w:cstheme="minorHAnsi"/>
          <w:sz w:val="22"/>
          <w:szCs w:val="22"/>
          <w:lang w:val="lt-LT"/>
        </w:rPr>
        <w:t xml:space="preserve"> </w:t>
      </w:r>
      <w:r w:rsidRPr="005378B7">
        <w:rPr>
          <w:rStyle w:val="normaltextrun"/>
          <w:rFonts w:asciiTheme="minorHAnsi" w:hAnsiTheme="minorHAnsi" w:cstheme="minorHAnsi"/>
          <w:sz w:val="22"/>
          <w:szCs w:val="22"/>
          <w:lang w:val="lt-LT"/>
        </w:rPr>
        <w:t>nurodydamas, kad Valstybės kontrolės sprendimas nurodytiems subjektams neabejotinai įtvirtina privalomai vykdytinus veiksmus, pareigas ir taikytinas sankcijas. Pažymėjo, jog Valstybės kontrolės sprendimas yra viešojo administravimo sprendimas, todėl į šios administracinės bylos nagrinėjimą Valstybės kontrolė turėtų būti įtraukta atsakovu. Mano, jog Valstybės kontrolės sprendimas nėra tarpinis ar laikinas sprendimas, o priešingai, Valstybės kontrolės sprendimas pareiškėjo įgyvendinto projekto atžvilgiu yra galutinis ir imperatyvus, būtent dėl šio Valstybės kontrolės sprendimo savybių VšĮ „Centrinė projektų valdymo agentūra“ ir priėmė ginčijamą sprendimą – taikyti finansines korekcijas.</w:t>
      </w:r>
    </w:p>
    <w:p w14:paraId="524EE663" w14:textId="77777777" w:rsidR="00E03A2C" w:rsidRPr="005378B7" w:rsidRDefault="00E03A2C" w:rsidP="00E03A2C">
      <w:pPr>
        <w:pStyle w:val="paragraph"/>
        <w:spacing w:before="0" w:beforeAutospacing="0" w:after="0" w:afterAutospacing="0"/>
        <w:ind w:firstLine="555"/>
        <w:jc w:val="both"/>
        <w:textAlignment w:val="baseline"/>
        <w:rPr>
          <w:rStyle w:val="normaltextrun"/>
          <w:rFonts w:asciiTheme="minorHAnsi" w:hAnsiTheme="minorHAnsi" w:cstheme="minorHAnsi"/>
          <w:sz w:val="22"/>
          <w:szCs w:val="22"/>
          <w:lang w:val="lt-LT"/>
        </w:rPr>
      </w:pPr>
      <w:r w:rsidRPr="005378B7">
        <w:rPr>
          <w:rStyle w:val="normaltextrun"/>
          <w:rFonts w:asciiTheme="minorHAnsi" w:hAnsiTheme="minorHAnsi" w:cstheme="minorHAnsi"/>
          <w:sz w:val="22"/>
          <w:szCs w:val="22"/>
          <w:lang w:val="lt-LT"/>
        </w:rPr>
        <w:t xml:space="preserve">Nagrinėdama atskirąjį skundą, teisėjų kolegija nustatė, jog pareiškėjas ginčijamu sprendimu laiko VšĮ „Centrinė projektų valdymo agentūra“ elektroniniu paštu vykusį susirašinėjimą su Valstybės kontrolės atstovais. Tad įvertinusi tai Valstybės kontrolės įstatymo kontekste, teisėjų kolegija konstatavo, kad toks susirašinėjimas nėra Valstybės kontrolės įstatymo nuostatomis apibrėžtas galutinis sprendimas, kadangi neatitinka tokiam sprendimui keliamų reikalavimų, jis nėra tinkamai įformintas ir nėra priimtas tokius sprendimus priimančio asmens. </w:t>
      </w:r>
      <w:r w:rsidRPr="005378B7">
        <w:rPr>
          <w:rStyle w:val="normaltextrun"/>
          <w:rFonts w:asciiTheme="minorHAnsi" w:hAnsiTheme="minorHAnsi" w:cstheme="minorHAnsi"/>
          <w:sz w:val="22"/>
          <w:szCs w:val="22"/>
          <w:u w:val="single"/>
          <w:lang w:val="lt-LT"/>
        </w:rPr>
        <w:t>Pareiškėjo pateiktas atsakovo ir trečiojo suinteresuoto asmens susirašinėjimas nėra ir negali būti laikytinas nei sprendimu, nei individualaus pobūdžio administraciniu aktu,</w:t>
      </w:r>
      <w:r w:rsidRPr="005378B7">
        <w:rPr>
          <w:rStyle w:val="normaltextrun"/>
          <w:rFonts w:asciiTheme="minorHAnsi" w:hAnsiTheme="minorHAnsi" w:cstheme="minorHAnsi"/>
          <w:sz w:val="22"/>
          <w:szCs w:val="22"/>
          <w:lang w:val="lt-LT"/>
        </w:rPr>
        <w:t xml:space="preserve"> atitinkančiu Viešojo administravimo įstatymo 8 straipsnyje nustatytus individualaus administracinio akto bendruosius reikalavimus, kadangi minėtame susirašinėjime nėra nurodyta jokių objektyvių duomenų (faktų) ir teisės aktų normų, nėra nurodyta taikytinų poveikio priemonių, nėra suformuluota nustatytų arba suteikiamų teisių ir pareigų, nenustatyta apskundimo tvarka. Be to, teisę priimti Valstybės kontrolės sprendimus pagal audito ataskaitas dėl audito metu nustatytų reikšmingų teisės aktų pažeidimų ir tik audituojamo subjekto (kuriuo pareiškėjas nėra) atžvilgiu, vadovaujantis Valstybės kontrolės įstatymo 17 straipsnio 2 ir 3 dalimis, turi tik valstybės kontrolierius ar jo pavaduotojai. Tačiau bylos medžiaga patvirtina, jog tokio sprendimo audituojamo subjekto (atsakovo) ar juo labiau pareiškėjo atžvilgiu nurodyti asmenys nėra priėmę.</w:t>
      </w:r>
    </w:p>
    <w:p w14:paraId="37E946A6" w14:textId="2031EC94" w:rsidR="00E03A2C" w:rsidRPr="005378B7" w:rsidRDefault="00E03A2C" w:rsidP="00E03A2C">
      <w:pPr>
        <w:pStyle w:val="paragraph"/>
        <w:spacing w:before="0" w:beforeAutospacing="0" w:after="0" w:afterAutospacing="0"/>
        <w:ind w:firstLine="555"/>
        <w:jc w:val="both"/>
        <w:textAlignment w:val="baseline"/>
        <w:rPr>
          <w:rStyle w:val="normaltextrun"/>
          <w:rFonts w:asciiTheme="minorHAnsi" w:hAnsiTheme="minorHAnsi" w:cstheme="minorHAnsi"/>
          <w:sz w:val="22"/>
          <w:szCs w:val="22"/>
          <w:lang w:val="lt-LT"/>
        </w:rPr>
      </w:pPr>
      <w:r w:rsidRPr="005378B7">
        <w:rPr>
          <w:rStyle w:val="normaltextrun"/>
          <w:rFonts w:asciiTheme="minorHAnsi" w:hAnsiTheme="minorHAnsi" w:cstheme="minorHAnsi"/>
          <w:sz w:val="22"/>
          <w:szCs w:val="22"/>
          <w:lang w:val="lt-LT"/>
        </w:rPr>
        <w:t>Teisėjų kolegijos vertinimu, ginčo atveju skundo priėmimo stadijoje yra akivaizdu, kad pareiškėjo skundo reikalavimas panaikinti Valstybės kontrolės 2020 m. vasario 28 d. sprendimą negali būti administracinės bylos ginčo dalyku, todėl pirmosios instancijos teismas pagrįstai atsisakė jį priimti nustatydamas Valstybės kontrolės procesinę padėtį – trečiasis suinteresuotas asmuo.</w:t>
      </w:r>
    </w:p>
    <w:p w14:paraId="0B4818A3" w14:textId="77777777" w:rsidR="00E03A2C" w:rsidRPr="005378B7" w:rsidRDefault="00E03A2C" w:rsidP="00E03A2C">
      <w:pPr>
        <w:pStyle w:val="paragraph"/>
        <w:spacing w:before="0" w:beforeAutospacing="0" w:after="0" w:afterAutospacing="0"/>
        <w:ind w:firstLine="555"/>
        <w:jc w:val="both"/>
        <w:textAlignment w:val="baseline"/>
        <w:rPr>
          <w:rFonts w:asciiTheme="minorHAnsi" w:hAnsiTheme="minorHAnsi" w:cstheme="minorHAnsi"/>
          <w:sz w:val="22"/>
          <w:szCs w:val="22"/>
          <w:lang w:val="lt-LT"/>
        </w:rPr>
      </w:pPr>
      <w:r w:rsidRPr="005378B7">
        <w:rPr>
          <w:rStyle w:val="normaltextrun"/>
          <w:rFonts w:asciiTheme="minorHAnsi" w:hAnsiTheme="minorHAnsi" w:cstheme="minorHAnsi"/>
          <w:sz w:val="22"/>
          <w:szCs w:val="22"/>
          <w:lang w:val="lt-LT"/>
        </w:rPr>
        <w:t>Pareiškėjo atskirasis skundas atmestas, pirmosios instancijos teismo nutartis palikta nepakeista.</w:t>
      </w:r>
      <w:r w:rsidRPr="005378B7">
        <w:rPr>
          <w:rStyle w:val="eop"/>
          <w:rFonts w:asciiTheme="minorHAnsi" w:hAnsiTheme="minorHAnsi" w:cstheme="minorHAnsi"/>
          <w:sz w:val="22"/>
          <w:szCs w:val="22"/>
          <w:lang w:val="lt-LT"/>
        </w:rPr>
        <w:t> </w:t>
      </w:r>
    </w:p>
    <w:p w14:paraId="67E5DFE2" w14:textId="77777777" w:rsidR="00E03A2C" w:rsidRPr="005378B7" w:rsidRDefault="00E03A2C" w:rsidP="00E03A2C">
      <w:pPr>
        <w:pStyle w:val="paragraph"/>
        <w:spacing w:before="0" w:beforeAutospacing="0" w:after="0" w:afterAutospacing="0"/>
        <w:ind w:firstLine="555"/>
        <w:textAlignment w:val="baseline"/>
        <w:rPr>
          <w:rFonts w:asciiTheme="minorHAnsi" w:hAnsiTheme="minorHAnsi" w:cstheme="minorHAnsi"/>
          <w:sz w:val="22"/>
          <w:szCs w:val="22"/>
          <w:lang w:val="lt-LT"/>
        </w:rPr>
      </w:pPr>
      <w:r w:rsidRPr="005378B7">
        <w:rPr>
          <w:rStyle w:val="eop"/>
          <w:rFonts w:asciiTheme="minorHAnsi" w:hAnsiTheme="minorHAnsi" w:cstheme="minorHAnsi"/>
          <w:sz w:val="22"/>
          <w:szCs w:val="22"/>
          <w:lang w:val="lt-LT"/>
        </w:rPr>
        <w:t> </w:t>
      </w:r>
    </w:p>
    <w:p w14:paraId="78CAC38E" w14:textId="77777777" w:rsidR="00E03A2C" w:rsidRPr="005378B7" w:rsidRDefault="00E03A2C" w:rsidP="00E03A2C">
      <w:pPr>
        <w:pStyle w:val="paragraph"/>
        <w:spacing w:before="0" w:beforeAutospacing="0" w:after="0" w:afterAutospacing="0"/>
        <w:jc w:val="both"/>
        <w:textAlignment w:val="baseline"/>
        <w:rPr>
          <w:rStyle w:val="normaltextrun"/>
          <w:rFonts w:asciiTheme="minorHAnsi" w:hAnsiTheme="minorHAnsi" w:cstheme="minorHAnsi"/>
          <w:sz w:val="22"/>
          <w:szCs w:val="22"/>
          <w:lang w:val="lt-LT"/>
        </w:rPr>
      </w:pPr>
      <w:r w:rsidRPr="005378B7">
        <w:rPr>
          <w:rStyle w:val="normaltextrun"/>
          <w:rFonts w:asciiTheme="minorHAnsi" w:hAnsiTheme="minorHAnsi" w:cstheme="minorHAnsi"/>
          <w:sz w:val="22"/>
          <w:szCs w:val="22"/>
          <w:lang w:val="lt-LT"/>
        </w:rPr>
        <w:t>2020 m. birželio 10 d. nutartis administracinėje byloje Nr. eAS-434-1062/2020</w:t>
      </w:r>
    </w:p>
    <w:p w14:paraId="15BD125A" w14:textId="77777777" w:rsidR="00E03A2C" w:rsidRPr="005378B7" w:rsidRDefault="00E03A2C" w:rsidP="00E03A2C">
      <w:pPr>
        <w:pStyle w:val="paragraph"/>
        <w:spacing w:before="0" w:beforeAutospacing="0" w:after="0" w:afterAutospacing="0"/>
        <w:jc w:val="both"/>
        <w:textAlignment w:val="baseline"/>
        <w:rPr>
          <w:rStyle w:val="normaltextrun"/>
          <w:rFonts w:asciiTheme="minorHAnsi" w:hAnsiTheme="minorHAnsi" w:cstheme="minorHAnsi"/>
          <w:sz w:val="22"/>
          <w:szCs w:val="22"/>
          <w:lang w:val="lt-LT"/>
        </w:rPr>
      </w:pPr>
      <w:r w:rsidRPr="005378B7">
        <w:rPr>
          <w:rStyle w:val="normaltextrun"/>
          <w:rFonts w:asciiTheme="minorHAnsi" w:hAnsiTheme="minorHAnsi" w:cstheme="minorHAnsi"/>
          <w:sz w:val="22"/>
          <w:szCs w:val="22"/>
          <w:lang w:val="lt-LT"/>
        </w:rPr>
        <w:t>Teisminio proceso Nr. 3-61-3-01230-2020-3</w:t>
      </w:r>
    </w:p>
    <w:p w14:paraId="1175D29A" w14:textId="77777777" w:rsidR="00E03A2C" w:rsidRPr="005378B7" w:rsidRDefault="00E03A2C" w:rsidP="00E03A2C">
      <w:pPr>
        <w:pStyle w:val="paragraph"/>
        <w:spacing w:before="0" w:beforeAutospacing="0" w:after="0" w:afterAutospacing="0"/>
        <w:jc w:val="both"/>
        <w:textAlignment w:val="baseline"/>
        <w:rPr>
          <w:rStyle w:val="normaltextrun"/>
          <w:rFonts w:asciiTheme="minorHAnsi" w:hAnsiTheme="minorHAnsi" w:cstheme="minorHAnsi"/>
          <w:sz w:val="22"/>
          <w:szCs w:val="22"/>
          <w:lang w:val="lt-LT"/>
        </w:rPr>
      </w:pPr>
      <w:r w:rsidRPr="005378B7">
        <w:rPr>
          <w:rStyle w:val="normaltextrun"/>
          <w:rFonts w:asciiTheme="minorHAnsi" w:hAnsiTheme="minorHAnsi" w:cstheme="minorHAnsi"/>
          <w:sz w:val="22"/>
          <w:szCs w:val="22"/>
          <w:lang w:val="lt-LT"/>
        </w:rPr>
        <w:t>Procesinio sprendimo kategorija 43.5.1.1 </w:t>
      </w:r>
    </w:p>
    <w:p w14:paraId="701D117E" w14:textId="77777777" w:rsidR="00E03A2C" w:rsidRPr="005378B7" w:rsidRDefault="00E03A2C" w:rsidP="00E03A2C">
      <w:pPr>
        <w:pStyle w:val="paragraph"/>
        <w:spacing w:before="0" w:beforeAutospacing="0" w:after="0" w:afterAutospacing="0"/>
        <w:jc w:val="both"/>
        <w:textAlignment w:val="baseline"/>
        <w:rPr>
          <w:rStyle w:val="Hipersaitas"/>
          <w:rFonts w:asciiTheme="minorHAnsi" w:hAnsiTheme="minorHAnsi" w:cstheme="minorHAnsi"/>
          <w:sz w:val="22"/>
          <w:szCs w:val="22"/>
          <w:lang w:val="lt-LT"/>
        </w:rPr>
      </w:pPr>
      <w:r w:rsidRPr="005378B7">
        <w:rPr>
          <w:rStyle w:val="normaltextrun"/>
          <w:rFonts w:asciiTheme="minorHAnsi" w:hAnsiTheme="minorHAnsi" w:cstheme="minorHAnsi"/>
          <w:color w:val="0000FF"/>
          <w:sz w:val="22"/>
          <w:szCs w:val="22"/>
          <w:u w:val="single"/>
          <w:lang w:val="lt-LT"/>
        </w:rPr>
        <w:fldChar w:fldCharType="begin"/>
      </w:r>
      <w:r w:rsidRPr="005378B7">
        <w:rPr>
          <w:rStyle w:val="normaltextrun"/>
          <w:rFonts w:asciiTheme="minorHAnsi" w:hAnsiTheme="minorHAnsi" w:cstheme="minorHAnsi"/>
          <w:color w:val="0000FF"/>
          <w:sz w:val="22"/>
          <w:szCs w:val="22"/>
          <w:u w:val="single"/>
          <w:lang w:val="lt-LT"/>
        </w:rPr>
        <w:instrText xml:space="preserve"> HYPERLINK "https://www.e-tar.lt/portal/lt/legalAct/1af23250b17d11eab9d9cd0c85e0b745" </w:instrText>
      </w:r>
      <w:r w:rsidRPr="005378B7">
        <w:rPr>
          <w:rStyle w:val="normaltextrun"/>
          <w:rFonts w:asciiTheme="minorHAnsi" w:hAnsiTheme="minorHAnsi" w:cstheme="minorHAnsi"/>
          <w:color w:val="0000FF"/>
          <w:sz w:val="22"/>
          <w:szCs w:val="22"/>
          <w:u w:val="single"/>
          <w:lang w:val="lt-LT"/>
        </w:rPr>
        <w:fldChar w:fldCharType="separate"/>
      </w:r>
      <w:r w:rsidRPr="005378B7">
        <w:rPr>
          <w:rStyle w:val="Hipersaitas"/>
          <w:rFonts w:asciiTheme="minorHAnsi" w:hAnsiTheme="minorHAnsi" w:cstheme="minorHAnsi"/>
          <w:sz w:val="22"/>
          <w:szCs w:val="22"/>
          <w:lang w:val="lt-LT"/>
        </w:rPr>
        <w:t>Prieiga internete  </w:t>
      </w:r>
    </w:p>
    <w:p w14:paraId="26350DC7" w14:textId="77777777" w:rsidR="00E03A2C" w:rsidRPr="005378B7" w:rsidRDefault="00E03A2C" w:rsidP="00E03A2C">
      <w:pPr>
        <w:pStyle w:val="paragraph"/>
        <w:spacing w:before="0" w:beforeAutospacing="0" w:after="0" w:afterAutospacing="0"/>
        <w:jc w:val="both"/>
        <w:textAlignment w:val="baseline"/>
        <w:rPr>
          <w:rFonts w:asciiTheme="minorHAnsi" w:hAnsiTheme="minorHAnsi" w:cstheme="minorHAnsi"/>
          <w:sz w:val="22"/>
          <w:szCs w:val="22"/>
          <w:lang w:val="lt-LT"/>
        </w:rPr>
      </w:pPr>
      <w:r w:rsidRPr="005378B7">
        <w:rPr>
          <w:rStyle w:val="normaltextrun"/>
          <w:rFonts w:asciiTheme="minorHAnsi" w:hAnsiTheme="minorHAnsi" w:cstheme="minorHAnsi"/>
          <w:color w:val="0000FF"/>
          <w:sz w:val="22"/>
          <w:szCs w:val="22"/>
          <w:u w:val="single"/>
          <w:lang w:val="lt-LT"/>
        </w:rPr>
        <w:fldChar w:fldCharType="end"/>
      </w:r>
      <w:r w:rsidRPr="005378B7">
        <w:rPr>
          <w:rStyle w:val="eop"/>
          <w:rFonts w:asciiTheme="minorHAnsi" w:hAnsiTheme="minorHAnsi" w:cstheme="minorHAnsi"/>
          <w:sz w:val="22"/>
          <w:szCs w:val="22"/>
          <w:lang w:val="lt-LT"/>
        </w:rPr>
        <w:t>  </w:t>
      </w:r>
    </w:p>
    <w:p w14:paraId="2BAE22C9" w14:textId="77777777" w:rsidR="00E03A2C" w:rsidRPr="005378B7" w:rsidRDefault="00E03A2C" w:rsidP="00E03A2C">
      <w:pPr>
        <w:ind w:left="1560" w:hanging="426"/>
        <w:jc w:val="both"/>
        <w:rPr>
          <w:rStyle w:val="normaltextrun"/>
          <w:rFonts w:asciiTheme="minorHAnsi" w:eastAsia="Calibri" w:hAnsiTheme="minorHAnsi" w:cstheme="minorHAnsi"/>
          <w:b/>
          <w:bCs/>
          <w:sz w:val="22"/>
          <w:szCs w:val="22"/>
          <w:u w:val="single"/>
          <w:lang w:eastAsia="en-GB"/>
        </w:rPr>
      </w:pPr>
      <w:r w:rsidRPr="005378B7">
        <w:rPr>
          <w:rStyle w:val="normaltextrun"/>
          <w:rFonts w:asciiTheme="minorHAnsi" w:eastAsia="Calibri" w:hAnsiTheme="minorHAnsi" w:cstheme="minorHAnsi"/>
          <w:b/>
          <w:sz w:val="22"/>
          <w:szCs w:val="22"/>
          <w:u w:val="single"/>
        </w:rPr>
        <w:t xml:space="preserve">43.5.9. </w:t>
      </w:r>
      <w:r w:rsidRPr="005378B7">
        <w:rPr>
          <w:rStyle w:val="normaltextrun"/>
          <w:rFonts w:asciiTheme="minorHAnsi" w:eastAsia="Calibri" w:hAnsiTheme="minorHAnsi" w:cstheme="minorHAnsi"/>
          <w:b/>
          <w:sz w:val="22"/>
          <w:szCs w:val="22"/>
          <w:u w:val="single"/>
          <w:lang w:eastAsia="en-GB"/>
        </w:rPr>
        <w:t>Kai skundas paduotas praleidus nustatytą skundo padavimo terminą ir šis terminas neatnaujinamas</w:t>
      </w:r>
    </w:p>
    <w:p w14:paraId="52793D21" w14:textId="77777777" w:rsidR="00E03A2C" w:rsidRPr="005378B7" w:rsidRDefault="00E03A2C" w:rsidP="00E03A2C">
      <w:pPr>
        <w:pStyle w:val="paragraph"/>
        <w:spacing w:before="0" w:beforeAutospacing="0" w:after="0" w:afterAutospacing="0"/>
        <w:jc w:val="both"/>
        <w:textAlignment w:val="baseline"/>
        <w:rPr>
          <w:rFonts w:asciiTheme="minorHAnsi" w:hAnsiTheme="minorHAnsi" w:cstheme="minorHAnsi"/>
          <w:sz w:val="22"/>
          <w:szCs w:val="22"/>
          <w:lang w:val="lt-LT"/>
        </w:rPr>
      </w:pPr>
    </w:p>
    <w:p w14:paraId="102AF91A" w14:textId="77777777" w:rsidR="00E03A2C" w:rsidRPr="005378B7" w:rsidRDefault="00E03A2C" w:rsidP="00E03A2C">
      <w:pPr>
        <w:pStyle w:val="paragraph"/>
        <w:shd w:val="clear" w:color="auto" w:fill="FFFFFF"/>
        <w:spacing w:before="0" w:beforeAutospacing="0" w:after="0" w:afterAutospacing="0"/>
        <w:jc w:val="both"/>
        <w:textAlignment w:val="baseline"/>
        <w:outlineLvl w:val="1"/>
        <w:rPr>
          <w:rFonts w:asciiTheme="minorHAnsi" w:hAnsiTheme="minorHAnsi" w:cstheme="minorHAnsi"/>
          <w:i/>
          <w:iCs/>
          <w:sz w:val="22"/>
          <w:szCs w:val="22"/>
          <w:lang w:val="lt-LT"/>
        </w:rPr>
      </w:pPr>
      <w:bookmarkStart w:id="70" w:name="_Toc48829354"/>
      <w:r w:rsidRPr="005378B7">
        <w:rPr>
          <w:rStyle w:val="normaltextrun"/>
          <w:rFonts w:asciiTheme="minorHAnsi" w:hAnsiTheme="minorHAnsi" w:cstheme="minorHAnsi"/>
          <w:i/>
          <w:sz w:val="22"/>
          <w:szCs w:val="22"/>
          <w:lang w:val="lt-LT"/>
        </w:rPr>
        <w:t>Dėl atskirojo skundo nagrinėjimo rezultato gavimo kaip svarbios priežasties terminui atnaujinti</w:t>
      </w:r>
      <w:bookmarkEnd w:id="70"/>
    </w:p>
    <w:p w14:paraId="5BA31351" w14:textId="77777777" w:rsidR="00E03A2C" w:rsidRPr="005378B7" w:rsidRDefault="00E03A2C" w:rsidP="00E03A2C">
      <w:pPr>
        <w:pStyle w:val="paragraph"/>
        <w:shd w:val="clear" w:color="auto" w:fill="FFFFFF"/>
        <w:spacing w:before="0" w:beforeAutospacing="0" w:after="0" w:afterAutospacing="0"/>
        <w:ind w:firstLine="555"/>
        <w:jc w:val="both"/>
        <w:textAlignment w:val="baseline"/>
        <w:rPr>
          <w:rFonts w:asciiTheme="minorHAnsi" w:hAnsiTheme="minorHAnsi" w:cstheme="minorHAnsi"/>
          <w:sz w:val="22"/>
          <w:szCs w:val="22"/>
          <w:lang w:val="lt-LT"/>
        </w:rPr>
      </w:pPr>
    </w:p>
    <w:p w14:paraId="1A28DF19" w14:textId="321C31AA" w:rsidR="00E03A2C" w:rsidRPr="005378B7" w:rsidRDefault="00E03A2C" w:rsidP="4DB86CC3">
      <w:pPr>
        <w:pStyle w:val="paragraph"/>
        <w:spacing w:before="0" w:beforeAutospacing="0" w:after="0" w:afterAutospacing="0"/>
        <w:ind w:firstLine="555"/>
        <w:jc w:val="both"/>
        <w:textAlignment w:val="baseline"/>
        <w:rPr>
          <w:rStyle w:val="normaltextrun"/>
          <w:rFonts w:asciiTheme="minorHAnsi" w:hAnsiTheme="minorHAnsi" w:cstheme="minorBidi"/>
          <w:sz w:val="22"/>
          <w:szCs w:val="22"/>
          <w:lang w:val="lt-LT"/>
        </w:rPr>
      </w:pPr>
      <w:r w:rsidRPr="4DB86CC3">
        <w:rPr>
          <w:rStyle w:val="normaltextrun"/>
          <w:rFonts w:asciiTheme="minorHAnsi" w:hAnsiTheme="minorHAnsi" w:cstheme="minorBidi"/>
          <w:sz w:val="22"/>
          <w:szCs w:val="22"/>
          <w:lang w:val="lt-LT"/>
        </w:rPr>
        <w:t>Bylos dalykas – pirmosios instancijos teismo nutarti</w:t>
      </w:r>
      <w:r w:rsidR="21C86ED3" w:rsidRPr="4DB86CC3">
        <w:rPr>
          <w:rStyle w:val="normaltextrun"/>
          <w:rFonts w:asciiTheme="minorHAnsi" w:hAnsiTheme="minorHAnsi" w:cstheme="minorBidi"/>
          <w:sz w:val="22"/>
          <w:szCs w:val="22"/>
          <w:lang w:val="lt-LT"/>
        </w:rPr>
        <w:t>e</w:t>
      </w:r>
      <w:r w:rsidRPr="4DB86CC3">
        <w:rPr>
          <w:rStyle w:val="normaltextrun"/>
          <w:rFonts w:asciiTheme="minorHAnsi" w:hAnsiTheme="minorHAnsi" w:cstheme="minorBidi"/>
          <w:sz w:val="22"/>
          <w:szCs w:val="22"/>
          <w:lang w:val="lt-LT"/>
        </w:rPr>
        <w:t xml:space="preserve">s dalies, kuria atsisakyta priimti pareiškėjo skundą nustačius, jog praleistas </w:t>
      </w:r>
      <w:r w:rsidRPr="4DB86CC3">
        <w:rPr>
          <w:rFonts w:asciiTheme="minorHAnsi" w:hAnsiTheme="minorHAnsi" w:cstheme="minorBidi"/>
          <w:sz w:val="22"/>
          <w:szCs w:val="22"/>
          <w:lang w:val="lt-LT"/>
        </w:rPr>
        <w:t xml:space="preserve">terminas jam paduoti ir šis terminas neatnaujintinas </w:t>
      </w:r>
      <w:r w:rsidRPr="4DB86CC3">
        <w:rPr>
          <w:rStyle w:val="normaltextrun"/>
          <w:rFonts w:asciiTheme="minorHAnsi" w:hAnsiTheme="minorHAnsi" w:cstheme="minorBidi"/>
          <w:sz w:val="22"/>
          <w:szCs w:val="22"/>
          <w:lang w:val="lt-LT"/>
        </w:rPr>
        <w:t>(ABTĮ 33 str. 2 d. 9 p.)</w:t>
      </w:r>
      <w:r w:rsidR="05E399E6" w:rsidRPr="4DB86CC3">
        <w:rPr>
          <w:rStyle w:val="normaltextrun"/>
          <w:rFonts w:asciiTheme="minorHAnsi" w:hAnsiTheme="minorHAnsi" w:cstheme="minorBidi"/>
          <w:sz w:val="22"/>
          <w:szCs w:val="22"/>
          <w:lang w:val="lt-LT"/>
        </w:rPr>
        <w:t>, teisėtumas ir pagrįstumas</w:t>
      </w:r>
      <w:r w:rsidRPr="4DB86CC3">
        <w:rPr>
          <w:rStyle w:val="normaltextrun"/>
          <w:rFonts w:asciiTheme="minorHAnsi" w:hAnsiTheme="minorHAnsi" w:cstheme="minorBidi"/>
          <w:sz w:val="22"/>
          <w:szCs w:val="22"/>
          <w:lang w:val="lt-LT"/>
        </w:rPr>
        <w:t>. </w:t>
      </w:r>
    </w:p>
    <w:p w14:paraId="2D037F4D" w14:textId="7196BD63" w:rsidR="00E03A2C" w:rsidRPr="005378B7" w:rsidRDefault="00E03A2C" w:rsidP="00E03A2C">
      <w:pPr>
        <w:pStyle w:val="paragraph"/>
        <w:spacing w:before="0" w:beforeAutospacing="0" w:after="0" w:afterAutospacing="0"/>
        <w:ind w:firstLine="555"/>
        <w:jc w:val="both"/>
        <w:textAlignment w:val="baseline"/>
        <w:rPr>
          <w:rFonts w:asciiTheme="minorHAnsi" w:hAnsiTheme="minorHAnsi" w:cstheme="minorHAnsi"/>
          <w:sz w:val="22"/>
          <w:szCs w:val="22"/>
          <w:lang w:val="lt-LT"/>
        </w:rPr>
      </w:pPr>
      <w:r w:rsidRPr="005378B7">
        <w:rPr>
          <w:rStyle w:val="normaltextrun"/>
          <w:rFonts w:asciiTheme="minorHAnsi" w:hAnsiTheme="minorHAnsi" w:cstheme="minorHAnsi"/>
          <w:sz w:val="22"/>
          <w:szCs w:val="22"/>
          <w:lang w:val="lt-LT"/>
        </w:rPr>
        <w:lastRenderedPageBreak/>
        <w:t xml:space="preserve">Pirmosios instancijos teismas skundžiamoje nutartyje nustatė, kad </w:t>
      </w:r>
      <w:r w:rsidRPr="005378B7">
        <w:rPr>
          <w:rFonts w:asciiTheme="minorHAnsi" w:hAnsiTheme="minorHAnsi" w:cstheme="minorHAnsi"/>
          <w:color w:val="000000"/>
          <w:sz w:val="22"/>
          <w:szCs w:val="22"/>
          <w:lang w:val="lt-LT"/>
        </w:rPr>
        <w:t xml:space="preserve">pareiškėjas laiku pateikė skundą Vilniaus apygardos administraciniam teismui, kuris jį atsisakė priimti kaip neteismingą, dėl ko pareiškėjas teikė atskirąjį skundą </w:t>
      </w:r>
      <w:r w:rsidR="00CA4070" w:rsidRPr="005378B7">
        <w:rPr>
          <w:rFonts w:asciiTheme="minorHAnsi" w:hAnsiTheme="minorHAnsi" w:cstheme="minorHAnsi"/>
          <w:sz w:val="22"/>
          <w:szCs w:val="22"/>
          <w:lang w:val="lt-LT"/>
        </w:rPr>
        <w:t>LVAT</w:t>
      </w:r>
      <w:r w:rsidRPr="005378B7">
        <w:rPr>
          <w:rFonts w:asciiTheme="minorHAnsi" w:hAnsiTheme="minorHAnsi" w:cstheme="minorHAnsi"/>
          <w:sz w:val="22"/>
          <w:szCs w:val="22"/>
          <w:lang w:val="lt-LT"/>
        </w:rPr>
        <w:t>. Vėliau pareiškėjas atskirojo skundo atsisakė ir tik gavęs nutartį dėl bylos nutraukimo pateikė skundą Regionų apygardos administracinio teismo Kauno rūmams. Teismas šių aplinkybių nevertino kaip svarbių, todėl praleisto termino neatnaujino. Kartu pabrėžė, jog pareiškėjas į Vilniaus apygardos administracinį teismą kreipėsi turėdamas advokatą, kuris turėjo visas galimybes įvertinti Vilniaus apygardos administracinio teismo nutartį, kuria skundą atsisakyta priimti kaip neteismingą, ir susipažinęs su minėtoje nutartyje pateiktu išaiškinimu dėl administracinės bylos teismingumo Regionų apygardos administraciniam teismui turėjo nedelsdamas kreiptis į Regionų apygardos administracinį teismą. Teismas pažymėjo, kad atskirojo skundo padavimas pareiškėjui neužkirto kelio teikti skundą ir Regionų apygardos administraciniam teismui. Be to, teismas vertino kaip nepateisinamą pareiškėjo elgesį, kad </w:t>
      </w:r>
      <w:r w:rsidR="00CA4070" w:rsidRPr="005378B7">
        <w:rPr>
          <w:rFonts w:asciiTheme="minorHAnsi" w:hAnsiTheme="minorHAnsi" w:cstheme="minorHAnsi"/>
          <w:sz w:val="22"/>
          <w:szCs w:val="22"/>
          <w:lang w:val="lt-LT"/>
        </w:rPr>
        <w:t>LVAT</w:t>
      </w:r>
      <w:r w:rsidRPr="005378B7">
        <w:rPr>
          <w:rFonts w:asciiTheme="minorHAnsi" w:hAnsiTheme="minorHAnsi" w:cstheme="minorHAnsi"/>
          <w:sz w:val="22"/>
          <w:szCs w:val="22"/>
          <w:lang w:val="lt-LT"/>
        </w:rPr>
        <w:t xml:space="preserve"> pateikęs pareiškimą dėl atskirojo skundo atsisakymo, jis laukė, kol bus išspręstas atskirojo skundo atsisakymo klausimas.</w:t>
      </w:r>
    </w:p>
    <w:p w14:paraId="7A376FCE" w14:textId="4E7EFE2B" w:rsidR="00E03A2C" w:rsidRPr="005378B7" w:rsidRDefault="00E03A2C" w:rsidP="4DB86CC3">
      <w:pPr>
        <w:pStyle w:val="paragraph"/>
        <w:spacing w:before="0" w:beforeAutospacing="0" w:after="0" w:afterAutospacing="0"/>
        <w:ind w:firstLine="567"/>
        <w:jc w:val="both"/>
        <w:textAlignment w:val="baseline"/>
        <w:rPr>
          <w:rFonts w:asciiTheme="minorHAnsi" w:hAnsiTheme="minorHAnsi" w:cstheme="minorBidi"/>
          <w:sz w:val="22"/>
          <w:szCs w:val="22"/>
          <w:lang w:val="lt-LT"/>
        </w:rPr>
      </w:pPr>
      <w:r w:rsidRPr="4DB86CC3">
        <w:rPr>
          <w:rStyle w:val="normaltextrun"/>
          <w:rFonts w:asciiTheme="minorHAnsi" w:hAnsiTheme="minorHAnsi" w:cstheme="minorBidi"/>
          <w:sz w:val="22"/>
          <w:szCs w:val="22"/>
          <w:lang w:val="lt-LT"/>
        </w:rPr>
        <w:t>Pareiškėjas atskirajame skunde su pirmosios instancijos teism</w:t>
      </w:r>
      <w:r w:rsidR="00D10166" w:rsidRPr="4DB86CC3">
        <w:rPr>
          <w:rStyle w:val="normaltextrun"/>
          <w:rFonts w:asciiTheme="minorHAnsi" w:hAnsiTheme="minorHAnsi" w:cstheme="minorBidi"/>
          <w:sz w:val="22"/>
          <w:szCs w:val="22"/>
          <w:lang w:val="lt-LT"/>
        </w:rPr>
        <w:t xml:space="preserve">o nutarties išvadomis nesutiko, </w:t>
      </w:r>
      <w:r w:rsidRPr="4DB86CC3">
        <w:rPr>
          <w:rStyle w:val="normaltextrun"/>
          <w:rFonts w:asciiTheme="minorHAnsi" w:hAnsiTheme="minorHAnsi" w:cstheme="minorBidi"/>
          <w:sz w:val="22"/>
          <w:szCs w:val="22"/>
          <w:lang w:val="lt-LT"/>
        </w:rPr>
        <w:t xml:space="preserve">nurodydamas, kad </w:t>
      </w:r>
      <w:r w:rsidRPr="4DB86CC3">
        <w:rPr>
          <w:rFonts w:asciiTheme="minorHAnsi" w:hAnsiTheme="minorHAnsi" w:cstheme="minorBidi"/>
          <w:sz w:val="22"/>
          <w:szCs w:val="22"/>
          <w:lang w:val="lt-LT"/>
        </w:rPr>
        <w:t>teismo nutarties motyvas, jog jis naudojosi kvalifikuoto teisės specialisto pagalba, todėl turėjo nedelsdamas kreiptis į Regionų apygardos administracinį teismą, yra ydingas ir nesuderinamas su teisės aktuose įvirtinta asmens teise ginčyti teismo procesinį</w:t>
      </w:r>
      <w:r w:rsidR="539E6FF0" w:rsidRPr="4DB86CC3">
        <w:rPr>
          <w:rFonts w:asciiTheme="minorHAnsi" w:hAnsiTheme="minorHAnsi" w:cstheme="minorBidi"/>
          <w:sz w:val="22"/>
          <w:szCs w:val="22"/>
          <w:lang w:val="lt-LT"/>
        </w:rPr>
        <w:t xml:space="preserve"> sprendimą</w:t>
      </w:r>
      <w:r w:rsidRPr="4DB86CC3">
        <w:rPr>
          <w:rFonts w:asciiTheme="minorHAnsi" w:hAnsiTheme="minorHAnsi" w:cstheme="minorBidi"/>
          <w:sz w:val="22"/>
          <w:szCs w:val="22"/>
          <w:lang w:val="lt-LT"/>
        </w:rPr>
        <w:t xml:space="preserve">. </w:t>
      </w:r>
    </w:p>
    <w:p w14:paraId="3BC932F0" w14:textId="2670C010" w:rsidR="00E03A2C" w:rsidRPr="005378B7" w:rsidRDefault="00E03A2C" w:rsidP="00E03A2C">
      <w:pPr>
        <w:ind w:firstLine="567"/>
        <w:jc w:val="both"/>
        <w:rPr>
          <w:rFonts w:asciiTheme="minorHAnsi" w:hAnsiTheme="minorHAnsi" w:cstheme="minorHAnsi"/>
          <w:sz w:val="22"/>
          <w:szCs w:val="22"/>
        </w:rPr>
      </w:pPr>
      <w:r w:rsidRPr="005378B7">
        <w:rPr>
          <w:rStyle w:val="normaltextrun"/>
          <w:rFonts w:asciiTheme="minorHAnsi" w:eastAsia="Calibri" w:hAnsiTheme="minorHAnsi" w:cstheme="minorHAnsi"/>
          <w:sz w:val="22"/>
          <w:szCs w:val="22"/>
        </w:rPr>
        <w:t xml:space="preserve">Nagrinėdama atskirąjį skundą, teisėjų kolegija konstatavo, jog </w:t>
      </w:r>
      <w:r w:rsidRPr="005378B7">
        <w:rPr>
          <w:rFonts w:asciiTheme="minorHAnsi" w:hAnsiTheme="minorHAnsi" w:cstheme="minorHAnsi"/>
          <w:sz w:val="22"/>
          <w:szCs w:val="22"/>
        </w:rPr>
        <w:t xml:space="preserve">anksčiau aptarti pareiškėjo veiksmai teisiniu požiūriu negali būti pripažinti neteisingais ar nerūpestingais veiksmais, kadangi pareiškėjas, nepraleisdamas Piliečių nuosavybės teisių į išlikusį nekilnojamąjį turtą atkūrimo įstatymo 19 straipsnio 1 dalyje nustatyto 30 dienų apskundimo termino, kreipėsi į teismą, t. y. siekė išspręsti sprendimo teisėtumo patikrinimo klausimą teisinėmis procesinėmis priemonėmis. Remiantis teisingumo, protingumo ir sąžiningumo principais bei nustatytomis aplinkybėmis, </w:t>
      </w:r>
      <w:r w:rsidRPr="005378B7">
        <w:rPr>
          <w:rFonts w:asciiTheme="minorHAnsi" w:hAnsiTheme="minorHAnsi" w:cstheme="minorHAnsi"/>
          <w:sz w:val="22"/>
          <w:szCs w:val="22"/>
          <w:u w:val="single"/>
        </w:rPr>
        <w:t>taip pat atsižvelgiant į tai, kad pareiškėjas</w:t>
      </w:r>
      <w:r w:rsidR="00CA4070" w:rsidRPr="005378B7">
        <w:rPr>
          <w:rFonts w:asciiTheme="minorHAnsi" w:hAnsiTheme="minorHAnsi" w:cstheme="minorHAnsi"/>
          <w:sz w:val="22"/>
          <w:szCs w:val="22"/>
          <w:u w:val="single"/>
        </w:rPr>
        <w:t>,</w:t>
      </w:r>
      <w:r w:rsidRPr="005378B7">
        <w:rPr>
          <w:rFonts w:asciiTheme="minorHAnsi" w:hAnsiTheme="minorHAnsi" w:cstheme="minorHAnsi"/>
          <w:sz w:val="22"/>
          <w:szCs w:val="22"/>
          <w:u w:val="single"/>
        </w:rPr>
        <w:t xml:space="preserve"> gavęs </w:t>
      </w:r>
      <w:r w:rsidR="00CA4070" w:rsidRPr="005378B7">
        <w:rPr>
          <w:rFonts w:asciiTheme="minorHAnsi" w:hAnsiTheme="minorHAnsi" w:cstheme="minorHAnsi"/>
          <w:sz w:val="22"/>
          <w:szCs w:val="22"/>
          <w:u w:val="single"/>
        </w:rPr>
        <w:t>LVAT</w:t>
      </w:r>
      <w:r w:rsidRPr="005378B7">
        <w:rPr>
          <w:rFonts w:asciiTheme="minorHAnsi" w:hAnsiTheme="minorHAnsi" w:cstheme="minorHAnsi"/>
          <w:sz w:val="22"/>
          <w:szCs w:val="22"/>
          <w:u w:val="single"/>
        </w:rPr>
        <w:t> 2020 m. balandžio 9 d. nutartį, nedelsdamas (t. y. 2020 m. balandžio 9 d.) pateikė skundą Regionų apygardos administraciniam teismui, darytina priešinga išvada, jog pareiškėjas buvo aktyvus</w:t>
      </w:r>
      <w:r w:rsidRPr="005378B7">
        <w:rPr>
          <w:rFonts w:asciiTheme="minorHAnsi" w:hAnsiTheme="minorHAnsi" w:cstheme="minorHAnsi"/>
          <w:sz w:val="22"/>
          <w:szCs w:val="22"/>
        </w:rPr>
        <w:t>, siekdamas savo pažeistų teisių gynimo. Teisėjų kolegija atkreipė dėmesį į tai, jog kol nebuvo išspręstas pareiškėjo atskirojo skundo klausimas (iki 2020 m. balandžio 9 d.) pareiškėjo skundas Regionų apygardos administraciniame teisme negalėjo būti priimtas ABTĮ 33</w:t>
      </w:r>
      <w:r w:rsidR="00CA4070" w:rsidRPr="005378B7">
        <w:rPr>
          <w:rFonts w:asciiTheme="minorHAnsi" w:hAnsiTheme="minorHAnsi" w:cstheme="minorHAnsi"/>
          <w:sz w:val="22"/>
          <w:szCs w:val="22"/>
        </w:rPr>
        <w:t> </w:t>
      </w:r>
      <w:r w:rsidRPr="005378B7">
        <w:rPr>
          <w:rFonts w:asciiTheme="minorHAnsi" w:hAnsiTheme="minorHAnsi" w:cstheme="minorHAnsi"/>
          <w:sz w:val="22"/>
          <w:szCs w:val="22"/>
        </w:rPr>
        <w:t>straipsnio 2 dalies 6 punkto pagrindu, todėl konstatuotina, kad pareiškėjas terminą skundui pateikti praleido dėl svarbių priežasčių, kurios gali būti pripažintinos objektyviomis, sukliudžiusiomis pareiškėjui paduoti skundą teismui per įstatyme nustatytą terminą, todėl šis terminas turi būti atnaujintinas.</w:t>
      </w:r>
    </w:p>
    <w:p w14:paraId="30B3F9D4" w14:textId="77777777" w:rsidR="00E03A2C" w:rsidRPr="005378B7" w:rsidRDefault="00E03A2C" w:rsidP="00E03A2C">
      <w:pPr>
        <w:ind w:firstLine="709"/>
        <w:jc w:val="both"/>
        <w:rPr>
          <w:rFonts w:asciiTheme="minorHAnsi" w:hAnsiTheme="minorHAnsi" w:cstheme="minorHAnsi"/>
          <w:sz w:val="22"/>
          <w:szCs w:val="22"/>
        </w:rPr>
      </w:pPr>
      <w:r w:rsidRPr="005378B7">
        <w:rPr>
          <w:rStyle w:val="normaltextrun"/>
          <w:rFonts w:asciiTheme="minorHAnsi" w:eastAsia="Calibri" w:hAnsiTheme="minorHAnsi" w:cstheme="minorHAnsi"/>
          <w:sz w:val="22"/>
          <w:szCs w:val="22"/>
        </w:rPr>
        <w:t xml:space="preserve">Pareiškėjo atskirasis skundas tenkintas, pirmosios instancijos teismo nutartis panaikinta, praleistas terminas atnaujintas, o </w:t>
      </w:r>
      <w:r w:rsidRPr="005378B7">
        <w:rPr>
          <w:rFonts w:asciiTheme="minorHAnsi" w:hAnsiTheme="minorHAnsi" w:cstheme="minorHAnsi"/>
          <w:color w:val="000000"/>
          <w:sz w:val="22"/>
          <w:szCs w:val="22"/>
          <w:shd w:val="clear" w:color="auto" w:fill="FFFFFF"/>
        </w:rPr>
        <w:t>pareiškėjo skundo priėmimo klausimas perduotas pirmosios instancijos teismui spręsti iš naujo.</w:t>
      </w:r>
    </w:p>
    <w:p w14:paraId="03840F4A" w14:textId="7F38FB6B" w:rsidR="00E03A2C" w:rsidRPr="005378B7" w:rsidRDefault="00E03A2C" w:rsidP="00E03A2C">
      <w:pPr>
        <w:pStyle w:val="paragraph"/>
        <w:spacing w:before="0" w:beforeAutospacing="0" w:after="0" w:afterAutospacing="0"/>
        <w:ind w:firstLine="555"/>
        <w:jc w:val="both"/>
        <w:textAlignment w:val="baseline"/>
        <w:rPr>
          <w:rFonts w:asciiTheme="minorHAnsi" w:hAnsiTheme="minorHAnsi" w:cstheme="minorHAnsi"/>
          <w:sz w:val="22"/>
          <w:szCs w:val="22"/>
          <w:lang w:val="lt-LT"/>
        </w:rPr>
      </w:pPr>
    </w:p>
    <w:p w14:paraId="7C4B321E" w14:textId="77777777" w:rsidR="00E03A2C" w:rsidRPr="005378B7" w:rsidRDefault="00E03A2C" w:rsidP="00E03A2C">
      <w:pPr>
        <w:pStyle w:val="paragraph"/>
        <w:spacing w:before="0" w:beforeAutospacing="0" w:after="0" w:afterAutospacing="0"/>
        <w:jc w:val="both"/>
        <w:textAlignment w:val="baseline"/>
        <w:rPr>
          <w:rStyle w:val="normaltextrun"/>
          <w:rFonts w:asciiTheme="minorHAnsi" w:hAnsiTheme="minorHAnsi" w:cstheme="minorHAnsi"/>
          <w:sz w:val="22"/>
          <w:szCs w:val="22"/>
          <w:lang w:val="lt-LT"/>
        </w:rPr>
      </w:pPr>
      <w:r w:rsidRPr="005378B7">
        <w:rPr>
          <w:rStyle w:val="normaltextrun"/>
          <w:rFonts w:asciiTheme="minorHAnsi" w:hAnsiTheme="minorHAnsi" w:cstheme="minorHAnsi"/>
          <w:sz w:val="22"/>
          <w:szCs w:val="22"/>
          <w:lang w:val="lt-LT"/>
        </w:rPr>
        <w:t>2020 m. birželio 10 d. nutartis administracinėje byloje Nr. eAS-422-552/2020</w:t>
      </w:r>
    </w:p>
    <w:p w14:paraId="6BCE977E" w14:textId="77777777" w:rsidR="00E03A2C" w:rsidRPr="005378B7" w:rsidRDefault="00E03A2C" w:rsidP="00E03A2C">
      <w:pPr>
        <w:pStyle w:val="paragraph"/>
        <w:spacing w:before="0" w:beforeAutospacing="0" w:after="0" w:afterAutospacing="0"/>
        <w:jc w:val="both"/>
        <w:textAlignment w:val="baseline"/>
        <w:rPr>
          <w:rStyle w:val="normaltextrun"/>
          <w:rFonts w:asciiTheme="minorHAnsi" w:hAnsiTheme="minorHAnsi" w:cstheme="minorHAnsi"/>
          <w:sz w:val="22"/>
          <w:szCs w:val="22"/>
          <w:lang w:val="lt-LT"/>
        </w:rPr>
      </w:pPr>
      <w:r w:rsidRPr="005378B7">
        <w:rPr>
          <w:rStyle w:val="normaltextrun"/>
          <w:rFonts w:asciiTheme="minorHAnsi" w:hAnsiTheme="minorHAnsi" w:cstheme="minorHAnsi"/>
          <w:sz w:val="22"/>
          <w:szCs w:val="22"/>
          <w:lang w:val="lt-LT"/>
        </w:rPr>
        <w:t>Teisminio proceso Nr. 3-62-3-00865-2020-7</w:t>
      </w:r>
    </w:p>
    <w:p w14:paraId="6F969A82" w14:textId="77777777" w:rsidR="00E03A2C" w:rsidRPr="005378B7" w:rsidRDefault="00E03A2C" w:rsidP="00E03A2C">
      <w:pPr>
        <w:pStyle w:val="paragraph"/>
        <w:spacing w:before="0" w:beforeAutospacing="0" w:after="0" w:afterAutospacing="0"/>
        <w:jc w:val="both"/>
        <w:textAlignment w:val="baseline"/>
        <w:rPr>
          <w:rStyle w:val="normaltextrun"/>
          <w:rFonts w:asciiTheme="minorHAnsi" w:hAnsiTheme="minorHAnsi" w:cstheme="minorHAnsi"/>
          <w:sz w:val="22"/>
          <w:szCs w:val="22"/>
          <w:lang w:val="lt-LT"/>
        </w:rPr>
      </w:pPr>
      <w:r w:rsidRPr="005378B7">
        <w:rPr>
          <w:rStyle w:val="normaltextrun"/>
          <w:rFonts w:asciiTheme="minorHAnsi" w:hAnsiTheme="minorHAnsi" w:cstheme="minorHAnsi"/>
          <w:sz w:val="22"/>
          <w:szCs w:val="22"/>
          <w:lang w:val="lt-LT"/>
        </w:rPr>
        <w:t>Procesinio sprendimo kategorija 43.5.9 </w:t>
      </w:r>
    </w:p>
    <w:p w14:paraId="75FE0E59" w14:textId="5B9CA5F3" w:rsidR="00E03A2C" w:rsidRPr="005378B7" w:rsidRDefault="00391B52" w:rsidP="00E03A2C">
      <w:pPr>
        <w:pStyle w:val="paragraph"/>
        <w:spacing w:before="0" w:beforeAutospacing="0" w:after="0" w:afterAutospacing="0"/>
        <w:jc w:val="both"/>
        <w:textAlignment w:val="baseline"/>
        <w:rPr>
          <w:rStyle w:val="normaltextrun"/>
          <w:rFonts w:asciiTheme="minorHAnsi" w:hAnsiTheme="minorHAnsi" w:cstheme="minorHAnsi"/>
          <w:sz w:val="22"/>
          <w:szCs w:val="22"/>
          <w:lang w:val="lt-LT"/>
        </w:rPr>
      </w:pPr>
      <w:hyperlink r:id="rId29" w:history="1">
        <w:r w:rsidR="00E03A2C" w:rsidRPr="005378B7">
          <w:rPr>
            <w:rStyle w:val="Hipersaitas"/>
            <w:rFonts w:asciiTheme="minorHAnsi" w:hAnsiTheme="minorHAnsi" w:cstheme="minorHAnsi"/>
            <w:sz w:val="22"/>
            <w:szCs w:val="22"/>
            <w:lang w:val="lt-LT"/>
          </w:rPr>
          <w:t>Prieiga internete</w:t>
        </w:r>
      </w:hyperlink>
    </w:p>
    <w:p w14:paraId="76B61967" w14:textId="77777777" w:rsidR="00E03A2C" w:rsidRPr="005378B7" w:rsidRDefault="00E03A2C" w:rsidP="00E03A2C">
      <w:pPr>
        <w:rPr>
          <w:rFonts w:asciiTheme="minorHAnsi" w:hAnsiTheme="minorHAnsi" w:cstheme="minorHAnsi"/>
          <w:sz w:val="22"/>
          <w:szCs w:val="22"/>
        </w:rPr>
      </w:pPr>
    </w:p>
    <w:p w14:paraId="0DEAE243" w14:textId="77777777" w:rsidR="00A668FD" w:rsidRPr="005378B7" w:rsidRDefault="00A668FD" w:rsidP="00A668FD">
      <w:pPr>
        <w:jc w:val="both"/>
        <w:outlineLvl w:val="0"/>
        <w:rPr>
          <w:rFonts w:ascii="Calibri" w:hAnsi="Calibri"/>
          <w:b/>
          <w:sz w:val="22"/>
          <w:szCs w:val="22"/>
          <w:u w:val="single"/>
        </w:rPr>
      </w:pPr>
      <w:bookmarkStart w:id="71" w:name="_Toc48829355"/>
      <w:r w:rsidRPr="005378B7">
        <w:rPr>
          <w:rFonts w:ascii="Calibri" w:hAnsi="Calibri"/>
          <w:b/>
          <w:sz w:val="22"/>
          <w:szCs w:val="22"/>
          <w:u w:val="single"/>
        </w:rPr>
        <w:t>58. Atskirų kategorijų bylų nagrinėjimo procesiniai ypatumai</w:t>
      </w:r>
      <w:bookmarkEnd w:id="71"/>
    </w:p>
    <w:p w14:paraId="06F6E9CD" w14:textId="77777777" w:rsidR="00A668FD" w:rsidRPr="005378B7" w:rsidRDefault="00A668FD" w:rsidP="00A668FD">
      <w:pPr>
        <w:ind w:firstLine="567"/>
        <w:rPr>
          <w:rFonts w:ascii="Calibri" w:hAnsi="Calibri"/>
          <w:b/>
          <w:sz w:val="22"/>
          <w:szCs w:val="22"/>
          <w:u w:val="single"/>
        </w:rPr>
      </w:pPr>
      <w:r w:rsidRPr="005378B7">
        <w:rPr>
          <w:rFonts w:ascii="Calibri" w:hAnsi="Calibri"/>
          <w:b/>
          <w:sz w:val="22"/>
          <w:szCs w:val="22"/>
          <w:u w:val="single"/>
        </w:rPr>
        <w:t>58.1. Bylų dėl norminių administracinių teisės aktų teisėtumo nagrinėjimo ypatumai</w:t>
      </w:r>
    </w:p>
    <w:p w14:paraId="49741F8F" w14:textId="77777777" w:rsidR="00A668FD" w:rsidRPr="005378B7" w:rsidRDefault="00A668FD" w:rsidP="00A668FD">
      <w:pPr>
        <w:ind w:firstLine="567"/>
        <w:jc w:val="both"/>
        <w:rPr>
          <w:rFonts w:ascii="Calibri" w:eastAsia="Calibri" w:hAnsi="Calibri"/>
          <w:sz w:val="22"/>
          <w:szCs w:val="22"/>
          <w:lang w:eastAsia="en-US"/>
        </w:rPr>
      </w:pPr>
    </w:p>
    <w:p w14:paraId="06EB92BC" w14:textId="77777777" w:rsidR="00A668FD" w:rsidRPr="005378B7" w:rsidRDefault="00A668FD" w:rsidP="00A668FD">
      <w:pPr>
        <w:jc w:val="both"/>
        <w:outlineLvl w:val="1"/>
        <w:rPr>
          <w:rFonts w:ascii="Calibri" w:eastAsia="Calibri" w:hAnsi="Calibri"/>
          <w:i/>
          <w:sz w:val="22"/>
          <w:szCs w:val="22"/>
        </w:rPr>
      </w:pPr>
      <w:bookmarkStart w:id="72" w:name="_Toc48829356"/>
      <w:r w:rsidRPr="005378B7">
        <w:rPr>
          <w:rFonts w:ascii="Calibri" w:eastAsia="Calibri" w:hAnsi="Calibri"/>
          <w:i/>
          <w:sz w:val="22"/>
          <w:szCs w:val="22"/>
        </w:rPr>
        <w:t>Dėl teismo įgaliojimų inicijuoti norminio administracinio akto teisėtumo patikrą – reikalavimas, kad aktas turi būti taikomas konkrečioje byloje</w:t>
      </w:r>
      <w:bookmarkEnd w:id="72"/>
      <w:r w:rsidRPr="005378B7">
        <w:rPr>
          <w:rFonts w:ascii="Calibri" w:eastAsia="Calibri" w:hAnsi="Calibri"/>
          <w:i/>
          <w:sz w:val="22"/>
          <w:szCs w:val="22"/>
        </w:rPr>
        <w:t xml:space="preserve"> </w:t>
      </w:r>
    </w:p>
    <w:p w14:paraId="1668EB59" w14:textId="77777777" w:rsidR="00A668FD" w:rsidRPr="005378B7" w:rsidRDefault="00A668FD" w:rsidP="00A668FD">
      <w:pPr>
        <w:ind w:firstLine="567"/>
        <w:jc w:val="both"/>
        <w:rPr>
          <w:rFonts w:ascii="Calibri" w:hAnsi="Calibri"/>
          <w:sz w:val="22"/>
          <w:szCs w:val="22"/>
        </w:rPr>
      </w:pPr>
    </w:p>
    <w:p w14:paraId="52197FE3" w14:textId="13E83216" w:rsidR="00A668FD" w:rsidRPr="005378B7" w:rsidRDefault="00A668FD" w:rsidP="00A668FD">
      <w:pPr>
        <w:ind w:firstLine="567"/>
        <w:jc w:val="both"/>
        <w:rPr>
          <w:rFonts w:ascii="Calibri" w:eastAsia="Calibri" w:hAnsi="Calibri"/>
          <w:sz w:val="22"/>
          <w:szCs w:val="22"/>
          <w:lang w:eastAsia="en-US"/>
        </w:rPr>
      </w:pPr>
      <w:r w:rsidRPr="005378B7">
        <w:rPr>
          <w:rFonts w:ascii="Calibri" w:eastAsia="Calibri" w:hAnsi="Calibri"/>
          <w:sz w:val="22"/>
          <w:szCs w:val="22"/>
          <w:lang w:eastAsia="en-US"/>
        </w:rPr>
        <w:t xml:space="preserve">Apžvelgiama norminė byla buvo inicijuota </w:t>
      </w:r>
      <w:r w:rsidR="005879AA" w:rsidRPr="005378B7">
        <w:rPr>
          <w:rFonts w:ascii="Calibri" w:eastAsia="Calibri" w:hAnsi="Calibri"/>
          <w:sz w:val="22"/>
          <w:szCs w:val="22"/>
          <w:lang w:eastAsia="en-US"/>
        </w:rPr>
        <w:t>LVAT</w:t>
      </w:r>
      <w:r w:rsidRPr="005378B7">
        <w:rPr>
          <w:rFonts w:ascii="Calibri" w:eastAsia="Calibri" w:hAnsi="Calibri"/>
          <w:sz w:val="22"/>
          <w:szCs w:val="22"/>
          <w:lang w:eastAsia="en-US"/>
        </w:rPr>
        <w:t xml:space="preserve"> 2020 m. sausio 22 d. nutartimi pradėjus norminio administracinio akto teisėtumo tyrimą – ar Advokatų kvalifikacinio egzamino ir advokatų veiklos organizavimo egzamino laikymo ir apmokėjimo tvarkos aprašo (toliau – Aprašas), patvirtinto Lietuvos Respublikos teisingumo ministro 2005 m. lapkričio 28 d. įsakymu Nr. 1R-379 (2014 m. balandžio 30 d. įsakymo Nr. 1R-149 redakcija), 30–33 punktų nuostatos neprieštarauja Advokatūros įstatymo 14 straipsnio 1 daliai (2013 m. liepos 2 d. įstatymo Nr. XII-496 redakcija), Lietuvos Respublikos Konstitucijos 30 straipsnio 1 daliai bei iš konstitucinio teisinės valstybės principo kylančiam teisės aktų hierarchijos reikalavimui.</w:t>
      </w:r>
    </w:p>
    <w:p w14:paraId="374BF70A" w14:textId="77777777" w:rsidR="00A668FD" w:rsidRPr="005378B7" w:rsidRDefault="00A668FD" w:rsidP="00A668FD">
      <w:pPr>
        <w:ind w:firstLine="567"/>
        <w:jc w:val="both"/>
        <w:rPr>
          <w:rFonts w:ascii="Calibri" w:eastAsia="Calibri" w:hAnsi="Calibri"/>
          <w:sz w:val="22"/>
          <w:szCs w:val="22"/>
          <w:lang w:eastAsia="en-US"/>
        </w:rPr>
      </w:pPr>
      <w:r w:rsidRPr="005378B7">
        <w:rPr>
          <w:rFonts w:ascii="Calibri" w:eastAsia="Calibri" w:hAnsi="Calibri"/>
          <w:sz w:val="22"/>
          <w:szCs w:val="22"/>
          <w:lang w:eastAsia="en-US"/>
        </w:rPr>
        <w:t xml:space="preserve">2020 m. sausio 22 d. nutartyje buvo iškelta abejonė, ar Aprašo </w:t>
      </w:r>
      <w:r w:rsidRPr="005378B7">
        <w:rPr>
          <w:rFonts w:ascii="Calibri" w:eastAsia="Calibri" w:hAnsi="Calibri"/>
          <w:color w:val="000000"/>
          <w:sz w:val="22"/>
          <w:szCs w:val="22"/>
          <w:lang w:bidi="lt-LT"/>
        </w:rPr>
        <w:t xml:space="preserve">30–33 punktus patvirtinęs </w:t>
      </w:r>
      <w:r w:rsidRPr="005378B7">
        <w:rPr>
          <w:rFonts w:ascii="Calibri" w:eastAsia="Calibri" w:hAnsi="Calibri"/>
          <w:sz w:val="22"/>
          <w:szCs w:val="22"/>
          <w:lang w:eastAsia="en-US"/>
        </w:rPr>
        <w:t xml:space="preserve">teisingumo ministras neviršijo jam suteiktų įgaliojimų, be kita ko, įtvirtintų Advokatūros įstatymo 14 straipsnio 1 dalyje; ar teisingumo ministras tuo nepažeidė konstitucinio teisės aktų hierarchijos reikalavimo, kuris, be kita ko, reiškia, </w:t>
      </w:r>
      <w:r w:rsidRPr="005378B7">
        <w:rPr>
          <w:rFonts w:ascii="Calibri" w:eastAsia="Calibri" w:hAnsi="Calibri"/>
          <w:sz w:val="22"/>
          <w:szCs w:val="22"/>
          <w:lang w:eastAsia="en-US"/>
        </w:rPr>
        <w:lastRenderedPageBreak/>
        <w:t>kad draudžiama žemesnės galios teisės aktais reguliuoti tuos visuomeninius santykius, kurie gali būti reguliuojami tik aukštesnės galios teisės aktais, taip pat kad žemesnės galios teisės aktuose draudžiama nustatyti tokį teisinį reguliavimą, kuris konkuruotų su nustatytuoju aukštesnės galios teisės aktuose.</w:t>
      </w:r>
    </w:p>
    <w:p w14:paraId="785110B9" w14:textId="33BF2F40" w:rsidR="00A668FD" w:rsidRPr="005378B7" w:rsidRDefault="00A668FD" w:rsidP="00A668FD">
      <w:pPr>
        <w:ind w:firstLine="567"/>
        <w:jc w:val="both"/>
        <w:rPr>
          <w:rFonts w:ascii="Calibri" w:eastAsia="Calibri" w:hAnsi="Calibri"/>
          <w:sz w:val="22"/>
          <w:szCs w:val="22"/>
          <w:lang w:eastAsia="en-US"/>
        </w:rPr>
      </w:pPr>
      <w:r w:rsidRPr="005378B7">
        <w:rPr>
          <w:rFonts w:ascii="Calibri" w:eastAsia="Calibri" w:hAnsi="Calibri"/>
          <w:sz w:val="22"/>
          <w:szCs w:val="22"/>
          <w:lang w:eastAsia="en-US"/>
        </w:rPr>
        <w:t xml:space="preserve">Išplėstinė teisėjų kolegija pažymėjo, kad viena iš sąlygų, kuriai esant administracinis teismas turi įgaliojimus pradėti norminio administracinio akto teisėtumo tyrimą, yra ta, jog šis aktas turėtų būti taikomas konkrečioje byloje, kurią nagrinėjant teismui kilo abejonės jo teisėtumu: </w:t>
      </w:r>
      <w:r w:rsidR="005879AA" w:rsidRPr="005378B7">
        <w:rPr>
          <w:rFonts w:ascii="Calibri" w:eastAsia="Calibri" w:hAnsi="Calibri"/>
          <w:sz w:val="22"/>
          <w:szCs w:val="22"/>
          <w:lang w:eastAsia="en-US"/>
        </w:rPr>
        <w:t>ABTĮ</w:t>
      </w:r>
      <w:r w:rsidRPr="005378B7">
        <w:rPr>
          <w:rFonts w:ascii="Calibri" w:eastAsia="Calibri" w:hAnsi="Calibri"/>
          <w:sz w:val="22"/>
          <w:szCs w:val="22"/>
          <w:lang w:eastAsia="en-US"/>
        </w:rPr>
        <w:t xml:space="preserve"> 113 straipsnio 3 dalyje yra įtvirtinta administracinio teismo teisė pradėti norminio administracinio akto teisėtumo tyrimą: kai nėra pagrindo atmesti (asmens, dėl kurio teisių pažeidimo yra nagrinėjama konkreti byla) prašymą arba kai nagrinėdamas individualiąją bylą pats administracinis teismas suabejoja norminio administracinio akto, kuris turėtų būti taikomas konkrečioje byloje, teisėtumu, teismas nutartimi sustabdo individualiosios bylos nagrinėjimą ir, jeigu tokio akto teisėtumo tyrimas priskirtas jo kompetencijai, nusprendžia pradėti tyrimą. Atsižvelgus į Konstitucinio Teismo jurisprudenciją ir </w:t>
      </w:r>
      <w:r w:rsidR="005879AA" w:rsidRPr="005378B7">
        <w:rPr>
          <w:rFonts w:ascii="Calibri" w:eastAsia="Calibri" w:hAnsi="Calibri"/>
          <w:sz w:val="22"/>
          <w:szCs w:val="22"/>
          <w:lang w:eastAsia="en-US"/>
        </w:rPr>
        <w:t>LVAT</w:t>
      </w:r>
      <w:r w:rsidRPr="005378B7">
        <w:rPr>
          <w:rFonts w:ascii="Calibri" w:eastAsia="Calibri" w:hAnsi="Calibri"/>
          <w:sz w:val="22"/>
          <w:szCs w:val="22"/>
          <w:lang w:eastAsia="en-US"/>
        </w:rPr>
        <w:t xml:space="preserve"> praktiką konstatuota, kad vertinant, ar Aprašo 30–33</w:t>
      </w:r>
      <w:r w:rsidR="005879AA" w:rsidRPr="005378B7">
        <w:rPr>
          <w:rFonts w:ascii="Calibri" w:eastAsia="Calibri" w:hAnsi="Calibri"/>
          <w:sz w:val="22"/>
          <w:szCs w:val="22"/>
          <w:lang w:eastAsia="en-US"/>
        </w:rPr>
        <w:t> </w:t>
      </w:r>
      <w:r w:rsidRPr="005378B7">
        <w:rPr>
          <w:rFonts w:ascii="Calibri" w:eastAsia="Calibri" w:hAnsi="Calibri"/>
          <w:sz w:val="22"/>
          <w:szCs w:val="22"/>
          <w:lang w:eastAsia="en-US"/>
        </w:rPr>
        <w:t xml:space="preserve">punktai turi būti taikomi administracinėje byloje, kurią nagrinėjant buvo pradėtas jų teisėtumo tyrimas, </w:t>
      </w:r>
      <w:r w:rsidRPr="005378B7">
        <w:rPr>
          <w:rFonts w:ascii="Calibri" w:eastAsia="Calibri" w:hAnsi="Calibri"/>
          <w:sz w:val="22"/>
          <w:szCs w:val="22"/>
          <w:u w:val="single"/>
          <w:lang w:eastAsia="en-US"/>
        </w:rPr>
        <w:t>atsižvelgtina į tai, ar tiriamų Aprašo nuostatų teisėtumo patikrinimas yra būtinas tam, jog būtų įvykdytas teisingumas individualiojoje byloje, t. y. kad būtų teisingai išspręsta byla bei galbūt apgintos pažeistos individualiosios bylos pareiškėjos teisės</w:t>
      </w:r>
      <w:r w:rsidRPr="005378B7">
        <w:rPr>
          <w:rFonts w:ascii="Calibri" w:eastAsia="Calibri" w:hAnsi="Calibri"/>
          <w:sz w:val="22"/>
          <w:szCs w:val="22"/>
          <w:lang w:eastAsia="en-US"/>
        </w:rPr>
        <w:t>.</w:t>
      </w:r>
    </w:p>
    <w:p w14:paraId="58FB7E18" w14:textId="77777777" w:rsidR="00A668FD" w:rsidRPr="005378B7" w:rsidRDefault="00A668FD" w:rsidP="00A668FD">
      <w:pPr>
        <w:ind w:firstLine="567"/>
        <w:jc w:val="both"/>
        <w:rPr>
          <w:rFonts w:ascii="Calibri" w:eastAsia="Calibri" w:hAnsi="Calibri"/>
          <w:sz w:val="22"/>
          <w:szCs w:val="22"/>
          <w:lang w:eastAsia="en-US"/>
        </w:rPr>
      </w:pPr>
      <w:r w:rsidRPr="005378B7">
        <w:rPr>
          <w:rFonts w:ascii="Calibri" w:eastAsia="Calibri" w:hAnsi="Calibri"/>
          <w:sz w:val="22"/>
          <w:szCs w:val="22"/>
          <w:lang w:eastAsia="en-US"/>
        </w:rPr>
        <w:t xml:space="preserve">Tirtose Aprašo nuostatose reglamentuota neprivaloma išankstinė ginčo nagrinėjimo ne teismo tvarka procedūra, skirta spręsti ginčus dėl advokatų kvalifikacijos egzamino rezultatų. Individualiojoje byloje, kurią nagrinėjant buvo inicijuota Aprašo teisėtumo patikra, ginčas kilo dėl advokatų kvalifikacijos egzamino rezultatų ir byloje nenustatyta faktinių aplinkybių ir teisinių argumentų, iš kurių būtų galima daryti išvadą, jog dėl Aprašo 30–33 punktais įgaliotų institucijų ginčą nagrinėti neprivaloma ikiteismine ginčo nagrinėjimo ne teismo tvarka priimtų sprendimų pareiškėjai buvo apribota ar apsunkinta teisė kreiptis į teismą, jog būtų išnagrinėtas ginčas dėl pareiškėjos advokatų egzamino rezultatų, ir / ar šio ginčo negalima išnagrinėti apeliacinės instancijos teisme pagal pareiškėjos apeliacinį skundą, t. y. kad teisingas individualiosios bylos išsprendimas bei galbūt pareiškėjos pažeistos teisės gynimas, teisingumo įvykdymas individualiojoje byloje yra galimas tik ištyrus šių Aprašo nuostatų teisėtumą. </w:t>
      </w:r>
    </w:p>
    <w:p w14:paraId="43214658" w14:textId="26948F81" w:rsidR="00A668FD" w:rsidRPr="005378B7" w:rsidRDefault="00A668FD" w:rsidP="00A668FD">
      <w:pPr>
        <w:ind w:firstLine="567"/>
        <w:jc w:val="both"/>
        <w:rPr>
          <w:rFonts w:ascii="Calibri" w:eastAsia="Calibri" w:hAnsi="Calibri"/>
          <w:sz w:val="22"/>
          <w:szCs w:val="22"/>
          <w:lang w:eastAsia="en-US"/>
        </w:rPr>
      </w:pPr>
      <w:r w:rsidRPr="005378B7">
        <w:rPr>
          <w:rFonts w:ascii="Calibri" w:eastAsia="Calibri" w:hAnsi="Calibri"/>
          <w:sz w:val="22"/>
          <w:szCs w:val="22"/>
          <w:lang w:eastAsia="en-US"/>
        </w:rPr>
        <w:t xml:space="preserve">Išplėstinė teisėjų kolegija padarė išvadą, kad šiuo atveju individualiojoje byloje apeliacinės instancijos teismo iškelta abejonė dėl Aprašo 30–33 punktų teisėtumo neturėjo reikšmės sprendžiant ginčą dėl galbūt pareiškėjos pažeistų teisių gynimo, todėl neprivalomą ikiteisminę ginčo nagrinėjimo ne teismo tvarką reglamentuojančių Aprašo 30–33 punktų nuostatų teisėtumo ištyrimas </w:t>
      </w:r>
      <w:r w:rsidR="005879AA" w:rsidRPr="005378B7">
        <w:rPr>
          <w:rFonts w:ascii="Calibri" w:eastAsia="Calibri" w:hAnsi="Calibri"/>
          <w:sz w:val="22"/>
          <w:szCs w:val="22"/>
          <w:lang w:eastAsia="en-US"/>
        </w:rPr>
        <w:t>LVAT</w:t>
      </w:r>
      <w:r w:rsidRPr="005378B7">
        <w:rPr>
          <w:rFonts w:ascii="Calibri" w:eastAsia="Calibri" w:hAnsi="Calibri"/>
          <w:sz w:val="22"/>
          <w:szCs w:val="22"/>
          <w:lang w:eastAsia="en-US"/>
        </w:rPr>
        <w:t xml:space="preserve"> 2020 m. sausio 22 d. nutartyje nurodytu aspektu (ar teisingumo ministras, Aprašo 30–33 punktuose nustatęs asmens teisės ginčyti Komisijos nutarimą įgyvendinimo tvarką, neviršijo Advokatūros įstatymo 14 straipsnio 1 dalyje įtvirtintų įgaliojimų) nebuvo būtinas nagrinėjant individualiąją administracinę bylą.</w:t>
      </w:r>
    </w:p>
    <w:p w14:paraId="6E947FD3" w14:textId="42AFA37D" w:rsidR="00A668FD" w:rsidRPr="005378B7" w:rsidRDefault="00A668FD" w:rsidP="00A668FD">
      <w:pPr>
        <w:ind w:firstLine="567"/>
        <w:jc w:val="both"/>
        <w:rPr>
          <w:rFonts w:ascii="Calibri" w:eastAsia="Calibri" w:hAnsi="Calibri"/>
          <w:sz w:val="22"/>
          <w:szCs w:val="22"/>
          <w:lang w:eastAsia="en-US"/>
        </w:rPr>
      </w:pPr>
      <w:r w:rsidRPr="005378B7">
        <w:rPr>
          <w:rFonts w:ascii="Calibri" w:eastAsia="Calibri" w:hAnsi="Calibri"/>
          <w:sz w:val="22"/>
          <w:szCs w:val="22"/>
          <w:lang w:eastAsia="en-US"/>
        </w:rPr>
        <w:t xml:space="preserve">Vadovaujantis </w:t>
      </w:r>
      <w:r w:rsidR="005879AA" w:rsidRPr="005378B7">
        <w:rPr>
          <w:rFonts w:ascii="Calibri" w:eastAsia="Calibri" w:hAnsi="Calibri"/>
          <w:sz w:val="22"/>
          <w:szCs w:val="22"/>
          <w:lang w:eastAsia="en-US"/>
        </w:rPr>
        <w:t>ABTĮ</w:t>
      </w:r>
      <w:r w:rsidRPr="005378B7">
        <w:rPr>
          <w:rFonts w:ascii="Calibri" w:eastAsia="Calibri" w:hAnsi="Calibri"/>
          <w:sz w:val="22"/>
          <w:szCs w:val="22"/>
          <w:lang w:eastAsia="en-US"/>
        </w:rPr>
        <w:t xml:space="preserve"> 113 straipsnio 3 dalimi nebuvo pagrindo tirti Aprašo 30–33 punktų nuostatų teisėtumo, todėl byla nutraukta </w:t>
      </w:r>
      <w:r w:rsidR="005879AA" w:rsidRPr="005378B7">
        <w:rPr>
          <w:rFonts w:ascii="Calibri" w:eastAsia="Calibri" w:hAnsi="Calibri"/>
          <w:sz w:val="22"/>
          <w:szCs w:val="22"/>
          <w:lang w:eastAsia="en-US"/>
        </w:rPr>
        <w:t>ABTĮ</w:t>
      </w:r>
      <w:r w:rsidRPr="005378B7">
        <w:rPr>
          <w:rFonts w:ascii="Calibri" w:eastAsia="Calibri" w:hAnsi="Calibri"/>
          <w:sz w:val="22"/>
          <w:szCs w:val="22"/>
          <w:lang w:eastAsia="en-US"/>
        </w:rPr>
        <w:t xml:space="preserve"> 103 straipsnio 1 punkte nurodytu pagrindu (byla nepriskirtina administracinių teismų kompetencijai).</w:t>
      </w:r>
    </w:p>
    <w:p w14:paraId="51F8A408" w14:textId="77777777" w:rsidR="00A668FD" w:rsidRPr="005378B7" w:rsidRDefault="00A668FD" w:rsidP="00A668FD">
      <w:pPr>
        <w:ind w:firstLine="567"/>
        <w:jc w:val="both"/>
        <w:rPr>
          <w:rFonts w:ascii="Calibri" w:eastAsia="Calibri" w:hAnsi="Calibri"/>
          <w:sz w:val="22"/>
          <w:szCs w:val="22"/>
          <w:lang w:eastAsia="en-US"/>
        </w:rPr>
      </w:pPr>
    </w:p>
    <w:p w14:paraId="4AB9B3C7" w14:textId="77777777" w:rsidR="00A668FD" w:rsidRPr="005378B7" w:rsidRDefault="00A668FD" w:rsidP="00A668FD">
      <w:pPr>
        <w:tabs>
          <w:tab w:val="left" w:pos="142"/>
        </w:tabs>
        <w:ind w:right="38"/>
        <w:jc w:val="both"/>
        <w:rPr>
          <w:rFonts w:ascii="Calibri" w:eastAsia="Calibri" w:hAnsi="Calibri"/>
          <w:sz w:val="22"/>
          <w:szCs w:val="22"/>
          <w:lang w:eastAsia="en-US"/>
        </w:rPr>
      </w:pPr>
      <w:r w:rsidRPr="005378B7">
        <w:rPr>
          <w:rFonts w:ascii="Calibri" w:eastAsia="Calibri" w:hAnsi="Calibri"/>
          <w:bCs/>
          <w:sz w:val="22"/>
          <w:szCs w:val="22"/>
          <w:lang w:eastAsia="en-US"/>
        </w:rPr>
        <w:t xml:space="preserve">Išplėstinės teisėjų kolegijos 2020 m. </w:t>
      </w:r>
      <w:r w:rsidRPr="005378B7">
        <w:rPr>
          <w:rFonts w:ascii="Calibri" w:eastAsia="Calibri" w:hAnsi="Calibri"/>
          <w:sz w:val="22"/>
          <w:szCs w:val="22"/>
          <w:lang w:eastAsia="en-US"/>
        </w:rPr>
        <w:t xml:space="preserve">birželio 19 </w:t>
      </w:r>
      <w:r w:rsidRPr="005378B7">
        <w:rPr>
          <w:rFonts w:ascii="Calibri" w:eastAsia="Calibri" w:hAnsi="Calibri"/>
          <w:bCs/>
          <w:sz w:val="22"/>
          <w:szCs w:val="22"/>
          <w:lang w:eastAsia="en-US"/>
        </w:rPr>
        <w:t>d. nutartis administracinėje byloje Nr. I-8-520/2020</w:t>
      </w:r>
    </w:p>
    <w:p w14:paraId="5132B036" w14:textId="77777777" w:rsidR="00A668FD" w:rsidRPr="005378B7" w:rsidRDefault="00A668FD" w:rsidP="00A668FD">
      <w:pPr>
        <w:tabs>
          <w:tab w:val="left" w:pos="142"/>
        </w:tabs>
        <w:ind w:right="38"/>
        <w:jc w:val="both"/>
        <w:rPr>
          <w:rFonts w:ascii="Calibri" w:eastAsia="Calibri" w:hAnsi="Calibri"/>
          <w:sz w:val="22"/>
          <w:szCs w:val="22"/>
          <w:lang w:eastAsia="en-US"/>
        </w:rPr>
      </w:pPr>
      <w:r w:rsidRPr="005378B7">
        <w:rPr>
          <w:rFonts w:ascii="Calibri" w:eastAsia="Calibri" w:hAnsi="Calibri"/>
          <w:sz w:val="22"/>
          <w:szCs w:val="22"/>
          <w:lang w:eastAsia="en-US"/>
        </w:rPr>
        <w:t>Teisminio proceso Nr. 33-66-3-00005-2020-7</w:t>
      </w:r>
    </w:p>
    <w:p w14:paraId="209ED612" w14:textId="77777777" w:rsidR="00A668FD" w:rsidRPr="005378B7" w:rsidRDefault="00A668FD" w:rsidP="00A668FD">
      <w:pPr>
        <w:tabs>
          <w:tab w:val="left" w:pos="142"/>
        </w:tabs>
        <w:ind w:right="38"/>
        <w:jc w:val="both"/>
        <w:rPr>
          <w:rFonts w:ascii="Calibri" w:eastAsia="Calibri" w:hAnsi="Calibri"/>
          <w:bCs/>
          <w:sz w:val="22"/>
          <w:szCs w:val="22"/>
          <w:lang w:eastAsia="en-US"/>
        </w:rPr>
      </w:pPr>
      <w:r w:rsidRPr="005378B7">
        <w:rPr>
          <w:rFonts w:ascii="Calibri" w:eastAsia="Calibri" w:hAnsi="Calibri"/>
          <w:bCs/>
          <w:sz w:val="22"/>
          <w:szCs w:val="22"/>
          <w:lang w:eastAsia="en-US"/>
        </w:rPr>
        <w:t>Procesinio sprendimo kategorijos: 4.1; 53.1; 58.1</w:t>
      </w:r>
    </w:p>
    <w:p w14:paraId="08872AD6" w14:textId="77777777" w:rsidR="00A668FD" w:rsidRPr="005378B7" w:rsidRDefault="00391B52" w:rsidP="00A668FD">
      <w:pPr>
        <w:tabs>
          <w:tab w:val="left" w:pos="142"/>
        </w:tabs>
        <w:ind w:right="38"/>
        <w:jc w:val="both"/>
        <w:rPr>
          <w:rFonts w:ascii="Calibri" w:eastAsia="Calibri" w:hAnsi="Calibri"/>
          <w:sz w:val="22"/>
          <w:szCs w:val="22"/>
          <w:lang w:eastAsia="en-US"/>
        </w:rPr>
      </w:pPr>
      <w:hyperlink r:id="rId30" w:history="1">
        <w:r w:rsidR="00A668FD" w:rsidRPr="005378B7">
          <w:rPr>
            <w:rFonts w:ascii="Calibri" w:eastAsia="Calibri" w:hAnsi="Calibri"/>
            <w:color w:val="0000FF"/>
            <w:sz w:val="22"/>
            <w:szCs w:val="22"/>
            <w:u w:val="single"/>
            <w:lang w:eastAsia="en-US"/>
          </w:rPr>
          <w:t>Prieiga internete</w:t>
        </w:r>
      </w:hyperlink>
    </w:p>
    <w:p w14:paraId="22FAE333" w14:textId="77777777" w:rsidR="00A668FD" w:rsidRPr="005378B7" w:rsidRDefault="00A668FD" w:rsidP="00E03A2C">
      <w:pPr>
        <w:rPr>
          <w:rFonts w:asciiTheme="minorHAnsi" w:hAnsiTheme="minorHAnsi" w:cstheme="minorHAnsi"/>
          <w:sz w:val="22"/>
          <w:szCs w:val="22"/>
        </w:rPr>
      </w:pPr>
    </w:p>
    <w:p w14:paraId="42F9690C" w14:textId="77777777" w:rsidR="00E03A2C" w:rsidRPr="005378B7" w:rsidRDefault="00E03A2C" w:rsidP="00E03A2C">
      <w:pPr>
        <w:pStyle w:val="paragraph"/>
        <w:spacing w:before="0" w:beforeAutospacing="0" w:after="0" w:afterAutospacing="0"/>
        <w:jc w:val="both"/>
        <w:textAlignment w:val="baseline"/>
        <w:outlineLvl w:val="0"/>
        <w:rPr>
          <w:rFonts w:asciiTheme="minorHAnsi" w:hAnsiTheme="minorHAnsi" w:cstheme="minorHAnsi"/>
          <w:b/>
          <w:bCs/>
          <w:sz w:val="22"/>
          <w:szCs w:val="22"/>
          <w:u w:val="single"/>
          <w:lang w:val="lt-LT"/>
        </w:rPr>
      </w:pPr>
      <w:bookmarkStart w:id="73" w:name="_Toc48829357"/>
      <w:r w:rsidRPr="005378B7">
        <w:rPr>
          <w:rStyle w:val="normaltextrun"/>
          <w:rFonts w:asciiTheme="minorHAnsi" w:hAnsiTheme="minorHAnsi" w:cstheme="minorHAnsi"/>
          <w:b/>
          <w:sz w:val="22"/>
          <w:szCs w:val="22"/>
          <w:u w:val="single"/>
          <w:lang w:val="lt-LT"/>
        </w:rPr>
        <w:t>59. Apeliacinis procesas</w:t>
      </w:r>
      <w:bookmarkEnd w:id="73"/>
    </w:p>
    <w:p w14:paraId="753FC919" w14:textId="77777777" w:rsidR="00E03A2C" w:rsidRPr="005378B7" w:rsidRDefault="00E03A2C" w:rsidP="00E03A2C">
      <w:pPr>
        <w:pStyle w:val="paragraph"/>
        <w:spacing w:before="0" w:beforeAutospacing="0" w:after="0" w:afterAutospacing="0"/>
        <w:ind w:firstLine="567"/>
        <w:textAlignment w:val="baseline"/>
        <w:rPr>
          <w:rFonts w:asciiTheme="minorHAnsi" w:hAnsiTheme="minorHAnsi" w:cstheme="minorHAnsi"/>
          <w:sz w:val="22"/>
          <w:szCs w:val="22"/>
          <w:lang w:val="lt-LT"/>
        </w:rPr>
      </w:pPr>
      <w:r w:rsidRPr="005378B7">
        <w:rPr>
          <w:rStyle w:val="normaltextrun"/>
          <w:rFonts w:asciiTheme="minorHAnsi" w:hAnsiTheme="minorHAnsi" w:cstheme="minorHAnsi"/>
          <w:b/>
          <w:sz w:val="22"/>
          <w:szCs w:val="22"/>
          <w:u w:val="single"/>
          <w:lang w:val="lt-LT"/>
        </w:rPr>
        <w:t>59.2. Bylų pagal atskiruosius skundus procesas</w:t>
      </w:r>
    </w:p>
    <w:p w14:paraId="2B12B8D2" w14:textId="77777777" w:rsidR="00E03A2C" w:rsidRPr="005378B7" w:rsidRDefault="00E03A2C" w:rsidP="00E03A2C">
      <w:pPr>
        <w:pStyle w:val="paragraph"/>
        <w:spacing w:before="0" w:beforeAutospacing="0" w:after="0" w:afterAutospacing="0"/>
        <w:ind w:firstLine="555"/>
        <w:textAlignment w:val="baseline"/>
        <w:rPr>
          <w:rFonts w:asciiTheme="minorHAnsi" w:hAnsiTheme="minorHAnsi" w:cstheme="minorHAnsi"/>
          <w:sz w:val="22"/>
          <w:szCs w:val="22"/>
          <w:lang w:val="lt-LT"/>
        </w:rPr>
      </w:pPr>
      <w:r w:rsidRPr="005378B7">
        <w:rPr>
          <w:rStyle w:val="eop"/>
          <w:rFonts w:asciiTheme="minorHAnsi" w:hAnsiTheme="minorHAnsi" w:cstheme="minorHAnsi"/>
          <w:sz w:val="22"/>
          <w:szCs w:val="22"/>
          <w:lang w:val="lt-LT"/>
        </w:rPr>
        <w:t> </w:t>
      </w:r>
    </w:p>
    <w:p w14:paraId="08492A22" w14:textId="77777777" w:rsidR="00E03A2C" w:rsidRPr="005378B7" w:rsidRDefault="00E03A2C" w:rsidP="00E03A2C">
      <w:pPr>
        <w:pStyle w:val="paragraph"/>
        <w:shd w:val="clear" w:color="auto" w:fill="FFFFFF"/>
        <w:spacing w:before="0" w:beforeAutospacing="0" w:after="0" w:afterAutospacing="0"/>
        <w:jc w:val="both"/>
        <w:textAlignment w:val="baseline"/>
        <w:outlineLvl w:val="1"/>
        <w:rPr>
          <w:rFonts w:asciiTheme="minorHAnsi" w:hAnsiTheme="minorHAnsi" w:cstheme="minorHAnsi"/>
          <w:i/>
          <w:iCs/>
          <w:sz w:val="22"/>
          <w:szCs w:val="22"/>
          <w:lang w:val="lt-LT"/>
        </w:rPr>
      </w:pPr>
      <w:bookmarkStart w:id="74" w:name="_Toc48829358"/>
      <w:r w:rsidRPr="005378B7">
        <w:rPr>
          <w:rStyle w:val="normaltextrun"/>
          <w:rFonts w:asciiTheme="minorHAnsi" w:hAnsiTheme="minorHAnsi" w:cstheme="minorHAnsi"/>
          <w:i/>
          <w:sz w:val="22"/>
          <w:szCs w:val="22"/>
          <w:lang w:val="lt-LT"/>
        </w:rPr>
        <w:t>Dėl bekontakčio siuntų įteikimo svarbos nustatant procesinio dokumento gavimo momentą</w:t>
      </w:r>
      <w:bookmarkEnd w:id="74"/>
    </w:p>
    <w:p w14:paraId="79E205A8" w14:textId="77777777" w:rsidR="00E03A2C" w:rsidRPr="005378B7" w:rsidRDefault="00E03A2C" w:rsidP="00E03A2C">
      <w:pPr>
        <w:pStyle w:val="paragraph"/>
        <w:shd w:val="clear" w:color="auto" w:fill="FFFFFF"/>
        <w:spacing w:before="0" w:beforeAutospacing="0" w:after="0" w:afterAutospacing="0"/>
        <w:ind w:firstLine="555"/>
        <w:jc w:val="both"/>
        <w:textAlignment w:val="baseline"/>
        <w:rPr>
          <w:rFonts w:asciiTheme="minorHAnsi" w:hAnsiTheme="minorHAnsi" w:cstheme="minorHAnsi"/>
          <w:sz w:val="22"/>
          <w:szCs w:val="22"/>
          <w:lang w:val="lt-LT"/>
        </w:rPr>
      </w:pPr>
      <w:r w:rsidRPr="005378B7">
        <w:rPr>
          <w:rStyle w:val="eop"/>
          <w:rFonts w:asciiTheme="minorHAnsi" w:hAnsiTheme="minorHAnsi" w:cstheme="minorHAnsi"/>
          <w:sz w:val="22"/>
          <w:szCs w:val="22"/>
          <w:lang w:val="lt-LT"/>
        </w:rPr>
        <w:t> </w:t>
      </w:r>
    </w:p>
    <w:p w14:paraId="6EFFFDC8" w14:textId="1F224D25" w:rsidR="00E03A2C" w:rsidRPr="005378B7" w:rsidRDefault="00E03A2C" w:rsidP="4DB86CC3">
      <w:pPr>
        <w:pStyle w:val="paragraph"/>
        <w:spacing w:before="0" w:beforeAutospacing="0" w:after="0" w:afterAutospacing="0"/>
        <w:ind w:firstLine="555"/>
        <w:jc w:val="both"/>
        <w:textAlignment w:val="baseline"/>
        <w:rPr>
          <w:rStyle w:val="normaltextrun"/>
          <w:rFonts w:asciiTheme="minorHAnsi" w:hAnsiTheme="minorHAnsi" w:cstheme="minorBidi"/>
          <w:sz w:val="22"/>
          <w:szCs w:val="22"/>
          <w:lang w:val="lt-LT"/>
        </w:rPr>
      </w:pPr>
      <w:r w:rsidRPr="4DB86CC3">
        <w:rPr>
          <w:rStyle w:val="normaltextrun"/>
          <w:rFonts w:asciiTheme="minorHAnsi" w:hAnsiTheme="minorHAnsi" w:cstheme="minorBidi"/>
          <w:sz w:val="22"/>
          <w:szCs w:val="22"/>
          <w:lang w:val="lt-LT"/>
        </w:rPr>
        <w:t xml:space="preserve">Bylos dalykas – pirmosios instancijos teismo nutarties dalies, kuria atsisakyta priimti pareiškėjų atskirąjį skundą kaip </w:t>
      </w:r>
      <w:r w:rsidR="7AFF3898" w:rsidRPr="4DB86CC3">
        <w:rPr>
          <w:rStyle w:val="normaltextrun"/>
          <w:rFonts w:asciiTheme="minorHAnsi" w:hAnsiTheme="minorHAnsi" w:cstheme="minorBidi"/>
          <w:sz w:val="22"/>
          <w:szCs w:val="22"/>
          <w:lang w:val="lt-LT"/>
        </w:rPr>
        <w:t xml:space="preserve">paduotą </w:t>
      </w:r>
      <w:r w:rsidRPr="4DB86CC3">
        <w:rPr>
          <w:rStyle w:val="normaltextrun"/>
          <w:rFonts w:asciiTheme="minorHAnsi" w:hAnsiTheme="minorHAnsi" w:cstheme="minorBidi"/>
          <w:sz w:val="22"/>
          <w:szCs w:val="22"/>
          <w:lang w:val="lt-LT"/>
        </w:rPr>
        <w:t>praleidus nustatytą terminą ir neprašant jo atnaujinti (ABTĮ 138 str. 3 d. 1 p.), teisėtumas ir pagrįstumas. </w:t>
      </w:r>
    </w:p>
    <w:p w14:paraId="6DB7D651" w14:textId="77777777" w:rsidR="00E03A2C" w:rsidRPr="005378B7" w:rsidRDefault="00E03A2C" w:rsidP="00E03A2C">
      <w:pPr>
        <w:pStyle w:val="paragraph"/>
        <w:spacing w:before="0" w:beforeAutospacing="0" w:after="0" w:afterAutospacing="0"/>
        <w:ind w:firstLine="555"/>
        <w:jc w:val="both"/>
        <w:textAlignment w:val="baseline"/>
        <w:rPr>
          <w:rStyle w:val="normaltextrun"/>
          <w:rFonts w:asciiTheme="minorHAnsi" w:hAnsiTheme="minorHAnsi" w:cstheme="minorHAnsi"/>
          <w:sz w:val="22"/>
          <w:szCs w:val="22"/>
          <w:lang w:val="lt-LT"/>
        </w:rPr>
      </w:pPr>
      <w:r w:rsidRPr="005378B7">
        <w:rPr>
          <w:rStyle w:val="normaltextrun"/>
          <w:rFonts w:asciiTheme="minorHAnsi" w:hAnsiTheme="minorHAnsi" w:cstheme="minorHAnsi"/>
          <w:sz w:val="22"/>
          <w:szCs w:val="22"/>
          <w:lang w:val="lt-LT"/>
        </w:rPr>
        <w:t xml:space="preserve">Pirmosios instancijos teismas skundžiamoje nutartyje nurodė, kad </w:t>
      </w:r>
      <w:r w:rsidRPr="005378B7">
        <w:rPr>
          <w:rFonts w:asciiTheme="minorHAnsi" w:hAnsiTheme="minorHAnsi" w:cstheme="minorHAnsi"/>
          <w:sz w:val="22"/>
          <w:szCs w:val="22"/>
          <w:lang w:val="lt-LT"/>
        </w:rPr>
        <w:t xml:space="preserve">Lietuvos pašto siuntų paieškos duomenys patvirtina, kad teismo 2020 m. balandžio 15 d. </w:t>
      </w:r>
      <w:r w:rsidRPr="005378B7">
        <w:rPr>
          <w:rFonts w:asciiTheme="minorHAnsi" w:eastAsia="SimSun" w:hAnsiTheme="minorHAnsi" w:cstheme="minorHAnsi"/>
          <w:sz w:val="22"/>
          <w:szCs w:val="22"/>
          <w:lang w:val="lt-LT"/>
        </w:rPr>
        <w:t>nutartis, kuria pareiškėjų skundas laikytas nepaduotu nepašalinus nustatytų trūkumų, pareišk</w:t>
      </w:r>
      <w:r w:rsidRPr="005378B7">
        <w:rPr>
          <w:rFonts w:asciiTheme="minorHAnsi" w:eastAsia="MS Mincho" w:hAnsiTheme="minorHAnsi" w:cstheme="minorHAnsi"/>
          <w:sz w:val="22"/>
          <w:szCs w:val="22"/>
          <w:lang w:val="lt-LT"/>
        </w:rPr>
        <w:t>ė</w:t>
      </w:r>
      <w:r w:rsidRPr="005378B7">
        <w:rPr>
          <w:rFonts w:asciiTheme="minorHAnsi" w:eastAsia="SimSun" w:hAnsiTheme="minorHAnsi" w:cstheme="minorHAnsi"/>
          <w:sz w:val="22"/>
          <w:szCs w:val="22"/>
          <w:lang w:val="lt-LT"/>
        </w:rPr>
        <w:t xml:space="preserve">jams </w:t>
      </w:r>
      <w:r w:rsidRPr="005378B7">
        <w:rPr>
          <w:rFonts w:asciiTheme="minorHAnsi" w:eastAsia="MS Mincho" w:hAnsiTheme="minorHAnsi" w:cstheme="minorHAnsi"/>
          <w:sz w:val="22"/>
          <w:szCs w:val="22"/>
          <w:lang w:val="lt-LT"/>
        </w:rPr>
        <w:t>į</w:t>
      </w:r>
      <w:r w:rsidRPr="005378B7">
        <w:rPr>
          <w:rFonts w:asciiTheme="minorHAnsi" w:eastAsia="SimSun" w:hAnsiTheme="minorHAnsi" w:cstheme="minorHAnsi"/>
          <w:sz w:val="22"/>
          <w:szCs w:val="22"/>
          <w:lang w:val="lt-LT"/>
        </w:rPr>
        <w:t>teikta 2020 m. baland</w:t>
      </w:r>
      <w:r w:rsidRPr="005378B7">
        <w:rPr>
          <w:rFonts w:asciiTheme="minorHAnsi" w:eastAsia="MS Mincho" w:hAnsiTheme="minorHAnsi" w:cstheme="minorHAnsi"/>
          <w:sz w:val="22"/>
          <w:szCs w:val="22"/>
          <w:lang w:val="lt-LT"/>
        </w:rPr>
        <w:t>ž</w:t>
      </w:r>
      <w:r w:rsidRPr="005378B7">
        <w:rPr>
          <w:rFonts w:asciiTheme="minorHAnsi" w:eastAsia="SimSun" w:hAnsiTheme="minorHAnsi" w:cstheme="minorHAnsi"/>
          <w:sz w:val="22"/>
          <w:szCs w:val="22"/>
          <w:lang w:val="lt-LT"/>
        </w:rPr>
        <w:t>io 17 d.</w:t>
      </w:r>
      <w:r w:rsidRPr="005378B7">
        <w:rPr>
          <w:rFonts w:asciiTheme="minorHAnsi" w:hAnsiTheme="minorHAnsi" w:cstheme="minorHAnsi"/>
          <w:sz w:val="22"/>
          <w:szCs w:val="22"/>
          <w:lang w:val="lt-LT"/>
        </w:rPr>
        <w:t xml:space="preserve">, todėl paskutinė nutarties </w:t>
      </w:r>
      <w:r w:rsidRPr="005378B7">
        <w:rPr>
          <w:rFonts w:asciiTheme="minorHAnsi" w:hAnsiTheme="minorHAnsi" w:cstheme="minorHAnsi"/>
          <w:sz w:val="22"/>
          <w:szCs w:val="22"/>
          <w:lang w:val="lt-LT"/>
        </w:rPr>
        <w:lastRenderedPageBreak/>
        <w:t>apskundimo diena buvo 2020 m. balandžio 24 d., o šiuo atveju iš spaudo ant voko matyti, kad atskirasis skundas išsiųstas tik 2020 m. balandžio 27 d., t. y. praleidus atskirojo skundo padavimo terminą</w:t>
      </w:r>
      <w:r w:rsidRPr="005378B7">
        <w:rPr>
          <w:rStyle w:val="normaltextrun"/>
          <w:rFonts w:asciiTheme="minorHAnsi" w:hAnsiTheme="minorHAnsi" w:cstheme="minorHAnsi"/>
          <w:sz w:val="22"/>
          <w:szCs w:val="22"/>
          <w:lang w:val="lt-LT"/>
        </w:rPr>
        <w:t>.</w:t>
      </w:r>
    </w:p>
    <w:p w14:paraId="40A5DA96" w14:textId="553F9AB1" w:rsidR="00E03A2C" w:rsidRPr="005378B7" w:rsidRDefault="00E03A2C" w:rsidP="00E03A2C">
      <w:pPr>
        <w:pStyle w:val="paragraph"/>
        <w:spacing w:before="0" w:beforeAutospacing="0" w:after="0" w:afterAutospacing="0"/>
        <w:ind w:firstLine="555"/>
        <w:jc w:val="both"/>
        <w:textAlignment w:val="baseline"/>
        <w:rPr>
          <w:rFonts w:asciiTheme="minorHAnsi" w:eastAsia="SimSun" w:hAnsiTheme="minorHAnsi" w:cstheme="minorHAnsi"/>
          <w:sz w:val="22"/>
          <w:szCs w:val="22"/>
          <w:lang w:val="lt-LT"/>
        </w:rPr>
      </w:pPr>
      <w:r w:rsidRPr="005378B7">
        <w:rPr>
          <w:rFonts w:asciiTheme="minorHAnsi" w:eastAsia="SimSun" w:hAnsiTheme="minorHAnsi" w:cstheme="minorHAnsi"/>
          <w:sz w:val="22"/>
          <w:szCs w:val="22"/>
          <w:lang w:val="lt-LT"/>
        </w:rPr>
        <w:t>Pareiškėjai atskirajame skunde su pirmosios instancijos teismo nutarties išvadomis nesutiko,</w:t>
      </w:r>
      <w:r w:rsidR="00E713BB" w:rsidRPr="005378B7">
        <w:rPr>
          <w:rFonts w:asciiTheme="minorHAnsi" w:eastAsia="SimSun" w:hAnsiTheme="minorHAnsi" w:cstheme="minorHAnsi"/>
          <w:sz w:val="22"/>
          <w:szCs w:val="22"/>
          <w:lang w:val="lt-LT"/>
        </w:rPr>
        <w:t xml:space="preserve"> </w:t>
      </w:r>
      <w:r w:rsidRPr="005378B7">
        <w:rPr>
          <w:rFonts w:asciiTheme="minorHAnsi" w:eastAsia="SimSun" w:hAnsiTheme="minorHAnsi" w:cstheme="minorHAnsi"/>
          <w:sz w:val="22"/>
          <w:szCs w:val="22"/>
          <w:lang w:val="lt-LT"/>
        </w:rPr>
        <w:t>nurodydami, kad teismas neatsižvelgė į Lietuvos pašto teikiamų paslaugų pasikeitimą Lietuvos Respublikoje paskelbto karantino laikotarpiu, kuriuo Lietuvos pašto darbuotojai neįteikdavo adresatams teismo siunčiamų procesinių dokumentų dėl Lietuvos Respublikoje plintančio koronaviruso COVID-19, t. y. vykdė bekontaktį pašto siuntų įteikimą. Pareiškėjai paaiškino, kad teismo siuntą paš</w:t>
      </w:r>
      <w:r w:rsidR="00E400BF">
        <w:rPr>
          <w:rFonts w:asciiTheme="minorHAnsi" w:eastAsia="SimSun" w:hAnsiTheme="minorHAnsi" w:cstheme="minorHAnsi"/>
          <w:sz w:val="22"/>
          <w:szCs w:val="22"/>
          <w:lang w:val="lt-LT"/>
        </w:rPr>
        <w:t>t</w:t>
      </w:r>
      <w:r w:rsidRPr="005378B7">
        <w:rPr>
          <w:rFonts w:asciiTheme="minorHAnsi" w:eastAsia="SimSun" w:hAnsiTheme="minorHAnsi" w:cstheme="minorHAnsi"/>
          <w:sz w:val="22"/>
          <w:szCs w:val="22"/>
          <w:lang w:val="lt-LT"/>
        </w:rPr>
        <w:t xml:space="preserve">o dėžutėje rado 2020 m. balandžio 20 d., kai sugrįžo iš Panevėžio miesto, kuriame lankėsi nuo 2020 m. balandžio 14 d. iki 2020 m. balandžio 20 d. </w:t>
      </w:r>
    </w:p>
    <w:p w14:paraId="35BF7B65" w14:textId="77777777" w:rsidR="00E03A2C" w:rsidRPr="005378B7" w:rsidRDefault="00E03A2C" w:rsidP="00E713BB">
      <w:pPr>
        <w:tabs>
          <w:tab w:val="left" w:pos="567"/>
        </w:tabs>
        <w:ind w:firstLine="567"/>
        <w:jc w:val="both"/>
        <w:rPr>
          <w:rFonts w:asciiTheme="minorHAnsi" w:hAnsiTheme="minorHAnsi" w:cstheme="minorHAnsi"/>
          <w:sz w:val="22"/>
          <w:szCs w:val="22"/>
        </w:rPr>
      </w:pPr>
      <w:r w:rsidRPr="005378B7">
        <w:rPr>
          <w:rFonts w:asciiTheme="minorHAnsi" w:hAnsiTheme="minorHAnsi" w:cstheme="minorHAnsi"/>
          <w:sz w:val="22"/>
          <w:szCs w:val="22"/>
        </w:rPr>
        <w:t xml:space="preserve">Teisėjų kolegija, tikrindama pirmosios instancijos teismo nutarties teisėtumą ir pagrįstumą, pažymėjo, kad teismas išvadą, jog pareiškėjai praleido terminą atskirajam skundui paduoti, padarė vadovaudamasis Lietuvos pašto siuntų paieškos duomenimis, tačiau pirmosios instancijos teismas </w:t>
      </w:r>
      <w:r w:rsidRPr="005378B7">
        <w:rPr>
          <w:rFonts w:asciiTheme="minorHAnsi" w:hAnsiTheme="minorHAnsi" w:cstheme="minorHAnsi"/>
          <w:sz w:val="22"/>
          <w:szCs w:val="22"/>
          <w:u w:val="single"/>
        </w:rPr>
        <w:t>nebuvo gavęs grįžtamosios pažymos</w:t>
      </w:r>
      <w:r w:rsidRPr="005378B7">
        <w:rPr>
          <w:rFonts w:asciiTheme="minorHAnsi" w:hAnsiTheme="minorHAnsi" w:cstheme="minorHAnsi"/>
          <w:sz w:val="22"/>
          <w:szCs w:val="22"/>
        </w:rPr>
        <w:t xml:space="preserve"> apie teismo 2020 m. balandžio 15 d. nutarties įteikimą asmeniškai pareiškėjams. Taigi šiuo atveju </w:t>
      </w:r>
      <w:r w:rsidRPr="005378B7">
        <w:rPr>
          <w:rFonts w:asciiTheme="minorHAnsi" w:hAnsiTheme="minorHAnsi" w:cstheme="minorHAnsi"/>
          <w:sz w:val="22"/>
          <w:szCs w:val="22"/>
          <w:u w:val="single"/>
        </w:rPr>
        <w:t>lieka nepaneigti pareiškėjų atskirojo skundo argumentai, jog Lietuvos pašto žyma apie pašto siuntos įteikimą adresatui nesutampa su realiu siunčiamų teismo procesinių dokumentų įteikimu</w:t>
      </w:r>
      <w:r w:rsidRPr="005378B7">
        <w:rPr>
          <w:rFonts w:asciiTheme="minorHAnsi" w:hAnsiTheme="minorHAnsi" w:cstheme="minorHAnsi"/>
          <w:sz w:val="22"/>
          <w:szCs w:val="22"/>
        </w:rPr>
        <w:t xml:space="preserve">. Be to, šiuo atveju </w:t>
      </w:r>
      <w:r w:rsidRPr="005378B7">
        <w:rPr>
          <w:rFonts w:asciiTheme="minorHAnsi" w:hAnsiTheme="minorHAnsi" w:cstheme="minorHAnsi"/>
          <w:sz w:val="22"/>
          <w:szCs w:val="22"/>
          <w:u w:val="single"/>
        </w:rPr>
        <w:t>taip pat reikėtų atsižvelgti į Lietuvos pašto siuntų įteikimo tvarką Lietuvoje paskelbto karantino metu</w:t>
      </w:r>
      <w:r w:rsidRPr="005378B7">
        <w:rPr>
          <w:rFonts w:asciiTheme="minorHAnsi" w:hAnsiTheme="minorHAnsi" w:cstheme="minorHAnsi"/>
          <w:sz w:val="22"/>
          <w:szCs w:val="22"/>
        </w:rPr>
        <w:t>, todėl visos abejonės dėl teismo procesinių dokumentų įteikimo pareiškėjams šiuo nagrinėjamu atveju turėtų būti vertinamos pareiškėjų naudai.</w:t>
      </w:r>
    </w:p>
    <w:p w14:paraId="0DED8F70" w14:textId="77777777" w:rsidR="00E03A2C" w:rsidRPr="005378B7" w:rsidRDefault="00E03A2C" w:rsidP="00E03A2C">
      <w:pPr>
        <w:ind w:firstLine="709"/>
        <w:jc w:val="both"/>
        <w:rPr>
          <w:rFonts w:asciiTheme="minorHAnsi" w:hAnsiTheme="minorHAnsi" w:cstheme="minorHAnsi"/>
          <w:sz w:val="22"/>
          <w:szCs w:val="22"/>
        </w:rPr>
      </w:pPr>
      <w:r w:rsidRPr="005378B7">
        <w:rPr>
          <w:rStyle w:val="normaltextrun"/>
          <w:rFonts w:asciiTheme="minorHAnsi" w:eastAsia="Calibri" w:hAnsiTheme="minorHAnsi" w:cstheme="minorHAnsi"/>
          <w:sz w:val="22"/>
          <w:szCs w:val="22"/>
        </w:rPr>
        <w:t xml:space="preserve">Pareiškėjų atskirasis skundas tenkintas, pirmosios instancijos teismo </w:t>
      </w:r>
      <w:r w:rsidRPr="005378B7">
        <w:rPr>
          <w:rFonts w:asciiTheme="minorHAnsi" w:hAnsiTheme="minorHAnsi" w:cstheme="minorHAnsi"/>
          <w:sz w:val="22"/>
          <w:szCs w:val="22"/>
        </w:rPr>
        <w:t>nutartis panaikinta, o pareiškėjų atskirojo skundo priėmimo klausimas perduotas pirmosios instancijos teismui nagrinėti iš naujo.</w:t>
      </w:r>
    </w:p>
    <w:p w14:paraId="6DA46293" w14:textId="77777777" w:rsidR="00E03A2C" w:rsidRPr="005378B7" w:rsidRDefault="00E03A2C" w:rsidP="00E03A2C">
      <w:pPr>
        <w:pStyle w:val="paragraph"/>
        <w:spacing w:before="0" w:beforeAutospacing="0" w:after="0" w:afterAutospacing="0"/>
        <w:ind w:firstLine="555"/>
        <w:jc w:val="both"/>
        <w:textAlignment w:val="baseline"/>
        <w:rPr>
          <w:rFonts w:asciiTheme="minorHAnsi" w:hAnsiTheme="minorHAnsi" w:cstheme="minorHAnsi"/>
          <w:sz w:val="22"/>
          <w:szCs w:val="22"/>
          <w:lang w:val="lt-LT"/>
        </w:rPr>
      </w:pPr>
      <w:r w:rsidRPr="005378B7">
        <w:rPr>
          <w:rStyle w:val="eop"/>
          <w:rFonts w:asciiTheme="minorHAnsi" w:hAnsiTheme="minorHAnsi" w:cstheme="minorHAnsi"/>
          <w:sz w:val="22"/>
          <w:szCs w:val="22"/>
          <w:lang w:val="lt-LT"/>
        </w:rPr>
        <w:t> </w:t>
      </w:r>
    </w:p>
    <w:p w14:paraId="566685A8" w14:textId="77777777" w:rsidR="00E03A2C" w:rsidRPr="005378B7" w:rsidRDefault="00E03A2C" w:rsidP="00E03A2C">
      <w:pPr>
        <w:pStyle w:val="paragraph"/>
        <w:spacing w:before="0" w:beforeAutospacing="0" w:after="0" w:afterAutospacing="0"/>
        <w:jc w:val="both"/>
        <w:textAlignment w:val="baseline"/>
        <w:rPr>
          <w:rStyle w:val="normaltextrun"/>
          <w:rFonts w:asciiTheme="minorHAnsi" w:hAnsiTheme="minorHAnsi" w:cstheme="minorHAnsi"/>
          <w:sz w:val="22"/>
          <w:szCs w:val="22"/>
          <w:lang w:val="lt-LT"/>
        </w:rPr>
      </w:pPr>
      <w:r w:rsidRPr="005378B7">
        <w:rPr>
          <w:rStyle w:val="normaltextrun"/>
          <w:rFonts w:asciiTheme="minorHAnsi" w:hAnsiTheme="minorHAnsi" w:cstheme="minorHAnsi"/>
          <w:sz w:val="22"/>
          <w:szCs w:val="22"/>
          <w:lang w:val="lt-LT"/>
        </w:rPr>
        <w:t>2020 m. birželio 17 d. nutartis administracinėje byloje </w:t>
      </w:r>
      <w:r w:rsidRPr="005378B7">
        <w:rPr>
          <w:rFonts w:asciiTheme="minorHAnsi" w:hAnsiTheme="minorHAnsi" w:cstheme="minorHAnsi"/>
          <w:sz w:val="22"/>
          <w:szCs w:val="22"/>
          <w:lang w:val="lt-LT"/>
        </w:rPr>
        <w:t>Nr. AS-405-438/2020</w:t>
      </w:r>
    </w:p>
    <w:p w14:paraId="3622595F" w14:textId="77777777" w:rsidR="00E03A2C" w:rsidRPr="005378B7" w:rsidRDefault="00E03A2C" w:rsidP="00E03A2C">
      <w:pPr>
        <w:pStyle w:val="paragraph"/>
        <w:spacing w:before="0" w:beforeAutospacing="0" w:after="0" w:afterAutospacing="0"/>
        <w:jc w:val="both"/>
        <w:textAlignment w:val="baseline"/>
        <w:rPr>
          <w:rStyle w:val="normaltextrun"/>
          <w:rFonts w:asciiTheme="minorHAnsi" w:hAnsiTheme="minorHAnsi" w:cstheme="minorHAnsi"/>
          <w:sz w:val="22"/>
          <w:szCs w:val="22"/>
          <w:lang w:val="lt-LT"/>
        </w:rPr>
      </w:pPr>
      <w:r w:rsidRPr="005378B7">
        <w:rPr>
          <w:rStyle w:val="normaltextrun"/>
          <w:rFonts w:asciiTheme="minorHAnsi" w:hAnsiTheme="minorHAnsi" w:cstheme="minorHAnsi"/>
          <w:sz w:val="22"/>
          <w:szCs w:val="22"/>
          <w:lang w:val="lt-LT"/>
        </w:rPr>
        <w:t xml:space="preserve">Teisminio proceso </w:t>
      </w:r>
      <w:r w:rsidRPr="005378B7">
        <w:rPr>
          <w:rFonts w:asciiTheme="minorHAnsi" w:hAnsiTheme="minorHAnsi" w:cstheme="minorHAnsi"/>
          <w:sz w:val="22"/>
          <w:szCs w:val="22"/>
          <w:lang w:val="lt-LT"/>
        </w:rPr>
        <w:t xml:space="preserve">Nr. </w:t>
      </w:r>
      <w:r w:rsidRPr="005378B7">
        <w:rPr>
          <w:rStyle w:val="default-paragraph-fontblack-caption"/>
          <w:rFonts w:asciiTheme="minorHAnsi" w:hAnsiTheme="minorHAnsi" w:cstheme="minorHAnsi"/>
          <w:sz w:val="22"/>
          <w:szCs w:val="22"/>
          <w:lang w:val="lt-LT"/>
        </w:rPr>
        <w:t>3-63-3-00259-2020-5</w:t>
      </w:r>
    </w:p>
    <w:p w14:paraId="5ECB5518" w14:textId="77777777" w:rsidR="00E03A2C" w:rsidRPr="005378B7" w:rsidRDefault="00E03A2C" w:rsidP="00E03A2C">
      <w:pPr>
        <w:pStyle w:val="paragraph"/>
        <w:spacing w:before="0" w:beforeAutospacing="0" w:after="0" w:afterAutospacing="0"/>
        <w:jc w:val="both"/>
        <w:textAlignment w:val="baseline"/>
        <w:rPr>
          <w:rStyle w:val="normaltextrun"/>
          <w:rFonts w:asciiTheme="minorHAnsi" w:hAnsiTheme="minorHAnsi" w:cstheme="minorHAnsi"/>
          <w:sz w:val="22"/>
          <w:szCs w:val="22"/>
          <w:lang w:val="lt-LT"/>
        </w:rPr>
      </w:pPr>
      <w:r w:rsidRPr="005378B7">
        <w:rPr>
          <w:rStyle w:val="normaltextrun"/>
          <w:rFonts w:asciiTheme="minorHAnsi" w:hAnsiTheme="minorHAnsi" w:cstheme="minorHAnsi"/>
          <w:sz w:val="22"/>
          <w:szCs w:val="22"/>
          <w:lang w:val="lt-LT"/>
        </w:rPr>
        <w:t>Procesinio sprendimo kategorija 59.2</w:t>
      </w:r>
    </w:p>
    <w:p w14:paraId="398C73C7" w14:textId="5AB4F8B4" w:rsidR="00E03A2C" w:rsidRPr="005378B7" w:rsidRDefault="00E03A2C" w:rsidP="00E03A2C">
      <w:pPr>
        <w:pStyle w:val="paragraph"/>
        <w:spacing w:before="0" w:beforeAutospacing="0" w:after="0" w:afterAutospacing="0"/>
        <w:jc w:val="both"/>
        <w:textAlignment w:val="baseline"/>
        <w:rPr>
          <w:rStyle w:val="Hipersaitas"/>
          <w:rFonts w:asciiTheme="minorHAnsi" w:hAnsiTheme="minorHAnsi" w:cstheme="minorHAnsi"/>
          <w:sz w:val="22"/>
          <w:szCs w:val="22"/>
          <w:lang w:val="lt-LT"/>
        </w:rPr>
      </w:pPr>
      <w:r w:rsidRPr="005378B7">
        <w:rPr>
          <w:rStyle w:val="normaltextrun"/>
          <w:rFonts w:asciiTheme="minorHAnsi" w:hAnsiTheme="minorHAnsi" w:cstheme="minorHAnsi"/>
          <w:color w:val="0000FF"/>
          <w:sz w:val="22"/>
          <w:szCs w:val="22"/>
          <w:u w:val="single"/>
          <w:lang w:val="lt-LT"/>
        </w:rPr>
        <w:fldChar w:fldCharType="begin"/>
      </w:r>
      <w:r w:rsidRPr="005378B7">
        <w:rPr>
          <w:rStyle w:val="normaltextrun"/>
          <w:rFonts w:asciiTheme="minorHAnsi" w:hAnsiTheme="minorHAnsi" w:cstheme="minorHAnsi"/>
          <w:color w:val="0000FF"/>
          <w:sz w:val="22"/>
          <w:szCs w:val="22"/>
          <w:u w:val="single"/>
          <w:lang w:val="lt-LT"/>
        </w:rPr>
        <w:instrText xml:space="preserve"> HYPERLINK "https://www.e-tar.lt/portal/lt/legalAct/37247a20b6fd11eab9d9cd0c85e0b745" </w:instrText>
      </w:r>
      <w:r w:rsidRPr="005378B7">
        <w:rPr>
          <w:rStyle w:val="normaltextrun"/>
          <w:rFonts w:asciiTheme="minorHAnsi" w:hAnsiTheme="minorHAnsi" w:cstheme="minorHAnsi"/>
          <w:color w:val="0000FF"/>
          <w:sz w:val="22"/>
          <w:szCs w:val="22"/>
          <w:u w:val="single"/>
          <w:lang w:val="lt-LT"/>
        </w:rPr>
        <w:fldChar w:fldCharType="separate"/>
      </w:r>
      <w:r w:rsidRPr="005378B7">
        <w:rPr>
          <w:rStyle w:val="Hipersaitas"/>
          <w:rFonts w:asciiTheme="minorHAnsi" w:hAnsiTheme="minorHAnsi" w:cstheme="minorHAnsi"/>
          <w:sz w:val="22"/>
          <w:szCs w:val="22"/>
          <w:lang w:val="lt-LT"/>
        </w:rPr>
        <w:t>Prieiga internete</w:t>
      </w:r>
    </w:p>
    <w:p w14:paraId="32BB9F01" w14:textId="5C426F02" w:rsidR="000664DB" w:rsidRPr="005378B7" w:rsidRDefault="00E03A2C" w:rsidP="00E03A2C">
      <w:pPr>
        <w:jc w:val="center"/>
        <w:rPr>
          <w:rFonts w:asciiTheme="minorHAnsi" w:hAnsiTheme="minorHAnsi" w:cstheme="minorHAnsi"/>
          <w:sz w:val="22"/>
          <w:szCs w:val="22"/>
        </w:rPr>
      </w:pPr>
      <w:r w:rsidRPr="005378B7">
        <w:rPr>
          <w:rStyle w:val="normaltextrun"/>
          <w:rFonts w:asciiTheme="minorHAnsi" w:eastAsia="Calibri" w:hAnsiTheme="minorHAnsi" w:cstheme="minorHAnsi"/>
          <w:color w:val="0000FF"/>
          <w:sz w:val="22"/>
          <w:szCs w:val="22"/>
          <w:u w:val="single"/>
          <w:lang w:eastAsia="en-GB"/>
        </w:rPr>
        <w:fldChar w:fldCharType="end"/>
      </w:r>
      <w:r w:rsidR="000664DB" w:rsidRPr="005378B7">
        <w:rPr>
          <w:rFonts w:asciiTheme="minorHAnsi" w:hAnsiTheme="minorHAnsi" w:cstheme="minorHAnsi"/>
          <w:sz w:val="22"/>
          <w:szCs w:val="22"/>
        </w:rPr>
        <w:t>____________</w:t>
      </w:r>
    </w:p>
    <w:p w14:paraId="62CFBB68" w14:textId="77777777" w:rsidR="000664DB" w:rsidRPr="005378B7" w:rsidRDefault="000664DB" w:rsidP="007A35C3">
      <w:pPr>
        <w:ind w:left="851" w:firstLine="283"/>
        <w:jc w:val="both"/>
        <w:rPr>
          <w:rFonts w:asciiTheme="minorHAnsi" w:hAnsiTheme="minorHAnsi" w:cstheme="minorHAnsi"/>
          <w:b/>
          <w:sz w:val="22"/>
          <w:szCs w:val="22"/>
          <w:u w:val="single"/>
        </w:rPr>
      </w:pPr>
    </w:p>
    <w:sectPr w:rsidR="000664DB" w:rsidRPr="005378B7" w:rsidSect="007B10BF">
      <w:headerReference w:type="default" r:id="rId31"/>
      <w:footerReference w:type="even" r:id="rId32"/>
      <w:footerReference w:type="default" r:id="rId33"/>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2B5D33" w14:textId="77777777" w:rsidR="00C95F28" w:rsidRDefault="00C95F28" w:rsidP="003D4C15">
      <w:r>
        <w:separator/>
      </w:r>
    </w:p>
  </w:endnote>
  <w:endnote w:type="continuationSeparator" w:id="0">
    <w:p w14:paraId="7B2F5BBE" w14:textId="77777777" w:rsidR="00C95F28" w:rsidRDefault="00C95F28"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mbria Math">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2730A6" w14:textId="77777777" w:rsidR="00391B52" w:rsidRDefault="00391B52">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9820B33" w14:textId="77777777" w:rsidR="00391B52" w:rsidRDefault="00391B5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272015" w14:textId="77777777" w:rsidR="00391B52" w:rsidRPr="00386C1C" w:rsidRDefault="00391B52">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2</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30</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7B06E5" w14:textId="77777777" w:rsidR="00C95F28" w:rsidRDefault="00C95F28" w:rsidP="003D4C15">
      <w:r>
        <w:separator/>
      </w:r>
    </w:p>
  </w:footnote>
  <w:footnote w:type="continuationSeparator" w:id="0">
    <w:p w14:paraId="30F480F3" w14:textId="77777777" w:rsidR="00C95F28" w:rsidRDefault="00C95F28" w:rsidP="003D4C15">
      <w:r>
        <w:continuationSeparator/>
      </w:r>
    </w:p>
  </w:footnote>
  <w:footnote w:id="1">
    <w:p w14:paraId="0873064C" w14:textId="09073792" w:rsidR="00391B52" w:rsidRPr="00C2188B" w:rsidRDefault="00391B52" w:rsidP="00C12986">
      <w:pPr>
        <w:pStyle w:val="Puslapioinaostekstas"/>
        <w:rPr>
          <w:rFonts w:asciiTheme="minorHAnsi" w:hAnsiTheme="minorHAnsi" w:cstheme="minorHAnsi"/>
        </w:rPr>
      </w:pPr>
      <w:r w:rsidRPr="00C2188B">
        <w:rPr>
          <w:rStyle w:val="Puslapioinaosnuoroda"/>
          <w:rFonts w:asciiTheme="minorHAnsi" w:hAnsiTheme="minorHAnsi" w:cstheme="minorHAnsi"/>
        </w:rPr>
        <w:footnoteRef/>
      </w:r>
      <w:r w:rsidRPr="00C2188B">
        <w:rPr>
          <w:rFonts w:asciiTheme="minorHAnsi" w:hAnsiTheme="minorHAnsi" w:cstheme="minorHAnsi"/>
        </w:rPr>
        <w:t xml:space="preserve"> 2015 m. lapkričio 24 d. Komisijos įgyvendinimo reglamentas (ES) 2015/2447, kuriuo nustatomos išsamios tam tikrų Europos Parlamento ir Tarybos reglamento (ES) Nr. 952/2013, kuriuo nustatomas Sąjungos muitinės kodeksas, nuostatų įgyvendinimo taisyklės</w:t>
      </w:r>
    </w:p>
  </w:footnote>
  <w:footnote w:id="2">
    <w:p w14:paraId="3FC557E4" w14:textId="650A8691" w:rsidR="00391B52" w:rsidRPr="00C2188B" w:rsidRDefault="00391B52" w:rsidP="00C12986">
      <w:pPr>
        <w:pStyle w:val="Puslapioinaostekstas"/>
        <w:rPr>
          <w:rFonts w:asciiTheme="minorHAnsi" w:hAnsiTheme="minorHAnsi" w:cstheme="minorHAnsi"/>
        </w:rPr>
      </w:pPr>
      <w:r w:rsidRPr="00C2188B">
        <w:rPr>
          <w:rStyle w:val="Puslapioinaosnuoroda"/>
          <w:rFonts w:asciiTheme="minorHAnsi" w:hAnsiTheme="minorHAnsi" w:cstheme="minorHAnsi"/>
        </w:rPr>
        <w:footnoteRef/>
      </w:r>
      <w:r w:rsidRPr="00C2188B">
        <w:rPr>
          <w:rFonts w:asciiTheme="minorHAnsi" w:hAnsiTheme="minorHAnsi" w:cstheme="minorHAnsi"/>
        </w:rPr>
        <w:t xml:space="preserve"> žr. </w:t>
      </w:r>
      <w:r>
        <w:rPr>
          <w:rFonts w:asciiTheme="minorHAnsi" w:hAnsiTheme="minorHAnsi" w:cstheme="minorHAnsi"/>
        </w:rPr>
        <w:t>ESTT</w:t>
      </w:r>
      <w:r w:rsidRPr="00C2188B">
        <w:rPr>
          <w:rFonts w:asciiTheme="minorHAnsi" w:hAnsiTheme="minorHAnsi" w:cstheme="minorHAnsi"/>
        </w:rPr>
        <w:t xml:space="preserve"> 2011 m. rugsėjo 15 d. sprendimo byloje </w:t>
      </w:r>
      <w:r w:rsidRPr="00C2188B">
        <w:rPr>
          <w:rFonts w:asciiTheme="minorHAnsi" w:hAnsiTheme="minorHAnsi" w:cstheme="minorHAnsi"/>
          <w:i/>
        </w:rPr>
        <w:t>DP grup</w:t>
      </w:r>
      <w:r w:rsidRPr="00C2188B">
        <w:rPr>
          <w:rFonts w:asciiTheme="minorHAnsi" w:hAnsiTheme="minorHAnsi" w:cstheme="minorHAnsi"/>
        </w:rPr>
        <w:t>, C</w:t>
      </w:r>
      <w:r w:rsidRPr="00C2188B">
        <w:rPr>
          <w:rFonts w:ascii="Cambria Math" w:hAnsi="Cambria Math" w:cs="Cambria Math"/>
        </w:rPr>
        <w:t>‑</w:t>
      </w:r>
      <w:r w:rsidRPr="00C2188B">
        <w:rPr>
          <w:rFonts w:asciiTheme="minorHAnsi" w:hAnsiTheme="minorHAnsi" w:cstheme="minorHAnsi"/>
        </w:rPr>
        <w:t>138/10, EU:C:2011:587, 40 ir 41 p.</w:t>
      </w:r>
    </w:p>
  </w:footnote>
  <w:footnote w:id="3">
    <w:p w14:paraId="10C9AE35" w14:textId="1BF0BBC5" w:rsidR="00391B52" w:rsidRPr="00C2188B" w:rsidRDefault="00391B52" w:rsidP="00C12986">
      <w:pPr>
        <w:pStyle w:val="Puslapioinaostekstas"/>
        <w:rPr>
          <w:rFonts w:asciiTheme="minorHAnsi" w:hAnsiTheme="minorHAnsi" w:cstheme="minorHAnsi"/>
        </w:rPr>
      </w:pPr>
      <w:r w:rsidRPr="00C2188B">
        <w:rPr>
          <w:rStyle w:val="Puslapioinaosnuoroda"/>
          <w:rFonts w:asciiTheme="minorHAnsi" w:hAnsiTheme="minorHAnsi" w:cstheme="minorHAnsi"/>
        </w:rPr>
        <w:footnoteRef/>
      </w:r>
      <w:r>
        <w:rPr>
          <w:rFonts w:asciiTheme="minorHAnsi" w:hAnsiTheme="minorHAnsi" w:cstheme="minorHAnsi"/>
        </w:rPr>
        <w:t xml:space="preserve"> Š</w:t>
      </w:r>
      <w:r w:rsidRPr="00C2188B">
        <w:rPr>
          <w:rFonts w:asciiTheme="minorHAnsi" w:hAnsiTheme="minorHAnsi" w:cstheme="minorHAnsi"/>
        </w:rPr>
        <w:t xml:space="preserve">iuo klausimu pagal analogiją žr. minėto Sprendimo </w:t>
      </w:r>
      <w:r w:rsidRPr="00C2188B">
        <w:rPr>
          <w:rFonts w:asciiTheme="minorHAnsi" w:hAnsiTheme="minorHAnsi" w:cstheme="minorHAnsi"/>
          <w:i/>
        </w:rPr>
        <w:t>Hamamatsu Photonics Deutschland</w:t>
      </w:r>
      <w:r w:rsidRPr="00C2188B">
        <w:rPr>
          <w:rFonts w:asciiTheme="minorHAnsi" w:hAnsiTheme="minorHAnsi" w:cstheme="minorHAnsi"/>
        </w:rPr>
        <w:t xml:space="preserve"> 33 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391B52" w:rsidRPr="000967FF" w14:paraId="1A3B950A" w14:textId="77777777" w:rsidTr="00125BDC">
      <w:tc>
        <w:tcPr>
          <w:tcW w:w="7230" w:type="dxa"/>
        </w:tcPr>
        <w:p w14:paraId="2A61BEB6" w14:textId="77777777" w:rsidR="00391B52" w:rsidRPr="0021377E" w:rsidRDefault="00391B52"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02DE0391" w14:textId="55F77012" w:rsidR="00391B52" w:rsidRPr="0021377E" w:rsidRDefault="00391B52" w:rsidP="002863FF">
          <w:pPr>
            <w:rPr>
              <w:rFonts w:ascii="Calibri" w:hAnsi="Calibri"/>
              <w:color w:val="323E4F" w:themeColor="text2" w:themeShade="BF"/>
              <w:sz w:val="20"/>
              <w:szCs w:val="20"/>
            </w:rPr>
          </w:pPr>
          <w:r>
            <w:rPr>
              <w:rFonts w:ascii="Calibri" w:hAnsi="Calibri"/>
              <w:color w:val="323E4F" w:themeColor="text2" w:themeShade="BF"/>
              <w:sz w:val="20"/>
              <w:szCs w:val="20"/>
            </w:rPr>
            <w:t xml:space="preserve">      2020 06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 xml:space="preserve">20 06 30 </w:t>
          </w:r>
        </w:p>
      </w:tc>
    </w:tr>
  </w:tbl>
  <w:p w14:paraId="7AD15F6C" w14:textId="77777777" w:rsidR="00391B52" w:rsidRPr="008A0597" w:rsidRDefault="00391B52">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multilevel"/>
    <w:tmpl w:val="AE8A69AC"/>
    <w:numStyleLink w:val="ImportedStyle1"/>
  </w:abstractNum>
  <w:abstractNum w:abstractNumId="4"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0EE9356F"/>
    <w:multiLevelType w:val="multilevel"/>
    <w:tmpl w:val="52EA74E0"/>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625B11"/>
    <w:multiLevelType w:val="hybridMultilevel"/>
    <w:tmpl w:val="51160B82"/>
    <w:lvl w:ilvl="0" w:tplc="EFC4F2E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9" w15:restartNumberingAfterBreak="0">
    <w:nsid w:val="19FC1CFB"/>
    <w:multiLevelType w:val="multilevel"/>
    <w:tmpl w:val="0B647CDA"/>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811F29"/>
    <w:multiLevelType w:val="multilevel"/>
    <w:tmpl w:val="0427001F"/>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2"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3"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4" w15:restartNumberingAfterBreak="0">
    <w:nsid w:val="2EB21AFB"/>
    <w:multiLevelType w:val="multilevel"/>
    <w:tmpl w:val="43A46734"/>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FC4595A"/>
    <w:multiLevelType w:val="multilevel"/>
    <w:tmpl w:val="BC187ACC"/>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026ACC"/>
    <w:multiLevelType w:val="multilevel"/>
    <w:tmpl w:val="0427001F"/>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2"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D73920"/>
    <w:multiLevelType w:val="multilevel"/>
    <w:tmpl w:val="895AC54A"/>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24" w15:restartNumberingAfterBreak="0">
    <w:nsid w:val="75772430"/>
    <w:multiLevelType w:val="multilevel"/>
    <w:tmpl w:val="1F623786"/>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5"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num w:numId="1">
    <w:abstractNumId w:val="23"/>
  </w:num>
  <w:num w:numId="2">
    <w:abstractNumId w:val="14"/>
  </w:num>
  <w:num w:numId="3">
    <w:abstractNumId w:val="4"/>
  </w:num>
  <w:num w:numId="4">
    <w:abstractNumId w:val="2"/>
  </w:num>
  <w:num w:numId="5">
    <w:abstractNumId w:val="17"/>
  </w:num>
  <w:num w:numId="6">
    <w:abstractNumId w:val="3"/>
    <w:lvlOverride w:ilvl="0">
      <w:lvl w:ilvl="0">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3"/>
  </w:num>
  <w:num w:numId="8">
    <w:abstractNumId w:val="1"/>
  </w:num>
  <w:num w:numId="9">
    <w:abstractNumId w:val="19"/>
  </w:num>
  <w:num w:numId="10">
    <w:abstractNumId w:val="18"/>
  </w:num>
  <w:num w:numId="11">
    <w:abstractNumId w:val="22"/>
  </w:num>
  <w:num w:numId="12">
    <w:abstractNumId w:val="11"/>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8"/>
  </w:num>
  <w:num w:numId="16">
    <w:abstractNumId w:val="16"/>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4"/>
  </w:num>
  <w:num w:numId="20">
    <w:abstractNumId w:val="6"/>
  </w:num>
  <w:num w:numId="21">
    <w:abstractNumId w:val="20"/>
  </w:num>
  <w:num w:numId="22">
    <w:abstractNumId w:val="15"/>
  </w:num>
  <w:num w:numId="23">
    <w:abstractNumId w:val="0"/>
  </w:num>
  <w:num w:numId="24">
    <w:abstractNumId w:val="25"/>
  </w:num>
  <w:num w:numId="25">
    <w:abstractNumId w:val="5"/>
  </w:num>
  <w:num w:numId="26">
    <w:abstractNumId w:val="21"/>
  </w:num>
  <w:num w:numId="27">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46DE"/>
    <w:rsid w:val="00005391"/>
    <w:rsid w:val="00005618"/>
    <w:rsid w:val="00005A31"/>
    <w:rsid w:val="00005A32"/>
    <w:rsid w:val="00005A36"/>
    <w:rsid w:val="000064C2"/>
    <w:rsid w:val="000067FD"/>
    <w:rsid w:val="00006E86"/>
    <w:rsid w:val="000075AF"/>
    <w:rsid w:val="00007A79"/>
    <w:rsid w:val="00007AE0"/>
    <w:rsid w:val="00010516"/>
    <w:rsid w:val="0001086D"/>
    <w:rsid w:val="000112F0"/>
    <w:rsid w:val="000113E1"/>
    <w:rsid w:val="000130FA"/>
    <w:rsid w:val="0001338B"/>
    <w:rsid w:val="0001374D"/>
    <w:rsid w:val="0001385B"/>
    <w:rsid w:val="00013D25"/>
    <w:rsid w:val="00014130"/>
    <w:rsid w:val="00014148"/>
    <w:rsid w:val="0001474E"/>
    <w:rsid w:val="00014C00"/>
    <w:rsid w:val="0001541F"/>
    <w:rsid w:val="00016022"/>
    <w:rsid w:val="00016129"/>
    <w:rsid w:val="00016443"/>
    <w:rsid w:val="00017230"/>
    <w:rsid w:val="0001760A"/>
    <w:rsid w:val="0001772A"/>
    <w:rsid w:val="00017C67"/>
    <w:rsid w:val="00017F45"/>
    <w:rsid w:val="00020A68"/>
    <w:rsid w:val="00020B66"/>
    <w:rsid w:val="00020BE8"/>
    <w:rsid w:val="00021869"/>
    <w:rsid w:val="00021C5E"/>
    <w:rsid w:val="000232BE"/>
    <w:rsid w:val="000238BA"/>
    <w:rsid w:val="00024223"/>
    <w:rsid w:val="00024FF5"/>
    <w:rsid w:val="00025504"/>
    <w:rsid w:val="000256A0"/>
    <w:rsid w:val="00025B99"/>
    <w:rsid w:val="00025BA1"/>
    <w:rsid w:val="000262CF"/>
    <w:rsid w:val="00026349"/>
    <w:rsid w:val="00027B00"/>
    <w:rsid w:val="00027D76"/>
    <w:rsid w:val="00027DF8"/>
    <w:rsid w:val="000300BD"/>
    <w:rsid w:val="00030179"/>
    <w:rsid w:val="00030614"/>
    <w:rsid w:val="0003198A"/>
    <w:rsid w:val="00031F67"/>
    <w:rsid w:val="00032160"/>
    <w:rsid w:val="00032657"/>
    <w:rsid w:val="00033126"/>
    <w:rsid w:val="00033C55"/>
    <w:rsid w:val="00034291"/>
    <w:rsid w:val="00034C6D"/>
    <w:rsid w:val="00034F46"/>
    <w:rsid w:val="00035916"/>
    <w:rsid w:val="00035BB7"/>
    <w:rsid w:val="00035E28"/>
    <w:rsid w:val="000361AE"/>
    <w:rsid w:val="00036B29"/>
    <w:rsid w:val="00037C27"/>
    <w:rsid w:val="00037D5F"/>
    <w:rsid w:val="00040EBD"/>
    <w:rsid w:val="0004105D"/>
    <w:rsid w:val="0004324F"/>
    <w:rsid w:val="000437A2"/>
    <w:rsid w:val="00043CD9"/>
    <w:rsid w:val="00043FA6"/>
    <w:rsid w:val="000446AC"/>
    <w:rsid w:val="00044F1B"/>
    <w:rsid w:val="00045020"/>
    <w:rsid w:val="00045822"/>
    <w:rsid w:val="000458C0"/>
    <w:rsid w:val="00045B8E"/>
    <w:rsid w:val="00045C20"/>
    <w:rsid w:val="00046189"/>
    <w:rsid w:val="00046B5B"/>
    <w:rsid w:val="00046E01"/>
    <w:rsid w:val="00047043"/>
    <w:rsid w:val="00047F10"/>
    <w:rsid w:val="00050321"/>
    <w:rsid w:val="00050657"/>
    <w:rsid w:val="00050891"/>
    <w:rsid w:val="00050B91"/>
    <w:rsid w:val="00050CE1"/>
    <w:rsid w:val="0005139C"/>
    <w:rsid w:val="00051D3C"/>
    <w:rsid w:val="00051F4C"/>
    <w:rsid w:val="00051FCA"/>
    <w:rsid w:val="00052995"/>
    <w:rsid w:val="00052FC4"/>
    <w:rsid w:val="000532AC"/>
    <w:rsid w:val="00053362"/>
    <w:rsid w:val="000536F6"/>
    <w:rsid w:val="000541A7"/>
    <w:rsid w:val="000545FE"/>
    <w:rsid w:val="000546B9"/>
    <w:rsid w:val="000546D1"/>
    <w:rsid w:val="0005480A"/>
    <w:rsid w:val="00055759"/>
    <w:rsid w:val="00055AFB"/>
    <w:rsid w:val="00055F3F"/>
    <w:rsid w:val="0005601D"/>
    <w:rsid w:val="0005610D"/>
    <w:rsid w:val="00057B3C"/>
    <w:rsid w:val="00057DF4"/>
    <w:rsid w:val="000608A3"/>
    <w:rsid w:val="000611FF"/>
    <w:rsid w:val="0006157E"/>
    <w:rsid w:val="0006163D"/>
    <w:rsid w:val="0006177A"/>
    <w:rsid w:val="00061B35"/>
    <w:rsid w:val="00061D97"/>
    <w:rsid w:val="000624EE"/>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FB8"/>
    <w:rsid w:val="0007050C"/>
    <w:rsid w:val="00070614"/>
    <w:rsid w:val="00070B4D"/>
    <w:rsid w:val="00070F1E"/>
    <w:rsid w:val="00071022"/>
    <w:rsid w:val="0007142F"/>
    <w:rsid w:val="000714F2"/>
    <w:rsid w:val="00071C23"/>
    <w:rsid w:val="00072C40"/>
    <w:rsid w:val="00073036"/>
    <w:rsid w:val="000738BB"/>
    <w:rsid w:val="00073A45"/>
    <w:rsid w:val="00073B21"/>
    <w:rsid w:val="00073B99"/>
    <w:rsid w:val="00073F44"/>
    <w:rsid w:val="000744E9"/>
    <w:rsid w:val="00074E76"/>
    <w:rsid w:val="00075230"/>
    <w:rsid w:val="00075247"/>
    <w:rsid w:val="000752AE"/>
    <w:rsid w:val="0007560C"/>
    <w:rsid w:val="00075877"/>
    <w:rsid w:val="000763FB"/>
    <w:rsid w:val="00076882"/>
    <w:rsid w:val="0007691E"/>
    <w:rsid w:val="00076920"/>
    <w:rsid w:val="00076972"/>
    <w:rsid w:val="00076BBD"/>
    <w:rsid w:val="00076D36"/>
    <w:rsid w:val="0007786B"/>
    <w:rsid w:val="000779F9"/>
    <w:rsid w:val="00080B12"/>
    <w:rsid w:val="00080C5A"/>
    <w:rsid w:val="00081450"/>
    <w:rsid w:val="00081734"/>
    <w:rsid w:val="00082131"/>
    <w:rsid w:val="00082913"/>
    <w:rsid w:val="00082A2D"/>
    <w:rsid w:val="0008302F"/>
    <w:rsid w:val="000838C6"/>
    <w:rsid w:val="00083E78"/>
    <w:rsid w:val="000840B3"/>
    <w:rsid w:val="00084172"/>
    <w:rsid w:val="00084279"/>
    <w:rsid w:val="00084D99"/>
    <w:rsid w:val="000853D2"/>
    <w:rsid w:val="0008597D"/>
    <w:rsid w:val="00085E0F"/>
    <w:rsid w:val="00085FBE"/>
    <w:rsid w:val="00086F37"/>
    <w:rsid w:val="00087DA3"/>
    <w:rsid w:val="00087F0A"/>
    <w:rsid w:val="0009023A"/>
    <w:rsid w:val="000903B8"/>
    <w:rsid w:val="000904B8"/>
    <w:rsid w:val="00091B33"/>
    <w:rsid w:val="00091EE2"/>
    <w:rsid w:val="00092011"/>
    <w:rsid w:val="00092976"/>
    <w:rsid w:val="00092E83"/>
    <w:rsid w:val="00094290"/>
    <w:rsid w:val="00094683"/>
    <w:rsid w:val="00094E8E"/>
    <w:rsid w:val="0009591E"/>
    <w:rsid w:val="00095E50"/>
    <w:rsid w:val="00095FE8"/>
    <w:rsid w:val="000962ED"/>
    <w:rsid w:val="00096A7B"/>
    <w:rsid w:val="000977FE"/>
    <w:rsid w:val="00097D04"/>
    <w:rsid w:val="000A0563"/>
    <w:rsid w:val="000A1143"/>
    <w:rsid w:val="000A1463"/>
    <w:rsid w:val="000A2786"/>
    <w:rsid w:val="000A2ACD"/>
    <w:rsid w:val="000A39F4"/>
    <w:rsid w:val="000A3A7B"/>
    <w:rsid w:val="000A48C7"/>
    <w:rsid w:val="000A4AAE"/>
    <w:rsid w:val="000A533A"/>
    <w:rsid w:val="000A5DF8"/>
    <w:rsid w:val="000A6981"/>
    <w:rsid w:val="000A7295"/>
    <w:rsid w:val="000A7A94"/>
    <w:rsid w:val="000A7F80"/>
    <w:rsid w:val="000B035F"/>
    <w:rsid w:val="000B07AF"/>
    <w:rsid w:val="000B0DB3"/>
    <w:rsid w:val="000B0F24"/>
    <w:rsid w:val="000B0F96"/>
    <w:rsid w:val="000B15D3"/>
    <w:rsid w:val="000B189F"/>
    <w:rsid w:val="000B1AF3"/>
    <w:rsid w:val="000B1B87"/>
    <w:rsid w:val="000B200F"/>
    <w:rsid w:val="000B29D3"/>
    <w:rsid w:val="000B2D36"/>
    <w:rsid w:val="000B2EF7"/>
    <w:rsid w:val="000B466D"/>
    <w:rsid w:val="000B4BA2"/>
    <w:rsid w:val="000B4F48"/>
    <w:rsid w:val="000B53F8"/>
    <w:rsid w:val="000B5CA5"/>
    <w:rsid w:val="000B5F7A"/>
    <w:rsid w:val="000B6099"/>
    <w:rsid w:val="000B630C"/>
    <w:rsid w:val="000B6917"/>
    <w:rsid w:val="000B6970"/>
    <w:rsid w:val="000B7172"/>
    <w:rsid w:val="000B7B87"/>
    <w:rsid w:val="000B7E29"/>
    <w:rsid w:val="000C05E3"/>
    <w:rsid w:val="000C0EFB"/>
    <w:rsid w:val="000C0FC4"/>
    <w:rsid w:val="000C3304"/>
    <w:rsid w:val="000C3364"/>
    <w:rsid w:val="000C338C"/>
    <w:rsid w:val="000C45A4"/>
    <w:rsid w:val="000C45FB"/>
    <w:rsid w:val="000C46F2"/>
    <w:rsid w:val="000C5021"/>
    <w:rsid w:val="000C523F"/>
    <w:rsid w:val="000C5D18"/>
    <w:rsid w:val="000C6090"/>
    <w:rsid w:val="000C6222"/>
    <w:rsid w:val="000C66E5"/>
    <w:rsid w:val="000C6BFD"/>
    <w:rsid w:val="000C6D17"/>
    <w:rsid w:val="000C7962"/>
    <w:rsid w:val="000C7D39"/>
    <w:rsid w:val="000C7EA9"/>
    <w:rsid w:val="000D0CF7"/>
    <w:rsid w:val="000D0F76"/>
    <w:rsid w:val="000D1BD3"/>
    <w:rsid w:val="000D24DC"/>
    <w:rsid w:val="000D26FC"/>
    <w:rsid w:val="000D282A"/>
    <w:rsid w:val="000D2AD8"/>
    <w:rsid w:val="000D42DA"/>
    <w:rsid w:val="000D607E"/>
    <w:rsid w:val="000D613F"/>
    <w:rsid w:val="000D6259"/>
    <w:rsid w:val="000D641E"/>
    <w:rsid w:val="000D6B6F"/>
    <w:rsid w:val="000D6D2E"/>
    <w:rsid w:val="000D7545"/>
    <w:rsid w:val="000D75DC"/>
    <w:rsid w:val="000D7B2B"/>
    <w:rsid w:val="000D7E2A"/>
    <w:rsid w:val="000E00E4"/>
    <w:rsid w:val="000E05F1"/>
    <w:rsid w:val="000E06F6"/>
    <w:rsid w:val="000E0A69"/>
    <w:rsid w:val="000E0E17"/>
    <w:rsid w:val="000E1021"/>
    <w:rsid w:val="000E124F"/>
    <w:rsid w:val="000E171C"/>
    <w:rsid w:val="000E1BD9"/>
    <w:rsid w:val="000E1F23"/>
    <w:rsid w:val="000E1FB4"/>
    <w:rsid w:val="000E25B0"/>
    <w:rsid w:val="000E2D3D"/>
    <w:rsid w:val="000E3617"/>
    <w:rsid w:val="000E3BCE"/>
    <w:rsid w:val="000E3F0A"/>
    <w:rsid w:val="000E4080"/>
    <w:rsid w:val="000E43AC"/>
    <w:rsid w:val="000E4B13"/>
    <w:rsid w:val="000E4D96"/>
    <w:rsid w:val="000E52D8"/>
    <w:rsid w:val="000E5B1F"/>
    <w:rsid w:val="000E733A"/>
    <w:rsid w:val="000E7A91"/>
    <w:rsid w:val="000E7ECE"/>
    <w:rsid w:val="000F0900"/>
    <w:rsid w:val="000F0AC2"/>
    <w:rsid w:val="000F0DB2"/>
    <w:rsid w:val="000F10B9"/>
    <w:rsid w:val="000F12B8"/>
    <w:rsid w:val="000F1736"/>
    <w:rsid w:val="000F1C77"/>
    <w:rsid w:val="000F222F"/>
    <w:rsid w:val="000F2745"/>
    <w:rsid w:val="000F27F0"/>
    <w:rsid w:val="000F2CE7"/>
    <w:rsid w:val="000F32EB"/>
    <w:rsid w:val="000F3F88"/>
    <w:rsid w:val="000F48D8"/>
    <w:rsid w:val="000F4990"/>
    <w:rsid w:val="000F51E8"/>
    <w:rsid w:val="000F5D10"/>
    <w:rsid w:val="000F6854"/>
    <w:rsid w:val="000F6C25"/>
    <w:rsid w:val="000F6C98"/>
    <w:rsid w:val="000F6E87"/>
    <w:rsid w:val="000F7F53"/>
    <w:rsid w:val="001002EB"/>
    <w:rsid w:val="00100755"/>
    <w:rsid w:val="001014A9"/>
    <w:rsid w:val="001018C5"/>
    <w:rsid w:val="00101B47"/>
    <w:rsid w:val="00101C1A"/>
    <w:rsid w:val="00101C75"/>
    <w:rsid w:val="00102167"/>
    <w:rsid w:val="001025CD"/>
    <w:rsid w:val="001028C7"/>
    <w:rsid w:val="001029F4"/>
    <w:rsid w:val="00102FB6"/>
    <w:rsid w:val="001035B6"/>
    <w:rsid w:val="001044C5"/>
    <w:rsid w:val="001060AB"/>
    <w:rsid w:val="001063A0"/>
    <w:rsid w:val="00106A7D"/>
    <w:rsid w:val="0010733D"/>
    <w:rsid w:val="00110509"/>
    <w:rsid w:val="00110772"/>
    <w:rsid w:val="00110B80"/>
    <w:rsid w:val="00112122"/>
    <w:rsid w:val="001122B8"/>
    <w:rsid w:val="0011266F"/>
    <w:rsid w:val="00112D29"/>
    <w:rsid w:val="001132D8"/>
    <w:rsid w:val="00113435"/>
    <w:rsid w:val="001135A4"/>
    <w:rsid w:val="00113802"/>
    <w:rsid w:val="00114A19"/>
    <w:rsid w:val="00114CBE"/>
    <w:rsid w:val="00115A7B"/>
    <w:rsid w:val="0011613B"/>
    <w:rsid w:val="0011627C"/>
    <w:rsid w:val="00117BD5"/>
    <w:rsid w:val="00117D56"/>
    <w:rsid w:val="001200FC"/>
    <w:rsid w:val="001206C8"/>
    <w:rsid w:val="001206FB"/>
    <w:rsid w:val="00121181"/>
    <w:rsid w:val="0012141D"/>
    <w:rsid w:val="0012143E"/>
    <w:rsid w:val="001224BE"/>
    <w:rsid w:val="00122887"/>
    <w:rsid w:val="0012368B"/>
    <w:rsid w:val="001242A9"/>
    <w:rsid w:val="0012444E"/>
    <w:rsid w:val="0012446E"/>
    <w:rsid w:val="00125287"/>
    <w:rsid w:val="00125A02"/>
    <w:rsid w:val="00125BDC"/>
    <w:rsid w:val="00125FC8"/>
    <w:rsid w:val="00126AFD"/>
    <w:rsid w:val="00126DDF"/>
    <w:rsid w:val="001276F1"/>
    <w:rsid w:val="00127767"/>
    <w:rsid w:val="00127D7A"/>
    <w:rsid w:val="001302A3"/>
    <w:rsid w:val="001304C9"/>
    <w:rsid w:val="001305A8"/>
    <w:rsid w:val="00131194"/>
    <w:rsid w:val="00131290"/>
    <w:rsid w:val="001315C0"/>
    <w:rsid w:val="00132328"/>
    <w:rsid w:val="001324EF"/>
    <w:rsid w:val="00132B36"/>
    <w:rsid w:val="00132ED5"/>
    <w:rsid w:val="00134825"/>
    <w:rsid w:val="00134881"/>
    <w:rsid w:val="00134F11"/>
    <w:rsid w:val="0013541C"/>
    <w:rsid w:val="001364B3"/>
    <w:rsid w:val="00137D41"/>
    <w:rsid w:val="00137E2B"/>
    <w:rsid w:val="00137FBD"/>
    <w:rsid w:val="00140059"/>
    <w:rsid w:val="0014071C"/>
    <w:rsid w:val="00140D6D"/>
    <w:rsid w:val="00141524"/>
    <w:rsid w:val="00141536"/>
    <w:rsid w:val="00141DE3"/>
    <w:rsid w:val="00141E16"/>
    <w:rsid w:val="00141ED3"/>
    <w:rsid w:val="00142479"/>
    <w:rsid w:val="00142B27"/>
    <w:rsid w:val="00143256"/>
    <w:rsid w:val="0014360F"/>
    <w:rsid w:val="00144240"/>
    <w:rsid w:val="001448A8"/>
    <w:rsid w:val="00144C08"/>
    <w:rsid w:val="00144CAC"/>
    <w:rsid w:val="00144EAC"/>
    <w:rsid w:val="001450EC"/>
    <w:rsid w:val="001454BB"/>
    <w:rsid w:val="00145540"/>
    <w:rsid w:val="00145AF2"/>
    <w:rsid w:val="00145BCF"/>
    <w:rsid w:val="00145DB6"/>
    <w:rsid w:val="00147DF2"/>
    <w:rsid w:val="001502B3"/>
    <w:rsid w:val="00150B38"/>
    <w:rsid w:val="00151D5D"/>
    <w:rsid w:val="001521A0"/>
    <w:rsid w:val="00152840"/>
    <w:rsid w:val="00152D73"/>
    <w:rsid w:val="00152FD9"/>
    <w:rsid w:val="00153593"/>
    <w:rsid w:val="0015377A"/>
    <w:rsid w:val="00154014"/>
    <w:rsid w:val="001544D2"/>
    <w:rsid w:val="001547FD"/>
    <w:rsid w:val="00154CBC"/>
    <w:rsid w:val="001556AC"/>
    <w:rsid w:val="00155EAA"/>
    <w:rsid w:val="001566B7"/>
    <w:rsid w:val="00156AFE"/>
    <w:rsid w:val="00157368"/>
    <w:rsid w:val="00157E05"/>
    <w:rsid w:val="00160700"/>
    <w:rsid w:val="00161759"/>
    <w:rsid w:val="00161F73"/>
    <w:rsid w:val="00162692"/>
    <w:rsid w:val="00162DD2"/>
    <w:rsid w:val="00162DE5"/>
    <w:rsid w:val="00163F5B"/>
    <w:rsid w:val="00165571"/>
    <w:rsid w:val="0016628D"/>
    <w:rsid w:val="00166EB9"/>
    <w:rsid w:val="00167007"/>
    <w:rsid w:val="001671AE"/>
    <w:rsid w:val="0016762E"/>
    <w:rsid w:val="0017058A"/>
    <w:rsid w:val="001707A2"/>
    <w:rsid w:val="00170ABD"/>
    <w:rsid w:val="00170CDB"/>
    <w:rsid w:val="00170D65"/>
    <w:rsid w:val="00171009"/>
    <w:rsid w:val="00171042"/>
    <w:rsid w:val="001719D0"/>
    <w:rsid w:val="00172A8F"/>
    <w:rsid w:val="00172D2B"/>
    <w:rsid w:val="001734EC"/>
    <w:rsid w:val="00173611"/>
    <w:rsid w:val="001738F3"/>
    <w:rsid w:val="0017480C"/>
    <w:rsid w:val="001752B0"/>
    <w:rsid w:val="001756EA"/>
    <w:rsid w:val="00175BDA"/>
    <w:rsid w:val="00177740"/>
    <w:rsid w:val="0018007F"/>
    <w:rsid w:val="00180278"/>
    <w:rsid w:val="00180348"/>
    <w:rsid w:val="0018071E"/>
    <w:rsid w:val="00181674"/>
    <w:rsid w:val="00181CED"/>
    <w:rsid w:val="00181DB4"/>
    <w:rsid w:val="00181E4B"/>
    <w:rsid w:val="00182145"/>
    <w:rsid w:val="00182789"/>
    <w:rsid w:val="001828DD"/>
    <w:rsid w:val="00182986"/>
    <w:rsid w:val="00182EC7"/>
    <w:rsid w:val="001839DE"/>
    <w:rsid w:val="0018451A"/>
    <w:rsid w:val="0018481C"/>
    <w:rsid w:val="00184EE7"/>
    <w:rsid w:val="001853A2"/>
    <w:rsid w:val="001853F7"/>
    <w:rsid w:val="001857DA"/>
    <w:rsid w:val="00185D79"/>
    <w:rsid w:val="001867B8"/>
    <w:rsid w:val="0018693C"/>
    <w:rsid w:val="0018716C"/>
    <w:rsid w:val="00187B29"/>
    <w:rsid w:val="00187E5E"/>
    <w:rsid w:val="00190668"/>
    <w:rsid w:val="00190D8E"/>
    <w:rsid w:val="0019118E"/>
    <w:rsid w:val="00191649"/>
    <w:rsid w:val="00191ADC"/>
    <w:rsid w:val="001921AE"/>
    <w:rsid w:val="00192542"/>
    <w:rsid w:val="001927BE"/>
    <w:rsid w:val="00193329"/>
    <w:rsid w:val="00193907"/>
    <w:rsid w:val="001942E9"/>
    <w:rsid w:val="001947F5"/>
    <w:rsid w:val="00195E5C"/>
    <w:rsid w:val="001964BA"/>
    <w:rsid w:val="00196BE4"/>
    <w:rsid w:val="001979F8"/>
    <w:rsid w:val="001A0189"/>
    <w:rsid w:val="001A01BD"/>
    <w:rsid w:val="001A036A"/>
    <w:rsid w:val="001A0565"/>
    <w:rsid w:val="001A0A78"/>
    <w:rsid w:val="001A0B5D"/>
    <w:rsid w:val="001A0CA7"/>
    <w:rsid w:val="001A1122"/>
    <w:rsid w:val="001A12C4"/>
    <w:rsid w:val="001A13F9"/>
    <w:rsid w:val="001A14C1"/>
    <w:rsid w:val="001A1FA5"/>
    <w:rsid w:val="001A2401"/>
    <w:rsid w:val="001A2AFB"/>
    <w:rsid w:val="001A4A43"/>
    <w:rsid w:val="001A4AFC"/>
    <w:rsid w:val="001A5310"/>
    <w:rsid w:val="001A59DF"/>
    <w:rsid w:val="001A6208"/>
    <w:rsid w:val="001A6277"/>
    <w:rsid w:val="001A68BC"/>
    <w:rsid w:val="001A6C29"/>
    <w:rsid w:val="001A7289"/>
    <w:rsid w:val="001A72D2"/>
    <w:rsid w:val="001B04D7"/>
    <w:rsid w:val="001B1824"/>
    <w:rsid w:val="001B1CF4"/>
    <w:rsid w:val="001B22F3"/>
    <w:rsid w:val="001B23D1"/>
    <w:rsid w:val="001B27E9"/>
    <w:rsid w:val="001B2CA1"/>
    <w:rsid w:val="001B2F3C"/>
    <w:rsid w:val="001B3153"/>
    <w:rsid w:val="001B35A1"/>
    <w:rsid w:val="001B3AE0"/>
    <w:rsid w:val="001B3DC8"/>
    <w:rsid w:val="001B4548"/>
    <w:rsid w:val="001B5075"/>
    <w:rsid w:val="001B5307"/>
    <w:rsid w:val="001B53C1"/>
    <w:rsid w:val="001B5FBA"/>
    <w:rsid w:val="001B6E68"/>
    <w:rsid w:val="001B7187"/>
    <w:rsid w:val="001B7319"/>
    <w:rsid w:val="001B7697"/>
    <w:rsid w:val="001C0AF1"/>
    <w:rsid w:val="001C120B"/>
    <w:rsid w:val="001C1E42"/>
    <w:rsid w:val="001C28DD"/>
    <w:rsid w:val="001C296B"/>
    <w:rsid w:val="001C2CF1"/>
    <w:rsid w:val="001C3637"/>
    <w:rsid w:val="001C36A5"/>
    <w:rsid w:val="001C3944"/>
    <w:rsid w:val="001C3F98"/>
    <w:rsid w:val="001C40C6"/>
    <w:rsid w:val="001C41A3"/>
    <w:rsid w:val="001C482B"/>
    <w:rsid w:val="001C5364"/>
    <w:rsid w:val="001C55DF"/>
    <w:rsid w:val="001C597B"/>
    <w:rsid w:val="001C5A1C"/>
    <w:rsid w:val="001C5B3C"/>
    <w:rsid w:val="001C5B7F"/>
    <w:rsid w:val="001C656F"/>
    <w:rsid w:val="001C65C6"/>
    <w:rsid w:val="001C6C69"/>
    <w:rsid w:val="001C6DCE"/>
    <w:rsid w:val="001C7EF0"/>
    <w:rsid w:val="001D0441"/>
    <w:rsid w:val="001D1087"/>
    <w:rsid w:val="001D12CB"/>
    <w:rsid w:val="001D134A"/>
    <w:rsid w:val="001D1734"/>
    <w:rsid w:val="001D19F6"/>
    <w:rsid w:val="001D1B05"/>
    <w:rsid w:val="001D1D4D"/>
    <w:rsid w:val="001D2019"/>
    <w:rsid w:val="001D2365"/>
    <w:rsid w:val="001D286F"/>
    <w:rsid w:val="001D2D45"/>
    <w:rsid w:val="001D30B4"/>
    <w:rsid w:val="001D32CA"/>
    <w:rsid w:val="001D3FB2"/>
    <w:rsid w:val="001D4040"/>
    <w:rsid w:val="001D540C"/>
    <w:rsid w:val="001D6103"/>
    <w:rsid w:val="001D636C"/>
    <w:rsid w:val="001D6386"/>
    <w:rsid w:val="001D64D2"/>
    <w:rsid w:val="001D7408"/>
    <w:rsid w:val="001D76E1"/>
    <w:rsid w:val="001D7992"/>
    <w:rsid w:val="001E01FF"/>
    <w:rsid w:val="001E0CA3"/>
    <w:rsid w:val="001E11D8"/>
    <w:rsid w:val="001E13E4"/>
    <w:rsid w:val="001E15E7"/>
    <w:rsid w:val="001E27E5"/>
    <w:rsid w:val="001E2A1F"/>
    <w:rsid w:val="001E310A"/>
    <w:rsid w:val="001E3F5A"/>
    <w:rsid w:val="001E4460"/>
    <w:rsid w:val="001E44D3"/>
    <w:rsid w:val="001E45B4"/>
    <w:rsid w:val="001E549C"/>
    <w:rsid w:val="001E57E3"/>
    <w:rsid w:val="001E6108"/>
    <w:rsid w:val="001E64EE"/>
    <w:rsid w:val="001E6848"/>
    <w:rsid w:val="001E69FA"/>
    <w:rsid w:val="001E6B93"/>
    <w:rsid w:val="001E6C00"/>
    <w:rsid w:val="001F0A80"/>
    <w:rsid w:val="001F122F"/>
    <w:rsid w:val="001F12D6"/>
    <w:rsid w:val="001F14F6"/>
    <w:rsid w:val="001F1FA1"/>
    <w:rsid w:val="001F207C"/>
    <w:rsid w:val="001F2A6C"/>
    <w:rsid w:val="001F2C3C"/>
    <w:rsid w:val="001F2E5F"/>
    <w:rsid w:val="001F3487"/>
    <w:rsid w:val="001F35CD"/>
    <w:rsid w:val="001F376B"/>
    <w:rsid w:val="001F3775"/>
    <w:rsid w:val="001F382F"/>
    <w:rsid w:val="001F4C1C"/>
    <w:rsid w:val="001F4C87"/>
    <w:rsid w:val="001F5959"/>
    <w:rsid w:val="001F5990"/>
    <w:rsid w:val="001F5B62"/>
    <w:rsid w:val="001F6068"/>
    <w:rsid w:val="001F6EA2"/>
    <w:rsid w:val="001F7D80"/>
    <w:rsid w:val="0020035C"/>
    <w:rsid w:val="002003FC"/>
    <w:rsid w:val="0020061B"/>
    <w:rsid w:val="002009FF"/>
    <w:rsid w:val="00201ADE"/>
    <w:rsid w:val="002025A7"/>
    <w:rsid w:val="00203176"/>
    <w:rsid w:val="00203A1F"/>
    <w:rsid w:val="00203B59"/>
    <w:rsid w:val="0020434C"/>
    <w:rsid w:val="00205127"/>
    <w:rsid w:val="00205621"/>
    <w:rsid w:val="0020580B"/>
    <w:rsid w:val="0020669A"/>
    <w:rsid w:val="00207EE9"/>
    <w:rsid w:val="00210172"/>
    <w:rsid w:val="002114C4"/>
    <w:rsid w:val="00211A1D"/>
    <w:rsid w:val="00212775"/>
    <w:rsid w:val="00212E45"/>
    <w:rsid w:val="002134F3"/>
    <w:rsid w:val="002139E6"/>
    <w:rsid w:val="00213D20"/>
    <w:rsid w:val="00214621"/>
    <w:rsid w:val="0021479A"/>
    <w:rsid w:val="00214B03"/>
    <w:rsid w:val="00215358"/>
    <w:rsid w:val="00217251"/>
    <w:rsid w:val="00217AFE"/>
    <w:rsid w:val="00220323"/>
    <w:rsid w:val="002205E6"/>
    <w:rsid w:val="00220926"/>
    <w:rsid w:val="0022124C"/>
    <w:rsid w:val="002212C4"/>
    <w:rsid w:val="0022178B"/>
    <w:rsid w:val="002217CE"/>
    <w:rsid w:val="0022247A"/>
    <w:rsid w:val="00222F3F"/>
    <w:rsid w:val="002231BF"/>
    <w:rsid w:val="0022338C"/>
    <w:rsid w:val="00223858"/>
    <w:rsid w:val="00223EF4"/>
    <w:rsid w:val="00223FBB"/>
    <w:rsid w:val="002253D7"/>
    <w:rsid w:val="00225711"/>
    <w:rsid w:val="00225AF5"/>
    <w:rsid w:val="00225FA1"/>
    <w:rsid w:val="00226E38"/>
    <w:rsid w:val="00227210"/>
    <w:rsid w:val="0022758F"/>
    <w:rsid w:val="0022777A"/>
    <w:rsid w:val="00227AAC"/>
    <w:rsid w:val="00227C5E"/>
    <w:rsid w:val="00230824"/>
    <w:rsid w:val="00231026"/>
    <w:rsid w:val="00231487"/>
    <w:rsid w:val="00231E57"/>
    <w:rsid w:val="0023257B"/>
    <w:rsid w:val="00232754"/>
    <w:rsid w:val="002328D5"/>
    <w:rsid w:val="002328FF"/>
    <w:rsid w:val="00232BAE"/>
    <w:rsid w:val="00232F4C"/>
    <w:rsid w:val="00233224"/>
    <w:rsid w:val="00233956"/>
    <w:rsid w:val="00233E1C"/>
    <w:rsid w:val="00233FF0"/>
    <w:rsid w:val="00234560"/>
    <w:rsid w:val="00234DF2"/>
    <w:rsid w:val="002351C2"/>
    <w:rsid w:val="00235502"/>
    <w:rsid w:val="00235C9E"/>
    <w:rsid w:val="002360DF"/>
    <w:rsid w:val="00236301"/>
    <w:rsid w:val="00236946"/>
    <w:rsid w:val="00236B93"/>
    <w:rsid w:val="00236D1C"/>
    <w:rsid w:val="002375C1"/>
    <w:rsid w:val="00237873"/>
    <w:rsid w:val="002378C2"/>
    <w:rsid w:val="00237FCA"/>
    <w:rsid w:val="00240307"/>
    <w:rsid w:val="00240690"/>
    <w:rsid w:val="0024110E"/>
    <w:rsid w:val="0024119E"/>
    <w:rsid w:val="002417A7"/>
    <w:rsid w:val="00241D09"/>
    <w:rsid w:val="002425B8"/>
    <w:rsid w:val="002427B8"/>
    <w:rsid w:val="00242839"/>
    <w:rsid w:val="00242DA7"/>
    <w:rsid w:val="002433B6"/>
    <w:rsid w:val="00243C8E"/>
    <w:rsid w:val="00243EBD"/>
    <w:rsid w:val="00244840"/>
    <w:rsid w:val="002450A6"/>
    <w:rsid w:val="00245F2C"/>
    <w:rsid w:val="0024642C"/>
    <w:rsid w:val="00246AAC"/>
    <w:rsid w:val="002507A6"/>
    <w:rsid w:val="0025160A"/>
    <w:rsid w:val="00251841"/>
    <w:rsid w:val="00251873"/>
    <w:rsid w:val="00251889"/>
    <w:rsid w:val="002522BC"/>
    <w:rsid w:val="00252880"/>
    <w:rsid w:val="00252FE9"/>
    <w:rsid w:val="00253D0F"/>
    <w:rsid w:val="00254EF7"/>
    <w:rsid w:val="00255A8F"/>
    <w:rsid w:val="00255CED"/>
    <w:rsid w:val="002563FE"/>
    <w:rsid w:val="00256465"/>
    <w:rsid w:val="00256E93"/>
    <w:rsid w:val="00256EFF"/>
    <w:rsid w:val="00256F1C"/>
    <w:rsid w:val="002571EB"/>
    <w:rsid w:val="00257271"/>
    <w:rsid w:val="002574C5"/>
    <w:rsid w:val="00260C34"/>
    <w:rsid w:val="002617EB"/>
    <w:rsid w:val="002618A4"/>
    <w:rsid w:val="002620FA"/>
    <w:rsid w:val="00263369"/>
    <w:rsid w:val="00264394"/>
    <w:rsid w:val="002643FA"/>
    <w:rsid w:val="002645CF"/>
    <w:rsid w:val="002647B9"/>
    <w:rsid w:val="002649B3"/>
    <w:rsid w:val="00264D05"/>
    <w:rsid w:val="0026538B"/>
    <w:rsid w:val="00266B8C"/>
    <w:rsid w:val="00266BE3"/>
    <w:rsid w:val="002678BE"/>
    <w:rsid w:val="00267A2E"/>
    <w:rsid w:val="00267F26"/>
    <w:rsid w:val="0027063B"/>
    <w:rsid w:val="0027071A"/>
    <w:rsid w:val="00270E53"/>
    <w:rsid w:val="00270F50"/>
    <w:rsid w:val="002714CD"/>
    <w:rsid w:val="002719FB"/>
    <w:rsid w:val="00271EA9"/>
    <w:rsid w:val="002725C1"/>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E58"/>
    <w:rsid w:val="00277F81"/>
    <w:rsid w:val="00280046"/>
    <w:rsid w:val="00280957"/>
    <w:rsid w:val="0028111D"/>
    <w:rsid w:val="0028146D"/>
    <w:rsid w:val="0028287C"/>
    <w:rsid w:val="00282A32"/>
    <w:rsid w:val="00283359"/>
    <w:rsid w:val="00283A96"/>
    <w:rsid w:val="00283B4B"/>
    <w:rsid w:val="00283C1E"/>
    <w:rsid w:val="00283F23"/>
    <w:rsid w:val="00284255"/>
    <w:rsid w:val="002844FB"/>
    <w:rsid w:val="00284B9B"/>
    <w:rsid w:val="00284C3B"/>
    <w:rsid w:val="00284E43"/>
    <w:rsid w:val="0028506A"/>
    <w:rsid w:val="00285459"/>
    <w:rsid w:val="0028546B"/>
    <w:rsid w:val="002855BC"/>
    <w:rsid w:val="00286051"/>
    <w:rsid w:val="00286052"/>
    <w:rsid w:val="00286145"/>
    <w:rsid w:val="002863FF"/>
    <w:rsid w:val="0028656F"/>
    <w:rsid w:val="00287563"/>
    <w:rsid w:val="002878C3"/>
    <w:rsid w:val="00290408"/>
    <w:rsid w:val="00291483"/>
    <w:rsid w:val="00291B20"/>
    <w:rsid w:val="00291F5F"/>
    <w:rsid w:val="00292002"/>
    <w:rsid w:val="00292619"/>
    <w:rsid w:val="002926CC"/>
    <w:rsid w:val="00293CF6"/>
    <w:rsid w:val="002941F8"/>
    <w:rsid w:val="00294EF5"/>
    <w:rsid w:val="002950FA"/>
    <w:rsid w:val="0029551E"/>
    <w:rsid w:val="00295711"/>
    <w:rsid w:val="002961C0"/>
    <w:rsid w:val="00296428"/>
    <w:rsid w:val="00296792"/>
    <w:rsid w:val="00297968"/>
    <w:rsid w:val="002A042D"/>
    <w:rsid w:val="002A1172"/>
    <w:rsid w:val="002A17F8"/>
    <w:rsid w:val="002A18B0"/>
    <w:rsid w:val="002A3987"/>
    <w:rsid w:val="002A5132"/>
    <w:rsid w:val="002A5297"/>
    <w:rsid w:val="002A575A"/>
    <w:rsid w:val="002A62C6"/>
    <w:rsid w:val="002A7AD6"/>
    <w:rsid w:val="002A7B7C"/>
    <w:rsid w:val="002A7FDC"/>
    <w:rsid w:val="002B01D5"/>
    <w:rsid w:val="002B0665"/>
    <w:rsid w:val="002B07E2"/>
    <w:rsid w:val="002B0E53"/>
    <w:rsid w:val="002B11A7"/>
    <w:rsid w:val="002B1C54"/>
    <w:rsid w:val="002B2083"/>
    <w:rsid w:val="002B3FA3"/>
    <w:rsid w:val="002B4371"/>
    <w:rsid w:val="002B498D"/>
    <w:rsid w:val="002B49B9"/>
    <w:rsid w:val="002B4AE4"/>
    <w:rsid w:val="002B4BAE"/>
    <w:rsid w:val="002B4BE9"/>
    <w:rsid w:val="002B4E18"/>
    <w:rsid w:val="002B52C9"/>
    <w:rsid w:val="002B52FE"/>
    <w:rsid w:val="002B57B3"/>
    <w:rsid w:val="002B57EB"/>
    <w:rsid w:val="002B5B05"/>
    <w:rsid w:val="002B62EC"/>
    <w:rsid w:val="002B6379"/>
    <w:rsid w:val="002B672A"/>
    <w:rsid w:val="002B67E6"/>
    <w:rsid w:val="002B6AEA"/>
    <w:rsid w:val="002B6D23"/>
    <w:rsid w:val="002B6DAA"/>
    <w:rsid w:val="002B75FF"/>
    <w:rsid w:val="002B76AD"/>
    <w:rsid w:val="002B777F"/>
    <w:rsid w:val="002C01C9"/>
    <w:rsid w:val="002C10EB"/>
    <w:rsid w:val="002C1E20"/>
    <w:rsid w:val="002C2502"/>
    <w:rsid w:val="002C2CAA"/>
    <w:rsid w:val="002C37D9"/>
    <w:rsid w:val="002C37E7"/>
    <w:rsid w:val="002C413A"/>
    <w:rsid w:val="002C44ED"/>
    <w:rsid w:val="002C556C"/>
    <w:rsid w:val="002C55C3"/>
    <w:rsid w:val="002C55D3"/>
    <w:rsid w:val="002C5898"/>
    <w:rsid w:val="002C6581"/>
    <w:rsid w:val="002C6696"/>
    <w:rsid w:val="002C6F4A"/>
    <w:rsid w:val="002C78B1"/>
    <w:rsid w:val="002D027C"/>
    <w:rsid w:val="002D03ED"/>
    <w:rsid w:val="002D06D3"/>
    <w:rsid w:val="002D1129"/>
    <w:rsid w:val="002D14DB"/>
    <w:rsid w:val="002D1804"/>
    <w:rsid w:val="002D2319"/>
    <w:rsid w:val="002D2404"/>
    <w:rsid w:val="002D25E7"/>
    <w:rsid w:val="002D298C"/>
    <w:rsid w:val="002D31DA"/>
    <w:rsid w:val="002D3B15"/>
    <w:rsid w:val="002D3B9A"/>
    <w:rsid w:val="002D3D65"/>
    <w:rsid w:val="002D47DE"/>
    <w:rsid w:val="002D47EA"/>
    <w:rsid w:val="002D59B6"/>
    <w:rsid w:val="002D65CE"/>
    <w:rsid w:val="002D67E5"/>
    <w:rsid w:val="002D690D"/>
    <w:rsid w:val="002D6A59"/>
    <w:rsid w:val="002D7086"/>
    <w:rsid w:val="002E0E0E"/>
    <w:rsid w:val="002E180F"/>
    <w:rsid w:val="002E1CD9"/>
    <w:rsid w:val="002E1D17"/>
    <w:rsid w:val="002E2EB2"/>
    <w:rsid w:val="002E467D"/>
    <w:rsid w:val="002E55E3"/>
    <w:rsid w:val="002E67D9"/>
    <w:rsid w:val="002E688F"/>
    <w:rsid w:val="002E6A16"/>
    <w:rsid w:val="002E704F"/>
    <w:rsid w:val="002F0DB5"/>
    <w:rsid w:val="002F0EBF"/>
    <w:rsid w:val="002F14AC"/>
    <w:rsid w:val="002F1785"/>
    <w:rsid w:val="002F182D"/>
    <w:rsid w:val="002F1872"/>
    <w:rsid w:val="002F1C5B"/>
    <w:rsid w:val="002F1CF6"/>
    <w:rsid w:val="002F1FCF"/>
    <w:rsid w:val="002F28A2"/>
    <w:rsid w:val="002F353F"/>
    <w:rsid w:val="002F3CC8"/>
    <w:rsid w:val="002F4CE9"/>
    <w:rsid w:val="002F5053"/>
    <w:rsid w:val="002F56D1"/>
    <w:rsid w:val="002F5D43"/>
    <w:rsid w:val="002F64B9"/>
    <w:rsid w:val="002F7489"/>
    <w:rsid w:val="002F7E38"/>
    <w:rsid w:val="0030011E"/>
    <w:rsid w:val="00300253"/>
    <w:rsid w:val="003002D9"/>
    <w:rsid w:val="00301E35"/>
    <w:rsid w:val="003034A4"/>
    <w:rsid w:val="00303D8F"/>
    <w:rsid w:val="003041B4"/>
    <w:rsid w:val="0030435E"/>
    <w:rsid w:val="0030489B"/>
    <w:rsid w:val="00305323"/>
    <w:rsid w:val="00305485"/>
    <w:rsid w:val="003060ED"/>
    <w:rsid w:val="00306897"/>
    <w:rsid w:val="00306A83"/>
    <w:rsid w:val="00306B3B"/>
    <w:rsid w:val="00306E5E"/>
    <w:rsid w:val="0030703C"/>
    <w:rsid w:val="00307269"/>
    <w:rsid w:val="003072D1"/>
    <w:rsid w:val="00307874"/>
    <w:rsid w:val="00307A35"/>
    <w:rsid w:val="00307B39"/>
    <w:rsid w:val="003106B5"/>
    <w:rsid w:val="003106C2"/>
    <w:rsid w:val="00310F4E"/>
    <w:rsid w:val="0031142B"/>
    <w:rsid w:val="003116B7"/>
    <w:rsid w:val="0031264E"/>
    <w:rsid w:val="00312D45"/>
    <w:rsid w:val="00312FE8"/>
    <w:rsid w:val="0031324D"/>
    <w:rsid w:val="003133B6"/>
    <w:rsid w:val="00313430"/>
    <w:rsid w:val="0031386F"/>
    <w:rsid w:val="00313DAD"/>
    <w:rsid w:val="00313ED0"/>
    <w:rsid w:val="003142CA"/>
    <w:rsid w:val="003148E2"/>
    <w:rsid w:val="00314C65"/>
    <w:rsid w:val="00314DA3"/>
    <w:rsid w:val="00315B0B"/>
    <w:rsid w:val="00315DC2"/>
    <w:rsid w:val="00315DE0"/>
    <w:rsid w:val="003168E9"/>
    <w:rsid w:val="00317609"/>
    <w:rsid w:val="00317842"/>
    <w:rsid w:val="00317AB4"/>
    <w:rsid w:val="00317E27"/>
    <w:rsid w:val="003203BE"/>
    <w:rsid w:val="00320907"/>
    <w:rsid w:val="003213C1"/>
    <w:rsid w:val="00321763"/>
    <w:rsid w:val="003228AD"/>
    <w:rsid w:val="003230E8"/>
    <w:rsid w:val="00323412"/>
    <w:rsid w:val="00323421"/>
    <w:rsid w:val="003234CC"/>
    <w:rsid w:val="0032355E"/>
    <w:rsid w:val="003235B6"/>
    <w:rsid w:val="00323CE7"/>
    <w:rsid w:val="00323DD6"/>
    <w:rsid w:val="00323FF6"/>
    <w:rsid w:val="00324135"/>
    <w:rsid w:val="003241B0"/>
    <w:rsid w:val="00324717"/>
    <w:rsid w:val="003247F9"/>
    <w:rsid w:val="003249BA"/>
    <w:rsid w:val="00326246"/>
    <w:rsid w:val="003263AE"/>
    <w:rsid w:val="00326706"/>
    <w:rsid w:val="00326CC4"/>
    <w:rsid w:val="0032755B"/>
    <w:rsid w:val="00327989"/>
    <w:rsid w:val="00330290"/>
    <w:rsid w:val="00330656"/>
    <w:rsid w:val="00330ACD"/>
    <w:rsid w:val="00331929"/>
    <w:rsid w:val="00331A54"/>
    <w:rsid w:val="00331E71"/>
    <w:rsid w:val="00333C7E"/>
    <w:rsid w:val="00333D04"/>
    <w:rsid w:val="003342E1"/>
    <w:rsid w:val="00334367"/>
    <w:rsid w:val="00334499"/>
    <w:rsid w:val="0033486B"/>
    <w:rsid w:val="00335240"/>
    <w:rsid w:val="00336149"/>
    <w:rsid w:val="003365EF"/>
    <w:rsid w:val="003375D7"/>
    <w:rsid w:val="00337EAA"/>
    <w:rsid w:val="003408B3"/>
    <w:rsid w:val="00341159"/>
    <w:rsid w:val="0034154C"/>
    <w:rsid w:val="00341604"/>
    <w:rsid w:val="00341709"/>
    <w:rsid w:val="00341A92"/>
    <w:rsid w:val="00341D6D"/>
    <w:rsid w:val="00342029"/>
    <w:rsid w:val="00342809"/>
    <w:rsid w:val="00342FB8"/>
    <w:rsid w:val="0034305E"/>
    <w:rsid w:val="003431AF"/>
    <w:rsid w:val="00344227"/>
    <w:rsid w:val="00345F63"/>
    <w:rsid w:val="00347E25"/>
    <w:rsid w:val="00347F37"/>
    <w:rsid w:val="00347FEC"/>
    <w:rsid w:val="003500F5"/>
    <w:rsid w:val="0035019E"/>
    <w:rsid w:val="00351125"/>
    <w:rsid w:val="003517E0"/>
    <w:rsid w:val="00351BAB"/>
    <w:rsid w:val="00351C84"/>
    <w:rsid w:val="00352140"/>
    <w:rsid w:val="00352309"/>
    <w:rsid w:val="00352362"/>
    <w:rsid w:val="003531F4"/>
    <w:rsid w:val="003534DE"/>
    <w:rsid w:val="00353686"/>
    <w:rsid w:val="00353876"/>
    <w:rsid w:val="00353DA0"/>
    <w:rsid w:val="003542B1"/>
    <w:rsid w:val="00354FA7"/>
    <w:rsid w:val="003560F2"/>
    <w:rsid w:val="00356741"/>
    <w:rsid w:val="0035790E"/>
    <w:rsid w:val="00357B24"/>
    <w:rsid w:val="00360377"/>
    <w:rsid w:val="00360428"/>
    <w:rsid w:val="0036064D"/>
    <w:rsid w:val="00360CBB"/>
    <w:rsid w:val="00361B99"/>
    <w:rsid w:val="00361E20"/>
    <w:rsid w:val="00362B25"/>
    <w:rsid w:val="00363C0B"/>
    <w:rsid w:val="00363DFB"/>
    <w:rsid w:val="0036486B"/>
    <w:rsid w:val="003648AD"/>
    <w:rsid w:val="00364B72"/>
    <w:rsid w:val="00365626"/>
    <w:rsid w:val="0036616A"/>
    <w:rsid w:val="00366978"/>
    <w:rsid w:val="00366B21"/>
    <w:rsid w:val="00367460"/>
    <w:rsid w:val="0036749C"/>
    <w:rsid w:val="0036752C"/>
    <w:rsid w:val="00367712"/>
    <w:rsid w:val="00367B9A"/>
    <w:rsid w:val="00367FE7"/>
    <w:rsid w:val="00371002"/>
    <w:rsid w:val="003716CB"/>
    <w:rsid w:val="00371890"/>
    <w:rsid w:val="003719D4"/>
    <w:rsid w:val="00371C07"/>
    <w:rsid w:val="00372164"/>
    <w:rsid w:val="0037284B"/>
    <w:rsid w:val="00374771"/>
    <w:rsid w:val="003747B8"/>
    <w:rsid w:val="00374FE2"/>
    <w:rsid w:val="00375DFD"/>
    <w:rsid w:val="003763C2"/>
    <w:rsid w:val="0037652F"/>
    <w:rsid w:val="0037703D"/>
    <w:rsid w:val="00377725"/>
    <w:rsid w:val="00377E40"/>
    <w:rsid w:val="0038018F"/>
    <w:rsid w:val="003805A7"/>
    <w:rsid w:val="003808A3"/>
    <w:rsid w:val="003808A7"/>
    <w:rsid w:val="00381376"/>
    <w:rsid w:val="003813D4"/>
    <w:rsid w:val="00381934"/>
    <w:rsid w:val="00382AED"/>
    <w:rsid w:val="00383C62"/>
    <w:rsid w:val="00383C95"/>
    <w:rsid w:val="0038475E"/>
    <w:rsid w:val="003851CC"/>
    <w:rsid w:val="00385251"/>
    <w:rsid w:val="00385D9C"/>
    <w:rsid w:val="003864BE"/>
    <w:rsid w:val="00386896"/>
    <w:rsid w:val="00386EB6"/>
    <w:rsid w:val="00387033"/>
    <w:rsid w:val="003877F6"/>
    <w:rsid w:val="00387860"/>
    <w:rsid w:val="003904A9"/>
    <w:rsid w:val="00390826"/>
    <w:rsid w:val="00390AFC"/>
    <w:rsid w:val="00390FDB"/>
    <w:rsid w:val="00391519"/>
    <w:rsid w:val="0039197D"/>
    <w:rsid w:val="00391B52"/>
    <w:rsid w:val="00391CE9"/>
    <w:rsid w:val="00391FFB"/>
    <w:rsid w:val="003923B3"/>
    <w:rsid w:val="0039476B"/>
    <w:rsid w:val="00394918"/>
    <w:rsid w:val="0039493F"/>
    <w:rsid w:val="00394B29"/>
    <w:rsid w:val="00394F07"/>
    <w:rsid w:val="0039508B"/>
    <w:rsid w:val="003955C7"/>
    <w:rsid w:val="00395CBF"/>
    <w:rsid w:val="00396123"/>
    <w:rsid w:val="00396D07"/>
    <w:rsid w:val="00397572"/>
    <w:rsid w:val="003975B3"/>
    <w:rsid w:val="003978C0"/>
    <w:rsid w:val="00397E7E"/>
    <w:rsid w:val="003A013A"/>
    <w:rsid w:val="003A037F"/>
    <w:rsid w:val="003A0965"/>
    <w:rsid w:val="003A1185"/>
    <w:rsid w:val="003A1300"/>
    <w:rsid w:val="003A1342"/>
    <w:rsid w:val="003A1351"/>
    <w:rsid w:val="003A15BC"/>
    <w:rsid w:val="003A1A4F"/>
    <w:rsid w:val="003A1CD4"/>
    <w:rsid w:val="003A31D9"/>
    <w:rsid w:val="003A4135"/>
    <w:rsid w:val="003A46DE"/>
    <w:rsid w:val="003A49A2"/>
    <w:rsid w:val="003A4C9C"/>
    <w:rsid w:val="003A5338"/>
    <w:rsid w:val="003A53BD"/>
    <w:rsid w:val="003A5401"/>
    <w:rsid w:val="003A5671"/>
    <w:rsid w:val="003A5FA5"/>
    <w:rsid w:val="003A7312"/>
    <w:rsid w:val="003B271B"/>
    <w:rsid w:val="003B2ADF"/>
    <w:rsid w:val="003B2D2E"/>
    <w:rsid w:val="003B2EED"/>
    <w:rsid w:val="003B2FB5"/>
    <w:rsid w:val="003B3040"/>
    <w:rsid w:val="003B3330"/>
    <w:rsid w:val="003B3516"/>
    <w:rsid w:val="003B38A2"/>
    <w:rsid w:val="003B4244"/>
    <w:rsid w:val="003B4855"/>
    <w:rsid w:val="003B4A3F"/>
    <w:rsid w:val="003B5269"/>
    <w:rsid w:val="003B542C"/>
    <w:rsid w:val="003B560D"/>
    <w:rsid w:val="003B5C0F"/>
    <w:rsid w:val="003B5D78"/>
    <w:rsid w:val="003B5E15"/>
    <w:rsid w:val="003B6690"/>
    <w:rsid w:val="003B6E9B"/>
    <w:rsid w:val="003B6F45"/>
    <w:rsid w:val="003B6F81"/>
    <w:rsid w:val="003B72D1"/>
    <w:rsid w:val="003B78D9"/>
    <w:rsid w:val="003C099F"/>
    <w:rsid w:val="003C0A06"/>
    <w:rsid w:val="003C0C16"/>
    <w:rsid w:val="003C0DAE"/>
    <w:rsid w:val="003C0DEF"/>
    <w:rsid w:val="003C0E70"/>
    <w:rsid w:val="003C12A9"/>
    <w:rsid w:val="003C1794"/>
    <w:rsid w:val="003C1C50"/>
    <w:rsid w:val="003C1CF6"/>
    <w:rsid w:val="003C27DA"/>
    <w:rsid w:val="003C2BBC"/>
    <w:rsid w:val="003C2FC8"/>
    <w:rsid w:val="003C3338"/>
    <w:rsid w:val="003C380C"/>
    <w:rsid w:val="003C3A92"/>
    <w:rsid w:val="003C3D64"/>
    <w:rsid w:val="003C42D3"/>
    <w:rsid w:val="003C434C"/>
    <w:rsid w:val="003C4F1D"/>
    <w:rsid w:val="003C519C"/>
    <w:rsid w:val="003C5B50"/>
    <w:rsid w:val="003C5DED"/>
    <w:rsid w:val="003C6914"/>
    <w:rsid w:val="003C7A86"/>
    <w:rsid w:val="003C7ABB"/>
    <w:rsid w:val="003C7B94"/>
    <w:rsid w:val="003D0906"/>
    <w:rsid w:val="003D0F12"/>
    <w:rsid w:val="003D1AFE"/>
    <w:rsid w:val="003D1BC1"/>
    <w:rsid w:val="003D1FFC"/>
    <w:rsid w:val="003D21D6"/>
    <w:rsid w:val="003D22DF"/>
    <w:rsid w:val="003D22F4"/>
    <w:rsid w:val="003D2333"/>
    <w:rsid w:val="003D2861"/>
    <w:rsid w:val="003D3366"/>
    <w:rsid w:val="003D3997"/>
    <w:rsid w:val="003D3A0E"/>
    <w:rsid w:val="003D3C59"/>
    <w:rsid w:val="003D409B"/>
    <w:rsid w:val="003D42CE"/>
    <w:rsid w:val="003D4945"/>
    <w:rsid w:val="003D4C15"/>
    <w:rsid w:val="003D53FE"/>
    <w:rsid w:val="003D57E0"/>
    <w:rsid w:val="003D58F9"/>
    <w:rsid w:val="003D6170"/>
    <w:rsid w:val="003D751E"/>
    <w:rsid w:val="003D76F9"/>
    <w:rsid w:val="003D7F25"/>
    <w:rsid w:val="003D7FDE"/>
    <w:rsid w:val="003E0DC3"/>
    <w:rsid w:val="003E1649"/>
    <w:rsid w:val="003E16F4"/>
    <w:rsid w:val="003E18A8"/>
    <w:rsid w:val="003E2306"/>
    <w:rsid w:val="003E3220"/>
    <w:rsid w:val="003E3488"/>
    <w:rsid w:val="003E4159"/>
    <w:rsid w:val="003E42E1"/>
    <w:rsid w:val="003E462E"/>
    <w:rsid w:val="003E4B77"/>
    <w:rsid w:val="003E4F34"/>
    <w:rsid w:val="003E5ACE"/>
    <w:rsid w:val="003E5D16"/>
    <w:rsid w:val="003E5E95"/>
    <w:rsid w:val="003E5FE5"/>
    <w:rsid w:val="003E6372"/>
    <w:rsid w:val="003E65D0"/>
    <w:rsid w:val="003E67EE"/>
    <w:rsid w:val="003E6E36"/>
    <w:rsid w:val="003E6F34"/>
    <w:rsid w:val="003E7945"/>
    <w:rsid w:val="003F0005"/>
    <w:rsid w:val="003F07D0"/>
    <w:rsid w:val="003F177F"/>
    <w:rsid w:val="003F1D00"/>
    <w:rsid w:val="003F1E23"/>
    <w:rsid w:val="003F2776"/>
    <w:rsid w:val="003F2CE4"/>
    <w:rsid w:val="003F2D16"/>
    <w:rsid w:val="003F349F"/>
    <w:rsid w:val="003F34D4"/>
    <w:rsid w:val="003F386E"/>
    <w:rsid w:val="003F3BCE"/>
    <w:rsid w:val="003F3DDD"/>
    <w:rsid w:val="003F4E0C"/>
    <w:rsid w:val="003F567A"/>
    <w:rsid w:val="003F61A6"/>
    <w:rsid w:val="003F6A67"/>
    <w:rsid w:val="003F6B62"/>
    <w:rsid w:val="003F6CCE"/>
    <w:rsid w:val="003F6EF4"/>
    <w:rsid w:val="003F72E7"/>
    <w:rsid w:val="003F737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775"/>
    <w:rsid w:val="00403923"/>
    <w:rsid w:val="00403A62"/>
    <w:rsid w:val="0040441F"/>
    <w:rsid w:val="00404769"/>
    <w:rsid w:val="0040484E"/>
    <w:rsid w:val="00404995"/>
    <w:rsid w:val="0040499B"/>
    <w:rsid w:val="0040543F"/>
    <w:rsid w:val="0040586F"/>
    <w:rsid w:val="00405B3B"/>
    <w:rsid w:val="00406A4D"/>
    <w:rsid w:val="00407195"/>
    <w:rsid w:val="004072D6"/>
    <w:rsid w:val="00407451"/>
    <w:rsid w:val="0041054B"/>
    <w:rsid w:val="00410574"/>
    <w:rsid w:val="00410BC0"/>
    <w:rsid w:val="00410BEF"/>
    <w:rsid w:val="00411379"/>
    <w:rsid w:val="0041137C"/>
    <w:rsid w:val="004113A8"/>
    <w:rsid w:val="00411845"/>
    <w:rsid w:val="00411E38"/>
    <w:rsid w:val="00411EE2"/>
    <w:rsid w:val="00412280"/>
    <w:rsid w:val="0041249C"/>
    <w:rsid w:val="00412F8F"/>
    <w:rsid w:val="0041300A"/>
    <w:rsid w:val="004130E1"/>
    <w:rsid w:val="00413C16"/>
    <w:rsid w:val="00414C9A"/>
    <w:rsid w:val="00415054"/>
    <w:rsid w:val="004157F5"/>
    <w:rsid w:val="00415F2B"/>
    <w:rsid w:val="00417383"/>
    <w:rsid w:val="00417C69"/>
    <w:rsid w:val="004206A7"/>
    <w:rsid w:val="00420D11"/>
    <w:rsid w:val="00420FBE"/>
    <w:rsid w:val="00421A43"/>
    <w:rsid w:val="00421AC2"/>
    <w:rsid w:val="00422599"/>
    <w:rsid w:val="004228BF"/>
    <w:rsid w:val="0042294F"/>
    <w:rsid w:val="0042457A"/>
    <w:rsid w:val="0042457D"/>
    <w:rsid w:val="00424F97"/>
    <w:rsid w:val="004251BE"/>
    <w:rsid w:val="00425FD2"/>
    <w:rsid w:val="00427118"/>
    <w:rsid w:val="00427469"/>
    <w:rsid w:val="0042749A"/>
    <w:rsid w:val="00430459"/>
    <w:rsid w:val="00430A8A"/>
    <w:rsid w:val="00430E9D"/>
    <w:rsid w:val="00431037"/>
    <w:rsid w:val="004319CA"/>
    <w:rsid w:val="00432416"/>
    <w:rsid w:val="004329FC"/>
    <w:rsid w:val="00432B47"/>
    <w:rsid w:val="00432F65"/>
    <w:rsid w:val="004339FA"/>
    <w:rsid w:val="00433BD2"/>
    <w:rsid w:val="00433E7A"/>
    <w:rsid w:val="00434B6D"/>
    <w:rsid w:val="00434E04"/>
    <w:rsid w:val="00434FDF"/>
    <w:rsid w:val="00435516"/>
    <w:rsid w:val="004356E9"/>
    <w:rsid w:val="0043583D"/>
    <w:rsid w:val="00435E75"/>
    <w:rsid w:val="00435ECC"/>
    <w:rsid w:val="0043602E"/>
    <w:rsid w:val="00436C8F"/>
    <w:rsid w:val="0043755D"/>
    <w:rsid w:val="00437F89"/>
    <w:rsid w:val="00440BB0"/>
    <w:rsid w:val="0044110A"/>
    <w:rsid w:val="004413F3"/>
    <w:rsid w:val="0044153D"/>
    <w:rsid w:val="0044161E"/>
    <w:rsid w:val="00443675"/>
    <w:rsid w:val="00444182"/>
    <w:rsid w:val="004445E5"/>
    <w:rsid w:val="00444BF0"/>
    <w:rsid w:val="00444DF8"/>
    <w:rsid w:val="0044508C"/>
    <w:rsid w:val="00445177"/>
    <w:rsid w:val="00445487"/>
    <w:rsid w:val="00445591"/>
    <w:rsid w:val="0044587B"/>
    <w:rsid w:val="004459C2"/>
    <w:rsid w:val="00445E84"/>
    <w:rsid w:val="00445FE3"/>
    <w:rsid w:val="00446B3B"/>
    <w:rsid w:val="00446FEF"/>
    <w:rsid w:val="00447437"/>
    <w:rsid w:val="00447A0A"/>
    <w:rsid w:val="00447E42"/>
    <w:rsid w:val="0045043D"/>
    <w:rsid w:val="0045045E"/>
    <w:rsid w:val="00450E9E"/>
    <w:rsid w:val="00450FD2"/>
    <w:rsid w:val="00450FF8"/>
    <w:rsid w:val="0045102F"/>
    <w:rsid w:val="00451D32"/>
    <w:rsid w:val="0045229B"/>
    <w:rsid w:val="00452A74"/>
    <w:rsid w:val="00452BFB"/>
    <w:rsid w:val="00452BFE"/>
    <w:rsid w:val="0045327E"/>
    <w:rsid w:val="00453353"/>
    <w:rsid w:val="0045349D"/>
    <w:rsid w:val="004534B5"/>
    <w:rsid w:val="00453996"/>
    <w:rsid w:val="004539F6"/>
    <w:rsid w:val="00453BF7"/>
    <w:rsid w:val="0045437E"/>
    <w:rsid w:val="0045484A"/>
    <w:rsid w:val="00455127"/>
    <w:rsid w:val="00455EDE"/>
    <w:rsid w:val="00456C71"/>
    <w:rsid w:val="00456EA3"/>
    <w:rsid w:val="00457216"/>
    <w:rsid w:val="0046020B"/>
    <w:rsid w:val="004602FF"/>
    <w:rsid w:val="004605D0"/>
    <w:rsid w:val="00461365"/>
    <w:rsid w:val="00461B2C"/>
    <w:rsid w:val="00461C95"/>
    <w:rsid w:val="00462757"/>
    <w:rsid w:val="00463080"/>
    <w:rsid w:val="00463ABF"/>
    <w:rsid w:val="00463F44"/>
    <w:rsid w:val="00464585"/>
    <w:rsid w:val="0046473F"/>
    <w:rsid w:val="00464780"/>
    <w:rsid w:val="004658A0"/>
    <w:rsid w:val="00465FE2"/>
    <w:rsid w:val="00466803"/>
    <w:rsid w:val="004668EE"/>
    <w:rsid w:val="00466CDA"/>
    <w:rsid w:val="004671D5"/>
    <w:rsid w:val="004676F9"/>
    <w:rsid w:val="00467BA9"/>
    <w:rsid w:val="004701DC"/>
    <w:rsid w:val="00470ACA"/>
    <w:rsid w:val="00470BA4"/>
    <w:rsid w:val="00470EAF"/>
    <w:rsid w:val="00470F10"/>
    <w:rsid w:val="0047110E"/>
    <w:rsid w:val="00471156"/>
    <w:rsid w:val="004712E6"/>
    <w:rsid w:val="00471673"/>
    <w:rsid w:val="00471B05"/>
    <w:rsid w:val="004722F0"/>
    <w:rsid w:val="004739B7"/>
    <w:rsid w:val="00473FCC"/>
    <w:rsid w:val="00474B7C"/>
    <w:rsid w:val="00474FE7"/>
    <w:rsid w:val="004752AE"/>
    <w:rsid w:val="004758B6"/>
    <w:rsid w:val="00475ACF"/>
    <w:rsid w:val="00475DDF"/>
    <w:rsid w:val="00476323"/>
    <w:rsid w:val="0047662E"/>
    <w:rsid w:val="00476995"/>
    <w:rsid w:val="0047768F"/>
    <w:rsid w:val="00477D6B"/>
    <w:rsid w:val="004802FD"/>
    <w:rsid w:val="00480B1D"/>
    <w:rsid w:val="00481622"/>
    <w:rsid w:val="00481AF1"/>
    <w:rsid w:val="00481C2B"/>
    <w:rsid w:val="00481D41"/>
    <w:rsid w:val="0048200F"/>
    <w:rsid w:val="0048238C"/>
    <w:rsid w:val="00483875"/>
    <w:rsid w:val="004838FD"/>
    <w:rsid w:val="00483BE4"/>
    <w:rsid w:val="00484004"/>
    <w:rsid w:val="0048426B"/>
    <w:rsid w:val="00484568"/>
    <w:rsid w:val="00484A6A"/>
    <w:rsid w:val="00484A6D"/>
    <w:rsid w:val="0048517A"/>
    <w:rsid w:val="00485831"/>
    <w:rsid w:val="0048588F"/>
    <w:rsid w:val="004865DC"/>
    <w:rsid w:val="004866E0"/>
    <w:rsid w:val="00486A13"/>
    <w:rsid w:val="00486C3D"/>
    <w:rsid w:val="0048798F"/>
    <w:rsid w:val="00487F8E"/>
    <w:rsid w:val="004903E4"/>
    <w:rsid w:val="0049074B"/>
    <w:rsid w:val="00490E4C"/>
    <w:rsid w:val="00490F4A"/>
    <w:rsid w:val="00490FF4"/>
    <w:rsid w:val="004912CF"/>
    <w:rsid w:val="00491974"/>
    <w:rsid w:val="00492166"/>
    <w:rsid w:val="00492369"/>
    <w:rsid w:val="004926E5"/>
    <w:rsid w:val="00492DAB"/>
    <w:rsid w:val="00492F28"/>
    <w:rsid w:val="004933C1"/>
    <w:rsid w:val="00493777"/>
    <w:rsid w:val="00493CBB"/>
    <w:rsid w:val="00493D19"/>
    <w:rsid w:val="0049521F"/>
    <w:rsid w:val="0049523D"/>
    <w:rsid w:val="00495317"/>
    <w:rsid w:val="00495F18"/>
    <w:rsid w:val="00496C0B"/>
    <w:rsid w:val="00496C59"/>
    <w:rsid w:val="00496D59"/>
    <w:rsid w:val="00496E0E"/>
    <w:rsid w:val="004A01E0"/>
    <w:rsid w:val="004A0ABF"/>
    <w:rsid w:val="004A0D21"/>
    <w:rsid w:val="004A10F4"/>
    <w:rsid w:val="004A1ECC"/>
    <w:rsid w:val="004A2AC7"/>
    <w:rsid w:val="004A40C5"/>
    <w:rsid w:val="004A4731"/>
    <w:rsid w:val="004A4F5F"/>
    <w:rsid w:val="004A4FC9"/>
    <w:rsid w:val="004A52B7"/>
    <w:rsid w:val="004A57ED"/>
    <w:rsid w:val="004A5D53"/>
    <w:rsid w:val="004A63CE"/>
    <w:rsid w:val="004A6B77"/>
    <w:rsid w:val="004A6DB0"/>
    <w:rsid w:val="004A7AEF"/>
    <w:rsid w:val="004B0180"/>
    <w:rsid w:val="004B04DE"/>
    <w:rsid w:val="004B07F1"/>
    <w:rsid w:val="004B0ACF"/>
    <w:rsid w:val="004B1006"/>
    <w:rsid w:val="004B146A"/>
    <w:rsid w:val="004B17C7"/>
    <w:rsid w:val="004B1E83"/>
    <w:rsid w:val="004B219C"/>
    <w:rsid w:val="004B2D88"/>
    <w:rsid w:val="004B35DA"/>
    <w:rsid w:val="004B376E"/>
    <w:rsid w:val="004B3C37"/>
    <w:rsid w:val="004B4BEE"/>
    <w:rsid w:val="004B5190"/>
    <w:rsid w:val="004B591E"/>
    <w:rsid w:val="004B5E60"/>
    <w:rsid w:val="004B6273"/>
    <w:rsid w:val="004B76A5"/>
    <w:rsid w:val="004C00F2"/>
    <w:rsid w:val="004C04D2"/>
    <w:rsid w:val="004C0A35"/>
    <w:rsid w:val="004C0B1F"/>
    <w:rsid w:val="004C0F1A"/>
    <w:rsid w:val="004C0F42"/>
    <w:rsid w:val="004C172C"/>
    <w:rsid w:val="004C1E57"/>
    <w:rsid w:val="004C2038"/>
    <w:rsid w:val="004C24BB"/>
    <w:rsid w:val="004C353A"/>
    <w:rsid w:val="004C3709"/>
    <w:rsid w:val="004C384F"/>
    <w:rsid w:val="004C3C90"/>
    <w:rsid w:val="004C429F"/>
    <w:rsid w:val="004C4CD4"/>
    <w:rsid w:val="004C554E"/>
    <w:rsid w:val="004C5570"/>
    <w:rsid w:val="004C55DC"/>
    <w:rsid w:val="004C67BA"/>
    <w:rsid w:val="004C6BFE"/>
    <w:rsid w:val="004C7840"/>
    <w:rsid w:val="004C7CC1"/>
    <w:rsid w:val="004D007F"/>
    <w:rsid w:val="004D01A7"/>
    <w:rsid w:val="004D0362"/>
    <w:rsid w:val="004D0642"/>
    <w:rsid w:val="004D09C5"/>
    <w:rsid w:val="004D0D46"/>
    <w:rsid w:val="004D0F2D"/>
    <w:rsid w:val="004D0FE4"/>
    <w:rsid w:val="004D1BBF"/>
    <w:rsid w:val="004D1CE4"/>
    <w:rsid w:val="004D1E09"/>
    <w:rsid w:val="004D23E0"/>
    <w:rsid w:val="004D31C5"/>
    <w:rsid w:val="004D34E3"/>
    <w:rsid w:val="004D3596"/>
    <w:rsid w:val="004D3AEE"/>
    <w:rsid w:val="004D3CE0"/>
    <w:rsid w:val="004D3D3A"/>
    <w:rsid w:val="004D425C"/>
    <w:rsid w:val="004D55E5"/>
    <w:rsid w:val="004D5E41"/>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F0"/>
    <w:rsid w:val="004E4993"/>
    <w:rsid w:val="004E65D3"/>
    <w:rsid w:val="004E6606"/>
    <w:rsid w:val="004E68E5"/>
    <w:rsid w:val="004E68F1"/>
    <w:rsid w:val="004E709D"/>
    <w:rsid w:val="004E764F"/>
    <w:rsid w:val="004E7998"/>
    <w:rsid w:val="004E7B84"/>
    <w:rsid w:val="004E7ED8"/>
    <w:rsid w:val="004F030C"/>
    <w:rsid w:val="004F166D"/>
    <w:rsid w:val="004F197F"/>
    <w:rsid w:val="004F1D78"/>
    <w:rsid w:val="004F1F20"/>
    <w:rsid w:val="004F26AA"/>
    <w:rsid w:val="004F2902"/>
    <w:rsid w:val="004F2950"/>
    <w:rsid w:val="004F2CEA"/>
    <w:rsid w:val="004F3D3F"/>
    <w:rsid w:val="004F3D95"/>
    <w:rsid w:val="004F4A2E"/>
    <w:rsid w:val="004F56CB"/>
    <w:rsid w:val="004F5DE7"/>
    <w:rsid w:val="004F6EE4"/>
    <w:rsid w:val="004F7233"/>
    <w:rsid w:val="004F7D37"/>
    <w:rsid w:val="005008C6"/>
    <w:rsid w:val="00500916"/>
    <w:rsid w:val="00501257"/>
    <w:rsid w:val="0050189E"/>
    <w:rsid w:val="00501B2C"/>
    <w:rsid w:val="00501F18"/>
    <w:rsid w:val="00503093"/>
    <w:rsid w:val="0050498C"/>
    <w:rsid w:val="00504E8E"/>
    <w:rsid w:val="005067A5"/>
    <w:rsid w:val="005068C3"/>
    <w:rsid w:val="00506B5A"/>
    <w:rsid w:val="00506C20"/>
    <w:rsid w:val="00506E99"/>
    <w:rsid w:val="005076B4"/>
    <w:rsid w:val="005102A1"/>
    <w:rsid w:val="00510377"/>
    <w:rsid w:val="005107AE"/>
    <w:rsid w:val="00510A5D"/>
    <w:rsid w:val="00510AAC"/>
    <w:rsid w:val="0051130E"/>
    <w:rsid w:val="0051135B"/>
    <w:rsid w:val="00511755"/>
    <w:rsid w:val="00511ABE"/>
    <w:rsid w:val="00512C11"/>
    <w:rsid w:val="00512EA9"/>
    <w:rsid w:val="00512F77"/>
    <w:rsid w:val="00513529"/>
    <w:rsid w:val="0051363B"/>
    <w:rsid w:val="00514605"/>
    <w:rsid w:val="005149FA"/>
    <w:rsid w:val="0051512E"/>
    <w:rsid w:val="0051527A"/>
    <w:rsid w:val="00516B1F"/>
    <w:rsid w:val="00517D30"/>
    <w:rsid w:val="00520005"/>
    <w:rsid w:val="00520245"/>
    <w:rsid w:val="005202B9"/>
    <w:rsid w:val="00520655"/>
    <w:rsid w:val="0052069E"/>
    <w:rsid w:val="00522C15"/>
    <w:rsid w:val="005230B1"/>
    <w:rsid w:val="00523691"/>
    <w:rsid w:val="005236C0"/>
    <w:rsid w:val="005248C4"/>
    <w:rsid w:val="00525772"/>
    <w:rsid w:val="005261D2"/>
    <w:rsid w:val="00526C8F"/>
    <w:rsid w:val="005273A6"/>
    <w:rsid w:val="005275CB"/>
    <w:rsid w:val="00527CAF"/>
    <w:rsid w:val="00527E81"/>
    <w:rsid w:val="00530A65"/>
    <w:rsid w:val="00530E00"/>
    <w:rsid w:val="00530F37"/>
    <w:rsid w:val="005312AA"/>
    <w:rsid w:val="0053170A"/>
    <w:rsid w:val="005317A2"/>
    <w:rsid w:val="00531A9A"/>
    <w:rsid w:val="00531F7D"/>
    <w:rsid w:val="00531FB4"/>
    <w:rsid w:val="005325F6"/>
    <w:rsid w:val="00532991"/>
    <w:rsid w:val="005330CB"/>
    <w:rsid w:val="005336CE"/>
    <w:rsid w:val="00533DEA"/>
    <w:rsid w:val="00534367"/>
    <w:rsid w:val="0053495B"/>
    <w:rsid w:val="00534BEF"/>
    <w:rsid w:val="00535F8B"/>
    <w:rsid w:val="00536427"/>
    <w:rsid w:val="00536C11"/>
    <w:rsid w:val="00536CB0"/>
    <w:rsid w:val="00536F9F"/>
    <w:rsid w:val="00537155"/>
    <w:rsid w:val="005378B7"/>
    <w:rsid w:val="00537C96"/>
    <w:rsid w:val="005401AA"/>
    <w:rsid w:val="0054020C"/>
    <w:rsid w:val="005405F3"/>
    <w:rsid w:val="00540695"/>
    <w:rsid w:val="00540775"/>
    <w:rsid w:val="00540B88"/>
    <w:rsid w:val="00540D00"/>
    <w:rsid w:val="00540EB7"/>
    <w:rsid w:val="0054125B"/>
    <w:rsid w:val="00541934"/>
    <w:rsid w:val="00541BEC"/>
    <w:rsid w:val="00541C6A"/>
    <w:rsid w:val="00541D56"/>
    <w:rsid w:val="00542220"/>
    <w:rsid w:val="005427EA"/>
    <w:rsid w:val="00542D1B"/>
    <w:rsid w:val="005430ED"/>
    <w:rsid w:val="0054439E"/>
    <w:rsid w:val="00545753"/>
    <w:rsid w:val="00545936"/>
    <w:rsid w:val="00546207"/>
    <w:rsid w:val="00546D79"/>
    <w:rsid w:val="00547494"/>
    <w:rsid w:val="0054767E"/>
    <w:rsid w:val="005477D7"/>
    <w:rsid w:val="00547BEA"/>
    <w:rsid w:val="005505E4"/>
    <w:rsid w:val="00550FE3"/>
    <w:rsid w:val="005516CE"/>
    <w:rsid w:val="00551AB7"/>
    <w:rsid w:val="005522F1"/>
    <w:rsid w:val="00552CA9"/>
    <w:rsid w:val="00552D3B"/>
    <w:rsid w:val="005532C3"/>
    <w:rsid w:val="0055435B"/>
    <w:rsid w:val="0055483C"/>
    <w:rsid w:val="00554841"/>
    <w:rsid w:val="0055489D"/>
    <w:rsid w:val="0055576E"/>
    <w:rsid w:val="0055577D"/>
    <w:rsid w:val="00555D66"/>
    <w:rsid w:val="005560AA"/>
    <w:rsid w:val="00556774"/>
    <w:rsid w:val="005567C3"/>
    <w:rsid w:val="00556B14"/>
    <w:rsid w:val="005575B8"/>
    <w:rsid w:val="005578C6"/>
    <w:rsid w:val="00560AD2"/>
    <w:rsid w:val="00560F15"/>
    <w:rsid w:val="00561570"/>
    <w:rsid w:val="00561F60"/>
    <w:rsid w:val="005625B8"/>
    <w:rsid w:val="00562657"/>
    <w:rsid w:val="005627EB"/>
    <w:rsid w:val="00562927"/>
    <w:rsid w:val="005629F8"/>
    <w:rsid w:val="00562D1C"/>
    <w:rsid w:val="00562EE8"/>
    <w:rsid w:val="005634BE"/>
    <w:rsid w:val="0056396E"/>
    <w:rsid w:val="00563B50"/>
    <w:rsid w:val="00564490"/>
    <w:rsid w:val="005648CB"/>
    <w:rsid w:val="00564DB6"/>
    <w:rsid w:val="00564EE5"/>
    <w:rsid w:val="005656A9"/>
    <w:rsid w:val="005657D8"/>
    <w:rsid w:val="005660B3"/>
    <w:rsid w:val="00566828"/>
    <w:rsid w:val="00566D2D"/>
    <w:rsid w:val="00566FAB"/>
    <w:rsid w:val="00570196"/>
    <w:rsid w:val="0057099E"/>
    <w:rsid w:val="00570A01"/>
    <w:rsid w:val="0057108C"/>
    <w:rsid w:val="00571292"/>
    <w:rsid w:val="005717DE"/>
    <w:rsid w:val="00571CA9"/>
    <w:rsid w:val="005720C2"/>
    <w:rsid w:val="005722C1"/>
    <w:rsid w:val="00572687"/>
    <w:rsid w:val="00572801"/>
    <w:rsid w:val="00572974"/>
    <w:rsid w:val="00572CC6"/>
    <w:rsid w:val="005730E3"/>
    <w:rsid w:val="00573771"/>
    <w:rsid w:val="00573863"/>
    <w:rsid w:val="0057451B"/>
    <w:rsid w:val="00574E4E"/>
    <w:rsid w:val="005759A2"/>
    <w:rsid w:val="005769C7"/>
    <w:rsid w:val="00576AEE"/>
    <w:rsid w:val="00576C74"/>
    <w:rsid w:val="00576CE3"/>
    <w:rsid w:val="00576EC2"/>
    <w:rsid w:val="005775EF"/>
    <w:rsid w:val="00577D3D"/>
    <w:rsid w:val="005802C7"/>
    <w:rsid w:val="00581021"/>
    <w:rsid w:val="0058163B"/>
    <w:rsid w:val="00582222"/>
    <w:rsid w:val="005825DF"/>
    <w:rsid w:val="00582E43"/>
    <w:rsid w:val="00583182"/>
    <w:rsid w:val="005831CC"/>
    <w:rsid w:val="005835CE"/>
    <w:rsid w:val="005839DC"/>
    <w:rsid w:val="005853AC"/>
    <w:rsid w:val="0058565E"/>
    <w:rsid w:val="00585749"/>
    <w:rsid w:val="00585963"/>
    <w:rsid w:val="00585D53"/>
    <w:rsid w:val="00585EAE"/>
    <w:rsid w:val="0058660A"/>
    <w:rsid w:val="0058699F"/>
    <w:rsid w:val="0058740D"/>
    <w:rsid w:val="00587617"/>
    <w:rsid w:val="00587725"/>
    <w:rsid w:val="00587897"/>
    <w:rsid w:val="005879AA"/>
    <w:rsid w:val="00587A7D"/>
    <w:rsid w:val="0059030E"/>
    <w:rsid w:val="0059216C"/>
    <w:rsid w:val="005926E1"/>
    <w:rsid w:val="00592AF2"/>
    <w:rsid w:val="00592D6F"/>
    <w:rsid w:val="00593161"/>
    <w:rsid w:val="005937CA"/>
    <w:rsid w:val="00593A4A"/>
    <w:rsid w:val="00594017"/>
    <w:rsid w:val="00594302"/>
    <w:rsid w:val="00594BC7"/>
    <w:rsid w:val="00594DA1"/>
    <w:rsid w:val="00595C1F"/>
    <w:rsid w:val="0059624E"/>
    <w:rsid w:val="00596D9C"/>
    <w:rsid w:val="00597394"/>
    <w:rsid w:val="005976CC"/>
    <w:rsid w:val="0059787E"/>
    <w:rsid w:val="00597CF4"/>
    <w:rsid w:val="005A011D"/>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85D"/>
    <w:rsid w:val="005A78D2"/>
    <w:rsid w:val="005A7B9B"/>
    <w:rsid w:val="005B008D"/>
    <w:rsid w:val="005B0561"/>
    <w:rsid w:val="005B05D5"/>
    <w:rsid w:val="005B1796"/>
    <w:rsid w:val="005B327C"/>
    <w:rsid w:val="005B3785"/>
    <w:rsid w:val="005B466F"/>
    <w:rsid w:val="005B4CA6"/>
    <w:rsid w:val="005B539C"/>
    <w:rsid w:val="005B56A3"/>
    <w:rsid w:val="005B5CD9"/>
    <w:rsid w:val="005B6521"/>
    <w:rsid w:val="005B6DEA"/>
    <w:rsid w:val="005B77CC"/>
    <w:rsid w:val="005B7840"/>
    <w:rsid w:val="005B7AE8"/>
    <w:rsid w:val="005C0A8B"/>
    <w:rsid w:val="005C0F8E"/>
    <w:rsid w:val="005C2ED2"/>
    <w:rsid w:val="005C2FF9"/>
    <w:rsid w:val="005C4299"/>
    <w:rsid w:val="005C4442"/>
    <w:rsid w:val="005C4525"/>
    <w:rsid w:val="005C50DA"/>
    <w:rsid w:val="005C50F1"/>
    <w:rsid w:val="005C58A5"/>
    <w:rsid w:val="005C5DEE"/>
    <w:rsid w:val="005C618A"/>
    <w:rsid w:val="005C632B"/>
    <w:rsid w:val="005C67E3"/>
    <w:rsid w:val="005C6816"/>
    <w:rsid w:val="005C6B95"/>
    <w:rsid w:val="005C6CDA"/>
    <w:rsid w:val="005C6E10"/>
    <w:rsid w:val="005C6F62"/>
    <w:rsid w:val="005C6FFB"/>
    <w:rsid w:val="005C7A09"/>
    <w:rsid w:val="005C7D9F"/>
    <w:rsid w:val="005C7E1E"/>
    <w:rsid w:val="005C7FA2"/>
    <w:rsid w:val="005D013B"/>
    <w:rsid w:val="005D01B3"/>
    <w:rsid w:val="005D045D"/>
    <w:rsid w:val="005D08D3"/>
    <w:rsid w:val="005D1203"/>
    <w:rsid w:val="005D166D"/>
    <w:rsid w:val="005D1675"/>
    <w:rsid w:val="005D230E"/>
    <w:rsid w:val="005D3205"/>
    <w:rsid w:val="005D337D"/>
    <w:rsid w:val="005D3C8D"/>
    <w:rsid w:val="005D4770"/>
    <w:rsid w:val="005D4807"/>
    <w:rsid w:val="005D53CE"/>
    <w:rsid w:val="005D5947"/>
    <w:rsid w:val="005D59A4"/>
    <w:rsid w:val="005D5EF9"/>
    <w:rsid w:val="005D6986"/>
    <w:rsid w:val="005D6F64"/>
    <w:rsid w:val="005D7148"/>
    <w:rsid w:val="005D75B7"/>
    <w:rsid w:val="005D75FE"/>
    <w:rsid w:val="005D76AF"/>
    <w:rsid w:val="005D76E1"/>
    <w:rsid w:val="005D7AAE"/>
    <w:rsid w:val="005D7AD9"/>
    <w:rsid w:val="005E043F"/>
    <w:rsid w:val="005E05ED"/>
    <w:rsid w:val="005E063D"/>
    <w:rsid w:val="005E1269"/>
    <w:rsid w:val="005E1A50"/>
    <w:rsid w:val="005E2549"/>
    <w:rsid w:val="005E2F2D"/>
    <w:rsid w:val="005E31F4"/>
    <w:rsid w:val="005E3315"/>
    <w:rsid w:val="005E3BDE"/>
    <w:rsid w:val="005E3EFB"/>
    <w:rsid w:val="005E4055"/>
    <w:rsid w:val="005E4471"/>
    <w:rsid w:val="005E4499"/>
    <w:rsid w:val="005E5326"/>
    <w:rsid w:val="005E5E42"/>
    <w:rsid w:val="005E6140"/>
    <w:rsid w:val="005E65A7"/>
    <w:rsid w:val="005E6E60"/>
    <w:rsid w:val="005E70ED"/>
    <w:rsid w:val="005E7647"/>
    <w:rsid w:val="005E7A49"/>
    <w:rsid w:val="005E7A8F"/>
    <w:rsid w:val="005E7EFC"/>
    <w:rsid w:val="005E7FEB"/>
    <w:rsid w:val="005F0B60"/>
    <w:rsid w:val="005F2673"/>
    <w:rsid w:val="005F2E3D"/>
    <w:rsid w:val="005F2F6A"/>
    <w:rsid w:val="005F310D"/>
    <w:rsid w:val="005F32CB"/>
    <w:rsid w:val="005F47C0"/>
    <w:rsid w:val="005F4BD8"/>
    <w:rsid w:val="005F4E01"/>
    <w:rsid w:val="005F52A0"/>
    <w:rsid w:val="005F5326"/>
    <w:rsid w:val="005F539A"/>
    <w:rsid w:val="005F5BBA"/>
    <w:rsid w:val="005F5D89"/>
    <w:rsid w:val="005F62EE"/>
    <w:rsid w:val="005F63E4"/>
    <w:rsid w:val="005F64C2"/>
    <w:rsid w:val="005F675D"/>
    <w:rsid w:val="005F6B6F"/>
    <w:rsid w:val="005F6B9A"/>
    <w:rsid w:val="005F6D3C"/>
    <w:rsid w:val="005F7412"/>
    <w:rsid w:val="005F74C7"/>
    <w:rsid w:val="006004F5"/>
    <w:rsid w:val="00600B6A"/>
    <w:rsid w:val="00601146"/>
    <w:rsid w:val="0060196B"/>
    <w:rsid w:val="0060279A"/>
    <w:rsid w:val="006028A1"/>
    <w:rsid w:val="006029D3"/>
    <w:rsid w:val="00602A7D"/>
    <w:rsid w:val="00603233"/>
    <w:rsid w:val="006035A8"/>
    <w:rsid w:val="00603E85"/>
    <w:rsid w:val="0060409F"/>
    <w:rsid w:val="0060460A"/>
    <w:rsid w:val="0060506E"/>
    <w:rsid w:val="00605186"/>
    <w:rsid w:val="006054C7"/>
    <w:rsid w:val="00605679"/>
    <w:rsid w:val="00606901"/>
    <w:rsid w:val="00606AC1"/>
    <w:rsid w:val="00606C38"/>
    <w:rsid w:val="006071FA"/>
    <w:rsid w:val="00607B01"/>
    <w:rsid w:val="00607CB5"/>
    <w:rsid w:val="006104D5"/>
    <w:rsid w:val="0061062F"/>
    <w:rsid w:val="00610857"/>
    <w:rsid w:val="006109A4"/>
    <w:rsid w:val="00610A09"/>
    <w:rsid w:val="00610D74"/>
    <w:rsid w:val="00611A59"/>
    <w:rsid w:val="006121C6"/>
    <w:rsid w:val="00612749"/>
    <w:rsid w:val="00612FD4"/>
    <w:rsid w:val="006134AE"/>
    <w:rsid w:val="00614489"/>
    <w:rsid w:val="00614B0B"/>
    <w:rsid w:val="00615CF7"/>
    <w:rsid w:val="006161E3"/>
    <w:rsid w:val="0061681C"/>
    <w:rsid w:val="0061708C"/>
    <w:rsid w:val="00617685"/>
    <w:rsid w:val="006179A3"/>
    <w:rsid w:val="00617A2E"/>
    <w:rsid w:val="00617F13"/>
    <w:rsid w:val="006201D8"/>
    <w:rsid w:val="00620636"/>
    <w:rsid w:val="00620826"/>
    <w:rsid w:val="00620D58"/>
    <w:rsid w:val="0062190D"/>
    <w:rsid w:val="00621F73"/>
    <w:rsid w:val="00622068"/>
    <w:rsid w:val="006225A0"/>
    <w:rsid w:val="006228B1"/>
    <w:rsid w:val="00622BC8"/>
    <w:rsid w:val="0062311B"/>
    <w:rsid w:val="00623672"/>
    <w:rsid w:val="0062369B"/>
    <w:rsid w:val="00624D4B"/>
    <w:rsid w:val="00624DBA"/>
    <w:rsid w:val="0062555A"/>
    <w:rsid w:val="00625B71"/>
    <w:rsid w:val="00625DDD"/>
    <w:rsid w:val="00625F57"/>
    <w:rsid w:val="00626313"/>
    <w:rsid w:val="00626D2F"/>
    <w:rsid w:val="0062709E"/>
    <w:rsid w:val="0062768A"/>
    <w:rsid w:val="00627953"/>
    <w:rsid w:val="00627D18"/>
    <w:rsid w:val="00630268"/>
    <w:rsid w:val="00630467"/>
    <w:rsid w:val="006310B1"/>
    <w:rsid w:val="00631657"/>
    <w:rsid w:val="00631C54"/>
    <w:rsid w:val="00631DF1"/>
    <w:rsid w:val="006324ED"/>
    <w:rsid w:val="006328BA"/>
    <w:rsid w:val="0063347C"/>
    <w:rsid w:val="00633EBE"/>
    <w:rsid w:val="00633F25"/>
    <w:rsid w:val="00635BF9"/>
    <w:rsid w:val="0063601D"/>
    <w:rsid w:val="006362EE"/>
    <w:rsid w:val="00636372"/>
    <w:rsid w:val="00636650"/>
    <w:rsid w:val="00636A8E"/>
    <w:rsid w:val="006376CD"/>
    <w:rsid w:val="0063791D"/>
    <w:rsid w:val="00640635"/>
    <w:rsid w:val="0064067E"/>
    <w:rsid w:val="00640DB0"/>
    <w:rsid w:val="00641620"/>
    <w:rsid w:val="0064186E"/>
    <w:rsid w:val="006419CF"/>
    <w:rsid w:val="00641C8C"/>
    <w:rsid w:val="006421FB"/>
    <w:rsid w:val="006426CA"/>
    <w:rsid w:val="00642D78"/>
    <w:rsid w:val="006438B0"/>
    <w:rsid w:val="00643F43"/>
    <w:rsid w:val="006448A6"/>
    <w:rsid w:val="00644B78"/>
    <w:rsid w:val="00644D0B"/>
    <w:rsid w:val="00646C8B"/>
    <w:rsid w:val="00647605"/>
    <w:rsid w:val="00650140"/>
    <w:rsid w:val="006507CC"/>
    <w:rsid w:val="00650AAB"/>
    <w:rsid w:val="00651196"/>
    <w:rsid w:val="0065155B"/>
    <w:rsid w:val="0065190B"/>
    <w:rsid w:val="006520CB"/>
    <w:rsid w:val="00652555"/>
    <w:rsid w:val="00652AF6"/>
    <w:rsid w:val="00652EF1"/>
    <w:rsid w:val="0065381F"/>
    <w:rsid w:val="006538B4"/>
    <w:rsid w:val="006540E2"/>
    <w:rsid w:val="00654BD4"/>
    <w:rsid w:val="00655886"/>
    <w:rsid w:val="0065671D"/>
    <w:rsid w:val="00657160"/>
    <w:rsid w:val="006579B5"/>
    <w:rsid w:val="00660292"/>
    <w:rsid w:val="0066032B"/>
    <w:rsid w:val="006609E4"/>
    <w:rsid w:val="00660B0B"/>
    <w:rsid w:val="00660E1D"/>
    <w:rsid w:val="00660E79"/>
    <w:rsid w:val="00661021"/>
    <w:rsid w:val="006610D6"/>
    <w:rsid w:val="00661189"/>
    <w:rsid w:val="00661B6C"/>
    <w:rsid w:val="0066248C"/>
    <w:rsid w:val="0066463D"/>
    <w:rsid w:val="00664AC9"/>
    <w:rsid w:val="00664BDE"/>
    <w:rsid w:val="00664D37"/>
    <w:rsid w:val="00664DEB"/>
    <w:rsid w:val="0066500F"/>
    <w:rsid w:val="00665170"/>
    <w:rsid w:val="006655D7"/>
    <w:rsid w:val="006656FE"/>
    <w:rsid w:val="00665E1F"/>
    <w:rsid w:val="00666305"/>
    <w:rsid w:val="00666C88"/>
    <w:rsid w:val="0066736F"/>
    <w:rsid w:val="00667C13"/>
    <w:rsid w:val="00667F8A"/>
    <w:rsid w:val="006703B4"/>
    <w:rsid w:val="00670E4D"/>
    <w:rsid w:val="00672609"/>
    <w:rsid w:val="006734AC"/>
    <w:rsid w:val="00673C61"/>
    <w:rsid w:val="00673C7E"/>
    <w:rsid w:val="00674C50"/>
    <w:rsid w:val="0067530C"/>
    <w:rsid w:val="00676076"/>
    <w:rsid w:val="006762D4"/>
    <w:rsid w:val="00676716"/>
    <w:rsid w:val="006767D9"/>
    <w:rsid w:val="00676F65"/>
    <w:rsid w:val="006770E7"/>
    <w:rsid w:val="00677510"/>
    <w:rsid w:val="00677BEF"/>
    <w:rsid w:val="00677C0E"/>
    <w:rsid w:val="0068158A"/>
    <w:rsid w:val="006817AB"/>
    <w:rsid w:val="006826CC"/>
    <w:rsid w:val="00682A01"/>
    <w:rsid w:val="00682D30"/>
    <w:rsid w:val="00682DE5"/>
    <w:rsid w:val="00684D91"/>
    <w:rsid w:val="00685897"/>
    <w:rsid w:val="00686C54"/>
    <w:rsid w:val="00687564"/>
    <w:rsid w:val="00687FB7"/>
    <w:rsid w:val="00690728"/>
    <w:rsid w:val="006909CF"/>
    <w:rsid w:val="00690A09"/>
    <w:rsid w:val="006915E9"/>
    <w:rsid w:val="0069190D"/>
    <w:rsid w:val="00691D9B"/>
    <w:rsid w:val="00693148"/>
    <w:rsid w:val="00694192"/>
    <w:rsid w:val="006944E7"/>
    <w:rsid w:val="0069463E"/>
    <w:rsid w:val="006953F8"/>
    <w:rsid w:val="0069541C"/>
    <w:rsid w:val="00696578"/>
    <w:rsid w:val="00696E78"/>
    <w:rsid w:val="00696EFB"/>
    <w:rsid w:val="0069785F"/>
    <w:rsid w:val="006A09BC"/>
    <w:rsid w:val="006A0CF1"/>
    <w:rsid w:val="006A1069"/>
    <w:rsid w:val="006A1802"/>
    <w:rsid w:val="006A2576"/>
    <w:rsid w:val="006A4809"/>
    <w:rsid w:val="006A4C3B"/>
    <w:rsid w:val="006A4D40"/>
    <w:rsid w:val="006A648B"/>
    <w:rsid w:val="006A6949"/>
    <w:rsid w:val="006A7017"/>
    <w:rsid w:val="006B04C5"/>
    <w:rsid w:val="006B0A2A"/>
    <w:rsid w:val="006B11F1"/>
    <w:rsid w:val="006B1EAB"/>
    <w:rsid w:val="006B247E"/>
    <w:rsid w:val="006B2E4A"/>
    <w:rsid w:val="006B3F4C"/>
    <w:rsid w:val="006B423B"/>
    <w:rsid w:val="006B44B9"/>
    <w:rsid w:val="006B44EB"/>
    <w:rsid w:val="006B4E65"/>
    <w:rsid w:val="006B6FEA"/>
    <w:rsid w:val="006B74FC"/>
    <w:rsid w:val="006B772F"/>
    <w:rsid w:val="006B7D8C"/>
    <w:rsid w:val="006B7D97"/>
    <w:rsid w:val="006B7FBE"/>
    <w:rsid w:val="006C0B60"/>
    <w:rsid w:val="006C0EDA"/>
    <w:rsid w:val="006C1096"/>
    <w:rsid w:val="006C12A4"/>
    <w:rsid w:val="006C1C1A"/>
    <w:rsid w:val="006C1FC9"/>
    <w:rsid w:val="006C29E3"/>
    <w:rsid w:val="006C2ED4"/>
    <w:rsid w:val="006C3031"/>
    <w:rsid w:val="006C3C83"/>
    <w:rsid w:val="006C3D47"/>
    <w:rsid w:val="006C3DFF"/>
    <w:rsid w:val="006C3E63"/>
    <w:rsid w:val="006C46E6"/>
    <w:rsid w:val="006C4886"/>
    <w:rsid w:val="006C492D"/>
    <w:rsid w:val="006C59C5"/>
    <w:rsid w:val="006C5FD1"/>
    <w:rsid w:val="006C7064"/>
    <w:rsid w:val="006C7ECD"/>
    <w:rsid w:val="006C7F26"/>
    <w:rsid w:val="006D0061"/>
    <w:rsid w:val="006D0697"/>
    <w:rsid w:val="006D0C77"/>
    <w:rsid w:val="006D1747"/>
    <w:rsid w:val="006D1B2A"/>
    <w:rsid w:val="006D1B8A"/>
    <w:rsid w:val="006D20C2"/>
    <w:rsid w:val="006D235E"/>
    <w:rsid w:val="006D24D4"/>
    <w:rsid w:val="006D2858"/>
    <w:rsid w:val="006D323D"/>
    <w:rsid w:val="006D36D2"/>
    <w:rsid w:val="006D3E5B"/>
    <w:rsid w:val="006D4687"/>
    <w:rsid w:val="006D5E0E"/>
    <w:rsid w:val="006D5E90"/>
    <w:rsid w:val="006D63B3"/>
    <w:rsid w:val="006D6E91"/>
    <w:rsid w:val="006D75D8"/>
    <w:rsid w:val="006D7B99"/>
    <w:rsid w:val="006E038A"/>
    <w:rsid w:val="006E0DFB"/>
    <w:rsid w:val="006E140D"/>
    <w:rsid w:val="006E15AD"/>
    <w:rsid w:val="006E1992"/>
    <w:rsid w:val="006E1E44"/>
    <w:rsid w:val="006E21B8"/>
    <w:rsid w:val="006E2475"/>
    <w:rsid w:val="006E274C"/>
    <w:rsid w:val="006E29A8"/>
    <w:rsid w:val="006E2CF0"/>
    <w:rsid w:val="006E2F4C"/>
    <w:rsid w:val="006E3339"/>
    <w:rsid w:val="006E3C94"/>
    <w:rsid w:val="006E3D19"/>
    <w:rsid w:val="006E4371"/>
    <w:rsid w:val="006E4563"/>
    <w:rsid w:val="006E4A43"/>
    <w:rsid w:val="006E5997"/>
    <w:rsid w:val="006E62E9"/>
    <w:rsid w:val="006E6F4A"/>
    <w:rsid w:val="006E74CA"/>
    <w:rsid w:val="006F005D"/>
    <w:rsid w:val="006F07B4"/>
    <w:rsid w:val="006F0AD2"/>
    <w:rsid w:val="006F0BF6"/>
    <w:rsid w:val="006F0DEB"/>
    <w:rsid w:val="006F0F54"/>
    <w:rsid w:val="006F100A"/>
    <w:rsid w:val="006F1327"/>
    <w:rsid w:val="006F1B4D"/>
    <w:rsid w:val="006F23E8"/>
    <w:rsid w:val="006F2E74"/>
    <w:rsid w:val="006F39C3"/>
    <w:rsid w:val="006F4129"/>
    <w:rsid w:val="006F4692"/>
    <w:rsid w:val="006F48DF"/>
    <w:rsid w:val="006F4A95"/>
    <w:rsid w:val="006F4E6C"/>
    <w:rsid w:val="006F4FB8"/>
    <w:rsid w:val="006F4FF9"/>
    <w:rsid w:val="006F5096"/>
    <w:rsid w:val="006F58AD"/>
    <w:rsid w:val="006F6629"/>
    <w:rsid w:val="006F694B"/>
    <w:rsid w:val="006F6F12"/>
    <w:rsid w:val="006F71CA"/>
    <w:rsid w:val="006F78A5"/>
    <w:rsid w:val="006F7B6D"/>
    <w:rsid w:val="006F7CA8"/>
    <w:rsid w:val="006F7F3A"/>
    <w:rsid w:val="00700E79"/>
    <w:rsid w:val="00701D76"/>
    <w:rsid w:val="00702761"/>
    <w:rsid w:val="00702E87"/>
    <w:rsid w:val="00704596"/>
    <w:rsid w:val="007048B9"/>
    <w:rsid w:val="00704DE4"/>
    <w:rsid w:val="00704F48"/>
    <w:rsid w:val="007054B1"/>
    <w:rsid w:val="00705529"/>
    <w:rsid w:val="00705545"/>
    <w:rsid w:val="007056D6"/>
    <w:rsid w:val="00705711"/>
    <w:rsid w:val="00705AD1"/>
    <w:rsid w:val="00706BE1"/>
    <w:rsid w:val="00706CB1"/>
    <w:rsid w:val="007070B2"/>
    <w:rsid w:val="00707427"/>
    <w:rsid w:val="007078D0"/>
    <w:rsid w:val="00707C49"/>
    <w:rsid w:val="007110B4"/>
    <w:rsid w:val="0071124C"/>
    <w:rsid w:val="007118EF"/>
    <w:rsid w:val="0071195D"/>
    <w:rsid w:val="00711A2D"/>
    <w:rsid w:val="00712449"/>
    <w:rsid w:val="007129A3"/>
    <w:rsid w:val="00713110"/>
    <w:rsid w:val="00713111"/>
    <w:rsid w:val="0071336D"/>
    <w:rsid w:val="00713552"/>
    <w:rsid w:val="0071366B"/>
    <w:rsid w:val="007136DE"/>
    <w:rsid w:val="00714C73"/>
    <w:rsid w:val="0071533A"/>
    <w:rsid w:val="00715AA9"/>
    <w:rsid w:val="00715D91"/>
    <w:rsid w:val="00715E86"/>
    <w:rsid w:val="007164BA"/>
    <w:rsid w:val="00716975"/>
    <w:rsid w:val="00716F0A"/>
    <w:rsid w:val="007177DA"/>
    <w:rsid w:val="007178B2"/>
    <w:rsid w:val="00720086"/>
    <w:rsid w:val="00720C1F"/>
    <w:rsid w:val="00720E4D"/>
    <w:rsid w:val="007211AA"/>
    <w:rsid w:val="007214FF"/>
    <w:rsid w:val="00722089"/>
    <w:rsid w:val="0072219A"/>
    <w:rsid w:val="00722D86"/>
    <w:rsid w:val="0072316B"/>
    <w:rsid w:val="0072329A"/>
    <w:rsid w:val="00723A88"/>
    <w:rsid w:val="00723B4D"/>
    <w:rsid w:val="00723CC9"/>
    <w:rsid w:val="007240BC"/>
    <w:rsid w:val="00724A4E"/>
    <w:rsid w:val="00724D69"/>
    <w:rsid w:val="0072610B"/>
    <w:rsid w:val="00726E9A"/>
    <w:rsid w:val="00727F44"/>
    <w:rsid w:val="00730837"/>
    <w:rsid w:val="00730DF9"/>
    <w:rsid w:val="007310B1"/>
    <w:rsid w:val="00731905"/>
    <w:rsid w:val="0073242E"/>
    <w:rsid w:val="0073289D"/>
    <w:rsid w:val="00732958"/>
    <w:rsid w:val="0073317B"/>
    <w:rsid w:val="0073374A"/>
    <w:rsid w:val="00733FC4"/>
    <w:rsid w:val="00734107"/>
    <w:rsid w:val="00734323"/>
    <w:rsid w:val="00734C84"/>
    <w:rsid w:val="00734EDE"/>
    <w:rsid w:val="007350FE"/>
    <w:rsid w:val="0073514D"/>
    <w:rsid w:val="0073527E"/>
    <w:rsid w:val="0073556B"/>
    <w:rsid w:val="007357D8"/>
    <w:rsid w:val="00735B38"/>
    <w:rsid w:val="007362B4"/>
    <w:rsid w:val="0073646B"/>
    <w:rsid w:val="00736726"/>
    <w:rsid w:val="00737455"/>
    <w:rsid w:val="00737964"/>
    <w:rsid w:val="00737BEC"/>
    <w:rsid w:val="00740B8D"/>
    <w:rsid w:val="007413C3"/>
    <w:rsid w:val="00742D58"/>
    <w:rsid w:val="00742FC7"/>
    <w:rsid w:val="00743130"/>
    <w:rsid w:val="007434CB"/>
    <w:rsid w:val="00743911"/>
    <w:rsid w:val="00743A86"/>
    <w:rsid w:val="00743B19"/>
    <w:rsid w:val="007450AE"/>
    <w:rsid w:val="0074510A"/>
    <w:rsid w:val="00745112"/>
    <w:rsid w:val="007460A5"/>
    <w:rsid w:val="007462E3"/>
    <w:rsid w:val="007463FF"/>
    <w:rsid w:val="00746FFB"/>
    <w:rsid w:val="007471EA"/>
    <w:rsid w:val="0074746E"/>
    <w:rsid w:val="007476CD"/>
    <w:rsid w:val="007477E3"/>
    <w:rsid w:val="00750110"/>
    <w:rsid w:val="007505EE"/>
    <w:rsid w:val="00750BEF"/>
    <w:rsid w:val="00750E90"/>
    <w:rsid w:val="007512D7"/>
    <w:rsid w:val="00751324"/>
    <w:rsid w:val="00751A55"/>
    <w:rsid w:val="00751D8C"/>
    <w:rsid w:val="007528D1"/>
    <w:rsid w:val="00752C0C"/>
    <w:rsid w:val="00752E09"/>
    <w:rsid w:val="007539DC"/>
    <w:rsid w:val="00753A9F"/>
    <w:rsid w:val="007545F0"/>
    <w:rsid w:val="00754DA7"/>
    <w:rsid w:val="00755366"/>
    <w:rsid w:val="007554B0"/>
    <w:rsid w:val="0075550B"/>
    <w:rsid w:val="00755582"/>
    <w:rsid w:val="007556B2"/>
    <w:rsid w:val="00756500"/>
    <w:rsid w:val="007568D1"/>
    <w:rsid w:val="00756EFA"/>
    <w:rsid w:val="00756F92"/>
    <w:rsid w:val="00757161"/>
    <w:rsid w:val="00757C14"/>
    <w:rsid w:val="00760314"/>
    <w:rsid w:val="00760523"/>
    <w:rsid w:val="00760675"/>
    <w:rsid w:val="007610C7"/>
    <w:rsid w:val="00762606"/>
    <w:rsid w:val="007632E1"/>
    <w:rsid w:val="00764A71"/>
    <w:rsid w:val="00764DF3"/>
    <w:rsid w:val="00764F58"/>
    <w:rsid w:val="00764FC9"/>
    <w:rsid w:val="007651ED"/>
    <w:rsid w:val="00765CDE"/>
    <w:rsid w:val="00765DB8"/>
    <w:rsid w:val="00766ECE"/>
    <w:rsid w:val="00766FF2"/>
    <w:rsid w:val="00767155"/>
    <w:rsid w:val="00767171"/>
    <w:rsid w:val="0077118A"/>
    <w:rsid w:val="00771D70"/>
    <w:rsid w:val="00771F81"/>
    <w:rsid w:val="00772561"/>
    <w:rsid w:val="007726B2"/>
    <w:rsid w:val="007728B6"/>
    <w:rsid w:val="0077300D"/>
    <w:rsid w:val="0077364E"/>
    <w:rsid w:val="00773B26"/>
    <w:rsid w:val="00773B4A"/>
    <w:rsid w:val="007740E5"/>
    <w:rsid w:val="00776134"/>
    <w:rsid w:val="00776542"/>
    <w:rsid w:val="00776752"/>
    <w:rsid w:val="0077677B"/>
    <w:rsid w:val="00777349"/>
    <w:rsid w:val="0077757C"/>
    <w:rsid w:val="007775F9"/>
    <w:rsid w:val="00777FDE"/>
    <w:rsid w:val="00780481"/>
    <w:rsid w:val="00780792"/>
    <w:rsid w:val="00780F7C"/>
    <w:rsid w:val="00780FF2"/>
    <w:rsid w:val="0078219E"/>
    <w:rsid w:val="00782294"/>
    <w:rsid w:val="0078338D"/>
    <w:rsid w:val="00783C8F"/>
    <w:rsid w:val="00784427"/>
    <w:rsid w:val="00784780"/>
    <w:rsid w:val="00785131"/>
    <w:rsid w:val="0078578C"/>
    <w:rsid w:val="007858EB"/>
    <w:rsid w:val="0078594A"/>
    <w:rsid w:val="00785C7B"/>
    <w:rsid w:val="0078625E"/>
    <w:rsid w:val="00786A02"/>
    <w:rsid w:val="00787462"/>
    <w:rsid w:val="00787614"/>
    <w:rsid w:val="00787756"/>
    <w:rsid w:val="0078783D"/>
    <w:rsid w:val="00790DA3"/>
    <w:rsid w:val="00791116"/>
    <w:rsid w:val="00791B5D"/>
    <w:rsid w:val="0079287A"/>
    <w:rsid w:val="00793129"/>
    <w:rsid w:val="00793668"/>
    <w:rsid w:val="00793AAE"/>
    <w:rsid w:val="00794030"/>
    <w:rsid w:val="007944F5"/>
    <w:rsid w:val="00794D8F"/>
    <w:rsid w:val="00794FF5"/>
    <w:rsid w:val="0079503B"/>
    <w:rsid w:val="00795175"/>
    <w:rsid w:val="00795366"/>
    <w:rsid w:val="0079572E"/>
    <w:rsid w:val="007958FA"/>
    <w:rsid w:val="00795940"/>
    <w:rsid w:val="007964C4"/>
    <w:rsid w:val="00796B08"/>
    <w:rsid w:val="0079761E"/>
    <w:rsid w:val="00797651"/>
    <w:rsid w:val="007A0356"/>
    <w:rsid w:val="007A1688"/>
    <w:rsid w:val="007A234C"/>
    <w:rsid w:val="007A25C9"/>
    <w:rsid w:val="007A2631"/>
    <w:rsid w:val="007A2828"/>
    <w:rsid w:val="007A283A"/>
    <w:rsid w:val="007A2BA0"/>
    <w:rsid w:val="007A2C4A"/>
    <w:rsid w:val="007A317F"/>
    <w:rsid w:val="007A331D"/>
    <w:rsid w:val="007A35C3"/>
    <w:rsid w:val="007A3895"/>
    <w:rsid w:val="007A3C48"/>
    <w:rsid w:val="007A3F12"/>
    <w:rsid w:val="007A4063"/>
    <w:rsid w:val="007A46EF"/>
    <w:rsid w:val="007A4A55"/>
    <w:rsid w:val="007A5D5F"/>
    <w:rsid w:val="007A6022"/>
    <w:rsid w:val="007A6528"/>
    <w:rsid w:val="007A689D"/>
    <w:rsid w:val="007A68C3"/>
    <w:rsid w:val="007B0044"/>
    <w:rsid w:val="007B082A"/>
    <w:rsid w:val="007B0833"/>
    <w:rsid w:val="007B10BF"/>
    <w:rsid w:val="007B1789"/>
    <w:rsid w:val="007B1A08"/>
    <w:rsid w:val="007B1D07"/>
    <w:rsid w:val="007B268E"/>
    <w:rsid w:val="007B2720"/>
    <w:rsid w:val="007B30E4"/>
    <w:rsid w:val="007B339D"/>
    <w:rsid w:val="007B358C"/>
    <w:rsid w:val="007B3793"/>
    <w:rsid w:val="007B3BBC"/>
    <w:rsid w:val="007B3F67"/>
    <w:rsid w:val="007B4D12"/>
    <w:rsid w:val="007B5870"/>
    <w:rsid w:val="007B659E"/>
    <w:rsid w:val="007B667D"/>
    <w:rsid w:val="007B6731"/>
    <w:rsid w:val="007B6F7C"/>
    <w:rsid w:val="007B7031"/>
    <w:rsid w:val="007B72E5"/>
    <w:rsid w:val="007B7591"/>
    <w:rsid w:val="007B772C"/>
    <w:rsid w:val="007B7DBA"/>
    <w:rsid w:val="007C065A"/>
    <w:rsid w:val="007C07AC"/>
    <w:rsid w:val="007C0C9A"/>
    <w:rsid w:val="007C0F67"/>
    <w:rsid w:val="007C1709"/>
    <w:rsid w:val="007C1FFB"/>
    <w:rsid w:val="007C2717"/>
    <w:rsid w:val="007C2F22"/>
    <w:rsid w:val="007C3224"/>
    <w:rsid w:val="007C3F4A"/>
    <w:rsid w:val="007C3F6E"/>
    <w:rsid w:val="007C4A7F"/>
    <w:rsid w:val="007C4AC7"/>
    <w:rsid w:val="007C4D8C"/>
    <w:rsid w:val="007C5699"/>
    <w:rsid w:val="007C6259"/>
    <w:rsid w:val="007C62E9"/>
    <w:rsid w:val="007C6DE8"/>
    <w:rsid w:val="007C70CA"/>
    <w:rsid w:val="007C77D8"/>
    <w:rsid w:val="007C7BF4"/>
    <w:rsid w:val="007D1025"/>
    <w:rsid w:val="007D1CA6"/>
    <w:rsid w:val="007D1CF5"/>
    <w:rsid w:val="007D350C"/>
    <w:rsid w:val="007D357B"/>
    <w:rsid w:val="007D3596"/>
    <w:rsid w:val="007D4816"/>
    <w:rsid w:val="007D52BE"/>
    <w:rsid w:val="007D5725"/>
    <w:rsid w:val="007D59DA"/>
    <w:rsid w:val="007D62BB"/>
    <w:rsid w:val="007D6493"/>
    <w:rsid w:val="007D6F58"/>
    <w:rsid w:val="007E04A1"/>
    <w:rsid w:val="007E0BAB"/>
    <w:rsid w:val="007E0EA9"/>
    <w:rsid w:val="007E1059"/>
    <w:rsid w:val="007E11B4"/>
    <w:rsid w:val="007E14BA"/>
    <w:rsid w:val="007E1C9B"/>
    <w:rsid w:val="007E1F71"/>
    <w:rsid w:val="007E26E1"/>
    <w:rsid w:val="007E2BEA"/>
    <w:rsid w:val="007E2C1B"/>
    <w:rsid w:val="007E3531"/>
    <w:rsid w:val="007E3D25"/>
    <w:rsid w:val="007E4613"/>
    <w:rsid w:val="007E4D69"/>
    <w:rsid w:val="007E55E3"/>
    <w:rsid w:val="007E6068"/>
    <w:rsid w:val="007E66A8"/>
    <w:rsid w:val="007E688F"/>
    <w:rsid w:val="007E6C35"/>
    <w:rsid w:val="007E71FD"/>
    <w:rsid w:val="007E7F1F"/>
    <w:rsid w:val="007E7F95"/>
    <w:rsid w:val="007F0351"/>
    <w:rsid w:val="007F0D5A"/>
    <w:rsid w:val="007F0FCD"/>
    <w:rsid w:val="007F212F"/>
    <w:rsid w:val="007F3058"/>
    <w:rsid w:val="007F3134"/>
    <w:rsid w:val="007F3163"/>
    <w:rsid w:val="007F3234"/>
    <w:rsid w:val="007F3C1E"/>
    <w:rsid w:val="007F4147"/>
    <w:rsid w:val="007F4230"/>
    <w:rsid w:val="007F5D34"/>
    <w:rsid w:val="007F6D13"/>
    <w:rsid w:val="00800B88"/>
    <w:rsid w:val="00800E30"/>
    <w:rsid w:val="008015F8"/>
    <w:rsid w:val="008017E8"/>
    <w:rsid w:val="008024B7"/>
    <w:rsid w:val="00802F26"/>
    <w:rsid w:val="0080333D"/>
    <w:rsid w:val="0080345A"/>
    <w:rsid w:val="00803CC8"/>
    <w:rsid w:val="00804507"/>
    <w:rsid w:val="008058C0"/>
    <w:rsid w:val="00805EF4"/>
    <w:rsid w:val="00806202"/>
    <w:rsid w:val="008062F1"/>
    <w:rsid w:val="00806954"/>
    <w:rsid w:val="00806FCB"/>
    <w:rsid w:val="0080761B"/>
    <w:rsid w:val="00807E53"/>
    <w:rsid w:val="00810067"/>
    <w:rsid w:val="008101E6"/>
    <w:rsid w:val="00811541"/>
    <w:rsid w:val="008120BD"/>
    <w:rsid w:val="008120BF"/>
    <w:rsid w:val="00812422"/>
    <w:rsid w:val="00812654"/>
    <w:rsid w:val="00812C7B"/>
    <w:rsid w:val="00813258"/>
    <w:rsid w:val="00813512"/>
    <w:rsid w:val="00813E7C"/>
    <w:rsid w:val="0081470A"/>
    <w:rsid w:val="00814EBD"/>
    <w:rsid w:val="008150BD"/>
    <w:rsid w:val="0081523C"/>
    <w:rsid w:val="00815672"/>
    <w:rsid w:val="00816216"/>
    <w:rsid w:val="00816C5A"/>
    <w:rsid w:val="00817611"/>
    <w:rsid w:val="00817645"/>
    <w:rsid w:val="00817DDC"/>
    <w:rsid w:val="008204A7"/>
    <w:rsid w:val="00820A62"/>
    <w:rsid w:val="0082128F"/>
    <w:rsid w:val="0082193D"/>
    <w:rsid w:val="00822015"/>
    <w:rsid w:val="00822B4B"/>
    <w:rsid w:val="00822D2A"/>
    <w:rsid w:val="0082325B"/>
    <w:rsid w:val="00823F73"/>
    <w:rsid w:val="008241F7"/>
    <w:rsid w:val="0082555A"/>
    <w:rsid w:val="00825A1D"/>
    <w:rsid w:val="00825A38"/>
    <w:rsid w:val="00825E39"/>
    <w:rsid w:val="008263C9"/>
    <w:rsid w:val="008266B5"/>
    <w:rsid w:val="00826BD9"/>
    <w:rsid w:val="0082782E"/>
    <w:rsid w:val="00827F72"/>
    <w:rsid w:val="0083042E"/>
    <w:rsid w:val="00830785"/>
    <w:rsid w:val="0083103A"/>
    <w:rsid w:val="00831288"/>
    <w:rsid w:val="00831B96"/>
    <w:rsid w:val="0083223A"/>
    <w:rsid w:val="008322C9"/>
    <w:rsid w:val="0083272A"/>
    <w:rsid w:val="00833160"/>
    <w:rsid w:val="00833983"/>
    <w:rsid w:val="008339B8"/>
    <w:rsid w:val="00833E38"/>
    <w:rsid w:val="00833F78"/>
    <w:rsid w:val="00834E84"/>
    <w:rsid w:val="008355B3"/>
    <w:rsid w:val="00835612"/>
    <w:rsid w:val="00836407"/>
    <w:rsid w:val="008374FB"/>
    <w:rsid w:val="00837545"/>
    <w:rsid w:val="00837F7D"/>
    <w:rsid w:val="0084001D"/>
    <w:rsid w:val="0084078A"/>
    <w:rsid w:val="00840EEF"/>
    <w:rsid w:val="0084131F"/>
    <w:rsid w:val="00841505"/>
    <w:rsid w:val="008416FE"/>
    <w:rsid w:val="00841BF3"/>
    <w:rsid w:val="00841EE9"/>
    <w:rsid w:val="00842A91"/>
    <w:rsid w:val="0084316C"/>
    <w:rsid w:val="008432F7"/>
    <w:rsid w:val="00843D54"/>
    <w:rsid w:val="00844586"/>
    <w:rsid w:val="00844975"/>
    <w:rsid w:val="00844A42"/>
    <w:rsid w:val="00844B2F"/>
    <w:rsid w:val="00844BC8"/>
    <w:rsid w:val="0084503F"/>
    <w:rsid w:val="00845FF8"/>
    <w:rsid w:val="0084619F"/>
    <w:rsid w:val="008466E1"/>
    <w:rsid w:val="00846ABF"/>
    <w:rsid w:val="00846FDF"/>
    <w:rsid w:val="00847CEA"/>
    <w:rsid w:val="00850130"/>
    <w:rsid w:val="008502FD"/>
    <w:rsid w:val="00850367"/>
    <w:rsid w:val="008505EC"/>
    <w:rsid w:val="008508F4"/>
    <w:rsid w:val="00851655"/>
    <w:rsid w:val="00851BA1"/>
    <w:rsid w:val="00852700"/>
    <w:rsid w:val="008527CD"/>
    <w:rsid w:val="00852880"/>
    <w:rsid w:val="00852DE1"/>
    <w:rsid w:val="00853383"/>
    <w:rsid w:val="0085354F"/>
    <w:rsid w:val="00853CE9"/>
    <w:rsid w:val="00854326"/>
    <w:rsid w:val="00854373"/>
    <w:rsid w:val="00854B62"/>
    <w:rsid w:val="00854BC9"/>
    <w:rsid w:val="00854FD3"/>
    <w:rsid w:val="008550C9"/>
    <w:rsid w:val="00855411"/>
    <w:rsid w:val="00855443"/>
    <w:rsid w:val="00855502"/>
    <w:rsid w:val="00855635"/>
    <w:rsid w:val="00855BC8"/>
    <w:rsid w:val="00860921"/>
    <w:rsid w:val="00861DA7"/>
    <w:rsid w:val="00862555"/>
    <w:rsid w:val="0086255B"/>
    <w:rsid w:val="008625E8"/>
    <w:rsid w:val="00862C9B"/>
    <w:rsid w:val="0086364E"/>
    <w:rsid w:val="008646D8"/>
    <w:rsid w:val="0086480D"/>
    <w:rsid w:val="008653C9"/>
    <w:rsid w:val="008653D7"/>
    <w:rsid w:val="00865513"/>
    <w:rsid w:val="00865997"/>
    <w:rsid w:val="00866061"/>
    <w:rsid w:val="0086625E"/>
    <w:rsid w:val="008662C6"/>
    <w:rsid w:val="008662DB"/>
    <w:rsid w:val="00866596"/>
    <w:rsid w:val="00866860"/>
    <w:rsid w:val="008669E3"/>
    <w:rsid w:val="008710E3"/>
    <w:rsid w:val="008713AC"/>
    <w:rsid w:val="008714D9"/>
    <w:rsid w:val="00871E43"/>
    <w:rsid w:val="008722D9"/>
    <w:rsid w:val="0087242D"/>
    <w:rsid w:val="00872AEA"/>
    <w:rsid w:val="00872AED"/>
    <w:rsid w:val="00872C99"/>
    <w:rsid w:val="008730B0"/>
    <w:rsid w:val="008734AF"/>
    <w:rsid w:val="008745C7"/>
    <w:rsid w:val="0087485B"/>
    <w:rsid w:val="0087490B"/>
    <w:rsid w:val="00874FD9"/>
    <w:rsid w:val="0087516D"/>
    <w:rsid w:val="008751BC"/>
    <w:rsid w:val="00875992"/>
    <w:rsid w:val="00875F4E"/>
    <w:rsid w:val="008772AD"/>
    <w:rsid w:val="00877657"/>
    <w:rsid w:val="00877D02"/>
    <w:rsid w:val="00877E1C"/>
    <w:rsid w:val="008812DE"/>
    <w:rsid w:val="00881A27"/>
    <w:rsid w:val="00881E68"/>
    <w:rsid w:val="008826CF"/>
    <w:rsid w:val="008828CF"/>
    <w:rsid w:val="008831FC"/>
    <w:rsid w:val="00883A14"/>
    <w:rsid w:val="00884619"/>
    <w:rsid w:val="008849FF"/>
    <w:rsid w:val="00884DD2"/>
    <w:rsid w:val="008855AD"/>
    <w:rsid w:val="00886320"/>
    <w:rsid w:val="00886AA1"/>
    <w:rsid w:val="00887183"/>
    <w:rsid w:val="00887ACA"/>
    <w:rsid w:val="00887CCE"/>
    <w:rsid w:val="00887DE5"/>
    <w:rsid w:val="00890514"/>
    <w:rsid w:val="00890786"/>
    <w:rsid w:val="0089166D"/>
    <w:rsid w:val="008919D9"/>
    <w:rsid w:val="00891BAC"/>
    <w:rsid w:val="00892DFB"/>
    <w:rsid w:val="00892E2E"/>
    <w:rsid w:val="0089358A"/>
    <w:rsid w:val="00893884"/>
    <w:rsid w:val="00893A9E"/>
    <w:rsid w:val="00893E6F"/>
    <w:rsid w:val="0089418C"/>
    <w:rsid w:val="00894903"/>
    <w:rsid w:val="00894B1D"/>
    <w:rsid w:val="00894BCC"/>
    <w:rsid w:val="00896642"/>
    <w:rsid w:val="00897035"/>
    <w:rsid w:val="00897A3C"/>
    <w:rsid w:val="00897B86"/>
    <w:rsid w:val="00897C7E"/>
    <w:rsid w:val="008A014F"/>
    <w:rsid w:val="008A0601"/>
    <w:rsid w:val="008A087E"/>
    <w:rsid w:val="008A0EE1"/>
    <w:rsid w:val="008A1113"/>
    <w:rsid w:val="008A11C9"/>
    <w:rsid w:val="008A14FE"/>
    <w:rsid w:val="008A1597"/>
    <w:rsid w:val="008A1B44"/>
    <w:rsid w:val="008A1C02"/>
    <w:rsid w:val="008A28FA"/>
    <w:rsid w:val="008A2BA1"/>
    <w:rsid w:val="008A2FA6"/>
    <w:rsid w:val="008A3337"/>
    <w:rsid w:val="008A4348"/>
    <w:rsid w:val="008A4843"/>
    <w:rsid w:val="008A4D55"/>
    <w:rsid w:val="008A55DD"/>
    <w:rsid w:val="008A5947"/>
    <w:rsid w:val="008A5AC8"/>
    <w:rsid w:val="008A5B52"/>
    <w:rsid w:val="008A5B90"/>
    <w:rsid w:val="008A6458"/>
    <w:rsid w:val="008A657C"/>
    <w:rsid w:val="008A6752"/>
    <w:rsid w:val="008A6C85"/>
    <w:rsid w:val="008A6E97"/>
    <w:rsid w:val="008A7561"/>
    <w:rsid w:val="008B01F0"/>
    <w:rsid w:val="008B020D"/>
    <w:rsid w:val="008B0289"/>
    <w:rsid w:val="008B07CF"/>
    <w:rsid w:val="008B0B37"/>
    <w:rsid w:val="008B0E18"/>
    <w:rsid w:val="008B122E"/>
    <w:rsid w:val="008B1601"/>
    <w:rsid w:val="008B18A3"/>
    <w:rsid w:val="008B223F"/>
    <w:rsid w:val="008B2D4D"/>
    <w:rsid w:val="008B2FD0"/>
    <w:rsid w:val="008B3C63"/>
    <w:rsid w:val="008B410D"/>
    <w:rsid w:val="008B4335"/>
    <w:rsid w:val="008B469E"/>
    <w:rsid w:val="008B6221"/>
    <w:rsid w:val="008B65A5"/>
    <w:rsid w:val="008B6D0A"/>
    <w:rsid w:val="008B6D39"/>
    <w:rsid w:val="008B6D51"/>
    <w:rsid w:val="008B729D"/>
    <w:rsid w:val="008B76BA"/>
    <w:rsid w:val="008B7896"/>
    <w:rsid w:val="008C0A1A"/>
    <w:rsid w:val="008C111C"/>
    <w:rsid w:val="008C2E16"/>
    <w:rsid w:val="008C37F0"/>
    <w:rsid w:val="008C49CD"/>
    <w:rsid w:val="008C4EEC"/>
    <w:rsid w:val="008C556C"/>
    <w:rsid w:val="008C5E2F"/>
    <w:rsid w:val="008C6E48"/>
    <w:rsid w:val="008C6FE9"/>
    <w:rsid w:val="008D00EA"/>
    <w:rsid w:val="008D0379"/>
    <w:rsid w:val="008D0662"/>
    <w:rsid w:val="008D091B"/>
    <w:rsid w:val="008D1273"/>
    <w:rsid w:val="008D13E6"/>
    <w:rsid w:val="008D18F4"/>
    <w:rsid w:val="008D1E89"/>
    <w:rsid w:val="008D2A54"/>
    <w:rsid w:val="008D2A6C"/>
    <w:rsid w:val="008D2DD7"/>
    <w:rsid w:val="008D3A99"/>
    <w:rsid w:val="008D3C7D"/>
    <w:rsid w:val="008D4115"/>
    <w:rsid w:val="008D4923"/>
    <w:rsid w:val="008D53C9"/>
    <w:rsid w:val="008D5679"/>
    <w:rsid w:val="008D5725"/>
    <w:rsid w:val="008D58A3"/>
    <w:rsid w:val="008D5A54"/>
    <w:rsid w:val="008D5BD2"/>
    <w:rsid w:val="008D64E5"/>
    <w:rsid w:val="008D724C"/>
    <w:rsid w:val="008D7C97"/>
    <w:rsid w:val="008D7DA8"/>
    <w:rsid w:val="008E03B4"/>
    <w:rsid w:val="008E0DED"/>
    <w:rsid w:val="008E1216"/>
    <w:rsid w:val="008E1397"/>
    <w:rsid w:val="008E24CC"/>
    <w:rsid w:val="008E263D"/>
    <w:rsid w:val="008E3062"/>
    <w:rsid w:val="008E344F"/>
    <w:rsid w:val="008E347E"/>
    <w:rsid w:val="008E372F"/>
    <w:rsid w:val="008E3815"/>
    <w:rsid w:val="008E3F3E"/>
    <w:rsid w:val="008E4BBE"/>
    <w:rsid w:val="008E4F26"/>
    <w:rsid w:val="008E503C"/>
    <w:rsid w:val="008E544D"/>
    <w:rsid w:val="008E5502"/>
    <w:rsid w:val="008E5F7B"/>
    <w:rsid w:val="008E7AD6"/>
    <w:rsid w:val="008F00AF"/>
    <w:rsid w:val="008F0744"/>
    <w:rsid w:val="008F13EB"/>
    <w:rsid w:val="008F1B67"/>
    <w:rsid w:val="008F1BE4"/>
    <w:rsid w:val="008F1F54"/>
    <w:rsid w:val="008F23BF"/>
    <w:rsid w:val="008F2C31"/>
    <w:rsid w:val="008F2CD5"/>
    <w:rsid w:val="008F32BE"/>
    <w:rsid w:val="008F345C"/>
    <w:rsid w:val="008F59F1"/>
    <w:rsid w:val="008F5ACD"/>
    <w:rsid w:val="008F5F0D"/>
    <w:rsid w:val="008F6262"/>
    <w:rsid w:val="008F7A6B"/>
    <w:rsid w:val="008F7F33"/>
    <w:rsid w:val="0090104F"/>
    <w:rsid w:val="00901142"/>
    <w:rsid w:val="009011D8"/>
    <w:rsid w:val="00901393"/>
    <w:rsid w:val="00901D29"/>
    <w:rsid w:val="00901E18"/>
    <w:rsid w:val="00902046"/>
    <w:rsid w:val="00902EE8"/>
    <w:rsid w:val="00903128"/>
    <w:rsid w:val="00903819"/>
    <w:rsid w:val="00903F2E"/>
    <w:rsid w:val="009040EC"/>
    <w:rsid w:val="0090420E"/>
    <w:rsid w:val="00904419"/>
    <w:rsid w:val="009045BF"/>
    <w:rsid w:val="0090486F"/>
    <w:rsid w:val="0090542A"/>
    <w:rsid w:val="00905525"/>
    <w:rsid w:val="00905616"/>
    <w:rsid w:val="00905F4D"/>
    <w:rsid w:val="009062D3"/>
    <w:rsid w:val="009067F7"/>
    <w:rsid w:val="0090683E"/>
    <w:rsid w:val="00906A56"/>
    <w:rsid w:val="009074F0"/>
    <w:rsid w:val="009108DD"/>
    <w:rsid w:val="00910DC3"/>
    <w:rsid w:val="0091199C"/>
    <w:rsid w:val="00911BC6"/>
    <w:rsid w:val="00912168"/>
    <w:rsid w:val="00912C14"/>
    <w:rsid w:val="00912F57"/>
    <w:rsid w:val="0091339B"/>
    <w:rsid w:val="0091385F"/>
    <w:rsid w:val="00913F3E"/>
    <w:rsid w:val="0091405D"/>
    <w:rsid w:val="00914CD9"/>
    <w:rsid w:val="009158BE"/>
    <w:rsid w:val="00915C00"/>
    <w:rsid w:val="0091614D"/>
    <w:rsid w:val="00916D1A"/>
    <w:rsid w:val="00916FB6"/>
    <w:rsid w:val="0091705E"/>
    <w:rsid w:val="009170D4"/>
    <w:rsid w:val="00917400"/>
    <w:rsid w:val="009177AD"/>
    <w:rsid w:val="009202C7"/>
    <w:rsid w:val="009212CD"/>
    <w:rsid w:val="00921DAD"/>
    <w:rsid w:val="00922A23"/>
    <w:rsid w:val="00922F25"/>
    <w:rsid w:val="00923FAE"/>
    <w:rsid w:val="009241B5"/>
    <w:rsid w:val="00924260"/>
    <w:rsid w:val="00924502"/>
    <w:rsid w:val="009245D3"/>
    <w:rsid w:val="009255CE"/>
    <w:rsid w:val="009267A6"/>
    <w:rsid w:val="00927037"/>
    <w:rsid w:val="00927230"/>
    <w:rsid w:val="00927673"/>
    <w:rsid w:val="00930430"/>
    <w:rsid w:val="00930748"/>
    <w:rsid w:val="00931E92"/>
    <w:rsid w:val="00932778"/>
    <w:rsid w:val="00933030"/>
    <w:rsid w:val="00933CFF"/>
    <w:rsid w:val="00934914"/>
    <w:rsid w:val="00935A38"/>
    <w:rsid w:val="00935B9F"/>
    <w:rsid w:val="0093657E"/>
    <w:rsid w:val="00937647"/>
    <w:rsid w:val="0093787B"/>
    <w:rsid w:val="00940631"/>
    <w:rsid w:val="00940788"/>
    <w:rsid w:val="00940FCA"/>
    <w:rsid w:val="0094180C"/>
    <w:rsid w:val="00942091"/>
    <w:rsid w:val="009425EE"/>
    <w:rsid w:val="009444B5"/>
    <w:rsid w:val="00944928"/>
    <w:rsid w:val="00944A9B"/>
    <w:rsid w:val="0094516F"/>
    <w:rsid w:val="009451DE"/>
    <w:rsid w:val="00945315"/>
    <w:rsid w:val="00946009"/>
    <w:rsid w:val="00946506"/>
    <w:rsid w:val="0095060C"/>
    <w:rsid w:val="00950C74"/>
    <w:rsid w:val="00950E99"/>
    <w:rsid w:val="009511A9"/>
    <w:rsid w:val="009512A0"/>
    <w:rsid w:val="0095161C"/>
    <w:rsid w:val="00951E8F"/>
    <w:rsid w:val="00952D82"/>
    <w:rsid w:val="00952E84"/>
    <w:rsid w:val="00953036"/>
    <w:rsid w:val="00953268"/>
    <w:rsid w:val="00953460"/>
    <w:rsid w:val="00953D58"/>
    <w:rsid w:val="00955079"/>
    <w:rsid w:val="00955481"/>
    <w:rsid w:val="009554C7"/>
    <w:rsid w:val="009557EE"/>
    <w:rsid w:val="00955EC5"/>
    <w:rsid w:val="009561DC"/>
    <w:rsid w:val="009566DE"/>
    <w:rsid w:val="00957756"/>
    <w:rsid w:val="0095778B"/>
    <w:rsid w:val="009614DF"/>
    <w:rsid w:val="00961D41"/>
    <w:rsid w:val="009623D0"/>
    <w:rsid w:val="0096248E"/>
    <w:rsid w:val="009626E1"/>
    <w:rsid w:val="00962AF9"/>
    <w:rsid w:val="00962D0A"/>
    <w:rsid w:val="009632A4"/>
    <w:rsid w:val="00963A33"/>
    <w:rsid w:val="009642AC"/>
    <w:rsid w:val="0096448F"/>
    <w:rsid w:val="00964782"/>
    <w:rsid w:val="009656F0"/>
    <w:rsid w:val="00965993"/>
    <w:rsid w:val="0096669C"/>
    <w:rsid w:val="009667B5"/>
    <w:rsid w:val="00966905"/>
    <w:rsid w:val="00966BE3"/>
    <w:rsid w:val="0096707E"/>
    <w:rsid w:val="0096751F"/>
    <w:rsid w:val="0096761B"/>
    <w:rsid w:val="00970648"/>
    <w:rsid w:val="00970A28"/>
    <w:rsid w:val="009716DD"/>
    <w:rsid w:val="0097190C"/>
    <w:rsid w:val="00972224"/>
    <w:rsid w:val="00972721"/>
    <w:rsid w:val="009730C2"/>
    <w:rsid w:val="0097316B"/>
    <w:rsid w:val="00973B64"/>
    <w:rsid w:val="00973C43"/>
    <w:rsid w:val="00974B1F"/>
    <w:rsid w:val="009752C9"/>
    <w:rsid w:val="009752DB"/>
    <w:rsid w:val="0097605E"/>
    <w:rsid w:val="0097695B"/>
    <w:rsid w:val="00976D96"/>
    <w:rsid w:val="009774F2"/>
    <w:rsid w:val="0097775B"/>
    <w:rsid w:val="00977B74"/>
    <w:rsid w:val="00977E36"/>
    <w:rsid w:val="00980750"/>
    <w:rsid w:val="0098087E"/>
    <w:rsid w:val="00980BD0"/>
    <w:rsid w:val="00981821"/>
    <w:rsid w:val="009825C4"/>
    <w:rsid w:val="00982715"/>
    <w:rsid w:val="00983365"/>
    <w:rsid w:val="009833C9"/>
    <w:rsid w:val="00985925"/>
    <w:rsid w:val="009863C6"/>
    <w:rsid w:val="009865B4"/>
    <w:rsid w:val="00986C49"/>
    <w:rsid w:val="00986CD7"/>
    <w:rsid w:val="009877FB"/>
    <w:rsid w:val="00990887"/>
    <w:rsid w:val="00991012"/>
    <w:rsid w:val="00991022"/>
    <w:rsid w:val="009913A2"/>
    <w:rsid w:val="00991597"/>
    <w:rsid w:val="00991B71"/>
    <w:rsid w:val="00992AC4"/>
    <w:rsid w:val="00992ED0"/>
    <w:rsid w:val="00993B8A"/>
    <w:rsid w:val="00993FE7"/>
    <w:rsid w:val="00994350"/>
    <w:rsid w:val="00994CF8"/>
    <w:rsid w:val="009950CE"/>
    <w:rsid w:val="00995485"/>
    <w:rsid w:val="00995B17"/>
    <w:rsid w:val="00995C6B"/>
    <w:rsid w:val="00995F45"/>
    <w:rsid w:val="009964F2"/>
    <w:rsid w:val="009968CF"/>
    <w:rsid w:val="00996A2A"/>
    <w:rsid w:val="009A0016"/>
    <w:rsid w:val="009A055F"/>
    <w:rsid w:val="009A17DF"/>
    <w:rsid w:val="009A1B1F"/>
    <w:rsid w:val="009A1FBA"/>
    <w:rsid w:val="009A1FCF"/>
    <w:rsid w:val="009A2DC7"/>
    <w:rsid w:val="009A3486"/>
    <w:rsid w:val="009A34F1"/>
    <w:rsid w:val="009A374E"/>
    <w:rsid w:val="009A486B"/>
    <w:rsid w:val="009A5ABF"/>
    <w:rsid w:val="009A5B39"/>
    <w:rsid w:val="009A5E8F"/>
    <w:rsid w:val="009A6362"/>
    <w:rsid w:val="009A6AF0"/>
    <w:rsid w:val="009A7664"/>
    <w:rsid w:val="009A77F4"/>
    <w:rsid w:val="009A7F41"/>
    <w:rsid w:val="009A7FC5"/>
    <w:rsid w:val="009B03E7"/>
    <w:rsid w:val="009B0627"/>
    <w:rsid w:val="009B09C2"/>
    <w:rsid w:val="009B156B"/>
    <w:rsid w:val="009B16CA"/>
    <w:rsid w:val="009B1B09"/>
    <w:rsid w:val="009B1B8E"/>
    <w:rsid w:val="009B1F90"/>
    <w:rsid w:val="009B22C9"/>
    <w:rsid w:val="009B379A"/>
    <w:rsid w:val="009B4072"/>
    <w:rsid w:val="009B40C4"/>
    <w:rsid w:val="009B4173"/>
    <w:rsid w:val="009B4C40"/>
    <w:rsid w:val="009B4D84"/>
    <w:rsid w:val="009B5682"/>
    <w:rsid w:val="009B5E37"/>
    <w:rsid w:val="009B60B3"/>
    <w:rsid w:val="009B6192"/>
    <w:rsid w:val="009B6E8F"/>
    <w:rsid w:val="009B6E96"/>
    <w:rsid w:val="009B724B"/>
    <w:rsid w:val="009B779B"/>
    <w:rsid w:val="009C078B"/>
    <w:rsid w:val="009C0D58"/>
    <w:rsid w:val="009C115C"/>
    <w:rsid w:val="009C1A62"/>
    <w:rsid w:val="009C1DFA"/>
    <w:rsid w:val="009C23B7"/>
    <w:rsid w:val="009C3697"/>
    <w:rsid w:val="009C36B1"/>
    <w:rsid w:val="009C3FE7"/>
    <w:rsid w:val="009C51CF"/>
    <w:rsid w:val="009C5585"/>
    <w:rsid w:val="009C6ED6"/>
    <w:rsid w:val="009C6FEA"/>
    <w:rsid w:val="009C7312"/>
    <w:rsid w:val="009C78AD"/>
    <w:rsid w:val="009D14AA"/>
    <w:rsid w:val="009D16B9"/>
    <w:rsid w:val="009D1F1A"/>
    <w:rsid w:val="009D240E"/>
    <w:rsid w:val="009D2BAA"/>
    <w:rsid w:val="009D2D55"/>
    <w:rsid w:val="009D31F2"/>
    <w:rsid w:val="009D374E"/>
    <w:rsid w:val="009D456D"/>
    <w:rsid w:val="009D470B"/>
    <w:rsid w:val="009D48D3"/>
    <w:rsid w:val="009D4957"/>
    <w:rsid w:val="009D52E5"/>
    <w:rsid w:val="009D5583"/>
    <w:rsid w:val="009D5905"/>
    <w:rsid w:val="009D5F0D"/>
    <w:rsid w:val="009D5F32"/>
    <w:rsid w:val="009D63C1"/>
    <w:rsid w:val="009D648F"/>
    <w:rsid w:val="009D66B0"/>
    <w:rsid w:val="009D67FF"/>
    <w:rsid w:val="009D6BF3"/>
    <w:rsid w:val="009D7876"/>
    <w:rsid w:val="009D7BBA"/>
    <w:rsid w:val="009D7D11"/>
    <w:rsid w:val="009E068E"/>
    <w:rsid w:val="009E0BB8"/>
    <w:rsid w:val="009E0D53"/>
    <w:rsid w:val="009E1F7F"/>
    <w:rsid w:val="009E3164"/>
    <w:rsid w:val="009E33CD"/>
    <w:rsid w:val="009E3FA0"/>
    <w:rsid w:val="009E559A"/>
    <w:rsid w:val="009E5B2C"/>
    <w:rsid w:val="009E5F7E"/>
    <w:rsid w:val="009E6C8D"/>
    <w:rsid w:val="009E7097"/>
    <w:rsid w:val="009F010A"/>
    <w:rsid w:val="009F0309"/>
    <w:rsid w:val="009F0988"/>
    <w:rsid w:val="009F0A7F"/>
    <w:rsid w:val="009F10AC"/>
    <w:rsid w:val="009F192E"/>
    <w:rsid w:val="009F2191"/>
    <w:rsid w:val="009F2AC4"/>
    <w:rsid w:val="009F3012"/>
    <w:rsid w:val="009F32FF"/>
    <w:rsid w:val="009F3301"/>
    <w:rsid w:val="009F3765"/>
    <w:rsid w:val="009F48C5"/>
    <w:rsid w:val="009F535A"/>
    <w:rsid w:val="009F584F"/>
    <w:rsid w:val="009F70D0"/>
    <w:rsid w:val="009F7441"/>
    <w:rsid w:val="009F7475"/>
    <w:rsid w:val="009F7A29"/>
    <w:rsid w:val="009F7B35"/>
    <w:rsid w:val="00A0003F"/>
    <w:rsid w:val="00A005A5"/>
    <w:rsid w:val="00A00CE8"/>
    <w:rsid w:val="00A00FBF"/>
    <w:rsid w:val="00A0112F"/>
    <w:rsid w:val="00A013A2"/>
    <w:rsid w:val="00A01F93"/>
    <w:rsid w:val="00A01FE0"/>
    <w:rsid w:val="00A022DC"/>
    <w:rsid w:val="00A02537"/>
    <w:rsid w:val="00A0267E"/>
    <w:rsid w:val="00A02825"/>
    <w:rsid w:val="00A02C47"/>
    <w:rsid w:val="00A031FA"/>
    <w:rsid w:val="00A03923"/>
    <w:rsid w:val="00A040C4"/>
    <w:rsid w:val="00A04299"/>
    <w:rsid w:val="00A042E3"/>
    <w:rsid w:val="00A04812"/>
    <w:rsid w:val="00A05C28"/>
    <w:rsid w:val="00A05CE0"/>
    <w:rsid w:val="00A05D2B"/>
    <w:rsid w:val="00A05DAA"/>
    <w:rsid w:val="00A064C9"/>
    <w:rsid w:val="00A066F9"/>
    <w:rsid w:val="00A07044"/>
    <w:rsid w:val="00A101CE"/>
    <w:rsid w:val="00A102A0"/>
    <w:rsid w:val="00A1040F"/>
    <w:rsid w:val="00A10A36"/>
    <w:rsid w:val="00A10A5F"/>
    <w:rsid w:val="00A1111A"/>
    <w:rsid w:val="00A1141F"/>
    <w:rsid w:val="00A11463"/>
    <w:rsid w:val="00A114C5"/>
    <w:rsid w:val="00A11E24"/>
    <w:rsid w:val="00A12493"/>
    <w:rsid w:val="00A1362D"/>
    <w:rsid w:val="00A136F5"/>
    <w:rsid w:val="00A13A5A"/>
    <w:rsid w:val="00A13D37"/>
    <w:rsid w:val="00A1543D"/>
    <w:rsid w:val="00A154EE"/>
    <w:rsid w:val="00A155E8"/>
    <w:rsid w:val="00A1594F"/>
    <w:rsid w:val="00A15C6D"/>
    <w:rsid w:val="00A16894"/>
    <w:rsid w:val="00A171EC"/>
    <w:rsid w:val="00A172B7"/>
    <w:rsid w:val="00A17393"/>
    <w:rsid w:val="00A1762D"/>
    <w:rsid w:val="00A208D6"/>
    <w:rsid w:val="00A213E6"/>
    <w:rsid w:val="00A21992"/>
    <w:rsid w:val="00A21AE4"/>
    <w:rsid w:val="00A21C17"/>
    <w:rsid w:val="00A21CC6"/>
    <w:rsid w:val="00A227D1"/>
    <w:rsid w:val="00A22BCB"/>
    <w:rsid w:val="00A22CF7"/>
    <w:rsid w:val="00A22E6B"/>
    <w:rsid w:val="00A23FDC"/>
    <w:rsid w:val="00A2477C"/>
    <w:rsid w:val="00A24BAF"/>
    <w:rsid w:val="00A24F9A"/>
    <w:rsid w:val="00A256B2"/>
    <w:rsid w:val="00A26201"/>
    <w:rsid w:val="00A26CE2"/>
    <w:rsid w:val="00A26EB1"/>
    <w:rsid w:val="00A2717F"/>
    <w:rsid w:val="00A2720A"/>
    <w:rsid w:val="00A274A8"/>
    <w:rsid w:val="00A27A86"/>
    <w:rsid w:val="00A30126"/>
    <w:rsid w:val="00A302F9"/>
    <w:rsid w:val="00A304C0"/>
    <w:rsid w:val="00A30627"/>
    <w:rsid w:val="00A30B16"/>
    <w:rsid w:val="00A30F77"/>
    <w:rsid w:val="00A3119B"/>
    <w:rsid w:val="00A31966"/>
    <w:rsid w:val="00A31C04"/>
    <w:rsid w:val="00A3301E"/>
    <w:rsid w:val="00A3312A"/>
    <w:rsid w:val="00A331AA"/>
    <w:rsid w:val="00A334BF"/>
    <w:rsid w:val="00A336E2"/>
    <w:rsid w:val="00A33852"/>
    <w:rsid w:val="00A33F15"/>
    <w:rsid w:val="00A34114"/>
    <w:rsid w:val="00A3477B"/>
    <w:rsid w:val="00A34A59"/>
    <w:rsid w:val="00A35151"/>
    <w:rsid w:val="00A35E40"/>
    <w:rsid w:val="00A364C6"/>
    <w:rsid w:val="00A368A9"/>
    <w:rsid w:val="00A36E61"/>
    <w:rsid w:val="00A36E93"/>
    <w:rsid w:val="00A37551"/>
    <w:rsid w:val="00A40C78"/>
    <w:rsid w:val="00A40E5D"/>
    <w:rsid w:val="00A4107C"/>
    <w:rsid w:val="00A41945"/>
    <w:rsid w:val="00A41DB2"/>
    <w:rsid w:val="00A42119"/>
    <w:rsid w:val="00A43051"/>
    <w:rsid w:val="00A43EC3"/>
    <w:rsid w:val="00A448C8"/>
    <w:rsid w:val="00A45076"/>
    <w:rsid w:val="00A456B0"/>
    <w:rsid w:val="00A457FF"/>
    <w:rsid w:val="00A45854"/>
    <w:rsid w:val="00A45997"/>
    <w:rsid w:val="00A45E00"/>
    <w:rsid w:val="00A4650D"/>
    <w:rsid w:val="00A4671F"/>
    <w:rsid w:val="00A46B66"/>
    <w:rsid w:val="00A46F67"/>
    <w:rsid w:val="00A47A42"/>
    <w:rsid w:val="00A501D1"/>
    <w:rsid w:val="00A5082B"/>
    <w:rsid w:val="00A5163A"/>
    <w:rsid w:val="00A51E35"/>
    <w:rsid w:val="00A52170"/>
    <w:rsid w:val="00A53138"/>
    <w:rsid w:val="00A5327A"/>
    <w:rsid w:val="00A53B57"/>
    <w:rsid w:val="00A5434C"/>
    <w:rsid w:val="00A54F96"/>
    <w:rsid w:val="00A54FBF"/>
    <w:rsid w:val="00A55307"/>
    <w:rsid w:val="00A555D1"/>
    <w:rsid w:val="00A57B45"/>
    <w:rsid w:val="00A57CAD"/>
    <w:rsid w:val="00A60E22"/>
    <w:rsid w:val="00A616AA"/>
    <w:rsid w:val="00A617AA"/>
    <w:rsid w:val="00A624B5"/>
    <w:rsid w:val="00A628B2"/>
    <w:rsid w:val="00A62E16"/>
    <w:rsid w:val="00A630DB"/>
    <w:rsid w:val="00A63467"/>
    <w:rsid w:val="00A63693"/>
    <w:rsid w:val="00A636F2"/>
    <w:rsid w:val="00A639EC"/>
    <w:rsid w:val="00A643C1"/>
    <w:rsid w:val="00A645B2"/>
    <w:rsid w:val="00A6501C"/>
    <w:rsid w:val="00A65089"/>
    <w:rsid w:val="00A65138"/>
    <w:rsid w:val="00A652E8"/>
    <w:rsid w:val="00A65DD7"/>
    <w:rsid w:val="00A66184"/>
    <w:rsid w:val="00A668FD"/>
    <w:rsid w:val="00A67124"/>
    <w:rsid w:val="00A67CB1"/>
    <w:rsid w:val="00A67EAB"/>
    <w:rsid w:val="00A67EBF"/>
    <w:rsid w:val="00A7000C"/>
    <w:rsid w:val="00A70DFA"/>
    <w:rsid w:val="00A71B28"/>
    <w:rsid w:val="00A72307"/>
    <w:rsid w:val="00A72C40"/>
    <w:rsid w:val="00A7332D"/>
    <w:rsid w:val="00A73C68"/>
    <w:rsid w:val="00A74123"/>
    <w:rsid w:val="00A7412A"/>
    <w:rsid w:val="00A74218"/>
    <w:rsid w:val="00A74B97"/>
    <w:rsid w:val="00A74F89"/>
    <w:rsid w:val="00A761D1"/>
    <w:rsid w:val="00A76848"/>
    <w:rsid w:val="00A76A4F"/>
    <w:rsid w:val="00A76C01"/>
    <w:rsid w:val="00A77B15"/>
    <w:rsid w:val="00A77E0B"/>
    <w:rsid w:val="00A8057F"/>
    <w:rsid w:val="00A80936"/>
    <w:rsid w:val="00A80DB0"/>
    <w:rsid w:val="00A81244"/>
    <w:rsid w:val="00A81458"/>
    <w:rsid w:val="00A81501"/>
    <w:rsid w:val="00A8222D"/>
    <w:rsid w:val="00A82368"/>
    <w:rsid w:val="00A826F4"/>
    <w:rsid w:val="00A827BF"/>
    <w:rsid w:val="00A83114"/>
    <w:rsid w:val="00A83A21"/>
    <w:rsid w:val="00A83A24"/>
    <w:rsid w:val="00A83A66"/>
    <w:rsid w:val="00A83B60"/>
    <w:rsid w:val="00A84273"/>
    <w:rsid w:val="00A84761"/>
    <w:rsid w:val="00A84D45"/>
    <w:rsid w:val="00A85A60"/>
    <w:rsid w:val="00A85AC7"/>
    <w:rsid w:val="00A85B7D"/>
    <w:rsid w:val="00A85DA0"/>
    <w:rsid w:val="00A861FF"/>
    <w:rsid w:val="00A86B0C"/>
    <w:rsid w:val="00A86C53"/>
    <w:rsid w:val="00A871A4"/>
    <w:rsid w:val="00A8767B"/>
    <w:rsid w:val="00A87E9C"/>
    <w:rsid w:val="00A903FB"/>
    <w:rsid w:val="00A90540"/>
    <w:rsid w:val="00A9156A"/>
    <w:rsid w:val="00A91A45"/>
    <w:rsid w:val="00A924D2"/>
    <w:rsid w:val="00A92BA0"/>
    <w:rsid w:val="00A93804"/>
    <w:rsid w:val="00A94378"/>
    <w:rsid w:val="00A947AD"/>
    <w:rsid w:val="00A94894"/>
    <w:rsid w:val="00A95072"/>
    <w:rsid w:val="00A9530F"/>
    <w:rsid w:val="00A95457"/>
    <w:rsid w:val="00A958C6"/>
    <w:rsid w:val="00A95BBE"/>
    <w:rsid w:val="00A95D50"/>
    <w:rsid w:val="00A96789"/>
    <w:rsid w:val="00A9685F"/>
    <w:rsid w:val="00A96883"/>
    <w:rsid w:val="00A9725F"/>
    <w:rsid w:val="00A974F8"/>
    <w:rsid w:val="00A9796C"/>
    <w:rsid w:val="00A97B5D"/>
    <w:rsid w:val="00A97BC1"/>
    <w:rsid w:val="00AA0B23"/>
    <w:rsid w:val="00AA189A"/>
    <w:rsid w:val="00AA2082"/>
    <w:rsid w:val="00AA21AA"/>
    <w:rsid w:val="00AA2310"/>
    <w:rsid w:val="00AA2AF9"/>
    <w:rsid w:val="00AA2F8E"/>
    <w:rsid w:val="00AA3874"/>
    <w:rsid w:val="00AA3C57"/>
    <w:rsid w:val="00AA4297"/>
    <w:rsid w:val="00AA4724"/>
    <w:rsid w:val="00AA4A36"/>
    <w:rsid w:val="00AA4BED"/>
    <w:rsid w:val="00AA510F"/>
    <w:rsid w:val="00AA5192"/>
    <w:rsid w:val="00AA52DD"/>
    <w:rsid w:val="00AA52FB"/>
    <w:rsid w:val="00AA5AC2"/>
    <w:rsid w:val="00AA5AF2"/>
    <w:rsid w:val="00AA6CF5"/>
    <w:rsid w:val="00AA7610"/>
    <w:rsid w:val="00AB0867"/>
    <w:rsid w:val="00AB10E8"/>
    <w:rsid w:val="00AB1D0C"/>
    <w:rsid w:val="00AB23E5"/>
    <w:rsid w:val="00AB2449"/>
    <w:rsid w:val="00AB2C01"/>
    <w:rsid w:val="00AB2DB1"/>
    <w:rsid w:val="00AB362A"/>
    <w:rsid w:val="00AB444C"/>
    <w:rsid w:val="00AB4B64"/>
    <w:rsid w:val="00AB5B26"/>
    <w:rsid w:val="00AB647E"/>
    <w:rsid w:val="00AB69F4"/>
    <w:rsid w:val="00AB6A10"/>
    <w:rsid w:val="00AB6AC5"/>
    <w:rsid w:val="00AB6C8A"/>
    <w:rsid w:val="00AB73D0"/>
    <w:rsid w:val="00AB7A45"/>
    <w:rsid w:val="00AC011D"/>
    <w:rsid w:val="00AC0408"/>
    <w:rsid w:val="00AC0F10"/>
    <w:rsid w:val="00AC112C"/>
    <w:rsid w:val="00AC1639"/>
    <w:rsid w:val="00AC27E2"/>
    <w:rsid w:val="00AC2937"/>
    <w:rsid w:val="00AC2BC0"/>
    <w:rsid w:val="00AC2E37"/>
    <w:rsid w:val="00AC314A"/>
    <w:rsid w:val="00AC3611"/>
    <w:rsid w:val="00AC3A8C"/>
    <w:rsid w:val="00AC3C18"/>
    <w:rsid w:val="00AC3F37"/>
    <w:rsid w:val="00AC4E40"/>
    <w:rsid w:val="00AC60A6"/>
    <w:rsid w:val="00AC6343"/>
    <w:rsid w:val="00AC65E7"/>
    <w:rsid w:val="00AC6710"/>
    <w:rsid w:val="00AC6CD5"/>
    <w:rsid w:val="00AC6D80"/>
    <w:rsid w:val="00AC73BF"/>
    <w:rsid w:val="00AC74D0"/>
    <w:rsid w:val="00AC7E2B"/>
    <w:rsid w:val="00AC7E2D"/>
    <w:rsid w:val="00AD0068"/>
    <w:rsid w:val="00AD013A"/>
    <w:rsid w:val="00AD01EE"/>
    <w:rsid w:val="00AD0374"/>
    <w:rsid w:val="00AD0483"/>
    <w:rsid w:val="00AD05D3"/>
    <w:rsid w:val="00AD0758"/>
    <w:rsid w:val="00AD0C32"/>
    <w:rsid w:val="00AD0EB1"/>
    <w:rsid w:val="00AD161A"/>
    <w:rsid w:val="00AD1EB2"/>
    <w:rsid w:val="00AD23EA"/>
    <w:rsid w:val="00AD2ABC"/>
    <w:rsid w:val="00AD358D"/>
    <w:rsid w:val="00AD382E"/>
    <w:rsid w:val="00AD3B4D"/>
    <w:rsid w:val="00AD3F6B"/>
    <w:rsid w:val="00AD406C"/>
    <w:rsid w:val="00AD44A7"/>
    <w:rsid w:val="00AD45A9"/>
    <w:rsid w:val="00AD4F42"/>
    <w:rsid w:val="00AD5746"/>
    <w:rsid w:val="00AD595E"/>
    <w:rsid w:val="00AD6CAB"/>
    <w:rsid w:val="00AD6CFC"/>
    <w:rsid w:val="00AD779D"/>
    <w:rsid w:val="00AD7FF1"/>
    <w:rsid w:val="00AE0793"/>
    <w:rsid w:val="00AE07A1"/>
    <w:rsid w:val="00AE0896"/>
    <w:rsid w:val="00AE12B2"/>
    <w:rsid w:val="00AE1676"/>
    <w:rsid w:val="00AE1712"/>
    <w:rsid w:val="00AE245D"/>
    <w:rsid w:val="00AE251D"/>
    <w:rsid w:val="00AE2B40"/>
    <w:rsid w:val="00AE3076"/>
    <w:rsid w:val="00AE3719"/>
    <w:rsid w:val="00AE38AA"/>
    <w:rsid w:val="00AE391A"/>
    <w:rsid w:val="00AE3F2E"/>
    <w:rsid w:val="00AE3F5C"/>
    <w:rsid w:val="00AE41C4"/>
    <w:rsid w:val="00AE4D0A"/>
    <w:rsid w:val="00AE4EF0"/>
    <w:rsid w:val="00AE519F"/>
    <w:rsid w:val="00AE551A"/>
    <w:rsid w:val="00AE56F6"/>
    <w:rsid w:val="00AE6124"/>
    <w:rsid w:val="00AE6B4D"/>
    <w:rsid w:val="00AE73FF"/>
    <w:rsid w:val="00AE7684"/>
    <w:rsid w:val="00AE7F93"/>
    <w:rsid w:val="00AF096E"/>
    <w:rsid w:val="00AF1033"/>
    <w:rsid w:val="00AF13E5"/>
    <w:rsid w:val="00AF1D2A"/>
    <w:rsid w:val="00AF1F76"/>
    <w:rsid w:val="00AF30A5"/>
    <w:rsid w:val="00AF3610"/>
    <w:rsid w:val="00AF4396"/>
    <w:rsid w:val="00AF4BB1"/>
    <w:rsid w:val="00AF50C1"/>
    <w:rsid w:val="00AF53E8"/>
    <w:rsid w:val="00AF5451"/>
    <w:rsid w:val="00AF54CE"/>
    <w:rsid w:val="00AF5EF2"/>
    <w:rsid w:val="00AF61E9"/>
    <w:rsid w:val="00AF659D"/>
    <w:rsid w:val="00AF6666"/>
    <w:rsid w:val="00B00D0F"/>
    <w:rsid w:val="00B01FF9"/>
    <w:rsid w:val="00B028AE"/>
    <w:rsid w:val="00B034C2"/>
    <w:rsid w:val="00B03B53"/>
    <w:rsid w:val="00B03C68"/>
    <w:rsid w:val="00B03D12"/>
    <w:rsid w:val="00B03F73"/>
    <w:rsid w:val="00B051BF"/>
    <w:rsid w:val="00B057CE"/>
    <w:rsid w:val="00B059CC"/>
    <w:rsid w:val="00B06D3A"/>
    <w:rsid w:val="00B07866"/>
    <w:rsid w:val="00B07D7E"/>
    <w:rsid w:val="00B07E5C"/>
    <w:rsid w:val="00B1030A"/>
    <w:rsid w:val="00B10924"/>
    <w:rsid w:val="00B10CCE"/>
    <w:rsid w:val="00B10EDE"/>
    <w:rsid w:val="00B11033"/>
    <w:rsid w:val="00B11253"/>
    <w:rsid w:val="00B11899"/>
    <w:rsid w:val="00B118BB"/>
    <w:rsid w:val="00B11BA0"/>
    <w:rsid w:val="00B11FE2"/>
    <w:rsid w:val="00B12700"/>
    <w:rsid w:val="00B12F1A"/>
    <w:rsid w:val="00B14010"/>
    <w:rsid w:val="00B140F7"/>
    <w:rsid w:val="00B143AF"/>
    <w:rsid w:val="00B14AE2"/>
    <w:rsid w:val="00B14E3C"/>
    <w:rsid w:val="00B15391"/>
    <w:rsid w:val="00B159DE"/>
    <w:rsid w:val="00B15A49"/>
    <w:rsid w:val="00B15DBA"/>
    <w:rsid w:val="00B15E9C"/>
    <w:rsid w:val="00B16455"/>
    <w:rsid w:val="00B1689F"/>
    <w:rsid w:val="00B16AB6"/>
    <w:rsid w:val="00B16FFA"/>
    <w:rsid w:val="00B1704B"/>
    <w:rsid w:val="00B22F87"/>
    <w:rsid w:val="00B234F5"/>
    <w:rsid w:val="00B23DEC"/>
    <w:rsid w:val="00B240C0"/>
    <w:rsid w:val="00B242A0"/>
    <w:rsid w:val="00B243FF"/>
    <w:rsid w:val="00B254C2"/>
    <w:rsid w:val="00B260E2"/>
    <w:rsid w:val="00B27BDF"/>
    <w:rsid w:val="00B30249"/>
    <w:rsid w:val="00B30355"/>
    <w:rsid w:val="00B30460"/>
    <w:rsid w:val="00B30A5A"/>
    <w:rsid w:val="00B31023"/>
    <w:rsid w:val="00B314B3"/>
    <w:rsid w:val="00B3231D"/>
    <w:rsid w:val="00B32ECC"/>
    <w:rsid w:val="00B3323B"/>
    <w:rsid w:val="00B33902"/>
    <w:rsid w:val="00B34102"/>
    <w:rsid w:val="00B344C5"/>
    <w:rsid w:val="00B348B8"/>
    <w:rsid w:val="00B364D0"/>
    <w:rsid w:val="00B3715A"/>
    <w:rsid w:val="00B377FF"/>
    <w:rsid w:val="00B37F49"/>
    <w:rsid w:val="00B407D7"/>
    <w:rsid w:val="00B40843"/>
    <w:rsid w:val="00B40ECE"/>
    <w:rsid w:val="00B41FC9"/>
    <w:rsid w:val="00B42053"/>
    <w:rsid w:val="00B420CC"/>
    <w:rsid w:val="00B42228"/>
    <w:rsid w:val="00B42721"/>
    <w:rsid w:val="00B4287A"/>
    <w:rsid w:val="00B42A6F"/>
    <w:rsid w:val="00B43164"/>
    <w:rsid w:val="00B4317A"/>
    <w:rsid w:val="00B433AD"/>
    <w:rsid w:val="00B434C1"/>
    <w:rsid w:val="00B43649"/>
    <w:rsid w:val="00B43CA5"/>
    <w:rsid w:val="00B43ED0"/>
    <w:rsid w:val="00B44563"/>
    <w:rsid w:val="00B449B7"/>
    <w:rsid w:val="00B461A1"/>
    <w:rsid w:val="00B46D95"/>
    <w:rsid w:val="00B475D5"/>
    <w:rsid w:val="00B47785"/>
    <w:rsid w:val="00B47A65"/>
    <w:rsid w:val="00B47ECB"/>
    <w:rsid w:val="00B5103A"/>
    <w:rsid w:val="00B51157"/>
    <w:rsid w:val="00B512D4"/>
    <w:rsid w:val="00B51BEF"/>
    <w:rsid w:val="00B52102"/>
    <w:rsid w:val="00B52481"/>
    <w:rsid w:val="00B52B38"/>
    <w:rsid w:val="00B52E28"/>
    <w:rsid w:val="00B534E1"/>
    <w:rsid w:val="00B53A5A"/>
    <w:rsid w:val="00B548AF"/>
    <w:rsid w:val="00B55123"/>
    <w:rsid w:val="00B5554F"/>
    <w:rsid w:val="00B55BB5"/>
    <w:rsid w:val="00B563D1"/>
    <w:rsid w:val="00B56611"/>
    <w:rsid w:val="00B56B3F"/>
    <w:rsid w:val="00B56D8A"/>
    <w:rsid w:val="00B57A81"/>
    <w:rsid w:val="00B60891"/>
    <w:rsid w:val="00B60F19"/>
    <w:rsid w:val="00B618E7"/>
    <w:rsid w:val="00B61A8A"/>
    <w:rsid w:val="00B62881"/>
    <w:rsid w:val="00B62B73"/>
    <w:rsid w:val="00B63368"/>
    <w:rsid w:val="00B64450"/>
    <w:rsid w:val="00B649F0"/>
    <w:rsid w:val="00B651D1"/>
    <w:rsid w:val="00B65277"/>
    <w:rsid w:val="00B65B0E"/>
    <w:rsid w:val="00B65F58"/>
    <w:rsid w:val="00B65FCB"/>
    <w:rsid w:val="00B6659A"/>
    <w:rsid w:val="00B672BA"/>
    <w:rsid w:val="00B673D1"/>
    <w:rsid w:val="00B67E14"/>
    <w:rsid w:val="00B67E88"/>
    <w:rsid w:val="00B7000C"/>
    <w:rsid w:val="00B70A99"/>
    <w:rsid w:val="00B7127A"/>
    <w:rsid w:val="00B71781"/>
    <w:rsid w:val="00B718DE"/>
    <w:rsid w:val="00B7278F"/>
    <w:rsid w:val="00B72C63"/>
    <w:rsid w:val="00B7368F"/>
    <w:rsid w:val="00B73CBD"/>
    <w:rsid w:val="00B7432A"/>
    <w:rsid w:val="00B74584"/>
    <w:rsid w:val="00B7467E"/>
    <w:rsid w:val="00B755AC"/>
    <w:rsid w:val="00B75A1D"/>
    <w:rsid w:val="00B75B2A"/>
    <w:rsid w:val="00B75BCC"/>
    <w:rsid w:val="00B75F30"/>
    <w:rsid w:val="00B75F79"/>
    <w:rsid w:val="00B76ED1"/>
    <w:rsid w:val="00B7743C"/>
    <w:rsid w:val="00B7764F"/>
    <w:rsid w:val="00B77B13"/>
    <w:rsid w:val="00B80206"/>
    <w:rsid w:val="00B80328"/>
    <w:rsid w:val="00B8092C"/>
    <w:rsid w:val="00B830BE"/>
    <w:rsid w:val="00B832D8"/>
    <w:rsid w:val="00B83533"/>
    <w:rsid w:val="00B8381C"/>
    <w:rsid w:val="00B83958"/>
    <w:rsid w:val="00B840AA"/>
    <w:rsid w:val="00B84558"/>
    <w:rsid w:val="00B84777"/>
    <w:rsid w:val="00B8498F"/>
    <w:rsid w:val="00B86858"/>
    <w:rsid w:val="00B875E7"/>
    <w:rsid w:val="00B90026"/>
    <w:rsid w:val="00B90269"/>
    <w:rsid w:val="00B91115"/>
    <w:rsid w:val="00B913B5"/>
    <w:rsid w:val="00B91508"/>
    <w:rsid w:val="00B9170D"/>
    <w:rsid w:val="00B91964"/>
    <w:rsid w:val="00B919A0"/>
    <w:rsid w:val="00B91DB9"/>
    <w:rsid w:val="00B921E2"/>
    <w:rsid w:val="00B922D4"/>
    <w:rsid w:val="00B92C67"/>
    <w:rsid w:val="00B92E12"/>
    <w:rsid w:val="00B93284"/>
    <w:rsid w:val="00B93601"/>
    <w:rsid w:val="00B93817"/>
    <w:rsid w:val="00B93EC9"/>
    <w:rsid w:val="00B940D4"/>
    <w:rsid w:val="00B942C7"/>
    <w:rsid w:val="00B942FC"/>
    <w:rsid w:val="00B94A2C"/>
    <w:rsid w:val="00B956B4"/>
    <w:rsid w:val="00B95906"/>
    <w:rsid w:val="00B95A6A"/>
    <w:rsid w:val="00B95E37"/>
    <w:rsid w:val="00B96D01"/>
    <w:rsid w:val="00B96DEB"/>
    <w:rsid w:val="00B96F42"/>
    <w:rsid w:val="00B9755D"/>
    <w:rsid w:val="00B97D07"/>
    <w:rsid w:val="00B97DE6"/>
    <w:rsid w:val="00B97E85"/>
    <w:rsid w:val="00BA04BF"/>
    <w:rsid w:val="00BA0C07"/>
    <w:rsid w:val="00BA0EFB"/>
    <w:rsid w:val="00BA1614"/>
    <w:rsid w:val="00BA21D1"/>
    <w:rsid w:val="00BA354A"/>
    <w:rsid w:val="00BA370C"/>
    <w:rsid w:val="00BA3763"/>
    <w:rsid w:val="00BA3E9E"/>
    <w:rsid w:val="00BA4429"/>
    <w:rsid w:val="00BA45C1"/>
    <w:rsid w:val="00BA49AF"/>
    <w:rsid w:val="00BA4A6D"/>
    <w:rsid w:val="00BA5085"/>
    <w:rsid w:val="00BA5DFC"/>
    <w:rsid w:val="00BA6350"/>
    <w:rsid w:val="00BA63A1"/>
    <w:rsid w:val="00BA7254"/>
    <w:rsid w:val="00BA7560"/>
    <w:rsid w:val="00BA772A"/>
    <w:rsid w:val="00BA7EED"/>
    <w:rsid w:val="00BB0887"/>
    <w:rsid w:val="00BB1387"/>
    <w:rsid w:val="00BB153B"/>
    <w:rsid w:val="00BB1D0F"/>
    <w:rsid w:val="00BB1F2A"/>
    <w:rsid w:val="00BB20C7"/>
    <w:rsid w:val="00BB2972"/>
    <w:rsid w:val="00BB29D1"/>
    <w:rsid w:val="00BB2BB0"/>
    <w:rsid w:val="00BB314A"/>
    <w:rsid w:val="00BB3BBF"/>
    <w:rsid w:val="00BB3C87"/>
    <w:rsid w:val="00BB4B42"/>
    <w:rsid w:val="00BB5098"/>
    <w:rsid w:val="00BB64AC"/>
    <w:rsid w:val="00BB677B"/>
    <w:rsid w:val="00BB6D22"/>
    <w:rsid w:val="00BB7830"/>
    <w:rsid w:val="00BB79E2"/>
    <w:rsid w:val="00BC042A"/>
    <w:rsid w:val="00BC0598"/>
    <w:rsid w:val="00BC0C3E"/>
    <w:rsid w:val="00BC1012"/>
    <w:rsid w:val="00BC1BCD"/>
    <w:rsid w:val="00BC1FDE"/>
    <w:rsid w:val="00BC2021"/>
    <w:rsid w:val="00BC22F0"/>
    <w:rsid w:val="00BC2921"/>
    <w:rsid w:val="00BC29CD"/>
    <w:rsid w:val="00BC29EA"/>
    <w:rsid w:val="00BC34EB"/>
    <w:rsid w:val="00BC4323"/>
    <w:rsid w:val="00BC44C4"/>
    <w:rsid w:val="00BC4DF5"/>
    <w:rsid w:val="00BC5CFC"/>
    <w:rsid w:val="00BC5F59"/>
    <w:rsid w:val="00BC7953"/>
    <w:rsid w:val="00BD0B7D"/>
    <w:rsid w:val="00BD12E7"/>
    <w:rsid w:val="00BD1C50"/>
    <w:rsid w:val="00BD2078"/>
    <w:rsid w:val="00BD2EF2"/>
    <w:rsid w:val="00BD3925"/>
    <w:rsid w:val="00BD3A86"/>
    <w:rsid w:val="00BD4371"/>
    <w:rsid w:val="00BD4542"/>
    <w:rsid w:val="00BD466F"/>
    <w:rsid w:val="00BD5AD0"/>
    <w:rsid w:val="00BD5DA9"/>
    <w:rsid w:val="00BD6B2D"/>
    <w:rsid w:val="00BD6F78"/>
    <w:rsid w:val="00BD70BD"/>
    <w:rsid w:val="00BD719D"/>
    <w:rsid w:val="00BE00E9"/>
    <w:rsid w:val="00BE0172"/>
    <w:rsid w:val="00BE0258"/>
    <w:rsid w:val="00BE0271"/>
    <w:rsid w:val="00BE0B02"/>
    <w:rsid w:val="00BE0EA6"/>
    <w:rsid w:val="00BE1447"/>
    <w:rsid w:val="00BE2148"/>
    <w:rsid w:val="00BE215D"/>
    <w:rsid w:val="00BE27C1"/>
    <w:rsid w:val="00BE2DB1"/>
    <w:rsid w:val="00BE37E5"/>
    <w:rsid w:val="00BE3C1E"/>
    <w:rsid w:val="00BE3C71"/>
    <w:rsid w:val="00BE4DE1"/>
    <w:rsid w:val="00BE4E01"/>
    <w:rsid w:val="00BE51C4"/>
    <w:rsid w:val="00BE5587"/>
    <w:rsid w:val="00BE57DD"/>
    <w:rsid w:val="00BE59CF"/>
    <w:rsid w:val="00BE611E"/>
    <w:rsid w:val="00BE748B"/>
    <w:rsid w:val="00BE76CB"/>
    <w:rsid w:val="00BE7A15"/>
    <w:rsid w:val="00BE7A59"/>
    <w:rsid w:val="00BF0A1F"/>
    <w:rsid w:val="00BF0AF1"/>
    <w:rsid w:val="00BF0D0D"/>
    <w:rsid w:val="00BF0FD7"/>
    <w:rsid w:val="00BF1209"/>
    <w:rsid w:val="00BF14A5"/>
    <w:rsid w:val="00BF1809"/>
    <w:rsid w:val="00BF182B"/>
    <w:rsid w:val="00BF1A41"/>
    <w:rsid w:val="00BF1CFC"/>
    <w:rsid w:val="00BF2190"/>
    <w:rsid w:val="00BF2598"/>
    <w:rsid w:val="00BF2F22"/>
    <w:rsid w:val="00BF3432"/>
    <w:rsid w:val="00BF37DC"/>
    <w:rsid w:val="00BF39F9"/>
    <w:rsid w:val="00BF3A58"/>
    <w:rsid w:val="00BF3C0D"/>
    <w:rsid w:val="00BF3FDF"/>
    <w:rsid w:val="00BF4F68"/>
    <w:rsid w:val="00BF50B5"/>
    <w:rsid w:val="00BF5F22"/>
    <w:rsid w:val="00BF685D"/>
    <w:rsid w:val="00BF71C6"/>
    <w:rsid w:val="00BF72CA"/>
    <w:rsid w:val="00BF7CD8"/>
    <w:rsid w:val="00BF7E2C"/>
    <w:rsid w:val="00BF7E96"/>
    <w:rsid w:val="00C00849"/>
    <w:rsid w:val="00C0119B"/>
    <w:rsid w:val="00C02A11"/>
    <w:rsid w:val="00C02BE9"/>
    <w:rsid w:val="00C02CE1"/>
    <w:rsid w:val="00C0309A"/>
    <w:rsid w:val="00C03141"/>
    <w:rsid w:val="00C035B9"/>
    <w:rsid w:val="00C036F3"/>
    <w:rsid w:val="00C03923"/>
    <w:rsid w:val="00C04367"/>
    <w:rsid w:val="00C04497"/>
    <w:rsid w:val="00C04B21"/>
    <w:rsid w:val="00C04C7E"/>
    <w:rsid w:val="00C0563C"/>
    <w:rsid w:val="00C058DD"/>
    <w:rsid w:val="00C06136"/>
    <w:rsid w:val="00C069D8"/>
    <w:rsid w:val="00C06DC5"/>
    <w:rsid w:val="00C07BAE"/>
    <w:rsid w:val="00C07C15"/>
    <w:rsid w:val="00C07D28"/>
    <w:rsid w:val="00C1064A"/>
    <w:rsid w:val="00C12986"/>
    <w:rsid w:val="00C12A44"/>
    <w:rsid w:val="00C13270"/>
    <w:rsid w:val="00C1346A"/>
    <w:rsid w:val="00C13818"/>
    <w:rsid w:val="00C1406F"/>
    <w:rsid w:val="00C14BA3"/>
    <w:rsid w:val="00C150AD"/>
    <w:rsid w:val="00C156BF"/>
    <w:rsid w:val="00C15F2A"/>
    <w:rsid w:val="00C166C1"/>
    <w:rsid w:val="00C16FFA"/>
    <w:rsid w:val="00C17602"/>
    <w:rsid w:val="00C17C27"/>
    <w:rsid w:val="00C20026"/>
    <w:rsid w:val="00C2023E"/>
    <w:rsid w:val="00C206C7"/>
    <w:rsid w:val="00C208C0"/>
    <w:rsid w:val="00C216C2"/>
    <w:rsid w:val="00C21A66"/>
    <w:rsid w:val="00C21B4F"/>
    <w:rsid w:val="00C21E41"/>
    <w:rsid w:val="00C22CCF"/>
    <w:rsid w:val="00C235EA"/>
    <w:rsid w:val="00C23670"/>
    <w:rsid w:val="00C2371B"/>
    <w:rsid w:val="00C23B52"/>
    <w:rsid w:val="00C2415E"/>
    <w:rsid w:val="00C2552B"/>
    <w:rsid w:val="00C25765"/>
    <w:rsid w:val="00C25DC1"/>
    <w:rsid w:val="00C25ECF"/>
    <w:rsid w:val="00C25FA6"/>
    <w:rsid w:val="00C2601D"/>
    <w:rsid w:val="00C2636C"/>
    <w:rsid w:val="00C265CB"/>
    <w:rsid w:val="00C2685E"/>
    <w:rsid w:val="00C2687B"/>
    <w:rsid w:val="00C26B59"/>
    <w:rsid w:val="00C26DA4"/>
    <w:rsid w:val="00C26F08"/>
    <w:rsid w:val="00C27CB3"/>
    <w:rsid w:val="00C27E89"/>
    <w:rsid w:val="00C309E1"/>
    <w:rsid w:val="00C30A95"/>
    <w:rsid w:val="00C30C59"/>
    <w:rsid w:val="00C31397"/>
    <w:rsid w:val="00C3180A"/>
    <w:rsid w:val="00C325C9"/>
    <w:rsid w:val="00C33493"/>
    <w:rsid w:val="00C34B06"/>
    <w:rsid w:val="00C34F77"/>
    <w:rsid w:val="00C3503E"/>
    <w:rsid w:val="00C35384"/>
    <w:rsid w:val="00C35756"/>
    <w:rsid w:val="00C35CA3"/>
    <w:rsid w:val="00C35DDE"/>
    <w:rsid w:val="00C36039"/>
    <w:rsid w:val="00C36163"/>
    <w:rsid w:val="00C36180"/>
    <w:rsid w:val="00C36798"/>
    <w:rsid w:val="00C37CAC"/>
    <w:rsid w:val="00C40212"/>
    <w:rsid w:val="00C40C55"/>
    <w:rsid w:val="00C41071"/>
    <w:rsid w:val="00C41B9B"/>
    <w:rsid w:val="00C42B20"/>
    <w:rsid w:val="00C42B7B"/>
    <w:rsid w:val="00C43145"/>
    <w:rsid w:val="00C43441"/>
    <w:rsid w:val="00C43A4B"/>
    <w:rsid w:val="00C44DD6"/>
    <w:rsid w:val="00C450C9"/>
    <w:rsid w:val="00C45DB2"/>
    <w:rsid w:val="00C46745"/>
    <w:rsid w:val="00C46A36"/>
    <w:rsid w:val="00C46F16"/>
    <w:rsid w:val="00C47C07"/>
    <w:rsid w:val="00C47D1C"/>
    <w:rsid w:val="00C47E7A"/>
    <w:rsid w:val="00C501AA"/>
    <w:rsid w:val="00C50961"/>
    <w:rsid w:val="00C50979"/>
    <w:rsid w:val="00C512B1"/>
    <w:rsid w:val="00C517BE"/>
    <w:rsid w:val="00C51F98"/>
    <w:rsid w:val="00C51FE6"/>
    <w:rsid w:val="00C5294A"/>
    <w:rsid w:val="00C535AB"/>
    <w:rsid w:val="00C53CF7"/>
    <w:rsid w:val="00C53E92"/>
    <w:rsid w:val="00C53F04"/>
    <w:rsid w:val="00C54128"/>
    <w:rsid w:val="00C5419F"/>
    <w:rsid w:val="00C54EA5"/>
    <w:rsid w:val="00C55206"/>
    <w:rsid w:val="00C55F0D"/>
    <w:rsid w:val="00C56336"/>
    <w:rsid w:val="00C5688D"/>
    <w:rsid w:val="00C56914"/>
    <w:rsid w:val="00C569CE"/>
    <w:rsid w:val="00C56C93"/>
    <w:rsid w:val="00C56E87"/>
    <w:rsid w:val="00C5754E"/>
    <w:rsid w:val="00C57F83"/>
    <w:rsid w:val="00C60F5B"/>
    <w:rsid w:val="00C612D7"/>
    <w:rsid w:val="00C61C8C"/>
    <w:rsid w:val="00C622DB"/>
    <w:rsid w:val="00C627A6"/>
    <w:rsid w:val="00C6295C"/>
    <w:rsid w:val="00C62A1B"/>
    <w:rsid w:val="00C62C1D"/>
    <w:rsid w:val="00C63381"/>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70E"/>
    <w:rsid w:val="00C67A04"/>
    <w:rsid w:val="00C67D84"/>
    <w:rsid w:val="00C70710"/>
    <w:rsid w:val="00C716B0"/>
    <w:rsid w:val="00C71788"/>
    <w:rsid w:val="00C71ED9"/>
    <w:rsid w:val="00C71F7B"/>
    <w:rsid w:val="00C7255D"/>
    <w:rsid w:val="00C7322E"/>
    <w:rsid w:val="00C73777"/>
    <w:rsid w:val="00C73E3E"/>
    <w:rsid w:val="00C74D0B"/>
    <w:rsid w:val="00C74DE6"/>
    <w:rsid w:val="00C74EAD"/>
    <w:rsid w:val="00C75933"/>
    <w:rsid w:val="00C75CE4"/>
    <w:rsid w:val="00C75D0A"/>
    <w:rsid w:val="00C7653F"/>
    <w:rsid w:val="00C76680"/>
    <w:rsid w:val="00C7746D"/>
    <w:rsid w:val="00C77C8A"/>
    <w:rsid w:val="00C77D06"/>
    <w:rsid w:val="00C8067E"/>
    <w:rsid w:val="00C80FC3"/>
    <w:rsid w:val="00C81881"/>
    <w:rsid w:val="00C81927"/>
    <w:rsid w:val="00C8194F"/>
    <w:rsid w:val="00C81E36"/>
    <w:rsid w:val="00C821B9"/>
    <w:rsid w:val="00C82331"/>
    <w:rsid w:val="00C82C75"/>
    <w:rsid w:val="00C841DD"/>
    <w:rsid w:val="00C84711"/>
    <w:rsid w:val="00C84A03"/>
    <w:rsid w:val="00C85723"/>
    <w:rsid w:val="00C85E07"/>
    <w:rsid w:val="00C86604"/>
    <w:rsid w:val="00C867BB"/>
    <w:rsid w:val="00C8768A"/>
    <w:rsid w:val="00C90597"/>
    <w:rsid w:val="00C90AD6"/>
    <w:rsid w:val="00C90BF4"/>
    <w:rsid w:val="00C90E41"/>
    <w:rsid w:val="00C91632"/>
    <w:rsid w:val="00C920B6"/>
    <w:rsid w:val="00C9277D"/>
    <w:rsid w:val="00C92B09"/>
    <w:rsid w:val="00C92FAE"/>
    <w:rsid w:val="00C93381"/>
    <w:rsid w:val="00C93A35"/>
    <w:rsid w:val="00C9486A"/>
    <w:rsid w:val="00C95C27"/>
    <w:rsid w:val="00C95C58"/>
    <w:rsid w:val="00C95F28"/>
    <w:rsid w:val="00C963EA"/>
    <w:rsid w:val="00C969EE"/>
    <w:rsid w:val="00C96A1F"/>
    <w:rsid w:val="00C96E2E"/>
    <w:rsid w:val="00C970F6"/>
    <w:rsid w:val="00C975D8"/>
    <w:rsid w:val="00C977E1"/>
    <w:rsid w:val="00CA1649"/>
    <w:rsid w:val="00CA16C0"/>
    <w:rsid w:val="00CA2193"/>
    <w:rsid w:val="00CA38F0"/>
    <w:rsid w:val="00CA3D0A"/>
    <w:rsid w:val="00CA4070"/>
    <w:rsid w:val="00CA46C8"/>
    <w:rsid w:val="00CA4840"/>
    <w:rsid w:val="00CA52AB"/>
    <w:rsid w:val="00CA564E"/>
    <w:rsid w:val="00CA56A3"/>
    <w:rsid w:val="00CA5AD0"/>
    <w:rsid w:val="00CA64CD"/>
    <w:rsid w:val="00CA6571"/>
    <w:rsid w:val="00CA65D3"/>
    <w:rsid w:val="00CB02CD"/>
    <w:rsid w:val="00CB040A"/>
    <w:rsid w:val="00CB0E29"/>
    <w:rsid w:val="00CB17FA"/>
    <w:rsid w:val="00CB1902"/>
    <w:rsid w:val="00CB1AED"/>
    <w:rsid w:val="00CB2E57"/>
    <w:rsid w:val="00CB2F1E"/>
    <w:rsid w:val="00CB46BE"/>
    <w:rsid w:val="00CB5662"/>
    <w:rsid w:val="00CB67F0"/>
    <w:rsid w:val="00CC041D"/>
    <w:rsid w:val="00CC0C38"/>
    <w:rsid w:val="00CC1259"/>
    <w:rsid w:val="00CC153F"/>
    <w:rsid w:val="00CC197F"/>
    <w:rsid w:val="00CC210C"/>
    <w:rsid w:val="00CC2999"/>
    <w:rsid w:val="00CC2C5B"/>
    <w:rsid w:val="00CC39E2"/>
    <w:rsid w:val="00CC3E85"/>
    <w:rsid w:val="00CC5129"/>
    <w:rsid w:val="00CC577A"/>
    <w:rsid w:val="00CC5ADF"/>
    <w:rsid w:val="00CC5DE5"/>
    <w:rsid w:val="00CC5F29"/>
    <w:rsid w:val="00CC6707"/>
    <w:rsid w:val="00CC6D3B"/>
    <w:rsid w:val="00CC71EE"/>
    <w:rsid w:val="00CC729E"/>
    <w:rsid w:val="00CC7E42"/>
    <w:rsid w:val="00CD0B56"/>
    <w:rsid w:val="00CD0D8B"/>
    <w:rsid w:val="00CD1301"/>
    <w:rsid w:val="00CD1839"/>
    <w:rsid w:val="00CD1CFE"/>
    <w:rsid w:val="00CD1E49"/>
    <w:rsid w:val="00CD1E63"/>
    <w:rsid w:val="00CD2007"/>
    <w:rsid w:val="00CD2BAD"/>
    <w:rsid w:val="00CD31FF"/>
    <w:rsid w:val="00CD368F"/>
    <w:rsid w:val="00CD3729"/>
    <w:rsid w:val="00CD3ABA"/>
    <w:rsid w:val="00CD3BF2"/>
    <w:rsid w:val="00CD3ED4"/>
    <w:rsid w:val="00CD403A"/>
    <w:rsid w:val="00CD4573"/>
    <w:rsid w:val="00CD508E"/>
    <w:rsid w:val="00CD5846"/>
    <w:rsid w:val="00CD59C8"/>
    <w:rsid w:val="00CD5E7B"/>
    <w:rsid w:val="00CD6A47"/>
    <w:rsid w:val="00CD6A87"/>
    <w:rsid w:val="00CD6F6F"/>
    <w:rsid w:val="00CD7749"/>
    <w:rsid w:val="00CD7B9A"/>
    <w:rsid w:val="00CE0340"/>
    <w:rsid w:val="00CE0C42"/>
    <w:rsid w:val="00CE0ED1"/>
    <w:rsid w:val="00CE1C25"/>
    <w:rsid w:val="00CE2293"/>
    <w:rsid w:val="00CE2DE3"/>
    <w:rsid w:val="00CE3448"/>
    <w:rsid w:val="00CE34D2"/>
    <w:rsid w:val="00CE35C0"/>
    <w:rsid w:val="00CE3D25"/>
    <w:rsid w:val="00CE4852"/>
    <w:rsid w:val="00CE5690"/>
    <w:rsid w:val="00CE61DC"/>
    <w:rsid w:val="00CE651A"/>
    <w:rsid w:val="00CE656C"/>
    <w:rsid w:val="00CE6DDD"/>
    <w:rsid w:val="00CE74F9"/>
    <w:rsid w:val="00CE7702"/>
    <w:rsid w:val="00CF063F"/>
    <w:rsid w:val="00CF1386"/>
    <w:rsid w:val="00CF1C54"/>
    <w:rsid w:val="00CF1F53"/>
    <w:rsid w:val="00CF2169"/>
    <w:rsid w:val="00CF28AE"/>
    <w:rsid w:val="00CF2A56"/>
    <w:rsid w:val="00CF2BD1"/>
    <w:rsid w:val="00CF31D9"/>
    <w:rsid w:val="00CF33D0"/>
    <w:rsid w:val="00CF34DA"/>
    <w:rsid w:val="00CF388F"/>
    <w:rsid w:val="00CF3D3C"/>
    <w:rsid w:val="00CF3D88"/>
    <w:rsid w:val="00CF468A"/>
    <w:rsid w:val="00CF4788"/>
    <w:rsid w:val="00CF4F89"/>
    <w:rsid w:val="00CF5BB1"/>
    <w:rsid w:val="00CF6239"/>
    <w:rsid w:val="00CF634E"/>
    <w:rsid w:val="00CF64EB"/>
    <w:rsid w:val="00CF67D9"/>
    <w:rsid w:val="00CF758B"/>
    <w:rsid w:val="00CF7D70"/>
    <w:rsid w:val="00D020F2"/>
    <w:rsid w:val="00D021A3"/>
    <w:rsid w:val="00D02863"/>
    <w:rsid w:val="00D028F2"/>
    <w:rsid w:val="00D03772"/>
    <w:rsid w:val="00D03AD3"/>
    <w:rsid w:val="00D03F6B"/>
    <w:rsid w:val="00D04F40"/>
    <w:rsid w:val="00D052CD"/>
    <w:rsid w:val="00D05A9F"/>
    <w:rsid w:val="00D05B72"/>
    <w:rsid w:val="00D05BF3"/>
    <w:rsid w:val="00D06E3C"/>
    <w:rsid w:val="00D0797B"/>
    <w:rsid w:val="00D100D3"/>
    <w:rsid w:val="00D10166"/>
    <w:rsid w:val="00D102D5"/>
    <w:rsid w:val="00D10CBA"/>
    <w:rsid w:val="00D1108C"/>
    <w:rsid w:val="00D11159"/>
    <w:rsid w:val="00D11361"/>
    <w:rsid w:val="00D11AB2"/>
    <w:rsid w:val="00D1245B"/>
    <w:rsid w:val="00D128DB"/>
    <w:rsid w:val="00D1293C"/>
    <w:rsid w:val="00D12F96"/>
    <w:rsid w:val="00D13D83"/>
    <w:rsid w:val="00D13DC5"/>
    <w:rsid w:val="00D153B8"/>
    <w:rsid w:val="00D15F40"/>
    <w:rsid w:val="00D16124"/>
    <w:rsid w:val="00D1709C"/>
    <w:rsid w:val="00D17AEB"/>
    <w:rsid w:val="00D2083A"/>
    <w:rsid w:val="00D21615"/>
    <w:rsid w:val="00D220D2"/>
    <w:rsid w:val="00D22142"/>
    <w:rsid w:val="00D226BA"/>
    <w:rsid w:val="00D22D42"/>
    <w:rsid w:val="00D23ABD"/>
    <w:rsid w:val="00D23CBA"/>
    <w:rsid w:val="00D24B5E"/>
    <w:rsid w:val="00D25E98"/>
    <w:rsid w:val="00D27023"/>
    <w:rsid w:val="00D27330"/>
    <w:rsid w:val="00D311ED"/>
    <w:rsid w:val="00D31576"/>
    <w:rsid w:val="00D316C0"/>
    <w:rsid w:val="00D3187B"/>
    <w:rsid w:val="00D319C5"/>
    <w:rsid w:val="00D31AC9"/>
    <w:rsid w:val="00D328BD"/>
    <w:rsid w:val="00D33058"/>
    <w:rsid w:val="00D3309C"/>
    <w:rsid w:val="00D3378D"/>
    <w:rsid w:val="00D34414"/>
    <w:rsid w:val="00D34E98"/>
    <w:rsid w:val="00D35C5E"/>
    <w:rsid w:val="00D3685D"/>
    <w:rsid w:val="00D3763B"/>
    <w:rsid w:val="00D37ACD"/>
    <w:rsid w:val="00D37ECA"/>
    <w:rsid w:val="00D404CF"/>
    <w:rsid w:val="00D40A4C"/>
    <w:rsid w:val="00D41361"/>
    <w:rsid w:val="00D41511"/>
    <w:rsid w:val="00D41693"/>
    <w:rsid w:val="00D416F4"/>
    <w:rsid w:val="00D427CB"/>
    <w:rsid w:val="00D42BC1"/>
    <w:rsid w:val="00D44AD8"/>
    <w:rsid w:val="00D451B2"/>
    <w:rsid w:val="00D451FA"/>
    <w:rsid w:val="00D45229"/>
    <w:rsid w:val="00D4582D"/>
    <w:rsid w:val="00D458E2"/>
    <w:rsid w:val="00D464FD"/>
    <w:rsid w:val="00D46A34"/>
    <w:rsid w:val="00D4790F"/>
    <w:rsid w:val="00D47DB5"/>
    <w:rsid w:val="00D47DCF"/>
    <w:rsid w:val="00D50361"/>
    <w:rsid w:val="00D512CF"/>
    <w:rsid w:val="00D513B7"/>
    <w:rsid w:val="00D51A5C"/>
    <w:rsid w:val="00D51BFA"/>
    <w:rsid w:val="00D51EB4"/>
    <w:rsid w:val="00D52663"/>
    <w:rsid w:val="00D52DC7"/>
    <w:rsid w:val="00D52E26"/>
    <w:rsid w:val="00D5350F"/>
    <w:rsid w:val="00D539E3"/>
    <w:rsid w:val="00D53C40"/>
    <w:rsid w:val="00D53ED2"/>
    <w:rsid w:val="00D540A5"/>
    <w:rsid w:val="00D542B6"/>
    <w:rsid w:val="00D54673"/>
    <w:rsid w:val="00D5481B"/>
    <w:rsid w:val="00D54C7D"/>
    <w:rsid w:val="00D556AE"/>
    <w:rsid w:val="00D559F8"/>
    <w:rsid w:val="00D55ED8"/>
    <w:rsid w:val="00D55F63"/>
    <w:rsid w:val="00D5617F"/>
    <w:rsid w:val="00D567A8"/>
    <w:rsid w:val="00D567E2"/>
    <w:rsid w:val="00D56F2D"/>
    <w:rsid w:val="00D574A8"/>
    <w:rsid w:val="00D579A7"/>
    <w:rsid w:val="00D6054D"/>
    <w:rsid w:val="00D60993"/>
    <w:rsid w:val="00D60C79"/>
    <w:rsid w:val="00D60C9C"/>
    <w:rsid w:val="00D61192"/>
    <w:rsid w:val="00D61381"/>
    <w:rsid w:val="00D61BC0"/>
    <w:rsid w:val="00D62E2C"/>
    <w:rsid w:val="00D63174"/>
    <w:rsid w:val="00D631D5"/>
    <w:rsid w:val="00D63506"/>
    <w:rsid w:val="00D637D5"/>
    <w:rsid w:val="00D63974"/>
    <w:rsid w:val="00D63D79"/>
    <w:rsid w:val="00D63E56"/>
    <w:rsid w:val="00D63F70"/>
    <w:rsid w:val="00D642D5"/>
    <w:rsid w:val="00D6443A"/>
    <w:rsid w:val="00D66AFC"/>
    <w:rsid w:val="00D66C52"/>
    <w:rsid w:val="00D6753D"/>
    <w:rsid w:val="00D6758D"/>
    <w:rsid w:val="00D67A83"/>
    <w:rsid w:val="00D703F9"/>
    <w:rsid w:val="00D70815"/>
    <w:rsid w:val="00D70848"/>
    <w:rsid w:val="00D70C5F"/>
    <w:rsid w:val="00D70D39"/>
    <w:rsid w:val="00D70DBA"/>
    <w:rsid w:val="00D72EE4"/>
    <w:rsid w:val="00D738EE"/>
    <w:rsid w:val="00D73AB5"/>
    <w:rsid w:val="00D73D6D"/>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F83"/>
    <w:rsid w:val="00D812E2"/>
    <w:rsid w:val="00D81358"/>
    <w:rsid w:val="00D8184B"/>
    <w:rsid w:val="00D8236B"/>
    <w:rsid w:val="00D82D3E"/>
    <w:rsid w:val="00D834F1"/>
    <w:rsid w:val="00D83957"/>
    <w:rsid w:val="00D83EFE"/>
    <w:rsid w:val="00D847CF"/>
    <w:rsid w:val="00D84EB3"/>
    <w:rsid w:val="00D85A0F"/>
    <w:rsid w:val="00D85B89"/>
    <w:rsid w:val="00D86F4A"/>
    <w:rsid w:val="00D87081"/>
    <w:rsid w:val="00D871B9"/>
    <w:rsid w:val="00D8791F"/>
    <w:rsid w:val="00D90DC1"/>
    <w:rsid w:val="00D91044"/>
    <w:rsid w:val="00D913EE"/>
    <w:rsid w:val="00D913F3"/>
    <w:rsid w:val="00D917BB"/>
    <w:rsid w:val="00D92232"/>
    <w:rsid w:val="00D92E25"/>
    <w:rsid w:val="00D93252"/>
    <w:rsid w:val="00D9396A"/>
    <w:rsid w:val="00D94756"/>
    <w:rsid w:val="00D949CD"/>
    <w:rsid w:val="00D94DF5"/>
    <w:rsid w:val="00D96119"/>
    <w:rsid w:val="00D963BB"/>
    <w:rsid w:val="00D9695F"/>
    <w:rsid w:val="00D96D8A"/>
    <w:rsid w:val="00D97A83"/>
    <w:rsid w:val="00D97C27"/>
    <w:rsid w:val="00D97F80"/>
    <w:rsid w:val="00D97FAD"/>
    <w:rsid w:val="00DA01C5"/>
    <w:rsid w:val="00DA09DD"/>
    <w:rsid w:val="00DA10BB"/>
    <w:rsid w:val="00DA1670"/>
    <w:rsid w:val="00DA1F5B"/>
    <w:rsid w:val="00DA2462"/>
    <w:rsid w:val="00DA278E"/>
    <w:rsid w:val="00DA2B0B"/>
    <w:rsid w:val="00DA2E17"/>
    <w:rsid w:val="00DA390A"/>
    <w:rsid w:val="00DA3ED2"/>
    <w:rsid w:val="00DA57C5"/>
    <w:rsid w:val="00DA638C"/>
    <w:rsid w:val="00DA70D4"/>
    <w:rsid w:val="00DA7213"/>
    <w:rsid w:val="00DA7694"/>
    <w:rsid w:val="00DA78A6"/>
    <w:rsid w:val="00DA7B7C"/>
    <w:rsid w:val="00DA7FB3"/>
    <w:rsid w:val="00DB010F"/>
    <w:rsid w:val="00DB01DF"/>
    <w:rsid w:val="00DB0C69"/>
    <w:rsid w:val="00DB1089"/>
    <w:rsid w:val="00DB10DC"/>
    <w:rsid w:val="00DB2689"/>
    <w:rsid w:val="00DB2807"/>
    <w:rsid w:val="00DB2A1B"/>
    <w:rsid w:val="00DB2BE7"/>
    <w:rsid w:val="00DB2E4D"/>
    <w:rsid w:val="00DB438F"/>
    <w:rsid w:val="00DB4FC2"/>
    <w:rsid w:val="00DB5238"/>
    <w:rsid w:val="00DB55E9"/>
    <w:rsid w:val="00DB57DD"/>
    <w:rsid w:val="00DB5859"/>
    <w:rsid w:val="00DB5B21"/>
    <w:rsid w:val="00DB5FF2"/>
    <w:rsid w:val="00DB70E7"/>
    <w:rsid w:val="00DC0D99"/>
    <w:rsid w:val="00DC10DE"/>
    <w:rsid w:val="00DC15A3"/>
    <w:rsid w:val="00DC163C"/>
    <w:rsid w:val="00DC1ED0"/>
    <w:rsid w:val="00DC246C"/>
    <w:rsid w:val="00DC273C"/>
    <w:rsid w:val="00DC2805"/>
    <w:rsid w:val="00DC2E82"/>
    <w:rsid w:val="00DC2FEB"/>
    <w:rsid w:val="00DC3301"/>
    <w:rsid w:val="00DC37CA"/>
    <w:rsid w:val="00DC3C20"/>
    <w:rsid w:val="00DC3E44"/>
    <w:rsid w:val="00DC48F0"/>
    <w:rsid w:val="00DC49E4"/>
    <w:rsid w:val="00DC49ED"/>
    <w:rsid w:val="00DC4FAA"/>
    <w:rsid w:val="00DC59EB"/>
    <w:rsid w:val="00DC5F6A"/>
    <w:rsid w:val="00DC608A"/>
    <w:rsid w:val="00DC613E"/>
    <w:rsid w:val="00DC65F1"/>
    <w:rsid w:val="00DC6C88"/>
    <w:rsid w:val="00DC7172"/>
    <w:rsid w:val="00DC73A3"/>
    <w:rsid w:val="00DC757A"/>
    <w:rsid w:val="00DD0562"/>
    <w:rsid w:val="00DD0886"/>
    <w:rsid w:val="00DD1B1C"/>
    <w:rsid w:val="00DD2475"/>
    <w:rsid w:val="00DD2781"/>
    <w:rsid w:val="00DD2F75"/>
    <w:rsid w:val="00DD2F9E"/>
    <w:rsid w:val="00DD3B2F"/>
    <w:rsid w:val="00DD46BE"/>
    <w:rsid w:val="00DD46C7"/>
    <w:rsid w:val="00DD47A3"/>
    <w:rsid w:val="00DD499D"/>
    <w:rsid w:val="00DD4C66"/>
    <w:rsid w:val="00DD4F0A"/>
    <w:rsid w:val="00DD511E"/>
    <w:rsid w:val="00DD51AE"/>
    <w:rsid w:val="00DD57D9"/>
    <w:rsid w:val="00DD6033"/>
    <w:rsid w:val="00DD6275"/>
    <w:rsid w:val="00DD64EF"/>
    <w:rsid w:val="00DD6D01"/>
    <w:rsid w:val="00DD7504"/>
    <w:rsid w:val="00DD7684"/>
    <w:rsid w:val="00DD7941"/>
    <w:rsid w:val="00DE011B"/>
    <w:rsid w:val="00DE03A8"/>
    <w:rsid w:val="00DE03FD"/>
    <w:rsid w:val="00DE10AC"/>
    <w:rsid w:val="00DE12C2"/>
    <w:rsid w:val="00DE15D3"/>
    <w:rsid w:val="00DE2395"/>
    <w:rsid w:val="00DE24D9"/>
    <w:rsid w:val="00DE2BAA"/>
    <w:rsid w:val="00DE2BCD"/>
    <w:rsid w:val="00DE3996"/>
    <w:rsid w:val="00DE47DA"/>
    <w:rsid w:val="00DE4890"/>
    <w:rsid w:val="00DE4C4E"/>
    <w:rsid w:val="00DE4FAB"/>
    <w:rsid w:val="00DE50DD"/>
    <w:rsid w:val="00DE54DE"/>
    <w:rsid w:val="00DE5907"/>
    <w:rsid w:val="00DE6794"/>
    <w:rsid w:val="00DE6C14"/>
    <w:rsid w:val="00DE6FE1"/>
    <w:rsid w:val="00DE74F5"/>
    <w:rsid w:val="00DE7745"/>
    <w:rsid w:val="00DE7826"/>
    <w:rsid w:val="00DE7BC3"/>
    <w:rsid w:val="00DE7BE8"/>
    <w:rsid w:val="00DF07E8"/>
    <w:rsid w:val="00DF0D25"/>
    <w:rsid w:val="00DF0FB1"/>
    <w:rsid w:val="00DF1291"/>
    <w:rsid w:val="00DF1492"/>
    <w:rsid w:val="00DF17BD"/>
    <w:rsid w:val="00DF19A2"/>
    <w:rsid w:val="00DF1B50"/>
    <w:rsid w:val="00DF1B61"/>
    <w:rsid w:val="00DF1D16"/>
    <w:rsid w:val="00DF3048"/>
    <w:rsid w:val="00DF3051"/>
    <w:rsid w:val="00DF343E"/>
    <w:rsid w:val="00DF36BF"/>
    <w:rsid w:val="00DF3B31"/>
    <w:rsid w:val="00DF3E28"/>
    <w:rsid w:val="00DF3FC2"/>
    <w:rsid w:val="00DF3FFA"/>
    <w:rsid w:val="00DF42A7"/>
    <w:rsid w:val="00DF4391"/>
    <w:rsid w:val="00DF4985"/>
    <w:rsid w:val="00DF4BD2"/>
    <w:rsid w:val="00DF5BB8"/>
    <w:rsid w:val="00DF6BD8"/>
    <w:rsid w:val="00DF6EA8"/>
    <w:rsid w:val="00DF7070"/>
    <w:rsid w:val="00DF7807"/>
    <w:rsid w:val="00DF7A97"/>
    <w:rsid w:val="00DF7B31"/>
    <w:rsid w:val="00E0007B"/>
    <w:rsid w:val="00E0041A"/>
    <w:rsid w:val="00E005BB"/>
    <w:rsid w:val="00E0095E"/>
    <w:rsid w:val="00E015F4"/>
    <w:rsid w:val="00E019FE"/>
    <w:rsid w:val="00E02344"/>
    <w:rsid w:val="00E027E9"/>
    <w:rsid w:val="00E028EF"/>
    <w:rsid w:val="00E02A91"/>
    <w:rsid w:val="00E03A2C"/>
    <w:rsid w:val="00E04804"/>
    <w:rsid w:val="00E05552"/>
    <w:rsid w:val="00E05A87"/>
    <w:rsid w:val="00E05E62"/>
    <w:rsid w:val="00E06190"/>
    <w:rsid w:val="00E06330"/>
    <w:rsid w:val="00E06625"/>
    <w:rsid w:val="00E0689B"/>
    <w:rsid w:val="00E06ABC"/>
    <w:rsid w:val="00E06DB2"/>
    <w:rsid w:val="00E0734A"/>
    <w:rsid w:val="00E076E9"/>
    <w:rsid w:val="00E078AA"/>
    <w:rsid w:val="00E10CE7"/>
    <w:rsid w:val="00E11E0F"/>
    <w:rsid w:val="00E1216F"/>
    <w:rsid w:val="00E12921"/>
    <w:rsid w:val="00E134EE"/>
    <w:rsid w:val="00E13649"/>
    <w:rsid w:val="00E14714"/>
    <w:rsid w:val="00E150C0"/>
    <w:rsid w:val="00E150FD"/>
    <w:rsid w:val="00E158DB"/>
    <w:rsid w:val="00E1591F"/>
    <w:rsid w:val="00E16377"/>
    <w:rsid w:val="00E1700C"/>
    <w:rsid w:val="00E17217"/>
    <w:rsid w:val="00E17934"/>
    <w:rsid w:val="00E17AD2"/>
    <w:rsid w:val="00E17DD7"/>
    <w:rsid w:val="00E17DF9"/>
    <w:rsid w:val="00E2075F"/>
    <w:rsid w:val="00E20A94"/>
    <w:rsid w:val="00E20D99"/>
    <w:rsid w:val="00E22755"/>
    <w:rsid w:val="00E227FE"/>
    <w:rsid w:val="00E2368D"/>
    <w:rsid w:val="00E238A7"/>
    <w:rsid w:val="00E23D8B"/>
    <w:rsid w:val="00E246A7"/>
    <w:rsid w:val="00E246AA"/>
    <w:rsid w:val="00E2509C"/>
    <w:rsid w:val="00E25B82"/>
    <w:rsid w:val="00E26014"/>
    <w:rsid w:val="00E26150"/>
    <w:rsid w:val="00E279A9"/>
    <w:rsid w:val="00E279D1"/>
    <w:rsid w:val="00E300B7"/>
    <w:rsid w:val="00E30339"/>
    <w:rsid w:val="00E327C1"/>
    <w:rsid w:val="00E32DE0"/>
    <w:rsid w:val="00E32E5D"/>
    <w:rsid w:val="00E32F37"/>
    <w:rsid w:val="00E33007"/>
    <w:rsid w:val="00E3377F"/>
    <w:rsid w:val="00E33990"/>
    <w:rsid w:val="00E34122"/>
    <w:rsid w:val="00E34AC0"/>
    <w:rsid w:val="00E34F2E"/>
    <w:rsid w:val="00E37096"/>
    <w:rsid w:val="00E37A7E"/>
    <w:rsid w:val="00E37CAE"/>
    <w:rsid w:val="00E37EEE"/>
    <w:rsid w:val="00E400BF"/>
    <w:rsid w:val="00E40323"/>
    <w:rsid w:val="00E4176B"/>
    <w:rsid w:val="00E4197C"/>
    <w:rsid w:val="00E43089"/>
    <w:rsid w:val="00E43DC5"/>
    <w:rsid w:val="00E4420E"/>
    <w:rsid w:val="00E443CE"/>
    <w:rsid w:val="00E44F10"/>
    <w:rsid w:val="00E45477"/>
    <w:rsid w:val="00E456B4"/>
    <w:rsid w:val="00E4582D"/>
    <w:rsid w:val="00E45A08"/>
    <w:rsid w:val="00E467C1"/>
    <w:rsid w:val="00E46A4F"/>
    <w:rsid w:val="00E471B8"/>
    <w:rsid w:val="00E50323"/>
    <w:rsid w:val="00E50882"/>
    <w:rsid w:val="00E50C75"/>
    <w:rsid w:val="00E50D5A"/>
    <w:rsid w:val="00E51895"/>
    <w:rsid w:val="00E51B4D"/>
    <w:rsid w:val="00E51D2C"/>
    <w:rsid w:val="00E51F04"/>
    <w:rsid w:val="00E52A25"/>
    <w:rsid w:val="00E52CB9"/>
    <w:rsid w:val="00E52F40"/>
    <w:rsid w:val="00E53088"/>
    <w:rsid w:val="00E548EA"/>
    <w:rsid w:val="00E55045"/>
    <w:rsid w:val="00E557A5"/>
    <w:rsid w:val="00E558E2"/>
    <w:rsid w:val="00E55966"/>
    <w:rsid w:val="00E55C07"/>
    <w:rsid w:val="00E55CD5"/>
    <w:rsid w:val="00E55FC8"/>
    <w:rsid w:val="00E56970"/>
    <w:rsid w:val="00E577F5"/>
    <w:rsid w:val="00E57B51"/>
    <w:rsid w:val="00E57E79"/>
    <w:rsid w:val="00E600B9"/>
    <w:rsid w:val="00E604AE"/>
    <w:rsid w:val="00E60AD6"/>
    <w:rsid w:val="00E612ED"/>
    <w:rsid w:val="00E61B05"/>
    <w:rsid w:val="00E61F8E"/>
    <w:rsid w:val="00E620F2"/>
    <w:rsid w:val="00E630BE"/>
    <w:rsid w:val="00E6347B"/>
    <w:rsid w:val="00E63CA9"/>
    <w:rsid w:val="00E64075"/>
    <w:rsid w:val="00E6437E"/>
    <w:rsid w:val="00E644C9"/>
    <w:rsid w:val="00E654DC"/>
    <w:rsid w:val="00E65B8E"/>
    <w:rsid w:val="00E65C88"/>
    <w:rsid w:val="00E66022"/>
    <w:rsid w:val="00E66470"/>
    <w:rsid w:val="00E66B52"/>
    <w:rsid w:val="00E67128"/>
    <w:rsid w:val="00E679BB"/>
    <w:rsid w:val="00E70676"/>
    <w:rsid w:val="00E70863"/>
    <w:rsid w:val="00E70CE3"/>
    <w:rsid w:val="00E70FA5"/>
    <w:rsid w:val="00E713BB"/>
    <w:rsid w:val="00E72409"/>
    <w:rsid w:val="00E73078"/>
    <w:rsid w:val="00E735DD"/>
    <w:rsid w:val="00E7393B"/>
    <w:rsid w:val="00E73A85"/>
    <w:rsid w:val="00E73EA5"/>
    <w:rsid w:val="00E74650"/>
    <w:rsid w:val="00E74A2F"/>
    <w:rsid w:val="00E74E8D"/>
    <w:rsid w:val="00E74EE3"/>
    <w:rsid w:val="00E751E5"/>
    <w:rsid w:val="00E7680C"/>
    <w:rsid w:val="00E768C5"/>
    <w:rsid w:val="00E77099"/>
    <w:rsid w:val="00E77259"/>
    <w:rsid w:val="00E77713"/>
    <w:rsid w:val="00E77801"/>
    <w:rsid w:val="00E77D6C"/>
    <w:rsid w:val="00E8082F"/>
    <w:rsid w:val="00E80DE4"/>
    <w:rsid w:val="00E80E8B"/>
    <w:rsid w:val="00E82BB6"/>
    <w:rsid w:val="00E8394A"/>
    <w:rsid w:val="00E83AC5"/>
    <w:rsid w:val="00E84B4C"/>
    <w:rsid w:val="00E9000F"/>
    <w:rsid w:val="00E909E8"/>
    <w:rsid w:val="00E9138B"/>
    <w:rsid w:val="00E91A95"/>
    <w:rsid w:val="00E91D12"/>
    <w:rsid w:val="00E93001"/>
    <w:rsid w:val="00E931F6"/>
    <w:rsid w:val="00E9375C"/>
    <w:rsid w:val="00E93BFF"/>
    <w:rsid w:val="00E941C0"/>
    <w:rsid w:val="00E9429D"/>
    <w:rsid w:val="00E9466D"/>
    <w:rsid w:val="00E94829"/>
    <w:rsid w:val="00E94D17"/>
    <w:rsid w:val="00E94EE3"/>
    <w:rsid w:val="00E950C5"/>
    <w:rsid w:val="00E9535B"/>
    <w:rsid w:val="00E95406"/>
    <w:rsid w:val="00E9648B"/>
    <w:rsid w:val="00E96936"/>
    <w:rsid w:val="00E96B4D"/>
    <w:rsid w:val="00E970F6"/>
    <w:rsid w:val="00E975C6"/>
    <w:rsid w:val="00E97B5C"/>
    <w:rsid w:val="00E97CD3"/>
    <w:rsid w:val="00EA0DC1"/>
    <w:rsid w:val="00EA11CA"/>
    <w:rsid w:val="00EA1878"/>
    <w:rsid w:val="00EA1DD3"/>
    <w:rsid w:val="00EA31F2"/>
    <w:rsid w:val="00EA34E7"/>
    <w:rsid w:val="00EA36B6"/>
    <w:rsid w:val="00EA388C"/>
    <w:rsid w:val="00EA4781"/>
    <w:rsid w:val="00EA58E4"/>
    <w:rsid w:val="00EA6080"/>
    <w:rsid w:val="00EA6760"/>
    <w:rsid w:val="00EA6CE0"/>
    <w:rsid w:val="00EB0434"/>
    <w:rsid w:val="00EB0F36"/>
    <w:rsid w:val="00EB11F9"/>
    <w:rsid w:val="00EB19B5"/>
    <w:rsid w:val="00EB1D30"/>
    <w:rsid w:val="00EB1F2A"/>
    <w:rsid w:val="00EB26BA"/>
    <w:rsid w:val="00EB28BD"/>
    <w:rsid w:val="00EB2BFC"/>
    <w:rsid w:val="00EB2EE8"/>
    <w:rsid w:val="00EB3C7A"/>
    <w:rsid w:val="00EB4060"/>
    <w:rsid w:val="00EB4769"/>
    <w:rsid w:val="00EB4EC2"/>
    <w:rsid w:val="00EB51BA"/>
    <w:rsid w:val="00EB5578"/>
    <w:rsid w:val="00EB56F7"/>
    <w:rsid w:val="00EB60DF"/>
    <w:rsid w:val="00EB6EDD"/>
    <w:rsid w:val="00EB73B6"/>
    <w:rsid w:val="00EB73CF"/>
    <w:rsid w:val="00EB76DB"/>
    <w:rsid w:val="00EB7706"/>
    <w:rsid w:val="00EB7759"/>
    <w:rsid w:val="00EC03AA"/>
    <w:rsid w:val="00EC063A"/>
    <w:rsid w:val="00EC0773"/>
    <w:rsid w:val="00EC0941"/>
    <w:rsid w:val="00EC0BA7"/>
    <w:rsid w:val="00EC0C40"/>
    <w:rsid w:val="00EC0D17"/>
    <w:rsid w:val="00EC0FA6"/>
    <w:rsid w:val="00EC0FDC"/>
    <w:rsid w:val="00EC1039"/>
    <w:rsid w:val="00EC2144"/>
    <w:rsid w:val="00EC21F3"/>
    <w:rsid w:val="00EC4063"/>
    <w:rsid w:val="00EC46F7"/>
    <w:rsid w:val="00EC4CB3"/>
    <w:rsid w:val="00EC4F87"/>
    <w:rsid w:val="00EC59F7"/>
    <w:rsid w:val="00EC7243"/>
    <w:rsid w:val="00EC7773"/>
    <w:rsid w:val="00EC794D"/>
    <w:rsid w:val="00ED2167"/>
    <w:rsid w:val="00ED3419"/>
    <w:rsid w:val="00ED381B"/>
    <w:rsid w:val="00ED3984"/>
    <w:rsid w:val="00ED5228"/>
    <w:rsid w:val="00ED5CB8"/>
    <w:rsid w:val="00ED688B"/>
    <w:rsid w:val="00ED6F19"/>
    <w:rsid w:val="00ED6FF6"/>
    <w:rsid w:val="00ED75A9"/>
    <w:rsid w:val="00ED75F1"/>
    <w:rsid w:val="00EE0351"/>
    <w:rsid w:val="00EE0E00"/>
    <w:rsid w:val="00EE1237"/>
    <w:rsid w:val="00EE1F10"/>
    <w:rsid w:val="00EE292E"/>
    <w:rsid w:val="00EE3234"/>
    <w:rsid w:val="00EE38C2"/>
    <w:rsid w:val="00EE4195"/>
    <w:rsid w:val="00EE4387"/>
    <w:rsid w:val="00EE4556"/>
    <w:rsid w:val="00EE47E6"/>
    <w:rsid w:val="00EE560E"/>
    <w:rsid w:val="00EE5C15"/>
    <w:rsid w:val="00EE5E1B"/>
    <w:rsid w:val="00EE5ED4"/>
    <w:rsid w:val="00EF000F"/>
    <w:rsid w:val="00EF0655"/>
    <w:rsid w:val="00EF105A"/>
    <w:rsid w:val="00EF10CD"/>
    <w:rsid w:val="00EF1271"/>
    <w:rsid w:val="00EF12C1"/>
    <w:rsid w:val="00EF13E6"/>
    <w:rsid w:val="00EF1E9D"/>
    <w:rsid w:val="00EF2181"/>
    <w:rsid w:val="00EF29E5"/>
    <w:rsid w:val="00EF37F5"/>
    <w:rsid w:val="00EF3BE8"/>
    <w:rsid w:val="00EF402E"/>
    <w:rsid w:val="00EF48A5"/>
    <w:rsid w:val="00EF4FA5"/>
    <w:rsid w:val="00EF5659"/>
    <w:rsid w:val="00EF56A5"/>
    <w:rsid w:val="00EF56C4"/>
    <w:rsid w:val="00EF5FA6"/>
    <w:rsid w:val="00EF63E3"/>
    <w:rsid w:val="00EF6ADC"/>
    <w:rsid w:val="00EF6C67"/>
    <w:rsid w:val="00EF79EE"/>
    <w:rsid w:val="00EF7A60"/>
    <w:rsid w:val="00EF7D4A"/>
    <w:rsid w:val="00F00AA5"/>
    <w:rsid w:val="00F01286"/>
    <w:rsid w:val="00F012C9"/>
    <w:rsid w:val="00F0142B"/>
    <w:rsid w:val="00F01700"/>
    <w:rsid w:val="00F03516"/>
    <w:rsid w:val="00F036EF"/>
    <w:rsid w:val="00F037E0"/>
    <w:rsid w:val="00F03DA0"/>
    <w:rsid w:val="00F0462D"/>
    <w:rsid w:val="00F048E8"/>
    <w:rsid w:val="00F049AA"/>
    <w:rsid w:val="00F06377"/>
    <w:rsid w:val="00F06EB8"/>
    <w:rsid w:val="00F07245"/>
    <w:rsid w:val="00F076D9"/>
    <w:rsid w:val="00F10015"/>
    <w:rsid w:val="00F100ED"/>
    <w:rsid w:val="00F10509"/>
    <w:rsid w:val="00F110A5"/>
    <w:rsid w:val="00F1152B"/>
    <w:rsid w:val="00F118B4"/>
    <w:rsid w:val="00F11D6A"/>
    <w:rsid w:val="00F11F6C"/>
    <w:rsid w:val="00F124CB"/>
    <w:rsid w:val="00F124E5"/>
    <w:rsid w:val="00F12EEB"/>
    <w:rsid w:val="00F134C1"/>
    <w:rsid w:val="00F13586"/>
    <w:rsid w:val="00F13630"/>
    <w:rsid w:val="00F13C94"/>
    <w:rsid w:val="00F143CD"/>
    <w:rsid w:val="00F14D63"/>
    <w:rsid w:val="00F1524A"/>
    <w:rsid w:val="00F16060"/>
    <w:rsid w:val="00F16342"/>
    <w:rsid w:val="00F16B34"/>
    <w:rsid w:val="00F173FA"/>
    <w:rsid w:val="00F17769"/>
    <w:rsid w:val="00F179DA"/>
    <w:rsid w:val="00F17C01"/>
    <w:rsid w:val="00F20464"/>
    <w:rsid w:val="00F207BE"/>
    <w:rsid w:val="00F20BF9"/>
    <w:rsid w:val="00F2130B"/>
    <w:rsid w:val="00F21D76"/>
    <w:rsid w:val="00F22641"/>
    <w:rsid w:val="00F227B5"/>
    <w:rsid w:val="00F2341C"/>
    <w:rsid w:val="00F2370E"/>
    <w:rsid w:val="00F239F8"/>
    <w:rsid w:val="00F23A3E"/>
    <w:rsid w:val="00F2410C"/>
    <w:rsid w:val="00F24296"/>
    <w:rsid w:val="00F24442"/>
    <w:rsid w:val="00F247B2"/>
    <w:rsid w:val="00F249B6"/>
    <w:rsid w:val="00F24D03"/>
    <w:rsid w:val="00F24F32"/>
    <w:rsid w:val="00F2523D"/>
    <w:rsid w:val="00F25B15"/>
    <w:rsid w:val="00F26326"/>
    <w:rsid w:val="00F2633B"/>
    <w:rsid w:val="00F26E25"/>
    <w:rsid w:val="00F27758"/>
    <w:rsid w:val="00F27B0E"/>
    <w:rsid w:val="00F27D63"/>
    <w:rsid w:val="00F30185"/>
    <w:rsid w:val="00F30C27"/>
    <w:rsid w:val="00F316B6"/>
    <w:rsid w:val="00F3180F"/>
    <w:rsid w:val="00F31A52"/>
    <w:rsid w:val="00F31DA2"/>
    <w:rsid w:val="00F32196"/>
    <w:rsid w:val="00F3260A"/>
    <w:rsid w:val="00F32816"/>
    <w:rsid w:val="00F33832"/>
    <w:rsid w:val="00F33882"/>
    <w:rsid w:val="00F33D1D"/>
    <w:rsid w:val="00F33F81"/>
    <w:rsid w:val="00F34212"/>
    <w:rsid w:val="00F3424A"/>
    <w:rsid w:val="00F35D89"/>
    <w:rsid w:val="00F35F8B"/>
    <w:rsid w:val="00F3676B"/>
    <w:rsid w:val="00F3676F"/>
    <w:rsid w:val="00F36ABE"/>
    <w:rsid w:val="00F36ABF"/>
    <w:rsid w:val="00F36CE1"/>
    <w:rsid w:val="00F37455"/>
    <w:rsid w:val="00F37DA5"/>
    <w:rsid w:val="00F40974"/>
    <w:rsid w:val="00F40C34"/>
    <w:rsid w:val="00F4115B"/>
    <w:rsid w:val="00F415E9"/>
    <w:rsid w:val="00F41E76"/>
    <w:rsid w:val="00F41F49"/>
    <w:rsid w:val="00F4206B"/>
    <w:rsid w:val="00F4254B"/>
    <w:rsid w:val="00F4290E"/>
    <w:rsid w:val="00F43108"/>
    <w:rsid w:val="00F4547B"/>
    <w:rsid w:val="00F456CE"/>
    <w:rsid w:val="00F45B45"/>
    <w:rsid w:val="00F468EC"/>
    <w:rsid w:val="00F47242"/>
    <w:rsid w:val="00F47D3E"/>
    <w:rsid w:val="00F500DF"/>
    <w:rsid w:val="00F508F7"/>
    <w:rsid w:val="00F51852"/>
    <w:rsid w:val="00F518BE"/>
    <w:rsid w:val="00F51AAE"/>
    <w:rsid w:val="00F51FF4"/>
    <w:rsid w:val="00F520AC"/>
    <w:rsid w:val="00F5330C"/>
    <w:rsid w:val="00F533F0"/>
    <w:rsid w:val="00F5360E"/>
    <w:rsid w:val="00F541F6"/>
    <w:rsid w:val="00F54B42"/>
    <w:rsid w:val="00F54D75"/>
    <w:rsid w:val="00F5508A"/>
    <w:rsid w:val="00F551E8"/>
    <w:rsid w:val="00F56C76"/>
    <w:rsid w:val="00F56FEA"/>
    <w:rsid w:val="00F57624"/>
    <w:rsid w:val="00F60213"/>
    <w:rsid w:val="00F60F57"/>
    <w:rsid w:val="00F6150D"/>
    <w:rsid w:val="00F61692"/>
    <w:rsid w:val="00F616AB"/>
    <w:rsid w:val="00F61AFD"/>
    <w:rsid w:val="00F61B87"/>
    <w:rsid w:val="00F6208A"/>
    <w:rsid w:val="00F620E1"/>
    <w:rsid w:val="00F62A71"/>
    <w:rsid w:val="00F62B55"/>
    <w:rsid w:val="00F62EAE"/>
    <w:rsid w:val="00F6362D"/>
    <w:rsid w:val="00F637F1"/>
    <w:rsid w:val="00F63C51"/>
    <w:rsid w:val="00F63D64"/>
    <w:rsid w:val="00F64403"/>
    <w:rsid w:val="00F64759"/>
    <w:rsid w:val="00F64927"/>
    <w:rsid w:val="00F64F25"/>
    <w:rsid w:val="00F65246"/>
    <w:rsid w:val="00F6570B"/>
    <w:rsid w:val="00F65A6C"/>
    <w:rsid w:val="00F70297"/>
    <w:rsid w:val="00F702BE"/>
    <w:rsid w:val="00F70E08"/>
    <w:rsid w:val="00F7111A"/>
    <w:rsid w:val="00F718A9"/>
    <w:rsid w:val="00F71B75"/>
    <w:rsid w:val="00F71FC0"/>
    <w:rsid w:val="00F720BB"/>
    <w:rsid w:val="00F72E06"/>
    <w:rsid w:val="00F730C6"/>
    <w:rsid w:val="00F73391"/>
    <w:rsid w:val="00F73A4E"/>
    <w:rsid w:val="00F73B7F"/>
    <w:rsid w:val="00F73D6C"/>
    <w:rsid w:val="00F74210"/>
    <w:rsid w:val="00F7441B"/>
    <w:rsid w:val="00F74B75"/>
    <w:rsid w:val="00F750E0"/>
    <w:rsid w:val="00F7518E"/>
    <w:rsid w:val="00F75829"/>
    <w:rsid w:val="00F762E0"/>
    <w:rsid w:val="00F769DB"/>
    <w:rsid w:val="00F76B31"/>
    <w:rsid w:val="00F76CB6"/>
    <w:rsid w:val="00F777B5"/>
    <w:rsid w:val="00F77968"/>
    <w:rsid w:val="00F80139"/>
    <w:rsid w:val="00F80372"/>
    <w:rsid w:val="00F824FE"/>
    <w:rsid w:val="00F83201"/>
    <w:rsid w:val="00F83467"/>
    <w:rsid w:val="00F842B8"/>
    <w:rsid w:val="00F844E5"/>
    <w:rsid w:val="00F846FD"/>
    <w:rsid w:val="00F8506D"/>
    <w:rsid w:val="00F850E5"/>
    <w:rsid w:val="00F85151"/>
    <w:rsid w:val="00F85159"/>
    <w:rsid w:val="00F855AC"/>
    <w:rsid w:val="00F858F5"/>
    <w:rsid w:val="00F85C89"/>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DF3"/>
    <w:rsid w:val="00F948CB"/>
    <w:rsid w:val="00F94FC9"/>
    <w:rsid w:val="00F94FD7"/>
    <w:rsid w:val="00F95170"/>
    <w:rsid w:val="00F95E16"/>
    <w:rsid w:val="00F963E6"/>
    <w:rsid w:val="00F96912"/>
    <w:rsid w:val="00F96CE3"/>
    <w:rsid w:val="00F97730"/>
    <w:rsid w:val="00F9790B"/>
    <w:rsid w:val="00FA00DC"/>
    <w:rsid w:val="00FA0393"/>
    <w:rsid w:val="00FA07DB"/>
    <w:rsid w:val="00FA0F03"/>
    <w:rsid w:val="00FA115C"/>
    <w:rsid w:val="00FA1392"/>
    <w:rsid w:val="00FA1A02"/>
    <w:rsid w:val="00FA1D37"/>
    <w:rsid w:val="00FA3839"/>
    <w:rsid w:val="00FA3CE1"/>
    <w:rsid w:val="00FA4A76"/>
    <w:rsid w:val="00FA4F3D"/>
    <w:rsid w:val="00FA51BF"/>
    <w:rsid w:val="00FA52DE"/>
    <w:rsid w:val="00FA5463"/>
    <w:rsid w:val="00FA5CB1"/>
    <w:rsid w:val="00FA6C0A"/>
    <w:rsid w:val="00FA73BF"/>
    <w:rsid w:val="00FA7897"/>
    <w:rsid w:val="00FA7B2D"/>
    <w:rsid w:val="00FB0593"/>
    <w:rsid w:val="00FB05DF"/>
    <w:rsid w:val="00FB0A21"/>
    <w:rsid w:val="00FB0BF3"/>
    <w:rsid w:val="00FB1DF6"/>
    <w:rsid w:val="00FB1EE0"/>
    <w:rsid w:val="00FB2144"/>
    <w:rsid w:val="00FB2CF2"/>
    <w:rsid w:val="00FB305C"/>
    <w:rsid w:val="00FB308C"/>
    <w:rsid w:val="00FB319A"/>
    <w:rsid w:val="00FB34E9"/>
    <w:rsid w:val="00FB4300"/>
    <w:rsid w:val="00FB4B93"/>
    <w:rsid w:val="00FB51A4"/>
    <w:rsid w:val="00FB56C0"/>
    <w:rsid w:val="00FB57DD"/>
    <w:rsid w:val="00FB5836"/>
    <w:rsid w:val="00FB595F"/>
    <w:rsid w:val="00FB5B90"/>
    <w:rsid w:val="00FB5D08"/>
    <w:rsid w:val="00FB5F00"/>
    <w:rsid w:val="00FB6271"/>
    <w:rsid w:val="00FB6415"/>
    <w:rsid w:val="00FB68B7"/>
    <w:rsid w:val="00FB7462"/>
    <w:rsid w:val="00FC0125"/>
    <w:rsid w:val="00FC0FE2"/>
    <w:rsid w:val="00FC117D"/>
    <w:rsid w:val="00FC119F"/>
    <w:rsid w:val="00FC1F58"/>
    <w:rsid w:val="00FC2177"/>
    <w:rsid w:val="00FC231D"/>
    <w:rsid w:val="00FC2355"/>
    <w:rsid w:val="00FC2474"/>
    <w:rsid w:val="00FC2816"/>
    <w:rsid w:val="00FC2920"/>
    <w:rsid w:val="00FC3A54"/>
    <w:rsid w:val="00FC3A6D"/>
    <w:rsid w:val="00FC4303"/>
    <w:rsid w:val="00FC588D"/>
    <w:rsid w:val="00FC5E3A"/>
    <w:rsid w:val="00FC630D"/>
    <w:rsid w:val="00FC6564"/>
    <w:rsid w:val="00FC6E1C"/>
    <w:rsid w:val="00FD0166"/>
    <w:rsid w:val="00FD07AB"/>
    <w:rsid w:val="00FD0DB1"/>
    <w:rsid w:val="00FD196F"/>
    <w:rsid w:val="00FD1FF0"/>
    <w:rsid w:val="00FD30BE"/>
    <w:rsid w:val="00FD3906"/>
    <w:rsid w:val="00FD3BE0"/>
    <w:rsid w:val="00FD432F"/>
    <w:rsid w:val="00FD4395"/>
    <w:rsid w:val="00FD4AE4"/>
    <w:rsid w:val="00FD4CA0"/>
    <w:rsid w:val="00FD4DB5"/>
    <w:rsid w:val="00FD55FB"/>
    <w:rsid w:val="00FD5C04"/>
    <w:rsid w:val="00FD5CA2"/>
    <w:rsid w:val="00FD5D3C"/>
    <w:rsid w:val="00FD62EA"/>
    <w:rsid w:val="00FD6800"/>
    <w:rsid w:val="00FD694E"/>
    <w:rsid w:val="00FD6CB3"/>
    <w:rsid w:val="00FD6CE2"/>
    <w:rsid w:val="00FD6E3E"/>
    <w:rsid w:val="00FD7359"/>
    <w:rsid w:val="00FD7395"/>
    <w:rsid w:val="00FD7C6B"/>
    <w:rsid w:val="00FE088E"/>
    <w:rsid w:val="00FE0B81"/>
    <w:rsid w:val="00FE0D3E"/>
    <w:rsid w:val="00FE10A1"/>
    <w:rsid w:val="00FE10F6"/>
    <w:rsid w:val="00FE180F"/>
    <w:rsid w:val="00FE1DCD"/>
    <w:rsid w:val="00FE209B"/>
    <w:rsid w:val="00FE2667"/>
    <w:rsid w:val="00FE306F"/>
    <w:rsid w:val="00FE316C"/>
    <w:rsid w:val="00FE495D"/>
    <w:rsid w:val="00FE4C64"/>
    <w:rsid w:val="00FE5244"/>
    <w:rsid w:val="00FE5578"/>
    <w:rsid w:val="00FE59BC"/>
    <w:rsid w:val="00FE5EF0"/>
    <w:rsid w:val="00FE5F5C"/>
    <w:rsid w:val="00FE5FD7"/>
    <w:rsid w:val="00FE5FED"/>
    <w:rsid w:val="00FE6B6C"/>
    <w:rsid w:val="00FE7FA5"/>
    <w:rsid w:val="00FF0AF2"/>
    <w:rsid w:val="00FF0B2E"/>
    <w:rsid w:val="00FF25F8"/>
    <w:rsid w:val="00FF35AF"/>
    <w:rsid w:val="00FF3AD8"/>
    <w:rsid w:val="00FF4B0D"/>
    <w:rsid w:val="00FF5DE5"/>
    <w:rsid w:val="00FF619B"/>
    <w:rsid w:val="00FF6CC8"/>
    <w:rsid w:val="00FF6E30"/>
    <w:rsid w:val="00FF7326"/>
    <w:rsid w:val="00FF7705"/>
    <w:rsid w:val="00FF7D63"/>
    <w:rsid w:val="01777624"/>
    <w:rsid w:val="02716F14"/>
    <w:rsid w:val="045C4366"/>
    <w:rsid w:val="05E399E6"/>
    <w:rsid w:val="0A78B656"/>
    <w:rsid w:val="0D511E03"/>
    <w:rsid w:val="0EECA26A"/>
    <w:rsid w:val="1054A500"/>
    <w:rsid w:val="11991E3B"/>
    <w:rsid w:val="12A765F1"/>
    <w:rsid w:val="131BF265"/>
    <w:rsid w:val="131DA9E9"/>
    <w:rsid w:val="1364B093"/>
    <w:rsid w:val="136E7885"/>
    <w:rsid w:val="13F918E8"/>
    <w:rsid w:val="14F1F385"/>
    <w:rsid w:val="150B5A75"/>
    <w:rsid w:val="15B1C90E"/>
    <w:rsid w:val="1866E79F"/>
    <w:rsid w:val="187EDBF4"/>
    <w:rsid w:val="1890EA49"/>
    <w:rsid w:val="1A979BBE"/>
    <w:rsid w:val="1CACF022"/>
    <w:rsid w:val="1CE3DE8C"/>
    <w:rsid w:val="1D1D0BC9"/>
    <w:rsid w:val="1D88AFAA"/>
    <w:rsid w:val="1DCA907B"/>
    <w:rsid w:val="1ED097FC"/>
    <w:rsid w:val="1FE8B2BF"/>
    <w:rsid w:val="210E85EC"/>
    <w:rsid w:val="21C86ED3"/>
    <w:rsid w:val="22CB28E0"/>
    <w:rsid w:val="2376D57F"/>
    <w:rsid w:val="2386A9C6"/>
    <w:rsid w:val="23E13C42"/>
    <w:rsid w:val="25AB3BE3"/>
    <w:rsid w:val="26BB1B08"/>
    <w:rsid w:val="26D25999"/>
    <w:rsid w:val="2708FFA5"/>
    <w:rsid w:val="2862A29F"/>
    <w:rsid w:val="291E68BE"/>
    <w:rsid w:val="2BA93F2C"/>
    <w:rsid w:val="2C253FA7"/>
    <w:rsid w:val="2E093002"/>
    <w:rsid w:val="2E75EFE6"/>
    <w:rsid w:val="2FADFD8A"/>
    <w:rsid w:val="31A40658"/>
    <w:rsid w:val="31B7946D"/>
    <w:rsid w:val="32701907"/>
    <w:rsid w:val="334CF56F"/>
    <w:rsid w:val="33D84677"/>
    <w:rsid w:val="37249DDA"/>
    <w:rsid w:val="3726A0E5"/>
    <w:rsid w:val="37F1671C"/>
    <w:rsid w:val="37FEA046"/>
    <w:rsid w:val="38900F0C"/>
    <w:rsid w:val="38C3494B"/>
    <w:rsid w:val="38CB9D67"/>
    <w:rsid w:val="3900ED59"/>
    <w:rsid w:val="39345534"/>
    <w:rsid w:val="39610090"/>
    <w:rsid w:val="3968D19B"/>
    <w:rsid w:val="3B40511A"/>
    <w:rsid w:val="3B6CE9F5"/>
    <w:rsid w:val="3CCA061F"/>
    <w:rsid w:val="3CE5F1E3"/>
    <w:rsid w:val="40B24BCE"/>
    <w:rsid w:val="423E15C7"/>
    <w:rsid w:val="424859AA"/>
    <w:rsid w:val="4337358A"/>
    <w:rsid w:val="43C307D9"/>
    <w:rsid w:val="44657B4D"/>
    <w:rsid w:val="45840459"/>
    <w:rsid w:val="46742982"/>
    <w:rsid w:val="47FA951A"/>
    <w:rsid w:val="48B66E27"/>
    <w:rsid w:val="4AA7F277"/>
    <w:rsid w:val="4B92BA17"/>
    <w:rsid w:val="4BC3989A"/>
    <w:rsid w:val="4D5C179C"/>
    <w:rsid w:val="4DB86CC3"/>
    <w:rsid w:val="4DC3E3C0"/>
    <w:rsid w:val="4F781134"/>
    <w:rsid w:val="5115BC6F"/>
    <w:rsid w:val="51193CA0"/>
    <w:rsid w:val="5147FE12"/>
    <w:rsid w:val="51546C32"/>
    <w:rsid w:val="51F6EAB6"/>
    <w:rsid w:val="52A1A827"/>
    <w:rsid w:val="53831FE8"/>
    <w:rsid w:val="539E6FF0"/>
    <w:rsid w:val="549FB91A"/>
    <w:rsid w:val="55E65FAD"/>
    <w:rsid w:val="561F1CF3"/>
    <w:rsid w:val="562C2A88"/>
    <w:rsid w:val="58831A06"/>
    <w:rsid w:val="59A4554D"/>
    <w:rsid w:val="5CACBDCE"/>
    <w:rsid w:val="5CE5A975"/>
    <w:rsid w:val="5E0D11E2"/>
    <w:rsid w:val="5E96004B"/>
    <w:rsid w:val="5F3174CA"/>
    <w:rsid w:val="60017488"/>
    <w:rsid w:val="60B7AC50"/>
    <w:rsid w:val="6122BC12"/>
    <w:rsid w:val="638B1C7C"/>
    <w:rsid w:val="63BBC558"/>
    <w:rsid w:val="63DE8F68"/>
    <w:rsid w:val="641E053F"/>
    <w:rsid w:val="64E1C2AD"/>
    <w:rsid w:val="658312B0"/>
    <w:rsid w:val="660E6CA5"/>
    <w:rsid w:val="66A28D46"/>
    <w:rsid w:val="6910DA70"/>
    <w:rsid w:val="694FE833"/>
    <w:rsid w:val="6A02DE72"/>
    <w:rsid w:val="6BA2A1AA"/>
    <w:rsid w:val="6BED96C8"/>
    <w:rsid w:val="6D32B4FE"/>
    <w:rsid w:val="703BEDA2"/>
    <w:rsid w:val="728C41F7"/>
    <w:rsid w:val="74432B01"/>
    <w:rsid w:val="7772384D"/>
    <w:rsid w:val="780D2D6B"/>
    <w:rsid w:val="7903618E"/>
    <w:rsid w:val="7ADC1832"/>
    <w:rsid w:val="7AFF3898"/>
    <w:rsid w:val="7B41B320"/>
    <w:rsid w:val="7CD87809"/>
    <w:rsid w:val="7F28D235"/>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63625"/>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prastasis">
    <w:name w:val="Normal"/>
    <w:rsid w:val="008339B8"/>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236301"/>
    <w:pPr>
      <w:shd w:val="clear" w:color="auto" w:fill="FFFFFF"/>
      <w:tabs>
        <w:tab w:val="left" w:pos="567"/>
      </w:tabs>
      <w:jc w:val="both"/>
      <w:outlineLvl w:val="1"/>
    </w:pPr>
    <w:rPr>
      <w:rFonts w:ascii="Calibri" w:eastAsia="Calibri" w:hAnsi="Calibri" w:cs="Calibri"/>
      <w:bCs/>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236301"/>
    <w:rPr>
      <w:rFonts w:ascii="Calibri" w:eastAsia="Calibri" w:hAnsi="Calibri" w:cs="Calibri"/>
      <w:bCs/>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
    <w:uiPriority w:val="99"/>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semiHidden/>
    <w:rsid w:val="003D4C15"/>
    <w:rPr>
      <w:sz w:val="20"/>
      <w:szCs w:val="20"/>
    </w:rPr>
  </w:style>
  <w:style w:type="character" w:customStyle="1" w:styleId="PuslapioinaostekstasDiagrama">
    <w:name w:val="Puslapio išnašos tekstas Diagrama"/>
    <w:basedOn w:val="Numatytasispastraiposriftas"/>
    <w:link w:val="Puslapioinaostekstas"/>
    <w:uiPriority w:val="99"/>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
    <w:name w:val="Įprastas (žiniatinklio) Diagrama"/>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99"/>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F23E8"/>
    <w:rPr>
      <w:color w:val="605E5C"/>
      <w:shd w:val="clear" w:color="auto" w:fill="E1DFDD"/>
    </w:rPr>
  </w:style>
  <w:style w:type="paragraph" w:customStyle="1" w:styleId="paragraph">
    <w:name w:val="paragraph"/>
    <w:basedOn w:val="prastasis"/>
    <w:rsid w:val="00E03A2C"/>
    <w:pPr>
      <w:spacing w:before="100" w:beforeAutospacing="1" w:after="100" w:afterAutospacing="1"/>
    </w:pPr>
    <w:rPr>
      <w:rFonts w:eastAsiaTheme="minorHAnsi"/>
      <w:lang w:val="en-GB" w:eastAsia="en-GB"/>
    </w:rPr>
  </w:style>
  <w:style w:type="character" w:customStyle="1" w:styleId="normaltextrun">
    <w:name w:val="normaltextrun"/>
    <w:basedOn w:val="Numatytasispastraiposriftas"/>
    <w:rsid w:val="00E03A2C"/>
  </w:style>
  <w:style w:type="character" w:customStyle="1" w:styleId="eop">
    <w:name w:val="eop"/>
    <w:basedOn w:val="Numatytasispastraiposriftas"/>
    <w:rsid w:val="00E03A2C"/>
  </w:style>
  <w:style w:type="character" w:customStyle="1" w:styleId="default-paragraph-fontblack-caption">
    <w:name w:val="default-paragraph-fontblack-caption"/>
    <w:basedOn w:val="Numatytasispastraiposriftas"/>
    <w:rsid w:val="00E03A2C"/>
  </w:style>
  <w:style w:type="character" w:customStyle="1" w:styleId="Neapdorotaspaminjimas4">
    <w:name w:val="Neapdorotas paminėjimas4"/>
    <w:basedOn w:val="Numatytasispastraiposriftas"/>
    <w:uiPriority w:val="99"/>
    <w:semiHidden/>
    <w:unhideWhenUsed/>
    <w:rsid w:val="00CA40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07510057">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700860770">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tar.lt/portal/lt/legalAct/477f15a0b7c611eab9d9cd0c85e0b745" TargetMode="External"/><Relationship Id="rId18" Type="http://schemas.openxmlformats.org/officeDocument/2006/relationships/hyperlink" Target="https://www.e-tar.lt/portal/lt/legalAct/2e18e700b63411eab9d9cd0c85e0b745" TargetMode="External"/><Relationship Id="rId26" Type="http://schemas.openxmlformats.org/officeDocument/2006/relationships/hyperlink" Target="https://www.e-tar.lt/portal/lt/legalAct/e9940c30acc511eab9d9cd0c85e0b745" TargetMode="External"/><Relationship Id="rId3" Type="http://schemas.openxmlformats.org/officeDocument/2006/relationships/customXml" Target="../customXml/item3.xml"/><Relationship Id="rId21" Type="http://schemas.openxmlformats.org/officeDocument/2006/relationships/hyperlink" Target="https://www.e-tar.lt/portal/lt/legalAct/bf10ea20ab3311eab9d9cd0c85e0b745"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e-tar.lt/portal/lt/legalAct/66bc4050aa6a11eab9d9cd0c85e0b745" TargetMode="External"/><Relationship Id="rId17" Type="http://schemas.openxmlformats.org/officeDocument/2006/relationships/hyperlink" Target="https://www.e-tar.lt/portal/lt/legalAct/f9a63c70b63311eab9d9cd0c85e0b745" TargetMode="External"/><Relationship Id="rId25" Type="http://schemas.openxmlformats.org/officeDocument/2006/relationships/hyperlink" Target="https://www.e-tar.lt/portal/lt/legalAct/137e5550acc611eab9d9cd0c85e0b745"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e-tar.lt/portal/lt/legalAct/e72d85d0abfc11eab9d9cd0c85e0b745" TargetMode="External"/><Relationship Id="rId20" Type="http://schemas.openxmlformats.org/officeDocument/2006/relationships/hyperlink" Target="https://www.e-tar.lt/portal/lt/legalAct/b3c10f30b0b311eab9d9cd0c85e0b745" TargetMode="External"/><Relationship Id="rId29" Type="http://schemas.openxmlformats.org/officeDocument/2006/relationships/hyperlink" Target="https://www.e-tar.lt/portal/lt/legalAct/a8b12f20b4a111eab9d9cd0c85e0b74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tar.lt/portal/lt/legalAct/44098570bc7d11eab9d9cd0c85e0b745"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e-tar.lt/portal/lt/legalAct/a06a23a0afea11eab9d9cd0c85e0b745" TargetMode="External"/><Relationship Id="rId23" Type="http://schemas.openxmlformats.org/officeDocument/2006/relationships/hyperlink" Target="https://www.e-tar.lt/portal/lt/legalAct/bbbf34c0abfc11eab9d9cd0c85e0b745" TargetMode="External"/><Relationship Id="rId28" Type="http://schemas.openxmlformats.org/officeDocument/2006/relationships/hyperlink" Target="https://www.e-tar.lt/portal/lt/legalAct/fb19f0b0b63311eab9d9cd0c85e0b745" TargetMode="External"/><Relationship Id="rId10" Type="http://schemas.openxmlformats.org/officeDocument/2006/relationships/endnotes" Target="endnotes.xml"/><Relationship Id="rId19" Type="http://schemas.openxmlformats.org/officeDocument/2006/relationships/hyperlink" Target="https://www.e-tar.lt/portal/lt/legalAct/f5209730acc511eab9d9cd0c85e0b745"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tar.lt/portal/lt/legalAct/86331d40ab3311eab9d9cd0c85e0b745" TargetMode="External"/><Relationship Id="rId22" Type="http://schemas.openxmlformats.org/officeDocument/2006/relationships/hyperlink" Target="https://www.e-tar.lt/portal/lt/legalAct/4edd5370baeb11eab9d9cd0c85e0b745" TargetMode="External"/><Relationship Id="rId27" Type="http://schemas.openxmlformats.org/officeDocument/2006/relationships/hyperlink" Target="https://www.e-tar.lt/portal/lt/legalAct/feee37e0b6fc11eab9d9cd0c85e0b745" TargetMode="External"/><Relationship Id="rId30" Type="http://schemas.openxmlformats.org/officeDocument/2006/relationships/hyperlink" Target="https://www.e-tar.lt/portal/lt/legalAct/5d4a75f0b7c611eab9d9cd0c85e0b745" TargetMode="External"/><Relationship Id="rId35"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2" ma:contentTypeDescription="Create a new document." ma:contentTypeScope="" ma:versionID="bff766328aa761561ad018d6ada572f2">
  <xsd:schema xmlns:xsd="http://www.w3.org/2001/XMLSchema" xmlns:xs="http://www.w3.org/2001/XMLSchema" xmlns:p="http://schemas.microsoft.com/office/2006/metadata/properties" xmlns:ns2="366e1107-8d15-47df-a80d-77ad1bc6b051" targetNamespace="http://schemas.microsoft.com/office/2006/metadata/properties" ma:root="true" ma:fieldsID="fa97bdc0a1028d1fc97d2347bdc2c7fd" ns2:_="">
    <xsd:import namespace="366e1107-8d15-47df-a80d-77ad1bc6b051"/>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90A7C3-5B57-4A24-8B72-638F85207E82}">
  <ds:schemaRefs>
    <ds:schemaRef ds:uri="http://schemas.microsoft.com/sharepoint/v3/contenttype/forms"/>
  </ds:schemaRefs>
</ds:datastoreItem>
</file>

<file path=customXml/itemProps2.xml><?xml version="1.0" encoding="utf-8"?>
<ds:datastoreItem xmlns:ds="http://schemas.openxmlformats.org/officeDocument/2006/customXml" ds:itemID="{8A3BCF30-E78D-4232-9A56-42A5AB897F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6A2B74-BDD9-B646-92F5-DE07C1396A3B}">
  <ds:schemaRefs>
    <ds:schemaRef ds:uri="http://schemas.openxmlformats.org/officeDocument/2006/bibliography"/>
  </ds:schemaRefs>
</ds:datastoreItem>
</file>

<file path=customXml/itemProps4.xml><?xml version="1.0" encoding="utf-8"?>
<ds:datastoreItem xmlns:ds="http://schemas.openxmlformats.org/officeDocument/2006/customXml" ds:itemID="{D4A6AB5F-AE92-48C0-B775-93B21BD394D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30</Pages>
  <Words>20243</Words>
  <Characters>115390</Characters>
  <Application>Microsoft Office Word</Application>
  <DocSecurity>0</DocSecurity>
  <Lines>961</Lines>
  <Paragraphs>270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135363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Gudeliauskienė</dc:creator>
  <cp:keywords/>
  <dc:description/>
  <cp:lastModifiedBy>Jurga Marcinkevičiūtė</cp:lastModifiedBy>
  <cp:revision>3</cp:revision>
  <cp:lastPrinted>2018-07-19T07:34:00Z</cp:lastPrinted>
  <dcterms:created xsi:type="dcterms:W3CDTF">2020-09-07T05:41:00Z</dcterms:created>
  <dcterms:modified xsi:type="dcterms:W3CDTF">2020-09-07T06:28:00Z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ContentTypeId">
    <vt:lpwstr>0x010100763AAA30324A7C44901425E96B00F0F7</vt:lpwstr>
  </property>
</Properties>
</file>