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023140" w14:textId="77777777" w:rsidR="003D4C15" w:rsidRPr="00E64EC1" w:rsidRDefault="003D4C15" w:rsidP="003724AC">
      <w:pPr>
        <w:pStyle w:val="Betarp"/>
        <w:spacing w:after="240"/>
        <w:jc w:val="both"/>
        <w:rPr>
          <w:rFonts w:asciiTheme="minorHAnsi" w:hAnsiTheme="minorHAnsi" w:cstheme="minorHAnsi"/>
          <w:lang w:val="en-US"/>
        </w:rPr>
      </w:pPr>
    </w:p>
    <w:p w14:paraId="07286714" w14:textId="77777777" w:rsidR="003D4C15" w:rsidRPr="003756A5" w:rsidRDefault="003D4C15" w:rsidP="003724AC">
      <w:pPr>
        <w:pStyle w:val="Betarp"/>
        <w:spacing w:after="240"/>
        <w:jc w:val="both"/>
        <w:rPr>
          <w:rFonts w:asciiTheme="minorHAnsi" w:hAnsiTheme="minorHAnsi" w:cstheme="minorHAnsi"/>
        </w:rPr>
      </w:pPr>
    </w:p>
    <w:p w14:paraId="34072370" w14:textId="77777777" w:rsidR="00A4671F" w:rsidRPr="003756A5" w:rsidRDefault="00A4671F" w:rsidP="003724AC">
      <w:pPr>
        <w:pStyle w:val="Betarp"/>
        <w:spacing w:after="1440"/>
        <w:ind w:left="1296" w:hanging="1296"/>
        <w:jc w:val="both"/>
        <w:rPr>
          <w:rFonts w:asciiTheme="minorHAnsi" w:hAnsiTheme="minorHAnsi" w:cstheme="minorHAnsi"/>
          <w:lang w:eastAsia="lt-LT"/>
        </w:rPr>
      </w:pPr>
    </w:p>
    <w:p w14:paraId="10E749DF" w14:textId="77777777" w:rsidR="003D4C15" w:rsidRPr="003756A5" w:rsidRDefault="003D4C15" w:rsidP="006711FB">
      <w:pPr>
        <w:pStyle w:val="Betarp"/>
        <w:spacing w:after="1440"/>
        <w:ind w:left="1296" w:hanging="1296"/>
        <w:jc w:val="center"/>
        <w:rPr>
          <w:rFonts w:asciiTheme="minorHAnsi" w:hAnsiTheme="minorHAnsi" w:cstheme="minorHAnsi"/>
        </w:rPr>
      </w:pPr>
      <w:r w:rsidRPr="003756A5">
        <w:rPr>
          <w:rFonts w:asciiTheme="minorHAnsi" w:hAnsiTheme="minorHAnsi" w:cstheme="minorHAnsi"/>
          <w:noProof/>
          <w:lang w:eastAsia="lt-LT" w:bidi="lo-LA"/>
        </w:rPr>
        <w:drawing>
          <wp:inline distT="0" distB="0" distL="0" distR="0" wp14:anchorId="5D66A75C" wp14:editId="462F6DBB">
            <wp:extent cx="3084830" cy="2106930"/>
            <wp:effectExtent l="1905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3084830" cy="2106930"/>
                    </a:xfrm>
                    <a:prstGeom prst="rect">
                      <a:avLst/>
                    </a:prstGeom>
                    <a:noFill/>
                    <a:ln w="9525">
                      <a:noFill/>
                      <a:miter lim="800000"/>
                      <a:headEnd/>
                      <a:tailEnd/>
                    </a:ln>
                  </pic:spPr>
                </pic:pic>
              </a:graphicData>
            </a:graphic>
          </wp:inline>
        </w:drawing>
      </w:r>
      <w:r w:rsidR="00614B0B" w:rsidRPr="003756A5">
        <w:rPr>
          <w:rFonts w:asciiTheme="minorHAnsi" w:hAnsiTheme="minorHAnsi" w:cstheme="minorHAnsi"/>
          <w:noProof/>
          <w:lang w:eastAsia="lt-LT" w:bidi="lo-LA"/>
        </w:rPr>
        <mc:AlternateContent>
          <mc:Choice Requires="wps">
            <w:drawing>
              <wp:anchor distT="0" distB="0" distL="114300" distR="114300" simplePos="0" relativeHeight="251660288" behindDoc="0" locked="0" layoutInCell="0" allowOverlap="1" wp14:anchorId="24917BB2" wp14:editId="7C43308E">
                <wp:simplePos x="0" y="0"/>
                <wp:positionH relativeFrom="page">
                  <wp:posOffset>-302895</wp:posOffset>
                </wp:positionH>
                <wp:positionV relativeFrom="page">
                  <wp:posOffset>10160</wp:posOffset>
                </wp:positionV>
                <wp:extent cx="7921625" cy="625475"/>
                <wp:effectExtent l="0" t="0" r="5715" b="0"/>
                <wp:wrapNone/>
                <wp:docPr id="5"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21625" cy="625475"/>
                        </a:xfrm>
                        <a:prstGeom prst="rect">
                          <a:avLst/>
                        </a:prstGeom>
                        <a:solidFill>
                          <a:srgbClr val="365F91"/>
                        </a:solidFill>
                        <a:ln w="9525">
                          <a:solidFill>
                            <a:srgbClr val="31849B"/>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xmlns:pic="http://schemas.openxmlformats.org/drawingml/2006/picture" xmlns:a="http://schemas.openxmlformats.org/drawingml/2006/main">
            <w:pict w14:anchorId="3C37DBBC">
              <v:rect id="Rectangle 7" style="position:absolute;margin-left:-23.85pt;margin-top:.8pt;width:623.75pt;height:49.25pt;z-index:251660288;visibility:visible;mso-wrap-style:square;mso-width-percent:1050;mso-height-percent:900;mso-wrap-distance-left:9pt;mso-wrap-distance-top:0;mso-wrap-distance-right:9pt;mso-wrap-distance-bottom:0;mso-position-horizontal:absolute;mso-position-horizontal-relative:page;mso-position-vertical:absolute;mso-position-vertical-relative:page;mso-width-percent:1050;mso-height-percent:900;mso-width-relative:page;mso-height-relative:top-margin-area;v-text-anchor:top" o:spid="_x0000_s1026" o:allowincell="f" fillcolor="#365f91" strokecolor="#31849b" w14:anchorId="1334F1D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JhJqJAIAADwEAAAOAAAAZHJzL2Uyb0RvYy54bWysU9uO0zAQfUfiHyy/0zSl16jpaulShLTA&#10;ioUPmDpOY+HYZuw2LV/P2OmWLjwgIfJgzWTGx2fOzCxvjq1mB4leWVPyfDDkTBphK2V2Jf/6ZfNq&#10;zpkPYCrQ1siSn6TnN6uXL5adK+TINlZXEhmBGF90ruRNCK7IMi8a2YIfWCcNBWuLLQRycZdVCB2h&#10;tzobDYfTrLNYObRCek9/7/ogXyX8upYifKprLwPTJSduIZ2Yzm08s9USih2Ca5Q404B/YNGCMvTo&#10;BeoOArA9qj+gWiXQeluHgbBtZutaCZlqoGry4W/VPDbgZKqFxPHuIpP/f7Di4+EBmapKPuHMQEst&#10;+kyigdlpyWZRns75grIe3QPGAr27t+KbZ8auG8qSt4i2ayRURCqP+dmzC9HxdJVtuw+2InTYB5uU&#10;OtbYRkDSgB1TQ06XhshjYIJ+zhajfDoiZoJiZIxnk/QEFE+3HfrwTtqWRaPkSNwTOhzufYhsoHhK&#10;SeytVtVGaZ0c3G3XGtkBaDheTyebRV8AFXmdpg3rSr6YEI+/QOTz8eLNmeAziFYFmnKt2pLPh/GL&#10;SVBE2d6aKtkBlO5toqzNWccoXd+Cra1OJCPafoRp5choLP7grKPxLbn/vgeUnOn3hlqxyMfjOO/J&#10;GU9mI3LwOrK9joARBFXywFlvrkO/I3uHatfQS3mq3dhbal+tkrKxtT2rM1ka0ST4eZ3iDlz7KevX&#10;0q9+AgAA//8DAFBLAwQUAAYACAAAACEAXH110t0AAAAKAQAADwAAAGRycy9kb3ducmV2LnhtbEyP&#10;wU7DMBBE70j8g7VIXKLWDkIpCXEqQOLIoYUPcONtkjZeh9hJw9+zPcFtR280O1NuF9eLGcfQedKQ&#10;rhUIpNrbjhoNX5/vqycQIRqypveEGn4wwLa6vSlNYf2FdjjvYyM4hEJhNLQxDoWUoW7RmbD2AxKz&#10;ox+diSzHRtrRXDjc9fJBqUw60xF/aM2Aby3W5/3kNCTZKXf2NXz3OS1d/XGckt2caH1/t7w8g4i4&#10;xD8zXOtzdai408FPZIPoNaweNxu2MshAXHma57zlwJdSKciqlP8nVL8AAAD//wMAUEsBAi0AFAAG&#10;AAgAAAAhALaDOJL+AAAA4QEAABMAAAAAAAAAAAAAAAAAAAAAAFtDb250ZW50X1R5cGVzXS54bWxQ&#10;SwECLQAUAAYACAAAACEAOP0h/9YAAACUAQAACwAAAAAAAAAAAAAAAAAvAQAAX3JlbHMvLnJlbHNQ&#10;SwECLQAUAAYACAAAACEAqCYSaiQCAAA8BAAADgAAAAAAAAAAAAAAAAAuAgAAZHJzL2Uyb0RvYy54&#10;bWxQSwECLQAUAAYACAAAACEAXH110t0AAAAKAQAADwAAAAAAAAAAAAAAAAB+BAAAZHJzL2Rvd25y&#10;ZXYueG1sUEsFBgAAAAAEAAQA8wAAAIgFAAAAAA==&#10;">
                <w10:wrap anchorx="page" anchory="page"/>
              </v:rect>
            </w:pict>
          </mc:Fallback>
        </mc:AlternateContent>
      </w:r>
      <w:r w:rsidR="00614B0B" w:rsidRPr="003756A5">
        <w:rPr>
          <w:rFonts w:asciiTheme="minorHAnsi" w:hAnsiTheme="minorHAnsi" w:cstheme="minorHAnsi"/>
          <w:noProof/>
          <w:lang w:eastAsia="lt-LT" w:bidi="lo-LA"/>
        </w:rPr>
        <mc:AlternateContent>
          <mc:Choice Requires="wps">
            <w:drawing>
              <wp:anchor distT="0" distB="0" distL="114300" distR="114300" simplePos="0" relativeHeight="251659264" behindDoc="0" locked="0" layoutInCell="0" allowOverlap="1" wp14:anchorId="38AAB012" wp14:editId="07317F61">
                <wp:simplePos x="0" y="0"/>
                <wp:positionH relativeFrom="page">
                  <wp:align>center</wp:align>
                </wp:positionH>
                <wp:positionV relativeFrom="page">
                  <wp:align>bottom</wp:align>
                </wp:positionV>
                <wp:extent cx="7921625" cy="625475"/>
                <wp:effectExtent l="0" t="0" r="5715" b="0"/>
                <wp:wrapNone/>
                <wp:docPr id="4"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21625" cy="625475"/>
                        </a:xfrm>
                        <a:prstGeom prst="rect">
                          <a:avLst/>
                        </a:prstGeom>
                        <a:solidFill>
                          <a:srgbClr val="365F91"/>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xmlns:pic="http://schemas.openxmlformats.org/drawingml/2006/picture" xmlns:a="http://schemas.openxmlformats.org/drawingml/2006/main">
            <w:pict w14:anchorId="54BB7D4E">
              <v:rect id="Rectangle 6" style="position:absolute;margin-left:0;margin-top:0;width:623.75pt;height:49.25pt;z-index:251659264;visibility:visible;mso-wrap-style:square;mso-width-percent:1050;mso-height-percent:900;mso-wrap-distance-left:9pt;mso-wrap-distance-top:0;mso-wrap-distance-right:9pt;mso-wrap-distance-bottom:0;mso-position-horizontal:center;mso-position-horizontal-relative:page;mso-position-vertical:bottom;mso-position-vertical-relative:page;mso-width-percent:1050;mso-height-percent:900;mso-width-relative:page;mso-height-relative:top-margin-area;v-text-anchor:top" o:spid="_x0000_s1026" o:allowincell="f" fillcolor="#365f91" strokecolor="#17365d" w14:anchorId="77672A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6AQJQIAADwEAAAOAAAAZHJzL2Uyb0RvYy54bWysU9uO0zAQfUfiHyy/0zSll23UdLVqKUJa&#10;YMXCB7iO01g4HjN2m5av37HTLV2QeEDkwZrJjI/PnJlZ3B5bww4KvQZb8nww5ExZCZW2u5J/+7p5&#10;c8OZD8JWwoBVJT8pz2+Xr18tOleoETRgKoWMQKwvOlfyJgRXZJmXjWqFH4BTloI1YCsCubjLKhQd&#10;obcmGw2H06wDrByCVN7T33Uf5MuEX9dKhs917VVgpuTELaQT07mNZ7ZciGKHwjVanmmIf2DRCm3p&#10;0QvUWgTB9qj/gGq1RPBQh4GENoO61lKlGqiafPhbNY+NcCrVQuJ4d5HJ/z9Y+enwgExXJR9zZkVL&#10;LfpCogm7M4pNozyd8wVlPboHjAV6dw/yu2cWVg1lqTtE6BolKiKVx/zsxYXoeLrKtt1HqAhd7AMk&#10;pY41thGQNGDH1JDTpSHqGJikn7P5KJ+OJpxJipExnk3SE6J4vu3Qh/cKWhaNkiNxT+jicO9DZCOK&#10;55TEHoyuNtqY5OBuuzLIDoKG4+10spn3BVCR12nGsq7k8wnx+DtEPiOQ9ZngC4hWB5pyo9uS3wzj&#10;F5NEEWV7Z6tkB6FNbxNlY886Run6FmyhOpGMCP0I08qR0QD+5Kyj8S25/7EXqDgzHyy1Yp6Px3He&#10;kzOezEbk4HVkex0RVhJUyQNnvbkK/Y7sHepdQy/lqXYLd9S+WidlY2t7VmeyNKJJ8PM6xR249lPW&#10;r6VfPgEAAP//AwBQSwMEFAAGAAgAAAAhAEFHst7cAAAABQEAAA8AAABkcnMvZG93bnJldi54bWxM&#10;j0FLw0AQhe+C/2EZwZvdWBqtMZsigiDWS6OleJtkxyS4Oxt2t23892696GXg8R7vfVOuJmvEgXwY&#10;HCu4nmUgiFunB+4UvL89XS1BhIis0TgmBd8UYFWdn5VYaHfkDR3q2IlUwqFABX2MYyFlaHuyGGZu&#10;JE7ep/MWY5K+k9rjMZVbI+dZdiMtDpwWehzpsaf2q95bBbvnj/wV63Zrou/ztXtZN3rhlbq8mB7u&#10;QUSa4l8YTvgJHarE1Lg96yCMgvRI/L0nb764zUE0Cu6WOciqlP/pqx8AAAD//wMAUEsBAi0AFAAG&#10;AAgAAAAhALaDOJL+AAAA4QEAABMAAAAAAAAAAAAAAAAAAAAAAFtDb250ZW50X1R5cGVzXS54bWxQ&#10;SwECLQAUAAYACAAAACEAOP0h/9YAAACUAQAACwAAAAAAAAAAAAAAAAAvAQAAX3JlbHMvLnJlbHNQ&#10;SwECLQAUAAYACAAAACEAsBegECUCAAA8BAAADgAAAAAAAAAAAAAAAAAuAgAAZHJzL2Uyb0RvYy54&#10;bWxQSwECLQAUAAYACAAAACEAQUey3twAAAAFAQAADwAAAAAAAAAAAAAAAAB/BAAAZHJzL2Rvd25y&#10;ZXYueG1sUEsFBgAAAAAEAAQA8wAAAIgFAAAAAA==&#10;">
                <w10:wrap anchorx="page" anchory="page"/>
              </v:rect>
            </w:pict>
          </mc:Fallback>
        </mc:AlternateContent>
      </w:r>
      <w:r w:rsidR="00614B0B" w:rsidRPr="003756A5">
        <w:rPr>
          <w:rFonts w:asciiTheme="minorHAnsi" w:hAnsiTheme="minorHAnsi" w:cstheme="minorHAnsi"/>
          <w:noProof/>
          <w:lang w:eastAsia="lt-LT" w:bidi="lo-LA"/>
        </w:rPr>
        <mc:AlternateContent>
          <mc:Choice Requires="wps">
            <w:drawing>
              <wp:anchor distT="0" distB="0" distL="114300" distR="114300" simplePos="0" relativeHeight="251662336" behindDoc="0" locked="0" layoutInCell="0" allowOverlap="1" wp14:anchorId="10F061BE" wp14:editId="70E25DA8">
                <wp:simplePos x="0" y="0"/>
                <wp:positionH relativeFrom="page">
                  <wp:posOffset>494665</wp:posOffset>
                </wp:positionH>
                <wp:positionV relativeFrom="page">
                  <wp:posOffset>-262255</wp:posOffset>
                </wp:positionV>
                <wp:extent cx="90805" cy="11199495"/>
                <wp:effectExtent l="0" t="0" r="4445" b="0"/>
                <wp:wrapNone/>
                <wp:docPr id="3"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1199495"/>
                        </a:xfrm>
                        <a:prstGeom prst="rect">
                          <a:avLst/>
                        </a:prstGeom>
                        <a:solidFill>
                          <a:srgbClr val="FFFFFF"/>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xmlns:pic="http://schemas.openxmlformats.org/drawingml/2006/picture" xmlns:a="http://schemas.openxmlformats.org/drawingml/2006/main">
            <w:pict w14:anchorId="25100E87">
              <v:rect id="Rectangle 9" style="position:absolute;margin-left:38.95pt;margin-top:-20.65pt;width:7.15pt;height:881.85pt;z-index:251662336;visibility:visible;mso-wrap-style:square;mso-width-percent:0;mso-height-percent:1050;mso-wrap-distance-left:9pt;mso-wrap-distance-top:0;mso-wrap-distance-right:9pt;mso-wrap-distance-bottom:0;mso-position-horizontal:absolute;mso-position-horizontal-relative:page;mso-position-vertical:absolute;mso-position-vertical-relative:page;mso-width-percent:0;mso-height-percent:1050;mso-width-relative:page;mso-height-relative:page;v-text-anchor:top" o:spid="_x0000_s1026" o:allowincell="f" strokecolor="#17365d" w14:anchorId="5532EE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JYyJAIAADwEAAAOAAAAZHJzL2Uyb0RvYy54bWysU9uO0zAQfUfiHyy/0yTddreJmq5WLUVI&#10;C6xY+ADXcRIL3xi7TZevZ+x0Sxd4QuTBmsmMj8+cmVneHrUiBwFeWlPTYpJTIgy3jTRdTb9+2b5Z&#10;UOIDMw1T1oiaPglPb1evXy0HV4mp7a1qBBAEMb4aXE37EFyVZZ73QjM/sU4YDLYWNAvoQpc1wAZE&#10;1yqb5vl1NlhoHFguvMe/mzFIVwm/bQUPn9rWi0BUTZFbSCekcxfPbLVkVQfM9ZKfaLB/YKGZNPjo&#10;GWrDAiN7kH9AacnBetuGCbc6s20ruUg1YDVF/ls1jz1zItWC4nh3lsn/P1j+8fAARDY1vaLEMI0t&#10;+oyiMdMpQcooz+B8hVmP7gFigd7dW/7NE2PXPWaJOwA79II1SKqI+dmLC9HxeJXshg+2QXS2DzYp&#10;dWxBR0DUgBxTQ57ODRHHQDj+LPNFPqeEY6QoirKclfP0BKuebzvw4Z2wmkSjpoDcEzo73PsQ2bDq&#10;OSWxt0o2W6lUcqDbrRWQA8Ph2KbvhO4v05QhA1KZT+cJ+UXMX0IUN1fX883fILQMOOVK6pou8vjF&#10;JFZF2d6aJtmBSTXaSFmZk45RurEFO9s8oYxgxxHGlUOjt/CDkgHHt6b++56BoES9N9iKspjN4rwn&#10;Zza/maIDl5HdZYQZjlA1DZSM5jqMO7J3ILseXypS7cbeYftamZSNrR1ZncjiiCbBT+sUd+DST1m/&#10;ln71EwAA//8DAFBLAwQUAAYACAAAACEAJXYJNt8AAAAKAQAADwAAAGRycy9kb3ducmV2LnhtbEyP&#10;y07DMBBF90j8gzVIbKLWiQmkCXEqhNQdSFDo3o2ncYQfke204e8xK1iO7tG9Z9rtYjQ5ow+jsxyK&#10;dQ4Ebe/kaAcOnx+71QZIiMJKoZ1FDt8YYNtdX7Wike5i3/G8jwNJJTY0goOKcWooDb1CI8LaTWhT&#10;dnLeiJhOP1DpxSWVG01Znj9QI0abFpSY8Flh/7WfDYeX7FX7+zJT85vcTGGXFW6pD5zf3ixPj0Ai&#10;LvEPhl/9pA5dcjq62cpANIeqqhPJYVUWd0ASUDMG5JjAirESaNfS/y90PwAAAP//AwBQSwECLQAU&#10;AAYACAAAACEAtoM4kv4AAADhAQAAEwAAAAAAAAAAAAAAAAAAAAAAW0NvbnRlbnRfVHlwZXNdLnht&#10;bFBLAQItABQABgAIAAAAIQA4/SH/1gAAAJQBAAALAAAAAAAAAAAAAAAAAC8BAABfcmVscy8ucmVs&#10;c1BLAQItABQABgAIAAAAIQA2eJYyJAIAADwEAAAOAAAAAAAAAAAAAAAAAC4CAABkcnMvZTJvRG9j&#10;LnhtbFBLAQItABQABgAIAAAAIQAldgk23wAAAAoBAAAPAAAAAAAAAAAAAAAAAH4EAABkcnMvZG93&#10;bnJldi54bWxQSwUGAAAAAAQABADzAAAAigUAAAAA&#10;">
                <w10:wrap anchorx="page" anchory="page"/>
              </v:rect>
            </w:pict>
          </mc:Fallback>
        </mc:AlternateContent>
      </w:r>
      <w:r w:rsidR="00614B0B" w:rsidRPr="003756A5">
        <w:rPr>
          <w:rFonts w:asciiTheme="minorHAnsi" w:hAnsiTheme="minorHAnsi" w:cstheme="minorHAnsi"/>
          <w:noProof/>
          <w:lang w:eastAsia="lt-LT" w:bidi="lo-LA"/>
        </w:rPr>
        <mc:AlternateContent>
          <mc:Choice Requires="wps">
            <w:drawing>
              <wp:anchor distT="0" distB="0" distL="114300" distR="114300" simplePos="0" relativeHeight="251661312" behindDoc="0" locked="0" layoutInCell="0" allowOverlap="1" wp14:anchorId="372FF99B" wp14:editId="468787A6">
                <wp:simplePos x="0" y="0"/>
                <wp:positionH relativeFrom="page">
                  <wp:posOffset>7244715</wp:posOffset>
                </wp:positionH>
                <wp:positionV relativeFrom="page">
                  <wp:posOffset>-262255</wp:posOffset>
                </wp:positionV>
                <wp:extent cx="90805" cy="11199495"/>
                <wp:effectExtent l="0" t="0" r="4445" b="0"/>
                <wp:wrapNone/>
                <wp:docPr id="2"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1199495"/>
                        </a:xfrm>
                        <a:prstGeom prst="rect">
                          <a:avLst/>
                        </a:prstGeom>
                        <a:solidFill>
                          <a:srgbClr val="FFFFFF"/>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xmlns:pic="http://schemas.openxmlformats.org/drawingml/2006/picture" xmlns:a="http://schemas.openxmlformats.org/drawingml/2006/main">
            <w:pict w14:anchorId="74D355EE">
              <v:rect id="Rectangle 8" style="position:absolute;margin-left:570.45pt;margin-top:-20.65pt;width:7.15pt;height:881.85pt;z-index:251661312;visibility:visible;mso-wrap-style:square;mso-width-percent:0;mso-height-percent:1050;mso-wrap-distance-left:9pt;mso-wrap-distance-top:0;mso-wrap-distance-right:9pt;mso-wrap-distance-bottom:0;mso-position-horizontal:absolute;mso-position-horizontal-relative:page;mso-position-vertical:absolute;mso-position-vertical-relative:page;mso-width-percent:0;mso-height-percent:1050;mso-width-relative:page;mso-height-relative:page;v-text-anchor:top" o:spid="_x0000_s1026" o:allowincell="f" strokecolor="#17365d" w14:anchorId="0865179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mPrJAIAADwEAAAOAAAAZHJzL2Uyb0RvYy54bWysU9uO0zAQfUfiHyy/0ySl2W2jpqtVSxHS&#10;AisWPsB1nMTCN8Zu0+Xrd+x0Sxd4QuTBmsmMj8+cmVneHLUiBwFeWlPTYpJTIgy3jTRdTb993b6Z&#10;U+IDMw1T1oiaPgpPb1avXy0HV4mp7a1qBBAEMb4aXE37EFyVZZ73QjM/sU4YDLYWNAvoQpc1wAZE&#10;1yqb5vlVNlhoHFguvMe/mzFIVwm/bQUPn9vWi0BUTZFbSCekcxfPbLVkVQfM9ZKfaLB/YKGZNPjo&#10;GWrDAiN7kH9AacnBetuGCbc6s20ruUg1YDVF/ls1Dz1zItWC4nh3lsn/P1j+6XAPRDY1nVJimMYW&#10;fUHRmOmUIPMoz+B8hVkP7h5igd7dWf7dE2PXPWaJWwA79II1SKqI+dmLC9HxeJXsho+2QXS2DzYp&#10;dWxBR0DUgBxTQx7PDRHHQDj+XOTzvKSEY6QoisVitijTE6x6vu3Ah/fCahKNmgJyT+jscOdDZMOq&#10;55TE3irZbKVSyYFut1ZADgyHY5u+E7q/TFOGDEilnJYJ+UXMX0IU12+vys3fILQMOOVK6prO8/jF&#10;JFZF2d6ZJtmBSTXaSFmZk45RurEFO9s8ooxgxxHGlUOjt/CTkgHHt6b+x56BoER9MNiKRTGbxXlP&#10;zqy8nqIDl5HdZYQZjlA1DZSM5jqMO7J3ILseXypS7cbeYvtamZSNrR1ZncjiiCbBT+sUd+DST1m/&#10;ln71BAAA//8DAFBLAwQUAAYACAAAACEAvj5HHOEAAAAOAQAADwAAAGRycy9kb3ducmV2LnhtbEyP&#10;y07DMBBF90j8gzVIbKLWcUhoG+JUCKk7kEqhezc2cYQfke204e+ZrmA3V3N050yzna0hZxXi4B0H&#10;tsyBKNd5Obiew+fHbrEGEpNwUhjvFIcfFWHb3t40opb+4t7V+ZB6giUu1oKDTmmsKY2dVlbEpR+V&#10;w92XD1YkjKGnMogLlltDizx/pFYMDi9oMaoXrbrvw2Q5vGZvJlRlpqe9XI9xlzE/b46c39/Nz09A&#10;kprTHwxXfVSHFp1OfnIyEoOZlfkGWQ6Lkj0AuSKsqgogJ5xWRVECbRv6/432FwAA//8DAFBLAQIt&#10;ABQABgAIAAAAIQC2gziS/gAAAOEBAAATAAAAAAAAAAAAAAAAAAAAAABbQ29udGVudF9UeXBlc10u&#10;eG1sUEsBAi0AFAAGAAgAAAAhADj9If/WAAAAlAEAAAsAAAAAAAAAAAAAAAAALwEAAF9yZWxzLy5y&#10;ZWxzUEsBAi0AFAAGAAgAAAAhADJOY+skAgAAPAQAAA4AAAAAAAAAAAAAAAAALgIAAGRycy9lMm9E&#10;b2MueG1sUEsBAi0AFAAGAAgAAAAhAL4+RxzhAAAADgEAAA8AAAAAAAAAAAAAAAAAfgQAAGRycy9k&#10;b3ducmV2LnhtbFBLBQYAAAAABAAEAPMAAACMBQAAAAA=&#10;">
                <w10:wrap anchorx="page" anchory="page"/>
              </v:rect>
            </w:pict>
          </mc:Fallback>
        </mc:AlternateContent>
      </w:r>
    </w:p>
    <w:p w14:paraId="14099CBF" w14:textId="77777777" w:rsidR="003D4C15" w:rsidRPr="003756A5" w:rsidRDefault="003D4C15" w:rsidP="006711FB">
      <w:pPr>
        <w:pStyle w:val="Betarp"/>
        <w:jc w:val="center"/>
        <w:rPr>
          <w:rFonts w:asciiTheme="minorHAnsi" w:hAnsiTheme="minorHAnsi" w:cstheme="minorHAnsi"/>
          <w:smallCaps/>
          <w:sz w:val="52"/>
          <w:szCs w:val="52"/>
        </w:rPr>
      </w:pPr>
      <w:r w:rsidRPr="003756A5">
        <w:rPr>
          <w:rFonts w:asciiTheme="minorHAnsi" w:hAnsiTheme="minorHAnsi" w:cstheme="minorHAnsi"/>
          <w:smallCaps/>
          <w:sz w:val="52"/>
          <w:szCs w:val="52"/>
        </w:rPr>
        <w:t>Lietuvos vyriausiojo administracinio teismo praktikos apžvalga</w:t>
      </w:r>
    </w:p>
    <w:p w14:paraId="4FCF0FB8" w14:textId="7D35E620" w:rsidR="003D4C15" w:rsidRPr="003756A5" w:rsidRDefault="003D4C15" w:rsidP="006711FB">
      <w:pPr>
        <w:pStyle w:val="Betarp"/>
        <w:jc w:val="center"/>
        <w:rPr>
          <w:rFonts w:asciiTheme="minorHAnsi" w:hAnsiTheme="minorHAnsi" w:cstheme="minorHAnsi"/>
          <w:b/>
          <w:smallCaps/>
          <w:sz w:val="32"/>
          <w:szCs w:val="32"/>
          <w:u w:val="double"/>
        </w:rPr>
      </w:pPr>
      <w:bookmarkStart w:id="0" w:name="_Toc328035733"/>
      <w:bookmarkStart w:id="1" w:name="_Toc329780677"/>
      <w:bookmarkStart w:id="2" w:name="_Toc329787755"/>
      <w:bookmarkStart w:id="3" w:name="_Toc329790165"/>
      <w:bookmarkStart w:id="4" w:name="_Toc330304784"/>
      <w:bookmarkStart w:id="5" w:name="_Toc331487542"/>
      <w:r w:rsidRPr="003756A5">
        <w:rPr>
          <w:rFonts w:asciiTheme="minorHAnsi" w:hAnsiTheme="minorHAnsi" w:cstheme="minorHAnsi"/>
          <w:b/>
          <w:smallCaps/>
          <w:sz w:val="32"/>
          <w:szCs w:val="32"/>
          <w:u w:val="double"/>
        </w:rPr>
        <w:t>20</w:t>
      </w:r>
      <w:r w:rsidR="007E55E3" w:rsidRPr="003756A5">
        <w:rPr>
          <w:rFonts w:asciiTheme="minorHAnsi" w:hAnsiTheme="minorHAnsi" w:cstheme="minorHAnsi"/>
          <w:b/>
          <w:smallCaps/>
          <w:sz w:val="32"/>
          <w:szCs w:val="32"/>
          <w:u w:val="double"/>
        </w:rPr>
        <w:t>2</w:t>
      </w:r>
      <w:r w:rsidR="00F24989">
        <w:rPr>
          <w:rFonts w:asciiTheme="minorHAnsi" w:hAnsiTheme="minorHAnsi" w:cstheme="minorHAnsi"/>
          <w:b/>
          <w:smallCaps/>
          <w:sz w:val="32"/>
          <w:szCs w:val="32"/>
          <w:u w:val="double"/>
        </w:rPr>
        <w:t>3</w:t>
      </w:r>
      <w:r w:rsidRPr="003756A5">
        <w:rPr>
          <w:rFonts w:asciiTheme="minorHAnsi" w:hAnsiTheme="minorHAnsi" w:cstheme="minorHAnsi"/>
          <w:b/>
          <w:smallCaps/>
          <w:sz w:val="32"/>
          <w:szCs w:val="32"/>
          <w:u w:val="double"/>
        </w:rPr>
        <w:t xml:space="preserve"> m. </w:t>
      </w:r>
      <w:r w:rsidR="005C3BAF">
        <w:rPr>
          <w:rFonts w:asciiTheme="minorHAnsi" w:hAnsiTheme="minorHAnsi" w:cstheme="minorHAnsi"/>
          <w:b/>
          <w:smallCaps/>
          <w:sz w:val="32"/>
          <w:szCs w:val="32"/>
          <w:u w:val="double"/>
        </w:rPr>
        <w:t>biržel</w:t>
      </w:r>
      <w:r w:rsidR="00F24989">
        <w:rPr>
          <w:rFonts w:asciiTheme="minorHAnsi" w:hAnsiTheme="minorHAnsi" w:cstheme="minorHAnsi"/>
          <w:b/>
          <w:smallCaps/>
          <w:sz w:val="32"/>
          <w:szCs w:val="32"/>
          <w:u w:val="double"/>
        </w:rPr>
        <w:t>io</w:t>
      </w:r>
      <w:r w:rsidR="00572EBC" w:rsidRPr="003756A5">
        <w:rPr>
          <w:rFonts w:asciiTheme="minorHAnsi" w:hAnsiTheme="minorHAnsi" w:cstheme="minorHAnsi"/>
          <w:b/>
          <w:smallCaps/>
          <w:sz w:val="32"/>
          <w:szCs w:val="32"/>
          <w:u w:val="double"/>
        </w:rPr>
        <w:t xml:space="preserve"> </w:t>
      </w:r>
      <w:r w:rsidRPr="003756A5">
        <w:rPr>
          <w:rFonts w:asciiTheme="minorHAnsi" w:hAnsiTheme="minorHAnsi" w:cstheme="minorHAnsi"/>
          <w:b/>
          <w:smallCaps/>
          <w:sz w:val="32"/>
          <w:szCs w:val="32"/>
          <w:u w:val="double"/>
        </w:rPr>
        <w:t>1 d.–20</w:t>
      </w:r>
      <w:r w:rsidR="007E55E3" w:rsidRPr="003756A5">
        <w:rPr>
          <w:rFonts w:asciiTheme="minorHAnsi" w:hAnsiTheme="minorHAnsi" w:cstheme="minorHAnsi"/>
          <w:b/>
          <w:smallCaps/>
          <w:sz w:val="32"/>
          <w:szCs w:val="32"/>
          <w:u w:val="double"/>
        </w:rPr>
        <w:t>2</w:t>
      </w:r>
      <w:r w:rsidR="00F24989">
        <w:rPr>
          <w:rFonts w:asciiTheme="minorHAnsi" w:hAnsiTheme="minorHAnsi" w:cstheme="minorHAnsi"/>
          <w:b/>
          <w:smallCaps/>
          <w:sz w:val="32"/>
          <w:szCs w:val="32"/>
          <w:u w:val="double"/>
        </w:rPr>
        <w:t>3</w:t>
      </w:r>
      <w:r w:rsidRPr="003756A5">
        <w:rPr>
          <w:rFonts w:asciiTheme="minorHAnsi" w:hAnsiTheme="minorHAnsi" w:cstheme="minorHAnsi"/>
          <w:b/>
          <w:smallCaps/>
          <w:sz w:val="32"/>
          <w:szCs w:val="32"/>
          <w:u w:val="double"/>
        </w:rPr>
        <w:t xml:space="preserve"> m.</w:t>
      </w:r>
      <w:r w:rsidR="000F1C77" w:rsidRPr="003756A5">
        <w:rPr>
          <w:rFonts w:asciiTheme="minorHAnsi" w:hAnsiTheme="minorHAnsi" w:cstheme="minorHAnsi"/>
          <w:b/>
          <w:smallCaps/>
          <w:sz w:val="32"/>
          <w:szCs w:val="32"/>
          <w:u w:val="double"/>
        </w:rPr>
        <w:t xml:space="preserve"> </w:t>
      </w:r>
      <w:r w:rsidR="005C3BAF">
        <w:rPr>
          <w:rFonts w:asciiTheme="minorHAnsi" w:hAnsiTheme="minorHAnsi" w:cstheme="minorHAnsi"/>
          <w:b/>
          <w:smallCaps/>
          <w:sz w:val="32"/>
          <w:szCs w:val="32"/>
          <w:u w:val="double"/>
        </w:rPr>
        <w:t>birželio</w:t>
      </w:r>
      <w:r w:rsidR="005C3BAF" w:rsidRPr="003756A5">
        <w:rPr>
          <w:rFonts w:asciiTheme="minorHAnsi" w:hAnsiTheme="minorHAnsi" w:cstheme="minorHAnsi"/>
          <w:b/>
          <w:smallCaps/>
          <w:sz w:val="32"/>
          <w:szCs w:val="32"/>
          <w:u w:val="double"/>
        </w:rPr>
        <w:t xml:space="preserve"> </w:t>
      </w:r>
      <w:r w:rsidR="005C3BAF">
        <w:rPr>
          <w:rFonts w:asciiTheme="minorHAnsi" w:hAnsiTheme="minorHAnsi" w:cstheme="minorHAnsi"/>
          <w:b/>
          <w:smallCaps/>
          <w:sz w:val="32"/>
          <w:szCs w:val="32"/>
          <w:u w:val="double"/>
        </w:rPr>
        <w:t>30</w:t>
      </w:r>
      <w:r w:rsidR="007F7CA4" w:rsidRPr="003756A5">
        <w:rPr>
          <w:rFonts w:asciiTheme="minorHAnsi" w:hAnsiTheme="minorHAnsi" w:cstheme="minorHAnsi"/>
          <w:b/>
          <w:smallCaps/>
          <w:sz w:val="32"/>
          <w:szCs w:val="32"/>
          <w:u w:val="double"/>
        </w:rPr>
        <w:t xml:space="preserve"> </w:t>
      </w:r>
      <w:r w:rsidRPr="003756A5">
        <w:rPr>
          <w:rFonts w:asciiTheme="minorHAnsi" w:hAnsiTheme="minorHAnsi" w:cstheme="minorHAnsi"/>
          <w:b/>
          <w:smallCaps/>
          <w:sz w:val="32"/>
          <w:szCs w:val="32"/>
          <w:u w:val="double"/>
        </w:rPr>
        <w:t>d.</w:t>
      </w:r>
      <w:bookmarkEnd w:id="0"/>
      <w:bookmarkEnd w:id="1"/>
      <w:bookmarkEnd w:id="2"/>
      <w:bookmarkEnd w:id="3"/>
      <w:bookmarkEnd w:id="4"/>
      <w:bookmarkEnd w:id="5"/>
    </w:p>
    <w:p w14:paraId="559AF8DC" w14:textId="77777777" w:rsidR="003D4C15" w:rsidRPr="003756A5" w:rsidRDefault="003D4C15" w:rsidP="003724AC">
      <w:pPr>
        <w:jc w:val="both"/>
        <w:rPr>
          <w:rFonts w:asciiTheme="minorHAnsi" w:hAnsiTheme="minorHAnsi" w:cstheme="minorHAnsi"/>
          <w:b/>
          <w:smallCaps/>
          <w:sz w:val="22"/>
          <w:szCs w:val="22"/>
        </w:rPr>
      </w:pPr>
    </w:p>
    <w:p w14:paraId="3549E2CB" w14:textId="77777777" w:rsidR="003D4C15" w:rsidRPr="003756A5" w:rsidRDefault="003D4C15" w:rsidP="003724AC">
      <w:pPr>
        <w:jc w:val="both"/>
        <w:rPr>
          <w:rFonts w:asciiTheme="minorHAnsi" w:hAnsiTheme="minorHAnsi" w:cstheme="minorHAnsi"/>
          <w:b/>
          <w:smallCaps/>
          <w:sz w:val="22"/>
          <w:szCs w:val="22"/>
        </w:rPr>
      </w:pPr>
    </w:p>
    <w:p w14:paraId="6E8E5B89" w14:textId="77777777" w:rsidR="003D4C15" w:rsidRPr="003756A5" w:rsidRDefault="003D4C15" w:rsidP="003724AC">
      <w:pPr>
        <w:jc w:val="both"/>
        <w:rPr>
          <w:rFonts w:asciiTheme="minorHAnsi" w:hAnsiTheme="minorHAnsi" w:cstheme="minorHAnsi"/>
          <w:b/>
          <w:smallCaps/>
          <w:sz w:val="22"/>
          <w:szCs w:val="22"/>
        </w:rPr>
      </w:pPr>
    </w:p>
    <w:p w14:paraId="665A9625" w14:textId="77777777" w:rsidR="003D4C15" w:rsidRPr="003756A5" w:rsidRDefault="003D4C15" w:rsidP="003724AC">
      <w:pPr>
        <w:jc w:val="both"/>
        <w:rPr>
          <w:rFonts w:asciiTheme="minorHAnsi" w:hAnsiTheme="minorHAnsi" w:cstheme="minorHAnsi"/>
          <w:b/>
          <w:smallCaps/>
          <w:sz w:val="22"/>
          <w:szCs w:val="22"/>
        </w:rPr>
      </w:pPr>
    </w:p>
    <w:p w14:paraId="3C3F018D" w14:textId="77777777" w:rsidR="003D4C15" w:rsidRPr="003756A5" w:rsidRDefault="003D4C15" w:rsidP="003724AC">
      <w:pPr>
        <w:jc w:val="both"/>
        <w:rPr>
          <w:rFonts w:asciiTheme="minorHAnsi" w:hAnsiTheme="minorHAnsi" w:cstheme="minorHAnsi"/>
          <w:b/>
          <w:smallCaps/>
          <w:sz w:val="22"/>
          <w:szCs w:val="22"/>
        </w:rPr>
      </w:pPr>
    </w:p>
    <w:p w14:paraId="582B5E94" w14:textId="77777777" w:rsidR="003D4C15" w:rsidRPr="003756A5" w:rsidRDefault="003D4C15" w:rsidP="003724AC">
      <w:pPr>
        <w:jc w:val="both"/>
        <w:rPr>
          <w:rFonts w:asciiTheme="minorHAnsi" w:hAnsiTheme="minorHAnsi" w:cstheme="minorHAnsi"/>
          <w:b/>
          <w:smallCaps/>
          <w:sz w:val="22"/>
          <w:szCs w:val="22"/>
        </w:rPr>
      </w:pPr>
    </w:p>
    <w:p w14:paraId="12D8443C" w14:textId="77777777" w:rsidR="003D4C15" w:rsidRPr="003756A5" w:rsidRDefault="003D4C15" w:rsidP="003724AC">
      <w:pPr>
        <w:jc w:val="both"/>
        <w:rPr>
          <w:rFonts w:asciiTheme="minorHAnsi" w:hAnsiTheme="minorHAnsi" w:cstheme="minorHAnsi"/>
          <w:b/>
          <w:smallCaps/>
          <w:sz w:val="22"/>
          <w:szCs w:val="22"/>
        </w:rPr>
      </w:pPr>
    </w:p>
    <w:p w14:paraId="0DBE7DED" w14:textId="77777777" w:rsidR="003D4C15" w:rsidRPr="003756A5" w:rsidRDefault="003D4C15" w:rsidP="003724AC">
      <w:pPr>
        <w:jc w:val="both"/>
        <w:rPr>
          <w:rFonts w:asciiTheme="minorHAnsi" w:hAnsiTheme="minorHAnsi" w:cstheme="minorHAnsi"/>
          <w:b/>
          <w:smallCaps/>
          <w:sz w:val="22"/>
          <w:szCs w:val="22"/>
        </w:rPr>
      </w:pPr>
    </w:p>
    <w:p w14:paraId="5FF1B58D" w14:textId="77777777" w:rsidR="003D4C15" w:rsidRPr="003756A5" w:rsidRDefault="003D4C15" w:rsidP="003724AC">
      <w:pPr>
        <w:jc w:val="both"/>
        <w:rPr>
          <w:rFonts w:asciiTheme="minorHAnsi" w:hAnsiTheme="minorHAnsi" w:cstheme="minorHAnsi"/>
          <w:b/>
          <w:smallCaps/>
          <w:sz w:val="22"/>
          <w:szCs w:val="22"/>
        </w:rPr>
      </w:pPr>
    </w:p>
    <w:p w14:paraId="56CED4DD" w14:textId="77777777" w:rsidR="003D4C15" w:rsidRPr="003756A5" w:rsidRDefault="003D4C15" w:rsidP="003724AC">
      <w:pPr>
        <w:jc w:val="both"/>
        <w:rPr>
          <w:rFonts w:asciiTheme="minorHAnsi" w:hAnsiTheme="minorHAnsi" w:cstheme="minorHAnsi"/>
          <w:b/>
          <w:smallCaps/>
          <w:sz w:val="22"/>
          <w:szCs w:val="22"/>
        </w:rPr>
      </w:pPr>
    </w:p>
    <w:p w14:paraId="57C8F8AD" w14:textId="77777777" w:rsidR="003D4C15" w:rsidRPr="003756A5" w:rsidRDefault="003D4C15" w:rsidP="003724AC">
      <w:pPr>
        <w:jc w:val="both"/>
        <w:rPr>
          <w:rFonts w:asciiTheme="minorHAnsi" w:hAnsiTheme="minorHAnsi" w:cstheme="minorHAnsi"/>
          <w:b/>
          <w:smallCaps/>
          <w:sz w:val="22"/>
          <w:szCs w:val="22"/>
        </w:rPr>
      </w:pPr>
    </w:p>
    <w:p w14:paraId="53F8EF3F" w14:textId="77777777" w:rsidR="003D4C15" w:rsidRPr="003756A5" w:rsidRDefault="003D4C15" w:rsidP="003724AC">
      <w:pPr>
        <w:jc w:val="both"/>
        <w:rPr>
          <w:rFonts w:asciiTheme="minorHAnsi" w:hAnsiTheme="minorHAnsi" w:cstheme="minorHAnsi"/>
          <w:b/>
          <w:smallCaps/>
          <w:sz w:val="22"/>
          <w:szCs w:val="22"/>
        </w:rPr>
      </w:pPr>
    </w:p>
    <w:p w14:paraId="0FFF1B08" w14:textId="77777777" w:rsidR="003D4C15" w:rsidRPr="003756A5" w:rsidRDefault="003D4C15" w:rsidP="003724AC">
      <w:pPr>
        <w:jc w:val="both"/>
        <w:rPr>
          <w:rFonts w:asciiTheme="minorHAnsi" w:hAnsiTheme="minorHAnsi" w:cstheme="minorHAnsi"/>
          <w:b/>
          <w:smallCaps/>
          <w:sz w:val="22"/>
          <w:szCs w:val="22"/>
        </w:rPr>
      </w:pPr>
    </w:p>
    <w:p w14:paraId="48BCBEE6" w14:textId="77777777" w:rsidR="003D4C15" w:rsidRPr="003756A5" w:rsidRDefault="003D4C15" w:rsidP="003724AC">
      <w:pPr>
        <w:jc w:val="both"/>
        <w:rPr>
          <w:rFonts w:asciiTheme="minorHAnsi" w:hAnsiTheme="minorHAnsi" w:cstheme="minorHAnsi"/>
          <w:b/>
          <w:smallCaps/>
          <w:sz w:val="22"/>
          <w:szCs w:val="22"/>
        </w:rPr>
      </w:pPr>
    </w:p>
    <w:p w14:paraId="0BF451DA" w14:textId="77777777" w:rsidR="003D4C15" w:rsidRPr="003756A5" w:rsidRDefault="003D4C15" w:rsidP="003724AC">
      <w:pPr>
        <w:jc w:val="both"/>
        <w:rPr>
          <w:rFonts w:asciiTheme="minorHAnsi" w:hAnsiTheme="minorHAnsi" w:cstheme="minorHAnsi"/>
          <w:b/>
          <w:smallCaps/>
          <w:sz w:val="22"/>
          <w:szCs w:val="22"/>
        </w:rPr>
      </w:pPr>
    </w:p>
    <w:p w14:paraId="36F4D8EF" w14:textId="77777777" w:rsidR="003D4C15" w:rsidRPr="003756A5" w:rsidRDefault="003D4C15" w:rsidP="006711FB">
      <w:pPr>
        <w:jc w:val="center"/>
        <w:rPr>
          <w:rFonts w:asciiTheme="minorHAnsi" w:hAnsiTheme="minorHAnsi" w:cstheme="minorHAnsi"/>
          <w:b/>
          <w:smallCaps/>
          <w:sz w:val="28"/>
          <w:szCs w:val="28"/>
        </w:rPr>
      </w:pPr>
      <w:r w:rsidRPr="003756A5">
        <w:rPr>
          <w:rFonts w:asciiTheme="minorHAnsi" w:hAnsiTheme="minorHAnsi" w:cstheme="minorHAnsi"/>
          <w:b/>
          <w:smallCaps/>
          <w:sz w:val="28"/>
          <w:szCs w:val="28"/>
        </w:rPr>
        <w:t>Apžvalgą parengė Lietuvos vyriausiojo administracinio teismo</w:t>
      </w:r>
    </w:p>
    <w:p w14:paraId="6A332043" w14:textId="77777777" w:rsidR="003D4C15" w:rsidRPr="003756A5" w:rsidRDefault="003D4C15" w:rsidP="006711FB">
      <w:pPr>
        <w:jc w:val="center"/>
        <w:rPr>
          <w:rFonts w:asciiTheme="minorHAnsi" w:hAnsiTheme="minorHAnsi" w:cstheme="minorHAnsi"/>
          <w:sz w:val="22"/>
          <w:szCs w:val="22"/>
        </w:rPr>
      </w:pPr>
      <w:r w:rsidRPr="003756A5">
        <w:rPr>
          <w:rFonts w:asciiTheme="minorHAnsi" w:hAnsiTheme="minorHAnsi" w:cstheme="minorHAnsi"/>
          <w:b/>
          <w:smallCaps/>
          <w:sz w:val="28"/>
          <w:szCs w:val="28"/>
        </w:rPr>
        <w:t>T</w:t>
      </w:r>
      <w:r w:rsidR="0016762E" w:rsidRPr="003756A5">
        <w:rPr>
          <w:rFonts w:asciiTheme="minorHAnsi" w:hAnsiTheme="minorHAnsi" w:cstheme="minorHAnsi"/>
          <w:b/>
          <w:smallCaps/>
          <w:sz w:val="28"/>
          <w:szCs w:val="28"/>
        </w:rPr>
        <w:t xml:space="preserve">eismų praktikos </w:t>
      </w:r>
      <w:r w:rsidRPr="003756A5">
        <w:rPr>
          <w:rFonts w:asciiTheme="minorHAnsi" w:hAnsiTheme="minorHAnsi" w:cstheme="minorHAnsi"/>
          <w:b/>
          <w:smallCaps/>
          <w:sz w:val="28"/>
          <w:szCs w:val="28"/>
        </w:rPr>
        <w:t>departamentas</w:t>
      </w:r>
      <w:r w:rsidRPr="003756A5">
        <w:rPr>
          <w:rFonts w:asciiTheme="minorHAnsi" w:hAnsiTheme="minorHAnsi" w:cstheme="minorHAnsi"/>
          <w:smallCaps/>
          <w:sz w:val="22"/>
          <w:szCs w:val="22"/>
        </w:rPr>
        <w:br w:type="page"/>
      </w:r>
      <w:bookmarkStart w:id="6" w:name="_Hlk529270320"/>
      <w:bookmarkStart w:id="7" w:name="_Toc120597382"/>
      <w:r w:rsidRPr="003756A5">
        <w:rPr>
          <w:rFonts w:asciiTheme="minorHAnsi" w:hAnsiTheme="minorHAnsi" w:cstheme="minorHAnsi"/>
          <w:b/>
          <w:sz w:val="22"/>
          <w:szCs w:val="22"/>
        </w:rPr>
        <w:lastRenderedPageBreak/>
        <w:t>TURINY</w:t>
      </w:r>
      <w:r w:rsidR="00AA4BED" w:rsidRPr="003756A5">
        <w:rPr>
          <w:rFonts w:asciiTheme="minorHAnsi" w:hAnsiTheme="minorHAnsi" w:cstheme="minorHAnsi"/>
          <w:b/>
          <w:sz w:val="22"/>
          <w:szCs w:val="22"/>
        </w:rPr>
        <w:t>S</w:t>
      </w:r>
    </w:p>
    <w:bookmarkStart w:id="8" w:name="_Hlk78967306"/>
    <w:p w14:paraId="215FD0E9" w14:textId="6620738A" w:rsidR="00016B44" w:rsidRDefault="00A364C6">
      <w:pPr>
        <w:pStyle w:val="Turinys1"/>
        <w:rPr>
          <w:rFonts w:eastAsiaTheme="minorEastAsia" w:cstheme="minorBidi"/>
          <w:b w:val="0"/>
          <w:bCs w:val="0"/>
          <w:caps w:val="0"/>
          <w:noProof/>
          <w:kern w:val="2"/>
          <w:szCs w:val="22"/>
          <w:lang w:val="en-US" w:eastAsia="en-US"/>
          <w14:ligatures w14:val="standardContextual"/>
        </w:rPr>
      </w:pPr>
      <w:r w:rsidRPr="003756A5">
        <w:rPr>
          <w:rFonts w:cstheme="minorHAnsi"/>
          <w:szCs w:val="22"/>
        </w:rPr>
        <w:fldChar w:fldCharType="begin"/>
      </w:r>
      <w:r w:rsidR="003D4C15" w:rsidRPr="001D796B">
        <w:rPr>
          <w:rFonts w:cstheme="minorHAnsi"/>
          <w:szCs w:val="22"/>
        </w:rPr>
        <w:instrText xml:space="preserve"> TOC \o "1-3" \h \z \u </w:instrText>
      </w:r>
      <w:r w:rsidRPr="003756A5">
        <w:rPr>
          <w:rFonts w:cstheme="minorHAnsi"/>
          <w:szCs w:val="22"/>
        </w:rPr>
        <w:fldChar w:fldCharType="separate"/>
      </w:r>
      <w:hyperlink w:anchor="_Toc146809000" w:history="1">
        <w:r w:rsidR="00016B44" w:rsidRPr="00C21A59">
          <w:rPr>
            <w:rStyle w:val="Hipersaitas"/>
            <w:rFonts w:cstheme="minorHAnsi"/>
            <w:noProof/>
          </w:rPr>
          <w:t>I. Administracinės bylos, kylančios iš ginčų dėl teisės viešojo administravimo srityje</w:t>
        </w:r>
        <w:r w:rsidR="00016B44">
          <w:rPr>
            <w:noProof/>
            <w:webHidden/>
          </w:rPr>
          <w:tab/>
        </w:r>
        <w:r w:rsidR="00016B44">
          <w:rPr>
            <w:noProof/>
            <w:webHidden/>
          </w:rPr>
          <w:fldChar w:fldCharType="begin"/>
        </w:r>
        <w:r w:rsidR="00016B44">
          <w:rPr>
            <w:noProof/>
            <w:webHidden/>
          </w:rPr>
          <w:instrText xml:space="preserve"> PAGEREF _Toc146809000 \h </w:instrText>
        </w:r>
        <w:r w:rsidR="00016B44">
          <w:rPr>
            <w:noProof/>
            <w:webHidden/>
          </w:rPr>
        </w:r>
        <w:r w:rsidR="00016B44">
          <w:rPr>
            <w:noProof/>
            <w:webHidden/>
          </w:rPr>
          <w:fldChar w:fldCharType="separate"/>
        </w:r>
        <w:r w:rsidR="00016B44">
          <w:rPr>
            <w:noProof/>
            <w:webHidden/>
          </w:rPr>
          <w:t>4</w:t>
        </w:r>
        <w:r w:rsidR="00016B44">
          <w:rPr>
            <w:noProof/>
            <w:webHidden/>
          </w:rPr>
          <w:fldChar w:fldCharType="end"/>
        </w:r>
      </w:hyperlink>
    </w:p>
    <w:p w14:paraId="73DE4366" w14:textId="490CCAD2" w:rsidR="00016B44" w:rsidRDefault="00EB3469">
      <w:pPr>
        <w:pStyle w:val="Turinys1"/>
        <w:rPr>
          <w:rFonts w:eastAsiaTheme="minorEastAsia" w:cstheme="minorBidi"/>
          <w:b w:val="0"/>
          <w:bCs w:val="0"/>
          <w:caps w:val="0"/>
          <w:noProof/>
          <w:kern w:val="2"/>
          <w:szCs w:val="22"/>
          <w:lang w:val="en-US" w:eastAsia="en-US"/>
          <w14:ligatures w14:val="standardContextual"/>
        </w:rPr>
      </w:pPr>
      <w:hyperlink w:anchor="_Toc146809001" w:history="1">
        <w:r w:rsidR="00016B44" w:rsidRPr="00C21A59">
          <w:rPr>
            <w:rStyle w:val="Hipersaitas"/>
            <w:rFonts w:cstheme="minorHAnsi"/>
            <w:noProof/>
          </w:rPr>
          <w:t>4. Norminių administracinių aktų teisėtumo patikra</w:t>
        </w:r>
        <w:r w:rsidR="00016B44">
          <w:rPr>
            <w:noProof/>
            <w:webHidden/>
          </w:rPr>
          <w:tab/>
        </w:r>
        <w:r w:rsidR="00016B44">
          <w:rPr>
            <w:noProof/>
            <w:webHidden/>
          </w:rPr>
          <w:fldChar w:fldCharType="begin"/>
        </w:r>
        <w:r w:rsidR="00016B44">
          <w:rPr>
            <w:noProof/>
            <w:webHidden/>
          </w:rPr>
          <w:instrText xml:space="preserve"> PAGEREF _Toc146809001 \h </w:instrText>
        </w:r>
        <w:r w:rsidR="00016B44">
          <w:rPr>
            <w:noProof/>
            <w:webHidden/>
          </w:rPr>
        </w:r>
        <w:r w:rsidR="00016B44">
          <w:rPr>
            <w:noProof/>
            <w:webHidden/>
          </w:rPr>
          <w:fldChar w:fldCharType="separate"/>
        </w:r>
        <w:r w:rsidR="00016B44">
          <w:rPr>
            <w:noProof/>
            <w:webHidden/>
          </w:rPr>
          <w:t>4</w:t>
        </w:r>
        <w:r w:rsidR="00016B44">
          <w:rPr>
            <w:noProof/>
            <w:webHidden/>
          </w:rPr>
          <w:fldChar w:fldCharType="end"/>
        </w:r>
      </w:hyperlink>
    </w:p>
    <w:p w14:paraId="30CC8835" w14:textId="746F57D6" w:rsidR="00016B44" w:rsidRDefault="00EB3469">
      <w:pPr>
        <w:pStyle w:val="Turinys2"/>
        <w:rPr>
          <w:rFonts w:eastAsiaTheme="minorEastAsia" w:cstheme="minorBidi"/>
          <w:i w:val="0"/>
          <w:noProof/>
          <w:kern w:val="2"/>
          <w:szCs w:val="22"/>
          <w:lang w:val="en-US" w:eastAsia="en-US"/>
          <w14:ligatures w14:val="standardContextual"/>
        </w:rPr>
      </w:pPr>
      <w:hyperlink w:anchor="_Toc146809002" w:history="1">
        <w:r w:rsidR="00016B44" w:rsidRPr="00C21A59">
          <w:rPr>
            <w:rStyle w:val="Hipersaitas"/>
            <w:rFonts w:eastAsia="Calibri" w:cstheme="minorHAnsi"/>
            <w:noProof/>
          </w:rPr>
          <w:t>Dėl savivaldybės tarybos ir savivaldybės administracijos direktoriaus teisės, įgyvendinant savivaldybėms priskirtą tvarkos ir švaros užtikrinimo viešosiose vietose funkciją, nustatyti privačios nuosavybės teise valdomų žemės sklypų sutvarkymo sąlygas</w:t>
        </w:r>
        <w:r w:rsidR="00016B44">
          <w:rPr>
            <w:noProof/>
            <w:webHidden/>
          </w:rPr>
          <w:tab/>
        </w:r>
        <w:r w:rsidR="00016B44">
          <w:rPr>
            <w:noProof/>
            <w:webHidden/>
          </w:rPr>
          <w:fldChar w:fldCharType="begin"/>
        </w:r>
        <w:r w:rsidR="00016B44">
          <w:rPr>
            <w:noProof/>
            <w:webHidden/>
          </w:rPr>
          <w:instrText xml:space="preserve"> PAGEREF _Toc146809002 \h </w:instrText>
        </w:r>
        <w:r w:rsidR="00016B44">
          <w:rPr>
            <w:noProof/>
            <w:webHidden/>
          </w:rPr>
        </w:r>
        <w:r w:rsidR="00016B44">
          <w:rPr>
            <w:noProof/>
            <w:webHidden/>
          </w:rPr>
          <w:fldChar w:fldCharType="separate"/>
        </w:r>
        <w:r w:rsidR="00016B44">
          <w:rPr>
            <w:noProof/>
            <w:webHidden/>
          </w:rPr>
          <w:t>4</w:t>
        </w:r>
        <w:r w:rsidR="00016B44">
          <w:rPr>
            <w:noProof/>
            <w:webHidden/>
          </w:rPr>
          <w:fldChar w:fldCharType="end"/>
        </w:r>
      </w:hyperlink>
    </w:p>
    <w:p w14:paraId="31921F50" w14:textId="05A07438" w:rsidR="00016B44" w:rsidRDefault="00EB3469">
      <w:pPr>
        <w:pStyle w:val="Turinys2"/>
        <w:rPr>
          <w:rFonts w:eastAsiaTheme="minorEastAsia" w:cstheme="minorBidi"/>
          <w:i w:val="0"/>
          <w:noProof/>
          <w:kern w:val="2"/>
          <w:szCs w:val="22"/>
          <w:lang w:val="en-US" w:eastAsia="en-US"/>
          <w14:ligatures w14:val="standardContextual"/>
        </w:rPr>
      </w:pPr>
      <w:hyperlink w:anchor="_Toc146809003" w:history="1">
        <w:r w:rsidR="00016B44" w:rsidRPr="00C21A59">
          <w:rPr>
            <w:rStyle w:val="Hipersaitas"/>
            <w:rFonts w:eastAsia="Calibri" w:cstheme="minorHAnsi"/>
            <w:noProof/>
          </w:rPr>
          <w:t>Dėl kompensacijos už ikimokyklinį ir priešmokyklinį vaikų ugdymą privačiose įstaigose dydžio susiejimo su tokį ugdymą teikiančios įstaigos buvimo vieta konkrečioje savivaldybėje teisėtumo</w:t>
        </w:r>
        <w:r w:rsidR="00016B44">
          <w:rPr>
            <w:noProof/>
            <w:webHidden/>
          </w:rPr>
          <w:tab/>
        </w:r>
        <w:r w:rsidR="00016B44">
          <w:rPr>
            <w:noProof/>
            <w:webHidden/>
          </w:rPr>
          <w:fldChar w:fldCharType="begin"/>
        </w:r>
        <w:r w:rsidR="00016B44">
          <w:rPr>
            <w:noProof/>
            <w:webHidden/>
          </w:rPr>
          <w:instrText xml:space="preserve"> PAGEREF _Toc146809003 \h </w:instrText>
        </w:r>
        <w:r w:rsidR="00016B44">
          <w:rPr>
            <w:noProof/>
            <w:webHidden/>
          </w:rPr>
        </w:r>
        <w:r w:rsidR="00016B44">
          <w:rPr>
            <w:noProof/>
            <w:webHidden/>
          </w:rPr>
          <w:fldChar w:fldCharType="separate"/>
        </w:r>
        <w:r w:rsidR="00016B44">
          <w:rPr>
            <w:noProof/>
            <w:webHidden/>
          </w:rPr>
          <w:t>4</w:t>
        </w:r>
        <w:r w:rsidR="00016B44">
          <w:rPr>
            <w:noProof/>
            <w:webHidden/>
          </w:rPr>
          <w:fldChar w:fldCharType="end"/>
        </w:r>
      </w:hyperlink>
    </w:p>
    <w:p w14:paraId="4DC81388" w14:textId="7B54B9EE" w:rsidR="00016B44" w:rsidRDefault="00EB3469">
      <w:pPr>
        <w:pStyle w:val="Turinys1"/>
        <w:rPr>
          <w:rFonts w:eastAsiaTheme="minorEastAsia" w:cstheme="minorBidi"/>
          <w:b w:val="0"/>
          <w:bCs w:val="0"/>
          <w:caps w:val="0"/>
          <w:noProof/>
          <w:kern w:val="2"/>
          <w:szCs w:val="22"/>
          <w:lang w:val="en-US" w:eastAsia="en-US"/>
          <w14:ligatures w14:val="standardContextual"/>
        </w:rPr>
      </w:pPr>
      <w:hyperlink w:anchor="_Toc146809004" w:history="1">
        <w:r w:rsidR="00016B44" w:rsidRPr="00C21A59">
          <w:rPr>
            <w:rStyle w:val="Hipersaitas"/>
            <w:rFonts w:cstheme="minorHAnsi"/>
            <w:noProof/>
          </w:rPr>
          <w:t>5. Rinkimai, referendumai ir politinių partijų veikla</w:t>
        </w:r>
        <w:r w:rsidR="00016B44">
          <w:rPr>
            <w:noProof/>
            <w:webHidden/>
          </w:rPr>
          <w:tab/>
        </w:r>
        <w:r w:rsidR="00016B44">
          <w:rPr>
            <w:noProof/>
            <w:webHidden/>
          </w:rPr>
          <w:fldChar w:fldCharType="begin"/>
        </w:r>
        <w:r w:rsidR="00016B44">
          <w:rPr>
            <w:noProof/>
            <w:webHidden/>
          </w:rPr>
          <w:instrText xml:space="preserve"> PAGEREF _Toc146809004 \h </w:instrText>
        </w:r>
        <w:r w:rsidR="00016B44">
          <w:rPr>
            <w:noProof/>
            <w:webHidden/>
          </w:rPr>
        </w:r>
        <w:r w:rsidR="00016B44">
          <w:rPr>
            <w:noProof/>
            <w:webHidden/>
          </w:rPr>
          <w:fldChar w:fldCharType="separate"/>
        </w:r>
        <w:r w:rsidR="00016B44">
          <w:rPr>
            <w:noProof/>
            <w:webHidden/>
          </w:rPr>
          <w:t>5</w:t>
        </w:r>
        <w:r w:rsidR="00016B44">
          <w:rPr>
            <w:noProof/>
            <w:webHidden/>
          </w:rPr>
          <w:fldChar w:fldCharType="end"/>
        </w:r>
      </w:hyperlink>
    </w:p>
    <w:p w14:paraId="0FA22F96" w14:textId="7B85B783" w:rsidR="00016B44" w:rsidRDefault="00EB3469">
      <w:pPr>
        <w:pStyle w:val="Turinys2"/>
        <w:rPr>
          <w:rFonts w:eastAsiaTheme="minorEastAsia" w:cstheme="minorBidi"/>
          <w:i w:val="0"/>
          <w:noProof/>
          <w:kern w:val="2"/>
          <w:szCs w:val="22"/>
          <w:lang w:val="en-US" w:eastAsia="en-US"/>
          <w14:ligatures w14:val="standardContextual"/>
        </w:rPr>
      </w:pPr>
      <w:hyperlink w:anchor="_Toc146809005" w:history="1">
        <w:r w:rsidR="00016B44" w:rsidRPr="00C21A59">
          <w:rPr>
            <w:rStyle w:val="Hipersaitas"/>
            <w:rFonts w:eastAsia="Calibri" w:cstheme="minorHAnsi"/>
            <w:noProof/>
          </w:rPr>
          <w:t>Dėl Vyriausiosios rinkimų komisijos teisės pripažinti savivaldybės mero įgaliojimus nutrūkusiais nesuėjus terminui pagal įsiteisėjusį apkaltinamąjį nuosprendį</w:t>
        </w:r>
        <w:r w:rsidR="00016B44">
          <w:rPr>
            <w:noProof/>
            <w:webHidden/>
          </w:rPr>
          <w:tab/>
        </w:r>
        <w:r w:rsidR="00016B44">
          <w:rPr>
            <w:noProof/>
            <w:webHidden/>
          </w:rPr>
          <w:fldChar w:fldCharType="begin"/>
        </w:r>
        <w:r w:rsidR="00016B44">
          <w:rPr>
            <w:noProof/>
            <w:webHidden/>
          </w:rPr>
          <w:instrText xml:space="preserve"> PAGEREF _Toc146809005 \h </w:instrText>
        </w:r>
        <w:r w:rsidR="00016B44">
          <w:rPr>
            <w:noProof/>
            <w:webHidden/>
          </w:rPr>
        </w:r>
        <w:r w:rsidR="00016B44">
          <w:rPr>
            <w:noProof/>
            <w:webHidden/>
          </w:rPr>
          <w:fldChar w:fldCharType="separate"/>
        </w:r>
        <w:r w:rsidR="00016B44">
          <w:rPr>
            <w:noProof/>
            <w:webHidden/>
          </w:rPr>
          <w:t>5</w:t>
        </w:r>
        <w:r w:rsidR="00016B44">
          <w:rPr>
            <w:noProof/>
            <w:webHidden/>
          </w:rPr>
          <w:fldChar w:fldCharType="end"/>
        </w:r>
      </w:hyperlink>
    </w:p>
    <w:p w14:paraId="5C08458A" w14:textId="68017F25" w:rsidR="00016B44" w:rsidRDefault="00EB3469">
      <w:pPr>
        <w:pStyle w:val="Turinys1"/>
        <w:rPr>
          <w:rFonts w:eastAsiaTheme="minorEastAsia" w:cstheme="minorBidi"/>
          <w:b w:val="0"/>
          <w:bCs w:val="0"/>
          <w:caps w:val="0"/>
          <w:noProof/>
          <w:kern w:val="2"/>
          <w:szCs w:val="22"/>
          <w:lang w:val="en-US" w:eastAsia="en-US"/>
          <w14:ligatures w14:val="standardContextual"/>
        </w:rPr>
      </w:pPr>
      <w:hyperlink w:anchor="_Toc146809006" w:history="1">
        <w:r w:rsidR="00016B44" w:rsidRPr="00C21A59">
          <w:rPr>
            <w:rStyle w:val="Hipersaitas"/>
            <w:rFonts w:cstheme="minorHAnsi"/>
            <w:noProof/>
          </w:rPr>
          <w:t>7. Socialinė apsauga</w:t>
        </w:r>
        <w:r w:rsidR="00016B44">
          <w:rPr>
            <w:noProof/>
            <w:webHidden/>
          </w:rPr>
          <w:tab/>
        </w:r>
        <w:r w:rsidR="00016B44">
          <w:rPr>
            <w:noProof/>
            <w:webHidden/>
          </w:rPr>
          <w:fldChar w:fldCharType="begin"/>
        </w:r>
        <w:r w:rsidR="00016B44">
          <w:rPr>
            <w:noProof/>
            <w:webHidden/>
          </w:rPr>
          <w:instrText xml:space="preserve"> PAGEREF _Toc146809006 \h </w:instrText>
        </w:r>
        <w:r w:rsidR="00016B44">
          <w:rPr>
            <w:noProof/>
            <w:webHidden/>
          </w:rPr>
        </w:r>
        <w:r w:rsidR="00016B44">
          <w:rPr>
            <w:noProof/>
            <w:webHidden/>
          </w:rPr>
          <w:fldChar w:fldCharType="separate"/>
        </w:r>
        <w:r w:rsidR="00016B44">
          <w:rPr>
            <w:noProof/>
            <w:webHidden/>
          </w:rPr>
          <w:t>6</w:t>
        </w:r>
        <w:r w:rsidR="00016B44">
          <w:rPr>
            <w:noProof/>
            <w:webHidden/>
          </w:rPr>
          <w:fldChar w:fldCharType="end"/>
        </w:r>
      </w:hyperlink>
    </w:p>
    <w:p w14:paraId="446093E0" w14:textId="51607FD2" w:rsidR="00016B44" w:rsidRDefault="00EB3469">
      <w:pPr>
        <w:pStyle w:val="Turinys2"/>
        <w:rPr>
          <w:rFonts w:eastAsiaTheme="minorEastAsia" w:cstheme="minorBidi"/>
          <w:i w:val="0"/>
          <w:noProof/>
          <w:kern w:val="2"/>
          <w:szCs w:val="22"/>
          <w:lang w:val="en-US" w:eastAsia="en-US"/>
          <w14:ligatures w14:val="standardContextual"/>
        </w:rPr>
      </w:pPr>
      <w:hyperlink w:anchor="_Toc146809007" w:history="1">
        <w:r w:rsidR="00016B44" w:rsidRPr="00C21A59">
          <w:rPr>
            <w:rStyle w:val="Hipersaitas"/>
            <w:rFonts w:eastAsia="Calibri" w:cstheme="minorHAnsi"/>
            <w:noProof/>
          </w:rPr>
          <w:t>Dėl Teisėjų valstybinių pensijų įstatymo 5 straipsnyje nurodytos formuluotės „asmuo dirbo teisėju“ (darbo teisėju pradžios ir pabaigos)</w:t>
        </w:r>
        <w:r w:rsidR="00016B44">
          <w:rPr>
            <w:noProof/>
            <w:webHidden/>
          </w:rPr>
          <w:tab/>
        </w:r>
        <w:r w:rsidR="00016B44">
          <w:rPr>
            <w:noProof/>
            <w:webHidden/>
          </w:rPr>
          <w:fldChar w:fldCharType="begin"/>
        </w:r>
        <w:r w:rsidR="00016B44">
          <w:rPr>
            <w:noProof/>
            <w:webHidden/>
          </w:rPr>
          <w:instrText xml:space="preserve"> PAGEREF _Toc146809007 \h </w:instrText>
        </w:r>
        <w:r w:rsidR="00016B44">
          <w:rPr>
            <w:noProof/>
            <w:webHidden/>
          </w:rPr>
        </w:r>
        <w:r w:rsidR="00016B44">
          <w:rPr>
            <w:noProof/>
            <w:webHidden/>
          </w:rPr>
          <w:fldChar w:fldCharType="separate"/>
        </w:r>
        <w:r w:rsidR="00016B44">
          <w:rPr>
            <w:noProof/>
            <w:webHidden/>
          </w:rPr>
          <w:t>6</w:t>
        </w:r>
        <w:r w:rsidR="00016B44">
          <w:rPr>
            <w:noProof/>
            <w:webHidden/>
          </w:rPr>
          <w:fldChar w:fldCharType="end"/>
        </w:r>
      </w:hyperlink>
    </w:p>
    <w:p w14:paraId="4815E2EC" w14:textId="168327D9" w:rsidR="00016B44" w:rsidRDefault="00EB3469">
      <w:pPr>
        <w:pStyle w:val="Turinys1"/>
        <w:rPr>
          <w:rFonts w:eastAsiaTheme="minorEastAsia" w:cstheme="minorBidi"/>
          <w:b w:val="0"/>
          <w:bCs w:val="0"/>
          <w:caps w:val="0"/>
          <w:noProof/>
          <w:kern w:val="2"/>
          <w:szCs w:val="22"/>
          <w:lang w:val="en-US" w:eastAsia="en-US"/>
          <w14:ligatures w14:val="standardContextual"/>
        </w:rPr>
      </w:pPr>
      <w:hyperlink w:anchor="_Toc146809008" w:history="1">
        <w:r w:rsidR="00016B44" w:rsidRPr="00C21A59">
          <w:rPr>
            <w:rStyle w:val="Hipersaitas"/>
            <w:rFonts w:cstheme="minorHAnsi"/>
            <w:noProof/>
          </w:rPr>
          <w:t>8. Užsieniečių teisinė padėtis</w:t>
        </w:r>
        <w:r w:rsidR="00016B44">
          <w:rPr>
            <w:noProof/>
            <w:webHidden/>
          </w:rPr>
          <w:tab/>
        </w:r>
        <w:r w:rsidR="00016B44">
          <w:rPr>
            <w:noProof/>
            <w:webHidden/>
          </w:rPr>
          <w:fldChar w:fldCharType="begin"/>
        </w:r>
        <w:r w:rsidR="00016B44">
          <w:rPr>
            <w:noProof/>
            <w:webHidden/>
          </w:rPr>
          <w:instrText xml:space="preserve"> PAGEREF _Toc146809008 \h </w:instrText>
        </w:r>
        <w:r w:rsidR="00016B44">
          <w:rPr>
            <w:noProof/>
            <w:webHidden/>
          </w:rPr>
        </w:r>
        <w:r w:rsidR="00016B44">
          <w:rPr>
            <w:noProof/>
            <w:webHidden/>
          </w:rPr>
          <w:fldChar w:fldCharType="separate"/>
        </w:r>
        <w:r w:rsidR="00016B44">
          <w:rPr>
            <w:noProof/>
            <w:webHidden/>
          </w:rPr>
          <w:t>8</w:t>
        </w:r>
        <w:r w:rsidR="00016B44">
          <w:rPr>
            <w:noProof/>
            <w:webHidden/>
          </w:rPr>
          <w:fldChar w:fldCharType="end"/>
        </w:r>
      </w:hyperlink>
    </w:p>
    <w:p w14:paraId="0AAF5CD1" w14:textId="7FB9007D" w:rsidR="00016B44" w:rsidRDefault="00EB3469">
      <w:pPr>
        <w:pStyle w:val="Turinys2"/>
        <w:rPr>
          <w:rFonts w:eastAsiaTheme="minorEastAsia" w:cstheme="minorBidi"/>
          <w:i w:val="0"/>
          <w:noProof/>
          <w:kern w:val="2"/>
          <w:szCs w:val="22"/>
          <w:lang w:val="en-US" w:eastAsia="en-US"/>
          <w14:ligatures w14:val="standardContextual"/>
        </w:rPr>
      </w:pPr>
      <w:hyperlink w:anchor="_Toc146809009" w:history="1">
        <w:r w:rsidR="00016B44" w:rsidRPr="00C21A59">
          <w:rPr>
            <w:rStyle w:val="Hipersaitas"/>
            <w:rFonts w:eastAsia="Calibri" w:cstheme="minorHAnsi"/>
            <w:noProof/>
          </w:rPr>
          <w:t>Dėl politinių įsitikinimų, kaip „konvencinės“ persekiojimo priežasties, sąvokos aiškinimo</w:t>
        </w:r>
        <w:r w:rsidR="00016B44">
          <w:rPr>
            <w:noProof/>
            <w:webHidden/>
          </w:rPr>
          <w:tab/>
        </w:r>
        <w:r w:rsidR="00016B44">
          <w:rPr>
            <w:noProof/>
            <w:webHidden/>
          </w:rPr>
          <w:fldChar w:fldCharType="begin"/>
        </w:r>
        <w:r w:rsidR="00016B44">
          <w:rPr>
            <w:noProof/>
            <w:webHidden/>
          </w:rPr>
          <w:instrText xml:space="preserve"> PAGEREF _Toc146809009 \h </w:instrText>
        </w:r>
        <w:r w:rsidR="00016B44">
          <w:rPr>
            <w:noProof/>
            <w:webHidden/>
          </w:rPr>
        </w:r>
        <w:r w:rsidR="00016B44">
          <w:rPr>
            <w:noProof/>
            <w:webHidden/>
          </w:rPr>
          <w:fldChar w:fldCharType="separate"/>
        </w:r>
        <w:r w:rsidR="00016B44">
          <w:rPr>
            <w:noProof/>
            <w:webHidden/>
          </w:rPr>
          <w:t>8</w:t>
        </w:r>
        <w:r w:rsidR="00016B44">
          <w:rPr>
            <w:noProof/>
            <w:webHidden/>
          </w:rPr>
          <w:fldChar w:fldCharType="end"/>
        </w:r>
      </w:hyperlink>
    </w:p>
    <w:p w14:paraId="048872AE" w14:textId="1B71F4E1" w:rsidR="00016B44" w:rsidRDefault="00EB3469">
      <w:pPr>
        <w:pStyle w:val="Turinys2"/>
        <w:rPr>
          <w:rFonts w:eastAsiaTheme="minorEastAsia" w:cstheme="minorBidi"/>
          <w:i w:val="0"/>
          <w:noProof/>
          <w:kern w:val="2"/>
          <w:szCs w:val="22"/>
          <w:lang w:val="en-US" w:eastAsia="en-US"/>
          <w14:ligatures w14:val="standardContextual"/>
        </w:rPr>
      </w:pPr>
      <w:hyperlink w:anchor="_Toc146809010" w:history="1">
        <w:r w:rsidR="00016B44" w:rsidRPr="00C21A59">
          <w:rPr>
            <w:rStyle w:val="Hipersaitas"/>
            <w:rFonts w:eastAsia="Calibri" w:cstheme="minorHAnsi"/>
            <w:noProof/>
          </w:rPr>
          <w:t>Dėl užsieniečio pateikto atsakymo į Migracijos departamento klausimyno klausimą apie Krymo priklausymą vertinimo grėsmės valstybės saugumui kontekste</w:t>
        </w:r>
        <w:r w:rsidR="00016B44">
          <w:rPr>
            <w:noProof/>
            <w:webHidden/>
          </w:rPr>
          <w:tab/>
        </w:r>
        <w:r w:rsidR="00016B44">
          <w:rPr>
            <w:noProof/>
            <w:webHidden/>
          </w:rPr>
          <w:fldChar w:fldCharType="begin"/>
        </w:r>
        <w:r w:rsidR="00016B44">
          <w:rPr>
            <w:noProof/>
            <w:webHidden/>
          </w:rPr>
          <w:instrText xml:space="preserve"> PAGEREF _Toc146809010 \h </w:instrText>
        </w:r>
        <w:r w:rsidR="00016B44">
          <w:rPr>
            <w:noProof/>
            <w:webHidden/>
          </w:rPr>
        </w:r>
        <w:r w:rsidR="00016B44">
          <w:rPr>
            <w:noProof/>
            <w:webHidden/>
          </w:rPr>
          <w:fldChar w:fldCharType="separate"/>
        </w:r>
        <w:r w:rsidR="00016B44">
          <w:rPr>
            <w:noProof/>
            <w:webHidden/>
          </w:rPr>
          <w:t>9</w:t>
        </w:r>
        <w:r w:rsidR="00016B44">
          <w:rPr>
            <w:noProof/>
            <w:webHidden/>
          </w:rPr>
          <w:fldChar w:fldCharType="end"/>
        </w:r>
      </w:hyperlink>
    </w:p>
    <w:p w14:paraId="01A42BE5" w14:textId="15BDB98E" w:rsidR="00016B44" w:rsidRDefault="00EB3469">
      <w:pPr>
        <w:pStyle w:val="Turinys2"/>
        <w:rPr>
          <w:rFonts w:eastAsiaTheme="minorEastAsia" w:cstheme="minorBidi"/>
          <w:i w:val="0"/>
          <w:noProof/>
          <w:kern w:val="2"/>
          <w:szCs w:val="22"/>
          <w:lang w:val="en-US" w:eastAsia="en-US"/>
          <w14:ligatures w14:val="standardContextual"/>
        </w:rPr>
      </w:pPr>
      <w:hyperlink w:anchor="_Toc146809011" w:history="1">
        <w:r w:rsidR="00016B44" w:rsidRPr="00C21A59">
          <w:rPr>
            <w:rStyle w:val="Hipersaitas"/>
            <w:rFonts w:eastAsia="Calibri" w:cstheme="minorHAnsi"/>
            <w:noProof/>
          </w:rPr>
          <w:t>Dėl lietuvių kilmės pažymėjimo, kaip lietuvių kilmę įrodančio dokumento</w:t>
        </w:r>
        <w:r w:rsidR="00016B44">
          <w:rPr>
            <w:noProof/>
            <w:webHidden/>
          </w:rPr>
          <w:tab/>
        </w:r>
        <w:r w:rsidR="00016B44">
          <w:rPr>
            <w:noProof/>
            <w:webHidden/>
          </w:rPr>
          <w:fldChar w:fldCharType="begin"/>
        </w:r>
        <w:r w:rsidR="00016B44">
          <w:rPr>
            <w:noProof/>
            <w:webHidden/>
          </w:rPr>
          <w:instrText xml:space="preserve"> PAGEREF _Toc146809011 \h </w:instrText>
        </w:r>
        <w:r w:rsidR="00016B44">
          <w:rPr>
            <w:noProof/>
            <w:webHidden/>
          </w:rPr>
        </w:r>
        <w:r w:rsidR="00016B44">
          <w:rPr>
            <w:noProof/>
            <w:webHidden/>
          </w:rPr>
          <w:fldChar w:fldCharType="separate"/>
        </w:r>
        <w:r w:rsidR="00016B44">
          <w:rPr>
            <w:noProof/>
            <w:webHidden/>
          </w:rPr>
          <w:t>10</w:t>
        </w:r>
        <w:r w:rsidR="00016B44">
          <w:rPr>
            <w:noProof/>
            <w:webHidden/>
          </w:rPr>
          <w:fldChar w:fldCharType="end"/>
        </w:r>
      </w:hyperlink>
    </w:p>
    <w:p w14:paraId="1234A9E4" w14:textId="52EF5957" w:rsidR="00016B44" w:rsidRDefault="00EB3469">
      <w:pPr>
        <w:pStyle w:val="Turinys1"/>
        <w:rPr>
          <w:rFonts w:eastAsiaTheme="minorEastAsia" w:cstheme="minorBidi"/>
          <w:b w:val="0"/>
          <w:bCs w:val="0"/>
          <w:caps w:val="0"/>
          <w:noProof/>
          <w:kern w:val="2"/>
          <w:szCs w:val="22"/>
          <w:lang w:val="en-US" w:eastAsia="en-US"/>
          <w14:ligatures w14:val="standardContextual"/>
        </w:rPr>
      </w:pPr>
      <w:hyperlink w:anchor="_Toc146809012" w:history="1">
        <w:r w:rsidR="00016B44" w:rsidRPr="00C21A59">
          <w:rPr>
            <w:rStyle w:val="Hipersaitas"/>
            <w:rFonts w:cstheme="minorHAnsi"/>
            <w:noProof/>
          </w:rPr>
          <w:t>10. Lietuvos Respublikos pilietybė</w:t>
        </w:r>
        <w:r w:rsidR="00016B44">
          <w:rPr>
            <w:noProof/>
            <w:webHidden/>
          </w:rPr>
          <w:tab/>
        </w:r>
        <w:r w:rsidR="00016B44">
          <w:rPr>
            <w:noProof/>
            <w:webHidden/>
          </w:rPr>
          <w:fldChar w:fldCharType="begin"/>
        </w:r>
        <w:r w:rsidR="00016B44">
          <w:rPr>
            <w:noProof/>
            <w:webHidden/>
          </w:rPr>
          <w:instrText xml:space="preserve"> PAGEREF _Toc146809012 \h </w:instrText>
        </w:r>
        <w:r w:rsidR="00016B44">
          <w:rPr>
            <w:noProof/>
            <w:webHidden/>
          </w:rPr>
        </w:r>
        <w:r w:rsidR="00016B44">
          <w:rPr>
            <w:noProof/>
            <w:webHidden/>
          </w:rPr>
          <w:fldChar w:fldCharType="separate"/>
        </w:r>
        <w:r w:rsidR="00016B44">
          <w:rPr>
            <w:noProof/>
            <w:webHidden/>
          </w:rPr>
          <w:t>12</w:t>
        </w:r>
        <w:r w:rsidR="00016B44">
          <w:rPr>
            <w:noProof/>
            <w:webHidden/>
          </w:rPr>
          <w:fldChar w:fldCharType="end"/>
        </w:r>
      </w:hyperlink>
    </w:p>
    <w:p w14:paraId="09663E10" w14:textId="69B2D2CB" w:rsidR="00016B44" w:rsidRDefault="00EB3469">
      <w:pPr>
        <w:pStyle w:val="Turinys2"/>
        <w:rPr>
          <w:rFonts w:eastAsiaTheme="minorEastAsia" w:cstheme="minorBidi"/>
          <w:i w:val="0"/>
          <w:noProof/>
          <w:kern w:val="2"/>
          <w:szCs w:val="22"/>
          <w:lang w:val="en-US" w:eastAsia="en-US"/>
          <w14:ligatures w14:val="standardContextual"/>
        </w:rPr>
      </w:pPr>
      <w:hyperlink w:anchor="_Toc146809013" w:history="1">
        <w:r w:rsidR="00016B44" w:rsidRPr="00C21A59">
          <w:rPr>
            <w:rStyle w:val="Hipersaitas"/>
            <w:rFonts w:eastAsia="Calibri" w:cstheme="minorHAnsi"/>
            <w:noProof/>
          </w:rPr>
          <w:t>Dėl Migracijos departamento pareigos išsamiai įvertinti kitos valstybės teisėje nustatytą pilietybės atsisakymo procedūrą ir jos atitiktį protingumo kriterijui</w:t>
        </w:r>
        <w:r w:rsidR="00016B44">
          <w:rPr>
            <w:noProof/>
            <w:webHidden/>
          </w:rPr>
          <w:tab/>
        </w:r>
        <w:r w:rsidR="00016B44">
          <w:rPr>
            <w:noProof/>
            <w:webHidden/>
          </w:rPr>
          <w:fldChar w:fldCharType="begin"/>
        </w:r>
        <w:r w:rsidR="00016B44">
          <w:rPr>
            <w:noProof/>
            <w:webHidden/>
          </w:rPr>
          <w:instrText xml:space="preserve"> PAGEREF _Toc146809013 \h </w:instrText>
        </w:r>
        <w:r w:rsidR="00016B44">
          <w:rPr>
            <w:noProof/>
            <w:webHidden/>
          </w:rPr>
        </w:r>
        <w:r w:rsidR="00016B44">
          <w:rPr>
            <w:noProof/>
            <w:webHidden/>
          </w:rPr>
          <w:fldChar w:fldCharType="separate"/>
        </w:r>
        <w:r w:rsidR="00016B44">
          <w:rPr>
            <w:noProof/>
            <w:webHidden/>
          </w:rPr>
          <w:t>12</w:t>
        </w:r>
        <w:r w:rsidR="00016B44">
          <w:rPr>
            <w:noProof/>
            <w:webHidden/>
          </w:rPr>
          <w:fldChar w:fldCharType="end"/>
        </w:r>
      </w:hyperlink>
    </w:p>
    <w:p w14:paraId="3267AD90" w14:textId="7D0016A6" w:rsidR="00016B44" w:rsidRDefault="00EB3469">
      <w:pPr>
        <w:pStyle w:val="Turinys2"/>
        <w:rPr>
          <w:rFonts w:eastAsiaTheme="minorEastAsia" w:cstheme="minorBidi"/>
          <w:i w:val="0"/>
          <w:noProof/>
          <w:kern w:val="2"/>
          <w:szCs w:val="22"/>
          <w:lang w:val="en-US" w:eastAsia="en-US"/>
          <w14:ligatures w14:val="standardContextual"/>
        </w:rPr>
      </w:pPr>
      <w:hyperlink w:anchor="_Toc146809014" w:history="1">
        <w:r w:rsidR="00016B44" w:rsidRPr="00C21A59">
          <w:rPr>
            <w:rStyle w:val="Hipersaitas"/>
            <w:rFonts w:eastAsia="Calibri" w:cstheme="minorHAnsi"/>
            <w:noProof/>
          </w:rPr>
          <w:t>Dėl dokumentų, patvirtinančių, kad asmens tėvai ar seneliai arba vienas iš tėvų ar senelių yra ar buvo lietuviai, turinio vertinimo</w:t>
        </w:r>
        <w:r w:rsidR="00016B44">
          <w:rPr>
            <w:noProof/>
            <w:webHidden/>
          </w:rPr>
          <w:tab/>
        </w:r>
        <w:r w:rsidR="00016B44">
          <w:rPr>
            <w:noProof/>
            <w:webHidden/>
          </w:rPr>
          <w:fldChar w:fldCharType="begin"/>
        </w:r>
        <w:r w:rsidR="00016B44">
          <w:rPr>
            <w:noProof/>
            <w:webHidden/>
          </w:rPr>
          <w:instrText xml:space="preserve"> PAGEREF _Toc146809014 \h </w:instrText>
        </w:r>
        <w:r w:rsidR="00016B44">
          <w:rPr>
            <w:noProof/>
            <w:webHidden/>
          </w:rPr>
        </w:r>
        <w:r w:rsidR="00016B44">
          <w:rPr>
            <w:noProof/>
            <w:webHidden/>
          </w:rPr>
          <w:fldChar w:fldCharType="separate"/>
        </w:r>
        <w:r w:rsidR="00016B44">
          <w:rPr>
            <w:noProof/>
            <w:webHidden/>
          </w:rPr>
          <w:t>12</w:t>
        </w:r>
        <w:r w:rsidR="00016B44">
          <w:rPr>
            <w:noProof/>
            <w:webHidden/>
          </w:rPr>
          <w:fldChar w:fldCharType="end"/>
        </w:r>
      </w:hyperlink>
    </w:p>
    <w:p w14:paraId="4E7A42EB" w14:textId="258060AF" w:rsidR="00016B44" w:rsidRDefault="00EB3469">
      <w:pPr>
        <w:pStyle w:val="Turinys1"/>
        <w:rPr>
          <w:rFonts w:eastAsiaTheme="minorEastAsia" w:cstheme="minorBidi"/>
          <w:b w:val="0"/>
          <w:bCs w:val="0"/>
          <w:caps w:val="0"/>
          <w:noProof/>
          <w:kern w:val="2"/>
          <w:szCs w:val="22"/>
          <w:lang w:val="en-US" w:eastAsia="en-US"/>
          <w14:ligatures w14:val="standardContextual"/>
        </w:rPr>
      </w:pPr>
      <w:hyperlink w:anchor="_Toc146809015" w:history="1">
        <w:r w:rsidR="00016B44" w:rsidRPr="00C21A59">
          <w:rPr>
            <w:rStyle w:val="Hipersaitas"/>
            <w:rFonts w:cstheme="minorHAnsi"/>
            <w:noProof/>
          </w:rPr>
          <w:t>11. Konkurencija</w:t>
        </w:r>
        <w:r w:rsidR="00016B44">
          <w:rPr>
            <w:noProof/>
            <w:webHidden/>
          </w:rPr>
          <w:tab/>
        </w:r>
        <w:r w:rsidR="00016B44">
          <w:rPr>
            <w:noProof/>
            <w:webHidden/>
          </w:rPr>
          <w:fldChar w:fldCharType="begin"/>
        </w:r>
        <w:r w:rsidR="00016B44">
          <w:rPr>
            <w:noProof/>
            <w:webHidden/>
          </w:rPr>
          <w:instrText xml:space="preserve"> PAGEREF _Toc146809015 \h </w:instrText>
        </w:r>
        <w:r w:rsidR="00016B44">
          <w:rPr>
            <w:noProof/>
            <w:webHidden/>
          </w:rPr>
        </w:r>
        <w:r w:rsidR="00016B44">
          <w:rPr>
            <w:noProof/>
            <w:webHidden/>
          </w:rPr>
          <w:fldChar w:fldCharType="separate"/>
        </w:r>
        <w:r w:rsidR="00016B44">
          <w:rPr>
            <w:noProof/>
            <w:webHidden/>
          </w:rPr>
          <w:t>13</w:t>
        </w:r>
        <w:r w:rsidR="00016B44">
          <w:rPr>
            <w:noProof/>
            <w:webHidden/>
          </w:rPr>
          <w:fldChar w:fldCharType="end"/>
        </w:r>
      </w:hyperlink>
    </w:p>
    <w:p w14:paraId="43660C26" w14:textId="1646FD71" w:rsidR="00016B44" w:rsidRDefault="00EB3469">
      <w:pPr>
        <w:pStyle w:val="Turinys2"/>
        <w:rPr>
          <w:rFonts w:eastAsiaTheme="minorEastAsia" w:cstheme="minorBidi"/>
          <w:i w:val="0"/>
          <w:noProof/>
          <w:kern w:val="2"/>
          <w:szCs w:val="22"/>
          <w:lang w:val="en-US" w:eastAsia="en-US"/>
          <w14:ligatures w14:val="standardContextual"/>
        </w:rPr>
      </w:pPr>
      <w:hyperlink w:anchor="_Toc146809016" w:history="1">
        <w:r w:rsidR="00016B44" w:rsidRPr="00C21A59">
          <w:rPr>
            <w:rStyle w:val="Hipersaitas"/>
            <w:rFonts w:eastAsia="Calibri" w:cstheme="minorHAnsi"/>
            <w:noProof/>
          </w:rPr>
          <w:t>Dėl koncentracijos nagrinėjimo procedūros metu teiktos neteisingos bei nepilnos informacijos</w:t>
        </w:r>
        <w:r w:rsidR="00016B44">
          <w:rPr>
            <w:noProof/>
            <w:webHidden/>
          </w:rPr>
          <w:tab/>
        </w:r>
        <w:r w:rsidR="00016B44">
          <w:rPr>
            <w:noProof/>
            <w:webHidden/>
          </w:rPr>
          <w:fldChar w:fldCharType="begin"/>
        </w:r>
        <w:r w:rsidR="00016B44">
          <w:rPr>
            <w:noProof/>
            <w:webHidden/>
          </w:rPr>
          <w:instrText xml:space="preserve"> PAGEREF _Toc146809016 \h </w:instrText>
        </w:r>
        <w:r w:rsidR="00016B44">
          <w:rPr>
            <w:noProof/>
            <w:webHidden/>
          </w:rPr>
        </w:r>
        <w:r w:rsidR="00016B44">
          <w:rPr>
            <w:noProof/>
            <w:webHidden/>
          </w:rPr>
          <w:fldChar w:fldCharType="separate"/>
        </w:r>
        <w:r w:rsidR="00016B44">
          <w:rPr>
            <w:noProof/>
            <w:webHidden/>
          </w:rPr>
          <w:t>13</w:t>
        </w:r>
        <w:r w:rsidR="00016B44">
          <w:rPr>
            <w:noProof/>
            <w:webHidden/>
          </w:rPr>
          <w:fldChar w:fldCharType="end"/>
        </w:r>
      </w:hyperlink>
    </w:p>
    <w:p w14:paraId="3CECD6A3" w14:textId="0C13898B" w:rsidR="00016B44" w:rsidRDefault="00EB3469">
      <w:pPr>
        <w:pStyle w:val="Turinys1"/>
        <w:rPr>
          <w:rFonts w:eastAsiaTheme="minorEastAsia" w:cstheme="minorBidi"/>
          <w:b w:val="0"/>
          <w:bCs w:val="0"/>
          <w:caps w:val="0"/>
          <w:noProof/>
          <w:kern w:val="2"/>
          <w:szCs w:val="22"/>
          <w:lang w:val="en-US" w:eastAsia="en-US"/>
          <w14:ligatures w14:val="standardContextual"/>
        </w:rPr>
      </w:pPr>
      <w:hyperlink w:anchor="_Toc146809017" w:history="1">
        <w:r w:rsidR="00016B44" w:rsidRPr="00C21A59">
          <w:rPr>
            <w:rStyle w:val="Hipersaitas"/>
            <w:rFonts w:cstheme="minorHAnsi"/>
            <w:noProof/>
          </w:rPr>
          <w:t>14. Aplinkos apsauga</w:t>
        </w:r>
        <w:r w:rsidR="00016B44">
          <w:rPr>
            <w:noProof/>
            <w:webHidden/>
          </w:rPr>
          <w:tab/>
        </w:r>
        <w:r w:rsidR="00016B44">
          <w:rPr>
            <w:noProof/>
            <w:webHidden/>
          </w:rPr>
          <w:fldChar w:fldCharType="begin"/>
        </w:r>
        <w:r w:rsidR="00016B44">
          <w:rPr>
            <w:noProof/>
            <w:webHidden/>
          </w:rPr>
          <w:instrText xml:space="preserve"> PAGEREF _Toc146809017 \h </w:instrText>
        </w:r>
        <w:r w:rsidR="00016B44">
          <w:rPr>
            <w:noProof/>
            <w:webHidden/>
          </w:rPr>
        </w:r>
        <w:r w:rsidR="00016B44">
          <w:rPr>
            <w:noProof/>
            <w:webHidden/>
          </w:rPr>
          <w:fldChar w:fldCharType="separate"/>
        </w:r>
        <w:r w:rsidR="00016B44">
          <w:rPr>
            <w:noProof/>
            <w:webHidden/>
          </w:rPr>
          <w:t>14</w:t>
        </w:r>
        <w:r w:rsidR="00016B44">
          <w:rPr>
            <w:noProof/>
            <w:webHidden/>
          </w:rPr>
          <w:fldChar w:fldCharType="end"/>
        </w:r>
      </w:hyperlink>
    </w:p>
    <w:p w14:paraId="64F2F3F8" w14:textId="050953B2" w:rsidR="00016B44" w:rsidRDefault="00EB3469">
      <w:pPr>
        <w:pStyle w:val="Turinys2"/>
        <w:rPr>
          <w:rFonts w:eastAsiaTheme="minorEastAsia" w:cstheme="minorBidi"/>
          <w:i w:val="0"/>
          <w:noProof/>
          <w:kern w:val="2"/>
          <w:szCs w:val="22"/>
          <w:lang w:val="en-US" w:eastAsia="en-US"/>
          <w14:ligatures w14:val="standardContextual"/>
        </w:rPr>
      </w:pPr>
      <w:hyperlink w:anchor="_Toc146809018" w:history="1">
        <w:r w:rsidR="00016B44" w:rsidRPr="00C21A59">
          <w:rPr>
            <w:rStyle w:val="Hipersaitas"/>
            <w:rFonts w:eastAsia="Calibri" w:cstheme="minorHAnsi"/>
            <w:noProof/>
          </w:rPr>
          <w:t>Dėl Bendrųjų gaisrinės saugos taisyklių taikymo teisėtai pastatyto bei įregistruoto statinio, kurį įrengiant buvo imtasi papildomų priešgaisrinio saugumo reikalavimų, valdytojui ir eksploatuotojui</w:t>
        </w:r>
        <w:r w:rsidR="00016B44">
          <w:rPr>
            <w:noProof/>
            <w:webHidden/>
          </w:rPr>
          <w:tab/>
        </w:r>
        <w:r w:rsidR="00016B44">
          <w:rPr>
            <w:noProof/>
            <w:webHidden/>
          </w:rPr>
          <w:fldChar w:fldCharType="begin"/>
        </w:r>
        <w:r w:rsidR="00016B44">
          <w:rPr>
            <w:noProof/>
            <w:webHidden/>
          </w:rPr>
          <w:instrText xml:space="preserve"> PAGEREF _Toc146809018 \h </w:instrText>
        </w:r>
        <w:r w:rsidR="00016B44">
          <w:rPr>
            <w:noProof/>
            <w:webHidden/>
          </w:rPr>
        </w:r>
        <w:r w:rsidR="00016B44">
          <w:rPr>
            <w:noProof/>
            <w:webHidden/>
          </w:rPr>
          <w:fldChar w:fldCharType="separate"/>
        </w:r>
        <w:r w:rsidR="00016B44">
          <w:rPr>
            <w:noProof/>
            <w:webHidden/>
          </w:rPr>
          <w:t>14</w:t>
        </w:r>
        <w:r w:rsidR="00016B44">
          <w:rPr>
            <w:noProof/>
            <w:webHidden/>
          </w:rPr>
          <w:fldChar w:fldCharType="end"/>
        </w:r>
      </w:hyperlink>
    </w:p>
    <w:p w14:paraId="5786593E" w14:textId="2E7DAAA9" w:rsidR="00016B44" w:rsidRDefault="00EB3469">
      <w:pPr>
        <w:pStyle w:val="Turinys1"/>
        <w:rPr>
          <w:rFonts w:eastAsiaTheme="minorEastAsia" w:cstheme="minorBidi"/>
          <w:b w:val="0"/>
          <w:bCs w:val="0"/>
          <w:caps w:val="0"/>
          <w:noProof/>
          <w:kern w:val="2"/>
          <w:szCs w:val="22"/>
          <w:lang w:val="en-US" w:eastAsia="en-US"/>
          <w14:ligatures w14:val="standardContextual"/>
        </w:rPr>
      </w:pPr>
      <w:hyperlink w:anchor="_Toc146809019" w:history="1">
        <w:r w:rsidR="00016B44" w:rsidRPr="00C21A59">
          <w:rPr>
            <w:rStyle w:val="Hipersaitas"/>
            <w:rFonts w:cstheme="minorHAnsi"/>
            <w:noProof/>
          </w:rPr>
          <w:t>20. Civilinė atsakomybė už žalą, atsiradusią dėl valdžios institucijų neteisėtų veiksmų</w:t>
        </w:r>
        <w:r w:rsidR="00016B44">
          <w:rPr>
            <w:noProof/>
            <w:webHidden/>
          </w:rPr>
          <w:tab/>
        </w:r>
        <w:r w:rsidR="00016B44">
          <w:rPr>
            <w:noProof/>
            <w:webHidden/>
          </w:rPr>
          <w:fldChar w:fldCharType="begin"/>
        </w:r>
        <w:r w:rsidR="00016B44">
          <w:rPr>
            <w:noProof/>
            <w:webHidden/>
          </w:rPr>
          <w:instrText xml:space="preserve"> PAGEREF _Toc146809019 \h </w:instrText>
        </w:r>
        <w:r w:rsidR="00016B44">
          <w:rPr>
            <w:noProof/>
            <w:webHidden/>
          </w:rPr>
        </w:r>
        <w:r w:rsidR="00016B44">
          <w:rPr>
            <w:noProof/>
            <w:webHidden/>
          </w:rPr>
          <w:fldChar w:fldCharType="separate"/>
        </w:r>
        <w:r w:rsidR="00016B44">
          <w:rPr>
            <w:noProof/>
            <w:webHidden/>
          </w:rPr>
          <w:t>15</w:t>
        </w:r>
        <w:r w:rsidR="00016B44">
          <w:rPr>
            <w:noProof/>
            <w:webHidden/>
          </w:rPr>
          <w:fldChar w:fldCharType="end"/>
        </w:r>
      </w:hyperlink>
    </w:p>
    <w:p w14:paraId="581A8BCB" w14:textId="4A2CF282" w:rsidR="00016B44" w:rsidRDefault="00EB3469">
      <w:pPr>
        <w:pStyle w:val="Turinys2"/>
        <w:rPr>
          <w:rFonts w:eastAsiaTheme="minorEastAsia" w:cstheme="minorBidi"/>
          <w:i w:val="0"/>
          <w:noProof/>
          <w:kern w:val="2"/>
          <w:szCs w:val="22"/>
          <w:lang w:val="en-US" w:eastAsia="en-US"/>
          <w14:ligatures w14:val="standardContextual"/>
        </w:rPr>
      </w:pPr>
      <w:hyperlink w:anchor="_Toc146809020" w:history="1">
        <w:r w:rsidR="00016B44" w:rsidRPr="00C21A59">
          <w:rPr>
            <w:rStyle w:val="Hipersaitas"/>
            <w:rFonts w:eastAsia="Calibri" w:cstheme="minorHAnsi"/>
            <w:noProof/>
          </w:rPr>
          <w:t>Dėl nuteistųjų (suimtųjų) atleidimo nuo patikrinimų-skaičiuotės (rikiuotės)</w:t>
        </w:r>
        <w:r w:rsidR="00016B44">
          <w:rPr>
            <w:noProof/>
            <w:webHidden/>
          </w:rPr>
          <w:tab/>
        </w:r>
        <w:r w:rsidR="00016B44">
          <w:rPr>
            <w:noProof/>
            <w:webHidden/>
          </w:rPr>
          <w:fldChar w:fldCharType="begin"/>
        </w:r>
        <w:r w:rsidR="00016B44">
          <w:rPr>
            <w:noProof/>
            <w:webHidden/>
          </w:rPr>
          <w:instrText xml:space="preserve"> PAGEREF _Toc146809020 \h </w:instrText>
        </w:r>
        <w:r w:rsidR="00016B44">
          <w:rPr>
            <w:noProof/>
            <w:webHidden/>
          </w:rPr>
        </w:r>
        <w:r w:rsidR="00016B44">
          <w:rPr>
            <w:noProof/>
            <w:webHidden/>
          </w:rPr>
          <w:fldChar w:fldCharType="separate"/>
        </w:r>
        <w:r w:rsidR="00016B44">
          <w:rPr>
            <w:noProof/>
            <w:webHidden/>
          </w:rPr>
          <w:t>15</w:t>
        </w:r>
        <w:r w:rsidR="00016B44">
          <w:rPr>
            <w:noProof/>
            <w:webHidden/>
          </w:rPr>
          <w:fldChar w:fldCharType="end"/>
        </w:r>
      </w:hyperlink>
    </w:p>
    <w:p w14:paraId="0D71D6A5" w14:textId="516062D6" w:rsidR="00016B44" w:rsidRDefault="00EB3469">
      <w:pPr>
        <w:pStyle w:val="Turinys2"/>
        <w:rPr>
          <w:rFonts w:eastAsiaTheme="minorEastAsia" w:cstheme="minorBidi"/>
          <w:i w:val="0"/>
          <w:noProof/>
          <w:kern w:val="2"/>
          <w:szCs w:val="22"/>
          <w:lang w:val="en-US" w:eastAsia="en-US"/>
          <w14:ligatures w14:val="standardContextual"/>
        </w:rPr>
      </w:pPr>
      <w:hyperlink w:anchor="_Toc146809021" w:history="1">
        <w:r w:rsidR="00016B44" w:rsidRPr="00C21A59">
          <w:rPr>
            <w:rStyle w:val="Hipersaitas"/>
            <w:rFonts w:eastAsia="Calibri" w:cstheme="minorHAnsi"/>
            <w:noProof/>
          </w:rPr>
          <w:t>Dėl maksimalaus leistino nuteistųjų skaičiaus vienoje bendrabučio tipo patalpoje nustatymo</w:t>
        </w:r>
        <w:r w:rsidR="00016B44">
          <w:rPr>
            <w:noProof/>
            <w:webHidden/>
          </w:rPr>
          <w:tab/>
        </w:r>
        <w:r w:rsidR="00016B44">
          <w:rPr>
            <w:noProof/>
            <w:webHidden/>
          </w:rPr>
          <w:fldChar w:fldCharType="begin"/>
        </w:r>
        <w:r w:rsidR="00016B44">
          <w:rPr>
            <w:noProof/>
            <w:webHidden/>
          </w:rPr>
          <w:instrText xml:space="preserve"> PAGEREF _Toc146809021 \h </w:instrText>
        </w:r>
        <w:r w:rsidR="00016B44">
          <w:rPr>
            <w:noProof/>
            <w:webHidden/>
          </w:rPr>
        </w:r>
        <w:r w:rsidR="00016B44">
          <w:rPr>
            <w:noProof/>
            <w:webHidden/>
          </w:rPr>
          <w:fldChar w:fldCharType="separate"/>
        </w:r>
        <w:r w:rsidR="00016B44">
          <w:rPr>
            <w:noProof/>
            <w:webHidden/>
          </w:rPr>
          <w:t>16</w:t>
        </w:r>
        <w:r w:rsidR="00016B44">
          <w:rPr>
            <w:noProof/>
            <w:webHidden/>
          </w:rPr>
          <w:fldChar w:fldCharType="end"/>
        </w:r>
      </w:hyperlink>
    </w:p>
    <w:p w14:paraId="634440FF" w14:textId="4FD86204" w:rsidR="00016B44" w:rsidRDefault="00EB3469">
      <w:pPr>
        <w:pStyle w:val="Turinys2"/>
        <w:rPr>
          <w:rFonts w:eastAsiaTheme="minorEastAsia" w:cstheme="minorBidi"/>
          <w:i w:val="0"/>
          <w:noProof/>
          <w:kern w:val="2"/>
          <w:szCs w:val="22"/>
          <w:lang w:val="en-US" w:eastAsia="en-US"/>
          <w14:ligatures w14:val="standardContextual"/>
        </w:rPr>
      </w:pPr>
      <w:hyperlink w:anchor="_Toc146809022" w:history="1">
        <w:r w:rsidR="00016B44" w:rsidRPr="00C21A59">
          <w:rPr>
            <w:rStyle w:val="Hipersaitas"/>
            <w:rFonts w:eastAsia="Calibri"/>
            <w:iCs/>
            <w:noProof/>
          </w:rPr>
          <w:t>Dėl leidimo nuteistajam išvykti su palyda į sutuoktinės laidotuves, kai apie laidotuvių vietą ir laiką kalinimo įstaiga informuojama likus 2,5 val. iki suplanuotos ceremonijos pradžios</w:t>
        </w:r>
        <w:r w:rsidR="00016B44">
          <w:rPr>
            <w:noProof/>
            <w:webHidden/>
          </w:rPr>
          <w:tab/>
        </w:r>
        <w:r w:rsidR="00016B44">
          <w:rPr>
            <w:noProof/>
            <w:webHidden/>
          </w:rPr>
          <w:fldChar w:fldCharType="begin"/>
        </w:r>
        <w:r w:rsidR="00016B44">
          <w:rPr>
            <w:noProof/>
            <w:webHidden/>
          </w:rPr>
          <w:instrText xml:space="preserve"> PAGEREF _Toc146809022 \h </w:instrText>
        </w:r>
        <w:r w:rsidR="00016B44">
          <w:rPr>
            <w:noProof/>
            <w:webHidden/>
          </w:rPr>
        </w:r>
        <w:r w:rsidR="00016B44">
          <w:rPr>
            <w:noProof/>
            <w:webHidden/>
          </w:rPr>
          <w:fldChar w:fldCharType="separate"/>
        </w:r>
        <w:r w:rsidR="00016B44">
          <w:rPr>
            <w:noProof/>
            <w:webHidden/>
          </w:rPr>
          <w:t>16</w:t>
        </w:r>
        <w:r w:rsidR="00016B44">
          <w:rPr>
            <w:noProof/>
            <w:webHidden/>
          </w:rPr>
          <w:fldChar w:fldCharType="end"/>
        </w:r>
      </w:hyperlink>
    </w:p>
    <w:p w14:paraId="4C7E544C" w14:textId="5CFD2060" w:rsidR="00016B44" w:rsidRDefault="00EB3469">
      <w:pPr>
        <w:pStyle w:val="Turinys2"/>
        <w:rPr>
          <w:rFonts w:eastAsiaTheme="minorEastAsia" w:cstheme="minorBidi"/>
          <w:i w:val="0"/>
          <w:noProof/>
          <w:kern w:val="2"/>
          <w:szCs w:val="22"/>
          <w:lang w:val="en-US" w:eastAsia="en-US"/>
          <w14:ligatures w14:val="standardContextual"/>
        </w:rPr>
      </w:pPr>
      <w:hyperlink w:anchor="_Toc146809023" w:history="1">
        <w:r w:rsidR="00016B44" w:rsidRPr="00C21A59">
          <w:rPr>
            <w:rStyle w:val="Hipersaitas"/>
            <w:rFonts w:eastAsia="Calibri" w:cstheme="minorHAnsi"/>
            <w:noProof/>
          </w:rPr>
          <w:t>Dėl galimybės nuteistajam, patalpintam į kamerų tipo patalpas nuobaudai atlikti, pasiimti jam paskirtus vaistus</w:t>
        </w:r>
        <w:r w:rsidR="00016B44">
          <w:rPr>
            <w:noProof/>
            <w:webHidden/>
          </w:rPr>
          <w:tab/>
        </w:r>
        <w:r w:rsidR="00016B44">
          <w:rPr>
            <w:noProof/>
            <w:webHidden/>
          </w:rPr>
          <w:fldChar w:fldCharType="begin"/>
        </w:r>
        <w:r w:rsidR="00016B44">
          <w:rPr>
            <w:noProof/>
            <w:webHidden/>
          </w:rPr>
          <w:instrText xml:space="preserve"> PAGEREF _Toc146809023 \h </w:instrText>
        </w:r>
        <w:r w:rsidR="00016B44">
          <w:rPr>
            <w:noProof/>
            <w:webHidden/>
          </w:rPr>
        </w:r>
        <w:r w:rsidR="00016B44">
          <w:rPr>
            <w:noProof/>
            <w:webHidden/>
          </w:rPr>
          <w:fldChar w:fldCharType="separate"/>
        </w:r>
        <w:r w:rsidR="00016B44">
          <w:rPr>
            <w:noProof/>
            <w:webHidden/>
          </w:rPr>
          <w:t>17</w:t>
        </w:r>
        <w:r w:rsidR="00016B44">
          <w:rPr>
            <w:noProof/>
            <w:webHidden/>
          </w:rPr>
          <w:fldChar w:fldCharType="end"/>
        </w:r>
      </w:hyperlink>
    </w:p>
    <w:p w14:paraId="2574C366" w14:textId="2EB9E5B7" w:rsidR="00016B44" w:rsidRDefault="00EB3469">
      <w:pPr>
        <w:pStyle w:val="Turinys2"/>
        <w:rPr>
          <w:rFonts w:eastAsiaTheme="minorEastAsia" w:cstheme="minorBidi"/>
          <w:i w:val="0"/>
          <w:noProof/>
          <w:kern w:val="2"/>
          <w:szCs w:val="22"/>
          <w:lang w:val="en-US" w:eastAsia="en-US"/>
          <w14:ligatures w14:val="standardContextual"/>
        </w:rPr>
      </w:pPr>
      <w:hyperlink w:anchor="_Toc146809024" w:history="1">
        <w:r w:rsidR="00016B44" w:rsidRPr="00C21A59">
          <w:rPr>
            <w:rStyle w:val="Hipersaitas"/>
            <w:rFonts w:eastAsia="Calibri" w:cstheme="minorHAnsi"/>
            <w:noProof/>
          </w:rPr>
          <w:t>Dėl privatumo pažeidimo paimant šlapimo mėginį</w:t>
        </w:r>
        <w:r w:rsidR="00016B44">
          <w:rPr>
            <w:noProof/>
            <w:webHidden/>
          </w:rPr>
          <w:tab/>
        </w:r>
        <w:r w:rsidR="00016B44">
          <w:rPr>
            <w:noProof/>
            <w:webHidden/>
          </w:rPr>
          <w:fldChar w:fldCharType="begin"/>
        </w:r>
        <w:r w:rsidR="00016B44">
          <w:rPr>
            <w:noProof/>
            <w:webHidden/>
          </w:rPr>
          <w:instrText xml:space="preserve"> PAGEREF _Toc146809024 \h </w:instrText>
        </w:r>
        <w:r w:rsidR="00016B44">
          <w:rPr>
            <w:noProof/>
            <w:webHidden/>
          </w:rPr>
        </w:r>
        <w:r w:rsidR="00016B44">
          <w:rPr>
            <w:noProof/>
            <w:webHidden/>
          </w:rPr>
          <w:fldChar w:fldCharType="separate"/>
        </w:r>
        <w:r w:rsidR="00016B44">
          <w:rPr>
            <w:noProof/>
            <w:webHidden/>
          </w:rPr>
          <w:t>18</w:t>
        </w:r>
        <w:r w:rsidR="00016B44">
          <w:rPr>
            <w:noProof/>
            <w:webHidden/>
          </w:rPr>
          <w:fldChar w:fldCharType="end"/>
        </w:r>
      </w:hyperlink>
    </w:p>
    <w:p w14:paraId="0B78E717" w14:textId="49FDC2DA" w:rsidR="00016B44" w:rsidRDefault="00EB3469">
      <w:pPr>
        <w:pStyle w:val="Turinys1"/>
        <w:rPr>
          <w:rFonts w:eastAsiaTheme="minorEastAsia" w:cstheme="minorBidi"/>
          <w:b w:val="0"/>
          <w:bCs w:val="0"/>
          <w:caps w:val="0"/>
          <w:noProof/>
          <w:kern w:val="2"/>
          <w:szCs w:val="22"/>
          <w:lang w:val="en-US" w:eastAsia="en-US"/>
          <w14:ligatures w14:val="standardContextual"/>
        </w:rPr>
      </w:pPr>
      <w:hyperlink w:anchor="_Toc146809025" w:history="1">
        <w:r w:rsidR="00016B44" w:rsidRPr="00C21A59">
          <w:rPr>
            <w:rStyle w:val="Hipersaitas"/>
            <w:rFonts w:cstheme="minorHAnsi"/>
            <w:noProof/>
          </w:rPr>
          <w:t>24. Vietos savivalda</w:t>
        </w:r>
        <w:r w:rsidR="00016B44">
          <w:rPr>
            <w:noProof/>
            <w:webHidden/>
          </w:rPr>
          <w:tab/>
        </w:r>
        <w:r w:rsidR="00016B44">
          <w:rPr>
            <w:noProof/>
            <w:webHidden/>
          </w:rPr>
          <w:fldChar w:fldCharType="begin"/>
        </w:r>
        <w:r w:rsidR="00016B44">
          <w:rPr>
            <w:noProof/>
            <w:webHidden/>
          </w:rPr>
          <w:instrText xml:space="preserve"> PAGEREF _Toc146809025 \h </w:instrText>
        </w:r>
        <w:r w:rsidR="00016B44">
          <w:rPr>
            <w:noProof/>
            <w:webHidden/>
          </w:rPr>
        </w:r>
        <w:r w:rsidR="00016B44">
          <w:rPr>
            <w:noProof/>
            <w:webHidden/>
          </w:rPr>
          <w:fldChar w:fldCharType="separate"/>
        </w:r>
        <w:r w:rsidR="00016B44">
          <w:rPr>
            <w:noProof/>
            <w:webHidden/>
          </w:rPr>
          <w:t>19</w:t>
        </w:r>
        <w:r w:rsidR="00016B44">
          <w:rPr>
            <w:noProof/>
            <w:webHidden/>
          </w:rPr>
          <w:fldChar w:fldCharType="end"/>
        </w:r>
      </w:hyperlink>
    </w:p>
    <w:p w14:paraId="38461853" w14:textId="713A61F1" w:rsidR="00016B44" w:rsidRDefault="00EB3469">
      <w:pPr>
        <w:pStyle w:val="Turinys2"/>
        <w:rPr>
          <w:rFonts w:eastAsiaTheme="minorEastAsia" w:cstheme="minorBidi"/>
          <w:i w:val="0"/>
          <w:noProof/>
          <w:kern w:val="2"/>
          <w:szCs w:val="22"/>
          <w:lang w:val="en-US" w:eastAsia="en-US"/>
          <w14:ligatures w14:val="standardContextual"/>
        </w:rPr>
      </w:pPr>
      <w:hyperlink w:anchor="_Toc146809026" w:history="1">
        <w:r w:rsidR="00016B44" w:rsidRPr="00C21A59">
          <w:rPr>
            <w:rStyle w:val="Hipersaitas"/>
            <w:rFonts w:eastAsia="Calibri" w:cstheme="minorHAnsi"/>
            <w:noProof/>
          </w:rPr>
          <w:t>Dėl vietos savivaldos institucijos pareigos, sprendžiant dėl komunalinių atliekų surinkimo konteinerių stovėjimo vietos, atsižvelgti į asmens su negalia teisių ir interesų apsaugą</w:t>
        </w:r>
        <w:r w:rsidR="00016B44">
          <w:rPr>
            <w:noProof/>
            <w:webHidden/>
          </w:rPr>
          <w:tab/>
        </w:r>
        <w:r w:rsidR="00016B44">
          <w:rPr>
            <w:noProof/>
            <w:webHidden/>
          </w:rPr>
          <w:fldChar w:fldCharType="begin"/>
        </w:r>
        <w:r w:rsidR="00016B44">
          <w:rPr>
            <w:noProof/>
            <w:webHidden/>
          </w:rPr>
          <w:instrText xml:space="preserve"> PAGEREF _Toc146809026 \h </w:instrText>
        </w:r>
        <w:r w:rsidR="00016B44">
          <w:rPr>
            <w:noProof/>
            <w:webHidden/>
          </w:rPr>
        </w:r>
        <w:r w:rsidR="00016B44">
          <w:rPr>
            <w:noProof/>
            <w:webHidden/>
          </w:rPr>
          <w:fldChar w:fldCharType="separate"/>
        </w:r>
        <w:r w:rsidR="00016B44">
          <w:rPr>
            <w:noProof/>
            <w:webHidden/>
          </w:rPr>
          <w:t>19</w:t>
        </w:r>
        <w:r w:rsidR="00016B44">
          <w:rPr>
            <w:noProof/>
            <w:webHidden/>
          </w:rPr>
          <w:fldChar w:fldCharType="end"/>
        </w:r>
      </w:hyperlink>
    </w:p>
    <w:p w14:paraId="7420001E" w14:textId="7C236A1E" w:rsidR="00016B44" w:rsidRDefault="00EB3469">
      <w:pPr>
        <w:pStyle w:val="Turinys1"/>
        <w:rPr>
          <w:rFonts w:eastAsiaTheme="minorEastAsia" w:cstheme="minorBidi"/>
          <w:b w:val="0"/>
          <w:bCs w:val="0"/>
          <w:caps w:val="0"/>
          <w:noProof/>
          <w:kern w:val="2"/>
          <w:szCs w:val="22"/>
          <w:lang w:val="en-US" w:eastAsia="en-US"/>
          <w14:ligatures w14:val="standardContextual"/>
        </w:rPr>
      </w:pPr>
      <w:hyperlink w:anchor="_Toc146809027" w:history="1">
        <w:r w:rsidR="00016B44" w:rsidRPr="00C21A59">
          <w:rPr>
            <w:rStyle w:val="Hipersaitas"/>
            <w:rFonts w:cstheme="minorHAnsi"/>
            <w:noProof/>
          </w:rPr>
          <w:t>27. Visuomenės informavimas</w:t>
        </w:r>
        <w:r w:rsidR="00016B44">
          <w:rPr>
            <w:noProof/>
            <w:webHidden/>
          </w:rPr>
          <w:tab/>
        </w:r>
        <w:r w:rsidR="00016B44">
          <w:rPr>
            <w:noProof/>
            <w:webHidden/>
          </w:rPr>
          <w:fldChar w:fldCharType="begin"/>
        </w:r>
        <w:r w:rsidR="00016B44">
          <w:rPr>
            <w:noProof/>
            <w:webHidden/>
          </w:rPr>
          <w:instrText xml:space="preserve"> PAGEREF _Toc146809027 \h </w:instrText>
        </w:r>
        <w:r w:rsidR="00016B44">
          <w:rPr>
            <w:noProof/>
            <w:webHidden/>
          </w:rPr>
        </w:r>
        <w:r w:rsidR="00016B44">
          <w:rPr>
            <w:noProof/>
            <w:webHidden/>
          </w:rPr>
          <w:fldChar w:fldCharType="separate"/>
        </w:r>
        <w:r w:rsidR="00016B44">
          <w:rPr>
            <w:noProof/>
            <w:webHidden/>
          </w:rPr>
          <w:t>20</w:t>
        </w:r>
        <w:r w:rsidR="00016B44">
          <w:rPr>
            <w:noProof/>
            <w:webHidden/>
          </w:rPr>
          <w:fldChar w:fldCharType="end"/>
        </w:r>
      </w:hyperlink>
    </w:p>
    <w:p w14:paraId="0AB1622F" w14:textId="64A0A16D" w:rsidR="00016B44" w:rsidRDefault="00EB3469">
      <w:pPr>
        <w:pStyle w:val="Turinys2"/>
        <w:rPr>
          <w:rFonts w:eastAsiaTheme="minorEastAsia" w:cstheme="minorBidi"/>
          <w:i w:val="0"/>
          <w:noProof/>
          <w:kern w:val="2"/>
          <w:szCs w:val="22"/>
          <w:lang w:val="en-US" w:eastAsia="en-US"/>
          <w14:ligatures w14:val="standardContextual"/>
        </w:rPr>
      </w:pPr>
      <w:hyperlink w:anchor="_Toc146809028" w:history="1">
        <w:r w:rsidR="00016B44" w:rsidRPr="00C21A59">
          <w:rPr>
            <w:rStyle w:val="Hipersaitas"/>
            <w:rFonts w:eastAsia="Calibri" w:cstheme="minorHAnsi"/>
            <w:noProof/>
          </w:rPr>
          <w:t>Dėl Žurnalistų etikos inspektoriaus kompetencijos nagrinėti skundą dėl draudimo komentuoti socialinio tinklo paskyroje</w:t>
        </w:r>
        <w:r w:rsidR="00016B44">
          <w:rPr>
            <w:noProof/>
            <w:webHidden/>
          </w:rPr>
          <w:tab/>
        </w:r>
        <w:r w:rsidR="00016B44">
          <w:rPr>
            <w:noProof/>
            <w:webHidden/>
          </w:rPr>
          <w:fldChar w:fldCharType="begin"/>
        </w:r>
        <w:r w:rsidR="00016B44">
          <w:rPr>
            <w:noProof/>
            <w:webHidden/>
          </w:rPr>
          <w:instrText xml:space="preserve"> PAGEREF _Toc146809028 \h </w:instrText>
        </w:r>
        <w:r w:rsidR="00016B44">
          <w:rPr>
            <w:noProof/>
            <w:webHidden/>
          </w:rPr>
        </w:r>
        <w:r w:rsidR="00016B44">
          <w:rPr>
            <w:noProof/>
            <w:webHidden/>
          </w:rPr>
          <w:fldChar w:fldCharType="separate"/>
        </w:r>
        <w:r w:rsidR="00016B44">
          <w:rPr>
            <w:noProof/>
            <w:webHidden/>
          </w:rPr>
          <w:t>20</w:t>
        </w:r>
        <w:r w:rsidR="00016B44">
          <w:rPr>
            <w:noProof/>
            <w:webHidden/>
          </w:rPr>
          <w:fldChar w:fldCharType="end"/>
        </w:r>
      </w:hyperlink>
    </w:p>
    <w:p w14:paraId="52104C1C" w14:textId="69C92D8E" w:rsidR="00016B44" w:rsidRDefault="00EB3469">
      <w:pPr>
        <w:pStyle w:val="Turinys1"/>
        <w:rPr>
          <w:rFonts w:eastAsiaTheme="minorEastAsia" w:cstheme="minorBidi"/>
          <w:b w:val="0"/>
          <w:bCs w:val="0"/>
          <w:caps w:val="0"/>
          <w:noProof/>
          <w:kern w:val="2"/>
          <w:szCs w:val="22"/>
          <w:lang w:val="en-US" w:eastAsia="en-US"/>
          <w14:ligatures w14:val="standardContextual"/>
        </w:rPr>
      </w:pPr>
      <w:hyperlink w:anchor="_Toc146809029" w:history="1">
        <w:r w:rsidR="00016B44" w:rsidRPr="00C21A59">
          <w:rPr>
            <w:rStyle w:val="Hipersaitas"/>
            <w:rFonts w:cstheme="minorHAnsi"/>
            <w:noProof/>
          </w:rPr>
          <w:t>28. Valstybės garantuojama teisinė pagalba</w:t>
        </w:r>
        <w:r w:rsidR="00016B44">
          <w:rPr>
            <w:noProof/>
            <w:webHidden/>
          </w:rPr>
          <w:tab/>
        </w:r>
        <w:r w:rsidR="00016B44">
          <w:rPr>
            <w:noProof/>
            <w:webHidden/>
          </w:rPr>
          <w:fldChar w:fldCharType="begin"/>
        </w:r>
        <w:r w:rsidR="00016B44">
          <w:rPr>
            <w:noProof/>
            <w:webHidden/>
          </w:rPr>
          <w:instrText xml:space="preserve"> PAGEREF _Toc146809029 \h </w:instrText>
        </w:r>
        <w:r w:rsidR="00016B44">
          <w:rPr>
            <w:noProof/>
            <w:webHidden/>
          </w:rPr>
        </w:r>
        <w:r w:rsidR="00016B44">
          <w:rPr>
            <w:noProof/>
            <w:webHidden/>
          </w:rPr>
          <w:fldChar w:fldCharType="separate"/>
        </w:r>
        <w:r w:rsidR="00016B44">
          <w:rPr>
            <w:noProof/>
            <w:webHidden/>
          </w:rPr>
          <w:t>20</w:t>
        </w:r>
        <w:r w:rsidR="00016B44">
          <w:rPr>
            <w:noProof/>
            <w:webHidden/>
          </w:rPr>
          <w:fldChar w:fldCharType="end"/>
        </w:r>
      </w:hyperlink>
    </w:p>
    <w:p w14:paraId="5644C05D" w14:textId="7C7235A3" w:rsidR="00016B44" w:rsidRDefault="00EB3469">
      <w:pPr>
        <w:pStyle w:val="Turinys2"/>
        <w:rPr>
          <w:rFonts w:eastAsiaTheme="minorEastAsia" w:cstheme="minorBidi"/>
          <w:i w:val="0"/>
          <w:noProof/>
          <w:kern w:val="2"/>
          <w:szCs w:val="22"/>
          <w:lang w:val="en-US" w:eastAsia="en-US"/>
          <w14:ligatures w14:val="standardContextual"/>
        </w:rPr>
      </w:pPr>
      <w:hyperlink w:anchor="_Toc146809030" w:history="1">
        <w:r w:rsidR="00016B44" w:rsidRPr="00C21A59">
          <w:rPr>
            <w:rStyle w:val="Hipersaitas"/>
            <w:rFonts w:eastAsia="Calibri" w:cstheme="minorHAnsi"/>
            <w:noProof/>
          </w:rPr>
          <w:t>Dėl galimybės pakeisti mediatorių</w:t>
        </w:r>
        <w:r w:rsidR="00016B44">
          <w:rPr>
            <w:noProof/>
            <w:webHidden/>
          </w:rPr>
          <w:tab/>
        </w:r>
        <w:r w:rsidR="00016B44">
          <w:rPr>
            <w:noProof/>
            <w:webHidden/>
          </w:rPr>
          <w:fldChar w:fldCharType="begin"/>
        </w:r>
        <w:r w:rsidR="00016B44">
          <w:rPr>
            <w:noProof/>
            <w:webHidden/>
          </w:rPr>
          <w:instrText xml:space="preserve"> PAGEREF _Toc146809030 \h </w:instrText>
        </w:r>
        <w:r w:rsidR="00016B44">
          <w:rPr>
            <w:noProof/>
            <w:webHidden/>
          </w:rPr>
        </w:r>
        <w:r w:rsidR="00016B44">
          <w:rPr>
            <w:noProof/>
            <w:webHidden/>
          </w:rPr>
          <w:fldChar w:fldCharType="separate"/>
        </w:r>
        <w:r w:rsidR="00016B44">
          <w:rPr>
            <w:noProof/>
            <w:webHidden/>
          </w:rPr>
          <w:t>20</w:t>
        </w:r>
        <w:r w:rsidR="00016B44">
          <w:rPr>
            <w:noProof/>
            <w:webHidden/>
          </w:rPr>
          <w:fldChar w:fldCharType="end"/>
        </w:r>
      </w:hyperlink>
    </w:p>
    <w:p w14:paraId="269482BC" w14:textId="5918CF29" w:rsidR="00016B44" w:rsidRDefault="00EB3469">
      <w:pPr>
        <w:pStyle w:val="Turinys2"/>
        <w:rPr>
          <w:rFonts w:eastAsiaTheme="minorEastAsia" w:cstheme="minorBidi"/>
          <w:i w:val="0"/>
          <w:noProof/>
          <w:kern w:val="2"/>
          <w:szCs w:val="22"/>
          <w:lang w:val="en-US" w:eastAsia="en-US"/>
          <w14:ligatures w14:val="standardContextual"/>
        </w:rPr>
      </w:pPr>
      <w:hyperlink w:anchor="_Toc146809031" w:history="1">
        <w:r w:rsidR="00016B44" w:rsidRPr="00C21A59">
          <w:rPr>
            <w:rStyle w:val="Hipersaitas"/>
            <w:rFonts w:eastAsia="Calibri" w:cstheme="minorHAnsi"/>
            <w:noProof/>
          </w:rPr>
          <w:t>Dėl galimybės vykdyti mediaciją nuotoliniu būdu, kai viena iš ginčo šalių su tuo nesutinka</w:t>
        </w:r>
        <w:r w:rsidR="00016B44">
          <w:rPr>
            <w:noProof/>
            <w:webHidden/>
          </w:rPr>
          <w:tab/>
        </w:r>
        <w:r w:rsidR="00016B44">
          <w:rPr>
            <w:noProof/>
            <w:webHidden/>
          </w:rPr>
          <w:fldChar w:fldCharType="begin"/>
        </w:r>
        <w:r w:rsidR="00016B44">
          <w:rPr>
            <w:noProof/>
            <w:webHidden/>
          </w:rPr>
          <w:instrText xml:space="preserve"> PAGEREF _Toc146809031 \h </w:instrText>
        </w:r>
        <w:r w:rsidR="00016B44">
          <w:rPr>
            <w:noProof/>
            <w:webHidden/>
          </w:rPr>
        </w:r>
        <w:r w:rsidR="00016B44">
          <w:rPr>
            <w:noProof/>
            <w:webHidden/>
          </w:rPr>
          <w:fldChar w:fldCharType="separate"/>
        </w:r>
        <w:r w:rsidR="00016B44">
          <w:rPr>
            <w:noProof/>
            <w:webHidden/>
          </w:rPr>
          <w:t>20</w:t>
        </w:r>
        <w:r w:rsidR="00016B44">
          <w:rPr>
            <w:noProof/>
            <w:webHidden/>
          </w:rPr>
          <w:fldChar w:fldCharType="end"/>
        </w:r>
      </w:hyperlink>
    </w:p>
    <w:p w14:paraId="2A681CB2" w14:textId="23BCC036" w:rsidR="00016B44" w:rsidRDefault="00EB3469">
      <w:pPr>
        <w:pStyle w:val="Turinys1"/>
        <w:rPr>
          <w:rFonts w:eastAsiaTheme="minorEastAsia" w:cstheme="minorBidi"/>
          <w:b w:val="0"/>
          <w:bCs w:val="0"/>
          <w:caps w:val="0"/>
          <w:noProof/>
          <w:kern w:val="2"/>
          <w:szCs w:val="22"/>
          <w:lang w:val="en-US" w:eastAsia="en-US"/>
          <w14:ligatures w14:val="standardContextual"/>
        </w:rPr>
      </w:pPr>
      <w:hyperlink w:anchor="_Toc146809032" w:history="1">
        <w:r w:rsidR="00016B44" w:rsidRPr="00C21A59">
          <w:rPr>
            <w:rStyle w:val="Hipersaitas"/>
            <w:rFonts w:cstheme="minorHAnsi"/>
            <w:noProof/>
          </w:rPr>
          <w:t>29. Nacionalinių, Europos Sąjungos ir užsienio institucijų finansinė parama</w:t>
        </w:r>
        <w:r w:rsidR="00016B44">
          <w:rPr>
            <w:noProof/>
            <w:webHidden/>
          </w:rPr>
          <w:tab/>
        </w:r>
        <w:r w:rsidR="00016B44">
          <w:rPr>
            <w:noProof/>
            <w:webHidden/>
          </w:rPr>
          <w:fldChar w:fldCharType="begin"/>
        </w:r>
        <w:r w:rsidR="00016B44">
          <w:rPr>
            <w:noProof/>
            <w:webHidden/>
          </w:rPr>
          <w:instrText xml:space="preserve"> PAGEREF _Toc146809032 \h </w:instrText>
        </w:r>
        <w:r w:rsidR="00016B44">
          <w:rPr>
            <w:noProof/>
            <w:webHidden/>
          </w:rPr>
        </w:r>
        <w:r w:rsidR="00016B44">
          <w:rPr>
            <w:noProof/>
            <w:webHidden/>
          </w:rPr>
          <w:fldChar w:fldCharType="separate"/>
        </w:r>
        <w:r w:rsidR="00016B44">
          <w:rPr>
            <w:noProof/>
            <w:webHidden/>
          </w:rPr>
          <w:t>22</w:t>
        </w:r>
        <w:r w:rsidR="00016B44">
          <w:rPr>
            <w:noProof/>
            <w:webHidden/>
          </w:rPr>
          <w:fldChar w:fldCharType="end"/>
        </w:r>
      </w:hyperlink>
    </w:p>
    <w:p w14:paraId="7721AD8E" w14:textId="44CBC529" w:rsidR="00016B44" w:rsidRDefault="00EB3469">
      <w:pPr>
        <w:pStyle w:val="Turinys2"/>
        <w:rPr>
          <w:rFonts w:eastAsiaTheme="minorEastAsia" w:cstheme="minorBidi"/>
          <w:i w:val="0"/>
          <w:noProof/>
          <w:kern w:val="2"/>
          <w:szCs w:val="22"/>
          <w:lang w:val="en-US" w:eastAsia="en-US"/>
          <w14:ligatures w14:val="standardContextual"/>
        </w:rPr>
      </w:pPr>
      <w:hyperlink w:anchor="_Toc146809033" w:history="1">
        <w:r w:rsidR="00016B44" w:rsidRPr="00C21A59">
          <w:rPr>
            <w:rStyle w:val="Hipersaitas"/>
            <w:rFonts w:eastAsia="Calibri" w:cstheme="minorHAnsi"/>
            <w:noProof/>
          </w:rPr>
          <w:t>Dėl paramą administruojančios institucijos pareigos, kilus abejonių dėl nurodytų nekilnojamojo turto duomenų tikslumo, juos patikrinti Nekilnojamojo turto registre arba dėl tokių duomenų tikslinimo kreiptis į pareiškėją</w:t>
        </w:r>
        <w:r w:rsidR="00016B44">
          <w:rPr>
            <w:noProof/>
            <w:webHidden/>
          </w:rPr>
          <w:tab/>
        </w:r>
        <w:r w:rsidR="00016B44">
          <w:rPr>
            <w:noProof/>
            <w:webHidden/>
          </w:rPr>
          <w:fldChar w:fldCharType="begin"/>
        </w:r>
        <w:r w:rsidR="00016B44">
          <w:rPr>
            <w:noProof/>
            <w:webHidden/>
          </w:rPr>
          <w:instrText xml:space="preserve"> PAGEREF _Toc146809033 \h </w:instrText>
        </w:r>
        <w:r w:rsidR="00016B44">
          <w:rPr>
            <w:noProof/>
            <w:webHidden/>
          </w:rPr>
        </w:r>
        <w:r w:rsidR="00016B44">
          <w:rPr>
            <w:noProof/>
            <w:webHidden/>
          </w:rPr>
          <w:fldChar w:fldCharType="separate"/>
        </w:r>
        <w:r w:rsidR="00016B44">
          <w:rPr>
            <w:noProof/>
            <w:webHidden/>
          </w:rPr>
          <w:t>22</w:t>
        </w:r>
        <w:r w:rsidR="00016B44">
          <w:rPr>
            <w:noProof/>
            <w:webHidden/>
          </w:rPr>
          <w:fldChar w:fldCharType="end"/>
        </w:r>
      </w:hyperlink>
    </w:p>
    <w:p w14:paraId="620C1912" w14:textId="0208C2A0" w:rsidR="00016B44" w:rsidRDefault="00EB3469">
      <w:pPr>
        <w:pStyle w:val="Turinys1"/>
        <w:rPr>
          <w:rFonts w:eastAsiaTheme="minorEastAsia" w:cstheme="minorBidi"/>
          <w:b w:val="0"/>
          <w:bCs w:val="0"/>
          <w:caps w:val="0"/>
          <w:noProof/>
          <w:kern w:val="2"/>
          <w:szCs w:val="22"/>
          <w:lang w:val="en-US" w:eastAsia="en-US"/>
          <w14:ligatures w14:val="standardContextual"/>
        </w:rPr>
      </w:pPr>
      <w:hyperlink w:anchor="_Toc146809034" w:history="1">
        <w:r w:rsidR="00016B44" w:rsidRPr="00C21A59">
          <w:rPr>
            <w:rStyle w:val="Hipersaitas"/>
            <w:rFonts w:cstheme="minorHAnsi"/>
            <w:noProof/>
          </w:rPr>
          <w:t>35. Lošimų ir loterijų priežiūra bei kontrolė</w:t>
        </w:r>
        <w:r w:rsidR="00016B44">
          <w:rPr>
            <w:noProof/>
            <w:webHidden/>
          </w:rPr>
          <w:tab/>
        </w:r>
        <w:r w:rsidR="00016B44">
          <w:rPr>
            <w:noProof/>
            <w:webHidden/>
          </w:rPr>
          <w:fldChar w:fldCharType="begin"/>
        </w:r>
        <w:r w:rsidR="00016B44">
          <w:rPr>
            <w:noProof/>
            <w:webHidden/>
          </w:rPr>
          <w:instrText xml:space="preserve"> PAGEREF _Toc146809034 \h </w:instrText>
        </w:r>
        <w:r w:rsidR="00016B44">
          <w:rPr>
            <w:noProof/>
            <w:webHidden/>
          </w:rPr>
        </w:r>
        <w:r w:rsidR="00016B44">
          <w:rPr>
            <w:noProof/>
            <w:webHidden/>
          </w:rPr>
          <w:fldChar w:fldCharType="separate"/>
        </w:r>
        <w:r w:rsidR="00016B44">
          <w:rPr>
            <w:noProof/>
            <w:webHidden/>
          </w:rPr>
          <w:t>23</w:t>
        </w:r>
        <w:r w:rsidR="00016B44">
          <w:rPr>
            <w:noProof/>
            <w:webHidden/>
          </w:rPr>
          <w:fldChar w:fldCharType="end"/>
        </w:r>
      </w:hyperlink>
    </w:p>
    <w:p w14:paraId="052AA461" w14:textId="16FBE474" w:rsidR="00016B44" w:rsidRDefault="00EB3469">
      <w:pPr>
        <w:pStyle w:val="Turinys2"/>
        <w:rPr>
          <w:rFonts w:eastAsiaTheme="minorEastAsia" w:cstheme="minorBidi"/>
          <w:i w:val="0"/>
          <w:noProof/>
          <w:kern w:val="2"/>
          <w:szCs w:val="22"/>
          <w:lang w:val="en-US" w:eastAsia="en-US"/>
          <w14:ligatures w14:val="standardContextual"/>
        </w:rPr>
      </w:pPr>
      <w:hyperlink w:anchor="_Toc146809035" w:history="1">
        <w:r w:rsidR="00016B44" w:rsidRPr="00C21A59">
          <w:rPr>
            <w:rStyle w:val="Hipersaitas"/>
            <w:rFonts w:eastAsia="Calibri" w:cstheme="minorHAnsi"/>
            <w:noProof/>
          </w:rPr>
          <w:t>Dėl pareigos anuliuoti lažybas ir sustabdyti laimėjimų išmokėjimą, o ne apriboti asmens statymus, kai lažybų organizatorius nustato klaidingą koeficientą ir reikiamu metu nepakeičia jo į teisingą koeficientą</w:t>
        </w:r>
        <w:r w:rsidR="00016B44">
          <w:rPr>
            <w:noProof/>
            <w:webHidden/>
          </w:rPr>
          <w:tab/>
        </w:r>
        <w:r w:rsidR="00016B44">
          <w:rPr>
            <w:noProof/>
            <w:webHidden/>
          </w:rPr>
          <w:fldChar w:fldCharType="begin"/>
        </w:r>
        <w:r w:rsidR="00016B44">
          <w:rPr>
            <w:noProof/>
            <w:webHidden/>
          </w:rPr>
          <w:instrText xml:space="preserve"> PAGEREF _Toc146809035 \h </w:instrText>
        </w:r>
        <w:r w:rsidR="00016B44">
          <w:rPr>
            <w:noProof/>
            <w:webHidden/>
          </w:rPr>
        </w:r>
        <w:r w:rsidR="00016B44">
          <w:rPr>
            <w:noProof/>
            <w:webHidden/>
          </w:rPr>
          <w:fldChar w:fldCharType="separate"/>
        </w:r>
        <w:r w:rsidR="00016B44">
          <w:rPr>
            <w:noProof/>
            <w:webHidden/>
          </w:rPr>
          <w:t>23</w:t>
        </w:r>
        <w:r w:rsidR="00016B44">
          <w:rPr>
            <w:noProof/>
            <w:webHidden/>
          </w:rPr>
          <w:fldChar w:fldCharType="end"/>
        </w:r>
      </w:hyperlink>
    </w:p>
    <w:p w14:paraId="4FF0D2BD" w14:textId="1634C76A" w:rsidR="00016B44" w:rsidRDefault="00EB3469">
      <w:pPr>
        <w:pStyle w:val="Turinys1"/>
        <w:rPr>
          <w:rFonts w:eastAsiaTheme="minorEastAsia" w:cstheme="minorBidi"/>
          <w:b w:val="0"/>
          <w:bCs w:val="0"/>
          <w:caps w:val="0"/>
          <w:noProof/>
          <w:kern w:val="2"/>
          <w:szCs w:val="22"/>
          <w:lang w:val="en-US" w:eastAsia="en-US"/>
          <w14:ligatures w14:val="standardContextual"/>
        </w:rPr>
      </w:pPr>
      <w:hyperlink w:anchor="_Toc146809036" w:history="1">
        <w:r w:rsidR="00016B44" w:rsidRPr="00C21A59">
          <w:rPr>
            <w:rStyle w:val="Hipersaitas"/>
            <w:rFonts w:cstheme="minorHAnsi"/>
            <w:noProof/>
          </w:rPr>
          <w:t>41. Kiti ginčai viešojo administravimo srityje</w:t>
        </w:r>
        <w:r w:rsidR="00016B44">
          <w:rPr>
            <w:noProof/>
            <w:webHidden/>
          </w:rPr>
          <w:tab/>
        </w:r>
        <w:r w:rsidR="00016B44">
          <w:rPr>
            <w:noProof/>
            <w:webHidden/>
          </w:rPr>
          <w:fldChar w:fldCharType="begin"/>
        </w:r>
        <w:r w:rsidR="00016B44">
          <w:rPr>
            <w:noProof/>
            <w:webHidden/>
          </w:rPr>
          <w:instrText xml:space="preserve"> PAGEREF _Toc146809036 \h </w:instrText>
        </w:r>
        <w:r w:rsidR="00016B44">
          <w:rPr>
            <w:noProof/>
            <w:webHidden/>
          </w:rPr>
        </w:r>
        <w:r w:rsidR="00016B44">
          <w:rPr>
            <w:noProof/>
            <w:webHidden/>
          </w:rPr>
          <w:fldChar w:fldCharType="separate"/>
        </w:r>
        <w:r w:rsidR="00016B44">
          <w:rPr>
            <w:noProof/>
            <w:webHidden/>
          </w:rPr>
          <w:t>23</w:t>
        </w:r>
        <w:r w:rsidR="00016B44">
          <w:rPr>
            <w:noProof/>
            <w:webHidden/>
          </w:rPr>
          <w:fldChar w:fldCharType="end"/>
        </w:r>
      </w:hyperlink>
    </w:p>
    <w:p w14:paraId="64D16AA9" w14:textId="30BE8F08" w:rsidR="00016B44" w:rsidRDefault="00EB3469">
      <w:pPr>
        <w:pStyle w:val="Turinys2"/>
        <w:rPr>
          <w:rFonts w:eastAsiaTheme="minorEastAsia" w:cstheme="minorBidi"/>
          <w:i w:val="0"/>
          <w:noProof/>
          <w:kern w:val="2"/>
          <w:szCs w:val="22"/>
          <w:lang w:val="en-US" w:eastAsia="en-US"/>
          <w14:ligatures w14:val="standardContextual"/>
        </w:rPr>
      </w:pPr>
      <w:hyperlink w:anchor="_Toc146809037" w:history="1">
        <w:r w:rsidR="00016B44" w:rsidRPr="00C21A59">
          <w:rPr>
            <w:rStyle w:val="Hipersaitas"/>
            <w:rFonts w:eastAsia="Calibri" w:cstheme="minorHAnsi"/>
            <w:noProof/>
          </w:rPr>
          <w:t>Dėl teisės būti išklausytam atliekant kontrolės procedūras</w:t>
        </w:r>
        <w:r w:rsidR="00016B44">
          <w:rPr>
            <w:noProof/>
            <w:webHidden/>
          </w:rPr>
          <w:tab/>
        </w:r>
        <w:r w:rsidR="00016B44">
          <w:rPr>
            <w:noProof/>
            <w:webHidden/>
          </w:rPr>
          <w:fldChar w:fldCharType="begin"/>
        </w:r>
        <w:r w:rsidR="00016B44">
          <w:rPr>
            <w:noProof/>
            <w:webHidden/>
          </w:rPr>
          <w:instrText xml:space="preserve"> PAGEREF _Toc146809037 \h </w:instrText>
        </w:r>
        <w:r w:rsidR="00016B44">
          <w:rPr>
            <w:noProof/>
            <w:webHidden/>
          </w:rPr>
        </w:r>
        <w:r w:rsidR="00016B44">
          <w:rPr>
            <w:noProof/>
            <w:webHidden/>
          </w:rPr>
          <w:fldChar w:fldCharType="separate"/>
        </w:r>
        <w:r w:rsidR="00016B44">
          <w:rPr>
            <w:noProof/>
            <w:webHidden/>
          </w:rPr>
          <w:t>23</w:t>
        </w:r>
        <w:r w:rsidR="00016B44">
          <w:rPr>
            <w:noProof/>
            <w:webHidden/>
          </w:rPr>
          <w:fldChar w:fldCharType="end"/>
        </w:r>
      </w:hyperlink>
    </w:p>
    <w:p w14:paraId="50F5B29B" w14:textId="2024CDB4" w:rsidR="00016B44" w:rsidRDefault="00EB3469">
      <w:pPr>
        <w:pStyle w:val="Turinys2"/>
        <w:rPr>
          <w:rFonts w:eastAsiaTheme="minorEastAsia" w:cstheme="minorBidi"/>
          <w:i w:val="0"/>
          <w:noProof/>
          <w:kern w:val="2"/>
          <w:szCs w:val="22"/>
          <w:lang w:val="en-US" w:eastAsia="en-US"/>
          <w14:ligatures w14:val="standardContextual"/>
        </w:rPr>
      </w:pPr>
      <w:hyperlink w:anchor="_Toc146809038" w:history="1">
        <w:r w:rsidR="00016B44" w:rsidRPr="00C21A59">
          <w:rPr>
            <w:rStyle w:val="Hipersaitas"/>
            <w:rFonts w:eastAsia="Calibri" w:cstheme="minorHAnsi"/>
            <w:noProof/>
          </w:rPr>
          <w:t>Dėl kvorumo, vertinant Nemokumo administratorių rūmų visuotinio narių susirinkimo teisėtumą</w:t>
        </w:r>
        <w:r w:rsidR="00016B44">
          <w:rPr>
            <w:noProof/>
            <w:webHidden/>
          </w:rPr>
          <w:tab/>
        </w:r>
        <w:r w:rsidR="00016B44">
          <w:rPr>
            <w:noProof/>
            <w:webHidden/>
          </w:rPr>
          <w:fldChar w:fldCharType="begin"/>
        </w:r>
        <w:r w:rsidR="00016B44">
          <w:rPr>
            <w:noProof/>
            <w:webHidden/>
          </w:rPr>
          <w:instrText xml:space="preserve"> PAGEREF _Toc146809038 \h </w:instrText>
        </w:r>
        <w:r w:rsidR="00016B44">
          <w:rPr>
            <w:noProof/>
            <w:webHidden/>
          </w:rPr>
        </w:r>
        <w:r w:rsidR="00016B44">
          <w:rPr>
            <w:noProof/>
            <w:webHidden/>
          </w:rPr>
          <w:fldChar w:fldCharType="separate"/>
        </w:r>
        <w:r w:rsidR="00016B44">
          <w:rPr>
            <w:noProof/>
            <w:webHidden/>
          </w:rPr>
          <w:t>24</w:t>
        </w:r>
        <w:r w:rsidR="00016B44">
          <w:rPr>
            <w:noProof/>
            <w:webHidden/>
          </w:rPr>
          <w:fldChar w:fldCharType="end"/>
        </w:r>
      </w:hyperlink>
    </w:p>
    <w:p w14:paraId="7CD1BCA5" w14:textId="101E456F" w:rsidR="00016B44" w:rsidRDefault="00EB3469">
      <w:pPr>
        <w:pStyle w:val="Turinys2"/>
        <w:rPr>
          <w:rFonts w:eastAsiaTheme="minorEastAsia" w:cstheme="minorBidi"/>
          <w:i w:val="0"/>
          <w:noProof/>
          <w:kern w:val="2"/>
          <w:szCs w:val="22"/>
          <w:lang w:val="en-US" w:eastAsia="en-US"/>
          <w14:ligatures w14:val="standardContextual"/>
        </w:rPr>
      </w:pPr>
      <w:hyperlink w:anchor="_Toc146809039" w:history="1">
        <w:r w:rsidR="00016B44" w:rsidRPr="00C21A59">
          <w:rPr>
            <w:rStyle w:val="Hipersaitas"/>
            <w:rFonts w:eastAsia="Calibri" w:cstheme="minorHAnsi"/>
            <w:noProof/>
          </w:rPr>
          <w:t>Dėl žvyneliais padengto žaislo priskyrimo minkštam žaislui, kuriuo naudojasi jaunesni nei 36 mėnesių amžiaus vaikai</w:t>
        </w:r>
        <w:r w:rsidR="00016B44">
          <w:rPr>
            <w:noProof/>
            <w:webHidden/>
          </w:rPr>
          <w:tab/>
        </w:r>
        <w:r w:rsidR="00016B44">
          <w:rPr>
            <w:noProof/>
            <w:webHidden/>
          </w:rPr>
          <w:fldChar w:fldCharType="begin"/>
        </w:r>
        <w:r w:rsidR="00016B44">
          <w:rPr>
            <w:noProof/>
            <w:webHidden/>
          </w:rPr>
          <w:instrText xml:space="preserve"> PAGEREF _Toc146809039 \h </w:instrText>
        </w:r>
        <w:r w:rsidR="00016B44">
          <w:rPr>
            <w:noProof/>
            <w:webHidden/>
          </w:rPr>
        </w:r>
        <w:r w:rsidR="00016B44">
          <w:rPr>
            <w:noProof/>
            <w:webHidden/>
          </w:rPr>
          <w:fldChar w:fldCharType="separate"/>
        </w:r>
        <w:r w:rsidR="00016B44">
          <w:rPr>
            <w:noProof/>
            <w:webHidden/>
          </w:rPr>
          <w:t>25</w:t>
        </w:r>
        <w:r w:rsidR="00016B44">
          <w:rPr>
            <w:noProof/>
            <w:webHidden/>
          </w:rPr>
          <w:fldChar w:fldCharType="end"/>
        </w:r>
      </w:hyperlink>
    </w:p>
    <w:p w14:paraId="153F0C11" w14:textId="2C0AF41F" w:rsidR="00016B44" w:rsidRDefault="00EB3469">
      <w:pPr>
        <w:pStyle w:val="Turinys1"/>
        <w:rPr>
          <w:rFonts w:eastAsiaTheme="minorEastAsia" w:cstheme="minorBidi"/>
          <w:b w:val="0"/>
          <w:bCs w:val="0"/>
          <w:caps w:val="0"/>
          <w:noProof/>
          <w:kern w:val="2"/>
          <w:szCs w:val="22"/>
          <w:lang w:val="en-US" w:eastAsia="en-US"/>
          <w14:ligatures w14:val="standardContextual"/>
        </w:rPr>
      </w:pPr>
      <w:hyperlink w:anchor="_Toc146809040" w:history="1">
        <w:r w:rsidR="00016B44" w:rsidRPr="00C21A59">
          <w:rPr>
            <w:rStyle w:val="Hipersaitas"/>
            <w:rFonts w:cstheme="minorHAnsi"/>
            <w:noProof/>
          </w:rPr>
          <w:t>II. Administracinių bylų teisena</w:t>
        </w:r>
        <w:r w:rsidR="00016B44">
          <w:rPr>
            <w:noProof/>
            <w:webHidden/>
          </w:rPr>
          <w:tab/>
        </w:r>
        <w:r w:rsidR="00016B44">
          <w:rPr>
            <w:noProof/>
            <w:webHidden/>
          </w:rPr>
          <w:fldChar w:fldCharType="begin"/>
        </w:r>
        <w:r w:rsidR="00016B44">
          <w:rPr>
            <w:noProof/>
            <w:webHidden/>
          </w:rPr>
          <w:instrText xml:space="preserve"> PAGEREF _Toc146809040 \h </w:instrText>
        </w:r>
        <w:r w:rsidR="00016B44">
          <w:rPr>
            <w:noProof/>
            <w:webHidden/>
          </w:rPr>
        </w:r>
        <w:r w:rsidR="00016B44">
          <w:rPr>
            <w:noProof/>
            <w:webHidden/>
          </w:rPr>
          <w:fldChar w:fldCharType="separate"/>
        </w:r>
        <w:r w:rsidR="00016B44">
          <w:rPr>
            <w:noProof/>
            <w:webHidden/>
          </w:rPr>
          <w:t>26</w:t>
        </w:r>
        <w:r w:rsidR="00016B44">
          <w:rPr>
            <w:noProof/>
            <w:webHidden/>
          </w:rPr>
          <w:fldChar w:fldCharType="end"/>
        </w:r>
      </w:hyperlink>
    </w:p>
    <w:p w14:paraId="2EBEA10C" w14:textId="320C0512" w:rsidR="00016B44" w:rsidRDefault="00EB3469">
      <w:pPr>
        <w:pStyle w:val="Turinys1"/>
        <w:rPr>
          <w:rFonts w:eastAsiaTheme="minorEastAsia" w:cstheme="minorBidi"/>
          <w:b w:val="0"/>
          <w:bCs w:val="0"/>
          <w:caps w:val="0"/>
          <w:noProof/>
          <w:kern w:val="2"/>
          <w:szCs w:val="22"/>
          <w:lang w:val="en-US" w:eastAsia="en-US"/>
          <w14:ligatures w14:val="standardContextual"/>
        </w:rPr>
      </w:pPr>
      <w:hyperlink w:anchor="_Toc146809041" w:history="1">
        <w:r w:rsidR="00016B44" w:rsidRPr="00C21A59">
          <w:rPr>
            <w:rStyle w:val="Hipersaitas"/>
            <w:rFonts w:cstheme="minorHAnsi"/>
            <w:noProof/>
          </w:rPr>
          <w:t>57. Bylos nagrinėjimo išlaidos</w:t>
        </w:r>
        <w:r w:rsidR="00016B44">
          <w:rPr>
            <w:noProof/>
            <w:webHidden/>
          </w:rPr>
          <w:tab/>
        </w:r>
        <w:r w:rsidR="00016B44">
          <w:rPr>
            <w:noProof/>
            <w:webHidden/>
          </w:rPr>
          <w:fldChar w:fldCharType="begin"/>
        </w:r>
        <w:r w:rsidR="00016B44">
          <w:rPr>
            <w:noProof/>
            <w:webHidden/>
          </w:rPr>
          <w:instrText xml:space="preserve"> PAGEREF _Toc146809041 \h </w:instrText>
        </w:r>
        <w:r w:rsidR="00016B44">
          <w:rPr>
            <w:noProof/>
            <w:webHidden/>
          </w:rPr>
        </w:r>
        <w:r w:rsidR="00016B44">
          <w:rPr>
            <w:noProof/>
            <w:webHidden/>
          </w:rPr>
          <w:fldChar w:fldCharType="separate"/>
        </w:r>
        <w:r w:rsidR="00016B44">
          <w:rPr>
            <w:noProof/>
            <w:webHidden/>
          </w:rPr>
          <w:t>26</w:t>
        </w:r>
        <w:r w:rsidR="00016B44">
          <w:rPr>
            <w:noProof/>
            <w:webHidden/>
          </w:rPr>
          <w:fldChar w:fldCharType="end"/>
        </w:r>
      </w:hyperlink>
    </w:p>
    <w:p w14:paraId="62351E07" w14:textId="3DE40FF9" w:rsidR="00016B44" w:rsidRDefault="00EB3469">
      <w:pPr>
        <w:pStyle w:val="Turinys2"/>
        <w:rPr>
          <w:rFonts w:eastAsiaTheme="minorEastAsia" w:cstheme="minorBidi"/>
          <w:i w:val="0"/>
          <w:noProof/>
          <w:kern w:val="2"/>
          <w:szCs w:val="22"/>
          <w:lang w:val="en-US" w:eastAsia="en-US"/>
          <w14:ligatures w14:val="standardContextual"/>
        </w:rPr>
      </w:pPr>
      <w:hyperlink w:anchor="_Toc146809042" w:history="1">
        <w:r w:rsidR="00016B44" w:rsidRPr="00C21A59">
          <w:rPr>
            <w:rStyle w:val="Hipersaitas"/>
            <w:rFonts w:eastAsia="Calibri" w:cstheme="minorHAnsi"/>
            <w:noProof/>
          </w:rPr>
          <w:t>Dėl išlaidų atlyginimo vietinės rinkliavos mokėtojui, kai jis nėra atsakingas už administratoriaus kreipimąsi į teismą</w:t>
        </w:r>
        <w:r w:rsidR="00016B44">
          <w:rPr>
            <w:noProof/>
            <w:webHidden/>
          </w:rPr>
          <w:tab/>
        </w:r>
        <w:r w:rsidR="00016B44">
          <w:rPr>
            <w:noProof/>
            <w:webHidden/>
          </w:rPr>
          <w:fldChar w:fldCharType="begin"/>
        </w:r>
        <w:r w:rsidR="00016B44">
          <w:rPr>
            <w:noProof/>
            <w:webHidden/>
          </w:rPr>
          <w:instrText xml:space="preserve"> PAGEREF _Toc146809042 \h </w:instrText>
        </w:r>
        <w:r w:rsidR="00016B44">
          <w:rPr>
            <w:noProof/>
            <w:webHidden/>
          </w:rPr>
        </w:r>
        <w:r w:rsidR="00016B44">
          <w:rPr>
            <w:noProof/>
            <w:webHidden/>
          </w:rPr>
          <w:fldChar w:fldCharType="separate"/>
        </w:r>
        <w:r w:rsidR="00016B44">
          <w:rPr>
            <w:noProof/>
            <w:webHidden/>
          </w:rPr>
          <w:t>26</w:t>
        </w:r>
        <w:r w:rsidR="00016B44">
          <w:rPr>
            <w:noProof/>
            <w:webHidden/>
          </w:rPr>
          <w:fldChar w:fldCharType="end"/>
        </w:r>
      </w:hyperlink>
    </w:p>
    <w:p w14:paraId="2ACDD620" w14:textId="0C31F544" w:rsidR="00016B44" w:rsidRDefault="00EB3469">
      <w:pPr>
        <w:pStyle w:val="Turinys1"/>
        <w:rPr>
          <w:rFonts w:eastAsiaTheme="minorEastAsia" w:cstheme="minorBidi"/>
          <w:b w:val="0"/>
          <w:bCs w:val="0"/>
          <w:caps w:val="0"/>
          <w:noProof/>
          <w:kern w:val="2"/>
          <w:szCs w:val="22"/>
          <w:lang w:val="en-US" w:eastAsia="en-US"/>
          <w14:ligatures w14:val="standardContextual"/>
        </w:rPr>
      </w:pPr>
      <w:hyperlink w:anchor="_Toc146809043" w:history="1">
        <w:r w:rsidR="00016B44" w:rsidRPr="00C21A59">
          <w:rPr>
            <w:rStyle w:val="Hipersaitas"/>
            <w:rFonts w:cstheme="minorHAnsi"/>
            <w:noProof/>
          </w:rPr>
          <w:t>58. Atskirų kategorijų bylų nagrinėjimo procesiniai ypatumai</w:t>
        </w:r>
        <w:r w:rsidR="00016B44">
          <w:rPr>
            <w:noProof/>
            <w:webHidden/>
          </w:rPr>
          <w:tab/>
        </w:r>
        <w:r w:rsidR="00016B44">
          <w:rPr>
            <w:noProof/>
            <w:webHidden/>
          </w:rPr>
          <w:fldChar w:fldCharType="begin"/>
        </w:r>
        <w:r w:rsidR="00016B44">
          <w:rPr>
            <w:noProof/>
            <w:webHidden/>
          </w:rPr>
          <w:instrText xml:space="preserve"> PAGEREF _Toc146809043 \h </w:instrText>
        </w:r>
        <w:r w:rsidR="00016B44">
          <w:rPr>
            <w:noProof/>
            <w:webHidden/>
          </w:rPr>
        </w:r>
        <w:r w:rsidR="00016B44">
          <w:rPr>
            <w:noProof/>
            <w:webHidden/>
          </w:rPr>
          <w:fldChar w:fldCharType="separate"/>
        </w:r>
        <w:r w:rsidR="00016B44">
          <w:rPr>
            <w:noProof/>
            <w:webHidden/>
          </w:rPr>
          <w:t>26</w:t>
        </w:r>
        <w:r w:rsidR="00016B44">
          <w:rPr>
            <w:noProof/>
            <w:webHidden/>
          </w:rPr>
          <w:fldChar w:fldCharType="end"/>
        </w:r>
      </w:hyperlink>
    </w:p>
    <w:p w14:paraId="359C4C76" w14:textId="5548C90B" w:rsidR="00016B44" w:rsidRDefault="00EB3469">
      <w:pPr>
        <w:pStyle w:val="Turinys2"/>
        <w:rPr>
          <w:rFonts w:eastAsiaTheme="minorEastAsia" w:cstheme="minorBidi"/>
          <w:i w:val="0"/>
          <w:noProof/>
          <w:kern w:val="2"/>
          <w:szCs w:val="22"/>
          <w:lang w:val="en-US" w:eastAsia="en-US"/>
          <w14:ligatures w14:val="standardContextual"/>
        </w:rPr>
      </w:pPr>
      <w:hyperlink w:anchor="_Toc146809044" w:history="1">
        <w:r w:rsidR="00016B44" w:rsidRPr="00C21A59">
          <w:rPr>
            <w:rStyle w:val="Hipersaitas"/>
            <w:rFonts w:eastAsia="Calibri" w:cstheme="minorHAnsi"/>
            <w:noProof/>
          </w:rPr>
          <w:t>Dėl grupės skundo priėmimo, vertinant, ar keliamas bendras grupės narių reikalavimas</w:t>
        </w:r>
        <w:r w:rsidR="00016B44">
          <w:rPr>
            <w:noProof/>
            <w:webHidden/>
          </w:rPr>
          <w:tab/>
        </w:r>
        <w:r w:rsidR="00016B44">
          <w:rPr>
            <w:noProof/>
            <w:webHidden/>
          </w:rPr>
          <w:fldChar w:fldCharType="begin"/>
        </w:r>
        <w:r w:rsidR="00016B44">
          <w:rPr>
            <w:noProof/>
            <w:webHidden/>
          </w:rPr>
          <w:instrText xml:space="preserve"> PAGEREF _Toc146809044 \h </w:instrText>
        </w:r>
        <w:r w:rsidR="00016B44">
          <w:rPr>
            <w:noProof/>
            <w:webHidden/>
          </w:rPr>
        </w:r>
        <w:r w:rsidR="00016B44">
          <w:rPr>
            <w:noProof/>
            <w:webHidden/>
          </w:rPr>
          <w:fldChar w:fldCharType="separate"/>
        </w:r>
        <w:r w:rsidR="00016B44">
          <w:rPr>
            <w:noProof/>
            <w:webHidden/>
          </w:rPr>
          <w:t>27</w:t>
        </w:r>
        <w:r w:rsidR="00016B44">
          <w:rPr>
            <w:noProof/>
            <w:webHidden/>
          </w:rPr>
          <w:fldChar w:fldCharType="end"/>
        </w:r>
      </w:hyperlink>
    </w:p>
    <w:p w14:paraId="2A3B6F45" w14:textId="482E259B" w:rsidR="0088425C" w:rsidRPr="003756A5" w:rsidRDefault="00A364C6" w:rsidP="001D796B">
      <w:pPr>
        <w:tabs>
          <w:tab w:val="right" w:leader="dot" w:pos="9921"/>
        </w:tabs>
        <w:jc w:val="both"/>
        <w:rPr>
          <w:rFonts w:asciiTheme="minorHAnsi" w:hAnsiTheme="minorHAnsi" w:cstheme="minorHAnsi"/>
          <w:sz w:val="22"/>
          <w:szCs w:val="22"/>
        </w:rPr>
      </w:pPr>
      <w:r w:rsidRPr="003756A5">
        <w:rPr>
          <w:rFonts w:asciiTheme="minorHAnsi" w:hAnsiTheme="minorHAnsi" w:cstheme="minorHAnsi"/>
          <w:sz w:val="22"/>
          <w:szCs w:val="22"/>
        </w:rPr>
        <w:fldChar w:fldCharType="end"/>
      </w:r>
      <w:bookmarkEnd w:id="6"/>
      <w:bookmarkEnd w:id="8"/>
    </w:p>
    <w:p w14:paraId="2BA3859C" w14:textId="725B2D10" w:rsidR="00070655" w:rsidRPr="003756A5" w:rsidRDefault="00070655" w:rsidP="00E65949">
      <w:pPr>
        <w:tabs>
          <w:tab w:val="right" w:leader="dot" w:pos="9921"/>
        </w:tabs>
        <w:jc w:val="both"/>
        <w:rPr>
          <w:rFonts w:asciiTheme="minorHAnsi" w:hAnsiTheme="minorHAnsi" w:cstheme="minorHAnsi"/>
          <w:sz w:val="22"/>
          <w:szCs w:val="22"/>
        </w:rPr>
      </w:pPr>
    </w:p>
    <w:p w14:paraId="7E10DC0B" w14:textId="67D67AF8" w:rsidR="00E65949" w:rsidRDefault="00E65949" w:rsidP="00E65949">
      <w:pPr>
        <w:tabs>
          <w:tab w:val="right" w:leader="dot" w:pos="9921"/>
        </w:tabs>
        <w:jc w:val="both"/>
        <w:rPr>
          <w:rFonts w:asciiTheme="minorHAnsi" w:hAnsiTheme="minorHAnsi" w:cstheme="minorHAnsi"/>
          <w:sz w:val="22"/>
          <w:szCs w:val="22"/>
        </w:rPr>
      </w:pPr>
    </w:p>
    <w:p w14:paraId="2A38685E" w14:textId="5108A3AE" w:rsidR="00E65949" w:rsidRDefault="00E65949" w:rsidP="00E65949">
      <w:pPr>
        <w:tabs>
          <w:tab w:val="right" w:leader="dot" w:pos="9921"/>
        </w:tabs>
        <w:jc w:val="both"/>
        <w:rPr>
          <w:rFonts w:asciiTheme="minorHAnsi" w:hAnsiTheme="minorHAnsi" w:cstheme="minorHAnsi"/>
          <w:sz w:val="22"/>
          <w:szCs w:val="22"/>
        </w:rPr>
      </w:pPr>
    </w:p>
    <w:p w14:paraId="537C39A1" w14:textId="5FBBB326" w:rsidR="00E65949" w:rsidRDefault="00E65949" w:rsidP="00E65949">
      <w:pPr>
        <w:tabs>
          <w:tab w:val="right" w:leader="dot" w:pos="9921"/>
        </w:tabs>
        <w:jc w:val="both"/>
        <w:rPr>
          <w:rFonts w:asciiTheme="minorHAnsi" w:hAnsiTheme="minorHAnsi" w:cstheme="minorHAnsi"/>
          <w:sz w:val="22"/>
          <w:szCs w:val="22"/>
        </w:rPr>
      </w:pPr>
    </w:p>
    <w:p w14:paraId="3ED49498" w14:textId="7C55523F" w:rsidR="00E65949" w:rsidRDefault="00E65949" w:rsidP="00E65949">
      <w:pPr>
        <w:tabs>
          <w:tab w:val="right" w:leader="dot" w:pos="9921"/>
        </w:tabs>
        <w:jc w:val="both"/>
        <w:rPr>
          <w:rFonts w:asciiTheme="minorHAnsi" w:hAnsiTheme="minorHAnsi" w:cstheme="minorHAnsi"/>
          <w:sz w:val="22"/>
          <w:szCs w:val="22"/>
        </w:rPr>
      </w:pPr>
    </w:p>
    <w:p w14:paraId="781C112A" w14:textId="3B49807F" w:rsidR="00293CF6" w:rsidRPr="003756A5" w:rsidRDefault="00A4795D" w:rsidP="0088425C">
      <w:pPr>
        <w:tabs>
          <w:tab w:val="right" w:leader="dot" w:pos="9921"/>
        </w:tabs>
        <w:spacing w:before="240" w:after="240"/>
        <w:jc w:val="both"/>
        <w:rPr>
          <w:rFonts w:asciiTheme="minorHAnsi" w:hAnsiTheme="minorHAnsi" w:cstheme="minorHAnsi"/>
          <w:sz w:val="22"/>
          <w:szCs w:val="22"/>
        </w:rPr>
      </w:pPr>
      <w:r w:rsidRPr="003756A5">
        <w:rPr>
          <w:rFonts w:asciiTheme="minorHAnsi" w:hAnsiTheme="minorHAnsi" w:cstheme="minorHAnsi"/>
          <w:sz w:val="22"/>
          <w:szCs w:val="22"/>
        </w:rPr>
        <w:t>Š</w:t>
      </w:r>
      <w:r w:rsidR="00293CF6" w:rsidRPr="003756A5">
        <w:rPr>
          <w:rFonts w:asciiTheme="minorHAnsi" w:hAnsiTheme="minorHAnsi" w:cstheme="minorHAnsi"/>
          <w:sz w:val="22"/>
          <w:szCs w:val="22"/>
        </w:rPr>
        <w:t>ioje apžvalgoje vartojam</w:t>
      </w:r>
      <w:r w:rsidR="00BF0C24" w:rsidRPr="003756A5">
        <w:rPr>
          <w:rFonts w:asciiTheme="minorHAnsi" w:hAnsiTheme="minorHAnsi" w:cstheme="minorHAnsi"/>
          <w:sz w:val="22"/>
          <w:szCs w:val="22"/>
        </w:rPr>
        <w:t>os</w:t>
      </w:r>
      <w:r w:rsidR="00293CF6" w:rsidRPr="003756A5">
        <w:rPr>
          <w:rFonts w:asciiTheme="minorHAnsi" w:hAnsiTheme="minorHAnsi" w:cstheme="minorHAnsi"/>
          <w:sz w:val="22"/>
          <w:szCs w:val="22"/>
        </w:rPr>
        <w:t xml:space="preserve"> </w:t>
      </w:r>
      <w:r w:rsidR="00293CF6" w:rsidRPr="003756A5">
        <w:rPr>
          <w:rFonts w:asciiTheme="minorHAnsi" w:hAnsiTheme="minorHAnsi" w:cstheme="minorHAnsi"/>
          <w:b/>
          <w:sz w:val="22"/>
          <w:szCs w:val="22"/>
        </w:rPr>
        <w:t>s</w:t>
      </w:r>
      <w:r w:rsidR="00BF0C24" w:rsidRPr="003756A5">
        <w:rPr>
          <w:rFonts w:asciiTheme="minorHAnsi" w:hAnsiTheme="minorHAnsi" w:cstheme="minorHAnsi"/>
          <w:b/>
          <w:sz w:val="22"/>
          <w:szCs w:val="22"/>
        </w:rPr>
        <w:t>antrumpos</w:t>
      </w:r>
      <w:r w:rsidR="00293CF6" w:rsidRPr="003756A5">
        <w:rPr>
          <w:rFonts w:asciiTheme="minorHAnsi" w:hAnsiTheme="minorHAnsi" w:cstheme="minorHAnsi"/>
          <w:sz w:val="22"/>
          <w:szCs w:val="22"/>
        </w:rPr>
        <w:t>:</w:t>
      </w:r>
    </w:p>
    <w:p w14:paraId="040998EB" w14:textId="003452D1" w:rsidR="00AE0292" w:rsidRPr="00524BF4" w:rsidRDefault="00AE0292" w:rsidP="00F63421">
      <w:pPr>
        <w:tabs>
          <w:tab w:val="left" w:pos="1701"/>
        </w:tabs>
        <w:jc w:val="both"/>
        <w:rPr>
          <w:rFonts w:asciiTheme="minorHAnsi" w:hAnsiTheme="minorHAnsi" w:cstheme="minorHAnsi"/>
          <w:sz w:val="22"/>
          <w:szCs w:val="22"/>
        </w:rPr>
      </w:pPr>
      <w:r w:rsidRPr="00524BF4">
        <w:rPr>
          <w:rFonts w:asciiTheme="minorHAnsi" w:hAnsiTheme="minorHAnsi" w:cstheme="minorHAnsi"/>
          <w:b/>
          <w:bCs/>
          <w:sz w:val="22"/>
          <w:szCs w:val="22"/>
        </w:rPr>
        <w:t>ABTĮ</w:t>
      </w:r>
      <w:r w:rsidRPr="00524BF4">
        <w:rPr>
          <w:rFonts w:asciiTheme="minorHAnsi" w:hAnsiTheme="minorHAnsi" w:cstheme="minorHAnsi"/>
          <w:bCs/>
          <w:sz w:val="22"/>
          <w:szCs w:val="22"/>
        </w:rPr>
        <w:tab/>
      </w:r>
      <w:r w:rsidRPr="00524BF4">
        <w:rPr>
          <w:rFonts w:asciiTheme="minorHAnsi" w:hAnsiTheme="minorHAnsi" w:cstheme="minorHAnsi"/>
          <w:sz w:val="22"/>
          <w:szCs w:val="22"/>
        </w:rPr>
        <w:t>Lietuvos Respublikos administracinių bylų teisenos įstatymas</w:t>
      </w:r>
    </w:p>
    <w:p w14:paraId="41737BFA" w14:textId="4CBC7CD4" w:rsidR="00A824CA" w:rsidRPr="00EC55E9" w:rsidRDefault="00A824CA" w:rsidP="00F63421">
      <w:pPr>
        <w:tabs>
          <w:tab w:val="left" w:pos="1701"/>
        </w:tabs>
        <w:rPr>
          <w:rFonts w:asciiTheme="minorHAnsi" w:hAnsiTheme="minorHAnsi" w:cstheme="minorHAnsi"/>
          <w:sz w:val="22"/>
          <w:szCs w:val="22"/>
        </w:rPr>
      </w:pPr>
      <w:r w:rsidRPr="00EC55E9">
        <w:rPr>
          <w:rFonts w:asciiTheme="minorHAnsi" w:hAnsiTheme="minorHAnsi" w:cstheme="minorHAnsi"/>
          <w:b/>
          <w:sz w:val="22"/>
          <w:szCs w:val="22"/>
        </w:rPr>
        <w:t>BK</w:t>
      </w:r>
      <w:r w:rsidRPr="00EC55E9">
        <w:rPr>
          <w:rFonts w:asciiTheme="minorHAnsi" w:hAnsiTheme="minorHAnsi" w:cstheme="minorHAnsi"/>
          <w:b/>
          <w:sz w:val="22"/>
          <w:szCs w:val="22"/>
        </w:rPr>
        <w:tab/>
      </w:r>
      <w:r w:rsidRPr="00EC55E9">
        <w:rPr>
          <w:rFonts w:asciiTheme="minorHAnsi" w:hAnsiTheme="minorHAnsi" w:cstheme="minorHAnsi"/>
          <w:sz w:val="22"/>
          <w:szCs w:val="22"/>
        </w:rPr>
        <w:t>Lietuvos Respublikos baudžiamasis kodeksas</w:t>
      </w:r>
    </w:p>
    <w:p w14:paraId="23150722" w14:textId="77777777" w:rsidR="00E95C33" w:rsidRPr="00E5153F" w:rsidRDefault="00E95C33" w:rsidP="00F63421">
      <w:pPr>
        <w:tabs>
          <w:tab w:val="left" w:pos="1701"/>
        </w:tabs>
        <w:rPr>
          <w:rFonts w:asciiTheme="minorHAnsi" w:hAnsiTheme="minorHAnsi" w:cstheme="minorHAnsi"/>
          <w:sz w:val="22"/>
          <w:szCs w:val="22"/>
        </w:rPr>
      </w:pPr>
      <w:r w:rsidRPr="00E5153F">
        <w:rPr>
          <w:rFonts w:asciiTheme="minorHAnsi" w:hAnsiTheme="minorHAnsi" w:cstheme="minorHAnsi"/>
          <w:b/>
          <w:sz w:val="22"/>
          <w:szCs w:val="22"/>
        </w:rPr>
        <w:t>BVK</w:t>
      </w:r>
      <w:r w:rsidRPr="00E5153F">
        <w:rPr>
          <w:rFonts w:asciiTheme="minorHAnsi" w:hAnsiTheme="minorHAnsi" w:cstheme="minorHAnsi"/>
          <w:b/>
          <w:sz w:val="22"/>
          <w:szCs w:val="22"/>
        </w:rPr>
        <w:tab/>
      </w:r>
      <w:r w:rsidRPr="00E5153F">
        <w:rPr>
          <w:rFonts w:asciiTheme="minorHAnsi" w:hAnsiTheme="minorHAnsi" w:cstheme="minorHAnsi"/>
          <w:sz w:val="22"/>
          <w:szCs w:val="22"/>
        </w:rPr>
        <w:t>Lietuvos Respublikos bausmių vykdymo kodeksas</w:t>
      </w:r>
    </w:p>
    <w:p w14:paraId="04C9F0D1" w14:textId="01BB438F" w:rsidR="003515B5" w:rsidRPr="00843F67" w:rsidRDefault="003515B5" w:rsidP="00F63421">
      <w:pPr>
        <w:tabs>
          <w:tab w:val="left" w:pos="1701"/>
        </w:tabs>
        <w:jc w:val="both"/>
        <w:rPr>
          <w:rFonts w:asciiTheme="minorHAnsi" w:hAnsiTheme="minorHAnsi" w:cstheme="minorHAnsi"/>
          <w:sz w:val="22"/>
          <w:szCs w:val="22"/>
        </w:rPr>
      </w:pPr>
      <w:r w:rsidRPr="00843F67">
        <w:rPr>
          <w:rFonts w:asciiTheme="minorHAnsi" w:hAnsiTheme="minorHAnsi" w:cstheme="minorHAnsi"/>
          <w:b/>
          <w:bCs/>
          <w:sz w:val="22"/>
          <w:szCs w:val="22"/>
        </w:rPr>
        <w:t>CK</w:t>
      </w:r>
      <w:r w:rsidRPr="00843F67">
        <w:rPr>
          <w:rFonts w:asciiTheme="minorHAnsi" w:hAnsiTheme="minorHAnsi" w:cstheme="minorHAnsi"/>
          <w:bCs/>
          <w:sz w:val="22"/>
          <w:szCs w:val="22"/>
        </w:rPr>
        <w:tab/>
        <w:t xml:space="preserve">Lietuvos Respublikos </w:t>
      </w:r>
      <w:r w:rsidRPr="00843F67">
        <w:rPr>
          <w:rFonts w:asciiTheme="minorHAnsi" w:hAnsiTheme="minorHAnsi" w:cstheme="minorHAnsi"/>
          <w:sz w:val="22"/>
          <w:szCs w:val="22"/>
        </w:rPr>
        <w:t>civilinis kodeksas</w:t>
      </w:r>
    </w:p>
    <w:p w14:paraId="7A423C97" w14:textId="733C4943" w:rsidR="00A85AE2" w:rsidRPr="00044D74" w:rsidRDefault="00A85AE2" w:rsidP="00F63421">
      <w:pPr>
        <w:tabs>
          <w:tab w:val="left" w:pos="1701"/>
        </w:tabs>
        <w:jc w:val="both"/>
        <w:rPr>
          <w:rFonts w:asciiTheme="minorHAnsi" w:hAnsiTheme="minorHAnsi" w:cstheme="minorHAnsi"/>
          <w:sz w:val="22"/>
          <w:szCs w:val="22"/>
        </w:rPr>
      </w:pPr>
      <w:r w:rsidRPr="00044D74">
        <w:rPr>
          <w:rFonts w:asciiTheme="minorHAnsi" w:hAnsiTheme="minorHAnsi" w:cstheme="minorHAnsi"/>
          <w:b/>
          <w:bCs/>
          <w:sz w:val="22"/>
          <w:szCs w:val="22"/>
        </w:rPr>
        <w:t>C</w:t>
      </w:r>
      <w:r w:rsidR="00AA77E8" w:rsidRPr="00044D74">
        <w:rPr>
          <w:rFonts w:asciiTheme="minorHAnsi" w:hAnsiTheme="minorHAnsi" w:cstheme="minorHAnsi"/>
          <w:b/>
          <w:bCs/>
          <w:sz w:val="22"/>
          <w:szCs w:val="22"/>
        </w:rPr>
        <w:t>P</w:t>
      </w:r>
      <w:r w:rsidRPr="00044D74">
        <w:rPr>
          <w:rFonts w:asciiTheme="minorHAnsi" w:hAnsiTheme="minorHAnsi" w:cstheme="minorHAnsi"/>
          <w:b/>
          <w:bCs/>
          <w:sz w:val="22"/>
          <w:szCs w:val="22"/>
        </w:rPr>
        <w:t>K</w:t>
      </w:r>
      <w:r w:rsidRPr="00044D74">
        <w:rPr>
          <w:rFonts w:asciiTheme="minorHAnsi" w:hAnsiTheme="minorHAnsi" w:cstheme="minorHAnsi"/>
          <w:bCs/>
          <w:sz w:val="22"/>
          <w:szCs w:val="22"/>
        </w:rPr>
        <w:tab/>
        <w:t xml:space="preserve">Lietuvos Respublikos </w:t>
      </w:r>
      <w:r w:rsidRPr="00044D74">
        <w:rPr>
          <w:rFonts w:asciiTheme="minorHAnsi" w:hAnsiTheme="minorHAnsi" w:cstheme="minorHAnsi"/>
          <w:sz w:val="22"/>
          <w:szCs w:val="22"/>
        </w:rPr>
        <w:t>civilini</w:t>
      </w:r>
      <w:r w:rsidR="00AA77E8" w:rsidRPr="00044D74">
        <w:rPr>
          <w:rFonts w:asciiTheme="minorHAnsi" w:hAnsiTheme="minorHAnsi" w:cstheme="minorHAnsi"/>
          <w:sz w:val="22"/>
          <w:szCs w:val="22"/>
        </w:rPr>
        <w:t>o proceso</w:t>
      </w:r>
      <w:r w:rsidRPr="00044D74">
        <w:rPr>
          <w:rFonts w:asciiTheme="minorHAnsi" w:hAnsiTheme="minorHAnsi" w:cstheme="minorHAnsi"/>
          <w:sz w:val="22"/>
          <w:szCs w:val="22"/>
        </w:rPr>
        <w:t xml:space="preserve"> kodeksas</w:t>
      </w:r>
    </w:p>
    <w:p w14:paraId="68708775" w14:textId="66BC5206" w:rsidR="006417BE" w:rsidRPr="005942F3" w:rsidRDefault="006417BE" w:rsidP="00F63421">
      <w:pPr>
        <w:tabs>
          <w:tab w:val="left" w:pos="1701"/>
        </w:tabs>
        <w:jc w:val="both"/>
        <w:rPr>
          <w:rFonts w:asciiTheme="minorHAnsi" w:hAnsiTheme="minorHAnsi" w:cstheme="minorHAnsi"/>
          <w:b/>
          <w:sz w:val="22"/>
          <w:szCs w:val="22"/>
        </w:rPr>
      </w:pPr>
      <w:r w:rsidRPr="005942F3">
        <w:rPr>
          <w:rFonts w:asciiTheme="minorHAnsi" w:hAnsiTheme="minorHAnsi" w:cstheme="minorHAnsi"/>
          <w:b/>
          <w:sz w:val="22"/>
          <w:szCs w:val="22"/>
        </w:rPr>
        <w:t>ESTT</w:t>
      </w:r>
      <w:r w:rsidRPr="005942F3">
        <w:rPr>
          <w:rFonts w:asciiTheme="minorHAnsi" w:hAnsiTheme="minorHAnsi" w:cstheme="minorHAnsi"/>
          <w:b/>
          <w:sz w:val="22"/>
          <w:szCs w:val="22"/>
        </w:rPr>
        <w:tab/>
      </w:r>
      <w:r w:rsidRPr="005942F3">
        <w:rPr>
          <w:rFonts w:asciiTheme="minorHAnsi" w:hAnsiTheme="minorHAnsi" w:cstheme="minorHAnsi"/>
          <w:bCs/>
          <w:sz w:val="22"/>
          <w:szCs w:val="22"/>
        </w:rPr>
        <w:t>Europos Sąjungos Teisingumo Teismas</w:t>
      </w:r>
    </w:p>
    <w:p w14:paraId="2ADEE548" w14:textId="0736787C" w:rsidR="00135115" w:rsidRPr="00BD310C" w:rsidRDefault="00135115" w:rsidP="00F63421">
      <w:pPr>
        <w:tabs>
          <w:tab w:val="left" w:pos="1701"/>
        </w:tabs>
        <w:jc w:val="both"/>
        <w:rPr>
          <w:rFonts w:asciiTheme="minorHAnsi" w:hAnsiTheme="minorHAnsi" w:cstheme="minorHAnsi"/>
          <w:bCs/>
          <w:sz w:val="22"/>
          <w:szCs w:val="22"/>
        </w:rPr>
      </w:pPr>
      <w:r w:rsidRPr="00BD310C">
        <w:rPr>
          <w:rFonts w:asciiTheme="minorHAnsi" w:hAnsiTheme="minorHAnsi" w:cstheme="minorHAnsi"/>
          <w:b/>
          <w:sz w:val="22"/>
          <w:szCs w:val="22"/>
        </w:rPr>
        <w:t>EŽTT</w:t>
      </w:r>
      <w:r w:rsidRPr="00BD310C">
        <w:rPr>
          <w:rFonts w:asciiTheme="minorHAnsi" w:hAnsiTheme="minorHAnsi" w:cstheme="minorHAnsi"/>
          <w:bCs/>
          <w:sz w:val="22"/>
          <w:szCs w:val="22"/>
        </w:rPr>
        <w:tab/>
        <w:t>Europos Žmogaus Teisių Teismas</w:t>
      </w:r>
    </w:p>
    <w:p w14:paraId="3C7E2A9A" w14:textId="4A691B54" w:rsidR="00F63421" w:rsidRPr="00E5153F" w:rsidRDefault="00E5153F" w:rsidP="00F63421">
      <w:pPr>
        <w:tabs>
          <w:tab w:val="left" w:pos="1701"/>
        </w:tabs>
        <w:jc w:val="both"/>
        <w:rPr>
          <w:rFonts w:asciiTheme="minorHAnsi" w:hAnsiTheme="minorHAnsi" w:cstheme="minorHAnsi"/>
          <w:sz w:val="22"/>
          <w:szCs w:val="22"/>
        </w:rPr>
      </w:pPr>
      <w:r w:rsidRPr="00E5153F">
        <w:rPr>
          <w:rFonts w:asciiTheme="minorHAnsi" w:hAnsiTheme="minorHAnsi" w:cstheme="minorHAnsi"/>
          <w:b/>
          <w:sz w:val="22"/>
          <w:szCs w:val="22"/>
        </w:rPr>
        <w:t>EŽTK</w:t>
      </w:r>
      <w:r w:rsidR="00F63421" w:rsidRPr="00E5153F">
        <w:rPr>
          <w:rFonts w:asciiTheme="minorHAnsi" w:hAnsiTheme="minorHAnsi" w:cstheme="minorHAnsi"/>
          <w:bCs/>
          <w:sz w:val="22"/>
          <w:szCs w:val="22"/>
        </w:rPr>
        <w:tab/>
      </w:r>
      <w:r w:rsidR="00F63421" w:rsidRPr="00E5153F">
        <w:rPr>
          <w:rFonts w:asciiTheme="minorHAnsi" w:hAnsiTheme="minorHAnsi" w:cstheme="minorHAnsi"/>
          <w:sz w:val="22"/>
          <w:szCs w:val="22"/>
        </w:rPr>
        <w:t>Žmogaus teisių ir pagrindinių laisvių apsaugos konvencija</w:t>
      </w:r>
    </w:p>
    <w:p w14:paraId="4C6B083B" w14:textId="4A2AD66A" w:rsidR="00AE0292" w:rsidRPr="00DD0FC2" w:rsidRDefault="00AE0292" w:rsidP="00F63421">
      <w:pPr>
        <w:tabs>
          <w:tab w:val="left" w:pos="1701"/>
        </w:tabs>
        <w:jc w:val="both"/>
        <w:rPr>
          <w:rFonts w:asciiTheme="minorHAnsi" w:hAnsiTheme="minorHAnsi" w:cstheme="minorHAnsi"/>
          <w:sz w:val="22"/>
          <w:szCs w:val="22"/>
        </w:rPr>
      </w:pPr>
      <w:r w:rsidRPr="00DD0FC2">
        <w:rPr>
          <w:rFonts w:asciiTheme="minorHAnsi" w:hAnsiTheme="minorHAnsi" w:cstheme="minorHAnsi"/>
          <w:b/>
          <w:sz w:val="22"/>
          <w:szCs w:val="22"/>
        </w:rPr>
        <w:t>LVAT</w:t>
      </w:r>
      <w:r w:rsidRPr="00DD0FC2">
        <w:rPr>
          <w:rFonts w:asciiTheme="minorHAnsi" w:hAnsiTheme="minorHAnsi" w:cstheme="minorHAnsi"/>
          <w:bCs/>
          <w:sz w:val="22"/>
          <w:szCs w:val="22"/>
        </w:rPr>
        <w:tab/>
      </w:r>
      <w:r w:rsidRPr="00DD0FC2">
        <w:rPr>
          <w:rFonts w:asciiTheme="minorHAnsi" w:hAnsiTheme="minorHAnsi" w:cstheme="minorHAnsi"/>
          <w:sz w:val="22"/>
          <w:szCs w:val="22"/>
        </w:rPr>
        <w:t>Lietuvos vyriausiasis administracinis teismas</w:t>
      </w:r>
    </w:p>
    <w:p w14:paraId="331BB211" w14:textId="41F1A57F" w:rsidR="00DE7BB2" w:rsidRDefault="00DE7BB2" w:rsidP="00F63421">
      <w:pPr>
        <w:tabs>
          <w:tab w:val="left" w:pos="1701"/>
        </w:tabs>
        <w:jc w:val="both"/>
        <w:rPr>
          <w:rFonts w:asciiTheme="minorHAnsi" w:hAnsiTheme="minorHAnsi" w:cstheme="minorHAnsi"/>
          <w:color w:val="000000"/>
          <w:sz w:val="22"/>
          <w:szCs w:val="22"/>
          <w:shd w:val="clear" w:color="auto" w:fill="FFFFFF"/>
        </w:rPr>
      </w:pPr>
      <w:r w:rsidRPr="00DE7BB2">
        <w:rPr>
          <w:rFonts w:asciiTheme="minorHAnsi" w:hAnsiTheme="minorHAnsi" w:cstheme="minorHAnsi"/>
          <w:b/>
          <w:bCs/>
          <w:color w:val="000000"/>
          <w:sz w:val="22"/>
          <w:szCs w:val="22"/>
          <w:shd w:val="clear" w:color="auto" w:fill="FFFFFF"/>
        </w:rPr>
        <w:t>SĮ</w:t>
      </w:r>
      <w:r>
        <w:rPr>
          <w:rFonts w:asciiTheme="minorHAnsi" w:hAnsiTheme="minorHAnsi" w:cstheme="minorHAnsi"/>
          <w:color w:val="000000"/>
          <w:sz w:val="22"/>
          <w:szCs w:val="22"/>
          <w:shd w:val="clear" w:color="auto" w:fill="FFFFFF"/>
        </w:rPr>
        <w:tab/>
      </w:r>
      <w:r w:rsidRPr="00916122">
        <w:rPr>
          <w:rFonts w:asciiTheme="minorHAnsi" w:hAnsiTheme="minorHAnsi" w:cstheme="minorHAnsi"/>
          <w:color w:val="000000"/>
          <w:sz w:val="22"/>
          <w:szCs w:val="22"/>
          <w:shd w:val="clear" w:color="auto" w:fill="FFFFFF"/>
        </w:rPr>
        <w:t>savivaldybės įmonė</w:t>
      </w:r>
    </w:p>
    <w:p w14:paraId="785A0AF8" w14:textId="3C80C53E" w:rsidR="00137A24" w:rsidRPr="00626B63" w:rsidRDefault="00137A24" w:rsidP="00F63421">
      <w:pPr>
        <w:tabs>
          <w:tab w:val="left" w:pos="1701"/>
        </w:tabs>
        <w:jc w:val="both"/>
        <w:rPr>
          <w:rFonts w:asciiTheme="minorHAnsi" w:hAnsiTheme="minorHAnsi" w:cstheme="minorHAnsi"/>
          <w:sz w:val="22"/>
          <w:szCs w:val="22"/>
        </w:rPr>
      </w:pPr>
      <w:r w:rsidRPr="00626B63">
        <w:rPr>
          <w:rFonts w:asciiTheme="minorHAnsi" w:hAnsiTheme="minorHAnsi" w:cstheme="minorHAnsi"/>
          <w:b/>
          <w:bCs/>
          <w:sz w:val="22"/>
          <w:szCs w:val="22"/>
        </w:rPr>
        <w:t>UAB</w:t>
      </w:r>
      <w:r w:rsidRPr="00626B63">
        <w:rPr>
          <w:rFonts w:asciiTheme="minorHAnsi" w:hAnsiTheme="minorHAnsi" w:cstheme="minorHAnsi"/>
          <w:bCs/>
          <w:sz w:val="22"/>
          <w:szCs w:val="22"/>
        </w:rPr>
        <w:tab/>
        <w:t xml:space="preserve">uždaroji </w:t>
      </w:r>
      <w:r w:rsidRPr="00626B63">
        <w:rPr>
          <w:rFonts w:asciiTheme="minorHAnsi" w:hAnsiTheme="minorHAnsi" w:cstheme="minorHAnsi"/>
          <w:sz w:val="22"/>
          <w:szCs w:val="22"/>
        </w:rPr>
        <w:t>akcinė bendrovė</w:t>
      </w:r>
    </w:p>
    <w:p w14:paraId="184A774D" w14:textId="77777777" w:rsidR="005033BB" w:rsidRPr="003756A5" w:rsidRDefault="005033BB" w:rsidP="005033BB">
      <w:pPr>
        <w:tabs>
          <w:tab w:val="left" w:pos="1701"/>
        </w:tabs>
        <w:jc w:val="both"/>
        <w:rPr>
          <w:rFonts w:asciiTheme="minorHAnsi" w:hAnsiTheme="minorHAnsi" w:cstheme="minorHAnsi"/>
          <w:sz w:val="22"/>
          <w:szCs w:val="22"/>
        </w:rPr>
      </w:pPr>
      <w:r w:rsidRPr="0034103B">
        <w:rPr>
          <w:rFonts w:asciiTheme="minorHAnsi" w:hAnsiTheme="minorHAnsi" w:cstheme="minorHAnsi"/>
          <w:b/>
          <w:bCs/>
          <w:sz w:val="22"/>
          <w:szCs w:val="22"/>
        </w:rPr>
        <w:t>VĮ</w:t>
      </w:r>
      <w:r w:rsidRPr="0034103B">
        <w:rPr>
          <w:rFonts w:asciiTheme="minorHAnsi" w:hAnsiTheme="minorHAnsi" w:cstheme="minorHAnsi"/>
          <w:bCs/>
          <w:sz w:val="22"/>
          <w:szCs w:val="22"/>
        </w:rPr>
        <w:tab/>
        <w:t>valstybės</w:t>
      </w:r>
      <w:r w:rsidRPr="0034103B">
        <w:rPr>
          <w:rFonts w:asciiTheme="minorHAnsi" w:hAnsiTheme="minorHAnsi" w:cstheme="minorHAnsi"/>
          <w:sz w:val="22"/>
          <w:szCs w:val="22"/>
        </w:rPr>
        <w:t xml:space="preserve"> įmonė</w:t>
      </w:r>
    </w:p>
    <w:p w14:paraId="2CA688DD" w14:textId="77777777" w:rsidR="002F08EB" w:rsidRPr="003756A5" w:rsidRDefault="002F08EB" w:rsidP="00751F3D">
      <w:pPr>
        <w:spacing w:before="240"/>
        <w:jc w:val="both"/>
        <w:rPr>
          <w:rFonts w:asciiTheme="minorHAnsi" w:hAnsiTheme="minorHAnsi" w:cstheme="minorHAnsi"/>
          <w:b/>
          <w:sz w:val="22"/>
          <w:szCs w:val="22"/>
        </w:rPr>
      </w:pPr>
    </w:p>
    <w:p w14:paraId="6E6F07C4" w14:textId="3CEEB48C" w:rsidR="0007050C" w:rsidRPr="003756A5" w:rsidRDefault="00E227FE" w:rsidP="004701D7">
      <w:pPr>
        <w:spacing w:before="240"/>
        <w:jc w:val="both"/>
        <w:rPr>
          <w:rFonts w:asciiTheme="minorHAnsi" w:hAnsiTheme="minorHAnsi" w:cstheme="minorHAnsi"/>
          <w:sz w:val="22"/>
          <w:szCs w:val="22"/>
        </w:rPr>
      </w:pPr>
      <w:r w:rsidRPr="003756A5">
        <w:rPr>
          <w:rFonts w:asciiTheme="minorHAnsi" w:hAnsiTheme="minorHAnsi" w:cstheme="minorHAnsi"/>
          <w:b/>
          <w:sz w:val="22"/>
          <w:szCs w:val="22"/>
        </w:rPr>
        <w:t>P</w:t>
      </w:r>
      <w:r w:rsidR="003D4C15" w:rsidRPr="003756A5">
        <w:rPr>
          <w:rFonts w:asciiTheme="minorHAnsi" w:hAnsiTheme="minorHAnsi" w:cstheme="minorHAnsi"/>
          <w:b/>
          <w:sz w:val="22"/>
          <w:szCs w:val="22"/>
        </w:rPr>
        <w:t>astaba.</w:t>
      </w:r>
      <w:r w:rsidR="003D4C15" w:rsidRPr="003756A5">
        <w:rPr>
          <w:rFonts w:asciiTheme="minorHAnsi" w:hAnsiTheme="minorHAnsi" w:cstheme="minorHAnsi"/>
          <w:sz w:val="22"/>
          <w:szCs w:val="22"/>
        </w:rPr>
        <w:t xml:space="preserve"> Šioje apžvalgoje pateikiamos neoficialios </w:t>
      </w:r>
      <w:r w:rsidR="0028287C" w:rsidRPr="003756A5">
        <w:rPr>
          <w:rFonts w:asciiTheme="minorHAnsi" w:hAnsiTheme="minorHAnsi" w:cstheme="minorHAnsi"/>
          <w:sz w:val="22"/>
          <w:szCs w:val="22"/>
        </w:rPr>
        <w:t>LVAT</w:t>
      </w:r>
      <w:r w:rsidR="003D4C15" w:rsidRPr="003756A5">
        <w:rPr>
          <w:rFonts w:asciiTheme="minorHAnsi" w:hAnsiTheme="minorHAnsi" w:cstheme="minorHAnsi"/>
          <w:sz w:val="22"/>
          <w:szCs w:val="22"/>
        </w:rPr>
        <w:t xml:space="preserve"> procesinių sprendimų santraukos, kurios LVAT nesaisto. Šis dokumentas yra skirtas tik info</w:t>
      </w:r>
      <w:r w:rsidR="009E6C8D" w:rsidRPr="003756A5">
        <w:rPr>
          <w:rFonts w:asciiTheme="minorHAnsi" w:hAnsiTheme="minorHAnsi" w:cstheme="minorHAnsi"/>
          <w:sz w:val="22"/>
          <w:szCs w:val="22"/>
        </w:rPr>
        <w:t>rm</w:t>
      </w:r>
      <w:r w:rsidR="0001474E" w:rsidRPr="003756A5">
        <w:rPr>
          <w:rFonts w:asciiTheme="minorHAnsi" w:hAnsiTheme="minorHAnsi" w:cstheme="minorHAnsi"/>
          <w:sz w:val="22"/>
          <w:szCs w:val="22"/>
        </w:rPr>
        <w:t>uoti</w:t>
      </w:r>
      <w:r w:rsidR="003D4C15" w:rsidRPr="003756A5">
        <w:rPr>
          <w:rFonts w:asciiTheme="minorHAnsi" w:hAnsiTheme="minorHAnsi" w:cstheme="minorHAnsi"/>
          <w:sz w:val="22"/>
          <w:szCs w:val="22"/>
        </w:rPr>
        <w:t>. Oficialius nutarčių bei sprendimų tekstus galite rasti pasinaudoję interaktyviomis nuorodomis. Informacija dėstoma remiantis Teisėjų tarybos 20</w:t>
      </w:r>
      <w:r w:rsidR="0045102F" w:rsidRPr="003756A5">
        <w:rPr>
          <w:rFonts w:asciiTheme="minorHAnsi" w:hAnsiTheme="minorHAnsi" w:cstheme="minorHAnsi"/>
          <w:sz w:val="22"/>
          <w:szCs w:val="22"/>
        </w:rPr>
        <w:t>16</w:t>
      </w:r>
      <w:r w:rsidR="00F1556D" w:rsidRPr="003756A5">
        <w:rPr>
          <w:rFonts w:asciiTheme="minorHAnsi" w:hAnsiTheme="minorHAnsi" w:cstheme="minorHAnsi"/>
          <w:sz w:val="22"/>
          <w:szCs w:val="22"/>
        </w:rPr>
        <w:t xml:space="preserve"> </w:t>
      </w:r>
      <w:r w:rsidR="003D4C15" w:rsidRPr="003756A5">
        <w:rPr>
          <w:rFonts w:asciiTheme="minorHAnsi" w:hAnsiTheme="minorHAnsi" w:cstheme="minorHAnsi"/>
          <w:sz w:val="22"/>
          <w:szCs w:val="22"/>
        </w:rPr>
        <w:t xml:space="preserve">m. </w:t>
      </w:r>
      <w:r w:rsidR="0045102F" w:rsidRPr="003756A5">
        <w:rPr>
          <w:rFonts w:asciiTheme="minorHAnsi" w:hAnsiTheme="minorHAnsi" w:cstheme="minorHAnsi"/>
          <w:sz w:val="22"/>
          <w:szCs w:val="22"/>
        </w:rPr>
        <w:t>rugsėjo 30</w:t>
      </w:r>
      <w:r w:rsidR="00F1556D" w:rsidRPr="003756A5">
        <w:rPr>
          <w:rFonts w:asciiTheme="minorHAnsi" w:hAnsiTheme="minorHAnsi" w:cstheme="minorHAnsi"/>
          <w:sz w:val="22"/>
          <w:szCs w:val="22"/>
        </w:rPr>
        <w:t xml:space="preserve"> </w:t>
      </w:r>
      <w:r w:rsidR="00291483" w:rsidRPr="003756A5">
        <w:rPr>
          <w:rFonts w:asciiTheme="minorHAnsi" w:hAnsiTheme="minorHAnsi" w:cstheme="minorHAnsi"/>
          <w:sz w:val="22"/>
          <w:szCs w:val="22"/>
        </w:rPr>
        <w:t>d. nutarimu Nr. </w:t>
      </w:r>
      <w:r w:rsidR="003D4C15" w:rsidRPr="003756A5">
        <w:rPr>
          <w:rFonts w:asciiTheme="minorHAnsi" w:hAnsiTheme="minorHAnsi" w:cstheme="minorHAnsi"/>
          <w:sz w:val="22"/>
          <w:szCs w:val="22"/>
        </w:rPr>
        <w:t>13P-</w:t>
      </w:r>
      <w:r w:rsidR="0045102F" w:rsidRPr="003756A5">
        <w:rPr>
          <w:rFonts w:asciiTheme="minorHAnsi" w:hAnsiTheme="minorHAnsi" w:cstheme="minorHAnsi"/>
          <w:sz w:val="22"/>
          <w:szCs w:val="22"/>
        </w:rPr>
        <w:t>102</w:t>
      </w:r>
      <w:r w:rsidR="003D4C15" w:rsidRPr="003756A5">
        <w:rPr>
          <w:rFonts w:asciiTheme="minorHAnsi" w:hAnsiTheme="minorHAnsi" w:cstheme="minorHAnsi"/>
          <w:sz w:val="22"/>
          <w:szCs w:val="22"/>
        </w:rPr>
        <w:t>-(7.1.2) patvirtintu Teismų procesinių sprendimų administracinėse bylose kategorijų klasifikatoriumi</w:t>
      </w:r>
      <w:r w:rsidR="0038475E" w:rsidRPr="003756A5">
        <w:rPr>
          <w:rFonts w:asciiTheme="minorHAnsi" w:hAnsiTheme="minorHAnsi" w:cstheme="minorHAnsi"/>
          <w:sz w:val="22"/>
          <w:szCs w:val="22"/>
        </w:rPr>
        <w:t xml:space="preserve"> (nuo 2019 m. vasario 1 d. galiojanti redakcija)</w:t>
      </w:r>
      <w:r w:rsidR="003D4C15" w:rsidRPr="003756A5">
        <w:rPr>
          <w:rFonts w:asciiTheme="minorHAnsi" w:hAnsiTheme="minorHAnsi" w:cstheme="minorHAnsi"/>
          <w:sz w:val="22"/>
          <w:szCs w:val="22"/>
        </w:rPr>
        <w:t>.</w:t>
      </w:r>
      <w:bookmarkStart w:id="9" w:name="_Toc410389752"/>
      <w:bookmarkStart w:id="10" w:name="_Toc361146890"/>
      <w:bookmarkEnd w:id="7"/>
      <w:r w:rsidR="0007050C" w:rsidRPr="003756A5">
        <w:rPr>
          <w:rFonts w:asciiTheme="minorHAnsi" w:hAnsiTheme="minorHAnsi" w:cstheme="minorHAnsi"/>
          <w:sz w:val="22"/>
          <w:szCs w:val="22"/>
        </w:rPr>
        <w:br w:type="page"/>
      </w:r>
    </w:p>
    <w:p w14:paraId="26C4EE0E" w14:textId="0E6E1B55" w:rsidR="007C61EC" w:rsidRPr="003756A5" w:rsidRDefault="00A84D45" w:rsidP="001B5CE0">
      <w:pPr>
        <w:pStyle w:val="Apzvalgai1"/>
        <w:rPr>
          <w:rFonts w:asciiTheme="minorHAnsi" w:hAnsiTheme="minorHAnsi" w:cstheme="minorHAnsi"/>
        </w:rPr>
      </w:pPr>
      <w:bookmarkStart w:id="11" w:name="_Toc519600852"/>
      <w:bookmarkStart w:id="12" w:name="_Toc146809000"/>
      <w:r w:rsidRPr="003756A5">
        <w:rPr>
          <w:rFonts w:asciiTheme="minorHAnsi" w:hAnsiTheme="minorHAnsi" w:cstheme="minorHAnsi"/>
        </w:rPr>
        <w:lastRenderedPageBreak/>
        <w:t>I. Administracinės bylos, kylančios iš ginčų dėl teisės viešojo administravimo srityje</w:t>
      </w:r>
      <w:bookmarkEnd w:id="11"/>
      <w:bookmarkEnd w:id="12"/>
    </w:p>
    <w:p w14:paraId="311B5742" w14:textId="0F4B539C" w:rsidR="00D84197" w:rsidRDefault="00D84197" w:rsidP="00431059">
      <w:pPr>
        <w:rPr>
          <w:rFonts w:asciiTheme="minorHAnsi" w:hAnsiTheme="minorHAnsi" w:cstheme="minorHAnsi"/>
        </w:rPr>
      </w:pPr>
    </w:p>
    <w:p w14:paraId="5E1AEC44" w14:textId="77777777" w:rsidR="00EE0374" w:rsidRPr="00EE0374" w:rsidRDefault="00EE0374" w:rsidP="00EE0374">
      <w:pPr>
        <w:pStyle w:val="Apzvalgai1"/>
        <w:rPr>
          <w:rFonts w:asciiTheme="minorHAnsi" w:hAnsiTheme="minorHAnsi" w:cstheme="minorHAnsi"/>
        </w:rPr>
      </w:pPr>
      <w:bookmarkStart w:id="13" w:name="_Toc146809001"/>
      <w:r w:rsidRPr="00EE0374">
        <w:rPr>
          <w:rFonts w:asciiTheme="minorHAnsi" w:hAnsiTheme="minorHAnsi" w:cstheme="minorHAnsi"/>
        </w:rPr>
        <w:t>4. Norminių administracinių aktų teisėtumo patikra</w:t>
      </w:r>
      <w:bookmarkEnd w:id="13"/>
    </w:p>
    <w:p w14:paraId="49E6E676" w14:textId="77777777" w:rsidR="00EE0374" w:rsidRDefault="00EE0374" w:rsidP="00EE0374">
      <w:pPr>
        <w:pStyle w:val="Betarp"/>
        <w:ind w:firstLine="567"/>
        <w:jc w:val="both"/>
        <w:rPr>
          <w:rFonts w:cstheme="minorHAnsi"/>
          <w:b/>
          <w:bCs/>
          <w:u w:val="single"/>
        </w:rPr>
      </w:pPr>
      <w:r>
        <w:rPr>
          <w:rFonts w:cstheme="minorHAnsi"/>
          <w:b/>
          <w:bCs/>
          <w:u w:val="single"/>
        </w:rPr>
        <w:t xml:space="preserve">4.2. </w:t>
      </w:r>
      <w:r w:rsidRPr="00E10228">
        <w:rPr>
          <w:rFonts w:cstheme="minorHAnsi"/>
          <w:b/>
          <w:bCs/>
          <w:u w:val="single"/>
        </w:rPr>
        <w:t>Teritorinių ar savivaldybių administravimo subjektų norminių administracinių aktų teisėtumas</w:t>
      </w:r>
    </w:p>
    <w:p w14:paraId="3A241D13" w14:textId="77777777" w:rsidR="00EE0374" w:rsidRDefault="00EE0374" w:rsidP="00EE0374">
      <w:pPr>
        <w:pStyle w:val="Betarp"/>
        <w:jc w:val="both"/>
        <w:rPr>
          <w:rFonts w:cstheme="minorHAnsi"/>
        </w:rPr>
      </w:pPr>
    </w:p>
    <w:p w14:paraId="167C4470" w14:textId="64F6E2D1" w:rsidR="00EE0374" w:rsidRPr="00EE0374" w:rsidRDefault="00EE0374" w:rsidP="00EE0374">
      <w:pPr>
        <w:jc w:val="both"/>
        <w:outlineLvl w:val="1"/>
        <w:rPr>
          <w:rFonts w:asciiTheme="minorHAnsi" w:eastAsia="Calibri" w:hAnsiTheme="minorHAnsi" w:cstheme="minorHAnsi"/>
          <w:i/>
          <w:sz w:val="22"/>
          <w:szCs w:val="22"/>
        </w:rPr>
      </w:pPr>
      <w:bookmarkStart w:id="14" w:name="_Toc146809002"/>
      <w:r w:rsidRPr="00EE0374">
        <w:rPr>
          <w:rFonts w:asciiTheme="minorHAnsi" w:eastAsia="Calibri" w:hAnsiTheme="minorHAnsi" w:cstheme="minorHAnsi"/>
          <w:i/>
          <w:sz w:val="22"/>
          <w:szCs w:val="22"/>
        </w:rPr>
        <w:t xml:space="preserve">Dėl </w:t>
      </w:r>
      <w:r w:rsidR="001205DB">
        <w:rPr>
          <w:rFonts w:asciiTheme="minorHAnsi" w:eastAsia="Calibri" w:hAnsiTheme="minorHAnsi" w:cstheme="minorHAnsi"/>
          <w:i/>
          <w:sz w:val="22"/>
          <w:szCs w:val="22"/>
        </w:rPr>
        <w:t>s</w:t>
      </w:r>
      <w:r w:rsidRPr="00EE0374">
        <w:rPr>
          <w:rFonts w:asciiTheme="minorHAnsi" w:eastAsia="Calibri" w:hAnsiTheme="minorHAnsi" w:cstheme="minorHAnsi"/>
          <w:i/>
          <w:sz w:val="22"/>
          <w:szCs w:val="22"/>
        </w:rPr>
        <w:t xml:space="preserve">avivaldybės tarybos ir </w:t>
      </w:r>
      <w:r w:rsidR="001205DB">
        <w:rPr>
          <w:rFonts w:asciiTheme="minorHAnsi" w:eastAsia="Calibri" w:hAnsiTheme="minorHAnsi" w:cstheme="minorHAnsi"/>
          <w:i/>
          <w:sz w:val="22"/>
          <w:szCs w:val="22"/>
        </w:rPr>
        <w:t>s</w:t>
      </w:r>
      <w:r w:rsidR="001205DB" w:rsidRPr="00EE0374">
        <w:rPr>
          <w:rFonts w:asciiTheme="minorHAnsi" w:eastAsia="Calibri" w:hAnsiTheme="minorHAnsi" w:cstheme="minorHAnsi"/>
          <w:i/>
          <w:sz w:val="22"/>
          <w:szCs w:val="22"/>
        </w:rPr>
        <w:t xml:space="preserve">avivaldybės </w:t>
      </w:r>
      <w:r w:rsidR="001205DB">
        <w:rPr>
          <w:rFonts w:asciiTheme="minorHAnsi" w:eastAsia="Calibri" w:hAnsiTheme="minorHAnsi" w:cstheme="minorHAnsi"/>
          <w:i/>
          <w:sz w:val="22"/>
          <w:szCs w:val="22"/>
        </w:rPr>
        <w:t>a</w:t>
      </w:r>
      <w:r w:rsidRPr="00EE0374">
        <w:rPr>
          <w:rFonts w:asciiTheme="minorHAnsi" w:eastAsia="Calibri" w:hAnsiTheme="minorHAnsi" w:cstheme="minorHAnsi"/>
          <w:i/>
          <w:sz w:val="22"/>
          <w:szCs w:val="22"/>
        </w:rPr>
        <w:t>dministracijos direktoriaus teisės, įgyvendinant savivaldybėms priskirtą tvarkos ir švaros užtikrinimo viešosiose vietose funkciją, nustatyti privačios nuosavybės teise valdomų žemės sklypų sutvarkymo sąlygas</w:t>
      </w:r>
      <w:bookmarkEnd w:id="14"/>
    </w:p>
    <w:p w14:paraId="385A2AB2" w14:textId="77777777" w:rsidR="00EE0374" w:rsidRDefault="00EE0374" w:rsidP="00EE0374">
      <w:pPr>
        <w:pStyle w:val="Betarp"/>
        <w:jc w:val="both"/>
        <w:rPr>
          <w:rFonts w:cstheme="minorHAnsi"/>
        </w:rPr>
      </w:pPr>
    </w:p>
    <w:p w14:paraId="7624B65E" w14:textId="77777777" w:rsidR="00EE0374" w:rsidRDefault="00EE0374" w:rsidP="00EE0374">
      <w:pPr>
        <w:pStyle w:val="Betarp"/>
        <w:ind w:firstLine="567"/>
        <w:jc w:val="both"/>
        <w:rPr>
          <w:rFonts w:cstheme="minorHAnsi"/>
        </w:rPr>
      </w:pPr>
      <w:r>
        <w:rPr>
          <w:rFonts w:cstheme="minorHAnsi"/>
        </w:rPr>
        <w:t>Byloje pagal</w:t>
      </w:r>
      <w:r w:rsidRPr="004F0E48">
        <w:rPr>
          <w:rFonts w:cstheme="minorHAnsi"/>
        </w:rPr>
        <w:t xml:space="preserve"> </w:t>
      </w:r>
      <w:r w:rsidRPr="00B13749">
        <w:rPr>
          <w:rFonts w:cstheme="minorHAnsi"/>
        </w:rPr>
        <w:t>Vyriausybės atstovų įstaigos Vyriausybės atstov</w:t>
      </w:r>
      <w:r>
        <w:rPr>
          <w:rFonts w:cstheme="minorHAnsi"/>
        </w:rPr>
        <w:t>o</w:t>
      </w:r>
      <w:r w:rsidRPr="00B13749">
        <w:rPr>
          <w:rFonts w:cstheme="minorHAnsi"/>
        </w:rPr>
        <w:t xml:space="preserve"> Vilniaus ir Alytaus apskrityse </w:t>
      </w:r>
      <w:r>
        <w:rPr>
          <w:rFonts w:cstheme="minorHAnsi"/>
        </w:rPr>
        <w:t xml:space="preserve">pareiškimą </w:t>
      </w:r>
      <w:r w:rsidRPr="004F0E48">
        <w:rPr>
          <w:rFonts w:cstheme="minorHAnsi"/>
        </w:rPr>
        <w:t>vertinta</w:t>
      </w:r>
      <w:r>
        <w:rPr>
          <w:rFonts w:cstheme="minorHAnsi"/>
        </w:rPr>
        <w:t>s</w:t>
      </w:r>
      <w:r w:rsidRPr="000875D9">
        <w:rPr>
          <w:rFonts w:cstheme="minorHAnsi"/>
        </w:rPr>
        <w:t xml:space="preserve"> </w:t>
      </w:r>
      <w:r>
        <w:rPr>
          <w:rFonts w:cstheme="minorHAnsi"/>
        </w:rPr>
        <w:t xml:space="preserve">dalies </w:t>
      </w:r>
      <w:r w:rsidRPr="00B13749">
        <w:rPr>
          <w:rFonts w:cstheme="minorHAnsi"/>
        </w:rPr>
        <w:t>Vilniaus miesto savivaldybės administracijos direktoriaus</w:t>
      </w:r>
      <w:r>
        <w:rPr>
          <w:rFonts w:cstheme="minorHAnsi"/>
        </w:rPr>
        <w:t xml:space="preserve"> (toliau – Administracijos direktorius)</w:t>
      </w:r>
      <w:r w:rsidRPr="00B13749">
        <w:rPr>
          <w:rFonts w:cstheme="minorHAnsi"/>
        </w:rPr>
        <w:t xml:space="preserve"> 2020 m. gegužės 19 d. įsakymu Nr. 30-1123/20 patvirtinto Žemės sklypo sutvarkymo iškėlus laikiną statinį aprašo</w:t>
      </w:r>
      <w:r>
        <w:rPr>
          <w:rFonts w:cstheme="minorHAnsi"/>
        </w:rPr>
        <w:t xml:space="preserve"> (toliau – </w:t>
      </w:r>
      <w:r w:rsidRPr="00B13749">
        <w:rPr>
          <w:rFonts w:cstheme="minorHAnsi"/>
        </w:rPr>
        <w:t>Apraš</w:t>
      </w:r>
      <w:r>
        <w:rPr>
          <w:rFonts w:cstheme="minorHAnsi"/>
        </w:rPr>
        <w:t xml:space="preserve">as) bei </w:t>
      </w:r>
      <w:r w:rsidRPr="00B13749">
        <w:rPr>
          <w:rFonts w:cstheme="minorHAnsi"/>
        </w:rPr>
        <w:t>Vilniaus miesto savivaldybės tarybos</w:t>
      </w:r>
      <w:r>
        <w:rPr>
          <w:rFonts w:cstheme="minorHAnsi"/>
        </w:rPr>
        <w:t xml:space="preserve"> (toliau – Taryba)</w:t>
      </w:r>
      <w:r w:rsidRPr="00B13749">
        <w:rPr>
          <w:rFonts w:cstheme="minorHAnsi"/>
        </w:rPr>
        <w:t xml:space="preserve"> 2011 m. lapkričio 23 d. sprendimu Nr. 1-326 patvirtintų Tvarkymo ir švaros taisyklių</w:t>
      </w:r>
      <w:r>
        <w:rPr>
          <w:rFonts w:cstheme="minorHAnsi"/>
        </w:rPr>
        <w:t xml:space="preserve"> (toliau – Taisyklės)</w:t>
      </w:r>
      <w:r w:rsidRPr="00B13749">
        <w:rPr>
          <w:rFonts w:cstheme="minorHAnsi"/>
        </w:rPr>
        <w:t xml:space="preserve"> </w:t>
      </w:r>
      <w:r>
        <w:rPr>
          <w:rFonts w:cstheme="minorHAnsi"/>
        </w:rPr>
        <w:t xml:space="preserve">nuostatų </w:t>
      </w:r>
      <w:r w:rsidRPr="00B13749">
        <w:rPr>
          <w:rFonts w:cstheme="minorHAnsi"/>
        </w:rPr>
        <w:t>teisėtum</w:t>
      </w:r>
      <w:r>
        <w:rPr>
          <w:rFonts w:cstheme="minorHAnsi"/>
        </w:rPr>
        <w:t xml:space="preserve">as tuo aspektu, </w:t>
      </w:r>
      <w:r w:rsidRPr="00F9649B">
        <w:rPr>
          <w:rFonts w:cstheme="minorHAnsi"/>
        </w:rPr>
        <w:t xml:space="preserve">ar </w:t>
      </w:r>
      <w:r>
        <w:rPr>
          <w:rFonts w:cstheme="minorHAnsi"/>
        </w:rPr>
        <w:t>ginčytu reglamentavimu</w:t>
      </w:r>
      <w:r w:rsidRPr="00F9649B">
        <w:rPr>
          <w:rFonts w:cstheme="minorHAnsi"/>
        </w:rPr>
        <w:t xml:space="preserve"> nustatant privačios nuosavybės teise ar kitu teisiniu pagrindu valdomo žemės sklypo naudojimo sąlygas bei nuosavybės teisės ribojimus (sankcijas) – priverstinį sklypo sutvarkymą, statinio savininkui pačiam nesutvarkius žemės sklypo, </w:t>
      </w:r>
      <w:r>
        <w:rPr>
          <w:rFonts w:cstheme="minorHAnsi"/>
        </w:rPr>
        <w:t>nesant tam įstatyme nustatyto pagrindo,</w:t>
      </w:r>
      <w:r w:rsidRPr="00F9649B">
        <w:rPr>
          <w:rFonts w:cstheme="minorHAnsi"/>
        </w:rPr>
        <w:t xml:space="preserve"> nebuvo ribojama nuosavybės teisės apimtis.</w:t>
      </w:r>
    </w:p>
    <w:p w14:paraId="79752DD4" w14:textId="5623447D" w:rsidR="00EE0374" w:rsidRDefault="00EE0374" w:rsidP="00EE0374">
      <w:pPr>
        <w:pStyle w:val="Betarp"/>
        <w:ind w:firstLine="567"/>
        <w:jc w:val="both"/>
        <w:rPr>
          <w:rFonts w:cstheme="minorHAnsi"/>
        </w:rPr>
      </w:pPr>
      <w:r w:rsidRPr="004F0E48">
        <w:rPr>
          <w:rFonts w:cstheme="minorHAnsi"/>
        </w:rPr>
        <w:t>Pirmosios instancijos teismas</w:t>
      </w:r>
      <w:r>
        <w:rPr>
          <w:rFonts w:cstheme="minorHAnsi"/>
        </w:rPr>
        <w:t xml:space="preserve"> </w:t>
      </w:r>
      <w:r w:rsidRPr="000875D9">
        <w:rPr>
          <w:rFonts w:cstheme="minorHAnsi"/>
        </w:rPr>
        <w:t xml:space="preserve">pripažino, kad </w:t>
      </w:r>
      <w:r w:rsidRPr="0066146D">
        <w:rPr>
          <w:rFonts w:cstheme="minorHAnsi"/>
        </w:rPr>
        <w:t>Taisyklių 14 punktas ta apimtimi, kuria jis taikomas ir privačios nuosavybės teise ar kitu teisėtu pagrindu valdomiems žemės sklypams, neatiti</w:t>
      </w:r>
      <w:r>
        <w:rPr>
          <w:rFonts w:cstheme="minorHAnsi"/>
        </w:rPr>
        <w:t>ko</w:t>
      </w:r>
      <w:r w:rsidRPr="0066146D">
        <w:rPr>
          <w:rFonts w:cstheme="minorHAnsi"/>
        </w:rPr>
        <w:t xml:space="preserve"> Vietos savivaldos įstatymo 4</w:t>
      </w:r>
      <w:r w:rsidR="006D00C1">
        <w:rPr>
          <w:rFonts w:cstheme="minorHAnsi"/>
        </w:rPr>
        <w:t> </w:t>
      </w:r>
      <w:r w:rsidRPr="0066146D">
        <w:rPr>
          <w:rFonts w:cstheme="minorHAnsi"/>
        </w:rPr>
        <w:t>straipsnio 6 punkto, 6 straipsnio 36 punkto, įstatym</w:t>
      </w:r>
      <w:r>
        <w:rPr>
          <w:rFonts w:cstheme="minorHAnsi"/>
        </w:rPr>
        <w:t>o</w:t>
      </w:r>
      <w:r w:rsidRPr="0066146D">
        <w:rPr>
          <w:rFonts w:cstheme="minorHAnsi"/>
        </w:rPr>
        <w:t xml:space="preserve"> viršenybės principo, konstitucinio nuosavybės neliečiamumo principo, </w:t>
      </w:r>
      <w:r w:rsidRPr="00FF5C97">
        <w:rPr>
          <w:rFonts w:cstheme="minorHAnsi"/>
        </w:rPr>
        <w:t>CK</w:t>
      </w:r>
      <w:r w:rsidRPr="0066146D">
        <w:rPr>
          <w:rFonts w:cstheme="minorHAnsi"/>
        </w:rPr>
        <w:t xml:space="preserve"> 1.2 straipsnio 2 dalies, 1.3 straipsnio 4 dalies ir 4.37 straipsnio 1 dalies nuostatų; Aprašo 2 punkto nuostata „ar iš savo ar kito asmens nuosavybės teise priklausančio ar Lietuvos Respublikos įstatymų, kitų teisės aktų, administracinių aktų, teismo sprendimų, sandorių ar kitu teisiniu pagrindu valdomo ir (ar) naudojamo žemės sklypo“ neatiti</w:t>
      </w:r>
      <w:r>
        <w:rPr>
          <w:rFonts w:cstheme="minorHAnsi"/>
        </w:rPr>
        <w:t>ko</w:t>
      </w:r>
      <w:r w:rsidRPr="0066146D">
        <w:rPr>
          <w:rFonts w:cstheme="minorHAnsi"/>
        </w:rPr>
        <w:t xml:space="preserve"> Vietos savivaldos įstatymo 4 straipsnio 6 punkto, 6 straipsnio 36 punkto, įstatym</w:t>
      </w:r>
      <w:r>
        <w:rPr>
          <w:rFonts w:cstheme="minorHAnsi"/>
        </w:rPr>
        <w:t>o</w:t>
      </w:r>
      <w:r w:rsidRPr="0066146D">
        <w:rPr>
          <w:rFonts w:cstheme="minorHAnsi"/>
        </w:rPr>
        <w:t xml:space="preserve"> viršenybės principo, konstitucinio nuosavybės neliečiamumo principo, CK</w:t>
      </w:r>
      <w:r w:rsidR="000C0EF1">
        <w:rPr>
          <w:rFonts w:cstheme="minorHAnsi"/>
        </w:rPr>
        <w:t xml:space="preserve"> </w:t>
      </w:r>
      <w:r w:rsidRPr="0066146D">
        <w:rPr>
          <w:rFonts w:cstheme="minorHAnsi"/>
        </w:rPr>
        <w:t>1.2 straipsnio 2 dalies, 1.3</w:t>
      </w:r>
      <w:r w:rsidR="000C0EF1">
        <w:rPr>
          <w:rFonts w:cstheme="minorHAnsi"/>
        </w:rPr>
        <w:t> </w:t>
      </w:r>
      <w:r w:rsidRPr="0066146D">
        <w:rPr>
          <w:rFonts w:cstheme="minorHAnsi"/>
        </w:rPr>
        <w:t>straipsnio 4 dalies ir 4.37 straipsnio 1 dalies nuostatų; Aprašo 15, 16 ir 17</w:t>
      </w:r>
      <w:r w:rsidR="000C0EF1">
        <w:rPr>
          <w:rFonts w:cstheme="minorHAnsi"/>
        </w:rPr>
        <w:t xml:space="preserve"> </w:t>
      </w:r>
      <w:r w:rsidRPr="0066146D">
        <w:rPr>
          <w:rFonts w:cstheme="minorHAnsi"/>
        </w:rPr>
        <w:t>punktai ta apimtimi, kuria jie taikomi ir privačios nuosavybės teise valdomiems sklypams, t. y. numato, kad savivaldybė tvarko (organizuoja tvarkymą) visus žemės sklypus, neatsižvelgiant į jų nuosavybės formą, neatiti</w:t>
      </w:r>
      <w:r>
        <w:rPr>
          <w:rFonts w:cstheme="minorHAnsi"/>
        </w:rPr>
        <w:t>ko</w:t>
      </w:r>
      <w:r w:rsidRPr="0066146D">
        <w:rPr>
          <w:rFonts w:cstheme="minorHAnsi"/>
        </w:rPr>
        <w:t xml:space="preserve"> įstatym</w:t>
      </w:r>
      <w:r>
        <w:rPr>
          <w:rFonts w:cstheme="minorHAnsi"/>
        </w:rPr>
        <w:t>o</w:t>
      </w:r>
      <w:r w:rsidRPr="0066146D">
        <w:rPr>
          <w:rFonts w:cstheme="minorHAnsi"/>
        </w:rPr>
        <w:t xml:space="preserve"> viršenybės, konstitucin</w:t>
      </w:r>
      <w:r>
        <w:rPr>
          <w:rFonts w:cstheme="minorHAnsi"/>
        </w:rPr>
        <w:t>io</w:t>
      </w:r>
      <w:r w:rsidRPr="0066146D">
        <w:rPr>
          <w:rFonts w:cstheme="minorHAnsi"/>
        </w:rPr>
        <w:t xml:space="preserve"> nuosavybės neliečiamumo principo, CK 2.23 straipsnio 2 dalies, draudžiančios be įstatyme nustatyto pagrindo patekti į privačią teritoriją, 4.67 straipsnio ir 4.93 straipsnio 2</w:t>
      </w:r>
      <w:r w:rsidR="007B5667">
        <w:rPr>
          <w:rFonts w:cstheme="minorHAnsi"/>
        </w:rPr>
        <w:t xml:space="preserve"> </w:t>
      </w:r>
      <w:r w:rsidRPr="0066146D">
        <w:rPr>
          <w:rFonts w:cstheme="minorHAnsi"/>
        </w:rPr>
        <w:t>dalies 1 punkto nuostat</w:t>
      </w:r>
      <w:r>
        <w:rPr>
          <w:rFonts w:cstheme="minorHAnsi"/>
        </w:rPr>
        <w:t>ų</w:t>
      </w:r>
      <w:r w:rsidRPr="0066146D">
        <w:rPr>
          <w:rFonts w:cstheme="minorHAnsi"/>
        </w:rPr>
        <w:t xml:space="preserve">; </w:t>
      </w:r>
      <w:r>
        <w:rPr>
          <w:rFonts w:cstheme="minorHAnsi"/>
        </w:rPr>
        <w:t>taip pat</w:t>
      </w:r>
      <w:r w:rsidR="007B5667">
        <w:rPr>
          <w:rFonts w:cstheme="minorHAnsi"/>
        </w:rPr>
        <w:t>,</w:t>
      </w:r>
      <w:r>
        <w:rPr>
          <w:rFonts w:cstheme="minorHAnsi"/>
        </w:rPr>
        <w:t xml:space="preserve"> kad </w:t>
      </w:r>
      <w:r w:rsidRPr="0066146D">
        <w:rPr>
          <w:rFonts w:cstheme="minorHAnsi"/>
        </w:rPr>
        <w:t>Aprašo 17 punktas ta apimtimi, kuria jis taikomas ir privačios nuosavybės teise valdomiems sklypams, neatiti</w:t>
      </w:r>
      <w:r>
        <w:rPr>
          <w:rFonts w:cstheme="minorHAnsi"/>
        </w:rPr>
        <w:t>ko</w:t>
      </w:r>
      <w:r w:rsidRPr="0066146D">
        <w:rPr>
          <w:rFonts w:cstheme="minorHAnsi"/>
        </w:rPr>
        <w:t xml:space="preserve"> Vietos savivaldos įstatymo 50 straipsnio 3 dalies nuostat</w:t>
      </w:r>
      <w:r>
        <w:rPr>
          <w:rFonts w:cstheme="minorHAnsi"/>
        </w:rPr>
        <w:t>ų</w:t>
      </w:r>
      <w:r w:rsidRPr="0066146D">
        <w:rPr>
          <w:rFonts w:cstheme="minorHAnsi"/>
        </w:rPr>
        <w:t>.</w:t>
      </w:r>
    </w:p>
    <w:p w14:paraId="1F6C1D9F" w14:textId="297F89FF" w:rsidR="00EE0374" w:rsidRDefault="00EE0374" w:rsidP="00EE0374">
      <w:pPr>
        <w:pStyle w:val="Betarp"/>
        <w:ind w:firstLine="567"/>
        <w:jc w:val="both"/>
        <w:rPr>
          <w:rFonts w:cstheme="minorHAnsi"/>
        </w:rPr>
      </w:pPr>
      <w:r>
        <w:rPr>
          <w:rFonts w:cstheme="minorHAnsi"/>
        </w:rPr>
        <w:t>Atsižvelgęs į tai, kad</w:t>
      </w:r>
      <w:r w:rsidRPr="00D5699E">
        <w:rPr>
          <w:rFonts w:cstheme="minorHAnsi"/>
        </w:rPr>
        <w:t xml:space="preserve"> </w:t>
      </w:r>
      <w:r w:rsidRPr="002B7B5A">
        <w:rPr>
          <w:rFonts w:cstheme="minorHAnsi"/>
        </w:rPr>
        <w:t>nuosavybės teisė gali būti ribojama tik įstatyme numatytais pagrindais, teismo sprendimu arba savininko valia</w:t>
      </w:r>
      <w:r>
        <w:rPr>
          <w:rFonts w:cstheme="minorHAnsi"/>
        </w:rPr>
        <w:t>, taip pat į tai, kad</w:t>
      </w:r>
      <w:r w:rsidRPr="002B7B5A">
        <w:rPr>
          <w:rFonts w:cstheme="minorHAnsi"/>
        </w:rPr>
        <w:t xml:space="preserve"> įstatymuose Tarybai ir Administracijos direktoriui nėra suteikt</w:t>
      </w:r>
      <w:r>
        <w:rPr>
          <w:rFonts w:cstheme="minorHAnsi"/>
        </w:rPr>
        <w:t>a</w:t>
      </w:r>
      <w:r w:rsidRPr="002B7B5A">
        <w:rPr>
          <w:rFonts w:cstheme="minorHAnsi"/>
        </w:rPr>
        <w:t xml:space="preserve"> kompetencij</w:t>
      </w:r>
      <w:r>
        <w:rPr>
          <w:rFonts w:cstheme="minorHAnsi"/>
        </w:rPr>
        <w:t>a</w:t>
      </w:r>
      <w:r w:rsidRPr="002B7B5A">
        <w:rPr>
          <w:rFonts w:cstheme="minorHAnsi"/>
        </w:rPr>
        <w:t xml:space="preserve"> riboti nuosavybės teisę, </w:t>
      </w:r>
      <w:r>
        <w:rPr>
          <w:rFonts w:cstheme="minorHAnsi"/>
        </w:rPr>
        <w:t xml:space="preserve">LVAT darė išvadą, </w:t>
      </w:r>
      <w:r w:rsidRPr="009B640F">
        <w:rPr>
          <w:rFonts w:cstheme="minorHAnsi"/>
        </w:rPr>
        <w:t>kad Taisyklių ir</w:t>
      </w:r>
      <w:r w:rsidRPr="002B7B5A">
        <w:rPr>
          <w:rFonts w:cstheme="minorHAnsi"/>
        </w:rPr>
        <w:t xml:space="preserve"> Aprašo nuostatos</w:t>
      </w:r>
      <w:r>
        <w:rPr>
          <w:rFonts w:cstheme="minorHAnsi"/>
        </w:rPr>
        <w:t xml:space="preserve"> pirmosios instancijos teismo</w:t>
      </w:r>
      <w:r w:rsidRPr="002B7B5A">
        <w:rPr>
          <w:rFonts w:cstheme="minorHAnsi"/>
        </w:rPr>
        <w:t xml:space="preserve"> pagrįstai </w:t>
      </w:r>
      <w:r>
        <w:rPr>
          <w:rFonts w:cstheme="minorHAnsi"/>
        </w:rPr>
        <w:t xml:space="preserve">buvo </w:t>
      </w:r>
      <w:r w:rsidRPr="002B7B5A">
        <w:rPr>
          <w:rFonts w:cstheme="minorHAnsi"/>
        </w:rPr>
        <w:t>pripažintos neteisėtomis.</w:t>
      </w:r>
    </w:p>
    <w:p w14:paraId="059F2F98" w14:textId="1E6E98E5" w:rsidR="00EE0374" w:rsidRPr="00E30C9E" w:rsidRDefault="00EE0374" w:rsidP="00EE0374">
      <w:pPr>
        <w:pStyle w:val="Betarp"/>
        <w:ind w:firstLine="567"/>
        <w:jc w:val="both"/>
      </w:pPr>
      <w:r>
        <w:rPr>
          <w:rFonts w:cstheme="minorHAnsi"/>
        </w:rPr>
        <w:t>LVAT atmetė Tarybos ir Administracijos direktoriaus apeliacinį skundą.</w:t>
      </w:r>
    </w:p>
    <w:p w14:paraId="46F17AF6" w14:textId="77777777" w:rsidR="00EE0374" w:rsidRDefault="00EE0374" w:rsidP="00EE0374">
      <w:pPr>
        <w:pStyle w:val="Betarp"/>
        <w:ind w:firstLine="567"/>
        <w:jc w:val="both"/>
        <w:rPr>
          <w:rFonts w:cstheme="minorHAnsi"/>
        </w:rPr>
      </w:pPr>
    </w:p>
    <w:p w14:paraId="390717AB" w14:textId="77777777" w:rsidR="00EE0374" w:rsidRPr="00E81924" w:rsidRDefault="00EE0374" w:rsidP="00EE0374">
      <w:pPr>
        <w:pStyle w:val="Betarp"/>
        <w:jc w:val="both"/>
        <w:rPr>
          <w:rFonts w:cstheme="minorHAnsi"/>
        </w:rPr>
      </w:pPr>
      <w:r w:rsidRPr="00E81924">
        <w:rPr>
          <w:rFonts w:cstheme="minorHAnsi"/>
        </w:rPr>
        <w:t xml:space="preserve">2023 m. </w:t>
      </w:r>
      <w:r>
        <w:rPr>
          <w:rFonts w:cstheme="minorHAnsi"/>
        </w:rPr>
        <w:t>birželio 21</w:t>
      </w:r>
      <w:r w:rsidRPr="00E81924">
        <w:rPr>
          <w:rFonts w:cstheme="minorHAnsi"/>
        </w:rPr>
        <w:t xml:space="preserve"> d. </w:t>
      </w:r>
      <w:r>
        <w:rPr>
          <w:rFonts w:cstheme="minorHAnsi"/>
        </w:rPr>
        <w:t>nutartis</w:t>
      </w:r>
      <w:r w:rsidRPr="00E81924">
        <w:rPr>
          <w:rFonts w:cstheme="minorHAnsi"/>
        </w:rPr>
        <w:t xml:space="preserve"> administracinėje byloje Nr. </w:t>
      </w:r>
      <w:r w:rsidRPr="000907C3">
        <w:rPr>
          <w:rFonts w:cstheme="minorHAnsi"/>
        </w:rPr>
        <w:t>eA-518-502/2023</w:t>
      </w:r>
    </w:p>
    <w:p w14:paraId="6023CEF7" w14:textId="77777777" w:rsidR="00EE0374" w:rsidRPr="00E81924" w:rsidRDefault="00EE0374" w:rsidP="00EE0374">
      <w:pPr>
        <w:pStyle w:val="Betarp"/>
        <w:jc w:val="both"/>
        <w:rPr>
          <w:rFonts w:cstheme="minorHAnsi"/>
        </w:rPr>
      </w:pPr>
      <w:r w:rsidRPr="00E81924">
        <w:rPr>
          <w:rFonts w:cstheme="minorHAnsi"/>
        </w:rPr>
        <w:t xml:space="preserve">Teisminio proceso Nr. </w:t>
      </w:r>
      <w:r w:rsidRPr="000907C3">
        <w:rPr>
          <w:rFonts w:cstheme="minorHAnsi"/>
        </w:rPr>
        <w:t>3-61-3-02792-2020-7</w:t>
      </w:r>
    </w:p>
    <w:p w14:paraId="58C7BD62" w14:textId="77777777" w:rsidR="00EE0374" w:rsidRPr="00E81924" w:rsidRDefault="00EE0374" w:rsidP="00EE0374">
      <w:pPr>
        <w:pStyle w:val="Betarp"/>
        <w:jc w:val="both"/>
        <w:rPr>
          <w:rFonts w:cstheme="minorHAnsi"/>
        </w:rPr>
      </w:pPr>
      <w:r w:rsidRPr="00E81924">
        <w:rPr>
          <w:rFonts w:cstheme="minorHAnsi"/>
        </w:rPr>
        <w:t>Procesinio sprendimo kategorij</w:t>
      </w:r>
      <w:r>
        <w:rPr>
          <w:rFonts w:cstheme="minorHAnsi"/>
        </w:rPr>
        <w:t>a</w:t>
      </w:r>
      <w:r w:rsidRPr="00E81924">
        <w:rPr>
          <w:rFonts w:cstheme="minorHAnsi"/>
        </w:rPr>
        <w:t xml:space="preserve"> </w:t>
      </w:r>
      <w:r>
        <w:rPr>
          <w:rFonts w:cstheme="minorHAnsi"/>
        </w:rPr>
        <w:t>4.2</w:t>
      </w:r>
    </w:p>
    <w:p w14:paraId="01B948C6" w14:textId="2596D0FD" w:rsidR="00EE0374" w:rsidRDefault="00EB3469" w:rsidP="00EE0374">
      <w:pPr>
        <w:pStyle w:val="Betarp"/>
        <w:jc w:val="both"/>
        <w:rPr>
          <w:rFonts w:cstheme="minorHAnsi"/>
        </w:rPr>
      </w:pPr>
      <w:hyperlink r:id="rId9" w:history="1">
        <w:r w:rsidR="00EE0374" w:rsidRPr="00E81924">
          <w:rPr>
            <w:rStyle w:val="Hipersaitas"/>
            <w:rFonts w:cstheme="minorHAnsi"/>
          </w:rPr>
          <w:t>Prieiga internete</w:t>
        </w:r>
      </w:hyperlink>
    </w:p>
    <w:p w14:paraId="3C29842F" w14:textId="77777777" w:rsidR="00EE0374" w:rsidRDefault="00EE0374" w:rsidP="00EE0374">
      <w:pPr>
        <w:pStyle w:val="Betarp"/>
        <w:jc w:val="both"/>
        <w:rPr>
          <w:rFonts w:cstheme="minorHAnsi"/>
          <w:b/>
          <w:bCs/>
          <w:u w:val="single"/>
        </w:rPr>
      </w:pPr>
    </w:p>
    <w:p w14:paraId="1FC0D805" w14:textId="05059DBA" w:rsidR="00EE0374" w:rsidRPr="00EE0374" w:rsidRDefault="00EE0374" w:rsidP="00EE0374">
      <w:pPr>
        <w:jc w:val="both"/>
        <w:outlineLvl w:val="1"/>
        <w:rPr>
          <w:rFonts w:asciiTheme="minorHAnsi" w:eastAsia="Calibri" w:hAnsiTheme="minorHAnsi" w:cstheme="minorHAnsi"/>
          <w:i/>
          <w:sz w:val="22"/>
          <w:szCs w:val="22"/>
        </w:rPr>
      </w:pPr>
      <w:bookmarkStart w:id="15" w:name="_Toc146809003"/>
      <w:r w:rsidRPr="00EE0374">
        <w:rPr>
          <w:rFonts w:asciiTheme="minorHAnsi" w:eastAsia="Calibri" w:hAnsiTheme="minorHAnsi" w:cstheme="minorHAnsi"/>
          <w:i/>
          <w:sz w:val="22"/>
          <w:szCs w:val="22"/>
        </w:rPr>
        <w:t>Dėl kompensacijos už ikimokyklinį ir priešmokyklinį vaikų ugdymą privačiose įstaigose dydžio susiejimo su tokį ugdymą teikiančios įstaigos buvimo vieta konkrečioje savivaldybėje teisėtumo</w:t>
      </w:r>
      <w:bookmarkEnd w:id="15"/>
    </w:p>
    <w:p w14:paraId="442BF33C" w14:textId="77777777" w:rsidR="00EE0374" w:rsidRDefault="00EE0374" w:rsidP="00EE0374">
      <w:pPr>
        <w:pStyle w:val="Betarp"/>
        <w:jc w:val="both"/>
        <w:rPr>
          <w:rFonts w:cstheme="minorHAnsi"/>
        </w:rPr>
      </w:pPr>
    </w:p>
    <w:p w14:paraId="651F2035" w14:textId="274AF273" w:rsidR="00EE0374" w:rsidRDefault="77857BC8" w:rsidP="77857BC8">
      <w:pPr>
        <w:pStyle w:val="Betarp"/>
        <w:ind w:firstLine="567"/>
        <w:jc w:val="both"/>
        <w:rPr>
          <w:rFonts w:cstheme="minorBidi"/>
        </w:rPr>
      </w:pPr>
      <w:r w:rsidRPr="77857BC8">
        <w:rPr>
          <w:rFonts w:cstheme="minorBidi"/>
        </w:rPr>
        <w:t xml:space="preserve">Byloje pagal Vyriausybės atstovų įstaigos Vyriausybės atstovo Klaipėdos ir Tauragės apskrityse pareiškimą vertinta Klaipėdos rajono savivaldybės tarybos (toliau – Taryba) 2020 m. balandžio 30 d. sprendimu Nr. T11-145 patvirtinto Mokesčio už ikimokyklinio ir priešmokyklinio amžiaus vaikų išlaikymą ir priežiūrą privačiose švietimo įstaigose, vykdančiose ikimokyklinio ir priešmokyklinio ugdymo programas, kompensavimo tvarkos aprašo (toliau – Aprašas) 7 ir 9 punktų (2022 m. gruodžio 22 d. sprendimo Nr. T11-419 redakcija) ta apimtimi, kuria juose kompensacijos už ikimokyklinį ir priešmokyklinį vaikų ugdymą privačiose įstaigose dydis susietas su tokį </w:t>
      </w:r>
      <w:r w:rsidRPr="77857BC8">
        <w:rPr>
          <w:rFonts w:cstheme="minorBidi"/>
        </w:rPr>
        <w:lastRenderedPageBreak/>
        <w:t>ugdymą teikiančios įstaigos buvimo vieta, t. y. Klaipėdos rajono savivaldybės ir kitų savivaldybių teritorija, atitiktis Konstitucijos 29 straipsnio 1 dalyje įtvirtintam lygiateisiškumo principui.</w:t>
      </w:r>
    </w:p>
    <w:p w14:paraId="7623822B" w14:textId="77777777" w:rsidR="00EE0374" w:rsidRDefault="00EE0374" w:rsidP="00EE0374">
      <w:pPr>
        <w:pStyle w:val="Betarp"/>
        <w:ind w:firstLine="567"/>
        <w:jc w:val="both"/>
        <w:rPr>
          <w:rFonts w:cstheme="minorHAnsi"/>
        </w:rPr>
      </w:pPr>
      <w:r w:rsidRPr="004F0E48">
        <w:rPr>
          <w:rFonts w:cstheme="minorHAnsi"/>
        </w:rPr>
        <w:t>Pirmosios instancijos teismas</w:t>
      </w:r>
      <w:r>
        <w:rPr>
          <w:rFonts w:cstheme="minorHAnsi"/>
        </w:rPr>
        <w:t xml:space="preserve">, konstatavęs, kad </w:t>
      </w:r>
      <w:r w:rsidRPr="003D43A7">
        <w:rPr>
          <w:rFonts w:cstheme="minorHAnsi"/>
        </w:rPr>
        <w:t>Aprašu įtvirtintas nevienodas teisinis reguliavimas tai pačiai socialinei savivaldybės gyventojų grupei – Klaipėdos rajono gyventojams, turintiems ikimokyklinio ir priešmokyklinio amžiaus vaikų, diferencijuojant mokamos kompensacijos dydį dėl jų pasirinktos ugdymo įstaigos veiklos vietos</w:t>
      </w:r>
      <w:r>
        <w:rPr>
          <w:rFonts w:cstheme="minorHAnsi"/>
        </w:rPr>
        <w:t xml:space="preserve">, bei kad </w:t>
      </w:r>
      <w:r w:rsidRPr="003D43A7">
        <w:rPr>
          <w:rFonts w:cstheme="minorHAnsi"/>
        </w:rPr>
        <w:t>toks diferencijuotas reguliavimas nepagrįstas jokiomis objektyviomis aplinkybėmis</w:t>
      </w:r>
      <w:r>
        <w:rPr>
          <w:rFonts w:cstheme="minorHAnsi"/>
        </w:rPr>
        <w:t xml:space="preserve">, byloje ginčytas nuostatas </w:t>
      </w:r>
      <w:r w:rsidRPr="000875D9">
        <w:rPr>
          <w:rFonts w:cstheme="minorHAnsi"/>
        </w:rPr>
        <w:t>pripažino</w:t>
      </w:r>
      <w:r w:rsidRPr="00A62A00">
        <w:rPr>
          <w:rFonts w:cstheme="minorHAnsi"/>
        </w:rPr>
        <w:t xml:space="preserve"> prieštara</w:t>
      </w:r>
      <w:r>
        <w:rPr>
          <w:rFonts w:cstheme="minorHAnsi"/>
        </w:rPr>
        <w:t>vusiomis</w:t>
      </w:r>
      <w:r w:rsidRPr="00A62A00">
        <w:rPr>
          <w:rFonts w:cstheme="minorHAnsi"/>
        </w:rPr>
        <w:t xml:space="preserve"> Konstitucijos 29 straipsnio 1 daliai</w:t>
      </w:r>
      <w:r>
        <w:rPr>
          <w:rFonts w:cstheme="minorHAnsi"/>
        </w:rPr>
        <w:t>.</w:t>
      </w:r>
    </w:p>
    <w:p w14:paraId="4B45A18F" w14:textId="1F106EAA" w:rsidR="00EE0374" w:rsidRDefault="00EE0374" w:rsidP="00EE0374">
      <w:pPr>
        <w:pStyle w:val="Betarp"/>
        <w:ind w:firstLine="567"/>
        <w:jc w:val="both"/>
        <w:rPr>
          <w:rFonts w:cstheme="minorHAnsi"/>
        </w:rPr>
      </w:pPr>
      <w:r>
        <w:rPr>
          <w:rFonts w:cstheme="minorHAnsi"/>
        </w:rPr>
        <w:t>B</w:t>
      </w:r>
      <w:r w:rsidRPr="002A4A57">
        <w:rPr>
          <w:rFonts w:cstheme="minorHAnsi"/>
        </w:rPr>
        <w:t>yloje</w:t>
      </w:r>
      <w:r>
        <w:rPr>
          <w:rFonts w:cstheme="minorHAnsi"/>
        </w:rPr>
        <w:t xml:space="preserve"> nustatyta, kad</w:t>
      </w:r>
      <w:r w:rsidRPr="002A4A57">
        <w:rPr>
          <w:rFonts w:cstheme="minorHAnsi"/>
        </w:rPr>
        <w:t xml:space="preserve"> ginč</w:t>
      </w:r>
      <w:r>
        <w:rPr>
          <w:rFonts w:cstheme="minorHAnsi"/>
        </w:rPr>
        <w:t>yt</w:t>
      </w:r>
      <w:r w:rsidRPr="002A4A57">
        <w:rPr>
          <w:rFonts w:cstheme="minorHAnsi"/>
        </w:rPr>
        <w:t xml:space="preserve">u teisiniu reguliavimu Klaipėdos rajono savivaldybės gyventojams mokamos kompensacijos už ikimokyklinį ir priešmokyklinį vaikų ugdymą privačiose švietimo įstaigose dydis </w:t>
      </w:r>
      <w:r>
        <w:rPr>
          <w:rFonts w:cstheme="minorHAnsi"/>
        </w:rPr>
        <w:t>buvo</w:t>
      </w:r>
      <w:r w:rsidRPr="002A4A57">
        <w:rPr>
          <w:rFonts w:cstheme="minorHAnsi"/>
        </w:rPr>
        <w:t xml:space="preserve"> susietas su tokios ugdymo įstaigos buvimo vieta – didesnis mokesčio už vaikų išlaikymą kompensavimas (250 Eur) taik</w:t>
      </w:r>
      <w:r>
        <w:rPr>
          <w:rFonts w:cstheme="minorHAnsi"/>
        </w:rPr>
        <w:t>yt</w:t>
      </w:r>
      <w:r w:rsidRPr="002A4A57">
        <w:rPr>
          <w:rFonts w:cstheme="minorHAnsi"/>
        </w:rPr>
        <w:t>as tais atvejais, kai vaikas lank</w:t>
      </w:r>
      <w:r>
        <w:rPr>
          <w:rFonts w:cstheme="minorHAnsi"/>
        </w:rPr>
        <w:t>ė</w:t>
      </w:r>
      <w:r w:rsidRPr="002A4A57">
        <w:rPr>
          <w:rFonts w:cstheme="minorHAnsi"/>
        </w:rPr>
        <w:t xml:space="preserve"> Klaipėdos rajono savivaldybės teritorijoje veikiančią privačią ugdymo įstaigą, mažesnis (100 Eur) – kai tokia įstaiga veik</w:t>
      </w:r>
      <w:r>
        <w:rPr>
          <w:rFonts w:cstheme="minorHAnsi"/>
        </w:rPr>
        <w:t>ė</w:t>
      </w:r>
      <w:r w:rsidRPr="002A4A57">
        <w:rPr>
          <w:rFonts w:cstheme="minorHAnsi"/>
        </w:rPr>
        <w:t xml:space="preserve"> kitos savivaldybės teritorijoje.</w:t>
      </w:r>
    </w:p>
    <w:p w14:paraId="4953C131" w14:textId="77777777" w:rsidR="00EE0374" w:rsidRDefault="00EE0374" w:rsidP="00EE0374">
      <w:pPr>
        <w:pStyle w:val="Betarp"/>
        <w:ind w:firstLine="567"/>
        <w:jc w:val="both"/>
        <w:rPr>
          <w:rFonts w:cstheme="minorHAnsi"/>
        </w:rPr>
      </w:pPr>
      <w:r>
        <w:rPr>
          <w:rFonts w:cstheme="minorHAnsi"/>
        </w:rPr>
        <w:t xml:space="preserve">LVAT pažymėjo, jog ginčytu teisiniu reguliavimu </w:t>
      </w:r>
      <w:r w:rsidRPr="002A4A57">
        <w:rPr>
          <w:rFonts w:cstheme="minorHAnsi"/>
        </w:rPr>
        <w:t xml:space="preserve">faktiškai </w:t>
      </w:r>
      <w:r>
        <w:rPr>
          <w:rFonts w:cstheme="minorHAnsi"/>
        </w:rPr>
        <w:t>buvo</w:t>
      </w:r>
      <w:r w:rsidRPr="002A4A57">
        <w:rPr>
          <w:rFonts w:cstheme="minorHAnsi"/>
        </w:rPr>
        <w:t xml:space="preserve"> diferencijuojamas kompensacijos už </w:t>
      </w:r>
      <w:r>
        <w:rPr>
          <w:rFonts w:cstheme="minorHAnsi"/>
        </w:rPr>
        <w:t>privačioje įstaigoje teikiamą ikimokyklinį ir (ar) priešmokyklinį</w:t>
      </w:r>
      <w:r w:rsidRPr="002A4A57">
        <w:rPr>
          <w:rFonts w:cstheme="minorHAnsi"/>
        </w:rPr>
        <w:t xml:space="preserve"> ugdymą dydis</w:t>
      </w:r>
      <w:r>
        <w:rPr>
          <w:rFonts w:cstheme="minorHAnsi"/>
        </w:rPr>
        <w:t xml:space="preserve">, o </w:t>
      </w:r>
      <w:r w:rsidRPr="002A4A57">
        <w:rPr>
          <w:rFonts w:cstheme="minorHAnsi"/>
        </w:rPr>
        <w:t>kompensacijos, nustatytos vaiko tėvams (ar jo teisėtiems atstovams), dydis turi tiesioginės įtakos vaikų interesams, t. y. jų galimybei lankyti atitinkamas ikimokyklinio ir priešmokyklinio ugdymo įstaigas</w:t>
      </w:r>
      <w:r>
        <w:rPr>
          <w:rFonts w:cstheme="minorHAnsi"/>
        </w:rPr>
        <w:t xml:space="preserve">. LVAT </w:t>
      </w:r>
      <w:r w:rsidRPr="007D7DCF">
        <w:rPr>
          <w:rFonts w:cstheme="minorHAnsi"/>
        </w:rPr>
        <w:t xml:space="preserve">vertinimu, </w:t>
      </w:r>
      <w:r>
        <w:rPr>
          <w:rFonts w:cstheme="minorHAnsi"/>
        </w:rPr>
        <w:t>tokia</w:t>
      </w:r>
      <w:r w:rsidRPr="007D7DCF">
        <w:rPr>
          <w:rFonts w:cstheme="minorHAnsi"/>
        </w:rPr>
        <w:t xml:space="preserve"> diferenciacija sudar</w:t>
      </w:r>
      <w:r>
        <w:rPr>
          <w:rFonts w:cstheme="minorHAnsi"/>
        </w:rPr>
        <w:t>ė</w:t>
      </w:r>
      <w:r w:rsidRPr="007D7DCF">
        <w:rPr>
          <w:rFonts w:cstheme="minorHAnsi"/>
        </w:rPr>
        <w:t xml:space="preserve"> skirtingas galimybes Klaipėdos rajono savivaldybės gyventojų vaikams lankyti privačias ikimokyklinio ir priešmokyklinio ugdymo įstaigas, priklausomai nuo tokių įstaigų veikimo vietos, kadangi Klaipėdos rajono savivaldybėje veikiančią privačią ugdymo įstaigą lankančių vaikų tėvai (globėjai) mok</w:t>
      </w:r>
      <w:r>
        <w:rPr>
          <w:rFonts w:cstheme="minorHAnsi"/>
        </w:rPr>
        <w:t>ėjo</w:t>
      </w:r>
      <w:r w:rsidRPr="007D7DCF">
        <w:rPr>
          <w:rFonts w:cstheme="minorHAnsi"/>
        </w:rPr>
        <w:t xml:space="preserve"> kur kas mažesnį mokestį už vaikų išlaikymą joje, nei kitose savivaldybėse veikiančias privačias ugdymo įstaigas lank</w:t>
      </w:r>
      <w:r>
        <w:rPr>
          <w:rFonts w:cstheme="minorHAnsi"/>
        </w:rPr>
        <w:t>ius</w:t>
      </w:r>
      <w:r w:rsidRPr="007D7DCF">
        <w:rPr>
          <w:rFonts w:cstheme="minorHAnsi"/>
        </w:rPr>
        <w:t xml:space="preserve">ių vaikų tėvai (globėjai). Vis dėlto </w:t>
      </w:r>
      <w:r w:rsidRPr="009203DE">
        <w:rPr>
          <w:rFonts w:cstheme="minorHAnsi"/>
          <w:u w:val="single"/>
        </w:rPr>
        <w:t xml:space="preserve">vien tik ikimokyklinio ir priešmokyklinio ugdymo paslaugas teikiančios įstaigos buvimo vieta pati savaime nesietina su jokiomis objektyviomis aptariamą minėtų dviejų vaikų grupių diferenciaciją pateisinančiomis aplinkybėmis. Juo labiau, kad abiejų šių grupių vaikų tėvai (globėjai) </w:t>
      </w:r>
      <w:r>
        <w:rPr>
          <w:rFonts w:cstheme="minorHAnsi"/>
          <w:u w:val="single"/>
        </w:rPr>
        <w:t>buvo</w:t>
      </w:r>
      <w:r w:rsidRPr="009203DE">
        <w:rPr>
          <w:rFonts w:cstheme="minorHAnsi"/>
          <w:u w:val="single"/>
        </w:rPr>
        <w:t xml:space="preserve"> tos pačios Klaipėdos rajono savivaldybės, kurios biudžeto lėšomis mokama kompensacija už vaikų ugdymą privačiose ikimokyklinio ir priešmokyklinio ugdymo įstaigose, gyventojai</w:t>
      </w:r>
      <w:r w:rsidRPr="007D7DCF">
        <w:rPr>
          <w:rFonts w:cstheme="minorHAnsi"/>
        </w:rPr>
        <w:t>.</w:t>
      </w:r>
    </w:p>
    <w:p w14:paraId="2D275144" w14:textId="697D43CC" w:rsidR="00EE0374" w:rsidRDefault="00EE0374" w:rsidP="00EE0374">
      <w:pPr>
        <w:pStyle w:val="Betarp"/>
        <w:ind w:firstLine="567"/>
        <w:jc w:val="both"/>
        <w:rPr>
          <w:rFonts w:cstheme="minorHAnsi"/>
        </w:rPr>
      </w:pPr>
      <w:r>
        <w:rPr>
          <w:rFonts w:cstheme="minorHAnsi"/>
        </w:rPr>
        <w:t xml:space="preserve">Byloje taip pat akcentuota, jog </w:t>
      </w:r>
      <w:r w:rsidRPr="009203DE">
        <w:rPr>
          <w:rFonts w:cstheme="minorHAnsi"/>
          <w:u w:val="single"/>
        </w:rPr>
        <w:t>Vietos savivaldos įstatymo 6 straipsnio 8 punkte įtvirtinta savarankiškoji savivaldybių funkcija organizuoti vaikų neformalųjį ir ikimokyklinį ugdymą bei Švietimo įstatymo 58 straipsnio 1</w:t>
      </w:r>
      <w:r w:rsidR="00AE3630">
        <w:rPr>
          <w:rFonts w:cstheme="minorHAnsi"/>
          <w:u w:val="single"/>
        </w:rPr>
        <w:t> </w:t>
      </w:r>
      <w:r w:rsidRPr="009203DE">
        <w:rPr>
          <w:rFonts w:cstheme="minorHAnsi"/>
          <w:u w:val="single"/>
        </w:rPr>
        <w:t xml:space="preserve">dalies 3 punkte įtvirtinta savivaldybių tarybų funkcija formuoti ikimokyklinio bei priešmokyklinio ugdymo programas teikiančių mokyklų tinklą, turi būti vykdomos vadovaujantis </w:t>
      </w:r>
      <w:r w:rsidRPr="009203DE">
        <w:rPr>
          <w:rFonts w:cstheme="minorHAnsi"/>
          <w:i/>
          <w:iCs/>
          <w:u w:val="single"/>
        </w:rPr>
        <w:t>inter alia</w:t>
      </w:r>
      <w:r w:rsidRPr="009203DE">
        <w:rPr>
          <w:rFonts w:cstheme="minorHAnsi"/>
          <w:u w:val="single"/>
        </w:rPr>
        <w:t xml:space="preserve"> (be kita ko) atstovaujamosios demokratijos bei savivaldybės bendruomenės ir atskirų savivaldybės gyventojų interesų derinimo principais, iš esmės reiškiančiais, kad savivaldybės institucijų savivaldybės bendruomenės interesais priimti sprendimai neturi pažeisti įstatymų garantuotų atskirų gyventojų teisių</w:t>
      </w:r>
      <w:r w:rsidRPr="00E721DB">
        <w:rPr>
          <w:rFonts w:cstheme="minorHAnsi"/>
        </w:rPr>
        <w:t xml:space="preserve"> (Vietos savivaldos įstatymo 4</w:t>
      </w:r>
      <w:r w:rsidR="00D72F39">
        <w:rPr>
          <w:rFonts w:cstheme="minorHAnsi"/>
        </w:rPr>
        <w:t xml:space="preserve"> </w:t>
      </w:r>
      <w:r w:rsidRPr="00E721DB">
        <w:rPr>
          <w:rFonts w:cstheme="minorHAnsi"/>
        </w:rPr>
        <w:t>str. 1 ir 7 p.). Todėl, siekdama privačių ikimokyklinio ir priešmokyklinio ugdymo įstaigų tinklo plėtros, Taryba turėtų įvertinti ir atsižvelgti į visų Klaipėdos rajono savivaldybės bendruomenės narių, ypač vaikų (kurių interesams</w:t>
      </w:r>
      <w:r>
        <w:rPr>
          <w:rFonts w:cstheme="minorHAnsi"/>
        </w:rPr>
        <w:t xml:space="preserve"> </w:t>
      </w:r>
      <w:r w:rsidRPr="00E721DB">
        <w:rPr>
          <w:rFonts w:cstheme="minorHAnsi"/>
        </w:rPr>
        <w:t>taikomas prioritetas), interesus, šiuo konkrečiu atveju – švietimo poreikių bei prigimtinių gebėjimų tenkinimą ikimokykliniu ir priešmokykliniu ugdymu. Juo labiau, kad ir pirminė Apraše nustatytos mokesčio už ikimokyklinio ir priešmokyklinio amžiaus vaikų išlaikymą ir priežiūrą privačiose švietimo įstaigose kompensacijos paskirtis – padengti Klaipėdos rajono savivaldybės gyventojams visą ar dalį minėtų vaikų išlaikymo išlaidų, atsiradusių būtent dėl vietų trūkumo šios savivaldybės ikimokyklinio ir priešmokyklinio ugdymo įstaigose.</w:t>
      </w:r>
    </w:p>
    <w:p w14:paraId="586556B9" w14:textId="77777777" w:rsidR="00EE0374" w:rsidRDefault="00EE0374" w:rsidP="00EE0374">
      <w:pPr>
        <w:pStyle w:val="Betarp"/>
        <w:ind w:firstLine="567"/>
        <w:jc w:val="both"/>
        <w:rPr>
          <w:rFonts w:cstheme="minorHAnsi"/>
        </w:rPr>
      </w:pPr>
      <w:r>
        <w:rPr>
          <w:rFonts w:cstheme="minorHAnsi"/>
        </w:rPr>
        <w:t xml:space="preserve">LVAT atmetė Tarybos </w:t>
      </w:r>
      <w:r w:rsidRPr="000D2CEB">
        <w:rPr>
          <w:rFonts w:cstheme="minorHAnsi"/>
        </w:rPr>
        <w:t>apeliacinį skundą</w:t>
      </w:r>
      <w:r>
        <w:rPr>
          <w:rFonts w:cstheme="minorHAnsi"/>
        </w:rPr>
        <w:t>.</w:t>
      </w:r>
    </w:p>
    <w:p w14:paraId="42BCD9D0" w14:textId="77777777" w:rsidR="00EE0374" w:rsidRDefault="00EE0374" w:rsidP="00EE0374">
      <w:pPr>
        <w:pStyle w:val="Betarp"/>
        <w:ind w:firstLine="567"/>
        <w:jc w:val="both"/>
        <w:rPr>
          <w:rFonts w:cstheme="minorHAnsi"/>
        </w:rPr>
      </w:pPr>
    </w:p>
    <w:p w14:paraId="61FCDBE6" w14:textId="77777777" w:rsidR="00EE0374" w:rsidRPr="00E81924" w:rsidRDefault="00EE0374" w:rsidP="00EE0374">
      <w:pPr>
        <w:pStyle w:val="Betarp"/>
        <w:jc w:val="both"/>
        <w:rPr>
          <w:rFonts w:cstheme="minorHAnsi"/>
        </w:rPr>
      </w:pPr>
      <w:r w:rsidRPr="00E81924">
        <w:rPr>
          <w:rFonts w:cstheme="minorHAnsi"/>
        </w:rPr>
        <w:t xml:space="preserve">2023 m. </w:t>
      </w:r>
      <w:r>
        <w:rPr>
          <w:rFonts w:cstheme="minorHAnsi"/>
        </w:rPr>
        <w:t>birželio 28</w:t>
      </w:r>
      <w:r w:rsidRPr="00E81924">
        <w:rPr>
          <w:rFonts w:cstheme="minorHAnsi"/>
        </w:rPr>
        <w:t xml:space="preserve"> d. </w:t>
      </w:r>
      <w:r>
        <w:rPr>
          <w:rFonts w:cstheme="minorHAnsi"/>
        </w:rPr>
        <w:t>nutartis</w:t>
      </w:r>
      <w:r w:rsidRPr="00E81924">
        <w:rPr>
          <w:rFonts w:cstheme="minorHAnsi"/>
        </w:rPr>
        <w:t xml:space="preserve"> administracinėje byloje Nr. </w:t>
      </w:r>
      <w:r w:rsidRPr="00B73012">
        <w:rPr>
          <w:rFonts w:cstheme="minorHAnsi"/>
        </w:rPr>
        <w:t>eA-727-463/2023</w:t>
      </w:r>
    </w:p>
    <w:p w14:paraId="3C8CF081" w14:textId="77777777" w:rsidR="00EE0374" w:rsidRPr="00E81924" w:rsidRDefault="00EE0374" w:rsidP="00EE0374">
      <w:pPr>
        <w:pStyle w:val="Betarp"/>
        <w:jc w:val="both"/>
        <w:rPr>
          <w:rFonts w:cstheme="minorHAnsi"/>
        </w:rPr>
      </w:pPr>
      <w:r w:rsidRPr="00E81924">
        <w:rPr>
          <w:rFonts w:cstheme="minorHAnsi"/>
        </w:rPr>
        <w:t xml:space="preserve">Teisminio proceso Nr. </w:t>
      </w:r>
      <w:r w:rsidRPr="00B73012">
        <w:rPr>
          <w:rFonts w:cstheme="minorHAnsi"/>
        </w:rPr>
        <w:t>3-63-3-00075-2022-3</w:t>
      </w:r>
    </w:p>
    <w:p w14:paraId="05F35890" w14:textId="77777777" w:rsidR="00EE0374" w:rsidRPr="00E81924" w:rsidRDefault="00EE0374" w:rsidP="00EE0374">
      <w:pPr>
        <w:pStyle w:val="Betarp"/>
        <w:jc w:val="both"/>
        <w:rPr>
          <w:rFonts w:cstheme="minorHAnsi"/>
        </w:rPr>
      </w:pPr>
      <w:r w:rsidRPr="00E81924">
        <w:rPr>
          <w:rFonts w:cstheme="minorHAnsi"/>
        </w:rPr>
        <w:t>Procesinio sprendimo kategorij</w:t>
      </w:r>
      <w:r>
        <w:rPr>
          <w:rFonts w:cstheme="minorHAnsi"/>
        </w:rPr>
        <w:t>a</w:t>
      </w:r>
      <w:r w:rsidRPr="00E81924">
        <w:rPr>
          <w:rFonts w:cstheme="minorHAnsi"/>
        </w:rPr>
        <w:t xml:space="preserve"> </w:t>
      </w:r>
      <w:r>
        <w:rPr>
          <w:rFonts w:cstheme="minorHAnsi"/>
        </w:rPr>
        <w:t>4.2</w:t>
      </w:r>
    </w:p>
    <w:p w14:paraId="63993BAA" w14:textId="0076B9D1" w:rsidR="00EE0374" w:rsidRPr="002D4DE5" w:rsidRDefault="00EB3469" w:rsidP="00EE0374">
      <w:pPr>
        <w:pStyle w:val="Betarp"/>
        <w:jc w:val="both"/>
        <w:rPr>
          <w:rFonts w:cstheme="minorHAnsi"/>
        </w:rPr>
      </w:pPr>
      <w:hyperlink r:id="rId10" w:history="1">
        <w:r w:rsidR="00EE0374" w:rsidRPr="00E81924">
          <w:rPr>
            <w:rStyle w:val="Hipersaitas"/>
            <w:rFonts w:cstheme="minorHAnsi"/>
          </w:rPr>
          <w:t>Prieiga internete</w:t>
        </w:r>
      </w:hyperlink>
    </w:p>
    <w:p w14:paraId="57D33EBE" w14:textId="77777777" w:rsidR="00EE0374" w:rsidRPr="003756A5" w:rsidRDefault="00EE0374" w:rsidP="00431059">
      <w:pPr>
        <w:rPr>
          <w:rFonts w:asciiTheme="minorHAnsi" w:hAnsiTheme="minorHAnsi" w:cstheme="minorHAnsi"/>
        </w:rPr>
      </w:pPr>
    </w:p>
    <w:p w14:paraId="3890E1C5" w14:textId="77777777" w:rsidR="00AF0109" w:rsidRPr="003756A5" w:rsidRDefault="00AF0109" w:rsidP="00AF0109">
      <w:pPr>
        <w:pStyle w:val="Apzvalgai1"/>
        <w:rPr>
          <w:rFonts w:asciiTheme="minorHAnsi" w:hAnsiTheme="minorHAnsi" w:cstheme="minorHAnsi"/>
        </w:rPr>
      </w:pPr>
      <w:bookmarkStart w:id="16" w:name="_Toc52542056"/>
      <w:bookmarkStart w:id="17" w:name="_Toc146809004"/>
      <w:r w:rsidRPr="003756A5">
        <w:rPr>
          <w:rFonts w:asciiTheme="minorHAnsi" w:hAnsiTheme="minorHAnsi" w:cstheme="minorHAnsi"/>
        </w:rPr>
        <w:t>5. Rinkimai, referendumai ir politinių partijų veikla</w:t>
      </w:r>
      <w:bookmarkEnd w:id="16"/>
      <w:bookmarkEnd w:id="17"/>
    </w:p>
    <w:p w14:paraId="293209D3" w14:textId="5655E267" w:rsidR="00AF0109" w:rsidRPr="003756A5" w:rsidRDefault="00AF0109" w:rsidP="00AF0109">
      <w:pPr>
        <w:ind w:firstLine="567"/>
        <w:rPr>
          <w:rFonts w:asciiTheme="minorHAnsi" w:hAnsiTheme="minorHAnsi" w:cstheme="minorHAnsi"/>
          <w:b/>
          <w:sz w:val="22"/>
          <w:szCs w:val="22"/>
          <w:u w:val="single"/>
        </w:rPr>
      </w:pPr>
      <w:r w:rsidRPr="003756A5">
        <w:rPr>
          <w:rFonts w:asciiTheme="minorHAnsi" w:hAnsiTheme="minorHAnsi" w:cstheme="minorHAnsi"/>
          <w:b/>
          <w:sz w:val="22"/>
          <w:szCs w:val="22"/>
          <w:u w:val="single"/>
        </w:rPr>
        <w:t>5.</w:t>
      </w:r>
      <w:r w:rsidR="000A5A14">
        <w:rPr>
          <w:rFonts w:asciiTheme="minorHAnsi" w:hAnsiTheme="minorHAnsi" w:cstheme="minorHAnsi"/>
          <w:b/>
          <w:sz w:val="22"/>
          <w:szCs w:val="22"/>
          <w:u w:val="single"/>
        </w:rPr>
        <w:t>3</w:t>
      </w:r>
      <w:r w:rsidRPr="003756A5">
        <w:rPr>
          <w:rFonts w:asciiTheme="minorHAnsi" w:hAnsiTheme="minorHAnsi" w:cstheme="minorHAnsi"/>
          <w:b/>
          <w:sz w:val="22"/>
          <w:szCs w:val="22"/>
          <w:u w:val="single"/>
        </w:rPr>
        <w:t xml:space="preserve">. </w:t>
      </w:r>
      <w:r w:rsidR="003150CD" w:rsidRPr="003150CD">
        <w:rPr>
          <w:rFonts w:asciiTheme="minorHAnsi" w:hAnsiTheme="minorHAnsi" w:cstheme="minorHAnsi"/>
          <w:b/>
          <w:sz w:val="22"/>
          <w:szCs w:val="22"/>
          <w:u w:val="single"/>
        </w:rPr>
        <w:t>Savivaldybių tarybų rinkimai</w:t>
      </w:r>
    </w:p>
    <w:p w14:paraId="4E23DEAE" w14:textId="0326942C" w:rsidR="000A5A14" w:rsidRPr="00222530" w:rsidRDefault="000A5A14" w:rsidP="000A5A14">
      <w:pPr>
        <w:pStyle w:val="Betarp"/>
        <w:ind w:firstLine="1134"/>
        <w:jc w:val="both"/>
        <w:rPr>
          <w:rFonts w:cstheme="minorHAnsi"/>
          <w:b/>
          <w:bCs/>
          <w:u w:val="single"/>
        </w:rPr>
      </w:pPr>
      <w:bookmarkStart w:id="18" w:name="_Toc52542057"/>
      <w:r>
        <w:rPr>
          <w:rFonts w:cstheme="minorHAnsi"/>
          <w:b/>
          <w:bCs/>
          <w:u w:val="single"/>
        </w:rPr>
        <w:t>5.3.2.</w:t>
      </w:r>
      <w:r w:rsidRPr="00851C8E">
        <w:rPr>
          <w:rFonts w:cstheme="minorHAnsi"/>
          <w:b/>
          <w:bCs/>
          <w:u w:val="single"/>
        </w:rPr>
        <w:t xml:space="preserve"> </w:t>
      </w:r>
      <w:r>
        <w:rPr>
          <w:rFonts w:cstheme="minorHAnsi"/>
          <w:b/>
          <w:bCs/>
          <w:u w:val="single"/>
        </w:rPr>
        <w:t>Savivaldybės tarybos mero rinkimas</w:t>
      </w:r>
    </w:p>
    <w:p w14:paraId="512296A5" w14:textId="77777777" w:rsidR="000A5A14" w:rsidRDefault="000A5A14" w:rsidP="000A5A14">
      <w:pPr>
        <w:pStyle w:val="Betarp"/>
        <w:ind w:firstLine="567"/>
        <w:jc w:val="both"/>
        <w:rPr>
          <w:rFonts w:cstheme="minorHAnsi"/>
          <w:b/>
          <w:bCs/>
          <w:u w:val="single"/>
        </w:rPr>
      </w:pPr>
    </w:p>
    <w:p w14:paraId="36FA2530" w14:textId="77777777" w:rsidR="000A5A14" w:rsidRPr="000A5A14" w:rsidRDefault="000A5A14" w:rsidP="000A5A14">
      <w:pPr>
        <w:jc w:val="both"/>
        <w:outlineLvl w:val="1"/>
        <w:rPr>
          <w:rFonts w:asciiTheme="minorHAnsi" w:eastAsia="Calibri" w:hAnsiTheme="minorHAnsi" w:cstheme="minorHAnsi"/>
          <w:i/>
          <w:sz w:val="22"/>
          <w:szCs w:val="22"/>
        </w:rPr>
      </w:pPr>
      <w:bookmarkStart w:id="19" w:name="_Toc146809005"/>
      <w:r w:rsidRPr="000A5A14">
        <w:rPr>
          <w:rFonts w:asciiTheme="minorHAnsi" w:eastAsia="Calibri" w:hAnsiTheme="minorHAnsi" w:cstheme="minorHAnsi"/>
          <w:i/>
          <w:sz w:val="22"/>
          <w:szCs w:val="22"/>
        </w:rPr>
        <w:t>Dėl Vyriausiosios rinkimų komisijos teisės pripažinti savivaldybės mero įgaliojimus nutrūkusiais nesuėjus terminui pagal įsiteisėjusį apkaltinamąjį nuosprendį</w:t>
      </w:r>
      <w:bookmarkEnd w:id="19"/>
    </w:p>
    <w:p w14:paraId="357175D5" w14:textId="77777777" w:rsidR="000A5A14" w:rsidRDefault="000A5A14" w:rsidP="000A5A14">
      <w:pPr>
        <w:pStyle w:val="Betarp"/>
        <w:ind w:firstLine="567"/>
        <w:jc w:val="both"/>
        <w:rPr>
          <w:rFonts w:cstheme="minorHAnsi"/>
        </w:rPr>
      </w:pPr>
    </w:p>
    <w:p w14:paraId="5CC24C96" w14:textId="41097F1E" w:rsidR="000A5A14" w:rsidRDefault="000A5A14" w:rsidP="000A5A14">
      <w:pPr>
        <w:pStyle w:val="Betarp"/>
        <w:ind w:firstLine="567"/>
        <w:jc w:val="both"/>
        <w:rPr>
          <w:rFonts w:cstheme="minorHAnsi"/>
        </w:rPr>
      </w:pPr>
      <w:r>
        <w:rPr>
          <w:rFonts w:cstheme="minorHAnsi"/>
        </w:rPr>
        <w:lastRenderedPageBreak/>
        <w:t xml:space="preserve">Byloje nagrinėtas ginčas, kilęs dėl </w:t>
      </w:r>
      <w:r w:rsidRPr="00401CDE">
        <w:rPr>
          <w:rFonts w:cstheme="minorHAnsi"/>
        </w:rPr>
        <w:t>Lietuvos Respublikos vyriausiosios rinkimų komisijos</w:t>
      </w:r>
      <w:r>
        <w:rPr>
          <w:rFonts w:cstheme="minorHAnsi"/>
        </w:rPr>
        <w:t xml:space="preserve"> (toliau – VRK) sprendimo, kuriuo </w:t>
      </w:r>
      <w:r w:rsidRPr="002D2F5E">
        <w:rPr>
          <w:rFonts w:cstheme="minorHAnsi"/>
        </w:rPr>
        <w:t>pareiškėjo</w:t>
      </w:r>
      <w:r>
        <w:rPr>
          <w:rFonts w:cstheme="minorHAnsi"/>
        </w:rPr>
        <w:t xml:space="preserve"> –</w:t>
      </w:r>
      <w:r w:rsidRPr="002D2F5E">
        <w:rPr>
          <w:rFonts w:cstheme="minorHAnsi"/>
        </w:rPr>
        <w:t xml:space="preserve"> Kupiškio rajono savivaldybės mero</w:t>
      </w:r>
      <w:r>
        <w:rPr>
          <w:rFonts w:cstheme="minorHAnsi"/>
        </w:rPr>
        <w:t xml:space="preserve"> –</w:t>
      </w:r>
      <w:r w:rsidRPr="002D2F5E">
        <w:rPr>
          <w:rFonts w:cstheme="minorHAnsi"/>
        </w:rPr>
        <w:t xml:space="preserve"> įgaliojim</w:t>
      </w:r>
      <w:r>
        <w:rPr>
          <w:rFonts w:cstheme="minorHAnsi"/>
        </w:rPr>
        <w:t>ai pripažinti</w:t>
      </w:r>
      <w:r w:rsidRPr="002D2F5E">
        <w:rPr>
          <w:rFonts w:cstheme="minorHAnsi"/>
        </w:rPr>
        <w:t xml:space="preserve"> nutrūkusiais nesuėjus terminui pagal įsiteisėjusį apkaltinamąjį nuosprendį</w:t>
      </w:r>
      <w:r>
        <w:rPr>
          <w:rFonts w:cstheme="minorHAnsi"/>
        </w:rPr>
        <w:t>,</w:t>
      </w:r>
      <w:r w:rsidRPr="002D2F5E">
        <w:rPr>
          <w:rFonts w:cstheme="minorHAnsi"/>
        </w:rPr>
        <w:t xml:space="preserve"> </w:t>
      </w:r>
      <w:r>
        <w:rPr>
          <w:rFonts w:cstheme="minorHAnsi"/>
        </w:rPr>
        <w:t>pagrįstumo ir teisėtumo.</w:t>
      </w:r>
    </w:p>
    <w:p w14:paraId="2500F906" w14:textId="6F29D75D" w:rsidR="000A5A14" w:rsidRDefault="000A5A14" w:rsidP="000A5A14">
      <w:pPr>
        <w:pStyle w:val="Betarp"/>
        <w:ind w:firstLine="567"/>
        <w:jc w:val="both"/>
        <w:rPr>
          <w:rFonts w:cstheme="minorHAnsi"/>
        </w:rPr>
      </w:pPr>
      <w:r w:rsidRPr="00EB35BC">
        <w:rPr>
          <w:rFonts w:cstheme="minorHAnsi"/>
        </w:rPr>
        <w:t xml:space="preserve">Byloje nustatyta, kad Lietuvos apeliacinis teismas 2023 m. gegužės 11 d. nuosprendžiu baudžiamojoje byloje panaikino Panevėžio apygardos teismo 2022 m. rugpjūčio 24 d. nuosprendžio dalį, kuria pareiškėjas buvo išteisintas pagal </w:t>
      </w:r>
      <w:r w:rsidRPr="00F13FE2">
        <w:rPr>
          <w:rFonts w:cstheme="minorHAnsi"/>
        </w:rPr>
        <w:t>BK</w:t>
      </w:r>
      <w:r w:rsidRPr="00EB35BC">
        <w:rPr>
          <w:rFonts w:cstheme="minorHAnsi"/>
        </w:rPr>
        <w:t xml:space="preserve"> 225 straipsnio 2 dalį, 226 straipsnio 2 dalį, 24 straipsnio 5 dalį, 300 straipsnio 1 dalį, ir </w:t>
      </w:r>
      <w:r>
        <w:rPr>
          <w:rFonts w:cstheme="minorHAnsi"/>
        </w:rPr>
        <w:t xml:space="preserve">dėl </w:t>
      </w:r>
      <w:r w:rsidRPr="00EB35BC">
        <w:rPr>
          <w:rFonts w:cstheme="minorHAnsi"/>
        </w:rPr>
        <w:t>šio</w:t>
      </w:r>
      <w:r>
        <w:rPr>
          <w:rFonts w:cstheme="minorHAnsi"/>
        </w:rPr>
        <w:t>s</w:t>
      </w:r>
      <w:r w:rsidRPr="00EB35BC">
        <w:rPr>
          <w:rFonts w:cstheme="minorHAnsi"/>
        </w:rPr>
        <w:t xml:space="preserve"> dal</w:t>
      </w:r>
      <w:r>
        <w:rPr>
          <w:rFonts w:cstheme="minorHAnsi"/>
        </w:rPr>
        <w:t>ies</w:t>
      </w:r>
      <w:r w:rsidRPr="00EB35BC">
        <w:rPr>
          <w:rFonts w:cstheme="minorHAnsi"/>
        </w:rPr>
        <w:t xml:space="preserve"> priėmė naują nuosprendį, kuriuo pareiškėją pripažino kaltu pagal BK 225 straipsnio 2 dalį, 226</w:t>
      </w:r>
      <w:r w:rsidR="00B416DE">
        <w:rPr>
          <w:rFonts w:cstheme="minorHAnsi"/>
        </w:rPr>
        <w:t> </w:t>
      </w:r>
      <w:r w:rsidRPr="00EB35BC">
        <w:rPr>
          <w:rFonts w:cstheme="minorHAnsi"/>
        </w:rPr>
        <w:t>straipsnio 2 dalį, 24 straipsnio 5 dalį, 300 straipsnio 1 dalį. Taip pat, vadovaujantis BK 67 straipsnio 2</w:t>
      </w:r>
      <w:r w:rsidR="00B416DE">
        <w:rPr>
          <w:rFonts w:cstheme="minorHAnsi"/>
        </w:rPr>
        <w:t xml:space="preserve"> </w:t>
      </w:r>
      <w:r w:rsidRPr="00EB35BC">
        <w:rPr>
          <w:rFonts w:cstheme="minorHAnsi"/>
        </w:rPr>
        <w:t>dalies 3 punktu, 68</w:t>
      </w:r>
      <w:r w:rsidRPr="00EB35BC">
        <w:rPr>
          <w:rFonts w:cstheme="minorHAnsi"/>
          <w:vertAlign w:val="superscript"/>
        </w:rPr>
        <w:t>2</w:t>
      </w:r>
      <w:r w:rsidRPr="00EB35BC">
        <w:rPr>
          <w:rFonts w:cstheme="minorHAnsi"/>
        </w:rPr>
        <w:t xml:space="preserve"> straipsniu, pareiškėjui buvo atimta teisė dirbti vadovaujantį darbą valstybiniame, viešajame ar privačiajame sektoriuje ketveriems metams.</w:t>
      </w:r>
    </w:p>
    <w:p w14:paraId="315E2F8D" w14:textId="77777777" w:rsidR="000A5A14" w:rsidRDefault="000A5A14" w:rsidP="000A5A14">
      <w:pPr>
        <w:pStyle w:val="Betarp"/>
        <w:ind w:firstLine="567"/>
        <w:jc w:val="both"/>
        <w:rPr>
          <w:rFonts w:cstheme="minorHAnsi"/>
        </w:rPr>
      </w:pPr>
      <w:r>
        <w:rPr>
          <w:rFonts w:cstheme="minorHAnsi"/>
        </w:rPr>
        <w:t xml:space="preserve">LVAT pažymėjo, jog </w:t>
      </w:r>
      <w:r w:rsidRPr="00FC1FC0">
        <w:rPr>
          <w:rFonts w:cstheme="minorHAnsi"/>
        </w:rPr>
        <w:t>Rinkimų kodekso 176 straipsnio 4 dalies 4 punkto</w:t>
      </w:r>
      <w:r>
        <w:rPr>
          <w:rStyle w:val="Puslapioinaosnuoroda"/>
          <w:rFonts w:cstheme="minorHAnsi"/>
        </w:rPr>
        <w:footnoteReference w:id="1"/>
      </w:r>
      <w:r w:rsidRPr="00FC1FC0">
        <w:rPr>
          <w:rFonts w:cstheme="minorHAnsi"/>
        </w:rPr>
        <w:t xml:space="preserve"> norma aiškinama kaip reiškianti, kad įvykus juridiniam faktui – įsiteisėjus bet kokiam apkaltinamajam teismo nuosprendžiui – savivaldybės tarybos nario, mero įgaliojimai nutrūksta</w:t>
      </w:r>
      <w:r>
        <w:rPr>
          <w:rFonts w:cstheme="minorHAnsi"/>
        </w:rPr>
        <w:t>.</w:t>
      </w:r>
    </w:p>
    <w:p w14:paraId="0552FBEF" w14:textId="77777777" w:rsidR="000A5A14" w:rsidRDefault="000A5A14" w:rsidP="000A5A14">
      <w:pPr>
        <w:pStyle w:val="Betarp"/>
        <w:ind w:firstLine="567"/>
        <w:jc w:val="both"/>
        <w:rPr>
          <w:rFonts w:cstheme="minorHAnsi"/>
        </w:rPr>
      </w:pPr>
      <w:r>
        <w:rPr>
          <w:rFonts w:cstheme="minorHAnsi"/>
        </w:rPr>
        <w:t xml:space="preserve">LVAT vertinimu, </w:t>
      </w:r>
      <w:r w:rsidRPr="00C8448C">
        <w:rPr>
          <w:rFonts w:cstheme="minorHAnsi"/>
        </w:rPr>
        <w:t>pareiškėjui buvo pritaikyta baudžiamojo poveikio priemonė – atimta teisė dirbti vadovaujantį darbą valstybiniame, viešajame ar privačiajame sektoriuje ketveriems metams, kuri suponuoja atitinkamus apribojimus pareiškėjo užimamų pareigų srityje, galiojančius Rinkimų kodekso 176 straipsnio 4</w:t>
      </w:r>
      <w:r>
        <w:rPr>
          <w:rFonts w:cstheme="minorHAnsi"/>
        </w:rPr>
        <w:t> </w:t>
      </w:r>
      <w:r w:rsidRPr="00C8448C">
        <w:rPr>
          <w:rFonts w:cstheme="minorHAnsi"/>
        </w:rPr>
        <w:t>dalies 4 punkto netaikymo atveju (</w:t>
      </w:r>
      <w:r>
        <w:rPr>
          <w:rFonts w:cstheme="minorHAnsi"/>
        </w:rPr>
        <w:t>V</w:t>
      </w:r>
      <w:r w:rsidRPr="00C8448C">
        <w:rPr>
          <w:rFonts w:cstheme="minorHAnsi"/>
        </w:rPr>
        <w:t>ietos savivaldos įstatymo 3 straipsnio 3 dalyje numatyta, kad meras – savivaldybės vykdomoji institucija (savivaldybės vadovas), turinti savivaldybės valdžios ir viešojo administravimo įgaliojimus, atsakinga už įstatymų, Lietuvos Respublikos Vyriausybės nutarimų ir savivaldybės tarybos sprendimų tiesioginį įgyvendinimą, o pagal to paties įstatymo 3 straipsnio 6 dalį, savivaldybė yra viešasis juridinis asmuo).</w:t>
      </w:r>
    </w:p>
    <w:p w14:paraId="5B97ACC8" w14:textId="72BB06F6" w:rsidR="000A5A14" w:rsidRDefault="77857BC8" w:rsidP="77857BC8">
      <w:pPr>
        <w:pStyle w:val="Betarp"/>
        <w:ind w:firstLine="567"/>
        <w:jc w:val="both"/>
        <w:rPr>
          <w:rFonts w:cstheme="minorBidi"/>
        </w:rPr>
      </w:pPr>
      <w:r w:rsidRPr="77857BC8">
        <w:rPr>
          <w:rFonts w:cstheme="minorBidi"/>
        </w:rPr>
        <w:t>LVAT konstatavo, jog sistemiškai vertinant Rinkimų kodekso normas, matyti, kad informacija apie pasyviąją rinkimų teisę įgyvendinančių asmenų padarytas nusikalstamas veikas ir įsiteisėjusius apkaltinamuosius teismo nuosprendžius yra itin reikšminga ir svarbi aktyviąją rinkimų teisę įgyvendinantiems rinkėjams. Tokios informacijos egzistavimas prieš rinkimus gali padaryti reikšmingą įtaką rinkėjų apsisprendimui nebalsuoti už tokį kandidatą. Be to, Vietos savivaldos įstatymo 13 straipsnyje yra reglamentuojama savivaldybės tarybos nario ar mero įgaliojimų netekimo savivaldybės tarybos sprendimu procedūra, tačiau šio straipsnio teisinis reguliavimas neįtvirtina, kad savivaldybės tarybos nario ar mero įgaliojimų netekimo procedūrą galima pradėti dėl įsiteisėjusio apkaltinamojo teismo nuosprendžio. Tokiu atveju taikomas Rinkimų kodekso 176 straipsnio 4 dalies 4 punktas. Todėl VRK turėjo faktinį ir teisinį pagrindą priimti ginčijamą sprendimą ir pripažinti pareiškėjo – Kupiškio rajono savivaldybės mero – įgaliojimus nutrūkusiais nesuėjus terminui pagal įsiteisėjusį apkaltinamąjį teismo nuosprendį, atitinkamai pripažinti negaliojančiu savivaldybės mero pažymėjimą.</w:t>
      </w:r>
    </w:p>
    <w:p w14:paraId="64CC4DE5" w14:textId="49FA5984" w:rsidR="000A5A14" w:rsidRDefault="000A5A14" w:rsidP="000A5A14">
      <w:pPr>
        <w:pStyle w:val="Betarp"/>
        <w:ind w:firstLine="567"/>
        <w:jc w:val="both"/>
        <w:rPr>
          <w:rFonts w:cstheme="minorHAnsi"/>
        </w:rPr>
      </w:pPr>
      <w:r>
        <w:rPr>
          <w:rFonts w:cstheme="minorHAnsi"/>
        </w:rPr>
        <w:t>LVAT atmetė pareiškėjo skundą.</w:t>
      </w:r>
    </w:p>
    <w:p w14:paraId="0CD530D9" w14:textId="77777777" w:rsidR="000A5A14" w:rsidRDefault="000A5A14" w:rsidP="000A5A14">
      <w:pPr>
        <w:pStyle w:val="Betarp"/>
        <w:jc w:val="both"/>
        <w:rPr>
          <w:rFonts w:cstheme="minorHAnsi"/>
        </w:rPr>
      </w:pPr>
    </w:p>
    <w:p w14:paraId="69BFA276" w14:textId="77777777" w:rsidR="000A5A14" w:rsidRPr="00E81924" w:rsidRDefault="000A5A14" w:rsidP="000A5A14">
      <w:pPr>
        <w:pStyle w:val="Betarp"/>
        <w:jc w:val="both"/>
        <w:rPr>
          <w:rFonts w:cstheme="minorHAnsi"/>
        </w:rPr>
      </w:pPr>
      <w:bookmarkStart w:id="20" w:name="_Hlk127375374"/>
      <w:r w:rsidRPr="00E81924">
        <w:rPr>
          <w:rFonts w:cstheme="minorHAnsi"/>
        </w:rPr>
        <w:t xml:space="preserve">2023 m. </w:t>
      </w:r>
      <w:r>
        <w:rPr>
          <w:rFonts w:cstheme="minorHAnsi"/>
        </w:rPr>
        <w:t>birželio 14</w:t>
      </w:r>
      <w:r w:rsidRPr="00E81924">
        <w:rPr>
          <w:rFonts w:cstheme="minorHAnsi"/>
        </w:rPr>
        <w:t xml:space="preserve"> d. sprendimas administracinėje byloje Nr. </w:t>
      </w:r>
      <w:r w:rsidRPr="00987B4B">
        <w:rPr>
          <w:rFonts w:cstheme="minorHAnsi"/>
        </w:rPr>
        <w:t>eR-31-629/2023</w:t>
      </w:r>
    </w:p>
    <w:p w14:paraId="77C87A75" w14:textId="77777777" w:rsidR="000A5A14" w:rsidRPr="00E81924" w:rsidRDefault="000A5A14" w:rsidP="000A5A14">
      <w:pPr>
        <w:pStyle w:val="Betarp"/>
        <w:jc w:val="both"/>
        <w:rPr>
          <w:rFonts w:cstheme="minorHAnsi"/>
        </w:rPr>
      </w:pPr>
      <w:r w:rsidRPr="00E81924">
        <w:rPr>
          <w:rFonts w:cstheme="minorHAnsi"/>
        </w:rPr>
        <w:t xml:space="preserve">Teisminio proceso Nr. </w:t>
      </w:r>
      <w:r w:rsidRPr="00987B4B">
        <w:rPr>
          <w:rFonts w:cstheme="minorHAnsi"/>
        </w:rPr>
        <w:t>3-66-3-00041-2023-0</w:t>
      </w:r>
    </w:p>
    <w:p w14:paraId="610EC26E" w14:textId="77777777" w:rsidR="000A5A14" w:rsidRPr="00E81924" w:rsidRDefault="000A5A14" w:rsidP="000A5A14">
      <w:pPr>
        <w:pStyle w:val="Betarp"/>
        <w:jc w:val="both"/>
        <w:rPr>
          <w:rFonts w:cstheme="minorHAnsi"/>
        </w:rPr>
      </w:pPr>
      <w:r w:rsidRPr="00E81924">
        <w:rPr>
          <w:rFonts w:cstheme="minorHAnsi"/>
        </w:rPr>
        <w:t>Procesinio sprendimo kategorij</w:t>
      </w:r>
      <w:r>
        <w:rPr>
          <w:rFonts w:cstheme="minorHAnsi"/>
        </w:rPr>
        <w:t>os: 5.3.2;</w:t>
      </w:r>
      <w:r w:rsidRPr="00E81924">
        <w:rPr>
          <w:rFonts w:cstheme="minorHAnsi"/>
        </w:rPr>
        <w:t xml:space="preserve"> 5.</w:t>
      </w:r>
      <w:r>
        <w:rPr>
          <w:rFonts w:cstheme="minorHAnsi"/>
        </w:rPr>
        <w:t>7</w:t>
      </w:r>
    </w:p>
    <w:p w14:paraId="0E45CD68" w14:textId="40987BA5" w:rsidR="000A5A14" w:rsidRDefault="00EB3469" w:rsidP="000A5A14">
      <w:pPr>
        <w:pStyle w:val="Betarp"/>
        <w:jc w:val="both"/>
        <w:rPr>
          <w:rFonts w:cstheme="minorHAnsi"/>
        </w:rPr>
      </w:pPr>
      <w:hyperlink r:id="rId11" w:history="1">
        <w:r w:rsidR="000A5A14" w:rsidRPr="00E81924">
          <w:rPr>
            <w:rStyle w:val="Hipersaitas"/>
            <w:rFonts w:cstheme="minorHAnsi"/>
          </w:rPr>
          <w:t>Prieiga internete</w:t>
        </w:r>
      </w:hyperlink>
      <w:bookmarkEnd w:id="20"/>
    </w:p>
    <w:p w14:paraId="26E5C149" w14:textId="77777777" w:rsidR="000A5A14" w:rsidRDefault="000A5A14" w:rsidP="000A5A14">
      <w:pPr>
        <w:pStyle w:val="Betarp"/>
        <w:jc w:val="both"/>
        <w:rPr>
          <w:rFonts w:cstheme="minorHAnsi"/>
        </w:rPr>
      </w:pPr>
    </w:p>
    <w:p w14:paraId="5734D154" w14:textId="77777777" w:rsidR="000A5A14" w:rsidRPr="00E81924" w:rsidRDefault="000A5A14" w:rsidP="000A5A14">
      <w:pPr>
        <w:pStyle w:val="Betarp"/>
        <w:jc w:val="both"/>
        <w:rPr>
          <w:rFonts w:cstheme="minorHAnsi"/>
        </w:rPr>
      </w:pPr>
      <w:r>
        <w:rPr>
          <w:rFonts w:cstheme="minorHAnsi"/>
        </w:rPr>
        <w:t xml:space="preserve">Taip pat šiuo aspektu žr. </w:t>
      </w:r>
      <w:r w:rsidRPr="00E81924">
        <w:rPr>
          <w:rFonts w:cstheme="minorHAnsi"/>
        </w:rPr>
        <w:t xml:space="preserve">2023 m. </w:t>
      </w:r>
      <w:r>
        <w:rPr>
          <w:rFonts w:cstheme="minorHAnsi"/>
        </w:rPr>
        <w:t>birželio 1</w:t>
      </w:r>
      <w:r w:rsidRPr="00E81924">
        <w:rPr>
          <w:rFonts w:cstheme="minorHAnsi"/>
        </w:rPr>
        <w:t xml:space="preserve"> d. sprendim</w:t>
      </w:r>
      <w:r>
        <w:rPr>
          <w:rFonts w:cstheme="minorHAnsi"/>
        </w:rPr>
        <w:t>ą</w:t>
      </w:r>
      <w:r w:rsidRPr="00E81924">
        <w:rPr>
          <w:rFonts w:cstheme="minorHAnsi"/>
        </w:rPr>
        <w:t xml:space="preserve"> administracinėje byloje Nr. </w:t>
      </w:r>
      <w:r w:rsidRPr="001876CC">
        <w:rPr>
          <w:rFonts w:cstheme="minorHAnsi"/>
        </w:rPr>
        <w:t>eR-32-575/2023</w:t>
      </w:r>
    </w:p>
    <w:p w14:paraId="204F6C1E" w14:textId="77777777" w:rsidR="000A5A14" w:rsidRPr="00E81924" w:rsidRDefault="000A5A14" w:rsidP="000A5A14">
      <w:pPr>
        <w:pStyle w:val="Betarp"/>
        <w:jc w:val="both"/>
        <w:rPr>
          <w:rFonts w:cstheme="minorHAnsi"/>
        </w:rPr>
      </w:pPr>
      <w:r w:rsidRPr="00E81924">
        <w:rPr>
          <w:rFonts w:cstheme="minorHAnsi"/>
        </w:rPr>
        <w:t xml:space="preserve">Teisminio proceso Nr. </w:t>
      </w:r>
      <w:r w:rsidRPr="001876CC">
        <w:rPr>
          <w:rFonts w:cstheme="minorHAnsi"/>
        </w:rPr>
        <w:t>3-66-3-00042-2023-1</w:t>
      </w:r>
    </w:p>
    <w:p w14:paraId="21F38441" w14:textId="77777777" w:rsidR="000A5A14" w:rsidRPr="00E81924" w:rsidRDefault="000A5A14" w:rsidP="000A5A14">
      <w:pPr>
        <w:pStyle w:val="Betarp"/>
        <w:jc w:val="both"/>
        <w:rPr>
          <w:rFonts w:cstheme="minorHAnsi"/>
        </w:rPr>
      </w:pPr>
      <w:r w:rsidRPr="00E81924">
        <w:rPr>
          <w:rFonts w:cstheme="minorHAnsi"/>
        </w:rPr>
        <w:t>Procesinio sprendimo kategorij</w:t>
      </w:r>
      <w:r>
        <w:rPr>
          <w:rFonts w:cstheme="minorHAnsi"/>
        </w:rPr>
        <w:t>a 5.3.1</w:t>
      </w:r>
    </w:p>
    <w:p w14:paraId="162584C9" w14:textId="34CC47BB" w:rsidR="000A5A14" w:rsidRDefault="00EB3469" w:rsidP="000A5A14">
      <w:pPr>
        <w:pStyle w:val="Betarp"/>
        <w:jc w:val="both"/>
        <w:rPr>
          <w:rFonts w:cstheme="minorHAnsi"/>
        </w:rPr>
      </w:pPr>
      <w:hyperlink r:id="rId12" w:history="1">
        <w:r w:rsidR="000A5A14" w:rsidRPr="00E81924">
          <w:rPr>
            <w:rStyle w:val="Hipersaitas"/>
            <w:rFonts w:cstheme="minorHAnsi"/>
          </w:rPr>
          <w:t>Prieiga internete</w:t>
        </w:r>
      </w:hyperlink>
    </w:p>
    <w:p w14:paraId="5A1C3B5B" w14:textId="1591914F" w:rsidR="00077CAE" w:rsidRDefault="00077CAE" w:rsidP="4583DD4D">
      <w:pPr>
        <w:jc w:val="both"/>
        <w:rPr>
          <w:rFonts w:asciiTheme="minorHAnsi" w:hAnsiTheme="minorHAnsi" w:cstheme="minorBidi"/>
          <w:sz w:val="22"/>
          <w:szCs w:val="22"/>
        </w:rPr>
      </w:pPr>
    </w:p>
    <w:p w14:paraId="0F332FE2" w14:textId="77777777" w:rsidR="004E13E9" w:rsidRPr="004E13E9" w:rsidRDefault="004E13E9" w:rsidP="004E13E9">
      <w:pPr>
        <w:pStyle w:val="Apzvalgai1"/>
        <w:rPr>
          <w:rFonts w:asciiTheme="minorHAnsi" w:hAnsiTheme="minorHAnsi" w:cstheme="minorHAnsi"/>
        </w:rPr>
      </w:pPr>
      <w:bookmarkStart w:id="21" w:name="_Toc774915"/>
      <w:bookmarkStart w:id="22" w:name="_Toc146809006"/>
      <w:r w:rsidRPr="004E13E9">
        <w:rPr>
          <w:rFonts w:asciiTheme="minorHAnsi" w:hAnsiTheme="minorHAnsi" w:cstheme="minorHAnsi"/>
        </w:rPr>
        <w:t>7. Socialinė apsauga</w:t>
      </w:r>
      <w:bookmarkEnd w:id="21"/>
      <w:bookmarkEnd w:id="22"/>
    </w:p>
    <w:p w14:paraId="39C09897" w14:textId="77777777" w:rsidR="004E13E9" w:rsidRPr="002C061C" w:rsidRDefault="004E13E9" w:rsidP="004E13E9">
      <w:pPr>
        <w:ind w:firstLine="567"/>
        <w:jc w:val="both"/>
        <w:rPr>
          <w:rFonts w:asciiTheme="minorHAnsi" w:hAnsiTheme="minorHAnsi" w:cstheme="minorHAnsi"/>
          <w:b/>
          <w:bCs/>
          <w:sz w:val="22"/>
          <w:szCs w:val="22"/>
          <w:u w:val="single"/>
        </w:rPr>
      </w:pPr>
      <w:r w:rsidRPr="002C061C">
        <w:rPr>
          <w:rFonts w:asciiTheme="minorHAnsi" w:hAnsiTheme="minorHAnsi" w:cstheme="minorHAnsi"/>
          <w:b/>
          <w:bCs/>
          <w:sz w:val="22"/>
          <w:szCs w:val="22"/>
          <w:u w:val="single"/>
        </w:rPr>
        <w:t>7.5. Valstybinės pensijos</w:t>
      </w:r>
    </w:p>
    <w:p w14:paraId="2CAAA822" w14:textId="77777777" w:rsidR="004E13E9" w:rsidRPr="002C061C" w:rsidRDefault="004E13E9" w:rsidP="004E13E9">
      <w:pPr>
        <w:ind w:firstLine="1134"/>
        <w:jc w:val="both"/>
        <w:rPr>
          <w:rFonts w:asciiTheme="minorHAnsi" w:hAnsiTheme="minorHAnsi" w:cstheme="minorHAnsi"/>
          <w:b/>
          <w:bCs/>
          <w:sz w:val="22"/>
          <w:szCs w:val="22"/>
          <w:u w:val="single"/>
        </w:rPr>
      </w:pPr>
      <w:r w:rsidRPr="002C061C">
        <w:rPr>
          <w:rFonts w:asciiTheme="minorHAnsi" w:hAnsiTheme="minorHAnsi" w:cstheme="minorHAnsi"/>
          <w:b/>
          <w:bCs/>
          <w:sz w:val="22"/>
          <w:szCs w:val="22"/>
          <w:u w:val="single"/>
        </w:rPr>
        <w:t>7.5.5. Teisėjų valstybinės pensijos</w:t>
      </w:r>
    </w:p>
    <w:p w14:paraId="2A00DA93" w14:textId="77777777" w:rsidR="004E13E9" w:rsidRPr="00F97DB8" w:rsidRDefault="004E13E9" w:rsidP="004E13E9">
      <w:pPr>
        <w:ind w:firstLine="567"/>
        <w:jc w:val="both"/>
        <w:rPr>
          <w:rFonts w:asciiTheme="minorHAnsi" w:hAnsiTheme="minorHAnsi" w:cstheme="minorHAnsi"/>
          <w:b/>
          <w:bCs/>
          <w:sz w:val="22"/>
          <w:szCs w:val="22"/>
          <w:u w:val="single"/>
        </w:rPr>
      </w:pPr>
    </w:p>
    <w:p w14:paraId="7DCDF20B" w14:textId="77777777" w:rsidR="004E13E9" w:rsidRPr="004E13E9" w:rsidRDefault="004E13E9" w:rsidP="004E13E9">
      <w:pPr>
        <w:jc w:val="both"/>
        <w:outlineLvl w:val="1"/>
        <w:rPr>
          <w:rFonts w:asciiTheme="minorHAnsi" w:eastAsia="Calibri" w:hAnsiTheme="minorHAnsi" w:cstheme="minorHAnsi"/>
          <w:i/>
          <w:sz w:val="22"/>
          <w:szCs w:val="22"/>
        </w:rPr>
      </w:pPr>
      <w:bookmarkStart w:id="23" w:name="_Toc146809007"/>
      <w:r w:rsidRPr="004E13E9">
        <w:rPr>
          <w:rFonts w:asciiTheme="minorHAnsi" w:eastAsia="Calibri" w:hAnsiTheme="minorHAnsi" w:cstheme="minorHAnsi"/>
          <w:i/>
          <w:sz w:val="22"/>
          <w:szCs w:val="22"/>
        </w:rPr>
        <w:t>Dėl Teisėjų valstybinių pensijų įstatymo 5 straipsnyje nurodytos formuluotės „asmuo dirbo teisėju“ (darbo teisėju pradžios ir pabaigos)</w:t>
      </w:r>
      <w:bookmarkEnd w:id="23"/>
    </w:p>
    <w:p w14:paraId="60CB9C7C" w14:textId="77777777" w:rsidR="004E13E9" w:rsidRPr="002C061C" w:rsidRDefault="004E13E9" w:rsidP="004E13E9">
      <w:pPr>
        <w:rPr>
          <w:lang w:eastAsia="en-US"/>
        </w:rPr>
      </w:pPr>
    </w:p>
    <w:p w14:paraId="7E3F3110" w14:textId="1D81008D" w:rsidR="004E13E9" w:rsidRDefault="004E13E9" w:rsidP="004E13E9">
      <w:pPr>
        <w:ind w:firstLine="567"/>
        <w:jc w:val="both"/>
        <w:rPr>
          <w:rFonts w:asciiTheme="minorHAnsi" w:hAnsiTheme="minorHAnsi" w:cstheme="minorHAnsi"/>
          <w:sz w:val="22"/>
          <w:szCs w:val="22"/>
        </w:rPr>
      </w:pPr>
      <w:r w:rsidRPr="002A6105">
        <w:rPr>
          <w:rFonts w:asciiTheme="minorHAnsi" w:hAnsiTheme="minorHAnsi" w:cstheme="minorHAnsi"/>
          <w:sz w:val="22"/>
          <w:szCs w:val="22"/>
        </w:rPr>
        <w:lastRenderedPageBreak/>
        <w:t>Apžvelgiamoje byloje ginčas kilo dėl Nacionalinės teismų administracijos</w:t>
      </w:r>
      <w:r>
        <w:rPr>
          <w:rFonts w:asciiTheme="minorHAnsi" w:hAnsiTheme="minorHAnsi" w:cstheme="minorHAnsi"/>
          <w:sz w:val="22"/>
          <w:szCs w:val="22"/>
        </w:rPr>
        <w:t xml:space="preserve"> (toliau – NTA)</w:t>
      </w:r>
      <w:r w:rsidRPr="002A6105">
        <w:rPr>
          <w:rFonts w:asciiTheme="minorHAnsi" w:hAnsiTheme="minorHAnsi" w:cstheme="minorHAnsi"/>
          <w:sz w:val="22"/>
          <w:szCs w:val="22"/>
        </w:rPr>
        <w:t xml:space="preserve"> įsakymo, kuriuo atsisakyta </w:t>
      </w:r>
      <w:r>
        <w:rPr>
          <w:rFonts w:asciiTheme="minorHAnsi" w:hAnsiTheme="minorHAnsi" w:cstheme="minorHAnsi"/>
          <w:sz w:val="22"/>
          <w:szCs w:val="22"/>
        </w:rPr>
        <w:t>pareiškėjui</w:t>
      </w:r>
      <w:r w:rsidRPr="002A6105">
        <w:rPr>
          <w:rFonts w:asciiTheme="minorHAnsi" w:hAnsiTheme="minorHAnsi" w:cstheme="minorHAnsi"/>
          <w:sz w:val="22"/>
          <w:szCs w:val="22"/>
        </w:rPr>
        <w:t xml:space="preserve"> skirti teisėjų valstybinę</w:t>
      </w:r>
      <w:r>
        <w:rPr>
          <w:rFonts w:asciiTheme="minorHAnsi" w:hAnsiTheme="minorHAnsi" w:cstheme="minorHAnsi"/>
          <w:sz w:val="22"/>
          <w:szCs w:val="22"/>
        </w:rPr>
        <w:t xml:space="preserve"> pensiją,</w:t>
      </w:r>
      <w:r w:rsidRPr="002A6105">
        <w:rPr>
          <w:sz w:val="22"/>
          <w:szCs w:val="22"/>
        </w:rPr>
        <w:t xml:space="preserve"> </w:t>
      </w:r>
      <w:r>
        <w:rPr>
          <w:rFonts w:asciiTheme="minorHAnsi" w:hAnsiTheme="minorHAnsi" w:cstheme="minorHAnsi"/>
          <w:sz w:val="22"/>
          <w:szCs w:val="22"/>
        </w:rPr>
        <w:t>nes</w:t>
      </w:r>
      <w:r w:rsidRPr="002A6105">
        <w:rPr>
          <w:rFonts w:asciiTheme="minorHAnsi" w:hAnsiTheme="minorHAnsi" w:cstheme="minorHAnsi"/>
          <w:sz w:val="22"/>
          <w:szCs w:val="22"/>
        </w:rPr>
        <w:t xml:space="preserve"> </w:t>
      </w:r>
      <w:r>
        <w:rPr>
          <w:rFonts w:asciiTheme="minorHAnsi" w:hAnsiTheme="minorHAnsi" w:cstheme="minorHAnsi"/>
          <w:sz w:val="22"/>
          <w:szCs w:val="22"/>
        </w:rPr>
        <w:t>jis neatitiko</w:t>
      </w:r>
      <w:r w:rsidRPr="002A6105">
        <w:rPr>
          <w:rFonts w:asciiTheme="minorHAnsi" w:hAnsiTheme="minorHAnsi" w:cstheme="minorHAnsi"/>
          <w:sz w:val="22"/>
          <w:szCs w:val="22"/>
        </w:rPr>
        <w:t xml:space="preserve"> </w:t>
      </w:r>
      <w:r w:rsidRPr="002A6105">
        <w:rPr>
          <w:rFonts w:asciiTheme="minorHAnsi" w:hAnsiTheme="minorHAnsi" w:cstheme="minorHAnsi"/>
          <w:bCs/>
          <w:sz w:val="22"/>
          <w:szCs w:val="22"/>
        </w:rPr>
        <w:t xml:space="preserve">Teisėjų valstybinių pensijų įstatymo </w:t>
      </w:r>
      <w:r w:rsidRPr="002A6105">
        <w:rPr>
          <w:rFonts w:asciiTheme="minorHAnsi" w:hAnsiTheme="minorHAnsi" w:cstheme="minorHAnsi"/>
          <w:sz w:val="22"/>
          <w:szCs w:val="22"/>
        </w:rPr>
        <w:t>3 straipsnio 4</w:t>
      </w:r>
      <w:r>
        <w:rPr>
          <w:rFonts w:asciiTheme="minorHAnsi" w:hAnsiTheme="minorHAnsi" w:cstheme="minorHAnsi"/>
          <w:sz w:val="22"/>
          <w:szCs w:val="22"/>
        </w:rPr>
        <w:t xml:space="preserve"> </w:t>
      </w:r>
      <w:r w:rsidRPr="002A6105">
        <w:rPr>
          <w:rFonts w:asciiTheme="minorHAnsi" w:hAnsiTheme="minorHAnsi" w:cstheme="minorHAnsi"/>
          <w:sz w:val="22"/>
          <w:szCs w:val="22"/>
        </w:rPr>
        <w:t xml:space="preserve">punkte nustatyto reikalavimo – </w:t>
      </w:r>
      <w:r>
        <w:rPr>
          <w:rFonts w:asciiTheme="minorHAnsi" w:hAnsiTheme="minorHAnsi" w:cstheme="minorHAnsi"/>
          <w:sz w:val="22"/>
          <w:szCs w:val="22"/>
        </w:rPr>
        <w:t>nebuvo</w:t>
      </w:r>
      <w:r w:rsidRPr="002A6105">
        <w:rPr>
          <w:rFonts w:asciiTheme="minorHAnsi" w:hAnsiTheme="minorHAnsi" w:cstheme="minorHAnsi"/>
          <w:sz w:val="22"/>
          <w:szCs w:val="22"/>
        </w:rPr>
        <w:t xml:space="preserve"> įgijęs 5 metų teisėjo darbo stažo</w:t>
      </w:r>
      <w:r>
        <w:rPr>
          <w:rFonts w:asciiTheme="minorHAnsi" w:hAnsiTheme="minorHAnsi" w:cstheme="minorHAnsi"/>
          <w:sz w:val="22"/>
          <w:szCs w:val="22"/>
        </w:rPr>
        <w:t>,</w:t>
      </w:r>
      <w:r w:rsidRPr="002A6105">
        <w:rPr>
          <w:rFonts w:asciiTheme="minorHAnsi" w:hAnsiTheme="minorHAnsi" w:cstheme="minorHAnsi"/>
          <w:sz w:val="22"/>
          <w:szCs w:val="22"/>
        </w:rPr>
        <w:t xml:space="preserve"> pagrįstumo ir teisėtumo. NTA pareiškėjo darbo Klaipėdos rajono apylinkės teismo teisėju pradžia laik</w:t>
      </w:r>
      <w:r>
        <w:rPr>
          <w:rFonts w:asciiTheme="minorHAnsi" w:hAnsiTheme="minorHAnsi" w:cstheme="minorHAnsi"/>
          <w:sz w:val="22"/>
          <w:szCs w:val="22"/>
        </w:rPr>
        <w:t>ė</w:t>
      </w:r>
      <w:r w:rsidRPr="002A6105">
        <w:rPr>
          <w:rFonts w:asciiTheme="minorHAnsi" w:hAnsiTheme="minorHAnsi" w:cstheme="minorHAnsi"/>
          <w:sz w:val="22"/>
          <w:szCs w:val="22"/>
        </w:rPr>
        <w:t xml:space="preserve"> laikotarpį, kai Teisingumo ministerijos 1990</w:t>
      </w:r>
      <w:r>
        <w:rPr>
          <w:rFonts w:asciiTheme="minorHAnsi" w:hAnsiTheme="minorHAnsi" w:cstheme="minorHAnsi"/>
          <w:sz w:val="22"/>
          <w:szCs w:val="22"/>
        </w:rPr>
        <w:t xml:space="preserve"> </w:t>
      </w:r>
      <w:r w:rsidRPr="002A6105">
        <w:rPr>
          <w:rFonts w:asciiTheme="minorHAnsi" w:hAnsiTheme="minorHAnsi" w:cstheme="minorHAnsi"/>
          <w:sz w:val="22"/>
          <w:szCs w:val="22"/>
        </w:rPr>
        <w:t>m. liepos 27 d. įsakymu pareiškėjas buvo įrašytas į Klaipėdos rajono apylinkės teismo teisėjų etatų sąrašą (1990 m. rugpjūčio 1</w:t>
      </w:r>
      <w:r w:rsidR="002A76AA">
        <w:rPr>
          <w:rFonts w:asciiTheme="minorHAnsi" w:hAnsiTheme="minorHAnsi" w:cstheme="minorHAnsi"/>
          <w:sz w:val="22"/>
          <w:szCs w:val="22"/>
        </w:rPr>
        <w:t xml:space="preserve"> </w:t>
      </w:r>
      <w:r w:rsidRPr="002A6105">
        <w:rPr>
          <w:rFonts w:asciiTheme="minorHAnsi" w:hAnsiTheme="minorHAnsi" w:cstheme="minorHAnsi"/>
          <w:sz w:val="22"/>
          <w:szCs w:val="22"/>
        </w:rPr>
        <w:t xml:space="preserve">d.), o pabaigą </w:t>
      </w:r>
      <w:r>
        <w:rPr>
          <w:rFonts w:asciiTheme="minorHAnsi" w:hAnsiTheme="minorHAnsi" w:cstheme="minorHAnsi"/>
          <w:sz w:val="22"/>
          <w:szCs w:val="22"/>
        </w:rPr>
        <w:t>–</w:t>
      </w:r>
      <w:r w:rsidRPr="002A6105">
        <w:rPr>
          <w:rFonts w:asciiTheme="minorHAnsi" w:hAnsiTheme="minorHAnsi" w:cstheme="minorHAnsi"/>
          <w:sz w:val="22"/>
          <w:szCs w:val="22"/>
        </w:rPr>
        <w:t xml:space="preserve"> nuo teisingumo ministro 1995 m. liepos 3</w:t>
      </w:r>
      <w:r w:rsidR="002A76AA">
        <w:rPr>
          <w:rFonts w:asciiTheme="minorHAnsi" w:hAnsiTheme="minorHAnsi" w:cstheme="minorHAnsi"/>
          <w:sz w:val="22"/>
          <w:szCs w:val="22"/>
        </w:rPr>
        <w:t xml:space="preserve"> </w:t>
      </w:r>
      <w:r w:rsidRPr="002A6105">
        <w:rPr>
          <w:rFonts w:asciiTheme="minorHAnsi" w:hAnsiTheme="minorHAnsi" w:cstheme="minorHAnsi"/>
          <w:sz w:val="22"/>
          <w:szCs w:val="22"/>
        </w:rPr>
        <w:t>d. įsakymu Nr. 338K nustatytos paskutinės pareiškėjo darbo dienos – 1995</w:t>
      </w:r>
      <w:r w:rsidR="002A76AA">
        <w:rPr>
          <w:rFonts w:asciiTheme="minorHAnsi" w:hAnsiTheme="minorHAnsi" w:cstheme="minorHAnsi"/>
          <w:sz w:val="22"/>
          <w:szCs w:val="22"/>
        </w:rPr>
        <w:t xml:space="preserve"> </w:t>
      </w:r>
      <w:r w:rsidRPr="002A6105">
        <w:rPr>
          <w:rFonts w:asciiTheme="minorHAnsi" w:hAnsiTheme="minorHAnsi" w:cstheme="minorHAnsi"/>
          <w:sz w:val="22"/>
          <w:szCs w:val="22"/>
        </w:rPr>
        <w:t>m. liepos 28 d.</w:t>
      </w:r>
    </w:p>
    <w:p w14:paraId="594A21DB" w14:textId="77777777" w:rsidR="004E13E9" w:rsidRDefault="004E13E9" w:rsidP="004E13E9">
      <w:pPr>
        <w:ind w:firstLine="567"/>
        <w:jc w:val="both"/>
        <w:rPr>
          <w:rFonts w:asciiTheme="minorHAnsi" w:hAnsiTheme="minorHAnsi" w:cstheme="minorHAnsi"/>
          <w:sz w:val="22"/>
          <w:szCs w:val="22"/>
        </w:rPr>
      </w:pPr>
      <w:r w:rsidRPr="002A6105">
        <w:rPr>
          <w:rFonts w:asciiTheme="minorHAnsi" w:hAnsiTheme="minorHAnsi" w:cstheme="minorHAnsi"/>
          <w:sz w:val="22"/>
          <w:szCs w:val="22"/>
        </w:rPr>
        <w:t>Pirmosios instancijos teismas pareiškėjo skundą tenkino ir įpareigojo NTA pareiškėjo prašymą išnagrinėti iš naujo. Atsa</w:t>
      </w:r>
      <w:r>
        <w:rPr>
          <w:rFonts w:asciiTheme="minorHAnsi" w:hAnsiTheme="minorHAnsi" w:cstheme="minorHAnsi"/>
          <w:sz w:val="22"/>
          <w:szCs w:val="22"/>
        </w:rPr>
        <w:t>kovas apeliaciniame skunde teigė</w:t>
      </w:r>
      <w:r w:rsidRPr="002A6105">
        <w:rPr>
          <w:rFonts w:asciiTheme="minorHAnsi" w:hAnsiTheme="minorHAnsi" w:cstheme="minorHAnsi"/>
          <w:sz w:val="22"/>
          <w:szCs w:val="22"/>
        </w:rPr>
        <w:t>, kad pirmosios instancijos teismo sprendimas naikintinas, nes jame neįvertinta, jog teisėjo išrinkimo faktas nesuponuoja teisėjo pareigų pradžios.</w:t>
      </w:r>
    </w:p>
    <w:p w14:paraId="0C01AFE5" w14:textId="77777777" w:rsidR="004E13E9" w:rsidRDefault="004E13E9" w:rsidP="004E13E9">
      <w:pPr>
        <w:ind w:firstLine="567"/>
        <w:jc w:val="both"/>
        <w:rPr>
          <w:rFonts w:asciiTheme="minorHAnsi" w:hAnsiTheme="minorHAnsi" w:cstheme="minorHAnsi"/>
          <w:sz w:val="22"/>
          <w:szCs w:val="22"/>
        </w:rPr>
      </w:pPr>
      <w:r w:rsidRPr="002A6105">
        <w:rPr>
          <w:rFonts w:asciiTheme="minorHAnsi" w:hAnsiTheme="minorHAnsi" w:cstheme="minorHAnsi"/>
          <w:sz w:val="22"/>
          <w:szCs w:val="22"/>
        </w:rPr>
        <w:t xml:space="preserve">Teisėjų valstybinių pensijų įstatymo 3 straipsnyje nustatyta, kad teisėjų valstybinė pensija skiriama asmenims, dirbusiems Konstitucinio Teismo, bendrosios kompetencijos ir specializuotų teismų teisėjais bei nuo Lietuvos paskirtais ar išrinktais bet kokio tarptautinio teismo teisėjais, jeigu jie atitinka šias sąlygas: </w:t>
      </w:r>
      <w:r>
        <w:rPr>
          <w:rFonts w:asciiTheme="minorHAnsi" w:hAnsiTheme="minorHAnsi" w:cstheme="minorHAnsi"/>
          <w:sz w:val="22"/>
          <w:szCs w:val="22"/>
        </w:rPr>
        <w:t xml:space="preserve">&lt;...&gt; </w:t>
      </w:r>
      <w:r w:rsidRPr="002A6105">
        <w:rPr>
          <w:rFonts w:asciiTheme="minorHAnsi" w:hAnsiTheme="minorHAnsi" w:cstheme="minorHAnsi"/>
          <w:sz w:val="22"/>
          <w:szCs w:val="22"/>
        </w:rPr>
        <w:t>4) yra įgiję ne mažesnį kaip 5 metų teisėjo darbo stažą.</w:t>
      </w:r>
    </w:p>
    <w:p w14:paraId="37C595CB" w14:textId="77777777" w:rsidR="004E13E9" w:rsidRDefault="004E13E9" w:rsidP="004E13E9">
      <w:pPr>
        <w:ind w:firstLine="567"/>
        <w:jc w:val="both"/>
        <w:rPr>
          <w:rFonts w:asciiTheme="minorHAnsi" w:hAnsiTheme="minorHAnsi" w:cstheme="minorHAnsi"/>
          <w:sz w:val="22"/>
          <w:szCs w:val="22"/>
        </w:rPr>
      </w:pPr>
      <w:r w:rsidRPr="002A6105">
        <w:rPr>
          <w:rFonts w:asciiTheme="minorHAnsi" w:hAnsiTheme="minorHAnsi" w:cstheme="minorHAnsi"/>
          <w:sz w:val="22"/>
          <w:szCs w:val="22"/>
        </w:rPr>
        <w:t>Teisėjų valstybinių pensijų įstatymo 5 straipsnyje nustatyta, kad teisėjų darbo stažą teisėjų valstybinei pensijai gauti sudaro laikas nuo 1990 m. kovo 11 d., kurį asmuo dirbo teisėju Lietuvos teritorijoje veikiančiuose teismuose (Konstituciniame Teisme, bendrosios kompetencijos ar specializuotuose teismuose) arba nuo Lietuvos paskirtu ar išrinktu bet kokio tarptautinio teismo teisėju.</w:t>
      </w:r>
    </w:p>
    <w:p w14:paraId="32107007" w14:textId="3890D225" w:rsidR="004E13E9" w:rsidRPr="004D51F8" w:rsidRDefault="004E13E9" w:rsidP="004E13E9">
      <w:pPr>
        <w:ind w:firstLine="567"/>
        <w:jc w:val="both"/>
        <w:rPr>
          <w:rFonts w:asciiTheme="minorHAnsi" w:hAnsiTheme="minorHAnsi" w:cstheme="minorHAnsi"/>
          <w:sz w:val="22"/>
          <w:szCs w:val="22"/>
        </w:rPr>
      </w:pPr>
      <w:r w:rsidRPr="002A6105">
        <w:rPr>
          <w:rFonts w:asciiTheme="minorHAnsi" w:hAnsiTheme="minorHAnsi" w:cstheme="minorHAnsi"/>
          <w:sz w:val="22"/>
          <w:szCs w:val="22"/>
        </w:rPr>
        <w:t>Išplėstinė teisėjų kolegija pažym</w:t>
      </w:r>
      <w:r>
        <w:rPr>
          <w:rFonts w:asciiTheme="minorHAnsi" w:hAnsiTheme="minorHAnsi" w:cstheme="minorHAnsi"/>
          <w:sz w:val="22"/>
          <w:szCs w:val="22"/>
        </w:rPr>
        <w:t>ėjo</w:t>
      </w:r>
      <w:r w:rsidRPr="002A6105">
        <w:rPr>
          <w:rFonts w:asciiTheme="minorHAnsi" w:hAnsiTheme="minorHAnsi" w:cstheme="minorHAnsi"/>
          <w:sz w:val="22"/>
          <w:szCs w:val="22"/>
        </w:rPr>
        <w:t xml:space="preserve">, kad </w:t>
      </w:r>
      <w:r w:rsidRPr="004D51F8">
        <w:rPr>
          <w:rFonts w:asciiTheme="minorHAnsi" w:hAnsiTheme="minorHAnsi" w:cstheme="minorHAnsi"/>
          <w:sz w:val="22"/>
          <w:szCs w:val="22"/>
        </w:rPr>
        <w:t xml:space="preserve">pareiškėjo išrinkimo teisėju metu galiojęs teisinis reguliavimas įstatymo nustatytą teisėjo išrinkimo ir atleidimo tvarką siejo su teisėjų nepriklausomumo užtikrinimu. </w:t>
      </w:r>
      <w:r>
        <w:rPr>
          <w:rFonts w:asciiTheme="minorHAnsi" w:hAnsiTheme="minorHAnsi" w:cstheme="minorHAnsi"/>
          <w:sz w:val="22"/>
          <w:szCs w:val="22"/>
        </w:rPr>
        <w:t>P</w:t>
      </w:r>
      <w:r w:rsidRPr="004D51F8">
        <w:rPr>
          <w:rFonts w:asciiTheme="minorHAnsi" w:hAnsiTheme="minorHAnsi" w:cstheme="minorHAnsi"/>
          <w:sz w:val="22"/>
          <w:szCs w:val="22"/>
        </w:rPr>
        <w:t>o pareiškėjo išrinkimo 1992 m. lapkričio 2 d. įsigaliojusi Konstitucija taip pat skelbia, kad teisėjas ir teismai, vykdydami teisingumą, yra nepriklausomi (109 str. 2</w:t>
      </w:r>
      <w:r w:rsidR="006C7B5B">
        <w:rPr>
          <w:rFonts w:asciiTheme="minorHAnsi" w:hAnsiTheme="minorHAnsi" w:cstheme="minorHAnsi"/>
          <w:sz w:val="22"/>
          <w:szCs w:val="22"/>
        </w:rPr>
        <w:t xml:space="preserve"> </w:t>
      </w:r>
      <w:r w:rsidRPr="004D51F8">
        <w:rPr>
          <w:rFonts w:asciiTheme="minorHAnsi" w:hAnsiTheme="minorHAnsi" w:cstheme="minorHAnsi"/>
          <w:sz w:val="22"/>
          <w:szCs w:val="22"/>
        </w:rPr>
        <w:t>d.).</w:t>
      </w:r>
    </w:p>
    <w:p w14:paraId="3BA689DF" w14:textId="77777777" w:rsidR="004E13E9" w:rsidRPr="004D51F8" w:rsidRDefault="004E13E9" w:rsidP="004E13E9">
      <w:pPr>
        <w:ind w:firstLine="567"/>
        <w:jc w:val="both"/>
        <w:rPr>
          <w:rFonts w:asciiTheme="minorHAnsi" w:hAnsiTheme="minorHAnsi" w:cstheme="minorHAnsi"/>
          <w:sz w:val="22"/>
          <w:szCs w:val="22"/>
        </w:rPr>
      </w:pPr>
      <w:r w:rsidRPr="004D51F8">
        <w:rPr>
          <w:rFonts w:asciiTheme="minorHAnsi" w:hAnsiTheme="minorHAnsi" w:cstheme="minorHAnsi"/>
          <w:sz w:val="22"/>
          <w:szCs w:val="22"/>
        </w:rPr>
        <w:t xml:space="preserve">Išplėstinė teisėjų kolegija </w:t>
      </w:r>
      <w:r>
        <w:rPr>
          <w:rFonts w:asciiTheme="minorHAnsi" w:hAnsiTheme="minorHAnsi" w:cstheme="minorHAnsi"/>
          <w:sz w:val="22"/>
          <w:szCs w:val="22"/>
        </w:rPr>
        <w:t>nurodė</w:t>
      </w:r>
      <w:r w:rsidRPr="004D51F8">
        <w:rPr>
          <w:rFonts w:asciiTheme="minorHAnsi" w:hAnsiTheme="minorHAnsi" w:cstheme="minorHAnsi"/>
          <w:sz w:val="22"/>
          <w:szCs w:val="22"/>
        </w:rPr>
        <w:t xml:space="preserve">, kad </w:t>
      </w:r>
      <w:r w:rsidRPr="00CD000E">
        <w:rPr>
          <w:rFonts w:asciiTheme="minorHAnsi" w:hAnsiTheme="minorHAnsi" w:cstheme="minorHAnsi"/>
          <w:sz w:val="22"/>
          <w:szCs w:val="22"/>
          <w:u w:val="single"/>
        </w:rPr>
        <w:t>aiškūs kriterijai, nustatant teisėjo įgaliojimų pradžios ir pabaigos laikotarpius, kitaip tariant – darbo teisėju trukmę, yra aktualūs užtikrinant teisėjo nepriklausomumo suponuojamą įgaliojimų trukmės garantiją, taip pat ir socialinę (materialinę) garantiją – valstybinę pensiją</w:t>
      </w:r>
      <w:r w:rsidRPr="004D51F8">
        <w:rPr>
          <w:rFonts w:asciiTheme="minorHAnsi" w:hAnsiTheme="minorHAnsi" w:cstheme="minorHAnsi"/>
          <w:sz w:val="22"/>
          <w:szCs w:val="22"/>
        </w:rPr>
        <w:t>.</w:t>
      </w:r>
    </w:p>
    <w:p w14:paraId="7F03F4DE" w14:textId="36728CCA" w:rsidR="004E13E9" w:rsidRDefault="004E13E9" w:rsidP="004E13E9">
      <w:pPr>
        <w:ind w:firstLine="567"/>
        <w:jc w:val="both"/>
        <w:rPr>
          <w:rFonts w:asciiTheme="minorHAnsi" w:hAnsiTheme="minorHAnsi" w:cstheme="minorHAnsi"/>
          <w:sz w:val="22"/>
          <w:szCs w:val="22"/>
        </w:rPr>
      </w:pPr>
      <w:r w:rsidRPr="00CD000E">
        <w:rPr>
          <w:rFonts w:asciiTheme="minorHAnsi" w:hAnsiTheme="minorHAnsi" w:cstheme="minorHAnsi"/>
          <w:sz w:val="22"/>
          <w:szCs w:val="22"/>
        </w:rPr>
        <w:t>Pareiškėjo išrinkimo teisėju metu aukščiausios galios teisės aktai – Laikinasis pagrindinis įstatymas (78</w:t>
      </w:r>
      <w:r w:rsidR="00965C06">
        <w:rPr>
          <w:rFonts w:asciiTheme="minorHAnsi" w:hAnsiTheme="minorHAnsi" w:cstheme="minorHAnsi"/>
          <w:sz w:val="22"/>
          <w:szCs w:val="22"/>
        </w:rPr>
        <w:t xml:space="preserve"> </w:t>
      </w:r>
      <w:r w:rsidRPr="00CD000E">
        <w:rPr>
          <w:rFonts w:asciiTheme="minorHAnsi" w:hAnsiTheme="minorHAnsi" w:cstheme="minorHAnsi"/>
          <w:sz w:val="22"/>
          <w:szCs w:val="22"/>
        </w:rPr>
        <w:t>str. 2 d. 11 p.) ir Lietuvos TSR teismų santvarkos ir teisėjų statuso įstatymas Nr. XI-3684 (50</w:t>
      </w:r>
      <w:r w:rsidR="00605E74">
        <w:rPr>
          <w:rFonts w:asciiTheme="minorHAnsi" w:hAnsiTheme="minorHAnsi" w:cstheme="minorHAnsi"/>
          <w:sz w:val="22"/>
          <w:szCs w:val="22"/>
        </w:rPr>
        <w:t xml:space="preserve"> </w:t>
      </w:r>
      <w:r w:rsidRPr="00CD000E">
        <w:rPr>
          <w:rFonts w:asciiTheme="minorHAnsi" w:hAnsiTheme="minorHAnsi" w:cstheme="minorHAnsi"/>
          <w:sz w:val="22"/>
          <w:szCs w:val="22"/>
        </w:rPr>
        <w:t>str. 1 d.) – nustatė, kad teisėjus renka Lietuvos Respublikos Aukščiausioji Taryba. Taigi pareiškėjo išrinkimo teisėju metu galiojęs teisinis reguliavimas aiškiai apibrėžė, kas turi kompetenciją išrinkti teisėją.</w:t>
      </w:r>
      <w:r w:rsidRPr="004D51F8">
        <w:rPr>
          <w:rFonts w:asciiTheme="minorHAnsi" w:hAnsiTheme="minorHAnsi" w:cstheme="minorHAnsi"/>
          <w:sz w:val="22"/>
          <w:szCs w:val="22"/>
        </w:rPr>
        <w:t xml:space="preserve"> </w:t>
      </w:r>
      <w:r>
        <w:rPr>
          <w:rFonts w:asciiTheme="minorHAnsi" w:hAnsiTheme="minorHAnsi" w:cstheme="minorHAnsi"/>
          <w:sz w:val="22"/>
          <w:szCs w:val="22"/>
        </w:rPr>
        <w:t>I</w:t>
      </w:r>
      <w:r w:rsidRPr="004D51F8">
        <w:rPr>
          <w:rFonts w:asciiTheme="minorHAnsi" w:hAnsiTheme="minorHAnsi" w:cstheme="minorHAnsi"/>
          <w:sz w:val="22"/>
          <w:szCs w:val="22"/>
        </w:rPr>
        <w:t xml:space="preserve">šplėstinė teisėjų kolegija </w:t>
      </w:r>
      <w:r>
        <w:rPr>
          <w:rFonts w:asciiTheme="minorHAnsi" w:hAnsiTheme="minorHAnsi" w:cstheme="minorHAnsi"/>
          <w:sz w:val="22"/>
          <w:szCs w:val="22"/>
        </w:rPr>
        <w:t>vertino</w:t>
      </w:r>
      <w:r w:rsidRPr="004D51F8">
        <w:rPr>
          <w:rFonts w:asciiTheme="minorHAnsi" w:hAnsiTheme="minorHAnsi" w:cstheme="minorHAnsi"/>
          <w:sz w:val="22"/>
          <w:szCs w:val="22"/>
        </w:rPr>
        <w:t>, kad pareiškėjo įgaliojimai Klaipėdos rajono apylinkės teismo teisėjo pareigose prasidėjo 1990</w:t>
      </w:r>
      <w:r w:rsidR="006E7252">
        <w:rPr>
          <w:rFonts w:asciiTheme="minorHAnsi" w:hAnsiTheme="minorHAnsi" w:cstheme="minorHAnsi"/>
          <w:sz w:val="22"/>
          <w:szCs w:val="22"/>
        </w:rPr>
        <w:t xml:space="preserve"> </w:t>
      </w:r>
      <w:r w:rsidRPr="004D51F8">
        <w:rPr>
          <w:rFonts w:asciiTheme="minorHAnsi" w:hAnsiTheme="minorHAnsi" w:cstheme="minorHAnsi"/>
          <w:sz w:val="22"/>
          <w:szCs w:val="22"/>
        </w:rPr>
        <w:t>m. liepos 12 d., jį išrinkus teisėju Lietuvos Respublikos Aukščiausiosios Tarybos nutarimu.</w:t>
      </w:r>
    </w:p>
    <w:p w14:paraId="55D5E614" w14:textId="59E85A57" w:rsidR="004E13E9" w:rsidRDefault="004E13E9" w:rsidP="004E13E9">
      <w:pPr>
        <w:ind w:firstLine="567"/>
        <w:jc w:val="both"/>
        <w:rPr>
          <w:rFonts w:asciiTheme="minorHAnsi" w:hAnsiTheme="minorHAnsi" w:cstheme="minorHAnsi"/>
          <w:sz w:val="22"/>
          <w:szCs w:val="22"/>
        </w:rPr>
      </w:pPr>
      <w:r>
        <w:rPr>
          <w:rFonts w:asciiTheme="minorHAnsi" w:hAnsiTheme="minorHAnsi" w:cstheme="minorHAnsi"/>
          <w:sz w:val="22"/>
          <w:szCs w:val="22"/>
        </w:rPr>
        <w:t>P</w:t>
      </w:r>
      <w:r w:rsidRPr="004D51F8">
        <w:rPr>
          <w:rFonts w:asciiTheme="minorHAnsi" w:hAnsiTheme="minorHAnsi" w:cstheme="minorHAnsi"/>
          <w:sz w:val="22"/>
          <w:szCs w:val="22"/>
        </w:rPr>
        <w:t xml:space="preserve">areiškėjo, kaip </w:t>
      </w:r>
      <w:r w:rsidRPr="004D51F8">
        <w:rPr>
          <w:rFonts w:asciiTheme="minorHAnsi" w:hAnsiTheme="minorHAnsi" w:cstheme="minorHAnsi"/>
          <w:sz w:val="22"/>
          <w:szCs w:val="22"/>
          <w:u w:val="single"/>
        </w:rPr>
        <w:t>teisėjo, darbo pradžia turi būti siejama su kompetentingo subjekto (byloje nagrinė</w:t>
      </w:r>
      <w:r>
        <w:rPr>
          <w:rFonts w:asciiTheme="minorHAnsi" w:hAnsiTheme="minorHAnsi" w:cstheme="minorHAnsi"/>
          <w:sz w:val="22"/>
          <w:szCs w:val="22"/>
          <w:u w:val="single"/>
        </w:rPr>
        <w:t>t</w:t>
      </w:r>
      <w:r w:rsidRPr="004D51F8">
        <w:rPr>
          <w:rFonts w:asciiTheme="minorHAnsi" w:hAnsiTheme="minorHAnsi" w:cstheme="minorHAnsi"/>
          <w:sz w:val="22"/>
          <w:szCs w:val="22"/>
          <w:u w:val="single"/>
        </w:rPr>
        <w:t>u atveju – Lietuvos Aukščiausios Tarybos) atliktu jo išrinkimu į teisėjus diena, o ne su vykdomosios valdžios įgaliojimus turinčio subjekto atliktu jo įrašymu į konkretaus teismo teisėjų sąrašą. Tokią išvadą supon</w:t>
      </w:r>
      <w:r>
        <w:rPr>
          <w:rFonts w:asciiTheme="minorHAnsi" w:hAnsiTheme="minorHAnsi" w:cstheme="minorHAnsi"/>
          <w:sz w:val="22"/>
          <w:szCs w:val="22"/>
          <w:u w:val="single"/>
        </w:rPr>
        <w:t xml:space="preserve">avo </w:t>
      </w:r>
      <w:r w:rsidRPr="004D51F8">
        <w:rPr>
          <w:rFonts w:asciiTheme="minorHAnsi" w:hAnsiTheme="minorHAnsi" w:cstheme="minorHAnsi"/>
          <w:sz w:val="22"/>
          <w:szCs w:val="22"/>
          <w:u w:val="single"/>
        </w:rPr>
        <w:t>pareiškėjo išrinkimo metu galiojęs teisinis reguliavimas, apibrėžiantis teisėjo darbo pradžią, siekis užtikrinti teisėjo nepriklausomumo kriterijų, siejamą su įstatymo nustatyta teisėjo išrinkimo ir atleidimo tvarka bei teisėjo įgaliojimų trukmės garantija, siekis užtikrinti su teisėjo nepriklausomumu siejamą socialinę (materialinę) garantiją – valstybinę pensiją, kuriai taip pat reikšmingi aiškūs kriterijai, nustatant teisėjo įgaliojimų pradžios ir pabaigos laikotarpius, kitaip tariant – darbo teisėju trukmę. Be to, konstitucinis teisėjo statusas apima teisingumo vykdymo funkciją, kuri siejama ne vien tik su faktiniu bylų nagrinėjimu, bet ir su kitais įpareigojimais</w:t>
      </w:r>
      <w:r w:rsidRPr="004D51F8">
        <w:rPr>
          <w:rFonts w:asciiTheme="minorHAnsi" w:hAnsiTheme="minorHAnsi" w:cstheme="minorHAnsi"/>
          <w:sz w:val="22"/>
          <w:szCs w:val="22"/>
        </w:rPr>
        <w:t>, pavyzdžiui, negalimumu teisėjui užimti jokių kitų renkamų ar skiriamų pareigų, dirbti verslo, komercijos ar kitokiose privačiose įstaigose ar įmonėse, gauti kitokį atlyginimą, išskyrus teisėjo atlyginimą bei užmokestį už pedagoginę ar kūrybinę veiklą; dalyvauti politinių partijų ir kitų politinių organizacijų veikloje; teisėjui taikomais etikos reikalavimais ir pan. (Konstitucijos 113</w:t>
      </w:r>
      <w:r w:rsidR="00700493">
        <w:rPr>
          <w:rFonts w:asciiTheme="minorHAnsi" w:hAnsiTheme="minorHAnsi" w:cstheme="minorHAnsi"/>
          <w:sz w:val="22"/>
          <w:szCs w:val="22"/>
        </w:rPr>
        <w:t xml:space="preserve"> </w:t>
      </w:r>
      <w:r w:rsidRPr="004D51F8">
        <w:rPr>
          <w:rFonts w:asciiTheme="minorHAnsi" w:hAnsiTheme="minorHAnsi" w:cstheme="minorHAnsi"/>
          <w:sz w:val="22"/>
          <w:szCs w:val="22"/>
        </w:rPr>
        <w:t>str.). Teisėjui keliami darbinės veiklos apribojimai bei etikos reikalavimai pradėjo galioti nuo pareiškėjo išrinkimo į teisėjo pareigas (Lietuvos TSR teismų santvarkos ir teisėjų statuso įstatymo Nr. XI-3684 61, 53 str.). Todėl, atsižvelgiant į teisėjo konstitucinį statusą, teisėjo darbo pradžia negali būti išimtinai siejama tik su faktiniu jam paskirtų bylų nagrinėjimu ar, kaip nurodo atsakovas, faktiniu pradėjimu eiti teisėjo pareigas, teisingumo ministrui įrašius jį į konkretaus teismo teisėjų sąrašą.</w:t>
      </w:r>
    </w:p>
    <w:p w14:paraId="09E869CE" w14:textId="58BB5BF7" w:rsidR="004E13E9" w:rsidRDefault="004E13E9" w:rsidP="004E13E9">
      <w:pPr>
        <w:ind w:firstLine="567"/>
        <w:jc w:val="both"/>
        <w:rPr>
          <w:rFonts w:asciiTheme="minorHAnsi" w:hAnsiTheme="minorHAnsi" w:cstheme="minorHAnsi"/>
          <w:sz w:val="22"/>
          <w:szCs w:val="22"/>
        </w:rPr>
      </w:pPr>
      <w:r w:rsidRPr="004D51F8">
        <w:rPr>
          <w:rFonts w:asciiTheme="minorHAnsi" w:hAnsiTheme="minorHAnsi" w:cstheme="minorHAnsi"/>
          <w:sz w:val="22"/>
          <w:szCs w:val="22"/>
        </w:rPr>
        <w:t>Pareiškėjo įgaliojimų pabaigos metu galiojusioje Konstitucijoje įtvirtinta, kad apylinkių, apygardų ir specializuotų teismų teisėjus ir pirmininkus skiria, jų darbo vietas keičia Respublikos Prezidentas</w:t>
      </w:r>
      <w:r>
        <w:rPr>
          <w:rFonts w:asciiTheme="minorHAnsi" w:hAnsiTheme="minorHAnsi" w:cstheme="minorHAnsi"/>
          <w:sz w:val="22"/>
          <w:szCs w:val="22"/>
        </w:rPr>
        <w:t xml:space="preserve"> (112 str. 4</w:t>
      </w:r>
      <w:r w:rsidR="00225A58">
        <w:rPr>
          <w:rFonts w:asciiTheme="minorHAnsi" w:hAnsiTheme="minorHAnsi" w:cstheme="minorHAnsi"/>
          <w:sz w:val="22"/>
          <w:szCs w:val="22"/>
        </w:rPr>
        <w:t xml:space="preserve"> </w:t>
      </w:r>
      <w:r w:rsidRPr="004D51F8">
        <w:rPr>
          <w:rFonts w:asciiTheme="minorHAnsi" w:hAnsiTheme="minorHAnsi" w:cstheme="minorHAnsi"/>
          <w:sz w:val="22"/>
          <w:szCs w:val="22"/>
        </w:rPr>
        <w:t>d.). Pareiškėjo įgaliojimų pabaigos metu Teismų įstatyme (redakcija, galiojusi nuo 1995</w:t>
      </w:r>
      <w:r w:rsidR="00225A58">
        <w:rPr>
          <w:rFonts w:asciiTheme="minorHAnsi" w:hAnsiTheme="minorHAnsi" w:cstheme="minorHAnsi"/>
          <w:sz w:val="22"/>
          <w:szCs w:val="22"/>
        </w:rPr>
        <w:t xml:space="preserve"> </w:t>
      </w:r>
      <w:r w:rsidRPr="004D51F8">
        <w:rPr>
          <w:rFonts w:asciiTheme="minorHAnsi" w:hAnsiTheme="minorHAnsi" w:cstheme="minorHAnsi"/>
          <w:sz w:val="22"/>
          <w:szCs w:val="22"/>
        </w:rPr>
        <w:t>m. kovo 21 d. iki 1996 m. birželio 17 d.) buvo nustatyta, kad kitų teismų pirmininkus ir kitus teisėjus teisingumo ministro teikimu ir patarus Teisėjų tarybai atleidžia iš pareigų Respublikos Prezidentas (56 str. 7 d.).</w:t>
      </w:r>
    </w:p>
    <w:p w14:paraId="342FC3D3" w14:textId="5D8829EC" w:rsidR="004E13E9" w:rsidRPr="004D51F8" w:rsidRDefault="004E13E9" w:rsidP="004E13E9">
      <w:pPr>
        <w:ind w:firstLine="567"/>
        <w:jc w:val="both"/>
        <w:rPr>
          <w:rFonts w:asciiTheme="minorHAnsi" w:hAnsiTheme="minorHAnsi" w:cstheme="minorHAnsi"/>
          <w:sz w:val="22"/>
          <w:szCs w:val="22"/>
        </w:rPr>
      </w:pPr>
      <w:r w:rsidRPr="004D51F8">
        <w:rPr>
          <w:rFonts w:asciiTheme="minorHAnsi" w:hAnsiTheme="minorHAnsi" w:cstheme="minorHAnsi"/>
          <w:sz w:val="22"/>
          <w:szCs w:val="22"/>
        </w:rPr>
        <w:lastRenderedPageBreak/>
        <w:t xml:space="preserve">Išplėstinės teisėjų kolegijos vertinimu, </w:t>
      </w:r>
      <w:r w:rsidRPr="004D51F8">
        <w:rPr>
          <w:rFonts w:asciiTheme="minorHAnsi" w:hAnsiTheme="minorHAnsi" w:cstheme="minorHAnsi"/>
          <w:sz w:val="22"/>
          <w:szCs w:val="22"/>
          <w:u w:val="single"/>
        </w:rPr>
        <w:t>bendroji taisyklė yra, kad teisėjo darbo pradžią lemia kompetentingo subjekto (bylos atveju – Lietuvos Aukščiausiosios Tarybos) atliekamas asmens išrinkimas (paskyrimas) teisėju, o pabaigą – atleidimas iš pareigų Lietuvos Respublikos Prezidento dekretu</w:t>
      </w:r>
      <w:r w:rsidRPr="004D51F8">
        <w:rPr>
          <w:rFonts w:asciiTheme="minorHAnsi" w:hAnsiTheme="minorHAnsi" w:cstheme="minorHAnsi"/>
          <w:sz w:val="22"/>
          <w:szCs w:val="22"/>
        </w:rPr>
        <w:t>. Taigi pirmosios instancijos teismas pagrįstai konstatavo, jog teisėju asmuo buvo laikomas nuo jo išrinkimo į teisėjo pareigas iki atleidimo Lietuvos Respublikos Prezidento dekretu dienos.</w:t>
      </w:r>
    </w:p>
    <w:p w14:paraId="27785424" w14:textId="77777777" w:rsidR="004E13E9" w:rsidRDefault="004E13E9" w:rsidP="004E13E9">
      <w:pPr>
        <w:ind w:firstLine="567"/>
        <w:jc w:val="both"/>
        <w:rPr>
          <w:rFonts w:asciiTheme="minorHAnsi" w:hAnsiTheme="minorHAnsi" w:cstheme="minorHAnsi"/>
          <w:sz w:val="22"/>
          <w:szCs w:val="22"/>
        </w:rPr>
      </w:pPr>
      <w:r>
        <w:rPr>
          <w:rFonts w:asciiTheme="minorHAnsi" w:hAnsiTheme="minorHAnsi" w:cstheme="minorHAnsi"/>
          <w:sz w:val="22"/>
          <w:szCs w:val="22"/>
        </w:rPr>
        <w:t>Atsakovo apeliacinis skundas atmestas, o pirmosios instancijos teismo sprendimas paliktas nepakeistas.</w:t>
      </w:r>
    </w:p>
    <w:p w14:paraId="4E409E6D" w14:textId="77777777" w:rsidR="004E13E9" w:rsidRDefault="004E13E9" w:rsidP="004E13E9">
      <w:pPr>
        <w:ind w:firstLine="567"/>
        <w:jc w:val="both"/>
        <w:rPr>
          <w:rFonts w:asciiTheme="minorHAnsi" w:hAnsiTheme="minorHAnsi" w:cstheme="minorHAnsi"/>
          <w:sz w:val="22"/>
          <w:szCs w:val="22"/>
        </w:rPr>
      </w:pPr>
    </w:p>
    <w:p w14:paraId="200AA207" w14:textId="77777777" w:rsidR="004E13E9" w:rsidRPr="002C061C" w:rsidRDefault="004E13E9" w:rsidP="004E13E9">
      <w:pPr>
        <w:jc w:val="both"/>
        <w:rPr>
          <w:rFonts w:asciiTheme="minorHAnsi" w:hAnsiTheme="minorHAnsi" w:cstheme="minorHAnsi"/>
          <w:sz w:val="22"/>
          <w:szCs w:val="22"/>
        </w:rPr>
      </w:pPr>
      <w:r>
        <w:rPr>
          <w:rFonts w:asciiTheme="minorHAnsi" w:hAnsiTheme="minorHAnsi" w:cstheme="minorHAnsi"/>
          <w:sz w:val="22"/>
          <w:szCs w:val="22"/>
        </w:rPr>
        <w:t xml:space="preserve">Išplėstinės teisėjų kolegijos </w:t>
      </w:r>
      <w:r w:rsidRPr="00A876DE">
        <w:rPr>
          <w:rFonts w:asciiTheme="minorHAnsi" w:hAnsiTheme="minorHAnsi" w:cstheme="minorHAnsi"/>
          <w:sz w:val="22"/>
          <w:szCs w:val="22"/>
        </w:rPr>
        <w:t>202</w:t>
      </w:r>
      <w:r>
        <w:rPr>
          <w:rFonts w:asciiTheme="minorHAnsi" w:hAnsiTheme="minorHAnsi" w:cstheme="minorHAnsi"/>
          <w:sz w:val="22"/>
          <w:szCs w:val="22"/>
        </w:rPr>
        <w:t>3</w:t>
      </w:r>
      <w:r w:rsidRPr="00A876DE">
        <w:rPr>
          <w:rFonts w:asciiTheme="minorHAnsi" w:hAnsiTheme="minorHAnsi" w:cstheme="minorHAnsi"/>
          <w:sz w:val="22"/>
          <w:szCs w:val="22"/>
        </w:rPr>
        <w:t xml:space="preserve"> m. </w:t>
      </w:r>
      <w:r>
        <w:rPr>
          <w:rFonts w:asciiTheme="minorHAnsi" w:hAnsiTheme="minorHAnsi" w:cstheme="minorHAnsi"/>
          <w:sz w:val="22"/>
          <w:szCs w:val="22"/>
        </w:rPr>
        <w:t>birželio 14</w:t>
      </w:r>
      <w:r w:rsidRPr="00A876DE">
        <w:rPr>
          <w:rFonts w:asciiTheme="minorHAnsi" w:hAnsiTheme="minorHAnsi" w:cstheme="minorHAnsi"/>
          <w:sz w:val="22"/>
          <w:szCs w:val="22"/>
        </w:rPr>
        <w:t xml:space="preserve"> d. </w:t>
      </w:r>
      <w:r>
        <w:rPr>
          <w:rFonts w:asciiTheme="minorHAnsi" w:hAnsiTheme="minorHAnsi" w:cstheme="minorHAnsi"/>
          <w:sz w:val="22"/>
          <w:szCs w:val="22"/>
        </w:rPr>
        <w:t>nutartis</w:t>
      </w:r>
      <w:r w:rsidRPr="00A876DE">
        <w:rPr>
          <w:rFonts w:asciiTheme="minorHAnsi" w:hAnsiTheme="minorHAnsi" w:cstheme="minorHAnsi"/>
          <w:sz w:val="22"/>
          <w:szCs w:val="22"/>
        </w:rPr>
        <w:t xml:space="preserve"> administracinėje byloje </w:t>
      </w:r>
      <w:r w:rsidRPr="002C061C">
        <w:rPr>
          <w:rFonts w:asciiTheme="minorHAnsi" w:hAnsiTheme="minorHAnsi" w:cstheme="minorHAnsi"/>
          <w:sz w:val="22"/>
          <w:szCs w:val="22"/>
        </w:rPr>
        <w:t>Nr. A-686-1047/2023</w:t>
      </w:r>
    </w:p>
    <w:p w14:paraId="52F6A5A2" w14:textId="77777777" w:rsidR="004E13E9" w:rsidRPr="002C061C" w:rsidRDefault="004E13E9" w:rsidP="004E13E9">
      <w:pPr>
        <w:jc w:val="both"/>
        <w:rPr>
          <w:rFonts w:asciiTheme="minorHAnsi" w:hAnsiTheme="minorHAnsi" w:cstheme="minorHAnsi"/>
          <w:sz w:val="22"/>
          <w:szCs w:val="22"/>
        </w:rPr>
      </w:pPr>
      <w:r w:rsidRPr="002C061C">
        <w:rPr>
          <w:rFonts w:asciiTheme="minorHAnsi" w:hAnsiTheme="minorHAnsi" w:cstheme="minorHAnsi"/>
          <w:sz w:val="22"/>
          <w:szCs w:val="22"/>
        </w:rPr>
        <w:t>Teisminio proceso Nr. 3-61-3-03711-2021-0</w:t>
      </w:r>
    </w:p>
    <w:p w14:paraId="5B3D0F71" w14:textId="77777777" w:rsidR="004E13E9" w:rsidRPr="002C061C" w:rsidRDefault="004E13E9" w:rsidP="004E13E9">
      <w:pPr>
        <w:jc w:val="both"/>
        <w:rPr>
          <w:rFonts w:asciiTheme="minorHAnsi" w:hAnsiTheme="minorHAnsi" w:cstheme="minorHAnsi"/>
          <w:sz w:val="22"/>
          <w:szCs w:val="22"/>
        </w:rPr>
      </w:pPr>
      <w:r w:rsidRPr="002C061C">
        <w:rPr>
          <w:rFonts w:asciiTheme="minorHAnsi" w:hAnsiTheme="minorHAnsi" w:cstheme="minorHAnsi"/>
          <w:sz w:val="22"/>
          <w:szCs w:val="22"/>
        </w:rPr>
        <w:t>Procesinio sprendimo kategorija 7.5.5</w:t>
      </w:r>
    </w:p>
    <w:p w14:paraId="508648DA" w14:textId="77777777" w:rsidR="004E13E9" w:rsidRDefault="00EB3469" w:rsidP="004E13E9">
      <w:pPr>
        <w:jc w:val="both"/>
        <w:rPr>
          <w:rFonts w:asciiTheme="minorHAnsi" w:eastAsia="Calibri" w:hAnsiTheme="minorHAnsi" w:cstheme="minorHAnsi"/>
          <w:sz w:val="22"/>
          <w:szCs w:val="22"/>
          <w:lang w:eastAsia="en-US"/>
        </w:rPr>
      </w:pPr>
      <w:hyperlink r:id="rId13" w:history="1">
        <w:r w:rsidR="004E13E9" w:rsidRPr="002C061C">
          <w:rPr>
            <w:rStyle w:val="Hipersaitas"/>
            <w:rFonts w:asciiTheme="minorHAnsi" w:eastAsia="Calibri" w:hAnsiTheme="minorHAnsi" w:cstheme="minorHAnsi"/>
            <w:sz w:val="22"/>
            <w:szCs w:val="22"/>
            <w:lang w:eastAsia="en-US"/>
          </w:rPr>
          <w:t>Prieiga internete</w:t>
        </w:r>
      </w:hyperlink>
    </w:p>
    <w:bookmarkEnd w:id="18"/>
    <w:p w14:paraId="72ED2DC5" w14:textId="77777777" w:rsidR="001B35E6" w:rsidRPr="003756A5" w:rsidRDefault="001B35E6" w:rsidP="00A32A5C">
      <w:pPr>
        <w:ind w:firstLine="567"/>
        <w:rPr>
          <w:rFonts w:asciiTheme="minorHAnsi" w:hAnsiTheme="minorHAnsi" w:cstheme="minorHAnsi"/>
          <w:sz w:val="22"/>
          <w:szCs w:val="22"/>
        </w:rPr>
      </w:pPr>
    </w:p>
    <w:p w14:paraId="537B99AA" w14:textId="42B132E9" w:rsidR="00356685" w:rsidRPr="003756A5" w:rsidRDefault="00356685" w:rsidP="00AB718F">
      <w:pPr>
        <w:pStyle w:val="Apzvalgai1"/>
        <w:rPr>
          <w:rFonts w:asciiTheme="minorHAnsi" w:hAnsiTheme="minorHAnsi" w:cstheme="minorHAnsi"/>
        </w:rPr>
      </w:pPr>
      <w:bookmarkStart w:id="24" w:name="_Toc146809008"/>
      <w:r w:rsidRPr="003756A5">
        <w:rPr>
          <w:rFonts w:asciiTheme="minorHAnsi" w:hAnsiTheme="minorHAnsi" w:cstheme="minorHAnsi"/>
        </w:rPr>
        <w:t>8. Užsieniečių teisinė padėtis</w:t>
      </w:r>
      <w:bookmarkEnd w:id="24"/>
    </w:p>
    <w:p w14:paraId="525C5B6F" w14:textId="77777777" w:rsidR="009C671E" w:rsidRPr="009C671E" w:rsidRDefault="009C671E" w:rsidP="009C671E">
      <w:pPr>
        <w:ind w:firstLine="567"/>
        <w:jc w:val="both"/>
        <w:rPr>
          <w:rFonts w:asciiTheme="minorHAnsi" w:hAnsiTheme="minorHAnsi" w:cstheme="minorHAnsi"/>
          <w:b/>
          <w:bCs/>
          <w:iCs/>
          <w:color w:val="000000"/>
          <w:sz w:val="22"/>
          <w:szCs w:val="22"/>
          <w:u w:val="single"/>
        </w:rPr>
      </w:pPr>
      <w:r w:rsidRPr="009C671E">
        <w:rPr>
          <w:rFonts w:asciiTheme="minorHAnsi" w:hAnsiTheme="minorHAnsi" w:cstheme="minorHAnsi"/>
          <w:b/>
          <w:bCs/>
          <w:iCs/>
          <w:color w:val="000000"/>
          <w:sz w:val="22"/>
          <w:szCs w:val="22"/>
          <w:u w:val="single"/>
        </w:rPr>
        <w:t>8.3. Trečiųjų šalių piliečių ir jų šeimos narių teisė apsigyventi Lietuvoje</w:t>
      </w:r>
    </w:p>
    <w:p w14:paraId="3C2C92E2" w14:textId="77777777" w:rsidR="009C671E" w:rsidRPr="009C671E" w:rsidRDefault="009C671E" w:rsidP="009C671E">
      <w:pPr>
        <w:ind w:firstLine="1134"/>
        <w:jc w:val="both"/>
        <w:rPr>
          <w:rFonts w:asciiTheme="minorHAnsi" w:hAnsiTheme="minorHAnsi" w:cstheme="minorHAnsi"/>
          <w:b/>
          <w:bCs/>
          <w:iCs/>
          <w:color w:val="000000"/>
          <w:sz w:val="22"/>
          <w:szCs w:val="22"/>
          <w:highlight w:val="yellow"/>
          <w:u w:val="single"/>
        </w:rPr>
      </w:pPr>
      <w:r w:rsidRPr="009C671E">
        <w:rPr>
          <w:rFonts w:asciiTheme="minorHAnsi" w:hAnsiTheme="minorHAnsi" w:cstheme="minorHAnsi"/>
          <w:b/>
          <w:bCs/>
          <w:iCs/>
          <w:color w:val="000000"/>
          <w:sz w:val="22"/>
          <w:szCs w:val="22"/>
          <w:u w:val="single"/>
        </w:rPr>
        <w:t>8.3.1. Trečiųjų šalių piliečių ir jų šeimos narių teisė laikinai gyventi Lietuvoje</w:t>
      </w:r>
    </w:p>
    <w:p w14:paraId="150BAE9D" w14:textId="77777777" w:rsidR="009C671E" w:rsidRPr="009C671E" w:rsidRDefault="009C671E" w:rsidP="009C671E">
      <w:pPr>
        <w:ind w:firstLine="567"/>
        <w:jc w:val="both"/>
        <w:rPr>
          <w:rFonts w:asciiTheme="minorHAnsi" w:hAnsiTheme="minorHAnsi" w:cstheme="minorHAnsi"/>
          <w:b/>
          <w:bCs/>
          <w:iCs/>
          <w:color w:val="000000"/>
          <w:sz w:val="22"/>
          <w:szCs w:val="22"/>
          <w:highlight w:val="yellow"/>
          <w:u w:val="single"/>
        </w:rPr>
      </w:pPr>
    </w:p>
    <w:p w14:paraId="7C366D96" w14:textId="5EF890FD" w:rsidR="009C671E" w:rsidRPr="009C671E" w:rsidRDefault="009C671E" w:rsidP="009C671E">
      <w:pPr>
        <w:jc w:val="both"/>
        <w:outlineLvl w:val="1"/>
        <w:rPr>
          <w:rFonts w:asciiTheme="minorHAnsi" w:eastAsia="Calibri" w:hAnsiTheme="minorHAnsi" w:cstheme="minorHAnsi"/>
          <w:i/>
          <w:sz w:val="22"/>
          <w:szCs w:val="22"/>
        </w:rPr>
      </w:pPr>
      <w:bookmarkStart w:id="25" w:name="_Toc146809009"/>
      <w:r w:rsidRPr="009C671E">
        <w:rPr>
          <w:rFonts w:asciiTheme="minorHAnsi" w:eastAsia="Calibri" w:hAnsiTheme="minorHAnsi" w:cstheme="minorHAnsi"/>
          <w:i/>
          <w:sz w:val="22"/>
          <w:szCs w:val="22"/>
        </w:rPr>
        <w:t>Dėl politinių įsitikinimų, kaip „konvencinės“ persekiojimo priežasties, sąvokos aiškinimo</w:t>
      </w:r>
      <w:bookmarkEnd w:id="25"/>
    </w:p>
    <w:p w14:paraId="4F17084E" w14:textId="77777777" w:rsidR="009C671E" w:rsidRPr="009C671E" w:rsidRDefault="009C671E" w:rsidP="009C671E">
      <w:pPr>
        <w:jc w:val="both"/>
        <w:rPr>
          <w:rFonts w:asciiTheme="minorHAnsi" w:hAnsiTheme="minorHAnsi" w:cstheme="minorHAnsi"/>
          <w:b/>
          <w:color w:val="000000"/>
          <w:sz w:val="22"/>
          <w:szCs w:val="22"/>
        </w:rPr>
      </w:pPr>
    </w:p>
    <w:p w14:paraId="41A67912" w14:textId="1ABC056B" w:rsidR="009C671E" w:rsidRPr="009C671E" w:rsidRDefault="009C671E" w:rsidP="00AB7A02">
      <w:pPr>
        <w:ind w:firstLine="567"/>
        <w:jc w:val="both"/>
        <w:rPr>
          <w:rStyle w:val="normaltextrun"/>
          <w:rFonts w:asciiTheme="minorHAnsi" w:hAnsiTheme="minorHAnsi" w:cstheme="minorHAnsi"/>
          <w:color w:val="000000"/>
          <w:sz w:val="22"/>
          <w:szCs w:val="22"/>
          <w:bdr w:val="none" w:sz="0" w:space="0" w:color="auto" w:frame="1"/>
        </w:rPr>
      </w:pPr>
      <w:r w:rsidRPr="009C671E">
        <w:rPr>
          <w:rStyle w:val="normaltextrun"/>
          <w:rFonts w:asciiTheme="minorHAnsi" w:hAnsiTheme="minorHAnsi" w:cstheme="minorHAnsi"/>
          <w:color w:val="000000"/>
          <w:sz w:val="22"/>
          <w:szCs w:val="22"/>
          <w:bdr w:val="none" w:sz="0" w:space="0" w:color="auto" w:frame="1"/>
        </w:rPr>
        <w:t>Apžvelgiamoje byloje nagrinėtas ginčas kilo dėl Migracijos departamento prie Lietuvos Respublikos vidaus reikalų ministerijos (toliau – Departamentas, atsakovas) sprendimo, kuriuo pareiškėjui atsisakyta suteikti prieglobstį (pabėgėlio statusą ir papildomą apsaugą) Lietuvos Respublikoje (toliau – Sprendimas), teisėtumo ir pagrįstumo. Pareiškėjas nuosekliai kėlė klausimą dėl politinių įsitikinimų Direktyvos 2011/95/ES</w:t>
      </w:r>
      <w:r w:rsidR="00AB7A02">
        <w:rPr>
          <w:rStyle w:val="Puslapioinaosnuoroda"/>
          <w:rFonts w:asciiTheme="minorHAnsi" w:hAnsiTheme="minorHAnsi" w:cstheme="minorHAnsi"/>
          <w:color w:val="000000"/>
          <w:sz w:val="22"/>
          <w:szCs w:val="22"/>
          <w:bdr w:val="none" w:sz="0" w:space="0" w:color="auto" w:frame="1"/>
        </w:rPr>
        <w:footnoteReference w:id="2"/>
      </w:r>
      <w:r w:rsidRPr="009C671E">
        <w:rPr>
          <w:rStyle w:val="normaltextrun"/>
          <w:rFonts w:asciiTheme="minorHAnsi" w:hAnsiTheme="minorHAnsi" w:cstheme="minorHAnsi"/>
          <w:color w:val="000000"/>
          <w:sz w:val="22"/>
          <w:szCs w:val="22"/>
          <w:bdr w:val="none" w:sz="0" w:space="0" w:color="auto" w:frame="1"/>
        </w:rPr>
        <w:t xml:space="preserve"> prasme sąvokos aiškinimo, nes savo persekiojimą siejo ne su tradiciškai suprantama politine veikla ar viešai deklaruojamomis politinėmis idėjomis, o su realiais veiksmais, pareiškėjo vertinamais, kaip jo įvykdytu pasipriešinimu neteisėtai veikiančiai korupciškai įtakingai grupei, kuri susidorojimą su pareiškėju vykdo per valstybės aparatą ir nuo kurio dėl valstybėje išsikerojusios korupcijos nėra įmanoma teisėtai apsiginti; toks pareiškėjo pasipriešinimas, jo vertinimu, turi būti prilyginamas politiniams įsitikinimams Direktyvos 2011/95/ES 10 straipsnio prasme.</w:t>
      </w:r>
    </w:p>
    <w:p w14:paraId="2A7F6E20" w14:textId="2862692D" w:rsidR="009C671E" w:rsidRPr="009C671E" w:rsidRDefault="009C671E" w:rsidP="009C671E">
      <w:pPr>
        <w:ind w:firstLine="567"/>
        <w:jc w:val="both"/>
        <w:rPr>
          <w:rStyle w:val="normaltextrun"/>
          <w:rFonts w:asciiTheme="minorHAnsi" w:hAnsiTheme="minorHAnsi" w:cstheme="minorHAnsi"/>
          <w:color w:val="000000"/>
          <w:sz w:val="22"/>
          <w:szCs w:val="22"/>
          <w:bdr w:val="none" w:sz="0" w:space="0" w:color="auto" w:frame="1"/>
        </w:rPr>
      </w:pPr>
      <w:r w:rsidRPr="009C671E">
        <w:rPr>
          <w:rStyle w:val="normaltextrun"/>
          <w:rFonts w:asciiTheme="minorHAnsi" w:hAnsiTheme="minorHAnsi" w:cstheme="minorHAnsi"/>
          <w:color w:val="000000"/>
          <w:sz w:val="22"/>
          <w:szCs w:val="22"/>
          <w:bdr w:val="none" w:sz="0" w:space="0" w:color="auto" w:frame="1"/>
        </w:rPr>
        <w:t>Pirmosios instancijos teismas sprendė, kad ginčytas Sprendimas yra tinkamai pagrįstas tiek objektyviomis aplinkybėmis, tiek aktualiomis teisės aktų normomis, priimtas nepažeidžiant pagrindinių procedūrų, todėl nėra pagrindo j</w:t>
      </w:r>
      <w:r w:rsidR="00AF7FFA">
        <w:rPr>
          <w:rStyle w:val="normaltextrun"/>
          <w:rFonts w:asciiTheme="minorHAnsi" w:hAnsiTheme="minorHAnsi" w:cstheme="minorHAnsi"/>
          <w:color w:val="000000"/>
          <w:sz w:val="22"/>
          <w:szCs w:val="22"/>
          <w:bdr w:val="none" w:sz="0" w:space="0" w:color="auto" w:frame="1"/>
        </w:rPr>
        <w:t>į</w:t>
      </w:r>
      <w:r w:rsidRPr="009C671E">
        <w:rPr>
          <w:rStyle w:val="normaltextrun"/>
          <w:rFonts w:asciiTheme="minorHAnsi" w:hAnsiTheme="minorHAnsi" w:cstheme="minorHAnsi"/>
          <w:color w:val="000000"/>
          <w:sz w:val="22"/>
          <w:szCs w:val="22"/>
          <w:bdr w:val="none" w:sz="0" w:space="0" w:color="auto" w:frame="1"/>
        </w:rPr>
        <w:t xml:space="preserve"> naikinti.</w:t>
      </w:r>
    </w:p>
    <w:p w14:paraId="75B07925" w14:textId="622850A2" w:rsidR="009C671E" w:rsidRPr="009C671E" w:rsidRDefault="009C671E" w:rsidP="009C671E">
      <w:pPr>
        <w:ind w:firstLine="567"/>
        <w:jc w:val="both"/>
        <w:rPr>
          <w:rStyle w:val="normaltextrun"/>
          <w:rFonts w:asciiTheme="minorHAnsi" w:hAnsiTheme="minorHAnsi" w:cstheme="minorHAnsi"/>
          <w:color w:val="000000"/>
          <w:sz w:val="22"/>
          <w:szCs w:val="22"/>
          <w:bdr w:val="none" w:sz="0" w:space="0" w:color="auto" w:frame="1"/>
        </w:rPr>
      </w:pPr>
      <w:r w:rsidRPr="009C671E">
        <w:rPr>
          <w:rStyle w:val="normaltextrun"/>
          <w:rFonts w:asciiTheme="minorHAnsi" w:hAnsiTheme="minorHAnsi" w:cstheme="minorHAnsi"/>
          <w:color w:val="000000"/>
          <w:sz w:val="22"/>
          <w:szCs w:val="22"/>
          <w:bdr w:val="none" w:sz="0" w:space="0" w:color="auto" w:frame="1"/>
        </w:rPr>
        <w:t>LVAT kreipėsi į ESTT, prašydamas priimti prejudicinį sprendimą ir išaiškinti, ar pasipriešinimas neteisėtai veikiančiai korupciškai įtakingai grupei, kuri susidorojimą su prieglobsčio prašytoju vykdo per valstybės aparatą ir nuo kurio dėl valstybėje išsikerojusios korupcijos nėra įmanoma teisėtai apsiginti, prilyginamas priskiriamiems politiniams įsitikinimams Direktyvos 2011/95/ES 10 straipsnio prasme.</w:t>
      </w:r>
    </w:p>
    <w:p w14:paraId="0E247123" w14:textId="1B45C539" w:rsidR="009C671E" w:rsidRPr="009C671E" w:rsidRDefault="009C671E" w:rsidP="009C671E">
      <w:pPr>
        <w:ind w:firstLine="567"/>
        <w:jc w:val="both"/>
        <w:rPr>
          <w:rStyle w:val="normaltextrun"/>
          <w:rFonts w:asciiTheme="minorHAnsi" w:hAnsiTheme="minorHAnsi" w:cstheme="minorHAnsi"/>
          <w:color w:val="000000"/>
          <w:sz w:val="22"/>
          <w:szCs w:val="22"/>
          <w:bdr w:val="none" w:sz="0" w:space="0" w:color="auto" w:frame="1"/>
        </w:rPr>
      </w:pPr>
      <w:r w:rsidRPr="009C671E">
        <w:rPr>
          <w:rStyle w:val="normaltextrun"/>
          <w:rFonts w:asciiTheme="minorHAnsi" w:hAnsiTheme="minorHAnsi" w:cstheme="minorHAnsi"/>
          <w:color w:val="000000"/>
          <w:sz w:val="22"/>
          <w:szCs w:val="22"/>
          <w:bdr w:val="none" w:sz="0" w:space="0" w:color="auto" w:frame="1"/>
        </w:rPr>
        <w:t>Vadovaudamasis</w:t>
      </w:r>
      <w:r w:rsidR="003F144B">
        <w:rPr>
          <w:rStyle w:val="normaltextrun"/>
          <w:rFonts w:asciiTheme="minorHAnsi" w:hAnsiTheme="minorHAnsi" w:cstheme="minorHAnsi"/>
          <w:color w:val="000000"/>
          <w:sz w:val="22"/>
          <w:szCs w:val="22"/>
          <w:bdr w:val="none" w:sz="0" w:space="0" w:color="auto" w:frame="1"/>
        </w:rPr>
        <w:t xml:space="preserve"> ESTT</w:t>
      </w:r>
      <w:r w:rsidRPr="009C671E">
        <w:rPr>
          <w:rStyle w:val="normaltextrun"/>
          <w:rFonts w:asciiTheme="minorHAnsi" w:hAnsiTheme="minorHAnsi" w:cstheme="minorHAnsi"/>
          <w:color w:val="000000"/>
          <w:sz w:val="22"/>
          <w:szCs w:val="22"/>
          <w:bdr w:val="none" w:sz="0" w:space="0" w:color="auto" w:frame="1"/>
        </w:rPr>
        <w:t xml:space="preserve"> sprendime </w:t>
      </w:r>
      <w:r w:rsidRPr="009C671E">
        <w:rPr>
          <w:rStyle w:val="normaltextrun"/>
          <w:rFonts w:asciiTheme="minorHAnsi" w:hAnsiTheme="minorHAnsi" w:cstheme="minorHAnsi"/>
          <w:i/>
          <w:iCs/>
          <w:color w:val="000000"/>
          <w:sz w:val="22"/>
          <w:szCs w:val="22"/>
          <w:bdr w:val="none" w:sz="0" w:space="0" w:color="auto" w:frame="1"/>
        </w:rPr>
        <w:t>P.I. prieš Migracijos departamentą prie Lietuvos Respublikos vidaus reikalų ministerijos</w:t>
      </w:r>
      <w:r w:rsidRPr="009C671E">
        <w:rPr>
          <w:rStyle w:val="normaltextrun"/>
          <w:rFonts w:asciiTheme="minorHAnsi" w:hAnsiTheme="minorHAnsi" w:cstheme="minorHAnsi"/>
          <w:color w:val="000000"/>
          <w:sz w:val="22"/>
          <w:szCs w:val="22"/>
          <w:bdr w:val="none" w:sz="0" w:space="0" w:color="auto" w:frame="1"/>
        </w:rPr>
        <w:t xml:space="preserve">, byloje C-280/21 pateiktu išaiškinimu, LVAT nurodė, kad politinių įsitikinimų, kaip „konvencinės“ persekiojimo priežasties, sąvoka neapsiriboja prieglobsčio prašytojo įsitikinimais, tikėjimu ar pažiūromis, tiesiogiai susijusiomis su politika, atsižvelgiant į tradicinę šio termino sampratą. Iš tiesų, siekiant nustatyti, ar prieglobsčio prašytojo veiksmai ar neveikimas laikytini politiniais įsitikinimais Direktyvos 2011/95/ES 10 straipsnio prasme, atitinkamas reikšmingų teisinių ir faktinių aplinkybių vertinimas turi būti atliekamas, atsižvelgiant į persekiojimo vykdytojų perspektyvą, o būtent, ar prieglobsčio prašytojo veiksmus ar neveikimą persekiojimo vykdytojai konkrečiu nagrinėjamu atveju suvokia, kaip prieštaravimą ar pasipriešinimą su jais pačiais ar jų politika ir (arba) jų metodais susijusioje srityje. Taigi, </w:t>
      </w:r>
      <w:r w:rsidRPr="009C671E">
        <w:rPr>
          <w:rStyle w:val="normaltextrun"/>
          <w:rFonts w:asciiTheme="minorHAnsi" w:hAnsiTheme="minorHAnsi" w:cstheme="minorHAnsi"/>
          <w:color w:val="000000"/>
          <w:sz w:val="22"/>
          <w:szCs w:val="22"/>
          <w:u w:val="single"/>
          <w:bdr w:val="none" w:sz="0" w:space="0" w:color="auto" w:frame="1"/>
        </w:rPr>
        <w:t xml:space="preserve">prieglobsčio prašytojo veiksmų ar neveikimo tikrieji tikslai ir motyvai šiuo aspektu lemiamos reikšmės neturi – net ir konkrečios asmeninės naudos siekiu pagrįstas prieglobsčio prašytojo elgesys savaime neeliminuoja galimybės jį kvalifikuoti kaip politinių įsitikinimų Direktyvos 2011/95/ES 10 straipsnio prasme išraišką, jei jam „politinį“ pobūdį – kaip jis aiškinamas </w:t>
      </w:r>
      <w:r w:rsidR="004D3778">
        <w:rPr>
          <w:rStyle w:val="normaltextrun"/>
          <w:rFonts w:asciiTheme="minorHAnsi" w:hAnsiTheme="minorHAnsi" w:cstheme="minorHAnsi"/>
          <w:color w:val="000000"/>
          <w:sz w:val="22"/>
          <w:szCs w:val="22"/>
          <w:u w:val="single"/>
          <w:bdr w:val="none" w:sz="0" w:space="0" w:color="auto" w:frame="1"/>
        </w:rPr>
        <w:t>ESTT</w:t>
      </w:r>
      <w:r w:rsidRPr="009C671E">
        <w:rPr>
          <w:rStyle w:val="normaltextrun"/>
          <w:rFonts w:asciiTheme="minorHAnsi" w:hAnsiTheme="minorHAnsi" w:cstheme="minorHAnsi"/>
          <w:color w:val="000000"/>
          <w:sz w:val="22"/>
          <w:szCs w:val="22"/>
          <w:u w:val="single"/>
          <w:bdr w:val="none" w:sz="0" w:space="0" w:color="auto" w:frame="1"/>
        </w:rPr>
        <w:t xml:space="preserve"> praktikoje – konkrečiu atveju priskiria persekiojimo vykdytojai. Siekiant deramai atskleisti persekiojimo vykdytojų perspektyvą, neabejotinai aktualiu ir reikšmingu laikytinas bendras pabėgėlio statuso prašytojo kilmės šalies kontekstas </w:t>
      </w:r>
      <w:r w:rsidRPr="009C671E">
        <w:rPr>
          <w:rStyle w:val="normaltextrun"/>
          <w:rFonts w:asciiTheme="minorHAnsi" w:hAnsiTheme="minorHAnsi" w:cstheme="minorHAnsi"/>
          <w:i/>
          <w:iCs/>
          <w:color w:val="000000"/>
          <w:sz w:val="22"/>
          <w:szCs w:val="22"/>
          <w:u w:val="single"/>
          <w:bdr w:val="none" w:sz="0" w:space="0" w:color="auto" w:frame="1"/>
        </w:rPr>
        <w:t>inter alia</w:t>
      </w:r>
      <w:r w:rsidRPr="009C671E">
        <w:rPr>
          <w:rStyle w:val="normaltextrun"/>
          <w:rFonts w:asciiTheme="minorHAnsi" w:hAnsiTheme="minorHAnsi" w:cstheme="minorHAnsi"/>
          <w:color w:val="000000"/>
          <w:sz w:val="22"/>
          <w:szCs w:val="22"/>
          <w:u w:val="single"/>
          <w:bdr w:val="none" w:sz="0" w:space="0" w:color="auto" w:frame="1"/>
        </w:rPr>
        <w:t xml:space="preserve"> </w:t>
      </w:r>
      <w:r w:rsidR="004D3778">
        <w:rPr>
          <w:rStyle w:val="normaltextrun"/>
          <w:rFonts w:asciiTheme="minorHAnsi" w:hAnsiTheme="minorHAnsi" w:cstheme="minorHAnsi"/>
          <w:color w:val="000000"/>
          <w:sz w:val="22"/>
          <w:szCs w:val="22"/>
          <w:u w:val="single"/>
          <w:bdr w:val="none" w:sz="0" w:space="0" w:color="auto" w:frame="1"/>
        </w:rPr>
        <w:t xml:space="preserve">(be kita ko) </w:t>
      </w:r>
      <w:r w:rsidRPr="009C671E">
        <w:rPr>
          <w:rStyle w:val="normaltextrun"/>
          <w:rFonts w:asciiTheme="minorHAnsi" w:hAnsiTheme="minorHAnsi" w:cstheme="minorHAnsi"/>
          <w:color w:val="000000"/>
          <w:sz w:val="22"/>
          <w:szCs w:val="22"/>
          <w:u w:val="single"/>
          <w:bdr w:val="none" w:sz="0" w:space="0" w:color="auto" w:frame="1"/>
        </w:rPr>
        <w:t>politiniu, teisiniu, teismų, istoriniu ir sociokultūriniu aspektais. Taigi, yra būtinas kompleksinis visų šiuo aspektu reikšmingų teisinių ir faktinių aplinkybių vertinimas</w:t>
      </w:r>
      <w:r w:rsidRPr="009C671E">
        <w:rPr>
          <w:rStyle w:val="normaltextrun"/>
          <w:rFonts w:asciiTheme="minorHAnsi" w:hAnsiTheme="minorHAnsi" w:cstheme="minorHAnsi"/>
          <w:color w:val="000000"/>
          <w:sz w:val="22"/>
          <w:szCs w:val="22"/>
          <w:bdr w:val="none" w:sz="0" w:space="0" w:color="auto" w:frame="1"/>
        </w:rPr>
        <w:t xml:space="preserve">. Akcentuota, kad, </w:t>
      </w:r>
      <w:r w:rsidRPr="009C671E">
        <w:rPr>
          <w:rStyle w:val="normaltextrun"/>
          <w:rFonts w:asciiTheme="minorHAnsi" w:hAnsiTheme="minorHAnsi" w:cstheme="minorHAnsi"/>
          <w:color w:val="000000"/>
          <w:sz w:val="22"/>
          <w:szCs w:val="22"/>
          <w:bdr w:val="none" w:sz="0" w:space="0" w:color="auto" w:frame="1"/>
        </w:rPr>
        <w:lastRenderedPageBreak/>
        <w:t xml:space="preserve">kaip nurodė </w:t>
      </w:r>
      <w:r w:rsidR="00100D54">
        <w:rPr>
          <w:rStyle w:val="normaltextrun"/>
          <w:rFonts w:asciiTheme="minorHAnsi" w:hAnsiTheme="minorHAnsi" w:cstheme="minorHAnsi"/>
          <w:color w:val="000000"/>
          <w:sz w:val="22"/>
          <w:szCs w:val="22"/>
          <w:bdr w:val="none" w:sz="0" w:space="0" w:color="auto" w:frame="1"/>
        </w:rPr>
        <w:t>ESTT</w:t>
      </w:r>
      <w:r w:rsidRPr="009C671E">
        <w:rPr>
          <w:rStyle w:val="normaltextrun"/>
          <w:rFonts w:asciiTheme="minorHAnsi" w:hAnsiTheme="minorHAnsi" w:cstheme="minorHAnsi"/>
          <w:color w:val="000000"/>
          <w:sz w:val="22"/>
          <w:szCs w:val="22"/>
          <w:bdr w:val="none" w:sz="0" w:space="0" w:color="auto" w:frame="1"/>
        </w:rPr>
        <w:t>, valstybės narės kompetentingoms institucijoms tenka pareiga atsižvelgti į tai, kad gali būti labai sunku pateikti tiesioginių įrodymų, jog kilmės valstybės valdžios institucijos tam tikrą prašytojo veiksmą ar neveikimą gali suvokti kaip „politinių pažiūrų“ išraišką. Todėl šios valdžios institucijos, atsižvelgdamos į visas aplinkybes, turi įvertinti, ar politinės pažiūros, kurias persekiojimo vykdytojai priskiria prašytojui, yra tikėtinos.</w:t>
      </w:r>
    </w:p>
    <w:p w14:paraId="27150663" w14:textId="378DD152" w:rsidR="009C671E" w:rsidRPr="009C671E" w:rsidRDefault="009C671E" w:rsidP="009C671E">
      <w:pPr>
        <w:ind w:firstLine="567"/>
        <w:jc w:val="both"/>
        <w:rPr>
          <w:rStyle w:val="normaltextrun"/>
          <w:rFonts w:asciiTheme="minorHAnsi" w:hAnsiTheme="minorHAnsi" w:cstheme="minorHAnsi"/>
          <w:color w:val="000000"/>
          <w:sz w:val="22"/>
          <w:szCs w:val="22"/>
          <w:bdr w:val="none" w:sz="0" w:space="0" w:color="auto" w:frame="1"/>
        </w:rPr>
      </w:pPr>
      <w:r w:rsidRPr="009C671E">
        <w:rPr>
          <w:rStyle w:val="normaltextrun"/>
          <w:rFonts w:asciiTheme="minorHAnsi" w:hAnsiTheme="minorHAnsi" w:cstheme="minorHAnsi"/>
          <w:color w:val="000000"/>
          <w:sz w:val="22"/>
          <w:szCs w:val="22"/>
          <w:bdr w:val="none" w:sz="0" w:space="0" w:color="auto" w:frame="1"/>
        </w:rPr>
        <w:t xml:space="preserve">Ginčyto Sprendimo turinys LVAT nesudarė pagrindo konstatuoti, kad analizuodamas ir vertindamas pareiškėjo nurodyto persekiojimo priežastis, atsakovas būtų laikęsis iš esmės analogiško politinių įsitikinimų sąvokos aiškinimo, kokį sprendime </w:t>
      </w:r>
      <w:r w:rsidRPr="009C671E">
        <w:rPr>
          <w:rStyle w:val="normaltextrun"/>
          <w:rFonts w:asciiTheme="minorHAnsi" w:hAnsiTheme="minorHAnsi" w:cstheme="minorHAnsi"/>
          <w:i/>
          <w:iCs/>
          <w:color w:val="000000"/>
          <w:sz w:val="22"/>
          <w:szCs w:val="22"/>
          <w:bdr w:val="none" w:sz="0" w:space="0" w:color="auto" w:frame="1"/>
        </w:rPr>
        <w:t>P.I. prieš Migracijos departamentą prie Lietuvos Respublikos vidaus reikalų ministerijos</w:t>
      </w:r>
      <w:r w:rsidRPr="009C671E">
        <w:rPr>
          <w:rStyle w:val="normaltextrun"/>
          <w:rFonts w:asciiTheme="minorHAnsi" w:hAnsiTheme="minorHAnsi" w:cstheme="minorHAnsi"/>
          <w:color w:val="000000"/>
          <w:sz w:val="22"/>
          <w:szCs w:val="22"/>
          <w:bdr w:val="none" w:sz="0" w:space="0" w:color="auto" w:frame="1"/>
        </w:rPr>
        <w:t xml:space="preserve">, byloje C-280/21 pateikė </w:t>
      </w:r>
      <w:r w:rsidR="007918D3">
        <w:rPr>
          <w:rStyle w:val="normaltextrun"/>
          <w:rFonts w:asciiTheme="minorHAnsi" w:hAnsiTheme="minorHAnsi" w:cstheme="minorHAnsi"/>
          <w:color w:val="000000"/>
          <w:sz w:val="22"/>
          <w:szCs w:val="22"/>
          <w:bdr w:val="none" w:sz="0" w:space="0" w:color="auto" w:frame="1"/>
        </w:rPr>
        <w:t>ESTT</w:t>
      </w:r>
      <w:r w:rsidRPr="009C671E">
        <w:rPr>
          <w:rStyle w:val="normaltextrun"/>
          <w:rFonts w:asciiTheme="minorHAnsi" w:hAnsiTheme="minorHAnsi" w:cstheme="minorHAnsi"/>
          <w:color w:val="000000"/>
          <w:sz w:val="22"/>
          <w:szCs w:val="22"/>
          <w:bdr w:val="none" w:sz="0" w:space="0" w:color="auto" w:frame="1"/>
        </w:rPr>
        <w:t>.</w:t>
      </w:r>
    </w:p>
    <w:p w14:paraId="6CA2C00E" w14:textId="48848611" w:rsidR="009C671E" w:rsidRPr="009C671E" w:rsidRDefault="009C671E" w:rsidP="009C671E">
      <w:pPr>
        <w:ind w:firstLine="567"/>
        <w:jc w:val="both"/>
        <w:rPr>
          <w:rStyle w:val="normaltextrun"/>
          <w:rFonts w:asciiTheme="minorHAnsi" w:hAnsiTheme="minorHAnsi" w:cstheme="minorHAnsi"/>
          <w:color w:val="000000"/>
          <w:sz w:val="22"/>
          <w:szCs w:val="22"/>
          <w:bdr w:val="none" w:sz="0" w:space="0" w:color="auto" w:frame="1"/>
        </w:rPr>
      </w:pPr>
      <w:r w:rsidRPr="009C671E">
        <w:rPr>
          <w:rStyle w:val="normaltextrun"/>
          <w:rFonts w:asciiTheme="minorHAnsi" w:hAnsiTheme="minorHAnsi" w:cstheme="minorHAnsi"/>
          <w:color w:val="000000"/>
          <w:sz w:val="22"/>
          <w:szCs w:val="22"/>
          <w:bdr w:val="none" w:sz="0" w:space="0" w:color="auto" w:frame="1"/>
        </w:rPr>
        <w:t>Pareiškėjo apeliacin</w:t>
      </w:r>
      <w:r w:rsidR="00E66DEA">
        <w:rPr>
          <w:rStyle w:val="normaltextrun"/>
          <w:rFonts w:asciiTheme="minorHAnsi" w:hAnsiTheme="minorHAnsi" w:cstheme="minorHAnsi"/>
          <w:color w:val="000000"/>
          <w:sz w:val="22"/>
          <w:szCs w:val="22"/>
          <w:bdr w:val="none" w:sz="0" w:space="0" w:color="auto" w:frame="1"/>
        </w:rPr>
        <w:t>is</w:t>
      </w:r>
      <w:r w:rsidRPr="009C671E">
        <w:rPr>
          <w:rStyle w:val="normaltextrun"/>
          <w:rFonts w:asciiTheme="minorHAnsi" w:hAnsiTheme="minorHAnsi" w:cstheme="minorHAnsi"/>
          <w:color w:val="000000"/>
          <w:sz w:val="22"/>
          <w:szCs w:val="22"/>
          <w:bdr w:val="none" w:sz="0" w:space="0" w:color="auto" w:frame="1"/>
        </w:rPr>
        <w:t xml:space="preserve"> skund</w:t>
      </w:r>
      <w:r w:rsidR="00E66DEA">
        <w:rPr>
          <w:rStyle w:val="normaltextrun"/>
          <w:rFonts w:asciiTheme="minorHAnsi" w:hAnsiTheme="minorHAnsi" w:cstheme="minorHAnsi"/>
          <w:color w:val="000000"/>
          <w:sz w:val="22"/>
          <w:szCs w:val="22"/>
          <w:bdr w:val="none" w:sz="0" w:space="0" w:color="auto" w:frame="1"/>
        </w:rPr>
        <w:t>as</w:t>
      </w:r>
      <w:r w:rsidRPr="009C671E">
        <w:rPr>
          <w:rStyle w:val="normaltextrun"/>
          <w:rFonts w:asciiTheme="minorHAnsi" w:hAnsiTheme="minorHAnsi" w:cstheme="minorHAnsi"/>
          <w:color w:val="000000"/>
          <w:sz w:val="22"/>
          <w:szCs w:val="22"/>
          <w:bdr w:val="none" w:sz="0" w:space="0" w:color="auto" w:frame="1"/>
        </w:rPr>
        <w:t xml:space="preserve"> patenkintas, pirmosios instancijos teismo sprendimas panaikintas, pareiškėjo skundas patenkintas, Departamento sprendimas panaikintas ir Departamentas įpareigotas iš naujo išnagrinėti pareiškėjo prašymą dėl prieglobsčio suteikimo.</w:t>
      </w:r>
    </w:p>
    <w:p w14:paraId="3AAECCDA" w14:textId="77777777" w:rsidR="009C671E" w:rsidRPr="009C671E" w:rsidRDefault="009C671E" w:rsidP="009C671E">
      <w:pPr>
        <w:ind w:firstLine="567"/>
        <w:jc w:val="both"/>
        <w:rPr>
          <w:rFonts w:asciiTheme="minorHAnsi" w:hAnsiTheme="minorHAnsi" w:cstheme="minorHAnsi"/>
          <w:color w:val="000000"/>
          <w:sz w:val="22"/>
          <w:szCs w:val="22"/>
        </w:rPr>
      </w:pPr>
    </w:p>
    <w:p w14:paraId="5EF59319" w14:textId="4B70D35C" w:rsidR="009C671E" w:rsidRPr="009C671E" w:rsidRDefault="00C24A11" w:rsidP="009C671E">
      <w:pPr>
        <w:jc w:val="both"/>
        <w:rPr>
          <w:rFonts w:asciiTheme="minorHAnsi" w:hAnsiTheme="minorHAnsi" w:cstheme="minorHAnsi"/>
          <w:color w:val="000000"/>
          <w:sz w:val="22"/>
          <w:szCs w:val="22"/>
        </w:rPr>
      </w:pPr>
      <w:r>
        <w:rPr>
          <w:rFonts w:asciiTheme="minorHAnsi" w:hAnsiTheme="minorHAnsi" w:cstheme="minorHAnsi"/>
          <w:color w:val="000000"/>
          <w:sz w:val="22"/>
          <w:szCs w:val="22"/>
        </w:rPr>
        <w:t>I</w:t>
      </w:r>
      <w:r w:rsidRPr="009C671E">
        <w:rPr>
          <w:rFonts w:asciiTheme="minorHAnsi" w:hAnsiTheme="minorHAnsi" w:cstheme="minorHAnsi"/>
          <w:color w:val="000000"/>
          <w:sz w:val="22"/>
          <w:szCs w:val="22"/>
        </w:rPr>
        <w:t xml:space="preserve">šplėstinės teisėjų kolegijos </w:t>
      </w:r>
      <w:r w:rsidR="009C671E" w:rsidRPr="009C671E">
        <w:rPr>
          <w:rFonts w:asciiTheme="minorHAnsi" w:hAnsiTheme="minorHAnsi" w:cstheme="minorHAnsi"/>
          <w:color w:val="000000"/>
          <w:sz w:val="22"/>
          <w:szCs w:val="22"/>
        </w:rPr>
        <w:t>2023 m. birželio 14 d. sprendimas administracinėje byloje Nr.</w:t>
      </w:r>
      <w:r>
        <w:rPr>
          <w:rFonts w:asciiTheme="minorHAnsi" w:hAnsiTheme="minorHAnsi" w:cstheme="minorHAnsi"/>
          <w:color w:val="000000"/>
          <w:sz w:val="22"/>
          <w:szCs w:val="22"/>
        </w:rPr>
        <w:t xml:space="preserve"> </w:t>
      </w:r>
      <w:r w:rsidR="009C671E" w:rsidRPr="009C671E">
        <w:rPr>
          <w:rFonts w:asciiTheme="minorHAnsi" w:hAnsiTheme="minorHAnsi" w:cstheme="minorHAnsi"/>
          <w:color w:val="000000"/>
          <w:sz w:val="22"/>
          <w:szCs w:val="22"/>
        </w:rPr>
        <w:t xml:space="preserve">eA-1191-624/2023 </w:t>
      </w:r>
    </w:p>
    <w:p w14:paraId="0E190000" w14:textId="77777777" w:rsidR="009C671E" w:rsidRPr="009C671E" w:rsidRDefault="009C671E" w:rsidP="009C671E">
      <w:pPr>
        <w:jc w:val="both"/>
        <w:rPr>
          <w:rFonts w:asciiTheme="minorHAnsi" w:hAnsiTheme="minorHAnsi" w:cstheme="minorHAnsi"/>
          <w:color w:val="000000"/>
          <w:sz w:val="22"/>
          <w:szCs w:val="22"/>
        </w:rPr>
      </w:pPr>
      <w:r w:rsidRPr="009C671E">
        <w:rPr>
          <w:rFonts w:asciiTheme="minorHAnsi" w:hAnsiTheme="minorHAnsi" w:cstheme="minorHAnsi"/>
          <w:color w:val="000000"/>
          <w:sz w:val="22"/>
          <w:szCs w:val="22"/>
        </w:rPr>
        <w:t>Teisminio proceso Nr. 3-61-3-03361-2020-0</w:t>
      </w:r>
    </w:p>
    <w:p w14:paraId="7021B246" w14:textId="77777777" w:rsidR="009C671E" w:rsidRPr="009C671E" w:rsidRDefault="009C671E" w:rsidP="009C671E">
      <w:pPr>
        <w:jc w:val="both"/>
        <w:rPr>
          <w:rFonts w:asciiTheme="minorHAnsi" w:hAnsiTheme="minorHAnsi" w:cstheme="minorHAnsi"/>
          <w:color w:val="000000"/>
          <w:sz w:val="22"/>
          <w:szCs w:val="22"/>
        </w:rPr>
      </w:pPr>
      <w:r w:rsidRPr="009C671E">
        <w:rPr>
          <w:rFonts w:asciiTheme="minorHAnsi" w:hAnsiTheme="minorHAnsi" w:cstheme="minorHAnsi"/>
          <w:color w:val="000000"/>
          <w:sz w:val="22"/>
          <w:szCs w:val="22"/>
        </w:rPr>
        <w:t>Procesinio sprendimo kategorija 8.3.1</w:t>
      </w:r>
    </w:p>
    <w:p w14:paraId="57C1230F" w14:textId="57726098" w:rsidR="009C671E" w:rsidRPr="009C671E" w:rsidRDefault="009C671E" w:rsidP="009C671E">
      <w:pPr>
        <w:jc w:val="both"/>
        <w:rPr>
          <w:rStyle w:val="Hipersaitas"/>
          <w:rFonts w:asciiTheme="minorHAnsi" w:hAnsiTheme="minorHAnsi" w:cstheme="minorHAnsi"/>
          <w:sz w:val="22"/>
          <w:szCs w:val="22"/>
        </w:rPr>
      </w:pPr>
      <w:r w:rsidRPr="009C671E">
        <w:rPr>
          <w:rFonts w:asciiTheme="minorHAnsi" w:hAnsiTheme="minorHAnsi" w:cstheme="minorHAnsi"/>
          <w:sz w:val="22"/>
          <w:szCs w:val="22"/>
        </w:rPr>
        <w:fldChar w:fldCharType="begin"/>
      </w:r>
      <w:r w:rsidRPr="009C671E">
        <w:rPr>
          <w:rFonts w:asciiTheme="minorHAnsi" w:hAnsiTheme="minorHAnsi" w:cstheme="minorHAnsi"/>
          <w:sz w:val="22"/>
          <w:szCs w:val="22"/>
        </w:rPr>
        <w:instrText>HYPERLINK "https://www.e-tar.lt/portal/lt/legalAct/7d0b1cb012a811ee9f7ec2ffce8b47bc"</w:instrText>
      </w:r>
      <w:r w:rsidRPr="009C671E">
        <w:rPr>
          <w:rFonts w:asciiTheme="minorHAnsi" w:hAnsiTheme="minorHAnsi" w:cstheme="minorHAnsi"/>
          <w:sz w:val="22"/>
          <w:szCs w:val="22"/>
        </w:rPr>
      </w:r>
      <w:r w:rsidRPr="009C671E">
        <w:rPr>
          <w:rFonts w:asciiTheme="minorHAnsi" w:hAnsiTheme="minorHAnsi" w:cstheme="minorHAnsi"/>
          <w:sz w:val="22"/>
          <w:szCs w:val="22"/>
        </w:rPr>
        <w:fldChar w:fldCharType="separate"/>
      </w:r>
      <w:r w:rsidRPr="009C671E">
        <w:rPr>
          <w:rStyle w:val="Hipersaitas"/>
          <w:rFonts w:asciiTheme="minorHAnsi" w:hAnsiTheme="minorHAnsi" w:cstheme="minorHAnsi"/>
          <w:sz w:val="22"/>
          <w:szCs w:val="22"/>
        </w:rPr>
        <w:t>Prieiga internete</w:t>
      </w:r>
    </w:p>
    <w:p w14:paraId="276AEB90" w14:textId="77777777" w:rsidR="009C671E" w:rsidRPr="009C671E" w:rsidRDefault="009C671E" w:rsidP="009C671E">
      <w:pPr>
        <w:jc w:val="both"/>
        <w:rPr>
          <w:rFonts w:asciiTheme="minorHAnsi" w:hAnsiTheme="minorHAnsi" w:cstheme="minorHAnsi"/>
          <w:color w:val="000000"/>
          <w:sz w:val="22"/>
          <w:szCs w:val="22"/>
        </w:rPr>
      </w:pPr>
      <w:r w:rsidRPr="009C671E">
        <w:rPr>
          <w:rFonts w:asciiTheme="minorHAnsi" w:hAnsiTheme="minorHAnsi" w:cstheme="minorHAnsi"/>
          <w:sz w:val="22"/>
          <w:szCs w:val="22"/>
        </w:rPr>
        <w:fldChar w:fldCharType="end"/>
      </w:r>
    </w:p>
    <w:p w14:paraId="49CD492D" w14:textId="77777777" w:rsidR="009C671E" w:rsidRPr="009C671E" w:rsidRDefault="009C671E" w:rsidP="009C671E">
      <w:pPr>
        <w:jc w:val="both"/>
        <w:outlineLvl w:val="1"/>
        <w:rPr>
          <w:rFonts w:asciiTheme="minorHAnsi" w:eastAsia="Calibri" w:hAnsiTheme="minorHAnsi" w:cstheme="minorHAnsi"/>
          <w:i/>
          <w:sz w:val="22"/>
          <w:szCs w:val="22"/>
        </w:rPr>
      </w:pPr>
      <w:bookmarkStart w:id="26" w:name="_Toc146809010"/>
      <w:r w:rsidRPr="009C671E">
        <w:rPr>
          <w:rFonts w:asciiTheme="minorHAnsi" w:eastAsia="Calibri" w:hAnsiTheme="minorHAnsi" w:cstheme="minorHAnsi"/>
          <w:i/>
          <w:sz w:val="22"/>
          <w:szCs w:val="22"/>
        </w:rPr>
        <w:t>Dėl užsieniečio pateikto atsakymo į Migracijos departamento klausimyno klausimą apie Krymo priklausymą vertinimo grėsmės valstybės saugumui kontekste</w:t>
      </w:r>
      <w:bookmarkEnd w:id="26"/>
    </w:p>
    <w:p w14:paraId="637D26DA" w14:textId="77777777" w:rsidR="009C671E" w:rsidRPr="00227FCF" w:rsidRDefault="009C671E" w:rsidP="00227FCF">
      <w:pPr>
        <w:ind w:firstLine="567"/>
        <w:jc w:val="both"/>
        <w:rPr>
          <w:rFonts w:asciiTheme="minorHAnsi" w:hAnsiTheme="minorHAnsi" w:cstheme="minorHAnsi"/>
          <w:bCs/>
          <w:color w:val="000000"/>
          <w:sz w:val="22"/>
          <w:szCs w:val="22"/>
        </w:rPr>
      </w:pPr>
    </w:p>
    <w:p w14:paraId="53485B6D" w14:textId="75C2DF31" w:rsidR="009C671E" w:rsidRPr="009C671E" w:rsidRDefault="009C671E" w:rsidP="009C671E">
      <w:pPr>
        <w:ind w:firstLine="567"/>
        <w:jc w:val="both"/>
        <w:rPr>
          <w:rStyle w:val="normaltextrun"/>
          <w:rFonts w:asciiTheme="minorHAnsi" w:hAnsiTheme="minorHAnsi" w:cstheme="minorHAnsi"/>
          <w:color w:val="000000"/>
          <w:sz w:val="22"/>
          <w:szCs w:val="22"/>
          <w:bdr w:val="none" w:sz="0" w:space="0" w:color="auto" w:frame="1"/>
        </w:rPr>
      </w:pPr>
      <w:r w:rsidRPr="009C671E">
        <w:rPr>
          <w:rStyle w:val="normaltextrun"/>
          <w:rFonts w:asciiTheme="minorHAnsi" w:hAnsiTheme="minorHAnsi" w:cstheme="minorHAnsi"/>
          <w:color w:val="000000"/>
          <w:sz w:val="22"/>
          <w:szCs w:val="22"/>
          <w:bdr w:val="none" w:sz="0" w:space="0" w:color="auto" w:frame="1"/>
        </w:rPr>
        <w:t xml:space="preserve">Apžvelgiamoje byloje nagrinėtas ginčas dėl Migracijos departamento prie Lietuvos Respublikos vidaus reikalų ministerijos (toliau – Departamentas, atsakovas) sprendimo, kuriuo atsisakyta pareiškėjai pakeisti išduotą leidimą laikinai gyventi, konstatavus, kad jos gyvenimas Lietuvos Respublikoje gali grėsti valstybės saugumui (toliau – Sprendimas), teisėtumo ir pagrįstumo. Toks sprendimas priimtas, atsižvelgus į tai, kad į atsakovo pateikto klausimyno klausimą dėl Krymo priklausymo pareiškėja nurodė, </w:t>
      </w:r>
      <w:r w:rsidR="00F451C6">
        <w:rPr>
          <w:rStyle w:val="normaltextrun"/>
          <w:rFonts w:asciiTheme="minorHAnsi" w:hAnsiTheme="minorHAnsi" w:cstheme="minorHAnsi"/>
          <w:color w:val="000000"/>
          <w:sz w:val="22"/>
          <w:szCs w:val="22"/>
          <w:bdr w:val="none" w:sz="0" w:space="0" w:color="auto" w:frame="1"/>
        </w:rPr>
        <w:t>jog</w:t>
      </w:r>
      <w:r w:rsidRPr="009C671E">
        <w:rPr>
          <w:rStyle w:val="normaltextrun"/>
          <w:rFonts w:asciiTheme="minorHAnsi" w:hAnsiTheme="minorHAnsi" w:cstheme="minorHAnsi"/>
          <w:color w:val="000000"/>
          <w:sz w:val="22"/>
          <w:szCs w:val="22"/>
          <w:bdr w:val="none" w:sz="0" w:space="0" w:color="auto" w:frame="1"/>
        </w:rPr>
        <w:t xml:space="preserve"> laikosi pozicijos, </w:t>
      </w:r>
      <w:r w:rsidR="00F451C6">
        <w:rPr>
          <w:rStyle w:val="normaltextrun"/>
          <w:rFonts w:asciiTheme="minorHAnsi" w:hAnsiTheme="minorHAnsi" w:cstheme="minorHAnsi"/>
          <w:color w:val="000000"/>
          <w:sz w:val="22"/>
          <w:szCs w:val="22"/>
          <w:bdr w:val="none" w:sz="0" w:space="0" w:color="auto" w:frame="1"/>
        </w:rPr>
        <w:t>kad</w:t>
      </w:r>
      <w:r w:rsidRPr="009C671E">
        <w:rPr>
          <w:rStyle w:val="normaltextrun"/>
          <w:rFonts w:asciiTheme="minorHAnsi" w:hAnsiTheme="minorHAnsi" w:cstheme="minorHAnsi"/>
          <w:color w:val="000000"/>
          <w:sz w:val="22"/>
          <w:szCs w:val="22"/>
          <w:bdr w:val="none" w:sz="0" w:space="0" w:color="auto" w:frame="1"/>
        </w:rPr>
        <w:t xml:space="preserve"> Krymas priklauso Rusijai.</w:t>
      </w:r>
    </w:p>
    <w:p w14:paraId="19E84376" w14:textId="02A40A96" w:rsidR="009C671E" w:rsidRPr="009C671E" w:rsidRDefault="009C671E" w:rsidP="009C671E">
      <w:pPr>
        <w:ind w:firstLine="567"/>
        <w:jc w:val="both"/>
        <w:rPr>
          <w:rStyle w:val="normaltextrun"/>
          <w:rFonts w:asciiTheme="minorHAnsi" w:hAnsiTheme="minorHAnsi" w:cstheme="minorHAnsi"/>
          <w:color w:val="000000"/>
          <w:sz w:val="22"/>
          <w:szCs w:val="22"/>
          <w:bdr w:val="none" w:sz="0" w:space="0" w:color="auto" w:frame="1"/>
        </w:rPr>
      </w:pPr>
      <w:r w:rsidRPr="009C671E">
        <w:rPr>
          <w:rStyle w:val="normaltextrun"/>
          <w:rFonts w:asciiTheme="minorHAnsi" w:hAnsiTheme="minorHAnsi" w:cstheme="minorHAnsi"/>
          <w:color w:val="000000"/>
          <w:sz w:val="22"/>
          <w:szCs w:val="22"/>
          <w:bdr w:val="none" w:sz="0" w:space="0" w:color="auto" w:frame="1"/>
        </w:rPr>
        <w:t>Pirmosios instancijos teismas pareiškėjos skundą patenkino ir panaikino Sprendimą. Teismas konstatavo, kad Departamentas neatliko individualaus pareiškėjos vertinimo, Sprendimas neatitinka proporcingumo principo, jis grindžiamas tik Valstybės saugumo departamento (toliau – VSD) išvada ir pateiktais duomenimis. Atsakovas su tokia pozicija nesutiko ir pateikė apeliacinį skundą.</w:t>
      </w:r>
    </w:p>
    <w:p w14:paraId="7E70B7B1" w14:textId="70F8001C" w:rsidR="009C671E" w:rsidRPr="009C671E" w:rsidRDefault="009C671E" w:rsidP="009C671E">
      <w:pPr>
        <w:ind w:firstLine="567"/>
        <w:jc w:val="both"/>
        <w:rPr>
          <w:rStyle w:val="normaltextrun"/>
          <w:rFonts w:asciiTheme="minorHAnsi" w:hAnsiTheme="minorHAnsi" w:cstheme="minorHAnsi"/>
          <w:color w:val="000000"/>
          <w:sz w:val="22"/>
          <w:szCs w:val="22"/>
          <w:bdr w:val="none" w:sz="0" w:space="0" w:color="auto" w:frame="1"/>
        </w:rPr>
      </w:pPr>
      <w:r w:rsidRPr="009C671E">
        <w:rPr>
          <w:rStyle w:val="normaltextrun"/>
          <w:rFonts w:asciiTheme="minorHAnsi" w:hAnsiTheme="minorHAnsi" w:cstheme="minorHAnsi"/>
          <w:color w:val="000000"/>
          <w:sz w:val="22"/>
          <w:szCs w:val="22"/>
          <w:bdr w:val="none" w:sz="0" w:space="0" w:color="auto" w:frame="1"/>
        </w:rPr>
        <w:t xml:space="preserve">LVAT pirmiausia atkreipė dėmesį, kad nagrinėjamomis aplinkybėmis </w:t>
      </w:r>
      <w:r w:rsidRPr="009C671E">
        <w:rPr>
          <w:rStyle w:val="normaltextrun"/>
          <w:rFonts w:asciiTheme="minorHAnsi" w:hAnsiTheme="minorHAnsi" w:cstheme="minorHAnsi"/>
          <w:i/>
          <w:iCs/>
          <w:color w:val="000000"/>
          <w:sz w:val="22"/>
          <w:szCs w:val="22"/>
          <w:bdr w:val="none" w:sz="0" w:space="0" w:color="auto" w:frame="1"/>
        </w:rPr>
        <w:t>mutatis mutandis</w:t>
      </w:r>
      <w:r w:rsidRPr="009C671E">
        <w:rPr>
          <w:rStyle w:val="normaltextrun"/>
          <w:rFonts w:asciiTheme="minorHAnsi" w:hAnsiTheme="minorHAnsi" w:cstheme="minorHAnsi"/>
          <w:color w:val="000000"/>
          <w:sz w:val="22"/>
          <w:szCs w:val="22"/>
          <w:bdr w:val="none" w:sz="0" w:space="0" w:color="auto" w:frame="1"/>
        </w:rPr>
        <w:t xml:space="preserve"> </w:t>
      </w:r>
      <w:r w:rsidR="008C1010">
        <w:rPr>
          <w:rStyle w:val="normaltextrun"/>
          <w:rFonts w:asciiTheme="minorHAnsi" w:hAnsiTheme="minorHAnsi" w:cstheme="minorHAnsi"/>
          <w:color w:val="000000"/>
          <w:sz w:val="22"/>
          <w:szCs w:val="22"/>
          <w:bdr w:val="none" w:sz="0" w:space="0" w:color="auto" w:frame="1"/>
        </w:rPr>
        <w:t>(s</w:t>
      </w:r>
      <w:r w:rsidR="008C1010" w:rsidRPr="008C1010">
        <w:rPr>
          <w:rStyle w:val="normaltextrun"/>
          <w:rFonts w:asciiTheme="minorHAnsi" w:hAnsiTheme="minorHAnsi" w:cstheme="minorHAnsi"/>
          <w:color w:val="000000"/>
          <w:sz w:val="22"/>
          <w:szCs w:val="22"/>
          <w:bdr w:val="none" w:sz="0" w:space="0" w:color="auto" w:frame="1"/>
        </w:rPr>
        <w:t>u būtinais (atitinkamais) pakeitimais</w:t>
      </w:r>
      <w:r w:rsidR="008C1010">
        <w:rPr>
          <w:rStyle w:val="normaltextrun"/>
          <w:rFonts w:asciiTheme="minorHAnsi" w:hAnsiTheme="minorHAnsi" w:cstheme="minorHAnsi"/>
          <w:color w:val="000000"/>
          <w:sz w:val="22"/>
          <w:szCs w:val="22"/>
          <w:bdr w:val="none" w:sz="0" w:space="0" w:color="auto" w:frame="1"/>
        </w:rPr>
        <w:t xml:space="preserve">) </w:t>
      </w:r>
      <w:r w:rsidRPr="009C671E">
        <w:rPr>
          <w:rStyle w:val="normaltextrun"/>
          <w:rFonts w:asciiTheme="minorHAnsi" w:hAnsiTheme="minorHAnsi" w:cstheme="minorHAnsi"/>
          <w:color w:val="000000"/>
          <w:sz w:val="22"/>
          <w:szCs w:val="22"/>
          <w:bdr w:val="none" w:sz="0" w:space="0" w:color="auto" w:frame="1"/>
        </w:rPr>
        <w:t xml:space="preserve">svarbūs ir EŽTT praktikoje nagrinėti atvejai, susiję su susitariančiųjų valstybių taikytomis teisinės atsakomybės priemonėmis, reaguojant į taip vadinamus nusikaltimų atsiprašymus (angl. </w:t>
      </w:r>
      <w:r w:rsidRPr="00040CEE">
        <w:rPr>
          <w:rStyle w:val="normaltextrun"/>
          <w:rFonts w:asciiTheme="minorHAnsi" w:hAnsiTheme="minorHAnsi" w:cstheme="minorHAnsi"/>
          <w:i/>
          <w:iCs/>
          <w:color w:val="000000"/>
          <w:sz w:val="22"/>
          <w:szCs w:val="22"/>
          <w:bdr w:val="none" w:sz="0" w:space="0" w:color="auto" w:frame="1"/>
        </w:rPr>
        <w:t>apology of crime</w:t>
      </w:r>
      <w:r w:rsidRPr="009C671E">
        <w:rPr>
          <w:rStyle w:val="normaltextrun"/>
          <w:rFonts w:asciiTheme="minorHAnsi" w:hAnsiTheme="minorHAnsi" w:cstheme="minorHAnsi"/>
          <w:color w:val="000000"/>
          <w:sz w:val="22"/>
          <w:szCs w:val="22"/>
          <w:bdr w:val="none" w:sz="0" w:space="0" w:color="auto" w:frame="1"/>
        </w:rPr>
        <w:t>), kai tam tikri nusikaltimai neigiami, pateisinami, vertinami teigiamai, idealizuojami arba neigiami tam tikri didelės svarbos istoriniai įvykiai. Visais šiais atvejais EŽTT reikalauja taikyti individualų požiūrį ir atsižvelgti į tai, ar pažiūros išdėstytos įtemptoje politinėje ir socialinėje aplinkoje, koks yra pažiūrų pareiškimo tiesioginis ir platesnis kontekstas bei koks šių pažiūrų išsakymo būdas. Šie kriterijai yra svarbūs aspektai, į kuriuos, LVAT vertinimu, reikia atsižvelgti ir tokiais, kaip nagrinėtoje byloje, atvejais.</w:t>
      </w:r>
    </w:p>
    <w:p w14:paraId="4543F97C" w14:textId="169B3246" w:rsidR="009C671E" w:rsidRPr="009C671E" w:rsidRDefault="009C671E" w:rsidP="77857BC8">
      <w:pPr>
        <w:ind w:firstLine="567"/>
        <w:jc w:val="both"/>
        <w:rPr>
          <w:rStyle w:val="normaltextrun"/>
          <w:rFonts w:asciiTheme="minorHAnsi" w:hAnsiTheme="minorHAnsi" w:cstheme="minorBidi"/>
          <w:color w:val="000000"/>
          <w:sz w:val="22"/>
          <w:szCs w:val="22"/>
          <w:bdr w:val="none" w:sz="0" w:space="0" w:color="auto" w:frame="1"/>
        </w:rPr>
      </w:pPr>
      <w:r w:rsidRPr="77857BC8">
        <w:rPr>
          <w:rStyle w:val="normaltextrun"/>
          <w:rFonts w:asciiTheme="minorHAnsi" w:hAnsiTheme="minorHAnsi" w:cstheme="minorBidi"/>
          <w:color w:val="000000"/>
          <w:sz w:val="22"/>
          <w:szCs w:val="22"/>
          <w:bdr w:val="none" w:sz="0" w:space="0" w:color="auto" w:frame="1"/>
        </w:rPr>
        <w:t xml:space="preserve">Minėtų EŽTT išaiškinimų kontekste pabrėžta, kad </w:t>
      </w:r>
      <w:r w:rsidRPr="77857BC8">
        <w:rPr>
          <w:rStyle w:val="normaltextrun"/>
          <w:rFonts w:asciiTheme="minorHAnsi" w:hAnsiTheme="minorHAnsi" w:cstheme="minorBidi"/>
          <w:color w:val="000000"/>
          <w:sz w:val="22"/>
          <w:szCs w:val="22"/>
          <w:u w:val="single"/>
          <w:bdr w:val="none" w:sz="0" w:space="0" w:color="auto" w:frame="1"/>
        </w:rPr>
        <w:t xml:space="preserve">dėl visiems žinomų aplinkybių, susijusių su Rusijos keliama grėsme Lietuvos valstybės saugumui, bent jau tol, kol tokia grėsmė yra reali, Rusijos piliečių atžvilgiu, ypač siekiančių gauti leidimą laikinai gyventi Lietuvoje, gali būti taikomas sugriežtintos kruopščios patikros reikalavimų standartas, be kita ko, atsižvelgus į tai, kad jie priskiriami politiškai pažeidžiamų (galinčių pademonstruoti labilius įsitikinimus dėl Rusijos veiksmų ir politikos) asmenų grupei ir dėl to jų keliama rizika yra specifinė. Vadinasi, nagrinėjamas į </w:t>
      </w:r>
      <w:r w:rsidR="00033AAC" w:rsidRPr="77857BC8">
        <w:rPr>
          <w:rStyle w:val="normaltextrun"/>
          <w:rFonts w:asciiTheme="minorHAnsi" w:hAnsiTheme="minorHAnsi" w:cstheme="minorBidi"/>
          <w:color w:val="000000"/>
          <w:sz w:val="22"/>
          <w:szCs w:val="22"/>
          <w:u w:val="single"/>
          <w:bdr w:val="none" w:sz="0" w:space="0" w:color="auto" w:frame="1"/>
        </w:rPr>
        <w:t>k</w:t>
      </w:r>
      <w:r w:rsidRPr="77857BC8">
        <w:rPr>
          <w:rStyle w:val="normaltextrun"/>
          <w:rFonts w:asciiTheme="minorHAnsi" w:hAnsiTheme="minorHAnsi" w:cstheme="minorBidi"/>
          <w:color w:val="000000"/>
          <w:sz w:val="22"/>
          <w:szCs w:val="22"/>
          <w:u w:val="single"/>
          <w:bdr w:val="none" w:sz="0" w:space="0" w:color="auto" w:frame="1"/>
        </w:rPr>
        <w:t>lausimyną įtrauktas klausimas dėl to, kam priklauso Krymas (t. y. Rusijos aneksuota Ukrainos teritorija), gali būti susijęs ir su bendrąja prevencija, kai asmenys, išviešinę savo įsitikinimus, tikėtina, užkerta kelią savo ryšių su Rusija plėtojimuisi, tokiu būdu sumažindami jų gyvenimo Lietuvoje galimas grėsmes valstybės saugumui</w:t>
      </w:r>
      <w:r w:rsidRPr="77857BC8">
        <w:rPr>
          <w:rStyle w:val="normaltextrun"/>
          <w:rFonts w:asciiTheme="minorHAnsi" w:hAnsiTheme="minorHAnsi" w:cstheme="minorBidi"/>
          <w:color w:val="000000"/>
          <w:sz w:val="22"/>
          <w:szCs w:val="22"/>
          <w:bdr w:val="none" w:sz="0" w:space="0" w:color="auto" w:frame="1"/>
        </w:rPr>
        <w:t>.</w:t>
      </w:r>
    </w:p>
    <w:p w14:paraId="5BC6F15F" w14:textId="2C8C9B90" w:rsidR="009C671E" w:rsidRPr="009C671E" w:rsidRDefault="009C671E" w:rsidP="009C671E">
      <w:pPr>
        <w:ind w:firstLine="567"/>
        <w:jc w:val="both"/>
        <w:rPr>
          <w:rStyle w:val="normaltextrun"/>
          <w:rFonts w:asciiTheme="minorHAnsi" w:hAnsiTheme="minorHAnsi" w:cstheme="minorHAnsi"/>
          <w:color w:val="000000"/>
          <w:sz w:val="22"/>
          <w:szCs w:val="22"/>
          <w:bdr w:val="none" w:sz="0" w:space="0" w:color="auto" w:frame="1"/>
        </w:rPr>
      </w:pPr>
      <w:r w:rsidRPr="009C671E">
        <w:rPr>
          <w:rStyle w:val="normaltextrun"/>
          <w:rFonts w:asciiTheme="minorHAnsi" w:hAnsiTheme="minorHAnsi" w:cstheme="minorHAnsi"/>
          <w:color w:val="000000"/>
          <w:sz w:val="22"/>
          <w:szCs w:val="22"/>
          <w:bdr w:val="none" w:sz="0" w:space="0" w:color="auto" w:frame="1"/>
        </w:rPr>
        <w:t xml:space="preserve">LVAT pastebėjo ir tai, kad nepaisant to, jog pareiškėja yra privatus asmuo, kuri išreiškė savo pažiūras inicijuotų administracinių procedūrų dėl laikino leidimo gyventi Lietuvoje išdavimo metu, o ne per plačiai visuomenei ar jos daliai prieinamas priemones, tai tik iš dalies apriboja jos keliamos grėsmės nacionaliniam saugumui neigiamą vertinimą. </w:t>
      </w:r>
      <w:r w:rsidRPr="009C671E">
        <w:rPr>
          <w:rStyle w:val="normaltextrun"/>
          <w:rFonts w:asciiTheme="minorHAnsi" w:hAnsiTheme="minorHAnsi" w:cstheme="minorHAnsi"/>
          <w:color w:val="000000"/>
          <w:sz w:val="22"/>
          <w:szCs w:val="22"/>
          <w:u w:val="single"/>
          <w:bdr w:val="none" w:sz="0" w:space="0" w:color="auto" w:frame="1"/>
        </w:rPr>
        <w:t>Nors ir nėra tikslios sąvokos</w:t>
      </w:r>
      <w:r w:rsidRPr="00AF388D">
        <w:rPr>
          <w:rStyle w:val="normaltextrun"/>
          <w:rFonts w:asciiTheme="minorHAnsi" w:hAnsiTheme="minorHAnsi" w:cstheme="minorHAnsi"/>
          <w:color w:val="000000"/>
          <w:sz w:val="22"/>
          <w:szCs w:val="22"/>
          <w:u w:val="single"/>
          <w:bdr w:val="none" w:sz="0" w:space="0" w:color="auto" w:frame="1"/>
        </w:rPr>
        <w:t xml:space="preserve"> </w:t>
      </w:r>
      <w:r w:rsidRPr="009C671E">
        <w:rPr>
          <w:rStyle w:val="normaltextrun"/>
          <w:rFonts w:asciiTheme="minorHAnsi" w:hAnsiTheme="minorHAnsi" w:cstheme="minorHAnsi"/>
          <w:color w:val="000000"/>
          <w:sz w:val="22"/>
          <w:szCs w:val="22"/>
          <w:u w:val="single"/>
          <w:bdr w:val="none" w:sz="0" w:space="0" w:color="auto" w:frame="1"/>
        </w:rPr>
        <w:t xml:space="preserve">palaikymas, demonstruojamas Rusijos vyriausybės veiksmams ir politikai, apibrėžties, ji gali būti suprantama, kaip apimanti ne tik aktyvias plataus masto pažiūrų reiškimo formas, bet ir nedviprasmišką įsitikinimų pareiškimą kompetentingoms valstybės institucijoms, kai toks </w:t>
      </w:r>
      <w:r w:rsidRPr="009C671E">
        <w:rPr>
          <w:rStyle w:val="normaltextrun"/>
          <w:rFonts w:asciiTheme="minorHAnsi" w:hAnsiTheme="minorHAnsi" w:cstheme="minorHAnsi"/>
          <w:color w:val="000000"/>
          <w:sz w:val="22"/>
          <w:szCs w:val="22"/>
          <w:u w:val="single"/>
          <w:bdr w:val="none" w:sz="0" w:space="0" w:color="auto" w:frame="1"/>
        </w:rPr>
        <w:lastRenderedPageBreak/>
        <w:t>asmuo gali pagrįstai tikėtis, jog nagrinėjamas kriterijus nustatomas ir vertinamas atsižvelgiant į valstybės saugumo priežastis</w:t>
      </w:r>
      <w:r w:rsidRPr="009C671E">
        <w:rPr>
          <w:rStyle w:val="normaltextrun"/>
          <w:rFonts w:asciiTheme="minorHAnsi" w:hAnsiTheme="minorHAnsi" w:cstheme="minorHAnsi"/>
          <w:color w:val="000000"/>
          <w:sz w:val="22"/>
          <w:szCs w:val="22"/>
          <w:bdr w:val="none" w:sz="0" w:space="0" w:color="auto" w:frame="1"/>
        </w:rPr>
        <w:t>.</w:t>
      </w:r>
    </w:p>
    <w:p w14:paraId="7A26B5DB" w14:textId="288A9145" w:rsidR="009C671E" w:rsidRPr="009C671E" w:rsidRDefault="009C671E" w:rsidP="77857BC8">
      <w:pPr>
        <w:ind w:firstLine="567"/>
        <w:jc w:val="both"/>
        <w:rPr>
          <w:rStyle w:val="normaltextrun"/>
          <w:rFonts w:asciiTheme="minorHAnsi" w:hAnsiTheme="minorHAnsi" w:cstheme="minorBidi"/>
          <w:color w:val="000000"/>
          <w:sz w:val="22"/>
          <w:szCs w:val="22"/>
          <w:bdr w:val="none" w:sz="0" w:space="0" w:color="auto" w:frame="1"/>
        </w:rPr>
      </w:pPr>
      <w:r w:rsidRPr="77857BC8">
        <w:rPr>
          <w:rStyle w:val="normaltextrun"/>
          <w:rFonts w:asciiTheme="minorHAnsi" w:hAnsiTheme="minorHAnsi" w:cstheme="minorBidi"/>
          <w:color w:val="000000"/>
          <w:sz w:val="22"/>
          <w:szCs w:val="22"/>
          <w:bdr w:val="none" w:sz="0" w:space="0" w:color="auto" w:frame="1"/>
        </w:rPr>
        <w:t>Atsižvelgdama į Rusijos keliamą egzistencinę grėsmę Lietuvai, be kita ko, ir dėl vykdomos neišprovokuotos agresijos prieš Ukrainą (šią aplinkybę teisėjų kolegija pripažino visiems žinoma, todėl papildomai neįrodinėtina (ABTĮ 57 str. 1 d.), taip pat į kitas nutartyje išdėstytas bylos aplinkybes, vadovaudamasi vidiniu įsitikinimu ir protingumo bei sąžiningumo principais, teisėjų kolegija nurodė neturinti jokių priežasčių nesutikti su VSD ir Departamento atliktu pareiškėjos aiškiai ir nedviprasmiškai (sąmoningai) deklaruojamos pozicijos, be kita ko, atsakant į atsakovo klausimyno klausimą dėl Krymo priklausymo, vertinimu. Pareiškėjos sąmoninga pozicija teisinant valstybės, kurios pilietė yra pareiškėja</w:t>
      </w:r>
      <w:r w:rsidR="009B640F">
        <w:rPr>
          <w:rStyle w:val="normaltextrun"/>
          <w:rFonts w:asciiTheme="minorHAnsi" w:hAnsiTheme="minorHAnsi" w:cstheme="minorBidi"/>
          <w:color w:val="000000"/>
          <w:sz w:val="22"/>
          <w:szCs w:val="22"/>
          <w:bdr w:val="none" w:sz="0" w:space="0" w:color="auto" w:frame="1"/>
        </w:rPr>
        <w:t>,</w:t>
      </w:r>
      <w:r w:rsidRPr="77857BC8">
        <w:rPr>
          <w:rStyle w:val="normaltextrun"/>
          <w:rFonts w:asciiTheme="minorHAnsi" w:hAnsiTheme="minorHAnsi" w:cstheme="minorBidi"/>
          <w:color w:val="000000"/>
          <w:sz w:val="22"/>
          <w:szCs w:val="22"/>
          <w:bdr w:val="none" w:sz="0" w:space="0" w:color="auto" w:frame="1"/>
        </w:rPr>
        <w:t xml:space="preserve"> įvykdytą neteisėtą Ukrainos teritorijos aneksiją, anot LVAT, sudaro pakankamą pagrindą vertinimui, kad jos laikinas gyvenimas Lietuvoje gali grėsti Lietuvos valstybės saugumui, o ji pati, reikšdama palankumą prokremliškam režimui, taip pat yra ir potencialus verbavimo taikinys režimo jėgos struktūroms, siekiančioms per Lietuvoje gyvenančius asmenis rinkti informaciją ar pasitelkiant tokius asmenis Rusijos jėgos struktūrų operacijoms užsienio valstybėse užtikrinti.</w:t>
      </w:r>
    </w:p>
    <w:p w14:paraId="3A1B856D" w14:textId="0CBF046F" w:rsidR="009C671E" w:rsidRPr="009C671E" w:rsidRDefault="009C671E" w:rsidP="009C671E">
      <w:pPr>
        <w:ind w:firstLine="567"/>
        <w:jc w:val="both"/>
        <w:rPr>
          <w:rStyle w:val="normaltextrun"/>
          <w:rFonts w:asciiTheme="minorHAnsi" w:hAnsiTheme="minorHAnsi" w:cstheme="minorHAnsi"/>
          <w:color w:val="000000"/>
          <w:sz w:val="22"/>
          <w:szCs w:val="22"/>
          <w:bdr w:val="none" w:sz="0" w:space="0" w:color="auto" w:frame="1"/>
        </w:rPr>
      </w:pPr>
      <w:r w:rsidRPr="009C671E">
        <w:rPr>
          <w:rStyle w:val="normaltextrun"/>
          <w:rFonts w:asciiTheme="minorHAnsi" w:hAnsiTheme="minorHAnsi" w:cstheme="minorHAnsi"/>
          <w:color w:val="000000"/>
          <w:sz w:val="22"/>
          <w:szCs w:val="22"/>
          <w:bdr w:val="none" w:sz="0" w:space="0" w:color="auto" w:frame="1"/>
        </w:rPr>
        <w:t xml:space="preserve">Vertindamas pareiškėjos šeiminius ryšius Lietuvos Respublikoje, LVAT nurodė, kad pareiškėja laikinai gyveno Lietuvoje siekdama įgyti aukštąjį išsilavinimą, o nuo aukštojo mokslo baigimo praėjo neilgas laiko tarpas. Visa tai vertindamas kartu su pareiškėjos paminėtomis aplinkybėmis, kad Rusijoje likę jos artimi giminaičiai, nekilnojamasis turtas ir pan., LVAT darė išvadą, </w:t>
      </w:r>
      <w:r w:rsidR="00851771">
        <w:rPr>
          <w:rStyle w:val="normaltextrun"/>
          <w:rFonts w:asciiTheme="minorHAnsi" w:hAnsiTheme="minorHAnsi" w:cstheme="minorHAnsi"/>
          <w:color w:val="000000"/>
          <w:sz w:val="22"/>
          <w:szCs w:val="22"/>
          <w:bdr w:val="none" w:sz="0" w:space="0" w:color="auto" w:frame="1"/>
        </w:rPr>
        <w:t>jog</w:t>
      </w:r>
      <w:r w:rsidRPr="009C671E">
        <w:rPr>
          <w:rStyle w:val="normaltextrun"/>
          <w:rFonts w:asciiTheme="minorHAnsi" w:hAnsiTheme="minorHAnsi" w:cstheme="minorHAnsi"/>
          <w:color w:val="000000"/>
          <w:sz w:val="22"/>
          <w:szCs w:val="22"/>
          <w:bdr w:val="none" w:sz="0" w:space="0" w:color="auto" w:frame="1"/>
        </w:rPr>
        <w:t xml:space="preserve"> pareiškėja turi stiprius ryšius su Rusija; atsižvelgus į tai, kad pareiškėjos atžvilgiu yra surinkta pakankamai duomenų, leidžiančių teigti, </w:t>
      </w:r>
      <w:r w:rsidR="00851771">
        <w:rPr>
          <w:rStyle w:val="normaltextrun"/>
          <w:rFonts w:asciiTheme="minorHAnsi" w:hAnsiTheme="minorHAnsi" w:cstheme="minorHAnsi"/>
          <w:color w:val="000000"/>
          <w:sz w:val="22"/>
          <w:szCs w:val="22"/>
          <w:bdr w:val="none" w:sz="0" w:space="0" w:color="auto" w:frame="1"/>
        </w:rPr>
        <w:t>jog</w:t>
      </w:r>
      <w:r w:rsidRPr="009C671E">
        <w:rPr>
          <w:rStyle w:val="normaltextrun"/>
          <w:rFonts w:asciiTheme="minorHAnsi" w:hAnsiTheme="minorHAnsi" w:cstheme="minorHAnsi"/>
          <w:color w:val="000000"/>
          <w:sz w:val="22"/>
          <w:szCs w:val="22"/>
          <w:bdr w:val="none" w:sz="0" w:space="0" w:color="auto" w:frame="1"/>
        </w:rPr>
        <w:t xml:space="preserve"> ji gali kelti grėsmę valstybės saugumui, LVAT vertinimu, interesas likti gyventi Lietuvoje negali būti pateisintas vien tuo faktu, kad Lietuvoje gyvena jos sutuoktinis.</w:t>
      </w:r>
    </w:p>
    <w:p w14:paraId="4CDA6B9B" w14:textId="77777777" w:rsidR="009C671E" w:rsidRPr="009C671E" w:rsidRDefault="009C671E" w:rsidP="009C671E">
      <w:pPr>
        <w:ind w:firstLine="567"/>
        <w:jc w:val="both"/>
        <w:rPr>
          <w:rStyle w:val="normaltextrun"/>
          <w:rFonts w:asciiTheme="minorHAnsi" w:hAnsiTheme="minorHAnsi" w:cstheme="minorHAnsi"/>
          <w:color w:val="000000"/>
          <w:sz w:val="22"/>
          <w:szCs w:val="22"/>
          <w:bdr w:val="none" w:sz="0" w:space="0" w:color="auto" w:frame="1"/>
        </w:rPr>
      </w:pPr>
      <w:r w:rsidRPr="009C671E">
        <w:rPr>
          <w:rStyle w:val="normaltextrun"/>
          <w:rFonts w:asciiTheme="minorHAnsi" w:hAnsiTheme="minorHAnsi" w:cstheme="minorHAnsi"/>
          <w:color w:val="000000"/>
          <w:sz w:val="22"/>
          <w:szCs w:val="22"/>
          <w:bdr w:val="none" w:sz="0" w:space="0" w:color="auto" w:frame="1"/>
        </w:rPr>
        <w:t>Atsakovo apeliacinis skundas patenkintas, pirmosios instancijos teismo sprendimas panaikintas ir priimtas naujas sprendimas, pareiškėjos skundas atmestas.</w:t>
      </w:r>
    </w:p>
    <w:p w14:paraId="725EFE4F" w14:textId="77777777" w:rsidR="009C671E" w:rsidRPr="009C671E" w:rsidRDefault="009C671E" w:rsidP="009C671E">
      <w:pPr>
        <w:jc w:val="both"/>
        <w:rPr>
          <w:rFonts w:asciiTheme="minorHAnsi" w:hAnsiTheme="minorHAnsi" w:cstheme="minorHAnsi"/>
          <w:color w:val="000000"/>
          <w:sz w:val="22"/>
          <w:szCs w:val="22"/>
        </w:rPr>
      </w:pPr>
    </w:p>
    <w:p w14:paraId="414F1735" w14:textId="5F8981BD" w:rsidR="009C671E" w:rsidRPr="009C671E" w:rsidRDefault="009C671E" w:rsidP="009C671E">
      <w:pPr>
        <w:jc w:val="both"/>
        <w:rPr>
          <w:rFonts w:asciiTheme="minorHAnsi" w:hAnsiTheme="minorHAnsi" w:cstheme="minorHAnsi"/>
          <w:color w:val="000000"/>
          <w:sz w:val="22"/>
          <w:szCs w:val="22"/>
        </w:rPr>
      </w:pPr>
      <w:r w:rsidRPr="009C671E">
        <w:rPr>
          <w:rFonts w:asciiTheme="minorHAnsi" w:hAnsiTheme="minorHAnsi" w:cstheme="minorHAnsi"/>
          <w:color w:val="000000"/>
          <w:sz w:val="22"/>
          <w:szCs w:val="22"/>
        </w:rPr>
        <w:t>2023 m. birželio 21 d. sprendimas administracinėje byloje Nr.</w:t>
      </w:r>
      <w:r w:rsidR="00F207ED">
        <w:rPr>
          <w:rFonts w:asciiTheme="minorHAnsi" w:hAnsiTheme="minorHAnsi" w:cstheme="minorHAnsi"/>
          <w:color w:val="000000"/>
          <w:sz w:val="22"/>
          <w:szCs w:val="22"/>
        </w:rPr>
        <w:t xml:space="preserve"> </w:t>
      </w:r>
      <w:r w:rsidRPr="009C671E">
        <w:rPr>
          <w:rFonts w:asciiTheme="minorHAnsi" w:hAnsiTheme="minorHAnsi" w:cstheme="minorHAnsi"/>
          <w:color w:val="000000"/>
          <w:sz w:val="22"/>
          <w:szCs w:val="22"/>
        </w:rPr>
        <w:t xml:space="preserve">eA-1770-968/2023 </w:t>
      </w:r>
    </w:p>
    <w:p w14:paraId="123A257F" w14:textId="77777777" w:rsidR="009C671E" w:rsidRPr="009C671E" w:rsidRDefault="009C671E" w:rsidP="009C671E">
      <w:pPr>
        <w:jc w:val="both"/>
        <w:rPr>
          <w:rFonts w:asciiTheme="minorHAnsi" w:hAnsiTheme="minorHAnsi" w:cstheme="minorHAnsi"/>
          <w:color w:val="000000"/>
          <w:sz w:val="22"/>
          <w:szCs w:val="22"/>
        </w:rPr>
      </w:pPr>
      <w:r w:rsidRPr="009C671E">
        <w:rPr>
          <w:rFonts w:asciiTheme="minorHAnsi" w:hAnsiTheme="minorHAnsi" w:cstheme="minorHAnsi"/>
          <w:color w:val="000000"/>
          <w:sz w:val="22"/>
          <w:szCs w:val="22"/>
        </w:rPr>
        <w:t>Teisminio proceso Nr. 3-61-3-00811-2023-0</w:t>
      </w:r>
    </w:p>
    <w:p w14:paraId="5BBD396D" w14:textId="77777777" w:rsidR="009C671E" w:rsidRPr="009C671E" w:rsidRDefault="009C671E" w:rsidP="009C671E">
      <w:pPr>
        <w:jc w:val="both"/>
        <w:rPr>
          <w:rFonts w:asciiTheme="minorHAnsi" w:hAnsiTheme="minorHAnsi" w:cstheme="minorHAnsi"/>
          <w:color w:val="000000"/>
          <w:sz w:val="22"/>
          <w:szCs w:val="22"/>
        </w:rPr>
      </w:pPr>
      <w:r w:rsidRPr="009C671E">
        <w:rPr>
          <w:rFonts w:asciiTheme="minorHAnsi" w:hAnsiTheme="minorHAnsi" w:cstheme="minorHAnsi"/>
          <w:color w:val="000000"/>
          <w:sz w:val="22"/>
          <w:szCs w:val="22"/>
        </w:rPr>
        <w:t>Procesinio sprendimo kategorija 8.3.1</w:t>
      </w:r>
    </w:p>
    <w:p w14:paraId="0550DE99" w14:textId="00B49ED0" w:rsidR="009C671E" w:rsidRPr="009C671E" w:rsidRDefault="009C671E" w:rsidP="009C671E">
      <w:pPr>
        <w:jc w:val="both"/>
        <w:rPr>
          <w:rStyle w:val="Hipersaitas"/>
          <w:rFonts w:asciiTheme="minorHAnsi" w:hAnsiTheme="minorHAnsi" w:cstheme="minorHAnsi"/>
          <w:sz w:val="22"/>
          <w:szCs w:val="22"/>
        </w:rPr>
      </w:pPr>
      <w:r w:rsidRPr="009C671E">
        <w:rPr>
          <w:rFonts w:asciiTheme="minorHAnsi" w:hAnsiTheme="minorHAnsi" w:cstheme="minorHAnsi"/>
          <w:sz w:val="22"/>
          <w:szCs w:val="22"/>
        </w:rPr>
        <w:fldChar w:fldCharType="begin"/>
      </w:r>
      <w:r w:rsidRPr="009C671E">
        <w:rPr>
          <w:rFonts w:asciiTheme="minorHAnsi" w:hAnsiTheme="minorHAnsi" w:cstheme="minorHAnsi"/>
          <w:sz w:val="22"/>
          <w:szCs w:val="22"/>
        </w:rPr>
        <w:instrText>HYPERLINK "https://www.e-tar.lt/portal/lt/legalAct/a2c32eb0169611ee9f7ec2ffce8b47bc"</w:instrText>
      </w:r>
      <w:r w:rsidRPr="009C671E">
        <w:rPr>
          <w:rFonts w:asciiTheme="minorHAnsi" w:hAnsiTheme="minorHAnsi" w:cstheme="minorHAnsi"/>
          <w:sz w:val="22"/>
          <w:szCs w:val="22"/>
        </w:rPr>
      </w:r>
      <w:r w:rsidRPr="009C671E">
        <w:rPr>
          <w:rFonts w:asciiTheme="minorHAnsi" w:hAnsiTheme="minorHAnsi" w:cstheme="minorHAnsi"/>
          <w:sz w:val="22"/>
          <w:szCs w:val="22"/>
        </w:rPr>
        <w:fldChar w:fldCharType="separate"/>
      </w:r>
      <w:r w:rsidRPr="009C671E">
        <w:rPr>
          <w:rStyle w:val="Hipersaitas"/>
          <w:rFonts w:asciiTheme="minorHAnsi" w:hAnsiTheme="minorHAnsi" w:cstheme="minorHAnsi"/>
          <w:sz w:val="22"/>
          <w:szCs w:val="22"/>
        </w:rPr>
        <w:t>Prieiga internete</w:t>
      </w:r>
    </w:p>
    <w:p w14:paraId="4CDFF2EB" w14:textId="2C3D35C1" w:rsidR="009C671E" w:rsidRDefault="009C671E" w:rsidP="009C671E">
      <w:pPr>
        <w:ind w:firstLine="567"/>
        <w:jc w:val="both"/>
        <w:rPr>
          <w:rFonts w:asciiTheme="minorHAnsi" w:hAnsiTheme="minorHAnsi" w:cstheme="minorHAnsi"/>
          <w:sz w:val="22"/>
          <w:szCs w:val="22"/>
        </w:rPr>
      </w:pPr>
      <w:r w:rsidRPr="009C671E">
        <w:rPr>
          <w:rFonts w:asciiTheme="minorHAnsi" w:hAnsiTheme="minorHAnsi" w:cstheme="minorHAnsi"/>
          <w:sz w:val="22"/>
          <w:szCs w:val="22"/>
        </w:rPr>
        <w:fldChar w:fldCharType="end"/>
      </w:r>
    </w:p>
    <w:p w14:paraId="74991CF8" w14:textId="07D7E3FB" w:rsidR="00A71FA1" w:rsidRPr="00A71FA1" w:rsidRDefault="00A71FA1" w:rsidP="00A71FA1">
      <w:pPr>
        <w:ind w:firstLine="567"/>
        <w:jc w:val="both"/>
        <w:rPr>
          <w:rFonts w:asciiTheme="minorHAnsi" w:hAnsiTheme="minorHAnsi" w:cstheme="minorHAnsi"/>
          <w:b/>
          <w:bCs/>
          <w:iCs/>
          <w:color w:val="000000"/>
          <w:sz w:val="22"/>
          <w:szCs w:val="22"/>
          <w:u w:val="single"/>
        </w:rPr>
      </w:pPr>
      <w:r w:rsidRPr="00A71FA1">
        <w:rPr>
          <w:rFonts w:asciiTheme="minorHAnsi" w:hAnsiTheme="minorHAnsi" w:cstheme="minorHAnsi"/>
          <w:b/>
          <w:bCs/>
          <w:iCs/>
          <w:color w:val="000000"/>
          <w:sz w:val="22"/>
          <w:szCs w:val="22"/>
          <w:u w:val="single"/>
        </w:rPr>
        <w:t>8.7. Kiti su užsieniečių teisine padėtimi susiję klausimai</w:t>
      </w:r>
    </w:p>
    <w:p w14:paraId="30F9466A" w14:textId="77777777" w:rsidR="00A71FA1" w:rsidRPr="00A71FA1" w:rsidRDefault="00A71FA1" w:rsidP="00A71FA1">
      <w:pPr>
        <w:ind w:firstLine="567"/>
        <w:jc w:val="both"/>
        <w:rPr>
          <w:rFonts w:asciiTheme="minorHAnsi" w:hAnsiTheme="minorHAnsi" w:cstheme="minorHAnsi"/>
          <w:b/>
          <w:bCs/>
          <w:iCs/>
          <w:color w:val="000000"/>
          <w:sz w:val="22"/>
          <w:szCs w:val="22"/>
          <w:highlight w:val="yellow"/>
          <w:u w:val="single"/>
        </w:rPr>
      </w:pPr>
    </w:p>
    <w:p w14:paraId="660F0EC5" w14:textId="77777777" w:rsidR="00A71FA1" w:rsidRPr="00A71FA1" w:rsidRDefault="00A71FA1" w:rsidP="00A71FA1">
      <w:pPr>
        <w:jc w:val="both"/>
        <w:outlineLvl w:val="1"/>
        <w:rPr>
          <w:rFonts w:asciiTheme="minorHAnsi" w:eastAsia="Calibri" w:hAnsiTheme="minorHAnsi" w:cstheme="minorHAnsi"/>
          <w:i/>
          <w:sz w:val="22"/>
          <w:szCs w:val="22"/>
        </w:rPr>
      </w:pPr>
      <w:bookmarkStart w:id="27" w:name="_Toc146809011"/>
      <w:r w:rsidRPr="00A71FA1">
        <w:rPr>
          <w:rFonts w:asciiTheme="minorHAnsi" w:eastAsia="Calibri" w:hAnsiTheme="minorHAnsi" w:cstheme="minorHAnsi"/>
          <w:i/>
          <w:sz w:val="22"/>
          <w:szCs w:val="22"/>
        </w:rPr>
        <w:t>Dėl lietuvių kilmės pažymėjimo, kaip lietuvių kilmę įrodančio dokumento</w:t>
      </w:r>
      <w:bookmarkEnd w:id="27"/>
    </w:p>
    <w:p w14:paraId="6AB69998" w14:textId="77777777" w:rsidR="00A71FA1" w:rsidRPr="00A71FA1" w:rsidRDefault="00A71FA1" w:rsidP="00A71FA1">
      <w:pPr>
        <w:ind w:firstLine="851"/>
        <w:jc w:val="both"/>
        <w:rPr>
          <w:rFonts w:asciiTheme="minorHAnsi" w:hAnsiTheme="minorHAnsi" w:cstheme="minorHAnsi"/>
          <w:b/>
          <w:color w:val="000000"/>
          <w:sz w:val="22"/>
          <w:szCs w:val="22"/>
        </w:rPr>
      </w:pPr>
    </w:p>
    <w:p w14:paraId="7A2F49FC" w14:textId="513E4D17" w:rsidR="00A71FA1" w:rsidRPr="00A71FA1" w:rsidRDefault="00A71FA1" w:rsidP="00A71FA1">
      <w:pPr>
        <w:ind w:firstLine="567"/>
        <w:jc w:val="both"/>
        <w:rPr>
          <w:rStyle w:val="normaltextrun"/>
          <w:rFonts w:asciiTheme="minorHAnsi" w:hAnsiTheme="minorHAnsi" w:cstheme="minorHAnsi"/>
          <w:color w:val="000000"/>
          <w:sz w:val="22"/>
          <w:szCs w:val="22"/>
          <w:bdr w:val="none" w:sz="0" w:space="0" w:color="auto" w:frame="1"/>
        </w:rPr>
      </w:pPr>
      <w:r w:rsidRPr="00A71FA1">
        <w:rPr>
          <w:rStyle w:val="normaltextrun"/>
          <w:rFonts w:asciiTheme="minorHAnsi" w:hAnsiTheme="minorHAnsi" w:cstheme="minorHAnsi"/>
          <w:color w:val="000000"/>
          <w:sz w:val="22"/>
          <w:szCs w:val="22"/>
          <w:bdr w:val="none" w:sz="0" w:space="0" w:color="auto" w:frame="1"/>
        </w:rPr>
        <w:t>Apžvelgiamoje byloje nagrinėtas ginčas dėl Migracijos departamento prie Lietuvos Respublikos vidaus reikalų ministerijos (toliau – Departamentas</w:t>
      </w:r>
      <w:r>
        <w:rPr>
          <w:rStyle w:val="normaltextrun"/>
          <w:rFonts w:asciiTheme="minorHAnsi" w:hAnsiTheme="minorHAnsi" w:cstheme="minorHAnsi"/>
          <w:color w:val="000000"/>
          <w:sz w:val="22"/>
          <w:szCs w:val="22"/>
          <w:bdr w:val="none" w:sz="0" w:space="0" w:color="auto" w:frame="1"/>
        </w:rPr>
        <w:t xml:space="preserve">, </w:t>
      </w:r>
      <w:r w:rsidRPr="00A71FA1">
        <w:rPr>
          <w:rStyle w:val="normaltextrun"/>
          <w:rFonts w:asciiTheme="minorHAnsi" w:hAnsiTheme="minorHAnsi" w:cstheme="minorHAnsi"/>
          <w:color w:val="000000"/>
          <w:sz w:val="22"/>
          <w:szCs w:val="22"/>
          <w:bdr w:val="none" w:sz="0" w:space="0" w:color="auto" w:frame="1"/>
        </w:rPr>
        <w:t>atsakovas) 2022 m. rugsėjo 14 d. sprendimo, kuriuo atsisakyta pareiškėjui išduoti lietuvių kilmę patvirtinantį pažymėjimą, ir Departamento sprendimo, kuriuo atmestas pareiškėjo skundas dėl Migracijos departamento 2022 m. rugsėjo 14 d. sprendimo, teisėtumas ir pagrįstumas.</w:t>
      </w:r>
    </w:p>
    <w:p w14:paraId="03364CB9" w14:textId="7FBB4746" w:rsidR="00A71FA1" w:rsidRPr="00A71FA1" w:rsidRDefault="00A71FA1" w:rsidP="00A71FA1">
      <w:pPr>
        <w:ind w:firstLine="567"/>
        <w:jc w:val="both"/>
        <w:rPr>
          <w:rStyle w:val="normaltextrun"/>
          <w:rFonts w:asciiTheme="minorHAnsi" w:hAnsiTheme="minorHAnsi" w:cstheme="minorHAnsi"/>
          <w:color w:val="000000"/>
          <w:sz w:val="22"/>
          <w:szCs w:val="22"/>
          <w:bdr w:val="none" w:sz="0" w:space="0" w:color="auto" w:frame="1"/>
        </w:rPr>
      </w:pPr>
      <w:r w:rsidRPr="00A71FA1">
        <w:rPr>
          <w:rStyle w:val="normaltextrun"/>
          <w:rFonts w:asciiTheme="minorHAnsi" w:hAnsiTheme="minorHAnsi" w:cstheme="minorHAnsi"/>
          <w:color w:val="000000"/>
          <w:sz w:val="22"/>
          <w:szCs w:val="22"/>
          <w:bdr w:val="none" w:sz="0" w:space="0" w:color="auto" w:frame="1"/>
        </w:rPr>
        <w:t>Pirmosios instancijos teismas atmetė pareiškėjo skundą, konstatavęs, kad Departamentas teisėtai ir pagrįstai atsisakė išduoti lietuvių kilmę patvirtinantį pažymėjimą, motyvuodamas tuo, jog pareiškėjas nepateikė dokumentų, įrodančių savo tėvų ir senelių (ar vieno iš jų) lietuvišką kilmę, kuriuos pagal Pilietybės įstatymo 39</w:t>
      </w:r>
      <w:r w:rsidR="009C0A3C">
        <w:rPr>
          <w:rStyle w:val="normaltextrun"/>
          <w:rFonts w:asciiTheme="minorHAnsi" w:hAnsiTheme="minorHAnsi" w:cstheme="minorHAnsi"/>
          <w:color w:val="000000"/>
          <w:sz w:val="22"/>
          <w:szCs w:val="22"/>
          <w:bdr w:val="none" w:sz="0" w:space="0" w:color="auto" w:frame="1"/>
        </w:rPr>
        <w:t> </w:t>
      </w:r>
      <w:r w:rsidRPr="00A71FA1">
        <w:rPr>
          <w:rStyle w:val="normaltextrun"/>
          <w:rFonts w:asciiTheme="minorHAnsi" w:hAnsiTheme="minorHAnsi" w:cstheme="minorHAnsi"/>
          <w:color w:val="000000"/>
          <w:sz w:val="22"/>
          <w:szCs w:val="22"/>
          <w:bdr w:val="none" w:sz="0" w:space="0" w:color="auto" w:frame="1"/>
        </w:rPr>
        <w:t>straipsnio 4 dalį būtų galima pripažinti pareiškėjo lietuvių kilmę patvirtinančiais dokumentais. Pareiškėjo tėvui lietuvių kilmę patvirtinantis pažymėjimas buvo išduotas, įvertinus jo tėvų kilmę, kuri pareiškėjo tėvo pateiktoje dokumentacijoje buvo aiškiai išreikšta, todėl vien tik aplinkybė, kad pareiškėjo tėvui buvo išduotas lietuvio kilmę patvirtinantis pažymėjimas, nepateikus kitų įrodymų, anot teismo, negali būti aiškinama, kaip savaime sudaranti pagrindą tokio pobūdžio pažymėjimą išduoti ir pareiškėjui.</w:t>
      </w:r>
    </w:p>
    <w:p w14:paraId="552A1891" w14:textId="0A77B60D" w:rsidR="00A71FA1" w:rsidRPr="00A71FA1" w:rsidRDefault="00A71FA1" w:rsidP="00A71FA1">
      <w:pPr>
        <w:ind w:firstLine="567"/>
        <w:jc w:val="both"/>
        <w:rPr>
          <w:rStyle w:val="normaltextrun"/>
          <w:rFonts w:asciiTheme="minorHAnsi" w:hAnsiTheme="minorHAnsi" w:cstheme="minorHAnsi"/>
          <w:color w:val="000000"/>
          <w:sz w:val="22"/>
          <w:szCs w:val="22"/>
          <w:bdr w:val="none" w:sz="0" w:space="0" w:color="auto" w:frame="1"/>
        </w:rPr>
      </w:pPr>
      <w:r w:rsidRPr="00A71FA1">
        <w:rPr>
          <w:rStyle w:val="normaltextrun"/>
          <w:rFonts w:asciiTheme="minorHAnsi" w:hAnsiTheme="minorHAnsi" w:cstheme="minorHAnsi"/>
          <w:color w:val="000000"/>
          <w:sz w:val="22"/>
          <w:szCs w:val="22"/>
          <w:bdr w:val="none" w:sz="0" w:space="0" w:color="auto" w:frame="1"/>
        </w:rPr>
        <w:t xml:space="preserve">LVAT su tokiu vertinimu nesutiko. Vadovaudamasis nagrinėtam klausimui aktualiu teisiniu reguliavimu, LVAT apibendrino, kad </w:t>
      </w:r>
      <w:r w:rsidRPr="00A71FA1">
        <w:rPr>
          <w:rStyle w:val="normaltextrun"/>
          <w:rFonts w:asciiTheme="minorHAnsi" w:hAnsiTheme="minorHAnsi" w:cstheme="minorHAnsi"/>
          <w:color w:val="000000"/>
          <w:sz w:val="22"/>
          <w:szCs w:val="22"/>
          <w:u w:val="single"/>
          <w:bdr w:val="none" w:sz="0" w:space="0" w:color="auto" w:frame="1"/>
        </w:rPr>
        <w:t xml:space="preserve">lietuvių kilmės pažymėjimas asmens prašymu gali būti išduotas tik tuo atveju, jei šis asmuo atitinka (i) objektyvųjį kriterijų, t. y. tokio asmens tėvai ar seneliai arba vienas iš tėvų ar senelių yra ar buvo lietuviai, ir (ii) subjektyvųjį kriterijų, t. y. asmuo pats laiko save lietuviu ir deklaruoja tai rašytiniu pareiškimu. </w:t>
      </w:r>
      <w:r w:rsidRPr="00A71FA1">
        <w:rPr>
          <w:rStyle w:val="normaltextrun"/>
          <w:rFonts w:asciiTheme="minorHAnsi" w:hAnsiTheme="minorHAnsi" w:cstheme="minorHAnsi"/>
          <w:color w:val="000000"/>
          <w:sz w:val="22"/>
          <w:szCs w:val="22"/>
          <w:bdr w:val="none" w:sz="0" w:space="0" w:color="auto" w:frame="1"/>
        </w:rPr>
        <w:t xml:space="preserve">Nagrinėtoje byloje nebuvo ginčo dėl to, kad pareiškėjas pats laiko save lietuviu ir tai nustatyta tvarka deklaravo rašytiniu pareiškimu, t. y. nėra ginčo, kad pareiškėjas atitinka lietuvių kilmės asmeniui keliamą subjektyvųjį kriterijų. </w:t>
      </w:r>
      <w:r w:rsidRPr="00A71FA1">
        <w:rPr>
          <w:rStyle w:val="normaltextrun"/>
          <w:rFonts w:asciiTheme="minorHAnsi" w:hAnsiTheme="minorHAnsi" w:cstheme="minorHAnsi"/>
          <w:color w:val="000000"/>
          <w:sz w:val="22"/>
          <w:szCs w:val="22"/>
          <w:u w:val="single"/>
          <w:bdr w:val="none" w:sz="0" w:space="0" w:color="auto" w:frame="1"/>
        </w:rPr>
        <w:t xml:space="preserve">Reikalavimas asmeniui, siekiančiam gauti lietuvių kilmės pažymėjimą ir pateikusiam savo tėvui oficialiai Lietuvos Respublikos išduotą lietuvių kilmės pažymėjimą, papildomai įrodinėti aplinkybę, kad jo tėvas yra lietuvis Pilietybės įstatymo 2 straipsnio 6 dalies prasme, LVAT nuomone, būtų akivaizdžiai perteklinis. Tokio aukšto pastarosios aplinkybės įrodinėjimo standarto įtvirtinimas būtų nesuderinamas su Pilietybės įstatyme ir Tvarkos </w:t>
      </w:r>
      <w:r w:rsidRPr="00A71FA1">
        <w:rPr>
          <w:rStyle w:val="normaltextrun"/>
          <w:rFonts w:asciiTheme="minorHAnsi" w:hAnsiTheme="minorHAnsi" w:cstheme="minorHAnsi"/>
          <w:color w:val="000000"/>
          <w:sz w:val="22"/>
          <w:szCs w:val="22"/>
          <w:u w:val="single"/>
          <w:bdr w:val="none" w:sz="0" w:space="0" w:color="auto" w:frame="1"/>
        </w:rPr>
        <w:lastRenderedPageBreak/>
        <w:t>apraše</w:t>
      </w:r>
      <w:r w:rsidRPr="00A71FA1">
        <w:rPr>
          <w:rStyle w:val="Puslapioinaosnuoroda"/>
          <w:rFonts w:asciiTheme="minorHAnsi" w:hAnsiTheme="minorHAnsi" w:cstheme="minorHAnsi"/>
          <w:color w:val="000000"/>
          <w:sz w:val="22"/>
          <w:szCs w:val="22"/>
          <w:u w:val="single"/>
          <w:bdr w:val="none" w:sz="0" w:space="0" w:color="auto" w:frame="1"/>
        </w:rPr>
        <w:footnoteReference w:id="3"/>
      </w:r>
      <w:r w:rsidRPr="00A71FA1">
        <w:rPr>
          <w:rStyle w:val="normaltextrun"/>
          <w:rFonts w:asciiTheme="minorHAnsi" w:hAnsiTheme="minorHAnsi" w:cstheme="minorHAnsi"/>
          <w:color w:val="000000"/>
          <w:sz w:val="22"/>
          <w:szCs w:val="22"/>
          <w:u w:val="single"/>
          <w:bdr w:val="none" w:sz="0" w:space="0" w:color="auto" w:frame="1"/>
        </w:rPr>
        <w:t xml:space="preserve"> įtvirtinto teisinio reg</w:t>
      </w:r>
      <w:r w:rsidR="00ED66A4">
        <w:rPr>
          <w:rStyle w:val="normaltextrun"/>
          <w:rFonts w:asciiTheme="minorHAnsi" w:hAnsiTheme="minorHAnsi" w:cstheme="minorHAnsi"/>
          <w:color w:val="000000"/>
          <w:sz w:val="22"/>
          <w:szCs w:val="22"/>
          <w:u w:val="single"/>
          <w:bdr w:val="none" w:sz="0" w:space="0" w:color="auto" w:frame="1"/>
        </w:rPr>
        <w:t>u</w:t>
      </w:r>
      <w:r w:rsidRPr="00A71FA1">
        <w:rPr>
          <w:rStyle w:val="normaltextrun"/>
          <w:rFonts w:asciiTheme="minorHAnsi" w:hAnsiTheme="minorHAnsi" w:cstheme="minorHAnsi"/>
          <w:color w:val="000000"/>
          <w:sz w:val="22"/>
          <w:szCs w:val="22"/>
          <w:u w:val="single"/>
          <w:bdr w:val="none" w:sz="0" w:space="0" w:color="auto" w:frame="1"/>
        </w:rPr>
        <w:t>l</w:t>
      </w:r>
      <w:r w:rsidR="00ED66A4">
        <w:rPr>
          <w:rStyle w:val="normaltextrun"/>
          <w:rFonts w:asciiTheme="minorHAnsi" w:hAnsiTheme="minorHAnsi" w:cstheme="minorHAnsi"/>
          <w:color w:val="000000"/>
          <w:sz w:val="22"/>
          <w:szCs w:val="22"/>
          <w:u w:val="single"/>
          <w:bdr w:val="none" w:sz="0" w:space="0" w:color="auto" w:frame="1"/>
        </w:rPr>
        <w:t>i</w:t>
      </w:r>
      <w:r w:rsidRPr="00A71FA1">
        <w:rPr>
          <w:rStyle w:val="normaltextrun"/>
          <w:rFonts w:asciiTheme="minorHAnsi" w:hAnsiTheme="minorHAnsi" w:cstheme="minorHAnsi"/>
          <w:color w:val="000000"/>
          <w:sz w:val="22"/>
          <w:szCs w:val="22"/>
          <w:u w:val="single"/>
          <w:bdr w:val="none" w:sz="0" w:space="0" w:color="auto" w:frame="1"/>
        </w:rPr>
        <w:t xml:space="preserve">avimo, susijusio su asmenų pripažinimu lietuvių kilmės asmenimis ir </w:t>
      </w:r>
      <w:bookmarkStart w:id="28" w:name="_Hlk141795482"/>
      <w:r w:rsidRPr="00A71FA1">
        <w:rPr>
          <w:rStyle w:val="normaltextrun"/>
          <w:rFonts w:asciiTheme="minorHAnsi" w:hAnsiTheme="minorHAnsi" w:cstheme="minorHAnsi"/>
          <w:color w:val="000000"/>
          <w:sz w:val="22"/>
          <w:szCs w:val="22"/>
          <w:u w:val="single"/>
          <w:bdr w:val="none" w:sz="0" w:space="0" w:color="auto" w:frame="1"/>
        </w:rPr>
        <w:t xml:space="preserve">lietuvių kilmės pažymėjimų </w:t>
      </w:r>
      <w:bookmarkEnd w:id="28"/>
      <w:r w:rsidRPr="00A71FA1">
        <w:rPr>
          <w:rStyle w:val="normaltextrun"/>
          <w:rFonts w:asciiTheme="minorHAnsi" w:hAnsiTheme="minorHAnsi" w:cstheme="minorHAnsi"/>
          <w:color w:val="000000"/>
          <w:sz w:val="22"/>
          <w:szCs w:val="22"/>
          <w:u w:val="single"/>
          <w:bdr w:val="none" w:sz="0" w:space="0" w:color="auto" w:frame="1"/>
        </w:rPr>
        <w:t>išdavimu, tikslais (sudaryti galimybę užsienyje gyvenantiems lietuviams dalyvauti lietuvių tautos gyvenime)</w:t>
      </w:r>
      <w:r w:rsidRPr="00A71FA1">
        <w:rPr>
          <w:rStyle w:val="normaltextrun"/>
          <w:rFonts w:asciiTheme="minorHAnsi" w:hAnsiTheme="minorHAnsi" w:cstheme="minorHAnsi"/>
          <w:color w:val="000000"/>
          <w:sz w:val="22"/>
          <w:szCs w:val="22"/>
          <w:bdr w:val="none" w:sz="0" w:space="0" w:color="auto" w:frame="1"/>
        </w:rPr>
        <w:t>. Atsižvelgiant į tai, daryta išvada, kad pareiškėjo tėvui išduotas lietuvių kilmę patvirtinantis pažymėjimas, jį vertinant byloje surinktų įrodymų kontekste, yra pakankamas įrodymas, patvirtinantis, jog pareiškėjo „tėvas yra lietuvis“ Pilietybės įstatymo 2 straipsnio 6 dalies prasme, t. y. pareiškėjas atitinka lietuvių kilmės asmeniui keliamą objektyvųjį kriterijų.</w:t>
      </w:r>
    </w:p>
    <w:p w14:paraId="4AFD57D5" w14:textId="77777777" w:rsidR="00A71FA1" w:rsidRPr="00A71FA1" w:rsidRDefault="00A71FA1" w:rsidP="00A71FA1">
      <w:pPr>
        <w:ind w:firstLine="567"/>
        <w:jc w:val="both"/>
        <w:rPr>
          <w:rStyle w:val="normaltextrun"/>
          <w:rFonts w:asciiTheme="minorHAnsi" w:hAnsiTheme="minorHAnsi" w:cstheme="minorHAnsi"/>
          <w:color w:val="000000"/>
          <w:sz w:val="22"/>
          <w:szCs w:val="22"/>
          <w:bdr w:val="none" w:sz="0" w:space="0" w:color="auto" w:frame="1"/>
        </w:rPr>
      </w:pPr>
      <w:r w:rsidRPr="00A71FA1">
        <w:rPr>
          <w:rStyle w:val="normaltextrun"/>
          <w:rFonts w:asciiTheme="minorHAnsi" w:hAnsiTheme="minorHAnsi" w:cstheme="minorHAnsi"/>
          <w:color w:val="000000"/>
          <w:sz w:val="22"/>
          <w:szCs w:val="22"/>
          <w:bdr w:val="none" w:sz="0" w:space="0" w:color="auto" w:frame="1"/>
        </w:rPr>
        <w:t>Pareiškėjo apeliacinis skundas patenkintas, pirmosios instancijos teismo sprendimas panaikintas ir priimtas naujas sprendimas, pareiškėjo skundas patenkintas, Departamento sprendimai panaikinti ir Departamentas įpareigotas pareiškėjo prašymą išduoti lietuvių kilmę patvirtinantį pažymėjimą išnagrinėti iš naujo.</w:t>
      </w:r>
    </w:p>
    <w:p w14:paraId="741F5919" w14:textId="77777777" w:rsidR="00A71FA1" w:rsidRPr="00A71FA1" w:rsidRDefault="00A71FA1" w:rsidP="00A71FA1">
      <w:pPr>
        <w:ind w:firstLine="567"/>
        <w:jc w:val="both"/>
        <w:rPr>
          <w:rStyle w:val="normaltextrun"/>
          <w:rFonts w:asciiTheme="minorHAnsi" w:hAnsiTheme="minorHAnsi" w:cstheme="minorHAnsi"/>
          <w:color w:val="000000"/>
          <w:sz w:val="22"/>
          <w:szCs w:val="22"/>
          <w:bdr w:val="none" w:sz="0" w:space="0" w:color="auto" w:frame="1"/>
        </w:rPr>
      </w:pPr>
    </w:p>
    <w:p w14:paraId="71AA024D" w14:textId="3D91C73A" w:rsidR="00A71FA1" w:rsidRPr="00A71FA1" w:rsidRDefault="00A71FA1" w:rsidP="00A71FA1">
      <w:pPr>
        <w:jc w:val="both"/>
        <w:rPr>
          <w:rFonts w:asciiTheme="minorHAnsi" w:hAnsiTheme="minorHAnsi" w:cstheme="minorHAnsi"/>
          <w:color w:val="000000"/>
          <w:sz w:val="22"/>
          <w:szCs w:val="22"/>
        </w:rPr>
      </w:pPr>
      <w:r w:rsidRPr="00A71FA1">
        <w:rPr>
          <w:rFonts w:asciiTheme="minorHAnsi" w:hAnsiTheme="minorHAnsi" w:cstheme="minorHAnsi"/>
          <w:color w:val="000000"/>
          <w:sz w:val="22"/>
          <w:szCs w:val="22"/>
        </w:rPr>
        <w:t>2023 m. birželio 14 d. sprendimas administracinėje byloje Nr.</w:t>
      </w:r>
      <w:r w:rsidR="00863F42">
        <w:rPr>
          <w:rFonts w:asciiTheme="minorHAnsi" w:hAnsiTheme="minorHAnsi" w:cstheme="minorHAnsi"/>
          <w:color w:val="000000"/>
          <w:sz w:val="22"/>
          <w:szCs w:val="22"/>
        </w:rPr>
        <w:t xml:space="preserve"> </w:t>
      </w:r>
      <w:r w:rsidRPr="00A71FA1">
        <w:rPr>
          <w:rFonts w:asciiTheme="minorHAnsi" w:hAnsiTheme="minorHAnsi" w:cstheme="minorHAnsi"/>
          <w:color w:val="000000"/>
          <w:sz w:val="22"/>
          <w:szCs w:val="22"/>
        </w:rPr>
        <w:t>eA-1589-968/2023</w:t>
      </w:r>
    </w:p>
    <w:p w14:paraId="2227254F" w14:textId="77777777" w:rsidR="00A71FA1" w:rsidRPr="00A71FA1" w:rsidRDefault="00A71FA1" w:rsidP="00A71FA1">
      <w:pPr>
        <w:jc w:val="both"/>
        <w:rPr>
          <w:rFonts w:asciiTheme="minorHAnsi" w:hAnsiTheme="minorHAnsi" w:cstheme="minorHAnsi"/>
          <w:color w:val="000000"/>
          <w:sz w:val="22"/>
          <w:szCs w:val="22"/>
        </w:rPr>
      </w:pPr>
      <w:r w:rsidRPr="00A71FA1">
        <w:rPr>
          <w:rFonts w:asciiTheme="minorHAnsi" w:hAnsiTheme="minorHAnsi" w:cstheme="minorHAnsi"/>
          <w:color w:val="000000"/>
          <w:sz w:val="22"/>
          <w:szCs w:val="22"/>
        </w:rPr>
        <w:t>Teisminio proceso Nr. 3-61-3-08170-2022-5</w:t>
      </w:r>
    </w:p>
    <w:p w14:paraId="52CEF960" w14:textId="77777777" w:rsidR="00A71FA1" w:rsidRPr="00A71FA1" w:rsidRDefault="00A71FA1" w:rsidP="00A71FA1">
      <w:pPr>
        <w:jc w:val="both"/>
        <w:rPr>
          <w:rFonts w:asciiTheme="minorHAnsi" w:hAnsiTheme="minorHAnsi" w:cstheme="minorHAnsi"/>
          <w:color w:val="000000"/>
          <w:sz w:val="22"/>
          <w:szCs w:val="22"/>
        </w:rPr>
      </w:pPr>
      <w:r w:rsidRPr="00A71FA1">
        <w:rPr>
          <w:rFonts w:asciiTheme="minorHAnsi" w:hAnsiTheme="minorHAnsi" w:cstheme="minorHAnsi"/>
          <w:color w:val="000000"/>
          <w:sz w:val="22"/>
          <w:szCs w:val="22"/>
        </w:rPr>
        <w:t>Procesinio sprendimo kategorija 8.7</w:t>
      </w:r>
    </w:p>
    <w:p w14:paraId="6941C21F" w14:textId="13A5CB6A" w:rsidR="00A71FA1" w:rsidRPr="00A71FA1" w:rsidRDefault="00A71FA1" w:rsidP="00A71FA1">
      <w:pPr>
        <w:jc w:val="both"/>
        <w:rPr>
          <w:rStyle w:val="Hipersaitas"/>
          <w:rFonts w:asciiTheme="minorHAnsi" w:hAnsiTheme="minorHAnsi" w:cstheme="minorHAnsi"/>
          <w:sz w:val="22"/>
          <w:szCs w:val="22"/>
        </w:rPr>
      </w:pPr>
      <w:r w:rsidRPr="2E89A960">
        <w:rPr>
          <w:rFonts w:asciiTheme="minorHAnsi" w:hAnsiTheme="minorHAnsi" w:cstheme="minorHAnsi"/>
          <w:sz w:val="22"/>
          <w:szCs w:val="22"/>
        </w:rPr>
        <w:fldChar w:fldCharType="begin"/>
      </w:r>
      <w:r w:rsidRPr="00A71FA1">
        <w:rPr>
          <w:rFonts w:asciiTheme="minorHAnsi" w:hAnsiTheme="minorHAnsi" w:cstheme="minorHAnsi"/>
          <w:sz w:val="22"/>
          <w:szCs w:val="22"/>
        </w:rPr>
        <w:instrText>HYPERLINK "https://www.e-tar.lt/portal/lt/legalAct/628abdd0104d11ee9f7ec2ffce8b47bc"</w:instrText>
      </w:r>
      <w:r w:rsidRPr="2E89A960">
        <w:rPr>
          <w:rFonts w:asciiTheme="minorHAnsi" w:hAnsiTheme="minorHAnsi" w:cstheme="minorHAnsi"/>
          <w:sz w:val="22"/>
          <w:szCs w:val="22"/>
        </w:rPr>
      </w:r>
      <w:r w:rsidRPr="2E89A960">
        <w:rPr>
          <w:rFonts w:asciiTheme="minorHAnsi" w:hAnsiTheme="minorHAnsi" w:cstheme="minorHAnsi"/>
          <w:sz w:val="22"/>
          <w:szCs w:val="22"/>
        </w:rPr>
        <w:fldChar w:fldCharType="separate"/>
      </w:r>
      <w:r w:rsidRPr="00A71FA1">
        <w:rPr>
          <w:rStyle w:val="Hipersaitas"/>
          <w:rFonts w:asciiTheme="minorHAnsi" w:hAnsiTheme="minorHAnsi" w:cstheme="minorHAnsi"/>
          <w:sz w:val="22"/>
          <w:szCs w:val="22"/>
        </w:rPr>
        <w:t>Prieiga internete</w:t>
      </w:r>
    </w:p>
    <w:p w14:paraId="5F5274B6" w14:textId="73B5A149" w:rsidR="00D57BAE" w:rsidRDefault="00A71FA1" w:rsidP="2E89A960">
      <w:pPr>
        <w:ind w:firstLine="851"/>
        <w:jc w:val="both"/>
        <w:rPr>
          <w:rFonts w:asciiTheme="minorHAnsi" w:hAnsiTheme="minorHAnsi" w:cstheme="minorBidi"/>
          <w:sz w:val="22"/>
          <w:szCs w:val="22"/>
        </w:rPr>
      </w:pPr>
      <w:r w:rsidRPr="2E89A960">
        <w:rPr>
          <w:rFonts w:asciiTheme="minorHAnsi" w:hAnsiTheme="minorHAnsi" w:cstheme="minorBidi"/>
          <w:sz w:val="22"/>
          <w:szCs w:val="22"/>
        </w:rPr>
        <w:fldChar w:fldCharType="end"/>
      </w:r>
    </w:p>
    <w:p w14:paraId="49AF0EF6" w14:textId="2BE31641" w:rsidR="2E89A960" w:rsidRDefault="2E89A960" w:rsidP="2E89A960">
      <w:pPr>
        <w:jc w:val="both"/>
      </w:pPr>
      <w:r w:rsidRPr="2E89A960">
        <w:rPr>
          <w:rFonts w:ascii="Calibri" w:eastAsia="Calibri" w:hAnsi="Calibri" w:cs="Calibri"/>
          <w:i/>
          <w:iCs/>
          <w:color w:val="000000" w:themeColor="text1"/>
          <w:sz w:val="22"/>
          <w:szCs w:val="22"/>
        </w:rPr>
        <w:t xml:space="preserve">Dėl Ukrainos piliečio šeimos nario, gyvenančio su tuo asmeniu neregistravus santuokos, teisės gauti leidimą laikinai gyventi Lietuvos Respublikoje </w:t>
      </w:r>
    </w:p>
    <w:p w14:paraId="72EED881" w14:textId="1F6A9DB5" w:rsidR="2E89A960" w:rsidRDefault="2E89A960" w:rsidP="2E89A960">
      <w:pPr>
        <w:ind w:firstLine="851"/>
        <w:jc w:val="both"/>
      </w:pPr>
      <w:r w:rsidRPr="2E89A960">
        <w:rPr>
          <w:rFonts w:ascii="Calibri" w:eastAsia="Calibri" w:hAnsi="Calibri" w:cs="Calibri"/>
          <w:b/>
          <w:bCs/>
          <w:color w:val="000000" w:themeColor="text1"/>
          <w:sz w:val="22"/>
          <w:szCs w:val="22"/>
        </w:rPr>
        <w:t xml:space="preserve"> </w:t>
      </w:r>
    </w:p>
    <w:p w14:paraId="4E340270" w14:textId="047FFA35" w:rsidR="2E89A960" w:rsidRDefault="2E89A960" w:rsidP="2E89A960">
      <w:pPr>
        <w:ind w:firstLine="567"/>
        <w:jc w:val="both"/>
      </w:pPr>
      <w:r w:rsidRPr="2E89A960">
        <w:rPr>
          <w:rFonts w:ascii="Calibri" w:eastAsia="Calibri" w:hAnsi="Calibri" w:cs="Calibri"/>
          <w:color w:val="000000" w:themeColor="text1"/>
          <w:sz w:val="22"/>
          <w:szCs w:val="22"/>
        </w:rPr>
        <w:t>Apžvelgiamoje byloje nagrinėtas ginčas dėl Migracijos departamento prie Lietuvos Respublikos vidaus reikalų ministerijos (toliau – atsakovas, Departamentas) sprendim</w:t>
      </w:r>
      <w:r w:rsidRPr="2E89A960">
        <w:rPr>
          <w:rFonts w:ascii="Calibri" w:eastAsia="Calibri" w:hAnsi="Calibri" w:cs="Calibri"/>
          <w:sz w:val="22"/>
          <w:szCs w:val="22"/>
        </w:rPr>
        <w:t>o, kuriuo pareiškėjui atsisakyta išduoti leidimą laikinai gyventi Lietuvoje, nes jo prašantis asmuo neatitiko sąlygų, kurios nustatytos leidimui laikinai gyventi gauti konkrečiu Lietuvos Respublikos įstatyme „Dėl užsieniečių teisinės padėties“ (toliau – Įstatymas) nustatytu pagrindu</w:t>
      </w:r>
      <w:r w:rsidRPr="2E89A960">
        <w:rPr>
          <w:rFonts w:ascii="Calibri" w:eastAsia="Calibri" w:hAnsi="Calibri" w:cs="Calibri"/>
          <w:color w:val="000000" w:themeColor="text1"/>
          <w:sz w:val="22"/>
          <w:szCs w:val="22"/>
        </w:rPr>
        <w:t>.</w:t>
      </w:r>
    </w:p>
    <w:p w14:paraId="48E65F91" w14:textId="3161A669" w:rsidR="2E89A960" w:rsidRDefault="2E89A960" w:rsidP="2E89A960">
      <w:pPr>
        <w:ind w:firstLine="567"/>
        <w:jc w:val="both"/>
      </w:pPr>
      <w:r w:rsidRPr="2E89A960">
        <w:rPr>
          <w:rFonts w:ascii="Calibri" w:eastAsia="Calibri" w:hAnsi="Calibri" w:cs="Calibri"/>
          <w:color w:val="000000" w:themeColor="text1"/>
          <w:sz w:val="22"/>
          <w:szCs w:val="22"/>
        </w:rPr>
        <w:t xml:space="preserve">Pirmosios instancijos teismas pareiškėjo skundą tenkino, </w:t>
      </w:r>
      <w:r w:rsidRPr="2E89A960">
        <w:rPr>
          <w:rFonts w:ascii="Calibri" w:eastAsia="Calibri" w:hAnsi="Calibri" w:cs="Calibri"/>
          <w:sz w:val="22"/>
          <w:szCs w:val="22"/>
        </w:rPr>
        <w:t>laikydamasis pozicijos, kad pareiškėjas iki 2022 m. vasario 24 d. bendrai gyvenęs Ukrainoje su šios valstybės piliete Y. L., laikytinas jos šeimos nariu, kuris pagal Europos Tarybos 2022 m. kovo 4 d. įgyvendinimo sprendimo (ES) 2022/382 nuostatas turi teisę į laikinąją apsaugą kaip Ukrainoje gyvenusios Ukrainos pilietės, kuri buvo perkelta 2022 m. vasario 24 d. (arba vėliau) dėl tą dieną prasidėjusios Rusijos ginkluotųjų pajėgų karinės invazijos, šeimos narys, kaip tai suponuoja Lietuvos Respublikos Konstitucinio Teismo suformuluota šeimos samprata. Atsakovas apeliaciniame skunde laikėsi pozicijos, kad negali būti plečiamai aiškinama šeimos sąvoka pagal su užsieniečiais susijusią nacionalinę teisę, Lietuvos Respublikos Konstituciniam Teismui atitinkamame nutarime nepasisakius dėl užsieniečių atvykimo į Lietuvos Respubliką sąlygų ir pirmosios instancijos teismui nepasisakius, ar pareiškėjas atitinka sąlygas, kurios nustatytos leidimui gauti Įstatymo 40 straipsnio 1 dalies 8 punkte nustatytu pagrindu.</w:t>
      </w:r>
    </w:p>
    <w:p w14:paraId="441CBA22" w14:textId="7FF43A4C" w:rsidR="2E89A960" w:rsidRDefault="2E89A960" w:rsidP="2E89A960">
      <w:pPr>
        <w:ind w:firstLine="567"/>
        <w:jc w:val="both"/>
      </w:pPr>
      <w:r w:rsidRPr="2E89A960">
        <w:rPr>
          <w:rFonts w:ascii="Calibri" w:eastAsia="Calibri" w:hAnsi="Calibri" w:cs="Calibri"/>
          <w:sz w:val="22"/>
          <w:szCs w:val="22"/>
        </w:rPr>
        <w:t xml:space="preserve">LVAT sprendė, kad pareiškėjas pagal ginčui aktualų teisinį reguliavimą yra trečiosios šalies (Moldovos Respublikos) pilietis, kuris iki 2022 m. vasario 24 d. gyveno Ukrainoje kartu su šios valstybės piliete Y. L. emocinio prieraišumo bei kitų šeimyniniam gyvenimui būdingų aspektų lygmenyje, ir dėl Rusijos karinės agresijos 2022 m. vasario 24 d. ar vėliau pasitraukė iš Ukrainos, kaip tai numatyta Europos Tarybos 2022 m. kovo 4 d. įgyvendinimo sprendimo nuostatose, kuriose nurodomi tokie Ukrainos piliečių šeimos nariais esantys trečiųjų šalių piliečiai, fiziškai buvę ir gyvenę Ukrainoje iki 2022 m. vasario 24 d., kuriais yra ne tik asmens sutuoktinis, bet ir nevedęs nuolatinis partneris, jeigu pagal atitinkamos valstybės narės teisės aktus ar praktiką nesusituokusioms poroms nustatytos panašios sąlygos kaip ir susituokusioms poroms pagal jos su užsieniečiais susijusią nacionalinę teisę, kuo nagrinėjamu atveju yra Lietuvos Respublikos teisės sistema, grindžiama 1992 m. spalio 25 d. Konstitucija ir jos nuostatų oficialiąja doktrinine samprata, plėtojama Lietuvos Respublikos Konstitucinio Teismo. </w:t>
      </w:r>
      <w:r w:rsidRPr="2E89A960">
        <w:rPr>
          <w:rFonts w:ascii="Calibri" w:eastAsia="Calibri" w:hAnsi="Calibri" w:cs="Calibri"/>
          <w:color w:val="000000" w:themeColor="text1"/>
          <w:sz w:val="22"/>
          <w:szCs w:val="22"/>
        </w:rPr>
        <w:t xml:space="preserve">Konstatuota, kad pirmosios instancijos teismas pagrįstai vertino kaip nepagrįstus atsakovo argumentus, kad </w:t>
      </w:r>
      <w:r w:rsidRPr="2E89A960">
        <w:rPr>
          <w:rFonts w:ascii="Calibri" w:eastAsia="Calibri" w:hAnsi="Calibri" w:cs="Calibri"/>
          <w:sz w:val="22"/>
          <w:szCs w:val="22"/>
        </w:rPr>
        <w:t>pareiškėjo dabar Lietuvoje kartu su Y. L. atliekamas buto nuomojimasis ir gyvenimas jame kartu bei bendras naudojimasis automobiliu ar anglų kalbos mokymasis esą neturi nieko bendro su ginčijamu sprendimu. Šios aplinkybės, LVAT vertinimu, patvirtina pareiškėjo dėstomų aplinkybių, t. y. pareiškėjo ir Y. L. bendro šeimyninio gyvenimo kartu Ukrainoje tęsinį Lietuvoje. Tai pagrįstai įvertinęs pirmosios instancijos teismas, neprivalėjo pasisakyti, ar pareiškėjas atitinka sąlygas, kurios nustatytos Leidimui gauti Įstatymo 40 straipsnio 1 dalies 8 punkte nustatytu pagrindu.</w:t>
      </w:r>
    </w:p>
    <w:p w14:paraId="78C65FBE" w14:textId="0B363412" w:rsidR="2E89A960" w:rsidRDefault="2E89A960" w:rsidP="2E89A960">
      <w:pPr>
        <w:ind w:firstLine="567"/>
        <w:jc w:val="both"/>
      </w:pPr>
      <w:r w:rsidRPr="2E89A960">
        <w:rPr>
          <w:rFonts w:ascii="Calibri" w:eastAsia="Calibri" w:hAnsi="Calibri" w:cs="Calibri"/>
          <w:color w:val="000000" w:themeColor="text1"/>
          <w:sz w:val="22"/>
          <w:szCs w:val="22"/>
        </w:rPr>
        <w:lastRenderedPageBreak/>
        <w:t>Atsakovo apeliacinis skundas atmestas, pirmosios instancijos teismo sprendimas paliktas nepakeistas.</w:t>
      </w:r>
    </w:p>
    <w:p w14:paraId="584C996E" w14:textId="2F620BDF" w:rsidR="2E89A960" w:rsidRDefault="2E89A960" w:rsidP="2E89A960">
      <w:pPr>
        <w:ind w:firstLine="567"/>
        <w:jc w:val="both"/>
      </w:pPr>
      <w:r w:rsidRPr="2E89A960">
        <w:rPr>
          <w:rFonts w:ascii="Calibri" w:eastAsia="Calibri" w:hAnsi="Calibri" w:cs="Calibri"/>
          <w:color w:val="000000" w:themeColor="text1"/>
          <w:sz w:val="22"/>
          <w:szCs w:val="22"/>
        </w:rPr>
        <w:t xml:space="preserve"> </w:t>
      </w:r>
    </w:p>
    <w:p w14:paraId="611FA39D" w14:textId="2A18E5A3" w:rsidR="2E89A960" w:rsidRDefault="2E89A960" w:rsidP="2E89A960">
      <w:pPr>
        <w:jc w:val="both"/>
      </w:pPr>
      <w:r w:rsidRPr="2E89A960">
        <w:rPr>
          <w:rFonts w:ascii="Calibri" w:eastAsia="Calibri" w:hAnsi="Calibri" w:cs="Calibri"/>
          <w:color w:val="000000" w:themeColor="text1"/>
          <w:sz w:val="22"/>
          <w:szCs w:val="22"/>
        </w:rPr>
        <w:t>2023 m. birželio 14 d. nutartis administracinėje byloje Nr. A-</w:t>
      </w:r>
      <w:r w:rsidRPr="2E89A960">
        <w:rPr>
          <w:rFonts w:ascii="Calibri" w:eastAsia="Calibri" w:hAnsi="Calibri" w:cs="Calibri"/>
          <w:sz w:val="22"/>
          <w:szCs w:val="22"/>
        </w:rPr>
        <w:t>1713-1188/2023</w:t>
      </w:r>
    </w:p>
    <w:p w14:paraId="38695A86" w14:textId="140DE250" w:rsidR="2E89A960" w:rsidRDefault="2E89A960" w:rsidP="2E89A960">
      <w:pPr>
        <w:jc w:val="both"/>
      </w:pPr>
      <w:r w:rsidRPr="2E89A960">
        <w:rPr>
          <w:rFonts w:ascii="Calibri" w:eastAsia="Calibri" w:hAnsi="Calibri" w:cs="Calibri"/>
          <w:color w:val="000000" w:themeColor="text1"/>
          <w:sz w:val="22"/>
          <w:szCs w:val="22"/>
        </w:rPr>
        <w:t>Teisminio proceso Nr. 3-61-3-05366-2022-9</w:t>
      </w:r>
    </w:p>
    <w:p w14:paraId="1F2FB624" w14:textId="56E60A86" w:rsidR="2E89A960" w:rsidRDefault="2E89A960" w:rsidP="2E89A960">
      <w:pPr>
        <w:jc w:val="both"/>
      </w:pPr>
      <w:r w:rsidRPr="2E89A960">
        <w:rPr>
          <w:rFonts w:ascii="Calibri" w:eastAsia="Calibri" w:hAnsi="Calibri" w:cs="Calibri"/>
          <w:color w:val="000000" w:themeColor="text1"/>
          <w:sz w:val="22"/>
          <w:szCs w:val="22"/>
        </w:rPr>
        <w:t>Procesinio sprendimo kategorija 8.7</w:t>
      </w:r>
    </w:p>
    <w:p w14:paraId="168C7CA2" w14:textId="2A4FCF83" w:rsidR="2E89A960" w:rsidRDefault="00EB3469" w:rsidP="2E89A960">
      <w:pPr>
        <w:jc w:val="both"/>
      </w:pPr>
      <w:hyperlink r:id="rId14">
        <w:r w:rsidR="2E89A960" w:rsidRPr="2E89A960">
          <w:rPr>
            <w:rStyle w:val="Hipersaitas"/>
            <w:rFonts w:ascii="Calibri" w:eastAsia="Calibri" w:hAnsi="Calibri" w:cs="Calibri"/>
            <w:color w:val="0563C1"/>
            <w:sz w:val="22"/>
            <w:szCs w:val="22"/>
          </w:rPr>
          <w:t xml:space="preserve">Prieiga internete  </w:t>
        </w:r>
      </w:hyperlink>
    </w:p>
    <w:p w14:paraId="30B9FD57" w14:textId="77777777" w:rsidR="2E89A960" w:rsidRDefault="2E89A960" w:rsidP="2E89A960">
      <w:pPr>
        <w:ind w:firstLine="851"/>
        <w:jc w:val="both"/>
        <w:rPr>
          <w:rFonts w:asciiTheme="minorHAnsi" w:hAnsiTheme="minorHAnsi" w:cstheme="minorBidi"/>
          <w:sz w:val="22"/>
          <w:szCs w:val="22"/>
        </w:rPr>
      </w:pPr>
    </w:p>
    <w:p w14:paraId="7863161F" w14:textId="77777777" w:rsidR="006A2C0E" w:rsidRPr="006A2C0E" w:rsidRDefault="006A2C0E" w:rsidP="006A2C0E">
      <w:pPr>
        <w:pStyle w:val="Apzvalgai1"/>
        <w:rPr>
          <w:rFonts w:asciiTheme="minorHAnsi" w:hAnsiTheme="minorHAnsi" w:cstheme="minorHAnsi"/>
        </w:rPr>
      </w:pPr>
      <w:bookmarkStart w:id="29" w:name="_Toc146809012"/>
      <w:r w:rsidRPr="006A2C0E">
        <w:rPr>
          <w:rFonts w:asciiTheme="minorHAnsi" w:hAnsiTheme="minorHAnsi" w:cstheme="minorHAnsi"/>
        </w:rPr>
        <w:t>10. Lietuvos Respublikos pilietybė</w:t>
      </w:r>
      <w:bookmarkEnd w:id="29"/>
    </w:p>
    <w:p w14:paraId="0C548905" w14:textId="77777777" w:rsidR="006A2C0E" w:rsidRDefault="006A2C0E" w:rsidP="006A2C0E">
      <w:pPr>
        <w:pStyle w:val="Betarp"/>
        <w:ind w:firstLine="567"/>
        <w:jc w:val="both"/>
        <w:rPr>
          <w:rFonts w:cstheme="minorHAnsi"/>
          <w:b/>
          <w:bCs/>
          <w:u w:val="single"/>
        </w:rPr>
      </w:pPr>
      <w:r>
        <w:rPr>
          <w:rFonts w:cstheme="minorHAnsi"/>
          <w:b/>
          <w:bCs/>
          <w:u w:val="single"/>
        </w:rPr>
        <w:t xml:space="preserve">10.1. </w:t>
      </w:r>
      <w:r w:rsidRPr="00964EB6">
        <w:rPr>
          <w:rFonts w:cstheme="minorHAnsi"/>
          <w:b/>
          <w:bCs/>
          <w:u w:val="single"/>
        </w:rPr>
        <w:t>Lietuvos Respublikos pilietybės įgijimas</w:t>
      </w:r>
    </w:p>
    <w:p w14:paraId="22192BB5" w14:textId="77777777" w:rsidR="006A2C0E" w:rsidRDefault="006A2C0E" w:rsidP="006A2C0E">
      <w:pPr>
        <w:pStyle w:val="Betarp"/>
        <w:jc w:val="both"/>
        <w:rPr>
          <w:rFonts w:cstheme="minorHAnsi"/>
        </w:rPr>
      </w:pPr>
    </w:p>
    <w:p w14:paraId="3AAE7CA5" w14:textId="715A64BD" w:rsidR="006A2C0E" w:rsidRPr="006A2C0E" w:rsidRDefault="006A2C0E" w:rsidP="006A2C0E">
      <w:pPr>
        <w:jc w:val="both"/>
        <w:outlineLvl w:val="1"/>
        <w:rPr>
          <w:rFonts w:asciiTheme="minorHAnsi" w:eastAsia="Calibri" w:hAnsiTheme="minorHAnsi" w:cstheme="minorHAnsi"/>
          <w:i/>
          <w:sz w:val="22"/>
          <w:szCs w:val="22"/>
        </w:rPr>
      </w:pPr>
      <w:bookmarkStart w:id="30" w:name="_Toc146809013"/>
      <w:r w:rsidRPr="006A2C0E">
        <w:rPr>
          <w:rFonts w:asciiTheme="minorHAnsi" w:eastAsia="Calibri" w:hAnsiTheme="minorHAnsi" w:cstheme="minorHAnsi"/>
          <w:i/>
          <w:sz w:val="22"/>
          <w:szCs w:val="22"/>
        </w:rPr>
        <w:t>Dėl Migracijos departamento pareigos išsamiai įvertinti kitos valstybės teisėje nustatytą pilietybės atsisakymo procedūrą ir jos atitiktį protingumo kriterijui</w:t>
      </w:r>
      <w:bookmarkEnd w:id="30"/>
    </w:p>
    <w:p w14:paraId="52F0A121" w14:textId="77777777" w:rsidR="006A2C0E" w:rsidRDefault="006A2C0E" w:rsidP="006A2C0E">
      <w:pPr>
        <w:pStyle w:val="Betarp"/>
        <w:jc w:val="both"/>
        <w:rPr>
          <w:rFonts w:cstheme="minorHAnsi"/>
          <w:b/>
          <w:bCs/>
          <w:u w:val="single"/>
        </w:rPr>
      </w:pPr>
    </w:p>
    <w:p w14:paraId="74624AFF" w14:textId="09C602F7" w:rsidR="006A2C0E" w:rsidRDefault="006A2C0E" w:rsidP="006A2C0E">
      <w:pPr>
        <w:pStyle w:val="Betarp"/>
        <w:ind w:firstLine="567"/>
        <w:jc w:val="both"/>
        <w:rPr>
          <w:rFonts w:cstheme="minorHAnsi"/>
        </w:rPr>
      </w:pPr>
      <w:r w:rsidRPr="00AD780A">
        <w:rPr>
          <w:rFonts w:cstheme="minorHAnsi"/>
        </w:rPr>
        <w:t>Byloje nagrinėtas ginčas, kilęs dėl</w:t>
      </w:r>
      <w:r>
        <w:rPr>
          <w:rFonts w:cstheme="minorHAnsi"/>
        </w:rPr>
        <w:t xml:space="preserve"> </w:t>
      </w:r>
      <w:r w:rsidRPr="00E760FD">
        <w:rPr>
          <w:rFonts w:cstheme="minorHAnsi"/>
        </w:rPr>
        <w:t xml:space="preserve">Migracijos departamento prie Lietuvos Respublikos vidaus reikalų ministerijos (toliau – </w:t>
      </w:r>
      <w:r>
        <w:rPr>
          <w:rFonts w:cstheme="minorHAnsi"/>
        </w:rPr>
        <w:t>D</w:t>
      </w:r>
      <w:r w:rsidRPr="00E760FD">
        <w:rPr>
          <w:rFonts w:cstheme="minorHAnsi"/>
        </w:rPr>
        <w:t>epartamentas)</w:t>
      </w:r>
      <w:r>
        <w:rPr>
          <w:rFonts w:cstheme="minorHAnsi"/>
        </w:rPr>
        <w:t xml:space="preserve"> sprendimo, kuriuo</w:t>
      </w:r>
      <w:r w:rsidRPr="00EA60F8">
        <w:rPr>
          <w:rFonts w:cstheme="minorHAnsi"/>
        </w:rPr>
        <w:t xml:space="preserve"> </w:t>
      </w:r>
      <w:r w:rsidRPr="00E760FD">
        <w:rPr>
          <w:rFonts w:cstheme="minorHAnsi"/>
        </w:rPr>
        <w:t xml:space="preserve">nutrauktas prašymo dėl Lietuvos Respublikos pilietybės atkūrimo </w:t>
      </w:r>
      <w:r>
        <w:rPr>
          <w:rFonts w:cstheme="minorHAnsi"/>
        </w:rPr>
        <w:t>pareiškėjai</w:t>
      </w:r>
      <w:r w:rsidRPr="00E760FD">
        <w:rPr>
          <w:rFonts w:cstheme="minorHAnsi"/>
        </w:rPr>
        <w:t xml:space="preserve"> </w:t>
      </w:r>
      <w:r>
        <w:rPr>
          <w:rFonts w:cstheme="minorHAnsi"/>
        </w:rPr>
        <w:t xml:space="preserve">(nepilnametei, atstovaujamai tėvo) </w:t>
      </w:r>
      <w:r w:rsidRPr="00E760FD">
        <w:rPr>
          <w:rFonts w:cstheme="minorHAnsi"/>
        </w:rPr>
        <w:t>nagrinėjimas</w:t>
      </w:r>
      <w:r w:rsidRPr="00377022">
        <w:rPr>
          <w:rFonts w:cstheme="minorHAnsi"/>
        </w:rPr>
        <w:t>, pagrįstumo ir teisėtumo</w:t>
      </w:r>
      <w:r>
        <w:rPr>
          <w:rFonts w:cstheme="minorHAnsi"/>
        </w:rPr>
        <w:t>.</w:t>
      </w:r>
    </w:p>
    <w:p w14:paraId="79E41AEF" w14:textId="77777777" w:rsidR="006A2C0E" w:rsidRDefault="006A2C0E" w:rsidP="006A2C0E">
      <w:pPr>
        <w:pStyle w:val="Betarp"/>
        <w:ind w:firstLine="567"/>
        <w:jc w:val="both"/>
        <w:rPr>
          <w:rFonts w:cstheme="minorHAnsi"/>
        </w:rPr>
      </w:pPr>
      <w:r w:rsidRPr="00EA60F8">
        <w:rPr>
          <w:rFonts w:cstheme="minorHAnsi"/>
        </w:rPr>
        <w:t>Pirmosios instancijos teismas</w:t>
      </w:r>
      <w:r>
        <w:rPr>
          <w:rFonts w:cstheme="minorHAnsi"/>
        </w:rPr>
        <w:t xml:space="preserve"> atmetė pareiškėjos skundą, konstatavęs, kad</w:t>
      </w:r>
      <w:r w:rsidRPr="006C49C3">
        <w:rPr>
          <w:rFonts w:cstheme="minorHAnsi"/>
        </w:rPr>
        <w:t xml:space="preserve"> </w:t>
      </w:r>
      <w:r w:rsidRPr="002B00E7">
        <w:rPr>
          <w:rFonts w:cstheme="minorHAnsi"/>
        </w:rPr>
        <w:t>pareiškėja (jos atstov</w:t>
      </w:r>
      <w:r>
        <w:rPr>
          <w:rFonts w:cstheme="minorHAnsi"/>
        </w:rPr>
        <w:t>as</w:t>
      </w:r>
      <w:r w:rsidRPr="002B00E7">
        <w:rPr>
          <w:rFonts w:cstheme="minorHAnsi"/>
        </w:rPr>
        <w:t>) per vienus metus nepateik</w:t>
      </w:r>
      <w:r>
        <w:rPr>
          <w:rFonts w:cstheme="minorHAnsi"/>
        </w:rPr>
        <w:t>ė Departamento</w:t>
      </w:r>
      <w:r w:rsidRPr="002B00E7">
        <w:rPr>
          <w:rFonts w:cstheme="minorHAnsi"/>
        </w:rPr>
        <w:t xml:space="preserve"> praš</w:t>
      </w:r>
      <w:r>
        <w:rPr>
          <w:rFonts w:cstheme="minorHAnsi"/>
        </w:rPr>
        <w:t>yt</w:t>
      </w:r>
      <w:r w:rsidRPr="002B00E7">
        <w:rPr>
          <w:rFonts w:cstheme="minorHAnsi"/>
        </w:rPr>
        <w:t>os informacijos.</w:t>
      </w:r>
    </w:p>
    <w:p w14:paraId="3EEA3E3B" w14:textId="7A9154F0" w:rsidR="006A2C0E" w:rsidRDefault="006A2C0E" w:rsidP="006A2C0E">
      <w:pPr>
        <w:pStyle w:val="Betarp"/>
        <w:ind w:firstLine="567"/>
        <w:jc w:val="both"/>
        <w:rPr>
          <w:rFonts w:cstheme="minorHAnsi"/>
        </w:rPr>
      </w:pPr>
      <w:r>
        <w:rPr>
          <w:rFonts w:cstheme="minorHAnsi"/>
        </w:rPr>
        <w:t xml:space="preserve">Byloje nustatyta, kad pareiškėjos atstovas Departamentui </w:t>
      </w:r>
      <w:r w:rsidRPr="00760FC1">
        <w:rPr>
          <w:rFonts w:cstheme="minorHAnsi"/>
        </w:rPr>
        <w:t xml:space="preserve">administracinės procedūros metu kartu su prašymu dėl pilietybės atkūrimo kelis kartus teikė rašytinius paaiškinimus bei įrodymus ir prašė įvertinti, ar </w:t>
      </w:r>
      <w:r w:rsidR="009B640F">
        <w:rPr>
          <w:rFonts w:cstheme="minorHAnsi"/>
        </w:rPr>
        <w:t>kitos valstybės</w:t>
      </w:r>
      <w:r>
        <w:rPr>
          <w:rFonts w:cstheme="minorHAnsi"/>
        </w:rPr>
        <w:t xml:space="preserve"> </w:t>
      </w:r>
      <w:r w:rsidRPr="00760FC1">
        <w:rPr>
          <w:rFonts w:cstheme="minorHAnsi"/>
        </w:rPr>
        <w:t xml:space="preserve">reglamentuota pilietybės atsisakymo procedūra atitinka protingumo kriterijus </w:t>
      </w:r>
      <w:r>
        <w:rPr>
          <w:rFonts w:cstheme="minorHAnsi"/>
        </w:rPr>
        <w:t>P</w:t>
      </w:r>
      <w:r w:rsidRPr="00760FC1">
        <w:rPr>
          <w:rFonts w:cstheme="minorHAnsi"/>
        </w:rPr>
        <w:t xml:space="preserve">ilietybės įstatymo 38 straipsnio 3 dalies 4 punkto ir </w:t>
      </w:r>
      <w:r w:rsidRPr="00D953B3">
        <w:rPr>
          <w:rFonts w:cstheme="minorHAnsi"/>
        </w:rPr>
        <w:t>Vyriausybės 2013 m. balandžio 3</w:t>
      </w:r>
      <w:r w:rsidR="000E6108">
        <w:rPr>
          <w:rFonts w:cstheme="minorHAnsi"/>
        </w:rPr>
        <w:t xml:space="preserve"> </w:t>
      </w:r>
      <w:r w:rsidRPr="00D953B3">
        <w:rPr>
          <w:rFonts w:cstheme="minorHAnsi"/>
        </w:rPr>
        <w:t>d. nutarimu Nr. 280 patvirtinto Dokumentų, susijusių su Lietuvos Respublikos pilietybe, teikimo ir nagrinėjimo tvarkos aprašo</w:t>
      </w:r>
      <w:r w:rsidR="006B3AE1">
        <w:rPr>
          <w:rFonts w:cstheme="minorHAnsi"/>
        </w:rPr>
        <w:t xml:space="preserve"> (toliau – Aprašas)</w:t>
      </w:r>
      <w:r w:rsidRPr="00760FC1">
        <w:rPr>
          <w:rFonts w:cstheme="minorHAnsi"/>
        </w:rPr>
        <w:t xml:space="preserve"> 27</w:t>
      </w:r>
      <w:r w:rsidR="005D5FEA">
        <w:rPr>
          <w:rFonts w:cstheme="minorHAnsi"/>
        </w:rPr>
        <w:t xml:space="preserve"> </w:t>
      </w:r>
      <w:r w:rsidRPr="00760FC1">
        <w:rPr>
          <w:rFonts w:cstheme="minorHAnsi"/>
        </w:rPr>
        <w:t>punkto prasmėmis</w:t>
      </w:r>
      <w:r>
        <w:rPr>
          <w:rStyle w:val="Puslapioinaosnuoroda"/>
          <w:rFonts w:cstheme="minorHAnsi"/>
        </w:rPr>
        <w:footnoteReference w:id="4"/>
      </w:r>
      <w:r w:rsidRPr="00760FC1">
        <w:rPr>
          <w:rFonts w:cstheme="minorHAnsi"/>
        </w:rPr>
        <w:t xml:space="preserve">. </w:t>
      </w:r>
      <w:r>
        <w:rPr>
          <w:rFonts w:cstheme="minorHAnsi"/>
        </w:rPr>
        <w:t>Byloje taip pat</w:t>
      </w:r>
      <w:r w:rsidRPr="00760FC1">
        <w:rPr>
          <w:rFonts w:cstheme="minorHAnsi"/>
        </w:rPr>
        <w:t xml:space="preserve"> pateik</w:t>
      </w:r>
      <w:r>
        <w:rPr>
          <w:rFonts w:cstheme="minorHAnsi"/>
        </w:rPr>
        <w:t>tas</w:t>
      </w:r>
      <w:r w:rsidRPr="00760FC1">
        <w:rPr>
          <w:rFonts w:cstheme="minorHAnsi"/>
        </w:rPr>
        <w:t xml:space="preserve"> notaro patvirtint</w:t>
      </w:r>
      <w:r>
        <w:rPr>
          <w:rFonts w:cstheme="minorHAnsi"/>
        </w:rPr>
        <w:t>as</w:t>
      </w:r>
      <w:r w:rsidRPr="00760FC1">
        <w:rPr>
          <w:rFonts w:cstheme="minorHAnsi"/>
        </w:rPr>
        <w:t xml:space="preserve"> pareiškim</w:t>
      </w:r>
      <w:r>
        <w:rPr>
          <w:rFonts w:cstheme="minorHAnsi"/>
        </w:rPr>
        <w:t>as</w:t>
      </w:r>
      <w:r w:rsidRPr="00760FC1">
        <w:rPr>
          <w:rFonts w:cstheme="minorHAnsi"/>
        </w:rPr>
        <w:t xml:space="preserve">, kad vaikas </w:t>
      </w:r>
      <w:r>
        <w:rPr>
          <w:rFonts w:cstheme="minorHAnsi"/>
        </w:rPr>
        <w:t xml:space="preserve">(pareiškėja) </w:t>
      </w:r>
      <w:r w:rsidRPr="00760FC1">
        <w:rPr>
          <w:rFonts w:cstheme="minorHAnsi"/>
        </w:rPr>
        <w:t>atsisak</w:t>
      </w:r>
      <w:r>
        <w:rPr>
          <w:rFonts w:cstheme="minorHAnsi"/>
        </w:rPr>
        <w:t>ė</w:t>
      </w:r>
      <w:r w:rsidRPr="00760FC1">
        <w:rPr>
          <w:rFonts w:cstheme="minorHAnsi"/>
        </w:rPr>
        <w:t xml:space="preserve"> kitos valstybės pilietybės.</w:t>
      </w:r>
    </w:p>
    <w:p w14:paraId="3B623D91" w14:textId="230B0473" w:rsidR="006A2C0E" w:rsidRDefault="006A2C0E" w:rsidP="006A2C0E">
      <w:pPr>
        <w:pStyle w:val="Betarp"/>
        <w:ind w:firstLine="567"/>
        <w:jc w:val="both"/>
        <w:rPr>
          <w:rFonts w:cstheme="minorHAnsi"/>
        </w:rPr>
      </w:pPr>
      <w:r>
        <w:rPr>
          <w:rFonts w:cstheme="minorHAnsi"/>
        </w:rPr>
        <w:t xml:space="preserve">LVAT teisėjų kolegijos vertinimu, </w:t>
      </w:r>
      <w:r w:rsidRPr="00C67786">
        <w:rPr>
          <w:rFonts w:cstheme="minorHAnsi"/>
          <w:u w:val="single"/>
        </w:rPr>
        <w:t xml:space="preserve">vien tik aplinkybė, jog </w:t>
      </w:r>
      <w:r w:rsidR="009B640F">
        <w:rPr>
          <w:rFonts w:cstheme="minorHAnsi"/>
          <w:u w:val="single"/>
        </w:rPr>
        <w:t xml:space="preserve">kitos valstybėje </w:t>
      </w:r>
      <w:r w:rsidRPr="00C67786">
        <w:rPr>
          <w:rFonts w:cstheme="minorHAnsi"/>
          <w:u w:val="single"/>
        </w:rPr>
        <w:t>pilietybės atsisakymas nustatytas įstatymu ir gali būti įgyvendinamas, nesudarė pagrindo išvadai, kad ši procedūra besąlygiškai atitiko protingumo kriterijų, kuris Pilietybės įstatyme išskiriamas kaip savarankiškas vertinimo pagrindas</w:t>
      </w:r>
      <w:r w:rsidRPr="0028465E">
        <w:rPr>
          <w:rFonts w:cstheme="minorHAnsi"/>
        </w:rPr>
        <w:t xml:space="preserve">. </w:t>
      </w:r>
      <w:r>
        <w:rPr>
          <w:rFonts w:cstheme="minorHAnsi"/>
        </w:rPr>
        <w:t xml:space="preserve">Todėl padaryta išvada, kad </w:t>
      </w:r>
      <w:r w:rsidRPr="002D2450">
        <w:rPr>
          <w:rFonts w:cstheme="minorHAnsi"/>
        </w:rPr>
        <w:t>pareiškėjos prašymas n</w:t>
      </w:r>
      <w:r>
        <w:rPr>
          <w:rFonts w:cstheme="minorHAnsi"/>
        </w:rPr>
        <w:t>ebuvo</w:t>
      </w:r>
      <w:r w:rsidRPr="002D2450">
        <w:rPr>
          <w:rFonts w:cstheme="minorHAnsi"/>
        </w:rPr>
        <w:t xml:space="preserve"> tinkamai išnagrinėtas</w:t>
      </w:r>
      <w:r>
        <w:rPr>
          <w:rFonts w:cstheme="minorHAnsi"/>
        </w:rPr>
        <w:t>, o</w:t>
      </w:r>
      <w:r w:rsidRPr="002D2450">
        <w:rPr>
          <w:rFonts w:cstheme="minorHAnsi"/>
        </w:rPr>
        <w:t xml:space="preserve"> ginč</w:t>
      </w:r>
      <w:r>
        <w:rPr>
          <w:rFonts w:cstheme="minorHAnsi"/>
        </w:rPr>
        <w:t>yt</w:t>
      </w:r>
      <w:r w:rsidRPr="002D2450">
        <w:rPr>
          <w:rFonts w:cstheme="minorHAnsi"/>
        </w:rPr>
        <w:t xml:space="preserve">as </w:t>
      </w:r>
      <w:r>
        <w:rPr>
          <w:rFonts w:cstheme="minorHAnsi"/>
        </w:rPr>
        <w:t>s</w:t>
      </w:r>
      <w:r w:rsidRPr="002D2450">
        <w:rPr>
          <w:rFonts w:cstheme="minorHAnsi"/>
        </w:rPr>
        <w:t>prendimas</w:t>
      </w:r>
      <w:r>
        <w:rPr>
          <w:rFonts w:cstheme="minorHAnsi"/>
        </w:rPr>
        <w:t xml:space="preserve"> –</w:t>
      </w:r>
      <w:r w:rsidRPr="002D2450">
        <w:rPr>
          <w:rFonts w:cstheme="minorHAnsi"/>
        </w:rPr>
        <w:t xml:space="preserve"> tinkamai motyvuotas.</w:t>
      </w:r>
    </w:p>
    <w:p w14:paraId="42E0BF3D" w14:textId="4E44C4AB" w:rsidR="006A2C0E" w:rsidRDefault="006A2C0E" w:rsidP="006A2C0E">
      <w:pPr>
        <w:pStyle w:val="Betarp"/>
        <w:ind w:firstLine="567"/>
        <w:jc w:val="both"/>
        <w:rPr>
          <w:rFonts w:cstheme="minorHAnsi"/>
        </w:rPr>
      </w:pPr>
      <w:r>
        <w:rPr>
          <w:rFonts w:cstheme="minorHAnsi"/>
        </w:rPr>
        <w:t>LVAT tenkino pareiškėjos apeliacinį skundą – panaikino p</w:t>
      </w:r>
      <w:r w:rsidRPr="003C38C9">
        <w:rPr>
          <w:rFonts w:cstheme="minorHAnsi"/>
        </w:rPr>
        <w:t>irmosios instancijos teism</w:t>
      </w:r>
      <w:r>
        <w:rPr>
          <w:rFonts w:cstheme="minorHAnsi"/>
        </w:rPr>
        <w:t>o sprendimą ir priėmė naują sprendimą, kuriuo tenkino pareiškėjos skundą, panaikino skundžiamą Departamento sprendimą ir įpareigojo Departamentą pareiškėjos prašymą nagrinėti iš naujo, taip pat priteisė pareiškėjai jos patirtų bylinėjimosi išlaidų atlyginimą.</w:t>
      </w:r>
    </w:p>
    <w:p w14:paraId="43155FA7" w14:textId="77777777" w:rsidR="006A2C0E" w:rsidRDefault="006A2C0E" w:rsidP="006A2C0E">
      <w:pPr>
        <w:pStyle w:val="Betarp"/>
        <w:ind w:firstLine="567"/>
        <w:jc w:val="both"/>
        <w:rPr>
          <w:rFonts w:cstheme="minorHAnsi"/>
        </w:rPr>
      </w:pPr>
    </w:p>
    <w:p w14:paraId="26035100" w14:textId="77777777" w:rsidR="006A2C0E" w:rsidRPr="005C5D7C" w:rsidRDefault="006A2C0E" w:rsidP="006A2C0E">
      <w:pPr>
        <w:pStyle w:val="Betarp"/>
        <w:jc w:val="both"/>
        <w:rPr>
          <w:rFonts w:cstheme="minorHAnsi"/>
        </w:rPr>
      </w:pPr>
      <w:r w:rsidRPr="005C5D7C">
        <w:rPr>
          <w:rFonts w:cstheme="minorHAnsi"/>
        </w:rPr>
        <w:t xml:space="preserve">2023 m. </w:t>
      </w:r>
      <w:r>
        <w:rPr>
          <w:rFonts w:cstheme="minorHAnsi"/>
        </w:rPr>
        <w:t>birželio 14</w:t>
      </w:r>
      <w:r w:rsidRPr="005C5D7C">
        <w:rPr>
          <w:rFonts w:cstheme="minorHAnsi"/>
        </w:rPr>
        <w:t xml:space="preserve"> d. </w:t>
      </w:r>
      <w:r>
        <w:rPr>
          <w:rFonts w:cstheme="minorHAnsi"/>
        </w:rPr>
        <w:t>sprendimas</w:t>
      </w:r>
      <w:r w:rsidRPr="005C5D7C">
        <w:rPr>
          <w:rFonts w:cstheme="minorHAnsi"/>
        </w:rPr>
        <w:t xml:space="preserve"> administracinėje byloje Nr. </w:t>
      </w:r>
      <w:r w:rsidRPr="00EC284B">
        <w:rPr>
          <w:rFonts w:cstheme="minorHAnsi"/>
        </w:rPr>
        <w:t>eA-1723-662</w:t>
      </w:r>
      <w:r>
        <w:rPr>
          <w:rFonts w:cstheme="minorHAnsi"/>
        </w:rPr>
        <w:t>/</w:t>
      </w:r>
      <w:r w:rsidRPr="00EC284B">
        <w:rPr>
          <w:rFonts w:cstheme="minorHAnsi"/>
        </w:rPr>
        <w:t>2023</w:t>
      </w:r>
    </w:p>
    <w:p w14:paraId="684743D7" w14:textId="77777777" w:rsidR="006A2C0E" w:rsidRPr="005C5D7C" w:rsidRDefault="006A2C0E" w:rsidP="006A2C0E">
      <w:pPr>
        <w:pStyle w:val="Betarp"/>
        <w:jc w:val="both"/>
        <w:rPr>
          <w:rFonts w:cstheme="minorHAnsi"/>
        </w:rPr>
      </w:pPr>
      <w:r w:rsidRPr="005C5D7C">
        <w:rPr>
          <w:rFonts w:cstheme="minorHAnsi"/>
        </w:rPr>
        <w:t xml:space="preserve">Teisminio proceso Nr. </w:t>
      </w:r>
      <w:r w:rsidRPr="00EC284B">
        <w:rPr>
          <w:rFonts w:cstheme="minorHAnsi"/>
        </w:rPr>
        <w:t>3-61-3-00086-2023-4</w:t>
      </w:r>
    </w:p>
    <w:p w14:paraId="11027CF4" w14:textId="77777777" w:rsidR="006A2C0E" w:rsidRDefault="006A2C0E" w:rsidP="006A2C0E">
      <w:pPr>
        <w:pStyle w:val="Betarp"/>
        <w:jc w:val="both"/>
        <w:rPr>
          <w:rFonts w:cstheme="minorHAnsi"/>
        </w:rPr>
      </w:pPr>
      <w:r w:rsidRPr="00A032D3">
        <w:rPr>
          <w:rFonts w:cstheme="minorHAnsi"/>
        </w:rPr>
        <w:t>Procesinio sprendimo kategorij</w:t>
      </w:r>
      <w:r>
        <w:rPr>
          <w:rFonts w:cstheme="minorHAnsi"/>
        </w:rPr>
        <w:t>a 10.1</w:t>
      </w:r>
    </w:p>
    <w:p w14:paraId="27805B0F" w14:textId="52A709F5" w:rsidR="006A2C0E" w:rsidRDefault="00EB3469" w:rsidP="006A2C0E">
      <w:pPr>
        <w:pStyle w:val="Betarp"/>
        <w:jc w:val="both"/>
        <w:rPr>
          <w:rFonts w:cstheme="minorHAnsi"/>
        </w:rPr>
      </w:pPr>
      <w:hyperlink r:id="rId15" w:history="1">
        <w:r w:rsidR="006A2C0E" w:rsidRPr="00CB13EB">
          <w:rPr>
            <w:rStyle w:val="Hipersaitas"/>
            <w:rFonts w:cstheme="minorHAnsi"/>
          </w:rPr>
          <w:t>Prieiga internete</w:t>
        </w:r>
      </w:hyperlink>
    </w:p>
    <w:p w14:paraId="02320DB1" w14:textId="77777777" w:rsidR="006A2C0E" w:rsidRDefault="006A2C0E" w:rsidP="006A2C0E">
      <w:pPr>
        <w:pStyle w:val="Betarp"/>
        <w:jc w:val="both"/>
        <w:rPr>
          <w:rFonts w:cstheme="minorHAnsi"/>
        </w:rPr>
      </w:pPr>
    </w:p>
    <w:p w14:paraId="2ACCB411" w14:textId="619D8C0A" w:rsidR="006A2C0E" w:rsidRPr="00316EEF" w:rsidRDefault="006A2C0E" w:rsidP="006A2C0E">
      <w:pPr>
        <w:pStyle w:val="Betarp"/>
        <w:ind w:firstLine="567"/>
        <w:jc w:val="both"/>
        <w:rPr>
          <w:rFonts w:cstheme="minorHAnsi"/>
          <w:b/>
          <w:bCs/>
          <w:u w:val="single"/>
        </w:rPr>
      </w:pPr>
      <w:r w:rsidRPr="007029A7">
        <w:rPr>
          <w:rFonts w:cstheme="minorHAnsi"/>
          <w:b/>
          <w:bCs/>
          <w:u w:val="single"/>
        </w:rPr>
        <w:t xml:space="preserve">10.6. </w:t>
      </w:r>
      <w:r w:rsidRPr="007029A7">
        <w:rPr>
          <w:b/>
          <w:bCs/>
          <w:u w:val="single"/>
        </w:rPr>
        <w:t>Kiti su Lietuvos Respublikos pilietybe susiję klausimai</w:t>
      </w:r>
    </w:p>
    <w:p w14:paraId="0A24C96B" w14:textId="77777777" w:rsidR="006A2C0E" w:rsidRDefault="006A2C0E" w:rsidP="006A2C0E">
      <w:pPr>
        <w:pStyle w:val="Betarp"/>
        <w:jc w:val="both"/>
        <w:rPr>
          <w:rFonts w:cstheme="minorHAnsi"/>
        </w:rPr>
      </w:pPr>
    </w:p>
    <w:p w14:paraId="404FCE29" w14:textId="77777777" w:rsidR="006A2C0E" w:rsidRPr="006A2C0E" w:rsidRDefault="006A2C0E" w:rsidP="006A2C0E">
      <w:pPr>
        <w:jc w:val="both"/>
        <w:outlineLvl w:val="1"/>
        <w:rPr>
          <w:rFonts w:asciiTheme="minorHAnsi" w:eastAsia="Calibri" w:hAnsiTheme="minorHAnsi" w:cstheme="minorHAnsi"/>
          <w:i/>
          <w:sz w:val="22"/>
          <w:szCs w:val="22"/>
        </w:rPr>
      </w:pPr>
      <w:bookmarkStart w:id="31" w:name="_Toc146809014"/>
      <w:r w:rsidRPr="006A2C0E">
        <w:rPr>
          <w:rFonts w:asciiTheme="minorHAnsi" w:eastAsia="Calibri" w:hAnsiTheme="minorHAnsi" w:cstheme="minorHAnsi"/>
          <w:i/>
          <w:sz w:val="22"/>
          <w:szCs w:val="22"/>
        </w:rPr>
        <w:t>Dėl dokumentų, patvirtinančių, kad asmens tėvai ar seneliai arba vienas iš tėvų ar senelių yra ar buvo lietuviai, turinio vertinimo</w:t>
      </w:r>
      <w:bookmarkEnd w:id="31"/>
    </w:p>
    <w:p w14:paraId="50A4CEE3" w14:textId="77777777" w:rsidR="006A2C0E" w:rsidRDefault="006A2C0E" w:rsidP="006A2C0E">
      <w:pPr>
        <w:pStyle w:val="Betarp"/>
        <w:jc w:val="both"/>
        <w:rPr>
          <w:rFonts w:cstheme="minorHAnsi"/>
        </w:rPr>
      </w:pPr>
    </w:p>
    <w:p w14:paraId="5DA1CC0E" w14:textId="77777777" w:rsidR="006A2C0E" w:rsidRDefault="006A2C0E" w:rsidP="006A2C0E">
      <w:pPr>
        <w:pStyle w:val="Betarp"/>
        <w:ind w:firstLine="567"/>
        <w:jc w:val="both"/>
        <w:rPr>
          <w:rFonts w:cstheme="minorHAnsi"/>
        </w:rPr>
      </w:pPr>
      <w:r>
        <w:rPr>
          <w:rFonts w:cstheme="minorHAnsi"/>
        </w:rPr>
        <w:lastRenderedPageBreak/>
        <w:t xml:space="preserve">Byloje nagrinėtas ginčas, kilęs dėl </w:t>
      </w:r>
      <w:r w:rsidRPr="00BB1AB7">
        <w:rPr>
          <w:rFonts w:cstheme="minorHAnsi"/>
        </w:rPr>
        <w:t>Migracijos departamento prie Lietuvos Respublikos vidaus reikalų ministerijos (toliau – Departamentas) sprendimo, kuriuo</w:t>
      </w:r>
      <w:r>
        <w:rPr>
          <w:rFonts w:cstheme="minorHAnsi"/>
        </w:rPr>
        <w:t xml:space="preserve"> </w:t>
      </w:r>
      <w:r w:rsidRPr="00BB1AB7">
        <w:rPr>
          <w:rFonts w:cstheme="minorHAnsi"/>
        </w:rPr>
        <w:t>netenkintas pareiškėjo prašymas išduoti lietuvių kilmę patvirtinantį pažymėjimą, pagrįstumo ir teisėtumo.</w:t>
      </w:r>
    </w:p>
    <w:p w14:paraId="231E1D03" w14:textId="77777777" w:rsidR="006A2C0E" w:rsidRDefault="006A2C0E" w:rsidP="006A2C0E">
      <w:pPr>
        <w:pStyle w:val="Betarp"/>
        <w:ind w:firstLine="567"/>
        <w:jc w:val="both"/>
        <w:rPr>
          <w:rFonts w:cstheme="minorHAnsi"/>
        </w:rPr>
      </w:pPr>
      <w:r w:rsidRPr="00184BC2">
        <w:rPr>
          <w:rFonts w:cstheme="minorHAnsi"/>
        </w:rPr>
        <w:t>Pirmosios instancijos teismas</w:t>
      </w:r>
      <w:r>
        <w:rPr>
          <w:rFonts w:cstheme="minorHAnsi"/>
        </w:rPr>
        <w:t xml:space="preserve"> atmetė pareiškėjo skundą, </w:t>
      </w:r>
      <w:r w:rsidRPr="006D4097">
        <w:rPr>
          <w:rFonts w:cstheme="minorHAnsi"/>
        </w:rPr>
        <w:t>konstatavęs, kad</w:t>
      </w:r>
      <w:r>
        <w:rPr>
          <w:rFonts w:cstheme="minorHAnsi"/>
        </w:rPr>
        <w:t xml:space="preserve"> </w:t>
      </w:r>
      <w:r w:rsidRPr="00BB1AB7">
        <w:rPr>
          <w:rFonts w:cstheme="minorHAnsi"/>
        </w:rPr>
        <w:t xml:space="preserve">pareiškėjas nepateikė duomenų apie </w:t>
      </w:r>
      <w:r>
        <w:rPr>
          <w:rFonts w:cstheme="minorHAnsi"/>
        </w:rPr>
        <w:t xml:space="preserve">savo </w:t>
      </w:r>
      <w:r w:rsidRPr="00BB1AB7">
        <w:rPr>
          <w:rFonts w:cstheme="minorHAnsi"/>
        </w:rPr>
        <w:t xml:space="preserve">tėvo ir senelės lietuvių tautybę, todėl </w:t>
      </w:r>
      <w:r>
        <w:rPr>
          <w:rFonts w:cstheme="minorHAnsi"/>
        </w:rPr>
        <w:t>pareiškėjas</w:t>
      </w:r>
      <w:r w:rsidRPr="00BB1AB7">
        <w:rPr>
          <w:rFonts w:cstheme="minorHAnsi"/>
        </w:rPr>
        <w:t xml:space="preserve"> n</w:t>
      </w:r>
      <w:r>
        <w:rPr>
          <w:rFonts w:cstheme="minorHAnsi"/>
        </w:rPr>
        <w:t>el</w:t>
      </w:r>
      <w:r w:rsidRPr="00BB1AB7">
        <w:rPr>
          <w:rFonts w:cstheme="minorHAnsi"/>
        </w:rPr>
        <w:t>aikomas lietuvių kilmės asmeniu</w:t>
      </w:r>
      <w:r>
        <w:rPr>
          <w:rFonts w:cstheme="minorHAnsi"/>
        </w:rPr>
        <w:t>.</w:t>
      </w:r>
    </w:p>
    <w:p w14:paraId="554BD375" w14:textId="02117BCE" w:rsidR="006A2C0E" w:rsidRDefault="006A2C0E" w:rsidP="006A2C0E">
      <w:pPr>
        <w:pStyle w:val="Betarp"/>
        <w:ind w:firstLine="567"/>
        <w:jc w:val="both"/>
        <w:rPr>
          <w:rFonts w:cstheme="minorHAnsi"/>
        </w:rPr>
      </w:pPr>
      <w:r>
        <w:rPr>
          <w:rFonts w:cstheme="minorHAnsi"/>
        </w:rPr>
        <w:t xml:space="preserve">Remdamasis Pilietybės įstatymo nuostatų analize, LVAT darė išvadą, kad </w:t>
      </w:r>
      <w:r w:rsidRPr="00C67786">
        <w:rPr>
          <w:rFonts w:cstheme="minorHAnsi"/>
          <w:u w:val="single"/>
        </w:rPr>
        <w:t>lietuvių kilmės pažymėjimas asmens prašymu gali būti išduotas tuo atveju, jei asmuo atitinka objektyvųjį kriterijų, t. y. tokio asmens tėvai ar seneliai arba vienas iš tėvų ar senelių yra ar buvo lietuviai, ir subjektyvųjį kriterijų, t. y. asmuo laiko save lietuviu ir deklaruoja tai rašytiniu pareiškimu.</w:t>
      </w:r>
    </w:p>
    <w:p w14:paraId="58FC0166" w14:textId="77777777" w:rsidR="006A2C0E" w:rsidRDefault="006A2C0E" w:rsidP="006A2C0E">
      <w:pPr>
        <w:pStyle w:val="Betarp"/>
        <w:ind w:firstLine="567"/>
        <w:jc w:val="both"/>
        <w:rPr>
          <w:rFonts w:cstheme="minorHAnsi"/>
        </w:rPr>
      </w:pPr>
      <w:r w:rsidRPr="0059362B">
        <w:rPr>
          <w:rFonts w:cstheme="minorHAnsi"/>
        </w:rPr>
        <w:t>Nagrinė</w:t>
      </w:r>
      <w:r>
        <w:rPr>
          <w:rFonts w:cstheme="minorHAnsi"/>
        </w:rPr>
        <w:t>tos bylos</w:t>
      </w:r>
      <w:r w:rsidRPr="0059362B">
        <w:rPr>
          <w:rFonts w:cstheme="minorHAnsi"/>
        </w:rPr>
        <w:t xml:space="preserve"> atveju pareiškėjas pats save laik</w:t>
      </w:r>
      <w:r>
        <w:rPr>
          <w:rFonts w:cstheme="minorHAnsi"/>
        </w:rPr>
        <w:t>ė</w:t>
      </w:r>
      <w:r w:rsidRPr="0059362B">
        <w:rPr>
          <w:rFonts w:cstheme="minorHAnsi"/>
        </w:rPr>
        <w:t xml:space="preserve"> lietuviu ir tai deklaravo atsakovui pateikt</w:t>
      </w:r>
      <w:r>
        <w:rPr>
          <w:rFonts w:cstheme="minorHAnsi"/>
        </w:rPr>
        <w:t>ame</w:t>
      </w:r>
      <w:r w:rsidRPr="0059362B">
        <w:rPr>
          <w:rFonts w:cstheme="minorHAnsi"/>
        </w:rPr>
        <w:t xml:space="preserve"> rašytini</w:t>
      </w:r>
      <w:r>
        <w:rPr>
          <w:rFonts w:cstheme="minorHAnsi"/>
        </w:rPr>
        <w:t>ame</w:t>
      </w:r>
      <w:r w:rsidRPr="0059362B">
        <w:rPr>
          <w:rFonts w:cstheme="minorHAnsi"/>
        </w:rPr>
        <w:t xml:space="preserve"> pareiškim</w:t>
      </w:r>
      <w:r>
        <w:rPr>
          <w:rFonts w:cstheme="minorHAnsi"/>
        </w:rPr>
        <w:t>e</w:t>
      </w:r>
      <w:r w:rsidRPr="0059362B">
        <w:rPr>
          <w:rFonts w:cstheme="minorHAnsi"/>
        </w:rPr>
        <w:t>, t. y. jis atiti</w:t>
      </w:r>
      <w:r>
        <w:rPr>
          <w:rFonts w:cstheme="minorHAnsi"/>
        </w:rPr>
        <w:t>ko</w:t>
      </w:r>
      <w:r w:rsidRPr="0059362B">
        <w:rPr>
          <w:rFonts w:cstheme="minorHAnsi"/>
        </w:rPr>
        <w:t xml:space="preserve"> subjektyvųjį kriterijų.</w:t>
      </w:r>
      <w:r>
        <w:rPr>
          <w:rFonts w:cstheme="minorHAnsi"/>
        </w:rPr>
        <w:t xml:space="preserve"> Tačiau i</w:t>
      </w:r>
      <w:r w:rsidRPr="00866B44">
        <w:rPr>
          <w:rFonts w:cstheme="minorHAnsi"/>
        </w:rPr>
        <w:t xml:space="preserve">š byloje surinktų įrodymų nustatyta, kad pareiškėjas, kreipdamas dėl lietuvių kilmę patvirtinančio pažymėjimo išdavimo, nepateikė jo lietuvių kilmę patvirtinančių objektyvių dokumentų, o atsižvelgdamas į atsakovo pasiūlymą, kreipėsi į Rusijos Federacijos institucijas dėl įrašų jo ir jo tėvo gimimo liudijimuose pakeitimo, pakeičiant pareiškėjo, pareiškėjo tėvo ir pareiškėjo senelės tautybę iš „rusas“ / „rusė“ į „lietuvis“ / „lietuvė“. Atitinkami įrašai buvo pakeisti tuo pagrindu, kad </w:t>
      </w:r>
      <w:r>
        <w:rPr>
          <w:rFonts w:cstheme="minorHAnsi"/>
        </w:rPr>
        <w:t>pareiškėjo senelė</w:t>
      </w:r>
      <w:r w:rsidRPr="00866B44">
        <w:rPr>
          <w:rFonts w:cstheme="minorHAnsi"/>
        </w:rPr>
        <w:t>, pasinaudodama Rusijos Federacijos Konstitucijo</w:t>
      </w:r>
      <w:r>
        <w:rPr>
          <w:rFonts w:cstheme="minorHAnsi"/>
        </w:rPr>
        <w:t>je</w:t>
      </w:r>
      <w:r w:rsidRPr="00866B44">
        <w:rPr>
          <w:rFonts w:cstheme="minorHAnsi"/>
        </w:rPr>
        <w:t xml:space="preserve"> įtvirtinta teise, pareiškė, jog jos nacionalinė priklausomybė yra „lietuvė“. </w:t>
      </w:r>
      <w:r>
        <w:rPr>
          <w:rFonts w:cstheme="minorHAnsi"/>
        </w:rPr>
        <w:t>K</w:t>
      </w:r>
      <w:r w:rsidRPr="00866B44">
        <w:rPr>
          <w:rFonts w:cstheme="minorHAnsi"/>
        </w:rPr>
        <w:t>ituose dokumentuose (santuokos sudarymo akto įraše ir santuokos nutraukimo akto įraše, kt.) nurodyta, kad ji yra „rusė“.</w:t>
      </w:r>
      <w:r>
        <w:rPr>
          <w:rFonts w:cstheme="minorHAnsi"/>
        </w:rPr>
        <w:t xml:space="preserve"> </w:t>
      </w:r>
      <w:r w:rsidRPr="0076394F">
        <w:rPr>
          <w:rFonts w:cstheme="minorHAnsi"/>
        </w:rPr>
        <w:t>Pareiškėj</w:t>
      </w:r>
      <w:r>
        <w:rPr>
          <w:rFonts w:cstheme="minorHAnsi"/>
        </w:rPr>
        <w:t>o senelės ir prosenelės</w:t>
      </w:r>
      <w:r w:rsidRPr="0076394F">
        <w:rPr>
          <w:rFonts w:cstheme="minorHAnsi"/>
        </w:rPr>
        <w:t xml:space="preserve"> gimimo liudijim</w:t>
      </w:r>
      <w:r>
        <w:rPr>
          <w:rFonts w:cstheme="minorHAnsi"/>
        </w:rPr>
        <w:t xml:space="preserve">ų kopijose </w:t>
      </w:r>
      <w:r w:rsidRPr="0076394F">
        <w:rPr>
          <w:rFonts w:cstheme="minorHAnsi"/>
        </w:rPr>
        <w:t>j</w:t>
      </w:r>
      <w:r>
        <w:rPr>
          <w:rFonts w:cstheme="minorHAnsi"/>
        </w:rPr>
        <w:t>ų</w:t>
      </w:r>
      <w:r w:rsidRPr="0076394F">
        <w:rPr>
          <w:rFonts w:cstheme="minorHAnsi"/>
        </w:rPr>
        <w:t xml:space="preserve"> tėvų tautybės nenurodytos.</w:t>
      </w:r>
    </w:p>
    <w:p w14:paraId="56CE9459" w14:textId="73C735D8" w:rsidR="006A2C0E" w:rsidRDefault="006A2C0E" w:rsidP="006A2C0E">
      <w:pPr>
        <w:pStyle w:val="Betarp"/>
        <w:ind w:firstLine="567"/>
        <w:jc w:val="both"/>
        <w:rPr>
          <w:rFonts w:cstheme="minorHAnsi"/>
        </w:rPr>
      </w:pPr>
      <w:r>
        <w:rPr>
          <w:rFonts w:cstheme="minorHAnsi"/>
        </w:rPr>
        <w:t xml:space="preserve">LVAT vertinimu, </w:t>
      </w:r>
      <w:r w:rsidRPr="00A35D86">
        <w:rPr>
          <w:rFonts w:cstheme="minorHAnsi"/>
        </w:rPr>
        <w:t xml:space="preserve">pareiškėjo senelės tautybė jos sūnaus (pareiškėjo tėvo) gimimo akto įraše buvo pakeista iš „rusė“ į „lietuvė“ tik dėl jos pateikto pareiškimo laikyti ją lietuve, </w:t>
      </w:r>
      <w:r>
        <w:rPr>
          <w:rFonts w:cstheme="minorHAnsi"/>
        </w:rPr>
        <w:t xml:space="preserve">todėl </w:t>
      </w:r>
      <w:r w:rsidRPr="00A35D86">
        <w:rPr>
          <w:rFonts w:cstheme="minorHAnsi"/>
        </w:rPr>
        <w:t xml:space="preserve">konstatuotina, kad nebuvo pateikti dokumentai, patvirtinantys faktą, jog pareiškėjo tėvas ir / ar senelė yra lietuviai. </w:t>
      </w:r>
      <w:r w:rsidRPr="00B0365C">
        <w:rPr>
          <w:rFonts w:cstheme="minorHAnsi"/>
          <w:u w:val="single"/>
        </w:rPr>
        <w:t>Aplinkybė, jog pareiškėjo senelės pareiškimas apie nustatytą savo nacionalinę priklausomybę buvo pripažintas pakankamu pagrindu Rusijos Federacijoje išduotiems dokumentams (įrašams) pakeisti, savaime nepagrindė, jog toks pareiškimas buvo pakankamas pareiškėjo senelės ir, atitinkamai, jo tėvo lietuvių kilmei patvirtinti pagal Lietuvos Respublikos teisės aktų nuostatas</w:t>
      </w:r>
      <w:r w:rsidRPr="00A35D86">
        <w:rPr>
          <w:rFonts w:cstheme="minorHAnsi"/>
        </w:rPr>
        <w:t xml:space="preserve"> (žr. Pilietybės įstatymo 2 str. 6 d., 39 str. 4 d., kt.), ypač atsižvelgiant į įstatymų leidėjo turimą diskreciją nustatyti sąlygas, kurias įgyvendinus asmens lietuvių kilmė gali būti pripažinta Lietuvos Respublikoje.</w:t>
      </w:r>
    </w:p>
    <w:p w14:paraId="4E1E028F" w14:textId="77777777" w:rsidR="006A2C0E" w:rsidRDefault="006A2C0E" w:rsidP="006A2C0E">
      <w:pPr>
        <w:pStyle w:val="Betarp"/>
        <w:ind w:firstLine="567"/>
        <w:jc w:val="both"/>
        <w:rPr>
          <w:rFonts w:cstheme="minorHAnsi"/>
        </w:rPr>
      </w:pPr>
      <w:r>
        <w:rPr>
          <w:rFonts w:cstheme="minorHAnsi"/>
        </w:rPr>
        <w:t xml:space="preserve">LVAT pažymėjo, jog </w:t>
      </w:r>
      <w:r w:rsidRPr="00B0365C">
        <w:rPr>
          <w:rFonts w:cstheme="minorHAnsi"/>
          <w:u w:val="single"/>
        </w:rPr>
        <w:t>dokumentai, kuriais asmuo siekia pagrįsti savo lietuvių kilmę, nėra konkrečiai reglamentuoti, tačiau pateikti dokumentai negali būti vertinami formaliai, turi būti nustatytas to asmens objektyvus, faktinis ryšys su lietuvių tauta</w:t>
      </w:r>
      <w:r w:rsidRPr="007340D8">
        <w:rPr>
          <w:rFonts w:cstheme="minorHAnsi"/>
        </w:rPr>
        <w:t>.</w:t>
      </w:r>
    </w:p>
    <w:p w14:paraId="7054F4D3" w14:textId="77777777" w:rsidR="006A2C0E" w:rsidRDefault="006A2C0E" w:rsidP="006A2C0E">
      <w:pPr>
        <w:pStyle w:val="Betarp"/>
        <w:ind w:firstLine="567"/>
        <w:jc w:val="both"/>
        <w:rPr>
          <w:rFonts w:cstheme="minorHAnsi"/>
        </w:rPr>
      </w:pPr>
      <w:r>
        <w:rPr>
          <w:rFonts w:cstheme="minorHAnsi"/>
        </w:rPr>
        <w:t>LVAT atmetė pareiškėjo apeliacinį skundą.</w:t>
      </w:r>
    </w:p>
    <w:p w14:paraId="06412A6F" w14:textId="77777777" w:rsidR="006A2C0E" w:rsidRDefault="006A2C0E" w:rsidP="006A2C0E">
      <w:pPr>
        <w:pStyle w:val="Betarp"/>
        <w:ind w:firstLine="567"/>
        <w:jc w:val="both"/>
        <w:rPr>
          <w:rFonts w:cstheme="minorHAnsi"/>
        </w:rPr>
      </w:pPr>
    </w:p>
    <w:p w14:paraId="0D058778" w14:textId="77777777" w:rsidR="006A2C0E" w:rsidRPr="005C5D7C" w:rsidRDefault="006A2C0E" w:rsidP="006A2C0E">
      <w:pPr>
        <w:pStyle w:val="Betarp"/>
        <w:jc w:val="both"/>
        <w:rPr>
          <w:rFonts w:cstheme="minorHAnsi"/>
        </w:rPr>
      </w:pPr>
      <w:r w:rsidRPr="005C5D7C">
        <w:rPr>
          <w:rFonts w:cstheme="minorHAnsi"/>
        </w:rPr>
        <w:t xml:space="preserve">2023 m. </w:t>
      </w:r>
      <w:r>
        <w:rPr>
          <w:rFonts w:cstheme="minorHAnsi"/>
        </w:rPr>
        <w:t>birželio 14</w:t>
      </w:r>
      <w:r w:rsidRPr="005C5D7C">
        <w:rPr>
          <w:rFonts w:cstheme="minorHAnsi"/>
        </w:rPr>
        <w:t xml:space="preserve"> d. </w:t>
      </w:r>
      <w:r>
        <w:rPr>
          <w:rFonts w:cstheme="minorHAnsi"/>
        </w:rPr>
        <w:t xml:space="preserve">nutartis </w:t>
      </w:r>
      <w:r w:rsidRPr="005C5D7C">
        <w:rPr>
          <w:rFonts w:cstheme="minorHAnsi"/>
        </w:rPr>
        <w:t xml:space="preserve">administracinėje byloje Nr. </w:t>
      </w:r>
      <w:r w:rsidRPr="00482226">
        <w:rPr>
          <w:rFonts w:cstheme="minorHAnsi"/>
        </w:rPr>
        <w:t>eA-1682-520/2023</w:t>
      </w:r>
    </w:p>
    <w:p w14:paraId="282AC157" w14:textId="77777777" w:rsidR="006A2C0E" w:rsidRPr="005C5D7C" w:rsidRDefault="006A2C0E" w:rsidP="006A2C0E">
      <w:pPr>
        <w:pStyle w:val="Betarp"/>
        <w:jc w:val="both"/>
        <w:rPr>
          <w:rFonts w:cstheme="minorHAnsi"/>
        </w:rPr>
      </w:pPr>
      <w:r w:rsidRPr="005C5D7C">
        <w:rPr>
          <w:rFonts w:cstheme="minorHAnsi"/>
        </w:rPr>
        <w:t xml:space="preserve">Teisminio proceso Nr. </w:t>
      </w:r>
      <w:r w:rsidRPr="001B220F">
        <w:rPr>
          <w:rFonts w:cstheme="minorHAnsi"/>
        </w:rPr>
        <w:t>3-61-3-07604-2022-6</w:t>
      </w:r>
    </w:p>
    <w:p w14:paraId="0B47E9AB" w14:textId="77777777" w:rsidR="006A2C0E" w:rsidRDefault="006A2C0E" w:rsidP="006A2C0E">
      <w:pPr>
        <w:pStyle w:val="Betarp"/>
        <w:jc w:val="both"/>
        <w:rPr>
          <w:rFonts w:cstheme="minorHAnsi"/>
        </w:rPr>
      </w:pPr>
      <w:r w:rsidRPr="00A032D3">
        <w:rPr>
          <w:rFonts w:cstheme="minorHAnsi"/>
        </w:rPr>
        <w:t>Procesinio sprendimo kategorij</w:t>
      </w:r>
      <w:r>
        <w:rPr>
          <w:rFonts w:cstheme="minorHAnsi"/>
        </w:rPr>
        <w:t>a 10.6</w:t>
      </w:r>
    </w:p>
    <w:p w14:paraId="60DC0E66" w14:textId="1A0D02CA" w:rsidR="006A2C0E" w:rsidRDefault="00EB3469" w:rsidP="006A2C0E">
      <w:pPr>
        <w:pStyle w:val="Betarp"/>
        <w:jc w:val="both"/>
        <w:rPr>
          <w:rFonts w:cstheme="minorHAnsi"/>
        </w:rPr>
      </w:pPr>
      <w:hyperlink r:id="rId16" w:history="1">
        <w:r w:rsidR="006A2C0E" w:rsidRPr="00CB13EB">
          <w:rPr>
            <w:rStyle w:val="Hipersaitas"/>
            <w:rFonts w:cstheme="minorHAnsi"/>
          </w:rPr>
          <w:t>Prieiga internete</w:t>
        </w:r>
      </w:hyperlink>
    </w:p>
    <w:p w14:paraId="19F96362" w14:textId="77777777" w:rsidR="006A2C0E" w:rsidRPr="003756A5" w:rsidRDefault="006A2C0E" w:rsidP="0015692D">
      <w:pPr>
        <w:ind w:firstLine="851"/>
        <w:jc w:val="both"/>
        <w:rPr>
          <w:rFonts w:asciiTheme="minorHAnsi" w:hAnsiTheme="minorHAnsi" w:cstheme="minorHAnsi"/>
          <w:sz w:val="22"/>
          <w:szCs w:val="22"/>
        </w:rPr>
      </w:pPr>
    </w:p>
    <w:p w14:paraId="2F7A583E" w14:textId="77777777" w:rsidR="00113E12" w:rsidRPr="001D6202" w:rsidRDefault="00113E12" w:rsidP="001D6202">
      <w:pPr>
        <w:pStyle w:val="Apzvalgai1"/>
        <w:rPr>
          <w:rFonts w:asciiTheme="minorHAnsi" w:hAnsiTheme="minorHAnsi" w:cstheme="minorHAnsi"/>
        </w:rPr>
      </w:pPr>
      <w:bookmarkStart w:id="32" w:name="_Toc146809015"/>
      <w:r w:rsidRPr="001D6202">
        <w:rPr>
          <w:rFonts w:asciiTheme="minorHAnsi" w:hAnsiTheme="minorHAnsi" w:cstheme="minorHAnsi"/>
        </w:rPr>
        <w:t>11. Konkurencija</w:t>
      </w:r>
      <w:bookmarkEnd w:id="32"/>
    </w:p>
    <w:p w14:paraId="1A530A61" w14:textId="77777777" w:rsidR="007B6FE5" w:rsidRDefault="007B6FE5" w:rsidP="007B6FE5">
      <w:pPr>
        <w:ind w:firstLine="567"/>
        <w:jc w:val="both"/>
        <w:rPr>
          <w:rFonts w:asciiTheme="minorHAnsi" w:hAnsiTheme="minorHAnsi" w:cstheme="minorHAnsi"/>
          <w:b/>
          <w:bCs/>
          <w:sz w:val="22"/>
          <w:szCs w:val="22"/>
          <w:u w:val="single"/>
        </w:rPr>
      </w:pPr>
      <w:r>
        <w:rPr>
          <w:rFonts w:asciiTheme="minorHAnsi" w:hAnsiTheme="minorHAnsi" w:cstheme="minorHAnsi"/>
          <w:b/>
          <w:bCs/>
          <w:sz w:val="22"/>
          <w:szCs w:val="22"/>
          <w:u w:val="single"/>
        </w:rPr>
        <w:t>11.4. Koncentracija</w:t>
      </w:r>
    </w:p>
    <w:p w14:paraId="7EC1DF3C" w14:textId="77777777" w:rsidR="007B6FE5" w:rsidRDefault="007B6FE5" w:rsidP="007B6FE5">
      <w:pPr>
        <w:jc w:val="both"/>
        <w:rPr>
          <w:rFonts w:asciiTheme="minorHAnsi" w:hAnsiTheme="minorHAnsi" w:cstheme="minorHAnsi"/>
          <w:b/>
          <w:bCs/>
          <w:sz w:val="22"/>
          <w:szCs w:val="22"/>
          <w:u w:val="single"/>
        </w:rPr>
      </w:pPr>
    </w:p>
    <w:p w14:paraId="6E9E033F" w14:textId="77777777" w:rsidR="007B6FE5" w:rsidRPr="007B6FE5" w:rsidRDefault="007B6FE5" w:rsidP="007B6FE5">
      <w:pPr>
        <w:jc w:val="both"/>
        <w:outlineLvl w:val="1"/>
        <w:rPr>
          <w:rFonts w:asciiTheme="minorHAnsi" w:eastAsia="Calibri" w:hAnsiTheme="minorHAnsi" w:cstheme="minorHAnsi"/>
          <w:i/>
          <w:sz w:val="22"/>
          <w:szCs w:val="22"/>
        </w:rPr>
      </w:pPr>
      <w:bookmarkStart w:id="33" w:name="_Toc146809016"/>
      <w:r w:rsidRPr="007B6FE5">
        <w:rPr>
          <w:rFonts w:asciiTheme="minorHAnsi" w:eastAsia="Calibri" w:hAnsiTheme="minorHAnsi" w:cstheme="minorHAnsi"/>
          <w:i/>
          <w:sz w:val="22"/>
          <w:szCs w:val="22"/>
        </w:rPr>
        <w:t>Dėl koncentracijos nagrinėjimo procedūros metu teiktos neteisingos bei nepilnos informacijos</w:t>
      </w:r>
      <w:bookmarkEnd w:id="33"/>
    </w:p>
    <w:p w14:paraId="3EEF6ADE" w14:textId="77777777" w:rsidR="007B6FE5" w:rsidRDefault="007B6FE5" w:rsidP="007B6FE5">
      <w:pPr>
        <w:jc w:val="both"/>
        <w:rPr>
          <w:rFonts w:asciiTheme="minorHAnsi" w:hAnsiTheme="minorHAnsi" w:cstheme="minorHAnsi"/>
          <w:b/>
          <w:bCs/>
          <w:i/>
          <w:iCs/>
          <w:sz w:val="22"/>
          <w:szCs w:val="22"/>
          <w:highlight w:val="yellow"/>
        </w:rPr>
      </w:pPr>
    </w:p>
    <w:p w14:paraId="01E39E8B" w14:textId="40A41CEA" w:rsidR="007B6FE5" w:rsidRDefault="007B6FE5" w:rsidP="007B6FE5">
      <w:pPr>
        <w:ind w:firstLine="567"/>
        <w:jc w:val="both"/>
        <w:rPr>
          <w:rFonts w:asciiTheme="minorHAnsi" w:hAnsiTheme="minorHAnsi" w:cstheme="minorHAnsi"/>
          <w:sz w:val="22"/>
          <w:szCs w:val="22"/>
        </w:rPr>
      </w:pPr>
      <w:r w:rsidRPr="00C9387E">
        <w:rPr>
          <w:rFonts w:asciiTheme="minorHAnsi" w:hAnsiTheme="minorHAnsi" w:cstheme="minorHAnsi"/>
          <w:sz w:val="22"/>
          <w:szCs w:val="22"/>
        </w:rPr>
        <w:t>Byloje nagrinė</w:t>
      </w:r>
      <w:r>
        <w:rPr>
          <w:rFonts w:asciiTheme="minorHAnsi" w:hAnsiTheme="minorHAnsi" w:cstheme="minorHAnsi"/>
          <w:sz w:val="22"/>
          <w:szCs w:val="22"/>
        </w:rPr>
        <w:t>t</w:t>
      </w:r>
      <w:r w:rsidRPr="00C9387E">
        <w:rPr>
          <w:rFonts w:asciiTheme="minorHAnsi" w:hAnsiTheme="minorHAnsi" w:cstheme="minorHAnsi"/>
          <w:sz w:val="22"/>
          <w:szCs w:val="22"/>
        </w:rPr>
        <w:t xml:space="preserve">as ginčas dėl Konkurencijos tarybos nutarimo, kuriuo pareiškėjas pripažintas pažeidęs Konkurencijos įstatymo reikalavimus </w:t>
      </w:r>
      <w:r>
        <w:rPr>
          <w:rFonts w:asciiTheme="minorHAnsi" w:hAnsiTheme="minorHAnsi" w:cstheme="minorHAnsi"/>
          <w:sz w:val="22"/>
          <w:szCs w:val="22"/>
        </w:rPr>
        <w:t>(</w:t>
      </w:r>
      <w:r w:rsidRPr="00C9387E">
        <w:rPr>
          <w:rFonts w:asciiTheme="minorHAnsi" w:hAnsiTheme="minorHAnsi" w:cstheme="minorHAnsi"/>
          <w:sz w:val="22"/>
          <w:szCs w:val="22"/>
        </w:rPr>
        <w:t>koncentracijos nagrinėjimo procedūroje teik</w:t>
      </w:r>
      <w:r>
        <w:rPr>
          <w:rFonts w:asciiTheme="minorHAnsi" w:hAnsiTheme="minorHAnsi" w:cstheme="minorHAnsi"/>
          <w:sz w:val="22"/>
          <w:szCs w:val="22"/>
        </w:rPr>
        <w:t>ė</w:t>
      </w:r>
      <w:r w:rsidRPr="00C9387E">
        <w:rPr>
          <w:rFonts w:asciiTheme="minorHAnsi" w:hAnsiTheme="minorHAnsi" w:cstheme="minorHAnsi"/>
          <w:sz w:val="22"/>
          <w:szCs w:val="22"/>
        </w:rPr>
        <w:t xml:space="preserve"> neteisingą bei nepilną informaciją</w:t>
      </w:r>
      <w:r>
        <w:rPr>
          <w:rFonts w:asciiTheme="minorHAnsi" w:hAnsiTheme="minorHAnsi" w:cstheme="minorHAnsi"/>
          <w:sz w:val="22"/>
          <w:szCs w:val="22"/>
        </w:rPr>
        <w:t>)</w:t>
      </w:r>
      <w:r w:rsidRPr="00C9387E">
        <w:rPr>
          <w:rFonts w:asciiTheme="minorHAnsi" w:hAnsiTheme="minorHAnsi" w:cstheme="minorHAnsi"/>
          <w:sz w:val="22"/>
          <w:szCs w:val="22"/>
        </w:rPr>
        <w:t xml:space="preserve"> ir jam skirta 215</w:t>
      </w:r>
      <w:r w:rsidR="00327875">
        <w:rPr>
          <w:rFonts w:asciiTheme="minorHAnsi" w:hAnsiTheme="minorHAnsi" w:cstheme="minorHAnsi"/>
          <w:sz w:val="22"/>
          <w:szCs w:val="22"/>
        </w:rPr>
        <w:t> </w:t>
      </w:r>
      <w:r w:rsidRPr="00C9387E">
        <w:rPr>
          <w:rFonts w:asciiTheme="minorHAnsi" w:hAnsiTheme="minorHAnsi" w:cstheme="minorHAnsi"/>
          <w:sz w:val="22"/>
          <w:szCs w:val="22"/>
        </w:rPr>
        <w:t>100 Eur bauda.</w:t>
      </w:r>
      <w:r>
        <w:rPr>
          <w:rFonts w:asciiTheme="minorHAnsi" w:hAnsiTheme="minorHAnsi" w:cstheme="minorHAnsi"/>
          <w:sz w:val="22"/>
          <w:szCs w:val="22"/>
        </w:rPr>
        <w:t xml:space="preserve"> Pirmosios instancijos teismui pareiškėjo skundą tenkinus iš dalies, pripažinta, kad nurodytus pažeidimus pareiškėjas padarė, bet jam skirta pinginė bauda sumažinta iki </w:t>
      </w:r>
      <w:r w:rsidRPr="00C9387E">
        <w:rPr>
          <w:rFonts w:asciiTheme="minorHAnsi" w:hAnsiTheme="minorHAnsi" w:cstheme="minorHAnsi"/>
          <w:sz w:val="22"/>
          <w:szCs w:val="22"/>
        </w:rPr>
        <w:t>134</w:t>
      </w:r>
      <w:r>
        <w:rPr>
          <w:rFonts w:asciiTheme="minorHAnsi" w:hAnsiTheme="minorHAnsi" w:cstheme="minorHAnsi"/>
          <w:sz w:val="22"/>
          <w:szCs w:val="22"/>
        </w:rPr>
        <w:t> </w:t>
      </w:r>
      <w:r w:rsidRPr="00C9387E">
        <w:rPr>
          <w:rFonts w:asciiTheme="minorHAnsi" w:hAnsiTheme="minorHAnsi" w:cstheme="minorHAnsi"/>
          <w:sz w:val="22"/>
          <w:szCs w:val="22"/>
        </w:rPr>
        <w:t>440</w:t>
      </w:r>
      <w:r>
        <w:rPr>
          <w:rFonts w:asciiTheme="minorHAnsi" w:hAnsiTheme="minorHAnsi" w:cstheme="minorHAnsi"/>
          <w:sz w:val="22"/>
          <w:szCs w:val="22"/>
        </w:rPr>
        <w:t> </w:t>
      </w:r>
      <w:r w:rsidRPr="00C9387E">
        <w:rPr>
          <w:rFonts w:asciiTheme="minorHAnsi" w:hAnsiTheme="minorHAnsi" w:cstheme="minorHAnsi"/>
          <w:sz w:val="22"/>
          <w:szCs w:val="22"/>
        </w:rPr>
        <w:t>Eur.</w:t>
      </w:r>
      <w:r>
        <w:rPr>
          <w:rFonts w:asciiTheme="minorHAnsi" w:hAnsiTheme="minorHAnsi" w:cstheme="minorHAnsi"/>
          <w:sz w:val="22"/>
          <w:szCs w:val="22"/>
        </w:rPr>
        <w:t xml:space="preserve"> </w:t>
      </w:r>
      <w:r w:rsidRPr="00C9387E">
        <w:rPr>
          <w:rFonts w:asciiTheme="minorHAnsi" w:hAnsiTheme="minorHAnsi" w:cstheme="minorHAnsi"/>
          <w:sz w:val="22"/>
          <w:szCs w:val="22"/>
        </w:rPr>
        <w:t>Apeliacinius skundus padavė abi ginčo šalys.</w:t>
      </w:r>
    </w:p>
    <w:p w14:paraId="1445F073" w14:textId="638CEEE2" w:rsidR="007B6FE5" w:rsidRPr="00C82241" w:rsidRDefault="007B6FE5" w:rsidP="007B6FE5">
      <w:pPr>
        <w:ind w:firstLine="567"/>
        <w:jc w:val="both"/>
        <w:rPr>
          <w:rFonts w:asciiTheme="minorHAnsi" w:hAnsiTheme="minorHAnsi" w:cstheme="minorHAnsi"/>
          <w:sz w:val="22"/>
          <w:szCs w:val="22"/>
        </w:rPr>
      </w:pPr>
      <w:r w:rsidRPr="00C82241">
        <w:rPr>
          <w:rFonts w:asciiTheme="minorHAnsi" w:hAnsiTheme="minorHAnsi" w:cstheme="minorHAnsi"/>
          <w:sz w:val="22"/>
          <w:szCs w:val="22"/>
        </w:rPr>
        <w:t xml:space="preserve">Pareiškėjas buvo nubaustas už Konkurencijos įstatymo </w:t>
      </w:r>
      <w:r>
        <w:rPr>
          <w:rFonts w:asciiTheme="minorHAnsi" w:hAnsiTheme="minorHAnsi" w:cstheme="minorHAnsi"/>
          <w:sz w:val="22"/>
          <w:szCs w:val="22"/>
        </w:rPr>
        <w:t>(</w:t>
      </w:r>
      <w:r w:rsidRPr="00C82241">
        <w:rPr>
          <w:rFonts w:asciiTheme="minorHAnsi" w:hAnsiTheme="minorHAnsi" w:cstheme="minorHAnsi"/>
          <w:sz w:val="22"/>
          <w:szCs w:val="22"/>
        </w:rPr>
        <w:t>9 str</w:t>
      </w:r>
      <w:r>
        <w:rPr>
          <w:rFonts w:asciiTheme="minorHAnsi" w:hAnsiTheme="minorHAnsi" w:cstheme="minorHAnsi"/>
          <w:sz w:val="22"/>
          <w:szCs w:val="22"/>
        </w:rPr>
        <w:t>.</w:t>
      </w:r>
      <w:r w:rsidRPr="00C82241">
        <w:rPr>
          <w:rFonts w:asciiTheme="minorHAnsi" w:hAnsiTheme="minorHAnsi" w:cstheme="minorHAnsi"/>
          <w:sz w:val="22"/>
          <w:szCs w:val="22"/>
        </w:rPr>
        <w:t xml:space="preserve"> 3 d</w:t>
      </w:r>
      <w:r>
        <w:rPr>
          <w:rFonts w:asciiTheme="minorHAnsi" w:hAnsiTheme="minorHAnsi" w:cstheme="minorHAnsi"/>
          <w:sz w:val="22"/>
          <w:szCs w:val="22"/>
        </w:rPr>
        <w:t>.</w:t>
      </w:r>
      <w:r w:rsidRPr="00C82241">
        <w:rPr>
          <w:rFonts w:asciiTheme="minorHAnsi" w:hAnsiTheme="minorHAnsi" w:cstheme="minorHAnsi"/>
          <w:sz w:val="22"/>
          <w:szCs w:val="22"/>
        </w:rPr>
        <w:t>, 11 str</w:t>
      </w:r>
      <w:r>
        <w:rPr>
          <w:rFonts w:asciiTheme="minorHAnsi" w:hAnsiTheme="minorHAnsi" w:cstheme="minorHAnsi"/>
          <w:sz w:val="22"/>
          <w:szCs w:val="22"/>
        </w:rPr>
        <w:t>.</w:t>
      </w:r>
      <w:r w:rsidRPr="00C82241">
        <w:rPr>
          <w:rFonts w:asciiTheme="minorHAnsi" w:hAnsiTheme="minorHAnsi" w:cstheme="minorHAnsi"/>
          <w:sz w:val="22"/>
          <w:szCs w:val="22"/>
        </w:rPr>
        <w:t xml:space="preserve"> 5 d</w:t>
      </w:r>
      <w:r>
        <w:rPr>
          <w:rFonts w:asciiTheme="minorHAnsi" w:hAnsiTheme="minorHAnsi" w:cstheme="minorHAnsi"/>
          <w:sz w:val="22"/>
          <w:szCs w:val="22"/>
        </w:rPr>
        <w:t>.</w:t>
      </w:r>
      <w:r w:rsidRPr="00C82241">
        <w:rPr>
          <w:rFonts w:asciiTheme="minorHAnsi" w:hAnsiTheme="minorHAnsi" w:cstheme="minorHAnsi"/>
          <w:sz w:val="22"/>
          <w:szCs w:val="22"/>
        </w:rPr>
        <w:t xml:space="preserve"> bei 18</w:t>
      </w:r>
      <w:r w:rsidR="00327875">
        <w:rPr>
          <w:rFonts w:asciiTheme="minorHAnsi" w:hAnsiTheme="minorHAnsi" w:cstheme="minorHAnsi"/>
          <w:sz w:val="22"/>
          <w:szCs w:val="22"/>
        </w:rPr>
        <w:t xml:space="preserve"> </w:t>
      </w:r>
      <w:r w:rsidRPr="00C82241">
        <w:rPr>
          <w:rFonts w:asciiTheme="minorHAnsi" w:hAnsiTheme="minorHAnsi" w:cstheme="minorHAnsi"/>
          <w:sz w:val="22"/>
          <w:szCs w:val="22"/>
        </w:rPr>
        <w:t>str</w:t>
      </w:r>
      <w:r>
        <w:rPr>
          <w:rFonts w:asciiTheme="minorHAnsi" w:hAnsiTheme="minorHAnsi" w:cstheme="minorHAnsi"/>
          <w:sz w:val="22"/>
          <w:szCs w:val="22"/>
        </w:rPr>
        <w:t>.</w:t>
      </w:r>
      <w:r w:rsidRPr="00C82241">
        <w:rPr>
          <w:rFonts w:asciiTheme="minorHAnsi" w:hAnsiTheme="minorHAnsi" w:cstheme="minorHAnsi"/>
          <w:sz w:val="22"/>
          <w:szCs w:val="22"/>
        </w:rPr>
        <w:t xml:space="preserve"> 2 d</w:t>
      </w:r>
      <w:r>
        <w:rPr>
          <w:rFonts w:asciiTheme="minorHAnsi" w:hAnsiTheme="minorHAnsi" w:cstheme="minorHAnsi"/>
          <w:sz w:val="22"/>
          <w:szCs w:val="22"/>
        </w:rPr>
        <w:t>.</w:t>
      </w:r>
      <w:r w:rsidRPr="00C82241">
        <w:rPr>
          <w:rFonts w:asciiTheme="minorHAnsi" w:hAnsiTheme="minorHAnsi" w:cstheme="minorHAnsi"/>
          <w:sz w:val="22"/>
          <w:szCs w:val="22"/>
        </w:rPr>
        <w:t xml:space="preserve"> 1 p</w:t>
      </w:r>
      <w:r>
        <w:rPr>
          <w:rFonts w:asciiTheme="minorHAnsi" w:hAnsiTheme="minorHAnsi" w:cstheme="minorHAnsi"/>
          <w:sz w:val="22"/>
          <w:szCs w:val="22"/>
        </w:rPr>
        <w:t>.)</w:t>
      </w:r>
      <w:r w:rsidRPr="00C82241">
        <w:rPr>
          <w:rFonts w:asciiTheme="minorHAnsi" w:hAnsiTheme="minorHAnsi" w:cstheme="minorHAnsi"/>
          <w:sz w:val="22"/>
          <w:szCs w:val="22"/>
        </w:rPr>
        <w:t xml:space="preserve"> reikalavimų pažeidimą. Šios teisės normos numato pareigą koncentracijoje dalyvaujantiems ūkio subjektams pateikti Pranešimą apie koncentraciją, kuriame turi būti pateikta Konkurencijos tarybos nustatytoje Pranešimo apie koncentraciją formoje nurodyta informacija, vykdyti Konkurencijos tarybos prašymus ar privalomus nurodymus pateikti finansinius ir kitokius dokumentus, kitokią informaciją, reikalingą nutarimui dėl koncentracijos priimti. Kartu įstatyme nurodytas nebaigtinis minimalus pateiktinos informacijos sąrašas.</w:t>
      </w:r>
    </w:p>
    <w:p w14:paraId="5A2616DD" w14:textId="231CC274" w:rsidR="007B6FE5" w:rsidRPr="00C82241" w:rsidRDefault="007B6FE5" w:rsidP="007B6FE5">
      <w:pPr>
        <w:ind w:firstLine="567"/>
        <w:jc w:val="both"/>
        <w:rPr>
          <w:rFonts w:asciiTheme="minorHAnsi" w:hAnsiTheme="minorHAnsi" w:cstheme="minorHAnsi"/>
          <w:sz w:val="22"/>
          <w:szCs w:val="22"/>
        </w:rPr>
      </w:pPr>
      <w:r w:rsidRPr="00C82241">
        <w:rPr>
          <w:rFonts w:asciiTheme="minorHAnsi" w:hAnsiTheme="minorHAnsi" w:cstheme="minorHAnsi"/>
          <w:sz w:val="22"/>
          <w:szCs w:val="22"/>
        </w:rPr>
        <w:lastRenderedPageBreak/>
        <w:t>Pranešimo tvarkos nuostatos detalizuoja Konkurencijos įstatymo normas ir paaiškina, kokią informaciją ūkio subjektas, pageidaujantis vykdyti koncentraciją, paprastai turi pateikti Konkurencijos tarybai, kad pastaroji pripažintų</w:t>
      </w:r>
      <w:r w:rsidR="00A430C3">
        <w:rPr>
          <w:rFonts w:asciiTheme="minorHAnsi" w:hAnsiTheme="minorHAnsi" w:cstheme="minorHAnsi"/>
          <w:sz w:val="22"/>
          <w:szCs w:val="22"/>
        </w:rPr>
        <w:t>,</w:t>
      </w:r>
      <w:r w:rsidRPr="00C82241">
        <w:rPr>
          <w:rFonts w:asciiTheme="minorHAnsi" w:hAnsiTheme="minorHAnsi" w:cstheme="minorHAnsi"/>
          <w:sz w:val="22"/>
          <w:szCs w:val="22"/>
        </w:rPr>
        <w:t xml:space="preserve"> jog Pranešimas apie koncentraciją atitinka teisės aktų reikalavimus. </w:t>
      </w:r>
      <w:r>
        <w:rPr>
          <w:rFonts w:asciiTheme="minorHAnsi" w:hAnsiTheme="minorHAnsi" w:cstheme="minorHAnsi"/>
          <w:sz w:val="22"/>
          <w:szCs w:val="22"/>
        </w:rPr>
        <w:t>T</w:t>
      </w:r>
      <w:r w:rsidRPr="00C82241">
        <w:rPr>
          <w:rFonts w:asciiTheme="minorHAnsi" w:hAnsiTheme="minorHAnsi" w:cstheme="minorHAnsi"/>
          <w:sz w:val="22"/>
          <w:szCs w:val="22"/>
        </w:rPr>
        <w:t xml:space="preserve">ai, kad Konkurencijos taryba priėmė </w:t>
      </w:r>
      <w:r>
        <w:rPr>
          <w:rFonts w:asciiTheme="minorHAnsi" w:hAnsiTheme="minorHAnsi" w:cstheme="minorHAnsi"/>
          <w:sz w:val="22"/>
          <w:szCs w:val="22"/>
        </w:rPr>
        <w:t>b</w:t>
      </w:r>
      <w:r w:rsidRPr="00C82241">
        <w:rPr>
          <w:rFonts w:asciiTheme="minorHAnsi" w:hAnsiTheme="minorHAnsi" w:cstheme="minorHAnsi"/>
          <w:sz w:val="22"/>
          <w:szCs w:val="22"/>
        </w:rPr>
        <w:t>endrovės teiktą Pranešimą apie koncentraciją ir pradėjo jo nagrinėjimo procedūrą, nereiškia pripažinimo, jog jame pateikta visa informacija yra teisinga, pakankama bei išsami. Pranešimo formoje yra pakankamai detaliai išvard</w:t>
      </w:r>
      <w:r w:rsidR="005A2E3A">
        <w:rPr>
          <w:rFonts w:asciiTheme="minorHAnsi" w:hAnsiTheme="minorHAnsi" w:cstheme="minorHAnsi"/>
          <w:sz w:val="22"/>
          <w:szCs w:val="22"/>
        </w:rPr>
        <w:t>y</w:t>
      </w:r>
      <w:r w:rsidRPr="00C82241">
        <w:rPr>
          <w:rFonts w:asciiTheme="minorHAnsi" w:hAnsiTheme="minorHAnsi" w:cstheme="minorHAnsi"/>
          <w:sz w:val="22"/>
          <w:szCs w:val="22"/>
        </w:rPr>
        <w:t xml:space="preserve">ta, kokią informaciją pagal kiekvieną Pareiškimo formos punktą reikia pateikti. Būtent ūkio subjektui tenka pareiga apsispręsti, kiek ir kokios apimties informacijos pateikti Konkurencijos tarybai, kad ši informacija pakankamai atskleistų konkrečią sritį. </w:t>
      </w:r>
      <w:r>
        <w:rPr>
          <w:rFonts w:asciiTheme="minorHAnsi" w:hAnsiTheme="minorHAnsi" w:cstheme="minorHAnsi"/>
          <w:sz w:val="22"/>
          <w:szCs w:val="22"/>
        </w:rPr>
        <w:t>Š</w:t>
      </w:r>
      <w:r w:rsidRPr="00C82241">
        <w:rPr>
          <w:rFonts w:asciiTheme="minorHAnsi" w:hAnsiTheme="minorHAnsi" w:cstheme="minorHAnsi"/>
          <w:sz w:val="22"/>
          <w:szCs w:val="22"/>
        </w:rPr>
        <w:t>ios informacijos apimtis ir detalumas gali skirtis, tačiau Pranešime turėtų būti pateikiama teisinga ir pakankama informacija, kurią, iškilus būtinybei ar pareikalavus Konkurencijos tarybai, vėliau ūkio subjektas gali detalizuoti, tikslinti ir papildyti, geranoriškai bendradarbiaujant visiems procedūros dalyviams.</w:t>
      </w:r>
    </w:p>
    <w:p w14:paraId="0247F7C7" w14:textId="77777777" w:rsidR="007B6FE5" w:rsidRDefault="007B6FE5" w:rsidP="007B6FE5">
      <w:pPr>
        <w:ind w:firstLine="567"/>
        <w:jc w:val="both"/>
        <w:rPr>
          <w:rFonts w:asciiTheme="minorHAnsi" w:hAnsiTheme="minorHAnsi" w:cstheme="minorHAnsi"/>
          <w:sz w:val="22"/>
          <w:szCs w:val="22"/>
        </w:rPr>
      </w:pPr>
      <w:r>
        <w:rPr>
          <w:rFonts w:asciiTheme="minorHAnsi" w:hAnsiTheme="minorHAnsi" w:cstheme="minorHAnsi"/>
          <w:sz w:val="22"/>
          <w:szCs w:val="22"/>
        </w:rPr>
        <w:t>Apžvelgiamu</w:t>
      </w:r>
      <w:r w:rsidRPr="00C82241">
        <w:rPr>
          <w:rFonts w:asciiTheme="minorHAnsi" w:hAnsiTheme="minorHAnsi" w:cstheme="minorHAnsi"/>
          <w:sz w:val="22"/>
          <w:szCs w:val="22"/>
        </w:rPr>
        <w:t xml:space="preserve"> atveju svarbi</w:t>
      </w:r>
      <w:r>
        <w:rPr>
          <w:rFonts w:asciiTheme="minorHAnsi" w:hAnsiTheme="minorHAnsi" w:cstheme="minorHAnsi"/>
          <w:sz w:val="22"/>
          <w:szCs w:val="22"/>
        </w:rPr>
        <w:t>a laikyta</w:t>
      </w:r>
      <w:r w:rsidRPr="00C82241">
        <w:rPr>
          <w:rFonts w:asciiTheme="minorHAnsi" w:hAnsiTheme="minorHAnsi" w:cstheme="minorHAnsi"/>
          <w:sz w:val="22"/>
          <w:szCs w:val="22"/>
        </w:rPr>
        <w:t xml:space="preserve"> aplinkybė, kad </w:t>
      </w:r>
      <w:r>
        <w:rPr>
          <w:rFonts w:asciiTheme="minorHAnsi" w:hAnsiTheme="minorHAnsi" w:cstheme="minorHAnsi"/>
          <w:sz w:val="22"/>
          <w:szCs w:val="22"/>
        </w:rPr>
        <w:t>b</w:t>
      </w:r>
      <w:r w:rsidRPr="00C82241">
        <w:rPr>
          <w:rFonts w:asciiTheme="minorHAnsi" w:hAnsiTheme="minorHAnsi" w:cstheme="minorHAnsi"/>
          <w:sz w:val="22"/>
          <w:szCs w:val="22"/>
        </w:rPr>
        <w:t xml:space="preserve">endrovė jau kelis kartus praeityje buvo vykdžiusi koncentracijas, taigi jai iš principo turėjo būti žinomi pagrindiniai reikalavimai, keliami Pranešimo apie koncentraciją turiniui ir pateikiamos informacijos kiekiui, tačiau pirmą kartą pateikė Pranešimą, kuris iš karto buvo pripažintas netinkamu, nes jame nebuvo pateikta privaloma informacija. Be to, </w:t>
      </w:r>
      <w:r>
        <w:rPr>
          <w:rFonts w:asciiTheme="minorHAnsi" w:hAnsiTheme="minorHAnsi" w:cstheme="minorHAnsi"/>
          <w:sz w:val="22"/>
          <w:szCs w:val="22"/>
        </w:rPr>
        <w:t>b</w:t>
      </w:r>
      <w:r w:rsidRPr="00C82241">
        <w:rPr>
          <w:rFonts w:asciiTheme="minorHAnsi" w:hAnsiTheme="minorHAnsi" w:cstheme="minorHAnsi"/>
          <w:sz w:val="22"/>
          <w:szCs w:val="22"/>
        </w:rPr>
        <w:t xml:space="preserve">endrovės ir Konkurencijos tarybos darbuotojai keletą kartų bendravo papildomos informacijos teikimo klausimais, todėl </w:t>
      </w:r>
      <w:r>
        <w:rPr>
          <w:rFonts w:asciiTheme="minorHAnsi" w:hAnsiTheme="minorHAnsi" w:cstheme="minorHAnsi"/>
          <w:sz w:val="22"/>
          <w:szCs w:val="22"/>
        </w:rPr>
        <w:t>b</w:t>
      </w:r>
      <w:r w:rsidRPr="00C82241">
        <w:rPr>
          <w:rFonts w:asciiTheme="minorHAnsi" w:hAnsiTheme="minorHAnsi" w:cstheme="minorHAnsi"/>
          <w:sz w:val="22"/>
          <w:szCs w:val="22"/>
        </w:rPr>
        <w:t>endrovė galėjo suprasti, kokių sričių papildomos informacijos iš jos reikalaujama.</w:t>
      </w:r>
      <w:r>
        <w:rPr>
          <w:rFonts w:asciiTheme="minorHAnsi" w:hAnsiTheme="minorHAnsi" w:cstheme="minorHAnsi"/>
          <w:sz w:val="22"/>
          <w:szCs w:val="22"/>
        </w:rPr>
        <w:t xml:space="preserve"> P</w:t>
      </w:r>
      <w:r w:rsidRPr="00C82241">
        <w:rPr>
          <w:rFonts w:asciiTheme="minorHAnsi" w:hAnsiTheme="minorHAnsi" w:cstheme="minorHAnsi"/>
          <w:sz w:val="22"/>
          <w:szCs w:val="22"/>
        </w:rPr>
        <w:t>areiškėjas buvo pakankamai aiškiai ir kelis kartus informuotas apie pateiktinos informacijos rūšį, pobūdį ir apimtis, tačiau pats savo rizika pasirinko tokį elgesio modelį, kai subjektyviai sprendė, kokią turimą informaciją pateikti Konkurencijos tarybai, o kokios – nepateikti net ir papildomai paprašius.</w:t>
      </w:r>
    </w:p>
    <w:p w14:paraId="1DF93874" w14:textId="3B3EDB7C" w:rsidR="007B6FE5" w:rsidRDefault="007B6FE5" w:rsidP="007B6FE5">
      <w:pPr>
        <w:ind w:firstLine="567"/>
        <w:jc w:val="both"/>
        <w:rPr>
          <w:rFonts w:asciiTheme="minorHAnsi" w:hAnsiTheme="minorHAnsi" w:cstheme="minorHAnsi"/>
          <w:sz w:val="22"/>
          <w:szCs w:val="22"/>
        </w:rPr>
      </w:pPr>
      <w:r>
        <w:rPr>
          <w:rFonts w:asciiTheme="minorHAnsi" w:hAnsiTheme="minorHAnsi" w:cstheme="minorHAnsi"/>
          <w:sz w:val="22"/>
          <w:szCs w:val="22"/>
        </w:rPr>
        <w:t xml:space="preserve">LVAT teisėjų kolegija, </w:t>
      </w:r>
      <w:r w:rsidRPr="00283AB9">
        <w:rPr>
          <w:rFonts w:asciiTheme="minorHAnsi" w:hAnsiTheme="minorHAnsi" w:cstheme="minorHAnsi"/>
          <w:sz w:val="22"/>
          <w:szCs w:val="22"/>
        </w:rPr>
        <w:t>atsižvelg</w:t>
      </w:r>
      <w:r>
        <w:rPr>
          <w:rFonts w:asciiTheme="minorHAnsi" w:hAnsiTheme="minorHAnsi" w:cstheme="minorHAnsi"/>
          <w:sz w:val="22"/>
          <w:szCs w:val="22"/>
        </w:rPr>
        <w:t>usi</w:t>
      </w:r>
      <w:r w:rsidRPr="00283AB9">
        <w:rPr>
          <w:rFonts w:asciiTheme="minorHAnsi" w:hAnsiTheme="minorHAnsi" w:cstheme="minorHAnsi"/>
          <w:sz w:val="22"/>
          <w:szCs w:val="22"/>
        </w:rPr>
        <w:t xml:space="preserve"> į nustatytų pažeidimų charakteristiką, jų pobūdį,</w:t>
      </w:r>
      <w:r>
        <w:rPr>
          <w:rFonts w:asciiTheme="minorHAnsi" w:hAnsiTheme="minorHAnsi" w:cstheme="minorHAnsi"/>
          <w:sz w:val="22"/>
          <w:szCs w:val="22"/>
        </w:rPr>
        <w:t xml:space="preserve"> nurodė, kad</w:t>
      </w:r>
      <w:r w:rsidRPr="00283AB9">
        <w:rPr>
          <w:rFonts w:asciiTheme="minorHAnsi" w:hAnsiTheme="minorHAnsi" w:cstheme="minorHAnsi"/>
          <w:sz w:val="22"/>
          <w:szCs w:val="22"/>
        </w:rPr>
        <w:t xml:space="preserve"> tokie pažeidimai nėra laikytini vienais pavojingiausių, kokie tik gali nutikti atliekant koncentracijos nagrinėjimą. Konkurencijos taryba neįrodinėjo, kad </w:t>
      </w:r>
      <w:r>
        <w:rPr>
          <w:rFonts w:asciiTheme="minorHAnsi" w:hAnsiTheme="minorHAnsi" w:cstheme="minorHAnsi"/>
          <w:sz w:val="22"/>
          <w:szCs w:val="22"/>
        </w:rPr>
        <w:t>b</w:t>
      </w:r>
      <w:r w:rsidRPr="00283AB9">
        <w:rPr>
          <w:rFonts w:asciiTheme="minorHAnsi" w:hAnsiTheme="minorHAnsi" w:cstheme="minorHAnsi"/>
          <w:sz w:val="22"/>
          <w:szCs w:val="22"/>
        </w:rPr>
        <w:t>endrovės nepateikta informacija galėjo turėti</w:t>
      </w:r>
      <w:r w:rsidR="000B37FA">
        <w:rPr>
          <w:rFonts w:asciiTheme="minorHAnsi" w:hAnsiTheme="minorHAnsi" w:cstheme="minorHAnsi"/>
          <w:sz w:val="22"/>
          <w:szCs w:val="22"/>
        </w:rPr>
        <w:t xml:space="preserve"> </w:t>
      </w:r>
      <w:r w:rsidRPr="00283AB9">
        <w:rPr>
          <w:rFonts w:asciiTheme="minorHAnsi" w:hAnsiTheme="minorHAnsi" w:cstheme="minorHAnsi"/>
          <w:sz w:val="22"/>
          <w:szCs w:val="22"/>
        </w:rPr>
        <w:t xml:space="preserve">ar turėjo esminę reikšmę ydingam leidimo vykdyti koncentraciją išdavimui. </w:t>
      </w:r>
      <w:r>
        <w:rPr>
          <w:rFonts w:asciiTheme="minorHAnsi" w:hAnsiTheme="minorHAnsi" w:cstheme="minorHAnsi"/>
          <w:sz w:val="22"/>
          <w:szCs w:val="22"/>
        </w:rPr>
        <w:t>P</w:t>
      </w:r>
      <w:r w:rsidRPr="00283AB9">
        <w:rPr>
          <w:rFonts w:asciiTheme="minorHAnsi" w:hAnsiTheme="minorHAnsi" w:cstheme="minorHAnsi"/>
          <w:sz w:val="22"/>
          <w:szCs w:val="22"/>
        </w:rPr>
        <w:t xml:space="preserve">ažeidimai susiję su pačios </w:t>
      </w:r>
      <w:r>
        <w:rPr>
          <w:rFonts w:asciiTheme="minorHAnsi" w:hAnsiTheme="minorHAnsi" w:cstheme="minorHAnsi"/>
          <w:sz w:val="22"/>
          <w:szCs w:val="22"/>
        </w:rPr>
        <w:t>b</w:t>
      </w:r>
      <w:r w:rsidRPr="00283AB9">
        <w:rPr>
          <w:rFonts w:asciiTheme="minorHAnsi" w:hAnsiTheme="minorHAnsi" w:cstheme="minorHAnsi"/>
          <w:sz w:val="22"/>
          <w:szCs w:val="22"/>
        </w:rPr>
        <w:t xml:space="preserve">endrovės prisiimama rizika, kad pateikus nepilną informaciją, leidimas koncentracijai nebus išduotas. </w:t>
      </w:r>
      <w:r>
        <w:rPr>
          <w:rFonts w:asciiTheme="minorHAnsi" w:hAnsiTheme="minorHAnsi" w:cstheme="minorHAnsi"/>
          <w:sz w:val="22"/>
          <w:szCs w:val="22"/>
        </w:rPr>
        <w:t xml:space="preserve">Todėl </w:t>
      </w:r>
      <w:r w:rsidR="005A2E3A">
        <w:rPr>
          <w:rFonts w:asciiTheme="minorHAnsi" w:hAnsiTheme="minorHAnsi" w:cstheme="minorHAnsi"/>
          <w:sz w:val="22"/>
          <w:szCs w:val="22"/>
        </w:rPr>
        <w:t xml:space="preserve">LVAT </w:t>
      </w:r>
      <w:r>
        <w:rPr>
          <w:rFonts w:asciiTheme="minorHAnsi" w:hAnsiTheme="minorHAnsi" w:cstheme="minorHAnsi"/>
          <w:sz w:val="22"/>
          <w:szCs w:val="22"/>
        </w:rPr>
        <w:t>sutik</w:t>
      </w:r>
      <w:r w:rsidR="005A2E3A">
        <w:rPr>
          <w:rFonts w:asciiTheme="minorHAnsi" w:hAnsiTheme="minorHAnsi" w:cstheme="minorHAnsi"/>
          <w:sz w:val="22"/>
          <w:szCs w:val="22"/>
        </w:rPr>
        <w:t>o</w:t>
      </w:r>
      <w:r w:rsidRPr="00283AB9">
        <w:rPr>
          <w:rFonts w:asciiTheme="minorHAnsi" w:hAnsiTheme="minorHAnsi" w:cstheme="minorHAnsi"/>
          <w:sz w:val="22"/>
          <w:szCs w:val="22"/>
        </w:rPr>
        <w:t xml:space="preserve"> su pirmosios instancijos teismo išvadomis, kad</w:t>
      </w:r>
      <w:r>
        <w:rPr>
          <w:rFonts w:asciiTheme="minorHAnsi" w:hAnsiTheme="minorHAnsi" w:cstheme="minorHAnsi"/>
          <w:sz w:val="22"/>
          <w:szCs w:val="22"/>
        </w:rPr>
        <w:t xml:space="preserve"> b</w:t>
      </w:r>
      <w:r w:rsidRPr="00283AB9">
        <w:rPr>
          <w:rFonts w:asciiTheme="minorHAnsi" w:hAnsiTheme="minorHAnsi" w:cstheme="minorHAnsi"/>
          <w:sz w:val="22"/>
          <w:szCs w:val="22"/>
        </w:rPr>
        <w:t>endrovei paskirta bauda buvo neproporcinga padarytiems pažeidimams ir turėtų būti mažintina</w:t>
      </w:r>
      <w:r>
        <w:rPr>
          <w:rFonts w:asciiTheme="minorHAnsi" w:hAnsiTheme="minorHAnsi" w:cstheme="minorHAnsi"/>
          <w:sz w:val="22"/>
          <w:szCs w:val="22"/>
        </w:rPr>
        <w:t>.</w:t>
      </w:r>
    </w:p>
    <w:p w14:paraId="7CF78598" w14:textId="77777777" w:rsidR="007B6FE5" w:rsidRDefault="007B6FE5" w:rsidP="007B6FE5">
      <w:pPr>
        <w:ind w:firstLine="567"/>
        <w:jc w:val="both"/>
        <w:rPr>
          <w:rFonts w:asciiTheme="minorHAnsi" w:hAnsiTheme="minorHAnsi" w:cstheme="minorHAnsi"/>
          <w:sz w:val="22"/>
          <w:szCs w:val="22"/>
        </w:rPr>
      </w:pPr>
      <w:r>
        <w:rPr>
          <w:rFonts w:asciiTheme="minorHAnsi" w:hAnsiTheme="minorHAnsi" w:cstheme="minorHAnsi"/>
          <w:sz w:val="22"/>
          <w:szCs w:val="22"/>
        </w:rPr>
        <w:t>Pirmosios instancijos teismo sprendimas paliktas nepakeistas.</w:t>
      </w:r>
    </w:p>
    <w:p w14:paraId="3ECD05B0" w14:textId="77777777" w:rsidR="007B6FE5" w:rsidRDefault="007B6FE5" w:rsidP="007B6FE5">
      <w:pPr>
        <w:jc w:val="both"/>
        <w:rPr>
          <w:rFonts w:asciiTheme="minorHAnsi" w:hAnsiTheme="minorHAnsi" w:cstheme="minorHAnsi"/>
          <w:sz w:val="22"/>
          <w:szCs w:val="22"/>
        </w:rPr>
      </w:pPr>
    </w:p>
    <w:p w14:paraId="5A601950" w14:textId="77777777" w:rsidR="007B6FE5" w:rsidRDefault="007B6FE5" w:rsidP="007B6FE5">
      <w:pPr>
        <w:jc w:val="both"/>
        <w:rPr>
          <w:rFonts w:ascii="Calibri" w:eastAsia="Calibri" w:hAnsi="Calibri"/>
          <w:sz w:val="22"/>
          <w:szCs w:val="22"/>
          <w:lang w:eastAsia="en-US"/>
        </w:rPr>
      </w:pPr>
      <w:r w:rsidRPr="004204DD">
        <w:rPr>
          <w:rFonts w:ascii="Calibri" w:eastAsia="Calibri" w:hAnsi="Calibri"/>
          <w:sz w:val="22"/>
          <w:szCs w:val="22"/>
          <w:lang w:eastAsia="en-US"/>
        </w:rPr>
        <w:t>202</w:t>
      </w:r>
      <w:r>
        <w:rPr>
          <w:rFonts w:ascii="Calibri" w:eastAsia="Calibri" w:hAnsi="Calibri"/>
          <w:sz w:val="22"/>
          <w:szCs w:val="22"/>
          <w:lang w:eastAsia="en-US"/>
        </w:rPr>
        <w:t>3</w:t>
      </w:r>
      <w:r w:rsidRPr="004204DD">
        <w:rPr>
          <w:rFonts w:ascii="Calibri" w:eastAsia="Calibri" w:hAnsi="Calibri"/>
          <w:sz w:val="22"/>
          <w:szCs w:val="22"/>
          <w:lang w:eastAsia="en-US"/>
        </w:rPr>
        <w:t xml:space="preserve"> m. </w:t>
      </w:r>
      <w:r>
        <w:rPr>
          <w:rFonts w:ascii="Calibri" w:eastAsia="Calibri" w:hAnsi="Calibri"/>
          <w:sz w:val="22"/>
          <w:szCs w:val="22"/>
          <w:lang w:eastAsia="en-US"/>
        </w:rPr>
        <w:t xml:space="preserve">birželio </w:t>
      </w:r>
      <w:r w:rsidRPr="006C1AE1">
        <w:rPr>
          <w:rFonts w:ascii="Calibri" w:eastAsia="Calibri" w:hAnsi="Calibri"/>
          <w:sz w:val="22"/>
          <w:szCs w:val="22"/>
          <w:lang w:eastAsia="en-US"/>
        </w:rPr>
        <w:t>7 d.</w:t>
      </w:r>
      <w:r>
        <w:rPr>
          <w:rFonts w:ascii="Calibri" w:eastAsia="Calibri" w:hAnsi="Calibri"/>
          <w:sz w:val="22"/>
          <w:szCs w:val="22"/>
          <w:lang w:eastAsia="en-US"/>
        </w:rPr>
        <w:t xml:space="preserve"> </w:t>
      </w:r>
      <w:r w:rsidRPr="004204DD">
        <w:rPr>
          <w:rFonts w:ascii="Calibri" w:eastAsia="Calibri" w:hAnsi="Calibri"/>
          <w:sz w:val="22"/>
          <w:szCs w:val="22"/>
          <w:lang w:eastAsia="en-US"/>
        </w:rPr>
        <w:t xml:space="preserve">nutartis administracinėje byloje Nr. </w:t>
      </w:r>
      <w:r w:rsidRPr="004617A8">
        <w:rPr>
          <w:rFonts w:ascii="Calibri" w:eastAsia="Calibri" w:hAnsi="Calibri"/>
          <w:sz w:val="22"/>
          <w:szCs w:val="22"/>
          <w:lang w:eastAsia="en-US"/>
        </w:rPr>
        <w:t>eA-482-552/2023</w:t>
      </w:r>
    </w:p>
    <w:p w14:paraId="33B7ECE0" w14:textId="77777777" w:rsidR="007B6FE5" w:rsidRDefault="007B6FE5" w:rsidP="007B6FE5">
      <w:pPr>
        <w:jc w:val="both"/>
        <w:rPr>
          <w:rFonts w:ascii="Calibri" w:eastAsia="Calibri" w:hAnsi="Calibri"/>
          <w:sz w:val="22"/>
          <w:szCs w:val="22"/>
          <w:lang w:eastAsia="en-US"/>
        </w:rPr>
      </w:pPr>
      <w:r w:rsidRPr="00663C04">
        <w:rPr>
          <w:rFonts w:ascii="Calibri" w:eastAsia="Calibri" w:hAnsi="Calibri"/>
          <w:sz w:val="22"/>
          <w:szCs w:val="22"/>
          <w:lang w:eastAsia="en-US"/>
        </w:rPr>
        <w:t xml:space="preserve">Teisminio proceso </w:t>
      </w:r>
      <w:r w:rsidRPr="00A44B48">
        <w:rPr>
          <w:rFonts w:ascii="Calibri" w:eastAsia="Calibri" w:hAnsi="Calibri"/>
          <w:sz w:val="22"/>
          <w:szCs w:val="22"/>
          <w:lang w:eastAsia="en-US"/>
        </w:rPr>
        <w:t>Nr</w:t>
      </w:r>
      <w:r>
        <w:rPr>
          <w:rFonts w:ascii="Calibri" w:eastAsia="Calibri" w:hAnsi="Calibri"/>
          <w:sz w:val="22"/>
          <w:szCs w:val="22"/>
          <w:lang w:eastAsia="en-US"/>
        </w:rPr>
        <w:t>.</w:t>
      </w:r>
      <w:r w:rsidRPr="004617A8">
        <w:t xml:space="preserve"> </w:t>
      </w:r>
      <w:r w:rsidRPr="004617A8">
        <w:rPr>
          <w:rFonts w:ascii="Calibri" w:eastAsia="Calibri" w:hAnsi="Calibri"/>
          <w:sz w:val="22"/>
          <w:szCs w:val="22"/>
          <w:lang w:eastAsia="en-US"/>
        </w:rPr>
        <w:t>3-61-3-04081-2021-1</w:t>
      </w:r>
    </w:p>
    <w:p w14:paraId="32072CE9" w14:textId="77777777" w:rsidR="007B6FE5" w:rsidRPr="00663C04" w:rsidRDefault="007B6FE5" w:rsidP="007B6FE5">
      <w:pPr>
        <w:jc w:val="both"/>
        <w:rPr>
          <w:rFonts w:ascii="Calibri" w:eastAsia="Calibri" w:hAnsi="Calibri"/>
          <w:sz w:val="22"/>
          <w:szCs w:val="22"/>
          <w:lang w:eastAsia="en-US"/>
        </w:rPr>
      </w:pPr>
      <w:r>
        <w:rPr>
          <w:rFonts w:ascii="Calibri" w:eastAsia="Calibri" w:hAnsi="Calibri"/>
          <w:sz w:val="22"/>
          <w:szCs w:val="22"/>
          <w:lang w:eastAsia="en-US"/>
        </w:rPr>
        <w:t xml:space="preserve">Procesinio sprendimo </w:t>
      </w:r>
      <w:r w:rsidRPr="00AD3F2E">
        <w:rPr>
          <w:rFonts w:ascii="Calibri" w:eastAsia="Calibri" w:hAnsi="Calibri"/>
          <w:sz w:val="22"/>
          <w:szCs w:val="22"/>
          <w:lang w:eastAsia="en-US"/>
        </w:rPr>
        <w:t>kategorij</w:t>
      </w:r>
      <w:r>
        <w:rPr>
          <w:rFonts w:ascii="Calibri" w:eastAsia="Calibri" w:hAnsi="Calibri"/>
          <w:sz w:val="22"/>
          <w:szCs w:val="22"/>
          <w:lang w:eastAsia="en-US"/>
        </w:rPr>
        <w:t>a</w:t>
      </w:r>
      <w:r w:rsidRPr="00AD3F2E">
        <w:rPr>
          <w:rFonts w:ascii="Calibri" w:eastAsia="Calibri" w:hAnsi="Calibri"/>
          <w:sz w:val="22"/>
          <w:szCs w:val="22"/>
          <w:lang w:eastAsia="en-US"/>
        </w:rPr>
        <w:t xml:space="preserve"> </w:t>
      </w:r>
      <w:r>
        <w:rPr>
          <w:rFonts w:ascii="Calibri" w:eastAsia="Calibri" w:hAnsi="Calibri"/>
          <w:sz w:val="22"/>
          <w:szCs w:val="22"/>
          <w:lang w:eastAsia="en-US"/>
        </w:rPr>
        <w:t>11.4</w:t>
      </w:r>
    </w:p>
    <w:p w14:paraId="5852B0D3" w14:textId="77777777" w:rsidR="007B6FE5" w:rsidRDefault="00EB3469" w:rsidP="007B6FE5">
      <w:pPr>
        <w:jc w:val="both"/>
        <w:rPr>
          <w:rStyle w:val="Hipersaitas"/>
          <w:rFonts w:ascii="Calibri" w:eastAsia="Calibri" w:hAnsi="Calibri"/>
          <w:sz w:val="22"/>
          <w:szCs w:val="22"/>
          <w:lang w:eastAsia="en-US"/>
        </w:rPr>
      </w:pPr>
      <w:hyperlink r:id="rId17" w:history="1">
        <w:r w:rsidR="007B6FE5" w:rsidRPr="004C42DF">
          <w:rPr>
            <w:rStyle w:val="Hipersaitas"/>
            <w:rFonts w:ascii="Calibri" w:eastAsia="Calibri" w:hAnsi="Calibri"/>
            <w:sz w:val="22"/>
            <w:szCs w:val="22"/>
            <w:lang w:eastAsia="en-US"/>
          </w:rPr>
          <w:t>Prieiga internete</w:t>
        </w:r>
      </w:hyperlink>
    </w:p>
    <w:p w14:paraId="53B673DD" w14:textId="77777777" w:rsidR="00B932CF" w:rsidRPr="003756A5" w:rsidRDefault="00B932CF" w:rsidP="00A32A5C">
      <w:pPr>
        <w:ind w:firstLine="567"/>
        <w:rPr>
          <w:rFonts w:asciiTheme="minorHAnsi" w:hAnsiTheme="minorHAnsi" w:cstheme="minorHAnsi"/>
          <w:sz w:val="22"/>
          <w:szCs w:val="22"/>
        </w:rPr>
      </w:pPr>
    </w:p>
    <w:p w14:paraId="628DB3B9" w14:textId="77777777" w:rsidR="00E64EC1" w:rsidRPr="00E64EC1" w:rsidRDefault="00E64EC1" w:rsidP="00E64EC1">
      <w:pPr>
        <w:pStyle w:val="Apzvalgai1"/>
        <w:rPr>
          <w:rFonts w:asciiTheme="minorHAnsi" w:hAnsiTheme="minorHAnsi" w:cstheme="minorHAnsi"/>
        </w:rPr>
      </w:pPr>
      <w:bookmarkStart w:id="34" w:name="_Toc146809017"/>
      <w:r w:rsidRPr="00E64EC1">
        <w:rPr>
          <w:rFonts w:asciiTheme="minorHAnsi" w:hAnsiTheme="minorHAnsi" w:cstheme="minorHAnsi"/>
        </w:rPr>
        <w:t>14. Aplinkos apsauga</w:t>
      </w:r>
      <w:bookmarkEnd w:id="34"/>
    </w:p>
    <w:p w14:paraId="7134A548" w14:textId="77777777" w:rsidR="00E64EC1" w:rsidRPr="00E64EC1" w:rsidRDefault="00E64EC1" w:rsidP="00E64EC1">
      <w:pPr>
        <w:pStyle w:val="paragraph"/>
        <w:spacing w:before="0" w:beforeAutospacing="0" w:after="0" w:afterAutospacing="0"/>
        <w:ind w:firstLine="567"/>
        <w:jc w:val="both"/>
        <w:textAlignment w:val="baseline"/>
        <w:rPr>
          <w:rStyle w:val="normaltextrun"/>
          <w:rFonts w:asciiTheme="minorHAnsi" w:eastAsia="Calibri" w:hAnsiTheme="minorHAnsi" w:cstheme="minorHAnsi"/>
          <w:b/>
          <w:bCs/>
          <w:sz w:val="22"/>
          <w:szCs w:val="22"/>
          <w:u w:val="single"/>
        </w:rPr>
      </w:pPr>
      <w:r w:rsidRPr="00E64EC1">
        <w:rPr>
          <w:rStyle w:val="normaltextrun"/>
          <w:rFonts w:asciiTheme="minorHAnsi" w:eastAsia="Calibri" w:hAnsiTheme="minorHAnsi" w:cstheme="minorHAnsi"/>
          <w:b/>
          <w:bCs/>
          <w:sz w:val="22"/>
          <w:szCs w:val="22"/>
          <w:u w:val="single"/>
        </w:rPr>
        <w:t xml:space="preserve">14.2. Poveikio ir pasekmių aplinkai vertinimas </w:t>
      </w:r>
    </w:p>
    <w:p w14:paraId="0BB5BCA3" w14:textId="77777777" w:rsidR="00E64EC1" w:rsidRPr="00E64EC1" w:rsidRDefault="00E64EC1" w:rsidP="00E64EC1">
      <w:pPr>
        <w:pStyle w:val="paragraph"/>
        <w:spacing w:before="0" w:beforeAutospacing="0" w:after="0" w:afterAutospacing="0"/>
        <w:ind w:firstLine="1134"/>
        <w:jc w:val="both"/>
        <w:textAlignment w:val="baseline"/>
        <w:rPr>
          <w:rStyle w:val="normaltextrun"/>
          <w:rFonts w:asciiTheme="minorHAnsi" w:eastAsia="Calibri" w:hAnsiTheme="minorHAnsi" w:cstheme="minorHAnsi"/>
          <w:b/>
          <w:bCs/>
          <w:sz w:val="22"/>
          <w:szCs w:val="22"/>
          <w:u w:val="single"/>
        </w:rPr>
      </w:pPr>
      <w:r w:rsidRPr="00E64EC1">
        <w:rPr>
          <w:rStyle w:val="normaltextrun"/>
          <w:rFonts w:asciiTheme="minorHAnsi" w:eastAsia="Calibri" w:hAnsiTheme="minorHAnsi" w:cstheme="minorHAnsi"/>
          <w:b/>
          <w:bCs/>
          <w:sz w:val="22"/>
          <w:szCs w:val="22"/>
          <w:u w:val="single"/>
        </w:rPr>
        <w:t>14.2.3. Kiti su poveikio ir pasekmių aplinkai vertinimu susiję klausimai</w:t>
      </w:r>
    </w:p>
    <w:p w14:paraId="561267E5" w14:textId="77777777" w:rsidR="00E64EC1" w:rsidRPr="00E64EC1" w:rsidRDefault="00E64EC1" w:rsidP="00E64EC1">
      <w:pPr>
        <w:pStyle w:val="paragraph"/>
        <w:spacing w:before="0" w:beforeAutospacing="0" w:after="0" w:afterAutospacing="0"/>
        <w:jc w:val="both"/>
        <w:textAlignment w:val="baseline"/>
        <w:rPr>
          <w:rStyle w:val="normaltextrun"/>
          <w:rFonts w:asciiTheme="minorHAnsi" w:eastAsia="Calibri" w:hAnsiTheme="minorHAnsi" w:cstheme="minorHAnsi"/>
          <w:i/>
          <w:iCs/>
          <w:sz w:val="22"/>
          <w:szCs w:val="22"/>
        </w:rPr>
      </w:pPr>
    </w:p>
    <w:p w14:paraId="1B289C41" w14:textId="77777777" w:rsidR="00E64EC1" w:rsidRPr="00E64EC1" w:rsidRDefault="00E64EC1" w:rsidP="00E64EC1">
      <w:pPr>
        <w:jc w:val="both"/>
        <w:outlineLvl w:val="1"/>
        <w:rPr>
          <w:rFonts w:asciiTheme="minorHAnsi" w:eastAsia="Calibri" w:hAnsiTheme="minorHAnsi" w:cstheme="minorHAnsi"/>
          <w:sz w:val="22"/>
          <w:szCs w:val="22"/>
        </w:rPr>
      </w:pPr>
      <w:bookmarkStart w:id="35" w:name="_Toc146809018"/>
      <w:r w:rsidRPr="00E64EC1">
        <w:rPr>
          <w:rFonts w:asciiTheme="minorHAnsi" w:eastAsia="Calibri" w:hAnsiTheme="minorHAnsi" w:cstheme="minorHAnsi"/>
          <w:i/>
          <w:sz w:val="22"/>
          <w:szCs w:val="22"/>
        </w:rPr>
        <w:t>Dėl Bendrųjų gaisrinės saugos taisyklių taikymo teisėtai pastatyto bei įregistruoto statinio, kurį įrengiant buvo imtasi papildomų priešgaisrinio saugumo reikalavimų, valdytojui ir eksploatuotojui</w:t>
      </w:r>
      <w:bookmarkEnd w:id="35"/>
    </w:p>
    <w:p w14:paraId="7FFF17D7" w14:textId="77777777" w:rsidR="00E64EC1" w:rsidRPr="00E64EC1" w:rsidRDefault="00E64EC1" w:rsidP="00E64EC1">
      <w:pPr>
        <w:pStyle w:val="paragraph"/>
        <w:spacing w:before="0" w:beforeAutospacing="0" w:after="0" w:afterAutospacing="0"/>
        <w:jc w:val="both"/>
        <w:textAlignment w:val="baseline"/>
        <w:rPr>
          <w:rStyle w:val="normaltextrun"/>
          <w:rFonts w:asciiTheme="minorHAnsi" w:eastAsia="Calibri" w:hAnsiTheme="minorHAnsi" w:cstheme="minorHAnsi"/>
          <w:sz w:val="22"/>
          <w:szCs w:val="22"/>
          <w:highlight w:val="darkGray"/>
        </w:rPr>
      </w:pPr>
    </w:p>
    <w:p w14:paraId="78429614" w14:textId="119938A0" w:rsidR="00E64EC1" w:rsidRPr="00E64EC1" w:rsidRDefault="00E64EC1" w:rsidP="00E64EC1">
      <w:pPr>
        <w:pStyle w:val="paragraph"/>
        <w:spacing w:before="0" w:beforeAutospacing="0" w:after="0" w:afterAutospacing="0"/>
        <w:ind w:firstLine="567"/>
        <w:jc w:val="both"/>
        <w:textAlignment w:val="baseline"/>
        <w:rPr>
          <w:rStyle w:val="normaltextrun"/>
          <w:rFonts w:asciiTheme="minorHAnsi" w:eastAsia="Calibri" w:hAnsiTheme="minorHAnsi" w:cstheme="minorHAnsi"/>
          <w:sz w:val="22"/>
          <w:szCs w:val="22"/>
        </w:rPr>
      </w:pPr>
      <w:r w:rsidRPr="00E64EC1">
        <w:rPr>
          <w:rStyle w:val="normaltextrun"/>
          <w:rFonts w:asciiTheme="minorHAnsi" w:eastAsia="Calibri" w:hAnsiTheme="minorHAnsi" w:cstheme="minorHAnsi"/>
          <w:sz w:val="22"/>
          <w:szCs w:val="22"/>
        </w:rPr>
        <w:t>Apžvelgiamoje byloje ginčas kilo dėl Priešgaisrinės apsaugos ir gelbėjimo departamento prie Vidaus reikalų ministerijos (toliau – Departamentas) teritorinio padalinio (toliau – Tarnyba) nurodymo bei Departamento sprendimo, kuriuo minėtas nurodymas buvo paliktas galioti, teisėtumo ir pagrįstumo.</w:t>
      </w:r>
    </w:p>
    <w:p w14:paraId="2D846A96" w14:textId="6CB07F1E" w:rsidR="00E64EC1" w:rsidRPr="00E64EC1" w:rsidRDefault="2E89A960" w:rsidP="2E89A960">
      <w:pPr>
        <w:pStyle w:val="paragraph"/>
        <w:spacing w:before="0" w:beforeAutospacing="0" w:after="0" w:afterAutospacing="0"/>
        <w:ind w:firstLine="567"/>
        <w:jc w:val="both"/>
        <w:textAlignment w:val="baseline"/>
        <w:rPr>
          <w:rStyle w:val="normaltextrun"/>
          <w:rFonts w:asciiTheme="minorHAnsi" w:eastAsia="Calibri" w:hAnsiTheme="minorHAnsi" w:cstheme="minorBidi"/>
          <w:sz w:val="22"/>
          <w:szCs w:val="22"/>
        </w:rPr>
      </w:pPr>
      <w:r w:rsidRPr="2E89A960">
        <w:rPr>
          <w:rStyle w:val="normaltextrun"/>
          <w:rFonts w:asciiTheme="minorHAnsi" w:eastAsia="Calibri" w:hAnsiTheme="minorHAnsi" w:cstheme="minorBidi"/>
          <w:sz w:val="22"/>
          <w:szCs w:val="22"/>
        </w:rPr>
        <w:t>Pareiškėjas, nesutikdamas su Tarnybos duotu privalomu nurodymu biokuro saugojimo aikštelėje biokurą sandėliuoti neviršijant Priešgaisrinės apsaugos ir gelbėjimo departamento prie Vidaus reikalų ministerijos direktoriaus 2005 m. vasario 18 d. įsakymu Nr. 64 patvirtintų „Bendrųjų gaisrinės saugos taisyklių“ (toliau – Bendrosios gaisrinės saugos taisyklės) 381 punkte leidžiamų biokuro krūvų dydžių, kreipėsi į administracinį teismą, argumentuodamas savo poziciją tuo, jog jo eksploatuojamos biokuro aikštelės yra inžinieriniai statiniai, kurie atitinka tokiems statiniams keliamus priešgaisrinės saugos reikalavimus, todėl juose laikomo biokuro krūvų dydžiams neturėtų būti taikomi Bendrųjų gaisrinės saugos taisyklių reikalavimai.</w:t>
      </w:r>
    </w:p>
    <w:p w14:paraId="4BF9D6EE" w14:textId="77777777" w:rsidR="00E64EC1" w:rsidRPr="00E64EC1" w:rsidRDefault="00E64EC1" w:rsidP="00E64EC1">
      <w:pPr>
        <w:pStyle w:val="paragraph"/>
        <w:spacing w:before="0" w:beforeAutospacing="0" w:after="0" w:afterAutospacing="0"/>
        <w:ind w:firstLine="567"/>
        <w:jc w:val="both"/>
        <w:textAlignment w:val="baseline"/>
        <w:rPr>
          <w:rStyle w:val="normaltextrun"/>
          <w:rFonts w:asciiTheme="minorHAnsi" w:eastAsia="Calibri" w:hAnsiTheme="minorHAnsi" w:cstheme="minorHAnsi"/>
          <w:sz w:val="22"/>
          <w:szCs w:val="22"/>
        </w:rPr>
      </w:pPr>
      <w:r w:rsidRPr="00E64EC1">
        <w:rPr>
          <w:rStyle w:val="normaltextrun"/>
          <w:rFonts w:asciiTheme="minorHAnsi" w:eastAsia="Calibri" w:hAnsiTheme="minorHAnsi" w:cstheme="minorHAnsi"/>
          <w:sz w:val="22"/>
          <w:szCs w:val="22"/>
        </w:rPr>
        <w:t>Pirmosios instancijos teismas pareiškėjo skundą atmetė, padaręs išvadą, kad Bendrosios gaisrinės saugos taisyklės turi būti taikomos ir nagrinėtu atveju, Tarnyba veikė savo kompetencijos ribose, o Departamentas pagrįstai netenkino pareiškėjo skundo.</w:t>
      </w:r>
    </w:p>
    <w:p w14:paraId="4AB74B84" w14:textId="1C09DDAF" w:rsidR="00E64EC1" w:rsidRPr="00E64EC1" w:rsidRDefault="00E64EC1" w:rsidP="00E64EC1">
      <w:pPr>
        <w:pStyle w:val="paragraph"/>
        <w:spacing w:before="0" w:beforeAutospacing="0" w:after="0" w:afterAutospacing="0"/>
        <w:ind w:firstLine="567"/>
        <w:jc w:val="both"/>
        <w:textAlignment w:val="baseline"/>
        <w:rPr>
          <w:rStyle w:val="normaltextrun"/>
          <w:rFonts w:asciiTheme="minorHAnsi" w:eastAsia="Calibri" w:hAnsiTheme="minorHAnsi" w:cstheme="minorHAnsi"/>
          <w:sz w:val="22"/>
          <w:szCs w:val="22"/>
        </w:rPr>
      </w:pPr>
      <w:r w:rsidRPr="00E64EC1">
        <w:rPr>
          <w:rStyle w:val="normaltextrun"/>
          <w:rFonts w:asciiTheme="minorHAnsi" w:eastAsia="Calibri" w:hAnsiTheme="minorHAnsi" w:cstheme="minorHAnsi"/>
          <w:sz w:val="22"/>
          <w:szCs w:val="22"/>
        </w:rPr>
        <w:lastRenderedPageBreak/>
        <w:t xml:space="preserve">Teisėjų kolegija pažymėjo, jog </w:t>
      </w:r>
      <w:r w:rsidRPr="001D66AE">
        <w:rPr>
          <w:rStyle w:val="normaltextrun"/>
          <w:rFonts w:asciiTheme="minorHAnsi" w:eastAsia="Calibri" w:hAnsiTheme="minorHAnsi" w:cstheme="minorHAnsi"/>
          <w:sz w:val="22"/>
          <w:szCs w:val="22"/>
          <w:u w:val="single"/>
        </w:rPr>
        <w:t>Bendrosios gaisrinės saugos taisyklės skirtos vadovautis visiems subjektams, tarp jų ir pastatų bei statinių valdytojams</w:t>
      </w:r>
      <w:r w:rsidRPr="00E64EC1">
        <w:rPr>
          <w:rStyle w:val="normaltextrun"/>
          <w:rFonts w:asciiTheme="minorHAnsi" w:eastAsia="Calibri" w:hAnsiTheme="minorHAnsi" w:cstheme="minorHAnsi"/>
          <w:sz w:val="22"/>
          <w:szCs w:val="22"/>
        </w:rPr>
        <w:t xml:space="preserve">. Jose užfiksuoti bendrieji priešgaisrinės saugos reikalavimai, kurių turi laikytis visi fiziniai asmenys ir ūkio subjektai, atsižvelgdami į tai, kokia veikla užsiima, kokias medžiagas naudoja savo veikloje, kokiomis sąlygomis tokios medžiagos laikomos ar sandėliuojamos. Bendrosiose gaisrinės saugos taisyklėse nustatyti skirtingi priešgaisrinės saugos reikalavimai pastatams, inžinieriniams statiniams, atviroms ir uždaroms teritorijoms, atskiriems technologiniams procesams ir veikloms. Bendrųjų gaisrinės saugos taisyklių VI skyrius nustato reikalavimus medžiagų sandėliavimui, tame tarpe ir biokuro sandėliavimui. Šie reikalavimai yra skirtingi biokurui, laikomam pastatuose ir patalpose, t. y. statiniuose su stogu, sienomis ar kitomis laikančiomis konstrukcijomis, ir biokurui, laikomam atvirose teritorijose, neišskiriant inžinierinių statinių, aikštelių, kurių statybinės konstrukcijos iš esmės apsiriboja tvirto pagrindo ar tvorų įrengimu. </w:t>
      </w:r>
      <w:r w:rsidRPr="001D66AE">
        <w:rPr>
          <w:rStyle w:val="normaltextrun"/>
          <w:rFonts w:asciiTheme="minorHAnsi" w:eastAsia="Calibri" w:hAnsiTheme="minorHAnsi" w:cstheme="minorHAnsi"/>
          <w:sz w:val="22"/>
          <w:szCs w:val="22"/>
        </w:rPr>
        <w:t>Atviroje teritorijoje biokurą leidžiama sandėliuoti tik tokio dydžio krūvomis, kokias numato Bendrųjų gaisrinės saugos taisyklių 381 punktas, nepaisant to, kokių parametrų nekilnojamojo turto objektas (aikštelė) yra natūroje</w:t>
      </w:r>
      <w:r w:rsidRPr="00E64EC1">
        <w:rPr>
          <w:rStyle w:val="normaltextrun"/>
          <w:rFonts w:asciiTheme="minorHAnsi" w:eastAsia="Calibri" w:hAnsiTheme="minorHAnsi" w:cstheme="minorHAnsi"/>
          <w:sz w:val="22"/>
          <w:szCs w:val="22"/>
        </w:rPr>
        <w:t>. Nurodymo surašymo metu galiojo Bendrųjų gaisrinės saugos taisyklių Departamento direktoriaus 2018 m. lapkričio 7 d. įsakymo Nr. 1-388 redakcija, kuri numatė kategoriškus reikalavimus maksimaliems biokuro krūvų, laikomų teritorijose, matmenims. Atskirai pažymėta, kad dabartinė Bendrųjų gaisrinės saugos taisyklių redakcija, patvirtinta Departamento direktoriaus 2022 m.</w:t>
      </w:r>
      <w:r>
        <w:rPr>
          <w:rStyle w:val="normaltextrun"/>
          <w:rFonts w:asciiTheme="minorHAnsi" w:eastAsia="Calibri" w:hAnsiTheme="minorHAnsi" w:cstheme="minorHAnsi"/>
          <w:sz w:val="22"/>
          <w:szCs w:val="22"/>
        </w:rPr>
        <w:t xml:space="preserve"> rugpjūčio 23 d. įsakymu Nr. </w:t>
      </w:r>
      <w:r w:rsidRPr="00E64EC1">
        <w:rPr>
          <w:rStyle w:val="normaltextrun"/>
          <w:rFonts w:asciiTheme="minorHAnsi" w:eastAsia="Calibri" w:hAnsiTheme="minorHAnsi" w:cstheme="minorHAnsi"/>
          <w:sz w:val="22"/>
          <w:szCs w:val="22"/>
        </w:rPr>
        <w:t>1-488, leidžia laikyti biokurą teritorijose didesnėmis krūvomis, jei yra įgyvendinti kiti reikalavimai, nurodyti Bendrųjų gaisrinės saugos taisyklių 381</w:t>
      </w:r>
      <w:r w:rsidRPr="00E64EC1">
        <w:rPr>
          <w:rStyle w:val="normaltextrun"/>
          <w:rFonts w:asciiTheme="minorHAnsi" w:eastAsia="Calibri" w:hAnsiTheme="minorHAnsi" w:cstheme="minorHAnsi"/>
          <w:sz w:val="22"/>
          <w:szCs w:val="22"/>
          <w:vertAlign w:val="superscript"/>
        </w:rPr>
        <w:t>1</w:t>
      </w:r>
      <w:r w:rsidRPr="00E64EC1">
        <w:rPr>
          <w:rStyle w:val="normaltextrun"/>
          <w:rFonts w:asciiTheme="minorHAnsi" w:eastAsia="Calibri" w:hAnsiTheme="minorHAnsi" w:cstheme="minorHAnsi"/>
          <w:sz w:val="22"/>
          <w:szCs w:val="22"/>
        </w:rPr>
        <w:t xml:space="preserve"> punkte, tačiau nurodymo surašymo metu galiojusios Bendrosios gaisrinės saugos taisyklės jokių išimčių šiuo aspektu nenumatė.</w:t>
      </w:r>
    </w:p>
    <w:p w14:paraId="74D8E5BC" w14:textId="77777777" w:rsidR="00E64EC1" w:rsidRPr="00E64EC1" w:rsidRDefault="00E64EC1" w:rsidP="00E64EC1">
      <w:pPr>
        <w:pStyle w:val="paragraph"/>
        <w:spacing w:before="0" w:beforeAutospacing="0" w:after="0" w:afterAutospacing="0"/>
        <w:ind w:firstLine="567"/>
        <w:jc w:val="both"/>
        <w:textAlignment w:val="baseline"/>
        <w:rPr>
          <w:rStyle w:val="normaltextrun"/>
          <w:rFonts w:asciiTheme="minorHAnsi" w:eastAsia="Calibri" w:hAnsiTheme="minorHAnsi" w:cstheme="minorHAnsi"/>
          <w:sz w:val="22"/>
          <w:szCs w:val="22"/>
        </w:rPr>
      </w:pPr>
      <w:r w:rsidRPr="00E64EC1">
        <w:rPr>
          <w:rStyle w:val="normaltextrun"/>
          <w:rFonts w:asciiTheme="minorHAnsi" w:eastAsia="Calibri" w:hAnsiTheme="minorHAnsi" w:cstheme="minorHAnsi"/>
          <w:sz w:val="22"/>
          <w:szCs w:val="22"/>
        </w:rPr>
        <w:t xml:space="preserve">Taip pat pažymėta, jog </w:t>
      </w:r>
      <w:r w:rsidRPr="001D66AE">
        <w:rPr>
          <w:rStyle w:val="normaltextrun"/>
          <w:rFonts w:asciiTheme="minorHAnsi" w:eastAsia="Calibri" w:hAnsiTheme="minorHAnsi" w:cstheme="minorHAnsi"/>
          <w:sz w:val="22"/>
          <w:szCs w:val="22"/>
          <w:u w:val="single"/>
        </w:rPr>
        <w:t>Nekilnojamojo turto registro duomenys apibrėžia nekilnojamojo daikto kadastro ir registro duomenis, tačiau nesuteikia teisės eksploatuoti tokių statinių pažeidžiant kitus norminius aktus, be kita ko, Bendrąsias gaisrinės saugos taisykles</w:t>
      </w:r>
      <w:r w:rsidRPr="00E64EC1">
        <w:rPr>
          <w:rStyle w:val="normaltextrun"/>
          <w:rFonts w:asciiTheme="minorHAnsi" w:eastAsia="Calibri" w:hAnsiTheme="minorHAnsi" w:cstheme="minorHAnsi"/>
          <w:sz w:val="22"/>
          <w:szCs w:val="22"/>
        </w:rPr>
        <w:t xml:space="preserve">. Įregistravimas Nekilnojamojo turto registre leidžia teisėtai eksploatuoti, naudotis ir disponuoti nekilnojamuoju turtu, tačiau net ir nuoroda registro įraše apie galimybę sandėliuoti 12 metrų aukščio biokuro krūvas tik nurodo nekilnojamojo turto objekto savybes, bet nešalina pareiškėjo pareigos laikytis Bendrųjų gaisrinės saugos taisyklių. </w:t>
      </w:r>
    </w:p>
    <w:p w14:paraId="3FF254E2" w14:textId="77777777" w:rsidR="00E64EC1" w:rsidRPr="00E64EC1" w:rsidRDefault="00E64EC1" w:rsidP="00E64EC1">
      <w:pPr>
        <w:pStyle w:val="paragraph"/>
        <w:spacing w:before="0" w:beforeAutospacing="0" w:after="0" w:afterAutospacing="0"/>
        <w:ind w:firstLine="567"/>
        <w:jc w:val="both"/>
        <w:textAlignment w:val="baseline"/>
        <w:rPr>
          <w:rStyle w:val="normaltextrun"/>
          <w:rFonts w:asciiTheme="minorHAnsi" w:eastAsia="Calibri" w:hAnsiTheme="minorHAnsi" w:cstheme="minorHAnsi"/>
          <w:sz w:val="22"/>
          <w:szCs w:val="22"/>
        </w:rPr>
      </w:pPr>
      <w:r w:rsidRPr="00E64EC1">
        <w:rPr>
          <w:rStyle w:val="normaltextrun"/>
          <w:rFonts w:asciiTheme="minorHAnsi" w:eastAsia="Calibri" w:hAnsiTheme="minorHAnsi" w:cstheme="minorHAnsi"/>
          <w:sz w:val="22"/>
          <w:szCs w:val="22"/>
        </w:rPr>
        <w:t>Pareiškėjo apeliacinis skundas atmestas, pirmosios instancijos teismo sprendimas paliktas nepakeistas.</w:t>
      </w:r>
    </w:p>
    <w:p w14:paraId="4EAF380B" w14:textId="77777777" w:rsidR="00E64EC1" w:rsidRPr="00E64EC1" w:rsidRDefault="00E64EC1" w:rsidP="00E64EC1">
      <w:pPr>
        <w:pStyle w:val="paragraph"/>
        <w:spacing w:before="0" w:beforeAutospacing="0" w:after="0" w:afterAutospacing="0"/>
        <w:ind w:firstLine="567"/>
        <w:jc w:val="both"/>
        <w:textAlignment w:val="baseline"/>
        <w:rPr>
          <w:rStyle w:val="normaltextrun"/>
          <w:rFonts w:asciiTheme="minorHAnsi" w:eastAsia="Calibri" w:hAnsiTheme="minorHAnsi" w:cstheme="minorHAnsi"/>
          <w:sz w:val="22"/>
          <w:szCs w:val="22"/>
          <w:lang w:val="en-US"/>
        </w:rPr>
      </w:pPr>
    </w:p>
    <w:p w14:paraId="3305E4F3" w14:textId="77777777" w:rsidR="00E64EC1" w:rsidRPr="00E64EC1" w:rsidRDefault="00E64EC1" w:rsidP="00E64EC1">
      <w:pPr>
        <w:pStyle w:val="paragraph"/>
        <w:spacing w:before="0" w:beforeAutospacing="0" w:after="0" w:afterAutospacing="0"/>
        <w:jc w:val="both"/>
        <w:textAlignment w:val="baseline"/>
        <w:rPr>
          <w:rFonts w:asciiTheme="minorHAnsi" w:hAnsiTheme="minorHAnsi" w:cstheme="minorHAnsi"/>
          <w:sz w:val="22"/>
          <w:szCs w:val="22"/>
        </w:rPr>
      </w:pPr>
      <w:r w:rsidRPr="00E64EC1">
        <w:rPr>
          <w:rStyle w:val="normaltextrun"/>
          <w:rFonts w:asciiTheme="minorHAnsi" w:eastAsia="Calibri" w:hAnsiTheme="minorHAnsi" w:cstheme="minorHAnsi"/>
          <w:sz w:val="22"/>
          <w:szCs w:val="22"/>
        </w:rPr>
        <w:t>2023 m. birželio 21 d. nutartis administracinėje byloje Nr. eA-592-552/2023</w:t>
      </w:r>
    </w:p>
    <w:p w14:paraId="042D07C9" w14:textId="77777777" w:rsidR="00E64EC1" w:rsidRPr="00E64EC1" w:rsidRDefault="00E64EC1" w:rsidP="00E64EC1">
      <w:pPr>
        <w:pStyle w:val="paragraph"/>
        <w:spacing w:before="0" w:beforeAutospacing="0" w:after="0" w:afterAutospacing="0"/>
        <w:jc w:val="both"/>
        <w:textAlignment w:val="baseline"/>
        <w:rPr>
          <w:rFonts w:asciiTheme="minorHAnsi" w:hAnsiTheme="minorHAnsi" w:cstheme="minorHAnsi"/>
          <w:sz w:val="22"/>
          <w:szCs w:val="22"/>
        </w:rPr>
      </w:pPr>
      <w:r w:rsidRPr="00E64EC1">
        <w:rPr>
          <w:rStyle w:val="normaltextrun"/>
          <w:rFonts w:asciiTheme="minorHAnsi" w:eastAsia="Calibri" w:hAnsiTheme="minorHAnsi" w:cstheme="minorHAnsi"/>
          <w:sz w:val="22"/>
          <w:szCs w:val="22"/>
        </w:rPr>
        <w:t>Teisminio proceso Nr. 3-65-3-00470-2021-3</w:t>
      </w:r>
    </w:p>
    <w:p w14:paraId="4E9064C3" w14:textId="77777777" w:rsidR="00E64EC1" w:rsidRPr="00E64EC1" w:rsidRDefault="00E64EC1" w:rsidP="00E64EC1">
      <w:pPr>
        <w:pStyle w:val="paragraph"/>
        <w:spacing w:before="0" w:beforeAutospacing="0" w:after="0" w:afterAutospacing="0"/>
        <w:jc w:val="both"/>
        <w:textAlignment w:val="baseline"/>
        <w:rPr>
          <w:rStyle w:val="normaltextrun"/>
          <w:rFonts w:asciiTheme="minorHAnsi" w:eastAsia="Calibri" w:hAnsiTheme="minorHAnsi" w:cstheme="minorHAnsi"/>
          <w:sz w:val="22"/>
          <w:szCs w:val="22"/>
        </w:rPr>
      </w:pPr>
      <w:r w:rsidRPr="00E64EC1">
        <w:rPr>
          <w:rStyle w:val="normaltextrun"/>
          <w:rFonts w:asciiTheme="minorHAnsi" w:eastAsia="Calibri" w:hAnsiTheme="minorHAnsi" w:cstheme="minorHAnsi"/>
          <w:sz w:val="22"/>
          <w:szCs w:val="22"/>
        </w:rPr>
        <w:t>Procesinio sprendimo kategorija 14.2.3</w:t>
      </w:r>
    </w:p>
    <w:p w14:paraId="14767644" w14:textId="77777777" w:rsidR="00E64EC1" w:rsidRPr="00E64EC1" w:rsidRDefault="00EB3469" w:rsidP="00E64EC1">
      <w:pPr>
        <w:pStyle w:val="paragraph"/>
        <w:spacing w:before="0" w:beforeAutospacing="0" w:after="0" w:afterAutospacing="0"/>
        <w:jc w:val="both"/>
        <w:textAlignment w:val="baseline"/>
        <w:rPr>
          <w:rStyle w:val="normaltextrun"/>
          <w:rFonts w:asciiTheme="minorHAnsi" w:eastAsia="Calibri" w:hAnsiTheme="minorHAnsi" w:cstheme="minorHAnsi"/>
          <w:sz w:val="22"/>
          <w:szCs w:val="22"/>
        </w:rPr>
      </w:pPr>
      <w:hyperlink r:id="rId18" w:history="1">
        <w:r w:rsidR="00E64EC1" w:rsidRPr="00E64EC1">
          <w:rPr>
            <w:rStyle w:val="Hipersaitas"/>
            <w:rFonts w:asciiTheme="minorHAnsi" w:hAnsiTheme="minorHAnsi" w:cstheme="minorHAnsi"/>
            <w:sz w:val="22"/>
            <w:szCs w:val="22"/>
          </w:rPr>
          <w:t>Prieiga internete</w:t>
        </w:r>
      </w:hyperlink>
    </w:p>
    <w:p w14:paraId="1FA3D7FC" w14:textId="77777777" w:rsidR="00E64EC1" w:rsidRPr="00E64EC1" w:rsidRDefault="00E64EC1" w:rsidP="00E64EC1">
      <w:pPr>
        <w:pStyle w:val="paragraph"/>
        <w:spacing w:before="0" w:beforeAutospacing="0" w:after="0" w:afterAutospacing="0"/>
        <w:ind w:firstLine="720"/>
        <w:jc w:val="both"/>
        <w:textAlignment w:val="baseline"/>
        <w:rPr>
          <w:rStyle w:val="normaltextrun"/>
          <w:rFonts w:asciiTheme="minorHAnsi" w:eastAsia="Calibri" w:hAnsiTheme="minorHAnsi" w:cstheme="minorHAnsi"/>
          <w:b/>
          <w:bCs/>
          <w:sz w:val="22"/>
          <w:szCs w:val="22"/>
          <w:u w:val="single"/>
        </w:rPr>
      </w:pPr>
    </w:p>
    <w:p w14:paraId="4C817628" w14:textId="77777777" w:rsidR="00E5153F" w:rsidRPr="00E5153F" w:rsidRDefault="00E5153F" w:rsidP="00E5153F">
      <w:pPr>
        <w:pStyle w:val="Apzvalgai1"/>
        <w:rPr>
          <w:rFonts w:asciiTheme="minorHAnsi" w:hAnsiTheme="minorHAnsi" w:cstheme="minorHAnsi"/>
        </w:rPr>
      </w:pPr>
      <w:bookmarkStart w:id="36" w:name="_Toc146809019"/>
      <w:r w:rsidRPr="00E5153F">
        <w:rPr>
          <w:rFonts w:asciiTheme="minorHAnsi" w:hAnsiTheme="minorHAnsi" w:cstheme="minorHAnsi"/>
        </w:rPr>
        <w:t>20. Civilinė atsakomybė už žalą, atsiradusią dėl valdžios institucijų neteisėtų veiksmų</w:t>
      </w:r>
      <w:bookmarkEnd w:id="36"/>
    </w:p>
    <w:p w14:paraId="1D9EBB51" w14:textId="77777777" w:rsidR="00E5153F" w:rsidRPr="00A750FF" w:rsidRDefault="00E5153F" w:rsidP="00E5153F">
      <w:pPr>
        <w:ind w:firstLine="567"/>
        <w:rPr>
          <w:rFonts w:ascii="Calibri" w:hAnsi="Calibri"/>
          <w:b/>
          <w:bCs/>
          <w:sz w:val="22"/>
          <w:szCs w:val="22"/>
          <w:u w:val="single"/>
        </w:rPr>
      </w:pPr>
      <w:r w:rsidRPr="00A750FF">
        <w:rPr>
          <w:rFonts w:ascii="Calibri" w:hAnsi="Calibri"/>
          <w:b/>
          <w:sz w:val="22"/>
          <w:szCs w:val="22"/>
          <w:u w:val="single"/>
        </w:rPr>
        <w:t xml:space="preserve">20.5. </w:t>
      </w:r>
      <w:r w:rsidRPr="00A750FF">
        <w:rPr>
          <w:rFonts w:ascii="Calibri" w:hAnsi="Calibri"/>
          <w:b/>
          <w:bCs/>
          <w:sz w:val="22"/>
          <w:szCs w:val="22"/>
          <w:u w:val="single"/>
        </w:rPr>
        <w:t>Kiti su civiline atsakomybe susiję klausimai</w:t>
      </w:r>
    </w:p>
    <w:p w14:paraId="6D84E3A5" w14:textId="77777777" w:rsidR="00E5153F" w:rsidRPr="00A750FF" w:rsidRDefault="00E5153F" w:rsidP="00E5153F">
      <w:pPr>
        <w:ind w:left="1843" w:hanging="709"/>
        <w:jc w:val="both"/>
        <w:rPr>
          <w:rFonts w:ascii="Calibri" w:hAnsi="Calibri"/>
          <w:b/>
          <w:sz w:val="22"/>
          <w:szCs w:val="22"/>
          <w:u w:val="single"/>
        </w:rPr>
      </w:pPr>
      <w:r w:rsidRPr="00A750FF">
        <w:rPr>
          <w:rFonts w:ascii="Calibri" w:hAnsi="Calibri"/>
          <w:b/>
          <w:bCs/>
          <w:sz w:val="22"/>
          <w:szCs w:val="22"/>
          <w:u w:val="single"/>
        </w:rPr>
        <w:t>20.5.1. Laisvės atėmimo bausmę atliekančių asmenų skundų dėl žalos atlyginimo už netinkamas kalinimo sąlygas nagrinėjimas</w:t>
      </w:r>
    </w:p>
    <w:p w14:paraId="1E1E2D40" w14:textId="77777777" w:rsidR="00E5153F" w:rsidRDefault="00E5153F" w:rsidP="00E5153F">
      <w:pPr>
        <w:ind w:firstLine="567"/>
        <w:jc w:val="both"/>
        <w:rPr>
          <w:rFonts w:asciiTheme="minorHAnsi" w:hAnsiTheme="minorHAnsi" w:cstheme="minorHAnsi"/>
          <w:sz w:val="22"/>
          <w:szCs w:val="22"/>
        </w:rPr>
      </w:pPr>
    </w:p>
    <w:p w14:paraId="06BAB0EB" w14:textId="77777777" w:rsidR="00E5153F" w:rsidRPr="00E5153F" w:rsidRDefault="00E5153F" w:rsidP="00E5153F">
      <w:pPr>
        <w:jc w:val="both"/>
        <w:outlineLvl w:val="1"/>
        <w:rPr>
          <w:rFonts w:asciiTheme="minorHAnsi" w:eastAsia="Calibri" w:hAnsiTheme="minorHAnsi" w:cstheme="minorHAnsi"/>
          <w:i/>
          <w:sz w:val="22"/>
          <w:szCs w:val="22"/>
        </w:rPr>
      </w:pPr>
      <w:bookmarkStart w:id="37" w:name="_Toc146809020"/>
      <w:r w:rsidRPr="00E5153F">
        <w:rPr>
          <w:rFonts w:asciiTheme="minorHAnsi" w:eastAsia="Calibri" w:hAnsiTheme="minorHAnsi" w:cstheme="minorHAnsi"/>
          <w:i/>
          <w:sz w:val="22"/>
          <w:szCs w:val="22"/>
        </w:rPr>
        <w:t>Dėl nuteistųjų (suimtųjų) atleidimo nuo patikrinimų-skaičiuotės (rikiuotės)</w:t>
      </w:r>
      <w:bookmarkEnd w:id="37"/>
    </w:p>
    <w:p w14:paraId="4321D17B" w14:textId="77777777" w:rsidR="00E5153F" w:rsidRDefault="00E5153F" w:rsidP="00E5153F">
      <w:pPr>
        <w:ind w:firstLine="567"/>
        <w:jc w:val="both"/>
        <w:rPr>
          <w:rFonts w:asciiTheme="minorHAnsi" w:hAnsiTheme="minorHAnsi" w:cstheme="minorHAnsi"/>
          <w:sz w:val="22"/>
          <w:szCs w:val="22"/>
          <w:highlight w:val="yellow"/>
        </w:rPr>
      </w:pPr>
    </w:p>
    <w:p w14:paraId="036E38AC" w14:textId="77777777" w:rsidR="00E5153F" w:rsidRDefault="00E5153F" w:rsidP="00E5153F">
      <w:pPr>
        <w:ind w:firstLine="567"/>
        <w:jc w:val="both"/>
        <w:rPr>
          <w:rFonts w:asciiTheme="minorHAnsi" w:hAnsiTheme="minorHAnsi" w:cstheme="minorHAnsi"/>
          <w:sz w:val="22"/>
          <w:szCs w:val="22"/>
        </w:rPr>
      </w:pPr>
      <w:r>
        <w:rPr>
          <w:rFonts w:asciiTheme="minorHAnsi" w:hAnsiTheme="minorHAnsi" w:cstheme="minorHAnsi"/>
          <w:sz w:val="22"/>
          <w:szCs w:val="22"/>
        </w:rPr>
        <w:t>Apžvelgiamu atveju</w:t>
      </w:r>
      <w:r w:rsidRPr="005C6FB3">
        <w:rPr>
          <w:rFonts w:asciiTheme="minorHAnsi" w:hAnsiTheme="minorHAnsi" w:cstheme="minorHAnsi"/>
          <w:sz w:val="22"/>
          <w:szCs w:val="22"/>
        </w:rPr>
        <w:t xml:space="preserve"> ginčas kilo </w:t>
      </w:r>
      <w:r>
        <w:rPr>
          <w:rFonts w:asciiTheme="minorHAnsi" w:hAnsiTheme="minorHAnsi" w:cstheme="minorHAnsi"/>
          <w:sz w:val="22"/>
          <w:szCs w:val="22"/>
        </w:rPr>
        <w:t xml:space="preserve">dėl neturtinės žalos, kurią pareiškėjas kildino, be kita ko, iš to, kad jis </w:t>
      </w:r>
      <w:r w:rsidRPr="00FE671B">
        <w:rPr>
          <w:rFonts w:asciiTheme="minorHAnsi" w:hAnsiTheme="minorHAnsi" w:cstheme="minorHAnsi"/>
          <w:sz w:val="22"/>
          <w:szCs w:val="22"/>
        </w:rPr>
        <w:t>turėjo būti atleistas nuo patikrinimų</w:t>
      </w:r>
      <w:r>
        <w:rPr>
          <w:rFonts w:asciiTheme="minorHAnsi" w:hAnsiTheme="minorHAnsi" w:cstheme="minorHAnsi"/>
          <w:sz w:val="22"/>
          <w:szCs w:val="22"/>
        </w:rPr>
        <w:t>-skaičiuotės (rikiuotės)</w:t>
      </w:r>
      <w:r w:rsidRPr="00FE671B">
        <w:rPr>
          <w:rFonts w:asciiTheme="minorHAnsi" w:hAnsiTheme="minorHAnsi" w:cstheme="minorHAnsi"/>
          <w:sz w:val="22"/>
          <w:szCs w:val="22"/>
        </w:rPr>
        <w:t xml:space="preserve">, tačiau </w:t>
      </w:r>
      <w:r>
        <w:rPr>
          <w:rFonts w:asciiTheme="minorHAnsi" w:hAnsiTheme="minorHAnsi" w:cstheme="minorHAnsi"/>
          <w:sz w:val="22"/>
          <w:szCs w:val="22"/>
        </w:rPr>
        <w:t>Alytaus pataisos namuose (toliau – Alytaus PN)</w:t>
      </w:r>
      <w:r w:rsidRPr="00FE671B">
        <w:rPr>
          <w:rFonts w:asciiTheme="minorHAnsi" w:hAnsiTheme="minorHAnsi" w:cstheme="minorHAnsi"/>
          <w:sz w:val="22"/>
          <w:szCs w:val="22"/>
        </w:rPr>
        <w:t xml:space="preserve"> </w:t>
      </w:r>
      <w:r>
        <w:rPr>
          <w:rFonts w:asciiTheme="minorHAnsi" w:hAnsiTheme="minorHAnsi" w:cstheme="minorHAnsi"/>
          <w:sz w:val="22"/>
          <w:szCs w:val="22"/>
        </w:rPr>
        <w:t xml:space="preserve">jam </w:t>
      </w:r>
      <w:r w:rsidRPr="00FE671B">
        <w:rPr>
          <w:rFonts w:asciiTheme="minorHAnsi" w:hAnsiTheme="minorHAnsi" w:cstheme="minorHAnsi"/>
          <w:sz w:val="22"/>
          <w:szCs w:val="22"/>
        </w:rPr>
        <w:t>ši teisė ne</w:t>
      </w:r>
      <w:r>
        <w:rPr>
          <w:rFonts w:asciiTheme="minorHAnsi" w:hAnsiTheme="minorHAnsi" w:cstheme="minorHAnsi"/>
          <w:sz w:val="22"/>
          <w:szCs w:val="22"/>
        </w:rPr>
        <w:t xml:space="preserve">buvo </w:t>
      </w:r>
      <w:r w:rsidRPr="00FE671B">
        <w:rPr>
          <w:rFonts w:asciiTheme="minorHAnsi" w:hAnsiTheme="minorHAnsi" w:cstheme="minorHAnsi"/>
          <w:sz w:val="22"/>
          <w:szCs w:val="22"/>
        </w:rPr>
        <w:t>užtikrin</w:t>
      </w:r>
      <w:r>
        <w:rPr>
          <w:rFonts w:asciiTheme="minorHAnsi" w:hAnsiTheme="minorHAnsi" w:cstheme="minorHAnsi"/>
          <w:sz w:val="22"/>
          <w:szCs w:val="22"/>
        </w:rPr>
        <w:t>ta, atlyginimo.</w:t>
      </w:r>
    </w:p>
    <w:p w14:paraId="3680E1EC" w14:textId="662882CB" w:rsidR="00E5153F" w:rsidRDefault="00E5153F" w:rsidP="00E5153F">
      <w:pPr>
        <w:ind w:firstLine="567"/>
        <w:jc w:val="both"/>
        <w:rPr>
          <w:rFonts w:asciiTheme="minorHAnsi" w:hAnsiTheme="minorHAnsi" w:cstheme="minorHAnsi"/>
          <w:sz w:val="22"/>
          <w:szCs w:val="22"/>
        </w:rPr>
      </w:pPr>
      <w:r>
        <w:rPr>
          <w:rFonts w:asciiTheme="minorHAnsi" w:hAnsiTheme="minorHAnsi" w:cstheme="minorHAnsi"/>
          <w:sz w:val="22"/>
          <w:szCs w:val="22"/>
        </w:rPr>
        <w:t xml:space="preserve">Pirmosios instancijos teismas nustatė, kad pareiškėjas </w:t>
      </w:r>
      <w:r w:rsidRPr="006B3A5E">
        <w:rPr>
          <w:rFonts w:asciiTheme="minorHAnsi" w:hAnsiTheme="minorHAnsi" w:cstheme="minorHAnsi"/>
          <w:sz w:val="22"/>
          <w:szCs w:val="22"/>
        </w:rPr>
        <w:t>turėjo gydytojų išduotą atleidimą nuo patikrinimų</w:t>
      </w:r>
      <w:r>
        <w:rPr>
          <w:rFonts w:asciiTheme="minorHAnsi" w:hAnsiTheme="minorHAnsi" w:cstheme="minorHAnsi"/>
          <w:sz w:val="22"/>
          <w:szCs w:val="22"/>
        </w:rPr>
        <w:t xml:space="preserve">, todėl nurodytu aspektu </w:t>
      </w:r>
      <w:r w:rsidRPr="00917DCA">
        <w:rPr>
          <w:rFonts w:asciiTheme="minorHAnsi" w:hAnsiTheme="minorHAnsi" w:cstheme="minorHAnsi"/>
          <w:sz w:val="22"/>
          <w:szCs w:val="22"/>
        </w:rPr>
        <w:t xml:space="preserve">konstatavo pareiškėjo </w:t>
      </w:r>
      <w:r>
        <w:rPr>
          <w:rFonts w:asciiTheme="minorHAnsi" w:hAnsiTheme="minorHAnsi" w:cstheme="minorHAnsi"/>
          <w:sz w:val="22"/>
          <w:szCs w:val="22"/>
        </w:rPr>
        <w:t xml:space="preserve">teisių </w:t>
      </w:r>
      <w:r w:rsidRPr="00917DCA">
        <w:rPr>
          <w:rFonts w:asciiTheme="minorHAnsi" w:hAnsiTheme="minorHAnsi" w:cstheme="minorHAnsi"/>
          <w:sz w:val="22"/>
          <w:szCs w:val="22"/>
        </w:rPr>
        <w:t>pažeidimą</w:t>
      </w:r>
      <w:r>
        <w:rPr>
          <w:rFonts w:asciiTheme="minorHAnsi" w:hAnsiTheme="minorHAnsi" w:cstheme="minorHAnsi"/>
          <w:sz w:val="22"/>
          <w:szCs w:val="22"/>
        </w:rPr>
        <w:t xml:space="preserve">. Atsakovas, nesutikdamas su tokiu teismo vertinimu, apeliaciniame skunde pažymėjo, jog </w:t>
      </w:r>
      <w:r w:rsidRPr="006B3A5E">
        <w:rPr>
          <w:rFonts w:asciiTheme="minorHAnsi" w:hAnsiTheme="minorHAnsi" w:cstheme="minorHAnsi"/>
          <w:sz w:val="22"/>
          <w:szCs w:val="22"/>
        </w:rPr>
        <w:t xml:space="preserve">pareiškėjas turėjo gydytojų išduotą atleidimą nuo patikrinimų, o ne nuo rikiuotės, </w:t>
      </w:r>
      <w:r>
        <w:rPr>
          <w:rFonts w:asciiTheme="minorHAnsi" w:hAnsiTheme="minorHAnsi" w:cstheme="minorHAnsi"/>
          <w:sz w:val="22"/>
          <w:szCs w:val="22"/>
        </w:rPr>
        <w:t>be to, jam</w:t>
      </w:r>
      <w:r w:rsidRPr="006B3A5E">
        <w:rPr>
          <w:rFonts w:asciiTheme="minorHAnsi" w:hAnsiTheme="minorHAnsi" w:cstheme="minorHAnsi"/>
          <w:sz w:val="22"/>
          <w:szCs w:val="22"/>
        </w:rPr>
        <w:t xml:space="preserve"> nebuvo paskirtas gulimas r</w:t>
      </w:r>
      <w:r w:rsidR="009B640F">
        <w:rPr>
          <w:rFonts w:asciiTheme="minorHAnsi" w:hAnsiTheme="minorHAnsi" w:cstheme="minorHAnsi"/>
          <w:sz w:val="22"/>
          <w:szCs w:val="22"/>
        </w:rPr>
        <w:t>e</w:t>
      </w:r>
      <w:r w:rsidRPr="006B3A5E">
        <w:rPr>
          <w:rFonts w:asciiTheme="minorHAnsi" w:hAnsiTheme="minorHAnsi" w:cstheme="minorHAnsi"/>
          <w:sz w:val="22"/>
          <w:szCs w:val="22"/>
        </w:rPr>
        <w:t xml:space="preserve">žimas, todėl </w:t>
      </w:r>
      <w:r>
        <w:rPr>
          <w:rFonts w:asciiTheme="minorHAnsi" w:hAnsiTheme="minorHAnsi" w:cstheme="minorHAnsi"/>
          <w:sz w:val="22"/>
          <w:szCs w:val="22"/>
        </w:rPr>
        <w:t xml:space="preserve">teismas </w:t>
      </w:r>
      <w:r w:rsidRPr="006B3A5E">
        <w:rPr>
          <w:rFonts w:asciiTheme="minorHAnsi" w:hAnsiTheme="minorHAnsi" w:cstheme="minorHAnsi"/>
          <w:sz w:val="22"/>
          <w:szCs w:val="22"/>
        </w:rPr>
        <w:t>šiuo aspektu nepagrįstai nustatė neteisėtus Alytaus PN veiksmus</w:t>
      </w:r>
      <w:r>
        <w:rPr>
          <w:rFonts w:asciiTheme="minorHAnsi" w:hAnsiTheme="minorHAnsi" w:cstheme="minorHAnsi"/>
          <w:sz w:val="22"/>
          <w:szCs w:val="22"/>
        </w:rPr>
        <w:t>.</w:t>
      </w:r>
    </w:p>
    <w:p w14:paraId="0967E07F" w14:textId="77777777" w:rsidR="00E5153F" w:rsidRDefault="00E5153F" w:rsidP="00E5153F">
      <w:pPr>
        <w:ind w:firstLine="567"/>
        <w:jc w:val="both"/>
        <w:rPr>
          <w:rFonts w:asciiTheme="minorHAnsi" w:hAnsiTheme="minorHAnsi" w:cstheme="minorHAnsi"/>
          <w:sz w:val="22"/>
          <w:szCs w:val="22"/>
        </w:rPr>
      </w:pPr>
      <w:r w:rsidRPr="005966F8">
        <w:rPr>
          <w:rFonts w:asciiTheme="minorHAnsi" w:hAnsiTheme="minorHAnsi" w:cstheme="minorHAnsi"/>
          <w:sz w:val="22"/>
          <w:szCs w:val="22"/>
        </w:rPr>
        <w:t>Instrukcijos</w:t>
      </w:r>
      <w:r>
        <w:rPr>
          <w:rStyle w:val="Puslapioinaosnuoroda"/>
          <w:rFonts w:ascii="Calibri" w:hAnsi="Calibri"/>
          <w:bCs/>
          <w:sz w:val="22"/>
          <w:szCs w:val="22"/>
        </w:rPr>
        <w:footnoteReference w:id="5"/>
      </w:r>
      <w:r w:rsidRPr="005966F8">
        <w:rPr>
          <w:rFonts w:asciiTheme="minorHAnsi" w:hAnsiTheme="minorHAnsi" w:cstheme="minorHAnsi"/>
          <w:sz w:val="22"/>
          <w:szCs w:val="22"/>
        </w:rPr>
        <w:t xml:space="preserve"> 67 punkte </w:t>
      </w:r>
      <w:r>
        <w:rPr>
          <w:rFonts w:asciiTheme="minorHAnsi" w:hAnsiTheme="minorHAnsi" w:cstheme="minorHAnsi"/>
          <w:sz w:val="22"/>
          <w:szCs w:val="22"/>
        </w:rPr>
        <w:t>įtvirtinta</w:t>
      </w:r>
      <w:r w:rsidRPr="005966F8">
        <w:rPr>
          <w:rFonts w:asciiTheme="minorHAnsi" w:hAnsiTheme="minorHAnsi" w:cstheme="minorHAnsi"/>
          <w:sz w:val="22"/>
          <w:szCs w:val="22"/>
        </w:rPr>
        <w:t xml:space="preserve"> suimtųjų (nuteistųjų) patikrinim</w:t>
      </w:r>
      <w:r>
        <w:rPr>
          <w:rFonts w:asciiTheme="minorHAnsi" w:hAnsiTheme="minorHAnsi" w:cstheme="minorHAnsi"/>
          <w:sz w:val="22"/>
          <w:szCs w:val="22"/>
        </w:rPr>
        <w:t>ų</w:t>
      </w:r>
      <w:r w:rsidRPr="005966F8">
        <w:rPr>
          <w:rFonts w:asciiTheme="minorHAnsi" w:hAnsiTheme="minorHAnsi" w:cstheme="minorHAnsi"/>
          <w:sz w:val="22"/>
          <w:szCs w:val="22"/>
        </w:rPr>
        <w:t>-skaičiuotės lokaliniuose sektoriuose, kuriuose asmenys laikomi užrakinti bendrabučio tipo patalpose, atliki</w:t>
      </w:r>
      <w:r>
        <w:rPr>
          <w:rFonts w:asciiTheme="minorHAnsi" w:hAnsiTheme="minorHAnsi" w:cstheme="minorHAnsi"/>
          <w:sz w:val="22"/>
          <w:szCs w:val="22"/>
        </w:rPr>
        <w:t>mo</w:t>
      </w:r>
      <w:r w:rsidRPr="005966F8">
        <w:rPr>
          <w:rFonts w:asciiTheme="minorHAnsi" w:hAnsiTheme="minorHAnsi" w:cstheme="minorHAnsi"/>
          <w:sz w:val="22"/>
          <w:szCs w:val="22"/>
        </w:rPr>
        <w:t xml:space="preserve"> tvarka. </w:t>
      </w:r>
      <w:r>
        <w:rPr>
          <w:rFonts w:asciiTheme="minorHAnsi" w:hAnsiTheme="minorHAnsi" w:cstheme="minorHAnsi"/>
          <w:sz w:val="22"/>
          <w:szCs w:val="22"/>
        </w:rPr>
        <w:t>Pagal</w:t>
      </w:r>
      <w:r w:rsidRPr="005966F8">
        <w:rPr>
          <w:rFonts w:asciiTheme="minorHAnsi" w:hAnsiTheme="minorHAnsi" w:cstheme="minorHAnsi"/>
          <w:sz w:val="22"/>
          <w:szCs w:val="22"/>
        </w:rPr>
        <w:t xml:space="preserve"> Instrukcijos 67.2 punkt</w:t>
      </w:r>
      <w:r>
        <w:rPr>
          <w:rFonts w:asciiTheme="minorHAnsi" w:hAnsiTheme="minorHAnsi" w:cstheme="minorHAnsi"/>
          <w:sz w:val="22"/>
          <w:szCs w:val="22"/>
        </w:rPr>
        <w:t>ą</w:t>
      </w:r>
      <w:r w:rsidRPr="005966F8">
        <w:rPr>
          <w:rFonts w:asciiTheme="minorHAnsi" w:hAnsiTheme="minorHAnsi" w:cstheme="minorHAnsi"/>
          <w:sz w:val="22"/>
          <w:szCs w:val="22"/>
        </w:rPr>
        <w:t>, pataisos pareigūnai nurodo, kad patikrinimui-skaičiuotei suimtieji (nuteistieji) išsirikiuotų pagal būrius (brigadas) tam skirtose vietose, kurios nustatytos įstaigos direktoriaus įsakymu.</w:t>
      </w:r>
      <w:r>
        <w:rPr>
          <w:rFonts w:asciiTheme="minorHAnsi" w:hAnsiTheme="minorHAnsi" w:cstheme="minorHAnsi"/>
          <w:sz w:val="22"/>
          <w:szCs w:val="22"/>
        </w:rPr>
        <w:t xml:space="preserve"> </w:t>
      </w:r>
      <w:r w:rsidRPr="005966F8">
        <w:rPr>
          <w:rFonts w:asciiTheme="minorHAnsi" w:hAnsiTheme="minorHAnsi" w:cstheme="minorHAnsi"/>
          <w:sz w:val="22"/>
          <w:szCs w:val="22"/>
        </w:rPr>
        <w:t>Instrukcijos 67.4</w:t>
      </w:r>
      <w:r>
        <w:rPr>
          <w:rFonts w:asciiTheme="minorHAnsi" w:hAnsiTheme="minorHAnsi" w:cstheme="minorHAnsi"/>
          <w:sz w:val="22"/>
          <w:szCs w:val="22"/>
        </w:rPr>
        <w:t xml:space="preserve"> </w:t>
      </w:r>
      <w:r w:rsidRPr="005966F8">
        <w:rPr>
          <w:rFonts w:asciiTheme="minorHAnsi" w:hAnsiTheme="minorHAnsi" w:cstheme="minorHAnsi"/>
          <w:sz w:val="22"/>
          <w:szCs w:val="22"/>
        </w:rPr>
        <w:t>punkt</w:t>
      </w:r>
      <w:r>
        <w:rPr>
          <w:rFonts w:asciiTheme="minorHAnsi" w:hAnsiTheme="minorHAnsi" w:cstheme="minorHAnsi"/>
          <w:sz w:val="22"/>
          <w:szCs w:val="22"/>
        </w:rPr>
        <w:t>e nustatyta</w:t>
      </w:r>
      <w:r w:rsidRPr="005966F8">
        <w:rPr>
          <w:rFonts w:asciiTheme="minorHAnsi" w:hAnsiTheme="minorHAnsi" w:cstheme="minorHAnsi"/>
          <w:sz w:val="22"/>
          <w:szCs w:val="22"/>
        </w:rPr>
        <w:t xml:space="preserve">, </w:t>
      </w:r>
      <w:r>
        <w:rPr>
          <w:rFonts w:asciiTheme="minorHAnsi" w:hAnsiTheme="minorHAnsi" w:cstheme="minorHAnsi"/>
          <w:sz w:val="22"/>
          <w:szCs w:val="22"/>
        </w:rPr>
        <w:t xml:space="preserve">kad </w:t>
      </w:r>
      <w:r w:rsidRPr="005966F8">
        <w:rPr>
          <w:rFonts w:asciiTheme="minorHAnsi" w:hAnsiTheme="minorHAnsi" w:cstheme="minorHAnsi"/>
          <w:sz w:val="22"/>
          <w:szCs w:val="22"/>
        </w:rPr>
        <w:t xml:space="preserve">nuo </w:t>
      </w:r>
      <w:r w:rsidRPr="005966F8">
        <w:rPr>
          <w:rFonts w:asciiTheme="minorHAnsi" w:hAnsiTheme="minorHAnsi" w:cstheme="minorHAnsi"/>
          <w:sz w:val="22"/>
          <w:szCs w:val="22"/>
        </w:rPr>
        <w:lastRenderedPageBreak/>
        <w:t>rikiuotės atleidžiami tik tie suimtieji (nuteistieji), kurie su savimi turi raštišką sveikatos priežiūros specialisto leidimą (skirtas gulimas režimas), taip pat asmenys, kurie dėl darbo specifikos negali palikti darbo vietos.</w:t>
      </w:r>
    </w:p>
    <w:p w14:paraId="711C1FBB" w14:textId="77777777" w:rsidR="00E5153F" w:rsidRDefault="00E5153F" w:rsidP="00E5153F">
      <w:pPr>
        <w:ind w:firstLine="567"/>
        <w:jc w:val="both"/>
        <w:rPr>
          <w:rFonts w:asciiTheme="minorHAnsi" w:hAnsiTheme="minorHAnsi" w:cstheme="minorHAnsi"/>
          <w:sz w:val="22"/>
          <w:szCs w:val="22"/>
        </w:rPr>
      </w:pPr>
      <w:r>
        <w:rPr>
          <w:rFonts w:asciiTheme="minorHAnsi" w:hAnsiTheme="minorHAnsi" w:cstheme="minorHAnsi"/>
          <w:sz w:val="22"/>
          <w:szCs w:val="22"/>
        </w:rPr>
        <w:t xml:space="preserve">LVAT teisėjų kolegija </w:t>
      </w:r>
      <w:r w:rsidRPr="005966F8">
        <w:rPr>
          <w:rFonts w:asciiTheme="minorHAnsi" w:hAnsiTheme="minorHAnsi" w:cstheme="minorHAnsi"/>
          <w:sz w:val="22"/>
          <w:szCs w:val="22"/>
        </w:rPr>
        <w:t>pažym</w:t>
      </w:r>
      <w:r>
        <w:rPr>
          <w:rFonts w:asciiTheme="minorHAnsi" w:hAnsiTheme="minorHAnsi" w:cstheme="minorHAnsi"/>
          <w:sz w:val="22"/>
          <w:szCs w:val="22"/>
        </w:rPr>
        <w:t>ėjo</w:t>
      </w:r>
      <w:r w:rsidRPr="005966F8">
        <w:rPr>
          <w:rFonts w:asciiTheme="minorHAnsi" w:hAnsiTheme="minorHAnsi" w:cstheme="minorHAnsi"/>
          <w:sz w:val="22"/>
          <w:szCs w:val="22"/>
        </w:rPr>
        <w:t xml:space="preserve">, kad </w:t>
      </w:r>
      <w:r>
        <w:rPr>
          <w:rFonts w:asciiTheme="minorHAnsi" w:hAnsiTheme="minorHAnsi" w:cstheme="minorHAnsi"/>
          <w:sz w:val="22"/>
          <w:szCs w:val="22"/>
        </w:rPr>
        <w:t>šiuo</w:t>
      </w:r>
      <w:r w:rsidRPr="005966F8">
        <w:rPr>
          <w:rFonts w:asciiTheme="minorHAnsi" w:hAnsiTheme="minorHAnsi" w:cstheme="minorHAnsi"/>
          <w:sz w:val="22"/>
          <w:szCs w:val="22"/>
        </w:rPr>
        <w:t xml:space="preserve"> atveju nėra pagrindo sutikti su atsakovo apeliacinio skundo argumentais, </w:t>
      </w:r>
      <w:r>
        <w:rPr>
          <w:rFonts w:asciiTheme="minorHAnsi" w:hAnsiTheme="minorHAnsi" w:cstheme="minorHAnsi"/>
          <w:sz w:val="22"/>
          <w:szCs w:val="22"/>
        </w:rPr>
        <w:t>jog</w:t>
      </w:r>
      <w:r w:rsidRPr="005966F8">
        <w:rPr>
          <w:rFonts w:asciiTheme="minorHAnsi" w:hAnsiTheme="minorHAnsi" w:cstheme="minorHAnsi"/>
          <w:sz w:val="22"/>
          <w:szCs w:val="22"/>
        </w:rPr>
        <w:t xml:space="preserve"> pareiškėjas turėjo atleidimą nuo patikrinimų, bet ne nuo rikiuotės. </w:t>
      </w:r>
      <w:r w:rsidRPr="005966F8">
        <w:rPr>
          <w:rFonts w:asciiTheme="minorHAnsi" w:hAnsiTheme="minorHAnsi" w:cstheme="minorHAnsi"/>
          <w:sz w:val="22"/>
          <w:szCs w:val="22"/>
          <w:u w:val="single"/>
        </w:rPr>
        <w:t>Instrukcijos ketvirtasis skirsnis reglamentuoja patikrinimų-skaičiuotės atlikimo tvarką, o rikiuočių atlikimo tvarka atskirai nėra reglamentuota. T</w:t>
      </w:r>
      <w:r w:rsidRPr="00737EFF">
        <w:rPr>
          <w:rFonts w:asciiTheme="minorHAnsi" w:hAnsiTheme="minorHAnsi" w:cstheme="minorHAnsi"/>
          <w:sz w:val="22"/>
          <w:szCs w:val="22"/>
          <w:u w:val="single"/>
        </w:rPr>
        <w:t>odėl</w:t>
      </w:r>
      <w:r w:rsidRPr="005966F8">
        <w:rPr>
          <w:rFonts w:asciiTheme="minorHAnsi" w:hAnsiTheme="minorHAnsi" w:cstheme="minorHAnsi"/>
          <w:sz w:val="22"/>
          <w:szCs w:val="22"/>
          <w:u w:val="single"/>
        </w:rPr>
        <w:t xml:space="preserve"> nėra pagrindo sutikti, kad patikrinimas-skaičiuotė ir rikiuotė, kaip nurodyta Instrukcijos 67.4 punkte, yra skirtingos tvarkos</w:t>
      </w:r>
      <w:r w:rsidRPr="005966F8">
        <w:rPr>
          <w:rFonts w:asciiTheme="minorHAnsi" w:hAnsiTheme="minorHAnsi" w:cstheme="minorHAnsi"/>
          <w:sz w:val="22"/>
          <w:szCs w:val="22"/>
        </w:rPr>
        <w:t>.</w:t>
      </w:r>
      <w:r>
        <w:rPr>
          <w:rFonts w:asciiTheme="minorHAnsi" w:hAnsiTheme="minorHAnsi" w:cstheme="minorHAnsi"/>
          <w:sz w:val="22"/>
          <w:szCs w:val="22"/>
        </w:rPr>
        <w:t xml:space="preserve"> </w:t>
      </w:r>
      <w:r w:rsidRPr="005966F8">
        <w:rPr>
          <w:rFonts w:asciiTheme="minorHAnsi" w:hAnsiTheme="minorHAnsi" w:cstheme="minorHAnsi"/>
          <w:sz w:val="22"/>
          <w:szCs w:val="22"/>
        </w:rPr>
        <w:t>Byloje esantys įrodymai patvirtin</w:t>
      </w:r>
      <w:r>
        <w:rPr>
          <w:rFonts w:asciiTheme="minorHAnsi" w:hAnsiTheme="minorHAnsi" w:cstheme="minorHAnsi"/>
          <w:sz w:val="22"/>
          <w:szCs w:val="22"/>
        </w:rPr>
        <w:t>o</w:t>
      </w:r>
      <w:r w:rsidRPr="005966F8">
        <w:rPr>
          <w:rFonts w:asciiTheme="minorHAnsi" w:hAnsiTheme="minorHAnsi" w:cstheme="minorHAnsi"/>
          <w:sz w:val="22"/>
          <w:szCs w:val="22"/>
        </w:rPr>
        <w:t>, kad pareiškėjas buvo terminuotai atleistas nuo patikrinimų (rikiuotės), nors gulimas režimas jam nebuvo paskirtas. T</w:t>
      </w:r>
      <w:r>
        <w:rPr>
          <w:rFonts w:asciiTheme="minorHAnsi" w:hAnsiTheme="minorHAnsi" w:cstheme="minorHAnsi"/>
          <w:sz w:val="22"/>
          <w:szCs w:val="22"/>
        </w:rPr>
        <w:t>aigi t</w:t>
      </w:r>
      <w:r w:rsidRPr="005966F8">
        <w:rPr>
          <w:rFonts w:asciiTheme="minorHAnsi" w:hAnsiTheme="minorHAnsi" w:cstheme="minorHAnsi"/>
          <w:sz w:val="22"/>
          <w:szCs w:val="22"/>
        </w:rPr>
        <w:t>eisėjų kolegija sutik</w:t>
      </w:r>
      <w:r>
        <w:rPr>
          <w:rFonts w:asciiTheme="minorHAnsi" w:hAnsiTheme="minorHAnsi" w:cstheme="minorHAnsi"/>
          <w:sz w:val="22"/>
          <w:szCs w:val="22"/>
        </w:rPr>
        <w:t>o</w:t>
      </w:r>
      <w:r w:rsidRPr="005966F8">
        <w:rPr>
          <w:rFonts w:asciiTheme="minorHAnsi" w:hAnsiTheme="minorHAnsi" w:cstheme="minorHAnsi"/>
          <w:sz w:val="22"/>
          <w:szCs w:val="22"/>
        </w:rPr>
        <w:t xml:space="preserve"> su pirmosios instancijos teismo vertinimu, kad Alytaus PN neužtikrino pareiškėjo teisės būti atleistam nuo patikrinimų, o esant dėl to abejonių, Alytaus PN administracija turėjo išsiaiškinti pareiškėjo atleidimo nuo patikrinimų aplinkybes su medicinos personalu.</w:t>
      </w:r>
    </w:p>
    <w:p w14:paraId="5EFA4098" w14:textId="77777777" w:rsidR="00E5153F" w:rsidRDefault="00E5153F" w:rsidP="00E5153F">
      <w:pPr>
        <w:ind w:firstLine="567"/>
        <w:jc w:val="both"/>
        <w:rPr>
          <w:rFonts w:asciiTheme="minorHAnsi" w:hAnsiTheme="minorHAnsi" w:cstheme="minorHAnsi"/>
          <w:sz w:val="22"/>
          <w:szCs w:val="22"/>
        </w:rPr>
      </w:pPr>
      <w:r>
        <w:rPr>
          <w:rFonts w:asciiTheme="minorHAnsi" w:hAnsiTheme="minorHAnsi" w:cstheme="minorHAnsi"/>
          <w:sz w:val="22"/>
          <w:szCs w:val="22"/>
        </w:rPr>
        <w:t>Atsižvelgiant į tai, pirmosios instancijos teismo sprendimas paliktas nepakeistas.</w:t>
      </w:r>
    </w:p>
    <w:p w14:paraId="418CE434" w14:textId="77777777" w:rsidR="00E5153F" w:rsidRDefault="00E5153F" w:rsidP="00E5153F">
      <w:pPr>
        <w:rPr>
          <w:rFonts w:asciiTheme="minorHAnsi" w:hAnsiTheme="minorHAnsi" w:cstheme="minorHAnsi"/>
          <w:bCs/>
          <w:sz w:val="22"/>
          <w:szCs w:val="22"/>
        </w:rPr>
      </w:pPr>
    </w:p>
    <w:p w14:paraId="551B88B0" w14:textId="77777777" w:rsidR="00E5153F" w:rsidRPr="00A750FF" w:rsidRDefault="00E5153F" w:rsidP="00E5153F">
      <w:pPr>
        <w:rPr>
          <w:rFonts w:asciiTheme="minorHAnsi" w:hAnsiTheme="minorHAnsi" w:cstheme="minorHAnsi"/>
          <w:sz w:val="22"/>
          <w:szCs w:val="22"/>
        </w:rPr>
      </w:pPr>
      <w:r w:rsidRPr="00A750FF">
        <w:rPr>
          <w:rFonts w:asciiTheme="minorHAnsi" w:hAnsiTheme="minorHAnsi" w:cstheme="minorHAnsi"/>
          <w:bCs/>
          <w:sz w:val="22"/>
          <w:szCs w:val="22"/>
        </w:rPr>
        <w:t xml:space="preserve">2023 m. </w:t>
      </w:r>
      <w:r>
        <w:rPr>
          <w:rFonts w:asciiTheme="minorHAnsi" w:hAnsiTheme="minorHAnsi" w:cstheme="minorHAnsi"/>
          <w:bCs/>
          <w:sz w:val="22"/>
          <w:szCs w:val="22"/>
        </w:rPr>
        <w:t>birželio</w:t>
      </w:r>
      <w:r w:rsidRPr="00A750FF">
        <w:rPr>
          <w:rFonts w:asciiTheme="minorHAnsi" w:hAnsiTheme="minorHAnsi" w:cstheme="minorHAnsi"/>
          <w:bCs/>
          <w:sz w:val="22"/>
          <w:szCs w:val="22"/>
        </w:rPr>
        <w:t xml:space="preserve"> </w:t>
      </w:r>
      <w:r>
        <w:rPr>
          <w:rFonts w:asciiTheme="minorHAnsi" w:hAnsiTheme="minorHAnsi" w:cstheme="minorHAnsi"/>
          <w:bCs/>
          <w:sz w:val="22"/>
          <w:szCs w:val="22"/>
        </w:rPr>
        <w:t>7</w:t>
      </w:r>
      <w:r w:rsidRPr="00A750FF">
        <w:rPr>
          <w:rFonts w:asciiTheme="minorHAnsi" w:hAnsiTheme="minorHAnsi" w:cstheme="minorHAnsi"/>
          <w:bCs/>
          <w:sz w:val="22"/>
          <w:szCs w:val="22"/>
        </w:rPr>
        <w:t xml:space="preserve"> </w:t>
      </w:r>
      <w:r w:rsidRPr="00A750FF">
        <w:rPr>
          <w:rFonts w:asciiTheme="minorHAnsi" w:hAnsiTheme="minorHAnsi" w:cstheme="minorHAnsi"/>
          <w:sz w:val="22"/>
          <w:szCs w:val="22"/>
        </w:rPr>
        <w:t xml:space="preserve">d. </w:t>
      </w:r>
      <w:r>
        <w:rPr>
          <w:rFonts w:asciiTheme="minorHAnsi" w:hAnsiTheme="minorHAnsi" w:cstheme="minorHAnsi"/>
          <w:sz w:val="22"/>
          <w:szCs w:val="22"/>
        </w:rPr>
        <w:t>nutartis</w:t>
      </w:r>
      <w:r w:rsidRPr="00A750FF">
        <w:rPr>
          <w:rFonts w:asciiTheme="minorHAnsi" w:hAnsiTheme="minorHAnsi" w:cstheme="minorHAnsi"/>
          <w:sz w:val="22"/>
          <w:szCs w:val="22"/>
        </w:rPr>
        <w:t xml:space="preserve"> administracinėje byloje Nr. </w:t>
      </w:r>
      <w:r w:rsidRPr="00BB4AAD">
        <w:rPr>
          <w:rFonts w:asciiTheme="minorHAnsi" w:hAnsiTheme="minorHAnsi" w:cstheme="minorHAnsi"/>
          <w:bCs/>
          <w:sz w:val="22"/>
          <w:szCs w:val="22"/>
        </w:rPr>
        <w:t>TA-439-822/2023</w:t>
      </w:r>
    </w:p>
    <w:p w14:paraId="1C57B410" w14:textId="77777777" w:rsidR="00E5153F" w:rsidRPr="00A750FF" w:rsidRDefault="00E5153F" w:rsidP="00E5153F">
      <w:pPr>
        <w:rPr>
          <w:rFonts w:asciiTheme="minorHAnsi" w:hAnsiTheme="minorHAnsi" w:cstheme="minorHAnsi"/>
          <w:bCs/>
          <w:sz w:val="22"/>
          <w:szCs w:val="22"/>
          <w:lang w:eastAsia="en-US"/>
        </w:rPr>
      </w:pPr>
      <w:r w:rsidRPr="00A750FF">
        <w:rPr>
          <w:rFonts w:asciiTheme="minorHAnsi" w:hAnsiTheme="minorHAnsi" w:cstheme="minorHAnsi"/>
          <w:sz w:val="22"/>
          <w:szCs w:val="22"/>
        </w:rPr>
        <w:t xml:space="preserve">Teisminio proceso Nr. </w:t>
      </w:r>
      <w:r w:rsidRPr="00BB4AAD">
        <w:rPr>
          <w:rFonts w:asciiTheme="minorHAnsi" w:hAnsiTheme="minorHAnsi" w:cstheme="minorHAnsi"/>
          <w:bCs/>
          <w:sz w:val="22"/>
          <w:szCs w:val="22"/>
          <w:lang w:eastAsia="en-US"/>
        </w:rPr>
        <w:t>3-62-3-00943-2022-6</w:t>
      </w:r>
    </w:p>
    <w:p w14:paraId="6BA38168" w14:textId="77777777" w:rsidR="00E5153F" w:rsidRPr="00A750FF" w:rsidRDefault="00E5153F" w:rsidP="00E5153F">
      <w:pPr>
        <w:rPr>
          <w:rFonts w:asciiTheme="minorHAnsi" w:hAnsiTheme="minorHAnsi" w:cstheme="minorHAnsi"/>
          <w:sz w:val="22"/>
          <w:szCs w:val="22"/>
          <w:lang w:eastAsia="en-US"/>
        </w:rPr>
      </w:pPr>
      <w:r w:rsidRPr="00A750FF">
        <w:rPr>
          <w:rFonts w:asciiTheme="minorHAnsi" w:hAnsiTheme="minorHAnsi" w:cstheme="minorHAnsi"/>
          <w:sz w:val="22"/>
          <w:szCs w:val="22"/>
        </w:rPr>
        <w:t xml:space="preserve">Procesinio sprendimo </w:t>
      </w:r>
      <w:r w:rsidRPr="00815F6F">
        <w:rPr>
          <w:rFonts w:asciiTheme="minorHAnsi" w:hAnsiTheme="minorHAnsi" w:cstheme="minorHAnsi"/>
          <w:bCs/>
          <w:sz w:val="22"/>
          <w:szCs w:val="22"/>
          <w:lang w:eastAsia="en-US"/>
        </w:rPr>
        <w:t>kategorij</w:t>
      </w:r>
      <w:r>
        <w:rPr>
          <w:rFonts w:asciiTheme="minorHAnsi" w:hAnsiTheme="minorHAnsi" w:cstheme="minorHAnsi"/>
          <w:bCs/>
          <w:sz w:val="22"/>
          <w:szCs w:val="22"/>
          <w:lang w:eastAsia="en-US"/>
        </w:rPr>
        <w:t>a</w:t>
      </w:r>
      <w:r w:rsidRPr="00815F6F">
        <w:rPr>
          <w:rFonts w:asciiTheme="minorHAnsi" w:hAnsiTheme="minorHAnsi" w:cstheme="minorHAnsi"/>
          <w:bCs/>
          <w:sz w:val="22"/>
          <w:szCs w:val="22"/>
          <w:lang w:eastAsia="en-US"/>
        </w:rPr>
        <w:t xml:space="preserve"> </w:t>
      </w:r>
      <w:r>
        <w:rPr>
          <w:rFonts w:asciiTheme="minorHAnsi" w:hAnsiTheme="minorHAnsi" w:cstheme="minorHAnsi"/>
          <w:bCs/>
          <w:sz w:val="22"/>
          <w:szCs w:val="22"/>
          <w:lang w:eastAsia="en-US"/>
        </w:rPr>
        <w:t>20.5.1</w:t>
      </w:r>
    </w:p>
    <w:p w14:paraId="7AA86A70" w14:textId="77777777" w:rsidR="00E5153F" w:rsidRPr="00A750FF" w:rsidRDefault="00EB3469" w:rsidP="00E5153F">
      <w:pPr>
        <w:rPr>
          <w:rStyle w:val="Hipersaitas"/>
          <w:rFonts w:asciiTheme="minorHAnsi" w:hAnsiTheme="minorHAnsi" w:cstheme="minorHAnsi"/>
          <w:sz w:val="22"/>
          <w:szCs w:val="22"/>
        </w:rPr>
      </w:pPr>
      <w:hyperlink r:id="rId19" w:history="1">
        <w:r w:rsidR="00E5153F" w:rsidRPr="00A750FF">
          <w:rPr>
            <w:rStyle w:val="Hipersaitas"/>
            <w:rFonts w:asciiTheme="minorHAnsi" w:hAnsiTheme="minorHAnsi" w:cstheme="minorHAnsi"/>
            <w:sz w:val="22"/>
            <w:szCs w:val="22"/>
          </w:rPr>
          <w:t>Prieiga internete</w:t>
        </w:r>
      </w:hyperlink>
    </w:p>
    <w:p w14:paraId="2A084E0A" w14:textId="77777777" w:rsidR="00E5153F" w:rsidRDefault="00E5153F" w:rsidP="00E5153F">
      <w:pPr>
        <w:ind w:firstLine="567"/>
        <w:jc w:val="both"/>
        <w:rPr>
          <w:rFonts w:asciiTheme="minorHAnsi" w:hAnsiTheme="minorHAnsi" w:cstheme="minorHAnsi"/>
          <w:sz w:val="22"/>
          <w:szCs w:val="22"/>
        </w:rPr>
      </w:pPr>
    </w:p>
    <w:p w14:paraId="1BA69925" w14:textId="77777777" w:rsidR="00E5153F" w:rsidRPr="00E5153F" w:rsidRDefault="00E5153F" w:rsidP="00E5153F">
      <w:pPr>
        <w:jc w:val="both"/>
        <w:outlineLvl w:val="1"/>
        <w:rPr>
          <w:rFonts w:asciiTheme="minorHAnsi" w:eastAsia="Calibri" w:hAnsiTheme="minorHAnsi" w:cstheme="minorHAnsi"/>
          <w:i/>
          <w:sz w:val="22"/>
          <w:szCs w:val="22"/>
        </w:rPr>
      </w:pPr>
      <w:bookmarkStart w:id="38" w:name="_Toc146809021"/>
      <w:r w:rsidRPr="00E5153F">
        <w:rPr>
          <w:rFonts w:asciiTheme="minorHAnsi" w:eastAsia="Calibri" w:hAnsiTheme="minorHAnsi" w:cstheme="minorHAnsi"/>
          <w:i/>
          <w:sz w:val="22"/>
          <w:szCs w:val="22"/>
        </w:rPr>
        <w:t>Dėl maksimalaus leistino nuteistųjų skaičiaus vienoje bendrabučio tipo patalpoje nustatymo</w:t>
      </w:r>
      <w:bookmarkEnd w:id="38"/>
    </w:p>
    <w:p w14:paraId="614DED2B" w14:textId="77777777" w:rsidR="00E5153F" w:rsidRDefault="00E5153F" w:rsidP="00E5153F">
      <w:pPr>
        <w:ind w:firstLine="567"/>
        <w:jc w:val="both"/>
        <w:rPr>
          <w:rFonts w:asciiTheme="minorHAnsi" w:hAnsiTheme="minorHAnsi" w:cstheme="minorHAnsi"/>
          <w:sz w:val="22"/>
          <w:szCs w:val="22"/>
          <w:highlight w:val="yellow"/>
        </w:rPr>
      </w:pPr>
    </w:p>
    <w:p w14:paraId="05906477" w14:textId="77777777" w:rsidR="00E5153F" w:rsidRDefault="00E5153F" w:rsidP="00E5153F">
      <w:pPr>
        <w:ind w:firstLine="567"/>
        <w:jc w:val="both"/>
        <w:rPr>
          <w:rFonts w:asciiTheme="minorHAnsi" w:hAnsiTheme="minorHAnsi" w:cstheme="minorHAnsi"/>
          <w:sz w:val="22"/>
          <w:szCs w:val="22"/>
        </w:rPr>
      </w:pPr>
      <w:r>
        <w:rPr>
          <w:rFonts w:asciiTheme="minorHAnsi" w:hAnsiTheme="minorHAnsi" w:cstheme="minorHAnsi"/>
          <w:sz w:val="22"/>
          <w:szCs w:val="22"/>
        </w:rPr>
        <w:t>Nagrinėtoje byloje spręstas</w:t>
      </w:r>
      <w:r w:rsidRPr="005C6FB3">
        <w:rPr>
          <w:rFonts w:asciiTheme="minorHAnsi" w:hAnsiTheme="minorHAnsi" w:cstheme="minorHAnsi"/>
          <w:sz w:val="22"/>
          <w:szCs w:val="22"/>
        </w:rPr>
        <w:t xml:space="preserve"> ginčas kilo</w:t>
      </w:r>
      <w:r>
        <w:rPr>
          <w:rFonts w:asciiTheme="minorHAnsi" w:hAnsiTheme="minorHAnsi" w:cstheme="minorHAnsi"/>
          <w:sz w:val="22"/>
          <w:szCs w:val="22"/>
        </w:rPr>
        <w:t xml:space="preserve"> dėl </w:t>
      </w:r>
      <w:r w:rsidRPr="00193B47">
        <w:rPr>
          <w:rFonts w:asciiTheme="minorHAnsi" w:hAnsiTheme="minorHAnsi" w:cstheme="minorHAnsi"/>
          <w:sz w:val="22"/>
          <w:szCs w:val="22"/>
        </w:rPr>
        <w:t xml:space="preserve">neturtinės žalos, kurią pareiškėjas kildino iš </w:t>
      </w:r>
      <w:r>
        <w:rPr>
          <w:rFonts w:asciiTheme="minorHAnsi" w:hAnsiTheme="minorHAnsi" w:cstheme="minorHAnsi"/>
          <w:sz w:val="22"/>
          <w:szCs w:val="22"/>
        </w:rPr>
        <w:t>T</w:t>
      </w:r>
      <w:r w:rsidRPr="00662E12">
        <w:rPr>
          <w:rFonts w:asciiTheme="minorHAnsi" w:hAnsiTheme="minorHAnsi" w:cstheme="minorHAnsi"/>
          <w:sz w:val="22"/>
          <w:szCs w:val="22"/>
        </w:rPr>
        <w:t>eisingumo ministerijos</w:t>
      </w:r>
      <w:r>
        <w:rPr>
          <w:rFonts w:asciiTheme="minorHAnsi" w:hAnsiTheme="minorHAnsi" w:cstheme="minorHAnsi"/>
          <w:sz w:val="22"/>
          <w:szCs w:val="22"/>
        </w:rPr>
        <w:t xml:space="preserve"> (toliau – </w:t>
      </w:r>
      <w:r w:rsidRPr="00662E12">
        <w:rPr>
          <w:rFonts w:asciiTheme="minorHAnsi" w:hAnsiTheme="minorHAnsi" w:cstheme="minorHAnsi"/>
          <w:sz w:val="22"/>
          <w:szCs w:val="22"/>
        </w:rPr>
        <w:t>Ministerij</w:t>
      </w:r>
      <w:r>
        <w:rPr>
          <w:rFonts w:asciiTheme="minorHAnsi" w:hAnsiTheme="minorHAnsi" w:cstheme="minorHAnsi"/>
          <w:sz w:val="22"/>
          <w:szCs w:val="22"/>
        </w:rPr>
        <w:t xml:space="preserve">a) neteisėtų veiksmų (neveikimo) </w:t>
      </w:r>
      <w:r w:rsidRPr="00315683">
        <w:rPr>
          <w:rFonts w:asciiTheme="minorHAnsi" w:hAnsiTheme="minorHAnsi" w:cstheme="minorHAnsi"/>
          <w:sz w:val="22"/>
          <w:szCs w:val="22"/>
        </w:rPr>
        <w:t>formuojant laisvės atėmimo bausmės vykdymo politiką</w:t>
      </w:r>
      <w:r>
        <w:rPr>
          <w:rFonts w:asciiTheme="minorHAnsi" w:hAnsiTheme="minorHAnsi" w:cstheme="minorHAnsi"/>
          <w:sz w:val="22"/>
          <w:szCs w:val="22"/>
        </w:rPr>
        <w:t xml:space="preserve">, konkrečiai – </w:t>
      </w:r>
      <w:r w:rsidRPr="00662E12">
        <w:rPr>
          <w:rFonts w:asciiTheme="minorHAnsi" w:hAnsiTheme="minorHAnsi" w:cstheme="minorHAnsi"/>
          <w:sz w:val="22"/>
          <w:szCs w:val="22"/>
        </w:rPr>
        <w:t>nenustačius maksimalaus leistino nuteistųjų skaičiaus vienoje bendrabučio tipo patalpoje</w:t>
      </w:r>
      <w:r w:rsidRPr="00193B47">
        <w:rPr>
          <w:rFonts w:asciiTheme="minorHAnsi" w:hAnsiTheme="minorHAnsi" w:cstheme="minorHAnsi"/>
          <w:sz w:val="22"/>
          <w:szCs w:val="22"/>
        </w:rPr>
        <w:t>, atlyginimo</w:t>
      </w:r>
      <w:r>
        <w:rPr>
          <w:rFonts w:asciiTheme="minorHAnsi" w:hAnsiTheme="minorHAnsi" w:cstheme="minorHAnsi"/>
          <w:sz w:val="22"/>
          <w:szCs w:val="22"/>
        </w:rPr>
        <w:t xml:space="preserve">. </w:t>
      </w:r>
      <w:r w:rsidRPr="00662E12">
        <w:rPr>
          <w:rFonts w:asciiTheme="minorHAnsi" w:hAnsiTheme="minorHAnsi" w:cstheme="minorHAnsi"/>
          <w:sz w:val="22"/>
          <w:szCs w:val="22"/>
        </w:rPr>
        <w:t xml:space="preserve">Pirmosios instancijos teismas </w:t>
      </w:r>
      <w:r>
        <w:rPr>
          <w:rFonts w:asciiTheme="minorHAnsi" w:hAnsiTheme="minorHAnsi" w:cstheme="minorHAnsi"/>
          <w:sz w:val="22"/>
          <w:szCs w:val="22"/>
        </w:rPr>
        <w:t xml:space="preserve">šiuo aspektu </w:t>
      </w:r>
      <w:r w:rsidRPr="00662E12">
        <w:rPr>
          <w:rFonts w:asciiTheme="minorHAnsi" w:hAnsiTheme="minorHAnsi" w:cstheme="minorHAnsi"/>
          <w:sz w:val="22"/>
          <w:szCs w:val="22"/>
        </w:rPr>
        <w:t>nenustat</w:t>
      </w:r>
      <w:r>
        <w:rPr>
          <w:rFonts w:asciiTheme="minorHAnsi" w:hAnsiTheme="minorHAnsi" w:cstheme="minorHAnsi"/>
          <w:sz w:val="22"/>
          <w:szCs w:val="22"/>
        </w:rPr>
        <w:t>ė</w:t>
      </w:r>
      <w:r w:rsidRPr="00662E12">
        <w:rPr>
          <w:rFonts w:asciiTheme="minorHAnsi" w:hAnsiTheme="minorHAnsi" w:cstheme="minorHAnsi"/>
          <w:sz w:val="22"/>
          <w:szCs w:val="22"/>
        </w:rPr>
        <w:t xml:space="preserve"> neteisėtų Ministerijos veiksmų</w:t>
      </w:r>
      <w:r>
        <w:rPr>
          <w:rFonts w:asciiTheme="minorHAnsi" w:hAnsiTheme="minorHAnsi" w:cstheme="minorHAnsi"/>
          <w:sz w:val="22"/>
          <w:szCs w:val="22"/>
        </w:rPr>
        <w:t>, todėl</w:t>
      </w:r>
      <w:r w:rsidRPr="00662E12">
        <w:rPr>
          <w:rFonts w:asciiTheme="minorHAnsi" w:hAnsiTheme="minorHAnsi" w:cstheme="minorHAnsi"/>
          <w:sz w:val="22"/>
          <w:szCs w:val="22"/>
        </w:rPr>
        <w:t xml:space="preserve"> pareiškėjo skundą atmetė.</w:t>
      </w:r>
    </w:p>
    <w:p w14:paraId="0F6AD48B" w14:textId="77777777" w:rsidR="00E5153F" w:rsidRDefault="00E5153F" w:rsidP="2E89A960">
      <w:pPr>
        <w:ind w:firstLine="567"/>
        <w:jc w:val="both"/>
        <w:rPr>
          <w:rFonts w:asciiTheme="minorHAnsi" w:hAnsiTheme="minorHAnsi" w:cstheme="minorBidi"/>
          <w:sz w:val="22"/>
          <w:szCs w:val="22"/>
        </w:rPr>
      </w:pPr>
      <w:r w:rsidRPr="2E89A960">
        <w:rPr>
          <w:rFonts w:asciiTheme="minorHAnsi" w:hAnsiTheme="minorHAnsi" w:cstheme="minorBidi"/>
          <w:sz w:val="22"/>
          <w:szCs w:val="22"/>
        </w:rPr>
        <w:t>LVAT teisėjų kolegija pritarė pirmosios instancijos teismo pozicijai, kad Vidaus tvarkos taisyklių</w:t>
      </w:r>
      <w:r w:rsidRPr="2E89A960">
        <w:rPr>
          <w:rStyle w:val="Puslapioinaosnuoroda"/>
          <w:rFonts w:ascii="Calibri" w:hAnsi="Calibri"/>
          <w:sz w:val="22"/>
          <w:szCs w:val="22"/>
        </w:rPr>
        <w:footnoteReference w:id="6"/>
      </w:r>
      <w:r w:rsidRPr="2E89A960">
        <w:rPr>
          <w:rFonts w:asciiTheme="minorHAnsi" w:hAnsiTheme="minorHAnsi" w:cstheme="minorBidi"/>
          <w:sz w:val="22"/>
          <w:szCs w:val="22"/>
        </w:rPr>
        <w:t xml:space="preserve"> 11</w:t>
      </w:r>
      <w:r w:rsidRPr="2E89A960">
        <w:rPr>
          <w:rFonts w:asciiTheme="minorHAnsi" w:hAnsiTheme="minorHAnsi" w:cstheme="minorBidi"/>
          <w:sz w:val="22"/>
          <w:szCs w:val="22"/>
          <w:vertAlign w:val="superscript"/>
        </w:rPr>
        <w:t>1</w:t>
      </w:r>
      <w:r w:rsidRPr="2E89A960">
        <w:rPr>
          <w:rFonts w:asciiTheme="minorHAnsi" w:hAnsiTheme="minorHAnsi" w:cstheme="minorBidi"/>
          <w:sz w:val="22"/>
          <w:szCs w:val="22"/>
        </w:rPr>
        <w:t xml:space="preserve">.1 punktas (redakcija, galiojusi iki 2020 m. sausio 22 d.) nustato minimalų vienam asmeniui tenkantį gyvenamųjų patalpų plotą pataisos įstaigų bendrabučio tipo patalpose (išskyrus Kauno nepilnamečių tardymo izoliatorių-pataisos namus), kuris negali būti mažesnis kaip 3,1 kv. m, ir jokie kiti imperatyvaus pobūdžio nacionaliniai ar tarptautiniai teisės aktai, įskaitant EŽTK, konkrečiai nenustato vienam asmeniui pataisos namuose turinčio tekti ploto normos ar gyvenamojo ploto apskaičiavimo metodikos, taip pat konkretaus nuteistųjų skaičiaus, galinčių gyventi bendrabučio tipo gyvenamojoje patalpoje. </w:t>
      </w:r>
      <w:r w:rsidRPr="2E89A960">
        <w:rPr>
          <w:rFonts w:asciiTheme="minorHAnsi" w:hAnsiTheme="minorHAnsi" w:cstheme="minorBidi"/>
          <w:sz w:val="22"/>
          <w:szCs w:val="22"/>
          <w:u w:val="single"/>
        </w:rPr>
        <w:t>Konkretus apgyvendinamų nuteistųjų skaičius konkrečioje laisvės atėmimo įstaigos bendrabučio tipo gyvenamojoje patalpoje nustatomas laikantis minėtos Vidaus tvarkos taisyklių nuostatos, atsižvelgiant į patalpos plotą</w:t>
      </w:r>
      <w:r w:rsidRPr="2E89A960">
        <w:rPr>
          <w:rFonts w:asciiTheme="minorHAnsi" w:hAnsiTheme="minorHAnsi" w:cstheme="minorBidi"/>
          <w:sz w:val="22"/>
          <w:szCs w:val="22"/>
        </w:rPr>
        <w:t>, ir sprendimą dėl to priima konkreti laivės atėmimo bausmę vykdanti įstaiga, o ne Ministerija.</w:t>
      </w:r>
    </w:p>
    <w:p w14:paraId="10688B87" w14:textId="77777777" w:rsidR="00E5153F" w:rsidRDefault="00E5153F" w:rsidP="00E5153F">
      <w:pPr>
        <w:ind w:firstLine="567"/>
        <w:jc w:val="both"/>
        <w:rPr>
          <w:rFonts w:asciiTheme="minorHAnsi" w:hAnsiTheme="minorHAnsi" w:cstheme="minorHAnsi"/>
          <w:sz w:val="22"/>
          <w:szCs w:val="22"/>
        </w:rPr>
      </w:pPr>
      <w:r>
        <w:rPr>
          <w:rFonts w:asciiTheme="minorHAnsi" w:hAnsiTheme="minorHAnsi" w:cstheme="minorHAnsi"/>
          <w:sz w:val="22"/>
          <w:szCs w:val="22"/>
        </w:rPr>
        <w:t>Taigi, pareiškėjo apeliacinis skundas atmestas, pirmosios instancijos teismo sprendimas paliktas nepakeistas.</w:t>
      </w:r>
    </w:p>
    <w:p w14:paraId="15BD61E8" w14:textId="77777777" w:rsidR="00E5153F" w:rsidRDefault="00E5153F" w:rsidP="00E5153F">
      <w:pPr>
        <w:ind w:firstLine="567"/>
        <w:rPr>
          <w:rFonts w:ascii="Calibri" w:hAnsi="Calibri"/>
          <w:b/>
          <w:sz w:val="22"/>
          <w:szCs w:val="22"/>
          <w:u w:val="single"/>
        </w:rPr>
      </w:pPr>
    </w:p>
    <w:p w14:paraId="1D61CD09" w14:textId="77777777" w:rsidR="00E5153F" w:rsidRPr="00A750FF" w:rsidRDefault="00E5153F" w:rsidP="00E5153F">
      <w:pPr>
        <w:rPr>
          <w:rFonts w:asciiTheme="minorHAnsi" w:hAnsiTheme="minorHAnsi" w:cstheme="minorHAnsi"/>
          <w:sz w:val="22"/>
          <w:szCs w:val="22"/>
        </w:rPr>
      </w:pPr>
      <w:r w:rsidRPr="00A750FF">
        <w:rPr>
          <w:rFonts w:asciiTheme="minorHAnsi" w:hAnsiTheme="minorHAnsi" w:cstheme="minorHAnsi"/>
          <w:bCs/>
          <w:sz w:val="22"/>
          <w:szCs w:val="22"/>
        </w:rPr>
        <w:t xml:space="preserve">2023 m. </w:t>
      </w:r>
      <w:r>
        <w:rPr>
          <w:rFonts w:asciiTheme="minorHAnsi" w:hAnsiTheme="minorHAnsi" w:cstheme="minorHAnsi"/>
          <w:bCs/>
          <w:sz w:val="22"/>
          <w:szCs w:val="22"/>
        </w:rPr>
        <w:t>birželio</w:t>
      </w:r>
      <w:r w:rsidRPr="00A750FF">
        <w:rPr>
          <w:rFonts w:asciiTheme="minorHAnsi" w:hAnsiTheme="minorHAnsi" w:cstheme="minorHAnsi"/>
          <w:bCs/>
          <w:sz w:val="22"/>
          <w:szCs w:val="22"/>
        </w:rPr>
        <w:t xml:space="preserve"> </w:t>
      </w:r>
      <w:r>
        <w:rPr>
          <w:rFonts w:asciiTheme="minorHAnsi" w:hAnsiTheme="minorHAnsi" w:cstheme="minorHAnsi"/>
          <w:bCs/>
          <w:sz w:val="22"/>
          <w:szCs w:val="22"/>
        </w:rPr>
        <w:t>7</w:t>
      </w:r>
      <w:r w:rsidRPr="00A750FF">
        <w:rPr>
          <w:rFonts w:asciiTheme="minorHAnsi" w:hAnsiTheme="minorHAnsi" w:cstheme="minorHAnsi"/>
          <w:bCs/>
          <w:sz w:val="22"/>
          <w:szCs w:val="22"/>
        </w:rPr>
        <w:t xml:space="preserve"> </w:t>
      </w:r>
      <w:r w:rsidRPr="00A750FF">
        <w:rPr>
          <w:rFonts w:asciiTheme="minorHAnsi" w:hAnsiTheme="minorHAnsi" w:cstheme="minorHAnsi"/>
          <w:sz w:val="22"/>
          <w:szCs w:val="22"/>
        </w:rPr>
        <w:t xml:space="preserve">d. </w:t>
      </w:r>
      <w:r>
        <w:rPr>
          <w:rFonts w:asciiTheme="minorHAnsi" w:hAnsiTheme="minorHAnsi" w:cstheme="minorHAnsi"/>
          <w:sz w:val="22"/>
          <w:szCs w:val="22"/>
        </w:rPr>
        <w:t>nutartis</w:t>
      </w:r>
      <w:r w:rsidRPr="00A750FF">
        <w:rPr>
          <w:rFonts w:asciiTheme="minorHAnsi" w:hAnsiTheme="minorHAnsi" w:cstheme="minorHAnsi"/>
          <w:sz w:val="22"/>
          <w:szCs w:val="22"/>
        </w:rPr>
        <w:t xml:space="preserve"> administracinėje byloje Nr. </w:t>
      </w:r>
      <w:r w:rsidRPr="00F075F5">
        <w:rPr>
          <w:rFonts w:asciiTheme="minorHAnsi" w:hAnsiTheme="minorHAnsi" w:cstheme="minorHAnsi"/>
          <w:bCs/>
          <w:sz w:val="22"/>
          <w:szCs w:val="22"/>
        </w:rPr>
        <w:t>TA-306-556/2023</w:t>
      </w:r>
    </w:p>
    <w:p w14:paraId="4C039E3F" w14:textId="77777777" w:rsidR="00E5153F" w:rsidRPr="00A750FF" w:rsidRDefault="00E5153F" w:rsidP="00E5153F">
      <w:pPr>
        <w:rPr>
          <w:rFonts w:asciiTheme="minorHAnsi" w:hAnsiTheme="minorHAnsi" w:cstheme="minorHAnsi"/>
          <w:bCs/>
          <w:sz w:val="22"/>
          <w:szCs w:val="22"/>
          <w:lang w:eastAsia="en-US"/>
        </w:rPr>
      </w:pPr>
      <w:r w:rsidRPr="00A750FF">
        <w:rPr>
          <w:rFonts w:asciiTheme="minorHAnsi" w:hAnsiTheme="minorHAnsi" w:cstheme="minorHAnsi"/>
          <w:sz w:val="22"/>
          <w:szCs w:val="22"/>
        </w:rPr>
        <w:t xml:space="preserve">Teisminio proceso Nr. </w:t>
      </w:r>
      <w:r w:rsidRPr="00B469DB">
        <w:rPr>
          <w:rFonts w:asciiTheme="minorHAnsi" w:hAnsiTheme="minorHAnsi" w:cstheme="minorHAnsi"/>
          <w:bCs/>
          <w:sz w:val="22"/>
          <w:szCs w:val="22"/>
          <w:lang w:eastAsia="en-US"/>
        </w:rPr>
        <w:t>3-61-3-00340-2022-6</w:t>
      </w:r>
    </w:p>
    <w:p w14:paraId="41DAB7C5" w14:textId="77777777" w:rsidR="00E5153F" w:rsidRPr="00A750FF" w:rsidRDefault="00E5153F" w:rsidP="00E5153F">
      <w:pPr>
        <w:rPr>
          <w:rFonts w:asciiTheme="minorHAnsi" w:hAnsiTheme="minorHAnsi" w:cstheme="minorHAnsi"/>
          <w:sz w:val="22"/>
          <w:szCs w:val="22"/>
          <w:lang w:eastAsia="en-US"/>
        </w:rPr>
      </w:pPr>
      <w:r w:rsidRPr="00A750FF">
        <w:rPr>
          <w:rFonts w:asciiTheme="minorHAnsi" w:hAnsiTheme="minorHAnsi" w:cstheme="minorHAnsi"/>
          <w:sz w:val="22"/>
          <w:szCs w:val="22"/>
        </w:rPr>
        <w:t xml:space="preserve">Procesinio sprendimo </w:t>
      </w:r>
      <w:r w:rsidRPr="00815F6F">
        <w:rPr>
          <w:rFonts w:asciiTheme="minorHAnsi" w:hAnsiTheme="minorHAnsi" w:cstheme="minorHAnsi"/>
          <w:bCs/>
          <w:sz w:val="22"/>
          <w:szCs w:val="22"/>
          <w:lang w:eastAsia="en-US"/>
        </w:rPr>
        <w:t>kategorij</w:t>
      </w:r>
      <w:r>
        <w:rPr>
          <w:rFonts w:asciiTheme="minorHAnsi" w:hAnsiTheme="minorHAnsi" w:cstheme="minorHAnsi"/>
          <w:bCs/>
          <w:sz w:val="22"/>
          <w:szCs w:val="22"/>
          <w:lang w:eastAsia="en-US"/>
        </w:rPr>
        <w:t>a</w:t>
      </w:r>
      <w:r w:rsidRPr="00815F6F">
        <w:rPr>
          <w:rFonts w:asciiTheme="minorHAnsi" w:hAnsiTheme="minorHAnsi" w:cstheme="minorHAnsi"/>
          <w:bCs/>
          <w:sz w:val="22"/>
          <w:szCs w:val="22"/>
          <w:lang w:eastAsia="en-US"/>
        </w:rPr>
        <w:t xml:space="preserve"> </w:t>
      </w:r>
      <w:r>
        <w:rPr>
          <w:rFonts w:asciiTheme="minorHAnsi" w:hAnsiTheme="minorHAnsi" w:cstheme="minorHAnsi"/>
          <w:bCs/>
          <w:sz w:val="22"/>
          <w:szCs w:val="22"/>
          <w:lang w:eastAsia="en-US"/>
        </w:rPr>
        <w:t>20.5.1</w:t>
      </w:r>
    </w:p>
    <w:p w14:paraId="7EC8D515" w14:textId="77777777" w:rsidR="00E5153F" w:rsidRPr="00A750FF" w:rsidRDefault="00EB3469" w:rsidP="00E5153F">
      <w:pPr>
        <w:rPr>
          <w:rStyle w:val="Hipersaitas"/>
          <w:rFonts w:asciiTheme="minorHAnsi" w:hAnsiTheme="minorHAnsi" w:cstheme="minorHAnsi"/>
          <w:sz w:val="22"/>
          <w:szCs w:val="22"/>
        </w:rPr>
      </w:pPr>
      <w:hyperlink r:id="rId20" w:history="1">
        <w:r w:rsidR="00E5153F" w:rsidRPr="00A750FF">
          <w:rPr>
            <w:rStyle w:val="Hipersaitas"/>
            <w:rFonts w:asciiTheme="minorHAnsi" w:hAnsiTheme="minorHAnsi" w:cstheme="minorHAnsi"/>
            <w:sz w:val="22"/>
            <w:szCs w:val="22"/>
          </w:rPr>
          <w:t>Prieiga internete</w:t>
        </w:r>
      </w:hyperlink>
    </w:p>
    <w:p w14:paraId="79A382A2" w14:textId="77777777" w:rsidR="00E5153F" w:rsidRDefault="00E5153F" w:rsidP="00E5153F">
      <w:pPr>
        <w:ind w:firstLine="567"/>
        <w:jc w:val="both"/>
        <w:rPr>
          <w:rFonts w:asciiTheme="minorHAnsi" w:hAnsiTheme="minorHAnsi" w:cstheme="minorHAnsi"/>
          <w:sz w:val="22"/>
          <w:szCs w:val="22"/>
        </w:rPr>
      </w:pPr>
    </w:p>
    <w:p w14:paraId="10D7725F" w14:textId="586597EF" w:rsidR="00E5153F" w:rsidRPr="00E5153F" w:rsidRDefault="2E89A960" w:rsidP="2E89A960">
      <w:pPr>
        <w:jc w:val="both"/>
        <w:outlineLvl w:val="1"/>
        <w:rPr>
          <w:rFonts w:asciiTheme="minorHAnsi" w:eastAsia="Calibri" w:hAnsiTheme="minorHAnsi" w:cstheme="minorBidi"/>
          <w:i/>
          <w:iCs/>
          <w:sz w:val="22"/>
          <w:szCs w:val="22"/>
        </w:rPr>
      </w:pPr>
      <w:bookmarkStart w:id="41" w:name="_Toc146809022"/>
      <w:r w:rsidRPr="2E89A960">
        <w:rPr>
          <w:rFonts w:asciiTheme="minorHAnsi" w:eastAsia="Calibri" w:hAnsiTheme="minorHAnsi" w:cstheme="minorBidi"/>
          <w:i/>
          <w:iCs/>
          <w:sz w:val="22"/>
          <w:szCs w:val="22"/>
        </w:rPr>
        <w:t>Dėl leidimo nuteistajam išvykti su palyda į sutuoktinės laidotuves, kai apie laidotuvių vietą ir laiką kalinimo įstaiga informuojama likus 2,5 val. iki suplanuotos ceremonijos pradžios</w:t>
      </w:r>
      <w:bookmarkEnd w:id="41"/>
    </w:p>
    <w:p w14:paraId="344B612E" w14:textId="77777777" w:rsidR="00E5153F" w:rsidRDefault="00E5153F" w:rsidP="00E5153F">
      <w:pPr>
        <w:ind w:firstLine="567"/>
        <w:jc w:val="both"/>
        <w:rPr>
          <w:rFonts w:asciiTheme="minorHAnsi" w:hAnsiTheme="minorHAnsi" w:cstheme="minorHAnsi"/>
          <w:sz w:val="22"/>
          <w:szCs w:val="22"/>
        </w:rPr>
      </w:pPr>
    </w:p>
    <w:p w14:paraId="4ADC042B" w14:textId="77777777" w:rsidR="00E5153F" w:rsidRDefault="00E5153F" w:rsidP="00E5153F">
      <w:pPr>
        <w:ind w:firstLine="567"/>
        <w:jc w:val="both"/>
        <w:rPr>
          <w:rFonts w:asciiTheme="minorHAnsi" w:hAnsiTheme="minorHAnsi" w:cstheme="minorHAnsi"/>
          <w:sz w:val="22"/>
          <w:szCs w:val="22"/>
        </w:rPr>
      </w:pPr>
      <w:r>
        <w:rPr>
          <w:rFonts w:asciiTheme="minorHAnsi" w:hAnsiTheme="minorHAnsi" w:cstheme="minorHAnsi"/>
          <w:sz w:val="22"/>
          <w:szCs w:val="22"/>
        </w:rPr>
        <w:t xml:space="preserve">Šioje byloje ginčas kilo dėl neturtinės žalos, kurią pareiškėjas kildino iš </w:t>
      </w:r>
      <w:r w:rsidRPr="00574A05">
        <w:rPr>
          <w:rFonts w:asciiTheme="minorHAnsi" w:hAnsiTheme="minorHAnsi" w:cstheme="minorHAnsi"/>
          <w:sz w:val="22"/>
          <w:szCs w:val="22"/>
        </w:rPr>
        <w:t>Marijampolės pataisos namų (toliau – Marijampolės PN</w:t>
      </w:r>
      <w:r>
        <w:rPr>
          <w:rFonts w:asciiTheme="minorHAnsi" w:hAnsiTheme="minorHAnsi" w:cstheme="minorHAnsi"/>
          <w:sz w:val="22"/>
          <w:szCs w:val="22"/>
        </w:rPr>
        <w:t>) pareigūnų neteisėtų veiksmų,</w:t>
      </w:r>
      <w:r w:rsidRPr="00493A36">
        <w:rPr>
          <w:rFonts w:asciiTheme="minorHAnsi" w:hAnsiTheme="minorHAnsi" w:cstheme="minorHAnsi"/>
          <w:sz w:val="22"/>
          <w:szCs w:val="22"/>
        </w:rPr>
        <w:t xml:space="preserve"> sprendžiant dėl leidimo pareiškėjui dalyvauti sutuoktinės laidotuvėse ir trumpalaikės išvykos už pataisos įstaigos ribų organizavimo</w:t>
      </w:r>
      <w:r>
        <w:rPr>
          <w:rFonts w:asciiTheme="minorHAnsi" w:hAnsiTheme="minorHAnsi" w:cstheme="minorHAnsi"/>
          <w:sz w:val="22"/>
          <w:szCs w:val="22"/>
        </w:rPr>
        <w:t>, atlyginimo.</w:t>
      </w:r>
    </w:p>
    <w:p w14:paraId="7598B305" w14:textId="77777777" w:rsidR="00E5153F" w:rsidRDefault="00E5153F" w:rsidP="00E5153F">
      <w:pPr>
        <w:ind w:firstLine="567"/>
        <w:jc w:val="both"/>
        <w:rPr>
          <w:rFonts w:asciiTheme="minorHAnsi" w:hAnsiTheme="minorHAnsi" w:cstheme="minorHAnsi"/>
          <w:sz w:val="22"/>
          <w:szCs w:val="22"/>
        </w:rPr>
      </w:pPr>
      <w:r>
        <w:rPr>
          <w:rFonts w:asciiTheme="minorHAnsi" w:hAnsiTheme="minorHAnsi" w:cstheme="minorHAnsi"/>
          <w:sz w:val="22"/>
          <w:szCs w:val="22"/>
        </w:rPr>
        <w:t xml:space="preserve">Pirmosios instancijos teismas </w:t>
      </w:r>
      <w:r w:rsidRPr="00791F3F">
        <w:rPr>
          <w:rFonts w:asciiTheme="minorHAnsi" w:hAnsiTheme="minorHAnsi" w:cstheme="minorHAnsi"/>
          <w:sz w:val="22"/>
          <w:szCs w:val="22"/>
        </w:rPr>
        <w:t>pareiškėjo</w:t>
      </w:r>
      <w:r>
        <w:rPr>
          <w:rFonts w:asciiTheme="minorHAnsi" w:hAnsiTheme="minorHAnsi" w:cstheme="minorHAnsi"/>
          <w:sz w:val="22"/>
          <w:szCs w:val="22"/>
        </w:rPr>
        <w:t xml:space="preserve"> skundą atmetė.</w:t>
      </w:r>
    </w:p>
    <w:p w14:paraId="7E18B901" w14:textId="13B67396" w:rsidR="00E5153F" w:rsidRDefault="2E89A960" w:rsidP="2E89A960">
      <w:pPr>
        <w:ind w:firstLine="567"/>
        <w:jc w:val="both"/>
        <w:rPr>
          <w:rFonts w:asciiTheme="minorHAnsi" w:hAnsiTheme="minorHAnsi" w:cstheme="minorBidi"/>
          <w:sz w:val="22"/>
          <w:szCs w:val="22"/>
        </w:rPr>
      </w:pPr>
      <w:r w:rsidRPr="2E89A960">
        <w:rPr>
          <w:rFonts w:asciiTheme="minorHAnsi" w:hAnsiTheme="minorHAnsi" w:cstheme="minorBidi"/>
          <w:sz w:val="22"/>
          <w:szCs w:val="22"/>
        </w:rPr>
        <w:lastRenderedPageBreak/>
        <w:t xml:space="preserve">Teisėjų kolegija nustatė, kad pareiškėjas 2022 m. sausio 22 d. (šeštadienį) buvo informuotas apie savo sutuoktinės mirtį, 2022 m. sausio 24 d. (pirmadienį) ryte pareiškėjas pateikė prašymą Marijampolės PN direktoriui ir prašė jį išleisti trims paroms į žmonos laidotuves; pareiškėjas nurodė, jog vyktų pas žmonos seserį. Į bylą pateikta pareiškėjo prašymo kopija patvirtino, kad Resocializacijos skyriaus specialistas </w:t>
      </w:r>
      <w:bookmarkStart w:id="42" w:name="Buk_31"/>
      <w:r w:rsidRPr="2E89A960">
        <w:rPr>
          <w:rFonts w:asciiTheme="minorHAnsi" w:hAnsiTheme="minorHAnsi" w:cstheme="minorBidi"/>
          <w:sz w:val="22"/>
          <w:szCs w:val="22"/>
        </w:rPr>
        <w:t xml:space="preserve">ant prašymo </w:t>
      </w:r>
      <w:bookmarkEnd w:id="42"/>
      <w:r w:rsidRPr="2E89A960">
        <w:rPr>
          <w:rFonts w:asciiTheme="minorHAnsi" w:hAnsiTheme="minorHAnsi" w:cstheme="minorBidi"/>
          <w:sz w:val="22"/>
          <w:szCs w:val="22"/>
        </w:rPr>
        <w:t>užrašė, jog pareiškėjui buvo paaiškinta, kad jis nebus išleistas trims paroms, nes neatitinka BVK 104 straipsnio („Nuteistųjų trumpalaikė išvyka iš pataisos įstaigos“) (redakcija, galiojusi iki 2023 m. sausio 1 d.) numatytų reikalavimų, taip pat nurodyta, kad pareiškėjui pasiūlyta kelionė įstaigos transportu su palyda, tai išgirdęs nuteistasis nurodė, kad visai niekur nevažiuos, nes dėl tokio trumpo laiko neapsimoka mėtyti pinigų.</w:t>
      </w:r>
    </w:p>
    <w:p w14:paraId="157E54AD" w14:textId="77777777" w:rsidR="00E5153F" w:rsidRPr="001A0378" w:rsidRDefault="00E5153F" w:rsidP="00E5153F">
      <w:pPr>
        <w:ind w:firstLine="567"/>
        <w:jc w:val="both"/>
        <w:rPr>
          <w:rFonts w:asciiTheme="minorHAnsi" w:hAnsiTheme="minorHAnsi" w:cstheme="minorHAnsi"/>
          <w:sz w:val="22"/>
          <w:szCs w:val="22"/>
        </w:rPr>
      </w:pPr>
      <w:r w:rsidRPr="001A0378">
        <w:rPr>
          <w:rFonts w:asciiTheme="minorHAnsi" w:hAnsiTheme="minorHAnsi" w:cstheme="minorHAnsi"/>
          <w:sz w:val="22"/>
          <w:szCs w:val="22"/>
        </w:rPr>
        <w:t xml:space="preserve">Bylos duomenimis, informacijos apie sutuoktinės laidotuvių laiką ir vietą, apie tai, kad jis </w:t>
      </w:r>
      <w:r>
        <w:rPr>
          <w:rFonts w:asciiTheme="minorHAnsi" w:hAnsiTheme="minorHAnsi" w:cstheme="minorHAnsi"/>
          <w:sz w:val="22"/>
          <w:szCs w:val="22"/>
        </w:rPr>
        <w:t xml:space="preserve">vis dėlto </w:t>
      </w:r>
      <w:r w:rsidRPr="001A0378">
        <w:rPr>
          <w:rFonts w:asciiTheme="minorHAnsi" w:hAnsiTheme="minorHAnsi" w:cstheme="minorHAnsi"/>
          <w:sz w:val="22"/>
          <w:szCs w:val="22"/>
        </w:rPr>
        <w:t>pageidauja vykti į laidotuves su palyda, pareiškėjas anksčiau kaip 2022 m. sausio 25 d. 13.25 val.</w:t>
      </w:r>
      <w:r>
        <w:rPr>
          <w:rFonts w:asciiTheme="minorHAnsi" w:hAnsiTheme="minorHAnsi" w:cstheme="minorHAnsi"/>
          <w:sz w:val="22"/>
          <w:szCs w:val="22"/>
        </w:rPr>
        <w:t xml:space="preserve"> </w:t>
      </w:r>
      <w:r w:rsidRPr="001A0378">
        <w:rPr>
          <w:rFonts w:asciiTheme="minorHAnsi" w:hAnsiTheme="minorHAnsi" w:cstheme="minorHAnsi"/>
          <w:sz w:val="22"/>
          <w:szCs w:val="22"/>
        </w:rPr>
        <w:t>pokalbio pas Resocializacijos skyriaus pareigūnus</w:t>
      </w:r>
      <w:r>
        <w:rPr>
          <w:rFonts w:asciiTheme="minorHAnsi" w:hAnsiTheme="minorHAnsi" w:cstheme="minorHAnsi"/>
          <w:sz w:val="22"/>
          <w:szCs w:val="22"/>
        </w:rPr>
        <w:t xml:space="preserve"> </w:t>
      </w:r>
      <w:r w:rsidRPr="001A0378">
        <w:rPr>
          <w:rFonts w:asciiTheme="minorHAnsi" w:hAnsiTheme="minorHAnsi" w:cstheme="minorHAnsi"/>
          <w:sz w:val="22"/>
          <w:szCs w:val="22"/>
        </w:rPr>
        <w:t>metu neteikė</w:t>
      </w:r>
      <w:r>
        <w:rPr>
          <w:rFonts w:asciiTheme="minorHAnsi" w:hAnsiTheme="minorHAnsi" w:cstheme="minorHAnsi"/>
          <w:sz w:val="22"/>
          <w:szCs w:val="22"/>
        </w:rPr>
        <w:t>;</w:t>
      </w:r>
      <w:r w:rsidRPr="001A0378">
        <w:rPr>
          <w:rFonts w:asciiTheme="minorHAnsi" w:hAnsiTheme="minorHAnsi" w:cstheme="minorHAnsi"/>
          <w:sz w:val="22"/>
          <w:szCs w:val="22"/>
        </w:rPr>
        <w:t xml:space="preserve"> pareiškėjui pokalbio metu pasakius, kad laidotuvės suplanuotos šiandien (t. y. 2022 m. sausio 25 d.) 16.00 val., su pareiškėju bendravę Resocializacijos skyriaus pareigūnai akivaizdžiai nustebo, pradėjo teirautis, kodėl apie tai pareiškėjas negalėjo pranešti anksčiau, apgailestaudami nurodė, jog per tokį trumpą laiką nespės parengti dokumentų, skirti pareigūnų, transporto, pastebėjo, kad būtų spėję organizuoti pareiškėjo kelionę, jei bent iš vakaro būtų žinoję laidotuvių vietą, laiką ir tai, jog pareiškėjas sutinka į laidotuves vykti su palyda. </w:t>
      </w:r>
      <w:r>
        <w:rPr>
          <w:rFonts w:asciiTheme="minorHAnsi" w:hAnsiTheme="minorHAnsi" w:cstheme="minorHAnsi"/>
          <w:sz w:val="22"/>
          <w:szCs w:val="22"/>
        </w:rPr>
        <w:t>Teisėjų kolegija pabrėžė</w:t>
      </w:r>
      <w:r w:rsidRPr="001A0378">
        <w:rPr>
          <w:rFonts w:asciiTheme="minorHAnsi" w:hAnsiTheme="minorHAnsi" w:cstheme="minorHAnsi"/>
          <w:sz w:val="22"/>
          <w:szCs w:val="22"/>
        </w:rPr>
        <w:t xml:space="preserve">, kad pareiškėjas byloje netvirtino, </w:t>
      </w:r>
      <w:r>
        <w:rPr>
          <w:rFonts w:asciiTheme="minorHAnsi" w:hAnsiTheme="minorHAnsi" w:cstheme="minorHAnsi"/>
          <w:sz w:val="22"/>
          <w:szCs w:val="22"/>
        </w:rPr>
        <w:t>jog</w:t>
      </w:r>
      <w:r w:rsidRPr="001A0378">
        <w:rPr>
          <w:rFonts w:asciiTheme="minorHAnsi" w:hAnsiTheme="minorHAnsi" w:cstheme="minorHAnsi"/>
          <w:sz w:val="22"/>
          <w:szCs w:val="22"/>
        </w:rPr>
        <w:t xml:space="preserve"> apie laidotuvių vietą ir laiką Marijampolės PN pareigūnams pranešė anksčiau, aiškiai išreiškė valią vykti su palyda į sutuoktinės laidotuves. Byloje nenustatyta, kad pareiškėjui buvo ribojamos galimybės susisiekti su už laidotuves atsakingu asmeniu, kreiptis į Marijampolės PN pareigūnus ir tikslinti esminę, su jo išvyka susijusią informaciją.</w:t>
      </w:r>
    </w:p>
    <w:p w14:paraId="2A832752" w14:textId="574B89B6" w:rsidR="00E5153F" w:rsidRDefault="2E89A960" w:rsidP="2E89A960">
      <w:pPr>
        <w:ind w:firstLine="567"/>
        <w:jc w:val="both"/>
        <w:rPr>
          <w:rFonts w:asciiTheme="minorHAnsi" w:hAnsiTheme="minorHAnsi" w:cstheme="minorBidi"/>
          <w:sz w:val="22"/>
          <w:szCs w:val="22"/>
        </w:rPr>
      </w:pPr>
      <w:r w:rsidRPr="2E89A960">
        <w:rPr>
          <w:rFonts w:asciiTheme="minorHAnsi" w:hAnsiTheme="minorHAnsi" w:cstheme="minorBidi"/>
          <w:sz w:val="22"/>
          <w:szCs w:val="22"/>
        </w:rPr>
        <w:t>Įvertinus byloje nustatytas aplinkybes, konstatuota, kad pareiškėjo išvyka į laidotuves nebuvo suorganizuota ne dėl Marijampolės PN pareigūnų neveikimo, nerūpestingo ar aplaidaus elgesio, o dėl to, jog pareiškėjas savo pageidavimą vykti į laidotuves lydint pareigūnams, duomenis apie laidotuvių vietą ir laiką atsakovo atstovui nurodė likus 2,5 val. iki suplanuotos ceremonijos pradžios. Teisėjų kolegija atkreipė dėmesį, kad pareiškėjo deklaratyvūs teiginiai, jog Marijampolės PN minėtomis aplinkybėmis būtų spėję jį nuvežti į laidotuves, kadangi tarp miestų nedidelis atstumas, nekeičia vertinimo, kad šiuo atveju nėra pagrindo konstatuoti atsakovo atstovo neteisėtus veiksmus. Šiuo aspektu pažymėta, kad Marijampolės PN yra pataisos įstaiga, kuri privalo nuolat užtikrinti nuteistųjų apsaugą ir priežiūrą, pagal Kalėjimų departamento prie Lietuvos Respublikos teisingumo ministerijos direktoriaus 2020 m. balandžio 1 d. įsakymu Nr. V-88 patvirtintos Laisvės atėmimo vietų įstaigų apsaugos ir priežiūros instrukcijos 95–99 punktų nuostatas nuteistojo palydai turi būti skirti ne mažiau kaip du pataisos pareigūnai. Taigi, objektyviai per tokį trumpą laiką pareiškėjo išvykos nebuvo įmanoma suorganizuoti, o atstumas tarp miestų nėra esminė aplinkybė.</w:t>
      </w:r>
    </w:p>
    <w:p w14:paraId="048850A8" w14:textId="77777777" w:rsidR="00E5153F" w:rsidRDefault="00E5153F" w:rsidP="00E5153F">
      <w:pPr>
        <w:ind w:firstLine="567"/>
        <w:jc w:val="both"/>
        <w:rPr>
          <w:rFonts w:asciiTheme="minorHAnsi" w:hAnsiTheme="minorHAnsi" w:cstheme="minorHAnsi"/>
          <w:sz w:val="22"/>
          <w:szCs w:val="22"/>
        </w:rPr>
      </w:pPr>
      <w:r>
        <w:rPr>
          <w:rFonts w:asciiTheme="minorHAnsi" w:hAnsiTheme="minorHAnsi" w:cstheme="minorHAnsi"/>
          <w:sz w:val="22"/>
          <w:szCs w:val="22"/>
        </w:rPr>
        <w:t>Pareiškėjo apeliacinis skundas atmestas, pirmosios instancijos teismo sprendimas paliktas nepakeistas.</w:t>
      </w:r>
    </w:p>
    <w:p w14:paraId="7C8AE4AA" w14:textId="77777777" w:rsidR="00E5153F" w:rsidRDefault="00E5153F" w:rsidP="00E5153F">
      <w:pPr>
        <w:ind w:firstLine="567"/>
        <w:jc w:val="both"/>
        <w:rPr>
          <w:rFonts w:asciiTheme="minorHAnsi" w:hAnsiTheme="minorHAnsi" w:cstheme="minorHAnsi"/>
          <w:sz w:val="22"/>
          <w:szCs w:val="22"/>
        </w:rPr>
      </w:pPr>
    </w:p>
    <w:p w14:paraId="77735154" w14:textId="77777777" w:rsidR="00E5153F" w:rsidRPr="00A750FF" w:rsidRDefault="00E5153F" w:rsidP="00E5153F">
      <w:pPr>
        <w:rPr>
          <w:rFonts w:asciiTheme="minorHAnsi" w:hAnsiTheme="minorHAnsi" w:cstheme="minorHAnsi"/>
          <w:sz w:val="22"/>
          <w:szCs w:val="22"/>
        </w:rPr>
      </w:pPr>
      <w:r w:rsidRPr="00A750FF">
        <w:rPr>
          <w:rFonts w:asciiTheme="minorHAnsi" w:hAnsiTheme="minorHAnsi" w:cstheme="minorHAnsi"/>
          <w:bCs/>
          <w:sz w:val="22"/>
          <w:szCs w:val="22"/>
        </w:rPr>
        <w:t xml:space="preserve">2023 m. </w:t>
      </w:r>
      <w:r>
        <w:rPr>
          <w:rFonts w:asciiTheme="minorHAnsi" w:hAnsiTheme="minorHAnsi" w:cstheme="minorHAnsi"/>
          <w:bCs/>
          <w:sz w:val="22"/>
          <w:szCs w:val="22"/>
        </w:rPr>
        <w:t>birželio</w:t>
      </w:r>
      <w:r w:rsidRPr="00A750FF">
        <w:rPr>
          <w:rFonts w:asciiTheme="minorHAnsi" w:hAnsiTheme="minorHAnsi" w:cstheme="minorHAnsi"/>
          <w:bCs/>
          <w:sz w:val="22"/>
          <w:szCs w:val="22"/>
        </w:rPr>
        <w:t xml:space="preserve"> </w:t>
      </w:r>
      <w:r>
        <w:rPr>
          <w:rFonts w:asciiTheme="minorHAnsi" w:hAnsiTheme="minorHAnsi" w:cstheme="minorHAnsi"/>
          <w:bCs/>
          <w:sz w:val="22"/>
          <w:szCs w:val="22"/>
        </w:rPr>
        <w:t>14</w:t>
      </w:r>
      <w:r w:rsidRPr="00A750FF">
        <w:rPr>
          <w:rFonts w:asciiTheme="minorHAnsi" w:hAnsiTheme="minorHAnsi" w:cstheme="minorHAnsi"/>
          <w:bCs/>
          <w:sz w:val="22"/>
          <w:szCs w:val="22"/>
        </w:rPr>
        <w:t xml:space="preserve"> </w:t>
      </w:r>
      <w:r w:rsidRPr="00A750FF">
        <w:rPr>
          <w:rFonts w:asciiTheme="minorHAnsi" w:hAnsiTheme="minorHAnsi" w:cstheme="minorHAnsi"/>
          <w:sz w:val="22"/>
          <w:szCs w:val="22"/>
        </w:rPr>
        <w:t xml:space="preserve">d. </w:t>
      </w:r>
      <w:r>
        <w:rPr>
          <w:rFonts w:asciiTheme="minorHAnsi" w:hAnsiTheme="minorHAnsi" w:cstheme="minorHAnsi"/>
          <w:sz w:val="22"/>
          <w:szCs w:val="22"/>
        </w:rPr>
        <w:t>nutartis</w:t>
      </w:r>
      <w:r w:rsidRPr="00A750FF">
        <w:rPr>
          <w:rFonts w:asciiTheme="minorHAnsi" w:hAnsiTheme="minorHAnsi" w:cstheme="minorHAnsi"/>
          <w:sz w:val="22"/>
          <w:szCs w:val="22"/>
        </w:rPr>
        <w:t xml:space="preserve"> administracinėje byloje Nr. </w:t>
      </w:r>
      <w:r w:rsidRPr="00FD76E3">
        <w:rPr>
          <w:rFonts w:asciiTheme="minorHAnsi" w:hAnsiTheme="minorHAnsi" w:cstheme="minorHAnsi"/>
          <w:bCs/>
          <w:sz w:val="22"/>
          <w:szCs w:val="22"/>
        </w:rPr>
        <w:t>TA-374-662/2023</w:t>
      </w:r>
    </w:p>
    <w:p w14:paraId="1E040239" w14:textId="77777777" w:rsidR="00E5153F" w:rsidRPr="00A750FF" w:rsidRDefault="00E5153F" w:rsidP="00E5153F">
      <w:pPr>
        <w:rPr>
          <w:rFonts w:asciiTheme="minorHAnsi" w:hAnsiTheme="minorHAnsi" w:cstheme="minorHAnsi"/>
          <w:bCs/>
          <w:sz w:val="22"/>
          <w:szCs w:val="22"/>
          <w:lang w:eastAsia="en-US"/>
        </w:rPr>
      </w:pPr>
      <w:r w:rsidRPr="00A750FF">
        <w:rPr>
          <w:rFonts w:asciiTheme="minorHAnsi" w:hAnsiTheme="minorHAnsi" w:cstheme="minorHAnsi"/>
          <w:sz w:val="22"/>
          <w:szCs w:val="22"/>
        </w:rPr>
        <w:t xml:space="preserve">Teisminio proceso Nr. </w:t>
      </w:r>
      <w:r w:rsidRPr="00FD76E3">
        <w:rPr>
          <w:rFonts w:asciiTheme="minorHAnsi" w:hAnsiTheme="minorHAnsi" w:cstheme="minorHAnsi"/>
          <w:bCs/>
          <w:sz w:val="22"/>
          <w:szCs w:val="22"/>
          <w:lang w:eastAsia="en-US"/>
        </w:rPr>
        <w:t>3-62-3-00649-2022-9</w:t>
      </w:r>
    </w:p>
    <w:p w14:paraId="1AD5FE2E" w14:textId="77777777" w:rsidR="00E5153F" w:rsidRPr="00A750FF" w:rsidRDefault="00E5153F" w:rsidP="00E5153F">
      <w:pPr>
        <w:rPr>
          <w:rFonts w:asciiTheme="minorHAnsi" w:hAnsiTheme="minorHAnsi" w:cstheme="minorHAnsi"/>
          <w:sz w:val="22"/>
          <w:szCs w:val="22"/>
          <w:lang w:eastAsia="en-US"/>
        </w:rPr>
      </w:pPr>
      <w:r w:rsidRPr="00A750FF">
        <w:rPr>
          <w:rFonts w:asciiTheme="minorHAnsi" w:hAnsiTheme="minorHAnsi" w:cstheme="minorHAnsi"/>
          <w:sz w:val="22"/>
          <w:szCs w:val="22"/>
        </w:rPr>
        <w:t xml:space="preserve">Procesinio sprendimo </w:t>
      </w:r>
      <w:r w:rsidRPr="00815F6F">
        <w:rPr>
          <w:rFonts w:asciiTheme="minorHAnsi" w:hAnsiTheme="minorHAnsi" w:cstheme="minorHAnsi"/>
          <w:bCs/>
          <w:sz w:val="22"/>
          <w:szCs w:val="22"/>
          <w:lang w:eastAsia="en-US"/>
        </w:rPr>
        <w:t>kategorij</w:t>
      </w:r>
      <w:r>
        <w:rPr>
          <w:rFonts w:asciiTheme="minorHAnsi" w:hAnsiTheme="minorHAnsi" w:cstheme="minorHAnsi"/>
          <w:bCs/>
          <w:sz w:val="22"/>
          <w:szCs w:val="22"/>
          <w:lang w:eastAsia="en-US"/>
        </w:rPr>
        <w:t>a</w:t>
      </w:r>
      <w:r w:rsidRPr="00815F6F">
        <w:rPr>
          <w:rFonts w:asciiTheme="minorHAnsi" w:hAnsiTheme="minorHAnsi" w:cstheme="minorHAnsi"/>
          <w:bCs/>
          <w:sz w:val="22"/>
          <w:szCs w:val="22"/>
          <w:lang w:eastAsia="en-US"/>
        </w:rPr>
        <w:t xml:space="preserve"> </w:t>
      </w:r>
      <w:r>
        <w:rPr>
          <w:rFonts w:asciiTheme="minorHAnsi" w:hAnsiTheme="minorHAnsi" w:cstheme="minorHAnsi"/>
          <w:bCs/>
          <w:sz w:val="22"/>
          <w:szCs w:val="22"/>
          <w:lang w:eastAsia="en-US"/>
        </w:rPr>
        <w:t>20.5.1</w:t>
      </w:r>
    </w:p>
    <w:p w14:paraId="1E84EA67" w14:textId="77777777" w:rsidR="00E5153F" w:rsidRPr="00A750FF" w:rsidRDefault="00EB3469" w:rsidP="00E5153F">
      <w:pPr>
        <w:rPr>
          <w:rStyle w:val="Hipersaitas"/>
          <w:rFonts w:asciiTheme="minorHAnsi" w:hAnsiTheme="minorHAnsi" w:cstheme="minorHAnsi"/>
          <w:sz w:val="22"/>
          <w:szCs w:val="22"/>
        </w:rPr>
      </w:pPr>
      <w:hyperlink r:id="rId21" w:history="1">
        <w:r w:rsidR="00E5153F" w:rsidRPr="00A750FF">
          <w:rPr>
            <w:rStyle w:val="Hipersaitas"/>
            <w:rFonts w:asciiTheme="minorHAnsi" w:hAnsiTheme="minorHAnsi" w:cstheme="minorHAnsi"/>
            <w:sz w:val="22"/>
            <w:szCs w:val="22"/>
          </w:rPr>
          <w:t>Prieiga internete</w:t>
        </w:r>
      </w:hyperlink>
    </w:p>
    <w:p w14:paraId="6C213407" w14:textId="77777777" w:rsidR="00E5153F" w:rsidRDefault="00E5153F" w:rsidP="00E5153F">
      <w:pPr>
        <w:ind w:firstLine="567"/>
        <w:jc w:val="both"/>
        <w:rPr>
          <w:rFonts w:asciiTheme="minorHAnsi" w:hAnsiTheme="minorHAnsi" w:cstheme="minorHAnsi"/>
          <w:sz w:val="22"/>
          <w:szCs w:val="22"/>
        </w:rPr>
      </w:pPr>
    </w:p>
    <w:p w14:paraId="50D5DCBD" w14:textId="1841C379" w:rsidR="00E5153F" w:rsidRPr="00E5153F" w:rsidRDefault="00E5153F" w:rsidP="00E5153F">
      <w:pPr>
        <w:jc w:val="both"/>
        <w:outlineLvl w:val="1"/>
        <w:rPr>
          <w:rFonts w:asciiTheme="minorHAnsi" w:eastAsia="Calibri" w:hAnsiTheme="minorHAnsi" w:cstheme="minorHAnsi"/>
          <w:i/>
          <w:sz w:val="22"/>
          <w:szCs w:val="22"/>
        </w:rPr>
      </w:pPr>
      <w:bookmarkStart w:id="43" w:name="_Toc146809023"/>
      <w:r w:rsidRPr="00E5153F">
        <w:rPr>
          <w:rFonts w:asciiTheme="minorHAnsi" w:eastAsia="Calibri" w:hAnsiTheme="minorHAnsi" w:cstheme="minorHAnsi"/>
          <w:i/>
          <w:sz w:val="22"/>
          <w:szCs w:val="22"/>
        </w:rPr>
        <w:t>Dėl galimybės nuteistajam, patalpintam į kamerų tipo patalpas nuobaudai atlikti, pasiimti jam paskirtus vaistus</w:t>
      </w:r>
      <w:bookmarkEnd w:id="43"/>
    </w:p>
    <w:p w14:paraId="37822397" w14:textId="77777777" w:rsidR="00E5153F" w:rsidRDefault="00E5153F" w:rsidP="00E5153F">
      <w:pPr>
        <w:ind w:firstLine="567"/>
        <w:jc w:val="both"/>
        <w:rPr>
          <w:rFonts w:asciiTheme="minorHAnsi" w:hAnsiTheme="minorHAnsi" w:cstheme="minorHAnsi"/>
          <w:sz w:val="22"/>
          <w:szCs w:val="22"/>
        </w:rPr>
      </w:pPr>
    </w:p>
    <w:p w14:paraId="169C2509" w14:textId="77777777" w:rsidR="00E5153F" w:rsidRDefault="00E5153F" w:rsidP="00E5153F">
      <w:pPr>
        <w:ind w:firstLine="567"/>
        <w:jc w:val="both"/>
        <w:rPr>
          <w:rFonts w:asciiTheme="minorHAnsi" w:hAnsiTheme="minorHAnsi" w:cstheme="minorHAnsi"/>
          <w:sz w:val="22"/>
          <w:szCs w:val="22"/>
        </w:rPr>
      </w:pPr>
      <w:r>
        <w:rPr>
          <w:rFonts w:asciiTheme="minorHAnsi" w:hAnsiTheme="minorHAnsi" w:cstheme="minorHAnsi"/>
          <w:sz w:val="22"/>
          <w:szCs w:val="22"/>
        </w:rPr>
        <w:t>Apžvelgiamoje byloje</w:t>
      </w:r>
      <w:r w:rsidRPr="005C6FB3">
        <w:rPr>
          <w:rFonts w:asciiTheme="minorHAnsi" w:hAnsiTheme="minorHAnsi" w:cstheme="minorHAnsi"/>
          <w:sz w:val="22"/>
          <w:szCs w:val="22"/>
        </w:rPr>
        <w:t xml:space="preserve"> ginčas kilo </w:t>
      </w:r>
      <w:r>
        <w:rPr>
          <w:rFonts w:asciiTheme="minorHAnsi" w:hAnsiTheme="minorHAnsi" w:cstheme="minorHAnsi"/>
          <w:sz w:val="22"/>
          <w:szCs w:val="22"/>
        </w:rPr>
        <w:t xml:space="preserve">dėl neturtinės žalos, kurią pareiškėjas kildino iš to, kad nuo </w:t>
      </w:r>
      <w:r w:rsidRPr="009C15A7">
        <w:rPr>
          <w:rFonts w:asciiTheme="minorHAnsi" w:hAnsiTheme="minorHAnsi" w:cstheme="minorHAnsi"/>
          <w:sz w:val="22"/>
          <w:szCs w:val="22"/>
        </w:rPr>
        <w:t xml:space="preserve">2022 m. balandžio 5 </w:t>
      </w:r>
      <w:r>
        <w:rPr>
          <w:rFonts w:asciiTheme="minorHAnsi" w:hAnsiTheme="minorHAnsi" w:cstheme="minorHAnsi"/>
          <w:sz w:val="22"/>
          <w:szCs w:val="22"/>
        </w:rPr>
        <w:t xml:space="preserve">d. iki </w:t>
      </w:r>
      <w:r w:rsidRPr="009C15A7">
        <w:rPr>
          <w:rFonts w:asciiTheme="minorHAnsi" w:hAnsiTheme="minorHAnsi" w:cstheme="minorHAnsi"/>
          <w:sz w:val="22"/>
          <w:szCs w:val="22"/>
        </w:rPr>
        <w:t>2022 m. balandžio 15 d.</w:t>
      </w:r>
      <w:r>
        <w:rPr>
          <w:rFonts w:asciiTheme="minorHAnsi" w:hAnsiTheme="minorHAnsi" w:cstheme="minorHAnsi"/>
          <w:sz w:val="22"/>
          <w:szCs w:val="22"/>
        </w:rPr>
        <w:t xml:space="preserve">, patalpinus jį į </w:t>
      </w:r>
      <w:r w:rsidRPr="00C12250">
        <w:rPr>
          <w:rFonts w:asciiTheme="minorHAnsi" w:hAnsiTheme="minorHAnsi" w:cstheme="minorHAnsi"/>
          <w:sz w:val="22"/>
          <w:szCs w:val="22"/>
        </w:rPr>
        <w:t>kamerų tipo patalpas</w:t>
      </w:r>
      <w:r>
        <w:rPr>
          <w:rFonts w:asciiTheme="minorHAnsi" w:hAnsiTheme="minorHAnsi" w:cstheme="minorHAnsi"/>
          <w:sz w:val="22"/>
          <w:szCs w:val="22"/>
        </w:rPr>
        <w:t xml:space="preserve"> nuobaudai atlikti</w:t>
      </w:r>
      <w:r w:rsidRPr="00C12250">
        <w:rPr>
          <w:rFonts w:asciiTheme="minorHAnsi" w:hAnsiTheme="minorHAnsi" w:cstheme="minorHAnsi"/>
          <w:sz w:val="22"/>
          <w:szCs w:val="22"/>
        </w:rPr>
        <w:t xml:space="preserve">, </w:t>
      </w:r>
      <w:r w:rsidRPr="00A03628">
        <w:rPr>
          <w:rFonts w:asciiTheme="minorHAnsi" w:hAnsiTheme="minorHAnsi" w:cstheme="minorHAnsi"/>
          <w:sz w:val="22"/>
          <w:szCs w:val="22"/>
        </w:rPr>
        <w:t>Alytaus pataisos namų (toliau – Alytaus PN)</w:t>
      </w:r>
      <w:r>
        <w:rPr>
          <w:rFonts w:asciiTheme="minorHAnsi" w:hAnsiTheme="minorHAnsi" w:cstheme="minorHAnsi"/>
          <w:sz w:val="22"/>
          <w:szCs w:val="22"/>
        </w:rPr>
        <w:t xml:space="preserve"> </w:t>
      </w:r>
      <w:r w:rsidRPr="00C12250">
        <w:rPr>
          <w:rFonts w:asciiTheme="minorHAnsi" w:hAnsiTheme="minorHAnsi" w:cstheme="minorHAnsi"/>
          <w:sz w:val="22"/>
          <w:szCs w:val="22"/>
        </w:rPr>
        <w:t xml:space="preserve">pareigūnai neleido jam </w:t>
      </w:r>
      <w:r>
        <w:rPr>
          <w:rFonts w:asciiTheme="minorHAnsi" w:hAnsiTheme="minorHAnsi" w:cstheme="minorHAnsi"/>
          <w:sz w:val="22"/>
          <w:szCs w:val="22"/>
        </w:rPr>
        <w:t xml:space="preserve">su savimi pasiimti ir </w:t>
      </w:r>
      <w:r w:rsidRPr="00C12250">
        <w:rPr>
          <w:rFonts w:asciiTheme="minorHAnsi" w:hAnsiTheme="minorHAnsi" w:cstheme="minorHAnsi"/>
          <w:sz w:val="22"/>
          <w:szCs w:val="22"/>
        </w:rPr>
        <w:t xml:space="preserve">turėti </w:t>
      </w:r>
      <w:r>
        <w:rPr>
          <w:rFonts w:asciiTheme="minorHAnsi" w:hAnsiTheme="minorHAnsi" w:cstheme="minorHAnsi"/>
          <w:sz w:val="22"/>
          <w:szCs w:val="22"/>
        </w:rPr>
        <w:t>gydytojo paskirtų nuolat (nepertraukiamai) vartojamų vaistų, atlyginimo.</w:t>
      </w:r>
    </w:p>
    <w:p w14:paraId="7F458130" w14:textId="77777777" w:rsidR="00E5153F" w:rsidRDefault="00E5153F" w:rsidP="00E5153F">
      <w:pPr>
        <w:ind w:firstLine="567"/>
        <w:jc w:val="both"/>
        <w:rPr>
          <w:rFonts w:asciiTheme="minorHAnsi" w:hAnsiTheme="minorHAnsi" w:cstheme="minorHAnsi"/>
          <w:sz w:val="22"/>
          <w:szCs w:val="22"/>
        </w:rPr>
      </w:pPr>
      <w:r>
        <w:rPr>
          <w:rFonts w:asciiTheme="minorHAnsi" w:hAnsiTheme="minorHAnsi" w:cstheme="minorHAnsi"/>
          <w:sz w:val="22"/>
          <w:szCs w:val="22"/>
        </w:rPr>
        <w:t>Pirmosios instancijos teismas pareiškėjo skundą tenkino iš dalies ir priteisė jam iš atsakovo 140 Eur neturtinei žalai atlyginti.</w:t>
      </w:r>
    </w:p>
    <w:p w14:paraId="287A141D" w14:textId="449944E3" w:rsidR="00E5153F" w:rsidRDefault="2E89A960" w:rsidP="2E89A960">
      <w:pPr>
        <w:ind w:firstLine="567"/>
        <w:jc w:val="both"/>
        <w:rPr>
          <w:rFonts w:asciiTheme="minorHAnsi" w:hAnsiTheme="minorHAnsi" w:cstheme="minorBidi"/>
          <w:sz w:val="22"/>
          <w:szCs w:val="22"/>
        </w:rPr>
      </w:pPr>
      <w:r w:rsidRPr="2E89A960">
        <w:rPr>
          <w:rFonts w:asciiTheme="minorHAnsi" w:hAnsiTheme="minorHAnsi" w:cstheme="minorBidi"/>
          <w:sz w:val="22"/>
          <w:szCs w:val="22"/>
        </w:rPr>
        <w:t>LVAT teisėjų kolegija pažymėjo, kad BVK 11 straipsnio 1 dalyje yra išvardytos bendrosios nuteistųjų teisės, tarp jų – teisės aktų nustatyta tvarka gauti medicinos pagalbą (3 p.). Nuteistieji turi teisę teisės aktų nustatyta tvarka gauti medicinos pagalbą pataisos įstaigoje veikiančioje sveikatos priežiūros tarnyboje, taip pat jiems turi būti sudarytos sąlygos į medicinos pagalbos prieinamumą, be kita ko, jiems paskirtų vaistų ir kitų vaistinių preparatų gavimą ir vartojimą.</w:t>
      </w:r>
    </w:p>
    <w:p w14:paraId="6E6251CF" w14:textId="77777777" w:rsidR="00E5153F" w:rsidRDefault="00E5153F" w:rsidP="00E5153F">
      <w:pPr>
        <w:ind w:firstLine="567"/>
        <w:jc w:val="both"/>
        <w:rPr>
          <w:rFonts w:asciiTheme="minorHAnsi" w:hAnsiTheme="minorHAnsi" w:cstheme="minorHAnsi"/>
          <w:sz w:val="22"/>
          <w:szCs w:val="22"/>
        </w:rPr>
      </w:pPr>
      <w:r w:rsidRPr="0015030D">
        <w:rPr>
          <w:rFonts w:asciiTheme="minorHAnsi" w:hAnsiTheme="minorHAnsi" w:cstheme="minorHAnsi"/>
          <w:sz w:val="22"/>
          <w:szCs w:val="22"/>
        </w:rPr>
        <w:t xml:space="preserve">Šioje byloje pareiškėjas nurodė, kad 2022 m. balandžio 5–15 d., kai jis buvo patalpintas į kamerų tipo patalpas nuobaudai atlikti, jam nebuvo sudaryta galimybė pasiimti su savimi jam paskirtus vaistus. Atsakovas </w:t>
      </w:r>
      <w:r w:rsidRPr="0015030D">
        <w:rPr>
          <w:rFonts w:asciiTheme="minorHAnsi" w:hAnsiTheme="minorHAnsi" w:cstheme="minorHAnsi"/>
          <w:sz w:val="22"/>
          <w:szCs w:val="22"/>
        </w:rPr>
        <w:lastRenderedPageBreak/>
        <w:t>nepateikė jokių argumentų ar dokumentų, paneigiančių pirmosios instancijos teismo nustatytą aplinkybę, jog pareiškėjas nuolat nepertraukiamai vartojo jam paskirtus vaistus, paskirtą datą kreipdavosi į gydytojus dėl gydymo pratęsimo ir vaistų išdavimo. Be to, byloje esantys duomenys patvirtin</w:t>
      </w:r>
      <w:r>
        <w:rPr>
          <w:rFonts w:asciiTheme="minorHAnsi" w:hAnsiTheme="minorHAnsi" w:cstheme="minorHAnsi"/>
          <w:sz w:val="22"/>
          <w:szCs w:val="22"/>
        </w:rPr>
        <w:t>o</w:t>
      </w:r>
      <w:r w:rsidRPr="0015030D">
        <w:rPr>
          <w:rFonts w:asciiTheme="minorHAnsi" w:hAnsiTheme="minorHAnsi" w:cstheme="minorHAnsi"/>
          <w:sz w:val="22"/>
          <w:szCs w:val="22"/>
        </w:rPr>
        <w:t>, kad pareiškėjas 2022 m. balandžio 5 d., prieš uždarant jį į uždarą zoną (pirmiausiai, izoliuojant jį laikino sulaikymo kameroje 48 val.), su savimi neturėjo vaistų. Byloje n</w:t>
      </w:r>
      <w:r>
        <w:rPr>
          <w:rFonts w:asciiTheme="minorHAnsi" w:hAnsiTheme="minorHAnsi" w:cstheme="minorHAnsi"/>
          <w:sz w:val="22"/>
          <w:szCs w:val="22"/>
        </w:rPr>
        <w:t>ebuvo</w:t>
      </w:r>
      <w:r w:rsidRPr="0015030D">
        <w:rPr>
          <w:rFonts w:asciiTheme="minorHAnsi" w:hAnsiTheme="minorHAnsi" w:cstheme="minorHAnsi"/>
          <w:sz w:val="22"/>
          <w:szCs w:val="22"/>
        </w:rPr>
        <w:t xml:space="preserve"> duomenų, kad pareiškėjui buvo sudaryta galimybė turėti su savimi ir vartoti jam paskirtus vaistus 2022 m. balandžio 5–15 d., kai jis buvo patalpintas į kamerų tipo patalpas nuobaudai atlikti.</w:t>
      </w:r>
    </w:p>
    <w:p w14:paraId="4CE951A8" w14:textId="77777777" w:rsidR="00E5153F" w:rsidRDefault="2E89A960" w:rsidP="2E89A960">
      <w:pPr>
        <w:ind w:firstLine="567"/>
        <w:jc w:val="both"/>
        <w:rPr>
          <w:rFonts w:asciiTheme="minorHAnsi" w:hAnsiTheme="minorHAnsi" w:cstheme="minorBidi"/>
          <w:sz w:val="22"/>
          <w:szCs w:val="22"/>
        </w:rPr>
      </w:pPr>
      <w:r w:rsidRPr="2E89A960">
        <w:rPr>
          <w:rFonts w:asciiTheme="minorHAnsi" w:hAnsiTheme="minorHAnsi" w:cstheme="minorBidi"/>
          <w:sz w:val="22"/>
          <w:szCs w:val="22"/>
        </w:rPr>
        <w:t xml:space="preserve">Teisėjų kolegija pažymėjo, kad </w:t>
      </w:r>
      <w:r w:rsidRPr="00472605">
        <w:rPr>
          <w:rFonts w:asciiTheme="minorHAnsi" w:hAnsiTheme="minorHAnsi" w:cstheme="minorBidi"/>
          <w:sz w:val="22"/>
          <w:szCs w:val="22"/>
        </w:rPr>
        <w:t>pareiškėjas turi teisę pasirinkti savo pažeistų teisių gynimo būdą, todėl aplinkybė, kad jis kreipėsi į teismą dėl neturtinės žalos atlyginimo priteisimo, prieš tai nepateikęs skundo Alytaus PN dėl sudarytų kliūčių nuolat vartoti vaistus, pati savaime nereiškia, kad pareiškėjo skunde išdėstyti argumentai neatitinka tikrovės</w:t>
      </w:r>
      <w:r w:rsidRPr="2E89A960">
        <w:rPr>
          <w:rFonts w:asciiTheme="minorHAnsi" w:hAnsiTheme="minorHAnsi" w:cstheme="minorBidi"/>
          <w:sz w:val="22"/>
          <w:szCs w:val="22"/>
        </w:rPr>
        <w:t>. Taip pat atkreipė dėmesį į tai, jog pareiškėjas teigė, kad jis žodžiu prašė pareigūnų leisti jam pasiimti vaistus, tačiau pareigūnai nepaisė jo prašymų. Atsižvelgdama į byloje nustatytas aplinkybes, patvirtinančias pareiškėjo rūpestingą ir aktyvų elgesį vartojant jam paskirtus vaistus, teisėjų kolegija pritarė pirmosios instancijos teismo pozicijai, kad nėra pagrindo abejoti, jog pareiškėjas kreipėsi į pareigūnus dėl leidimo pasiimti iš būrio vaistus.</w:t>
      </w:r>
    </w:p>
    <w:p w14:paraId="2DEE83C2" w14:textId="77777777" w:rsidR="00E5153F" w:rsidRDefault="00E5153F" w:rsidP="00E5153F">
      <w:pPr>
        <w:ind w:firstLine="567"/>
        <w:jc w:val="both"/>
        <w:rPr>
          <w:rFonts w:asciiTheme="minorHAnsi" w:hAnsiTheme="minorHAnsi" w:cstheme="minorHAnsi"/>
          <w:sz w:val="22"/>
          <w:szCs w:val="22"/>
        </w:rPr>
      </w:pPr>
      <w:r>
        <w:rPr>
          <w:rFonts w:asciiTheme="minorHAnsi" w:hAnsiTheme="minorHAnsi" w:cstheme="minorHAnsi"/>
          <w:sz w:val="22"/>
          <w:szCs w:val="22"/>
        </w:rPr>
        <w:t>Į</w:t>
      </w:r>
      <w:r w:rsidRPr="00EF2EAC">
        <w:rPr>
          <w:rFonts w:asciiTheme="minorHAnsi" w:hAnsiTheme="minorHAnsi" w:cstheme="minorHAnsi"/>
          <w:sz w:val="22"/>
          <w:szCs w:val="22"/>
        </w:rPr>
        <w:t xml:space="preserve">vertinusi aptartas aplinkybes, </w:t>
      </w:r>
      <w:r>
        <w:rPr>
          <w:rFonts w:asciiTheme="minorHAnsi" w:hAnsiTheme="minorHAnsi" w:cstheme="minorHAnsi"/>
          <w:sz w:val="22"/>
          <w:szCs w:val="22"/>
        </w:rPr>
        <w:t xml:space="preserve">teisėjų kolegija </w:t>
      </w:r>
      <w:r w:rsidRPr="00EF2EAC">
        <w:rPr>
          <w:rFonts w:asciiTheme="minorHAnsi" w:hAnsiTheme="minorHAnsi" w:cstheme="minorHAnsi"/>
          <w:sz w:val="22"/>
          <w:szCs w:val="22"/>
        </w:rPr>
        <w:t>pri</w:t>
      </w:r>
      <w:r>
        <w:rPr>
          <w:rFonts w:asciiTheme="minorHAnsi" w:hAnsiTheme="minorHAnsi" w:cstheme="minorHAnsi"/>
          <w:sz w:val="22"/>
          <w:szCs w:val="22"/>
        </w:rPr>
        <w:t>ėjo</w:t>
      </w:r>
      <w:r w:rsidRPr="00EF2EAC">
        <w:rPr>
          <w:rFonts w:asciiTheme="minorHAnsi" w:hAnsiTheme="minorHAnsi" w:cstheme="minorHAnsi"/>
          <w:sz w:val="22"/>
          <w:szCs w:val="22"/>
        </w:rPr>
        <w:t xml:space="preserve"> prie išvados, kad pareiškėjui nebuvo sudaryta galimybė vartoti jam paskirtus vaistus, kuriuos jis privalo vartoti nuolat nepertraukiamai, taigi buvo pažeista pareiškėjo teisė gauti medicinos pagalbą.</w:t>
      </w:r>
      <w:r>
        <w:rPr>
          <w:rFonts w:asciiTheme="minorHAnsi" w:hAnsiTheme="minorHAnsi" w:cstheme="minorHAnsi"/>
          <w:sz w:val="22"/>
          <w:szCs w:val="22"/>
        </w:rPr>
        <w:t xml:space="preserve"> </w:t>
      </w:r>
      <w:r w:rsidRPr="00F56CFB">
        <w:rPr>
          <w:rFonts w:asciiTheme="minorHAnsi" w:hAnsiTheme="minorHAnsi" w:cstheme="minorHAnsi"/>
          <w:sz w:val="22"/>
          <w:szCs w:val="22"/>
        </w:rPr>
        <w:t>Teisėjų kolegijai nek</w:t>
      </w:r>
      <w:r>
        <w:rPr>
          <w:rFonts w:asciiTheme="minorHAnsi" w:hAnsiTheme="minorHAnsi" w:cstheme="minorHAnsi"/>
          <w:sz w:val="22"/>
          <w:szCs w:val="22"/>
        </w:rPr>
        <w:t>ilo</w:t>
      </w:r>
      <w:r w:rsidRPr="00F56CFB">
        <w:rPr>
          <w:rFonts w:asciiTheme="minorHAnsi" w:hAnsiTheme="minorHAnsi" w:cstheme="minorHAnsi"/>
          <w:sz w:val="22"/>
          <w:szCs w:val="22"/>
        </w:rPr>
        <w:t xml:space="preserve"> abejonių, kad pareiškėj</w:t>
      </w:r>
      <w:r>
        <w:rPr>
          <w:rFonts w:asciiTheme="minorHAnsi" w:hAnsiTheme="minorHAnsi" w:cstheme="minorHAnsi"/>
          <w:sz w:val="22"/>
          <w:szCs w:val="22"/>
        </w:rPr>
        <w:t>ui</w:t>
      </w:r>
      <w:r w:rsidRPr="00F56CFB">
        <w:rPr>
          <w:rFonts w:asciiTheme="minorHAnsi" w:hAnsiTheme="minorHAnsi" w:cstheme="minorHAnsi"/>
          <w:sz w:val="22"/>
          <w:szCs w:val="22"/>
        </w:rPr>
        <w:t xml:space="preserve"> 11 dienų negal</w:t>
      </w:r>
      <w:r>
        <w:rPr>
          <w:rFonts w:asciiTheme="minorHAnsi" w:hAnsiTheme="minorHAnsi" w:cstheme="minorHAnsi"/>
          <w:sz w:val="22"/>
          <w:szCs w:val="22"/>
        </w:rPr>
        <w:t>int</w:t>
      </w:r>
      <w:r w:rsidRPr="00F56CFB">
        <w:rPr>
          <w:rFonts w:asciiTheme="minorHAnsi" w:hAnsiTheme="minorHAnsi" w:cstheme="minorHAnsi"/>
          <w:sz w:val="22"/>
          <w:szCs w:val="22"/>
        </w:rPr>
        <w:t xml:space="preserve"> vartoti jam paskirtų vaistų</w:t>
      </w:r>
      <w:r>
        <w:rPr>
          <w:rFonts w:asciiTheme="minorHAnsi" w:hAnsiTheme="minorHAnsi" w:cstheme="minorHAnsi"/>
          <w:sz w:val="22"/>
          <w:szCs w:val="22"/>
        </w:rPr>
        <w:t>, tai</w:t>
      </w:r>
      <w:r w:rsidRPr="00F56CFB">
        <w:rPr>
          <w:rFonts w:asciiTheme="minorHAnsi" w:hAnsiTheme="minorHAnsi" w:cstheme="minorHAnsi"/>
          <w:sz w:val="22"/>
          <w:szCs w:val="22"/>
        </w:rPr>
        <w:t xml:space="preserve"> sukėlė </w:t>
      </w:r>
      <w:r>
        <w:rPr>
          <w:rFonts w:asciiTheme="minorHAnsi" w:hAnsiTheme="minorHAnsi" w:cstheme="minorHAnsi"/>
          <w:sz w:val="22"/>
          <w:szCs w:val="22"/>
        </w:rPr>
        <w:t>jam</w:t>
      </w:r>
      <w:r w:rsidRPr="00F56CFB">
        <w:rPr>
          <w:rFonts w:asciiTheme="minorHAnsi" w:hAnsiTheme="minorHAnsi" w:cstheme="minorHAnsi"/>
          <w:sz w:val="22"/>
          <w:szCs w:val="22"/>
        </w:rPr>
        <w:t xml:space="preserve"> nepatogumus, diskomfortą ir kitus neigiamus išgyvenimus, kurių jis nebūtų patyręs, jei būtų buvęs laikomas teisės aktų reikalavimus atitinkančiomis sąlygomis</w:t>
      </w:r>
      <w:r>
        <w:rPr>
          <w:rFonts w:asciiTheme="minorHAnsi" w:hAnsiTheme="minorHAnsi" w:cstheme="minorHAnsi"/>
          <w:sz w:val="22"/>
          <w:szCs w:val="22"/>
        </w:rPr>
        <w:t xml:space="preserve">. Teisėjų kolegija taip pat sprendė, kad šiuo atveju </w:t>
      </w:r>
      <w:r w:rsidRPr="00237DAD">
        <w:rPr>
          <w:rFonts w:asciiTheme="minorHAnsi" w:hAnsiTheme="minorHAnsi" w:cstheme="minorHAnsi"/>
          <w:sz w:val="22"/>
          <w:szCs w:val="22"/>
        </w:rPr>
        <w:t>nėra pagrindo sumažinti pareiškėjui priteisto neturtinės žalos atlyginimo dydį</w:t>
      </w:r>
      <w:r>
        <w:rPr>
          <w:rFonts w:asciiTheme="minorHAnsi" w:hAnsiTheme="minorHAnsi" w:cstheme="minorHAnsi"/>
          <w:sz w:val="22"/>
          <w:szCs w:val="22"/>
        </w:rPr>
        <w:t>.</w:t>
      </w:r>
    </w:p>
    <w:p w14:paraId="32416845" w14:textId="77777777" w:rsidR="00E5153F" w:rsidRDefault="00E5153F" w:rsidP="00E5153F">
      <w:pPr>
        <w:ind w:firstLine="567"/>
        <w:jc w:val="both"/>
        <w:rPr>
          <w:rFonts w:asciiTheme="minorHAnsi" w:hAnsiTheme="minorHAnsi" w:cstheme="minorHAnsi"/>
          <w:sz w:val="22"/>
          <w:szCs w:val="22"/>
        </w:rPr>
      </w:pPr>
      <w:r>
        <w:rPr>
          <w:rFonts w:asciiTheme="minorHAnsi" w:hAnsiTheme="minorHAnsi" w:cstheme="minorHAnsi"/>
          <w:sz w:val="22"/>
          <w:szCs w:val="22"/>
        </w:rPr>
        <w:t>Taigi, atsakovo apeliacinis skundas atmestas, pirmosios instancijos teismo sprendimas paliktas nepakeistas.</w:t>
      </w:r>
    </w:p>
    <w:p w14:paraId="1249DACA" w14:textId="77777777" w:rsidR="00E5153F" w:rsidRDefault="00E5153F" w:rsidP="00E5153F">
      <w:pPr>
        <w:ind w:firstLine="567"/>
        <w:jc w:val="both"/>
        <w:rPr>
          <w:rFonts w:asciiTheme="minorHAnsi" w:hAnsiTheme="minorHAnsi" w:cstheme="minorHAnsi"/>
          <w:sz w:val="22"/>
          <w:szCs w:val="22"/>
        </w:rPr>
      </w:pPr>
    </w:p>
    <w:p w14:paraId="365B21F1" w14:textId="77777777" w:rsidR="00E5153F" w:rsidRPr="00A750FF" w:rsidRDefault="00E5153F" w:rsidP="00E5153F">
      <w:pPr>
        <w:rPr>
          <w:rFonts w:asciiTheme="minorHAnsi" w:hAnsiTheme="minorHAnsi" w:cstheme="minorHAnsi"/>
          <w:sz w:val="22"/>
          <w:szCs w:val="22"/>
        </w:rPr>
      </w:pPr>
      <w:r w:rsidRPr="00A750FF">
        <w:rPr>
          <w:rFonts w:asciiTheme="minorHAnsi" w:hAnsiTheme="minorHAnsi" w:cstheme="minorHAnsi"/>
          <w:bCs/>
          <w:sz w:val="22"/>
          <w:szCs w:val="22"/>
        </w:rPr>
        <w:t xml:space="preserve">2023 m. </w:t>
      </w:r>
      <w:r>
        <w:rPr>
          <w:rFonts w:asciiTheme="minorHAnsi" w:hAnsiTheme="minorHAnsi" w:cstheme="minorHAnsi"/>
          <w:bCs/>
          <w:sz w:val="22"/>
          <w:szCs w:val="22"/>
        </w:rPr>
        <w:t>birželio</w:t>
      </w:r>
      <w:r w:rsidRPr="00A750FF">
        <w:rPr>
          <w:rFonts w:asciiTheme="minorHAnsi" w:hAnsiTheme="minorHAnsi" w:cstheme="minorHAnsi"/>
          <w:bCs/>
          <w:sz w:val="22"/>
          <w:szCs w:val="22"/>
        </w:rPr>
        <w:t xml:space="preserve"> </w:t>
      </w:r>
      <w:r>
        <w:rPr>
          <w:rFonts w:asciiTheme="minorHAnsi" w:hAnsiTheme="minorHAnsi" w:cstheme="minorHAnsi"/>
          <w:bCs/>
          <w:sz w:val="22"/>
          <w:szCs w:val="22"/>
        </w:rPr>
        <w:t>7</w:t>
      </w:r>
      <w:r w:rsidRPr="00A750FF">
        <w:rPr>
          <w:rFonts w:asciiTheme="minorHAnsi" w:hAnsiTheme="minorHAnsi" w:cstheme="minorHAnsi"/>
          <w:bCs/>
          <w:sz w:val="22"/>
          <w:szCs w:val="22"/>
        </w:rPr>
        <w:t xml:space="preserve"> </w:t>
      </w:r>
      <w:r w:rsidRPr="00A750FF">
        <w:rPr>
          <w:rFonts w:asciiTheme="minorHAnsi" w:hAnsiTheme="minorHAnsi" w:cstheme="minorHAnsi"/>
          <w:sz w:val="22"/>
          <w:szCs w:val="22"/>
        </w:rPr>
        <w:t xml:space="preserve">d. </w:t>
      </w:r>
      <w:r>
        <w:rPr>
          <w:rFonts w:asciiTheme="minorHAnsi" w:hAnsiTheme="minorHAnsi" w:cstheme="minorHAnsi"/>
          <w:sz w:val="22"/>
          <w:szCs w:val="22"/>
        </w:rPr>
        <w:t>nutartis</w:t>
      </w:r>
      <w:r w:rsidRPr="00A750FF">
        <w:rPr>
          <w:rFonts w:asciiTheme="minorHAnsi" w:hAnsiTheme="minorHAnsi" w:cstheme="minorHAnsi"/>
          <w:sz w:val="22"/>
          <w:szCs w:val="22"/>
        </w:rPr>
        <w:t xml:space="preserve"> administracinėje byloje Nr. </w:t>
      </w:r>
      <w:r w:rsidRPr="00173C01">
        <w:rPr>
          <w:rFonts w:asciiTheme="minorHAnsi" w:hAnsiTheme="minorHAnsi" w:cstheme="minorHAnsi"/>
          <w:bCs/>
          <w:sz w:val="22"/>
          <w:szCs w:val="22"/>
        </w:rPr>
        <w:t>TA-382-789/2023</w:t>
      </w:r>
    </w:p>
    <w:p w14:paraId="6131FAFB" w14:textId="77777777" w:rsidR="00E5153F" w:rsidRPr="00A750FF" w:rsidRDefault="00E5153F" w:rsidP="00E5153F">
      <w:pPr>
        <w:rPr>
          <w:rFonts w:asciiTheme="minorHAnsi" w:hAnsiTheme="minorHAnsi" w:cstheme="minorHAnsi"/>
          <w:bCs/>
          <w:sz w:val="22"/>
          <w:szCs w:val="22"/>
          <w:lang w:eastAsia="en-US"/>
        </w:rPr>
      </w:pPr>
      <w:r w:rsidRPr="00A750FF">
        <w:rPr>
          <w:rFonts w:asciiTheme="minorHAnsi" w:hAnsiTheme="minorHAnsi" w:cstheme="minorHAnsi"/>
          <w:sz w:val="22"/>
          <w:szCs w:val="22"/>
        </w:rPr>
        <w:t xml:space="preserve">Teisminio proceso Nr. </w:t>
      </w:r>
      <w:r w:rsidRPr="00173C01">
        <w:rPr>
          <w:rFonts w:asciiTheme="minorHAnsi" w:hAnsiTheme="minorHAnsi" w:cstheme="minorHAnsi"/>
          <w:bCs/>
          <w:sz w:val="22"/>
          <w:szCs w:val="22"/>
          <w:lang w:eastAsia="en-US"/>
        </w:rPr>
        <w:t>3-62-3-00979-2022-5</w:t>
      </w:r>
    </w:p>
    <w:p w14:paraId="5576669E" w14:textId="77777777" w:rsidR="00E5153F" w:rsidRPr="00A750FF" w:rsidRDefault="00E5153F" w:rsidP="00E5153F">
      <w:pPr>
        <w:rPr>
          <w:rFonts w:asciiTheme="minorHAnsi" w:hAnsiTheme="minorHAnsi" w:cstheme="minorHAnsi"/>
          <w:sz w:val="22"/>
          <w:szCs w:val="22"/>
          <w:lang w:eastAsia="en-US"/>
        </w:rPr>
      </w:pPr>
      <w:r w:rsidRPr="00A750FF">
        <w:rPr>
          <w:rFonts w:asciiTheme="minorHAnsi" w:hAnsiTheme="minorHAnsi" w:cstheme="minorHAnsi"/>
          <w:sz w:val="22"/>
          <w:szCs w:val="22"/>
        </w:rPr>
        <w:t xml:space="preserve">Procesinio sprendimo </w:t>
      </w:r>
      <w:r w:rsidRPr="00815F6F">
        <w:rPr>
          <w:rFonts w:asciiTheme="minorHAnsi" w:hAnsiTheme="minorHAnsi" w:cstheme="minorHAnsi"/>
          <w:bCs/>
          <w:sz w:val="22"/>
          <w:szCs w:val="22"/>
          <w:lang w:eastAsia="en-US"/>
        </w:rPr>
        <w:t>kategorij</w:t>
      </w:r>
      <w:r>
        <w:rPr>
          <w:rFonts w:asciiTheme="minorHAnsi" w:hAnsiTheme="minorHAnsi" w:cstheme="minorHAnsi"/>
          <w:bCs/>
          <w:sz w:val="22"/>
          <w:szCs w:val="22"/>
          <w:lang w:eastAsia="en-US"/>
        </w:rPr>
        <w:t>a</w:t>
      </w:r>
      <w:r w:rsidRPr="00815F6F">
        <w:rPr>
          <w:rFonts w:asciiTheme="minorHAnsi" w:hAnsiTheme="minorHAnsi" w:cstheme="minorHAnsi"/>
          <w:bCs/>
          <w:sz w:val="22"/>
          <w:szCs w:val="22"/>
          <w:lang w:eastAsia="en-US"/>
        </w:rPr>
        <w:t xml:space="preserve"> </w:t>
      </w:r>
      <w:r>
        <w:rPr>
          <w:rFonts w:asciiTheme="minorHAnsi" w:hAnsiTheme="minorHAnsi" w:cstheme="minorHAnsi"/>
          <w:bCs/>
          <w:sz w:val="22"/>
          <w:szCs w:val="22"/>
          <w:lang w:eastAsia="en-US"/>
        </w:rPr>
        <w:t>20.5.1</w:t>
      </w:r>
    </w:p>
    <w:p w14:paraId="3A4BA9C5" w14:textId="77777777" w:rsidR="00E5153F" w:rsidRPr="00A750FF" w:rsidRDefault="00EB3469" w:rsidP="00E5153F">
      <w:pPr>
        <w:rPr>
          <w:rStyle w:val="Hipersaitas"/>
          <w:rFonts w:asciiTheme="minorHAnsi" w:hAnsiTheme="minorHAnsi" w:cstheme="minorHAnsi"/>
          <w:sz w:val="22"/>
          <w:szCs w:val="22"/>
        </w:rPr>
      </w:pPr>
      <w:hyperlink r:id="rId22" w:history="1">
        <w:r w:rsidR="00E5153F" w:rsidRPr="00A750FF">
          <w:rPr>
            <w:rStyle w:val="Hipersaitas"/>
            <w:rFonts w:asciiTheme="minorHAnsi" w:hAnsiTheme="minorHAnsi" w:cstheme="minorHAnsi"/>
            <w:sz w:val="22"/>
            <w:szCs w:val="22"/>
          </w:rPr>
          <w:t>Prieiga internete</w:t>
        </w:r>
      </w:hyperlink>
    </w:p>
    <w:p w14:paraId="03BCB367" w14:textId="77777777" w:rsidR="00E5153F" w:rsidRDefault="00E5153F" w:rsidP="00E5153F">
      <w:pPr>
        <w:ind w:firstLine="567"/>
        <w:jc w:val="both"/>
        <w:rPr>
          <w:rFonts w:asciiTheme="minorHAnsi" w:hAnsiTheme="minorHAnsi" w:cstheme="minorHAnsi"/>
          <w:sz w:val="22"/>
          <w:szCs w:val="22"/>
        </w:rPr>
      </w:pPr>
    </w:p>
    <w:p w14:paraId="793B18CF" w14:textId="77777777" w:rsidR="00E5153F" w:rsidRPr="00E5153F" w:rsidRDefault="00E5153F" w:rsidP="00E5153F">
      <w:pPr>
        <w:jc w:val="both"/>
        <w:outlineLvl w:val="1"/>
        <w:rPr>
          <w:rFonts w:asciiTheme="minorHAnsi" w:eastAsia="Calibri" w:hAnsiTheme="minorHAnsi" w:cstheme="minorHAnsi"/>
          <w:i/>
          <w:sz w:val="22"/>
          <w:szCs w:val="22"/>
        </w:rPr>
      </w:pPr>
      <w:bookmarkStart w:id="44" w:name="_Toc146809024"/>
      <w:r w:rsidRPr="00E5153F">
        <w:rPr>
          <w:rFonts w:asciiTheme="minorHAnsi" w:eastAsia="Calibri" w:hAnsiTheme="minorHAnsi" w:cstheme="minorHAnsi"/>
          <w:i/>
          <w:sz w:val="22"/>
          <w:szCs w:val="22"/>
        </w:rPr>
        <w:t>Dėl privatumo pažeidimo paimant šlapimo mėginį</w:t>
      </w:r>
      <w:bookmarkEnd w:id="44"/>
    </w:p>
    <w:p w14:paraId="6B33A559" w14:textId="77777777" w:rsidR="00E5153F" w:rsidRDefault="00E5153F" w:rsidP="00E5153F">
      <w:pPr>
        <w:ind w:firstLine="567"/>
        <w:jc w:val="both"/>
        <w:rPr>
          <w:rFonts w:asciiTheme="minorHAnsi" w:hAnsiTheme="minorHAnsi" w:cstheme="minorHAnsi"/>
          <w:sz w:val="22"/>
          <w:szCs w:val="22"/>
        </w:rPr>
      </w:pPr>
    </w:p>
    <w:p w14:paraId="375B33C1" w14:textId="77777777" w:rsidR="00E5153F" w:rsidRDefault="00E5153F" w:rsidP="00E5153F">
      <w:pPr>
        <w:ind w:firstLine="567"/>
        <w:jc w:val="both"/>
        <w:rPr>
          <w:rFonts w:asciiTheme="minorHAnsi" w:hAnsiTheme="minorHAnsi" w:cstheme="minorHAnsi"/>
          <w:sz w:val="22"/>
          <w:szCs w:val="22"/>
        </w:rPr>
      </w:pPr>
      <w:r>
        <w:rPr>
          <w:rFonts w:asciiTheme="minorHAnsi" w:hAnsiTheme="minorHAnsi" w:cstheme="minorHAnsi"/>
          <w:sz w:val="22"/>
          <w:szCs w:val="22"/>
        </w:rPr>
        <w:t xml:space="preserve">Nagrinėtoje byloje pareiškėjas kreipėsi į teismą prašydamas priteisti </w:t>
      </w:r>
      <w:r w:rsidRPr="00193B47">
        <w:rPr>
          <w:rFonts w:asciiTheme="minorHAnsi" w:hAnsiTheme="minorHAnsi" w:cstheme="minorHAnsi"/>
          <w:sz w:val="22"/>
          <w:szCs w:val="22"/>
        </w:rPr>
        <w:t>neturtinės žalos, k</w:t>
      </w:r>
      <w:r>
        <w:rPr>
          <w:rFonts w:asciiTheme="minorHAnsi" w:hAnsiTheme="minorHAnsi" w:cstheme="minorHAnsi"/>
          <w:sz w:val="22"/>
          <w:szCs w:val="22"/>
        </w:rPr>
        <w:t xml:space="preserve">ildinamos, be kita ko, iš to, kad </w:t>
      </w:r>
      <w:r w:rsidRPr="002B4801">
        <w:rPr>
          <w:rFonts w:asciiTheme="minorHAnsi" w:hAnsiTheme="minorHAnsi" w:cstheme="minorHAnsi"/>
          <w:bCs/>
          <w:sz w:val="22"/>
          <w:szCs w:val="22"/>
        </w:rPr>
        <w:t>atli</w:t>
      </w:r>
      <w:r>
        <w:rPr>
          <w:rFonts w:asciiTheme="minorHAnsi" w:hAnsiTheme="minorHAnsi" w:cstheme="minorHAnsi"/>
          <w:bCs/>
          <w:sz w:val="22"/>
          <w:szCs w:val="22"/>
        </w:rPr>
        <w:t>e</w:t>
      </w:r>
      <w:r w:rsidRPr="002B4801">
        <w:rPr>
          <w:rFonts w:asciiTheme="minorHAnsi" w:hAnsiTheme="minorHAnsi" w:cstheme="minorHAnsi"/>
          <w:bCs/>
          <w:sz w:val="22"/>
          <w:szCs w:val="22"/>
        </w:rPr>
        <w:t>k</w:t>
      </w:r>
      <w:r>
        <w:rPr>
          <w:rFonts w:asciiTheme="minorHAnsi" w:hAnsiTheme="minorHAnsi" w:cstheme="minorHAnsi"/>
          <w:bCs/>
          <w:sz w:val="22"/>
          <w:szCs w:val="22"/>
        </w:rPr>
        <w:t>an</w:t>
      </w:r>
      <w:r w:rsidRPr="002B4801">
        <w:rPr>
          <w:rFonts w:asciiTheme="minorHAnsi" w:hAnsiTheme="minorHAnsi" w:cstheme="minorHAnsi"/>
          <w:bCs/>
          <w:sz w:val="22"/>
          <w:szCs w:val="22"/>
        </w:rPr>
        <w:t>t narkotikų test</w:t>
      </w:r>
      <w:r>
        <w:rPr>
          <w:rFonts w:asciiTheme="minorHAnsi" w:hAnsiTheme="minorHAnsi" w:cstheme="minorHAnsi"/>
          <w:bCs/>
          <w:sz w:val="22"/>
          <w:szCs w:val="22"/>
        </w:rPr>
        <w:t>ą jis</w:t>
      </w:r>
      <w:r w:rsidRPr="002B4801">
        <w:rPr>
          <w:rFonts w:asciiTheme="minorHAnsi" w:hAnsiTheme="minorHAnsi" w:cstheme="minorHAnsi"/>
          <w:bCs/>
          <w:sz w:val="22"/>
          <w:szCs w:val="22"/>
        </w:rPr>
        <w:t xml:space="preserve"> buvo privestas šlapintis atidarytomis sanitarinio mazgo durimis, steb</w:t>
      </w:r>
      <w:r>
        <w:rPr>
          <w:rFonts w:asciiTheme="minorHAnsi" w:hAnsiTheme="minorHAnsi" w:cstheme="minorHAnsi"/>
          <w:bCs/>
          <w:sz w:val="22"/>
          <w:szCs w:val="22"/>
        </w:rPr>
        <w:t>int</w:t>
      </w:r>
      <w:r w:rsidRPr="002B4801">
        <w:rPr>
          <w:rFonts w:asciiTheme="minorHAnsi" w:hAnsiTheme="minorHAnsi" w:cstheme="minorHAnsi"/>
          <w:bCs/>
          <w:sz w:val="22"/>
          <w:szCs w:val="22"/>
        </w:rPr>
        <w:t xml:space="preserve"> pareigūn</w:t>
      </w:r>
      <w:r>
        <w:rPr>
          <w:rFonts w:asciiTheme="minorHAnsi" w:hAnsiTheme="minorHAnsi" w:cstheme="minorHAnsi"/>
          <w:bCs/>
          <w:sz w:val="22"/>
          <w:szCs w:val="22"/>
        </w:rPr>
        <w:t>ui</w:t>
      </w:r>
      <w:r>
        <w:rPr>
          <w:rFonts w:asciiTheme="minorHAnsi" w:hAnsiTheme="minorHAnsi" w:cstheme="minorHAnsi"/>
          <w:sz w:val="22"/>
          <w:szCs w:val="22"/>
        </w:rPr>
        <w:t>, atlyginimą.</w:t>
      </w:r>
    </w:p>
    <w:p w14:paraId="40DD46A9" w14:textId="77777777" w:rsidR="00E5153F" w:rsidRDefault="00E5153F" w:rsidP="00E5153F">
      <w:pPr>
        <w:ind w:firstLine="567"/>
        <w:jc w:val="both"/>
        <w:rPr>
          <w:rFonts w:asciiTheme="minorHAnsi" w:hAnsiTheme="minorHAnsi" w:cstheme="minorHAnsi"/>
          <w:sz w:val="22"/>
          <w:szCs w:val="22"/>
        </w:rPr>
      </w:pPr>
      <w:r>
        <w:rPr>
          <w:rFonts w:asciiTheme="minorHAnsi" w:hAnsiTheme="minorHAnsi" w:cstheme="minorHAnsi"/>
          <w:sz w:val="22"/>
          <w:szCs w:val="22"/>
        </w:rPr>
        <w:t xml:space="preserve">Pirmosios instancijos teismas, </w:t>
      </w:r>
      <w:r w:rsidRPr="006C09A4">
        <w:rPr>
          <w:rFonts w:asciiTheme="minorHAnsi" w:hAnsiTheme="minorHAnsi" w:cstheme="minorHAnsi"/>
          <w:sz w:val="22"/>
          <w:szCs w:val="22"/>
        </w:rPr>
        <w:t>įvertinęs atsakovo atstovo nurodytas aplinkybes</w:t>
      </w:r>
      <w:r>
        <w:rPr>
          <w:rFonts w:asciiTheme="minorHAnsi" w:hAnsiTheme="minorHAnsi" w:cstheme="minorHAnsi"/>
          <w:sz w:val="22"/>
          <w:szCs w:val="22"/>
        </w:rPr>
        <w:t>, kad</w:t>
      </w:r>
      <w:r w:rsidRPr="006C09A4">
        <w:rPr>
          <w:rFonts w:asciiTheme="minorHAnsi" w:hAnsiTheme="minorHAnsi" w:cstheme="minorHAnsi"/>
          <w:sz w:val="22"/>
          <w:szCs w:val="22"/>
        </w:rPr>
        <w:t xml:space="preserve"> nuteistieji bando sukeisti savo tikrąjį šlapimo mėginį kitu, iš anksto paruoštu ir su savimi dažniausiai apatiniuose rūbuose įvairiose talpose atsineštu šlapimu, todėl prieš patikrinimą dėl apsvaigimo nuo psichiką veikiančių medžiagų atliekama visuminė krata</w:t>
      </w:r>
      <w:r>
        <w:rPr>
          <w:rFonts w:asciiTheme="minorHAnsi" w:hAnsiTheme="minorHAnsi" w:cstheme="minorHAnsi"/>
          <w:sz w:val="22"/>
          <w:szCs w:val="22"/>
        </w:rPr>
        <w:t>,</w:t>
      </w:r>
      <w:r w:rsidRPr="006C09A4">
        <w:rPr>
          <w:rFonts w:asciiTheme="minorHAnsi" w:hAnsiTheme="minorHAnsi" w:cstheme="minorHAnsi"/>
          <w:sz w:val="22"/>
          <w:szCs w:val="22"/>
        </w:rPr>
        <w:t xml:space="preserve"> šlapimo mėginio ėmimo metu būtina stebėti, kad nuteistieji nepasinaudotų šalutinėmis priemonėmis siekdam</w:t>
      </w:r>
      <w:r>
        <w:rPr>
          <w:rFonts w:asciiTheme="minorHAnsi" w:hAnsiTheme="minorHAnsi" w:cstheme="minorHAnsi"/>
          <w:sz w:val="22"/>
          <w:szCs w:val="22"/>
        </w:rPr>
        <w:t>i</w:t>
      </w:r>
      <w:r w:rsidRPr="006C09A4">
        <w:rPr>
          <w:rFonts w:asciiTheme="minorHAnsi" w:hAnsiTheme="minorHAnsi" w:cstheme="minorHAnsi"/>
          <w:sz w:val="22"/>
          <w:szCs w:val="22"/>
        </w:rPr>
        <w:t xml:space="preserve"> suklastoti mėginį, todėl patalpos durys turi būti pravertos, pažymėjo, kad nėra pagrindo tvirtinti, jog buvo pažeistas pareiškėjo privatumas, jis žeminamas.</w:t>
      </w:r>
    </w:p>
    <w:p w14:paraId="03EC892E" w14:textId="77777777" w:rsidR="00E5153F" w:rsidRPr="001759F1" w:rsidRDefault="00E5153F" w:rsidP="00E5153F">
      <w:pPr>
        <w:ind w:firstLine="567"/>
        <w:jc w:val="both"/>
        <w:rPr>
          <w:rFonts w:asciiTheme="minorHAnsi" w:hAnsiTheme="minorHAnsi" w:cstheme="minorHAnsi"/>
          <w:sz w:val="22"/>
          <w:szCs w:val="22"/>
        </w:rPr>
      </w:pPr>
      <w:r>
        <w:rPr>
          <w:rFonts w:asciiTheme="minorHAnsi" w:hAnsiTheme="minorHAnsi" w:cstheme="minorHAnsi"/>
          <w:sz w:val="22"/>
          <w:szCs w:val="22"/>
        </w:rPr>
        <w:t>LVAT teisėjų kolegija</w:t>
      </w:r>
      <w:r w:rsidRPr="001759F1">
        <w:rPr>
          <w:rFonts w:eastAsiaTheme="minorEastAsia"/>
        </w:rPr>
        <w:t xml:space="preserve"> </w:t>
      </w:r>
      <w:r w:rsidRPr="001759F1">
        <w:rPr>
          <w:rFonts w:asciiTheme="minorHAnsi" w:hAnsiTheme="minorHAnsi" w:cstheme="minorHAnsi"/>
          <w:sz w:val="22"/>
          <w:szCs w:val="22"/>
        </w:rPr>
        <w:t>nesutik</w:t>
      </w:r>
      <w:r>
        <w:rPr>
          <w:rFonts w:asciiTheme="minorHAnsi" w:hAnsiTheme="minorHAnsi" w:cstheme="minorHAnsi"/>
          <w:sz w:val="22"/>
          <w:szCs w:val="22"/>
        </w:rPr>
        <w:t>o</w:t>
      </w:r>
      <w:r w:rsidRPr="001759F1">
        <w:rPr>
          <w:rFonts w:asciiTheme="minorHAnsi" w:hAnsiTheme="minorHAnsi" w:cstheme="minorHAnsi"/>
          <w:sz w:val="22"/>
          <w:szCs w:val="22"/>
        </w:rPr>
        <w:t xml:space="preserve"> su pirmosios instancijos teismo išvada, kad </w:t>
      </w:r>
      <w:r>
        <w:rPr>
          <w:rFonts w:asciiTheme="minorHAnsi" w:hAnsiTheme="minorHAnsi" w:cstheme="minorHAnsi"/>
          <w:sz w:val="22"/>
          <w:szCs w:val="22"/>
        </w:rPr>
        <w:t xml:space="preserve">šiuo aspektu </w:t>
      </w:r>
      <w:r w:rsidRPr="001759F1">
        <w:rPr>
          <w:rFonts w:asciiTheme="minorHAnsi" w:hAnsiTheme="minorHAnsi" w:cstheme="minorHAnsi"/>
          <w:sz w:val="22"/>
          <w:szCs w:val="22"/>
        </w:rPr>
        <w:t>pažeidimo nebuvo.</w:t>
      </w:r>
      <w:r>
        <w:rPr>
          <w:rFonts w:asciiTheme="minorHAnsi" w:hAnsiTheme="minorHAnsi" w:cstheme="minorHAnsi"/>
          <w:sz w:val="22"/>
          <w:szCs w:val="22"/>
        </w:rPr>
        <w:t xml:space="preserve"> </w:t>
      </w:r>
      <w:r w:rsidRPr="001759F1">
        <w:rPr>
          <w:rFonts w:asciiTheme="minorHAnsi" w:hAnsiTheme="minorHAnsi" w:cstheme="minorHAnsi"/>
          <w:sz w:val="22"/>
          <w:szCs w:val="22"/>
        </w:rPr>
        <w:t>Teisėjų kolegija pažym</w:t>
      </w:r>
      <w:r>
        <w:rPr>
          <w:rFonts w:asciiTheme="minorHAnsi" w:hAnsiTheme="minorHAnsi" w:cstheme="minorHAnsi"/>
          <w:sz w:val="22"/>
          <w:szCs w:val="22"/>
        </w:rPr>
        <w:t>ėjo</w:t>
      </w:r>
      <w:r w:rsidRPr="001759F1">
        <w:rPr>
          <w:rFonts w:asciiTheme="minorHAnsi" w:hAnsiTheme="minorHAnsi" w:cstheme="minorHAnsi"/>
          <w:sz w:val="22"/>
          <w:szCs w:val="22"/>
        </w:rPr>
        <w:t>, kad pagal Aprašo</w:t>
      </w:r>
      <w:r>
        <w:rPr>
          <w:rStyle w:val="Puslapioinaosnuoroda"/>
          <w:rFonts w:ascii="Calibri" w:hAnsi="Calibri"/>
          <w:bCs/>
          <w:sz w:val="22"/>
          <w:szCs w:val="22"/>
        </w:rPr>
        <w:footnoteReference w:id="7"/>
      </w:r>
      <w:r w:rsidRPr="001759F1">
        <w:rPr>
          <w:rFonts w:asciiTheme="minorHAnsi" w:hAnsiTheme="minorHAnsi" w:cstheme="minorHAnsi"/>
          <w:sz w:val="22"/>
          <w:szCs w:val="22"/>
        </w:rPr>
        <w:t xml:space="preserve"> 8 punktą asmens neblaivumas (girtumas) ar apsvaigimas nuo psichiką veikiančių medžiagų nustatomas: laisvės atėmimo vietų įstaigos direktoriaus įsakymu nustatytose patalpose (8.1 p.); probacijos tarnybos pareigūnai patikrinimą atlieka patalpose, kurios atitinka higienos sąlygas (tualeto ar vonios kambarys) arba tokiomis sąlygomis, kad nebūtų žeminama tikrinamo asmens garbė ir orumas (8.2 p.). Pagal Instrukcijos</w:t>
      </w:r>
      <w:r>
        <w:rPr>
          <w:rStyle w:val="Puslapioinaosnuoroda"/>
          <w:rFonts w:ascii="Calibri" w:hAnsi="Calibri"/>
          <w:bCs/>
          <w:sz w:val="22"/>
          <w:szCs w:val="22"/>
        </w:rPr>
        <w:footnoteReference w:id="8"/>
      </w:r>
      <w:r w:rsidRPr="001759F1">
        <w:rPr>
          <w:rFonts w:asciiTheme="minorHAnsi" w:hAnsiTheme="minorHAnsi" w:cstheme="minorHAnsi"/>
          <w:sz w:val="22"/>
          <w:szCs w:val="22"/>
        </w:rPr>
        <w:t xml:space="preserve"> 145 punktą visuminė asmens krata atliekama atskiroje patalpoje. Prieš kratą pasiūloma atiduoti daiktus, nenumatytus suimtiesiems (nuteistiesiems) leidžiamų įsigyti ir turėti daiktų sąrašuose. Po to nurodoma suimtajam (nuteistajam) paeiliui nusiimti galvos apdangalą, nusiauti avalynę, </w:t>
      </w:r>
      <w:r w:rsidRPr="001759F1">
        <w:rPr>
          <w:rFonts w:asciiTheme="minorHAnsi" w:hAnsiTheme="minorHAnsi" w:cstheme="minorHAnsi"/>
          <w:sz w:val="22"/>
          <w:szCs w:val="22"/>
        </w:rPr>
        <w:lastRenderedPageBreak/>
        <w:t xml:space="preserve">nusirengti drabužius iki apatinių drabužių. Visi turimi daiktai įdėmiai apžiūrimi ir apčiupinėjami. Ypatingas dėmesys atkreipiamas į drabužio siūles, apykaklę, pamušalą. Prireikus įtartinos drabužių vietos praduriamos yla, siūlės išardomos. Avalynė apžiūrima iš išorės ir vidaus. Suimtajam (nuteistajam) nurodoma pakelti rankas ir plačiai išžergti kojas. Kratą atliekantis pareigūnas kratą atlieka nuosekliai, apčiupinėdamas suimtojo (nuteistojo) kūną iš viršaus į apačią, o paskui apsukęs nuteistąjį – iš apačios į viršų. Suimtojo (nuteistojo) kūnas apčiupinėjamas per baltinius (prireikus, kūnas apžiūrimas). </w:t>
      </w:r>
    </w:p>
    <w:p w14:paraId="24575DA3" w14:textId="77777777" w:rsidR="00E5153F" w:rsidRDefault="00E5153F" w:rsidP="00E5153F">
      <w:pPr>
        <w:ind w:firstLine="567"/>
        <w:jc w:val="both"/>
        <w:rPr>
          <w:rFonts w:asciiTheme="minorHAnsi" w:hAnsiTheme="minorHAnsi" w:cstheme="minorHAnsi"/>
          <w:sz w:val="22"/>
          <w:szCs w:val="22"/>
        </w:rPr>
      </w:pPr>
      <w:r>
        <w:rPr>
          <w:rFonts w:asciiTheme="minorHAnsi" w:hAnsiTheme="minorHAnsi" w:cstheme="minorHAnsi"/>
          <w:sz w:val="22"/>
          <w:szCs w:val="22"/>
        </w:rPr>
        <w:t>Šiame kontekste t</w:t>
      </w:r>
      <w:r w:rsidRPr="001759F1">
        <w:rPr>
          <w:rFonts w:asciiTheme="minorHAnsi" w:hAnsiTheme="minorHAnsi" w:cstheme="minorHAnsi"/>
          <w:sz w:val="22"/>
          <w:szCs w:val="22"/>
        </w:rPr>
        <w:t xml:space="preserve">eisėjų kolegija </w:t>
      </w:r>
      <w:r>
        <w:rPr>
          <w:rFonts w:asciiTheme="minorHAnsi" w:hAnsiTheme="minorHAnsi" w:cstheme="minorHAnsi"/>
          <w:sz w:val="22"/>
          <w:szCs w:val="22"/>
        </w:rPr>
        <w:t>atkreipė dėmesį</w:t>
      </w:r>
      <w:r w:rsidRPr="001759F1">
        <w:rPr>
          <w:rFonts w:asciiTheme="minorHAnsi" w:hAnsiTheme="minorHAnsi" w:cstheme="minorHAnsi"/>
          <w:sz w:val="22"/>
          <w:szCs w:val="22"/>
        </w:rPr>
        <w:t xml:space="preserve">, kad atsakovo atstovas nurodė, </w:t>
      </w:r>
      <w:r>
        <w:rPr>
          <w:rFonts w:asciiTheme="minorHAnsi" w:hAnsiTheme="minorHAnsi" w:cstheme="minorHAnsi"/>
          <w:sz w:val="22"/>
          <w:szCs w:val="22"/>
        </w:rPr>
        <w:t>jog</w:t>
      </w:r>
      <w:r w:rsidRPr="001759F1">
        <w:rPr>
          <w:rFonts w:asciiTheme="minorHAnsi" w:hAnsiTheme="minorHAnsi" w:cstheme="minorHAnsi"/>
          <w:sz w:val="22"/>
          <w:szCs w:val="22"/>
        </w:rPr>
        <w:t xml:space="preserve"> prieš imant šlapimo mėginį pareiškėjui buvo atlikta visuminė krata</w:t>
      </w:r>
      <w:r>
        <w:rPr>
          <w:rFonts w:asciiTheme="minorHAnsi" w:hAnsiTheme="minorHAnsi" w:cstheme="minorHAnsi"/>
          <w:sz w:val="22"/>
          <w:szCs w:val="22"/>
        </w:rPr>
        <w:t>.</w:t>
      </w:r>
      <w:r w:rsidRPr="001759F1">
        <w:rPr>
          <w:rFonts w:asciiTheme="minorHAnsi" w:hAnsiTheme="minorHAnsi" w:cstheme="minorHAnsi"/>
          <w:sz w:val="22"/>
          <w:szCs w:val="22"/>
        </w:rPr>
        <w:t xml:space="preserve"> </w:t>
      </w:r>
      <w:r>
        <w:rPr>
          <w:rFonts w:asciiTheme="minorHAnsi" w:hAnsiTheme="minorHAnsi" w:cstheme="minorHAnsi"/>
          <w:sz w:val="22"/>
          <w:szCs w:val="22"/>
        </w:rPr>
        <w:t>Todėl</w:t>
      </w:r>
      <w:r w:rsidRPr="001759F1">
        <w:rPr>
          <w:rFonts w:asciiTheme="minorHAnsi" w:hAnsiTheme="minorHAnsi" w:cstheme="minorHAnsi"/>
          <w:sz w:val="22"/>
          <w:szCs w:val="22"/>
        </w:rPr>
        <w:t xml:space="preserve"> lieka neaišku, kokia buvo būtinybė palikti atviras duris ir stebėti pareiškėją (šių aplinkybių atsakovo atstovas neneigė), jei prieš paimant šlapimo mėginį buvo atlikta visuminė krata ir jokių draudžiamų daiktų pas pareiškėją rasta nebuvo. Atsižvelgdama į tai, teisėjų kolegija sprend</w:t>
      </w:r>
      <w:r>
        <w:rPr>
          <w:rFonts w:asciiTheme="minorHAnsi" w:hAnsiTheme="minorHAnsi" w:cstheme="minorHAnsi"/>
          <w:sz w:val="22"/>
          <w:szCs w:val="22"/>
        </w:rPr>
        <w:t>ė</w:t>
      </w:r>
      <w:r w:rsidRPr="001759F1">
        <w:rPr>
          <w:rFonts w:asciiTheme="minorHAnsi" w:hAnsiTheme="minorHAnsi" w:cstheme="minorHAnsi"/>
          <w:sz w:val="22"/>
          <w:szCs w:val="22"/>
        </w:rPr>
        <w:t xml:space="preserve">, kad </w:t>
      </w:r>
      <w:r>
        <w:rPr>
          <w:rFonts w:asciiTheme="minorHAnsi" w:hAnsiTheme="minorHAnsi" w:cstheme="minorHAnsi"/>
          <w:sz w:val="22"/>
          <w:szCs w:val="22"/>
        </w:rPr>
        <w:t>šiuo</w:t>
      </w:r>
      <w:r w:rsidRPr="001759F1">
        <w:rPr>
          <w:rFonts w:asciiTheme="minorHAnsi" w:hAnsiTheme="minorHAnsi" w:cstheme="minorHAnsi"/>
          <w:sz w:val="22"/>
          <w:szCs w:val="22"/>
        </w:rPr>
        <w:t xml:space="preserve"> atveju pareiškėjo privatumas paimant šlapimo mėginį buvo pažeistas.</w:t>
      </w:r>
      <w:r>
        <w:rPr>
          <w:rFonts w:asciiTheme="minorHAnsi" w:hAnsiTheme="minorHAnsi" w:cstheme="minorHAnsi"/>
          <w:sz w:val="22"/>
          <w:szCs w:val="22"/>
        </w:rPr>
        <w:t xml:space="preserve"> Tačiau teisėjų kolegija akcentavo, kad pažeidimas </w:t>
      </w:r>
      <w:r w:rsidRPr="00870FD5">
        <w:rPr>
          <w:rFonts w:asciiTheme="minorHAnsi" w:hAnsiTheme="minorHAnsi" w:cstheme="minorHAnsi"/>
          <w:sz w:val="22"/>
          <w:szCs w:val="22"/>
        </w:rPr>
        <w:t>buvo vienkartini</w:t>
      </w:r>
      <w:r>
        <w:rPr>
          <w:rFonts w:asciiTheme="minorHAnsi" w:hAnsiTheme="minorHAnsi" w:cstheme="minorHAnsi"/>
          <w:sz w:val="22"/>
          <w:szCs w:val="22"/>
        </w:rPr>
        <w:t>s</w:t>
      </w:r>
      <w:r w:rsidRPr="00870FD5">
        <w:rPr>
          <w:rFonts w:asciiTheme="minorHAnsi" w:hAnsiTheme="minorHAnsi" w:cstheme="minorHAnsi"/>
          <w:sz w:val="22"/>
          <w:szCs w:val="22"/>
        </w:rPr>
        <w:t>, byloje n</w:t>
      </w:r>
      <w:r>
        <w:rPr>
          <w:rFonts w:asciiTheme="minorHAnsi" w:hAnsiTheme="minorHAnsi" w:cstheme="minorHAnsi"/>
          <w:sz w:val="22"/>
          <w:szCs w:val="22"/>
        </w:rPr>
        <w:t>ebuvo</w:t>
      </w:r>
      <w:r w:rsidRPr="00870FD5">
        <w:rPr>
          <w:rFonts w:asciiTheme="minorHAnsi" w:hAnsiTheme="minorHAnsi" w:cstheme="minorHAnsi"/>
          <w:sz w:val="22"/>
          <w:szCs w:val="22"/>
        </w:rPr>
        <w:t xml:space="preserve"> duomenų, </w:t>
      </w:r>
      <w:r>
        <w:rPr>
          <w:rFonts w:asciiTheme="minorHAnsi" w:hAnsiTheme="minorHAnsi" w:cstheme="minorHAnsi"/>
          <w:sz w:val="22"/>
          <w:szCs w:val="22"/>
        </w:rPr>
        <w:t>jog</w:t>
      </w:r>
      <w:r w:rsidRPr="00870FD5">
        <w:rPr>
          <w:rFonts w:asciiTheme="minorHAnsi" w:hAnsiTheme="minorHAnsi" w:cstheme="minorHAnsi"/>
          <w:sz w:val="22"/>
          <w:szCs w:val="22"/>
        </w:rPr>
        <w:t xml:space="preserve"> nurodyt</w:t>
      </w:r>
      <w:r>
        <w:rPr>
          <w:rFonts w:asciiTheme="minorHAnsi" w:hAnsiTheme="minorHAnsi" w:cstheme="minorHAnsi"/>
          <w:sz w:val="22"/>
          <w:szCs w:val="22"/>
        </w:rPr>
        <w:t>as</w:t>
      </w:r>
      <w:r w:rsidRPr="00870FD5">
        <w:rPr>
          <w:rFonts w:asciiTheme="minorHAnsi" w:hAnsiTheme="minorHAnsi" w:cstheme="minorHAnsi"/>
          <w:sz w:val="22"/>
          <w:szCs w:val="22"/>
        </w:rPr>
        <w:t xml:space="preserve"> pažeidima</w:t>
      </w:r>
      <w:r>
        <w:rPr>
          <w:rFonts w:asciiTheme="minorHAnsi" w:hAnsiTheme="minorHAnsi" w:cstheme="minorHAnsi"/>
          <w:sz w:val="22"/>
          <w:szCs w:val="22"/>
        </w:rPr>
        <w:t>s</w:t>
      </w:r>
      <w:r w:rsidRPr="00870FD5">
        <w:rPr>
          <w:rFonts w:asciiTheme="minorHAnsi" w:hAnsiTheme="minorHAnsi" w:cstheme="minorHAnsi"/>
          <w:sz w:val="22"/>
          <w:szCs w:val="22"/>
        </w:rPr>
        <w:t xml:space="preserve"> turėjo įtaką pareiškėjo sveikatai, </w:t>
      </w:r>
      <w:r>
        <w:rPr>
          <w:rFonts w:asciiTheme="minorHAnsi" w:hAnsiTheme="minorHAnsi" w:cstheme="minorHAnsi"/>
          <w:sz w:val="22"/>
          <w:szCs w:val="22"/>
        </w:rPr>
        <w:t xml:space="preserve">taip pat </w:t>
      </w:r>
      <w:r w:rsidRPr="00870FD5">
        <w:rPr>
          <w:rFonts w:asciiTheme="minorHAnsi" w:hAnsiTheme="minorHAnsi" w:cstheme="minorHAnsi"/>
          <w:sz w:val="22"/>
          <w:szCs w:val="22"/>
        </w:rPr>
        <w:t>nenustatyta, kad atsakovo atstovas būtų sąmoningai siekęs pažeminti pareiškėjo orumą ar nežmoniškai su juo elgęsis</w:t>
      </w:r>
      <w:r>
        <w:rPr>
          <w:rFonts w:asciiTheme="minorHAnsi" w:hAnsiTheme="minorHAnsi" w:cstheme="minorHAnsi"/>
          <w:sz w:val="22"/>
          <w:szCs w:val="22"/>
        </w:rPr>
        <w:t>.</w:t>
      </w:r>
    </w:p>
    <w:p w14:paraId="46B00B55" w14:textId="77777777" w:rsidR="00E5153F" w:rsidRDefault="00E5153F" w:rsidP="00E5153F">
      <w:pPr>
        <w:ind w:firstLine="567"/>
        <w:jc w:val="both"/>
        <w:rPr>
          <w:rFonts w:asciiTheme="minorHAnsi" w:hAnsiTheme="minorHAnsi" w:cstheme="minorHAnsi"/>
          <w:sz w:val="22"/>
          <w:szCs w:val="22"/>
        </w:rPr>
      </w:pPr>
      <w:r>
        <w:rPr>
          <w:rFonts w:asciiTheme="minorHAnsi" w:hAnsiTheme="minorHAnsi" w:cstheme="minorHAnsi"/>
          <w:sz w:val="22"/>
          <w:szCs w:val="22"/>
        </w:rPr>
        <w:t xml:space="preserve">Taigi, pareiškėjo apeliacinis skundas tenkintas iš dalies, pirmosios instancijos teismo sprendimas pakeistas, pripažįstant, kad </w:t>
      </w:r>
      <w:r w:rsidRPr="00870FD5">
        <w:rPr>
          <w:rFonts w:asciiTheme="minorHAnsi" w:hAnsiTheme="minorHAnsi" w:cstheme="minorHAnsi"/>
          <w:sz w:val="22"/>
          <w:szCs w:val="22"/>
        </w:rPr>
        <w:t>buvo pažeista pareiškėjo teisė į Lietuvos Respublikos teisės aktais nustatytas kalinimo sąlygas</w:t>
      </w:r>
      <w:r>
        <w:rPr>
          <w:rFonts w:asciiTheme="minorHAnsi" w:hAnsiTheme="minorHAnsi" w:cstheme="minorHAnsi"/>
          <w:sz w:val="22"/>
          <w:szCs w:val="22"/>
        </w:rPr>
        <w:t>.</w:t>
      </w:r>
    </w:p>
    <w:p w14:paraId="6AAFA2E7" w14:textId="77777777" w:rsidR="00E5153F" w:rsidRDefault="00E5153F" w:rsidP="00E5153F">
      <w:pPr>
        <w:ind w:firstLine="567"/>
        <w:jc w:val="both"/>
        <w:rPr>
          <w:rFonts w:asciiTheme="minorHAnsi" w:hAnsiTheme="minorHAnsi" w:cstheme="minorHAnsi"/>
          <w:sz w:val="22"/>
          <w:szCs w:val="22"/>
        </w:rPr>
      </w:pPr>
    </w:p>
    <w:p w14:paraId="6F096EC0" w14:textId="77777777" w:rsidR="00E5153F" w:rsidRPr="00A750FF" w:rsidRDefault="00E5153F" w:rsidP="00E5153F">
      <w:pPr>
        <w:rPr>
          <w:rFonts w:asciiTheme="minorHAnsi" w:hAnsiTheme="minorHAnsi" w:cstheme="minorHAnsi"/>
          <w:sz w:val="22"/>
          <w:szCs w:val="22"/>
        </w:rPr>
      </w:pPr>
      <w:r w:rsidRPr="00A750FF">
        <w:rPr>
          <w:rFonts w:asciiTheme="minorHAnsi" w:hAnsiTheme="minorHAnsi" w:cstheme="minorHAnsi"/>
          <w:bCs/>
          <w:sz w:val="22"/>
          <w:szCs w:val="22"/>
        </w:rPr>
        <w:t xml:space="preserve">2023 m. </w:t>
      </w:r>
      <w:r>
        <w:rPr>
          <w:rFonts w:asciiTheme="minorHAnsi" w:hAnsiTheme="minorHAnsi" w:cstheme="minorHAnsi"/>
          <w:bCs/>
          <w:sz w:val="22"/>
          <w:szCs w:val="22"/>
        </w:rPr>
        <w:t>birželio</w:t>
      </w:r>
      <w:r w:rsidRPr="00A750FF">
        <w:rPr>
          <w:rFonts w:asciiTheme="minorHAnsi" w:hAnsiTheme="minorHAnsi" w:cstheme="minorHAnsi"/>
          <w:bCs/>
          <w:sz w:val="22"/>
          <w:szCs w:val="22"/>
        </w:rPr>
        <w:t xml:space="preserve"> </w:t>
      </w:r>
      <w:r>
        <w:rPr>
          <w:rFonts w:asciiTheme="minorHAnsi" w:hAnsiTheme="minorHAnsi" w:cstheme="minorHAnsi"/>
          <w:bCs/>
          <w:sz w:val="22"/>
          <w:szCs w:val="22"/>
        </w:rPr>
        <w:t>14</w:t>
      </w:r>
      <w:r w:rsidRPr="00A750FF">
        <w:rPr>
          <w:rFonts w:asciiTheme="minorHAnsi" w:hAnsiTheme="minorHAnsi" w:cstheme="minorHAnsi"/>
          <w:bCs/>
          <w:sz w:val="22"/>
          <w:szCs w:val="22"/>
        </w:rPr>
        <w:t xml:space="preserve"> </w:t>
      </w:r>
      <w:r w:rsidRPr="00A750FF">
        <w:rPr>
          <w:rFonts w:asciiTheme="minorHAnsi" w:hAnsiTheme="minorHAnsi" w:cstheme="minorHAnsi"/>
          <w:sz w:val="22"/>
          <w:szCs w:val="22"/>
        </w:rPr>
        <w:t xml:space="preserve">d. </w:t>
      </w:r>
      <w:r>
        <w:rPr>
          <w:rFonts w:asciiTheme="minorHAnsi" w:hAnsiTheme="minorHAnsi" w:cstheme="minorHAnsi"/>
          <w:sz w:val="22"/>
          <w:szCs w:val="22"/>
        </w:rPr>
        <w:t>nutartis</w:t>
      </w:r>
      <w:r w:rsidRPr="00A750FF">
        <w:rPr>
          <w:rFonts w:asciiTheme="minorHAnsi" w:hAnsiTheme="minorHAnsi" w:cstheme="minorHAnsi"/>
          <w:sz w:val="22"/>
          <w:szCs w:val="22"/>
        </w:rPr>
        <w:t xml:space="preserve"> administracinėje byloje Nr. </w:t>
      </w:r>
      <w:r w:rsidRPr="001A1D5C">
        <w:rPr>
          <w:rFonts w:asciiTheme="minorHAnsi" w:hAnsiTheme="minorHAnsi" w:cstheme="minorHAnsi"/>
          <w:bCs/>
          <w:sz w:val="22"/>
          <w:szCs w:val="22"/>
        </w:rPr>
        <w:t>TA-453-552/2023</w:t>
      </w:r>
    </w:p>
    <w:p w14:paraId="57EABF19" w14:textId="77777777" w:rsidR="00E5153F" w:rsidRPr="00A750FF" w:rsidRDefault="00E5153F" w:rsidP="00E5153F">
      <w:pPr>
        <w:rPr>
          <w:rFonts w:asciiTheme="minorHAnsi" w:hAnsiTheme="minorHAnsi" w:cstheme="minorHAnsi"/>
          <w:bCs/>
          <w:sz w:val="22"/>
          <w:szCs w:val="22"/>
          <w:lang w:eastAsia="en-US"/>
        </w:rPr>
      </w:pPr>
      <w:r w:rsidRPr="00A750FF">
        <w:rPr>
          <w:rFonts w:asciiTheme="minorHAnsi" w:hAnsiTheme="minorHAnsi" w:cstheme="minorHAnsi"/>
          <w:sz w:val="22"/>
          <w:szCs w:val="22"/>
        </w:rPr>
        <w:t xml:space="preserve">Teisminio proceso Nr. </w:t>
      </w:r>
      <w:r w:rsidRPr="00FD76E3">
        <w:rPr>
          <w:rFonts w:asciiTheme="minorHAnsi" w:hAnsiTheme="minorHAnsi" w:cstheme="minorHAnsi"/>
          <w:bCs/>
          <w:sz w:val="22"/>
          <w:szCs w:val="22"/>
          <w:lang w:eastAsia="en-US"/>
        </w:rPr>
        <w:t>3-62-3-00649-2022-9</w:t>
      </w:r>
    </w:p>
    <w:p w14:paraId="63B20BF4" w14:textId="77777777" w:rsidR="00E5153F" w:rsidRPr="00A750FF" w:rsidRDefault="00E5153F" w:rsidP="00E5153F">
      <w:pPr>
        <w:rPr>
          <w:rFonts w:asciiTheme="minorHAnsi" w:hAnsiTheme="minorHAnsi" w:cstheme="minorHAnsi"/>
          <w:sz w:val="22"/>
          <w:szCs w:val="22"/>
          <w:lang w:eastAsia="en-US"/>
        </w:rPr>
      </w:pPr>
      <w:r w:rsidRPr="00A750FF">
        <w:rPr>
          <w:rFonts w:asciiTheme="minorHAnsi" w:hAnsiTheme="minorHAnsi" w:cstheme="minorHAnsi"/>
          <w:sz w:val="22"/>
          <w:szCs w:val="22"/>
        </w:rPr>
        <w:t xml:space="preserve">Procesinio sprendimo </w:t>
      </w:r>
      <w:r w:rsidRPr="00815F6F">
        <w:rPr>
          <w:rFonts w:asciiTheme="minorHAnsi" w:hAnsiTheme="minorHAnsi" w:cstheme="minorHAnsi"/>
          <w:bCs/>
          <w:sz w:val="22"/>
          <w:szCs w:val="22"/>
          <w:lang w:eastAsia="en-US"/>
        </w:rPr>
        <w:t>kategorij</w:t>
      </w:r>
      <w:r>
        <w:rPr>
          <w:rFonts w:asciiTheme="minorHAnsi" w:hAnsiTheme="minorHAnsi" w:cstheme="minorHAnsi"/>
          <w:bCs/>
          <w:sz w:val="22"/>
          <w:szCs w:val="22"/>
          <w:lang w:eastAsia="en-US"/>
        </w:rPr>
        <w:t>a</w:t>
      </w:r>
      <w:r w:rsidRPr="00815F6F">
        <w:rPr>
          <w:rFonts w:asciiTheme="minorHAnsi" w:hAnsiTheme="minorHAnsi" w:cstheme="minorHAnsi"/>
          <w:bCs/>
          <w:sz w:val="22"/>
          <w:szCs w:val="22"/>
          <w:lang w:eastAsia="en-US"/>
        </w:rPr>
        <w:t xml:space="preserve"> </w:t>
      </w:r>
      <w:r>
        <w:rPr>
          <w:rFonts w:asciiTheme="minorHAnsi" w:hAnsiTheme="minorHAnsi" w:cstheme="minorHAnsi"/>
          <w:bCs/>
          <w:sz w:val="22"/>
          <w:szCs w:val="22"/>
          <w:lang w:eastAsia="en-US"/>
        </w:rPr>
        <w:t>20.5.1</w:t>
      </w:r>
    </w:p>
    <w:p w14:paraId="408182BB" w14:textId="77777777" w:rsidR="00E5153F" w:rsidRPr="00A750FF" w:rsidRDefault="00EB3469" w:rsidP="00E5153F">
      <w:pPr>
        <w:rPr>
          <w:rStyle w:val="Hipersaitas"/>
          <w:rFonts w:asciiTheme="minorHAnsi" w:hAnsiTheme="minorHAnsi" w:cstheme="minorHAnsi"/>
          <w:sz w:val="22"/>
          <w:szCs w:val="22"/>
        </w:rPr>
      </w:pPr>
      <w:hyperlink r:id="rId23" w:history="1">
        <w:r w:rsidR="00E5153F" w:rsidRPr="00A750FF">
          <w:rPr>
            <w:rStyle w:val="Hipersaitas"/>
            <w:rFonts w:asciiTheme="minorHAnsi" w:hAnsiTheme="minorHAnsi" w:cstheme="minorHAnsi"/>
            <w:sz w:val="22"/>
            <w:szCs w:val="22"/>
          </w:rPr>
          <w:t>Prieiga internete</w:t>
        </w:r>
      </w:hyperlink>
    </w:p>
    <w:p w14:paraId="5DCA689F" w14:textId="77777777" w:rsidR="00E666BD" w:rsidRPr="003756A5" w:rsidRDefault="00E666BD" w:rsidP="00E666BD">
      <w:pPr>
        <w:pStyle w:val="Betarp"/>
        <w:jc w:val="both"/>
        <w:rPr>
          <w:rFonts w:cstheme="minorHAnsi"/>
          <w:b/>
          <w:bCs/>
          <w:u w:val="single"/>
        </w:rPr>
      </w:pPr>
    </w:p>
    <w:p w14:paraId="58881112" w14:textId="77777777" w:rsidR="00344060" w:rsidRPr="00344060" w:rsidRDefault="00344060" w:rsidP="00344060">
      <w:pPr>
        <w:pStyle w:val="Apzvalgai1"/>
        <w:rPr>
          <w:rFonts w:asciiTheme="minorHAnsi" w:hAnsiTheme="minorHAnsi" w:cstheme="minorHAnsi"/>
        </w:rPr>
      </w:pPr>
      <w:bookmarkStart w:id="45" w:name="_Toc146809025"/>
      <w:r w:rsidRPr="00344060">
        <w:rPr>
          <w:rFonts w:asciiTheme="minorHAnsi" w:hAnsiTheme="minorHAnsi" w:cstheme="minorHAnsi"/>
        </w:rPr>
        <w:t>24. Vietos savivalda</w:t>
      </w:r>
      <w:bookmarkEnd w:id="45"/>
    </w:p>
    <w:p w14:paraId="7703BFD2" w14:textId="77777777" w:rsidR="00344060" w:rsidRDefault="00344060" w:rsidP="00344060">
      <w:pPr>
        <w:pStyle w:val="Betarp"/>
        <w:ind w:firstLine="567"/>
        <w:jc w:val="both"/>
        <w:rPr>
          <w:rFonts w:cstheme="minorHAnsi"/>
          <w:b/>
          <w:bCs/>
          <w:u w:val="single"/>
        </w:rPr>
      </w:pPr>
      <w:r>
        <w:rPr>
          <w:rFonts w:cstheme="minorHAnsi"/>
          <w:b/>
          <w:bCs/>
          <w:u w:val="single"/>
        </w:rPr>
        <w:t xml:space="preserve">24.4. </w:t>
      </w:r>
      <w:r w:rsidRPr="0099673E">
        <w:rPr>
          <w:rFonts w:cstheme="minorHAnsi"/>
          <w:b/>
          <w:bCs/>
          <w:u w:val="single"/>
        </w:rPr>
        <w:t>Administracinių paslaugų teikimas</w:t>
      </w:r>
    </w:p>
    <w:p w14:paraId="65E2C4C9" w14:textId="77777777" w:rsidR="00344060" w:rsidRDefault="00344060" w:rsidP="00344060">
      <w:pPr>
        <w:pStyle w:val="Betarp"/>
        <w:jc w:val="both"/>
        <w:rPr>
          <w:rFonts w:cstheme="minorHAnsi"/>
        </w:rPr>
      </w:pPr>
    </w:p>
    <w:p w14:paraId="47A449A2" w14:textId="3F69BFFF" w:rsidR="00344060" w:rsidRPr="00344060" w:rsidRDefault="00344060" w:rsidP="00344060">
      <w:pPr>
        <w:jc w:val="both"/>
        <w:outlineLvl w:val="1"/>
        <w:rPr>
          <w:rFonts w:asciiTheme="minorHAnsi" w:eastAsia="Calibri" w:hAnsiTheme="minorHAnsi" w:cstheme="minorHAnsi"/>
          <w:i/>
          <w:sz w:val="22"/>
          <w:szCs w:val="22"/>
        </w:rPr>
      </w:pPr>
      <w:bookmarkStart w:id="46" w:name="_Toc146809026"/>
      <w:r w:rsidRPr="00344060">
        <w:rPr>
          <w:rFonts w:asciiTheme="minorHAnsi" w:eastAsia="Calibri" w:hAnsiTheme="minorHAnsi" w:cstheme="minorHAnsi"/>
          <w:i/>
          <w:sz w:val="22"/>
          <w:szCs w:val="22"/>
        </w:rPr>
        <w:t>Dėl vietos savivaldos institucijos pareigos, sprendžiant dėl komunalinių atliekų surinkimo konteinerių stovėjimo vietos, atsižvelgti į asmens su negalia teisių ir interesų apsaugą</w:t>
      </w:r>
      <w:bookmarkEnd w:id="46"/>
    </w:p>
    <w:p w14:paraId="04A993F0" w14:textId="77777777" w:rsidR="00344060" w:rsidRDefault="00344060" w:rsidP="00344060">
      <w:pPr>
        <w:pStyle w:val="Betarp"/>
        <w:jc w:val="both"/>
        <w:rPr>
          <w:rFonts w:cstheme="minorHAnsi"/>
        </w:rPr>
      </w:pPr>
    </w:p>
    <w:p w14:paraId="789D079F" w14:textId="77777777" w:rsidR="00344060" w:rsidRDefault="00344060" w:rsidP="00344060">
      <w:pPr>
        <w:pStyle w:val="Betarp"/>
        <w:ind w:firstLine="567"/>
        <w:jc w:val="both"/>
        <w:rPr>
          <w:rFonts w:cstheme="minorHAnsi"/>
        </w:rPr>
      </w:pPr>
      <w:r>
        <w:rPr>
          <w:rFonts w:cstheme="minorHAnsi"/>
        </w:rPr>
        <w:t xml:space="preserve">Byloje nagrinėtas ginčas, kilęs dėl </w:t>
      </w:r>
      <w:r w:rsidRPr="007D5C46">
        <w:rPr>
          <w:rFonts w:cstheme="minorHAnsi"/>
        </w:rPr>
        <w:t>Prienų rajono savivaldybės mero</w:t>
      </w:r>
      <w:r w:rsidRPr="00BB1AB7">
        <w:rPr>
          <w:rFonts w:cstheme="minorHAnsi"/>
        </w:rPr>
        <w:t xml:space="preserve"> sprendimo, kuriuo</w:t>
      </w:r>
      <w:r>
        <w:rPr>
          <w:rFonts w:cstheme="minorHAnsi"/>
        </w:rPr>
        <w:t xml:space="preserve"> </w:t>
      </w:r>
      <w:r w:rsidRPr="00BB1AB7">
        <w:rPr>
          <w:rFonts w:cstheme="minorHAnsi"/>
        </w:rPr>
        <w:t>netenkintas pareiškėjo</w:t>
      </w:r>
      <w:r>
        <w:rPr>
          <w:rFonts w:cstheme="minorHAnsi"/>
        </w:rPr>
        <w:t>s</w:t>
      </w:r>
      <w:r w:rsidRPr="00BB1AB7">
        <w:rPr>
          <w:rFonts w:cstheme="minorHAnsi"/>
        </w:rPr>
        <w:t xml:space="preserve"> prašymas</w:t>
      </w:r>
      <w:r>
        <w:rPr>
          <w:rFonts w:cstheme="minorHAnsi"/>
        </w:rPr>
        <w:t xml:space="preserve"> pa</w:t>
      </w:r>
      <w:r w:rsidRPr="007D5C46">
        <w:rPr>
          <w:rFonts w:cstheme="minorHAnsi"/>
        </w:rPr>
        <w:t>keisti komunalinių atliekų surinkimo konteinerių stovėjimo vietą</w:t>
      </w:r>
      <w:r w:rsidRPr="00BB1AB7">
        <w:rPr>
          <w:rFonts w:cstheme="minorHAnsi"/>
        </w:rPr>
        <w:t>, pagrįstumo ir teisėtumo.</w:t>
      </w:r>
    </w:p>
    <w:p w14:paraId="3B3A49C3" w14:textId="77777777" w:rsidR="00344060" w:rsidRDefault="00344060" w:rsidP="00344060">
      <w:pPr>
        <w:pStyle w:val="Betarp"/>
        <w:ind w:firstLine="567"/>
        <w:jc w:val="both"/>
        <w:rPr>
          <w:rFonts w:cstheme="minorHAnsi"/>
        </w:rPr>
      </w:pPr>
      <w:r w:rsidRPr="00184BC2">
        <w:rPr>
          <w:rFonts w:cstheme="minorHAnsi"/>
        </w:rPr>
        <w:t>Pirmosios instancijos teismas</w:t>
      </w:r>
      <w:r>
        <w:rPr>
          <w:rFonts w:cstheme="minorHAnsi"/>
        </w:rPr>
        <w:t xml:space="preserve"> atmetė pareiškėjos skundą, konstatavęs, kad </w:t>
      </w:r>
      <w:r w:rsidRPr="00DB3488">
        <w:rPr>
          <w:rFonts w:cstheme="minorHAnsi"/>
        </w:rPr>
        <w:t>komunalinių atliekų surinkimo aikštelės vieta atiti</w:t>
      </w:r>
      <w:r>
        <w:rPr>
          <w:rFonts w:cstheme="minorHAnsi"/>
        </w:rPr>
        <w:t>ko</w:t>
      </w:r>
      <w:r w:rsidRPr="00DB3488">
        <w:rPr>
          <w:rFonts w:cstheme="minorHAnsi"/>
        </w:rPr>
        <w:t xml:space="preserve"> minimalius atliekų tvarkymo paslaugos kokybės reikalavimus</w:t>
      </w:r>
      <w:r>
        <w:rPr>
          <w:rFonts w:cstheme="minorHAnsi"/>
        </w:rPr>
        <w:t>.</w:t>
      </w:r>
    </w:p>
    <w:p w14:paraId="462C8000" w14:textId="4FFB0465" w:rsidR="00344060" w:rsidRDefault="00344060" w:rsidP="00344060">
      <w:pPr>
        <w:pStyle w:val="Betarp"/>
        <w:ind w:firstLine="567"/>
        <w:jc w:val="both"/>
        <w:rPr>
          <w:rFonts w:cstheme="minorHAnsi"/>
        </w:rPr>
      </w:pPr>
      <w:r>
        <w:rPr>
          <w:rFonts w:cstheme="minorHAnsi"/>
        </w:rPr>
        <w:t xml:space="preserve">Aptariamu atveju LVAT svarbia aplinkybe laikė tai, kad pareiškėjos nusiskundimai buvo grindžiami </w:t>
      </w:r>
      <w:r w:rsidRPr="00054520">
        <w:rPr>
          <w:rFonts w:cstheme="minorHAnsi"/>
        </w:rPr>
        <w:t>medicininiais dokumentais, patvirtinančiais kartu gyvenančio nepilnamečio sūnaus ypatingą sveikatos būklę (negalią, specialiuosius sveikatos poreikius, alergiją)</w:t>
      </w:r>
      <w:r>
        <w:rPr>
          <w:rFonts w:cstheme="minorHAnsi"/>
        </w:rPr>
        <w:t xml:space="preserve">. Šiuo aspektu pažymėta, jog </w:t>
      </w:r>
      <w:r w:rsidRPr="00C754CB">
        <w:rPr>
          <w:rFonts w:cstheme="minorHAnsi"/>
        </w:rPr>
        <w:t>komunalinių atliekų surinkimo konteinerių vietos parinkimas, patvirtinimas ar keitimas – aplinkos apsaugos ir vietos savivaldos teisės dalykas, tačiau jis tam tikrais atvejais gali būti ypatingai susijęs su kitokiais santykiais ir juos reglamentuojančiais specialiaisiais teisės aktais.</w:t>
      </w:r>
    </w:p>
    <w:p w14:paraId="343768C0" w14:textId="3119D8BA" w:rsidR="00344060" w:rsidRDefault="00344060" w:rsidP="00344060">
      <w:pPr>
        <w:pStyle w:val="Betarp"/>
        <w:ind w:firstLine="567"/>
        <w:jc w:val="both"/>
        <w:rPr>
          <w:rFonts w:cstheme="minorHAnsi"/>
        </w:rPr>
      </w:pPr>
      <w:r>
        <w:rPr>
          <w:rFonts w:cstheme="minorHAnsi"/>
        </w:rPr>
        <w:t>Įvertinęs N</w:t>
      </w:r>
      <w:r w:rsidRPr="00C754CB">
        <w:rPr>
          <w:rFonts w:cstheme="minorHAnsi"/>
        </w:rPr>
        <w:t>eįgaliųjų socialinės integracijos įstatymo</w:t>
      </w:r>
      <w:r>
        <w:rPr>
          <w:rFonts w:cstheme="minorHAnsi"/>
        </w:rPr>
        <w:t xml:space="preserve"> (šiuo metu – </w:t>
      </w:r>
      <w:r w:rsidRPr="00C754CB">
        <w:rPr>
          <w:rFonts w:cstheme="minorHAnsi"/>
        </w:rPr>
        <w:t>Asmens su negalia teisių apsaugos pagrindų įstatym</w:t>
      </w:r>
      <w:r>
        <w:rPr>
          <w:rFonts w:cstheme="minorHAnsi"/>
        </w:rPr>
        <w:t xml:space="preserve">as) nuostatų, susijusių su savivaldybės funkcijomis </w:t>
      </w:r>
      <w:r w:rsidRPr="00C754CB">
        <w:rPr>
          <w:rFonts w:cstheme="minorHAnsi"/>
        </w:rPr>
        <w:t>neįgaliųjų socialinės integracijos politikos</w:t>
      </w:r>
      <w:r>
        <w:rPr>
          <w:rFonts w:cstheme="minorHAnsi"/>
        </w:rPr>
        <w:t xml:space="preserve"> formavimo ir įgyvendinimo srityje, raidą, LVAT darė išvadą, kad </w:t>
      </w:r>
      <w:r w:rsidRPr="003A4695">
        <w:rPr>
          <w:rFonts w:cstheme="minorHAnsi"/>
        </w:rPr>
        <w:t xml:space="preserve">asmens su negalia teisių ir interesų apsauga – nuosekli ir tvari įstatymų leidybos vertybinė kryptis, prioritetinė gairė, kuri svarbi pareiškėjai ginant ne savo, bet kartu gyvenančio </w:t>
      </w:r>
      <w:r w:rsidRPr="00472605">
        <w:rPr>
          <w:rFonts w:cstheme="minorHAnsi"/>
        </w:rPr>
        <w:t>jos [nepilnamečio] neįgalaus</w:t>
      </w:r>
      <w:r w:rsidRPr="003A4695">
        <w:rPr>
          <w:rFonts w:cstheme="minorHAnsi"/>
        </w:rPr>
        <w:t xml:space="preserve"> sūnaus teises ir interesus.</w:t>
      </w:r>
      <w:r>
        <w:rPr>
          <w:rFonts w:cstheme="minorHAnsi"/>
        </w:rPr>
        <w:t xml:space="preserve"> Todėl </w:t>
      </w:r>
      <w:r w:rsidRPr="00E508A1">
        <w:rPr>
          <w:rFonts w:cstheme="minorHAnsi"/>
        </w:rPr>
        <w:t>nagrinė</w:t>
      </w:r>
      <w:r w:rsidR="001331B0">
        <w:rPr>
          <w:rFonts w:cstheme="minorHAnsi"/>
        </w:rPr>
        <w:t>t</w:t>
      </w:r>
      <w:r w:rsidRPr="00E508A1">
        <w:rPr>
          <w:rFonts w:cstheme="minorHAnsi"/>
        </w:rPr>
        <w:t>ame ginče tur</w:t>
      </w:r>
      <w:r>
        <w:rPr>
          <w:rFonts w:cstheme="minorHAnsi"/>
        </w:rPr>
        <w:t>ėjo</w:t>
      </w:r>
      <w:r w:rsidRPr="00E508A1">
        <w:rPr>
          <w:rFonts w:cstheme="minorHAnsi"/>
        </w:rPr>
        <w:t xml:space="preserve"> būti nustatyta, ar kartu su pareiškėja gyvenančio jos nepilnamečio sūnaus neįgalumas (specialūs medicininiai poreikiai, alergija) pats savaime supon</w:t>
      </w:r>
      <w:r>
        <w:rPr>
          <w:rFonts w:cstheme="minorHAnsi"/>
        </w:rPr>
        <w:t>avo</w:t>
      </w:r>
      <w:r w:rsidRPr="00E508A1">
        <w:rPr>
          <w:rFonts w:cstheme="minorHAnsi"/>
        </w:rPr>
        <w:t xml:space="preserve"> pareiškėjos reikalavimų pagrįstumą.</w:t>
      </w:r>
    </w:p>
    <w:p w14:paraId="4CBA650A" w14:textId="42352617" w:rsidR="00344060" w:rsidRDefault="00344060" w:rsidP="00344060">
      <w:pPr>
        <w:pStyle w:val="Betarp"/>
        <w:ind w:firstLine="567"/>
        <w:jc w:val="both"/>
        <w:rPr>
          <w:rFonts w:cstheme="minorHAnsi"/>
        </w:rPr>
      </w:pPr>
      <w:r>
        <w:rPr>
          <w:rFonts w:cstheme="minorHAnsi"/>
        </w:rPr>
        <w:t>LVAT tenkino pareiškėjos apeliacinį skundą – panaikino p</w:t>
      </w:r>
      <w:r w:rsidRPr="003C38C9">
        <w:rPr>
          <w:rFonts w:cstheme="minorHAnsi"/>
        </w:rPr>
        <w:t>irmosios instancijos teism</w:t>
      </w:r>
      <w:r>
        <w:rPr>
          <w:rFonts w:cstheme="minorHAnsi"/>
        </w:rPr>
        <w:t xml:space="preserve">o sprendimą ir priėmė naują sprendimą, kuriuo tenkino pareiškėjos skundą, panaikino skundžiamą </w:t>
      </w:r>
      <w:r w:rsidRPr="007D5C46">
        <w:rPr>
          <w:rFonts w:cstheme="minorHAnsi"/>
        </w:rPr>
        <w:t>Prienų rajono savivaldybės mero</w:t>
      </w:r>
      <w:r w:rsidRPr="00BB1AB7">
        <w:rPr>
          <w:rFonts w:cstheme="minorHAnsi"/>
        </w:rPr>
        <w:t xml:space="preserve"> </w:t>
      </w:r>
      <w:r>
        <w:rPr>
          <w:rFonts w:cstheme="minorHAnsi"/>
        </w:rPr>
        <w:t xml:space="preserve">sprendimą ir įpareigojo pareiškėjos prašymą </w:t>
      </w:r>
      <w:r w:rsidRPr="00E508A1">
        <w:rPr>
          <w:rFonts w:cstheme="minorHAnsi"/>
        </w:rPr>
        <w:t xml:space="preserve">keisti komunalinių atliekų surinkimo konteinerių stovėjimo vietą </w:t>
      </w:r>
      <w:r>
        <w:rPr>
          <w:rFonts w:cstheme="minorHAnsi"/>
        </w:rPr>
        <w:t>nagrinėti iš naujo, taip pat priteisė pareiškėjai jos patirtų bylinėjimosi išlaidų atlyginimą.</w:t>
      </w:r>
    </w:p>
    <w:p w14:paraId="25C321ED" w14:textId="77777777" w:rsidR="00344060" w:rsidRDefault="00344060" w:rsidP="00344060">
      <w:pPr>
        <w:pStyle w:val="Betarp"/>
        <w:ind w:firstLine="567"/>
        <w:jc w:val="both"/>
        <w:rPr>
          <w:rFonts w:cstheme="minorHAnsi"/>
        </w:rPr>
      </w:pPr>
      <w:r w:rsidRPr="00142809">
        <w:rPr>
          <w:rFonts w:cstheme="minorHAnsi"/>
        </w:rPr>
        <w:t xml:space="preserve"> </w:t>
      </w:r>
    </w:p>
    <w:p w14:paraId="49F94D26" w14:textId="77777777" w:rsidR="00344060" w:rsidRPr="002B3367" w:rsidRDefault="00344060" w:rsidP="00344060">
      <w:pPr>
        <w:pStyle w:val="Betarp"/>
        <w:jc w:val="both"/>
        <w:rPr>
          <w:rFonts w:cstheme="minorHAnsi"/>
        </w:rPr>
      </w:pPr>
      <w:r w:rsidRPr="003D3474">
        <w:rPr>
          <w:rFonts w:cstheme="minorHAnsi"/>
        </w:rPr>
        <w:t xml:space="preserve">2023 m. </w:t>
      </w:r>
      <w:r>
        <w:rPr>
          <w:rFonts w:cstheme="minorHAnsi"/>
        </w:rPr>
        <w:t xml:space="preserve">birželio 14 </w:t>
      </w:r>
      <w:r w:rsidRPr="003D3474">
        <w:rPr>
          <w:rFonts w:cstheme="minorHAnsi"/>
        </w:rPr>
        <w:t>d</w:t>
      </w:r>
      <w:r>
        <w:rPr>
          <w:rFonts w:cstheme="minorHAnsi"/>
        </w:rPr>
        <w:t>.</w:t>
      </w:r>
      <w:r w:rsidRPr="003D3474">
        <w:rPr>
          <w:rFonts w:cstheme="minorHAnsi"/>
        </w:rPr>
        <w:t xml:space="preserve"> </w:t>
      </w:r>
      <w:r>
        <w:rPr>
          <w:rFonts w:cstheme="minorHAnsi"/>
        </w:rPr>
        <w:t>sprendimas</w:t>
      </w:r>
      <w:r w:rsidRPr="002B3367">
        <w:rPr>
          <w:rFonts w:cstheme="minorHAnsi"/>
        </w:rPr>
        <w:t xml:space="preserve"> administracinėje byloje Nr. </w:t>
      </w:r>
      <w:r w:rsidRPr="00096DB2">
        <w:rPr>
          <w:rFonts w:cstheme="minorHAnsi"/>
        </w:rPr>
        <w:t>eA-255-1188/2023</w:t>
      </w:r>
    </w:p>
    <w:p w14:paraId="7C1192A7" w14:textId="77777777" w:rsidR="00344060" w:rsidRPr="002B3367" w:rsidRDefault="00344060" w:rsidP="00344060">
      <w:pPr>
        <w:pStyle w:val="Betarp"/>
        <w:jc w:val="both"/>
        <w:rPr>
          <w:rFonts w:cstheme="minorHAnsi"/>
        </w:rPr>
      </w:pPr>
      <w:r w:rsidRPr="002B3367">
        <w:rPr>
          <w:rFonts w:cstheme="minorHAnsi"/>
        </w:rPr>
        <w:t xml:space="preserve">Teisminio proceso Nr. </w:t>
      </w:r>
      <w:r w:rsidRPr="00096DB2">
        <w:rPr>
          <w:rFonts w:cstheme="minorHAnsi"/>
        </w:rPr>
        <w:t>3-62-3-01253-2021-0</w:t>
      </w:r>
    </w:p>
    <w:p w14:paraId="4934076E" w14:textId="77777777" w:rsidR="00344060" w:rsidRDefault="00344060" w:rsidP="00344060">
      <w:pPr>
        <w:pStyle w:val="Betarp"/>
        <w:jc w:val="both"/>
        <w:rPr>
          <w:rFonts w:cstheme="minorHAnsi"/>
        </w:rPr>
      </w:pPr>
      <w:r w:rsidRPr="002B3367">
        <w:rPr>
          <w:rFonts w:cstheme="minorHAnsi"/>
        </w:rPr>
        <w:t xml:space="preserve">Procesinio sprendimo </w:t>
      </w:r>
      <w:r w:rsidRPr="00954BC2">
        <w:rPr>
          <w:rFonts w:cstheme="minorHAnsi"/>
        </w:rPr>
        <w:t>kategorij</w:t>
      </w:r>
      <w:r>
        <w:rPr>
          <w:rFonts w:cstheme="minorHAnsi"/>
        </w:rPr>
        <w:t>os: 24.4;</w:t>
      </w:r>
      <w:r w:rsidRPr="00954BC2">
        <w:rPr>
          <w:rFonts w:cstheme="minorHAnsi"/>
        </w:rPr>
        <w:t xml:space="preserve"> 24.</w:t>
      </w:r>
      <w:r>
        <w:rPr>
          <w:rFonts w:cstheme="minorHAnsi"/>
        </w:rPr>
        <w:t>7</w:t>
      </w:r>
    </w:p>
    <w:p w14:paraId="6C0DDD0D" w14:textId="77777777" w:rsidR="00344060" w:rsidRPr="00E6598E" w:rsidRDefault="00344060" w:rsidP="00344060">
      <w:pPr>
        <w:pStyle w:val="Betarp"/>
        <w:jc w:val="both"/>
        <w:rPr>
          <w:rStyle w:val="Hipersaitas"/>
          <w:rFonts w:cstheme="minorHAnsi"/>
        </w:rPr>
      </w:pPr>
      <w:r>
        <w:rPr>
          <w:rFonts w:cstheme="minorHAnsi"/>
        </w:rPr>
        <w:lastRenderedPageBreak/>
        <w:fldChar w:fldCharType="begin"/>
      </w:r>
      <w:r>
        <w:rPr>
          <w:rFonts w:cstheme="minorHAnsi"/>
        </w:rPr>
        <w:instrText>HYPERLINK "https://www.e-tar.lt/portal/lt/legalAct/0ab0a9c0143b11ee9f7ec2ffce8b47bc"</w:instrText>
      </w:r>
      <w:r>
        <w:rPr>
          <w:rFonts w:cstheme="minorHAnsi"/>
        </w:rPr>
      </w:r>
      <w:r>
        <w:rPr>
          <w:rFonts w:cstheme="minorHAnsi"/>
        </w:rPr>
        <w:fldChar w:fldCharType="separate"/>
      </w:r>
      <w:r w:rsidRPr="00E6598E">
        <w:rPr>
          <w:rStyle w:val="Hipersaitas"/>
          <w:rFonts w:cstheme="minorHAnsi"/>
        </w:rPr>
        <w:t>Prieiga internete</w:t>
      </w:r>
    </w:p>
    <w:p w14:paraId="5275E477" w14:textId="6AE6309C" w:rsidR="00804DC8" w:rsidRPr="003756A5" w:rsidRDefault="00344060" w:rsidP="00344060">
      <w:pPr>
        <w:ind w:firstLine="567"/>
        <w:rPr>
          <w:rFonts w:asciiTheme="minorHAnsi" w:hAnsiTheme="minorHAnsi" w:cstheme="minorHAnsi"/>
          <w:sz w:val="22"/>
          <w:szCs w:val="22"/>
        </w:rPr>
      </w:pPr>
      <w:r>
        <w:rPr>
          <w:rFonts w:cstheme="minorHAnsi"/>
        </w:rPr>
        <w:fldChar w:fldCharType="end"/>
      </w:r>
    </w:p>
    <w:p w14:paraId="23A3366E" w14:textId="77777777" w:rsidR="00F1781E" w:rsidRPr="003756A5" w:rsidRDefault="00F1781E" w:rsidP="00F1781E">
      <w:pPr>
        <w:pStyle w:val="Apzvalgai1"/>
        <w:rPr>
          <w:rFonts w:asciiTheme="minorHAnsi" w:hAnsiTheme="minorHAnsi" w:cstheme="minorHAnsi"/>
        </w:rPr>
      </w:pPr>
      <w:bookmarkStart w:id="47" w:name="_Toc146809027"/>
      <w:r w:rsidRPr="003756A5">
        <w:rPr>
          <w:rFonts w:asciiTheme="minorHAnsi" w:hAnsiTheme="minorHAnsi" w:cstheme="minorHAnsi"/>
        </w:rPr>
        <w:t>27. Visuomenės informavimas</w:t>
      </w:r>
      <w:bookmarkEnd w:id="47"/>
    </w:p>
    <w:p w14:paraId="476BEB09" w14:textId="77777777" w:rsidR="00F1781E" w:rsidRPr="003756A5" w:rsidRDefault="00F1781E" w:rsidP="00F1781E">
      <w:pPr>
        <w:ind w:firstLine="567"/>
        <w:jc w:val="both"/>
        <w:rPr>
          <w:rFonts w:asciiTheme="minorHAnsi" w:hAnsiTheme="minorHAnsi" w:cstheme="minorHAnsi"/>
          <w:b/>
          <w:bCs/>
          <w:sz w:val="22"/>
          <w:szCs w:val="22"/>
          <w:u w:val="single"/>
        </w:rPr>
      </w:pPr>
      <w:r w:rsidRPr="003756A5">
        <w:rPr>
          <w:rFonts w:asciiTheme="minorHAnsi" w:hAnsiTheme="minorHAnsi" w:cstheme="minorHAnsi"/>
          <w:b/>
          <w:bCs/>
          <w:sz w:val="22"/>
          <w:szCs w:val="22"/>
          <w:u w:val="single"/>
        </w:rPr>
        <w:t>27.1. Žurnalistų etikos inspektoriaus tarnybos sprendimai</w:t>
      </w:r>
    </w:p>
    <w:p w14:paraId="12248047" w14:textId="77777777" w:rsidR="00F1781E" w:rsidRPr="003756A5" w:rsidRDefault="00F1781E" w:rsidP="00F1781E">
      <w:pPr>
        <w:jc w:val="both"/>
        <w:rPr>
          <w:rFonts w:asciiTheme="minorHAnsi" w:hAnsiTheme="minorHAnsi" w:cstheme="minorHAnsi"/>
          <w:sz w:val="22"/>
          <w:szCs w:val="22"/>
        </w:rPr>
      </w:pPr>
    </w:p>
    <w:p w14:paraId="67BE9550" w14:textId="77777777" w:rsidR="00BB1DDE" w:rsidRPr="00BB1DDE" w:rsidRDefault="00BB1DDE" w:rsidP="00BB1DDE">
      <w:pPr>
        <w:jc w:val="both"/>
        <w:outlineLvl w:val="1"/>
        <w:rPr>
          <w:rFonts w:asciiTheme="minorHAnsi" w:eastAsia="Calibri" w:hAnsiTheme="minorHAnsi" w:cstheme="minorHAnsi"/>
          <w:i/>
          <w:sz w:val="22"/>
          <w:szCs w:val="22"/>
        </w:rPr>
      </w:pPr>
      <w:bookmarkStart w:id="48" w:name="_Toc146809028"/>
      <w:r w:rsidRPr="00BB1DDE">
        <w:rPr>
          <w:rFonts w:asciiTheme="minorHAnsi" w:eastAsia="Calibri" w:hAnsiTheme="minorHAnsi" w:cstheme="minorHAnsi"/>
          <w:i/>
          <w:sz w:val="22"/>
          <w:szCs w:val="22"/>
        </w:rPr>
        <w:t>Dėl Žurnalistų etikos inspektoriaus kompetencijos nagrinėti skundą dėl draudimo komentuoti socialinio tinklo paskyroje</w:t>
      </w:r>
      <w:bookmarkEnd w:id="48"/>
    </w:p>
    <w:p w14:paraId="1573082A" w14:textId="77777777" w:rsidR="00BB1DDE" w:rsidRPr="00BB1DDE" w:rsidRDefault="00BB1DDE" w:rsidP="00BB1DDE">
      <w:pPr>
        <w:jc w:val="both"/>
        <w:rPr>
          <w:rFonts w:asciiTheme="minorHAnsi" w:hAnsiTheme="minorHAnsi" w:cstheme="minorHAnsi"/>
          <w:sz w:val="22"/>
          <w:szCs w:val="22"/>
        </w:rPr>
      </w:pPr>
    </w:p>
    <w:p w14:paraId="790CEE86" w14:textId="785949F2" w:rsidR="00BB1DDE" w:rsidRPr="00BB1DDE" w:rsidRDefault="00BB1DDE" w:rsidP="00BB1DDE">
      <w:pPr>
        <w:ind w:firstLine="567"/>
        <w:jc w:val="both"/>
        <w:rPr>
          <w:rFonts w:asciiTheme="minorHAnsi" w:hAnsiTheme="minorHAnsi" w:cstheme="minorHAnsi"/>
          <w:sz w:val="22"/>
          <w:szCs w:val="22"/>
        </w:rPr>
      </w:pPr>
      <w:r w:rsidRPr="00BB1DDE">
        <w:rPr>
          <w:rFonts w:asciiTheme="minorHAnsi" w:hAnsiTheme="minorHAnsi" w:cstheme="minorHAnsi"/>
          <w:sz w:val="22"/>
          <w:szCs w:val="22"/>
        </w:rPr>
        <w:t>Pareiškėja kreipėsi į teismą su skundu, prašydama panaikinti Žurnalistų etikos inspektoriaus tarnybos (toliau – Tarnyba) sprendimą, kuriuo buvo atsisakyta nagrinėti pareiškėjos skundą</w:t>
      </w:r>
      <w:r w:rsidR="00F50814">
        <w:rPr>
          <w:rFonts w:asciiTheme="minorHAnsi" w:hAnsiTheme="minorHAnsi" w:cstheme="minorHAnsi"/>
          <w:sz w:val="22"/>
          <w:szCs w:val="22"/>
        </w:rPr>
        <w:t xml:space="preserve"> </w:t>
      </w:r>
      <w:r w:rsidR="00F50814" w:rsidRPr="00BB1DDE">
        <w:rPr>
          <w:rFonts w:asciiTheme="minorHAnsi" w:hAnsiTheme="minorHAnsi" w:cstheme="minorHAnsi"/>
          <w:sz w:val="22"/>
          <w:szCs w:val="22"/>
        </w:rPr>
        <w:t>(toliau – Sprendimas)</w:t>
      </w:r>
      <w:r w:rsidRPr="00BB1DDE">
        <w:rPr>
          <w:rFonts w:asciiTheme="minorHAnsi" w:hAnsiTheme="minorHAnsi" w:cstheme="minorHAnsi"/>
          <w:sz w:val="22"/>
          <w:szCs w:val="22"/>
        </w:rPr>
        <w:t>.</w:t>
      </w:r>
    </w:p>
    <w:p w14:paraId="00277E86" w14:textId="6A441731" w:rsidR="00BB1DDE" w:rsidRPr="00BB1DDE" w:rsidRDefault="00BB1DDE" w:rsidP="00BB1DDE">
      <w:pPr>
        <w:ind w:firstLine="567"/>
        <w:jc w:val="both"/>
        <w:rPr>
          <w:rFonts w:asciiTheme="minorHAnsi" w:hAnsiTheme="minorHAnsi" w:cstheme="minorHAnsi"/>
          <w:sz w:val="22"/>
          <w:szCs w:val="22"/>
        </w:rPr>
      </w:pPr>
      <w:r w:rsidRPr="00BB1DDE">
        <w:rPr>
          <w:rFonts w:asciiTheme="minorHAnsi" w:hAnsiTheme="minorHAnsi" w:cstheme="minorHAnsi"/>
          <w:sz w:val="22"/>
          <w:szCs w:val="22"/>
        </w:rPr>
        <w:t xml:space="preserve">Pareiškėja skunde nurodė, kad dėl jai nežinomų priežasčių ji buvo </w:t>
      </w:r>
      <w:r w:rsidR="00F50814">
        <w:rPr>
          <w:rFonts w:asciiTheme="minorHAnsi" w:hAnsiTheme="minorHAnsi" w:cstheme="minorHAnsi"/>
          <w:sz w:val="22"/>
          <w:szCs w:val="22"/>
        </w:rPr>
        <w:t>„</w:t>
      </w:r>
      <w:r w:rsidRPr="00BB1DDE">
        <w:rPr>
          <w:rFonts w:asciiTheme="minorHAnsi" w:hAnsiTheme="minorHAnsi" w:cstheme="minorHAnsi"/>
          <w:sz w:val="22"/>
          <w:szCs w:val="22"/>
        </w:rPr>
        <w:t>užblokuota“ – atjungta nuo socialinio tinklo „Facebook“ puslapio „Mažeikių rajono savivaldybė“. Nors Mažeikių rajono savivaldybė (toliau – Savivaldybė) yra viešosios informacijos rengėjas (skleidėjas), t. y. socialinio tinklo „Facebook“ puslapio „Mažeikių rajono savivaldybė“ valdytojas ir atsako už socialinio tinklo „Facebook“ puslapyje paskelbtą informaciją, tačiau Savivaldybės atstovai piktnaudžiauja užimamomis pareigomis, neteisėtai ir nepagrįstai, be jokio teisinio pagrindo neleisdami pareiškėjai naudotis Savivaldybės socialinio tinko „Facebook“ puslapiu.</w:t>
      </w:r>
    </w:p>
    <w:p w14:paraId="062D8744" w14:textId="3917B3ED" w:rsidR="00BB1DDE" w:rsidRPr="00BB1DDE" w:rsidRDefault="00BB1DDE" w:rsidP="00BB1DDE">
      <w:pPr>
        <w:ind w:firstLine="567"/>
        <w:jc w:val="both"/>
        <w:rPr>
          <w:rFonts w:asciiTheme="minorHAnsi" w:hAnsiTheme="minorHAnsi" w:cstheme="minorHAnsi"/>
          <w:sz w:val="22"/>
          <w:szCs w:val="22"/>
        </w:rPr>
      </w:pPr>
      <w:r w:rsidRPr="00BB1DDE">
        <w:rPr>
          <w:rFonts w:asciiTheme="minorHAnsi" w:hAnsiTheme="minorHAnsi" w:cstheme="minorHAnsi"/>
          <w:sz w:val="22"/>
          <w:szCs w:val="22"/>
        </w:rPr>
        <w:t>Tarnyba Sprendimu atsisakė nagrinėti pareiškėjos skundą, argumentuodama tuo, kad žurnalistų etikos inspektoriaus kompetencija apibrėžta Visuomenės informavimo įstatymo (toliau – VIĮ) 50 straipsnyje, o aplinkybės dėl draudimo komentuoti socialinio tinklo „Facebook“ puslapyje „Mažeikių rajono savivaldybė“ nėra priskirtinos žurnalistų etikos inspektoriaus kompetencijai, t. y. žurnalistų etikos inspektoriui nėra suteikta teisė įpareigoti savivaldos institucijas leisti konkretiems asmenims komentuoti savivaldos institucijos paskyroje socialiniame tinkle.</w:t>
      </w:r>
    </w:p>
    <w:p w14:paraId="1BAAF21B" w14:textId="1178CF8C" w:rsidR="00BB1DDE" w:rsidRPr="00BB1DDE" w:rsidRDefault="00562BBE" w:rsidP="00BB1DDE">
      <w:pPr>
        <w:ind w:firstLine="567"/>
        <w:jc w:val="both"/>
        <w:rPr>
          <w:rFonts w:asciiTheme="minorHAnsi" w:hAnsiTheme="minorHAnsi" w:cstheme="minorHAnsi"/>
          <w:sz w:val="22"/>
          <w:szCs w:val="22"/>
        </w:rPr>
      </w:pPr>
      <w:r>
        <w:rPr>
          <w:rFonts w:asciiTheme="minorHAnsi" w:hAnsiTheme="minorHAnsi" w:cstheme="minorHAnsi"/>
          <w:sz w:val="22"/>
          <w:szCs w:val="22"/>
        </w:rPr>
        <w:t xml:space="preserve">Pirmosios instancijos teismas </w:t>
      </w:r>
      <w:r w:rsidR="00BB1DDE" w:rsidRPr="00BB1DDE">
        <w:rPr>
          <w:rFonts w:asciiTheme="minorHAnsi" w:hAnsiTheme="minorHAnsi" w:cstheme="minorHAnsi"/>
          <w:sz w:val="22"/>
          <w:szCs w:val="22"/>
        </w:rPr>
        <w:t xml:space="preserve">atmetė pareiškėjos skundą. </w:t>
      </w:r>
    </w:p>
    <w:p w14:paraId="0816B2B7" w14:textId="7FC194DD" w:rsidR="00BB1DDE" w:rsidRPr="00BB1DDE" w:rsidRDefault="00BB1DDE" w:rsidP="00BB1DDE">
      <w:pPr>
        <w:ind w:firstLine="567"/>
        <w:jc w:val="both"/>
        <w:rPr>
          <w:rFonts w:asciiTheme="minorHAnsi" w:hAnsiTheme="minorHAnsi" w:cstheme="minorHAnsi"/>
          <w:sz w:val="22"/>
          <w:szCs w:val="22"/>
        </w:rPr>
      </w:pPr>
      <w:r w:rsidRPr="00BB1DDE">
        <w:rPr>
          <w:rFonts w:asciiTheme="minorHAnsi" w:hAnsiTheme="minorHAnsi" w:cstheme="minorHAnsi"/>
          <w:sz w:val="22"/>
          <w:szCs w:val="22"/>
        </w:rPr>
        <w:t xml:space="preserve">Įvertinusi byloje nustatytas aplinkybes aptarto reglamentavimo kontekste, LVAT teisėjų kolegija sutiko su pirmosios instancijos teismo išvadomis, jog VIĮ 50 straipsnio 1 dalyje nėra numatyta tokia žurnalistų etikos inspektoriaus funkcija, kurios pagrindu jis turėtų vertinti draudimą komentuoti socialinio tinklo „Facebook“ puslapiuose, žurnalistų etikos inspektoriui taip pat nėra suteikta teisė įpareigoti savivaldos institucijas leisti konkretiems asmenims, šiuo atveju pareiškėjai, komentuoti savivaldos institucijos paskyroje socialiniame tinkle. Pareiškėja skunde </w:t>
      </w:r>
      <w:r w:rsidR="00562BBE">
        <w:rPr>
          <w:rFonts w:asciiTheme="minorHAnsi" w:hAnsiTheme="minorHAnsi" w:cstheme="minorHAnsi"/>
          <w:sz w:val="22"/>
          <w:szCs w:val="22"/>
        </w:rPr>
        <w:t>Tarnybai</w:t>
      </w:r>
      <w:r w:rsidRPr="00BB1DDE">
        <w:rPr>
          <w:rFonts w:asciiTheme="minorHAnsi" w:hAnsiTheme="minorHAnsi" w:cstheme="minorHAnsi"/>
          <w:sz w:val="22"/>
          <w:szCs w:val="22"/>
        </w:rPr>
        <w:t xml:space="preserve"> nenurodė jokios visuomenės informavimo priemonėje paskelbtos informacijos, dėl kurios būtų galima atlikti tyrimą visuomenės informavimo principų pažeidimo aspektu, taigi Tarnyba, vadovaudamasi VIĮ 50 straipsnio 3 dalies 8 punktu, 9 dalies 1 punktu, pareiškėjos skundą pagrįstai atsisakė nagrinėti.</w:t>
      </w:r>
    </w:p>
    <w:p w14:paraId="69D2CCEA" w14:textId="53B5923A" w:rsidR="00BB1DDE" w:rsidRPr="00BB1DDE" w:rsidRDefault="00BB1DDE" w:rsidP="00BB1DDE">
      <w:pPr>
        <w:ind w:firstLine="567"/>
        <w:jc w:val="both"/>
        <w:rPr>
          <w:rFonts w:asciiTheme="minorHAnsi" w:hAnsiTheme="minorHAnsi" w:cstheme="minorHAnsi"/>
          <w:sz w:val="22"/>
          <w:szCs w:val="22"/>
        </w:rPr>
      </w:pPr>
      <w:r w:rsidRPr="00BB1DDE">
        <w:rPr>
          <w:rFonts w:asciiTheme="minorHAnsi" w:hAnsiTheme="minorHAnsi" w:cstheme="minorHAnsi"/>
          <w:sz w:val="22"/>
          <w:szCs w:val="22"/>
        </w:rPr>
        <w:t xml:space="preserve">LVAT pažymėjo, kad nepagrįsti pareiškėjos apeliacinio skundo argumentai, jog nei </w:t>
      </w:r>
      <w:r w:rsidR="0047307A">
        <w:rPr>
          <w:rFonts w:asciiTheme="minorHAnsi" w:hAnsiTheme="minorHAnsi" w:cstheme="minorHAnsi"/>
          <w:sz w:val="22"/>
          <w:szCs w:val="22"/>
        </w:rPr>
        <w:t>Tarnyba</w:t>
      </w:r>
      <w:r w:rsidRPr="00BB1DDE">
        <w:rPr>
          <w:rFonts w:asciiTheme="minorHAnsi" w:hAnsiTheme="minorHAnsi" w:cstheme="minorHAnsi"/>
          <w:sz w:val="22"/>
          <w:szCs w:val="22"/>
        </w:rPr>
        <w:t xml:space="preserve">, nei pirmosios instancijos teismas nepasisakė dėl viešosios informacijos, kurią rengia ir skelbia Mažeikių rajono savivaldybės administracijos Ryšių su visuomene skyrius bei talpina Savivaldybės oficialiame socialinio tinklo </w:t>
      </w:r>
      <w:r w:rsidR="0047307A">
        <w:rPr>
          <w:rFonts w:asciiTheme="minorHAnsi" w:hAnsiTheme="minorHAnsi" w:cstheme="minorHAnsi"/>
          <w:sz w:val="22"/>
          <w:szCs w:val="22"/>
        </w:rPr>
        <w:t>„</w:t>
      </w:r>
      <w:r w:rsidRPr="00BB1DDE">
        <w:rPr>
          <w:rFonts w:asciiTheme="minorHAnsi" w:hAnsiTheme="minorHAnsi" w:cstheme="minorHAnsi"/>
          <w:sz w:val="22"/>
          <w:szCs w:val="22"/>
        </w:rPr>
        <w:t>Facebook“ puslapyje</w:t>
      </w:r>
      <w:r w:rsidR="0047307A">
        <w:rPr>
          <w:rFonts w:asciiTheme="minorHAnsi" w:hAnsiTheme="minorHAnsi" w:cstheme="minorHAnsi"/>
          <w:sz w:val="22"/>
          <w:szCs w:val="22"/>
        </w:rPr>
        <w:t>,</w:t>
      </w:r>
      <w:r w:rsidRPr="00BB1DDE">
        <w:rPr>
          <w:rFonts w:asciiTheme="minorHAnsi" w:hAnsiTheme="minorHAnsi" w:cstheme="minorHAnsi"/>
          <w:sz w:val="22"/>
          <w:szCs w:val="22"/>
        </w:rPr>
        <w:t xml:space="preserve"> prieinamumo. Šiuo aspektu, įvertinę Konstitucijos 25 straipsnyje įtvirtintą, VIĮ 4 straipsnyje detalizuotą, be kita ko, visuotinai </w:t>
      </w:r>
      <w:r w:rsidR="00B66545">
        <w:rPr>
          <w:rFonts w:asciiTheme="minorHAnsi" w:hAnsiTheme="minorHAnsi" w:cstheme="minorHAnsi"/>
          <w:sz w:val="22"/>
          <w:szCs w:val="22"/>
        </w:rPr>
        <w:t>EŽTK</w:t>
      </w:r>
      <w:r w:rsidRPr="00BB1DDE">
        <w:rPr>
          <w:rFonts w:asciiTheme="minorHAnsi" w:hAnsiTheme="minorHAnsi" w:cstheme="minorHAnsi"/>
          <w:sz w:val="22"/>
          <w:szCs w:val="22"/>
        </w:rPr>
        <w:t xml:space="preserve"> 10 straipsnyje pripažįstamą fundamentalią kiekvieno asmens teisę laisvai reikšti savo mintis ir įsitikinimus, nevaržomai rinkti, gauti ir skleisti informaciją ir idėjas, tiek pirmosios instancijos teismas, tiek atsakovas priėjo prie pagrįstos išvados, kad ši nuostata nereiškia, jog visuomenės informavimo priemonė kiekvienam asmeniui privalo suteikti platformą jo minčių ir idėjų sklaidai įrašu, komentaru ar bet kokia kita forma. Apeliaciniame skunde pareiškėja nepateikė jokių argumentų, kurie suteiktų pagrindą suabejoti tokia pirmosios instancijos teismo išvada.</w:t>
      </w:r>
    </w:p>
    <w:p w14:paraId="570C1891" w14:textId="33F8AB15" w:rsidR="00BB1DDE" w:rsidRPr="00BB1DDE" w:rsidRDefault="00BB1DDE" w:rsidP="00BB1DDE">
      <w:pPr>
        <w:ind w:firstLine="567"/>
        <w:jc w:val="both"/>
        <w:rPr>
          <w:rFonts w:asciiTheme="minorHAnsi" w:hAnsiTheme="minorHAnsi" w:cstheme="minorHAnsi"/>
          <w:sz w:val="22"/>
          <w:szCs w:val="22"/>
        </w:rPr>
      </w:pPr>
      <w:r w:rsidRPr="00BB1DDE">
        <w:rPr>
          <w:rFonts w:asciiTheme="minorHAnsi" w:hAnsiTheme="minorHAnsi" w:cstheme="minorHAnsi"/>
          <w:sz w:val="22"/>
          <w:szCs w:val="22"/>
        </w:rPr>
        <w:t>Apeliacinis skundas atmestas</w:t>
      </w:r>
      <w:r w:rsidR="00B66545">
        <w:rPr>
          <w:rFonts w:asciiTheme="minorHAnsi" w:hAnsiTheme="minorHAnsi" w:cstheme="minorHAnsi"/>
          <w:sz w:val="22"/>
          <w:szCs w:val="22"/>
        </w:rPr>
        <w:t>,</w:t>
      </w:r>
      <w:r w:rsidRPr="00BB1DDE">
        <w:rPr>
          <w:rFonts w:asciiTheme="minorHAnsi" w:hAnsiTheme="minorHAnsi" w:cstheme="minorHAnsi"/>
          <w:sz w:val="22"/>
          <w:szCs w:val="22"/>
        </w:rPr>
        <w:t xml:space="preserve"> </w:t>
      </w:r>
      <w:r w:rsidR="00B66545">
        <w:rPr>
          <w:rFonts w:asciiTheme="minorHAnsi" w:hAnsiTheme="minorHAnsi" w:cstheme="minorHAnsi"/>
          <w:sz w:val="22"/>
          <w:szCs w:val="22"/>
        </w:rPr>
        <w:t>p</w:t>
      </w:r>
      <w:r w:rsidRPr="00BB1DDE">
        <w:rPr>
          <w:rFonts w:asciiTheme="minorHAnsi" w:hAnsiTheme="minorHAnsi" w:cstheme="minorHAnsi"/>
          <w:sz w:val="22"/>
          <w:szCs w:val="22"/>
        </w:rPr>
        <w:t>irmosios instancijos teismo sprendimas paliktas nepakeistas.</w:t>
      </w:r>
    </w:p>
    <w:p w14:paraId="061755E2" w14:textId="77777777" w:rsidR="00BB1DDE" w:rsidRPr="00BB1DDE" w:rsidRDefault="00BB1DDE" w:rsidP="00BB1DDE">
      <w:pPr>
        <w:ind w:firstLine="720"/>
        <w:jc w:val="both"/>
        <w:rPr>
          <w:rFonts w:asciiTheme="minorHAnsi" w:hAnsiTheme="minorHAnsi" w:cstheme="minorHAnsi"/>
          <w:sz w:val="22"/>
          <w:szCs w:val="22"/>
        </w:rPr>
      </w:pPr>
    </w:p>
    <w:p w14:paraId="48468576" w14:textId="47A42151" w:rsidR="00BB1DDE" w:rsidRPr="00BB1DDE" w:rsidRDefault="00BB1DDE" w:rsidP="00BB1DDE">
      <w:pPr>
        <w:jc w:val="both"/>
        <w:rPr>
          <w:rFonts w:asciiTheme="minorHAnsi" w:hAnsiTheme="minorHAnsi" w:cstheme="minorHAnsi"/>
          <w:sz w:val="22"/>
          <w:szCs w:val="22"/>
        </w:rPr>
      </w:pPr>
      <w:r w:rsidRPr="00BB1DDE">
        <w:rPr>
          <w:rFonts w:asciiTheme="minorHAnsi" w:hAnsiTheme="minorHAnsi" w:cstheme="minorHAnsi"/>
          <w:sz w:val="22"/>
          <w:szCs w:val="22"/>
        </w:rPr>
        <w:t>2023 m. birželio 21 d. nutartis administracinėje byloje Nr. eA-1026-1047/2023</w:t>
      </w:r>
    </w:p>
    <w:p w14:paraId="547AC8D9" w14:textId="77777777" w:rsidR="00BB1DDE" w:rsidRPr="00BB1DDE" w:rsidRDefault="00BB1DDE" w:rsidP="00BB1DDE">
      <w:pPr>
        <w:jc w:val="both"/>
        <w:rPr>
          <w:rFonts w:asciiTheme="minorHAnsi" w:hAnsiTheme="minorHAnsi" w:cstheme="minorHAnsi"/>
          <w:sz w:val="22"/>
          <w:szCs w:val="22"/>
        </w:rPr>
      </w:pPr>
      <w:r w:rsidRPr="00BB1DDE">
        <w:rPr>
          <w:rFonts w:asciiTheme="minorHAnsi" w:hAnsiTheme="minorHAnsi" w:cstheme="minorHAnsi"/>
          <w:sz w:val="22"/>
          <w:szCs w:val="22"/>
        </w:rPr>
        <w:t>Teisminio proceso Nr. 3-61-3-02222-2022-7</w:t>
      </w:r>
    </w:p>
    <w:p w14:paraId="05780387" w14:textId="77777777" w:rsidR="00BB1DDE" w:rsidRPr="00BB1DDE" w:rsidRDefault="00BB1DDE" w:rsidP="00BB1DDE">
      <w:pPr>
        <w:jc w:val="both"/>
        <w:rPr>
          <w:rFonts w:asciiTheme="minorHAnsi" w:hAnsiTheme="minorHAnsi" w:cstheme="minorHAnsi"/>
          <w:sz w:val="22"/>
          <w:szCs w:val="22"/>
        </w:rPr>
      </w:pPr>
      <w:r w:rsidRPr="00BB1DDE">
        <w:rPr>
          <w:rFonts w:asciiTheme="minorHAnsi" w:hAnsiTheme="minorHAnsi" w:cstheme="minorHAnsi"/>
          <w:sz w:val="22"/>
          <w:szCs w:val="22"/>
        </w:rPr>
        <w:t>Procesinio sprendimo kategorija 27.1</w:t>
      </w:r>
    </w:p>
    <w:p w14:paraId="682C0B96" w14:textId="77777777" w:rsidR="00BB1DDE" w:rsidRPr="00BB1DDE" w:rsidRDefault="00EB3469" w:rsidP="00BB1DDE">
      <w:pPr>
        <w:jc w:val="both"/>
        <w:rPr>
          <w:rFonts w:asciiTheme="minorHAnsi" w:hAnsiTheme="minorHAnsi" w:cstheme="minorHAnsi"/>
          <w:sz w:val="22"/>
          <w:szCs w:val="22"/>
        </w:rPr>
      </w:pPr>
      <w:hyperlink r:id="rId24" w:history="1">
        <w:r w:rsidR="00BB1DDE" w:rsidRPr="00BB1DDE">
          <w:rPr>
            <w:rStyle w:val="Hipersaitas"/>
            <w:rFonts w:asciiTheme="minorHAnsi" w:eastAsia="Calibri" w:hAnsiTheme="minorHAnsi" w:cstheme="minorHAnsi"/>
            <w:sz w:val="22"/>
            <w:szCs w:val="22"/>
          </w:rPr>
          <w:t>Prieiga internete</w:t>
        </w:r>
      </w:hyperlink>
    </w:p>
    <w:p w14:paraId="659CD514" w14:textId="503DBA99" w:rsidR="00B14D2F" w:rsidRDefault="00B14D2F" w:rsidP="00A32A5C">
      <w:pPr>
        <w:ind w:firstLine="567"/>
        <w:rPr>
          <w:rFonts w:asciiTheme="minorHAnsi" w:hAnsiTheme="minorHAnsi" w:cstheme="minorHAnsi"/>
          <w:sz w:val="22"/>
          <w:szCs w:val="22"/>
        </w:rPr>
      </w:pPr>
    </w:p>
    <w:p w14:paraId="2B481702" w14:textId="77777777" w:rsidR="0046605D" w:rsidRPr="0046605D" w:rsidRDefault="0046605D" w:rsidP="0046605D">
      <w:pPr>
        <w:pStyle w:val="Apzvalgai1"/>
        <w:rPr>
          <w:rFonts w:asciiTheme="minorHAnsi" w:hAnsiTheme="minorHAnsi" w:cstheme="minorHAnsi"/>
        </w:rPr>
      </w:pPr>
      <w:bookmarkStart w:id="49" w:name="_Toc146809029"/>
      <w:r w:rsidRPr="0046605D">
        <w:rPr>
          <w:rFonts w:asciiTheme="minorHAnsi" w:hAnsiTheme="minorHAnsi" w:cstheme="minorHAnsi"/>
        </w:rPr>
        <w:t>28. Valstybės garantuojama teisinė pagalba</w:t>
      </w:r>
      <w:bookmarkEnd w:id="49"/>
    </w:p>
    <w:p w14:paraId="07A775F5" w14:textId="77777777" w:rsidR="0046605D" w:rsidRPr="0046605D" w:rsidRDefault="0046605D" w:rsidP="0046605D">
      <w:pPr>
        <w:ind w:firstLine="720"/>
        <w:jc w:val="both"/>
        <w:rPr>
          <w:rFonts w:asciiTheme="minorHAnsi" w:hAnsiTheme="minorHAnsi" w:cstheme="minorHAnsi"/>
          <w:b/>
          <w:bCs/>
          <w:sz w:val="22"/>
          <w:szCs w:val="22"/>
          <w:u w:val="single"/>
        </w:rPr>
      </w:pPr>
      <w:r w:rsidRPr="001D796B">
        <w:rPr>
          <w:rFonts w:asciiTheme="minorHAnsi" w:hAnsiTheme="minorHAnsi" w:cstheme="minorHAnsi"/>
          <w:b/>
          <w:bCs/>
          <w:sz w:val="22"/>
          <w:szCs w:val="22"/>
          <w:u w:val="single"/>
        </w:rPr>
        <w:t>28.3. Valstybės garantuojamą teisinę pagalbą teikiančio advokato pakeitimas</w:t>
      </w:r>
    </w:p>
    <w:p w14:paraId="3E64DD65" w14:textId="77777777" w:rsidR="0046605D" w:rsidRPr="0046605D" w:rsidRDefault="0046605D" w:rsidP="0046605D">
      <w:pPr>
        <w:ind w:firstLine="720"/>
        <w:jc w:val="both"/>
        <w:rPr>
          <w:rFonts w:asciiTheme="minorHAnsi" w:hAnsiTheme="minorHAnsi" w:cstheme="minorHAnsi"/>
          <w:i/>
          <w:iCs/>
          <w:sz w:val="22"/>
          <w:szCs w:val="22"/>
        </w:rPr>
      </w:pPr>
    </w:p>
    <w:p w14:paraId="3E8E37AB" w14:textId="77777777" w:rsidR="0046605D" w:rsidRPr="0046605D" w:rsidRDefault="0046605D" w:rsidP="0046605D">
      <w:pPr>
        <w:jc w:val="both"/>
        <w:outlineLvl w:val="1"/>
        <w:rPr>
          <w:rFonts w:asciiTheme="minorHAnsi" w:eastAsia="Calibri" w:hAnsiTheme="minorHAnsi" w:cstheme="minorHAnsi"/>
          <w:i/>
          <w:sz w:val="22"/>
          <w:szCs w:val="22"/>
        </w:rPr>
      </w:pPr>
      <w:bookmarkStart w:id="50" w:name="_Toc146809030"/>
      <w:r w:rsidRPr="0046605D">
        <w:rPr>
          <w:rFonts w:asciiTheme="minorHAnsi" w:eastAsia="Calibri" w:hAnsiTheme="minorHAnsi" w:cstheme="minorHAnsi"/>
          <w:i/>
          <w:sz w:val="22"/>
          <w:szCs w:val="22"/>
        </w:rPr>
        <w:t>Dėl galimybės pakeisti mediatorių</w:t>
      </w:r>
      <w:bookmarkEnd w:id="50"/>
    </w:p>
    <w:p w14:paraId="70FA7C00" w14:textId="34BF29AC" w:rsidR="0046605D" w:rsidRPr="0046605D" w:rsidRDefault="0046605D" w:rsidP="0046605D">
      <w:pPr>
        <w:jc w:val="both"/>
        <w:outlineLvl w:val="1"/>
        <w:rPr>
          <w:rFonts w:asciiTheme="minorHAnsi" w:eastAsia="Calibri" w:hAnsiTheme="minorHAnsi" w:cstheme="minorHAnsi"/>
          <w:i/>
          <w:sz w:val="22"/>
          <w:szCs w:val="22"/>
        </w:rPr>
      </w:pPr>
      <w:bookmarkStart w:id="51" w:name="_Toc146809031"/>
      <w:r w:rsidRPr="0046605D">
        <w:rPr>
          <w:rFonts w:asciiTheme="minorHAnsi" w:eastAsia="Calibri" w:hAnsiTheme="minorHAnsi" w:cstheme="minorHAnsi"/>
          <w:i/>
          <w:sz w:val="22"/>
          <w:szCs w:val="22"/>
        </w:rPr>
        <w:t>Dėl galimybės vykdyti mediaciją nuotoliniu būdu, kai viena iš ginčo šalių su tuo nesutinka</w:t>
      </w:r>
      <w:bookmarkEnd w:id="51"/>
    </w:p>
    <w:p w14:paraId="547406E2" w14:textId="77777777" w:rsidR="0046605D" w:rsidRPr="0046605D" w:rsidRDefault="0046605D" w:rsidP="0046605D">
      <w:pPr>
        <w:ind w:firstLine="720"/>
        <w:jc w:val="both"/>
        <w:rPr>
          <w:rFonts w:asciiTheme="minorHAnsi" w:hAnsiTheme="minorHAnsi" w:cstheme="minorHAnsi"/>
          <w:sz w:val="22"/>
          <w:szCs w:val="22"/>
        </w:rPr>
      </w:pPr>
    </w:p>
    <w:p w14:paraId="0238E1C0" w14:textId="3C333921" w:rsidR="0046605D" w:rsidRPr="0046605D" w:rsidRDefault="0046605D" w:rsidP="0046605D">
      <w:pPr>
        <w:ind w:firstLine="567"/>
        <w:jc w:val="both"/>
        <w:rPr>
          <w:rFonts w:asciiTheme="minorHAnsi" w:hAnsiTheme="minorHAnsi" w:cstheme="minorHAnsi"/>
          <w:sz w:val="22"/>
          <w:szCs w:val="22"/>
        </w:rPr>
      </w:pPr>
      <w:r w:rsidRPr="0046605D">
        <w:rPr>
          <w:rFonts w:asciiTheme="minorHAnsi" w:hAnsiTheme="minorHAnsi" w:cstheme="minorHAnsi"/>
          <w:sz w:val="22"/>
          <w:szCs w:val="22"/>
        </w:rPr>
        <w:t>Byloje ginčas kilo dėl Valstybės garantuojamos teisinės pagalbos tarnybos (toliau –</w:t>
      </w:r>
      <w:r w:rsidR="0014719C">
        <w:rPr>
          <w:rFonts w:asciiTheme="minorHAnsi" w:hAnsiTheme="minorHAnsi" w:cstheme="minorHAnsi"/>
          <w:sz w:val="22"/>
          <w:szCs w:val="22"/>
        </w:rPr>
        <w:t xml:space="preserve"> </w:t>
      </w:r>
      <w:r w:rsidRPr="0046605D">
        <w:rPr>
          <w:rFonts w:asciiTheme="minorHAnsi" w:hAnsiTheme="minorHAnsi" w:cstheme="minorHAnsi"/>
          <w:sz w:val="22"/>
          <w:szCs w:val="22"/>
        </w:rPr>
        <w:t>Tarnyba, atsakovas) Kauno skyriaus sprendimo, kuriuo atsisakyta keisti šios Tarnybos sprendimu privalomosios mediacijos paslaugas paskirtą teikti mediatorę A. M. sprendžiant ginčą tarp V. P. ir I. B. dėl santuokos nutraukimo ir kitų susijusių klausimų išsprendimo.</w:t>
      </w:r>
    </w:p>
    <w:p w14:paraId="5B392777" w14:textId="304E9F7C" w:rsidR="0046605D" w:rsidRPr="0046605D" w:rsidRDefault="0046605D" w:rsidP="0046605D">
      <w:pPr>
        <w:ind w:firstLine="567"/>
        <w:jc w:val="both"/>
        <w:rPr>
          <w:rFonts w:asciiTheme="minorHAnsi" w:hAnsiTheme="minorHAnsi" w:cstheme="minorHAnsi"/>
          <w:sz w:val="22"/>
          <w:szCs w:val="22"/>
        </w:rPr>
      </w:pPr>
      <w:r w:rsidRPr="0046605D">
        <w:rPr>
          <w:rFonts w:asciiTheme="minorHAnsi" w:hAnsiTheme="minorHAnsi" w:cstheme="minorHAnsi"/>
          <w:sz w:val="22"/>
          <w:szCs w:val="22"/>
        </w:rPr>
        <w:t>Pareiškėjos I. B. skundas pirmosios instancijos teismui buvo grindžiamas pozicija, kad mediatorė A. M.</w:t>
      </w:r>
      <w:r w:rsidR="0014719C">
        <w:rPr>
          <w:rFonts w:asciiTheme="minorHAnsi" w:hAnsiTheme="minorHAnsi" w:cstheme="minorHAnsi"/>
          <w:sz w:val="22"/>
          <w:szCs w:val="22"/>
        </w:rPr>
        <w:t>,</w:t>
      </w:r>
      <w:r w:rsidRPr="0046605D">
        <w:rPr>
          <w:rFonts w:asciiTheme="minorHAnsi" w:hAnsiTheme="minorHAnsi" w:cstheme="minorHAnsi"/>
          <w:sz w:val="22"/>
          <w:szCs w:val="22"/>
        </w:rPr>
        <w:t xml:space="preserve"> su ja bendraudama nekorektiškai ir neetiškai telefonu, ignoravo pareiškėjos prašymus dėl fizinės mediacijos vykdymo būtinybės, siekiant konfidencialumo užtikrinimo, rodė išankstinę nuomonę dėl negalimumo vykdyti mediaciją gyvai (</w:t>
      </w:r>
      <w:r w:rsidRPr="0046605D">
        <w:rPr>
          <w:rFonts w:asciiTheme="minorHAnsi" w:hAnsiTheme="minorHAnsi" w:cstheme="minorHAnsi"/>
          <w:i/>
          <w:iCs/>
          <w:sz w:val="22"/>
          <w:szCs w:val="22"/>
        </w:rPr>
        <w:t>duomenys neskelbtini</w:t>
      </w:r>
      <w:r w:rsidRPr="0046605D">
        <w:rPr>
          <w:rFonts w:asciiTheme="minorHAnsi" w:hAnsiTheme="minorHAnsi" w:cstheme="minorHAnsi"/>
          <w:sz w:val="22"/>
          <w:szCs w:val="22"/>
        </w:rPr>
        <w:t>), kur deklaruota sutuoktinio V. P. gyvenamoji vieta, ar (</w:t>
      </w:r>
      <w:r w:rsidRPr="0046605D">
        <w:rPr>
          <w:rFonts w:asciiTheme="minorHAnsi" w:hAnsiTheme="minorHAnsi" w:cstheme="minorHAnsi"/>
          <w:i/>
          <w:iCs/>
          <w:sz w:val="22"/>
          <w:szCs w:val="22"/>
        </w:rPr>
        <w:t>duomenys neskelbtini</w:t>
      </w:r>
      <w:r w:rsidRPr="0046605D">
        <w:rPr>
          <w:rFonts w:asciiTheme="minorHAnsi" w:hAnsiTheme="minorHAnsi" w:cstheme="minorHAnsi"/>
          <w:sz w:val="22"/>
          <w:szCs w:val="22"/>
        </w:rPr>
        <w:t>), kur deklaruota pareiškėjos gyvenamoji vieta, ir galimumo vykdyti tik nuotolinę mediaciją arba mediaciją gyvai (</w:t>
      </w:r>
      <w:r w:rsidRPr="0046605D">
        <w:rPr>
          <w:rFonts w:asciiTheme="minorHAnsi" w:hAnsiTheme="minorHAnsi" w:cstheme="minorHAnsi"/>
          <w:i/>
          <w:iCs/>
          <w:sz w:val="22"/>
          <w:szCs w:val="22"/>
        </w:rPr>
        <w:t>duomenys neskelbtini</w:t>
      </w:r>
      <w:r w:rsidRPr="0046605D">
        <w:rPr>
          <w:rFonts w:asciiTheme="minorHAnsi" w:hAnsiTheme="minorHAnsi" w:cstheme="minorHAnsi"/>
          <w:sz w:val="22"/>
          <w:szCs w:val="22"/>
        </w:rPr>
        <w:t>), o nesant pareiškėjos pritarimo tam – dėl mediacijos pabaigimo ir tai patvirtinančios pažymos išdavimo, kas nesuderinama su mediacijos tikslais, pareiškėjai neturint galimybių atvykti į (</w:t>
      </w:r>
      <w:r w:rsidRPr="0046605D">
        <w:rPr>
          <w:rFonts w:asciiTheme="minorHAnsi" w:hAnsiTheme="minorHAnsi" w:cstheme="minorHAnsi"/>
          <w:i/>
          <w:iCs/>
          <w:sz w:val="22"/>
          <w:szCs w:val="22"/>
        </w:rPr>
        <w:t>duomenys neskelbtini</w:t>
      </w:r>
      <w:r w:rsidRPr="0046605D">
        <w:rPr>
          <w:rFonts w:asciiTheme="minorHAnsi" w:hAnsiTheme="minorHAnsi" w:cstheme="minorHAnsi"/>
          <w:sz w:val="22"/>
          <w:szCs w:val="22"/>
        </w:rPr>
        <w:t>).</w:t>
      </w:r>
    </w:p>
    <w:p w14:paraId="3AABDA39" w14:textId="77777777" w:rsidR="0046605D" w:rsidRPr="0046605D" w:rsidRDefault="0046605D" w:rsidP="0046605D">
      <w:pPr>
        <w:ind w:firstLine="567"/>
        <w:jc w:val="both"/>
        <w:rPr>
          <w:rFonts w:asciiTheme="minorHAnsi" w:hAnsiTheme="minorHAnsi" w:cstheme="minorHAnsi"/>
          <w:sz w:val="22"/>
          <w:szCs w:val="22"/>
        </w:rPr>
      </w:pPr>
      <w:r w:rsidRPr="0046605D">
        <w:rPr>
          <w:rFonts w:asciiTheme="minorHAnsi" w:hAnsiTheme="minorHAnsi" w:cstheme="minorHAnsi"/>
          <w:sz w:val="22"/>
          <w:szCs w:val="22"/>
        </w:rPr>
        <w:t xml:space="preserve">Pirmosios instancijos teismo sprendimas, kuriuo patenkintas pareiškėjos skundas ir panaikintas Tarnybos Sprendimas, įpareigojant Tarnybą iš naujo išnagrinėti pareiškėjos prašymą pakeisti paskirtą mediatorę, buvo grindžiamas išvada, kad atsakovui įgyvendinant diskrecijos teisę nuspręsti dėl jo paskirtos mediatorės pakeitimo, </w:t>
      </w:r>
      <w:bookmarkStart w:id="52" w:name="_Hlk144124134"/>
      <w:r w:rsidRPr="0046605D">
        <w:rPr>
          <w:rFonts w:asciiTheme="minorHAnsi" w:hAnsiTheme="minorHAnsi" w:cstheme="minorHAnsi"/>
          <w:sz w:val="22"/>
          <w:szCs w:val="22"/>
        </w:rPr>
        <w:t>esant to prašančios pareiškėjos subjektyviam nepasitikėjimui mediatore ir šio nepasitikėjimo pagrindimui pakankamai konkrečiais ir aiškiais motyvais</w:t>
      </w:r>
      <w:bookmarkEnd w:id="52"/>
      <w:r w:rsidRPr="0046605D">
        <w:rPr>
          <w:rFonts w:asciiTheme="minorHAnsi" w:hAnsiTheme="minorHAnsi" w:cstheme="minorHAnsi"/>
          <w:sz w:val="22"/>
          <w:szCs w:val="22"/>
        </w:rPr>
        <w:t>, turi vadovautis gero viešojo administravimo, teisėtų lūkesčių apsaugos ir kitais bendraisiais teisės principais, taip pat mediacijos instituto esme ir paskirtimi.</w:t>
      </w:r>
    </w:p>
    <w:p w14:paraId="6DDF8CF4" w14:textId="13FC96FC" w:rsidR="0046605D" w:rsidRPr="0046605D" w:rsidRDefault="2E89A960" w:rsidP="2E89A960">
      <w:pPr>
        <w:ind w:firstLine="567"/>
        <w:jc w:val="both"/>
        <w:rPr>
          <w:rFonts w:asciiTheme="minorHAnsi" w:hAnsiTheme="minorHAnsi" w:cstheme="minorBidi"/>
          <w:sz w:val="22"/>
          <w:szCs w:val="22"/>
          <w:u w:val="single"/>
        </w:rPr>
      </w:pPr>
      <w:r w:rsidRPr="2E89A960">
        <w:rPr>
          <w:rFonts w:asciiTheme="minorHAnsi" w:hAnsiTheme="minorHAnsi" w:cstheme="minorBidi"/>
          <w:sz w:val="22"/>
          <w:szCs w:val="22"/>
        </w:rPr>
        <w:t xml:space="preserve">LVAT akcentavo, kad mediatoriaus skyrimo reglamentavimas Mediacijos įstatyme neapima paskirto mediatoriaus keitimo atskiro reglamentavimo, kuris nėra pažodžiui nustatytas šiame įstatyme. Tačiau, teisėjų kolegijos vertinimu, </w:t>
      </w:r>
      <w:r w:rsidRPr="2E89A960">
        <w:rPr>
          <w:rFonts w:asciiTheme="minorHAnsi" w:hAnsiTheme="minorHAnsi" w:cstheme="minorBidi"/>
          <w:sz w:val="22"/>
          <w:szCs w:val="22"/>
          <w:u w:val="single"/>
        </w:rPr>
        <w:t>Mediacijos įstatyme nustatytas mediatoriaus skyrimo reglamentavimas turi būti aiškinamas kaip pagal jo prasmę ir paskirtį apimantis paskirto mediatoriaus objektyviai būtiną pakeitimą dėl ligos, mirties ar paaiškėjusio interesų konflikto arba paaiškėjusių kitų svarbių aplinkybių.</w:t>
      </w:r>
    </w:p>
    <w:p w14:paraId="342F5B16" w14:textId="4476928C" w:rsidR="0046605D" w:rsidRPr="0046605D" w:rsidRDefault="2E89A960" w:rsidP="2E89A960">
      <w:pPr>
        <w:ind w:firstLine="567"/>
        <w:jc w:val="both"/>
        <w:rPr>
          <w:rFonts w:asciiTheme="minorHAnsi" w:hAnsiTheme="minorHAnsi" w:cstheme="minorBidi"/>
          <w:sz w:val="22"/>
          <w:szCs w:val="22"/>
          <w:u w:val="single"/>
        </w:rPr>
      </w:pPr>
      <w:r w:rsidRPr="2E89A960">
        <w:rPr>
          <w:rFonts w:asciiTheme="minorHAnsi" w:hAnsiTheme="minorHAnsi" w:cstheme="minorBidi"/>
          <w:sz w:val="22"/>
          <w:szCs w:val="22"/>
        </w:rPr>
        <w:t xml:space="preserve">Be to, LVAT akcentavo, kad Mediacijos įstatyme nėra pažodžiui reglamentuojamas Tarnybos paskirto mediatoriaus pakeitimas jo korektiškumu ir etika suabejojusio ir tai aiškiai pagrindusio vieno iš sutuoktinių prašymu, pavyzdžiui, kai paaiškėja ar negali būti visiškai paneigiamos tokios aplinkybės, kurioms anksčiau esant prieš to mediatoriaus paskyrimą toks mediatorius nebūtų paskirtas dėl reikalavimų Tarnybai „vadovautis objektyvumo ir nešališkumo principais, atsižvelgti į &lt;...&gt; kitas svarbias aplinkybes“ (14 str. 5 d.). Tačiau </w:t>
      </w:r>
      <w:r w:rsidRPr="2E89A960">
        <w:rPr>
          <w:rFonts w:asciiTheme="minorHAnsi" w:hAnsiTheme="minorHAnsi" w:cstheme="minorBidi"/>
          <w:sz w:val="22"/>
          <w:szCs w:val="22"/>
          <w:u w:val="single"/>
        </w:rPr>
        <w:t>tokie įstatymo reikalavimai, teisėjų kolegijos vertinimu, turi būti įgyvendinami viešojo administravimo srityje ne tik priimant Tarnybos sprendimą skirti mediatorių, bet ir nagrinėjant vieno iš sutuoktinių, kuris nepasitiki paskirtuoju mediatoriumi, argumentuotus prašymus jį pakeisti. Jei pagal tokius prašymus paaiškėja „kitos svarbios aplinkybės“, kaip antai vienam iš sutuoktinių nepriimtinos paskirto mediatoriaus teikiamos privalomosios mediacijos paslaugos tik nuotoliniu būdu arba gyvai vykdoma mediacija tik vietoje, kurioje negyvena sutuoktiniai arba vienas iš jų, Tarnyba privalo nagrinėti prašymą pakeisti mediatorių taip, kad būtų tinkamai užtikrinta Mediacijos įstatyme nustatyta jos pareiga (14 str. 5 d.), taip pat Viešojo administravimo įstatyme įtvirtinti viešojo administravimo principai.</w:t>
      </w:r>
    </w:p>
    <w:p w14:paraId="286A3220" w14:textId="3DC423A2" w:rsidR="0046605D" w:rsidRPr="0046605D" w:rsidRDefault="0046605D" w:rsidP="0046605D">
      <w:pPr>
        <w:ind w:firstLine="567"/>
        <w:jc w:val="both"/>
        <w:rPr>
          <w:rFonts w:asciiTheme="minorHAnsi" w:hAnsiTheme="minorHAnsi" w:cstheme="minorHAnsi"/>
          <w:sz w:val="22"/>
          <w:szCs w:val="22"/>
        </w:rPr>
      </w:pPr>
      <w:r w:rsidRPr="0046605D">
        <w:rPr>
          <w:rFonts w:asciiTheme="minorHAnsi" w:hAnsiTheme="minorHAnsi" w:cstheme="minorHAnsi"/>
          <w:sz w:val="22"/>
          <w:szCs w:val="22"/>
        </w:rPr>
        <w:t>Akcentuota, kad Valstybės garantuojamos teisinės pagalbos tarnyba turi skirti patalpas privalomajai mediacijai vykdyti. Ginčo šalių ir mediatoriaus susitarimu privalomoji mediacija gali būti vykdoma ir kitose patalpose (Mediacijos įstatymo 21 str. 6 d.).</w:t>
      </w:r>
      <w:r w:rsidR="0014719C">
        <w:rPr>
          <w:rFonts w:asciiTheme="minorHAnsi" w:hAnsiTheme="minorHAnsi" w:cstheme="minorHAnsi"/>
          <w:sz w:val="22"/>
          <w:szCs w:val="22"/>
        </w:rPr>
        <w:t xml:space="preserve"> </w:t>
      </w:r>
      <w:r w:rsidRPr="0046605D">
        <w:rPr>
          <w:rFonts w:asciiTheme="minorHAnsi" w:hAnsiTheme="minorHAnsi" w:cstheme="minorHAnsi"/>
          <w:sz w:val="22"/>
          <w:szCs w:val="22"/>
        </w:rPr>
        <w:t>Vadinasi, pareiškėjai pageidaujant privalomosios mediacijos vykdymo gyvai (</w:t>
      </w:r>
      <w:r w:rsidRPr="0046605D">
        <w:rPr>
          <w:rFonts w:asciiTheme="minorHAnsi" w:hAnsiTheme="minorHAnsi" w:cstheme="minorHAnsi"/>
          <w:i/>
          <w:iCs/>
          <w:sz w:val="22"/>
          <w:szCs w:val="22"/>
        </w:rPr>
        <w:t>duomenys neskelbtini</w:t>
      </w:r>
      <w:r w:rsidRPr="0046605D">
        <w:rPr>
          <w:rFonts w:asciiTheme="minorHAnsi" w:hAnsiTheme="minorHAnsi" w:cstheme="minorHAnsi"/>
          <w:sz w:val="22"/>
          <w:szCs w:val="22"/>
        </w:rPr>
        <w:t>), kur deklaruota sutuoktinio gyvenamoji vieta, ar (</w:t>
      </w:r>
      <w:r w:rsidRPr="0046605D">
        <w:rPr>
          <w:rFonts w:asciiTheme="minorHAnsi" w:hAnsiTheme="minorHAnsi" w:cstheme="minorHAnsi"/>
          <w:i/>
          <w:iCs/>
          <w:sz w:val="22"/>
          <w:szCs w:val="22"/>
        </w:rPr>
        <w:t>duomenys neskelbtini</w:t>
      </w:r>
      <w:r w:rsidRPr="0046605D">
        <w:rPr>
          <w:rFonts w:asciiTheme="minorHAnsi" w:hAnsiTheme="minorHAnsi" w:cstheme="minorHAnsi"/>
          <w:sz w:val="22"/>
          <w:szCs w:val="22"/>
        </w:rPr>
        <w:t>), kur deklaruota pareiškėjos gyvenamoji vieta, Tarnybos Kauno skyrius turi skirti atitinkamas patalpas privalomajai mediacijai vykdyti, jei su tuo sutinka ir tuo yra suinteresuotas prašymą dėl privalomosios mediacijos vykdymo pateikęs sutuoktinis. Jo prieštaravimas privalomosios mediacijos vykdymui gyvai ir pageidavimas tik nuotoliniu būdu vykdomos privalomosios mediacijos, kaip tai numatyta minėtoje Mediacijos įstatymo nuostatoje „Civilinių ginčų mediacijos metu gali būti naudojamos informacinės ir elektroninių ryšių technologijos“ (15 str. 1 d.), teisėjų kolegijos vertinimu, negali būti grindžiamas vien tik jo dabartine darbo vieta. Atsižvelgiant į šeimos teisinių santykių specifiškumą, mediacija informacinių ir elektroninių ryšių technologijos priemonių pagalba galima, kai su tuo sutinka abi šalys.</w:t>
      </w:r>
    </w:p>
    <w:p w14:paraId="0D11AF8C" w14:textId="5BFDDDA3" w:rsidR="0046605D" w:rsidRPr="0046605D" w:rsidRDefault="2E89A960" w:rsidP="2E89A960">
      <w:pPr>
        <w:ind w:firstLine="567"/>
        <w:jc w:val="both"/>
        <w:rPr>
          <w:rFonts w:asciiTheme="minorHAnsi" w:hAnsiTheme="minorHAnsi" w:cstheme="minorBidi"/>
          <w:sz w:val="22"/>
          <w:szCs w:val="22"/>
          <w:u w:val="single"/>
        </w:rPr>
      </w:pPr>
      <w:r w:rsidRPr="2E89A960">
        <w:rPr>
          <w:rFonts w:asciiTheme="minorHAnsi" w:hAnsiTheme="minorHAnsi" w:cstheme="minorBidi"/>
          <w:sz w:val="22"/>
          <w:szCs w:val="22"/>
        </w:rPr>
        <w:t xml:space="preserve">LVAT pabrėžė, kad Mediacijos įstatymo 14 straipsnio 5 dalyje įtvirtintas </w:t>
      </w:r>
      <w:r w:rsidRPr="2E89A960">
        <w:rPr>
          <w:rFonts w:asciiTheme="minorHAnsi" w:hAnsiTheme="minorHAnsi" w:cstheme="minorBidi"/>
          <w:sz w:val="22"/>
          <w:szCs w:val="22"/>
          <w:u w:val="single"/>
        </w:rPr>
        <w:t xml:space="preserve">principas, jog parenkant mediatorių, taip pat turi būti užtikrinamas tolygus į Lietuvos Respublikos mediatorių sąrašą įrašytų mediatorių darbo krūvio paskirstymas. Tačiau jis negali dominuoti siekiant mediacijos, kaip privalomo šeimos ginčų sprendimo procedūrinio instrumento, taikomo </w:t>
      </w:r>
      <w:r w:rsidRPr="00472605">
        <w:rPr>
          <w:rFonts w:asciiTheme="minorHAnsi" w:hAnsiTheme="minorHAnsi" w:cstheme="minorBidi"/>
          <w:sz w:val="22"/>
          <w:szCs w:val="22"/>
          <w:u w:val="single"/>
        </w:rPr>
        <w:t>siekiant teisinės taikos</w:t>
      </w:r>
      <w:r w:rsidRPr="2E89A960">
        <w:rPr>
          <w:rFonts w:asciiTheme="minorHAnsi" w:hAnsiTheme="minorHAnsi" w:cstheme="minorBidi"/>
          <w:sz w:val="22"/>
          <w:szCs w:val="22"/>
          <w:u w:val="single"/>
        </w:rPr>
        <w:t xml:space="preserve">, tikslų, </w:t>
      </w:r>
      <w:r w:rsidRPr="2E89A960">
        <w:rPr>
          <w:rFonts w:asciiTheme="minorHAnsi" w:hAnsiTheme="minorHAnsi" w:cstheme="minorBidi"/>
          <w:i/>
          <w:iCs/>
          <w:sz w:val="22"/>
          <w:szCs w:val="22"/>
          <w:u w:val="single"/>
        </w:rPr>
        <w:t>inter alia</w:t>
      </w:r>
      <w:r w:rsidRPr="2E89A960">
        <w:rPr>
          <w:rFonts w:asciiTheme="minorHAnsi" w:hAnsiTheme="minorHAnsi" w:cstheme="minorBidi"/>
          <w:sz w:val="22"/>
          <w:szCs w:val="22"/>
          <w:u w:val="single"/>
        </w:rPr>
        <w:t xml:space="preserve"> (be kita ko) užtikrinant tinkamą Mediacijos įstatymo 15 straipsnio 2 dalyje įtvirtintų teisių įgyvendinimą bei pareigų vykdymą.</w:t>
      </w:r>
    </w:p>
    <w:p w14:paraId="7A8850FE" w14:textId="4AB9CFFD" w:rsidR="0046605D" w:rsidRPr="0046605D" w:rsidRDefault="0046605D" w:rsidP="0046605D">
      <w:pPr>
        <w:ind w:firstLine="567"/>
        <w:jc w:val="both"/>
        <w:rPr>
          <w:rFonts w:asciiTheme="minorHAnsi" w:hAnsiTheme="minorHAnsi" w:cstheme="minorHAnsi"/>
          <w:sz w:val="22"/>
          <w:szCs w:val="22"/>
        </w:rPr>
      </w:pPr>
      <w:r w:rsidRPr="0046605D">
        <w:rPr>
          <w:rFonts w:asciiTheme="minorHAnsi" w:hAnsiTheme="minorHAnsi" w:cstheme="minorHAnsi"/>
          <w:sz w:val="22"/>
          <w:szCs w:val="22"/>
        </w:rPr>
        <w:lastRenderedPageBreak/>
        <w:t>LVAT pažymėjo, jog ginčo baigtį lėmė ne tai, kad mediatorė A. M. pagal Mediatorių veiklos vertinimo komisiją nepažeidė etikos ir kitų mediacijos paslaugų teikimo reikalavimų ar kad konfidencialumo principas gali būti užtikrinamas nuotoliniame mediacijos procese arba kad V. P., dirbdamas (</w:t>
      </w:r>
      <w:r w:rsidRPr="0046605D">
        <w:rPr>
          <w:rFonts w:asciiTheme="minorHAnsi" w:hAnsiTheme="minorHAnsi" w:cstheme="minorHAnsi"/>
          <w:i/>
          <w:iCs/>
          <w:sz w:val="22"/>
          <w:szCs w:val="22"/>
        </w:rPr>
        <w:t>duomenys neskelbtini</w:t>
      </w:r>
      <w:r w:rsidRPr="0046605D">
        <w:rPr>
          <w:rFonts w:asciiTheme="minorHAnsi" w:hAnsiTheme="minorHAnsi" w:cstheme="minorHAnsi"/>
          <w:sz w:val="22"/>
          <w:szCs w:val="22"/>
        </w:rPr>
        <w:t>), esą neturi galimybių dalyvauti mediacijoje kontaktiniu būdu, bet tai, kad I. B., sutikusi su V. P. iniciatyva pradėti privalomąją mediaciją, pagal šio skatintino alternatyvaus šeimos ginčo sprendimo būdo prasmę ir paskirtį teisėtai siekė nenuotolinio (susitikimo gyvai, žodinio) mediacijos vykdymo ir prašė pakeisti tam be teisėto pagrindo prieštaraujančią atsakovo paskirtą mediatorę. Todėl atmesti apeliacinio skundo argumentai, kuriais buvo pabrėžiama Mediatorių veiklos vertinimo komisijos pozicija ir konfidencialumo principo galimybė nuotoliniame mediacijos procese bei V. P. darbinė veikla (</w:t>
      </w:r>
      <w:r w:rsidRPr="0046605D">
        <w:rPr>
          <w:rFonts w:asciiTheme="minorHAnsi" w:hAnsiTheme="minorHAnsi" w:cstheme="minorHAnsi"/>
          <w:i/>
          <w:iCs/>
          <w:sz w:val="22"/>
          <w:szCs w:val="22"/>
        </w:rPr>
        <w:t>duomenys neskelbtini</w:t>
      </w:r>
      <w:r w:rsidRPr="0046605D">
        <w:rPr>
          <w:rFonts w:asciiTheme="minorHAnsi" w:hAnsiTheme="minorHAnsi" w:cstheme="minorHAnsi"/>
          <w:sz w:val="22"/>
          <w:szCs w:val="22"/>
        </w:rPr>
        <w:t xml:space="preserve">), ir pritarta pirmosios instancijos teismo pozicijai, </w:t>
      </w:r>
      <w:r w:rsidRPr="00472605">
        <w:rPr>
          <w:rFonts w:asciiTheme="minorHAnsi" w:hAnsiTheme="minorHAnsi" w:cstheme="minorHAnsi"/>
          <w:sz w:val="22"/>
          <w:szCs w:val="22"/>
        </w:rPr>
        <w:t>kad atsakovas, turėdamas</w:t>
      </w:r>
      <w:r w:rsidR="00472605" w:rsidRPr="00472605">
        <w:rPr>
          <w:rFonts w:asciiTheme="minorHAnsi" w:hAnsiTheme="minorHAnsi" w:cstheme="minorHAnsi"/>
          <w:sz w:val="22"/>
          <w:szCs w:val="22"/>
        </w:rPr>
        <w:t xml:space="preserve"> </w:t>
      </w:r>
      <w:r w:rsidRPr="00472605">
        <w:rPr>
          <w:rFonts w:asciiTheme="minorHAnsi" w:hAnsiTheme="minorHAnsi" w:cstheme="minorHAnsi"/>
          <w:sz w:val="22"/>
          <w:szCs w:val="22"/>
        </w:rPr>
        <w:t>diskrecijos</w:t>
      </w:r>
      <w:r w:rsidRPr="0046605D">
        <w:rPr>
          <w:rFonts w:asciiTheme="minorHAnsi" w:hAnsiTheme="minorHAnsi" w:cstheme="minorHAnsi"/>
          <w:sz w:val="22"/>
          <w:szCs w:val="22"/>
        </w:rPr>
        <w:t xml:space="preserve"> teisę nuspręsti dėl jo paskirtos mediatorės pakeitimo, esant to prašančios pareiškėjos subjektyviam nepasitikėjimui mediatore ir šio nepasitikėjimo pagrindimui pakankamai konkrečiais ir aiškiais motyvais, turi vadovautis gero viešojo administravimo, teisėtų lūkesčių apsaugos ir kitais bendraisiais teisės principais, taip pat mediacijos instituto esme ir paskirtimi.</w:t>
      </w:r>
    </w:p>
    <w:p w14:paraId="5A9816E2" w14:textId="77777777" w:rsidR="0046605D" w:rsidRPr="0046605D" w:rsidRDefault="0046605D" w:rsidP="0046605D">
      <w:pPr>
        <w:ind w:firstLine="567"/>
        <w:jc w:val="both"/>
        <w:rPr>
          <w:rFonts w:asciiTheme="minorHAnsi" w:hAnsiTheme="minorHAnsi" w:cstheme="minorHAnsi"/>
          <w:sz w:val="22"/>
          <w:szCs w:val="22"/>
        </w:rPr>
      </w:pPr>
      <w:r w:rsidRPr="0046605D">
        <w:rPr>
          <w:rFonts w:asciiTheme="minorHAnsi" w:hAnsiTheme="minorHAnsi" w:cstheme="minorHAnsi"/>
          <w:sz w:val="22"/>
          <w:szCs w:val="22"/>
        </w:rPr>
        <w:t>Atsakovo Valstybės garantuojamos teisinės pagalbos tarnybos apeliacinis skundas atmestas. Pirmosios instancijos teismo sprendimas paliktas nepakeistas.</w:t>
      </w:r>
    </w:p>
    <w:p w14:paraId="17B2CAA0" w14:textId="77777777" w:rsidR="0046605D" w:rsidRPr="0046605D" w:rsidRDefault="0046605D" w:rsidP="0046605D">
      <w:pPr>
        <w:jc w:val="both"/>
        <w:rPr>
          <w:rFonts w:asciiTheme="minorHAnsi" w:hAnsiTheme="minorHAnsi" w:cstheme="minorHAnsi"/>
          <w:sz w:val="22"/>
          <w:szCs w:val="22"/>
        </w:rPr>
      </w:pPr>
      <w:r w:rsidRPr="0046605D">
        <w:rPr>
          <w:rFonts w:asciiTheme="minorHAnsi" w:hAnsiTheme="minorHAnsi" w:cstheme="minorHAnsi"/>
          <w:sz w:val="22"/>
          <w:szCs w:val="22"/>
        </w:rPr>
        <w:br/>
        <w:t>2023 m. birželio 14 d. nutartis administracinėje byloje Nr. eA-267-1188/2023</w:t>
      </w:r>
    </w:p>
    <w:p w14:paraId="41140C87" w14:textId="77777777" w:rsidR="0046605D" w:rsidRPr="0046605D" w:rsidRDefault="0046605D" w:rsidP="0046605D">
      <w:pPr>
        <w:jc w:val="both"/>
        <w:rPr>
          <w:rFonts w:asciiTheme="minorHAnsi" w:hAnsiTheme="minorHAnsi" w:cstheme="minorHAnsi"/>
          <w:sz w:val="22"/>
          <w:szCs w:val="22"/>
        </w:rPr>
      </w:pPr>
      <w:r w:rsidRPr="0046605D">
        <w:rPr>
          <w:rFonts w:asciiTheme="minorHAnsi" w:hAnsiTheme="minorHAnsi" w:cstheme="minorHAnsi"/>
          <w:sz w:val="22"/>
          <w:szCs w:val="22"/>
        </w:rPr>
        <w:t>Teisminio proceso Nr. 3-62-3-01003-2021-3</w:t>
      </w:r>
    </w:p>
    <w:p w14:paraId="39317DEC" w14:textId="77777777" w:rsidR="0046605D" w:rsidRPr="0046605D" w:rsidRDefault="0046605D" w:rsidP="0046605D">
      <w:pPr>
        <w:jc w:val="both"/>
        <w:rPr>
          <w:rFonts w:asciiTheme="minorHAnsi" w:hAnsiTheme="minorHAnsi" w:cstheme="minorHAnsi"/>
          <w:sz w:val="22"/>
          <w:szCs w:val="22"/>
        </w:rPr>
      </w:pPr>
      <w:r w:rsidRPr="0046605D">
        <w:rPr>
          <w:rFonts w:asciiTheme="minorHAnsi" w:hAnsiTheme="minorHAnsi" w:cstheme="minorHAnsi"/>
          <w:sz w:val="22"/>
          <w:szCs w:val="22"/>
        </w:rPr>
        <w:t>Procesinio sprendimo kategorija 28.3</w:t>
      </w:r>
    </w:p>
    <w:p w14:paraId="3AB88945" w14:textId="77777777" w:rsidR="0046605D" w:rsidRPr="0046605D" w:rsidRDefault="00EB3469" w:rsidP="0046605D">
      <w:pPr>
        <w:jc w:val="both"/>
        <w:rPr>
          <w:rFonts w:asciiTheme="minorHAnsi" w:hAnsiTheme="minorHAnsi" w:cstheme="minorHAnsi"/>
          <w:sz w:val="22"/>
          <w:szCs w:val="22"/>
        </w:rPr>
      </w:pPr>
      <w:hyperlink r:id="rId25" w:history="1">
        <w:r w:rsidR="0046605D" w:rsidRPr="0046605D">
          <w:rPr>
            <w:rStyle w:val="Hipersaitas"/>
            <w:rFonts w:asciiTheme="minorHAnsi" w:eastAsia="Calibri" w:hAnsiTheme="minorHAnsi" w:cstheme="minorHAnsi"/>
            <w:sz w:val="22"/>
            <w:szCs w:val="22"/>
          </w:rPr>
          <w:t>Prieiga internete</w:t>
        </w:r>
      </w:hyperlink>
    </w:p>
    <w:p w14:paraId="2AA0A774" w14:textId="77777777" w:rsidR="00BB1DDE" w:rsidRPr="003756A5" w:rsidRDefault="00BB1DDE" w:rsidP="00A32A5C">
      <w:pPr>
        <w:ind w:firstLine="567"/>
        <w:rPr>
          <w:rFonts w:asciiTheme="minorHAnsi" w:hAnsiTheme="minorHAnsi" w:cstheme="minorHAnsi"/>
          <w:sz w:val="22"/>
          <w:szCs w:val="22"/>
        </w:rPr>
      </w:pPr>
    </w:p>
    <w:p w14:paraId="37B2E84E" w14:textId="77777777" w:rsidR="00BF6DCC" w:rsidRPr="003756A5" w:rsidRDefault="00BF6DCC" w:rsidP="00BF6DCC">
      <w:pPr>
        <w:pStyle w:val="Apzvalgai1"/>
        <w:rPr>
          <w:rFonts w:asciiTheme="minorHAnsi" w:hAnsiTheme="minorHAnsi" w:cstheme="minorHAnsi"/>
        </w:rPr>
      </w:pPr>
      <w:bookmarkStart w:id="53" w:name="_Toc146809032"/>
      <w:r w:rsidRPr="003756A5">
        <w:rPr>
          <w:rFonts w:asciiTheme="minorHAnsi" w:hAnsiTheme="minorHAnsi" w:cstheme="minorHAnsi"/>
        </w:rPr>
        <w:t>29. Nacionalinių, Europos Sąjungos ir užsienio institucijų finansinė parama</w:t>
      </w:r>
      <w:bookmarkEnd w:id="53"/>
    </w:p>
    <w:p w14:paraId="6586D4CC" w14:textId="77777777" w:rsidR="00BF6DCC" w:rsidRPr="003756A5" w:rsidRDefault="00BF6DCC" w:rsidP="00175490">
      <w:pPr>
        <w:pStyle w:val="Betarp"/>
        <w:ind w:firstLine="567"/>
        <w:jc w:val="both"/>
        <w:rPr>
          <w:rFonts w:cstheme="minorHAnsi"/>
          <w:b/>
          <w:bCs/>
          <w:u w:val="single"/>
        </w:rPr>
      </w:pPr>
      <w:r w:rsidRPr="003756A5">
        <w:rPr>
          <w:rFonts w:cstheme="minorHAnsi"/>
          <w:b/>
          <w:bCs/>
          <w:u w:val="single"/>
        </w:rPr>
        <w:t>29.1. Paraiškų administravimas</w:t>
      </w:r>
    </w:p>
    <w:p w14:paraId="31015A5D" w14:textId="77777777" w:rsidR="008111D4" w:rsidRDefault="008111D4" w:rsidP="008111D4">
      <w:pPr>
        <w:pStyle w:val="Betarp"/>
        <w:ind w:firstLine="1134"/>
        <w:jc w:val="both"/>
        <w:rPr>
          <w:rFonts w:cstheme="minorHAnsi"/>
          <w:b/>
          <w:bCs/>
          <w:u w:val="single"/>
        </w:rPr>
      </w:pPr>
      <w:r>
        <w:rPr>
          <w:rFonts w:cstheme="minorHAnsi"/>
          <w:b/>
          <w:bCs/>
          <w:u w:val="single"/>
        </w:rPr>
        <w:t>29.1.1. Paraiškų priėmimas, vertinimas ir paramos išmokėjimas</w:t>
      </w:r>
    </w:p>
    <w:p w14:paraId="1BF47632" w14:textId="77777777" w:rsidR="008111D4" w:rsidRDefault="008111D4" w:rsidP="008111D4">
      <w:pPr>
        <w:pStyle w:val="Betarp"/>
        <w:jc w:val="both"/>
        <w:rPr>
          <w:rFonts w:cstheme="minorHAnsi"/>
        </w:rPr>
      </w:pPr>
    </w:p>
    <w:p w14:paraId="0C671FAE" w14:textId="6B7178DF" w:rsidR="008111D4" w:rsidRPr="008111D4" w:rsidRDefault="008111D4" w:rsidP="008111D4">
      <w:pPr>
        <w:jc w:val="both"/>
        <w:outlineLvl w:val="1"/>
        <w:rPr>
          <w:rFonts w:asciiTheme="minorHAnsi" w:eastAsia="Calibri" w:hAnsiTheme="minorHAnsi" w:cstheme="minorHAnsi"/>
          <w:i/>
          <w:sz w:val="22"/>
          <w:szCs w:val="22"/>
        </w:rPr>
      </w:pPr>
      <w:bookmarkStart w:id="54" w:name="_Toc146809033"/>
      <w:r w:rsidRPr="008111D4">
        <w:rPr>
          <w:rFonts w:asciiTheme="minorHAnsi" w:eastAsia="Calibri" w:hAnsiTheme="minorHAnsi" w:cstheme="minorHAnsi"/>
          <w:i/>
          <w:sz w:val="22"/>
          <w:szCs w:val="22"/>
        </w:rPr>
        <w:t>Dėl paramą administruojančios institucijos pareigos, kilus abejonių dėl nurodytų nekilnojamojo turto duomenų tikslumo, juos patikrinti Nekilnojamojo turto registre arba dėl tokių duomenų tikslinimo kreiptis į pareiškėją</w:t>
      </w:r>
      <w:bookmarkEnd w:id="54"/>
    </w:p>
    <w:p w14:paraId="6B36FC92" w14:textId="77777777" w:rsidR="008111D4" w:rsidRDefault="008111D4" w:rsidP="008111D4">
      <w:pPr>
        <w:pStyle w:val="Betarp"/>
        <w:jc w:val="both"/>
        <w:rPr>
          <w:rFonts w:cstheme="minorHAnsi"/>
        </w:rPr>
      </w:pPr>
    </w:p>
    <w:p w14:paraId="37846D3E" w14:textId="77777777" w:rsidR="008111D4" w:rsidRDefault="008111D4" w:rsidP="008111D4">
      <w:pPr>
        <w:pStyle w:val="Betarp"/>
        <w:ind w:firstLine="567"/>
        <w:jc w:val="both"/>
        <w:rPr>
          <w:rFonts w:cstheme="minorHAnsi"/>
        </w:rPr>
      </w:pPr>
      <w:r>
        <w:rPr>
          <w:rFonts w:cstheme="minorHAnsi"/>
        </w:rPr>
        <w:t xml:space="preserve">Byloje nagrinėtas ginčas, kilęs dėl </w:t>
      </w:r>
      <w:r w:rsidRPr="0034103B">
        <w:rPr>
          <w:rFonts w:cstheme="minorHAnsi"/>
        </w:rPr>
        <w:t>UAB</w:t>
      </w:r>
      <w:r w:rsidRPr="00176AFA">
        <w:rPr>
          <w:rFonts w:cstheme="minorHAnsi"/>
        </w:rPr>
        <w:t xml:space="preserve"> „Investicijų ir verslo garantijos“ (</w:t>
      </w:r>
      <w:r>
        <w:rPr>
          <w:rFonts w:cstheme="minorHAnsi"/>
        </w:rPr>
        <w:t xml:space="preserve">toliau – </w:t>
      </w:r>
      <w:r w:rsidRPr="00176AFA">
        <w:rPr>
          <w:rFonts w:cstheme="minorHAnsi"/>
        </w:rPr>
        <w:t xml:space="preserve">INVEGA) </w:t>
      </w:r>
      <w:r w:rsidRPr="00BB1AB7">
        <w:rPr>
          <w:rFonts w:cstheme="minorHAnsi"/>
        </w:rPr>
        <w:t>sprendimo, kuriuo</w:t>
      </w:r>
      <w:r>
        <w:rPr>
          <w:rFonts w:cstheme="minorHAnsi"/>
        </w:rPr>
        <w:t xml:space="preserve"> atmesta pareiškėjo paraiška dėl patalpų nuomos mokesčio kompensacijos</w:t>
      </w:r>
      <w:r w:rsidRPr="00BB1AB7">
        <w:rPr>
          <w:rFonts w:cstheme="minorHAnsi"/>
        </w:rPr>
        <w:t>, pagrįstumo ir teisėtumo.</w:t>
      </w:r>
    </w:p>
    <w:p w14:paraId="6E5FB545" w14:textId="100231A6" w:rsidR="008111D4" w:rsidRDefault="008111D4" w:rsidP="008111D4">
      <w:pPr>
        <w:pStyle w:val="Betarp"/>
        <w:ind w:firstLine="567"/>
        <w:jc w:val="both"/>
        <w:rPr>
          <w:rFonts w:cstheme="minorHAnsi"/>
        </w:rPr>
      </w:pPr>
      <w:r w:rsidRPr="00436499">
        <w:rPr>
          <w:rFonts w:cstheme="minorHAnsi"/>
        </w:rPr>
        <w:t>Ginčas išankstine ginčų nagrinėjimo ne teisme tvarka buvo išnagrinėtas Lietuvos administracinių ginčų komisijo</w:t>
      </w:r>
      <w:r>
        <w:rPr>
          <w:rFonts w:cstheme="minorHAnsi"/>
        </w:rPr>
        <w:t>je</w:t>
      </w:r>
      <w:r w:rsidRPr="00436499">
        <w:rPr>
          <w:rFonts w:cstheme="minorHAnsi"/>
        </w:rPr>
        <w:t xml:space="preserve">, kuri </w:t>
      </w:r>
      <w:r>
        <w:rPr>
          <w:rFonts w:cstheme="minorHAnsi"/>
        </w:rPr>
        <w:t>atmetė</w:t>
      </w:r>
      <w:r w:rsidRPr="00436499">
        <w:rPr>
          <w:rFonts w:cstheme="minorHAnsi"/>
        </w:rPr>
        <w:t xml:space="preserve"> </w:t>
      </w:r>
      <w:r>
        <w:rPr>
          <w:rFonts w:cstheme="minorHAnsi"/>
        </w:rPr>
        <w:t>pareiškėjo skundą. Pirmosios instancijos teismas</w:t>
      </w:r>
      <w:r w:rsidR="002B4B94">
        <w:rPr>
          <w:rFonts w:cstheme="minorHAnsi"/>
        </w:rPr>
        <w:t>,</w:t>
      </w:r>
      <w:r>
        <w:rPr>
          <w:rFonts w:cstheme="minorHAnsi"/>
        </w:rPr>
        <w:t xml:space="preserve"> </w:t>
      </w:r>
      <w:r w:rsidRPr="00003842">
        <w:rPr>
          <w:rFonts w:cstheme="minorHAnsi"/>
        </w:rPr>
        <w:t xml:space="preserve">konstatavęs, kad </w:t>
      </w:r>
      <w:r>
        <w:rPr>
          <w:rFonts w:cstheme="minorHAnsi"/>
        </w:rPr>
        <w:t>skundžiamas INVEGA s</w:t>
      </w:r>
      <w:r w:rsidRPr="00003842">
        <w:rPr>
          <w:rFonts w:cstheme="minorHAnsi"/>
        </w:rPr>
        <w:t xml:space="preserve">prendimas </w:t>
      </w:r>
      <w:r>
        <w:rPr>
          <w:rFonts w:cstheme="minorHAnsi"/>
        </w:rPr>
        <w:t xml:space="preserve">buvo </w:t>
      </w:r>
      <w:r w:rsidRPr="00003842">
        <w:rPr>
          <w:rFonts w:cstheme="minorHAnsi"/>
        </w:rPr>
        <w:t>priimtas neįvertinus visų faktinių aplinkybių bei neatiti</w:t>
      </w:r>
      <w:r>
        <w:rPr>
          <w:rFonts w:cstheme="minorHAnsi"/>
        </w:rPr>
        <w:t>ko</w:t>
      </w:r>
      <w:r w:rsidRPr="00003842">
        <w:rPr>
          <w:rFonts w:cstheme="minorHAnsi"/>
        </w:rPr>
        <w:t xml:space="preserve"> viešojo administravimo subjekto individualiam administravimo aktui keliamų reikalavimų, tenkino pareiškėjo skundą – panaikino </w:t>
      </w:r>
      <w:r w:rsidRPr="00436499">
        <w:rPr>
          <w:rFonts w:cstheme="minorHAnsi"/>
        </w:rPr>
        <w:t>Lietuvos administracinių ginčų komisijo</w:t>
      </w:r>
      <w:r>
        <w:rPr>
          <w:rFonts w:cstheme="minorHAnsi"/>
        </w:rPr>
        <w:t>s</w:t>
      </w:r>
      <w:r w:rsidRPr="00003842">
        <w:rPr>
          <w:rFonts w:cstheme="minorHAnsi"/>
        </w:rPr>
        <w:t xml:space="preserve"> sprendimą, </w:t>
      </w:r>
      <w:r>
        <w:rPr>
          <w:rFonts w:cstheme="minorHAnsi"/>
        </w:rPr>
        <w:t xml:space="preserve">skundžiamą </w:t>
      </w:r>
      <w:r w:rsidRPr="00003842">
        <w:rPr>
          <w:rFonts w:cstheme="minorHAnsi"/>
        </w:rPr>
        <w:t>INVEG</w:t>
      </w:r>
      <w:r>
        <w:rPr>
          <w:rFonts w:cstheme="minorHAnsi"/>
        </w:rPr>
        <w:t>A</w:t>
      </w:r>
      <w:r w:rsidRPr="00003842">
        <w:rPr>
          <w:rFonts w:cstheme="minorHAnsi"/>
        </w:rPr>
        <w:t xml:space="preserve"> </w:t>
      </w:r>
      <w:r>
        <w:rPr>
          <w:rFonts w:cstheme="minorHAnsi"/>
        </w:rPr>
        <w:t>s</w:t>
      </w:r>
      <w:r w:rsidRPr="00003842">
        <w:rPr>
          <w:rFonts w:cstheme="minorHAnsi"/>
        </w:rPr>
        <w:t>prendimą ir įpareigojo</w:t>
      </w:r>
      <w:r>
        <w:rPr>
          <w:rFonts w:cstheme="minorHAnsi"/>
        </w:rPr>
        <w:t xml:space="preserve"> atsakovą </w:t>
      </w:r>
      <w:r w:rsidRPr="00003842">
        <w:rPr>
          <w:rFonts w:cstheme="minorHAnsi"/>
        </w:rPr>
        <w:t>iš naujo įvertinti pareiškėjo paraišką.</w:t>
      </w:r>
    </w:p>
    <w:p w14:paraId="68B9F86C" w14:textId="77777777" w:rsidR="008111D4" w:rsidRDefault="008111D4" w:rsidP="008111D4">
      <w:pPr>
        <w:pStyle w:val="Betarp"/>
        <w:ind w:firstLine="567"/>
        <w:jc w:val="both"/>
        <w:rPr>
          <w:rFonts w:cstheme="minorHAnsi"/>
        </w:rPr>
      </w:pPr>
      <w:r>
        <w:rPr>
          <w:rFonts w:cstheme="minorHAnsi"/>
        </w:rPr>
        <w:t xml:space="preserve">Nagrinėtu atveju </w:t>
      </w:r>
      <w:r w:rsidRPr="00346156">
        <w:rPr>
          <w:rFonts w:cstheme="minorHAnsi"/>
        </w:rPr>
        <w:t xml:space="preserve">neigiamą atsakovo </w:t>
      </w:r>
      <w:r>
        <w:rPr>
          <w:rFonts w:cstheme="minorHAnsi"/>
        </w:rPr>
        <w:t>s</w:t>
      </w:r>
      <w:r w:rsidRPr="00346156">
        <w:rPr>
          <w:rFonts w:cstheme="minorHAnsi"/>
        </w:rPr>
        <w:t xml:space="preserve">prendimo priėmimą lėmė tai, kad pareiškėjas paraiškoje nurodė netikslų nuomojamo </w:t>
      </w:r>
      <w:r>
        <w:rPr>
          <w:rFonts w:cstheme="minorHAnsi"/>
        </w:rPr>
        <w:t>nekilnojamojo turto</w:t>
      </w:r>
      <w:r w:rsidRPr="00346156">
        <w:rPr>
          <w:rFonts w:cstheme="minorHAnsi"/>
        </w:rPr>
        <w:t xml:space="preserve"> objekto unikalų numerį</w:t>
      </w:r>
      <w:r>
        <w:rPr>
          <w:rFonts w:cstheme="minorHAnsi"/>
        </w:rPr>
        <w:t xml:space="preserve">, </w:t>
      </w:r>
      <w:r w:rsidRPr="00346156">
        <w:rPr>
          <w:rFonts w:cstheme="minorHAnsi"/>
        </w:rPr>
        <w:t>todėl atsakovas pagal paraiškoje nurodytą objekto unikalų numerį nerado duomenų, kad pareiškėjo nuomos sutartis, sutarties pratęsimas ar nauja sutarties redakcija</w:t>
      </w:r>
      <w:r>
        <w:rPr>
          <w:rFonts w:cstheme="minorHAnsi"/>
        </w:rPr>
        <w:t xml:space="preserve"> buvo</w:t>
      </w:r>
      <w:r w:rsidRPr="00346156">
        <w:rPr>
          <w:rFonts w:cstheme="minorHAnsi"/>
        </w:rPr>
        <w:t xml:space="preserve"> </w:t>
      </w:r>
      <w:r>
        <w:rPr>
          <w:rFonts w:cstheme="minorHAnsi"/>
        </w:rPr>
        <w:t>į</w:t>
      </w:r>
      <w:r w:rsidRPr="00346156">
        <w:rPr>
          <w:rFonts w:cstheme="minorHAnsi"/>
        </w:rPr>
        <w:t xml:space="preserve">registruota </w:t>
      </w:r>
      <w:r w:rsidRPr="0034103B">
        <w:rPr>
          <w:rFonts w:cstheme="minorHAnsi"/>
        </w:rPr>
        <w:t>VĮ</w:t>
      </w:r>
      <w:r w:rsidRPr="00346156">
        <w:rPr>
          <w:rFonts w:cstheme="minorHAnsi"/>
        </w:rPr>
        <w:t xml:space="preserve"> Registrų centre.</w:t>
      </w:r>
      <w:r>
        <w:rPr>
          <w:rFonts w:cstheme="minorHAnsi"/>
        </w:rPr>
        <w:t xml:space="preserve"> Šiuo aspektu LVAT pažymėjo, jog </w:t>
      </w:r>
      <w:r w:rsidRPr="00114470">
        <w:rPr>
          <w:rFonts w:cstheme="minorHAnsi"/>
        </w:rPr>
        <w:t>atliekant paraiškos vertinimą, atsakovui turėjo kilti abejonių dėl galbūt netiksliai nurodytų duomenų</w:t>
      </w:r>
      <w:r>
        <w:rPr>
          <w:rFonts w:cstheme="minorHAnsi"/>
        </w:rPr>
        <w:t xml:space="preserve">. Be to, </w:t>
      </w:r>
      <w:r w:rsidRPr="00E4264D">
        <w:rPr>
          <w:rFonts w:cstheme="minorHAnsi"/>
        </w:rPr>
        <w:t>paraiškos dalyje „Nuomos sutarties informacija“ pareiškėjas nurodė nuomojamo objekto adresą, todėl atsakovas N</w:t>
      </w:r>
      <w:r>
        <w:rPr>
          <w:rFonts w:cstheme="minorHAnsi"/>
        </w:rPr>
        <w:t>ekilnojamojo turto registre</w:t>
      </w:r>
      <w:r w:rsidRPr="00E4264D">
        <w:rPr>
          <w:rFonts w:cstheme="minorHAnsi"/>
        </w:rPr>
        <w:t xml:space="preserve"> pats galėjo patikrinti objekto unikalų numerį pagal paraiškoje nurodytą veiklos adresą arba, remiantis Aprašo</w:t>
      </w:r>
      <w:r>
        <w:rPr>
          <w:rStyle w:val="Puslapioinaosnuoroda"/>
          <w:rFonts w:cstheme="minorHAnsi"/>
        </w:rPr>
        <w:footnoteReference w:id="9"/>
      </w:r>
      <w:r w:rsidRPr="00E4264D">
        <w:rPr>
          <w:rFonts w:cstheme="minorHAnsi"/>
        </w:rPr>
        <w:t xml:space="preserve"> 25 punktu, kreiptis į pareiškėją su prašymu pateikti trūkstamus duomenis ar juos patikslinti, tačiau to nepadarė. </w:t>
      </w:r>
      <w:r>
        <w:rPr>
          <w:rFonts w:cstheme="minorHAnsi"/>
        </w:rPr>
        <w:t>LVAT t</w:t>
      </w:r>
      <w:r w:rsidRPr="00E4264D">
        <w:rPr>
          <w:rFonts w:cstheme="minorHAnsi"/>
        </w:rPr>
        <w:t>eisėjų kolegijos vertinimu, n</w:t>
      </w:r>
      <w:r>
        <w:rPr>
          <w:rFonts w:cstheme="minorHAnsi"/>
        </w:rPr>
        <w:t>agrinėtu atveju nebuvo</w:t>
      </w:r>
      <w:r w:rsidRPr="00E4264D">
        <w:rPr>
          <w:rFonts w:cstheme="minorHAnsi"/>
        </w:rPr>
        <w:t xml:space="preserve"> pagrindo spręsti, kad tai būtų neproporcinga administracinė našta atsakovui.</w:t>
      </w:r>
    </w:p>
    <w:p w14:paraId="417C37DA" w14:textId="77777777" w:rsidR="008111D4" w:rsidRDefault="008111D4" w:rsidP="008111D4">
      <w:pPr>
        <w:pStyle w:val="Betarp"/>
        <w:ind w:firstLine="567"/>
        <w:jc w:val="both"/>
        <w:rPr>
          <w:rFonts w:cstheme="minorHAnsi"/>
        </w:rPr>
      </w:pPr>
      <w:r>
        <w:rPr>
          <w:rFonts w:cstheme="minorHAnsi"/>
        </w:rPr>
        <w:t>LVAT atmetė atsakovo apeliacinį skundą.</w:t>
      </w:r>
    </w:p>
    <w:p w14:paraId="55778042" w14:textId="77777777" w:rsidR="008111D4" w:rsidRDefault="008111D4" w:rsidP="008111D4">
      <w:pPr>
        <w:pStyle w:val="Betarp"/>
        <w:jc w:val="both"/>
        <w:rPr>
          <w:rFonts w:cstheme="minorHAnsi"/>
        </w:rPr>
      </w:pPr>
    </w:p>
    <w:p w14:paraId="64804A8D" w14:textId="77777777" w:rsidR="008111D4" w:rsidRPr="002B3367" w:rsidRDefault="008111D4" w:rsidP="008111D4">
      <w:pPr>
        <w:pStyle w:val="Betarp"/>
        <w:jc w:val="both"/>
        <w:rPr>
          <w:rFonts w:cstheme="minorHAnsi"/>
        </w:rPr>
      </w:pPr>
      <w:r w:rsidRPr="003D3474">
        <w:rPr>
          <w:rFonts w:cstheme="minorHAnsi"/>
        </w:rPr>
        <w:t xml:space="preserve">2023 m. </w:t>
      </w:r>
      <w:r>
        <w:rPr>
          <w:rFonts w:cstheme="minorHAnsi"/>
        </w:rPr>
        <w:t xml:space="preserve">birželio 29 </w:t>
      </w:r>
      <w:r w:rsidRPr="003D3474">
        <w:rPr>
          <w:rFonts w:cstheme="minorHAnsi"/>
        </w:rPr>
        <w:t>d</w:t>
      </w:r>
      <w:r>
        <w:rPr>
          <w:rFonts w:cstheme="minorHAnsi"/>
        </w:rPr>
        <w:t>.</w:t>
      </w:r>
      <w:r w:rsidRPr="003D3474">
        <w:rPr>
          <w:rFonts w:cstheme="minorHAnsi"/>
        </w:rPr>
        <w:t xml:space="preserve"> </w:t>
      </w:r>
      <w:r>
        <w:rPr>
          <w:rFonts w:cstheme="minorHAnsi"/>
        </w:rPr>
        <w:t>nutartis</w:t>
      </w:r>
      <w:r w:rsidRPr="002B3367">
        <w:rPr>
          <w:rFonts w:cstheme="minorHAnsi"/>
        </w:rPr>
        <w:t xml:space="preserve"> administracinėje byloje Nr. </w:t>
      </w:r>
      <w:r w:rsidRPr="00CA597F">
        <w:rPr>
          <w:rFonts w:cstheme="minorHAnsi"/>
        </w:rPr>
        <w:t>eA-636-968/2023</w:t>
      </w:r>
    </w:p>
    <w:p w14:paraId="28B8F69D" w14:textId="77777777" w:rsidR="008111D4" w:rsidRPr="002B3367" w:rsidRDefault="008111D4" w:rsidP="008111D4">
      <w:pPr>
        <w:pStyle w:val="Betarp"/>
        <w:jc w:val="both"/>
        <w:rPr>
          <w:rFonts w:cstheme="minorHAnsi"/>
        </w:rPr>
      </w:pPr>
      <w:r w:rsidRPr="002B3367">
        <w:rPr>
          <w:rFonts w:cstheme="minorHAnsi"/>
        </w:rPr>
        <w:t xml:space="preserve">Teisminio proceso Nr. </w:t>
      </w:r>
      <w:r w:rsidRPr="00CA597F">
        <w:rPr>
          <w:rFonts w:cstheme="minorHAnsi"/>
        </w:rPr>
        <w:t>3-61-3-01395-2021-6</w:t>
      </w:r>
    </w:p>
    <w:p w14:paraId="5AD9B462" w14:textId="77777777" w:rsidR="008111D4" w:rsidRDefault="008111D4" w:rsidP="008111D4">
      <w:pPr>
        <w:pStyle w:val="Betarp"/>
        <w:jc w:val="both"/>
        <w:rPr>
          <w:rFonts w:cstheme="minorHAnsi"/>
        </w:rPr>
      </w:pPr>
      <w:r w:rsidRPr="002B3367">
        <w:rPr>
          <w:rFonts w:cstheme="minorHAnsi"/>
        </w:rPr>
        <w:lastRenderedPageBreak/>
        <w:t xml:space="preserve">Procesinio sprendimo </w:t>
      </w:r>
      <w:r w:rsidRPr="00954BC2">
        <w:rPr>
          <w:rFonts w:cstheme="minorHAnsi"/>
        </w:rPr>
        <w:t>kategorij</w:t>
      </w:r>
      <w:r>
        <w:rPr>
          <w:rFonts w:cstheme="minorHAnsi"/>
        </w:rPr>
        <w:t>a 29.1.1</w:t>
      </w:r>
    </w:p>
    <w:p w14:paraId="6CE9FB26" w14:textId="77777777" w:rsidR="008111D4" w:rsidRPr="00E6598E" w:rsidRDefault="008111D4" w:rsidP="008111D4">
      <w:pPr>
        <w:pStyle w:val="Betarp"/>
        <w:jc w:val="both"/>
        <w:rPr>
          <w:rStyle w:val="Hipersaitas"/>
          <w:rFonts w:cstheme="minorHAnsi"/>
        </w:rPr>
      </w:pPr>
      <w:r>
        <w:rPr>
          <w:rFonts w:cstheme="minorHAnsi"/>
        </w:rPr>
        <w:fldChar w:fldCharType="begin"/>
      </w:r>
      <w:r>
        <w:rPr>
          <w:rFonts w:cstheme="minorHAnsi"/>
        </w:rPr>
        <w:instrText>HYPERLINK "https://www.e-tar.lt/portal/lt/legalAct/486c28101c1611eeb233e8b04dc9bb3d"</w:instrText>
      </w:r>
      <w:r>
        <w:rPr>
          <w:rFonts w:cstheme="minorHAnsi"/>
        </w:rPr>
      </w:r>
      <w:r>
        <w:rPr>
          <w:rFonts w:cstheme="minorHAnsi"/>
        </w:rPr>
        <w:fldChar w:fldCharType="separate"/>
      </w:r>
      <w:r w:rsidRPr="00E6598E">
        <w:rPr>
          <w:rStyle w:val="Hipersaitas"/>
          <w:rFonts w:cstheme="minorHAnsi"/>
        </w:rPr>
        <w:t>Prieiga internete</w:t>
      </w:r>
    </w:p>
    <w:p w14:paraId="6754E20E" w14:textId="77777777" w:rsidR="008111D4" w:rsidRDefault="008111D4" w:rsidP="008111D4">
      <w:pPr>
        <w:pStyle w:val="Betarp"/>
        <w:jc w:val="both"/>
        <w:rPr>
          <w:rFonts w:cstheme="minorHAnsi"/>
        </w:rPr>
      </w:pPr>
      <w:r>
        <w:rPr>
          <w:rFonts w:cstheme="minorHAnsi"/>
        </w:rPr>
        <w:fldChar w:fldCharType="end"/>
      </w:r>
    </w:p>
    <w:p w14:paraId="7C7B9DE4" w14:textId="77777777" w:rsidR="006222B6" w:rsidRPr="006222B6" w:rsidRDefault="006222B6" w:rsidP="006222B6">
      <w:pPr>
        <w:pStyle w:val="Antrat1"/>
        <w:rPr>
          <w:rFonts w:asciiTheme="minorHAnsi" w:hAnsiTheme="minorHAnsi" w:cstheme="minorHAnsi"/>
        </w:rPr>
      </w:pPr>
      <w:bookmarkStart w:id="55" w:name="_Toc146809034"/>
      <w:r w:rsidRPr="006222B6">
        <w:rPr>
          <w:rFonts w:asciiTheme="minorHAnsi" w:hAnsiTheme="minorHAnsi" w:cstheme="minorHAnsi"/>
        </w:rPr>
        <w:t>35. Lošimų ir loterijų priežiūra bei kontrolė</w:t>
      </w:r>
      <w:bookmarkEnd w:id="55"/>
    </w:p>
    <w:p w14:paraId="2D652845" w14:textId="77777777" w:rsidR="006222B6" w:rsidRDefault="006222B6" w:rsidP="006222B6">
      <w:pPr>
        <w:jc w:val="both"/>
        <w:rPr>
          <w:rFonts w:asciiTheme="minorHAnsi" w:eastAsia="Calibri" w:hAnsiTheme="minorHAnsi" w:cstheme="minorHAnsi"/>
          <w:sz w:val="22"/>
          <w:szCs w:val="22"/>
          <w:lang w:eastAsia="en-US"/>
        </w:rPr>
      </w:pPr>
    </w:p>
    <w:p w14:paraId="1CC69D09" w14:textId="77777777" w:rsidR="006222B6" w:rsidRPr="006222B6" w:rsidRDefault="006222B6" w:rsidP="006222B6">
      <w:pPr>
        <w:jc w:val="both"/>
        <w:outlineLvl w:val="1"/>
        <w:rPr>
          <w:rFonts w:asciiTheme="minorHAnsi" w:eastAsia="Calibri" w:hAnsiTheme="minorHAnsi" w:cstheme="minorHAnsi"/>
          <w:i/>
          <w:sz w:val="22"/>
          <w:szCs w:val="22"/>
        </w:rPr>
      </w:pPr>
      <w:bookmarkStart w:id="56" w:name="_Toc146809035"/>
      <w:r w:rsidRPr="006222B6">
        <w:rPr>
          <w:rFonts w:asciiTheme="minorHAnsi" w:eastAsia="Calibri" w:hAnsiTheme="minorHAnsi" w:cstheme="minorHAnsi"/>
          <w:i/>
          <w:sz w:val="22"/>
          <w:szCs w:val="22"/>
        </w:rPr>
        <w:t>Dėl pareigos anuliuoti lažybas ir sustabdyti laimėjimų išmokėjimą, o ne apriboti asmens statymus, kai lažybų organizatorius nustato klaidingą koeficientą ir reikiamu metu nepakeičia jo į teisingą koeficientą</w:t>
      </w:r>
      <w:bookmarkEnd w:id="56"/>
    </w:p>
    <w:p w14:paraId="0A831E11" w14:textId="77777777" w:rsidR="006222B6" w:rsidRPr="00A876DE" w:rsidRDefault="006222B6" w:rsidP="006222B6">
      <w:pPr>
        <w:jc w:val="both"/>
        <w:rPr>
          <w:rFonts w:asciiTheme="minorHAnsi" w:hAnsiTheme="minorHAnsi" w:cstheme="minorHAnsi"/>
          <w:bCs/>
          <w:i/>
          <w:iCs/>
          <w:sz w:val="22"/>
          <w:szCs w:val="22"/>
          <w:shd w:val="clear" w:color="auto" w:fill="FFFFFF"/>
        </w:rPr>
      </w:pPr>
    </w:p>
    <w:p w14:paraId="632523B4" w14:textId="77777777" w:rsidR="006222B6" w:rsidRDefault="006222B6" w:rsidP="006222B6">
      <w:pPr>
        <w:ind w:firstLine="567"/>
        <w:jc w:val="both"/>
        <w:rPr>
          <w:rFonts w:asciiTheme="minorHAnsi" w:hAnsiTheme="minorHAnsi" w:cstheme="minorHAnsi"/>
        </w:rPr>
      </w:pPr>
      <w:r w:rsidRPr="007B60C4">
        <w:rPr>
          <w:rFonts w:asciiTheme="minorHAnsi" w:hAnsiTheme="minorHAnsi" w:cstheme="minorHAnsi"/>
          <w:sz w:val="22"/>
          <w:szCs w:val="22"/>
        </w:rPr>
        <w:t>Apžvelgiamoje byloje</w:t>
      </w:r>
      <w:r>
        <w:rPr>
          <w:rFonts w:asciiTheme="minorHAnsi" w:hAnsiTheme="minorHAnsi" w:cstheme="minorHAnsi"/>
          <w:sz w:val="22"/>
          <w:szCs w:val="22"/>
        </w:rPr>
        <w:t xml:space="preserve"> </w:t>
      </w:r>
      <w:r w:rsidRPr="004D5B8E">
        <w:rPr>
          <w:rFonts w:asciiTheme="minorHAnsi" w:hAnsiTheme="minorHAnsi" w:cstheme="minorHAnsi"/>
          <w:sz w:val="22"/>
          <w:szCs w:val="22"/>
        </w:rPr>
        <w:t xml:space="preserve">ginčas kilo dėl Lošimų priežiūros tarnybos prie </w:t>
      </w:r>
      <w:r>
        <w:rPr>
          <w:rFonts w:asciiTheme="minorHAnsi" w:hAnsiTheme="minorHAnsi" w:cstheme="minorHAnsi"/>
          <w:sz w:val="22"/>
          <w:szCs w:val="22"/>
        </w:rPr>
        <w:t>F</w:t>
      </w:r>
      <w:r w:rsidRPr="004D5B8E">
        <w:rPr>
          <w:rFonts w:asciiTheme="minorHAnsi" w:hAnsiTheme="minorHAnsi" w:cstheme="minorHAnsi"/>
          <w:sz w:val="22"/>
          <w:szCs w:val="22"/>
        </w:rPr>
        <w:t>inansų ministerijos (toliau – Priežiūros tarnyba)</w:t>
      </w:r>
      <w:r>
        <w:rPr>
          <w:rFonts w:asciiTheme="minorHAnsi" w:hAnsiTheme="minorHAnsi" w:cstheme="minorHAnsi"/>
          <w:sz w:val="22"/>
          <w:szCs w:val="22"/>
        </w:rPr>
        <w:t xml:space="preserve"> į</w:t>
      </w:r>
      <w:r w:rsidRPr="004D5B8E">
        <w:rPr>
          <w:rFonts w:asciiTheme="minorHAnsi" w:hAnsiTheme="minorHAnsi" w:cstheme="minorHAnsi"/>
          <w:sz w:val="22"/>
          <w:szCs w:val="22"/>
        </w:rPr>
        <w:t>sakymo, kuriuo pareiškėjui skirta bauda už tai, kad</w:t>
      </w:r>
      <w:r>
        <w:rPr>
          <w:rFonts w:asciiTheme="minorHAnsi" w:hAnsiTheme="minorHAnsi" w:cstheme="minorHAnsi"/>
          <w:sz w:val="22"/>
          <w:szCs w:val="22"/>
        </w:rPr>
        <w:t xml:space="preserve"> jis</w:t>
      </w:r>
      <w:r w:rsidRPr="004D5B8E">
        <w:rPr>
          <w:rFonts w:asciiTheme="minorHAnsi" w:hAnsiTheme="minorHAnsi" w:cstheme="minorHAnsi"/>
          <w:sz w:val="22"/>
          <w:szCs w:val="22"/>
        </w:rPr>
        <w:t xml:space="preserve"> priėmė sprendimą apriboti trečiojo suinteresuoto asmens statymus, pagrįstumo ir teisėtumo</w:t>
      </w:r>
      <w:r w:rsidRPr="004D5B8E">
        <w:rPr>
          <w:rFonts w:asciiTheme="minorHAnsi" w:hAnsiTheme="minorHAnsi" w:cstheme="minorHAnsi"/>
        </w:rPr>
        <w:t>.</w:t>
      </w:r>
    </w:p>
    <w:p w14:paraId="22D78CB4" w14:textId="77777777" w:rsidR="006222B6" w:rsidRPr="002A61F1" w:rsidRDefault="006222B6" w:rsidP="006222B6">
      <w:pPr>
        <w:ind w:firstLine="567"/>
        <w:jc w:val="both"/>
        <w:rPr>
          <w:rFonts w:asciiTheme="minorHAnsi" w:hAnsiTheme="minorHAnsi" w:cstheme="minorHAnsi"/>
        </w:rPr>
      </w:pPr>
      <w:r w:rsidRPr="004D5B8E">
        <w:rPr>
          <w:rFonts w:asciiTheme="minorHAnsi" w:hAnsiTheme="minorHAnsi" w:cstheme="minorHAnsi"/>
          <w:sz w:val="22"/>
          <w:szCs w:val="22"/>
        </w:rPr>
        <w:t xml:space="preserve">Pirmosios instancijos teismas konstatavo, kad </w:t>
      </w:r>
      <w:r>
        <w:rPr>
          <w:rFonts w:asciiTheme="minorHAnsi" w:hAnsiTheme="minorHAnsi" w:cstheme="minorHAnsi"/>
          <w:sz w:val="22"/>
          <w:szCs w:val="22"/>
        </w:rPr>
        <w:t>skundžiamas į</w:t>
      </w:r>
      <w:r w:rsidRPr="004D5B8E">
        <w:rPr>
          <w:rFonts w:asciiTheme="minorHAnsi" w:hAnsiTheme="minorHAnsi" w:cstheme="minorHAnsi"/>
          <w:sz w:val="22"/>
          <w:szCs w:val="22"/>
        </w:rPr>
        <w:t>sakymas yra pagrįstas ir teisėtas. Pareiškėjas</w:t>
      </w:r>
      <w:r w:rsidRPr="002A61F1">
        <w:rPr>
          <w:rFonts w:asciiTheme="minorHAnsi" w:hAnsiTheme="minorHAnsi" w:cstheme="minorHAnsi"/>
          <w:sz w:val="22"/>
          <w:szCs w:val="22"/>
        </w:rPr>
        <w:t xml:space="preserve"> </w:t>
      </w:r>
      <w:r w:rsidRPr="004D5B8E">
        <w:rPr>
          <w:rFonts w:asciiTheme="minorHAnsi" w:hAnsiTheme="minorHAnsi" w:cstheme="minorHAnsi"/>
          <w:sz w:val="22"/>
          <w:szCs w:val="22"/>
        </w:rPr>
        <w:t>apeliaciniame skunde su pirmosios instancijos teismo sprendimu</w:t>
      </w:r>
      <w:r w:rsidRPr="002A61F1">
        <w:rPr>
          <w:rFonts w:asciiTheme="minorHAnsi" w:hAnsiTheme="minorHAnsi" w:cstheme="minorHAnsi"/>
          <w:sz w:val="22"/>
          <w:szCs w:val="22"/>
        </w:rPr>
        <w:t xml:space="preserve"> </w:t>
      </w:r>
      <w:r w:rsidRPr="004D5B8E">
        <w:rPr>
          <w:rFonts w:asciiTheme="minorHAnsi" w:hAnsiTheme="minorHAnsi" w:cstheme="minorHAnsi"/>
          <w:sz w:val="22"/>
          <w:szCs w:val="22"/>
        </w:rPr>
        <w:t>nesutik</w:t>
      </w:r>
      <w:r>
        <w:rPr>
          <w:rFonts w:asciiTheme="minorHAnsi" w:hAnsiTheme="minorHAnsi" w:cstheme="minorHAnsi"/>
          <w:sz w:val="22"/>
          <w:szCs w:val="22"/>
        </w:rPr>
        <w:t>o.</w:t>
      </w:r>
    </w:p>
    <w:p w14:paraId="423DA6D6" w14:textId="76325842" w:rsidR="006222B6" w:rsidRDefault="006222B6" w:rsidP="006222B6">
      <w:pPr>
        <w:ind w:firstLine="567"/>
        <w:jc w:val="both"/>
        <w:rPr>
          <w:rFonts w:asciiTheme="minorHAnsi" w:hAnsiTheme="minorHAnsi" w:cstheme="minorHAnsi"/>
          <w:sz w:val="22"/>
          <w:szCs w:val="22"/>
        </w:rPr>
      </w:pPr>
      <w:r w:rsidRPr="004D5B8E">
        <w:rPr>
          <w:rFonts w:asciiTheme="minorHAnsi" w:hAnsiTheme="minorHAnsi" w:cstheme="minorHAnsi"/>
          <w:sz w:val="22"/>
          <w:szCs w:val="22"/>
        </w:rPr>
        <w:t>Byloje nustatyta, kad pareiškėjas</w:t>
      </w:r>
      <w:r w:rsidRPr="002C79C9">
        <w:rPr>
          <w:rFonts w:eastAsiaTheme="minorHAnsi"/>
          <w:lang w:eastAsia="en-US"/>
        </w:rPr>
        <w:t xml:space="preserve"> </w:t>
      </w:r>
      <w:r>
        <w:rPr>
          <w:rFonts w:asciiTheme="minorHAnsi" w:hAnsiTheme="minorHAnsi" w:cstheme="minorHAnsi"/>
          <w:sz w:val="22"/>
          <w:szCs w:val="22"/>
        </w:rPr>
        <w:t>UAB</w:t>
      </w:r>
      <w:r w:rsidRPr="002C79C9">
        <w:rPr>
          <w:rFonts w:asciiTheme="minorHAnsi" w:hAnsiTheme="minorHAnsi" w:cstheme="minorHAnsi"/>
          <w:sz w:val="22"/>
          <w:szCs w:val="22"/>
        </w:rPr>
        <w:t xml:space="preserve"> „Baltic Bet“ </w:t>
      </w:r>
      <w:r>
        <w:rPr>
          <w:rFonts w:asciiTheme="minorHAnsi" w:hAnsiTheme="minorHAnsi" w:cstheme="minorHAnsi"/>
          <w:sz w:val="22"/>
          <w:szCs w:val="22"/>
        </w:rPr>
        <w:t>(toliau – Bendrovė)</w:t>
      </w:r>
      <w:r w:rsidRPr="004D5B8E">
        <w:rPr>
          <w:rFonts w:asciiTheme="minorHAnsi" w:hAnsiTheme="minorHAnsi" w:cstheme="minorHAnsi"/>
          <w:sz w:val="22"/>
          <w:szCs w:val="22"/>
        </w:rPr>
        <w:t xml:space="preserve"> 2020 m. rugsėjo 24 d. priėmė sprendimą pritaikyti trečiajam suinteresuotam asmeniui maksimalias statymų sumas dėl to, kad trečiasis suinteresuotas asmuo </w:t>
      </w:r>
      <w:bookmarkStart w:id="57" w:name="Buk_8"/>
      <w:r w:rsidRPr="004D5B8E">
        <w:rPr>
          <w:rFonts w:asciiTheme="minorHAnsi" w:hAnsiTheme="minorHAnsi" w:cstheme="minorHAnsi"/>
          <w:sz w:val="22"/>
          <w:szCs w:val="22"/>
        </w:rPr>
        <w:t xml:space="preserve">M. B. </w:t>
      </w:r>
      <w:bookmarkEnd w:id="57"/>
      <w:r w:rsidRPr="004D5B8E">
        <w:rPr>
          <w:rFonts w:asciiTheme="minorHAnsi" w:hAnsiTheme="minorHAnsi" w:cstheme="minorHAnsi"/>
          <w:sz w:val="22"/>
          <w:szCs w:val="22"/>
        </w:rPr>
        <w:t>2020 m. rugsėjo 22 d. atlikdamas statymus</w:t>
      </w:r>
      <w:r>
        <w:rPr>
          <w:rFonts w:asciiTheme="minorHAnsi" w:hAnsiTheme="minorHAnsi" w:cstheme="minorHAnsi"/>
          <w:sz w:val="22"/>
          <w:szCs w:val="22"/>
        </w:rPr>
        <w:t xml:space="preserve"> dėl ledo ritulio rungtinių</w:t>
      </w:r>
      <w:r w:rsidRPr="004D5B8E">
        <w:rPr>
          <w:rFonts w:asciiTheme="minorHAnsi" w:hAnsiTheme="minorHAnsi" w:cstheme="minorHAnsi"/>
          <w:sz w:val="22"/>
          <w:szCs w:val="22"/>
        </w:rPr>
        <w:t xml:space="preserve"> Optibet.lt svetainėje pasinaudojo klaidingai </w:t>
      </w:r>
      <w:r>
        <w:rPr>
          <w:rFonts w:asciiTheme="minorHAnsi" w:hAnsiTheme="minorHAnsi" w:cstheme="minorHAnsi"/>
          <w:sz w:val="22"/>
          <w:szCs w:val="22"/>
        </w:rPr>
        <w:t>b</w:t>
      </w:r>
      <w:r w:rsidRPr="004D5B8E">
        <w:rPr>
          <w:rFonts w:asciiTheme="minorHAnsi" w:hAnsiTheme="minorHAnsi" w:cstheme="minorHAnsi"/>
          <w:sz w:val="22"/>
          <w:szCs w:val="22"/>
        </w:rPr>
        <w:t>endrovės interneto svetainėje nurodytais koeficientais.</w:t>
      </w:r>
    </w:p>
    <w:p w14:paraId="52364A97" w14:textId="095381FF" w:rsidR="006222B6" w:rsidRDefault="006222B6" w:rsidP="006222B6">
      <w:pPr>
        <w:ind w:firstLine="567"/>
        <w:jc w:val="both"/>
        <w:rPr>
          <w:rFonts w:asciiTheme="minorHAnsi" w:hAnsiTheme="minorHAnsi" w:cstheme="minorHAnsi"/>
          <w:sz w:val="22"/>
          <w:szCs w:val="22"/>
        </w:rPr>
      </w:pPr>
      <w:r w:rsidRPr="004D5B8E">
        <w:rPr>
          <w:rFonts w:asciiTheme="minorHAnsi" w:hAnsiTheme="minorHAnsi" w:cstheme="minorHAnsi"/>
          <w:sz w:val="22"/>
          <w:szCs w:val="22"/>
        </w:rPr>
        <w:t xml:space="preserve">Trečiojo suinteresuoto asmens skundo pagrindu Priežiūros tarnyba, atlikusi patikrinimą, priėmė </w:t>
      </w:r>
      <w:r>
        <w:rPr>
          <w:rFonts w:asciiTheme="minorHAnsi" w:hAnsiTheme="minorHAnsi" w:cstheme="minorHAnsi"/>
          <w:sz w:val="22"/>
          <w:szCs w:val="22"/>
        </w:rPr>
        <w:t>į</w:t>
      </w:r>
      <w:r w:rsidRPr="004D5B8E">
        <w:rPr>
          <w:rFonts w:asciiTheme="minorHAnsi" w:hAnsiTheme="minorHAnsi" w:cstheme="minorHAnsi"/>
          <w:sz w:val="22"/>
          <w:szCs w:val="22"/>
        </w:rPr>
        <w:t xml:space="preserve">sakymą, kuriame konstatavo, kad </w:t>
      </w:r>
      <w:r>
        <w:rPr>
          <w:rFonts w:asciiTheme="minorHAnsi" w:hAnsiTheme="minorHAnsi" w:cstheme="minorHAnsi"/>
          <w:sz w:val="22"/>
          <w:szCs w:val="22"/>
        </w:rPr>
        <w:t>pareiškėjas</w:t>
      </w:r>
      <w:r w:rsidRPr="004D5B8E">
        <w:rPr>
          <w:rFonts w:asciiTheme="minorHAnsi" w:hAnsiTheme="minorHAnsi" w:cstheme="minorHAnsi"/>
          <w:sz w:val="22"/>
          <w:szCs w:val="22"/>
        </w:rPr>
        <w:t xml:space="preserve"> </w:t>
      </w:r>
      <w:r>
        <w:rPr>
          <w:rFonts w:asciiTheme="minorHAnsi" w:hAnsiTheme="minorHAnsi" w:cstheme="minorHAnsi"/>
          <w:sz w:val="22"/>
          <w:szCs w:val="22"/>
        </w:rPr>
        <w:t>priimdamas</w:t>
      </w:r>
      <w:r w:rsidRPr="004D5B8E">
        <w:rPr>
          <w:rFonts w:asciiTheme="minorHAnsi" w:hAnsiTheme="minorHAnsi" w:cstheme="minorHAnsi"/>
          <w:sz w:val="22"/>
          <w:szCs w:val="22"/>
        </w:rPr>
        <w:t xml:space="preserve"> sprendimą apriboti trečiojo suinteresuoto asmens statymus</w:t>
      </w:r>
      <w:r>
        <w:rPr>
          <w:rFonts w:asciiTheme="minorHAnsi" w:hAnsiTheme="minorHAnsi" w:cstheme="minorHAnsi"/>
          <w:sz w:val="22"/>
          <w:szCs w:val="22"/>
        </w:rPr>
        <w:t>,</w:t>
      </w:r>
      <w:r w:rsidRPr="004D5B8E">
        <w:rPr>
          <w:rFonts w:asciiTheme="minorHAnsi" w:hAnsiTheme="minorHAnsi" w:cstheme="minorHAnsi"/>
          <w:sz w:val="22"/>
          <w:szCs w:val="22"/>
        </w:rPr>
        <w:t xml:space="preserve"> vadovaudamasi</w:t>
      </w:r>
      <w:r>
        <w:rPr>
          <w:rFonts w:asciiTheme="minorHAnsi" w:hAnsiTheme="minorHAnsi" w:cstheme="minorHAnsi"/>
          <w:sz w:val="22"/>
          <w:szCs w:val="22"/>
        </w:rPr>
        <w:t xml:space="preserve">s </w:t>
      </w:r>
      <w:r w:rsidRPr="00683E34">
        <w:rPr>
          <w:rFonts w:asciiTheme="minorHAnsi" w:hAnsiTheme="minorHAnsi" w:cstheme="minorHAnsi"/>
          <w:sz w:val="22"/>
          <w:szCs w:val="22"/>
        </w:rPr>
        <w:t>Nuotolinio lošimo organizavimo</w:t>
      </w:r>
      <w:r w:rsidRPr="00E84AD7">
        <w:rPr>
          <w:u w:color="000000"/>
        </w:rPr>
        <w:t xml:space="preserve"> </w:t>
      </w:r>
      <w:r>
        <w:rPr>
          <w:rFonts w:asciiTheme="minorHAnsi" w:hAnsiTheme="minorHAnsi" w:cstheme="minorHAnsi"/>
          <w:sz w:val="22"/>
          <w:szCs w:val="22"/>
        </w:rPr>
        <w:t>r</w:t>
      </w:r>
      <w:r w:rsidRPr="004D5B8E">
        <w:rPr>
          <w:rFonts w:asciiTheme="minorHAnsi" w:hAnsiTheme="minorHAnsi" w:cstheme="minorHAnsi"/>
          <w:sz w:val="22"/>
          <w:szCs w:val="22"/>
        </w:rPr>
        <w:t>eglamento priedo Nr. 1 9 ir 50.2</w:t>
      </w:r>
      <w:r w:rsidR="00626B63">
        <w:rPr>
          <w:rFonts w:asciiTheme="minorHAnsi" w:hAnsiTheme="minorHAnsi" w:cstheme="minorHAnsi"/>
          <w:sz w:val="22"/>
          <w:szCs w:val="22"/>
        </w:rPr>
        <w:t xml:space="preserve"> </w:t>
      </w:r>
      <w:r w:rsidRPr="004D5B8E">
        <w:rPr>
          <w:rFonts w:asciiTheme="minorHAnsi" w:hAnsiTheme="minorHAnsi" w:cstheme="minorHAnsi"/>
          <w:sz w:val="22"/>
          <w:szCs w:val="22"/>
        </w:rPr>
        <w:t xml:space="preserve">punktais, netinkamai pritaikė </w:t>
      </w:r>
      <w:r>
        <w:rPr>
          <w:rFonts w:asciiTheme="minorHAnsi" w:hAnsiTheme="minorHAnsi" w:cstheme="minorHAnsi"/>
          <w:sz w:val="22"/>
          <w:szCs w:val="22"/>
        </w:rPr>
        <w:t>minėtą r</w:t>
      </w:r>
      <w:r w:rsidRPr="004D5B8E">
        <w:rPr>
          <w:rFonts w:asciiTheme="minorHAnsi" w:hAnsiTheme="minorHAnsi" w:cstheme="minorHAnsi"/>
          <w:sz w:val="22"/>
          <w:szCs w:val="22"/>
        </w:rPr>
        <w:t xml:space="preserve">eglamentą ir tuo pažeidė </w:t>
      </w:r>
      <w:r>
        <w:rPr>
          <w:rFonts w:asciiTheme="minorHAnsi" w:hAnsiTheme="minorHAnsi" w:cstheme="minorHAnsi"/>
          <w:sz w:val="22"/>
          <w:szCs w:val="22"/>
        </w:rPr>
        <w:t>A</w:t>
      </w:r>
      <w:r w:rsidRPr="00683E34">
        <w:rPr>
          <w:rFonts w:asciiTheme="minorHAnsi" w:hAnsiTheme="minorHAnsi" w:cstheme="minorHAnsi"/>
          <w:sz w:val="22"/>
          <w:szCs w:val="22"/>
        </w:rPr>
        <w:t>zartinių lošimų įstatym</w:t>
      </w:r>
      <w:r>
        <w:rPr>
          <w:rFonts w:asciiTheme="minorHAnsi" w:hAnsiTheme="minorHAnsi" w:cstheme="minorHAnsi"/>
          <w:sz w:val="22"/>
          <w:szCs w:val="22"/>
        </w:rPr>
        <w:t>o (toliau –</w:t>
      </w:r>
      <w:r w:rsidRPr="00683E34">
        <w:rPr>
          <w:rFonts w:asciiTheme="minorHAnsi" w:hAnsiTheme="minorHAnsi" w:cstheme="minorHAnsi"/>
          <w:sz w:val="22"/>
          <w:szCs w:val="22"/>
        </w:rPr>
        <w:t xml:space="preserve"> </w:t>
      </w:r>
      <w:r w:rsidRPr="004D5B8E">
        <w:rPr>
          <w:rFonts w:asciiTheme="minorHAnsi" w:hAnsiTheme="minorHAnsi" w:cstheme="minorHAnsi"/>
          <w:sz w:val="22"/>
          <w:szCs w:val="22"/>
        </w:rPr>
        <w:t>ALĮ</w:t>
      </w:r>
      <w:r>
        <w:rPr>
          <w:rFonts w:asciiTheme="minorHAnsi" w:hAnsiTheme="minorHAnsi" w:cstheme="minorHAnsi"/>
          <w:sz w:val="22"/>
          <w:szCs w:val="22"/>
        </w:rPr>
        <w:t>)</w:t>
      </w:r>
      <w:r w:rsidRPr="004D5B8E">
        <w:rPr>
          <w:rFonts w:asciiTheme="minorHAnsi" w:hAnsiTheme="minorHAnsi" w:cstheme="minorHAnsi"/>
          <w:sz w:val="22"/>
          <w:szCs w:val="22"/>
        </w:rPr>
        <w:t xml:space="preserve"> 18</w:t>
      </w:r>
      <w:r w:rsidR="00BF7172">
        <w:rPr>
          <w:rFonts w:asciiTheme="minorHAnsi" w:hAnsiTheme="minorHAnsi" w:cstheme="minorHAnsi"/>
          <w:sz w:val="22"/>
          <w:szCs w:val="22"/>
        </w:rPr>
        <w:t xml:space="preserve"> </w:t>
      </w:r>
      <w:r w:rsidRPr="004D5B8E">
        <w:rPr>
          <w:rFonts w:asciiTheme="minorHAnsi" w:hAnsiTheme="minorHAnsi" w:cstheme="minorHAnsi"/>
          <w:sz w:val="22"/>
          <w:szCs w:val="22"/>
        </w:rPr>
        <w:t>straipsnio 1</w:t>
      </w:r>
      <w:r w:rsidR="00BF7172">
        <w:rPr>
          <w:rFonts w:asciiTheme="minorHAnsi" w:hAnsiTheme="minorHAnsi" w:cstheme="minorHAnsi"/>
          <w:sz w:val="22"/>
          <w:szCs w:val="22"/>
        </w:rPr>
        <w:t xml:space="preserve"> </w:t>
      </w:r>
      <w:r w:rsidRPr="004D5B8E">
        <w:rPr>
          <w:rFonts w:asciiTheme="minorHAnsi" w:hAnsiTheme="minorHAnsi" w:cstheme="minorHAnsi"/>
          <w:sz w:val="22"/>
          <w:szCs w:val="22"/>
        </w:rPr>
        <w:t>dalį</w:t>
      </w:r>
      <w:r>
        <w:rPr>
          <w:rFonts w:asciiTheme="minorHAnsi" w:hAnsiTheme="minorHAnsi" w:cstheme="minorHAnsi"/>
          <w:sz w:val="22"/>
          <w:szCs w:val="22"/>
        </w:rPr>
        <w:t xml:space="preserve">, kurioje įtvirtinta, kad </w:t>
      </w:r>
      <w:r w:rsidRPr="004D5B8E">
        <w:rPr>
          <w:rFonts w:asciiTheme="minorHAnsi" w:hAnsiTheme="minorHAnsi" w:cstheme="minorHAnsi"/>
          <w:sz w:val="22"/>
          <w:szCs w:val="22"/>
        </w:rPr>
        <w:t xml:space="preserve">lošimai organizuojami pagal lošimo reglamentą. Įsakymu </w:t>
      </w:r>
      <w:r>
        <w:rPr>
          <w:rFonts w:asciiTheme="minorHAnsi" w:hAnsiTheme="minorHAnsi" w:cstheme="minorHAnsi"/>
          <w:sz w:val="22"/>
          <w:szCs w:val="22"/>
        </w:rPr>
        <w:t>pareiškėjui</w:t>
      </w:r>
      <w:r w:rsidRPr="004D5B8E">
        <w:rPr>
          <w:rFonts w:asciiTheme="minorHAnsi" w:hAnsiTheme="minorHAnsi" w:cstheme="minorHAnsi"/>
          <w:sz w:val="22"/>
          <w:szCs w:val="22"/>
        </w:rPr>
        <w:t xml:space="preserve"> už tai skirta 8</w:t>
      </w:r>
      <w:r w:rsidR="00BF7172">
        <w:rPr>
          <w:rFonts w:asciiTheme="minorHAnsi" w:hAnsiTheme="minorHAnsi" w:cstheme="minorHAnsi"/>
          <w:sz w:val="22"/>
          <w:szCs w:val="22"/>
        </w:rPr>
        <w:t> </w:t>
      </w:r>
      <w:r w:rsidRPr="004D5B8E">
        <w:rPr>
          <w:rFonts w:asciiTheme="minorHAnsi" w:hAnsiTheme="minorHAnsi" w:cstheme="minorHAnsi"/>
          <w:sz w:val="22"/>
          <w:szCs w:val="22"/>
        </w:rPr>
        <w:t>715</w:t>
      </w:r>
      <w:r w:rsidR="00BF7172">
        <w:rPr>
          <w:rFonts w:asciiTheme="minorHAnsi" w:hAnsiTheme="minorHAnsi" w:cstheme="minorHAnsi"/>
          <w:sz w:val="22"/>
          <w:szCs w:val="22"/>
        </w:rPr>
        <w:t xml:space="preserve"> </w:t>
      </w:r>
      <w:r w:rsidRPr="004D5B8E">
        <w:rPr>
          <w:rFonts w:asciiTheme="minorHAnsi" w:hAnsiTheme="minorHAnsi" w:cstheme="minorHAnsi"/>
          <w:sz w:val="22"/>
          <w:szCs w:val="22"/>
        </w:rPr>
        <w:t>Eur bauda.</w:t>
      </w:r>
    </w:p>
    <w:p w14:paraId="07D85D73" w14:textId="550FD78B" w:rsidR="006222B6" w:rsidRDefault="006222B6" w:rsidP="006222B6">
      <w:pPr>
        <w:ind w:firstLine="567"/>
        <w:jc w:val="both"/>
        <w:rPr>
          <w:rFonts w:asciiTheme="minorHAnsi" w:hAnsiTheme="minorHAnsi" w:cstheme="minorHAnsi"/>
          <w:sz w:val="22"/>
          <w:szCs w:val="22"/>
        </w:rPr>
      </w:pPr>
      <w:r w:rsidRPr="004D5B8E">
        <w:rPr>
          <w:rFonts w:asciiTheme="minorHAnsi" w:hAnsiTheme="minorHAnsi" w:cstheme="minorHAnsi"/>
          <w:sz w:val="22"/>
          <w:szCs w:val="22"/>
        </w:rPr>
        <w:t>Bylai aktualus teisinis reguliavimas įtvirtintas ALĮ ir Bendrovės Nuotolinio lošimo organizavimo reglamento Priedo Nr. 1 Nuotolinio lošimo lažybų organizavimo taisyklėse, patvirtintose Priežiūros tarnybos direktoriaus 2021 m. kovo 4 d. įsakymu Nr. DIE-95</w:t>
      </w:r>
      <w:r>
        <w:rPr>
          <w:rFonts w:asciiTheme="minorHAnsi" w:hAnsiTheme="minorHAnsi" w:cstheme="minorHAnsi"/>
          <w:sz w:val="22"/>
          <w:szCs w:val="22"/>
        </w:rPr>
        <w:t xml:space="preserve"> </w:t>
      </w:r>
      <w:r w:rsidRPr="004D5B8E">
        <w:rPr>
          <w:rFonts w:asciiTheme="minorHAnsi" w:hAnsiTheme="minorHAnsi" w:cstheme="minorHAnsi"/>
          <w:sz w:val="22"/>
          <w:szCs w:val="22"/>
        </w:rPr>
        <w:t>(toliau – Taisyklės).</w:t>
      </w:r>
    </w:p>
    <w:p w14:paraId="1285A90C" w14:textId="79B87334" w:rsidR="006222B6" w:rsidRDefault="006222B6" w:rsidP="006222B6">
      <w:pPr>
        <w:ind w:firstLine="567"/>
        <w:jc w:val="both"/>
        <w:rPr>
          <w:rFonts w:asciiTheme="minorHAnsi" w:hAnsiTheme="minorHAnsi" w:cstheme="minorHAnsi"/>
          <w:sz w:val="22"/>
          <w:szCs w:val="22"/>
        </w:rPr>
      </w:pPr>
      <w:r>
        <w:rPr>
          <w:rFonts w:asciiTheme="minorHAnsi" w:hAnsiTheme="minorHAnsi" w:cstheme="minorHAnsi"/>
          <w:sz w:val="22"/>
          <w:szCs w:val="22"/>
        </w:rPr>
        <w:t>Taisyklių 56 punkte nu</w:t>
      </w:r>
      <w:r w:rsidR="0080143E">
        <w:rPr>
          <w:rFonts w:asciiTheme="minorHAnsi" w:hAnsiTheme="minorHAnsi" w:cstheme="minorHAnsi"/>
          <w:sz w:val="22"/>
          <w:szCs w:val="22"/>
        </w:rPr>
        <w:t>st</w:t>
      </w:r>
      <w:r>
        <w:rPr>
          <w:rFonts w:asciiTheme="minorHAnsi" w:hAnsiTheme="minorHAnsi" w:cstheme="minorHAnsi"/>
          <w:sz w:val="22"/>
          <w:szCs w:val="22"/>
        </w:rPr>
        <w:t>atyta, kad j</w:t>
      </w:r>
      <w:r w:rsidRPr="004D5B8E">
        <w:rPr>
          <w:rFonts w:asciiTheme="minorHAnsi" w:hAnsiTheme="minorHAnsi" w:cstheme="minorHAnsi"/>
          <w:sz w:val="22"/>
          <w:szCs w:val="22"/>
        </w:rPr>
        <w:t>eigu lažybų organizatorius, sudarydamas lažybas su lošėju, suklydo iš esmės (akivaizdžiai klaidingas lažybų koeficientas, praleistas kablelis, pranašume teigiamas ženklas sukeistas su neigiamu, papildoma lažybų įvykio pasiūla neatitinka pagrindinių to paties įvykio baigčių pasiūlos (nugalėtojas, suminis, pranašumas ir pan.), baigties koeficientas iš esmės skiriasi nuo tos pačios baigties koeficientų kitų lažybų bendrovių pasiūloje, įskaitant tuos, kuriuos siūlo statymo priėmimo metu) ir šią klaidą lažybų organizatorius nustatė po lažybų įvykio pradžios, tai lažybų organizatorius, vadovaudamasis raštišku vadovo sprendimu, anuliuoja lažybas ir sustabdo laimėjimų išmokėjimą. Apie tokį lažybų anuliavimą ir laimėjimų išmokėjimo sustabdymą bei jo priežastis lažybų organizatorius paskelbia viešai savo lažybų punktuose.</w:t>
      </w:r>
    </w:p>
    <w:p w14:paraId="2CB2E18A" w14:textId="5942D815" w:rsidR="006222B6" w:rsidRDefault="006222B6" w:rsidP="006222B6">
      <w:pPr>
        <w:ind w:firstLine="567"/>
        <w:jc w:val="both"/>
        <w:rPr>
          <w:rFonts w:asciiTheme="minorHAnsi" w:hAnsiTheme="minorHAnsi" w:cstheme="minorHAnsi"/>
          <w:sz w:val="22"/>
          <w:szCs w:val="22"/>
        </w:rPr>
      </w:pPr>
      <w:r w:rsidRPr="004D5B8E">
        <w:rPr>
          <w:rFonts w:asciiTheme="minorHAnsi" w:hAnsiTheme="minorHAnsi" w:cstheme="minorHAnsi"/>
          <w:sz w:val="22"/>
          <w:szCs w:val="22"/>
        </w:rPr>
        <w:t xml:space="preserve">Teisėjų kolegija </w:t>
      </w:r>
      <w:r>
        <w:rPr>
          <w:rFonts w:asciiTheme="minorHAnsi" w:hAnsiTheme="minorHAnsi" w:cstheme="minorHAnsi"/>
          <w:sz w:val="22"/>
          <w:szCs w:val="22"/>
        </w:rPr>
        <w:t>pažymėjo, kad</w:t>
      </w:r>
      <w:r w:rsidRPr="004D5B8E">
        <w:rPr>
          <w:rFonts w:asciiTheme="minorHAnsi" w:hAnsiTheme="minorHAnsi" w:cstheme="minorHAnsi"/>
          <w:sz w:val="22"/>
          <w:szCs w:val="22"/>
        </w:rPr>
        <w:t xml:space="preserve"> Bendrovė pati pripažino, jog buvo nustačiusi klaidingą koeficientą ir reikiamu metu nepakeitė jo į teisingą koeficientą. </w:t>
      </w:r>
      <w:r>
        <w:rPr>
          <w:rFonts w:asciiTheme="minorHAnsi" w:hAnsiTheme="minorHAnsi" w:cstheme="minorHAnsi"/>
          <w:sz w:val="22"/>
          <w:szCs w:val="22"/>
        </w:rPr>
        <w:t xml:space="preserve">Todėl, LVAT vertinimu, </w:t>
      </w:r>
      <w:r w:rsidRPr="005250D8">
        <w:rPr>
          <w:rFonts w:asciiTheme="minorHAnsi" w:hAnsiTheme="minorHAnsi" w:cstheme="minorHAnsi"/>
          <w:sz w:val="22"/>
          <w:szCs w:val="22"/>
          <w:u w:val="single"/>
        </w:rPr>
        <w:t>Bendrovė, suklydusi iš esmės, privalėjo veikti pagal Reglamentą ir, vadovaudamasi Reglamento priedo Nr. 1 (Taisyklių) 56 punktu, nustačiusi suklydimą iš esmės, anuliuoti lažybas bei grąžinti statymus lošėjams</w:t>
      </w:r>
      <w:r w:rsidRPr="004D5B8E">
        <w:rPr>
          <w:rFonts w:asciiTheme="minorHAnsi" w:hAnsiTheme="minorHAnsi" w:cstheme="minorHAnsi"/>
          <w:sz w:val="22"/>
          <w:szCs w:val="22"/>
        </w:rPr>
        <w:t>.</w:t>
      </w:r>
    </w:p>
    <w:p w14:paraId="65833D1A" w14:textId="77777777" w:rsidR="006222B6" w:rsidRPr="004D5B8E" w:rsidRDefault="006222B6" w:rsidP="006222B6">
      <w:pPr>
        <w:ind w:firstLine="567"/>
        <w:jc w:val="both"/>
        <w:rPr>
          <w:rFonts w:asciiTheme="minorHAnsi" w:hAnsiTheme="minorHAnsi" w:cstheme="minorHAnsi"/>
          <w:sz w:val="22"/>
          <w:szCs w:val="22"/>
        </w:rPr>
      </w:pPr>
      <w:r>
        <w:rPr>
          <w:rFonts w:asciiTheme="minorHAnsi" w:hAnsiTheme="minorHAnsi" w:cstheme="minorHAnsi"/>
          <w:sz w:val="22"/>
          <w:szCs w:val="22"/>
        </w:rPr>
        <w:t>T</w:t>
      </w:r>
      <w:r w:rsidRPr="004D5B8E">
        <w:rPr>
          <w:rFonts w:asciiTheme="minorHAnsi" w:hAnsiTheme="minorHAnsi" w:cstheme="minorHAnsi"/>
          <w:sz w:val="22"/>
          <w:szCs w:val="22"/>
        </w:rPr>
        <w:t>eisėjų kolegija konstata</w:t>
      </w:r>
      <w:r>
        <w:rPr>
          <w:rFonts w:asciiTheme="minorHAnsi" w:hAnsiTheme="minorHAnsi" w:cstheme="minorHAnsi"/>
          <w:sz w:val="22"/>
          <w:szCs w:val="22"/>
        </w:rPr>
        <w:t>vo</w:t>
      </w:r>
      <w:r w:rsidRPr="004D5B8E">
        <w:rPr>
          <w:rFonts w:asciiTheme="minorHAnsi" w:hAnsiTheme="minorHAnsi" w:cstheme="minorHAnsi"/>
          <w:sz w:val="22"/>
          <w:szCs w:val="22"/>
        </w:rPr>
        <w:t xml:space="preserve">, kad atsakovas </w:t>
      </w:r>
      <w:r>
        <w:rPr>
          <w:rFonts w:asciiTheme="minorHAnsi" w:hAnsiTheme="minorHAnsi" w:cstheme="minorHAnsi"/>
          <w:sz w:val="22"/>
          <w:szCs w:val="22"/>
        </w:rPr>
        <w:t>į</w:t>
      </w:r>
      <w:r w:rsidRPr="004D5B8E">
        <w:rPr>
          <w:rFonts w:asciiTheme="minorHAnsi" w:hAnsiTheme="minorHAnsi" w:cstheme="minorHAnsi"/>
          <w:sz w:val="22"/>
          <w:szCs w:val="22"/>
        </w:rPr>
        <w:t>sakymu pagrįstai pripažino Bendrovę pažeidusia ALĮ 18</w:t>
      </w:r>
      <w:r>
        <w:rPr>
          <w:rFonts w:asciiTheme="minorHAnsi" w:hAnsiTheme="minorHAnsi" w:cstheme="minorHAnsi"/>
          <w:sz w:val="22"/>
          <w:szCs w:val="22"/>
        </w:rPr>
        <w:t> </w:t>
      </w:r>
      <w:r w:rsidRPr="004D5B8E">
        <w:rPr>
          <w:rFonts w:asciiTheme="minorHAnsi" w:hAnsiTheme="minorHAnsi" w:cstheme="minorHAnsi"/>
          <w:sz w:val="22"/>
          <w:szCs w:val="22"/>
        </w:rPr>
        <w:t>straipsnio 1 dalį.</w:t>
      </w:r>
      <w:r>
        <w:rPr>
          <w:rFonts w:asciiTheme="minorHAnsi" w:hAnsiTheme="minorHAnsi" w:cstheme="minorHAnsi"/>
          <w:sz w:val="22"/>
          <w:szCs w:val="22"/>
        </w:rPr>
        <w:t xml:space="preserve"> P</w:t>
      </w:r>
      <w:r w:rsidRPr="004D5B8E">
        <w:rPr>
          <w:rFonts w:asciiTheme="minorHAnsi" w:hAnsiTheme="minorHAnsi" w:cstheme="minorHAnsi"/>
          <w:sz w:val="22"/>
          <w:szCs w:val="22"/>
        </w:rPr>
        <w:t>irmosios instancijos teismo sprendim</w:t>
      </w:r>
      <w:r>
        <w:rPr>
          <w:rFonts w:asciiTheme="minorHAnsi" w:hAnsiTheme="minorHAnsi" w:cstheme="minorHAnsi"/>
          <w:sz w:val="22"/>
          <w:szCs w:val="22"/>
        </w:rPr>
        <w:t>as</w:t>
      </w:r>
      <w:r w:rsidRPr="004D5B8E">
        <w:rPr>
          <w:rFonts w:asciiTheme="minorHAnsi" w:hAnsiTheme="minorHAnsi" w:cstheme="minorHAnsi"/>
          <w:sz w:val="22"/>
          <w:szCs w:val="22"/>
        </w:rPr>
        <w:t xml:space="preserve"> pali</w:t>
      </w:r>
      <w:r>
        <w:rPr>
          <w:rFonts w:asciiTheme="minorHAnsi" w:hAnsiTheme="minorHAnsi" w:cstheme="minorHAnsi"/>
          <w:sz w:val="22"/>
          <w:szCs w:val="22"/>
        </w:rPr>
        <w:t>ktas</w:t>
      </w:r>
      <w:r w:rsidRPr="004D5B8E">
        <w:rPr>
          <w:rFonts w:asciiTheme="minorHAnsi" w:hAnsiTheme="minorHAnsi" w:cstheme="minorHAnsi"/>
          <w:sz w:val="22"/>
          <w:szCs w:val="22"/>
        </w:rPr>
        <w:t xml:space="preserve"> nepakeist</w:t>
      </w:r>
      <w:r>
        <w:rPr>
          <w:rFonts w:asciiTheme="minorHAnsi" w:hAnsiTheme="minorHAnsi" w:cstheme="minorHAnsi"/>
          <w:sz w:val="22"/>
          <w:szCs w:val="22"/>
        </w:rPr>
        <w:t>as</w:t>
      </w:r>
      <w:r w:rsidRPr="004D5B8E">
        <w:rPr>
          <w:rFonts w:asciiTheme="minorHAnsi" w:hAnsiTheme="minorHAnsi" w:cstheme="minorHAnsi"/>
          <w:sz w:val="22"/>
          <w:szCs w:val="22"/>
        </w:rPr>
        <w:t>, o</w:t>
      </w:r>
      <w:r>
        <w:rPr>
          <w:rFonts w:asciiTheme="minorHAnsi" w:hAnsiTheme="minorHAnsi" w:cstheme="minorHAnsi"/>
          <w:sz w:val="22"/>
          <w:szCs w:val="22"/>
        </w:rPr>
        <w:t xml:space="preserve"> pareiškėjo</w:t>
      </w:r>
      <w:r w:rsidRPr="004D5B8E">
        <w:rPr>
          <w:rFonts w:asciiTheme="minorHAnsi" w:hAnsiTheme="minorHAnsi" w:cstheme="minorHAnsi"/>
          <w:sz w:val="22"/>
          <w:szCs w:val="22"/>
        </w:rPr>
        <w:t xml:space="preserve"> apeliacin</w:t>
      </w:r>
      <w:r>
        <w:rPr>
          <w:rFonts w:asciiTheme="minorHAnsi" w:hAnsiTheme="minorHAnsi" w:cstheme="minorHAnsi"/>
          <w:sz w:val="22"/>
          <w:szCs w:val="22"/>
        </w:rPr>
        <w:t>is</w:t>
      </w:r>
      <w:r w:rsidRPr="004D5B8E">
        <w:rPr>
          <w:rFonts w:asciiTheme="minorHAnsi" w:hAnsiTheme="minorHAnsi" w:cstheme="minorHAnsi"/>
          <w:sz w:val="22"/>
          <w:szCs w:val="22"/>
        </w:rPr>
        <w:t xml:space="preserve"> skund</w:t>
      </w:r>
      <w:r>
        <w:rPr>
          <w:rFonts w:asciiTheme="minorHAnsi" w:hAnsiTheme="minorHAnsi" w:cstheme="minorHAnsi"/>
          <w:sz w:val="22"/>
          <w:szCs w:val="22"/>
        </w:rPr>
        <w:t>as</w:t>
      </w:r>
      <w:r w:rsidRPr="004D5B8E">
        <w:rPr>
          <w:rFonts w:asciiTheme="minorHAnsi" w:hAnsiTheme="minorHAnsi" w:cstheme="minorHAnsi"/>
          <w:sz w:val="22"/>
          <w:szCs w:val="22"/>
        </w:rPr>
        <w:t xml:space="preserve"> atme</w:t>
      </w:r>
      <w:r>
        <w:rPr>
          <w:rFonts w:asciiTheme="minorHAnsi" w:hAnsiTheme="minorHAnsi" w:cstheme="minorHAnsi"/>
          <w:sz w:val="22"/>
          <w:szCs w:val="22"/>
        </w:rPr>
        <w:t>s</w:t>
      </w:r>
      <w:r w:rsidRPr="004D5B8E">
        <w:rPr>
          <w:rFonts w:asciiTheme="minorHAnsi" w:hAnsiTheme="minorHAnsi" w:cstheme="minorHAnsi"/>
          <w:sz w:val="22"/>
          <w:szCs w:val="22"/>
        </w:rPr>
        <w:t>ta</w:t>
      </w:r>
      <w:r>
        <w:rPr>
          <w:rFonts w:asciiTheme="minorHAnsi" w:hAnsiTheme="minorHAnsi" w:cstheme="minorHAnsi"/>
          <w:sz w:val="22"/>
          <w:szCs w:val="22"/>
        </w:rPr>
        <w:t>s.</w:t>
      </w:r>
    </w:p>
    <w:p w14:paraId="76CC03B4" w14:textId="77777777" w:rsidR="006222B6" w:rsidRPr="00E00F2D" w:rsidRDefault="006222B6" w:rsidP="006222B6">
      <w:pPr>
        <w:ind w:firstLine="567"/>
        <w:jc w:val="both"/>
        <w:rPr>
          <w:rFonts w:asciiTheme="minorHAnsi" w:hAnsiTheme="minorHAnsi" w:cstheme="minorHAnsi"/>
          <w:sz w:val="22"/>
          <w:szCs w:val="22"/>
        </w:rPr>
      </w:pPr>
    </w:p>
    <w:p w14:paraId="0BB71ADD" w14:textId="77777777" w:rsidR="006222B6" w:rsidRPr="00294DA0" w:rsidRDefault="006222B6" w:rsidP="006222B6">
      <w:pPr>
        <w:jc w:val="both"/>
        <w:rPr>
          <w:rFonts w:asciiTheme="minorHAnsi" w:hAnsiTheme="minorHAnsi" w:cstheme="minorHAnsi"/>
          <w:bCs/>
          <w:sz w:val="22"/>
          <w:szCs w:val="22"/>
        </w:rPr>
      </w:pPr>
      <w:r w:rsidRPr="00A876DE">
        <w:rPr>
          <w:rFonts w:asciiTheme="minorHAnsi" w:hAnsiTheme="minorHAnsi" w:cstheme="minorHAnsi"/>
          <w:sz w:val="22"/>
          <w:szCs w:val="22"/>
        </w:rPr>
        <w:t>202</w:t>
      </w:r>
      <w:r>
        <w:rPr>
          <w:rFonts w:asciiTheme="minorHAnsi" w:hAnsiTheme="minorHAnsi" w:cstheme="minorHAnsi"/>
          <w:sz w:val="22"/>
          <w:szCs w:val="22"/>
        </w:rPr>
        <w:t>3</w:t>
      </w:r>
      <w:r w:rsidRPr="00A876DE">
        <w:rPr>
          <w:rFonts w:asciiTheme="minorHAnsi" w:hAnsiTheme="minorHAnsi" w:cstheme="minorHAnsi"/>
          <w:sz w:val="22"/>
          <w:szCs w:val="22"/>
        </w:rPr>
        <w:t xml:space="preserve"> m. </w:t>
      </w:r>
      <w:r>
        <w:rPr>
          <w:rFonts w:asciiTheme="minorHAnsi" w:hAnsiTheme="minorHAnsi" w:cstheme="minorHAnsi"/>
          <w:sz w:val="22"/>
          <w:szCs w:val="22"/>
        </w:rPr>
        <w:t>birželio 14</w:t>
      </w:r>
      <w:r w:rsidRPr="00A876DE">
        <w:rPr>
          <w:rFonts w:asciiTheme="minorHAnsi" w:hAnsiTheme="minorHAnsi" w:cstheme="minorHAnsi"/>
          <w:sz w:val="22"/>
          <w:szCs w:val="22"/>
        </w:rPr>
        <w:t xml:space="preserve"> d. </w:t>
      </w:r>
      <w:r>
        <w:rPr>
          <w:rFonts w:asciiTheme="minorHAnsi" w:hAnsiTheme="minorHAnsi" w:cstheme="minorHAnsi"/>
          <w:sz w:val="22"/>
          <w:szCs w:val="22"/>
        </w:rPr>
        <w:t>nutartis</w:t>
      </w:r>
      <w:r w:rsidRPr="00A876DE">
        <w:rPr>
          <w:rFonts w:asciiTheme="minorHAnsi" w:hAnsiTheme="minorHAnsi" w:cstheme="minorHAnsi"/>
          <w:sz w:val="22"/>
          <w:szCs w:val="22"/>
        </w:rPr>
        <w:t xml:space="preserve"> administracinėje byloje</w:t>
      </w:r>
      <w:r w:rsidRPr="00015824">
        <w:rPr>
          <w:rFonts w:asciiTheme="minorHAnsi" w:hAnsiTheme="minorHAnsi" w:cstheme="minorHAnsi"/>
          <w:sz w:val="22"/>
          <w:szCs w:val="22"/>
        </w:rPr>
        <w:t xml:space="preserve"> </w:t>
      </w:r>
      <w:r w:rsidRPr="00294DA0">
        <w:rPr>
          <w:rFonts w:asciiTheme="minorHAnsi" w:hAnsiTheme="minorHAnsi" w:cstheme="minorHAnsi"/>
          <w:bCs/>
          <w:sz w:val="22"/>
          <w:szCs w:val="22"/>
        </w:rPr>
        <w:t>Nr. eA-830-821/2023</w:t>
      </w:r>
    </w:p>
    <w:p w14:paraId="0A8E372D" w14:textId="77777777" w:rsidR="006222B6" w:rsidRPr="00294DA0" w:rsidRDefault="006222B6" w:rsidP="006222B6">
      <w:pPr>
        <w:jc w:val="both"/>
        <w:rPr>
          <w:rFonts w:asciiTheme="minorHAnsi" w:hAnsiTheme="minorHAnsi" w:cstheme="minorHAnsi"/>
          <w:bCs/>
          <w:sz w:val="22"/>
          <w:szCs w:val="22"/>
        </w:rPr>
      </w:pPr>
      <w:r w:rsidRPr="00294DA0">
        <w:rPr>
          <w:rFonts w:asciiTheme="minorHAnsi" w:hAnsiTheme="minorHAnsi" w:cstheme="minorHAnsi"/>
          <w:bCs/>
          <w:sz w:val="22"/>
          <w:szCs w:val="22"/>
        </w:rPr>
        <w:t>Teisminio proceso Nr. 3-61-3-04503-2021-0</w:t>
      </w:r>
    </w:p>
    <w:p w14:paraId="0CE7773E" w14:textId="77777777" w:rsidR="006222B6" w:rsidRDefault="006222B6" w:rsidP="006222B6">
      <w:pPr>
        <w:jc w:val="both"/>
        <w:rPr>
          <w:rFonts w:asciiTheme="minorHAnsi" w:hAnsiTheme="minorHAnsi" w:cstheme="minorHAnsi"/>
          <w:bCs/>
          <w:sz w:val="22"/>
          <w:szCs w:val="22"/>
        </w:rPr>
      </w:pPr>
      <w:r w:rsidRPr="00294DA0">
        <w:rPr>
          <w:rFonts w:asciiTheme="minorHAnsi" w:hAnsiTheme="minorHAnsi" w:cstheme="minorHAnsi"/>
          <w:bCs/>
          <w:sz w:val="22"/>
          <w:szCs w:val="22"/>
        </w:rPr>
        <w:t>Procesinio sprendimo kategorija 35</w:t>
      </w:r>
    </w:p>
    <w:p w14:paraId="26D63A5A" w14:textId="77777777" w:rsidR="006222B6" w:rsidRDefault="00EB3469" w:rsidP="006222B6">
      <w:pPr>
        <w:jc w:val="both"/>
        <w:rPr>
          <w:rStyle w:val="Hipersaitas"/>
          <w:rFonts w:asciiTheme="minorHAnsi" w:eastAsia="Calibri" w:hAnsiTheme="minorHAnsi" w:cstheme="minorHAnsi"/>
          <w:sz w:val="22"/>
          <w:szCs w:val="22"/>
          <w:lang w:eastAsia="en-US"/>
        </w:rPr>
      </w:pPr>
      <w:hyperlink r:id="rId26" w:history="1">
        <w:r w:rsidR="006222B6" w:rsidRPr="00294DA0">
          <w:rPr>
            <w:rStyle w:val="Hipersaitas"/>
            <w:rFonts w:asciiTheme="minorHAnsi" w:eastAsia="Calibri" w:hAnsiTheme="minorHAnsi" w:cstheme="minorHAnsi"/>
            <w:sz w:val="22"/>
            <w:szCs w:val="22"/>
            <w:lang w:eastAsia="en-US"/>
          </w:rPr>
          <w:t>Prieiga internete</w:t>
        </w:r>
      </w:hyperlink>
    </w:p>
    <w:p w14:paraId="58E71D79" w14:textId="77777777" w:rsidR="006222B6" w:rsidRPr="003756A5" w:rsidRDefault="006222B6" w:rsidP="00A32A5C">
      <w:pPr>
        <w:ind w:firstLine="567"/>
        <w:rPr>
          <w:rFonts w:asciiTheme="minorHAnsi" w:hAnsiTheme="minorHAnsi" w:cstheme="minorHAnsi"/>
          <w:sz w:val="22"/>
          <w:szCs w:val="22"/>
        </w:rPr>
      </w:pPr>
    </w:p>
    <w:p w14:paraId="7042DABF" w14:textId="77777777" w:rsidR="00890327" w:rsidRPr="003756A5" w:rsidRDefault="00890327" w:rsidP="00890327">
      <w:pPr>
        <w:pStyle w:val="Apzvalgai1"/>
        <w:rPr>
          <w:rFonts w:asciiTheme="minorHAnsi" w:hAnsiTheme="minorHAnsi" w:cstheme="minorHAnsi"/>
        </w:rPr>
      </w:pPr>
      <w:bookmarkStart w:id="58" w:name="_Toc774949"/>
      <w:bookmarkStart w:id="59" w:name="_Toc146809036"/>
      <w:r w:rsidRPr="003756A5">
        <w:rPr>
          <w:rFonts w:asciiTheme="minorHAnsi" w:hAnsiTheme="minorHAnsi" w:cstheme="minorHAnsi"/>
        </w:rPr>
        <w:t>41. Kiti ginčai viešojo administravimo srityje</w:t>
      </w:r>
      <w:bookmarkEnd w:id="58"/>
      <w:bookmarkEnd w:id="59"/>
    </w:p>
    <w:p w14:paraId="4FCED4CF" w14:textId="77777777" w:rsidR="00890327" w:rsidRPr="003756A5" w:rsidRDefault="00890327" w:rsidP="00890327">
      <w:pPr>
        <w:ind w:firstLine="567"/>
        <w:jc w:val="both"/>
        <w:rPr>
          <w:rFonts w:asciiTheme="minorHAnsi" w:hAnsiTheme="minorHAnsi" w:cstheme="minorHAnsi"/>
          <w:sz w:val="22"/>
          <w:szCs w:val="22"/>
        </w:rPr>
      </w:pPr>
    </w:p>
    <w:p w14:paraId="1C15FAEB" w14:textId="77777777" w:rsidR="005E74FE" w:rsidRPr="005E74FE" w:rsidRDefault="005E74FE" w:rsidP="005E74FE">
      <w:pPr>
        <w:jc w:val="both"/>
        <w:outlineLvl w:val="1"/>
        <w:rPr>
          <w:rFonts w:asciiTheme="minorHAnsi" w:eastAsia="Calibri" w:hAnsiTheme="minorHAnsi" w:cstheme="minorHAnsi"/>
          <w:i/>
          <w:sz w:val="22"/>
          <w:szCs w:val="22"/>
        </w:rPr>
      </w:pPr>
      <w:bookmarkStart w:id="60" w:name="_Toc146809037"/>
      <w:r w:rsidRPr="005E74FE">
        <w:rPr>
          <w:rFonts w:asciiTheme="minorHAnsi" w:eastAsia="Calibri" w:hAnsiTheme="minorHAnsi" w:cstheme="minorHAnsi"/>
          <w:i/>
          <w:sz w:val="22"/>
          <w:szCs w:val="22"/>
        </w:rPr>
        <w:t>Dėl teisės būti išklausytam atliekant kontrolės procedūras</w:t>
      </w:r>
      <w:bookmarkEnd w:id="60"/>
    </w:p>
    <w:p w14:paraId="1247BA4D" w14:textId="77777777" w:rsidR="005E74FE" w:rsidRPr="00A876DE" w:rsidRDefault="005E74FE" w:rsidP="005E74FE">
      <w:pPr>
        <w:jc w:val="both"/>
        <w:rPr>
          <w:rFonts w:asciiTheme="minorHAnsi" w:hAnsiTheme="minorHAnsi" w:cstheme="minorHAnsi"/>
          <w:bCs/>
          <w:i/>
          <w:iCs/>
          <w:sz w:val="22"/>
          <w:szCs w:val="22"/>
          <w:shd w:val="clear" w:color="auto" w:fill="FFFFFF"/>
        </w:rPr>
      </w:pPr>
    </w:p>
    <w:p w14:paraId="64C2E6E6" w14:textId="293F1261" w:rsidR="005E74FE" w:rsidRPr="00D66453" w:rsidRDefault="005E74FE" w:rsidP="005E74FE">
      <w:pPr>
        <w:ind w:firstLine="567"/>
        <w:jc w:val="both"/>
        <w:rPr>
          <w:rFonts w:asciiTheme="minorHAnsi" w:hAnsiTheme="minorHAnsi" w:cstheme="minorHAnsi"/>
          <w:sz w:val="22"/>
          <w:szCs w:val="22"/>
        </w:rPr>
      </w:pPr>
      <w:r w:rsidRPr="007B60C4">
        <w:rPr>
          <w:rFonts w:asciiTheme="minorHAnsi" w:hAnsiTheme="minorHAnsi" w:cstheme="minorHAnsi"/>
          <w:sz w:val="22"/>
          <w:szCs w:val="22"/>
        </w:rPr>
        <w:t>Apžvelgiamoje byloje</w:t>
      </w:r>
      <w:r>
        <w:rPr>
          <w:rFonts w:asciiTheme="minorHAnsi" w:hAnsiTheme="minorHAnsi" w:cstheme="minorHAnsi"/>
          <w:sz w:val="22"/>
          <w:szCs w:val="22"/>
        </w:rPr>
        <w:t xml:space="preserve"> ginčas </w:t>
      </w:r>
      <w:r w:rsidRPr="00D66453">
        <w:rPr>
          <w:rFonts w:asciiTheme="minorHAnsi" w:hAnsiTheme="minorHAnsi" w:cstheme="minorHAnsi"/>
          <w:sz w:val="22"/>
          <w:szCs w:val="22"/>
        </w:rPr>
        <w:t xml:space="preserve">kilo dėl Valstybinės ligonių kasos prie Sveikatos apsaugos ministerijos </w:t>
      </w:r>
      <w:r>
        <w:rPr>
          <w:rFonts w:asciiTheme="minorHAnsi" w:hAnsiTheme="minorHAnsi" w:cstheme="minorHAnsi"/>
          <w:sz w:val="22"/>
          <w:szCs w:val="22"/>
        </w:rPr>
        <w:t>(toliau – VLK) sprendimo</w:t>
      </w:r>
      <w:r w:rsidRPr="00D66453">
        <w:rPr>
          <w:rFonts w:asciiTheme="minorHAnsi" w:hAnsiTheme="minorHAnsi" w:cstheme="minorHAnsi"/>
          <w:sz w:val="22"/>
          <w:szCs w:val="22"/>
        </w:rPr>
        <w:t xml:space="preserve">, kuriuo buvo sustabdytas Ortopedijos techninių priemonių kompensavimo privalomojo sveikatos draudimo fondo biudžeto lėšomis </w:t>
      </w:r>
      <w:r>
        <w:rPr>
          <w:rFonts w:asciiTheme="minorHAnsi" w:hAnsiTheme="minorHAnsi" w:cstheme="minorHAnsi"/>
          <w:sz w:val="22"/>
          <w:szCs w:val="22"/>
        </w:rPr>
        <w:t>s</w:t>
      </w:r>
      <w:r w:rsidRPr="00D66453">
        <w:rPr>
          <w:rFonts w:asciiTheme="minorHAnsi" w:hAnsiTheme="minorHAnsi" w:cstheme="minorHAnsi"/>
          <w:sz w:val="22"/>
          <w:szCs w:val="22"/>
        </w:rPr>
        <w:t>utarties</w:t>
      </w:r>
      <w:r>
        <w:rPr>
          <w:rFonts w:asciiTheme="minorHAnsi" w:hAnsiTheme="minorHAnsi" w:cstheme="minorHAnsi"/>
          <w:sz w:val="22"/>
          <w:szCs w:val="22"/>
        </w:rPr>
        <w:t xml:space="preserve">, sudarytos tarp pareiškėjo </w:t>
      </w:r>
      <w:r w:rsidRPr="00D66453">
        <w:rPr>
          <w:rFonts w:asciiTheme="minorHAnsi" w:hAnsiTheme="minorHAnsi" w:cstheme="minorHAnsi"/>
          <w:sz w:val="22"/>
          <w:szCs w:val="22"/>
        </w:rPr>
        <w:t>UAB „Medilita“</w:t>
      </w:r>
      <w:r>
        <w:rPr>
          <w:rFonts w:asciiTheme="minorHAnsi" w:hAnsiTheme="minorHAnsi" w:cstheme="minorHAnsi"/>
          <w:sz w:val="22"/>
          <w:szCs w:val="22"/>
        </w:rPr>
        <w:t xml:space="preserve"> ir VLK,</w:t>
      </w:r>
      <w:r w:rsidRPr="00D66453">
        <w:rPr>
          <w:rFonts w:asciiTheme="minorHAnsi" w:hAnsiTheme="minorHAnsi" w:cstheme="minorHAnsi"/>
          <w:sz w:val="22"/>
          <w:szCs w:val="22"/>
        </w:rPr>
        <w:t xml:space="preserve"> vykdymas, teisėtumo ir pagrįstumo</w:t>
      </w:r>
      <w:r>
        <w:rPr>
          <w:rFonts w:asciiTheme="minorHAnsi" w:hAnsiTheme="minorHAnsi" w:cstheme="minorHAnsi"/>
          <w:sz w:val="22"/>
          <w:szCs w:val="22"/>
        </w:rPr>
        <w:t>. Sutartis buvo sustabdyta nustačius</w:t>
      </w:r>
      <w:r w:rsidRPr="00D66453">
        <w:rPr>
          <w:rFonts w:asciiTheme="minorHAnsi" w:hAnsiTheme="minorHAnsi" w:cstheme="minorHAnsi"/>
          <w:sz w:val="22"/>
          <w:szCs w:val="22"/>
        </w:rPr>
        <w:t xml:space="preserve"> neteisėtą Privalomojo sveikatos </w:t>
      </w:r>
      <w:r w:rsidRPr="00D66453">
        <w:rPr>
          <w:rFonts w:asciiTheme="minorHAnsi" w:hAnsiTheme="minorHAnsi" w:cstheme="minorHAnsi"/>
          <w:sz w:val="22"/>
          <w:szCs w:val="22"/>
        </w:rPr>
        <w:lastRenderedPageBreak/>
        <w:t>draudimo fondo (toliau – PSDF) biudžeto lėšų panaudojimą</w:t>
      </w:r>
      <w:r>
        <w:rPr>
          <w:rFonts w:asciiTheme="minorHAnsi" w:hAnsiTheme="minorHAnsi" w:cstheme="minorHAnsi"/>
          <w:sz w:val="22"/>
          <w:szCs w:val="22"/>
        </w:rPr>
        <w:t xml:space="preserve"> (</w:t>
      </w:r>
      <w:r w:rsidRPr="00D66453">
        <w:rPr>
          <w:rFonts w:asciiTheme="minorHAnsi" w:hAnsiTheme="minorHAnsi" w:cstheme="minorHAnsi"/>
          <w:sz w:val="22"/>
          <w:szCs w:val="22"/>
        </w:rPr>
        <w:t>žalos dydis PSDF biudžetui – 29</w:t>
      </w:r>
      <w:r>
        <w:rPr>
          <w:rFonts w:asciiTheme="minorHAnsi" w:hAnsiTheme="minorHAnsi" w:cstheme="minorHAnsi"/>
          <w:sz w:val="22"/>
          <w:szCs w:val="22"/>
        </w:rPr>
        <w:t> </w:t>
      </w:r>
      <w:r w:rsidRPr="00D66453">
        <w:rPr>
          <w:rFonts w:asciiTheme="minorHAnsi" w:hAnsiTheme="minorHAnsi" w:cstheme="minorHAnsi"/>
          <w:sz w:val="22"/>
          <w:szCs w:val="22"/>
        </w:rPr>
        <w:t>287,26</w:t>
      </w:r>
      <w:r w:rsidR="00F74BF7">
        <w:rPr>
          <w:rFonts w:asciiTheme="minorHAnsi" w:hAnsiTheme="minorHAnsi" w:cstheme="minorHAnsi"/>
          <w:sz w:val="22"/>
          <w:szCs w:val="22"/>
        </w:rPr>
        <w:t xml:space="preserve"> </w:t>
      </w:r>
      <w:r w:rsidRPr="00D66453">
        <w:rPr>
          <w:rFonts w:asciiTheme="minorHAnsi" w:hAnsiTheme="minorHAnsi" w:cstheme="minorHAnsi"/>
          <w:sz w:val="22"/>
          <w:szCs w:val="22"/>
        </w:rPr>
        <w:t>Eur</w:t>
      </w:r>
      <w:r>
        <w:rPr>
          <w:rFonts w:asciiTheme="minorHAnsi" w:hAnsiTheme="minorHAnsi" w:cstheme="minorHAnsi"/>
          <w:sz w:val="22"/>
          <w:szCs w:val="22"/>
        </w:rPr>
        <w:t>)</w:t>
      </w:r>
      <w:r w:rsidRPr="00D66453">
        <w:rPr>
          <w:rFonts w:asciiTheme="minorHAnsi" w:hAnsiTheme="minorHAnsi" w:cstheme="minorHAnsi"/>
          <w:sz w:val="22"/>
          <w:szCs w:val="22"/>
        </w:rPr>
        <w:t>, vadovau</w:t>
      </w:r>
      <w:r>
        <w:rPr>
          <w:rFonts w:asciiTheme="minorHAnsi" w:hAnsiTheme="minorHAnsi" w:cstheme="minorHAnsi"/>
          <w:sz w:val="22"/>
          <w:szCs w:val="22"/>
        </w:rPr>
        <w:t>jantis</w:t>
      </w:r>
      <w:r w:rsidRPr="00D66453">
        <w:rPr>
          <w:rFonts w:asciiTheme="minorHAnsi" w:hAnsiTheme="minorHAnsi" w:cstheme="minorHAnsi"/>
          <w:sz w:val="22"/>
          <w:szCs w:val="22"/>
        </w:rPr>
        <w:t xml:space="preserve"> Ortopedijos techninių priemonių kompensavimo Privalomojo sveikatos draudimo fondo biudžeto lėšomis tvarkos aprašo, patvirtinto Lietuvos Respublikos sveikatos apsaugos ministro 2006 m. kovo 31 d. įsakymu Nr. V-234</w:t>
      </w:r>
      <w:r>
        <w:rPr>
          <w:rFonts w:asciiTheme="minorHAnsi" w:hAnsiTheme="minorHAnsi" w:cstheme="minorHAnsi"/>
          <w:sz w:val="22"/>
          <w:szCs w:val="22"/>
        </w:rPr>
        <w:t xml:space="preserve">, </w:t>
      </w:r>
      <w:r w:rsidRPr="00D66453">
        <w:rPr>
          <w:rFonts w:asciiTheme="minorHAnsi" w:hAnsiTheme="minorHAnsi" w:cstheme="minorHAnsi"/>
          <w:sz w:val="22"/>
          <w:szCs w:val="22"/>
        </w:rPr>
        <w:t>82</w:t>
      </w:r>
      <w:r w:rsidRPr="00D66453">
        <w:rPr>
          <w:rFonts w:asciiTheme="minorHAnsi" w:hAnsiTheme="minorHAnsi" w:cstheme="minorHAnsi"/>
          <w:sz w:val="22"/>
          <w:szCs w:val="22"/>
          <w:vertAlign w:val="superscript"/>
        </w:rPr>
        <w:t>1</w:t>
      </w:r>
      <w:r w:rsidRPr="00D66453">
        <w:rPr>
          <w:rFonts w:asciiTheme="minorHAnsi" w:hAnsiTheme="minorHAnsi" w:cstheme="minorHAnsi"/>
          <w:sz w:val="22"/>
          <w:szCs w:val="22"/>
        </w:rPr>
        <w:t xml:space="preserve">.1 papunkčiu ir </w:t>
      </w:r>
      <w:r>
        <w:rPr>
          <w:rFonts w:asciiTheme="minorHAnsi" w:hAnsiTheme="minorHAnsi" w:cstheme="minorHAnsi"/>
          <w:sz w:val="22"/>
          <w:szCs w:val="22"/>
        </w:rPr>
        <w:t>s</w:t>
      </w:r>
      <w:r w:rsidRPr="00D66453">
        <w:rPr>
          <w:rFonts w:asciiTheme="minorHAnsi" w:hAnsiTheme="minorHAnsi" w:cstheme="minorHAnsi"/>
          <w:sz w:val="22"/>
          <w:szCs w:val="22"/>
        </w:rPr>
        <w:t>utarties 7.3 papunkčiu</w:t>
      </w:r>
      <w:r>
        <w:rPr>
          <w:rFonts w:asciiTheme="minorHAnsi" w:hAnsiTheme="minorHAnsi" w:cstheme="minorHAnsi"/>
          <w:sz w:val="22"/>
          <w:szCs w:val="22"/>
        </w:rPr>
        <w:t>.</w:t>
      </w:r>
    </w:p>
    <w:p w14:paraId="2420F7F9" w14:textId="77777777" w:rsidR="005E74FE" w:rsidRDefault="005E74FE" w:rsidP="005E74FE">
      <w:pPr>
        <w:ind w:firstLine="567"/>
        <w:jc w:val="both"/>
        <w:rPr>
          <w:rFonts w:asciiTheme="minorHAnsi" w:hAnsiTheme="minorHAnsi" w:cstheme="minorHAnsi"/>
          <w:sz w:val="22"/>
          <w:szCs w:val="22"/>
        </w:rPr>
      </w:pPr>
      <w:r w:rsidRPr="00D66453">
        <w:rPr>
          <w:rFonts w:asciiTheme="minorHAnsi" w:hAnsiTheme="minorHAnsi" w:cstheme="minorHAnsi"/>
          <w:sz w:val="22"/>
          <w:szCs w:val="22"/>
        </w:rPr>
        <w:t>Pirmosios instancijos teismas pareiškėjo skundą atmetė kaip nepagrįstą. Pareiškėjas apeliaciniame skunde</w:t>
      </w:r>
      <w:r>
        <w:rPr>
          <w:rFonts w:asciiTheme="minorHAnsi" w:hAnsiTheme="minorHAnsi" w:cstheme="minorHAnsi"/>
          <w:sz w:val="22"/>
          <w:szCs w:val="22"/>
        </w:rPr>
        <w:t xml:space="preserve"> su tokiu sprendimu nesutiko.</w:t>
      </w:r>
    </w:p>
    <w:p w14:paraId="1FD5CCF2" w14:textId="3535FD29" w:rsidR="005E74FE" w:rsidRDefault="2E89A960" w:rsidP="2E89A960">
      <w:pPr>
        <w:ind w:firstLine="567"/>
        <w:jc w:val="both"/>
        <w:rPr>
          <w:rFonts w:asciiTheme="minorHAnsi" w:hAnsiTheme="minorHAnsi" w:cstheme="minorBidi"/>
          <w:sz w:val="22"/>
          <w:szCs w:val="22"/>
        </w:rPr>
      </w:pPr>
      <w:r w:rsidRPr="2E89A960">
        <w:rPr>
          <w:rFonts w:asciiTheme="minorHAnsi" w:hAnsiTheme="minorHAnsi" w:cstheme="minorBidi"/>
          <w:sz w:val="22"/>
          <w:szCs w:val="22"/>
        </w:rPr>
        <w:t>Teisėjų kolegija pažymėjo, kad ginčijamas sprendimas buvo priimtas dėl pažeidimų, užfiksuotų VLK atliekant pareiškėjo kontrolės procedūras. Valstybinės bei teritorinės ligonių kasos atliekamus veiksmus reglamentuoja Valstybinės ligonių kasos prie Sveikatos apsaugos ministerijos direktoriaus 2014 m. sausio 21 d. įsakymu Nr. 1K-10 patvirtintas Asmens sveikatos priežiūros įstaigų, vaistinių ir kitų įstaigų bei įmonių, sudariusių sutartis su Valstybine ligonių kasa prie Sveikatos apsaugos ministerijos ar teritorinėmis ligonių kasomis, veiklos priežiūros tvarkos aprašas (toliau – Veiklos priežiūros aprašas).</w:t>
      </w:r>
    </w:p>
    <w:p w14:paraId="6824304F" w14:textId="77777777" w:rsidR="005E74FE" w:rsidRDefault="005E74FE" w:rsidP="005E74FE">
      <w:pPr>
        <w:ind w:firstLine="567"/>
        <w:jc w:val="both"/>
        <w:rPr>
          <w:rFonts w:asciiTheme="minorHAnsi" w:hAnsiTheme="minorHAnsi" w:cstheme="minorHAnsi"/>
          <w:sz w:val="22"/>
          <w:szCs w:val="22"/>
        </w:rPr>
      </w:pPr>
      <w:r w:rsidRPr="00D66453">
        <w:rPr>
          <w:rFonts w:asciiTheme="minorHAnsi" w:hAnsiTheme="minorHAnsi" w:cstheme="minorHAnsi"/>
          <w:sz w:val="22"/>
          <w:szCs w:val="22"/>
        </w:rPr>
        <w:t>Vadovaujantis Veiklos priežiūros aprašo 22 punktu, kontrolės procedūra atliekama dviem etapais: pirmiausia atliekamas patikrinimas, po to – ekspertizė. Pagal Veiklos priežiūros aprašo 25.7 punktą patikrinimą atliekantys specialistai, nustatę teisės aktų pažeidimus, turi teisę siūlyti įstaigų ar įmonių veiklos priežiūrą vykdančios institucijos vadovui taikyti teisės aktų nustatytas poveikio priemones pažeidimus padariusiai įstaigai ar įmonei. Nagrinė</w:t>
      </w:r>
      <w:r>
        <w:rPr>
          <w:rFonts w:asciiTheme="minorHAnsi" w:hAnsiTheme="minorHAnsi" w:cstheme="minorHAnsi"/>
          <w:sz w:val="22"/>
          <w:szCs w:val="22"/>
        </w:rPr>
        <w:t>t</w:t>
      </w:r>
      <w:r w:rsidRPr="00D66453">
        <w:rPr>
          <w:rFonts w:asciiTheme="minorHAnsi" w:hAnsiTheme="minorHAnsi" w:cstheme="minorHAnsi"/>
          <w:sz w:val="22"/>
          <w:szCs w:val="22"/>
        </w:rPr>
        <w:t>u atveju iš ginč</w:t>
      </w:r>
      <w:r>
        <w:rPr>
          <w:rFonts w:asciiTheme="minorHAnsi" w:hAnsiTheme="minorHAnsi" w:cstheme="minorHAnsi"/>
          <w:sz w:val="22"/>
          <w:szCs w:val="22"/>
        </w:rPr>
        <w:t>yto s</w:t>
      </w:r>
      <w:r w:rsidRPr="00D66453">
        <w:rPr>
          <w:rFonts w:asciiTheme="minorHAnsi" w:hAnsiTheme="minorHAnsi" w:cstheme="minorHAnsi"/>
          <w:sz w:val="22"/>
          <w:szCs w:val="22"/>
        </w:rPr>
        <w:t xml:space="preserve">prendimo </w:t>
      </w:r>
      <w:r>
        <w:rPr>
          <w:rFonts w:asciiTheme="minorHAnsi" w:hAnsiTheme="minorHAnsi" w:cstheme="minorHAnsi"/>
          <w:sz w:val="22"/>
          <w:szCs w:val="22"/>
        </w:rPr>
        <w:t xml:space="preserve">buvo </w:t>
      </w:r>
      <w:r w:rsidRPr="00D66453">
        <w:rPr>
          <w:rFonts w:asciiTheme="minorHAnsi" w:hAnsiTheme="minorHAnsi" w:cstheme="minorHAnsi"/>
          <w:sz w:val="22"/>
          <w:szCs w:val="22"/>
        </w:rPr>
        <w:t xml:space="preserve">matyti, jog jis buvo priimtas vadovaujantis </w:t>
      </w:r>
      <w:r>
        <w:rPr>
          <w:rFonts w:asciiTheme="minorHAnsi" w:hAnsiTheme="minorHAnsi" w:cstheme="minorHAnsi"/>
          <w:sz w:val="22"/>
          <w:szCs w:val="22"/>
        </w:rPr>
        <w:t>p</w:t>
      </w:r>
      <w:r w:rsidRPr="00D66453">
        <w:rPr>
          <w:rFonts w:asciiTheme="minorHAnsi" w:hAnsiTheme="minorHAnsi" w:cstheme="minorHAnsi"/>
          <w:sz w:val="22"/>
          <w:szCs w:val="22"/>
        </w:rPr>
        <w:t xml:space="preserve">ažymoje užfiksuota patikrinimo metu nustatyta preliminaria žala PSDF biudžetui. Taigi </w:t>
      </w:r>
      <w:r>
        <w:rPr>
          <w:rFonts w:asciiTheme="minorHAnsi" w:hAnsiTheme="minorHAnsi" w:cstheme="minorHAnsi"/>
          <w:sz w:val="22"/>
          <w:szCs w:val="22"/>
        </w:rPr>
        <w:t>s</w:t>
      </w:r>
      <w:r w:rsidRPr="00D66453">
        <w:rPr>
          <w:rFonts w:asciiTheme="minorHAnsi" w:hAnsiTheme="minorHAnsi" w:cstheme="minorHAnsi"/>
          <w:sz w:val="22"/>
          <w:szCs w:val="22"/>
        </w:rPr>
        <w:t xml:space="preserve">prendimas buvo grindžiamas dokumentu, kuriame pateikiami tik pirmojo kontrolės procedūros etapo (patikrinimo) duomenys ir išvados (Veiklos priežiūros aprašo 4.8 p.). Byloje taip pat nustatyta ir ginčo dėl to </w:t>
      </w:r>
      <w:r>
        <w:rPr>
          <w:rFonts w:asciiTheme="minorHAnsi" w:hAnsiTheme="minorHAnsi" w:cstheme="minorHAnsi"/>
          <w:sz w:val="22"/>
          <w:szCs w:val="22"/>
        </w:rPr>
        <w:t>nebuvo</w:t>
      </w:r>
      <w:r w:rsidRPr="00D66453">
        <w:rPr>
          <w:rFonts w:asciiTheme="minorHAnsi" w:hAnsiTheme="minorHAnsi" w:cstheme="minorHAnsi"/>
          <w:sz w:val="22"/>
          <w:szCs w:val="22"/>
        </w:rPr>
        <w:t xml:space="preserve">, kad priimant </w:t>
      </w:r>
      <w:r>
        <w:rPr>
          <w:rFonts w:asciiTheme="minorHAnsi" w:hAnsiTheme="minorHAnsi" w:cstheme="minorHAnsi"/>
          <w:sz w:val="22"/>
          <w:szCs w:val="22"/>
        </w:rPr>
        <w:t>s</w:t>
      </w:r>
      <w:r w:rsidRPr="00D66453">
        <w:rPr>
          <w:rFonts w:asciiTheme="minorHAnsi" w:hAnsiTheme="minorHAnsi" w:cstheme="minorHAnsi"/>
          <w:sz w:val="22"/>
          <w:szCs w:val="22"/>
        </w:rPr>
        <w:t xml:space="preserve">prendimą pareiškėjas nedalyvavo ir nebuvo pateikęs paaiškinimų ar pastabų. Nesutikimo su </w:t>
      </w:r>
      <w:r>
        <w:rPr>
          <w:rFonts w:asciiTheme="minorHAnsi" w:hAnsiTheme="minorHAnsi" w:cstheme="minorHAnsi"/>
          <w:sz w:val="22"/>
          <w:szCs w:val="22"/>
        </w:rPr>
        <w:t>s</w:t>
      </w:r>
      <w:r w:rsidRPr="00D66453">
        <w:rPr>
          <w:rFonts w:asciiTheme="minorHAnsi" w:hAnsiTheme="minorHAnsi" w:cstheme="minorHAnsi"/>
          <w:sz w:val="22"/>
          <w:szCs w:val="22"/>
        </w:rPr>
        <w:t>prendimu argumentus ir įrodymus pareiškėjas teikė ne atsakovui, o skunde teismui.</w:t>
      </w:r>
    </w:p>
    <w:p w14:paraId="4F5E4314" w14:textId="77777777" w:rsidR="005E74FE" w:rsidRDefault="005E74FE" w:rsidP="005E74FE">
      <w:pPr>
        <w:ind w:firstLine="567"/>
        <w:jc w:val="both"/>
        <w:rPr>
          <w:rFonts w:asciiTheme="minorHAnsi" w:hAnsiTheme="minorHAnsi" w:cstheme="minorHAnsi"/>
          <w:sz w:val="22"/>
          <w:szCs w:val="22"/>
        </w:rPr>
      </w:pPr>
      <w:r w:rsidRPr="001E4F4A">
        <w:rPr>
          <w:rFonts w:asciiTheme="minorHAnsi" w:hAnsiTheme="minorHAnsi" w:cstheme="minorHAnsi"/>
          <w:sz w:val="22"/>
          <w:szCs w:val="22"/>
        </w:rPr>
        <w:t>Sveikatos priežiūros įstaigų įstatym</w:t>
      </w:r>
      <w:r>
        <w:rPr>
          <w:rFonts w:asciiTheme="minorHAnsi" w:hAnsiTheme="minorHAnsi" w:cstheme="minorHAnsi"/>
          <w:sz w:val="22"/>
          <w:szCs w:val="22"/>
        </w:rPr>
        <w:t xml:space="preserve">o </w:t>
      </w:r>
      <w:r w:rsidRPr="00D66453">
        <w:rPr>
          <w:rFonts w:asciiTheme="minorHAnsi" w:hAnsiTheme="minorHAnsi" w:cstheme="minorHAnsi"/>
          <w:sz w:val="22"/>
          <w:szCs w:val="22"/>
        </w:rPr>
        <w:t>59 straipsnio 2 dalyje nustatyta</w:t>
      </w:r>
      <w:r>
        <w:rPr>
          <w:rFonts w:asciiTheme="minorHAnsi" w:hAnsiTheme="minorHAnsi" w:cstheme="minorHAnsi"/>
          <w:sz w:val="22"/>
          <w:szCs w:val="22"/>
        </w:rPr>
        <w:t>,</w:t>
      </w:r>
      <w:r w:rsidRPr="00D66453">
        <w:rPr>
          <w:rFonts w:asciiTheme="minorHAnsi" w:hAnsiTheme="minorHAnsi" w:cstheme="minorHAnsi"/>
          <w:sz w:val="22"/>
          <w:szCs w:val="22"/>
        </w:rPr>
        <w:t xml:space="preserve"> kad klausimas dėl kontrolės priemonės taikymo įstaigai svarstomas dalyvaujant jos atstovams. Jeigu įstaigos atstovai neatvyksta į klausimo svarstymą, sprendimas taikyti kontrolės priemonę priimamas be jų.</w:t>
      </w:r>
    </w:p>
    <w:p w14:paraId="6E40442F" w14:textId="410BD16C" w:rsidR="005E74FE" w:rsidRDefault="005E74FE" w:rsidP="005E74FE">
      <w:pPr>
        <w:ind w:firstLine="567"/>
        <w:jc w:val="both"/>
        <w:rPr>
          <w:rFonts w:asciiTheme="minorHAnsi" w:hAnsiTheme="minorHAnsi" w:cstheme="minorHAnsi"/>
          <w:sz w:val="22"/>
          <w:szCs w:val="22"/>
        </w:rPr>
      </w:pPr>
      <w:r>
        <w:rPr>
          <w:rFonts w:asciiTheme="minorHAnsi" w:hAnsiTheme="minorHAnsi" w:cstheme="minorHAnsi"/>
          <w:sz w:val="22"/>
          <w:szCs w:val="22"/>
        </w:rPr>
        <w:t>Teisėjų kolegija įvertino</w:t>
      </w:r>
      <w:r w:rsidRPr="00D66453">
        <w:rPr>
          <w:rFonts w:asciiTheme="minorHAnsi" w:hAnsiTheme="minorHAnsi" w:cstheme="minorHAnsi"/>
          <w:sz w:val="22"/>
          <w:szCs w:val="22"/>
        </w:rPr>
        <w:t>, kad VLK, priimdama</w:t>
      </w:r>
      <w:r w:rsidR="00D62114">
        <w:rPr>
          <w:rFonts w:asciiTheme="minorHAnsi" w:hAnsiTheme="minorHAnsi" w:cstheme="minorHAnsi"/>
          <w:sz w:val="22"/>
          <w:szCs w:val="22"/>
        </w:rPr>
        <w:t xml:space="preserve"> </w:t>
      </w:r>
      <w:r w:rsidRPr="00D66453">
        <w:rPr>
          <w:rFonts w:asciiTheme="minorHAnsi" w:hAnsiTheme="minorHAnsi" w:cstheme="minorHAnsi"/>
          <w:sz w:val="22"/>
          <w:szCs w:val="22"/>
        </w:rPr>
        <w:t>skundžiamą</w:t>
      </w:r>
      <w:r>
        <w:rPr>
          <w:rFonts w:asciiTheme="minorHAnsi" w:hAnsiTheme="minorHAnsi" w:cstheme="minorHAnsi"/>
          <w:sz w:val="22"/>
          <w:szCs w:val="22"/>
        </w:rPr>
        <w:t xml:space="preserve"> s</w:t>
      </w:r>
      <w:r w:rsidRPr="00D66453">
        <w:rPr>
          <w:rFonts w:asciiTheme="minorHAnsi" w:hAnsiTheme="minorHAnsi" w:cstheme="minorHAnsi"/>
          <w:sz w:val="22"/>
          <w:szCs w:val="22"/>
        </w:rPr>
        <w:t>prendimą, pažeidė pareiškėjo teisę būti išklausytam. Atsakovas administracinės procedūros metu</w:t>
      </w:r>
      <w:r w:rsidR="00D62114">
        <w:rPr>
          <w:rFonts w:asciiTheme="minorHAnsi" w:hAnsiTheme="minorHAnsi" w:cstheme="minorHAnsi"/>
          <w:sz w:val="22"/>
          <w:szCs w:val="22"/>
        </w:rPr>
        <w:t xml:space="preserve"> </w:t>
      </w:r>
      <w:r w:rsidRPr="00D66453">
        <w:rPr>
          <w:rFonts w:asciiTheme="minorHAnsi" w:hAnsiTheme="minorHAnsi" w:cstheme="minorHAnsi"/>
          <w:sz w:val="22"/>
          <w:szCs w:val="22"/>
        </w:rPr>
        <w:t xml:space="preserve">nepagrįstai pareiškėjui nesuteikė galimybės deramai ir realiai pareikšti savo nuomonę per administracinę procedūrą iki </w:t>
      </w:r>
      <w:r>
        <w:rPr>
          <w:rFonts w:asciiTheme="minorHAnsi" w:hAnsiTheme="minorHAnsi" w:cstheme="minorHAnsi"/>
          <w:sz w:val="22"/>
          <w:szCs w:val="22"/>
        </w:rPr>
        <w:t>s</w:t>
      </w:r>
      <w:r w:rsidRPr="00D66453">
        <w:rPr>
          <w:rFonts w:asciiTheme="minorHAnsi" w:hAnsiTheme="minorHAnsi" w:cstheme="minorHAnsi"/>
          <w:sz w:val="22"/>
          <w:szCs w:val="22"/>
        </w:rPr>
        <w:t>prendimo, kuriuo pareiškėjui buvo pritaikytos kontrolės priemonės, priėmimo.</w:t>
      </w:r>
    </w:p>
    <w:p w14:paraId="3284AAD2" w14:textId="77777777" w:rsidR="005E74FE" w:rsidRDefault="005E74FE" w:rsidP="005E74FE">
      <w:pPr>
        <w:ind w:firstLine="567"/>
        <w:jc w:val="both"/>
        <w:rPr>
          <w:rFonts w:asciiTheme="minorHAnsi" w:hAnsiTheme="minorHAnsi" w:cstheme="minorHAnsi"/>
          <w:sz w:val="22"/>
          <w:szCs w:val="22"/>
        </w:rPr>
      </w:pPr>
      <w:r w:rsidRPr="00D66453">
        <w:rPr>
          <w:rFonts w:asciiTheme="minorHAnsi" w:hAnsiTheme="minorHAnsi" w:cstheme="minorHAnsi"/>
          <w:sz w:val="22"/>
          <w:szCs w:val="22"/>
        </w:rPr>
        <w:t xml:space="preserve">Pagrindinių procedūros taisyklių, turėjusių užtikrinti objektyvų visų aplinkybių įvertinimą bei sprendimo pagrįstumą, pažeidimas šiuo atveju </w:t>
      </w:r>
      <w:r>
        <w:rPr>
          <w:rFonts w:asciiTheme="minorHAnsi" w:hAnsiTheme="minorHAnsi" w:cstheme="minorHAnsi"/>
          <w:sz w:val="22"/>
          <w:szCs w:val="22"/>
        </w:rPr>
        <w:t>vertintas kaip</w:t>
      </w:r>
      <w:r w:rsidRPr="00D66453">
        <w:rPr>
          <w:rFonts w:asciiTheme="minorHAnsi" w:hAnsiTheme="minorHAnsi" w:cstheme="minorHAnsi"/>
          <w:sz w:val="22"/>
          <w:szCs w:val="22"/>
        </w:rPr>
        <w:t xml:space="preserve"> pakankamas ir savarankiškas pagrindas pripažinti </w:t>
      </w:r>
      <w:r>
        <w:rPr>
          <w:rFonts w:asciiTheme="minorHAnsi" w:hAnsiTheme="minorHAnsi" w:cstheme="minorHAnsi"/>
          <w:sz w:val="22"/>
          <w:szCs w:val="22"/>
        </w:rPr>
        <w:t xml:space="preserve">VLK </w:t>
      </w:r>
      <w:r w:rsidRPr="00D66453">
        <w:rPr>
          <w:rFonts w:asciiTheme="minorHAnsi" w:hAnsiTheme="minorHAnsi" w:cstheme="minorHAnsi"/>
          <w:sz w:val="22"/>
          <w:szCs w:val="22"/>
        </w:rPr>
        <w:t xml:space="preserve">sprendimą </w:t>
      </w:r>
      <w:r>
        <w:rPr>
          <w:rFonts w:asciiTheme="minorHAnsi" w:hAnsiTheme="minorHAnsi" w:cstheme="minorHAnsi"/>
          <w:sz w:val="22"/>
          <w:szCs w:val="22"/>
        </w:rPr>
        <w:t>d</w:t>
      </w:r>
      <w:r w:rsidRPr="00D66453">
        <w:rPr>
          <w:rFonts w:asciiTheme="minorHAnsi" w:hAnsiTheme="minorHAnsi" w:cstheme="minorHAnsi"/>
          <w:sz w:val="22"/>
          <w:szCs w:val="22"/>
        </w:rPr>
        <w:t>ėl sutarties stabdymo neteisėtu ir jį panaikinti</w:t>
      </w:r>
      <w:r>
        <w:rPr>
          <w:rFonts w:asciiTheme="minorHAnsi" w:hAnsiTheme="minorHAnsi" w:cstheme="minorHAnsi"/>
          <w:sz w:val="22"/>
          <w:szCs w:val="22"/>
        </w:rPr>
        <w:t>.</w:t>
      </w:r>
    </w:p>
    <w:p w14:paraId="269A1BEC" w14:textId="77777777" w:rsidR="005E74FE" w:rsidRDefault="005E74FE" w:rsidP="005E74FE">
      <w:pPr>
        <w:ind w:firstLine="567"/>
        <w:jc w:val="both"/>
        <w:rPr>
          <w:rFonts w:asciiTheme="minorHAnsi" w:hAnsiTheme="minorHAnsi" w:cstheme="minorHAnsi"/>
          <w:sz w:val="22"/>
          <w:szCs w:val="22"/>
        </w:rPr>
      </w:pPr>
      <w:r>
        <w:rPr>
          <w:rFonts w:asciiTheme="minorHAnsi" w:hAnsiTheme="minorHAnsi" w:cstheme="minorHAnsi"/>
          <w:sz w:val="22"/>
          <w:szCs w:val="22"/>
        </w:rPr>
        <w:t>LVAT pareiškėjo apeliacinį skundą tenkino ir priėmė naują sprendimą.</w:t>
      </w:r>
    </w:p>
    <w:p w14:paraId="012DFA37" w14:textId="77777777" w:rsidR="005E74FE" w:rsidRDefault="005E74FE" w:rsidP="005E74FE">
      <w:pPr>
        <w:ind w:firstLine="567"/>
        <w:jc w:val="both"/>
        <w:rPr>
          <w:rFonts w:asciiTheme="minorHAnsi" w:hAnsiTheme="minorHAnsi" w:cstheme="minorHAnsi"/>
          <w:sz w:val="22"/>
          <w:szCs w:val="22"/>
        </w:rPr>
      </w:pPr>
    </w:p>
    <w:p w14:paraId="5BE4BC69" w14:textId="77777777" w:rsidR="005E74FE" w:rsidRPr="00F52D2B" w:rsidRDefault="005E74FE" w:rsidP="005E74FE">
      <w:pPr>
        <w:jc w:val="both"/>
        <w:rPr>
          <w:rFonts w:asciiTheme="minorHAnsi" w:hAnsiTheme="minorHAnsi" w:cstheme="minorHAnsi"/>
          <w:bCs/>
          <w:sz w:val="22"/>
          <w:szCs w:val="22"/>
        </w:rPr>
      </w:pPr>
      <w:r w:rsidRPr="00A876DE">
        <w:rPr>
          <w:rFonts w:asciiTheme="minorHAnsi" w:hAnsiTheme="minorHAnsi" w:cstheme="minorHAnsi"/>
          <w:sz w:val="22"/>
          <w:szCs w:val="22"/>
        </w:rPr>
        <w:t>202</w:t>
      </w:r>
      <w:r>
        <w:rPr>
          <w:rFonts w:asciiTheme="minorHAnsi" w:hAnsiTheme="minorHAnsi" w:cstheme="minorHAnsi"/>
          <w:sz w:val="22"/>
          <w:szCs w:val="22"/>
        </w:rPr>
        <w:t>3</w:t>
      </w:r>
      <w:r w:rsidRPr="00A876DE">
        <w:rPr>
          <w:rFonts w:asciiTheme="minorHAnsi" w:hAnsiTheme="minorHAnsi" w:cstheme="minorHAnsi"/>
          <w:sz w:val="22"/>
          <w:szCs w:val="22"/>
        </w:rPr>
        <w:t xml:space="preserve"> m. </w:t>
      </w:r>
      <w:r>
        <w:rPr>
          <w:rFonts w:asciiTheme="minorHAnsi" w:hAnsiTheme="minorHAnsi" w:cstheme="minorHAnsi"/>
          <w:sz w:val="22"/>
          <w:szCs w:val="22"/>
        </w:rPr>
        <w:t>birželio 7</w:t>
      </w:r>
      <w:r w:rsidRPr="00A876DE">
        <w:rPr>
          <w:rFonts w:asciiTheme="minorHAnsi" w:hAnsiTheme="minorHAnsi" w:cstheme="minorHAnsi"/>
          <w:sz w:val="22"/>
          <w:szCs w:val="22"/>
        </w:rPr>
        <w:t xml:space="preserve"> d. </w:t>
      </w:r>
      <w:r>
        <w:rPr>
          <w:rFonts w:asciiTheme="minorHAnsi" w:hAnsiTheme="minorHAnsi" w:cstheme="minorHAnsi"/>
          <w:sz w:val="22"/>
          <w:szCs w:val="22"/>
        </w:rPr>
        <w:t>sprendimas</w:t>
      </w:r>
      <w:r w:rsidRPr="00A876DE">
        <w:rPr>
          <w:rFonts w:asciiTheme="minorHAnsi" w:hAnsiTheme="minorHAnsi" w:cstheme="minorHAnsi"/>
          <w:sz w:val="22"/>
          <w:szCs w:val="22"/>
        </w:rPr>
        <w:t xml:space="preserve"> administracinėje byloje</w:t>
      </w:r>
      <w:r w:rsidRPr="00015824">
        <w:rPr>
          <w:rFonts w:asciiTheme="minorHAnsi" w:hAnsiTheme="minorHAnsi" w:cstheme="minorHAnsi"/>
          <w:sz w:val="22"/>
          <w:szCs w:val="22"/>
        </w:rPr>
        <w:t xml:space="preserve"> </w:t>
      </w:r>
      <w:r w:rsidRPr="00F52D2B">
        <w:rPr>
          <w:rFonts w:asciiTheme="minorHAnsi" w:hAnsiTheme="minorHAnsi" w:cstheme="minorHAnsi"/>
          <w:bCs/>
          <w:sz w:val="22"/>
          <w:szCs w:val="22"/>
        </w:rPr>
        <w:t>Nr. eA-840-821/2023</w:t>
      </w:r>
    </w:p>
    <w:p w14:paraId="711CFD55" w14:textId="77777777" w:rsidR="005E74FE" w:rsidRPr="00F52D2B" w:rsidRDefault="005E74FE" w:rsidP="005E74FE">
      <w:pPr>
        <w:jc w:val="both"/>
        <w:rPr>
          <w:rFonts w:asciiTheme="minorHAnsi" w:hAnsiTheme="minorHAnsi" w:cstheme="minorHAnsi"/>
          <w:bCs/>
          <w:sz w:val="22"/>
          <w:szCs w:val="22"/>
        </w:rPr>
      </w:pPr>
      <w:r w:rsidRPr="00F52D2B">
        <w:rPr>
          <w:rFonts w:asciiTheme="minorHAnsi" w:hAnsiTheme="minorHAnsi" w:cstheme="minorHAnsi"/>
          <w:bCs/>
          <w:sz w:val="22"/>
          <w:szCs w:val="22"/>
        </w:rPr>
        <w:t>Teisminio proceso Nr. 3-61-3-02899-2021-6</w:t>
      </w:r>
    </w:p>
    <w:p w14:paraId="002F8E7C" w14:textId="77777777" w:rsidR="005E74FE" w:rsidRDefault="005E74FE" w:rsidP="005E74FE">
      <w:pPr>
        <w:jc w:val="both"/>
        <w:rPr>
          <w:rFonts w:asciiTheme="minorHAnsi" w:hAnsiTheme="minorHAnsi" w:cstheme="minorHAnsi"/>
          <w:bCs/>
          <w:sz w:val="22"/>
          <w:szCs w:val="22"/>
        </w:rPr>
      </w:pPr>
      <w:r w:rsidRPr="00F52D2B">
        <w:rPr>
          <w:rFonts w:asciiTheme="minorHAnsi" w:hAnsiTheme="minorHAnsi" w:cstheme="minorHAnsi"/>
          <w:bCs/>
          <w:sz w:val="22"/>
          <w:szCs w:val="22"/>
        </w:rPr>
        <w:t>Procesinio sprendimo kategorija 41</w:t>
      </w:r>
    </w:p>
    <w:p w14:paraId="3B79CE0A" w14:textId="77777777" w:rsidR="005E74FE" w:rsidRPr="00A876DE" w:rsidRDefault="00EB3469" w:rsidP="005E74FE">
      <w:pPr>
        <w:jc w:val="both"/>
        <w:rPr>
          <w:rFonts w:asciiTheme="minorHAnsi" w:eastAsia="Calibri" w:hAnsiTheme="minorHAnsi" w:cstheme="minorHAnsi"/>
          <w:sz w:val="22"/>
          <w:szCs w:val="22"/>
          <w:lang w:eastAsia="en-US"/>
        </w:rPr>
      </w:pPr>
      <w:hyperlink r:id="rId27" w:history="1">
        <w:r w:rsidR="005E74FE" w:rsidRPr="00F52D2B">
          <w:rPr>
            <w:rStyle w:val="Hipersaitas"/>
            <w:rFonts w:asciiTheme="minorHAnsi" w:eastAsia="Calibri" w:hAnsiTheme="minorHAnsi" w:cstheme="minorHAnsi"/>
            <w:sz w:val="22"/>
            <w:szCs w:val="22"/>
            <w:lang w:eastAsia="en-US"/>
          </w:rPr>
          <w:t>Prieiga internete</w:t>
        </w:r>
      </w:hyperlink>
    </w:p>
    <w:p w14:paraId="65A9CB79" w14:textId="446B8F98" w:rsidR="006D494A" w:rsidRDefault="006D494A" w:rsidP="00A32A5C">
      <w:pPr>
        <w:ind w:firstLine="567"/>
        <w:rPr>
          <w:rFonts w:asciiTheme="minorHAnsi" w:hAnsiTheme="minorHAnsi" w:cstheme="minorHAnsi"/>
          <w:sz w:val="22"/>
          <w:szCs w:val="22"/>
        </w:rPr>
      </w:pPr>
    </w:p>
    <w:p w14:paraId="0C3E4A99" w14:textId="77777777" w:rsidR="0011100F" w:rsidRPr="00CF6C77" w:rsidRDefault="0011100F" w:rsidP="00CF6C77">
      <w:pPr>
        <w:jc w:val="both"/>
        <w:outlineLvl w:val="1"/>
        <w:rPr>
          <w:rFonts w:asciiTheme="minorHAnsi" w:eastAsia="Calibri" w:hAnsiTheme="minorHAnsi" w:cstheme="minorHAnsi"/>
          <w:i/>
          <w:sz w:val="22"/>
          <w:szCs w:val="22"/>
        </w:rPr>
      </w:pPr>
      <w:bookmarkStart w:id="61" w:name="_Toc146809038"/>
      <w:r w:rsidRPr="00CF6C77">
        <w:rPr>
          <w:rFonts w:asciiTheme="minorHAnsi" w:eastAsia="Calibri" w:hAnsiTheme="minorHAnsi" w:cstheme="minorHAnsi"/>
          <w:i/>
          <w:sz w:val="22"/>
          <w:szCs w:val="22"/>
        </w:rPr>
        <w:t>Dėl kvorumo, vertinant Nemokumo administratorių rūmų visuotinio narių susirinkimo teisėtumą</w:t>
      </w:r>
      <w:bookmarkEnd w:id="61"/>
    </w:p>
    <w:p w14:paraId="4CC087A1" w14:textId="77777777" w:rsidR="0011100F" w:rsidRDefault="0011100F" w:rsidP="0011100F">
      <w:pPr>
        <w:pStyle w:val="Betarp"/>
        <w:jc w:val="both"/>
        <w:rPr>
          <w:rFonts w:cstheme="minorHAnsi"/>
        </w:rPr>
      </w:pPr>
    </w:p>
    <w:p w14:paraId="1120003C" w14:textId="110FD261" w:rsidR="0011100F" w:rsidRDefault="0011100F" w:rsidP="0011100F">
      <w:pPr>
        <w:pStyle w:val="Betarp"/>
        <w:ind w:firstLine="567"/>
        <w:jc w:val="both"/>
        <w:rPr>
          <w:rFonts w:cstheme="minorHAnsi"/>
        </w:rPr>
      </w:pPr>
      <w:r>
        <w:rPr>
          <w:rFonts w:cstheme="minorHAnsi"/>
        </w:rPr>
        <w:t>Pareiškėjai – nemokumo administratoriai – kreipėsi į teismą, prašydami</w:t>
      </w:r>
      <w:r w:rsidRPr="00B37D95">
        <w:t xml:space="preserve"> </w:t>
      </w:r>
      <w:r>
        <w:t xml:space="preserve">panaikinti </w:t>
      </w:r>
      <w:r w:rsidRPr="00B37D95">
        <w:rPr>
          <w:rFonts w:cstheme="minorHAnsi"/>
        </w:rPr>
        <w:t>Nemokumo administratorių rūmų (toliau –</w:t>
      </w:r>
      <w:r>
        <w:rPr>
          <w:rFonts w:cstheme="minorHAnsi"/>
        </w:rPr>
        <w:t xml:space="preserve"> </w:t>
      </w:r>
      <w:r w:rsidRPr="00B37D95">
        <w:rPr>
          <w:rFonts w:cstheme="minorHAnsi"/>
        </w:rPr>
        <w:t>Rūmai) visuotini</w:t>
      </w:r>
      <w:r w:rsidR="00E85BC7">
        <w:rPr>
          <w:rFonts w:cstheme="minorHAnsi"/>
        </w:rPr>
        <w:t>ame</w:t>
      </w:r>
      <w:r w:rsidRPr="00B37D95">
        <w:rPr>
          <w:rFonts w:cstheme="minorHAnsi"/>
        </w:rPr>
        <w:t xml:space="preserve"> narių susirinkim</w:t>
      </w:r>
      <w:r>
        <w:rPr>
          <w:rFonts w:cstheme="minorHAnsi"/>
        </w:rPr>
        <w:t>e</w:t>
      </w:r>
      <w:r w:rsidRPr="00B37D95">
        <w:rPr>
          <w:rFonts w:cstheme="minorHAnsi"/>
        </w:rPr>
        <w:t xml:space="preserve"> priimtus nutarimus</w:t>
      </w:r>
      <w:r w:rsidRPr="00BB1AB7">
        <w:rPr>
          <w:rFonts w:cstheme="minorHAnsi"/>
        </w:rPr>
        <w:t>.</w:t>
      </w:r>
    </w:p>
    <w:p w14:paraId="13B5C1FC" w14:textId="36FC34EA" w:rsidR="0011100F" w:rsidRDefault="0011100F" w:rsidP="0011100F">
      <w:pPr>
        <w:pStyle w:val="Betarp"/>
        <w:ind w:firstLine="567"/>
        <w:jc w:val="both"/>
        <w:rPr>
          <w:rFonts w:cstheme="minorHAnsi"/>
        </w:rPr>
      </w:pPr>
      <w:r>
        <w:rPr>
          <w:rFonts w:cstheme="minorHAnsi"/>
        </w:rPr>
        <w:t>Pirmosios instancijos teismas tenkino pareiškėjų skundą, konstatavęs, kad ginčo susirinkime nebuvo Rūmų narių kvorumo.</w:t>
      </w:r>
    </w:p>
    <w:p w14:paraId="3EDF9F43" w14:textId="77777777" w:rsidR="0011100F" w:rsidRDefault="0011100F" w:rsidP="0011100F">
      <w:pPr>
        <w:pStyle w:val="Betarp"/>
        <w:ind w:firstLine="567"/>
        <w:jc w:val="both"/>
        <w:rPr>
          <w:rFonts w:cstheme="minorHAnsi"/>
        </w:rPr>
      </w:pPr>
      <w:r>
        <w:rPr>
          <w:rFonts w:cstheme="minorHAnsi"/>
        </w:rPr>
        <w:t xml:space="preserve">Byloje nustatyta, kad </w:t>
      </w:r>
      <w:r w:rsidRPr="00501A50">
        <w:rPr>
          <w:rFonts w:cstheme="minorHAnsi"/>
        </w:rPr>
        <w:t>Rūmus sudaro 399 nariai</w:t>
      </w:r>
      <w:r>
        <w:rPr>
          <w:rFonts w:cstheme="minorHAnsi"/>
        </w:rPr>
        <w:t>;</w:t>
      </w:r>
      <w:r w:rsidRPr="00501A50">
        <w:rPr>
          <w:rFonts w:cstheme="minorHAnsi"/>
        </w:rPr>
        <w:t xml:space="preserve"> </w:t>
      </w:r>
      <w:r>
        <w:rPr>
          <w:rFonts w:cstheme="minorHAnsi"/>
        </w:rPr>
        <w:t>ginčo s</w:t>
      </w:r>
      <w:r w:rsidRPr="00501A50">
        <w:rPr>
          <w:rFonts w:cstheme="minorHAnsi"/>
        </w:rPr>
        <w:t>usirinkime dalyvauti ir balsuoti darbotvarkės klausimais užsiregistravo 261 narys</w:t>
      </w:r>
      <w:r>
        <w:rPr>
          <w:rFonts w:cstheme="minorHAnsi"/>
        </w:rPr>
        <w:t>, t. y.</w:t>
      </w:r>
      <w:r w:rsidRPr="00501A50">
        <w:rPr>
          <w:rFonts w:cstheme="minorHAnsi"/>
        </w:rPr>
        <w:t xml:space="preserve"> </w:t>
      </w:r>
      <w:r>
        <w:rPr>
          <w:rFonts w:cstheme="minorHAnsi"/>
        </w:rPr>
        <w:t>s</w:t>
      </w:r>
      <w:r w:rsidRPr="00501A50">
        <w:rPr>
          <w:rFonts w:cstheme="minorHAnsi"/>
        </w:rPr>
        <w:t>usirinkimo pradžioje dalyvavo daugiau kaip 1/2 asociacijos narių.</w:t>
      </w:r>
      <w:r>
        <w:rPr>
          <w:rFonts w:cstheme="minorHAnsi"/>
        </w:rPr>
        <w:t xml:space="preserve"> Tačiau s</w:t>
      </w:r>
      <w:r w:rsidRPr="00501A50">
        <w:rPr>
          <w:rFonts w:cstheme="minorHAnsi"/>
        </w:rPr>
        <w:t>usirinkimui prasidėjus savo dalyvio balsavimo teisę atsiėmė 93 Rūmų nariai</w:t>
      </w:r>
      <w:r>
        <w:rPr>
          <w:rFonts w:cstheme="minorHAnsi"/>
        </w:rPr>
        <w:t>, kurie</w:t>
      </w:r>
      <w:r w:rsidRPr="00501A50">
        <w:rPr>
          <w:rFonts w:cstheme="minorHAnsi"/>
        </w:rPr>
        <w:t xml:space="preserve"> priimant </w:t>
      </w:r>
      <w:r>
        <w:rPr>
          <w:rFonts w:cstheme="minorHAnsi"/>
        </w:rPr>
        <w:t>s</w:t>
      </w:r>
      <w:r w:rsidRPr="00501A50">
        <w:rPr>
          <w:rFonts w:cstheme="minorHAnsi"/>
        </w:rPr>
        <w:t xml:space="preserve">usirinkimo </w:t>
      </w:r>
      <w:r>
        <w:rPr>
          <w:rFonts w:cstheme="minorHAnsi"/>
        </w:rPr>
        <w:t>n</w:t>
      </w:r>
      <w:r w:rsidRPr="00501A50">
        <w:rPr>
          <w:rFonts w:cstheme="minorHAnsi"/>
        </w:rPr>
        <w:t>utarimus nebedalyvavo</w:t>
      </w:r>
      <w:r>
        <w:rPr>
          <w:rFonts w:cstheme="minorHAnsi"/>
        </w:rPr>
        <w:t>, t. y. s</w:t>
      </w:r>
      <w:r w:rsidRPr="00501A50">
        <w:rPr>
          <w:rFonts w:cstheme="minorHAnsi"/>
        </w:rPr>
        <w:t xml:space="preserve">usirinkime </w:t>
      </w:r>
      <w:r>
        <w:rPr>
          <w:rFonts w:cstheme="minorHAnsi"/>
        </w:rPr>
        <w:t xml:space="preserve">nebeliko </w:t>
      </w:r>
      <w:r w:rsidRPr="00501A50">
        <w:rPr>
          <w:rFonts w:cstheme="minorHAnsi"/>
        </w:rPr>
        <w:t>1/2 asociacijos narių.</w:t>
      </w:r>
    </w:p>
    <w:p w14:paraId="23EDA874" w14:textId="3BEB4818" w:rsidR="0011100F" w:rsidRDefault="0011100F" w:rsidP="0011100F">
      <w:pPr>
        <w:pStyle w:val="Betarp"/>
        <w:ind w:firstLine="567"/>
        <w:jc w:val="both"/>
        <w:rPr>
          <w:rFonts w:cstheme="minorHAnsi"/>
        </w:rPr>
      </w:pPr>
      <w:r>
        <w:rPr>
          <w:rFonts w:cstheme="minorHAnsi"/>
        </w:rPr>
        <w:t xml:space="preserve">LVAT pažymėjo, kad </w:t>
      </w:r>
      <w:r w:rsidRPr="00BD727D">
        <w:rPr>
          <w:rFonts w:cstheme="minorHAnsi"/>
        </w:rPr>
        <w:t xml:space="preserve">atsižvelgiant į </w:t>
      </w:r>
      <w:r>
        <w:rPr>
          <w:rFonts w:cstheme="minorHAnsi"/>
        </w:rPr>
        <w:t>ginčo s</w:t>
      </w:r>
      <w:r w:rsidRPr="00BD727D">
        <w:rPr>
          <w:rFonts w:cstheme="minorHAnsi"/>
        </w:rPr>
        <w:t>usirinkim</w:t>
      </w:r>
      <w:r>
        <w:rPr>
          <w:rFonts w:cstheme="minorHAnsi"/>
        </w:rPr>
        <w:t>e</w:t>
      </w:r>
      <w:r w:rsidRPr="00BD727D">
        <w:rPr>
          <w:rFonts w:cstheme="minorHAnsi"/>
        </w:rPr>
        <w:t xml:space="preserve"> susiklosčiusią situaciją</w:t>
      </w:r>
      <w:r>
        <w:rPr>
          <w:rFonts w:cstheme="minorHAnsi"/>
        </w:rPr>
        <w:t>,</w:t>
      </w:r>
      <w:r w:rsidRPr="00BD727D">
        <w:rPr>
          <w:rFonts w:cstheme="minorHAnsi"/>
        </w:rPr>
        <w:t xml:space="preserve"> Rūmų</w:t>
      </w:r>
      <w:r>
        <w:rPr>
          <w:rFonts w:cstheme="minorHAnsi"/>
        </w:rPr>
        <w:t xml:space="preserve"> įstatų</w:t>
      </w:r>
      <w:r w:rsidRPr="00BD727D">
        <w:rPr>
          <w:rFonts w:cstheme="minorHAnsi"/>
        </w:rPr>
        <w:t xml:space="preserve"> 12.1 punkte įtvirtinta taisyklė</w:t>
      </w:r>
      <w:r>
        <w:rPr>
          <w:rStyle w:val="Puslapioinaosnuoroda"/>
          <w:rFonts w:cstheme="minorHAnsi"/>
        </w:rPr>
        <w:footnoteReference w:id="10"/>
      </w:r>
      <w:r w:rsidRPr="00BD727D">
        <w:rPr>
          <w:rFonts w:cstheme="minorHAnsi"/>
        </w:rPr>
        <w:t xml:space="preserve"> negali būti aiškinama nepaisant teisingumo ir protingumo kriterijų. </w:t>
      </w:r>
      <w:r>
        <w:rPr>
          <w:rFonts w:cstheme="minorHAnsi"/>
        </w:rPr>
        <w:t>Nors</w:t>
      </w:r>
      <w:r w:rsidRPr="00BD727D">
        <w:rPr>
          <w:rFonts w:cstheme="minorHAnsi"/>
        </w:rPr>
        <w:t xml:space="preserve"> nek</w:t>
      </w:r>
      <w:r>
        <w:rPr>
          <w:rFonts w:cstheme="minorHAnsi"/>
        </w:rPr>
        <w:t>ilo</w:t>
      </w:r>
      <w:r w:rsidRPr="00BD727D">
        <w:rPr>
          <w:rFonts w:cstheme="minorHAnsi"/>
        </w:rPr>
        <w:t xml:space="preserve"> abejonių, kad </w:t>
      </w:r>
      <w:r>
        <w:rPr>
          <w:rFonts w:cstheme="minorHAnsi"/>
        </w:rPr>
        <w:lastRenderedPageBreak/>
        <w:t>s</w:t>
      </w:r>
      <w:r w:rsidRPr="00BD727D">
        <w:rPr>
          <w:rFonts w:cstheme="minorHAnsi"/>
        </w:rPr>
        <w:t>usirinkimo pradžioje buvo fiksuotas ne maž</w:t>
      </w:r>
      <w:r>
        <w:rPr>
          <w:rFonts w:cstheme="minorHAnsi"/>
        </w:rPr>
        <w:t>esnis</w:t>
      </w:r>
      <w:r w:rsidRPr="00BD727D">
        <w:rPr>
          <w:rFonts w:cstheme="minorHAnsi"/>
        </w:rPr>
        <w:t xml:space="preserve"> kaip pusės </w:t>
      </w:r>
      <w:r>
        <w:rPr>
          <w:rFonts w:cstheme="minorHAnsi"/>
        </w:rPr>
        <w:t>R</w:t>
      </w:r>
      <w:r w:rsidRPr="00BD727D">
        <w:rPr>
          <w:rFonts w:cstheme="minorHAnsi"/>
        </w:rPr>
        <w:t>ūmų narių skaičius, kurio pasikeitimas pagal pirmiau nurodytą taisyklę nebeturėtų įtakos kvorum</w:t>
      </w:r>
      <w:r>
        <w:rPr>
          <w:rFonts w:cstheme="minorHAnsi"/>
        </w:rPr>
        <w:t>ui</w:t>
      </w:r>
      <w:r w:rsidRPr="00BD727D">
        <w:rPr>
          <w:rFonts w:cstheme="minorHAnsi"/>
        </w:rPr>
        <w:t xml:space="preserve"> konstat</w:t>
      </w:r>
      <w:r>
        <w:rPr>
          <w:rFonts w:cstheme="minorHAnsi"/>
        </w:rPr>
        <w:t>uoti,</w:t>
      </w:r>
      <w:r w:rsidRPr="00BD727D">
        <w:rPr>
          <w:rFonts w:cstheme="minorHAnsi"/>
        </w:rPr>
        <w:t xml:space="preserve"> turint omenyje </w:t>
      </w:r>
      <w:r>
        <w:rPr>
          <w:rFonts w:cstheme="minorHAnsi"/>
        </w:rPr>
        <w:t>s</w:t>
      </w:r>
      <w:r w:rsidRPr="00BD727D">
        <w:rPr>
          <w:rFonts w:cstheme="minorHAnsi"/>
        </w:rPr>
        <w:t>usirinkimo metu įvykusią situaciją, Rūmų įstatų 12.1 punkte išdėstytos taisyklės pažodinis aiškinimas prasilenktų su teisingo sprendimo priėmimu</w:t>
      </w:r>
      <w:r>
        <w:rPr>
          <w:rFonts w:cstheme="minorHAnsi"/>
        </w:rPr>
        <w:t xml:space="preserve">. </w:t>
      </w:r>
      <w:r w:rsidRPr="00ED7FC2">
        <w:rPr>
          <w:rFonts w:cstheme="minorHAnsi"/>
        </w:rPr>
        <w:t xml:space="preserve">Susirinkimą palikusių </w:t>
      </w:r>
      <w:r>
        <w:rPr>
          <w:rFonts w:cstheme="minorHAnsi"/>
        </w:rPr>
        <w:t>R</w:t>
      </w:r>
      <w:r w:rsidRPr="00ED7FC2">
        <w:rPr>
          <w:rFonts w:cstheme="minorHAnsi"/>
        </w:rPr>
        <w:t>ūmų narių skaičius buvo itin didelis</w:t>
      </w:r>
      <w:r>
        <w:rPr>
          <w:rFonts w:cstheme="minorHAnsi"/>
        </w:rPr>
        <w:t xml:space="preserve">, </w:t>
      </w:r>
      <w:r w:rsidRPr="00ED7FC2">
        <w:rPr>
          <w:rFonts w:cstheme="minorHAnsi"/>
        </w:rPr>
        <w:t xml:space="preserve">vien </w:t>
      </w:r>
      <w:r>
        <w:rPr>
          <w:rFonts w:cstheme="minorHAnsi"/>
        </w:rPr>
        <w:t>ši</w:t>
      </w:r>
      <w:r w:rsidRPr="00ED7FC2">
        <w:rPr>
          <w:rFonts w:cstheme="minorHAnsi"/>
        </w:rPr>
        <w:t xml:space="preserve"> faktinė aplinkybė</w:t>
      </w:r>
      <w:r>
        <w:rPr>
          <w:rFonts w:cstheme="minorHAnsi"/>
        </w:rPr>
        <w:t xml:space="preserve"> </w:t>
      </w:r>
      <w:r w:rsidRPr="00ED7FC2">
        <w:rPr>
          <w:rFonts w:cstheme="minorHAnsi"/>
        </w:rPr>
        <w:t>iš esmės turėjo nulemti Rūmų įstatų 12.2 punkte nurodytos taisyklės taikymą – pakartotinio susirinkimo sušaukimą. Nepasinaudojus aptariama norma ir ginčui persikėlus į teismą, kilęs socialinis konfliktas galėjo būti išspręstas tik tokiu keliu, kokį nurodė pirmosios instancijos teismas.</w:t>
      </w:r>
    </w:p>
    <w:p w14:paraId="6F643F2F" w14:textId="2F7ACEA3" w:rsidR="0011100F" w:rsidRDefault="0011100F" w:rsidP="0011100F">
      <w:pPr>
        <w:pStyle w:val="Betarp"/>
        <w:ind w:firstLine="567"/>
        <w:jc w:val="both"/>
        <w:rPr>
          <w:rFonts w:cstheme="minorHAnsi"/>
        </w:rPr>
      </w:pPr>
      <w:r>
        <w:rPr>
          <w:rFonts w:cstheme="minorHAnsi"/>
        </w:rPr>
        <w:t>LVAT atmetė Rūmų apeliacinį skundą.</w:t>
      </w:r>
    </w:p>
    <w:p w14:paraId="73D8CE21" w14:textId="77777777" w:rsidR="0011100F" w:rsidRDefault="0011100F" w:rsidP="0011100F">
      <w:pPr>
        <w:pStyle w:val="Betarp"/>
        <w:jc w:val="both"/>
        <w:rPr>
          <w:rFonts w:cstheme="minorHAnsi"/>
        </w:rPr>
      </w:pPr>
    </w:p>
    <w:p w14:paraId="5F68C318" w14:textId="77777777" w:rsidR="0011100F" w:rsidRPr="002B3367" w:rsidRDefault="0011100F" w:rsidP="0011100F">
      <w:pPr>
        <w:pStyle w:val="Betarp"/>
        <w:jc w:val="both"/>
        <w:rPr>
          <w:rFonts w:cstheme="minorHAnsi"/>
        </w:rPr>
      </w:pPr>
      <w:r w:rsidRPr="003D3474">
        <w:rPr>
          <w:rFonts w:cstheme="minorHAnsi"/>
        </w:rPr>
        <w:t xml:space="preserve">2023 m. </w:t>
      </w:r>
      <w:r>
        <w:rPr>
          <w:rFonts w:cstheme="minorHAnsi"/>
        </w:rPr>
        <w:t xml:space="preserve">birželio 12 </w:t>
      </w:r>
      <w:r w:rsidRPr="003D3474">
        <w:rPr>
          <w:rFonts w:cstheme="minorHAnsi"/>
        </w:rPr>
        <w:t>d</w:t>
      </w:r>
      <w:r>
        <w:rPr>
          <w:rFonts w:cstheme="minorHAnsi"/>
        </w:rPr>
        <w:t>.</w:t>
      </w:r>
      <w:r w:rsidRPr="003D3474">
        <w:rPr>
          <w:rFonts w:cstheme="minorHAnsi"/>
        </w:rPr>
        <w:t xml:space="preserve"> </w:t>
      </w:r>
      <w:r>
        <w:rPr>
          <w:rFonts w:cstheme="minorHAnsi"/>
        </w:rPr>
        <w:t>nutartis</w:t>
      </w:r>
      <w:r w:rsidRPr="002B3367">
        <w:rPr>
          <w:rFonts w:cstheme="minorHAnsi"/>
        </w:rPr>
        <w:t xml:space="preserve"> administracinėje byloje Nr. </w:t>
      </w:r>
      <w:r w:rsidRPr="00ED7FC2">
        <w:rPr>
          <w:rFonts w:cstheme="minorHAnsi"/>
        </w:rPr>
        <w:t>eA-544-556/2023</w:t>
      </w:r>
    </w:p>
    <w:p w14:paraId="51115A57" w14:textId="77777777" w:rsidR="0011100F" w:rsidRPr="002B3367" w:rsidRDefault="0011100F" w:rsidP="0011100F">
      <w:pPr>
        <w:pStyle w:val="Betarp"/>
        <w:jc w:val="both"/>
        <w:rPr>
          <w:rFonts w:cstheme="minorHAnsi"/>
        </w:rPr>
      </w:pPr>
      <w:r w:rsidRPr="002B3367">
        <w:rPr>
          <w:rFonts w:cstheme="minorHAnsi"/>
        </w:rPr>
        <w:t xml:space="preserve">Teisminio proceso Nr. </w:t>
      </w:r>
      <w:r w:rsidRPr="00ED7FC2">
        <w:rPr>
          <w:rFonts w:cstheme="minorHAnsi"/>
        </w:rPr>
        <w:t>3-61-3-03525-2021-3</w:t>
      </w:r>
    </w:p>
    <w:p w14:paraId="21C3A7A7" w14:textId="77777777" w:rsidR="0011100F" w:rsidRDefault="0011100F" w:rsidP="0011100F">
      <w:pPr>
        <w:pStyle w:val="Betarp"/>
        <w:jc w:val="both"/>
        <w:rPr>
          <w:rFonts w:cstheme="minorHAnsi"/>
        </w:rPr>
      </w:pPr>
      <w:r w:rsidRPr="002B3367">
        <w:rPr>
          <w:rFonts w:cstheme="minorHAnsi"/>
        </w:rPr>
        <w:t xml:space="preserve">Procesinio sprendimo </w:t>
      </w:r>
      <w:r w:rsidRPr="00954BC2">
        <w:rPr>
          <w:rFonts w:cstheme="minorHAnsi"/>
        </w:rPr>
        <w:t>kategorij</w:t>
      </w:r>
      <w:r>
        <w:rPr>
          <w:rFonts w:cstheme="minorHAnsi"/>
        </w:rPr>
        <w:t>a 41</w:t>
      </w:r>
    </w:p>
    <w:p w14:paraId="6A0388A8" w14:textId="77777777" w:rsidR="0011100F" w:rsidRPr="00E6598E" w:rsidRDefault="0011100F" w:rsidP="0011100F">
      <w:pPr>
        <w:pStyle w:val="Betarp"/>
        <w:jc w:val="both"/>
        <w:rPr>
          <w:rStyle w:val="Hipersaitas"/>
          <w:rFonts w:cstheme="minorHAnsi"/>
        </w:rPr>
      </w:pPr>
      <w:r w:rsidRPr="2E89A960">
        <w:rPr>
          <w:rFonts w:cstheme="minorHAnsi"/>
        </w:rPr>
        <w:fldChar w:fldCharType="begin"/>
      </w:r>
      <w:r>
        <w:rPr>
          <w:rFonts w:cstheme="minorHAnsi"/>
        </w:rPr>
        <w:instrText>HYPERLINK "https://www.e-tar.lt/portal/lt/legalAct/bdeda0d0104c11ee9f7ec2ffce8b47bc"</w:instrText>
      </w:r>
      <w:r w:rsidRPr="2E89A960">
        <w:rPr>
          <w:rFonts w:cstheme="minorHAnsi"/>
        </w:rPr>
      </w:r>
      <w:r w:rsidRPr="2E89A960">
        <w:rPr>
          <w:rFonts w:cstheme="minorHAnsi"/>
        </w:rPr>
        <w:fldChar w:fldCharType="separate"/>
      </w:r>
      <w:r w:rsidRPr="00E6598E">
        <w:rPr>
          <w:rStyle w:val="Hipersaitas"/>
          <w:rFonts w:cstheme="minorHAnsi"/>
        </w:rPr>
        <w:t>Prieiga internete</w:t>
      </w:r>
    </w:p>
    <w:p w14:paraId="7F83EDCB" w14:textId="16F0A6F6" w:rsidR="0011100F" w:rsidRDefault="0011100F" w:rsidP="2E89A960">
      <w:pPr>
        <w:ind w:firstLine="567"/>
        <w:rPr>
          <w:rFonts w:cstheme="minorBidi"/>
        </w:rPr>
      </w:pPr>
      <w:r w:rsidRPr="2E89A960">
        <w:rPr>
          <w:rFonts w:cstheme="minorBidi"/>
        </w:rPr>
        <w:fldChar w:fldCharType="end"/>
      </w:r>
    </w:p>
    <w:p w14:paraId="16D72DA1" w14:textId="77777777" w:rsidR="00E03ADD" w:rsidRPr="00B53691" w:rsidRDefault="00E03ADD" w:rsidP="00E03ADD">
      <w:pPr>
        <w:jc w:val="both"/>
        <w:outlineLvl w:val="1"/>
        <w:rPr>
          <w:rFonts w:asciiTheme="minorHAnsi" w:eastAsia="Calibri" w:hAnsiTheme="minorHAnsi" w:cstheme="minorHAnsi"/>
          <w:i/>
          <w:sz w:val="22"/>
          <w:szCs w:val="22"/>
        </w:rPr>
      </w:pPr>
      <w:bookmarkStart w:id="62" w:name="_Toc146809039"/>
      <w:r w:rsidRPr="00B53691">
        <w:rPr>
          <w:rFonts w:asciiTheme="minorHAnsi" w:eastAsia="Calibri" w:hAnsiTheme="minorHAnsi" w:cstheme="minorHAnsi"/>
          <w:i/>
          <w:sz w:val="22"/>
          <w:szCs w:val="22"/>
        </w:rPr>
        <w:t>Dėl žvyneliais padengto žaislo priskyrimo minkštam žaislui, kuriuo naudojasi jaunesni nei 36 mėnesių amžiaus vaikai</w:t>
      </w:r>
      <w:bookmarkEnd w:id="62"/>
    </w:p>
    <w:p w14:paraId="57FE271E" w14:textId="77777777" w:rsidR="00E03ADD" w:rsidRPr="00B53691" w:rsidRDefault="00E03ADD" w:rsidP="00E03ADD">
      <w:pPr>
        <w:jc w:val="both"/>
        <w:rPr>
          <w:rFonts w:asciiTheme="minorHAnsi" w:hAnsiTheme="minorHAnsi" w:cstheme="minorHAnsi"/>
          <w:b/>
          <w:bCs/>
          <w:i/>
          <w:iCs/>
          <w:sz w:val="22"/>
          <w:szCs w:val="22"/>
          <w:highlight w:val="yellow"/>
        </w:rPr>
      </w:pPr>
    </w:p>
    <w:p w14:paraId="4C2F9B7D" w14:textId="77777777" w:rsidR="00E03ADD" w:rsidRPr="00B53691" w:rsidRDefault="00E03ADD" w:rsidP="00047F01">
      <w:pPr>
        <w:shd w:val="clear" w:color="auto" w:fill="FFFFFF"/>
        <w:ind w:right="-2" w:firstLine="567"/>
        <w:jc w:val="both"/>
        <w:rPr>
          <w:rFonts w:ascii="Calibri" w:hAnsi="Calibri" w:cs="Calibri"/>
          <w:sz w:val="22"/>
          <w:lang w:eastAsia="en-GB"/>
        </w:rPr>
      </w:pPr>
      <w:r w:rsidRPr="00B53691">
        <w:rPr>
          <w:rFonts w:ascii="Calibri" w:hAnsi="Calibri" w:cs="Calibri"/>
          <w:sz w:val="22"/>
          <w:lang w:eastAsia="en-GB"/>
        </w:rPr>
        <w:t>Patikrinimą atlikusi Valstybinė vartotojų teisių apsaugos tarnyba (toliau – Tarnyba) konstatavo, kad į rinką pateiktas pavojingas produktas – Gaminys, neatitikęs produktų saugą reglamentuojančių teisės aktų nustatytų produktų saugos reikalavimų. Sprendimu, kurį ginčijo pareiškėjas, uždrausta teikti Gaminį į rinką, informacija apie Gaminio neatitikimus ir konstatuotą rimtą riziką paskelbta RAPEX sistemoje. Pirmosios instancijos teismui nepanaikinus Tarnybos sprendimo, pareiškėjas pateikė apeliacinį skundą.</w:t>
      </w:r>
    </w:p>
    <w:p w14:paraId="596CF256" w14:textId="77777777" w:rsidR="00E03ADD" w:rsidRPr="00B53691" w:rsidRDefault="00E03ADD" w:rsidP="00E03ADD">
      <w:pPr>
        <w:ind w:firstLine="567"/>
        <w:jc w:val="both"/>
        <w:rPr>
          <w:rFonts w:ascii="Calibri" w:eastAsia="Calibri" w:hAnsi="Calibri" w:cs="Calibri"/>
          <w:sz w:val="22"/>
          <w:szCs w:val="22"/>
        </w:rPr>
      </w:pPr>
      <w:r w:rsidRPr="00B53691">
        <w:rPr>
          <w:rFonts w:ascii="Calibri" w:hAnsi="Calibri" w:cs="Calibri"/>
          <w:sz w:val="22"/>
          <w:lang w:eastAsia="en-GB"/>
        </w:rPr>
        <w:t>LVAT pažymėjo, kad s</w:t>
      </w:r>
      <w:r w:rsidRPr="00B53691">
        <w:rPr>
          <w:rFonts w:ascii="Calibri" w:eastAsia="Calibri" w:hAnsi="Calibri" w:cs="Calibri"/>
          <w:sz w:val="22"/>
          <w:szCs w:val="22"/>
        </w:rPr>
        <w:t>u vartotojų teise susijusiuose klausimuose (įskaitant ir vartotojų saugą) svarbų vaidmenį atlieka vartotojų informavimas – kartu su gaminiais pateikiamos instrukcijos ir įspėjimai yra veiksniai, į kuriuos atsižvelgiama vertinant konkretaus gaminio saugą. Tačiau kartu pripažįstama, kad turi būti nustatytos tam tikros ribos, kiek verslininkams yra leidžiama remtis vien informacijos paradigma, o ne taikyti griežtesnes priemones, kaip antai konkrečius sektorinius reikalavimus, ypač vertinant pažeidžiamai asmenų grupei – vaikams – skirtus gaminius, kai jie, naudojami pagal paskirtį, šiems gali kelti grėsmę.</w:t>
      </w:r>
    </w:p>
    <w:p w14:paraId="4399A49C" w14:textId="28FA5EB7" w:rsidR="00E03ADD" w:rsidRPr="006355EE" w:rsidRDefault="00E03ADD" w:rsidP="00E03ADD">
      <w:pPr>
        <w:ind w:firstLine="567"/>
        <w:jc w:val="both"/>
        <w:rPr>
          <w:rFonts w:ascii="Calibri" w:eastAsia="Calibri" w:hAnsi="Calibri" w:cs="Calibri"/>
          <w:sz w:val="22"/>
          <w:szCs w:val="22"/>
        </w:rPr>
      </w:pPr>
      <w:r w:rsidRPr="00B53691">
        <w:rPr>
          <w:rFonts w:ascii="Calibri" w:eastAsia="Calibri" w:hAnsi="Calibri" w:cs="Calibri"/>
          <w:sz w:val="22"/>
          <w:szCs w:val="22"/>
        </w:rPr>
        <w:t>Vien faktas, kad dėl dalį paviršiaus dengiančių žvynelių žaislas gali būti mažiau malonus liesti, nenusveria bendro gaminio vertinimo, kad žaislas yra prikimštas minkštos medžiagos, jį lengva suspausti ranka, dalis paviršiaus yra minkštas (tekstilinis), t. y. išskyrus žvyneliais padengtą paviršiaus dalį, nedarančią įtakos bendram žaislo minkštumui (jo užpildymo medžiagai, galimybei jį lengvai suspausti), visos kitos ginčo</w:t>
      </w:r>
      <w:r w:rsidR="00267150" w:rsidRPr="00B53691">
        <w:rPr>
          <w:rFonts w:ascii="Calibri" w:eastAsia="Calibri" w:hAnsi="Calibri" w:cs="Calibri"/>
          <w:sz w:val="22"/>
          <w:szCs w:val="22"/>
        </w:rPr>
        <w:t xml:space="preserve"> </w:t>
      </w:r>
      <w:r w:rsidRPr="00B53691">
        <w:rPr>
          <w:rFonts w:ascii="Calibri" w:eastAsia="Calibri" w:hAnsi="Calibri" w:cs="Calibri"/>
          <w:sz w:val="22"/>
          <w:szCs w:val="22"/>
        </w:rPr>
        <w:t>žaislo savybės atitinka įprasto minkšto žaislo. Toks minkštas, nors ir dalyje paviršiaus žvyneliais padengtas</w:t>
      </w:r>
      <w:r w:rsidR="002917F3" w:rsidRPr="00B53691">
        <w:rPr>
          <w:rFonts w:ascii="Calibri" w:eastAsia="Calibri" w:hAnsi="Calibri" w:cs="Calibri"/>
          <w:sz w:val="22"/>
          <w:szCs w:val="22"/>
        </w:rPr>
        <w:t>,</w:t>
      </w:r>
      <w:r w:rsidRPr="00B53691">
        <w:rPr>
          <w:rFonts w:ascii="Calibri" w:eastAsia="Calibri" w:hAnsi="Calibri" w:cs="Calibri"/>
          <w:sz w:val="22"/>
          <w:szCs w:val="22"/>
        </w:rPr>
        <w:t xml:space="preserve"> kimštinis žaislas yra patrauklus ir pagal paskirtį gali būti naudojamas ne tik vyresnių nei 36 mėnesių amžiaus vaikų, bet ir jaunesnių. Atitinkamai, įvertinęs tokio minkšto žaislo funkcijas, matmenis ir savybes, vienas iš tėvų ar prižiūrėtojų gali pagrįstai manyti, kad šis nedidelis ryškiaspalvį gyvūną vaizduojantis minkštas žaislas, nereikalaująs jokių ypatingų </w:t>
      </w:r>
      <w:r w:rsidRPr="006355EE">
        <w:rPr>
          <w:rFonts w:ascii="Calibri" w:eastAsia="Calibri" w:hAnsi="Calibri" w:cs="Calibri"/>
          <w:sz w:val="22"/>
          <w:szCs w:val="22"/>
        </w:rPr>
        <w:t>ar vėlesnei vaiko raidai būdingų įgūdžių, yra skirtas naudoti ir jaunesniam nei 36 mėnesių amžiaus vaikui</w:t>
      </w:r>
      <w:r>
        <w:rPr>
          <w:rFonts w:ascii="Calibri" w:eastAsia="Calibri" w:hAnsi="Calibri" w:cs="Calibri"/>
          <w:sz w:val="22"/>
          <w:szCs w:val="22"/>
        </w:rPr>
        <w:t>.</w:t>
      </w:r>
    </w:p>
    <w:p w14:paraId="784CC691" w14:textId="77777777" w:rsidR="00E03ADD" w:rsidRPr="006355EE" w:rsidRDefault="00E03ADD" w:rsidP="00E03ADD">
      <w:pPr>
        <w:ind w:firstLine="567"/>
        <w:jc w:val="both"/>
        <w:rPr>
          <w:rFonts w:ascii="Calibri" w:eastAsia="Calibri" w:hAnsi="Calibri" w:cs="Calibri"/>
          <w:sz w:val="22"/>
          <w:szCs w:val="22"/>
        </w:rPr>
      </w:pPr>
      <w:r w:rsidRPr="006355EE">
        <w:rPr>
          <w:rFonts w:ascii="Calibri" w:eastAsia="Calibri" w:hAnsi="Calibri" w:cs="Calibri"/>
          <w:sz w:val="22"/>
          <w:szCs w:val="22"/>
        </w:rPr>
        <w:t xml:space="preserve">Minkšti žaislai savo prigimtimi yra myluotini/glaustini (angl. </w:t>
      </w:r>
      <w:r w:rsidRPr="00025DBD">
        <w:rPr>
          <w:rFonts w:ascii="Calibri" w:eastAsia="Calibri" w:hAnsi="Calibri" w:cs="Calibri"/>
          <w:i/>
          <w:iCs/>
          <w:sz w:val="22"/>
          <w:szCs w:val="22"/>
        </w:rPr>
        <w:t>cuddly</w:t>
      </w:r>
      <w:r w:rsidRPr="006355EE">
        <w:rPr>
          <w:rFonts w:ascii="Calibri" w:eastAsia="Calibri" w:hAnsi="Calibri" w:cs="Calibri"/>
          <w:sz w:val="22"/>
          <w:szCs w:val="22"/>
        </w:rPr>
        <w:t>) žaislai dėl savo lengvumo, minkštumo bei švelnumo savybių. Tokie minkšti žaislai paprastai būna gyvūnėlių ar animacinių filmų herojų formų, skatina paprasčiausią žaidimą, nereikalaujantį jokio specialaus mokymosi, ir tampa vaikų kompanionais. Nors rinkoje iš tiesų yra daug minkštų žaislų, sukurtų arba aiškiai skirtų jaunesniems nei 36 mėnesių amžiaus vaikams žaisti, yra ir tokių daiktų, kuriuos, remiantis minėtomis priežastimis, būtų pagrįsta manyti naudosiant jaunesnius nei 36 mėnesių amžiaus vaikus. Beveik visais atvejais minkšti žaislai turėtų būti tinkami jaunesniems nei 36 mėnesių amžiaus vaikams ir nors dėl konkretaus žaislo dizaino pasitaiko išimčių, jos yra retos ir atspindi tokias papildomas savybes, kurios gali trukdyti vaikui priglausti (myluoti) žaislą; tokiu atveju žaislas būtų laikomas tinkamu vyresniems nei 36 mėnesių vaikams.</w:t>
      </w:r>
    </w:p>
    <w:p w14:paraId="346A96F9" w14:textId="1FCD7FB8" w:rsidR="00E03ADD" w:rsidRPr="006355EE" w:rsidRDefault="00E03ADD" w:rsidP="00E03ADD">
      <w:pPr>
        <w:shd w:val="clear" w:color="auto" w:fill="FFFFFF"/>
        <w:ind w:right="140" w:firstLine="567"/>
        <w:jc w:val="both"/>
        <w:rPr>
          <w:rFonts w:ascii="Calibri" w:hAnsi="Calibri" w:cs="Calibri"/>
          <w:color w:val="222222"/>
          <w:sz w:val="22"/>
          <w:lang w:eastAsia="en-GB"/>
        </w:rPr>
      </w:pPr>
      <w:r w:rsidRPr="006355EE">
        <w:rPr>
          <w:rFonts w:ascii="Calibri" w:eastAsia="Calibri" w:hAnsi="Calibri" w:cs="Calibri"/>
          <w:sz w:val="22"/>
          <w:szCs w:val="22"/>
        </w:rPr>
        <w:t xml:space="preserve">Kadangi tai, ar konkretus žaislas yra skirtas naudoti tam tikrai amžiaus grupei, lemia daikto paskirtis, o ji siejama su tėvų ar prižiūrėtojų gebėjimu, remiantis žaislo funkcijomis, matmenimis ir savybėmis, pagrįstai manyti, kad žaislas skiriamas naudoti nurodytos amžiaus grupės vaikui, padaryta išvada, kad net ir dėl žvynelių sumažinamo žaislo paviršiaus minkštumo ginčo žaislas netampa skirtu vien vyresniems nei 36 mėnesių amžiaus vaikams ir todėl jam taikomi griežtesni reikalavimai (įskaitant ir fizikines, mechanines savybes, tikrinamas </w:t>
      </w:r>
      <w:r w:rsidRPr="006355EE">
        <w:rPr>
          <w:rFonts w:ascii="Calibri" w:eastAsia="Calibri" w:hAnsi="Calibri" w:cs="Calibri"/>
          <w:sz w:val="22"/>
          <w:szCs w:val="22"/>
        </w:rPr>
        <w:lastRenderedPageBreak/>
        <w:t xml:space="preserve">sukimo bei tempimo bandymais), </w:t>
      </w:r>
      <w:r w:rsidRPr="00ED5A94">
        <w:rPr>
          <w:rFonts w:ascii="Calibri" w:eastAsia="Calibri" w:hAnsi="Calibri" w:cs="Calibri"/>
          <w:i/>
          <w:iCs/>
          <w:sz w:val="22"/>
          <w:szCs w:val="22"/>
        </w:rPr>
        <w:t xml:space="preserve">inter alia </w:t>
      </w:r>
      <w:r w:rsidR="002917F3">
        <w:rPr>
          <w:rFonts w:ascii="Calibri" w:eastAsia="Calibri" w:hAnsi="Calibri" w:cs="Calibri"/>
          <w:sz w:val="22"/>
          <w:szCs w:val="22"/>
        </w:rPr>
        <w:t xml:space="preserve">(be kita ko) </w:t>
      </w:r>
      <w:r w:rsidRPr="006355EE">
        <w:rPr>
          <w:rFonts w:ascii="Calibri" w:eastAsia="Calibri" w:hAnsi="Calibri" w:cs="Calibri"/>
          <w:sz w:val="22"/>
          <w:szCs w:val="22"/>
        </w:rPr>
        <w:t>atsižvelgiant į aukštą vartotojų saugos ir sveikatos apsaugos lygį, turi tenkinti tuos, kurie yra keliami jauniausiųjų vaikų žaislams.</w:t>
      </w:r>
    </w:p>
    <w:p w14:paraId="782E9051" w14:textId="77777777" w:rsidR="00E03ADD" w:rsidRDefault="00E03ADD" w:rsidP="00E03ADD">
      <w:pPr>
        <w:ind w:firstLine="567"/>
        <w:jc w:val="both"/>
        <w:rPr>
          <w:rFonts w:asciiTheme="minorHAnsi" w:hAnsiTheme="minorHAnsi" w:cstheme="minorHAnsi"/>
          <w:sz w:val="22"/>
          <w:szCs w:val="22"/>
        </w:rPr>
      </w:pPr>
      <w:r>
        <w:rPr>
          <w:rFonts w:asciiTheme="minorHAnsi" w:hAnsiTheme="minorHAnsi" w:cstheme="minorHAnsi"/>
          <w:sz w:val="22"/>
          <w:szCs w:val="22"/>
        </w:rPr>
        <w:t>Atsižvelgiant į tai, pirmosios instancijos teismo sprendimas paliktas nepakeistas.</w:t>
      </w:r>
    </w:p>
    <w:p w14:paraId="2D6366AB" w14:textId="77777777" w:rsidR="00E03ADD" w:rsidRDefault="00E03ADD" w:rsidP="00E03ADD">
      <w:pPr>
        <w:jc w:val="both"/>
        <w:rPr>
          <w:rFonts w:asciiTheme="minorHAnsi" w:hAnsiTheme="minorHAnsi" w:cstheme="minorHAnsi"/>
          <w:sz w:val="22"/>
          <w:szCs w:val="22"/>
        </w:rPr>
      </w:pPr>
    </w:p>
    <w:p w14:paraId="59666FAF" w14:textId="77777777" w:rsidR="00E03ADD" w:rsidRDefault="00E03ADD" w:rsidP="00E03ADD">
      <w:pPr>
        <w:jc w:val="both"/>
        <w:rPr>
          <w:rFonts w:ascii="Calibri" w:eastAsia="Calibri" w:hAnsi="Calibri"/>
          <w:sz w:val="22"/>
          <w:szCs w:val="22"/>
          <w:lang w:eastAsia="en-US"/>
        </w:rPr>
      </w:pPr>
      <w:r w:rsidRPr="004204DD">
        <w:rPr>
          <w:rFonts w:ascii="Calibri" w:eastAsia="Calibri" w:hAnsi="Calibri"/>
          <w:sz w:val="22"/>
          <w:szCs w:val="22"/>
          <w:lang w:eastAsia="en-US"/>
        </w:rPr>
        <w:t>202</w:t>
      </w:r>
      <w:r>
        <w:rPr>
          <w:rFonts w:ascii="Calibri" w:eastAsia="Calibri" w:hAnsi="Calibri"/>
          <w:sz w:val="22"/>
          <w:szCs w:val="22"/>
          <w:lang w:eastAsia="en-US"/>
        </w:rPr>
        <w:t>3</w:t>
      </w:r>
      <w:r w:rsidRPr="004204DD">
        <w:rPr>
          <w:rFonts w:ascii="Calibri" w:eastAsia="Calibri" w:hAnsi="Calibri"/>
          <w:sz w:val="22"/>
          <w:szCs w:val="22"/>
          <w:lang w:eastAsia="en-US"/>
        </w:rPr>
        <w:t xml:space="preserve"> m. </w:t>
      </w:r>
      <w:r>
        <w:rPr>
          <w:rFonts w:ascii="Calibri" w:eastAsia="Calibri" w:hAnsi="Calibri"/>
          <w:sz w:val="22"/>
          <w:szCs w:val="22"/>
          <w:lang w:eastAsia="en-US"/>
        </w:rPr>
        <w:t>birželio 14</w:t>
      </w:r>
      <w:r w:rsidRPr="004204DD">
        <w:rPr>
          <w:rFonts w:ascii="Calibri" w:eastAsia="Calibri" w:hAnsi="Calibri"/>
          <w:sz w:val="22"/>
          <w:szCs w:val="22"/>
          <w:lang w:eastAsia="en-US"/>
        </w:rPr>
        <w:t xml:space="preserve"> d.</w:t>
      </w:r>
      <w:r>
        <w:rPr>
          <w:rFonts w:ascii="Calibri" w:eastAsia="Calibri" w:hAnsi="Calibri"/>
          <w:sz w:val="22"/>
          <w:szCs w:val="22"/>
          <w:lang w:eastAsia="en-US"/>
        </w:rPr>
        <w:t xml:space="preserve"> </w:t>
      </w:r>
      <w:r w:rsidRPr="004204DD">
        <w:rPr>
          <w:rFonts w:ascii="Calibri" w:eastAsia="Calibri" w:hAnsi="Calibri"/>
          <w:sz w:val="22"/>
          <w:szCs w:val="22"/>
          <w:lang w:eastAsia="en-US"/>
        </w:rPr>
        <w:t xml:space="preserve">nutartis administracinėje byloje Nr. </w:t>
      </w:r>
      <w:r w:rsidRPr="00063CC0">
        <w:rPr>
          <w:rFonts w:ascii="Calibri" w:eastAsia="Calibri" w:hAnsi="Calibri"/>
          <w:sz w:val="22"/>
          <w:szCs w:val="22"/>
          <w:lang w:eastAsia="en-US"/>
        </w:rPr>
        <w:t>eA-773-821/2023</w:t>
      </w:r>
    </w:p>
    <w:p w14:paraId="49D763F1" w14:textId="77777777" w:rsidR="00E03ADD" w:rsidRDefault="00E03ADD" w:rsidP="00E03ADD">
      <w:pPr>
        <w:jc w:val="both"/>
        <w:rPr>
          <w:rFonts w:ascii="Calibri" w:eastAsia="Calibri" w:hAnsi="Calibri"/>
          <w:sz w:val="22"/>
          <w:szCs w:val="22"/>
          <w:lang w:eastAsia="en-US"/>
        </w:rPr>
      </w:pPr>
      <w:r w:rsidRPr="00663C04">
        <w:rPr>
          <w:rFonts w:ascii="Calibri" w:eastAsia="Calibri" w:hAnsi="Calibri"/>
          <w:sz w:val="22"/>
          <w:szCs w:val="22"/>
          <w:lang w:eastAsia="en-US"/>
        </w:rPr>
        <w:t xml:space="preserve">Teisminio proceso </w:t>
      </w:r>
      <w:r w:rsidRPr="00A44B48">
        <w:rPr>
          <w:rFonts w:ascii="Calibri" w:eastAsia="Calibri" w:hAnsi="Calibri"/>
          <w:sz w:val="22"/>
          <w:szCs w:val="22"/>
          <w:lang w:eastAsia="en-US"/>
        </w:rPr>
        <w:t xml:space="preserve">Nr. </w:t>
      </w:r>
      <w:r w:rsidRPr="00063CC0">
        <w:rPr>
          <w:rFonts w:ascii="Calibri" w:eastAsia="Calibri" w:hAnsi="Calibri"/>
          <w:sz w:val="22"/>
          <w:szCs w:val="22"/>
          <w:lang w:eastAsia="en-US"/>
        </w:rPr>
        <w:t>3-61-3-04020-2019-1</w:t>
      </w:r>
    </w:p>
    <w:p w14:paraId="6721E672" w14:textId="77777777" w:rsidR="00E03ADD" w:rsidRPr="00663C04" w:rsidRDefault="00E03ADD" w:rsidP="00E03ADD">
      <w:pPr>
        <w:jc w:val="both"/>
        <w:rPr>
          <w:rFonts w:ascii="Calibri" w:eastAsia="Calibri" w:hAnsi="Calibri"/>
          <w:sz w:val="22"/>
          <w:szCs w:val="22"/>
          <w:lang w:eastAsia="en-US"/>
        </w:rPr>
      </w:pPr>
      <w:r>
        <w:rPr>
          <w:rFonts w:ascii="Calibri" w:eastAsia="Calibri" w:hAnsi="Calibri"/>
          <w:sz w:val="22"/>
          <w:szCs w:val="22"/>
          <w:lang w:eastAsia="en-US"/>
        </w:rPr>
        <w:t xml:space="preserve">Procesinio sprendimo </w:t>
      </w:r>
      <w:r w:rsidRPr="00AD3F2E">
        <w:rPr>
          <w:rFonts w:ascii="Calibri" w:eastAsia="Calibri" w:hAnsi="Calibri"/>
          <w:sz w:val="22"/>
          <w:szCs w:val="22"/>
          <w:lang w:eastAsia="en-US"/>
        </w:rPr>
        <w:t>kategorij</w:t>
      </w:r>
      <w:r>
        <w:rPr>
          <w:rFonts w:ascii="Calibri" w:eastAsia="Calibri" w:hAnsi="Calibri"/>
          <w:sz w:val="22"/>
          <w:szCs w:val="22"/>
          <w:lang w:eastAsia="en-US"/>
        </w:rPr>
        <w:t>a</w:t>
      </w:r>
      <w:r w:rsidRPr="00AD3F2E">
        <w:rPr>
          <w:rFonts w:ascii="Calibri" w:eastAsia="Calibri" w:hAnsi="Calibri"/>
          <w:sz w:val="22"/>
          <w:szCs w:val="22"/>
          <w:lang w:eastAsia="en-US"/>
        </w:rPr>
        <w:t xml:space="preserve"> </w:t>
      </w:r>
      <w:r>
        <w:rPr>
          <w:rFonts w:ascii="Calibri" w:eastAsia="Calibri" w:hAnsi="Calibri"/>
          <w:sz w:val="22"/>
          <w:szCs w:val="22"/>
          <w:lang w:eastAsia="en-US"/>
        </w:rPr>
        <w:t>41</w:t>
      </w:r>
    </w:p>
    <w:p w14:paraId="1A9291B6" w14:textId="77777777" w:rsidR="00E03ADD" w:rsidRPr="00533C92" w:rsidRDefault="00EB3469" w:rsidP="00E03ADD">
      <w:pPr>
        <w:jc w:val="both"/>
        <w:rPr>
          <w:rFonts w:ascii="Calibri" w:eastAsia="Calibri" w:hAnsi="Calibri"/>
          <w:color w:val="0000FF"/>
          <w:sz w:val="22"/>
          <w:szCs w:val="22"/>
          <w:u w:val="single"/>
          <w:lang w:eastAsia="en-US"/>
        </w:rPr>
      </w:pPr>
      <w:hyperlink r:id="rId28" w:history="1">
        <w:r w:rsidR="00E03ADD" w:rsidRPr="004C42DF">
          <w:rPr>
            <w:rStyle w:val="Hipersaitas"/>
            <w:rFonts w:ascii="Calibri" w:eastAsia="Calibri" w:hAnsi="Calibri"/>
            <w:sz w:val="22"/>
            <w:szCs w:val="22"/>
            <w:lang w:eastAsia="en-US"/>
          </w:rPr>
          <w:t>Prieiga internete</w:t>
        </w:r>
      </w:hyperlink>
    </w:p>
    <w:p w14:paraId="7A119726" w14:textId="77777777" w:rsidR="00E03ADD" w:rsidRPr="003756A5" w:rsidRDefault="00E03ADD" w:rsidP="00A32A5C">
      <w:pPr>
        <w:ind w:firstLine="567"/>
        <w:rPr>
          <w:rFonts w:asciiTheme="minorHAnsi" w:hAnsiTheme="minorHAnsi" w:cstheme="minorHAnsi"/>
          <w:sz w:val="22"/>
          <w:szCs w:val="22"/>
        </w:rPr>
      </w:pPr>
    </w:p>
    <w:p w14:paraId="0B1DA189" w14:textId="77777777" w:rsidR="00046428" w:rsidRPr="003756A5" w:rsidRDefault="00046428" w:rsidP="00046428">
      <w:pPr>
        <w:pStyle w:val="Apzvalgai1"/>
        <w:rPr>
          <w:rFonts w:asciiTheme="minorHAnsi" w:hAnsiTheme="minorHAnsi" w:cstheme="minorHAnsi"/>
        </w:rPr>
      </w:pPr>
      <w:bookmarkStart w:id="63" w:name="_Toc146809040"/>
      <w:r w:rsidRPr="003756A5">
        <w:rPr>
          <w:rFonts w:asciiTheme="minorHAnsi" w:hAnsiTheme="minorHAnsi" w:cstheme="minorHAnsi"/>
        </w:rPr>
        <w:t>II. Administracinių bylų teisena</w:t>
      </w:r>
      <w:bookmarkEnd w:id="63"/>
    </w:p>
    <w:p w14:paraId="58CB5235" w14:textId="1C44C3E3" w:rsidR="00046428" w:rsidRPr="003756A5" w:rsidRDefault="00046428" w:rsidP="00A32A5C">
      <w:pPr>
        <w:ind w:firstLine="567"/>
        <w:rPr>
          <w:rFonts w:asciiTheme="minorHAnsi" w:hAnsiTheme="minorHAnsi" w:cstheme="minorHAnsi"/>
          <w:sz w:val="22"/>
          <w:szCs w:val="22"/>
        </w:rPr>
      </w:pPr>
    </w:p>
    <w:p w14:paraId="3A986BD2" w14:textId="77777777" w:rsidR="001C71DE" w:rsidRPr="003756A5" w:rsidRDefault="001C71DE" w:rsidP="001C71DE">
      <w:pPr>
        <w:pStyle w:val="Apzvalgai1"/>
        <w:rPr>
          <w:rFonts w:asciiTheme="minorHAnsi" w:hAnsiTheme="minorHAnsi" w:cstheme="minorHAnsi"/>
        </w:rPr>
      </w:pPr>
      <w:bookmarkStart w:id="64" w:name="_Toc146809041"/>
      <w:r w:rsidRPr="003756A5">
        <w:rPr>
          <w:rFonts w:asciiTheme="minorHAnsi" w:hAnsiTheme="minorHAnsi" w:cstheme="minorHAnsi"/>
        </w:rPr>
        <w:t>57. Bylos nagrinėjimo išlaidos</w:t>
      </w:r>
      <w:bookmarkEnd w:id="64"/>
    </w:p>
    <w:p w14:paraId="3B45559D" w14:textId="77777777" w:rsidR="00916122" w:rsidRPr="00916122" w:rsidRDefault="00916122" w:rsidP="00916122">
      <w:pPr>
        <w:ind w:firstLine="567"/>
        <w:rPr>
          <w:rFonts w:asciiTheme="minorHAnsi" w:hAnsiTheme="minorHAnsi" w:cstheme="minorHAnsi"/>
          <w:b/>
          <w:sz w:val="22"/>
          <w:szCs w:val="22"/>
          <w:u w:val="single"/>
        </w:rPr>
      </w:pPr>
      <w:r w:rsidRPr="00916122">
        <w:rPr>
          <w:rFonts w:asciiTheme="minorHAnsi" w:hAnsiTheme="minorHAnsi" w:cstheme="minorHAnsi"/>
          <w:b/>
          <w:sz w:val="22"/>
          <w:szCs w:val="22"/>
          <w:u w:val="single"/>
        </w:rPr>
        <w:t>57.2. Bylinėjimosi išlaidų paskirstymas</w:t>
      </w:r>
    </w:p>
    <w:p w14:paraId="6DF22F1A" w14:textId="77777777" w:rsidR="00916122" w:rsidRPr="00916122" w:rsidRDefault="00916122" w:rsidP="00916122">
      <w:pPr>
        <w:rPr>
          <w:rFonts w:asciiTheme="minorHAnsi" w:hAnsiTheme="minorHAnsi" w:cstheme="minorHAnsi"/>
          <w:b/>
          <w:sz w:val="22"/>
          <w:szCs w:val="22"/>
          <w:u w:val="single"/>
        </w:rPr>
      </w:pPr>
    </w:p>
    <w:p w14:paraId="7F05F07A" w14:textId="77777777" w:rsidR="00916122" w:rsidRPr="00916122" w:rsidRDefault="00916122" w:rsidP="00916122">
      <w:pPr>
        <w:jc w:val="both"/>
        <w:outlineLvl w:val="1"/>
        <w:rPr>
          <w:rFonts w:asciiTheme="minorHAnsi" w:eastAsia="Calibri" w:hAnsiTheme="minorHAnsi" w:cstheme="minorHAnsi"/>
          <w:i/>
          <w:sz w:val="22"/>
          <w:szCs w:val="22"/>
        </w:rPr>
      </w:pPr>
      <w:bookmarkStart w:id="65" w:name="_Toc146809042"/>
      <w:r w:rsidRPr="00916122">
        <w:rPr>
          <w:rFonts w:asciiTheme="minorHAnsi" w:eastAsia="Calibri" w:hAnsiTheme="minorHAnsi" w:cstheme="minorHAnsi"/>
          <w:i/>
          <w:sz w:val="22"/>
          <w:szCs w:val="22"/>
        </w:rPr>
        <w:t>Dėl išlaidų atlyginimo vietinės rinkliavos mokėtojui, kai jis nėra atsakingas už administratoriaus kreipimąsi į teismą</w:t>
      </w:r>
      <w:bookmarkEnd w:id="65"/>
    </w:p>
    <w:p w14:paraId="21E7783A" w14:textId="77777777" w:rsidR="00916122" w:rsidRPr="00916122" w:rsidRDefault="00916122" w:rsidP="00916122">
      <w:pPr>
        <w:rPr>
          <w:rFonts w:asciiTheme="minorHAnsi" w:hAnsiTheme="minorHAnsi" w:cstheme="minorHAnsi"/>
          <w:b/>
          <w:sz w:val="22"/>
          <w:szCs w:val="22"/>
          <w:u w:val="single"/>
        </w:rPr>
      </w:pPr>
    </w:p>
    <w:p w14:paraId="47FBFEF2" w14:textId="2CAB1CAA" w:rsidR="00916122" w:rsidRPr="00916122" w:rsidRDefault="00916122" w:rsidP="00916122">
      <w:pPr>
        <w:ind w:firstLine="567"/>
        <w:jc w:val="both"/>
        <w:rPr>
          <w:rFonts w:asciiTheme="minorHAnsi" w:hAnsiTheme="minorHAnsi" w:cstheme="minorHAnsi"/>
          <w:color w:val="000000"/>
          <w:sz w:val="22"/>
          <w:szCs w:val="22"/>
          <w:shd w:val="clear" w:color="auto" w:fill="FFFFFF"/>
        </w:rPr>
      </w:pPr>
      <w:r w:rsidRPr="00916122">
        <w:rPr>
          <w:rFonts w:asciiTheme="minorHAnsi" w:hAnsiTheme="minorHAnsi" w:cstheme="minorHAnsi"/>
          <w:color w:val="000000"/>
          <w:sz w:val="22"/>
          <w:szCs w:val="22"/>
          <w:shd w:val="clear" w:color="auto" w:fill="FFFFFF"/>
        </w:rPr>
        <w:t xml:space="preserve">Pareiškėjas </w:t>
      </w:r>
      <w:r w:rsidR="00AB2441">
        <w:rPr>
          <w:rFonts w:asciiTheme="minorHAnsi" w:hAnsiTheme="minorHAnsi" w:cstheme="minorHAnsi"/>
          <w:color w:val="000000"/>
          <w:sz w:val="22"/>
          <w:szCs w:val="22"/>
          <w:shd w:val="clear" w:color="auto" w:fill="FFFFFF"/>
        </w:rPr>
        <w:t xml:space="preserve">SĮ </w:t>
      </w:r>
      <w:r w:rsidRPr="00916122">
        <w:rPr>
          <w:rFonts w:asciiTheme="minorHAnsi" w:hAnsiTheme="minorHAnsi" w:cstheme="minorHAnsi"/>
          <w:color w:val="000000"/>
          <w:sz w:val="22"/>
          <w:szCs w:val="22"/>
          <w:shd w:val="clear" w:color="auto" w:fill="FFFFFF"/>
        </w:rPr>
        <w:t>„Vilniaus atliekų sistemos administratorius“ kreipėsi į teismą su prašymu priteisti iš atsakovo P. Ž. 62,29 Eur nesumokėtos vietinės rinkliavos už komunalinių atliekų surinkimą ir tvarkymą ir 3,36 Eur delspinigių. Teisme gautas pareiškėjo pareiškimas dėl prašymo atsisakymo, kuriame nurodoma, jog atsakovas padengė dalį reikalaujamų sumų, o dalis reikalavimų buvo panaikinti atlikus perskaičiavimus, todėl atsisakoma pareikšto prašymo dėl visų reikalavimų ir prašoma bylą nutraukti.</w:t>
      </w:r>
    </w:p>
    <w:p w14:paraId="29705465" w14:textId="77777777" w:rsidR="00916122" w:rsidRPr="00916122" w:rsidRDefault="00916122" w:rsidP="00916122">
      <w:pPr>
        <w:ind w:firstLine="567"/>
        <w:jc w:val="both"/>
        <w:rPr>
          <w:rFonts w:asciiTheme="minorHAnsi" w:hAnsiTheme="minorHAnsi" w:cstheme="minorHAnsi"/>
          <w:color w:val="000000"/>
          <w:sz w:val="22"/>
          <w:szCs w:val="22"/>
          <w:shd w:val="clear" w:color="auto" w:fill="FFFFFF"/>
        </w:rPr>
      </w:pPr>
      <w:r w:rsidRPr="00916122">
        <w:rPr>
          <w:rFonts w:asciiTheme="minorHAnsi" w:hAnsiTheme="minorHAnsi" w:cstheme="minorHAnsi"/>
          <w:color w:val="000000"/>
          <w:sz w:val="22"/>
          <w:szCs w:val="22"/>
          <w:shd w:val="clear" w:color="auto" w:fill="FFFFFF"/>
        </w:rPr>
        <w:t>Regionų apygardos administracinio teismo Klaipėdos rūmai nutartimi administracinę bylą nutraukė, priteisė iš pareiškėjo atsakovui 200 Eur bylinėjimosi išlaidų. Pareiškėjas atskirajame skunde teigė, kad teismas netinkamai išsprendė bylinėjimosi išlaidų priteisimo klausimą, nes netinkamai įvertino pateikto reikalavimo atsisakymo priežastį, nesiaiškino faktinių ginčo aplinkybių.</w:t>
      </w:r>
    </w:p>
    <w:p w14:paraId="55626F4C" w14:textId="70861613" w:rsidR="00916122" w:rsidRPr="00916122" w:rsidRDefault="00916122" w:rsidP="2E89A960">
      <w:pPr>
        <w:ind w:firstLine="567"/>
        <w:jc w:val="both"/>
        <w:rPr>
          <w:rFonts w:asciiTheme="minorHAnsi" w:hAnsiTheme="minorHAnsi" w:cstheme="minorBidi"/>
          <w:color w:val="000000"/>
          <w:sz w:val="22"/>
          <w:szCs w:val="22"/>
          <w:shd w:val="clear" w:color="auto" w:fill="FFFFFF"/>
        </w:rPr>
      </w:pPr>
      <w:r w:rsidRPr="2E89A960">
        <w:rPr>
          <w:rFonts w:asciiTheme="minorHAnsi" w:hAnsiTheme="minorHAnsi" w:cstheme="minorBidi"/>
          <w:color w:val="000000"/>
          <w:sz w:val="22"/>
          <w:szCs w:val="22"/>
          <w:shd w:val="clear" w:color="auto" w:fill="FFFFFF"/>
        </w:rPr>
        <w:t xml:space="preserve">Teisėjų kolegija pastebėjo, kad ABTĮ tiesiogiai nereglamentuoja bylinėjimosi išlaidų paskirstymo tais atvejais, kai administracinė byla nutraukiama, išskyrus ABTĮ 40 straipsnio 2 dalyje nurodytą atvejį. </w:t>
      </w:r>
      <w:r w:rsidRPr="2E89A960">
        <w:rPr>
          <w:rFonts w:asciiTheme="minorHAnsi" w:hAnsiTheme="minorHAnsi" w:cstheme="minorBidi"/>
          <w:color w:val="000000"/>
          <w:sz w:val="22"/>
          <w:szCs w:val="22"/>
          <w:u w:val="single"/>
          <w:shd w:val="clear" w:color="auto" w:fill="FFFFFF"/>
        </w:rPr>
        <w:t>Todėl sprendžiant šalies patirtų teismo išlaidų atlyginimo klausimą tuomet, kai administracinė byla buvo nutraukta jos neišnagrinėjus iš esmės (t. y. kuomet nėra aišku, kieno naudai būtų buvęs priimtas galutinis teismo sprendimas), pirmiausia būtina įvertinti kelto ginčo turinį, kokioje bylos nagrinėjimo stadijoje byla buvo nutraukta</w:t>
      </w:r>
      <w:r w:rsidR="00476C33" w:rsidRPr="2E89A960">
        <w:rPr>
          <w:rFonts w:asciiTheme="minorHAnsi" w:hAnsiTheme="minorHAnsi" w:cstheme="minorBidi"/>
          <w:color w:val="000000"/>
          <w:sz w:val="22"/>
          <w:szCs w:val="22"/>
          <w:u w:val="single"/>
          <w:shd w:val="clear" w:color="auto" w:fill="FFFFFF"/>
        </w:rPr>
        <w:t>,</w:t>
      </w:r>
      <w:r w:rsidRPr="2E89A960">
        <w:rPr>
          <w:rFonts w:asciiTheme="minorHAnsi" w:hAnsiTheme="minorHAnsi" w:cstheme="minorBidi"/>
          <w:color w:val="000000"/>
          <w:sz w:val="22"/>
          <w:szCs w:val="22"/>
          <w:u w:val="single"/>
          <w:shd w:val="clear" w:color="auto" w:fill="FFFFFF"/>
        </w:rPr>
        <w:t xml:space="preserve"> bei nustatyti, kas yra atsakingas dėl, šiuo atveju, atsakovo patirtų bylinėjimosi išlaidų.</w:t>
      </w:r>
      <w:r w:rsidRPr="2E89A960">
        <w:rPr>
          <w:rFonts w:asciiTheme="minorHAnsi" w:hAnsiTheme="minorHAnsi" w:cstheme="minorBidi"/>
          <w:color w:val="000000"/>
          <w:sz w:val="22"/>
          <w:szCs w:val="22"/>
          <w:shd w:val="clear" w:color="auto" w:fill="FFFFFF"/>
        </w:rPr>
        <w:t xml:space="preserve"> </w:t>
      </w:r>
      <w:r w:rsidRPr="2E89A960">
        <w:rPr>
          <w:rFonts w:asciiTheme="minorHAnsi" w:hAnsiTheme="minorHAnsi" w:cstheme="minorBidi"/>
          <w:color w:val="000000"/>
          <w:sz w:val="22"/>
          <w:szCs w:val="22"/>
          <w:u w:val="single"/>
          <w:shd w:val="clear" w:color="auto" w:fill="FFFFFF"/>
        </w:rPr>
        <w:t>Būtina įvertinti, ar dėl pareiškėjo kreipimosi į administracinį teismą ir bandymo priverstine tvarka įgyvendinti (ginti) subjektines teises (atitinkamai ir dėl pareiškėjo patirtų išlaidų) nėra atsakingas atsakovas.</w:t>
      </w:r>
      <w:r w:rsidRPr="2E89A960">
        <w:rPr>
          <w:rFonts w:asciiTheme="minorHAnsi" w:hAnsiTheme="minorHAnsi" w:cstheme="minorBidi"/>
          <w:color w:val="000000"/>
          <w:sz w:val="22"/>
          <w:szCs w:val="22"/>
          <w:shd w:val="clear" w:color="auto" w:fill="FFFFFF"/>
        </w:rPr>
        <w:t xml:space="preserve"> Taigi atmesti apeliacinio skundo argumentai, kad pareiškėjui atsisakius skundo, ABTĮ nenustato galimybės bylinėjimosi išlaidas priteisti atsakovui.</w:t>
      </w:r>
    </w:p>
    <w:p w14:paraId="3C5490D3" w14:textId="2015CFEF" w:rsidR="00916122" w:rsidRPr="00916122" w:rsidRDefault="00916122" w:rsidP="00916122">
      <w:pPr>
        <w:ind w:firstLine="567"/>
        <w:jc w:val="both"/>
        <w:rPr>
          <w:rFonts w:asciiTheme="minorHAnsi" w:hAnsiTheme="minorHAnsi" w:cstheme="minorHAnsi"/>
          <w:color w:val="000000"/>
          <w:sz w:val="22"/>
          <w:szCs w:val="22"/>
          <w:shd w:val="clear" w:color="auto" w:fill="FFFFFF"/>
        </w:rPr>
      </w:pPr>
      <w:r w:rsidRPr="00916122">
        <w:rPr>
          <w:rFonts w:asciiTheme="minorHAnsi" w:hAnsiTheme="minorHAnsi" w:cstheme="minorHAnsi"/>
          <w:color w:val="000000"/>
          <w:sz w:val="22"/>
          <w:szCs w:val="22"/>
          <w:shd w:val="clear" w:color="auto" w:fill="FFFFFF"/>
        </w:rPr>
        <w:t xml:space="preserve">Pasak LVAT, teismas aiškinosi faktines bylos aplinkybes, įpareigojo pareiškėją pateikti paaiškinimus, paskyrė žodinį teismo posėdį, apie kurį informavo proceso dalyvius, prašymas atlyginti bylinėjimosi išlaidas gautas elektroninėje byloje 2023 m. kovo 1 d. (likus 1 darbo dienai iki žodinio teismo posėdžio), tačiau pareiškėjas jokių paaiškinimų ir įrodymų nepateikė, į teismo posėdį neatvyko. Taigi pareiškėjui neatvykus į teismo posėdį, nepateikus paaiškinimų dėl prašymo priteisti bylinėjimosi išlaidas, nepateikus paaiškinimų ir įrodymų apie įskaitymo aplinkybes, byloje esant įrodymams, kad dalis skolos įskaityta, atsakovui apmokėjus dalį sąskaitų iki pareiškėjas kreipėsi į teismą, pirmosios instancijos teismas pagrįstai priėjo prie išvados, kad </w:t>
      </w:r>
      <w:r w:rsidR="00476C33">
        <w:rPr>
          <w:rFonts w:asciiTheme="minorHAnsi" w:hAnsiTheme="minorHAnsi" w:cstheme="minorHAnsi"/>
          <w:color w:val="000000"/>
          <w:sz w:val="22"/>
          <w:szCs w:val="22"/>
          <w:shd w:val="clear" w:color="auto" w:fill="FFFFFF"/>
        </w:rPr>
        <w:t xml:space="preserve">dėl </w:t>
      </w:r>
      <w:r w:rsidRPr="00916122">
        <w:rPr>
          <w:rFonts w:asciiTheme="minorHAnsi" w:hAnsiTheme="minorHAnsi" w:cstheme="minorHAnsi"/>
          <w:color w:val="000000"/>
          <w:sz w:val="22"/>
          <w:szCs w:val="22"/>
          <w:shd w:val="clear" w:color="auto" w:fill="FFFFFF"/>
        </w:rPr>
        <w:t>pareiškėjo kreipimosi į administracinį teismą ir bandymo priverstine tvarka įgyvendinti (ginti) subjektines teises (atitinkamai ir dėl pareiškėjo patirtų išlaidų) nėra atsakingas atsakovas.</w:t>
      </w:r>
    </w:p>
    <w:p w14:paraId="1344BCCE" w14:textId="77777777" w:rsidR="00916122" w:rsidRPr="00916122" w:rsidRDefault="00916122" w:rsidP="00916122">
      <w:pPr>
        <w:ind w:firstLine="567"/>
        <w:jc w:val="both"/>
        <w:rPr>
          <w:rFonts w:asciiTheme="minorHAnsi" w:hAnsiTheme="minorHAnsi" w:cstheme="minorHAnsi"/>
          <w:color w:val="000000"/>
          <w:sz w:val="22"/>
          <w:szCs w:val="22"/>
          <w:shd w:val="clear" w:color="auto" w:fill="FFFFFF"/>
        </w:rPr>
      </w:pPr>
      <w:r w:rsidRPr="00916122">
        <w:rPr>
          <w:rFonts w:asciiTheme="minorHAnsi" w:hAnsiTheme="minorHAnsi" w:cstheme="minorHAnsi"/>
          <w:color w:val="000000"/>
          <w:sz w:val="22"/>
          <w:szCs w:val="22"/>
          <w:shd w:val="clear" w:color="auto" w:fill="FFFFFF"/>
        </w:rPr>
        <w:t xml:space="preserve">Teisėjų kolegija konstatavo, kad pirmosios instancijos teismas tinkamai vertino bylos faktines aplinkybes, tinkamai aiškino ir taikė proceso teisės normas, todėl tenkinti pareiškėjo atskirąjį skundą, o pirmosios instancijos teismo nutartį panaikinti nebuvo teisinio pagrindo. </w:t>
      </w:r>
    </w:p>
    <w:p w14:paraId="4F0BEF9F" w14:textId="77777777" w:rsidR="00916122" w:rsidRPr="00916122" w:rsidRDefault="00916122" w:rsidP="00916122">
      <w:pPr>
        <w:jc w:val="both"/>
        <w:rPr>
          <w:rFonts w:asciiTheme="minorHAnsi" w:hAnsiTheme="minorHAnsi" w:cstheme="minorHAnsi"/>
          <w:color w:val="000000"/>
          <w:sz w:val="22"/>
          <w:szCs w:val="22"/>
          <w:shd w:val="clear" w:color="auto" w:fill="FFFFFF"/>
        </w:rPr>
      </w:pPr>
    </w:p>
    <w:p w14:paraId="17F476DD" w14:textId="77777777" w:rsidR="00916122" w:rsidRPr="00916122" w:rsidRDefault="00916122" w:rsidP="00916122">
      <w:pPr>
        <w:jc w:val="both"/>
        <w:rPr>
          <w:rFonts w:asciiTheme="minorHAnsi" w:hAnsiTheme="minorHAnsi" w:cstheme="minorHAnsi"/>
          <w:color w:val="000000"/>
          <w:sz w:val="22"/>
          <w:szCs w:val="22"/>
          <w:shd w:val="clear" w:color="auto" w:fill="FFFFFF"/>
        </w:rPr>
      </w:pPr>
      <w:r w:rsidRPr="00916122">
        <w:rPr>
          <w:rFonts w:asciiTheme="minorHAnsi" w:hAnsiTheme="minorHAnsi" w:cstheme="minorHAnsi"/>
          <w:color w:val="000000"/>
          <w:sz w:val="22"/>
          <w:szCs w:val="22"/>
          <w:shd w:val="clear" w:color="auto" w:fill="FFFFFF"/>
        </w:rPr>
        <w:t>2023 m. birželio 14 d. nutartis administracinėje byloje Nr. eAS-286-1047/2023</w:t>
      </w:r>
    </w:p>
    <w:p w14:paraId="1880B66F" w14:textId="77777777" w:rsidR="00916122" w:rsidRPr="00916122" w:rsidRDefault="00916122" w:rsidP="00916122">
      <w:pPr>
        <w:jc w:val="both"/>
        <w:rPr>
          <w:rFonts w:asciiTheme="minorHAnsi" w:hAnsiTheme="minorHAnsi" w:cstheme="minorHAnsi"/>
          <w:color w:val="000000"/>
          <w:sz w:val="22"/>
          <w:szCs w:val="22"/>
          <w:shd w:val="clear" w:color="auto" w:fill="FFFFFF"/>
        </w:rPr>
      </w:pPr>
      <w:r w:rsidRPr="00916122">
        <w:rPr>
          <w:rFonts w:asciiTheme="minorHAnsi" w:hAnsiTheme="minorHAnsi" w:cstheme="minorHAnsi"/>
          <w:color w:val="000000"/>
          <w:sz w:val="22"/>
          <w:szCs w:val="22"/>
          <w:shd w:val="clear" w:color="auto" w:fill="FFFFFF"/>
        </w:rPr>
        <w:t>Teisminio proceso Nr. 3-63-3-03571-2022-7</w:t>
      </w:r>
    </w:p>
    <w:p w14:paraId="1CE37201" w14:textId="77777777" w:rsidR="00916122" w:rsidRPr="00916122" w:rsidRDefault="00916122" w:rsidP="00916122">
      <w:pPr>
        <w:jc w:val="both"/>
        <w:rPr>
          <w:rFonts w:asciiTheme="minorHAnsi" w:hAnsiTheme="minorHAnsi" w:cstheme="minorHAnsi"/>
          <w:color w:val="000000"/>
          <w:sz w:val="22"/>
          <w:szCs w:val="22"/>
          <w:shd w:val="clear" w:color="auto" w:fill="FFFFFF"/>
        </w:rPr>
      </w:pPr>
      <w:r w:rsidRPr="00916122">
        <w:rPr>
          <w:rFonts w:asciiTheme="minorHAnsi" w:hAnsiTheme="minorHAnsi" w:cstheme="minorHAnsi"/>
          <w:color w:val="000000"/>
          <w:sz w:val="22"/>
          <w:szCs w:val="22"/>
          <w:shd w:val="clear" w:color="auto" w:fill="FFFFFF"/>
        </w:rPr>
        <w:t>Procesinio sprendimo kategorija 53.4</w:t>
      </w:r>
    </w:p>
    <w:p w14:paraId="5C99543F" w14:textId="77777777" w:rsidR="00916122" w:rsidRPr="00916122" w:rsidRDefault="00EB3469" w:rsidP="00916122">
      <w:pPr>
        <w:jc w:val="both"/>
        <w:rPr>
          <w:rFonts w:asciiTheme="minorHAnsi" w:hAnsiTheme="minorHAnsi" w:cstheme="minorHAnsi"/>
          <w:color w:val="000000"/>
          <w:sz w:val="22"/>
          <w:szCs w:val="22"/>
          <w:shd w:val="clear" w:color="auto" w:fill="FFFFFF"/>
        </w:rPr>
      </w:pPr>
      <w:hyperlink r:id="rId29" w:history="1">
        <w:r w:rsidR="00916122" w:rsidRPr="00916122">
          <w:rPr>
            <w:rStyle w:val="Hipersaitas"/>
            <w:rFonts w:asciiTheme="minorHAnsi" w:hAnsiTheme="minorHAnsi" w:cstheme="minorHAnsi"/>
            <w:sz w:val="22"/>
            <w:szCs w:val="22"/>
            <w:shd w:val="clear" w:color="auto" w:fill="FFFFFF"/>
          </w:rPr>
          <w:t>Prieiga internete</w:t>
        </w:r>
      </w:hyperlink>
    </w:p>
    <w:p w14:paraId="055F6D3D" w14:textId="0BD04CCE" w:rsidR="008E49C2" w:rsidRPr="003756A5" w:rsidRDefault="008E49C2" w:rsidP="00A32A5C">
      <w:pPr>
        <w:ind w:firstLine="567"/>
        <w:rPr>
          <w:rFonts w:asciiTheme="minorHAnsi" w:hAnsiTheme="minorHAnsi" w:cstheme="minorHAnsi"/>
          <w:sz w:val="22"/>
          <w:szCs w:val="22"/>
        </w:rPr>
      </w:pPr>
    </w:p>
    <w:p w14:paraId="7D9D5CA5" w14:textId="77777777" w:rsidR="007A45C8" w:rsidRPr="003756A5" w:rsidRDefault="007A45C8" w:rsidP="007A45C8">
      <w:pPr>
        <w:pStyle w:val="Apzvalgai1"/>
        <w:rPr>
          <w:rFonts w:asciiTheme="minorHAnsi" w:hAnsiTheme="minorHAnsi" w:cstheme="minorHAnsi"/>
        </w:rPr>
      </w:pPr>
      <w:bookmarkStart w:id="66" w:name="_Toc146809043"/>
      <w:r w:rsidRPr="003756A5">
        <w:rPr>
          <w:rFonts w:asciiTheme="minorHAnsi" w:hAnsiTheme="minorHAnsi" w:cstheme="minorHAnsi"/>
        </w:rPr>
        <w:t>58. Atskirų kategorijų bylų nagrinėjimo procesiniai ypatumai</w:t>
      </w:r>
      <w:bookmarkEnd w:id="66"/>
    </w:p>
    <w:p w14:paraId="1EE9A010" w14:textId="77777777" w:rsidR="000D6AC0" w:rsidRPr="000D6AC0" w:rsidRDefault="000D6AC0" w:rsidP="000D6AC0">
      <w:pPr>
        <w:ind w:firstLine="567"/>
        <w:rPr>
          <w:rFonts w:asciiTheme="minorHAnsi" w:hAnsiTheme="minorHAnsi" w:cstheme="minorHAnsi"/>
          <w:b/>
          <w:sz w:val="22"/>
          <w:szCs w:val="22"/>
          <w:u w:val="single"/>
        </w:rPr>
      </w:pPr>
      <w:r w:rsidRPr="000D6AC0">
        <w:rPr>
          <w:rFonts w:asciiTheme="minorHAnsi" w:hAnsiTheme="minorHAnsi" w:cstheme="minorHAnsi"/>
          <w:b/>
          <w:sz w:val="22"/>
          <w:szCs w:val="22"/>
          <w:u w:val="single"/>
        </w:rPr>
        <w:lastRenderedPageBreak/>
        <w:t>58.4. Kitų bylų nagrinėjimo ypatumai</w:t>
      </w:r>
    </w:p>
    <w:p w14:paraId="03AE4847" w14:textId="77777777" w:rsidR="000D6AC0" w:rsidRPr="000D6AC0" w:rsidRDefault="000D6AC0" w:rsidP="000D6AC0">
      <w:pPr>
        <w:rPr>
          <w:rFonts w:asciiTheme="minorHAnsi" w:hAnsiTheme="minorHAnsi" w:cstheme="minorHAnsi"/>
          <w:i/>
          <w:sz w:val="22"/>
          <w:szCs w:val="22"/>
        </w:rPr>
      </w:pPr>
    </w:p>
    <w:p w14:paraId="7EF752A5" w14:textId="77777777" w:rsidR="000D6AC0" w:rsidRPr="000D6AC0" w:rsidRDefault="000D6AC0" w:rsidP="000D6AC0">
      <w:pPr>
        <w:jc w:val="both"/>
        <w:outlineLvl w:val="1"/>
        <w:rPr>
          <w:rFonts w:asciiTheme="minorHAnsi" w:eastAsia="Calibri" w:hAnsiTheme="minorHAnsi" w:cstheme="minorHAnsi"/>
          <w:i/>
          <w:sz w:val="22"/>
          <w:szCs w:val="22"/>
        </w:rPr>
      </w:pPr>
      <w:bookmarkStart w:id="67" w:name="_Toc146809044"/>
      <w:r w:rsidRPr="000D6AC0">
        <w:rPr>
          <w:rFonts w:asciiTheme="minorHAnsi" w:eastAsia="Calibri" w:hAnsiTheme="minorHAnsi" w:cstheme="minorHAnsi"/>
          <w:i/>
          <w:sz w:val="22"/>
          <w:szCs w:val="22"/>
        </w:rPr>
        <w:t>Dėl grupės skundo priėmimo, vertinant, ar keliamas bendras grupės narių reikalavimas</w:t>
      </w:r>
      <w:bookmarkEnd w:id="67"/>
    </w:p>
    <w:p w14:paraId="712A75FB" w14:textId="77777777" w:rsidR="000D6AC0" w:rsidRPr="000D6AC0" w:rsidRDefault="000D6AC0" w:rsidP="000D6AC0">
      <w:pPr>
        <w:ind w:firstLine="567"/>
        <w:jc w:val="both"/>
        <w:rPr>
          <w:rFonts w:asciiTheme="minorHAnsi" w:hAnsiTheme="minorHAnsi" w:cstheme="minorHAnsi"/>
          <w:color w:val="000000"/>
          <w:sz w:val="22"/>
          <w:szCs w:val="22"/>
          <w:shd w:val="clear" w:color="auto" w:fill="FFFFFF"/>
        </w:rPr>
      </w:pPr>
    </w:p>
    <w:p w14:paraId="04FD09B6" w14:textId="77777777" w:rsidR="000D6AC0" w:rsidRPr="000D6AC0" w:rsidRDefault="000D6AC0" w:rsidP="000D6AC0">
      <w:pPr>
        <w:ind w:firstLine="567"/>
        <w:jc w:val="both"/>
        <w:rPr>
          <w:rFonts w:asciiTheme="minorHAnsi" w:hAnsiTheme="minorHAnsi" w:cstheme="minorHAnsi"/>
          <w:color w:val="000000"/>
          <w:sz w:val="22"/>
          <w:szCs w:val="22"/>
          <w:shd w:val="clear" w:color="auto" w:fill="FFFFFF"/>
        </w:rPr>
      </w:pPr>
      <w:r w:rsidRPr="000D6AC0">
        <w:rPr>
          <w:rFonts w:asciiTheme="minorHAnsi" w:hAnsiTheme="minorHAnsi" w:cstheme="minorHAnsi"/>
          <w:color w:val="000000"/>
          <w:sz w:val="22"/>
          <w:szCs w:val="22"/>
          <w:shd w:val="clear" w:color="auto" w:fill="FFFFFF"/>
        </w:rPr>
        <w:t>Pareiškėjų grupė, atstovaujama grupės atstovo asociacijos „Lietuvos tėvų forumas“, kreipėsi į teismą, prašydama nagrinėti skundą pagal grupės skundo proceso taisykles ir priteisti iš atsakovo Lietuvos valstybės kiekvienam pareiškėjui, grupės nariui, po 100 Eur neturtinės žalos atlyginimą.</w:t>
      </w:r>
    </w:p>
    <w:p w14:paraId="7A6A3167" w14:textId="77777777" w:rsidR="000D6AC0" w:rsidRPr="000D6AC0" w:rsidRDefault="000D6AC0" w:rsidP="000D6AC0">
      <w:pPr>
        <w:ind w:firstLine="567"/>
        <w:jc w:val="both"/>
        <w:rPr>
          <w:rFonts w:asciiTheme="minorHAnsi" w:hAnsiTheme="minorHAnsi" w:cstheme="minorHAnsi"/>
          <w:color w:val="000000"/>
          <w:sz w:val="22"/>
          <w:szCs w:val="22"/>
          <w:shd w:val="clear" w:color="auto" w:fill="FFFFFF"/>
        </w:rPr>
      </w:pPr>
      <w:r w:rsidRPr="000D6AC0">
        <w:rPr>
          <w:rFonts w:asciiTheme="minorHAnsi" w:hAnsiTheme="minorHAnsi" w:cstheme="minorHAnsi"/>
          <w:color w:val="000000"/>
          <w:sz w:val="22"/>
          <w:szCs w:val="22"/>
          <w:shd w:val="clear" w:color="auto" w:fill="FFFFFF"/>
        </w:rPr>
        <w:t>Pirmosios instancijos teismas atsisakė priimti pareiškėjų grupės skundą ABTĮ 126</w:t>
      </w:r>
      <w:r w:rsidRPr="000D6AC0">
        <w:rPr>
          <w:rFonts w:asciiTheme="minorHAnsi" w:hAnsiTheme="minorHAnsi" w:cstheme="minorHAnsi"/>
          <w:color w:val="000000"/>
          <w:sz w:val="22"/>
          <w:szCs w:val="22"/>
          <w:shd w:val="clear" w:color="auto" w:fill="FFFFFF"/>
          <w:vertAlign w:val="superscript"/>
        </w:rPr>
        <w:t>5</w:t>
      </w:r>
      <w:r w:rsidRPr="000D6AC0">
        <w:rPr>
          <w:rFonts w:asciiTheme="minorHAnsi" w:hAnsiTheme="minorHAnsi" w:cstheme="minorHAnsi"/>
          <w:color w:val="000000"/>
          <w:sz w:val="22"/>
          <w:szCs w:val="22"/>
          <w:shd w:val="clear" w:color="auto" w:fill="FFFFFF"/>
        </w:rPr>
        <w:t xml:space="preserve"> straipsnio 6 dalyje nurodytu pagrindu, paaiškinęs, kad negalima konstatuoti, jog yra keliamas bendras grupės narių reikalavimas (nes neturtinė žala patiriama ir turi būti vertinama individualiai), taip pat kai grupės skundas nėra tikslingesnis, efektyvesnis ir tinkamesnis būdas išspręsti konkretų ginčą negu individualūs skundai.</w:t>
      </w:r>
    </w:p>
    <w:p w14:paraId="56F635A7" w14:textId="7EABF25F" w:rsidR="000D6AC0" w:rsidRPr="000D6AC0" w:rsidRDefault="000D6AC0" w:rsidP="000D6AC0">
      <w:pPr>
        <w:ind w:firstLine="567"/>
        <w:jc w:val="both"/>
        <w:rPr>
          <w:rFonts w:asciiTheme="minorHAnsi" w:hAnsiTheme="minorHAnsi" w:cstheme="minorHAnsi"/>
          <w:color w:val="000000"/>
          <w:sz w:val="22"/>
          <w:szCs w:val="22"/>
          <w:shd w:val="clear" w:color="auto" w:fill="FFFFFF"/>
        </w:rPr>
      </w:pPr>
      <w:r w:rsidRPr="000D6AC0">
        <w:rPr>
          <w:rFonts w:asciiTheme="minorHAnsi" w:hAnsiTheme="minorHAnsi" w:cstheme="minorHAnsi"/>
          <w:color w:val="000000"/>
          <w:sz w:val="22"/>
          <w:szCs w:val="22"/>
          <w:shd w:val="clear" w:color="auto" w:fill="FFFFFF"/>
        </w:rPr>
        <w:t xml:space="preserve">Teisėjų kolegija, aiškindama ABTĮ antros dalies antro skyriaus trečiajame skirsnyje įtvirtinto procesinio grupės skundo instituto nuostatas, </w:t>
      </w:r>
      <w:r w:rsidRPr="000D6AC0">
        <w:rPr>
          <w:rFonts w:asciiTheme="minorHAnsi" w:hAnsiTheme="minorHAnsi" w:cstheme="minorHAnsi"/>
          <w:i/>
          <w:color w:val="000000"/>
          <w:sz w:val="22"/>
          <w:szCs w:val="22"/>
          <w:shd w:val="clear" w:color="auto" w:fill="FFFFFF"/>
        </w:rPr>
        <w:t>mutatis mutandis</w:t>
      </w:r>
      <w:r w:rsidRPr="000D6AC0">
        <w:rPr>
          <w:rFonts w:asciiTheme="minorHAnsi" w:hAnsiTheme="minorHAnsi" w:cstheme="minorHAnsi"/>
          <w:color w:val="000000"/>
          <w:sz w:val="22"/>
          <w:szCs w:val="22"/>
          <w:shd w:val="clear" w:color="auto" w:fill="FFFFFF"/>
        </w:rPr>
        <w:t xml:space="preserve"> </w:t>
      </w:r>
      <w:r w:rsidR="00E71BBE">
        <w:rPr>
          <w:rFonts w:asciiTheme="minorHAnsi" w:hAnsiTheme="minorHAnsi" w:cstheme="minorHAnsi"/>
          <w:color w:val="000000"/>
          <w:sz w:val="22"/>
          <w:szCs w:val="22"/>
          <w:shd w:val="clear" w:color="auto" w:fill="FFFFFF"/>
        </w:rPr>
        <w:t>(</w:t>
      </w:r>
      <w:r w:rsidR="00137324">
        <w:rPr>
          <w:rFonts w:asciiTheme="minorHAnsi" w:hAnsiTheme="minorHAnsi" w:cstheme="minorHAnsi"/>
          <w:color w:val="000000"/>
          <w:sz w:val="22"/>
          <w:szCs w:val="22"/>
          <w:shd w:val="clear" w:color="auto" w:fill="FFFFFF"/>
        </w:rPr>
        <w:t>s</w:t>
      </w:r>
      <w:r w:rsidR="00137324" w:rsidRPr="00137324">
        <w:rPr>
          <w:rFonts w:asciiTheme="minorHAnsi" w:hAnsiTheme="minorHAnsi" w:cstheme="minorHAnsi"/>
          <w:color w:val="000000"/>
          <w:sz w:val="22"/>
          <w:szCs w:val="22"/>
          <w:shd w:val="clear" w:color="auto" w:fill="FFFFFF"/>
        </w:rPr>
        <w:t>u būtinais (atitinkamais) pakeitimais</w:t>
      </w:r>
      <w:r w:rsidR="00E71BBE">
        <w:rPr>
          <w:rFonts w:asciiTheme="minorHAnsi" w:hAnsiTheme="minorHAnsi" w:cstheme="minorHAnsi"/>
          <w:color w:val="000000"/>
          <w:sz w:val="22"/>
          <w:szCs w:val="22"/>
          <w:shd w:val="clear" w:color="auto" w:fill="FFFFFF"/>
        </w:rPr>
        <w:t xml:space="preserve">) </w:t>
      </w:r>
      <w:r w:rsidRPr="000D6AC0">
        <w:rPr>
          <w:rFonts w:asciiTheme="minorHAnsi" w:hAnsiTheme="minorHAnsi" w:cstheme="minorHAnsi"/>
          <w:color w:val="000000"/>
          <w:sz w:val="22"/>
          <w:szCs w:val="22"/>
          <w:shd w:val="clear" w:color="auto" w:fill="FFFFFF"/>
        </w:rPr>
        <w:t>rėmėsi kasacinio teismo praktika, suformuota aiškinant grupės ieškinio institutą sudarančias teisės normas, įtvirtintas CPK XXIV</w:t>
      </w:r>
      <w:r w:rsidRPr="00CD7275">
        <w:rPr>
          <w:rFonts w:asciiTheme="minorHAnsi" w:hAnsiTheme="minorHAnsi" w:cstheme="minorHAnsi"/>
          <w:color w:val="000000"/>
          <w:sz w:val="22"/>
          <w:szCs w:val="22"/>
          <w:shd w:val="clear" w:color="auto" w:fill="FFFFFF"/>
          <w:vertAlign w:val="superscript"/>
        </w:rPr>
        <w:t>1</w:t>
      </w:r>
      <w:r w:rsidR="00CD7275">
        <w:rPr>
          <w:rFonts w:asciiTheme="minorHAnsi" w:hAnsiTheme="minorHAnsi" w:cstheme="minorHAnsi"/>
          <w:color w:val="000000"/>
          <w:sz w:val="22"/>
          <w:szCs w:val="22"/>
          <w:shd w:val="clear" w:color="auto" w:fill="FFFFFF"/>
        </w:rPr>
        <w:t> </w:t>
      </w:r>
      <w:r w:rsidRPr="000D6AC0">
        <w:rPr>
          <w:rFonts w:asciiTheme="minorHAnsi" w:hAnsiTheme="minorHAnsi" w:cstheme="minorHAnsi"/>
          <w:color w:val="000000"/>
          <w:sz w:val="22"/>
          <w:szCs w:val="22"/>
          <w:shd w:val="clear" w:color="auto" w:fill="FFFFFF"/>
        </w:rPr>
        <w:t>skyriuje „Grupės ieškinio bylų nagrinėjimo ypatumai“ ir nagrinėtos bylos kontekste priėjo prie šių išvadų: 1) ABTĮ įtvirtinto grupės skundo institutu siekiama: (i) užtikrinti didelių grupių, susidedančių iš asmenų, kuriuos vienija teisinis ir faktinis pagrindas byloje, teisę į ekonomišką ir efektyvią teisminę gynybą; (ii) sutrumpinti bylų procesą; (iii) užtikrinti vienodą teismų praktiką tokių pačių ar panašių bylų atžvilgiu ir taip prisidėti prie asmenų pasitikėjimo teismine sistema, teisinio saugumo, teisėtų lūkesčių apsaugos; 2) kreipiantis į teismą remiantis grupės skundo institutu yra svarbūs (i) kiekybės kriterijus (grupės narių skaičius) ir (ii) bendrumo požymis (grupės narius turėtų sieti tapatūs materialiniai teisiniai santykiai ir bendras suinteresuotumas bylos baigtimi); 3)</w:t>
      </w:r>
      <w:r w:rsidR="00CD7275">
        <w:rPr>
          <w:rFonts w:asciiTheme="minorHAnsi" w:hAnsiTheme="minorHAnsi" w:cstheme="minorHAnsi"/>
          <w:color w:val="000000"/>
          <w:sz w:val="22"/>
          <w:szCs w:val="22"/>
          <w:shd w:val="clear" w:color="auto" w:fill="FFFFFF"/>
        </w:rPr>
        <w:t> </w:t>
      </w:r>
      <w:r w:rsidRPr="000D6AC0">
        <w:rPr>
          <w:rFonts w:asciiTheme="minorHAnsi" w:hAnsiTheme="minorHAnsi" w:cstheme="minorHAnsi"/>
          <w:color w:val="000000"/>
          <w:sz w:val="22"/>
          <w:szCs w:val="22"/>
          <w:shd w:val="clear" w:color="auto" w:fill="FFFFFF"/>
        </w:rPr>
        <w:t>naudojantis grupės skundo institutu gali būti reiškiami įvairaus pobūdžio skundai, įskaitant ir grupės skundą, kuriuo reiškiami reikalavimai priteisti padarytą žalą, todėl tai, kad reiškiantys tokius reikalavimus grupės nariai turi savo reikalavimus individualizuoti</w:t>
      </w:r>
      <w:r w:rsidR="00CD7275">
        <w:rPr>
          <w:rFonts w:asciiTheme="minorHAnsi" w:hAnsiTheme="minorHAnsi" w:cstheme="minorHAnsi"/>
          <w:color w:val="000000"/>
          <w:sz w:val="22"/>
          <w:szCs w:val="22"/>
          <w:shd w:val="clear" w:color="auto" w:fill="FFFFFF"/>
        </w:rPr>
        <w:t>,</w:t>
      </w:r>
      <w:r w:rsidRPr="000D6AC0">
        <w:rPr>
          <w:rFonts w:asciiTheme="minorHAnsi" w:hAnsiTheme="minorHAnsi" w:cstheme="minorHAnsi"/>
          <w:color w:val="000000"/>
          <w:sz w:val="22"/>
          <w:szCs w:val="22"/>
          <w:shd w:val="clear" w:color="auto" w:fill="FFFFFF"/>
        </w:rPr>
        <w:t xml:space="preserve"> </w:t>
      </w:r>
      <w:r w:rsidRPr="000D6AC0">
        <w:rPr>
          <w:rFonts w:asciiTheme="minorHAnsi" w:hAnsiTheme="minorHAnsi" w:cstheme="minorHAnsi"/>
          <w:i/>
          <w:color w:val="000000"/>
          <w:sz w:val="22"/>
          <w:szCs w:val="22"/>
          <w:shd w:val="clear" w:color="auto" w:fill="FFFFFF"/>
        </w:rPr>
        <w:t>per se</w:t>
      </w:r>
      <w:r w:rsidRPr="000D6AC0">
        <w:rPr>
          <w:rFonts w:asciiTheme="minorHAnsi" w:hAnsiTheme="minorHAnsi" w:cstheme="minorHAnsi"/>
          <w:color w:val="000000"/>
          <w:sz w:val="22"/>
          <w:szCs w:val="22"/>
          <w:shd w:val="clear" w:color="auto" w:fill="FFFFFF"/>
        </w:rPr>
        <w:t xml:space="preserve"> (savaime) nereiškia, kad grupės skundas neatitinka ABTĮ 126</w:t>
      </w:r>
      <w:r w:rsidRPr="000D6AC0">
        <w:rPr>
          <w:rFonts w:asciiTheme="minorHAnsi" w:hAnsiTheme="minorHAnsi" w:cstheme="minorHAnsi"/>
          <w:color w:val="000000"/>
          <w:sz w:val="22"/>
          <w:szCs w:val="22"/>
          <w:shd w:val="clear" w:color="auto" w:fill="FFFFFF"/>
          <w:vertAlign w:val="superscript"/>
        </w:rPr>
        <w:t>2</w:t>
      </w:r>
      <w:r w:rsidR="00CD7275">
        <w:rPr>
          <w:rFonts w:asciiTheme="minorHAnsi" w:hAnsiTheme="minorHAnsi" w:cstheme="minorHAnsi"/>
          <w:color w:val="000000"/>
          <w:sz w:val="22"/>
          <w:szCs w:val="22"/>
          <w:shd w:val="clear" w:color="auto" w:fill="FFFFFF"/>
        </w:rPr>
        <w:t> </w:t>
      </w:r>
      <w:r w:rsidRPr="000D6AC0">
        <w:rPr>
          <w:rFonts w:asciiTheme="minorHAnsi" w:hAnsiTheme="minorHAnsi" w:cstheme="minorHAnsi"/>
          <w:color w:val="000000"/>
          <w:sz w:val="22"/>
          <w:szCs w:val="22"/>
          <w:shd w:val="clear" w:color="auto" w:fill="FFFFFF"/>
        </w:rPr>
        <w:t>straipsnio 2 ir (arba) 3 punktuose įtvirtintų reikalavimų, keliamų grupės skundui paduoti.</w:t>
      </w:r>
    </w:p>
    <w:p w14:paraId="3E751D9C" w14:textId="74E341BF" w:rsidR="000D6AC0" w:rsidRPr="000D6AC0" w:rsidRDefault="000D6AC0" w:rsidP="2E89A960">
      <w:pPr>
        <w:ind w:firstLine="567"/>
        <w:jc w:val="both"/>
        <w:rPr>
          <w:rFonts w:asciiTheme="minorHAnsi" w:hAnsiTheme="minorHAnsi" w:cstheme="minorBidi"/>
          <w:color w:val="000000"/>
          <w:sz w:val="22"/>
          <w:szCs w:val="22"/>
          <w:shd w:val="clear" w:color="auto" w:fill="FFFFFF"/>
        </w:rPr>
      </w:pPr>
      <w:r w:rsidRPr="2E89A960">
        <w:rPr>
          <w:rFonts w:asciiTheme="minorHAnsi" w:hAnsiTheme="minorHAnsi" w:cstheme="minorBidi"/>
          <w:color w:val="000000"/>
          <w:sz w:val="22"/>
          <w:szCs w:val="22"/>
          <w:shd w:val="clear" w:color="auto" w:fill="FFFFFF"/>
        </w:rPr>
        <w:t>Nustatyta, kad apžvelgiamu atveju grupės skundą teikiančių fizinių asmenų grupę sudaro daugiau nei 20</w:t>
      </w:r>
      <w:r w:rsidR="00CD7275" w:rsidRPr="2E89A960">
        <w:rPr>
          <w:rFonts w:asciiTheme="minorHAnsi" w:hAnsiTheme="minorHAnsi" w:cstheme="minorBidi"/>
          <w:color w:val="000000"/>
          <w:sz w:val="22"/>
          <w:szCs w:val="22"/>
          <w:shd w:val="clear" w:color="auto" w:fill="FFFFFF"/>
        </w:rPr>
        <w:t> </w:t>
      </w:r>
      <w:r w:rsidRPr="2E89A960">
        <w:rPr>
          <w:rFonts w:asciiTheme="minorHAnsi" w:hAnsiTheme="minorHAnsi" w:cstheme="minorBidi"/>
          <w:color w:val="000000"/>
          <w:sz w:val="22"/>
          <w:szCs w:val="22"/>
          <w:shd w:val="clear" w:color="auto" w:fill="FFFFFF"/>
        </w:rPr>
        <w:t>pareiškėjų – nepilnamečių vaikų (mokinių) ir jų tėvų, kurie kreipėsi į teismą prašydami atlyginti neturtinę žalą, atsiradusią dėl valdžios institucijų neteisėtų veiksmų. Pareiškėjų grupės skundas grindžiamas tapačiomis faktinėmis aplinkybėmis – visi pareiškėjai, t. y. tiek mokiniai, tiek jų tėvai nurodo patyrę žalą dėl valdžios institucijų neteisėtų veiksmų dėl nepilnamečiams vaikams nutraukto kontaktinio ugdymo, taip pat dėl reikalavimo atlikti mokiniams medicinines intervencijas ir prašo teisme apginti jų pažeistas teises.</w:t>
      </w:r>
    </w:p>
    <w:p w14:paraId="2DFDD0A0" w14:textId="4D5E3F83" w:rsidR="000D6AC0" w:rsidRPr="000D6AC0" w:rsidRDefault="000D6AC0" w:rsidP="2E89A960">
      <w:pPr>
        <w:ind w:firstLine="567"/>
        <w:jc w:val="both"/>
        <w:rPr>
          <w:rFonts w:asciiTheme="minorHAnsi" w:hAnsiTheme="minorHAnsi" w:cstheme="minorBidi"/>
          <w:color w:val="000000"/>
          <w:sz w:val="22"/>
          <w:szCs w:val="22"/>
          <w:shd w:val="clear" w:color="auto" w:fill="FFFFFF"/>
        </w:rPr>
      </w:pPr>
      <w:r w:rsidRPr="2E89A960">
        <w:rPr>
          <w:rFonts w:asciiTheme="minorHAnsi" w:hAnsiTheme="minorHAnsi" w:cstheme="minorBidi"/>
          <w:color w:val="000000"/>
          <w:sz w:val="22"/>
          <w:szCs w:val="22"/>
          <w:shd w:val="clear" w:color="auto" w:fill="FFFFFF"/>
        </w:rPr>
        <w:t>Teisėjų kolegijos vertinimu, vien tai, kad pareiškėjų reikalavimai yra individualaus pobūdžio, t. y. reikalauja individualaus (ar papildomo) pagrindimo, nesudaro sąlygos išvadai, jog pareiškėjų pasirinktas jų pažeistų teisių gynimo būdas yra negalimas. Tai neleidžia daryti išvados, kad papildomo argumentavimo poreikis grupės skundo atveju akivaizdžiai lems neekonomišką, neracionalų ir apsunkintą procesą. Todėl nėra prielaidų manyti, kad tikslingesnis, efektyvesnis ir tinkamesnis būdas analizuojamu atveju būtų individualių skundų nagrinėjimas atskirose bylose, nes pareiškėjų tapačius reikalavimus nagrinėjant individualiose bylose egzistuoja tikimybė, kad skirtingų teismų nagrinėjamos analogiškos faktinės aplinkybės bus vertinamos skirtingai. Teisėjų kolegija pritarė pareiškėjų grupės argumentams, jog šiuo atveju grupės skundas yra tikslingesnis, efektyvesnis ir tinkamesnis būdas išspręsti konkretų ginčą, negu individualūs skundai. Šioje byloje keliamas bendras grupės narių reikalavimas dėl neturtinės žalos atlyginimo. Aplinkybė, kad kiekvieno grupės nario teisės buvo pažeistos individualiu būdu, kas lemia reikalavimo suformulavimo ypatumus, neriboja galimybės pareiškėjų galbūt pažeistas teises ir interesus ginti pagal ABTĮ antros dalies antro skyriaus trečiojo</w:t>
      </w:r>
      <w:r w:rsidRPr="2E89A960">
        <w:rPr>
          <w:rFonts w:asciiTheme="minorHAnsi" w:hAnsiTheme="minorHAnsi" w:cstheme="minorBidi"/>
          <w:color w:val="000000"/>
          <w:sz w:val="22"/>
          <w:szCs w:val="22"/>
          <w:shd w:val="clear" w:color="auto" w:fill="FFFFFF"/>
          <w:vertAlign w:val="superscript"/>
        </w:rPr>
        <w:t>1</w:t>
      </w:r>
      <w:r w:rsidRPr="2E89A960">
        <w:rPr>
          <w:rFonts w:asciiTheme="minorHAnsi" w:hAnsiTheme="minorHAnsi" w:cstheme="minorBidi"/>
          <w:color w:val="000000"/>
          <w:sz w:val="22"/>
          <w:szCs w:val="22"/>
          <w:shd w:val="clear" w:color="auto" w:fill="FFFFFF"/>
        </w:rPr>
        <w:t xml:space="preserve"> skirsnio „Grupės skundas“ proceso taisykles. Grupės skundui būtinas bendrumo požymis aiškintinas taip, kad grupės narius turėtų sieti tapatūs materialiniai teisiniai santykiai ir bendras suinteresuotumas bylos baigtimi. Bendrumo požymis negali būti aiškinamas tokiu būdu, jog paneigtų pareiškėjų teisę ir kartu pareigą suformuluoti individualius reikalavimus. Nepakankamo pagrindimo aplinkybės ar individualizavimo trūkumai, jei tokie būtų nustatyti, gali būti pašalinami kitomis procesinėmis priemonėmis, tačiau nesudaro prielaidų riboti pareiškėjų teisę pasinaudoti analizuojamu pažeistų teisių gynimo būdu. Kita vertus, tokie klausimai, kaip skundo pagrįstumas ar nepakankamas pagrįstumas, netinkama argumentacija šioje proceso stadijoje – sprendžiant skundo priėmimo klausimą – yra akivaizdžiai nesavalaikiai.</w:t>
      </w:r>
    </w:p>
    <w:p w14:paraId="7D3953A0" w14:textId="77777777" w:rsidR="000D6AC0" w:rsidRPr="000D6AC0" w:rsidRDefault="000D6AC0" w:rsidP="000D6AC0">
      <w:pPr>
        <w:ind w:firstLine="567"/>
        <w:jc w:val="both"/>
        <w:rPr>
          <w:rFonts w:asciiTheme="minorHAnsi" w:hAnsiTheme="minorHAnsi" w:cstheme="minorHAnsi"/>
          <w:color w:val="000000"/>
          <w:sz w:val="22"/>
          <w:szCs w:val="22"/>
          <w:shd w:val="clear" w:color="auto" w:fill="FFFFFF"/>
        </w:rPr>
      </w:pPr>
      <w:r w:rsidRPr="000D6AC0">
        <w:rPr>
          <w:rFonts w:asciiTheme="minorHAnsi" w:hAnsiTheme="minorHAnsi" w:cstheme="minorHAnsi"/>
          <w:color w:val="000000"/>
          <w:sz w:val="22"/>
          <w:szCs w:val="22"/>
          <w:shd w:val="clear" w:color="auto" w:fill="FFFFFF"/>
        </w:rPr>
        <w:t xml:space="preserve">Atsižvelgusi į tai, kas išdėstyta, teisėjų kolegija padarė išvadą, kad teismui pareiškėjų grupės teikto skundo nėra pagrindo nelaikyti grupės skundu ABTĮ prasme. Dėl to pareiškėjų grupės atskirasis skundas tenkintas, </w:t>
      </w:r>
      <w:r w:rsidRPr="000D6AC0">
        <w:rPr>
          <w:rFonts w:asciiTheme="minorHAnsi" w:hAnsiTheme="minorHAnsi" w:cstheme="minorHAnsi"/>
          <w:color w:val="000000"/>
          <w:sz w:val="22"/>
          <w:szCs w:val="22"/>
          <w:shd w:val="clear" w:color="auto" w:fill="FFFFFF"/>
        </w:rPr>
        <w:lastRenderedPageBreak/>
        <w:t>pirmosios instancijos teismo nutartis panaikinta, o pareiškėjų grupės skundo priėmimo klausimas pirmosios instancijos teismui perduotas nagrinėti iš naujo.</w:t>
      </w:r>
    </w:p>
    <w:p w14:paraId="1B4A2899" w14:textId="77777777" w:rsidR="000D6AC0" w:rsidRPr="000D6AC0" w:rsidRDefault="000D6AC0" w:rsidP="000D6AC0">
      <w:pPr>
        <w:jc w:val="both"/>
        <w:rPr>
          <w:rFonts w:asciiTheme="minorHAnsi" w:hAnsiTheme="minorHAnsi" w:cstheme="minorHAnsi"/>
          <w:color w:val="000000"/>
          <w:sz w:val="22"/>
          <w:szCs w:val="22"/>
          <w:shd w:val="clear" w:color="auto" w:fill="FFFFFF"/>
        </w:rPr>
      </w:pPr>
    </w:p>
    <w:p w14:paraId="070438A6" w14:textId="77777777" w:rsidR="000D6AC0" w:rsidRPr="000D6AC0" w:rsidRDefault="000D6AC0" w:rsidP="000D6AC0">
      <w:pPr>
        <w:jc w:val="both"/>
        <w:rPr>
          <w:rFonts w:asciiTheme="minorHAnsi" w:hAnsiTheme="minorHAnsi" w:cstheme="minorHAnsi"/>
          <w:color w:val="000000"/>
          <w:sz w:val="22"/>
          <w:szCs w:val="22"/>
          <w:shd w:val="clear" w:color="auto" w:fill="FFFFFF"/>
        </w:rPr>
      </w:pPr>
      <w:r w:rsidRPr="000D6AC0">
        <w:rPr>
          <w:rFonts w:asciiTheme="minorHAnsi" w:hAnsiTheme="minorHAnsi" w:cstheme="minorHAnsi"/>
          <w:color w:val="000000"/>
          <w:sz w:val="22"/>
          <w:szCs w:val="22"/>
          <w:shd w:val="clear" w:color="auto" w:fill="FFFFFF"/>
        </w:rPr>
        <w:t>2023 m. birželio 28 d. nutartis administracinėje byloje Nr. eAS-368-463/2023</w:t>
      </w:r>
    </w:p>
    <w:p w14:paraId="47FDDB39" w14:textId="77777777" w:rsidR="000D6AC0" w:rsidRPr="000D6AC0" w:rsidRDefault="000D6AC0" w:rsidP="000D6AC0">
      <w:pPr>
        <w:jc w:val="both"/>
        <w:rPr>
          <w:rFonts w:asciiTheme="minorHAnsi" w:hAnsiTheme="minorHAnsi" w:cstheme="minorHAnsi"/>
          <w:color w:val="000000"/>
          <w:sz w:val="22"/>
          <w:szCs w:val="22"/>
          <w:shd w:val="clear" w:color="auto" w:fill="FFFFFF"/>
        </w:rPr>
      </w:pPr>
      <w:r w:rsidRPr="000D6AC0">
        <w:rPr>
          <w:rFonts w:asciiTheme="minorHAnsi" w:hAnsiTheme="minorHAnsi" w:cstheme="minorHAnsi"/>
          <w:color w:val="000000"/>
          <w:sz w:val="22"/>
          <w:szCs w:val="22"/>
          <w:shd w:val="clear" w:color="auto" w:fill="FFFFFF"/>
        </w:rPr>
        <w:t>Teisminio proceso Nr. 3-61-3-05661-2023-8</w:t>
      </w:r>
    </w:p>
    <w:p w14:paraId="70CFE5E8" w14:textId="77777777" w:rsidR="000D6AC0" w:rsidRPr="000D6AC0" w:rsidRDefault="000D6AC0" w:rsidP="000D6AC0">
      <w:pPr>
        <w:jc w:val="both"/>
        <w:rPr>
          <w:rFonts w:asciiTheme="minorHAnsi" w:hAnsiTheme="minorHAnsi" w:cstheme="minorHAnsi"/>
          <w:color w:val="000000"/>
          <w:sz w:val="22"/>
          <w:szCs w:val="22"/>
          <w:shd w:val="clear" w:color="auto" w:fill="FFFFFF"/>
        </w:rPr>
      </w:pPr>
      <w:r w:rsidRPr="000D6AC0">
        <w:rPr>
          <w:rFonts w:asciiTheme="minorHAnsi" w:hAnsiTheme="minorHAnsi" w:cstheme="minorHAnsi"/>
          <w:color w:val="000000"/>
          <w:sz w:val="22"/>
          <w:szCs w:val="22"/>
          <w:shd w:val="clear" w:color="auto" w:fill="FFFFFF"/>
        </w:rPr>
        <w:t>Procesinio sprendimo kategorija 59.2</w:t>
      </w:r>
    </w:p>
    <w:p w14:paraId="72B3EB11" w14:textId="77777777" w:rsidR="000D6AC0" w:rsidRPr="000D6AC0" w:rsidRDefault="00EB3469" w:rsidP="000D6AC0">
      <w:pPr>
        <w:jc w:val="both"/>
        <w:rPr>
          <w:rFonts w:asciiTheme="minorHAnsi" w:hAnsiTheme="minorHAnsi" w:cstheme="minorHAnsi"/>
          <w:color w:val="000000"/>
          <w:sz w:val="22"/>
          <w:szCs w:val="22"/>
          <w:shd w:val="clear" w:color="auto" w:fill="FFFFFF"/>
        </w:rPr>
      </w:pPr>
      <w:hyperlink r:id="rId30" w:history="1">
        <w:r w:rsidR="000D6AC0" w:rsidRPr="000D6AC0">
          <w:rPr>
            <w:rStyle w:val="Hipersaitas"/>
            <w:rFonts w:asciiTheme="minorHAnsi" w:hAnsiTheme="minorHAnsi" w:cstheme="minorHAnsi"/>
            <w:sz w:val="22"/>
            <w:szCs w:val="22"/>
            <w:shd w:val="clear" w:color="auto" w:fill="FFFFFF"/>
          </w:rPr>
          <w:t>Prieiga internete</w:t>
        </w:r>
      </w:hyperlink>
    </w:p>
    <w:p w14:paraId="16FB79E2" w14:textId="77777777" w:rsidR="00A11426" w:rsidRPr="003756A5" w:rsidRDefault="00A11426" w:rsidP="006A72A7">
      <w:pPr>
        <w:ind w:firstLine="567"/>
        <w:jc w:val="both"/>
        <w:rPr>
          <w:rFonts w:asciiTheme="minorHAnsi" w:hAnsiTheme="minorHAnsi" w:cstheme="minorHAnsi"/>
          <w:sz w:val="22"/>
          <w:szCs w:val="22"/>
        </w:rPr>
      </w:pPr>
    </w:p>
    <w:p w14:paraId="3D7BC9B4" w14:textId="63CE0B9F" w:rsidR="0002557A" w:rsidRPr="003756A5" w:rsidRDefault="002C270B" w:rsidP="00C67F0E">
      <w:pPr>
        <w:jc w:val="center"/>
        <w:rPr>
          <w:rFonts w:asciiTheme="minorHAnsi" w:hAnsiTheme="minorHAnsi" w:cstheme="minorHAnsi"/>
          <w:b/>
          <w:sz w:val="22"/>
          <w:szCs w:val="22"/>
          <w:u w:val="single"/>
        </w:rPr>
      </w:pPr>
      <w:r w:rsidRPr="003756A5">
        <w:rPr>
          <w:rFonts w:asciiTheme="minorHAnsi" w:hAnsiTheme="minorHAnsi" w:cstheme="minorHAnsi"/>
          <w:b/>
          <w:sz w:val="22"/>
          <w:szCs w:val="22"/>
          <w:u w:val="single"/>
        </w:rPr>
        <w:t>_________________</w:t>
      </w:r>
      <w:bookmarkEnd w:id="9"/>
      <w:bookmarkEnd w:id="10"/>
    </w:p>
    <w:sectPr w:rsidR="0002557A" w:rsidRPr="003756A5" w:rsidSect="00171453">
      <w:headerReference w:type="default" r:id="rId31"/>
      <w:footerReference w:type="even" r:id="rId32"/>
      <w:footerReference w:type="default" r:id="rId33"/>
      <w:pgSz w:w="11906" w:h="16838"/>
      <w:pgMar w:top="1134" w:right="567" w:bottom="1134" w:left="1418"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93AE97" w14:textId="77777777" w:rsidR="00144D83" w:rsidRDefault="00144D83" w:rsidP="003D4C15">
      <w:r>
        <w:separator/>
      </w:r>
    </w:p>
  </w:endnote>
  <w:endnote w:type="continuationSeparator" w:id="0">
    <w:p w14:paraId="22D7C893" w14:textId="77777777" w:rsidR="00144D83" w:rsidRDefault="00144D83" w:rsidP="003D4C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okChampa">
    <w:altName w:val="Times New Roman"/>
    <w:panose1 w:val="020B0604020202020204"/>
    <w:charset w:val="DE"/>
    <w:family w:val="swiss"/>
    <w:pitch w:val="variable"/>
    <w:sig w:usb0="83000003" w:usb1="00000000" w:usb2="00000000" w:usb3="00000000" w:csb0="00010001"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Microsoft Sans Serif">
    <w:panose1 w:val="020B0604020202020204"/>
    <w:charset w:val="BA"/>
    <w:family w:val="swiss"/>
    <w:pitch w:val="variable"/>
    <w:sig w:usb0="E5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TimesLT">
    <w:altName w:val="Times New Roman"/>
    <w:panose1 w:val="00000000000000000000"/>
    <w:charset w:val="BA"/>
    <w:family w:val="roman"/>
    <w:pitch w:val="variable"/>
  </w:font>
  <w:font w:name="Arial Narrow">
    <w:panose1 w:val="020B0606020202030204"/>
    <w:charset w:val="BA"/>
    <w:family w:val="swiss"/>
    <w:pitch w:val="variable"/>
    <w:sig w:usb0="00000287" w:usb1="00000800" w:usb2="00000000" w:usb3="00000000" w:csb0="0000009F" w:csb1="00000000"/>
  </w:font>
  <w:font w:name="Palatino Linotype">
    <w:panose1 w:val="02040502050505030304"/>
    <w:charset w:val="BA"/>
    <w:family w:val="roman"/>
    <w:pitch w:val="variable"/>
    <w:sig w:usb0="E0000287" w:usb1="40000013" w:usb2="00000000" w:usb3="00000000" w:csb0="0000019F" w:csb1="00000000"/>
  </w:font>
  <w:font w:name="MS Reference Sans Serif">
    <w:panose1 w:val="020B0604030504040204"/>
    <w:charset w:val="BA"/>
    <w:family w:val="swiss"/>
    <w:pitch w:val="variable"/>
    <w:sig w:usb0="20000287" w:usb1="00000000" w:usb2="00000000" w:usb3="00000000" w:csb0="0000019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31EA27" w14:textId="77777777" w:rsidR="00047F01" w:rsidRDefault="00047F01">
    <w:pPr>
      <w:pStyle w:val="Porat"/>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27F0AADE" w14:textId="77777777" w:rsidR="00047F01" w:rsidRDefault="00047F01">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A6E5C9" w14:textId="77777777" w:rsidR="00047F01" w:rsidRPr="00386C1C" w:rsidRDefault="00047F01">
    <w:pPr>
      <w:pStyle w:val="Porat"/>
      <w:jc w:val="center"/>
      <w:rPr>
        <w:rFonts w:asciiTheme="minorHAnsi" w:hAnsiTheme="minorHAnsi"/>
        <w:sz w:val="20"/>
        <w:szCs w:val="20"/>
      </w:rPr>
    </w:pPr>
    <w:r w:rsidRPr="00386C1C">
      <w:rPr>
        <w:rStyle w:val="Puslapionumeris"/>
        <w:rFonts w:asciiTheme="minorHAnsi" w:hAnsiTheme="minorHAnsi"/>
        <w:sz w:val="20"/>
        <w:szCs w:val="20"/>
      </w:rPr>
      <w:fldChar w:fldCharType="begin"/>
    </w:r>
    <w:r w:rsidRPr="00386C1C">
      <w:rPr>
        <w:rStyle w:val="Puslapionumeris"/>
        <w:rFonts w:asciiTheme="minorHAnsi" w:hAnsiTheme="minorHAnsi"/>
        <w:sz w:val="20"/>
        <w:szCs w:val="20"/>
      </w:rPr>
      <w:instrText xml:space="preserve"> PAGE </w:instrText>
    </w:r>
    <w:r w:rsidRPr="00386C1C">
      <w:rPr>
        <w:rStyle w:val="Puslapionumeris"/>
        <w:rFonts w:asciiTheme="minorHAnsi" w:hAnsiTheme="minorHAnsi"/>
        <w:sz w:val="20"/>
        <w:szCs w:val="20"/>
      </w:rPr>
      <w:fldChar w:fldCharType="separate"/>
    </w:r>
    <w:r>
      <w:rPr>
        <w:rStyle w:val="Puslapionumeris"/>
        <w:rFonts w:asciiTheme="minorHAnsi" w:hAnsiTheme="minorHAnsi"/>
        <w:noProof/>
        <w:sz w:val="20"/>
        <w:szCs w:val="20"/>
      </w:rPr>
      <w:t>24</w:t>
    </w:r>
    <w:r w:rsidRPr="00386C1C">
      <w:rPr>
        <w:rStyle w:val="Puslapionumeris"/>
        <w:rFonts w:asciiTheme="minorHAnsi" w:hAnsiTheme="minorHAnsi"/>
        <w:sz w:val="20"/>
        <w:szCs w:val="20"/>
      </w:rPr>
      <w:fldChar w:fldCharType="end"/>
    </w:r>
    <w:r w:rsidRPr="00386C1C">
      <w:rPr>
        <w:rStyle w:val="Puslapionumeris"/>
        <w:rFonts w:asciiTheme="minorHAnsi" w:hAnsiTheme="minorHAnsi"/>
        <w:sz w:val="20"/>
        <w:szCs w:val="20"/>
      </w:rPr>
      <w:t xml:space="preserve"> / </w:t>
    </w:r>
    <w:r w:rsidRPr="00386C1C">
      <w:rPr>
        <w:rStyle w:val="Puslapionumeris"/>
        <w:rFonts w:asciiTheme="minorHAnsi" w:hAnsiTheme="minorHAnsi"/>
        <w:sz w:val="20"/>
        <w:szCs w:val="20"/>
      </w:rPr>
      <w:fldChar w:fldCharType="begin"/>
    </w:r>
    <w:r w:rsidRPr="00386C1C">
      <w:rPr>
        <w:rStyle w:val="Puslapionumeris"/>
        <w:rFonts w:asciiTheme="minorHAnsi" w:hAnsiTheme="minorHAnsi"/>
        <w:sz w:val="20"/>
        <w:szCs w:val="20"/>
      </w:rPr>
      <w:instrText xml:space="preserve"> NUMPAGES </w:instrText>
    </w:r>
    <w:r w:rsidRPr="00386C1C">
      <w:rPr>
        <w:rStyle w:val="Puslapionumeris"/>
        <w:rFonts w:asciiTheme="minorHAnsi" w:hAnsiTheme="minorHAnsi"/>
        <w:sz w:val="20"/>
        <w:szCs w:val="20"/>
      </w:rPr>
      <w:fldChar w:fldCharType="separate"/>
    </w:r>
    <w:r>
      <w:rPr>
        <w:rStyle w:val="Puslapionumeris"/>
        <w:rFonts w:asciiTheme="minorHAnsi" w:hAnsiTheme="minorHAnsi"/>
        <w:noProof/>
        <w:sz w:val="20"/>
        <w:szCs w:val="20"/>
      </w:rPr>
      <w:t>30</w:t>
    </w:r>
    <w:r w:rsidRPr="00386C1C">
      <w:rPr>
        <w:rStyle w:val="Puslapionumeris"/>
        <w:rFonts w:asciiTheme="minorHAnsi" w:hAnsiTheme="minorHAnsi"/>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9615C8" w14:textId="77777777" w:rsidR="00144D83" w:rsidRDefault="00144D83" w:rsidP="003D4C15">
      <w:r>
        <w:separator/>
      </w:r>
    </w:p>
  </w:footnote>
  <w:footnote w:type="continuationSeparator" w:id="0">
    <w:p w14:paraId="11D5A4F3" w14:textId="77777777" w:rsidR="00144D83" w:rsidRDefault="00144D83" w:rsidP="003D4C15">
      <w:r>
        <w:continuationSeparator/>
      </w:r>
    </w:p>
  </w:footnote>
  <w:footnote w:id="1">
    <w:p w14:paraId="3863DE53" w14:textId="400F3276" w:rsidR="00047F01" w:rsidRPr="0080278A" w:rsidRDefault="00047F01" w:rsidP="00D10438">
      <w:pPr>
        <w:pStyle w:val="Puslapioinaostekstas"/>
        <w:jc w:val="both"/>
        <w:rPr>
          <w:rFonts w:asciiTheme="minorHAnsi" w:hAnsiTheme="minorHAnsi" w:cstheme="minorHAnsi"/>
        </w:rPr>
      </w:pPr>
      <w:r w:rsidRPr="0080278A">
        <w:rPr>
          <w:rStyle w:val="Puslapioinaosnuoroda"/>
          <w:rFonts w:asciiTheme="minorHAnsi" w:hAnsiTheme="minorHAnsi" w:cstheme="minorHAnsi"/>
        </w:rPr>
        <w:footnoteRef/>
      </w:r>
      <w:r w:rsidRPr="0080278A">
        <w:rPr>
          <w:rFonts w:asciiTheme="minorHAnsi" w:hAnsiTheme="minorHAnsi" w:cstheme="minorHAnsi"/>
        </w:rPr>
        <w:t xml:space="preserve"> Savivaldybės tarybos nario, mero įgaliojimai nutrūksta nesuėjus terminui, kai jam įsiteisėja apkaltinamasis teismo nuosprendis, – pagal įsiteisėjusį teismo nuosprendį.</w:t>
      </w:r>
    </w:p>
  </w:footnote>
  <w:footnote w:id="2">
    <w:p w14:paraId="22B6092F" w14:textId="5B4D452A" w:rsidR="00047F01" w:rsidRPr="0080278A" w:rsidRDefault="00047F01" w:rsidP="00D10438">
      <w:pPr>
        <w:pStyle w:val="Puslapioinaostekstas"/>
        <w:jc w:val="both"/>
        <w:rPr>
          <w:rFonts w:asciiTheme="minorHAnsi" w:hAnsiTheme="minorHAnsi" w:cstheme="minorHAnsi"/>
        </w:rPr>
      </w:pPr>
      <w:r w:rsidRPr="0080278A">
        <w:rPr>
          <w:rStyle w:val="Puslapioinaosnuoroda"/>
          <w:rFonts w:asciiTheme="minorHAnsi" w:hAnsiTheme="minorHAnsi" w:cstheme="minorHAnsi"/>
        </w:rPr>
        <w:footnoteRef/>
      </w:r>
      <w:r w:rsidRPr="0080278A">
        <w:rPr>
          <w:rFonts w:asciiTheme="minorHAnsi" w:hAnsiTheme="minorHAnsi" w:cstheme="minorHAnsi"/>
        </w:rPr>
        <w:t xml:space="preserve"> 2011 m. gruodžio 13 d. Europos Parlamento ir Tarybos direktyva 2011/95/ES dėl trečiųjų šalių piliečių ar asmenų be pilietybės priskyrimo prie tarptautinės apsaugos gavėjų, vienodo statuso pabėgėliams arba papildomą apsaugą galintiems gauti asmenims ir suteikiamos apsaugos pobūdžio reikalavimų.</w:t>
      </w:r>
    </w:p>
  </w:footnote>
  <w:footnote w:id="3">
    <w:p w14:paraId="7B62C69C" w14:textId="67D01609" w:rsidR="00047F01" w:rsidRPr="0080278A" w:rsidRDefault="00047F01" w:rsidP="00D10438">
      <w:pPr>
        <w:pStyle w:val="Puslapioinaostekstas"/>
        <w:jc w:val="both"/>
        <w:rPr>
          <w:rFonts w:asciiTheme="minorHAnsi" w:hAnsiTheme="minorHAnsi" w:cstheme="minorHAnsi"/>
        </w:rPr>
      </w:pPr>
      <w:r w:rsidRPr="0080278A">
        <w:rPr>
          <w:rStyle w:val="Puslapioinaosnuoroda"/>
          <w:rFonts w:asciiTheme="minorHAnsi" w:hAnsiTheme="minorHAnsi" w:cstheme="minorHAnsi"/>
        </w:rPr>
        <w:footnoteRef/>
      </w:r>
      <w:r w:rsidRPr="0080278A">
        <w:rPr>
          <w:rFonts w:asciiTheme="minorHAnsi" w:hAnsiTheme="minorHAnsi" w:cstheme="minorHAnsi"/>
        </w:rPr>
        <w:t xml:space="preserve"> Lietuvos Respublikos Vyriausybės 2013 m. balandžio 3 d. nutarimu Nr. 281 patvirtintas Lietuvos Respublikos pilietybę patvirtinančio pažymėjimo ir Lietuvių kilmę patvirtinančio pažymėjimo išdavimo tvarkos aprašas.</w:t>
      </w:r>
    </w:p>
  </w:footnote>
  <w:footnote w:id="4">
    <w:p w14:paraId="7521519E" w14:textId="01CE4E4B" w:rsidR="00047F01" w:rsidRPr="0080278A" w:rsidRDefault="00047F01" w:rsidP="006A2C0E">
      <w:pPr>
        <w:pStyle w:val="Betarp"/>
        <w:jc w:val="both"/>
        <w:rPr>
          <w:rFonts w:asciiTheme="minorHAnsi" w:hAnsiTheme="minorHAnsi" w:cstheme="minorHAnsi"/>
          <w:sz w:val="20"/>
          <w:szCs w:val="20"/>
        </w:rPr>
      </w:pPr>
      <w:r w:rsidRPr="0080278A">
        <w:rPr>
          <w:rStyle w:val="Puslapioinaosnuoroda"/>
          <w:rFonts w:asciiTheme="minorHAnsi" w:hAnsiTheme="minorHAnsi" w:cstheme="minorHAnsi"/>
          <w:sz w:val="20"/>
          <w:szCs w:val="20"/>
        </w:rPr>
        <w:footnoteRef/>
      </w:r>
      <w:r w:rsidRPr="0080278A">
        <w:rPr>
          <w:rFonts w:asciiTheme="minorHAnsi" w:hAnsiTheme="minorHAnsi" w:cstheme="minorHAnsi"/>
          <w:sz w:val="20"/>
          <w:szCs w:val="20"/>
        </w:rPr>
        <w:t xml:space="preserve"> Pilietybės įstatymo 38 straipsnio 3 dalies 4 punkte nustatyta, kad asmuo, kuriam Lietuvos Respublikos Vyriausybės nustatyta tvarka yra išduotas teisę atkurti Lietuvos Respublikos pilietybę patvirtinantis dokumentas, prie prašymo dėl Lietuvos Respublikos pilietybės atkūrimo, be kita ko, prideda dokumentą, patvirtinantį, kad asmuo nėra kitos valstybės pilietis, išskyrus atvejus, kai pagal šio įstatymo 7 straipsnio 2, 3 ir 4 punktus asmuo gali būti Lietuvos Respublikos ir kitos valstybės pilietis; tais atvejais, kai kitos valstybės teisėje nenustatyta pilietybės atsisakymo ar netekimo įgijus kitos valstybės pilietybę procedūrų arba šios procedūros neatitinka protingumo kriterijų, pridedamas notaro patvirtintas asmens, kuris prašo atkurti Lietuvos Respublikos pilietybę, pareiškimas, kad jis atsisako kitos valstybės pilietybės. Iš esmės analogiško pobūdžio nuostata įtvirtinta Aprašo 27 punkte.</w:t>
      </w:r>
    </w:p>
  </w:footnote>
  <w:footnote w:id="5">
    <w:p w14:paraId="438119C6" w14:textId="77777777" w:rsidR="00047F01" w:rsidRPr="001E45AC" w:rsidRDefault="00047F01" w:rsidP="00E5153F">
      <w:pPr>
        <w:pStyle w:val="Puslapioinaostekstas"/>
        <w:jc w:val="both"/>
        <w:rPr>
          <w:rFonts w:asciiTheme="minorHAnsi" w:hAnsiTheme="minorHAnsi" w:cstheme="minorHAnsi"/>
        </w:rPr>
      </w:pPr>
      <w:r w:rsidRPr="001E45AC">
        <w:rPr>
          <w:rStyle w:val="Puslapioinaosnuoroda"/>
          <w:rFonts w:asciiTheme="minorHAnsi" w:hAnsiTheme="minorHAnsi" w:cstheme="minorHAnsi"/>
        </w:rPr>
        <w:footnoteRef/>
      </w:r>
      <w:r w:rsidRPr="001E45AC">
        <w:rPr>
          <w:rFonts w:asciiTheme="minorHAnsi" w:hAnsiTheme="minorHAnsi" w:cstheme="minorHAnsi"/>
        </w:rPr>
        <w:t xml:space="preserve"> </w:t>
      </w:r>
      <w:r w:rsidRPr="000D6E13">
        <w:rPr>
          <w:rFonts w:asciiTheme="minorHAnsi" w:hAnsiTheme="minorHAnsi" w:cstheme="minorHAnsi"/>
          <w:bCs/>
        </w:rPr>
        <w:t>Kalėjimų departamento prie Lietuvos Respublikos teisingumo ministerijos direktoriaus 2020 m. balandžio 1 d. įsakymu Nr. V-88 patvirtinta Laisvės atėmimo vietų įstaigų apsaugos ir priežiūros instrukcija</w:t>
      </w:r>
      <w:r>
        <w:rPr>
          <w:rFonts w:asciiTheme="minorHAnsi" w:hAnsiTheme="minorHAnsi" w:cstheme="minorHAnsi"/>
          <w:bCs/>
        </w:rPr>
        <w:t>.</w:t>
      </w:r>
    </w:p>
  </w:footnote>
  <w:footnote w:id="6">
    <w:p w14:paraId="4AC6929A" w14:textId="6F531204" w:rsidR="00047F01" w:rsidRPr="001E45AC" w:rsidRDefault="00047F01" w:rsidP="00E5153F">
      <w:pPr>
        <w:pStyle w:val="Puslapioinaostekstas"/>
        <w:jc w:val="both"/>
        <w:rPr>
          <w:rFonts w:asciiTheme="minorHAnsi" w:hAnsiTheme="minorHAnsi" w:cstheme="minorHAnsi"/>
        </w:rPr>
      </w:pPr>
      <w:r w:rsidRPr="001E45AC">
        <w:rPr>
          <w:rStyle w:val="Puslapioinaosnuoroda"/>
          <w:rFonts w:asciiTheme="minorHAnsi" w:hAnsiTheme="minorHAnsi" w:cstheme="minorHAnsi"/>
        </w:rPr>
        <w:footnoteRef/>
      </w:r>
      <w:r w:rsidRPr="001E45AC">
        <w:rPr>
          <w:rFonts w:asciiTheme="minorHAnsi" w:hAnsiTheme="minorHAnsi" w:cstheme="minorHAnsi"/>
        </w:rPr>
        <w:t xml:space="preserve"> </w:t>
      </w:r>
      <w:r w:rsidRPr="00F4149B">
        <w:rPr>
          <w:rFonts w:asciiTheme="minorHAnsi" w:hAnsiTheme="minorHAnsi" w:cstheme="minorHAnsi"/>
          <w:bCs/>
        </w:rPr>
        <w:t>Lietuvos Respublikos teisingumo ministro</w:t>
      </w:r>
      <w:r w:rsidR="000B37FA">
        <w:rPr>
          <w:rFonts w:asciiTheme="minorHAnsi" w:hAnsiTheme="minorHAnsi" w:cstheme="minorHAnsi"/>
          <w:bCs/>
        </w:rPr>
        <w:t xml:space="preserve"> </w:t>
      </w:r>
      <w:r w:rsidRPr="00F4149B">
        <w:rPr>
          <w:rFonts w:asciiTheme="minorHAnsi" w:hAnsiTheme="minorHAnsi" w:cstheme="minorHAnsi"/>
          <w:bCs/>
        </w:rPr>
        <w:t>2003 m. liepos 2 d. įsakymu Nr. </w:t>
      </w:r>
      <w:r w:rsidRPr="00F4149B">
        <w:rPr>
          <w:rFonts w:asciiTheme="minorHAnsi" w:hAnsiTheme="minorHAnsi" w:cstheme="minorHAnsi"/>
          <w:bCs/>
          <w:iCs/>
        </w:rPr>
        <w:t>194</w:t>
      </w:r>
      <w:bookmarkStart w:id="39" w:name="n5704a48e-41d2-4340-aeb5-9ff83c0eea6e"/>
      <w:bookmarkStart w:id="40" w:name="pn5704a48e-41d2-4340-aeb5-9ff83c0eea6e"/>
      <w:bookmarkEnd w:id="39"/>
      <w:bookmarkEnd w:id="40"/>
      <w:r w:rsidRPr="00F4149B">
        <w:rPr>
          <w:rFonts w:asciiTheme="minorHAnsi" w:hAnsiTheme="minorHAnsi" w:cstheme="minorHAnsi"/>
          <w:bCs/>
        </w:rPr>
        <w:t> patvirtintos Pataisos įstaigų vidaus tvarkos taisyklės</w:t>
      </w:r>
      <w:r>
        <w:rPr>
          <w:rFonts w:asciiTheme="minorHAnsi" w:hAnsiTheme="minorHAnsi" w:cstheme="minorHAnsi"/>
          <w:bCs/>
        </w:rPr>
        <w:t>.</w:t>
      </w:r>
    </w:p>
  </w:footnote>
  <w:footnote w:id="7">
    <w:p w14:paraId="3EF2F756" w14:textId="77777777" w:rsidR="00047F01" w:rsidRPr="001E45AC" w:rsidRDefault="00047F01" w:rsidP="00E5153F">
      <w:pPr>
        <w:pStyle w:val="Puslapioinaostekstas"/>
        <w:jc w:val="both"/>
        <w:rPr>
          <w:rFonts w:asciiTheme="minorHAnsi" w:hAnsiTheme="minorHAnsi" w:cstheme="minorHAnsi"/>
        </w:rPr>
      </w:pPr>
      <w:r w:rsidRPr="001E45AC">
        <w:rPr>
          <w:rStyle w:val="Puslapioinaosnuoroda"/>
          <w:rFonts w:asciiTheme="minorHAnsi" w:hAnsiTheme="minorHAnsi" w:cstheme="minorHAnsi"/>
        </w:rPr>
        <w:footnoteRef/>
      </w:r>
      <w:r w:rsidRPr="001E45AC">
        <w:rPr>
          <w:rFonts w:asciiTheme="minorHAnsi" w:hAnsiTheme="minorHAnsi" w:cstheme="minorHAnsi"/>
        </w:rPr>
        <w:t xml:space="preserve"> </w:t>
      </w:r>
      <w:r w:rsidRPr="008E5E33">
        <w:rPr>
          <w:rFonts w:asciiTheme="minorHAnsi" w:hAnsiTheme="minorHAnsi" w:cstheme="minorHAnsi"/>
          <w:bCs/>
        </w:rPr>
        <w:t>Kalėjimų departamento prie Lietuvos Respublikos teisingumo ministerijos direktoriaus 2021 m. vasario 2 d. įsakymu Nr. V-42 patvirtintas Laisvės atėmimo vietų įstaigose laikomų asmenų ir probacijos tarnybos prižiūrimų asmenų neblaivumo (girtumo) arba apsvaigimo nuo psichiką veikiančių medžiagų nustatymo tvarkos aprašas</w:t>
      </w:r>
      <w:r>
        <w:rPr>
          <w:rFonts w:asciiTheme="minorHAnsi" w:hAnsiTheme="minorHAnsi" w:cstheme="minorHAnsi"/>
          <w:bCs/>
        </w:rPr>
        <w:t>.</w:t>
      </w:r>
    </w:p>
  </w:footnote>
  <w:footnote w:id="8">
    <w:p w14:paraId="0A076C79" w14:textId="77777777" w:rsidR="00047F01" w:rsidRPr="001E45AC" w:rsidRDefault="00047F01" w:rsidP="00E5153F">
      <w:pPr>
        <w:pStyle w:val="Puslapioinaostekstas"/>
        <w:jc w:val="both"/>
        <w:rPr>
          <w:rFonts w:asciiTheme="minorHAnsi" w:hAnsiTheme="minorHAnsi" w:cstheme="minorHAnsi"/>
        </w:rPr>
      </w:pPr>
      <w:r w:rsidRPr="001E45AC">
        <w:rPr>
          <w:rStyle w:val="Puslapioinaosnuoroda"/>
          <w:rFonts w:asciiTheme="minorHAnsi" w:hAnsiTheme="minorHAnsi" w:cstheme="minorHAnsi"/>
        </w:rPr>
        <w:footnoteRef/>
      </w:r>
      <w:r w:rsidRPr="001E45AC">
        <w:rPr>
          <w:rFonts w:asciiTheme="minorHAnsi" w:hAnsiTheme="minorHAnsi" w:cstheme="minorHAnsi"/>
        </w:rPr>
        <w:t xml:space="preserve"> </w:t>
      </w:r>
      <w:r w:rsidRPr="000D6E13">
        <w:rPr>
          <w:rFonts w:asciiTheme="minorHAnsi" w:hAnsiTheme="minorHAnsi" w:cstheme="minorHAnsi"/>
          <w:bCs/>
        </w:rPr>
        <w:t>Kalėjimų departamento prie Lietuvos Respublikos teisingumo ministerijos direktoriaus 2020 m. balandžio 1 d. įsakymu Nr. V-88 patvirtinta Laisvės atėmimo vietų įstaigų apsaugos ir priežiūros instrukcija</w:t>
      </w:r>
      <w:r>
        <w:rPr>
          <w:rFonts w:asciiTheme="minorHAnsi" w:hAnsiTheme="minorHAnsi" w:cstheme="minorHAnsi"/>
          <w:bCs/>
        </w:rPr>
        <w:t>.</w:t>
      </w:r>
    </w:p>
  </w:footnote>
  <w:footnote w:id="9">
    <w:p w14:paraId="0490E572" w14:textId="58D33C4F" w:rsidR="00047F01" w:rsidRPr="0080278A" w:rsidRDefault="00047F01" w:rsidP="008111D4">
      <w:pPr>
        <w:pStyle w:val="Betarp"/>
        <w:jc w:val="both"/>
        <w:rPr>
          <w:rFonts w:asciiTheme="minorHAnsi" w:hAnsiTheme="minorHAnsi" w:cstheme="minorHAnsi"/>
          <w:sz w:val="20"/>
          <w:szCs w:val="20"/>
        </w:rPr>
      </w:pPr>
      <w:r w:rsidRPr="0080278A">
        <w:rPr>
          <w:rStyle w:val="Puslapioinaosnuoroda"/>
          <w:rFonts w:asciiTheme="minorHAnsi" w:hAnsiTheme="minorHAnsi" w:cstheme="minorHAnsi"/>
          <w:sz w:val="20"/>
          <w:szCs w:val="20"/>
        </w:rPr>
        <w:footnoteRef/>
      </w:r>
      <w:r w:rsidRPr="0080278A">
        <w:rPr>
          <w:rFonts w:asciiTheme="minorHAnsi" w:hAnsiTheme="minorHAnsi" w:cstheme="minorHAnsi"/>
          <w:sz w:val="20"/>
          <w:szCs w:val="20"/>
        </w:rPr>
        <w:t xml:space="preserve"> Lietuvos Respublikos ekonomikos ir inovacijų ministro 2020 m. gegužės 3 d. įsakymu Nr. 4-275 patvirtintas Priemonės „Dalinis nuomos mokesčio kompensavimas labiausiai nuo COVID-19 nukentėjusioms įmonėms“ valstybės pagalbos schemos ir sąlygų aprašas.</w:t>
      </w:r>
    </w:p>
  </w:footnote>
  <w:footnote w:id="10">
    <w:p w14:paraId="440E9D6F" w14:textId="1FC9850F" w:rsidR="00047F01" w:rsidRPr="00240705" w:rsidRDefault="00047F01" w:rsidP="00240705">
      <w:pPr>
        <w:pStyle w:val="Betarp"/>
        <w:jc w:val="both"/>
        <w:rPr>
          <w:rFonts w:cstheme="minorHAnsi"/>
          <w:sz w:val="20"/>
          <w:szCs w:val="20"/>
        </w:rPr>
      </w:pPr>
      <w:r w:rsidRPr="0080278A">
        <w:rPr>
          <w:rStyle w:val="Puslapioinaosnuoroda"/>
          <w:sz w:val="20"/>
          <w:szCs w:val="20"/>
        </w:rPr>
        <w:footnoteRef/>
      </w:r>
      <w:r w:rsidRPr="0080278A">
        <w:rPr>
          <w:sz w:val="20"/>
          <w:szCs w:val="20"/>
        </w:rPr>
        <w:t xml:space="preserve"> </w:t>
      </w:r>
      <w:r w:rsidRPr="0080278A">
        <w:rPr>
          <w:rFonts w:cstheme="minorHAnsi"/>
          <w:sz w:val="20"/>
          <w:szCs w:val="20"/>
        </w:rPr>
        <w:t>Nemokumo administratorių rūmų visuotinis narių susirinkimas yra teisėtas, jeigu jame dalyvauja ne mažiau kaip pusė Nemokumo administratorių rūmų narių. Nemokumo administratorių rūmų visuotiniame narių susirinkime dalyvaujančių narių skaičius nustatomas pagal registracijos sąrašuose nurodytų Nemokumo administratorių rūmų narių skaičių. Nustačius esant kvorumą, pripažįstama, kad jis yra per visą susirinkimą</w:t>
      </w:r>
      <w:r>
        <w:rPr>
          <w:rFonts w:cstheme="minorHAnsi"/>
          <w:sz w:val="20"/>
          <w:szCs w:val="20"/>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Ind w:w="108" w:type="dxa"/>
      <w:tblBorders>
        <w:bottom w:val="single" w:sz="4" w:space="0" w:color="44546A" w:themeColor="text2"/>
      </w:tblBorders>
      <w:tblLook w:val="04A0" w:firstRow="1" w:lastRow="0" w:firstColumn="1" w:lastColumn="0" w:noHBand="0" w:noVBand="1"/>
    </w:tblPr>
    <w:tblGrid>
      <w:gridCol w:w="7230"/>
      <w:gridCol w:w="2409"/>
    </w:tblGrid>
    <w:tr w:rsidR="00047F01" w:rsidRPr="000967FF" w14:paraId="7F6B4457" w14:textId="77777777" w:rsidTr="00125BDC">
      <w:tc>
        <w:tcPr>
          <w:tcW w:w="7230" w:type="dxa"/>
        </w:tcPr>
        <w:p w14:paraId="36804DBB" w14:textId="77777777" w:rsidR="00047F01" w:rsidRPr="0021377E" w:rsidRDefault="00047F01" w:rsidP="0016762E">
          <w:pPr>
            <w:rPr>
              <w:rFonts w:ascii="Calibri" w:hAnsi="Calibri"/>
              <w:i/>
              <w:color w:val="323E4F" w:themeColor="text2" w:themeShade="BF"/>
              <w:sz w:val="20"/>
              <w:szCs w:val="20"/>
            </w:rPr>
          </w:pPr>
          <w:r w:rsidRPr="0021377E">
            <w:rPr>
              <w:rFonts w:ascii="Calibri" w:hAnsi="Calibri"/>
              <w:i/>
              <w:color w:val="323E4F" w:themeColor="text2" w:themeShade="BF"/>
              <w:sz w:val="20"/>
              <w:szCs w:val="20"/>
            </w:rPr>
            <w:t>Teis</w:t>
          </w:r>
          <w:r>
            <w:rPr>
              <w:rFonts w:ascii="Calibri" w:hAnsi="Calibri"/>
              <w:i/>
              <w:color w:val="323E4F" w:themeColor="text2" w:themeShade="BF"/>
              <w:sz w:val="20"/>
              <w:szCs w:val="20"/>
            </w:rPr>
            <w:t xml:space="preserve">mų praktikos </w:t>
          </w:r>
          <w:r w:rsidRPr="0021377E">
            <w:rPr>
              <w:rFonts w:ascii="Calibri" w:hAnsi="Calibri"/>
              <w:i/>
              <w:color w:val="323E4F" w:themeColor="text2" w:themeShade="BF"/>
              <w:sz w:val="20"/>
              <w:szCs w:val="20"/>
            </w:rPr>
            <w:t>departamentas</w:t>
          </w:r>
        </w:p>
      </w:tc>
      <w:tc>
        <w:tcPr>
          <w:tcW w:w="2409" w:type="dxa"/>
        </w:tcPr>
        <w:p w14:paraId="7332D03A" w14:textId="0D9C3F5C" w:rsidR="00047F01" w:rsidRPr="0021377E" w:rsidRDefault="00047F01" w:rsidP="00CF4CD9">
          <w:pPr>
            <w:jc w:val="right"/>
            <w:rPr>
              <w:rFonts w:ascii="Calibri" w:hAnsi="Calibri"/>
              <w:color w:val="323E4F" w:themeColor="text2" w:themeShade="BF"/>
              <w:sz w:val="20"/>
              <w:szCs w:val="20"/>
            </w:rPr>
          </w:pPr>
          <w:r>
            <w:rPr>
              <w:rFonts w:ascii="Calibri" w:hAnsi="Calibri"/>
              <w:color w:val="323E4F" w:themeColor="text2" w:themeShade="BF"/>
              <w:sz w:val="20"/>
              <w:szCs w:val="20"/>
            </w:rPr>
            <w:t xml:space="preserve">2023 06 </w:t>
          </w:r>
          <w:r w:rsidRPr="0021377E">
            <w:rPr>
              <w:rFonts w:ascii="Calibri" w:hAnsi="Calibri"/>
              <w:color w:val="323E4F" w:themeColor="text2" w:themeShade="BF"/>
              <w:sz w:val="20"/>
              <w:szCs w:val="20"/>
            </w:rPr>
            <w:t>01–20</w:t>
          </w:r>
          <w:r>
            <w:rPr>
              <w:rFonts w:ascii="Calibri" w:hAnsi="Calibri"/>
              <w:color w:val="323E4F" w:themeColor="text2" w:themeShade="BF"/>
              <w:sz w:val="20"/>
              <w:szCs w:val="20"/>
            </w:rPr>
            <w:t>23 06 30</w:t>
          </w:r>
        </w:p>
      </w:tc>
    </w:tr>
  </w:tbl>
  <w:p w14:paraId="5129C6CC" w14:textId="77777777" w:rsidR="00047F01" w:rsidRPr="008A0597" w:rsidRDefault="00047F01">
    <w:pPr>
      <w:pStyle w:val="Antrats"/>
      <w:rPr>
        <w:sz w:val="20"/>
        <w:szCs w:val="20"/>
        <w:lang w:val="lt-LT"/>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D59E9"/>
    <w:multiLevelType w:val="hybridMultilevel"/>
    <w:tmpl w:val="86F02870"/>
    <w:lvl w:ilvl="0" w:tplc="0427000F">
      <w:start w:val="1"/>
      <w:numFmt w:val="decimal"/>
      <w:lvlText w:val="%1."/>
      <w:lvlJc w:val="left"/>
      <w:pPr>
        <w:ind w:left="1778" w:hanging="360"/>
      </w:pPr>
    </w:lvl>
    <w:lvl w:ilvl="1" w:tplc="04270019" w:tentative="1">
      <w:start w:val="1"/>
      <w:numFmt w:val="lowerLetter"/>
      <w:lvlText w:val="%2."/>
      <w:lvlJc w:val="left"/>
      <w:pPr>
        <w:ind w:left="2149" w:hanging="360"/>
      </w:pPr>
    </w:lvl>
    <w:lvl w:ilvl="2" w:tplc="0427001B" w:tentative="1">
      <w:start w:val="1"/>
      <w:numFmt w:val="lowerRoman"/>
      <w:lvlText w:val="%3."/>
      <w:lvlJc w:val="right"/>
      <w:pPr>
        <w:ind w:left="2869" w:hanging="180"/>
      </w:pPr>
    </w:lvl>
    <w:lvl w:ilvl="3" w:tplc="0427000F" w:tentative="1">
      <w:start w:val="1"/>
      <w:numFmt w:val="decimal"/>
      <w:lvlText w:val="%4."/>
      <w:lvlJc w:val="left"/>
      <w:pPr>
        <w:ind w:left="3589" w:hanging="360"/>
      </w:pPr>
    </w:lvl>
    <w:lvl w:ilvl="4" w:tplc="04270019" w:tentative="1">
      <w:start w:val="1"/>
      <w:numFmt w:val="lowerLetter"/>
      <w:lvlText w:val="%5."/>
      <w:lvlJc w:val="left"/>
      <w:pPr>
        <w:ind w:left="4309" w:hanging="360"/>
      </w:pPr>
    </w:lvl>
    <w:lvl w:ilvl="5" w:tplc="0427001B" w:tentative="1">
      <w:start w:val="1"/>
      <w:numFmt w:val="lowerRoman"/>
      <w:lvlText w:val="%6."/>
      <w:lvlJc w:val="right"/>
      <w:pPr>
        <w:ind w:left="5029" w:hanging="180"/>
      </w:pPr>
    </w:lvl>
    <w:lvl w:ilvl="6" w:tplc="0427000F" w:tentative="1">
      <w:start w:val="1"/>
      <w:numFmt w:val="decimal"/>
      <w:lvlText w:val="%7."/>
      <w:lvlJc w:val="left"/>
      <w:pPr>
        <w:ind w:left="5749" w:hanging="360"/>
      </w:pPr>
    </w:lvl>
    <w:lvl w:ilvl="7" w:tplc="04270019" w:tentative="1">
      <w:start w:val="1"/>
      <w:numFmt w:val="lowerLetter"/>
      <w:lvlText w:val="%8."/>
      <w:lvlJc w:val="left"/>
      <w:pPr>
        <w:ind w:left="6469" w:hanging="360"/>
      </w:pPr>
    </w:lvl>
    <w:lvl w:ilvl="8" w:tplc="0427001B" w:tentative="1">
      <w:start w:val="1"/>
      <w:numFmt w:val="lowerRoman"/>
      <w:lvlText w:val="%9."/>
      <w:lvlJc w:val="right"/>
      <w:pPr>
        <w:ind w:left="7189" w:hanging="180"/>
      </w:pPr>
    </w:lvl>
  </w:abstractNum>
  <w:abstractNum w:abstractNumId="1" w15:restartNumberingAfterBreak="0">
    <w:nsid w:val="07D0602A"/>
    <w:multiLevelType w:val="hybridMultilevel"/>
    <w:tmpl w:val="C7EC575E"/>
    <w:lvl w:ilvl="0" w:tplc="0809000F">
      <w:start w:val="1"/>
      <w:numFmt w:val="decimal"/>
      <w:lvlText w:val="%1."/>
      <w:lvlJc w:val="left"/>
      <w:pPr>
        <w:ind w:left="1429" w:hanging="360"/>
      </w:p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2" w15:restartNumberingAfterBreak="0">
    <w:nsid w:val="0A5D48FF"/>
    <w:multiLevelType w:val="multilevel"/>
    <w:tmpl w:val="4F0AC94E"/>
    <w:lvl w:ilvl="0">
      <w:start w:val="1"/>
      <w:numFmt w:val="decimal"/>
      <w:lvlText w:val="%1."/>
      <w:lvlJc w:val="left"/>
      <w:pPr>
        <w:ind w:left="360" w:hanging="360"/>
      </w:pPr>
      <w:rPr>
        <w:b w:val="0"/>
        <w:lang w:val="lt-LT"/>
      </w:rPr>
    </w:lvl>
    <w:lvl w:ilvl="1">
      <w:start w:val="1"/>
      <w:numFmt w:val="decimal"/>
      <w:lvlText w:val="%1.%2."/>
      <w:lvlJc w:val="left"/>
      <w:pPr>
        <w:ind w:left="792" w:hanging="432"/>
      </w:pPr>
      <w:rPr>
        <w:b w:val="0"/>
        <w:sz w:val="24"/>
        <w:szCs w:val="24"/>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A83068C"/>
    <w:multiLevelType w:val="hybridMultilevel"/>
    <w:tmpl w:val="AE8A69AC"/>
    <w:numStyleLink w:val="ImportedStyle1"/>
  </w:abstractNum>
  <w:abstractNum w:abstractNumId="4" w15:restartNumberingAfterBreak="0">
    <w:nsid w:val="0C8322CB"/>
    <w:multiLevelType w:val="hybridMultilevel"/>
    <w:tmpl w:val="11D6A416"/>
    <w:lvl w:ilvl="0" w:tplc="5792F5D4">
      <w:start w:val="1"/>
      <w:numFmt w:val="decimal"/>
      <w:suff w:val="space"/>
      <w:lvlText w:val="%1."/>
      <w:lvlJc w:val="left"/>
      <w:pPr>
        <w:ind w:left="1072" w:hanging="363"/>
      </w:pPr>
      <w:rPr>
        <w:rFonts w:ascii="Times New Roman" w:hAnsi="Times New Roman"/>
        <w:sz w:val="24"/>
      </w:rPr>
    </w:lvl>
    <w:lvl w:ilvl="1" w:tplc="4BBA91EE">
      <w:start w:val="1"/>
      <w:numFmt w:val="lowerLetter"/>
      <w:lvlText w:val="%2."/>
      <w:lvlJc w:val="left"/>
      <w:pPr>
        <w:ind w:left="2149" w:hanging="360"/>
      </w:pPr>
    </w:lvl>
    <w:lvl w:ilvl="2" w:tplc="D7D45C26">
      <w:start w:val="1"/>
      <w:numFmt w:val="lowerRoman"/>
      <w:lvlText w:val="%3."/>
      <w:lvlJc w:val="right"/>
      <w:pPr>
        <w:ind w:left="2869" w:hanging="180"/>
      </w:pPr>
    </w:lvl>
    <w:lvl w:ilvl="3" w:tplc="952EB476">
      <w:start w:val="1"/>
      <w:numFmt w:val="decimal"/>
      <w:lvlText w:val="%4."/>
      <w:lvlJc w:val="left"/>
      <w:pPr>
        <w:ind w:left="3589" w:hanging="360"/>
      </w:pPr>
    </w:lvl>
    <w:lvl w:ilvl="4" w:tplc="9274DEC6">
      <w:start w:val="1"/>
      <w:numFmt w:val="lowerLetter"/>
      <w:lvlText w:val="%5."/>
      <w:lvlJc w:val="left"/>
      <w:pPr>
        <w:ind w:left="4309" w:hanging="360"/>
      </w:pPr>
    </w:lvl>
    <w:lvl w:ilvl="5" w:tplc="D7C05E68">
      <w:start w:val="1"/>
      <w:numFmt w:val="lowerRoman"/>
      <w:lvlText w:val="%6."/>
      <w:lvlJc w:val="right"/>
      <w:pPr>
        <w:ind w:left="5029" w:hanging="180"/>
      </w:pPr>
    </w:lvl>
    <w:lvl w:ilvl="6" w:tplc="4DBA542C">
      <w:start w:val="1"/>
      <w:numFmt w:val="decimal"/>
      <w:lvlText w:val="%7."/>
      <w:lvlJc w:val="left"/>
      <w:pPr>
        <w:ind w:left="5749" w:hanging="360"/>
      </w:pPr>
    </w:lvl>
    <w:lvl w:ilvl="7" w:tplc="785271E8">
      <w:start w:val="1"/>
      <w:numFmt w:val="lowerLetter"/>
      <w:lvlText w:val="%8."/>
      <w:lvlJc w:val="left"/>
      <w:pPr>
        <w:ind w:left="6469" w:hanging="360"/>
      </w:pPr>
    </w:lvl>
    <w:lvl w:ilvl="8" w:tplc="32DEBEF4">
      <w:start w:val="1"/>
      <w:numFmt w:val="lowerRoman"/>
      <w:lvlText w:val="%9."/>
      <w:lvlJc w:val="right"/>
      <w:pPr>
        <w:ind w:left="7189" w:hanging="180"/>
      </w:pPr>
    </w:lvl>
  </w:abstractNum>
  <w:abstractNum w:abstractNumId="5" w15:restartNumberingAfterBreak="0">
    <w:nsid w:val="0EB4371A"/>
    <w:multiLevelType w:val="hybridMultilevel"/>
    <w:tmpl w:val="6A04A6BA"/>
    <w:lvl w:ilvl="0" w:tplc="0C6E25AA">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6" w15:restartNumberingAfterBreak="0">
    <w:nsid w:val="0EE9356F"/>
    <w:multiLevelType w:val="multilevel"/>
    <w:tmpl w:val="27DECC46"/>
    <w:lvl w:ilvl="0">
      <w:start w:val="1"/>
      <w:numFmt w:val="decimal"/>
      <w:lvlText w:val="%1."/>
      <w:lvlJc w:val="left"/>
      <w:pPr>
        <w:ind w:left="5322" w:hanging="360"/>
      </w:pPr>
      <w:rPr>
        <w:rFonts w:hint="default"/>
        <w:sz w:val="24"/>
        <w:szCs w:val="24"/>
      </w:rPr>
    </w:lvl>
    <w:lvl w:ilvl="1">
      <w:start w:val="1"/>
      <w:numFmt w:val="decimal"/>
      <w:lvlText w:val="%1.%2."/>
      <w:lvlJc w:val="left"/>
      <w:pPr>
        <w:ind w:left="3268" w:hanging="432"/>
      </w:pPr>
      <w:rPr>
        <w:rFonts w:hint="default"/>
        <w:sz w:val="24"/>
        <w:szCs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11785FCC"/>
    <w:multiLevelType w:val="hybridMultilevel"/>
    <w:tmpl w:val="864C7DEC"/>
    <w:lvl w:ilvl="0" w:tplc="E1D08E6A">
      <w:start w:val="36"/>
      <w:numFmt w:val="decimal"/>
      <w:lvlText w:val="%1."/>
      <w:lvlJc w:val="left"/>
      <w:pPr>
        <w:ind w:left="1069"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46B78E0"/>
    <w:multiLevelType w:val="hybridMultilevel"/>
    <w:tmpl w:val="EE48EA34"/>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9" w15:restartNumberingAfterBreak="0">
    <w:nsid w:val="14861C35"/>
    <w:multiLevelType w:val="hybridMultilevel"/>
    <w:tmpl w:val="B98A62C8"/>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0" w15:restartNumberingAfterBreak="0">
    <w:nsid w:val="15674BD9"/>
    <w:multiLevelType w:val="hybridMultilevel"/>
    <w:tmpl w:val="7D6E55D2"/>
    <w:lvl w:ilvl="0" w:tplc="4C0CC98C">
      <w:start w:val="31"/>
      <w:numFmt w:val="bullet"/>
      <w:lvlText w:val="–"/>
      <w:lvlJc w:val="left"/>
      <w:pPr>
        <w:ind w:left="927" w:hanging="360"/>
      </w:pPr>
      <w:rPr>
        <w:rFonts w:ascii="Calibri" w:eastAsia="Times New Roman" w:hAnsi="Calibri" w:cs="Calibri" w:hint="default"/>
      </w:rPr>
    </w:lvl>
    <w:lvl w:ilvl="1" w:tplc="04270003" w:tentative="1">
      <w:start w:val="1"/>
      <w:numFmt w:val="bullet"/>
      <w:lvlText w:val="o"/>
      <w:lvlJc w:val="left"/>
      <w:pPr>
        <w:ind w:left="1647" w:hanging="360"/>
      </w:pPr>
      <w:rPr>
        <w:rFonts w:ascii="Courier New" w:hAnsi="Courier New" w:cs="Courier New" w:hint="default"/>
      </w:rPr>
    </w:lvl>
    <w:lvl w:ilvl="2" w:tplc="04270005" w:tentative="1">
      <w:start w:val="1"/>
      <w:numFmt w:val="bullet"/>
      <w:lvlText w:val=""/>
      <w:lvlJc w:val="left"/>
      <w:pPr>
        <w:ind w:left="2367" w:hanging="360"/>
      </w:pPr>
      <w:rPr>
        <w:rFonts w:ascii="Wingdings" w:hAnsi="Wingdings" w:hint="default"/>
      </w:rPr>
    </w:lvl>
    <w:lvl w:ilvl="3" w:tplc="04270001" w:tentative="1">
      <w:start w:val="1"/>
      <w:numFmt w:val="bullet"/>
      <w:lvlText w:val=""/>
      <w:lvlJc w:val="left"/>
      <w:pPr>
        <w:ind w:left="3087" w:hanging="360"/>
      </w:pPr>
      <w:rPr>
        <w:rFonts w:ascii="Symbol" w:hAnsi="Symbol" w:hint="default"/>
      </w:rPr>
    </w:lvl>
    <w:lvl w:ilvl="4" w:tplc="04270003" w:tentative="1">
      <w:start w:val="1"/>
      <w:numFmt w:val="bullet"/>
      <w:lvlText w:val="o"/>
      <w:lvlJc w:val="left"/>
      <w:pPr>
        <w:ind w:left="3807" w:hanging="360"/>
      </w:pPr>
      <w:rPr>
        <w:rFonts w:ascii="Courier New" w:hAnsi="Courier New" w:cs="Courier New" w:hint="default"/>
      </w:rPr>
    </w:lvl>
    <w:lvl w:ilvl="5" w:tplc="04270005" w:tentative="1">
      <w:start w:val="1"/>
      <w:numFmt w:val="bullet"/>
      <w:lvlText w:val=""/>
      <w:lvlJc w:val="left"/>
      <w:pPr>
        <w:ind w:left="4527" w:hanging="360"/>
      </w:pPr>
      <w:rPr>
        <w:rFonts w:ascii="Wingdings" w:hAnsi="Wingdings" w:hint="default"/>
      </w:rPr>
    </w:lvl>
    <w:lvl w:ilvl="6" w:tplc="04270001" w:tentative="1">
      <w:start w:val="1"/>
      <w:numFmt w:val="bullet"/>
      <w:lvlText w:val=""/>
      <w:lvlJc w:val="left"/>
      <w:pPr>
        <w:ind w:left="5247" w:hanging="360"/>
      </w:pPr>
      <w:rPr>
        <w:rFonts w:ascii="Symbol" w:hAnsi="Symbol" w:hint="default"/>
      </w:rPr>
    </w:lvl>
    <w:lvl w:ilvl="7" w:tplc="04270003" w:tentative="1">
      <w:start w:val="1"/>
      <w:numFmt w:val="bullet"/>
      <w:lvlText w:val="o"/>
      <w:lvlJc w:val="left"/>
      <w:pPr>
        <w:ind w:left="5967" w:hanging="360"/>
      </w:pPr>
      <w:rPr>
        <w:rFonts w:ascii="Courier New" w:hAnsi="Courier New" w:cs="Courier New" w:hint="default"/>
      </w:rPr>
    </w:lvl>
    <w:lvl w:ilvl="8" w:tplc="04270005" w:tentative="1">
      <w:start w:val="1"/>
      <w:numFmt w:val="bullet"/>
      <w:lvlText w:val=""/>
      <w:lvlJc w:val="left"/>
      <w:pPr>
        <w:ind w:left="6687" w:hanging="360"/>
      </w:pPr>
      <w:rPr>
        <w:rFonts w:ascii="Wingdings" w:hAnsi="Wingdings" w:hint="default"/>
      </w:rPr>
    </w:lvl>
  </w:abstractNum>
  <w:abstractNum w:abstractNumId="11" w15:restartNumberingAfterBreak="0">
    <w:nsid w:val="19FC1CFB"/>
    <w:multiLevelType w:val="multilevel"/>
    <w:tmpl w:val="3F24DBB4"/>
    <w:lvl w:ilvl="0">
      <w:start w:val="1"/>
      <w:numFmt w:val="decimal"/>
      <w:lvlText w:val="%1."/>
      <w:lvlJc w:val="left"/>
      <w:pPr>
        <w:ind w:left="360" w:hanging="360"/>
      </w:pPr>
      <w:rPr>
        <w:rFonts w:hint="default"/>
        <w:sz w:val="24"/>
        <w:szCs w:val="24"/>
      </w:rPr>
    </w:lvl>
    <w:lvl w:ilvl="1">
      <w:start w:val="1"/>
      <w:numFmt w:val="decimal"/>
      <w:lvlText w:val="%1.%2."/>
      <w:lvlJc w:val="left"/>
      <w:pPr>
        <w:ind w:left="1283" w:hanging="432"/>
      </w:pPr>
      <w:rPr>
        <w:rFonts w:hint="default"/>
        <w:b w:val="0"/>
        <w:bCs w:val="0"/>
        <w:sz w:val="24"/>
        <w:szCs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1D811F29"/>
    <w:multiLevelType w:val="multilevel"/>
    <w:tmpl w:val="368ABD7C"/>
    <w:lvl w:ilvl="0">
      <w:start w:val="1"/>
      <w:numFmt w:val="decimal"/>
      <w:lvlText w:val="%1."/>
      <w:lvlJc w:val="left"/>
      <w:pPr>
        <w:ind w:left="1778" w:hanging="360"/>
      </w:pPr>
      <w:rPr>
        <w:rFonts w:hint="default"/>
        <w:sz w:val="24"/>
        <w:szCs w:val="24"/>
      </w:rPr>
    </w:lvl>
    <w:lvl w:ilvl="1">
      <w:start w:val="1"/>
      <w:numFmt w:val="decimal"/>
      <w:lvlText w:val="%1.%2."/>
      <w:lvlJc w:val="left"/>
      <w:pPr>
        <w:ind w:left="2417"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DF18F36"/>
    <w:multiLevelType w:val="hybridMultilevel"/>
    <w:tmpl w:val="5AA83ACA"/>
    <w:lvl w:ilvl="0" w:tplc="D08E5EBE">
      <w:start w:val="12"/>
      <w:numFmt w:val="decimal"/>
      <w:lvlText w:val="%1."/>
      <w:lvlJc w:val="left"/>
      <w:pPr>
        <w:ind w:left="720" w:hanging="360"/>
      </w:pPr>
    </w:lvl>
    <w:lvl w:ilvl="1" w:tplc="216EE45E">
      <w:start w:val="1"/>
      <w:numFmt w:val="lowerLetter"/>
      <w:lvlText w:val="%2."/>
      <w:lvlJc w:val="left"/>
      <w:pPr>
        <w:ind w:left="1440" w:hanging="360"/>
      </w:pPr>
    </w:lvl>
    <w:lvl w:ilvl="2" w:tplc="7F902728">
      <w:start w:val="1"/>
      <w:numFmt w:val="lowerRoman"/>
      <w:lvlText w:val="%3."/>
      <w:lvlJc w:val="right"/>
      <w:pPr>
        <w:ind w:left="2160" w:hanging="180"/>
      </w:pPr>
    </w:lvl>
    <w:lvl w:ilvl="3" w:tplc="898429CC">
      <w:start w:val="1"/>
      <w:numFmt w:val="decimal"/>
      <w:lvlText w:val="%4."/>
      <w:lvlJc w:val="left"/>
      <w:pPr>
        <w:ind w:left="2880" w:hanging="360"/>
      </w:pPr>
    </w:lvl>
    <w:lvl w:ilvl="4" w:tplc="C9429EFE">
      <w:start w:val="1"/>
      <w:numFmt w:val="lowerLetter"/>
      <w:lvlText w:val="%5."/>
      <w:lvlJc w:val="left"/>
      <w:pPr>
        <w:ind w:left="3600" w:hanging="360"/>
      </w:pPr>
    </w:lvl>
    <w:lvl w:ilvl="5" w:tplc="0F1E5B6A">
      <w:start w:val="1"/>
      <w:numFmt w:val="lowerRoman"/>
      <w:lvlText w:val="%6."/>
      <w:lvlJc w:val="right"/>
      <w:pPr>
        <w:ind w:left="4320" w:hanging="180"/>
      </w:pPr>
    </w:lvl>
    <w:lvl w:ilvl="6" w:tplc="85B057E8">
      <w:start w:val="1"/>
      <w:numFmt w:val="decimal"/>
      <w:lvlText w:val="%7."/>
      <w:lvlJc w:val="left"/>
      <w:pPr>
        <w:ind w:left="5040" w:hanging="360"/>
      </w:pPr>
    </w:lvl>
    <w:lvl w:ilvl="7" w:tplc="E31C2516">
      <w:start w:val="1"/>
      <w:numFmt w:val="lowerLetter"/>
      <w:lvlText w:val="%8."/>
      <w:lvlJc w:val="left"/>
      <w:pPr>
        <w:ind w:left="5760" w:hanging="360"/>
      </w:pPr>
    </w:lvl>
    <w:lvl w:ilvl="8" w:tplc="05807EDA">
      <w:start w:val="1"/>
      <w:numFmt w:val="lowerRoman"/>
      <w:lvlText w:val="%9."/>
      <w:lvlJc w:val="right"/>
      <w:pPr>
        <w:ind w:left="6480" w:hanging="180"/>
      </w:pPr>
    </w:lvl>
  </w:abstractNum>
  <w:abstractNum w:abstractNumId="14" w15:restartNumberingAfterBreak="0">
    <w:nsid w:val="214F1C96"/>
    <w:multiLevelType w:val="multilevel"/>
    <w:tmpl w:val="B830C30A"/>
    <w:lvl w:ilvl="0">
      <w:start w:val="1"/>
      <w:numFmt w:val="decimal"/>
      <w:pStyle w:val="Pagrindinis"/>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5" w15:restartNumberingAfterBreak="0">
    <w:nsid w:val="2C6B484C"/>
    <w:multiLevelType w:val="hybridMultilevel"/>
    <w:tmpl w:val="BEAED27A"/>
    <w:lvl w:ilvl="0" w:tplc="7A44F820">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16" w15:restartNumberingAfterBreak="0">
    <w:nsid w:val="2CE17594"/>
    <w:multiLevelType w:val="hybridMultilevel"/>
    <w:tmpl w:val="38821B40"/>
    <w:lvl w:ilvl="0" w:tplc="CBCE2470">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17" w15:restartNumberingAfterBreak="0">
    <w:nsid w:val="2E5F3180"/>
    <w:multiLevelType w:val="multilevel"/>
    <w:tmpl w:val="A3EAF280"/>
    <w:lvl w:ilvl="0">
      <w:start w:val="1"/>
      <w:numFmt w:val="decimal"/>
      <w:lvlText w:val="%1."/>
      <w:lvlJc w:val="left"/>
      <w:pPr>
        <w:ind w:left="2629" w:hanging="360"/>
      </w:pPr>
      <w:rPr>
        <w:rFonts w:ascii="Times New Roman" w:hAnsi="Times New Roman" w:cs="Times New Roman" w:hint="default"/>
        <w:b w:val="0"/>
        <w:i w:val="0"/>
        <w:color w:val="000000"/>
        <w:sz w:val="24"/>
        <w:szCs w:val="24"/>
      </w:rPr>
    </w:lvl>
    <w:lvl w:ilvl="1">
      <w:start w:val="1"/>
      <w:numFmt w:val="decimal"/>
      <w:lvlText w:val="%1.%2."/>
      <w:lvlJc w:val="left"/>
      <w:pPr>
        <w:ind w:left="5962" w:hanging="432"/>
      </w:pPr>
    </w:lvl>
    <w:lvl w:ilvl="2">
      <w:start w:val="1"/>
      <w:numFmt w:val="decimal"/>
      <w:lvlText w:val="%1.%2.%3."/>
      <w:lvlJc w:val="left"/>
      <w:pPr>
        <w:ind w:left="6044" w:hanging="504"/>
      </w:pPr>
    </w:lvl>
    <w:lvl w:ilvl="3">
      <w:start w:val="1"/>
      <w:numFmt w:val="decimal"/>
      <w:lvlText w:val="%1.%2.%3.%4."/>
      <w:lvlJc w:val="left"/>
      <w:pPr>
        <w:ind w:left="6548" w:hanging="648"/>
      </w:pPr>
    </w:lvl>
    <w:lvl w:ilvl="4">
      <w:start w:val="1"/>
      <w:numFmt w:val="decimal"/>
      <w:lvlText w:val="%1.%2.%3.%4.%5."/>
      <w:lvlJc w:val="left"/>
      <w:pPr>
        <w:ind w:left="7052" w:hanging="792"/>
      </w:pPr>
    </w:lvl>
    <w:lvl w:ilvl="5">
      <w:start w:val="1"/>
      <w:numFmt w:val="decimal"/>
      <w:lvlText w:val="%1.%2.%3.%4.%5.%6."/>
      <w:lvlJc w:val="left"/>
      <w:pPr>
        <w:ind w:left="7556" w:hanging="936"/>
      </w:pPr>
    </w:lvl>
    <w:lvl w:ilvl="6">
      <w:start w:val="1"/>
      <w:numFmt w:val="decimal"/>
      <w:lvlText w:val="%1.%2.%3.%4.%5.%6.%7."/>
      <w:lvlJc w:val="left"/>
      <w:pPr>
        <w:ind w:left="8060" w:hanging="1080"/>
      </w:pPr>
    </w:lvl>
    <w:lvl w:ilvl="7">
      <w:start w:val="1"/>
      <w:numFmt w:val="decimal"/>
      <w:lvlText w:val="%1.%2.%3.%4.%5.%6.%7.%8."/>
      <w:lvlJc w:val="left"/>
      <w:pPr>
        <w:ind w:left="8564" w:hanging="1224"/>
      </w:pPr>
    </w:lvl>
    <w:lvl w:ilvl="8">
      <w:start w:val="1"/>
      <w:numFmt w:val="decimal"/>
      <w:lvlText w:val="%1.%2.%3.%4.%5.%6.%7.%8.%9."/>
      <w:lvlJc w:val="left"/>
      <w:pPr>
        <w:ind w:left="9140" w:hanging="1440"/>
      </w:pPr>
    </w:lvl>
  </w:abstractNum>
  <w:abstractNum w:abstractNumId="18" w15:restartNumberingAfterBreak="0">
    <w:nsid w:val="2EB21AFB"/>
    <w:multiLevelType w:val="multilevel"/>
    <w:tmpl w:val="C1B26CB0"/>
    <w:lvl w:ilvl="0">
      <w:start w:val="1"/>
      <w:numFmt w:val="decimal"/>
      <w:lvlText w:val="%1."/>
      <w:lvlJc w:val="left"/>
      <w:pPr>
        <w:ind w:left="6598"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30DD47FC"/>
    <w:multiLevelType w:val="multilevel"/>
    <w:tmpl w:val="E21C0B60"/>
    <w:lvl w:ilvl="0">
      <w:start w:val="1"/>
      <w:numFmt w:val="decimal"/>
      <w:lvlText w:val="%1."/>
      <w:lvlJc w:val="left"/>
      <w:pPr>
        <w:ind w:left="1069"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20" w15:restartNumberingAfterBreak="0">
    <w:nsid w:val="356C34FE"/>
    <w:multiLevelType w:val="multilevel"/>
    <w:tmpl w:val="67160C44"/>
    <w:lvl w:ilvl="0">
      <w:start w:val="1"/>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1" w15:restartNumberingAfterBreak="0">
    <w:nsid w:val="41482C5F"/>
    <w:multiLevelType w:val="multilevel"/>
    <w:tmpl w:val="233614D6"/>
    <w:lvl w:ilvl="0">
      <w:start w:val="1"/>
      <w:numFmt w:val="decimal"/>
      <w:lvlText w:val="%1."/>
      <w:lvlJc w:val="left"/>
      <w:pPr>
        <w:ind w:left="7470" w:hanging="360"/>
      </w:pPr>
      <w:rPr>
        <w:i w:val="0"/>
        <w:sz w:val="24"/>
        <w:szCs w:val="24"/>
      </w:rPr>
    </w:lvl>
    <w:lvl w:ilvl="1">
      <w:start w:val="1"/>
      <w:numFmt w:val="decimal"/>
      <w:isLgl/>
      <w:lvlText w:val="%1.%2."/>
      <w:lvlJc w:val="left"/>
      <w:pPr>
        <w:ind w:left="1331" w:hanging="480"/>
      </w:pPr>
      <w:rPr>
        <w:b w:val="0"/>
        <w:i w:val="0"/>
        <w:iCs w:val="0"/>
      </w:rPr>
    </w:lvl>
    <w:lvl w:ilvl="2">
      <w:start w:val="1"/>
      <w:numFmt w:val="decimal"/>
      <w:isLgl/>
      <w:lvlText w:val="%1.%2.%3."/>
      <w:lvlJc w:val="left"/>
      <w:pPr>
        <w:ind w:left="1571" w:hanging="720"/>
      </w:pPr>
    </w:lvl>
    <w:lvl w:ilvl="3">
      <w:start w:val="1"/>
      <w:numFmt w:val="decimal"/>
      <w:isLgl/>
      <w:lvlText w:val="%1.%2.%3.%4."/>
      <w:lvlJc w:val="left"/>
      <w:pPr>
        <w:ind w:left="1571" w:hanging="720"/>
      </w:pPr>
    </w:lvl>
    <w:lvl w:ilvl="4">
      <w:start w:val="1"/>
      <w:numFmt w:val="decimal"/>
      <w:isLgl/>
      <w:lvlText w:val="%1.%2.%3.%4.%5."/>
      <w:lvlJc w:val="left"/>
      <w:pPr>
        <w:ind w:left="1931" w:hanging="1080"/>
      </w:pPr>
    </w:lvl>
    <w:lvl w:ilvl="5">
      <w:start w:val="1"/>
      <w:numFmt w:val="decimal"/>
      <w:isLgl/>
      <w:lvlText w:val="%1.%2.%3.%4.%5.%6."/>
      <w:lvlJc w:val="left"/>
      <w:pPr>
        <w:ind w:left="1931" w:hanging="1080"/>
      </w:pPr>
    </w:lvl>
    <w:lvl w:ilvl="6">
      <w:start w:val="1"/>
      <w:numFmt w:val="decimal"/>
      <w:isLgl/>
      <w:lvlText w:val="%1.%2.%3.%4.%5.%6.%7."/>
      <w:lvlJc w:val="left"/>
      <w:pPr>
        <w:ind w:left="2291" w:hanging="1440"/>
      </w:pPr>
    </w:lvl>
    <w:lvl w:ilvl="7">
      <w:start w:val="1"/>
      <w:numFmt w:val="decimal"/>
      <w:isLgl/>
      <w:lvlText w:val="%1.%2.%3.%4.%5.%6.%7.%8."/>
      <w:lvlJc w:val="left"/>
      <w:pPr>
        <w:ind w:left="2291" w:hanging="1440"/>
      </w:pPr>
    </w:lvl>
    <w:lvl w:ilvl="8">
      <w:start w:val="1"/>
      <w:numFmt w:val="decimal"/>
      <w:isLgl/>
      <w:lvlText w:val="%1.%2.%3.%4.%5.%6.%7.%8.%9."/>
      <w:lvlJc w:val="left"/>
      <w:pPr>
        <w:ind w:left="2651" w:hanging="1800"/>
      </w:pPr>
    </w:lvl>
  </w:abstractNum>
  <w:abstractNum w:abstractNumId="22" w15:restartNumberingAfterBreak="0">
    <w:nsid w:val="42370261"/>
    <w:multiLevelType w:val="hybridMultilevel"/>
    <w:tmpl w:val="088C5F2C"/>
    <w:lvl w:ilvl="0" w:tplc="76F88FFA">
      <w:start w:val="2021"/>
      <w:numFmt w:val="bullet"/>
      <w:lvlText w:val="-"/>
      <w:lvlJc w:val="left"/>
      <w:pPr>
        <w:ind w:left="720" w:hanging="360"/>
      </w:pPr>
      <w:rPr>
        <w:rFonts w:ascii="Calibri" w:eastAsia="Times New Roman" w:hAnsi="Calibri" w:cs="Calibri"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3" w15:restartNumberingAfterBreak="0">
    <w:nsid w:val="436834F0"/>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479A3357"/>
    <w:multiLevelType w:val="hybridMultilevel"/>
    <w:tmpl w:val="831E7F9A"/>
    <w:lvl w:ilvl="0" w:tplc="8B5CE292">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25" w15:restartNumberingAfterBreak="0">
    <w:nsid w:val="4AB67B8E"/>
    <w:multiLevelType w:val="multilevel"/>
    <w:tmpl w:val="DB28180A"/>
    <w:lvl w:ilvl="0">
      <w:start w:val="1"/>
      <w:numFmt w:val="decimal"/>
      <w:lvlText w:val="%1."/>
      <w:lvlJc w:val="left"/>
      <w:pPr>
        <w:ind w:left="1070" w:hanging="360"/>
      </w:pPr>
      <w:rPr>
        <w:sz w:val="24"/>
        <w:szCs w:val="24"/>
      </w:rPr>
    </w:lvl>
    <w:lvl w:ilvl="1">
      <w:start w:val="1"/>
      <w:numFmt w:val="decimal"/>
      <w:isLgl/>
      <w:lvlText w:val="%1.%2."/>
      <w:lvlJc w:val="left"/>
      <w:pPr>
        <w:ind w:left="1200" w:hanging="480"/>
      </w:pPr>
      <w:rPr>
        <w:sz w:val="24"/>
        <w:szCs w:val="24"/>
      </w:rPr>
    </w:lvl>
    <w:lvl w:ilvl="2">
      <w:start w:val="1"/>
      <w:numFmt w:val="decimal"/>
      <w:isLgl/>
      <w:lvlText w:val="%1.%2.%3."/>
      <w:lvlJc w:val="left"/>
      <w:pPr>
        <w:ind w:left="1450" w:hanging="720"/>
      </w:pPr>
    </w:lvl>
    <w:lvl w:ilvl="3">
      <w:start w:val="1"/>
      <w:numFmt w:val="decimal"/>
      <w:isLgl/>
      <w:lvlText w:val="%1.%2.%3.%4."/>
      <w:lvlJc w:val="left"/>
      <w:pPr>
        <w:ind w:left="1460" w:hanging="720"/>
      </w:pPr>
    </w:lvl>
    <w:lvl w:ilvl="4">
      <w:start w:val="1"/>
      <w:numFmt w:val="decimal"/>
      <w:isLgl/>
      <w:lvlText w:val="%1.%2.%3.%4.%5."/>
      <w:lvlJc w:val="left"/>
      <w:pPr>
        <w:ind w:left="1830" w:hanging="1080"/>
      </w:pPr>
    </w:lvl>
    <w:lvl w:ilvl="5">
      <w:start w:val="1"/>
      <w:numFmt w:val="decimal"/>
      <w:isLgl/>
      <w:lvlText w:val="%1.%2.%3.%4.%5.%6."/>
      <w:lvlJc w:val="left"/>
      <w:pPr>
        <w:ind w:left="1840" w:hanging="1080"/>
      </w:pPr>
    </w:lvl>
    <w:lvl w:ilvl="6">
      <w:start w:val="1"/>
      <w:numFmt w:val="decimal"/>
      <w:isLgl/>
      <w:lvlText w:val="%1.%2.%3.%4.%5.%6.%7."/>
      <w:lvlJc w:val="left"/>
      <w:pPr>
        <w:ind w:left="2210" w:hanging="1440"/>
      </w:pPr>
    </w:lvl>
    <w:lvl w:ilvl="7">
      <w:start w:val="1"/>
      <w:numFmt w:val="decimal"/>
      <w:isLgl/>
      <w:lvlText w:val="%1.%2.%3.%4.%5.%6.%7.%8."/>
      <w:lvlJc w:val="left"/>
      <w:pPr>
        <w:ind w:left="2220" w:hanging="1440"/>
      </w:pPr>
    </w:lvl>
    <w:lvl w:ilvl="8">
      <w:start w:val="1"/>
      <w:numFmt w:val="decimal"/>
      <w:isLgl/>
      <w:lvlText w:val="%1.%2.%3.%4.%5.%6.%7.%8.%9."/>
      <w:lvlJc w:val="left"/>
      <w:pPr>
        <w:ind w:left="2590" w:hanging="1800"/>
      </w:pPr>
    </w:lvl>
  </w:abstractNum>
  <w:abstractNum w:abstractNumId="26" w15:restartNumberingAfterBreak="0">
    <w:nsid w:val="4FC4595A"/>
    <w:multiLevelType w:val="multilevel"/>
    <w:tmpl w:val="415CC40A"/>
    <w:lvl w:ilvl="0">
      <w:start w:val="1"/>
      <w:numFmt w:val="decimal"/>
      <w:lvlText w:val="%1."/>
      <w:lvlJc w:val="left"/>
      <w:pPr>
        <w:ind w:left="3905" w:hanging="360"/>
      </w:pPr>
      <w:rPr>
        <w:sz w:val="24"/>
        <w:szCs w:val="24"/>
      </w:rPr>
    </w:lvl>
    <w:lvl w:ilvl="1">
      <w:start w:val="1"/>
      <w:numFmt w:val="decimal"/>
      <w:lvlText w:val="%1.%2."/>
      <w:lvlJc w:val="left"/>
      <w:pPr>
        <w:ind w:left="858" w:hanging="432"/>
      </w:pPr>
      <w:rPr>
        <w:b w:val="0"/>
        <w:sz w:val="24"/>
        <w:szCs w:val="24"/>
      </w:r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52026ACC"/>
    <w:multiLevelType w:val="multilevel"/>
    <w:tmpl w:val="BD1A0B74"/>
    <w:lvl w:ilvl="0">
      <w:start w:val="1"/>
      <w:numFmt w:val="decimal"/>
      <w:lvlText w:val="%1."/>
      <w:lvlJc w:val="left"/>
      <w:pPr>
        <w:ind w:left="5606" w:hanging="360"/>
      </w:pPr>
      <w:rPr>
        <w:i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524B4031"/>
    <w:multiLevelType w:val="hybridMultilevel"/>
    <w:tmpl w:val="DBD2899A"/>
    <w:lvl w:ilvl="0" w:tplc="11289078">
      <w:start w:val="29"/>
      <w:numFmt w:val="bullet"/>
      <w:lvlText w:val="-"/>
      <w:lvlJc w:val="left"/>
      <w:pPr>
        <w:ind w:left="927" w:hanging="360"/>
      </w:pPr>
      <w:rPr>
        <w:rFonts w:ascii="Calibri" w:eastAsia="Times New Roman" w:hAnsi="Calibri" w:cs="Calibri" w:hint="default"/>
      </w:rPr>
    </w:lvl>
    <w:lvl w:ilvl="1" w:tplc="04270003" w:tentative="1">
      <w:start w:val="1"/>
      <w:numFmt w:val="bullet"/>
      <w:lvlText w:val="o"/>
      <w:lvlJc w:val="left"/>
      <w:pPr>
        <w:ind w:left="1647" w:hanging="360"/>
      </w:pPr>
      <w:rPr>
        <w:rFonts w:ascii="Courier New" w:hAnsi="Courier New" w:cs="Courier New" w:hint="default"/>
      </w:rPr>
    </w:lvl>
    <w:lvl w:ilvl="2" w:tplc="04270005" w:tentative="1">
      <w:start w:val="1"/>
      <w:numFmt w:val="bullet"/>
      <w:lvlText w:val=""/>
      <w:lvlJc w:val="left"/>
      <w:pPr>
        <w:ind w:left="2367" w:hanging="360"/>
      </w:pPr>
      <w:rPr>
        <w:rFonts w:ascii="Wingdings" w:hAnsi="Wingdings" w:hint="default"/>
      </w:rPr>
    </w:lvl>
    <w:lvl w:ilvl="3" w:tplc="04270001" w:tentative="1">
      <w:start w:val="1"/>
      <w:numFmt w:val="bullet"/>
      <w:lvlText w:val=""/>
      <w:lvlJc w:val="left"/>
      <w:pPr>
        <w:ind w:left="3087" w:hanging="360"/>
      </w:pPr>
      <w:rPr>
        <w:rFonts w:ascii="Symbol" w:hAnsi="Symbol" w:hint="default"/>
      </w:rPr>
    </w:lvl>
    <w:lvl w:ilvl="4" w:tplc="04270003" w:tentative="1">
      <w:start w:val="1"/>
      <w:numFmt w:val="bullet"/>
      <w:lvlText w:val="o"/>
      <w:lvlJc w:val="left"/>
      <w:pPr>
        <w:ind w:left="3807" w:hanging="360"/>
      </w:pPr>
      <w:rPr>
        <w:rFonts w:ascii="Courier New" w:hAnsi="Courier New" w:cs="Courier New" w:hint="default"/>
      </w:rPr>
    </w:lvl>
    <w:lvl w:ilvl="5" w:tplc="04270005" w:tentative="1">
      <w:start w:val="1"/>
      <w:numFmt w:val="bullet"/>
      <w:lvlText w:val=""/>
      <w:lvlJc w:val="left"/>
      <w:pPr>
        <w:ind w:left="4527" w:hanging="360"/>
      </w:pPr>
      <w:rPr>
        <w:rFonts w:ascii="Wingdings" w:hAnsi="Wingdings" w:hint="default"/>
      </w:rPr>
    </w:lvl>
    <w:lvl w:ilvl="6" w:tplc="04270001" w:tentative="1">
      <w:start w:val="1"/>
      <w:numFmt w:val="bullet"/>
      <w:lvlText w:val=""/>
      <w:lvlJc w:val="left"/>
      <w:pPr>
        <w:ind w:left="5247" w:hanging="360"/>
      </w:pPr>
      <w:rPr>
        <w:rFonts w:ascii="Symbol" w:hAnsi="Symbol" w:hint="default"/>
      </w:rPr>
    </w:lvl>
    <w:lvl w:ilvl="7" w:tplc="04270003" w:tentative="1">
      <w:start w:val="1"/>
      <w:numFmt w:val="bullet"/>
      <w:lvlText w:val="o"/>
      <w:lvlJc w:val="left"/>
      <w:pPr>
        <w:ind w:left="5967" w:hanging="360"/>
      </w:pPr>
      <w:rPr>
        <w:rFonts w:ascii="Courier New" w:hAnsi="Courier New" w:cs="Courier New" w:hint="default"/>
      </w:rPr>
    </w:lvl>
    <w:lvl w:ilvl="8" w:tplc="04270005" w:tentative="1">
      <w:start w:val="1"/>
      <w:numFmt w:val="bullet"/>
      <w:lvlText w:val=""/>
      <w:lvlJc w:val="left"/>
      <w:pPr>
        <w:ind w:left="6687" w:hanging="360"/>
      </w:pPr>
      <w:rPr>
        <w:rFonts w:ascii="Wingdings" w:hAnsi="Wingdings" w:hint="default"/>
      </w:rPr>
    </w:lvl>
  </w:abstractNum>
  <w:abstractNum w:abstractNumId="29" w15:restartNumberingAfterBreak="0">
    <w:nsid w:val="5C2305E2"/>
    <w:multiLevelType w:val="hybridMultilevel"/>
    <w:tmpl w:val="AE8A69AC"/>
    <w:styleLink w:val="ImportedStyle1"/>
    <w:lvl w:ilvl="0" w:tplc="72CA3B14">
      <w:start w:val="1"/>
      <w:numFmt w:val="decimal"/>
      <w:lvlText w:val="%1."/>
      <w:lvlJc w:val="left"/>
      <w:pPr>
        <w:tabs>
          <w:tab w:val="num" w:pos="1134"/>
        </w:tabs>
        <w:ind w:left="425" w:firstLine="284"/>
      </w:pPr>
      <w:rPr>
        <w:rFonts w:hAnsi="Arial Unicode MS"/>
        <w:caps w:val="0"/>
        <w:smallCaps w:val="0"/>
        <w:strike w:val="0"/>
        <w:dstrike w:val="0"/>
        <w:outline w:val="0"/>
        <w:emboss w:val="0"/>
        <w:imprint w:val="0"/>
        <w:spacing w:val="0"/>
        <w:w w:val="100"/>
        <w:kern w:val="0"/>
        <w:position w:val="0"/>
        <w:highlight w:val="none"/>
        <w:vertAlign w:val="baseline"/>
      </w:rPr>
    </w:lvl>
    <w:lvl w:ilvl="1" w:tplc="CFDCDE0A">
      <w:start w:val="1"/>
      <w:numFmt w:val="lowerLetter"/>
      <w:lvlText w:val="%2."/>
      <w:lvlJc w:val="left"/>
      <w:pPr>
        <w:tabs>
          <w:tab w:val="num" w:pos="1331"/>
        </w:tabs>
        <w:ind w:left="622" w:firstLine="87"/>
      </w:pPr>
      <w:rPr>
        <w:rFonts w:hAnsi="Arial Unicode MS"/>
        <w:caps w:val="0"/>
        <w:smallCaps w:val="0"/>
        <w:strike w:val="0"/>
        <w:dstrike w:val="0"/>
        <w:outline w:val="0"/>
        <w:emboss w:val="0"/>
        <w:imprint w:val="0"/>
        <w:spacing w:val="0"/>
        <w:w w:val="100"/>
        <w:kern w:val="0"/>
        <w:position w:val="0"/>
        <w:highlight w:val="none"/>
        <w:vertAlign w:val="baseline"/>
      </w:rPr>
    </w:lvl>
    <w:lvl w:ilvl="2" w:tplc="E68C4DE2">
      <w:start w:val="1"/>
      <w:numFmt w:val="lowerRoman"/>
      <w:suff w:val="nothing"/>
      <w:lvlText w:val="%3."/>
      <w:lvlJc w:val="left"/>
      <w:pPr>
        <w:tabs>
          <w:tab w:val="left" w:pos="1134"/>
        </w:tabs>
        <w:ind w:left="120" w:firstLine="589"/>
      </w:pPr>
      <w:rPr>
        <w:rFonts w:hAnsi="Arial Unicode MS"/>
        <w:caps w:val="0"/>
        <w:smallCaps w:val="0"/>
        <w:strike w:val="0"/>
        <w:dstrike w:val="0"/>
        <w:outline w:val="0"/>
        <w:emboss w:val="0"/>
        <w:imprint w:val="0"/>
        <w:spacing w:val="0"/>
        <w:w w:val="100"/>
        <w:kern w:val="0"/>
        <w:position w:val="0"/>
        <w:highlight w:val="none"/>
        <w:vertAlign w:val="baseline"/>
      </w:rPr>
    </w:lvl>
    <w:lvl w:ilvl="3" w:tplc="70025BA6">
      <w:start w:val="1"/>
      <w:numFmt w:val="decimal"/>
      <w:lvlText w:val="%4."/>
      <w:lvlJc w:val="left"/>
      <w:pPr>
        <w:tabs>
          <w:tab w:val="num" w:pos="1349"/>
        </w:tabs>
        <w:ind w:left="640" w:firstLine="69"/>
      </w:pPr>
      <w:rPr>
        <w:rFonts w:hAnsi="Arial Unicode MS"/>
        <w:caps w:val="0"/>
        <w:smallCaps w:val="0"/>
        <w:strike w:val="0"/>
        <w:dstrike w:val="0"/>
        <w:outline w:val="0"/>
        <w:emboss w:val="0"/>
        <w:imprint w:val="0"/>
        <w:spacing w:val="0"/>
        <w:w w:val="100"/>
        <w:kern w:val="0"/>
        <w:position w:val="0"/>
        <w:highlight w:val="none"/>
        <w:vertAlign w:val="baseline"/>
      </w:rPr>
    </w:lvl>
    <w:lvl w:ilvl="4" w:tplc="748EF882">
      <w:start w:val="1"/>
      <w:numFmt w:val="lowerLetter"/>
      <w:suff w:val="nothing"/>
      <w:lvlText w:val="%5."/>
      <w:lvlJc w:val="left"/>
      <w:pPr>
        <w:tabs>
          <w:tab w:val="left" w:pos="1134"/>
        </w:tabs>
        <w:ind w:left="120" w:firstLine="589"/>
      </w:pPr>
      <w:rPr>
        <w:rFonts w:hAnsi="Arial Unicode MS"/>
        <w:caps w:val="0"/>
        <w:smallCaps w:val="0"/>
        <w:strike w:val="0"/>
        <w:dstrike w:val="0"/>
        <w:outline w:val="0"/>
        <w:emboss w:val="0"/>
        <w:imprint w:val="0"/>
        <w:spacing w:val="0"/>
        <w:w w:val="100"/>
        <w:kern w:val="0"/>
        <w:position w:val="0"/>
        <w:highlight w:val="none"/>
        <w:vertAlign w:val="baseline"/>
      </w:rPr>
    </w:lvl>
    <w:lvl w:ilvl="5" w:tplc="30FC9D0C">
      <w:start w:val="1"/>
      <w:numFmt w:val="lowerRoman"/>
      <w:lvlText w:val="%6."/>
      <w:lvlJc w:val="left"/>
      <w:pPr>
        <w:tabs>
          <w:tab w:val="num" w:pos="1130"/>
          <w:tab w:val="left" w:pos="1134"/>
        </w:tabs>
        <w:ind w:left="421" w:firstLine="288"/>
      </w:pPr>
      <w:rPr>
        <w:rFonts w:hAnsi="Arial Unicode MS"/>
        <w:caps w:val="0"/>
        <w:smallCaps w:val="0"/>
        <w:strike w:val="0"/>
        <w:dstrike w:val="0"/>
        <w:outline w:val="0"/>
        <w:emboss w:val="0"/>
        <w:imprint w:val="0"/>
        <w:spacing w:val="0"/>
        <w:w w:val="100"/>
        <w:kern w:val="0"/>
        <w:position w:val="0"/>
        <w:highlight w:val="none"/>
        <w:vertAlign w:val="baseline"/>
      </w:rPr>
    </w:lvl>
    <w:lvl w:ilvl="6" w:tplc="7AC6704C">
      <w:start w:val="1"/>
      <w:numFmt w:val="decimal"/>
      <w:lvlText w:val="%7."/>
      <w:lvlJc w:val="left"/>
      <w:pPr>
        <w:tabs>
          <w:tab w:val="num" w:pos="1557"/>
        </w:tabs>
        <w:ind w:left="848" w:hanging="139"/>
      </w:pPr>
      <w:rPr>
        <w:rFonts w:hAnsi="Arial Unicode MS"/>
        <w:caps w:val="0"/>
        <w:smallCaps w:val="0"/>
        <w:strike w:val="0"/>
        <w:dstrike w:val="0"/>
        <w:outline w:val="0"/>
        <w:emboss w:val="0"/>
        <w:imprint w:val="0"/>
        <w:spacing w:val="0"/>
        <w:w w:val="100"/>
        <w:kern w:val="0"/>
        <w:position w:val="0"/>
        <w:highlight w:val="none"/>
        <w:vertAlign w:val="baseline"/>
      </w:rPr>
    </w:lvl>
    <w:lvl w:ilvl="7" w:tplc="8ED0693C">
      <w:start w:val="1"/>
      <w:numFmt w:val="lowerLetter"/>
      <w:lvlText w:val="%8."/>
      <w:lvlJc w:val="left"/>
      <w:pPr>
        <w:tabs>
          <w:tab w:val="left" w:pos="1134"/>
          <w:tab w:val="num" w:pos="1857"/>
        </w:tabs>
        <w:ind w:left="1148" w:firstLine="357"/>
      </w:pPr>
      <w:rPr>
        <w:rFonts w:hAnsi="Arial Unicode MS"/>
        <w:caps w:val="0"/>
        <w:smallCaps w:val="0"/>
        <w:strike w:val="0"/>
        <w:dstrike w:val="0"/>
        <w:outline w:val="0"/>
        <w:emboss w:val="0"/>
        <w:imprint w:val="0"/>
        <w:spacing w:val="0"/>
        <w:w w:val="100"/>
        <w:kern w:val="0"/>
        <w:position w:val="0"/>
        <w:highlight w:val="none"/>
        <w:vertAlign w:val="baseline"/>
      </w:rPr>
    </w:lvl>
    <w:lvl w:ilvl="8" w:tplc="A5F2E4A8">
      <w:start w:val="1"/>
      <w:numFmt w:val="lowerRoman"/>
      <w:lvlText w:val="%9."/>
      <w:lvlJc w:val="left"/>
      <w:pPr>
        <w:tabs>
          <w:tab w:val="left" w:pos="1134"/>
          <w:tab w:val="num" w:pos="2577"/>
        </w:tabs>
        <w:ind w:left="1868" w:firstLine="22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0" w15:restartNumberingAfterBreak="0">
    <w:nsid w:val="5E262C66"/>
    <w:multiLevelType w:val="hybridMultilevel"/>
    <w:tmpl w:val="DDA20F4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1A419E3"/>
    <w:multiLevelType w:val="multilevel"/>
    <w:tmpl w:val="9FD4F912"/>
    <w:lvl w:ilvl="0">
      <w:start w:val="1"/>
      <w:numFmt w:val="decimal"/>
      <w:lvlText w:val="%1."/>
      <w:lvlJc w:val="left"/>
      <w:pPr>
        <w:ind w:left="1353" w:hanging="360"/>
      </w:pPr>
      <w:rPr>
        <w:b w:val="0"/>
        <w:sz w:val="24"/>
        <w:szCs w:val="24"/>
      </w:rPr>
    </w:lvl>
    <w:lvl w:ilvl="1">
      <w:start w:val="1"/>
      <w:numFmt w:val="decimal"/>
      <w:lvlText w:val="%1.%2."/>
      <w:lvlJc w:val="left"/>
      <w:pPr>
        <w:ind w:left="792" w:hanging="432"/>
      </w:pPr>
      <w:rPr>
        <w:b w:val="0"/>
        <w:sz w:val="24"/>
        <w:szCs w:val="24"/>
      </w:rPr>
    </w:lvl>
    <w:lvl w:ilvl="2">
      <w:start w:val="1"/>
      <w:numFmt w:val="decimal"/>
      <w:lvlText w:val="%1.%2.%3."/>
      <w:lvlJc w:val="left"/>
      <w:pPr>
        <w:ind w:left="1224" w:hanging="504"/>
      </w:pPr>
      <w:rPr>
        <w:b/>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62E94BD0"/>
    <w:multiLevelType w:val="hybridMultilevel"/>
    <w:tmpl w:val="40A0A22A"/>
    <w:lvl w:ilvl="0" w:tplc="88AE0346">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3" w15:restartNumberingAfterBreak="0">
    <w:nsid w:val="665D5C80"/>
    <w:multiLevelType w:val="hybridMultilevel"/>
    <w:tmpl w:val="37BA38EA"/>
    <w:lvl w:ilvl="0" w:tplc="EC94A784">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8CE725D"/>
    <w:multiLevelType w:val="hybridMultilevel"/>
    <w:tmpl w:val="7A4ADCD2"/>
    <w:lvl w:ilvl="0" w:tplc="6C32277C">
      <w:start w:val="1"/>
      <w:numFmt w:val="decimal"/>
      <w:lvlText w:val="%1."/>
      <w:lvlJc w:val="left"/>
      <w:pPr>
        <w:ind w:left="502" w:hanging="360"/>
      </w:pPr>
      <w:rPr>
        <w:rFonts w:hint="default"/>
        <w:b w:val="0"/>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35" w15:restartNumberingAfterBreak="0">
    <w:nsid w:val="69007084"/>
    <w:multiLevelType w:val="hybridMultilevel"/>
    <w:tmpl w:val="C84C9FF6"/>
    <w:lvl w:ilvl="0" w:tplc="296C7BF8">
      <w:start w:val="1"/>
      <w:numFmt w:val="decimal"/>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36" w15:restartNumberingAfterBreak="0">
    <w:nsid w:val="6C55393C"/>
    <w:multiLevelType w:val="hybridMultilevel"/>
    <w:tmpl w:val="6E2CF6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CA83ACE"/>
    <w:multiLevelType w:val="hybridMultilevel"/>
    <w:tmpl w:val="4B1C0664"/>
    <w:lvl w:ilvl="0" w:tplc="04270001">
      <w:start w:val="1"/>
      <w:numFmt w:val="bullet"/>
      <w:lvlText w:val=""/>
      <w:lvlJc w:val="left"/>
      <w:pPr>
        <w:ind w:left="1031" w:hanging="360"/>
      </w:pPr>
      <w:rPr>
        <w:rFonts w:ascii="Symbol" w:hAnsi="Symbol" w:hint="default"/>
      </w:rPr>
    </w:lvl>
    <w:lvl w:ilvl="1" w:tplc="04270003" w:tentative="1">
      <w:start w:val="1"/>
      <w:numFmt w:val="bullet"/>
      <w:lvlText w:val="o"/>
      <w:lvlJc w:val="left"/>
      <w:pPr>
        <w:ind w:left="1751" w:hanging="360"/>
      </w:pPr>
      <w:rPr>
        <w:rFonts w:ascii="Courier New" w:hAnsi="Courier New" w:cs="Courier New" w:hint="default"/>
      </w:rPr>
    </w:lvl>
    <w:lvl w:ilvl="2" w:tplc="04270005" w:tentative="1">
      <w:start w:val="1"/>
      <w:numFmt w:val="bullet"/>
      <w:lvlText w:val=""/>
      <w:lvlJc w:val="left"/>
      <w:pPr>
        <w:ind w:left="2471" w:hanging="360"/>
      </w:pPr>
      <w:rPr>
        <w:rFonts w:ascii="Wingdings" w:hAnsi="Wingdings" w:hint="default"/>
      </w:rPr>
    </w:lvl>
    <w:lvl w:ilvl="3" w:tplc="04270001" w:tentative="1">
      <w:start w:val="1"/>
      <w:numFmt w:val="bullet"/>
      <w:lvlText w:val=""/>
      <w:lvlJc w:val="left"/>
      <w:pPr>
        <w:ind w:left="3191" w:hanging="360"/>
      </w:pPr>
      <w:rPr>
        <w:rFonts w:ascii="Symbol" w:hAnsi="Symbol" w:hint="default"/>
      </w:rPr>
    </w:lvl>
    <w:lvl w:ilvl="4" w:tplc="04270003" w:tentative="1">
      <w:start w:val="1"/>
      <w:numFmt w:val="bullet"/>
      <w:lvlText w:val="o"/>
      <w:lvlJc w:val="left"/>
      <w:pPr>
        <w:ind w:left="3911" w:hanging="360"/>
      </w:pPr>
      <w:rPr>
        <w:rFonts w:ascii="Courier New" w:hAnsi="Courier New" w:cs="Courier New" w:hint="default"/>
      </w:rPr>
    </w:lvl>
    <w:lvl w:ilvl="5" w:tplc="04270005" w:tentative="1">
      <w:start w:val="1"/>
      <w:numFmt w:val="bullet"/>
      <w:lvlText w:val=""/>
      <w:lvlJc w:val="left"/>
      <w:pPr>
        <w:ind w:left="4631" w:hanging="360"/>
      </w:pPr>
      <w:rPr>
        <w:rFonts w:ascii="Wingdings" w:hAnsi="Wingdings" w:hint="default"/>
      </w:rPr>
    </w:lvl>
    <w:lvl w:ilvl="6" w:tplc="04270001" w:tentative="1">
      <w:start w:val="1"/>
      <w:numFmt w:val="bullet"/>
      <w:lvlText w:val=""/>
      <w:lvlJc w:val="left"/>
      <w:pPr>
        <w:ind w:left="5351" w:hanging="360"/>
      </w:pPr>
      <w:rPr>
        <w:rFonts w:ascii="Symbol" w:hAnsi="Symbol" w:hint="default"/>
      </w:rPr>
    </w:lvl>
    <w:lvl w:ilvl="7" w:tplc="04270003" w:tentative="1">
      <w:start w:val="1"/>
      <w:numFmt w:val="bullet"/>
      <w:lvlText w:val="o"/>
      <w:lvlJc w:val="left"/>
      <w:pPr>
        <w:ind w:left="6071" w:hanging="360"/>
      </w:pPr>
      <w:rPr>
        <w:rFonts w:ascii="Courier New" w:hAnsi="Courier New" w:cs="Courier New" w:hint="default"/>
      </w:rPr>
    </w:lvl>
    <w:lvl w:ilvl="8" w:tplc="04270005" w:tentative="1">
      <w:start w:val="1"/>
      <w:numFmt w:val="bullet"/>
      <w:lvlText w:val=""/>
      <w:lvlJc w:val="left"/>
      <w:pPr>
        <w:ind w:left="6791" w:hanging="360"/>
      </w:pPr>
      <w:rPr>
        <w:rFonts w:ascii="Wingdings" w:hAnsi="Wingdings" w:hint="default"/>
      </w:rPr>
    </w:lvl>
  </w:abstractNum>
  <w:abstractNum w:abstractNumId="38" w15:restartNumberingAfterBreak="0">
    <w:nsid w:val="70D73920"/>
    <w:multiLevelType w:val="multilevel"/>
    <w:tmpl w:val="10E6AD38"/>
    <w:styleLink w:val="WWNum17"/>
    <w:lvl w:ilvl="0">
      <w:start w:val="1"/>
      <w:numFmt w:val="decimal"/>
      <w:lvlText w:val="%1."/>
      <w:lvlJc w:val="left"/>
      <w:pPr>
        <w:ind w:left="1211" w:hanging="360"/>
      </w:pPr>
      <w:rPr>
        <w:i w:val="0"/>
        <w:sz w:val="24"/>
        <w:szCs w:val="24"/>
      </w:rPr>
    </w:lvl>
    <w:lvl w:ilvl="1">
      <w:start w:val="1"/>
      <w:numFmt w:val="decimal"/>
      <w:lvlText w:val="%1.%2."/>
      <w:lvlJc w:val="left"/>
      <w:pPr>
        <w:ind w:left="1211" w:hanging="360"/>
      </w:pPr>
      <w:rPr>
        <w:i w:val="0"/>
        <w:sz w:val="24"/>
        <w:szCs w:val="24"/>
      </w:rPr>
    </w:lvl>
    <w:lvl w:ilvl="2">
      <w:start w:val="1"/>
      <w:numFmt w:val="decimal"/>
      <w:lvlText w:val="%1.%2.%3."/>
      <w:lvlJc w:val="left"/>
      <w:pPr>
        <w:ind w:left="1571" w:hanging="720"/>
      </w:pPr>
    </w:lvl>
    <w:lvl w:ilvl="3">
      <w:start w:val="1"/>
      <w:numFmt w:val="decimal"/>
      <w:lvlText w:val="%1.%2.%3.%4."/>
      <w:lvlJc w:val="left"/>
      <w:pPr>
        <w:ind w:left="1571" w:hanging="720"/>
      </w:pPr>
    </w:lvl>
    <w:lvl w:ilvl="4">
      <w:start w:val="1"/>
      <w:numFmt w:val="decimal"/>
      <w:lvlText w:val="%1.%2.%3.%4.%5."/>
      <w:lvlJc w:val="left"/>
      <w:pPr>
        <w:ind w:left="1931" w:hanging="1080"/>
      </w:pPr>
    </w:lvl>
    <w:lvl w:ilvl="5">
      <w:start w:val="1"/>
      <w:numFmt w:val="decimal"/>
      <w:lvlText w:val="%1.%2.%3.%4.%5.%6."/>
      <w:lvlJc w:val="left"/>
      <w:pPr>
        <w:ind w:left="1931" w:hanging="1080"/>
      </w:pPr>
    </w:lvl>
    <w:lvl w:ilvl="6">
      <w:start w:val="1"/>
      <w:numFmt w:val="decimal"/>
      <w:lvlText w:val="%1.%2.%3.%4.%5.%6.%7."/>
      <w:lvlJc w:val="left"/>
      <w:pPr>
        <w:ind w:left="2291" w:hanging="1440"/>
      </w:pPr>
    </w:lvl>
    <w:lvl w:ilvl="7">
      <w:start w:val="1"/>
      <w:numFmt w:val="decimal"/>
      <w:lvlText w:val="%1.%2.%3.%4.%5.%6.%7.%8."/>
      <w:lvlJc w:val="left"/>
      <w:pPr>
        <w:ind w:left="2291" w:hanging="1440"/>
      </w:pPr>
    </w:lvl>
    <w:lvl w:ilvl="8">
      <w:start w:val="1"/>
      <w:numFmt w:val="decimal"/>
      <w:lvlText w:val="%1.%2.%3.%4.%5.%6.%7.%8.%9."/>
      <w:lvlJc w:val="left"/>
      <w:pPr>
        <w:ind w:left="2651" w:hanging="1800"/>
      </w:pPr>
    </w:lvl>
  </w:abstractNum>
  <w:abstractNum w:abstractNumId="39" w15:restartNumberingAfterBreak="0">
    <w:nsid w:val="75772430"/>
    <w:multiLevelType w:val="multilevel"/>
    <w:tmpl w:val="DAD8533C"/>
    <w:lvl w:ilvl="0">
      <w:start w:val="2"/>
      <w:numFmt w:val="decimal"/>
      <w:lvlText w:val="%1."/>
      <w:lvlJc w:val="left"/>
      <w:pPr>
        <w:ind w:left="360" w:hanging="360"/>
      </w:pPr>
      <w:rPr>
        <w:rFonts w:hint="default"/>
      </w:rPr>
    </w:lvl>
    <w:lvl w:ilvl="1">
      <w:start w:val="1"/>
      <w:numFmt w:val="decimal"/>
      <w:lvlText w:val="%1.%2."/>
      <w:lvlJc w:val="left"/>
      <w:pPr>
        <w:ind w:left="2214" w:hanging="360"/>
      </w:pPr>
      <w:rPr>
        <w:rFonts w:hint="default"/>
      </w:rPr>
    </w:lvl>
    <w:lvl w:ilvl="2">
      <w:start w:val="1"/>
      <w:numFmt w:val="decimal"/>
      <w:lvlText w:val="%1.%2.%3."/>
      <w:lvlJc w:val="left"/>
      <w:pPr>
        <w:ind w:left="4428" w:hanging="720"/>
      </w:pPr>
      <w:rPr>
        <w:rFonts w:hint="default"/>
      </w:rPr>
    </w:lvl>
    <w:lvl w:ilvl="3">
      <w:start w:val="1"/>
      <w:numFmt w:val="decimal"/>
      <w:lvlText w:val="%1.%2.%3.%4."/>
      <w:lvlJc w:val="left"/>
      <w:pPr>
        <w:ind w:left="6282" w:hanging="72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40" w15:restartNumberingAfterBreak="0">
    <w:nsid w:val="76612B45"/>
    <w:multiLevelType w:val="hybridMultilevel"/>
    <w:tmpl w:val="3F400068"/>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1" w15:restartNumberingAfterBreak="0">
    <w:nsid w:val="76F90BD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15:restartNumberingAfterBreak="0">
    <w:nsid w:val="77734EAC"/>
    <w:multiLevelType w:val="hybridMultilevel"/>
    <w:tmpl w:val="E5DE044A"/>
    <w:lvl w:ilvl="0" w:tplc="BEE4A6A2">
      <w:start w:val="1"/>
      <w:numFmt w:val="decimal"/>
      <w:lvlText w:val="%1."/>
      <w:lvlJc w:val="left"/>
      <w:pPr>
        <w:ind w:left="2345" w:hanging="360"/>
      </w:pPr>
    </w:lvl>
    <w:lvl w:ilvl="1" w:tplc="2B803766">
      <w:start w:val="1"/>
      <w:numFmt w:val="lowerLetter"/>
      <w:lvlText w:val="%2."/>
      <w:lvlJc w:val="left"/>
      <w:pPr>
        <w:ind w:left="1440" w:hanging="360"/>
      </w:pPr>
    </w:lvl>
    <w:lvl w:ilvl="2" w:tplc="8B3A967E">
      <w:start w:val="1"/>
      <w:numFmt w:val="lowerRoman"/>
      <w:lvlText w:val="%3."/>
      <w:lvlJc w:val="right"/>
      <w:pPr>
        <w:ind w:left="2160" w:hanging="180"/>
      </w:pPr>
    </w:lvl>
    <w:lvl w:ilvl="3" w:tplc="C3FC0D9A">
      <w:start w:val="1"/>
      <w:numFmt w:val="decimal"/>
      <w:lvlText w:val="%4."/>
      <w:lvlJc w:val="left"/>
      <w:pPr>
        <w:ind w:left="2880" w:hanging="360"/>
      </w:pPr>
    </w:lvl>
    <w:lvl w:ilvl="4" w:tplc="2CA648FE">
      <w:start w:val="1"/>
      <w:numFmt w:val="lowerLetter"/>
      <w:lvlText w:val="%5."/>
      <w:lvlJc w:val="left"/>
      <w:pPr>
        <w:ind w:left="3600" w:hanging="360"/>
      </w:pPr>
    </w:lvl>
    <w:lvl w:ilvl="5" w:tplc="880E2AB6">
      <w:start w:val="1"/>
      <w:numFmt w:val="lowerRoman"/>
      <w:lvlText w:val="%6."/>
      <w:lvlJc w:val="right"/>
      <w:pPr>
        <w:ind w:left="4320" w:hanging="180"/>
      </w:pPr>
    </w:lvl>
    <w:lvl w:ilvl="6" w:tplc="D4A69280">
      <w:start w:val="1"/>
      <w:numFmt w:val="decimal"/>
      <w:lvlText w:val="%7."/>
      <w:lvlJc w:val="left"/>
      <w:pPr>
        <w:ind w:left="5040" w:hanging="360"/>
      </w:pPr>
    </w:lvl>
    <w:lvl w:ilvl="7" w:tplc="B7C23420">
      <w:start w:val="1"/>
      <w:numFmt w:val="lowerLetter"/>
      <w:lvlText w:val="%8."/>
      <w:lvlJc w:val="left"/>
      <w:pPr>
        <w:ind w:left="5760" w:hanging="360"/>
      </w:pPr>
    </w:lvl>
    <w:lvl w:ilvl="8" w:tplc="315CF0CC">
      <w:start w:val="1"/>
      <w:numFmt w:val="lowerRoman"/>
      <w:lvlText w:val="%9."/>
      <w:lvlJc w:val="right"/>
      <w:pPr>
        <w:ind w:left="6480" w:hanging="180"/>
      </w:pPr>
    </w:lvl>
  </w:abstractNum>
  <w:abstractNum w:abstractNumId="43" w15:restartNumberingAfterBreak="0">
    <w:nsid w:val="7B9010E5"/>
    <w:multiLevelType w:val="hybridMultilevel"/>
    <w:tmpl w:val="6E008B32"/>
    <w:lvl w:ilvl="0" w:tplc="0427000F">
      <w:start w:val="1"/>
      <w:numFmt w:val="decimal"/>
      <w:lvlText w:val="%1."/>
      <w:lvlJc w:val="left"/>
      <w:pPr>
        <w:ind w:left="2629"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num w:numId="1" w16cid:durableId="1902710513">
    <w:abstractNumId w:val="13"/>
  </w:num>
  <w:num w:numId="2" w16cid:durableId="1031606980">
    <w:abstractNumId w:val="38"/>
  </w:num>
  <w:num w:numId="3" w16cid:durableId="1026979882">
    <w:abstractNumId w:val="18"/>
  </w:num>
  <w:num w:numId="4" w16cid:durableId="807671602">
    <w:abstractNumId w:val="5"/>
  </w:num>
  <w:num w:numId="5" w16cid:durableId="1341658293">
    <w:abstractNumId w:val="2"/>
  </w:num>
  <w:num w:numId="6" w16cid:durableId="2084520508">
    <w:abstractNumId w:val="29"/>
  </w:num>
  <w:num w:numId="7" w16cid:durableId="722414139">
    <w:abstractNumId w:val="3"/>
    <w:lvlOverride w:ilvl="0">
      <w:lvl w:ilvl="0" w:tplc="A316FA8E">
        <w:start w:val="1"/>
        <w:numFmt w:val="decimal"/>
        <w:lvlText w:val="%1."/>
        <w:lvlJc w:val="left"/>
        <w:pPr>
          <w:tabs>
            <w:tab w:val="left" w:pos="710"/>
            <w:tab w:val="num" w:pos="1134"/>
          </w:tabs>
          <w:ind w:left="425" w:firstLine="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E44E2636">
        <w:start w:val="1"/>
        <w:numFmt w:val="lowerLetter"/>
        <w:lvlText w:val="%2."/>
        <w:lvlJc w:val="left"/>
        <w:pPr>
          <w:tabs>
            <w:tab w:val="left" w:pos="710"/>
            <w:tab w:val="num" w:pos="907"/>
            <w:tab w:val="left" w:pos="1134"/>
          </w:tabs>
          <w:ind w:left="198" w:firstLine="51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3E966E16">
        <w:start w:val="1"/>
        <w:numFmt w:val="lowerRoman"/>
        <w:suff w:val="nothing"/>
        <w:lvlText w:val="%3."/>
        <w:lvlJc w:val="left"/>
        <w:pPr>
          <w:tabs>
            <w:tab w:val="left" w:pos="710"/>
            <w:tab w:val="left" w:pos="1134"/>
          </w:tabs>
          <w:ind w:left="120" w:firstLine="5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B16E3504">
        <w:start w:val="1"/>
        <w:numFmt w:val="decimal"/>
        <w:lvlText w:val="%4."/>
        <w:lvlJc w:val="left"/>
        <w:pPr>
          <w:tabs>
            <w:tab w:val="left" w:pos="710"/>
            <w:tab w:val="num" w:pos="1349"/>
          </w:tabs>
          <w:ind w:left="640" w:firstLine="6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3C3E8890">
        <w:start w:val="1"/>
        <w:numFmt w:val="lowerLetter"/>
        <w:suff w:val="nothing"/>
        <w:lvlText w:val="%5."/>
        <w:lvlJc w:val="left"/>
        <w:pPr>
          <w:tabs>
            <w:tab w:val="left" w:pos="710"/>
            <w:tab w:val="left" w:pos="1134"/>
          </w:tabs>
          <w:ind w:left="120" w:firstLine="5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A5621544">
        <w:start w:val="1"/>
        <w:numFmt w:val="lowerRoman"/>
        <w:lvlText w:val="%6."/>
        <w:lvlJc w:val="left"/>
        <w:pPr>
          <w:tabs>
            <w:tab w:val="left" w:pos="710"/>
            <w:tab w:val="num" w:pos="1130"/>
            <w:tab w:val="left" w:pos="1134"/>
          </w:tabs>
          <w:ind w:left="421" w:firstLine="28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17CA184A">
        <w:start w:val="1"/>
        <w:numFmt w:val="decimal"/>
        <w:lvlText w:val="%7."/>
        <w:lvlJc w:val="left"/>
        <w:pPr>
          <w:tabs>
            <w:tab w:val="left" w:pos="710"/>
            <w:tab w:val="num" w:pos="1557"/>
          </w:tabs>
          <w:ind w:left="848" w:hanging="13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17DEE944">
        <w:start w:val="1"/>
        <w:numFmt w:val="lowerLetter"/>
        <w:lvlText w:val="%8."/>
        <w:lvlJc w:val="left"/>
        <w:pPr>
          <w:tabs>
            <w:tab w:val="left" w:pos="710"/>
            <w:tab w:val="left" w:pos="1134"/>
            <w:tab w:val="num" w:pos="1857"/>
          </w:tabs>
          <w:ind w:left="1148" w:firstLine="35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8DB01E0A">
        <w:start w:val="1"/>
        <w:numFmt w:val="lowerRoman"/>
        <w:lvlText w:val="%9."/>
        <w:lvlJc w:val="left"/>
        <w:pPr>
          <w:tabs>
            <w:tab w:val="left" w:pos="710"/>
            <w:tab w:val="left" w:pos="1134"/>
            <w:tab w:val="num" w:pos="2577"/>
          </w:tabs>
          <w:ind w:left="1868" w:firstLine="22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8" w16cid:durableId="141041441">
    <w:abstractNumId w:val="3"/>
  </w:num>
  <w:num w:numId="9" w16cid:durableId="517886300">
    <w:abstractNumId w:val="1"/>
  </w:num>
  <w:num w:numId="10" w16cid:durableId="233636070">
    <w:abstractNumId w:val="32"/>
  </w:num>
  <w:num w:numId="11" w16cid:durableId="773944005">
    <w:abstractNumId w:val="30"/>
  </w:num>
  <w:num w:numId="12" w16cid:durableId="1235361504">
    <w:abstractNumId w:val="36"/>
  </w:num>
  <w:num w:numId="13" w16cid:durableId="1239904377">
    <w:abstractNumId w:val="15"/>
  </w:num>
  <w:num w:numId="14" w16cid:durableId="17042838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837110114">
    <w:abstractNumId w:val="11"/>
  </w:num>
  <w:num w:numId="16" w16cid:durableId="2441241">
    <w:abstractNumId w:val="10"/>
  </w:num>
  <w:num w:numId="17" w16cid:durableId="735784405">
    <w:abstractNumId w:val="27"/>
  </w:num>
  <w:num w:numId="18" w16cid:durableId="121700669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675545561">
    <w:abstractNumId w:val="12"/>
  </w:num>
  <w:num w:numId="20" w16cid:durableId="191455146">
    <w:abstractNumId w:val="39"/>
  </w:num>
  <w:num w:numId="21" w16cid:durableId="2013296640">
    <w:abstractNumId w:val="7"/>
  </w:num>
  <w:num w:numId="22" w16cid:durableId="927078038">
    <w:abstractNumId w:val="34"/>
  </w:num>
  <w:num w:numId="23" w16cid:durableId="841242198">
    <w:abstractNumId w:val="26"/>
  </w:num>
  <w:num w:numId="24" w16cid:durableId="1882285386">
    <w:abstractNumId w:val="0"/>
  </w:num>
  <w:num w:numId="25" w16cid:durableId="1384332928">
    <w:abstractNumId w:val="42"/>
  </w:num>
  <w:num w:numId="26" w16cid:durableId="2132825095">
    <w:abstractNumId w:val="6"/>
  </w:num>
  <w:num w:numId="27" w16cid:durableId="1039891619">
    <w:abstractNumId w:val="35"/>
  </w:num>
  <w:num w:numId="28" w16cid:durableId="170016352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86463311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94819975">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29559688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3068026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66135107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7622560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9926469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01670673">
    <w:abstractNumId w:val="28"/>
  </w:num>
  <w:num w:numId="37" w16cid:durableId="268270804">
    <w:abstractNumId w:val="22"/>
  </w:num>
  <w:num w:numId="38" w16cid:durableId="1976983976">
    <w:abstractNumId w:val="33"/>
  </w:num>
  <w:num w:numId="39" w16cid:durableId="676660456">
    <w:abstractNumId w:val="14"/>
  </w:num>
  <w:num w:numId="40" w16cid:durableId="12230556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42434858">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2100516801">
    <w:abstractNumId w:val="24"/>
  </w:num>
  <w:num w:numId="43" w16cid:durableId="160380647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495029936">
    <w:abstractNumId w:val="19"/>
  </w:num>
  <w:num w:numId="45" w16cid:durableId="87138510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101954082">
    <w:abstractNumId w:val="20"/>
  </w:num>
  <w:num w:numId="47" w16cid:durableId="429131472">
    <w:abstractNumId w:val="31"/>
  </w:num>
  <w:num w:numId="48" w16cid:durableId="1772168349">
    <w:abstractNumId w:val="8"/>
  </w:num>
  <w:num w:numId="49" w16cid:durableId="948851834">
    <w:abstractNumId w:val="9"/>
  </w:num>
  <w:num w:numId="50" w16cid:durableId="472673729">
    <w:abstractNumId w:val="40"/>
  </w:num>
  <w:num w:numId="51" w16cid:durableId="68967847">
    <w:abstractNumId w:val="37"/>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1296"/>
  <w:hyphenationZone w:val="39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4C15"/>
    <w:rsid w:val="00000CF1"/>
    <w:rsid w:val="0000181D"/>
    <w:rsid w:val="00001B52"/>
    <w:rsid w:val="00001F07"/>
    <w:rsid w:val="00002966"/>
    <w:rsid w:val="00002A22"/>
    <w:rsid w:val="00002CB5"/>
    <w:rsid w:val="00002F90"/>
    <w:rsid w:val="00003009"/>
    <w:rsid w:val="00003D7F"/>
    <w:rsid w:val="000046DE"/>
    <w:rsid w:val="00004777"/>
    <w:rsid w:val="00005391"/>
    <w:rsid w:val="00005618"/>
    <w:rsid w:val="00005A31"/>
    <w:rsid w:val="00005A32"/>
    <w:rsid w:val="00005A36"/>
    <w:rsid w:val="000064C2"/>
    <w:rsid w:val="000067FD"/>
    <w:rsid w:val="00006E86"/>
    <w:rsid w:val="000075AF"/>
    <w:rsid w:val="00007A79"/>
    <w:rsid w:val="00007AE0"/>
    <w:rsid w:val="000102D2"/>
    <w:rsid w:val="00010516"/>
    <w:rsid w:val="0001086D"/>
    <w:rsid w:val="000112F0"/>
    <w:rsid w:val="000113E1"/>
    <w:rsid w:val="00011BE2"/>
    <w:rsid w:val="00011C12"/>
    <w:rsid w:val="00011DAF"/>
    <w:rsid w:val="000130FA"/>
    <w:rsid w:val="0001338B"/>
    <w:rsid w:val="0001374D"/>
    <w:rsid w:val="00013D25"/>
    <w:rsid w:val="00014130"/>
    <w:rsid w:val="00014148"/>
    <w:rsid w:val="0001474E"/>
    <w:rsid w:val="00014865"/>
    <w:rsid w:val="0001491A"/>
    <w:rsid w:val="00014C00"/>
    <w:rsid w:val="00015268"/>
    <w:rsid w:val="0001541F"/>
    <w:rsid w:val="00015D34"/>
    <w:rsid w:val="00015DA3"/>
    <w:rsid w:val="00016022"/>
    <w:rsid w:val="00016129"/>
    <w:rsid w:val="0001636D"/>
    <w:rsid w:val="00016443"/>
    <w:rsid w:val="00016723"/>
    <w:rsid w:val="00016A26"/>
    <w:rsid w:val="00016B44"/>
    <w:rsid w:val="00017230"/>
    <w:rsid w:val="0001725D"/>
    <w:rsid w:val="0001760A"/>
    <w:rsid w:val="0001772A"/>
    <w:rsid w:val="00017BCD"/>
    <w:rsid w:val="00017C67"/>
    <w:rsid w:val="00017F45"/>
    <w:rsid w:val="00020A68"/>
    <w:rsid w:val="00020B66"/>
    <w:rsid w:val="00020BE8"/>
    <w:rsid w:val="00021869"/>
    <w:rsid w:val="00021C5E"/>
    <w:rsid w:val="000232BE"/>
    <w:rsid w:val="000238BA"/>
    <w:rsid w:val="000239AB"/>
    <w:rsid w:val="00024FF5"/>
    <w:rsid w:val="00025504"/>
    <w:rsid w:val="0002557A"/>
    <w:rsid w:val="000256A0"/>
    <w:rsid w:val="00025B99"/>
    <w:rsid w:val="00025BA1"/>
    <w:rsid w:val="000262CF"/>
    <w:rsid w:val="00026349"/>
    <w:rsid w:val="00026E6D"/>
    <w:rsid w:val="00027B00"/>
    <w:rsid w:val="00027D76"/>
    <w:rsid w:val="00027DF8"/>
    <w:rsid w:val="00027E9E"/>
    <w:rsid w:val="000300BD"/>
    <w:rsid w:val="00030179"/>
    <w:rsid w:val="00030614"/>
    <w:rsid w:val="0003198A"/>
    <w:rsid w:val="00031F67"/>
    <w:rsid w:val="00032160"/>
    <w:rsid w:val="00032657"/>
    <w:rsid w:val="000326C5"/>
    <w:rsid w:val="00033126"/>
    <w:rsid w:val="00033AAC"/>
    <w:rsid w:val="00033C55"/>
    <w:rsid w:val="00034291"/>
    <w:rsid w:val="00034C6D"/>
    <w:rsid w:val="00034F46"/>
    <w:rsid w:val="000353C2"/>
    <w:rsid w:val="00035916"/>
    <w:rsid w:val="00035BB7"/>
    <w:rsid w:val="00035E28"/>
    <w:rsid w:val="000361AE"/>
    <w:rsid w:val="000362A4"/>
    <w:rsid w:val="000363AC"/>
    <w:rsid w:val="000368F0"/>
    <w:rsid w:val="00036B29"/>
    <w:rsid w:val="00037C27"/>
    <w:rsid w:val="00037D5F"/>
    <w:rsid w:val="00040CEE"/>
    <w:rsid w:val="00040EBD"/>
    <w:rsid w:val="0004105D"/>
    <w:rsid w:val="00041849"/>
    <w:rsid w:val="00043033"/>
    <w:rsid w:val="0004324F"/>
    <w:rsid w:val="000437A2"/>
    <w:rsid w:val="000439D5"/>
    <w:rsid w:val="00043C66"/>
    <w:rsid w:val="00043CD9"/>
    <w:rsid w:val="00043D7F"/>
    <w:rsid w:val="00043FA6"/>
    <w:rsid w:val="00044680"/>
    <w:rsid w:val="000446AC"/>
    <w:rsid w:val="00044D74"/>
    <w:rsid w:val="00044F1B"/>
    <w:rsid w:val="00045020"/>
    <w:rsid w:val="00045822"/>
    <w:rsid w:val="000458C0"/>
    <w:rsid w:val="00045B27"/>
    <w:rsid w:val="00045B8E"/>
    <w:rsid w:val="00045C20"/>
    <w:rsid w:val="00046189"/>
    <w:rsid w:val="00046428"/>
    <w:rsid w:val="0004676B"/>
    <w:rsid w:val="00046B5B"/>
    <w:rsid w:val="00046E01"/>
    <w:rsid w:val="00047043"/>
    <w:rsid w:val="0004733D"/>
    <w:rsid w:val="00047F01"/>
    <w:rsid w:val="00047F10"/>
    <w:rsid w:val="00050321"/>
    <w:rsid w:val="0005045D"/>
    <w:rsid w:val="00050657"/>
    <w:rsid w:val="00050891"/>
    <w:rsid w:val="00050B91"/>
    <w:rsid w:val="00050CE1"/>
    <w:rsid w:val="0005139C"/>
    <w:rsid w:val="000518C1"/>
    <w:rsid w:val="00051F4C"/>
    <w:rsid w:val="00051FCA"/>
    <w:rsid w:val="00052441"/>
    <w:rsid w:val="00052995"/>
    <w:rsid w:val="00052AE5"/>
    <w:rsid w:val="00052C7F"/>
    <w:rsid w:val="00052D19"/>
    <w:rsid w:val="00052FC4"/>
    <w:rsid w:val="000532AC"/>
    <w:rsid w:val="00053362"/>
    <w:rsid w:val="000536F6"/>
    <w:rsid w:val="000541A7"/>
    <w:rsid w:val="00054560"/>
    <w:rsid w:val="000545FE"/>
    <w:rsid w:val="000546B9"/>
    <w:rsid w:val="000546D1"/>
    <w:rsid w:val="0005480A"/>
    <w:rsid w:val="00055759"/>
    <w:rsid w:val="00055AFB"/>
    <w:rsid w:val="00055F3F"/>
    <w:rsid w:val="0005601D"/>
    <w:rsid w:val="0005610D"/>
    <w:rsid w:val="000574B4"/>
    <w:rsid w:val="00057AAA"/>
    <w:rsid w:val="00057B3C"/>
    <w:rsid w:val="00057DF4"/>
    <w:rsid w:val="000608A3"/>
    <w:rsid w:val="000611FF"/>
    <w:rsid w:val="0006157E"/>
    <w:rsid w:val="0006163D"/>
    <w:rsid w:val="0006177A"/>
    <w:rsid w:val="00061B35"/>
    <w:rsid w:val="00061D97"/>
    <w:rsid w:val="000624EE"/>
    <w:rsid w:val="00063470"/>
    <w:rsid w:val="000641D7"/>
    <w:rsid w:val="000641F6"/>
    <w:rsid w:val="00064654"/>
    <w:rsid w:val="00064CB1"/>
    <w:rsid w:val="000650DE"/>
    <w:rsid w:val="000651FA"/>
    <w:rsid w:val="000660B9"/>
    <w:rsid w:val="000664DB"/>
    <w:rsid w:val="0006659A"/>
    <w:rsid w:val="00066917"/>
    <w:rsid w:val="00066F18"/>
    <w:rsid w:val="0006729D"/>
    <w:rsid w:val="0006731B"/>
    <w:rsid w:val="0006745F"/>
    <w:rsid w:val="000674B2"/>
    <w:rsid w:val="0006759B"/>
    <w:rsid w:val="000679DD"/>
    <w:rsid w:val="00067F91"/>
    <w:rsid w:val="00067FB8"/>
    <w:rsid w:val="0007050C"/>
    <w:rsid w:val="00070614"/>
    <w:rsid w:val="00070655"/>
    <w:rsid w:val="00070B4D"/>
    <w:rsid w:val="00070F1E"/>
    <w:rsid w:val="00071022"/>
    <w:rsid w:val="0007142F"/>
    <w:rsid w:val="000714F2"/>
    <w:rsid w:val="000716B7"/>
    <w:rsid w:val="00071C23"/>
    <w:rsid w:val="00071E33"/>
    <w:rsid w:val="00072C40"/>
    <w:rsid w:val="00072F6D"/>
    <w:rsid w:val="00073036"/>
    <w:rsid w:val="00073161"/>
    <w:rsid w:val="0007355B"/>
    <w:rsid w:val="000736C7"/>
    <w:rsid w:val="000738BB"/>
    <w:rsid w:val="00073A45"/>
    <w:rsid w:val="00073B21"/>
    <w:rsid w:val="00073B99"/>
    <w:rsid w:val="00073F44"/>
    <w:rsid w:val="000744E9"/>
    <w:rsid w:val="00074E76"/>
    <w:rsid w:val="000751CF"/>
    <w:rsid w:val="00075230"/>
    <w:rsid w:val="00075247"/>
    <w:rsid w:val="000752AE"/>
    <w:rsid w:val="0007560C"/>
    <w:rsid w:val="00075877"/>
    <w:rsid w:val="00075B28"/>
    <w:rsid w:val="00075B43"/>
    <w:rsid w:val="000763FB"/>
    <w:rsid w:val="00076882"/>
    <w:rsid w:val="0007691E"/>
    <w:rsid w:val="00076920"/>
    <w:rsid w:val="00076972"/>
    <w:rsid w:val="00076B6D"/>
    <w:rsid w:val="00076BBD"/>
    <w:rsid w:val="00076D36"/>
    <w:rsid w:val="00077641"/>
    <w:rsid w:val="0007786B"/>
    <w:rsid w:val="000779F9"/>
    <w:rsid w:val="00077CAE"/>
    <w:rsid w:val="00080070"/>
    <w:rsid w:val="00080B12"/>
    <w:rsid w:val="00080C5A"/>
    <w:rsid w:val="00081450"/>
    <w:rsid w:val="00081734"/>
    <w:rsid w:val="00081819"/>
    <w:rsid w:val="00081851"/>
    <w:rsid w:val="00082131"/>
    <w:rsid w:val="00082913"/>
    <w:rsid w:val="00082A2D"/>
    <w:rsid w:val="0008302F"/>
    <w:rsid w:val="000838C6"/>
    <w:rsid w:val="00083E78"/>
    <w:rsid w:val="000840B3"/>
    <w:rsid w:val="00084172"/>
    <w:rsid w:val="00084279"/>
    <w:rsid w:val="000846CB"/>
    <w:rsid w:val="00084D69"/>
    <w:rsid w:val="00084D99"/>
    <w:rsid w:val="000853D2"/>
    <w:rsid w:val="000858B0"/>
    <w:rsid w:val="0008597D"/>
    <w:rsid w:val="00085E0F"/>
    <w:rsid w:val="00085FBE"/>
    <w:rsid w:val="0008644C"/>
    <w:rsid w:val="00086F37"/>
    <w:rsid w:val="00087DA3"/>
    <w:rsid w:val="00087F0A"/>
    <w:rsid w:val="0009023A"/>
    <w:rsid w:val="000903B8"/>
    <w:rsid w:val="000904B8"/>
    <w:rsid w:val="00090C7B"/>
    <w:rsid w:val="00091B33"/>
    <w:rsid w:val="00091CC7"/>
    <w:rsid w:val="00091EE2"/>
    <w:rsid w:val="00092011"/>
    <w:rsid w:val="00092976"/>
    <w:rsid w:val="00092CD0"/>
    <w:rsid w:val="00092E83"/>
    <w:rsid w:val="00094290"/>
    <w:rsid w:val="00094683"/>
    <w:rsid w:val="00094E8E"/>
    <w:rsid w:val="00095035"/>
    <w:rsid w:val="0009591E"/>
    <w:rsid w:val="00095E50"/>
    <w:rsid w:val="00095FE8"/>
    <w:rsid w:val="00096099"/>
    <w:rsid w:val="000962ED"/>
    <w:rsid w:val="00096A7B"/>
    <w:rsid w:val="000977FE"/>
    <w:rsid w:val="00097AC0"/>
    <w:rsid w:val="00097D04"/>
    <w:rsid w:val="000A0563"/>
    <w:rsid w:val="000A095D"/>
    <w:rsid w:val="000A1143"/>
    <w:rsid w:val="000A1463"/>
    <w:rsid w:val="000A2786"/>
    <w:rsid w:val="000A2ACD"/>
    <w:rsid w:val="000A39F4"/>
    <w:rsid w:val="000A3A7B"/>
    <w:rsid w:val="000A48C7"/>
    <w:rsid w:val="000A4AAE"/>
    <w:rsid w:val="000A533A"/>
    <w:rsid w:val="000A5A14"/>
    <w:rsid w:val="000A5DF8"/>
    <w:rsid w:val="000A65D4"/>
    <w:rsid w:val="000A6981"/>
    <w:rsid w:val="000A7295"/>
    <w:rsid w:val="000A75A3"/>
    <w:rsid w:val="000A77DB"/>
    <w:rsid w:val="000A7A94"/>
    <w:rsid w:val="000A7C1C"/>
    <w:rsid w:val="000A7F80"/>
    <w:rsid w:val="000B00CC"/>
    <w:rsid w:val="000B035F"/>
    <w:rsid w:val="000B07AF"/>
    <w:rsid w:val="000B0AA3"/>
    <w:rsid w:val="000B0DB3"/>
    <w:rsid w:val="000B0F24"/>
    <w:rsid w:val="000B0F96"/>
    <w:rsid w:val="000B15D3"/>
    <w:rsid w:val="000B189F"/>
    <w:rsid w:val="000B1AF3"/>
    <w:rsid w:val="000B1B87"/>
    <w:rsid w:val="000B200F"/>
    <w:rsid w:val="000B29D3"/>
    <w:rsid w:val="000B2B07"/>
    <w:rsid w:val="000B2D36"/>
    <w:rsid w:val="000B2EF7"/>
    <w:rsid w:val="000B3154"/>
    <w:rsid w:val="000B37FA"/>
    <w:rsid w:val="000B466D"/>
    <w:rsid w:val="000B47F1"/>
    <w:rsid w:val="000B4BA2"/>
    <w:rsid w:val="000B4F48"/>
    <w:rsid w:val="000B53F8"/>
    <w:rsid w:val="000B5CA5"/>
    <w:rsid w:val="000B5DCC"/>
    <w:rsid w:val="000B5E9B"/>
    <w:rsid w:val="000B5F7A"/>
    <w:rsid w:val="000B6099"/>
    <w:rsid w:val="000B630C"/>
    <w:rsid w:val="000B6917"/>
    <w:rsid w:val="000B6970"/>
    <w:rsid w:val="000B6B58"/>
    <w:rsid w:val="000B7172"/>
    <w:rsid w:val="000B75DC"/>
    <w:rsid w:val="000B7B4F"/>
    <w:rsid w:val="000B7B87"/>
    <w:rsid w:val="000B7E29"/>
    <w:rsid w:val="000B7F87"/>
    <w:rsid w:val="000C04C8"/>
    <w:rsid w:val="000C05E3"/>
    <w:rsid w:val="000C083C"/>
    <w:rsid w:val="000C0EF1"/>
    <w:rsid w:val="000C0EFB"/>
    <w:rsid w:val="000C0FC4"/>
    <w:rsid w:val="000C3130"/>
    <w:rsid w:val="000C32A6"/>
    <w:rsid w:val="000C3304"/>
    <w:rsid w:val="000C3364"/>
    <w:rsid w:val="000C338C"/>
    <w:rsid w:val="000C45A4"/>
    <w:rsid w:val="000C45FB"/>
    <w:rsid w:val="000C46F2"/>
    <w:rsid w:val="000C4FCE"/>
    <w:rsid w:val="000C5021"/>
    <w:rsid w:val="000C523F"/>
    <w:rsid w:val="000C53DF"/>
    <w:rsid w:val="000C5D18"/>
    <w:rsid w:val="000C6090"/>
    <w:rsid w:val="000C6222"/>
    <w:rsid w:val="000C66E5"/>
    <w:rsid w:val="000C6BFD"/>
    <w:rsid w:val="000C7962"/>
    <w:rsid w:val="000C7D39"/>
    <w:rsid w:val="000C7D92"/>
    <w:rsid w:val="000C7EA9"/>
    <w:rsid w:val="000D09A2"/>
    <w:rsid w:val="000D0AFB"/>
    <w:rsid w:val="000D0F76"/>
    <w:rsid w:val="000D1A74"/>
    <w:rsid w:val="000D1BD3"/>
    <w:rsid w:val="000D2227"/>
    <w:rsid w:val="000D24DC"/>
    <w:rsid w:val="000D25D3"/>
    <w:rsid w:val="000D26FC"/>
    <w:rsid w:val="000D282A"/>
    <w:rsid w:val="000D2AD8"/>
    <w:rsid w:val="000D2C1C"/>
    <w:rsid w:val="000D2F33"/>
    <w:rsid w:val="000D42DA"/>
    <w:rsid w:val="000D4571"/>
    <w:rsid w:val="000D48CC"/>
    <w:rsid w:val="000D4AA6"/>
    <w:rsid w:val="000D4DFF"/>
    <w:rsid w:val="000D5FF2"/>
    <w:rsid w:val="000D607E"/>
    <w:rsid w:val="000D613F"/>
    <w:rsid w:val="000D6259"/>
    <w:rsid w:val="000D641E"/>
    <w:rsid w:val="000D669F"/>
    <w:rsid w:val="000D672F"/>
    <w:rsid w:val="000D6AC0"/>
    <w:rsid w:val="000D6B6F"/>
    <w:rsid w:val="000D6D2E"/>
    <w:rsid w:val="000D7545"/>
    <w:rsid w:val="000D75DC"/>
    <w:rsid w:val="000D7B2B"/>
    <w:rsid w:val="000D7E2A"/>
    <w:rsid w:val="000D7EEA"/>
    <w:rsid w:val="000E00E4"/>
    <w:rsid w:val="000E05F1"/>
    <w:rsid w:val="000E06F6"/>
    <w:rsid w:val="000E0A69"/>
    <w:rsid w:val="000E0E17"/>
    <w:rsid w:val="000E1004"/>
    <w:rsid w:val="000E1021"/>
    <w:rsid w:val="000E124F"/>
    <w:rsid w:val="000E171C"/>
    <w:rsid w:val="000E1BD9"/>
    <w:rsid w:val="000E1DEF"/>
    <w:rsid w:val="000E1F23"/>
    <w:rsid w:val="000E1FB4"/>
    <w:rsid w:val="000E25B0"/>
    <w:rsid w:val="000E2A1F"/>
    <w:rsid w:val="000E2D3D"/>
    <w:rsid w:val="000E33CD"/>
    <w:rsid w:val="000E3617"/>
    <w:rsid w:val="000E3BCE"/>
    <w:rsid w:val="000E3F0A"/>
    <w:rsid w:val="000E4080"/>
    <w:rsid w:val="000E43AC"/>
    <w:rsid w:val="000E4B13"/>
    <w:rsid w:val="000E4D96"/>
    <w:rsid w:val="000E52D8"/>
    <w:rsid w:val="000E5309"/>
    <w:rsid w:val="000E5B1F"/>
    <w:rsid w:val="000E5D34"/>
    <w:rsid w:val="000E6038"/>
    <w:rsid w:val="000E6108"/>
    <w:rsid w:val="000E733A"/>
    <w:rsid w:val="000E7415"/>
    <w:rsid w:val="000E7A91"/>
    <w:rsid w:val="000E7ECE"/>
    <w:rsid w:val="000F0591"/>
    <w:rsid w:val="000F0900"/>
    <w:rsid w:val="000F0AC2"/>
    <w:rsid w:val="000F0C34"/>
    <w:rsid w:val="000F0DB2"/>
    <w:rsid w:val="000F0EEC"/>
    <w:rsid w:val="000F10B9"/>
    <w:rsid w:val="000F12B8"/>
    <w:rsid w:val="000F1523"/>
    <w:rsid w:val="000F1736"/>
    <w:rsid w:val="000F1C77"/>
    <w:rsid w:val="000F1FA1"/>
    <w:rsid w:val="000F222F"/>
    <w:rsid w:val="000F2317"/>
    <w:rsid w:val="000F2745"/>
    <w:rsid w:val="000F27F0"/>
    <w:rsid w:val="000F2CE7"/>
    <w:rsid w:val="000F2CEC"/>
    <w:rsid w:val="000F32EB"/>
    <w:rsid w:val="000F3938"/>
    <w:rsid w:val="000F3F88"/>
    <w:rsid w:val="000F4990"/>
    <w:rsid w:val="000F51E8"/>
    <w:rsid w:val="000F5D10"/>
    <w:rsid w:val="000F6854"/>
    <w:rsid w:val="000F6C25"/>
    <w:rsid w:val="000F6C98"/>
    <w:rsid w:val="000F6E87"/>
    <w:rsid w:val="000F7500"/>
    <w:rsid w:val="000F7ECB"/>
    <w:rsid w:val="000F7F53"/>
    <w:rsid w:val="001002EB"/>
    <w:rsid w:val="00100755"/>
    <w:rsid w:val="00100D54"/>
    <w:rsid w:val="001014A9"/>
    <w:rsid w:val="00101821"/>
    <w:rsid w:val="001018C5"/>
    <w:rsid w:val="00101B47"/>
    <w:rsid w:val="00101C1A"/>
    <w:rsid w:val="00101C75"/>
    <w:rsid w:val="001025CD"/>
    <w:rsid w:val="0010266D"/>
    <w:rsid w:val="001028C7"/>
    <w:rsid w:val="001028D3"/>
    <w:rsid w:val="001029EC"/>
    <w:rsid w:val="001029F4"/>
    <w:rsid w:val="00102FB6"/>
    <w:rsid w:val="001031D7"/>
    <w:rsid w:val="001035B6"/>
    <w:rsid w:val="001044C5"/>
    <w:rsid w:val="001060AB"/>
    <w:rsid w:val="001063A0"/>
    <w:rsid w:val="00106A7D"/>
    <w:rsid w:val="00106D83"/>
    <w:rsid w:val="0010733D"/>
    <w:rsid w:val="00107B96"/>
    <w:rsid w:val="00107C3F"/>
    <w:rsid w:val="00110509"/>
    <w:rsid w:val="00110772"/>
    <w:rsid w:val="00110B80"/>
    <w:rsid w:val="0011100F"/>
    <w:rsid w:val="0011130F"/>
    <w:rsid w:val="00111713"/>
    <w:rsid w:val="0011182C"/>
    <w:rsid w:val="00111EA7"/>
    <w:rsid w:val="00112122"/>
    <w:rsid w:val="001122B8"/>
    <w:rsid w:val="0011266F"/>
    <w:rsid w:val="00112960"/>
    <w:rsid w:val="00112D29"/>
    <w:rsid w:val="00112D43"/>
    <w:rsid w:val="001132D8"/>
    <w:rsid w:val="00113435"/>
    <w:rsid w:val="001135A4"/>
    <w:rsid w:val="001137FD"/>
    <w:rsid w:val="00113802"/>
    <w:rsid w:val="00113E12"/>
    <w:rsid w:val="00114A19"/>
    <w:rsid w:val="00114CBE"/>
    <w:rsid w:val="001156F8"/>
    <w:rsid w:val="0011594A"/>
    <w:rsid w:val="00115A7B"/>
    <w:rsid w:val="0011613B"/>
    <w:rsid w:val="0011627C"/>
    <w:rsid w:val="0011655D"/>
    <w:rsid w:val="0011695D"/>
    <w:rsid w:val="00116A6F"/>
    <w:rsid w:val="00117529"/>
    <w:rsid w:val="00117BD5"/>
    <w:rsid w:val="00117D56"/>
    <w:rsid w:val="0011DA06"/>
    <w:rsid w:val="001200FC"/>
    <w:rsid w:val="001205DB"/>
    <w:rsid w:val="001206C8"/>
    <w:rsid w:val="001206FB"/>
    <w:rsid w:val="00121181"/>
    <w:rsid w:val="0012141D"/>
    <w:rsid w:val="0012143E"/>
    <w:rsid w:val="001221FE"/>
    <w:rsid w:val="0012227D"/>
    <w:rsid w:val="001224BE"/>
    <w:rsid w:val="00122887"/>
    <w:rsid w:val="00122A1C"/>
    <w:rsid w:val="0012368B"/>
    <w:rsid w:val="00123774"/>
    <w:rsid w:val="001242A9"/>
    <w:rsid w:val="0012444E"/>
    <w:rsid w:val="0012446E"/>
    <w:rsid w:val="001247E7"/>
    <w:rsid w:val="00125287"/>
    <w:rsid w:val="001252D0"/>
    <w:rsid w:val="00125A02"/>
    <w:rsid w:val="00125BDC"/>
    <w:rsid w:val="00125FC8"/>
    <w:rsid w:val="00126AFD"/>
    <w:rsid w:val="00126DDF"/>
    <w:rsid w:val="00127240"/>
    <w:rsid w:val="001276F1"/>
    <w:rsid w:val="00127767"/>
    <w:rsid w:val="00127D7A"/>
    <w:rsid w:val="001302A3"/>
    <w:rsid w:val="001304C9"/>
    <w:rsid w:val="001305A8"/>
    <w:rsid w:val="00131194"/>
    <w:rsid w:val="00131290"/>
    <w:rsid w:val="001315C0"/>
    <w:rsid w:val="00132328"/>
    <w:rsid w:val="001324EF"/>
    <w:rsid w:val="00132904"/>
    <w:rsid w:val="00132B36"/>
    <w:rsid w:val="00132ED5"/>
    <w:rsid w:val="001331B0"/>
    <w:rsid w:val="0013359F"/>
    <w:rsid w:val="0013389B"/>
    <w:rsid w:val="00134825"/>
    <w:rsid w:val="00134881"/>
    <w:rsid w:val="00134F11"/>
    <w:rsid w:val="00135115"/>
    <w:rsid w:val="0013541C"/>
    <w:rsid w:val="001364B3"/>
    <w:rsid w:val="00137089"/>
    <w:rsid w:val="001371D9"/>
    <w:rsid w:val="00137324"/>
    <w:rsid w:val="00137794"/>
    <w:rsid w:val="00137A24"/>
    <w:rsid w:val="00137A55"/>
    <w:rsid w:val="00137D41"/>
    <w:rsid w:val="00137E2B"/>
    <w:rsid w:val="00137FBD"/>
    <w:rsid w:val="00140059"/>
    <w:rsid w:val="0014011D"/>
    <w:rsid w:val="0014071C"/>
    <w:rsid w:val="00140D6D"/>
    <w:rsid w:val="00141524"/>
    <w:rsid w:val="00141536"/>
    <w:rsid w:val="00141DE3"/>
    <w:rsid w:val="00141E16"/>
    <w:rsid w:val="00141ED3"/>
    <w:rsid w:val="001420CC"/>
    <w:rsid w:val="00142479"/>
    <w:rsid w:val="00142B27"/>
    <w:rsid w:val="00143256"/>
    <w:rsid w:val="0014360F"/>
    <w:rsid w:val="00143A9B"/>
    <w:rsid w:val="00144240"/>
    <w:rsid w:val="00144803"/>
    <w:rsid w:val="001448A8"/>
    <w:rsid w:val="00144C08"/>
    <w:rsid w:val="00144CAC"/>
    <w:rsid w:val="00144D83"/>
    <w:rsid w:val="00144EAC"/>
    <w:rsid w:val="001450EC"/>
    <w:rsid w:val="001454BB"/>
    <w:rsid w:val="001454BF"/>
    <w:rsid w:val="00145540"/>
    <w:rsid w:val="00145AF2"/>
    <w:rsid w:val="00145B0E"/>
    <w:rsid w:val="00145BCF"/>
    <w:rsid w:val="00145DB6"/>
    <w:rsid w:val="0014719C"/>
    <w:rsid w:val="00147A06"/>
    <w:rsid w:val="00147DF2"/>
    <w:rsid w:val="001502B3"/>
    <w:rsid w:val="0015086B"/>
    <w:rsid w:val="00150B38"/>
    <w:rsid w:val="00151D5D"/>
    <w:rsid w:val="001521A0"/>
    <w:rsid w:val="0015234F"/>
    <w:rsid w:val="00152840"/>
    <w:rsid w:val="00152D73"/>
    <w:rsid w:val="00152F38"/>
    <w:rsid w:val="00152FD9"/>
    <w:rsid w:val="00153283"/>
    <w:rsid w:val="00153593"/>
    <w:rsid w:val="0015377A"/>
    <w:rsid w:val="00154014"/>
    <w:rsid w:val="001544D2"/>
    <w:rsid w:val="001547FD"/>
    <w:rsid w:val="00154A67"/>
    <w:rsid w:val="00154CBC"/>
    <w:rsid w:val="001556AC"/>
    <w:rsid w:val="00155B90"/>
    <w:rsid w:val="00155EAA"/>
    <w:rsid w:val="001566B7"/>
    <w:rsid w:val="0015692D"/>
    <w:rsid w:val="00156AFE"/>
    <w:rsid w:val="00157368"/>
    <w:rsid w:val="00157E05"/>
    <w:rsid w:val="00160700"/>
    <w:rsid w:val="00161604"/>
    <w:rsid w:val="00161759"/>
    <w:rsid w:val="00161F73"/>
    <w:rsid w:val="00162692"/>
    <w:rsid w:val="00162DD2"/>
    <w:rsid w:val="00162DE5"/>
    <w:rsid w:val="00163F5B"/>
    <w:rsid w:val="00163FA0"/>
    <w:rsid w:val="00165571"/>
    <w:rsid w:val="001655C2"/>
    <w:rsid w:val="00165829"/>
    <w:rsid w:val="0016628D"/>
    <w:rsid w:val="00166357"/>
    <w:rsid w:val="00166E4F"/>
    <w:rsid w:val="00166EB9"/>
    <w:rsid w:val="00167007"/>
    <w:rsid w:val="001671AE"/>
    <w:rsid w:val="0016762E"/>
    <w:rsid w:val="00167E83"/>
    <w:rsid w:val="0017058A"/>
    <w:rsid w:val="001707A2"/>
    <w:rsid w:val="00170ABD"/>
    <w:rsid w:val="00170CDB"/>
    <w:rsid w:val="00170D65"/>
    <w:rsid w:val="00171009"/>
    <w:rsid w:val="00171042"/>
    <w:rsid w:val="00171453"/>
    <w:rsid w:val="001719D0"/>
    <w:rsid w:val="00172181"/>
    <w:rsid w:val="00172A8F"/>
    <w:rsid w:val="00172D2B"/>
    <w:rsid w:val="00172DF9"/>
    <w:rsid w:val="00173496"/>
    <w:rsid w:val="001734EC"/>
    <w:rsid w:val="00173611"/>
    <w:rsid w:val="001738F3"/>
    <w:rsid w:val="00174345"/>
    <w:rsid w:val="00174761"/>
    <w:rsid w:val="0017480C"/>
    <w:rsid w:val="001752B0"/>
    <w:rsid w:val="00175490"/>
    <w:rsid w:val="001756EA"/>
    <w:rsid w:val="00175BDA"/>
    <w:rsid w:val="00176433"/>
    <w:rsid w:val="00177740"/>
    <w:rsid w:val="00177CBE"/>
    <w:rsid w:val="00177FED"/>
    <w:rsid w:val="0018007F"/>
    <w:rsid w:val="00180278"/>
    <w:rsid w:val="00180348"/>
    <w:rsid w:val="0018071E"/>
    <w:rsid w:val="00180865"/>
    <w:rsid w:val="00181674"/>
    <w:rsid w:val="00181CED"/>
    <w:rsid w:val="00181DB4"/>
    <w:rsid w:val="00181E4B"/>
    <w:rsid w:val="00182145"/>
    <w:rsid w:val="00182789"/>
    <w:rsid w:val="001828DD"/>
    <w:rsid w:val="00182986"/>
    <w:rsid w:val="00182EC7"/>
    <w:rsid w:val="001839DE"/>
    <w:rsid w:val="0018428A"/>
    <w:rsid w:val="0018451A"/>
    <w:rsid w:val="0018481C"/>
    <w:rsid w:val="00184EE7"/>
    <w:rsid w:val="001853A2"/>
    <w:rsid w:val="001853F7"/>
    <w:rsid w:val="001857DA"/>
    <w:rsid w:val="001857E1"/>
    <w:rsid w:val="00185D79"/>
    <w:rsid w:val="001867B8"/>
    <w:rsid w:val="0018693C"/>
    <w:rsid w:val="0018716C"/>
    <w:rsid w:val="00187B29"/>
    <w:rsid w:val="00187E5E"/>
    <w:rsid w:val="00187F13"/>
    <w:rsid w:val="00190358"/>
    <w:rsid w:val="001905B8"/>
    <w:rsid w:val="00190668"/>
    <w:rsid w:val="00190D8E"/>
    <w:rsid w:val="0019118E"/>
    <w:rsid w:val="00191649"/>
    <w:rsid w:val="00191ADC"/>
    <w:rsid w:val="001921AE"/>
    <w:rsid w:val="00192542"/>
    <w:rsid w:val="00192555"/>
    <w:rsid w:val="001927BE"/>
    <w:rsid w:val="00193329"/>
    <w:rsid w:val="00193907"/>
    <w:rsid w:val="001942E9"/>
    <w:rsid w:val="001946F1"/>
    <w:rsid w:val="001947F5"/>
    <w:rsid w:val="00195140"/>
    <w:rsid w:val="00195E5C"/>
    <w:rsid w:val="00196078"/>
    <w:rsid w:val="00196372"/>
    <w:rsid w:val="001964BA"/>
    <w:rsid w:val="00196BE4"/>
    <w:rsid w:val="001979F8"/>
    <w:rsid w:val="001A0189"/>
    <w:rsid w:val="001A01BD"/>
    <w:rsid w:val="001A02EA"/>
    <w:rsid w:val="001A036A"/>
    <w:rsid w:val="001A0565"/>
    <w:rsid w:val="001A0A78"/>
    <w:rsid w:val="001A0B5D"/>
    <w:rsid w:val="001A0CA7"/>
    <w:rsid w:val="001A0E8E"/>
    <w:rsid w:val="001A1122"/>
    <w:rsid w:val="001A12C4"/>
    <w:rsid w:val="001A13F9"/>
    <w:rsid w:val="001A14C1"/>
    <w:rsid w:val="001A18EC"/>
    <w:rsid w:val="001A1FA5"/>
    <w:rsid w:val="001A2031"/>
    <w:rsid w:val="001A2401"/>
    <w:rsid w:val="001A2AFB"/>
    <w:rsid w:val="001A327C"/>
    <w:rsid w:val="001A3472"/>
    <w:rsid w:val="001A3CA6"/>
    <w:rsid w:val="001A45CF"/>
    <w:rsid w:val="001A4A43"/>
    <w:rsid w:val="001A4AFC"/>
    <w:rsid w:val="001A5310"/>
    <w:rsid w:val="001A59DF"/>
    <w:rsid w:val="001A6208"/>
    <w:rsid w:val="001A6277"/>
    <w:rsid w:val="001A68BC"/>
    <w:rsid w:val="001A6C29"/>
    <w:rsid w:val="001A7289"/>
    <w:rsid w:val="001A72D2"/>
    <w:rsid w:val="001B016E"/>
    <w:rsid w:val="001B04D7"/>
    <w:rsid w:val="001B119C"/>
    <w:rsid w:val="001B16D2"/>
    <w:rsid w:val="001B1824"/>
    <w:rsid w:val="001B1869"/>
    <w:rsid w:val="001B1CF4"/>
    <w:rsid w:val="001B22F3"/>
    <w:rsid w:val="001B23D1"/>
    <w:rsid w:val="001B27E9"/>
    <w:rsid w:val="001B2AAB"/>
    <w:rsid w:val="001B2CA1"/>
    <w:rsid w:val="001B2F3C"/>
    <w:rsid w:val="001B3153"/>
    <w:rsid w:val="001B35A1"/>
    <w:rsid w:val="001B35E6"/>
    <w:rsid w:val="001B3AE0"/>
    <w:rsid w:val="001B3AEF"/>
    <w:rsid w:val="001B3DC8"/>
    <w:rsid w:val="001B4548"/>
    <w:rsid w:val="001B4672"/>
    <w:rsid w:val="001B4734"/>
    <w:rsid w:val="001B4DCD"/>
    <w:rsid w:val="001B5075"/>
    <w:rsid w:val="001B5307"/>
    <w:rsid w:val="001B53C1"/>
    <w:rsid w:val="001B5CE0"/>
    <w:rsid w:val="001B5EE4"/>
    <w:rsid w:val="001B5F42"/>
    <w:rsid w:val="001B5FBA"/>
    <w:rsid w:val="001B675B"/>
    <w:rsid w:val="001B690E"/>
    <w:rsid w:val="001B6E68"/>
    <w:rsid w:val="001B7187"/>
    <w:rsid w:val="001B7319"/>
    <w:rsid w:val="001B7697"/>
    <w:rsid w:val="001B7B88"/>
    <w:rsid w:val="001C0177"/>
    <w:rsid w:val="001C0AF1"/>
    <w:rsid w:val="001C120B"/>
    <w:rsid w:val="001C1445"/>
    <w:rsid w:val="001C17A2"/>
    <w:rsid w:val="001C1D5B"/>
    <w:rsid w:val="001C1E42"/>
    <w:rsid w:val="001C25E9"/>
    <w:rsid w:val="001C27AA"/>
    <w:rsid w:val="001C28DD"/>
    <w:rsid w:val="001C296B"/>
    <w:rsid w:val="001C2CF1"/>
    <w:rsid w:val="001C36A5"/>
    <w:rsid w:val="001C386F"/>
    <w:rsid w:val="001C3944"/>
    <w:rsid w:val="001C3F98"/>
    <w:rsid w:val="001C40C6"/>
    <w:rsid w:val="001C40E4"/>
    <w:rsid w:val="001C41A3"/>
    <w:rsid w:val="001C482B"/>
    <w:rsid w:val="001C5364"/>
    <w:rsid w:val="001C5397"/>
    <w:rsid w:val="001C55DF"/>
    <w:rsid w:val="001C597B"/>
    <w:rsid w:val="001C5A1C"/>
    <w:rsid w:val="001C5B3C"/>
    <w:rsid w:val="001C5B7F"/>
    <w:rsid w:val="001C656F"/>
    <w:rsid w:val="001C65C6"/>
    <w:rsid w:val="001C6731"/>
    <w:rsid w:val="001C6C69"/>
    <w:rsid w:val="001C6DCE"/>
    <w:rsid w:val="001C71DE"/>
    <w:rsid w:val="001C7EF0"/>
    <w:rsid w:val="001D0441"/>
    <w:rsid w:val="001D04E1"/>
    <w:rsid w:val="001D1087"/>
    <w:rsid w:val="001D12CB"/>
    <w:rsid w:val="001D134A"/>
    <w:rsid w:val="001D1687"/>
    <w:rsid w:val="001D1734"/>
    <w:rsid w:val="001D1784"/>
    <w:rsid w:val="001D19F6"/>
    <w:rsid w:val="001D1B05"/>
    <w:rsid w:val="001D1D4D"/>
    <w:rsid w:val="001D2019"/>
    <w:rsid w:val="001D21BD"/>
    <w:rsid w:val="001D2291"/>
    <w:rsid w:val="001D2365"/>
    <w:rsid w:val="001D2744"/>
    <w:rsid w:val="001D286F"/>
    <w:rsid w:val="001D2D45"/>
    <w:rsid w:val="001D30B4"/>
    <w:rsid w:val="001D32CA"/>
    <w:rsid w:val="001D3FB2"/>
    <w:rsid w:val="001D4040"/>
    <w:rsid w:val="001D40A4"/>
    <w:rsid w:val="001D432C"/>
    <w:rsid w:val="001D44F1"/>
    <w:rsid w:val="001D540C"/>
    <w:rsid w:val="001D6103"/>
    <w:rsid w:val="001D6202"/>
    <w:rsid w:val="001D636C"/>
    <w:rsid w:val="001D6386"/>
    <w:rsid w:val="001D64D2"/>
    <w:rsid w:val="001D66AE"/>
    <w:rsid w:val="001D7408"/>
    <w:rsid w:val="001D796B"/>
    <w:rsid w:val="001D7992"/>
    <w:rsid w:val="001E0069"/>
    <w:rsid w:val="001E01FF"/>
    <w:rsid w:val="001E0A9B"/>
    <w:rsid w:val="001E0CA3"/>
    <w:rsid w:val="001E11D8"/>
    <w:rsid w:val="001E13E4"/>
    <w:rsid w:val="001E15E7"/>
    <w:rsid w:val="001E19F6"/>
    <w:rsid w:val="001E2613"/>
    <w:rsid w:val="001E27E5"/>
    <w:rsid w:val="001E2A1F"/>
    <w:rsid w:val="001E2A2D"/>
    <w:rsid w:val="001E2A3E"/>
    <w:rsid w:val="001E310A"/>
    <w:rsid w:val="001E3F5A"/>
    <w:rsid w:val="001E4460"/>
    <w:rsid w:val="001E44D3"/>
    <w:rsid w:val="001E45B4"/>
    <w:rsid w:val="001E4D6E"/>
    <w:rsid w:val="001E549C"/>
    <w:rsid w:val="001E57E3"/>
    <w:rsid w:val="001E588F"/>
    <w:rsid w:val="001E5AAE"/>
    <w:rsid w:val="001E6054"/>
    <w:rsid w:val="001E6108"/>
    <w:rsid w:val="001E64EE"/>
    <w:rsid w:val="001E6848"/>
    <w:rsid w:val="001E69FA"/>
    <w:rsid w:val="001E6B93"/>
    <w:rsid w:val="001F0834"/>
    <w:rsid w:val="001F0A80"/>
    <w:rsid w:val="001F122F"/>
    <w:rsid w:val="001F12D6"/>
    <w:rsid w:val="001F14F6"/>
    <w:rsid w:val="001F1952"/>
    <w:rsid w:val="001F1B19"/>
    <w:rsid w:val="001F1EF0"/>
    <w:rsid w:val="001F1FA1"/>
    <w:rsid w:val="001F207C"/>
    <w:rsid w:val="001F233F"/>
    <w:rsid w:val="001F2A6C"/>
    <w:rsid w:val="001F2C3C"/>
    <w:rsid w:val="001F2E5F"/>
    <w:rsid w:val="001F3487"/>
    <w:rsid w:val="001F35CD"/>
    <w:rsid w:val="001F376B"/>
    <w:rsid w:val="001F3775"/>
    <w:rsid w:val="001F382F"/>
    <w:rsid w:val="001F38D9"/>
    <w:rsid w:val="001F3A46"/>
    <w:rsid w:val="001F4C1C"/>
    <w:rsid w:val="001F4C87"/>
    <w:rsid w:val="001F5959"/>
    <w:rsid w:val="001F5990"/>
    <w:rsid w:val="001F5B62"/>
    <w:rsid w:val="001F6068"/>
    <w:rsid w:val="001F6EA2"/>
    <w:rsid w:val="001F708A"/>
    <w:rsid w:val="001F7206"/>
    <w:rsid w:val="001F7509"/>
    <w:rsid w:val="001F770E"/>
    <w:rsid w:val="001F7D80"/>
    <w:rsid w:val="0020035C"/>
    <w:rsid w:val="002003FC"/>
    <w:rsid w:val="0020061B"/>
    <w:rsid w:val="002009FF"/>
    <w:rsid w:val="00201ADE"/>
    <w:rsid w:val="00201C51"/>
    <w:rsid w:val="002025A7"/>
    <w:rsid w:val="00203062"/>
    <w:rsid w:val="00203176"/>
    <w:rsid w:val="0020373E"/>
    <w:rsid w:val="00203A1F"/>
    <w:rsid w:val="00203B59"/>
    <w:rsid w:val="0020434C"/>
    <w:rsid w:val="00204FDF"/>
    <w:rsid w:val="0020556B"/>
    <w:rsid w:val="00205621"/>
    <w:rsid w:val="00205FC2"/>
    <w:rsid w:val="002065B6"/>
    <w:rsid w:val="00206A2A"/>
    <w:rsid w:val="00207EE9"/>
    <w:rsid w:val="00210172"/>
    <w:rsid w:val="00211297"/>
    <w:rsid w:val="002114C4"/>
    <w:rsid w:val="00211A1D"/>
    <w:rsid w:val="0021226D"/>
    <w:rsid w:val="00212775"/>
    <w:rsid w:val="0021292D"/>
    <w:rsid w:val="00212E45"/>
    <w:rsid w:val="002134F3"/>
    <w:rsid w:val="002139E6"/>
    <w:rsid w:val="00213D20"/>
    <w:rsid w:val="002140D0"/>
    <w:rsid w:val="002141BF"/>
    <w:rsid w:val="00214621"/>
    <w:rsid w:val="0021479A"/>
    <w:rsid w:val="0021481A"/>
    <w:rsid w:val="00214B03"/>
    <w:rsid w:val="00214B65"/>
    <w:rsid w:val="00215358"/>
    <w:rsid w:val="00217251"/>
    <w:rsid w:val="00217AFE"/>
    <w:rsid w:val="00217BFD"/>
    <w:rsid w:val="00220323"/>
    <w:rsid w:val="002205E6"/>
    <w:rsid w:val="00220926"/>
    <w:rsid w:val="0022124C"/>
    <w:rsid w:val="002212C4"/>
    <w:rsid w:val="0022178B"/>
    <w:rsid w:val="002217CE"/>
    <w:rsid w:val="002219EE"/>
    <w:rsid w:val="0022247A"/>
    <w:rsid w:val="002226E8"/>
    <w:rsid w:val="00222F3F"/>
    <w:rsid w:val="002231BF"/>
    <w:rsid w:val="0022338C"/>
    <w:rsid w:val="0022366F"/>
    <w:rsid w:val="00223858"/>
    <w:rsid w:val="00223EF4"/>
    <w:rsid w:val="00223FBB"/>
    <w:rsid w:val="002253D7"/>
    <w:rsid w:val="00225711"/>
    <w:rsid w:val="002257F8"/>
    <w:rsid w:val="00225A58"/>
    <w:rsid w:val="00225AF5"/>
    <w:rsid w:val="00225B22"/>
    <w:rsid w:val="00225FA1"/>
    <w:rsid w:val="00226E38"/>
    <w:rsid w:val="002274C0"/>
    <w:rsid w:val="0022758F"/>
    <w:rsid w:val="002276A5"/>
    <w:rsid w:val="0022777A"/>
    <w:rsid w:val="00227AAC"/>
    <w:rsid w:val="00227C5E"/>
    <w:rsid w:val="00227FCF"/>
    <w:rsid w:val="00230824"/>
    <w:rsid w:val="00231026"/>
    <w:rsid w:val="00231487"/>
    <w:rsid w:val="00231E57"/>
    <w:rsid w:val="00232024"/>
    <w:rsid w:val="0023257B"/>
    <w:rsid w:val="00232754"/>
    <w:rsid w:val="002328D5"/>
    <w:rsid w:val="002328FF"/>
    <w:rsid w:val="002329B7"/>
    <w:rsid w:val="00232BAE"/>
    <w:rsid w:val="00232F4C"/>
    <w:rsid w:val="00233224"/>
    <w:rsid w:val="00233956"/>
    <w:rsid w:val="00233E98"/>
    <w:rsid w:val="00233FF0"/>
    <w:rsid w:val="00234560"/>
    <w:rsid w:val="00234DF2"/>
    <w:rsid w:val="002351C2"/>
    <w:rsid w:val="00235502"/>
    <w:rsid w:val="00235C9E"/>
    <w:rsid w:val="002360DF"/>
    <w:rsid w:val="00236301"/>
    <w:rsid w:val="00236946"/>
    <w:rsid w:val="00236B93"/>
    <w:rsid w:val="00236D1C"/>
    <w:rsid w:val="00236EF5"/>
    <w:rsid w:val="00236FF9"/>
    <w:rsid w:val="002375C1"/>
    <w:rsid w:val="00237731"/>
    <w:rsid w:val="0023780D"/>
    <w:rsid w:val="00237873"/>
    <w:rsid w:val="002378C2"/>
    <w:rsid w:val="00237FCA"/>
    <w:rsid w:val="00240307"/>
    <w:rsid w:val="00240690"/>
    <w:rsid w:val="00240705"/>
    <w:rsid w:val="0024110E"/>
    <w:rsid w:val="0024119E"/>
    <w:rsid w:val="00241329"/>
    <w:rsid w:val="002417A7"/>
    <w:rsid w:val="002425B8"/>
    <w:rsid w:val="00242649"/>
    <w:rsid w:val="002427B8"/>
    <w:rsid w:val="00242839"/>
    <w:rsid w:val="00242843"/>
    <w:rsid w:val="00242DA7"/>
    <w:rsid w:val="002433B6"/>
    <w:rsid w:val="00243C8E"/>
    <w:rsid w:val="00243EBD"/>
    <w:rsid w:val="00244840"/>
    <w:rsid w:val="00244FCA"/>
    <w:rsid w:val="002450A6"/>
    <w:rsid w:val="002451F7"/>
    <w:rsid w:val="00245F2C"/>
    <w:rsid w:val="00245FFC"/>
    <w:rsid w:val="0024604C"/>
    <w:rsid w:val="0024642C"/>
    <w:rsid w:val="00246AAC"/>
    <w:rsid w:val="00246E35"/>
    <w:rsid w:val="00247C38"/>
    <w:rsid w:val="00247CF6"/>
    <w:rsid w:val="002501A6"/>
    <w:rsid w:val="002505CB"/>
    <w:rsid w:val="002507A6"/>
    <w:rsid w:val="0025160A"/>
    <w:rsid w:val="00251688"/>
    <w:rsid w:val="00251841"/>
    <w:rsid w:val="00251873"/>
    <w:rsid w:val="00251889"/>
    <w:rsid w:val="002522BC"/>
    <w:rsid w:val="00252880"/>
    <w:rsid w:val="0025298A"/>
    <w:rsid w:val="00252FDB"/>
    <w:rsid w:val="00252FE9"/>
    <w:rsid w:val="002534DF"/>
    <w:rsid w:val="00253D0F"/>
    <w:rsid w:val="00254CF3"/>
    <w:rsid w:val="00254EF7"/>
    <w:rsid w:val="0025500B"/>
    <w:rsid w:val="00255A8F"/>
    <w:rsid w:val="00255CED"/>
    <w:rsid w:val="002563FE"/>
    <w:rsid w:val="00256465"/>
    <w:rsid w:val="002564A0"/>
    <w:rsid w:val="00256E93"/>
    <w:rsid w:val="00256EFF"/>
    <w:rsid w:val="00256F1C"/>
    <w:rsid w:val="002570F7"/>
    <w:rsid w:val="002571EB"/>
    <w:rsid w:val="00257271"/>
    <w:rsid w:val="00257297"/>
    <w:rsid w:val="002573EE"/>
    <w:rsid w:val="002574C5"/>
    <w:rsid w:val="00260C34"/>
    <w:rsid w:val="002617EB"/>
    <w:rsid w:val="002618A4"/>
    <w:rsid w:val="002620FA"/>
    <w:rsid w:val="00262421"/>
    <w:rsid w:val="00263184"/>
    <w:rsid w:val="002631BB"/>
    <w:rsid w:val="00263369"/>
    <w:rsid w:val="00263735"/>
    <w:rsid w:val="002638B5"/>
    <w:rsid w:val="00264394"/>
    <w:rsid w:val="002643FA"/>
    <w:rsid w:val="002645CF"/>
    <w:rsid w:val="002647B9"/>
    <w:rsid w:val="002649B3"/>
    <w:rsid w:val="00264A41"/>
    <w:rsid w:val="00264D05"/>
    <w:rsid w:val="0026538B"/>
    <w:rsid w:val="00266232"/>
    <w:rsid w:val="0026669A"/>
    <w:rsid w:val="00266B8C"/>
    <w:rsid w:val="00266BE3"/>
    <w:rsid w:val="00267131"/>
    <w:rsid w:val="00267150"/>
    <w:rsid w:val="002678BE"/>
    <w:rsid w:val="00267A2E"/>
    <w:rsid w:val="00267F26"/>
    <w:rsid w:val="0027063B"/>
    <w:rsid w:val="0027071A"/>
    <w:rsid w:val="00270E53"/>
    <w:rsid w:val="00270F50"/>
    <w:rsid w:val="002712B9"/>
    <w:rsid w:val="002714CD"/>
    <w:rsid w:val="002719FB"/>
    <w:rsid w:val="00271EA9"/>
    <w:rsid w:val="002721CB"/>
    <w:rsid w:val="002725C1"/>
    <w:rsid w:val="0027292D"/>
    <w:rsid w:val="00272B3B"/>
    <w:rsid w:val="00272BE3"/>
    <w:rsid w:val="00272D4C"/>
    <w:rsid w:val="00272F51"/>
    <w:rsid w:val="00273165"/>
    <w:rsid w:val="00273253"/>
    <w:rsid w:val="00273C06"/>
    <w:rsid w:val="00273FBE"/>
    <w:rsid w:val="002746AF"/>
    <w:rsid w:val="002748FE"/>
    <w:rsid w:val="00274DA5"/>
    <w:rsid w:val="00274E29"/>
    <w:rsid w:val="00275812"/>
    <w:rsid w:val="00275BF6"/>
    <w:rsid w:val="00275C6A"/>
    <w:rsid w:val="00276A81"/>
    <w:rsid w:val="002775AC"/>
    <w:rsid w:val="0027767C"/>
    <w:rsid w:val="00277E58"/>
    <w:rsid w:val="00277F81"/>
    <w:rsid w:val="00280046"/>
    <w:rsid w:val="00280957"/>
    <w:rsid w:val="00280970"/>
    <w:rsid w:val="00280CA2"/>
    <w:rsid w:val="0028111D"/>
    <w:rsid w:val="0028146D"/>
    <w:rsid w:val="00281527"/>
    <w:rsid w:val="0028287C"/>
    <w:rsid w:val="00282A32"/>
    <w:rsid w:val="00282A44"/>
    <w:rsid w:val="00283359"/>
    <w:rsid w:val="00283A96"/>
    <w:rsid w:val="00283B4B"/>
    <w:rsid w:val="00283C1E"/>
    <w:rsid w:val="00283F23"/>
    <w:rsid w:val="00284255"/>
    <w:rsid w:val="002844FB"/>
    <w:rsid w:val="0028490F"/>
    <w:rsid w:val="00284990"/>
    <w:rsid w:val="00284B9B"/>
    <w:rsid w:val="00284C3B"/>
    <w:rsid w:val="00284E43"/>
    <w:rsid w:val="0028506A"/>
    <w:rsid w:val="00285459"/>
    <w:rsid w:val="0028546B"/>
    <w:rsid w:val="002855BC"/>
    <w:rsid w:val="00286051"/>
    <w:rsid w:val="00286052"/>
    <w:rsid w:val="00286145"/>
    <w:rsid w:val="0028637D"/>
    <w:rsid w:val="002863FF"/>
    <w:rsid w:val="00286864"/>
    <w:rsid w:val="00286BFA"/>
    <w:rsid w:val="00286C64"/>
    <w:rsid w:val="00287563"/>
    <w:rsid w:val="002878C3"/>
    <w:rsid w:val="00287962"/>
    <w:rsid w:val="00290408"/>
    <w:rsid w:val="00291483"/>
    <w:rsid w:val="002917F3"/>
    <w:rsid w:val="00291B20"/>
    <w:rsid w:val="00291F5F"/>
    <w:rsid w:val="00292002"/>
    <w:rsid w:val="00292182"/>
    <w:rsid w:val="00292619"/>
    <w:rsid w:val="002926CC"/>
    <w:rsid w:val="00293CF6"/>
    <w:rsid w:val="002941F8"/>
    <w:rsid w:val="00294B1E"/>
    <w:rsid w:val="00294B54"/>
    <w:rsid w:val="00294EF5"/>
    <w:rsid w:val="002950FA"/>
    <w:rsid w:val="0029521B"/>
    <w:rsid w:val="0029551E"/>
    <w:rsid w:val="00295711"/>
    <w:rsid w:val="00296143"/>
    <w:rsid w:val="002961C0"/>
    <w:rsid w:val="00296428"/>
    <w:rsid w:val="00296792"/>
    <w:rsid w:val="00297968"/>
    <w:rsid w:val="00297D6A"/>
    <w:rsid w:val="002A042D"/>
    <w:rsid w:val="002A0568"/>
    <w:rsid w:val="002A0F65"/>
    <w:rsid w:val="002A1172"/>
    <w:rsid w:val="002A17F8"/>
    <w:rsid w:val="002A18B0"/>
    <w:rsid w:val="002A1C2F"/>
    <w:rsid w:val="002A2154"/>
    <w:rsid w:val="002A23E7"/>
    <w:rsid w:val="002A2FB3"/>
    <w:rsid w:val="002A3987"/>
    <w:rsid w:val="002A3B24"/>
    <w:rsid w:val="002A4563"/>
    <w:rsid w:val="002A4809"/>
    <w:rsid w:val="002A5132"/>
    <w:rsid w:val="002A5297"/>
    <w:rsid w:val="002A575A"/>
    <w:rsid w:val="002A57BB"/>
    <w:rsid w:val="002A62C6"/>
    <w:rsid w:val="002A6316"/>
    <w:rsid w:val="002A6429"/>
    <w:rsid w:val="002A64AC"/>
    <w:rsid w:val="002A76AA"/>
    <w:rsid w:val="002A76AB"/>
    <w:rsid w:val="002A7AD6"/>
    <w:rsid w:val="002A7B7C"/>
    <w:rsid w:val="002A7F25"/>
    <w:rsid w:val="002A7FDC"/>
    <w:rsid w:val="002B008E"/>
    <w:rsid w:val="002B01D5"/>
    <w:rsid w:val="002B0665"/>
    <w:rsid w:val="002B06CF"/>
    <w:rsid w:val="002B07E2"/>
    <w:rsid w:val="002B0854"/>
    <w:rsid w:val="002B0E53"/>
    <w:rsid w:val="002B11A7"/>
    <w:rsid w:val="002B11FD"/>
    <w:rsid w:val="002B12A8"/>
    <w:rsid w:val="002B13CB"/>
    <w:rsid w:val="002B1C54"/>
    <w:rsid w:val="002B2083"/>
    <w:rsid w:val="002B2967"/>
    <w:rsid w:val="002B2FF5"/>
    <w:rsid w:val="002B3FA3"/>
    <w:rsid w:val="002B4371"/>
    <w:rsid w:val="002B498D"/>
    <w:rsid w:val="002B49B9"/>
    <w:rsid w:val="002B4AE4"/>
    <w:rsid w:val="002B4B94"/>
    <w:rsid w:val="002B4BAE"/>
    <w:rsid w:val="002B4E18"/>
    <w:rsid w:val="002B52C9"/>
    <w:rsid w:val="002B52FE"/>
    <w:rsid w:val="002B577E"/>
    <w:rsid w:val="002B57B3"/>
    <w:rsid w:val="002B57EB"/>
    <w:rsid w:val="002B5B05"/>
    <w:rsid w:val="002B5CEA"/>
    <w:rsid w:val="002B62EC"/>
    <w:rsid w:val="002B6379"/>
    <w:rsid w:val="002B63A6"/>
    <w:rsid w:val="002B672A"/>
    <w:rsid w:val="002B67E6"/>
    <w:rsid w:val="002B6AEA"/>
    <w:rsid w:val="002B6D23"/>
    <w:rsid w:val="002B6DAA"/>
    <w:rsid w:val="002B715E"/>
    <w:rsid w:val="002B75FF"/>
    <w:rsid w:val="002B76AD"/>
    <w:rsid w:val="002B777F"/>
    <w:rsid w:val="002B7ED4"/>
    <w:rsid w:val="002C01C9"/>
    <w:rsid w:val="002C060C"/>
    <w:rsid w:val="002C10EB"/>
    <w:rsid w:val="002C1E20"/>
    <w:rsid w:val="002C2502"/>
    <w:rsid w:val="002C270B"/>
    <w:rsid w:val="002C2954"/>
    <w:rsid w:val="002C2C37"/>
    <w:rsid w:val="002C2CAA"/>
    <w:rsid w:val="002C37D9"/>
    <w:rsid w:val="002C37E7"/>
    <w:rsid w:val="002C3A5E"/>
    <w:rsid w:val="002C413A"/>
    <w:rsid w:val="002C44ED"/>
    <w:rsid w:val="002C494B"/>
    <w:rsid w:val="002C556C"/>
    <w:rsid w:val="002C55C3"/>
    <w:rsid w:val="002C55D3"/>
    <w:rsid w:val="002C5843"/>
    <w:rsid w:val="002C5898"/>
    <w:rsid w:val="002C60B6"/>
    <w:rsid w:val="002C6581"/>
    <w:rsid w:val="002C6696"/>
    <w:rsid w:val="002C6F4A"/>
    <w:rsid w:val="002C724F"/>
    <w:rsid w:val="002C76DE"/>
    <w:rsid w:val="002C78B1"/>
    <w:rsid w:val="002C7DFA"/>
    <w:rsid w:val="002D027C"/>
    <w:rsid w:val="002D03ED"/>
    <w:rsid w:val="002D06D3"/>
    <w:rsid w:val="002D0DDB"/>
    <w:rsid w:val="002D1129"/>
    <w:rsid w:val="002D14DB"/>
    <w:rsid w:val="002D1804"/>
    <w:rsid w:val="002D2319"/>
    <w:rsid w:val="002D2404"/>
    <w:rsid w:val="002D2513"/>
    <w:rsid w:val="002D25E7"/>
    <w:rsid w:val="002D298C"/>
    <w:rsid w:val="002D31DA"/>
    <w:rsid w:val="002D3B15"/>
    <w:rsid w:val="002D3B9A"/>
    <w:rsid w:val="002D3D65"/>
    <w:rsid w:val="002D4654"/>
    <w:rsid w:val="002D47DE"/>
    <w:rsid w:val="002D47EA"/>
    <w:rsid w:val="002D59B6"/>
    <w:rsid w:val="002D5B3B"/>
    <w:rsid w:val="002D65CE"/>
    <w:rsid w:val="002D67E5"/>
    <w:rsid w:val="002D690D"/>
    <w:rsid w:val="002D6A59"/>
    <w:rsid w:val="002D6B31"/>
    <w:rsid w:val="002D6C5C"/>
    <w:rsid w:val="002D7086"/>
    <w:rsid w:val="002D7C19"/>
    <w:rsid w:val="002E0E0E"/>
    <w:rsid w:val="002E12D2"/>
    <w:rsid w:val="002E180F"/>
    <w:rsid w:val="002E1CD9"/>
    <w:rsid w:val="002E1D17"/>
    <w:rsid w:val="002E1F4B"/>
    <w:rsid w:val="002E2EB2"/>
    <w:rsid w:val="002E3657"/>
    <w:rsid w:val="002E43B5"/>
    <w:rsid w:val="002E467D"/>
    <w:rsid w:val="002E47CD"/>
    <w:rsid w:val="002E4E93"/>
    <w:rsid w:val="002E5130"/>
    <w:rsid w:val="002E55E3"/>
    <w:rsid w:val="002E63B6"/>
    <w:rsid w:val="002E67D9"/>
    <w:rsid w:val="002E688F"/>
    <w:rsid w:val="002E6A16"/>
    <w:rsid w:val="002E6E15"/>
    <w:rsid w:val="002E704F"/>
    <w:rsid w:val="002E79EA"/>
    <w:rsid w:val="002F07C8"/>
    <w:rsid w:val="002F08EB"/>
    <w:rsid w:val="002F0DB5"/>
    <w:rsid w:val="002F0DC8"/>
    <w:rsid w:val="002F0EBF"/>
    <w:rsid w:val="002F108F"/>
    <w:rsid w:val="002F1446"/>
    <w:rsid w:val="002F14AC"/>
    <w:rsid w:val="002F14DB"/>
    <w:rsid w:val="002F1785"/>
    <w:rsid w:val="002F182D"/>
    <w:rsid w:val="002F1872"/>
    <w:rsid w:val="002F1C5B"/>
    <w:rsid w:val="002F1CF6"/>
    <w:rsid w:val="002F1FCF"/>
    <w:rsid w:val="002F28A2"/>
    <w:rsid w:val="002F2E36"/>
    <w:rsid w:val="002F33A3"/>
    <w:rsid w:val="002F353F"/>
    <w:rsid w:val="002F3CC8"/>
    <w:rsid w:val="002F452C"/>
    <w:rsid w:val="002F47D1"/>
    <w:rsid w:val="002F48AD"/>
    <w:rsid w:val="002F4BCE"/>
    <w:rsid w:val="002F4CE9"/>
    <w:rsid w:val="002F5053"/>
    <w:rsid w:val="002F56D1"/>
    <w:rsid w:val="002F5D43"/>
    <w:rsid w:val="002F5D51"/>
    <w:rsid w:val="002F64B9"/>
    <w:rsid w:val="002F6524"/>
    <w:rsid w:val="002F65DB"/>
    <w:rsid w:val="002F7489"/>
    <w:rsid w:val="002F7E38"/>
    <w:rsid w:val="0030011E"/>
    <w:rsid w:val="00300253"/>
    <w:rsid w:val="003002D9"/>
    <w:rsid w:val="00301E35"/>
    <w:rsid w:val="00302F03"/>
    <w:rsid w:val="003034A4"/>
    <w:rsid w:val="003037F3"/>
    <w:rsid w:val="00303D8F"/>
    <w:rsid w:val="00303FD9"/>
    <w:rsid w:val="003041B4"/>
    <w:rsid w:val="0030435E"/>
    <w:rsid w:val="0030464E"/>
    <w:rsid w:val="0030478F"/>
    <w:rsid w:val="0030489B"/>
    <w:rsid w:val="00305323"/>
    <w:rsid w:val="00305485"/>
    <w:rsid w:val="00305D98"/>
    <w:rsid w:val="00305FEA"/>
    <w:rsid w:val="003060ED"/>
    <w:rsid w:val="00306897"/>
    <w:rsid w:val="003069D9"/>
    <w:rsid w:val="00306A83"/>
    <w:rsid w:val="00306B3B"/>
    <w:rsid w:val="00306E5E"/>
    <w:rsid w:val="0030703C"/>
    <w:rsid w:val="00307269"/>
    <w:rsid w:val="003072D1"/>
    <w:rsid w:val="0030742F"/>
    <w:rsid w:val="00307874"/>
    <w:rsid w:val="00307B39"/>
    <w:rsid w:val="00307D80"/>
    <w:rsid w:val="003103BB"/>
    <w:rsid w:val="003106B5"/>
    <w:rsid w:val="003106C2"/>
    <w:rsid w:val="00310F4E"/>
    <w:rsid w:val="0031142B"/>
    <w:rsid w:val="003116B7"/>
    <w:rsid w:val="0031264E"/>
    <w:rsid w:val="00312C95"/>
    <w:rsid w:val="00312CC4"/>
    <w:rsid w:val="00312D45"/>
    <w:rsid w:val="00312FE8"/>
    <w:rsid w:val="0031324D"/>
    <w:rsid w:val="003133B6"/>
    <w:rsid w:val="00313430"/>
    <w:rsid w:val="0031386F"/>
    <w:rsid w:val="00313DAD"/>
    <w:rsid w:val="00313ED0"/>
    <w:rsid w:val="003142CA"/>
    <w:rsid w:val="00314C65"/>
    <w:rsid w:val="00314DA3"/>
    <w:rsid w:val="003150CD"/>
    <w:rsid w:val="00315B0B"/>
    <w:rsid w:val="00315DC2"/>
    <w:rsid w:val="00315DE0"/>
    <w:rsid w:val="003168E9"/>
    <w:rsid w:val="00316E5F"/>
    <w:rsid w:val="00317220"/>
    <w:rsid w:val="00317609"/>
    <w:rsid w:val="00317842"/>
    <w:rsid w:val="0031795C"/>
    <w:rsid w:val="00317AB4"/>
    <w:rsid w:val="00317E27"/>
    <w:rsid w:val="003203BE"/>
    <w:rsid w:val="003208FF"/>
    <w:rsid w:val="00320907"/>
    <w:rsid w:val="00320F65"/>
    <w:rsid w:val="00321243"/>
    <w:rsid w:val="003213C1"/>
    <w:rsid w:val="00321763"/>
    <w:rsid w:val="00321928"/>
    <w:rsid w:val="003228AD"/>
    <w:rsid w:val="00322BD8"/>
    <w:rsid w:val="003230E8"/>
    <w:rsid w:val="00323412"/>
    <w:rsid w:val="00323421"/>
    <w:rsid w:val="003234CC"/>
    <w:rsid w:val="0032355E"/>
    <w:rsid w:val="003235B6"/>
    <w:rsid w:val="00323CE7"/>
    <w:rsid w:val="00323DD6"/>
    <w:rsid w:val="00323FF6"/>
    <w:rsid w:val="003240EB"/>
    <w:rsid w:val="00324135"/>
    <w:rsid w:val="003241B0"/>
    <w:rsid w:val="00324717"/>
    <w:rsid w:val="003247F9"/>
    <w:rsid w:val="00324965"/>
    <w:rsid w:val="003249BA"/>
    <w:rsid w:val="003257D1"/>
    <w:rsid w:val="00326246"/>
    <w:rsid w:val="003263AE"/>
    <w:rsid w:val="00326706"/>
    <w:rsid w:val="003269B4"/>
    <w:rsid w:val="003269BD"/>
    <w:rsid w:val="00326CC4"/>
    <w:rsid w:val="00326E93"/>
    <w:rsid w:val="0032755B"/>
    <w:rsid w:val="00327875"/>
    <w:rsid w:val="00327989"/>
    <w:rsid w:val="00327AE1"/>
    <w:rsid w:val="00327DE4"/>
    <w:rsid w:val="00330290"/>
    <w:rsid w:val="0033056A"/>
    <w:rsid w:val="00330656"/>
    <w:rsid w:val="00330ACD"/>
    <w:rsid w:val="00331929"/>
    <w:rsid w:val="00331A2C"/>
    <w:rsid w:val="00331A54"/>
    <w:rsid w:val="00331E71"/>
    <w:rsid w:val="00333C7E"/>
    <w:rsid w:val="00333D04"/>
    <w:rsid w:val="003342E1"/>
    <w:rsid w:val="00334367"/>
    <w:rsid w:val="00334499"/>
    <w:rsid w:val="0033486B"/>
    <w:rsid w:val="00335240"/>
    <w:rsid w:val="00336149"/>
    <w:rsid w:val="003365EF"/>
    <w:rsid w:val="00336982"/>
    <w:rsid w:val="003373E2"/>
    <w:rsid w:val="0033758F"/>
    <w:rsid w:val="003375D7"/>
    <w:rsid w:val="00337EAA"/>
    <w:rsid w:val="003408B3"/>
    <w:rsid w:val="0034103B"/>
    <w:rsid w:val="00341159"/>
    <w:rsid w:val="0034154C"/>
    <w:rsid w:val="00341604"/>
    <w:rsid w:val="00341709"/>
    <w:rsid w:val="00341A92"/>
    <w:rsid w:val="00341D6D"/>
    <w:rsid w:val="003422AD"/>
    <w:rsid w:val="00342809"/>
    <w:rsid w:val="00342DC1"/>
    <w:rsid w:val="00342FB8"/>
    <w:rsid w:val="0034305E"/>
    <w:rsid w:val="003431AF"/>
    <w:rsid w:val="0034347C"/>
    <w:rsid w:val="00343D48"/>
    <w:rsid w:val="00344060"/>
    <w:rsid w:val="00344227"/>
    <w:rsid w:val="0034535D"/>
    <w:rsid w:val="00345B94"/>
    <w:rsid w:val="00345F2E"/>
    <w:rsid w:val="00345F63"/>
    <w:rsid w:val="003469A0"/>
    <w:rsid w:val="00346C5D"/>
    <w:rsid w:val="0034713B"/>
    <w:rsid w:val="00347E25"/>
    <w:rsid w:val="00347F37"/>
    <w:rsid w:val="00347FEC"/>
    <w:rsid w:val="003500F5"/>
    <w:rsid w:val="0035019E"/>
    <w:rsid w:val="0035076B"/>
    <w:rsid w:val="00351125"/>
    <w:rsid w:val="003515B5"/>
    <w:rsid w:val="003515B6"/>
    <w:rsid w:val="003517E0"/>
    <w:rsid w:val="00351BAB"/>
    <w:rsid w:val="00351C84"/>
    <w:rsid w:val="00352140"/>
    <w:rsid w:val="00352309"/>
    <w:rsid w:val="00352362"/>
    <w:rsid w:val="00352934"/>
    <w:rsid w:val="0035299B"/>
    <w:rsid w:val="00352C42"/>
    <w:rsid w:val="003531F4"/>
    <w:rsid w:val="003534DE"/>
    <w:rsid w:val="00353876"/>
    <w:rsid w:val="00353DA0"/>
    <w:rsid w:val="0035406E"/>
    <w:rsid w:val="003542B1"/>
    <w:rsid w:val="003544E1"/>
    <w:rsid w:val="00354FA7"/>
    <w:rsid w:val="003559C6"/>
    <w:rsid w:val="00355E7E"/>
    <w:rsid w:val="003560F2"/>
    <w:rsid w:val="00356685"/>
    <w:rsid w:val="00356741"/>
    <w:rsid w:val="0035790E"/>
    <w:rsid w:val="00357B24"/>
    <w:rsid w:val="00360377"/>
    <w:rsid w:val="00360428"/>
    <w:rsid w:val="0036064D"/>
    <w:rsid w:val="00360CBB"/>
    <w:rsid w:val="00361B99"/>
    <w:rsid w:val="00361E20"/>
    <w:rsid w:val="00362B25"/>
    <w:rsid w:val="0036375D"/>
    <w:rsid w:val="003638CA"/>
    <w:rsid w:val="00363C0B"/>
    <w:rsid w:val="00363DFB"/>
    <w:rsid w:val="003645D5"/>
    <w:rsid w:val="0036486B"/>
    <w:rsid w:val="003648AD"/>
    <w:rsid w:val="00364A22"/>
    <w:rsid w:val="00364B2B"/>
    <w:rsid w:val="00364B72"/>
    <w:rsid w:val="00365626"/>
    <w:rsid w:val="0036616A"/>
    <w:rsid w:val="003664F6"/>
    <w:rsid w:val="00366978"/>
    <w:rsid w:val="00366A5E"/>
    <w:rsid w:val="00366B21"/>
    <w:rsid w:val="00367460"/>
    <w:rsid w:val="0036749C"/>
    <w:rsid w:val="0036752C"/>
    <w:rsid w:val="00367712"/>
    <w:rsid w:val="00367B9A"/>
    <w:rsid w:val="00367FE7"/>
    <w:rsid w:val="00371002"/>
    <w:rsid w:val="003716CB"/>
    <w:rsid w:val="00371890"/>
    <w:rsid w:val="003719D4"/>
    <w:rsid w:val="00371C07"/>
    <w:rsid w:val="00372164"/>
    <w:rsid w:val="003724AC"/>
    <w:rsid w:val="003727C0"/>
    <w:rsid w:val="0037284B"/>
    <w:rsid w:val="003728A1"/>
    <w:rsid w:val="00372E74"/>
    <w:rsid w:val="00373AAC"/>
    <w:rsid w:val="00373AF6"/>
    <w:rsid w:val="00373E58"/>
    <w:rsid w:val="00374771"/>
    <w:rsid w:val="003747B8"/>
    <w:rsid w:val="00374FE2"/>
    <w:rsid w:val="00375235"/>
    <w:rsid w:val="003756A5"/>
    <w:rsid w:val="00375DFD"/>
    <w:rsid w:val="003763C2"/>
    <w:rsid w:val="0037652F"/>
    <w:rsid w:val="0037703D"/>
    <w:rsid w:val="00377725"/>
    <w:rsid w:val="00377E40"/>
    <w:rsid w:val="003805A7"/>
    <w:rsid w:val="003808A3"/>
    <w:rsid w:val="003808A7"/>
    <w:rsid w:val="0038099D"/>
    <w:rsid w:val="00380C65"/>
    <w:rsid w:val="00380FCC"/>
    <w:rsid w:val="00381376"/>
    <w:rsid w:val="003813D4"/>
    <w:rsid w:val="003818F2"/>
    <w:rsid w:val="00381934"/>
    <w:rsid w:val="00381BFC"/>
    <w:rsid w:val="00382AED"/>
    <w:rsid w:val="00383C62"/>
    <w:rsid w:val="00383C95"/>
    <w:rsid w:val="0038475E"/>
    <w:rsid w:val="00384810"/>
    <w:rsid w:val="003851CC"/>
    <w:rsid w:val="00385251"/>
    <w:rsid w:val="003856E7"/>
    <w:rsid w:val="00385D9C"/>
    <w:rsid w:val="003864BE"/>
    <w:rsid w:val="00386896"/>
    <w:rsid w:val="00386EB6"/>
    <w:rsid w:val="00387033"/>
    <w:rsid w:val="0038714C"/>
    <w:rsid w:val="003877F6"/>
    <w:rsid w:val="00387860"/>
    <w:rsid w:val="003901DE"/>
    <w:rsid w:val="003904A9"/>
    <w:rsid w:val="00390826"/>
    <w:rsid w:val="00390AFC"/>
    <w:rsid w:val="00390DF4"/>
    <w:rsid w:val="00390FDB"/>
    <w:rsid w:val="00391072"/>
    <w:rsid w:val="00391131"/>
    <w:rsid w:val="00391519"/>
    <w:rsid w:val="0039197D"/>
    <w:rsid w:val="00391A6A"/>
    <w:rsid w:val="00391CE9"/>
    <w:rsid w:val="00391FFB"/>
    <w:rsid w:val="00392335"/>
    <w:rsid w:val="003923B3"/>
    <w:rsid w:val="003929F4"/>
    <w:rsid w:val="00392A1B"/>
    <w:rsid w:val="00393747"/>
    <w:rsid w:val="00393CDC"/>
    <w:rsid w:val="0039476B"/>
    <w:rsid w:val="00394918"/>
    <w:rsid w:val="0039493F"/>
    <w:rsid w:val="00394B29"/>
    <w:rsid w:val="00394F07"/>
    <w:rsid w:val="0039508B"/>
    <w:rsid w:val="003955C7"/>
    <w:rsid w:val="00395AFB"/>
    <w:rsid w:val="00395CBF"/>
    <w:rsid w:val="00395E3C"/>
    <w:rsid w:val="00396123"/>
    <w:rsid w:val="00396183"/>
    <w:rsid w:val="00396D07"/>
    <w:rsid w:val="00397572"/>
    <w:rsid w:val="003975B3"/>
    <w:rsid w:val="003978C0"/>
    <w:rsid w:val="00397E7E"/>
    <w:rsid w:val="003A0061"/>
    <w:rsid w:val="003A013A"/>
    <w:rsid w:val="003A037F"/>
    <w:rsid w:val="003A0965"/>
    <w:rsid w:val="003A1185"/>
    <w:rsid w:val="003A1300"/>
    <w:rsid w:val="003A1342"/>
    <w:rsid w:val="003A1351"/>
    <w:rsid w:val="003A15BC"/>
    <w:rsid w:val="003A16AC"/>
    <w:rsid w:val="003A1A4F"/>
    <w:rsid w:val="003A1CD4"/>
    <w:rsid w:val="003A249D"/>
    <w:rsid w:val="003A2CC1"/>
    <w:rsid w:val="003A31D9"/>
    <w:rsid w:val="003A3D44"/>
    <w:rsid w:val="003A4135"/>
    <w:rsid w:val="003A46DE"/>
    <w:rsid w:val="003A49A2"/>
    <w:rsid w:val="003A4C9C"/>
    <w:rsid w:val="003A5338"/>
    <w:rsid w:val="003A53BD"/>
    <w:rsid w:val="003A5401"/>
    <w:rsid w:val="003A5671"/>
    <w:rsid w:val="003A5681"/>
    <w:rsid w:val="003A56B9"/>
    <w:rsid w:val="003A5988"/>
    <w:rsid w:val="003A5FA5"/>
    <w:rsid w:val="003A6164"/>
    <w:rsid w:val="003A7312"/>
    <w:rsid w:val="003B0565"/>
    <w:rsid w:val="003B0D51"/>
    <w:rsid w:val="003B1850"/>
    <w:rsid w:val="003B1DC7"/>
    <w:rsid w:val="003B271B"/>
    <w:rsid w:val="003B2ADF"/>
    <w:rsid w:val="003B2D2E"/>
    <w:rsid w:val="003B2EED"/>
    <w:rsid w:val="003B2FB5"/>
    <w:rsid w:val="003B3040"/>
    <w:rsid w:val="003B3330"/>
    <w:rsid w:val="003B3516"/>
    <w:rsid w:val="003B38A2"/>
    <w:rsid w:val="003B3D0A"/>
    <w:rsid w:val="003B3E16"/>
    <w:rsid w:val="003B4244"/>
    <w:rsid w:val="003B44CB"/>
    <w:rsid w:val="003B4855"/>
    <w:rsid w:val="003B491F"/>
    <w:rsid w:val="003B4A3F"/>
    <w:rsid w:val="003B5269"/>
    <w:rsid w:val="003B542C"/>
    <w:rsid w:val="003B560D"/>
    <w:rsid w:val="003B5C0F"/>
    <w:rsid w:val="003B5D78"/>
    <w:rsid w:val="003B5E15"/>
    <w:rsid w:val="003B5EDB"/>
    <w:rsid w:val="003B634F"/>
    <w:rsid w:val="003B6690"/>
    <w:rsid w:val="003B6E9B"/>
    <w:rsid w:val="003B6F45"/>
    <w:rsid w:val="003B6F81"/>
    <w:rsid w:val="003B72D1"/>
    <w:rsid w:val="003B76EC"/>
    <w:rsid w:val="003B78D9"/>
    <w:rsid w:val="003C00E0"/>
    <w:rsid w:val="003C099F"/>
    <w:rsid w:val="003C0A06"/>
    <w:rsid w:val="003C0C16"/>
    <w:rsid w:val="003C0DAE"/>
    <w:rsid w:val="003C0DEF"/>
    <w:rsid w:val="003C0E70"/>
    <w:rsid w:val="003C12A9"/>
    <w:rsid w:val="003C1794"/>
    <w:rsid w:val="003C1C50"/>
    <w:rsid w:val="003C1CF6"/>
    <w:rsid w:val="003C22EF"/>
    <w:rsid w:val="003C23CD"/>
    <w:rsid w:val="003C2589"/>
    <w:rsid w:val="003C27DA"/>
    <w:rsid w:val="003C2943"/>
    <w:rsid w:val="003C2BBC"/>
    <w:rsid w:val="003C2FC8"/>
    <w:rsid w:val="003C3338"/>
    <w:rsid w:val="003C380C"/>
    <w:rsid w:val="003C3A92"/>
    <w:rsid w:val="003C3D64"/>
    <w:rsid w:val="003C42D3"/>
    <w:rsid w:val="003C434C"/>
    <w:rsid w:val="003C4F1D"/>
    <w:rsid w:val="003C519C"/>
    <w:rsid w:val="003C5B50"/>
    <w:rsid w:val="003C5DED"/>
    <w:rsid w:val="003C6914"/>
    <w:rsid w:val="003C6E28"/>
    <w:rsid w:val="003C7A86"/>
    <w:rsid w:val="003C7ABB"/>
    <w:rsid w:val="003C7B94"/>
    <w:rsid w:val="003C7F18"/>
    <w:rsid w:val="003D0906"/>
    <w:rsid w:val="003D0F12"/>
    <w:rsid w:val="003D0F79"/>
    <w:rsid w:val="003D175E"/>
    <w:rsid w:val="003D1A0A"/>
    <w:rsid w:val="003D1AFE"/>
    <w:rsid w:val="003D1BC1"/>
    <w:rsid w:val="003D1CF5"/>
    <w:rsid w:val="003D1FE2"/>
    <w:rsid w:val="003D1FFC"/>
    <w:rsid w:val="003D21D6"/>
    <w:rsid w:val="003D22DF"/>
    <w:rsid w:val="003D22F4"/>
    <w:rsid w:val="003D2333"/>
    <w:rsid w:val="003D3366"/>
    <w:rsid w:val="003D3997"/>
    <w:rsid w:val="003D3A0E"/>
    <w:rsid w:val="003D3C59"/>
    <w:rsid w:val="003D409B"/>
    <w:rsid w:val="003D4277"/>
    <w:rsid w:val="003D42CE"/>
    <w:rsid w:val="003D4821"/>
    <w:rsid w:val="003D4945"/>
    <w:rsid w:val="003D4A69"/>
    <w:rsid w:val="003D4B67"/>
    <w:rsid w:val="003D4C15"/>
    <w:rsid w:val="003D4C38"/>
    <w:rsid w:val="003D53FE"/>
    <w:rsid w:val="003D57E0"/>
    <w:rsid w:val="003D58F9"/>
    <w:rsid w:val="003D6170"/>
    <w:rsid w:val="003D695B"/>
    <w:rsid w:val="003D7053"/>
    <w:rsid w:val="003D751E"/>
    <w:rsid w:val="003D76F9"/>
    <w:rsid w:val="003D7A35"/>
    <w:rsid w:val="003D7F25"/>
    <w:rsid w:val="003D7FDE"/>
    <w:rsid w:val="003E0328"/>
    <w:rsid w:val="003E08ED"/>
    <w:rsid w:val="003E0DC3"/>
    <w:rsid w:val="003E1649"/>
    <w:rsid w:val="003E16F4"/>
    <w:rsid w:val="003E18A8"/>
    <w:rsid w:val="003E2306"/>
    <w:rsid w:val="003E3220"/>
    <w:rsid w:val="003E3488"/>
    <w:rsid w:val="003E39E4"/>
    <w:rsid w:val="003E3F20"/>
    <w:rsid w:val="003E4130"/>
    <w:rsid w:val="003E4159"/>
    <w:rsid w:val="003E42E1"/>
    <w:rsid w:val="003E4627"/>
    <w:rsid w:val="003E462E"/>
    <w:rsid w:val="003E4B77"/>
    <w:rsid w:val="003E4F34"/>
    <w:rsid w:val="003E5ACE"/>
    <w:rsid w:val="003E5D16"/>
    <w:rsid w:val="003E5E95"/>
    <w:rsid w:val="003E5FE5"/>
    <w:rsid w:val="003E604E"/>
    <w:rsid w:val="003E6372"/>
    <w:rsid w:val="003E6481"/>
    <w:rsid w:val="003E65D0"/>
    <w:rsid w:val="003E67EE"/>
    <w:rsid w:val="003E6E36"/>
    <w:rsid w:val="003E6F34"/>
    <w:rsid w:val="003E7845"/>
    <w:rsid w:val="003E7945"/>
    <w:rsid w:val="003F0005"/>
    <w:rsid w:val="003F0364"/>
    <w:rsid w:val="003F05FE"/>
    <w:rsid w:val="003F07D0"/>
    <w:rsid w:val="003F093E"/>
    <w:rsid w:val="003F0E41"/>
    <w:rsid w:val="003F144B"/>
    <w:rsid w:val="003F177F"/>
    <w:rsid w:val="003F1D00"/>
    <w:rsid w:val="003F1E23"/>
    <w:rsid w:val="003F2776"/>
    <w:rsid w:val="003F2CE4"/>
    <w:rsid w:val="003F2D16"/>
    <w:rsid w:val="003F349F"/>
    <w:rsid w:val="003F34D4"/>
    <w:rsid w:val="003F386E"/>
    <w:rsid w:val="003F3BCE"/>
    <w:rsid w:val="003F3C0E"/>
    <w:rsid w:val="003F3DDD"/>
    <w:rsid w:val="003F4C69"/>
    <w:rsid w:val="003F4E0C"/>
    <w:rsid w:val="003F567A"/>
    <w:rsid w:val="003F61A6"/>
    <w:rsid w:val="003F6A67"/>
    <w:rsid w:val="003F6B62"/>
    <w:rsid w:val="003F6CCE"/>
    <w:rsid w:val="003F6EF4"/>
    <w:rsid w:val="003F7108"/>
    <w:rsid w:val="003F72E7"/>
    <w:rsid w:val="003F737D"/>
    <w:rsid w:val="003F73AD"/>
    <w:rsid w:val="003F754A"/>
    <w:rsid w:val="003F7679"/>
    <w:rsid w:val="003F7CB6"/>
    <w:rsid w:val="004002E2"/>
    <w:rsid w:val="004003DF"/>
    <w:rsid w:val="00400C83"/>
    <w:rsid w:val="00400E3E"/>
    <w:rsid w:val="0040129C"/>
    <w:rsid w:val="004014F0"/>
    <w:rsid w:val="0040196F"/>
    <w:rsid w:val="004019A5"/>
    <w:rsid w:val="00402145"/>
    <w:rsid w:val="004021A1"/>
    <w:rsid w:val="0040227C"/>
    <w:rsid w:val="00402428"/>
    <w:rsid w:val="00402CA9"/>
    <w:rsid w:val="00402E1A"/>
    <w:rsid w:val="00402F04"/>
    <w:rsid w:val="00403102"/>
    <w:rsid w:val="004036A6"/>
    <w:rsid w:val="00403775"/>
    <w:rsid w:val="00403923"/>
    <w:rsid w:val="004039C7"/>
    <w:rsid w:val="00403A62"/>
    <w:rsid w:val="00403DC4"/>
    <w:rsid w:val="0040441F"/>
    <w:rsid w:val="004044D9"/>
    <w:rsid w:val="00404769"/>
    <w:rsid w:val="0040484E"/>
    <w:rsid w:val="00404995"/>
    <w:rsid w:val="0040499B"/>
    <w:rsid w:val="0040543F"/>
    <w:rsid w:val="004054C3"/>
    <w:rsid w:val="0040586F"/>
    <w:rsid w:val="00405B0A"/>
    <w:rsid w:val="00405B3B"/>
    <w:rsid w:val="00406360"/>
    <w:rsid w:val="00406A4D"/>
    <w:rsid w:val="00407195"/>
    <w:rsid w:val="004072D6"/>
    <w:rsid w:val="00407451"/>
    <w:rsid w:val="0041054B"/>
    <w:rsid w:val="00410574"/>
    <w:rsid w:val="00410974"/>
    <w:rsid w:val="00410BC0"/>
    <w:rsid w:val="00410BEF"/>
    <w:rsid w:val="00411379"/>
    <w:rsid w:val="0041137C"/>
    <w:rsid w:val="004113A8"/>
    <w:rsid w:val="004113D9"/>
    <w:rsid w:val="00411845"/>
    <w:rsid w:val="00411E38"/>
    <w:rsid w:val="00411EE2"/>
    <w:rsid w:val="00412280"/>
    <w:rsid w:val="004123CF"/>
    <w:rsid w:val="0041249C"/>
    <w:rsid w:val="00412F8F"/>
    <w:rsid w:val="0041300A"/>
    <w:rsid w:val="004130E1"/>
    <w:rsid w:val="004133E7"/>
    <w:rsid w:val="00413C16"/>
    <w:rsid w:val="00414C9A"/>
    <w:rsid w:val="00415054"/>
    <w:rsid w:val="004157F5"/>
    <w:rsid w:val="00415F2B"/>
    <w:rsid w:val="00417367"/>
    <w:rsid w:val="00417383"/>
    <w:rsid w:val="004177CC"/>
    <w:rsid w:val="00417A1E"/>
    <w:rsid w:val="00417C69"/>
    <w:rsid w:val="004206A7"/>
    <w:rsid w:val="00420D11"/>
    <w:rsid w:val="00420FBE"/>
    <w:rsid w:val="004211A5"/>
    <w:rsid w:val="00421A43"/>
    <w:rsid w:val="00421AC2"/>
    <w:rsid w:val="00421F4E"/>
    <w:rsid w:val="00422538"/>
    <w:rsid w:val="00422599"/>
    <w:rsid w:val="004228BF"/>
    <w:rsid w:val="0042294F"/>
    <w:rsid w:val="00422A69"/>
    <w:rsid w:val="0042457A"/>
    <w:rsid w:val="0042457D"/>
    <w:rsid w:val="00424F97"/>
    <w:rsid w:val="004251BE"/>
    <w:rsid w:val="00425FD2"/>
    <w:rsid w:val="004260DC"/>
    <w:rsid w:val="004261B7"/>
    <w:rsid w:val="00427118"/>
    <w:rsid w:val="00427469"/>
    <w:rsid w:val="0042749A"/>
    <w:rsid w:val="0042763A"/>
    <w:rsid w:val="004278D5"/>
    <w:rsid w:val="00430459"/>
    <w:rsid w:val="00430A8A"/>
    <w:rsid w:val="00430C0C"/>
    <w:rsid w:val="00430E9D"/>
    <w:rsid w:val="00431037"/>
    <w:rsid w:val="00431059"/>
    <w:rsid w:val="00431518"/>
    <w:rsid w:val="004315CA"/>
    <w:rsid w:val="00431683"/>
    <w:rsid w:val="004319CA"/>
    <w:rsid w:val="00432416"/>
    <w:rsid w:val="004329FC"/>
    <w:rsid w:val="00432B47"/>
    <w:rsid w:val="00432F65"/>
    <w:rsid w:val="0043318C"/>
    <w:rsid w:val="004339FA"/>
    <w:rsid w:val="00433BD2"/>
    <w:rsid w:val="00433E7A"/>
    <w:rsid w:val="00434B34"/>
    <w:rsid w:val="00434B6D"/>
    <w:rsid w:val="00434E04"/>
    <w:rsid w:val="00434FDF"/>
    <w:rsid w:val="00435516"/>
    <w:rsid w:val="004356E9"/>
    <w:rsid w:val="0043583D"/>
    <w:rsid w:val="00435E75"/>
    <w:rsid w:val="00435ECC"/>
    <w:rsid w:val="00435FC6"/>
    <w:rsid w:val="0043602E"/>
    <w:rsid w:val="00436982"/>
    <w:rsid w:val="00436C8F"/>
    <w:rsid w:val="00436E18"/>
    <w:rsid w:val="0043755D"/>
    <w:rsid w:val="0043769C"/>
    <w:rsid w:val="00437753"/>
    <w:rsid w:val="00437F89"/>
    <w:rsid w:val="00437FB4"/>
    <w:rsid w:val="00440BB0"/>
    <w:rsid w:val="0044110A"/>
    <w:rsid w:val="004413F3"/>
    <w:rsid w:val="0044153D"/>
    <w:rsid w:val="0044161E"/>
    <w:rsid w:val="00441C5A"/>
    <w:rsid w:val="004425F2"/>
    <w:rsid w:val="00443675"/>
    <w:rsid w:val="00443D50"/>
    <w:rsid w:val="00443E65"/>
    <w:rsid w:val="0044401C"/>
    <w:rsid w:val="00444182"/>
    <w:rsid w:val="004442AB"/>
    <w:rsid w:val="004445E5"/>
    <w:rsid w:val="00444BF0"/>
    <w:rsid w:val="00444DF8"/>
    <w:rsid w:val="0044508C"/>
    <w:rsid w:val="00445177"/>
    <w:rsid w:val="00445487"/>
    <w:rsid w:val="00445591"/>
    <w:rsid w:val="0044575E"/>
    <w:rsid w:val="0044587B"/>
    <w:rsid w:val="004459C2"/>
    <w:rsid w:val="00445E84"/>
    <w:rsid w:val="00445FE3"/>
    <w:rsid w:val="00446B3B"/>
    <w:rsid w:val="00446FEF"/>
    <w:rsid w:val="00447437"/>
    <w:rsid w:val="00447710"/>
    <w:rsid w:val="00447A0A"/>
    <w:rsid w:val="00447E42"/>
    <w:rsid w:val="0045043D"/>
    <w:rsid w:val="0045045E"/>
    <w:rsid w:val="00450800"/>
    <w:rsid w:val="00450E9E"/>
    <w:rsid w:val="00450FD2"/>
    <w:rsid w:val="00450FF8"/>
    <w:rsid w:val="0045102F"/>
    <w:rsid w:val="0045133D"/>
    <w:rsid w:val="00451D32"/>
    <w:rsid w:val="0045229B"/>
    <w:rsid w:val="004524BD"/>
    <w:rsid w:val="0045267F"/>
    <w:rsid w:val="00452BFB"/>
    <w:rsid w:val="00452BFE"/>
    <w:rsid w:val="0045326F"/>
    <w:rsid w:val="0045327E"/>
    <w:rsid w:val="00453353"/>
    <w:rsid w:val="0045349D"/>
    <w:rsid w:val="004534B5"/>
    <w:rsid w:val="00453996"/>
    <w:rsid w:val="004539F6"/>
    <w:rsid w:val="00453BF7"/>
    <w:rsid w:val="00453F7F"/>
    <w:rsid w:val="0045437E"/>
    <w:rsid w:val="0045484A"/>
    <w:rsid w:val="00454E35"/>
    <w:rsid w:val="00455127"/>
    <w:rsid w:val="00455DCB"/>
    <w:rsid w:val="00455EDE"/>
    <w:rsid w:val="00456C71"/>
    <w:rsid w:val="00456EA3"/>
    <w:rsid w:val="00457216"/>
    <w:rsid w:val="0046020B"/>
    <w:rsid w:val="004602FF"/>
    <w:rsid w:val="00460328"/>
    <w:rsid w:val="004605D0"/>
    <w:rsid w:val="00461365"/>
    <w:rsid w:val="00461B2C"/>
    <w:rsid w:val="00461C95"/>
    <w:rsid w:val="00462322"/>
    <w:rsid w:val="00462757"/>
    <w:rsid w:val="00463080"/>
    <w:rsid w:val="0046385D"/>
    <w:rsid w:val="00463ABF"/>
    <w:rsid w:val="00463F44"/>
    <w:rsid w:val="00464585"/>
    <w:rsid w:val="0046473F"/>
    <w:rsid w:val="00464780"/>
    <w:rsid w:val="00464826"/>
    <w:rsid w:val="00464C42"/>
    <w:rsid w:val="0046537C"/>
    <w:rsid w:val="004658A0"/>
    <w:rsid w:val="00465A81"/>
    <w:rsid w:val="00465FE2"/>
    <w:rsid w:val="0046605D"/>
    <w:rsid w:val="0046625E"/>
    <w:rsid w:val="00466CDA"/>
    <w:rsid w:val="004671D5"/>
    <w:rsid w:val="00467292"/>
    <w:rsid w:val="00467320"/>
    <w:rsid w:val="004676F9"/>
    <w:rsid w:val="00467BA9"/>
    <w:rsid w:val="00467F7F"/>
    <w:rsid w:val="004701D7"/>
    <w:rsid w:val="004701DC"/>
    <w:rsid w:val="0047049E"/>
    <w:rsid w:val="00470ACA"/>
    <w:rsid w:val="00470BA4"/>
    <w:rsid w:val="00470D83"/>
    <w:rsid w:val="00470EAF"/>
    <w:rsid w:val="00470F10"/>
    <w:rsid w:val="0047110E"/>
    <w:rsid w:val="00471156"/>
    <w:rsid w:val="004712E6"/>
    <w:rsid w:val="00471673"/>
    <w:rsid w:val="00471B05"/>
    <w:rsid w:val="004722F0"/>
    <w:rsid w:val="00472605"/>
    <w:rsid w:val="0047307A"/>
    <w:rsid w:val="00473573"/>
    <w:rsid w:val="004739B7"/>
    <w:rsid w:val="00473FCC"/>
    <w:rsid w:val="004740D2"/>
    <w:rsid w:val="00474B7C"/>
    <w:rsid w:val="00474FE7"/>
    <w:rsid w:val="004752AE"/>
    <w:rsid w:val="0047537E"/>
    <w:rsid w:val="004758B6"/>
    <w:rsid w:val="00475ACF"/>
    <w:rsid w:val="00475DDF"/>
    <w:rsid w:val="00476323"/>
    <w:rsid w:val="0047662E"/>
    <w:rsid w:val="00476680"/>
    <w:rsid w:val="0047670F"/>
    <w:rsid w:val="00476995"/>
    <w:rsid w:val="00476C33"/>
    <w:rsid w:val="00477623"/>
    <w:rsid w:val="0047768F"/>
    <w:rsid w:val="00477D6B"/>
    <w:rsid w:val="00480042"/>
    <w:rsid w:val="004802FD"/>
    <w:rsid w:val="00480B1D"/>
    <w:rsid w:val="00481622"/>
    <w:rsid w:val="00481AF1"/>
    <w:rsid w:val="00481B96"/>
    <w:rsid w:val="00481C2B"/>
    <w:rsid w:val="00481D41"/>
    <w:rsid w:val="0048200F"/>
    <w:rsid w:val="00482228"/>
    <w:rsid w:val="0048238C"/>
    <w:rsid w:val="00482C1C"/>
    <w:rsid w:val="00483247"/>
    <w:rsid w:val="00483875"/>
    <w:rsid w:val="004838FD"/>
    <w:rsid w:val="00483BE4"/>
    <w:rsid w:val="00484004"/>
    <w:rsid w:val="0048426B"/>
    <w:rsid w:val="00484568"/>
    <w:rsid w:val="00484A6A"/>
    <w:rsid w:val="00484A6D"/>
    <w:rsid w:val="0048517A"/>
    <w:rsid w:val="00485831"/>
    <w:rsid w:val="0048588F"/>
    <w:rsid w:val="004865DC"/>
    <w:rsid w:val="004866A9"/>
    <w:rsid w:val="004866E0"/>
    <w:rsid w:val="00486914"/>
    <w:rsid w:val="00486A13"/>
    <w:rsid w:val="00486C3D"/>
    <w:rsid w:val="0048798F"/>
    <w:rsid w:val="00487F8E"/>
    <w:rsid w:val="00490289"/>
    <w:rsid w:val="004903E4"/>
    <w:rsid w:val="0049074B"/>
    <w:rsid w:val="00490E4C"/>
    <w:rsid w:val="00490F4A"/>
    <w:rsid w:val="00490FF4"/>
    <w:rsid w:val="004912CF"/>
    <w:rsid w:val="00491591"/>
    <w:rsid w:val="00491974"/>
    <w:rsid w:val="00492166"/>
    <w:rsid w:val="00492369"/>
    <w:rsid w:val="004926E5"/>
    <w:rsid w:val="00492DAB"/>
    <w:rsid w:val="00492F28"/>
    <w:rsid w:val="00493101"/>
    <w:rsid w:val="004933C1"/>
    <w:rsid w:val="00493777"/>
    <w:rsid w:val="00493CBB"/>
    <w:rsid w:val="00493D19"/>
    <w:rsid w:val="00493E17"/>
    <w:rsid w:val="00494E0C"/>
    <w:rsid w:val="0049521F"/>
    <w:rsid w:val="0049523D"/>
    <w:rsid w:val="00495317"/>
    <w:rsid w:val="00495F18"/>
    <w:rsid w:val="00496C0B"/>
    <w:rsid w:val="00496C59"/>
    <w:rsid w:val="00496D59"/>
    <w:rsid w:val="00496E0E"/>
    <w:rsid w:val="00497633"/>
    <w:rsid w:val="004978B0"/>
    <w:rsid w:val="004A01E0"/>
    <w:rsid w:val="004A0200"/>
    <w:rsid w:val="004A0ABF"/>
    <w:rsid w:val="004A0D21"/>
    <w:rsid w:val="004A10F4"/>
    <w:rsid w:val="004A1DC7"/>
    <w:rsid w:val="004A1ECC"/>
    <w:rsid w:val="004A26D6"/>
    <w:rsid w:val="004A2AC7"/>
    <w:rsid w:val="004A32C9"/>
    <w:rsid w:val="004A40C5"/>
    <w:rsid w:val="004A4731"/>
    <w:rsid w:val="004A4B91"/>
    <w:rsid w:val="004A4F5F"/>
    <w:rsid w:val="004A4FC9"/>
    <w:rsid w:val="004A52B7"/>
    <w:rsid w:val="004A57ED"/>
    <w:rsid w:val="004A5D53"/>
    <w:rsid w:val="004A6082"/>
    <w:rsid w:val="004A63CE"/>
    <w:rsid w:val="004A699B"/>
    <w:rsid w:val="004A6B77"/>
    <w:rsid w:val="004A6DB0"/>
    <w:rsid w:val="004A7AEF"/>
    <w:rsid w:val="004B0180"/>
    <w:rsid w:val="004B04DE"/>
    <w:rsid w:val="004B07F1"/>
    <w:rsid w:val="004B0ACF"/>
    <w:rsid w:val="004B0B4D"/>
    <w:rsid w:val="004B1006"/>
    <w:rsid w:val="004B146A"/>
    <w:rsid w:val="004B17C7"/>
    <w:rsid w:val="004B1E83"/>
    <w:rsid w:val="004B219C"/>
    <w:rsid w:val="004B2D88"/>
    <w:rsid w:val="004B376E"/>
    <w:rsid w:val="004B3C37"/>
    <w:rsid w:val="004B4987"/>
    <w:rsid w:val="004B4BEE"/>
    <w:rsid w:val="004B5190"/>
    <w:rsid w:val="004B591E"/>
    <w:rsid w:val="004B5E60"/>
    <w:rsid w:val="004B6273"/>
    <w:rsid w:val="004B76A5"/>
    <w:rsid w:val="004C00F2"/>
    <w:rsid w:val="004C02FD"/>
    <w:rsid w:val="004C0A35"/>
    <w:rsid w:val="004C0B1F"/>
    <w:rsid w:val="004C0B54"/>
    <w:rsid w:val="004C0B61"/>
    <w:rsid w:val="004C0CFF"/>
    <w:rsid w:val="004C0F1A"/>
    <w:rsid w:val="004C0F42"/>
    <w:rsid w:val="004C172C"/>
    <w:rsid w:val="004C1E57"/>
    <w:rsid w:val="004C2038"/>
    <w:rsid w:val="004C22C7"/>
    <w:rsid w:val="004C24A9"/>
    <w:rsid w:val="004C24BB"/>
    <w:rsid w:val="004C353A"/>
    <w:rsid w:val="004C3709"/>
    <w:rsid w:val="004C384F"/>
    <w:rsid w:val="004C3C90"/>
    <w:rsid w:val="004C429F"/>
    <w:rsid w:val="004C4CD4"/>
    <w:rsid w:val="004C554E"/>
    <w:rsid w:val="004C5570"/>
    <w:rsid w:val="004C55DC"/>
    <w:rsid w:val="004C570E"/>
    <w:rsid w:val="004C6189"/>
    <w:rsid w:val="004C6667"/>
    <w:rsid w:val="004C67BA"/>
    <w:rsid w:val="004C6BFE"/>
    <w:rsid w:val="004C70A5"/>
    <w:rsid w:val="004C7840"/>
    <w:rsid w:val="004C7CC1"/>
    <w:rsid w:val="004D01A7"/>
    <w:rsid w:val="004D0362"/>
    <w:rsid w:val="004D0642"/>
    <w:rsid w:val="004D09C5"/>
    <w:rsid w:val="004D0D46"/>
    <w:rsid w:val="004D0F2D"/>
    <w:rsid w:val="004D12AD"/>
    <w:rsid w:val="004D1BBF"/>
    <w:rsid w:val="004D1CE4"/>
    <w:rsid w:val="004D1E09"/>
    <w:rsid w:val="004D23E0"/>
    <w:rsid w:val="004D29C4"/>
    <w:rsid w:val="004D31C5"/>
    <w:rsid w:val="004D3431"/>
    <w:rsid w:val="004D34E3"/>
    <w:rsid w:val="004D34F7"/>
    <w:rsid w:val="004D3596"/>
    <w:rsid w:val="004D3778"/>
    <w:rsid w:val="004D39FB"/>
    <w:rsid w:val="004D3AEE"/>
    <w:rsid w:val="004D3CE0"/>
    <w:rsid w:val="004D3D20"/>
    <w:rsid w:val="004D3D3A"/>
    <w:rsid w:val="004D425C"/>
    <w:rsid w:val="004D55E5"/>
    <w:rsid w:val="004D5E41"/>
    <w:rsid w:val="004D5FD5"/>
    <w:rsid w:val="004D728C"/>
    <w:rsid w:val="004E00D2"/>
    <w:rsid w:val="004E016F"/>
    <w:rsid w:val="004E04B6"/>
    <w:rsid w:val="004E052B"/>
    <w:rsid w:val="004E06C1"/>
    <w:rsid w:val="004E12AE"/>
    <w:rsid w:val="004E13E9"/>
    <w:rsid w:val="004E15A8"/>
    <w:rsid w:val="004E15E4"/>
    <w:rsid w:val="004E193F"/>
    <w:rsid w:val="004E19C8"/>
    <w:rsid w:val="004E26F0"/>
    <w:rsid w:val="004E275C"/>
    <w:rsid w:val="004E285C"/>
    <w:rsid w:val="004E3502"/>
    <w:rsid w:val="004E3CB0"/>
    <w:rsid w:val="004E3CF0"/>
    <w:rsid w:val="004E3DAA"/>
    <w:rsid w:val="004E4993"/>
    <w:rsid w:val="004E4E80"/>
    <w:rsid w:val="004E555B"/>
    <w:rsid w:val="004E5E6D"/>
    <w:rsid w:val="004E65D3"/>
    <w:rsid w:val="004E6606"/>
    <w:rsid w:val="004E68E5"/>
    <w:rsid w:val="004E709D"/>
    <w:rsid w:val="004E764F"/>
    <w:rsid w:val="004E7998"/>
    <w:rsid w:val="004E7B84"/>
    <w:rsid w:val="004E7C5C"/>
    <w:rsid w:val="004E7EC7"/>
    <w:rsid w:val="004E7ED8"/>
    <w:rsid w:val="004F030C"/>
    <w:rsid w:val="004F0665"/>
    <w:rsid w:val="004F166D"/>
    <w:rsid w:val="004F197F"/>
    <w:rsid w:val="004F1D78"/>
    <w:rsid w:val="004F1F20"/>
    <w:rsid w:val="004F26AA"/>
    <w:rsid w:val="004F2902"/>
    <w:rsid w:val="004F2950"/>
    <w:rsid w:val="004F2C09"/>
    <w:rsid w:val="004F2CEA"/>
    <w:rsid w:val="004F30CD"/>
    <w:rsid w:val="004F3D95"/>
    <w:rsid w:val="004F4195"/>
    <w:rsid w:val="004F4A2E"/>
    <w:rsid w:val="004F54AC"/>
    <w:rsid w:val="004F56CB"/>
    <w:rsid w:val="004F5DE7"/>
    <w:rsid w:val="004F6EE4"/>
    <w:rsid w:val="004F71C8"/>
    <w:rsid w:val="004F7233"/>
    <w:rsid w:val="004F747F"/>
    <w:rsid w:val="004F7D37"/>
    <w:rsid w:val="00500427"/>
    <w:rsid w:val="005008C6"/>
    <w:rsid w:val="00500916"/>
    <w:rsid w:val="00501097"/>
    <w:rsid w:val="00501257"/>
    <w:rsid w:val="0050189E"/>
    <w:rsid w:val="00501B2C"/>
    <w:rsid w:val="00501F18"/>
    <w:rsid w:val="00503093"/>
    <w:rsid w:val="00503378"/>
    <w:rsid w:val="005033BB"/>
    <w:rsid w:val="005048A2"/>
    <w:rsid w:val="0050498C"/>
    <w:rsid w:val="00504E8E"/>
    <w:rsid w:val="00504F79"/>
    <w:rsid w:val="00506204"/>
    <w:rsid w:val="005065C1"/>
    <w:rsid w:val="005067A5"/>
    <w:rsid w:val="005068C3"/>
    <w:rsid w:val="00506B5A"/>
    <w:rsid w:val="00506C20"/>
    <w:rsid w:val="00506E99"/>
    <w:rsid w:val="005070FC"/>
    <w:rsid w:val="005076B4"/>
    <w:rsid w:val="00507A23"/>
    <w:rsid w:val="00507ABF"/>
    <w:rsid w:val="00507FEF"/>
    <w:rsid w:val="005102A1"/>
    <w:rsid w:val="00510377"/>
    <w:rsid w:val="005107AE"/>
    <w:rsid w:val="00510A5D"/>
    <w:rsid w:val="00510A74"/>
    <w:rsid w:val="00510AAC"/>
    <w:rsid w:val="0051130E"/>
    <w:rsid w:val="0051135B"/>
    <w:rsid w:val="005113DA"/>
    <w:rsid w:val="00511755"/>
    <w:rsid w:val="00511ABE"/>
    <w:rsid w:val="00512C11"/>
    <w:rsid w:val="00512EDD"/>
    <w:rsid w:val="00512F77"/>
    <w:rsid w:val="00513529"/>
    <w:rsid w:val="005136CA"/>
    <w:rsid w:val="00513E8A"/>
    <w:rsid w:val="00514605"/>
    <w:rsid w:val="005149FA"/>
    <w:rsid w:val="0051512E"/>
    <w:rsid w:val="00515193"/>
    <w:rsid w:val="0051527A"/>
    <w:rsid w:val="00516770"/>
    <w:rsid w:val="00516B1F"/>
    <w:rsid w:val="00517D30"/>
    <w:rsid w:val="00520005"/>
    <w:rsid w:val="00520141"/>
    <w:rsid w:val="00520245"/>
    <w:rsid w:val="005202B9"/>
    <w:rsid w:val="00520655"/>
    <w:rsid w:val="0052069E"/>
    <w:rsid w:val="005209BC"/>
    <w:rsid w:val="00521B0C"/>
    <w:rsid w:val="00522C15"/>
    <w:rsid w:val="005230B1"/>
    <w:rsid w:val="00523691"/>
    <w:rsid w:val="005236C0"/>
    <w:rsid w:val="005248C4"/>
    <w:rsid w:val="00524BF4"/>
    <w:rsid w:val="00525772"/>
    <w:rsid w:val="005261C7"/>
    <w:rsid w:val="005261D2"/>
    <w:rsid w:val="00526C8F"/>
    <w:rsid w:val="005273A6"/>
    <w:rsid w:val="005275CB"/>
    <w:rsid w:val="00527CAF"/>
    <w:rsid w:val="00527E81"/>
    <w:rsid w:val="0052933F"/>
    <w:rsid w:val="00530A65"/>
    <w:rsid w:val="00530E00"/>
    <w:rsid w:val="00530F37"/>
    <w:rsid w:val="005312AA"/>
    <w:rsid w:val="0053170A"/>
    <w:rsid w:val="005317A2"/>
    <w:rsid w:val="00531900"/>
    <w:rsid w:val="00531A9A"/>
    <w:rsid w:val="00531FB4"/>
    <w:rsid w:val="005325F6"/>
    <w:rsid w:val="00532991"/>
    <w:rsid w:val="005330CB"/>
    <w:rsid w:val="005336CE"/>
    <w:rsid w:val="00533DEA"/>
    <w:rsid w:val="00534367"/>
    <w:rsid w:val="0053495B"/>
    <w:rsid w:val="00534BEF"/>
    <w:rsid w:val="00535768"/>
    <w:rsid w:val="00535F8B"/>
    <w:rsid w:val="00536427"/>
    <w:rsid w:val="005364A9"/>
    <w:rsid w:val="00536C11"/>
    <w:rsid w:val="00536CB0"/>
    <w:rsid w:val="00536E1C"/>
    <w:rsid w:val="00536F9F"/>
    <w:rsid w:val="00537155"/>
    <w:rsid w:val="00537C96"/>
    <w:rsid w:val="005401AA"/>
    <w:rsid w:val="0054020C"/>
    <w:rsid w:val="005402FC"/>
    <w:rsid w:val="005405F3"/>
    <w:rsid w:val="00540695"/>
    <w:rsid w:val="00540775"/>
    <w:rsid w:val="00540B88"/>
    <w:rsid w:val="00540D00"/>
    <w:rsid w:val="00540D98"/>
    <w:rsid w:val="00540EB7"/>
    <w:rsid w:val="0054125B"/>
    <w:rsid w:val="00541934"/>
    <w:rsid w:val="00541BA6"/>
    <w:rsid w:val="00541BEC"/>
    <w:rsid w:val="00541C6A"/>
    <w:rsid w:val="00541D56"/>
    <w:rsid w:val="00542220"/>
    <w:rsid w:val="005427EA"/>
    <w:rsid w:val="00542D1B"/>
    <w:rsid w:val="005430ED"/>
    <w:rsid w:val="005433B2"/>
    <w:rsid w:val="0054357F"/>
    <w:rsid w:val="0054439E"/>
    <w:rsid w:val="00544D5F"/>
    <w:rsid w:val="00545753"/>
    <w:rsid w:val="00545936"/>
    <w:rsid w:val="00545D98"/>
    <w:rsid w:val="00546158"/>
    <w:rsid w:val="00546207"/>
    <w:rsid w:val="005463A5"/>
    <w:rsid w:val="00546D79"/>
    <w:rsid w:val="00546F8A"/>
    <w:rsid w:val="00547494"/>
    <w:rsid w:val="0054767E"/>
    <w:rsid w:val="005477D7"/>
    <w:rsid w:val="00547B0C"/>
    <w:rsid w:val="00547BEA"/>
    <w:rsid w:val="005505E4"/>
    <w:rsid w:val="00550D88"/>
    <w:rsid w:val="00550FE3"/>
    <w:rsid w:val="005516CE"/>
    <w:rsid w:val="005519EC"/>
    <w:rsid w:val="00551AB7"/>
    <w:rsid w:val="005522F1"/>
    <w:rsid w:val="00552CA9"/>
    <w:rsid w:val="00552D3B"/>
    <w:rsid w:val="005532C3"/>
    <w:rsid w:val="00553BFF"/>
    <w:rsid w:val="0055435B"/>
    <w:rsid w:val="0055483C"/>
    <w:rsid w:val="00554841"/>
    <w:rsid w:val="0055489D"/>
    <w:rsid w:val="005548A3"/>
    <w:rsid w:val="0055576E"/>
    <w:rsid w:val="0055577D"/>
    <w:rsid w:val="00555D66"/>
    <w:rsid w:val="00555EBB"/>
    <w:rsid w:val="005560AA"/>
    <w:rsid w:val="00556774"/>
    <w:rsid w:val="005567C3"/>
    <w:rsid w:val="0055683F"/>
    <w:rsid w:val="00556B14"/>
    <w:rsid w:val="005575B8"/>
    <w:rsid w:val="005578C6"/>
    <w:rsid w:val="00560AD2"/>
    <w:rsid w:val="00560C67"/>
    <w:rsid w:val="00560F15"/>
    <w:rsid w:val="00561570"/>
    <w:rsid w:val="005618D0"/>
    <w:rsid w:val="00561F60"/>
    <w:rsid w:val="005625B8"/>
    <w:rsid w:val="00562657"/>
    <w:rsid w:val="005627EB"/>
    <w:rsid w:val="00562927"/>
    <w:rsid w:val="005629F8"/>
    <w:rsid w:val="00562AF5"/>
    <w:rsid w:val="00562BBE"/>
    <w:rsid w:val="00562D1C"/>
    <w:rsid w:val="00562EE8"/>
    <w:rsid w:val="005634BE"/>
    <w:rsid w:val="0056396E"/>
    <w:rsid w:val="00563B08"/>
    <w:rsid w:val="00563B50"/>
    <w:rsid w:val="00564490"/>
    <w:rsid w:val="005648CB"/>
    <w:rsid w:val="00564D15"/>
    <w:rsid w:val="00564DB6"/>
    <w:rsid w:val="00564EE5"/>
    <w:rsid w:val="00564F6F"/>
    <w:rsid w:val="005656A9"/>
    <w:rsid w:val="005657D8"/>
    <w:rsid w:val="005660B3"/>
    <w:rsid w:val="005667FF"/>
    <w:rsid w:val="00566828"/>
    <w:rsid w:val="00566D2D"/>
    <w:rsid w:val="00566FAB"/>
    <w:rsid w:val="00567EB7"/>
    <w:rsid w:val="00570030"/>
    <w:rsid w:val="00570196"/>
    <w:rsid w:val="005701FA"/>
    <w:rsid w:val="005704B6"/>
    <w:rsid w:val="0057099E"/>
    <w:rsid w:val="00570A01"/>
    <w:rsid w:val="00570B1A"/>
    <w:rsid w:val="00570CC9"/>
    <w:rsid w:val="0057108C"/>
    <w:rsid w:val="005716C2"/>
    <w:rsid w:val="005717DE"/>
    <w:rsid w:val="00571AF0"/>
    <w:rsid w:val="00571CA9"/>
    <w:rsid w:val="005720C2"/>
    <w:rsid w:val="005722C1"/>
    <w:rsid w:val="00572687"/>
    <w:rsid w:val="00572974"/>
    <w:rsid w:val="00572B09"/>
    <w:rsid w:val="00572CC6"/>
    <w:rsid w:val="00572CE2"/>
    <w:rsid w:val="00572EBC"/>
    <w:rsid w:val="00572F6F"/>
    <w:rsid w:val="005730E3"/>
    <w:rsid w:val="0057356B"/>
    <w:rsid w:val="00573731"/>
    <w:rsid w:val="00573771"/>
    <w:rsid w:val="00573863"/>
    <w:rsid w:val="00573929"/>
    <w:rsid w:val="00573981"/>
    <w:rsid w:val="005740D4"/>
    <w:rsid w:val="005742A3"/>
    <w:rsid w:val="0057451B"/>
    <w:rsid w:val="00575060"/>
    <w:rsid w:val="005759A2"/>
    <w:rsid w:val="00576124"/>
    <w:rsid w:val="005769C7"/>
    <w:rsid w:val="00576AEE"/>
    <w:rsid w:val="00576C74"/>
    <w:rsid w:val="00576CE3"/>
    <w:rsid w:val="00576EC2"/>
    <w:rsid w:val="005775EF"/>
    <w:rsid w:val="005778FA"/>
    <w:rsid w:val="00577A16"/>
    <w:rsid w:val="00577D3D"/>
    <w:rsid w:val="005802C7"/>
    <w:rsid w:val="0058047F"/>
    <w:rsid w:val="005808E9"/>
    <w:rsid w:val="00581021"/>
    <w:rsid w:val="00582222"/>
    <w:rsid w:val="005825DF"/>
    <w:rsid w:val="00582897"/>
    <w:rsid w:val="00582DAE"/>
    <w:rsid w:val="00582E43"/>
    <w:rsid w:val="00583182"/>
    <w:rsid w:val="005831CC"/>
    <w:rsid w:val="005835CE"/>
    <w:rsid w:val="005839BA"/>
    <w:rsid w:val="005839DC"/>
    <w:rsid w:val="005853AC"/>
    <w:rsid w:val="0058565E"/>
    <w:rsid w:val="00585749"/>
    <w:rsid w:val="00585963"/>
    <w:rsid w:val="00585D53"/>
    <w:rsid w:val="00585E93"/>
    <w:rsid w:val="00585EAE"/>
    <w:rsid w:val="0058660A"/>
    <w:rsid w:val="00586871"/>
    <w:rsid w:val="0058699F"/>
    <w:rsid w:val="00586CA4"/>
    <w:rsid w:val="0058740D"/>
    <w:rsid w:val="00587617"/>
    <w:rsid w:val="00587725"/>
    <w:rsid w:val="00587897"/>
    <w:rsid w:val="00587A7D"/>
    <w:rsid w:val="0059030E"/>
    <w:rsid w:val="005926E1"/>
    <w:rsid w:val="00592A27"/>
    <w:rsid w:val="00592AA8"/>
    <w:rsid w:val="00592AF2"/>
    <w:rsid w:val="00592D6F"/>
    <w:rsid w:val="005930B1"/>
    <w:rsid w:val="00593161"/>
    <w:rsid w:val="005937CA"/>
    <w:rsid w:val="00593A4A"/>
    <w:rsid w:val="00594017"/>
    <w:rsid w:val="005942F3"/>
    <w:rsid w:val="00594302"/>
    <w:rsid w:val="00594BC7"/>
    <w:rsid w:val="00594DA1"/>
    <w:rsid w:val="00595A6E"/>
    <w:rsid w:val="00595C1F"/>
    <w:rsid w:val="0059624E"/>
    <w:rsid w:val="0059625C"/>
    <w:rsid w:val="005968F4"/>
    <w:rsid w:val="00596AF5"/>
    <w:rsid w:val="00596D9C"/>
    <w:rsid w:val="00597394"/>
    <w:rsid w:val="005976CC"/>
    <w:rsid w:val="0059787E"/>
    <w:rsid w:val="00597CF4"/>
    <w:rsid w:val="005A011D"/>
    <w:rsid w:val="005A01C4"/>
    <w:rsid w:val="005A04D0"/>
    <w:rsid w:val="005A0774"/>
    <w:rsid w:val="005A0793"/>
    <w:rsid w:val="005A0FFB"/>
    <w:rsid w:val="005A100B"/>
    <w:rsid w:val="005A10C4"/>
    <w:rsid w:val="005A1EE8"/>
    <w:rsid w:val="005A23E7"/>
    <w:rsid w:val="005A2A38"/>
    <w:rsid w:val="005A2E3A"/>
    <w:rsid w:val="005A2E58"/>
    <w:rsid w:val="005A3755"/>
    <w:rsid w:val="005A48D2"/>
    <w:rsid w:val="005A5097"/>
    <w:rsid w:val="005A51A0"/>
    <w:rsid w:val="005A58FA"/>
    <w:rsid w:val="005A5C38"/>
    <w:rsid w:val="005A6118"/>
    <w:rsid w:val="005A645A"/>
    <w:rsid w:val="005A6F02"/>
    <w:rsid w:val="005A6F71"/>
    <w:rsid w:val="005A70EC"/>
    <w:rsid w:val="005A785D"/>
    <w:rsid w:val="005A7B9B"/>
    <w:rsid w:val="005B002B"/>
    <w:rsid w:val="005B008D"/>
    <w:rsid w:val="005B013F"/>
    <w:rsid w:val="005B0561"/>
    <w:rsid w:val="005B05D5"/>
    <w:rsid w:val="005B1796"/>
    <w:rsid w:val="005B2F8C"/>
    <w:rsid w:val="005B327C"/>
    <w:rsid w:val="005B363F"/>
    <w:rsid w:val="005B3785"/>
    <w:rsid w:val="005B37A0"/>
    <w:rsid w:val="005B3B07"/>
    <w:rsid w:val="005B4508"/>
    <w:rsid w:val="005B466F"/>
    <w:rsid w:val="005B49D5"/>
    <w:rsid w:val="005B4A8E"/>
    <w:rsid w:val="005B4CA6"/>
    <w:rsid w:val="005B539C"/>
    <w:rsid w:val="005B56A3"/>
    <w:rsid w:val="005B5CD9"/>
    <w:rsid w:val="005B5D50"/>
    <w:rsid w:val="005B6195"/>
    <w:rsid w:val="005B6521"/>
    <w:rsid w:val="005B6D8C"/>
    <w:rsid w:val="005B6DEA"/>
    <w:rsid w:val="005B76AD"/>
    <w:rsid w:val="005B77CC"/>
    <w:rsid w:val="005B7840"/>
    <w:rsid w:val="005B7AE8"/>
    <w:rsid w:val="005C0A8B"/>
    <w:rsid w:val="005C0F8E"/>
    <w:rsid w:val="005C1937"/>
    <w:rsid w:val="005C2ED2"/>
    <w:rsid w:val="005C2FF9"/>
    <w:rsid w:val="005C3BAF"/>
    <w:rsid w:val="005C3FED"/>
    <w:rsid w:val="005C4299"/>
    <w:rsid w:val="005C4442"/>
    <w:rsid w:val="005C48FE"/>
    <w:rsid w:val="005C4CED"/>
    <w:rsid w:val="005C50DA"/>
    <w:rsid w:val="005C50F1"/>
    <w:rsid w:val="005C58A5"/>
    <w:rsid w:val="005C5AF1"/>
    <w:rsid w:val="005C5DEE"/>
    <w:rsid w:val="005C618A"/>
    <w:rsid w:val="005C632B"/>
    <w:rsid w:val="005C67E3"/>
    <w:rsid w:val="005C6816"/>
    <w:rsid w:val="005C6B95"/>
    <w:rsid w:val="005C6CDA"/>
    <w:rsid w:val="005C6E10"/>
    <w:rsid w:val="005C6E95"/>
    <w:rsid w:val="005C6EB4"/>
    <w:rsid w:val="005C6F62"/>
    <w:rsid w:val="005C6FFB"/>
    <w:rsid w:val="005C7A09"/>
    <w:rsid w:val="005C7D9F"/>
    <w:rsid w:val="005C7E1E"/>
    <w:rsid w:val="005C7E4E"/>
    <w:rsid w:val="005C7FA2"/>
    <w:rsid w:val="005D013B"/>
    <w:rsid w:val="005D01B3"/>
    <w:rsid w:val="005D03A7"/>
    <w:rsid w:val="005D045D"/>
    <w:rsid w:val="005D0834"/>
    <w:rsid w:val="005D08D3"/>
    <w:rsid w:val="005D0D34"/>
    <w:rsid w:val="005D1203"/>
    <w:rsid w:val="005D166D"/>
    <w:rsid w:val="005D1675"/>
    <w:rsid w:val="005D230E"/>
    <w:rsid w:val="005D29D9"/>
    <w:rsid w:val="005D2E67"/>
    <w:rsid w:val="005D3205"/>
    <w:rsid w:val="005D337D"/>
    <w:rsid w:val="005D38FA"/>
    <w:rsid w:val="005D3C8D"/>
    <w:rsid w:val="005D4770"/>
    <w:rsid w:val="005D4807"/>
    <w:rsid w:val="005D4A45"/>
    <w:rsid w:val="005D53CE"/>
    <w:rsid w:val="005D5947"/>
    <w:rsid w:val="005D59A4"/>
    <w:rsid w:val="005D5EF9"/>
    <w:rsid w:val="005D5FEA"/>
    <w:rsid w:val="005D646B"/>
    <w:rsid w:val="005D6986"/>
    <w:rsid w:val="005D6F64"/>
    <w:rsid w:val="005D7148"/>
    <w:rsid w:val="005D75B7"/>
    <w:rsid w:val="005D75FE"/>
    <w:rsid w:val="005D76AF"/>
    <w:rsid w:val="005D76E1"/>
    <w:rsid w:val="005D7AAE"/>
    <w:rsid w:val="005D7AD9"/>
    <w:rsid w:val="005E043F"/>
    <w:rsid w:val="005E05ED"/>
    <w:rsid w:val="005E0636"/>
    <w:rsid w:val="005E063D"/>
    <w:rsid w:val="005E1269"/>
    <w:rsid w:val="005E1A50"/>
    <w:rsid w:val="005E2134"/>
    <w:rsid w:val="005E2549"/>
    <w:rsid w:val="005E2678"/>
    <w:rsid w:val="005E2912"/>
    <w:rsid w:val="005E2F2D"/>
    <w:rsid w:val="005E31F4"/>
    <w:rsid w:val="005E3315"/>
    <w:rsid w:val="005E3BDE"/>
    <w:rsid w:val="005E3EFB"/>
    <w:rsid w:val="005E4055"/>
    <w:rsid w:val="005E43DA"/>
    <w:rsid w:val="005E4471"/>
    <w:rsid w:val="005E4499"/>
    <w:rsid w:val="005E5326"/>
    <w:rsid w:val="005E5E42"/>
    <w:rsid w:val="005E6140"/>
    <w:rsid w:val="005E65A7"/>
    <w:rsid w:val="005E65E5"/>
    <w:rsid w:val="005E6E60"/>
    <w:rsid w:val="005E70ED"/>
    <w:rsid w:val="005E74FE"/>
    <w:rsid w:val="005E7647"/>
    <w:rsid w:val="005E7A49"/>
    <w:rsid w:val="005E7A8F"/>
    <w:rsid w:val="005E7EFC"/>
    <w:rsid w:val="005E7FEB"/>
    <w:rsid w:val="005F2043"/>
    <w:rsid w:val="005F2499"/>
    <w:rsid w:val="005F2673"/>
    <w:rsid w:val="005F27B4"/>
    <w:rsid w:val="005F2E3D"/>
    <w:rsid w:val="005F2F6A"/>
    <w:rsid w:val="005F310D"/>
    <w:rsid w:val="005F32CB"/>
    <w:rsid w:val="005F3A1F"/>
    <w:rsid w:val="005F43CF"/>
    <w:rsid w:val="005F47C0"/>
    <w:rsid w:val="005F484E"/>
    <w:rsid w:val="005F4BD8"/>
    <w:rsid w:val="005F4E01"/>
    <w:rsid w:val="005F52A0"/>
    <w:rsid w:val="005F5326"/>
    <w:rsid w:val="005F539A"/>
    <w:rsid w:val="005F5BBA"/>
    <w:rsid w:val="005F6259"/>
    <w:rsid w:val="005F62EE"/>
    <w:rsid w:val="005F63E4"/>
    <w:rsid w:val="005F64C2"/>
    <w:rsid w:val="005F675D"/>
    <w:rsid w:val="005F69B9"/>
    <w:rsid w:val="005F6B6F"/>
    <w:rsid w:val="005F6B9A"/>
    <w:rsid w:val="005F6D3C"/>
    <w:rsid w:val="005F7412"/>
    <w:rsid w:val="005F74C7"/>
    <w:rsid w:val="0060034F"/>
    <w:rsid w:val="006003B1"/>
    <w:rsid w:val="00600449"/>
    <w:rsid w:val="006004F5"/>
    <w:rsid w:val="00600B6A"/>
    <w:rsid w:val="00601146"/>
    <w:rsid w:val="00601787"/>
    <w:rsid w:val="0060196B"/>
    <w:rsid w:val="0060250D"/>
    <w:rsid w:val="0060279A"/>
    <w:rsid w:val="006028A1"/>
    <w:rsid w:val="006029D3"/>
    <w:rsid w:val="00602A7D"/>
    <w:rsid w:val="00603233"/>
    <w:rsid w:val="006035A8"/>
    <w:rsid w:val="006038A5"/>
    <w:rsid w:val="00603E85"/>
    <w:rsid w:val="0060409F"/>
    <w:rsid w:val="0060460A"/>
    <w:rsid w:val="0060506E"/>
    <w:rsid w:val="00605186"/>
    <w:rsid w:val="006054C7"/>
    <w:rsid w:val="00605679"/>
    <w:rsid w:val="00605B19"/>
    <w:rsid w:val="00605E74"/>
    <w:rsid w:val="00606901"/>
    <w:rsid w:val="00606AC1"/>
    <w:rsid w:val="00606C38"/>
    <w:rsid w:val="006071FA"/>
    <w:rsid w:val="00607B01"/>
    <w:rsid w:val="00607CB5"/>
    <w:rsid w:val="0061062F"/>
    <w:rsid w:val="00610857"/>
    <w:rsid w:val="006109A4"/>
    <w:rsid w:val="00610A09"/>
    <w:rsid w:val="00610D74"/>
    <w:rsid w:val="0061134D"/>
    <w:rsid w:val="006117AA"/>
    <w:rsid w:val="00611A59"/>
    <w:rsid w:val="006121C6"/>
    <w:rsid w:val="00612749"/>
    <w:rsid w:val="00612FD4"/>
    <w:rsid w:val="006134AE"/>
    <w:rsid w:val="00614489"/>
    <w:rsid w:val="0061489E"/>
    <w:rsid w:val="00614B0B"/>
    <w:rsid w:val="00615CF7"/>
    <w:rsid w:val="006161E3"/>
    <w:rsid w:val="0061681C"/>
    <w:rsid w:val="0061707E"/>
    <w:rsid w:val="0061708C"/>
    <w:rsid w:val="00617685"/>
    <w:rsid w:val="006176B0"/>
    <w:rsid w:val="006179A3"/>
    <w:rsid w:val="00617A2E"/>
    <w:rsid w:val="00617F13"/>
    <w:rsid w:val="006201D8"/>
    <w:rsid w:val="00620636"/>
    <w:rsid w:val="00620668"/>
    <w:rsid w:val="00620826"/>
    <w:rsid w:val="00620D58"/>
    <w:rsid w:val="00621402"/>
    <w:rsid w:val="006218CE"/>
    <w:rsid w:val="0062190D"/>
    <w:rsid w:val="00621F2C"/>
    <w:rsid w:val="00621F73"/>
    <w:rsid w:val="006222B6"/>
    <w:rsid w:val="006225A0"/>
    <w:rsid w:val="006228B1"/>
    <w:rsid w:val="00622BC8"/>
    <w:rsid w:val="0062311B"/>
    <w:rsid w:val="00623672"/>
    <w:rsid w:val="0062369B"/>
    <w:rsid w:val="00623DF9"/>
    <w:rsid w:val="00624B69"/>
    <w:rsid w:val="00624CC6"/>
    <w:rsid w:val="00624D4B"/>
    <w:rsid w:val="00624DBA"/>
    <w:rsid w:val="00625B71"/>
    <w:rsid w:val="00625DDD"/>
    <w:rsid w:val="00625F57"/>
    <w:rsid w:val="00626313"/>
    <w:rsid w:val="006263C6"/>
    <w:rsid w:val="00626B63"/>
    <w:rsid w:val="00626D2F"/>
    <w:rsid w:val="0062709E"/>
    <w:rsid w:val="0062768A"/>
    <w:rsid w:val="00627953"/>
    <w:rsid w:val="00627D18"/>
    <w:rsid w:val="00630268"/>
    <w:rsid w:val="00630467"/>
    <w:rsid w:val="0063065E"/>
    <w:rsid w:val="006310B1"/>
    <w:rsid w:val="00631657"/>
    <w:rsid w:val="00631B63"/>
    <w:rsid w:val="00631C54"/>
    <w:rsid w:val="00631DF1"/>
    <w:rsid w:val="006324ED"/>
    <w:rsid w:val="006328BA"/>
    <w:rsid w:val="0063312D"/>
    <w:rsid w:val="00633160"/>
    <w:rsid w:val="0063347C"/>
    <w:rsid w:val="00633EBE"/>
    <w:rsid w:val="00633F25"/>
    <w:rsid w:val="00633FB9"/>
    <w:rsid w:val="006357A7"/>
    <w:rsid w:val="00635BF9"/>
    <w:rsid w:val="0063601D"/>
    <w:rsid w:val="006362EE"/>
    <w:rsid w:val="00636372"/>
    <w:rsid w:val="00636650"/>
    <w:rsid w:val="00636A8E"/>
    <w:rsid w:val="006375A0"/>
    <w:rsid w:val="006376CD"/>
    <w:rsid w:val="0063791D"/>
    <w:rsid w:val="00640635"/>
    <w:rsid w:val="0064067E"/>
    <w:rsid w:val="00640DB0"/>
    <w:rsid w:val="00640DE5"/>
    <w:rsid w:val="00641620"/>
    <w:rsid w:val="006417BE"/>
    <w:rsid w:val="0064181F"/>
    <w:rsid w:val="0064186E"/>
    <w:rsid w:val="006419CF"/>
    <w:rsid w:val="00641C8C"/>
    <w:rsid w:val="00641F08"/>
    <w:rsid w:val="006421FB"/>
    <w:rsid w:val="006426CA"/>
    <w:rsid w:val="006427AA"/>
    <w:rsid w:val="00642845"/>
    <w:rsid w:val="00642B18"/>
    <w:rsid w:val="00642D78"/>
    <w:rsid w:val="006438B0"/>
    <w:rsid w:val="00643F43"/>
    <w:rsid w:val="006448A6"/>
    <w:rsid w:val="00644B78"/>
    <w:rsid w:val="00644C31"/>
    <w:rsid w:val="00644D0B"/>
    <w:rsid w:val="00645739"/>
    <w:rsid w:val="00646C8B"/>
    <w:rsid w:val="00647605"/>
    <w:rsid w:val="00650140"/>
    <w:rsid w:val="00650383"/>
    <w:rsid w:val="006507CC"/>
    <w:rsid w:val="00650A67"/>
    <w:rsid w:val="00650AAB"/>
    <w:rsid w:val="0065103A"/>
    <w:rsid w:val="00651196"/>
    <w:rsid w:val="00651328"/>
    <w:rsid w:val="0065155B"/>
    <w:rsid w:val="0065173E"/>
    <w:rsid w:val="0065190B"/>
    <w:rsid w:val="006519DF"/>
    <w:rsid w:val="006520CB"/>
    <w:rsid w:val="00652555"/>
    <w:rsid w:val="00652AF6"/>
    <w:rsid w:val="00652EF1"/>
    <w:rsid w:val="0065381F"/>
    <w:rsid w:val="006538B4"/>
    <w:rsid w:val="00653F3D"/>
    <w:rsid w:val="006540E2"/>
    <w:rsid w:val="0065410F"/>
    <w:rsid w:val="00654BD4"/>
    <w:rsid w:val="0065541D"/>
    <w:rsid w:val="00655886"/>
    <w:rsid w:val="0065671D"/>
    <w:rsid w:val="00657160"/>
    <w:rsid w:val="00657500"/>
    <w:rsid w:val="006575C8"/>
    <w:rsid w:val="006579B5"/>
    <w:rsid w:val="00657F7D"/>
    <w:rsid w:val="00660292"/>
    <w:rsid w:val="0066032B"/>
    <w:rsid w:val="006609E4"/>
    <w:rsid w:val="00660B0B"/>
    <w:rsid w:val="00660DDB"/>
    <w:rsid w:val="00660E1D"/>
    <w:rsid w:val="00660E79"/>
    <w:rsid w:val="00661021"/>
    <w:rsid w:val="006610D6"/>
    <w:rsid w:val="00661189"/>
    <w:rsid w:val="006616F9"/>
    <w:rsid w:val="00661B6C"/>
    <w:rsid w:val="0066248C"/>
    <w:rsid w:val="006625E3"/>
    <w:rsid w:val="00663C04"/>
    <w:rsid w:val="0066463D"/>
    <w:rsid w:val="0066467A"/>
    <w:rsid w:val="00664AC9"/>
    <w:rsid w:val="00664BDE"/>
    <w:rsid w:val="00664D37"/>
    <w:rsid w:val="00664DEB"/>
    <w:rsid w:val="0066500F"/>
    <w:rsid w:val="00665170"/>
    <w:rsid w:val="006655D7"/>
    <w:rsid w:val="006656FE"/>
    <w:rsid w:val="00665E1F"/>
    <w:rsid w:val="0066619E"/>
    <w:rsid w:val="00666C88"/>
    <w:rsid w:val="0066736F"/>
    <w:rsid w:val="00667C13"/>
    <w:rsid w:val="00667F8A"/>
    <w:rsid w:val="0067026D"/>
    <w:rsid w:val="006703B4"/>
    <w:rsid w:val="006704A0"/>
    <w:rsid w:val="00670B08"/>
    <w:rsid w:val="00670E4D"/>
    <w:rsid w:val="006711FB"/>
    <w:rsid w:val="006720B7"/>
    <w:rsid w:val="00672609"/>
    <w:rsid w:val="006734AC"/>
    <w:rsid w:val="00673C61"/>
    <w:rsid w:val="00673C7E"/>
    <w:rsid w:val="00674697"/>
    <w:rsid w:val="0067487C"/>
    <w:rsid w:val="00674984"/>
    <w:rsid w:val="00674C50"/>
    <w:rsid w:val="00675035"/>
    <w:rsid w:val="0067530C"/>
    <w:rsid w:val="006753DF"/>
    <w:rsid w:val="00676076"/>
    <w:rsid w:val="006762D4"/>
    <w:rsid w:val="00676716"/>
    <w:rsid w:val="006767D9"/>
    <w:rsid w:val="00676F65"/>
    <w:rsid w:val="006770C5"/>
    <w:rsid w:val="006770E7"/>
    <w:rsid w:val="00677510"/>
    <w:rsid w:val="006779A1"/>
    <w:rsid w:val="00677BEF"/>
    <w:rsid w:val="00677D18"/>
    <w:rsid w:val="00680F67"/>
    <w:rsid w:val="0068158A"/>
    <w:rsid w:val="006817AB"/>
    <w:rsid w:val="00682383"/>
    <w:rsid w:val="006826CC"/>
    <w:rsid w:val="00682D30"/>
    <w:rsid w:val="00682DE5"/>
    <w:rsid w:val="00683E9C"/>
    <w:rsid w:val="00683FD5"/>
    <w:rsid w:val="00684D91"/>
    <w:rsid w:val="006855C8"/>
    <w:rsid w:val="00685897"/>
    <w:rsid w:val="00686C54"/>
    <w:rsid w:val="00686C8D"/>
    <w:rsid w:val="00687564"/>
    <w:rsid w:val="00690728"/>
    <w:rsid w:val="006909CF"/>
    <w:rsid w:val="00690A09"/>
    <w:rsid w:val="006912AE"/>
    <w:rsid w:val="006915E9"/>
    <w:rsid w:val="0069190D"/>
    <w:rsid w:val="00691C58"/>
    <w:rsid w:val="00691D9B"/>
    <w:rsid w:val="0069234E"/>
    <w:rsid w:val="00692BCC"/>
    <w:rsid w:val="00693148"/>
    <w:rsid w:val="006932C4"/>
    <w:rsid w:val="00694192"/>
    <w:rsid w:val="00694247"/>
    <w:rsid w:val="006944E6"/>
    <w:rsid w:val="006944E7"/>
    <w:rsid w:val="0069463E"/>
    <w:rsid w:val="006953F8"/>
    <w:rsid w:val="0069541C"/>
    <w:rsid w:val="00696578"/>
    <w:rsid w:val="00696E78"/>
    <w:rsid w:val="00696F00"/>
    <w:rsid w:val="00696FD2"/>
    <w:rsid w:val="0069711D"/>
    <w:rsid w:val="006975B9"/>
    <w:rsid w:val="0069768B"/>
    <w:rsid w:val="006977D9"/>
    <w:rsid w:val="0069785F"/>
    <w:rsid w:val="00697EE3"/>
    <w:rsid w:val="006A0729"/>
    <w:rsid w:val="006A09BC"/>
    <w:rsid w:val="006A0CF1"/>
    <w:rsid w:val="006A1069"/>
    <w:rsid w:val="006A1802"/>
    <w:rsid w:val="006A2576"/>
    <w:rsid w:val="006A29CA"/>
    <w:rsid w:val="006A29F3"/>
    <w:rsid w:val="006A2BDE"/>
    <w:rsid w:val="006A2C0E"/>
    <w:rsid w:val="006A4794"/>
    <w:rsid w:val="006A4809"/>
    <w:rsid w:val="006A4C3B"/>
    <w:rsid w:val="006A4D40"/>
    <w:rsid w:val="006A648B"/>
    <w:rsid w:val="006A6949"/>
    <w:rsid w:val="006A7017"/>
    <w:rsid w:val="006A7136"/>
    <w:rsid w:val="006A72A7"/>
    <w:rsid w:val="006B04C5"/>
    <w:rsid w:val="006B0A2A"/>
    <w:rsid w:val="006B0BF0"/>
    <w:rsid w:val="006B11F1"/>
    <w:rsid w:val="006B1898"/>
    <w:rsid w:val="006B1EAB"/>
    <w:rsid w:val="006B247E"/>
    <w:rsid w:val="006B297F"/>
    <w:rsid w:val="006B2E4A"/>
    <w:rsid w:val="006B3AE1"/>
    <w:rsid w:val="006B3F4C"/>
    <w:rsid w:val="006B423B"/>
    <w:rsid w:val="006B44B9"/>
    <w:rsid w:val="006B44EB"/>
    <w:rsid w:val="006B4D20"/>
    <w:rsid w:val="006B4E65"/>
    <w:rsid w:val="006B6853"/>
    <w:rsid w:val="006B6FEA"/>
    <w:rsid w:val="006B74FC"/>
    <w:rsid w:val="006B772F"/>
    <w:rsid w:val="006B7D8C"/>
    <w:rsid w:val="006B7D97"/>
    <w:rsid w:val="006B7FBE"/>
    <w:rsid w:val="006C01EB"/>
    <w:rsid w:val="006C053C"/>
    <w:rsid w:val="006C0680"/>
    <w:rsid w:val="006C0EDA"/>
    <w:rsid w:val="006C0F8D"/>
    <w:rsid w:val="006C1096"/>
    <w:rsid w:val="006C10A6"/>
    <w:rsid w:val="006C12A4"/>
    <w:rsid w:val="006C1C1A"/>
    <w:rsid w:val="006C1FC9"/>
    <w:rsid w:val="006C29E3"/>
    <w:rsid w:val="006C2ED4"/>
    <w:rsid w:val="006C3031"/>
    <w:rsid w:val="006C3C83"/>
    <w:rsid w:val="006C3D47"/>
    <w:rsid w:val="006C3DFF"/>
    <w:rsid w:val="006C3E63"/>
    <w:rsid w:val="006C44AD"/>
    <w:rsid w:val="006C46E6"/>
    <w:rsid w:val="006C4886"/>
    <w:rsid w:val="006C492D"/>
    <w:rsid w:val="006C5219"/>
    <w:rsid w:val="006C59C5"/>
    <w:rsid w:val="006C5FD1"/>
    <w:rsid w:val="006C6B3C"/>
    <w:rsid w:val="006C7064"/>
    <w:rsid w:val="006C7B5B"/>
    <w:rsid w:val="006C7ECD"/>
    <w:rsid w:val="006C7F26"/>
    <w:rsid w:val="006D0061"/>
    <w:rsid w:val="006D00C1"/>
    <w:rsid w:val="006D0697"/>
    <w:rsid w:val="006D0C77"/>
    <w:rsid w:val="006D1124"/>
    <w:rsid w:val="006D1237"/>
    <w:rsid w:val="006D1629"/>
    <w:rsid w:val="006D1747"/>
    <w:rsid w:val="006D1B2A"/>
    <w:rsid w:val="006D1B8A"/>
    <w:rsid w:val="006D20C2"/>
    <w:rsid w:val="006D235E"/>
    <w:rsid w:val="006D24D4"/>
    <w:rsid w:val="006D26A4"/>
    <w:rsid w:val="006D2858"/>
    <w:rsid w:val="006D2B74"/>
    <w:rsid w:val="006D2C59"/>
    <w:rsid w:val="006D323D"/>
    <w:rsid w:val="006D36D2"/>
    <w:rsid w:val="006D3E5B"/>
    <w:rsid w:val="006D4687"/>
    <w:rsid w:val="006D494A"/>
    <w:rsid w:val="006D5E04"/>
    <w:rsid w:val="006D5E0E"/>
    <w:rsid w:val="006D5E90"/>
    <w:rsid w:val="006D5FC8"/>
    <w:rsid w:val="006D63B3"/>
    <w:rsid w:val="006D6E91"/>
    <w:rsid w:val="006D75D8"/>
    <w:rsid w:val="006E038A"/>
    <w:rsid w:val="006E0DFB"/>
    <w:rsid w:val="006E140D"/>
    <w:rsid w:val="006E1426"/>
    <w:rsid w:val="006E15AD"/>
    <w:rsid w:val="006E1992"/>
    <w:rsid w:val="006E1E44"/>
    <w:rsid w:val="006E21B8"/>
    <w:rsid w:val="006E2475"/>
    <w:rsid w:val="006E274C"/>
    <w:rsid w:val="006E29A8"/>
    <w:rsid w:val="006E2CF0"/>
    <w:rsid w:val="006E2DCB"/>
    <w:rsid w:val="006E2F4C"/>
    <w:rsid w:val="006E3339"/>
    <w:rsid w:val="006E3C94"/>
    <w:rsid w:val="006E3D19"/>
    <w:rsid w:val="006E4371"/>
    <w:rsid w:val="006E4444"/>
    <w:rsid w:val="006E4563"/>
    <w:rsid w:val="006E4A43"/>
    <w:rsid w:val="006E5826"/>
    <w:rsid w:val="006E5997"/>
    <w:rsid w:val="006E5F3C"/>
    <w:rsid w:val="006E62E9"/>
    <w:rsid w:val="006E6F4A"/>
    <w:rsid w:val="006E7252"/>
    <w:rsid w:val="006E74CA"/>
    <w:rsid w:val="006E789A"/>
    <w:rsid w:val="006E7ACD"/>
    <w:rsid w:val="006F005D"/>
    <w:rsid w:val="006F07B4"/>
    <w:rsid w:val="006F0AD2"/>
    <w:rsid w:val="006F0BF6"/>
    <w:rsid w:val="006F0DEB"/>
    <w:rsid w:val="006F0F54"/>
    <w:rsid w:val="006F100A"/>
    <w:rsid w:val="006F1327"/>
    <w:rsid w:val="006F1757"/>
    <w:rsid w:val="006F1B4D"/>
    <w:rsid w:val="006F1F36"/>
    <w:rsid w:val="006F2E74"/>
    <w:rsid w:val="006F39C3"/>
    <w:rsid w:val="006F4129"/>
    <w:rsid w:val="006F43CE"/>
    <w:rsid w:val="006F4692"/>
    <w:rsid w:val="006F48DF"/>
    <w:rsid w:val="006F4A95"/>
    <w:rsid w:val="006F4E6C"/>
    <w:rsid w:val="006F4FB8"/>
    <w:rsid w:val="006F4FF9"/>
    <w:rsid w:val="006F5096"/>
    <w:rsid w:val="006F58AD"/>
    <w:rsid w:val="006F629B"/>
    <w:rsid w:val="006F6629"/>
    <w:rsid w:val="006F694B"/>
    <w:rsid w:val="006F6F12"/>
    <w:rsid w:val="006F71CA"/>
    <w:rsid w:val="006F78A5"/>
    <w:rsid w:val="006F7B6D"/>
    <w:rsid w:val="006F7CA8"/>
    <w:rsid w:val="006F7F3A"/>
    <w:rsid w:val="0070040A"/>
    <w:rsid w:val="00700493"/>
    <w:rsid w:val="00700D8C"/>
    <w:rsid w:val="00700E79"/>
    <w:rsid w:val="0070208C"/>
    <w:rsid w:val="00702761"/>
    <w:rsid w:val="00702E87"/>
    <w:rsid w:val="00703A9F"/>
    <w:rsid w:val="00704596"/>
    <w:rsid w:val="007048B9"/>
    <w:rsid w:val="00704DE4"/>
    <w:rsid w:val="00704F48"/>
    <w:rsid w:val="007054B1"/>
    <w:rsid w:val="00705529"/>
    <w:rsid w:val="00705545"/>
    <w:rsid w:val="007056D6"/>
    <w:rsid w:val="00705711"/>
    <w:rsid w:val="00705AD1"/>
    <w:rsid w:val="00705C54"/>
    <w:rsid w:val="00706580"/>
    <w:rsid w:val="00706CB1"/>
    <w:rsid w:val="007070B2"/>
    <w:rsid w:val="00707427"/>
    <w:rsid w:val="007078D0"/>
    <w:rsid w:val="007078EA"/>
    <w:rsid w:val="00707C49"/>
    <w:rsid w:val="007105AB"/>
    <w:rsid w:val="007110B4"/>
    <w:rsid w:val="0071124C"/>
    <w:rsid w:val="007118EF"/>
    <w:rsid w:val="0071195D"/>
    <w:rsid w:val="00711A2D"/>
    <w:rsid w:val="00711CDE"/>
    <w:rsid w:val="00712449"/>
    <w:rsid w:val="00712503"/>
    <w:rsid w:val="007129A3"/>
    <w:rsid w:val="00713110"/>
    <w:rsid w:val="00713111"/>
    <w:rsid w:val="0071336D"/>
    <w:rsid w:val="00713552"/>
    <w:rsid w:val="0071366B"/>
    <w:rsid w:val="007136DE"/>
    <w:rsid w:val="00713FBC"/>
    <w:rsid w:val="00714C73"/>
    <w:rsid w:val="0071533A"/>
    <w:rsid w:val="00715AA9"/>
    <w:rsid w:val="00715D91"/>
    <w:rsid w:val="00715E86"/>
    <w:rsid w:val="00715FA9"/>
    <w:rsid w:val="007160C4"/>
    <w:rsid w:val="007164BA"/>
    <w:rsid w:val="00716975"/>
    <w:rsid w:val="00716F0A"/>
    <w:rsid w:val="007177DA"/>
    <w:rsid w:val="007178B2"/>
    <w:rsid w:val="00720086"/>
    <w:rsid w:val="00720C1F"/>
    <w:rsid w:val="00720E4D"/>
    <w:rsid w:val="00721073"/>
    <w:rsid w:val="007211AA"/>
    <w:rsid w:val="007214FF"/>
    <w:rsid w:val="00722089"/>
    <w:rsid w:val="0072219A"/>
    <w:rsid w:val="00722D86"/>
    <w:rsid w:val="00722EFB"/>
    <w:rsid w:val="0072316B"/>
    <w:rsid w:val="0072329A"/>
    <w:rsid w:val="007239A3"/>
    <w:rsid w:val="00723A88"/>
    <w:rsid w:val="00723B4D"/>
    <w:rsid w:val="00723CC9"/>
    <w:rsid w:val="007240BC"/>
    <w:rsid w:val="00724A4E"/>
    <w:rsid w:val="00724D69"/>
    <w:rsid w:val="00724E0D"/>
    <w:rsid w:val="0072581C"/>
    <w:rsid w:val="0072610B"/>
    <w:rsid w:val="00726BEC"/>
    <w:rsid w:val="00726E9A"/>
    <w:rsid w:val="00727933"/>
    <w:rsid w:val="00727BCB"/>
    <w:rsid w:val="00727F44"/>
    <w:rsid w:val="00730837"/>
    <w:rsid w:val="00730DF9"/>
    <w:rsid w:val="007310B1"/>
    <w:rsid w:val="0073166D"/>
    <w:rsid w:val="00731905"/>
    <w:rsid w:val="00731F37"/>
    <w:rsid w:val="00731F97"/>
    <w:rsid w:val="0073242E"/>
    <w:rsid w:val="00732636"/>
    <w:rsid w:val="0073289D"/>
    <w:rsid w:val="00732958"/>
    <w:rsid w:val="0073317B"/>
    <w:rsid w:val="0073374A"/>
    <w:rsid w:val="00733A96"/>
    <w:rsid w:val="00733FC4"/>
    <w:rsid w:val="00734107"/>
    <w:rsid w:val="00734323"/>
    <w:rsid w:val="00734652"/>
    <w:rsid w:val="007346A8"/>
    <w:rsid w:val="00734C84"/>
    <w:rsid w:val="00734EDE"/>
    <w:rsid w:val="007350FE"/>
    <w:rsid w:val="0073514D"/>
    <w:rsid w:val="0073527E"/>
    <w:rsid w:val="0073556B"/>
    <w:rsid w:val="007357D8"/>
    <w:rsid w:val="00735B38"/>
    <w:rsid w:val="0073646B"/>
    <w:rsid w:val="00736726"/>
    <w:rsid w:val="00737455"/>
    <w:rsid w:val="0073766A"/>
    <w:rsid w:val="0073789F"/>
    <w:rsid w:val="00737964"/>
    <w:rsid w:val="00737BEC"/>
    <w:rsid w:val="007407A8"/>
    <w:rsid w:val="00740B8D"/>
    <w:rsid w:val="007412F7"/>
    <w:rsid w:val="007413C3"/>
    <w:rsid w:val="00742D58"/>
    <w:rsid w:val="00742FC7"/>
    <w:rsid w:val="00743130"/>
    <w:rsid w:val="007434CB"/>
    <w:rsid w:val="00743911"/>
    <w:rsid w:val="00743A86"/>
    <w:rsid w:val="00743B19"/>
    <w:rsid w:val="007449AA"/>
    <w:rsid w:val="007450AE"/>
    <w:rsid w:val="0074510A"/>
    <w:rsid w:val="00745112"/>
    <w:rsid w:val="00745578"/>
    <w:rsid w:val="0074579F"/>
    <w:rsid w:val="00745C49"/>
    <w:rsid w:val="007460A5"/>
    <w:rsid w:val="007463FF"/>
    <w:rsid w:val="00746FFB"/>
    <w:rsid w:val="00747034"/>
    <w:rsid w:val="00747113"/>
    <w:rsid w:val="007471EA"/>
    <w:rsid w:val="007471F6"/>
    <w:rsid w:val="0074746E"/>
    <w:rsid w:val="007476CD"/>
    <w:rsid w:val="007477E3"/>
    <w:rsid w:val="00747C3A"/>
    <w:rsid w:val="00750110"/>
    <w:rsid w:val="007505EE"/>
    <w:rsid w:val="00750BEF"/>
    <w:rsid w:val="00750E90"/>
    <w:rsid w:val="00750F85"/>
    <w:rsid w:val="007512D7"/>
    <w:rsid w:val="00751324"/>
    <w:rsid w:val="00751A55"/>
    <w:rsid w:val="00751D8C"/>
    <w:rsid w:val="00751ED3"/>
    <w:rsid w:val="00751F3D"/>
    <w:rsid w:val="00751F3E"/>
    <w:rsid w:val="0075263F"/>
    <w:rsid w:val="007528D1"/>
    <w:rsid w:val="00752C0C"/>
    <w:rsid w:val="00752C24"/>
    <w:rsid w:val="00752E09"/>
    <w:rsid w:val="00753101"/>
    <w:rsid w:val="0075368E"/>
    <w:rsid w:val="007539DC"/>
    <w:rsid w:val="00753A18"/>
    <w:rsid w:val="00753A9F"/>
    <w:rsid w:val="007544B0"/>
    <w:rsid w:val="007545F0"/>
    <w:rsid w:val="00754DA7"/>
    <w:rsid w:val="00755366"/>
    <w:rsid w:val="007554B0"/>
    <w:rsid w:val="0075550B"/>
    <w:rsid w:val="00755582"/>
    <w:rsid w:val="007556B2"/>
    <w:rsid w:val="00756500"/>
    <w:rsid w:val="0075672D"/>
    <w:rsid w:val="007568D1"/>
    <w:rsid w:val="00756AF0"/>
    <w:rsid w:val="00756B09"/>
    <w:rsid w:val="00756EFA"/>
    <w:rsid w:val="00756F92"/>
    <w:rsid w:val="00757161"/>
    <w:rsid w:val="00757C14"/>
    <w:rsid w:val="00760314"/>
    <w:rsid w:val="00760523"/>
    <w:rsid w:val="007610C7"/>
    <w:rsid w:val="007611A3"/>
    <w:rsid w:val="0076163A"/>
    <w:rsid w:val="00762606"/>
    <w:rsid w:val="007632E1"/>
    <w:rsid w:val="007637D7"/>
    <w:rsid w:val="00763846"/>
    <w:rsid w:val="00764A71"/>
    <w:rsid w:val="00764DF3"/>
    <w:rsid w:val="00764F58"/>
    <w:rsid w:val="00764FC9"/>
    <w:rsid w:val="007651ED"/>
    <w:rsid w:val="00765CDE"/>
    <w:rsid w:val="00765DB8"/>
    <w:rsid w:val="0076627A"/>
    <w:rsid w:val="007665D9"/>
    <w:rsid w:val="00766ECE"/>
    <w:rsid w:val="00766FF2"/>
    <w:rsid w:val="00767155"/>
    <w:rsid w:val="00767171"/>
    <w:rsid w:val="0077118A"/>
    <w:rsid w:val="007712EA"/>
    <w:rsid w:val="007719C8"/>
    <w:rsid w:val="00771D70"/>
    <w:rsid w:val="00771F81"/>
    <w:rsid w:val="00772561"/>
    <w:rsid w:val="007726B2"/>
    <w:rsid w:val="007728B6"/>
    <w:rsid w:val="00772B68"/>
    <w:rsid w:val="00772C68"/>
    <w:rsid w:val="00772D81"/>
    <w:rsid w:val="0077300D"/>
    <w:rsid w:val="0077364E"/>
    <w:rsid w:val="007738BE"/>
    <w:rsid w:val="00773B26"/>
    <w:rsid w:val="00773B4A"/>
    <w:rsid w:val="00773B69"/>
    <w:rsid w:val="00773BC2"/>
    <w:rsid w:val="007740E5"/>
    <w:rsid w:val="007748A9"/>
    <w:rsid w:val="00774B5A"/>
    <w:rsid w:val="00776134"/>
    <w:rsid w:val="00776542"/>
    <w:rsid w:val="00776752"/>
    <w:rsid w:val="00776768"/>
    <w:rsid w:val="0077677B"/>
    <w:rsid w:val="00776B06"/>
    <w:rsid w:val="00777349"/>
    <w:rsid w:val="0077757C"/>
    <w:rsid w:val="007775F9"/>
    <w:rsid w:val="00777FDE"/>
    <w:rsid w:val="00780388"/>
    <w:rsid w:val="00780481"/>
    <w:rsid w:val="00780792"/>
    <w:rsid w:val="00780E85"/>
    <w:rsid w:val="00780F4C"/>
    <w:rsid w:val="00780F7C"/>
    <w:rsid w:val="00780FF2"/>
    <w:rsid w:val="007812FF"/>
    <w:rsid w:val="007814B0"/>
    <w:rsid w:val="0078219E"/>
    <w:rsid w:val="00782294"/>
    <w:rsid w:val="007823EE"/>
    <w:rsid w:val="0078254C"/>
    <w:rsid w:val="007825BC"/>
    <w:rsid w:val="0078338D"/>
    <w:rsid w:val="007833BD"/>
    <w:rsid w:val="00783C8F"/>
    <w:rsid w:val="00783EDF"/>
    <w:rsid w:val="00784427"/>
    <w:rsid w:val="00784780"/>
    <w:rsid w:val="00785131"/>
    <w:rsid w:val="00785192"/>
    <w:rsid w:val="0078578C"/>
    <w:rsid w:val="007858EB"/>
    <w:rsid w:val="0078594A"/>
    <w:rsid w:val="00785AA5"/>
    <w:rsid w:val="00785C7B"/>
    <w:rsid w:val="00785D66"/>
    <w:rsid w:val="0078625E"/>
    <w:rsid w:val="00786A02"/>
    <w:rsid w:val="00787462"/>
    <w:rsid w:val="00787614"/>
    <w:rsid w:val="00787756"/>
    <w:rsid w:val="0078783D"/>
    <w:rsid w:val="00787C19"/>
    <w:rsid w:val="00790DA3"/>
    <w:rsid w:val="00790F58"/>
    <w:rsid w:val="00791116"/>
    <w:rsid w:val="007913BD"/>
    <w:rsid w:val="007918D3"/>
    <w:rsid w:val="00791B5D"/>
    <w:rsid w:val="0079287A"/>
    <w:rsid w:val="00793129"/>
    <w:rsid w:val="0079330A"/>
    <w:rsid w:val="00793668"/>
    <w:rsid w:val="00793AAE"/>
    <w:rsid w:val="00794030"/>
    <w:rsid w:val="007944F5"/>
    <w:rsid w:val="00794D8F"/>
    <w:rsid w:val="00794FF5"/>
    <w:rsid w:val="0079503B"/>
    <w:rsid w:val="00795175"/>
    <w:rsid w:val="00795366"/>
    <w:rsid w:val="0079572E"/>
    <w:rsid w:val="007958FA"/>
    <w:rsid w:val="007960FE"/>
    <w:rsid w:val="0079639F"/>
    <w:rsid w:val="007964C4"/>
    <w:rsid w:val="00796B08"/>
    <w:rsid w:val="00796C1E"/>
    <w:rsid w:val="00796C27"/>
    <w:rsid w:val="00796FCD"/>
    <w:rsid w:val="00796FEF"/>
    <w:rsid w:val="0079761E"/>
    <w:rsid w:val="00797651"/>
    <w:rsid w:val="007979AD"/>
    <w:rsid w:val="007A01BA"/>
    <w:rsid w:val="007A0356"/>
    <w:rsid w:val="007A0D8E"/>
    <w:rsid w:val="007A1688"/>
    <w:rsid w:val="007A1996"/>
    <w:rsid w:val="007A234C"/>
    <w:rsid w:val="007A25C9"/>
    <w:rsid w:val="007A2631"/>
    <w:rsid w:val="007A2828"/>
    <w:rsid w:val="007A283A"/>
    <w:rsid w:val="007A2BA0"/>
    <w:rsid w:val="007A2C4A"/>
    <w:rsid w:val="007A2EBF"/>
    <w:rsid w:val="007A317F"/>
    <w:rsid w:val="007A331D"/>
    <w:rsid w:val="007A35C3"/>
    <w:rsid w:val="007A3895"/>
    <w:rsid w:val="007A3C48"/>
    <w:rsid w:val="007A3F12"/>
    <w:rsid w:val="007A4063"/>
    <w:rsid w:val="007A45C8"/>
    <w:rsid w:val="007A46EF"/>
    <w:rsid w:val="007A4A55"/>
    <w:rsid w:val="007A4D4A"/>
    <w:rsid w:val="007A5D5F"/>
    <w:rsid w:val="007A6022"/>
    <w:rsid w:val="007A63F8"/>
    <w:rsid w:val="007A6528"/>
    <w:rsid w:val="007A689D"/>
    <w:rsid w:val="007A68C3"/>
    <w:rsid w:val="007A700C"/>
    <w:rsid w:val="007A7F09"/>
    <w:rsid w:val="007B0044"/>
    <w:rsid w:val="007B082A"/>
    <w:rsid w:val="007B0833"/>
    <w:rsid w:val="007B10BF"/>
    <w:rsid w:val="007B1789"/>
    <w:rsid w:val="007B1840"/>
    <w:rsid w:val="007B1A08"/>
    <w:rsid w:val="007B1D07"/>
    <w:rsid w:val="007B268E"/>
    <w:rsid w:val="007B2720"/>
    <w:rsid w:val="007B30E4"/>
    <w:rsid w:val="007B339D"/>
    <w:rsid w:val="007B358C"/>
    <w:rsid w:val="007B3793"/>
    <w:rsid w:val="007B3BBC"/>
    <w:rsid w:val="007B3F67"/>
    <w:rsid w:val="007B4D12"/>
    <w:rsid w:val="007B55D2"/>
    <w:rsid w:val="007B5667"/>
    <w:rsid w:val="007B570E"/>
    <w:rsid w:val="007B5870"/>
    <w:rsid w:val="007B5B56"/>
    <w:rsid w:val="007B6067"/>
    <w:rsid w:val="007B659E"/>
    <w:rsid w:val="007B667D"/>
    <w:rsid w:val="007B6731"/>
    <w:rsid w:val="007B6A8D"/>
    <w:rsid w:val="007B6E3E"/>
    <w:rsid w:val="007B6F7C"/>
    <w:rsid w:val="007B6FE5"/>
    <w:rsid w:val="007B7031"/>
    <w:rsid w:val="007B72C9"/>
    <w:rsid w:val="007B72E5"/>
    <w:rsid w:val="007B7591"/>
    <w:rsid w:val="007B772C"/>
    <w:rsid w:val="007B7DBA"/>
    <w:rsid w:val="007C0178"/>
    <w:rsid w:val="007C065A"/>
    <w:rsid w:val="007C07AC"/>
    <w:rsid w:val="007C08A9"/>
    <w:rsid w:val="007C0F67"/>
    <w:rsid w:val="007C1709"/>
    <w:rsid w:val="007C18B2"/>
    <w:rsid w:val="007C1E6B"/>
    <w:rsid w:val="007C1FFB"/>
    <w:rsid w:val="007C2717"/>
    <w:rsid w:val="007C2F22"/>
    <w:rsid w:val="007C3224"/>
    <w:rsid w:val="007C3F4A"/>
    <w:rsid w:val="007C3F6E"/>
    <w:rsid w:val="007C416A"/>
    <w:rsid w:val="007C454B"/>
    <w:rsid w:val="007C45E9"/>
    <w:rsid w:val="007C4A7F"/>
    <w:rsid w:val="007C4AC7"/>
    <w:rsid w:val="007C4D8C"/>
    <w:rsid w:val="007C5699"/>
    <w:rsid w:val="007C5D05"/>
    <w:rsid w:val="007C61EC"/>
    <w:rsid w:val="007C6259"/>
    <w:rsid w:val="007C62CB"/>
    <w:rsid w:val="007C62E9"/>
    <w:rsid w:val="007C66E5"/>
    <w:rsid w:val="007C6DE8"/>
    <w:rsid w:val="007C7009"/>
    <w:rsid w:val="007C70CA"/>
    <w:rsid w:val="007C779B"/>
    <w:rsid w:val="007C77D8"/>
    <w:rsid w:val="007C7BF4"/>
    <w:rsid w:val="007C7C70"/>
    <w:rsid w:val="007D0917"/>
    <w:rsid w:val="007D096E"/>
    <w:rsid w:val="007D1025"/>
    <w:rsid w:val="007D1CA6"/>
    <w:rsid w:val="007D1CF5"/>
    <w:rsid w:val="007D2F16"/>
    <w:rsid w:val="007D3318"/>
    <w:rsid w:val="007D350C"/>
    <w:rsid w:val="007D357B"/>
    <w:rsid w:val="007D3596"/>
    <w:rsid w:val="007D4816"/>
    <w:rsid w:val="007D4F3F"/>
    <w:rsid w:val="007D4FB2"/>
    <w:rsid w:val="007D5166"/>
    <w:rsid w:val="007D52BE"/>
    <w:rsid w:val="007D5640"/>
    <w:rsid w:val="007D5725"/>
    <w:rsid w:val="007D59DA"/>
    <w:rsid w:val="007D5B80"/>
    <w:rsid w:val="007D5CF2"/>
    <w:rsid w:val="007D6100"/>
    <w:rsid w:val="007D62BB"/>
    <w:rsid w:val="007D6493"/>
    <w:rsid w:val="007D6F58"/>
    <w:rsid w:val="007E04A1"/>
    <w:rsid w:val="007E0BAB"/>
    <w:rsid w:val="007E0EA9"/>
    <w:rsid w:val="007E1059"/>
    <w:rsid w:val="007E11B4"/>
    <w:rsid w:val="007E14BA"/>
    <w:rsid w:val="007E15CE"/>
    <w:rsid w:val="007E1C9B"/>
    <w:rsid w:val="007E1CF6"/>
    <w:rsid w:val="007E1F71"/>
    <w:rsid w:val="007E1FC1"/>
    <w:rsid w:val="007E26E1"/>
    <w:rsid w:val="007E28A2"/>
    <w:rsid w:val="007E2BEA"/>
    <w:rsid w:val="007E2C1B"/>
    <w:rsid w:val="007E2F93"/>
    <w:rsid w:val="007E3531"/>
    <w:rsid w:val="007E3D25"/>
    <w:rsid w:val="007E3DBD"/>
    <w:rsid w:val="007E3E99"/>
    <w:rsid w:val="007E4613"/>
    <w:rsid w:val="007E4C42"/>
    <w:rsid w:val="007E4D69"/>
    <w:rsid w:val="007E55E3"/>
    <w:rsid w:val="007E5ECC"/>
    <w:rsid w:val="007E6068"/>
    <w:rsid w:val="007E66A8"/>
    <w:rsid w:val="007E688F"/>
    <w:rsid w:val="007E6C35"/>
    <w:rsid w:val="007E71FD"/>
    <w:rsid w:val="007E754F"/>
    <w:rsid w:val="007E7F1F"/>
    <w:rsid w:val="007E7F95"/>
    <w:rsid w:val="007F0351"/>
    <w:rsid w:val="007F0D5A"/>
    <w:rsid w:val="007F0FCD"/>
    <w:rsid w:val="007F212F"/>
    <w:rsid w:val="007F2ED6"/>
    <w:rsid w:val="007F3058"/>
    <w:rsid w:val="007F3134"/>
    <w:rsid w:val="007F3163"/>
    <w:rsid w:val="007F3234"/>
    <w:rsid w:val="007F3537"/>
    <w:rsid w:val="007F3C1E"/>
    <w:rsid w:val="007F4147"/>
    <w:rsid w:val="007F4230"/>
    <w:rsid w:val="007F5841"/>
    <w:rsid w:val="007F5C34"/>
    <w:rsid w:val="007F5D34"/>
    <w:rsid w:val="007F6D13"/>
    <w:rsid w:val="007F7CA4"/>
    <w:rsid w:val="00800B88"/>
    <w:rsid w:val="00800E30"/>
    <w:rsid w:val="0080143E"/>
    <w:rsid w:val="008015F8"/>
    <w:rsid w:val="008017E8"/>
    <w:rsid w:val="00801F84"/>
    <w:rsid w:val="008024B7"/>
    <w:rsid w:val="0080278A"/>
    <w:rsid w:val="00802F26"/>
    <w:rsid w:val="0080300A"/>
    <w:rsid w:val="0080333D"/>
    <w:rsid w:val="0080345A"/>
    <w:rsid w:val="0080362E"/>
    <w:rsid w:val="0080365F"/>
    <w:rsid w:val="00803CC8"/>
    <w:rsid w:val="00804507"/>
    <w:rsid w:val="00804826"/>
    <w:rsid w:val="00804DC8"/>
    <w:rsid w:val="008058C0"/>
    <w:rsid w:val="00805EF4"/>
    <w:rsid w:val="00806202"/>
    <w:rsid w:val="008062F1"/>
    <w:rsid w:val="00806954"/>
    <w:rsid w:val="00806D42"/>
    <w:rsid w:val="00806FCB"/>
    <w:rsid w:val="0080761B"/>
    <w:rsid w:val="008076A7"/>
    <w:rsid w:val="00807720"/>
    <w:rsid w:val="00807B2B"/>
    <w:rsid w:val="00807E53"/>
    <w:rsid w:val="00810067"/>
    <w:rsid w:val="008101E6"/>
    <w:rsid w:val="0081050E"/>
    <w:rsid w:val="008111D4"/>
    <w:rsid w:val="00811541"/>
    <w:rsid w:val="008116D5"/>
    <w:rsid w:val="008120BF"/>
    <w:rsid w:val="00812422"/>
    <w:rsid w:val="00812654"/>
    <w:rsid w:val="00812C7B"/>
    <w:rsid w:val="00813258"/>
    <w:rsid w:val="00813512"/>
    <w:rsid w:val="00813E7C"/>
    <w:rsid w:val="008142C1"/>
    <w:rsid w:val="008144B6"/>
    <w:rsid w:val="0081470A"/>
    <w:rsid w:val="00814EBD"/>
    <w:rsid w:val="008150BD"/>
    <w:rsid w:val="0081523C"/>
    <w:rsid w:val="00815672"/>
    <w:rsid w:val="00815D5B"/>
    <w:rsid w:val="00816216"/>
    <w:rsid w:val="008168A4"/>
    <w:rsid w:val="00816C5A"/>
    <w:rsid w:val="00817611"/>
    <w:rsid w:val="00817645"/>
    <w:rsid w:val="00817DDC"/>
    <w:rsid w:val="0082057E"/>
    <w:rsid w:val="00820A62"/>
    <w:rsid w:val="0082128F"/>
    <w:rsid w:val="0082193D"/>
    <w:rsid w:val="00822015"/>
    <w:rsid w:val="00822490"/>
    <w:rsid w:val="00822B4B"/>
    <w:rsid w:val="00822B9A"/>
    <w:rsid w:val="00822D2A"/>
    <w:rsid w:val="0082325B"/>
    <w:rsid w:val="00823CFC"/>
    <w:rsid w:val="00823F73"/>
    <w:rsid w:val="008241F7"/>
    <w:rsid w:val="00825928"/>
    <w:rsid w:val="00825A1D"/>
    <w:rsid w:val="00825A38"/>
    <w:rsid w:val="00825E39"/>
    <w:rsid w:val="00825E4E"/>
    <w:rsid w:val="008263A9"/>
    <w:rsid w:val="008263C9"/>
    <w:rsid w:val="008266B5"/>
    <w:rsid w:val="00826BD9"/>
    <w:rsid w:val="008272DB"/>
    <w:rsid w:val="0082782E"/>
    <w:rsid w:val="00827E70"/>
    <w:rsid w:val="00827F72"/>
    <w:rsid w:val="0083042E"/>
    <w:rsid w:val="00830785"/>
    <w:rsid w:val="0083103A"/>
    <w:rsid w:val="0083103B"/>
    <w:rsid w:val="00831288"/>
    <w:rsid w:val="00831B96"/>
    <w:rsid w:val="00831D65"/>
    <w:rsid w:val="0083223A"/>
    <w:rsid w:val="008322C9"/>
    <w:rsid w:val="008325A3"/>
    <w:rsid w:val="0083272A"/>
    <w:rsid w:val="00833160"/>
    <w:rsid w:val="00833983"/>
    <w:rsid w:val="00833E38"/>
    <w:rsid w:val="00833F78"/>
    <w:rsid w:val="00834E84"/>
    <w:rsid w:val="00835048"/>
    <w:rsid w:val="008355B3"/>
    <w:rsid w:val="00835612"/>
    <w:rsid w:val="00836407"/>
    <w:rsid w:val="008371B9"/>
    <w:rsid w:val="008374FB"/>
    <w:rsid w:val="00837545"/>
    <w:rsid w:val="00837F7D"/>
    <w:rsid w:val="0084001D"/>
    <w:rsid w:val="0084078A"/>
    <w:rsid w:val="00840EEF"/>
    <w:rsid w:val="0084131F"/>
    <w:rsid w:val="0084146F"/>
    <w:rsid w:val="00841505"/>
    <w:rsid w:val="008416FE"/>
    <w:rsid w:val="00841AE9"/>
    <w:rsid w:val="00841BF3"/>
    <w:rsid w:val="00841EE9"/>
    <w:rsid w:val="00842A91"/>
    <w:rsid w:val="0084316C"/>
    <w:rsid w:val="008432F7"/>
    <w:rsid w:val="00843D54"/>
    <w:rsid w:val="00843F67"/>
    <w:rsid w:val="00844586"/>
    <w:rsid w:val="00844975"/>
    <w:rsid w:val="00844A42"/>
    <w:rsid w:val="00844B2F"/>
    <w:rsid w:val="00844BC8"/>
    <w:rsid w:val="0084503F"/>
    <w:rsid w:val="00845C28"/>
    <w:rsid w:val="00845CD4"/>
    <w:rsid w:val="00845FF8"/>
    <w:rsid w:val="0084619F"/>
    <w:rsid w:val="008465F4"/>
    <w:rsid w:val="008466E1"/>
    <w:rsid w:val="00846ABF"/>
    <w:rsid w:val="00846FDF"/>
    <w:rsid w:val="00847678"/>
    <w:rsid w:val="00847CEA"/>
    <w:rsid w:val="00850130"/>
    <w:rsid w:val="008501CD"/>
    <w:rsid w:val="008502FD"/>
    <w:rsid w:val="00850367"/>
    <w:rsid w:val="008505EC"/>
    <w:rsid w:val="0085060C"/>
    <w:rsid w:val="008508F4"/>
    <w:rsid w:val="00850A47"/>
    <w:rsid w:val="00851655"/>
    <w:rsid w:val="00851771"/>
    <w:rsid w:val="00851BA1"/>
    <w:rsid w:val="00852700"/>
    <w:rsid w:val="008527CD"/>
    <w:rsid w:val="00852880"/>
    <w:rsid w:val="00852902"/>
    <w:rsid w:val="00852DE1"/>
    <w:rsid w:val="00853383"/>
    <w:rsid w:val="00853CE9"/>
    <w:rsid w:val="0085413B"/>
    <w:rsid w:val="00854326"/>
    <w:rsid w:val="00854373"/>
    <w:rsid w:val="00854B62"/>
    <w:rsid w:val="00854BC9"/>
    <w:rsid w:val="00854FD3"/>
    <w:rsid w:val="008550C9"/>
    <w:rsid w:val="00855411"/>
    <w:rsid w:val="00855443"/>
    <w:rsid w:val="00855502"/>
    <w:rsid w:val="00855635"/>
    <w:rsid w:val="00855985"/>
    <w:rsid w:val="00855BC8"/>
    <w:rsid w:val="008566EF"/>
    <w:rsid w:val="0085798F"/>
    <w:rsid w:val="00860059"/>
    <w:rsid w:val="00860921"/>
    <w:rsid w:val="008612D8"/>
    <w:rsid w:val="00861DA7"/>
    <w:rsid w:val="00861F88"/>
    <w:rsid w:val="008623D7"/>
    <w:rsid w:val="00862436"/>
    <w:rsid w:val="00862555"/>
    <w:rsid w:val="0086255B"/>
    <w:rsid w:val="008625E8"/>
    <w:rsid w:val="00862C9B"/>
    <w:rsid w:val="0086364E"/>
    <w:rsid w:val="00863F42"/>
    <w:rsid w:val="0086403D"/>
    <w:rsid w:val="008646D8"/>
    <w:rsid w:val="008647F6"/>
    <w:rsid w:val="0086480D"/>
    <w:rsid w:val="008653C9"/>
    <w:rsid w:val="008653D7"/>
    <w:rsid w:val="00865513"/>
    <w:rsid w:val="0086583D"/>
    <w:rsid w:val="00865997"/>
    <w:rsid w:val="00866061"/>
    <w:rsid w:val="0086625E"/>
    <w:rsid w:val="008662C6"/>
    <w:rsid w:val="008662DB"/>
    <w:rsid w:val="00866555"/>
    <w:rsid w:val="00866596"/>
    <w:rsid w:val="00866860"/>
    <w:rsid w:val="008669E3"/>
    <w:rsid w:val="00866B76"/>
    <w:rsid w:val="0087087A"/>
    <w:rsid w:val="008713AC"/>
    <w:rsid w:val="008714D9"/>
    <w:rsid w:val="0087192A"/>
    <w:rsid w:val="00871E43"/>
    <w:rsid w:val="008721DC"/>
    <w:rsid w:val="008722D9"/>
    <w:rsid w:val="0087242D"/>
    <w:rsid w:val="008724BA"/>
    <w:rsid w:val="00872AEA"/>
    <w:rsid w:val="00872AED"/>
    <w:rsid w:val="00872C99"/>
    <w:rsid w:val="008730B0"/>
    <w:rsid w:val="008733A0"/>
    <w:rsid w:val="008734AF"/>
    <w:rsid w:val="008745C7"/>
    <w:rsid w:val="0087490B"/>
    <w:rsid w:val="00874FD9"/>
    <w:rsid w:val="008751A7"/>
    <w:rsid w:val="008751BC"/>
    <w:rsid w:val="00875992"/>
    <w:rsid w:val="00875CFA"/>
    <w:rsid w:val="00875F4E"/>
    <w:rsid w:val="00876396"/>
    <w:rsid w:val="00876C99"/>
    <w:rsid w:val="00876CE0"/>
    <w:rsid w:val="008772AD"/>
    <w:rsid w:val="00877657"/>
    <w:rsid w:val="00877D02"/>
    <w:rsid w:val="00877E1C"/>
    <w:rsid w:val="008812DE"/>
    <w:rsid w:val="00881A27"/>
    <w:rsid w:val="00881E68"/>
    <w:rsid w:val="0088252F"/>
    <w:rsid w:val="008826CF"/>
    <w:rsid w:val="008828CF"/>
    <w:rsid w:val="00882DFD"/>
    <w:rsid w:val="0088307D"/>
    <w:rsid w:val="008831FC"/>
    <w:rsid w:val="00883A14"/>
    <w:rsid w:val="0088425C"/>
    <w:rsid w:val="00884619"/>
    <w:rsid w:val="008849FF"/>
    <w:rsid w:val="00884DD2"/>
    <w:rsid w:val="008855AD"/>
    <w:rsid w:val="0088578C"/>
    <w:rsid w:val="00886320"/>
    <w:rsid w:val="00886AA1"/>
    <w:rsid w:val="00887183"/>
    <w:rsid w:val="00887ACA"/>
    <w:rsid w:val="00887CCE"/>
    <w:rsid w:val="00887DE5"/>
    <w:rsid w:val="00887FAE"/>
    <w:rsid w:val="00890327"/>
    <w:rsid w:val="00890514"/>
    <w:rsid w:val="00890786"/>
    <w:rsid w:val="008908A0"/>
    <w:rsid w:val="0089166D"/>
    <w:rsid w:val="008919D9"/>
    <w:rsid w:val="00891BAC"/>
    <w:rsid w:val="00892DFB"/>
    <w:rsid w:val="00892E2E"/>
    <w:rsid w:val="00892FB9"/>
    <w:rsid w:val="00893884"/>
    <w:rsid w:val="00893A9E"/>
    <w:rsid w:val="00893C6C"/>
    <w:rsid w:val="00893E6F"/>
    <w:rsid w:val="0089418C"/>
    <w:rsid w:val="00894903"/>
    <w:rsid w:val="00894B1D"/>
    <w:rsid w:val="00894BCC"/>
    <w:rsid w:val="00895720"/>
    <w:rsid w:val="008964F3"/>
    <w:rsid w:val="00896642"/>
    <w:rsid w:val="00897035"/>
    <w:rsid w:val="0089785E"/>
    <w:rsid w:val="00897A3C"/>
    <w:rsid w:val="00897B86"/>
    <w:rsid w:val="00897C7E"/>
    <w:rsid w:val="008A014F"/>
    <w:rsid w:val="008A0601"/>
    <w:rsid w:val="008A087E"/>
    <w:rsid w:val="008A0A8B"/>
    <w:rsid w:val="008A0DF1"/>
    <w:rsid w:val="008A1113"/>
    <w:rsid w:val="008A11C9"/>
    <w:rsid w:val="008A14FE"/>
    <w:rsid w:val="008A1597"/>
    <w:rsid w:val="008A1B44"/>
    <w:rsid w:val="008A1C02"/>
    <w:rsid w:val="008A2213"/>
    <w:rsid w:val="008A22CC"/>
    <w:rsid w:val="008A28FA"/>
    <w:rsid w:val="008A2BA1"/>
    <w:rsid w:val="008A2BC5"/>
    <w:rsid w:val="008A2FA6"/>
    <w:rsid w:val="008A3337"/>
    <w:rsid w:val="008A4348"/>
    <w:rsid w:val="008A4843"/>
    <w:rsid w:val="008A4D55"/>
    <w:rsid w:val="008A55DD"/>
    <w:rsid w:val="008A5947"/>
    <w:rsid w:val="008A5AC8"/>
    <w:rsid w:val="008A5B52"/>
    <w:rsid w:val="008A5B90"/>
    <w:rsid w:val="008A63FD"/>
    <w:rsid w:val="008A6458"/>
    <w:rsid w:val="008A657C"/>
    <w:rsid w:val="008A6752"/>
    <w:rsid w:val="008A6C85"/>
    <w:rsid w:val="008A6E97"/>
    <w:rsid w:val="008A7532"/>
    <w:rsid w:val="008A7561"/>
    <w:rsid w:val="008A7A22"/>
    <w:rsid w:val="008B01F0"/>
    <w:rsid w:val="008B020D"/>
    <w:rsid w:val="008B0289"/>
    <w:rsid w:val="008B04BB"/>
    <w:rsid w:val="008B05DC"/>
    <w:rsid w:val="008B07CF"/>
    <w:rsid w:val="008B0B37"/>
    <w:rsid w:val="008B0DC8"/>
    <w:rsid w:val="008B0E18"/>
    <w:rsid w:val="008B121E"/>
    <w:rsid w:val="008B122E"/>
    <w:rsid w:val="008B15BA"/>
    <w:rsid w:val="008B1601"/>
    <w:rsid w:val="008B164D"/>
    <w:rsid w:val="008B18A3"/>
    <w:rsid w:val="008B223F"/>
    <w:rsid w:val="008B2850"/>
    <w:rsid w:val="008B28AC"/>
    <w:rsid w:val="008B2D4D"/>
    <w:rsid w:val="008B2FD0"/>
    <w:rsid w:val="008B32EF"/>
    <w:rsid w:val="008B346D"/>
    <w:rsid w:val="008B3A1B"/>
    <w:rsid w:val="008B3BB2"/>
    <w:rsid w:val="008B3C63"/>
    <w:rsid w:val="008B410D"/>
    <w:rsid w:val="008B4335"/>
    <w:rsid w:val="008B4472"/>
    <w:rsid w:val="008B469E"/>
    <w:rsid w:val="008B495E"/>
    <w:rsid w:val="008B54D7"/>
    <w:rsid w:val="008B6221"/>
    <w:rsid w:val="008B6546"/>
    <w:rsid w:val="008B65A5"/>
    <w:rsid w:val="008B6D0A"/>
    <w:rsid w:val="008B6D39"/>
    <w:rsid w:val="008B6D51"/>
    <w:rsid w:val="008B70A0"/>
    <w:rsid w:val="008B718B"/>
    <w:rsid w:val="008B729D"/>
    <w:rsid w:val="008B76BA"/>
    <w:rsid w:val="008B7896"/>
    <w:rsid w:val="008C02BC"/>
    <w:rsid w:val="008C0651"/>
    <w:rsid w:val="008C0A1A"/>
    <w:rsid w:val="008C0CF4"/>
    <w:rsid w:val="008C1010"/>
    <w:rsid w:val="008C111C"/>
    <w:rsid w:val="008C14D0"/>
    <w:rsid w:val="008C2E16"/>
    <w:rsid w:val="008C37F0"/>
    <w:rsid w:val="008C4EEC"/>
    <w:rsid w:val="008C556C"/>
    <w:rsid w:val="008C570F"/>
    <w:rsid w:val="008C5E2F"/>
    <w:rsid w:val="008C68CA"/>
    <w:rsid w:val="008C6D2B"/>
    <w:rsid w:val="008C6E48"/>
    <w:rsid w:val="008C6FE9"/>
    <w:rsid w:val="008C7D5B"/>
    <w:rsid w:val="008D00EA"/>
    <w:rsid w:val="008D0379"/>
    <w:rsid w:val="008D0662"/>
    <w:rsid w:val="008D091B"/>
    <w:rsid w:val="008D1273"/>
    <w:rsid w:val="008D13E6"/>
    <w:rsid w:val="008D1521"/>
    <w:rsid w:val="008D18F4"/>
    <w:rsid w:val="008D1E89"/>
    <w:rsid w:val="008D22B8"/>
    <w:rsid w:val="008D2A54"/>
    <w:rsid w:val="008D2A6C"/>
    <w:rsid w:val="008D2DD7"/>
    <w:rsid w:val="008D3A99"/>
    <w:rsid w:val="008D3C7D"/>
    <w:rsid w:val="008D4115"/>
    <w:rsid w:val="008D4923"/>
    <w:rsid w:val="008D53C9"/>
    <w:rsid w:val="008D562A"/>
    <w:rsid w:val="008D5679"/>
    <w:rsid w:val="008D5725"/>
    <w:rsid w:val="008D58A3"/>
    <w:rsid w:val="008D5A54"/>
    <w:rsid w:val="008D5BD2"/>
    <w:rsid w:val="008D64E5"/>
    <w:rsid w:val="008D6C3D"/>
    <w:rsid w:val="008D724C"/>
    <w:rsid w:val="008D7845"/>
    <w:rsid w:val="008D7C97"/>
    <w:rsid w:val="008D7DA8"/>
    <w:rsid w:val="008E03B4"/>
    <w:rsid w:val="008E0DED"/>
    <w:rsid w:val="008E0E5A"/>
    <w:rsid w:val="008E1397"/>
    <w:rsid w:val="008E1E86"/>
    <w:rsid w:val="008E24CC"/>
    <w:rsid w:val="008E263D"/>
    <w:rsid w:val="008E2C1B"/>
    <w:rsid w:val="008E2CB1"/>
    <w:rsid w:val="008E2CBC"/>
    <w:rsid w:val="008E3062"/>
    <w:rsid w:val="008E344F"/>
    <w:rsid w:val="008E347E"/>
    <w:rsid w:val="008E372F"/>
    <w:rsid w:val="008E3815"/>
    <w:rsid w:val="008E3F3E"/>
    <w:rsid w:val="008E49C2"/>
    <w:rsid w:val="008E4A6E"/>
    <w:rsid w:val="008E4BBE"/>
    <w:rsid w:val="008E4F26"/>
    <w:rsid w:val="008E503C"/>
    <w:rsid w:val="008E544D"/>
    <w:rsid w:val="008E5502"/>
    <w:rsid w:val="008E5F7B"/>
    <w:rsid w:val="008E70B9"/>
    <w:rsid w:val="008E7687"/>
    <w:rsid w:val="008E7AD6"/>
    <w:rsid w:val="008F00AF"/>
    <w:rsid w:val="008F0744"/>
    <w:rsid w:val="008F1057"/>
    <w:rsid w:val="008F13EB"/>
    <w:rsid w:val="008F1BE4"/>
    <w:rsid w:val="008F1F54"/>
    <w:rsid w:val="008F23BF"/>
    <w:rsid w:val="008F27D1"/>
    <w:rsid w:val="008F2C31"/>
    <w:rsid w:val="008F2CD5"/>
    <w:rsid w:val="008F32BE"/>
    <w:rsid w:val="008F345C"/>
    <w:rsid w:val="008F4437"/>
    <w:rsid w:val="008F47B7"/>
    <w:rsid w:val="008F561D"/>
    <w:rsid w:val="008F577B"/>
    <w:rsid w:val="008F59F1"/>
    <w:rsid w:val="008F5AA0"/>
    <w:rsid w:val="008F5ACD"/>
    <w:rsid w:val="008F5F0D"/>
    <w:rsid w:val="008F6262"/>
    <w:rsid w:val="008F6371"/>
    <w:rsid w:val="008F6D9B"/>
    <w:rsid w:val="008F7A6B"/>
    <w:rsid w:val="008F7B5F"/>
    <w:rsid w:val="008F7BCD"/>
    <w:rsid w:val="008F7F33"/>
    <w:rsid w:val="009000DA"/>
    <w:rsid w:val="00900EB8"/>
    <w:rsid w:val="0090104F"/>
    <w:rsid w:val="00901142"/>
    <w:rsid w:val="009011D8"/>
    <w:rsid w:val="00901393"/>
    <w:rsid w:val="00901AE2"/>
    <w:rsid w:val="00901D29"/>
    <w:rsid w:val="00901E18"/>
    <w:rsid w:val="00902046"/>
    <w:rsid w:val="0090248A"/>
    <w:rsid w:val="00902CDB"/>
    <w:rsid w:val="00902EE8"/>
    <w:rsid w:val="00902F84"/>
    <w:rsid w:val="00903819"/>
    <w:rsid w:val="00903F2E"/>
    <w:rsid w:val="009040EC"/>
    <w:rsid w:val="0090420E"/>
    <w:rsid w:val="009043F6"/>
    <w:rsid w:val="00904419"/>
    <w:rsid w:val="009045BF"/>
    <w:rsid w:val="0090486F"/>
    <w:rsid w:val="00904A26"/>
    <w:rsid w:val="00904E71"/>
    <w:rsid w:val="0090542A"/>
    <w:rsid w:val="00905525"/>
    <w:rsid w:val="00905616"/>
    <w:rsid w:val="009058BA"/>
    <w:rsid w:val="0090599A"/>
    <w:rsid w:val="00905F4D"/>
    <w:rsid w:val="009062D3"/>
    <w:rsid w:val="009067F7"/>
    <w:rsid w:val="0090683E"/>
    <w:rsid w:val="00906A56"/>
    <w:rsid w:val="009074F0"/>
    <w:rsid w:val="00907ADE"/>
    <w:rsid w:val="00907FEE"/>
    <w:rsid w:val="009108DD"/>
    <w:rsid w:val="00910931"/>
    <w:rsid w:val="00910DC3"/>
    <w:rsid w:val="00911621"/>
    <w:rsid w:val="0091199C"/>
    <w:rsid w:val="00911BC6"/>
    <w:rsid w:val="00912168"/>
    <w:rsid w:val="00912C14"/>
    <w:rsid w:val="00912F57"/>
    <w:rsid w:val="00913326"/>
    <w:rsid w:val="00913354"/>
    <w:rsid w:val="0091339B"/>
    <w:rsid w:val="00913578"/>
    <w:rsid w:val="0091385F"/>
    <w:rsid w:val="00913F3E"/>
    <w:rsid w:val="0091405D"/>
    <w:rsid w:val="009145C5"/>
    <w:rsid w:val="00914742"/>
    <w:rsid w:val="00914CD9"/>
    <w:rsid w:val="0091575E"/>
    <w:rsid w:val="009158BE"/>
    <w:rsid w:val="00915C00"/>
    <w:rsid w:val="00916122"/>
    <w:rsid w:val="0091614D"/>
    <w:rsid w:val="009166CB"/>
    <w:rsid w:val="00916D1A"/>
    <w:rsid w:val="00916FB6"/>
    <w:rsid w:val="0091705E"/>
    <w:rsid w:val="009170D4"/>
    <w:rsid w:val="00917400"/>
    <w:rsid w:val="009177AD"/>
    <w:rsid w:val="00917999"/>
    <w:rsid w:val="00917AB2"/>
    <w:rsid w:val="009202C7"/>
    <w:rsid w:val="0092104A"/>
    <w:rsid w:val="009212CD"/>
    <w:rsid w:val="00921DAD"/>
    <w:rsid w:val="00921FE8"/>
    <w:rsid w:val="00922005"/>
    <w:rsid w:val="009220DB"/>
    <w:rsid w:val="0092243E"/>
    <w:rsid w:val="00922622"/>
    <w:rsid w:val="00922A23"/>
    <w:rsid w:val="00922B7C"/>
    <w:rsid w:val="00922F25"/>
    <w:rsid w:val="0092385C"/>
    <w:rsid w:val="00923FAE"/>
    <w:rsid w:val="009241B5"/>
    <w:rsid w:val="00924260"/>
    <w:rsid w:val="00924502"/>
    <w:rsid w:val="009245D3"/>
    <w:rsid w:val="009255CE"/>
    <w:rsid w:val="009260CA"/>
    <w:rsid w:val="009267A6"/>
    <w:rsid w:val="00926F87"/>
    <w:rsid w:val="00927037"/>
    <w:rsid w:val="00927230"/>
    <w:rsid w:val="00927673"/>
    <w:rsid w:val="00927904"/>
    <w:rsid w:val="00930430"/>
    <w:rsid w:val="00930748"/>
    <w:rsid w:val="00930841"/>
    <w:rsid w:val="00931E92"/>
    <w:rsid w:val="00932778"/>
    <w:rsid w:val="00933030"/>
    <w:rsid w:val="009330C1"/>
    <w:rsid w:val="0093348B"/>
    <w:rsid w:val="00933CFF"/>
    <w:rsid w:val="00934914"/>
    <w:rsid w:val="00934A4C"/>
    <w:rsid w:val="00935A1B"/>
    <w:rsid w:val="00935A1F"/>
    <w:rsid w:val="00935A38"/>
    <w:rsid w:val="00935B9F"/>
    <w:rsid w:val="00935E3D"/>
    <w:rsid w:val="0093616C"/>
    <w:rsid w:val="0093657E"/>
    <w:rsid w:val="0093696D"/>
    <w:rsid w:val="00937358"/>
    <w:rsid w:val="00937647"/>
    <w:rsid w:val="0093787B"/>
    <w:rsid w:val="00940631"/>
    <w:rsid w:val="00940788"/>
    <w:rsid w:val="00940FCA"/>
    <w:rsid w:val="00941216"/>
    <w:rsid w:val="009413BE"/>
    <w:rsid w:val="0094180C"/>
    <w:rsid w:val="00942091"/>
    <w:rsid w:val="00942356"/>
    <w:rsid w:val="009425EE"/>
    <w:rsid w:val="00944184"/>
    <w:rsid w:val="00944928"/>
    <w:rsid w:val="00944A9B"/>
    <w:rsid w:val="0094516F"/>
    <w:rsid w:val="009451DE"/>
    <w:rsid w:val="00945315"/>
    <w:rsid w:val="00945712"/>
    <w:rsid w:val="00945C61"/>
    <w:rsid w:val="00945FE7"/>
    <w:rsid w:val="00946009"/>
    <w:rsid w:val="00946506"/>
    <w:rsid w:val="0095060C"/>
    <w:rsid w:val="009508DD"/>
    <w:rsid w:val="00950C74"/>
    <w:rsid w:val="00950E99"/>
    <w:rsid w:val="009511A9"/>
    <w:rsid w:val="009512A0"/>
    <w:rsid w:val="0095161C"/>
    <w:rsid w:val="00951E8F"/>
    <w:rsid w:val="0095249B"/>
    <w:rsid w:val="00952560"/>
    <w:rsid w:val="00952885"/>
    <w:rsid w:val="00952926"/>
    <w:rsid w:val="00952D82"/>
    <w:rsid w:val="00952E84"/>
    <w:rsid w:val="00953036"/>
    <w:rsid w:val="00953268"/>
    <w:rsid w:val="00953460"/>
    <w:rsid w:val="00953D58"/>
    <w:rsid w:val="00955079"/>
    <w:rsid w:val="00955458"/>
    <w:rsid w:val="00955481"/>
    <w:rsid w:val="009554C7"/>
    <w:rsid w:val="009557EE"/>
    <w:rsid w:val="00955EC5"/>
    <w:rsid w:val="009561DC"/>
    <w:rsid w:val="009564DE"/>
    <w:rsid w:val="009566DE"/>
    <w:rsid w:val="00956D19"/>
    <w:rsid w:val="00957756"/>
    <w:rsid w:val="0095778B"/>
    <w:rsid w:val="009612A1"/>
    <w:rsid w:val="009614DF"/>
    <w:rsid w:val="00961D41"/>
    <w:rsid w:val="009623D0"/>
    <w:rsid w:val="009626E1"/>
    <w:rsid w:val="00962AF9"/>
    <w:rsid w:val="00962D0A"/>
    <w:rsid w:val="009632A4"/>
    <w:rsid w:val="00963A33"/>
    <w:rsid w:val="00963F73"/>
    <w:rsid w:val="009642AC"/>
    <w:rsid w:val="0096448F"/>
    <w:rsid w:val="00964564"/>
    <w:rsid w:val="00964782"/>
    <w:rsid w:val="00965993"/>
    <w:rsid w:val="00965C06"/>
    <w:rsid w:val="009661D2"/>
    <w:rsid w:val="0096654A"/>
    <w:rsid w:val="0096669C"/>
    <w:rsid w:val="009667B5"/>
    <w:rsid w:val="00966905"/>
    <w:rsid w:val="00966BE3"/>
    <w:rsid w:val="0096707E"/>
    <w:rsid w:val="0096751F"/>
    <w:rsid w:val="00967B25"/>
    <w:rsid w:val="00970648"/>
    <w:rsid w:val="00970A28"/>
    <w:rsid w:val="009716DD"/>
    <w:rsid w:val="0097190C"/>
    <w:rsid w:val="00972224"/>
    <w:rsid w:val="00972721"/>
    <w:rsid w:val="009730C2"/>
    <w:rsid w:val="0097316B"/>
    <w:rsid w:val="00973191"/>
    <w:rsid w:val="00973B64"/>
    <w:rsid w:val="00973C43"/>
    <w:rsid w:val="00974928"/>
    <w:rsid w:val="00974B1F"/>
    <w:rsid w:val="009752C9"/>
    <w:rsid w:val="009752DB"/>
    <w:rsid w:val="0097605E"/>
    <w:rsid w:val="00976D96"/>
    <w:rsid w:val="009774F2"/>
    <w:rsid w:val="0097775B"/>
    <w:rsid w:val="00977B74"/>
    <w:rsid w:val="00977E36"/>
    <w:rsid w:val="00980750"/>
    <w:rsid w:val="0098087E"/>
    <w:rsid w:val="00980B8B"/>
    <w:rsid w:val="00980BD0"/>
    <w:rsid w:val="009810FA"/>
    <w:rsid w:val="00981821"/>
    <w:rsid w:val="009818B8"/>
    <w:rsid w:val="009825C4"/>
    <w:rsid w:val="00983072"/>
    <w:rsid w:val="00983365"/>
    <w:rsid w:val="009833C9"/>
    <w:rsid w:val="0098369D"/>
    <w:rsid w:val="00984230"/>
    <w:rsid w:val="00984283"/>
    <w:rsid w:val="009842F2"/>
    <w:rsid w:val="00985925"/>
    <w:rsid w:val="009863C6"/>
    <w:rsid w:val="009863FA"/>
    <w:rsid w:val="009865B4"/>
    <w:rsid w:val="00986BCE"/>
    <w:rsid w:val="00986C49"/>
    <w:rsid w:val="00986CD7"/>
    <w:rsid w:val="009877FB"/>
    <w:rsid w:val="00987BCF"/>
    <w:rsid w:val="00990887"/>
    <w:rsid w:val="00991012"/>
    <w:rsid w:val="00991022"/>
    <w:rsid w:val="009913A2"/>
    <w:rsid w:val="00991597"/>
    <w:rsid w:val="00991B71"/>
    <w:rsid w:val="0099212F"/>
    <w:rsid w:val="00992AC4"/>
    <w:rsid w:val="00992ED0"/>
    <w:rsid w:val="0099370E"/>
    <w:rsid w:val="00993858"/>
    <w:rsid w:val="00993B8A"/>
    <w:rsid w:val="00993C3B"/>
    <w:rsid w:val="00993FE7"/>
    <w:rsid w:val="00994350"/>
    <w:rsid w:val="00994C94"/>
    <w:rsid w:val="00994CF8"/>
    <w:rsid w:val="00994FF0"/>
    <w:rsid w:val="0099506A"/>
    <w:rsid w:val="009950CE"/>
    <w:rsid w:val="00995485"/>
    <w:rsid w:val="009958F4"/>
    <w:rsid w:val="00995B17"/>
    <w:rsid w:val="00995C6B"/>
    <w:rsid w:val="00995F45"/>
    <w:rsid w:val="009964F2"/>
    <w:rsid w:val="00996564"/>
    <w:rsid w:val="009968CF"/>
    <w:rsid w:val="00996959"/>
    <w:rsid w:val="00996A2A"/>
    <w:rsid w:val="00997115"/>
    <w:rsid w:val="009A0016"/>
    <w:rsid w:val="009A0126"/>
    <w:rsid w:val="009A055F"/>
    <w:rsid w:val="009A1004"/>
    <w:rsid w:val="009A17DF"/>
    <w:rsid w:val="009A1B1F"/>
    <w:rsid w:val="009A1EDF"/>
    <w:rsid w:val="009A1FBA"/>
    <w:rsid w:val="009A1FCF"/>
    <w:rsid w:val="009A2076"/>
    <w:rsid w:val="009A2DC7"/>
    <w:rsid w:val="009A3021"/>
    <w:rsid w:val="009A3486"/>
    <w:rsid w:val="009A34F1"/>
    <w:rsid w:val="009A374E"/>
    <w:rsid w:val="009A4045"/>
    <w:rsid w:val="009A486B"/>
    <w:rsid w:val="009A48E2"/>
    <w:rsid w:val="009A5075"/>
    <w:rsid w:val="009A54A5"/>
    <w:rsid w:val="009A58F8"/>
    <w:rsid w:val="009A5ABF"/>
    <w:rsid w:val="009A5B39"/>
    <w:rsid w:val="009A5E8F"/>
    <w:rsid w:val="009A6083"/>
    <w:rsid w:val="009A6362"/>
    <w:rsid w:val="009A6AF0"/>
    <w:rsid w:val="009A7664"/>
    <w:rsid w:val="009A77F4"/>
    <w:rsid w:val="009A7F41"/>
    <w:rsid w:val="009A7FC5"/>
    <w:rsid w:val="009B03E7"/>
    <w:rsid w:val="009B0627"/>
    <w:rsid w:val="009B09C2"/>
    <w:rsid w:val="009B0AE0"/>
    <w:rsid w:val="009B156B"/>
    <w:rsid w:val="009B16CA"/>
    <w:rsid w:val="009B1B09"/>
    <w:rsid w:val="009B1F90"/>
    <w:rsid w:val="009B22C9"/>
    <w:rsid w:val="009B36AF"/>
    <w:rsid w:val="009B379A"/>
    <w:rsid w:val="009B4072"/>
    <w:rsid w:val="009B40C4"/>
    <w:rsid w:val="009B4173"/>
    <w:rsid w:val="009B4C40"/>
    <w:rsid w:val="009B4D84"/>
    <w:rsid w:val="009B51D8"/>
    <w:rsid w:val="009B5682"/>
    <w:rsid w:val="009B5E37"/>
    <w:rsid w:val="009B5F09"/>
    <w:rsid w:val="009B5F6B"/>
    <w:rsid w:val="009B60B3"/>
    <w:rsid w:val="009B6192"/>
    <w:rsid w:val="009B640F"/>
    <w:rsid w:val="009B68A6"/>
    <w:rsid w:val="009B6E8F"/>
    <w:rsid w:val="009B6E96"/>
    <w:rsid w:val="009B708B"/>
    <w:rsid w:val="009B724B"/>
    <w:rsid w:val="009B779B"/>
    <w:rsid w:val="009C04B9"/>
    <w:rsid w:val="009C078B"/>
    <w:rsid w:val="009C0A3C"/>
    <w:rsid w:val="009C0D58"/>
    <w:rsid w:val="009C115C"/>
    <w:rsid w:val="009C1A62"/>
    <w:rsid w:val="009C1DFA"/>
    <w:rsid w:val="009C23B7"/>
    <w:rsid w:val="009C3697"/>
    <w:rsid w:val="009C3FE7"/>
    <w:rsid w:val="009C43B8"/>
    <w:rsid w:val="009C4663"/>
    <w:rsid w:val="009C51CF"/>
    <w:rsid w:val="009C5585"/>
    <w:rsid w:val="009C671E"/>
    <w:rsid w:val="009C6ED6"/>
    <w:rsid w:val="009C6FEA"/>
    <w:rsid w:val="009C7312"/>
    <w:rsid w:val="009C7492"/>
    <w:rsid w:val="009C74CD"/>
    <w:rsid w:val="009C7715"/>
    <w:rsid w:val="009C78AD"/>
    <w:rsid w:val="009C7C27"/>
    <w:rsid w:val="009D14AA"/>
    <w:rsid w:val="009D16B9"/>
    <w:rsid w:val="009D1F1A"/>
    <w:rsid w:val="009D23EC"/>
    <w:rsid w:val="009D240E"/>
    <w:rsid w:val="009D2BAA"/>
    <w:rsid w:val="009D2C5B"/>
    <w:rsid w:val="009D2D55"/>
    <w:rsid w:val="009D31F2"/>
    <w:rsid w:val="009D3306"/>
    <w:rsid w:val="009D374E"/>
    <w:rsid w:val="009D456D"/>
    <w:rsid w:val="009D470B"/>
    <w:rsid w:val="009D48D3"/>
    <w:rsid w:val="009D4957"/>
    <w:rsid w:val="009D52E5"/>
    <w:rsid w:val="009D5583"/>
    <w:rsid w:val="009D5905"/>
    <w:rsid w:val="009D5F0D"/>
    <w:rsid w:val="009D5F32"/>
    <w:rsid w:val="009D6161"/>
    <w:rsid w:val="009D63C1"/>
    <w:rsid w:val="009D648F"/>
    <w:rsid w:val="009D66B0"/>
    <w:rsid w:val="009D67FF"/>
    <w:rsid w:val="009D6BF3"/>
    <w:rsid w:val="009D7876"/>
    <w:rsid w:val="009D78E7"/>
    <w:rsid w:val="009D7BBA"/>
    <w:rsid w:val="009D7D11"/>
    <w:rsid w:val="009E068E"/>
    <w:rsid w:val="009E0BB8"/>
    <w:rsid w:val="009E0D53"/>
    <w:rsid w:val="009E13A2"/>
    <w:rsid w:val="009E1F7F"/>
    <w:rsid w:val="009E24E9"/>
    <w:rsid w:val="009E3164"/>
    <w:rsid w:val="009E33CD"/>
    <w:rsid w:val="009E3A3D"/>
    <w:rsid w:val="009E3FA0"/>
    <w:rsid w:val="009E559A"/>
    <w:rsid w:val="009E5B2C"/>
    <w:rsid w:val="009E5F7E"/>
    <w:rsid w:val="009E6C8D"/>
    <w:rsid w:val="009E7097"/>
    <w:rsid w:val="009E7311"/>
    <w:rsid w:val="009E7F56"/>
    <w:rsid w:val="009F010A"/>
    <w:rsid w:val="009F0309"/>
    <w:rsid w:val="009F06B5"/>
    <w:rsid w:val="009F0988"/>
    <w:rsid w:val="009F0A7F"/>
    <w:rsid w:val="009F0E53"/>
    <w:rsid w:val="009F10AC"/>
    <w:rsid w:val="009F192E"/>
    <w:rsid w:val="009F2191"/>
    <w:rsid w:val="009F2265"/>
    <w:rsid w:val="009F2422"/>
    <w:rsid w:val="009F2AC4"/>
    <w:rsid w:val="009F3012"/>
    <w:rsid w:val="009F32FF"/>
    <w:rsid w:val="009F3301"/>
    <w:rsid w:val="009F341F"/>
    <w:rsid w:val="009F3765"/>
    <w:rsid w:val="009F48C5"/>
    <w:rsid w:val="009F535A"/>
    <w:rsid w:val="009F584F"/>
    <w:rsid w:val="009F70D0"/>
    <w:rsid w:val="009F7441"/>
    <w:rsid w:val="009F7475"/>
    <w:rsid w:val="009F75D7"/>
    <w:rsid w:val="009F7A29"/>
    <w:rsid w:val="009F7B35"/>
    <w:rsid w:val="00A0003F"/>
    <w:rsid w:val="00A0059E"/>
    <w:rsid w:val="00A005A5"/>
    <w:rsid w:val="00A00CE8"/>
    <w:rsid w:val="00A00FBF"/>
    <w:rsid w:val="00A0112F"/>
    <w:rsid w:val="00A01255"/>
    <w:rsid w:val="00A013A2"/>
    <w:rsid w:val="00A0154A"/>
    <w:rsid w:val="00A01F93"/>
    <w:rsid w:val="00A01FE0"/>
    <w:rsid w:val="00A022DC"/>
    <w:rsid w:val="00A02537"/>
    <w:rsid w:val="00A0267E"/>
    <w:rsid w:val="00A02825"/>
    <w:rsid w:val="00A02C47"/>
    <w:rsid w:val="00A02F2C"/>
    <w:rsid w:val="00A0305B"/>
    <w:rsid w:val="00A031FA"/>
    <w:rsid w:val="00A03923"/>
    <w:rsid w:val="00A040C4"/>
    <w:rsid w:val="00A0417E"/>
    <w:rsid w:val="00A04299"/>
    <w:rsid w:val="00A042E3"/>
    <w:rsid w:val="00A04812"/>
    <w:rsid w:val="00A056EE"/>
    <w:rsid w:val="00A05C28"/>
    <w:rsid w:val="00A05CE0"/>
    <w:rsid w:val="00A05D2B"/>
    <w:rsid w:val="00A05DAA"/>
    <w:rsid w:val="00A06000"/>
    <w:rsid w:val="00A064C9"/>
    <w:rsid w:val="00A066F9"/>
    <w:rsid w:val="00A07044"/>
    <w:rsid w:val="00A075B3"/>
    <w:rsid w:val="00A0799D"/>
    <w:rsid w:val="00A101CE"/>
    <w:rsid w:val="00A102A0"/>
    <w:rsid w:val="00A1040F"/>
    <w:rsid w:val="00A10468"/>
    <w:rsid w:val="00A108BB"/>
    <w:rsid w:val="00A10A36"/>
    <w:rsid w:val="00A10A5F"/>
    <w:rsid w:val="00A10C18"/>
    <w:rsid w:val="00A1111A"/>
    <w:rsid w:val="00A1141F"/>
    <w:rsid w:val="00A11426"/>
    <w:rsid w:val="00A11463"/>
    <w:rsid w:val="00A118D2"/>
    <w:rsid w:val="00A11930"/>
    <w:rsid w:val="00A11AD5"/>
    <w:rsid w:val="00A11E24"/>
    <w:rsid w:val="00A12493"/>
    <w:rsid w:val="00A12CF6"/>
    <w:rsid w:val="00A1362D"/>
    <w:rsid w:val="00A136F5"/>
    <w:rsid w:val="00A13A5A"/>
    <w:rsid w:val="00A13D37"/>
    <w:rsid w:val="00A1543D"/>
    <w:rsid w:val="00A154EE"/>
    <w:rsid w:val="00A155D4"/>
    <w:rsid w:val="00A155E8"/>
    <w:rsid w:val="00A1594F"/>
    <w:rsid w:val="00A15C6D"/>
    <w:rsid w:val="00A16894"/>
    <w:rsid w:val="00A171EC"/>
    <w:rsid w:val="00A172B7"/>
    <w:rsid w:val="00A17393"/>
    <w:rsid w:val="00A1762D"/>
    <w:rsid w:val="00A17718"/>
    <w:rsid w:val="00A208D6"/>
    <w:rsid w:val="00A213E6"/>
    <w:rsid w:val="00A21992"/>
    <w:rsid w:val="00A21AE4"/>
    <w:rsid w:val="00A21C17"/>
    <w:rsid w:val="00A21CC6"/>
    <w:rsid w:val="00A227D1"/>
    <w:rsid w:val="00A22BCB"/>
    <w:rsid w:val="00A22CF7"/>
    <w:rsid w:val="00A22D0E"/>
    <w:rsid w:val="00A22E6B"/>
    <w:rsid w:val="00A235E2"/>
    <w:rsid w:val="00A23698"/>
    <w:rsid w:val="00A23FDC"/>
    <w:rsid w:val="00A2477C"/>
    <w:rsid w:val="00A24BAF"/>
    <w:rsid w:val="00A24DE4"/>
    <w:rsid w:val="00A24EFE"/>
    <w:rsid w:val="00A24F9A"/>
    <w:rsid w:val="00A25626"/>
    <w:rsid w:val="00A256B2"/>
    <w:rsid w:val="00A25C32"/>
    <w:rsid w:val="00A26201"/>
    <w:rsid w:val="00A26CE2"/>
    <w:rsid w:val="00A26EB1"/>
    <w:rsid w:val="00A2717F"/>
    <w:rsid w:val="00A2720A"/>
    <w:rsid w:val="00A274A8"/>
    <w:rsid w:val="00A2751D"/>
    <w:rsid w:val="00A27A86"/>
    <w:rsid w:val="00A30126"/>
    <w:rsid w:val="00A302F9"/>
    <w:rsid w:val="00A304C0"/>
    <w:rsid w:val="00A30627"/>
    <w:rsid w:val="00A30B98"/>
    <w:rsid w:val="00A30F77"/>
    <w:rsid w:val="00A3119B"/>
    <w:rsid w:val="00A31966"/>
    <w:rsid w:val="00A31C04"/>
    <w:rsid w:val="00A32650"/>
    <w:rsid w:val="00A32932"/>
    <w:rsid w:val="00A32A5C"/>
    <w:rsid w:val="00A32AAB"/>
    <w:rsid w:val="00A3301E"/>
    <w:rsid w:val="00A3312A"/>
    <w:rsid w:val="00A331AA"/>
    <w:rsid w:val="00A334BF"/>
    <w:rsid w:val="00A336E2"/>
    <w:rsid w:val="00A33852"/>
    <w:rsid w:val="00A3403C"/>
    <w:rsid w:val="00A34114"/>
    <w:rsid w:val="00A342F7"/>
    <w:rsid w:val="00A3477B"/>
    <w:rsid w:val="00A34A59"/>
    <w:rsid w:val="00A35151"/>
    <w:rsid w:val="00A35E40"/>
    <w:rsid w:val="00A364C6"/>
    <w:rsid w:val="00A368A9"/>
    <w:rsid w:val="00A36E61"/>
    <w:rsid w:val="00A36E93"/>
    <w:rsid w:val="00A370C0"/>
    <w:rsid w:val="00A37551"/>
    <w:rsid w:val="00A40A19"/>
    <w:rsid w:val="00A40C78"/>
    <w:rsid w:val="00A40E5D"/>
    <w:rsid w:val="00A4107C"/>
    <w:rsid w:val="00A418FB"/>
    <w:rsid w:val="00A41945"/>
    <w:rsid w:val="00A41DB2"/>
    <w:rsid w:val="00A42119"/>
    <w:rsid w:val="00A42A1A"/>
    <w:rsid w:val="00A43051"/>
    <w:rsid w:val="00A430C3"/>
    <w:rsid w:val="00A436AC"/>
    <w:rsid w:val="00A43EC3"/>
    <w:rsid w:val="00A448C8"/>
    <w:rsid w:val="00A44FC5"/>
    <w:rsid w:val="00A45076"/>
    <w:rsid w:val="00A45227"/>
    <w:rsid w:val="00A456B0"/>
    <w:rsid w:val="00A457FF"/>
    <w:rsid w:val="00A45854"/>
    <w:rsid w:val="00A45997"/>
    <w:rsid w:val="00A45C48"/>
    <w:rsid w:val="00A45CAF"/>
    <w:rsid w:val="00A45E00"/>
    <w:rsid w:val="00A4650D"/>
    <w:rsid w:val="00A4671F"/>
    <w:rsid w:val="00A46B66"/>
    <w:rsid w:val="00A46E4C"/>
    <w:rsid w:val="00A46F67"/>
    <w:rsid w:val="00A475E2"/>
    <w:rsid w:val="00A4795D"/>
    <w:rsid w:val="00A47A42"/>
    <w:rsid w:val="00A50151"/>
    <w:rsid w:val="00A501D1"/>
    <w:rsid w:val="00A5082B"/>
    <w:rsid w:val="00A5148F"/>
    <w:rsid w:val="00A51504"/>
    <w:rsid w:val="00A5163A"/>
    <w:rsid w:val="00A51E35"/>
    <w:rsid w:val="00A52170"/>
    <w:rsid w:val="00A53138"/>
    <w:rsid w:val="00A5327A"/>
    <w:rsid w:val="00A53B57"/>
    <w:rsid w:val="00A5434C"/>
    <w:rsid w:val="00A545E0"/>
    <w:rsid w:val="00A54E37"/>
    <w:rsid w:val="00A54F96"/>
    <w:rsid w:val="00A54FBF"/>
    <w:rsid w:val="00A55307"/>
    <w:rsid w:val="00A555D1"/>
    <w:rsid w:val="00A55EA5"/>
    <w:rsid w:val="00A5602A"/>
    <w:rsid w:val="00A57171"/>
    <w:rsid w:val="00A575D1"/>
    <w:rsid w:val="00A57B45"/>
    <w:rsid w:val="00A57C22"/>
    <w:rsid w:val="00A57CAD"/>
    <w:rsid w:val="00A57DFA"/>
    <w:rsid w:val="00A60CBA"/>
    <w:rsid w:val="00A60E22"/>
    <w:rsid w:val="00A616AA"/>
    <w:rsid w:val="00A617AA"/>
    <w:rsid w:val="00A622F9"/>
    <w:rsid w:val="00A624B5"/>
    <w:rsid w:val="00A62E16"/>
    <w:rsid w:val="00A630DB"/>
    <w:rsid w:val="00A63467"/>
    <w:rsid w:val="00A63693"/>
    <w:rsid w:val="00A636F2"/>
    <w:rsid w:val="00A639EC"/>
    <w:rsid w:val="00A643C1"/>
    <w:rsid w:val="00A645B2"/>
    <w:rsid w:val="00A645C9"/>
    <w:rsid w:val="00A6501C"/>
    <w:rsid w:val="00A65089"/>
    <w:rsid w:val="00A650F3"/>
    <w:rsid w:val="00A65138"/>
    <w:rsid w:val="00A652E8"/>
    <w:rsid w:val="00A65DD7"/>
    <w:rsid w:val="00A66184"/>
    <w:rsid w:val="00A66C55"/>
    <w:rsid w:val="00A67044"/>
    <w:rsid w:val="00A67124"/>
    <w:rsid w:val="00A67CB1"/>
    <w:rsid w:val="00A67EAB"/>
    <w:rsid w:val="00A67EBF"/>
    <w:rsid w:val="00A7000C"/>
    <w:rsid w:val="00A70DFA"/>
    <w:rsid w:val="00A70E2E"/>
    <w:rsid w:val="00A71B28"/>
    <w:rsid w:val="00A71FA1"/>
    <w:rsid w:val="00A72307"/>
    <w:rsid w:val="00A72C40"/>
    <w:rsid w:val="00A7332D"/>
    <w:rsid w:val="00A73C68"/>
    <w:rsid w:val="00A73F23"/>
    <w:rsid w:val="00A74123"/>
    <w:rsid w:val="00A7412A"/>
    <w:rsid w:val="00A74218"/>
    <w:rsid w:val="00A746BE"/>
    <w:rsid w:val="00A74B97"/>
    <w:rsid w:val="00A74F89"/>
    <w:rsid w:val="00A75421"/>
    <w:rsid w:val="00A760F7"/>
    <w:rsid w:val="00A76848"/>
    <w:rsid w:val="00A76A4F"/>
    <w:rsid w:val="00A76C01"/>
    <w:rsid w:val="00A77B15"/>
    <w:rsid w:val="00A77E0B"/>
    <w:rsid w:val="00A803A4"/>
    <w:rsid w:val="00A803F4"/>
    <w:rsid w:val="00A8057F"/>
    <w:rsid w:val="00A80936"/>
    <w:rsid w:val="00A80DB0"/>
    <w:rsid w:val="00A80E9D"/>
    <w:rsid w:val="00A81244"/>
    <w:rsid w:val="00A81458"/>
    <w:rsid w:val="00A81501"/>
    <w:rsid w:val="00A81B48"/>
    <w:rsid w:val="00A81BC3"/>
    <w:rsid w:val="00A8222D"/>
    <w:rsid w:val="00A82368"/>
    <w:rsid w:val="00A824CA"/>
    <w:rsid w:val="00A826F4"/>
    <w:rsid w:val="00A827BF"/>
    <w:rsid w:val="00A83114"/>
    <w:rsid w:val="00A83A21"/>
    <w:rsid w:val="00A83A24"/>
    <w:rsid w:val="00A83A66"/>
    <w:rsid w:val="00A83B60"/>
    <w:rsid w:val="00A84273"/>
    <w:rsid w:val="00A84761"/>
    <w:rsid w:val="00A849BC"/>
    <w:rsid w:val="00A84D45"/>
    <w:rsid w:val="00A85A60"/>
    <w:rsid w:val="00A85AC7"/>
    <w:rsid w:val="00A85AE2"/>
    <w:rsid w:val="00A85B7D"/>
    <w:rsid w:val="00A85DA0"/>
    <w:rsid w:val="00A861C5"/>
    <w:rsid w:val="00A861FF"/>
    <w:rsid w:val="00A86B0C"/>
    <w:rsid w:val="00A86C53"/>
    <w:rsid w:val="00A871A4"/>
    <w:rsid w:val="00A8767B"/>
    <w:rsid w:val="00A878D9"/>
    <w:rsid w:val="00A87E9C"/>
    <w:rsid w:val="00A903FB"/>
    <w:rsid w:val="00A90540"/>
    <w:rsid w:val="00A90678"/>
    <w:rsid w:val="00A9156A"/>
    <w:rsid w:val="00A919D3"/>
    <w:rsid w:val="00A91A45"/>
    <w:rsid w:val="00A92384"/>
    <w:rsid w:val="00A924D2"/>
    <w:rsid w:val="00A92918"/>
    <w:rsid w:val="00A92BA0"/>
    <w:rsid w:val="00A92D03"/>
    <w:rsid w:val="00A93804"/>
    <w:rsid w:val="00A93CAA"/>
    <w:rsid w:val="00A94378"/>
    <w:rsid w:val="00A947AD"/>
    <w:rsid w:val="00A94894"/>
    <w:rsid w:val="00A95072"/>
    <w:rsid w:val="00A95457"/>
    <w:rsid w:val="00A958C6"/>
    <w:rsid w:val="00A95BBE"/>
    <w:rsid w:val="00A95D50"/>
    <w:rsid w:val="00A96789"/>
    <w:rsid w:val="00A9685F"/>
    <w:rsid w:val="00A96883"/>
    <w:rsid w:val="00A9710E"/>
    <w:rsid w:val="00A9725F"/>
    <w:rsid w:val="00A974F8"/>
    <w:rsid w:val="00A9796C"/>
    <w:rsid w:val="00A97B5D"/>
    <w:rsid w:val="00A97BC1"/>
    <w:rsid w:val="00A97D41"/>
    <w:rsid w:val="00AA0284"/>
    <w:rsid w:val="00AA0443"/>
    <w:rsid w:val="00AA0B23"/>
    <w:rsid w:val="00AA0D52"/>
    <w:rsid w:val="00AA189A"/>
    <w:rsid w:val="00AA2082"/>
    <w:rsid w:val="00AA21AA"/>
    <w:rsid w:val="00AA2310"/>
    <w:rsid w:val="00AA2AF9"/>
    <w:rsid w:val="00AA2F8E"/>
    <w:rsid w:val="00AA3874"/>
    <w:rsid w:val="00AA3C57"/>
    <w:rsid w:val="00AA4297"/>
    <w:rsid w:val="00AA4519"/>
    <w:rsid w:val="00AA4724"/>
    <w:rsid w:val="00AA4A36"/>
    <w:rsid w:val="00AA4BED"/>
    <w:rsid w:val="00AA4FBD"/>
    <w:rsid w:val="00AA510F"/>
    <w:rsid w:val="00AA5192"/>
    <w:rsid w:val="00AA52DD"/>
    <w:rsid w:val="00AA52FB"/>
    <w:rsid w:val="00AA5AC2"/>
    <w:rsid w:val="00AA5AF2"/>
    <w:rsid w:val="00AA6CF5"/>
    <w:rsid w:val="00AA7610"/>
    <w:rsid w:val="00AA77E8"/>
    <w:rsid w:val="00AB047D"/>
    <w:rsid w:val="00AB0867"/>
    <w:rsid w:val="00AB08F9"/>
    <w:rsid w:val="00AB0C44"/>
    <w:rsid w:val="00AB10E8"/>
    <w:rsid w:val="00AB126D"/>
    <w:rsid w:val="00AB1D0C"/>
    <w:rsid w:val="00AB23E5"/>
    <w:rsid w:val="00AB2441"/>
    <w:rsid w:val="00AB2449"/>
    <w:rsid w:val="00AB2C01"/>
    <w:rsid w:val="00AB2DB1"/>
    <w:rsid w:val="00AB362A"/>
    <w:rsid w:val="00AB42AB"/>
    <w:rsid w:val="00AB444C"/>
    <w:rsid w:val="00AB4B64"/>
    <w:rsid w:val="00AB4BDF"/>
    <w:rsid w:val="00AB5B26"/>
    <w:rsid w:val="00AB647E"/>
    <w:rsid w:val="00AB69F4"/>
    <w:rsid w:val="00AB6A10"/>
    <w:rsid w:val="00AB6AC5"/>
    <w:rsid w:val="00AB6C8A"/>
    <w:rsid w:val="00AB718F"/>
    <w:rsid w:val="00AB73D0"/>
    <w:rsid w:val="00AB7A02"/>
    <w:rsid w:val="00AB7A45"/>
    <w:rsid w:val="00AC011D"/>
    <w:rsid w:val="00AC0408"/>
    <w:rsid w:val="00AC06BC"/>
    <w:rsid w:val="00AC0959"/>
    <w:rsid w:val="00AC09E2"/>
    <w:rsid w:val="00AC0F10"/>
    <w:rsid w:val="00AC112C"/>
    <w:rsid w:val="00AC1639"/>
    <w:rsid w:val="00AC1BCA"/>
    <w:rsid w:val="00AC27E2"/>
    <w:rsid w:val="00AC2BC0"/>
    <w:rsid w:val="00AC2E37"/>
    <w:rsid w:val="00AC314A"/>
    <w:rsid w:val="00AC3369"/>
    <w:rsid w:val="00AC3611"/>
    <w:rsid w:val="00AC3A8C"/>
    <w:rsid w:val="00AC3C18"/>
    <w:rsid w:val="00AC3F37"/>
    <w:rsid w:val="00AC432C"/>
    <w:rsid w:val="00AC484A"/>
    <w:rsid w:val="00AC4E14"/>
    <w:rsid w:val="00AC4E40"/>
    <w:rsid w:val="00AC508E"/>
    <w:rsid w:val="00AC5777"/>
    <w:rsid w:val="00AC60A6"/>
    <w:rsid w:val="00AC6343"/>
    <w:rsid w:val="00AC65E7"/>
    <w:rsid w:val="00AC6710"/>
    <w:rsid w:val="00AC68C9"/>
    <w:rsid w:val="00AC693F"/>
    <w:rsid w:val="00AC6CD5"/>
    <w:rsid w:val="00AC6D80"/>
    <w:rsid w:val="00AC6FE9"/>
    <w:rsid w:val="00AC71E0"/>
    <w:rsid w:val="00AC73BF"/>
    <w:rsid w:val="00AC74D0"/>
    <w:rsid w:val="00AC7E2D"/>
    <w:rsid w:val="00AD0068"/>
    <w:rsid w:val="00AD01EE"/>
    <w:rsid w:val="00AD0374"/>
    <w:rsid w:val="00AD0483"/>
    <w:rsid w:val="00AD05D3"/>
    <w:rsid w:val="00AD0758"/>
    <w:rsid w:val="00AD0C32"/>
    <w:rsid w:val="00AD0CA2"/>
    <w:rsid w:val="00AD0EB1"/>
    <w:rsid w:val="00AD161A"/>
    <w:rsid w:val="00AD1EAC"/>
    <w:rsid w:val="00AD1EB2"/>
    <w:rsid w:val="00AD23EA"/>
    <w:rsid w:val="00AD2928"/>
    <w:rsid w:val="00AD2ABC"/>
    <w:rsid w:val="00AD2E9F"/>
    <w:rsid w:val="00AD358D"/>
    <w:rsid w:val="00AD3709"/>
    <w:rsid w:val="00AD382E"/>
    <w:rsid w:val="00AD3B4D"/>
    <w:rsid w:val="00AD3C85"/>
    <w:rsid w:val="00AD3F6B"/>
    <w:rsid w:val="00AD406C"/>
    <w:rsid w:val="00AD44A7"/>
    <w:rsid w:val="00AD45A9"/>
    <w:rsid w:val="00AD4F42"/>
    <w:rsid w:val="00AD5359"/>
    <w:rsid w:val="00AD5746"/>
    <w:rsid w:val="00AD595E"/>
    <w:rsid w:val="00AD5BBD"/>
    <w:rsid w:val="00AD6CAB"/>
    <w:rsid w:val="00AD6CFC"/>
    <w:rsid w:val="00AD6F11"/>
    <w:rsid w:val="00AD779D"/>
    <w:rsid w:val="00AD794E"/>
    <w:rsid w:val="00AD7FF1"/>
    <w:rsid w:val="00AE0292"/>
    <w:rsid w:val="00AE0793"/>
    <w:rsid w:val="00AE07A1"/>
    <w:rsid w:val="00AE0896"/>
    <w:rsid w:val="00AE12B2"/>
    <w:rsid w:val="00AE1676"/>
    <w:rsid w:val="00AE1712"/>
    <w:rsid w:val="00AE17CC"/>
    <w:rsid w:val="00AE1928"/>
    <w:rsid w:val="00AE1DCC"/>
    <w:rsid w:val="00AE245D"/>
    <w:rsid w:val="00AE2460"/>
    <w:rsid w:val="00AE251D"/>
    <w:rsid w:val="00AE2AD4"/>
    <w:rsid w:val="00AE2B40"/>
    <w:rsid w:val="00AE3076"/>
    <w:rsid w:val="00AE3630"/>
    <w:rsid w:val="00AE36DD"/>
    <w:rsid w:val="00AE3719"/>
    <w:rsid w:val="00AE38AA"/>
    <w:rsid w:val="00AE391A"/>
    <w:rsid w:val="00AE3EAF"/>
    <w:rsid w:val="00AE3F2E"/>
    <w:rsid w:val="00AE3F5C"/>
    <w:rsid w:val="00AE41C4"/>
    <w:rsid w:val="00AE4D0A"/>
    <w:rsid w:val="00AE4D57"/>
    <w:rsid w:val="00AE4EF0"/>
    <w:rsid w:val="00AE519F"/>
    <w:rsid w:val="00AE551A"/>
    <w:rsid w:val="00AE56F6"/>
    <w:rsid w:val="00AE6124"/>
    <w:rsid w:val="00AE6B4D"/>
    <w:rsid w:val="00AE6DBF"/>
    <w:rsid w:val="00AE73FF"/>
    <w:rsid w:val="00AE7684"/>
    <w:rsid w:val="00AE7E6E"/>
    <w:rsid w:val="00AE7F93"/>
    <w:rsid w:val="00AF0109"/>
    <w:rsid w:val="00AF0258"/>
    <w:rsid w:val="00AF05DC"/>
    <w:rsid w:val="00AF096E"/>
    <w:rsid w:val="00AF0E5A"/>
    <w:rsid w:val="00AF1033"/>
    <w:rsid w:val="00AF13E5"/>
    <w:rsid w:val="00AF187B"/>
    <w:rsid w:val="00AF1D2A"/>
    <w:rsid w:val="00AF1F76"/>
    <w:rsid w:val="00AF30A5"/>
    <w:rsid w:val="00AF3610"/>
    <w:rsid w:val="00AF388D"/>
    <w:rsid w:val="00AF4396"/>
    <w:rsid w:val="00AF4B6B"/>
    <w:rsid w:val="00AF50C1"/>
    <w:rsid w:val="00AF53E8"/>
    <w:rsid w:val="00AF5451"/>
    <w:rsid w:val="00AF54CE"/>
    <w:rsid w:val="00AF5A02"/>
    <w:rsid w:val="00AF5EF2"/>
    <w:rsid w:val="00AF61E9"/>
    <w:rsid w:val="00AF627A"/>
    <w:rsid w:val="00AF659D"/>
    <w:rsid w:val="00AF6651"/>
    <w:rsid w:val="00AF6666"/>
    <w:rsid w:val="00AF7FFA"/>
    <w:rsid w:val="00B0080D"/>
    <w:rsid w:val="00B00898"/>
    <w:rsid w:val="00B00C5E"/>
    <w:rsid w:val="00B00D0F"/>
    <w:rsid w:val="00B011E8"/>
    <w:rsid w:val="00B01FF9"/>
    <w:rsid w:val="00B028AE"/>
    <w:rsid w:val="00B02D8C"/>
    <w:rsid w:val="00B03074"/>
    <w:rsid w:val="00B034C2"/>
    <w:rsid w:val="00B03B53"/>
    <w:rsid w:val="00B03C68"/>
    <w:rsid w:val="00B03D12"/>
    <w:rsid w:val="00B03F73"/>
    <w:rsid w:val="00B04343"/>
    <w:rsid w:val="00B0514A"/>
    <w:rsid w:val="00B051BF"/>
    <w:rsid w:val="00B057CE"/>
    <w:rsid w:val="00B059CC"/>
    <w:rsid w:val="00B05D1A"/>
    <w:rsid w:val="00B06A97"/>
    <w:rsid w:val="00B06BB5"/>
    <w:rsid w:val="00B06D3A"/>
    <w:rsid w:val="00B07866"/>
    <w:rsid w:val="00B07A7B"/>
    <w:rsid w:val="00B07D7E"/>
    <w:rsid w:val="00B07E5C"/>
    <w:rsid w:val="00B1030A"/>
    <w:rsid w:val="00B10924"/>
    <w:rsid w:val="00B10A8C"/>
    <w:rsid w:val="00B10B9D"/>
    <w:rsid w:val="00B10BC3"/>
    <w:rsid w:val="00B10CCE"/>
    <w:rsid w:val="00B10EDE"/>
    <w:rsid w:val="00B11033"/>
    <w:rsid w:val="00B11253"/>
    <w:rsid w:val="00B115BA"/>
    <w:rsid w:val="00B11899"/>
    <w:rsid w:val="00B118BB"/>
    <w:rsid w:val="00B118CB"/>
    <w:rsid w:val="00B118F7"/>
    <w:rsid w:val="00B11BA0"/>
    <w:rsid w:val="00B11FE2"/>
    <w:rsid w:val="00B12700"/>
    <w:rsid w:val="00B12F1A"/>
    <w:rsid w:val="00B13647"/>
    <w:rsid w:val="00B14010"/>
    <w:rsid w:val="00B140F7"/>
    <w:rsid w:val="00B143AF"/>
    <w:rsid w:val="00B14AE2"/>
    <w:rsid w:val="00B14D2F"/>
    <w:rsid w:val="00B14E3C"/>
    <w:rsid w:val="00B15391"/>
    <w:rsid w:val="00B159DE"/>
    <w:rsid w:val="00B15A49"/>
    <w:rsid w:val="00B15BFC"/>
    <w:rsid w:val="00B15C5B"/>
    <w:rsid w:val="00B15DBA"/>
    <w:rsid w:val="00B15DF0"/>
    <w:rsid w:val="00B15E9C"/>
    <w:rsid w:val="00B1604A"/>
    <w:rsid w:val="00B16455"/>
    <w:rsid w:val="00B1689F"/>
    <w:rsid w:val="00B16AB6"/>
    <w:rsid w:val="00B16FFA"/>
    <w:rsid w:val="00B1704B"/>
    <w:rsid w:val="00B17704"/>
    <w:rsid w:val="00B178F3"/>
    <w:rsid w:val="00B203C8"/>
    <w:rsid w:val="00B20B9D"/>
    <w:rsid w:val="00B21028"/>
    <w:rsid w:val="00B21ED1"/>
    <w:rsid w:val="00B22A45"/>
    <w:rsid w:val="00B22F87"/>
    <w:rsid w:val="00B23172"/>
    <w:rsid w:val="00B232E1"/>
    <w:rsid w:val="00B234F5"/>
    <w:rsid w:val="00B23562"/>
    <w:rsid w:val="00B23DEC"/>
    <w:rsid w:val="00B240C0"/>
    <w:rsid w:val="00B242A0"/>
    <w:rsid w:val="00B243FF"/>
    <w:rsid w:val="00B254C2"/>
    <w:rsid w:val="00B25C63"/>
    <w:rsid w:val="00B260E2"/>
    <w:rsid w:val="00B264FA"/>
    <w:rsid w:val="00B27130"/>
    <w:rsid w:val="00B27BDF"/>
    <w:rsid w:val="00B30249"/>
    <w:rsid w:val="00B30355"/>
    <w:rsid w:val="00B30460"/>
    <w:rsid w:val="00B306F7"/>
    <w:rsid w:val="00B30951"/>
    <w:rsid w:val="00B30A5A"/>
    <w:rsid w:val="00B31023"/>
    <w:rsid w:val="00B314B3"/>
    <w:rsid w:val="00B3162D"/>
    <w:rsid w:val="00B3174A"/>
    <w:rsid w:val="00B3192C"/>
    <w:rsid w:val="00B3231D"/>
    <w:rsid w:val="00B32ECC"/>
    <w:rsid w:val="00B3323B"/>
    <w:rsid w:val="00B33902"/>
    <w:rsid w:val="00B34102"/>
    <w:rsid w:val="00B344C5"/>
    <w:rsid w:val="00B348B8"/>
    <w:rsid w:val="00B34C99"/>
    <w:rsid w:val="00B35089"/>
    <w:rsid w:val="00B36927"/>
    <w:rsid w:val="00B3715A"/>
    <w:rsid w:val="00B3749D"/>
    <w:rsid w:val="00B377FF"/>
    <w:rsid w:val="00B37F49"/>
    <w:rsid w:val="00B407D7"/>
    <w:rsid w:val="00B40843"/>
    <w:rsid w:val="00B40ECE"/>
    <w:rsid w:val="00B416DE"/>
    <w:rsid w:val="00B41CA4"/>
    <w:rsid w:val="00B41E6C"/>
    <w:rsid w:val="00B41FC9"/>
    <w:rsid w:val="00B42053"/>
    <w:rsid w:val="00B420CC"/>
    <w:rsid w:val="00B42228"/>
    <w:rsid w:val="00B423FC"/>
    <w:rsid w:val="00B42721"/>
    <w:rsid w:val="00B4287A"/>
    <w:rsid w:val="00B42A6F"/>
    <w:rsid w:val="00B43164"/>
    <w:rsid w:val="00B4317A"/>
    <w:rsid w:val="00B4339E"/>
    <w:rsid w:val="00B433AD"/>
    <w:rsid w:val="00B434C1"/>
    <w:rsid w:val="00B43649"/>
    <w:rsid w:val="00B43CA5"/>
    <w:rsid w:val="00B43ED0"/>
    <w:rsid w:val="00B44563"/>
    <w:rsid w:val="00B44654"/>
    <w:rsid w:val="00B449B7"/>
    <w:rsid w:val="00B44F2E"/>
    <w:rsid w:val="00B45F49"/>
    <w:rsid w:val="00B45FA8"/>
    <w:rsid w:val="00B460B4"/>
    <w:rsid w:val="00B461A1"/>
    <w:rsid w:val="00B46D95"/>
    <w:rsid w:val="00B475D5"/>
    <w:rsid w:val="00B47785"/>
    <w:rsid w:val="00B47A65"/>
    <w:rsid w:val="00B47ECB"/>
    <w:rsid w:val="00B5020C"/>
    <w:rsid w:val="00B50546"/>
    <w:rsid w:val="00B50A0C"/>
    <w:rsid w:val="00B50EB1"/>
    <w:rsid w:val="00B5103A"/>
    <w:rsid w:val="00B51157"/>
    <w:rsid w:val="00B512D4"/>
    <w:rsid w:val="00B51BEF"/>
    <w:rsid w:val="00B51D74"/>
    <w:rsid w:val="00B52102"/>
    <w:rsid w:val="00B52481"/>
    <w:rsid w:val="00B52916"/>
    <w:rsid w:val="00B52B38"/>
    <w:rsid w:val="00B52E28"/>
    <w:rsid w:val="00B5341D"/>
    <w:rsid w:val="00B534E1"/>
    <w:rsid w:val="00B53691"/>
    <w:rsid w:val="00B53A5A"/>
    <w:rsid w:val="00B548AF"/>
    <w:rsid w:val="00B55123"/>
    <w:rsid w:val="00B552A7"/>
    <w:rsid w:val="00B552D3"/>
    <w:rsid w:val="00B5554F"/>
    <w:rsid w:val="00B55BB5"/>
    <w:rsid w:val="00B563D1"/>
    <w:rsid w:val="00B56611"/>
    <w:rsid w:val="00B56B3F"/>
    <w:rsid w:val="00B56D8A"/>
    <w:rsid w:val="00B56DB1"/>
    <w:rsid w:val="00B57A81"/>
    <w:rsid w:val="00B57EFD"/>
    <w:rsid w:val="00B60891"/>
    <w:rsid w:val="00B60F19"/>
    <w:rsid w:val="00B617B4"/>
    <w:rsid w:val="00B618E7"/>
    <w:rsid w:val="00B61A8A"/>
    <w:rsid w:val="00B62881"/>
    <w:rsid w:val="00B62B73"/>
    <w:rsid w:val="00B62DE8"/>
    <w:rsid w:val="00B63368"/>
    <w:rsid w:val="00B63E41"/>
    <w:rsid w:val="00B64450"/>
    <w:rsid w:val="00B649F0"/>
    <w:rsid w:val="00B651D1"/>
    <w:rsid w:val="00B65277"/>
    <w:rsid w:val="00B65B0E"/>
    <w:rsid w:val="00B65F00"/>
    <w:rsid w:val="00B65F58"/>
    <w:rsid w:val="00B65FCB"/>
    <w:rsid w:val="00B66545"/>
    <w:rsid w:val="00B6659A"/>
    <w:rsid w:val="00B669D0"/>
    <w:rsid w:val="00B66E8D"/>
    <w:rsid w:val="00B670AA"/>
    <w:rsid w:val="00B672BA"/>
    <w:rsid w:val="00B673D1"/>
    <w:rsid w:val="00B678B4"/>
    <w:rsid w:val="00B67E14"/>
    <w:rsid w:val="00B67E88"/>
    <w:rsid w:val="00B7000C"/>
    <w:rsid w:val="00B707D1"/>
    <w:rsid w:val="00B70A99"/>
    <w:rsid w:val="00B70DA2"/>
    <w:rsid w:val="00B7127A"/>
    <w:rsid w:val="00B71781"/>
    <w:rsid w:val="00B718DE"/>
    <w:rsid w:val="00B722DE"/>
    <w:rsid w:val="00B7239A"/>
    <w:rsid w:val="00B7278F"/>
    <w:rsid w:val="00B72C63"/>
    <w:rsid w:val="00B7329F"/>
    <w:rsid w:val="00B7368F"/>
    <w:rsid w:val="00B7394D"/>
    <w:rsid w:val="00B73CBD"/>
    <w:rsid w:val="00B73FB3"/>
    <w:rsid w:val="00B7432A"/>
    <w:rsid w:val="00B744FD"/>
    <w:rsid w:val="00B74584"/>
    <w:rsid w:val="00B7467E"/>
    <w:rsid w:val="00B74AAD"/>
    <w:rsid w:val="00B753BF"/>
    <w:rsid w:val="00B755AC"/>
    <w:rsid w:val="00B75A1D"/>
    <w:rsid w:val="00B75B2A"/>
    <w:rsid w:val="00B75BCC"/>
    <w:rsid w:val="00B75C6C"/>
    <w:rsid w:val="00B75F30"/>
    <w:rsid w:val="00B75F79"/>
    <w:rsid w:val="00B76E53"/>
    <w:rsid w:val="00B76ED1"/>
    <w:rsid w:val="00B7764F"/>
    <w:rsid w:val="00B77B13"/>
    <w:rsid w:val="00B80206"/>
    <w:rsid w:val="00B80328"/>
    <w:rsid w:val="00B805FE"/>
    <w:rsid w:val="00B8092C"/>
    <w:rsid w:val="00B80C11"/>
    <w:rsid w:val="00B830BE"/>
    <w:rsid w:val="00B832D8"/>
    <w:rsid w:val="00B83533"/>
    <w:rsid w:val="00B8381C"/>
    <w:rsid w:val="00B83958"/>
    <w:rsid w:val="00B839D3"/>
    <w:rsid w:val="00B83DCE"/>
    <w:rsid w:val="00B840AA"/>
    <w:rsid w:val="00B843EE"/>
    <w:rsid w:val="00B84558"/>
    <w:rsid w:val="00B84596"/>
    <w:rsid w:val="00B84777"/>
    <w:rsid w:val="00B8498F"/>
    <w:rsid w:val="00B8523B"/>
    <w:rsid w:val="00B859CC"/>
    <w:rsid w:val="00B86858"/>
    <w:rsid w:val="00B87590"/>
    <w:rsid w:val="00B875E7"/>
    <w:rsid w:val="00B87E8D"/>
    <w:rsid w:val="00B90026"/>
    <w:rsid w:val="00B90269"/>
    <w:rsid w:val="00B90525"/>
    <w:rsid w:val="00B908EB"/>
    <w:rsid w:val="00B90D86"/>
    <w:rsid w:val="00B91115"/>
    <w:rsid w:val="00B913B5"/>
    <w:rsid w:val="00B91508"/>
    <w:rsid w:val="00B9170D"/>
    <w:rsid w:val="00B91964"/>
    <w:rsid w:val="00B919A0"/>
    <w:rsid w:val="00B91AA1"/>
    <w:rsid w:val="00B91DB9"/>
    <w:rsid w:val="00B91EC3"/>
    <w:rsid w:val="00B921E2"/>
    <w:rsid w:val="00B922D4"/>
    <w:rsid w:val="00B925B6"/>
    <w:rsid w:val="00B92C67"/>
    <w:rsid w:val="00B92E12"/>
    <w:rsid w:val="00B93284"/>
    <w:rsid w:val="00B932CF"/>
    <w:rsid w:val="00B93601"/>
    <w:rsid w:val="00B93817"/>
    <w:rsid w:val="00B93CB1"/>
    <w:rsid w:val="00B93EC9"/>
    <w:rsid w:val="00B940D4"/>
    <w:rsid w:val="00B942C7"/>
    <w:rsid w:val="00B942FC"/>
    <w:rsid w:val="00B9467D"/>
    <w:rsid w:val="00B94A0C"/>
    <w:rsid w:val="00B94A2C"/>
    <w:rsid w:val="00B952BC"/>
    <w:rsid w:val="00B956B4"/>
    <w:rsid w:val="00B95906"/>
    <w:rsid w:val="00B95A6A"/>
    <w:rsid w:val="00B95E37"/>
    <w:rsid w:val="00B96176"/>
    <w:rsid w:val="00B96381"/>
    <w:rsid w:val="00B96908"/>
    <w:rsid w:val="00B96D01"/>
    <w:rsid w:val="00B96DEB"/>
    <w:rsid w:val="00B96F42"/>
    <w:rsid w:val="00B9755D"/>
    <w:rsid w:val="00B97D07"/>
    <w:rsid w:val="00B97DE6"/>
    <w:rsid w:val="00B97E85"/>
    <w:rsid w:val="00BA0134"/>
    <w:rsid w:val="00BA0495"/>
    <w:rsid w:val="00BA04BF"/>
    <w:rsid w:val="00BA08AA"/>
    <w:rsid w:val="00BA0C07"/>
    <w:rsid w:val="00BA0EFB"/>
    <w:rsid w:val="00BA11F3"/>
    <w:rsid w:val="00BA1614"/>
    <w:rsid w:val="00BA1AE5"/>
    <w:rsid w:val="00BA1DA0"/>
    <w:rsid w:val="00BA21D1"/>
    <w:rsid w:val="00BA27AE"/>
    <w:rsid w:val="00BA28F4"/>
    <w:rsid w:val="00BA2E4B"/>
    <w:rsid w:val="00BA3519"/>
    <w:rsid w:val="00BA354A"/>
    <w:rsid w:val="00BA370C"/>
    <w:rsid w:val="00BA3763"/>
    <w:rsid w:val="00BA3CA5"/>
    <w:rsid w:val="00BA3E9E"/>
    <w:rsid w:val="00BA4429"/>
    <w:rsid w:val="00BA45C1"/>
    <w:rsid w:val="00BA49AF"/>
    <w:rsid w:val="00BA4A6D"/>
    <w:rsid w:val="00BA4ADE"/>
    <w:rsid w:val="00BA4F60"/>
    <w:rsid w:val="00BA5085"/>
    <w:rsid w:val="00BA51A4"/>
    <w:rsid w:val="00BA5DFC"/>
    <w:rsid w:val="00BA6307"/>
    <w:rsid w:val="00BA6350"/>
    <w:rsid w:val="00BA63A1"/>
    <w:rsid w:val="00BA6AB9"/>
    <w:rsid w:val="00BA6EC3"/>
    <w:rsid w:val="00BA7254"/>
    <w:rsid w:val="00BA7560"/>
    <w:rsid w:val="00BA772A"/>
    <w:rsid w:val="00BA79A0"/>
    <w:rsid w:val="00BA7EED"/>
    <w:rsid w:val="00BB0887"/>
    <w:rsid w:val="00BB0E2E"/>
    <w:rsid w:val="00BB0E73"/>
    <w:rsid w:val="00BB1387"/>
    <w:rsid w:val="00BB153B"/>
    <w:rsid w:val="00BB1D0F"/>
    <w:rsid w:val="00BB1DDE"/>
    <w:rsid w:val="00BB1F2A"/>
    <w:rsid w:val="00BB1FE1"/>
    <w:rsid w:val="00BB20C7"/>
    <w:rsid w:val="00BB2972"/>
    <w:rsid w:val="00BB29D1"/>
    <w:rsid w:val="00BB314A"/>
    <w:rsid w:val="00BB324F"/>
    <w:rsid w:val="00BB3671"/>
    <w:rsid w:val="00BB3727"/>
    <w:rsid w:val="00BB3BBF"/>
    <w:rsid w:val="00BB3C87"/>
    <w:rsid w:val="00BB4531"/>
    <w:rsid w:val="00BB4B42"/>
    <w:rsid w:val="00BB5098"/>
    <w:rsid w:val="00BB5404"/>
    <w:rsid w:val="00BB64AC"/>
    <w:rsid w:val="00BB677B"/>
    <w:rsid w:val="00BB6C3F"/>
    <w:rsid w:val="00BB6D22"/>
    <w:rsid w:val="00BB79E2"/>
    <w:rsid w:val="00BB7D64"/>
    <w:rsid w:val="00BC0171"/>
    <w:rsid w:val="00BC042A"/>
    <w:rsid w:val="00BC0598"/>
    <w:rsid w:val="00BC0C3E"/>
    <w:rsid w:val="00BC0E86"/>
    <w:rsid w:val="00BC1012"/>
    <w:rsid w:val="00BC1BCD"/>
    <w:rsid w:val="00BC1FDE"/>
    <w:rsid w:val="00BC2021"/>
    <w:rsid w:val="00BC22F0"/>
    <w:rsid w:val="00BC26D8"/>
    <w:rsid w:val="00BC2921"/>
    <w:rsid w:val="00BC29CD"/>
    <w:rsid w:val="00BC29EA"/>
    <w:rsid w:val="00BC2C0D"/>
    <w:rsid w:val="00BC2FFA"/>
    <w:rsid w:val="00BC34EB"/>
    <w:rsid w:val="00BC4323"/>
    <w:rsid w:val="00BC44C4"/>
    <w:rsid w:val="00BC4DF5"/>
    <w:rsid w:val="00BC5502"/>
    <w:rsid w:val="00BC5CFC"/>
    <w:rsid w:val="00BC5F59"/>
    <w:rsid w:val="00BC6F94"/>
    <w:rsid w:val="00BC7953"/>
    <w:rsid w:val="00BD0B7D"/>
    <w:rsid w:val="00BD0C20"/>
    <w:rsid w:val="00BD12E7"/>
    <w:rsid w:val="00BD1C50"/>
    <w:rsid w:val="00BD2078"/>
    <w:rsid w:val="00BD2EF2"/>
    <w:rsid w:val="00BD2FF1"/>
    <w:rsid w:val="00BD310C"/>
    <w:rsid w:val="00BD3925"/>
    <w:rsid w:val="00BD3A86"/>
    <w:rsid w:val="00BD4371"/>
    <w:rsid w:val="00BD4542"/>
    <w:rsid w:val="00BD466F"/>
    <w:rsid w:val="00BD5049"/>
    <w:rsid w:val="00BD5AD0"/>
    <w:rsid w:val="00BD5DA9"/>
    <w:rsid w:val="00BD5E81"/>
    <w:rsid w:val="00BD6B2D"/>
    <w:rsid w:val="00BD6F78"/>
    <w:rsid w:val="00BD70BD"/>
    <w:rsid w:val="00BD719D"/>
    <w:rsid w:val="00BD79AA"/>
    <w:rsid w:val="00BE00E9"/>
    <w:rsid w:val="00BE0172"/>
    <w:rsid w:val="00BE0258"/>
    <w:rsid w:val="00BE0271"/>
    <w:rsid w:val="00BE0B02"/>
    <w:rsid w:val="00BE0E2F"/>
    <w:rsid w:val="00BE0EA6"/>
    <w:rsid w:val="00BE1447"/>
    <w:rsid w:val="00BE1831"/>
    <w:rsid w:val="00BE1EC8"/>
    <w:rsid w:val="00BE2148"/>
    <w:rsid w:val="00BE215D"/>
    <w:rsid w:val="00BE27C1"/>
    <w:rsid w:val="00BE2A67"/>
    <w:rsid w:val="00BE2DB1"/>
    <w:rsid w:val="00BE31D2"/>
    <w:rsid w:val="00BE37E5"/>
    <w:rsid w:val="00BE3C1E"/>
    <w:rsid w:val="00BE3C71"/>
    <w:rsid w:val="00BE4DE1"/>
    <w:rsid w:val="00BE4E01"/>
    <w:rsid w:val="00BE51C4"/>
    <w:rsid w:val="00BE5587"/>
    <w:rsid w:val="00BE57DD"/>
    <w:rsid w:val="00BE611E"/>
    <w:rsid w:val="00BE748B"/>
    <w:rsid w:val="00BE74DA"/>
    <w:rsid w:val="00BE76CB"/>
    <w:rsid w:val="00BE774D"/>
    <w:rsid w:val="00BE7A15"/>
    <w:rsid w:val="00BE7A59"/>
    <w:rsid w:val="00BE8789"/>
    <w:rsid w:val="00BF0A1F"/>
    <w:rsid w:val="00BF0AE9"/>
    <w:rsid w:val="00BF0AF1"/>
    <w:rsid w:val="00BF0C24"/>
    <w:rsid w:val="00BF0D0D"/>
    <w:rsid w:val="00BF0FD7"/>
    <w:rsid w:val="00BF1209"/>
    <w:rsid w:val="00BF14A5"/>
    <w:rsid w:val="00BF1809"/>
    <w:rsid w:val="00BF182B"/>
    <w:rsid w:val="00BF19AA"/>
    <w:rsid w:val="00BF1A41"/>
    <w:rsid w:val="00BF1CFC"/>
    <w:rsid w:val="00BF207C"/>
    <w:rsid w:val="00BF2190"/>
    <w:rsid w:val="00BF2598"/>
    <w:rsid w:val="00BF2A14"/>
    <w:rsid w:val="00BF2D89"/>
    <w:rsid w:val="00BF2F22"/>
    <w:rsid w:val="00BF3432"/>
    <w:rsid w:val="00BF37DC"/>
    <w:rsid w:val="00BF39F9"/>
    <w:rsid w:val="00BF3A58"/>
    <w:rsid w:val="00BF3C0D"/>
    <w:rsid w:val="00BF3FDF"/>
    <w:rsid w:val="00BF4371"/>
    <w:rsid w:val="00BF4F68"/>
    <w:rsid w:val="00BF50B5"/>
    <w:rsid w:val="00BF5F22"/>
    <w:rsid w:val="00BF685D"/>
    <w:rsid w:val="00BF6BA9"/>
    <w:rsid w:val="00BF6DCC"/>
    <w:rsid w:val="00BF7172"/>
    <w:rsid w:val="00BF71C6"/>
    <w:rsid w:val="00BF72CA"/>
    <w:rsid w:val="00BF7C67"/>
    <w:rsid w:val="00BF7CD8"/>
    <w:rsid w:val="00BF7E2C"/>
    <w:rsid w:val="00BF7E96"/>
    <w:rsid w:val="00C00849"/>
    <w:rsid w:val="00C0119B"/>
    <w:rsid w:val="00C01460"/>
    <w:rsid w:val="00C018CC"/>
    <w:rsid w:val="00C0204F"/>
    <w:rsid w:val="00C023E4"/>
    <w:rsid w:val="00C028F5"/>
    <w:rsid w:val="00C02A11"/>
    <w:rsid w:val="00C02BE9"/>
    <w:rsid w:val="00C02CE1"/>
    <w:rsid w:val="00C0309A"/>
    <w:rsid w:val="00C03141"/>
    <w:rsid w:val="00C035B9"/>
    <w:rsid w:val="00C036F3"/>
    <w:rsid w:val="00C03923"/>
    <w:rsid w:val="00C03C66"/>
    <w:rsid w:val="00C04497"/>
    <w:rsid w:val="00C04B21"/>
    <w:rsid w:val="00C04C7E"/>
    <w:rsid w:val="00C04ED0"/>
    <w:rsid w:val="00C0563C"/>
    <w:rsid w:val="00C058DD"/>
    <w:rsid w:val="00C06136"/>
    <w:rsid w:val="00C069D8"/>
    <w:rsid w:val="00C06DC5"/>
    <w:rsid w:val="00C074F6"/>
    <w:rsid w:val="00C07586"/>
    <w:rsid w:val="00C07752"/>
    <w:rsid w:val="00C07BAE"/>
    <w:rsid w:val="00C07C15"/>
    <w:rsid w:val="00C07D28"/>
    <w:rsid w:val="00C1064A"/>
    <w:rsid w:val="00C11FBF"/>
    <w:rsid w:val="00C122D5"/>
    <w:rsid w:val="00C12A44"/>
    <w:rsid w:val="00C13270"/>
    <w:rsid w:val="00C1346A"/>
    <w:rsid w:val="00C13818"/>
    <w:rsid w:val="00C13F67"/>
    <w:rsid w:val="00C1406F"/>
    <w:rsid w:val="00C14712"/>
    <w:rsid w:val="00C14BA3"/>
    <w:rsid w:val="00C150AD"/>
    <w:rsid w:val="00C156BF"/>
    <w:rsid w:val="00C15F2A"/>
    <w:rsid w:val="00C166C1"/>
    <w:rsid w:val="00C16ED4"/>
    <w:rsid w:val="00C16FFA"/>
    <w:rsid w:val="00C17602"/>
    <w:rsid w:val="00C17BF3"/>
    <w:rsid w:val="00C17C27"/>
    <w:rsid w:val="00C17D89"/>
    <w:rsid w:val="00C20026"/>
    <w:rsid w:val="00C2023C"/>
    <w:rsid w:val="00C2023E"/>
    <w:rsid w:val="00C20277"/>
    <w:rsid w:val="00C206C7"/>
    <w:rsid w:val="00C208C0"/>
    <w:rsid w:val="00C21619"/>
    <w:rsid w:val="00C216C2"/>
    <w:rsid w:val="00C21899"/>
    <w:rsid w:val="00C21A66"/>
    <w:rsid w:val="00C21B4F"/>
    <w:rsid w:val="00C21E41"/>
    <w:rsid w:val="00C22CCF"/>
    <w:rsid w:val="00C235EA"/>
    <w:rsid w:val="00C23670"/>
    <w:rsid w:val="00C2371B"/>
    <w:rsid w:val="00C23B52"/>
    <w:rsid w:val="00C2415E"/>
    <w:rsid w:val="00C242D0"/>
    <w:rsid w:val="00C2431E"/>
    <w:rsid w:val="00C24A11"/>
    <w:rsid w:val="00C25198"/>
    <w:rsid w:val="00C25225"/>
    <w:rsid w:val="00C2552B"/>
    <w:rsid w:val="00C25765"/>
    <w:rsid w:val="00C25DC1"/>
    <w:rsid w:val="00C25ECF"/>
    <w:rsid w:val="00C25FA6"/>
    <w:rsid w:val="00C2601D"/>
    <w:rsid w:val="00C2617F"/>
    <w:rsid w:val="00C2636C"/>
    <w:rsid w:val="00C265CB"/>
    <w:rsid w:val="00C2685E"/>
    <w:rsid w:val="00C2687B"/>
    <w:rsid w:val="00C26B59"/>
    <w:rsid w:val="00C26DA4"/>
    <w:rsid w:val="00C26F08"/>
    <w:rsid w:val="00C27429"/>
    <w:rsid w:val="00C27ADE"/>
    <w:rsid w:val="00C27CB3"/>
    <w:rsid w:val="00C27E89"/>
    <w:rsid w:val="00C30422"/>
    <w:rsid w:val="00C3087E"/>
    <w:rsid w:val="00C309E1"/>
    <w:rsid w:val="00C30A95"/>
    <w:rsid w:val="00C30C59"/>
    <w:rsid w:val="00C31397"/>
    <w:rsid w:val="00C317E5"/>
    <w:rsid w:val="00C3180A"/>
    <w:rsid w:val="00C325C9"/>
    <w:rsid w:val="00C32F46"/>
    <w:rsid w:val="00C331CD"/>
    <w:rsid w:val="00C33493"/>
    <w:rsid w:val="00C3460E"/>
    <w:rsid w:val="00C34B06"/>
    <w:rsid w:val="00C34F77"/>
    <w:rsid w:val="00C3503E"/>
    <w:rsid w:val="00C3522C"/>
    <w:rsid w:val="00C35384"/>
    <w:rsid w:val="00C35AD3"/>
    <w:rsid w:val="00C35CA3"/>
    <w:rsid w:val="00C35CA5"/>
    <w:rsid w:val="00C35CCE"/>
    <w:rsid w:val="00C35DDE"/>
    <w:rsid w:val="00C35FE7"/>
    <w:rsid w:val="00C36039"/>
    <w:rsid w:val="00C36163"/>
    <w:rsid w:val="00C36180"/>
    <w:rsid w:val="00C36335"/>
    <w:rsid w:val="00C36798"/>
    <w:rsid w:val="00C37006"/>
    <w:rsid w:val="00C37765"/>
    <w:rsid w:val="00C37CAC"/>
    <w:rsid w:val="00C40212"/>
    <w:rsid w:val="00C40A17"/>
    <w:rsid w:val="00C40C55"/>
    <w:rsid w:val="00C40FF9"/>
    <w:rsid w:val="00C41071"/>
    <w:rsid w:val="00C41B9B"/>
    <w:rsid w:val="00C41BFF"/>
    <w:rsid w:val="00C42041"/>
    <w:rsid w:val="00C42B20"/>
    <w:rsid w:val="00C42B7B"/>
    <w:rsid w:val="00C4308E"/>
    <w:rsid w:val="00C43145"/>
    <w:rsid w:val="00C43441"/>
    <w:rsid w:val="00C43A4B"/>
    <w:rsid w:val="00C447EC"/>
    <w:rsid w:val="00C44DD6"/>
    <w:rsid w:val="00C450C9"/>
    <w:rsid w:val="00C45DB2"/>
    <w:rsid w:val="00C46096"/>
    <w:rsid w:val="00C46745"/>
    <w:rsid w:val="00C46A36"/>
    <w:rsid w:val="00C46F16"/>
    <w:rsid w:val="00C4771E"/>
    <w:rsid w:val="00C47C07"/>
    <w:rsid w:val="00C47D1C"/>
    <w:rsid w:val="00C47E7A"/>
    <w:rsid w:val="00C501AA"/>
    <w:rsid w:val="00C50961"/>
    <w:rsid w:val="00C50979"/>
    <w:rsid w:val="00C512B1"/>
    <w:rsid w:val="00C517BE"/>
    <w:rsid w:val="00C51F98"/>
    <w:rsid w:val="00C51FE6"/>
    <w:rsid w:val="00C5294A"/>
    <w:rsid w:val="00C52976"/>
    <w:rsid w:val="00C52ADC"/>
    <w:rsid w:val="00C53386"/>
    <w:rsid w:val="00C535AB"/>
    <w:rsid w:val="00C53CF7"/>
    <w:rsid w:val="00C53E92"/>
    <w:rsid w:val="00C53F04"/>
    <w:rsid w:val="00C54128"/>
    <w:rsid w:val="00C5419F"/>
    <w:rsid w:val="00C54EA5"/>
    <w:rsid w:val="00C55206"/>
    <w:rsid w:val="00C55671"/>
    <w:rsid w:val="00C55707"/>
    <w:rsid w:val="00C55F0D"/>
    <w:rsid w:val="00C56336"/>
    <w:rsid w:val="00C567D2"/>
    <w:rsid w:val="00C5688D"/>
    <w:rsid w:val="00C56914"/>
    <w:rsid w:val="00C569CE"/>
    <w:rsid w:val="00C56C93"/>
    <w:rsid w:val="00C56D9A"/>
    <w:rsid w:val="00C56E87"/>
    <w:rsid w:val="00C5754E"/>
    <w:rsid w:val="00C57F83"/>
    <w:rsid w:val="00C60F5B"/>
    <w:rsid w:val="00C612D7"/>
    <w:rsid w:val="00C61392"/>
    <w:rsid w:val="00C615E2"/>
    <w:rsid w:val="00C61B5E"/>
    <w:rsid w:val="00C61C8C"/>
    <w:rsid w:val="00C622DB"/>
    <w:rsid w:val="00C625A1"/>
    <w:rsid w:val="00C627A6"/>
    <w:rsid w:val="00C6283D"/>
    <w:rsid w:val="00C6295C"/>
    <w:rsid w:val="00C62A1B"/>
    <w:rsid w:val="00C62C1D"/>
    <w:rsid w:val="00C62CB5"/>
    <w:rsid w:val="00C62DD7"/>
    <w:rsid w:val="00C63381"/>
    <w:rsid w:val="00C63744"/>
    <w:rsid w:val="00C63E8B"/>
    <w:rsid w:val="00C63E90"/>
    <w:rsid w:val="00C648E1"/>
    <w:rsid w:val="00C64941"/>
    <w:rsid w:val="00C64A73"/>
    <w:rsid w:val="00C651D3"/>
    <w:rsid w:val="00C6567E"/>
    <w:rsid w:val="00C65AC2"/>
    <w:rsid w:val="00C65BAA"/>
    <w:rsid w:val="00C660A2"/>
    <w:rsid w:val="00C66219"/>
    <w:rsid w:val="00C66531"/>
    <w:rsid w:val="00C666C7"/>
    <w:rsid w:val="00C66E8D"/>
    <w:rsid w:val="00C66FD2"/>
    <w:rsid w:val="00C67135"/>
    <w:rsid w:val="00C67306"/>
    <w:rsid w:val="00C673A5"/>
    <w:rsid w:val="00C6770E"/>
    <w:rsid w:val="00C67A04"/>
    <w:rsid w:val="00C67D84"/>
    <w:rsid w:val="00C67F0E"/>
    <w:rsid w:val="00C70710"/>
    <w:rsid w:val="00C716B0"/>
    <w:rsid w:val="00C71788"/>
    <w:rsid w:val="00C71ED9"/>
    <w:rsid w:val="00C71F7B"/>
    <w:rsid w:val="00C7255D"/>
    <w:rsid w:val="00C7287E"/>
    <w:rsid w:val="00C7322E"/>
    <w:rsid w:val="00C73777"/>
    <w:rsid w:val="00C73E3E"/>
    <w:rsid w:val="00C7439E"/>
    <w:rsid w:val="00C74D0B"/>
    <w:rsid w:val="00C74DE6"/>
    <w:rsid w:val="00C74EAD"/>
    <w:rsid w:val="00C75933"/>
    <w:rsid w:val="00C75CE4"/>
    <w:rsid w:val="00C75D0A"/>
    <w:rsid w:val="00C75E5B"/>
    <w:rsid w:val="00C7653F"/>
    <w:rsid w:val="00C76680"/>
    <w:rsid w:val="00C77445"/>
    <w:rsid w:val="00C7746D"/>
    <w:rsid w:val="00C77C8A"/>
    <w:rsid w:val="00C77D06"/>
    <w:rsid w:val="00C77F25"/>
    <w:rsid w:val="00C80336"/>
    <w:rsid w:val="00C8067E"/>
    <w:rsid w:val="00C80FC3"/>
    <w:rsid w:val="00C81881"/>
    <w:rsid w:val="00C81927"/>
    <w:rsid w:val="00C8194F"/>
    <w:rsid w:val="00C81E36"/>
    <w:rsid w:val="00C81EB9"/>
    <w:rsid w:val="00C821B9"/>
    <w:rsid w:val="00C82331"/>
    <w:rsid w:val="00C82C75"/>
    <w:rsid w:val="00C841DD"/>
    <w:rsid w:val="00C84711"/>
    <w:rsid w:val="00C84A03"/>
    <w:rsid w:val="00C84AB7"/>
    <w:rsid w:val="00C85376"/>
    <w:rsid w:val="00C85723"/>
    <w:rsid w:val="00C858DB"/>
    <w:rsid w:val="00C85E07"/>
    <w:rsid w:val="00C86604"/>
    <w:rsid w:val="00C867BB"/>
    <w:rsid w:val="00C8768A"/>
    <w:rsid w:val="00C90396"/>
    <w:rsid w:val="00C90597"/>
    <w:rsid w:val="00C90AD6"/>
    <w:rsid w:val="00C90BF4"/>
    <w:rsid w:val="00C90DA8"/>
    <w:rsid w:val="00C90DC8"/>
    <w:rsid w:val="00C90E41"/>
    <w:rsid w:val="00C91345"/>
    <w:rsid w:val="00C91632"/>
    <w:rsid w:val="00C9197C"/>
    <w:rsid w:val="00C91E74"/>
    <w:rsid w:val="00C920B6"/>
    <w:rsid w:val="00C9277D"/>
    <w:rsid w:val="00C92B09"/>
    <w:rsid w:val="00C92FAE"/>
    <w:rsid w:val="00C93381"/>
    <w:rsid w:val="00C93A35"/>
    <w:rsid w:val="00C9414B"/>
    <w:rsid w:val="00C9486A"/>
    <w:rsid w:val="00C94B4D"/>
    <w:rsid w:val="00C94E0A"/>
    <w:rsid w:val="00C957CF"/>
    <w:rsid w:val="00C95C27"/>
    <w:rsid w:val="00C95C58"/>
    <w:rsid w:val="00C963EA"/>
    <w:rsid w:val="00C969EE"/>
    <w:rsid w:val="00C96A1F"/>
    <w:rsid w:val="00C96E2E"/>
    <w:rsid w:val="00C96EF8"/>
    <w:rsid w:val="00C970F6"/>
    <w:rsid w:val="00C975D8"/>
    <w:rsid w:val="00C977E1"/>
    <w:rsid w:val="00CA1166"/>
    <w:rsid w:val="00CA1649"/>
    <w:rsid w:val="00CA16C0"/>
    <w:rsid w:val="00CA2193"/>
    <w:rsid w:val="00CA348E"/>
    <w:rsid w:val="00CA370C"/>
    <w:rsid w:val="00CA38F0"/>
    <w:rsid w:val="00CA3D0A"/>
    <w:rsid w:val="00CA46C8"/>
    <w:rsid w:val="00CA4840"/>
    <w:rsid w:val="00CA52AB"/>
    <w:rsid w:val="00CA564E"/>
    <w:rsid w:val="00CA56A3"/>
    <w:rsid w:val="00CA5AD0"/>
    <w:rsid w:val="00CA64CD"/>
    <w:rsid w:val="00CA6571"/>
    <w:rsid w:val="00CA65D3"/>
    <w:rsid w:val="00CA702A"/>
    <w:rsid w:val="00CB0062"/>
    <w:rsid w:val="00CB019D"/>
    <w:rsid w:val="00CB02CD"/>
    <w:rsid w:val="00CB040A"/>
    <w:rsid w:val="00CB0507"/>
    <w:rsid w:val="00CB0D64"/>
    <w:rsid w:val="00CB0E29"/>
    <w:rsid w:val="00CB17FA"/>
    <w:rsid w:val="00CB1902"/>
    <w:rsid w:val="00CB1AED"/>
    <w:rsid w:val="00CB2E57"/>
    <w:rsid w:val="00CB2F1E"/>
    <w:rsid w:val="00CB3163"/>
    <w:rsid w:val="00CB3F5E"/>
    <w:rsid w:val="00CB46BE"/>
    <w:rsid w:val="00CB5662"/>
    <w:rsid w:val="00CB591E"/>
    <w:rsid w:val="00CB5F4B"/>
    <w:rsid w:val="00CB67F0"/>
    <w:rsid w:val="00CB7927"/>
    <w:rsid w:val="00CC001B"/>
    <w:rsid w:val="00CC041D"/>
    <w:rsid w:val="00CC0C38"/>
    <w:rsid w:val="00CC1259"/>
    <w:rsid w:val="00CC14AC"/>
    <w:rsid w:val="00CC153F"/>
    <w:rsid w:val="00CC197F"/>
    <w:rsid w:val="00CC210C"/>
    <w:rsid w:val="00CC2999"/>
    <w:rsid w:val="00CC2AFF"/>
    <w:rsid w:val="00CC2C5B"/>
    <w:rsid w:val="00CC3933"/>
    <w:rsid w:val="00CC39E2"/>
    <w:rsid w:val="00CC3E85"/>
    <w:rsid w:val="00CC49D4"/>
    <w:rsid w:val="00CC5129"/>
    <w:rsid w:val="00CC577A"/>
    <w:rsid w:val="00CC5ADF"/>
    <w:rsid w:val="00CC5DE5"/>
    <w:rsid w:val="00CC5F29"/>
    <w:rsid w:val="00CC60BA"/>
    <w:rsid w:val="00CC6707"/>
    <w:rsid w:val="00CC6CD9"/>
    <w:rsid w:val="00CC6D3B"/>
    <w:rsid w:val="00CC71EE"/>
    <w:rsid w:val="00CC729E"/>
    <w:rsid w:val="00CC79F7"/>
    <w:rsid w:val="00CC7A44"/>
    <w:rsid w:val="00CC7E42"/>
    <w:rsid w:val="00CD0B56"/>
    <w:rsid w:val="00CD0C19"/>
    <w:rsid w:val="00CD0D8B"/>
    <w:rsid w:val="00CD1301"/>
    <w:rsid w:val="00CD154C"/>
    <w:rsid w:val="00CD1698"/>
    <w:rsid w:val="00CD17FD"/>
    <w:rsid w:val="00CD1839"/>
    <w:rsid w:val="00CD1CFE"/>
    <w:rsid w:val="00CD1E63"/>
    <w:rsid w:val="00CD2007"/>
    <w:rsid w:val="00CD2BAD"/>
    <w:rsid w:val="00CD2FF1"/>
    <w:rsid w:val="00CD31FF"/>
    <w:rsid w:val="00CD368F"/>
    <w:rsid w:val="00CD3729"/>
    <w:rsid w:val="00CD3A13"/>
    <w:rsid w:val="00CD3ABA"/>
    <w:rsid w:val="00CD3BF2"/>
    <w:rsid w:val="00CD3ED4"/>
    <w:rsid w:val="00CD403A"/>
    <w:rsid w:val="00CD4573"/>
    <w:rsid w:val="00CD4E65"/>
    <w:rsid w:val="00CD4E8C"/>
    <w:rsid w:val="00CD508E"/>
    <w:rsid w:val="00CD577D"/>
    <w:rsid w:val="00CD5846"/>
    <w:rsid w:val="00CD59C8"/>
    <w:rsid w:val="00CD5E7B"/>
    <w:rsid w:val="00CD62A4"/>
    <w:rsid w:val="00CD6A47"/>
    <w:rsid w:val="00CD6A87"/>
    <w:rsid w:val="00CD6F6F"/>
    <w:rsid w:val="00CD7275"/>
    <w:rsid w:val="00CD7749"/>
    <w:rsid w:val="00CD7B9A"/>
    <w:rsid w:val="00CE0340"/>
    <w:rsid w:val="00CE0C42"/>
    <w:rsid w:val="00CE0ED1"/>
    <w:rsid w:val="00CE1C25"/>
    <w:rsid w:val="00CE1FD2"/>
    <w:rsid w:val="00CE2293"/>
    <w:rsid w:val="00CE2DE3"/>
    <w:rsid w:val="00CE3448"/>
    <w:rsid w:val="00CE34D2"/>
    <w:rsid w:val="00CE35C0"/>
    <w:rsid w:val="00CE3D25"/>
    <w:rsid w:val="00CE47D5"/>
    <w:rsid w:val="00CE4852"/>
    <w:rsid w:val="00CE5690"/>
    <w:rsid w:val="00CE61DC"/>
    <w:rsid w:val="00CE63A5"/>
    <w:rsid w:val="00CE651A"/>
    <w:rsid w:val="00CE656C"/>
    <w:rsid w:val="00CE6DDD"/>
    <w:rsid w:val="00CE74F9"/>
    <w:rsid w:val="00CE7702"/>
    <w:rsid w:val="00CF063F"/>
    <w:rsid w:val="00CF1205"/>
    <w:rsid w:val="00CF1386"/>
    <w:rsid w:val="00CF1C54"/>
    <w:rsid w:val="00CF1F53"/>
    <w:rsid w:val="00CF2169"/>
    <w:rsid w:val="00CF2281"/>
    <w:rsid w:val="00CF28AE"/>
    <w:rsid w:val="00CF2A56"/>
    <w:rsid w:val="00CF2BD1"/>
    <w:rsid w:val="00CF31D9"/>
    <w:rsid w:val="00CF32F3"/>
    <w:rsid w:val="00CF33D0"/>
    <w:rsid w:val="00CF34DA"/>
    <w:rsid w:val="00CF35AD"/>
    <w:rsid w:val="00CF388F"/>
    <w:rsid w:val="00CF3D3C"/>
    <w:rsid w:val="00CF3D88"/>
    <w:rsid w:val="00CF435F"/>
    <w:rsid w:val="00CF468A"/>
    <w:rsid w:val="00CF4706"/>
    <w:rsid w:val="00CF475B"/>
    <w:rsid w:val="00CF476B"/>
    <w:rsid w:val="00CF4788"/>
    <w:rsid w:val="00CF4CD9"/>
    <w:rsid w:val="00CF4F89"/>
    <w:rsid w:val="00CF53EC"/>
    <w:rsid w:val="00CF5BB1"/>
    <w:rsid w:val="00CF6239"/>
    <w:rsid w:val="00CF634E"/>
    <w:rsid w:val="00CF64EB"/>
    <w:rsid w:val="00CF67D9"/>
    <w:rsid w:val="00CF6C32"/>
    <w:rsid w:val="00CF6C77"/>
    <w:rsid w:val="00CF72A9"/>
    <w:rsid w:val="00CF758B"/>
    <w:rsid w:val="00CF7D70"/>
    <w:rsid w:val="00D0006A"/>
    <w:rsid w:val="00D0060B"/>
    <w:rsid w:val="00D017FF"/>
    <w:rsid w:val="00D020F2"/>
    <w:rsid w:val="00D021A3"/>
    <w:rsid w:val="00D02863"/>
    <w:rsid w:val="00D028F2"/>
    <w:rsid w:val="00D0343F"/>
    <w:rsid w:val="00D03772"/>
    <w:rsid w:val="00D03AD3"/>
    <w:rsid w:val="00D03F6B"/>
    <w:rsid w:val="00D04F40"/>
    <w:rsid w:val="00D052CD"/>
    <w:rsid w:val="00D05A9F"/>
    <w:rsid w:val="00D05B72"/>
    <w:rsid w:val="00D05BF3"/>
    <w:rsid w:val="00D0615C"/>
    <w:rsid w:val="00D06DF9"/>
    <w:rsid w:val="00D06E3C"/>
    <w:rsid w:val="00D0797B"/>
    <w:rsid w:val="00D100D3"/>
    <w:rsid w:val="00D102D5"/>
    <w:rsid w:val="00D10438"/>
    <w:rsid w:val="00D10CBA"/>
    <w:rsid w:val="00D1108C"/>
    <w:rsid w:val="00D11159"/>
    <w:rsid w:val="00D11AB2"/>
    <w:rsid w:val="00D12323"/>
    <w:rsid w:val="00D1245B"/>
    <w:rsid w:val="00D128DB"/>
    <w:rsid w:val="00D1293C"/>
    <w:rsid w:val="00D12F96"/>
    <w:rsid w:val="00D13D83"/>
    <w:rsid w:val="00D13DC5"/>
    <w:rsid w:val="00D14339"/>
    <w:rsid w:val="00D145E2"/>
    <w:rsid w:val="00D153B8"/>
    <w:rsid w:val="00D15F40"/>
    <w:rsid w:val="00D16124"/>
    <w:rsid w:val="00D1709C"/>
    <w:rsid w:val="00D17AEB"/>
    <w:rsid w:val="00D206B5"/>
    <w:rsid w:val="00D2083A"/>
    <w:rsid w:val="00D20F4B"/>
    <w:rsid w:val="00D21615"/>
    <w:rsid w:val="00D21C3F"/>
    <w:rsid w:val="00D21E95"/>
    <w:rsid w:val="00D220D2"/>
    <w:rsid w:val="00D22142"/>
    <w:rsid w:val="00D226BA"/>
    <w:rsid w:val="00D22A31"/>
    <w:rsid w:val="00D22D42"/>
    <w:rsid w:val="00D23521"/>
    <w:rsid w:val="00D23ABD"/>
    <w:rsid w:val="00D23CBA"/>
    <w:rsid w:val="00D24B5E"/>
    <w:rsid w:val="00D24E54"/>
    <w:rsid w:val="00D2566A"/>
    <w:rsid w:val="00D25E98"/>
    <w:rsid w:val="00D27023"/>
    <w:rsid w:val="00D27330"/>
    <w:rsid w:val="00D30C54"/>
    <w:rsid w:val="00D30E2D"/>
    <w:rsid w:val="00D311ED"/>
    <w:rsid w:val="00D31576"/>
    <w:rsid w:val="00D316C0"/>
    <w:rsid w:val="00D3187B"/>
    <w:rsid w:val="00D319C5"/>
    <w:rsid w:val="00D31AC9"/>
    <w:rsid w:val="00D32810"/>
    <w:rsid w:val="00D328BD"/>
    <w:rsid w:val="00D329D4"/>
    <w:rsid w:val="00D32B60"/>
    <w:rsid w:val="00D33058"/>
    <w:rsid w:val="00D3309C"/>
    <w:rsid w:val="00D3378D"/>
    <w:rsid w:val="00D33CB7"/>
    <w:rsid w:val="00D34414"/>
    <w:rsid w:val="00D34E98"/>
    <w:rsid w:val="00D35A7D"/>
    <w:rsid w:val="00D35C5E"/>
    <w:rsid w:val="00D3605D"/>
    <w:rsid w:val="00D3685D"/>
    <w:rsid w:val="00D36FCA"/>
    <w:rsid w:val="00D37098"/>
    <w:rsid w:val="00D3763B"/>
    <w:rsid w:val="00D37ACD"/>
    <w:rsid w:val="00D37ECA"/>
    <w:rsid w:val="00D40213"/>
    <w:rsid w:val="00D404CF"/>
    <w:rsid w:val="00D40A4C"/>
    <w:rsid w:val="00D41361"/>
    <w:rsid w:val="00D41511"/>
    <w:rsid w:val="00D41693"/>
    <w:rsid w:val="00D416F4"/>
    <w:rsid w:val="00D41B23"/>
    <w:rsid w:val="00D42081"/>
    <w:rsid w:val="00D427CB"/>
    <w:rsid w:val="00D42BC1"/>
    <w:rsid w:val="00D42D8F"/>
    <w:rsid w:val="00D431EB"/>
    <w:rsid w:val="00D44AD8"/>
    <w:rsid w:val="00D44FC8"/>
    <w:rsid w:val="00D451B2"/>
    <w:rsid w:val="00D451FA"/>
    <w:rsid w:val="00D45229"/>
    <w:rsid w:val="00D45787"/>
    <w:rsid w:val="00D4582D"/>
    <w:rsid w:val="00D458E2"/>
    <w:rsid w:val="00D464FD"/>
    <w:rsid w:val="00D468E2"/>
    <w:rsid w:val="00D475D4"/>
    <w:rsid w:val="00D4790F"/>
    <w:rsid w:val="00D47DB5"/>
    <w:rsid w:val="00D47DCF"/>
    <w:rsid w:val="00D50361"/>
    <w:rsid w:val="00D512CF"/>
    <w:rsid w:val="00D513B7"/>
    <w:rsid w:val="00D5142D"/>
    <w:rsid w:val="00D51A5C"/>
    <w:rsid w:val="00D51BFA"/>
    <w:rsid w:val="00D51EB4"/>
    <w:rsid w:val="00D52404"/>
    <w:rsid w:val="00D52663"/>
    <w:rsid w:val="00D52DC7"/>
    <w:rsid w:val="00D52E26"/>
    <w:rsid w:val="00D5350F"/>
    <w:rsid w:val="00D53813"/>
    <w:rsid w:val="00D539E3"/>
    <w:rsid w:val="00D53C40"/>
    <w:rsid w:val="00D53ED2"/>
    <w:rsid w:val="00D540A5"/>
    <w:rsid w:val="00D542B6"/>
    <w:rsid w:val="00D544D5"/>
    <w:rsid w:val="00D54673"/>
    <w:rsid w:val="00D5481B"/>
    <w:rsid w:val="00D54C7D"/>
    <w:rsid w:val="00D55305"/>
    <w:rsid w:val="00D556AE"/>
    <w:rsid w:val="00D559F8"/>
    <w:rsid w:val="00D55B4C"/>
    <w:rsid w:val="00D55ED8"/>
    <w:rsid w:val="00D55F63"/>
    <w:rsid w:val="00D5617F"/>
    <w:rsid w:val="00D5661A"/>
    <w:rsid w:val="00D567A8"/>
    <w:rsid w:val="00D567E2"/>
    <w:rsid w:val="00D56F2B"/>
    <w:rsid w:val="00D56F2D"/>
    <w:rsid w:val="00D574A8"/>
    <w:rsid w:val="00D579A7"/>
    <w:rsid w:val="00D57BAE"/>
    <w:rsid w:val="00D604DD"/>
    <w:rsid w:val="00D6054D"/>
    <w:rsid w:val="00D60993"/>
    <w:rsid w:val="00D60C79"/>
    <w:rsid w:val="00D60C9C"/>
    <w:rsid w:val="00D60D35"/>
    <w:rsid w:val="00D61192"/>
    <w:rsid w:val="00D61381"/>
    <w:rsid w:val="00D61BC0"/>
    <w:rsid w:val="00D62114"/>
    <w:rsid w:val="00D62E2C"/>
    <w:rsid w:val="00D62E68"/>
    <w:rsid w:val="00D63174"/>
    <w:rsid w:val="00D631D5"/>
    <w:rsid w:val="00D63230"/>
    <w:rsid w:val="00D637D5"/>
    <w:rsid w:val="00D63974"/>
    <w:rsid w:val="00D63D79"/>
    <w:rsid w:val="00D63E56"/>
    <w:rsid w:val="00D63F70"/>
    <w:rsid w:val="00D642D5"/>
    <w:rsid w:val="00D6443A"/>
    <w:rsid w:val="00D653BD"/>
    <w:rsid w:val="00D654C5"/>
    <w:rsid w:val="00D66AFC"/>
    <w:rsid w:val="00D66C52"/>
    <w:rsid w:val="00D66E28"/>
    <w:rsid w:val="00D6753D"/>
    <w:rsid w:val="00D6758D"/>
    <w:rsid w:val="00D67A83"/>
    <w:rsid w:val="00D703F9"/>
    <w:rsid w:val="00D70815"/>
    <w:rsid w:val="00D70848"/>
    <w:rsid w:val="00D70C5F"/>
    <w:rsid w:val="00D70D39"/>
    <w:rsid w:val="00D70DBA"/>
    <w:rsid w:val="00D70FD6"/>
    <w:rsid w:val="00D723F9"/>
    <w:rsid w:val="00D72EE4"/>
    <w:rsid w:val="00D72F39"/>
    <w:rsid w:val="00D738EE"/>
    <w:rsid w:val="00D73AB5"/>
    <w:rsid w:val="00D73D6D"/>
    <w:rsid w:val="00D74083"/>
    <w:rsid w:val="00D74C28"/>
    <w:rsid w:val="00D74EFC"/>
    <w:rsid w:val="00D74F57"/>
    <w:rsid w:val="00D750DE"/>
    <w:rsid w:val="00D7528E"/>
    <w:rsid w:val="00D7556B"/>
    <w:rsid w:val="00D75AC1"/>
    <w:rsid w:val="00D75D5A"/>
    <w:rsid w:val="00D75E49"/>
    <w:rsid w:val="00D76017"/>
    <w:rsid w:val="00D76666"/>
    <w:rsid w:val="00D766C3"/>
    <w:rsid w:val="00D768A4"/>
    <w:rsid w:val="00D76C9B"/>
    <w:rsid w:val="00D7768A"/>
    <w:rsid w:val="00D77910"/>
    <w:rsid w:val="00D77EB8"/>
    <w:rsid w:val="00D80E41"/>
    <w:rsid w:val="00D80F83"/>
    <w:rsid w:val="00D812E0"/>
    <w:rsid w:val="00D812E2"/>
    <w:rsid w:val="00D81358"/>
    <w:rsid w:val="00D813A2"/>
    <w:rsid w:val="00D8184B"/>
    <w:rsid w:val="00D8236B"/>
    <w:rsid w:val="00D82BE2"/>
    <w:rsid w:val="00D82CC3"/>
    <w:rsid w:val="00D82D3E"/>
    <w:rsid w:val="00D83222"/>
    <w:rsid w:val="00D8338E"/>
    <w:rsid w:val="00D834F1"/>
    <w:rsid w:val="00D83538"/>
    <w:rsid w:val="00D83957"/>
    <w:rsid w:val="00D83AE2"/>
    <w:rsid w:val="00D83EFE"/>
    <w:rsid w:val="00D84197"/>
    <w:rsid w:val="00D84518"/>
    <w:rsid w:val="00D847CF"/>
    <w:rsid w:val="00D84EB3"/>
    <w:rsid w:val="00D859D6"/>
    <w:rsid w:val="00D85A0F"/>
    <w:rsid w:val="00D85B89"/>
    <w:rsid w:val="00D860E4"/>
    <w:rsid w:val="00D86106"/>
    <w:rsid w:val="00D86D37"/>
    <w:rsid w:val="00D86F4A"/>
    <w:rsid w:val="00D87081"/>
    <w:rsid w:val="00D871B9"/>
    <w:rsid w:val="00D8780E"/>
    <w:rsid w:val="00D8791F"/>
    <w:rsid w:val="00D90054"/>
    <w:rsid w:val="00D905A8"/>
    <w:rsid w:val="00D90765"/>
    <w:rsid w:val="00D90DC1"/>
    <w:rsid w:val="00D91044"/>
    <w:rsid w:val="00D911FD"/>
    <w:rsid w:val="00D913EE"/>
    <w:rsid w:val="00D913F3"/>
    <w:rsid w:val="00D91457"/>
    <w:rsid w:val="00D91493"/>
    <w:rsid w:val="00D917BB"/>
    <w:rsid w:val="00D9186E"/>
    <w:rsid w:val="00D92232"/>
    <w:rsid w:val="00D92E25"/>
    <w:rsid w:val="00D93252"/>
    <w:rsid w:val="00D9396A"/>
    <w:rsid w:val="00D94285"/>
    <w:rsid w:val="00D9447B"/>
    <w:rsid w:val="00D945F6"/>
    <w:rsid w:val="00D94756"/>
    <w:rsid w:val="00D94DF5"/>
    <w:rsid w:val="00D954EE"/>
    <w:rsid w:val="00D95593"/>
    <w:rsid w:val="00D95636"/>
    <w:rsid w:val="00D95B81"/>
    <w:rsid w:val="00D96119"/>
    <w:rsid w:val="00D963BB"/>
    <w:rsid w:val="00D9695F"/>
    <w:rsid w:val="00D96D8A"/>
    <w:rsid w:val="00D9747A"/>
    <w:rsid w:val="00D97A83"/>
    <w:rsid w:val="00D97C27"/>
    <w:rsid w:val="00D97EAA"/>
    <w:rsid w:val="00D97F80"/>
    <w:rsid w:val="00D97FAD"/>
    <w:rsid w:val="00DA01C5"/>
    <w:rsid w:val="00DA02AD"/>
    <w:rsid w:val="00DA0869"/>
    <w:rsid w:val="00DA09DD"/>
    <w:rsid w:val="00DA10BB"/>
    <w:rsid w:val="00DA1670"/>
    <w:rsid w:val="00DA1F5B"/>
    <w:rsid w:val="00DA2462"/>
    <w:rsid w:val="00DA278E"/>
    <w:rsid w:val="00DA2B0B"/>
    <w:rsid w:val="00DA2D48"/>
    <w:rsid w:val="00DA2E17"/>
    <w:rsid w:val="00DA2E6B"/>
    <w:rsid w:val="00DA355C"/>
    <w:rsid w:val="00DA390A"/>
    <w:rsid w:val="00DA3B74"/>
    <w:rsid w:val="00DA3DE7"/>
    <w:rsid w:val="00DA3ED2"/>
    <w:rsid w:val="00DA42A9"/>
    <w:rsid w:val="00DA57C5"/>
    <w:rsid w:val="00DA62AF"/>
    <w:rsid w:val="00DA638C"/>
    <w:rsid w:val="00DA6AB6"/>
    <w:rsid w:val="00DA6EF8"/>
    <w:rsid w:val="00DA70D4"/>
    <w:rsid w:val="00DA7213"/>
    <w:rsid w:val="00DA7694"/>
    <w:rsid w:val="00DA78A6"/>
    <w:rsid w:val="00DA7B7C"/>
    <w:rsid w:val="00DA7C42"/>
    <w:rsid w:val="00DA7FB3"/>
    <w:rsid w:val="00DB010F"/>
    <w:rsid w:val="00DB01DF"/>
    <w:rsid w:val="00DB04D7"/>
    <w:rsid w:val="00DB0C69"/>
    <w:rsid w:val="00DB1089"/>
    <w:rsid w:val="00DB10DC"/>
    <w:rsid w:val="00DB1515"/>
    <w:rsid w:val="00DB214C"/>
    <w:rsid w:val="00DB2275"/>
    <w:rsid w:val="00DB25DD"/>
    <w:rsid w:val="00DB2607"/>
    <w:rsid w:val="00DB2689"/>
    <w:rsid w:val="00DB26F0"/>
    <w:rsid w:val="00DB2807"/>
    <w:rsid w:val="00DB2A1B"/>
    <w:rsid w:val="00DB2BE7"/>
    <w:rsid w:val="00DB2E4D"/>
    <w:rsid w:val="00DB438F"/>
    <w:rsid w:val="00DB4FC2"/>
    <w:rsid w:val="00DB5238"/>
    <w:rsid w:val="00DB55E9"/>
    <w:rsid w:val="00DB57DD"/>
    <w:rsid w:val="00DB5859"/>
    <w:rsid w:val="00DB5B21"/>
    <w:rsid w:val="00DB5FF2"/>
    <w:rsid w:val="00DB6B65"/>
    <w:rsid w:val="00DB6C05"/>
    <w:rsid w:val="00DB70E7"/>
    <w:rsid w:val="00DB7370"/>
    <w:rsid w:val="00DB7F1D"/>
    <w:rsid w:val="00DC05D7"/>
    <w:rsid w:val="00DC0C47"/>
    <w:rsid w:val="00DC0D99"/>
    <w:rsid w:val="00DC0E24"/>
    <w:rsid w:val="00DC10DE"/>
    <w:rsid w:val="00DC15A3"/>
    <w:rsid w:val="00DC163C"/>
    <w:rsid w:val="00DC1BFF"/>
    <w:rsid w:val="00DC1ED0"/>
    <w:rsid w:val="00DC246C"/>
    <w:rsid w:val="00DC273C"/>
    <w:rsid w:val="00DC292A"/>
    <w:rsid w:val="00DC2E82"/>
    <w:rsid w:val="00DC2FEB"/>
    <w:rsid w:val="00DC31D4"/>
    <w:rsid w:val="00DC3301"/>
    <w:rsid w:val="00DC37CA"/>
    <w:rsid w:val="00DC3B77"/>
    <w:rsid w:val="00DC3C20"/>
    <w:rsid w:val="00DC3D1F"/>
    <w:rsid w:val="00DC3E44"/>
    <w:rsid w:val="00DC450B"/>
    <w:rsid w:val="00DC48F0"/>
    <w:rsid w:val="00DC49E4"/>
    <w:rsid w:val="00DC49ED"/>
    <w:rsid w:val="00DC49FA"/>
    <w:rsid w:val="00DC4FAA"/>
    <w:rsid w:val="00DC59EB"/>
    <w:rsid w:val="00DC5F6A"/>
    <w:rsid w:val="00DC608A"/>
    <w:rsid w:val="00DC613E"/>
    <w:rsid w:val="00DC65F1"/>
    <w:rsid w:val="00DC66DB"/>
    <w:rsid w:val="00DC6C88"/>
    <w:rsid w:val="00DC7172"/>
    <w:rsid w:val="00DC73A3"/>
    <w:rsid w:val="00DC757A"/>
    <w:rsid w:val="00DD0562"/>
    <w:rsid w:val="00DD0886"/>
    <w:rsid w:val="00DD0FC2"/>
    <w:rsid w:val="00DD1B1C"/>
    <w:rsid w:val="00DD2024"/>
    <w:rsid w:val="00DD2475"/>
    <w:rsid w:val="00DD2781"/>
    <w:rsid w:val="00DD2F75"/>
    <w:rsid w:val="00DD2F9E"/>
    <w:rsid w:val="00DD3B2F"/>
    <w:rsid w:val="00DD46BE"/>
    <w:rsid w:val="00DD46C7"/>
    <w:rsid w:val="00DD47A3"/>
    <w:rsid w:val="00DD499D"/>
    <w:rsid w:val="00DD4C66"/>
    <w:rsid w:val="00DD4F0A"/>
    <w:rsid w:val="00DD511E"/>
    <w:rsid w:val="00DD5679"/>
    <w:rsid w:val="00DD57D9"/>
    <w:rsid w:val="00DD5E2A"/>
    <w:rsid w:val="00DD6033"/>
    <w:rsid w:val="00DD6275"/>
    <w:rsid w:val="00DD63EE"/>
    <w:rsid w:val="00DD64EF"/>
    <w:rsid w:val="00DD6D01"/>
    <w:rsid w:val="00DD7504"/>
    <w:rsid w:val="00DD7684"/>
    <w:rsid w:val="00DD7941"/>
    <w:rsid w:val="00DD7FB8"/>
    <w:rsid w:val="00DE011B"/>
    <w:rsid w:val="00DE0222"/>
    <w:rsid w:val="00DE03A8"/>
    <w:rsid w:val="00DE03FD"/>
    <w:rsid w:val="00DE10AC"/>
    <w:rsid w:val="00DE12C2"/>
    <w:rsid w:val="00DE17D7"/>
    <w:rsid w:val="00DE1DC2"/>
    <w:rsid w:val="00DE2197"/>
    <w:rsid w:val="00DE2395"/>
    <w:rsid w:val="00DE24D9"/>
    <w:rsid w:val="00DE2BAA"/>
    <w:rsid w:val="00DE2BCD"/>
    <w:rsid w:val="00DE3996"/>
    <w:rsid w:val="00DE3A65"/>
    <w:rsid w:val="00DE446F"/>
    <w:rsid w:val="00DE47DA"/>
    <w:rsid w:val="00DE4890"/>
    <w:rsid w:val="00DE48A1"/>
    <w:rsid w:val="00DE48CA"/>
    <w:rsid w:val="00DE4C4E"/>
    <w:rsid w:val="00DE4FAB"/>
    <w:rsid w:val="00DE50DD"/>
    <w:rsid w:val="00DE5345"/>
    <w:rsid w:val="00DE54DE"/>
    <w:rsid w:val="00DE5907"/>
    <w:rsid w:val="00DE6602"/>
    <w:rsid w:val="00DE6794"/>
    <w:rsid w:val="00DE6C14"/>
    <w:rsid w:val="00DE6FE1"/>
    <w:rsid w:val="00DE74F5"/>
    <w:rsid w:val="00DE7745"/>
    <w:rsid w:val="00DE7BB2"/>
    <w:rsid w:val="00DE7BC3"/>
    <w:rsid w:val="00DE7BE8"/>
    <w:rsid w:val="00DF07E8"/>
    <w:rsid w:val="00DF0D25"/>
    <w:rsid w:val="00DF0FB1"/>
    <w:rsid w:val="00DF1291"/>
    <w:rsid w:val="00DF1492"/>
    <w:rsid w:val="00DF17BD"/>
    <w:rsid w:val="00DF19A2"/>
    <w:rsid w:val="00DF1B50"/>
    <w:rsid w:val="00DF1B61"/>
    <w:rsid w:val="00DF1CE4"/>
    <w:rsid w:val="00DF1D16"/>
    <w:rsid w:val="00DF3048"/>
    <w:rsid w:val="00DF3051"/>
    <w:rsid w:val="00DF343E"/>
    <w:rsid w:val="00DF36BF"/>
    <w:rsid w:val="00DF3B31"/>
    <w:rsid w:val="00DF3E28"/>
    <w:rsid w:val="00DF3FC2"/>
    <w:rsid w:val="00DF3FFA"/>
    <w:rsid w:val="00DF42A7"/>
    <w:rsid w:val="00DF4391"/>
    <w:rsid w:val="00DF4709"/>
    <w:rsid w:val="00DF4985"/>
    <w:rsid w:val="00DF4BD2"/>
    <w:rsid w:val="00DF565D"/>
    <w:rsid w:val="00DF5BB8"/>
    <w:rsid w:val="00DF6BD8"/>
    <w:rsid w:val="00DF6C8E"/>
    <w:rsid w:val="00DF6EA8"/>
    <w:rsid w:val="00DF7070"/>
    <w:rsid w:val="00DF7087"/>
    <w:rsid w:val="00DF7807"/>
    <w:rsid w:val="00DF7A97"/>
    <w:rsid w:val="00DF7B31"/>
    <w:rsid w:val="00DF7D88"/>
    <w:rsid w:val="00E0007B"/>
    <w:rsid w:val="00E0041A"/>
    <w:rsid w:val="00E005BB"/>
    <w:rsid w:val="00E0095E"/>
    <w:rsid w:val="00E012CF"/>
    <w:rsid w:val="00E015F4"/>
    <w:rsid w:val="00E019FE"/>
    <w:rsid w:val="00E02344"/>
    <w:rsid w:val="00E027E9"/>
    <w:rsid w:val="00E028EF"/>
    <w:rsid w:val="00E02A91"/>
    <w:rsid w:val="00E03ADD"/>
    <w:rsid w:val="00E04804"/>
    <w:rsid w:val="00E05552"/>
    <w:rsid w:val="00E05A87"/>
    <w:rsid w:val="00E05E62"/>
    <w:rsid w:val="00E06190"/>
    <w:rsid w:val="00E06330"/>
    <w:rsid w:val="00E0689B"/>
    <w:rsid w:val="00E06ABC"/>
    <w:rsid w:val="00E06DB2"/>
    <w:rsid w:val="00E06EA6"/>
    <w:rsid w:val="00E0734A"/>
    <w:rsid w:val="00E076E9"/>
    <w:rsid w:val="00E078AA"/>
    <w:rsid w:val="00E1095B"/>
    <w:rsid w:val="00E10CE7"/>
    <w:rsid w:val="00E11E0F"/>
    <w:rsid w:val="00E1216F"/>
    <w:rsid w:val="00E12921"/>
    <w:rsid w:val="00E13023"/>
    <w:rsid w:val="00E134EE"/>
    <w:rsid w:val="00E13649"/>
    <w:rsid w:val="00E1447A"/>
    <w:rsid w:val="00E14685"/>
    <w:rsid w:val="00E14714"/>
    <w:rsid w:val="00E150C0"/>
    <w:rsid w:val="00E150FD"/>
    <w:rsid w:val="00E15388"/>
    <w:rsid w:val="00E158DB"/>
    <w:rsid w:val="00E1591F"/>
    <w:rsid w:val="00E16377"/>
    <w:rsid w:val="00E16A55"/>
    <w:rsid w:val="00E16FFD"/>
    <w:rsid w:val="00E1700C"/>
    <w:rsid w:val="00E17217"/>
    <w:rsid w:val="00E17425"/>
    <w:rsid w:val="00E17934"/>
    <w:rsid w:val="00E17AD2"/>
    <w:rsid w:val="00E17DF9"/>
    <w:rsid w:val="00E2075F"/>
    <w:rsid w:val="00E20A94"/>
    <w:rsid w:val="00E20D99"/>
    <w:rsid w:val="00E22755"/>
    <w:rsid w:val="00E227FE"/>
    <w:rsid w:val="00E2368D"/>
    <w:rsid w:val="00E238A7"/>
    <w:rsid w:val="00E23D8B"/>
    <w:rsid w:val="00E246A7"/>
    <w:rsid w:val="00E246AA"/>
    <w:rsid w:val="00E24CD5"/>
    <w:rsid w:val="00E2509C"/>
    <w:rsid w:val="00E259FF"/>
    <w:rsid w:val="00E25B82"/>
    <w:rsid w:val="00E26014"/>
    <w:rsid w:val="00E26150"/>
    <w:rsid w:val="00E279A9"/>
    <w:rsid w:val="00E279D1"/>
    <w:rsid w:val="00E27D37"/>
    <w:rsid w:val="00E300B7"/>
    <w:rsid w:val="00E30339"/>
    <w:rsid w:val="00E3235B"/>
    <w:rsid w:val="00E32DE0"/>
    <w:rsid w:val="00E32E5D"/>
    <w:rsid w:val="00E32F37"/>
    <w:rsid w:val="00E33007"/>
    <w:rsid w:val="00E331A4"/>
    <w:rsid w:val="00E331B8"/>
    <w:rsid w:val="00E3377F"/>
    <w:rsid w:val="00E33990"/>
    <w:rsid w:val="00E34122"/>
    <w:rsid w:val="00E34AC0"/>
    <w:rsid w:val="00E34C6D"/>
    <w:rsid w:val="00E34F2E"/>
    <w:rsid w:val="00E35390"/>
    <w:rsid w:val="00E37096"/>
    <w:rsid w:val="00E37A7E"/>
    <w:rsid w:val="00E37CAE"/>
    <w:rsid w:val="00E37E47"/>
    <w:rsid w:val="00E37EEE"/>
    <w:rsid w:val="00E40323"/>
    <w:rsid w:val="00E40845"/>
    <w:rsid w:val="00E41196"/>
    <w:rsid w:val="00E4176B"/>
    <w:rsid w:val="00E4197C"/>
    <w:rsid w:val="00E43089"/>
    <w:rsid w:val="00E43DC5"/>
    <w:rsid w:val="00E4420E"/>
    <w:rsid w:val="00E443CE"/>
    <w:rsid w:val="00E44F10"/>
    <w:rsid w:val="00E45477"/>
    <w:rsid w:val="00E456B4"/>
    <w:rsid w:val="00E4582D"/>
    <w:rsid w:val="00E45A08"/>
    <w:rsid w:val="00E46363"/>
    <w:rsid w:val="00E46449"/>
    <w:rsid w:val="00E4686F"/>
    <w:rsid w:val="00E46A4F"/>
    <w:rsid w:val="00E471B8"/>
    <w:rsid w:val="00E47BDC"/>
    <w:rsid w:val="00E50149"/>
    <w:rsid w:val="00E50323"/>
    <w:rsid w:val="00E50882"/>
    <w:rsid w:val="00E50C75"/>
    <w:rsid w:val="00E50D5A"/>
    <w:rsid w:val="00E50DEF"/>
    <w:rsid w:val="00E5140F"/>
    <w:rsid w:val="00E5153F"/>
    <w:rsid w:val="00E51895"/>
    <w:rsid w:val="00E51B4D"/>
    <w:rsid w:val="00E51CF4"/>
    <w:rsid w:val="00E51D2C"/>
    <w:rsid w:val="00E51F04"/>
    <w:rsid w:val="00E51F26"/>
    <w:rsid w:val="00E52992"/>
    <w:rsid w:val="00E52A25"/>
    <w:rsid w:val="00E52B20"/>
    <w:rsid w:val="00E52CB9"/>
    <w:rsid w:val="00E52F40"/>
    <w:rsid w:val="00E53088"/>
    <w:rsid w:val="00E53A7C"/>
    <w:rsid w:val="00E54190"/>
    <w:rsid w:val="00E548EA"/>
    <w:rsid w:val="00E55045"/>
    <w:rsid w:val="00E55616"/>
    <w:rsid w:val="00E557A5"/>
    <w:rsid w:val="00E558E2"/>
    <w:rsid w:val="00E55966"/>
    <w:rsid w:val="00E55A86"/>
    <w:rsid w:val="00E55C07"/>
    <w:rsid w:val="00E55CD5"/>
    <w:rsid w:val="00E55E84"/>
    <w:rsid w:val="00E55FC8"/>
    <w:rsid w:val="00E560AF"/>
    <w:rsid w:val="00E56970"/>
    <w:rsid w:val="00E56F8B"/>
    <w:rsid w:val="00E56FC4"/>
    <w:rsid w:val="00E577F5"/>
    <w:rsid w:val="00E57A5E"/>
    <w:rsid w:val="00E57B51"/>
    <w:rsid w:val="00E57E79"/>
    <w:rsid w:val="00E600B9"/>
    <w:rsid w:val="00E60318"/>
    <w:rsid w:val="00E604AE"/>
    <w:rsid w:val="00E60AD6"/>
    <w:rsid w:val="00E612C6"/>
    <w:rsid w:val="00E612ED"/>
    <w:rsid w:val="00E617A1"/>
    <w:rsid w:val="00E61B05"/>
    <w:rsid w:val="00E61F8E"/>
    <w:rsid w:val="00E620F2"/>
    <w:rsid w:val="00E630BE"/>
    <w:rsid w:val="00E6347B"/>
    <w:rsid w:val="00E6384D"/>
    <w:rsid w:val="00E63919"/>
    <w:rsid w:val="00E63CA9"/>
    <w:rsid w:val="00E64054"/>
    <w:rsid w:val="00E64075"/>
    <w:rsid w:val="00E6437E"/>
    <w:rsid w:val="00E644C9"/>
    <w:rsid w:val="00E64CE8"/>
    <w:rsid w:val="00E64EC1"/>
    <w:rsid w:val="00E653C5"/>
    <w:rsid w:val="00E654DC"/>
    <w:rsid w:val="00E65949"/>
    <w:rsid w:val="00E65B8E"/>
    <w:rsid w:val="00E65C88"/>
    <w:rsid w:val="00E66022"/>
    <w:rsid w:val="00E66470"/>
    <w:rsid w:val="00E666BD"/>
    <w:rsid w:val="00E66B52"/>
    <w:rsid w:val="00E66DEA"/>
    <w:rsid w:val="00E66E5F"/>
    <w:rsid w:val="00E67128"/>
    <w:rsid w:val="00E676CF"/>
    <w:rsid w:val="00E679BB"/>
    <w:rsid w:val="00E67BAE"/>
    <w:rsid w:val="00E703F4"/>
    <w:rsid w:val="00E70676"/>
    <w:rsid w:val="00E70863"/>
    <w:rsid w:val="00E70CE3"/>
    <w:rsid w:val="00E70FA5"/>
    <w:rsid w:val="00E71BBE"/>
    <w:rsid w:val="00E721BE"/>
    <w:rsid w:val="00E72409"/>
    <w:rsid w:val="00E72740"/>
    <w:rsid w:val="00E7320E"/>
    <w:rsid w:val="00E735DD"/>
    <w:rsid w:val="00E738A3"/>
    <w:rsid w:val="00E7393B"/>
    <w:rsid w:val="00E73A85"/>
    <w:rsid w:val="00E73D76"/>
    <w:rsid w:val="00E73EA5"/>
    <w:rsid w:val="00E74650"/>
    <w:rsid w:val="00E74A2F"/>
    <w:rsid w:val="00E74E8D"/>
    <w:rsid w:val="00E74EE3"/>
    <w:rsid w:val="00E751E5"/>
    <w:rsid w:val="00E752FA"/>
    <w:rsid w:val="00E7680C"/>
    <w:rsid w:val="00E768C5"/>
    <w:rsid w:val="00E77099"/>
    <w:rsid w:val="00E771C0"/>
    <w:rsid w:val="00E77233"/>
    <w:rsid w:val="00E77259"/>
    <w:rsid w:val="00E77680"/>
    <w:rsid w:val="00E77713"/>
    <w:rsid w:val="00E77801"/>
    <w:rsid w:val="00E77D6C"/>
    <w:rsid w:val="00E8082F"/>
    <w:rsid w:val="00E80DE4"/>
    <w:rsid w:val="00E80E8B"/>
    <w:rsid w:val="00E81DE2"/>
    <w:rsid w:val="00E82BB6"/>
    <w:rsid w:val="00E82CE8"/>
    <w:rsid w:val="00E8394A"/>
    <w:rsid w:val="00E83AC5"/>
    <w:rsid w:val="00E842C1"/>
    <w:rsid w:val="00E8497C"/>
    <w:rsid w:val="00E84D57"/>
    <w:rsid w:val="00E85114"/>
    <w:rsid w:val="00E85BC7"/>
    <w:rsid w:val="00E9000F"/>
    <w:rsid w:val="00E90362"/>
    <w:rsid w:val="00E909E8"/>
    <w:rsid w:val="00E9130E"/>
    <w:rsid w:val="00E913E4"/>
    <w:rsid w:val="00E914FB"/>
    <w:rsid w:val="00E91A95"/>
    <w:rsid w:val="00E91D12"/>
    <w:rsid w:val="00E93001"/>
    <w:rsid w:val="00E931F6"/>
    <w:rsid w:val="00E935BC"/>
    <w:rsid w:val="00E9375C"/>
    <w:rsid w:val="00E937B5"/>
    <w:rsid w:val="00E93BFF"/>
    <w:rsid w:val="00E941C0"/>
    <w:rsid w:val="00E9429D"/>
    <w:rsid w:val="00E94338"/>
    <w:rsid w:val="00E9466D"/>
    <w:rsid w:val="00E94829"/>
    <w:rsid w:val="00E94A1C"/>
    <w:rsid w:val="00E94D17"/>
    <w:rsid w:val="00E94EE3"/>
    <w:rsid w:val="00E950C5"/>
    <w:rsid w:val="00E9535B"/>
    <w:rsid w:val="00E95406"/>
    <w:rsid w:val="00E95C33"/>
    <w:rsid w:val="00E9648B"/>
    <w:rsid w:val="00E96936"/>
    <w:rsid w:val="00E96B4D"/>
    <w:rsid w:val="00E970F6"/>
    <w:rsid w:val="00E975C6"/>
    <w:rsid w:val="00E97B5C"/>
    <w:rsid w:val="00E97BE1"/>
    <w:rsid w:val="00EA0DC1"/>
    <w:rsid w:val="00EA0E13"/>
    <w:rsid w:val="00EA11CA"/>
    <w:rsid w:val="00EA1878"/>
    <w:rsid w:val="00EA1A92"/>
    <w:rsid w:val="00EA1C51"/>
    <w:rsid w:val="00EA1DD3"/>
    <w:rsid w:val="00EA31F2"/>
    <w:rsid w:val="00EA34E7"/>
    <w:rsid w:val="00EA36B6"/>
    <w:rsid w:val="00EA388C"/>
    <w:rsid w:val="00EA4781"/>
    <w:rsid w:val="00EA4BEA"/>
    <w:rsid w:val="00EA5670"/>
    <w:rsid w:val="00EA58E4"/>
    <w:rsid w:val="00EA6080"/>
    <w:rsid w:val="00EA6760"/>
    <w:rsid w:val="00EA6CE0"/>
    <w:rsid w:val="00EA79AC"/>
    <w:rsid w:val="00EB0434"/>
    <w:rsid w:val="00EB0DC6"/>
    <w:rsid w:val="00EB11F9"/>
    <w:rsid w:val="00EB1237"/>
    <w:rsid w:val="00EB19B5"/>
    <w:rsid w:val="00EB1D30"/>
    <w:rsid w:val="00EB1F2A"/>
    <w:rsid w:val="00EB26BA"/>
    <w:rsid w:val="00EB28BD"/>
    <w:rsid w:val="00EB2BFC"/>
    <w:rsid w:val="00EB2EE8"/>
    <w:rsid w:val="00EB3469"/>
    <w:rsid w:val="00EB3C7A"/>
    <w:rsid w:val="00EB3D6C"/>
    <w:rsid w:val="00EB3F04"/>
    <w:rsid w:val="00EB4060"/>
    <w:rsid w:val="00EB4769"/>
    <w:rsid w:val="00EB4887"/>
    <w:rsid w:val="00EB4EC2"/>
    <w:rsid w:val="00EB51BA"/>
    <w:rsid w:val="00EB5578"/>
    <w:rsid w:val="00EB56F7"/>
    <w:rsid w:val="00EB60DF"/>
    <w:rsid w:val="00EB6451"/>
    <w:rsid w:val="00EB6EDD"/>
    <w:rsid w:val="00EB71A4"/>
    <w:rsid w:val="00EB73CF"/>
    <w:rsid w:val="00EB7508"/>
    <w:rsid w:val="00EB76DB"/>
    <w:rsid w:val="00EB7706"/>
    <w:rsid w:val="00EB7759"/>
    <w:rsid w:val="00EC03AA"/>
    <w:rsid w:val="00EC063A"/>
    <w:rsid w:val="00EC0773"/>
    <w:rsid w:val="00EC0941"/>
    <w:rsid w:val="00EC0B2D"/>
    <w:rsid w:val="00EC0B2F"/>
    <w:rsid w:val="00EC0BA7"/>
    <w:rsid w:val="00EC0C40"/>
    <w:rsid w:val="00EC0D17"/>
    <w:rsid w:val="00EC0FA6"/>
    <w:rsid w:val="00EC0FDC"/>
    <w:rsid w:val="00EC1039"/>
    <w:rsid w:val="00EC11C4"/>
    <w:rsid w:val="00EC18AA"/>
    <w:rsid w:val="00EC2144"/>
    <w:rsid w:val="00EC21F3"/>
    <w:rsid w:val="00EC4063"/>
    <w:rsid w:val="00EC460A"/>
    <w:rsid w:val="00EC46F7"/>
    <w:rsid w:val="00EC4820"/>
    <w:rsid w:val="00EC4CB3"/>
    <w:rsid w:val="00EC4F87"/>
    <w:rsid w:val="00EC55E9"/>
    <w:rsid w:val="00EC59F7"/>
    <w:rsid w:val="00EC6286"/>
    <w:rsid w:val="00EC6B58"/>
    <w:rsid w:val="00EC7243"/>
    <w:rsid w:val="00EC7773"/>
    <w:rsid w:val="00EC794D"/>
    <w:rsid w:val="00ED025B"/>
    <w:rsid w:val="00ED0385"/>
    <w:rsid w:val="00ED1AD6"/>
    <w:rsid w:val="00ED1CE1"/>
    <w:rsid w:val="00ED2167"/>
    <w:rsid w:val="00ED26CA"/>
    <w:rsid w:val="00ED3419"/>
    <w:rsid w:val="00ED381B"/>
    <w:rsid w:val="00ED3984"/>
    <w:rsid w:val="00ED39C5"/>
    <w:rsid w:val="00ED4572"/>
    <w:rsid w:val="00ED5216"/>
    <w:rsid w:val="00ED5228"/>
    <w:rsid w:val="00ED5442"/>
    <w:rsid w:val="00ED5CB8"/>
    <w:rsid w:val="00ED66A4"/>
    <w:rsid w:val="00ED688B"/>
    <w:rsid w:val="00ED69B9"/>
    <w:rsid w:val="00ED6F19"/>
    <w:rsid w:val="00ED75A9"/>
    <w:rsid w:val="00ED75F1"/>
    <w:rsid w:val="00EE01AC"/>
    <w:rsid w:val="00EE0351"/>
    <w:rsid w:val="00EE0374"/>
    <w:rsid w:val="00EE06CD"/>
    <w:rsid w:val="00EE0E00"/>
    <w:rsid w:val="00EE1237"/>
    <w:rsid w:val="00EE1287"/>
    <w:rsid w:val="00EE1F10"/>
    <w:rsid w:val="00EE2207"/>
    <w:rsid w:val="00EE292E"/>
    <w:rsid w:val="00EE3234"/>
    <w:rsid w:val="00EE342F"/>
    <w:rsid w:val="00EE34BA"/>
    <w:rsid w:val="00EE38C2"/>
    <w:rsid w:val="00EE4195"/>
    <w:rsid w:val="00EE4387"/>
    <w:rsid w:val="00EE4556"/>
    <w:rsid w:val="00EE47E6"/>
    <w:rsid w:val="00EE4F22"/>
    <w:rsid w:val="00EE559D"/>
    <w:rsid w:val="00EE560E"/>
    <w:rsid w:val="00EE5688"/>
    <w:rsid w:val="00EE5C15"/>
    <w:rsid w:val="00EE5C8A"/>
    <w:rsid w:val="00EE5E1B"/>
    <w:rsid w:val="00EE5ED4"/>
    <w:rsid w:val="00EE7050"/>
    <w:rsid w:val="00EE7D58"/>
    <w:rsid w:val="00EF000F"/>
    <w:rsid w:val="00EF0655"/>
    <w:rsid w:val="00EF105A"/>
    <w:rsid w:val="00EF10CD"/>
    <w:rsid w:val="00EF1271"/>
    <w:rsid w:val="00EF12C1"/>
    <w:rsid w:val="00EF13E6"/>
    <w:rsid w:val="00EF1E9D"/>
    <w:rsid w:val="00EF21F0"/>
    <w:rsid w:val="00EF29E5"/>
    <w:rsid w:val="00EF2ED1"/>
    <w:rsid w:val="00EF37F5"/>
    <w:rsid w:val="00EF3A31"/>
    <w:rsid w:val="00EF3B1C"/>
    <w:rsid w:val="00EF3BE8"/>
    <w:rsid w:val="00EF402E"/>
    <w:rsid w:val="00EF4363"/>
    <w:rsid w:val="00EF4421"/>
    <w:rsid w:val="00EF449C"/>
    <w:rsid w:val="00EF48A5"/>
    <w:rsid w:val="00EF4FA5"/>
    <w:rsid w:val="00EF5659"/>
    <w:rsid w:val="00EF56A5"/>
    <w:rsid w:val="00EF56C4"/>
    <w:rsid w:val="00EF5FA6"/>
    <w:rsid w:val="00EF5FE7"/>
    <w:rsid w:val="00EF63E3"/>
    <w:rsid w:val="00EF695C"/>
    <w:rsid w:val="00EF6ADC"/>
    <w:rsid w:val="00EF6C67"/>
    <w:rsid w:val="00EF7833"/>
    <w:rsid w:val="00EF79EE"/>
    <w:rsid w:val="00EF7A60"/>
    <w:rsid w:val="00EF7D4A"/>
    <w:rsid w:val="00F00252"/>
    <w:rsid w:val="00F00AA5"/>
    <w:rsid w:val="00F01286"/>
    <w:rsid w:val="00F012C9"/>
    <w:rsid w:val="00F0142B"/>
    <w:rsid w:val="00F01700"/>
    <w:rsid w:val="00F019D5"/>
    <w:rsid w:val="00F01CF7"/>
    <w:rsid w:val="00F0201C"/>
    <w:rsid w:val="00F02AE4"/>
    <w:rsid w:val="00F02F93"/>
    <w:rsid w:val="00F03516"/>
    <w:rsid w:val="00F036EF"/>
    <w:rsid w:val="00F037E0"/>
    <w:rsid w:val="00F03DA0"/>
    <w:rsid w:val="00F0462D"/>
    <w:rsid w:val="00F048E8"/>
    <w:rsid w:val="00F049AA"/>
    <w:rsid w:val="00F04A27"/>
    <w:rsid w:val="00F05088"/>
    <w:rsid w:val="00F06377"/>
    <w:rsid w:val="00F06EB8"/>
    <w:rsid w:val="00F07050"/>
    <w:rsid w:val="00F07245"/>
    <w:rsid w:val="00F076D9"/>
    <w:rsid w:val="00F10015"/>
    <w:rsid w:val="00F100ED"/>
    <w:rsid w:val="00F10509"/>
    <w:rsid w:val="00F10F8E"/>
    <w:rsid w:val="00F110A5"/>
    <w:rsid w:val="00F1152B"/>
    <w:rsid w:val="00F118B4"/>
    <w:rsid w:val="00F11AD1"/>
    <w:rsid w:val="00F11D6A"/>
    <w:rsid w:val="00F11EE0"/>
    <w:rsid w:val="00F11F6C"/>
    <w:rsid w:val="00F11F81"/>
    <w:rsid w:val="00F12140"/>
    <w:rsid w:val="00F121F1"/>
    <w:rsid w:val="00F124CB"/>
    <w:rsid w:val="00F124E5"/>
    <w:rsid w:val="00F12EEB"/>
    <w:rsid w:val="00F133AE"/>
    <w:rsid w:val="00F134C1"/>
    <w:rsid w:val="00F13586"/>
    <w:rsid w:val="00F135A9"/>
    <w:rsid w:val="00F13630"/>
    <w:rsid w:val="00F137D9"/>
    <w:rsid w:val="00F13FE2"/>
    <w:rsid w:val="00F1416A"/>
    <w:rsid w:val="00F143CD"/>
    <w:rsid w:val="00F146EE"/>
    <w:rsid w:val="00F14D63"/>
    <w:rsid w:val="00F1524A"/>
    <w:rsid w:val="00F15368"/>
    <w:rsid w:val="00F1556D"/>
    <w:rsid w:val="00F16342"/>
    <w:rsid w:val="00F16B34"/>
    <w:rsid w:val="00F173FA"/>
    <w:rsid w:val="00F17769"/>
    <w:rsid w:val="00F1781E"/>
    <w:rsid w:val="00F179DA"/>
    <w:rsid w:val="00F17C01"/>
    <w:rsid w:val="00F17DDD"/>
    <w:rsid w:val="00F20464"/>
    <w:rsid w:val="00F2048B"/>
    <w:rsid w:val="00F207BE"/>
    <w:rsid w:val="00F207ED"/>
    <w:rsid w:val="00F20BF9"/>
    <w:rsid w:val="00F2130B"/>
    <w:rsid w:val="00F21D76"/>
    <w:rsid w:val="00F22641"/>
    <w:rsid w:val="00F22672"/>
    <w:rsid w:val="00F2341C"/>
    <w:rsid w:val="00F234FF"/>
    <w:rsid w:val="00F2370E"/>
    <w:rsid w:val="00F239F8"/>
    <w:rsid w:val="00F23A3E"/>
    <w:rsid w:val="00F24296"/>
    <w:rsid w:val="00F24442"/>
    <w:rsid w:val="00F246C1"/>
    <w:rsid w:val="00F246CF"/>
    <w:rsid w:val="00F247B2"/>
    <w:rsid w:val="00F24989"/>
    <w:rsid w:val="00F249B6"/>
    <w:rsid w:val="00F249F6"/>
    <w:rsid w:val="00F24D03"/>
    <w:rsid w:val="00F24F32"/>
    <w:rsid w:val="00F24F96"/>
    <w:rsid w:val="00F2523D"/>
    <w:rsid w:val="00F2538B"/>
    <w:rsid w:val="00F25A3F"/>
    <w:rsid w:val="00F25B15"/>
    <w:rsid w:val="00F26326"/>
    <w:rsid w:val="00F2633B"/>
    <w:rsid w:val="00F26E25"/>
    <w:rsid w:val="00F27758"/>
    <w:rsid w:val="00F27B0E"/>
    <w:rsid w:val="00F27D63"/>
    <w:rsid w:val="00F30185"/>
    <w:rsid w:val="00F30C27"/>
    <w:rsid w:val="00F31673"/>
    <w:rsid w:val="00F316B6"/>
    <w:rsid w:val="00F3180F"/>
    <w:rsid w:val="00F318BD"/>
    <w:rsid w:val="00F31A52"/>
    <w:rsid w:val="00F31DA2"/>
    <w:rsid w:val="00F32196"/>
    <w:rsid w:val="00F322D8"/>
    <w:rsid w:val="00F3260A"/>
    <w:rsid w:val="00F32816"/>
    <w:rsid w:val="00F33832"/>
    <w:rsid w:val="00F33882"/>
    <w:rsid w:val="00F33B09"/>
    <w:rsid w:val="00F33D1D"/>
    <w:rsid w:val="00F33F81"/>
    <w:rsid w:val="00F34212"/>
    <w:rsid w:val="00F3421F"/>
    <w:rsid w:val="00F3424A"/>
    <w:rsid w:val="00F34766"/>
    <w:rsid w:val="00F34778"/>
    <w:rsid w:val="00F34B60"/>
    <w:rsid w:val="00F35D89"/>
    <w:rsid w:val="00F35DF5"/>
    <w:rsid w:val="00F35F8B"/>
    <w:rsid w:val="00F3676B"/>
    <w:rsid w:val="00F3676F"/>
    <w:rsid w:val="00F36ABF"/>
    <w:rsid w:val="00F36CE1"/>
    <w:rsid w:val="00F37455"/>
    <w:rsid w:val="00F37695"/>
    <w:rsid w:val="00F37DA5"/>
    <w:rsid w:val="00F3BE22"/>
    <w:rsid w:val="00F40146"/>
    <w:rsid w:val="00F408AE"/>
    <w:rsid w:val="00F40974"/>
    <w:rsid w:val="00F40C34"/>
    <w:rsid w:val="00F4115B"/>
    <w:rsid w:val="00F415E9"/>
    <w:rsid w:val="00F41C30"/>
    <w:rsid w:val="00F41E76"/>
    <w:rsid w:val="00F41F49"/>
    <w:rsid w:val="00F4206B"/>
    <w:rsid w:val="00F4250F"/>
    <w:rsid w:val="00F4254B"/>
    <w:rsid w:val="00F4290E"/>
    <w:rsid w:val="00F42B8E"/>
    <w:rsid w:val="00F43108"/>
    <w:rsid w:val="00F43EDD"/>
    <w:rsid w:val="00F44233"/>
    <w:rsid w:val="00F451C6"/>
    <w:rsid w:val="00F4547B"/>
    <w:rsid w:val="00F45492"/>
    <w:rsid w:val="00F456CE"/>
    <w:rsid w:val="00F45B45"/>
    <w:rsid w:val="00F468EC"/>
    <w:rsid w:val="00F46944"/>
    <w:rsid w:val="00F47242"/>
    <w:rsid w:val="00F47413"/>
    <w:rsid w:val="00F47D3E"/>
    <w:rsid w:val="00F500DF"/>
    <w:rsid w:val="00F50814"/>
    <w:rsid w:val="00F508F7"/>
    <w:rsid w:val="00F50F33"/>
    <w:rsid w:val="00F51852"/>
    <w:rsid w:val="00F518BE"/>
    <w:rsid w:val="00F51AAE"/>
    <w:rsid w:val="00F51C00"/>
    <w:rsid w:val="00F51FF4"/>
    <w:rsid w:val="00F520AC"/>
    <w:rsid w:val="00F5330C"/>
    <w:rsid w:val="00F533F0"/>
    <w:rsid w:val="00F5360E"/>
    <w:rsid w:val="00F541F6"/>
    <w:rsid w:val="00F54B42"/>
    <w:rsid w:val="00F54D75"/>
    <w:rsid w:val="00F5508A"/>
    <w:rsid w:val="00F551E8"/>
    <w:rsid w:val="00F55CDB"/>
    <w:rsid w:val="00F56C76"/>
    <w:rsid w:val="00F56EC3"/>
    <w:rsid w:val="00F56FEA"/>
    <w:rsid w:val="00F571D6"/>
    <w:rsid w:val="00F57624"/>
    <w:rsid w:val="00F57AE9"/>
    <w:rsid w:val="00F57E75"/>
    <w:rsid w:val="00F60213"/>
    <w:rsid w:val="00F606CD"/>
    <w:rsid w:val="00F6080F"/>
    <w:rsid w:val="00F60C7B"/>
    <w:rsid w:val="00F60F57"/>
    <w:rsid w:val="00F6150D"/>
    <w:rsid w:val="00F615E1"/>
    <w:rsid w:val="00F61692"/>
    <w:rsid w:val="00F616AB"/>
    <w:rsid w:val="00F619D4"/>
    <w:rsid w:val="00F61AFD"/>
    <w:rsid w:val="00F61B87"/>
    <w:rsid w:val="00F6208A"/>
    <w:rsid w:val="00F620E1"/>
    <w:rsid w:val="00F62220"/>
    <w:rsid w:val="00F62A71"/>
    <w:rsid w:val="00F62B55"/>
    <w:rsid w:val="00F62BD9"/>
    <w:rsid w:val="00F62EAE"/>
    <w:rsid w:val="00F62FB0"/>
    <w:rsid w:val="00F63421"/>
    <w:rsid w:val="00F63445"/>
    <w:rsid w:val="00F634E5"/>
    <w:rsid w:val="00F6362D"/>
    <w:rsid w:val="00F637F1"/>
    <w:rsid w:val="00F63C51"/>
    <w:rsid w:val="00F63D64"/>
    <w:rsid w:val="00F63F0D"/>
    <w:rsid w:val="00F64041"/>
    <w:rsid w:val="00F64403"/>
    <w:rsid w:val="00F64759"/>
    <w:rsid w:val="00F64927"/>
    <w:rsid w:val="00F64CA5"/>
    <w:rsid w:val="00F64F25"/>
    <w:rsid w:val="00F65246"/>
    <w:rsid w:val="00F6570B"/>
    <w:rsid w:val="00F65A6C"/>
    <w:rsid w:val="00F65B4C"/>
    <w:rsid w:val="00F671BD"/>
    <w:rsid w:val="00F67B8D"/>
    <w:rsid w:val="00F70297"/>
    <w:rsid w:val="00F702BE"/>
    <w:rsid w:val="00F70954"/>
    <w:rsid w:val="00F70E08"/>
    <w:rsid w:val="00F7111A"/>
    <w:rsid w:val="00F718A9"/>
    <w:rsid w:val="00F71930"/>
    <w:rsid w:val="00F71A2B"/>
    <w:rsid w:val="00F71B75"/>
    <w:rsid w:val="00F71E19"/>
    <w:rsid w:val="00F71FC0"/>
    <w:rsid w:val="00F720BB"/>
    <w:rsid w:val="00F72193"/>
    <w:rsid w:val="00F7222E"/>
    <w:rsid w:val="00F7224F"/>
    <w:rsid w:val="00F72E06"/>
    <w:rsid w:val="00F730C6"/>
    <w:rsid w:val="00F73391"/>
    <w:rsid w:val="00F73A4E"/>
    <w:rsid w:val="00F73B7F"/>
    <w:rsid w:val="00F73D6C"/>
    <w:rsid w:val="00F73F8E"/>
    <w:rsid w:val="00F74210"/>
    <w:rsid w:val="00F74B75"/>
    <w:rsid w:val="00F74B99"/>
    <w:rsid w:val="00F74BF7"/>
    <w:rsid w:val="00F750E0"/>
    <w:rsid w:val="00F7518E"/>
    <w:rsid w:val="00F75829"/>
    <w:rsid w:val="00F762E0"/>
    <w:rsid w:val="00F769DB"/>
    <w:rsid w:val="00F76AA1"/>
    <w:rsid w:val="00F76B31"/>
    <w:rsid w:val="00F76CB6"/>
    <w:rsid w:val="00F777B5"/>
    <w:rsid w:val="00F77968"/>
    <w:rsid w:val="00F77EFD"/>
    <w:rsid w:val="00F80139"/>
    <w:rsid w:val="00F80275"/>
    <w:rsid w:val="00F80372"/>
    <w:rsid w:val="00F80E5D"/>
    <w:rsid w:val="00F81D91"/>
    <w:rsid w:val="00F824FE"/>
    <w:rsid w:val="00F83201"/>
    <w:rsid w:val="00F83467"/>
    <w:rsid w:val="00F8383F"/>
    <w:rsid w:val="00F842B8"/>
    <w:rsid w:val="00F844E5"/>
    <w:rsid w:val="00F846FD"/>
    <w:rsid w:val="00F84C80"/>
    <w:rsid w:val="00F8506D"/>
    <w:rsid w:val="00F850E5"/>
    <w:rsid w:val="00F85151"/>
    <w:rsid w:val="00F85159"/>
    <w:rsid w:val="00F855AC"/>
    <w:rsid w:val="00F858F5"/>
    <w:rsid w:val="00F85C89"/>
    <w:rsid w:val="00F873B0"/>
    <w:rsid w:val="00F87488"/>
    <w:rsid w:val="00F87BA1"/>
    <w:rsid w:val="00F87CE6"/>
    <w:rsid w:val="00F87F56"/>
    <w:rsid w:val="00F904EC"/>
    <w:rsid w:val="00F907AC"/>
    <w:rsid w:val="00F90FA1"/>
    <w:rsid w:val="00F91103"/>
    <w:rsid w:val="00F9130B"/>
    <w:rsid w:val="00F91483"/>
    <w:rsid w:val="00F91E56"/>
    <w:rsid w:val="00F9202F"/>
    <w:rsid w:val="00F923D1"/>
    <w:rsid w:val="00F933ED"/>
    <w:rsid w:val="00F934DD"/>
    <w:rsid w:val="00F9352E"/>
    <w:rsid w:val="00F93866"/>
    <w:rsid w:val="00F93876"/>
    <w:rsid w:val="00F93DF3"/>
    <w:rsid w:val="00F948CB"/>
    <w:rsid w:val="00F94F40"/>
    <w:rsid w:val="00F94FC9"/>
    <w:rsid w:val="00F94FD7"/>
    <w:rsid w:val="00F95170"/>
    <w:rsid w:val="00F954A0"/>
    <w:rsid w:val="00F95E16"/>
    <w:rsid w:val="00F963E6"/>
    <w:rsid w:val="00F96613"/>
    <w:rsid w:val="00F96912"/>
    <w:rsid w:val="00F96CE3"/>
    <w:rsid w:val="00F97730"/>
    <w:rsid w:val="00F9790B"/>
    <w:rsid w:val="00FA00DC"/>
    <w:rsid w:val="00FA0393"/>
    <w:rsid w:val="00FA07DB"/>
    <w:rsid w:val="00FA0F03"/>
    <w:rsid w:val="00FA115C"/>
    <w:rsid w:val="00FA1392"/>
    <w:rsid w:val="00FA1A02"/>
    <w:rsid w:val="00FA1D37"/>
    <w:rsid w:val="00FA3839"/>
    <w:rsid w:val="00FA3958"/>
    <w:rsid w:val="00FA4071"/>
    <w:rsid w:val="00FA45BC"/>
    <w:rsid w:val="00FA4A76"/>
    <w:rsid w:val="00FA4D35"/>
    <w:rsid w:val="00FA4E03"/>
    <w:rsid w:val="00FA4F3D"/>
    <w:rsid w:val="00FA51BF"/>
    <w:rsid w:val="00FA52DE"/>
    <w:rsid w:val="00FA5463"/>
    <w:rsid w:val="00FA5CB1"/>
    <w:rsid w:val="00FA69D7"/>
    <w:rsid w:val="00FA6C0A"/>
    <w:rsid w:val="00FA73BF"/>
    <w:rsid w:val="00FA7897"/>
    <w:rsid w:val="00FA7B2D"/>
    <w:rsid w:val="00FB0593"/>
    <w:rsid w:val="00FB05DF"/>
    <w:rsid w:val="00FB09E1"/>
    <w:rsid w:val="00FB0A21"/>
    <w:rsid w:val="00FB0BF3"/>
    <w:rsid w:val="00FB1B3F"/>
    <w:rsid w:val="00FB1CE9"/>
    <w:rsid w:val="00FB1DF6"/>
    <w:rsid w:val="00FB1EE0"/>
    <w:rsid w:val="00FB2144"/>
    <w:rsid w:val="00FB2CF2"/>
    <w:rsid w:val="00FB305C"/>
    <w:rsid w:val="00FB308C"/>
    <w:rsid w:val="00FB319A"/>
    <w:rsid w:val="00FB34E9"/>
    <w:rsid w:val="00FB3DBD"/>
    <w:rsid w:val="00FB40BF"/>
    <w:rsid w:val="00FB4300"/>
    <w:rsid w:val="00FB460C"/>
    <w:rsid w:val="00FB5098"/>
    <w:rsid w:val="00FB51A4"/>
    <w:rsid w:val="00FB56C0"/>
    <w:rsid w:val="00FB57DD"/>
    <w:rsid w:val="00FB5836"/>
    <w:rsid w:val="00FB595F"/>
    <w:rsid w:val="00FB5B90"/>
    <w:rsid w:val="00FB5BAA"/>
    <w:rsid w:val="00FB5D08"/>
    <w:rsid w:val="00FB5F00"/>
    <w:rsid w:val="00FB6271"/>
    <w:rsid w:val="00FB6415"/>
    <w:rsid w:val="00FB68B7"/>
    <w:rsid w:val="00FB6FC2"/>
    <w:rsid w:val="00FB7462"/>
    <w:rsid w:val="00FC0125"/>
    <w:rsid w:val="00FC05F1"/>
    <w:rsid w:val="00FC0617"/>
    <w:rsid w:val="00FC0FE2"/>
    <w:rsid w:val="00FC117D"/>
    <w:rsid w:val="00FC119F"/>
    <w:rsid w:val="00FC1295"/>
    <w:rsid w:val="00FC1F58"/>
    <w:rsid w:val="00FC2177"/>
    <w:rsid w:val="00FC231D"/>
    <w:rsid w:val="00FC2355"/>
    <w:rsid w:val="00FC2474"/>
    <w:rsid w:val="00FC2816"/>
    <w:rsid w:val="00FC2920"/>
    <w:rsid w:val="00FC2DCA"/>
    <w:rsid w:val="00FC3A54"/>
    <w:rsid w:val="00FC3A6D"/>
    <w:rsid w:val="00FC3A95"/>
    <w:rsid w:val="00FC4303"/>
    <w:rsid w:val="00FC4BD0"/>
    <w:rsid w:val="00FC588D"/>
    <w:rsid w:val="00FC5E3A"/>
    <w:rsid w:val="00FC5FD1"/>
    <w:rsid w:val="00FC61CC"/>
    <w:rsid w:val="00FC6233"/>
    <w:rsid w:val="00FC630D"/>
    <w:rsid w:val="00FC6564"/>
    <w:rsid w:val="00FC6E1C"/>
    <w:rsid w:val="00FC6E26"/>
    <w:rsid w:val="00FC7044"/>
    <w:rsid w:val="00FC7179"/>
    <w:rsid w:val="00FD0166"/>
    <w:rsid w:val="00FD07AB"/>
    <w:rsid w:val="00FD0DB1"/>
    <w:rsid w:val="00FD196F"/>
    <w:rsid w:val="00FD1A71"/>
    <w:rsid w:val="00FD1FF0"/>
    <w:rsid w:val="00FD23E8"/>
    <w:rsid w:val="00FD27DC"/>
    <w:rsid w:val="00FD2A7E"/>
    <w:rsid w:val="00FD30BE"/>
    <w:rsid w:val="00FD3BE0"/>
    <w:rsid w:val="00FD432F"/>
    <w:rsid w:val="00FD4330"/>
    <w:rsid w:val="00FD4395"/>
    <w:rsid w:val="00FD4AE4"/>
    <w:rsid w:val="00FD4CA0"/>
    <w:rsid w:val="00FD4DB5"/>
    <w:rsid w:val="00FD5195"/>
    <w:rsid w:val="00FD55FB"/>
    <w:rsid w:val="00FD5C04"/>
    <w:rsid w:val="00FD5D3C"/>
    <w:rsid w:val="00FD62EA"/>
    <w:rsid w:val="00FD6345"/>
    <w:rsid w:val="00FD67FE"/>
    <w:rsid w:val="00FD6800"/>
    <w:rsid w:val="00FD694E"/>
    <w:rsid w:val="00FD6B89"/>
    <w:rsid w:val="00FD6CB3"/>
    <w:rsid w:val="00FD6CE2"/>
    <w:rsid w:val="00FD6E3E"/>
    <w:rsid w:val="00FD6F64"/>
    <w:rsid w:val="00FD7359"/>
    <w:rsid w:val="00FD7395"/>
    <w:rsid w:val="00FD74AE"/>
    <w:rsid w:val="00FD7C6B"/>
    <w:rsid w:val="00FE088E"/>
    <w:rsid w:val="00FE0B81"/>
    <w:rsid w:val="00FE0D3E"/>
    <w:rsid w:val="00FE10A1"/>
    <w:rsid w:val="00FE10F6"/>
    <w:rsid w:val="00FE180F"/>
    <w:rsid w:val="00FE1DCD"/>
    <w:rsid w:val="00FE209B"/>
    <w:rsid w:val="00FE2499"/>
    <w:rsid w:val="00FE2667"/>
    <w:rsid w:val="00FE306F"/>
    <w:rsid w:val="00FE316C"/>
    <w:rsid w:val="00FE4059"/>
    <w:rsid w:val="00FE495D"/>
    <w:rsid w:val="00FE4C64"/>
    <w:rsid w:val="00FE4E5E"/>
    <w:rsid w:val="00FE4F9A"/>
    <w:rsid w:val="00FE5244"/>
    <w:rsid w:val="00FE5404"/>
    <w:rsid w:val="00FE5578"/>
    <w:rsid w:val="00FE55CC"/>
    <w:rsid w:val="00FE5EF0"/>
    <w:rsid w:val="00FE5F5C"/>
    <w:rsid w:val="00FE5FD7"/>
    <w:rsid w:val="00FE5FED"/>
    <w:rsid w:val="00FE6B6C"/>
    <w:rsid w:val="00FE7FA5"/>
    <w:rsid w:val="00FF0308"/>
    <w:rsid w:val="00FF07F5"/>
    <w:rsid w:val="00FF0931"/>
    <w:rsid w:val="00FF0AF2"/>
    <w:rsid w:val="00FF0B2E"/>
    <w:rsid w:val="00FF1271"/>
    <w:rsid w:val="00FF25F8"/>
    <w:rsid w:val="00FF2E39"/>
    <w:rsid w:val="00FF2F78"/>
    <w:rsid w:val="00FF35AF"/>
    <w:rsid w:val="00FF3AD8"/>
    <w:rsid w:val="00FF42A4"/>
    <w:rsid w:val="00FF4960"/>
    <w:rsid w:val="00FF4B0D"/>
    <w:rsid w:val="00FF571B"/>
    <w:rsid w:val="00FF5B21"/>
    <w:rsid w:val="00FF5C97"/>
    <w:rsid w:val="00FF5DE5"/>
    <w:rsid w:val="00FF619B"/>
    <w:rsid w:val="00FF67D4"/>
    <w:rsid w:val="00FF6E30"/>
    <w:rsid w:val="00FF6ECF"/>
    <w:rsid w:val="00FF7326"/>
    <w:rsid w:val="00FF7705"/>
    <w:rsid w:val="00FF7D63"/>
    <w:rsid w:val="0112B36B"/>
    <w:rsid w:val="011AD61C"/>
    <w:rsid w:val="012E35E2"/>
    <w:rsid w:val="01431D79"/>
    <w:rsid w:val="01853811"/>
    <w:rsid w:val="018ABA0C"/>
    <w:rsid w:val="018DE506"/>
    <w:rsid w:val="01B0368A"/>
    <w:rsid w:val="01BAD758"/>
    <w:rsid w:val="01BD5EE0"/>
    <w:rsid w:val="01C07C0D"/>
    <w:rsid w:val="01CE10F4"/>
    <w:rsid w:val="01D90BF8"/>
    <w:rsid w:val="01EE63A0"/>
    <w:rsid w:val="01F7D837"/>
    <w:rsid w:val="02096160"/>
    <w:rsid w:val="02105BF4"/>
    <w:rsid w:val="0218BAED"/>
    <w:rsid w:val="0227C7AA"/>
    <w:rsid w:val="02339F3F"/>
    <w:rsid w:val="023A9138"/>
    <w:rsid w:val="024410CA"/>
    <w:rsid w:val="0257EF9A"/>
    <w:rsid w:val="028C23F1"/>
    <w:rsid w:val="0298CAD1"/>
    <w:rsid w:val="02A7F3A8"/>
    <w:rsid w:val="02B85873"/>
    <w:rsid w:val="02C07A33"/>
    <w:rsid w:val="02F3040A"/>
    <w:rsid w:val="03274923"/>
    <w:rsid w:val="032C03E8"/>
    <w:rsid w:val="03409E00"/>
    <w:rsid w:val="034A195F"/>
    <w:rsid w:val="035F2166"/>
    <w:rsid w:val="036B6A43"/>
    <w:rsid w:val="037AB41F"/>
    <w:rsid w:val="0384114A"/>
    <w:rsid w:val="038A0D09"/>
    <w:rsid w:val="038A3401"/>
    <w:rsid w:val="038A8ABF"/>
    <w:rsid w:val="03A535B4"/>
    <w:rsid w:val="03B48B4E"/>
    <w:rsid w:val="03BA6741"/>
    <w:rsid w:val="0400F0FB"/>
    <w:rsid w:val="0408D4B2"/>
    <w:rsid w:val="040E9C0C"/>
    <w:rsid w:val="0426601C"/>
    <w:rsid w:val="0431BB2B"/>
    <w:rsid w:val="04374B80"/>
    <w:rsid w:val="0439EE85"/>
    <w:rsid w:val="04562589"/>
    <w:rsid w:val="045714A5"/>
    <w:rsid w:val="046CF0DA"/>
    <w:rsid w:val="0481FC9E"/>
    <w:rsid w:val="048DB1C0"/>
    <w:rsid w:val="04924495"/>
    <w:rsid w:val="049F3041"/>
    <w:rsid w:val="04A30C4E"/>
    <w:rsid w:val="04B795ED"/>
    <w:rsid w:val="04DEB54D"/>
    <w:rsid w:val="04EB548D"/>
    <w:rsid w:val="04EF5FBA"/>
    <w:rsid w:val="04FAF281"/>
    <w:rsid w:val="0511E3E2"/>
    <w:rsid w:val="05158EA3"/>
    <w:rsid w:val="05183BFF"/>
    <w:rsid w:val="051B8C84"/>
    <w:rsid w:val="0532D4C5"/>
    <w:rsid w:val="053FDF4B"/>
    <w:rsid w:val="05445372"/>
    <w:rsid w:val="05471A73"/>
    <w:rsid w:val="05592D65"/>
    <w:rsid w:val="056C3CA8"/>
    <w:rsid w:val="057C1631"/>
    <w:rsid w:val="0590D941"/>
    <w:rsid w:val="05D0469A"/>
    <w:rsid w:val="05F43E48"/>
    <w:rsid w:val="05F5B3E8"/>
    <w:rsid w:val="06078965"/>
    <w:rsid w:val="061572A2"/>
    <w:rsid w:val="0628E2F6"/>
    <w:rsid w:val="06360A2C"/>
    <w:rsid w:val="0653664E"/>
    <w:rsid w:val="0655370B"/>
    <w:rsid w:val="0668A693"/>
    <w:rsid w:val="067839DC"/>
    <w:rsid w:val="06783EC2"/>
    <w:rsid w:val="06876261"/>
    <w:rsid w:val="06920EE8"/>
    <w:rsid w:val="0692B551"/>
    <w:rsid w:val="069DE97E"/>
    <w:rsid w:val="06AA6CB2"/>
    <w:rsid w:val="06AC851C"/>
    <w:rsid w:val="070A9D32"/>
    <w:rsid w:val="072084E3"/>
    <w:rsid w:val="07315D6B"/>
    <w:rsid w:val="07333542"/>
    <w:rsid w:val="073AF239"/>
    <w:rsid w:val="07431497"/>
    <w:rsid w:val="07470F23"/>
    <w:rsid w:val="0748B4EA"/>
    <w:rsid w:val="07490BF3"/>
    <w:rsid w:val="0762E9B8"/>
    <w:rsid w:val="0767C2FB"/>
    <w:rsid w:val="0770752C"/>
    <w:rsid w:val="07A359C8"/>
    <w:rsid w:val="07AE10FB"/>
    <w:rsid w:val="07BA7D3F"/>
    <w:rsid w:val="07C54D7F"/>
    <w:rsid w:val="07CB2517"/>
    <w:rsid w:val="07D308CD"/>
    <w:rsid w:val="07EF36AF"/>
    <w:rsid w:val="07F5FFDD"/>
    <w:rsid w:val="0817898F"/>
    <w:rsid w:val="08225566"/>
    <w:rsid w:val="08548C90"/>
    <w:rsid w:val="085547F8"/>
    <w:rsid w:val="08678212"/>
    <w:rsid w:val="089FF113"/>
    <w:rsid w:val="08A30066"/>
    <w:rsid w:val="08A37405"/>
    <w:rsid w:val="08AE7B80"/>
    <w:rsid w:val="08B12066"/>
    <w:rsid w:val="08D9B9AC"/>
    <w:rsid w:val="08F3651D"/>
    <w:rsid w:val="090456CB"/>
    <w:rsid w:val="0907A596"/>
    <w:rsid w:val="09123C08"/>
    <w:rsid w:val="0922A8A9"/>
    <w:rsid w:val="0934EC43"/>
    <w:rsid w:val="0942FE98"/>
    <w:rsid w:val="096A9074"/>
    <w:rsid w:val="097837A8"/>
    <w:rsid w:val="09791AA3"/>
    <w:rsid w:val="098A44D9"/>
    <w:rsid w:val="0994E7DF"/>
    <w:rsid w:val="09A4B7FE"/>
    <w:rsid w:val="09A59BAA"/>
    <w:rsid w:val="09AEF3F2"/>
    <w:rsid w:val="09AFDF84"/>
    <w:rsid w:val="09BEB24A"/>
    <w:rsid w:val="09DBD5F3"/>
    <w:rsid w:val="09F55D4A"/>
    <w:rsid w:val="09FB0EBA"/>
    <w:rsid w:val="0A0E1A1A"/>
    <w:rsid w:val="0A280A35"/>
    <w:rsid w:val="0A34D7E3"/>
    <w:rsid w:val="0A3F2F49"/>
    <w:rsid w:val="0A444DE8"/>
    <w:rsid w:val="0A54DA30"/>
    <w:rsid w:val="0A5C2858"/>
    <w:rsid w:val="0A8FB19F"/>
    <w:rsid w:val="0AC3DEAF"/>
    <w:rsid w:val="0AD8F12B"/>
    <w:rsid w:val="0ADB50A0"/>
    <w:rsid w:val="0AE0A9C5"/>
    <w:rsid w:val="0AE0BDA8"/>
    <w:rsid w:val="0AF0DDCC"/>
    <w:rsid w:val="0AFAF258"/>
    <w:rsid w:val="0B1A0A0D"/>
    <w:rsid w:val="0B1EACDE"/>
    <w:rsid w:val="0B479F80"/>
    <w:rsid w:val="0B56F613"/>
    <w:rsid w:val="0B57E92B"/>
    <w:rsid w:val="0B5BAFFB"/>
    <w:rsid w:val="0B873E40"/>
    <w:rsid w:val="0B90ECC0"/>
    <w:rsid w:val="0BB3738B"/>
    <w:rsid w:val="0BF50C7D"/>
    <w:rsid w:val="0C00BA6B"/>
    <w:rsid w:val="0C3E799F"/>
    <w:rsid w:val="0C6B4DED"/>
    <w:rsid w:val="0C7C50BF"/>
    <w:rsid w:val="0C8B0675"/>
    <w:rsid w:val="0C8BF29E"/>
    <w:rsid w:val="0C8CE4CF"/>
    <w:rsid w:val="0C9228C5"/>
    <w:rsid w:val="0CA3CC14"/>
    <w:rsid w:val="0CC57BC5"/>
    <w:rsid w:val="0CCBEFE3"/>
    <w:rsid w:val="0CCD27A4"/>
    <w:rsid w:val="0CCD3301"/>
    <w:rsid w:val="0CEE5C2A"/>
    <w:rsid w:val="0CF89181"/>
    <w:rsid w:val="0CFA559A"/>
    <w:rsid w:val="0CFEBCD0"/>
    <w:rsid w:val="0D00EDBD"/>
    <w:rsid w:val="0D1844A8"/>
    <w:rsid w:val="0D28CE70"/>
    <w:rsid w:val="0D4D1C89"/>
    <w:rsid w:val="0D4D3F04"/>
    <w:rsid w:val="0D89DF39"/>
    <w:rsid w:val="0D90AA51"/>
    <w:rsid w:val="0DA8ACDC"/>
    <w:rsid w:val="0DB07678"/>
    <w:rsid w:val="0DE77608"/>
    <w:rsid w:val="0E160D2F"/>
    <w:rsid w:val="0E80DBF4"/>
    <w:rsid w:val="0E85D6B8"/>
    <w:rsid w:val="0E8BD698"/>
    <w:rsid w:val="0E9B7E48"/>
    <w:rsid w:val="0E9EE95A"/>
    <w:rsid w:val="0EADA542"/>
    <w:rsid w:val="0EBBF120"/>
    <w:rsid w:val="0EC35CA7"/>
    <w:rsid w:val="0EC68000"/>
    <w:rsid w:val="0ED78422"/>
    <w:rsid w:val="0EE6FE15"/>
    <w:rsid w:val="0EF402E1"/>
    <w:rsid w:val="0F000FAB"/>
    <w:rsid w:val="0F02B581"/>
    <w:rsid w:val="0F0AB43E"/>
    <w:rsid w:val="0F244B5B"/>
    <w:rsid w:val="0F5CF672"/>
    <w:rsid w:val="0F62F4F3"/>
    <w:rsid w:val="0F74688D"/>
    <w:rsid w:val="0FB77BD7"/>
    <w:rsid w:val="0FE29884"/>
    <w:rsid w:val="0FE9B7A3"/>
    <w:rsid w:val="1005F8AB"/>
    <w:rsid w:val="10119190"/>
    <w:rsid w:val="10172BA7"/>
    <w:rsid w:val="1018704A"/>
    <w:rsid w:val="101F2108"/>
    <w:rsid w:val="103BD62D"/>
    <w:rsid w:val="105AE10F"/>
    <w:rsid w:val="10669648"/>
    <w:rsid w:val="107286AE"/>
    <w:rsid w:val="1085AD20"/>
    <w:rsid w:val="1087770E"/>
    <w:rsid w:val="10A91BDC"/>
    <w:rsid w:val="10B4A48D"/>
    <w:rsid w:val="10D9C40D"/>
    <w:rsid w:val="110A89C6"/>
    <w:rsid w:val="113794C7"/>
    <w:rsid w:val="1137C198"/>
    <w:rsid w:val="118C3ECF"/>
    <w:rsid w:val="1191EBA3"/>
    <w:rsid w:val="11A7BE5D"/>
    <w:rsid w:val="11A8228F"/>
    <w:rsid w:val="11A89498"/>
    <w:rsid w:val="11BE7EB2"/>
    <w:rsid w:val="11C5997A"/>
    <w:rsid w:val="12008067"/>
    <w:rsid w:val="122B4C16"/>
    <w:rsid w:val="124DF87A"/>
    <w:rsid w:val="1251B844"/>
    <w:rsid w:val="1283E79B"/>
    <w:rsid w:val="1289C372"/>
    <w:rsid w:val="129DE41E"/>
    <w:rsid w:val="12BBA59B"/>
    <w:rsid w:val="12BE9089"/>
    <w:rsid w:val="12E570FA"/>
    <w:rsid w:val="130639D9"/>
    <w:rsid w:val="130A93E7"/>
    <w:rsid w:val="13134E98"/>
    <w:rsid w:val="1327ACE8"/>
    <w:rsid w:val="1339DF40"/>
    <w:rsid w:val="133D996D"/>
    <w:rsid w:val="134EDCEB"/>
    <w:rsid w:val="135306B3"/>
    <w:rsid w:val="135F902C"/>
    <w:rsid w:val="13869E30"/>
    <w:rsid w:val="139DEAA0"/>
    <w:rsid w:val="13A45760"/>
    <w:rsid w:val="13A8C2AE"/>
    <w:rsid w:val="13A93004"/>
    <w:rsid w:val="13B18B55"/>
    <w:rsid w:val="13B39EE0"/>
    <w:rsid w:val="13BFC46F"/>
    <w:rsid w:val="13C3D2C6"/>
    <w:rsid w:val="13D36194"/>
    <w:rsid w:val="13D54110"/>
    <w:rsid w:val="13D77EF5"/>
    <w:rsid w:val="13DEFD66"/>
    <w:rsid w:val="13E45A1A"/>
    <w:rsid w:val="1401C7C8"/>
    <w:rsid w:val="142D3FC5"/>
    <w:rsid w:val="144DD8B5"/>
    <w:rsid w:val="1460D1F1"/>
    <w:rsid w:val="14750070"/>
    <w:rsid w:val="147AAC5B"/>
    <w:rsid w:val="1484A2A2"/>
    <w:rsid w:val="148BE8BD"/>
    <w:rsid w:val="148EEC6E"/>
    <w:rsid w:val="14C564FB"/>
    <w:rsid w:val="14CF954F"/>
    <w:rsid w:val="150FCD31"/>
    <w:rsid w:val="15665D0B"/>
    <w:rsid w:val="156B5179"/>
    <w:rsid w:val="157FFAE0"/>
    <w:rsid w:val="1588C00E"/>
    <w:rsid w:val="158FE4BC"/>
    <w:rsid w:val="15A6A7E0"/>
    <w:rsid w:val="15ACE330"/>
    <w:rsid w:val="15AFD3B3"/>
    <w:rsid w:val="15C7E875"/>
    <w:rsid w:val="15CB49EA"/>
    <w:rsid w:val="1616726E"/>
    <w:rsid w:val="161C493B"/>
    <w:rsid w:val="1623706B"/>
    <w:rsid w:val="162DCBE9"/>
    <w:rsid w:val="1637A476"/>
    <w:rsid w:val="164E3A2F"/>
    <w:rsid w:val="16523278"/>
    <w:rsid w:val="165D25B4"/>
    <w:rsid w:val="1686D173"/>
    <w:rsid w:val="1690E89D"/>
    <w:rsid w:val="16ABD122"/>
    <w:rsid w:val="16B287F1"/>
    <w:rsid w:val="16BC7A12"/>
    <w:rsid w:val="16C8AD1E"/>
    <w:rsid w:val="16CB1D63"/>
    <w:rsid w:val="16D5BE13"/>
    <w:rsid w:val="16D5D957"/>
    <w:rsid w:val="17352ACE"/>
    <w:rsid w:val="1735AD57"/>
    <w:rsid w:val="1743EE2E"/>
    <w:rsid w:val="176024C2"/>
    <w:rsid w:val="1762F9BB"/>
    <w:rsid w:val="1793C976"/>
    <w:rsid w:val="179BA9D7"/>
    <w:rsid w:val="17A713AC"/>
    <w:rsid w:val="17C40CA4"/>
    <w:rsid w:val="17C71A53"/>
    <w:rsid w:val="17FAF2B5"/>
    <w:rsid w:val="1825E36C"/>
    <w:rsid w:val="1833904A"/>
    <w:rsid w:val="1839CA53"/>
    <w:rsid w:val="18445C04"/>
    <w:rsid w:val="184ACBF7"/>
    <w:rsid w:val="18783541"/>
    <w:rsid w:val="1884B202"/>
    <w:rsid w:val="189C495A"/>
    <w:rsid w:val="18ABE3E4"/>
    <w:rsid w:val="18C5CC9E"/>
    <w:rsid w:val="18C8BFDD"/>
    <w:rsid w:val="192FA8B8"/>
    <w:rsid w:val="19416294"/>
    <w:rsid w:val="19500E43"/>
    <w:rsid w:val="1950A9A7"/>
    <w:rsid w:val="19656CAB"/>
    <w:rsid w:val="19861183"/>
    <w:rsid w:val="19868722"/>
    <w:rsid w:val="19C7349C"/>
    <w:rsid w:val="19CCB4BC"/>
    <w:rsid w:val="19FF7485"/>
    <w:rsid w:val="1A05D12C"/>
    <w:rsid w:val="1A21EE3F"/>
    <w:rsid w:val="1A398110"/>
    <w:rsid w:val="1A67FAE3"/>
    <w:rsid w:val="1A6DE720"/>
    <w:rsid w:val="1A6E8930"/>
    <w:rsid w:val="1A712C89"/>
    <w:rsid w:val="1A7BC570"/>
    <w:rsid w:val="1A7D43B2"/>
    <w:rsid w:val="1A87AE0A"/>
    <w:rsid w:val="1A93D6C4"/>
    <w:rsid w:val="1AA570EC"/>
    <w:rsid w:val="1AB02E05"/>
    <w:rsid w:val="1AB50EFA"/>
    <w:rsid w:val="1ACD2BCB"/>
    <w:rsid w:val="1AF9E25B"/>
    <w:rsid w:val="1B0BCDF9"/>
    <w:rsid w:val="1B10F3CA"/>
    <w:rsid w:val="1B1812D4"/>
    <w:rsid w:val="1B25A39B"/>
    <w:rsid w:val="1B27C101"/>
    <w:rsid w:val="1B2A4D34"/>
    <w:rsid w:val="1B434503"/>
    <w:rsid w:val="1B6CE490"/>
    <w:rsid w:val="1B716BA1"/>
    <w:rsid w:val="1B809BB9"/>
    <w:rsid w:val="1B83972D"/>
    <w:rsid w:val="1B943457"/>
    <w:rsid w:val="1B9F40B6"/>
    <w:rsid w:val="1BA0C9F5"/>
    <w:rsid w:val="1BECB248"/>
    <w:rsid w:val="1BED0BA2"/>
    <w:rsid w:val="1BEF1C7F"/>
    <w:rsid w:val="1C00D9F6"/>
    <w:rsid w:val="1C0984DF"/>
    <w:rsid w:val="1C0B5D7D"/>
    <w:rsid w:val="1C3456E9"/>
    <w:rsid w:val="1C78EDB7"/>
    <w:rsid w:val="1C892ECC"/>
    <w:rsid w:val="1C9EE69D"/>
    <w:rsid w:val="1CAB5346"/>
    <w:rsid w:val="1CD6F1BE"/>
    <w:rsid w:val="1CDAC2A1"/>
    <w:rsid w:val="1CE2EEC9"/>
    <w:rsid w:val="1CE5E52B"/>
    <w:rsid w:val="1CF60C52"/>
    <w:rsid w:val="1CF8E1C6"/>
    <w:rsid w:val="1CFB7F6A"/>
    <w:rsid w:val="1D060C4C"/>
    <w:rsid w:val="1D113077"/>
    <w:rsid w:val="1D1A7698"/>
    <w:rsid w:val="1D6CB6F6"/>
    <w:rsid w:val="1D718EC6"/>
    <w:rsid w:val="1D84FFAE"/>
    <w:rsid w:val="1DE3464B"/>
    <w:rsid w:val="1DE363A4"/>
    <w:rsid w:val="1DFC0F14"/>
    <w:rsid w:val="1E117777"/>
    <w:rsid w:val="1E149F3E"/>
    <w:rsid w:val="1E4E82E0"/>
    <w:rsid w:val="1E7EBF2A"/>
    <w:rsid w:val="1E95ED19"/>
    <w:rsid w:val="1EC2CB23"/>
    <w:rsid w:val="1EC7E3BB"/>
    <w:rsid w:val="1ED590CC"/>
    <w:rsid w:val="1EEC756C"/>
    <w:rsid w:val="1EF39967"/>
    <w:rsid w:val="1EF6DEFD"/>
    <w:rsid w:val="1F301B9F"/>
    <w:rsid w:val="1F30865F"/>
    <w:rsid w:val="1F37EADA"/>
    <w:rsid w:val="1F397650"/>
    <w:rsid w:val="1F7F3405"/>
    <w:rsid w:val="1F809D0A"/>
    <w:rsid w:val="1F923070"/>
    <w:rsid w:val="1FA4496C"/>
    <w:rsid w:val="1FA859E8"/>
    <w:rsid w:val="1FD3EEB2"/>
    <w:rsid w:val="1FD67005"/>
    <w:rsid w:val="1FF2FDB8"/>
    <w:rsid w:val="20157D3F"/>
    <w:rsid w:val="201F5ECD"/>
    <w:rsid w:val="205DDB45"/>
    <w:rsid w:val="206498D4"/>
    <w:rsid w:val="20807CE2"/>
    <w:rsid w:val="20816597"/>
    <w:rsid w:val="20A3653B"/>
    <w:rsid w:val="20A7539A"/>
    <w:rsid w:val="20CD978F"/>
    <w:rsid w:val="20DCF5E3"/>
    <w:rsid w:val="20ECD7B1"/>
    <w:rsid w:val="20ED78CB"/>
    <w:rsid w:val="20F88A55"/>
    <w:rsid w:val="20FAC6FD"/>
    <w:rsid w:val="2116BC62"/>
    <w:rsid w:val="21174E71"/>
    <w:rsid w:val="211DC504"/>
    <w:rsid w:val="212B8DD6"/>
    <w:rsid w:val="21420D58"/>
    <w:rsid w:val="21455D5F"/>
    <w:rsid w:val="214666C6"/>
    <w:rsid w:val="217479A4"/>
    <w:rsid w:val="2174EFB9"/>
    <w:rsid w:val="2189801B"/>
    <w:rsid w:val="21B71851"/>
    <w:rsid w:val="21BA26A0"/>
    <w:rsid w:val="21C8FE11"/>
    <w:rsid w:val="21E4A13D"/>
    <w:rsid w:val="21FB3756"/>
    <w:rsid w:val="2262A8D7"/>
    <w:rsid w:val="2278596A"/>
    <w:rsid w:val="22795468"/>
    <w:rsid w:val="2281DA86"/>
    <w:rsid w:val="228BB838"/>
    <w:rsid w:val="229FA131"/>
    <w:rsid w:val="22B2843B"/>
    <w:rsid w:val="22D9DE6C"/>
    <w:rsid w:val="22DE3733"/>
    <w:rsid w:val="22FFC1B7"/>
    <w:rsid w:val="2301C9E8"/>
    <w:rsid w:val="2303C1A0"/>
    <w:rsid w:val="231BCD60"/>
    <w:rsid w:val="231E457F"/>
    <w:rsid w:val="2335A610"/>
    <w:rsid w:val="23380D01"/>
    <w:rsid w:val="2342BAE3"/>
    <w:rsid w:val="234C5B4E"/>
    <w:rsid w:val="2372BC6F"/>
    <w:rsid w:val="237588FD"/>
    <w:rsid w:val="23773179"/>
    <w:rsid w:val="2379942B"/>
    <w:rsid w:val="239A2F3D"/>
    <w:rsid w:val="23C3AE33"/>
    <w:rsid w:val="23D1F00A"/>
    <w:rsid w:val="23E4B8C1"/>
    <w:rsid w:val="23ECCAE9"/>
    <w:rsid w:val="23FF2CF8"/>
    <w:rsid w:val="240980F3"/>
    <w:rsid w:val="241F50DE"/>
    <w:rsid w:val="2420FAFC"/>
    <w:rsid w:val="242E566A"/>
    <w:rsid w:val="24399C8F"/>
    <w:rsid w:val="243C58A4"/>
    <w:rsid w:val="2448444F"/>
    <w:rsid w:val="244CD6E0"/>
    <w:rsid w:val="2467EED4"/>
    <w:rsid w:val="246EFA66"/>
    <w:rsid w:val="2489DC2C"/>
    <w:rsid w:val="24A8F6F5"/>
    <w:rsid w:val="24A9E128"/>
    <w:rsid w:val="24AA0B5B"/>
    <w:rsid w:val="24BC9E27"/>
    <w:rsid w:val="24CE4276"/>
    <w:rsid w:val="24ED28B8"/>
    <w:rsid w:val="24F3C8FE"/>
    <w:rsid w:val="25040122"/>
    <w:rsid w:val="2506F201"/>
    <w:rsid w:val="2522F43A"/>
    <w:rsid w:val="254193FE"/>
    <w:rsid w:val="254ABFF5"/>
    <w:rsid w:val="25692400"/>
    <w:rsid w:val="25765524"/>
    <w:rsid w:val="2579E496"/>
    <w:rsid w:val="257DE09D"/>
    <w:rsid w:val="257F6462"/>
    <w:rsid w:val="259B69B8"/>
    <w:rsid w:val="25C10B29"/>
    <w:rsid w:val="25C86DA0"/>
    <w:rsid w:val="25CC65AD"/>
    <w:rsid w:val="25D1299C"/>
    <w:rsid w:val="25DA7467"/>
    <w:rsid w:val="25EA8332"/>
    <w:rsid w:val="25EB3E11"/>
    <w:rsid w:val="25F18FFD"/>
    <w:rsid w:val="2628186B"/>
    <w:rsid w:val="2635821C"/>
    <w:rsid w:val="268673BC"/>
    <w:rsid w:val="26C298CA"/>
    <w:rsid w:val="26C5668B"/>
    <w:rsid w:val="26CA4C5E"/>
    <w:rsid w:val="26DEE1C1"/>
    <w:rsid w:val="26EB5D50"/>
    <w:rsid w:val="27100A83"/>
    <w:rsid w:val="2717CCEC"/>
    <w:rsid w:val="2722C494"/>
    <w:rsid w:val="272443CB"/>
    <w:rsid w:val="272B5275"/>
    <w:rsid w:val="273D58AB"/>
    <w:rsid w:val="2747A42E"/>
    <w:rsid w:val="2754D44F"/>
    <w:rsid w:val="275904CE"/>
    <w:rsid w:val="27591634"/>
    <w:rsid w:val="275B4497"/>
    <w:rsid w:val="275D1C6B"/>
    <w:rsid w:val="2765F72C"/>
    <w:rsid w:val="276AFCFF"/>
    <w:rsid w:val="276B3C17"/>
    <w:rsid w:val="277F20EC"/>
    <w:rsid w:val="2784DE61"/>
    <w:rsid w:val="2786E1F2"/>
    <w:rsid w:val="278A5EC5"/>
    <w:rsid w:val="279FDC45"/>
    <w:rsid w:val="27A9085E"/>
    <w:rsid w:val="28025978"/>
    <w:rsid w:val="280549D5"/>
    <w:rsid w:val="28161E16"/>
    <w:rsid w:val="281B7649"/>
    <w:rsid w:val="28284DF9"/>
    <w:rsid w:val="282D19B0"/>
    <w:rsid w:val="282FE195"/>
    <w:rsid w:val="283D37B4"/>
    <w:rsid w:val="285BBD30"/>
    <w:rsid w:val="286360C8"/>
    <w:rsid w:val="2872DEF9"/>
    <w:rsid w:val="28771948"/>
    <w:rsid w:val="287DAECE"/>
    <w:rsid w:val="289FE8AA"/>
    <w:rsid w:val="28A42AE0"/>
    <w:rsid w:val="28C0C5D6"/>
    <w:rsid w:val="28CE92C1"/>
    <w:rsid w:val="2910C9BD"/>
    <w:rsid w:val="29576B24"/>
    <w:rsid w:val="2967F5FC"/>
    <w:rsid w:val="29782BDE"/>
    <w:rsid w:val="297B9C28"/>
    <w:rsid w:val="299A228A"/>
    <w:rsid w:val="29EF538B"/>
    <w:rsid w:val="29F0FA4A"/>
    <w:rsid w:val="2A054E6D"/>
    <w:rsid w:val="2A19A258"/>
    <w:rsid w:val="2A28B00D"/>
    <w:rsid w:val="2A3A5088"/>
    <w:rsid w:val="2A65EA78"/>
    <w:rsid w:val="2A666FB0"/>
    <w:rsid w:val="2A7F5025"/>
    <w:rsid w:val="2A9271CB"/>
    <w:rsid w:val="2A929621"/>
    <w:rsid w:val="2A99BCA2"/>
    <w:rsid w:val="2AB399BB"/>
    <w:rsid w:val="2AB947BF"/>
    <w:rsid w:val="2ABC84DF"/>
    <w:rsid w:val="2AC64AE5"/>
    <w:rsid w:val="2ACB065F"/>
    <w:rsid w:val="2AFE3879"/>
    <w:rsid w:val="2B0FB553"/>
    <w:rsid w:val="2B1409A2"/>
    <w:rsid w:val="2B40BC82"/>
    <w:rsid w:val="2B73BA46"/>
    <w:rsid w:val="2B9EA94A"/>
    <w:rsid w:val="2BA7CC20"/>
    <w:rsid w:val="2BB5D2AB"/>
    <w:rsid w:val="2BC9B642"/>
    <w:rsid w:val="2BE0029C"/>
    <w:rsid w:val="2BE6172F"/>
    <w:rsid w:val="2BEEEC52"/>
    <w:rsid w:val="2BF82B39"/>
    <w:rsid w:val="2C023AB6"/>
    <w:rsid w:val="2C1997DE"/>
    <w:rsid w:val="2C27A18D"/>
    <w:rsid w:val="2C2B28AC"/>
    <w:rsid w:val="2C2BC8A1"/>
    <w:rsid w:val="2C308D8E"/>
    <w:rsid w:val="2C39E983"/>
    <w:rsid w:val="2C3B4951"/>
    <w:rsid w:val="2C5D3A20"/>
    <w:rsid w:val="2C68CD18"/>
    <w:rsid w:val="2C888D03"/>
    <w:rsid w:val="2C9EE0B4"/>
    <w:rsid w:val="2CA7BAEA"/>
    <w:rsid w:val="2CBE97E5"/>
    <w:rsid w:val="2CDDD0D9"/>
    <w:rsid w:val="2D023135"/>
    <w:rsid w:val="2D0300BB"/>
    <w:rsid w:val="2D0EA84F"/>
    <w:rsid w:val="2D0F7CB0"/>
    <w:rsid w:val="2D250F61"/>
    <w:rsid w:val="2D2845BC"/>
    <w:rsid w:val="2D389626"/>
    <w:rsid w:val="2D417DAD"/>
    <w:rsid w:val="2D62E9A6"/>
    <w:rsid w:val="2D7D2315"/>
    <w:rsid w:val="2D995F9A"/>
    <w:rsid w:val="2DAE5878"/>
    <w:rsid w:val="2DBF2238"/>
    <w:rsid w:val="2DD7752E"/>
    <w:rsid w:val="2DE7D626"/>
    <w:rsid w:val="2E0B26EC"/>
    <w:rsid w:val="2E1F934B"/>
    <w:rsid w:val="2E608ACF"/>
    <w:rsid w:val="2E89A960"/>
    <w:rsid w:val="2E91B77B"/>
    <w:rsid w:val="2ED793EA"/>
    <w:rsid w:val="2EDF0CCD"/>
    <w:rsid w:val="2EE0A88F"/>
    <w:rsid w:val="2EECCD74"/>
    <w:rsid w:val="2F4FEB93"/>
    <w:rsid w:val="2F62B0F4"/>
    <w:rsid w:val="2F6CE985"/>
    <w:rsid w:val="2F72729A"/>
    <w:rsid w:val="2F74E596"/>
    <w:rsid w:val="2F7E1B0C"/>
    <w:rsid w:val="2F9E7A8E"/>
    <w:rsid w:val="2FB5CC86"/>
    <w:rsid w:val="30136967"/>
    <w:rsid w:val="3023E056"/>
    <w:rsid w:val="302B130B"/>
    <w:rsid w:val="3031FA2C"/>
    <w:rsid w:val="3041EED9"/>
    <w:rsid w:val="30493B98"/>
    <w:rsid w:val="30834C7A"/>
    <w:rsid w:val="308FCC8C"/>
    <w:rsid w:val="309775B9"/>
    <w:rsid w:val="30986C53"/>
    <w:rsid w:val="30BD440C"/>
    <w:rsid w:val="30EF8426"/>
    <w:rsid w:val="30F3B115"/>
    <w:rsid w:val="31350695"/>
    <w:rsid w:val="3142035C"/>
    <w:rsid w:val="314E9378"/>
    <w:rsid w:val="315E12C6"/>
    <w:rsid w:val="3160B8C7"/>
    <w:rsid w:val="3160C59E"/>
    <w:rsid w:val="31661F15"/>
    <w:rsid w:val="316C80A9"/>
    <w:rsid w:val="3195426A"/>
    <w:rsid w:val="31B536AE"/>
    <w:rsid w:val="31B9EF0A"/>
    <w:rsid w:val="31C55E5B"/>
    <w:rsid w:val="31CDCA8D"/>
    <w:rsid w:val="31EADB40"/>
    <w:rsid w:val="3221238B"/>
    <w:rsid w:val="3221EDEA"/>
    <w:rsid w:val="32349E0D"/>
    <w:rsid w:val="32382CCE"/>
    <w:rsid w:val="324FB2FE"/>
    <w:rsid w:val="325B6C4A"/>
    <w:rsid w:val="325EBAF9"/>
    <w:rsid w:val="328E1969"/>
    <w:rsid w:val="3296C3CD"/>
    <w:rsid w:val="3297A7A9"/>
    <w:rsid w:val="3298B051"/>
    <w:rsid w:val="329FCF12"/>
    <w:rsid w:val="32D4692A"/>
    <w:rsid w:val="330630D9"/>
    <w:rsid w:val="330B2519"/>
    <w:rsid w:val="3313571A"/>
    <w:rsid w:val="33265BDA"/>
    <w:rsid w:val="33358F61"/>
    <w:rsid w:val="3341B10F"/>
    <w:rsid w:val="3344E016"/>
    <w:rsid w:val="334A052F"/>
    <w:rsid w:val="334AB8BD"/>
    <w:rsid w:val="334EC6D0"/>
    <w:rsid w:val="33500EFB"/>
    <w:rsid w:val="337214C9"/>
    <w:rsid w:val="3372E1C4"/>
    <w:rsid w:val="33733EDC"/>
    <w:rsid w:val="3375BD87"/>
    <w:rsid w:val="337C6A17"/>
    <w:rsid w:val="33812B5A"/>
    <w:rsid w:val="338253E6"/>
    <w:rsid w:val="3386ABA1"/>
    <w:rsid w:val="33887D51"/>
    <w:rsid w:val="33A6554D"/>
    <w:rsid w:val="33E09D2D"/>
    <w:rsid w:val="33E1A052"/>
    <w:rsid w:val="3414F7AA"/>
    <w:rsid w:val="341D6580"/>
    <w:rsid w:val="3442EEAD"/>
    <w:rsid w:val="34495576"/>
    <w:rsid w:val="3453F7A4"/>
    <w:rsid w:val="345E4D33"/>
    <w:rsid w:val="348BB6D7"/>
    <w:rsid w:val="349AE4A7"/>
    <w:rsid w:val="349F7967"/>
    <w:rsid w:val="34A4BA75"/>
    <w:rsid w:val="34A5C46F"/>
    <w:rsid w:val="34BF4411"/>
    <w:rsid w:val="34D32BE1"/>
    <w:rsid w:val="34D5E760"/>
    <w:rsid w:val="34D62A5B"/>
    <w:rsid w:val="34E8D385"/>
    <w:rsid w:val="34EA3348"/>
    <w:rsid w:val="34F4F65C"/>
    <w:rsid w:val="34FB0802"/>
    <w:rsid w:val="3519C980"/>
    <w:rsid w:val="351AB4BD"/>
    <w:rsid w:val="352005B1"/>
    <w:rsid w:val="3528A65B"/>
    <w:rsid w:val="3530BC15"/>
    <w:rsid w:val="353B8234"/>
    <w:rsid w:val="3547E97A"/>
    <w:rsid w:val="354E89EE"/>
    <w:rsid w:val="358E51A5"/>
    <w:rsid w:val="358FC86C"/>
    <w:rsid w:val="35A3873F"/>
    <w:rsid w:val="35AE2D5C"/>
    <w:rsid w:val="35BAA41B"/>
    <w:rsid w:val="35C8863A"/>
    <w:rsid w:val="35E7F9B3"/>
    <w:rsid w:val="361B37D3"/>
    <w:rsid w:val="3625F55C"/>
    <w:rsid w:val="36394233"/>
    <w:rsid w:val="363CCC76"/>
    <w:rsid w:val="364933FE"/>
    <w:rsid w:val="364AE342"/>
    <w:rsid w:val="36850DBC"/>
    <w:rsid w:val="36A15827"/>
    <w:rsid w:val="36AED097"/>
    <w:rsid w:val="36B2BC43"/>
    <w:rsid w:val="36B4175A"/>
    <w:rsid w:val="36B42D6C"/>
    <w:rsid w:val="36B9ABEC"/>
    <w:rsid w:val="36BE9AB2"/>
    <w:rsid w:val="36BF2D06"/>
    <w:rsid w:val="36CB32C7"/>
    <w:rsid w:val="36D135A9"/>
    <w:rsid w:val="36E11AE1"/>
    <w:rsid w:val="36E96B93"/>
    <w:rsid w:val="371F0995"/>
    <w:rsid w:val="3729BFA1"/>
    <w:rsid w:val="376910E7"/>
    <w:rsid w:val="3769F64C"/>
    <w:rsid w:val="376C2BDE"/>
    <w:rsid w:val="376DF473"/>
    <w:rsid w:val="37790997"/>
    <w:rsid w:val="377A2A85"/>
    <w:rsid w:val="3789DFC7"/>
    <w:rsid w:val="3799A043"/>
    <w:rsid w:val="37D4DF61"/>
    <w:rsid w:val="37D9FCC0"/>
    <w:rsid w:val="38059819"/>
    <w:rsid w:val="38137D87"/>
    <w:rsid w:val="38212D30"/>
    <w:rsid w:val="383718BA"/>
    <w:rsid w:val="38378D3A"/>
    <w:rsid w:val="3847A345"/>
    <w:rsid w:val="384C5955"/>
    <w:rsid w:val="384FE7BB"/>
    <w:rsid w:val="385BF333"/>
    <w:rsid w:val="386AA178"/>
    <w:rsid w:val="38A0C324"/>
    <w:rsid w:val="38A7A469"/>
    <w:rsid w:val="38A8C75F"/>
    <w:rsid w:val="38BCD732"/>
    <w:rsid w:val="38BF131D"/>
    <w:rsid w:val="38C1296D"/>
    <w:rsid w:val="38E2DC80"/>
    <w:rsid w:val="38F9D593"/>
    <w:rsid w:val="3903802B"/>
    <w:rsid w:val="391349A4"/>
    <w:rsid w:val="3914D9F8"/>
    <w:rsid w:val="3938161D"/>
    <w:rsid w:val="39393BCF"/>
    <w:rsid w:val="395236D2"/>
    <w:rsid w:val="3974FBAA"/>
    <w:rsid w:val="398C77CE"/>
    <w:rsid w:val="398EDDD2"/>
    <w:rsid w:val="399EEBED"/>
    <w:rsid w:val="399F215C"/>
    <w:rsid w:val="39B0DA85"/>
    <w:rsid w:val="39CD04D5"/>
    <w:rsid w:val="39F544DD"/>
    <w:rsid w:val="39F9A92A"/>
    <w:rsid w:val="39FA774A"/>
    <w:rsid w:val="3A0BAAC7"/>
    <w:rsid w:val="3A18B882"/>
    <w:rsid w:val="3A35C984"/>
    <w:rsid w:val="3A3E9BB1"/>
    <w:rsid w:val="3A597154"/>
    <w:rsid w:val="3A8AA795"/>
    <w:rsid w:val="3A9B216C"/>
    <w:rsid w:val="3AAA995D"/>
    <w:rsid w:val="3AACA3B2"/>
    <w:rsid w:val="3AC2FE14"/>
    <w:rsid w:val="3AC9248A"/>
    <w:rsid w:val="3ACDED1D"/>
    <w:rsid w:val="3AD2199A"/>
    <w:rsid w:val="3B0AA95D"/>
    <w:rsid w:val="3B0F83D7"/>
    <w:rsid w:val="3B109305"/>
    <w:rsid w:val="3B15506B"/>
    <w:rsid w:val="3B25F7E4"/>
    <w:rsid w:val="3B28A79E"/>
    <w:rsid w:val="3B545BE5"/>
    <w:rsid w:val="3B69ED48"/>
    <w:rsid w:val="3B6A3D17"/>
    <w:rsid w:val="3B73A904"/>
    <w:rsid w:val="3B8A0840"/>
    <w:rsid w:val="3B8A7B02"/>
    <w:rsid w:val="3BC23085"/>
    <w:rsid w:val="3BC3FBE4"/>
    <w:rsid w:val="3BCEAF48"/>
    <w:rsid w:val="3BE42353"/>
    <w:rsid w:val="3BECA987"/>
    <w:rsid w:val="3C0F25CD"/>
    <w:rsid w:val="3C1A4378"/>
    <w:rsid w:val="3C29A70A"/>
    <w:rsid w:val="3C2C512A"/>
    <w:rsid w:val="3C35FF15"/>
    <w:rsid w:val="3C416596"/>
    <w:rsid w:val="3C4DD474"/>
    <w:rsid w:val="3C66F0BF"/>
    <w:rsid w:val="3C6BEC18"/>
    <w:rsid w:val="3C7E02B1"/>
    <w:rsid w:val="3CA5F137"/>
    <w:rsid w:val="3CB08250"/>
    <w:rsid w:val="3CB48478"/>
    <w:rsid w:val="3CBD2FBD"/>
    <w:rsid w:val="3CC841E2"/>
    <w:rsid w:val="3CD1AF4C"/>
    <w:rsid w:val="3CF1D78E"/>
    <w:rsid w:val="3D06D4F4"/>
    <w:rsid w:val="3D22DB4A"/>
    <w:rsid w:val="3D25C36A"/>
    <w:rsid w:val="3D5A0AEE"/>
    <w:rsid w:val="3D7F9732"/>
    <w:rsid w:val="3D8011AD"/>
    <w:rsid w:val="3D92053B"/>
    <w:rsid w:val="3DA47472"/>
    <w:rsid w:val="3DB14B2F"/>
    <w:rsid w:val="3DCD80E0"/>
    <w:rsid w:val="3E07953B"/>
    <w:rsid w:val="3E0B092A"/>
    <w:rsid w:val="3E1165C9"/>
    <w:rsid w:val="3E628680"/>
    <w:rsid w:val="3E6738B1"/>
    <w:rsid w:val="3E6FC560"/>
    <w:rsid w:val="3E8873B0"/>
    <w:rsid w:val="3E902DB4"/>
    <w:rsid w:val="3EAC6A0C"/>
    <w:rsid w:val="3EAEA03C"/>
    <w:rsid w:val="3EB58B5D"/>
    <w:rsid w:val="3EB91618"/>
    <w:rsid w:val="3ED93AA0"/>
    <w:rsid w:val="3EE8E6CC"/>
    <w:rsid w:val="3F21364A"/>
    <w:rsid w:val="3F660E38"/>
    <w:rsid w:val="3F6B1DD1"/>
    <w:rsid w:val="3F841B7C"/>
    <w:rsid w:val="3F931F64"/>
    <w:rsid w:val="3FA0CF0F"/>
    <w:rsid w:val="3FA38CDA"/>
    <w:rsid w:val="3FB51896"/>
    <w:rsid w:val="3FBD552C"/>
    <w:rsid w:val="3FBEF2EB"/>
    <w:rsid w:val="3FC34B94"/>
    <w:rsid w:val="3FC6FC1C"/>
    <w:rsid w:val="3FEF67DB"/>
    <w:rsid w:val="4005F1B2"/>
    <w:rsid w:val="4009EE1D"/>
    <w:rsid w:val="401A656C"/>
    <w:rsid w:val="401E5C8D"/>
    <w:rsid w:val="40203540"/>
    <w:rsid w:val="40250325"/>
    <w:rsid w:val="40262255"/>
    <w:rsid w:val="40312C90"/>
    <w:rsid w:val="404E67F7"/>
    <w:rsid w:val="404E7EFA"/>
    <w:rsid w:val="405077BC"/>
    <w:rsid w:val="406231B6"/>
    <w:rsid w:val="40A53215"/>
    <w:rsid w:val="40BF3636"/>
    <w:rsid w:val="40D51FD2"/>
    <w:rsid w:val="40DE13E2"/>
    <w:rsid w:val="411202A6"/>
    <w:rsid w:val="411E09CA"/>
    <w:rsid w:val="411E7C9B"/>
    <w:rsid w:val="413B7948"/>
    <w:rsid w:val="41411D0D"/>
    <w:rsid w:val="4145D9AB"/>
    <w:rsid w:val="4148AF77"/>
    <w:rsid w:val="414ED2A5"/>
    <w:rsid w:val="415A4B79"/>
    <w:rsid w:val="4164D50D"/>
    <w:rsid w:val="41662995"/>
    <w:rsid w:val="4166B231"/>
    <w:rsid w:val="4173BB63"/>
    <w:rsid w:val="418150BC"/>
    <w:rsid w:val="4190D6AD"/>
    <w:rsid w:val="41A4DAB4"/>
    <w:rsid w:val="41B44DC2"/>
    <w:rsid w:val="41BBA45D"/>
    <w:rsid w:val="41BBDC62"/>
    <w:rsid w:val="41CA3883"/>
    <w:rsid w:val="41D493D5"/>
    <w:rsid w:val="41DC5311"/>
    <w:rsid w:val="41E2DCD9"/>
    <w:rsid w:val="41E9E28B"/>
    <w:rsid w:val="41EC318E"/>
    <w:rsid w:val="41ED6A0D"/>
    <w:rsid w:val="41F280D6"/>
    <w:rsid w:val="4203E646"/>
    <w:rsid w:val="42152CE0"/>
    <w:rsid w:val="4221B2A5"/>
    <w:rsid w:val="422323C5"/>
    <w:rsid w:val="422FAAF1"/>
    <w:rsid w:val="423A18A7"/>
    <w:rsid w:val="424E5E65"/>
    <w:rsid w:val="427760BA"/>
    <w:rsid w:val="428CD5AC"/>
    <w:rsid w:val="42907DAE"/>
    <w:rsid w:val="42A84FDD"/>
    <w:rsid w:val="42B7D6A4"/>
    <w:rsid w:val="42D7CDC1"/>
    <w:rsid w:val="42DD3FF5"/>
    <w:rsid w:val="42F93090"/>
    <w:rsid w:val="43051469"/>
    <w:rsid w:val="430739F3"/>
    <w:rsid w:val="432E5B98"/>
    <w:rsid w:val="4335299B"/>
    <w:rsid w:val="4338F74F"/>
    <w:rsid w:val="4364C627"/>
    <w:rsid w:val="437BC70C"/>
    <w:rsid w:val="437EAD3A"/>
    <w:rsid w:val="4382EA49"/>
    <w:rsid w:val="43A65F4D"/>
    <w:rsid w:val="43ABCC64"/>
    <w:rsid w:val="43B02971"/>
    <w:rsid w:val="43B08AC1"/>
    <w:rsid w:val="43D46D62"/>
    <w:rsid w:val="43D5560C"/>
    <w:rsid w:val="43F477F5"/>
    <w:rsid w:val="43F62C52"/>
    <w:rsid w:val="44050EE7"/>
    <w:rsid w:val="441569D0"/>
    <w:rsid w:val="4426B361"/>
    <w:rsid w:val="4430CAFB"/>
    <w:rsid w:val="4439D874"/>
    <w:rsid w:val="443A6FEC"/>
    <w:rsid w:val="443FE9D7"/>
    <w:rsid w:val="44457682"/>
    <w:rsid w:val="44495FA4"/>
    <w:rsid w:val="44515A4A"/>
    <w:rsid w:val="449231E4"/>
    <w:rsid w:val="449AB94C"/>
    <w:rsid w:val="44B95664"/>
    <w:rsid w:val="44BEFF74"/>
    <w:rsid w:val="44D45BA3"/>
    <w:rsid w:val="44E0E31B"/>
    <w:rsid w:val="44E2997A"/>
    <w:rsid w:val="44E3507F"/>
    <w:rsid w:val="44E5FB72"/>
    <w:rsid w:val="44F47895"/>
    <w:rsid w:val="44F74D20"/>
    <w:rsid w:val="4505B018"/>
    <w:rsid w:val="450FFBA3"/>
    <w:rsid w:val="4529625F"/>
    <w:rsid w:val="45304B83"/>
    <w:rsid w:val="453B407C"/>
    <w:rsid w:val="4547C31E"/>
    <w:rsid w:val="455027C5"/>
    <w:rsid w:val="455E459A"/>
    <w:rsid w:val="455F1AB4"/>
    <w:rsid w:val="4583DD4D"/>
    <w:rsid w:val="458AA02F"/>
    <w:rsid w:val="4592AA24"/>
    <w:rsid w:val="45988485"/>
    <w:rsid w:val="45A1D7FD"/>
    <w:rsid w:val="45AC1443"/>
    <w:rsid w:val="45AEB4BC"/>
    <w:rsid w:val="45D41273"/>
    <w:rsid w:val="45E893A2"/>
    <w:rsid w:val="4601297D"/>
    <w:rsid w:val="460B187B"/>
    <w:rsid w:val="461440B5"/>
    <w:rsid w:val="46212161"/>
    <w:rsid w:val="463DEF1D"/>
    <w:rsid w:val="4684818C"/>
    <w:rsid w:val="469930CE"/>
    <w:rsid w:val="46B57085"/>
    <w:rsid w:val="46B6FBDD"/>
    <w:rsid w:val="46BD65BF"/>
    <w:rsid w:val="46C1E497"/>
    <w:rsid w:val="46DDC3E8"/>
    <w:rsid w:val="46EA2C96"/>
    <w:rsid w:val="47069151"/>
    <w:rsid w:val="470DCEA9"/>
    <w:rsid w:val="4712BDE5"/>
    <w:rsid w:val="472C60FE"/>
    <w:rsid w:val="473EA001"/>
    <w:rsid w:val="474CA1A4"/>
    <w:rsid w:val="4762C7DD"/>
    <w:rsid w:val="4771A7A2"/>
    <w:rsid w:val="47733AEF"/>
    <w:rsid w:val="4775EA2D"/>
    <w:rsid w:val="4785DF9B"/>
    <w:rsid w:val="479244CD"/>
    <w:rsid w:val="479AAD7A"/>
    <w:rsid w:val="47C2ED6C"/>
    <w:rsid w:val="47C69EEA"/>
    <w:rsid w:val="47D264E9"/>
    <w:rsid w:val="47EF8CEC"/>
    <w:rsid w:val="47F84A0C"/>
    <w:rsid w:val="47FBA4E5"/>
    <w:rsid w:val="48059B5B"/>
    <w:rsid w:val="481691C1"/>
    <w:rsid w:val="4835AC61"/>
    <w:rsid w:val="483769DF"/>
    <w:rsid w:val="4838D3DE"/>
    <w:rsid w:val="48459DE7"/>
    <w:rsid w:val="48875DD6"/>
    <w:rsid w:val="488FF15A"/>
    <w:rsid w:val="48A565D5"/>
    <w:rsid w:val="48B6CED4"/>
    <w:rsid w:val="48B6D8C8"/>
    <w:rsid w:val="48D27B61"/>
    <w:rsid w:val="48F73E48"/>
    <w:rsid w:val="4901CE8F"/>
    <w:rsid w:val="49020D00"/>
    <w:rsid w:val="490994C0"/>
    <w:rsid w:val="490FF352"/>
    <w:rsid w:val="4927A353"/>
    <w:rsid w:val="4939CA75"/>
    <w:rsid w:val="49427661"/>
    <w:rsid w:val="4942F529"/>
    <w:rsid w:val="4943D9BA"/>
    <w:rsid w:val="495B5289"/>
    <w:rsid w:val="496234BA"/>
    <w:rsid w:val="4980CD04"/>
    <w:rsid w:val="498E0AF5"/>
    <w:rsid w:val="49AB2D1A"/>
    <w:rsid w:val="49E72144"/>
    <w:rsid w:val="49ED3137"/>
    <w:rsid w:val="49F34B93"/>
    <w:rsid w:val="4A0B0163"/>
    <w:rsid w:val="4A24410F"/>
    <w:rsid w:val="4A2719A0"/>
    <w:rsid w:val="4A3F368C"/>
    <w:rsid w:val="4A499195"/>
    <w:rsid w:val="4A591C03"/>
    <w:rsid w:val="4A6983D4"/>
    <w:rsid w:val="4A7B5E37"/>
    <w:rsid w:val="4A879478"/>
    <w:rsid w:val="4A8C21FB"/>
    <w:rsid w:val="4A9F7C3F"/>
    <w:rsid w:val="4AD2E4B7"/>
    <w:rsid w:val="4AF8915E"/>
    <w:rsid w:val="4B036F7B"/>
    <w:rsid w:val="4B385A83"/>
    <w:rsid w:val="4B41A036"/>
    <w:rsid w:val="4B42D6C4"/>
    <w:rsid w:val="4B485DD1"/>
    <w:rsid w:val="4B528B96"/>
    <w:rsid w:val="4B611D97"/>
    <w:rsid w:val="4B658215"/>
    <w:rsid w:val="4B78E869"/>
    <w:rsid w:val="4BA58D63"/>
    <w:rsid w:val="4BCA060B"/>
    <w:rsid w:val="4BD4FE2D"/>
    <w:rsid w:val="4BFE0D91"/>
    <w:rsid w:val="4C0F0067"/>
    <w:rsid w:val="4C47792B"/>
    <w:rsid w:val="4C49D98F"/>
    <w:rsid w:val="4C656B33"/>
    <w:rsid w:val="4C6D72A8"/>
    <w:rsid w:val="4C8D8A76"/>
    <w:rsid w:val="4C959711"/>
    <w:rsid w:val="4CAB537A"/>
    <w:rsid w:val="4CBCD387"/>
    <w:rsid w:val="4CCF3439"/>
    <w:rsid w:val="4CDA65CD"/>
    <w:rsid w:val="4CED5FD8"/>
    <w:rsid w:val="4CF49DFF"/>
    <w:rsid w:val="4D119A32"/>
    <w:rsid w:val="4D1322D5"/>
    <w:rsid w:val="4D3B6A1C"/>
    <w:rsid w:val="4D4563F5"/>
    <w:rsid w:val="4D5C2AB2"/>
    <w:rsid w:val="4D5DDE24"/>
    <w:rsid w:val="4D95F636"/>
    <w:rsid w:val="4DA1DF2C"/>
    <w:rsid w:val="4DA2C2E9"/>
    <w:rsid w:val="4DC6D87C"/>
    <w:rsid w:val="4DC946D0"/>
    <w:rsid w:val="4DE78935"/>
    <w:rsid w:val="4DF7E2FE"/>
    <w:rsid w:val="4E01938B"/>
    <w:rsid w:val="4E09D299"/>
    <w:rsid w:val="4E20248F"/>
    <w:rsid w:val="4E3B9550"/>
    <w:rsid w:val="4E416A6F"/>
    <w:rsid w:val="4E49DB21"/>
    <w:rsid w:val="4E6A1F12"/>
    <w:rsid w:val="4E8BE941"/>
    <w:rsid w:val="4E977FB9"/>
    <w:rsid w:val="4EB219C5"/>
    <w:rsid w:val="4EBFDC5D"/>
    <w:rsid w:val="4EC95E24"/>
    <w:rsid w:val="4ECBB77D"/>
    <w:rsid w:val="4ED4BCA8"/>
    <w:rsid w:val="4EEF7344"/>
    <w:rsid w:val="4EF35DA1"/>
    <w:rsid w:val="4F0DCBDA"/>
    <w:rsid w:val="4F22824A"/>
    <w:rsid w:val="4F2790D5"/>
    <w:rsid w:val="4F331EF9"/>
    <w:rsid w:val="4F3BBBD9"/>
    <w:rsid w:val="4F409088"/>
    <w:rsid w:val="4F498D25"/>
    <w:rsid w:val="4F4FAF28"/>
    <w:rsid w:val="4F556A90"/>
    <w:rsid w:val="4F754D7F"/>
    <w:rsid w:val="4F7F3320"/>
    <w:rsid w:val="4F8B5676"/>
    <w:rsid w:val="4F8E35F6"/>
    <w:rsid w:val="4F8F5490"/>
    <w:rsid w:val="4F92C708"/>
    <w:rsid w:val="4F935E40"/>
    <w:rsid w:val="4F98CA57"/>
    <w:rsid w:val="4FABB05F"/>
    <w:rsid w:val="4FCCC137"/>
    <w:rsid w:val="4FE4581A"/>
    <w:rsid w:val="4FF885D0"/>
    <w:rsid w:val="4FFDAE5F"/>
    <w:rsid w:val="50190A6E"/>
    <w:rsid w:val="501E8AAF"/>
    <w:rsid w:val="50307E58"/>
    <w:rsid w:val="5043F8A3"/>
    <w:rsid w:val="5079475E"/>
    <w:rsid w:val="50A921AC"/>
    <w:rsid w:val="50B6A376"/>
    <w:rsid w:val="50BC4FD4"/>
    <w:rsid w:val="50D40E6B"/>
    <w:rsid w:val="50F69D75"/>
    <w:rsid w:val="50FE8F47"/>
    <w:rsid w:val="5118A561"/>
    <w:rsid w:val="51249C36"/>
    <w:rsid w:val="51617922"/>
    <w:rsid w:val="5162DAE9"/>
    <w:rsid w:val="517DDB55"/>
    <w:rsid w:val="51B121C7"/>
    <w:rsid w:val="51C89B07"/>
    <w:rsid w:val="51DAC3E0"/>
    <w:rsid w:val="5202A227"/>
    <w:rsid w:val="521BAA85"/>
    <w:rsid w:val="5222ACD5"/>
    <w:rsid w:val="5234982F"/>
    <w:rsid w:val="52378D6D"/>
    <w:rsid w:val="524EE843"/>
    <w:rsid w:val="524FB12B"/>
    <w:rsid w:val="524FCD7F"/>
    <w:rsid w:val="52576BC7"/>
    <w:rsid w:val="5258313E"/>
    <w:rsid w:val="52659744"/>
    <w:rsid w:val="52B0BC93"/>
    <w:rsid w:val="52B191E6"/>
    <w:rsid w:val="52C5BF95"/>
    <w:rsid w:val="532621EF"/>
    <w:rsid w:val="533B8AB8"/>
    <w:rsid w:val="5351ED03"/>
    <w:rsid w:val="5369E0F0"/>
    <w:rsid w:val="537F309F"/>
    <w:rsid w:val="53847D9A"/>
    <w:rsid w:val="53889C8C"/>
    <w:rsid w:val="539390A5"/>
    <w:rsid w:val="53963C62"/>
    <w:rsid w:val="53AC7A9E"/>
    <w:rsid w:val="53B3B621"/>
    <w:rsid w:val="53B77AE6"/>
    <w:rsid w:val="53BBEE98"/>
    <w:rsid w:val="53BE79AC"/>
    <w:rsid w:val="53BE7D36"/>
    <w:rsid w:val="53CFA3B9"/>
    <w:rsid w:val="53F26A85"/>
    <w:rsid w:val="5408FF25"/>
    <w:rsid w:val="54162CEC"/>
    <w:rsid w:val="5421A4FC"/>
    <w:rsid w:val="5425CC1E"/>
    <w:rsid w:val="54590F32"/>
    <w:rsid w:val="545A9E17"/>
    <w:rsid w:val="5469E1F7"/>
    <w:rsid w:val="547B3358"/>
    <w:rsid w:val="547E0B3E"/>
    <w:rsid w:val="548F8463"/>
    <w:rsid w:val="54A21DB8"/>
    <w:rsid w:val="54D143AF"/>
    <w:rsid w:val="55038899"/>
    <w:rsid w:val="55187B69"/>
    <w:rsid w:val="55231A8C"/>
    <w:rsid w:val="5532136A"/>
    <w:rsid w:val="5549DB6F"/>
    <w:rsid w:val="558515B2"/>
    <w:rsid w:val="55A445FA"/>
    <w:rsid w:val="55B92D1B"/>
    <w:rsid w:val="55BCF204"/>
    <w:rsid w:val="55D0BE30"/>
    <w:rsid w:val="55E3F81B"/>
    <w:rsid w:val="55FC01DF"/>
    <w:rsid w:val="561F2923"/>
    <w:rsid w:val="56256AB4"/>
    <w:rsid w:val="564007E6"/>
    <w:rsid w:val="56466968"/>
    <w:rsid w:val="564BB682"/>
    <w:rsid w:val="56525DB3"/>
    <w:rsid w:val="5664576D"/>
    <w:rsid w:val="5695871A"/>
    <w:rsid w:val="569D56D0"/>
    <w:rsid w:val="56A7F546"/>
    <w:rsid w:val="56A8720D"/>
    <w:rsid w:val="56C30E37"/>
    <w:rsid w:val="56DD574A"/>
    <w:rsid w:val="56E3F422"/>
    <w:rsid w:val="56E41B60"/>
    <w:rsid w:val="57009EDB"/>
    <w:rsid w:val="570ACA16"/>
    <w:rsid w:val="571EF2CF"/>
    <w:rsid w:val="57240B29"/>
    <w:rsid w:val="573A44EC"/>
    <w:rsid w:val="573BEBE4"/>
    <w:rsid w:val="573CED56"/>
    <w:rsid w:val="575F9D7B"/>
    <w:rsid w:val="576642F9"/>
    <w:rsid w:val="57907F48"/>
    <w:rsid w:val="57B10D18"/>
    <w:rsid w:val="57C72525"/>
    <w:rsid w:val="57D64EF6"/>
    <w:rsid w:val="57E7E851"/>
    <w:rsid w:val="57F5312B"/>
    <w:rsid w:val="58007BA5"/>
    <w:rsid w:val="58135985"/>
    <w:rsid w:val="5819EA6A"/>
    <w:rsid w:val="58206180"/>
    <w:rsid w:val="58263831"/>
    <w:rsid w:val="582B534B"/>
    <w:rsid w:val="5868856C"/>
    <w:rsid w:val="587D71A5"/>
    <w:rsid w:val="58810CAF"/>
    <w:rsid w:val="5895941A"/>
    <w:rsid w:val="58A127D6"/>
    <w:rsid w:val="58A3C554"/>
    <w:rsid w:val="58B2F53F"/>
    <w:rsid w:val="58C43A25"/>
    <w:rsid w:val="58C81576"/>
    <w:rsid w:val="58D6154D"/>
    <w:rsid w:val="58D73B5B"/>
    <w:rsid w:val="58D94CDE"/>
    <w:rsid w:val="58DB43D3"/>
    <w:rsid w:val="58DE0A84"/>
    <w:rsid w:val="58F0AED3"/>
    <w:rsid w:val="591531D1"/>
    <w:rsid w:val="591958D8"/>
    <w:rsid w:val="591A47A5"/>
    <w:rsid w:val="593F2CDD"/>
    <w:rsid w:val="59669DBD"/>
    <w:rsid w:val="597A0EFC"/>
    <w:rsid w:val="5981910D"/>
    <w:rsid w:val="59A2CB42"/>
    <w:rsid w:val="59AFFA81"/>
    <w:rsid w:val="59B93C75"/>
    <w:rsid w:val="59C8B18A"/>
    <w:rsid w:val="59C93E6A"/>
    <w:rsid w:val="59F07806"/>
    <w:rsid w:val="5A01AE84"/>
    <w:rsid w:val="5A379118"/>
    <w:rsid w:val="5A393409"/>
    <w:rsid w:val="5A3FE4C7"/>
    <w:rsid w:val="5A58E7B5"/>
    <w:rsid w:val="5A691A2A"/>
    <w:rsid w:val="5A875B92"/>
    <w:rsid w:val="5A8A3888"/>
    <w:rsid w:val="5A94B72A"/>
    <w:rsid w:val="5A9D3150"/>
    <w:rsid w:val="5AB0E69A"/>
    <w:rsid w:val="5AC8A19A"/>
    <w:rsid w:val="5AD0785B"/>
    <w:rsid w:val="5AE2A841"/>
    <w:rsid w:val="5AE5D05B"/>
    <w:rsid w:val="5AEA9A74"/>
    <w:rsid w:val="5B01F8C8"/>
    <w:rsid w:val="5B10F66D"/>
    <w:rsid w:val="5B190C7B"/>
    <w:rsid w:val="5B202667"/>
    <w:rsid w:val="5B3AE282"/>
    <w:rsid w:val="5B3E9BA3"/>
    <w:rsid w:val="5B4EE5D5"/>
    <w:rsid w:val="5B650ECB"/>
    <w:rsid w:val="5B6D4C62"/>
    <w:rsid w:val="5B72C8AA"/>
    <w:rsid w:val="5B757D9C"/>
    <w:rsid w:val="5B7F52F3"/>
    <w:rsid w:val="5B900726"/>
    <w:rsid w:val="5B97BC46"/>
    <w:rsid w:val="5B9D03BC"/>
    <w:rsid w:val="5BB13465"/>
    <w:rsid w:val="5BD478E5"/>
    <w:rsid w:val="5BD6EE24"/>
    <w:rsid w:val="5BDE3B39"/>
    <w:rsid w:val="5BE4838A"/>
    <w:rsid w:val="5BFF0C3D"/>
    <w:rsid w:val="5C03F0CB"/>
    <w:rsid w:val="5C054008"/>
    <w:rsid w:val="5C07A0F9"/>
    <w:rsid w:val="5C30878B"/>
    <w:rsid w:val="5C3C8D27"/>
    <w:rsid w:val="5C60216C"/>
    <w:rsid w:val="5C65AFFC"/>
    <w:rsid w:val="5C6F7212"/>
    <w:rsid w:val="5C74F07D"/>
    <w:rsid w:val="5C7676D1"/>
    <w:rsid w:val="5CA972B9"/>
    <w:rsid w:val="5CAA6817"/>
    <w:rsid w:val="5CCA817F"/>
    <w:rsid w:val="5CCADB27"/>
    <w:rsid w:val="5CE0D8F7"/>
    <w:rsid w:val="5CE5B334"/>
    <w:rsid w:val="5CF1EB6E"/>
    <w:rsid w:val="5D0236A7"/>
    <w:rsid w:val="5D0B9CC9"/>
    <w:rsid w:val="5D1B6195"/>
    <w:rsid w:val="5D21FABB"/>
    <w:rsid w:val="5D233F65"/>
    <w:rsid w:val="5D272F84"/>
    <w:rsid w:val="5D2B17CE"/>
    <w:rsid w:val="5D5E5D2C"/>
    <w:rsid w:val="5D661E32"/>
    <w:rsid w:val="5D68F9F2"/>
    <w:rsid w:val="5D9E9A85"/>
    <w:rsid w:val="5D9F7DCE"/>
    <w:rsid w:val="5DA7764C"/>
    <w:rsid w:val="5DAA2B5A"/>
    <w:rsid w:val="5DAF9E4F"/>
    <w:rsid w:val="5DCB92B0"/>
    <w:rsid w:val="5DDAFA4D"/>
    <w:rsid w:val="5DDF876A"/>
    <w:rsid w:val="5DEAC927"/>
    <w:rsid w:val="5DF33540"/>
    <w:rsid w:val="5DF52FC3"/>
    <w:rsid w:val="5E203C1D"/>
    <w:rsid w:val="5E4AD17B"/>
    <w:rsid w:val="5E521B39"/>
    <w:rsid w:val="5E6B7BE4"/>
    <w:rsid w:val="5E6E0307"/>
    <w:rsid w:val="5E82FB99"/>
    <w:rsid w:val="5EA723C5"/>
    <w:rsid w:val="5EA9AFB3"/>
    <w:rsid w:val="5EC9DFED"/>
    <w:rsid w:val="5ED42D50"/>
    <w:rsid w:val="5EDD043E"/>
    <w:rsid w:val="5F0520B5"/>
    <w:rsid w:val="5F176E95"/>
    <w:rsid w:val="5F239619"/>
    <w:rsid w:val="5F54833F"/>
    <w:rsid w:val="5FAE9D2E"/>
    <w:rsid w:val="5FC8B225"/>
    <w:rsid w:val="5FF1A21D"/>
    <w:rsid w:val="60060D36"/>
    <w:rsid w:val="6007BAB7"/>
    <w:rsid w:val="601C9024"/>
    <w:rsid w:val="601EA46E"/>
    <w:rsid w:val="60567155"/>
    <w:rsid w:val="6057BEBD"/>
    <w:rsid w:val="6072F637"/>
    <w:rsid w:val="60817B6C"/>
    <w:rsid w:val="60A0A5FF"/>
    <w:rsid w:val="60A54BBE"/>
    <w:rsid w:val="60AD1291"/>
    <w:rsid w:val="60AEF568"/>
    <w:rsid w:val="60B9CE5C"/>
    <w:rsid w:val="60D18A60"/>
    <w:rsid w:val="60DD74B9"/>
    <w:rsid w:val="611DA718"/>
    <w:rsid w:val="61291E65"/>
    <w:rsid w:val="614D112B"/>
    <w:rsid w:val="614FB0A4"/>
    <w:rsid w:val="6154DF0E"/>
    <w:rsid w:val="617FFB77"/>
    <w:rsid w:val="61872EE3"/>
    <w:rsid w:val="6187BFFD"/>
    <w:rsid w:val="6196F76F"/>
    <w:rsid w:val="61A2E93E"/>
    <w:rsid w:val="61B71D34"/>
    <w:rsid w:val="61C6BFE7"/>
    <w:rsid w:val="61C9F3D6"/>
    <w:rsid w:val="61E40283"/>
    <w:rsid w:val="61F241B6"/>
    <w:rsid w:val="620B04E1"/>
    <w:rsid w:val="620BF21F"/>
    <w:rsid w:val="6219CB3F"/>
    <w:rsid w:val="621FA842"/>
    <w:rsid w:val="6225CAFD"/>
    <w:rsid w:val="622DCD58"/>
    <w:rsid w:val="6244EF95"/>
    <w:rsid w:val="624E9582"/>
    <w:rsid w:val="625E7A6E"/>
    <w:rsid w:val="62689A5E"/>
    <w:rsid w:val="629346B8"/>
    <w:rsid w:val="62AE6624"/>
    <w:rsid w:val="630C10B0"/>
    <w:rsid w:val="6319A99B"/>
    <w:rsid w:val="631E8A81"/>
    <w:rsid w:val="634ED497"/>
    <w:rsid w:val="63882048"/>
    <w:rsid w:val="63B6E2D7"/>
    <w:rsid w:val="63C6EDF2"/>
    <w:rsid w:val="63CD9EB0"/>
    <w:rsid w:val="63DBD85E"/>
    <w:rsid w:val="63EEFFF7"/>
    <w:rsid w:val="63F7D0B0"/>
    <w:rsid w:val="641DC49E"/>
    <w:rsid w:val="642407C0"/>
    <w:rsid w:val="64423B36"/>
    <w:rsid w:val="644F6AEA"/>
    <w:rsid w:val="64742FE7"/>
    <w:rsid w:val="64C77FC7"/>
    <w:rsid w:val="64C95763"/>
    <w:rsid w:val="64D7EF56"/>
    <w:rsid w:val="651B7B3B"/>
    <w:rsid w:val="651F7ED4"/>
    <w:rsid w:val="6523C2A1"/>
    <w:rsid w:val="65323A5F"/>
    <w:rsid w:val="653F47E3"/>
    <w:rsid w:val="653FBF4B"/>
    <w:rsid w:val="6548454F"/>
    <w:rsid w:val="65621518"/>
    <w:rsid w:val="657874E0"/>
    <w:rsid w:val="658C3F87"/>
    <w:rsid w:val="65A4DA87"/>
    <w:rsid w:val="65D6FDC1"/>
    <w:rsid w:val="65E16ECB"/>
    <w:rsid w:val="65E20439"/>
    <w:rsid w:val="65E210BE"/>
    <w:rsid w:val="65EC606A"/>
    <w:rsid w:val="65EEE8EC"/>
    <w:rsid w:val="65F0A3F5"/>
    <w:rsid w:val="65F5C7C5"/>
    <w:rsid w:val="660081DE"/>
    <w:rsid w:val="661D1034"/>
    <w:rsid w:val="66345E0D"/>
    <w:rsid w:val="6646EBB8"/>
    <w:rsid w:val="6647D0B9"/>
    <w:rsid w:val="664F688C"/>
    <w:rsid w:val="6655EE07"/>
    <w:rsid w:val="665E6A80"/>
    <w:rsid w:val="66675DB9"/>
    <w:rsid w:val="66A0CD9C"/>
    <w:rsid w:val="66D4B1C3"/>
    <w:rsid w:val="66D996E5"/>
    <w:rsid w:val="66E6C90A"/>
    <w:rsid w:val="67053F72"/>
    <w:rsid w:val="670FCDE2"/>
    <w:rsid w:val="6723886E"/>
    <w:rsid w:val="672BC439"/>
    <w:rsid w:val="67308C3B"/>
    <w:rsid w:val="67422F8E"/>
    <w:rsid w:val="675A38A0"/>
    <w:rsid w:val="678DFC45"/>
    <w:rsid w:val="67A07F45"/>
    <w:rsid w:val="67A1CAF2"/>
    <w:rsid w:val="67A7AAEE"/>
    <w:rsid w:val="67D220CA"/>
    <w:rsid w:val="67D68EA6"/>
    <w:rsid w:val="67EE021D"/>
    <w:rsid w:val="6800C945"/>
    <w:rsid w:val="6805B97B"/>
    <w:rsid w:val="681DB398"/>
    <w:rsid w:val="681E0185"/>
    <w:rsid w:val="6824F8D4"/>
    <w:rsid w:val="6834574A"/>
    <w:rsid w:val="683581D7"/>
    <w:rsid w:val="684262B6"/>
    <w:rsid w:val="6844E8ED"/>
    <w:rsid w:val="6871CF9B"/>
    <w:rsid w:val="687356D8"/>
    <w:rsid w:val="6877FA95"/>
    <w:rsid w:val="6882AD0E"/>
    <w:rsid w:val="68EE6333"/>
    <w:rsid w:val="68FD68A4"/>
    <w:rsid w:val="697A7CCD"/>
    <w:rsid w:val="69952330"/>
    <w:rsid w:val="69A633A2"/>
    <w:rsid w:val="69A74A65"/>
    <w:rsid w:val="69CC3CF0"/>
    <w:rsid w:val="6A4765ED"/>
    <w:rsid w:val="6A4FBFE7"/>
    <w:rsid w:val="6A7D00E6"/>
    <w:rsid w:val="6A8D0930"/>
    <w:rsid w:val="6AA3FF48"/>
    <w:rsid w:val="6ABC34A5"/>
    <w:rsid w:val="6AD3E935"/>
    <w:rsid w:val="6ADAAD35"/>
    <w:rsid w:val="6AE029C0"/>
    <w:rsid w:val="6AE3CDF8"/>
    <w:rsid w:val="6AE84AC3"/>
    <w:rsid w:val="6AFE1268"/>
    <w:rsid w:val="6AFFDA29"/>
    <w:rsid w:val="6B14E62E"/>
    <w:rsid w:val="6B2C1132"/>
    <w:rsid w:val="6B2C240C"/>
    <w:rsid w:val="6B48D0C8"/>
    <w:rsid w:val="6B7B03BA"/>
    <w:rsid w:val="6B80721E"/>
    <w:rsid w:val="6B8370F5"/>
    <w:rsid w:val="6B9F103C"/>
    <w:rsid w:val="6BABDAED"/>
    <w:rsid w:val="6BBE0013"/>
    <w:rsid w:val="6BCB3225"/>
    <w:rsid w:val="6BEB9048"/>
    <w:rsid w:val="6BF2AB85"/>
    <w:rsid w:val="6C211B88"/>
    <w:rsid w:val="6C2A115A"/>
    <w:rsid w:val="6C512F68"/>
    <w:rsid w:val="6C58E69A"/>
    <w:rsid w:val="6C5B0348"/>
    <w:rsid w:val="6C77C7C4"/>
    <w:rsid w:val="6C7C112F"/>
    <w:rsid w:val="6C7ED57F"/>
    <w:rsid w:val="6C8A4751"/>
    <w:rsid w:val="6C9501FF"/>
    <w:rsid w:val="6CA3B7D1"/>
    <w:rsid w:val="6CBEF46B"/>
    <w:rsid w:val="6CC92D4C"/>
    <w:rsid w:val="6CCF386D"/>
    <w:rsid w:val="6CE20466"/>
    <w:rsid w:val="6CF24D46"/>
    <w:rsid w:val="6D026061"/>
    <w:rsid w:val="6D147928"/>
    <w:rsid w:val="6D43AA5C"/>
    <w:rsid w:val="6D691C07"/>
    <w:rsid w:val="6D76B1B7"/>
    <w:rsid w:val="6D8D0836"/>
    <w:rsid w:val="6D9F9D9E"/>
    <w:rsid w:val="6DAD2786"/>
    <w:rsid w:val="6DB7D917"/>
    <w:rsid w:val="6DB9A3B5"/>
    <w:rsid w:val="6DC6EA1D"/>
    <w:rsid w:val="6DCFF51F"/>
    <w:rsid w:val="6DE677DB"/>
    <w:rsid w:val="6DF6D4CE"/>
    <w:rsid w:val="6DFF6EE3"/>
    <w:rsid w:val="6E21FC3B"/>
    <w:rsid w:val="6E2DBFDC"/>
    <w:rsid w:val="6E601050"/>
    <w:rsid w:val="6E651150"/>
    <w:rsid w:val="6E6E0388"/>
    <w:rsid w:val="6E7089FD"/>
    <w:rsid w:val="6EA1D5B9"/>
    <w:rsid w:val="6EB0D8FA"/>
    <w:rsid w:val="6EB1629E"/>
    <w:rsid w:val="6EB433AD"/>
    <w:rsid w:val="6ECC5BFB"/>
    <w:rsid w:val="6ED48272"/>
    <w:rsid w:val="6EF23EBD"/>
    <w:rsid w:val="6EFCB2E5"/>
    <w:rsid w:val="6F04EC68"/>
    <w:rsid w:val="6F1A7B9A"/>
    <w:rsid w:val="6F1FE8BD"/>
    <w:rsid w:val="6F3594D9"/>
    <w:rsid w:val="6F3D3111"/>
    <w:rsid w:val="6F3EEE70"/>
    <w:rsid w:val="6F8FFEEC"/>
    <w:rsid w:val="6F948C37"/>
    <w:rsid w:val="6FAD2A8C"/>
    <w:rsid w:val="6FDBA46E"/>
    <w:rsid w:val="6FE70F3E"/>
    <w:rsid w:val="700486BD"/>
    <w:rsid w:val="70078FDB"/>
    <w:rsid w:val="705C7CDD"/>
    <w:rsid w:val="706351B1"/>
    <w:rsid w:val="706609CA"/>
    <w:rsid w:val="7074363F"/>
    <w:rsid w:val="70860E83"/>
    <w:rsid w:val="708ACCF8"/>
    <w:rsid w:val="708F1F2D"/>
    <w:rsid w:val="7092800C"/>
    <w:rsid w:val="709AE437"/>
    <w:rsid w:val="70AE6C51"/>
    <w:rsid w:val="70B83D72"/>
    <w:rsid w:val="70C3053D"/>
    <w:rsid w:val="70CC8EDA"/>
    <w:rsid w:val="70DA10CD"/>
    <w:rsid w:val="70EDB10C"/>
    <w:rsid w:val="70F4EFFB"/>
    <w:rsid w:val="71245C4B"/>
    <w:rsid w:val="71304979"/>
    <w:rsid w:val="71625F4B"/>
    <w:rsid w:val="7163589D"/>
    <w:rsid w:val="716B49BD"/>
    <w:rsid w:val="717F67FB"/>
    <w:rsid w:val="71955EB9"/>
    <w:rsid w:val="719E9B73"/>
    <w:rsid w:val="71A3D3AB"/>
    <w:rsid w:val="71A42ADC"/>
    <w:rsid w:val="71B46A5A"/>
    <w:rsid w:val="71C3AC60"/>
    <w:rsid w:val="72110321"/>
    <w:rsid w:val="7229D4E7"/>
    <w:rsid w:val="72310610"/>
    <w:rsid w:val="725A87B0"/>
    <w:rsid w:val="725E6622"/>
    <w:rsid w:val="726139C1"/>
    <w:rsid w:val="72963FD1"/>
    <w:rsid w:val="7297C021"/>
    <w:rsid w:val="72ACB012"/>
    <w:rsid w:val="72B8CD71"/>
    <w:rsid w:val="72E2C64E"/>
    <w:rsid w:val="72E5A972"/>
    <w:rsid w:val="73044383"/>
    <w:rsid w:val="730DE549"/>
    <w:rsid w:val="730E2934"/>
    <w:rsid w:val="7367F202"/>
    <w:rsid w:val="73687958"/>
    <w:rsid w:val="738D7209"/>
    <w:rsid w:val="7395CBB2"/>
    <w:rsid w:val="73B9BFE2"/>
    <w:rsid w:val="73BD0645"/>
    <w:rsid w:val="7403DDA1"/>
    <w:rsid w:val="740FE9A0"/>
    <w:rsid w:val="74477592"/>
    <w:rsid w:val="745551B6"/>
    <w:rsid w:val="745B77A3"/>
    <w:rsid w:val="7489B9A1"/>
    <w:rsid w:val="74933D3C"/>
    <w:rsid w:val="74A53350"/>
    <w:rsid w:val="74AD6280"/>
    <w:rsid w:val="74B96B4C"/>
    <w:rsid w:val="74BA5C15"/>
    <w:rsid w:val="74BBD1D3"/>
    <w:rsid w:val="74C46268"/>
    <w:rsid w:val="74CD5996"/>
    <w:rsid w:val="74DCB01F"/>
    <w:rsid w:val="74DD5457"/>
    <w:rsid w:val="74E54AC3"/>
    <w:rsid w:val="74EBF5BA"/>
    <w:rsid w:val="7503AC8C"/>
    <w:rsid w:val="7517FC5C"/>
    <w:rsid w:val="7524BA07"/>
    <w:rsid w:val="754088A5"/>
    <w:rsid w:val="75488ACA"/>
    <w:rsid w:val="754DF5BE"/>
    <w:rsid w:val="757BEC94"/>
    <w:rsid w:val="7583A58A"/>
    <w:rsid w:val="75906AAB"/>
    <w:rsid w:val="75B98148"/>
    <w:rsid w:val="75BA7955"/>
    <w:rsid w:val="75C19CDB"/>
    <w:rsid w:val="75C83E02"/>
    <w:rsid w:val="75ED6FD1"/>
    <w:rsid w:val="75F6FAC0"/>
    <w:rsid w:val="75FED067"/>
    <w:rsid w:val="75FFBF84"/>
    <w:rsid w:val="760DA87F"/>
    <w:rsid w:val="760FB011"/>
    <w:rsid w:val="7616394E"/>
    <w:rsid w:val="76180254"/>
    <w:rsid w:val="761E52F8"/>
    <w:rsid w:val="76212490"/>
    <w:rsid w:val="7622C7A5"/>
    <w:rsid w:val="76255034"/>
    <w:rsid w:val="762F5CEC"/>
    <w:rsid w:val="7674340C"/>
    <w:rsid w:val="767E1F9A"/>
    <w:rsid w:val="769B6F8E"/>
    <w:rsid w:val="769CA88D"/>
    <w:rsid w:val="76A2C35A"/>
    <w:rsid w:val="76A7C2FC"/>
    <w:rsid w:val="76B688B7"/>
    <w:rsid w:val="76C45702"/>
    <w:rsid w:val="76E346CA"/>
    <w:rsid w:val="76EBAB16"/>
    <w:rsid w:val="76EE780D"/>
    <w:rsid w:val="76F14B78"/>
    <w:rsid w:val="770DA5CE"/>
    <w:rsid w:val="7728B957"/>
    <w:rsid w:val="773684A7"/>
    <w:rsid w:val="773EE975"/>
    <w:rsid w:val="776EAC30"/>
    <w:rsid w:val="77857BC8"/>
    <w:rsid w:val="77965A77"/>
    <w:rsid w:val="779D6251"/>
    <w:rsid w:val="77B67139"/>
    <w:rsid w:val="77C14650"/>
    <w:rsid w:val="77CED40F"/>
    <w:rsid w:val="77CF78A4"/>
    <w:rsid w:val="77D9E809"/>
    <w:rsid w:val="77DD3E57"/>
    <w:rsid w:val="77EC8282"/>
    <w:rsid w:val="77F6B93D"/>
    <w:rsid w:val="7819E452"/>
    <w:rsid w:val="781DF487"/>
    <w:rsid w:val="7832F208"/>
    <w:rsid w:val="78374718"/>
    <w:rsid w:val="7841ED96"/>
    <w:rsid w:val="78439E03"/>
    <w:rsid w:val="78457F0B"/>
    <w:rsid w:val="78520354"/>
    <w:rsid w:val="785AB84D"/>
    <w:rsid w:val="78732FA1"/>
    <w:rsid w:val="789857B5"/>
    <w:rsid w:val="7899166B"/>
    <w:rsid w:val="789D1CA2"/>
    <w:rsid w:val="78B6A87A"/>
    <w:rsid w:val="78B70A01"/>
    <w:rsid w:val="78C84127"/>
    <w:rsid w:val="78D74EC4"/>
    <w:rsid w:val="790B9AF4"/>
    <w:rsid w:val="7938374A"/>
    <w:rsid w:val="79403A79"/>
    <w:rsid w:val="794282E0"/>
    <w:rsid w:val="7947DB2F"/>
    <w:rsid w:val="7957F7BA"/>
    <w:rsid w:val="795A5CAA"/>
    <w:rsid w:val="796608C5"/>
    <w:rsid w:val="796AC941"/>
    <w:rsid w:val="7972BB5D"/>
    <w:rsid w:val="7974BF98"/>
    <w:rsid w:val="79A112F3"/>
    <w:rsid w:val="79B4924C"/>
    <w:rsid w:val="79B88327"/>
    <w:rsid w:val="79BA0C0A"/>
    <w:rsid w:val="79D42A35"/>
    <w:rsid w:val="79EFD412"/>
    <w:rsid w:val="79F3170B"/>
    <w:rsid w:val="7A258DF3"/>
    <w:rsid w:val="7A34F164"/>
    <w:rsid w:val="7A43FA28"/>
    <w:rsid w:val="7A52B2BF"/>
    <w:rsid w:val="7A5FA08C"/>
    <w:rsid w:val="7A676DEB"/>
    <w:rsid w:val="7A78E5B2"/>
    <w:rsid w:val="7A7E8A65"/>
    <w:rsid w:val="7A81B477"/>
    <w:rsid w:val="7AB41846"/>
    <w:rsid w:val="7ACF2D5B"/>
    <w:rsid w:val="7ADBAFA5"/>
    <w:rsid w:val="7ADFAABE"/>
    <w:rsid w:val="7AE4EC58"/>
    <w:rsid w:val="7AE9228D"/>
    <w:rsid w:val="7AF1B34E"/>
    <w:rsid w:val="7AF62D0B"/>
    <w:rsid w:val="7B088794"/>
    <w:rsid w:val="7B16E2BB"/>
    <w:rsid w:val="7B2FDC48"/>
    <w:rsid w:val="7B382CD2"/>
    <w:rsid w:val="7B498632"/>
    <w:rsid w:val="7B54AF93"/>
    <w:rsid w:val="7B79EE64"/>
    <w:rsid w:val="7B931BF8"/>
    <w:rsid w:val="7C0169F6"/>
    <w:rsid w:val="7C0FC778"/>
    <w:rsid w:val="7C15A8D6"/>
    <w:rsid w:val="7C307A84"/>
    <w:rsid w:val="7C393BFD"/>
    <w:rsid w:val="7C6566CB"/>
    <w:rsid w:val="7C7B7B1F"/>
    <w:rsid w:val="7C93C0E0"/>
    <w:rsid w:val="7CA680D3"/>
    <w:rsid w:val="7CAA203F"/>
    <w:rsid w:val="7CB0B6E8"/>
    <w:rsid w:val="7CB6BF1B"/>
    <w:rsid w:val="7CD8EF96"/>
    <w:rsid w:val="7CE43D91"/>
    <w:rsid w:val="7CEDD110"/>
    <w:rsid w:val="7CF4366C"/>
    <w:rsid w:val="7CF578C1"/>
    <w:rsid w:val="7D05E426"/>
    <w:rsid w:val="7D13CA54"/>
    <w:rsid w:val="7D274F5C"/>
    <w:rsid w:val="7D341AD9"/>
    <w:rsid w:val="7D44AF2C"/>
    <w:rsid w:val="7D78688E"/>
    <w:rsid w:val="7D8BD238"/>
    <w:rsid w:val="7D94416D"/>
    <w:rsid w:val="7D9EF479"/>
    <w:rsid w:val="7DAF47C8"/>
    <w:rsid w:val="7DE6278A"/>
    <w:rsid w:val="7DF07E40"/>
    <w:rsid w:val="7DF139F5"/>
    <w:rsid w:val="7E01F9B6"/>
    <w:rsid w:val="7E056D5E"/>
    <w:rsid w:val="7E060887"/>
    <w:rsid w:val="7E1663B4"/>
    <w:rsid w:val="7E17738A"/>
    <w:rsid w:val="7E38C628"/>
    <w:rsid w:val="7E5A6B3A"/>
    <w:rsid w:val="7E839FBE"/>
    <w:rsid w:val="7E8F0BEF"/>
    <w:rsid w:val="7EA544C4"/>
    <w:rsid w:val="7F1FE25B"/>
    <w:rsid w:val="7F252786"/>
    <w:rsid w:val="7F2FA7AD"/>
    <w:rsid w:val="7F3259A4"/>
    <w:rsid w:val="7F448972"/>
    <w:rsid w:val="7F45BE57"/>
    <w:rsid w:val="7F4D0CA0"/>
    <w:rsid w:val="7F57EADE"/>
    <w:rsid w:val="7F5E84F0"/>
    <w:rsid w:val="7F78B783"/>
    <w:rsid w:val="7F89D865"/>
    <w:rsid w:val="7F8EF54C"/>
    <w:rsid w:val="7FD942A3"/>
    <w:rsid w:val="7FF9E458"/>
    <w:rsid w:val="7FFB899F"/>
  </w:rsids>
  <m:mathPr>
    <m:mathFont m:val="Cambria Math"/>
    <m:brkBin m:val="before"/>
    <m:brkBinSub m:val="--"/>
    <m:smallFrac/>
    <m:dispDef/>
    <m:lMargin m:val="0"/>
    <m:rMargin m:val="0"/>
    <m:defJc m:val="centerGroup"/>
    <m:wrapIndent m:val="1440"/>
    <m:intLim m:val="subSup"/>
    <m:naryLim m:val="undOvr"/>
  </m:mathPr>
  <w:themeFontLang w:val="lt-LT" w:bidi="lo-L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A461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rsid w:val="003D4C15"/>
    <w:pPr>
      <w:spacing w:after="0" w:line="240" w:lineRule="auto"/>
    </w:pPr>
    <w:rPr>
      <w:rFonts w:ascii="Times New Roman" w:eastAsia="Times New Roman" w:hAnsi="Times New Roman" w:cs="Times New Roman"/>
      <w:sz w:val="24"/>
      <w:szCs w:val="24"/>
      <w:lang w:eastAsia="lt-LT"/>
    </w:rPr>
  </w:style>
  <w:style w:type="paragraph" w:styleId="Antrat1">
    <w:name w:val="heading 1"/>
    <w:basedOn w:val="prastasis"/>
    <w:next w:val="prastasis"/>
    <w:link w:val="Antrat1Diagrama"/>
    <w:qFormat/>
    <w:rsid w:val="003D4C15"/>
    <w:pPr>
      <w:jc w:val="both"/>
      <w:outlineLvl w:val="0"/>
    </w:pPr>
    <w:rPr>
      <w:b/>
      <w:sz w:val="22"/>
      <w:szCs w:val="22"/>
      <w:u w:val="single"/>
    </w:rPr>
  </w:style>
  <w:style w:type="paragraph" w:styleId="Antrat2">
    <w:name w:val="heading 2"/>
    <w:basedOn w:val="prastasis"/>
    <w:next w:val="prastasis"/>
    <w:link w:val="Antrat2Diagrama"/>
    <w:autoRedefine/>
    <w:uiPriority w:val="9"/>
    <w:unhideWhenUsed/>
    <w:qFormat/>
    <w:rsid w:val="00E64054"/>
    <w:pPr>
      <w:shd w:val="clear" w:color="auto" w:fill="FFFFFF"/>
      <w:jc w:val="both"/>
      <w:outlineLvl w:val="1"/>
    </w:pPr>
    <w:rPr>
      <w:rFonts w:asciiTheme="minorHAnsi" w:eastAsia="Calibri" w:hAnsiTheme="minorHAnsi" w:cstheme="minorHAnsi"/>
      <w:i/>
      <w:iCs/>
      <w:sz w:val="22"/>
      <w:szCs w:val="22"/>
      <w:shd w:val="clear" w:color="auto" w:fill="FFFFFF"/>
      <w:lang w:eastAsia="en-US"/>
    </w:rPr>
  </w:style>
  <w:style w:type="paragraph" w:styleId="Antrat3">
    <w:name w:val="heading 3"/>
    <w:basedOn w:val="prastasis"/>
    <w:next w:val="prastasis"/>
    <w:link w:val="Antrat3Diagrama"/>
    <w:uiPriority w:val="9"/>
    <w:unhideWhenUsed/>
    <w:rsid w:val="003D4C15"/>
    <w:pPr>
      <w:jc w:val="both"/>
      <w:outlineLvl w:val="2"/>
    </w:pPr>
    <w:rPr>
      <w:i/>
      <w:sz w:val="22"/>
      <w:szCs w:val="22"/>
    </w:rPr>
  </w:style>
  <w:style w:type="paragraph" w:styleId="Antrat4">
    <w:name w:val="heading 4"/>
    <w:basedOn w:val="prastasis"/>
    <w:next w:val="prastasis"/>
    <w:link w:val="Antrat4Diagrama"/>
    <w:uiPriority w:val="9"/>
    <w:unhideWhenUsed/>
    <w:rsid w:val="003D4C15"/>
    <w:pPr>
      <w:keepNext/>
      <w:ind w:firstLine="720"/>
      <w:jc w:val="both"/>
      <w:outlineLvl w:val="3"/>
    </w:pPr>
    <w:rPr>
      <w:b/>
      <w:bCs/>
      <w:sz w:val="22"/>
      <w:szCs w:val="28"/>
      <w:u w:val="single"/>
    </w:rPr>
  </w:style>
  <w:style w:type="paragraph" w:styleId="Antrat5">
    <w:name w:val="heading 5"/>
    <w:basedOn w:val="prastasis"/>
    <w:next w:val="prastasis"/>
    <w:link w:val="Antrat5Diagrama"/>
    <w:uiPriority w:val="9"/>
    <w:unhideWhenUsed/>
    <w:rsid w:val="003D4C15"/>
    <w:pPr>
      <w:jc w:val="both"/>
      <w:outlineLvl w:val="4"/>
    </w:pPr>
    <w:rPr>
      <w:bCs/>
      <w:i/>
      <w:iCs/>
      <w:sz w:val="22"/>
      <w:szCs w:val="26"/>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qFormat/>
    <w:rsid w:val="003D4C15"/>
    <w:rPr>
      <w:rFonts w:ascii="Times New Roman" w:eastAsia="Times New Roman" w:hAnsi="Times New Roman" w:cs="Times New Roman"/>
      <w:b/>
      <w:u w:val="single"/>
      <w:lang w:eastAsia="lt-LT"/>
    </w:rPr>
  </w:style>
  <w:style w:type="character" w:customStyle="1" w:styleId="Antrat2Diagrama">
    <w:name w:val="Antraštė 2 Diagrama"/>
    <w:basedOn w:val="Numatytasispastraiposriftas"/>
    <w:link w:val="Antrat2"/>
    <w:uiPriority w:val="9"/>
    <w:rsid w:val="00E64054"/>
    <w:rPr>
      <w:rFonts w:eastAsia="Calibri" w:cstheme="minorHAnsi"/>
      <w:i/>
      <w:iCs/>
      <w:shd w:val="clear" w:color="auto" w:fill="FFFFFF"/>
    </w:rPr>
  </w:style>
  <w:style w:type="character" w:customStyle="1" w:styleId="Antrat3Diagrama">
    <w:name w:val="Antraštė 3 Diagrama"/>
    <w:basedOn w:val="Numatytasispastraiposriftas"/>
    <w:link w:val="Antrat3"/>
    <w:uiPriority w:val="9"/>
    <w:rsid w:val="003D4C15"/>
    <w:rPr>
      <w:rFonts w:ascii="Times New Roman" w:eastAsia="Times New Roman" w:hAnsi="Times New Roman" w:cs="Times New Roman"/>
      <w:i/>
      <w:lang w:eastAsia="lt-LT"/>
    </w:rPr>
  </w:style>
  <w:style w:type="character" w:customStyle="1" w:styleId="Antrat4Diagrama">
    <w:name w:val="Antraštė 4 Diagrama"/>
    <w:basedOn w:val="Numatytasispastraiposriftas"/>
    <w:link w:val="Antrat4"/>
    <w:uiPriority w:val="9"/>
    <w:rsid w:val="003D4C15"/>
    <w:rPr>
      <w:rFonts w:ascii="Times New Roman" w:eastAsia="Times New Roman" w:hAnsi="Times New Roman" w:cs="Times New Roman"/>
      <w:b/>
      <w:bCs/>
      <w:szCs w:val="28"/>
      <w:u w:val="single"/>
      <w:lang w:eastAsia="lt-LT"/>
    </w:rPr>
  </w:style>
  <w:style w:type="character" w:customStyle="1" w:styleId="Antrat5Diagrama">
    <w:name w:val="Antraštė 5 Diagrama"/>
    <w:basedOn w:val="Numatytasispastraiposriftas"/>
    <w:link w:val="Antrat5"/>
    <w:uiPriority w:val="9"/>
    <w:rsid w:val="003D4C15"/>
    <w:rPr>
      <w:rFonts w:ascii="Times New Roman" w:eastAsia="Times New Roman" w:hAnsi="Times New Roman" w:cs="Times New Roman"/>
      <w:bCs/>
      <w:i/>
      <w:iCs/>
      <w:szCs w:val="26"/>
      <w:lang w:eastAsia="lt-LT"/>
    </w:rPr>
  </w:style>
  <w:style w:type="paragraph" w:styleId="Antrats">
    <w:name w:val="header"/>
    <w:basedOn w:val="prastasis"/>
    <w:link w:val="AntratsDiagrama"/>
    <w:uiPriority w:val="99"/>
    <w:rsid w:val="003D4C15"/>
    <w:pPr>
      <w:tabs>
        <w:tab w:val="center" w:pos="4153"/>
        <w:tab w:val="right" w:pos="8306"/>
      </w:tabs>
    </w:pPr>
    <w:rPr>
      <w:lang w:val="en-GB" w:eastAsia="en-US"/>
    </w:rPr>
  </w:style>
  <w:style w:type="character" w:customStyle="1" w:styleId="AntratsDiagrama">
    <w:name w:val="Antraštės Diagrama"/>
    <w:basedOn w:val="Numatytasispastraiposriftas"/>
    <w:link w:val="Antrats"/>
    <w:uiPriority w:val="99"/>
    <w:rsid w:val="003D4C15"/>
    <w:rPr>
      <w:rFonts w:ascii="Times New Roman" w:eastAsia="Times New Roman" w:hAnsi="Times New Roman" w:cs="Times New Roman"/>
      <w:sz w:val="24"/>
      <w:szCs w:val="24"/>
      <w:lang w:val="en-GB"/>
    </w:rPr>
  </w:style>
  <w:style w:type="paragraph" w:styleId="Porat">
    <w:name w:val="footer"/>
    <w:basedOn w:val="prastasis"/>
    <w:link w:val="PoratDiagrama"/>
    <w:rsid w:val="003D4C15"/>
    <w:pPr>
      <w:tabs>
        <w:tab w:val="center" w:pos="4153"/>
        <w:tab w:val="right" w:pos="8306"/>
      </w:tabs>
    </w:pPr>
  </w:style>
  <w:style w:type="character" w:customStyle="1" w:styleId="PoratDiagrama">
    <w:name w:val="Poraštė Diagrama"/>
    <w:basedOn w:val="Numatytasispastraiposriftas"/>
    <w:link w:val="Porat"/>
    <w:rsid w:val="003D4C15"/>
    <w:rPr>
      <w:rFonts w:ascii="Times New Roman" w:eastAsia="Times New Roman" w:hAnsi="Times New Roman" w:cs="Times New Roman"/>
      <w:sz w:val="24"/>
      <w:szCs w:val="24"/>
      <w:lang w:eastAsia="lt-LT"/>
    </w:rPr>
  </w:style>
  <w:style w:type="character" w:styleId="Puslapionumeris">
    <w:name w:val="page number"/>
    <w:basedOn w:val="Numatytasispastraiposriftas"/>
    <w:rsid w:val="003D4C15"/>
  </w:style>
  <w:style w:type="paragraph" w:styleId="prastasiniatinklio">
    <w:name w:val="Normal (Web)"/>
    <w:basedOn w:val="prastasis"/>
    <w:link w:val="prastasiniatinklioDiagrama1"/>
    <w:uiPriority w:val="99"/>
    <w:qFormat/>
    <w:rsid w:val="003D4C15"/>
    <w:pPr>
      <w:spacing w:before="100" w:beforeAutospacing="1" w:after="100" w:afterAutospacing="1"/>
    </w:pPr>
    <w:rPr>
      <w:lang w:val="en-US" w:eastAsia="en-US"/>
    </w:rPr>
  </w:style>
  <w:style w:type="paragraph" w:customStyle="1" w:styleId="Style12">
    <w:name w:val="Style12"/>
    <w:basedOn w:val="prastasis"/>
    <w:rsid w:val="003D4C15"/>
    <w:pPr>
      <w:widowControl w:val="0"/>
      <w:autoSpaceDE w:val="0"/>
      <w:autoSpaceDN w:val="0"/>
      <w:adjustRightInd w:val="0"/>
      <w:spacing w:line="276" w:lineRule="exact"/>
      <w:ind w:firstLine="1622"/>
      <w:jc w:val="both"/>
    </w:pPr>
  </w:style>
  <w:style w:type="character" w:styleId="Hipersaitas">
    <w:name w:val="Hyperlink"/>
    <w:basedOn w:val="Numatytasispastraiposriftas"/>
    <w:uiPriority w:val="99"/>
    <w:rsid w:val="003D4C15"/>
    <w:rPr>
      <w:color w:val="0000FF"/>
      <w:u w:val="single"/>
    </w:rPr>
  </w:style>
  <w:style w:type="paragraph" w:styleId="Pagrindiniotekstotrauka2">
    <w:name w:val="Body Text Indent 2"/>
    <w:basedOn w:val="prastasis"/>
    <w:link w:val="Pagrindiniotekstotrauka2Diagrama"/>
    <w:uiPriority w:val="99"/>
    <w:rsid w:val="003D4C15"/>
    <w:pPr>
      <w:ind w:firstLine="540"/>
      <w:jc w:val="both"/>
    </w:pPr>
    <w:rPr>
      <w:bCs/>
      <w:lang w:eastAsia="en-US"/>
    </w:rPr>
  </w:style>
  <w:style w:type="character" w:customStyle="1" w:styleId="Pagrindiniotekstotrauka2Diagrama">
    <w:name w:val="Pagrindinio teksto įtrauka 2 Diagrama"/>
    <w:basedOn w:val="Numatytasispastraiposriftas"/>
    <w:link w:val="Pagrindiniotekstotrauka2"/>
    <w:uiPriority w:val="99"/>
    <w:rsid w:val="003D4C15"/>
    <w:rPr>
      <w:rFonts w:ascii="Times New Roman" w:eastAsia="Times New Roman" w:hAnsi="Times New Roman" w:cs="Times New Roman"/>
      <w:bCs/>
      <w:sz w:val="24"/>
      <w:szCs w:val="24"/>
    </w:rPr>
  </w:style>
  <w:style w:type="paragraph" w:styleId="Pagrindinistekstas">
    <w:name w:val="Body Text"/>
    <w:basedOn w:val="prastasis"/>
    <w:link w:val="PagrindinistekstasDiagrama"/>
    <w:unhideWhenUsed/>
    <w:rsid w:val="003D4C15"/>
    <w:pPr>
      <w:spacing w:after="120"/>
    </w:pPr>
  </w:style>
  <w:style w:type="character" w:customStyle="1" w:styleId="PagrindinistekstasDiagrama">
    <w:name w:val="Pagrindinis tekstas Diagrama"/>
    <w:basedOn w:val="Numatytasispastraiposriftas"/>
    <w:link w:val="Pagrindinistekstas"/>
    <w:uiPriority w:val="99"/>
    <w:rsid w:val="003D4C15"/>
    <w:rPr>
      <w:rFonts w:ascii="Times New Roman" w:eastAsia="Times New Roman" w:hAnsi="Times New Roman" w:cs="Times New Roman"/>
      <w:sz w:val="24"/>
      <w:szCs w:val="24"/>
      <w:lang w:eastAsia="lt-LT"/>
    </w:rPr>
  </w:style>
  <w:style w:type="paragraph" w:styleId="HTMLiankstoformatuotas">
    <w:name w:val="HTML Preformatted"/>
    <w:basedOn w:val="prastasis"/>
    <w:link w:val="HTMLiankstoformatuotasDiagrama"/>
    <w:uiPriority w:val="99"/>
    <w:rsid w:val="003D4C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sz w:val="20"/>
      <w:szCs w:val="20"/>
      <w:lang w:val="en-GB" w:eastAsia="en-US"/>
    </w:rPr>
  </w:style>
  <w:style w:type="character" w:customStyle="1" w:styleId="HTMLiankstoformatuotasDiagrama">
    <w:name w:val="HTML iš anksto formatuotas Diagrama"/>
    <w:basedOn w:val="Numatytasispastraiposriftas"/>
    <w:link w:val="HTMLiankstoformatuotas"/>
    <w:uiPriority w:val="99"/>
    <w:rsid w:val="003D4C15"/>
    <w:rPr>
      <w:rFonts w:ascii="Arial Unicode MS" w:eastAsia="Arial Unicode MS" w:hAnsi="Arial Unicode MS" w:cs="Times New Roman"/>
      <w:sz w:val="20"/>
      <w:szCs w:val="20"/>
      <w:lang w:val="en-GB"/>
    </w:rPr>
  </w:style>
  <w:style w:type="character" w:customStyle="1" w:styleId="FontStyle27">
    <w:name w:val="Font Style27"/>
    <w:basedOn w:val="Numatytasispastraiposriftas"/>
    <w:rsid w:val="003D4C15"/>
    <w:rPr>
      <w:rFonts w:ascii="Times New Roman" w:hAnsi="Times New Roman" w:cs="Times New Roman"/>
      <w:sz w:val="20"/>
      <w:szCs w:val="20"/>
    </w:rPr>
  </w:style>
  <w:style w:type="character" w:customStyle="1" w:styleId="FontStyle31">
    <w:name w:val="Font Style31"/>
    <w:basedOn w:val="Numatytasispastraiposriftas"/>
    <w:rsid w:val="003D4C15"/>
    <w:rPr>
      <w:rFonts w:ascii="Times New Roman" w:hAnsi="Times New Roman" w:cs="Times New Roman"/>
      <w:sz w:val="22"/>
      <w:szCs w:val="22"/>
    </w:rPr>
  </w:style>
  <w:style w:type="character" w:customStyle="1" w:styleId="FontStyle21">
    <w:name w:val="Font Style21"/>
    <w:basedOn w:val="Numatytasispastraiposriftas"/>
    <w:uiPriority w:val="99"/>
    <w:rsid w:val="003D4C15"/>
    <w:rPr>
      <w:rFonts w:ascii="Times New Roman" w:hAnsi="Times New Roman" w:cs="Times New Roman"/>
      <w:sz w:val="20"/>
      <w:szCs w:val="20"/>
    </w:rPr>
  </w:style>
  <w:style w:type="paragraph" w:styleId="Dokumentostruktra">
    <w:name w:val="Document Map"/>
    <w:basedOn w:val="prastasis"/>
    <w:link w:val="DokumentostruktraDiagrama"/>
    <w:uiPriority w:val="99"/>
    <w:semiHidden/>
    <w:unhideWhenUsed/>
    <w:rsid w:val="003D4C15"/>
    <w:rPr>
      <w:rFonts w:ascii="Tahoma" w:hAnsi="Tahoma" w:cs="Tahoma"/>
      <w:sz w:val="16"/>
      <w:szCs w:val="16"/>
    </w:rPr>
  </w:style>
  <w:style w:type="character" w:customStyle="1" w:styleId="DokumentostruktraDiagrama">
    <w:name w:val="Dokumento struktūra Diagrama"/>
    <w:basedOn w:val="Numatytasispastraiposriftas"/>
    <w:link w:val="Dokumentostruktra"/>
    <w:uiPriority w:val="99"/>
    <w:semiHidden/>
    <w:rsid w:val="003D4C15"/>
    <w:rPr>
      <w:rFonts w:ascii="Tahoma" w:eastAsia="Times New Roman" w:hAnsi="Tahoma" w:cs="Tahoma"/>
      <w:sz w:val="16"/>
      <w:szCs w:val="16"/>
      <w:lang w:eastAsia="lt-LT"/>
    </w:rPr>
  </w:style>
  <w:style w:type="character" w:customStyle="1" w:styleId="FontStyle32">
    <w:name w:val="Font Style32"/>
    <w:basedOn w:val="Numatytasispastraiposriftas"/>
    <w:rsid w:val="003D4C15"/>
    <w:rPr>
      <w:rFonts w:ascii="Times New Roman" w:hAnsi="Times New Roman" w:cs="Times New Roman"/>
      <w:sz w:val="20"/>
      <w:szCs w:val="20"/>
    </w:rPr>
  </w:style>
  <w:style w:type="paragraph" w:styleId="Pagrindiniotekstotrauka">
    <w:name w:val="Body Text Indent"/>
    <w:basedOn w:val="prastasis"/>
    <w:link w:val="PagrindiniotekstotraukaDiagrama"/>
    <w:uiPriority w:val="99"/>
    <w:unhideWhenUsed/>
    <w:rsid w:val="003D4C15"/>
    <w:pPr>
      <w:spacing w:after="120"/>
      <w:ind w:left="283"/>
    </w:pPr>
  </w:style>
  <w:style w:type="character" w:customStyle="1" w:styleId="PagrindiniotekstotraukaDiagrama">
    <w:name w:val="Pagrindinio teksto įtrauka Diagrama"/>
    <w:basedOn w:val="Numatytasispastraiposriftas"/>
    <w:link w:val="Pagrindiniotekstotrauka"/>
    <w:uiPriority w:val="99"/>
    <w:rsid w:val="003D4C15"/>
    <w:rPr>
      <w:rFonts w:ascii="Times New Roman" w:eastAsia="Times New Roman" w:hAnsi="Times New Roman" w:cs="Times New Roman"/>
      <w:sz w:val="24"/>
      <w:szCs w:val="24"/>
      <w:lang w:eastAsia="lt-LT"/>
    </w:rPr>
  </w:style>
  <w:style w:type="paragraph" w:styleId="Puslapioinaostekstas">
    <w:name w:val="footnote text"/>
    <w:basedOn w:val="prastasis"/>
    <w:link w:val="PuslapioinaostekstasDiagrama"/>
    <w:uiPriority w:val="99"/>
    <w:rsid w:val="003D4C15"/>
    <w:rPr>
      <w:sz w:val="20"/>
      <w:szCs w:val="20"/>
    </w:rPr>
  </w:style>
  <w:style w:type="character" w:customStyle="1" w:styleId="PuslapioinaostekstasDiagrama">
    <w:name w:val="Puslapio išnašos tekstas Diagrama"/>
    <w:basedOn w:val="Numatytasispastraiposriftas"/>
    <w:link w:val="Puslapioinaostekstas"/>
    <w:uiPriority w:val="99"/>
    <w:rsid w:val="003D4C15"/>
    <w:rPr>
      <w:rFonts w:ascii="Times New Roman" w:eastAsia="Times New Roman" w:hAnsi="Times New Roman" w:cs="Times New Roman"/>
      <w:sz w:val="20"/>
      <w:szCs w:val="20"/>
      <w:lang w:eastAsia="lt-LT"/>
    </w:rPr>
  </w:style>
  <w:style w:type="character" w:styleId="Puslapioinaosnuoroda">
    <w:name w:val="footnote reference"/>
    <w:basedOn w:val="Numatytasispastraiposriftas"/>
    <w:uiPriority w:val="99"/>
    <w:rsid w:val="003D4C15"/>
    <w:rPr>
      <w:vertAlign w:val="superscript"/>
    </w:rPr>
  </w:style>
  <w:style w:type="paragraph" w:styleId="Turinys1">
    <w:name w:val="toc 1"/>
    <w:basedOn w:val="prastasis"/>
    <w:next w:val="prastasis"/>
    <w:autoRedefine/>
    <w:uiPriority w:val="39"/>
    <w:unhideWhenUsed/>
    <w:qFormat/>
    <w:rsid w:val="003D4C15"/>
    <w:pPr>
      <w:tabs>
        <w:tab w:val="right" w:leader="dot" w:pos="9639"/>
      </w:tabs>
      <w:spacing w:before="120" w:after="120"/>
      <w:jc w:val="both"/>
    </w:pPr>
    <w:rPr>
      <w:rFonts w:asciiTheme="minorHAnsi" w:hAnsiTheme="minorHAnsi"/>
      <w:b/>
      <w:bCs/>
      <w:caps/>
      <w:sz w:val="22"/>
      <w:szCs w:val="20"/>
    </w:rPr>
  </w:style>
  <w:style w:type="paragraph" w:styleId="Turinys2">
    <w:name w:val="toc 2"/>
    <w:basedOn w:val="prastasis"/>
    <w:next w:val="prastasis"/>
    <w:autoRedefine/>
    <w:uiPriority w:val="39"/>
    <w:unhideWhenUsed/>
    <w:qFormat/>
    <w:rsid w:val="003D4C15"/>
    <w:pPr>
      <w:tabs>
        <w:tab w:val="right" w:leader="dot" w:pos="9639"/>
      </w:tabs>
      <w:ind w:left="240"/>
      <w:jc w:val="both"/>
    </w:pPr>
    <w:rPr>
      <w:rFonts w:asciiTheme="minorHAnsi" w:hAnsiTheme="minorHAnsi"/>
      <w:i/>
      <w:sz w:val="22"/>
      <w:szCs w:val="20"/>
    </w:rPr>
  </w:style>
  <w:style w:type="paragraph" w:styleId="Turinys3">
    <w:name w:val="toc 3"/>
    <w:basedOn w:val="prastasis"/>
    <w:next w:val="prastasis"/>
    <w:autoRedefine/>
    <w:uiPriority w:val="39"/>
    <w:unhideWhenUsed/>
    <w:qFormat/>
    <w:rsid w:val="003D4C15"/>
    <w:pPr>
      <w:tabs>
        <w:tab w:val="right" w:leader="dot" w:pos="9628"/>
      </w:tabs>
      <w:ind w:left="480"/>
      <w:jc w:val="both"/>
    </w:pPr>
    <w:rPr>
      <w:rFonts w:asciiTheme="minorHAnsi" w:hAnsiTheme="minorHAnsi"/>
      <w:i/>
      <w:iCs/>
      <w:sz w:val="22"/>
      <w:szCs w:val="20"/>
    </w:rPr>
  </w:style>
  <w:style w:type="paragraph" w:styleId="Turinys4">
    <w:name w:val="toc 4"/>
    <w:basedOn w:val="prastasis"/>
    <w:next w:val="prastasis"/>
    <w:autoRedefine/>
    <w:uiPriority w:val="39"/>
    <w:unhideWhenUsed/>
    <w:rsid w:val="003D4C15"/>
    <w:pPr>
      <w:ind w:left="720"/>
    </w:pPr>
    <w:rPr>
      <w:rFonts w:ascii="Calibri" w:hAnsi="Calibri"/>
      <w:sz w:val="18"/>
      <w:szCs w:val="18"/>
    </w:rPr>
  </w:style>
  <w:style w:type="paragraph" w:styleId="Betarp">
    <w:name w:val="No Spacing"/>
    <w:link w:val="BetarpDiagrama"/>
    <w:uiPriority w:val="1"/>
    <w:qFormat/>
    <w:rsid w:val="003D4C15"/>
    <w:pPr>
      <w:spacing w:after="0" w:line="240" w:lineRule="auto"/>
    </w:pPr>
    <w:rPr>
      <w:rFonts w:ascii="Calibri" w:eastAsia="Times New Roman" w:hAnsi="Calibri" w:cs="Times New Roman"/>
    </w:rPr>
  </w:style>
  <w:style w:type="character" w:customStyle="1" w:styleId="BetarpDiagrama">
    <w:name w:val="Be tarpų Diagrama"/>
    <w:basedOn w:val="Numatytasispastraiposriftas"/>
    <w:link w:val="Betarp"/>
    <w:uiPriority w:val="1"/>
    <w:rsid w:val="003D4C15"/>
    <w:rPr>
      <w:rFonts w:ascii="Calibri" w:eastAsia="Times New Roman" w:hAnsi="Calibri" w:cs="Times New Roman"/>
    </w:rPr>
  </w:style>
  <w:style w:type="paragraph" w:styleId="Debesliotekstas">
    <w:name w:val="Balloon Text"/>
    <w:basedOn w:val="prastasis"/>
    <w:link w:val="DebesliotekstasDiagrama"/>
    <w:uiPriority w:val="99"/>
    <w:semiHidden/>
    <w:unhideWhenUsed/>
    <w:rsid w:val="003D4C15"/>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3D4C15"/>
    <w:rPr>
      <w:rFonts w:ascii="Tahoma" w:eastAsia="Times New Roman" w:hAnsi="Tahoma" w:cs="Tahoma"/>
      <w:sz w:val="16"/>
      <w:szCs w:val="16"/>
      <w:lang w:eastAsia="lt-LT"/>
    </w:rPr>
  </w:style>
  <w:style w:type="character" w:styleId="Perirtashipersaitas">
    <w:name w:val="FollowedHyperlink"/>
    <w:basedOn w:val="Numatytasispastraiposriftas"/>
    <w:uiPriority w:val="99"/>
    <w:semiHidden/>
    <w:unhideWhenUsed/>
    <w:rsid w:val="003D4C15"/>
    <w:rPr>
      <w:color w:val="800080"/>
      <w:u w:val="single"/>
    </w:rPr>
  </w:style>
  <w:style w:type="paragraph" w:styleId="Turinys5">
    <w:name w:val="toc 5"/>
    <w:basedOn w:val="prastasis"/>
    <w:next w:val="prastasis"/>
    <w:autoRedefine/>
    <w:uiPriority w:val="39"/>
    <w:unhideWhenUsed/>
    <w:rsid w:val="003D4C15"/>
    <w:pPr>
      <w:ind w:left="960"/>
    </w:pPr>
    <w:rPr>
      <w:rFonts w:ascii="Calibri" w:hAnsi="Calibri"/>
      <w:sz w:val="18"/>
      <w:szCs w:val="18"/>
    </w:rPr>
  </w:style>
  <w:style w:type="character" w:styleId="Emfaz">
    <w:name w:val="Emphasis"/>
    <w:basedOn w:val="Numatytasispastraiposriftas"/>
    <w:qFormat/>
    <w:rsid w:val="003D4C15"/>
    <w:rPr>
      <w:rFonts w:ascii="Times New Roman" w:hAnsi="Times New Roman"/>
      <w:i/>
      <w:iCs/>
      <w:sz w:val="22"/>
    </w:rPr>
  </w:style>
  <w:style w:type="character" w:customStyle="1" w:styleId="Pagrindinistekstas11">
    <w:name w:val="Pagrindinis tekstas (11)_"/>
    <w:basedOn w:val="Numatytasispastraiposriftas"/>
    <w:link w:val="Pagrindinistekstas110"/>
    <w:rsid w:val="003D4C15"/>
    <w:rPr>
      <w:sz w:val="23"/>
      <w:szCs w:val="23"/>
      <w:shd w:val="clear" w:color="auto" w:fill="FFFFFF"/>
    </w:rPr>
  </w:style>
  <w:style w:type="paragraph" w:customStyle="1" w:styleId="Pagrindinistekstas110">
    <w:name w:val="Pagrindinis tekstas (11)"/>
    <w:basedOn w:val="prastasis"/>
    <w:link w:val="Pagrindinistekstas11"/>
    <w:rsid w:val="003D4C15"/>
    <w:pPr>
      <w:shd w:val="clear" w:color="auto" w:fill="FFFFFF"/>
      <w:spacing w:line="274" w:lineRule="exact"/>
      <w:jc w:val="both"/>
    </w:pPr>
    <w:rPr>
      <w:rFonts w:asciiTheme="minorHAnsi" w:eastAsiaTheme="minorHAnsi" w:hAnsiTheme="minorHAnsi" w:cstheme="minorBidi"/>
      <w:sz w:val="23"/>
      <w:szCs w:val="23"/>
      <w:shd w:val="clear" w:color="auto" w:fill="FFFFFF"/>
      <w:lang w:eastAsia="en-US"/>
    </w:rPr>
  </w:style>
  <w:style w:type="paragraph" w:styleId="Komentarotekstas">
    <w:name w:val="annotation text"/>
    <w:basedOn w:val="prastasis"/>
    <w:link w:val="KomentarotekstasDiagrama"/>
    <w:uiPriority w:val="99"/>
    <w:unhideWhenUsed/>
    <w:rsid w:val="003D4C15"/>
    <w:pPr>
      <w:spacing w:after="200" w:line="276" w:lineRule="auto"/>
    </w:pPr>
    <w:rPr>
      <w:rFonts w:ascii="Calibri" w:eastAsia="Calibri" w:hAnsi="Calibri"/>
      <w:sz w:val="20"/>
      <w:szCs w:val="20"/>
      <w:lang w:eastAsia="en-US"/>
    </w:rPr>
  </w:style>
  <w:style w:type="character" w:customStyle="1" w:styleId="KomentarotekstasDiagrama">
    <w:name w:val="Komentaro tekstas Diagrama"/>
    <w:basedOn w:val="Numatytasispastraiposriftas"/>
    <w:link w:val="Komentarotekstas"/>
    <w:uiPriority w:val="99"/>
    <w:rsid w:val="003D4C15"/>
    <w:rPr>
      <w:rFonts w:ascii="Calibri" w:eastAsia="Calibri" w:hAnsi="Calibri" w:cs="Times New Roman"/>
      <w:sz w:val="20"/>
      <w:szCs w:val="20"/>
    </w:rPr>
  </w:style>
  <w:style w:type="paragraph" w:styleId="Pagrindiniotekstotrauka3">
    <w:name w:val="Body Text Indent 3"/>
    <w:basedOn w:val="prastasis"/>
    <w:link w:val="Pagrindiniotekstotrauka3Diagrama"/>
    <w:uiPriority w:val="99"/>
    <w:unhideWhenUsed/>
    <w:rsid w:val="003D4C15"/>
    <w:pPr>
      <w:spacing w:after="120"/>
      <w:ind w:left="283"/>
    </w:pPr>
    <w:rPr>
      <w:sz w:val="16"/>
      <w:szCs w:val="16"/>
    </w:rPr>
  </w:style>
  <w:style w:type="character" w:customStyle="1" w:styleId="Pagrindiniotekstotrauka3Diagrama">
    <w:name w:val="Pagrindinio teksto įtrauka 3 Diagrama"/>
    <w:basedOn w:val="Numatytasispastraiposriftas"/>
    <w:link w:val="Pagrindiniotekstotrauka3"/>
    <w:uiPriority w:val="99"/>
    <w:rsid w:val="003D4C15"/>
    <w:rPr>
      <w:rFonts w:ascii="Times New Roman" w:eastAsia="Times New Roman" w:hAnsi="Times New Roman" w:cs="Times New Roman"/>
      <w:sz w:val="16"/>
      <w:szCs w:val="16"/>
      <w:lang w:eastAsia="lt-LT"/>
    </w:rPr>
  </w:style>
  <w:style w:type="character" w:customStyle="1" w:styleId="Pagrindinistekstas5">
    <w:name w:val="Pagrindinis tekstas5"/>
    <w:rsid w:val="003D4C15"/>
    <w:rPr>
      <w:rFonts w:ascii="Times New Roman" w:hAnsi="Times New Roman" w:cs="Times New Roman"/>
      <w:sz w:val="23"/>
      <w:szCs w:val="23"/>
      <w:u w:val="single"/>
      <w:shd w:val="clear" w:color="auto" w:fill="FFFFFF"/>
    </w:rPr>
  </w:style>
  <w:style w:type="paragraph" w:styleId="Turinioantrat">
    <w:name w:val="TOC Heading"/>
    <w:basedOn w:val="Antrat1"/>
    <w:next w:val="prastasis"/>
    <w:uiPriority w:val="39"/>
    <w:semiHidden/>
    <w:unhideWhenUsed/>
    <w:qFormat/>
    <w:rsid w:val="003D4C15"/>
    <w:pPr>
      <w:keepLines/>
      <w:spacing w:before="480" w:line="276" w:lineRule="auto"/>
      <w:jc w:val="left"/>
      <w:outlineLvl w:val="9"/>
    </w:pPr>
    <w:rPr>
      <w:rFonts w:ascii="Cambria" w:hAnsi="Cambria"/>
      <w:color w:val="365F91"/>
      <w:sz w:val="28"/>
      <w:szCs w:val="28"/>
    </w:rPr>
  </w:style>
  <w:style w:type="character" w:customStyle="1" w:styleId="Pagrindinistekstas3">
    <w:name w:val="Pagrindinis tekstas3"/>
    <w:basedOn w:val="Numatytasispastraiposriftas"/>
    <w:uiPriority w:val="99"/>
    <w:rsid w:val="003D4C15"/>
    <w:rPr>
      <w:rFonts w:ascii="Times New Roman" w:hAnsi="Times New Roman" w:cs="Times New Roman"/>
      <w:spacing w:val="0"/>
      <w:sz w:val="22"/>
      <w:szCs w:val="22"/>
      <w:u w:val="single"/>
    </w:rPr>
  </w:style>
  <w:style w:type="character" w:customStyle="1" w:styleId="statymonr">
    <w:name w:val="statymonr"/>
    <w:basedOn w:val="Numatytasispastraiposriftas"/>
    <w:uiPriority w:val="99"/>
    <w:rsid w:val="003D4C15"/>
  </w:style>
  <w:style w:type="character" w:customStyle="1" w:styleId="typewriter">
    <w:name w:val="typewriter"/>
    <w:basedOn w:val="Numatytasispastraiposriftas"/>
    <w:rsid w:val="003D4C15"/>
    <w:rPr>
      <w:rFonts w:ascii="Courier New" w:hAnsi="Courier New" w:cs="Courier New" w:hint="default"/>
    </w:rPr>
  </w:style>
  <w:style w:type="character" w:customStyle="1" w:styleId="Typewriter0">
    <w:name w:val="Typewriter"/>
    <w:rsid w:val="003D4C15"/>
    <w:rPr>
      <w:rFonts w:ascii="Courier New" w:hAnsi="Courier New" w:cs="Courier New"/>
      <w:sz w:val="20"/>
      <w:szCs w:val="20"/>
    </w:rPr>
  </w:style>
  <w:style w:type="character" w:customStyle="1" w:styleId="Heading1Char1">
    <w:name w:val="Heading 1 Char1"/>
    <w:rsid w:val="003D4C15"/>
    <w:rPr>
      <w:sz w:val="28"/>
      <w:lang w:eastAsia="en-US"/>
    </w:rPr>
  </w:style>
  <w:style w:type="paragraph" w:styleId="Sraopastraipa">
    <w:name w:val="List Paragraph"/>
    <w:aliases w:val="Table of contents numbered,List Paragraph21,Lentele,List Paragraph2,ERP-List Paragraph,List Paragraph11,Bullet EY,Buletai,lp1,Bullet 1,Use Case List Paragraph,Numbering,List Paragraph111,Paragraph,List Paragraph Red"/>
    <w:basedOn w:val="prastasis"/>
    <w:link w:val="SraopastraipaDiagrama"/>
    <w:uiPriority w:val="34"/>
    <w:qFormat/>
    <w:rsid w:val="003D4C15"/>
    <w:pPr>
      <w:spacing w:after="200" w:line="276" w:lineRule="auto"/>
      <w:ind w:left="720"/>
      <w:contextualSpacing/>
    </w:pPr>
    <w:rPr>
      <w:rFonts w:eastAsia="Calibri"/>
      <w:szCs w:val="22"/>
      <w:lang w:eastAsia="en-US"/>
    </w:rPr>
  </w:style>
  <w:style w:type="character" w:customStyle="1" w:styleId="apple-converted-space">
    <w:name w:val="apple-converted-space"/>
    <w:basedOn w:val="Numatytasispastraiposriftas"/>
    <w:rsid w:val="003D4C15"/>
  </w:style>
  <w:style w:type="character" w:customStyle="1" w:styleId="FontStyle61">
    <w:name w:val="Font Style61"/>
    <w:basedOn w:val="Numatytasispastraiposriftas"/>
    <w:uiPriority w:val="99"/>
    <w:rsid w:val="003D4C15"/>
    <w:rPr>
      <w:rFonts w:ascii="Times New Roman" w:hAnsi="Times New Roman" w:cs="Times New Roman"/>
      <w:sz w:val="22"/>
      <w:szCs w:val="22"/>
    </w:rPr>
  </w:style>
  <w:style w:type="character" w:customStyle="1" w:styleId="FontStyle25">
    <w:name w:val="Font Style25"/>
    <w:rsid w:val="003D4C15"/>
    <w:rPr>
      <w:rFonts w:ascii="Times New Roman" w:hAnsi="Times New Roman" w:cs="Times New Roman"/>
      <w:sz w:val="22"/>
      <w:szCs w:val="22"/>
    </w:rPr>
  </w:style>
  <w:style w:type="character" w:customStyle="1" w:styleId="FontStyle58">
    <w:name w:val="Font Style58"/>
    <w:basedOn w:val="Numatytasispastraiposriftas"/>
    <w:rsid w:val="003D4C15"/>
    <w:rPr>
      <w:rFonts w:ascii="Microsoft Sans Serif" w:hAnsi="Microsoft Sans Serif" w:cs="Microsoft Sans Serif" w:hint="default"/>
      <w:sz w:val="20"/>
      <w:szCs w:val="20"/>
    </w:rPr>
  </w:style>
  <w:style w:type="character" w:customStyle="1" w:styleId="FontStyle47">
    <w:name w:val="Font Style47"/>
    <w:basedOn w:val="Numatytasispastraiposriftas"/>
    <w:uiPriority w:val="99"/>
    <w:rsid w:val="003D4C15"/>
    <w:rPr>
      <w:rFonts w:ascii="Times New Roman" w:hAnsi="Times New Roman" w:cs="Times New Roman"/>
      <w:sz w:val="22"/>
      <w:szCs w:val="22"/>
    </w:rPr>
  </w:style>
  <w:style w:type="character" w:customStyle="1" w:styleId="FontStyle26">
    <w:name w:val="Font Style26"/>
    <w:basedOn w:val="Numatytasispastraiposriftas"/>
    <w:rsid w:val="003D4C15"/>
    <w:rPr>
      <w:rFonts w:ascii="Times New Roman" w:hAnsi="Times New Roman" w:cs="Times New Roman"/>
      <w:i/>
      <w:iCs/>
      <w:sz w:val="22"/>
      <w:szCs w:val="22"/>
    </w:rPr>
  </w:style>
  <w:style w:type="character" w:customStyle="1" w:styleId="FontStyle22">
    <w:name w:val="Font Style22"/>
    <w:basedOn w:val="Numatytasispastraiposriftas"/>
    <w:uiPriority w:val="99"/>
    <w:rsid w:val="003D4C15"/>
    <w:rPr>
      <w:rFonts w:ascii="Times New Roman" w:hAnsi="Times New Roman" w:cs="Times New Roman"/>
      <w:i/>
      <w:iCs/>
      <w:sz w:val="20"/>
      <w:szCs w:val="20"/>
    </w:rPr>
  </w:style>
  <w:style w:type="character" w:customStyle="1" w:styleId="FontStyle23">
    <w:name w:val="Font Style23"/>
    <w:basedOn w:val="Numatytasispastraiposriftas"/>
    <w:uiPriority w:val="99"/>
    <w:rsid w:val="003D4C15"/>
    <w:rPr>
      <w:rFonts w:ascii="Times New Roman" w:hAnsi="Times New Roman" w:cs="Times New Roman"/>
      <w:b/>
      <w:bCs/>
      <w:sz w:val="22"/>
      <w:szCs w:val="22"/>
    </w:rPr>
  </w:style>
  <w:style w:type="paragraph" w:customStyle="1" w:styleId="tajtip">
    <w:name w:val="tajtip"/>
    <w:basedOn w:val="prastasis"/>
    <w:rsid w:val="003D4C15"/>
    <w:pPr>
      <w:spacing w:before="100" w:beforeAutospacing="1" w:after="100" w:afterAutospacing="1"/>
    </w:pPr>
  </w:style>
  <w:style w:type="character" w:styleId="Grietas">
    <w:name w:val="Strong"/>
    <w:uiPriority w:val="22"/>
    <w:qFormat/>
    <w:rsid w:val="003D4C15"/>
    <w:rPr>
      <w:b/>
      <w:bCs/>
    </w:rPr>
  </w:style>
  <w:style w:type="character" w:customStyle="1" w:styleId="dnr">
    <w:name w:val="dnr"/>
    <w:basedOn w:val="Numatytasispastraiposriftas"/>
    <w:rsid w:val="003D4C15"/>
  </w:style>
  <w:style w:type="character" w:customStyle="1" w:styleId="apple-style-span">
    <w:name w:val="apple-style-span"/>
    <w:basedOn w:val="Numatytasispastraiposriftas"/>
    <w:rsid w:val="003D4C15"/>
  </w:style>
  <w:style w:type="paragraph" w:customStyle="1" w:styleId="bodytext">
    <w:name w:val="bodytext"/>
    <w:basedOn w:val="prastasis"/>
    <w:uiPriority w:val="99"/>
    <w:rsid w:val="003D4C15"/>
    <w:pPr>
      <w:spacing w:before="100" w:beforeAutospacing="1" w:after="100" w:afterAutospacing="1"/>
    </w:pPr>
  </w:style>
  <w:style w:type="character" w:customStyle="1" w:styleId="quatationtext">
    <w:name w:val="quatation_text"/>
    <w:basedOn w:val="Numatytasispastraiposriftas"/>
    <w:rsid w:val="003D4C15"/>
    <w:rPr>
      <w:rFonts w:ascii="Arial" w:hAnsi="Arial" w:cs="Arial" w:hint="default"/>
      <w:b/>
      <w:bCs/>
      <w:vanish w:val="0"/>
      <w:webHidden w:val="0"/>
      <w:color w:val="4A473C"/>
      <w:sz w:val="11"/>
      <w:szCs w:val="11"/>
      <w:specVanish w:val="0"/>
    </w:rPr>
  </w:style>
  <w:style w:type="character" w:customStyle="1" w:styleId="FontStyle13">
    <w:name w:val="Font Style13"/>
    <w:basedOn w:val="Numatytasispastraiposriftas"/>
    <w:rsid w:val="003D4C15"/>
    <w:rPr>
      <w:rFonts w:ascii="Times New Roman" w:hAnsi="Times New Roman" w:cs="Times New Roman"/>
      <w:sz w:val="20"/>
      <w:szCs w:val="20"/>
    </w:rPr>
  </w:style>
  <w:style w:type="character" w:customStyle="1" w:styleId="FontStyle11">
    <w:name w:val="Font Style11"/>
    <w:basedOn w:val="Numatytasispastraiposriftas"/>
    <w:rsid w:val="003D4C15"/>
    <w:rPr>
      <w:rFonts w:ascii="Times New Roman" w:hAnsi="Times New Roman" w:cs="Times New Roman"/>
      <w:sz w:val="22"/>
      <w:szCs w:val="22"/>
    </w:rPr>
  </w:style>
  <w:style w:type="paragraph" w:customStyle="1" w:styleId="ListParagraph1">
    <w:name w:val="List Paragraph1"/>
    <w:basedOn w:val="prastasis"/>
    <w:rsid w:val="003D4C15"/>
    <w:pPr>
      <w:spacing w:after="200" w:line="276" w:lineRule="auto"/>
      <w:ind w:left="720"/>
      <w:contextualSpacing/>
    </w:pPr>
    <w:rPr>
      <w:rFonts w:eastAsia="Calibri"/>
      <w:szCs w:val="22"/>
      <w:lang w:eastAsia="en-US"/>
    </w:rPr>
  </w:style>
  <w:style w:type="character" w:customStyle="1" w:styleId="FontStyle46">
    <w:name w:val="Font Style46"/>
    <w:basedOn w:val="Numatytasispastraiposriftas"/>
    <w:rsid w:val="003D4C15"/>
    <w:rPr>
      <w:rFonts w:ascii="Times New Roman" w:hAnsi="Times New Roman" w:cs="Times New Roman"/>
      <w:b/>
      <w:bCs/>
      <w:sz w:val="20"/>
      <w:szCs w:val="20"/>
    </w:rPr>
  </w:style>
  <w:style w:type="character" w:customStyle="1" w:styleId="CharChar10">
    <w:name w:val="Char Char10"/>
    <w:basedOn w:val="Numatytasispastraiposriftas"/>
    <w:rsid w:val="003D4C15"/>
    <w:rPr>
      <w:sz w:val="28"/>
      <w:lang w:eastAsia="en-US"/>
    </w:rPr>
  </w:style>
  <w:style w:type="character" w:customStyle="1" w:styleId="FontStyle12">
    <w:name w:val="Font Style12"/>
    <w:basedOn w:val="Numatytasispastraiposriftas"/>
    <w:uiPriority w:val="99"/>
    <w:rsid w:val="003D4C15"/>
    <w:rPr>
      <w:rFonts w:ascii="Times New Roman" w:hAnsi="Times New Roman" w:cs="Times New Roman"/>
      <w:i/>
      <w:iCs/>
      <w:sz w:val="22"/>
      <w:szCs w:val="22"/>
    </w:rPr>
  </w:style>
  <w:style w:type="character" w:customStyle="1" w:styleId="FontStyle14">
    <w:name w:val="Font Style14"/>
    <w:basedOn w:val="Numatytasispastraiposriftas"/>
    <w:rsid w:val="003D4C15"/>
    <w:rPr>
      <w:rFonts w:ascii="Times New Roman" w:hAnsi="Times New Roman" w:cs="Times New Roman"/>
      <w:b/>
      <w:bCs/>
      <w:sz w:val="22"/>
      <w:szCs w:val="22"/>
    </w:rPr>
  </w:style>
  <w:style w:type="paragraph" w:customStyle="1" w:styleId="DiagramaDiagramaDiagramaDiagramaDiagramaDiagrama1DiagramaDiagramaDiagrama">
    <w:name w:val="Diagrama Diagrama Diagrama Diagrama Diagrama Diagrama1 Diagrama Diagrama Diagrama"/>
    <w:basedOn w:val="prastasis"/>
    <w:next w:val="prastasis"/>
    <w:rsid w:val="003D4C15"/>
    <w:pPr>
      <w:spacing w:before="120" w:after="120"/>
      <w:jc w:val="center"/>
    </w:pPr>
    <w:rPr>
      <w:b/>
      <w:bCs/>
      <w:snapToGrid w:val="0"/>
      <w:u w:val="single"/>
      <w:lang w:eastAsia="en-GB"/>
    </w:rPr>
  </w:style>
  <w:style w:type="character" w:customStyle="1" w:styleId="PagrindinistekstasPusjuodis4">
    <w:name w:val="Pagrindinis tekstas + Pusjuodis4"/>
    <w:basedOn w:val="Numatytasispastraiposriftas"/>
    <w:rsid w:val="003D4C15"/>
    <w:rPr>
      <w:rFonts w:ascii="Times New Roman" w:hAnsi="Times New Roman" w:cs="Times New Roman"/>
      <w:b/>
      <w:bCs/>
      <w:spacing w:val="0"/>
      <w:sz w:val="23"/>
      <w:szCs w:val="23"/>
    </w:rPr>
  </w:style>
  <w:style w:type="paragraph" w:styleId="Turinys6">
    <w:name w:val="toc 6"/>
    <w:basedOn w:val="prastasis"/>
    <w:next w:val="prastasis"/>
    <w:autoRedefine/>
    <w:uiPriority w:val="39"/>
    <w:unhideWhenUsed/>
    <w:rsid w:val="003D4C15"/>
    <w:pPr>
      <w:ind w:left="1200"/>
    </w:pPr>
    <w:rPr>
      <w:rFonts w:ascii="Calibri" w:hAnsi="Calibri"/>
      <w:sz w:val="18"/>
      <w:szCs w:val="18"/>
    </w:rPr>
  </w:style>
  <w:style w:type="paragraph" w:styleId="Turinys7">
    <w:name w:val="toc 7"/>
    <w:basedOn w:val="prastasis"/>
    <w:next w:val="prastasis"/>
    <w:autoRedefine/>
    <w:uiPriority w:val="39"/>
    <w:unhideWhenUsed/>
    <w:rsid w:val="003D4C15"/>
    <w:pPr>
      <w:ind w:left="1440"/>
    </w:pPr>
    <w:rPr>
      <w:rFonts w:ascii="Calibri" w:hAnsi="Calibri"/>
      <w:sz w:val="18"/>
      <w:szCs w:val="18"/>
    </w:rPr>
  </w:style>
  <w:style w:type="paragraph" w:styleId="Turinys8">
    <w:name w:val="toc 8"/>
    <w:basedOn w:val="prastasis"/>
    <w:next w:val="prastasis"/>
    <w:autoRedefine/>
    <w:uiPriority w:val="39"/>
    <w:unhideWhenUsed/>
    <w:rsid w:val="003D4C15"/>
    <w:pPr>
      <w:ind w:left="1680"/>
    </w:pPr>
    <w:rPr>
      <w:rFonts w:ascii="Calibri" w:hAnsi="Calibri"/>
      <w:sz w:val="18"/>
      <w:szCs w:val="18"/>
    </w:rPr>
  </w:style>
  <w:style w:type="paragraph" w:styleId="Turinys9">
    <w:name w:val="toc 9"/>
    <w:basedOn w:val="prastasis"/>
    <w:next w:val="prastasis"/>
    <w:autoRedefine/>
    <w:uiPriority w:val="39"/>
    <w:unhideWhenUsed/>
    <w:rsid w:val="003D4C15"/>
    <w:pPr>
      <w:ind w:left="1920"/>
    </w:pPr>
    <w:rPr>
      <w:rFonts w:ascii="Calibri" w:hAnsi="Calibri"/>
      <w:sz w:val="18"/>
      <w:szCs w:val="18"/>
    </w:rPr>
  </w:style>
  <w:style w:type="character" w:customStyle="1" w:styleId="FontStyle54">
    <w:name w:val="Font Style54"/>
    <w:basedOn w:val="Numatytasispastraiposriftas"/>
    <w:uiPriority w:val="99"/>
    <w:rsid w:val="003D4C15"/>
    <w:rPr>
      <w:rFonts w:ascii="Courier New" w:hAnsi="Courier New" w:cs="Courier New"/>
      <w:sz w:val="22"/>
      <w:szCs w:val="22"/>
    </w:rPr>
  </w:style>
  <w:style w:type="character" w:customStyle="1" w:styleId="Pagrindinistekstas24">
    <w:name w:val="Pagrindinis tekstas (2)4"/>
    <w:basedOn w:val="Numatytasispastraiposriftas"/>
    <w:uiPriority w:val="99"/>
    <w:rsid w:val="003D4C15"/>
    <w:rPr>
      <w:rFonts w:ascii="Calibri" w:hAnsi="Calibri" w:cs="Calibri"/>
      <w:b/>
      <w:bCs/>
      <w:spacing w:val="0"/>
      <w:sz w:val="22"/>
      <w:szCs w:val="22"/>
      <w:u w:val="single"/>
      <w:shd w:val="clear" w:color="auto" w:fill="FFFFFF"/>
    </w:rPr>
  </w:style>
  <w:style w:type="character" w:customStyle="1" w:styleId="Pagrindinistekstas2Kursyvas2">
    <w:name w:val="Pagrindinis tekstas (2) + Kursyvas2"/>
    <w:basedOn w:val="Numatytasispastraiposriftas"/>
    <w:uiPriority w:val="99"/>
    <w:rsid w:val="003D4C15"/>
    <w:rPr>
      <w:rFonts w:ascii="Calibri" w:hAnsi="Calibri" w:cs="Calibri"/>
      <w:b/>
      <w:bCs/>
      <w:i/>
      <w:iCs/>
      <w:spacing w:val="0"/>
      <w:sz w:val="22"/>
      <w:szCs w:val="22"/>
      <w:shd w:val="clear" w:color="auto" w:fill="FFFFFF"/>
    </w:rPr>
  </w:style>
  <w:style w:type="character" w:customStyle="1" w:styleId="FontStyle17">
    <w:name w:val="Font Style17"/>
    <w:basedOn w:val="Numatytasispastraiposriftas"/>
    <w:rsid w:val="003D4C15"/>
    <w:rPr>
      <w:rFonts w:ascii="Times New Roman" w:hAnsi="Times New Roman" w:cs="Times New Roman"/>
      <w:sz w:val="24"/>
      <w:szCs w:val="24"/>
    </w:rPr>
  </w:style>
  <w:style w:type="character" w:customStyle="1" w:styleId="Pagrindinistekstas711">
    <w:name w:val="Pagrindinis tekstas (7) + 11"/>
    <w:aliases w:val="5 tšk.6,Ne kursyvas,Pagrindinis tekstas (6) + 11,5 tšk.,Pagrindinis tekstas + 11,5 t_k."/>
    <w:uiPriority w:val="99"/>
    <w:rsid w:val="003D4C15"/>
    <w:rPr>
      <w:i/>
      <w:iCs/>
      <w:sz w:val="23"/>
      <w:szCs w:val="23"/>
      <w:shd w:val="clear" w:color="auto" w:fill="FFFFFF"/>
    </w:rPr>
  </w:style>
  <w:style w:type="character" w:customStyle="1" w:styleId="Pagrindinistekstas117">
    <w:name w:val="Pagrindinis tekstas + 117"/>
    <w:aliases w:val="5 t_k.9,Ne kursyvas7"/>
    <w:uiPriority w:val="99"/>
    <w:rsid w:val="003D4C15"/>
    <w:rPr>
      <w:i w:val="0"/>
      <w:iCs w:val="0"/>
      <w:sz w:val="23"/>
      <w:szCs w:val="23"/>
      <w:u w:val="single"/>
      <w:shd w:val="clear" w:color="auto" w:fill="FFFFFF"/>
    </w:rPr>
  </w:style>
  <w:style w:type="character" w:customStyle="1" w:styleId="FontStyle37">
    <w:name w:val="Font Style37"/>
    <w:basedOn w:val="Numatytasispastraiposriftas"/>
    <w:rsid w:val="003D4C15"/>
    <w:rPr>
      <w:rFonts w:ascii="Times New Roman" w:hAnsi="Times New Roman" w:cs="Times New Roman"/>
      <w:sz w:val="22"/>
      <w:szCs w:val="22"/>
    </w:rPr>
  </w:style>
  <w:style w:type="paragraph" w:customStyle="1" w:styleId="ISTATYMAS">
    <w:name w:val="ISTATYMAS"/>
    <w:rsid w:val="003D4C15"/>
    <w:pPr>
      <w:autoSpaceDE w:val="0"/>
      <w:autoSpaceDN w:val="0"/>
      <w:adjustRightInd w:val="0"/>
      <w:spacing w:after="0" w:line="240" w:lineRule="auto"/>
      <w:jc w:val="center"/>
    </w:pPr>
    <w:rPr>
      <w:rFonts w:ascii="TimesLT" w:eastAsia="Times New Roman" w:hAnsi="TimesLT" w:cs="Times New Roman"/>
      <w:sz w:val="20"/>
      <w:szCs w:val="20"/>
      <w:lang w:val="en-US"/>
    </w:rPr>
  </w:style>
  <w:style w:type="character" w:customStyle="1" w:styleId="FontStyle30">
    <w:name w:val="Font Style30"/>
    <w:uiPriority w:val="99"/>
    <w:rsid w:val="003D4C15"/>
    <w:rPr>
      <w:rFonts w:ascii="Times New Roman" w:hAnsi="Times New Roman" w:cs="Times New Roman"/>
      <w:sz w:val="20"/>
      <w:szCs w:val="20"/>
    </w:rPr>
  </w:style>
  <w:style w:type="character" w:customStyle="1" w:styleId="FontStyle48">
    <w:name w:val="Font Style48"/>
    <w:basedOn w:val="Numatytasispastraiposriftas"/>
    <w:rsid w:val="003D4C15"/>
    <w:rPr>
      <w:rFonts w:ascii="Arial Narrow" w:hAnsi="Arial Narrow" w:cs="Arial Narrow"/>
      <w:i/>
      <w:iCs/>
      <w:sz w:val="18"/>
      <w:szCs w:val="18"/>
    </w:rPr>
  </w:style>
  <w:style w:type="character" w:customStyle="1" w:styleId="FontStyle49">
    <w:name w:val="Font Style49"/>
    <w:basedOn w:val="Numatytasispastraiposriftas"/>
    <w:rsid w:val="003D4C15"/>
    <w:rPr>
      <w:rFonts w:ascii="Times New Roman" w:hAnsi="Times New Roman" w:cs="Times New Roman"/>
      <w:sz w:val="20"/>
      <w:szCs w:val="20"/>
    </w:rPr>
  </w:style>
  <w:style w:type="paragraph" w:styleId="Paantrat">
    <w:name w:val="Subtitle"/>
    <w:basedOn w:val="prastasis"/>
    <w:next w:val="prastasis"/>
    <w:link w:val="PaantratDiagrama"/>
    <w:qFormat/>
    <w:rsid w:val="003D4C15"/>
    <w:pPr>
      <w:spacing w:after="60"/>
      <w:jc w:val="center"/>
      <w:outlineLvl w:val="1"/>
    </w:pPr>
    <w:rPr>
      <w:rFonts w:ascii="Cambria" w:hAnsi="Cambria"/>
    </w:rPr>
  </w:style>
  <w:style w:type="character" w:customStyle="1" w:styleId="PaantratDiagrama">
    <w:name w:val="Paantraštė Diagrama"/>
    <w:basedOn w:val="Numatytasispastraiposriftas"/>
    <w:link w:val="Paantrat"/>
    <w:rsid w:val="003D4C15"/>
    <w:rPr>
      <w:rFonts w:ascii="Cambria" w:eastAsia="Times New Roman" w:hAnsi="Cambria" w:cs="Times New Roman"/>
      <w:sz w:val="24"/>
      <w:szCs w:val="24"/>
      <w:lang w:eastAsia="lt-LT"/>
    </w:rPr>
  </w:style>
  <w:style w:type="paragraph" w:styleId="Indeksas1">
    <w:name w:val="index 1"/>
    <w:basedOn w:val="prastasis"/>
    <w:next w:val="prastasis"/>
    <w:autoRedefine/>
    <w:uiPriority w:val="99"/>
    <w:semiHidden/>
    <w:unhideWhenUsed/>
    <w:rsid w:val="003D4C15"/>
    <w:pPr>
      <w:ind w:left="240" w:hanging="240"/>
    </w:pPr>
  </w:style>
  <w:style w:type="character" w:customStyle="1" w:styleId="normal-h">
    <w:name w:val="normal-h"/>
    <w:basedOn w:val="Numatytasispastraiposriftas"/>
    <w:rsid w:val="003D4C15"/>
  </w:style>
  <w:style w:type="paragraph" w:customStyle="1" w:styleId="Sraopastraipa1">
    <w:name w:val="Sąrašo pastraipa1"/>
    <w:basedOn w:val="prastasis"/>
    <w:rsid w:val="003D4C15"/>
    <w:pPr>
      <w:ind w:left="720"/>
    </w:pPr>
    <w:rPr>
      <w:rFonts w:eastAsia="Calibri"/>
      <w:sz w:val="20"/>
      <w:szCs w:val="20"/>
      <w:lang w:eastAsia="en-US"/>
    </w:rPr>
  </w:style>
  <w:style w:type="paragraph" w:customStyle="1" w:styleId="tactin">
    <w:name w:val="tactin"/>
    <w:basedOn w:val="prastasis"/>
    <w:rsid w:val="003D4C15"/>
    <w:pPr>
      <w:spacing w:before="100" w:beforeAutospacing="1" w:after="100" w:afterAutospacing="1"/>
    </w:pPr>
  </w:style>
  <w:style w:type="character" w:customStyle="1" w:styleId="Pagrindinistekstas7">
    <w:name w:val="Pagrindinis tekstas (7)_"/>
    <w:basedOn w:val="Numatytasispastraiposriftas"/>
    <w:link w:val="Pagrindinistekstas71"/>
    <w:rsid w:val="003D4C15"/>
    <w:rPr>
      <w:shd w:val="clear" w:color="auto" w:fill="FFFFFF"/>
    </w:rPr>
  </w:style>
  <w:style w:type="paragraph" w:customStyle="1" w:styleId="Pagrindinistekstas71">
    <w:name w:val="Pagrindinis tekstas (7)1"/>
    <w:basedOn w:val="prastasis"/>
    <w:link w:val="Pagrindinistekstas7"/>
    <w:rsid w:val="003D4C15"/>
    <w:pPr>
      <w:shd w:val="clear" w:color="auto" w:fill="FFFFFF"/>
      <w:spacing w:before="540" w:line="278" w:lineRule="exact"/>
    </w:pPr>
    <w:rPr>
      <w:rFonts w:asciiTheme="minorHAnsi" w:eastAsiaTheme="minorHAnsi" w:hAnsiTheme="minorHAnsi" w:cstheme="minorBidi"/>
      <w:sz w:val="22"/>
      <w:szCs w:val="22"/>
      <w:lang w:eastAsia="en-US"/>
    </w:rPr>
  </w:style>
  <w:style w:type="character" w:customStyle="1" w:styleId="CharChar7">
    <w:name w:val="Char Char7"/>
    <w:rsid w:val="003D4C15"/>
    <w:rPr>
      <w:sz w:val="28"/>
      <w:lang w:eastAsia="en-US"/>
    </w:rPr>
  </w:style>
  <w:style w:type="character" w:customStyle="1" w:styleId="CharChar4">
    <w:name w:val="Char Char4"/>
    <w:basedOn w:val="Numatytasispastraiposriftas"/>
    <w:rsid w:val="003D4C15"/>
    <w:rPr>
      <w:rFonts w:ascii="Times New Roman" w:eastAsia="Times New Roman" w:hAnsi="Times New Roman" w:cs="Times New Roman"/>
      <w:sz w:val="28"/>
      <w:szCs w:val="20"/>
      <w:lang w:val="lt-LT"/>
    </w:rPr>
  </w:style>
  <w:style w:type="character" w:customStyle="1" w:styleId="CharChar12">
    <w:name w:val="Char Char12"/>
    <w:rsid w:val="003D4C15"/>
    <w:rPr>
      <w:sz w:val="28"/>
      <w:lang w:eastAsia="en-US"/>
    </w:rPr>
  </w:style>
  <w:style w:type="character" w:customStyle="1" w:styleId="CharChar8">
    <w:name w:val="Char Char8"/>
    <w:rsid w:val="003D4C15"/>
    <w:rPr>
      <w:sz w:val="28"/>
      <w:lang w:eastAsia="en-US"/>
    </w:rPr>
  </w:style>
  <w:style w:type="character" w:customStyle="1" w:styleId="FontStyle51">
    <w:name w:val="Font Style51"/>
    <w:basedOn w:val="Numatytasispastraiposriftas"/>
    <w:rsid w:val="003D4C15"/>
    <w:rPr>
      <w:rFonts w:ascii="Times New Roman" w:hAnsi="Times New Roman" w:cs="Times New Roman"/>
      <w:i/>
      <w:iCs/>
      <w:sz w:val="20"/>
      <w:szCs w:val="20"/>
    </w:rPr>
  </w:style>
  <w:style w:type="character" w:customStyle="1" w:styleId="CharChar9">
    <w:name w:val="Char Char9"/>
    <w:rsid w:val="003D4C15"/>
    <w:rPr>
      <w:sz w:val="28"/>
      <w:lang w:eastAsia="en-US"/>
    </w:rPr>
  </w:style>
  <w:style w:type="character" w:customStyle="1" w:styleId="CharChar6">
    <w:name w:val="Char Char6"/>
    <w:rsid w:val="003D4C15"/>
    <w:rPr>
      <w:sz w:val="28"/>
      <w:lang w:eastAsia="en-US"/>
    </w:rPr>
  </w:style>
  <w:style w:type="character" w:customStyle="1" w:styleId="Pagrindinistekstas0">
    <w:name w:val="Pagrindinis tekstas_"/>
    <w:basedOn w:val="Numatytasispastraiposriftas"/>
    <w:link w:val="Pagrindinistekstas1"/>
    <w:locked/>
    <w:rsid w:val="003D4C15"/>
    <w:rPr>
      <w:spacing w:val="4"/>
      <w:sz w:val="21"/>
      <w:szCs w:val="21"/>
      <w:shd w:val="clear" w:color="auto" w:fill="FFFFFF"/>
    </w:rPr>
  </w:style>
  <w:style w:type="paragraph" w:customStyle="1" w:styleId="Pagrindinistekstas1">
    <w:name w:val="Pagrindinis tekstas1"/>
    <w:basedOn w:val="prastasis"/>
    <w:link w:val="Pagrindinistekstas0"/>
    <w:rsid w:val="003D4C15"/>
    <w:pPr>
      <w:shd w:val="clear" w:color="auto" w:fill="FFFFFF"/>
      <w:spacing w:line="274" w:lineRule="exact"/>
      <w:jc w:val="both"/>
    </w:pPr>
    <w:rPr>
      <w:rFonts w:asciiTheme="minorHAnsi" w:eastAsiaTheme="minorHAnsi" w:hAnsiTheme="minorHAnsi" w:cstheme="minorBidi"/>
      <w:spacing w:val="4"/>
      <w:sz w:val="21"/>
      <w:szCs w:val="21"/>
      <w:lang w:eastAsia="en-US"/>
    </w:rPr>
  </w:style>
  <w:style w:type="character" w:customStyle="1" w:styleId="Bodytext4NotBold">
    <w:name w:val="Body text (4) + Not Bold"/>
    <w:aliases w:val="Not Italic"/>
    <w:basedOn w:val="Numatytasispastraiposriftas"/>
    <w:rsid w:val="003D4C15"/>
    <w:rPr>
      <w:rFonts w:ascii="Times New Roman" w:hAnsi="Times New Roman" w:cs="Times New Roman"/>
      <w:b/>
      <w:bCs/>
      <w:i/>
      <w:iCs/>
      <w:color w:val="000000"/>
      <w:spacing w:val="0"/>
      <w:w w:val="100"/>
      <w:position w:val="0"/>
      <w:shd w:val="clear" w:color="auto" w:fill="FFFFFF"/>
      <w:lang w:val="lt-LT" w:eastAsia="lt-LT"/>
    </w:rPr>
  </w:style>
  <w:style w:type="paragraph" w:customStyle="1" w:styleId="Default">
    <w:name w:val="Default"/>
    <w:rsid w:val="003D4C15"/>
    <w:pPr>
      <w:autoSpaceDE w:val="0"/>
      <w:autoSpaceDN w:val="0"/>
      <w:adjustRightInd w:val="0"/>
      <w:spacing w:after="0" w:line="240" w:lineRule="auto"/>
    </w:pPr>
    <w:rPr>
      <w:rFonts w:ascii="Times New Roman" w:eastAsia="Times New Roman" w:hAnsi="Times New Roman" w:cs="Times New Roman"/>
      <w:color w:val="000000"/>
      <w:sz w:val="24"/>
      <w:szCs w:val="24"/>
      <w:lang w:eastAsia="lt-LT"/>
    </w:rPr>
  </w:style>
  <w:style w:type="character" w:styleId="Komentaronuoroda">
    <w:name w:val="annotation reference"/>
    <w:basedOn w:val="Numatytasispastraiposriftas"/>
    <w:uiPriority w:val="99"/>
    <w:semiHidden/>
    <w:unhideWhenUsed/>
    <w:rsid w:val="003D4C15"/>
    <w:rPr>
      <w:sz w:val="16"/>
      <w:szCs w:val="16"/>
    </w:rPr>
  </w:style>
  <w:style w:type="paragraph" w:customStyle="1" w:styleId="Sraopastraipa2">
    <w:name w:val="Sąrašo pastraipa2"/>
    <w:basedOn w:val="prastasis"/>
    <w:rsid w:val="003D4C15"/>
    <w:pPr>
      <w:ind w:left="720"/>
    </w:pPr>
    <w:rPr>
      <w:rFonts w:eastAsia="Calibri"/>
      <w:sz w:val="20"/>
      <w:szCs w:val="20"/>
      <w:lang w:eastAsia="en-US"/>
    </w:rPr>
  </w:style>
  <w:style w:type="character" w:customStyle="1" w:styleId="Heading1Char">
    <w:name w:val="Heading 1 Char"/>
    <w:locked/>
    <w:rsid w:val="003D4C15"/>
    <w:rPr>
      <w:sz w:val="28"/>
      <w:lang w:eastAsia="en-US"/>
    </w:rPr>
  </w:style>
  <w:style w:type="paragraph" w:customStyle="1" w:styleId="tajtipfb">
    <w:name w:val="tajtipfb"/>
    <w:basedOn w:val="prastasis"/>
    <w:rsid w:val="003D4C15"/>
    <w:pPr>
      <w:spacing w:before="100" w:beforeAutospacing="1" w:after="100" w:afterAutospacing="1"/>
    </w:pPr>
  </w:style>
  <w:style w:type="character" w:customStyle="1" w:styleId="clear">
    <w:name w:val="clear"/>
    <w:basedOn w:val="Numatytasispastraiposriftas"/>
    <w:rsid w:val="003D4C15"/>
  </w:style>
  <w:style w:type="paragraph" w:customStyle="1" w:styleId="Betarp1">
    <w:name w:val="Be tarpų1"/>
    <w:rsid w:val="003D4C15"/>
    <w:pPr>
      <w:spacing w:after="0" w:line="240" w:lineRule="auto"/>
    </w:pPr>
    <w:rPr>
      <w:rFonts w:ascii="Times New Roman" w:eastAsia="Times New Roman" w:hAnsi="Times New Roman" w:cs="Times New Roman"/>
      <w:sz w:val="24"/>
      <w:szCs w:val="20"/>
    </w:rPr>
  </w:style>
  <w:style w:type="character" w:styleId="Nerykuspabraukimas">
    <w:name w:val="Subtle Emphasis"/>
    <w:basedOn w:val="Numatytasispastraiposriftas"/>
    <w:uiPriority w:val="19"/>
    <w:qFormat/>
    <w:rsid w:val="003D4C15"/>
    <w:rPr>
      <w:i/>
      <w:iCs/>
      <w:color w:val="808080" w:themeColor="text1" w:themeTint="7F"/>
    </w:rPr>
  </w:style>
  <w:style w:type="paragraph" w:customStyle="1" w:styleId="Apzvalgai1">
    <w:name w:val="Apzvalgai1"/>
    <w:basedOn w:val="Antrat1"/>
    <w:link w:val="Apzvalgai1Char"/>
    <w:qFormat/>
    <w:rsid w:val="003D4C15"/>
  </w:style>
  <w:style w:type="paragraph" w:customStyle="1" w:styleId="ApzvalgaiItalikas">
    <w:name w:val="Apzvalgai_Italikas"/>
    <w:basedOn w:val="Antrat2"/>
    <w:link w:val="ApzvalgaiItalikasChar"/>
    <w:rsid w:val="003D4C15"/>
  </w:style>
  <w:style w:type="character" w:customStyle="1" w:styleId="Apzvalgai1Char">
    <w:name w:val="Apzvalgai1 Char"/>
    <w:basedOn w:val="Antrat1Diagrama"/>
    <w:link w:val="Apzvalgai1"/>
    <w:rsid w:val="003D4C15"/>
    <w:rPr>
      <w:rFonts w:ascii="Times New Roman" w:eastAsia="Times New Roman" w:hAnsi="Times New Roman" w:cs="Times New Roman"/>
      <w:b/>
      <w:u w:val="single"/>
      <w:lang w:eastAsia="lt-LT"/>
    </w:rPr>
  </w:style>
  <w:style w:type="character" w:customStyle="1" w:styleId="ApzvalgaiItalikasChar">
    <w:name w:val="Apzvalgai_Italikas Char"/>
    <w:basedOn w:val="Antrat2Diagrama"/>
    <w:link w:val="ApzvalgaiItalikas"/>
    <w:rsid w:val="003D4C15"/>
    <w:rPr>
      <w:rFonts w:ascii="Calibri" w:eastAsia="Arial Unicode MS" w:hAnsi="Calibri" w:cs="Times New Roman"/>
      <w:bCs w:val="0"/>
      <w:i/>
      <w:iCs/>
      <w:color w:val="000000"/>
      <w:szCs w:val="24"/>
      <w:shd w:val="clear" w:color="auto" w:fill="FFFFFF"/>
      <w:lang w:eastAsia="lt-LT"/>
    </w:rPr>
  </w:style>
  <w:style w:type="character" w:customStyle="1" w:styleId="FontStyle16">
    <w:name w:val="Font Style16"/>
    <w:uiPriority w:val="99"/>
    <w:rsid w:val="003D4C15"/>
    <w:rPr>
      <w:rFonts w:ascii="Palatino Linotype" w:hAnsi="Palatino Linotype" w:cs="Palatino Linotype"/>
      <w:sz w:val="20"/>
      <w:szCs w:val="20"/>
    </w:rPr>
  </w:style>
  <w:style w:type="character" w:customStyle="1" w:styleId="Pagrindinistekstas2">
    <w:name w:val="Pagrindinis tekstas2"/>
    <w:basedOn w:val="Numatytasispastraiposriftas"/>
    <w:uiPriority w:val="99"/>
    <w:rsid w:val="003D4C15"/>
    <w:rPr>
      <w:rFonts w:ascii="Times New Roman" w:eastAsia="Times New Roman" w:hAnsi="Times New Roman" w:cs="Times New Roman"/>
      <w:b w:val="0"/>
      <w:bCs w:val="0"/>
      <w:i w:val="0"/>
      <w:iCs w:val="0"/>
      <w:smallCaps w:val="0"/>
      <w:strike w:val="0"/>
      <w:spacing w:val="3"/>
      <w:sz w:val="21"/>
      <w:szCs w:val="21"/>
      <w:u w:val="single"/>
    </w:rPr>
  </w:style>
  <w:style w:type="character" w:customStyle="1" w:styleId="HeaderChar1">
    <w:name w:val="Header Char1"/>
    <w:basedOn w:val="Numatytasispastraiposriftas"/>
    <w:uiPriority w:val="99"/>
    <w:locked/>
    <w:rsid w:val="003D4C15"/>
    <w:rPr>
      <w:rFonts w:ascii="Calibri" w:eastAsia="Times New Roman" w:hAnsi="Calibri" w:cs="Calibri"/>
      <w:sz w:val="24"/>
      <w:szCs w:val="24"/>
      <w:lang w:val="en-GB" w:eastAsia="en-US"/>
    </w:rPr>
  </w:style>
  <w:style w:type="paragraph" w:customStyle="1" w:styleId="Betarp2">
    <w:name w:val="Be tarpų2"/>
    <w:rsid w:val="003D4C15"/>
    <w:pPr>
      <w:spacing w:after="0" w:line="240" w:lineRule="auto"/>
    </w:pPr>
    <w:rPr>
      <w:rFonts w:ascii="Times New Roman" w:eastAsia="Times New Roman" w:hAnsi="Times New Roman" w:cs="Times New Roman"/>
      <w:sz w:val="24"/>
      <w:szCs w:val="20"/>
    </w:rPr>
  </w:style>
  <w:style w:type="character" w:customStyle="1" w:styleId="prastasiniatinklioDiagrama1">
    <w:name w:val="Įprastas (žiniatinklio) Diagrama1"/>
    <w:link w:val="prastasiniatinklio"/>
    <w:uiPriority w:val="99"/>
    <w:rsid w:val="003D4C15"/>
    <w:rPr>
      <w:rFonts w:ascii="Times New Roman" w:eastAsia="Times New Roman" w:hAnsi="Times New Roman" w:cs="Times New Roman"/>
      <w:sz w:val="24"/>
      <w:szCs w:val="24"/>
      <w:lang w:val="en-US"/>
    </w:rPr>
  </w:style>
  <w:style w:type="character" w:customStyle="1" w:styleId="bold">
    <w:name w:val="bold"/>
    <w:uiPriority w:val="99"/>
    <w:rsid w:val="003D4C15"/>
  </w:style>
  <w:style w:type="paragraph" w:styleId="Komentarotema">
    <w:name w:val="annotation subject"/>
    <w:basedOn w:val="Komentarotekstas"/>
    <w:next w:val="Komentarotekstas"/>
    <w:link w:val="KomentarotemaDiagrama"/>
    <w:uiPriority w:val="99"/>
    <w:semiHidden/>
    <w:unhideWhenUsed/>
    <w:rsid w:val="003D4C15"/>
    <w:pPr>
      <w:spacing w:after="0" w:line="240" w:lineRule="auto"/>
    </w:pPr>
    <w:rPr>
      <w:rFonts w:ascii="Times New Roman" w:eastAsia="Times New Roman" w:hAnsi="Times New Roman"/>
      <w:b/>
      <w:bCs/>
      <w:lang w:eastAsia="lt-LT"/>
    </w:rPr>
  </w:style>
  <w:style w:type="character" w:customStyle="1" w:styleId="KomentarotemaDiagrama">
    <w:name w:val="Komentaro tema Diagrama"/>
    <w:basedOn w:val="KomentarotekstasDiagrama"/>
    <w:link w:val="Komentarotema"/>
    <w:uiPriority w:val="99"/>
    <w:semiHidden/>
    <w:rsid w:val="003D4C15"/>
    <w:rPr>
      <w:rFonts w:ascii="Times New Roman" w:eastAsia="Times New Roman" w:hAnsi="Times New Roman" w:cs="Times New Roman"/>
      <w:b/>
      <w:bCs/>
      <w:sz w:val="20"/>
      <w:szCs w:val="20"/>
      <w:lang w:eastAsia="lt-LT"/>
    </w:rPr>
  </w:style>
  <w:style w:type="paragraph" w:customStyle="1" w:styleId="taltipfb">
    <w:name w:val="taltipfb"/>
    <w:basedOn w:val="prastasis"/>
    <w:rsid w:val="003D4C15"/>
    <w:pPr>
      <w:spacing w:before="100" w:beforeAutospacing="1" w:after="100" w:afterAutospacing="1"/>
    </w:pPr>
  </w:style>
  <w:style w:type="character" w:customStyle="1" w:styleId="FontStyle19">
    <w:name w:val="Font Style19"/>
    <w:basedOn w:val="Numatytasispastraiposriftas"/>
    <w:rsid w:val="003D4C15"/>
    <w:rPr>
      <w:rFonts w:ascii="Times New Roman" w:hAnsi="Times New Roman" w:cs="Times New Roman"/>
      <w:sz w:val="20"/>
      <w:szCs w:val="20"/>
    </w:rPr>
  </w:style>
  <w:style w:type="character" w:customStyle="1" w:styleId="FontStyle20">
    <w:name w:val="Font Style20"/>
    <w:basedOn w:val="Numatytasispastraiposriftas"/>
    <w:rsid w:val="003D4C15"/>
    <w:rPr>
      <w:rFonts w:ascii="Times New Roman" w:hAnsi="Times New Roman" w:cs="Times New Roman"/>
      <w:sz w:val="22"/>
      <w:szCs w:val="22"/>
    </w:rPr>
  </w:style>
  <w:style w:type="character" w:customStyle="1" w:styleId="sfbbfee58">
    <w:name w:val="sfbbfee58"/>
    <w:basedOn w:val="Numatytasispastraiposriftas"/>
    <w:rsid w:val="003D4C15"/>
  </w:style>
  <w:style w:type="paragraph" w:customStyle="1" w:styleId="Style3">
    <w:name w:val="Style3"/>
    <w:basedOn w:val="prastasis"/>
    <w:rsid w:val="003D4C15"/>
    <w:pPr>
      <w:widowControl w:val="0"/>
      <w:autoSpaceDE w:val="0"/>
      <w:autoSpaceDN w:val="0"/>
      <w:adjustRightInd w:val="0"/>
      <w:spacing w:line="274" w:lineRule="exact"/>
      <w:ind w:firstLine="442"/>
      <w:jc w:val="both"/>
    </w:pPr>
    <w:rPr>
      <w:rFonts w:ascii="Arial" w:hAnsi="Arial"/>
    </w:rPr>
  </w:style>
  <w:style w:type="character" w:customStyle="1" w:styleId="FontStyle15">
    <w:name w:val="Font Style15"/>
    <w:uiPriority w:val="99"/>
    <w:rsid w:val="007F3163"/>
    <w:rPr>
      <w:rFonts w:ascii="Times New Roman" w:hAnsi="Times New Roman" w:cs="Times New Roman"/>
      <w:b/>
      <w:bCs/>
      <w:sz w:val="20"/>
      <w:szCs w:val="20"/>
    </w:rPr>
  </w:style>
  <w:style w:type="paragraph" w:customStyle="1" w:styleId="tip">
    <w:name w:val="tip"/>
    <w:basedOn w:val="prastasis"/>
    <w:rsid w:val="00F24296"/>
    <w:pPr>
      <w:spacing w:before="100" w:beforeAutospacing="1" w:after="100" w:afterAutospacing="1"/>
    </w:pPr>
  </w:style>
  <w:style w:type="character" w:customStyle="1" w:styleId="Neapdorotaspaminjimas1">
    <w:name w:val="Neapdorotas paminėjimas1"/>
    <w:basedOn w:val="Numatytasispastraiposriftas"/>
    <w:uiPriority w:val="99"/>
    <w:semiHidden/>
    <w:unhideWhenUsed/>
    <w:rsid w:val="00AC73BF"/>
    <w:rPr>
      <w:color w:val="808080"/>
      <w:shd w:val="clear" w:color="auto" w:fill="E6E6E6"/>
    </w:rPr>
  </w:style>
  <w:style w:type="paragraph" w:customStyle="1" w:styleId="Style9">
    <w:name w:val="Style9"/>
    <w:basedOn w:val="prastasis"/>
    <w:uiPriority w:val="99"/>
    <w:rsid w:val="00B64450"/>
    <w:pPr>
      <w:widowControl w:val="0"/>
      <w:autoSpaceDE w:val="0"/>
      <w:autoSpaceDN w:val="0"/>
      <w:adjustRightInd w:val="0"/>
      <w:spacing w:line="250" w:lineRule="exact"/>
      <w:ind w:hanging="346"/>
      <w:jc w:val="both"/>
    </w:pPr>
    <w:rPr>
      <w:rFonts w:eastAsiaTheme="minorEastAsia"/>
    </w:rPr>
  </w:style>
  <w:style w:type="paragraph" w:customStyle="1" w:styleId="Style22">
    <w:name w:val="Style22"/>
    <w:basedOn w:val="prastasis"/>
    <w:rsid w:val="0045349D"/>
    <w:pPr>
      <w:widowControl w:val="0"/>
      <w:autoSpaceDE w:val="0"/>
      <w:autoSpaceDN w:val="0"/>
      <w:adjustRightInd w:val="0"/>
      <w:spacing w:line="274" w:lineRule="exact"/>
    </w:pPr>
    <w:rPr>
      <w:rFonts w:ascii="Arial" w:hAnsi="Arial" w:cs="Arial"/>
    </w:rPr>
  </w:style>
  <w:style w:type="character" w:customStyle="1" w:styleId="Neapdorotaspaminjimas2">
    <w:name w:val="Neapdorotas paminėjimas2"/>
    <w:basedOn w:val="Numatytasispastraiposriftas"/>
    <w:uiPriority w:val="99"/>
    <w:semiHidden/>
    <w:unhideWhenUsed/>
    <w:rsid w:val="00715AA9"/>
    <w:rPr>
      <w:color w:val="808080"/>
      <w:shd w:val="clear" w:color="auto" w:fill="E6E6E6"/>
    </w:rPr>
  </w:style>
  <w:style w:type="character" w:customStyle="1" w:styleId="SraopastraipaDiagrama">
    <w:name w:val="Sąrašo pastraipa Diagrama"/>
    <w:aliases w:val="Table of contents numbered Diagrama,List Paragraph21 Diagrama,Lentele Diagrama,List Paragraph2 Diagrama,ERP-List Paragraph Diagrama,List Paragraph11 Diagrama,Bullet EY Diagrama,Buletai Diagrama,lp1 Diagrama,Bullet 1 Diagrama"/>
    <w:link w:val="Sraopastraipa"/>
    <w:uiPriority w:val="34"/>
    <w:qFormat/>
    <w:locked/>
    <w:rsid w:val="00B42228"/>
    <w:rPr>
      <w:rFonts w:ascii="Times New Roman" w:eastAsia="Calibri" w:hAnsi="Times New Roman" w:cs="Times New Roman"/>
      <w:sz w:val="24"/>
    </w:rPr>
  </w:style>
  <w:style w:type="character" w:customStyle="1" w:styleId="Bodytext2">
    <w:name w:val="Body text (2)"/>
    <w:basedOn w:val="Numatytasispastraiposriftas"/>
    <w:uiPriority w:val="99"/>
    <w:rsid w:val="00B42228"/>
    <w:rPr>
      <w:rFonts w:ascii="Times New Roman" w:hAnsi="Times New Roman" w:cs="Times New Roman" w:hint="default"/>
      <w:shd w:val="clear" w:color="auto" w:fill="FFFFFF"/>
    </w:rPr>
  </w:style>
  <w:style w:type="character" w:customStyle="1" w:styleId="Bodytext2Bold">
    <w:name w:val="Body text (2) + Bold"/>
    <w:basedOn w:val="Numatytasispastraiposriftas"/>
    <w:rsid w:val="00D61381"/>
    <w:rPr>
      <w:rFonts w:ascii="Times New Roman" w:eastAsia="Times New Roman" w:hAnsi="Times New Roman" w:cs="Times New Roman" w:hint="default"/>
      <w:b/>
      <w:bCs/>
      <w:color w:val="000000"/>
      <w:spacing w:val="0"/>
      <w:w w:val="100"/>
      <w:position w:val="0"/>
      <w:sz w:val="24"/>
      <w:szCs w:val="24"/>
      <w:shd w:val="clear" w:color="auto" w:fill="FFFFFF"/>
      <w:lang w:val="lt-LT" w:eastAsia="lt-LT" w:bidi="lt-LT"/>
    </w:rPr>
  </w:style>
  <w:style w:type="character" w:customStyle="1" w:styleId="Neapdorotaspaminjimas3">
    <w:name w:val="Neapdorotas paminėjimas3"/>
    <w:basedOn w:val="Numatytasispastraiposriftas"/>
    <w:uiPriority w:val="99"/>
    <w:semiHidden/>
    <w:unhideWhenUsed/>
    <w:rsid w:val="00AD7FF1"/>
    <w:rPr>
      <w:color w:val="605E5C"/>
      <w:shd w:val="clear" w:color="auto" w:fill="E1DFDD"/>
    </w:rPr>
  </w:style>
  <w:style w:type="character" w:customStyle="1" w:styleId="Bodytext2115ptItalic">
    <w:name w:val="Body text (2) + 11;5 pt;Italic"/>
    <w:rsid w:val="00F26326"/>
    <w:rPr>
      <w:rFonts w:ascii="Times New Roman" w:eastAsia="Times New Roman" w:hAnsi="Times New Roman" w:cs="Times New Roman"/>
      <w:b w:val="0"/>
      <w:bCs w:val="0"/>
      <w:i/>
      <w:iCs/>
      <w:smallCaps w:val="0"/>
      <w:strike w:val="0"/>
      <w:color w:val="000000"/>
      <w:spacing w:val="0"/>
      <w:w w:val="100"/>
      <w:position w:val="0"/>
      <w:sz w:val="23"/>
      <w:szCs w:val="23"/>
      <w:u w:val="none"/>
      <w:lang w:val="lt-LT" w:eastAsia="lt-LT" w:bidi="lt-LT"/>
    </w:rPr>
  </w:style>
  <w:style w:type="character" w:customStyle="1" w:styleId="UnresolvedMention1">
    <w:name w:val="Unresolved Mention1"/>
    <w:basedOn w:val="Numatytasispastraiposriftas"/>
    <w:uiPriority w:val="99"/>
    <w:semiHidden/>
    <w:unhideWhenUsed/>
    <w:rsid w:val="00A71B28"/>
    <w:rPr>
      <w:color w:val="605E5C"/>
      <w:shd w:val="clear" w:color="auto" w:fill="E1DFDD"/>
    </w:rPr>
  </w:style>
  <w:style w:type="character" w:customStyle="1" w:styleId="Bodytext20">
    <w:name w:val="Body text (2)_"/>
    <w:rsid w:val="00D512CF"/>
    <w:rPr>
      <w:shd w:val="clear" w:color="auto" w:fill="FFFFFF"/>
    </w:rPr>
  </w:style>
  <w:style w:type="character" w:customStyle="1" w:styleId="default-paragraph-fonthyperlink">
    <w:name w:val="default-paragraph-fonthyperlink"/>
    <w:basedOn w:val="Numatytasispastraiposriftas"/>
    <w:rsid w:val="00DB1089"/>
  </w:style>
  <w:style w:type="numbering" w:customStyle="1" w:styleId="WWNum17">
    <w:name w:val="WWNum17"/>
    <w:basedOn w:val="Sraonra"/>
    <w:rsid w:val="00685897"/>
    <w:pPr>
      <w:numPr>
        <w:numId w:val="2"/>
      </w:numPr>
    </w:pPr>
  </w:style>
  <w:style w:type="character" w:customStyle="1" w:styleId="UnresolvedMention2">
    <w:name w:val="Unresolved Mention2"/>
    <w:basedOn w:val="Numatytasispastraiposriftas"/>
    <w:uiPriority w:val="99"/>
    <w:semiHidden/>
    <w:unhideWhenUsed/>
    <w:rsid w:val="005E6140"/>
    <w:rPr>
      <w:color w:val="605E5C"/>
      <w:shd w:val="clear" w:color="auto" w:fill="E1DFDD"/>
    </w:rPr>
  </w:style>
  <w:style w:type="paragraph" w:customStyle="1" w:styleId="list-paragraph">
    <w:name w:val="list-paragraph"/>
    <w:basedOn w:val="prastasis"/>
    <w:rsid w:val="00BE611E"/>
    <w:pPr>
      <w:spacing w:before="100" w:beforeAutospacing="1" w:after="100" w:afterAutospacing="1"/>
    </w:pPr>
    <w:rPr>
      <w:rFonts w:eastAsiaTheme="minorEastAsia"/>
    </w:rPr>
  </w:style>
  <w:style w:type="character" w:customStyle="1" w:styleId="UnresolvedMention3">
    <w:name w:val="Unresolved Mention3"/>
    <w:basedOn w:val="Numatytasispastraiposriftas"/>
    <w:uiPriority w:val="99"/>
    <w:semiHidden/>
    <w:unhideWhenUsed/>
    <w:rsid w:val="00B234F5"/>
    <w:rPr>
      <w:color w:val="605E5C"/>
      <w:shd w:val="clear" w:color="auto" w:fill="E1DFDD"/>
    </w:rPr>
  </w:style>
  <w:style w:type="character" w:customStyle="1" w:styleId="UnresolvedMention4">
    <w:name w:val="Unresolved Mention4"/>
    <w:basedOn w:val="Numatytasispastraiposriftas"/>
    <w:uiPriority w:val="99"/>
    <w:semiHidden/>
    <w:unhideWhenUsed/>
    <w:rsid w:val="008D7C97"/>
    <w:rPr>
      <w:color w:val="605E5C"/>
      <w:shd w:val="clear" w:color="auto" w:fill="E1DFDD"/>
    </w:rPr>
  </w:style>
  <w:style w:type="character" w:customStyle="1" w:styleId="UnresolvedMention5">
    <w:name w:val="Unresolved Mention5"/>
    <w:basedOn w:val="Numatytasispastraiposriftas"/>
    <w:uiPriority w:val="99"/>
    <w:semiHidden/>
    <w:unhideWhenUsed/>
    <w:rsid w:val="00983365"/>
    <w:rPr>
      <w:color w:val="605E5C"/>
      <w:shd w:val="clear" w:color="auto" w:fill="E1DFDD"/>
    </w:rPr>
  </w:style>
  <w:style w:type="character" w:customStyle="1" w:styleId="UnresolvedMention6">
    <w:name w:val="Unresolved Mention6"/>
    <w:basedOn w:val="Numatytasispastraiposriftas"/>
    <w:uiPriority w:val="99"/>
    <w:semiHidden/>
    <w:unhideWhenUsed/>
    <w:rsid w:val="00B07866"/>
    <w:rPr>
      <w:color w:val="605E5C"/>
      <w:shd w:val="clear" w:color="auto" w:fill="E1DFDD"/>
    </w:rPr>
  </w:style>
  <w:style w:type="character" w:customStyle="1" w:styleId="UnresolvedMention7">
    <w:name w:val="Unresolved Mention7"/>
    <w:basedOn w:val="Numatytasispastraiposriftas"/>
    <w:uiPriority w:val="99"/>
    <w:semiHidden/>
    <w:unhideWhenUsed/>
    <w:rsid w:val="00AF1D2A"/>
    <w:rPr>
      <w:color w:val="605E5C"/>
      <w:shd w:val="clear" w:color="auto" w:fill="E1DFDD"/>
    </w:rPr>
  </w:style>
  <w:style w:type="character" w:customStyle="1" w:styleId="UnresolvedMention8">
    <w:name w:val="Unresolved Mention8"/>
    <w:basedOn w:val="Numatytasispastraiposriftas"/>
    <w:uiPriority w:val="99"/>
    <w:semiHidden/>
    <w:unhideWhenUsed/>
    <w:rsid w:val="003813D4"/>
    <w:rPr>
      <w:color w:val="605E5C"/>
      <w:shd w:val="clear" w:color="auto" w:fill="E1DFDD"/>
    </w:rPr>
  </w:style>
  <w:style w:type="numbering" w:customStyle="1" w:styleId="ImportedStyle1">
    <w:name w:val="Imported Style 1"/>
    <w:rsid w:val="00CC5129"/>
    <w:pPr>
      <w:numPr>
        <w:numId w:val="6"/>
      </w:numPr>
    </w:pPr>
  </w:style>
  <w:style w:type="character" w:customStyle="1" w:styleId="UnresolvedMention9">
    <w:name w:val="Unresolved Mention9"/>
    <w:basedOn w:val="Numatytasispastraiposriftas"/>
    <w:uiPriority w:val="99"/>
    <w:semiHidden/>
    <w:unhideWhenUsed/>
    <w:rsid w:val="00C40C55"/>
    <w:rPr>
      <w:color w:val="605E5C"/>
      <w:shd w:val="clear" w:color="auto" w:fill="E1DFDD"/>
    </w:rPr>
  </w:style>
  <w:style w:type="character" w:customStyle="1" w:styleId="UnresolvedMention10">
    <w:name w:val="Unresolved Mention10"/>
    <w:basedOn w:val="Numatytasispastraiposriftas"/>
    <w:uiPriority w:val="99"/>
    <w:semiHidden/>
    <w:unhideWhenUsed/>
    <w:rsid w:val="003060ED"/>
    <w:rPr>
      <w:color w:val="605E5C"/>
      <w:shd w:val="clear" w:color="auto" w:fill="E1DFDD"/>
    </w:rPr>
  </w:style>
  <w:style w:type="character" w:customStyle="1" w:styleId="UnresolvedMention11">
    <w:name w:val="Unresolved Mention11"/>
    <w:basedOn w:val="Numatytasispastraiposriftas"/>
    <w:uiPriority w:val="99"/>
    <w:semiHidden/>
    <w:unhideWhenUsed/>
    <w:rsid w:val="00DE4C4E"/>
    <w:rPr>
      <w:color w:val="605E5C"/>
      <w:shd w:val="clear" w:color="auto" w:fill="E1DFDD"/>
    </w:rPr>
  </w:style>
  <w:style w:type="character" w:customStyle="1" w:styleId="UnresolvedMention12">
    <w:name w:val="Unresolved Mention12"/>
    <w:basedOn w:val="Numatytasispastraiposriftas"/>
    <w:uiPriority w:val="99"/>
    <w:semiHidden/>
    <w:unhideWhenUsed/>
    <w:rsid w:val="00F6362D"/>
    <w:rPr>
      <w:color w:val="605E5C"/>
      <w:shd w:val="clear" w:color="auto" w:fill="E1DFDD"/>
    </w:rPr>
  </w:style>
  <w:style w:type="character" w:customStyle="1" w:styleId="UnresolvedMention13">
    <w:name w:val="Unresolved Mention13"/>
    <w:basedOn w:val="Numatytasispastraiposriftas"/>
    <w:uiPriority w:val="99"/>
    <w:semiHidden/>
    <w:unhideWhenUsed/>
    <w:rsid w:val="00DE7BE8"/>
    <w:rPr>
      <w:color w:val="605E5C"/>
      <w:shd w:val="clear" w:color="auto" w:fill="E1DFDD"/>
    </w:rPr>
  </w:style>
  <w:style w:type="paragraph" w:customStyle="1" w:styleId="s30eec3f8">
    <w:name w:val="s30eec3f8"/>
    <w:basedOn w:val="prastasis"/>
    <w:rsid w:val="00DE2BCD"/>
    <w:pPr>
      <w:spacing w:before="100" w:beforeAutospacing="1" w:after="100" w:afterAutospacing="1"/>
    </w:pPr>
    <w:rPr>
      <w:lang w:val="en-US" w:eastAsia="en-US"/>
    </w:rPr>
  </w:style>
  <w:style w:type="character" w:customStyle="1" w:styleId="sb8d990e2">
    <w:name w:val="sb8d990e2"/>
    <w:basedOn w:val="Numatytasispastraiposriftas"/>
    <w:rsid w:val="00DE2BCD"/>
  </w:style>
  <w:style w:type="character" w:customStyle="1" w:styleId="UnresolvedMention14">
    <w:name w:val="Unresolved Mention14"/>
    <w:basedOn w:val="Numatytasispastraiposriftas"/>
    <w:uiPriority w:val="99"/>
    <w:semiHidden/>
    <w:unhideWhenUsed/>
    <w:rsid w:val="006B247E"/>
    <w:rPr>
      <w:color w:val="605E5C"/>
      <w:shd w:val="clear" w:color="auto" w:fill="E1DFDD"/>
    </w:rPr>
  </w:style>
  <w:style w:type="character" w:customStyle="1" w:styleId="UnresolvedMention15">
    <w:name w:val="Unresolved Mention15"/>
    <w:basedOn w:val="Numatytasispastraiposriftas"/>
    <w:uiPriority w:val="99"/>
    <w:semiHidden/>
    <w:unhideWhenUsed/>
    <w:rsid w:val="00AF5451"/>
    <w:rPr>
      <w:color w:val="605E5C"/>
      <w:shd w:val="clear" w:color="auto" w:fill="E1DFDD"/>
    </w:rPr>
  </w:style>
  <w:style w:type="character" w:customStyle="1" w:styleId="UnresolvedMention16">
    <w:name w:val="Unresolved Mention16"/>
    <w:basedOn w:val="Numatytasispastraiposriftas"/>
    <w:uiPriority w:val="99"/>
    <w:semiHidden/>
    <w:unhideWhenUsed/>
    <w:rsid w:val="00071C23"/>
    <w:rPr>
      <w:color w:val="605E5C"/>
      <w:shd w:val="clear" w:color="auto" w:fill="E1DFDD"/>
    </w:rPr>
  </w:style>
  <w:style w:type="character" w:customStyle="1" w:styleId="UnresolvedMention17">
    <w:name w:val="Unresolved Mention17"/>
    <w:basedOn w:val="Numatytasispastraiposriftas"/>
    <w:uiPriority w:val="99"/>
    <w:semiHidden/>
    <w:unhideWhenUsed/>
    <w:rsid w:val="00AF53E8"/>
    <w:rPr>
      <w:color w:val="605E5C"/>
      <w:shd w:val="clear" w:color="auto" w:fill="E1DFDD"/>
    </w:rPr>
  </w:style>
  <w:style w:type="character" w:customStyle="1" w:styleId="UnresolvedMention18">
    <w:name w:val="Unresolved Mention18"/>
    <w:basedOn w:val="Numatytasispastraiposriftas"/>
    <w:uiPriority w:val="99"/>
    <w:semiHidden/>
    <w:unhideWhenUsed/>
    <w:rsid w:val="00EB60DF"/>
    <w:rPr>
      <w:color w:val="605E5C"/>
      <w:shd w:val="clear" w:color="auto" w:fill="E1DFDD"/>
    </w:rPr>
  </w:style>
  <w:style w:type="character" w:customStyle="1" w:styleId="UnresolvedMention19">
    <w:name w:val="Unresolved Mention19"/>
    <w:basedOn w:val="Numatytasispastraiposriftas"/>
    <w:uiPriority w:val="99"/>
    <w:semiHidden/>
    <w:unhideWhenUsed/>
    <w:rsid w:val="00623DF9"/>
    <w:rPr>
      <w:color w:val="605E5C"/>
      <w:shd w:val="clear" w:color="auto" w:fill="E1DFDD"/>
    </w:rPr>
  </w:style>
  <w:style w:type="paragraph" w:customStyle="1" w:styleId="prastasis1">
    <w:name w:val="Įprastasis1"/>
    <w:rsid w:val="008E7687"/>
    <w:pPr>
      <w:suppressAutoHyphens/>
      <w:autoSpaceDN w:val="0"/>
      <w:spacing w:after="0" w:line="240" w:lineRule="auto"/>
      <w:ind w:firstLine="851"/>
      <w:jc w:val="both"/>
    </w:pPr>
    <w:rPr>
      <w:rFonts w:ascii="Calibri" w:eastAsia="Calibri" w:hAnsi="Calibri" w:cs="Times New Roman"/>
    </w:rPr>
  </w:style>
  <w:style w:type="character" w:customStyle="1" w:styleId="Numatytasispastraiposriftas1">
    <w:name w:val="Numatytasis pastraipos šriftas1"/>
    <w:rsid w:val="008E7687"/>
  </w:style>
  <w:style w:type="character" w:customStyle="1" w:styleId="Bodytext211">
    <w:name w:val="Body text (2) + 11"/>
    <w:aliases w:val="5 pt,Italic"/>
    <w:basedOn w:val="Numatytasispastraiposriftas"/>
    <w:rsid w:val="005D0834"/>
    <w:rPr>
      <w:rFonts w:ascii="Times New Roman" w:eastAsia="Times New Roman" w:hAnsi="Times New Roman" w:cs="Times New Roman" w:hint="default"/>
      <w:color w:val="000000"/>
      <w:spacing w:val="0"/>
      <w:w w:val="100"/>
      <w:position w:val="0"/>
      <w:sz w:val="23"/>
      <w:szCs w:val="23"/>
      <w:shd w:val="clear" w:color="auto" w:fill="FFFFFF"/>
      <w:lang w:val="lt-LT" w:eastAsia="lt-LT" w:bidi="lt-LT"/>
    </w:rPr>
  </w:style>
  <w:style w:type="character" w:customStyle="1" w:styleId="blackcaption">
    <w:name w:val="black_caption"/>
    <w:basedOn w:val="Numatytasispastraiposriftas"/>
    <w:rsid w:val="003D7A35"/>
  </w:style>
  <w:style w:type="character" w:customStyle="1" w:styleId="normaltextrun">
    <w:name w:val="normaltextrun"/>
    <w:basedOn w:val="Numatytasispastraiposriftas"/>
    <w:rsid w:val="00284990"/>
  </w:style>
  <w:style w:type="table" w:styleId="Lentelstinklelis">
    <w:name w:val="Table Grid"/>
    <w:basedOn w:val="prastojilentel"/>
    <w:uiPriority w:val="59"/>
    <w:rsid w:val="009220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astasiniatinklio1">
    <w:name w:val="Įprastas (žiniatinklio)1"/>
    <w:basedOn w:val="prastasis"/>
    <w:link w:val="prastasiniatinklioDiagrama"/>
    <w:uiPriority w:val="99"/>
    <w:unhideWhenUsed/>
    <w:rsid w:val="00B908EB"/>
    <w:pPr>
      <w:spacing w:before="100" w:beforeAutospacing="1" w:after="100" w:afterAutospacing="1"/>
    </w:pPr>
  </w:style>
  <w:style w:type="character" w:customStyle="1" w:styleId="prastasiniatinklioDiagrama">
    <w:name w:val="Įprastas (žiniatinklio) Diagrama"/>
    <w:link w:val="prastasiniatinklio1"/>
    <w:uiPriority w:val="99"/>
    <w:locked/>
    <w:rsid w:val="00B908EB"/>
    <w:rPr>
      <w:rFonts w:ascii="Times New Roman" w:eastAsia="Times New Roman" w:hAnsi="Times New Roman" w:cs="Times New Roman"/>
      <w:sz w:val="24"/>
      <w:szCs w:val="24"/>
      <w:lang w:eastAsia="lt-LT"/>
    </w:rPr>
  </w:style>
  <w:style w:type="character" w:customStyle="1" w:styleId="UnresolvedMention20">
    <w:name w:val="Unresolved Mention20"/>
    <w:basedOn w:val="Numatytasispastraiposriftas"/>
    <w:uiPriority w:val="99"/>
    <w:semiHidden/>
    <w:unhideWhenUsed/>
    <w:rsid w:val="0072581C"/>
    <w:rPr>
      <w:color w:val="605E5C"/>
      <w:shd w:val="clear" w:color="auto" w:fill="E1DFDD"/>
    </w:rPr>
  </w:style>
  <w:style w:type="paragraph" w:customStyle="1" w:styleId="paragraph">
    <w:name w:val="paragraph"/>
    <w:basedOn w:val="prastasis"/>
    <w:rsid w:val="00FD6B89"/>
    <w:pPr>
      <w:spacing w:before="100" w:beforeAutospacing="1" w:after="100" w:afterAutospacing="1"/>
    </w:pPr>
  </w:style>
  <w:style w:type="character" w:customStyle="1" w:styleId="findhit">
    <w:name w:val="findhit"/>
    <w:basedOn w:val="Numatytasispastraiposriftas"/>
    <w:rsid w:val="00FD6B89"/>
  </w:style>
  <w:style w:type="character" w:customStyle="1" w:styleId="eop">
    <w:name w:val="eop"/>
    <w:basedOn w:val="Numatytasispastraiposriftas"/>
    <w:rsid w:val="00FD6B89"/>
  </w:style>
  <w:style w:type="paragraph" w:customStyle="1" w:styleId="Pagrindinis">
    <w:name w:val="Pagrindinis"/>
    <w:basedOn w:val="Sraopastraipa"/>
    <w:link w:val="PagrindinisChar"/>
    <w:qFormat/>
    <w:rsid w:val="00057AAA"/>
    <w:pPr>
      <w:numPr>
        <w:numId w:val="39"/>
      </w:numPr>
      <w:tabs>
        <w:tab w:val="left" w:pos="360"/>
        <w:tab w:val="left" w:pos="1080"/>
      </w:tabs>
      <w:spacing w:after="0" w:line="240" w:lineRule="auto"/>
      <w:ind w:hanging="360"/>
      <w:jc w:val="both"/>
    </w:pPr>
    <w:rPr>
      <w:rFonts w:eastAsiaTheme="minorHAnsi"/>
      <w:b/>
      <w:color w:val="000000" w:themeColor="text1"/>
      <w:szCs w:val="24"/>
      <w:shd w:val="clear" w:color="auto" w:fill="FFFFFF"/>
      <w:lang w:val="en-GB"/>
    </w:rPr>
  </w:style>
  <w:style w:type="character" w:customStyle="1" w:styleId="PagrindinisChar">
    <w:name w:val="Pagrindinis Char"/>
    <w:basedOn w:val="Numatytasispastraiposriftas"/>
    <w:link w:val="Pagrindinis"/>
    <w:rsid w:val="00057AAA"/>
    <w:rPr>
      <w:rFonts w:ascii="Times New Roman" w:hAnsi="Times New Roman" w:cs="Times New Roman"/>
      <w:b/>
      <w:color w:val="000000" w:themeColor="text1"/>
      <w:sz w:val="24"/>
      <w:szCs w:val="24"/>
      <w:lang w:val="en-GB"/>
    </w:rPr>
  </w:style>
  <w:style w:type="character" w:customStyle="1" w:styleId="plaintext">
    <w:name w:val="plain_text"/>
    <w:basedOn w:val="Numatytasispastraiposriftas"/>
    <w:rsid w:val="00057AAA"/>
  </w:style>
  <w:style w:type="character" w:customStyle="1" w:styleId="BodyTextIndent2Char1">
    <w:name w:val="Body Text Indent 2 Char1"/>
    <w:basedOn w:val="Numatytasispastraiposriftas"/>
    <w:uiPriority w:val="99"/>
    <w:semiHidden/>
    <w:locked/>
    <w:rsid w:val="00057AAA"/>
    <w:rPr>
      <w:rFonts w:ascii="Calibri" w:hAnsi="Calibri" w:cs="Times New Roman"/>
      <w:lang w:val="lt-LT" w:eastAsia="en-US"/>
    </w:rPr>
  </w:style>
  <w:style w:type="paragraph" w:customStyle="1" w:styleId="heading-1">
    <w:name w:val="heading-1"/>
    <w:basedOn w:val="prastasis"/>
    <w:rsid w:val="00057AAA"/>
    <w:pPr>
      <w:spacing w:before="100" w:beforeAutospacing="1" w:after="100" w:afterAutospacing="1"/>
    </w:pPr>
    <w:rPr>
      <w:rFonts w:eastAsiaTheme="minorEastAsia"/>
    </w:rPr>
  </w:style>
  <w:style w:type="paragraph" w:customStyle="1" w:styleId="Normal1">
    <w:name w:val="Normal1"/>
    <w:basedOn w:val="prastasis"/>
    <w:rsid w:val="00E46363"/>
    <w:pPr>
      <w:spacing w:before="100" w:beforeAutospacing="1" w:after="100" w:afterAutospacing="1"/>
    </w:pPr>
    <w:rPr>
      <w:rFonts w:eastAsiaTheme="minorEastAsia"/>
    </w:rPr>
  </w:style>
  <w:style w:type="paragraph" w:customStyle="1" w:styleId="body-text-indent-2">
    <w:name w:val="body-text-indent-2"/>
    <w:basedOn w:val="prastasis"/>
    <w:rsid w:val="00E46363"/>
    <w:pPr>
      <w:spacing w:before="100" w:beforeAutospacing="1" w:after="100" w:afterAutospacing="1"/>
    </w:pPr>
    <w:rPr>
      <w:rFonts w:eastAsiaTheme="minorEastAsia"/>
    </w:rPr>
  </w:style>
  <w:style w:type="character" w:customStyle="1" w:styleId="Hyperlink1">
    <w:name w:val="Hyperlink1"/>
    <w:basedOn w:val="Numatytasispastraiposriftas"/>
    <w:rsid w:val="00E46363"/>
  </w:style>
  <w:style w:type="character" w:customStyle="1" w:styleId="default-paragraph-font">
    <w:name w:val="default-paragraph-font"/>
    <w:basedOn w:val="Numatytasispastraiposriftas"/>
    <w:rsid w:val="00E46363"/>
  </w:style>
  <w:style w:type="character" w:customStyle="1" w:styleId="Bodytext8MSReferenceSansSerifNotItalic">
    <w:name w:val="Body text (8) + MS Reference Sans Serif;Not Italic"/>
    <w:basedOn w:val="Numatytasispastraiposriftas"/>
    <w:rsid w:val="00887FAE"/>
    <w:rPr>
      <w:rFonts w:ascii="MS Reference Sans Serif" w:eastAsia="MS Reference Sans Serif" w:hAnsi="MS Reference Sans Serif" w:cs="MS Reference Sans Serif"/>
      <w:i/>
      <w:iCs/>
      <w:color w:val="000000"/>
      <w:spacing w:val="0"/>
      <w:w w:val="100"/>
      <w:position w:val="0"/>
      <w:sz w:val="19"/>
      <w:szCs w:val="19"/>
      <w:shd w:val="clear" w:color="auto" w:fill="FFFFFF"/>
      <w:lang w:val="lt-LT" w:eastAsia="lt-LT" w:bidi="lt-LT"/>
    </w:rPr>
  </w:style>
  <w:style w:type="character" w:customStyle="1" w:styleId="Bodytext2Italic">
    <w:name w:val="Body text (2) + Italic"/>
    <w:basedOn w:val="Numatytasispastraiposriftas"/>
    <w:rsid w:val="00887FAE"/>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lt-LT" w:eastAsia="lt-LT" w:bidi="lt-LT"/>
    </w:rPr>
  </w:style>
  <w:style w:type="character" w:customStyle="1" w:styleId="UnresolvedMention21">
    <w:name w:val="Unresolved Mention21"/>
    <w:basedOn w:val="Numatytasispastraiposriftas"/>
    <w:uiPriority w:val="99"/>
    <w:semiHidden/>
    <w:unhideWhenUsed/>
    <w:rsid w:val="00EF2ED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2014">
      <w:bodyDiv w:val="1"/>
      <w:marLeft w:val="0"/>
      <w:marRight w:val="0"/>
      <w:marTop w:val="0"/>
      <w:marBottom w:val="0"/>
      <w:divBdr>
        <w:top w:val="none" w:sz="0" w:space="0" w:color="auto"/>
        <w:left w:val="none" w:sz="0" w:space="0" w:color="auto"/>
        <w:bottom w:val="none" w:sz="0" w:space="0" w:color="auto"/>
        <w:right w:val="none" w:sz="0" w:space="0" w:color="auto"/>
      </w:divBdr>
    </w:div>
    <w:div w:id="16082935">
      <w:bodyDiv w:val="1"/>
      <w:marLeft w:val="0"/>
      <w:marRight w:val="0"/>
      <w:marTop w:val="0"/>
      <w:marBottom w:val="0"/>
      <w:divBdr>
        <w:top w:val="none" w:sz="0" w:space="0" w:color="auto"/>
        <w:left w:val="none" w:sz="0" w:space="0" w:color="auto"/>
        <w:bottom w:val="none" w:sz="0" w:space="0" w:color="auto"/>
        <w:right w:val="none" w:sz="0" w:space="0" w:color="auto"/>
      </w:divBdr>
    </w:div>
    <w:div w:id="24067043">
      <w:bodyDiv w:val="1"/>
      <w:marLeft w:val="0"/>
      <w:marRight w:val="0"/>
      <w:marTop w:val="0"/>
      <w:marBottom w:val="0"/>
      <w:divBdr>
        <w:top w:val="none" w:sz="0" w:space="0" w:color="auto"/>
        <w:left w:val="none" w:sz="0" w:space="0" w:color="auto"/>
        <w:bottom w:val="none" w:sz="0" w:space="0" w:color="auto"/>
        <w:right w:val="none" w:sz="0" w:space="0" w:color="auto"/>
      </w:divBdr>
    </w:div>
    <w:div w:id="25179314">
      <w:bodyDiv w:val="1"/>
      <w:marLeft w:val="0"/>
      <w:marRight w:val="0"/>
      <w:marTop w:val="0"/>
      <w:marBottom w:val="0"/>
      <w:divBdr>
        <w:top w:val="none" w:sz="0" w:space="0" w:color="auto"/>
        <w:left w:val="none" w:sz="0" w:space="0" w:color="auto"/>
        <w:bottom w:val="none" w:sz="0" w:space="0" w:color="auto"/>
        <w:right w:val="none" w:sz="0" w:space="0" w:color="auto"/>
      </w:divBdr>
    </w:div>
    <w:div w:id="36391687">
      <w:bodyDiv w:val="1"/>
      <w:marLeft w:val="0"/>
      <w:marRight w:val="0"/>
      <w:marTop w:val="0"/>
      <w:marBottom w:val="0"/>
      <w:divBdr>
        <w:top w:val="none" w:sz="0" w:space="0" w:color="auto"/>
        <w:left w:val="none" w:sz="0" w:space="0" w:color="auto"/>
        <w:bottom w:val="none" w:sz="0" w:space="0" w:color="auto"/>
        <w:right w:val="none" w:sz="0" w:space="0" w:color="auto"/>
      </w:divBdr>
    </w:div>
    <w:div w:id="37049238">
      <w:bodyDiv w:val="1"/>
      <w:marLeft w:val="0"/>
      <w:marRight w:val="0"/>
      <w:marTop w:val="0"/>
      <w:marBottom w:val="0"/>
      <w:divBdr>
        <w:top w:val="none" w:sz="0" w:space="0" w:color="auto"/>
        <w:left w:val="none" w:sz="0" w:space="0" w:color="auto"/>
        <w:bottom w:val="none" w:sz="0" w:space="0" w:color="auto"/>
        <w:right w:val="none" w:sz="0" w:space="0" w:color="auto"/>
      </w:divBdr>
    </w:div>
    <w:div w:id="40714135">
      <w:bodyDiv w:val="1"/>
      <w:marLeft w:val="0"/>
      <w:marRight w:val="0"/>
      <w:marTop w:val="0"/>
      <w:marBottom w:val="0"/>
      <w:divBdr>
        <w:top w:val="none" w:sz="0" w:space="0" w:color="auto"/>
        <w:left w:val="none" w:sz="0" w:space="0" w:color="auto"/>
        <w:bottom w:val="none" w:sz="0" w:space="0" w:color="auto"/>
        <w:right w:val="none" w:sz="0" w:space="0" w:color="auto"/>
      </w:divBdr>
    </w:div>
    <w:div w:id="53313444">
      <w:bodyDiv w:val="1"/>
      <w:marLeft w:val="0"/>
      <w:marRight w:val="0"/>
      <w:marTop w:val="0"/>
      <w:marBottom w:val="0"/>
      <w:divBdr>
        <w:top w:val="none" w:sz="0" w:space="0" w:color="auto"/>
        <w:left w:val="none" w:sz="0" w:space="0" w:color="auto"/>
        <w:bottom w:val="none" w:sz="0" w:space="0" w:color="auto"/>
        <w:right w:val="none" w:sz="0" w:space="0" w:color="auto"/>
      </w:divBdr>
    </w:div>
    <w:div w:id="61880185">
      <w:bodyDiv w:val="1"/>
      <w:marLeft w:val="0"/>
      <w:marRight w:val="0"/>
      <w:marTop w:val="0"/>
      <w:marBottom w:val="0"/>
      <w:divBdr>
        <w:top w:val="none" w:sz="0" w:space="0" w:color="auto"/>
        <w:left w:val="none" w:sz="0" w:space="0" w:color="auto"/>
        <w:bottom w:val="none" w:sz="0" w:space="0" w:color="auto"/>
        <w:right w:val="none" w:sz="0" w:space="0" w:color="auto"/>
      </w:divBdr>
    </w:div>
    <w:div w:id="63453348">
      <w:bodyDiv w:val="1"/>
      <w:marLeft w:val="0"/>
      <w:marRight w:val="0"/>
      <w:marTop w:val="0"/>
      <w:marBottom w:val="0"/>
      <w:divBdr>
        <w:top w:val="none" w:sz="0" w:space="0" w:color="auto"/>
        <w:left w:val="none" w:sz="0" w:space="0" w:color="auto"/>
        <w:bottom w:val="none" w:sz="0" w:space="0" w:color="auto"/>
        <w:right w:val="none" w:sz="0" w:space="0" w:color="auto"/>
      </w:divBdr>
    </w:div>
    <w:div w:id="69351867">
      <w:bodyDiv w:val="1"/>
      <w:marLeft w:val="0"/>
      <w:marRight w:val="0"/>
      <w:marTop w:val="0"/>
      <w:marBottom w:val="0"/>
      <w:divBdr>
        <w:top w:val="none" w:sz="0" w:space="0" w:color="auto"/>
        <w:left w:val="none" w:sz="0" w:space="0" w:color="auto"/>
        <w:bottom w:val="none" w:sz="0" w:space="0" w:color="auto"/>
        <w:right w:val="none" w:sz="0" w:space="0" w:color="auto"/>
      </w:divBdr>
    </w:div>
    <w:div w:id="71894949">
      <w:bodyDiv w:val="1"/>
      <w:marLeft w:val="0"/>
      <w:marRight w:val="0"/>
      <w:marTop w:val="0"/>
      <w:marBottom w:val="0"/>
      <w:divBdr>
        <w:top w:val="none" w:sz="0" w:space="0" w:color="auto"/>
        <w:left w:val="none" w:sz="0" w:space="0" w:color="auto"/>
        <w:bottom w:val="none" w:sz="0" w:space="0" w:color="auto"/>
        <w:right w:val="none" w:sz="0" w:space="0" w:color="auto"/>
      </w:divBdr>
    </w:div>
    <w:div w:id="75249446">
      <w:bodyDiv w:val="1"/>
      <w:marLeft w:val="0"/>
      <w:marRight w:val="0"/>
      <w:marTop w:val="0"/>
      <w:marBottom w:val="0"/>
      <w:divBdr>
        <w:top w:val="none" w:sz="0" w:space="0" w:color="auto"/>
        <w:left w:val="none" w:sz="0" w:space="0" w:color="auto"/>
        <w:bottom w:val="none" w:sz="0" w:space="0" w:color="auto"/>
        <w:right w:val="none" w:sz="0" w:space="0" w:color="auto"/>
      </w:divBdr>
    </w:div>
    <w:div w:id="76289486">
      <w:bodyDiv w:val="1"/>
      <w:marLeft w:val="0"/>
      <w:marRight w:val="0"/>
      <w:marTop w:val="0"/>
      <w:marBottom w:val="0"/>
      <w:divBdr>
        <w:top w:val="none" w:sz="0" w:space="0" w:color="auto"/>
        <w:left w:val="none" w:sz="0" w:space="0" w:color="auto"/>
        <w:bottom w:val="none" w:sz="0" w:space="0" w:color="auto"/>
        <w:right w:val="none" w:sz="0" w:space="0" w:color="auto"/>
      </w:divBdr>
    </w:div>
    <w:div w:id="77144399">
      <w:bodyDiv w:val="1"/>
      <w:marLeft w:val="0"/>
      <w:marRight w:val="0"/>
      <w:marTop w:val="0"/>
      <w:marBottom w:val="0"/>
      <w:divBdr>
        <w:top w:val="none" w:sz="0" w:space="0" w:color="auto"/>
        <w:left w:val="none" w:sz="0" w:space="0" w:color="auto"/>
        <w:bottom w:val="none" w:sz="0" w:space="0" w:color="auto"/>
        <w:right w:val="none" w:sz="0" w:space="0" w:color="auto"/>
      </w:divBdr>
    </w:div>
    <w:div w:id="92165038">
      <w:bodyDiv w:val="1"/>
      <w:marLeft w:val="0"/>
      <w:marRight w:val="0"/>
      <w:marTop w:val="0"/>
      <w:marBottom w:val="0"/>
      <w:divBdr>
        <w:top w:val="none" w:sz="0" w:space="0" w:color="auto"/>
        <w:left w:val="none" w:sz="0" w:space="0" w:color="auto"/>
        <w:bottom w:val="none" w:sz="0" w:space="0" w:color="auto"/>
        <w:right w:val="none" w:sz="0" w:space="0" w:color="auto"/>
      </w:divBdr>
    </w:div>
    <w:div w:id="92940110">
      <w:bodyDiv w:val="1"/>
      <w:marLeft w:val="0"/>
      <w:marRight w:val="0"/>
      <w:marTop w:val="0"/>
      <w:marBottom w:val="0"/>
      <w:divBdr>
        <w:top w:val="none" w:sz="0" w:space="0" w:color="auto"/>
        <w:left w:val="none" w:sz="0" w:space="0" w:color="auto"/>
        <w:bottom w:val="none" w:sz="0" w:space="0" w:color="auto"/>
        <w:right w:val="none" w:sz="0" w:space="0" w:color="auto"/>
      </w:divBdr>
    </w:div>
    <w:div w:id="104466894">
      <w:bodyDiv w:val="1"/>
      <w:marLeft w:val="0"/>
      <w:marRight w:val="0"/>
      <w:marTop w:val="0"/>
      <w:marBottom w:val="0"/>
      <w:divBdr>
        <w:top w:val="none" w:sz="0" w:space="0" w:color="auto"/>
        <w:left w:val="none" w:sz="0" w:space="0" w:color="auto"/>
        <w:bottom w:val="none" w:sz="0" w:space="0" w:color="auto"/>
        <w:right w:val="none" w:sz="0" w:space="0" w:color="auto"/>
      </w:divBdr>
    </w:div>
    <w:div w:id="106655836">
      <w:bodyDiv w:val="1"/>
      <w:marLeft w:val="0"/>
      <w:marRight w:val="0"/>
      <w:marTop w:val="0"/>
      <w:marBottom w:val="0"/>
      <w:divBdr>
        <w:top w:val="none" w:sz="0" w:space="0" w:color="auto"/>
        <w:left w:val="none" w:sz="0" w:space="0" w:color="auto"/>
        <w:bottom w:val="none" w:sz="0" w:space="0" w:color="auto"/>
        <w:right w:val="none" w:sz="0" w:space="0" w:color="auto"/>
      </w:divBdr>
    </w:div>
    <w:div w:id="108475406">
      <w:bodyDiv w:val="1"/>
      <w:marLeft w:val="0"/>
      <w:marRight w:val="0"/>
      <w:marTop w:val="0"/>
      <w:marBottom w:val="0"/>
      <w:divBdr>
        <w:top w:val="none" w:sz="0" w:space="0" w:color="auto"/>
        <w:left w:val="none" w:sz="0" w:space="0" w:color="auto"/>
        <w:bottom w:val="none" w:sz="0" w:space="0" w:color="auto"/>
        <w:right w:val="none" w:sz="0" w:space="0" w:color="auto"/>
      </w:divBdr>
      <w:divsChild>
        <w:div w:id="650015789">
          <w:marLeft w:val="0"/>
          <w:marRight w:val="0"/>
          <w:marTop w:val="0"/>
          <w:marBottom w:val="0"/>
          <w:divBdr>
            <w:top w:val="none" w:sz="0" w:space="0" w:color="auto"/>
            <w:left w:val="none" w:sz="0" w:space="0" w:color="auto"/>
            <w:bottom w:val="none" w:sz="0" w:space="0" w:color="auto"/>
            <w:right w:val="none" w:sz="0" w:space="0" w:color="auto"/>
          </w:divBdr>
          <w:divsChild>
            <w:div w:id="2145736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019656">
      <w:bodyDiv w:val="1"/>
      <w:marLeft w:val="0"/>
      <w:marRight w:val="0"/>
      <w:marTop w:val="0"/>
      <w:marBottom w:val="0"/>
      <w:divBdr>
        <w:top w:val="none" w:sz="0" w:space="0" w:color="auto"/>
        <w:left w:val="none" w:sz="0" w:space="0" w:color="auto"/>
        <w:bottom w:val="none" w:sz="0" w:space="0" w:color="auto"/>
        <w:right w:val="none" w:sz="0" w:space="0" w:color="auto"/>
      </w:divBdr>
    </w:div>
    <w:div w:id="112329805">
      <w:bodyDiv w:val="1"/>
      <w:marLeft w:val="0"/>
      <w:marRight w:val="0"/>
      <w:marTop w:val="0"/>
      <w:marBottom w:val="0"/>
      <w:divBdr>
        <w:top w:val="none" w:sz="0" w:space="0" w:color="auto"/>
        <w:left w:val="none" w:sz="0" w:space="0" w:color="auto"/>
        <w:bottom w:val="none" w:sz="0" w:space="0" w:color="auto"/>
        <w:right w:val="none" w:sz="0" w:space="0" w:color="auto"/>
      </w:divBdr>
    </w:div>
    <w:div w:id="117841610">
      <w:bodyDiv w:val="1"/>
      <w:marLeft w:val="0"/>
      <w:marRight w:val="0"/>
      <w:marTop w:val="0"/>
      <w:marBottom w:val="0"/>
      <w:divBdr>
        <w:top w:val="none" w:sz="0" w:space="0" w:color="auto"/>
        <w:left w:val="none" w:sz="0" w:space="0" w:color="auto"/>
        <w:bottom w:val="none" w:sz="0" w:space="0" w:color="auto"/>
        <w:right w:val="none" w:sz="0" w:space="0" w:color="auto"/>
      </w:divBdr>
    </w:div>
    <w:div w:id="126554837">
      <w:bodyDiv w:val="1"/>
      <w:marLeft w:val="0"/>
      <w:marRight w:val="0"/>
      <w:marTop w:val="0"/>
      <w:marBottom w:val="0"/>
      <w:divBdr>
        <w:top w:val="none" w:sz="0" w:space="0" w:color="auto"/>
        <w:left w:val="none" w:sz="0" w:space="0" w:color="auto"/>
        <w:bottom w:val="none" w:sz="0" w:space="0" w:color="auto"/>
        <w:right w:val="none" w:sz="0" w:space="0" w:color="auto"/>
      </w:divBdr>
    </w:div>
    <w:div w:id="126702315">
      <w:bodyDiv w:val="1"/>
      <w:marLeft w:val="0"/>
      <w:marRight w:val="0"/>
      <w:marTop w:val="0"/>
      <w:marBottom w:val="0"/>
      <w:divBdr>
        <w:top w:val="none" w:sz="0" w:space="0" w:color="auto"/>
        <w:left w:val="none" w:sz="0" w:space="0" w:color="auto"/>
        <w:bottom w:val="none" w:sz="0" w:space="0" w:color="auto"/>
        <w:right w:val="none" w:sz="0" w:space="0" w:color="auto"/>
      </w:divBdr>
    </w:div>
    <w:div w:id="126775741">
      <w:bodyDiv w:val="1"/>
      <w:marLeft w:val="0"/>
      <w:marRight w:val="0"/>
      <w:marTop w:val="0"/>
      <w:marBottom w:val="0"/>
      <w:divBdr>
        <w:top w:val="none" w:sz="0" w:space="0" w:color="auto"/>
        <w:left w:val="none" w:sz="0" w:space="0" w:color="auto"/>
        <w:bottom w:val="none" w:sz="0" w:space="0" w:color="auto"/>
        <w:right w:val="none" w:sz="0" w:space="0" w:color="auto"/>
      </w:divBdr>
    </w:div>
    <w:div w:id="132139601">
      <w:bodyDiv w:val="1"/>
      <w:marLeft w:val="0"/>
      <w:marRight w:val="0"/>
      <w:marTop w:val="0"/>
      <w:marBottom w:val="0"/>
      <w:divBdr>
        <w:top w:val="none" w:sz="0" w:space="0" w:color="auto"/>
        <w:left w:val="none" w:sz="0" w:space="0" w:color="auto"/>
        <w:bottom w:val="none" w:sz="0" w:space="0" w:color="auto"/>
        <w:right w:val="none" w:sz="0" w:space="0" w:color="auto"/>
      </w:divBdr>
    </w:div>
    <w:div w:id="134958088">
      <w:bodyDiv w:val="1"/>
      <w:marLeft w:val="0"/>
      <w:marRight w:val="0"/>
      <w:marTop w:val="0"/>
      <w:marBottom w:val="0"/>
      <w:divBdr>
        <w:top w:val="none" w:sz="0" w:space="0" w:color="auto"/>
        <w:left w:val="none" w:sz="0" w:space="0" w:color="auto"/>
        <w:bottom w:val="none" w:sz="0" w:space="0" w:color="auto"/>
        <w:right w:val="none" w:sz="0" w:space="0" w:color="auto"/>
      </w:divBdr>
      <w:divsChild>
        <w:div w:id="2034384347">
          <w:marLeft w:val="0"/>
          <w:marRight w:val="0"/>
          <w:marTop w:val="0"/>
          <w:marBottom w:val="0"/>
          <w:divBdr>
            <w:top w:val="none" w:sz="0" w:space="0" w:color="auto"/>
            <w:left w:val="none" w:sz="0" w:space="0" w:color="auto"/>
            <w:bottom w:val="none" w:sz="0" w:space="0" w:color="auto"/>
            <w:right w:val="none" w:sz="0" w:space="0" w:color="auto"/>
          </w:divBdr>
          <w:divsChild>
            <w:div w:id="169222983">
              <w:marLeft w:val="0"/>
              <w:marRight w:val="0"/>
              <w:marTop w:val="0"/>
              <w:marBottom w:val="0"/>
              <w:divBdr>
                <w:top w:val="none" w:sz="0" w:space="0" w:color="auto"/>
                <w:left w:val="none" w:sz="0" w:space="0" w:color="auto"/>
                <w:bottom w:val="none" w:sz="0" w:space="0" w:color="auto"/>
                <w:right w:val="none" w:sz="0" w:space="0" w:color="auto"/>
              </w:divBdr>
              <w:divsChild>
                <w:div w:id="1775049607">
                  <w:marLeft w:val="0"/>
                  <w:marRight w:val="0"/>
                  <w:marTop w:val="0"/>
                  <w:marBottom w:val="0"/>
                  <w:divBdr>
                    <w:top w:val="none" w:sz="0" w:space="0" w:color="auto"/>
                    <w:left w:val="none" w:sz="0" w:space="0" w:color="auto"/>
                    <w:bottom w:val="none" w:sz="0" w:space="0" w:color="auto"/>
                    <w:right w:val="none" w:sz="0" w:space="0" w:color="auto"/>
                  </w:divBdr>
                  <w:divsChild>
                    <w:div w:id="1450321575">
                      <w:marLeft w:val="0"/>
                      <w:marRight w:val="0"/>
                      <w:marTop w:val="0"/>
                      <w:marBottom w:val="0"/>
                      <w:divBdr>
                        <w:top w:val="none" w:sz="0" w:space="0" w:color="auto"/>
                        <w:left w:val="none" w:sz="0" w:space="0" w:color="auto"/>
                        <w:bottom w:val="none" w:sz="0" w:space="0" w:color="auto"/>
                        <w:right w:val="none" w:sz="0" w:space="0" w:color="auto"/>
                      </w:divBdr>
                      <w:divsChild>
                        <w:div w:id="205139563">
                          <w:marLeft w:val="0"/>
                          <w:marRight w:val="0"/>
                          <w:marTop w:val="0"/>
                          <w:marBottom w:val="0"/>
                          <w:divBdr>
                            <w:top w:val="none" w:sz="0" w:space="0" w:color="auto"/>
                            <w:left w:val="none" w:sz="0" w:space="0" w:color="auto"/>
                            <w:bottom w:val="none" w:sz="0" w:space="0" w:color="auto"/>
                            <w:right w:val="none" w:sz="0" w:space="0" w:color="auto"/>
                          </w:divBdr>
                          <w:divsChild>
                            <w:div w:id="610236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5270368">
      <w:bodyDiv w:val="1"/>
      <w:marLeft w:val="0"/>
      <w:marRight w:val="0"/>
      <w:marTop w:val="0"/>
      <w:marBottom w:val="0"/>
      <w:divBdr>
        <w:top w:val="none" w:sz="0" w:space="0" w:color="auto"/>
        <w:left w:val="none" w:sz="0" w:space="0" w:color="auto"/>
        <w:bottom w:val="none" w:sz="0" w:space="0" w:color="auto"/>
        <w:right w:val="none" w:sz="0" w:space="0" w:color="auto"/>
      </w:divBdr>
    </w:div>
    <w:div w:id="140000386">
      <w:bodyDiv w:val="1"/>
      <w:marLeft w:val="0"/>
      <w:marRight w:val="0"/>
      <w:marTop w:val="0"/>
      <w:marBottom w:val="0"/>
      <w:divBdr>
        <w:top w:val="none" w:sz="0" w:space="0" w:color="auto"/>
        <w:left w:val="none" w:sz="0" w:space="0" w:color="auto"/>
        <w:bottom w:val="none" w:sz="0" w:space="0" w:color="auto"/>
        <w:right w:val="none" w:sz="0" w:space="0" w:color="auto"/>
      </w:divBdr>
    </w:div>
    <w:div w:id="152991608">
      <w:bodyDiv w:val="1"/>
      <w:marLeft w:val="0"/>
      <w:marRight w:val="0"/>
      <w:marTop w:val="0"/>
      <w:marBottom w:val="0"/>
      <w:divBdr>
        <w:top w:val="none" w:sz="0" w:space="0" w:color="auto"/>
        <w:left w:val="none" w:sz="0" w:space="0" w:color="auto"/>
        <w:bottom w:val="none" w:sz="0" w:space="0" w:color="auto"/>
        <w:right w:val="none" w:sz="0" w:space="0" w:color="auto"/>
      </w:divBdr>
    </w:div>
    <w:div w:id="153837528">
      <w:bodyDiv w:val="1"/>
      <w:marLeft w:val="0"/>
      <w:marRight w:val="0"/>
      <w:marTop w:val="0"/>
      <w:marBottom w:val="0"/>
      <w:divBdr>
        <w:top w:val="none" w:sz="0" w:space="0" w:color="auto"/>
        <w:left w:val="none" w:sz="0" w:space="0" w:color="auto"/>
        <w:bottom w:val="none" w:sz="0" w:space="0" w:color="auto"/>
        <w:right w:val="none" w:sz="0" w:space="0" w:color="auto"/>
      </w:divBdr>
    </w:div>
    <w:div w:id="155998113">
      <w:bodyDiv w:val="1"/>
      <w:marLeft w:val="0"/>
      <w:marRight w:val="0"/>
      <w:marTop w:val="0"/>
      <w:marBottom w:val="0"/>
      <w:divBdr>
        <w:top w:val="none" w:sz="0" w:space="0" w:color="auto"/>
        <w:left w:val="none" w:sz="0" w:space="0" w:color="auto"/>
        <w:bottom w:val="none" w:sz="0" w:space="0" w:color="auto"/>
        <w:right w:val="none" w:sz="0" w:space="0" w:color="auto"/>
      </w:divBdr>
    </w:div>
    <w:div w:id="164514539">
      <w:bodyDiv w:val="1"/>
      <w:marLeft w:val="0"/>
      <w:marRight w:val="0"/>
      <w:marTop w:val="0"/>
      <w:marBottom w:val="0"/>
      <w:divBdr>
        <w:top w:val="none" w:sz="0" w:space="0" w:color="auto"/>
        <w:left w:val="none" w:sz="0" w:space="0" w:color="auto"/>
        <w:bottom w:val="none" w:sz="0" w:space="0" w:color="auto"/>
        <w:right w:val="none" w:sz="0" w:space="0" w:color="auto"/>
      </w:divBdr>
    </w:div>
    <w:div w:id="170872991">
      <w:bodyDiv w:val="1"/>
      <w:marLeft w:val="0"/>
      <w:marRight w:val="0"/>
      <w:marTop w:val="0"/>
      <w:marBottom w:val="0"/>
      <w:divBdr>
        <w:top w:val="none" w:sz="0" w:space="0" w:color="auto"/>
        <w:left w:val="none" w:sz="0" w:space="0" w:color="auto"/>
        <w:bottom w:val="none" w:sz="0" w:space="0" w:color="auto"/>
        <w:right w:val="none" w:sz="0" w:space="0" w:color="auto"/>
      </w:divBdr>
    </w:div>
    <w:div w:id="175271084">
      <w:bodyDiv w:val="1"/>
      <w:marLeft w:val="0"/>
      <w:marRight w:val="0"/>
      <w:marTop w:val="0"/>
      <w:marBottom w:val="0"/>
      <w:divBdr>
        <w:top w:val="none" w:sz="0" w:space="0" w:color="auto"/>
        <w:left w:val="none" w:sz="0" w:space="0" w:color="auto"/>
        <w:bottom w:val="none" w:sz="0" w:space="0" w:color="auto"/>
        <w:right w:val="none" w:sz="0" w:space="0" w:color="auto"/>
      </w:divBdr>
    </w:div>
    <w:div w:id="177431403">
      <w:bodyDiv w:val="1"/>
      <w:marLeft w:val="0"/>
      <w:marRight w:val="0"/>
      <w:marTop w:val="0"/>
      <w:marBottom w:val="0"/>
      <w:divBdr>
        <w:top w:val="none" w:sz="0" w:space="0" w:color="auto"/>
        <w:left w:val="none" w:sz="0" w:space="0" w:color="auto"/>
        <w:bottom w:val="none" w:sz="0" w:space="0" w:color="auto"/>
        <w:right w:val="none" w:sz="0" w:space="0" w:color="auto"/>
      </w:divBdr>
    </w:div>
    <w:div w:id="184249174">
      <w:bodyDiv w:val="1"/>
      <w:marLeft w:val="0"/>
      <w:marRight w:val="0"/>
      <w:marTop w:val="0"/>
      <w:marBottom w:val="0"/>
      <w:divBdr>
        <w:top w:val="none" w:sz="0" w:space="0" w:color="auto"/>
        <w:left w:val="none" w:sz="0" w:space="0" w:color="auto"/>
        <w:bottom w:val="none" w:sz="0" w:space="0" w:color="auto"/>
        <w:right w:val="none" w:sz="0" w:space="0" w:color="auto"/>
      </w:divBdr>
    </w:div>
    <w:div w:id="186456767">
      <w:bodyDiv w:val="1"/>
      <w:marLeft w:val="0"/>
      <w:marRight w:val="0"/>
      <w:marTop w:val="0"/>
      <w:marBottom w:val="0"/>
      <w:divBdr>
        <w:top w:val="none" w:sz="0" w:space="0" w:color="auto"/>
        <w:left w:val="none" w:sz="0" w:space="0" w:color="auto"/>
        <w:bottom w:val="none" w:sz="0" w:space="0" w:color="auto"/>
        <w:right w:val="none" w:sz="0" w:space="0" w:color="auto"/>
      </w:divBdr>
    </w:div>
    <w:div w:id="186912018">
      <w:bodyDiv w:val="1"/>
      <w:marLeft w:val="0"/>
      <w:marRight w:val="0"/>
      <w:marTop w:val="0"/>
      <w:marBottom w:val="0"/>
      <w:divBdr>
        <w:top w:val="none" w:sz="0" w:space="0" w:color="auto"/>
        <w:left w:val="none" w:sz="0" w:space="0" w:color="auto"/>
        <w:bottom w:val="none" w:sz="0" w:space="0" w:color="auto"/>
        <w:right w:val="none" w:sz="0" w:space="0" w:color="auto"/>
      </w:divBdr>
    </w:div>
    <w:div w:id="190998239">
      <w:bodyDiv w:val="1"/>
      <w:marLeft w:val="0"/>
      <w:marRight w:val="0"/>
      <w:marTop w:val="0"/>
      <w:marBottom w:val="0"/>
      <w:divBdr>
        <w:top w:val="none" w:sz="0" w:space="0" w:color="auto"/>
        <w:left w:val="none" w:sz="0" w:space="0" w:color="auto"/>
        <w:bottom w:val="none" w:sz="0" w:space="0" w:color="auto"/>
        <w:right w:val="none" w:sz="0" w:space="0" w:color="auto"/>
      </w:divBdr>
    </w:div>
    <w:div w:id="193426692">
      <w:bodyDiv w:val="1"/>
      <w:marLeft w:val="0"/>
      <w:marRight w:val="0"/>
      <w:marTop w:val="0"/>
      <w:marBottom w:val="0"/>
      <w:divBdr>
        <w:top w:val="none" w:sz="0" w:space="0" w:color="auto"/>
        <w:left w:val="none" w:sz="0" w:space="0" w:color="auto"/>
        <w:bottom w:val="none" w:sz="0" w:space="0" w:color="auto"/>
        <w:right w:val="none" w:sz="0" w:space="0" w:color="auto"/>
      </w:divBdr>
    </w:div>
    <w:div w:id="199903159">
      <w:bodyDiv w:val="1"/>
      <w:marLeft w:val="0"/>
      <w:marRight w:val="0"/>
      <w:marTop w:val="0"/>
      <w:marBottom w:val="0"/>
      <w:divBdr>
        <w:top w:val="none" w:sz="0" w:space="0" w:color="auto"/>
        <w:left w:val="none" w:sz="0" w:space="0" w:color="auto"/>
        <w:bottom w:val="none" w:sz="0" w:space="0" w:color="auto"/>
        <w:right w:val="none" w:sz="0" w:space="0" w:color="auto"/>
      </w:divBdr>
    </w:div>
    <w:div w:id="205417135">
      <w:bodyDiv w:val="1"/>
      <w:marLeft w:val="0"/>
      <w:marRight w:val="0"/>
      <w:marTop w:val="0"/>
      <w:marBottom w:val="0"/>
      <w:divBdr>
        <w:top w:val="none" w:sz="0" w:space="0" w:color="auto"/>
        <w:left w:val="none" w:sz="0" w:space="0" w:color="auto"/>
        <w:bottom w:val="none" w:sz="0" w:space="0" w:color="auto"/>
        <w:right w:val="none" w:sz="0" w:space="0" w:color="auto"/>
      </w:divBdr>
    </w:div>
    <w:div w:id="210507255">
      <w:bodyDiv w:val="1"/>
      <w:marLeft w:val="0"/>
      <w:marRight w:val="0"/>
      <w:marTop w:val="0"/>
      <w:marBottom w:val="0"/>
      <w:divBdr>
        <w:top w:val="none" w:sz="0" w:space="0" w:color="auto"/>
        <w:left w:val="none" w:sz="0" w:space="0" w:color="auto"/>
        <w:bottom w:val="none" w:sz="0" w:space="0" w:color="auto"/>
        <w:right w:val="none" w:sz="0" w:space="0" w:color="auto"/>
      </w:divBdr>
    </w:div>
    <w:div w:id="210852490">
      <w:bodyDiv w:val="1"/>
      <w:marLeft w:val="0"/>
      <w:marRight w:val="0"/>
      <w:marTop w:val="0"/>
      <w:marBottom w:val="0"/>
      <w:divBdr>
        <w:top w:val="none" w:sz="0" w:space="0" w:color="auto"/>
        <w:left w:val="none" w:sz="0" w:space="0" w:color="auto"/>
        <w:bottom w:val="none" w:sz="0" w:space="0" w:color="auto"/>
        <w:right w:val="none" w:sz="0" w:space="0" w:color="auto"/>
      </w:divBdr>
    </w:div>
    <w:div w:id="217056121">
      <w:bodyDiv w:val="1"/>
      <w:marLeft w:val="0"/>
      <w:marRight w:val="0"/>
      <w:marTop w:val="0"/>
      <w:marBottom w:val="0"/>
      <w:divBdr>
        <w:top w:val="none" w:sz="0" w:space="0" w:color="auto"/>
        <w:left w:val="none" w:sz="0" w:space="0" w:color="auto"/>
        <w:bottom w:val="none" w:sz="0" w:space="0" w:color="auto"/>
        <w:right w:val="none" w:sz="0" w:space="0" w:color="auto"/>
      </w:divBdr>
    </w:div>
    <w:div w:id="232158704">
      <w:bodyDiv w:val="1"/>
      <w:marLeft w:val="0"/>
      <w:marRight w:val="0"/>
      <w:marTop w:val="0"/>
      <w:marBottom w:val="0"/>
      <w:divBdr>
        <w:top w:val="none" w:sz="0" w:space="0" w:color="auto"/>
        <w:left w:val="none" w:sz="0" w:space="0" w:color="auto"/>
        <w:bottom w:val="none" w:sz="0" w:space="0" w:color="auto"/>
        <w:right w:val="none" w:sz="0" w:space="0" w:color="auto"/>
      </w:divBdr>
    </w:div>
    <w:div w:id="244725114">
      <w:bodyDiv w:val="1"/>
      <w:marLeft w:val="0"/>
      <w:marRight w:val="0"/>
      <w:marTop w:val="0"/>
      <w:marBottom w:val="0"/>
      <w:divBdr>
        <w:top w:val="none" w:sz="0" w:space="0" w:color="auto"/>
        <w:left w:val="none" w:sz="0" w:space="0" w:color="auto"/>
        <w:bottom w:val="none" w:sz="0" w:space="0" w:color="auto"/>
        <w:right w:val="none" w:sz="0" w:space="0" w:color="auto"/>
      </w:divBdr>
    </w:div>
    <w:div w:id="246156365">
      <w:bodyDiv w:val="1"/>
      <w:marLeft w:val="0"/>
      <w:marRight w:val="0"/>
      <w:marTop w:val="0"/>
      <w:marBottom w:val="0"/>
      <w:divBdr>
        <w:top w:val="none" w:sz="0" w:space="0" w:color="auto"/>
        <w:left w:val="none" w:sz="0" w:space="0" w:color="auto"/>
        <w:bottom w:val="none" w:sz="0" w:space="0" w:color="auto"/>
        <w:right w:val="none" w:sz="0" w:space="0" w:color="auto"/>
      </w:divBdr>
    </w:div>
    <w:div w:id="248853669">
      <w:bodyDiv w:val="1"/>
      <w:marLeft w:val="0"/>
      <w:marRight w:val="0"/>
      <w:marTop w:val="0"/>
      <w:marBottom w:val="0"/>
      <w:divBdr>
        <w:top w:val="none" w:sz="0" w:space="0" w:color="auto"/>
        <w:left w:val="none" w:sz="0" w:space="0" w:color="auto"/>
        <w:bottom w:val="none" w:sz="0" w:space="0" w:color="auto"/>
        <w:right w:val="none" w:sz="0" w:space="0" w:color="auto"/>
      </w:divBdr>
    </w:div>
    <w:div w:id="249242670">
      <w:bodyDiv w:val="1"/>
      <w:marLeft w:val="0"/>
      <w:marRight w:val="0"/>
      <w:marTop w:val="0"/>
      <w:marBottom w:val="0"/>
      <w:divBdr>
        <w:top w:val="none" w:sz="0" w:space="0" w:color="auto"/>
        <w:left w:val="none" w:sz="0" w:space="0" w:color="auto"/>
        <w:bottom w:val="none" w:sz="0" w:space="0" w:color="auto"/>
        <w:right w:val="none" w:sz="0" w:space="0" w:color="auto"/>
      </w:divBdr>
    </w:div>
    <w:div w:id="250504867">
      <w:bodyDiv w:val="1"/>
      <w:marLeft w:val="0"/>
      <w:marRight w:val="0"/>
      <w:marTop w:val="0"/>
      <w:marBottom w:val="0"/>
      <w:divBdr>
        <w:top w:val="none" w:sz="0" w:space="0" w:color="auto"/>
        <w:left w:val="none" w:sz="0" w:space="0" w:color="auto"/>
        <w:bottom w:val="none" w:sz="0" w:space="0" w:color="auto"/>
        <w:right w:val="none" w:sz="0" w:space="0" w:color="auto"/>
      </w:divBdr>
    </w:div>
    <w:div w:id="256328547">
      <w:bodyDiv w:val="1"/>
      <w:marLeft w:val="0"/>
      <w:marRight w:val="0"/>
      <w:marTop w:val="0"/>
      <w:marBottom w:val="0"/>
      <w:divBdr>
        <w:top w:val="none" w:sz="0" w:space="0" w:color="auto"/>
        <w:left w:val="none" w:sz="0" w:space="0" w:color="auto"/>
        <w:bottom w:val="none" w:sz="0" w:space="0" w:color="auto"/>
        <w:right w:val="none" w:sz="0" w:space="0" w:color="auto"/>
      </w:divBdr>
    </w:div>
    <w:div w:id="256400924">
      <w:bodyDiv w:val="1"/>
      <w:marLeft w:val="0"/>
      <w:marRight w:val="0"/>
      <w:marTop w:val="0"/>
      <w:marBottom w:val="0"/>
      <w:divBdr>
        <w:top w:val="none" w:sz="0" w:space="0" w:color="auto"/>
        <w:left w:val="none" w:sz="0" w:space="0" w:color="auto"/>
        <w:bottom w:val="none" w:sz="0" w:space="0" w:color="auto"/>
        <w:right w:val="none" w:sz="0" w:space="0" w:color="auto"/>
      </w:divBdr>
    </w:div>
    <w:div w:id="258373143">
      <w:bodyDiv w:val="1"/>
      <w:marLeft w:val="0"/>
      <w:marRight w:val="0"/>
      <w:marTop w:val="0"/>
      <w:marBottom w:val="0"/>
      <w:divBdr>
        <w:top w:val="none" w:sz="0" w:space="0" w:color="auto"/>
        <w:left w:val="none" w:sz="0" w:space="0" w:color="auto"/>
        <w:bottom w:val="none" w:sz="0" w:space="0" w:color="auto"/>
        <w:right w:val="none" w:sz="0" w:space="0" w:color="auto"/>
      </w:divBdr>
    </w:div>
    <w:div w:id="260649560">
      <w:bodyDiv w:val="1"/>
      <w:marLeft w:val="0"/>
      <w:marRight w:val="0"/>
      <w:marTop w:val="0"/>
      <w:marBottom w:val="0"/>
      <w:divBdr>
        <w:top w:val="none" w:sz="0" w:space="0" w:color="auto"/>
        <w:left w:val="none" w:sz="0" w:space="0" w:color="auto"/>
        <w:bottom w:val="none" w:sz="0" w:space="0" w:color="auto"/>
        <w:right w:val="none" w:sz="0" w:space="0" w:color="auto"/>
      </w:divBdr>
    </w:div>
    <w:div w:id="267003668">
      <w:bodyDiv w:val="1"/>
      <w:marLeft w:val="0"/>
      <w:marRight w:val="0"/>
      <w:marTop w:val="0"/>
      <w:marBottom w:val="0"/>
      <w:divBdr>
        <w:top w:val="none" w:sz="0" w:space="0" w:color="auto"/>
        <w:left w:val="none" w:sz="0" w:space="0" w:color="auto"/>
        <w:bottom w:val="none" w:sz="0" w:space="0" w:color="auto"/>
        <w:right w:val="none" w:sz="0" w:space="0" w:color="auto"/>
      </w:divBdr>
    </w:div>
    <w:div w:id="272633961">
      <w:bodyDiv w:val="1"/>
      <w:marLeft w:val="0"/>
      <w:marRight w:val="0"/>
      <w:marTop w:val="0"/>
      <w:marBottom w:val="0"/>
      <w:divBdr>
        <w:top w:val="none" w:sz="0" w:space="0" w:color="auto"/>
        <w:left w:val="none" w:sz="0" w:space="0" w:color="auto"/>
        <w:bottom w:val="none" w:sz="0" w:space="0" w:color="auto"/>
        <w:right w:val="none" w:sz="0" w:space="0" w:color="auto"/>
      </w:divBdr>
    </w:div>
    <w:div w:id="278294194">
      <w:bodyDiv w:val="1"/>
      <w:marLeft w:val="0"/>
      <w:marRight w:val="0"/>
      <w:marTop w:val="0"/>
      <w:marBottom w:val="0"/>
      <w:divBdr>
        <w:top w:val="none" w:sz="0" w:space="0" w:color="auto"/>
        <w:left w:val="none" w:sz="0" w:space="0" w:color="auto"/>
        <w:bottom w:val="none" w:sz="0" w:space="0" w:color="auto"/>
        <w:right w:val="none" w:sz="0" w:space="0" w:color="auto"/>
      </w:divBdr>
    </w:div>
    <w:div w:id="278534154">
      <w:bodyDiv w:val="1"/>
      <w:marLeft w:val="0"/>
      <w:marRight w:val="0"/>
      <w:marTop w:val="0"/>
      <w:marBottom w:val="0"/>
      <w:divBdr>
        <w:top w:val="none" w:sz="0" w:space="0" w:color="auto"/>
        <w:left w:val="none" w:sz="0" w:space="0" w:color="auto"/>
        <w:bottom w:val="none" w:sz="0" w:space="0" w:color="auto"/>
        <w:right w:val="none" w:sz="0" w:space="0" w:color="auto"/>
      </w:divBdr>
    </w:div>
    <w:div w:id="282657013">
      <w:bodyDiv w:val="1"/>
      <w:marLeft w:val="0"/>
      <w:marRight w:val="0"/>
      <w:marTop w:val="0"/>
      <w:marBottom w:val="0"/>
      <w:divBdr>
        <w:top w:val="none" w:sz="0" w:space="0" w:color="auto"/>
        <w:left w:val="none" w:sz="0" w:space="0" w:color="auto"/>
        <w:bottom w:val="none" w:sz="0" w:space="0" w:color="auto"/>
        <w:right w:val="none" w:sz="0" w:space="0" w:color="auto"/>
      </w:divBdr>
    </w:div>
    <w:div w:id="294720192">
      <w:bodyDiv w:val="1"/>
      <w:marLeft w:val="0"/>
      <w:marRight w:val="0"/>
      <w:marTop w:val="0"/>
      <w:marBottom w:val="0"/>
      <w:divBdr>
        <w:top w:val="none" w:sz="0" w:space="0" w:color="auto"/>
        <w:left w:val="none" w:sz="0" w:space="0" w:color="auto"/>
        <w:bottom w:val="none" w:sz="0" w:space="0" w:color="auto"/>
        <w:right w:val="none" w:sz="0" w:space="0" w:color="auto"/>
      </w:divBdr>
    </w:div>
    <w:div w:id="295137788">
      <w:bodyDiv w:val="1"/>
      <w:marLeft w:val="0"/>
      <w:marRight w:val="0"/>
      <w:marTop w:val="0"/>
      <w:marBottom w:val="0"/>
      <w:divBdr>
        <w:top w:val="none" w:sz="0" w:space="0" w:color="auto"/>
        <w:left w:val="none" w:sz="0" w:space="0" w:color="auto"/>
        <w:bottom w:val="none" w:sz="0" w:space="0" w:color="auto"/>
        <w:right w:val="none" w:sz="0" w:space="0" w:color="auto"/>
      </w:divBdr>
    </w:div>
    <w:div w:id="296106721">
      <w:bodyDiv w:val="1"/>
      <w:marLeft w:val="0"/>
      <w:marRight w:val="0"/>
      <w:marTop w:val="0"/>
      <w:marBottom w:val="0"/>
      <w:divBdr>
        <w:top w:val="none" w:sz="0" w:space="0" w:color="auto"/>
        <w:left w:val="none" w:sz="0" w:space="0" w:color="auto"/>
        <w:bottom w:val="none" w:sz="0" w:space="0" w:color="auto"/>
        <w:right w:val="none" w:sz="0" w:space="0" w:color="auto"/>
      </w:divBdr>
    </w:div>
    <w:div w:id="296492661">
      <w:bodyDiv w:val="1"/>
      <w:marLeft w:val="0"/>
      <w:marRight w:val="0"/>
      <w:marTop w:val="0"/>
      <w:marBottom w:val="0"/>
      <w:divBdr>
        <w:top w:val="none" w:sz="0" w:space="0" w:color="auto"/>
        <w:left w:val="none" w:sz="0" w:space="0" w:color="auto"/>
        <w:bottom w:val="none" w:sz="0" w:space="0" w:color="auto"/>
        <w:right w:val="none" w:sz="0" w:space="0" w:color="auto"/>
      </w:divBdr>
    </w:div>
    <w:div w:id="304436823">
      <w:bodyDiv w:val="1"/>
      <w:marLeft w:val="0"/>
      <w:marRight w:val="0"/>
      <w:marTop w:val="0"/>
      <w:marBottom w:val="0"/>
      <w:divBdr>
        <w:top w:val="none" w:sz="0" w:space="0" w:color="auto"/>
        <w:left w:val="none" w:sz="0" w:space="0" w:color="auto"/>
        <w:bottom w:val="none" w:sz="0" w:space="0" w:color="auto"/>
        <w:right w:val="none" w:sz="0" w:space="0" w:color="auto"/>
      </w:divBdr>
    </w:div>
    <w:div w:id="306974681">
      <w:bodyDiv w:val="1"/>
      <w:marLeft w:val="0"/>
      <w:marRight w:val="0"/>
      <w:marTop w:val="0"/>
      <w:marBottom w:val="0"/>
      <w:divBdr>
        <w:top w:val="none" w:sz="0" w:space="0" w:color="auto"/>
        <w:left w:val="none" w:sz="0" w:space="0" w:color="auto"/>
        <w:bottom w:val="none" w:sz="0" w:space="0" w:color="auto"/>
        <w:right w:val="none" w:sz="0" w:space="0" w:color="auto"/>
      </w:divBdr>
    </w:div>
    <w:div w:id="311254923">
      <w:bodyDiv w:val="1"/>
      <w:marLeft w:val="0"/>
      <w:marRight w:val="0"/>
      <w:marTop w:val="0"/>
      <w:marBottom w:val="0"/>
      <w:divBdr>
        <w:top w:val="none" w:sz="0" w:space="0" w:color="auto"/>
        <w:left w:val="none" w:sz="0" w:space="0" w:color="auto"/>
        <w:bottom w:val="none" w:sz="0" w:space="0" w:color="auto"/>
        <w:right w:val="none" w:sz="0" w:space="0" w:color="auto"/>
      </w:divBdr>
    </w:div>
    <w:div w:id="313801799">
      <w:bodyDiv w:val="1"/>
      <w:marLeft w:val="0"/>
      <w:marRight w:val="0"/>
      <w:marTop w:val="0"/>
      <w:marBottom w:val="0"/>
      <w:divBdr>
        <w:top w:val="none" w:sz="0" w:space="0" w:color="auto"/>
        <w:left w:val="none" w:sz="0" w:space="0" w:color="auto"/>
        <w:bottom w:val="none" w:sz="0" w:space="0" w:color="auto"/>
        <w:right w:val="none" w:sz="0" w:space="0" w:color="auto"/>
      </w:divBdr>
    </w:div>
    <w:div w:id="318458432">
      <w:bodyDiv w:val="1"/>
      <w:marLeft w:val="0"/>
      <w:marRight w:val="0"/>
      <w:marTop w:val="0"/>
      <w:marBottom w:val="0"/>
      <w:divBdr>
        <w:top w:val="none" w:sz="0" w:space="0" w:color="auto"/>
        <w:left w:val="none" w:sz="0" w:space="0" w:color="auto"/>
        <w:bottom w:val="none" w:sz="0" w:space="0" w:color="auto"/>
        <w:right w:val="none" w:sz="0" w:space="0" w:color="auto"/>
      </w:divBdr>
    </w:div>
    <w:div w:id="325401687">
      <w:bodyDiv w:val="1"/>
      <w:marLeft w:val="0"/>
      <w:marRight w:val="0"/>
      <w:marTop w:val="0"/>
      <w:marBottom w:val="0"/>
      <w:divBdr>
        <w:top w:val="none" w:sz="0" w:space="0" w:color="auto"/>
        <w:left w:val="none" w:sz="0" w:space="0" w:color="auto"/>
        <w:bottom w:val="none" w:sz="0" w:space="0" w:color="auto"/>
        <w:right w:val="none" w:sz="0" w:space="0" w:color="auto"/>
      </w:divBdr>
    </w:div>
    <w:div w:id="331031355">
      <w:bodyDiv w:val="1"/>
      <w:marLeft w:val="0"/>
      <w:marRight w:val="0"/>
      <w:marTop w:val="0"/>
      <w:marBottom w:val="0"/>
      <w:divBdr>
        <w:top w:val="none" w:sz="0" w:space="0" w:color="auto"/>
        <w:left w:val="none" w:sz="0" w:space="0" w:color="auto"/>
        <w:bottom w:val="none" w:sz="0" w:space="0" w:color="auto"/>
        <w:right w:val="none" w:sz="0" w:space="0" w:color="auto"/>
      </w:divBdr>
    </w:div>
    <w:div w:id="338392993">
      <w:bodyDiv w:val="1"/>
      <w:marLeft w:val="0"/>
      <w:marRight w:val="0"/>
      <w:marTop w:val="0"/>
      <w:marBottom w:val="0"/>
      <w:divBdr>
        <w:top w:val="none" w:sz="0" w:space="0" w:color="auto"/>
        <w:left w:val="none" w:sz="0" w:space="0" w:color="auto"/>
        <w:bottom w:val="none" w:sz="0" w:space="0" w:color="auto"/>
        <w:right w:val="none" w:sz="0" w:space="0" w:color="auto"/>
      </w:divBdr>
    </w:div>
    <w:div w:id="343410130">
      <w:bodyDiv w:val="1"/>
      <w:marLeft w:val="0"/>
      <w:marRight w:val="0"/>
      <w:marTop w:val="0"/>
      <w:marBottom w:val="0"/>
      <w:divBdr>
        <w:top w:val="none" w:sz="0" w:space="0" w:color="auto"/>
        <w:left w:val="none" w:sz="0" w:space="0" w:color="auto"/>
        <w:bottom w:val="none" w:sz="0" w:space="0" w:color="auto"/>
        <w:right w:val="none" w:sz="0" w:space="0" w:color="auto"/>
      </w:divBdr>
    </w:div>
    <w:div w:id="355160457">
      <w:bodyDiv w:val="1"/>
      <w:marLeft w:val="0"/>
      <w:marRight w:val="0"/>
      <w:marTop w:val="0"/>
      <w:marBottom w:val="0"/>
      <w:divBdr>
        <w:top w:val="none" w:sz="0" w:space="0" w:color="auto"/>
        <w:left w:val="none" w:sz="0" w:space="0" w:color="auto"/>
        <w:bottom w:val="none" w:sz="0" w:space="0" w:color="auto"/>
        <w:right w:val="none" w:sz="0" w:space="0" w:color="auto"/>
      </w:divBdr>
    </w:div>
    <w:div w:id="357706183">
      <w:bodyDiv w:val="1"/>
      <w:marLeft w:val="0"/>
      <w:marRight w:val="0"/>
      <w:marTop w:val="0"/>
      <w:marBottom w:val="0"/>
      <w:divBdr>
        <w:top w:val="none" w:sz="0" w:space="0" w:color="auto"/>
        <w:left w:val="none" w:sz="0" w:space="0" w:color="auto"/>
        <w:bottom w:val="none" w:sz="0" w:space="0" w:color="auto"/>
        <w:right w:val="none" w:sz="0" w:space="0" w:color="auto"/>
      </w:divBdr>
    </w:div>
    <w:div w:id="361201336">
      <w:bodyDiv w:val="1"/>
      <w:marLeft w:val="0"/>
      <w:marRight w:val="0"/>
      <w:marTop w:val="0"/>
      <w:marBottom w:val="0"/>
      <w:divBdr>
        <w:top w:val="none" w:sz="0" w:space="0" w:color="auto"/>
        <w:left w:val="none" w:sz="0" w:space="0" w:color="auto"/>
        <w:bottom w:val="none" w:sz="0" w:space="0" w:color="auto"/>
        <w:right w:val="none" w:sz="0" w:space="0" w:color="auto"/>
      </w:divBdr>
    </w:div>
    <w:div w:id="362096018">
      <w:bodyDiv w:val="1"/>
      <w:marLeft w:val="0"/>
      <w:marRight w:val="0"/>
      <w:marTop w:val="0"/>
      <w:marBottom w:val="0"/>
      <w:divBdr>
        <w:top w:val="none" w:sz="0" w:space="0" w:color="auto"/>
        <w:left w:val="none" w:sz="0" w:space="0" w:color="auto"/>
        <w:bottom w:val="none" w:sz="0" w:space="0" w:color="auto"/>
        <w:right w:val="none" w:sz="0" w:space="0" w:color="auto"/>
      </w:divBdr>
    </w:div>
    <w:div w:id="364331494">
      <w:bodyDiv w:val="1"/>
      <w:marLeft w:val="0"/>
      <w:marRight w:val="0"/>
      <w:marTop w:val="0"/>
      <w:marBottom w:val="0"/>
      <w:divBdr>
        <w:top w:val="none" w:sz="0" w:space="0" w:color="auto"/>
        <w:left w:val="none" w:sz="0" w:space="0" w:color="auto"/>
        <w:bottom w:val="none" w:sz="0" w:space="0" w:color="auto"/>
        <w:right w:val="none" w:sz="0" w:space="0" w:color="auto"/>
      </w:divBdr>
      <w:divsChild>
        <w:div w:id="1815171205">
          <w:marLeft w:val="0"/>
          <w:marRight w:val="0"/>
          <w:marTop w:val="0"/>
          <w:marBottom w:val="0"/>
          <w:divBdr>
            <w:top w:val="none" w:sz="0" w:space="0" w:color="auto"/>
            <w:left w:val="none" w:sz="0" w:space="0" w:color="auto"/>
            <w:bottom w:val="none" w:sz="0" w:space="0" w:color="auto"/>
            <w:right w:val="none" w:sz="0" w:space="0" w:color="auto"/>
          </w:divBdr>
        </w:div>
        <w:div w:id="465515941">
          <w:marLeft w:val="0"/>
          <w:marRight w:val="0"/>
          <w:marTop w:val="0"/>
          <w:marBottom w:val="0"/>
          <w:divBdr>
            <w:top w:val="none" w:sz="0" w:space="0" w:color="auto"/>
            <w:left w:val="none" w:sz="0" w:space="0" w:color="auto"/>
            <w:bottom w:val="none" w:sz="0" w:space="0" w:color="auto"/>
            <w:right w:val="none" w:sz="0" w:space="0" w:color="auto"/>
          </w:divBdr>
        </w:div>
      </w:divsChild>
    </w:div>
    <w:div w:id="365184787">
      <w:bodyDiv w:val="1"/>
      <w:marLeft w:val="0"/>
      <w:marRight w:val="0"/>
      <w:marTop w:val="0"/>
      <w:marBottom w:val="0"/>
      <w:divBdr>
        <w:top w:val="none" w:sz="0" w:space="0" w:color="auto"/>
        <w:left w:val="none" w:sz="0" w:space="0" w:color="auto"/>
        <w:bottom w:val="none" w:sz="0" w:space="0" w:color="auto"/>
        <w:right w:val="none" w:sz="0" w:space="0" w:color="auto"/>
      </w:divBdr>
    </w:div>
    <w:div w:id="366370560">
      <w:bodyDiv w:val="1"/>
      <w:marLeft w:val="0"/>
      <w:marRight w:val="0"/>
      <w:marTop w:val="0"/>
      <w:marBottom w:val="0"/>
      <w:divBdr>
        <w:top w:val="none" w:sz="0" w:space="0" w:color="auto"/>
        <w:left w:val="none" w:sz="0" w:space="0" w:color="auto"/>
        <w:bottom w:val="none" w:sz="0" w:space="0" w:color="auto"/>
        <w:right w:val="none" w:sz="0" w:space="0" w:color="auto"/>
      </w:divBdr>
    </w:div>
    <w:div w:id="371031559">
      <w:bodyDiv w:val="1"/>
      <w:marLeft w:val="0"/>
      <w:marRight w:val="0"/>
      <w:marTop w:val="0"/>
      <w:marBottom w:val="0"/>
      <w:divBdr>
        <w:top w:val="none" w:sz="0" w:space="0" w:color="auto"/>
        <w:left w:val="none" w:sz="0" w:space="0" w:color="auto"/>
        <w:bottom w:val="none" w:sz="0" w:space="0" w:color="auto"/>
        <w:right w:val="none" w:sz="0" w:space="0" w:color="auto"/>
      </w:divBdr>
    </w:div>
    <w:div w:id="380398319">
      <w:bodyDiv w:val="1"/>
      <w:marLeft w:val="0"/>
      <w:marRight w:val="0"/>
      <w:marTop w:val="0"/>
      <w:marBottom w:val="0"/>
      <w:divBdr>
        <w:top w:val="none" w:sz="0" w:space="0" w:color="auto"/>
        <w:left w:val="none" w:sz="0" w:space="0" w:color="auto"/>
        <w:bottom w:val="none" w:sz="0" w:space="0" w:color="auto"/>
        <w:right w:val="none" w:sz="0" w:space="0" w:color="auto"/>
      </w:divBdr>
    </w:div>
    <w:div w:id="387611474">
      <w:bodyDiv w:val="1"/>
      <w:marLeft w:val="0"/>
      <w:marRight w:val="0"/>
      <w:marTop w:val="0"/>
      <w:marBottom w:val="0"/>
      <w:divBdr>
        <w:top w:val="none" w:sz="0" w:space="0" w:color="auto"/>
        <w:left w:val="none" w:sz="0" w:space="0" w:color="auto"/>
        <w:bottom w:val="none" w:sz="0" w:space="0" w:color="auto"/>
        <w:right w:val="none" w:sz="0" w:space="0" w:color="auto"/>
      </w:divBdr>
    </w:div>
    <w:div w:id="390926913">
      <w:bodyDiv w:val="1"/>
      <w:marLeft w:val="0"/>
      <w:marRight w:val="0"/>
      <w:marTop w:val="0"/>
      <w:marBottom w:val="0"/>
      <w:divBdr>
        <w:top w:val="none" w:sz="0" w:space="0" w:color="auto"/>
        <w:left w:val="none" w:sz="0" w:space="0" w:color="auto"/>
        <w:bottom w:val="none" w:sz="0" w:space="0" w:color="auto"/>
        <w:right w:val="none" w:sz="0" w:space="0" w:color="auto"/>
      </w:divBdr>
    </w:div>
    <w:div w:id="399056460">
      <w:bodyDiv w:val="1"/>
      <w:marLeft w:val="0"/>
      <w:marRight w:val="0"/>
      <w:marTop w:val="0"/>
      <w:marBottom w:val="0"/>
      <w:divBdr>
        <w:top w:val="none" w:sz="0" w:space="0" w:color="auto"/>
        <w:left w:val="none" w:sz="0" w:space="0" w:color="auto"/>
        <w:bottom w:val="none" w:sz="0" w:space="0" w:color="auto"/>
        <w:right w:val="none" w:sz="0" w:space="0" w:color="auto"/>
      </w:divBdr>
    </w:div>
    <w:div w:id="403070731">
      <w:bodyDiv w:val="1"/>
      <w:marLeft w:val="0"/>
      <w:marRight w:val="0"/>
      <w:marTop w:val="0"/>
      <w:marBottom w:val="0"/>
      <w:divBdr>
        <w:top w:val="none" w:sz="0" w:space="0" w:color="auto"/>
        <w:left w:val="none" w:sz="0" w:space="0" w:color="auto"/>
        <w:bottom w:val="none" w:sz="0" w:space="0" w:color="auto"/>
        <w:right w:val="none" w:sz="0" w:space="0" w:color="auto"/>
      </w:divBdr>
    </w:div>
    <w:div w:id="404496224">
      <w:bodyDiv w:val="1"/>
      <w:marLeft w:val="0"/>
      <w:marRight w:val="0"/>
      <w:marTop w:val="0"/>
      <w:marBottom w:val="0"/>
      <w:divBdr>
        <w:top w:val="none" w:sz="0" w:space="0" w:color="auto"/>
        <w:left w:val="none" w:sz="0" w:space="0" w:color="auto"/>
        <w:bottom w:val="none" w:sz="0" w:space="0" w:color="auto"/>
        <w:right w:val="none" w:sz="0" w:space="0" w:color="auto"/>
      </w:divBdr>
    </w:div>
    <w:div w:id="409350305">
      <w:bodyDiv w:val="1"/>
      <w:marLeft w:val="0"/>
      <w:marRight w:val="0"/>
      <w:marTop w:val="0"/>
      <w:marBottom w:val="0"/>
      <w:divBdr>
        <w:top w:val="none" w:sz="0" w:space="0" w:color="auto"/>
        <w:left w:val="none" w:sz="0" w:space="0" w:color="auto"/>
        <w:bottom w:val="none" w:sz="0" w:space="0" w:color="auto"/>
        <w:right w:val="none" w:sz="0" w:space="0" w:color="auto"/>
      </w:divBdr>
    </w:div>
    <w:div w:id="413362384">
      <w:bodyDiv w:val="1"/>
      <w:marLeft w:val="0"/>
      <w:marRight w:val="0"/>
      <w:marTop w:val="0"/>
      <w:marBottom w:val="0"/>
      <w:divBdr>
        <w:top w:val="none" w:sz="0" w:space="0" w:color="auto"/>
        <w:left w:val="none" w:sz="0" w:space="0" w:color="auto"/>
        <w:bottom w:val="none" w:sz="0" w:space="0" w:color="auto"/>
        <w:right w:val="none" w:sz="0" w:space="0" w:color="auto"/>
      </w:divBdr>
    </w:div>
    <w:div w:id="415783062">
      <w:bodyDiv w:val="1"/>
      <w:marLeft w:val="0"/>
      <w:marRight w:val="0"/>
      <w:marTop w:val="0"/>
      <w:marBottom w:val="0"/>
      <w:divBdr>
        <w:top w:val="none" w:sz="0" w:space="0" w:color="auto"/>
        <w:left w:val="none" w:sz="0" w:space="0" w:color="auto"/>
        <w:bottom w:val="none" w:sz="0" w:space="0" w:color="auto"/>
        <w:right w:val="none" w:sz="0" w:space="0" w:color="auto"/>
      </w:divBdr>
    </w:div>
    <w:div w:id="416555560">
      <w:bodyDiv w:val="1"/>
      <w:marLeft w:val="0"/>
      <w:marRight w:val="0"/>
      <w:marTop w:val="0"/>
      <w:marBottom w:val="0"/>
      <w:divBdr>
        <w:top w:val="none" w:sz="0" w:space="0" w:color="auto"/>
        <w:left w:val="none" w:sz="0" w:space="0" w:color="auto"/>
        <w:bottom w:val="none" w:sz="0" w:space="0" w:color="auto"/>
        <w:right w:val="none" w:sz="0" w:space="0" w:color="auto"/>
      </w:divBdr>
    </w:div>
    <w:div w:id="434906742">
      <w:bodyDiv w:val="1"/>
      <w:marLeft w:val="0"/>
      <w:marRight w:val="0"/>
      <w:marTop w:val="0"/>
      <w:marBottom w:val="0"/>
      <w:divBdr>
        <w:top w:val="none" w:sz="0" w:space="0" w:color="auto"/>
        <w:left w:val="none" w:sz="0" w:space="0" w:color="auto"/>
        <w:bottom w:val="none" w:sz="0" w:space="0" w:color="auto"/>
        <w:right w:val="none" w:sz="0" w:space="0" w:color="auto"/>
      </w:divBdr>
    </w:div>
    <w:div w:id="440413541">
      <w:bodyDiv w:val="1"/>
      <w:marLeft w:val="0"/>
      <w:marRight w:val="0"/>
      <w:marTop w:val="0"/>
      <w:marBottom w:val="0"/>
      <w:divBdr>
        <w:top w:val="none" w:sz="0" w:space="0" w:color="auto"/>
        <w:left w:val="none" w:sz="0" w:space="0" w:color="auto"/>
        <w:bottom w:val="none" w:sz="0" w:space="0" w:color="auto"/>
        <w:right w:val="none" w:sz="0" w:space="0" w:color="auto"/>
      </w:divBdr>
    </w:div>
    <w:div w:id="440995032">
      <w:bodyDiv w:val="1"/>
      <w:marLeft w:val="0"/>
      <w:marRight w:val="0"/>
      <w:marTop w:val="0"/>
      <w:marBottom w:val="0"/>
      <w:divBdr>
        <w:top w:val="none" w:sz="0" w:space="0" w:color="auto"/>
        <w:left w:val="none" w:sz="0" w:space="0" w:color="auto"/>
        <w:bottom w:val="none" w:sz="0" w:space="0" w:color="auto"/>
        <w:right w:val="none" w:sz="0" w:space="0" w:color="auto"/>
      </w:divBdr>
    </w:div>
    <w:div w:id="448283433">
      <w:bodyDiv w:val="1"/>
      <w:marLeft w:val="0"/>
      <w:marRight w:val="0"/>
      <w:marTop w:val="0"/>
      <w:marBottom w:val="0"/>
      <w:divBdr>
        <w:top w:val="none" w:sz="0" w:space="0" w:color="auto"/>
        <w:left w:val="none" w:sz="0" w:space="0" w:color="auto"/>
        <w:bottom w:val="none" w:sz="0" w:space="0" w:color="auto"/>
        <w:right w:val="none" w:sz="0" w:space="0" w:color="auto"/>
      </w:divBdr>
    </w:div>
    <w:div w:id="450322547">
      <w:bodyDiv w:val="1"/>
      <w:marLeft w:val="0"/>
      <w:marRight w:val="0"/>
      <w:marTop w:val="0"/>
      <w:marBottom w:val="0"/>
      <w:divBdr>
        <w:top w:val="none" w:sz="0" w:space="0" w:color="auto"/>
        <w:left w:val="none" w:sz="0" w:space="0" w:color="auto"/>
        <w:bottom w:val="none" w:sz="0" w:space="0" w:color="auto"/>
        <w:right w:val="none" w:sz="0" w:space="0" w:color="auto"/>
      </w:divBdr>
    </w:div>
    <w:div w:id="452099890">
      <w:bodyDiv w:val="1"/>
      <w:marLeft w:val="0"/>
      <w:marRight w:val="0"/>
      <w:marTop w:val="0"/>
      <w:marBottom w:val="0"/>
      <w:divBdr>
        <w:top w:val="none" w:sz="0" w:space="0" w:color="auto"/>
        <w:left w:val="none" w:sz="0" w:space="0" w:color="auto"/>
        <w:bottom w:val="none" w:sz="0" w:space="0" w:color="auto"/>
        <w:right w:val="none" w:sz="0" w:space="0" w:color="auto"/>
      </w:divBdr>
    </w:div>
    <w:div w:id="453646181">
      <w:bodyDiv w:val="1"/>
      <w:marLeft w:val="0"/>
      <w:marRight w:val="0"/>
      <w:marTop w:val="0"/>
      <w:marBottom w:val="0"/>
      <w:divBdr>
        <w:top w:val="none" w:sz="0" w:space="0" w:color="auto"/>
        <w:left w:val="none" w:sz="0" w:space="0" w:color="auto"/>
        <w:bottom w:val="none" w:sz="0" w:space="0" w:color="auto"/>
        <w:right w:val="none" w:sz="0" w:space="0" w:color="auto"/>
      </w:divBdr>
    </w:div>
    <w:div w:id="461660045">
      <w:bodyDiv w:val="1"/>
      <w:marLeft w:val="0"/>
      <w:marRight w:val="0"/>
      <w:marTop w:val="0"/>
      <w:marBottom w:val="0"/>
      <w:divBdr>
        <w:top w:val="none" w:sz="0" w:space="0" w:color="auto"/>
        <w:left w:val="none" w:sz="0" w:space="0" w:color="auto"/>
        <w:bottom w:val="none" w:sz="0" w:space="0" w:color="auto"/>
        <w:right w:val="none" w:sz="0" w:space="0" w:color="auto"/>
      </w:divBdr>
    </w:div>
    <w:div w:id="462504817">
      <w:bodyDiv w:val="1"/>
      <w:marLeft w:val="0"/>
      <w:marRight w:val="0"/>
      <w:marTop w:val="0"/>
      <w:marBottom w:val="0"/>
      <w:divBdr>
        <w:top w:val="none" w:sz="0" w:space="0" w:color="auto"/>
        <w:left w:val="none" w:sz="0" w:space="0" w:color="auto"/>
        <w:bottom w:val="none" w:sz="0" w:space="0" w:color="auto"/>
        <w:right w:val="none" w:sz="0" w:space="0" w:color="auto"/>
      </w:divBdr>
    </w:div>
    <w:div w:id="463038950">
      <w:bodyDiv w:val="1"/>
      <w:marLeft w:val="0"/>
      <w:marRight w:val="0"/>
      <w:marTop w:val="0"/>
      <w:marBottom w:val="0"/>
      <w:divBdr>
        <w:top w:val="none" w:sz="0" w:space="0" w:color="auto"/>
        <w:left w:val="none" w:sz="0" w:space="0" w:color="auto"/>
        <w:bottom w:val="none" w:sz="0" w:space="0" w:color="auto"/>
        <w:right w:val="none" w:sz="0" w:space="0" w:color="auto"/>
      </w:divBdr>
    </w:div>
    <w:div w:id="465467989">
      <w:bodyDiv w:val="1"/>
      <w:marLeft w:val="0"/>
      <w:marRight w:val="0"/>
      <w:marTop w:val="0"/>
      <w:marBottom w:val="0"/>
      <w:divBdr>
        <w:top w:val="none" w:sz="0" w:space="0" w:color="auto"/>
        <w:left w:val="none" w:sz="0" w:space="0" w:color="auto"/>
        <w:bottom w:val="none" w:sz="0" w:space="0" w:color="auto"/>
        <w:right w:val="none" w:sz="0" w:space="0" w:color="auto"/>
      </w:divBdr>
    </w:div>
    <w:div w:id="468593361">
      <w:bodyDiv w:val="1"/>
      <w:marLeft w:val="0"/>
      <w:marRight w:val="0"/>
      <w:marTop w:val="0"/>
      <w:marBottom w:val="0"/>
      <w:divBdr>
        <w:top w:val="none" w:sz="0" w:space="0" w:color="auto"/>
        <w:left w:val="none" w:sz="0" w:space="0" w:color="auto"/>
        <w:bottom w:val="none" w:sz="0" w:space="0" w:color="auto"/>
        <w:right w:val="none" w:sz="0" w:space="0" w:color="auto"/>
      </w:divBdr>
    </w:div>
    <w:div w:id="469713817">
      <w:bodyDiv w:val="1"/>
      <w:marLeft w:val="0"/>
      <w:marRight w:val="0"/>
      <w:marTop w:val="0"/>
      <w:marBottom w:val="0"/>
      <w:divBdr>
        <w:top w:val="none" w:sz="0" w:space="0" w:color="auto"/>
        <w:left w:val="none" w:sz="0" w:space="0" w:color="auto"/>
        <w:bottom w:val="none" w:sz="0" w:space="0" w:color="auto"/>
        <w:right w:val="none" w:sz="0" w:space="0" w:color="auto"/>
      </w:divBdr>
    </w:div>
    <w:div w:id="472407931">
      <w:bodyDiv w:val="1"/>
      <w:marLeft w:val="0"/>
      <w:marRight w:val="0"/>
      <w:marTop w:val="0"/>
      <w:marBottom w:val="0"/>
      <w:divBdr>
        <w:top w:val="none" w:sz="0" w:space="0" w:color="auto"/>
        <w:left w:val="none" w:sz="0" w:space="0" w:color="auto"/>
        <w:bottom w:val="none" w:sz="0" w:space="0" w:color="auto"/>
        <w:right w:val="none" w:sz="0" w:space="0" w:color="auto"/>
      </w:divBdr>
    </w:div>
    <w:div w:id="475492424">
      <w:bodyDiv w:val="1"/>
      <w:marLeft w:val="0"/>
      <w:marRight w:val="0"/>
      <w:marTop w:val="0"/>
      <w:marBottom w:val="0"/>
      <w:divBdr>
        <w:top w:val="none" w:sz="0" w:space="0" w:color="auto"/>
        <w:left w:val="none" w:sz="0" w:space="0" w:color="auto"/>
        <w:bottom w:val="none" w:sz="0" w:space="0" w:color="auto"/>
        <w:right w:val="none" w:sz="0" w:space="0" w:color="auto"/>
      </w:divBdr>
    </w:div>
    <w:div w:id="484394462">
      <w:bodyDiv w:val="1"/>
      <w:marLeft w:val="0"/>
      <w:marRight w:val="0"/>
      <w:marTop w:val="0"/>
      <w:marBottom w:val="0"/>
      <w:divBdr>
        <w:top w:val="none" w:sz="0" w:space="0" w:color="auto"/>
        <w:left w:val="none" w:sz="0" w:space="0" w:color="auto"/>
        <w:bottom w:val="none" w:sz="0" w:space="0" w:color="auto"/>
        <w:right w:val="none" w:sz="0" w:space="0" w:color="auto"/>
      </w:divBdr>
    </w:div>
    <w:div w:id="487094099">
      <w:bodyDiv w:val="1"/>
      <w:marLeft w:val="0"/>
      <w:marRight w:val="0"/>
      <w:marTop w:val="0"/>
      <w:marBottom w:val="0"/>
      <w:divBdr>
        <w:top w:val="none" w:sz="0" w:space="0" w:color="auto"/>
        <w:left w:val="none" w:sz="0" w:space="0" w:color="auto"/>
        <w:bottom w:val="none" w:sz="0" w:space="0" w:color="auto"/>
        <w:right w:val="none" w:sz="0" w:space="0" w:color="auto"/>
      </w:divBdr>
    </w:div>
    <w:div w:id="487402573">
      <w:bodyDiv w:val="1"/>
      <w:marLeft w:val="0"/>
      <w:marRight w:val="0"/>
      <w:marTop w:val="0"/>
      <w:marBottom w:val="0"/>
      <w:divBdr>
        <w:top w:val="none" w:sz="0" w:space="0" w:color="auto"/>
        <w:left w:val="none" w:sz="0" w:space="0" w:color="auto"/>
        <w:bottom w:val="none" w:sz="0" w:space="0" w:color="auto"/>
        <w:right w:val="none" w:sz="0" w:space="0" w:color="auto"/>
      </w:divBdr>
      <w:divsChild>
        <w:div w:id="650063282">
          <w:marLeft w:val="0"/>
          <w:marRight w:val="0"/>
          <w:marTop w:val="0"/>
          <w:marBottom w:val="0"/>
          <w:divBdr>
            <w:top w:val="none" w:sz="0" w:space="0" w:color="auto"/>
            <w:left w:val="none" w:sz="0" w:space="0" w:color="auto"/>
            <w:bottom w:val="none" w:sz="0" w:space="0" w:color="auto"/>
            <w:right w:val="none" w:sz="0" w:space="0" w:color="auto"/>
          </w:divBdr>
        </w:div>
        <w:div w:id="287056233">
          <w:marLeft w:val="0"/>
          <w:marRight w:val="0"/>
          <w:marTop w:val="0"/>
          <w:marBottom w:val="0"/>
          <w:divBdr>
            <w:top w:val="none" w:sz="0" w:space="0" w:color="auto"/>
            <w:left w:val="none" w:sz="0" w:space="0" w:color="auto"/>
            <w:bottom w:val="none" w:sz="0" w:space="0" w:color="auto"/>
            <w:right w:val="none" w:sz="0" w:space="0" w:color="auto"/>
          </w:divBdr>
        </w:div>
        <w:div w:id="1461459447">
          <w:marLeft w:val="0"/>
          <w:marRight w:val="0"/>
          <w:marTop w:val="0"/>
          <w:marBottom w:val="0"/>
          <w:divBdr>
            <w:top w:val="none" w:sz="0" w:space="0" w:color="auto"/>
            <w:left w:val="none" w:sz="0" w:space="0" w:color="auto"/>
            <w:bottom w:val="none" w:sz="0" w:space="0" w:color="auto"/>
            <w:right w:val="none" w:sz="0" w:space="0" w:color="auto"/>
          </w:divBdr>
        </w:div>
      </w:divsChild>
    </w:div>
    <w:div w:id="491529891">
      <w:bodyDiv w:val="1"/>
      <w:marLeft w:val="0"/>
      <w:marRight w:val="0"/>
      <w:marTop w:val="0"/>
      <w:marBottom w:val="0"/>
      <w:divBdr>
        <w:top w:val="none" w:sz="0" w:space="0" w:color="auto"/>
        <w:left w:val="none" w:sz="0" w:space="0" w:color="auto"/>
        <w:bottom w:val="none" w:sz="0" w:space="0" w:color="auto"/>
        <w:right w:val="none" w:sz="0" w:space="0" w:color="auto"/>
      </w:divBdr>
    </w:div>
    <w:div w:id="498274177">
      <w:bodyDiv w:val="1"/>
      <w:marLeft w:val="0"/>
      <w:marRight w:val="0"/>
      <w:marTop w:val="0"/>
      <w:marBottom w:val="0"/>
      <w:divBdr>
        <w:top w:val="none" w:sz="0" w:space="0" w:color="auto"/>
        <w:left w:val="none" w:sz="0" w:space="0" w:color="auto"/>
        <w:bottom w:val="none" w:sz="0" w:space="0" w:color="auto"/>
        <w:right w:val="none" w:sz="0" w:space="0" w:color="auto"/>
      </w:divBdr>
    </w:div>
    <w:div w:id="501699448">
      <w:bodyDiv w:val="1"/>
      <w:marLeft w:val="0"/>
      <w:marRight w:val="0"/>
      <w:marTop w:val="0"/>
      <w:marBottom w:val="0"/>
      <w:divBdr>
        <w:top w:val="none" w:sz="0" w:space="0" w:color="auto"/>
        <w:left w:val="none" w:sz="0" w:space="0" w:color="auto"/>
        <w:bottom w:val="none" w:sz="0" w:space="0" w:color="auto"/>
        <w:right w:val="none" w:sz="0" w:space="0" w:color="auto"/>
      </w:divBdr>
    </w:div>
    <w:div w:id="505022132">
      <w:bodyDiv w:val="1"/>
      <w:marLeft w:val="0"/>
      <w:marRight w:val="0"/>
      <w:marTop w:val="0"/>
      <w:marBottom w:val="0"/>
      <w:divBdr>
        <w:top w:val="none" w:sz="0" w:space="0" w:color="auto"/>
        <w:left w:val="none" w:sz="0" w:space="0" w:color="auto"/>
        <w:bottom w:val="none" w:sz="0" w:space="0" w:color="auto"/>
        <w:right w:val="none" w:sz="0" w:space="0" w:color="auto"/>
      </w:divBdr>
    </w:div>
    <w:div w:id="524826580">
      <w:bodyDiv w:val="1"/>
      <w:marLeft w:val="0"/>
      <w:marRight w:val="0"/>
      <w:marTop w:val="0"/>
      <w:marBottom w:val="0"/>
      <w:divBdr>
        <w:top w:val="none" w:sz="0" w:space="0" w:color="auto"/>
        <w:left w:val="none" w:sz="0" w:space="0" w:color="auto"/>
        <w:bottom w:val="none" w:sz="0" w:space="0" w:color="auto"/>
        <w:right w:val="none" w:sz="0" w:space="0" w:color="auto"/>
      </w:divBdr>
    </w:div>
    <w:div w:id="530537982">
      <w:bodyDiv w:val="1"/>
      <w:marLeft w:val="0"/>
      <w:marRight w:val="0"/>
      <w:marTop w:val="0"/>
      <w:marBottom w:val="0"/>
      <w:divBdr>
        <w:top w:val="none" w:sz="0" w:space="0" w:color="auto"/>
        <w:left w:val="none" w:sz="0" w:space="0" w:color="auto"/>
        <w:bottom w:val="none" w:sz="0" w:space="0" w:color="auto"/>
        <w:right w:val="none" w:sz="0" w:space="0" w:color="auto"/>
      </w:divBdr>
    </w:div>
    <w:div w:id="535315806">
      <w:bodyDiv w:val="1"/>
      <w:marLeft w:val="0"/>
      <w:marRight w:val="0"/>
      <w:marTop w:val="0"/>
      <w:marBottom w:val="0"/>
      <w:divBdr>
        <w:top w:val="none" w:sz="0" w:space="0" w:color="auto"/>
        <w:left w:val="none" w:sz="0" w:space="0" w:color="auto"/>
        <w:bottom w:val="none" w:sz="0" w:space="0" w:color="auto"/>
        <w:right w:val="none" w:sz="0" w:space="0" w:color="auto"/>
      </w:divBdr>
    </w:div>
    <w:div w:id="539320556">
      <w:bodyDiv w:val="1"/>
      <w:marLeft w:val="0"/>
      <w:marRight w:val="0"/>
      <w:marTop w:val="0"/>
      <w:marBottom w:val="0"/>
      <w:divBdr>
        <w:top w:val="none" w:sz="0" w:space="0" w:color="auto"/>
        <w:left w:val="none" w:sz="0" w:space="0" w:color="auto"/>
        <w:bottom w:val="none" w:sz="0" w:space="0" w:color="auto"/>
        <w:right w:val="none" w:sz="0" w:space="0" w:color="auto"/>
      </w:divBdr>
    </w:div>
    <w:div w:id="545529136">
      <w:bodyDiv w:val="1"/>
      <w:marLeft w:val="0"/>
      <w:marRight w:val="0"/>
      <w:marTop w:val="0"/>
      <w:marBottom w:val="0"/>
      <w:divBdr>
        <w:top w:val="none" w:sz="0" w:space="0" w:color="auto"/>
        <w:left w:val="none" w:sz="0" w:space="0" w:color="auto"/>
        <w:bottom w:val="none" w:sz="0" w:space="0" w:color="auto"/>
        <w:right w:val="none" w:sz="0" w:space="0" w:color="auto"/>
      </w:divBdr>
    </w:div>
    <w:div w:id="549607719">
      <w:bodyDiv w:val="1"/>
      <w:marLeft w:val="0"/>
      <w:marRight w:val="0"/>
      <w:marTop w:val="0"/>
      <w:marBottom w:val="0"/>
      <w:divBdr>
        <w:top w:val="none" w:sz="0" w:space="0" w:color="auto"/>
        <w:left w:val="none" w:sz="0" w:space="0" w:color="auto"/>
        <w:bottom w:val="none" w:sz="0" w:space="0" w:color="auto"/>
        <w:right w:val="none" w:sz="0" w:space="0" w:color="auto"/>
      </w:divBdr>
    </w:div>
    <w:div w:id="557012660">
      <w:bodyDiv w:val="1"/>
      <w:marLeft w:val="0"/>
      <w:marRight w:val="0"/>
      <w:marTop w:val="0"/>
      <w:marBottom w:val="0"/>
      <w:divBdr>
        <w:top w:val="none" w:sz="0" w:space="0" w:color="auto"/>
        <w:left w:val="none" w:sz="0" w:space="0" w:color="auto"/>
        <w:bottom w:val="none" w:sz="0" w:space="0" w:color="auto"/>
        <w:right w:val="none" w:sz="0" w:space="0" w:color="auto"/>
      </w:divBdr>
    </w:div>
    <w:div w:id="558371331">
      <w:bodyDiv w:val="1"/>
      <w:marLeft w:val="0"/>
      <w:marRight w:val="0"/>
      <w:marTop w:val="0"/>
      <w:marBottom w:val="0"/>
      <w:divBdr>
        <w:top w:val="none" w:sz="0" w:space="0" w:color="auto"/>
        <w:left w:val="none" w:sz="0" w:space="0" w:color="auto"/>
        <w:bottom w:val="none" w:sz="0" w:space="0" w:color="auto"/>
        <w:right w:val="none" w:sz="0" w:space="0" w:color="auto"/>
      </w:divBdr>
    </w:div>
    <w:div w:id="561674042">
      <w:bodyDiv w:val="1"/>
      <w:marLeft w:val="0"/>
      <w:marRight w:val="0"/>
      <w:marTop w:val="0"/>
      <w:marBottom w:val="0"/>
      <w:divBdr>
        <w:top w:val="none" w:sz="0" w:space="0" w:color="auto"/>
        <w:left w:val="none" w:sz="0" w:space="0" w:color="auto"/>
        <w:bottom w:val="none" w:sz="0" w:space="0" w:color="auto"/>
        <w:right w:val="none" w:sz="0" w:space="0" w:color="auto"/>
      </w:divBdr>
    </w:div>
    <w:div w:id="561715103">
      <w:bodyDiv w:val="1"/>
      <w:marLeft w:val="0"/>
      <w:marRight w:val="0"/>
      <w:marTop w:val="0"/>
      <w:marBottom w:val="0"/>
      <w:divBdr>
        <w:top w:val="none" w:sz="0" w:space="0" w:color="auto"/>
        <w:left w:val="none" w:sz="0" w:space="0" w:color="auto"/>
        <w:bottom w:val="none" w:sz="0" w:space="0" w:color="auto"/>
        <w:right w:val="none" w:sz="0" w:space="0" w:color="auto"/>
      </w:divBdr>
    </w:div>
    <w:div w:id="564878599">
      <w:bodyDiv w:val="1"/>
      <w:marLeft w:val="0"/>
      <w:marRight w:val="0"/>
      <w:marTop w:val="0"/>
      <w:marBottom w:val="0"/>
      <w:divBdr>
        <w:top w:val="none" w:sz="0" w:space="0" w:color="auto"/>
        <w:left w:val="none" w:sz="0" w:space="0" w:color="auto"/>
        <w:bottom w:val="none" w:sz="0" w:space="0" w:color="auto"/>
        <w:right w:val="none" w:sz="0" w:space="0" w:color="auto"/>
      </w:divBdr>
    </w:div>
    <w:div w:id="569119752">
      <w:bodyDiv w:val="1"/>
      <w:marLeft w:val="0"/>
      <w:marRight w:val="0"/>
      <w:marTop w:val="0"/>
      <w:marBottom w:val="0"/>
      <w:divBdr>
        <w:top w:val="none" w:sz="0" w:space="0" w:color="auto"/>
        <w:left w:val="none" w:sz="0" w:space="0" w:color="auto"/>
        <w:bottom w:val="none" w:sz="0" w:space="0" w:color="auto"/>
        <w:right w:val="none" w:sz="0" w:space="0" w:color="auto"/>
      </w:divBdr>
    </w:div>
    <w:div w:id="572198307">
      <w:bodyDiv w:val="1"/>
      <w:marLeft w:val="0"/>
      <w:marRight w:val="0"/>
      <w:marTop w:val="0"/>
      <w:marBottom w:val="0"/>
      <w:divBdr>
        <w:top w:val="none" w:sz="0" w:space="0" w:color="auto"/>
        <w:left w:val="none" w:sz="0" w:space="0" w:color="auto"/>
        <w:bottom w:val="none" w:sz="0" w:space="0" w:color="auto"/>
        <w:right w:val="none" w:sz="0" w:space="0" w:color="auto"/>
      </w:divBdr>
    </w:div>
    <w:div w:id="572473160">
      <w:bodyDiv w:val="1"/>
      <w:marLeft w:val="0"/>
      <w:marRight w:val="0"/>
      <w:marTop w:val="0"/>
      <w:marBottom w:val="0"/>
      <w:divBdr>
        <w:top w:val="none" w:sz="0" w:space="0" w:color="auto"/>
        <w:left w:val="none" w:sz="0" w:space="0" w:color="auto"/>
        <w:bottom w:val="none" w:sz="0" w:space="0" w:color="auto"/>
        <w:right w:val="none" w:sz="0" w:space="0" w:color="auto"/>
      </w:divBdr>
    </w:div>
    <w:div w:id="574360074">
      <w:bodyDiv w:val="1"/>
      <w:marLeft w:val="0"/>
      <w:marRight w:val="0"/>
      <w:marTop w:val="0"/>
      <w:marBottom w:val="0"/>
      <w:divBdr>
        <w:top w:val="none" w:sz="0" w:space="0" w:color="auto"/>
        <w:left w:val="none" w:sz="0" w:space="0" w:color="auto"/>
        <w:bottom w:val="none" w:sz="0" w:space="0" w:color="auto"/>
        <w:right w:val="none" w:sz="0" w:space="0" w:color="auto"/>
      </w:divBdr>
    </w:div>
    <w:div w:id="592711726">
      <w:bodyDiv w:val="1"/>
      <w:marLeft w:val="0"/>
      <w:marRight w:val="0"/>
      <w:marTop w:val="0"/>
      <w:marBottom w:val="0"/>
      <w:divBdr>
        <w:top w:val="none" w:sz="0" w:space="0" w:color="auto"/>
        <w:left w:val="none" w:sz="0" w:space="0" w:color="auto"/>
        <w:bottom w:val="none" w:sz="0" w:space="0" w:color="auto"/>
        <w:right w:val="none" w:sz="0" w:space="0" w:color="auto"/>
      </w:divBdr>
    </w:div>
    <w:div w:id="600837639">
      <w:bodyDiv w:val="1"/>
      <w:marLeft w:val="0"/>
      <w:marRight w:val="0"/>
      <w:marTop w:val="0"/>
      <w:marBottom w:val="0"/>
      <w:divBdr>
        <w:top w:val="none" w:sz="0" w:space="0" w:color="auto"/>
        <w:left w:val="none" w:sz="0" w:space="0" w:color="auto"/>
        <w:bottom w:val="none" w:sz="0" w:space="0" w:color="auto"/>
        <w:right w:val="none" w:sz="0" w:space="0" w:color="auto"/>
      </w:divBdr>
    </w:div>
    <w:div w:id="625507360">
      <w:bodyDiv w:val="1"/>
      <w:marLeft w:val="0"/>
      <w:marRight w:val="0"/>
      <w:marTop w:val="0"/>
      <w:marBottom w:val="0"/>
      <w:divBdr>
        <w:top w:val="none" w:sz="0" w:space="0" w:color="auto"/>
        <w:left w:val="none" w:sz="0" w:space="0" w:color="auto"/>
        <w:bottom w:val="none" w:sz="0" w:space="0" w:color="auto"/>
        <w:right w:val="none" w:sz="0" w:space="0" w:color="auto"/>
      </w:divBdr>
    </w:div>
    <w:div w:id="627665738">
      <w:bodyDiv w:val="1"/>
      <w:marLeft w:val="0"/>
      <w:marRight w:val="0"/>
      <w:marTop w:val="0"/>
      <w:marBottom w:val="0"/>
      <w:divBdr>
        <w:top w:val="none" w:sz="0" w:space="0" w:color="auto"/>
        <w:left w:val="none" w:sz="0" w:space="0" w:color="auto"/>
        <w:bottom w:val="none" w:sz="0" w:space="0" w:color="auto"/>
        <w:right w:val="none" w:sz="0" w:space="0" w:color="auto"/>
      </w:divBdr>
    </w:div>
    <w:div w:id="627709401">
      <w:bodyDiv w:val="1"/>
      <w:marLeft w:val="0"/>
      <w:marRight w:val="0"/>
      <w:marTop w:val="0"/>
      <w:marBottom w:val="0"/>
      <w:divBdr>
        <w:top w:val="none" w:sz="0" w:space="0" w:color="auto"/>
        <w:left w:val="none" w:sz="0" w:space="0" w:color="auto"/>
        <w:bottom w:val="none" w:sz="0" w:space="0" w:color="auto"/>
        <w:right w:val="none" w:sz="0" w:space="0" w:color="auto"/>
      </w:divBdr>
    </w:div>
    <w:div w:id="630479981">
      <w:bodyDiv w:val="1"/>
      <w:marLeft w:val="0"/>
      <w:marRight w:val="0"/>
      <w:marTop w:val="0"/>
      <w:marBottom w:val="0"/>
      <w:divBdr>
        <w:top w:val="none" w:sz="0" w:space="0" w:color="auto"/>
        <w:left w:val="none" w:sz="0" w:space="0" w:color="auto"/>
        <w:bottom w:val="none" w:sz="0" w:space="0" w:color="auto"/>
        <w:right w:val="none" w:sz="0" w:space="0" w:color="auto"/>
      </w:divBdr>
    </w:div>
    <w:div w:id="631138764">
      <w:bodyDiv w:val="1"/>
      <w:marLeft w:val="0"/>
      <w:marRight w:val="0"/>
      <w:marTop w:val="0"/>
      <w:marBottom w:val="0"/>
      <w:divBdr>
        <w:top w:val="none" w:sz="0" w:space="0" w:color="auto"/>
        <w:left w:val="none" w:sz="0" w:space="0" w:color="auto"/>
        <w:bottom w:val="none" w:sz="0" w:space="0" w:color="auto"/>
        <w:right w:val="none" w:sz="0" w:space="0" w:color="auto"/>
      </w:divBdr>
    </w:div>
    <w:div w:id="633289330">
      <w:bodyDiv w:val="1"/>
      <w:marLeft w:val="0"/>
      <w:marRight w:val="0"/>
      <w:marTop w:val="0"/>
      <w:marBottom w:val="0"/>
      <w:divBdr>
        <w:top w:val="none" w:sz="0" w:space="0" w:color="auto"/>
        <w:left w:val="none" w:sz="0" w:space="0" w:color="auto"/>
        <w:bottom w:val="none" w:sz="0" w:space="0" w:color="auto"/>
        <w:right w:val="none" w:sz="0" w:space="0" w:color="auto"/>
      </w:divBdr>
    </w:div>
    <w:div w:id="640040477">
      <w:bodyDiv w:val="1"/>
      <w:marLeft w:val="0"/>
      <w:marRight w:val="0"/>
      <w:marTop w:val="0"/>
      <w:marBottom w:val="0"/>
      <w:divBdr>
        <w:top w:val="none" w:sz="0" w:space="0" w:color="auto"/>
        <w:left w:val="none" w:sz="0" w:space="0" w:color="auto"/>
        <w:bottom w:val="none" w:sz="0" w:space="0" w:color="auto"/>
        <w:right w:val="none" w:sz="0" w:space="0" w:color="auto"/>
      </w:divBdr>
    </w:div>
    <w:div w:id="643391887">
      <w:bodyDiv w:val="1"/>
      <w:marLeft w:val="0"/>
      <w:marRight w:val="0"/>
      <w:marTop w:val="0"/>
      <w:marBottom w:val="0"/>
      <w:divBdr>
        <w:top w:val="none" w:sz="0" w:space="0" w:color="auto"/>
        <w:left w:val="none" w:sz="0" w:space="0" w:color="auto"/>
        <w:bottom w:val="none" w:sz="0" w:space="0" w:color="auto"/>
        <w:right w:val="none" w:sz="0" w:space="0" w:color="auto"/>
      </w:divBdr>
    </w:div>
    <w:div w:id="647787542">
      <w:bodyDiv w:val="1"/>
      <w:marLeft w:val="0"/>
      <w:marRight w:val="0"/>
      <w:marTop w:val="0"/>
      <w:marBottom w:val="0"/>
      <w:divBdr>
        <w:top w:val="none" w:sz="0" w:space="0" w:color="auto"/>
        <w:left w:val="none" w:sz="0" w:space="0" w:color="auto"/>
        <w:bottom w:val="none" w:sz="0" w:space="0" w:color="auto"/>
        <w:right w:val="none" w:sz="0" w:space="0" w:color="auto"/>
      </w:divBdr>
    </w:div>
    <w:div w:id="648553346">
      <w:bodyDiv w:val="1"/>
      <w:marLeft w:val="0"/>
      <w:marRight w:val="0"/>
      <w:marTop w:val="0"/>
      <w:marBottom w:val="0"/>
      <w:divBdr>
        <w:top w:val="none" w:sz="0" w:space="0" w:color="auto"/>
        <w:left w:val="none" w:sz="0" w:space="0" w:color="auto"/>
        <w:bottom w:val="none" w:sz="0" w:space="0" w:color="auto"/>
        <w:right w:val="none" w:sz="0" w:space="0" w:color="auto"/>
      </w:divBdr>
    </w:div>
    <w:div w:id="653678239">
      <w:bodyDiv w:val="1"/>
      <w:marLeft w:val="0"/>
      <w:marRight w:val="0"/>
      <w:marTop w:val="0"/>
      <w:marBottom w:val="0"/>
      <w:divBdr>
        <w:top w:val="none" w:sz="0" w:space="0" w:color="auto"/>
        <w:left w:val="none" w:sz="0" w:space="0" w:color="auto"/>
        <w:bottom w:val="none" w:sz="0" w:space="0" w:color="auto"/>
        <w:right w:val="none" w:sz="0" w:space="0" w:color="auto"/>
      </w:divBdr>
      <w:divsChild>
        <w:div w:id="129833366">
          <w:marLeft w:val="0"/>
          <w:marRight w:val="0"/>
          <w:marTop w:val="0"/>
          <w:marBottom w:val="0"/>
          <w:divBdr>
            <w:top w:val="none" w:sz="0" w:space="0" w:color="auto"/>
            <w:left w:val="none" w:sz="0" w:space="0" w:color="auto"/>
            <w:bottom w:val="none" w:sz="0" w:space="0" w:color="auto"/>
            <w:right w:val="none" w:sz="0" w:space="0" w:color="auto"/>
          </w:divBdr>
          <w:divsChild>
            <w:div w:id="72163350">
              <w:marLeft w:val="0"/>
              <w:marRight w:val="0"/>
              <w:marTop w:val="0"/>
              <w:marBottom w:val="0"/>
              <w:divBdr>
                <w:top w:val="none" w:sz="0" w:space="0" w:color="auto"/>
                <w:left w:val="none" w:sz="0" w:space="0" w:color="auto"/>
                <w:bottom w:val="none" w:sz="0" w:space="0" w:color="auto"/>
                <w:right w:val="none" w:sz="0" w:space="0" w:color="auto"/>
              </w:divBdr>
              <w:divsChild>
                <w:div w:id="1806700245">
                  <w:marLeft w:val="0"/>
                  <w:marRight w:val="0"/>
                  <w:marTop w:val="0"/>
                  <w:marBottom w:val="0"/>
                  <w:divBdr>
                    <w:top w:val="none" w:sz="0" w:space="0" w:color="auto"/>
                    <w:left w:val="none" w:sz="0" w:space="0" w:color="auto"/>
                    <w:bottom w:val="none" w:sz="0" w:space="0" w:color="auto"/>
                    <w:right w:val="none" w:sz="0" w:space="0" w:color="auto"/>
                  </w:divBdr>
                  <w:divsChild>
                    <w:div w:id="1700662412">
                      <w:marLeft w:val="0"/>
                      <w:marRight w:val="0"/>
                      <w:marTop w:val="0"/>
                      <w:marBottom w:val="0"/>
                      <w:divBdr>
                        <w:top w:val="none" w:sz="0" w:space="0" w:color="auto"/>
                        <w:left w:val="none" w:sz="0" w:space="0" w:color="auto"/>
                        <w:bottom w:val="none" w:sz="0" w:space="0" w:color="auto"/>
                        <w:right w:val="none" w:sz="0" w:space="0" w:color="auto"/>
                      </w:divBdr>
                      <w:divsChild>
                        <w:div w:id="1797945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63514208">
      <w:bodyDiv w:val="1"/>
      <w:marLeft w:val="0"/>
      <w:marRight w:val="0"/>
      <w:marTop w:val="0"/>
      <w:marBottom w:val="0"/>
      <w:divBdr>
        <w:top w:val="none" w:sz="0" w:space="0" w:color="auto"/>
        <w:left w:val="none" w:sz="0" w:space="0" w:color="auto"/>
        <w:bottom w:val="none" w:sz="0" w:space="0" w:color="auto"/>
        <w:right w:val="none" w:sz="0" w:space="0" w:color="auto"/>
      </w:divBdr>
    </w:div>
    <w:div w:id="665209376">
      <w:bodyDiv w:val="1"/>
      <w:marLeft w:val="0"/>
      <w:marRight w:val="0"/>
      <w:marTop w:val="0"/>
      <w:marBottom w:val="0"/>
      <w:divBdr>
        <w:top w:val="none" w:sz="0" w:space="0" w:color="auto"/>
        <w:left w:val="none" w:sz="0" w:space="0" w:color="auto"/>
        <w:bottom w:val="none" w:sz="0" w:space="0" w:color="auto"/>
        <w:right w:val="none" w:sz="0" w:space="0" w:color="auto"/>
      </w:divBdr>
    </w:div>
    <w:div w:id="675571701">
      <w:bodyDiv w:val="1"/>
      <w:marLeft w:val="0"/>
      <w:marRight w:val="0"/>
      <w:marTop w:val="0"/>
      <w:marBottom w:val="0"/>
      <w:divBdr>
        <w:top w:val="none" w:sz="0" w:space="0" w:color="auto"/>
        <w:left w:val="none" w:sz="0" w:space="0" w:color="auto"/>
        <w:bottom w:val="none" w:sz="0" w:space="0" w:color="auto"/>
        <w:right w:val="none" w:sz="0" w:space="0" w:color="auto"/>
      </w:divBdr>
    </w:div>
    <w:div w:id="677654976">
      <w:bodyDiv w:val="1"/>
      <w:marLeft w:val="0"/>
      <w:marRight w:val="0"/>
      <w:marTop w:val="0"/>
      <w:marBottom w:val="0"/>
      <w:divBdr>
        <w:top w:val="none" w:sz="0" w:space="0" w:color="auto"/>
        <w:left w:val="none" w:sz="0" w:space="0" w:color="auto"/>
        <w:bottom w:val="none" w:sz="0" w:space="0" w:color="auto"/>
        <w:right w:val="none" w:sz="0" w:space="0" w:color="auto"/>
      </w:divBdr>
    </w:div>
    <w:div w:id="679351638">
      <w:bodyDiv w:val="1"/>
      <w:marLeft w:val="0"/>
      <w:marRight w:val="0"/>
      <w:marTop w:val="0"/>
      <w:marBottom w:val="0"/>
      <w:divBdr>
        <w:top w:val="none" w:sz="0" w:space="0" w:color="auto"/>
        <w:left w:val="none" w:sz="0" w:space="0" w:color="auto"/>
        <w:bottom w:val="none" w:sz="0" w:space="0" w:color="auto"/>
        <w:right w:val="none" w:sz="0" w:space="0" w:color="auto"/>
      </w:divBdr>
    </w:div>
    <w:div w:id="683821038">
      <w:bodyDiv w:val="1"/>
      <w:marLeft w:val="0"/>
      <w:marRight w:val="0"/>
      <w:marTop w:val="0"/>
      <w:marBottom w:val="0"/>
      <w:divBdr>
        <w:top w:val="none" w:sz="0" w:space="0" w:color="auto"/>
        <w:left w:val="none" w:sz="0" w:space="0" w:color="auto"/>
        <w:bottom w:val="none" w:sz="0" w:space="0" w:color="auto"/>
        <w:right w:val="none" w:sz="0" w:space="0" w:color="auto"/>
      </w:divBdr>
    </w:div>
    <w:div w:id="684019641">
      <w:bodyDiv w:val="1"/>
      <w:marLeft w:val="0"/>
      <w:marRight w:val="0"/>
      <w:marTop w:val="0"/>
      <w:marBottom w:val="0"/>
      <w:divBdr>
        <w:top w:val="none" w:sz="0" w:space="0" w:color="auto"/>
        <w:left w:val="none" w:sz="0" w:space="0" w:color="auto"/>
        <w:bottom w:val="none" w:sz="0" w:space="0" w:color="auto"/>
        <w:right w:val="none" w:sz="0" w:space="0" w:color="auto"/>
      </w:divBdr>
    </w:div>
    <w:div w:id="688259553">
      <w:bodyDiv w:val="1"/>
      <w:marLeft w:val="0"/>
      <w:marRight w:val="0"/>
      <w:marTop w:val="0"/>
      <w:marBottom w:val="0"/>
      <w:divBdr>
        <w:top w:val="none" w:sz="0" w:space="0" w:color="auto"/>
        <w:left w:val="none" w:sz="0" w:space="0" w:color="auto"/>
        <w:bottom w:val="none" w:sz="0" w:space="0" w:color="auto"/>
        <w:right w:val="none" w:sz="0" w:space="0" w:color="auto"/>
      </w:divBdr>
    </w:div>
    <w:div w:id="688603443">
      <w:bodyDiv w:val="1"/>
      <w:marLeft w:val="0"/>
      <w:marRight w:val="0"/>
      <w:marTop w:val="0"/>
      <w:marBottom w:val="0"/>
      <w:divBdr>
        <w:top w:val="none" w:sz="0" w:space="0" w:color="auto"/>
        <w:left w:val="none" w:sz="0" w:space="0" w:color="auto"/>
        <w:bottom w:val="none" w:sz="0" w:space="0" w:color="auto"/>
        <w:right w:val="none" w:sz="0" w:space="0" w:color="auto"/>
      </w:divBdr>
    </w:div>
    <w:div w:id="697582033">
      <w:bodyDiv w:val="1"/>
      <w:marLeft w:val="0"/>
      <w:marRight w:val="0"/>
      <w:marTop w:val="0"/>
      <w:marBottom w:val="0"/>
      <w:divBdr>
        <w:top w:val="none" w:sz="0" w:space="0" w:color="auto"/>
        <w:left w:val="none" w:sz="0" w:space="0" w:color="auto"/>
        <w:bottom w:val="none" w:sz="0" w:space="0" w:color="auto"/>
        <w:right w:val="none" w:sz="0" w:space="0" w:color="auto"/>
      </w:divBdr>
    </w:div>
    <w:div w:id="704018078">
      <w:bodyDiv w:val="1"/>
      <w:marLeft w:val="0"/>
      <w:marRight w:val="0"/>
      <w:marTop w:val="0"/>
      <w:marBottom w:val="0"/>
      <w:divBdr>
        <w:top w:val="none" w:sz="0" w:space="0" w:color="auto"/>
        <w:left w:val="none" w:sz="0" w:space="0" w:color="auto"/>
        <w:bottom w:val="none" w:sz="0" w:space="0" w:color="auto"/>
        <w:right w:val="none" w:sz="0" w:space="0" w:color="auto"/>
      </w:divBdr>
    </w:div>
    <w:div w:id="712777892">
      <w:bodyDiv w:val="1"/>
      <w:marLeft w:val="0"/>
      <w:marRight w:val="0"/>
      <w:marTop w:val="0"/>
      <w:marBottom w:val="0"/>
      <w:divBdr>
        <w:top w:val="none" w:sz="0" w:space="0" w:color="auto"/>
        <w:left w:val="none" w:sz="0" w:space="0" w:color="auto"/>
        <w:bottom w:val="none" w:sz="0" w:space="0" w:color="auto"/>
        <w:right w:val="none" w:sz="0" w:space="0" w:color="auto"/>
      </w:divBdr>
    </w:div>
    <w:div w:id="722215836">
      <w:bodyDiv w:val="1"/>
      <w:marLeft w:val="0"/>
      <w:marRight w:val="0"/>
      <w:marTop w:val="0"/>
      <w:marBottom w:val="0"/>
      <w:divBdr>
        <w:top w:val="none" w:sz="0" w:space="0" w:color="auto"/>
        <w:left w:val="none" w:sz="0" w:space="0" w:color="auto"/>
        <w:bottom w:val="none" w:sz="0" w:space="0" w:color="auto"/>
        <w:right w:val="none" w:sz="0" w:space="0" w:color="auto"/>
      </w:divBdr>
    </w:div>
    <w:div w:id="724185224">
      <w:bodyDiv w:val="1"/>
      <w:marLeft w:val="0"/>
      <w:marRight w:val="0"/>
      <w:marTop w:val="0"/>
      <w:marBottom w:val="0"/>
      <w:divBdr>
        <w:top w:val="none" w:sz="0" w:space="0" w:color="auto"/>
        <w:left w:val="none" w:sz="0" w:space="0" w:color="auto"/>
        <w:bottom w:val="none" w:sz="0" w:space="0" w:color="auto"/>
        <w:right w:val="none" w:sz="0" w:space="0" w:color="auto"/>
      </w:divBdr>
    </w:div>
    <w:div w:id="725027243">
      <w:bodyDiv w:val="1"/>
      <w:marLeft w:val="0"/>
      <w:marRight w:val="0"/>
      <w:marTop w:val="0"/>
      <w:marBottom w:val="0"/>
      <w:divBdr>
        <w:top w:val="none" w:sz="0" w:space="0" w:color="auto"/>
        <w:left w:val="none" w:sz="0" w:space="0" w:color="auto"/>
        <w:bottom w:val="none" w:sz="0" w:space="0" w:color="auto"/>
        <w:right w:val="none" w:sz="0" w:space="0" w:color="auto"/>
      </w:divBdr>
    </w:div>
    <w:div w:id="727608462">
      <w:bodyDiv w:val="1"/>
      <w:marLeft w:val="0"/>
      <w:marRight w:val="0"/>
      <w:marTop w:val="0"/>
      <w:marBottom w:val="0"/>
      <w:divBdr>
        <w:top w:val="none" w:sz="0" w:space="0" w:color="auto"/>
        <w:left w:val="none" w:sz="0" w:space="0" w:color="auto"/>
        <w:bottom w:val="none" w:sz="0" w:space="0" w:color="auto"/>
        <w:right w:val="none" w:sz="0" w:space="0" w:color="auto"/>
      </w:divBdr>
    </w:div>
    <w:div w:id="731584841">
      <w:bodyDiv w:val="1"/>
      <w:marLeft w:val="0"/>
      <w:marRight w:val="0"/>
      <w:marTop w:val="0"/>
      <w:marBottom w:val="0"/>
      <w:divBdr>
        <w:top w:val="none" w:sz="0" w:space="0" w:color="auto"/>
        <w:left w:val="none" w:sz="0" w:space="0" w:color="auto"/>
        <w:bottom w:val="none" w:sz="0" w:space="0" w:color="auto"/>
        <w:right w:val="none" w:sz="0" w:space="0" w:color="auto"/>
      </w:divBdr>
    </w:div>
    <w:div w:id="734623378">
      <w:bodyDiv w:val="1"/>
      <w:marLeft w:val="0"/>
      <w:marRight w:val="0"/>
      <w:marTop w:val="0"/>
      <w:marBottom w:val="0"/>
      <w:divBdr>
        <w:top w:val="none" w:sz="0" w:space="0" w:color="auto"/>
        <w:left w:val="none" w:sz="0" w:space="0" w:color="auto"/>
        <w:bottom w:val="none" w:sz="0" w:space="0" w:color="auto"/>
        <w:right w:val="none" w:sz="0" w:space="0" w:color="auto"/>
      </w:divBdr>
    </w:div>
    <w:div w:id="736510427">
      <w:bodyDiv w:val="1"/>
      <w:marLeft w:val="0"/>
      <w:marRight w:val="0"/>
      <w:marTop w:val="0"/>
      <w:marBottom w:val="0"/>
      <w:divBdr>
        <w:top w:val="none" w:sz="0" w:space="0" w:color="auto"/>
        <w:left w:val="none" w:sz="0" w:space="0" w:color="auto"/>
        <w:bottom w:val="none" w:sz="0" w:space="0" w:color="auto"/>
        <w:right w:val="none" w:sz="0" w:space="0" w:color="auto"/>
      </w:divBdr>
    </w:div>
    <w:div w:id="742219204">
      <w:bodyDiv w:val="1"/>
      <w:marLeft w:val="0"/>
      <w:marRight w:val="0"/>
      <w:marTop w:val="0"/>
      <w:marBottom w:val="0"/>
      <w:divBdr>
        <w:top w:val="none" w:sz="0" w:space="0" w:color="auto"/>
        <w:left w:val="none" w:sz="0" w:space="0" w:color="auto"/>
        <w:bottom w:val="none" w:sz="0" w:space="0" w:color="auto"/>
        <w:right w:val="none" w:sz="0" w:space="0" w:color="auto"/>
      </w:divBdr>
    </w:div>
    <w:div w:id="755979063">
      <w:bodyDiv w:val="1"/>
      <w:marLeft w:val="0"/>
      <w:marRight w:val="0"/>
      <w:marTop w:val="0"/>
      <w:marBottom w:val="0"/>
      <w:divBdr>
        <w:top w:val="none" w:sz="0" w:space="0" w:color="auto"/>
        <w:left w:val="none" w:sz="0" w:space="0" w:color="auto"/>
        <w:bottom w:val="none" w:sz="0" w:space="0" w:color="auto"/>
        <w:right w:val="none" w:sz="0" w:space="0" w:color="auto"/>
      </w:divBdr>
    </w:div>
    <w:div w:id="757748159">
      <w:bodyDiv w:val="1"/>
      <w:marLeft w:val="0"/>
      <w:marRight w:val="0"/>
      <w:marTop w:val="0"/>
      <w:marBottom w:val="0"/>
      <w:divBdr>
        <w:top w:val="none" w:sz="0" w:space="0" w:color="auto"/>
        <w:left w:val="none" w:sz="0" w:space="0" w:color="auto"/>
        <w:bottom w:val="none" w:sz="0" w:space="0" w:color="auto"/>
        <w:right w:val="none" w:sz="0" w:space="0" w:color="auto"/>
      </w:divBdr>
    </w:div>
    <w:div w:id="758060322">
      <w:bodyDiv w:val="1"/>
      <w:marLeft w:val="0"/>
      <w:marRight w:val="0"/>
      <w:marTop w:val="0"/>
      <w:marBottom w:val="0"/>
      <w:divBdr>
        <w:top w:val="none" w:sz="0" w:space="0" w:color="auto"/>
        <w:left w:val="none" w:sz="0" w:space="0" w:color="auto"/>
        <w:bottom w:val="none" w:sz="0" w:space="0" w:color="auto"/>
        <w:right w:val="none" w:sz="0" w:space="0" w:color="auto"/>
      </w:divBdr>
    </w:div>
    <w:div w:id="763191672">
      <w:bodyDiv w:val="1"/>
      <w:marLeft w:val="0"/>
      <w:marRight w:val="0"/>
      <w:marTop w:val="0"/>
      <w:marBottom w:val="0"/>
      <w:divBdr>
        <w:top w:val="none" w:sz="0" w:space="0" w:color="auto"/>
        <w:left w:val="none" w:sz="0" w:space="0" w:color="auto"/>
        <w:bottom w:val="none" w:sz="0" w:space="0" w:color="auto"/>
        <w:right w:val="none" w:sz="0" w:space="0" w:color="auto"/>
      </w:divBdr>
    </w:div>
    <w:div w:id="767774378">
      <w:bodyDiv w:val="1"/>
      <w:marLeft w:val="0"/>
      <w:marRight w:val="0"/>
      <w:marTop w:val="0"/>
      <w:marBottom w:val="0"/>
      <w:divBdr>
        <w:top w:val="none" w:sz="0" w:space="0" w:color="auto"/>
        <w:left w:val="none" w:sz="0" w:space="0" w:color="auto"/>
        <w:bottom w:val="none" w:sz="0" w:space="0" w:color="auto"/>
        <w:right w:val="none" w:sz="0" w:space="0" w:color="auto"/>
      </w:divBdr>
    </w:div>
    <w:div w:id="792791251">
      <w:bodyDiv w:val="1"/>
      <w:marLeft w:val="0"/>
      <w:marRight w:val="0"/>
      <w:marTop w:val="0"/>
      <w:marBottom w:val="0"/>
      <w:divBdr>
        <w:top w:val="none" w:sz="0" w:space="0" w:color="auto"/>
        <w:left w:val="none" w:sz="0" w:space="0" w:color="auto"/>
        <w:bottom w:val="none" w:sz="0" w:space="0" w:color="auto"/>
        <w:right w:val="none" w:sz="0" w:space="0" w:color="auto"/>
      </w:divBdr>
    </w:div>
    <w:div w:id="793257656">
      <w:bodyDiv w:val="1"/>
      <w:marLeft w:val="0"/>
      <w:marRight w:val="0"/>
      <w:marTop w:val="0"/>
      <w:marBottom w:val="0"/>
      <w:divBdr>
        <w:top w:val="none" w:sz="0" w:space="0" w:color="auto"/>
        <w:left w:val="none" w:sz="0" w:space="0" w:color="auto"/>
        <w:bottom w:val="none" w:sz="0" w:space="0" w:color="auto"/>
        <w:right w:val="none" w:sz="0" w:space="0" w:color="auto"/>
      </w:divBdr>
    </w:div>
    <w:div w:id="794325667">
      <w:bodyDiv w:val="1"/>
      <w:marLeft w:val="0"/>
      <w:marRight w:val="0"/>
      <w:marTop w:val="0"/>
      <w:marBottom w:val="0"/>
      <w:divBdr>
        <w:top w:val="none" w:sz="0" w:space="0" w:color="auto"/>
        <w:left w:val="none" w:sz="0" w:space="0" w:color="auto"/>
        <w:bottom w:val="none" w:sz="0" w:space="0" w:color="auto"/>
        <w:right w:val="none" w:sz="0" w:space="0" w:color="auto"/>
      </w:divBdr>
    </w:div>
    <w:div w:id="818495541">
      <w:bodyDiv w:val="1"/>
      <w:marLeft w:val="0"/>
      <w:marRight w:val="0"/>
      <w:marTop w:val="0"/>
      <w:marBottom w:val="0"/>
      <w:divBdr>
        <w:top w:val="none" w:sz="0" w:space="0" w:color="auto"/>
        <w:left w:val="none" w:sz="0" w:space="0" w:color="auto"/>
        <w:bottom w:val="none" w:sz="0" w:space="0" w:color="auto"/>
        <w:right w:val="none" w:sz="0" w:space="0" w:color="auto"/>
      </w:divBdr>
    </w:div>
    <w:div w:id="823164768">
      <w:bodyDiv w:val="1"/>
      <w:marLeft w:val="0"/>
      <w:marRight w:val="0"/>
      <w:marTop w:val="0"/>
      <w:marBottom w:val="0"/>
      <w:divBdr>
        <w:top w:val="none" w:sz="0" w:space="0" w:color="auto"/>
        <w:left w:val="none" w:sz="0" w:space="0" w:color="auto"/>
        <w:bottom w:val="none" w:sz="0" w:space="0" w:color="auto"/>
        <w:right w:val="none" w:sz="0" w:space="0" w:color="auto"/>
      </w:divBdr>
    </w:div>
    <w:div w:id="828406337">
      <w:bodyDiv w:val="1"/>
      <w:marLeft w:val="0"/>
      <w:marRight w:val="0"/>
      <w:marTop w:val="0"/>
      <w:marBottom w:val="0"/>
      <w:divBdr>
        <w:top w:val="none" w:sz="0" w:space="0" w:color="auto"/>
        <w:left w:val="none" w:sz="0" w:space="0" w:color="auto"/>
        <w:bottom w:val="none" w:sz="0" w:space="0" w:color="auto"/>
        <w:right w:val="none" w:sz="0" w:space="0" w:color="auto"/>
      </w:divBdr>
    </w:div>
    <w:div w:id="829255520">
      <w:bodyDiv w:val="1"/>
      <w:marLeft w:val="0"/>
      <w:marRight w:val="0"/>
      <w:marTop w:val="0"/>
      <w:marBottom w:val="0"/>
      <w:divBdr>
        <w:top w:val="none" w:sz="0" w:space="0" w:color="auto"/>
        <w:left w:val="none" w:sz="0" w:space="0" w:color="auto"/>
        <w:bottom w:val="none" w:sz="0" w:space="0" w:color="auto"/>
        <w:right w:val="none" w:sz="0" w:space="0" w:color="auto"/>
      </w:divBdr>
    </w:div>
    <w:div w:id="830680406">
      <w:bodyDiv w:val="1"/>
      <w:marLeft w:val="0"/>
      <w:marRight w:val="0"/>
      <w:marTop w:val="0"/>
      <w:marBottom w:val="0"/>
      <w:divBdr>
        <w:top w:val="none" w:sz="0" w:space="0" w:color="auto"/>
        <w:left w:val="none" w:sz="0" w:space="0" w:color="auto"/>
        <w:bottom w:val="none" w:sz="0" w:space="0" w:color="auto"/>
        <w:right w:val="none" w:sz="0" w:space="0" w:color="auto"/>
      </w:divBdr>
    </w:div>
    <w:div w:id="842010284">
      <w:bodyDiv w:val="1"/>
      <w:marLeft w:val="0"/>
      <w:marRight w:val="0"/>
      <w:marTop w:val="0"/>
      <w:marBottom w:val="0"/>
      <w:divBdr>
        <w:top w:val="none" w:sz="0" w:space="0" w:color="auto"/>
        <w:left w:val="none" w:sz="0" w:space="0" w:color="auto"/>
        <w:bottom w:val="none" w:sz="0" w:space="0" w:color="auto"/>
        <w:right w:val="none" w:sz="0" w:space="0" w:color="auto"/>
      </w:divBdr>
    </w:div>
    <w:div w:id="843280191">
      <w:bodyDiv w:val="1"/>
      <w:marLeft w:val="0"/>
      <w:marRight w:val="0"/>
      <w:marTop w:val="0"/>
      <w:marBottom w:val="0"/>
      <w:divBdr>
        <w:top w:val="none" w:sz="0" w:space="0" w:color="auto"/>
        <w:left w:val="none" w:sz="0" w:space="0" w:color="auto"/>
        <w:bottom w:val="none" w:sz="0" w:space="0" w:color="auto"/>
        <w:right w:val="none" w:sz="0" w:space="0" w:color="auto"/>
      </w:divBdr>
    </w:div>
    <w:div w:id="853610079">
      <w:bodyDiv w:val="1"/>
      <w:marLeft w:val="0"/>
      <w:marRight w:val="0"/>
      <w:marTop w:val="0"/>
      <w:marBottom w:val="0"/>
      <w:divBdr>
        <w:top w:val="none" w:sz="0" w:space="0" w:color="auto"/>
        <w:left w:val="none" w:sz="0" w:space="0" w:color="auto"/>
        <w:bottom w:val="none" w:sz="0" w:space="0" w:color="auto"/>
        <w:right w:val="none" w:sz="0" w:space="0" w:color="auto"/>
      </w:divBdr>
    </w:div>
    <w:div w:id="860628744">
      <w:bodyDiv w:val="1"/>
      <w:marLeft w:val="0"/>
      <w:marRight w:val="0"/>
      <w:marTop w:val="0"/>
      <w:marBottom w:val="0"/>
      <w:divBdr>
        <w:top w:val="none" w:sz="0" w:space="0" w:color="auto"/>
        <w:left w:val="none" w:sz="0" w:space="0" w:color="auto"/>
        <w:bottom w:val="none" w:sz="0" w:space="0" w:color="auto"/>
        <w:right w:val="none" w:sz="0" w:space="0" w:color="auto"/>
      </w:divBdr>
    </w:div>
    <w:div w:id="860701244">
      <w:bodyDiv w:val="1"/>
      <w:marLeft w:val="0"/>
      <w:marRight w:val="0"/>
      <w:marTop w:val="0"/>
      <w:marBottom w:val="0"/>
      <w:divBdr>
        <w:top w:val="none" w:sz="0" w:space="0" w:color="auto"/>
        <w:left w:val="none" w:sz="0" w:space="0" w:color="auto"/>
        <w:bottom w:val="none" w:sz="0" w:space="0" w:color="auto"/>
        <w:right w:val="none" w:sz="0" w:space="0" w:color="auto"/>
      </w:divBdr>
    </w:div>
    <w:div w:id="865868600">
      <w:bodyDiv w:val="1"/>
      <w:marLeft w:val="0"/>
      <w:marRight w:val="0"/>
      <w:marTop w:val="0"/>
      <w:marBottom w:val="0"/>
      <w:divBdr>
        <w:top w:val="none" w:sz="0" w:space="0" w:color="auto"/>
        <w:left w:val="none" w:sz="0" w:space="0" w:color="auto"/>
        <w:bottom w:val="none" w:sz="0" w:space="0" w:color="auto"/>
        <w:right w:val="none" w:sz="0" w:space="0" w:color="auto"/>
      </w:divBdr>
    </w:div>
    <w:div w:id="878514078">
      <w:bodyDiv w:val="1"/>
      <w:marLeft w:val="0"/>
      <w:marRight w:val="0"/>
      <w:marTop w:val="0"/>
      <w:marBottom w:val="0"/>
      <w:divBdr>
        <w:top w:val="none" w:sz="0" w:space="0" w:color="auto"/>
        <w:left w:val="none" w:sz="0" w:space="0" w:color="auto"/>
        <w:bottom w:val="none" w:sz="0" w:space="0" w:color="auto"/>
        <w:right w:val="none" w:sz="0" w:space="0" w:color="auto"/>
      </w:divBdr>
    </w:div>
    <w:div w:id="880821420">
      <w:bodyDiv w:val="1"/>
      <w:marLeft w:val="0"/>
      <w:marRight w:val="0"/>
      <w:marTop w:val="0"/>
      <w:marBottom w:val="0"/>
      <w:divBdr>
        <w:top w:val="none" w:sz="0" w:space="0" w:color="auto"/>
        <w:left w:val="none" w:sz="0" w:space="0" w:color="auto"/>
        <w:bottom w:val="none" w:sz="0" w:space="0" w:color="auto"/>
        <w:right w:val="none" w:sz="0" w:space="0" w:color="auto"/>
      </w:divBdr>
    </w:div>
    <w:div w:id="883296314">
      <w:bodyDiv w:val="1"/>
      <w:marLeft w:val="0"/>
      <w:marRight w:val="0"/>
      <w:marTop w:val="0"/>
      <w:marBottom w:val="0"/>
      <w:divBdr>
        <w:top w:val="none" w:sz="0" w:space="0" w:color="auto"/>
        <w:left w:val="none" w:sz="0" w:space="0" w:color="auto"/>
        <w:bottom w:val="none" w:sz="0" w:space="0" w:color="auto"/>
        <w:right w:val="none" w:sz="0" w:space="0" w:color="auto"/>
      </w:divBdr>
    </w:div>
    <w:div w:id="885145956">
      <w:bodyDiv w:val="1"/>
      <w:marLeft w:val="0"/>
      <w:marRight w:val="0"/>
      <w:marTop w:val="0"/>
      <w:marBottom w:val="0"/>
      <w:divBdr>
        <w:top w:val="none" w:sz="0" w:space="0" w:color="auto"/>
        <w:left w:val="none" w:sz="0" w:space="0" w:color="auto"/>
        <w:bottom w:val="none" w:sz="0" w:space="0" w:color="auto"/>
        <w:right w:val="none" w:sz="0" w:space="0" w:color="auto"/>
      </w:divBdr>
    </w:div>
    <w:div w:id="885526905">
      <w:bodyDiv w:val="1"/>
      <w:marLeft w:val="0"/>
      <w:marRight w:val="0"/>
      <w:marTop w:val="0"/>
      <w:marBottom w:val="0"/>
      <w:divBdr>
        <w:top w:val="none" w:sz="0" w:space="0" w:color="auto"/>
        <w:left w:val="none" w:sz="0" w:space="0" w:color="auto"/>
        <w:bottom w:val="none" w:sz="0" w:space="0" w:color="auto"/>
        <w:right w:val="none" w:sz="0" w:space="0" w:color="auto"/>
      </w:divBdr>
    </w:div>
    <w:div w:id="887187252">
      <w:bodyDiv w:val="1"/>
      <w:marLeft w:val="0"/>
      <w:marRight w:val="0"/>
      <w:marTop w:val="0"/>
      <w:marBottom w:val="0"/>
      <w:divBdr>
        <w:top w:val="none" w:sz="0" w:space="0" w:color="auto"/>
        <w:left w:val="none" w:sz="0" w:space="0" w:color="auto"/>
        <w:bottom w:val="none" w:sz="0" w:space="0" w:color="auto"/>
        <w:right w:val="none" w:sz="0" w:space="0" w:color="auto"/>
      </w:divBdr>
    </w:div>
    <w:div w:id="887257130">
      <w:bodyDiv w:val="1"/>
      <w:marLeft w:val="0"/>
      <w:marRight w:val="0"/>
      <w:marTop w:val="0"/>
      <w:marBottom w:val="0"/>
      <w:divBdr>
        <w:top w:val="none" w:sz="0" w:space="0" w:color="auto"/>
        <w:left w:val="none" w:sz="0" w:space="0" w:color="auto"/>
        <w:bottom w:val="none" w:sz="0" w:space="0" w:color="auto"/>
        <w:right w:val="none" w:sz="0" w:space="0" w:color="auto"/>
      </w:divBdr>
    </w:div>
    <w:div w:id="890074709">
      <w:bodyDiv w:val="1"/>
      <w:marLeft w:val="0"/>
      <w:marRight w:val="0"/>
      <w:marTop w:val="0"/>
      <w:marBottom w:val="0"/>
      <w:divBdr>
        <w:top w:val="none" w:sz="0" w:space="0" w:color="auto"/>
        <w:left w:val="none" w:sz="0" w:space="0" w:color="auto"/>
        <w:bottom w:val="none" w:sz="0" w:space="0" w:color="auto"/>
        <w:right w:val="none" w:sz="0" w:space="0" w:color="auto"/>
      </w:divBdr>
    </w:div>
    <w:div w:id="899094898">
      <w:bodyDiv w:val="1"/>
      <w:marLeft w:val="0"/>
      <w:marRight w:val="0"/>
      <w:marTop w:val="0"/>
      <w:marBottom w:val="0"/>
      <w:divBdr>
        <w:top w:val="none" w:sz="0" w:space="0" w:color="auto"/>
        <w:left w:val="none" w:sz="0" w:space="0" w:color="auto"/>
        <w:bottom w:val="none" w:sz="0" w:space="0" w:color="auto"/>
        <w:right w:val="none" w:sz="0" w:space="0" w:color="auto"/>
      </w:divBdr>
    </w:div>
    <w:div w:id="901259831">
      <w:bodyDiv w:val="1"/>
      <w:marLeft w:val="0"/>
      <w:marRight w:val="0"/>
      <w:marTop w:val="0"/>
      <w:marBottom w:val="0"/>
      <w:divBdr>
        <w:top w:val="none" w:sz="0" w:space="0" w:color="auto"/>
        <w:left w:val="none" w:sz="0" w:space="0" w:color="auto"/>
        <w:bottom w:val="none" w:sz="0" w:space="0" w:color="auto"/>
        <w:right w:val="none" w:sz="0" w:space="0" w:color="auto"/>
      </w:divBdr>
    </w:div>
    <w:div w:id="902132495">
      <w:bodyDiv w:val="1"/>
      <w:marLeft w:val="0"/>
      <w:marRight w:val="0"/>
      <w:marTop w:val="0"/>
      <w:marBottom w:val="0"/>
      <w:divBdr>
        <w:top w:val="none" w:sz="0" w:space="0" w:color="auto"/>
        <w:left w:val="none" w:sz="0" w:space="0" w:color="auto"/>
        <w:bottom w:val="none" w:sz="0" w:space="0" w:color="auto"/>
        <w:right w:val="none" w:sz="0" w:space="0" w:color="auto"/>
      </w:divBdr>
    </w:div>
    <w:div w:id="902719879">
      <w:bodyDiv w:val="1"/>
      <w:marLeft w:val="0"/>
      <w:marRight w:val="0"/>
      <w:marTop w:val="0"/>
      <w:marBottom w:val="0"/>
      <w:divBdr>
        <w:top w:val="none" w:sz="0" w:space="0" w:color="auto"/>
        <w:left w:val="none" w:sz="0" w:space="0" w:color="auto"/>
        <w:bottom w:val="none" w:sz="0" w:space="0" w:color="auto"/>
        <w:right w:val="none" w:sz="0" w:space="0" w:color="auto"/>
      </w:divBdr>
    </w:div>
    <w:div w:id="908423367">
      <w:bodyDiv w:val="1"/>
      <w:marLeft w:val="0"/>
      <w:marRight w:val="0"/>
      <w:marTop w:val="0"/>
      <w:marBottom w:val="0"/>
      <w:divBdr>
        <w:top w:val="none" w:sz="0" w:space="0" w:color="auto"/>
        <w:left w:val="none" w:sz="0" w:space="0" w:color="auto"/>
        <w:bottom w:val="none" w:sz="0" w:space="0" w:color="auto"/>
        <w:right w:val="none" w:sz="0" w:space="0" w:color="auto"/>
      </w:divBdr>
    </w:div>
    <w:div w:id="919948146">
      <w:bodyDiv w:val="1"/>
      <w:marLeft w:val="0"/>
      <w:marRight w:val="0"/>
      <w:marTop w:val="0"/>
      <w:marBottom w:val="0"/>
      <w:divBdr>
        <w:top w:val="none" w:sz="0" w:space="0" w:color="auto"/>
        <w:left w:val="none" w:sz="0" w:space="0" w:color="auto"/>
        <w:bottom w:val="none" w:sz="0" w:space="0" w:color="auto"/>
        <w:right w:val="none" w:sz="0" w:space="0" w:color="auto"/>
      </w:divBdr>
    </w:div>
    <w:div w:id="922103214">
      <w:bodyDiv w:val="1"/>
      <w:marLeft w:val="0"/>
      <w:marRight w:val="0"/>
      <w:marTop w:val="0"/>
      <w:marBottom w:val="0"/>
      <w:divBdr>
        <w:top w:val="none" w:sz="0" w:space="0" w:color="auto"/>
        <w:left w:val="none" w:sz="0" w:space="0" w:color="auto"/>
        <w:bottom w:val="none" w:sz="0" w:space="0" w:color="auto"/>
        <w:right w:val="none" w:sz="0" w:space="0" w:color="auto"/>
      </w:divBdr>
    </w:div>
    <w:div w:id="927227959">
      <w:bodyDiv w:val="1"/>
      <w:marLeft w:val="0"/>
      <w:marRight w:val="0"/>
      <w:marTop w:val="0"/>
      <w:marBottom w:val="0"/>
      <w:divBdr>
        <w:top w:val="none" w:sz="0" w:space="0" w:color="auto"/>
        <w:left w:val="none" w:sz="0" w:space="0" w:color="auto"/>
        <w:bottom w:val="none" w:sz="0" w:space="0" w:color="auto"/>
        <w:right w:val="none" w:sz="0" w:space="0" w:color="auto"/>
      </w:divBdr>
    </w:div>
    <w:div w:id="928851090">
      <w:bodyDiv w:val="1"/>
      <w:marLeft w:val="0"/>
      <w:marRight w:val="0"/>
      <w:marTop w:val="0"/>
      <w:marBottom w:val="0"/>
      <w:divBdr>
        <w:top w:val="none" w:sz="0" w:space="0" w:color="auto"/>
        <w:left w:val="none" w:sz="0" w:space="0" w:color="auto"/>
        <w:bottom w:val="none" w:sz="0" w:space="0" w:color="auto"/>
        <w:right w:val="none" w:sz="0" w:space="0" w:color="auto"/>
      </w:divBdr>
    </w:div>
    <w:div w:id="932978507">
      <w:bodyDiv w:val="1"/>
      <w:marLeft w:val="0"/>
      <w:marRight w:val="0"/>
      <w:marTop w:val="0"/>
      <w:marBottom w:val="0"/>
      <w:divBdr>
        <w:top w:val="none" w:sz="0" w:space="0" w:color="auto"/>
        <w:left w:val="none" w:sz="0" w:space="0" w:color="auto"/>
        <w:bottom w:val="none" w:sz="0" w:space="0" w:color="auto"/>
        <w:right w:val="none" w:sz="0" w:space="0" w:color="auto"/>
      </w:divBdr>
    </w:div>
    <w:div w:id="933710010">
      <w:bodyDiv w:val="1"/>
      <w:marLeft w:val="0"/>
      <w:marRight w:val="0"/>
      <w:marTop w:val="0"/>
      <w:marBottom w:val="0"/>
      <w:divBdr>
        <w:top w:val="none" w:sz="0" w:space="0" w:color="auto"/>
        <w:left w:val="none" w:sz="0" w:space="0" w:color="auto"/>
        <w:bottom w:val="none" w:sz="0" w:space="0" w:color="auto"/>
        <w:right w:val="none" w:sz="0" w:space="0" w:color="auto"/>
      </w:divBdr>
    </w:div>
    <w:div w:id="934561031">
      <w:bodyDiv w:val="1"/>
      <w:marLeft w:val="0"/>
      <w:marRight w:val="0"/>
      <w:marTop w:val="0"/>
      <w:marBottom w:val="0"/>
      <w:divBdr>
        <w:top w:val="none" w:sz="0" w:space="0" w:color="auto"/>
        <w:left w:val="none" w:sz="0" w:space="0" w:color="auto"/>
        <w:bottom w:val="none" w:sz="0" w:space="0" w:color="auto"/>
        <w:right w:val="none" w:sz="0" w:space="0" w:color="auto"/>
      </w:divBdr>
    </w:div>
    <w:div w:id="936909442">
      <w:bodyDiv w:val="1"/>
      <w:marLeft w:val="0"/>
      <w:marRight w:val="0"/>
      <w:marTop w:val="0"/>
      <w:marBottom w:val="0"/>
      <w:divBdr>
        <w:top w:val="none" w:sz="0" w:space="0" w:color="auto"/>
        <w:left w:val="none" w:sz="0" w:space="0" w:color="auto"/>
        <w:bottom w:val="none" w:sz="0" w:space="0" w:color="auto"/>
        <w:right w:val="none" w:sz="0" w:space="0" w:color="auto"/>
      </w:divBdr>
    </w:div>
    <w:div w:id="941374467">
      <w:bodyDiv w:val="1"/>
      <w:marLeft w:val="0"/>
      <w:marRight w:val="0"/>
      <w:marTop w:val="0"/>
      <w:marBottom w:val="0"/>
      <w:divBdr>
        <w:top w:val="none" w:sz="0" w:space="0" w:color="auto"/>
        <w:left w:val="none" w:sz="0" w:space="0" w:color="auto"/>
        <w:bottom w:val="none" w:sz="0" w:space="0" w:color="auto"/>
        <w:right w:val="none" w:sz="0" w:space="0" w:color="auto"/>
      </w:divBdr>
    </w:div>
    <w:div w:id="943876719">
      <w:bodyDiv w:val="1"/>
      <w:marLeft w:val="0"/>
      <w:marRight w:val="0"/>
      <w:marTop w:val="0"/>
      <w:marBottom w:val="0"/>
      <w:divBdr>
        <w:top w:val="none" w:sz="0" w:space="0" w:color="auto"/>
        <w:left w:val="none" w:sz="0" w:space="0" w:color="auto"/>
        <w:bottom w:val="none" w:sz="0" w:space="0" w:color="auto"/>
        <w:right w:val="none" w:sz="0" w:space="0" w:color="auto"/>
      </w:divBdr>
    </w:div>
    <w:div w:id="950744974">
      <w:bodyDiv w:val="1"/>
      <w:marLeft w:val="0"/>
      <w:marRight w:val="0"/>
      <w:marTop w:val="0"/>
      <w:marBottom w:val="0"/>
      <w:divBdr>
        <w:top w:val="none" w:sz="0" w:space="0" w:color="auto"/>
        <w:left w:val="none" w:sz="0" w:space="0" w:color="auto"/>
        <w:bottom w:val="none" w:sz="0" w:space="0" w:color="auto"/>
        <w:right w:val="none" w:sz="0" w:space="0" w:color="auto"/>
      </w:divBdr>
    </w:div>
    <w:div w:id="952908181">
      <w:bodyDiv w:val="1"/>
      <w:marLeft w:val="0"/>
      <w:marRight w:val="0"/>
      <w:marTop w:val="0"/>
      <w:marBottom w:val="0"/>
      <w:divBdr>
        <w:top w:val="none" w:sz="0" w:space="0" w:color="auto"/>
        <w:left w:val="none" w:sz="0" w:space="0" w:color="auto"/>
        <w:bottom w:val="none" w:sz="0" w:space="0" w:color="auto"/>
        <w:right w:val="none" w:sz="0" w:space="0" w:color="auto"/>
      </w:divBdr>
    </w:div>
    <w:div w:id="956370834">
      <w:bodyDiv w:val="1"/>
      <w:marLeft w:val="0"/>
      <w:marRight w:val="0"/>
      <w:marTop w:val="0"/>
      <w:marBottom w:val="0"/>
      <w:divBdr>
        <w:top w:val="none" w:sz="0" w:space="0" w:color="auto"/>
        <w:left w:val="none" w:sz="0" w:space="0" w:color="auto"/>
        <w:bottom w:val="none" w:sz="0" w:space="0" w:color="auto"/>
        <w:right w:val="none" w:sz="0" w:space="0" w:color="auto"/>
      </w:divBdr>
    </w:div>
    <w:div w:id="957681673">
      <w:bodyDiv w:val="1"/>
      <w:marLeft w:val="0"/>
      <w:marRight w:val="0"/>
      <w:marTop w:val="0"/>
      <w:marBottom w:val="0"/>
      <w:divBdr>
        <w:top w:val="none" w:sz="0" w:space="0" w:color="auto"/>
        <w:left w:val="none" w:sz="0" w:space="0" w:color="auto"/>
        <w:bottom w:val="none" w:sz="0" w:space="0" w:color="auto"/>
        <w:right w:val="none" w:sz="0" w:space="0" w:color="auto"/>
      </w:divBdr>
    </w:div>
    <w:div w:id="958879771">
      <w:bodyDiv w:val="1"/>
      <w:marLeft w:val="0"/>
      <w:marRight w:val="0"/>
      <w:marTop w:val="0"/>
      <w:marBottom w:val="0"/>
      <w:divBdr>
        <w:top w:val="none" w:sz="0" w:space="0" w:color="auto"/>
        <w:left w:val="none" w:sz="0" w:space="0" w:color="auto"/>
        <w:bottom w:val="none" w:sz="0" w:space="0" w:color="auto"/>
        <w:right w:val="none" w:sz="0" w:space="0" w:color="auto"/>
      </w:divBdr>
    </w:div>
    <w:div w:id="964307617">
      <w:bodyDiv w:val="1"/>
      <w:marLeft w:val="0"/>
      <w:marRight w:val="0"/>
      <w:marTop w:val="0"/>
      <w:marBottom w:val="0"/>
      <w:divBdr>
        <w:top w:val="none" w:sz="0" w:space="0" w:color="auto"/>
        <w:left w:val="none" w:sz="0" w:space="0" w:color="auto"/>
        <w:bottom w:val="none" w:sz="0" w:space="0" w:color="auto"/>
        <w:right w:val="none" w:sz="0" w:space="0" w:color="auto"/>
      </w:divBdr>
    </w:div>
    <w:div w:id="965770709">
      <w:bodyDiv w:val="1"/>
      <w:marLeft w:val="0"/>
      <w:marRight w:val="0"/>
      <w:marTop w:val="0"/>
      <w:marBottom w:val="0"/>
      <w:divBdr>
        <w:top w:val="none" w:sz="0" w:space="0" w:color="auto"/>
        <w:left w:val="none" w:sz="0" w:space="0" w:color="auto"/>
        <w:bottom w:val="none" w:sz="0" w:space="0" w:color="auto"/>
        <w:right w:val="none" w:sz="0" w:space="0" w:color="auto"/>
      </w:divBdr>
    </w:div>
    <w:div w:id="966398811">
      <w:bodyDiv w:val="1"/>
      <w:marLeft w:val="0"/>
      <w:marRight w:val="0"/>
      <w:marTop w:val="0"/>
      <w:marBottom w:val="0"/>
      <w:divBdr>
        <w:top w:val="none" w:sz="0" w:space="0" w:color="auto"/>
        <w:left w:val="none" w:sz="0" w:space="0" w:color="auto"/>
        <w:bottom w:val="none" w:sz="0" w:space="0" w:color="auto"/>
        <w:right w:val="none" w:sz="0" w:space="0" w:color="auto"/>
      </w:divBdr>
    </w:div>
    <w:div w:id="966468140">
      <w:bodyDiv w:val="1"/>
      <w:marLeft w:val="0"/>
      <w:marRight w:val="0"/>
      <w:marTop w:val="0"/>
      <w:marBottom w:val="0"/>
      <w:divBdr>
        <w:top w:val="none" w:sz="0" w:space="0" w:color="auto"/>
        <w:left w:val="none" w:sz="0" w:space="0" w:color="auto"/>
        <w:bottom w:val="none" w:sz="0" w:space="0" w:color="auto"/>
        <w:right w:val="none" w:sz="0" w:space="0" w:color="auto"/>
      </w:divBdr>
    </w:div>
    <w:div w:id="967198721">
      <w:bodyDiv w:val="1"/>
      <w:marLeft w:val="0"/>
      <w:marRight w:val="0"/>
      <w:marTop w:val="0"/>
      <w:marBottom w:val="0"/>
      <w:divBdr>
        <w:top w:val="none" w:sz="0" w:space="0" w:color="auto"/>
        <w:left w:val="none" w:sz="0" w:space="0" w:color="auto"/>
        <w:bottom w:val="none" w:sz="0" w:space="0" w:color="auto"/>
        <w:right w:val="none" w:sz="0" w:space="0" w:color="auto"/>
      </w:divBdr>
    </w:div>
    <w:div w:id="973293939">
      <w:bodyDiv w:val="1"/>
      <w:marLeft w:val="0"/>
      <w:marRight w:val="0"/>
      <w:marTop w:val="0"/>
      <w:marBottom w:val="0"/>
      <w:divBdr>
        <w:top w:val="none" w:sz="0" w:space="0" w:color="auto"/>
        <w:left w:val="none" w:sz="0" w:space="0" w:color="auto"/>
        <w:bottom w:val="none" w:sz="0" w:space="0" w:color="auto"/>
        <w:right w:val="none" w:sz="0" w:space="0" w:color="auto"/>
      </w:divBdr>
    </w:div>
    <w:div w:id="980617391">
      <w:bodyDiv w:val="1"/>
      <w:marLeft w:val="0"/>
      <w:marRight w:val="0"/>
      <w:marTop w:val="0"/>
      <w:marBottom w:val="0"/>
      <w:divBdr>
        <w:top w:val="none" w:sz="0" w:space="0" w:color="auto"/>
        <w:left w:val="none" w:sz="0" w:space="0" w:color="auto"/>
        <w:bottom w:val="none" w:sz="0" w:space="0" w:color="auto"/>
        <w:right w:val="none" w:sz="0" w:space="0" w:color="auto"/>
      </w:divBdr>
    </w:div>
    <w:div w:id="980694304">
      <w:bodyDiv w:val="1"/>
      <w:marLeft w:val="0"/>
      <w:marRight w:val="0"/>
      <w:marTop w:val="0"/>
      <w:marBottom w:val="0"/>
      <w:divBdr>
        <w:top w:val="none" w:sz="0" w:space="0" w:color="auto"/>
        <w:left w:val="none" w:sz="0" w:space="0" w:color="auto"/>
        <w:bottom w:val="none" w:sz="0" w:space="0" w:color="auto"/>
        <w:right w:val="none" w:sz="0" w:space="0" w:color="auto"/>
      </w:divBdr>
    </w:div>
    <w:div w:id="982851659">
      <w:bodyDiv w:val="1"/>
      <w:marLeft w:val="0"/>
      <w:marRight w:val="0"/>
      <w:marTop w:val="0"/>
      <w:marBottom w:val="0"/>
      <w:divBdr>
        <w:top w:val="none" w:sz="0" w:space="0" w:color="auto"/>
        <w:left w:val="none" w:sz="0" w:space="0" w:color="auto"/>
        <w:bottom w:val="none" w:sz="0" w:space="0" w:color="auto"/>
        <w:right w:val="none" w:sz="0" w:space="0" w:color="auto"/>
      </w:divBdr>
    </w:div>
    <w:div w:id="987131885">
      <w:bodyDiv w:val="1"/>
      <w:marLeft w:val="0"/>
      <w:marRight w:val="0"/>
      <w:marTop w:val="0"/>
      <w:marBottom w:val="0"/>
      <w:divBdr>
        <w:top w:val="none" w:sz="0" w:space="0" w:color="auto"/>
        <w:left w:val="none" w:sz="0" w:space="0" w:color="auto"/>
        <w:bottom w:val="none" w:sz="0" w:space="0" w:color="auto"/>
        <w:right w:val="none" w:sz="0" w:space="0" w:color="auto"/>
      </w:divBdr>
    </w:div>
    <w:div w:id="990257527">
      <w:bodyDiv w:val="1"/>
      <w:marLeft w:val="0"/>
      <w:marRight w:val="0"/>
      <w:marTop w:val="0"/>
      <w:marBottom w:val="0"/>
      <w:divBdr>
        <w:top w:val="none" w:sz="0" w:space="0" w:color="auto"/>
        <w:left w:val="none" w:sz="0" w:space="0" w:color="auto"/>
        <w:bottom w:val="none" w:sz="0" w:space="0" w:color="auto"/>
        <w:right w:val="none" w:sz="0" w:space="0" w:color="auto"/>
      </w:divBdr>
    </w:div>
    <w:div w:id="1000430172">
      <w:bodyDiv w:val="1"/>
      <w:marLeft w:val="0"/>
      <w:marRight w:val="0"/>
      <w:marTop w:val="0"/>
      <w:marBottom w:val="0"/>
      <w:divBdr>
        <w:top w:val="none" w:sz="0" w:space="0" w:color="auto"/>
        <w:left w:val="none" w:sz="0" w:space="0" w:color="auto"/>
        <w:bottom w:val="none" w:sz="0" w:space="0" w:color="auto"/>
        <w:right w:val="none" w:sz="0" w:space="0" w:color="auto"/>
      </w:divBdr>
    </w:div>
    <w:div w:id="1005279490">
      <w:bodyDiv w:val="1"/>
      <w:marLeft w:val="0"/>
      <w:marRight w:val="0"/>
      <w:marTop w:val="0"/>
      <w:marBottom w:val="0"/>
      <w:divBdr>
        <w:top w:val="none" w:sz="0" w:space="0" w:color="auto"/>
        <w:left w:val="none" w:sz="0" w:space="0" w:color="auto"/>
        <w:bottom w:val="none" w:sz="0" w:space="0" w:color="auto"/>
        <w:right w:val="none" w:sz="0" w:space="0" w:color="auto"/>
      </w:divBdr>
    </w:div>
    <w:div w:id="1005784547">
      <w:bodyDiv w:val="1"/>
      <w:marLeft w:val="0"/>
      <w:marRight w:val="0"/>
      <w:marTop w:val="0"/>
      <w:marBottom w:val="0"/>
      <w:divBdr>
        <w:top w:val="none" w:sz="0" w:space="0" w:color="auto"/>
        <w:left w:val="none" w:sz="0" w:space="0" w:color="auto"/>
        <w:bottom w:val="none" w:sz="0" w:space="0" w:color="auto"/>
        <w:right w:val="none" w:sz="0" w:space="0" w:color="auto"/>
      </w:divBdr>
    </w:div>
    <w:div w:id="1007711790">
      <w:bodyDiv w:val="1"/>
      <w:marLeft w:val="0"/>
      <w:marRight w:val="0"/>
      <w:marTop w:val="0"/>
      <w:marBottom w:val="0"/>
      <w:divBdr>
        <w:top w:val="none" w:sz="0" w:space="0" w:color="auto"/>
        <w:left w:val="none" w:sz="0" w:space="0" w:color="auto"/>
        <w:bottom w:val="none" w:sz="0" w:space="0" w:color="auto"/>
        <w:right w:val="none" w:sz="0" w:space="0" w:color="auto"/>
      </w:divBdr>
      <w:divsChild>
        <w:div w:id="1666669212">
          <w:marLeft w:val="0"/>
          <w:marRight w:val="0"/>
          <w:marTop w:val="0"/>
          <w:marBottom w:val="0"/>
          <w:divBdr>
            <w:top w:val="none" w:sz="0" w:space="0" w:color="auto"/>
            <w:left w:val="none" w:sz="0" w:space="0" w:color="auto"/>
            <w:bottom w:val="none" w:sz="0" w:space="0" w:color="auto"/>
            <w:right w:val="none" w:sz="0" w:space="0" w:color="auto"/>
          </w:divBdr>
          <w:divsChild>
            <w:div w:id="797991445">
              <w:marLeft w:val="0"/>
              <w:marRight w:val="0"/>
              <w:marTop w:val="0"/>
              <w:marBottom w:val="0"/>
              <w:divBdr>
                <w:top w:val="none" w:sz="0" w:space="0" w:color="auto"/>
                <w:left w:val="none" w:sz="0" w:space="0" w:color="auto"/>
                <w:bottom w:val="none" w:sz="0" w:space="0" w:color="auto"/>
                <w:right w:val="none" w:sz="0" w:space="0" w:color="auto"/>
              </w:divBdr>
              <w:divsChild>
                <w:div w:id="1581216654">
                  <w:marLeft w:val="0"/>
                  <w:marRight w:val="0"/>
                  <w:marTop w:val="0"/>
                  <w:marBottom w:val="0"/>
                  <w:divBdr>
                    <w:top w:val="none" w:sz="0" w:space="0" w:color="auto"/>
                    <w:left w:val="none" w:sz="0" w:space="0" w:color="auto"/>
                    <w:bottom w:val="none" w:sz="0" w:space="0" w:color="auto"/>
                    <w:right w:val="none" w:sz="0" w:space="0" w:color="auto"/>
                  </w:divBdr>
                  <w:divsChild>
                    <w:div w:id="924145969">
                      <w:marLeft w:val="0"/>
                      <w:marRight w:val="0"/>
                      <w:marTop w:val="0"/>
                      <w:marBottom w:val="0"/>
                      <w:divBdr>
                        <w:top w:val="none" w:sz="0" w:space="0" w:color="auto"/>
                        <w:left w:val="none" w:sz="0" w:space="0" w:color="auto"/>
                        <w:bottom w:val="none" w:sz="0" w:space="0" w:color="auto"/>
                        <w:right w:val="none" w:sz="0" w:space="0" w:color="auto"/>
                      </w:divBdr>
                      <w:divsChild>
                        <w:div w:id="724111409">
                          <w:marLeft w:val="0"/>
                          <w:marRight w:val="0"/>
                          <w:marTop w:val="0"/>
                          <w:marBottom w:val="0"/>
                          <w:divBdr>
                            <w:top w:val="none" w:sz="0" w:space="0" w:color="auto"/>
                            <w:left w:val="none" w:sz="0" w:space="0" w:color="auto"/>
                            <w:bottom w:val="none" w:sz="0" w:space="0" w:color="auto"/>
                            <w:right w:val="none" w:sz="0" w:space="0" w:color="auto"/>
                          </w:divBdr>
                          <w:divsChild>
                            <w:div w:id="41100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6807629">
      <w:bodyDiv w:val="1"/>
      <w:marLeft w:val="0"/>
      <w:marRight w:val="0"/>
      <w:marTop w:val="0"/>
      <w:marBottom w:val="0"/>
      <w:divBdr>
        <w:top w:val="none" w:sz="0" w:space="0" w:color="auto"/>
        <w:left w:val="none" w:sz="0" w:space="0" w:color="auto"/>
        <w:bottom w:val="none" w:sz="0" w:space="0" w:color="auto"/>
        <w:right w:val="none" w:sz="0" w:space="0" w:color="auto"/>
      </w:divBdr>
    </w:div>
    <w:div w:id="1017270533">
      <w:bodyDiv w:val="1"/>
      <w:marLeft w:val="0"/>
      <w:marRight w:val="0"/>
      <w:marTop w:val="0"/>
      <w:marBottom w:val="0"/>
      <w:divBdr>
        <w:top w:val="none" w:sz="0" w:space="0" w:color="auto"/>
        <w:left w:val="none" w:sz="0" w:space="0" w:color="auto"/>
        <w:bottom w:val="none" w:sz="0" w:space="0" w:color="auto"/>
        <w:right w:val="none" w:sz="0" w:space="0" w:color="auto"/>
      </w:divBdr>
    </w:div>
    <w:div w:id="1030033013">
      <w:bodyDiv w:val="1"/>
      <w:marLeft w:val="0"/>
      <w:marRight w:val="0"/>
      <w:marTop w:val="0"/>
      <w:marBottom w:val="0"/>
      <w:divBdr>
        <w:top w:val="none" w:sz="0" w:space="0" w:color="auto"/>
        <w:left w:val="none" w:sz="0" w:space="0" w:color="auto"/>
        <w:bottom w:val="none" w:sz="0" w:space="0" w:color="auto"/>
        <w:right w:val="none" w:sz="0" w:space="0" w:color="auto"/>
      </w:divBdr>
    </w:div>
    <w:div w:id="1031491181">
      <w:bodyDiv w:val="1"/>
      <w:marLeft w:val="0"/>
      <w:marRight w:val="0"/>
      <w:marTop w:val="0"/>
      <w:marBottom w:val="0"/>
      <w:divBdr>
        <w:top w:val="none" w:sz="0" w:space="0" w:color="auto"/>
        <w:left w:val="none" w:sz="0" w:space="0" w:color="auto"/>
        <w:bottom w:val="none" w:sz="0" w:space="0" w:color="auto"/>
        <w:right w:val="none" w:sz="0" w:space="0" w:color="auto"/>
      </w:divBdr>
    </w:div>
    <w:div w:id="1032192314">
      <w:bodyDiv w:val="1"/>
      <w:marLeft w:val="0"/>
      <w:marRight w:val="0"/>
      <w:marTop w:val="0"/>
      <w:marBottom w:val="0"/>
      <w:divBdr>
        <w:top w:val="none" w:sz="0" w:space="0" w:color="auto"/>
        <w:left w:val="none" w:sz="0" w:space="0" w:color="auto"/>
        <w:bottom w:val="none" w:sz="0" w:space="0" w:color="auto"/>
        <w:right w:val="none" w:sz="0" w:space="0" w:color="auto"/>
      </w:divBdr>
    </w:div>
    <w:div w:id="1036083421">
      <w:bodyDiv w:val="1"/>
      <w:marLeft w:val="0"/>
      <w:marRight w:val="0"/>
      <w:marTop w:val="0"/>
      <w:marBottom w:val="0"/>
      <w:divBdr>
        <w:top w:val="none" w:sz="0" w:space="0" w:color="auto"/>
        <w:left w:val="none" w:sz="0" w:space="0" w:color="auto"/>
        <w:bottom w:val="none" w:sz="0" w:space="0" w:color="auto"/>
        <w:right w:val="none" w:sz="0" w:space="0" w:color="auto"/>
      </w:divBdr>
    </w:div>
    <w:div w:id="1036852095">
      <w:bodyDiv w:val="1"/>
      <w:marLeft w:val="0"/>
      <w:marRight w:val="0"/>
      <w:marTop w:val="0"/>
      <w:marBottom w:val="0"/>
      <w:divBdr>
        <w:top w:val="none" w:sz="0" w:space="0" w:color="auto"/>
        <w:left w:val="none" w:sz="0" w:space="0" w:color="auto"/>
        <w:bottom w:val="none" w:sz="0" w:space="0" w:color="auto"/>
        <w:right w:val="none" w:sz="0" w:space="0" w:color="auto"/>
      </w:divBdr>
    </w:div>
    <w:div w:id="1038507128">
      <w:bodyDiv w:val="1"/>
      <w:marLeft w:val="0"/>
      <w:marRight w:val="0"/>
      <w:marTop w:val="0"/>
      <w:marBottom w:val="0"/>
      <w:divBdr>
        <w:top w:val="none" w:sz="0" w:space="0" w:color="auto"/>
        <w:left w:val="none" w:sz="0" w:space="0" w:color="auto"/>
        <w:bottom w:val="none" w:sz="0" w:space="0" w:color="auto"/>
        <w:right w:val="none" w:sz="0" w:space="0" w:color="auto"/>
      </w:divBdr>
    </w:div>
    <w:div w:id="1038697998">
      <w:bodyDiv w:val="1"/>
      <w:marLeft w:val="0"/>
      <w:marRight w:val="0"/>
      <w:marTop w:val="0"/>
      <w:marBottom w:val="0"/>
      <w:divBdr>
        <w:top w:val="none" w:sz="0" w:space="0" w:color="auto"/>
        <w:left w:val="none" w:sz="0" w:space="0" w:color="auto"/>
        <w:bottom w:val="none" w:sz="0" w:space="0" w:color="auto"/>
        <w:right w:val="none" w:sz="0" w:space="0" w:color="auto"/>
      </w:divBdr>
    </w:div>
    <w:div w:id="1040591063">
      <w:bodyDiv w:val="1"/>
      <w:marLeft w:val="0"/>
      <w:marRight w:val="0"/>
      <w:marTop w:val="0"/>
      <w:marBottom w:val="0"/>
      <w:divBdr>
        <w:top w:val="none" w:sz="0" w:space="0" w:color="auto"/>
        <w:left w:val="none" w:sz="0" w:space="0" w:color="auto"/>
        <w:bottom w:val="none" w:sz="0" w:space="0" w:color="auto"/>
        <w:right w:val="none" w:sz="0" w:space="0" w:color="auto"/>
      </w:divBdr>
    </w:div>
    <w:div w:id="1045063353">
      <w:bodyDiv w:val="1"/>
      <w:marLeft w:val="0"/>
      <w:marRight w:val="0"/>
      <w:marTop w:val="0"/>
      <w:marBottom w:val="0"/>
      <w:divBdr>
        <w:top w:val="none" w:sz="0" w:space="0" w:color="auto"/>
        <w:left w:val="none" w:sz="0" w:space="0" w:color="auto"/>
        <w:bottom w:val="none" w:sz="0" w:space="0" w:color="auto"/>
        <w:right w:val="none" w:sz="0" w:space="0" w:color="auto"/>
      </w:divBdr>
      <w:divsChild>
        <w:div w:id="1121538197">
          <w:marLeft w:val="0"/>
          <w:marRight w:val="0"/>
          <w:marTop w:val="0"/>
          <w:marBottom w:val="0"/>
          <w:divBdr>
            <w:top w:val="none" w:sz="0" w:space="0" w:color="auto"/>
            <w:left w:val="none" w:sz="0" w:space="0" w:color="auto"/>
            <w:bottom w:val="none" w:sz="0" w:space="0" w:color="auto"/>
            <w:right w:val="none" w:sz="0" w:space="0" w:color="auto"/>
          </w:divBdr>
        </w:div>
        <w:div w:id="364452631">
          <w:marLeft w:val="0"/>
          <w:marRight w:val="0"/>
          <w:marTop w:val="0"/>
          <w:marBottom w:val="0"/>
          <w:divBdr>
            <w:top w:val="none" w:sz="0" w:space="0" w:color="auto"/>
            <w:left w:val="none" w:sz="0" w:space="0" w:color="auto"/>
            <w:bottom w:val="none" w:sz="0" w:space="0" w:color="auto"/>
            <w:right w:val="none" w:sz="0" w:space="0" w:color="auto"/>
          </w:divBdr>
        </w:div>
        <w:div w:id="1110660965">
          <w:marLeft w:val="0"/>
          <w:marRight w:val="0"/>
          <w:marTop w:val="0"/>
          <w:marBottom w:val="0"/>
          <w:divBdr>
            <w:top w:val="none" w:sz="0" w:space="0" w:color="auto"/>
            <w:left w:val="none" w:sz="0" w:space="0" w:color="auto"/>
            <w:bottom w:val="none" w:sz="0" w:space="0" w:color="auto"/>
            <w:right w:val="none" w:sz="0" w:space="0" w:color="auto"/>
          </w:divBdr>
        </w:div>
        <w:div w:id="1391615181">
          <w:marLeft w:val="0"/>
          <w:marRight w:val="0"/>
          <w:marTop w:val="0"/>
          <w:marBottom w:val="0"/>
          <w:divBdr>
            <w:top w:val="none" w:sz="0" w:space="0" w:color="auto"/>
            <w:left w:val="none" w:sz="0" w:space="0" w:color="auto"/>
            <w:bottom w:val="none" w:sz="0" w:space="0" w:color="auto"/>
            <w:right w:val="none" w:sz="0" w:space="0" w:color="auto"/>
          </w:divBdr>
        </w:div>
        <w:div w:id="1247688289">
          <w:marLeft w:val="0"/>
          <w:marRight w:val="0"/>
          <w:marTop w:val="0"/>
          <w:marBottom w:val="0"/>
          <w:divBdr>
            <w:top w:val="none" w:sz="0" w:space="0" w:color="auto"/>
            <w:left w:val="none" w:sz="0" w:space="0" w:color="auto"/>
            <w:bottom w:val="none" w:sz="0" w:space="0" w:color="auto"/>
            <w:right w:val="none" w:sz="0" w:space="0" w:color="auto"/>
          </w:divBdr>
        </w:div>
        <w:div w:id="1139223510">
          <w:marLeft w:val="0"/>
          <w:marRight w:val="0"/>
          <w:marTop w:val="0"/>
          <w:marBottom w:val="0"/>
          <w:divBdr>
            <w:top w:val="none" w:sz="0" w:space="0" w:color="auto"/>
            <w:left w:val="none" w:sz="0" w:space="0" w:color="auto"/>
            <w:bottom w:val="none" w:sz="0" w:space="0" w:color="auto"/>
            <w:right w:val="none" w:sz="0" w:space="0" w:color="auto"/>
          </w:divBdr>
        </w:div>
      </w:divsChild>
    </w:div>
    <w:div w:id="1049692733">
      <w:bodyDiv w:val="1"/>
      <w:marLeft w:val="0"/>
      <w:marRight w:val="0"/>
      <w:marTop w:val="0"/>
      <w:marBottom w:val="0"/>
      <w:divBdr>
        <w:top w:val="none" w:sz="0" w:space="0" w:color="auto"/>
        <w:left w:val="none" w:sz="0" w:space="0" w:color="auto"/>
        <w:bottom w:val="none" w:sz="0" w:space="0" w:color="auto"/>
        <w:right w:val="none" w:sz="0" w:space="0" w:color="auto"/>
      </w:divBdr>
      <w:divsChild>
        <w:div w:id="2173106">
          <w:marLeft w:val="0"/>
          <w:marRight w:val="0"/>
          <w:marTop w:val="0"/>
          <w:marBottom w:val="0"/>
          <w:divBdr>
            <w:top w:val="none" w:sz="0" w:space="0" w:color="auto"/>
            <w:left w:val="none" w:sz="0" w:space="0" w:color="auto"/>
            <w:bottom w:val="none" w:sz="0" w:space="0" w:color="auto"/>
            <w:right w:val="none" w:sz="0" w:space="0" w:color="auto"/>
          </w:divBdr>
          <w:divsChild>
            <w:div w:id="2038965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3432086">
      <w:bodyDiv w:val="1"/>
      <w:marLeft w:val="0"/>
      <w:marRight w:val="0"/>
      <w:marTop w:val="0"/>
      <w:marBottom w:val="0"/>
      <w:divBdr>
        <w:top w:val="none" w:sz="0" w:space="0" w:color="auto"/>
        <w:left w:val="none" w:sz="0" w:space="0" w:color="auto"/>
        <w:bottom w:val="none" w:sz="0" w:space="0" w:color="auto"/>
        <w:right w:val="none" w:sz="0" w:space="0" w:color="auto"/>
      </w:divBdr>
    </w:div>
    <w:div w:id="1054545631">
      <w:bodyDiv w:val="1"/>
      <w:marLeft w:val="0"/>
      <w:marRight w:val="0"/>
      <w:marTop w:val="0"/>
      <w:marBottom w:val="0"/>
      <w:divBdr>
        <w:top w:val="none" w:sz="0" w:space="0" w:color="auto"/>
        <w:left w:val="none" w:sz="0" w:space="0" w:color="auto"/>
        <w:bottom w:val="none" w:sz="0" w:space="0" w:color="auto"/>
        <w:right w:val="none" w:sz="0" w:space="0" w:color="auto"/>
      </w:divBdr>
    </w:div>
    <w:div w:id="1058013449">
      <w:bodyDiv w:val="1"/>
      <w:marLeft w:val="0"/>
      <w:marRight w:val="0"/>
      <w:marTop w:val="0"/>
      <w:marBottom w:val="0"/>
      <w:divBdr>
        <w:top w:val="none" w:sz="0" w:space="0" w:color="auto"/>
        <w:left w:val="none" w:sz="0" w:space="0" w:color="auto"/>
        <w:bottom w:val="none" w:sz="0" w:space="0" w:color="auto"/>
        <w:right w:val="none" w:sz="0" w:space="0" w:color="auto"/>
      </w:divBdr>
    </w:div>
    <w:div w:id="1059282276">
      <w:bodyDiv w:val="1"/>
      <w:marLeft w:val="0"/>
      <w:marRight w:val="0"/>
      <w:marTop w:val="0"/>
      <w:marBottom w:val="0"/>
      <w:divBdr>
        <w:top w:val="none" w:sz="0" w:space="0" w:color="auto"/>
        <w:left w:val="none" w:sz="0" w:space="0" w:color="auto"/>
        <w:bottom w:val="none" w:sz="0" w:space="0" w:color="auto"/>
        <w:right w:val="none" w:sz="0" w:space="0" w:color="auto"/>
      </w:divBdr>
    </w:div>
    <w:div w:id="1070930780">
      <w:bodyDiv w:val="1"/>
      <w:marLeft w:val="0"/>
      <w:marRight w:val="0"/>
      <w:marTop w:val="0"/>
      <w:marBottom w:val="0"/>
      <w:divBdr>
        <w:top w:val="none" w:sz="0" w:space="0" w:color="auto"/>
        <w:left w:val="none" w:sz="0" w:space="0" w:color="auto"/>
        <w:bottom w:val="none" w:sz="0" w:space="0" w:color="auto"/>
        <w:right w:val="none" w:sz="0" w:space="0" w:color="auto"/>
      </w:divBdr>
    </w:div>
    <w:div w:id="1074740419">
      <w:bodyDiv w:val="1"/>
      <w:marLeft w:val="0"/>
      <w:marRight w:val="0"/>
      <w:marTop w:val="0"/>
      <w:marBottom w:val="0"/>
      <w:divBdr>
        <w:top w:val="none" w:sz="0" w:space="0" w:color="auto"/>
        <w:left w:val="none" w:sz="0" w:space="0" w:color="auto"/>
        <w:bottom w:val="none" w:sz="0" w:space="0" w:color="auto"/>
        <w:right w:val="none" w:sz="0" w:space="0" w:color="auto"/>
      </w:divBdr>
    </w:div>
    <w:div w:id="1079864182">
      <w:bodyDiv w:val="1"/>
      <w:marLeft w:val="0"/>
      <w:marRight w:val="0"/>
      <w:marTop w:val="0"/>
      <w:marBottom w:val="0"/>
      <w:divBdr>
        <w:top w:val="none" w:sz="0" w:space="0" w:color="auto"/>
        <w:left w:val="none" w:sz="0" w:space="0" w:color="auto"/>
        <w:bottom w:val="none" w:sz="0" w:space="0" w:color="auto"/>
        <w:right w:val="none" w:sz="0" w:space="0" w:color="auto"/>
      </w:divBdr>
    </w:div>
    <w:div w:id="1096512458">
      <w:bodyDiv w:val="1"/>
      <w:marLeft w:val="0"/>
      <w:marRight w:val="0"/>
      <w:marTop w:val="0"/>
      <w:marBottom w:val="0"/>
      <w:divBdr>
        <w:top w:val="none" w:sz="0" w:space="0" w:color="auto"/>
        <w:left w:val="none" w:sz="0" w:space="0" w:color="auto"/>
        <w:bottom w:val="none" w:sz="0" w:space="0" w:color="auto"/>
        <w:right w:val="none" w:sz="0" w:space="0" w:color="auto"/>
      </w:divBdr>
    </w:div>
    <w:div w:id="1098719545">
      <w:bodyDiv w:val="1"/>
      <w:marLeft w:val="0"/>
      <w:marRight w:val="0"/>
      <w:marTop w:val="0"/>
      <w:marBottom w:val="0"/>
      <w:divBdr>
        <w:top w:val="none" w:sz="0" w:space="0" w:color="auto"/>
        <w:left w:val="none" w:sz="0" w:space="0" w:color="auto"/>
        <w:bottom w:val="none" w:sz="0" w:space="0" w:color="auto"/>
        <w:right w:val="none" w:sz="0" w:space="0" w:color="auto"/>
      </w:divBdr>
    </w:div>
    <w:div w:id="1101028576">
      <w:bodyDiv w:val="1"/>
      <w:marLeft w:val="0"/>
      <w:marRight w:val="0"/>
      <w:marTop w:val="0"/>
      <w:marBottom w:val="0"/>
      <w:divBdr>
        <w:top w:val="none" w:sz="0" w:space="0" w:color="auto"/>
        <w:left w:val="none" w:sz="0" w:space="0" w:color="auto"/>
        <w:bottom w:val="none" w:sz="0" w:space="0" w:color="auto"/>
        <w:right w:val="none" w:sz="0" w:space="0" w:color="auto"/>
      </w:divBdr>
    </w:div>
    <w:div w:id="1106342702">
      <w:bodyDiv w:val="1"/>
      <w:marLeft w:val="0"/>
      <w:marRight w:val="0"/>
      <w:marTop w:val="0"/>
      <w:marBottom w:val="0"/>
      <w:divBdr>
        <w:top w:val="none" w:sz="0" w:space="0" w:color="auto"/>
        <w:left w:val="none" w:sz="0" w:space="0" w:color="auto"/>
        <w:bottom w:val="none" w:sz="0" w:space="0" w:color="auto"/>
        <w:right w:val="none" w:sz="0" w:space="0" w:color="auto"/>
      </w:divBdr>
    </w:div>
    <w:div w:id="1109080107">
      <w:bodyDiv w:val="1"/>
      <w:marLeft w:val="0"/>
      <w:marRight w:val="0"/>
      <w:marTop w:val="0"/>
      <w:marBottom w:val="0"/>
      <w:divBdr>
        <w:top w:val="none" w:sz="0" w:space="0" w:color="auto"/>
        <w:left w:val="none" w:sz="0" w:space="0" w:color="auto"/>
        <w:bottom w:val="none" w:sz="0" w:space="0" w:color="auto"/>
        <w:right w:val="none" w:sz="0" w:space="0" w:color="auto"/>
      </w:divBdr>
    </w:div>
    <w:div w:id="1112893672">
      <w:bodyDiv w:val="1"/>
      <w:marLeft w:val="0"/>
      <w:marRight w:val="0"/>
      <w:marTop w:val="0"/>
      <w:marBottom w:val="0"/>
      <w:divBdr>
        <w:top w:val="none" w:sz="0" w:space="0" w:color="auto"/>
        <w:left w:val="none" w:sz="0" w:space="0" w:color="auto"/>
        <w:bottom w:val="none" w:sz="0" w:space="0" w:color="auto"/>
        <w:right w:val="none" w:sz="0" w:space="0" w:color="auto"/>
      </w:divBdr>
    </w:div>
    <w:div w:id="1115563806">
      <w:bodyDiv w:val="1"/>
      <w:marLeft w:val="0"/>
      <w:marRight w:val="0"/>
      <w:marTop w:val="0"/>
      <w:marBottom w:val="0"/>
      <w:divBdr>
        <w:top w:val="none" w:sz="0" w:space="0" w:color="auto"/>
        <w:left w:val="none" w:sz="0" w:space="0" w:color="auto"/>
        <w:bottom w:val="none" w:sz="0" w:space="0" w:color="auto"/>
        <w:right w:val="none" w:sz="0" w:space="0" w:color="auto"/>
      </w:divBdr>
    </w:div>
    <w:div w:id="1118257030">
      <w:bodyDiv w:val="1"/>
      <w:marLeft w:val="0"/>
      <w:marRight w:val="0"/>
      <w:marTop w:val="0"/>
      <w:marBottom w:val="0"/>
      <w:divBdr>
        <w:top w:val="none" w:sz="0" w:space="0" w:color="auto"/>
        <w:left w:val="none" w:sz="0" w:space="0" w:color="auto"/>
        <w:bottom w:val="none" w:sz="0" w:space="0" w:color="auto"/>
        <w:right w:val="none" w:sz="0" w:space="0" w:color="auto"/>
      </w:divBdr>
    </w:div>
    <w:div w:id="1118984835">
      <w:bodyDiv w:val="1"/>
      <w:marLeft w:val="0"/>
      <w:marRight w:val="0"/>
      <w:marTop w:val="0"/>
      <w:marBottom w:val="0"/>
      <w:divBdr>
        <w:top w:val="none" w:sz="0" w:space="0" w:color="auto"/>
        <w:left w:val="none" w:sz="0" w:space="0" w:color="auto"/>
        <w:bottom w:val="none" w:sz="0" w:space="0" w:color="auto"/>
        <w:right w:val="none" w:sz="0" w:space="0" w:color="auto"/>
      </w:divBdr>
    </w:div>
    <w:div w:id="1123036690">
      <w:bodyDiv w:val="1"/>
      <w:marLeft w:val="0"/>
      <w:marRight w:val="0"/>
      <w:marTop w:val="0"/>
      <w:marBottom w:val="0"/>
      <w:divBdr>
        <w:top w:val="none" w:sz="0" w:space="0" w:color="auto"/>
        <w:left w:val="none" w:sz="0" w:space="0" w:color="auto"/>
        <w:bottom w:val="none" w:sz="0" w:space="0" w:color="auto"/>
        <w:right w:val="none" w:sz="0" w:space="0" w:color="auto"/>
      </w:divBdr>
    </w:div>
    <w:div w:id="1128014453">
      <w:bodyDiv w:val="1"/>
      <w:marLeft w:val="0"/>
      <w:marRight w:val="0"/>
      <w:marTop w:val="0"/>
      <w:marBottom w:val="0"/>
      <w:divBdr>
        <w:top w:val="none" w:sz="0" w:space="0" w:color="auto"/>
        <w:left w:val="none" w:sz="0" w:space="0" w:color="auto"/>
        <w:bottom w:val="none" w:sz="0" w:space="0" w:color="auto"/>
        <w:right w:val="none" w:sz="0" w:space="0" w:color="auto"/>
      </w:divBdr>
    </w:div>
    <w:div w:id="1131434612">
      <w:bodyDiv w:val="1"/>
      <w:marLeft w:val="0"/>
      <w:marRight w:val="0"/>
      <w:marTop w:val="0"/>
      <w:marBottom w:val="0"/>
      <w:divBdr>
        <w:top w:val="none" w:sz="0" w:space="0" w:color="auto"/>
        <w:left w:val="none" w:sz="0" w:space="0" w:color="auto"/>
        <w:bottom w:val="none" w:sz="0" w:space="0" w:color="auto"/>
        <w:right w:val="none" w:sz="0" w:space="0" w:color="auto"/>
      </w:divBdr>
    </w:div>
    <w:div w:id="1132795950">
      <w:bodyDiv w:val="1"/>
      <w:marLeft w:val="0"/>
      <w:marRight w:val="0"/>
      <w:marTop w:val="0"/>
      <w:marBottom w:val="0"/>
      <w:divBdr>
        <w:top w:val="none" w:sz="0" w:space="0" w:color="auto"/>
        <w:left w:val="none" w:sz="0" w:space="0" w:color="auto"/>
        <w:bottom w:val="none" w:sz="0" w:space="0" w:color="auto"/>
        <w:right w:val="none" w:sz="0" w:space="0" w:color="auto"/>
      </w:divBdr>
    </w:div>
    <w:div w:id="1137841366">
      <w:bodyDiv w:val="1"/>
      <w:marLeft w:val="0"/>
      <w:marRight w:val="0"/>
      <w:marTop w:val="0"/>
      <w:marBottom w:val="0"/>
      <w:divBdr>
        <w:top w:val="none" w:sz="0" w:space="0" w:color="auto"/>
        <w:left w:val="none" w:sz="0" w:space="0" w:color="auto"/>
        <w:bottom w:val="none" w:sz="0" w:space="0" w:color="auto"/>
        <w:right w:val="none" w:sz="0" w:space="0" w:color="auto"/>
      </w:divBdr>
    </w:div>
    <w:div w:id="1144002523">
      <w:bodyDiv w:val="1"/>
      <w:marLeft w:val="0"/>
      <w:marRight w:val="0"/>
      <w:marTop w:val="0"/>
      <w:marBottom w:val="0"/>
      <w:divBdr>
        <w:top w:val="none" w:sz="0" w:space="0" w:color="auto"/>
        <w:left w:val="none" w:sz="0" w:space="0" w:color="auto"/>
        <w:bottom w:val="none" w:sz="0" w:space="0" w:color="auto"/>
        <w:right w:val="none" w:sz="0" w:space="0" w:color="auto"/>
      </w:divBdr>
    </w:div>
    <w:div w:id="1147285703">
      <w:bodyDiv w:val="1"/>
      <w:marLeft w:val="0"/>
      <w:marRight w:val="0"/>
      <w:marTop w:val="0"/>
      <w:marBottom w:val="0"/>
      <w:divBdr>
        <w:top w:val="none" w:sz="0" w:space="0" w:color="auto"/>
        <w:left w:val="none" w:sz="0" w:space="0" w:color="auto"/>
        <w:bottom w:val="none" w:sz="0" w:space="0" w:color="auto"/>
        <w:right w:val="none" w:sz="0" w:space="0" w:color="auto"/>
      </w:divBdr>
    </w:div>
    <w:div w:id="1155411866">
      <w:bodyDiv w:val="1"/>
      <w:marLeft w:val="0"/>
      <w:marRight w:val="0"/>
      <w:marTop w:val="0"/>
      <w:marBottom w:val="0"/>
      <w:divBdr>
        <w:top w:val="none" w:sz="0" w:space="0" w:color="auto"/>
        <w:left w:val="none" w:sz="0" w:space="0" w:color="auto"/>
        <w:bottom w:val="none" w:sz="0" w:space="0" w:color="auto"/>
        <w:right w:val="none" w:sz="0" w:space="0" w:color="auto"/>
      </w:divBdr>
    </w:div>
    <w:div w:id="1160266439">
      <w:bodyDiv w:val="1"/>
      <w:marLeft w:val="0"/>
      <w:marRight w:val="0"/>
      <w:marTop w:val="0"/>
      <w:marBottom w:val="0"/>
      <w:divBdr>
        <w:top w:val="none" w:sz="0" w:space="0" w:color="auto"/>
        <w:left w:val="none" w:sz="0" w:space="0" w:color="auto"/>
        <w:bottom w:val="none" w:sz="0" w:space="0" w:color="auto"/>
        <w:right w:val="none" w:sz="0" w:space="0" w:color="auto"/>
      </w:divBdr>
    </w:div>
    <w:div w:id="1184709867">
      <w:bodyDiv w:val="1"/>
      <w:marLeft w:val="0"/>
      <w:marRight w:val="0"/>
      <w:marTop w:val="0"/>
      <w:marBottom w:val="0"/>
      <w:divBdr>
        <w:top w:val="none" w:sz="0" w:space="0" w:color="auto"/>
        <w:left w:val="none" w:sz="0" w:space="0" w:color="auto"/>
        <w:bottom w:val="none" w:sz="0" w:space="0" w:color="auto"/>
        <w:right w:val="none" w:sz="0" w:space="0" w:color="auto"/>
      </w:divBdr>
    </w:div>
    <w:div w:id="1188258423">
      <w:bodyDiv w:val="1"/>
      <w:marLeft w:val="0"/>
      <w:marRight w:val="0"/>
      <w:marTop w:val="0"/>
      <w:marBottom w:val="0"/>
      <w:divBdr>
        <w:top w:val="none" w:sz="0" w:space="0" w:color="auto"/>
        <w:left w:val="none" w:sz="0" w:space="0" w:color="auto"/>
        <w:bottom w:val="none" w:sz="0" w:space="0" w:color="auto"/>
        <w:right w:val="none" w:sz="0" w:space="0" w:color="auto"/>
      </w:divBdr>
    </w:div>
    <w:div w:id="1194804119">
      <w:bodyDiv w:val="1"/>
      <w:marLeft w:val="0"/>
      <w:marRight w:val="0"/>
      <w:marTop w:val="0"/>
      <w:marBottom w:val="0"/>
      <w:divBdr>
        <w:top w:val="none" w:sz="0" w:space="0" w:color="auto"/>
        <w:left w:val="none" w:sz="0" w:space="0" w:color="auto"/>
        <w:bottom w:val="none" w:sz="0" w:space="0" w:color="auto"/>
        <w:right w:val="none" w:sz="0" w:space="0" w:color="auto"/>
      </w:divBdr>
      <w:divsChild>
        <w:div w:id="547376040">
          <w:marLeft w:val="0"/>
          <w:marRight w:val="0"/>
          <w:marTop w:val="0"/>
          <w:marBottom w:val="0"/>
          <w:divBdr>
            <w:top w:val="none" w:sz="0" w:space="0" w:color="auto"/>
            <w:left w:val="none" w:sz="0" w:space="0" w:color="auto"/>
            <w:bottom w:val="none" w:sz="0" w:space="0" w:color="auto"/>
            <w:right w:val="none" w:sz="0" w:space="0" w:color="auto"/>
          </w:divBdr>
        </w:div>
        <w:div w:id="30351028">
          <w:marLeft w:val="0"/>
          <w:marRight w:val="0"/>
          <w:marTop w:val="0"/>
          <w:marBottom w:val="0"/>
          <w:divBdr>
            <w:top w:val="none" w:sz="0" w:space="0" w:color="auto"/>
            <w:left w:val="none" w:sz="0" w:space="0" w:color="auto"/>
            <w:bottom w:val="none" w:sz="0" w:space="0" w:color="auto"/>
            <w:right w:val="none" w:sz="0" w:space="0" w:color="auto"/>
          </w:divBdr>
        </w:div>
        <w:div w:id="1701198816">
          <w:marLeft w:val="0"/>
          <w:marRight w:val="0"/>
          <w:marTop w:val="0"/>
          <w:marBottom w:val="0"/>
          <w:divBdr>
            <w:top w:val="none" w:sz="0" w:space="0" w:color="auto"/>
            <w:left w:val="none" w:sz="0" w:space="0" w:color="auto"/>
            <w:bottom w:val="none" w:sz="0" w:space="0" w:color="auto"/>
            <w:right w:val="none" w:sz="0" w:space="0" w:color="auto"/>
          </w:divBdr>
        </w:div>
        <w:div w:id="392700046">
          <w:marLeft w:val="0"/>
          <w:marRight w:val="0"/>
          <w:marTop w:val="0"/>
          <w:marBottom w:val="0"/>
          <w:divBdr>
            <w:top w:val="none" w:sz="0" w:space="0" w:color="auto"/>
            <w:left w:val="none" w:sz="0" w:space="0" w:color="auto"/>
            <w:bottom w:val="none" w:sz="0" w:space="0" w:color="auto"/>
            <w:right w:val="none" w:sz="0" w:space="0" w:color="auto"/>
          </w:divBdr>
        </w:div>
        <w:div w:id="1937253925">
          <w:marLeft w:val="0"/>
          <w:marRight w:val="0"/>
          <w:marTop w:val="0"/>
          <w:marBottom w:val="0"/>
          <w:divBdr>
            <w:top w:val="none" w:sz="0" w:space="0" w:color="auto"/>
            <w:left w:val="none" w:sz="0" w:space="0" w:color="auto"/>
            <w:bottom w:val="none" w:sz="0" w:space="0" w:color="auto"/>
            <w:right w:val="none" w:sz="0" w:space="0" w:color="auto"/>
          </w:divBdr>
        </w:div>
        <w:div w:id="1964538938">
          <w:marLeft w:val="0"/>
          <w:marRight w:val="0"/>
          <w:marTop w:val="0"/>
          <w:marBottom w:val="0"/>
          <w:divBdr>
            <w:top w:val="none" w:sz="0" w:space="0" w:color="auto"/>
            <w:left w:val="none" w:sz="0" w:space="0" w:color="auto"/>
            <w:bottom w:val="none" w:sz="0" w:space="0" w:color="auto"/>
            <w:right w:val="none" w:sz="0" w:space="0" w:color="auto"/>
          </w:divBdr>
        </w:div>
        <w:div w:id="2021929122">
          <w:marLeft w:val="0"/>
          <w:marRight w:val="0"/>
          <w:marTop w:val="0"/>
          <w:marBottom w:val="0"/>
          <w:divBdr>
            <w:top w:val="none" w:sz="0" w:space="0" w:color="auto"/>
            <w:left w:val="none" w:sz="0" w:space="0" w:color="auto"/>
            <w:bottom w:val="none" w:sz="0" w:space="0" w:color="auto"/>
            <w:right w:val="none" w:sz="0" w:space="0" w:color="auto"/>
          </w:divBdr>
        </w:div>
        <w:div w:id="1065951893">
          <w:marLeft w:val="0"/>
          <w:marRight w:val="0"/>
          <w:marTop w:val="0"/>
          <w:marBottom w:val="0"/>
          <w:divBdr>
            <w:top w:val="none" w:sz="0" w:space="0" w:color="auto"/>
            <w:left w:val="none" w:sz="0" w:space="0" w:color="auto"/>
            <w:bottom w:val="none" w:sz="0" w:space="0" w:color="auto"/>
            <w:right w:val="none" w:sz="0" w:space="0" w:color="auto"/>
          </w:divBdr>
        </w:div>
      </w:divsChild>
    </w:div>
    <w:div w:id="1195121650">
      <w:bodyDiv w:val="1"/>
      <w:marLeft w:val="0"/>
      <w:marRight w:val="0"/>
      <w:marTop w:val="0"/>
      <w:marBottom w:val="0"/>
      <w:divBdr>
        <w:top w:val="none" w:sz="0" w:space="0" w:color="auto"/>
        <w:left w:val="none" w:sz="0" w:space="0" w:color="auto"/>
        <w:bottom w:val="none" w:sz="0" w:space="0" w:color="auto"/>
        <w:right w:val="none" w:sz="0" w:space="0" w:color="auto"/>
      </w:divBdr>
    </w:div>
    <w:div w:id="1206604130">
      <w:bodyDiv w:val="1"/>
      <w:marLeft w:val="0"/>
      <w:marRight w:val="0"/>
      <w:marTop w:val="0"/>
      <w:marBottom w:val="0"/>
      <w:divBdr>
        <w:top w:val="none" w:sz="0" w:space="0" w:color="auto"/>
        <w:left w:val="none" w:sz="0" w:space="0" w:color="auto"/>
        <w:bottom w:val="none" w:sz="0" w:space="0" w:color="auto"/>
        <w:right w:val="none" w:sz="0" w:space="0" w:color="auto"/>
      </w:divBdr>
    </w:div>
    <w:div w:id="1214466847">
      <w:bodyDiv w:val="1"/>
      <w:marLeft w:val="0"/>
      <w:marRight w:val="0"/>
      <w:marTop w:val="0"/>
      <w:marBottom w:val="0"/>
      <w:divBdr>
        <w:top w:val="none" w:sz="0" w:space="0" w:color="auto"/>
        <w:left w:val="none" w:sz="0" w:space="0" w:color="auto"/>
        <w:bottom w:val="none" w:sz="0" w:space="0" w:color="auto"/>
        <w:right w:val="none" w:sz="0" w:space="0" w:color="auto"/>
      </w:divBdr>
    </w:div>
    <w:div w:id="1221674761">
      <w:bodyDiv w:val="1"/>
      <w:marLeft w:val="0"/>
      <w:marRight w:val="0"/>
      <w:marTop w:val="0"/>
      <w:marBottom w:val="0"/>
      <w:divBdr>
        <w:top w:val="none" w:sz="0" w:space="0" w:color="auto"/>
        <w:left w:val="none" w:sz="0" w:space="0" w:color="auto"/>
        <w:bottom w:val="none" w:sz="0" w:space="0" w:color="auto"/>
        <w:right w:val="none" w:sz="0" w:space="0" w:color="auto"/>
      </w:divBdr>
    </w:div>
    <w:div w:id="1229420775">
      <w:bodyDiv w:val="1"/>
      <w:marLeft w:val="0"/>
      <w:marRight w:val="0"/>
      <w:marTop w:val="0"/>
      <w:marBottom w:val="0"/>
      <w:divBdr>
        <w:top w:val="none" w:sz="0" w:space="0" w:color="auto"/>
        <w:left w:val="none" w:sz="0" w:space="0" w:color="auto"/>
        <w:bottom w:val="none" w:sz="0" w:space="0" w:color="auto"/>
        <w:right w:val="none" w:sz="0" w:space="0" w:color="auto"/>
      </w:divBdr>
    </w:div>
    <w:div w:id="1230648822">
      <w:bodyDiv w:val="1"/>
      <w:marLeft w:val="0"/>
      <w:marRight w:val="0"/>
      <w:marTop w:val="0"/>
      <w:marBottom w:val="0"/>
      <w:divBdr>
        <w:top w:val="none" w:sz="0" w:space="0" w:color="auto"/>
        <w:left w:val="none" w:sz="0" w:space="0" w:color="auto"/>
        <w:bottom w:val="none" w:sz="0" w:space="0" w:color="auto"/>
        <w:right w:val="none" w:sz="0" w:space="0" w:color="auto"/>
      </w:divBdr>
    </w:div>
    <w:div w:id="1238007669">
      <w:bodyDiv w:val="1"/>
      <w:marLeft w:val="0"/>
      <w:marRight w:val="0"/>
      <w:marTop w:val="0"/>
      <w:marBottom w:val="0"/>
      <w:divBdr>
        <w:top w:val="none" w:sz="0" w:space="0" w:color="auto"/>
        <w:left w:val="none" w:sz="0" w:space="0" w:color="auto"/>
        <w:bottom w:val="none" w:sz="0" w:space="0" w:color="auto"/>
        <w:right w:val="none" w:sz="0" w:space="0" w:color="auto"/>
      </w:divBdr>
    </w:div>
    <w:div w:id="1239286336">
      <w:bodyDiv w:val="1"/>
      <w:marLeft w:val="0"/>
      <w:marRight w:val="0"/>
      <w:marTop w:val="0"/>
      <w:marBottom w:val="0"/>
      <w:divBdr>
        <w:top w:val="none" w:sz="0" w:space="0" w:color="auto"/>
        <w:left w:val="none" w:sz="0" w:space="0" w:color="auto"/>
        <w:bottom w:val="none" w:sz="0" w:space="0" w:color="auto"/>
        <w:right w:val="none" w:sz="0" w:space="0" w:color="auto"/>
      </w:divBdr>
    </w:div>
    <w:div w:id="1239749189">
      <w:bodyDiv w:val="1"/>
      <w:marLeft w:val="0"/>
      <w:marRight w:val="0"/>
      <w:marTop w:val="0"/>
      <w:marBottom w:val="0"/>
      <w:divBdr>
        <w:top w:val="none" w:sz="0" w:space="0" w:color="auto"/>
        <w:left w:val="none" w:sz="0" w:space="0" w:color="auto"/>
        <w:bottom w:val="none" w:sz="0" w:space="0" w:color="auto"/>
        <w:right w:val="none" w:sz="0" w:space="0" w:color="auto"/>
      </w:divBdr>
    </w:div>
    <w:div w:id="1244342018">
      <w:bodyDiv w:val="1"/>
      <w:marLeft w:val="0"/>
      <w:marRight w:val="0"/>
      <w:marTop w:val="0"/>
      <w:marBottom w:val="0"/>
      <w:divBdr>
        <w:top w:val="none" w:sz="0" w:space="0" w:color="auto"/>
        <w:left w:val="none" w:sz="0" w:space="0" w:color="auto"/>
        <w:bottom w:val="none" w:sz="0" w:space="0" w:color="auto"/>
        <w:right w:val="none" w:sz="0" w:space="0" w:color="auto"/>
      </w:divBdr>
    </w:div>
    <w:div w:id="1249385505">
      <w:bodyDiv w:val="1"/>
      <w:marLeft w:val="0"/>
      <w:marRight w:val="0"/>
      <w:marTop w:val="0"/>
      <w:marBottom w:val="0"/>
      <w:divBdr>
        <w:top w:val="none" w:sz="0" w:space="0" w:color="auto"/>
        <w:left w:val="none" w:sz="0" w:space="0" w:color="auto"/>
        <w:bottom w:val="none" w:sz="0" w:space="0" w:color="auto"/>
        <w:right w:val="none" w:sz="0" w:space="0" w:color="auto"/>
      </w:divBdr>
    </w:div>
    <w:div w:id="1250037923">
      <w:bodyDiv w:val="1"/>
      <w:marLeft w:val="0"/>
      <w:marRight w:val="0"/>
      <w:marTop w:val="0"/>
      <w:marBottom w:val="0"/>
      <w:divBdr>
        <w:top w:val="none" w:sz="0" w:space="0" w:color="auto"/>
        <w:left w:val="none" w:sz="0" w:space="0" w:color="auto"/>
        <w:bottom w:val="none" w:sz="0" w:space="0" w:color="auto"/>
        <w:right w:val="none" w:sz="0" w:space="0" w:color="auto"/>
      </w:divBdr>
    </w:div>
    <w:div w:id="1252814435">
      <w:bodyDiv w:val="1"/>
      <w:marLeft w:val="0"/>
      <w:marRight w:val="0"/>
      <w:marTop w:val="0"/>
      <w:marBottom w:val="0"/>
      <w:divBdr>
        <w:top w:val="none" w:sz="0" w:space="0" w:color="auto"/>
        <w:left w:val="none" w:sz="0" w:space="0" w:color="auto"/>
        <w:bottom w:val="none" w:sz="0" w:space="0" w:color="auto"/>
        <w:right w:val="none" w:sz="0" w:space="0" w:color="auto"/>
      </w:divBdr>
    </w:div>
    <w:div w:id="1260219529">
      <w:bodyDiv w:val="1"/>
      <w:marLeft w:val="0"/>
      <w:marRight w:val="0"/>
      <w:marTop w:val="0"/>
      <w:marBottom w:val="0"/>
      <w:divBdr>
        <w:top w:val="none" w:sz="0" w:space="0" w:color="auto"/>
        <w:left w:val="none" w:sz="0" w:space="0" w:color="auto"/>
        <w:bottom w:val="none" w:sz="0" w:space="0" w:color="auto"/>
        <w:right w:val="none" w:sz="0" w:space="0" w:color="auto"/>
      </w:divBdr>
    </w:div>
    <w:div w:id="1262371883">
      <w:bodyDiv w:val="1"/>
      <w:marLeft w:val="0"/>
      <w:marRight w:val="0"/>
      <w:marTop w:val="0"/>
      <w:marBottom w:val="0"/>
      <w:divBdr>
        <w:top w:val="none" w:sz="0" w:space="0" w:color="auto"/>
        <w:left w:val="none" w:sz="0" w:space="0" w:color="auto"/>
        <w:bottom w:val="none" w:sz="0" w:space="0" w:color="auto"/>
        <w:right w:val="none" w:sz="0" w:space="0" w:color="auto"/>
      </w:divBdr>
    </w:div>
    <w:div w:id="1282033063">
      <w:bodyDiv w:val="1"/>
      <w:marLeft w:val="0"/>
      <w:marRight w:val="0"/>
      <w:marTop w:val="0"/>
      <w:marBottom w:val="0"/>
      <w:divBdr>
        <w:top w:val="none" w:sz="0" w:space="0" w:color="auto"/>
        <w:left w:val="none" w:sz="0" w:space="0" w:color="auto"/>
        <w:bottom w:val="none" w:sz="0" w:space="0" w:color="auto"/>
        <w:right w:val="none" w:sz="0" w:space="0" w:color="auto"/>
      </w:divBdr>
    </w:div>
    <w:div w:id="1285118071">
      <w:bodyDiv w:val="1"/>
      <w:marLeft w:val="0"/>
      <w:marRight w:val="0"/>
      <w:marTop w:val="0"/>
      <w:marBottom w:val="0"/>
      <w:divBdr>
        <w:top w:val="none" w:sz="0" w:space="0" w:color="auto"/>
        <w:left w:val="none" w:sz="0" w:space="0" w:color="auto"/>
        <w:bottom w:val="none" w:sz="0" w:space="0" w:color="auto"/>
        <w:right w:val="none" w:sz="0" w:space="0" w:color="auto"/>
      </w:divBdr>
    </w:div>
    <w:div w:id="1291981414">
      <w:bodyDiv w:val="1"/>
      <w:marLeft w:val="0"/>
      <w:marRight w:val="0"/>
      <w:marTop w:val="0"/>
      <w:marBottom w:val="0"/>
      <w:divBdr>
        <w:top w:val="none" w:sz="0" w:space="0" w:color="auto"/>
        <w:left w:val="none" w:sz="0" w:space="0" w:color="auto"/>
        <w:bottom w:val="none" w:sz="0" w:space="0" w:color="auto"/>
        <w:right w:val="none" w:sz="0" w:space="0" w:color="auto"/>
      </w:divBdr>
    </w:div>
    <w:div w:id="1293436547">
      <w:bodyDiv w:val="1"/>
      <w:marLeft w:val="0"/>
      <w:marRight w:val="0"/>
      <w:marTop w:val="0"/>
      <w:marBottom w:val="0"/>
      <w:divBdr>
        <w:top w:val="none" w:sz="0" w:space="0" w:color="auto"/>
        <w:left w:val="none" w:sz="0" w:space="0" w:color="auto"/>
        <w:bottom w:val="none" w:sz="0" w:space="0" w:color="auto"/>
        <w:right w:val="none" w:sz="0" w:space="0" w:color="auto"/>
      </w:divBdr>
    </w:div>
    <w:div w:id="1294023434">
      <w:bodyDiv w:val="1"/>
      <w:marLeft w:val="0"/>
      <w:marRight w:val="0"/>
      <w:marTop w:val="0"/>
      <w:marBottom w:val="0"/>
      <w:divBdr>
        <w:top w:val="none" w:sz="0" w:space="0" w:color="auto"/>
        <w:left w:val="none" w:sz="0" w:space="0" w:color="auto"/>
        <w:bottom w:val="none" w:sz="0" w:space="0" w:color="auto"/>
        <w:right w:val="none" w:sz="0" w:space="0" w:color="auto"/>
      </w:divBdr>
    </w:div>
    <w:div w:id="1300451403">
      <w:bodyDiv w:val="1"/>
      <w:marLeft w:val="0"/>
      <w:marRight w:val="0"/>
      <w:marTop w:val="0"/>
      <w:marBottom w:val="0"/>
      <w:divBdr>
        <w:top w:val="none" w:sz="0" w:space="0" w:color="auto"/>
        <w:left w:val="none" w:sz="0" w:space="0" w:color="auto"/>
        <w:bottom w:val="none" w:sz="0" w:space="0" w:color="auto"/>
        <w:right w:val="none" w:sz="0" w:space="0" w:color="auto"/>
      </w:divBdr>
      <w:divsChild>
        <w:div w:id="2012756761">
          <w:marLeft w:val="0"/>
          <w:marRight w:val="0"/>
          <w:marTop w:val="0"/>
          <w:marBottom w:val="0"/>
          <w:divBdr>
            <w:top w:val="none" w:sz="0" w:space="0" w:color="auto"/>
            <w:left w:val="none" w:sz="0" w:space="0" w:color="auto"/>
            <w:bottom w:val="none" w:sz="0" w:space="0" w:color="auto"/>
            <w:right w:val="none" w:sz="0" w:space="0" w:color="auto"/>
          </w:divBdr>
        </w:div>
      </w:divsChild>
    </w:div>
    <w:div w:id="1303191185">
      <w:bodyDiv w:val="1"/>
      <w:marLeft w:val="0"/>
      <w:marRight w:val="0"/>
      <w:marTop w:val="0"/>
      <w:marBottom w:val="0"/>
      <w:divBdr>
        <w:top w:val="none" w:sz="0" w:space="0" w:color="auto"/>
        <w:left w:val="none" w:sz="0" w:space="0" w:color="auto"/>
        <w:bottom w:val="none" w:sz="0" w:space="0" w:color="auto"/>
        <w:right w:val="none" w:sz="0" w:space="0" w:color="auto"/>
      </w:divBdr>
    </w:div>
    <w:div w:id="1305966682">
      <w:bodyDiv w:val="1"/>
      <w:marLeft w:val="0"/>
      <w:marRight w:val="0"/>
      <w:marTop w:val="0"/>
      <w:marBottom w:val="0"/>
      <w:divBdr>
        <w:top w:val="none" w:sz="0" w:space="0" w:color="auto"/>
        <w:left w:val="none" w:sz="0" w:space="0" w:color="auto"/>
        <w:bottom w:val="none" w:sz="0" w:space="0" w:color="auto"/>
        <w:right w:val="none" w:sz="0" w:space="0" w:color="auto"/>
      </w:divBdr>
    </w:div>
    <w:div w:id="1306548505">
      <w:bodyDiv w:val="1"/>
      <w:marLeft w:val="0"/>
      <w:marRight w:val="0"/>
      <w:marTop w:val="0"/>
      <w:marBottom w:val="0"/>
      <w:divBdr>
        <w:top w:val="none" w:sz="0" w:space="0" w:color="auto"/>
        <w:left w:val="none" w:sz="0" w:space="0" w:color="auto"/>
        <w:bottom w:val="none" w:sz="0" w:space="0" w:color="auto"/>
        <w:right w:val="none" w:sz="0" w:space="0" w:color="auto"/>
      </w:divBdr>
    </w:div>
    <w:div w:id="1316181755">
      <w:bodyDiv w:val="1"/>
      <w:marLeft w:val="0"/>
      <w:marRight w:val="0"/>
      <w:marTop w:val="0"/>
      <w:marBottom w:val="0"/>
      <w:divBdr>
        <w:top w:val="none" w:sz="0" w:space="0" w:color="auto"/>
        <w:left w:val="none" w:sz="0" w:space="0" w:color="auto"/>
        <w:bottom w:val="none" w:sz="0" w:space="0" w:color="auto"/>
        <w:right w:val="none" w:sz="0" w:space="0" w:color="auto"/>
      </w:divBdr>
    </w:div>
    <w:div w:id="1317145764">
      <w:bodyDiv w:val="1"/>
      <w:marLeft w:val="0"/>
      <w:marRight w:val="0"/>
      <w:marTop w:val="0"/>
      <w:marBottom w:val="0"/>
      <w:divBdr>
        <w:top w:val="none" w:sz="0" w:space="0" w:color="auto"/>
        <w:left w:val="none" w:sz="0" w:space="0" w:color="auto"/>
        <w:bottom w:val="none" w:sz="0" w:space="0" w:color="auto"/>
        <w:right w:val="none" w:sz="0" w:space="0" w:color="auto"/>
      </w:divBdr>
    </w:div>
    <w:div w:id="1319068671">
      <w:bodyDiv w:val="1"/>
      <w:marLeft w:val="0"/>
      <w:marRight w:val="0"/>
      <w:marTop w:val="0"/>
      <w:marBottom w:val="0"/>
      <w:divBdr>
        <w:top w:val="none" w:sz="0" w:space="0" w:color="auto"/>
        <w:left w:val="none" w:sz="0" w:space="0" w:color="auto"/>
        <w:bottom w:val="none" w:sz="0" w:space="0" w:color="auto"/>
        <w:right w:val="none" w:sz="0" w:space="0" w:color="auto"/>
      </w:divBdr>
    </w:div>
    <w:div w:id="1327976888">
      <w:bodyDiv w:val="1"/>
      <w:marLeft w:val="0"/>
      <w:marRight w:val="0"/>
      <w:marTop w:val="0"/>
      <w:marBottom w:val="0"/>
      <w:divBdr>
        <w:top w:val="none" w:sz="0" w:space="0" w:color="auto"/>
        <w:left w:val="none" w:sz="0" w:space="0" w:color="auto"/>
        <w:bottom w:val="none" w:sz="0" w:space="0" w:color="auto"/>
        <w:right w:val="none" w:sz="0" w:space="0" w:color="auto"/>
      </w:divBdr>
    </w:div>
    <w:div w:id="1333558490">
      <w:bodyDiv w:val="1"/>
      <w:marLeft w:val="0"/>
      <w:marRight w:val="0"/>
      <w:marTop w:val="0"/>
      <w:marBottom w:val="0"/>
      <w:divBdr>
        <w:top w:val="none" w:sz="0" w:space="0" w:color="auto"/>
        <w:left w:val="none" w:sz="0" w:space="0" w:color="auto"/>
        <w:bottom w:val="none" w:sz="0" w:space="0" w:color="auto"/>
        <w:right w:val="none" w:sz="0" w:space="0" w:color="auto"/>
      </w:divBdr>
    </w:div>
    <w:div w:id="1337805030">
      <w:bodyDiv w:val="1"/>
      <w:marLeft w:val="0"/>
      <w:marRight w:val="0"/>
      <w:marTop w:val="0"/>
      <w:marBottom w:val="0"/>
      <w:divBdr>
        <w:top w:val="none" w:sz="0" w:space="0" w:color="auto"/>
        <w:left w:val="none" w:sz="0" w:space="0" w:color="auto"/>
        <w:bottom w:val="none" w:sz="0" w:space="0" w:color="auto"/>
        <w:right w:val="none" w:sz="0" w:space="0" w:color="auto"/>
      </w:divBdr>
    </w:div>
    <w:div w:id="1349214247">
      <w:bodyDiv w:val="1"/>
      <w:marLeft w:val="0"/>
      <w:marRight w:val="0"/>
      <w:marTop w:val="0"/>
      <w:marBottom w:val="0"/>
      <w:divBdr>
        <w:top w:val="none" w:sz="0" w:space="0" w:color="auto"/>
        <w:left w:val="none" w:sz="0" w:space="0" w:color="auto"/>
        <w:bottom w:val="none" w:sz="0" w:space="0" w:color="auto"/>
        <w:right w:val="none" w:sz="0" w:space="0" w:color="auto"/>
      </w:divBdr>
    </w:div>
    <w:div w:id="1353650934">
      <w:bodyDiv w:val="1"/>
      <w:marLeft w:val="0"/>
      <w:marRight w:val="0"/>
      <w:marTop w:val="0"/>
      <w:marBottom w:val="0"/>
      <w:divBdr>
        <w:top w:val="none" w:sz="0" w:space="0" w:color="auto"/>
        <w:left w:val="none" w:sz="0" w:space="0" w:color="auto"/>
        <w:bottom w:val="none" w:sz="0" w:space="0" w:color="auto"/>
        <w:right w:val="none" w:sz="0" w:space="0" w:color="auto"/>
      </w:divBdr>
    </w:div>
    <w:div w:id="1357737018">
      <w:bodyDiv w:val="1"/>
      <w:marLeft w:val="0"/>
      <w:marRight w:val="0"/>
      <w:marTop w:val="0"/>
      <w:marBottom w:val="0"/>
      <w:divBdr>
        <w:top w:val="none" w:sz="0" w:space="0" w:color="auto"/>
        <w:left w:val="none" w:sz="0" w:space="0" w:color="auto"/>
        <w:bottom w:val="none" w:sz="0" w:space="0" w:color="auto"/>
        <w:right w:val="none" w:sz="0" w:space="0" w:color="auto"/>
      </w:divBdr>
    </w:div>
    <w:div w:id="1359358464">
      <w:bodyDiv w:val="1"/>
      <w:marLeft w:val="0"/>
      <w:marRight w:val="0"/>
      <w:marTop w:val="0"/>
      <w:marBottom w:val="0"/>
      <w:divBdr>
        <w:top w:val="none" w:sz="0" w:space="0" w:color="auto"/>
        <w:left w:val="none" w:sz="0" w:space="0" w:color="auto"/>
        <w:bottom w:val="none" w:sz="0" w:space="0" w:color="auto"/>
        <w:right w:val="none" w:sz="0" w:space="0" w:color="auto"/>
      </w:divBdr>
    </w:div>
    <w:div w:id="1360820198">
      <w:bodyDiv w:val="1"/>
      <w:marLeft w:val="0"/>
      <w:marRight w:val="0"/>
      <w:marTop w:val="0"/>
      <w:marBottom w:val="0"/>
      <w:divBdr>
        <w:top w:val="none" w:sz="0" w:space="0" w:color="auto"/>
        <w:left w:val="none" w:sz="0" w:space="0" w:color="auto"/>
        <w:bottom w:val="none" w:sz="0" w:space="0" w:color="auto"/>
        <w:right w:val="none" w:sz="0" w:space="0" w:color="auto"/>
      </w:divBdr>
    </w:div>
    <w:div w:id="1368220679">
      <w:bodyDiv w:val="1"/>
      <w:marLeft w:val="0"/>
      <w:marRight w:val="0"/>
      <w:marTop w:val="0"/>
      <w:marBottom w:val="0"/>
      <w:divBdr>
        <w:top w:val="none" w:sz="0" w:space="0" w:color="auto"/>
        <w:left w:val="none" w:sz="0" w:space="0" w:color="auto"/>
        <w:bottom w:val="none" w:sz="0" w:space="0" w:color="auto"/>
        <w:right w:val="none" w:sz="0" w:space="0" w:color="auto"/>
      </w:divBdr>
    </w:div>
    <w:div w:id="1374495938">
      <w:bodyDiv w:val="1"/>
      <w:marLeft w:val="0"/>
      <w:marRight w:val="0"/>
      <w:marTop w:val="0"/>
      <w:marBottom w:val="0"/>
      <w:divBdr>
        <w:top w:val="none" w:sz="0" w:space="0" w:color="auto"/>
        <w:left w:val="none" w:sz="0" w:space="0" w:color="auto"/>
        <w:bottom w:val="none" w:sz="0" w:space="0" w:color="auto"/>
        <w:right w:val="none" w:sz="0" w:space="0" w:color="auto"/>
      </w:divBdr>
    </w:div>
    <w:div w:id="1391002612">
      <w:bodyDiv w:val="1"/>
      <w:marLeft w:val="0"/>
      <w:marRight w:val="0"/>
      <w:marTop w:val="0"/>
      <w:marBottom w:val="0"/>
      <w:divBdr>
        <w:top w:val="none" w:sz="0" w:space="0" w:color="auto"/>
        <w:left w:val="none" w:sz="0" w:space="0" w:color="auto"/>
        <w:bottom w:val="none" w:sz="0" w:space="0" w:color="auto"/>
        <w:right w:val="none" w:sz="0" w:space="0" w:color="auto"/>
      </w:divBdr>
    </w:div>
    <w:div w:id="1391804764">
      <w:bodyDiv w:val="1"/>
      <w:marLeft w:val="0"/>
      <w:marRight w:val="0"/>
      <w:marTop w:val="0"/>
      <w:marBottom w:val="0"/>
      <w:divBdr>
        <w:top w:val="none" w:sz="0" w:space="0" w:color="auto"/>
        <w:left w:val="none" w:sz="0" w:space="0" w:color="auto"/>
        <w:bottom w:val="none" w:sz="0" w:space="0" w:color="auto"/>
        <w:right w:val="none" w:sz="0" w:space="0" w:color="auto"/>
      </w:divBdr>
    </w:div>
    <w:div w:id="1398892175">
      <w:bodyDiv w:val="1"/>
      <w:marLeft w:val="0"/>
      <w:marRight w:val="0"/>
      <w:marTop w:val="0"/>
      <w:marBottom w:val="0"/>
      <w:divBdr>
        <w:top w:val="none" w:sz="0" w:space="0" w:color="auto"/>
        <w:left w:val="none" w:sz="0" w:space="0" w:color="auto"/>
        <w:bottom w:val="none" w:sz="0" w:space="0" w:color="auto"/>
        <w:right w:val="none" w:sz="0" w:space="0" w:color="auto"/>
      </w:divBdr>
    </w:div>
    <w:div w:id="1403411202">
      <w:bodyDiv w:val="1"/>
      <w:marLeft w:val="0"/>
      <w:marRight w:val="0"/>
      <w:marTop w:val="0"/>
      <w:marBottom w:val="0"/>
      <w:divBdr>
        <w:top w:val="none" w:sz="0" w:space="0" w:color="auto"/>
        <w:left w:val="none" w:sz="0" w:space="0" w:color="auto"/>
        <w:bottom w:val="none" w:sz="0" w:space="0" w:color="auto"/>
        <w:right w:val="none" w:sz="0" w:space="0" w:color="auto"/>
      </w:divBdr>
    </w:div>
    <w:div w:id="1405765131">
      <w:bodyDiv w:val="1"/>
      <w:marLeft w:val="0"/>
      <w:marRight w:val="0"/>
      <w:marTop w:val="0"/>
      <w:marBottom w:val="0"/>
      <w:divBdr>
        <w:top w:val="none" w:sz="0" w:space="0" w:color="auto"/>
        <w:left w:val="none" w:sz="0" w:space="0" w:color="auto"/>
        <w:bottom w:val="none" w:sz="0" w:space="0" w:color="auto"/>
        <w:right w:val="none" w:sz="0" w:space="0" w:color="auto"/>
      </w:divBdr>
    </w:div>
    <w:div w:id="1405833276">
      <w:bodyDiv w:val="1"/>
      <w:marLeft w:val="0"/>
      <w:marRight w:val="0"/>
      <w:marTop w:val="0"/>
      <w:marBottom w:val="0"/>
      <w:divBdr>
        <w:top w:val="none" w:sz="0" w:space="0" w:color="auto"/>
        <w:left w:val="none" w:sz="0" w:space="0" w:color="auto"/>
        <w:bottom w:val="none" w:sz="0" w:space="0" w:color="auto"/>
        <w:right w:val="none" w:sz="0" w:space="0" w:color="auto"/>
      </w:divBdr>
    </w:div>
    <w:div w:id="1409038596">
      <w:bodyDiv w:val="1"/>
      <w:marLeft w:val="0"/>
      <w:marRight w:val="0"/>
      <w:marTop w:val="0"/>
      <w:marBottom w:val="0"/>
      <w:divBdr>
        <w:top w:val="none" w:sz="0" w:space="0" w:color="auto"/>
        <w:left w:val="none" w:sz="0" w:space="0" w:color="auto"/>
        <w:bottom w:val="none" w:sz="0" w:space="0" w:color="auto"/>
        <w:right w:val="none" w:sz="0" w:space="0" w:color="auto"/>
      </w:divBdr>
    </w:div>
    <w:div w:id="1431319457">
      <w:bodyDiv w:val="1"/>
      <w:marLeft w:val="0"/>
      <w:marRight w:val="0"/>
      <w:marTop w:val="0"/>
      <w:marBottom w:val="0"/>
      <w:divBdr>
        <w:top w:val="none" w:sz="0" w:space="0" w:color="auto"/>
        <w:left w:val="none" w:sz="0" w:space="0" w:color="auto"/>
        <w:bottom w:val="none" w:sz="0" w:space="0" w:color="auto"/>
        <w:right w:val="none" w:sz="0" w:space="0" w:color="auto"/>
      </w:divBdr>
      <w:divsChild>
        <w:div w:id="486091764">
          <w:marLeft w:val="0"/>
          <w:marRight w:val="0"/>
          <w:marTop w:val="0"/>
          <w:marBottom w:val="0"/>
          <w:divBdr>
            <w:top w:val="none" w:sz="0" w:space="0" w:color="auto"/>
            <w:left w:val="none" w:sz="0" w:space="0" w:color="auto"/>
            <w:bottom w:val="none" w:sz="0" w:space="0" w:color="auto"/>
            <w:right w:val="none" w:sz="0" w:space="0" w:color="auto"/>
          </w:divBdr>
          <w:divsChild>
            <w:div w:id="1119447198">
              <w:marLeft w:val="0"/>
              <w:marRight w:val="0"/>
              <w:marTop w:val="0"/>
              <w:marBottom w:val="0"/>
              <w:divBdr>
                <w:top w:val="none" w:sz="0" w:space="0" w:color="auto"/>
                <w:left w:val="none" w:sz="0" w:space="0" w:color="auto"/>
                <w:bottom w:val="none" w:sz="0" w:space="0" w:color="auto"/>
                <w:right w:val="none" w:sz="0" w:space="0" w:color="auto"/>
              </w:divBdr>
              <w:divsChild>
                <w:div w:id="311524703">
                  <w:marLeft w:val="0"/>
                  <w:marRight w:val="0"/>
                  <w:marTop w:val="0"/>
                  <w:marBottom w:val="0"/>
                  <w:divBdr>
                    <w:top w:val="none" w:sz="0" w:space="0" w:color="auto"/>
                    <w:left w:val="none" w:sz="0" w:space="0" w:color="auto"/>
                    <w:bottom w:val="none" w:sz="0" w:space="0" w:color="auto"/>
                    <w:right w:val="none" w:sz="0" w:space="0" w:color="auto"/>
                  </w:divBdr>
                  <w:divsChild>
                    <w:div w:id="1636714518">
                      <w:marLeft w:val="0"/>
                      <w:marRight w:val="0"/>
                      <w:marTop w:val="0"/>
                      <w:marBottom w:val="0"/>
                      <w:divBdr>
                        <w:top w:val="none" w:sz="0" w:space="0" w:color="auto"/>
                        <w:left w:val="none" w:sz="0" w:space="0" w:color="auto"/>
                        <w:bottom w:val="none" w:sz="0" w:space="0" w:color="auto"/>
                        <w:right w:val="none" w:sz="0" w:space="0" w:color="auto"/>
                      </w:divBdr>
                      <w:divsChild>
                        <w:div w:id="936598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35396497">
      <w:bodyDiv w:val="1"/>
      <w:marLeft w:val="0"/>
      <w:marRight w:val="0"/>
      <w:marTop w:val="0"/>
      <w:marBottom w:val="0"/>
      <w:divBdr>
        <w:top w:val="none" w:sz="0" w:space="0" w:color="auto"/>
        <w:left w:val="none" w:sz="0" w:space="0" w:color="auto"/>
        <w:bottom w:val="none" w:sz="0" w:space="0" w:color="auto"/>
        <w:right w:val="none" w:sz="0" w:space="0" w:color="auto"/>
      </w:divBdr>
    </w:div>
    <w:div w:id="1443383014">
      <w:bodyDiv w:val="1"/>
      <w:marLeft w:val="0"/>
      <w:marRight w:val="0"/>
      <w:marTop w:val="0"/>
      <w:marBottom w:val="0"/>
      <w:divBdr>
        <w:top w:val="none" w:sz="0" w:space="0" w:color="auto"/>
        <w:left w:val="none" w:sz="0" w:space="0" w:color="auto"/>
        <w:bottom w:val="none" w:sz="0" w:space="0" w:color="auto"/>
        <w:right w:val="none" w:sz="0" w:space="0" w:color="auto"/>
      </w:divBdr>
    </w:div>
    <w:div w:id="1448237061">
      <w:bodyDiv w:val="1"/>
      <w:marLeft w:val="0"/>
      <w:marRight w:val="0"/>
      <w:marTop w:val="0"/>
      <w:marBottom w:val="0"/>
      <w:divBdr>
        <w:top w:val="none" w:sz="0" w:space="0" w:color="auto"/>
        <w:left w:val="none" w:sz="0" w:space="0" w:color="auto"/>
        <w:bottom w:val="none" w:sz="0" w:space="0" w:color="auto"/>
        <w:right w:val="none" w:sz="0" w:space="0" w:color="auto"/>
      </w:divBdr>
    </w:div>
    <w:div w:id="1449272423">
      <w:bodyDiv w:val="1"/>
      <w:marLeft w:val="0"/>
      <w:marRight w:val="0"/>
      <w:marTop w:val="0"/>
      <w:marBottom w:val="0"/>
      <w:divBdr>
        <w:top w:val="none" w:sz="0" w:space="0" w:color="auto"/>
        <w:left w:val="none" w:sz="0" w:space="0" w:color="auto"/>
        <w:bottom w:val="none" w:sz="0" w:space="0" w:color="auto"/>
        <w:right w:val="none" w:sz="0" w:space="0" w:color="auto"/>
      </w:divBdr>
    </w:div>
    <w:div w:id="1450665012">
      <w:bodyDiv w:val="1"/>
      <w:marLeft w:val="0"/>
      <w:marRight w:val="0"/>
      <w:marTop w:val="0"/>
      <w:marBottom w:val="0"/>
      <w:divBdr>
        <w:top w:val="none" w:sz="0" w:space="0" w:color="auto"/>
        <w:left w:val="none" w:sz="0" w:space="0" w:color="auto"/>
        <w:bottom w:val="none" w:sz="0" w:space="0" w:color="auto"/>
        <w:right w:val="none" w:sz="0" w:space="0" w:color="auto"/>
      </w:divBdr>
    </w:div>
    <w:div w:id="1458721591">
      <w:bodyDiv w:val="1"/>
      <w:marLeft w:val="0"/>
      <w:marRight w:val="0"/>
      <w:marTop w:val="0"/>
      <w:marBottom w:val="0"/>
      <w:divBdr>
        <w:top w:val="none" w:sz="0" w:space="0" w:color="auto"/>
        <w:left w:val="none" w:sz="0" w:space="0" w:color="auto"/>
        <w:bottom w:val="none" w:sz="0" w:space="0" w:color="auto"/>
        <w:right w:val="none" w:sz="0" w:space="0" w:color="auto"/>
      </w:divBdr>
    </w:div>
    <w:div w:id="1458988136">
      <w:bodyDiv w:val="1"/>
      <w:marLeft w:val="0"/>
      <w:marRight w:val="0"/>
      <w:marTop w:val="0"/>
      <w:marBottom w:val="0"/>
      <w:divBdr>
        <w:top w:val="none" w:sz="0" w:space="0" w:color="auto"/>
        <w:left w:val="none" w:sz="0" w:space="0" w:color="auto"/>
        <w:bottom w:val="none" w:sz="0" w:space="0" w:color="auto"/>
        <w:right w:val="none" w:sz="0" w:space="0" w:color="auto"/>
      </w:divBdr>
    </w:div>
    <w:div w:id="1466853561">
      <w:bodyDiv w:val="1"/>
      <w:marLeft w:val="0"/>
      <w:marRight w:val="0"/>
      <w:marTop w:val="0"/>
      <w:marBottom w:val="0"/>
      <w:divBdr>
        <w:top w:val="none" w:sz="0" w:space="0" w:color="auto"/>
        <w:left w:val="none" w:sz="0" w:space="0" w:color="auto"/>
        <w:bottom w:val="none" w:sz="0" w:space="0" w:color="auto"/>
        <w:right w:val="none" w:sz="0" w:space="0" w:color="auto"/>
      </w:divBdr>
    </w:div>
    <w:div w:id="1470049964">
      <w:bodyDiv w:val="1"/>
      <w:marLeft w:val="0"/>
      <w:marRight w:val="0"/>
      <w:marTop w:val="0"/>
      <w:marBottom w:val="0"/>
      <w:divBdr>
        <w:top w:val="none" w:sz="0" w:space="0" w:color="auto"/>
        <w:left w:val="none" w:sz="0" w:space="0" w:color="auto"/>
        <w:bottom w:val="none" w:sz="0" w:space="0" w:color="auto"/>
        <w:right w:val="none" w:sz="0" w:space="0" w:color="auto"/>
      </w:divBdr>
    </w:div>
    <w:div w:id="1470395224">
      <w:bodyDiv w:val="1"/>
      <w:marLeft w:val="0"/>
      <w:marRight w:val="0"/>
      <w:marTop w:val="0"/>
      <w:marBottom w:val="0"/>
      <w:divBdr>
        <w:top w:val="none" w:sz="0" w:space="0" w:color="auto"/>
        <w:left w:val="none" w:sz="0" w:space="0" w:color="auto"/>
        <w:bottom w:val="none" w:sz="0" w:space="0" w:color="auto"/>
        <w:right w:val="none" w:sz="0" w:space="0" w:color="auto"/>
      </w:divBdr>
    </w:div>
    <w:div w:id="1479035122">
      <w:bodyDiv w:val="1"/>
      <w:marLeft w:val="0"/>
      <w:marRight w:val="0"/>
      <w:marTop w:val="0"/>
      <w:marBottom w:val="0"/>
      <w:divBdr>
        <w:top w:val="none" w:sz="0" w:space="0" w:color="auto"/>
        <w:left w:val="none" w:sz="0" w:space="0" w:color="auto"/>
        <w:bottom w:val="none" w:sz="0" w:space="0" w:color="auto"/>
        <w:right w:val="none" w:sz="0" w:space="0" w:color="auto"/>
      </w:divBdr>
    </w:div>
    <w:div w:id="1479493890">
      <w:bodyDiv w:val="1"/>
      <w:marLeft w:val="0"/>
      <w:marRight w:val="0"/>
      <w:marTop w:val="0"/>
      <w:marBottom w:val="0"/>
      <w:divBdr>
        <w:top w:val="none" w:sz="0" w:space="0" w:color="auto"/>
        <w:left w:val="none" w:sz="0" w:space="0" w:color="auto"/>
        <w:bottom w:val="none" w:sz="0" w:space="0" w:color="auto"/>
        <w:right w:val="none" w:sz="0" w:space="0" w:color="auto"/>
      </w:divBdr>
    </w:div>
    <w:div w:id="1481268060">
      <w:bodyDiv w:val="1"/>
      <w:marLeft w:val="0"/>
      <w:marRight w:val="0"/>
      <w:marTop w:val="0"/>
      <w:marBottom w:val="0"/>
      <w:divBdr>
        <w:top w:val="none" w:sz="0" w:space="0" w:color="auto"/>
        <w:left w:val="none" w:sz="0" w:space="0" w:color="auto"/>
        <w:bottom w:val="none" w:sz="0" w:space="0" w:color="auto"/>
        <w:right w:val="none" w:sz="0" w:space="0" w:color="auto"/>
      </w:divBdr>
    </w:div>
    <w:div w:id="1481775025">
      <w:bodyDiv w:val="1"/>
      <w:marLeft w:val="0"/>
      <w:marRight w:val="0"/>
      <w:marTop w:val="0"/>
      <w:marBottom w:val="0"/>
      <w:divBdr>
        <w:top w:val="none" w:sz="0" w:space="0" w:color="auto"/>
        <w:left w:val="none" w:sz="0" w:space="0" w:color="auto"/>
        <w:bottom w:val="none" w:sz="0" w:space="0" w:color="auto"/>
        <w:right w:val="none" w:sz="0" w:space="0" w:color="auto"/>
      </w:divBdr>
    </w:div>
    <w:div w:id="1482231476">
      <w:bodyDiv w:val="1"/>
      <w:marLeft w:val="0"/>
      <w:marRight w:val="0"/>
      <w:marTop w:val="0"/>
      <w:marBottom w:val="0"/>
      <w:divBdr>
        <w:top w:val="none" w:sz="0" w:space="0" w:color="auto"/>
        <w:left w:val="none" w:sz="0" w:space="0" w:color="auto"/>
        <w:bottom w:val="none" w:sz="0" w:space="0" w:color="auto"/>
        <w:right w:val="none" w:sz="0" w:space="0" w:color="auto"/>
      </w:divBdr>
    </w:div>
    <w:div w:id="1488402824">
      <w:bodyDiv w:val="1"/>
      <w:marLeft w:val="0"/>
      <w:marRight w:val="0"/>
      <w:marTop w:val="0"/>
      <w:marBottom w:val="0"/>
      <w:divBdr>
        <w:top w:val="none" w:sz="0" w:space="0" w:color="auto"/>
        <w:left w:val="none" w:sz="0" w:space="0" w:color="auto"/>
        <w:bottom w:val="none" w:sz="0" w:space="0" w:color="auto"/>
        <w:right w:val="none" w:sz="0" w:space="0" w:color="auto"/>
      </w:divBdr>
    </w:div>
    <w:div w:id="1489442704">
      <w:bodyDiv w:val="1"/>
      <w:marLeft w:val="0"/>
      <w:marRight w:val="0"/>
      <w:marTop w:val="0"/>
      <w:marBottom w:val="0"/>
      <w:divBdr>
        <w:top w:val="none" w:sz="0" w:space="0" w:color="auto"/>
        <w:left w:val="none" w:sz="0" w:space="0" w:color="auto"/>
        <w:bottom w:val="none" w:sz="0" w:space="0" w:color="auto"/>
        <w:right w:val="none" w:sz="0" w:space="0" w:color="auto"/>
      </w:divBdr>
    </w:div>
    <w:div w:id="1489857615">
      <w:bodyDiv w:val="1"/>
      <w:marLeft w:val="0"/>
      <w:marRight w:val="0"/>
      <w:marTop w:val="0"/>
      <w:marBottom w:val="0"/>
      <w:divBdr>
        <w:top w:val="none" w:sz="0" w:space="0" w:color="auto"/>
        <w:left w:val="none" w:sz="0" w:space="0" w:color="auto"/>
        <w:bottom w:val="none" w:sz="0" w:space="0" w:color="auto"/>
        <w:right w:val="none" w:sz="0" w:space="0" w:color="auto"/>
      </w:divBdr>
    </w:div>
    <w:div w:id="1491169723">
      <w:bodyDiv w:val="1"/>
      <w:marLeft w:val="0"/>
      <w:marRight w:val="0"/>
      <w:marTop w:val="0"/>
      <w:marBottom w:val="0"/>
      <w:divBdr>
        <w:top w:val="none" w:sz="0" w:space="0" w:color="auto"/>
        <w:left w:val="none" w:sz="0" w:space="0" w:color="auto"/>
        <w:bottom w:val="none" w:sz="0" w:space="0" w:color="auto"/>
        <w:right w:val="none" w:sz="0" w:space="0" w:color="auto"/>
      </w:divBdr>
    </w:div>
    <w:div w:id="1496527081">
      <w:bodyDiv w:val="1"/>
      <w:marLeft w:val="0"/>
      <w:marRight w:val="0"/>
      <w:marTop w:val="0"/>
      <w:marBottom w:val="0"/>
      <w:divBdr>
        <w:top w:val="none" w:sz="0" w:space="0" w:color="auto"/>
        <w:left w:val="none" w:sz="0" w:space="0" w:color="auto"/>
        <w:bottom w:val="none" w:sz="0" w:space="0" w:color="auto"/>
        <w:right w:val="none" w:sz="0" w:space="0" w:color="auto"/>
      </w:divBdr>
    </w:div>
    <w:div w:id="1503741773">
      <w:bodyDiv w:val="1"/>
      <w:marLeft w:val="0"/>
      <w:marRight w:val="0"/>
      <w:marTop w:val="0"/>
      <w:marBottom w:val="0"/>
      <w:divBdr>
        <w:top w:val="none" w:sz="0" w:space="0" w:color="auto"/>
        <w:left w:val="none" w:sz="0" w:space="0" w:color="auto"/>
        <w:bottom w:val="none" w:sz="0" w:space="0" w:color="auto"/>
        <w:right w:val="none" w:sz="0" w:space="0" w:color="auto"/>
      </w:divBdr>
    </w:div>
    <w:div w:id="1511063930">
      <w:bodyDiv w:val="1"/>
      <w:marLeft w:val="0"/>
      <w:marRight w:val="0"/>
      <w:marTop w:val="0"/>
      <w:marBottom w:val="0"/>
      <w:divBdr>
        <w:top w:val="none" w:sz="0" w:space="0" w:color="auto"/>
        <w:left w:val="none" w:sz="0" w:space="0" w:color="auto"/>
        <w:bottom w:val="none" w:sz="0" w:space="0" w:color="auto"/>
        <w:right w:val="none" w:sz="0" w:space="0" w:color="auto"/>
      </w:divBdr>
    </w:div>
    <w:div w:id="1511329316">
      <w:bodyDiv w:val="1"/>
      <w:marLeft w:val="0"/>
      <w:marRight w:val="0"/>
      <w:marTop w:val="0"/>
      <w:marBottom w:val="0"/>
      <w:divBdr>
        <w:top w:val="none" w:sz="0" w:space="0" w:color="auto"/>
        <w:left w:val="none" w:sz="0" w:space="0" w:color="auto"/>
        <w:bottom w:val="none" w:sz="0" w:space="0" w:color="auto"/>
        <w:right w:val="none" w:sz="0" w:space="0" w:color="auto"/>
      </w:divBdr>
    </w:div>
    <w:div w:id="1521050105">
      <w:bodyDiv w:val="1"/>
      <w:marLeft w:val="0"/>
      <w:marRight w:val="0"/>
      <w:marTop w:val="0"/>
      <w:marBottom w:val="0"/>
      <w:divBdr>
        <w:top w:val="none" w:sz="0" w:space="0" w:color="auto"/>
        <w:left w:val="none" w:sz="0" w:space="0" w:color="auto"/>
        <w:bottom w:val="none" w:sz="0" w:space="0" w:color="auto"/>
        <w:right w:val="none" w:sz="0" w:space="0" w:color="auto"/>
      </w:divBdr>
    </w:div>
    <w:div w:id="1527985070">
      <w:bodyDiv w:val="1"/>
      <w:marLeft w:val="0"/>
      <w:marRight w:val="0"/>
      <w:marTop w:val="0"/>
      <w:marBottom w:val="0"/>
      <w:divBdr>
        <w:top w:val="none" w:sz="0" w:space="0" w:color="auto"/>
        <w:left w:val="none" w:sz="0" w:space="0" w:color="auto"/>
        <w:bottom w:val="none" w:sz="0" w:space="0" w:color="auto"/>
        <w:right w:val="none" w:sz="0" w:space="0" w:color="auto"/>
      </w:divBdr>
    </w:div>
    <w:div w:id="1531186382">
      <w:bodyDiv w:val="1"/>
      <w:marLeft w:val="0"/>
      <w:marRight w:val="0"/>
      <w:marTop w:val="0"/>
      <w:marBottom w:val="0"/>
      <w:divBdr>
        <w:top w:val="none" w:sz="0" w:space="0" w:color="auto"/>
        <w:left w:val="none" w:sz="0" w:space="0" w:color="auto"/>
        <w:bottom w:val="none" w:sz="0" w:space="0" w:color="auto"/>
        <w:right w:val="none" w:sz="0" w:space="0" w:color="auto"/>
      </w:divBdr>
    </w:div>
    <w:div w:id="1536888565">
      <w:bodyDiv w:val="1"/>
      <w:marLeft w:val="0"/>
      <w:marRight w:val="0"/>
      <w:marTop w:val="0"/>
      <w:marBottom w:val="0"/>
      <w:divBdr>
        <w:top w:val="none" w:sz="0" w:space="0" w:color="auto"/>
        <w:left w:val="none" w:sz="0" w:space="0" w:color="auto"/>
        <w:bottom w:val="none" w:sz="0" w:space="0" w:color="auto"/>
        <w:right w:val="none" w:sz="0" w:space="0" w:color="auto"/>
      </w:divBdr>
    </w:div>
    <w:div w:id="1544631234">
      <w:bodyDiv w:val="1"/>
      <w:marLeft w:val="0"/>
      <w:marRight w:val="0"/>
      <w:marTop w:val="0"/>
      <w:marBottom w:val="0"/>
      <w:divBdr>
        <w:top w:val="none" w:sz="0" w:space="0" w:color="auto"/>
        <w:left w:val="none" w:sz="0" w:space="0" w:color="auto"/>
        <w:bottom w:val="none" w:sz="0" w:space="0" w:color="auto"/>
        <w:right w:val="none" w:sz="0" w:space="0" w:color="auto"/>
      </w:divBdr>
    </w:div>
    <w:div w:id="1548104325">
      <w:bodyDiv w:val="1"/>
      <w:marLeft w:val="0"/>
      <w:marRight w:val="0"/>
      <w:marTop w:val="0"/>
      <w:marBottom w:val="0"/>
      <w:divBdr>
        <w:top w:val="none" w:sz="0" w:space="0" w:color="auto"/>
        <w:left w:val="none" w:sz="0" w:space="0" w:color="auto"/>
        <w:bottom w:val="none" w:sz="0" w:space="0" w:color="auto"/>
        <w:right w:val="none" w:sz="0" w:space="0" w:color="auto"/>
      </w:divBdr>
    </w:div>
    <w:div w:id="1548643504">
      <w:bodyDiv w:val="1"/>
      <w:marLeft w:val="0"/>
      <w:marRight w:val="0"/>
      <w:marTop w:val="0"/>
      <w:marBottom w:val="0"/>
      <w:divBdr>
        <w:top w:val="none" w:sz="0" w:space="0" w:color="auto"/>
        <w:left w:val="none" w:sz="0" w:space="0" w:color="auto"/>
        <w:bottom w:val="none" w:sz="0" w:space="0" w:color="auto"/>
        <w:right w:val="none" w:sz="0" w:space="0" w:color="auto"/>
      </w:divBdr>
    </w:div>
    <w:div w:id="1558123918">
      <w:bodyDiv w:val="1"/>
      <w:marLeft w:val="0"/>
      <w:marRight w:val="0"/>
      <w:marTop w:val="0"/>
      <w:marBottom w:val="0"/>
      <w:divBdr>
        <w:top w:val="none" w:sz="0" w:space="0" w:color="auto"/>
        <w:left w:val="none" w:sz="0" w:space="0" w:color="auto"/>
        <w:bottom w:val="none" w:sz="0" w:space="0" w:color="auto"/>
        <w:right w:val="none" w:sz="0" w:space="0" w:color="auto"/>
      </w:divBdr>
    </w:div>
    <w:div w:id="1559168613">
      <w:bodyDiv w:val="1"/>
      <w:marLeft w:val="0"/>
      <w:marRight w:val="0"/>
      <w:marTop w:val="0"/>
      <w:marBottom w:val="0"/>
      <w:divBdr>
        <w:top w:val="none" w:sz="0" w:space="0" w:color="auto"/>
        <w:left w:val="none" w:sz="0" w:space="0" w:color="auto"/>
        <w:bottom w:val="none" w:sz="0" w:space="0" w:color="auto"/>
        <w:right w:val="none" w:sz="0" w:space="0" w:color="auto"/>
      </w:divBdr>
    </w:div>
    <w:div w:id="1562903833">
      <w:bodyDiv w:val="1"/>
      <w:marLeft w:val="0"/>
      <w:marRight w:val="0"/>
      <w:marTop w:val="0"/>
      <w:marBottom w:val="0"/>
      <w:divBdr>
        <w:top w:val="none" w:sz="0" w:space="0" w:color="auto"/>
        <w:left w:val="none" w:sz="0" w:space="0" w:color="auto"/>
        <w:bottom w:val="none" w:sz="0" w:space="0" w:color="auto"/>
        <w:right w:val="none" w:sz="0" w:space="0" w:color="auto"/>
      </w:divBdr>
    </w:div>
    <w:div w:id="1567111560">
      <w:bodyDiv w:val="1"/>
      <w:marLeft w:val="0"/>
      <w:marRight w:val="0"/>
      <w:marTop w:val="0"/>
      <w:marBottom w:val="0"/>
      <w:divBdr>
        <w:top w:val="none" w:sz="0" w:space="0" w:color="auto"/>
        <w:left w:val="none" w:sz="0" w:space="0" w:color="auto"/>
        <w:bottom w:val="none" w:sz="0" w:space="0" w:color="auto"/>
        <w:right w:val="none" w:sz="0" w:space="0" w:color="auto"/>
      </w:divBdr>
    </w:div>
    <w:div w:id="1568028137">
      <w:bodyDiv w:val="1"/>
      <w:marLeft w:val="0"/>
      <w:marRight w:val="0"/>
      <w:marTop w:val="0"/>
      <w:marBottom w:val="0"/>
      <w:divBdr>
        <w:top w:val="none" w:sz="0" w:space="0" w:color="auto"/>
        <w:left w:val="none" w:sz="0" w:space="0" w:color="auto"/>
        <w:bottom w:val="none" w:sz="0" w:space="0" w:color="auto"/>
        <w:right w:val="none" w:sz="0" w:space="0" w:color="auto"/>
      </w:divBdr>
    </w:div>
    <w:div w:id="1577863394">
      <w:bodyDiv w:val="1"/>
      <w:marLeft w:val="0"/>
      <w:marRight w:val="0"/>
      <w:marTop w:val="0"/>
      <w:marBottom w:val="0"/>
      <w:divBdr>
        <w:top w:val="none" w:sz="0" w:space="0" w:color="auto"/>
        <w:left w:val="none" w:sz="0" w:space="0" w:color="auto"/>
        <w:bottom w:val="none" w:sz="0" w:space="0" w:color="auto"/>
        <w:right w:val="none" w:sz="0" w:space="0" w:color="auto"/>
      </w:divBdr>
    </w:div>
    <w:div w:id="1578052144">
      <w:bodyDiv w:val="1"/>
      <w:marLeft w:val="0"/>
      <w:marRight w:val="0"/>
      <w:marTop w:val="0"/>
      <w:marBottom w:val="0"/>
      <w:divBdr>
        <w:top w:val="none" w:sz="0" w:space="0" w:color="auto"/>
        <w:left w:val="none" w:sz="0" w:space="0" w:color="auto"/>
        <w:bottom w:val="none" w:sz="0" w:space="0" w:color="auto"/>
        <w:right w:val="none" w:sz="0" w:space="0" w:color="auto"/>
      </w:divBdr>
    </w:div>
    <w:div w:id="1583834929">
      <w:bodyDiv w:val="1"/>
      <w:marLeft w:val="0"/>
      <w:marRight w:val="0"/>
      <w:marTop w:val="0"/>
      <w:marBottom w:val="0"/>
      <w:divBdr>
        <w:top w:val="none" w:sz="0" w:space="0" w:color="auto"/>
        <w:left w:val="none" w:sz="0" w:space="0" w:color="auto"/>
        <w:bottom w:val="none" w:sz="0" w:space="0" w:color="auto"/>
        <w:right w:val="none" w:sz="0" w:space="0" w:color="auto"/>
      </w:divBdr>
    </w:div>
    <w:div w:id="1590043590">
      <w:bodyDiv w:val="1"/>
      <w:marLeft w:val="0"/>
      <w:marRight w:val="0"/>
      <w:marTop w:val="0"/>
      <w:marBottom w:val="0"/>
      <w:divBdr>
        <w:top w:val="none" w:sz="0" w:space="0" w:color="auto"/>
        <w:left w:val="none" w:sz="0" w:space="0" w:color="auto"/>
        <w:bottom w:val="none" w:sz="0" w:space="0" w:color="auto"/>
        <w:right w:val="none" w:sz="0" w:space="0" w:color="auto"/>
      </w:divBdr>
    </w:div>
    <w:div w:id="1602570195">
      <w:bodyDiv w:val="1"/>
      <w:marLeft w:val="0"/>
      <w:marRight w:val="0"/>
      <w:marTop w:val="0"/>
      <w:marBottom w:val="0"/>
      <w:divBdr>
        <w:top w:val="none" w:sz="0" w:space="0" w:color="auto"/>
        <w:left w:val="none" w:sz="0" w:space="0" w:color="auto"/>
        <w:bottom w:val="none" w:sz="0" w:space="0" w:color="auto"/>
        <w:right w:val="none" w:sz="0" w:space="0" w:color="auto"/>
      </w:divBdr>
    </w:div>
    <w:div w:id="1603027833">
      <w:bodyDiv w:val="1"/>
      <w:marLeft w:val="0"/>
      <w:marRight w:val="0"/>
      <w:marTop w:val="0"/>
      <w:marBottom w:val="0"/>
      <w:divBdr>
        <w:top w:val="none" w:sz="0" w:space="0" w:color="auto"/>
        <w:left w:val="none" w:sz="0" w:space="0" w:color="auto"/>
        <w:bottom w:val="none" w:sz="0" w:space="0" w:color="auto"/>
        <w:right w:val="none" w:sz="0" w:space="0" w:color="auto"/>
      </w:divBdr>
    </w:div>
    <w:div w:id="1607423412">
      <w:bodyDiv w:val="1"/>
      <w:marLeft w:val="0"/>
      <w:marRight w:val="0"/>
      <w:marTop w:val="0"/>
      <w:marBottom w:val="0"/>
      <w:divBdr>
        <w:top w:val="none" w:sz="0" w:space="0" w:color="auto"/>
        <w:left w:val="none" w:sz="0" w:space="0" w:color="auto"/>
        <w:bottom w:val="none" w:sz="0" w:space="0" w:color="auto"/>
        <w:right w:val="none" w:sz="0" w:space="0" w:color="auto"/>
      </w:divBdr>
    </w:div>
    <w:div w:id="1616214066">
      <w:bodyDiv w:val="1"/>
      <w:marLeft w:val="0"/>
      <w:marRight w:val="0"/>
      <w:marTop w:val="0"/>
      <w:marBottom w:val="0"/>
      <w:divBdr>
        <w:top w:val="none" w:sz="0" w:space="0" w:color="auto"/>
        <w:left w:val="none" w:sz="0" w:space="0" w:color="auto"/>
        <w:bottom w:val="none" w:sz="0" w:space="0" w:color="auto"/>
        <w:right w:val="none" w:sz="0" w:space="0" w:color="auto"/>
      </w:divBdr>
    </w:div>
    <w:div w:id="1617564900">
      <w:bodyDiv w:val="1"/>
      <w:marLeft w:val="0"/>
      <w:marRight w:val="0"/>
      <w:marTop w:val="0"/>
      <w:marBottom w:val="0"/>
      <w:divBdr>
        <w:top w:val="none" w:sz="0" w:space="0" w:color="auto"/>
        <w:left w:val="none" w:sz="0" w:space="0" w:color="auto"/>
        <w:bottom w:val="none" w:sz="0" w:space="0" w:color="auto"/>
        <w:right w:val="none" w:sz="0" w:space="0" w:color="auto"/>
      </w:divBdr>
    </w:div>
    <w:div w:id="1623226872">
      <w:bodyDiv w:val="1"/>
      <w:marLeft w:val="0"/>
      <w:marRight w:val="0"/>
      <w:marTop w:val="0"/>
      <w:marBottom w:val="0"/>
      <w:divBdr>
        <w:top w:val="none" w:sz="0" w:space="0" w:color="auto"/>
        <w:left w:val="none" w:sz="0" w:space="0" w:color="auto"/>
        <w:bottom w:val="none" w:sz="0" w:space="0" w:color="auto"/>
        <w:right w:val="none" w:sz="0" w:space="0" w:color="auto"/>
      </w:divBdr>
    </w:div>
    <w:div w:id="1624844852">
      <w:bodyDiv w:val="1"/>
      <w:marLeft w:val="0"/>
      <w:marRight w:val="0"/>
      <w:marTop w:val="0"/>
      <w:marBottom w:val="0"/>
      <w:divBdr>
        <w:top w:val="none" w:sz="0" w:space="0" w:color="auto"/>
        <w:left w:val="none" w:sz="0" w:space="0" w:color="auto"/>
        <w:bottom w:val="none" w:sz="0" w:space="0" w:color="auto"/>
        <w:right w:val="none" w:sz="0" w:space="0" w:color="auto"/>
      </w:divBdr>
    </w:div>
    <w:div w:id="1627464757">
      <w:bodyDiv w:val="1"/>
      <w:marLeft w:val="0"/>
      <w:marRight w:val="0"/>
      <w:marTop w:val="0"/>
      <w:marBottom w:val="0"/>
      <w:divBdr>
        <w:top w:val="none" w:sz="0" w:space="0" w:color="auto"/>
        <w:left w:val="none" w:sz="0" w:space="0" w:color="auto"/>
        <w:bottom w:val="none" w:sz="0" w:space="0" w:color="auto"/>
        <w:right w:val="none" w:sz="0" w:space="0" w:color="auto"/>
      </w:divBdr>
    </w:div>
    <w:div w:id="1627858580">
      <w:bodyDiv w:val="1"/>
      <w:marLeft w:val="0"/>
      <w:marRight w:val="0"/>
      <w:marTop w:val="0"/>
      <w:marBottom w:val="0"/>
      <w:divBdr>
        <w:top w:val="none" w:sz="0" w:space="0" w:color="auto"/>
        <w:left w:val="none" w:sz="0" w:space="0" w:color="auto"/>
        <w:bottom w:val="none" w:sz="0" w:space="0" w:color="auto"/>
        <w:right w:val="none" w:sz="0" w:space="0" w:color="auto"/>
      </w:divBdr>
    </w:div>
    <w:div w:id="1634866217">
      <w:bodyDiv w:val="1"/>
      <w:marLeft w:val="0"/>
      <w:marRight w:val="0"/>
      <w:marTop w:val="0"/>
      <w:marBottom w:val="0"/>
      <w:divBdr>
        <w:top w:val="none" w:sz="0" w:space="0" w:color="auto"/>
        <w:left w:val="none" w:sz="0" w:space="0" w:color="auto"/>
        <w:bottom w:val="none" w:sz="0" w:space="0" w:color="auto"/>
        <w:right w:val="none" w:sz="0" w:space="0" w:color="auto"/>
      </w:divBdr>
    </w:div>
    <w:div w:id="1635089931">
      <w:bodyDiv w:val="1"/>
      <w:marLeft w:val="0"/>
      <w:marRight w:val="0"/>
      <w:marTop w:val="0"/>
      <w:marBottom w:val="0"/>
      <w:divBdr>
        <w:top w:val="none" w:sz="0" w:space="0" w:color="auto"/>
        <w:left w:val="none" w:sz="0" w:space="0" w:color="auto"/>
        <w:bottom w:val="none" w:sz="0" w:space="0" w:color="auto"/>
        <w:right w:val="none" w:sz="0" w:space="0" w:color="auto"/>
      </w:divBdr>
    </w:div>
    <w:div w:id="1639258692">
      <w:bodyDiv w:val="1"/>
      <w:marLeft w:val="0"/>
      <w:marRight w:val="0"/>
      <w:marTop w:val="0"/>
      <w:marBottom w:val="0"/>
      <w:divBdr>
        <w:top w:val="none" w:sz="0" w:space="0" w:color="auto"/>
        <w:left w:val="none" w:sz="0" w:space="0" w:color="auto"/>
        <w:bottom w:val="none" w:sz="0" w:space="0" w:color="auto"/>
        <w:right w:val="none" w:sz="0" w:space="0" w:color="auto"/>
      </w:divBdr>
    </w:div>
    <w:div w:id="1647927773">
      <w:bodyDiv w:val="1"/>
      <w:marLeft w:val="0"/>
      <w:marRight w:val="0"/>
      <w:marTop w:val="0"/>
      <w:marBottom w:val="0"/>
      <w:divBdr>
        <w:top w:val="none" w:sz="0" w:space="0" w:color="auto"/>
        <w:left w:val="none" w:sz="0" w:space="0" w:color="auto"/>
        <w:bottom w:val="none" w:sz="0" w:space="0" w:color="auto"/>
        <w:right w:val="none" w:sz="0" w:space="0" w:color="auto"/>
      </w:divBdr>
    </w:div>
    <w:div w:id="1650397859">
      <w:bodyDiv w:val="1"/>
      <w:marLeft w:val="0"/>
      <w:marRight w:val="0"/>
      <w:marTop w:val="0"/>
      <w:marBottom w:val="0"/>
      <w:divBdr>
        <w:top w:val="none" w:sz="0" w:space="0" w:color="auto"/>
        <w:left w:val="none" w:sz="0" w:space="0" w:color="auto"/>
        <w:bottom w:val="none" w:sz="0" w:space="0" w:color="auto"/>
        <w:right w:val="none" w:sz="0" w:space="0" w:color="auto"/>
      </w:divBdr>
    </w:div>
    <w:div w:id="1662007774">
      <w:bodyDiv w:val="1"/>
      <w:marLeft w:val="0"/>
      <w:marRight w:val="0"/>
      <w:marTop w:val="0"/>
      <w:marBottom w:val="0"/>
      <w:divBdr>
        <w:top w:val="none" w:sz="0" w:space="0" w:color="auto"/>
        <w:left w:val="none" w:sz="0" w:space="0" w:color="auto"/>
        <w:bottom w:val="none" w:sz="0" w:space="0" w:color="auto"/>
        <w:right w:val="none" w:sz="0" w:space="0" w:color="auto"/>
      </w:divBdr>
    </w:div>
    <w:div w:id="1666975432">
      <w:bodyDiv w:val="1"/>
      <w:marLeft w:val="0"/>
      <w:marRight w:val="0"/>
      <w:marTop w:val="0"/>
      <w:marBottom w:val="0"/>
      <w:divBdr>
        <w:top w:val="none" w:sz="0" w:space="0" w:color="auto"/>
        <w:left w:val="none" w:sz="0" w:space="0" w:color="auto"/>
        <w:bottom w:val="none" w:sz="0" w:space="0" w:color="auto"/>
        <w:right w:val="none" w:sz="0" w:space="0" w:color="auto"/>
      </w:divBdr>
    </w:div>
    <w:div w:id="1675764069">
      <w:bodyDiv w:val="1"/>
      <w:marLeft w:val="0"/>
      <w:marRight w:val="0"/>
      <w:marTop w:val="0"/>
      <w:marBottom w:val="0"/>
      <w:divBdr>
        <w:top w:val="none" w:sz="0" w:space="0" w:color="auto"/>
        <w:left w:val="none" w:sz="0" w:space="0" w:color="auto"/>
        <w:bottom w:val="none" w:sz="0" w:space="0" w:color="auto"/>
        <w:right w:val="none" w:sz="0" w:space="0" w:color="auto"/>
      </w:divBdr>
    </w:div>
    <w:div w:id="1675916921">
      <w:bodyDiv w:val="1"/>
      <w:marLeft w:val="0"/>
      <w:marRight w:val="0"/>
      <w:marTop w:val="0"/>
      <w:marBottom w:val="0"/>
      <w:divBdr>
        <w:top w:val="none" w:sz="0" w:space="0" w:color="auto"/>
        <w:left w:val="none" w:sz="0" w:space="0" w:color="auto"/>
        <w:bottom w:val="none" w:sz="0" w:space="0" w:color="auto"/>
        <w:right w:val="none" w:sz="0" w:space="0" w:color="auto"/>
      </w:divBdr>
    </w:div>
    <w:div w:id="1694570805">
      <w:bodyDiv w:val="1"/>
      <w:marLeft w:val="0"/>
      <w:marRight w:val="0"/>
      <w:marTop w:val="0"/>
      <w:marBottom w:val="0"/>
      <w:divBdr>
        <w:top w:val="none" w:sz="0" w:space="0" w:color="auto"/>
        <w:left w:val="none" w:sz="0" w:space="0" w:color="auto"/>
        <w:bottom w:val="none" w:sz="0" w:space="0" w:color="auto"/>
        <w:right w:val="none" w:sz="0" w:space="0" w:color="auto"/>
      </w:divBdr>
    </w:div>
    <w:div w:id="1707681331">
      <w:bodyDiv w:val="1"/>
      <w:marLeft w:val="0"/>
      <w:marRight w:val="0"/>
      <w:marTop w:val="0"/>
      <w:marBottom w:val="0"/>
      <w:divBdr>
        <w:top w:val="none" w:sz="0" w:space="0" w:color="auto"/>
        <w:left w:val="none" w:sz="0" w:space="0" w:color="auto"/>
        <w:bottom w:val="none" w:sz="0" w:space="0" w:color="auto"/>
        <w:right w:val="none" w:sz="0" w:space="0" w:color="auto"/>
      </w:divBdr>
    </w:div>
    <w:div w:id="1708024804">
      <w:bodyDiv w:val="1"/>
      <w:marLeft w:val="0"/>
      <w:marRight w:val="0"/>
      <w:marTop w:val="0"/>
      <w:marBottom w:val="0"/>
      <w:divBdr>
        <w:top w:val="none" w:sz="0" w:space="0" w:color="auto"/>
        <w:left w:val="none" w:sz="0" w:space="0" w:color="auto"/>
        <w:bottom w:val="none" w:sz="0" w:space="0" w:color="auto"/>
        <w:right w:val="none" w:sz="0" w:space="0" w:color="auto"/>
      </w:divBdr>
    </w:div>
    <w:div w:id="1708722711">
      <w:bodyDiv w:val="1"/>
      <w:marLeft w:val="0"/>
      <w:marRight w:val="0"/>
      <w:marTop w:val="0"/>
      <w:marBottom w:val="0"/>
      <w:divBdr>
        <w:top w:val="none" w:sz="0" w:space="0" w:color="auto"/>
        <w:left w:val="none" w:sz="0" w:space="0" w:color="auto"/>
        <w:bottom w:val="none" w:sz="0" w:space="0" w:color="auto"/>
        <w:right w:val="none" w:sz="0" w:space="0" w:color="auto"/>
      </w:divBdr>
    </w:div>
    <w:div w:id="1716588210">
      <w:bodyDiv w:val="1"/>
      <w:marLeft w:val="0"/>
      <w:marRight w:val="0"/>
      <w:marTop w:val="0"/>
      <w:marBottom w:val="0"/>
      <w:divBdr>
        <w:top w:val="none" w:sz="0" w:space="0" w:color="auto"/>
        <w:left w:val="none" w:sz="0" w:space="0" w:color="auto"/>
        <w:bottom w:val="none" w:sz="0" w:space="0" w:color="auto"/>
        <w:right w:val="none" w:sz="0" w:space="0" w:color="auto"/>
      </w:divBdr>
    </w:div>
    <w:div w:id="1720588310">
      <w:bodyDiv w:val="1"/>
      <w:marLeft w:val="0"/>
      <w:marRight w:val="0"/>
      <w:marTop w:val="0"/>
      <w:marBottom w:val="0"/>
      <w:divBdr>
        <w:top w:val="none" w:sz="0" w:space="0" w:color="auto"/>
        <w:left w:val="none" w:sz="0" w:space="0" w:color="auto"/>
        <w:bottom w:val="none" w:sz="0" w:space="0" w:color="auto"/>
        <w:right w:val="none" w:sz="0" w:space="0" w:color="auto"/>
      </w:divBdr>
    </w:div>
    <w:div w:id="1723096442">
      <w:bodyDiv w:val="1"/>
      <w:marLeft w:val="0"/>
      <w:marRight w:val="0"/>
      <w:marTop w:val="0"/>
      <w:marBottom w:val="0"/>
      <w:divBdr>
        <w:top w:val="none" w:sz="0" w:space="0" w:color="auto"/>
        <w:left w:val="none" w:sz="0" w:space="0" w:color="auto"/>
        <w:bottom w:val="none" w:sz="0" w:space="0" w:color="auto"/>
        <w:right w:val="none" w:sz="0" w:space="0" w:color="auto"/>
      </w:divBdr>
    </w:div>
    <w:div w:id="1728718468">
      <w:bodyDiv w:val="1"/>
      <w:marLeft w:val="0"/>
      <w:marRight w:val="0"/>
      <w:marTop w:val="0"/>
      <w:marBottom w:val="0"/>
      <w:divBdr>
        <w:top w:val="none" w:sz="0" w:space="0" w:color="auto"/>
        <w:left w:val="none" w:sz="0" w:space="0" w:color="auto"/>
        <w:bottom w:val="none" w:sz="0" w:space="0" w:color="auto"/>
        <w:right w:val="none" w:sz="0" w:space="0" w:color="auto"/>
      </w:divBdr>
    </w:div>
    <w:div w:id="1731345894">
      <w:bodyDiv w:val="1"/>
      <w:marLeft w:val="0"/>
      <w:marRight w:val="0"/>
      <w:marTop w:val="0"/>
      <w:marBottom w:val="0"/>
      <w:divBdr>
        <w:top w:val="none" w:sz="0" w:space="0" w:color="auto"/>
        <w:left w:val="none" w:sz="0" w:space="0" w:color="auto"/>
        <w:bottom w:val="none" w:sz="0" w:space="0" w:color="auto"/>
        <w:right w:val="none" w:sz="0" w:space="0" w:color="auto"/>
      </w:divBdr>
    </w:div>
    <w:div w:id="1737631852">
      <w:bodyDiv w:val="1"/>
      <w:marLeft w:val="0"/>
      <w:marRight w:val="0"/>
      <w:marTop w:val="0"/>
      <w:marBottom w:val="0"/>
      <w:divBdr>
        <w:top w:val="none" w:sz="0" w:space="0" w:color="auto"/>
        <w:left w:val="none" w:sz="0" w:space="0" w:color="auto"/>
        <w:bottom w:val="none" w:sz="0" w:space="0" w:color="auto"/>
        <w:right w:val="none" w:sz="0" w:space="0" w:color="auto"/>
      </w:divBdr>
    </w:div>
    <w:div w:id="1738892214">
      <w:bodyDiv w:val="1"/>
      <w:marLeft w:val="0"/>
      <w:marRight w:val="0"/>
      <w:marTop w:val="0"/>
      <w:marBottom w:val="0"/>
      <w:divBdr>
        <w:top w:val="none" w:sz="0" w:space="0" w:color="auto"/>
        <w:left w:val="none" w:sz="0" w:space="0" w:color="auto"/>
        <w:bottom w:val="none" w:sz="0" w:space="0" w:color="auto"/>
        <w:right w:val="none" w:sz="0" w:space="0" w:color="auto"/>
      </w:divBdr>
    </w:div>
    <w:div w:id="1739088615">
      <w:bodyDiv w:val="1"/>
      <w:marLeft w:val="0"/>
      <w:marRight w:val="0"/>
      <w:marTop w:val="0"/>
      <w:marBottom w:val="0"/>
      <w:divBdr>
        <w:top w:val="none" w:sz="0" w:space="0" w:color="auto"/>
        <w:left w:val="none" w:sz="0" w:space="0" w:color="auto"/>
        <w:bottom w:val="none" w:sz="0" w:space="0" w:color="auto"/>
        <w:right w:val="none" w:sz="0" w:space="0" w:color="auto"/>
      </w:divBdr>
    </w:div>
    <w:div w:id="1751927574">
      <w:bodyDiv w:val="1"/>
      <w:marLeft w:val="0"/>
      <w:marRight w:val="0"/>
      <w:marTop w:val="0"/>
      <w:marBottom w:val="0"/>
      <w:divBdr>
        <w:top w:val="none" w:sz="0" w:space="0" w:color="auto"/>
        <w:left w:val="none" w:sz="0" w:space="0" w:color="auto"/>
        <w:bottom w:val="none" w:sz="0" w:space="0" w:color="auto"/>
        <w:right w:val="none" w:sz="0" w:space="0" w:color="auto"/>
      </w:divBdr>
    </w:div>
    <w:div w:id="1769351415">
      <w:bodyDiv w:val="1"/>
      <w:marLeft w:val="0"/>
      <w:marRight w:val="0"/>
      <w:marTop w:val="0"/>
      <w:marBottom w:val="0"/>
      <w:divBdr>
        <w:top w:val="none" w:sz="0" w:space="0" w:color="auto"/>
        <w:left w:val="none" w:sz="0" w:space="0" w:color="auto"/>
        <w:bottom w:val="none" w:sz="0" w:space="0" w:color="auto"/>
        <w:right w:val="none" w:sz="0" w:space="0" w:color="auto"/>
      </w:divBdr>
    </w:div>
    <w:div w:id="1773015464">
      <w:bodyDiv w:val="1"/>
      <w:marLeft w:val="0"/>
      <w:marRight w:val="0"/>
      <w:marTop w:val="0"/>
      <w:marBottom w:val="0"/>
      <w:divBdr>
        <w:top w:val="none" w:sz="0" w:space="0" w:color="auto"/>
        <w:left w:val="none" w:sz="0" w:space="0" w:color="auto"/>
        <w:bottom w:val="none" w:sz="0" w:space="0" w:color="auto"/>
        <w:right w:val="none" w:sz="0" w:space="0" w:color="auto"/>
      </w:divBdr>
    </w:div>
    <w:div w:id="1782069118">
      <w:bodyDiv w:val="1"/>
      <w:marLeft w:val="0"/>
      <w:marRight w:val="0"/>
      <w:marTop w:val="0"/>
      <w:marBottom w:val="0"/>
      <w:divBdr>
        <w:top w:val="none" w:sz="0" w:space="0" w:color="auto"/>
        <w:left w:val="none" w:sz="0" w:space="0" w:color="auto"/>
        <w:bottom w:val="none" w:sz="0" w:space="0" w:color="auto"/>
        <w:right w:val="none" w:sz="0" w:space="0" w:color="auto"/>
      </w:divBdr>
    </w:div>
    <w:div w:id="1790930100">
      <w:bodyDiv w:val="1"/>
      <w:marLeft w:val="0"/>
      <w:marRight w:val="0"/>
      <w:marTop w:val="0"/>
      <w:marBottom w:val="0"/>
      <w:divBdr>
        <w:top w:val="none" w:sz="0" w:space="0" w:color="auto"/>
        <w:left w:val="none" w:sz="0" w:space="0" w:color="auto"/>
        <w:bottom w:val="none" w:sz="0" w:space="0" w:color="auto"/>
        <w:right w:val="none" w:sz="0" w:space="0" w:color="auto"/>
      </w:divBdr>
    </w:div>
    <w:div w:id="1793162623">
      <w:bodyDiv w:val="1"/>
      <w:marLeft w:val="0"/>
      <w:marRight w:val="0"/>
      <w:marTop w:val="0"/>
      <w:marBottom w:val="0"/>
      <w:divBdr>
        <w:top w:val="none" w:sz="0" w:space="0" w:color="auto"/>
        <w:left w:val="none" w:sz="0" w:space="0" w:color="auto"/>
        <w:bottom w:val="none" w:sz="0" w:space="0" w:color="auto"/>
        <w:right w:val="none" w:sz="0" w:space="0" w:color="auto"/>
      </w:divBdr>
      <w:divsChild>
        <w:div w:id="260649293">
          <w:marLeft w:val="0"/>
          <w:marRight w:val="0"/>
          <w:marTop w:val="0"/>
          <w:marBottom w:val="0"/>
          <w:divBdr>
            <w:top w:val="none" w:sz="0" w:space="0" w:color="auto"/>
            <w:left w:val="none" w:sz="0" w:space="0" w:color="auto"/>
            <w:bottom w:val="none" w:sz="0" w:space="0" w:color="auto"/>
            <w:right w:val="none" w:sz="0" w:space="0" w:color="auto"/>
          </w:divBdr>
        </w:div>
        <w:div w:id="1587615141">
          <w:marLeft w:val="0"/>
          <w:marRight w:val="0"/>
          <w:marTop w:val="0"/>
          <w:marBottom w:val="0"/>
          <w:divBdr>
            <w:top w:val="none" w:sz="0" w:space="0" w:color="auto"/>
            <w:left w:val="none" w:sz="0" w:space="0" w:color="auto"/>
            <w:bottom w:val="none" w:sz="0" w:space="0" w:color="auto"/>
            <w:right w:val="none" w:sz="0" w:space="0" w:color="auto"/>
          </w:divBdr>
        </w:div>
      </w:divsChild>
    </w:div>
    <w:div w:id="1796562158">
      <w:bodyDiv w:val="1"/>
      <w:marLeft w:val="0"/>
      <w:marRight w:val="0"/>
      <w:marTop w:val="0"/>
      <w:marBottom w:val="0"/>
      <w:divBdr>
        <w:top w:val="none" w:sz="0" w:space="0" w:color="auto"/>
        <w:left w:val="none" w:sz="0" w:space="0" w:color="auto"/>
        <w:bottom w:val="none" w:sz="0" w:space="0" w:color="auto"/>
        <w:right w:val="none" w:sz="0" w:space="0" w:color="auto"/>
      </w:divBdr>
    </w:div>
    <w:div w:id="1797291986">
      <w:bodyDiv w:val="1"/>
      <w:marLeft w:val="0"/>
      <w:marRight w:val="0"/>
      <w:marTop w:val="0"/>
      <w:marBottom w:val="0"/>
      <w:divBdr>
        <w:top w:val="none" w:sz="0" w:space="0" w:color="auto"/>
        <w:left w:val="none" w:sz="0" w:space="0" w:color="auto"/>
        <w:bottom w:val="none" w:sz="0" w:space="0" w:color="auto"/>
        <w:right w:val="none" w:sz="0" w:space="0" w:color="auto"/>
      </w:divBdr>
    </w:div>
    <w:div w:id="1804612812">
      <w:bodyDiv w:val="1"/>
      <w:marLeft w:val="0"/>
      <w:marRight w:val="0"/>
      <w:marTop w:val="0"/>
      <w:marBottom w:val="0"/>
      <w:divBdr>
        <w:top w:val="none" w:sz="0" w:space="0" w:color="auto"/>
        <w:left w:val="none" w:sz="0" w:space="0" w:color="auto"/>
        <w:bottom w:val="none" w:sz="0" w:space="0" w:color="auto"/>
        <w:right w:val="none" w:sz="0" w:space="0" w:color="auto"/>
      </w:divBdr>
    </w:div>
    <w:div w:id="1806727860">
      <w:bodyDiv w:val="1"/>
      <w:marLeft w:val="0"/>
      <w:marRight w:val="0"/>
      <w:marTop w:val="0"/>
      <w:marBottom w:val="0"/>
      <w:divBdr>
        <w:top w:val="none" w:sz="0" w:space="0" w:color="auto"/>
        <w:left w:val="none" w:sz="0" w:space="0" w:color="auto"/>
        <w:bottom w:val="none" w:sz="0" w:space="0" w:color="auto"/>
        <w:right w:val="none" w:sz="0" w:space="0" w:color="auto"/>
      </w:divBdr>
    </w:div>
    <w:div w:id="1816146250">
      <w:bodyDiv w:val="1"/>
      <w:marLeft w:val="0"/>
      <w:marRight w:val="0"/>
      <w:marTop w:val="0"/>
      <w:marBottom w:val="0"/>
      <w:divBdr>
        <w:top w:val="none" w:sz="0" w:space="0" w:color="auto"/>
        <w:left w:val="none" w:sz="0" w:space="0" w:color="auto"/>
        <w:bottom w:val="none" w:sz="0" w:space="0" w:color="auto"/>
        <w:right w:val="none" w:sz="0" w:space="0" w:color="auto"/>
      </w:divBdr>
    </w:div>
    <w:div w:id="1817524639">
      <w:bodyDiv w:val="1"/>
      <w:marLeft w:val="0"/>
      <w:marRight w:val="0"/>
      <w:marTop w:val="0"/>
      <w:marBottom w:val="0"/>
      <w:divBdr>
        <w:top w:val="none" w:sz="0" w:space="0" w:color="auto"/>
        <w:left w:val="none" w:sz="0" w:space="0" w:color="auto"/>
        <w:bottom w:val="none" w:sz="0" w:space="0" w:color="auto"/>
        <w:right w:val="none" w:sz="0" w:space="0" w:color="auto"/>
      </w:divBdr>
    </w:div>
    <w:div w:id="1830556290">
      <w:bodyDiv w:val="1"/>
      <w:marLeft w:val="0"/>
      <w:marRight w:val="0"/>
      <w:marTop w:val="0"/>
      <w:marBottom w:val="0"/>
      <w:divBdr>
        <w:top w:val="none" w:sz="0" w:space="0" w:color="auto"/>
        <w:left w:val="none" w:sz="0" w:space="0" w:color="auto"/>
        <w:bottom w:val="none" w:sz="0" w:space="0" w:color="auto"/>
        <w:right w:val="none" w:sz="0" w:space="0" w:color="auto"/>
      </w:divBdr>
    </w:div>
    <w:div w:id="1830824006">
      <w:bodyDiv w:val="1"/>
      <w:marLeft w:val="0"/>
      <w:marRight w:val="0"/>
      <w:marTop w:val="0"/>
      <w:marBottom w:val="0"/>
      <w:divBdr>
        <w:top w:val="none" w:sz="0" w:space="0" w:color="auto"/>
        <w:left w:val="none" w:sz="0" w:space="0" w:color="auto"/>
        <w:bottom w:val="none" w:sz="0" w:space="0" w:color="auto"/>
        <w:right w:val="none" w:sz="0" w:space="0" w:color="auto"/>
      </w:divBdr>
    </w:div>
    <w:div w:id="1835216784">
      <w:bodyDiv w:val="1"/>
      <w:marLeft w:val="0"/>
      <w:marRight w:val="0"/>
      <w:marTop w:val="0"/>
      <w:marBottom w:val="0"/>
      <w:divBdr>
        <w:top w:val="none" w:sz="0" w:space="0" w:color="auto"/>
        <w:left w:val="none" w:sz="0" w:space="0" w:color="auto"/>
        <w:bottom w:val="none" w:sz="0" w:space="0" w:color="auto"/>
        <w:right w:val="none" w:sz="0" w:space="0" w:color="auto"/>
      </w:divBdr>
    </w:div>
    <w:div w:id="1839955549">
      <w:bodyDiv w:val="1"/>
      <w:marLeft w:val="0"/>
      <w:marRight w:val="0"/>
      <w:marTop w:val="0"/>
      <w:marBottom w:val="0"/>
      <w:divBdr>
        <w:top w:val="none" w:sz="0" w:space="0" w:color="auto"/>
        <w:left w:val="none" w:sz="0" w:space="0" w:color="auto"/>
        <w:bottom w:val="none" w:sz="0" w:space="0" w:color="auto"/>
        <w:right w:val="none" w:sz="0" w:space="0" w:color="auto"/>
      </w:divBdr>
    </w:div>
    <w:div w:id="1850871110">
      <w:bodyDiv w:val="1"/>
      <w:marLeft w:val="0"/>
      <w:marRight w:val="0"/>
      <w:marTop w:val="0"/>
      <w:marBottom w:val="0"/>
      <w:divBdr>
        <w:top w:val="none" w:sz="0" w:space="0" w:color="auto"/>
        <w:left w:val="none" w:sz="0" w:space="0" w:color="auto"/>
        <w:bottom w:val="none" w:sz="0" w:space="0" w:color="auto"/>
        <w:right w:val="none" w:sz="0" w:space="0" w:color="auto"/>
      </w:divBdr>
    </w:div>
    <w:div w:id="1870413879">
      <w:bodyDiv w:val="1"/>
      <w:marLeft w:val="0"/>
      <w:marRight w:val="0"/>
      <w:marTop w:val="0"/>
      <w:marBottom w:val="0"/>
      <w:divBdr>
        <w:top w:val="none" w:sz="0" w:space="0" w:color="auto"/>
        <w:left w:val="none" w:sz="0" w:space="0" w:color="auto"/>
        <w:bottom w:val="none" w:sz="0" w:space="0" w:color="auto"/>
        <w:right w:val="none" w:sz="0" w:space="0" w:color="auto"/>
      </w:divBdr>
    </w:div>
    <w:div w:id="1871141564">
      <w:bodyDiv w:val="1"/>
      <w:marLeft w:val="0"/>
      <w:marRight w:val="0"/>
      <w:marTop w:val="0"/>
      <w:marBottom w:val="0"/>
      <w:divBdr>
        <w:top w:val="none" w:sz="0" w:space="0" w:color="auto"/>
        <w:left w:val="none" w:sz="0" w:space="0" w:color="auto"/>
        <w:bottom w:val="none" w:sz="0" w:space="0" w:color="auto"/>
        <w:right w:val="none" w:sz="0" w:space="0" w:color="auto"/>
      </w:divBdr>
    </w:div>
    <w:div w:id="1876887311">
      <w:bodyDiv w:val="1"/>
      <w:marLeft w:val="0"/>
      <w:marRight w:val="0"/>
      <w:marTop w:val="0"/>
      <w:marBottom w:val="0"/>
      <w:divBdr>
        <w:top w:val="none" w:sz="0" w:space="0" w:color="auto"/>
        <w:left w:val="none" w:sz="0" w:space="0" w:color="auto"/>
        <w:bottom w:val="none" w:sz="0" w:space="0" w:color="auto"/>
        <w:right w:val="none" w:sz="0" w:space="0" w:color="auto"/>
      </w:divBdr>
    </w:div>
    <w:div w:id="1880244953">
      <w:bodyDiv w:val="1"/>
      <w:marLeft w:val="0"/>
      <w:marRight w:val="0"/>
      <w:marTop w:val="0"/>
      <w:marBottom w:val="0"/>
      <w:divBdr>
        <w:top w:val="none" w:sz="0" w:space="0" w:color="auto"/>
        <w:left w:val="none" w:sz="0" w:space="0" w:color="auto"/>
        <w:bottom w:val="none" w:sz="0" w:space="0" w:color="auto"/>
        <w:right w:val="none" w:sz="0" w:space="0" w:color="auto"/>
      </w:divBdr>
    </w:div>
    <w:div w:id="1887401502">
      <w:bodyDiv w:val="1"/>
      <w:marLeft w:val="0"/>
      <w:marRight w:val="0"/>
      <w:marTop w:val="0"/>
      <w:marBottom w:val="0"/>
      <w:divBdr>
        <w:top w:val="none" w:sz="0" w:space="0" w:color="auto"/>
        <w:left w:val="none" w:sz="0" w:space="0" w:color="auto"/>
        <w:bottom w:val="none" w:sz="0" w:space="0" w:color="auto"/>
        <w:right w:val="none" w:sz="0" w:space="0" w:color="auto"/>
      </w:divBdr>
    </w:div>
    <w:div w:id="1888444531">
      <w:bodyDiv w:val="1"/>
      <w:marLeft w:val="0"/>
      <w:marRight w:val="0"/>
      <w:marTop w:val="0"/>
      <w:marBottom w:val="0"/>
      <w:divBdr>
        <w:top w:val="none" w:sz="0" w:space="0" w:color="auto"/>
        <w:left w:val="none" w:sz="0" w:space="0" w:color="auto"/>
        <w:bottom w:val="none" w:sz="0" w:space="0" w:color="auto"/>
        <w:right w:val="none" w:sz="0" w:space="0" w:color="auto"/>
      </w:divBdr>
    </w:div>
    <w:div w:id="1896118777">
      <w:bodyDiv w:val="1"/>
      <w:marLeft w:val="0"/>
      <w:marRight w:val="0"/>
      <w:marTop w:val="0"/>
      <w:marBottom w:val="0"/>
      <w:divBdr>
        <w:top w:val="none" w:sz="0" w:space="0" w:color="auto"/>
        <w:left w:val="none" w:sz="0" w:space="0" w:color="auto"/>
        <w:bottom w:val="none" w:sz="0" w:space="0" w:color="auto"/>
        <w:right w:val="none" w:sz="0" w:space="0" w:color="auto"/>
      </w:divBdr>
    </w:div>
    <w:div w:id="1902516504">
      <w:bodyDiv w:val="1"/>
      <w:marLeft w:val="0"/>
      <w:marRight w:val="0"/>
      <w:marTop w:val="0"/>
      <w:marBottom w:val="0"/>
      <w:divBdr>
        <w:top w:val="none" w:sz="0" w:space="0" w:color="auto"/>
        <w:left w:val="none" w:sz="0" w:space="0" w:color="auto"/>
        <w:bottom w:val="none" w:sz="0" w:space="0" w:color="auto"/>
        <w:right w:val="none" w:sz="0" w:space="0" w:color="auto"/>
      </w:divBdr>
    </w:div>
    <w:div w:id="1904480775">
      <w:bodyDiv w:val="1"/>
      <w:marLeft w:val="0"/>
      <w:marRight w:val="0"/>
      <w:marTop w:val="0"/>
      <w:marBottom w:val="0"/>
      <w:divBdr>
        <w:top w:val="none" w:sz="0" w:space="0" w:color="auto"/>
        <w:left w:val="none" w:sz="0" w:space="0" w:color="auto"/>
        <w:bottom w:val="none" w:sz="0" w:space="0" w:color="auto"/>
        <w:right w:val="none" w:sz="0" w:space="0" w:color="auto"/>
      </w:divBdr>
    </w:div>
    <w:div w:id="1915314799">
      <w:bodyDiv w:val="1"/>
      <w:marLeft w:val="0"/>
      <w:marRight w:val="0"/>
      <w:marTop w:val="0"/>
      <w:marBottom w:val="0"/>
      <w:divBdr>
        <w:top w:val="none" w:sz="0" w:space="0" w:color="auto"/>
        <w:left w:val="none" w:sz="0" w:space="0" w:color="auto"/>
        <w:bottom w:val="none" w:sz="0" w:space="0" w:color="auto"/>
        <w:right w:val="none" w:sz="0" w:space="0" w:color="auto"/>
      </w:divBdr>
    </w:div>
    <w:div w:id="1923636231">
      <w:bodyDiv w:val="1"/>
      <w:marLeft w:val="0"/>
      <w:marRight w:val="0"/>
      <w:marTop w:val="0"/>
      <w:marBottom w:val="0"/>
      <w:divBdr>
        <w:top w:val="none" w:sz="0" w:space="0" w:color="auto"/>
        <w:left w:val="none" w:sz="0" w:space="0" w:color="auto"/>
        <w:bottom w:val="none" w:sz="0" w:space="0" w:color="auto"/>
        <w:right w:val="none" w:sz="0" w:space="0" w:color="auto"/>
      </w:divBdr>
    </w:div>
    <w:div w:id="1924365643">
      <w:bodyDiv w:val="1"/>
      <w:marLeft w:val="0"/>
      <w:marRight w:val="0"/>
      <w:marTop w:val="0"/>
      <w:marBottom w:val="0"/>
      <w:divBdr>
        <w:top w:val="none" w:sz="0" w:space="0" w:color="auto"/>
        <w:left w:val="none" w:sz="0" w:space="0" w:color="auto"/>
        <w:bottom w:val="none" w:sz="0" w:space="0" w:color="auto"/>
        <w:right w:val="none" w:sz="0" w:space="0" w:color="auto"/>
      </w:divBdr>
    </w:div>
    <w:div w:id="1928536465">
      <w:bodyDiv w:val="1"/>
      <w:marLeft w:val="0"/>
      <w:marRight w:val="0"/>
      <w:marTop w:val="0"/>
      <w:marBottom w:val="0"/>
      <w:divBdr>
        <w:top w:val="none" w:sz="0" w:space="0" w:color="auto"/>
        <w:left w:val="none" w:sz="0" w:space="0" w:color="auto"/>
        <w:bottom w:val="none" w:sz="0" w:space="0" w:color="auto"/>
        <w:right w:val="none" w:sz="0" w:space="0" w:color="auto"/>
      </w:divBdr>
    </w:div>
    <w:div w:id="1931888353">
      <w:bodyDiv w:val="1"/>
      <w:marLeft w:val="0"/>
      <w:marRight w:val="0"/>
      <w:marTop w:val="0"/>
      <w:marBottom w:val="0"/>
      <w:divBdr>
        <w:top w:val="none" w:sz="0" w:space="0" w:color="auto"/>
        <w:left w:val="none" w:sz="0" w:space="0" w:color="auto"/>
        <w:bottom w:val="none" w:sz="0" w:space="0" w:color="auto"/>
        <w:right w:val="none" w:sz="0" w:space="0" w:color="auto"/>
      </w:divBdr>
    </w:div>
    <w:div w:id="1937791146">
      <w:bodyDiv w:val="1"/>
      <w:marLeft w:val="0"/>
      <w:marRight w:val="0"/>
      <w:marTop w:val="0"/>
      <w:marBottom w:val="0"/>
      <w:divBdr>
        <w:top w:val="none" w:sz="0" w:space="0" w:color="auto"/>
        <w:left w:val="none" w:sz="0" w:space="0" w:color="auto"/>
        <w:bottom w:val="none" w:sz="0" w:space="0" w:color="auto"/>
        <w:right w:val="none" w:sz="0" w:space="0" w:color="auto"/>
      </w:divBdr>
    </w:div>
    <w:div w:id="1940336047">
      <w:bodyDiv w:val="1"/>
      <w:marLeft w:val="0"/>
      <w:marRight w:val="0"/>
      <w:marTop w:val="0"/>
      <w:marBottom w:val="0"/>
      <w:divBdr>
        <w:top w:val="none" w:sz="0" w:space="0" w:color="auto"/>
        <w:left w:val="none" w:sz="0" w:space="0" w:color="auto"/>
        <w:bottom w:val="none" w:sz="0" w:space="0" w:color="auto"/>
        <w:right w:val="none" w:sz="0" w:space="0" w:color="auto"/>
      </w:divBdr>
    </w:div>
    <w:div w:id="1941644815">
      <w:bodyDiv w:val="1"/>
      <w:marLeft w:val="0"/>
      <w:marRight w:val="0"/>
      <w:marTop w:val="0"/>
      <w:marBottom w:val="0"/>
      <w:divBdr>
        <w:top w:val="none" w:sz="0" w:space="0" w:color="auto"/>
        <w:left w:val="none" w:sz="0" w:space="0" w:color="auto"/>
        <w:bottom w:val="none" w:sz="0" w:space="0" w:color="auto"/>
        <w:right w:val="none" w:sz="0" w:space="0" w:color="auto"/>
      </w:divBdr>
      <w:divsChild>
        <w:div w:id="1639341512">
          <w:marLeft w:val="0"/>
          <w:marRight w:val="0"/>
          <w:marTop w:val="0"/>
          <w:marBottom w:val="0"/>
          <w:divBdr>
            <w:top w:val="none" w:sz="0" w:space="0" w:color="auto"/>
            <w:left w:val="none" w:sz="0" w:space="0" w:color="auto"/>
            <w:bottom w:val="none" w:sz="0" w:space="0" w:color="auto"/>
            <w:right w:val="none" w:sz="0" w:space="0" w:color="auto"/>
          </w:divBdr>
          <w:divsChild>
            <w:div w:id="1811628946">
              <w:marLeft w:val="0"/>
              <w:marRight w:val="0"/>
              <w:marTop w:val="0"/>
              <w:marBottom w:val="0"/>
              <w:divBdr>
                <w:top w:val="none" w:sz="0" w:space="0" w:color="auto"/>
                <w:left w:val="none" w:sz="0" w:space="0" w:color="auto"/>
                <w:bottom w:val="none" w:sz="0" w:space="0" w:color="auto"/>
                <w:right w:val="none" w:sz="0" w:space="0" w:color="auto"/>
              </w:divBdr>
              <w:divsChild>
                <w:div w:id="75592955">
                  <w:marLeft w:val="0"/>
                  <w:marRight w:val="0"/>
                  <w:marTop w:val="0"/>
                  <w:marBottom w:val="0"/>
                  <w:divBdr>
                    <w:top w:val="none" w:sz="0" w:space="0" w:color="auto"/>
                    <w:left w:val="none" w:sz="0" w:space="0" w:color="auto"/>
                    <w:bottom w:val="none" w:sz="0" w:space="0" w:color="auto"/>
                    <w:right w:val="none" w:sz="0" w:space="0" w:color="auto"/>
                  </w:divBdr>
                  <w:divsChild>
                    <w:div w:id="2097361747">
                      <w:marLeft w:val="0"/>
                      <w:marRight w:val="0"/>
                      <w:marTop w:val="0"/>
                      <w:marBottom w:val="0"/>
                      <w:divBdr>
                        <w:top w:val="none" w:sz="0" w:space="0" w:color="auto"/>
                        <w:left w:val="none" w:sz="0" w:space="0" w:color="auto"/>
                        <w:bottom w:val="none" w:sz="0" w:space="0" w:color="auto"/>
                        <w:right w:val="none" w:sz="0" w:space="0" w:color="auto"/>
                      </w:divBdr>
                      <w:divsChild>
                        <w:div w:id="438914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47808444">
      <w:bodyDiv w:val="1"/>
      <w:marLeft w:val="0"/>
      <w:marRight w:val="0"/>
      <w:marTop w:val="0"/>
      <w:marBottom w:val="0"/>
      <w:divBdr>
        <w:top w:val="none" w:sz="0" w:space="0" w:color="auto"/>
        <w:left w:val="none" w:sz="0" w:space="0" w:color="auto"/>
        <w:bottom w:val="none" w:sz="0" w:space="0" w:color="auto"/>
        <w:right w:val="none" w:sz="0" w:space="0" w:color="auto"/>
      </w:divBdr>
    </w:div>
    <w:div w:id="1956591972">
      <w:bodyDiv w:val="1"/>
      <w:marLeft w:val="0"/>
      <w:marRight w:val="0"/>
      <w:marTop w:val="0"/>
      <w:marBottom w:val="0"/>
      <w:divBdr>
        <w:top w:val="none" w:sz="0" w:space="0" w:color="auto"/>
        <w:left w:val="none" w:sz="0" w:space="0" w:color="auto"/>
        <w:bottom w:val="none" w:sz="0" w:space="0" w:color="auto"/>
        <w:right w:val="none" w:sz="0" w:space="0" w:color="auto"/>
      </w:divBdr>
    </w:div>
    <w:div w:id="1959945062">
      <w:bodyDiv w:val="1"/>
      <w:marLeft w:val="0"/>
      <w:marRight w:val="0"/>
      <w:marTop w:val="0"/>
      <w:marBottom w:val="0"/>
      <w:divBdr>
        <w:top w:val="none" w:sz="0" w:space="0" w:color="auto"/>
        <w:left w:val="none" w:sz="0" w:space="0" w:color="auto"/>
        <w:bottom w:val="none" w:sz="0" w:space="0" w:color="auto"/>
        <w:right w:val="none" w:sz="0" w:space="0" w:color="auto"/>
      </w:divBdr>
    </w:div>
    <w:div w:id="1963413237">
      <w:bodyDiv w:val="1"/>
      <w:marLeft w:val="0"/>
      <w:marRight w:val="0"/>
      <w:marTop w:val="0"/>
      <w:marBottom w:val="0"/>
      <w:divBdr>
        <w:top w:val="none" w:sz="0" w:space="0" w:color="auto"/>
        <w:left w:val="none" w:sz="0" w:space="0" w:color="auto"/>
        <w:bottom w:val="none" w:sz="0" w:space="0" w:color="auto"/>
        <w:right w:val="none" w:sz="0" w:space="0" w:color="auto"/>
      </w:divBdr>
    </w:div>
    <w:div w:id="1968464764">
      <w:bodyDiv w:val="1"/>
      <w:marLeft w:val="0"/>
      <w:marRight w:val="0"/>
      <w:marTop w:val="0"/>
      <w:marBottom w:val="0"/>
      <w:divBdr>
        <w:top w:val="none" w:sz="0" w:space="0" w:color="auto"/>
        <w:left w:val="none" w:sz="0" w:space="0" w:color="auto"/>
        <w:bottom w:val="none" w:sz="0" w:space="0" w:color="auto"/>
        <w:right w:val="none" w:sz="0" w:space="0" w:color="auto"/>
      </w:divBdr>
      <w:divsChild>
        <w:div w:id="1801265651">
          <w:marLeft w:val="0"/>
          <w:marRight w:val="0"/>
          <w:marTop w:val="0"/>
          <w:marBottom w:val="0"/>
          <w:divBdr>
            <w:top w:val="none" w:sz="0" w:space="0" w:color="auto"/>
            <w:left w:val="none" w:sz="0" w:space="0" w:color="auto"/>
            <w:bottom w:val="none" w:sz="0" w:space="0" w:color="auto"/>
            <w:right w:val="none" w:sz="0" w:space="0" w:color="auto"/>
          </w:divBdr>
          <w:divsChild>
            <w:div w:id="1630239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8926448">
      <w:bodyDiv w:val="1"/>
      <w:marLeft w:val="0"/>
      <w:marRight w:val="0"/>
      <w:marTop w:val="0"/>
      <w:marBottom w:val="0"/>
      <w:divBdr>
        <w:top w:val="none" w:sz="0" w:space="0" w:color="auto"/>
        <w:left w:val="none" w:sz="0" w:space="0" w:color="auto"/>
        <w:bottom w:val="none" w:sz="0" w:space="0" w:color="auto"/>
        <w:right w:val="none" w:sz="0" w:space="0" w:color="auto"/>
      </w:divBdr>
    </w:div>
    <w:div w:id="1968966503">
      <w:bodyDiv w:val="1"/>
      <w:marLeft w:val="0"/>
      <w:marRight w:val="0"/>
      <w:marTop w:val="0"/>
      <w:marBottom w:val="0"/>
      <w:divBdr>
        <w:top w:val="none" w:sz="0" w:space="0" w:color="auto"/>
        <w:left w:val="none" w:sz="0" w:space="0" w:color="auto"/>
        <w:bottom w:val="none" w:sz="0" w:space="0" w:color="auto"/>
        <w:right w:val="none" w:sz="0" w:space="0" w:color="auto"/>
      </w:divBdr>
    </w:div>
    <w:div w:id="1969161943">
      <w:bodyDiv w:val="1"/>
      <w:marLeft w:val="0"/>
      <w:marRight w:val="0"/>
      <w:marTop w:val="0"/>
      <w:marBottom w:val="0"/>
      <w:divBdr>
        <w:top w:val="none" w:sz="0" w:space="0" w:color="auto"/>
        <w:left w:val="none" w:sz="0" w:space="0" w:color="auto"/>
        <w:bottom w:val="none" w:sz="0" w:space="0" w:color="auto"/>
        <w:right w:val="none" w:sz="0" w:space="0" w:color="auto"/>
      </w:divBdr>
    </w:div>
    <w:div w:id="1969357499">
      <w:bodyDiv w:val="1"/>
      <w:marLeft w:val="0"/>
      <w:marRight w:val="0"/>
      <w:marTop w:val="0"/>
      <w:marBottom w:val="0"/>
      <w:divBdr>
        <w:top w:val="none" w:sz="0" w:space="0" w:color="auto"/>
        <w:left w:val="none" w:sz="0" w:space="0" w:color="auto"/>
        <w:bottom w:val="none" w:sz="0" w:space="0" w:color="auto"/>
        <w:right w:val="none" w:sz="0" w:space="0" w:color="auto"/>
      </w:divBdr>
    </w:div>
    <w:div w:id="1976838082">
      <w:bodyDiv w:val="1"/>
      <w:marLeft w:val="0"/>
      <w:marRight w:val="0"/>
      <w:marTop w:val="0"/>
      <w:marBottom w:val="0"/>
      <w:divBdr>
        <w:top w:val="none" w:sz="0" w:space="0" w:color="auto"/>
        <w:left w:val="none" w:sz="0" w:space="0" w:color="auto"/>
        <w:bottom w:val="none" w:sz="0" w:space="0" w:color="auto"/>
        <w:right w:val="none" w:sz="0" w:space="0" w:color="auto"/>
      </w:divBdr>
    </w:div>
    <w:div w:id="1981880045">
      <w:bodyDiv w:val="1"/>
      <w:marLeft w:val="0"/>
      <w:marRight w:val="0"/>
      <w:marTop w:val="0"/>
      <w:marBottom w:val="0"/>
      <w:divBdr>
        <w:top w:val="none" w:sz="0" w:space="0" w:color="auto"/>
        <w:left w:val="none" w:sz="0" w:space="0" w:color="auto"/>
        <w:bottom w:val="none" w:sz="0" w:space="0" w:color="auto"/>
        <w:right w:val="none" w:sz="0" w:space="0" w:color="auto"/>
      </w:divBdr>
    </w:div>
    <w:div w:id="1982610408">
      <w:bodyDiv w:val="1"/>
      <w:marLeft w:val="0"/>
      <w:marRight w:val="0"/>
      <w:marTop w:val="0"/>
      <w:marBottom w:val="0"/>
      <w:divBdr>
        <w:top w:val="none" w:sz="0" w:space="0" w:color="auto"/>
        <w:left w:val="none" w:sz="0" w:space="0" w:color="auto"/>
        <w:bottom w:val="none" w:sz="0" w:space="0" w:color="auto"/>
        <w:right w:val="none" w:sz="0" w:space="0" w:color="auto"/>
      </w:divBdr>
    </w:div>
    <w:div w:id="1988127026">
      <w:bodyDiv w:val="1"/>
      <w:marLeft w:val="0"/>
      <w:marRight w:val="0"/>
      <w:marTop w:val="0"/>
      <w:marBottom w:val="0"/>
      <w:divBdr>
        <w:top w:val="none" w:sz="0" w:space="0" w:color="auto"/>
        <w:left w:val="none" w:sz="0" w:space="0" w:color="auto"/>
        <w:bottom w:val="none" w:sz="0" w:space="0" w:color="auto"/>
        <w:right w:val="none" w:sz="0" w:space="0" w:color="auto"/>
      </w:divBdr>
    </w:div>
    <w:div w:id="1995798111">
      <w:bodyDiv w:val="1"/>
      <w:marLeft w:val="0"/>
      <w:marRight w:val="0"/>
      <w:marTop w:val="0"/>
      <w:marBottom w:val="0"/>
      <w:divBdr>
        <w:top w:val="none" w:sz="0" w:space="0" w:color="auto"/>
        <w:left w:val="none" w:sz="0" w:space="0" w:color="auto"/>
        <w:bottom w:val="none" w:sz="0" w:space="0" w:color="auto"/>
        <w:right w:val="none" w:sz="0" w:space="0" w:color="auto"/>
      </w:divBdr>
    </w:div>
    <w:div w:id="2000383274">
      <w:bodyDiv w:val="1"/>
      <w:marLeft w:val="0"/>
      <w:marRight w:val="0"/>
      <w:marTop w:val="0"/>
      <w:marBottom w:val="0"/>
      <w:divBdr>
        <w:top w:val="none" w:sz="0" w:space="0" w:color="auto"/>
        <w:left w:val="none" w:sz="0" w:space="0" w:color="auto"/>
        <w:bottom w:val="none" w:sz="0" w:space="0" w:color="auto"/>
        <w:right w:val="none" w:sz="0" w:space="0" w:color="auto"/>
      </w:divBdr>
    </w:div>
    <w:div w:id="2013027005">
      <w:bodyDiv w:val="1"/>
      <w:marLeft w:val="0"/>
      <w:marRight w:val="0"/>
      <w:marTop w:val="0"/>
      <w:marBottom w:val="0"/>
      <w:divBdr>
        <w:top w:val="none" w:sz="0" w:space="0" w:color="auto"/>
        <w:left w:val="none" w:sz="0" w:space="0" w:color="auto"/>
        <w:bottom w:val="none" w:sz="0" w:space="0" w:color="auto"/>
        <w:right w:val="none" w:sz="0" w:space="0" w:color="auto"/>
      </w:divBdr>
    </w:div>
    <w:div w:id="2022201161">
      <w:bodyDiv w:val="1"/>
      <w:marLeft w:val="0"/>
      <w:marRight w:val="0"/>
      <w:marTop w:val="0"/>
      <w:marBottom w:val="0"/>
      <w:divBdr>
        <w:top w:val="none" w:sz="0" w:space="0" w:color="auto"/>
        <w:left w:val="none" w:sz="0" w:space="0" w:color="auto"/>
        <w:bottom w:val="none" w:sz="0" w:space="0" w:color="auto"/>
        <w:right w:val="none" w:sz="0" w:space="0" w:color="auto"/>
      </w:divBdr>
    </w:div>
    <w:div w:id="2025587761">
      <w:bodyDiv w:val="1"/>
      <w:marLeft w:val="0"/>
      <w:marRight w:val="0"/>
      <w:marTop w:val="0"/>
      <w:marBottom w:val="0"/>
      <w:divBdr>
        <w:top w:val="none" w:sz="0" w:space="0" w:color="auto"/>
        <w:left w:val="none" w:sz="0" w:space="0" w:color="auto"/>
        <w:bottom w:val="none" w:sz="0" w:space="0" w:color="auto"/>
        <w:right w:val="none" w:sz="0" w:space="0" w:color="auto"/>
      </w:divBdr>
    </w:div>
    <w:div w:id="2030830961">
      <w:bodyDiv w:val="1"/>
      <w:marLeft w:val="0"/>
      <w:marRight w:val="0"/>
      <w:marTop w:val="0"/>
      <w:marBottom w:val="0"/>
      <w:divBdr>
        <w:top w:val="none" w:sz="0" w:space="0" w:color="auto"/>
        <w:left w:val="none" w:sz="0" w:space="0" w:color="auto"/>
        <w:bottom w:val="none" w:sz="0" w:space="0" w:color="auto"/>
        <w:right w:val="none" w:sz="0" w:space="0" w:color="auto"/>
      </w:divBdr>
    </w:div>
    <w:div w:id="2050179240">
      <w:bodyDiv w:val="1"/>
      <w:marLeft w:val="0"/>
      <w:marRight w:val="0"/>
      <w:marTop w:val="0"/>
      <w:marBottom w:val="0"/>
      <w:divBdr>
        <w:top w:val="none" w:sz="0" w:space="0" w:color="auto"/>
        <w:left w:val="none" w:sz="0" w:space="0" w:color="auto"/>
        <w:bottom w:val="none" w:sz="0" w:space="0" w:color="auto"/>
        <w:right w:val="none" w:sz="0" w:space="0" w:color="auto"/>
      </w:divBdr>
    </w:div>
    <w:div w:id="2054306237">
      <w:bodyDiv w:val="1"/>
      <w:marLeft w:val="0"/>
      <w:marRight w:val="0"/>
      <w:marTop w:val="0"/>
      <w:marBottom w:val="0"/>
      <w:divBdr>
        <w:top w:val="none" w:sz="0" w:space="0" w:color="auto"/>
        <w:left w:val="none" w:sz="0" w:space="0" w:color="auto"/>
        <w:bottom w:val="none" w:sz="0" w:space="0" w:color="auto"/>
        <w:right w:val="none" w:sz="0" w:space="0" w:color="auto"/>
      </w:divBdr>
    </w:div>
    <w:div w:id="2056588086">
      <w:bodyDiv w:val="1"/>
      <w:marLeft w:val="0"/>
      <w:marRight w:val="0"/>
      <w:marTop w:val="0"/>
      <w:marBottom w:val="0"/>
      <w:divBdr>
        <w:top w:val="none" w:sz="0" w:space="0" w:color="auto"/>
        <w:left w:val="none" w:sz="0" w:space="0" w:color="auto"/>
        <w:bottom w:val="none" w:sz="0" w:space="0" w:color="auto"/>
        <w:right w:val="none" w:sz="0" w:space="0" w:color="auto"/>
      </w:divBdr>
    </w:div>
    <w:div w:id="2064283006">
      <w:bodyDiv w:val="1"/>
      <w:marLeft w:val="0"/>
      <w:marRight w:val="0"/>
      <w:marTop w:val="0"/>
      <w:marBottom w:val="0"/>
      <w:divBdr>
        <w:top w:val="none" w:sz="0" w:space="0" w:color="auto"/>
        <w:left w:val="none" w:sz="0" w:space="0" w:color="auto"/>
        <w:bottom w:val="none" w:sz="0" w:space="0" w:color="auto"/>
        <w:right w:val="none" w:sz="0" w:space="0" w:color="auto"/>
      </w:divBdr>
    </w:div>
    <w:div w:id="2069912423">
      <w:bodyDiv w:val="1"/>
      <w:marLeft w:val="0"/>
      <w:marRight w:val="0"/>
      <w:marTop w:val="0"/>
      <w:marBottom w:val="0"/>
      <w:divBdr>
        <w:top w:val="none" w:sz="0" w:space="0" w:color="auto"/>
        <w:left w:val="none" w:sz="0" w:space="0" w:color="auto"/>
        <w:bottom w:val="none" w:sz="0" w:space="0" w:color="auto"/>
        <w:right w:val="none" w:sz="0" w:space="0" w:color="auto"/>
      </w:divBdr>
    </w:div>
    <w:div w:id="2070809037">
      <w:bodyDiv w:val="1"/>
      <w:marLeft w:val="0"/>
      <w:marRight w:val="0"/>
      <w:marTop w:val="0"/>
      <w:marBottom w:val="0"/>
      <w:divBdr>
        <w:top w:val="none" w:sz="0" w:space="0" w:color="auto"/>
        <w:left w:val="none" w:sz="0" w:space="0" w:color="auto"/>
        <w:bottom w:val="none" w:sz="0" w:space="0" w:color="auto"/>
        <w:right w:val="none" w:sz="0" w:space="0" w:color="auto"/>
      </w:divBdr>
    </w:div>
    <w:div w:id="2071926504">
      <w:bodyDiv w:val="1"/>
      <w:marLeft w:val="0"/>
      <w:marRight w:val="0"/>
      <w:marTop w:val="0"/>
      <w:marBottom w:val="0"/>
      <w:divBdr>
        <w:top w:val="none" w:sz="0" w:space="0" w:color="auto"/>
        <w:left w:val="none" w:sz="0" w:space="0" w:color="auto"/>
        <w:bottom w:val="none" w:sz="0" w:space="0" w:color="auto"/>
        <w:right w:val="none" w:sz="0" w:space="0" w:color="auto"/>
      </w:divBdr>
    </w:div>
    <w:div w:id="2072192357">
      <w:bodyDiv w:val="1"/>
      <w:marLeft w:val="0"/>
      <w:marRight w:val="0"/>
      <w:marTop w:val="0"/>
      <w:marBottom w:val="0"/>
      <w:divBdr>
        <w:top w:val="none" w:sz="0" w:space="0" w:color="auto"/>
        <w:left w:val="none" w:sz="0" w:space="0" w:color="auto"/>
        <w:bottom w:val="none" w:sz="0" w:space="0" w:color="auto"/>
        <w:right w:val="none" w:sz="0" w:space="0" w:color="auto"/>
      </w:divBdr>
    </w:div>
    <w:div w:id="2075471534">
      <w:bodyDiv w:val="1"/>
      <w:marLeft w:val="0"/>
      <w:marRight w:val="0"/>
      <w:marTop w:val="0"/>
      <w:marBottom w:val="0"/>
      <w:divBdr>
        <w:top w:val="none" w:sz="0" w:space="0" w:color="auto"/>
        <w:left w:val="none" w:sz="0" w:space="0" w:color="auto"/>
        <w:bottom w:val="none" w:sz="0" w:space="0" w:color="auto"/>
        <w:right w:val="none" w:sz="0" w:space="0" w:color="auto"/>
      </w:divBdr>
    </w:div>
    <w:div w:id="2077512111">
      <w:bodyDiv w:val="1"/>
      <w:marLeft w:val="0"/>
      <w:marRight w:val="0"/>
      <w:marTop w:val="0"/>
      <w:marBottom w:val="0"/>
      <w:divBdr>
        <w:top w:val="none" w:sz="0" w:space="0" w:color="auto"/>
        <w:left w:val="none" w:sz="0" w:space="0" w:color="auto"/>
        <w:bottom w:val="none" w:sz="0" w:space="0" w:color="auto"/>
        <w:right w:val="none" w:sz="0" w:space="0" w:color="auto"/>
      </w:divBdr>
    </w:div>
    <w:div w:id="2078674129">
      <w:bodyDiv w:val="1"/>
      <w:marLeft w:val="0"/>
      <w:marRight w:val="0"/>
      <w:marTop w:val="0"/>
      <w:marBottom w:val="0"/>
      <w:divBdr>
        <w:top w:val="none" w:sz="0" w:space="0" w:color="auto"/>
        <w:left w:val="none" w:sz="0" w:space="0" w:color="auto"/>
        <w:bottom w:val="none" w:sz="0" w:space="0" w:color="auto"/>
        <w:right w:val="none" w:sz="0" w:space="0" w:color="auto"/>
      </w:divBdr>
    </w:div>
    <w:div w:id="2089575769">
      <w:bodyDiv w:val="1"/>
      <w:marLeft w:val="0"/>
      <w:marRight w:val="0"/>
      <w:marTop w:val="0"/>
      <w:marBottom w:val="0"/>
      <w:divBdr>
        <w:top w:val="none" w:sz="0" w:space="0" w:color="auto"/>
        <w:left w:val="none" w:sz="0" w:space="0" w:color="auto"/>
        <w:bottom w:val="none" w:sz="0" w:space="0" w:color="auto"/>
        <w:right w:val="none" w:sz="0" w:space="0" w:color="auto"/>
      </w:divBdr>
    </w:div>
    <w:div w:id="2099206950">
      <w:bodyDiv w:val="1"/>
      <w:marLeft w:val="0"/>
      <w:marRight w:val="0"/>
      <w:marTop w:val="0"/>
      <w:marBottom w:val="0"/>
      <w:divBdr>
        <w:top w:val="none" w:sz="0" w:space="0" w:color="auto"/>
        <w:left w:val="none" w:sz="0" w:space="0" w:color="auto"/>
        <w:bottom w:val="none" w:sz="0" w:space="0" w:color="auto"/>
        <w:right w:val="none" w:sz="0" w:space="0" w:color="auto"/>
      </w:divBdr>
    </w:div>
    <w:div w:id="2101640931">
      <w:bodyDiv w:val="1"/>
      <w:marLeft w:val="0"/>
      <w:marRight w:val="0"/>
      <w:marTop w:val="0"/>
      <w:marBottom w:val="0"/>
      <w:divBdr>
        <w:top w:val="none" w:sz="0" w:space="0" w:color="auto"/>
        <w:left w:val="none" w:sz="0" w:space="0" w:color="auto"/>
        <w:bottom w:val="none" w:sz="0" w:space="0" w:color="auto"/>
        <w:right w:val="none" w:sz="0" w:space="0" w:color="auto"/>
      </w:divBdr>
    </w:div>
    <w:div w:id="2108574609">
      <w:bodyDiv w:val="1"/>
      <w:marLeft w:val="0"/>
      <w:marRight w:val="0"/>
      <w:marTop w:val="0"/>
      <w:marBottom w:val="0"/>
      <w:divBdr>
        <w:top w:val="none" w:sz="0" w:space="0" w:color="auto"/>
        <w:left w:val="none" w:sz="0" w:space="0" w:color="auto"/>
        <w:bottom w:val="none" w:sz="0" w:space="0" w:color="auto"/>
        <w:right w:val="none" w:sz="0" w:space="0" w:color="auto"/>
      </w:divBdr>
    </w:div>
    <w:div w:id="2108691745">
      <w:bodyDiv w:val="1"/>
      <w:marLeft w:val="0"/>
      <w:marRight w:val="0"/>
      <w:marTop w:val="0"/>
      <w:marBottom w:val="0"/>
      <w:divBdr>
        <w:top w:val="none" w:sz="0" w:space="0" w:color="auto"/>
        <w:left w:val="none" w:sz="0" w:space="0" w:color="auto"/>
        <w:bottom w:val="none" w:sz="0" w:space="0" w:color="auto"/>
        <w:right w:val="none" w:sz="0" w:space="0" w:color="auto"/>
      </w:divBdr>
    </w:div>
    <w:div w:id="2108848155">
      <w:bodyDiv w:val="1"/>
      <w:marLeft w:val="0"/>
      <w:marRight w:val="0"/>
      <w:marTop w:val="0"/>
      <w:marBottom w:val="0"/>
      <w:divBdr>
        <w:top w:val="none" w:sz="0" w:space="0" w:color="auto"/>
        <w:left w:val="none" w:sz="0" w:space="0" w:color="auto"/>
        <w:bottom w:val="none" w:sz="0" w:space="0" w:color="auto"/>
        <w:right w:val="none" w:sz="0" w:space="0" w:color="auto"/>
      </w:divBdr>
    </w:div>
    <w:div w:id="2110272279">
      <w:bodyDiv w:val="1"/>
      <w:marLeft w:val="0"/>
      <w:marRight w:val="0"/>
      <w:marTop w:val="0"/>
      <w:marBottom w:val="0"/>
      <w:divBdr>
        <w:top w:val="none" w:sz="0" w:space="0" w:color="auto"/>
        <w:left w:val="none" w:sz="0" w:space="0" w:color="auto"/>
        <w:bottom w:val="none" w:sz="0" w:space="0" w:color="auto"/>
        <w:right w:val="none" w:sz="0" w:space="0" w:color="auto"/>
      </w:divBdr>
    </w:div>
    <w:div w:id="2115785843">
      <w:bodyDiv w:val="1"/>
      <w:marLeft w:val="0"/>
      <w:marRight w:val="0"/>
      <w:marTop w:val="0"/>
      <w:marBottom w:val="0"/>
      <w:divBdr>
        <w:top w:val="none" w:sz="0" w:space="0" w:color="auto"/>
        <w:left w:val="none" w:sz="0" w:space="0" w:color="auto"/>
        <w:bottom w:val="none" w:sz="0" w:space="0" w:color="auto"/>
        <w:right w:val="none" w:sz="0" w:space="0" w:color="auto"/>
      </w:divBdr>
    </w:div>
    <w:div w:id="2116779381">
      <w:bodyDiv w:val="1"/>
      <w:marLeft w:val="0"/>
      <w:marRight w:val="0"/>
      <w:marTop w:val="0"/>
      <w:marBottom w:val="0"/>
      <w:divBdr>
        <w:top w:val="none" w:sz="0" w:space="0" w:color="auto"/>
        <w:left w:val="none" w:sz="0" w:space="0" w:color="auto"/>
        <w:bottom w:val="none" w:sz="0" w:space="0" w:color="auto"/>
        <w:right w:val="none" w:sz="0" w:space="0" w:color="auto"/>
      </w:divBdr>
    </w:div>
    <w:div w:id="2120643909">
      <w:bodyDiv w:val="1"/>
      <w:marLeft w:val="0"/>
      <w:marRight w:val="0"/>
      <w:marTop w:val="0"/>
      <w:marBottom w:val="0"/>
      <w:divBdr>
        <w:top w:val="none" w:sz="0" w:space="0" w:color="auto"/>
        <w:left w:val="none" w:sz="0" w:space="0" w:color="auto"/>
        <w:bottom w:val="none" w:sz="0" w:space="0" w:color="auto"/>
        <w:right w:val="none" w:sz="0" w:space="0" w:color="auto"/>
      </w:divBdr>
    </w:div>
    <w:div w:id="2123382914">
      <w:bodyDiv w:val="1"/>
      <w:marLeft w:val="0"/>
      <w:marRight w:val="0"/>
      <w:marTop w:val="0"/>
      <w:marBottom w:val="0"/>
      <w:divBdr>
        <w:top w:val="none" w:sz="0" w:space="0" w:color="auto"/>
        <w:left w:val="none" w:sz="0" w:space="0" w:color="auto"/>
        <w:bottom w:val="none" w:sz="0" w:space="0" w:color="auto"/>
        <w:right w:val="none" w:sz="0" w:space="0" w:color="auto"/>
      </w:divBdr>
    </w:div>
    <w:div w:id="2145467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e-tar.lt/portal/lt/legalAct/51bd57a0111611ee9f7ec2ffce8b47bc" TargetMode="External"/><Relationship Id="rId18" Type="http://schemas.openxmlformats.org/officeDocument/2006/relationships/hyperlink" Target="https://www.e-tar.lt/portal/lt/legalAct/c527b7b019ba11eeb233e8b04dc9bb3d" TargetMode="External"/><Relationship Id="rId26" Type="http://schemas.openxmlformats.org/officeDocument/2006/relationships/hyperlink" Target="https://www.e-tar.lt/portal/lt/legalAct/fbaeb3e0111511ee9f7ec2ffce8b47bc" TargetMode="External"/><Relationship Id="rId3" Type="http://schemas.openxmlformats.org/officeDocument/2006/relationships/styles" Target="styles.xml"/><Relationship Id="rId21" Type="http://schemas.openxmlformats.org/officeDocument/2006/relationships/hyperlink" Target="https://www.e-tar.lt/portal/lt/legalAct/d72bb9b0104c11ee9f7ec2ffce8b47bc"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e-tar.lt/portal/lt/legalAct/00f0c3d0061611ee9978886e85107ab2" TargetMode="External"/><Relationship Id="rId17" Type="http://schemas.openxmlformats.org/officeDocument/2006/relationships/hyperlink" Target="https://www.e-tar.lt/portal/lt/legalAct/36b6b0e00acd11ee9978886e85107ab2" TargetMode="External"/><Relationship Id="rId25" Type="http://schemas.openxmlformats.org/officeDocument/2006/relationships/hyperlink" Target="https://www.e-tar.lt/portal/lt/legalAct/f612a5e0143a11ee9f7ec2ffce8b47bc" TargetMode="External"/><Relationship Id="rId33"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www.e-tar.lt/portal/lt/legalAct/01391c10143b11ee9f7ec2ffce8b47bc" TargetMode="External"/><Relationship Id="rId20" Type="http://schemas.openxmlformats.org/officeDocument/2006/relationships/hyperlink" Target="https://www.e-tar.lt/portal/lt/legalAct/f63f72d00b9511ee9978886e85107ab2" TargetMode="External"/><Relationship Id="rId29" Type="http://schemas.openxmlformats.org/officeDocument/2006/relationships/hyperlink" Target="https://www.e-tar.lt/portal/lt/legalAct/91e1fd3011df11ee9f7ec2ffce8b47bc"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tar.lt/portal/lt/legalAct/c68afb20104c11ee9f7ec2ffce8b47bc" TargetMode="External"/><Relationship Id="rId24" Type="http://schemas.openxmlformats.org/officeDocument/2006/relationships/hyperlink" Target="https://www.e-tar.lt/portal/lt/legalAct/902b4d6015cd11ee9f7ec2ffce8b47bc" TargetMode="External"/><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e-tar.lt/portal/lt/legalAct/8a679ff015cd11ee9f7ec2ffce8b47bc" TargetMode="External"/><Relationship Id="rId23" Type="http://schemas.openxmlformats.org/officeDocument/2006/relationships/hyperlink" Target="https://www.e-tar.lt/portal/lt/legalAct/e5921980143a11ee9f7ec2ffce8b47bc" TargetMode="External"/><Relationship Id="rId28" Type="http://schemas.openxmlformats.org/officeDocument/2006/relationships/hyperlink" Target="https://www.e-tar.lt/portal/lt/legalAct/98a24c70111611ee9f7ec2ffce8b47bc" TargetMode="External"/><Relationship Id="rId10" Type="http://schemas.openxmlformats.org/officeDocument/2006/relationships/hyperlink" Target="https://www.e-tar.lt/portal/lt/legalAct/628a33001b4d11eeb233e8b04dc9bb3d" TargetMode="External"/><Relationship Id="rId19" Type="http://schemas.openxmlformats.org/officeDocument/2006/relationships/hyperlink" Target="https://www.e-tar.lt/portal/lt/legalAct/33175f40104d11ee9f7ec2ffce8b47bc" TargetMode="External"/><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e-tar.lt/portal/lt/legalAct/5b48f11015cd11ee9f7ec2ffce8b47bc" TargetMode="External"/><Relationship Id="rId14" Type="http://schemas.openxmlformats.org/officeDocument/2006/relationships/hyperlink" Target="https://www.e-tar.lt/portal/lt/legalAct/ecfc6140570511ee81b8b446907f594f" TargetMode="External"/><Relationship Id="rId22" Type="http://schemas.openxmlformats.org/officeDocument/2006/relationships/hyperlink" Target="https://www.e-tar.lt/portal/lt/legalAct/bf0892600eba11ee9f7ec2ffce8b47bc" TargetMode="External"/><Relationship Id="rId27" Type="http://schemas.openxmlformats.org/officeDocument/2006/relationships/hyperlink" Target="https://www.e-tar.lt/portal/lt/legalAct/2314f5000b9611ee9978886e85107ab2" TargetMode="External"/><Relationship Id="rId30" Type="http://schemas.openxmlformats.org/officeDocument/2006/relationships/hyperlink" Target="https://www.e-tar.lt/portal/lt/legalAct/1ef4b7501b4d11eeb233e8b04dc9bb3d" TargetMode="External"/><Relationship Id="rId35"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6DDE60C-C238-4CA0-8DE1-B3DBDE5CBC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28</Pages>
  <Words>75054</Words>
  <Characters>42782</Characters>
  <Application>Microsoft Office Word</Application>
  <DocSecurity>4</DocSecurity>
  <Lines>356</Lines>
  <Paragraphs>235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117601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2023-10-05T13:11:00Z</dcterms:created>
  <dcterms:modified xsi:type="dcterms:W3CDTF">2023-10-05T13:11:00Z</dcterms:modified>
</cp:coreProperties>
</file>