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69B78" w14:textId="26366A1B" w:rsidR="009A2652" w:rsidRPr="00117F9D" w:rsidRDefault="009A2652" w:rsidP="009A2652">
      <w:pPr>
        <w:pStyle w:val="Antrat1"/>
        <w:ind w:right="-1"/>
        <w:jc w:val="right"/>
        <w:rPr>
          <w:b/>
          <w:sz w:val="24"/>
          <w:szCs w:val="24"/>
        </w:rPr>
      </w:pPr>
      <w:r w:rsidRPr="00117F9D">
        <w:rPr>
          <w:sz w:val="24"/>
          <w:szCs w:val="24"/>
        </w:rPr>
        <w:t xml:space="preserve">Administracinė byla Nr. </w:t>
      </w:r>
      <w:r w:rsidR="00A32476" w:rsidRPr="00A32476">
        <w:rPr>
          <w:sz w:val="24"/>
          <w:szCs w:val="24"/>
        </w:rPr>
        <w:t>eA-284-662/2025</w:t>
      </w:r>
    </w:p>
    <w:p w14:paraId="22524568" w14:textId="2F887767" w:rsidR="004B45F9" w:rsidRPr="00117F9D" w:rsidRDefault="000622B2" w:rsidP="004B45F9">
      <w:pPr>
        <w:pStyle w:val="Antrat1"/>
        <w:ind w:right="-1"/>
        <w:jc w:val="right"/>
        <w:rPr>
          <w:sz w:val="24"/>
          <w:szCs w:val="24"/>
        </w:rPr>
      </w:pPr>
      <w:r w:rsidRPr="00117F9D">
        <w:rPr>
          <w:sz w:val="24"/>
          <w:szCs w:val="24"/>
        </w:rPr>
        <w:t xml:space="preserve"> </w:t>
      </w:r>
      <w:r w:rsidR="009A2652" w:rsidRPr="00117F9D">
        <w:rPr>
          <w:sz w:val="24"/>
          <w:szCs w:val="24"/>
        </w:rPr>
        <w:t>Teisminio proceso Nr</w:t>
      </w:r>
      <w:r w:rsidR="00FD38D5" w:rsidRPr="00117F9D">
        <w:rPr>
          <w:sz w:val="24"/>
          <w:szCs w:val="24"/>
        </w:rPr>
        <w:t>.</w:t>
      </w:r>
      <w:r w:rsidR="00C53A26" w:rsidRPr="00117F9D">
        <w:rPr>
          <w:sz w:val="24"/>
          <w:szCs w:val="24"/>
        </w:rPr>
        <w:t xml:space="preserve"> </w:t>
      </w:r>
      <w:r w:rsidR="00A32476" w:rsidRPr="00A32476">
        <w:rPr>
          <w:sz w:val="24"/>
          <w:szCs w:val="24"/>
        </w:rPr>
        <w:t>3-61-3-07018-2022-5</w:t>
      </w:r>
    </w:p>
    <w:p w14:paraId="006EEB07" w14:textId="0774331C" w:rsidR="00F479F6" w:rsidRDefault="004B45F9" w:rsidP="004B45F9">
      <w:pPr>
        <w:pStyle w:val="Antrat1"/>
        <w:ind w:right="-1"/>
        <w:jc w:val="right"/>
        <w:rPr>
          <w:rFonts w:eastAsia="Arial Unicode MS" w:cs="Arial Unicode MS"/>
          <w:sz w:val="24"/>
          <w:szCs w:val="24"/>
          <w:u w:color="000000"/>
          <w:bdr w:val="nil"/>
          <w:lang w:val="en-GB" w:eastAsia="lt-LT"/>
        </w:rPr>
      </w:pPr>
      <w:r w:rsidRPr="00117F9D">
        <w:rPr>
          <w:sz w:val="24"/>
          <w:szCs w:val="24"/>
        </w:rPr>
        <w:tab/>
      </w:r>
      <w:r w:rsidRPr="00117F9D">
        <w:rPr>
          <w:sz w:val="24"/>
          <w:szCs w:val="24"/>
        </w:rPr>
        <w:tab/>
      </w:r>
      <w:r w:rsidR="001419D1" w:rsidRPr="00117F9D">
        <w:rPr>
          <w:sz w:val="24"/>
          <w:szCs w:val="24"/>
        </w:rPr>
        <w:t xml:space="preserve">Procesinio sprendimo </w:t>
      </w:r>
      <w:r w:rsidR="0012551C" w:rsidRPr="00117F9D">
        <w:rPr>
          <w:rFonts w:eastAsia="Arial Unicode MS" w:cs="Arial Unicode MS"/>
          <w:sz w:val="24"/>
          <w:szCs w:val="24"/>
          <w:u w:color="000000"/>
          <w:bdr w:val="nil"/>
          <w:lang w:eastAsia="lt-LT"/>
        </w:rPr>
        <w:t>kategori</w:t>
      </w:r>
      <w:r w:rsidRPr="00117F9D">
        <w:rPr>
          <w:rFonts w:eastAsia="Arial Unicode MS" w:cs="Arial Unicode MS"/>
          <w:sz w:val="24"/>
          <w:szCs w:val="24"/>
          <w:u w:color="000000"/>
          <w:bdr w:val="nil"/>
          <w:lang w:eastAsia="lt-LT"/>
        </w:rPr>
        <w:t>ja</w:t>
      </w:r>
      <w:r w:rsidR="00CB48FA" w:rsidRPr="00117F9D">
        <w:rPr>
          <w:rFonts w:eastAsia="Arial Unicode MS" w:cs="Arial Unicode MS"/>
          <w:sz w:val="24"/>
          <w:szCs w:val="24"/>
          <w:u w:color="000000"/>
          <w:bdr w:val="nil"/>
          <w:lang w:eastAsia="lt-LT"/>
        </w:rPr>
        <w:t xml:space="preserve"> </w:t>
      </w:r>
      <w:r w:rsidR="009F01FE" w:rsidRPr="00117F9D">
        <w:rPr>
          <w:rFonts w:eastAsia="Arial Unicode MS" w:cs="Arial Unicode MS"/>
          <w:sz w:val="24"/>
          <w:szCs w:val="24"/>
          <w:u w:color="000000"/>
          <w:bdr w:val="nil"/>
          <w:lang w:val="en-GB" w:eastAsia="lt-LT"/>
        </w:rPr>
        <w:t xml:space="preserve">35 </w:t>
      </w:r>
    </w:p>
    <w:p w14:paraId="5F8347ED" w14:textId="3F37991A" w:rsidR="009C6657" w:rsidRDefault="009C6657" w:rsidP="009C6657">
      <w:pPr>
        <w:jc w:val="right"/>
        <w:rPr>
          <w:lang w:val="en-GB" w:eastAsia="lt-LT"/>
        </w:rPr>
      </w:pPr>
      <w:r>
        <w:rPr>
          <w:lang w:val="en-GB" w:eastAsia="lt-LT"/>
        </w:rPr>
        <w:t>(S)</w:t>
      </w:r>
    </w:p>
    <w:p w14:paraId="4C3F8AF3" w14:textId="77777777" w:rsidR="00C44DF0" w:rsidRPr="009C6657" w:rsidRDefault="00C44DF0" w:rsidP="009C6657">
      <w:pPr>
        <w:jc w:val="right"/>
        <w:rPr>
          <w:lang w:val="en-GB" w:eastAsia="lt-LT"/>
        </w:rPr>
      </w:pPr>
    </w:p>
    <w:p w14:paraId="2AFD7EF8" w14:textId="77777777" w:rsidR="001419D1" w:rsidRPr="00117F9D" w:rsidRDefault="00A832D1" w:rsidP="00D20D1B">
      <w:pPr>
        <w:ind w:right="140"/>
        <w:jc w:val="center"/>
      </w:pPr>
      <w:r w:rsidRPr="00117F9D">
        <w:rPr>
          <w:bCs/>
          <w:noProof/>
        </w:rPr>
        <w:drawing>
          <wp:inline distT="0" distB="0" distL="0" distR="0" wp14:anchorId="4347EEAE" wp14:editId="399C5830">
            <wp:extent cx="568150" cy="644636"/>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8150" cy="644636"/>
                    </a:xfrm>
                    <a:prstGeom prst="rect">
                      <a:avLst/>
                    </a:prstGeom>
                    <a:noFill/>
                    <a:ln>
                      <a:noFill/>
                    </a:ln>
                  </pic:spPr>
                </pic:pic>
              </a:graphicData>
            </a:graphic>
          </wp:inline>
        </w:drawing>
      </w:r>
    </w:p>
    <w:p w14:paraId="59FCC091" w14:textId="77777777" w:rsidR="005F7A76" w:rsidRPr="00117F9D" w:rsidRDefault="005F7A76" w:rsidP="00D20D1B">
      <w:pPr>
        <w:pStyle w:val="Antrat2"/>
        <w:ind w:right="140"/>
      </w:pPr>
    </w:p>
    <w:p w14:paraId="507457A9" w14:textId="77777777" w:rsidR="001419D1" w:rsidRPr="00117F9D" w:rsidRDefault="001419D1" w:rsidP="00D20D1B">
      <w:pPr>
        <w:pStyle w:val="Antrat2"/>
        <w:ind w:right="140"/>
      </w:pPr>
      <w:r w:rsidRPr="00117F9D">
        <w:t>LIETUVOS VYRIAUSIASIS ADMINISTRACINIS TEISMAS</w:t>
      </w:r>
    </w:p>
    <w:p w14:paraId="1A53D832" w14:textId="77777777" w:rsidR="001419D1" w:rsidRPr="00117F9D" w:rsidRDefault="001419D1" w:rsidP="00D20D1B">
      <w:pPr>
        <w:ind w:right="140"/>
        <w:jc w:val="center"/>
        <w:rPr>
          <w:b/>
        </w:rPr>
      </w:pPr>
    </w:p>
    <w:p w14:paraId="1D99BBED" w14:textId="77777777" w:rsidR="001419D1" w:rsidRPr="00117F9D" w:rsidRDefault="00393775" w:rsidP="00D20D1B">
      <w:pPr>
        <w:keepNext/>
        <w:ind w:right="140"/>
        <w:jc w:val="center"/>
        <w:outlineLvl w:val="0"/>
      </w:pPr>
      <w:r w:rsidRPr="00B46530">
        <w:rPr>
          <w:b/>
        </w:rPr>
        <w:t>N U T A R T I S</w:t>
      </w:r>
    </w:p>
    <w:p w14:paraId="2DCB2AB2" w14:textId="77777777" w:rsidR="001419D1" w:rsidRPr="00117F9D" w:rsidRDefault="001419D1" w:rsidP="00D20D1B">
      <w:pPr>
        <w:keepNext/>
        <w:ind w:right="140"/>
        <w:jc w:val="center"/>
        <w:outlineLvl w:val="1"/>
        <w:rPr>
          <w:b/>
        </w:rPr>
      </w:pPr>
      <w:r w:rsidRPr="00117F9D">
        <w:rPr>
          <w:b/>
        </w:rPr>
        <w:t>LIETUVOS RESPUBLIKOS VARDU</w:t>
      </w:r>
    </w:p>
    <w:p w14:paraId="6631BFF6" w14:textId="77777777" w:rsidR="001419D1" w:rsidRPr="00117F9D" w:rsidRDefault="001419D1" w:rsidP="00D20D1B">
      <w:pPr>
        <w:ind w:right="140"/>
        <w:jc w:val="center"/>
      </w:pPr>
    </w:p>
    <w:p w14:paraId="1D9E1D48" w14:textId="595CEFA0" w:rsidR="001419D1" w:rsidRPr="00117F9D" w:rsidRDefault="00EE7207" w:rsidP="00D20D1B">
      <w:pPr>
        <w:ind w:right="140"/>
        <w:jc w:val="center"/>
      </w:pPr>
      <w:r w:rsidRPr="00B46530">
        <w:t>20</w:t>
      </w:r>
      <w:r w:rsidR="00613796" w:rsidRPr="00B46530">
        <w:t>2</w:t>
      </w:r>
      <w:r w:rsidR="00A32476" w:rsidRPr="00B46530">
        <w:t>5</w:t>
      </w:r>
      <w:r w:rsidR="001419D1" w:rsidRPr="00B46530">
        <w:t xml:space="preserve"> m</w:t>
      </w:r>
      <w:r w:rsidR="00A32476" w:rsidRPr="00B46530">
        <w:t xml:space="preserve">. </w:t>
      </w:r>
      <w:r w:rsidR="00B46530">
        <w:t xml:space="preserve">balandžio </w:t>
      </w:r>
      <w:r w:rsidR="00F940F4">
        <w:rPr>
          <w:lang w:val="en-GB"/>
        </w:rPr>
        <w:t>16</w:t>
      </w:r>
      <w:r w:rsidR="00836149" w:rsidRPr="00B46530">
        <w:t xml:space="preserve"> </w:t>
      </w:r>
      <w:r w:rsidR="001419D1" w:rsidRPr="00B46530">
        <w:t>d.</w:t>
      </w:r>
    </w:p>
    <w:p w14:paraId="55D60F9F" w14:textId="77777777" w:rsidR="0064592F" w:rsidRPr="00117F9D" w:rsidRDefault="001419D1" w:rsidP="00D20D1B">
      <w:pPr>
        <w:ind w:right="140"/>
        <w:jc w:val="center"/>
      </w:pPr>
      <w:r w:rsidRPr="00117F9D">
        <w:t>Vilnius</w:t>
      </w:r>
    </w:p>
    <w:p w14:paraId="10223702" w14:textId="77777777" w:rsidR="001419D1" w:rsidRPr="00117F9D" w:rsidRDefault="001419D1" w:rsidP="00D20D1B">
      <w:pPr>
        <w:ind w:right="140"/>
        <w:jc w:val="center"/>
      </w:pPr>
    </w:p>
    <w:p w14:paraId="305B8ECD" w14:textId="072B72E8" w:rsidR="00A32476" w:rsidRDefault="00647CE7" w:rsidP="00523C4A">
      <w:pPr>
        <w:ind w:right="-1" w:firstLine="709"/>
        <w:jc w:val="both"/>
      </w:pPr>
      <w:r w:rsidRPr="00117F9D">
        <w:t>Lietuvos vyriausiojo administracinio teismo teisėjų kolegija, susidedanti iš teisėj</w:t>
      </w:r>
      <w:r w:rsidR="00BF5A75" w:rsidRPr="00117F9D">
        <w:t>ų</w:t>
      </w:r>
      <w:r w:rsidR="00245DC5" w:rsidRPr="00117F9D">
        <w:t xml:space="preserve"> </w:t>
      </w:r>
      <w:r w:rsidR="00B46530">
        <w:t xml:space="preserve">                    </w:t>
      </w:r>
      <w:r w:rsidR="00A32476">
        <w:t xml:space="preserve">Audriaus </w:t>
      </w:r>
      <w:proofErr w:type="spellStart"/>
      <w:r w:rsidR="00A32476">
        <w:t>Bakavecko</w:t>
      </w:r>
      <w:proofErr w:type="spellEnd"/>
      <w:r w:rsidR="00A32476">
        <w:t xml:space="preserve"> (pranešėjas), Rasos </w:t>
      </w:r>
      <w:proofErr w:type="spellStart"/>
      <w:r w:rsidR="00A32476">
        <w:t>Ragulskytės-Markovienės</w:t>
      </w:r>
      <w:proofErr w:type="spellEnd"/>
      <w:r w:rsidR="00A32476">
        <w:t xml:space="preserve"> ir Ernesto </w:t>
      </w:r>
      <w:proofErr w:type="spellStart"/>
      <w:r w:rsidR="00A32476">
        <w:t>Spruogio</w:t>
      </w:r>
      <w:proofErr w:type="spellEnd"/>
      <w:r w:rsidR="00A32476">
        <w:t xml:space="preserve"> (kolegijos pirmininkas), </w:t>
      </w:r>
      <w:r w:rsidR="00245DC5" w:rsidRPr="00117F9D">
        <w:t xml:space="preserve">                    </w:t>
      </w:r>
    </w:p>
    <w:p w14:paraId="3CFC540E" w14:textId="706DDA2D" w:rsidR="009F01FE" w:rsidRPr="00117F9D" w:rsidRDefault="00F37D5A" w:rsidP="00A32476">
      <w:pPr>
        <w:tabs>
          <w:tab w:val="left" w:pos="709"/>
        </w:tabs>
        <w:jc w:val="both"/>
      </w:pPr>
      <w:r w:rsidRPr="00117F9D">
        <w:tab/>
      </w:r>
      <w:r w:rsidR="00647CE7" w:rsidRPr="00117F9D">
        <w:t xml:space="preserve">teismo posėdyje apeliacine rašytinio proceso tvarka išnagrinėjo </w:t>
      </w:r>
      <w:r w:rsidR="00443895" w:rsidRPr="00117F9D">
        <w:t xml:space="preserve">administracinę bylą </w:t>
      </w:r>
      <w:r w:rsidR="00A32476">
        <w:t>pagal pareiškėjo uždarosios akcinės bendrovės „</w:t>
      </w:r>
      <w:proofErr w:type="spellStart"/>
      <w:r w:rsidR="00A32476">
        <w:t>Amber</w:t>
      </w:r>
      <w:proofErr w:type="spellEnd"/>
      <w:r w:rsidR="00A32476">
        <w:t xml:space="preserve"> </w:t>
      </w:r>
      <w:proofErr w:type="spellStart"/>
      <w:r w:rsidR="00A32476">
        <w:t>Gaming</w:t>
      </w:r>
      <w:proofErr w:type="spellEnd"/>
      <w:r w:rsidR="00A32476">
        <w:t xml:space="preserve">“ apeliacinį skundą </w:t>
      </w:r>
      <w:r w:rsidR="00A32476" w:rsidRPr="00A32476">
        <w:t xml:space="preserve">dėl Vilniaus apygardos administracinio teismo 2023 m. lapkričio 20 d. sprendimo </w:t>
      </w:r>
      <w:r w:rsidR="00A32476">
        <w:t>administracinėje byloje</w:t>
      </w:r>
      <w:r w:rsidR="00A32476" w:rsidRPr="00A32476">
        <w:t xml:space="preserve"> pagal pareiškėjo uždarosios akcinės bendrovės „</w:t>
      </w:r>
      <w:proofErr w:type="spellStart"/>
      <w:r w:rsidR="00A32476" w:rsidRPr="00A32476">
        <w:t>Amber</w:t>
      </w:r>
      <w:proofErr w:type="spellEnd"/>
      <w:r w:rsidR="00A32476" w:rsidRPr="00A32476">
        <w:t xml:space="preserve"> </w:t>
      </w:r>
      <w:proofErr w:type="spellStart"/>
      <w:r w:rsidR="00A32476" w:rsidRPr="00A32476">
        <w:t>Gaming</w:t>
      </w:r>
      <w:proofErr w:type="spellEnd"/>
      <w:r w:rsidR="00A32476" w:rsidRPr="00A32476">
        <w:t>“ skundą atsakov</w:t>
      </w:r>
      <w:r w:rsidR="00A32476">
        <w:t>u</w:t>
      </w:r>
      <w:r w:rsidR="00A32476" w:rsidRPr="00A32476">
        <w:t xml:space="preserve">i Lošimų priežiūros tarnybai prie </w:t>
      </w:r>
      <w:r w:rsidR="00A32476">
        <w:t>Lietuvos Respublikos f</w:t>
      </w:r>
      <w:r w:rsidR="00A32476" w:rsidRPr="00A32476">
        <w:t>inansų ministerijos dėl įsakymo panaikinimo</w:t>
      </w:r>
      <w:r w:rsidR="00A32476">
        <w:t>.</w:t>
      </w:r>
    </w:p>
    <w:p w14:paraId="415FDB3C" w14:textId="3D32D235" w:rsidR="001419D1" w:rsidRPr="00117F9D" w:rsidRDefault="001419D1" w:rsidP="00BF5A75">
      <w:pPr>
        <w:tabs>
          <w:tab w:val="left" w:pos="709"/>
        </w:tabs>
        <w:jc w:val="both"/>
      </w:pPr>
    </w:p>
    <w:p w14:paraId="156A6DC2" w14:textId="77777777" w:rsidR="007D69C8" w:rsidRPr="00117F9D" w:rsidRDefault="001419D1" w:rsidP="00D20D1B">
      <w:pPr>
        <w:pStyle w:val="Pagrindiniotekstotrauka"/>
        <w:ind w:right="140" w:firstLine="720"/>
        <w:rPr>
          <w:szCs w:val="24"/>
        </w:rPr>
      </w:pPr>
      <w:r w:rsidRPr="00117F9D">
        <w:rPr>
          <w:szCs w:val="24"/>
        </w:rPr>
        <w:t>Teisėjų kolegija</w:t>
      </w:r>
    </w:p>
    <w:p w14:paraId="2F01609A" w14:textId="77777777" w:rsidR="007D69C8" w:rsidRPr="00117F9D" w:rsidRDefault="007D69C8" w:rsidP="00D20D1B">
      <w:pPr>
        <w:pStyle w:val="Pagrindiniotekstotrauka"/>
        <w:ind w:right="140" w:firstLine="0"/>
        <w:rPr>
          <w:szCs w:val="24"/>
        </w:rPr>
      </w:pPr>
    </w:p>
    <w:p w14:paraId="62E3C577" w14:textId="77777777" w:rsidR="007D69C8" w:rsidRPr="00117F9D" w:rsidRDefault="00AA1CFF" w:rsidP="00D20D1B">
      <w:pPr>
        <w:pStyle w:val="Pagrindiniotekstotrauka"/>
        <w:ind w:right="140" w:firstLine="0"/>
        <w:rPr>
          <w:szCs w:val="24"/>
        </w:rPr>
      </w:pPr>
      <w:r w:rsidRPr="00117F9D">
        <w:rPr>
          <w:szCs w:val="24"/>
        </w:rPr>
        <w:t>n u s t a t ė</w:t>
      </w:r>
      <w:r w:rsidR="001419D1" w:rsidRPr="00117F9D">
        <w:rPr>
          <w:szCs w:val="24"/>
        </w:rPr>
        <w:t>:</w:t>
      </w:r>
    </w:p>
    <w:p w14:paraId="1173065B" w14:textId="77777777" w:rsidR="005609B1" w:rsidRPr="00117F9D" w:rsidRDefault="001419D1" w:rsidP="005609B1">
      <w:pPr>
        <w:pStyle w:val="Pagrindiniotekstotrauka"/>
        <w:ind w:right="140" w:firstLine="0"/>
        <w:jc w:val="center"/>
        <w:rPr>
          <w:szCs w:val="24"/>
        </w:rPr>
      </w:pPr>
      <w:r w:rsidRPr="00117F9D">
        <w:rPr>
          <w:szCs w:val="24"/>
        </w:rPr>
        <w:t>I.</w:t>
      </w:r>
    </w:p>
    <w:p w14:paraId="372194B7" w14:textId="77777777" w:rsidR="00C53A26" w:rsidRPr="00117F9D" w:rsidRDefault="00C53A26" w:rsidP="00C53A26">
      <w:pPr>
        <w:jc w:val="both"/>
        <w:rPr>
          <w:rFonts w:eastAsia="Calibri"/>
        </w:rPr>
      </w:pPr>
    </w:p>
    <w:p w14:paraId="0B9CDE8D" w14:textId="20B04807" w:rsidR="00A32476" w:rsidRDefault="009F01FE" w:rsidP="00CB48FA">
      <w:pPr>
        <w:pStyle w:val="Sraopastraipa"/>
        <w:numPr>
          <w:ilvl w:val="0"/>
          <w:numId w:val="35"/>
        </w:numPr>
        <w:tabs>
          <w:tab w:val="left" w:pos="993"/>
        </w:tabs>
        <w:suppressAutoHyphens/>
        <w:spacing w:line="100" w:lineRule="atLeast"/>
        <w:ind w:left="0" w:firstLine="709"/>
        <w:jc w:val="both"/>
        <w:rPr>
          <w:noProof/>
          <w:kern w:val="2"/>
          <w:lang w:eastAsia="hi-IN" w:bidi="hi-IN"/>
        </w:rPr>
      </w:pPr>
      <w:r w:rsidRPr="00117F9D">
        <w:rPr>
          <w:noProof/>
          <w:kern w:val="2"/>
          <w:lang w:eastAsia="hi-IN" w:bidi="hi-IN"/>
        </w:rPr>
        <w:t>Pareiškėjas uždaroji akcinė bendrovė „Amber Gaming“ (toliau – ir pareiškėjas, Bendrovė</w:t>
      </w:r>
      <w:r w:rsidR="002946B5" w:rsidRPr="00117F9D">
        <w:rPr>
          <w:noProof/>
          <w:kern w:val="2"/>
          <w:lang w:eastAsia="hi-IN" w:bidi="hi-IN"/>
        </w:rPr>
        <w:t>, UAB „Amber Gaming“</w:t>
      </w:r>
      <w:r w:rsidRPr="00117F9D">
        <w:rPr>
          <w:noProof/>
          <w:kern w:val="2"/>
          <w:lang w:eastAsia="hi-IN" w:bidi="hi-IN"/>
        </w:rPr>
        <w:t xml:space="preserve">) </w:t>
      </w:r>
      <w:r w:rsidR="00A32476">
        <w:rPr>
          <w:noProof/>
          <w:kern w:val="2"/>
          <w:lang w:eastAsia="hi-IN" w:bidi="hi-IN"/>
        </w:rPr>
        <w:t xml:space="preserve">kreipėsi </w:t>
      </w:r>
      <w:r w:rsidR="0054665B">
        <w:rPr>
          <w:noProof/>
          <w:kern w:val="2"/>
          <w:lang w:eastAsia="hi-IN" w:bidi="hi-IN"/>
        </w:rPr>
        <w:t>su skundu į teismą</w:t>
      </w:r>
      <w:r w:rsidR="00A32476">
        <w:rPr>
          <w:noProof/>
          <w:kern w:val="2"/>
          <w:lang w:eastAsia="hi-IN" w:bidi="hi-IN"/>
        </w:rPr>
        <w:t xml:space="preserve">, prašydamas panaikinti Lošimų priežiūros tarnybos prie Lietuvos Respublikos finansų ministerijos (toliau – ir Tarnyba) 2022 m. lapkričio 10 d. įsakymą Nr. DIE-762 „Dėl atlikto UAB „Amber Gaming“ neplaninio specialiojo patikrinimo pagal 2022 m. gegužės 20 d. pavedimą patikrinti Nr. PT-18“ (toliau – ir Įsakymas). Pareiškėjas taip pat prašė priteisti patirtas bylinėjimosi išlaidas. </w:t>
      </w:r>
    </w:p>
    <w:p w14:paraId="095FBA83" w14:textId="69229830" w:rsidR="00A32476" w:rsidRDefault="00A32476" w:rsidP="00CB48FA">
      <w:pPr>
        <w:pStyle w:val="Sraopastraipa"/>
        <w:numPr>
          <w:ilvl w:val="0"/>
          <w:numId w:val="35"/>
        </w:numPr>
        <w:tabs>
          <w:tab w:val="left" w:pos="993"/>
        </w:tabs>
        <w:suppressAutoHyphens/>
        <w:spacing w:line="100" w:lineRule="atLeast"/>
        <w:ind w:left="0" w:firstLine="709"/>
        <w:jc w:val="both"/>
        <w:rPr>
          <w:noProof/>
          <w:kern w:val="2"/>
          <w:lang w:eastAsia="hi-IN" w:bidi="hi-IN"/>
        </w:rPr>
      </w:pPr>
      <w:r>
        <w:rPr>
          <w:noProof/>
          <w:kern w:val="2"/>
          <w:lang w:eastAsia="hi-IN" w:bidi="hi-IN"/>
        </w:rPr>
        <w:t xml:space="preserve">Pareiškėjas skunde nurodė, kad: </w:t>
      </w:r>
    </w:p>
    <w:p w14:paraId="30FB9580" w14:textId="5F2407A0" w:rsidR="003C14CA" w:rsidRPr="003C14CA" w:rsidRDefault="00A32476" w:rsidP="00D24026">
      <w:pPr>
        <w:pStyle w:val="Sraopastraipa"/>
        <w:tabs>
          <w:tab w:val="left" w:pos="993"/>
        </w:tabs>
        <w:suppressAutoHyphens/>
        <w:spacing w:line="100" w:lineRule="atLeast"/>
        <w:ind w:left="0" w:firstLine="709"/>
        <w:jc w:val="both"/>
        <w:rPr>
          <w:noProof/>
          <w:kern w:val="2"/>
          <w:lang w:eastAsia="hi-IN" w:bidi="hi-IN"/>
        </w:rPr>
      </w:pPr>
      <w:r>
        <w:rPr>
          <w:noProof/>
          <w:kern w:val="2"/>
          <w:lang w:eastAsia="hi-IN" w:bidi="hi-IN"/>
        </w:rPr>
        <w:t>2.1. Bendrovė nuo 2021 m. vykdo azartinių lošimų veiklą</w:t>
      </w:r>
      <w:r w:rsidR="0054665B">
        <w:rPr>
          <w:noProof/>
          <w:kern w:val="2"/>
          <w:lang w:eastAsia="hi-IN" w:bidi="hi-IN"/>
        </w:rPr>
        <w:t xml:space="preserve"> ir </w:t>
      </w:r>
      <w:r>
        <w:rPr>
          <w:noProof/>
          <w:kern w:val="2"/>
          <w:lang w:eastAsia="hi-IN" w:bidi="hi-IN"/>
        </w:rPr>
        <w:t>turi</w:t>
      </w:r>
      <w:r w:rsidR="0054665B">
        <w:rPr>
          <w:noProof/>
          <w:kern w:val="2"/>
          <w:lang w:eastAsia="hi-IN" w:bidi="hi-IN"/>
        </w:rPr>
        <w:t xml:space="preserve"> jai</w:t>
      </w:r>
      <w:r>
        <w:rPr>
          <w:noProof/>
          <w:kern w:val="2"/>
          <w:lang w:eastAsia="hi-IN" w:bidi="hi-IN"/>
        </w:rPr>
        <w:t xml:space="preserve"> Tarnybos išduotas licencijas organizuoti totalizatorių, lažybas ir lošimus B kategorijos automatais, taip pat leidimus organizuoti šiuos azartinius </w:t>
      </w:r>
      <w:r w:rsidR="00D24026">
        <w:rPr>
          <w:noProof/>
          <w:kern w:val="2"/>
          <w:lang w:eastAsia="hi-IN" w:bidi="hi-IN"/>
        </w:rPr>
        <w:t>ir</w:t>
      </w:r>
      <w:r>
        <w:rPr>
          <w:noProof/>
          <w:kern w:val="2"/>
          <w:lang w:eastAsia="hi-IN" w:bidi="hi-IN"/>
        </w:rPr>
        <w:t xml:space="preserve"> nuotolinius lošimus. Bendrovė nuotolinių lošimų veiklą vykdo interneto svetainėje </w:t>
      </w:r>
      <w:hyperlink r:id="rId9" w:history="1">
        <w:r w:rsidR="00516E09" w:rsidRPr="00516E09">
          <w:rPr>
            <w:rStyle w:val="Hipersaitas"/>
            <w:noProof/>
            <w:color w:val="auto"/>
            <w:kern w:val="2"/>
            <w:u w:val="none"/>
            <w:lang w:eastAsia="hi-IN" w:bidi="hi-IN"/>
          </w:rPr>
          <w:t>(</w:t>
        </w:r>
        <w:r w:rsidR="00516E09" w:rsidRPr="00516E09">
          <w:rPr>
            <w:rStyle w:val="Hipersaitas"/>
            <w:i/>
            <w:iCs/>
            <w:noProof/>
            <w:color w:val="auto"/>
            <w:kern w:val="2"/>
            <w:u w:val="none"/>
            <w:lang w:eastAsia="hi-IN" w:bidi="hi-IN"/>
          </w:rPr>
          <w:t>duomenys</w:t>
        </w:r>
      </w:hyperlink>
      <w:r w:rsidR="00516E09" w:rsidRPr="00516E09">
        <w:rPr>
          <w:i/>
          <w:iCs/>
        </w:rPr>
        <w:t xml:space="preserve"> neskelbtini</w:t>
      </w:r>
      <w:r w:rsidR="00516E09" w:rsidRPr="00516E09">
        <w:t>)</w:t>
      </w:r>
      <w:r w:rsidRPr="00A32476">
        <w:rPr>
          <w:noProof/>
          <w:kern w:val="2"/>
          <w:lang w:eastAsia="hi-IN" w:bidi="hi-IN"/>
        </w:rPr>
        <w:t xml:space="preserve">. </w:t>
      </w:r>
      <w:r w:rsidR="003C14CA">
        <w:rPr>
          <w:noProof/>
          <w:kern w:val="2"/>
          <w:lang w:eastAsia="hi-IN" w:bidi="hi-IN"/>
        </w:rPr>
        <w:t xml:space="preserve">Tarnyboje 2022 m. balandžio 21 d. buvo gautas kliento </w:t>
      </w:r>
      <w:r w:rsidR="009C6657">
        <w:rPr>
          <w:noProof/>
          <w:kern w:val="2"/>
          <w:lang w:eastAsia="hi-IN" w:bidi="hi-IN"/>
        </w:rPr>
        <w:t xml:space="preserve">I. K. </w:t>
      </w:r>
      <w:r w:rsidR="003C14CA">
        <w:rPr>
          <w:noProof/>
          <w:kern w:val="2"/>
          <w:lang w:eastAsia="hi-IN" w:bidi="hi-IN"/>
        </w:rPr>
        <w:t>(toliau – ir Lošėjas) pranešimas</w:t>
      </w:r>
      <w:r w:rsidR="009D48AC">
        <w:rPr>
          <w:noProof/>
          <w:kern w:val="2"/>
          <w:lang w:eastAsia="hi-IN" w:bidi="hi-IN"/>
        </w:rPr>
        <w:t xml:space="preserve"> (pretenzija)</w:t>
      </w:r>
      <w:r w:rsidR="003C14CA">
        <w:rPr>
          <w:noProof/>
          <w:kern w:val="2"/>
          <w:lang w:eastAsia="hi-IN" w:bidi="hi-IN"/>
        </w:rPr>
        <w:t xml:space="preserve">, kuriame pastarasis nurodė besikreipiantis dėl UAB „Amber Gaming“ veiksmų, ribojant jam lažybų pasiūlą. Lošėjo pranešime nurodyta, kad nuo 2022 m. kovo 20 d. jis pastebėjo, kad jam prisijungus prie savo </w:t>
      </w:r>
      <w:r w:rsidR="00516E09">
        <w:rPr>
          <w:noProof/>
          <w:kern w:val="2"/>
          <w:lang w:eastAsia="hi-IN" w:bidi="hi-IN"/>
        </w:rPr>
        <w:t>(</w:t>
      </w:r>
      <w:r w:rsidR="00516E09" w:rsidRPr="00516E09">
        <w:rPr>
          <w:i/>
          <w:iCs/>
          <w:noProof/>
          <w:kern w:val="2"/>
          <w:lang w:eastAsia="hi-IN" w:bidi="hi-IN"/>
        </w:rPr>
        <w:t>duomenys neskelbtini</w:t>
      </w:r>
      <w:r w:rsidR="00516E09">
        <w:rPr>
          <w:noProof/>
          <w:kern w:val="2"/>
          <w:lang w:eastAsia="hi-IN" w:bidi="hi-IN"/>
        </w:rPr>
        <w:t>)</w:t>
      </w:r>
      <w:r w:rsidR="003C14CA">
        <w:rPr>
          <w:noProof/>
          <w:kern w:val="2"/>
          <w:lang w:eastAsia="hi-IN" w:bidi="hi-IN"/>
        </w:rPr>
        <w:t xml:space="preserve"> </w:t>
      </w:r>
      <w:r w:rsidR="003C14CA" w:rsidRPr="003C14CA">
        <w:rPr>
          <w:noProof/>
          <w:kern w:val="2"/>
          <w:lang w:eastAsia="hi-IN" w:bidi="hi-IN"/>
        </w:rPr>
        <w:t>nuotolinių lošimų paskyros,</w:t>
      </w:r>
      <w:r w:rsidR="003C14CA">
        <w:rPr>
          <w:noProof/>
          <w:kern w:val="2"/>
          <w:lang w:eastAsia="hi-IN" w:bidi="hi-IN"/>
        </w:rPr>
        <w:t xml:space="preserve"> </w:t>
      </w:r>
      <w:r w:rsidR="003C14CA" w:rsidRPr="003C14CA">
        <w:rPr>
          <w:noProof/>
          <w:kern w:val="2"/>
          <w:lang w:eastAsia="hi-IN" w:bidi="hi-IN"/>
        </w:rPr>
        <w:t xml:space="preserve">jis nemato </w:t>
      </w:r>
      <w:r w:rsidR="003C14CA">
        <w:rPr>
          <w:noProof/>
          <w:kern w:val="2"/>
          <w:lang w:eastAsia="hi-IN" w:bidi="hi-IN"/>
        </w:rPr>
        <w:t>įprastų</w:t>
      </w:r>
      <w:r w:rsidR="003C14CA" w:rsidRPr="003C14CA">
        <w:rPr>
          <w:noProof/>
          <w:kern w:val="2"/>
          <w:lang w:eastAsia="hi-IN" w:bidi="hi-IN"/>
        </w:rPr>
        <w:t xml:space="preserve"> lažybų pasiūlos</w:t>
      </w:r>
      <w:r w:rsidR="003C14CA">
        <w:rPr>
          <w:noProof/>
          <w:kern w:val="2"/>
          <w:lang w:eastAsia="hi-IN" w:bidi="hi-IN"/>
        </w:rPr>
        <w:t xml:space="preserve"> </w:t>
      </w:r>
      <w:r w:rsidR="003C14CA" w:rsidRPr="003C14CA">
        <w:rPr>
          <w:noProof/>
          <w:kern w:val="2"/>
          <w:lang w:eastAsia="hi-IN" w:bidi="hi-IN"/>
        </w:rPr>
        <w:t xml:space="preserve">pasiūlymų lažintis. </w:t>
      </w:r>
      <w:r w:rsidR="003C14CA">
        <w:rPr>
          <w:noProof/>
          <w:kern w:val="2"/>
          <w:lang w:eastAsia="hi-IN" w:bidi="hi-IN"/>
        </w:rPr>
        <w:t xml:space="preserve">Tuo tarpu atsijungus nuo asmeninės paskyros, Lošėjas mato įprastus sporto bei pramogų statymus, todėl teiravosi Tarnybos, kodėl jam siūloma pasiūla yra mažesnė, nei kitiems lošėjams. Kartu su pranešimu Lošėjas pateikė ir Bendrovės atsakymą, kuriame pareiškėjui Bendrovė paaiškino, kad azartiniai lošimai nėra viešoji sutartis, kai paslaugos teikėjas privalo paslaugą suteikti visiems vartotojams, kurie tik į jį kreipėsi, todėl lažybų </w:t>
      </w:r>
      <w:r w:rsidR="003C14CA">
        <w:rPr>
          <w:noProof/>
          <w:kern w:val="2"/>
          <w:lang w:eastAsia="hi-IN" w:bidi="hi-IN"/>
        </w:rPr>
        <w:lastRenderedPageBreak/>
        <w:t>įvykių sąrašas, lažybų santykio koeficientas ir kiti elementai priklauso lažybų organizatoriaus diskrecijai. Paaiškino, kad jeigu Lošėjas nemato pasiūlymo lažintis dėl kokių nors varžybų, tai greičiausiai Bendrovės lažybų tarpininkai tuo metu nėra paskaičiavę ir nustatę lažybų santykio koeficiento, kurį galėtų pasiūlyti, sudarant su Bendrove abipus</w:t>
      </w:r>
      <w:r w:rsidR="00D24026">
        <w:rPr>
          <w:noProof/>
          <w:kern w:val="2"/>
          <w:lang w:eastAsia="hi-IN" w:bidi="hi-IN"/>
        </w:rPr>
        <w:t>i</w:t>
      </w:r>
      <w:r w:rsidR="003C14CA">
        <w:rPr>
          <w:noProof/>
          <w:kern w:val="2"/>
          <w:lang w:eastAsia="hi-IN" w:bidi="hi-IN"/>
        </w:rPr>
        <w:t xml:space="preserve">ų lažybų sandorį. </w:t>
      </w:r>
      <w:r w:rsidR="0054665B">
        <w:rPr>
          <w:noProof/>
          <w:kern w:val="2"/>
          <w:lang w:eastAsia="hi-IN" w:bidi="hi-IN"/>
        </w:rPr>
        <w:t xml:space="preserve">Tarnyba </w:t>
      </w:r>
      <w:r w:rsidR="00D24026">
        <w:rPr>
          <w:noProof/>
          <w:kern w:val="2"/>
          <w:lang w:eastAsia="hi-IN" w:bidi="hi-IN"/>
        </w:rPr>
        <w:t xml:space="preserve">pagal Bendrovės kliento skundą </w:t>
      </w:r>
      <w:r>
        <w:rPr>
          <w:noProof/>
          <w:kern w:val="2"/>
          <w:lang w:eastAsia="hi-IN" w:bidi="hi-IN"/>
        </w:rPr>
        <w:t xml:space="preserve">2022 m. gegužės 20 d. </w:t>
      </w:r>
      <w:r w:rsidR="004B4C8A">
        <w:rPr>
          <w:noProof/>
          <w:kern w:val="2"/>
          <w:lang w:eastAsia="hi-IN" w:bidi="hi-IN"/>
        </w:rPr>
        <w:t xml:space="preserve">pradėjo neplaninį specialųjį Bendrovės patikrinimą, kurio metu </w:t>
      </w:r>
      <w:r w:rsidR="001D7DF4">
        <w:rPr>
          <w:noProof/>
          <w:kern w:val="2"/>
          <w:lang w:eastAsia="hi-IN" w:bidi="hi-IN"/>
        </w:rPr>
        <w:t>tyrė</w:t>
      </w:r>
      <w:r w:rsidR="004B4C8A">
        <w:rPr>
          <w:noProof/>
          <w:kern w:val="2"/>
          <w:lang w:eastAsia="hi-IN" w:bidi="hi-IN"/>
        </w:rPr>
        <w:t xml:space="preserve">, ar Bendrovė savo vykdomoje veikloje pagrįstai </w:t>
      </w:r>
      <w:r w:rsidR="003C14CA">
        <w:rPr>
          <w:noProof/>
          <w:kern w:val="2"/>
          <w:lang w:eastAsia="hi-IN" w:bidi="hi-IN"/>
        </w:rPr>
        <w:t>Lošėjui</w:t>
      </w:r>
      <w:r w:rsidR="0054665B">
        <w:rPr>
          <w:noProof/>
          <w:kern w:val="2"/>
          <w:lang w:eastAsia="hi-IN" w:bidi="hi-IN"/>
        </w:rPr>
        <w:t xml:space="preserve"> </w:t>
      </w:r>
      <w:r w:rsidR="00D24026">
        <w:rPr>
          <w:noProof/>
          <w:kern w:val="2"/>
          <w:lang w:eastAsia="hi-IN" w:bidi="hi-IN"/>
        </w:rPr>
        <w:t>siūlo ir teikia</w:t>
      </w:r>
      <w:r w:rsidR="0054665B">
        <w:rPr>
          <w:noProof/>
          <w:kern w:val="2"/>
          <w:lang w:eastAsia="hi-IN" w:bidi="hi-IN"/>
        </w:rPr>
        <w:t xml:space="preserve"> supaprastintą lažybų pasiūlą. </w:t>
      </w:r>
      <w:r w:rsidR="004B4C8A">
        <w:rPr>
          <w:noProof/>
          <w:kern w:val="2"/>
          <w:lang w:eastAsia="hi-IN" w:bidi="hi-IN"/>
        </w:rPr>
        <w:t>Bendrovė tiek pirminės procedūros, kai buvo tikslinama iš minėto asmens gauta informacija, tiek viso patikrinimo metu</w:t>
      </w:r>
      <w:r w:rsidR="0054665B">
        <w:rPr>
          <w:noProof/>
          <w:kern w:val="2"/>
          <w:lang w:eastAsia="hi-IN" w:bidi="hi-IN"/>
        </w:rPr>
        <w:t>,</w:t>
      </w:r>
      <w:r w:rsidR="004B4C8A">
        <w:rPr>
          <w:noProof/>
          <w:kern w:val="2"/>
          <w:lang w:eastAsia="hi-IN" w:bidi="hi-IN"/>
        </w:rPr>
        <w:t xml:space="preserve"> bendradarbiavo su Tarnyba ir nustatytais terminais teikė jai visą prašomą informaciją. Tarnyba užbaigusi patikrinimą, </w:t>
      </w:r>
      <w:r w:rsidRPr="00A32476">
        <w:rPr>
          <w:noProof/>
          <w:kern w:val="2"/>
          <w:lang w:eastAsia="hi-IN" w:bidi="hi-IN"/>
        </w:rPr>
        <w:t>2022</w:t>
      </w:r>
      <w:r w:rsidR="004B4C8A">
        <w:rPr>
          <w:noProof/>
          <w:kern w:val="2"/>
          <w:lang w:eastAsia="hi-IN" w:bidi="hi-IN"/>
        </w:rPr>
        <w:t xml:space="preserve"> m. rugpjūčio </w:t>
      </w:r>
      <w:r w:rsidRPr="00A32476">
        <w:rPr>
          <w:noProof/>
          <w:kern w:val="2"/>
          <w:lang w:eastAsia="hi-IN" w:bidi="hi-IN"/>
        </w:rPr>
        <w:t>31</w:t>
      </w:r>
      <w:r w:rsidR="004B4C8A">
        <w:rPr>
          <w:noProof/>
          <w:kern w:val="2"/>
          <w:lang w:eastAsia="hi-IN" w:bidi="hi-IN"/>
        </w:rPr>
        <w:t xml:space="preserve"> d.</w:t>
      </w:r>
      <w:r w:rsidRPr="00A32476">
        <w:rPr>
          <w:noProof/>
          <w:kern w:val="2"/>
          <w:lang w:eastAsia="hi-IN" w:bidi="hi-IN"/>
        </w:rPr>
        <w:t xml:space="preserve"> surašė patikrinimo aktą Nr. PT1-36 (toliau – </w:t>
      </w:r>
      <w:r w:rsidR="004B4C8A">
        <w:rPr>
          <w:noProof/>
          <w:kern w:val="2"/>
          <w:lang w:eastAsia="hi-IN" w:bidi="hi-IN"/>
        </w:rPr>
        <w:t xml:space="preserve">ir </w:t>
      </w:r>
      <w:r w:rsidRPr="00A32476">
        <w:rPr>
          <w:noProof/>
          <w:kern w:val="2"/>
          <w:lang w:eastAsia="hi-IN" w:bidi="hi-IN"/>
        </w:rPr>
        <w:t>Patikrinimo aktas)</w:t>
      </w:r>
      <w:r w:rsidR="0054665B">
        <w:rPr>
          <w:noProof/>
          <w:kern w:val="2"/>
          <w:lang w:eastAsia="hi-IN" w:bidi="hi-IN"/>
        </w:rPr>
        <w:t xml:space="preserve">, kuriame, kiek tai susiję su Bendrovės atsakomybe, konstatavo, kad Bendrovė pažeidė Bendrovės nuotolinio lošimo organizavimo reglamento, patvirtinto </w:t>
      </w:r>
      <w:r w:rsidR="004B4C8A">
        <w:rPr>
          <w:noProof/>
          <w:kern w:val="2"/>
          <w:lang w:eastAsia="hi-IN" w:bidi="hi-IN"/>
        </w:rPr>
        <w:t xml:space="preserve">Tarnybos </w:t>
      </w:r>
      <w:r w:rsidR="004B4C8A" w:rsidRPr="004B4C8A">
        <w:rPr>
          <w:noProof/>
          <w:kern w:val="2"/>
          <w:lang w:eastAsia="hi-IN" w:bidi="hi-IN"/>
        </w:rPr>
        <w:t>direktoriaus 2021</w:t>
      </w:r>
      <w:r w:rsidR="004B4C8A">
        <w:rPr>
          <w:noProof/>
          <w:kern w:val="2"/>
          <w:lang w:eastAsia="hi-IN" w:bidi="hi-IN"/>
        </w:rPr>
        <w:t xml:space="preserve"> m. balandžio </w:t>
      </w:r>
      <w:r w:rsidR="004B4C8A" w:rsidRPr="004B4C8A">
        <w:rPr>
          <w:noProof/>
          <w:kern w:val="2"/>
          <w:lang w:eastAsia="hi-IN" w:bidi="hi-IN"/>
        </w:rPr>
        <w:t>29</w:t>
      </w:r>
      <w:r w:rsidR="004B4C8A">
        <w:rPr>
          <w:noProof/>
          <w:kern w:val="2"/>
          <w:lang w:eastAsia="hi-IN" w:bidi="hi-IN"/>
        </w:rPr>
        <w:t xml:space="preserve"> d.</w:t>
      </w:r>
      <w:r w:rsidR="004B4C8A" w:rsidRPr="004B4C8A">
        <w:rPr>
          <w:noProof/>
          <w:kern w:val="2"/>
          <w:lang w:eastAsia="hi-IN" w:bidi="hi-IN"/>
        </w:rPr>
        <w:t xml:space="preserve"> įsakymu Nr. DIE-246</w:t>
      </w:r>
      <w:r w:rsidR="004B4C8A">
        <w:rPr>
          <w:noProof/>
          <w:kern w:val="2"/>
          <w:lang w:eastAsia="hi-IN" w:bidi="hi-IN"/>
        </w:rPr>
        <w:t xml:space="preserve"> </w:t>
      </w:r>
      <w:r w:rsidR="00ED0559">
        <w:rPr>
          <w:noProof/>
          <w:kern w:val="2"/>
          <w:lang w:eastAsia="hi-IN" w:bidi="hi-IN"/>
        </w:rPr>
        <w:t>(</w:t>
      </w:r>
      <w:r w:rsidR="00ED0559" w:rsidRPr="00ED0559">
        <w:rPr>
          <w:noProof/>
          <w:kern w:val="2"/>
          <w:lang w:eastAsia="hi-IN" w:bidi="hi-IN"/>
        </w:rPr>
        <w:t xml:space="preserve">kartu su </w:t>
      </w:r>
      <w:r w:rsidR="00ED0559">
        <w:rPr>
          <w:noProof/>
          <w:kern w:val="2"/>
          <w:lang w:eastAsia="hi-IN" w:bidi="hi-IN"/>
        </w:rPr>
        <w:t>T</w:t>
      </w:r>
      <w:r w:rsidR="00ED0559" w:rsidRPr="00ED0559">
        <w:rPr>
          <w:noProof/>
          <w:kern w:val="2"/>
          <w:lang w:eastAsia="hi-IN" w:bidi="hi-IN"/>
        </w:rPr>
        <w:t>arnybos</w:t>
      </w:r>
      <w:r w:rsidR="00ED0559">
        <w:rPr>
          <w:noProof/>
          <w:kern w:val="2"/>
          <w:lang w:eastAsia="hi-IN" w:bidi="hi-IN"/>
        </w:rPr>
        <w:t xml:space="preserve"> </w:t>
      </w:r>
      <w:r w:rsidR="00ED0559" w:rsidRPr="00ED0559">
        <w:rPr>
          <w:noProof/>
          <w:kern w:val="2"/>
          <w:lang w:eastAsia="hi-IN" w:bidi="hi-IN"/>
        </w:rPr>
        <w:t>direktoriaus 2021 m. rugpjūčio 12 d. įsakymu Nr. DIE-519 patvirtintais pakeitimais ir papildymais</w:t>
      </w:r>
      <w:r w:rsidR="00ED0559">
        <w:rPr>
          <w:noProof/>
          <w:kern w:val="2"/>
          <w:lang w:eastAsia="hi-IN" w:bidi="hi-IN"/>
        </w:rPr>
        <w:t xml:space="preserve">, </w:t>
      </w:r>
      <w:r w:rsidR="004B4C8A">
        <w:rPr>
          <w:noProof/>
          <w:kern w:val="2"/>
          <w:lang w:eastAsia="hi-IN" w:bidi="hi-IN"/>
        </w:rPr>
        <w:t>toliau – ir Reglamentas) nuostatas, susijusias su procedūromis, įtariant, kad buvo lažinamasi dėl sutartų varžybų, ir Lietuvos Respublikos azartinių lošimų įstatymo (toliau – ir ALĮ) 18 straipsnio</w:t>
      </w:r>
      <w:r w:rsidR="009C6657">
        <w:rPr>
          <w:noProof/>
          <w:kern w:val="2"/>
          <w:lang w:eastAsia="hi-IN" w:bidi="hi-IN"/>
        </w:rPr>
        <w:t xml:space="preserve"> </w:t>
      </w:r>
      <w:r w:rsidR="004B4C8A">
        <w:rPr>
          <w:noProof/>
          <w:kern w:val="2"/>
          <w:lang w:eastAsia="hi-IN" w:bidi="hi-IN"/>
        </w:rPr>
        <w:t xml:space="preserve">1 </w:t>
      </w:r>
      <w:r w:rsidR="001D7DF4">
        <w:rPr>
          <w:noProof/>
          <w:kern w:val="2"/>
          <w:lang w:eastAsia="hi-IN" w:bidi="hi-IN"/>
        </w:rPr>
        <w:t>dalį</w:t>
      </w:r>
      <w:r w:rsidR="004B4C8A">
        <w:rPr>
          <w:noProof/>
          <w:kern w:val="2"/>
          <w:lang w:eastAsia="hi-IN" w:bidi="hi-IN"/>
        </w:rPr>
        <w:t xml:space="preserve">. Tarnyba Bendrovei už padarytą pažeidimą Įsakymu skyrė 6 000 Eur baudą. </w:t>
      </w:r>
    </w:p>
    <w:p w14:paraId="44666725" w14:textId="0AFD9297" w:rsidR="00A32476" w:rsidRDefault="004B4C8A" w:rsidP="00D24026">
      <w:pPr>
        <w:pStyle w:val="Sraopastraipa"/>
        <w:tabs>
          <w:tab w:val="left" w:pos="993"/>
        </w:tabs>
        <w:suppressAutoHyphens/>
        <w:spacing w:line="100" w:lineRule="atLeast"/>
        <w:ind w:left="0" w:firstLine="709"/>
        <w:jc w:val="both"/>
        <w:rPr>
          <w:noProof/>
          <w:kern w:val="2"/>
          <w:lang w:eastAsia="hi-IN" w:bidi="hi-IN"/>
        </w:rPr>
      </w:pPr>
      <w:r>
        <w:rPr>
          <w:noProof/>
          <w:kern w:val="2"/>
          <w:lang w:eastAsia="hi-IN" w:bidi="hi-IN"/>
        </w:rPr>
        <w:t xml:space="preserve">2.2. Tarnyba nurodė, kad </w:t>
      </w:r>
      <w:r w:rsidR="00D24026">
        <w:rPr>
          <w:noProof/>
          <w:kern w:val="2"/>
          <w:lang w:eastAsia="hi-IN" w:bidi="hi-IN"/>
        </w:rPr>
        <w:t xml:space="preserve">Bendrovė, taikė Lošėjui supaprastintą lažybų pasiūlą, kuri nėra įtvirtinta Reglamente, ir tokiais savo veiksmais pažeidė </w:t>
      </w:r>
      <w:r w:rsidR="0054665B">
        <w:rPr>
          <w:noProof/>
          <w:kern w:val="2"/>
          <w:lang w:eastAsia="hi-IN" w:bidi="hi-IN"/>
        </w:rPr>
        <w:t xml:space="preserve">ALĮ </w:t>
      </w:r>
      <w:r>
        <w:rPr>
          <w:noProof/>
          <w:kern w:val="2"/>
          <w:lang w:eastAsia="hi-IN" w:bidi="hi-IN"/>
        </w:rPr>
        <w:t xml:space="preserve">18 straipsnio 1 dalį, nustatančią, kad lošimai organizuojami </w:t>
      </w:r>
      <w:r w:rsidR="00A32476" w:rsidRPr="00A32476">
        <w:rPr>
          <w:noProof/>
          <w:kern w:val="2"/>
          <w:lang w:eastAsia="hi-IN" w:bidi="hi-IN"/>
        </w:rPr>
        <w:t xml:space="preserve">pagal lošimo reglamentą. </w:t>
      </w:r>
      <w:r>
        <w:rPr>
          <w:noProof/>
          <w:kern w:val="2"/>
          <w:lang w:eastAsia="hi-IN" w:bidi="hi-IN"/>
        </w:rPr>
        <w:t xml:space="preserve">ALĮ 18 straipsnio 1 dalyje apibrėžiama </w:t>
      </w:r>
      <w:r w:rsidR="00D24026">
        <w:rPr>
          <w:noProof/>
          <w:kern w:val="2"/>
          <w:lang w:eastAsia="hi-IN" w:bidi="hi-IN"/>
        </w:rPr>
        <w:t>r</w:t>
      </w:r>
      <w:r>
        <w:rPr>
          <w:noProof/>
          <w:kern w:val="2"/>
          <w:lang w:eastAsia="hi-IN" w:bidi="hi-IN"/>
        </w:rPr>
        <w:t xml:space="preserve">eglamento struktūra, </w:t>
      </w:r>
      <w:r w:rsidR="00D24026">
        <w:rPr>
          <w:noProof/>
          <w:kern w:val="2"/>
          <w:lang w:eastAsia="hi-IN" w:bidi="hi-IN"/>
        </w:rPr>
        <w:t xml:space="preserve">iš šio dokumento matyti, kad Reglamentas turi konkretų dalyką ir nereglamentuoja visų su lošimų organizavimu susijusių sričių. </w:t>
      </w:r>
      <w:r>
        <w:rPr>
          <w:noProof/>
          <w:kern w:val="2"/>
          <w:lang w:eastAsia="hi-IN" w:bidi="hi-IN"/>
        </w:rPr>
        <w:t xml:space="preserve">ALĮ nėra nurodyta, jog lošimų reglamente turi būti aprašytos ūkio subjekto </w:t>
      </w:r>
      <w:r w:rsidR="00A32476" w:rsidRPr="00A32476">
        <w:rPr>
          <w:noProof/>
          <w:kern w:val="2"/>
          <w:lang w:eastAsia="hi-IN" w:bidi="hi-IN"/>
        </w:rPr>
        <w:t xml:space="preserve">taikomos pinigų plovimo ir teroristų finansavimo prevencijos priemonės. </w:t>
      </w:r>
      <w:r w:rsidR="00D24026">
        <w:rPr>
          <w:noProof/>
          <w:kern w:val="2"/>
          <w:lang w:eastAsia="hi-IN" w:bidi="hi-IN"/>
        </w:rPr>
        <w:t xml:space="preserve">Šiame </w:t>
      </w:r>
      <w:r>
        <w:rPr>
          <w:noProof/>
          <w:kern w:val="2"/>
          <w:lang w:eastAsia="hi-IN" w:bidi="hi-IN"/>
        </w:rPr>
        <w:t>įstatyme taip pat nenurodyta, kad lošimo reglamente turi būti nustatytos lažybų pasiūlos formavimo ir pateikimo taisyklės. ALĮ, be kita ko, nėra įtvirtintas imperatyvus reikalavimas visiems lažybų dalyviams teikti vienodą pasiūlą (tiek įvykių, tiek siūlomų koeficientų prasme), todėl Bendrovės vykdomoje veikloje taikoma pinigų plovimo prevencijos rizikos valdymo</w:t>
      </w:r>
      <w:r w:rsidR="00D24026">
        <w:rPr>
          <w:noProof/>
          <w:kern w:val="2"/>
          <w:lang w:eastAsia="hi-IN" w:bidi="hi-IN"/>
        </w:rPr>
        <w:t xml:space="preserve"> </w:t>
      </w:r>
      <w:r>
        <w:rPr>
          <w:noProof/>
          <w:kern w:val="2"/>
          <w:lang w:eastAsia="hi-IN" w:bidi="hi-IN"/>
        </w:rPr>
        <w:t xml:space="preserve">priemonė dėl supaprastintos pasiūlos </w:t>
      </w:r>
      <w:r w:rsidR="00B42783">
        <w:rPr>
          <w:noProof/>
          <w:kern w:val="2"/>
          <w:lang w:eastAsia="hi-IN" w:bidi="hi-IN"/>
        </w:rPr>
        <w:t>nepatenka į Reglamento dalyką</w:t>
      </w:r>
      <w:r w:rsidR="001D7DF4">
        <w:rPr>
          <w:noProof/>
          <w:kern w:val="2"/>
          <w:lang w:eastAsia="hi-IN" w:bidi="hi-IN"/>
        </w:rPr>
        <w:t xml:space="preserve">. </w:t>
      </w:r>
      <w:r w:rsidR="00A32476" w:rsidRPr="00A32476">
        <w:rPr>
          <w:noProof/>
          <w:kern w:val="2"/>
          <w:lang w:eastAsia="hi-IN" w:bidi="hi-IN"/>
        </w:rPr>
        <w:t xml:space="preserve">Ūkio subjektas </w:t>
      </w:r>
      <w:r w:rsidR="00B42783">
        <w:rPr>
          <w:noProof/>
          <w:kern w:val="2"/>
          <w:lang w:eastAsia="hi-IN" w:bidi="hi-IN"/>
        </w:rPr>
        <w:t xml:space="preserve">negali </w:t>
      </w:r>
      <w:r w:rsidR="00A32476" w:rsidRPr="00A32476">
        <w:rPr>
          <w:noProof/>
          <w:kern w:val="2"/>
          <w:lang w:eastAsia="hi-IN" w:bidi="hi-IN"/>
        </w:rPr>
        <w:t>savo veiksmais pažeisti tokio reikalavimo (įpareigojimo), kuris nėra įtvirtintas įstatyme</w:t>
      </w:r>
      <w:r w:rsidR="00B42783">
        <w:rPr>
          <w:noProof/>
          <w:kern w:val="2"/>
          <w:lang w:eastAsia="hi-IN" w:bidi="hi-IN"/>
        </w:rPr>
        <w:t xml:space="preserve">, todėl Tarnybos </w:t>
      </w:r>
      <w:r w:rsidR="00A32476" w:rsidRPr="00A32476">
        <w:rPr>
          <w:noProof/>
          <w:kern w:val="2"/>
          <w:lang w:eastAsia="hi-IN" w:bidi="hi-IN"/>
        </w:rPr>
        <w:t xml:space="preserve">pozicija dėl </w:t>
      </w:r>
      <w:r w:rsidR="00B42783">
        <w:rPr>
          <w:noProof/>
          <w:kern w:val="2"/>
          <w:lang w:eastAsia="hi-IN" w:bidi="hi-IN"/>
        </w:rPr>
        <w:t>Bendrovei</w:t>
      </w:r>
      <w:r w:rsidR="00A32476" w:rsidRPr="00A32476">
        <w:rPr>
          <w:noProof/>
          <w:kern w:val="2"/>
          <w:lang w:eastAsia="hi-IN" w:bidi="hi-IN"/>
        </w:rPr>
        <w:t xml:space="preserve"> inkriminuojamo ALĮ 18 straipsnio 1 dalies tariamo pažeidimo yra nepagrįsta. </w:t>
      </w:r>
    </w:p>
    <w:p w14:paraId="69DE903F" w14:textId="73F8C6E0" w:rsidR="00B42783" w:rsidRDefault="00B42783" w:rsidP="00A32476">
      <w:pPr>
        <w:pStyle w:val="Sraopastraipa"/>
        <w:numPr>
          <w:ilvl w:val="1"/>
          <w:numId w:val="43"/>
        </w:numPr>
        <w:tabs>
          <w:tab w:val="left" w:pos="709"/>
          <w:tab w:val="left" w:pos="993"/>
        </w:tabs>
        <w:suppressAutoHyphens/>
        <w:spacing w:line="100" w:lineRule="atLeast"/>
        <w:ind w:left="0" w:firstLine="567"/>
        <w:jc w:val="both"/>
        <w:rPr>
          <w:noProof/>
          <w:kern w:val="2"/>
          <w:lang w:eastAsia="hi-IN" w:bidi="hi-IN"/>
        </w:rPr>
      </w:pPr>
      <w:r>
        <w:rPr>
          <w:noProof/>
          <w:kern w:val="2"/>
          <w:lang w:eastAsia="hi-IN" w:bidi="hi-IN"/>
        </w:rPr>
        <w:t xml:space="preserve"> Tarnyba, motyvuodama netinkamą Bendrovės elgesį, taikant supaprastintą lažybų pasiūlą, remėsi argumentu, kad ir pati Bendrovė suprato bei savo ankstesniais veiksmais patvirtino, kad </w:t>
      </w:r>
      <w:r w:rsidR="00D24026">
        <w:rPr>
          <w:noProof/>
          <w:kern w:val="2"/>
          <w:lang w:eastAsia="hi-IN" w:bidi="hi-IN"/>
        </w:rPr>
        <w:t xml:space="preserve">tokia pasiūla </w:t>
      </w:r>
      <w:r>
        <w:rPr>
          <w:noProof/>
          <w:kern w:val="2"/>
          <w:lang w:eastAsia="hi-IN" w:bidi="hi-IN"/>
        </w:rPr>
        <w:t xml:space="preserve">turi būti įtvirtinta Reglamente. </w:t>
      </w:r>
      <w:r w:rsidR="0054665B">
        <w:rPr>
          <w:noProof/>
          <w:kern w:val="2"/>
          <w:lang w:eastAsia="hi-IN" w:bidi="hi-IN"/>
        </w:rPr>
        <w:t>Atsakovas</w:t>
      </w:r>
      <w:r w:rsidR="00A32476" w:rsidRPr="00B42783">
        <w:rPr>
          <w:noProof/>
          <w:kern w:val="2"/>
          <w:lang w:eastAsia="hi-IN" w:bidi="hi-IN"/>
        </w:rPr>
        <w:t>, vadovaudamasi</w:t>
      </w:r>
      <w:r>
        <w:rPr>
          <w:noProof/>
          <w:kern w:val="2"/>
          <w:lang w:eastAsia="hi-IN" w:bidi="hi-IN"/>
        </w:rPr>
        <w:t>s</w:t>
      </w:r>
      <w:r w:rsidR="00A32476" w:rsidRPr="00B42783">
        <w:rPr>
          <w:noProof/>
          <w:kern w:val="2"/>
          <w:lang w:eastAsia="hi-IN" w:bidi="hi-IN"/>
        </w:rPr>
        <w:t xml:space="preserve"> Licencijų skyriaus vedėjos </w:t>
      </w:r>
      <w:r w:rsidR="00D24026">
        <w:rPr>
          <w:noProof/>
          <w:kern w:val="2"/>
          <w:lang w:eastAsia="hi-IN" w:bidi="hi-IN"/>
        </w:rPr>
        <w:t xml:space="preserve">                  </w:t>
      </w:r>
      <w:r w:rsidR="00A32476" w:rsidRPr="00B42783">
        <w:rPr>
          <w:noProof/>
          <w:kern w:val="2"/>
          <w:lang w:eastAsia="hi-IN" w:bidi="hi-IN"/>
        </w:rPr>
        <w:t>2022</w:t>
      </w:r>
      <w:r>
        <w:rPr>
          <w:noProof/>
          <w:kern w:val="2"/>
          <w:lang w:eastAsia="hi-IN" w:bidi="hi-IN"/>
        </w:rPr>
        <w:t xml:space="preserve"> m. liepos </w:t>
      </w:r>
      <w:r w:rsidR="00A32476" w:rsidRPr="00B42783">
        <w:rPr>
          <w:noProof/>
          <w:kern w:val="2"/>
          <w:lang w:eastAsia="hi-IN" w:bidi="hi-IN"/>
        </w:rPr>
        <w:t>21</w:t>
      </w:r>
      <w:r>
        <w:rPr>
          <w:noProof/>
          <w:kern w:val="2"/>
          <w:lang w:eastAsia="hi-IN" w:bidi="hi-IN"/>
        </w:rPr>
        <w:t xml:space="preserve"> d.</w:t>
      </w:r>
      <w:r w:rsidR="00A32476" w:rsidRPr="00B42783">
        <w:rPr>
          <w:noProof/>
          <w:kern w:val="2"/>
          <w:lang w:eastAsia="hi-IN" w:bidi="hi-IN"/>
        </w:rPr>
        <w:t xml:space="preserve"> tarnybiniu pranešimu, nurod</w:t>
      </w:r>
      <w:r>
        <w:rPr>
          <w:noProof/>
          <w:kern w:val="2"/>
          <w:lang w:eastAsia="hi-IN" w:bidi="hi-IN"/>
        </w:rPr>
        <w:t>ė</w:t>
      </w:r>
      <w:r w:rsidR="00A32476" w:rsidRPr="00B42783">
        <w:rPr>
          <w:noProof/>
          <w:kern w:val="2"/>
          <w:lang w:eastAsia="hi-IN" w:bidi="hi-IN"/>
        </w:rPr>
        <w:t xml:space="preserve">, kad </w:t>
      </w:r>
      <w:r w:rsidR="0054665B">
        <w:rPr>
          <w:noProof/>
          <w:kern w:val="2"/>
          <w:lang w:eastAsia="hi-IN" w:bidi="hi-IN"/>
        </w:rPr>
        <w:t>Bendrovė</w:t>
      </w:r>
      <w:r w:rsidR="00A32476" w:rsidRPr="00B42783">
        <w:rPr>
          <w:noProof/>
          <w:kern w:val="2"/>
          <w:lang w:eastAsia="hi-IN" w:bidi="hi-IN"/>
        </w:rPr>
        <w:t xml:space="preserve"> 2021 m. bandė su </w:t>
      </w:r>
      <w:r>
        <w:rPr>
          <w:noProof/>
          <w:kern w:val="2"/>
          <w:lang w:eastAsia="hi-IN" w:bidi="hi-IN"/>
        </w:rPr>
        <w:t>Tarnyba</w:t>
      </w:r>
      <w:r w:rsidR="00A32476" w:rsidRPr="00B42783">
        <w:rPr>
          <w:noProof/>
          <w:kern w:val="2"/>
          <w:lang w:eastAsia="hi-IN" w:bidi="hi-IN"/>
        </w:rPr>
        <w:t xml:space="preserve"> suderinti Reglamento pakeitimus, susijusius su lažybų pasiūlos individualizavimu. </w:t>
      </w:r>
      <w:r>
        <w:rPr>
          <w:noProof/>
          <w:kern w:val="2"/>
          <w:lang w:eastAsia="hi-IN" w:bidi="hi-IN"/>
        </w:rPr>
        <w:t xml:space="preserve">Tarnybiniame pranešime Tarnybos darbuotoja aiškiai nurodė, kad Bendrovė su atsakovu derino Reglamento pakeitimus ne dėl supaprastintos pasiūlos priemonės įtraukimo į </w:t>
      </w:r>
      <w:r w:rsidR="00D24026">
        <w:rPr>
          <w:noProof/>
          <w:kern w:val="2"/>
          <w:lang w:eastAsia="hi-IN" w:bidi="hi-IN"/>
        </w:rPr>
        <w:t>R</w:t>
      </w:r>
      <w:r w:rsidR="001D7DF4">
        <w:rPr>
          <w:noProof/>
          <w:kern w:val="2"/>
          <w:lang w:eastAsia="hi-IN" w:bidi="hi-IN"/>
        </w:rPr>
        <w:t xml:space="preserve">eglamento </w:t>
      </w:r>
      <w:r>
        <w:rPr>
          <w:noProof/>
          <w:kern w:val="2"/>
          <w:lang w:eastAsia="hi-IN" w:bidi="hi-IN"/>
        </w:rPr>
        <w:t xml:space="preserve">tekstą, o individualios pasiūlos institutą. Be to, Tarnyba atsisakė patvirtinti </w:t>
      </w:r>
      <w:r w:rsidR="00D24026">
        <w:rPr>
          <w:noProof/>
          <w:kern w:val="2"/>
          <w:lang w:eastAsia="hi-IN" w:bidi="hi-IN"/>
        </w:rPr>
        <w:t>siūlomus Reglamento pakeitimus ir</w:t>
      </w:r>
      <w:r>
        <w:rPr>
          <w:noProof/>
          <w:kern w:val="2"/>
          <w:lang w:eastAsia="hi-IN" w:bidi="hi-IN"/>
        </w:rPr>
        <w:t xml:space="preserve"> nenurodė, kad Bendrovė neturi teisės ir pareigos taikyti pinigų plovimo ir teroristų finansavimo prevencijos priemonių</w:t>
      </w:r>
      <w:r w:rsidR="00D24026">
        <w:rPr>
          <w:noProof/>
          <w:kern w:val="2"/>
          <w:lang w:eastAsia="hi-IN" w:bidi="hi-IN"/>
        </w:rPr>
        <w:t xml:space="preserve"> prevenciniais tikslais. </w:t>
      </w:r>
    </w:p>
    <w:p w14:paraId="278FDD18" w14:textId="07CE0A34" w:rsidR="00A32476" w:rsidRDefault="00D24026" w:rsidP="00B42783">
      <w:pPr>
        <w:pStyle w:val="Sraopastraipa"/>
        <w:numPr>
          <w:ilvl w:val="1"/>
          <w:numId w:val="43"/>
        </w:numPr>
        <w:tabs>
          <w:tab w:val="left" w:pos="709"/>
          <w:tab w:val="left" w:pos="993"/>
        </w:tabs>
        <w:suppressAutoHyphens/>
        <w:spacing w:line="100" w:lineRule="atLeast"/>
        <w:ind w:left="0" w:firstLine="567"/>
        <w:jc w:val="both"/>
        <w:rPr>
          <w:noProof/>
          <w:kern w:val="2"/>
          <w:lang w:eastAsia="hi-IN" w:bidi="hi-IN"/>
        </w:rPr>
      </w:pPr>
      <w:r>
        <w:rPr>
          <w:noProof/>
          <w:kern w:val="2"/>
          <w:lang w:eastAsia="hi-IN" w:bidi="hi-IN"/>
        </w:rPr>
        <w:t>Tarp lošimų</w:t>
      </w:r>
      <w:r w:rsidR="00B42783">
        <w:rPr>
          <w:noProof/>
          <w:kern w:val="2"/>
          <w:lang w:eastAsia="hi-IN" w:bidi="hi-IN"/>
        </w:rPr>
        <w:t xml:space="preserve"> bendrovių ir lošėjų sudaromos sutartys nėra viešos, pagal kurias lošimų organizatoriai būtų įpareigoti </w:t>
      </w:r>
      <w:r>
        <w:rPr>
          <w:noProof/>
          <w:kern w:val="2"/>
          <w:lang w:eastAsia="hi-IN" w:bidi="hi-IN"/>
        </w:rPr>
        <w:t xml:space="preserve">teikti </w:t>
      </w:r>
      <w:r w:rsidR="00B42783">
        <w:rPr>
          <w:noProof/>
          <w:kern w:val="2"/>
          <w:lang w:eastAsia="hi-IN" w:bidi="hi-IN"/>
        </w:rPr>
        <w:t xml:space="preserve">savo </w:t>
      </w:r>
      <w:r>
        <w:rPr>
          <w:noProof/>
          <w:kern w:val="2"/>
          <w:lang w:eastAsia="hi-IN" w:bidi="hi-IN"/>
        </w:rPr>
        <w:t>paslaugas</w:t>
      </w:r>
      <w:r w:rsidR="00B42783">
        <w:rPr>
          <w:noProof/>
          <w:kern w:val="2"/>
          <w:lang w:eastAsia="hi-IN" w:bidi="hi-IN"/>
        </w:rPr>
        <w:t xml:space="preserve"> visiems be išimties subjektams ir vienodomis sąlygomis. </w:t>
      </w:r>
      <w:r w:rsidR="00A32476" w:rsidRPr="00B42783">
        <w:rPr>
          <w:noProof/>
          <w:kern w:val="2"/>
          <w:lang w:eastAsia="hi-IN" w:bidi="hi-IN"/>
        </w:rPr>
        <w:t xml:space="preserve">Lošimų bendrovių siūlomos paslaugos pagal savo esmę nepatenka į viešųjų paslaugų sutarčių objektą (transporto, ryšių, elektros, šilumos, dujų, vandentiekio), </w:t>
      </w:r>
      <w:r w:rsidR="00B42783">
        <w:rPr>
          <w:noProof/>
          <w:kern w:val="2"/>
          <w:lang w:eastAsia="hi-IN" w:bidi="hi-IN"/>
        </w:rPr>
        <w:t>todėl</w:t>
      </w:r>
      <w:r w:rsidR="00A32476" w:rsidRPr="00B42783">
        <w:rPr>
          <w:noProof/>
          <w:kern w:val="2"/>
          <w:lang w:eastAsia="hi-IN" w:bidi="hi-IN"/>
        </w:rPr>
        <w:t xml:space="preserve"> turėtų būti taikoma didesnė tokias paslaugas įsigyjančių asmenų interesų apsauga</w:t>
      </w:r>
      <w:r w:rsidR="00B42783">
        <w:rPr>
          <w:noProof/>
          <w:kern w:val="2"/>
          <w:lang w:eastAsia="hi-IN" w:bidi="hi-IN"/>
        </w:rPr>
        <w:t>, tuo labiau, kad l</w:t>
      </w:r>
      <w:r w:rsidR="00A32476" w:rsidRPr="00B42783">
        <w:rPr>
          <w:noProof/>
          <w:kern w:val="2"/>
          <w:lang w:eastAsia="hi-IN" w:bidi="hi-IN"/>
        </w:rPr>
        <w:t xml:space="preserve">ošėjų teisės ir interesai jų atžvilgiu taikant supaprastiną pasiūlą nėra </w:t>
      </w:r>
      <w:r w:rsidR="00B42783">
        <w:rPr>
          <w:noProof/>
          <w:kern w:val="2"/>
          <w:lang w:eastAsia="hi-IN" w:bidi="hi-IN"/>
        </w:rPr>
        <w:t>pažeidžiami</w:t>
      </w:r>
      <w:r w:rsidR="00A32476" w:rsidRPr="00B42783">
        <w:rPr>
          <w:noProof/>
          <w:kern w:val="2"/>
          <w:lang w:eastAsia="hi-IN" w:bidi="hi-IN"/>
        </w:rPr>
        <w:t xml:space="preserve">. Minėti asmenys visuomet yra laisvi pasirinkti, ar pagal Bendrovės siūlomas sąlygas (lažybų pasiūlą, kuri jiems yra matoma prisijungus prie asmeninės nuotolinių lošimų sąskaitos) </w:t>
      </w:r>
      <w:r w:rsidR="00B42783">
        <w:rPr>
          <w:noProof/>
          <w:kern w:val="2"/>
          <w:lang w:eastAsia="hi-IN" w:bidi="hi-IN"/>
        </w:rPr>
        <w:t xml:space="preserve">(ne) </w:t>
      </w:r>
      <w:r w:rsidR="00A32476" w:rsidRPr="00B42783">
        <w:rPr>
          <w:noProof/>
          <w:kern w:val="2"/>
          <w:lang w:eastAsia="hi-IN" w:bidi="hi-IN"/>
        </w:rPr>
        <w:t>dalyvauti lažybose</w:t>
      </w:r>
      <w:r w:rsidR="00B42783">
        <w:rPr>
          <w:noProof/>
          <w:kern w:val="2"/>
          <w:lang w:eastAsia="hi-IN" w:bidi="hi-IN"/>
        </w:rPr>
        <w:t xml:space="preserve">. Nesant nustatytų privalomų reikalavimų, negalima iš asmens tikėtis, kad jis nesamų reikalavimų laikysis. </w:t>
      </w:r>
      <w:r w:rsidR="00A32476" w:rsidRPr="00B42783">
        <w:rPr>
          <w:noProof/>
          <w:kern w:val="2"/>
          <w:lang w:eastAsia="hi-IN" w:bidi="hi-IN"/>
        </w:rPr>
        <w:t>Įstatymų leidėjas nėra suformulavęs reikalavimo azartinius lošimus organizuojančioms bendrovėms savo nuotolinių lošimų reglamentuose įtraukti sąlygas dėl priemonių, susijusių su pinigų plovimo ir teroristų finansavimo prevencija ir lažybų pasiūlos formavimo bei pateikimo taisyklių</w:t>
      </w:r>
      <w:r>
        <w:rPr>
          <w:noProof/>
          <w:kern w:val="2"/>
          <w:lang w:eastAsia="hi-IN" w:bidi="hi-IN"/>
        </w:rPr>
        <w:t>, t</w:t>
      </w:r>
      <w:r w:rsidR="00A32476" w:rsidRPr="00B42783">
        <w:rPr>
          <w:noProof/>
          <w:kern w:val="2"/>
          <w:lang w:eastAsia="hi-IN" w:bidi="hi-IN"/>
        </w:rPr>
        <w:t xml:space="preserve">odėl </w:t>
      </w:r>
      <w:r w:rsidR="00B42783">
        <w:rPr>
          <w:noProof/>
          <w:kern w:val="2"/>
          <w:lang w:eastAsia="hi-IN" w:bidi="hi-IN"/>
        </w:rPr>
        <w:t>Tarnyba</w:t>
      </w:r>
      <w:r w:rsidR="00A32476" w:rsidRPr="00B42783">
        <w:rPr>
          <w:noProof/>
          <w:kern w:val="2"/>
          <w:lang w:eastAsia="hi-IN" w:bidi="hi-IN"/>
        </w:rPr>
        <w:t xml:space="preserve"> neturi pagrindo </w:t>
      </w:r>
      <w:r w:rsidR="00A32476" w:rsidRPr="00B42783">
        <w:rPr>
          <w:noProof/>
          <w:kern w:val="2"/>
          <w:lang w:eastAsia="hi-IN" w:bidi="hi-IN"/>
        </w:rPr>
        <w:lastRenderedPageBreak/>
        <w:t xml:space="preserve">konstatuoti teisinio reguliavimo (ALĮ 18 straipsnio 1 dalis), nenustatančio tokio pobūdžio draudimų (ribojimų, reikalavimų), pažeidimo. </w:t>
      </w:r>
      <w:r w:rsidR="00B42783">
        <w:rPr>
          <w:noProof/>
          <w:kern w:val="2"/>
          <w:lang w:eastAsia="hi-IN" w:bidi="hi-IN"/>
        </w:rPr>
        <w:t>Tarnyba</w:t>
      </w:r>
      <w:r w:rsidR="00A32476" w:rsidRPr="00B42783">
        <w:rPr>
          <w:noProof/>
          <w:kern w:val="2"/>
          <w:lang w:eastAsia="hi-IN" w:bidi="hi-IN"/>
        </w:rPr>
        <w:t xml:space="preserve">, ribodama </w:t>
      </w:r>
      <w:r w:rsidR="00B42783">
        <w:rPr>
          <w:noProof/>
          <w:kern w:val="2"/>
          <w:lang w:eastAsia="hi-IN" w:bidi="hi-IN"/>
        </w:rPr>
        <w:t xml:space="preserve">Bendrovės </w:t>
      </w:r>
      <w:r w:rsidR="00A32476" w:rsidRPr="00B42783">
        <w:rPr>
          <w:noProof/>
          <w:kern w:val="2"/>
          <w:lang w:eastAsia="hi-IN" w:bidi="hi-IN"/>
        </w:rPr>
        <w:t xml:space="preserve">teises įgyvendinti ALĮ neuždraustus veiksmus, nepagrįstai nukrypo nuo suformuotos teismų praktikos ir apribojo </w:t>
      </w:r>
      <w:r w:rsidR="00B42783">
        <w:rPr>
          <w:noProof/>
          <w:kern w:val="2"/>
          <w:lang w:eastAsia="hi-IN" w:bidi="hi-IN"/>
        </w:rPr>
        <w:t xml:space="preserve">Bendrovei Lietuvos Respublikos </w:t>
      </w:r>
      <w:r w:rsidR="00A32476" w:rsidRPr="00B42783">
        <w:rPr>
          <w:noProof/>
          <w:kern w:val="2"/>
          <w:lang w:eastAsia="hi-IN" w:bidi="hi-IN"/>
        </w:rPr>
        <w:t>Konstitucij</w:t>
      </w:r>
      <w:r w:rsidR="00B42783">
        <w:rPr>
          <w:noProof/>
          <w:kern w:val="2"/>
          <w:lang w:eastAsia="hi-IN" w:bidi="hi-IN"/>
        </w:rPr>
        <w:t>oje (toliau – ir Konstitucija)</w:t>
      </w:r>
      <w:r w:rsidR="00A32476" w:rsidRPr="00B42783">
        <w:rPr>
          <w:noProof/>
          <w:kern w:val="2"/>
          <w:lang w:eastAsia="hi-IN" w:bidi="hi-IN"/>
        </w:rPr>
        <w:t xml:space="preserve"> </w:t>
      </w:r>
      <w:r w:rsidR="00B42783">
        <w:rPr>
          <w:noProof/>
          <w:kern w:val="2"/>
          <w:lang w:eastAsia="hi-IN" w:bidi="hi-IN"/>
        </w:rPr>
        <w:t xml:space="preserve">įtvirtintą </w:t>
      </w:r>
      <w:r w:rsidR="00A32476" w:rsidRPr="00B42783">
        <w:rPr>
          <w:noProof/>
          <w:kern w:val="2"/>
          <w:lang w:eastAsia="hi-IN" w:bidi="hi-IN"/>
        </w:rPr>
        <w:t xml:space="preserve">ūkinės veiklos laisvę. </w:t>
      </w:r>
    </w:p>
    <w:p w14:paraId="5521B5B6" w14:textId="207E4C16" w:rsidR="00A32476" w:rsidRPr="00CF789C" w:rsidRDefault="00B42783" w:rsidP="00CF789C">
      <w:pPr>
        <w:pStyle w:val="Sraopastraipa"/>
        <w:numPr>
          <w:ilvl w:val="1"/>
          <w:numId w:val="43"/>
        </w:numPr>
        <w:tabs>
          <w:tab w:val="left" w:pos="709"/>
          <w:tab w:val="left" w:pos="993"/>
        </w:tabs>
        <w:suppressAutoHyphens/>
        <w:spacing w:line="100" w:lineRule="atLeast"/>
        <w:ind w:left="0" w:firstLine="567"/>
        <w:jc w:val="both"/>
        <w:rPr>
          <w:noProof/>
          <w:kern w:val="2"/>
          <w:lang w:eastAsia="hi-IN" w:bidi="hi-IN"/>
        </w:rPr>
      </w:pPr>
      <w:r>
        <w:rPr>
          <w:noProof/>
          <w:kern w:val="2"/>
          <w:lang w:eastAsia="hi-IN" w:bidi="hi-IN"/>
        </w:rPr>
        <w:t xml:space="preserve">Bendrovė savo veikloje privalo vadovautis, be kita ko, </w:t>
      </w:r>
      <w:r w:rsidR="00A32476" w:rsidRPr="00B42783">
        <w:rPr>
          <w:noProof/>
          <w:kern w:val="2"/>
          <w:lang w:eastAsia="hi-IN" w:bidi="hi-IN"/>
        </w:rPr>
        <w:t xml:space="preserve">Lietuvos Respublikos pinigų plovimo ir teroristų finansavimo prevencijos įstatymu (toliau – ir </w:t>
      </w:r>
      <w:bookmarkStart w:id="0" w:name="_Hlk194923874"/>
      <w:r w:rsidR="00A32476" w:rsidRPr="00B42783">
        <w:rPr>
          <w:noProof/>
          <w:kern w:val="2"/>
          <w:lang w:eastAsia="hi-IN" w:bidi="hi-IN"/>
        </w:rPr>
        <w:t>PPTFPĮ</w:t>
      </w:r>
      <w:bookmarkEnd w:id="0"/>
      <w:r w:rsidR="00A32476" w:rsidRPr="00B42783">
        <w:rPr>
          <w:noProof/>
          <w:kern w:val="2"/>
          <w:lang w:eastAsia="hi-IN" w:bidi="hi-IN"/>
        </w:rPr>
        <w:t>). ALĮ ir PPTFPĮ neturi viršenybės vienas kito atžvilgiu, o turi būti taikomi kartu</w:t>
      </w:r>
      <w:r>
        <w:rPr>
          <w:noProof/>
          <w:kern w:val="2"/>
          <w:lang w:eastAsia="hi-IN" w:bidi="hi-IN"/>
        </w:rPr>
        <w:t xml:space="preserve">. </w:t>
      </w:r>
      <w:r w:rsidR="00A32476" w:rsidRPr="00B42783">
        <w:rPr>
          <w:noProof/>
          <w:kern w:val="2"/>
          <w:lang w:eastAsia="hi-IN" w:bidi="hi-IN"/>
        </w:rPr>
        <w:t xml:space="preserve">Bendrovė vykdyto neplaninio specialiojo patikrinimo metu </w:t>
      </w:r>
      <w:r>
        <w:rPr>
          <w:noProof/>
          <w:kern w:val="2"/>
          <w:lang w:eastAsia="hi-IN" w:bidi="hi-IN"/>
        </w:rPr>
        <w:t>Tarnybai</w:t>
      </w:r>
      <w:r w:rsidR="00A32476" w:rsidRPr="00B42783">
        <w:rPr>
          <w:noProof/>
          <w:kern w:val="2"/>
          <w:lang w:eastAsia="hi-IN" w:bidi="hi-IN"/>
        </w:rPr>
        <w:t xml:space="preserve"> akcentavo, kad ji, atlikdama savo teikiamų lošimo paslaugų panaudojimo galimose pinigų plovimo ir teroristų finansavimo schemose rizikos vertinimą, nustatė, jog žemo meistriškumo ir (arba) mažo populiarumo sporto varžybos ir kiti įvykiai turi didesnį rizikos lygį dėl jų panaudojimo aptariamose schemose. Tokia </w:t>
      </w:r>
      <w:r>
        <w:rPr>
          <w:noProof/>
          <w:kern w:val="2"/>
          <w:lang w:eastAsia="hi-IN" w:bidi="hi-IN"/>
        </w:rPr>
        <w:t>Bendrovės</w:t>
      </w:r>
      <w:r w:rsidR="00A32476" w:rsidRPr="00B42783">
        <w:rPr>
          <w:noProof/>
          <w:kern w:val="2"/>
          <w:lang w:eastAsia="hi-IN" w:bidi="hi-IN"/>
        </w:rPr>
        <w:t xml:space="preserve"> išvada atitinka 2019 m. atliktų Europos Komisijos pinigų plovimo ir teroristų finansavimo rizikos vertinimo bei Lietuvos nacionalinio pinigų plovimo ir teroristų finansavimo rizikos vertinimo rezultatus (išvadas). </w:t>
      </w:r>
      <w:r>
        <w:rPr>
          <w:noProof/>
          <w:kern w:val="2"/>
          <w:lang w:eastAsia="hi-IN" w:bidi="hi-IN"/>
        </w:rPr>
        <w:t>Tarnybos direktorius, įgyvendinamas Tarnybai</w:t>
      </w:r>
      <w:r w:rsidR="00A32476" w:rsidRPr="00B42783">
        <w:rPr>
          <w:noProof/>
          <w:kern w:val="2"/>
          <w:lang w:eastAsia="hi-IN" w:bidi="hi-IN"/>
        </w:rPr>
        <w:t xml:space="preserve"> PPTFPĮ deleguotas funkcijas pinigų plovimo ir teroristų finansavimo prevencijos srityje, yra patvirtinęs </w:t>
      </w:r>
      <w:r w:rsidR="00CF789C">
        <w:rPr>
          <w:noProof/>
          <w:kern w:val="2"/>
          <w:lang w:eastAsia="hi-IN" w:bidi="hi-IN"/>
        </w:rPr>
        <w:t xml:space="preserve">2022 m. kovo 4 d. įsakymu UAB „Amber Gaming“ pinigų plovimo ir teroristų finansavimo prevencijos tvarkos aprašą (toliau – ir Aprašas). </w:t>
      </w:r>
      <w:r w:rsidR="0096210A" w:rsidRPr="00CF789C">
        <w:rPr>
          <w:noProof/>
          <w:kern w:val="2"/>
          <w:lang w:eastAsia="hi-IN" w:bidi="hi-IN"/>
        </w:rPr>
        <w:t>Apraše nėra</w:t>
      </w:r>
      <w:r w:rsidR="00176E29" w:rsidRPr="00CF789C">
        <w:rPr>
          <w:noProof/>
          <w:kern w:val="2"/>
          <w:lang w:eastAsia="hi-IN" w:bidi="hi-IN"/>
        </w:rPr>
        <w:t xml:space="preserve"> </w:t>
      </w:r>
      <w:r w:rsidR="0096210A" w:rsidRPr="00CF789C">
        <w:rPr>
          <w:noProof/>
          <w:kern w:val="2"/>
          <w:lang w:eastAsia="hi-IN" w:bidi="hi-IN"/>
        </w:rPr>
        <w:t xml:space="preserve">nuostatų, reglamentuojančių, jog lošimus </w:t>
      </w:r>
      <w:r w:rsidR="00A32476" w:rsidRPr="00CF789C">
        <w:rPr>
          <w:noProof/>
          <w:kern w:val="2"/>
          <w:lang w:eastAsia="hi-IN" w:bidi="hi-IN"/>
        </w:rPr>
        <w:t>organizuojančių bendrovių vykdoma aptariamos srities prevencinė veikla turi būti inkorporuota į lošimų reglamentą, kuris skelbiamas viešai. Priešingai</w:t>
      </w:r>
      <w:r w:rsidR="0096210A" w:rsidRPr="00CF789C">
        <w:rPr>
          <w:noProof/>
          <w:kern w:val="2"/>
          <w:lang w:eastAsia="hi-IN" w:bidi="hi-IN"/>
        </w:rPr>
        <w:t>, iš Aprašo nuostatų aiškiai matyti, kad visi dokumentai</w:t>
      </w:r>
      <w:r w:rsidR="00A32476" w:rsidRPr="00CF789C">
        <w:rPr>
          <w:noProof/>
          <w:kern w:val="2"/>
          <w:lang w:eastAsia="hi-IN" w:bidi="hi-IN"/>
        </w:rPr>
        <w:t xml:space="preserve"> (tvarkos, politikos, rizikų vertinimai ir kt.), susiję su pinigų plovimo ir (ar) teroristų finansavimo prevencija ir ūkio subjekto taikomomis rizikos valdymo priemonėmis, yra vidiniai dokumentai, kurie nėra viešai skelbiami. </w:t>
      </w:r>
      <w:r w:rsidR="0096210A" w:rsidRPr="00CF789C">
        <w:rPr>
          <w:noProof/>
          <w:kern w:val="2"/>
          <w:lang w:eastAsia="hi-IN" w:bidi="hi-IN"/>
        </w:rPr>
        <w:t>Bendrovė</w:t>
      </w:r>
      <w:r w:rsidR="00A32476" w:rsidRPr="00CF789C">
        <w:rPr>
          <w:noProof/>
          <w:kern w:val="2"/>
          <w:lang w:eastAsia="hi-IN" w:bidi="hi-IN"/>
        </w:rPr>
        <w:t xml:space="preserve">, vadovaudamasi tarptautiniu ir nacionaliniu mastu atliktų pinigų plovimo ir teroristų finansavimo rizikos vertinimo rezultatais bei </w:t>
      </w:r>
      <w:r w:rsidR="0096210A" w:rsidRPr="00CF789C">
        <w:rPr>
          <w:noProof/>
          <w:kern w:val="2"/>
          <w:lang w:eastAsia="hi-IN" w:bidi="hi-IN"/>
        </w:rPr>
        <w:t>Tarnybos</w:t>
      </w:r>
      <w:r w:rsidR="00A32476" w:rsidRPr="00CF789C">
        <w:rPr>
          <w:noProof/>
          <w:kern w:val="2"/>
          <w:lang w:eastAsia="hi-IN" w:bidi="hi-IN"/>
        </w:rPr>
        <w:t xml:space="preserve"> nurodymais, yra priėmusi vidinius dokumentus, kuriais yra įgyvendinama prevencija nurodytoje srityje</w:t>
      </w:r>
      <w:r w:rsidR="00176E29" w:rsidRPr="00CF789C">
        <w:rPr>
          <w:noProof/>
          <w:kern w:val="2"/>
          <w:lang w:eastAsia="hi-IN" w:bidi="hi-IN"/>
        </w:rPr>
        <w:t>, t. y.</w:t>
      </w:r>
      <w:r w:rsidR="00A32476" w:rsidRPr="00CF789C">
        <w:rPr>
          <w:noProof/>
          <w:kern w:val="2"/>
          <w:lang w:eastAsia="hi-IN" w:bidi="hi-IN"/>
        </w:rPr>
        <w:t xml:space="preserve"> Bendrovė yra patvirtinusi: (i) Bendrovės pinigų plovimo ir teroristų finansavimo prevencijos tvarkos aprašą ir (ii) Bendrovės veiklos pinigų plovimo ir teroristų finansavimo rizikos vertinimą. Pagal Bendrovės pinigų plovimo ir teroristų finansavimo prevencijos tvarkos aprašą (13.1 p.) Bendrovė vykdo nuolatinę kliento veiksmų ir piniginių operacijų stebėseną (įskaitant nuotolinius lošimus). Šio aprašo 13.2.1 p</w:t>
      </w:r>
      <w:r w:rsidR="00176E29" w:rsidRPr="00CF789C">
        <w:rPr>
          <w:noProof/>
          <w:kern w:val="2"/>
          <w:lang w:eastAsia="hi-IN" w:bidi="hi-IN"/>
        </w:rPr>
        <w:t>unkte</w:t>
      </w:r>
      <w:r w:rsidR="00A32476" w:rsidRPr="00CF789C">
        <w:rPr>
          <w:noProof/>
          <w:kern w:val="2"/>
          <w:lang w:eastAsia="hi-IN" w:bidi="hi-IN"/>
        </w:rPr>
        <w:t xml:space="preserve"> nustat</w:t>
      </w:r>
      <w:r w:rsidR="00176E29" w:rsidRPr="00CF789C">
        <w:rPr>
          <w:noProof/>
          <w:kern w:val="2"/>
          <w:lang w:eastAsia="hi-IN" w:bidi="hi-IN"/>
        </w:rPr>
        <w:t>yta</w:t>
      </w:r>
      <w:r w:rsidR="00A32476" w:rsidRPr="00CF789C">
        <w:rPr>
          <w:noProof/>
          <w:kern w:val="2"/>
          <w:lang w:eastAsia="hi-IN" w:bidi="hi-IN"/>
        </w:rPr>
        <w:t xml:space="preserve">, kad ypatingas dėmesys yra kreipiamas į kliento dalyvavimą lažybose dėl žemo meistriškumo ir (arba) mažo populiarumo sporto varžybų ar kitų įvykių. </w:t>
      </w:r>
    </w:p>
    <w:p w14:paraId="36061FAE" w14:textId="6511DEF2" w:rsidR="00A32476" w:rsidRPr="00176E29" w:rsidRDefault="0096210A" w:rsidP="00176E29">
      <w:pPr>
        <w:pStyle w:val="Sraopastraipa"/>
        <w:numPr>
          <w:ilvl w:val="1"/>
          <w:numId w:val="43"/>
        </w:numPr>
        <w:tabs>
          <w:tab w:val="left" w:pos="709"/>
          <w:tab w:val="left" w:pos="993"/>
        </w:tabs>
        <w:suppressAutoHyphens/>
        <w:spacing w:line="100" w:lineRule="atLeast"/>
        <w:ind w:left="0" w:firstLine="567"/>
        <w:jc w:val="both"/>
        <w:rPr>
          <w:noProof/>
          <w:kern w:val="2"/>
          <w:lang w:eastAsia="hi-IN" w:bidi="hi-IN"/>
        </w:rPr>
      </w:pPr>
      <w:r>
        <w:rPr>
          <w:noProof/>
          <w:kern w:val="2"/>
          <w:lang w:eastAsia="hi-IN" w:bidi="hi-IN"/>
        </w:rPr>
        <w:t>Bendrovė, įvertinusi</w:t>
      </w:r>
      <w:r w:rsidR="00176E29">
        <w:rPr>
          <w:noProof/>
          <w:kern w:val="2"/>
          <w:lang w:eastAsia="hi-IN" w:bidi="hi-IN"/>
        </w:rPr>
        <w:t xml:space="preserve"> Lošėjo elgesį naudojantis nuotolinio lošimo paslaugomis, pagal patvirtintą vidaus politiką, jo veiksmus priskyrė didesnei </w:t>
      </w:r>
      <w:r w:rsidRPr="00176E29">
        <w:rPr>
          <w:noProof/>
          <w:kern w:val="2"/>
          <w:lang w:eastAsia="hi-IN" w:bidi="hi-IN"/>
        </w:rPr>
        <w:t xml:space="preserve">keliamai rizikai </w:t>
      </w:r>
      <w:r w:rsidR="00A32476" w:rsidRPr="00176E29">
        <w:rPr>
          <w:noProof/>
          <w:kern w:val="2"/>
          <w:lang w:eastAsia="hi-IN" w:bidi="hi-IN"/>
        </w:rPr>
        <w:t xml:space="preserve">pinigų plovimo ir teroristų finansavimo srityje. </w:t>
      </w:r>
      <w:r w:rsidR="00176E29">
        <w:rPr>
          <w:noProof/>
          <w:kern w:val="2"/>
          <w:lang w:eastAsia="hi-IN" w:bidi="hi-IN"/>
        </w:rPr>
        <w:t>Lošėjas</w:t>
      </w:r>
      <w:r w:rsidRPr="00176E29">
        <w:rPr>
          <w:noProof/>
          <w:kern w:val="2"/>
          <w:lang w:eastAsia="hi-IN" w:bidi="hi-IN"/>
        </w:rPr>
        <w:t xml:space="preserve"> dažniau rinkosi lažintis dėl žemesnio sportinio meistriškumo lygio varžybų (pvz., </w:t>
      </w:r>
      <w:r w:rsidR="00A32476" w:rsidRPr="00176E29">
        <w:rPr>
          <w:noProof/>
          <w:kern w:val="2"/>
          <w:lang w:eastAsia="hi-IN" w:bidi="hi-IN"/>
        </w:rPr>
        <w:t xml:space="preserve">Ispanijos futbolo lygos 3 diviziono, Italijos futbolo lygos D serijos, įvairių Vokietijos regioninių futbolo lygų, įvairių draugiškų, atrankinių, jaunių komandų varžybų), vengė dalyvauti kitose lošimo rūšyse. Kadangi tokio lygio varžybos yra susijusios su didesne iš anksto sutartų rezultatų rizika (dėl menkesnės sąžiningo sporto kontrolės, mažesnio visuomenės dėmesio, mažesnių komandų 8 biudžetų, sportininkams bei teisėjams mokamų atlyginimų ir kt.), todėl klientai, kurių pasirinktų lažintis įvykių sąraše dominuoja statymai už tokio tipo varžybas, pagal taikomas tvarkas (procedūras) priskirtini prie didesnės dalyvavimo statymuose už iš anksto sutarto rezultato varžybas (kas yra viena iš pinigų plovimo schemų dalis) rizikos. </w:t>
      </w:r>
      <w:r w:rsidRPr="00176E29">
        <w:rPr>
          <w:noProof/>
          <w:kern w:val="2"/>
          <w:lang w:eastAsia="hi-IN" w:bidi="hi-IN"/>
        </w:rPr>
        <w:t xml:space="preserve">Taigi, Bendrovė po kompleksinio situacijos vertinimo, atsižvelgdama į nustatytus kriterijus, turėjo pagrindą taikyti rizikos pinigų plovimo ir </w:t>
      </w:r>
      <w:r w:rsidR="00A32476" w:rsidRPr="00176E29">
        <w:rPr>
          <w:noProof/>
          <w:kern w:val="2"/>
          <w:lang w:eastAsia="hi-IN" w:bidi="hi-IN"/>
        </w:rPr>
        <w:t>teroristų finansavimo srityje mažinimo priemonę</w:t>
      </w:r>
      <w:r w:rsidR="00BD4FFC">
        <w:rPr>
          <w:noProof/>
          <w:kern w:val="2"/>
          <w:lang w:eastAsia="hi-IN" w:bidi="hi-IN"/>
        </w:rPr>
        <w:t xml:space="preserve">, </w:t>
      </w:r>
      <w:r w:rsidR="00A32476" w:rsidRPr="00176E29">
        <w:rPr>
          <w:noProof/>
          <w:kern w:val="2"/>
          <w:lang w:eastAsia="hi-IN" w:bidi="hi-IN"/>
        </w:rPr>
        <w:t xml:space="preserve">t. y. </w:t>
      </w:r>
      <w:r w:rsidR="00BD4FFC">
        <w:rPr>
          <w:noProof/>
          <w:kern w:val="2"/>
          <w:lang w:eastAsia="hi-IN" w:bidi="hi-IN"/>
        </w:rPr>
        <w:t xml:space="preserve">taikyti </w:t>
      </w:r>
      <w:r w:rsidR="00176E29">
        <w:rPr>
          <w:noProof/>
          <w:kern w:val="2"/>
          <w:lang w:eastAsia="hi-IN" w:bidi="hi-IN"/>
        </w:rPr>
        <w:t>Lošėjui</w:t>
      </w:r>
      <w:r w:rsidR="00A32476" w:rsidRPr="00176E29">
        <w:rPr>
          <w:noProof/>
          <w:kern w:val="2"/>
          <w:lang w:eastAsia="hi-IN" w:bidi="hi-IN"/>
        </w:rPr>
        <w:t xml:space="preserve"> supaprastintą lažybų pasiūlą</w:t>
      </w:r>
      <w:r w:rsidR="00176E29">
        <w:rPr>
          <w:noProof/>
          <w:kern w:val="2"/>
          <w:lang w:eastAsia="hi-IN" w:bidi="hi-IN"/>
        </w:rPr>
        <w:t xml:space="preserve">. </w:t>
      </w:r>
      <w:r w:rsidR="00A32476" w:rsidRPr="00176E29">
        <w:rPr>
          <w:noProof/>
          <w:kern w:val="2"/>
          <w:lang w:eastAsia="hi-IN" w:bidi="hi-IN"/>
        </w:rPr>
        <w:t xml:space="preserve">Šiuo atveju į supaprastiną lažybų pasiūlą, pagal kurią </w:t>
      </w:r>
      <w:r w:rsidR="00176E29">
        <w:rPr>
          <w:noProof/>
          <w:kern w:val="2"/>
          <w:lang w:eastAsia="hi-IN" w:bidi="hi-IN"/>
        </w:rPr>
        <w:t>Lošėjas</w:t>
      </w:r>
      <w:r w:rsidR="00A32476" w:rsidRPr="00176E29">
        <w:rPr>
          <w:noProof/>
          <w:kern w:val="2"/>
          <w:lang w:eastAsia="hi-IN" w:bidi="hi-IN"/>
        </w:rPr>
        <w:t xml:space="preserve"> galėjo dalyvauti lažybose, buvo traukiami tik populiariausių ir aukščiausio meistriškumo sporto varžybų čempionatai, lygos ir turnyrai. Lošimų organizatoriai patys sprendžia, kaip jų veikloje kylančias rizikas valdyti (t. y. kokias priemones ir kokia apimtimi taikyti), ką Bendrovė pagal nustatytas tvarkas (procedūras) ir </w:t>
      </w:r>
      <w:r w:rsidR="00176E29">
        <w:rPr>
          <w:noProof/>
          <w:kern w:val="2"/>
          <w:lang w:eastAsia="hi-IN" w:bidi="hi-IN"/>
        </w:rPr>
        <w:t>padarė</w:t>
      </w:r>
      <w:r w:rsidR="00A32476" w:rsidRPr="00176E29">
        <w:rPr>
          <w:noProof/>
          <w:kern w:val="2"/>
          <w:lang w:eastAsia="hi-IN" w:bidi="hi-IN"/>
        </w:rPr>
        <w:t xml:space="preserve">, </w:t>
      </w:r>
      <w:r w:rsidR="00176E29">
        <w:rPr>
          <w:noProof/>
          <w:kern w:val="2"/>
          <w:lang w:eastAsia="hi-IN" w:bidi="hi-IN"/>
        </w:rPr>
        <w:t>Lošėjo</w:t>
      </w:r>
      <w:r w:rsidR="00A32476" w:rsidRPr="00176E29">
        <w:rPr>
          <w:noProof/>
          <w:kern w:val="2"/>
          <w:lang w:eastAsia="hi-IN" w:bidi="hi-IN"/>
        </w:rPr>
        <w:t xml:space="preserve"> sisteminį elgesį, naudojantis lošimų paslaugomis, priskirdama didesnei rizikai pinigų plovimo ir teroristų finansavimo srityje, bei jo atžvilgiu taikydama konkrečią rizikos valdymo priemonę</w:t>
      </w:r>
      <w:r w:rsidR="00BD4FFC">
        <w:rPr>
          <w:noProof/>
          <w:kern w:val="2"/>
          <w:lang w:eastAsia="hi-IN" w:bidi="hi-IN"/>
        </w:rPr>
        <w:t xml:space="preserve"> – </w:t>
      </w:r>
      <w:r w:rsidR="00A32476" w:rsidRPr="00176E29">
        <w:rPr>
          <w:noProof/>
          <w:kern w:val="2"/>
          <w:lang w:eastAsia="hi-IN" w:bidi="hi-IN"/>
        </w:rPr>
        <w:t xml:space="preserve"> supaprastiną lažybų pasiūlą. </w:t>
      </w:r>
      <w:r w:rsidR="00F46380" w:rsidRPr="00176E29">
        <w:rPr>
          <w:noProof/>
          <w:kern w:val="2"/>
          <w:lang w:eastAsia="hi-IN" w:bidi="hi-IN"/>
        </w:rPr>
        <w:t xml:space="preserve">Bendrovė, siekdama suvaldyti vykdomoje veikloje kylančias rizikas, tam tikrų įvykių lažybų forma neturėtų siūlyti išimtinai visiems lošėjams, o ne tik atskirai jų kategorijai. </w:t>
      </w:r>
      <w:r w:rsidR="00A32476" w:rsidRPr="00176E29">
        <w:rPr>
          <w:noProof/>
          <w:kern w:val="2"/>
          <w:lang w:eastAsia="hi-IN" w:bidi="hi-IN"/>
        </w:rPr>
        <w:lastRenderedPageBreak/>
        <w:t xml:space="preserve">Bendrovė neturėjo poreikio taikyti supaprastintą pasiūlą visiems lošėjams, nes tam nebuvo objektyvaus pagrindo – kiti lošėjai (jų elgesys, naudojantis lošimų paslaugomis) tokios rizikos pinigų plovimo ir teroristų finansavimo srityje nekelia. Vienas iš rizikos veiksnių yra būtent asmenų veiksmai, kaip jie naudojasi lažybų pasiūla. Didelis įvykių pasirinkimas savaime nereiškia didelės rizikos – ji atsiranda tuomet, kai lošėjas sistemingai dalyvauja lažybose dėl išimtinai žemesnio meistriškumo varžybų, kuriose galima jų baigčių manipuliavimo rizika yra daug didesnė. Bendrovė neturi visiems riboti visą pasiūlą, o turi imtis proporcingos priemonės, nukreiptos išimtinai į didesnę riziką keliančius subjektus. </w:t>
      </w:r>
    </w:p>
    <w:p w14:paraId="52F8728C" w14:textId="597702D1" w:rsidR="00A32476" w:rsidRPr="00F46380" w:rsidRDefault="00F46380" w:rsidP="00A32476">
      <w:pPr>
        <w:pStyle w:val="Sraopastraipa"/>
        <w:numPr>
          <w:ilvl w:val="1"/>
          <w:numId w:val="43"/>
        </w:numPr>
        <w:tabs>
          <w:tab w:val="left" w:pos="709"/>
          <w:tab w:val="left" w:pos="993"/>
        </w:tabs>
        <w:suppressAutoHyphens/>
        <w:spacing w:line="100" w:lineRule="atLeast"/>
        <w:ind w:left="0" w:firstLine="567"/>
        <w:jc w:val="both"/>
        <w:rPr>
          <w:noProof/>
          <w:kern w:val="2"/>
          <w:lang w:eastAsia="hi-IN" w:bidi="hi-IN"/>
        </w:rPr>
      </w:pPr>
      <w:r>
        <w:rPr>
          <w:noProof/>
          <w:kern w:val="2"/>
          <w:lang w:eastAsia="hi-IN" w:bidi="hi-IN"/>
        </w:rPr>
        <w:t>Tarnyba ignoruoja Bendrovės naudojamų rizikos mažinimo priemonių pinigų plovimo ir teroristų finansavimo srityje esmę</w:t>
      </w:r>
      <w:r w:rsidR="00176E29">
        <w:rPr>
          <w:noProof/>
          <w:kern w:val="2"/>
          <w:lang w:eastAsia="hi-IN" w:bidi="hi-IN"/>
        </w:rPr>
        <w:t xml:space="preserve">, nes </w:t>
      </w:r>
      <w:r>
        <w:rPr>
          <w:noProof/>
          <w:kern w:val="2"/>
          <w:lang w:eastAsia="hi-IN" w:bidi="hi-IN"/>
        </w:rPr>
        <w:t xml:space="preserve">jos visuomet </w:t>
      </w:r>
      <w:r w:rsidR="00A32476" w:rsidRPr="00F46380">
        <w:rPr>
          <w:noProof/>
          <w:kern w:val="2"/>
          <w:lang w:eastAsia="hi-IN" w:bidi="hi-IN"/>
        </w:rPr>
        <w:t xml:space="preserve">yra nukreiptos į prevenciją, o ne į jau kilusių (atsiradusių) padarinių šalinimą. Bendrovė neturėjo duomenų, kad iš pasiūlos </w:t>
      </w:r>
      <w:r w:rsidR="00BD4FFC">
        <w:rPr>
          <w:noProof/>
          <w:kern w:val="2"/>
          <w:lang w:eastAsia="hi-IN" w:bidi="hi-IN"/>
        </w:rPr>
        <w:t>Lošėjui</w:t>
      </w:r>
      <w:r w:rsidR="00A32476" w:rsidRPr="00F46380">
        <w:rPr>
          <w:noProof/>
          <w:kern w:val="2"/>
          <w:lang w:eastAsia="hi-IN" w:bidi="hi-IN"/>
        </w:rPr>
        <w:t xml:space="preserve"> eliminuotuose įvykiuose jų baigtis būtų suderinta / iš anksto žinoma, tačiau tai nepaneigia fakto, kad žemo sportinio meistriškumo varžybose tokia rizika yra daug didesnė</w:t>
      </w:r>
      <w:r>
        <w:rPr>
          <w:noProof/>
          <w:kern w:val="2"/>
          <w:lang w:eastAsia="hi-IN" w:bidi="hi-IN"/>
        </w:rPr>
        <w:t>, todėl Bendrovė neturėjo pagrindo taikyti mechanizm</w:t>
      </w:r>
      <w:r w:rsidR="00BD4FFC">
        <w:rPr>
          <w:noProof/>
          <w:kern w:val="2"/>
          <w:lang w:eastAsia="hi-IN" w:bidi="hi-IN"/>
        </w:rPr>
        <w:t>ų</w:t>
      </w:r>
      <w:r>
        <w:rPr>
          <w:noProof/>
          <w:kern w:val="2"/>
          <w:lang w:eastAsia="hi-IN" w:bidi="hi-IN"/>
        </w:rPr>
        <w:t>, nurodyt</w:t>
      </w:r>
      <w:r w:rsidR="00BD4FFC">
        <w:rPr>
          <w:noProof/>
          <w:kern w:val="2"/>
          <w:lang w:eastAsia="hi-IN" w:bidi="hi-IN"/>
        </w:rPr>
        <w:t>ų</w:t>
      </w:r>
      <w:r>
        <w:rPr>
          <w:noProof/>
          <w:kern w:val="2"/>
          <w:lang w:eastAsia="hi-IN" w:bidi="hi-IN"/>
        </w:rPr>
        <w:t xml:space="preserve"> Reglamento </w:t>
      </w:r>
      <w:r w:rsidR="00A32476" w:rsidRPr="00F46380">
        <w:rPr>
          <w:noProof/>
          <w:kern w:val="2"/>
          <w:lang w:eastAsia="hi-IN" w:bidi="hi-IN"/>
        </w:rPr>
        <w:t xml:space="preserve">4.7.2 ir 14.3 </w:t>
      </w:r>
      <w:r w:rsidR="00BD4FFC">
        <w:rPr>
          <w:noProof/>
          <w:kern w:val="2"/>
          <w:lang w:eastAsia="hi-IN" w:bidi="hi-IN"/>
        </w:rPr>
        <w:t>papunkčiuose</w:t>
      </w:r>
      <w:r>
        <w:rPr>
          <w:noProof/>
          <w:kern w:val="2"/>
          <w:lang w:eastAsia="hi-IN" w:bidi="hi-IN"/>
        </w:rPr>
        <w:t xml:space="preserve">, </w:t>
      </w:r>
      <w:r w:rsidR="00A32476" w:rsidRPr="00F46380">
        <w:rPr>
          <w:noProof/>
          <w:kern w:val="2"/>
          <w:lang w:eastAsia="hi-IN" w:bidi="hi-IN"/>
        </w:rPr>
        <w:t xml:space="preserve">o pagrįstai įgyvendino rizikos </w:t>
      </w:r>
      <w:r w:rsidR="00BD4FFC">
        <w:rPr>
          <w:noProof/>
          <w:kern w:val="2"/>
          <w:lang w:eastAsia="hi-IN" w:bidi="hi-IN"/>
        </w:rPr>
        <w:t>valdymo</w:t>
      </w:r>
      <w:r w:rsidR="00A32476" w:rsidRPr="00F46380">
        <w:rPr>
          <w:noProof/>
          <w:kern w:val="2"/>
          <w:lang w:eastAsia="hi-IN" w:bidi="hi-IN"/>
        </w:rPr>
        <w:t xml:space="preserve"> priemones, nukreiptas į galimą pasekmių užkardymą dar iki asmens dalyvavimo lošimuose</w:t>
      </w:r>
      <w:r w:rsidR="00BD4FFC">
        <w:rPr>
          <w:noProof/>
          <w:kern w:val="2"/>
          <w:lang w:eastAsia="hi-IN" w:bidi="hi-IN"/>
        </w:rPr>
        <w:t>.</w:t>
      </w:r>
    </w:p>
    <w:p w14:paraId="1C5194B4" w14:textId="3996090B" w:rsidR="00F46380" w:rsidRDefault="00F46380" w:rsidP="006368A5">
      <w:pPr>
        <w:pStyle w:val="Sraopastraipa"/>
        <w:numPr>
          <w:ilvl w:val="0"/>
          <w:numId w:val="35"/>
        </w:numPr>
        <w:tabs>
          <w:tab w:val="left" w:pos="993"/>
        </w:tabs>
        <w:suppressAutoHyphens/>
        <w:spacing w:line="100" w:lineRule="atLeast"/>
        <w:ind w:left="0" w:firstLine="709"/>
        <w:jc w:val="both"/>
        <w:rPr>
          <w:noProof/>
          <w:kern w:val="2"/>
          <w:lang w:eastAsia="hi-IN" w:bidi="hi-IN"/>
        </w:rPr>
      </w:pPr>
      <w:r>
        <w:rPr>
          <w:noProof/>
          <w:kern w:val="2"/>
          <w:lang w:eastAsia="hi-IN" w:bidi="hi-IN"/>
        </w:rPr>
        <w:t>Atsakovas Tarnyba atsiliepime į pareiškėjo skundą praš</w:t>
      </w:r>
      <w:r w:rsidR="00176E29">
        <w:rPr>
          <w:noProof/>
          <w:kern w:val="2"/>
          <w:lang w:eastAsia="hi-IN" w:bidi="hi-IN"/>
        </w:rPr>
        <w:t>ė</w:t>
      </w:r>
      <w:r>
        <w:rPr>
          <w:noProof/>
          <w:kern w:val="2"/>
          <w:lang w:eastAsia="hi-IN" w:bidi="hi-IN"/>
        </w:rPr>
        <w:t xml:space="preserve"> jį atmesti, nurodydamas</w:t>
      </w:r>
      <w:r w:rsidR="00176E29">
        <w:rPr>
          <w:noProof/>
          <w:kern w:val="2"/>
          <w:lang w:eastAsia="hi-IN" w:bidi="hi-IN"/>
        </w:rPr>
        <w:t xml:space="preserve"> šiuos argumentus</w:t>
      </w:r>
      <w:r>
        <w:rPr>
          <w:noProof/>
          <w:kern w:val="2"/>
          <w:lang w:eastAsia="hi-IN" w:bidi="hi-IN"/>
        </w:rPr>
        <w:t xml:space="preserve">: </w:t>
      </w:r>
    </w:p>
    <w:p w14:paraId="6A33BE1A" w14:textId="78A885D1" w:rsidR="00FC5127" w:rsidRDefault="00F46380" w:rsidP="00FC5127">
      <w:pPr>
        <w:pStyle w:val="Sraopastraipa"/>
        <w:tabs>
          <w:tab w:val="left" w:pos="993"/>
        </w:tabs>
        <w:suppressAutoHyphens/>
        <w:spacing w:line="100" w:lineRule="atLeast"/>
        <w:ind w:left="0" w:firstLine="709"/>
        <w:jc w:val="both"/>
        <w:rPr>
          <w:noProof/>
          <w:kern w:val="2"/>
          <w:lang w:eastAsia="hi-IN" w:bidi="hi-IN"/>
        </w:rPr>
      </w:pPr>
      <w:r>
        <w:rPr>
          <w:noProof/>
          <w:kern w:val="2"/>
          <w:lang w:eastAsia="hi-IN" w:bidi="hi-IN"/>
        </w:rPr>
        <w:t>3.1. Bendrovės neplanin</w:t>
      </w:r>
      <w:r w:rsidR="00176E29">
        <w:rPr>
          <w:noProof/>
          <w:kern w:val="2"/>
          <w:lang w:eastAsia="hi-IN" w:bidi="hi-IN"/>
        </w:rPr>
        <w:t xml:space="preserve">io </w:t>
      </w:r>
      <w:r>
        <w:rPr>
          <w:noProof/>
          <w:kern w:val="2"/>
          <w:lang w:eastAsia="hi-IN" w:bidi="hi-IN"/>
        </w:rPr>
        <w:t>special</w:t>
      </w:r>
      <w:r w:rsidR="00176E29">
        <w:rPr>
          <w:noProof/>
          <w:kern w:val="2"/>
          <w:lang w:eastAsia="hi-IN" w:bidi="hi-IN"/>
        </w:rPr>
        <w:t>iojo</w:t>
      </w:r>
      <w:r>
        <w:rPr>
          <w:noProof/>
          <w:kern w:val="2"/>
          <w:lang w:eastAsia="hi-IN" w:bidi="hi-IN"/>
        </w:rPr>
        <w:t xml:space="preserve"> patikrinim</w:t>
      </w:r>
      <w:r w:rsidR="00176E29">
        <w:rPr>
          <w:noProof/>
          <w:kern w:val="2"/>
          <w:lang w:eastAsia="hi-IN" w:bidi="hi-IN"/>
        </w:rPr>
        <w:t>o metu</w:t>
      </w:r>
      <w:r>
        <w:rPr>
          <w:noProof/>
          <w:kern w:val="2"/>
          <w:lang w:eastAsia="hi-IN" w:bidi="hi-IN"/>
        </w:rPr>
        <w:t xml:space="preserve"> buvo aiškinamasi, kokiu pagrindu Bendrovė </w:t>
      </w:r>
      <w:r w:rsidR="00176E29">
        <w:rPr>
          <w:noProof/>
          <w:kern w:val="2"/>
          <w:lang w:eastAsia="hi-IN" w:bidi="hi-IN"/>
        </w:rPr>
        <w:t>Lošėjui</w:t>
      </w:r>
      <w:r>
        <w:rPr>
          <w:noProof/>
          <w:kern w:val="2"/>
          <w:lang w:eastAsia="hi-IN" w:bidi="hi-IN"/>
        </w:rPr>
        <w:t xml:space="preserve"> taikė supaprastintą lažybų pasiūlą ir neleido jam naudotis Bendrovės interneto svetainėje skelbiama </w:t>
      </w:r>
      <w:r w:rsidRPr="00F46380">
        <w:rPr>
          <w:noProof/>
          <w:kern w:val="2"/>
          <w:lang w:eastAsia="hi-IN" w:bidi="hi-IN"/>
        </w:rPr>
        <w:t xml:space="preserve">visa Bendrovės lažybų pasiūla. </w:t>
      </w:r>
      <w:r>
        <w:rPr>
          <w:noProof/>
          <w:kern w:val="2"/>
          <w:lang w:eastAsia="hi-IN" w:bidi="hi-IN"/>
        </w:rPr>
        <w:t>Patikrinimo metu Bendrovė pateikė atsakymą, kuriame patvirtino, kad ji yra nusprendusi siūlyti supaprastintą lažybų pasiūlą, į kurią įeina</w:t>
      </w:r>
      <w:r w:rsidR="00BD4FFC">
        <w:rPr>
          <w:noProof/>
          <w:kern w:val="2"/>
          <w:lang w:eastAsia="hi-IN" w:bidi="hi-IN"/>
        </w:rPr>
        <w:t xml:space="preserve"> </w:t>
      </w:r>
      <w:r>
        <w:rPr>
          <w:noProof/>
          <w:kern w:val="2"/>
          <w:lang w:eastAsia="hi-IN" w:bidi="hi-IN"/>
        </w:rPr>
        <w:t xml:space="preserve">tik pagrindiniai ir didžiausi </w:t>
      </w:r>
      <w:r w:rsidRPr="00F46380">
        <w:rPr>
          <w:noProof/>
          <w:kern w:val="2"/>
          <w:lang w:eastAsia="hi-IN" w:bidi="hi-IN"/>
        </w:rPr>
        <w:t>sporto varžybų renginiai, kuriuose varžosi stipriaus</w:t>
      </w:r>
      <w:r w:rsidR="006A774A">
        <w:rPr>
          <w:noProof/>
          <w:kern w:val="2"/>
          <w:lang w:eastAsia="hi-IN" w:bidi="hi-IN"/>
        </w:rPr>
        <w:t>i</w:t>
      </w:r>
      <w:r w:rsidRPr="00F46380">
        <w:rPr>
          <w:noProof/>
          <w:kern w:val="2"/>
          <w:lang w:eastAsia="hi-IN" w:bidi="hi-IN"/>
        </w:rPr>
        <w:t xml:space="preserve"> pasaulio, žemynų ar atskirų valstybių sportininkai ir komandos. </w:t>
      </w:r>
      <w:r>
        <w:rPr>
          <w:noProof/>
          <w:kern w:val="2"/>
          <w:lang w:eastAsia="hi-IN" w:bidi="hi-IN"/>
        </w:rPr>
        <w:t xml:space="preserve">Toks Bendrovės sprendimas </w:t>
      </w:r>
      <w:r w:rsidR="00176E29">
        <w:rPr>
          <w:noProof/>
          <w:kern w:val="2"/>
          <w:lang w:eastAsia="hi-IN" w:bidi="hi-IN"/>
        </w:rPr>
        <w:t>priimtas</w:t>
      </w:r>
      <w:r>
        <w:rPr>
          <w:noProof/>
          <w:kern w:val="2"/>
          <w:lang w:eastAsia="hi-IN" w:bidi="hi-IN"/>
        </w:rPr>
        <w:t xml:space="preserve"> sieki</w:t>
      </w:r>
      <w:r w:rsidR="00176E29">
        <w:rPr>
          <w:noProof/>
          <w:kern w:val="2"/>
          <w:lang w:eastAsia="hi-IN" w:bidi="hi-IN"/>
        </w:rPr>
        <w:t>ant</w:t>
      </w:r>
      <w:r>
        <w:rPr>
          <w:noProof/>
          <w:kern w:val="2"/>
          <w:lang w:eastAsia="hi-IN" w:bidi="hi-IN"/>
        </w:rPr>
        <w:t xml:space="preserve"> valdyti Bendrovės rizikas, įskaitant iš anksto sutartų varžybų riziką, kai asmenys, </w:t>
      </w:r>
      <w:r w:rsidRPr="00F46380">
        <w:rPr>
          <w:noProof/>
          <w:kern w:val="2"/>
          <w:lang w:eastAsia="hi-IN" w:bidi="hi-IN"/>
        </w:rPr>
        <w:t xml:space="preserve">žinodami apie nusikalstamu būdu sutartą varžybų baigtį, atlieka statymus ir tokiu būdu neteisėtai pelnosi. </w:t>
      </w:r>
      <w:r>
        <w:rPr>
          <w:noProof/>
          <w:kern w:val="2"/>
          <w:lang w:eastAsia="hi-IN" w:bidi="hi-IN"/>
        </w:rPr>
        <w:t>Bendrovė</w:t>
      </w:r>
      <w:r w:rsidR="00BD4FFC">
        <w:rPr>
          <w:noProof/>
          <w:kern w:val="2"/>
          <w:lang w:eastAsia="hi-IN" w:bidi="hi-IN"/>
        </w:rPr>
        <w:t xml:space="preserve"> neneigė</w:t>
      </w:r>
      <w:r>
        <w:rPr>
          <w:noProof/>
          <w:kern w:val="2"/>
          <w:lang w:eastAsia="hi-IN" w:bidi="hi-IN"/>
        </w:rPr>
        <w:t xml:space="preserve">, kad </w:t>
      </w:r>
      <w:r w:rsidR="00176E29">
        <w:rPr>
          <w:noProof/>
          <w:kern w:val="2"/>
          <w:lang w:eastAsia="hi-IN" w:bidi="hi-IN"/>
        </w:rPr>
        <w:t>Lošėjui</w:t>
      </w:r>
      <w:r>
        <w:rPr>
          <w:noProof/>
          <w:kern w:val="2"/>
          <w:lang w:eastAsia="hi-IN" w:bidi="hi-IN"/>
        </w:rPr>
        <w:t xml:space="preserve"> </w:t>
      </w:r>
      <w:r w:rsidRPr="00F46380">
        <w:rPr>
          <w:noProof/>
          <w:kern w:val="2"/>
          <w:lang w:eastAsia="hi-IN" w:bidi="hi-IN"/>
        </w:rPr>
        <w:t xml:space="preserve">teikia supaprastintą lažybų pasiūlą, </w:t>
      </w:r>
      <w:r w:rsidR="00FC5127">
        <w:rPr>
          <w:noProof/>
          <w:kern w:val="2"/>
          <w:lang w:eastAsia="hi-IN" w:bidi="hi-IN"/>
        </w:rPr>
        <w:t xml:space="preserve">ir, </w:t>
      </w:r>
      <w:r w:rsidRPr="00F46380">
        <w:rPr>
          <w:noProof/>
          <w:kern w:val="2"/>
          <w:lang w:eastAsia="hi-IN" w:bidi="hi-IN"/>
        </w:rPr>
        <w:t xml:space="preserve">kad nei ALĮ, nei Bendrovės </w:t>
      </w:r>
      <w:r w:rsidR="00BD4FFC">
        <w:rPr>
          <w:noProof/>
          <w:kern w:val="2"/>
          <w:lang w:eastAsia="hi-IN" w:bidi="hi-IN"/>
        </w:rPr>
        <w:t>Reglamente</w:t>
      </w:r>
      <w:r w:rsidRPr="00F46380">
        <w:rPr>
          <w:noProof/>
          <w:kern w:val="2"/>
          <w:lang w:eastAsia="hi-IN" w:bidi="hi-IN"/>
        </w:rPr>
        <w:t xml:space="preserve"> nėra įtvirtinta jokių reikalavimų ar ribojimų, kad visiems </w:t>
      </w:r>
      <w:r w:rsidR="00BD4FFC">
        <w:rPr>
          <w:noProof/>
          <w:kern w:val="2"/>
          <w:lang w:eastAsia="hi-IN" w:bidi="hi-IN"/>
        </w:rPr>
        <w:t>B</w:t>
      </w:r>
      <w:r w:rsidRPr="00F46380">
        <w:rPr>
          <w:noProof/>
          <w:kern w:val="2"/>
          <w:lang w:eastAsia="hi-IN" w:bidi="hi-IN"/>
        </w:rPr>
        <w:t xml:space="preserve">endrovės klientams turi būti teikiama vienoda lažybų pasiūla. </w:t>
      </w:r>
      <w:r w:rsidR="00FC5127">
        <w:rPr>
          <w:noProof/>
          <w:kern w:val="2"/>
          <w:lang w:eastAsia="hi-IN" w:bidi="hi-IN"/>
        </w:rPr>
        <w:t xml:space="preserve">Bendrovė neturi teisinio pagrindo savo sprendimą Bendrovėje taikyti </w:t>
      </w:r>
      <w:r w:rsidRPr="00F46380">
        <w:rPr>
          <w:noProof/>
          <w:kern w:val="2"/>
          <w:lang w:eastAsia="hi-IN" w:bidi="hi-IN"/>
        </w:rPr>
        <w:t xml:space="preserve">supaprastintą lažybų pasiūlą argumentuoti remdamasi pinigų plovimo ir teroristų finansavimo prevencija. Bendrovė, priimdama vienus ar kitus sprendimus konkrečių lošėjų atžvilgiu, privalo vadovautis aktualia, objektyvia, išsamia informacija, imtis proporcingų ir pagrįstų priemonių. Nagrinėjamu atveju Bendrovė, nenustačiusi, kad </w:t>
      </w:r>
      <w:r w:rsidR="00176E29">
        <w:rPr>
          <w:noProof/>
          <w:kern w:val="2"/>
          <w:lang w:eastAsia="hi-IN" w:bidi="hi-IN"/>
        </w:rPr>
        <w:t>Lošėjas</w:t>
      </w:r>
      <w:r w:rsidRPr="00F46380">
        <w:rPr>
          <w:noProof/>
          <w:kern w:val="2"/>
          <w:lang w:eastAsia="hi-IN" w:bidi="hi-IN"/>
        </w:rPr>
        <w:t xml:space="preserve"> elgėsi neteisėtai, </w:t>
      </w:r>
      <w:r w:rsidR="00FC5127">
        <w:rPr>
          <w:noProof/>
          <w:kern w:val="2"/>
          <w:lang w:eastAsia="hi-IN" w:bidi="hi-IN"/>
        </w:rPr>
        <w:t>ir,</w:t>
      </w:r>
      <w:r w:rsidRPr="00F46380">
        <w:rPr>
          <w:noProof/>
          <w:kern w:val="2"/>
          <w:lang w:eastAsia="hi-IN" w:bidi="hi-IN"/>
        </w:rPr>
        <w:t xml:space="preserve"> kad jo spėti įvykiai</w:t>
      </w:r>
      <w:r w:rsidR="00BD4FFC">
        <w:rPr>
          <w:noProof/>
          <w:kern w:val="2"/>
          <w:lang w:eastAsia="hi-IN" w:bidi="hi-IN"/>
        </w:rPr>
        <w:t xml:space="preserve">, </w:t>
      </w:r>
      <w:r w:rsidRPr="00F46380">
        <w:rPr>
          <w:noProof/>
          <w:kern w:val="2"/>
          <w:lang w:eastAsia="hi-IN" w:bidi="hi-IN"/>
        </w:rPr>
        <w:t xml:space="preserve">už kuriuos jis atliko statymus, ar jis pats yra susijęs su sutartomis sporto varžybomis, vadovavosi prielaidomis ir priėmė neteisėtą sprendimą taikyti </w:t>
      </w:r>
      <w:r w:rsidR="00176E29">
        <w:rPr>
          <w:noProof/>
          <w:kern w:val="2"/>
          <w:lang w:eastAsia="hi-IN" w:bidi="hi-IN"/>
        </w:rPr>
        <w:t>Lošėjui</w:t>
      </w:r>
      <w:r w:rsidRPr="00F46380">
        <w:rPr>
          <w:noProof/>
          <w:kern w:val="2"/>
          <w:lang w:eastAsia="hi-IN" w:bidi="hi-IN"/>
        </w:rPr>
        <w:t xml:space="preserve"> supaprastintą lažybų pasiūlą.</w:t>
      </w:r>
    </w:p>
    <w:p w14:paraId="0E2B748B" w14:textId="74228C62" w:rsidR="00FC5127" w:rsidRDefault="00FC5127" w:rsidP="00FC5127">
      <w:pPr>
        <w:pStyle w:val="Sraopastraipa"/>
        <w:tabs>
          <w:tab w:val="left" w:pos="993"/>
        </w:tabs>
        <w:suppressAutoHyphens/>
        <w:spacing w:line="100" w:lineRule="atLeast"/>
        <w:ind w:left="0" w:firstLine="709"/>
        <w:jc w:val="both"/>
        <w:rPr>
          <w:noProof/>
          <w:kern w:val="2"/>
          <w:lang w:eastAsia="hi-IN" w:bidi="hi-IN"/>
        </w:rPr>
      </w:pPr>
      <w:r>
        <w:rPr>
          <w:noProof/>
          <w:kern w:val="2"/>
          <w:lang w:eastAsia="hi-IN" w:bidi="hi-IN"/>
        </w:rPr>
        <w:t xml:space="preserve">3.2. Patikrinimo metu įvertinus nurodytas aplinkybes, kurios </w:t>
      </w:r>
      <w:r w:rsidR="00BD4FFC">
        <w:rPr>
          <w:noProof/>
          <w:kern w:val="2"/>
          <w:lang w:eastAsia="hi-IN" w:bidi="hi-IN"/>
        </w:rPr>
        <w:t>įtakojo</w:t>
      </w:r>
      <w:r>
        <w:rPr>
          <w:noProof/>
          <w:kern w:val="2"/>
          <w:lang w:eastAsia="hi-IN" w:bidi="hi-IN"/>
        </w:rPr>
        <w:t xml:space="preserve"> Bendrovės sprendimą taikyti </w:t>
      </w:r>
      <w:r w:rsidR="00176E29">
        <w:rPr>
          <w:noProof/>
          <w:kern w:val="2"/>
          <w:lang w:eastAsia="hi-IN" w:bidi="hi-IN"/>
        </w:rPr>
        <w:t>Lošėjui</w:t>
      </w:r>
      <w:r>
        <w:rPr>
          <w:noProof/>
          <w:kern w:val="2"/>
          <w:lang w:eastAsia="hi-IN" w:bidi="hi-IN"/>
        </w:rPr>
        <w:t xml:space="preserve"> supaprastintą lažybų pasiūlą, nustatyt</w:t>
      </w:r>
      <w:r w:rsidR="00176E29">
        <w:rPr>
          <w:noProof/>
          <w:kern w:val="2"/>
          <w:lang w:eastAsia="hi-IN" w:bidi="hi-IN"/>
        </w:rPr>
        <w:t>a</w:t>
      </w:r>
      <w:r>
        <w:rPr>
          <w:noProof/>
          <w:kern w:val="2"/>
          <w:lang w:eastAsia="hi-IN" w:bidi="hi-IN"/>
        </w:rPr>
        <w:t xml:space="preserve">, kad </w:t>
      </w:r>
      <w:r w:rsidR="00F46380" w:rsidRPr="00F46380">
        <w:rPr>
          <w:noProof/>
          <w:kern w:val="2"/>
          <w:lang w:eastAsia="hi-IN" w:bidi="hi-IN"/>
        </w:rPr>
        <w:t xml:space="preserve">jos patenka ne į pinigų plovimo ir teroristų finansavimo prevencijos priemonių taikymo sritį, bet į ALĮ ir Bendrovės Reglamento taikymo apimtį, kuriame aiškiai </w:t>
      </w:r>
      <w:r w:rsidR="00176E29">
        <w:rPr>
          <w:noProof/>
          <w:kern w:val="2"/>
          <w:lang w:eastAsia="hi-IN" w:bidi="hi-IN"/>
        </w:rPr>
        <w:t>nurod</w:t>
      </w:r>
      <w:r w:rsidR="00BD4FFC">
        <w:rPr>
          <w:noProof/>
          <w:kern w:val="2"/>
          <w:lang w:eastAsia="hi-IN" w:bidi="hi-IN"/>
        </w:rPr>
        <w:t>yta</w:t>
      </w:r>
      <w:r w:rsidR="00F46380" w:rsidRPr="00F46380">
        <w:rPr>
          <w:noProof/>
          <w:kern w:val="2"/>
          <w:lang w:eastAsia="hi-IN" w:bidi="hi-IN"/>
        </w:rPr>
        <w:t xml:space="preserve">, kas turi būti daroma tais atvejais, kai Bendrovė įtaria, kad </w:t>
      </w:r>
      <w:r w:rsidR="00176E29">
        <w:rPr>
          <w:noProof/>
          <w:kern w:val="2"/>
          <w:lang w:eastAsia="hi-IN" w:bidi="hi-IN"/>
        </w:rPr>
        <w:t>Lošėjo</w:t>
      </w:r>
      <w:r w:rsidR="00F46380" w:rsidRPr="00F46380">
        <w:rPr>
          <w:noProof/>
          <w:kern w:val="2"/>
          <w:lang w:eastAsia="hi-IN" w:bidi="hi-IN"/>
        </w:rPr>
        <w:t xml:space="preserve"> spėti įvykiai</w:t>
      </w:r>
      <w:r w:rsidR="00BD4FFC">
        <w:rPr>
          <w:noProof/>
          <w:kern w:val="2"/>
          <w:lang w:eastAsia="hi-IN" w:bidi="hi-IN"/>
        </w:rPr>
        <w:t xml:space="preserve">, </w:t>
      </w:r>
      <w:r w:rsidR="00F46380" w:rsidRPr="00F46380">
        <w:rPr>
          <w:noProof/>
          <w:kern w:val="2"/>
          <w:lang w:eastAsia="hi-IN" w:bidi="hi-IN"/>
        </w:rPr>
        <w:t>už kuriuos jis atliko statymus</w:t>
      </w:r>
      <w:r w:rsidR="00BD4FFC">
        <w:rPr>
          <w:noProof/>
          <w:kern w:val="2"/>
          <w:lang w:eastAsia="hi-IN" w:bidi="hi-IN"/>
        </w:rPr>
        <w:t>,</w:t>
      </w:r>
      <w:r w:rsidR="00F46380" w:rsidRPr="00F46380">
        <w:rPr>
          <w:noProof/>
          <w:kern w:val="2"/>
          <w:lang w:eastAsia="hi-IN" w:bidi="hi-IN"/>
        </w:rPr>
        <w:t xml:space="preserve"> ar jis pats yra susijęs su sutartomis sporto varžybomis, o būtent, pagal Reglamento 4.7.2 papunktį</w:t>
      </w:r>
      <w:r w:rsidR="00BD4FFC">
        <w:rPr>
          <w:noProof/>
          <w:kern w:val="2"/>
          <w:lang w:eastAsia="hi-IN" w:bidi="hi-IN"/>
        </w:rPr>
        <w:t>,</w:t>
      </w:r>
      <w:r w:rsidR="00F46380" w:rsidRPr="00F46380">
        <w:rPr>
          <w:noProof/>
          <w:kern w:val="2"/>
          <w:lang w:eastAsia="hi-IN" w:bidi="hi-IN"/>
        </w:rPr>
        <w:t xml:space="preserve"> </w:t>
      </w:r>
      <w:r w:rsidR="00BD4FFC">
        <w:rPr>
          <w:noProof/>
          <w:kern w:val="2"/>
          <w:lang w:eastAsia="hi-IN" w:bidi="hi-IN"/>
        </w:rPr>
        <w:t>b</w:t>
      </w:r>
      <w:r w:rsidR="00F46380" w:rsidRPr="00F46380">
        <w:rPr>
          <w:noProof/>
          <w:kern w:val="2"/>
          <w:lang w:eastAsia="hi-IN" w:bidi="hi-IN"/>
        </w:rPr>
        <w:t>endrovė turi teisę laikinai vienašališkai užblokuoti lošėjo lošimų sąskaitą ir neleisti ja naudotis lošėjui iki kol bendrovė išsiaiškins visas įtarimus sukėlusias aplinkybes ir priims atitinkamą sprendimą (nustačius lošėjo veiksmuose Reglamento pažeidimus – nutraukti su lošėju nuotolinio lošimo sutartį arba, nenustačius Reglamento pažeidimų – leisti jam naudotis lošėjo lošimų sąskaita)</w:t>
      </w:r>
      <w:r w:rsidR="00BD4FFC">
        <w:rPr>
          <w:noProof/>
          <w:kern w:val="2"/>
          <w:lang w:eastAsia="hi-IN" w:bidi="hi-IN"/>
        </w:rPr>
        <w:t>, o</w:t>
      </w:r>
      <w:r w:rsidR="00F46380" w:rsidRPr="00F46380">
        <w:rPr>
          <w:noProof/>
          <w:kern w:val="2"/>
          <w:lang w:eastAsia="hi-IN" w:bidi="hi-IN"/>
        </w:rPr>
        <w:t xml:space="preserve"> pagal Reglamento 14.3 papunktį bendrovė turi teisę stabdyti laimėjimo išmokėjimą, kreiptis į kompetentingas institucijas</w:t>
      </w:r>
      <w:r w:rsidR="00176E29">
        <w:rPr>
          <w:noProof/>
          <w:kern w:val="2"/>
          <w:lang w:eastAsia="hi-IN" w:bidi="hi-IN"/>
        </w:rPr>
        <w:t xml:space="preserve"> arba</w:t>
      </w:r>
      <w:r w:rsidR="00F46380" w:rsidRPr="00F46380">
        <w:rPr>
          <w:noProof/>
          <w:kern w:val="2"/>
          <w:lang w:eastAsia="hi-IN" w:bidi="hi-IN"/>
        </w:rPr>
        <w:t xml:space="preserve"> anuliuoti lošimo įvykį. </w:t>
      </w:r>
    </w:p>
    <w:p w14:paraId="04968F51" w14:textId="6203C742" w:rsidR="00BD4FFC" w:rsidRPr="00BD4FFC" w:rsidRDefault="00FC5127" w:rsidP="00BD4FFC">
      <w:pPr>
        <w:pStyle w:val="Sraopastraipa"/>
        <w:tabs>
          <w:tab w:val="left" w:pos="993"/>
        </w:tabs>
        <w:suppressAutoHyphens/>
        <w:spacing w:line="100" w:lineRule="atLeast"/>
        <w:ind w:left="0" w:firstLine="709"/>
        <w:jc w:val="both"/>
        <w:rPr>
          <w:noProof/>
          <w:kern w:val="2"/>
          <w:lang w:eastAsia="hi-IN" w:bidi="hi-IN"/>
        </w:rPr>
      </w:pPr>
      <w:r>
        <w:rPr>
          <w:noProof/>
          <w:kern w:val="2"/>
          <w:lang w:eastAsia="hi-IN" w:bidi="hi-IN"/>
        </w:rPr>
        <w:t xml:space="preserve">3.3. PPTFPĮ ir šio įstatymo pagrindu vykdoma lošimus organizuojančių bendrovių prevencinė veikla, taikomos prevencinės priemonės, negali būti būdas išvengti </w:t>
      </w:r>
      <w:r w:rsidR="00F46380" w:rsidRPr="00F46380">
        <w:rPr>
          <w:noProof/>
          <w:kern w:val="2"/>
          <w:lang w:eastAsia="hi-IN" w:bidi="hi-IN"/>
        </w:rPr>
        <w:t xml:space="preserve">ALĮ nustatytų draudimų ar tapti priemone nepaisyti Reglamente nurodytų </w:t>
      </w:r>
      <w:r w:rsidR="00BD4FFC">
        <w:rPr>
          <w:noProof/>
          <w:kern w:val="2"/>
          <w:lang w:eastAsia="hi-IN" w:bidi="hi-IN"/>
        </w:rPr>
        <w:t>b</w:t>
      </w:r>
      <w:r w:rsidR="00F46380" w:rsidRPr="00F46380">
        <w:rPr>
          <w:noProof/>
          <w:kern w:val="2"/>
          <w:lang w:eastAsia="hi-IN" w:bidi="hi-IN"/>
        </w:rPr>
        <w:t>endrovės bei lošėjų teisių ir pareigų.</w:t>
      </w:r>
      <w:r w:rsidR="0066574B">
        <w:rPr>
          <w:noProof/>
          <w:kern w:val="2"/>
          <w:lang w:eastAsia="hi-IN" w:bidi="hi-IN"/>
        </w:rPr>
        <w:t xml:space="preserve"> Bendrovės veiklos sritys, susijusios su </w:t>
      </w:r>
      <w:r w:rsidR="00BD4FFC">
        <w:rPr>
          <w:noProof/>
          <w:kern w:val="2"/>
          <w:lang w:eastAsia="hi-IN" w:bidi="hi-IN"/>
        </w:rPr>
        <w:t>b</w:t>
      </w:r>
      <w:r w:rsidR="0066574B">
        <w:rPr>
          <w:noProof/>
          <w:kern w:val="2"/>
          <w:lang w:eastAsia="hi-IN" w:bidi="hi-IN"/>
        </w:rPr>
        <w:t xml:space="preserve">endrovės ir jos klientų santykiais, turi būti aprašytos </w:t>
      </w:r>
      <w:r w:rsidR="00BD4FFC">
        <w:rPr>
          <w:noProof/>
          <w:kern w:val="2"/>
          <w:lang w:eastAsia="hi-IN" w:bidi="hi-IN"/>
        </w:rPr>
        <w:t>bendrovės</w:t>
      </w:r>
      <w:r w:rsidR="0066574B">
        <w:rPr>
          <w:noProof/>
          <w:kern w:val="2"/>
          <w:lang w:eastAsia="hi-IN" w:bidi="hi-IN"/>
        </w:rPr>
        <w:t xml:space="preserve"> </w:t>
      </w:r>
      <w:r w:rsidR="00176E29">
        <w:rPr>
          <w:noProof/>
          <w:kern w:val="2"/>
          <w:lang w:eastAsia="hi-IN" w:bidi="hi-IN"/>
        </w:rPr>
        <w:t>r</w:t>
      </w:r>
      <w:r w:rsidR="0066574B">
        <w:rPr>
          <w:noProof/>
          <w:kern w:val="2"/>
          <w:lang w:eastAsia="hi-IN" w:bidi="hi-IN"/>
        </w:rPr>
        <w:t xml:space="preserve">eglamente. Bendrovės </w:t>
      </w:r>
      <w:r w:rsidR="00BD4FFC">
        <w:rPr>
          <w:noProof/>
          <w:kern w:val="2"/>
          <w:lang w:eastAsia="hi-IN" w:bidi="hi-IN"/>
        </w:rPr>
        <w:t xml:space="preserve">noras </w:t>
      </w:r>
      <w:r w:rsidR="00F46380" w:rsidRPr="00F46380">
        <w:rPr>
          <w:noProof/>
          <w:kern w:val="2"/>
          <w:lang w:eastAsia="hi-IN" w:bidi="hi-IN"/>
        </w:rPr>
        <w:t>taikyti supaprastintą lažybų pasiūlą</w:t>
      </w:r>
      <w:r w:rsidR="00BD4FFC">
        <w:rPr>
          <w:noProof/>
          <w:kern w:val="2"/>
          <w:lang w:eastAsia="hi-IN" w:bidi="hi-IN"/>
        </w:rPr>
        <w:t xml:space="preserve"> siekiant </w:t>
      </w:r>
      <w:r w:rsidR="00F46380" w:rsidRPr="00F46380">
        <w:rPr>
          <w:noProof/>
          <w:kern w:val="2"/>
          <w:lang w:eastAsia="hi-IN" w:bidi="hi-IN"/>
        </w:rPr>
        <w:t>vykdyti pinigų plovimo prevenciją</w:t>
      </w:r>
      <w:r w:rsidR="0066574B">
        <w:rPr>
          <w:noProof/>
          <w:kern w:val="2"/>
          <w:lang w:eastAsia="hi-IN" w:bidi="hi-IN"/>
        </w:rPr>
        <w:t>, yra gynybinė pozicija</w:t>
      </w:r>
      <w:r w:rsidR="00BD4FFC">
        <w:rPr>
          <w:noProof/>
          <w:kern w:val="2"/>
          <w:lang w:eastAsia="hi-IN" w:bidi="hi-IN"/>
        </w:rPr>
        <w:t xml:space="preserve">. Bendrovė siekia išvengti atsakomybės už nepagrįstai taikomus ribojimus lošėjams. </w:t>
      </w:r>
    </w:p>
    <w:p w14:paraId="0EDD7464" w14:textId="1C18D52C" w:rsidR="00C854F9" w:rsidRPr="00AC412C" w:rsidRDefault="0066574B" w:rsidP="00AC412C">
      <w:pPr>
        <w:pStyle w:val="Sraopastraipa"/>
        <w:tabs>
          <w:tab w:val="left" w:pos="993"/>
        </w:tabs>
        <w:suppressAutoHyphens/>
        <w:spacing w:line="100" w:lineRule="atLeast"/>
        <w:ind w:left="0" w:firstLine="709"/>
        <w:jc w:val="both"/>
        <w:rPr>
          <w:noProof/>
          <w:kern w:val="2"/>
          <w:lang w:eastAsia="hi-IN" w:bidi="hi-IN"/>
        </w:rPr>
      </w:pPr>
      <w:r>
        <w:rPr>
          <w:noProof/>
          <w:kern w:val="2"/>
          <w:lang w:eastAsia="hi-IN" w:bidi="hi-IN"/>
        </w:rPr>
        <w:lastRenderedPageBreak/>
        <w:t xml:space="preserve">3.4. </w:t>
      </w:r>
      <w:r w:rsidR="00BD4FFC">
        <w:rPr>
          <w:noProof/>
          <w:kern w:val="2"/>
          <w:lang w:eastAsia="hi-IN" w:bidi="hi-IN"/>
        </w:rPr>
        <w:t xml:space="preserve">Skundžiamame </w:t>
      </w:r>
      <w:r w:rsidR="00AC412C">
        <w:rPr>
          <w:noProof/>
          <w:kern w:val="2"/>
          <w:lang w:eastAsia="hi-IN" w:bidi="hi-IN"/>
        </w:rPr>
        <w:t>Į</w:t>
      </w:r>
      <w:r>
        <w:rPr>
          <w:noProof/>
          <w:kern w:val="2"/>
          <w:lang w:eastAsia="hi-IN" w:bidi="hi-IN"/>
        </w:rPr>
        <w:t xml:space="preserve">sakyme pagrįstai nurodyta, </w:t>
      </w:r>
      <w:r w:rsidR="00F46380" w:rsidRPr="00F46380">
        <w:rPr>
          <w:noProof/>
          <w:kern w:val="2"/>
          <w:lang w:eastAsia="hi-IN" w:bidi="hi-IN"/>
        </w:rPr>
        <w:t xml:space="preserve">kad Bendrovė pažeidė Reglamento nuostatas, susijusias su procedūromis, kurių </w:t>
      </w:r>
      <w:r w:rsidR="00AC412C">
        <w:rPr>
          <w:noProof/>
          <w:kern w:val="2"/>
          <w:lang w:eastAsia="hi-IN" w:bidi="hi-IN"/>
        </w:rPr>
        <w:t xml:space="preserve">bendrovė </w:t>
      </w:r>
      <w:r w:rsidR="00F46380" w:rsidRPr="00F46380">
        <w:rPr>
          <w:noProof/>
          <w:kern w:val="2"/>
          <w:lang w:eastAsia="hi-IN" w:bidi="hi-IN"/>
        </w:rPr>
        <w:t>turi imtis įtarusi, kad buvo lažinamasi dėl g</w:t>
      </w:r>
      <w:r w:rsidR="00176E29">
        <w:rPr>
          <w:noProof/>
          <w:kern w:val="2"/>
          <w:lang w:eastAsia="hi-IN" w:bidi="hi-IN"/>
        </w:rPr>
        <w:t>albūt</w:t>
      </w:r>
      <w:r w:rsidR="00F46380" w:rsidRPr="00F46380">
        <w:rPr>
          <w:noProof/>
          <w:kern w:val="2"/>
          <w:lang w:eastAsia="hi-IN" w:bidi="hi-IN"/>
        </w:rPr>
        <w:t xml:space="preserve"> sutartų varžybų.</w:t>
      </w:r>
      <w:r>
        <w:rPr>
          <w:noProof/>
          <w:kern w:val="2"/>
          <w:lang w:eastAsia="hi-IN" w:bidi="hi-IN"/>
        </w:rPr>
        <w:t xml:space="preserve"> N</w:t>
      </w:r>
      <w:r w:rsidR="00F46380" w:rsidRPr="00F46380">
        <w:rPr>
          <w:noProof/>
          <w:kern w:val="2"/>
          <w:lang w:eastAsia="hi-IN" w:bidi="hi-IN"/>
        </w:rPr>
        <w:t xml:space="preserve">agrinėjamu atveju nebuvo </w:t>
      </w:r>
      <w:r w:rsidR="00AC412C">
        <w:rPr>
          <w:noProof/>
          <w:kern w:val="2"/>
          <w:lang w:eastAsia="hi-IN" w:bidi="hi-IN"/>
        </w:rPr>
        <w:t>nustatytas rizikingas (neteisėtas) Lošėjo elgesys, tačiau net jeigu toks ir būtų nustatytas, Bendrovė turėtų su tokiu klientu pagal Reglamento nuostatas nutraukti nuotolinio lošimo sutartį.</w:t>
      </w:r>
    </w:p>
    <w:p w14:paraId="52AED3D0" w14:textId="77777777" w:rsidR="00C854F9" w:rsidRPr="00AC412C" w:rsidRDefault="00C854F9" w:rsidP="00AC412C">
      <w:pPr>
        <w:tabs>
          <w:tab w:val="left" w:pos="993"/>
        </w:tabs>
        <w:suppressAutoHyphens/>
        <w:spacing w:line="100" w:lineRule="atLeast"/>
        <w:jc w:val="both"/>
        <w:rPr>
          <w:noProof/>
          <w:kern w:val="2"/>
          <w:lang w:eastAsia="hi-IN" w:bidi="hi-IN"/>
        </w:rPr>
      </w:pPr>
    </w:p>
    <w:p w14:paraId="5009C59F" w14:textId="76E9C1C7" w:rsidR="00176EB3" w:rsidRPr="00117F9D" w:rsidRDefault="00C37FD2" w:rsidP="00176EB3">
      <w:pPr>
        <w:ind w:right="140"/>
        <w:jc w:val="center"/>
        <w:rPr>
          <w:bCs/>
        </w:rPr>
      </w:pPr>
      <w:r w:rsidRPr="00117F9D">
        <w:rPr>
          <w:bCs/>
        </w:rPr>
        <w:t>II.</w:t>
      </w:r>
    </w:p>
    <w:p w14:paraId="62B23641" w14:textId="77777777" w:rsidR="007C7441" w:rsidRPr="00117F9D" w:rsidRDefault="007C7441" w:rsidP="00176EB3">
      <w:pPr>
        <w:ind w:right="140"/>
        <w:jc w:val="center"/>
        <w:rPr>
          <w:bCs/>
        </w:rPr>
      </w:pPr>
    </w:p>
    <w:p w14:paraId="52A7D947" w14:textId="0B18D0F0" w:rsidR="0066574B" w:rsidRDefault="0066574B" w:rsidP="007C7441">
      <w:pPr>
        <w:pStyle w:val="Sraopastraipa"/>
        <w:numPr>
          <w:ilvl w:val="0"/>
          <w:numId w:val="35"/>
        </w:numPr>
        <w:tabs>
          <w:tab w:val="left" w:pos="993"/>
        </w:tabs>
        <w:suppressAutoHyphens/>
        <w:spacing w:line="100" w:lineRule="atLeast"/>
        <w:ind w:left="0" w:firstLine="709"/>
        <w:jc w:val="both"/>
        <w:rPr>
          <w:kern w:val="2"/>
          <w:lang w:eastAsia="hi-IN" w:bidi="hi-IN"/>
        </w:rPr>
      </w:pPr>
      <w:r>
        <w:rPr>
          <w:kern w:val="2"/>
          <w:lang w:eastAsia="hi-IN" w:bidi="hi-IN"/>
        </w:rPr>
        <w:t xml:space="preserve">Vilniaus apygardos administracinis teismas </w:t>
      </w:r>
      <w:r w:rsidRPr="0066574B">
        <w:rPr>
          <w:kern w:val="2"/>
          <w:lang w:eastAsia="hi-IN" w:bidi="hi-IN"/>
        </w:rPr>
        <w:t>2023 m. lapkričio 20 d.</w:t>
      </w:r>
      <w:r>
        <w:rPr>
          <w:kern w:val="2"/>
          <w:lang w:eastAsia="hi-IN" w:bidi="hi-IN"/>
        </w:rPr>
        <w:t xml:space="preserve"> sprendimu atmetė pareiškėjo skundą. </w:t>
      </w:r>
    </w:p>
    <w:p w14:paraId="769E9C81" w14:textId="77777777" w:rsidR="00D754FB" w:rsidRDefault="00B4486D" w:rsidP="0066574B">
      <w:pPr>
        <w:pStyle w:val="Sraopastraipa"/>
        <w:numPr>
          <w:ilvl w:val="0"/>
          <w:numId w:val="35"/>
        </w:numPr>
        <w:tabs>
          <w:tab w:val="left" w:pos="993"/>
        </w:tabs>
        <w:suppressAutoHyphens/>
        <w:spacing w:line="100" w:lineRule="atLeast"/>
        <w:ind w:left="0" w:firstLine="709"/>
        <w:jc w:val="both"/>
        <w:rPr>
          <w:kern w:val="2"/>
          <w:lang w:eastAsia="hi-IN" w:bidi="hi-IN"/>
        </w:rPr>
      </w:pPr>
      <w:r w:rsidRPr="0066574B">
        <w:rPr>
          <w:kern w:val="2"/>
          <w:lang w:eastAsia="hi-IN" w:bidi="hi-IN"/>
        </w:rPr>
        <w:t xml:space="preserve">Teismas nustatė, kad: </w:t>
      </w:r>
    </w:p>
    <w:p w14:paraId="2D97F128" w14:textId="7FECF795" w:rsidR="00AC412C" w:rsidRPr="00AC412C" w:rsidRDefault="0066574B" w:rsidP="00AC412C">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5.1. Tarnyboje 2022 m. balandžio 21 d. buvo gautas </w:t>
      </w:r>
      <w:r w:rsidR="00D9034D">
        <w:rPr>
          <w:kern w:val="2"/>
          <w:lang w:eastAsia="hi-IN" w:bidi="hi-IN"/>
        </w:rPr>
        <w:t>Lošėjo</w:t>
      </w:r>
      <w:r>
        <w:rPr>
          <w:kern w:val="2"/>
          <w:lang w:eastAsia="hi-IN" w:bidi="hi-IN"/>
        </w:rPr>
        <w:t xml:space="preserve"> pranešimas </w:t>
      </w:r>
      <w:r w:rsidR="009D48AC">
        <w:rPr>
          <w:kern w:val="2"/>
          <w:lang w:eastAsia="hi-IN" w:bidi="hi-IN"/>
        </w:rPr>
        <w:t xml:space="preserve">(pretenzija) </w:t>
      </w:r>
      <w:r>
        <w:rPr>
          <w:kern w:val="2"/>
          <w:lang w:eastAsia="hi-IN" w:bidi="hi-IN"/>
        </w:rPr>
        <w:t xml:space="preserve">dėl Bendrovės </w:t>
      </w:r>
      <w:r w:rsidR="00AC412C">
        <w:rPr>
          <w:kern w:val="2"/>
          <w:lang w:eastAsia="hi-IN" w:bidi="hi-IN"/>
        </w:rPr>
        <w:t>neteisėtų veiksmų, ribojant Lošėjui lažybų pasiūlą.</w:t>
      </w:r>
      <w:r w:rsidR="006A774A">
        <w:rPr>
          <w:kern w:val="2"/>
          <w:lang w:eastAsia="hi-IN" w:bidi="hi-IN"/>
        </w:rPr>
        <w:t xml:space="preserve"> </w:t>
      </w:r>
      <w:r w:rsidR="00AC412C">
        <w:rPr>
          <w:kern w:val="2"/>
          <w:lang w:eastAsia="hi-IN" w:bidi="hi-IN"/>
        </w:rPr>
        <w:t>Pranešime nurodyta</w:t>
      </w:r>
      <w:r>
        <w:rPr>
          <w:kern w:val="2"/>
          <w:lang w:eastAsia="hi-IN" w:bidi="hi-IN"/>
        </w:rPr>
        <w:t>, kad</w:t>
      </w:r>
      <w:r w:rsidR="00AC412C">
        <w:rPr>
          <w:kern w:val="2"/>
          <w:lang w:eastAsia="hi-IN" w:bidi="hi-IN"/>
        </w:rPr>
        <w:t xml:space="preserve"> Lošėjas nuo                             </w:t>
      </w:r>
      <w:r>
        <w:rPr>
          <w:kern w:val="2"/>
          <w:lang w:eastAsia="hi-IN" w:bidi="hi-IN"/>
        </w:rPr>
        <w:t xml:space="preserve">2022 m. kovo 20 d. pastebėjo, jog </w:t>
      </w:r>
      <w:r w:rsidR="00AC412C">
        <w:rPr>
          <w:kern w:val="2"/>
          <w:lang w:eastAsia="hi-IN" w:bidi="hi-IN"/>
        </w:rPr>
        <w:t>prisijungus prie asmeninės</w:t>
      </w:r>
      <w:r w:rsidR="006A774A">
        <w:rPr>
          <w:kern w:val="2"/>
          <w:lang w:eastAsia="hi-IN" w:bidi="hi-IN"/>
        </w:rPr>
        <w:t xml:space="preserve"> </w:t>
      </w:r>
      <w:r w:rsidR="00516E09">
        <w:rPr>
          <w:kern w:val="2"/>
          <w:lang w:eastAsia="hi-IN" w:bidi="hi-IN"/>
        </w:rPr>
        <w:t>(</w:t>
      </w:r>
      <w:r w:rsidR="00516E09" w:rsidRPr="00516E09">
        <w:rPr>
          <w:i/>
          <w:iCs/>
          <w:kern w:val="2"/>
          <w:lang w:eastAsia="hi-IN" w:bidi="hi-IN"/>
        </w:rPr>
        <w:t>duomenys neskelbtini</w:t>
      </w:r>
      <w:r w:rsidR="00516E09">
        <w:rPr>
          <w:kern w:val="2"/>
          <w:lang w:eastAsia="hi-IN" w:bidi="hi-IN"/>
        </w:rPr>
        <w:t>)</w:t>
      </w:r>
      <w:r>
        <w:rPr>
          <w:kern w:val="2"/>
          <w:lang w:eastAsia="hi-IN" w:bidi="hi-IN"/>
        </w:rPr>
        <w:t xml:space="preserve"> nuotolinių lošimų paskyros, jis nemato įprast</w:t>
      </w:r>
      <w:r w:rsidR="00AC412C">
        <w:rPr>
          <w:kern w:val="2"/>
          <w:lang w:eastAsia="hi-IN" w:bidi="hi-IN"/>
        </w:rPr>
        <w:t xml:space="preserve">ų lažybų pasiūlos pasiūlymų lažintis. Pareiškėjas teiravosi Tarnybos, kodėl jam siūloma lažybų pasiūla yra mažesnė, nei kitiems lošėjams. </w:t>
      </w:r>
    </w:p>
    <w:p w14:paraId="416758D4" w14:textId="427DD9E0" w:rsidR="00AC412C" w:rsidRDefault="0066574B" w:rsidP="0066574B">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5.2. Tarnybos direktoriaus </w:t>
      </w:r>
      <w:r w:rsidRPr="0066574B">
        <w:rPr>
          <w:kern w:val="2"/>
          <w:lang w:eastAsia="hi-IN" w:bidi="hi-IN"/>
        </w:rPr>
        <w:t xml:space="preserve">2022 m. gegužės 20 d. </w:t>
      </w:r>
      <w:r>
        <w:rPr>
          <w:kern w:val="2"/>
          <w:lang w:eastAsia="hi-IN" w:bidi="hi-IN"/>
        </w:rPr>
        <w:t xml:space="preserve">pavedimu </w:t>
      </w:r>
      <w:r w:rsidR="00AC412C">
        <w:rPr>
          <w:kern w:val="2"/>
          <w:lang w:eastAsia="hi-IN" w:bidi="hi-IN"/>
        </w:rPr>
        <w:t xml:space="preserve">Nr. PT-18 </w:t>
      </w:r>
      <w:r>
        <w:rPr>
          <w:kern w:val="2"/>
          <w:lang w:eastAsia="hi-IN" w:bidi="hi-IN"/>
        </w:rPr>
        <w:t xml:space="preserve">Tarnyboje buvo pradėtas Bendrovės neplaninis specialusis patikrinimas, siekiant patikrinti Bendrovę dėl jos sprendimo </w:t>
      </w:r>
      <w:r w:rsidR="00AC412C">
        <w:rPr>
          <w:kern w:val="2"/>
          <w:lang w:eastAsia="hi-IN" w:bidi="hi-IN"/>
        </w:rPr>
        <w:t xml:space="preserve">taikyti Lošėjui </w:t>
      </w:r>
      <w:r>
        <w:rPr>
          <w:kern w:val="2"/>
          <w:lang w:eastAsia="hi-IN" w:bidi="hi-IN"/>
        </w:rPr>
        <w:t xml:space="preserve">supaprastintą lažybų pasiūlą </w:t>
      </w:r>
      <w:r w:rsidRPr="0066574B">
        <w:rPr>
          <w:kern w:val="2"/>
          <w:lang w:eastAsia="hi-IN" w:bidi="hi-IN"/>
        </w:rPr>
        <w:t xml:space="preserve">ir neleisti jam naudotis Bendrovės svetainėje skelbiama visa Bendrovės lažybų pasiūla, siekiant nustatyti, ar Bendrovė tokiais </w:t>
      </w:r>
      <w:r w:rsidR="00AC412C">
        <w:rPr>
          <w:kern w:val="2"/>
          <w:lang w:eastAsia="hi-IN" w:bidi="hi-IN"/>
        </w:rPr>
        <w:t xml:space="preserve">savo </w:t>
      </w:r>
      <w:r w:rsidRPr="0066574B">
        <w:rPr>
          <w:kern w:val="2"/>
          <w:lang w:eastAsia="hi-IN" w:bidi="hi-IN"/>
        </w:rPr>
        <w:t xml:space="preserve">veiksmais nepažeidė ALĮ 18 straipsnio 1 dalies </w:t>
      </w:r>
      <w:r w:rsidR="00AC412C">
        <w:rPr>
          <w:kern w:val="2"/>
          <w:lang w:eastAsia="hi-IN" w:bidi="hi-IN"/>
        </w:rPr>
        <w:t xml:space="preserve">ir kitų teisės aktų, reglamentuojančių azartinių lošimų organizavimo veiklą, nuostatų. </w:t>
      </w:r>
    </w:p>
    <w:p w14:paraId="24178079" w14:textId="798F4C1D" w:rsidR="00AC412C" w:rsidRPr="00AC412C" w:rsidRDefault="0066574B" w:rsidP="00AC412C">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5.3. Tarnyba, atlikusi Bendrovės neplaninį </w:t>
      </w:r>
      <w:r w:rsidRPr="0066574B">
        <w:rPr>
          <w:kern w:val="2"/>
          <w:lang w:eastAsia="hi-IN" w:bidi="hi-IN"/>
        </w:rPr>
        <w:t>specialųjį patikrinimą, priėmė 2022 m. lapkričio 10 d. įsakymą Nr. DIE-762</w:t>
      </w:r>
      <w:r>
        <w:rPr>
          <w:kern w:val="2"/>
          <w:lang w:eastAsia="hi-IN" w:bidi="hi-IN"/>
        </w:rPr>
        <w:t xml:space="preserve">, kurio 2 punkte konstatavo, kad Bendrovė </w:t>
      </w:r>
      <w:r w:rsidRPr="0066574B">
        <w:rPr>
          <w:kern w:val="2"/>
          <w:lang w:eastAsia="hi-IN" w:bidi="hi-IN"/>
        </w:rPr>
        <w:t xml:space="preserve">nuo 2022 m. kovo 21 d. iki dabar, remdamasi įtarimais ir objektyviais įrodymais nepagrįstomis aplinkybėmis dėl </w:t>
      </w:r>
      <w:r w:rsidR="00D9034D">
        <w:rPr>
          <w:kern w:val="2"/>
          <w:lang w:eastAsia="hi-IN" w:bidi="hi-IN"/>
        </w:rPr>
        <w:t>Lošėjo</w:t>
      </w:r>
      <w:r w:rsidRPr="0066574B">
        <w:rPr>
          <w:kern w:val="2"/>
          <w:lang w:eastAsia="hi-IN" w:bidi="hi-IN"/>
        </w:rPr>
        <w:t xml:space="preserve"> atliktų statymų už gal</w:t>
      </w:r>
      <w:r w:rsidR="00D9034D">
        <w:rPr>
          <w:kern w:val="2"/>
          <w:lang w:eastAsia="hi-IN" w:bidi="hi-IN"/>
        </w:rPr>
        <w:t>būt</w:t>
      </w:r>
      <w:r w:rsidRPr="0066574B">
        <w:rPr>
          <w:kern w:val="2"/>
          <w:lang w:eastAsia="hi-IN" w:bidi="hi-IN"/>
        </w:rPr>
        <w:t xml:space="preserve"> sutartas varžybas, vietoje to, kad įtarusi, jog </w:t>
      </w:r>
      <w:r>
        <w:rPr>
          <w:kern w:val="2"/>
          <w:lang w:eastAsia="hi-IN" w:bidi="hi-IN"/>
        </w:rPr>
        <w:t>minėto asmens</w:t>
      </w:r>
      <w:r w:rsidRPr="0066574B">
        <w:rPr>
          <w:kern w:val="2"/>
          <w:lang w:eastAsia="hi-IN" w:bidi="hi-IN"/>
        </w:rPr>
        <w:t xml:space="preserve"> statymai atliekami už </w:t>
      </w:r>
      <w:r w:rsidR="00AC412C">
        <w:rPr>
          <w:kern w:val="2"/>
          <w:lang w:eastAsia="hi-IN" w:bidi="hi-IN"/>
        </w:rPr>
        <w:t>galbūt</w:t>
      </w:r>
      <w:r w:rsidRPr="0066574B">
        <w:rPr>
          <w:kern w:val="2"/>
          <w:lang w:eastAsia="hi-IN" w:bidi="hi-IN"/>
        </w:rPr>
        <w:t xml:space="preserve"> sutartus įvykius, imtųsi Reglamento 4.7.2 ir 14.3 papunkčiuose nustatytų procedūrų, neturėdama teisinio pagrindo pritaikė </w:t>
      </w:r>
      <w:r w:rsidR="00D9034D">
        <w:rPr>
          <w:kern w:val="2"/>
          <w:lang w:eastAsia="hi-IN" w:bidi="hi-IN"/>
        </w:rPr>
        <w:t>Lošėjui</w:t>
      </w:r>
      <w:r w:rsidRPr="0066574B">
        <w:rPr>
          <w:kern w:val="2"/>
          <w:lang w:eastAsia="hi-IN" w:bidi="hi-IN"/>
        </w:rPr>
        <w:t xml:space="preserve"> supaprastintą lažybų pasiūlą, kurios sudarymo ir teikimo galimybė nėra reglamentuo</w:t>
      </w:r>
      <w:r w:rsidR="00AC412C">
        <w:rPr>
          <w:kern w:val="2"/>
          <w:lang w:eastAsia="hi-IN" w:bidi="hi-IN"/>
        </w:rPr>
        <w:t>ta</w:t>
      </w:r>
      <w:r w:rsidRPr="0066574B">
        <w:rPr>
          <w:kern w:val="2"/>
          <w:lang w:eastAsia="hi-IN" w:bidi="hi-IN"/>
        </w:rPr>
        <w:t xml:space="preserve"> Bendrovės Reglamente</w:t>
      </w:r>
      <w:r w:rsidR="00BE7458">
        <w:rPr>
          <w:kern w:val="2"/>
          <w:lang w:eastAsia="hi-IN" w:bidi="hi-IN"/>
        </w:rPr>
        <w:t xml:space="preserve"> ir tokiais savo veiksmais </w:t>
      </w:r>
      <w:r w:rsidRPr="0066574B">
        <w:rPr>
          <w:kern w:val="2"/>
          <w:lang w:eastAsia="hi-IN" w:bidi="hi-IN"/>
        </w:rPr>
        <w:t>pažeidė Reglamento 4.7.2 ir 14.3 papunkčiuose nustatytą tvarką ir ALĮ 18 straipsnio 1 dalį.</w:t>
      </w:r>
      <w:r w:rsidR="00BE7458">
        <w:rPr>
          <w:kern w:val="2"/>
          <w:lang w:eastAsia="hi-IN" w:bidi="hi-IN"/>
        </w:rPr>
        <w:t xml:space="preserve"> Už </w:t>
      </w:r>
      <w:r w:rsidR="00AC412C">
        <w:rPr>
          <w:kern w:val="2"/>
          <w:lang w:eastAsia="hi-IN" w:bidi="hi-IN"/>
        </w:rPr>
        <w:t>nustatytus pažeidimus,</w:t>
      </w:r>
      <w:r w:rsidR="00BE7458">
        <w:rPr>
          <w:kern w:val="2"/>
          <w:lang w:eastAsia="hi-IN" w:bidi="hi-IN"/>
        </w:rPr>
        <w:t xml:space="preserve"> Įsakymo</w:t>
      </w:r>
      <w:r w:rsidR="00AC412C">
        <w:rPr>
          <w:kern w:val="2"/>
          <w:lang w:eastAsia="hi-IN" w:bidi="hi-IN"/>
        </w:rPr>
        <w:t xml:space="preserve"> </w:t>
      </w:r>
      <w:r w:rsidR="00BE7458">
        <w:rPr>
          <w:kern w:val="2"/>
          <w:lang w:eastAsia="hi-IN" w:bidi="hi-IN"/>
        </w:rPr>
        <w:t xml:space="preserve">3 punktu nuspręsta skirti Bendrovei </w:t>
      </w:r>
      <w:r w:rsidRPr="00BE7458">
        <w:rPr>
          <w:kern w:val="2"/>
          <w:lang w:eastAsia="hi-IN" w:bidi="hi-IN"/>
        </w:rPr>
        <w:t>6 000 Eur baudą.</w:t>
      </w:r>
    </w:p>
    <w:p w14:paraId="1C93D0A1" w14:textId="57E4A283" w:rsidR="00AC412C" w:rsidRPr="00AC412C" w:rsidRDefault="00BE7458" w:rsidP="00AC412C">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6. </w:t>
      </w:r>
      <w:r w:rsidR="00AC412C">
        <w:rPr>
          <w:kern w:val="2"/>
          <w:lang w:eastAsia="hi-IN" w:bidi="hi-IN"/>
        </w:rPr>
        <w:t xml:space="preserve">Pirmosios instancijos teismas nurodė, jog byloje nėra ginčo dėl to, jog Bendrovė taikė Lošėjui supaprastintą lažybų pasiūlą, taip pat nenustatyti duomenys, patvirtinantys Bendrovei kilusią realią riziką, kuri buvo arba būtų įtakota Lošėjo neteisėtais veiksmais.  </w:t>
      </w:r>
    </w:p>
    <w:p w14:paraId="22E47E9C" w14:textId="4036D8C9" w:rsidR="0066574B" w:rsidRDefault="004F39C0" w:rsidP="004F39C0">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7. Teismas nustatė, jog ginčas </w:t>
      </w:r>
      <w:r w:rsidR="00AC412C">
        <w:rPr>
          <w:kern w:val="2"/>
          <w:lang w:eastAsia="hi-IN" w:bidi="hi-IN"/>
        </w:rPr>
        <w:t>nagrinėjamoje byloje</w:t>
      </w:r>
      <w:r>
        <w:rPr>
          <w:kern w:val="2"/>
          <w:lang w:eastAsia="hi-IN" w:bidi="hi-IN"/>
        </w:rPr>
        <w:t xml:space="preserve"> tarp </w:t>
      </w:r>
      <w:r w:rsidR="00AC412C">
        <w:rPr>
          <w:kern w:val="2"/>
          <w:lang w:eastAsia="hi-IN" w:bidi="hi-IN"/>
        </w:rPr>
        <w:t>ginčo šalių</w:t>
      </w:r>
      <w:r>
        <w:rPr>
          <w:kern w:val="2"/>
          <w:lang w:eastAsia="hi-IN" w:bidi="hi-IN"/>
        </w:rPr>
        <w:t xml:space="preserve"> kilo dėl skirtingai aiškinamos Bendrovės teisės taikyti </w:t>
      </w:r>
      <w:r w:rsidR="00D9034D">
        <w:rPr>
          <w:kern w:val="2"/>
          <w:lang w:eastAsia="hi-IN" w:bidi="hi-IN"/>
        </w:rPr>
        <w:t>L</w:t>
      </w:r>
      <w:r>
        <w:rPr>
          <w:kern w:val="2"/>
          <w:lang w:eastAsia="hi-IN" w:bidi="hi-IN"/>
        </w:rPr>
        <w:t xml:space="preserve">ošėjui supaprastintą lažybų pasiūlą remiantis pinigų plovimo ir teroristų finansavimo prevencija. Atsakovas laikosi pozicijos, jog PPTFPĮ ir šio įstatymo pagrindu vykdoma lošimus organizuojančių bendrovių prevencinė veikla, taikomos prevencinės priemonės, negali būti pagrindu išvengti ALĮ nustatytų draudimų ar tapti priemone nepaisyti </w:t>
      </w:r>
      <w:r w:rsidR="00AC412C">
        <w:rPr>
          <w:kern w:val="2"/>
          <w:lang w:eastAsia="hi-IN" w:bidi="hi-IN"/>
        </w:rPr>
        <w:t>R</w:t>
      </w:r>
      <w:r>
        <w:rPr>
          <w:kern w:val="2"/>
          <w:lang w:eastAsia="hi-IN" w:bidi="hi-IN"/>
        </w:rPr>
        <w:t xml:space="preserve">eglamente nurodytų </w:t>
      </w:r>
      <w:r w:rsidR="00AC412C">
        <w:rPr>
          <w:kern w:val="2"/>
          <w:lang w:eastAsia="hi-IN" w:bidi="hi-IN"/>
        </w:rPr>
        <w:t>B</w:t>
      </w:r>
      <w:r>
        <w:rPr>
          <w:kern w:val="2"/>
          <w:lang w:eastAsia="hi-IN" w:bidi="hi-IN"/>
        </w:rPr>
        <w:t xml:space="preserve">endrovės bei lošėjų teisių ir pareigų. Tuo tarpu Bendrovė nurodė, kad atsakovas ignoruoja Bendrovės naudojamų </w:t>
      </w:r>
      <w:r w:rsidR="0066574B" w:rsidRPr="0066574B">
        <w:rPr>
          <w:kern w:val="2"/>
          <w:lang w:eastAsia="hi-IN" w:bidi="hi-IN"/>
        </w:rPr>
        <w:t xml:space="preserve">rizikos mažinimo priemonių pinigų plovimo ir teroristų finansavimo srityje esmę. Bendrovės naudojamos rizikos yra nukreiptos į prevenciją, o ne į jau kilusių (atsiradusių) padarinių šalinimą, todėl Bendrovė, nors ir neturėjo duomenų, kad lošimų baigtis būtų suderinta / iš anksto žinoma, tačiau tai nepaneigia fakto, kad žemo sportinio meistriškumo varžybose tokia rizika yra didesnė. Dėl to Bendrovė neturėjo pagrindo </w:t>
      </w:r>
      <w:r w:rsidR="00AC412C">
        <w:rPr>
          <w:kern w:val="2"/>
          <w:lang w:eastAsia="hi-IN" w:bidi="hi-IN"/>
        </w:rPr>
        <w:t>vadovautis</w:t>
      </w:r>
      <w:r w:rsidR="0066574B" w:rsidRPr="0066574B">
        <w:rPr>
          <w:kern w:val="2"/>
          <w:lang w:eastAsia="hi-IN" w:bidi="hi-IN"/>
        </w:rPr>
        <w:t xml:space="preserve"> Reglamento 4.7.2 ir 14.3 papunkčiuose </w:t>
      </w:r>
      <w:r w:rsidR="00AC412C">
        <w:rPr>
          <w:kern w:val="2"/>
          <w:lang w:eastAsia="hi-IN" w:bidi="hi-IN"/>
        </w:rPr>
        <w:t>nustatyta tvarka</w:t>
      </w:r>
      <w:r w:rsidR="0066574B" w:rsidRPr="0066574B">
        <w:rPr>
          <w:kern w:val="2"/>
          <w:lang w:eastAsia="hi-IN" w:bidi="hi-IN"/>
        </w:rPr>
        <w:t xml:space="preserve"> ir pagrįstai įgyvendino rizikos </w:t>
      </w:r>
      <w:r w:rsidR="00AC412C">
        <w:rPr>
          <w:kern w:val="2"/>
          <w:lang w:eastAsia="hi-IN" w:bidi="hi-IN"/>
        </w:rPr>
        <w:t>valdymo</w:t>
      </w:r>
      <w:r w:rsidR="0066574B" w:rsidRPr="0066574B">
        <w:rPr>
          <w:kern w:val="2"/>
          <w:lang w:eastAsia="hi-IN" w:bidi="hi-IN"/>
        </w:rPr>
        <w:t xml:space="preserve"> priemones, nukreiptas į galimą pasekmių užkardymą dar iki asmens dalyvavimo lošimuose</w:t>
      </w:r>
      <w:r>
        <w:rPr>
          <w:kern w:val="2"/>
          <w:lang w:eastAsia="hi-IN" w:bidi="hi-IN"/>
        </w:rPr>
        <w:t>.</w:t>
      </w:r>
    </w:p>
    <w:p w14:paraId="38D3FC45" w14:textId="66F691E5" w:rsidR="004F39C0" w:rsidRDefault="004F39C0" w:rsidP="004F39C0">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8. Teismas, įvertinęs ginčui aktualų teisinį reguliavimą, nustatė, jog Reglamente yra aptarti Bendrovės veiksmai atsiradus įtarimams dėl lošėjo galimo sukčiavimo, tačiau </w:t>
      </w:r>
      <w:r w:rsidR="00847501">
        <w:rPr>
          <w:kern w:val="2"/>
          <w:lang w:eastAsia="hi-IN" w:bidi="hi-IN"/>
        </w:rPr>
        <w:t xml:space="preserve">šiame dokumente </w:t>
      </w:r>
      <w:r>
        <w:rPr>
          <w:kern w:val="2"/>
          <w:lang w:eastAsia="hi-IN" w:bidi="hi-IN"/>
        </w:rPr>
        <w:t>nėra reglamentuojami Bendrovės veiksmai, kai Bendrovė tik prevenciniais tikslais</w:t>
      </w:r>
      <w:r w:rsidR="00847501">
        <w:rPr>
          <w:kern w:val="2"/>
          <w:lang w:eastAsia="hi-IN" w:bidi="hi-IN"/>
        </w:rPr>
        <w:t xml:space="preserve"> ir</w:t>
      </w:r>
      <w:r>
        <w:rPr>
          <w:kern w:val="2"/>
          <w:lang w:eastAsia="hi-IN" w:bidi="hi-IN"/>
        </w:rPr>
        <w:t xml:space="preserve"> savo nuožiūra, gali </w:t>
      </w:r>
      <w:r>
        <w:rPr>
          <w:kern w:val="2"/>
          <w:lang w:eastAsia="hi-IN" w:bidi="hi-IN"/>
        </w:rPr>
        <w:lastRenderedPageBreak/>
        <w:t xml:space="preserve">lošėjui pakeisti lažybų pasiūlą. Toks teisinis reguliavimas nenustatytas ir ginčui aktualiuose teisės aktuose </w:t>
      </w:r>
      <w:r w:rsidR="00D9034D">
        <w:rPr>
          <w:kern w:val="2"/>
          <w:lang w:eastAsia="hi-IN" w:bidi="hi-IN"/>
        </w:rPr>
        <w:t xml:space="preserve">– </w:t>
      </w:r>
      <w:r>
        <w:rPr>
          <w:kern w:val="2"/>
          <w:lang w:eastAsia="hi-IN" w:bidi="hi-IN"/>
        </w:rPr>
        <w:t>PPTFPĮ</w:t>
      </w:r>
      <w:r w:rsidR="00847501">
        <w:rPr>
          <w:kern w:val="2"/>
          <w:lang w:eastAsia="hi-IN" w:bidi="hi-IN"/>
        </w:rPr>
        <w:t xml:space="preserve"> ir</w:t>
      </w:r>
      <w:r>
        <w:rPr>
          <w:kern w:val="2"/>
          <w:lang w:eastAsia="hi-IN" w:bidi="hi-IN"/>
        </w:rPr>
        <w:t xml:space="preserve"> ALĮ</w:t>
      </w:r>
      <w:r w:rsidR="00847501">
        <w:rPr>
          <w:kern w:val="2"/>
          <w:lang w:eastAsia="hi-IN" w:bidi="hi-IN"/>
        </w:rPr>
        <w:t>.</w:t>
      </w:r>
    </w:p>
    <w:p w14:paraId="64671B0E" w14:textId="2BDCEA01" w:rsidR="0070058C" w:rsidRDefault="004F39C0" w:rsidP="004F39C0">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9. Teismas nurodė, jog pagal ALĮ ir Reglamento nuostatas, lošėjo teisių apribojimai yra galimi, tačiau tik Bendrovei </w:t>
      </w:r>
      <w:r w:rsidR="00D9034D">
        <w:rPr>
          <w:kern w:val="2"/>
          <w:lang w:eastAsia="hi-IN" w:bidi="hi-IN"/>
        </w:rPr>
        <w:t>atsiradus</w:t>
      </w:r>
      <w:r>
        <w:rPr>
          <w:kern w:val="2"/>
          <w:lang w:eastAsia="hi-IN" w:bidi="hi-IN"/>
        </w:rPr>
        <w:t xml:space="preserve"> pagrįstų abejonių, įtarimų dėl lošėjo sukčiavimo ir pan. Šiuo atveju į bylą nėra pateikti įrodymai, patvirtinantys tokius įtarimus </w:t>
      </w:r>
      <w:r w:rsidR="00847501">
        <w:rPr>
          <w:kern w:val="2"/>
          <w:lang w:eastAsia="hi-IN" w:bidi="hi-IN"/>
        </w:rPr>
        <w:t>Lošėjui</w:t>
      </w:r>
      <w:r>
        <w:rPr>
          <w:kern w:val="2"/>
          <w:lang w:eastAsia="hi-IN" w:bidi="hi-IN"/>
        </w:rPr>
        <w:t>. Teismas atkreipė dėmesį, jog lošimų organizavimo tvarką reglamentuojančios teisės normos negali būti aiškinamos plečiamai, todėl nesant ALĮ ir Reglamente įtvirtintam leidimui prevencijos tikslais taikyti lošėjui supaprastintą lažybų pasiūlą, toks taikymas yra negalimas. Atsižvelgęs į tai, teismas padarė išvadą, kad Bendrovė negalėjo / negali taikyti klientams supaprastintos lažybų pasiūlos, kuri savo esme atitinka individualią lažybų pasiūlą</w:t>
      </w:r>
      <w:r w:rsidR="0070058C">
        <w:rPr>
          <w:kern w:val="2"/>
          <w:lang w:eastAsia="hi-IN" w:bidi="hi-IN"/>
        </w:rPr>
        <w:t xml:space="preserve"> ir </w:t>
      </w:r>
      <w:r>
        <w:rPr>
          <w:kern w:val="2"/>
          <w:lang w:eastAsia="hi-IN" w:bidi="hi-IN"/>
        </w:rPr>
        <w:t xml:space="preserve">kuri nebuvo </w:t>
      </w:r>
      <w:r w:rsidR="00847501">
        <w:rPr>
          <w:kern w:val="2"/>
          <w:lang w:eastAsia="hi-IN" w:bidi="hi-IN"/>
        </w:rPr>
        <w:t>aptarta</w:t>
      </w:r>
      <w:r>
        <w:rPr>
          <w:kern w:val="2"/>
          <w:lang w:eastAsia="hi-IN" w:bidi="hi-IN"/>
        </w:rPr>
        <w:t xml:space="preserve"> </w:t>
      </w:r>
      <w:r w:rsidR="0066574B" w:rsidRPr="0066574B">
        <w:rPr>
          <w:kern w:val="2"/>
          <w:lang w:eastAsia="hi-IN" w:bidi="hi-IN"/>
        </w:rPr>
        <w:t>Reglamente</w:t>
      </w:r>
      <w:r>
        <w:rPr>
          <w:kern w:val="2"/>
          <w:lang w:eastAsia="hi-IN" w:bidi="hi-IN"/>
        </w:rPr>
        <w:t xml:space="preserve">. </w:t>
      </w:r>
      <w:r w:rsidR="0066574B" w:rsidRPr="0066574B">
        <w:rPr>
          <w:kern w:val="2"/>
          <w:lang w:eastAsia="hi-IN" w:bidi="hi-IN"/>
        </w:rPr>
        <w:t>Be to, iš Reglamento 14.3 papunkčio turinio</w:t>
      </w:r>
      <w:r>
        <w:rPr>
          <w:kern w:val="2"/>
          <w:lang w:eastAsia="hi-IN" w:bidi="hi-IN"/>
        </w:rPr>
        <w:t xml:space="preserve"> matyti</w:t>
      </w:r>
      <w:r w:rsidR="0066574B" w:rsidRPr="0066574B">
        <w:rPr>
          <w:kern w:val="2"/>
          <w:lang w:eastAsia="hi-IN" w:bidi="hi-IN"/>
        </w:rPr>
        <w:t xml:space="preserve">, </w:t>
      </w:r>
      <w:r w:rsidR="00847501">
        <w:rPr>
          <w:kern w:val="2"/>
          <w:lang w:eastAsia="hi-IN" w:bidi="hi-IN"/>
        </w:rPr>
        <w:t xml:space="preserve">jog </w:t>
      </w:r>
      <w:r w:rsidR="0066574B" w:rsidRPr="0066574B">
        <w:rPr>
          <w:kern w:val="2"/>
          <w:lang w:eastAsia="hi-IN" w:bidi="hi-IN"/>
        </w:rPr>
        <w:t>pinigų plovimo rizika gali kilti būtent dėl lošėjų elgesio, o ne dėl pačių lažybų, už kurias siūloma atlikti statymus, rizikingumo</w:t>
      </w:r>
      <w:r w:rsidR="0070058C">
        <w:rPr>
          <w:kern w:val="2"/>
          <w:lang w:eastAsia="hi-IN" w:bidi="hi-IN"/>
        </w:rPr>
        <w:t xml:space="preserve">. Bendrovė šiuo atveju įvertino lažybų rizikingumą, o ne </w:t>
      </w:r>
      <w:r w:rsidR="00D9034D">
        <w:rPr>
          <w:kern w:val="2"/>
          <w:lang w:eastAsia="hi-IN" w:bidi="hi-IN"/>
        </w:rPr>
        <w:t>L</w:t>
      </w:r>
      <w:r w:rsidR="0070058C">
        <w:rPr>
          <w:kern w:val="2"/>
          <w:lang w:eastAsia="hi-IN" w:bidi="hi-IN"/>
        </w:rPr>
        <w:t xml:space="preserve">ošėjo veiksmus.  </w:t>
      </w:r>
    </w:p>
    <w:p w14:paraId="339C9025" w14:textId="29C1C3CA" w:rsidR="00992061" w:rsidRDefault="0070058C" w:rsidP="00847501">
      <w:pPr>
        <w:pStyle w:val="Sraopastraipa"/>
        <w:tabs>
          <w:tab w:val="left" w:pos="993"/>
        </w:tabs>
        <w:suppressAutoHyphens/>
        <w:spacing w:line="100" w:lineRule="atLeast"/>
        <w:ind w:left="0" w:firstLine="709"/>
        <w:jc w:val="both"/>
        <w:rPr>
          <w:kern w:val="2"/>
          <w:lang w:eastAsia="hi-IN" w:bidi="hi-IN"/>
        </w:rPr>
      </w:pPr>
      <w:r>
        <w:rPr>
          <w:kern w:val="2"/>
          <w:lang w:eastAsia="hi-IN" w:bidi="hi-IN"/>
        </w:rPr>
        <w:t xml:space="preserve">10. Apibendrinęs tai, kas išdėstyta, teismas konstatavo, kad Tarnyba </w:t>
      </w:r>
      <w:r w:rsidR="00847501">
        <w:rPr>
          <w:kern w:val="2"/>
          <w:lang w:eastAsia="hi-IN" w:bidi="hi-IN"/>
        </w:rPr>
        <w:t xml:space="preserve">išsamiai išnagrinėjo bylos faktines aplinkybes, teisingai pritaikė teisės aktų nuostatas bei priėmė pagrįstą ir teisėtą </w:t>
      </w:r>
      <w:r>
        <w:rPr>
          <w:kern w:val="2"/>
          <w:lang w:eastAsia="hi-IN" w:bidi="hi-IN"/>
        </w:rPr>
        <w:t xml:space="preserve">Įsakymą, kurį nėra pagrindo naikinti pareiškėjo skunde išdėstytais argumentais. Tarnyba pagrįstai nusprendė, </w:t>
      </w:r>
      <w:r w:rsidR="00847501">
        <w:rPr>
          <w:kern w:val="2"/>
          <w:lang w:eastAsia="hi-IN" w:bidi="hi-IN"/>
        </w:rPr>
        <w:t>jog</w:t>
      </w:r>
      <w:r>
        <w:rPr>
          <w:kern w:val="2"/>
          <w:lang w:eastAsia="hi-IN" w:bidi="hi-IN"/>
        </w:rPr>
        <w:t xml:space="preserve"> Bendrovė pažeidė ALĮ 18 straipsnio </w:t>
      </w:r>
      <w:r w:rsidR="002E1C5F">
        <w:rPr>
          <w:kern w:val="2"/>
          <w:lang w:eastAsia="hi-IN" w:bidi="hi-IN"/>
        </w:rPr>
        <w:t xml:space="preserve">1 dalį, kurioje </w:t>
      </w:r>
      <w:r w:rsidR="00847501">
        <w:rPr>
          <w:kern w:val="2"/>
          <w:lang w:eastAsia="hi-IN" w:bidi="hi-IN"/>
        </w:rPr>
        <w:t xml:space="preserve">aiškiai </w:t>
      </w:r>
      <w:r w:rsidR="002E1C5F">
        <w:rPr>
          <w:kern w:val="2"/>
          <w:lang w:eastAsia="hi-IN" w:bidi="hi-IN"/>
        </w:rPr>
        <w:t xml:space="preserve">numatyta, kad lošimai organizuojami pagal lošimo reglamentą. </w:t>
      </w:r>
    </w:p>
    <w:p w14:paraId="384B89AA" w14:textId="77777777" w:rsidR="002E1C5F" w:rsidRPr="002E1C5F" w:rsidRDefault="002E1C5F" w:rsidP="002E1C5F">
      <w:pPr>
        <w:pStyle w:val="Sraopastraipa"/>
        <w:tabs>
          <w:tab w:val="left" w:pos="993"/>
        </w:tabs>
        <w:suppressAutoHyphens/>
        <w:spacing w:line="100" w:lineRule="atLeast"/>
        <w:ind w:left="0" w:firstLine="709"/>
        <w:jc w:val="both"/>
        <w:rPr>
          <w:kern w:val="2"/>
          <w:lang w:eastAsia="hi-IN" w:bidi="hi-IN"/>
        </w:rPr>
      </w:pPr>
    </w:p>
    <w:p w14:paraId="2F783322" w14:textId="736D0DD2" w:rsidR="00992061" w:rsidRPr="00117F9D" w:rsidRDefault="00992061" w:rsidP="00992061">
      <w:pPr>
        <w:ind w:right="140"/>
        <w:jc w:val="center"/>
        <w:rPr>
          <w:bCs/>
        </w:rPr>
      </w:pPr>
      <w:r w:rsidRPr="00117F9D">
        <w:rPr>
          <w:bCs/>
        </w:rPr>
        <w:t>III.</w:t>
      </w:r>
    </w:p>
    <w:p w14:paraId="6BBE2E47" w14:textId="77777777" w:rsidR="00E9450F" w:rsidRPr="00117F9D" w:rsidRDefault="00E9450F" w:rsidP="00992061">
      <w:pPr>
        <w:ind w:right="140"/>
        <w:jc w:val="center"/>
        <w:rPr>
          <w:bCs/>
        </w:rPr>
      </w:pPr>
    </w:p>
    <w:p w14:paraId="5C9B5C5A" w14:textId="7D2E69A9" w:rsidR="006D5AA7" w:rsidRDefault="0070058C" w:rsidP="00F940F4">
      <w:pPr>
        <w:pStyle w:val="Sraopastraipa"/>
        <w:numPr>
          <w:ilvl w:val="0"/>
          <w:numId w:val="46"/>
        </w:numPr>
        <w:suppressAutoHyphens/>
        <w:spacing w:line="100" w:lineRule="atLeast"/>
        <w:ind w:left="0" w:firstLine="851"/>
        <w:jc w:val="both"/>
        <w:rPr>
          <w:noProof/>
        </w:rPr>
      </w:pPr>
      <w:r>
        <w:rPr>
          <w:noProof/>
        </w:rPr>
        <w:t xml:space="preserve">Pareiškėjas </w:t>
      </w:r>
      <w:r w:rsidR="00BE10AC">
        <w:rPr>
          <w:noProof/>
        </w:rPr>
        <w:t xml:space="preserve">UAB „Amber Gaming“ </w:t>
      </w:r>
      <w:r>
        <w:rPr>
          <w:noProof/>
        </w:rPr>
        <w:t xml:space="preserve">apeliaciniame skunde prašo panaikinti Vilniaus apygardos administracinio teismo 2023 m. lapkričio 20 d. sprendimą ir priimti naują sprendimą – panaikinti Tarnybos Įsakymą. Pareiškėjas taip pat prašo </w:t>
      </w:r>
      <w:r w:rsidR="006D5AA7">
        <w:rPr>
          <w:noProof/>
        </w:rPr>
        <w:t xml:space="preserve">kreiptis į Europos Sąjungos Teisingumo Teismą (toliau – ir ESTT) dėl prejudicinio sprendimo priėmimo bei priteisti bylinėjimosi išlaidas. </w:t>
      </w:r>
      <w:r>
        <w:rPr>
          <w:noProof/>
        </w:rPr>
        <w:t xml:space="preserve"> </w:t>
      </w:r>
    </w:p>
    <w:p w14:paraId="44699598" w14:textId="25EA5715" w:rsidR="0070058C" w:rsidRDefault="008F4347" w:rsidP="0070058C">
      <w:pPr>
        <w:pStyle w:val="Sraopastraipa"/>
        <w:numPr>
          <w:ilvl w:val="0"/>
          <w:numId w:val="46"/>
        </w:numPr>
        <w:suppressAutoHyphens/>
        <w:spacing w:line="100" w:lineRule="atLeast"/>
        <w:ind w:left="0" w:firstLine="851"/>
        <w:jc w:val="both"/>
        <w:rPr>
          <w:noProof/>
        </w:rPr>
      </w:pPr>
      <w:r>
        <w:rPr>
          <w:noProof/>
        </w:rPr>
        <w:t xml:space="preserve">Pareiškėjas, pakartodamas skunde pirmosios instancijos teismui nurodytas aplinkybes, papildomai </w:t>
      </w:r>
      <w:r w:rsidR="00BE10AC">
        <w:rPr>
          <w:noProof/>
        </w:rPr>
        <w:t xml:space="preserve">apeliaciniame skunde </w:t>
      </w:r>
      <w:r>
        <w:rPr>
          <w:noProof/>
        </w:rPr>
        <w:t>nurodo, kad</w:t>
      </w:r>
      <w:r w:rsidR="0070058C">
        <w:rPr>
          <w:noProof/>
        </w:rPr>
        <w:t xml:space="preserve">: </w:t>
      </w:r>
    </w:p>
    <w:p w14:paraId="5462331C" w14:textId="10F4E9A8" w:rsidR="0070058C" w:rsidRDefault="0070058C" w:rsidP="0070058C">
      <w:pPr>
        <w:pStyle w:val="Sraopastraipa"/>
        <w:suppressAutoHyphens/>
        <w:spacing w:line="100" w:lineRule="atLeast"/>
        <w:ind w:left="0" w:firstLine="851"/>
        <w:jc w:val="both"/>
        <w:rPr>
          <w:noProof/>
        </w:rPr>
      </w:pPr>
      <w:r>
        <w:rPr>
          <w:noProof/>
        </w:rPr>
        <w:t>12.1. Pirmosios instancijos teismo sprendimas yra nepagrįstas ir neteisėtas, nes yra priimtas klaidingai interpret</w:t>
      </w:r>
      <w:r w:rsidR="007E6878">
        <w:rPr>
          <w:noProof/>
        </w:rPr>
        <w:t>avus</w:t>
      </w:r>
      <w:r>
        <w:rPr>
          <w:noProof/>
        </w:rPr>
        <w:t xml:space="preserve"> faktines bylos aplinkybes, neteisingai </w:t>
      </w:r>
      <w:r w:rsidR="007E6878">
        <w:rPr>
          <w:noProof/>
        </w:rPr>
        <w:t>išaiškinus bei pritaikius</w:t>
      </w:r>
      <w:r>
        <w:rPr>
          <w:noProof/>
        </w:rPr>
        <w:t xml:space="preserve"> teisės aktus bei nukry</w:t>
      </w:r>
      <w:r w:rsidR="007E6878">
        <w:rPr>
          <w:noProof/>
        </w:rPr>
        <w:t>pus</w:t>
      </w:r>
      <w:r>
        <w:rPr>
          <w:noProof/>
        </w:rPr>
        <w:t xml:space="preserve"> nuo suformuotos teismų praktikos.  </w:t>
      </w:r>
    </w:p>
    <w:p w14:paraId="33B4D768" w14:textId="64DA6680" w:rsidR="00847501" w:rsidRDefault="007E6878" w:rsidP="0070058C">
      <w:pPr>
        <w:pStyle w:val="Sraopastraipa"/>
        <w:suppressAutoHyphens/>
        <w:spacing w:line="100" w:lineRule="atLeast"/>
        <w:ind w:left="0" w:firstLine="851"/>
        <w:jc w:val="both"/>
        <w:rPr>
          <w:noProof/>
        </w:rPr>
      </w:pPr>
      <w:r>
        <w:rPr>
          <w:noProof/>
        </w:rPr>
        <w:t>12.2. Priešingai, nei nurodoma teismo sprendime, PPTFPĮ įtvirtinto pinigų plovimo ir teroristų finansavimo prevencijos reglamentavimo esmė yra ta, kad įpareigoti subjektai (</w:t>
      </w:r>
      <w:r w:rsidR="00D9034D">
        <w:rPr>
          <w:noProof/>
        </w:rPr>
        <w:t>į</w:t>
      </w:r>
      <w:r>
        <w:rPr>
          <w:noProof/>
        </w:rPr>
        <w:t>skaitant ir Bendrovę), visų pirma, prevenciškai imtųsi visų reikiamų priemonių minimizuoti pinigų plovimo rizikas, o ne kovoti su pinigų plovimo pasekmėmis. Tokios pozicijos yra laikomasi Lietuvos Aukščiausi</w:t>
      </w:r>
      <w:r w:rsidR="006A774A">
        <w:rPr>
          <w:noProof/>
        </w:rPr>
        <w:t xml:space="preserve">ojo </w:t>
      </w:r>
      <w:r>
        <w:rPr>
          <w:noProof/>
        </w:rPr>
        <w:t>Teism</w:t>
      </w:r>
      <w:r w:rsidR="006A774A">
        <w:rPr>
          <w:noProof/>
        </w:rPr>
        <w:t>o praktikoje</w:t>
      </w:r>
      <w:r>
        <w:rPr>
          <w:noProof/>
        </w:rPr>
        <w:t xml:space="preserve">, </w:t>
      </w:r>
      <w:r w:rsidR="00C87F7D">
        <w:rPr>
          <w:noProof/>
        </w:rPr>
        <w:t>kurioje išaiškinta</w:t>
      </w:r>
      <w:r w:rsidR="00D9034D">
        <w:rPr>
          <w:noProof/>
        </w:rPr>
        <w:t>,</w:t>
      </w:r>
      <w:r>
        <w:rPr>
          <w:noProof/>
        </w:rPr>
        <w:t xml:space="preserve"> kad PPTFPĮ įtvirtintos priemonės turi būti aiškinamos, atsižvelgiant į tai, kad jų paskirtis yra nurodytų neteisėtų veiksmų prevencija </w:t>
      </w:r>
      <w:r w:rsidR="00D9034D">
        <w:rPr>
          <w:noProof/>
        </w:rPr>
        <w:t>(</w:t>
      </w:r>
      <w:r>
        <w:rPr>
          <w:noProof/>
        </w:rPr>
        <w:t>žr.,</w:t>
      </w:r>
      <w:r w:rsidR="00D9034D">
        <w:rPr>
          <w:noProof/>
        </w:rPr>
        <w:t xml:space="preserve"> pvz.,</w:t>
      </w:r>
      <w:r>
        <w:rPr>
          <w:noProof/>
        </w:rPr>
        <w:t xml:space="preserve"> Lietuvos Aukščiausiojo Teismo Civilinių bylų skyriaus </w:t>
      </w:r>
      <w:r w:rsidRPr="007E6878">
        <w:rPr>
          <w:noProof/>
        </w:rPr>
        <w:t>2023 m. kovo 9 d. nutarties</w:t>
      </w:r>
      <w:r>
        <w:rPr>
          <w:noProof/>
        </w:rPr>
        <w:t>, priimtos</w:t>
      </w:r>
      <w:r w:rsidRPr="007E6878">
        <w:rPr>
          <w:noProof/>
        </w:rPr>
        <w:t xml:space="preserve"> civilinėje byloje </w:t>
      </w:r>
      <w:r w:rsidR="006A774A">
        <w:rPr>
          <w:noProof/>
        </w:rPr>
        <w:t xml:space="preserve">Nr. </w:t>
      </w:r>
      <w:r w:rsidRPr="007E6878">
        <w:rPr>
          <w:noProof/>
        </w:rPr>
        <w:t>3K-3-90-823/2023</w:t>
      </w:r>
      <w:r>
        <w:rPr>
          <w:noProof/>
        </w:rPr>
        <w:t>, 30 punktą). Aprašo 4.3 punkte pinigų plovimo ir teroristų finansavimo rizika apibrėžiama kaip tikimybė, kad bendrove bus pasinaudota vykdant pinigų plovimo arba teroristų finansavimo veiklą. Taigi, pinigų plovimo rizika yra suprantama kaip tikimybė, kad bendrove bus pasinaudota, vykdant minėtą veiklą. Bendrovei, taikant prevencines pinigų plovimo rizikos valdymo priemones užtenka nustatyti, kad egzistuoja pinigų plovimo tikimybė ateityje ir Bendrovė neprivalo nusta</w:t>
      </w:r>
      <w:r w:rsidR="00847501">
        <w:rPr>
          <w:noProof/>
        </w:rPr>
        <w:t>tinėti, jog pinigų plovimas i</w:t>
      </w:r>
      <w:r w:rsidR="006A774A">
        <w:rPr>
          <w:noProof/>
        </w:rPr>
        <w:t>š</w:t>
      </w:r>
      <w:r w:rsidR="00847501">
        <w:rPr>
          <w:noProof/>
        </w:rPr>
        <w:t xml:space="preserve"> tiesų buvo / yra vykdomas. </w:t>
      </w:r>
    </w:p>
    <w:p w14:paraId="2873C535" w14:textId="383898D1" w:rsidR="00847501" w:rsidRDefault="007E6878" w:rsidP="00847501">
      <w:pPr>
        <w:pStyle w:val="Sraopastraipa"/>
        <w:suppressAutoHyphens/>
        <w:spacing w:line="100" w:lineRule="atLeast"/>
        <w:ind w:left="0" w:firstLine="851"/>
        <w:jc w:val="both"/>
        <w:rPr>
          <w:noProof/>
        </w:rPr>
      </w:pPr>
      <w:r>
        <w:rPr>
          <w:noProof/>
        </w:rPr>
        <w:t>12.3. Bendrovė privalo turėti vidaus politiką, vidaus kontrolės procedūras ir sistemas, skirtas pinigų plovimo ir (ar) teroristų finansavimo rizikai nustatyti, vertinti bei valdyti, taip pat privalo turėti bei taikyti veiksmingas rizikų</w:t>
      </w:r>
      <w:r w:rsidR="00847501">
        <w:rPr>
          <w:noProof/>
        </w:rPr>
        <w:t xml:space="preserve"> valdymo</w:t>
      </w:r>
      <w:r>
        <w:rPr>
          <w:noProof/>
        </w:rPr>
        <w:t xml:space="preserve"> priemones. Bendrovė, vertindama rizikas privalo atsižvelgti į kliento ir teikiamų paslaugų </w:t>
      </w:r>
      <w:r w:rsidR="00847501">
        <w:rPr>
          <w:noProof/>
        </w:rPr>
        <w:t xml:space="preserve">keliamą </w:t>
      </w:r>
      <w:r>
        <w:rPr>
          <w:noProof/>
        </w:rPr>
        <w:t>riziką</w:t>
      </w:r>
      <w:r w:rsidR="00847501">
        <w:rPr>
          <w:noProof/>
        </w:rPr>
        <w:t>, o</w:t>
      </w:r>
      <w:r>
        <w:rPr>
          <w:noProof/>
        </w:rPr>
        <w:t xml:space="preserve"> Bendrovės vidiniai dokumentai ir proce</w:t>
      </w:r>
      <w:r w:rsidR="00866945">
        <w:rPr>
          <w:noProof/>
        </w:rPr>
        <w:t>dū</w:t>
      </w:r>
      <w:r>
        <w:rPr>
          <w:noProof/>
        </w:rPr>
        <w:t>ros turi atitikti Europos Komisijos ir nacionalinio plovimo ir teroristų finansavimo rizikos vertinimo rezultatus, Tarnybos patvirtintus rezultatus.</w:t>
      </w:r>
      <w:r w:rsidR="00BE10AC">
        <w:rPr>
          <w:noProof/>
        </w:rPr>
        <w:t xml:space="preserve"> </w:t>
      </w:r>
      <w:r>
        <w:rPr>
          <w:noProof/>
        </w:rPr>
        <w:t xml:space="preserve">Bendrovė, taikydama </w:t>
      </w:r>
      <w:r w:rsidR="00D9034D">
        <w:rPr>
          <w:noProof/>
        </w:rPr>
        <w:t>Lošėjui</w:t>
      </w:r>
      <w:r>
        <w:rPr>
          <w:noProof/>
        </w:rPr>
        <w:t xml:space="preserve"> pinigų plovimo riziką mažinančią priemonę – supaprastintą lažybų pasiūlą –</w:t>
      </w:r>
      <w:r w:rsidR="00847501">
        <w:rPr>
          <w:noProof/>
        </w:rPr>
        <w:t xml:space="preserve"> nepadarė jokių teisės aktų pažeidimų ir tinkamai įgyvendino nurodytus reikalavimus. </w:t>
      </w:r>
    </w:p>
    <w:p w14:paraId="67BFB9DF" w14:textId="78F1E213" w:rsidR="008F4347" w:rsidRDefault="007E6878" w:rsidP="00847501">
      <w:pPr>
        <w:pStyle w:val="Sraopastraipa"/>
        <w:suppressAutoHyphens/>
        <w:spacing w:line="100" w:lineRule="atLeast"/>
        <w:ind w:left="0" w:firstLine="851"/>
        <w:jc w:val="both"/>
        <w:rPr>
          <w:noProof/>
        </w:rPr>
      </w:pPr>
      <w:r>
        <w:rPr>
          <w:noProof/>
        </w:rPr>
        <w:lastRenderedPageBreak/>
        <w:t>12.4. Teismo sprendime nepagrįstai nurodoma, kad pinigų plovimo rizika gali kilti būtent dėl lošėjų elgesio, o ne dėl pačių lažybų, už kurias siūloma atlikti statymus, rizikingumo</w:t>
      </w:r>
      <w:r w:rsidR="008F4347">
        <w:rPr>
          <w:noProof/>
        </w:rPr>
        <w:t xml:space="preserve">, nes pinigų plovimo rizika gali kilti tiek dėl produkto / paslaugos, tiek dėl lošėjo elgesio naudojantis tokiu produktu / paslauga. </w:t>
      </w:r>
      <w:r w:rsidR="00847501">
        <w:rPr>
          <w:noProof/>
        </w:rPr>
        <w:t>Bendrovė, v</w:t>
      </w:r>
      <w:r w:rsidR="008F4347">
        <w:rPr>
          <w:noProof/>
        </w:rPr>
        <w:t>ertindama rizikas ir taikydama rizikos mažinimo priemonę atsižvelgė tiek į kliento</w:t>
      </w:r>
      <w:r w:rsidR="00847501">
        <w:rPr>
          <w:noProof/>
        </w:rPr>
        <w:t>, tiek paslaugų</w:t>
      </w:r>
      <w:r w:rsidR="008F4347">
        <w:rPr>
          <w:noProof/>
        </w:rPr>
        <w:t xml:space="preserve"> keliamą riziką. Bendrovė, atliko savo teikiamų lošimo paslaugų panaudojimo galimose pinigų plovimo schemose rizikos vertinimą ir nustatė, jog žemo meistriškumo ir (arba) mažo populiarumo sporto varžybos ir kiti įvykiai turi didesnį rizikos lygį dėl jų panaudojimo aptariamose schemose. Mažo populiarumo ir žemo meistriškumo sporto varžybų keliama rizika yra reali ir ją pripažįsta ne viena tarptautinė institucija / organizacija (Jungtinių Tautų narkotikų kontrolės ir nusikalstamumo prevencijos biuras, Europos Sąjungos teisėsaugos bendradarbiavimo agentūra, ULIS ir kt.). Bendrovė šiuo atveju turėjo vadovautis PPTFPĮ nuostatomis ir taikyti veiksmingas pinigų plovimo riziką mažinančias priemones. Be to, ALĮ neturi viršenybės PPTFPĮ atžvilgiu, todėl Bendrovė, vykdydama PPTFPĮ </w:t>
      </w:r>
      <w:r w:rsidR="00847501">
        <w:rPr>
          <w:noProof/>
        </w:rPr>
        <w:t>nustatytus</w:t>
      </w:r>
      <w:r w:rsidR="008F4347">
        <w:rPr>
          <w:noProof/>
        </w:rPr>
        <w:t xml:space="preserve"> reikalavimus, negali būti laikoma pažeidusia ALĮ reikalavimus, nes nei ALĮ </w:t>
      </w:r>
      <w:r w:rsidR="008F4347" w:rsidRPr="008F4347">
        <w:rPr>
          <w:noProof/>
        </w:rPr>
        <w:t xml:space="preserve">18 straipsnio 1 dalyje, už kurios tariamą pažeidimą </w:t>
      </w:r>
      <w:r w:rsidR="008F4347">
        <w:rPr>
          <w:noProof/>
        </w:rPr>
        <w:t>Tarnyba</w:t>
      </w:r>
      <w:r w:rsidR="008F4347" w:rsidRPr="008F4347">
        <w:rPr>
          <w:noProof/>
        </w:rPr>
        <w:t xml:space="preserve"> Bendrovei skyrė baudą, nei kitose ALĮ nuostatose nėra nustatyta, kad Bendrovė, vykdydama iš PPTFPĮ kylančius reikalavimus, negali įtarinėti lošėjų ir taikyti jiems apribojimus pinigų plovimo prevencijos tikslais. Taip pat ALĮ ar kituose teisės aktuose nėra nustatyta, kad lošėjai turi teisę rinktis spėjamus lažybų įvykius iš visos Bendrovės siūlomos lažybų pasiūlos.</w:t>
      </w:r>
      <w:r w:rsidR="00A072DD">
        <w:rPr>
          <w:noProof/>
        </w:rPr>
        <w:t xml:space="preserve"> </w:t>
      </w:r>
      <w:r w:rsidR="008F4347">
        <w:rPr>
          <w:noProof/>
        </w:rPr>
        <w:t xml:space="preserve">Nagrinėjamu atveju pirmosios instancijos teismas nepagrįstai pritarė Tarnybai ir nusprendė, kad Bendrovė neturėjo teisės taikyti </w:t>
      </w:r>
      <w:r w:rsidR="008F4347" w:rsidRPr="008F4347">
        <w:rPr>
          <w:noProof/>
        </w:rPr>
        <w:t>pinigų plovimo prevencijos priemon</w:t>
      </w:r>
      <w:r w:rsidR="00847501">
        <w:rPr>
          <w:noProof/>
        </w:rPr>
        <w:t>ės</w:t>
      </w:r>
      <w:r w:rsidR="008F4347" w:rsidRPr="008F4347">
        <w:rPr>
          <w:noProof/>
        </w:rPr>
        <w:t xml:space="preserve"> (lažybų pasiūlos ribojim</w:t>
      </w:r>
      <w:r w:rsidR="00847501">
        <w:rPr>
          <w:noProof/>
        </w:rPr>
        <w:t>o</w:t>
      </w:r>
      <w:r w:rsidR="008F4347" w:rsidRPr="008F4347">
        <w:rPr>
          <w:noProof/>
        </w:rPr>
        <w:t xml:space="preserve">) </w:t>
      </w:r>
      <w:r w:rsidR="00D9034D">
        <w:rPr>
          <w:noProof/>
        </w:rPr>
        <w:t>Lošėjui</w:t>
      </w:r>
      <w:r w:rsidR="008F4347" w:rsidRPr="008F4347">
        <w:rPr>
          <w:noProof/>
        </w:rPr>
        <w:t xml:space="preserve"> pagal PPTFPĮ nuostatas.</w:t>
      </w:r>
    </w:p>
    <w:p w14:paraId="2F41ABA6" w14:textId="529ED320" w:rsidR="0070058C" w:rsidRDefault="00A072DD" w:rsidP="00A072DD">
      <w:pPr>
        <w:pStyle w:val="Sraopastraipa"/>
        <w:suppressAutoHyphens/>
        <w:spacing w:line="100" w:lineRule="atLeast"/>
        <w:ind w:left="0" w:firstLine="851"/>
        <w:jc w:val="both"/>
        <w:rPr>
          <w:noProof/>
        </w:rPr>
      </w:pPr>
      <w:r>
        <w:rPr>
          <w:noProof/>
        </w:rPr>
        <w:t>12.5. Bendrovė klientui taikė pinigų plovimo rizikos mažinimo priemonę, atsižvelg</w:t>
      </w:r>
      <w:r w:rsidR="00847501">
        <w:rPr>
          <w:noProof/>
        </w:rPr>
        <w:t>usi</w:t>
      </w:r>
      <w:r>
        <w:rPr>
          <w:noProof/>
        </w:rPr>
        <w:t xml:space="preserve"> į tai, kad </w:t>
      </w:r>
      <w:r w:rsidR="00847501">
        <w:rPr>
          <w:noProof/>
        </w:rPr>
        <w:t>Lošėjas</w:t>
      </w:r>
      <w:r>
        <w:rPr>
          <w:noProof/>
        </w:rPr>
        <w:t xml:space="preserve"> naudojosi didelės rizikos paslauga ir jo elgesys atitiko Vertinime ir Bendrovės </w:t>
      </w:r>
      <w:r w:rsidR="0028349E">
        <w:rPr>
          <w:noProof/>
        </w:rPr>
        <w:t>A</w:t>
      </w:r>
      <w:r>
        <w:rPr>
          <w:noProof/>
        </w:rPr>
        <w:t xml:space="preserve">praše nustatytus rizikos kriterijus. Taigi, taikydama tokią priemonę </w:t>
      </w:r>
      <w:r w:rsidR="00D9034D">
        <w:rPr>
          <w:noProof/>
        </w:rPr>
        <w:t>L</w:t>
      </w:r>
      <w:r>
        <w:rPr>
          <w:noProof/>
        </w:rPr>
        <w:t>ošėjui ir siekdama užkardyti tikėtiną pinigų plovimo riziką, Bendrovė neturėjo nustatyti, kad įvykiai, už kuriuos klientas atliko statymus, ar pats klientas yra susijęs su sutartomis sporto varžybomis. Minėto</w:t>
      </w:r>
      <w:r w:rsidR="006A774A">
        <w:rPr>
          <w:noProof/>
        </w:rPr>
        <w:t>m</w:t>
      </w:r>
      <w:r>
        <w:rPr>
          <w:noProof/>
        </w:rPr>
        <w:t xml:space="preserve">s priemonėms taikyti pakako Bendrovės atsakingų darbuotojų įtarimų, paremtų Bendrovės įtartinų kliento veiksmų bei operacijų atpažinimo kriterijais. Todėl akivaizdu, kad ši priemonė </w:t>
      </w:r>
      <w:r w:rsidR="0028349E">
        <w:rPr>
          <w:noProof/>
        </w:rPr>
        <w:t>buvo pritaikyta</w:t>
      </w:r>
      <w:r>
        <w:rPr>
          <w:noProof/>
        </w:rPr>
        <w:t xml:space="preserve"> pagrįstai ir teisėtai. </w:t>
      </w:r>
    </w:p>
    <w:p w14:paraId="158BDE86" w14:textId="546AE2CF" w:rsidR="00A072DD" w:rsidRDefault="00A072DD" w:rsidP="00A072DD">
      <w:pPr>
        <w:pStyle w:val="Sraopastraipa"/>
        <w:suppressAutoHyphens/>
        <w:spacing w:line="100" w:lineRule="atLeast"/>
        <w:ind w:left="0" w:firstLine="851"/>
        <w:jc w:val="both"/>
        <w:rPr>
          <w:noProof/>
        </w:rPr>
      </w:pPr>
      <w:r>
        <w:rPr>
          <w:noProof/>
        </w:rPr>
        <w:t xml:space="preserve">12.6. Pinigų plovimo prevencijos priemonės ir jų taikymas nėra Bendrovės Reglamento dalykas. Šios priemonės turi būti ir yra nustatytos Bendrovės vidiniuose dokumentuose, kurie nėra ir negali būti viešai skelbiami. Bendrovė neturėjo pagrindo taikyti mechanizmo, nurodyto Reglamento 14.3 punkte, todėl pagrįstai įgyvendino rizikos mažinimo priemones, nukreiptas į galimą pasekmių užkardymą dar iki asmens dalyvavimo lošimuose. </w:t>
      </w:r>
    </w:p>
    <w:p w14:paraId="4E44EAA1" w14:textId="58AB2888" w:rsidR="00A072DD" w:rsidRDefault="00A072DD" w:rsidP="00A072DD">
      <w:pPr>
        <w:pStyle w:val="Sraopastraipa"/>
        <w:suppressAutoHyphens/>
        <w:spacing w:line="100" w:lineRule="atLeast"/>
        <w:ind w:left="0" w:firstLine="851"/>
        <w:jc w:val="both"/>
        <w:rPr>
          <w:noProof/>
        </w:rPr>
      </w:pPr>
      <w:r>
        <w:rPr>
          <w:noProof/>
        </w:rPr>
        <w:t xml:space="preserve">12.7. Pirmosios instancijos teismas ignoravo faktą, kad Tarnyba, vykdydama neplaninį specialųjį Bendrovės patikrinimą, neatliko objektyvaus ir išsamaus tyrimo, ir tai sudaro savarankišką pagrindą panaikinti Įsakymą. Neplaninio specialiojo Bendrovės patikrinimo metu neįvertinus ir neištyrus pareiškėjo identifikuotų rizikų vykdomoje veikloje ir jų valdymo (mažinimo) priemonių, atlikto tyrimo negalima laikyti objektyviu, išsamiu ir pagrįstu. Pirmosios </w:t>
      </w:r>
      <w:r w:rsidR="00352652">
        <w:rPr>
          <w:noProof/>
        </w:rPr>
        <w:t>i</w:t>
      </w:r>
      <w:r>
        <w:rPr>
          <w:noProof/>
        </w:rPr>
        <w:t xml:space="preserve">nstancijos teismas šiuos Bendrovės argumentus ignoravo ir teismo sprendime dėl jų nepasisakė.  </w:t>
      </w:r>
    </w:p>
    <w:p w14:paraId="60DA43BE" w14:textId="4E829DD7" w:rsidR="005D5FD1" w:rsidRDefault="00A072DD" w:rsidP="005D5FD1">
      <w:pPr>
        <w:pStyle w:val="Sraopastraipa"/>
        <w:suppressAutoHyphens/>
        <w:spacing w:line="100" w:lineRule="atLeast"/>
        <w:ind w:left="0" w:firstLine="851"/>
        <w:jc w:val="both"/>
        <w:rPr>
          <w:noProof/>
        </w:rPr>
      </w:pPr>
      <w:r>
        <w:rPr>
          <w:noProof/>
        </w:rPr>
        <w:t xml:space="preserve">13. Atsakovas Tarnyba atsiliepime į apeliacinį skundą prašo </w:t>
      </w:r>
      <w:r w:rsidR="005D5FD1">
        <w:rPr>
          <w:noProof/>
        </w:rPr>
        <w:t xml:space="preserve">jį atmesti, o pirmosios instancijos teismo sprendimą palikti nepakeistą, nurodydamas šiuos argumentus: </w:t>
      </w:r>
    </w:p>
    <w:p w14:paraId="61168160" w14:textId="1B798ACD" w:rsidR="005D5FD1" w:rsidRDefault="005D5FD1" w:rsidP="005D5FD1">
      <w:pPr>
        <w:pStyle w:val="Sraopastraipa"/>
        <w:suppressAutoHyphens/>
        <w:spacing w:line="100" w:lineRule="atLeast"/>
        <w:ind w:left="0" w:firstLine="851"/>
        <w:jc w:val="both"/>
        <w:rPr>
          <w:noProof/>
        </w:rPr>
      </w:pPr>
      <w:r>
        <w:rPr>
          <w:noProof/>
        </w:rPr>
        <w:t xml:space="preserve">13.1. Pirmosios instancijos teismas, atmesdamas Bendrovės skundą, priėmė pagrįstą ir teisėtą sprendimą, kuris yra pagrįstas faktiniais bylos duomenimis ir motyvais. </w:t>
      </w:r>
    </w:p>
    <w:p w14:paraId="2E901BCE" w14:textId="5322D277" w:rsidR="005D5FD1" w:rsidRDefault="005D5FD1" w:rsidP="005D5FD1">
      <w:pPr>
        <w:pStyle w:val="Sraopastraipa"/>
        <w:suppressAutoHyphens/>
        <w:spacing w:line="100" w:lineRule="atLeast"/>
        <w:ind w:left="0" w:firstLine="851"/>
        <w:jc w:val="both"/>
        <w:rPr>
          <w:noProof/>
        </w:rPr>
      </w:pPr>
      <w:r>
        <w:rPr>
          <w:noProof/>
        </w:rPr>
        <w:t>13.2. Bendrovė, vykdydama savo veiklą, privalo vadovautis ALĮ 18 straipsniu, nustatančiu, kad lošimai organizuojami pagal lošimo reglamentą, su kuriuo lošėjas turi teisę sus</w:t>
      </w:r>
      <w:r w:rsidR="00245D16">
        <w:rPr>
          <w:noProof/>
        </w:rPr>
        <w:t>i</w:t>
      </w:r>
      <w:r>
        <w:rPr>
          <w:noProof/>
        </w:rPr>
        <w:t>pažinti. Visos aplinkybė</w:t>
      </w:r>
      <w:r w:rsidR="00245D16">
        <w:rPr>
          <w:noProof/>
        </w:rPr>
        <w:t>s</w:t>
      </w:r>
      <w:r>
        <w:rPr>
          <w:noProof/>
        </w:rPr>
        <w:t xml:space="preserve">, kurios gali įtakoti lošėjo ar lošimų organizatoriaus teisėtus interesus, turi būti aiškiai aprašytos Reglamente ir lošėjui turi būti žinomos. Lažybų pasiūla yra ta sritis, kuri patenka į lošimų Reglamento reguliavimo apimtį. Bendrovei siekiant teikti supaprastintą lažybų pasiūlą, tokia galimybė turi būti įtvirtinta Reglamente, pagrįsta objektyviais kriterijais, skelbiama viešai. Priešingu atveju nebūtų galimybės apsaugoti lošėjus nuo Bendrovės neribotos laisvės elgtis kaip nori tam tikrų lošėjų atžvilgiu. Taigi, Bendrovės sprendimai turi būti priimami, laikantis teisingumo ir sąžiningumo principų, būti motyvuoti ir pagrįsti. </w:t>
      </w:r>
    </w:p>
    <w:p w14:paraId="5244DD09" w14:textId="5B86A383" w:rsidR="005D5FD1" w:rsidRDefault="005D5FD1" w:rsidP="005D5FD1">
      <w:pPr>
        <w:pStyle w:val="Sraopastraipa"/>
        <w:suppressAutoHyphens/>
        <w:spacing w:line="100" w:lineRule="atLeast"/>
        <w:ind w:left="0" w:firstLine="851"/>
        <w:jc w:val="both"/>
        <w:rPr>
          <w:noProof/>
        </w:rPr>
      </w:pPr>
      <w:r>
        <w:rPr>
          <w:noProof/>
        </w:rPr>
        <w:lastRenderedPageBreak/>
        <w:t xml:space="preserve">13.3. Bendrovė, teikdama lošėjams pasiūlą dėl žemo meistriškumo ir (ar) žemo populiarumo sporto varžybų įvykių, turi prisiimti atsakomybę ir dėl tokios lažybų pasiūlos rizikos, o ne atsakomybę dėl tokių varžybų rizikingumo perkelti lošėjui. Bendrovė dėl nesąžiningos veiklos arba lošėjų elgesio gali pagal Reglamento 4.7.2 papunktį laikinai vienašališkai užblokuoti lošėjo lošimų sąskaitą ir neleisti ja naudotis lošėjui, iki kol Bendrovė išsiaiškins visas įtarimus sukėlusias aplinkybes ir priims atitinkamą sprendimą, taip pat pagal Reglamento 14.3 papunktį Bendrovė turi teisę stabdyti laimėjimo išmokėjimą, kreiptis į kompetentingas institucijas, ir esant pagrindui, anuliuoti lošimo įvykį. </w:t>
      </w:r>
      <w:r w:rsidR="007F5141">
        <w:rPr>
          <w:noProof/>
        </w:rPr>
        <w:t xml:space="preserve">Bendrovė nepagrįstai lošėjo veiksmus, kai jis dažnai lažinasi dėl žemo meistriškumo ir (arba) žemo populiarumo sporto varžybų įvykių, vertina kaip pinigų plovimo ir teroristų finansavimo prevencijos rizikos valdymą, nors Bendrovė pati siūlo rizikingą lažybų pasiūlą. </w:t>
      </w:r>
    </w:p>
    <w:p w14:paraId="323C0ACC" w14:textId="3B7B4780" w:rsidR="007F5141" w:rsidRDefault="007F5141" w:rsidP="007F5141">
      <w:pPr>
        <w:pStyle w:val="Sraopastraipa"/>
        <w:suppressAutoHyphens/>
        <w:spacing w:line="100" w:lineRule="atLeast"/>
        <w:ind w:left="0" w:firstLine="851"/>
        <w:jc w:val="both"/>
        <w:rPr>
          <w:noProof/>
        </w:rPr>
      </w:pPr>
      <w:r>
        <w:rPr>
          <w:noProof/>
        </w:rPr>
        <w:t xml:space="preserve">13.4. Supaprastinta lažybų pasiūla nėra laikoma rizikos valdymo priemone pinigų plovimo ir teroristų finansavimo prevencijos prasme, kadangi ši rizika kyla ne dėl lošėjo veiksmų, o dėl Bendrovės teikiamos lažybų pasiūlos rizikingumo, todėl ši rizika negali būti priskiriama lošėjo keliamai rizikai. Visiems lažybų dalyviams privalo būti teikiama vienoda pasiūla, kad būtų užtikrintas lošėjų lygiateisiškumo principas. </w:t>
      </w:r>
    </w:p>
    <w:p w14:paraId="677E7E23" w14:textId="1A3B3DE2" w:rsidR="007F5141" w:rsidRDefault="007F5141" w:rsidP="007F5141">
      <w:pPr>
        <w:pStyle w:val="Sraopastraipa"/>
        <w:suppressAutoHyphens/>
        <w:spacing w:line="100" w:lineRule="atLeast"/>
        <w:ind w:left="0" w:firstLine="851"/>
        <w:jc w:val="both"/>
        <w:rPr>
          <w:noProof/>
        </w:rPr>
      </w:pPr>
      <w:r>
        <w:rPr>
          <w:noProof/>
        </w:rPr>
        <w:t xml:space="preserve">13.5. Tarnyba Bendrovės patikrinimą pradėjo </w:t>
      </w:r>
      <w:r w:rsidR="00352652">
        <w:rPr>
          <w:noProof/>
        </w:rPr>
        <w:t>pagal L</w:t>
      </w:r>
      <w:r>
        <w:rPr>
          <w:noProof/>
        </w:rPr>
        <w:t xml:space="preserve">ošėjo </w:t>
      </w:r>
      <w:r w:rsidR="00352652">
        <w:rPr>
          <w:noProof/>
        </w:rPr>
        <w:t>pateiktą skundą</w:t>
      </w:r>
      <w:r>
        <w:rPr>
          <w:noProof/>
        </w:rPr>
        <w:t xml:space="preserve">. Tarnyba tikrino Bendrovę dėl jos sprendimo </w:t>
      </w:r>
      <w:r w:rsidR="00352652">
        <w:rPr>
          <w:noProof/>
        </w:rPr>
        <w:t>Lošėjui</w:t>
      </w:r>
      <w:r>
        <w:rPr>
          <w:noProof/>
        </w:rPr>
        <w:t xml:space="preserve"> taikyti supaprastintą lažybų pasiūlą ir neleisti jam naudotis Bendrovės interneto svetainėje skelbiama visa Bendrovės lažybų pasiūla, siek</w:t>
      </w:r>
      <w:r w:rsidR="0028349E">
        <w:rPr>
          <w:noProof/>
        </w:rPr>
        <w:t>dama</w:t>
      </w:r>
      <w:r>
        <w:rPr>
          <w:noProof/>
        </w:rPr>
        <w:t xml:space="preserve"> nustatyti, ar Bendrovė tokiais savo veiksmais nepažeidė ALĮ 18 straipsnio 1 dalies ir kitų teisės aktų, reglamentuojančių azartinių lošimų organizavimo veiklą</w:t>
      </w:r>
      <w:r w:rsidR="0028349E">
        <w:rPr>
          <w:noProof/>
        </w:rPr>
        <w:t xml:space="preserve">, nuostatų. </w:t>
      </w:r>
      <w:r>
        <w:rPr>
          <w:noProof/>
        </w:rPr>
        <w:t xml:space="preserve"> </w:t>
      </w:r>
    </w:p>
    <w:p w14:paraId="31AF607A" w14:textId="77777777" w:rsidR="001E5785" w:rsidRPr="00117F9D" w:rsidRDefault="001E5785" w:rsidP="009C0B51">
      <w:pPr>
        <w:tabs>
          <w:tab w:val="left" w:pos="284"/>
          <w:tab w:val="left" w:pos="993"/>
          <w:tab w:val="left" w:pos="1134"/>
        </w:tabs>
        <w:jc w:val="both"/>
      </w:pPr>
    </w:p>
    <w:p w14:paraId="5CC148EC" w14:textId="316CB02C" w:rsidR="00486A4F" w:rsidRPr="00117F9D" w:rsidRDefault="00DE54AB" w:rsidP="00A054B9">
      <w:pPr>
        <w:pStyle w:val="Sraopastraipa"/>
        <w:tabs>
          <w:tab w:val="left" w:pos="284"/>
          <w:tab w:val="left" w:pos="993"/>
          <w:tab w:val="left" w:pos="1134"/>
        </w:tabs>
        <w:ind w:left="709"/>
        <w:jc w:val="both"/>
      </w:pPr>
      <w:r w:rsidRPr="00117F9D">
        <w:t>Teisėjų kolegija</w:t>
      </w:r>
    </w:p>
    <w:p w14:paraId="7E1775C0" w14:textId="77777777" w:rsidR="00486A4F" w:rsidRPr="00117F9D" w:rsidRDefault="00486A4F" w:rsidP="00D20D1B">
      <w:pPr>
        <w:ind w:right="140"/>
        <w:jc w:val="both"/>
      </w:pPr>
    </w:p>
    <w:p w14:paraId="650D35CB" w14:textId="77777777" w:rsidR="00486A4F" w:rsidRPr="00117F9D" w:rsidRDefault="00DE54AB" w:rsidP="00D20D1B">
      <w:pPr>
        <w:ind w:right="140"/>
        <w:jc w:val="both"/>
      </w:pPr>
      <w:r w:rsidRPr="00117F9D">
        <w:t>k o n s t a t u o j a:</w:t>
      </w:r>
    </w:p>
    <w:p w14:paraId="46D58E14" w14:textId="77777777" w:rsidR="00776330" w:rsidRPr="00117F9D" w:rsidRDefault="00776330" w:rsidP="00D20D1B">
      <w:pPr>
        <w:ind w:right="140"/>
        <w:jc w:val="both"/>
      </w:pPr>
    </w:p>
    <w:p w14:paraId="09B86D3C" w14:textId="77777777" w:rsidR="00486A4F" w:rsidRDefault="00DE54AB" w:rsidP="00D20D1B">
      <w:pPr>
        <w:ind w:right="140"/>
        <w:jc w:val="center"/>
        <w:rPr>
          <w:bCs/>
        </w:rPr>
      </w:pPr>
      <w:r w:rsidRPr="00117F9D">
        <w:rPr>
          <w:bCs/>
        </w:rPr>
        <w:t>IV.</w:t>
      </w:r>
    </w:p>
    <w:p w14:paraId="7E3C082B" w14:textId="77777777" w:rsidR="00B46530" w:rsidRPr="00117F9D" w:rsidRDefault="00B46530" w:rsidP="00D20D1B">
      <w:pPr>
        <w:ind w:right="140"/>
        <w:jc w:val="center"/>
        <w:rPr>
          <w:bCs/>
        </w:rPr>
      </w:pPr>
    </w:p>
    <w:p w14:paraId="1E4A2A82" w14:textId="2A2E151C" w:rsidR="0028349E" w:rsidRDefault="00B46530" w:rsidP="0028349E">
      <w:pPr>
        <w:pStyle w:val="Sraopastraipa"/>
        <w:numPr>
          <w:ilvl w:val="0"/>
          <w:numId w:val="47"/>
        </w:numPr>
        <w:tabs>
          <w:tab w:val="left" w:pos="1134"/>
        </w:tabs>
        <w:suppressAutoHyphens/>
        <w:spacing w:line="100" w:lineRule="atLeast"/>
        <w:ind w:left="0" w:firstLine="851"/>
        <w:jc w:val="both"/>
        <w:rPr>
          <w:noProof/>
        </w:rPr>
      </w:pPr>
      <w:r>
        <w:rPr>
          <w:noProof/>
        </w:rPr>
        <w:t>Byloje nagrinėjamas ginčas kilo dėl Tarnybos</w:t>
      </w:r>
      <w:r w:rsidRPr="00B46530">
        <w:rPr>
          <w:lang w:eastAsia="lt-LT"/>
        </w:rPr>
        <w:t xml:space="preserve"> </w:t>
      </w:r>
      <w:r w:rsidR="00F940F4">
        <w:rPr>
          <w:lang w:eastAsia="lt-LT"/>
        </w:rPr>
        <w:t xml:space="preserve">direktoriaus </w:t>
      </w:r>
      <w:r w:rsidRPr="00B46530">
        <w:rPr>
          <w:lang w:eastAsia="lt-LT"/>
        </w:rPr>
        <w:t>2022 m. lapkričio 10 d. įsakym</w:t>
      </w:r>
      <w:r w:rsidR="00F940F4">
        <w:rPr>
          <w:lang w:eastAsia="lt-LT"/>
        </w:rPr>
        <w:t>o</w:t>
      </w:r>
      <w:r w:rsidRPr="00B46530">
        <w:rPr>
          <w:lang w:eastAsia="lt-LT"/>
        </w:rPr>
        <w:t xml:space="preserve"> Nr. DIE-762 </w:t>
      </w:r>
      <w:r>
        <w:rPr>
          <w:lang w:eastAsia="lt-LT"/>
        </w:rPr>
        <w:t>„Dėl atlikto UAB „</w:t>
      </w:r>
      <w:proofErr w:type="spellStart"/>
      <w:r>
        <w:rPr>
          <w:lang w:eastAsia="lt-LT"/>
        </w:rPr>
        <w:t>Amber</w:t>
      </w:r>
      <w:proofErr w:type="spellEnd"/>
      <w:r>
        <w:rPr>
          <w:lang w:eastAsia="lt-LT"/>
        </w:rPr>
        <w:t xml:space="preserve"> </w:t>
      </w:r>
      <w:proofErr w:type="spellStart"/>
      <w:r>
        <w:rPr>
          <w:lang w:eastAsia="lt-LT"/>
        </w:rPr>
        <w:t>Gaming</w:t>
      </w:r>
      <w:proofErr w:type="spellEnd"/>
      <w:r>
        <w:rPr>
          <w:lang w:eastAsia="lt-LT"/>
        </w:rPr>
        <w:t xml:space="preserve">“ neplaninio specialiojo patikrinimo pagal </w:t>
      </w:r>
      <w:r w:rsidRPr="00B46530">
        <w:rPr>
          <w:lang w:eastAsia="lt-LT"/>
        </w:rPr>
        <w:t>2022 m. gegužės 20 d. pavedimą patikrinti Nr. PT-18“</w:t>
      </w:r>
      <w:r>
        <w:rPr>
          <w:lang w:eastAsia="lt-LT"/>
        </w:rPr>
        <w:t xml:space="preserve">, </w:t>
      </w:r>
      <w:r w:rsidR="00F940F4">
        <w:rPr>
          <w:lang w:eastAsia="lt-LT"/>
        </w:rPr>
        <w:t xml:space="preserve">kuriuo Bendrovei </w:t>
      </w:r>
      <w:r w:rsidR="0028349E">
        <w:rPr>
          <w:lang w:eastAsia="lt-LT"/>
        </w:rPr>
        <w:t xml:space="preserve">už tai, kad ji be teisinio pagrindo pritaikė Lošėjui supaprastintą lažybų pasiūlą, kurios sudarymo ir teikimo galimybė nebuvo reglamentuota Bendrovės Reglamente, tokiais savo veiksmais pažeidė Reglamento </w:t>
      </w:r>
      <w:r>
        <w:rPr>
          <w:lang w:eastAsia="lt-LT"/>
        </w:rPr>
        <w:t xml:space="preserve">4.7.2 ir </w:t>
      </w:r>
      <w:r w:rsidR="0028349E">
        <w:rPr>
          <w:lang w:eastAsia="lt-LT"/>
        </w:rPr>
        <w:t xml:space="preserve">                           </w:t>
      </w:r>
      <w:r>
        <w:rPr>
          <w:lang w:eastAsia="lt-LT"/>
        </w:rPr>
        <w:t>14.3 papunkčiuose nustatytą tvarką ir ALĮ 18 straipsnio</w:t>
      </w:r>
      <w:r w:rsidR="00FF2375">
        <w:rPr>
          <w:lang w:eastAsia="lt-LT"/>
        </w:rPr>
        <w:t xml:space="preserve"> </w:t>
      </w:r>
      <w:r>
        <w:rPr>
          <w:lang w:eastAsia="lt-LT"/>
        </w:rPr>
        <w:t>1 dalį</w:t>
      </w:r>
      <w:r w:rsidR="0028349E">
        <w:rPr>
          <w:lang w:eastAsia="lt-LT"/>
        </w:rPr>
        <w:t xml:space="preserve">, skyrė </w:t>
      </w:r>
      <w:r w:rsidR="0028349E" w:rsidRPr="0028349E">
        <w:rPr>
          <w:lang w:eastAsia="lt-LT"/>
        </w:rPr>
        <w:t>6</w:t>
      </w:r>
      <w:r w:rsidR="0028349E">
        <w:rPr>
          <w:lang w:eastAsia="lt-LT"/>
        </w:rPr>
        <w:t xml:space="preserve"> 000 Eur baudą, pagrįstumo ir teisėtumo. </w:t>
      </w:r>
    </w:p>
    <w:p w14:paraId="52D89FE7" w14:textId="1C10B2FD" w:rsidR="006D5AA7" w:rsidRDefault="0028349E" w:rsidP="00500AFD">
      <w:pPr>
        <w:pStyle w:val="Sraopastraipa"/>
        <w:numPr>
          <w:ilvl w:val="0"/>
          <w:numId w:val="47"/>
        </w:numPr>
        <w:tabs>
          <w:tab w:val="left" w:pos="1134"/>
        </w:tabs>
        <w:suppressAutoHyphens/>
        <w:spacing w:line="100" w:lineRule="atLeast"/>
        <w:ind w:left="0" w:firstLine="851"/>
        <w:jc w:val="both"/>
        <w:rPr>
          <w:noProof/>
        </w:rPr>
      </w:pPr>
      <w:r>
        <w:rPr>
          <w:lang w:eastAsia="lt-LT"/>
        </w:rPr>
        <w:t>Pirmosios instancijos teismas skundžiamu sprendimu atmetė pareiškėjo UAB „</w:t>
      </w:r>
      <w:proofErr w:type="spellStart"/>
      <w:r>
        <w:rPr>
          <w:lang w:eastAsia="lt-LT"/>
        </w:rPr>
        <w:t>Amber</w:t>
      </w:r>
      <w:proofErr w:type="spellEnd"/>
      <w:r>
        <w:rPr>
          <w:lang w:eastAsia="lt-LT"/>
        </w:rPr>
        <w:t xml:space="preserve"> </w:t>
      </w:r>
      <w:proofErr w:type="spellStart"/>
      <w:r>
        <w:rPr>
          <w:lang w:eastAsia="lt-LT"/>
        </w:rPr>
        <w:t>Gaming</w:t>
      </w:r>
      <w:proofErr w:type="spellEnd"/>
      <w:r>
        <w:rPr>
          <w:lang w:eastAsia="lt-LT"/>
        </w:rPr>
        <w:t xml:space="preserve">“ skundą iš esmės pritardamas Tarnybos pozicijai, </w:t>
      </w:r>
      <w:r w:rsidR="00500AFD">
        <w:rPr>
          <w:lang w:eastAsia="lt-LT"/>
        </w:rPr>
        <w:t>jog</w:t>
      </w:r>
      <w:r>
        <w:rPr>
          <w:lang w:eastAsia="lt-LT"/>
        </w:rPr>
        <w:t xml:space="preserve"> Bendrovė be teisinio pagrindo pritaikiusi Lošėjui supaprastintą lažybų pasiūlą, kuri nebuvo reglamentuota Bendrovės Reglamente, </w:t>
      </w:r>
      <w:r w:rsidR="00500AFD">
        <w:rPr>
          <w:lang w:eastAsia="lt-LT"/>
        </w:rPr>
        <w:t xml:space="preserve">pažeidė Reglamento </w:t>
      </w:r>
      <w:r w:rsidR="006D5AA7" w:rsidRPr="006D5AA7">
        <w:rPr>
          <w:noProof/>
        </w:rPr>
        <w:t>4.7.2 ir 14.3 papunkčiuose nustatytą tvarką</w:t>
      </w:r>
      <w:r w:rsidR="006D5AA7">
        <w:rPr>
          <w:noProof/>
        </w:rPr>
        <w:t xml:space="preserve"> </w:t>
      </w:r>
      <w:r w:rsidR="00673702">
        <w:rPr>
          <w:noProof/>
        </w:rPr>
        <w:t xml:space="preserve">bei </w:t>
      </w:r>
      <w:r w:rsidR="00E1443A">
        <w:rPr>
          <w:noProof/>
        </w:rPr>
        <w:t>ALĮ 18 straipsnio</w:t>
      </w:r>
      <w:r w:rsidR="00500AFD">
        <w:rPr>
          <w:noProof/>
        </w:rPr>
        <w:t xml:space="preserve"> </w:t>
      </w:r>
      <w:r w:rsidR="00E1443A">
        <w:rPr>
          <w:noProof/>
        </w:rPr>
        <w:t>1 dalį</w:t>
      </w:r>
      <w:r w:rsidR="00673702">
        <w:rPr>
          <w:noProof/>
        </w:rPr>
        <w:t>.</w:t>
      </w:r>
    </w:p>
    <w:p w14:paraId="6A2726E7" w14:textId="77B11EB5" w:rsidR="00500AFD" w:rsidRDefault="00500AFD" w:rsidP="00500AFD">
      <w:pPr>
        <w:pStyle w:val="Sraopastraipa"/>
        <w:numPr>
          <w:ilvl w:val="0"/>
          <w:numId w:val="47"/>
        </w:numPr>
        <w:tabs>
          <w:tab w:val="left" w:pos="1134"/>
        </w:tabs>
        <w:suppressAutoHyphens/>
        <w:spacing w:line="100" w:lineRule="atLeast"/>
        <w:ind w:left="0" w:firstLine="851"/>
        <w:jc w:val="both"/>
        <w:rPr>
          <w:noProof/>
        </w:rPr>
      </w:pPr>
      <w:r>
        <w:rPr>
          <w:noProof/>
        </w:rPr>
        <w:t xml:space="preserve">Pareiškėjas, nesutikdamas su pirmosios instancijos teismo sprendimu, pateikė apeliacinį skundą, kuriame laikosi pozicijos, jog pirmosios instancijos teismo priimtas sprendimas yra nepagrįstas ir neteisėtas, priimtas klaidingai interpretavus bylos faktines aplinkybes, neteisingai išaiškinus bei pritaikius teisės aktų nuostatas bei nukrypus nuo suformuotos teismų praktikos. Pareiškėjas pagrįstai pritaikė Lošėjui pinigų plovimo riziką mažinančią priemonę – supaprastintą lažybų pasiūlą, kuri neturėjo ir neturi būti reglamentuota Reglamente. </w:t>
      </w:r>
    </w:p>
    <w:p w14:paraId="5BA1F405" w14:textId="77777777" w:rsidR="002A6C0F" w:rsidRDefault="00500AFD" w:rsidP="002A6C0F">
      <w:pPr>
        <w:pStyle w:val="Sraopastraipa"/>
        <w:numPr>
          <w:ilvl w:val="0"/>
          <w:numId w:val="47"/>
        </w:numPr>
        <w:tabs>
          <w:tab w:val="left" w:pos="1134"/>
        </w:tabs>
        <w:suppressAutoHyphens/>
        <w:spacing w:line="100" w:lineRule="atLeast"/>
        <w:ind w:left="0" w:firstLine="851"/>
        <w:jc w:val="both"/>
        <w:rPr>
          <w:noProof/>
        </w:rPr>
      </w:pPr>
      <w:r>
        <w:rPr>
          <w:noProof/>
        </w:rPr>
        <w:t xml:space="preserve">Teismas, apeliacine tvarka nagrinėdamas bylą, patikrina pirmosios instancijos teismo sprendimo pagrįstumą ir teisėtumą, neperžengdamas apeliacinio skundo ribų (ABTĮ </w:t>
      </w:r>
      <w:r w:rsidRPr="00500AFD">
        <w:rPr>
          <w:noProof/>
        </w:rPr>
        <w:t>1</w:t>
      </w:r>
      <w:r>
        <w:rPr>
          <w:noProof/>
        </w:rPr>
        <w:t xml:space="preserve">40 str. 1 d.). Nagrinėjamu atveju byloje nenustatytos aplinkybės, dėl kurių turėtų būti peržengtos apeliacinio skundo ribos, taip pat nenustatyti sprendimo negaliojimo pagrindai, numatyti </w:t>
      </w:r>
      <w:r w:rsidR="00E1443A">
        <w:rPr>
          <w:noProof/>
        </w:rPr>
        <w:t xml:space="preserve">ABTĮ 146 straipsnio </w:t>
      </w:r>
      <w:r>
        <w:rPr>
          <w:noProof/>
        </w:rPr>
        <w:t xml:space="preserve">                  </w:t>
      </w:r>
      <w:r w:rsidR="00E1443A">
        <w:rPr>
          <w:noProof/>
        </w:rPr>
        <w:t xml:space="preserve">2 dalyje (ABTĮ 140 str. 2 d.), todėl </w:t>
      </w:r>
      <w:r>
        <w:rPr>
          <w:noProof/>
        </w:rPr>
        <w:t xml:space="preserve">apeliacinės instancijos teismo teisėjų kolegija šią bylą apeliacine tvarka nagrinėja ir patikrina pirmosios instancijos teismo sprendimo pagrįstumą ir teisėtumą, neperžengdama pareiškėjo apeliacinio skundo ribų. </w:t>
      </w:r>
    </w:p>
    <w:p w14:paraId="7012779A" w14:textId="2C230BD8" w:rsidR="002A6C0F" w:rsidRDefault="002A6C0F" w:rsidP="002A6C0F">
      <w:pPr>
        <w:pStyle w:val="Sraopastraipa"/>
        <w:numPr>
          <w:ilvl w:val="0"/>
          <w:numId w:val="47"/>
        </w:numPr>
        <w:tabs>
          <w:tab w:val="left" w:pos="1134"/>
        </w:tabs>
        <w:suppressAutoHyphens/>
        <w:spacing w:line="100" w:lineRule="atLeast"/>
        <w:ind w:left="0" w:firstLine="851"/>
        <w:jc w:val="both"/>
        <w:rPr>
          <w:noProof/>
        </w:rPr>
      </w:pPr>
      <w:r>
        <w:rPr>
          <w:noProof/>
        </w:rPr>
        <w:lastRenderedPageBreak/>
        <w:t>Skundžiamas Įsakymas priimtas konstatavus</w:t>
      </w:r>
      <w:r w:rsidR="00290F89" w:rsidRPr="00290F89">
        <w:rPr>
          <w:noProof/>
        </w:rPr>
        <w:t>, kad Bendrovė nuo 2022 m. kovo 21 d. iki dabar, remdamasi įtarimais ir objektyviais įrodymais nepagrįstomis aplinkybėmis dėl Lošėjo atliktų statymų už galbūt sutartas varžybas, vietoje to, kad įtarusi, jog Lošėjo statymai atliekami už galbūt sutartus įvykius, imtųsi Reglamento 4.7.2 ir 14.3 papunkčiuose nustatytų procedūrų, neturėdama teisinio pagrindo pritaikė Lošėjui supaprastintą lažybų pasiūlą, kurios sudarymo ir teikimo galimybė nėra reglamentuota Bendrovės Reglamente, tokiais savo veiksmais pažeisdama Reglamento 4.7.2 ir                  14.3 papunkčiuose nustatytą tvarką ir ALĮ 18 straipsnio 1 dalį (Įsakymo 2 punktas); Įsakymu nuspręsta pritarti Komisijos išvadai ir už šio Įsakymo 2 punkte konstatuotą pažeidimą Bendrovei skirti 6 000 Eur baudą (Įsakymo 3 punktas); Bendrovė įspėta apie galimą licencijos organizuoti totalizatorių Nr. 0114, išduotos Tarnybos direktoriaus 2020 m. spalio 21 d. įsakymu Nr. DIE-783 „Dėl licencijos organizuoti totalizatorių UAB „Amber Gaming išdavimo“ galiojimo sustabdymą už šio Įsakymo 2 punkte konstatuotą pažeidimą (Įsakymo 4 punktas); Bendrovei nustatytas terminas ne vėliau kaip iki 2022 m. lapkričio 28 d. pašalinti šio Įsakymo 2 punkte konstatuotą pažeidimą (Įsakymo 5 punktas).</w:t>
      </w:r>
    </w:p>
    <w:p w14:paraId="466BF815" w14:textId="5DD71546" w:rsidR="001D6F6A" w:rsidRDefault="002A6C0F" w:rsidP="002A6C0F">
      <w:pPr>
        <w:pStyle w:val="Sraopastraipa"/>
        <w:numPr>
          <w:ilvl w:val="0"/>
          <w:numId w:val="47"/>
        </w:numPr>
        <w:tabs>
          <w:tab w:val="left" w:pos="1134"/>
        </w:tabs>
        <w:suppressAutoHyphens/>
        <w:spacing w:line="100" w:lineRule="atLeast"/>
        <w:ind w:left="0" w:firstLine="851"/>
        <w:jc w:val="both"/>
        <w:rPr>
          <w:noProof/>
        </w:rPr>
      </w:pPr>
      <w:r>
        <w:rPr>
          <w:noProof/>
        </w:rPr>
        <w:t xml:space="preserve">Iš bylos medžiagos matyti, jog ginčas šioje byloje iš esmės kilo dėl išsiskiriančių ginčo šalių pozicijų ginčijamu klausimu </w:t>
      </w:r>
      <w:r w:rsidR="001D6F6A">
        <w:rPr>
          <w:noProof/>
        </w:rPr>
        <w:t xml:space="preserve">dėl Bendrovės teisės taikyti Lošėjui supaprastintą lažybų pasiūlą. Tarnyba laikosi pozicijos, jog turi būti Reglamente </w:t>
      </w:r>
      <w:r w:rsidR="0089059B">
        <w:rPr>
          <w:noProof/>
        </w:rPr>
        <w:t xml:space="preserve">įtvirtinta </w:t>
      </w:r>
      <w:r w:rsidR="001D6F6A">
        <w:rPr>
          <w:noProof/>
        </w:rPr>
        <w:t>supaprastintos lažybų pasiūlos taikymo tvarka ir kriterijai, tuo tarpu Bendrovė tvirtina priešingai, jog tokia pasiūla neturi būti apibrėžta Reglamente, nes ji yra taikoma individualiais atvejais ir išimtinai siekiant suvaldyti pinigų plovimo riziką.</w:t>
      </w:r>
    </w:p>
    <w:p w14:paraId="7FA9C7AF" w14:textId="474FF1CD" w:rsidR="00310C32" w:rsidRDefault="001D6F6A" w:rsidP="0089059B">
      <w:pPr>
        <w:pStyle w:val="Sraopastraipa"/>
        <w:numPr>
          <w:ilvl w:val="0"/>
          <w:numId w:val="47"/>
        </w:numPr>
        <w:tabs>
          <w:tab w:val="left" w:pos="1134"/>
        </w:tabs>
        <w:suppressAutoHyphens/>
        <w:spacing w:line="100" w:lineRule="atLeast"/>
        <w:ind w:left="0" w:firstLine="851"/>
        <w:jc w:val="both"/>
        <w:rPr>
          <w:noProof/>
        </w:rPr>
      </w:pPr>
      <w:r>
        <w:rPr>
          <w:noProof/>
        </w:rPr>
        <w:t xml:space="preserve">ALĮ </w:t>
      </w:r>
      <w:r w:rsidR="00BE7F9D">
        <w:rPr>
          <w:noProof/>
        </w:rPr>
        <w:t>18 stra</w:t>
      </w:r>
      <w:r w:rsidR="00505CB4">
        <w:rPr>
          <w:noProof/>
        </w:rPr>
        <w:t>i</w:t>
      </w:r>
      <w:r w:rsidR="00BE7F9D">
        <w:rPr>
          <w:noProof/>
        </w:rPr>
        <w:t xml:space="preserve">psnio 1 </w:t>
      </w:r>
      <w:r w:rsidR="004D04BA">
        <w:rPr>
          <w:noProof/>
        </w:rPr>
        <w:t>dal</w:t>
      </w:r>
      <w:r>
        <w:rPr>
          <w:noProof/>
        </w:rPr>
        <w:t>yje nustatyta</w:t>
      </w:r>
      <w:r w:rsidR="004D04BA">
        <w:rPr>
          <w:noProof/>
        </w:rPr>
        <w:t>,</w:t>
      </w:r>
      <w:r>
        <w:rPr>
          <w:noProof/>
        </w:rPr>
        <w:t xml:space="preserve"> kad</w:t>
      </w:r>
      <w:r w:rsidR="00BE7F9D">
        <w:rPr>
          <w:noProof/>
        </w:rPr>
        <w:t xml:space="preserve"> lošimai </w:t>
      </w:r>
      <w:r w:rsidR="00A81F15">
        <w:rPr>
          <w:noProof/>
        </w:rPr>
        <w:t xml:space="preserve">organizuojami pagal lošimo reglamentą, kuriame turi būti nurodyta: </w:t>
      </w:r>
      <w:r w:rsidR="008C6B07" w:rsidRPr="008C6B07">
        <w:rPr>
          <w:noProof/>
        </w:rPr>
        <w:t>1) lošimo pavadinimas; 2) lošimo organizavimo vieta;</w:t>
      </w:r>
      <w:r w:rsidR="006D5AA7">
        <w:rPr>
          <w:noProof/>
        </w:rPr>
        <w:t xml:space="preserve"> </w:t>
      </w:r>
      <w:r w:rsidR="0089059B">
        <w:rPr>
          <w:noProof/>
        </w:rPr>
        <w:t xml:space="preserve">                      </w:t>
      </w:r>
      <w:r w:rsidR="008C6B07" w:rsidRPr="008C6B07">
        <w:rPr>
          <w:noProof/>
        </w:rPr>
        <w:t xml:space="preserve">3) lošimo taisyklės; 4) įmokos, imamos už dalyvavimą lošime, dydis; 5) didžiausia laimėjimo suma; 6) laimėjimų grupės; 7) „kaupiamojo fondo“ sudarymo ir laimėjimo tvarka (jeigu sudaromas toks fondas); 8) lošimo kortelių rūšys, jų numeravimo, įsigijimo bei grąžinimo tvarka (jeigu organizuojamas bingas), išskyrus atvejį, kai bingo kortelės platinamos per tiesioginio ryšio sistemą; 9) laimėjimų išmokėjimo tvarka; 10) pretenzijų pateikimo ir nagrinėjimo tvarka. </w:t>
      </w:r>
      <w:r w:rsidR="0089059B">
        <w:rPr>
          <w:noProof/>
        </w:rPr>
        <w:t xml:space="preserve">Lošimo reglamentą, jo pakeitimus ir papildymus tvirtina Priežiūros tarnyba </w:t>
      </w:r>
      <w:r w:rsidR="00310C32" w:rsidRPr="00310C32">
        <w:rPr>
          <w:noProof/>
        </w:rPr>
        <w:t xml:space="preserve">(ALĮ 18 straipsnio 2 dalis). </w:t>
      </w:r>
      <w:r w:rsidR="00BE7F9D">
        <w:rPr>
          <w:noProof/>
        </w:rPr>
        <w:t xml:space="preserve">Lošėjo reikalavimu lošimų organizatorius privalo jį supažindinti su lošimo reglamentu (ALĮ 18 straipsnio </w:t>
      </w:r>
      <w:r w:rsidR="0089059B">
        <w:rPr>
          <w:noProof/>
        </w:rPr>
        <w:t xml:space="preserve">                 </w:t>
      </w:r>
      <w:r w:rsidR="00BE7F9D">
        <w:rPr>
          <w:noProof/>
        </w:rPr>
        <w:t xml:space="preserve">3 dalis). </w:t>
      </w:r>
    </w:p>
    <w:p w14:paraId="52F6CFE3" w14:textId="02E5F825" w:rsidR="0089059B" w:rsidRDefault="00BE7F9D" w:rsidP="0089059B">
      <w:pPr>
        <w:pStyle w:val="Sraopastraipa"/>
        <w:numPr>
          <w:ilvl w:val="0"/>
          <w:numId w:val="47"/>
        </w:numPr>
        <w:tabs>
          <w:tab w:val="left" w:pos="1134"/>
        </w:tabs>
        <w:suppressAutoHyphens/>
        <w:spacing w:line="100" w:lineRule="atLeast"/>
        <w:ind w:left="0" w:firstLine="851"/>
        <w:jc w:val="both"/>
        <w:rPr>
          <w:noProof/>
        </w:rPr>
      </w:pPr>
      <w:r>
        <w:rPr>
          <w:noProof/>
        </w:rPr>
        <w:t>Bendrovė, organizuodama nuotolinius lošimus, privalo vadovautis savo Reglamentu, kuris yra patvirtintas Tarnybos</w:t>
      </w:r>
      <w:r w:rsidR="0089059B">
        <w:rPr>
          <w:noProof/>
        </w:rPr>
        <w:t xml:space="preserve"> ir</w:t>
      </w:r>
      <w:r>
        <w:rPr>
          <w:noProof/>
        </w:rPr>
        <w:t xml:space="preserve"> yra privalomas kitiems asmenims, dalyvaujantiems </w:t>
      </w:r>
      <w:r w:rsidR="00310C32">
        <w:rPr>
          <w:noProof/>
        </w:rPr>
        <w:t xml:space="preserve">Bendrovės interneto svetainėje organizuojamuose nuotoliniuose lošimuose (Reglamento 16.3 </w:t>
      </w:r>
      <w:r>
        <w:rPr>
          <w:noProof/>
        </w:rPr>
        <w:t>papunktis</w:t>
      </w:r>
      <w:r w:rsidR="00310C32">
        <w:rPr>
          <w:noProof/>
        </w:rPr>
        <w:t xml:space="preserve">). </w:t>
      </w:r>
    </w:p>
    <w:p w14:paraId="050C6447" w14:textId="034B717F" w:rsidR="00310C32" w:rsidRDefault="00310C32" w:rsidP="00310C32">
      <w:pPr>
        <w:pStyle w:val="Sraopastraipa"/>
        <w:numPr>
          <w:ilvl w:val="0"/>
          <w:numId w:val="47"/>
        </w:numPr>
        <w:tabs>
          <w:tab w:val="left" w:pos="1134"/>
        </w:tabs>
        <w:suppressAutoHyphens/>
        <w:spacing w:line="100" w:lineRule="atLeast"/>
        <w:ind w:left="0" w:firstLine="851"/>
        <w:jc w:val="both"/>
        <w:rPr>
          <w:noProof/>
        </w:rPr>
      </w:pPr>
      <w:r>
        <w:rPr>
          <w:noProof/>
        </w:rPr>
        <w:t>Reglamento 1.2.8 papunktyje nustatyta, kad lošimų pasiūla – Bendrovės interneto svetainėje siūlomų lažybų baigčių su jiems priskirtais koeficientais sąrašas &lt;...&gt; ir kita svarbi informacija, susijusi su Bendrovės interneto svetainėje organizuojamu nuotoliniu lošimu. &lt;...&gt;. Nuotolinis lošimas – Bendrovės interneto svetainėje organizuojamos nuotolinio lošimo lažybos (toliau – „nuotolinės lažybos“, „lažybos“), nuotolinis stalo lošimas, nuotolinis lošimas A ir B kategorijos automatais ir nuotolinis stalo lošimas gyvai (</w:t>
      </w:r>
      <w:r w:rsidR="006D5AA7">
        <w:rPr>
          <w:noProof/>
        </w:rPr>
        <w:t xml:space="preserve">Reglamento </w:t>
      </w:r>
      <w:r>
        <w:rPr>
          <w:noProof/>
        </w:rPr>
        <w:t xml:space="preserve">1.2.11 </w:t>
      </w:r>
      <w:r w:rsidR="00BE7F9D">
        <w:rPr>
          <w:noProof/>
        </w:rPr>
        <w:t>papunktis</w:t>
      </w:r>
      <w:r>
        <w:rPr>
          <w:noProof/>
        </w:rPr>
        <w:t>).</w:t>
      </w:r>
    </w:p>
    <w:p w14:paraId="31C20981" w14:textId="180F3249" w:rsidR="00310C32" w:rsidRDefault="00310C32" w:rsidP="00310C32">
      <w:pPr>
        <w:pStyle w:val="Sraopastraipa"/>
        <w:numPr>
          <w:ilvl w:val="0"/>
          <w:numId w:val="47"/>
        </w:numPr>
        <w:tabs>
          <w:tab w:val="left" w:pos="1134"/>
        </w:tabs>
        <w:suppressAutoHyphens/>
        <w:spacing w:line="100" w:lineRule="atLeast"/>
        <w:ind w:left="0" w:firstLine="851"/>
        <w:jc w:val="both"/>
        <w:rPr>
          <w:noProof/>
        </w:rPr>
      </w:pPr>
      <w:r>
        <w:rPr>
          <w:noProof/>
        </w:rPr>
        <w:t>Reglamento 1.3 papunktyje nustatyta, kad Reglamentas ir lošimų pasiūla yra skelbiami Bendrovės interneto svetainėje. Reglamentas yra pateikiamas lošėjui susipažinti, sudarant nuotolinio lošimo sutartį (pateikiant aktyvią nuorodą į interneto svetainę, kurioje skelbiamas visas nuotolinių lošimų organizavimo reglamento aktualios redakcijos tekstas). Sudaręs nuotolinio lošimo sutartį, lošėjas gali bet kada susipažinti su Reglamentu Bendrovės interneto svetainėje. Lošimų pasiūlą Bendrovė gali keisti bet kuriuo metu, prieš tai paskelbdama Bendrovės interneto svetainėje; jau priimti statymai lieka galioti be pakeitimų (</w:t>
      </w:r>
      <w:r w:rsidR="006D5AA7">
        <w:rPr>
          <w:noProof/>
        </w:rPr>
        <w:t xml:space="preserve">Reglamento </w:t>
      </w:r>
      <w:r>
        <w:rPr>
          <w:noProof/>
        </w:rPr>
        <w:t xml:space="preserve">1.7 </w:t>
      </w:r>
      <w:r w:rsidR="00BE7F9D">
        <w:rPr>
          <w:noProof/>
        </w:rPr>
        <w:t xml:space="preserve">papunktis). </w:t>
      </w:r>
    </w:p>
    <w:p w14:paraId="1C91D37C" w14:textId="5E0305B0" w:rsidR="0089059B" w:rsidRDefault="00310C32" w:rsidP="0089059B">
      <w:pPr>
        <w:pStyle w:val="Sraopastraipa"/>
        <w:numPr>
          <w:ilvl w:val="0"/>
          <w:numId w:val="47"/>
        </w:numPr>
        <w:tabs>
          <w:tab w:val="left" w:pos="1134"/>
        </w:tabs>
        <w:suppressAutoHyphens/>
        <w:spacing w:line="100" w:lineRule="atLeast"/>
        <w:ind w:left="0" w:firstLine="851"/>
        <w:jc w:val="both"/>
        <w:rPr>
          <w:noProof/>
        </w:rPr>
      </w:pPr>
      <w:r>
        <w:rPr>
          <w:noProof/>
        </w:rPr>
        <w:t xml:space="preserve">Bendrovė gali teikti specialią lažybų pasiūlą atskirai lošėjų grupei (pvz., lošėjams, gimusiems atitinkamą dieną, arba pagal kitus objektyvius kriterijus) apie tai paskelbdama lažybų punktuose ar savo interneto svetainėje (Reglamento 7.3 papunktis). Lažybų pasiūla yra pateikiama lažybų punktuose ir Bendrovės interneto svetainėje (Reglamento 7.5 </w:t>
      </w:r>
      <w:r w:rsidR="00BE7F9D">
        <w:rPr>
          <w:noProof/>
        </w:rPr>
        <w:t>papunktis</w:t>
      </w:r>
      <w:r>
        <w:rPr>
          <w:noProof/>
        </w:rPr>
        <w:t>).</w:t>
      </w:r>
    </w:p>
    <w:p w14:paraId="60E9C0E9" w14:textId="32B84D4C" w:rsidR="00245D16" w:rsidRDefault="00BE7F9D" w:rsidP="00BE7F9D">
      <w:pPr>
        <w:pStyle w:val="Sraopastraipa"/>
        <w:numPr>
          <w:ilvl w:val="0"/>
          <w:numId w:val="47"/>
        </w:numPr>
        <w:tabs>
          <w:tab w:val="left" w:pos="1134"/>
        </w:tabs>
        <w:suppressAutoHyphens/>
        <w:spacing w:line="100" w:lineRule="atLeast"/>
        <w:ind w:left="0" w:firstLine="851"/>
        <w:jc w:val="both"/>
        <w:rPr>
          <w:noProof/>
        </w:rPr>
      </w:pPr>
      <w:r>
        <w:rPr>
          <w:noProof/>
        </w:rPr>
        <w:lastRenderedPageBreak/>
        <w:t xml:space="preserve">Lietuvos vyriausiojo administracinio teismo (toliau – ir LVAT) praktikoje pažymima, kad norint pripažinti </w:t>
      </w:r>
      <w:r w:rsidR="00310C32">
        <w:rPr>
          <w:noProof/>
        </w:rPr>
        <w:t>ALĮ 18 straipsnio</w:t>
      </w:r>
      <w:r w:rsidR="00B9467B">
        <w:rPr>
          <w:noProof/>
        </w:rPr>
        <w:t xml:space="preserve"> </w:t>
      </w:r>
      <w:r w:rsidR="00310C32">
        <w:rPr>
          <w:noProof/>
        </w:rPr>
        <w:t>1</w:t>
      </w:r>
      <w:r w:rsidR="00B9467B">
        <w:rPr>
          <w:noProof/>
        </w:rPr>
        <w:t xml:space="preserve"> </w:t>
      </w:r>
      <w:r w:rsidR="00310C32">
        <w:rPr>
          <w:noProof/>
        </w:rPr>
        <w:t>dalies pažeidimą, būtina nustatyti, jog lošimai buvo organizuojami ne pagal lošimo reglamentą arba kad konkrečiame lošimo reglamente nėra nurodyti duomenys, kurių reikalauja ALĮ 18 straipsnio 1 dalis</w:t>
      </w:r>
      <w:r w:rsidR="006D5AA7">
        <w:rPr>
          <w:noProof/>
        </w:rPr>
        <w:t>.</w:t>
      </w:r>
      <w:r w:rsidR="00310C32">
        <w:rPr>
          <w:noProof/>
        </w:rPr>
        <w:t xml:space="preserve"> </w:t>
      </w:r>
      <w:r w:rsidR="006D5AA7">
        <w:rPr>
          <w:noProof/>
        </w:rPr>
        <w:t>K</w:t>
      </w:r>
      <w:r w:rsidR="00310C32">
        <w:rPr>
          <w:noProof/>
        </w:rPr>
        <w:t xml:space="preserve">artu pažymėtina ir tai, kad lošimų reglamentą tvirtina būtent Tarnyba, taigi, ji, tvirtindama reglamentą turėtų atsižvelgti, ar reglamento nuostatos, išsamios, tikslios, aiškios, logiškos ir suderintos viena su kita, atitinka teisingumo, protingumo ir sąžiningumo principus, ALĮ ir kitus norminius teisės aktus, tiesiogiai reguliuojančius lošimų organizavimą (žr., pvz., </w:t>
      </w:r>
      <w:r w:rsidR="00577409">
        <w:rPr>
          <w:noProof/>
        </w:rPr>
        <w:t xml:space="preserve">LVAT </w:t>
      </w:r>
      <w:r w:rsidR="00310C32">
        <w:rPr>
          <w:noProof/>
        </w:rPr>
        <w:t xml:space="preserve">2022 m. gruodžio 21 d. </w:t>
      </w:r>
      <w:r w:rsidR="00577409">
        <w:rPr>
          <w:noProof/>
        </w:rPr>
        <w:t>nutartį</w:t>
      </w:r>
      <w:r w:rsidR="00310C32">
        <w:rPr>
          <w:noProof/>
        </w:rPr>
        <w:t xml:space="preserve"> administracinėje byloje Nr. eA-826-552/2022 ir kt.).</w:t>
      </w:r>
      <w:r w:rsidR="00245D16">
        <w:rPr>
          <w:noProof/>
        </w:rPr>
        <w:t xml:space="preserve"> J</w:t>
      </w:r>
      <w:r w:rsidR="00245D16" w:rsidRPr="00245D16">
        <w:rPr>
          <w:noProof/>
        </w:rPr>
        <w:t xml:space="preserve">eigu Reglamentas netenkina Bendrovės dėl to, kad galima bendrovės darbą </w:t>
      </w:r>
      <w:r w:rsidR="00245D16" w:rsidRPr="00D700F8">
        <w:rPr>
          <w:noProof/>
        </w:rPr>
        <w:t xml:space="preserve">organizuoti efektyviau, tobuliau, </w:t>
      </w:r>
      <w:r w:rsidR="00D700F8" w:rsidRPr="00D700F8">
        <w:rPr>
          <w:noProof/>
        </w:rPr>
        <w:t xml:space="preserve">panaudoti technologijų plėtrą, </w:t>
      </w:r>
      <w:r w:rsidR="00245D16" w:rsidRPr="00D700F8">
        <w:rPr>
          <w:noProof/>
        </w:rPr>
        <w:t>tuomet turi būti nustatyta tvarka pakeistas reglamentas, bet ne vykdoma veikla, kuri neatitinka lošimo reglamentų nuostatų (žr., pvz., LVAT 2006 m. lapkričio 23 d. nutartį administracinėje byloje Nr. N</w:t>
      </w:r>
      <w:r w:rsidR="00245D16" w:rsidRPr="00D700F8">
        <w:rPr>
          <w:noProof/>
          <w:vertAlign w:val="superscript"/>
        </w:rPr>
        <w:t>3</w:t>
      </w:r>
      <w:r w:rsidR="00245D16" w:rsidRPr="00D700F8">
        <w:rPr>
          <w:noProof/>
        </w:rPr>
        <w:t>-1699-06</w:t>
      </w:r>
      <w:r w:rsidR="00245D16" w:rsidRPr="00245D16">
        <w:rPr>
          <w:noProof/>
        </w:rPr>
        <w:t>).</w:t>
      </w:r>
    </w:p>
    <w:p w14:paraId="65A48F09" w14:textId="77777777" w:rsidR="00CF789C" w:rsidRDefault="00577409" w:rsidP="00CF789C">
      <w:pPr>
        <w:pStyle w:val="Sraopastraipa"/>
        <w:numPr>
          <w:ilvl w:val="0"/>
          <w:numId w:val="47"/>
        </w:numPr>
        <w:tabs>
          <w:tab w:val="left" w:pos="1134"/>
        </w:tabs>
        <w:suppressAutoHyphens/>
        <w:spacing w:line="100" w:lineRule="atLeast"/>
        <w:ind w:left="0" w:firstLine="851"/>
        <w:jc w:val="both"/>
        <w:rPr>
          <w:noProof/>
        </w:rPr>
      </w:pPr>
      <w:r>
        <w:rPr>
          <w:noProof/>
        </w:rPr>
        <w:t xml:space="preserve">Lietuvos Aukščiausiasis Teismas (toliau – ir LAT) </w:t>
      </w:r>
      <w:r w:rsidR="00310C32">
        <w:rPr>
          <w:noProof/>
        </w:rPr>
        <w:t>2021 m. lapkričio 4 d. nutartyje, priimtoje civilinėje byloje Nr. e3K-3-252-969/2021,</w:t>
      </w:r>
      <w:r>
        <w:rPr>
          <w:noProof/>
        </w:rPr>
        <w:t xml:space="preserve"> išaiškino, kad lošimas ir lažybos yra grindžiami atsitiktinumu, todėl siekiant apsaugoti asmenų turtinius interesus, šiai sričiai negalioja bendrasis civilinės teisės principas „leidžiama viskas, kas nedraudžiama“. Nagrinėjamu atveju leidžiama tik tai, kas aiškiai numatyta įstatyme. Taigi, jeigu konkretūs rizikos faktoriai ir jų nustatymo mechanizmas nėra įtvirtinti vidiniuose teisės aktuose (šiuo atveju – Reglamente) ir apie tokius taikomus kriterijus žinoma tik pačiai Bendrovei, toks aiškinimas prieštarauja </w:t>
      </w:r>
      <w:r w:rsidR="00927A19">
        <w:rPr>
          <w:noProof/>
        </w:rPr>
        <w:t xml:space="preserve">principui „leidžiama tik tai, kas aiškiai numatyta įstatyme“. </w:t>
      </w:r>
    </w:p>
    <w:p w14:paraId="08A1BB26" w14:textId="7202BA8A" w:rsidR="00CF789C" w:rsidRDefault="00B75AEF" w:rsidP="00B75AEF">
      <w:pPr>
        <w:pStyle w:val="Sraopastraipa"/>
        <w:numPr>
          <w:ilvl w:val="0"/>
          <w:numId w:val="47"/>
        </w:numPr>
        <w:tabs>
          <w:tab w:val="left" w:pos="1134"/>
        </w:tabs>
        <w:suppressAutoHyphens/>
        <w:spacing w:line="100" w:lineRule="atLeast"/>
        <w:ind w:left="0" w:firstLine="851"/>
        <w:jc w:val="both"/>
        <w:rPr>
          <w:noProof/>
        </w:rPr>
      </w:pPr>
      <w:r>
        <w:rPr>
          <w:noProof/>
        </w:rPr>
        <w:t>UAB „Amber Gaming“ pinigų plovimo ir teroristų finansavimo prevencijos tvarkos aprašo</w:t>
      </w:r>
      <w:r w:rsidR="0089059B">
        <w:rPr>
          <w:noProof/>
        </w:rPr>
        <w:t xml:space="preserve"> </w:t>
      </w:r>
      <w:r w:rsidRPr="00B75AEF">
        <w:rPr>
          <w:noProof/>
        </w:rPr>
        <w:t xml:space="preserve">1.1 </w:t>
      </w:r>
      <w:r>
        <w:rPr>
          <w:noProof/>
        </w:rPr>
        <w:t>papunktyje numatyta, kad šis aprašas nustato Bendrovės taikomas priemones, skirtas užtikrinti teisės aktų reikalavimų laikymąsi pinigų plovimo ir teroristų finansavimo prevencijos s</w:t>
      </w:r>
      <w:r w:rsidR="00A54D5E">
        <w:rPr>
          <w:noProof/>
        </w:rPr>
        <w:t>rit</w:t>
      </w:r>
      <w:r>
        <w:rPr>
          <w:noProof/>
        </w:rPr>
        <w:t xml:space="preserve">yje bei tinkamai nustatyti įtarimus apie galimus pinigų plovimo ir (ar) teroristų finansavimo atvejus. Aprašas taip pat nustato Bendrovės taikomas priemones, skirtas sumažinti jos teikiamų lošimo paslaugų panaudojimą neteisėtais tikslais (pvz., sukčiauti, slėpti pajamas, naudoti piniginių lėšų pervedimams ir pan.). Šio Aprašo </w:t>
      </w:r>
      <w:r w:rsidR="00CF789C" w:rsidRPr="00CF789C">
        <w:rPr>
          <w:noProof/>
        </w:rPr>
        <w:t xml:space="preserve">13.1 punkte </w:t>
      </w:r>
      <w:r>
        <w:rPr>
          <w:noProof/>
        </w:rPr>
        <w:t xml:space="preserve">įtvirtinta, kad Bendrovė vykdo nuolatinę kliento veiksmų ir piniginių operacijų </w:t>
      </w:r>
      <w:r w:rsidR="00CF789C" w:rsidRPr="00CF789C">
        <w:rPr>
          <w:noProof/>
        </w:rPr>
        <w:t>stebėseną. Stebėsena vykdoma atsižvelgiant į nustatytą rizikos vertinimą bei įtartinų kliento veiksmų bei operacijų atpažinimo kriterijus. Pagal Aprašo 13.2.1 papunktį, ypatingas dėmesys atkreipiamas į kliento dalyvavimą lažybose dėl žemo meistriškumo ir (arba) mažo populiarumo sporto varžybų ar kitų įvykių.</w:t>
      </w:r>
      <w:r w:rsidR="00CF789C">
        <w:rPr>
          <w:noProof/>
        </w:rPr>
        <w:t xml:space="preserve"> Aprašo 13.3 punkte numatyti kriterijai, pagal kuriuos atpažįstami įtartini kliento veiksmai. Aprašo 13.7 </w:t>
      </w:r>
      <w:r>
        <w:rPr>
          <w:noProof/>
        </w:rPr>
        <w:t xml:space="preserve">punktas numato, jog nustačius kliento veiksmuose įtartinos veiklos požymius, kiekvienas toks atvejis nagrinėjamas </w:t>
      </w:r>
      <w:r w:rsidR="00CF789C">
        <w:rPr>
          <w:noProof/>
        </w:rPr>
        <w:t xml:space="preserve">kolegialiame bendrovės atitikties vadovo, operacijų vadovo ir klientų aptarnavimo grupės vadovo pasitarime. &lt;...&gt;. Pasitarimo metu nusprendus, kad kliento atžvilgiu turi būti taikomos riziką mažinančios priemonės, atitikties vadovas įformina rašytinį sprendimą, kuriame nurodo motyvus, dėl kurių klientui taikomos konkrečios riziką mažinančios priemonės ir kokios riziką mažinančios priemonės taikomos kliento atžvilgiu. Kartu sprendžiamas klausimas dėl pranešimo apie įtartinas operacijas teikimo Finansinių nusikaltimų tyrimo tarnybai (toliau – ir FNTT). </w:t>
      </w:r>
    </w:p>
    <w:p w14:paraId="57621A27" w14:textId="16A38A2E" w:rsidR="00A54D5E" w:rsidRDefault="00A54D5E" w:rsidP="00A54D5E">
      <w:pPr>
        <w:pStyle w:val="Sraopastraipa"/>
        <w:numPr>
          <w:ilvl w:val="0"/>
          <w:numId w:val="47"/>
        </w:numPr>
        <w:tabs>
          <w:tab w:val="left" w:pos="1134"/>
        </w:tabs>
        <w:suppressAutoHyphens/>
        <w:spacing w:line="100" w:lineRule="atLeast"/>
        <w:ind w:left="0" w:firstLine="851"/>
        <w:jc w:val="both"/>
        <w:rPr>
          <w:noProof/>
        </w:rPr>
      </w:pPr>
      <w:r>
        <w:rPr>
          <w:noProof/>
        </w:rPr>
        <w:t xml:space="preserve">Teisėjų kolegija, įvertinusi bylos medžiagą, šioje nutartyje aptartą teisinį reguliavimą ir teismų praktiką, konstatuoja, kad tiek Tarnyba, tiek pirmosios instancijos teismas, atliko pakankamai išsamų ir visapusišką tyrimą bei pagrįstai nustatė, jog Bendrovė padarė Reglamento </w:t>
      </w:r>
      <w:r w:rsidR="0058228C">
        <w:rPr>
          <w:noProof/>
        </w:rPr>
        <w:t xml:space="preserve">4.7.2 ir 14.3 papunkčiuose </w:t>
      </w:r>
      <w:r w:rsidR="00927A19">
        <w:rPr>
          <w:noProof/>
        </w:rPr>
        <w:t xml:space="preserve">nustatytos tvarkos ir ALĮ </w:t>
      </w:r>
      <w:r w:rsidR="00310C32">
        <w:rPr>
          <w:noProof/>
        </w:rPr>
        <w:t>18 straipsnio 1 da</w:t>
      </w:r>
      <w:r w:rsidR="0058228C">
        <w:rPr>
          <w:noProof/>
        </w:rPr>
        <w:t>l</w:t>
      </w:r>
      <w:r w:rsidR="00927A19">
        <w:rPr>
          <w:noProof/>
        </w:rPr>
        <w:t xml:space="preserve">ies pažeidimus, už ką jai buvo pritaikytos ALĮ numatytos poveikio priemonės. </w:t>
      </w:r>
      <w:r>
        <w:rPr>
          <w:noProof/>
        </w:rPr>
        <w:t xml:space="preserve">Teisėjų kolegija, be kita ko, pritaria, jog sutinkamai su ALĮ                      </w:t>
      </w:r>
      <w:r w:rsidR="00927A19">
        <w:rPr>
          <w:noProof/>
        </w:rPr>
        <w:t xml:space="preserve">18 straipsniu, visos aplinkybės, kurios gali įtakoti </w:t>
      </w:r>
      <w:r w:rsidR="00927A19" w:rsidRPr="00927A19">
        <w:rPr>
          <w:noProof/>
        </w:rPr>
        <w:t xml:space="preserve">lošėjo ar lošimų organizatoriaus teisėtus interesus, turi būti aiškiai aprašytos Reglamente </w:t>
      </w:r>
      <w:r>
        <w:rPr>
          <w:noProof/>
        </w:rPr>
        <w:t>ir žinomos lošėjui</w:t>
      </w:r>
      <w:r w:rsidR="00F07109">
        <w:rPr>
          <w:noProof/>
        </w:rPr>
        <w:t>.</w:t>
      </w:r>
      <w:r>
        <w:rPr>
          <w:noProof/>
        </w:rPr>
        <w:t xml:space="preserve"> Bendrovė ir lošėjas privalo vadovautis Reglamentu. </w:t>
      </w:r>
    </w:p>
    <w:p w14:paraId="1C7EA20F" w14:textId="137ED64C" w:rsidR="002E2503" w:rsidRDefault="00F07109" w:rsidP="002E2503">
      <w:pPr>
        <w:pStyle w:val="Sraopastraipa"/>
        <w:numPr>
          <w:ilvl w:val="0"/>
          <w:numId w:val="47"/>
        </w:numPr>
        <w:tabs>
          <w:tab w:val="left" w:pos="1134"/>
        </w:tabs>
        <w:suppressAutoHyphens/>
        <w:spacing w:line="100" w:lineRule="atLeast"/>
        <w:ind w:left="0" w:firstLine="851"/>
        <w:jc w:val="both"/>
        <w:rPr>
          <w:noProof/>
        </w:rPr>
      </w:pPr>
      <w:r>
        <w:rPr>
          <w:noProof/>
        </w:rPr>
        <w:t xml:space="preserve">Apeliacinės instancijos teismo teisėjų kolegijos vertinimu, Bendrovei, norint teikti specialią – supaprastintą lažybų pasiūlą – tokia galimybė turi būti įtvirtinta Reglamente ir skelbiama viešai. Priešingu atveju, nebūtų galimybės apsaugoti lošėjus nuo Bendrovės neribotos laisvės elgtis kaip nori tam tikrų lošėjų atžvilgiu. Bendrovė dėl lošimų (lažybų) pasiūlos gali spręsti tiek, kiek tai </w:t>
      </w:r>
      <w:r>
        <w:rPr>
          <w:noProof/>
        </w:rPr>
        <w:lastRenderedPageBreak/>
        <w:t xml:space="preserve">aiškiai leidžia ir apibrėžia lošimus reglamentuojantys teisės aktai, visų pirma – Bendrovės Reglamentas, nes priešingai, nei teigia apeliantas, lažybų pasiūla yra ta sritis, kuri patenka </w:t>
      </w:r>
      <w:r w:rsidR="00311222">
        <w:rPr>
          <w:noProof/>
        </w:rPr>
        <w:t xml:space="preserve">būtent </w:t>
      </w:r>
      <w:r>
        <w:rPr>
          <w:noProof/>
        </w:rPr>
        <w:t xml:space="preserve">į ALĮ ir Reglamento reguliavimo apimtį, todėl, </w:t>
      </w:r>
      <w:r w:rsidR="00EB48EA" w:rsidRPr="00EB48EA">
        <w:rPr>
          <w:noProof/>
        </w:rPr>
        <w:t>jei</w:t>
      </w:r>
      <w:r w:rsidR="00531ADA">
        <w:rPr>
          <w:noProof/>
        </w:rPr>
        <w:t>gu</w:t>
      </w:r>
      <w:r w:rsidR="00EB48EA" w:rsidRPr="00EB48EA">
        <w:rPr>
          <w:noProof/>
        </w:rPr>
        <w:t xml:space="preserve"> Bendrovė siūlo atlikti statymus žemesnės lygos varžybose, siūlo tam tikrus koeficientus, o lošėjas siūlymais pasinaudoja, Bendrovė, aiškiai to neįtvirtinusi Bendrovės </w:t>
      </w:r>
      <w:r w:rsidR="00531ADA">
        <w:rPr>
          <w:noProof/>
        </w:rPr>
        <w:t>Reglamente</w:t>
      </w:r>
      <w:r w:rsidR="00EB48EA" w:rsidRPr="00EB48EA">
        <w:rPr>
          <w:noProof/>
        </w:rPr>
        <w:t xml:space="preserve">, negali vėliau įtarinėti lošėjų ir </w:t>
      </w:r>
      <w:r>
        <w:rPr>
          <w:noProof/>
        </w:rPr>
        <w:t>riboti jiems lažybų pasiūlą</w:t>
      </w:r>
      <w:r w:rsidR="00EB48EA" w:rsidRPr="00EB48EA">
        <w:rPr>
          <w:noProof/>
        </w:rPr>
        <w:t xml:space="preserve">, atlikus statymus pagal pačios Bendrovės siūlomą </w:t>
      </w:r>
      <w:r w:rsidR="00311222">
        <w:rPr>
          <w:noProof/>
        </w:rPr>
        <w:t xml:space="preserve">rizikingą </w:t>
      </w:r>
      <w:r w:rsidR="00EB48EA" w:rsidRPr="00EB48EA">
        <w:rPr>
          <w:noProof/>
        </w:rPr>
        <w:t>pasiūlą</w:t>
      </w:r>
      <w:r w:rsidR="00531ADA">
        <w:rPr>
          <w:noProof/>
        </w:rPr>
        <w:t>.</w:t>
      </w:r>
      <w:r w:rsidR="00ED0559">
        <w:rPr>
          <w:noProof/>
        </w:rPr>
        <w:t xml:space="preserve"> </w:t>
      </w:r>
    </w:p>
    <w:p w14:paraId="0666D192" w14:textId="35A11EF8" w:rsidR="00311222" w:rsidRDefault="00F07109" w:rsidP="00311222">
      <w:pPr>
        <w:pStyle w:val="Sraopastraipa"/>
        <w:numPr>
          <w:ilvl w:val="0"/>
          <w:numId w:val="47"/>
        </w:numPr>
        <w:tabs>
          <w:tab w:val="left" w:pos="1134"/>
        </w:tabs>
        <w:suppressAutoHyphens/>
        <w:spacing w:line="100" w:lineRule="atLeast"/>
        <w:ind w:left="0" w:firstLine="851"/>
        <w:jc w:val="both"/>
        <w:rPr>
          <w:noProof/>
        </w:rPr>
      </w:pPr>
      <w:r>
        <w:rPr>
          <w:noProof/>
        </w:rPr>
        <w:t xml:space="preserve">Nagrinėjamu atveju taip pat pažymėtina, jog Lošėjo ir Bendrovės teisiniai santykiai negali būti teisiniame neapibrėžtume – Lošėjui negali būti taikoma supaprastinta lažybų pasiūla, nesant objektyvių, Reglamente apibrėžtų tokios pasiūlos sudarymo ir taikymo pagrindų </w:t>
      </w:r>
      <w:r w:rsidR="00311222">
        <w:rPr>
          <w:noProof/>
        </w:rPr>
        <w:t xml:space="preserve">bei kriterijų. Bendrovė visiems lažybų dalyviams privalo teikti vienodą pasiūlą, kad būtų užtikrintas lošėjų lygiateisiškumo principas. Ji negali savo veiksmų grįsti prielaidomis ir siaurinti lošėjams lažybų pasiūlas Bendrovės Reglamente nenustatytais atvejais. O tuo atveju, jeigu nustatomi atvejai, kad lošėjas pažeidė Reglamentą ar yra kitų nuotolinio lošimo sutarties nutraukimo pagrindų ar lošėjo veiksmai kelia įtarimų dėl </w:t>
      </w:r>
      <w:r w:rsidR="00EE5C7F" w:rsidRPr="00EE5C7F">
        <w:rPr>
          <w:noProof/>
        </w:rPr>
        <w:t>pinigų plovimo ir teroristų finansavimo rizikos</w:t>
      </w:r>
      <w:r w:rsidR="00EE5C7F">
        <w:rPr>
          <w:noProof/>
        </w:rPr>
        <w:t xml:space="preserve">, </w:t>
      </w:r>
      <w:r w:rsidR="00EE5C7F" w:rsidRPr="00EE5C7F">
        <w:rPr>
          <w:noProof/>
        </w:rPr>
        <w:t>su tokiu lošėju nutraukiama nuotolinio lošimo sutartis arba</w:t>
      </w:r>
      <w:r w:rsidR="00EE5C7F">
        <w:rPr>
          <w:noProof/>
        </w:rPr>
        <w:t xml:space="preserve"> imamasi kitų Reglamente numatytų priemonių</w:t>
      </w:r>
      <w:r w:rsidR="00311222">
        <w:rPr>
          <w:noProof/>
        </w:rPr>
        <w:t xml:space="preserve">. </w:t>
      </w:r>
      <w:r w:rsidR="004D67FA">
        <w:rPr>
          <w:noProof/>
        </w:rPr>
        <w:t xml:space="preserve">Pavyzdžiui, </w:t>
      </w:r>
      <w:r w:rsidR="004D67FA" w:rsidRPr="004D67FA">
        <w:rPr>
          <w:noProof/>
        </w:rPr>
        <w:t>Reglamento 4.7.2 papunktyje nustatyta, kad bendrovė turi teisę laikinai vienašališkai užblokuoti lošėjo lošimų sąskaitą ir neleisti ja naudotis iki kol bendrovė išsiaiškins visas įtarimus sukėlusias aplinkybes ir priims atitinkamą sprendimą (nustačius lošėjo veiksmuose Reglamento pažeidimus – nutraukti su lošėju nuotolinio lošimo sutartį arba, nenustačius Reglamento pažeidimų – leisti jam naudotis lošėjo lošimų sąskaita)</w:t>
      </w:r>
      <w:r w:rsidR="004D67FA">
        <w:rPr>
          <w:noProof/>
        </w:rPr>
        <w:t>, o</w:t>
      </w:r>
      <w:r w:rsidR="004D67FA" w:rsidRPr="004D67FA">
        <w:rPr>
          <w:noProof/>
        </w:rPr>
        <w:t xml:space="preserve"> Reglamento</w:t>
      </w:r>
      <w:r w:rsidR="00ED0559">
        <w:rPr>
          <w:noProof/>
        </w:rPr>
        <w:t xml:space="preserve"> </w:t>
      </w:r>
      <w:r w:rsidR="004D67FA" w:rsidRPr="004D67FA">
        <w:rPr>
          <w:noProof/>
        </w:rPr>
        <w:t>14.3 papunktyje numatyti atvejai, kada bendrovė turi teisę sustabdyti laimėjimo išmokėjimą, detaliai reglamentuoti konkretūs veiksmai, kuriuos bendrovė turi atlikti tokiais atvejais (atlikti vidinį tyrimą, kreiptis į kompetentingas institucijas ir kt.), esant pagrindui anuliuoti lošimo įvykį</w:t>
      </w:r>
      <w:r w:rsidR="004D67FA">
        <w:rPr>
          <w:noProof/>
        </w:rPr>
        <w:t xml:space="preserve">. </w:t>
      </w:r>
    </w:p>
    <w:p w14:paraId="1F544B1C" w14:textId="412F6768" w:rsidR="00F23E2F" w:rsidRDefault="00311222" w:rsidP="00F23E2F">
      <w:pPr>
        <w:pStyle w:val="Sraopastraipa"/>
        <w:numPr>
          <w:ilvl w:val="0"/>
          <w:numId w:val="47"/>
        </w:numPr>
        <w:tabs>
          <w:tab w:val="left" w:pos="1134"/>
        </w:tabs>
        <w:suppressAutoHyphens/>
        <w:spacing w:line="100" w:lineRule="atLeast"/>
        <w:ind w:left="0" w:firstLine="851"/>
        <w:jc w:val="both"/>
        <w:rPr>
          <w:noProof/>
        </w:rPr>
      </w:pPr>
      <w:r w:rsidRPr="00311222">
        <w:rPr>
          <w:noProof/>
        </w:rPr>
        <w:t xml:space="preserve">Nagrinėjamu atveju ginčo dėl to, jog Lošėjui buvo teikiama supaprastinta lošimų pasiūla, </w:t>
      </w:r>
      <w:r>
        <w:rPr>
          <w:noProof/>
        </w:rPr>
        <w:t xml:space="preserve">kuri nebuvo apibrėžta Reglamente, byloje nėra, to neneigia ir pati Bendrovė. Aplinkybę, kad buvo teikiama speciali lošimų pasiūla, </w:t>
      </w:r>
      <w:r w:rsidRPr="00311222">
        <w:rPr>
          <w:noProof/>
        </w:rPr>
        <w:t>be kita ko, patvirtina į bylą pateiktas UAB „Amber Gaming“ 2022 m. kovo 21 d. sprendimas „Dėl ribojimo priemonių taikymo bendrovės klientui“, k</w:t>
      </w:r>
      <w:r>
        <w:rPr>
          <w:noProof/>
        </w:rPr>
        <w:t>uriuo</w:t>
      </w:r>
      <w:r w:rsidR="002E3F91">
        <w:rPr>
          <w:noProof/>
        </w:rPr>
        <w:t>,</w:t>
      </w:r>
      <w:r w:rsidRPr="00311222">
        <w:rPr>
          <w:noProof/>
        </w:rPr>
        <w:t xml:space="preserve"> atsižvelgus į priimtą kolegialų sprendimą ir remiantis Aprašo 13.7 punkto nuostatomis, nuspręsta nuo 2022 m. kovo 21 d. taikyti Lošėjui prevencinę ribojimo priemonę – supaprastintą lažybų pasiūlą, ir neteikti pranešimo apie įtartinas operacijas FNNT dėl mažo jų mąsto ir pritaikytų riziką mažinančių priemonių</w:t>
      </w:r>
      <w:r w:rsidR="00F23E2F">
        <w:rPr>
          <w:noProof/>
        </w:rPr>
        <w:t xml:space="preserve">. </w:t>
      </w:r>
      <w:r w:rsidR="001C0709">
        <w:rPr>
          <w:noProof/>
        </w:rPr>
        <w:t>Pažymėtina, jog Bendrovės vidiniuose dokumentuose, t. y. nei Apraše, nei Reglamente</w:t>
      </w:r>
      <w:r w:rsidR="00FD46A1">
        <w:rPr>
          <w:noProof/>
        </w:rPr>
        <w:t xml:space="preserve">, nei UAB „Amber Gaming“ </w:t>
      </w:r>
      <w:r w:rsidR="00FD46A1" w:rsidRPr="00FD46A1">
        <w:rPr>
          <w:noProof/>
        </w:rPr>
        <w:t>2</w:t>
      </w:r>
      <w:r w:rsidR="00FD46A1">
        <w:rPr>
          <w:noProof/>
        </w:rPr>
        <w:t>022 m. kovo 2 d. veiklos pinigų plovimo ir teroristų finansavimo rizikos vertinime</w:t>
      </w:r>
      <w:r w:rsidR="001C0709">
        <w:rPr>
          <w:noProof/>
        </w:rPr>
        <w:t xml:space="preserve"> nenumatyta, kad Bendrovė gali prevenciniais tikslais taikyti lošėjams </w:t>
      </w:r>
      <w:r w:rsidR="00F23E2F">
        <w:rPr>
          <w:noProof/>
        </w:rPr>
        <w:t xml:space="preserve">būtent </w:t>
      </w:r>
      <w:r w:rsidR="001C0709">
        <w:rPr>
          <w:noProof/>
        </w:rPr>
        <w:t>supaprastintą lažybų pasiūlą. Tokia priemonė ir jos taikymo galimybės nėra aptartos minėtuose Bendrovės vidiniuose dokumentuose. Taip pat byloje yra rašytinių duomenų</w:t>
      </w:r>
      <w:r w:rsidR="00E54328">
        <w:rPr>
          <w:noProof/>
        </w:rPr>
        <w:t xml:space="preserve"> (Tarnybos Licencijų ir leidimų skyriaus </w:t>
      </w:r>
      <w:r w:rsidR="006A774A">
        <w:rPr>
          <w:noProof/>
        </w:rPr>
        <w:t>vedėjos</w:t>
      </w:r>
      <w:r w:rsidR="006A774A" w:rsidRPr="00E54328">
        <w:rPr>
          <w:noProof/>
        </w:rPr>
        <w:t xml:space="preserve"> </w:t>
      </w:r>
      <w:r w:rsidR="00E54328" w:rsidRPr="00E54328">
        <w:rPr>
          <w:noProof/>
        </w:rPr>
        <w:t>20</w:t>
      </w:r>
      <w:r w:rsidR="00E54328">
        <w:rPr>
          <w:noProof/>
        </w:rPr>
        <w:t xml:space="preserve">22 m. liepos mėn. tarnybinis pranešimas dėl aplinkybių ir informacijos pateikimo ir UAB „Amber Gaming“ </w:t>
      </w:r>
      <w:r w:rsidR="00E54328" w:rsidRPr="00E54328">
        <w:rPr>
          <w:noProof/>
        </w:rPr>
        <w:t>2</w:t>
      </w:r>
      <w:r w:rsidR="00E54328">
        <w:rPr>
          <w:noProof/>
        </w:rPr>
        <w:t>021 m. spalio 19 d. teiktas Nuotolinių lošimų organizavimo reglamento papildymų projektas)</w:t>
      </w:r>
      <w:r w:rsidR="001C0709">
        <w:rPr>
          <w:noProof/>
        </w:rPr>
        <w:t>, patvirtinančių, jog Bendrovė bandė derinti Reglamento pakeitimus su Tarnyba</w:t>
      </w:r>
      <w:r w:rsidR="00E54328">
        <w:rPr>
          <w:noProof/>
        </w:rPr>
        <w:t xml:space="preserve">, susijusius su lošimų pasiūlos individualizavimu, tačiau tokie pakeitimai, jų aiškiai neapibrėžus Reglamente, </w:t>
      </w:r>
      <w:r w:rsidR="001C0709">
        <w:rPr>
          <w:noProof/>
        </w:rPr>
        <w:t xml:space="preserve">taip ir liko nepatvirtinti Tarnybos. </w:t>
      </w:r>
      <w:r w:rsidR="00F23E2F">
        <w:rPr>
          <w:noProof/>
        </w:rPr>
        <w:t>Taigi, š</w:t>
      </w:r>
      <w:r w:rsidR="001C0709">
        <w:rPr>
          <w:noProof/>
        </w:rPr>
        <w:t>i aplinkybė patvirtina, jog Bendrovė aiškiai suprato, kad supaprastinta lažybų pasiūla turi būti reglamentuota Bendrovės Reglamente</w:t>
      </w:r>
      <w:r w:rsidR="00574EAD">
        <w:rPr>
          <w:noProof/>
        </w:rPr>
        <w:t>.</w:t>
      </w:r>
    </w:p>
    <w:p w14:paraId="67D973CB" w14:textId="46E4C968" w:rsidR="002E3F91" w:rsidRDefault="002E3F91" w:rsidP="002E3F91">
      <w:pPr>
        <w:pStyle w:val="Sraopastraipa"/>
        <w:numPr>
          <w:ilvl w:val="0"/>
          <w:numId w:val="47"/>
        </w:numPr>
        <w:tabs>
          <w:tab w:val="left" w:pos="1134"/>
        </w:tabs>
        <w:suppressAutoHyphens/>
        <w:spacing w:line="100" w:lineRule="atLeast"/>
        <w:ind w:left="0" w:firstLine="851"/>
        <w:jc w:val="both"/>
        <w:rPr>
          <w:noProof/>
        </w:rPr>
      </w:pPr>
      <w:r>
        <w:rPr>
          <w:noProof/>
        </w:rPr>
        <w:t xml:space="preserve">Nagrinėjamoje byloje, be kita ko, </w:t>
      </w:r>
      <w:r w:rsidR="00311222">
        <w:rPr>
          <w:noProof/>
        </w:rPr>
        <w:t xml:space="preserve">nėra objektyvių duomenų, patvirtinančių, jog varžybose, dėl kurių Lošėjas lažinosi, iš tiesų buvo manipuliuojama sporto varžybų eiga ar rezultatu, ar, kad Lošėjas atliko kokius nors neteisėtus veiksmus, todėl nėra pagrindo konstatuoti, jog Lošėjas statymus atliko dėl galbūt sutartų varžybų arba </w:t>
      </w:r>
      <w:r>
        <w:rPr>
          <w:noProof/>
        </w:rPr>
        <w:t>nesąžiningo elgesio</w:t>
      </w:r>
      <w:r w:rsidR="00311222">
        <w:rPr>
          <w:noProof/>
        </w:rPr>
        <w:t>.</w:t>
      </w:r>
      <w:r>
        <w:rPr>
          <w:noProof/>
        </w:rPr>
        <w:t xml:space="preserve"> Nors Bendrovė laikosi pozicijos, jog supaprastintos </w:t>
      </w:r>
      <w:r w:rsidR="00D7056B">
        <w:rPr>
          <w:noProof/>
        </w:rPr>
        <w:t xml:space="preserve">lažybų </w:t>
      </w:r>
      <w:r w:rsidR="004D7CA6">
        <w:rPr>
          <w:noProof/>
        </w:rPr>
        <w:t xml:space="preserve">pasiūlos taikymas Lošėjui yra Bendrovės teikiamų lošimo paslaugų panaudojimo PPTF schemose riziką mažinanti priemonė ir ji neturėjo būti numatyta Reglamente, </w:t>
      </w:r>
      <w:r w:rsidR="00D7056B">
        <w:rPr>
          <w:noProof/>
        </w:rPr>
        <w:t xml:space="preserve">tačiau teisėjų kolegija su tokia Bendrovės pozicija nesutinka. </w:t>
      </w:r>
    </w:p>
    <w:p w14:paraId="54CCF7BE" w14:textId="1BC19727" w:rsidR="002E3F91" w:rsidRDefault="002E3F91" w:rsidP="002E3F91">
      <w:pPr>
        <w:pStyle w:val="Sraopastraipa"/>
        <w:numPr>
          <w:ilvl w:val="0"/>
          <w:numId w:val="47"/>
        </w:numPr>
        <w:tabs>
          <w:tab w:val="left" w:pos="1134"/>
        </w:tabs>
        <w:suppressAutoHyphens/>
        <w:spacing w:line="100" w:lineRule="atLeast"/>
        <w:ind w:left="0" w:firstLine="851"/>
        <w:jc w:val="both"/>
        <w:rPr>
          <w:noProof/>
        </w:rPr>
      </w:pPr>
      <w:r>
        <w:rPr>
          <w:noProof/>
        </w:rPr>
        <w:t xml:space="preserve">Teisėjų kolegijos vertinimu, Bendrovė nepagrįstai Lošėjo veiksmus, kai jis dažnai lažinasi </w:t>
      </w:r>
      <w:r w:rsidR="00216494">
        <w:rPr>
          <w:noProof/>
        </w:rPr>
        <w:t xml:space="preserve">dėl žemo </w:t>
      </w:r>
      <w:r w:rsidR="004D7CA6">
        <w:rPr>
          <w:noProof/>
        </w:rPr>
        <w:t>meistriškumo ir (arba) žemo populiarumo sporto varžybų įvykių, nors Bendrovė pati siūlo tokią rizikingą lažybų pasiūlą, vertina kaip PPTF prevencijos rizikos valdymą</w:t>
      </w:r>
      <w:r>
        <w:rPr>
          <w:noProof/>
        </w:rPr>
        <w:t xml:space="preserve">, ir neįvertina, </w:t>
      </w:r>
      <w:r>
        <w:rPr>
          <w:noProof/>
        </w:rPr>
        <w:lastRenderedPageBreak/>
        <w:t xml:space="preserve">kad toks Lošėjui taikomos pasiūlos teikimas pažeidžia jo teises ir riboja jo laisvę pasirinkti tokią lažybų pasiūlą, kuri yra viešai skelbiama Bendrovės svetainėje kitiems lošėjams. Šiuo atveju susidaro ydinga situacija, kai Bendrovė gali nevaržomai piktnaudžiauti savo teisėmis ir pažeidinėti ALĮ nuostatas bei lošėjų teises motyvuodama tokį sprendimą vieninteliu argumentu, kad klientas dažnai dalyvauja lažybose </w:t>
      </w:r>
      <w:r w:rsidR="007A44AF">
        <w:rPr>
          <w:noProof/>
        </w:rPr>
        <w:t xml:space="preserve">dėl žemo meistriškumo </w:t>
      </w:r>
      <w:r w:rsidR="007A4740">
        <w:rPr>
          <w:noProof/>
        </w:rPr>
        <w:t xml:space="preserve">ir (arba) žemo populiarumo sporto varžybų įvykių. </w:t>
      </w:r>
      <w:r>
        <w:rPr>
          <w:noProof/>
        </w:rPr>
        <w:t xml:space="preserve">Jeigu yra pagrindas valdyti pagal PPTFĮ ir jį lydinčius poįstatyminius teisės aktus, </w:t>
      </w:r>
      <w:r w:rsidR="007A4740">
        <w:rPr>
          <w:noProof/>
        </w:rPr>
        <w:t xml:space="preserve">įskaitant Bendrovės vidaus teisės aktus, PPTF riziką, tai ji ir turi </w:t>
      </w:r>
      <w:r w:rsidR="00D7056B">
        <w:rPr>
          <w:noProof/>
        </w:rPr>
        <w:t xml:space="preserve">būti </w:t>
      </w:r>
      <w:r w:rsidR="007A4740">
        <w:rPr>
          <w:noProof/>
        </w:rPr>
        <w:t xml:space="preserve">atitinkamai </w:t>
      </w:r>
      <w:r>
        <w:rPr>
          <w:noProof/>
        </w:rPr>
        <w:t xml:space="preserve">identifikuota ir </w:t>
      </w:r>
      <w:r w:rsidR="007A4740">
        <w:rPr>
          <w:noProof/>
        </w:rPr>
        <w:t>motyvuot</w:t>
      </w:r>
      <w:r w:rsidR="00D7056B">
        <w:rPr>
          <w:noProof/>
        </w:rPr>
        <w:t>a</w:t>
      </w:r>
      <w:r w:rsidR="007A4740">
        <w:rPr>
          <w:noProof/>
        </w:rPr>
        <w:t xml:space="preserve">, pvz., kiek tokių buvo statymų, per kokį laikotarpį, kokios sumos buvo statomos, kokie laimėjimai ir kt., </w:t>
      </w:r>
      <w:r>
        <w:rPr>
          <w:noProof/>
        </w:rPr>
        <w:t xml:space="preserve">tačiau nagrinėjamu atveju to padaryta nebuvo. Todėl sutiktina su atsakovu ir pirmosios instancijos teismu, kad supaprastintos lažybų pasiūlos taikymas nagrinėjamu atveju negali būti laikomas pinigų plovimo rizikos valdymo priemone, o greičiau laiminčio lošėjo dalykinių santykių su Bendrove apribojimu. </w:t>
      </w:r>
    </w:p>
    <w:p w14:paraId="19044E98" w14:textId="553ABC4B" w:rsidR="00F613D1" w:rsidRDefault="00F613D1" w:rsidP="00F613D1">
      <w:pPr>
        <w:pStyle w:val="Sraopastraipa"/>
        <w:numPr>
          <w:ilvl w:val="0"/>
          <w:numId w:val="47"/>
        </w:numPr>
        <w:tabs>
          <w:tab w:val="left" w:pos="1134"/>
        </w:tabs>
        <w:suppressAutoHyphens/>
        <w:spacing w:line="100" w:lineRule="atLeast"/>
        <w:ind w:left="0" w:firstLine="851"/>
        <w:jc w:val="both"/>
        <w:rPr>
          <w:noProof/>
        </w:rPr>
      </w:pPr>
      <w:r>
        <w:rPr>
          <w:noProof/>
        </w:rPr>
        <w:t xml:space="preserve">Apeliantas taip pat nepagrįstai nagrinėjamu atveju priešina PPTFPĮ ir ALĮ nuostatas, nes PPTFPĮ ir šio įstatymo pagrindu vykdoma lošimus organizuojančių bendrovių prevencinė veikla ir taikomos prevencinės priemonės negali būti taikomos siekiant išvengti ALĮ nustatytų draudimų ar tapti priemone nepaisyti Reglamente nurodytų bendrovės bei lošėjų teisių ir pareigų. Tarp šių dviejų teisės aktų nėra jokio prieštaringumo, taip pat, kaip ir pagrindo laikyti vieną iš šių teisės aktų specialiu įstatymu vienas kito atžvilgiu. Lošimų organizatorius, vykdydamas savo veiklą, turi laikytis tiek ALĮ, tiek ir PPTFPĮ arba jį lydinčiuose teisės aktuose nustatytų reikalavimų. Šių teisės aktų reikalavimai taikomi vienu metu, tačiau siekiant skirtingų tikslų, </w:t>
      </w:r>
      <w:r w:rsidR="007A44AF">
        <w:rPr>
          <w:noProof/>
        </w:rPr>
        <w:t xml:space="preserve">t. y. lažybos organizuojamos taikant ALĮ ir </w:t>
      </w:r>
      <w:r w:rsidR="00E36F5D" w:rsidRPr="00E36F5D">
        <w:rPr>
          <w:noProof/>
        </w:rPr>
        <w:t>lošimų organizavimo reglamento</w:t>
      </w:r>
      <w:r>
        <w:rPr>
          <w:noProof/>
        </w:rPr>
        <w:t xml:space="preserve"> </w:t>
      </w:r>
      <w:r w:rsidR="00E36F5D" w:rsidRPr="00E36F5D">
        <w:rPr>
          <w:noProof/>
        </w:rPr>
        <w:t>nuostatas, o lažybų organizavimo metu vykdoma PPTF prevencija vykdoma vadovaujantis PPFTPĮ ir lošimų organizatorių nustatyta tvarka</w:t>
      </w:r>
      <w:r w:rsidR="007A44AF">
        <w:rPr>
          <w:noProof/>
        </w:rPr>
        <w:t>.</w:t>
      </w:r>
      <w:r>
        <w:rPr>
          <w:noProof/>
        </w:rPr>
        <w:t xml:space="preserve"> Teisėjų kolegija nekvestionuoja Bendrovės nurodytų argumentų, kad ji privalo turėti vidaus politiką, vidaus </w:t>
      </w:r>
      <w:r w:rsidR="00866945">
        <w:rPr>
          <w:noProof/>
        </w:rPr>
        <w:t xml:space="preserve">kontrolės procedūras ir sistemas, skirtas </w:t>
      </w:r>
      <w:r>
        <w:rPr>
          <w:noProof/>
        </w:rPr>
        <w:t>PPTF</w:t>
      </w:r>
      <w:r w:rsidR="00866945">
        <w:rPr>
          <w:noProof/>
        </w:rPr>
        <w:t xml:space="preserve"> rizikai nustatyti, vertinti bei valdyti, taip pat sutinka</w:t>
      </w:r>
      <w:r>
        <w:rPr>
          <w:noProof/>
        </w:rPr>
        <w:t xml:space="preserve">, </w:t>
      </w:r>
      <w:r w:rsidR="00E36F5D">
        <w:rPr>
          <w:noProof/>
        </w:rPr>
        <w:t xml:space="preserve">kad Bendrovės vidiniai dokumentai, kuriuose nustatyti PPTF rizikos vertinimo rezultatai bei taikomos vidinės klientų stebėjimo bei rizikos vertinimo metodikos ir pan., neturi būti skelbiami viešai, tačiau bet kokiu atveju supaprastinta lažybų pasiūla turi atsispindėti Bendrovės Reglamente. </w:t>
      </w:r>
      <w:r w:rsidR="00245D16">
        <w:rPr>
          <w:noProof/>
        </w:rPr>
        <w:t xml:space="preserve">Bendrovei nepaisius minėtų teisės aktų reikalavimų, ji pagrįstai skundžiamu Įsakymu </w:t>
      </w:r>
      <w:r w:rsidR="00DF4607">
        <w:rPr>
          <w:noProof/>
        </w:rPr>
        <w:t xml:space="preserve">buvo </w:t>
      </w:r>
      <w:r w:rsidR="00245D16">
        <w:rPr>
          <w:noProof/>
        </w:rPr>
        <w:t>pripažinta pažeidusi</w:t>
      </w:r>
      <w:r w:rsidR="0065502F">
        <w:rPr>
          <w:noProof/>
        </w:rPr>
        <w:t xml:space="preserve"> Reglamento 4.7.2 ir 14.3 papunkčius bei ALĮ 18 straipsnio 1 dalį</w:t>
      </w:r>
      <w:r>
        <w:rPr>
          <w:noProof/>
        </w:rPr>
        <w:t xml:space="preserve"> ir už tai jai pritaikytos ALĮ numatytos poveikio priemonės. </w:t>
      </w:r>
    </w:p>
    <w:p w14:paraId="30EA9836" w14:textId="0663CFCB" w:rsidR="008C683B" w:rsidRDefault="00531ADA" w:rsidP="00531ADA">
      <w:pPr>
        <w:pStyle w:val="Sraopastraipa"/>
        <w:numPr>
          <w:ilvl w:val="0"/>
          <w:numId w:val="47"/>
        </w:numPr>
        <w:tabs>
          <w:tab w:val="left" w:pos="1134"/>
        </w:tabs>
        <w:suppressAutoHyphens/>
        <w:spacing w:line="100" w:lineRule="atLeast"/>
        <w:ind w:left="0" w:firstLine="851"/>
        <w:jc w:val="both"/>
        <w:rPr>
          <w:noProof/>
        </w:rPr>
      </w:pPr>
      <w:r>
        <w:rPr>
          <w:noProof/>
        </w:rPr>
        <w:t>Pareiškėjas prašo teismo kreiptis į ESTT dėl prejudicinio sprendimo priėmimo su klausimais: (i) a</w:t>
      </w:r>
      <w:r w:rsidRPr="00531ADA">
        <w:rPr>
          <w:noProof/>
        </w:rPr>
        <w:t xml:space="preserve">r lošimo paslaugų teikėjai pagal Europos Parlamento ir Tarybos 2015 m. gegužės 20 d. direktyvą (ES) 2015/849 dėl finansų sistemos naudojimo pinigų plovimui ir teroristų finansavimui prevencijos, kuria iš dalies keičiamas Europos Parlameno ir Tarybos reglamentas (ES) Nr. 648/2012 ir panaikinama Europos Parlamento ir Tarybos direktyva 2005/60/EB bei Komisijos direktyva 2006/70/EB, su paskutiniais pakeitimais, padarytais Europos Parlamento ir Tarybos </w:t>
      </w:r>
      <w:r w:rsidR="00E626E4" w:rsidRPr="00531ADA">
        <w:rPr>
          <w:noProof/>
        </w:rPr>
        <w:t xml:space="preserve">2019 m. gruodžio 18 d. </w:t>
      </w:r>
      <w:r w:rsidRPr="00531ADA">
        <w:rPr>
          <w:noProof/>
        </w:rPr>
        <w:t>direktyva (ES) 2019/2177</w:t>
      </w:r>
      <w:r>
        <w:rPr>
          <w:noProof/>
        </w:rPr>
        <w:t xml:space="preserve"> (toliau – ir Direktyva) </w:t>
      </w:r>
      <w:r w:rsidRPr="00531ADA">
        <w:rPr>
          <w:noProof/>
        </w:rPr>
        <w:t>8 straipsnio nuostatas turi teisę patys nustatyti pinigų plovimo rizikos valdymo priemones, ar nacionaliniuose teisės aktuose turi</w:t>
      </w:r>
      <w:r w:rsidR="00E626E4">
        <w:rPr>
          <w:noProof/>
        </w:rPr>
        <w:t xml:space="preserve"> </w:t>
      </w:r>
      <w:r w:rsidRPr="00531ADA">
        <w:rPr>
          <w:noProof/>
        </w:rPr>
        <w:t>/</w:t>
      </w:r>
      <w:r w:rsidR="00E626E4">
        <w:rPr>
          <w:noProof/>
        </w:rPr>
        <w:t xml:space="preserve"> </w:t>
      </w:r>
      <w:r w:rsidRPr="00531ADA">
        <w:rPr>
          <w:noProof/>
        </w:rPr>
        <w:t>gali būti nustatyti tokių priemonių baigtiniai sąrašai?</w:t>
      </w:r>
      <w:r>
        <w:rPr>
          <w:noProof/>
        </w:rPr>
        <w:t>; (ii) a</w:t>
      </w:r>
      <w:r w:rsidRPr="00531ADA">
        <w:rPr>
          <w:noProof/>
        </w:rPr>
        <w:t>r tokios rizikos valdymo priemonės privalo būti skelbiamos viešai, ar gali būti numatytos tik vidiniuose lošimo paslaugų teikėjų dokumentuose (politikose)?</w:t>
      </w:r>
      <w:r>
        <w:rPr>
          <w:noProof/>
        </w:rPr>
        <w:t>; (iii) a</w:t>
      </w:r>
      <w:r w:rsidRPr="00531ADA">
        <w:rPr>
          <w:noProof/>
        </w:rPr>
        <w:t>r lošimo paslaugų teikėjai, valdydami jiems kylančias pinigų plovimo rizikas, turi teisę taikyti tokias priemones, kuriomis klientams (lošėjams) yra ribojamas naudojimasis tam tikromis paslaugomis (pavyzdžiui, ribojimas tam tikriems lošėjams naudotis dalimi aukštesnę pinigų plovimo riziką keliančių lažybų pasiūlos), nepaisant to, kad Lietuvos nacionaliniuose teisės aktuose, reglamentuojančiuose azartinių lošimų organizavimą, tokios priemonės naudojimas tiesiogiai nėra numatytas?</w:t>
      </w:r>
      <w:r>
        <w:rPr>
          <w:noProof/>
        </w:rPr>
        <w:t>; (iv) a</w:t>
      </w:r>
      <w:r w:rsidRPr="00531ADA">
        <w:rPr>
          <w:noProof/>
        </w:rPr>
        <w:t>r taikant tokias priemones lošimo paslaugų teikėjui užtenka nustatyti, kad egzistuoja pinigų plovimo tikimybė (rizika) ateityje, ar vis dėlto privaloma nustatyti, kad pinigų plovimas iš tiesų yra</w:t>
      </w:r>
      <w:r>
        <w:rPr>
          <w:noProof/>
        </w:rPr>
        <w:t xml:space="preserve"> </w:t>
      </w:r>
      <w:r w:rsidRPr="00531ADA">
        <w:rPr>
          <w:noProof/>
        </w:rPr>
        <w:t>/</w:t>
      </w:r>
      <w:r>
        <w:rPr>
          <w:noProof/>
        </w:rPr>
        <w:t xml:space="preserve"> </w:t>
      </w:r>
      <w:r w:rsidRPr="00531ADA">
        <w:rPr>
          <w:noProof/>
        </w:rPr>
        <w:t>buvo vykdomas?</w:t>
      </w:r>
      <w:r>
        <w:rPr>
          <w:noProof/>
        </w:rPr>
        <w:t xml:space="preserve"> </w:t>
      </w:r>
    </w:p>
    <w:p w14:paraId="4C94C57B" w14:textId="4813639E" w:rsidR="00531ADA" w:rsidRDefault="008C683B" w:rsidP="00531ADA">
      <w:pPr>
        <w:pStyle w:val="Sraopastraipa"/>
        <w:numPr>
          <w:ilvl w:val="0"/>
          <w:numId w:val="47"/>
        </w:numPr>
        <w:tabs>
          <w:tab w:val="left" w:pos="1134"/>
        </w:tabs>
        <w:suppressAutoHyphens/>
        <w:spacing w:line="100" w:lineRule="atLeast"/>
        <w:ind w:left="0" w:firstLine="851"/>
        <w:jc w:val="both"/>
        <w:rPr>
          <w:noProof/>
        </w:rPr>
      </w:pPr>
      <w:r>
        <w:rPr>
          <w:noProof/>
        </w:rPr>
        <w:t xml:space="preserve">Pareiškėjo prašymas grindžiamas tuo, jog vadovaujantis Direktyvos 8 straipsnio nuostatomis, lošimo paslaugų teikėjai patys turi nustatyti ir taikyti veiksmingas pinigų plovimo rizikų valdymo priemones. Nacionaliniai teisės aktai negali nustatyti baigtinio tokių priemonių sąrašo, nes įpareigotieji subjektai patys savo politikose numato pavyzdines rizikos valdymo priemones, kurios </w:t>
      </w:r>
      <w:r>
        <w:rPr>
          <w:noProof/>
        </w:rPr>
        <w:lastRenderedPageBreak/>
        <w:t xml:space="preserve">neturi būti viešai skelbiamos klientams, todėl tokios priemonės negalėjo būti įtvirtintos Reglamente, kuris skelbiamas viešai. </w:t>
      </w:r>
      <w:r w:rsidR="00E626E4">
        <w:rPr>
          <w:noProof/>
        </w:rPr>
        <w:t>Be to, lošimo</w:t>
      </w:r>
      <w:r>
        <w:rPr>
          <w:noProof/>
        </w:rPr>
        <w:t xml:space="preserve"> paslaugų teikėjai turi teisę valdydami jiems kylančias pinigų plovimo rizikas taikyti ir tokias priemones, </w:t>
      </w:r>
      <w:r w:rsidRPr="008C683B">
        <w:rPr>
          <w:noProof/>
        </w:rPr>
        <w:t>kuriomis klientams yra ribojamas naudojimasis tam tikromis paslaugomis</w:t>
      </w:r>
      <w:r>
        <w:rPr>
          <w:noProof/>
        </w:rPr>
        <w:t xml:space="preserve">. </w:t>
      </w:r>
    </w:p>
    <w:p w14:paraId="76AE78CF" w14:textId="3EAF9F1B" w:rsidR="00760746" w:rsidRDefault="008C683B" w:rsidP="008C683B">
      <w:pPr>
        <w:pStyle w:val="Sraopastraipa"/>
        <w:numPr>
          <w:ilvl w:val="0"/>
          <w:numId w:val="47"/>
        </w:numPr>
        <w:tabs>
          <w:tab w:val="left" w:pos="1134"/>
        </w:tabs>
        <w:suppressAutoHyphens/>
        <w:spacing w:line="100" w:lineRule="atLeast"/>
        <w:ind w:left="0" w:firstLine="851"/>
        <w:jc w:val="both"/>
        <w:rPr>
          <w:noProof/>
        </w:rPr>
      </w:pPr>
      <w:r>
        <w:rPr>
          <w:noProof/>
        </w:rPr>
        <w:t xml:space="preserve">Teisėjų kolegija, pasisakydama dėl pareiškėjo </w:t>
      </w:r>
      <w:r w:rsidR="00760746">
        <w:rPr>
          <w:noProof/>
        </w:rPr>
        <w:t xml:space="preserve">prašymo kreiptis į ESTT, </w:t>
      </w:r>
      <w:r>
        <w:rPr>
          <w:noProof/>
        </w:rPr>
        <w:t xml:space="preserve">pirmiausiai </w:t>
      </w:r>
      <w:r w:rsidR="00760746">
        <w:rPr>
          <w:noProof/>
        </w:rPr>
        <w:t xml:space="preserve">pažymi, jog pagal ABTĮ 4 straipsnio 3 dalį, taikydamas Europos Sąjungos teisės normas, teismas taip pat vadovaujasi Europos Sąjungos teisminių institucijų sprendimais. Įstatymų nustatytais atvejais teismas kreipiasi į kompetentingą Europos Sąjungos teisminę instituciją prašydamas prejudicinio sprendimo dėl Europos Sąjungos teisės aktų aiškinimo ar galiojimo. </w:t>
      </w:r>
      <w:r w:rsidR="00682296">
        <w:rPr>
          <w:noProof/>
        </w:rPr>
        <w:t xml:space="preserve">LVAT praktikoje </w:t>
      </w:r>
      <w:r w:rsidR="00760746">
        <w:rPr>
          <w:noProof/>
        </w:rPr>
        <w:t xml:space="preserve">nurodoma, kad </w:t>
      </w:r>
      <w:r>
        <w:rPr>
          <w:noProof/>
        </w:rPr>
        <w:t>k</w:t>
      </w:r>
      <w:r w:rsidR="00760746">
        <w:rPr>
          <w:noProof/>
        </w:rPr>
        <w:t xml:space="preserve">reipimosi į ESTT pagrindas yra pagrįsta abejonė ne dėl bet kokios Europos Sąjungos teisės aktų nuostatos aiškinimo, bet dėl tokios nuostatos ar nuostatų, kurios turėtų būti taikomos konkrečioje byloje (žr., pvz., </w:t>
      </w:r>
      <w:r w:rsidR="00682296">
        <w:rPr>
          <w:noProof/>
        </w:rPr>
        <w:t>LVAT</w:t>
      </w:r>
      <w:r w:rsidR="00760746">
        <w:rPr>
          <w:noProof/>
        </w:rPr>
        <w:t xml:space="preserve"> 2017 m. kovo 21 d. nutartį administracinėje byloje Nr. eA-215-552/2017).</w:t>
      </w:r>
    </w:p>
    <w:p w14:paraId="7AF557F2" w14:textId="385AB7A9" w:rsidR="00760746" w:rsidRDefault="00682296" w:rsidP="00760746">
      <w:pPr>
        <w:pStyle w:val="Sraopastraipa"/>
        <w:numPr>
          <w:ilvl w:val="0"/>
          <w:numId w:val="47"/>
        </w:numPr>
        <w:tabs>
          <w:tab w:val="left" w:pos="1134"/>
        </w:tabs>
        <w:suppressAutoHyphens/>
        <w:spacing w:line="100" w:lineRule="atLeast"/>
        <w:ind w:left="0" w:firstLine="851"/>
        <w:jc w:val="both"/>
        <w:rPr>
          <w:noProof/>
        </w:rPr>
      </w:pPr>
      <w:r>
        <w:rPr>
          <w:noProof/>
        </w:rPr>
        <w:t>LVAT</w:t>
      </w:r>
      <w:r w:rsidR="00760746">
        <w:rPr>
          <w:noProof/>
        </w:rPr>
        <w:t xml:space="preserve"> į ESTT privalo kreiptis tais atvejais, kai jam iškyla Europos Sąjungos teisės aktų aiškinimo ar galiojimo klausimas, kurį išnagrinėti būtina, kad byloje būtų priimtas sprendimas (žr., pvz., Lietuvos vyriausiojo administracinio teismo 2020 m. balandžio 1 d. nutartį administracinėje byloje Nr. eA-653-520/2020, 2023 m. rugpjūčio 2 d. nutartį administracinėje byloje Nr. eA-2021-556/2023).</w:t>
      </w:r>
    </w:p>
    <w:p w14:paraId="0C1FE525" w14:textId="4DAF08E5" w:rsidR="00EB48EA" w:rsidRDefault="00760746" w:rsidP="00EB48EA">
      <w:pPr>
        <w:pStyle w:val="Sraopastraipa"/>
        <w:numPr>
          <w:ilvl w:val="0"/>
          <w:numId w:val="47"/>
        </w:numPr>
        <w:tabs>
          <w:tab w:val="left" w:pos="1134"/>
        </w:tabs>
        <w:suppressAutoHyphens/>
        <w:spacing w:line="100" w:lineRule="atLeast"/>
        <w:ind w:left="0" w:firstLine="851"/>
        <w:jc w:val="both"/>
        <w:rPr>
          <w:noProof/>
        </w:rPr>
      </w:pPr>
      <w:r>
        <w:rPr>
          <w:noProof/>
        </w:rPr>
        <w:t xml:space="preserve">Pagal ESTT praktiką būtent bylą nagrinėjantis nacionalinis teismas, kuris atsakingas už sprendimo priėmimą, atsižvelgdamas į konkrečios bylos aplinkybes, turi įvertinti reikalingumą pateikti prašymą priimti prejudicinį sprendimą, kad galėtų priimti savo sprendimą bei įvertinti ESTT pateikiamų klausimų svarbą (žr., pvz., ESTT 2021 m. birželio 10 d. sprendimo byloje </w:t>
      </w:r>
      <w:r w:rsidRPr="00760746">
        <w:rPr>
          <w:i/>
          <w:iCs/>
          <w:noProof/>
        </w:rPr>
        <w:t>Ultimo Portfolio Investment (Luxembourg) SA prieš KM</w:t>
      </w:r>
      <w:r>
        <w:rPr>
          <w:noProof/>
        </w:rPr>
        <w:t xml:space="preserve">, C-303/20, 22 p.). Be to, nacionalinis teismas nėra saistomas bylos šalių iniciatyvos ir sprendimą kreiptis dėl prejudicinio sprendimo priima savo nuožiūra (žr., pvz., ESTT 1982 m. spalio 6 d. sprendimą byloje </w:t>
      </w:r>
      <w:r w:rsidRPr="00760746">
        <w:rPr>
          <w:i/>
          <w:iCs/>
          <w:noProof/>
        </w:rPr>
        <w:t>Srl CILFIT ir Lanificio di Gavardo SpA prieš Ministero della sanita</w:t>
      </w:r>
      <w:r>
        <w:rPr>
          <w:noProof/>
        </w:rPr>
        <w:t>, C-283/81, 9 p.).</w:t>
      </w:r>
    </w:p>
    <w:p w14:paraId="7C033B26" w14:textId="1E351171" w:rsidR="00EB48EA" w:rsidRDefault="00760746" w:rsidP="00EB48EA">
      <w:pPr>
        <w:pStyle w:val="Sraopastraipa"/>
        <w:numPr>
          <w:ilvl w:val="0"/>
          <w:numId w:val="47"/>
        </w:numPr>
        <w:tabs>
          <w:tab w:val="left" w:pos="1134"/>
        </w:tabs>
        <w:suppressAutoHyphens/>
        <w:spacing w:line="100" w:lineRule="atLeast"/>
        <w:ind w:left="0" w:firstLine="851"/>
        <w:jc w:val="both"/>
        <w:rPr>
          <w:noProof/>
        </w:rPr>
      </w:pPr>
      <w:r>
        <w:rPr>
          <w:noProof/>
        </w:rPr>
        <w:t>Teisėjų kolegijos vertinimu, tam, kad būtų išnagrinėta ši administracinė byla ir joje priimtas galutinis procesinis sprendimas, nėra būtinybės kreiptis į ESTT. Teisėjų kolegijai nekyla pagrįsta abejonė dėl Europos Sąjungos teisės aktų nuostatų aiškinimo ar dėl Lietuvos Respublikos teisės aktų, reguliuojančių ginčo teisinius santykius, prieštaravimo Europos Sąjungos teisei, todėl pareiškėjo prašymas kreiptis į ESTT dėl prejudicinio sprendimo priėmimo netenkinamas.</w:t>
      </w:r>
    </w:p>
    <w:p w14:paraId="6C2C0049" w14:textId="665A36A7" w:rsidR="00EB48EA" w:rsidRDefault="00E626E4" w:rsidP="00EB48EA">
      <w:pPr>
        <w:pStyle w:val="Sraopastraipa"/>
        <w:numPr>
          <w:ilvl w:val="0"/>
          <w:numId w:val="47"/>
        </w:numPr>
        <w:tabs>
          <w:tab w:val="left" w:pos="1134"/>
        </w:tabs>
        <w:suppressAutoHyphens/>
        <w:spacing w:line="100" w:lineRule="atLeast"/>
        <w:ind w:left="0" w:firstLine="851"/>
        <w:jc w:val="both"/>
        <w:rPr>
          <w:noProof/>
        </w:rPr>
      </w:pPr>
      <w:r>
        <w:rPr>
          <w:noProof/>
        </w:rPr>
        <w:t>Pareiškėjas</w:t>
      </w:r>
      <w:r w:rsidR="00053AEA">
        <w:rPr>
          <w:noProof/>
        </w:rPr>
        <w:t xml:space="preserve"> apeliaciniame skunde </w:t>
      </w:r>
      <w:r>
        <w:rPr>
          <w:noProof/>
        </w:rPr>
        <w:t>nepateikė daugiau</w:t>
      </w:r>
      <w:r w:rsidR="00053AEA">
        <w:rPr>
          <w:noProof/>
        </w:rPr>
        <w:t xml:space="preserve"> teisiškai pagrįstų argumentų, sudarančių pagrindą kitaip vertinti susidariusią ginčo situaciją, nei ją įvertino pirmosios instancijos teismas, </w:t>
      </w:r>
      <w:r w:rsidR="00053AEA" w:rsidRPr="00053AEA">
        <w:rPr>
          <w:noProof/>
        </w:rPr>
        <w:t>o likę pareiškėjo apeliacinio skundo argumentai neturi teisinės reikšmės, sprendžiant dėl tikrinamo pirmosios instancijos teismo sprendimo pagrįstumo ir teisėtumo.</w:t>
      </w:r>
    </w:p>
    <w:p w14:paraId="5C72F3F7" w14:textId="56C73F5F" w:rsidR="00D677D0" w:rsidRDefault="00053AEA" w:rsidP="00053AEA">
      <w:pPr>
        <w:pStyle w:val="Sraopastraipa"/>
        <w:numPr>
          <w:ilvl w:val="0"/>
          <w:numId w:val="47"/>
        </w:numPr>
        <w:tabs>
          <w:tab w:val="left" w:pos="1134"/>
        </w:tabs>
        <w:suppressAutoHyphens/>
        <w:spacing w:line="100" w:lineRule="atLeast"/>
        <w:ind w:left="0" w:firstLine="851"/>
        <w:jc w:val="both"/>
        <w:rPr>
          <w:noProof/>
        </w:rPr>
      </w:pPr>
      <w:r>
        <w:rPr>
          <w:noProof/>
        </w:rPr>
        <w:t xml:space="preserve">Apibendrindama šioje nutartyje aptartas bylos aplinkybes, teisėjų kolegija konstatuoja, kad </w:t>
      </w:r>
      <w:r w:rsidR="00D677D0">
        <w:rPr>
          <w:noProof/>
        </w:rPr>
        <w:t>pirmosios instancijos teismas tinkamai įvertino byloje surinktus įrodymus ir nustatė teisiškai reikšmingas aplinkybes bylai išspręsti, teisingai pritaikė ginčo santykius reglamentuojančias teisės normas. Pareiškėjo apeliacinio skundo argumentai nepaneigia pirmosios instancijos teismo išvadų pagrįstumo ir teisėtumo, pirmosios instancijos teismo sprendimas yra pagrįstas bylos faktais ir teisės aktų normomis, todėl jis paliekamas nepakeistas, o pareiškėjo apeliacinis skundas atmetamas.</w:t>
      </w:r>
    </w:p>
    <w:p w14:paraId="0FA3E8A2" w14:textId="463B09D1" w:rsidR="0065502F" w:rsidRDefault="00053AEA" w:rsidP="00053AEA">
      <w:pPr>
        <w:pStyle w:val="Sraopastraipa"/>
        <w:numPr>
          <w:ilvl w:val="0"/>
          <w:numId w:val="47"/>
        </w:numPr>
        <w:tabs>
          <w:tab w:val="left" w:pos="1134"/>
        </w:tabs>
        <w:suppressAutoHyphens/>
        <w:spacing w:line="100" w:lineRule="atLeast"/>
        <w:ind w:left="0" w:firstLine="851"/>
        <w:jc w:val="both"/>
        <w:rPr>
          <w:noProof/>
        </w:rPr>
      </w:pPr>
      <w:r>
        <w:rPr>
          <w:noProof/>
        </w:rPr>
        <w:t xml:space="preserve">Netenkinus pareiškėjo apeliacinio skundo, netenkinamas pareiškėjo prašymas dėl bylinėjimosi išlaidų atlyginimo (ABTĮ 40 str. 1 d.). </w:t>
      </w:r>
    </w:p>
    <w:p w14:paraId="77329C6B" w14:textId="77777777" w:rsidR="00053AEA" w:rsidRDefault="00053AEA" w:rsidP="00053AEA">
      <w:pPr>
        <w:pStyle w:val="Sraopastraipa"/>
        <w:tabs>
          <w:tab w:val="left" w:pos="1134"/>
        </w:tabs>
        <w:suppressAutoHyphens/>
        <w:spacing w:line="100" w:lineRule="atLeast"/>
        <w:ind w:left="851"/>
        <w:jc w:val="both"/>
        <w:rPr>
          <w:noProof/>
        </w:rPr>
      </w:pPr>
    </w:p>
    <w:p w14:paraId="6F7F6BE9" w14:textId="7B6BAE70" w:rsidR="003F59EE" w:rsidRPr="00117F9D" w:rsidRDefault="003F59EE" w:rsidP="007E2823">
      <w:pPr>
        <w:ind w:firstLine="709"/>
        <w:jc w:val="both"/>
        <w:rPr>
          <w:lang w:eastAsia="lt-LT"/>
        </w:rPr>
      </w:pPr>
      <w:r w:rsidRPr="00117F9D">
        <w:rPr>
          <w:lang w:eastAsia="lt-LT"/>
        </w:rPr>
        <w:t>Vadovaudamasi Lietuvos Respublikos administracinių bylų teisenos įstatymo 144 straipsnio 1 dalies</w:t>
      </w:r>
      <w:r w:rsidR="00EF78B7" w:rsidRPr="00117F9D">
        <w:rPr>
          <w:lang w:eastAsia="lt-LT"/>
        </w:rPr>
        <w:t xml:space="preserve"> </w:t>
      </w:r>
      <w:r w:rsidR="00320319">
        <w:rPr>
          <w:lang w:eastAsia="lt-LT"/>
        </w:rPr>
        <w:t>1</w:t>
      </w:r>
      <w:r w:rsidRPr="00117F9D">
        <w:rPr>
          <w:lang w:eastAsia="lt-LT"/>
        </w:rPr>
        <w:t xml:space="preserve"> punktu, 148 straipsnio 1 dalimi, teisėjų kolegija</w:t>
      </w:r>
    </w:p>
    <w:p w14:paraId="31263652" w14:textId="77777777" w:rsidR="00C53A12" w:rsidRPr="00117F9D" w:rsidRDefault="00C53A12" w:rsidP="00456177">
      <w:pPr>
        <w:jc w:val="both"/>
        <w:rPr>
          <w:lang w:eastAsia="lt-LT"/>
        </w:rPr>
      </w:pPr>
    </w:p>
    <w:p w14:paraId="09C5E24F" w14:textId="77777777" w:rsidR="003F59EE" w:rsidRPr="00117F9D" w:rsidRDefault="003F59EE" w:rsidP="003F59EE">
      <w:pPr>
        <w:jc w:val="both"/>
        <w:rPr>
          <w:bCs/>
          <w:lang w:eastAsia="lt-LT"/>
        </w:rPr>
      </w:pPr>
      <w:r w:rsidRPr="00117F9D">
        <w:rPr>
          <w:bCs/>
          <w:spacing w:val="60"/>
          <w:lang w:eastAsia="lt-LT"/>
        </w:rPr>
        <w:t>nutari</w:t>
      </w:r>
      <w:r w:rsidRPr="00117F9D">
        <w:rPr>
          <w:bCs/>
          <w:lang w:eastAsia="lt-LT"/>
        </w:rPr>
        <w:t>a:</w:t>
      </w:r>
    </w:p>
    <w:p w14:paraId="5C392E4C" w14:textId="77777777" w:rsidR="00457BE6" w:rsidRPr="00117F9D" w:rsidRDefault="00457BE6" w:rsidP="003F59EE">
      <w:pPr>
        <w:jc w:val="both"/>
        <w:rPr>
          <w:bCs/>
          <w:lang w:eastAsia="lt-LT"/>
        </w:rPr>
      </w:pPr>
    </w:p>
    <w:p w14:paraId="6065A72F" w14:textId="13625EDE" w:rsidR="007F5141" w:rsidRDefault="00457BE6" w:rsidP="003F59EE">
      <w:pPr>
        <w:jc w:val="both"/>
        <w:rPr>
          <w:bCs/>
          <w:lang w:eastAsia="lt-LT"/>
        </w:rPr>
      </w:pPr>
      <w:r w:rsidRPr="00117F9D">
        <w:rPr>
          <w:bCs/>
          <w:lang w:eastAsia="lt-LT"/>
        </w:rPr>
        <w:t xml:space="preserve">           </w:t>
      </w:r>
      <w:r w:rsidR="007F5141">
        <w:rPr>
          <w:bCs/>
          <w:lang w:eastAsia="lt-LT"/>
        </w:rPr>
        <w:t>Pareiškėjo uždarosios akcinės bendrovės „</w:t>
      </w:r>
      <w:proofErr w:type="spellStart"/>
      <w:r w:rsidR="007F5141">
        <w:rPr>
          <w:bCs/>
          <w:lang w:eastAsia="lt-LT"/>
        </w:rPr>
        <w:t>Amber</w:t>
      </w:r>
      <w:proofErr w:type="spellEnd"/>
      <w:r w:rsidR="007F5141">
        <w:rPr>
          <w:bCs/>
          <w:lang w:eastAsia="lt-LT"/>
        </w:rPr>
        <w:t xml:space="preserve"> </w:t>
      </w:r>
      <w:proofErr w:type="spellStart"/>
      <w:r w:rsidR="007F5141">
        <w:rPr>
          <w:bCs/>
          <w:lang w:eastAsia="lt-LT"/>
        </w:rPr>
        <w:t>Gaming</w:t>
      </w:r>
      <w:proofErr w:type="spellEnd"/>
      <w:r w:rsidR="007F5141">
        <w:rPr>
          <w:bCs/>
          <w:lang w:eastAsia="lt-LT"/>
        </w:rPr>
        <w:t xml:space="preserve">“ apeliacinį skundą </w:t>
      </w:r>
      <w:r w:rsidR="00320319">
        <w:rPr>
          <w:bCs/>
          <w:lang w:eastAsia="lt-LT"/>
        </w:rPr>
        <w:t xml:space="preserve">atmesti. </w:t>
      </w:r>
    </w:p>
    <w:p w14:paraId="00E44E47" w14:textId="51D30D51" w:rsidR="007F5141" w:rsidRDefault="007F5141" w:rsidP="003F59EE">
      <w:pPr>
        <w:jc w:val="both"/>
        <w:rPr>
          <w:bCs/>
          <w:lang w:eastAsia="lt-LT"/>
        </w:rPr>
      </w:pPr>
      <w:r>
        <w:rPr>
          <w:bCs/>
          <w:lang w:eastAsia="lt-LT"/>
        </w:rPr>
        <w:t xml:space="preserve">           </w:t>
      </w:r>
      <w:r w:rsidRPr="007F5141">
        <w:rPr>
          <w:bCs/>
          <w:lang w:eastAsia="lt-LT"/>
        </w:rPr>
        <w:t>Vilniaus apygardos administracinio teismo 2023 m. lapkričio 20 d.</w:t>
      </w:r>
      <w:r>
        <w:rPr>
          <w:bCs/>
          <w:lang w:eastAsia="lt-LT"/>
        </w:rPr>
        <w:t xml:space="preserve"> sprendimą </w:t>
      </w:r>
      <w:r w:rsidR="00320319">
        <w:rPr>
          <w:bCs/>
          <w:lang w:eastAsia="lt-LT"/>
        </w:rPr>
        <w:t xml:space="preserve">palikti nepakeistą. </w:t>
      </w:r>
    </w:p>
    <w:p w14:paraId="70B6494F" w14:textId="64BC060C" w:rsidR="003F59EE" w:rsidRPr="00117F9D" w:rsidRDefault="00AF6D77" w:rsidP="00AF6D77">
      <w:pPr>
        <w:jc w:val="both"/>
        <w:rPr>
          <w:lang w:eastAsia="lt-LT"/>
        </w:rPr>
      </w:pPr>
      <w:r w:rsidRPr="00117F9D">
        <w:rPr>
          <w:lang w:eastAsia="lt-LT"/>
        </w:rPr>
        <w:lastRenderedPageBreak/>
        <w:t xml:space="preserve">           </w:t>
      </w:r>
      <w:r w:rsidR="00F73C77" w:rsidRPr="00117F9D">
        <w:rPr>
          <w:lang w:eastAsia="lt-LT"/>
        </w:rPr>
        <w:t>Nutartis neskundžiama.</w:t>
      </w:r>
    </w:p>
    <w:p w14:paraId="1C27535D" w14:textId="77777777" w:rsidR="003F59EE" w:rsidRPr="00117F9D" w:rsidRDefault="003F59EE" w:rsidP="003F59EE">
      <w:pPr>
        <w:jc w:val="both"/>
        <w:rPr>
          <w:lang w:eastAsia="lt-LT"/>
        </w:rPr>
      </w:pPr>
    </w:p>
    <w:p w14:paraId="697D346C" w14:textId="77777777" w:rsidR="00F73C77" w:rsidRPr="00117F9D" w:rsidRDefault="00F73C77" w:rsidP="003F59EE">
      <w:pPr>
        <w:jc w:val="both"/>
        <w:rPr>
          <w:lang w:eastAsia="lt-LT"/>
        </w:rPr>
      </w:pPr>
    </w:p>
    <w:p w14:paraId="2BB5CD69" w14:textId="70352B10" w:rsidR="003F59EE" w:rsidRPr="00117F9D" w:rsidRDefault="003F59EE" w:rsidP="003F59EE">
      <w:pPr>
        <w:tabs>
          <w:tab w:val="left" w:pos="6096"/>
        </w:tabs>
        <w:ind w:firstLine="709"/>
        <w:jc w:val="both"/>
        <w:rPr>
          <w:lang w:eastAsia="lt-LT"/>
        </w:rPr>
      </w:pPr>
      <w:r w:rsidRPr="00117F9D">
        <w:rPr>
          <w:lang w:eastAsia="lt-LT"/>
        </w:rPr>
        <w:t>Teisėjai</w:t>
      </w:r>
      <w:r w:rsidRPr="00117F9D">
        <w:rPr>
          <w:lang w:eastAsia="lt-LT"/>
        </w:rPr>
        <w:tab/>
      </w:r>
      <w:r w:rsidRPr="00117F9D">
        <w:rPr>
          <w:lang w:eastAsia="lt-LT"/>
        </w:rPr>
        <w:tab/>
      </w:r>
      <w:r w:rsidR="007F5141">
        <w:rPr>
          <w:lang w:eastAsia="lt-LT"/>
        </w:rPr>
        <w:t xml:space="preserve">Audrius </w:t>
      </w:r>
      <w:proofErr w:type="spellStart"/>
      <w:r w:rsidR="007F5141">
        <w:rPr>
          <w:lang w:eastAsia="lt-LT"/>
        </w:rPr>
        <w:t>Bakaveckas</w:t>
      </w:r>
      <w:proofErr w:type="spellEnd"/>
    </w:p>
    <w:p w14:paraId="7895F894" w14:textId="77777777" w:rsidR="003F59EE" w:rsidRPr="00117F9D" w:rsidRDefault="003F59EE" w:rsidP="003F59EE">
      <w:pPr>
        <w:jc w:val="both"/>
        <w:rPr>
          <w:lang w:eastAsia="lt-LT"/>
        </w:rPr>
      </w:pPr>
    </w:p>
    <w:p w14:paraId="2C6E31E4" w14:textId="77777777" w:rsidR="003F59EE" w:rsidRPr="00117F9D" w:rsidRDefault="003F59EE" w:rsidP="003F59EE">
      <w:pPr>
        <w:jc w:val="both"/>
        <w:rPr>
          <w:lang w:eastAsia="lt-LT"/>
        </w:rPr>
      </w:pPr>
    </w:p>
    <w:p w14:paraId="1A7CAF81" w14:textId="0C2470AE" w:rsidR="003F59EE" w:rsidRPr="00117F9D" w:rsidRDefault="003F59EE" w:rsidP="003F59EE">
      <w:pPr>
        <w:tabs>
          <w:tab w:val="left" w:pos="6096"/>
        </w:tabs>
        <w:ind w:firstLine="709"/>
        <w:jc w:val="both"/>
        <w:rPr>
          <w:lang w:eastAsia="lt-LT"/>
        </w:rPr>
      </w:pPr>
      <w:r w:rsidRPr="00117F9D">
        <w:rPr>
          <w:lang w:eastAsia="lt-LT"/>
        </w:rPr>
        <w:tab/>
      </w:r>
      <w:r w:rsidRPr="00117F9D">
        <w:rPr>
          <w:lang w:eastAsia="lt-LT"/>
        </w:rPr>
        <w:tab/>
      </w:r>
      <w:r w:rsidR="007F5141">
        <w:rPr>
          <w:lang w:eastAsia="lt-LT"/>
        </w:rPr>
        <w:t xml:space="preserve">Rasa </w:t>
      </w:r>
      <w:proofErr w:type="spellStart"/>
      <w:r w:rsidR="007F5141">
        <w:rPr>
          <w:lang w:eastAsia="lt-LT"/>
        </w:rPr>
        <w:t>Ragulskytė-Markovienė</w:t>
      </w:r>
      <w:proofErr w:type="spellEnd"/>
    </w:p>
    <w:p w14:paraId="3C6599C4" w14:textId="77777777" w:rsidR="003F59EE" w:rsidRPr="00117F9D" w:rsidRDefault="003F59EE" w:rsidP="003F59EE">
      <w:pPr>
        <w:tabs>
          <w:tab w:val="left" w:pos="6096"/>
        </w:tabs>
        <w:jc w:val="both"/>
        <w:rPr>
          <w:lang w:eastAsia="lt-LT"/>
        </w:rPr>
      </w:pPr>
    </w:p>
    <w:p w14:paraId="20C8CCFF" w14:textId="77777777" w:rsidR="003F59EE" w:rsidRPr="00117F9D" w:rsidRDefault="003F59EE" w:rsidP="003F59EE">
      <w:pPr>
        <w:tabs>
          <w:tab w:val="left" w:pos="6096"/>
        </w:tabs>
        <w:jc w:val="both"/>
        <w:rPr>
          <w:lang w:eastAsia="lt-LT"/>
        </w:rPr>
      </w:pPr>
    </w:p>
    <w:p w14:paraId="47016F91" w14:textId="5404C975" w:rsidR="003F59EE" w:rsidRPr="002253C9" w:rsidRDefault="003F59EE" w:rsidP="0067602C">
      <w:pPr>
        <w:tabs>
          <w:tab w:val="left" w:pos="6096"/>
        </w:tabs>
        <w:ind w:firstLine="709"/>
        <w:jc w:val="both"/>
        <w:rPr>
          <w:lang w:eastAsia="lt-LT"/>
        </w:rPr>
      </w:pPr>
      <w:r w:rsidRPr="00117F9D">
        <w:rPr>
          <w:lang w:eastAsia="lt-LT"/>
        </w:rPr>
        <w:tab/>
      </w:r>
      <w:r w:rsidRPr="00117F9D">
        <w:rPr>
          <w:lang w:eastAsia="lt-LT"/>
        </w:rPr>
        <w:tab/>
      </w:r>
      <w:r w:rsidR="007F5141">
        <w:rPr>
          <w:lang w:eastAsia="lt-LT"/>
        </w:rPr>
        <w:t xml:space="preserve">Ernestas </w:t>
      </w:r>
      <w:proofErr w:type="spellStart"/>
      <w:r w:rsidR="007F5141">
        <w:rPr>
          <w:lang w:eastAsia="lt-LT"/>
        </w:rPr>
        <w:t>Spruogis</w:t>
      </w:r>
      <w:proofErr w:type="spellEnd"/>
      <w:r w:rsidR="00AF6D77">
        <w:rPr>
          <w:lang w:eastAsia="lt-LT"/>
        </w:rPr>
        <w:t xml:space="preserve"> </w:t>
      </w:r>
    </w:p>
    <w:sectPr w:rsidR="003F59EE" w:rsidRPr="002253C9" w:rsidSect="00C44DF0">
      <w:headerReference w:type="even" r:id="rId10"/>
      <w:headerReference w:type="default" r:id="rId11"/>
      <w:footerReference w:type="even" r:id="rId12"/>
      <w:footerReference w:type="default" r:id="rId13"/>
      <w:headerReference w:type="first" r:id="rId14"/>
      <w:pgSz w:w="11906" w:h="16838" w:code="9"/>
      <w:pgMar w:top="1560"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DD119" w14:textId="77777777" w:rsidR="00746DDD" w:rsidRPr="00DA74F2" w:rsidRDefault="00746DDD">
      <w:r w:rsidRPr="00DA74F2">
        <w:separator/>
      </w:r>
    </w:p>
  </w:endnote>
  <w:endnote w:type="continuationSeparator" w:id="0">
    <w:p w14:paraId="09F1804C" w14:textId="77777777" w:rsidR="00746DDD" w:rsidRPr="00DA74F2" w:rsidRDefault="00746DDD">
      <w:r w:rsidRPr="00DA74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09A5" w14:textId="77777777" w:rsidR="00937C93" w:rsidRPr="00DA74F2" w:rsidRDefault="00937C93">
    <w:pPr>
      <w:pStyle w:val="Porat"/>
      <w:framePr w:wrap="around" w:vAnchor="text" w:hAnchor="margin" w:xAlign="center" w:y="1"/>
      <w:rPr>
        <w:rStyle w:val="Puslapionumeris"/>
      </w:rPr>
    </w:pPr>
    <w:r w:rsidRPr="00DA74F2">
      <w:rPr>
        <w:rStyle w:val="Puslapionumeris"/>
      </w:rPr>
      <w:fldChar w:fldCharType="begin"/>
    </w:r>
    <w:r w:rsidRPr="00DA74F2">
      <w:rPr>
        <w:rStyle w:val="Puslapionumeris"/>
      </w:rPr>
      <w:instrText xml:space="preserve">PAGE  </w:instrText>
    </w:r>
    <w:r w:rsidRPr="00DA74F2">
      <w:rPr>
        <w:rStyle w:val="Puslapionumeris"/>
      </w:rPr>
      <w:fldChar w:fldCharType="end"/>
    </w:r>
  </w:p>
  <w:p w14:paraId="67CED22F" w14:textId="77777777" w:rsidR="00937C93" w:rsidRPr="00DA74F2" w:rsidRDefault="00937C93">
    <w:pPr>
      <w:pStyle w:val="Porat"/>
      <w:ind w:right="360"/>
    </w:pPr>
  </w:p>
  <w:p w14:paraId="04624DB6" w14:textId="77777777" w:rsidR="00937C93" w:rsidRPr="00DA74F2" w:rsidRDefault="00937C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25A9" w14:textId="77777777" w:rsidR="00937C93" w:rsidRPr="00DA74F2" w:rsidRDefault="00937C93">
    <w:pPr>
      <w:pStyle w:val="Porat"/>
      <w:framePr w:wrap="around" w:vAnchor="text" w:hAnchor="margin" w:xAlign="center" w:y="1"/>
      <w:rPr>
        <w:rStyle w:val="Puslapionumeris"/>
      </w:rPr>
    </w:pPr>
  </w:p>
  <w:p w14:paraId="0F21B983" w14:textId="77777777" w:rsidR="00937C93" w:rsidRPr="00DA74F2" w:rsidRDefault="00937C93">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9BB07" w14:textId="77777777" w:rsidR="00746DDD" w:rsidRPr="00DA74F2" w:rsidRDefault="00746DDD">
      <w:r w:rsidRPr="00DA74F2">
        <w:separator/>
      </w:r>
    </w:p>
  </w:footnote>
  <w:footnote w:type="continuationSeparator" w:id="0">
    <w:p w14:paraId="677B775E" w14:textId="77777777" w:rsidR="00746DDD" w:rsidRPr="00DA74F2" w:rsidRDefault="00746DDD">
      <w:r w:rsidRPr="00DA74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6E95E" w14:textId="6922A0A7" w:rsidR="00937C93" w:rsidRPr="00DA74F2" w:rsidRDefault="00937C93">
    <w:pPr>
      <w:pStyle w:val="Antrats"/>
      <w:framePr w:wrap="around" w:vAnchor="text" w:hAnchor="margin" w:xAlign="center" w:y="1"/>
      <w:rPr>
        <w:rStyle w:val="Puslapionumeris"/>
      </w:rPr>
    </w:pPr>
    <w:r w:rsidRPr="00DA74F2">
      <w:rPr>
        <w:rStyle w:val="Puslapionumeris"/>
      </w:rPr>
      <w:fldChar w:fldCharType="begin"/>
    </w:r>
    <w:r w:rsidRPr="00DA74F2">
      <w:rPr>
        <w:rStyle w:val="Puslapionumeris"/>
      </w:rPr>
      <w:instrText xml:space="preserve">PAGE  </w:instrText>
    </w:r>
    <w:r w:rsidRPr="00DA74F2">
      <w:rPr>
        <w:rStyle w:val="Puslapionumeris"/>
      </w:rPr>
      <w:fldChar w:fldCharType="separate"/>
    </w:r>
    <w:r w:rsidR="00516E09">
      <w:rPr>
        <w:rStyle w:val="Puslapionumeris"/>
        <w:noProof/>
      </w:rPr>
      <w:t>1</w:t>
    </w:r>
    <w:r w:rsidRPr="00DA74F2">
      <w:rPr>
        <w:rStyle w:val="Puslapionumeris"/>
      </w:rPr>
      <w:fldChar w:fldCharType="end"/>
    </w:r>
  </w:p>
  <w:p w14:paraId="5D138F84" w14:textId="77777777" w:rsidR="00937C93" w:rsidRPr="00DA74F2" w:rsidRDefault="00937C93">
    <w:pPr>
      <w:pStyle w:val="Antrats"/>
    </w:pPr>
  </w:p>
  <w:p w14:paraId="5275A906" w14:textId="77777777" w:rsidR="00937C93" w:rsidRPr="00DA74F2" w:rsidRDefault="00937C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8EDBE" w14:textId="77777777" w:rsidR="00937C93" w:rsidRPr="00DA74F2" w:rsidRDefault="00937C93">
    <w:pPr>
      <w:pStyle w:val="Antrats"/>
      <w:jc w:val="center"/>
      <w:rPr>
        <w:sz w:val="20"/>
        <w:szCs w:val="20"/>
      </w:rPr>
    </w:pPr>
    <w:r w:rsidRPr="00DA74F2">
      <w:rPr>
        <w:sz w:val="20"/>
        <w:szCs w:val="20"/>
      </w:rPr>
      <w:fldChar w:fldCharType="begin"/>
    </w:r>
    <w:r w:rsidRPr="00DA74F2">
      <w:rPr>
        <w:sz w:val="20"/>
        <w:szCs w:val="20"/>
      </w:rPr>
      <w:instrText xml:space="preserve"> PAGE   \* MERGEFORMAT </w:instrText>
    </w:r>
    <w:r w:rsidRPr="00DA74F2">
      <w:rPr>
        <w:sz w:val="20"/>
        <w:szCs w:val="20"/>
      </w:rPr>
      <w:fldChar w:fldCharType="separate"/>
    </w:r>
    <w:r w:rsidRPr="00DA74F2">
      <w:rPr>
        <w:sz w:val="20"/>
        <w:szCs w:val="20"/>
      </w:rPr>
      <w:t>2</w:t>
    </w:r>
    <w:r w:rsidRPr="00DA74F2">
      <w:rPr>
        <w:sz w:val="20"/>
        <w:szCs w:val="20"/>
      </w:rPr>
      <w:fldChar w:fldCharType="end"/>
    </w:r>
  </w:p>
  <w:p w14:paraId="7085524F" w14:textId="77777777" w:rsidR="00937C93" w:rsidRPr="00DA74F2" w:rsidRDefault="00937C93">
    <w:pPr>
      <w:pStyle w:val="Antrats"/>
    </w:pPr>
  </w:p>
  <w:p w14:paraId="45B39B0F" w14:textId="77777777" w:rsidR="00937C93" w:rsidRPr="00DA74F2" w:rsidRDefault="00937C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EA630" w14:textId="77777777" w:rsidR="00937C93" w:rsidRPr="00DA74F2" w:rsidRDefault="00937C93" w:rsidP="00A512E0">
    <w:pPr>
      <w:pStyle w:val="Antrats"/>
      <w:tabs>
        <w:tab w:val="clear" w:pos="4153"/>
        <w:tab w:val="clear" w:pos="8306"/>
        <w:tab w:val="left" w:pos="7280"/>
      </w:tabs>
    </w:pPr>
    <w:r w:rsidRPr="00DA74F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F4A65E"/>
    <w:lvl w:ilvl="0">
      <w:start w:val="1"/>
      <w:numFmt w:val="bullet"/>
      <w:pStyle w:val="Sraassuenkleliais"/>
      <w:lvlText w:val=""/>
      <w:lvlJc w:val="left"/>
      <w:pPr>
        <w:tabs>
          <w:tab w:val="num" w:pos="1778"/>
        </w:tabs>
        <w:ind w:left="1778" w:hanging="360"/>
      </w:pPr>
      <w:rPr>
        <w:rFonts w:ascii="Symbol" w:hAnsi="Symbol" w:hint="default"/>
      </w:rPr>
    </w:lvl>
  </w:abstractNum>
  <w:abstractNum w:abstractNumId="1" w15:restartNumberingAfterBreak="0">
    <w:nsid w:val="046A0970"/>
    <w:multiLevelType w:val="hybridMultilevel"/>
    <w:tmpl w:val="7D64D43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 w15:restartNumberingAfterBreak="0">
    <w:nsid w:val="06E062EC"/>
    <w:multiLevelType w:val="multilevel"/>
    <w:tmpl w:val="39B8D39A"/>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069" w:hanging="360"/>
      </w:pPr>
      <w:rPr>
        <w:rFonts w:eastAsia="Calibri" w:hint="default"/>
        <w:color w:val="000000"/>
      </w:rPr>
    </w:lvl>
    <w:lvl w:ilvl="2">
      <w:start w:val="1"/>
      <w:numFmt w:val="decimal"/>
      <w:isLgl/>
      <w:lvlText w:val="%1.%2.%3"/>
      <w:lvlJc w:val="left"/>
      <w:pPr>
        <w:ind w:left="1429" w:hanging="720"/>
      </w:pPr>
      <w:rPr>
        <w:rFonts w:eastAsia="Calibri" w:hint="default"/>
        <w:color w:val="000000"/>
      </w:rPr>
    </w:lvl>
    <w:lvl w:ilvl="3">
      <w:start w:val="1"/>
      <w:numFmt w:val="decimal"/>
      <w:isLgl/>
      <w:lvlText w:val="%1.%2.%3.%4"/>
      <w:lvlJc w:val="left"/>
      <w:pPr>
        <w:ind w:left="1429" w:hanging="720"/>
      </w:pPr>
      <w:rPr>
        <w:rFonts w:eastAsia="Calibri" w:hint="default"/>
        <w:color w:val="000000"/>
      </w:rPr>
    </w:lvl>
    <w:lvl w:ilvl="4">
      <w:start w:val="1"/>
      <w:numFmt w:val="decimal"/>
      <w:isLgl/>
      <w:lvlText w:val="%1.%2.%3.%4.%5"/>
      <w:lvlJc w:val="left"/>
      <w:pPr>
        <w:ind w:left="1789" w:hanging="1080"/>
      </w:pPr>
      <w:rPr>
        <w:rFonts w:eastAsia="Calibri" w:hint="default"/>
        <w:color w:val="000000"/>
      </w:rPr>
    </w:lvl>
    <w:lvl w:ilvl="5">
      <w:start w:val="1"/>
      <w:numFmt w:val="decimal"/>
      <w:isLgl/>
      <w:lvlText w:val="%1.%2.%3.%4.%5.%6"/>
      <w:lvlJc w:val="left"/>
      <w:pPr>
        <w:ind w:left="1789" w:hanging="1080"/>
      </w:pPr>
      <w:rPr>
        <w:rFonts w:eastAsia="Calibri" w:hint="default"/>
        <w:color w:val="000000"/>
      </w:rPr>
    </w:lvl>
    <w:lvl w:ilvl="6">
      <w:start w:val="1"/>
      <w:numFmt w:val="decimal"/>
      <w:isLgl/>
      <w:lvlText w:val="%1.%2.%3.%4.%5.%6.%7"/>
      <w:lvlJc w:val="left"/>
      <w:pPr>
        <w:ind w:left="2149" w:hanging="1440"/>
      </w:pPr>
      <w:rPr>
        <w:rFonts w:eastAsia="Calibri" w:hint="default"/>
        <w:color w:val="000000"/>
      </w:rPr>
    </w:lvl>
    <w:lvl w:ilvl="7">
      <w:start w:val="1"/>
      <w:numFmt w:val="decimal"/>
      <w:isLgl/>
      <w:lvlText w:val="%1.%2.%3.%4.%5.%6.%7.%8"/>
      <w:lvlJc w:val="left"/>
      <w:pPr>
        <w:ind w:left="2149" w:hanging="1440"/>
      </w:pPr>
      <w:rPr>
        <w:rFonts w:eastAsia="Calibri" w:hint="default"/>
        <w:color w:val="000000"/>
      </w:rPr>
    </w:lvl>
    <w:lvl w:ilvl="8">
      <w:start w:val="1"/>
      <w:numFmt w:val="decimal"/>
      <w:isLgl/>
      <w:lvlText w:val="%1.%2.%3.%4.%5.%6.%7.%8.%9"/>
      <w:lvlJc w:val="left"/>
      <w:pPr>
        <w:ind w:left="2509" w:hanging="1800"/>
      </w:pPr>
      <w:rPr>
        <w:rFonts w:eastAsia="Calibri" w:hint="default"/>
        <w:color w:val="000000"/>
      </w:rPr>
    </w:lvl>
  </w:abstractNum>
  <w:abstractNum w:abstractNumId="3" w15:restartNumberingAfterBreak="0">
    <w:nsid w:val="0A5D48FF"/>
    <w:multiLevelType w:val="multilevel"/>
    <w:tmpl w:val="27B6DF9E"/>
    <w:lvl w:ilvl="0">
      <w:start w:val="1"/>
      <w:numFmt w:val="decimal"/>
      <w:lvlText w:val="%1."/>
      <w:lvlJc w:val="left"/>
      <w:pPr>
        <w:ind w:left="1920" w:hanging="360"/>
      </w:pPr>
      <w:rPr>
        <w:b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707CA3"/>
    <w:multiLevelType w:val="hybridMultilevel"/>
    <w:tmpl w:val="CF00EF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74B55E9"/>
    <w:multiLevelType w:val="multilevel"/>
    <w:tmpl w:val="D6426024"/>
    <w:lvl w:ilvl="0">
      <w:start w:val="1"/>
      <w:numFmt w:val="decimal"/>
      <w:lvlText w:val="%1."/>
      <w:lvlJc w:val="left"/>
      <w:pPr>
        <w:ind w:left="4188" w:hanging="360"/>
      </w:pPr>
      <w:rPr>
        <w:rFonts w:hint="default"/>
      </w:rPr>
    </w:lvl>
    <w:lvl w:ilvl="1">
      <w:start w:val="1"/>
      <w:numFmt w:val="decimal"/>
      <w:isLgl/>
      <w:lvlText w:val="%1.%2"/>
      <w:lvlJc w:val="left"/>
      <w:pPr>
        <w:ind w:left="780" w:hanging="4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6" w15:restartNumberingAfterBreak="0">
    <w:nsid w:val="176C4865"/>
    <w:multiLevelType w:val="hybridMultilevel"/>
    <w:tmpl w:val="3DBEFCE6"/>
    <w:lvl w:ilvl="0" w:tplc="E0361A4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1829007E"/>
    <w:multiLevelType w:val="hybridMultilevel"/>
    <w:tmpl w:val="05529D6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8EA7F91"/>
    <w:multiLevelType w:val="multilevel"/>
    <w:tmpl w:val="A42CA1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9" w15:restartNumberingAfterBreak="0">
    <w:nsid w:val="191A40DA"/>
    <w:multiLevelType w:val="hybridMultilevel"/>
    <w:tmpl w:val="81AE7E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C383571"/>
    <w:multiLevelType w:val="multilevel"/>
    <w:tmpl w:val="72CEDF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673B0E"/>
    <w:multiLevelType w:val="multilevel"/>
    <w:tmpl w:val="A42CA1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12" w15:restartNumberingAfterBreak="0">
    <w:nsid w:val="1E6716AE"/>
    <w:multiLevelType w:val="multilevel"/>
    <w:tmpl w:val="D6426024"/>
    <w:lvl w:ilvl="0">
      <w:start w:val="1"/>
      <w:numFmt w:val="decimal"/>
      <w:lvlText w:val="%1."/>
      <w:lvlJc w:val="left"/>
      <w:pPr>
        <w:ind w:left="4188" w:hanging="360"/>
      </w:pPr>
      <w:rPr>
        <w:rFonts w:hint="default"/>
      </w:rPr>
    </w:lvl>
    <w:lvl w:ilvl="1">
      <w:start w:val="1"/>
      <w:numFmt w:val="decimal"/>
      <w:isLgl/>
      <w:lvlText w:val="%1.%2"/>
      <w:lvlJc w:val="left"/>
      <w:pPr>
        <w:ind w:left="780" w:hanging="4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13" w15:restartNumberingAfterBreak="0">
    <w:nsid w:val="1E985A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28318A"/>
    <w:multiLevelType w:val="multilevel"/>
    <w:tmpl w:val="4FA4C9F8"/>
    <w:lvl w:ilvl="0">
      <w:start w:val="1"/>
      <w:numFmt w:val="decimal"/>
      <w:lvlText w:val="%1."/>
      <w:lvlJc w:val="left"/>
      <w:pPr>
        <w:ind w:left="1495"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4C556AD"/>
    <w:multiLevelType w:val="multilevel"/>
    <w:tmpl w:val="88C2EB9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6" w15:restartNumberingAfterBreak="0">
    <w:nsid w:val="24D8310F"/>
    <w:multiLevelType w:val="multilevel"/>
    <w:tmpl w:val="D6426024"/>
    <w:lvl w:ilvl="0">
      <w:start w:val="1"/>
      <w:numFmt w:val="decimal"/>
      <w:lvlText w:val="%1."/>
      <w:lvlJc w:val="left"/>
      <w:pPr>
        <w:ind w:left="4188" w:hanging="360"/>
      </w:pPr>
      <w:rPr>
        <w:rFonts w:hint="default"/>
      </w:rPr>
    </w:lvl>
    <w:lvl w:ilvl="1">
      <w:start w:val="1"/>
      <w:numFmt w:val="decimal"/>
      <w:isLgl/>
      <w:lvlText w:val="%1.%2"/>
      <w:lvlJc w:val="left"/>
      <w:pPr>
        <w:ind w:left="780" w:hanging="4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17" w15:restartNumberingAfterBreak="0">
    <w:nsid w:val="25F143CC"/>
    <w:multiLevelType w:val="multilevel"/>
    <w:tmpl w:val="72CEDF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7AE0A64"/>
    <w:multiLevelType w:val="hybridMultilevel"/>
    <w:tmpl w:val="4B427E44"/>
    <w:lvl w:ilvl="0" w:tplc="0409000F">
      <w:start w:val="1"/>
      <w:numFmt w:val="decimal"/>
      <w:lvlText w:val="%1."/>
      <w:lvlJc w:val="lef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9" w15:restartNumberingAfterBreak="0">
    <w:nsid w:val="29A27339"/>
    <w:multiLevelType w:val="multilevel"/>
    <w:tmpl w:val="7548D258"/>
    <w:lvl w:ilvl="0">
      <w:start w:val="14"/>
      <w:numFmt w:val="decimal"/>
      <w:lvlText w:val="%1."/>
      <w:lvlJc w:val="left"/>
      <w:pPr>
        <w:ind w:left="1069"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2BFD5107"/>
    <w:multiLevelType w:val="multilevel"/>
    <w:tmpl w:val="34B08B4A"/>
    <w:lvl w:ilvl="0">
      <w:start w:val="1"/>
      <w:numFmt w:val="decimal"/>
      <w:lvlText w:val="%1."/>
      <w:lvlJc w:val="left"/>
      <w:pPr>
        <w:ind w:left="928" w:hanging="360"/>
      </w:pPr>
      <w:rPr>
        <w:rFonts w:hint="default"/>
      </w:rPr>
    </w:lvl>
    <w:lvl w:ilvl="1">
      <w:start w:val="1"/>
      <w:numFmt w:val="decimal"/>
      <w:isLgl/>
      <w:lvlText w:val="%1.%2."/>
      <w:lvlJc w:val="left"/>
      <w:pPr>
        <w:ind w:left="2040" w:hanging="48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21" w15:restartNumberingAfterBreak="0">
    <w:nsid w:val="2D210118"/>
    <w:multiLevelType w:val="hybridMultilevel"/>
    <w:tmpl w:val="6D8AD630"/>
    <w:styleLink w:val="ImportedStyle1"/>
    <w:lvl w:ilvl="0" w:tplc="85C4114A">
      <w:start w:val="1"/>
      <w:numFmt w:val="decimal"/>
      <w:lvlText w:val="%1."/>
      <w:lvlJc w:val="left"/>
      <w:pPr>
        <w:tabs>
          <w:tab w:val="num" w:pos="1134"/>
        </w:tabs>
        <w:ind w:left="425" w:firstLine="284"/>
      </w:pPr>
      <w:rPr>
        <w:rFonts w:hAnsi="Arial Unicode MS"/>
        <w:caps w:val="0"/>
        <w:smallCaps w:val="0"/>
        <w:strike w:val="0"/>
        <w:dstrike w:val="0"/>
        <w:color w:val="000000"/>
        <w:spacing w:val="0"/>
        <w:w w:val="100"/>
        <w:kern w:val="0"/>
        <w:position w:val="0"/>
        <w:highlight w:val="none"/>
        <w:vertAlign w:val="baseline"/>
      </w:rPr>
    </w:lvl>
    <w:lvl w:ilvl="1" w:tplc="91E8EC4E">
      <w:start w:val="1"/>
      <w:numFmt w:val="lowerLetter"/>
      <w:lvlText w:val="%2."/>
      <w:lvlJc w:val="left"/>
      <w:pPr>
        <w:tabs>
          <w:tab w:val="num" w:pos="1331"/>
        </w:tabs>
        <w:ind w:left="622" w:firstLine="87"/>
      </w:pPr>
      <w:rPr>
        <w:rFonts w:hAnsi="Arial Unicode MS"/>
        <w:caps w:val="0"/>
        <w:smallCaps w:val="0"/>
        <w:strike w:val="0"/>
        <w:dstrike w:val="0"/>
        <w:color w:val="000000"/>
        <w:spacing w:val="0"/>
        <w:w w:val="100"/>
        <w:kern w:val="0"/>
        <w:position w:val="0"/>
        <w:highlight w:val="none"/>
        <w:vertAlign w:val="baseline"/>
      </w:rPr>
    </w:lvl>
    <w:lvl w:ilvl="2" w:tplc="EA86AD7A">
      <w:start w:val="1"/>
      <w:numFmt w:val="lowerRoman"/>
      <w:lvlText w:val="%3."/>
      <w:lvlJc w:val="left"/>
      <w:pPr>
        <w:ind w:left="1285" w:hanging="576"/>
      </w:pPr>
      <w:rPr>
        <w:rFonts w:hAnsi="Arial Unicode MS"/>
        <w:caps w:val="0"/>
        <w:smallCaps w:val="0"/>
        <w:strike w:val="0"/>
        <w:dstrike w:val="0"/>
        <w:color w:val="000000"/>
        <w:spacing w:val="0"/>
        <w:w w:val="100"/>
        <w:kern w:val="0"/>
        <w:position w:val="0"/>
        <w:highlight w:val="none"/>
        <w:vertAlign w:val="baseline"/>
      </w:rPr>
    </w:lvl>
    <w:lvl w:ilvl="3" w:tplc="BB7C1798">
      <w:start w:val="1"/>
      <w:numFmt w:val="decimal"/>
      <w:lvlText w:val="%4."/>
      <w:lvlJc w:val="left"/>
      <w:pPr>
        <w:tabs>
          <w:tab w:val="left" w:pos="1134"/>
          <w:tab w:val="num" w:pos="1952"/>
        </w:tabs>
        <w:ind w:left="1243" w:firstLine="69"/>
      </w:pPr>
      <w:rPr>
        <w:rFonts w:hAnsi="Arial Unicode MS"/>
        <w:caps w:val="0"/>
        <w:smallCaps w:val="0"/>
        <w:strike w:val="0"/>
        <w:dstrike w:val="0"/>
        <w:color w:val="000000"/>
        <w:spacing w:val="0"/>
        <w:w w:val="100"/>
        <w:kern w:val="0"/>
        <w:position w:val="0"/>
        <w:highlight w:val="none"/>
        <w:vertAlign w:val="baseline"/>
      </w:rPr>
    </w:lvl>
    <w:lvl w:ilvl="4" w:tplc="A22CF0B0">
      <w:start w:val="1"/>
      <w:numFmt w:val="lowerLetter"/>
      <w:lvlText w:val="%5."/>
      <w:lvlJc w:val="left"/>
      <w:pPr>
        <w:tabs>
          <w:tab w:val="left" w:pos="1134"/>
        </w:tabs>
        <w:ind w:left="1963" w:hanging="507"/>
      </w:pPr>
      <w:rPr>
        <w:rFonts w:hAnsi="Arial Unicode MS"/>
        <w:caps w:val="0"/>
        <w:smallCaps w:val="0"/>
        <w:strike w:val="0"/>
        <w:dstrike w:val="0"/>
        <w:color w:val="000000"/>
        <w:spacing w:val="0"/>
        <w:w w:val="100"/>
        <w:kern w:val="0"/>
        <w:position w:val="0"/>
        <w:highlight w:val="none"/>
        <w:vertAlign w:val="baseline"/>
      </w:rPr>
    </w:lvl>
    <w:lvl w:ilvl="5" w:tplc="577A6954">
      <w:start w:val="1"/>
      <w:numFmt w:val="lowerRoman"/>
      <w:lvlText w:val="%6."/>
      <w:lvlJc w:val="left"/>
      <w:pPr>
        <w:tabs>
          <w:tab w:val="left" w:pos="1134"/>
          <w:tab w:val="num" w:pos="3392"/>
        </w:tabs>
        <w:ind w:left="2683" w:firstLine="288"/>
      </w:pPr>
      <w:rPr>
        <w:rFonts w:hAnsi="Arial Unicode MS"/>
        <w:caps w:val="0"/>
        <w:smallCaps w:val="0"/>
        <w:strike w:val="0"/>
        <w:dstrike w:val="0"/>
        <w:color w:val="000000"/>
        <w:spacing w:val="0"/>
        <w:w w:val="100"/>
        <w:kern w:val="0"/>
        <w:position w:val="0"/>
        <w:highlight w:val="none"/>
        <w:vertAlign w:val="baseline"/>
      </w:rPr>
    </w:lvl>
    <w:lvl w:ilvl="6" w:tplc="4CA8525A">
      <w:start w:val="1"/>
      <w:numFmt w:val="decimal"/>
      <w:lvlText w:val="%7."/>
      <w:lvlJc w:val="left"/>
      <w:pPr>
        <w:tabs>
          <w:tab w:val="left" w:pos="1134"/>
        </w:tabs>
        <w:ind w:left="3403" w:hanging="363"/>
      </w:pPr>
      <w:rPr>
        <w:rFonts w:hAnsi="Arial Unicode MS"/>
        <w:caps w:val="0"/>
        <w:smallCaps w:val="0"/>
        <w:strike w:val="0"/>
        <w:dstrike w:val="0"/>
        <w:color w:val="000000"/>
        <w:spacing w:val="0"/>
        <w:w w:val="100"/>
        <w:kern w:val="0"/>
        <w:position w:val="0"/>
        <w:highlight w:val="none"/>
        <w:vertAlign w:val="baseline"/>
      </w:rPr>
    </w:lvl>
    <w:lvl w:ilvl="7" w:tplc="970E9AF4">
      <w:start w:val="1"/>
      <w:numFmt w:val="lowerLetter"/>
      <w:lvlText w:val="%8."/>
      <w:lvlJc w:val="left"/>
      <w:pPr>
        <w:tabs>
          <w:tab w:val="left" w:pos="1134"/>
          <w:tab w:val="num" w:pos="4832"/>
        </w:tabs>
        <w:ind w:left="4123" w:firstLine="357"/>
      </w:pPr>
      <w:rPr>
        <w:rFonts w:hAnsi="Arial Unicode MS"/>
        <w:caps w:val="0"/>
        <w:smallCaps w:val="0"/>
        <w:strike w:val="0"/>
        <w:dstrike w:val="0"/>
        <w:color w:val="000000"/>
        <w:spacing w:val="0"/>
        <w:w w:val="100"/>
        <w:kern w:val="0"/>
        <w:position w:val="0"/>
        <w:highlight w:val="none"/>
        <w:vertAlign w:val="baseline"/>
      </w:rPr>
    </w:lvl>
    <w:lvl w:ilvl="8" w:tplc="22AC8D52">
      <w:start w:val="1"/>
      <w:numFmt w:val="lowerRoman"/>
      <w:lvlText w:val="%9."/>
      <w:lvlJc w:val="left"/>
      <w:pPr>
        <w:tabs>
          <w:tab w:val="left" w:pos="1134"/>
        </w:tabs>
        <w:ind w:left="4843" w:hanging="144"/>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326632F2"/>
    <w:multiLevelType w:val="multilevel"/>
    <w:tmpl w:val="2A4AB65A"/>
    <w:lvl w:ilvl="0">
      <w:start w:val="1"/>
      <w:numFmt w:val="decimal"/>
      <w:lvlText w:val="%1."/>
      <w:lvlJc w:val="left"/>
      <w:pPr>
        <w:ind w:left="1495" w:hanging="360"/>
      </w:pPr>
      <w:rPr>
        <w:rFonts w:hint="default"/>
        <w:sz w:val="24"/>
        <w:szCs w:val="24"/>
      </w:rPr>
    </w:lvl>
    <w:lvl w:ilvl="1">
      <w:start w:val="1"/>
      <w:numFmt w:val="decimal"/>
      <w:isLgl/>
      <w:lvlText w:val="%1.%2."/>
      <w:lvlJc w:val="left"/>
      <w:pPr>
        <w:ind w:left="1097" w:hanging="360"/>
      </w:pPr>
      <w:rPr>
        <w:rFonts w:hint="default"/>
      </w:rPr>
    </w:lvl>
    <w:lvl w:ilvl="2">
      <w:start w:val="1"/>
      <w:numFmt w:val="decimal"/>
      <w:isLgl/>
      <w:lvlText w:val="%1.%2.%3."/>
      <w:lvlJc w:val="left"/>
      <w:pPr>
        <w:ind w:left="1457" w:hanging="720"/>
      </w:pPr>
      <w:rPr>
        <w:rFonts w:hint="default"/>
      </w:rPr>
    </w:lvl>
    <w:lvl w:ilvl="3">
      <w:start w:val="1"/>
      <w:numFmt w:val="decimal"/>
      <w:isLgl/>
      <w:lvlText w:val="%1.%2.%3.%4."/>
      <w:lvlJc w:val="left"/>
      <w:pPr>
        <w:ind w:left="1457" w:hanging="720"/>
      </w:pPr>
      <w:rPr>
        <w:rFonts w:hint="default"/>
      </w:rPr>
    </w:lvl>
    <w:lvl w:ilvl="4">
      <w:start w:val="1"/>
      <w:numFmt w:val="decimal"/>
      <w:isLgl/>
      <w:lvlText w:val="%1.%2.%3.%4.%5."/>
      <w:lvlJc w:val="left"/>
      <w:pPr>
        <w:ind w:left="1817" w:hanging="1080"/>
      </w:pPr>
      <w:rPr>
        <w:rFonts w:hint="default"/>
      </w:rPr>
    </w:lvl>
    <w:lvl w:ilvl="5">
      <w:start w:val="1"/>
      <w:numFmt w:val="decimal"/>
      <w:isLgl/>
      <w:lvlText w:val="%1.%2.%3.%4.%5.%6."/>
      <w:lvlJc w:val="left"/>
      <w:pPr>
        <w:ind w:left="1817" w:hanging="1080"/>
      </w:pPr>
      <w:rPr>
        <w:rFonts w:hint="default"/>
      </w:rPr>
    </w:lvl>
    <w:lvl w:ilvl="6">
      <w:start w:val="1"/>
      <w:numFmt w:val="decimal"/>
      <w:isLgl/>
      <w:lvlText w:val="%1.%2.%3.%4.%5.%6.%7."/>
      <w:lvlJc w:val="left"/>
      <w:pPr>
        <w:ind w:left="2177" w:hanging="1440"/>
      </w:pPr>
      <w:rPr>
        <w:rFonts w:hint="default"/>
      </w:rPr>
    </w:lvl>
    <w:lvl w:ilvl="7">
      <w:start w:val="1"/>
      <w:numFmt w:val="decimal"/>
      <w:isLgl/>
      <w:lvlText w:val="%1.%2.%3.%4.%5.%6.%7.%8."/>
      <w:lvlJc w:val="left"/>
      <w:pPr>
        <w:ind w:left="2177" w:hanging="1440"/>
      </w:pPr>
      <w:rPr>
        <w:rFonts w:hint="default"/>
      </w:rPr>
    </w:lvl>
    <w:lvl w:ilvl="8">
      <w:start w:val="1"/>
      <w:numFmt w:val="decimal"/>
      <w:isLgl/>
      <w:lvlText w:val="%1.%2.%3.%4.%5.%6.%7.%8.%9."/>
      <w:lvlJc w:val="left"/>
      <w:pPr>
        <w:ind w:left="2537" w:hanging="1800"/>
      </w:pPr>
      <w:rPr>
        <w:rFonts w:hint="default"/>
      </w:rPr>
    </w:lvl>
  </w:abstractNum>
  <w:abstractNum w:abstractNumId="23" w15:restartNumberingAfterBreak="0">
    <w:nsid w:val="32DA240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3D11CB0"/>
    <w:multiLevelType w:val="multilevel"/>
    <w:tmpl w:val="0DB89B7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5" w15:restartNumberingAfterBreak="0">
    <w:nsid w:val="3BD52363"/>
    <w:multiLevelType w:val="multilevel"/>
    <w:tmpl w:val="A3044C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5B67A8"/>
    <w:multiLevelType w:val="multilevel"/>
    <w:tmpl w:val="3E5B67A8"/>
    <w:lvl w:ilvl="0">
      <w:start w:val="1"/>
      <w:numFmt w:val="decimal"/>
      <w:pStyle w:val="Dstymas"/>
      <w:lvlText w:val="%1."/>
      <w:lvlJc w:val="left"/>
      <w:pPr>
        <w:ind w:left="646" w:hanging="646"/>
      </w:pPr>
      <w:rPr>
        <w:rFonts w:hint="default"/>
        <w:b w:val="0"/>
        <w:i w:val="0"/>
        <w:color w:val="000000"/>
        <w:sz w:val="21"/>
        <w:szCs w:val="21"/>
        <w:u w:val="none"/>
      </w:rPr>
    </w:lvl>
    <w:lvl w:ilvl="1">
      <w:start w:val="1"/>
      <w:numFmt w:val="decimal"/>
      <w:lvlText w:val="%1.%2."/>
      <w:lvlJc w:val="left"/>
      <w:pPr>
        <w:tabs>
          <w:tab w:val="num" w:pos="1304"/>
        </w:tabs>
        <w:ind w:left="1304" w:hanging="658"/>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1645CA7"/>
    <w:multiLevelType w:val="hybridMultilevel"/>
    <w:tmpl w:val="93B27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1BB5CF5"/>
    <w:multiLevelType w:val="multilevel"/>
    <w:tmpl w:val="B5540C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E25C7D"/>
    <w:multiLevelType w:val="multilevel"/>
    <w:tmpl w:val="D5CC8C6E"/>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0" w15:restartNumberingAfterBreak="0">
    <w:nsid w:val="4B473927"/>
    <w:multiLevelType w:val="multilevel"/>
    <w:tmpl w:val="B79C68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ED91963"/>
    <w:multiLevelType w:val="multilevel"/>
    <w:tmpl w:val="CCFC6452"/>
    <w:lvl w:ilvl="0">
      <w:start w:val="1"/>
      <w:numFmt w:val="decimal"/>
      <w:lvlText w:val="%1."/>
      <w:lvlJc w:val="left"/>
      <w:pPr>
        <w:ind w:left="4050" w:hanging="360"/>
      </w:pPr>
      <w:rPr>
        <w:rFonts w:hint="default"/>
        <w:b w:val="0"/>
        <w:bCs/>
        <w:sz w:val="20"/>
        <w:szCs w:val="20"/>
      </w:rPr>
    </w:lvl>
    <w:lvl w:ilvl="1">
      <w:start w:val="1"/>
      <w:numFmt w:val="decimal"/>
      <w:lvlText w:val="%2."/>
      <w:lvlJc w:val="left"/>
      <w:pPr>
        <w:ind w:left="792" w:hanging="432"/>
      </w:pPr>
      <w:rPr>
        <w:rFonts w:ascii="Arial" w:eastAsiaTheme="minorEastAsia"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7D129FC"/>
    <w:multiLevelType w:val="multilevel"/>
    <w:tmpl w:val="E2489D28"/>
    <w:lvl w:ilvl="0">
      <w:start w:val="2"/>
      <w:numFmt w:val="decimal"/>
      <w:lvlText w:val="%1."/>
      <w:lvlJc w:val="left"/>
      <w:pPr>
        <w:ind w:left="360" w:hanging="360"/>
      </w:pPr>
      <w:rPr>
        <w:rFonts w:hint="default"/>
      </w:rPr>
    </w:lvl>
    <w:lvl w:ilvl="1">
      <w:start w:val="11"/>
      <w:numFmt w:val="decimal"/>
      <w:lvlText w:val="%1.%2."/>
      <w:lvlJc w:val="left"/>
      <w:pPr>
        <w:ind w:left="106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3" w15:restartNumberingAfterBreak="0">
    <w:nsid w:val="588F3C81"/>
    <w:multiLevelType w:val="multilevel"/>
    <w:tmpl w:val="ADEA7EAE"/>
    <w:lvl w:ilvl="0">
      <w:start w:val="1"/>
      <w:numFmt w:val="decimal"/>
      <w:lvlText w:val="%1."/>
      <w:lvlJc w:val="left"/>
      <w:pPr>
        <w:ind w:left="720" w:hanging="360"/>
      </w:pPr>
      <w:rPr>
        <w:rFonts w:eastAsia="Calibri"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B191994"/>
    <w:multiLevelType w:val="multilevel"/>
    <w:tmpl w:val="C3F8916A"/>
    <w:lvl w:ilvl="0">
      <w:start w:val="11"/>
      <w:numFmt w:val="decimal"/>
      <w:lvlText w:val="%1."/>
      <w:lvlJc w:val="left"/>
      <w:pPr>
        <w:ind w:left="360" w:hanging="360"/>
      </w:pPr>
      <w:rPr>
        <w:rFonts w:hint="default"/>
      </w:rPr>
    </w:lvl>
    <w:lvl w:ilvl="1">
      <w:start w:val="11"/>
      <w:numFmt w:val="decimal"/>
      <w:lvlText w:val="%1.%2."/>
      <w:lvlJc w:val="left"/>
      <w:pPr>
        <w:ind w:left="106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5" w15:restartNumberingAfterBreak="0">
    <w:nsid w:val="5DA2689F"/>
    <w:multiLevelType w:val="multilevel"/>
    <w:tmpl w:val="D5CC8C6E"/>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6" w15:restartNumberingAfterBreak="0">
    <w:nsid w:val="61C916F9"/>
    <w:multiLevelType w:val="multilevel"/>
    <w:tmpl w:val="0570F444"/>
    <w:lvl w:ilvl="0">
      <w:start w:val="1"/>
      <w:numFmt w:val="decimal"/>
      <w:lvlText w:val="%1."/>
      <w:lvlJc w:val="left"/>
      <w:pPr>
        <w:ind w:left="5322" w:hanging="360"/>
      </w:pPr>
      <w:rPr>
        <w:rFonts w:hint="default"/>
      </w:rPr>
    </w:lvl>
    <w:lvl w:ilvl="1">
      <w:start w:val="1"/>
      <w:numFmt w:val="decimal"/>
      <w:isLgl/>
      <w:lvlText w:val="%1.%2"/>
      <w:lvlJc w:val="left"/>
      <w:pPr>
        <w:ind w:left="5382" w:hanging="420"/>
      </w:pPr>
      <w:rPr>
        <w:rFonts w:hint="default"/>
      </w:rPr>
    </w:lvl>
    <w:lvl w:ilvl="2">
      <w:start w:val="1"/>
      <w:numFmt w:val="decimal"/>
      <w:isLgl/>
      <w:lvlText w:val="%1.%2.%3"/>
      <w:lvlJc w:val="left"/>
      <w:pPr>
        <w:ind w:left="5682" w:hanging="720"/>
      </w:pPr>
      <w:rPr>
        <w:rFonts w:hint="default"/>
      </w:rPr>
    </w:lvl>
    <w:lvl w:ilvl="3">
      <w:start w:val="1"/>
      <w:numFmt w:val="decimal"/>
      <w:isLgl/>
      <w:lvlText w:val="%1.%2.%3.%4"/>
      <w:lvlJc w:val="left"/>
      <w:pPr>
        <w:ind w:left="5682"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6042" w:hanging="1080"/>
      </w:pPr>
      <w:rPr>
        <w:rFonts w:hint="default"/>
      </w:rPr>
    </w:lvl>
    <w:lvl w:ilvl="6">
      <w:start w:val="1"/>
      <w:numFmt w:val="decimal"/>
      <w:isLgl/>
      <w:lvlText w:val="%1.%2.%3.%4.%5.%6.%7"/>
      <w:lvlJc w:val="left"/>
      <w:pPr>
        <w:ind w:left="6402" w:hanging="1440"/>
      </w:pPr>
      <w:rPr>
        <w:rFonts w:hint="default"/>
      </w:rPr>
    </w:lvl>
    <w:lvl w:ilvl="7">
      <w:start w:val="1"/>
      <w:numFmt w:val="decimal"/>
      <w:isLgl/>
      <w:lvlText w:val="%1.%2.%3.%4.%5.%6.%7.%8"/>
      <w:lvlJc w:val="left"/>
      <w:pPr>
        <w:ind w:left="6402" w:hanging="1440"/>
      </w:pPr>
      <w:rPr>
        <w:rFonts w:hint="default"/>
      </w:rPr>
    </w:lvl>
    <w:lvl w:ilvl="8">
      <w:start w:val="1"/>
      <w:numFmt w:val="decimal"/>
      <w:isLgl/>
      <w:lvlText w:val="%1.%2.%3.%4.%5.%6.%7.%8.%9"/>
      <w:lvlJc w:val="left"/>
      <w:pPr>
        <w:ind w:left="6762" w:hanging="1800"/>
      </w:pPr>
      <w:rPr>
        <w:rFonts w:hint="default"/>
      </w:rPr>
    </w:lvl>
  </w:abstractNum>
  <w:abstractNum w:abstractNumId="37" w15:restartNumberingAfterBreak="0">
    <w:nsid w:val="622D142C"/>
    <w:multiLevelType w:val="multilevel"/>
    <w:tmpl w:val="445CFC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3DA6546"/>
    <w:multiLevelType w:val="hybridMultilevel"/>
    <w:tmpl w:val="AF164D4E"/>
    <w:lvl w:ilvl="0" w:tplc="0427000F">
      <w:start w:val="1"/>
      <w:numFmt w:val="decimal"/>
      <w:lvlText w:val="%1."/>
      <w:lvlJc w:val="left"/>
      <w:pPr>
        <w:ind w:left="2771" w:hanging="360"/>
      </w:pPr>
      <w:rPr>
        <w:rFonts w:hint="default"/>
      </w:rPr>
    </w:lvl>
    <w:lvl w:ilvl="1" w:tplc="04270019" w:tentative="1">
      <w:start w:val="1"/>
      <w:numFmt w:val="lowerLetter"/>
      <w:lvlText w:val="%2."/>
      <w:lvlJc w:val="left"/>
      <w:pPr>
        <w:ind w:left="3491" w:hanging="360"/>
      </w:pPr>
    </w:lvl>
    <w:lvl w:ilvl="2" w:tplc="0427001B" w:tentative="1">
      <w:start w:val="1"/>
      <w:numFmt w:val="lowerRoman"/>
      <w:lvlText w:val="%3."/>
      <w:lvlJc w:val="right"/>
      <w:pPr>
        <w:ind w:left="4211" w:hanging="180"/>
      </w:pPr>
    </w:lvl>
    <w:lvl w:ilvl="3" w:tplc="0427000F" w:tentative="1">
      <w:start w:val="1"/>
      <w:numFmt w:val="decimal"/>
      <w:lvlText w:val="%4."/>
      <w:lvlJc w:val="left"/>
      <w:pPr>
        <w:ind w:left="4931" w:hanging="360"/>
      </w:pPr>
    </w:lvl>
    <w:lvl w:ilvl="4" w:tplc="04270019" w:tentative="1">
      <w:start w:val="1"/>
      <w:numFmt w:val="lowerLetter"/>
      <w:lvlText w:val="%5."/>
      <w:lvlJc w:val="left"/>
      <w:pPr>
        <w:ind w:left="5651" w:hanging="360"/>
      </w:pPr>
    </w:lvl>
    <w:lvl w:ilvl="5" w:tplc="0427001B" w:tentative="1">
      <w:start w:val="1"/>
      <w:numFmt w:val="lowerRoman"/>
      <w:lvlText w:val="%6."/>
      <w:lvlJc w:val="right"/>
      <w:pPr>
        <w:ind w:left="6371" w:hanging="180"/>
      </w:pPr>
    </w:lvl>
    <w:lvl w:ilvl="6" w:tplc="0427000F" w:tentative="1">
      <w:start w:val="1"/>
      <w:numFmt w:val="decimal"/>
      <w:lvlText w:val="%7."/>
      <w:lvlJc w:val="left"/>
      <w:pPr>
        <w:ind w:left="7091" w:hanging="360"/>
      </w:pPr>
    </w:lvl>
    <w:lvl w:ilvl="7" w:tplc="04270019" w:tentative="1">
      <w:start w:val="1"/>
      <w:numFmt w:val="lowerLetter"/>
      <w:lvlText w:val="%8."/>
      <w:lvlJc w:val="left"/>
      <w:pPr>
        <w:ind w:left="7811" w:hanging="360"/>
      </w:pPr>
    </w:lvl>
    <w:lvl w:ilvl="8" w:tplc="0427001B" w:tentative="1">
      <w:start w:val="1"/>
      <w:numFmt w:val="lowerRoman"/>
      <w:lvlText w:val="%9."/>
      <w:lvlJc w:val="right"/>
      <w:pPr>
        <w:ind w:left="8531" w:hanging="180"/>
      </w:pPr>
    </w:lvl>
  </w:abstractNum>
  <w:abstractNum w:abstractNumId="39" w15:restartNumberingAfterBreak="0">
    <w:nsid w:val="65E24BA2"/>
    <w:multiLevelType w:val="hybridMultilevel"/>
    <w:tmpl w:val="93B276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7A74C4F"/>
    <w:multiLevelType w:val="multilevel"/>
    <w:tmpl w:val="72CEDF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2224817"/>
    <w:multiLevelType w:val="multilevel"/>
    <w:tmpl w:val="541039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2" w15:restartNumberingAfterBreak="0">
    <w:nsid w:val="75DD6FAB"/>
    <w:multiLevelType w:val="multilevel"/>
    <w:tmpl w:val="D6426024"/>
    <w:lvl w:ilvl="0">
      <w:start w:val="1"/>
      <w:numFmt w:val="decimal"/>
      <w:lvlText w:val="%1."/>
      <w:lvlJc w:val="left"/>
      <w:pPr>
        <w:ind w:left="4188" w:hanging="360"/>
      </w:pPr>
      <w:rPr>
        <w:rFonts w:hint="default"/>
      </w:rPr>
    </w:lvl>
    <w:lvl w:ilvl="1">
      <w:start w:val="1"/>
      <w:numFmt w:val="decimal"/>
      <w:isLgl/>
      <w:lvlText w:val="%1.%2"/>
      <w:lvlJc w:val="left"/>
      <w:pPr>
        <w:ind w:left="780" w:hanging="4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43" w15:restartNumberingAfterBreak="0">
    <w:nsid w:val="75EE0BC7"/>
    <w:multiLevelType w:val="hybridMultilevel"/>
    <w:tmpl w:val="09D0E798"/>
    <w:lvl w:ilvl="0" w:tplc="38CEBF86">
      <w:start w:val="1"/>
      <w:numFmt w:val="decimal"/>
      <w:lvlText w:val="%1."/>
      <w:lvlJc w:val="left"/>
      <w:pPr>
        <w:ind w:left="106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8936A7D"/>
    <w:multiLevelType w:val="hybridMultilevel"/>
    <w:tmpl w:val="81AE7E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B1B7D91"/>
    <w:multiLevelType w:val="hybridMultilevel"/>
    <w:tmpl w:val="27901AE4"/>
    <w:lvl w:ilvl="0" w:tplc="5484A84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6" w15:restartNumberingAfterBreak="0">
    <w:nsid w:val="7D172E64"/>
    <w:multiLevelType w:val="multilevel"/>
    <w:tmpl w:val="72CEDF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19556403">
    <w:abstractNumId w:val="0"/>
  </w:num>
  <w:num w:numId="2" w16cid:durableId="1930187966">
    <w:abstractNumId w:val="21"/>
  </w:num>
  <w:num w:numId="3" w16cid:durableId="686643360">
    <w:abstractNumId w:val="26"/>
  </w:num>
  <w:num w:numId="4" w16cid:durableId="1429304914">
    <w:abstractNumId w:val="46"/>
  </w:num>
  <w:num w:numId="5" w16cid:durableId="1663001424">
    <w:abstractNumId w:val="10"/>
  </w:num>
  <w:num w:numId="6" w16cid:durableId="178273744">
    <w:abstractNumId w:val="3"/>
  </w:num>
  <w:num w:numId="7" w16cid:durableId="942810371">
    <w:abstractNumId w:val="40"/>
  </w:num>
  <w:num w:numId="8" w16cid:durableId="789930827">
    <w:abstractNumId w:val="17"/>
  </w:num>
  <w:num w:numId="9" w16cid:durableId="1206212475">
    <w:abstractNumId w:val="23"/>
  </w:num>
  <w:num w:numId="10" w16cid:durableId="820658284">
    <w:abstractNumId w:val="43"/>
  </w:num>
  <w:num w:numId="11" w16cid:durableId="1755472812">
    <w:abstractNumId w:val="20"/>
  </w:num>
  <w:num w:numId="12" w16cid:durableId="474757399">
    <w:abstractNumId w:val="2"/>
  </w:num>
  <w:num w:numId="13" w16cid:durableId="1702629243">
    <w:abstractNumId w:val="22"/>
  </w:num>
  <w:num w:numId="14" w16cid:durableId="985934775">
    <w:abstractNumId w:val="33"/>
  </w:num>
  <w:num w:numId="15" w16cid:durableId="424032802">
    <w:abstractNumId w:val="6"/>
  </w:num>
  <w:num w:numId="16" w16cid:durableId="1335307027">
    <w:abstractNumId w:val="14"/>
  </w:num>
  <w:num w:numId="17" w16cid:durableId="1794057698">
    <w:abstractNumId w:val="36"/>
  </w:num>
  <w:num w:numId="18" w16cid:durableId="1285379493">
    <w:abstractNumId w:val="13"/>
  </w:num>
  <w:num w:numId="19" w16cid:durableId="356974792">
    <w:abstractNumId w:val="31"/>
  </w:num>
  <w:num w:numId="20" w16cid:durableId="2008089371">
    <w:abstractNumId w:val="38"/>
  </w:num>
  <w:num w:numId="21" w16cid:durableId="1460226247">
    <w:abstractNumId w:val="11"/>
  </w:num>
  <w:num w:numId="22" w16cid:durableId="1340547889">
    <w:abstractNumId w:val="16"/>
  </w:num>
  <w:num w:numId="23" w16cid:durableId="1475757917">
    <w:abstractNumId w:val="18"/>
  </w:num>
  <w:num w:numId="24" w16cid:durableId="220990502">
    <w:abstractNumId w:val="5"/>
  </w:num>
  <w:num w:numId="25" w16cid:durableId="1280575775">
    <w:abstractNumId w:val="42"/>
  </w:num>
  <w:num w:numId="26" w16cid:durableId="901335561">
    <w:abstractNumId w:val="12"/>
  </w:num>
  <w:num w:numId="27" w16cid:durableId="1487890516">
    <w:abstractNumId w:val="39"/>
  </w:num>
  <w:num w:numId="28" w16cid:durableId="1252086203">
    <w:abstractNumId w:val="27"/>
  </w:num>
  <w:num w:numId="29" w16cid:durableId="769131265">
    <w:abstractNumId w:val="8"/>
  </w:num>
  <w:num w:numId="30" w16cid:durableId="1987007126">
    <w:abstractNumId w:val="7"/>
  </w:num>
  <w:num w:numId="31" w16cid:durableId="1624387345">
    <w:abstractNumId w:val="41"/>
  </w:num>
  <w:num w:numId="32" w16cid:durableId="1681082159">
    <w:abstractNumId w:val="45"/>
  </w:num>
  <w:num w:numId="33" w16cid:durableId="473838142">
    <w:abstractNumId w:val="9"/>
  </w:num>
  <w:num w:numId="34" w16cid:durableId="408768077">
    <w:abstractNumId w:val="44"/>
  </w:num>
  <w:num w:numId="35" w16cid:durableId="1921522223">
    <w:abstractNumId w:val="15"/>
  </w:num>
  <w:num w:numId="36" w16cid:durableId="1847670918">
    <w:abstractNumId w:val="4"/>
  </w:num>
  <w:num w:numId="37" w16cid:durableId="2042052605">
    <w:abstractNumId w:val="30"/>
  </w:num>
  <w:num w:numId="38" w16cid:durableId="1316572100">
    <w:abstractNumId w:val="37"/>
  </w:num>
  <w:num w:numId="39" w16cid:durableId="852114242">
    <w:abstractNumId w:val="25"/>
  </w:num>
  <w:num w:numId="40" w16cid:durableId="256060173">
    <w:abstractNumId w:val="28"/>
  </w:num>
  <w:num w:numId="41" w16cid:durableId="685254276">
    <w:abstractNumId w:val="24"/>
  </w:num>
  <w:num w:numId="42" w16cid:durableId="883567061">
    <w:abstractNumId w:val="1"/>
  </w:num>
  <w:num w:numId="43" w16cid:durableId="2050301534">
    <w:abstractNumId w:val="35"/>
  </w:num>
  <w:num w:numId="44" w16cid:durableId="1380209831">
    <w:abstractNumId w:val="29"/>
  </w:num>
  <w:num w:numId="45" w16cid:durableId="1554923956">
    <w:abstractNumId w:val="32"/>
  </w:num>
  <w:num w:numId="46" w16cid:durableId="681594176">
    <w:abstractNumId w:val="34"/>
  </w:num>
  <w:num w:numId="47" w16cid:durableId="2029406906">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9D1"/>
    <w:rsid w:val="0000036A"/>
    <w:rsid w:val="00000A65"/>
    <w:rsid w:val="00000AED"/>
    <w:rsid w:val="000010AD"/>
    <w:rsid w:val="00001453"/>
    <w:rsid w:val="00001577"/>
    <w:rsid w:val="00001B0D"/>
    <w:rsid w:val="00001E42"/>
    <w:rsid w:val="00002194"/>
    <w:rsid w:val="00002825"/>
    <w:rsid w:val="000030FB"/>
    <w:rsid w:val="00003147"/>
    <w:rsid w:val="000038D1"/>
    <w:rsid w:val="00003FE0"/>
    <w:rsid w:val="0000488E"/>
    <w:rsid w:val="00004A79"/>
    <w:rsid w:val="000050F5"/>
    <w:rsid w:val="00005182"/>
    <w:rsid w:val="0000558B"/>
    <w:rsid w:val="000059EF"/>
    <w:rsid w:val="000060CD"/>
    <w:rsid w:val="000066E7"/>
    <w:rsid w:val="00007038"/>
    <w:rsid w:val="000070C0"/>
    <w:rsid w:val="00007C6F"/>
    <w:rsid w:val="00007C98"/>
    <w:rsid w:val="00010325"/>
    <w:rsid w:val="00010395"/>
    <w:rsid w:val="00010BC4"/>
    <w:rsid w:val="00010D8F"/>
    <w:rsid w:val="0001109C"/>
    <w:rsid w:val="000118A0"/>
    <w:rsid w:val="0001197D"/>
    <w:rsid w:val="00011F51"/>
    <w:rsid w:val="000121F4"/>
    <w:rsid w:val="00012206"/>
    <w:rsid w:val="000122CF"/>
    <w:rsid w:val="00012EDF"/>
    <w:rsid w:val="00013153"/>
    <w:rsid w:val="00013632"/>
    <w:rsid w:val="00013756"/>
    <w:rsid w:val="00013B5A"/>
    <w:rsid w:val="00014171"/>
    <w:rsid w:val="000142B6"/>
    <w:rsid w:val="000145AF"/>
    <w:rsid w:val="00014982"/>
    <w:rsid w:val="00014C8B"/>
    <w:rsid w:val="00014D7A"/>
    <w:rsid w:val="000151BD"/>
    <w:rsid w:val="00015729"/>
    <w:rsid w:val="000157F4"/>
    <w:rsid w:val="000159A5"/>
    <w:rsid w:val="00015FC7"/>
    <w:rsid w:val="000162E9"/>
    <w:rsid w:val="0001640F"/>
    <w:rsid w:val="0001643B"/>
    <w:rsid w:val="000166E7"/>
    <w:rsid w:val="00016E32"/>
    <w:rsid w:val="00020269"/>
    <w:rsid w:val="0002058E"/>
    <w:rsid w:val="000214AB"/>
    <w:rsid w:val="00021A47"/>
    <w:rsid w:val="00021A83"/>
    <w:rsid w:val="00021F90"/>
    <w:rsid w:val="0002220E"/>
    <w:rsid w:val="00022654"/>
    <w:rsid w:val="00023041"/>
    <w:rsid w:val="000232A4"/>
    <w:rsid w:val="000236B4"/>
    <w:rsid w:val="00023E2C"/>
    <w:rsid w:val="00023FFB"/>
    <w:rsid w:val="00024284"/>
    <w:rsid w:val="000242AE"/>
    <w:rsid w:val="0002434D"/>
    <w:rsid w:val="0002485F"/>
    <w:rsid w:val="000249FE"/>
    <w:rsid w:val="00024CA6"/>
    <w:rsid w:val="00024CC0"/>
    <w:rsid w:val="00024CD7"/>
    <w:rsid w:val="00024E2C"/>
    <w:rsid w:val="000251FB"/>
    <w:rsid w:val="0002540B"/>
    <w:rsid w:val="000256CF"/>
    <w:rsid w:val="0002570C"/>
    <w:rsid w:val="00026285"/>
    <w:rsid w:val="000265D1"/>
    <w:rsid w:val="000268AF"/>
    <w:rsid w:val="00026C70"/>
    <w:rsid w:val="000270B4"/>
    <w:rsid w:val="000273EB"/>
    <w:rsid w:val="0002781D"/>
    <w:rsid w:val="00027BEF"/>
    <w:rsid w:val="00027D2E"/>
    <w:rsid w:val="00030845"/>
    <w:rsid w:val="00030884"/>
    <w:rsid w:val="0003089E"/>
    <w:rsid w:val="00030F22"/>
    <w:rsid w:val="0003153E"/>
    <w:rsid w:val="00031A79"/>
    <w:rsid w:val="00031E03"/>
    <w:rsid w:val="000322CD"/>
    <w:rsid w:val="000327A5"/>
    <w:rsid w:val="00032C83"/>
    <w:rsid w:val="00032EB0"/>
    <w:rsid w:val="000338BD"/>
    <w:rsid w:val="00033914"/>
    <w:rsid w:val="000344DA"/>
    <w:rsid w:val="000344E6"/>
    <w:rsid w:val="00034FC8"/>
    <w:rsid w:val="0003516B"/>
    <w:rsid w:val="000356C2"/>
    <w:rsid w:val="00035A02"/>
    <w:rsid w:val="00035D23"/>
    <w:rsid w:val="0003684F"/>
    <w:rsid w:val="00036F3E"/>
    <w:rsid w:val="00037CA3"/>
    <w:rsid w:val="00037FA5"/>
    <w:rsid w:val="00040352"/>
    <w:rsid w:val="0004065A"/>
    <w:rsid w:val="00040764"/>
    <w:rsid w:val="00040BA0"/>
    <w:rsid w:val="00041525"/>
    <w:rsid w:val="00041F6F"/>
    <w:rsid w:val="00042224"/>
    <w:rsid w:val="00042C18"/>
    <w:rsid w:val="000435C3"/>
    <w:rsid w:val="000437A6"/>
    <w:rsid w:val="0004394B"/>
    <w:rsid w:val="00043E4C"/>
    <w:rsid w:val="000441E1"/>
    <w:rsid w:val="00044368"/>
    <w:rsid w:val="00044800"/>
    <w:rsid w:val="00044B57"/>
    <w:rsid w:val="00044F02"/>
    <w:rsid w:val="00044F0F"/>
    <w:rsid w:val="00045536"/>
    <w:rsid w:val="00045554"/>
    <w:rsid w:val="00045B64"/>
    <w:rsid w:val="00045BDA"/>
    <w:rsid w:val="00045C1F"/>
    <w:rsid w:val="00045EA4"/>
    <w:rsid w:val="0004636A"/>
    <w:rsid w:val="00046ADE"/>
    <w:rsid w:val="00046B41"/>
    <w:rsid w:val="00046B8A"/>
    <w:rsid w:val="000470EC"/>
    <w:rsid w:val="00047262"/>
    <w:rsid w:val="00047A8C"/>
    <w:rsid w:val="00047F2F"/>
    <w:rsid w:val="000503CC"/>
    <w:rsid w:val="00050703"/>
    <w:rsid w:val="00050754"/>
    <w:rsid w:val="00050B29"/>
    <w:rsid w:val="00050B9A"/>
    <w:rsid w:val="00050C6C"/>
    <w:rsid w:val="00050C77"/>
    <w:rsid w:val="000511BF"/>
    <w:rsid w:val="0005161A"/>
    <w:rsid w:val="000518F1"/>
    <w:rsid w:val="00051C7C"/>
    <w:rsid w:val="00051D96"/>
    <w:rsid w:val="00051DE0"/>
    <w:rsid w:val="00052070"/>
    <w:rsid w:val="00052195"/>
    <w:rsid w:val="000522EC"/>
    <w:rsid w:val="00052430"/>
    <w:rsid w:val="00053157"/>
    <w:rsid w:val="00053270"/>
    <w:rsid w:val="00053963"/>
    <w:rsid w:val="00053A9F"/>
    <w:rsid w:val="00053AEA"/>
    <w:rsid w:val="00053C2E"/>
    <w:rsid w:val="00054229"/>
    <w:rsid w:val="000546AC"/>
    <w:rsid w:val="00054B3F"/>
    <w:rsid w:val="00054CCE"/>
    <w:rsid w:val="00055148"/>
    <w:rsid w:val="00055201"/>
    <w:rsid w:val="000553D9"/>
    <w:rsid w:val="00055826"/>
    <w:rsid w:val="00055B89"/>
    <w:rsid w:val="00055EB2"/>
    <w:rsid w:val="00055F3C"/>
    <w:rsid w:val="00056349"/>
    <w:rsid w:val="00056392"/>
    <w:rsid w:val="000567F7"/>
    <w:rsid w:val="0005691E"/>
    <w:rsid w:val="00056F25"/>
    <w:rsid w:val="00056F67"/>
    <w:rsid w:val="00056F6E"/>
    <w:rsid w:val="000570E7"/>
    <w:rsid w:val="0005737B"/>
    <w:rsid w:val="00057413"/>
    <w:rsid w:val="00057DC6"/>
    <w:rsid w:val="0006002F"/>
    <w:rsid w:val="00060446"/>
    <w:rsid w:val="0006052D"/>
    <w:rsid w:val="00060537"/>
    <w:rsid w:val="0006053A"/>
    <w:rsid w:val="00060B74"/>
    <w:rsid w:val="00061862"/>
    <w:rsid w:val="00061F2C"/>
    <w:rsid w:val="00061FE6"/>
    <w:rsid w:val="000622B2"/>
    <w:rsid w:val="00062EB0"/>
    <w:rsid w:val="000635C2"/>
    <w:rsid w:val="00063709"/>
    <w:rsid w:val="00063D36"/>
    <w:rsid w:val="00063DC9"/>
    <w:rsid w:val="00063FE4"/>
    <w:rsid w:val="000643EA"/>
    <w:rsid w:val="0006468A"/>
    <w:rsid w:val="00064A53"/>
    <w:rsid w:val="00064FE9"/>
    <w:rsid w:val="00065627"/>
    <w:rsid w:val="00065753"/>
    <w:rsid w:val="00065866"/>
    <w:rsid w:val="00065B23"/>
    <w:rsid w:val="00065C99"/>
    <w:rsid w:val="00065D7C"/>
    <w:rsid w:val="000661B8"/>
    <w:rsid w:val="0006638E"/>
    <w:rsid w:val="000669CD"/>
    <w:rsid w:val="00066A3B"/>
    <w:rsid w:val="000671E1"/>
    <w:rsid w:val="000675AB"/>
    <w:rsid w:val="000675E2"/>
    <w:rsid w:val="00067A89"/>
    <w:rsid w:val="00067D48"/>
    <w:rsid w:val="0007010B"/>
    <w:rsid w:val="00070674"/>
    <w:rsid w:val="00070C13"/>
    <w:rsid w:val="00070DF9"/>
    <w:rsid w:val="00071038"/>
    <w:rsid w:val="0007119B"/>
    <w:rsid w:val="000711B6"/>
    <w:rsid w:val="00071562"/>
    <w:rsid w:val="00071CFB"/>
    <w:rsid w:val="00072AB4"/>
    <w:rsid w:val="00072B5F"/>
    <w:rsid w:val="00072DFE"/>
    <w:rsid w:val="00073450"/>
    <w:rsid w:val="0007384B"/>
    <w:rsid w:val="00074038"/>
    <w:rsid w:val="00074534"/>
    <w:rsid w:val="00074921"/>
    <w:rsid w:val="000749A1"/>
    <w:rsid w:val="00074D2B"/>
    <w:rsid w:val="00074F82"/>
    <w:rsid w:val="000755CD"/>
    <w:rsid w:val="000758CC"/>
    <w:rsid w:val="00075A35"/>
    <w:rsid w:val="000765AD"/>
    <w:rsid w:val="000768C4"/>
    <w:rsid w:val="00076908"/>
    <w:rsid w:val="0007694C"/>
    <w:rsid w:val="00076B18"/>
    <w:rsid w:val="00076F98"/>
    <w:rsid w:val="000773AB"/>
    <w:rsid w:val="000773BF"/>
    <w:rsid w:val="000775FF"/>
    <w:rsid w:val="0007775D"/>
    <w:rsid w:val="00077AF1"/>
    <w:rsid w:val="00077D1C"/>
    <w:rsid w:val="00080195"/>
    <w:rsid w:val="0008034F"/>
    <w:rsid w:val="00080688"/>
    <w:rsid w:val="000806B2"/>
    <w:rsid w:val="000807E1"/>
    <w:rsid w:val="00081DE8"/>
    <w:rsid w:val="00081EBF"/>
    <w:rsid w:val="00082576"/>
    <w:rsid w:val="0008327A"/>
    <w:rsid w:val="0008440F"/>
    <w:rsid w:val="000844D0"/>
    <w:rsid w:val="000844F1"/>
    <w:rsid w:val="000847AF"/>
    <w:rsid w:val="00084C1C"/>
    <w:rsid w:val="00084CF5"/>
    <w:rsid w:val="000854DF"/>
    <w:rsid w:val="00085C10"/>
    <w:rsid w:val="00085FDE"/>
    <w:rsid w:val="0008608D"/>
    <w:rsid w:val="00086543"/>
    <w:rsid w:val="00086968"/>
    <w:rsid w:val="00086D8E"/>
    <w:rsid w:val="00087B10"/>
    <w:rsid w:val="00087CA4"/>
    <w:rsid w:val="00087FB1"/>
    <w:rsid w:val="00090063"/>
    <w:rsid w:val="000908B3"/>
    <w:rsid w:val="0009103A"/>
    <w:rsid w:val="00091131"/>
    <w:rsid w:val="0009155C"/>
    <w:rsid w:val="000915C9"/>
    <w:rsid w:val="00091A98"/>
    <w:rsid w:val="00091BA3"/>
    <w:rsid w:val="00091F4F"/>
    <w:rsid w:val="0009227C"/>
    <w:rsid w:val="000922E3"/>
    <w:rsid w:val="00092322"/>
    <w:rsid w:val="000923FF"/>
    <w:rsid w:val="0009263C"/>
    <w:rsid w:val="00093C59"/>
    <w:rsid w:val="00093D19"/>
    <w:rsid w:val="00093DF2"/>
    <w:rsid w:val="00093E3E"/>
    <w:rsid w:val="00093EB3"/>
    <w:rsid w:val="00093F5A"/>
    <w:rsid w:val="00094019"/>
    <w:rsid w:val="000945DF"/>
    <w:rsid w:val="00094654"/>
    <w:rsid w:val="0009467F"/>
    <w:rsid w:val="0009479A"/>
    <w:rsid w:val="00094CE2"/>
    <w:rsid w:val="00095253"/>
    <w:rsid w:val="0009562E"/>
    <w:rsid w:val="00095681"/>
    <w:rsid w:val="00095FBE"/>
    <w:rsid w:val="00096992"/>
    <w:rsid w:val="0009766A"/>
    <w:rsid w:val="00097675"/>
    <w:rsid w:val="000976A7"/>
    <w:rsid w:val="00097CD1"/>
    <w:rsid w:val="00097DBE"/>
    <w:rsid w:val="00097EA0"/>
    <w:rsid w:val="000A00D3"/>
    <w:rsid w:val="000A00E2"/>
    <w:rsid w:val="000A039A"/>
    <w:rsid w:val="000A064D"/>
    <w:rsid w:val="000A0773"/>
    <w:rsid w:val="000A0B83"/>
    <w:rsid w:val="000A0DEA"/>
    <w:rsid w:val="000A1BBA"/>
    <w:rsid w:val="000A1BE7"/>
    <w:rsid w:val="000A1D78"/>
    <w:rsid w:val="000A1DBC"/>
    <w:rsid w:val="000A2242"/>
    <w:rsid w:val="000A2858"/>
    <w:rsid w:val="000A2C54"/>
    <w:rsid w:val="000A313C"/>
    <w:rsid w:val="000A322E"/>
    <w:rsid w:val="000A33FA"/>
    <w:rsid w:val="000A3BA9"/>
    <w:rsid w:val="000A3BB1"/>
    <w:rsid w:val="000A3E27"/>
    <w:rsid w:val="000A40C2"/>
    <w:rsid w:val="000A4303"/>
    <w:rsid w:val="000A49AB"/>
    <w:rsid w:val="000A4A12"/>
    <w:rsid w:val="000A50B0"/>
    <w:rsid w:val="000A5771"/>
    <w:rsid w:val="000A5A89"/>
    <w:rsid w:val="000A5D2F"/>
    <w:rsid w:val="000A5EE0"/>
    <w:rsid w:val="000A61A7"/>
    <w:rsid w:val="000A6347"/>
    <w:rsid w:val="000A634D"/>
    <w:rsid w:val="000A6376"/>
    <w:rsid w:val="000A6432"/>
    <w:rsid w:val="000A6ADE"/>
    <w:rsid w:val="000A6C85"/>
    <w:rsid w:val="000A6CED"/>
    <w:rsid w:val="000A7350"/>
    <w:rsid w:val="000A74BA"/>
    <w:rsid w:val="000A74D4"/>
    <w:rsid w:val="000A74EA"/>
    <w:rsid w:val="000A75DC"/>
    <w:rsid w:val="000A7634"/>
    <w:rsid w:val="000A77CF"/>
    <w:rsid w:val="000A7E06"/>
    <w:rsid w:val="000B006F"/>
    <w:rsid w:val="000B019B"/>
    <w:rsid w:val="000B08BD"/>
    <w:rsid w:val="000B0B16"/>
    <w:rsid w:val="000B0F7E"/>
    <w:rsid w:val="000B0FCB"/>
    <w:rsid w:val="000B101A"/>
    <w:rsid w:val="000B157C"/>
    <w:rsid w:val="000B1599"/>
    <w:rsid w:val="000B179F"/>
    <w:rsid w:val="000B1E06"/>
    <w:rsid w:val="000B1FF6"/>
    <w:rsid w:val="000B2589"/>
    <w:rsid w:val="000B2B7C"/>
    <w:rsid w:val="000B2BEC"/>
    <w:rsid w:val="000B2EE5"/>
    <w:rsid w:val="000B3D89"/>
    <w:rsid w:val="000B3E71"/>
    <w:rsid w:val="000B3FAF"/>
    <w:rsid w:val="000B3FF8"/>
    <w:rsid w:val="000B3FFB"/>
    <w:rsid w:val="000B425E"/>
    <w:rsid w:val="000B468A"/>
    <w:rsid w:val="000B4DD9"/>
    <w:rsid w:val="000B4E8C"/>
    <w:rsid w:val="000B529A"/>
    <w:rsid w:val="000B5429"/>
    <w:rsid w:val="000B6297"/>
    <w:rsid w:val="000B68A0"/>
    <w:rsid w:val="000B6CC8"/>
    <w:rsid w:val="000B6EFA"/>
    <w:rsid w:val="000B70D8"/>
    <w:rsid w:val="000B73A4"/>
    <w:rsid w:val="000B7606"/>
    <w:rsid w:val="000B775F"/>
    <w:rsid w:val="000B7F68"/>
    <w:rsid w:val="000C0A0B"/>
    <w:rsid w:val="000C0D2E"/>
    <w:rsid w:val="000C18F9"/>
    <w:rsid w:val="000C1946"/>
    <w:rsid w:val="000C1D8A"/>
    <w:rsid w:val="000C1E57"/>
    <w:rsid w:val="000C2DE3"/>
    <w:rsid w:val="000C2E25"/>
    <w:rsid w:val="000C3237"/>
    <w:rsid w:val="000C3382"/>
    <w:rsid w:val="000C3573"/>
    <w:rsid w:val="000C3753"/>
    <w:rsid w:val="000C3C97"/>
    <w:rsid w:val="000C3FE4"/>
    <w:rsid w:val="000C4213"/>
    <w:rsid w:val="000C45BF"/>
    <w:rsid w:val="000C492D"/>
    <w:rsid w:val="000C49B4"/>
    <w:rsid w:val="000C4AE6"/>
    <w:rsid w:val="000C4D23"/>
    <w:rsid w:val="000C5429"/>
    <w:rsid w:val="000C5562"/>
    <w:rsid w:val="000C55F1"/>
    <w:rsid w:val="000C596D"/>
    <w:rsid w:val="000C5A38"/>
    <w:rsid w:val="000C600C"/>
    <w:rsid w:val="000C6143"/>
    <w:rsid w:val="000C642B"/>
    <w:rsid w:val="000C6610"/>
    <w:rsid w:val="000C67B6"/>
    <w:rsid w:val="000C72F8"/>
    <w:rsid w:val="000C7600"/>
    <w:rsid w:val="000C7876"/>
    <w:rsid w:val="000C7F66"/>
    <w:rsid w:val="000D0D28"/>
    <w:rsid w:val="000D1107"/>
    <w:rsid w:val="000D13B4"/>
    <w:rsid w:val="000D1E35"/>
    <w:rsid w:val="000D2177"/>
    <w:rsid w:val="000D2901"/>
    <w:rsid w:val="000D3021"/>
    <w:rsid w:val="000D3D71"/>
    <w:rsid w:val="000D401D"/>
    <w:rsid w:val="000D45E5"/>
    <w:rsid w:val="000D5648"/>
    <w:rsid w:val="000D58F0"/>
    <w:rsid w:val="000D5B2E"/>
    <w:rsid w:val="000D604B"/>
    <w:rsid w:val="000D654B"/>
    <w:rsid w:val="000D7026"/>
    <w:rsid w:val="000D72DB"/>
    <w:rsid w:val="000D7A18"/>
    <w:rsid w:val="000D7B7C"/>
    <w:rsid w:val="000D7BE4"/>
    <w:rsid w:val="000D7E70"/>
    <w:rsid w:val="000E0212"/>
    <w:rsid w:val="000E0679"/>
    <w:rsid w:val="000E067A"/>
    <w:rsid w:val="000E06CA"/>
    <w:rsid w:val="000E0B2A"/>
    <w:rsid w:val="000E0E35"/>
    <w:rsid w:val="000E110E"/>
    <w:rsid w:val="000E1901"/>
    <w:rsid w:val="000E1F9A"/>
    <w:rsid w:val="000E2B00"/>
    <w:rsid w:val="000E2B1A"/>
    <w:rsid w:val="000E2FD9"/>
    <w:rsid w:val="000E342A"/>
    <w:rsid w:val="000E387F"/>
    <w:rsid w:val="000E44C7"/>
    <w:rsid w:val="000E49B8"/>
    <w:rsid w:val="000E4BE2"/>
    <w:rsid w:val="000E5563"/>
    <w:rsid w:val="000E59DE"/>
    <w:rsid w:val="000E5CDF"/>
    <w:rsid w:val="000E5D72"/>
    <w:rsid w:val="000E6285"/>
    <w:rsid w:val="000E6BF2"/>
    <w:rsid w:val="000E6E5D"/>
    <w:rsid w:val="000E76AA"/>
    <w:rsid w:val="000E78A4"/>
    <w:rsid w:val="000E78C9"/>
    <w:rsid w:val="000E79BA"/>
    <w:rsid w:val="000E79DA"/>
    <w:rsid w:val="000E7CE1"/>
    <w:rsid w:val="000E7F2A"/>
    <w:rsid w:val="000F06FC"/>
    <w:rsid w:val="000F0DD2"/>
    <w:rsid w:val="000F0EE5"/>
    <w:rsid w:val="000F1EF1"/>
    <w:rsid w:val="000F2107"/>
    <w:rsid w:val="000F222B"/>
    <w:rsid w:val="000F23CD"/>
    <w:rsid w:val="000F24DC"/>
    <w:rsid w:val="000F278A"/>
    <w:rsid w:val="000F27E5"/>
    <w:rsid w:val="000F2840"/>
    <w:rsid w:val="000F28DC"/>
    <w:rsid w:val="000F2B1B"/>
    <w:rsid w:val="000F2D19"/>
    <w:rsid w:val="000F30D4"/>
    <w:rsid w:val="000F36B6"/>
    <w:rsid w:val="000F39CE"/>
    <w:rsid w:val="000F3AF2"/>
    <w:rsid w:val="000F41DA"/>
    <w:rsid w:val="000F47AB"/>
    <w:rsid w:val="000F4DAB"/>
    <w:rsid w:val="000F5707"/>
    <w:rsid w:val="000F591C"/>
    <w:rsid w:val="000F65F2"/>
    <w:rsid w:val="000F6AE6"/>
    <w:rsid w:val="000F6AF0"/>
    <w:rsid w:val="000F6E3A"/>
    <w:rsid w:val="000F701E"/>
    <w:rsid w:val="000F7A3F"/>
    <w:rsid w:val="000F7B6F"/>
    <w:rsid w:val="000F7D6D"/>
    <w:rsid w:val="0010048D"/>
    <w:rsid w:val="001005C3"/>
    <w:rsid w:val="001007BE"/>
    <w:rsid w:val="0010094E"/>
    <w:rsid w:val="00100A30"/>
    <w:rsid w:val="00100C1B"/>
    <w:rsid w:val="00100F5A"/>
    <w:rsid w:val="00100F90"/>
    <w:rsid w:val="00101081"/>
    <w:rsid w:val="001011F6"/>
    <w:rsid w:val="00101404"/>
    <w:rsid w:val="001014BB"/>
    <w:rsid w:val="0010188C"/>
    <w:rsid w:val="00101C70"/>
    <w:rsid w:val="00101E8D"/>
    <w:rsid w:val="00102329"/>
    <w:rsid w:val="0010249B"/>
    <w:rsid w:val="001025FD"/>
    <w:rsid w:val="00102AC6"/>
    <w:rsid w:val="00102B03"/>
    <w:rsid w:val="001033CD"/>
    <w:rsid w:val="0010347F"/>
    <w:rsid w:val="0010455A"/>
    <w:rsid w:val="00104820"/>
    <w:rsid w:val="00104879"/>
    <w:rsid w:val="00104C61"/>
    <w:rsid w:val="00104FEC"/>
    <w:rsid w:val="001050A6"/>
    <w:rsid w:val="0010586F"/>
    <w:rsid w:val="001059AE"/>
    <w:rsid w:val="00105B2F"/>
    <w:rsid w:val="00106018"/>
    <w:rsid w:val="00106C32"/>
    <w:rsid w:val="00106FA1"/>
    <w:rsid w:val="00106FEF"/>
    <w:rsid w:val="001072C9"/>
    <w:rsid w:val="001078F0"/>
    <w:rsid w:val="00107931"/>
    <w:rsid w:val="00107A9F"/>
    <w:rsid w:val="00110005"/>
    <w:rsid w:val="00110387"/>
    <w:rsid w:val="0011060F"/>
    <w:rsid w:val="0011067B"/>
    <w:rsid w:val="0011093A"/>
    <w:rsid w:val="001109BA"/>
    <w:rsid w:val="00110D75"/>
    <w:rsid w:val="001110C9"/>
    <w:rsid w:val="00111524"/>
    <w:rsid w:val="0011225B"/>
    <w:rsid w:val="001122A1"/>
    <w:rsid w:val="001122C6"/>
    <w:rsid w:val="00112340"/>
    <w:rsid w:val="001124D4"/>
    <w:rsid w:val="001132EC"/>
    <w:rsid w:val="00113401"/>
    <w:rsid w:val="0011344C"/>
    <w:rsid w:val="001135AC"/>
    <w:rsid w:val="00114531"/>
    <w:rsid w:val="00114BF6"/>
    <w:rsid w:val="00114D3B"/>
    <w:rsid w:val="00114DF3"/>
    <w:rsid w:val="00115140"/>
    <w:rsid w:val="00115465"/>
    <w:rsid w:val="001154BD"/>
    <w:rsid w:val="001156C1"/>
    <w:rsid w:val="00115A11"/>
    <w:rsid w:val="00115EB4"/>
    <w:rsid w:val="001164B1"/>
    <w:rsid w:val="00116878"/>
    <w:rsid w:val="00116C32"/>
    <w:rsid w:val="001175F3"/>
    <w:rsid w:val="00117700"/>
    <w:rsid w:val="0011771B"/>
    <w:rsid w:val="001177CB"/>
    <w:rsid w:val="00117850"/>
    <w:rsid w:val="00117B79"/>
    <w:rsid w:val="00117D9B"/>
    <w:rsid w:val="00117F51"/>
    <w:rsid w:val="00117F9D"/>
    <w:rsid w:val="00117FA3"/>
    <w:rsid w:val="00120029"/>
    <w:rsid w:val="0012049D"/>
    <w:rsid w:val="001205AF"/>
    <w:rsid w:val="00120803"/>
    <w:rsid w:val="00120B40"/>
    <w:rsid w:val="00120BF8"/>
    <w:rsid w:val="00120DB6"/>
    <w:rsid w:val="00121ED8"/>
    <w:rsid w:val="001226A5"/>
    <w:rsid w:val="00122861"/>
    <w:rsid w:val="00122A77"/>
    <w:rsid w:val="00122BA4"/>
    <w:rsid w:val="00122BDB"/>
    <w:rsid w:val="00122D1A"/>
    <w:rsid w:val="00122DDC"/>
    <w:rsid w:val="00122F5C"/>
    <w:rsid w:val="00123508"/>
    <w:rsid w:val="0012383E"/>
    <w:rsid w:val="001238E7"/>
    <w:rsid w:val="00124050"/>
    <w:rsid w:val="00124738"/>
    <w:rsid w:val="0012494F"/>
    <w:rsid w:val="00124A09"/>
    <w:rsid w:val="0012551C"/>
    <w:rsid w:val="00125644"/>
    <w:rsid w:val="001258F9"/>
    <w:rsid w:val="00125C40"/>
    <w:rsid w:val="00125DC2"/>
    <w:rsid w:val="001266F7"/>
    <w:rsid w:val="001266FD"/>
    <w:rsid w:val="00126E2A"/>
    <w:rsid w:val="00127290"/>
    <w:rsid w:val="00127699"/>
    <w:rsid w:val="00127950"/>
    <w:rsid w:val="00127A66"/>
    <w:rsid w:val="00127F35"/>
    <w:rsid w:val="00130130"/>
    <w:rsid w:val="00130D77"/>
    <w:rsid w:val="00130F43"/>
    <w:rsid w:val="001319AF"/>
    <w:rsid w:val="00131A83"/>
    <w:rsid w:val="00132088"/>
    <w:rsid w:val="0013216E"/>
    <w:rsid w:val="00132265"/>
    <w:rsid w:val="001322DD"/>
    <w:rsid w:val="0013252A"/>
    <w:rsid w:val="00132CCF"/>
    <w:rsid w:val="001333C3"/>
    <w:rsid w:val="00133921"/>
    <w:rsid w:val="00133C9D"/>
    <w:rsid w:val="00133CB6"/>
    <w:rsid w:val="00134E0E"/>
    <w:rsid w:val="00135ACF"/>
    <w:rsid w:val="00135FE5"/>
    <w:rsid w:val="001364AB"/>
    <w:rsid w:val="00136A0C"/>
    <w:rsid w:val="00136B00"/>
    <w:rsid w:val="00136B3D"/>
    <w:rsid w:val="0013715F"/>
    <w:rsid w:val="001371B1"/>
    <w:rsid w:val="00137798"/>
    <w:rsid w:val="00137D63"/>
    <w:rsid w:val="00137DDB"/>
    <w:rsid w:val="00140654"/>
    <w:rsid w:val="00140886"/>
    <w:rsid w:val="00140E07"/>
    <w:rsid w:val="00141028"/>
    <w:rsid w:val="00141188"/>
    <w:rsid w:val="001419D1"/>
    <w:rsid w:val="0014228D"/>
    <w:rsid w:val="00142777"/>
    <w:rsid w:val="00142C19"/>
    <w:rsid w:val="00142EB4"/>
    <w:rsid w:val="00142F24"/>
    <w:rsid w:val="00143989"/>
    <w:rsid w:val="00143E2E"/>
    <w:rsid w:val="00143EE5"/>
    <w:rsid w:val="0014418B"/>
    <w:rsid w:val="00144361"/>
    <w:rsid w:val="001444A2"/>
    <w:rsid w:val="00144580"/>
    <w:rsid w:val="00144D63"/>
    <w:rsid w:val="001452DF"/>
    <w:rsid w:val="0014533E"/>
    <w:rsid w:val="00145458"/>
    <w:rsid w:val="00145B43"/>
    <w:rsid w:val="00145C24"/>
    <w:rsid w:val="001468C0"/>
    <w:rsid w:val="00147EF1"/>
    <w:rsid w:val="00147FC3"/>
    <w:rsid w:val="001502DD"/>
    <w:rsid w:val="00150A16"/>
    <w:rsid w:val="00150D87"/>
    <w:rsid w:val="00151327"/>
    <w:rsid w:val="001515CF"/>
    <w:rsid w:val="00151612"/>
    <w:rsid w:val="001516C9"/>
    <w:rsid w:val="001523F2"/>
    <w:rsid w:val="00152D48"/>
    <w:rsid w:val="00152DE4"/>
    <w:rsid w:val="00152EEB"/>
    <w:rsid w:val="00153499"/>
    <w:rsid w:val="00153545"/>
    <w:rsid w:val="001535AB"/>
    <w:rsid w:val="00153DB0"/>
    <w:rsid w:val="00153FB2"/>
    <w:rsid w:val="001540F5"/>
    <w:rsid w:val="0015425C"/>
    <w:rsid w:val="0015448A"/>
    <w:rsid w:val="001544E5"/>
    <w:rsid w:val="0015467C"/>
    <w:rsid w:val="00154B7A"/>
    <w:rsid w:val="00155178"/>
    <w:rsid w:val="0015532C"/>
    <w:rsid w:val="00155650"/>
    <w:rsid w:val="001558E5"/>
    <w:rsid w:val="00155C7F"/>
    <w:rsid w:val="00156498"/>
    <w:rsid w:val="001565E0"/>
    <w:rsid w:val="001573C7"/>
    <w:rsid w:val="0015772E"/>
    <w:rsid w:val="001578CF"/>
    <w:rsid w:val="00157B72"/>
    <w:rsid w:val="00157F4A"/>
    <w:rsid w:val="00157F8C"/>
    <w:rsid w:val="001601A0"/>
    <w:rsid w:val="0016069D"/>
    <w:rsid w:val="00160921"/>
    <w:rsid w:val="00160C9F"/>
    <w:rsid w:val="00161D50"/>
    <w:rsid w:val="00161F8F"/>
    <w:rsid w:val="00162656"/>
    <w:rsid w:val="00162A82"/>
    <w:rsid w:val="00162C57"/>
    <w:rsid w:val="00162E02"/>
    <w:rsid w:val="001630F8"/>
    <w:rsid w:val="0016319B"/>
    <w:rsid w:val="0016384C"/>
    <w:rsid w:val="00163DC2"/>
    <w:rsid w:val="0016475F"/>
    <w:rsid w:val="0016497E"/>
    <w:rsid w:val="00164A28"/>
    <w:rsid w:val="00164A56"/>
    <w:rsid w:val="0016534D"/>
    <w:rsid w:val="00165971"/>
    <w:rsid w:val="00165A3D"/>
    <w:rsid w:val="00165B13"/>
    <w:rsid w:val="00165D6A"/>
    <w:rsid w:val="00165DC8"/>
    <w:rsid w:val="00166248"/>
    <w:rsid w:val="0016634E"/>
    <w:rsid w:val="001664ED"/>
    <w:rsid w:val="001664F0"/>
    <w:rsid w:val="00166652"/>
    <w:rsid w:val="0016687B"/>
    <w:rsid w:val="0016721D"/>
    <w:rsid w:val="001674AB"/>
    <w:rsid w:val="00167638"/>
    <w:rsid w:val="001676A7"/>
    <w:rsid w:val="00167830"/>
    <w:rsid w:val="00167C8A"/>
    <w:rsid w:val="00167E15"/>
    <w:rsid w:val="001702AF"/>
    <w:rsid w:val="0017031E"/>
    <w:rsid w:val="001703A7"/>
    <w:rsid w:val="0017157E"/>
    <w:rsid w:val="00171C02"/>
    <w:rsid w:val="00172296"/>
    <w:rsid w:val="001728DB"/>
    <w:rsid w:val="00172A6F"/>
    <w:rsid w:val="00172BBB"/>
    <w:rsid w:val="001732FD"/>
    <w:rsid w:val="00173584"/>
    <w:rsid w:val="0017375F"/>
    <w:rsid w:val="001737DC"/>
    <w:rsid w:val="00173B19"/>
    <w:rsid w:val="00173CCC"/>
    <w:rsid w:val="00174297"/>
    <w:rsid w:val="00174C5D"/>
    <w:rsid w:val="00174E9D"/>
    <w:rsid w:val="0017530C"/>
    <w:rsid w:val="001758F6"/>
    <w:rsid w:val="00175DEB"/>
    <w:rsid w:val="00175E80"/>
    <w:rsid w:val="00175EB1"/>
    <w:rsid w:val="00176089"/>
    <w:rsid w:val="001768A7"/>
    <w:rsid w:val="00176944"/>
    <w:rsid w:val="00176CEA"/>
    <w:rsid w:val="00176D7E"/>
    <w:rsid w:val="00176E29"/>
    <w:rsid w:val="00176EB3"/>
    <w:rsid w:val="001770FC"/>
    <w:rsid w:val="001772F1"/>
    <w:rsid w:val="001773F5"/>
    <w:rsid w:val="0017751F"/>
    <w:rsid w:val="001775EC"/>
    <w:rsid w:val="001777AA"/>
    <w:rsid w:val="00177ADE"/>
    <w:rsid w:val="00177CCA"/>
    <w:rsid w:val="00177D22"/>
    <w:rsid w:val="001801CE"/>
    <w:rsid w:val="001809B1"/>
    <w:rsid w:val="00180E3C"/>
    <w:rsid w:val="00181460"/>
    <w:rsid w:val="0018184F"/>
    <w:rsid w:val="00181E56"/>
    <w:rsid w:val="001822AF"/>
    <w:rsid w:val="001822C3"/>
    <w:rsid w:val="00182386"/>
    <w:rsid w:val="0018263A"/>
    <w:rsid w:val="00182967"/>
    <w:rsid w:val="001831E9"/>
    <w:rsid w:val="00183424"/>
    <w:rsid w:val="00183B6A"/>
    <w:rsid w:val="0018455D"/>
    <w:rsid w:val="00184898"/>
    <w:rsid w:val="001848F9"/>
    <w:rsid w:val="00185230"/>
    <w:rsid w:val="0018526E"/>
    <w:rsid w:val="001856EC"/>
    <w:rsid w:val="0018583D"/>
    <w:rsid w:val="00185A4D"/>
    <w:rsid w:val="00185A90"/>
    <w:rsid w:val="00185C8C"/>
    <w:rsid w:val="00185F55"/>
    <w:rsid w:val="00186249"/>
    <w:rsid w:val="00186FB3"/>
    <w:rsid w:val="00187005"/>
    <w:rsid w:val="001871C6"/>
    <w:rsid w:val="00187F71"/>
    <w:rsid w:val="00187F92"/>
    <w:rsid w:val="001906C3"/>
    <w:rsid w:val="001908B5"/>
    <w:rsid w:val="0019097B"/>
    <w:rsid w:val="00190DE1"/>
    <w:rsid w:val="0019143A"/>
    <w:rsid w:val="001915CB"/>
    <w:rsid w:val="00191858"/>
    <w:rsid w:val="001918BB"/>
    <w:rsid w:val="00191A41"/>
    <w:rsid w:val="00191C9F"/>
    <w:rsid w:val="00191CAB"/>
    <w:rsid w:val="00191CEB"/>
    <w:rsid w:val="00192083"/>
    <w:rsid w:val="00192137"/>
    <w:rsid w:val="001921BF"/>
    <w:rsid w:val="0019228A"/>
    <w:rsid w:val="00192B20"/>
    <w:rsid w:val="001937E7"/>
    <w:rsid w:val="00193C25"/>
    <w:rsid w:val="00193E3C"/>
    <w:rsid w:val="00193E3D"/>
    <w:rsid w:val="00193F89"/>
    <w:rsid w:val="00194495"/>
    <w:rsid w:val="0019463C"/>
    <w:rsid w:val="001948BD"/>
    <w:rsid w:val="00194A2F"/>
    <w:rsid w:val="00194F60"/>
    <w:rsid w:val="00195303"/>
    <w:rsid w:val="001958A3"/>
    <w:rsid w:val="00195DEC"/>
    <w:rsid w:val="00196076"/>
    <w:rsid w:val="00196683"/>
    <w:rsid w:val="001968E6"/>
    <w:rsid w:val="00196A38"/>
    <w:rsid w:val="0019778F"/>
    <w:rsid w:val="001A08BF"/>
    <w:rsid w:val="001A0EBB"/>
    <w:rsid w:val="001A117A"/>
    <w:rsid w:val="001A1861"/>
    <w:rsid w:val="001A1D8D"/>
    <w:rsid w:val="001A1F03"/>
    <w:rsid w:val="001A1F52"/>
    <w:rsid w:val="001A2CB3"/>
    <w:rsid w:val="001A2EC8"/>
    <w:rsid w:val="001A32D2"/>
    <w:rsid w:val="001A3B76"/>
    <w:rsid w:val="001A49CC"/>
    <w:rsid w:val="001A4D71"/>
    <w:rsid w:val="001A53ED"/>
    <w:rsid w:val="001A57AC"/>
    <w:rsid w:val="001A5AFE"/>
    <w:rsid w:val="001A63C4"/>
    <w:rsid w:val="001A6670"/>
    <w:rsid w:val="001A6869"/>
    <w:rsid w:val="001A6BFF"/>
    <w:rsid w:val="001A6CA8"/>
    <w:rsid w:val="001A6F73"/>
    <w:rsid w:val="001A7020"/>
    <w:rsid w:val="001A719F"/>
    <w:rsid w:val="001A71C3"/>
    <w:rsid w:val="001A751F"/>
    <w:rsid w:val="001A7537"/>
    <w:rsid w:val="001A757B"/>
    <w:rsid w:val="001A7833"/>
    <w:rsid w:val="001B024F"/>
    <w:rsid w:val="001B0313"/>
    <w:rsid w:val="001B0CEF"/>
    <w:rsid w:val="001B0FB2"/>
    <w:rsid w:val="001B180B"/>
    <w:rsid w:val="001B19FA"/>
    <w:rsid w:val="001B1A1E"/>
    <w:rsid w:val="001B1A83"/>
    <w:rsid w:val="001B1ABA"/>
    <w:rsid w:val="001B1D57"/>
    <w:rsid w:val="001B20A9"/>
    <w:rsid w:val="001B23B0"/>
    <w:rsid w:val="001B2ADB"/>
    <w:rsid w:val="001B2CDC"/>
    <w:rsid w:val="001B2D0B"/>
    <w:rsid w:val="001B2DB4"/>
    <w:rsid w:val="001B2FA0"/>
    <w:rsid w:val="001B334B"/>
    <w:rsid w:val="001B38C2"/>
    <w:rsid w:val="001B38CC"/>
    <w:rsid w:val="001B3CC9"/>
    <w:rsid w:val="001B3E57"/>
    <w:rsid w:val="001B3E7A"/>
    <w:rsid w:val="001B440B"/>
    <w:rsid w:val="001B4498"/>
    <w:rsid w:val="001B47C8"/>
    <w:rsid w:val="001B4B9C"/>
    <w:rsid w:val="001B4F63"/>
    <w:rsid w:val="001B50DD"/>
    <w:rsid w:val="001B50FF"/>
    <w:rsid w:val="001B53C6"/>
    <w:rsid w:val="001B55F1"/>
    <w:rsid w:val="001B5CB4"/>
    <w:rsid w:val="001B6029"/>
    <w:rsid w:val="001B6209"/>
    <w:rsid w:val="001B6707"/>
    <w:rsid w:val="001B6710"/>
    <w:rsid w:val="001B72DF"/>
    <w:rsid w:val="001B757F"/>
    <w:rsid w:val="001B797E"/>
    <w:rsid w:val="001B7B54"/>
    <w:rsid w:val="001B7F55"/>
    <w:rsid w:val="001C0049"/>
    <w:rsid w:val="001C0709"/>
    <w:rsid w:val="001C07DE"/>
    <w:rsid w:val="001C1ABB"/>
    <w:rsid w:val="001C1F76"/>
    <w:rsid w:val="001C1F94"/>
    <w:rsid w:val="001C2805"/>
    <w:rsid w:val="001C2CA5"/>
    <w:rsid w:val="001C2CDA"/>
    <w:rsid w:val="001C38BE"/>
    <w:rsid w:val="001C3E7C"/>
    <w:rsid w:val="001C4796"/>
    <w:rsid w:val="001C49F6"/>
    <w:rsid w:val="001C4A2F"/>
    <w:rsid w:val="001C5025"/>
    <w:rsid w:val="001C52D5"/>
    <w:rsid w:val="001C52E6"/>
    <w:rsid w:val="001C5B96"/>
    <w:rsid w:val="001C5E9A"/>
    <w:rsid w:val="001C5F2C"/>
    <w:rsid w:val="001C648D"/>
    <w:rsid w:val="001C6773"/>
    <w:rsid w:val="001C67B3"/>
    <w:rsid w:val="001C688B"/>
    <w:rsid w:val="001C69E1"/>
    <w:rsid w:val="001C6D31"/>
    <w:rsid w:val="001C6E21"/>
    <w:rsid w:val="001C71B4"/>
    <w:rsid w:val="001C751F"/>
    <w:rsid w:val="001C7575"/>
    <w:rsid w:val="001C762C"/>
    <w:rsid w:val="001C7651"/>
    <w:rsid w:val="001C7879"/>
    <w:rsid w:val="001C7B5B"/>
    <w:rsid w:val="001D02A8"/>
    <w:rsid w:val="001D039D"/>
    <w:rsid w:val="001D03A3"/>
    <w:rsid w:val="001D0553"/>
    <w:rsid w:val="001D090C"/>
    <w:rsid w:val="001D0DA1"/>
    <w:rsid w:val="001D0FA8"/>
    <w:rsid w:val="001D12A4"/>
    <w:rsid w:val="001D1CA8"/>
    <w:rsid w:val="001D1D18"/>
    <w:rsid w:val="001D22B5"/>
    <w:rsid w:val="001D2620"/>
    <w:rsid w:val="001D2F7C"/>
    <w:rsid w:val="001D366A"/>
    <w:rsid w:val="001D3AC6"/>
    <w:rsid w:val="001D3D36"/>
    <w:rsid w:val="001D4315"/>
    <w:rsid w:val="001D4529"/>
    <w:rsid w:val="001D468F"/>
    <w:rsid w:val="001D4C94"/>
    <w:rsid w:val="001D4FC8"/>
    <w:rsid w:val="001D501F"/>
    <w:rsid w:val="001D5108"/>
    <w:rsid w:val="001D520B"/>
    <w:rsid w:val="001D53DC"/>
    <w:rsid w:val="001D5471"/>
    <w:rsid w:val="001D5888"/>
    <w:rsid w:val="001D5CF6"/>
    <w:rsid w:val="001D601B"/>
    <w:rsid w:val="001D6422"/>
    <w:rsid w:val="001D6660"/>
    <w:rsid w:val="001D6772"/>
    <w:rsid w:val="001D6895"/>
    <w:rsid w:val="001D698F"/>
    <w:rsid w:val="001D6F6A"/>
    <w:rsid w:val="001D6F8F"/>
    <w:rsid w:val="001D742D"/>
    <w:rsid w:val="001D759D"/>
    <w:rsid w:val="001D7DF4"/>
    <w:rsid w:val="001D7E3D"/>
    <w:rsid w:val="001D7F73"/>
    <w:rsid w:val="001E03EA"/>
    <w:rsid w:val="001E0EA7"/>
    <w:rsid w:val="001E0FCC"/>
    <w:rsid w:val="001E1346"/>
    <w:rsid w:val="001E1730"/>
    <w:rsid w:val="001E1B99"/>
    <w:rsid w:val="001E2150"/>
    <w:rsid w:val="001E265C"/>
    <w:rsid w:val="001E28C9"/>
    <w:rsid w:val="001E2F47"/>
    <w:rsid w:val="001E3166"/>
    <w:rsid w:val="001E353B"/>
    <w:rsid w:val="001E3FB2"/>
    <w:rsid w:val="001E40D1"/>
    <w:rsid w:val="001E416F"/>
    <w:rsid w:val="001E481D"/>
    <w:rsid w:val="001E49A2"/>
    <w:rsid w:val="001E49B7"/>
    <w:rsid w:val="001E5269"/>
    <w:rsid w:val="001E5785"/>
    <w:rsid w:val="001E58D6"/>
    <w:rsid w:val="001E5972"/>
    <w:rsid w:val="001E5BF9"/>
    <w:rsid w:val="001E5CC3"/>
    <w:rsid w:val="001E63A1"/>
    <w:rsid w:val="001E63DA"/>
    <w:rsid w:val="001E6ECB"/>
    <w:rsid w:val="001E7081"/>
    <w:rsid w:val="001E79DC"/>
    <w:rsid w:val="001E7BD1"/>
    <w:rsid w:val="001E7C77"/>
    <w:rsid w:val="001E7C8C"/>
    <w:rsid w:val="001F0403"/>
    <w:rsid w:val="001F0480"/>
    <w:rsid w:val="001F0572"/>
    <w:rsid w:val="001F06D8"/>
    <w:rsid w:val="001F06ED"/>
    <w:rsid w:val="001F09D9"/>
    <w:rsid w:val="001F0C56"/>
    <w:rsid w:val="001F1567"/>
    <w:rsid w:val="001F15CF"/>
    <w:rsid w:val="001F15DB"/>
    <w:rsid w:val="001F2401"/>
    <w:rsid w:val="001F25D3"/>
    <w:rsid w:val="001F37D5"/>
    <w:rsid w:val="001F37E8"/>
    <w:rsid w:val="001F45DF"/>
    <w:rsid w:val="001F4C9F"/>
    <w:rsid w:val="001F5577"/>
    <w:rsid w:val="001F587A"/>
    <w:rsid w:val="001F5CC2"/>
    <w:rsid w:val="001F60A4"/>
    <w:rsid w:val="001F6460"/>
    <w:rsid w:val="001F64C8"/>
    <w:rsid w:val="001F6AD9"/>
    <w:rsid w:val="001F6B88"/>
    <w:rsid w:val="001F6DD4"/>
    <w:rsid w:val="001F6EDC"/>
    <w:rsid w:val="001F72D3"/>
    <w:rsid w:val="001F735A"/>
    <w:rsid w:val="001F73BF"/>
    <w:rsid w:val="001F7468"/>
    <w:rsid w:val="001F7478"/>
    <w:rsid w:val="001F7E7A"/>
    <w:rsid w:val="001F7FBB"/>
    <w:rsid w:val="00200C00"/>
    <w:rsid w:val="00200C1D"/>
    <w:rsid w:val="00200D74"/>
    <w:rsid w:val="00200E88"/>
    <w:rsid w:val="00201465"/>
    <w:rsid w:val="0020156A"/>
    <w:rsid w:val="00201BF0"/>
    <w:rsid w:val="00201E92"/>
    <w:rsid w:val="002025C6"/>
    <w:rsid w:val="00202C82"/>
    <w:rsid w:val="00202CFA"/>
    <w:rsid w:val="00203605"/>
    <w:rsid w:val="0020366D"/>
    <w:rsid w:val="00203960"/>
    <w:rsid w:val="002043DC"/>
    <w:rsid w:val="002044D4"/>
    <w:rsid w:val="00204B0F"/>
    <w:rsid w:val="00204DEA"/>
    <w:rsid w:val="0020580C"/>
    <w:rsid w:val="00205D31"/>
    <w:rsid w:val="00205DFC"/>
    <w:rsid w:val="0020605C"/>
    <w:rsid w:val="002060C5"/>
    <w:rsid w:val="0020664C"/>
    <w:rsid w:val="00206742"/>
    <w:rsid w:val="00206A24"/>
    <w:rsid w:val="00206DD6"/>
    <w:rsid w:val="00207F47"/>
    <w:rsid w:val="00207F7A"/>
    <w:rsid w:val="0021003F"/>
    <w:rsid w:val="00210108"/>
    <w:rsid w:val="0021044D"/>
    <w:rsid w:val="00210C48"/>
    <w:rsid w:val="002116FC"/>
    <w:rsid w:val="00212118"/>
    <w:rsid w:val="002123ED"/>
    <w:rsid w:val="002124DD"/>
    <w:rsid w:val="00212521"/>
    <w:rsid w:val="002129D1"/>
    <w:rsid w:val="002129F5"/>
    <w:rsid w:val="002129FB"/>
    <w:rsid w:val="00212C91"/>
    <w:rsid w:val="00212D20"/>
    <w:rsid w:val="00212D4A"/>
    <w:rsid w:val="002130DD"/>
    <w:rsid w:val="002131C7"/>
    <w:rsid w:val="002139F8"/>
    <w:rsid w:val="0021445A"/>
    <w:rsid w:val="00214681"/>
    <w:rsid w:val="00214903"/>
    <w:rsid w:val="0021536E"/>
    <w:rsid w:val="002155D2"/>
    <w:rsid w:val="00215910"/>
    <w:rsid w:val="00215CC5"/>
    <w:rsid w:val="00216263"/>
    <w:rsid w:val="00216494"/>
    <w:rsid w:val="002168AB"/>
    <w:rsid w:val="00216A30"/>
    <w:rsid w:val="00216EB6"/>
    <w:rsid w:val="00217199"/>
    <w:rsid w:val="00217A1F"/>
    <w:rsid w:val="00217B7A"/>
    <w:rsid w:val="00217C51"/>
    <w:rsid w:val="002205DC"/>
    <w:rsid w:val="0022073B"/>
    <w:rsid w:val="00220977"/>
    <w:rsid w:val="002209BA"/>
    <w:rsid w:val="002209BB"/>
    <w:rsid w:val="00220E2A"/>
    <w:rsid w:val="00221340"/>
    <w:rsid w:val="00221394"/>
    <w:rsid w:val="0022172B"/>
    <w:rsid w:val="00221EF7"/>
    <w:rsid w:val="0022297C"/>
    <w:rsid w:val="0022338C"/>
    <w:rsid w:val="00223658"/>
    <w:rsid w:val="00223C6D"/>
    <w:rsid w:val="00224127"/>
    <w:rsid w:val="00224224"/>
    <w:rsid w:val="00224803"/>
    <w:rsid w:val="00224884"/>
    <w:rsid w:val="0022535F"/>
    <w:rsid w:val="002253C9"/>
    <w:rsid w:val="002257FC"/>
    <w:rsid w:val="00225A96"/>
    <w:rsid w:val="00226274"/>
    <w:rsid w:val="00226AC8"/>
    <w:rsid w:val="00226B53"/>
    <w:rsid w:val="00226C1F"/>
    <w:rsid w:val="0022709A"/>
    <w:rsid w:val="00227145"/>
    <w:rsid w:val="00227357"/>
    <w:rsid w:val="00227A9A"/>
    <w:rsid w:val="00230051"/>
    <w:rsid w:val="002308FB"/>
    <w:rsid w:val="00230951"/>
    <w:rsid w:val="00230CDD"/>
    <w:rsid w:val="00230EC6"/>
    <w:rsid w:val="00231665"/>
    <w:rsid w:val="00231821"/>
    <w:rsid w:val="00231A87"/>
    <w:rsid w:val="00231D48"/>
    <w:rsid w:val="00232286"/>
    <w:rsid w:val="002323DC"/>
    <w:rsid w:val="0023259D"/>
    <w:rsid w:val="002327B7"/>
    <w:rsid w:val="002327D1"/>
    <w:rsid w:val="0023287D"/>
    <w:rsid w:val="002329CD"/>
    <w:rsid w:val="00232C18"/>
    <w:rsid w:val="00232E2D"/>
    <w:rsid w:val="00233232"/>
    <w:rsid w:val="0023363F"/>
    <w:rsid w:val="0023369C"/>
    <w:rsid w:val="00234AEB"/>
    <w:rsid w:val="00234F55"/>
    <w:rsid w:val="00235025"/>
    <w:rsid w:val="00235A7B"/>
    <w:rsid w:val="00235D1B"/>
    <w:rsid w:val="00236230"/>
    <w:rsid w:val="002364A1"/>
    <w:rsid w:val="00236510"/>
    <w:rsid w:val="002365CB"/>
    <w:rsid w:val="002365D9"/>
    <w:rsid w:val="002366C9"/>
    <w:rsid w:val="002366F6"/>
    <w:rsid w:val="002368BA"/>
    <w:rsid w:val="0023692B"/>
    <w:rsid w:val="00236B04"/>
    <w:rsid w:val="002372C9"/>
    <w:rsid w:val="0023773A"/>
    <w:rsid w:val="00237ACC"/>
    <w:rsid w:val="00237BFA"/>
    <w:rsid w:val="0024033D"/>
    <w:rsid w:val="00240392"/>
    <w:rsid w:val="0024053B"/>
    <w:rsid w:val="002407D0"/>
    <w:rsid w:val="0024096E"/>
    <w:rsid w:val="00240AA4"/>
    <w:rsid w:val="00241374"/>
    <w:rsid w:val="00241A85"/>
    <w:rsid w:val="00241D90"/>
    <w:rsid w:val="00241E3C"/>
    <w:rsid w:val="00241F61"/>
    <w:rsid w:val="0024253F"/>
    <w:rsid w:val="002429D1"/>
    <w:rsid w:val="00243226"/>
    <w:rsid w:val="00243422"/>
    <w:rsid w:val="0024348F"/>
    <w:rsid w:val="002439DC"/>
    <w:rsid w:val="00243BFF"/>
    <w:rsid w:val="00244287"/>
    <w:rsid w:val="002445D6"/>
    <w:rsid w:val="00244943"/>
    <w:rsid w:val="00244C99"/>
    <w:rsid w:val="0024505E"/>
    <w:rsid w:val="00245D16"/>
    <w:rsid w:val="00245DC5"/>
    <w:rsid w:val="00246769"/>
    <w:rsid w:val="00246D4D"/>
    <w:rsid w:val="00246DEB"/>
    <w:rsid w:val="00246E45"/>
    <w:rsid w:val="0024723B"/>
    <w:rsid w:val="0024772C"/>
    <w:rsid w:val="002477CF"/>
    <w:rsid w:val="0025024E"/>
    <w:rsid w:val="0025096E"/>
    <w:rsid w:val="0025106C"/>
    <w:rsid w:val="00251130"/>
    <w:rsid w:val="002513EE"/>
    <w:rsid w:val="00251635"/>
    <w:rsid w:val="0025229F"/>
    <w:rsid w:val="00252780"/>
    <w:rsid w:val="00252DC2"/>
    <w:rsid w:val="0025315B"/>
    <w:rsid w:val="00253231"/>
    <w:rsid w:val="00253C3B"/>
    <w:rsid w:val="00253FFB"/>
    <w:rsid w:val="002540FE"/>
    <w:rsid w:val="00254147"/>
    <w:rsid w:val="0025478E"/>
    <w:rsid w:val="0025487F"/>
    <w:rsid w:val="0025489F"/>
    <w:rsid w:val="00254A09"/>
    <w:rsid w:val="00254C34"/>
    <w:rsid w:val="00254C3A"/>
    <w:rsid w:val="00254FCC"/>
    <w:rsid w:val="002553E3"/>
    <w:rsid w:val="002559C3"/>
    <w:rsid w:val="002559D4"/>
    <w:rsid w:val="002559E3"/>
    <w:rsid w:val="002561FC"/>
    <w:rsid w:val="002569DB"/>
    <w:rsid w:val="00256AA0"/>
    <w:rsid w:val="00256D23"/>
    <w:rsid w:val="00256DA9"/>
    <w:rsid w:val="00256DB0"/>
    <w:rsid w:val="002570FD"/>
    <w:rsid w:val="0025797E"/>
    <w:rsid w:val="00257B5D"/>
    <w:rsid w:val="00257DC2"/>
    <w:rsid w:val="00260249"/>
    <w:rsid w:val="0026027E"/>
    <w:rsid w:val="002605F4"/>
    <w:rsid w:val="00260737"/>
    <w:rsid w:val="002607E1"/>
    <w:rsid w:val="002607F6"/>
    <w:rsid w:val="0026087F"/>
    <w:rsid w:val="00260922"/>
    <w:rsid w:val="00260C95"/>
    <w:rsid w:val="00260E28"/>
    <w:rsid w:val="0026102D"/>
    <w:rsid w:val="00261140"/>
    <w:rsid w:val="002614C5"/>
    <w:rsid w:val="00261621"/>
    <w:rsid w:val="0026181D"/>
    <w:rsid w:val="00261C73"/>
    <w:rsid w:val="00261CAA"/>
    <w:rsid w:val="00261E19"/>
    <w:rsid w:val="002626E4"/>
    <w:rsid w:val="0026279F"/>
    <w:rsid w:val="00262902"/>
    <w:rsid w:val="00262C39"/>
    <w:rsid w:val="00262D63"/>
    <w:rsid w:val="0026325E"/>
    <w:rsid w:val="00263CED"/>
    <w:rsid w:val="00263D86"/>
    <w:rsid w:val="00264215"/>
    <w:rsid w:val="002642B7"/>
    <w:rsid w:val="002649DF"/>
    <w:rsid w:val="00264EF2"/>
    <w:rsid w:val="00265254"/>
    <w:rsid w:val="0026618C"/>
    <w:rsid w:val="00266315"/>
    <w:rsid w:val="00266874"/>
    <w:rsid w:val="00266ED2"/>
    <w:rsid w:val="0026702D"/>
    <w:rsid w:val="0026726A"/>
    <w:rsid w:val="00267558"/>
    <w:rsid w:val="002679D8"/>
    <w:rsid w:val="00267B2F"/>
    <w:rsid w:val="00267E04"/>
    <w:rsid w:val="00270326"/>
    <w:rsid w:val="00270556"/>
    <w:rsid w:val="00270C57"/>
    <w:rsid w:val="00270F7D"/>
    <w:rsid w:val="0027120E"/>
    <w:rsid w:val="00271690"/>
    <w:rsid w:val="002717D2"/>
    <w:rsid w:val="002717DA"/>
    <w:rsid w:val="00271989"/>
    <w:rsid w:val="00271B39"/>
    <w:rsid w:val="00271B45"/>
    <w:rsid w:val="00271BEA"/>
    <w:rsid w:val="00271DAE"/>
    <w:rsid w:val="00271DE8"/>
    <w:rsid w:val="00271E6B"/>
    <w:rsid w:val="00272057"/>
    <w:rsid w:val="0027214E"/>
    <w:rsid w:val="0027234A"/>
    <w:rsid w:val="0027248C"/>
    <w:rsid w:val="0027273E"/>
    <w:rsid w:val="002729CF"/>
    <w:rsid w:val="0027368B"/>
    <w:rsid w:val="002737DE"/>
    <w:rsid w:val="00273AFF"/>
    <w:rsid w:val="00273EB9"/>
    <w:rsid w:val="00274379"/>
    <w:rsid w:val="00274576"/>
    <w:rsid w:val="002749C0"/>
    <w:rsid w:val="00275632"/>
    <w:rsid w:val="00275CEE"/>
    <w:rsid w:val="00276334"/>
    <w:rsid w:val="00276525"/>
    <w:rsid w:val="00276583"/>
    <w:rsid w:val="002766F6"/>
    <w:rsid w:val="00276C59"/>
    <w:rsid w:val="00277375"/>
    <w:rsid w:val="002779EF"/>
    <w:rsid w:val="00277C34"/>
    <w:rsid w:val="00280491"/>
    <w:rsid w:val="00280B3C"/>
    <w:rsid w:val="00281303"/>
    <w:rsid w:val="00281FBF"/>
    <w:rsid w:val="002821C5"/>
    <w:rsid w:val="002821F6"/>
    <w:rsid w:val="002825B5"/>
    <w:rsid w:val="00282C01"/>
    <w:rsid w:val="00282C5D"/>
    <w:rsid w:val="00282E9C"/>
    <w:rsid w:val="00283220"/>
    <w:rsid w:val="0028349E"/>
    <w:rsid w:val="0028352A"/>
    <w:rsid w:val="0028357A"/>
    <w:rsid w:val="00283792"/>
    <w:rsid w:val="00283A2E"/>
    <w:rsid w:val="00283BDB"/>
    <w:rsid w:val="00284186"/>
    <w:rsid w:val="00284371"/>
    <w:rsid w:val="002846C8"/>
    <w:rsid w:val="002849EF"/>
    <w:rsid w:val="00284A57"/>
    <w:rsid w:val="00284ABB"/>
    <w:rsid w:val="00284D8F"/>
    <w:rsid w:val="002851EC"/>
    <w:rsid w:val="002854C7"/>
    <w:rsid w:val="00286B26"/>
    <w:rsid w:val="00287001"/>
    <w:rsid w:val="002873DB"/>
    <w:rsid w:val="00287545"/>
    <w:rsid w:val="002878AF"/>
    <w:rsid w:val="00287A6C"/>
    <w:rsid w:val="002904D7"/>
    <w:rsid w:val="00290947"/>
    <w:rsid w:val="00290B28"/>
    <w:rsid w:val="00290F89"/>
    <w:rsid w:val="00291014"/>
    <w:rsid w:val="002911F7"/>
    <w:rsid w:val="002915C4"/>
    <w:rsid w:val="0029164C"/>
    <w:rsid w:val="0029198C"/>
    <w:rsid w:val="00291A45"/>
    <w:rsid w:val="00291BA7"/>
    <w:rsid w:val="00291BF4"/>
    <w:rsid w:val="002920C3"/>
    <w:rsid w:val="002921CD"/>
    <w:rsid w:val="0029261B"/>
    <w:rsid w:val="002926E1"/>
    <w:rsid w:val="002929B6"/>
    <w:rsid w:val="002930B1"/>
    <w:rsid w:val="00294657"/>
    <w:rsid w:val="002946B5"/>
    <w:rsid w:val="00294BB6"/>
    <w:rsid w:val="00295151"/>
    <w:rsid w:val="00295C47"/>
    <w:rsid w:val="00295D51"/>
    <w:rsid w:val="0029666C"/>
    <w:rsid w:val="002966C8"/>
    <w:rsid w:val="0029682F"/>
    <w:rsid w:val="00296A02"/>
    <w:rsid w:val="00296C80"/>
    <w:rsid w:val="00297C6F"/>
    <w:rsid w:val="002A028D"/>
    <w:rsid w:val="002A058A"/>
    <w:rsid w:val="002A1015"/>
    <w:rsid w:val="002A2313"/>
    <w:rsid w:val="002A2314"/>
    <w:rsid w:val="002A2372"/>
    <w:rsid w:val="002A2594"/>
    <w:rsid w:val="002A27AC"/>
    <w:rsid w:val="002A2A4E"/>
    <w:rsid w:val="002A2C17"/>
    <w:rsid w:val="002A3552"/>
    <w:rsid w:val="002A3950"/>
    <w:rsid w:val="002A3BBB"/>
    <w:rsid w:val="002A3F98"/>
    <w:rsid w:val="002A4B6D"/>
    <w:rsid w:val="002A4FDE"/>
    <w:rsid w:val="002A5007"/>
    <w:rsid w:val="002A530D"/>
    <w:rsid w:val="002A5BCC"/>
    <w:rsid w:val="002A5D06"/>
    <w:rsid w:val="002A5EAC"/>
    <w:rsid w:val="002A5F1B"/>
    <w:rsid w:val="002A621F"/>
    <w:rsid w:val="002A6701"/>
    <w:rsid w:val="002A682A"/>
    <w:rsid w:val="002A6A1D"/>
    <w:rsid w:val="002A6C0F"/>
    <w:rsid w:val="002A6D91"/>
    <w:rsid w:val="002A7150"/>
    <w:rsid w:val="002A72CE"/>
    <w:rsid w:val="002A7DAC"/>
    <w:rsid w:val="002A7DE8"/>
    <w:rsid w:val="002A7F75"/>
    <w:rsid w:val="002B0338"/>
    <w:rsid w:val="002B063A"/>
    <w:rsid w:val="002B0E72"/>
    <w:rsid w:val="002B153E"/>
    <w:rsid w:val="002B15DE"/>
    <w:rsid w:val="002B1683"/>
    <w:rsid w:val="002B1791"/>
    <w:rsid w:val="002B18F4"/>
    <w:rsid w:val="002B1F81"/>
    <w:rsid w:val="002B21EF"/>
    <w:rsid w:val="002B2367"/>
    <w:rsid w:val="002B239B"/>
    <w:rsid w:val="002B24DE"/>
    <w:rsid w:val="002B3517"/>
    <w:rsid w:val="002B3639"/>
    <w:rsid w:val="002B3E5E"/>
    <w:rsid w:val="002B4075"/>
    <w:rsid w:val="002B4079"/>
    <w:rsid w:val="002B42A0"/>
    <w:rsid w:val="002B4871"/>
    <w:rsid w:val="002B4DAE"/>
    <w:rsid w:val="002B4E7E"/>
    <w:rsid w:val="002B5703"/>
    <w:rsid w:val="002B57A5"/>
    <w:rsid w:val="002B5A09"/>
    <w:rsid w:val="002B5A48"/>
    <w:rsid w:val="002B5A6E"/>
    <w:rsid w:val="002B5BC3"/>
    <w:rsid w:val="002B62C1"/>
    <w:rsid w:val="002B6510"/>
    <w:rsid w:val="002B67C3"/>
    <w:rsid w:val="002B686C"/>
    <w:rsid w:val="002B6E59"/>
    <w:rsid w:val="002B7068"/>
    <w:rsid w:val="002B7671"/>
    <w:rsid w:val="002B7BCF"/>
    <w:rsid w:val="002B7CC7"/>
    <w:rsid w:val="002C05E6"/>
    <w:rsid w:val="002C0B23"/>
    <w:rsid w:val="002C1CAE"/>
    <w:rsid w:val="002C1ECC"/>
    <w:rsid w:val="002C22B3"/>
    <w:rsid w:val="002C27B5"/>
    <w:rsid w:val="002C2B33"/>
    <w:rsid w:val="002C35BE"/>
    <w:rsid w:val="002C3A8F"/>
    <w:rsid w:val="002C3F46"/>
    <w:rsid w:val="002C426B"/>
    <w:rsid w:val="002C4362"/>
    <w:rsid w:val="002C45FD"/>
    <w:rsid w:val="002C4B25"/>
    <w:rsid w:val="002C4BE2"/>
    <w:rsid w:val="002C4D08"/>
    <w:rsid w:val="002C4F99"/>
    <w:rsid w:val="002C5882"/>
    <w:rsid w:val="002C6176"/>
    <w:rsid w:val="002C6249"/>
    <w:rsid w:val="002C6AFC"/>
    <w:rsid w:val="002C6F22"/>
    <w:rsid w:val="002C701B"/>
    <w:rsid w:val="002C7BE7"/>
    <w:rsid w:val="002C7E65"/>
    <w:rsid w:val="002D0037"/>
    <w:rsid w:val="002D0314"/>
    <w:rsid w:val="002D0B4D"/>
    <w:rsid w:val="002D0E52"/>
    <w:rsid w:val="002D0F3A"/>
    <w:rsid w:val="002D14D3"/>
    <w:rsid w:val="002D17B5"/>
    <w:rsid w:val="002D1870"/>
    <w:rsid w:val="002D2144"/>
    <w:rsid w:val="002D219C"/>
    <w:rsid w:val="002D2669"/>
    <w:rsid w:val="002D2921"/>
    <w:rsid w:val="002D2BF2"/>
    <w:rsid w:val="002D2C66"/>
    <w:rsid w:val="002D2D7E"/>
    <w:rsid w:val="002D2EED"/>
    <w:rsid w:val="002D35DB"/>
    <w:rsid w:val="002D3918"/>
    <w:rsid w:val="002D3C6D"/>
    <w:rsid w:val="002D431F"/>
    <w:rsid w:val="002D4802"/>
    <w:rsid w:val="002D4AAF"/>
    <w:rsid w:val="002D4B23"/>
    <w:rsid w:val="002D4B4C"/>
    <w:rsid w:val="002D53A1"/>
    <w:rsid w:val="002D587F"/>
    <w:rsid w:val="002D6138"/>
    <w:rsid w:val="002D6357"/>
    <w:rsid w:val="002D6D21"/>
    <w:rsid w:val="002D76AB"/>
    <w:rsid w:val="002D7C36"/>
    <w:rsid w:val="002E0010"/>
    <w:rsid w:val="002E026B"/>
    <w:rsid w:val="002E0DB7"/>
    <w:rsid w:val="002E1036"/>
    <w:rsid w:val="002E115B"/>
    <w:rsid w:val="002E1330"/>
    <w:rsid w:val="002E1345"/>
    <w:rsid w:val="002E1A41"/>
    <w:rsid w:val="002E1C5F"/>
    <w:rsid w:val="002E2079"/>
    <w:rsid w:val="002E2503"/>
    <w:rsid w:val="002E2BD0"/>
    <w:rsid w:val="002E37F8"/>
    <w:rsid w:val="002E3D6B"/>
    <w:rsid w:val="002E3D6C"/>
    <w:rsid w:val="002E3DB2"/>
    <w:rsid w:val="002E3F91"/>
    <w:rsid w:val="002E404A"/>
    <w:rsid w:val="002E49E8"/>
    <w:rsid w:val="002E4E42"/>
    <w:rsid w:val="002E4EF1"/>
    <w:rsid w:val="002E50A4"/>
    <w:rsid w:val="002E5449"/>
    <w:rsid w:val="002E575A"/>
    <w:rsid w:val="002E579F"/>
    <w:rsid w:val="002E5A34"/>
    <w:rsid w:val="002E5BAA"/>
    <w:rsid w:val="002E5EA4"/>
    <w:rsid w:val="002E611C"/>
    <w:rsid w:val="002E6829"/>
    <w:rsid w:val="002E6910"/>
    <w:rsid w:val="002E6947"/>
    <w:rsid w:val="002E6E97"/>
    <w:rsid w:val="002E7455"/>
    <w:rsid w:val="002F04C8"/>
    <w:rsid w:val="002F0E87"/>
    <w:rsid w:val="002F0F5E"/>
    <w:rsid w:val="002F1150"/>
    <w:rsid w:val="002F13EF"/>
    <w:rsid w:val="002F1538"/>
    <w:rsid w:val="002F1554"/>
    <w:rsid w:val="002F1CA2"/>
    <w:rsid w:val="002F205D"/>
    <w:rsid w:val="002F24FC"/>
    <w:rsid w:val="002F25D3"/>
    <w:rsid w:val="002F33BD"/>
    <w:rsid w:val="002F34B9"/>
    <w:rsid w:val="002F3DB9"/>
    <w:rsid w:val="002F425B"/>
    <w:rsid w:val="002F4471"/>
    <w:rsid w:val="002F4A37"/>
    <w:rsid w:val="002F55A5"/>
    <w:rsid w:val="002F587E"/>
    <w:rsid w:val="002F670F"/>
    <w:rsid w:val="002F6733"/>
    <w:rsid w:val="002F6953"/>
    <w:rsid w:val="002F6ABB"/>
    <w:rsid w:val="002F6CE9"/>
    <w:rsid w:val="002F6F72"/>
    <w:rsid w:val="002F7569"/>
    <w:rsid w:val="002F7620"/>
    <w:rsid w:val="002F768D"/>
    <w:rsid w:val="002F78A6"/>
    <w:rsid w:val="002F7E45"/>
    <w:rsid w:val="00300575"/>
    <w:rsid w:val="00300FAB"/>
    <w:rsid w:val="0030121E"/>
    <w:rsid w:val="0030168C"/>
    <w:rsid w:val="00301AB9"/>
    <w:rsid w:val="00301CF4"/>
    <w:rsid w:val="00301D80"/>
    <w:rsid w:val="003026B8"/>
    <w:rsid w:val="00302A1E"/>
    <w:rsid w:val="00302D72"/>
    <w:rsid w:val="00302D99"/>
    <w:rsid w:val="0030360F"/>
    <w:rsid w:val="0030389B"/>
    <w:rsid w:val="00303A77"/>
    <w:rsid w:val="0030409C"/>
    <w:rsid w:val="0030424A"/>
    <w:rsid w:val="00304AA0"/>
    <w:rsid w:val="00304C25"/>
    <w:rsid w:val="00305052"/>
    <w:rsid w:val="00305237"/>
    <w:rsid w:val="00305429"/>
    <w:rsid w:val="00305484"/>
    <w:rsid w:val="003054C7"/>
    <w:rsid w:val="003062F7"/>
    <w:rsid w:val="00306332"/>
    <w:rsid w:val="00306531"/>
    <w:rsid w:val="00306C48"/>
    <w:rsid w:val="00307598"/>
    <w:rsid w:val="00307719"/>
    <w:rsid w:val="00307870"/>
    <w:rsid w:val="00307BDA"/>
    <w:rsid w:val="00310023"/>
    <w:rsid w:val="0031066E"/>
    <w:rsid w:val="00310C32"/>
    <w:rsid w:val="00311222"/>
    <w:rsid w:val="003112EC"/>
    <w:rsid w:val="0031138A"/>
    <w:rsid w:val="003118B5"/>
    <w:rsid w:val="00311A23"/>
    <w:rsid w:val="003129CE"/>
    <w:rsid w:val="003129E0"/>
    <w:rsid w:val="00313318"/>
    <w:rsid w:val="0031353D"/>
    <w:rsid w:val="00313849"/>
    <w:rsid w:val="00313A88"/>
    <w:rsid w:val="00314893"/>
    <w:rsid w:val="00315AED"/>
    <w:rsid w:val="00315BF0"/>
    <w:rsid w:val="003165C1"/>
    <w:rsid w:val="00316625"/>
    <w:rsid w:val="00316CBF"/>
    <w:rsid w:val="003170B6"/>
    <w:rsid w:val="003174E8"/>
    <w:rsid w:val="003176AD"/>
    <w:rsid w:val="00320319"/>
    <w:rsid w:val="0032051C"/>
    <w:rsid w:val="003212C2"/>
    <w:rsid w:val="00321680"/>
    <w:rsid w:val="003218D8"/>
    <w:rsid w:val="00321B79"/>
    <w:rsid w:val="003228F8"/>
    <w:rsid w:val="00322DD9"/>
    <w:rsid w:val="00323D42"/>
    <w:rsid w:val="00324021"/>
    <w:rsid w:val="0032422D"/>
    <w:rsid w:val="00324F31"/>
    <w:rsid w:val="0032506A"/>
    <w:rsid w:val="0032553E"/>
    <w:rsid w:val="00325A06"/>
    <w:rsid w:val="00325C33"/>
    <w:rsid w:val="003260D6"/>
    <w:rsid w:val="00326434"/>
    <w:rsid w:val="003267E9"/>
    <w:rsid w:val="00326B78"/>
    <w:rsid w:val="00327B22"/>
    <w:rsid w:val="00330147"/>
    <w:rsid w:val="00330730"/>
    <w:rsid w:val="0033098C"/>
    <w:rsid w:val="00330CCF"/>
    <w:rsid w:val="00330E6F"/>
    <w:rsid w:val="00330FAF"/>
    <w:rsid w:val="00331112"/>
    <w:rsid w:val="00331BE0"/>
    <w:rsid w:val="00331D06"/>
    <w:rsid w:val="00332177"/>
    <w:rsid w:val="003323F8"/>
    <w:rsid w:val="00332C31"/>
    <w:rsid w:val="00332C57"/>
    <w:rsid w:val="00333107"/>
    <w:rsid w:val="003333B3"/>
    <w:rsid w:val="003335A7"/>
    <w:rsid w:val="0033411D"/>
    <w:rsid w:val="00334809"/>
    <w:rsid w:val="00334DBF"/>
    <w:rsid w:val="00334E2C"/>
    <w:rsid w:val="00335079"/>
    <w:rsid w:val="003354F5"/>
    <w:rsid w:val="003358DB"/>
    <w:rsid w:val="00335A32"/>
    <w:rsid w:val="00335A82"/>
    <w:rsid w:val="00335C56"/>
    <w:rsid w:val="00336010"/>
    <w:rsid w:val="0033629B"/>
    <w:rsid w:val="003364C9"/>
    <w:rsid w:val="00336B38"/>
    <w:rsid w:val="00336E60"/>
    <w:rsid w:val="0033707E"/>
    <w:rsid w:val="0033763F"/>
    <w:rsid w:val="00337CF1"/>
    <w:rsid w:val="00337DC0"/>
    <w:rsid w:val="00337FCD"/>
    <w:rsid w:val="0034066C"/>
    <w:rsid w:val="00340781"/>
    <w:rsid w:val="0034107F"/>
    <w:rsid w:val="00341691"/>
    <w:rsid w:val="00341895"/>
    <w:rsid w:val="00341945"/>
    <w:rsid w:val="00341BB7"/>
    <w:rsid w:val="00341DA0"/>
    <w:rsid w:val="003423A1"/>
    <w:rsid w:val="003423C3"/>
    <w:rsid w:val="0034285E"/>
    <w:rsid w:val="00342E33"/>
    <w:rsid w:val="00342E71"/>
    <w:rsid w:val="00343020"/>
    <w:rsid w:val="003431AE"/>
    <w:rsid w:val="00343257"/>
    <w:rsid w:val="00343734"/>
    <w:rsid w:val="0034391C"/>
    <w:rsid w:val="00343C38"/>
    <w:rsid w:val="00344763"/>
    <w:rsid w:val="00344BAD"/>
    <w:rsid w:val="00345306"/>
    <w:rsid w:val="00345FF4"/>
    <w:rsid w:val="003460FD"/>
    <w:rsid w:val="0034656F"/>
    <w:rsid w:val="00346966"/>
    <w:rsid w:val="00346CC4"/>
    <w:rsid w:val="00346D88"/>
    <w:rsid w:val="003470E5"/>
    <w:rsid w:val="0034753C"/>
    <w:rsid w:val="003476EC"/>
    <w:rsid w:val="003478C2"/>
    <w:rsid w:val="00347AE6"/>
    <w:rsid w:val="00347FCC"/>
    <w:rsid w:val="003503A1"/>
    <w:rsid w:val="00350A54"/>
    <w:rsid w:val="00350D14"/>
    <w:rsid w:val="00350FD3"/>
    <w:rsid w:val="00350FF1"/>
    <w:rsid w:val="00351568"/>
    <w:rsid w:val="00351723"/>
    <w:rsid w:val="00351A35"/>
    <w:rsid w:val="00351CB3"/>
    <w:rsid w:val="00351F05"/>
    <w:rsid w:val="0035207B"/>
    <w:rsid w:val="003523B2"/>
    <w:rsid w:val="00352652"/>
    <w:rsid w:val="00352BF2"/>
    <w:rsid w:val="00352CF0"/>
    <w:rsid w:val="00353094"/>
    <w:rsid w:val="00353133"/>
    <w:rsid w:val="00353558"/>
    <w:rsid w:val="003539B0"/>
    <w:rsid w:val="00353E15"/>
    <w:rsid w:val="00353F61"/>
    <w:rsid w:val="0035437D"/>
    <w:rsid w:val="00354CF6"/>
    <w:rsid w:val="00355513"/>
    <w:rsid w:val="00355615"/>
    <w:rsid w:val="00355AF9"/>
    <w:rsid w:val="00355C91"/>
    <w:rsid w:val="00355F7A"/>
    <w:rsid w:val="00356072"/>
    <w:rsid w:val="0035607C"/>
    <w:rsid w:val="0035612C"/>
    <w:rsid w:val="00356198"/>
    <w:rsid w:val="00356214"/>
    <w:rsid w:val="00356413"/>
    <w:rsid w:val="003566B0"/>
    <w:rsid w:val="003566B2"/>
    <w:rsid w:val="003569DF"/>
    <w:rsid w:val="0035741A"/>
    <w:rsid w:val="00360CBE"/>
    <w:rsid w:val="00361672"/>
    <w:rsid w:val="00361DAE"/>
    <w:rsid w:val="003624D3"/>
    <w:rsid w:val="003628D4"/>
    <w:rsid w:val="00362B74"/>
    <w:rsid w:val="00363307"/>
    <w:rsid w:val="00363DC9"/>
    <w:rsid w:val="003640AC"/>
    <w:rsid w:val="003643D3"/>
    <w:rsid w:val="0036474E"/>
    <w:rsid w:val="003647B3"/>
    <w:rsid w:val="00364B22"/>
    <w:rsid w:val="00364B76"/>
    <w:rsid w:val="003654B3"/>
    <w:rsid w:val="003659EB"/>
    <w:rsid w:val="00365D09"/>
    <w:rsid w:val="003660FB"/>
    <w:rsid w:val="0036662C"/>
    <w:rsid w:val="0036686B"/>
    <w:rsid w:val="003668B1"/>
    <w:rsid w:val="003669B7"/>
    <w:rsid w:val="00366AA7"/>
    <w:rsid w:val="00366D4A"/>
    <w:rsid w:val="00366F50"/>
    <w:rsid w:val="00367566"/>
    <w:rsid w:val="00367C2F"/>
    <w:rsid w:val="00367F54"/>
    <w:rsid w:val="00370109"/>
    <w:rsid w:val="003709F6"/>
    <w:rsid w:val="00370A39"/>
    <w:rsid w:val="00370E55"/>
    <w:rsid w:val="003710FC"/>
    <w:rsid w:val="00371815"/>
    <w:rsid w:val="0037197B"/>
    <w:rsid w:val="00371DB1"/>
    <w:rsid w:val="0037228E"/>
    <w:rsid w:val="00372440"/>
    <w:rsid w:val="00372879"/>
    <w:rsid w:val="003728E5"/>
    <w:rsid w:val="00372A94"/>
    <w:rsid w:val="00372C5A"/>
    <w:rsid w:val="00372D41"/>
    <w:rsid w:val="00372E8E"/>
    <w:rsid w:val="00372E90"/>
    <w:rsid w:val="00372F50"/>
    <w:rsid w:val="00373205"/>
    <w:rsid w:val="00373A7A"/>
    <w:rsid w:val="00373AB5"/>
    <w:rsid w:val="00373BF0"/>
    <w:rsid w:val="00374930"/>
    <w:rsid w:val="00374AB7"/>
    <w:rsid w:val="00374BF9"/>
    <w:rsid w:val="0037538E"/>
    <w:rsid w:val="00375AC1"/>
    <w:rsid w:val="00375D26"/>
    <w:rsid w:val="003762BB"/>
    <w:rsid w:val="003769F7"/>
    <w:rsid w:val="00376A43"/>
    <w:rsid w:val="00376F01"/>
    <w:rsid w:val="003778E4"/>
    <w:rsid w:val="00377C17"/>
    <w:rsid w:val="003800DB"/>
    <w:rsid w:val="00380116"/>
    <w:rsid w:val="0038093C"/>
    <w:rsid w:val="00380996"/>
    <w:rsid w:val="003810BE"/>
    <w:rsid w:val="00381427"/>
    <w:rsid w:val="0038175C"/>
    <w:rsid w:val="003819CD"/>
    <w:rsid w:val="00382075"/>
    <w:rsid w:val="00382205"/>
    <w:rsid w:val="003822A1"/>
    <w:rsid w:val="003827CC"/>
    <w:rsid w:val="0038298C"/>
    <w:rsid w:val="00382FFC"/>
    <w:rsid w:val="00383240"/>
    <w:rsid w:val="003836A8"/>
    <w:rsid w:val="003837A2"/>
    <w:rsid w:val="00384108"/>
    <w:rsid w:val="0038427E"/>
    <w:rsid w:val="003848E1"/>
    <w:rsid w:val="003848FB"/>
    <w:rsid w:val="00384A81"/>
    <w:rsid w:val="00384BA4"/>
    <w:rsid w:val="00384D12"/>
    <w:rsid w:val="0038535A"/>
    <w:rsid w:val="003856A4"/>
    <w:rsid w:val="003856E8"/>
    <w:rsid w:val="00386175"/>
    <w:rsid w:val="00386206"/>
    <w:rsid w:val="003864A7"/>
    <w:rsid w:val="003866FF"/>
    <w:rsid w:val="00386845"/>
    <w:rsid w:val="003869FA"/>
    <w:rsid w:val="003874B1"/>
    <w:rsid w:val="0038785F"/>
    <w:rsid w:val="00387985"/>
    <w:rsid w:val="00387B2E"/>
    <w:rsid w:val="00387D67"/>
    <w:rsid w:val="00387DF4"/>
    <w:rsid w:val="00387EC7"/>
    <w:rsid w:val="00390169"/>
    <w:rsid w:val="003902C1"/>
    <w:rsid w:val="00390957"/>
    <w:rsid w:val="00390AB3"/>
    <w:rsid w:val="00390C39"/>
    <w:rsid w:val="00390CA5"/>
    <w:rsid w:val="00390D10"/>
    <w:rsid w:val="00391817"/>
    <w:rsid w:val="00391C78"/>
    <w:rsid w:val="00391C91"/>
    <w:rsid w:val="00392227"/>
    <w:rsid w:val="003924E0"/>
    <w:rsid w:val="003930A9"/>
    <w:rsid w:val="00393775"/>
    <w:rsid w:val="003939D6"/>
    <w:rsid w:val="00393AA0"/>
    <w:rsid w:val="00393C9E"/>
    <w:rsid w:val="00393F1C"/>
    <w:rsid w:val="00394406"/>
    <w:rsid w:val="00394836"/>
    <w:rsid w:val="00394EDF"/>
    <w:rsid w:val="00394F02"/>
    <w:rsid w:val="00395062"/>
    <w:rsid w:val="003950A3"/>
    <w:rsid w:val="003950CF"/>
    <w:rsid w:val="003950E3"/>
    <w:rsid w:val="00395213"/>
    <w:rsid w:val="003952C2"/>
    <w:rsid w:val="0039540F"/>
    <w:rsid w:val="00395615"/>
    <w:rsid w:val="00395717"/>
    <w:rsid w:val="003959A5"/>
    <w:rsid w:val="00395F48"/>
    <w:rsid w:val="003965D1"/>
    <w:rsid w:val="0039663C"/>
    <w:rsid w:val="003967E6"/>
    <w:rsid w:val="003969F4"/>
    <w:rsid w:val="00397159"/>
    <w:rsid w:val="00397535"/>
    <w:rsid w:val="003976EF"/>
    <w:rsid w:val="00397801"/>
    <w:rsid w:val="00397E46"/>
    <w:rsid w:val="003A0088"/>
    <w:rsid w:val="003A1922"/>
    <w:rsid w:val="003A1E9C"/>
    <w:rsid w:val="003A2101"/>
    <w:rsid w:val="003A2771"/>
    <w:rsid w:val="003A2A33"/>
    <w:rsid w:val="003A2A7E"/>
    <w:rsid w:val="003A2BF5"/>
    <w:rsid w:val="003A3380"/>
    <w:rsid w:val="003A34B0"/>
    <w:rsid w:val="003A38DA"/>
    <w:rsid w:val="003A3C00"/>
    <w:rsid w:val="003A3C14"/>
    <w:rsid w:val="003A448E"/>
    <w:rsid w:val="003A45D5"/>
    <w:rsid w:val="003A4ADF"/>
    <w:rsid w:val="003A5352"/>
    <w:rsid w:val="003A593E"/>
    <w:rsid w:val="003A62E7"/>
    <w:rsid w:val="003A63C9"/>
    <w:rsid w:val="003A6728"/>
    <w:rsid w:val="003A691A"/>
    <w:rsid w:val="003A6944"/>
    <w:rsid w:val="003A70CE"/>
    <w:rsid w:val="003A7165"/>
    <w:rsid w:val="003A7167"/>
    <w:rsid w:val="003A71D6"/>
    <w:rsid w:val="003A72B4"/>
    <w:rsid w:val="003A75BE"/>
    <w:rsid w:val="003A7804"/>
    <w:rsid w:val="003A7DDB"/>
    <w:rsid w:val="003B00B2"/>
    <w:rsid w:val="003B0113"/>
    <w:rsid w:val="003B028A"/>
    <w:rsid w:val="003B0707"/>
    <w:rsid w:val="003B09D3"/>
    <w:rsid w:val="003B0A13"/>
    <w:rsid w:val="003B0D62"/>
    <w:rsid w:val="003B0FB3"/>
    <w:rsid w:val="003B1626"/>
    <w:rsid w:val="003B1B59"/>
    <w:rsid w:val="003B1DED"/>
    <w:rsid w:val="003B1EC7"/>
    <w:rsid w:val="003B216D"/>
    <w:rsid w:val="003B21CC"/>
    <w:rsid w:val="003B2401"/>
    <w:rsid w:val="003B24C7"/>
    <w:rsid w:val="003B296C"/>
    <w:rsid w:val="003B2DC1"/>
    <w:rsid w:val="003B2F7A"/>
    <w:rsid w:val="003B38E8"/>
    <w:rsid w:val="003B3E56"/>
    <w:rsid w:val="003B3EF0"/>
    <w:rsid w:val="003B4284"/>
    <w:rsid w:val="003B44C4"/>
    <w:rsid w:val="003B467B"/>
    <w:rsid w:val="003B4810"/>
    <w:rsid w:val="003B4FC9"/>
    <w:rsid w:val="003B5680"/>
    <w:rsid w:val="003B580B"/>
    <w:rsid w:val="003B58AC"/>
    <w:rsid w:val="003B67C0"/>
    <w:rsid w:val="003B6A44"/>
    <w:rsid w:val="003B6C5F"/>
    <w:rsid w:val="003B74D6"/>
    <w:rsid w:val="003B7B19"/>
    <w:rsid w:val="003B7C1A"/>
    <w:rsid w:val="003B7C4E"/>
    <w:rsid w:val="003B7CF5"/>
    <w:rsid w:val="003C00DB"/>
    <w:rsid w:val="003C019A"/>
    <w:rsid w:val="003C01AC"/>
    <w:rsid w:val="003C1245"/>
    <w:rsid w:val="003C128F"/>
    <w:rsid w:val="003C14CA"/>
    <w:rsid w:val="003C1E34"/>
    <w:rsid w:val="003C1FE1"/>
    <w:rsid w:val="003C21E7"/>
    <w:rsid w:val="003C2258"/>
    <w:rsid w:val="003C2CC9"/>
    <w:rsid w:val="003C3031"/>
    <w:rsid w:val="003C30B0"/>
    <w:rsid w:val="003C3291"/>
    <w:rsid w:val="003C3661"/>
    <w:rsid w:val="003C3663"/>
    <w:rsid w:val="003C3FBD"/>
    <w:rsid w:val="003C43E0"/>
    <w:rsid w:val="003C4953"/>
    <w:rsid w:val="003C4C86"/>
    <w:rsid w:val="003C4CFC"/>
    <w:rsid w:val="003C4F11"/>
    <w:rsid w:val="003C50DA"/>
    <w:rsid w:val="003C527B"/>
    <w:rsid w:val="003C533A"/>
    <w:rsid w:val="003C592A"/>
    <w:rsid w:val="003C5F1F"/>
    <w:rsid w:val="003C60E1"/>
    <w:rsid w:val="003C63EC"/>
    <w:rsid w:val="003C6516"/>
    <w:rsid w:val="003C66F3"/>
    <w:rsid w:val="003C6B85"/>
    <w:rsid w:val="003C6C8C"/>
    <w:rsid w:val="003C6E61"/>
    <w:rsid w:val="003C7517"/>
    <w:rsid w:val="003C7683"/>
    <w:rsid w:val="003C7B0D"/>
    <w:rsid w:val="003D052C"/>
    <w:rsid w:val="003D076A"/>
    <w:rsid w:val="003D0870"/>
    <w:rsid w:val="003D0985"/>
    <w:rsid w:val="003D0BEB"/>
    <w:rsid w:val="003D0F42"/>
    <w:rsid w:val="003D1256"/>
    <w:rsid w:val="003D155E"/>
    <w:rsid w:val="003D15BA"/>
    <w:rsid w:val="003D195B"/>
    <w:rsid w:val="003D19C6"/>
    <w:rsid w:val="003D1D9F"/>
    <w:rsid w:val="003D238B"/>
    <w:rsid w:val="003D2821"/>
    <w:rsid w:val="003D28BD"/>
    <w:rsid w:val="003D29C5"/>
    <w:rsid w:val="003D3434"/>
    <w:rsid w:val="003D344D"/>
    <w:rsid w:val="003D35E8"/>
    <w:rsid w:val="003D3860"/>
    <w:rsid w:val="003D3B78"/>
    <w:rsid w:val="003D3BAF"/>
    <w:rsid w:val="003D4146"/>
    <w:rsid w:val="003D42D5"/>
    <w:rsid w:val="003D44B3"/>
    <w:rsid w:val="003D495F"/>
    <w:rsid w:val="003D4B2B"/>
    <w:rsid w:val="003D5728"/>
    <w:rsid w:val="003D577C"/>
    <w:rsid w:val="003D626F"/>
    <w:rsid w:val="003D6475"/>
    <w:rsid w:val="003D669C"/>
    <w:rsid w:val="003D684D"/>
    <w:rsid w:val="003D68DA"/>
    <w:rsid w:val="003D6C0C"/>
    <w:rsid w:val="003D6C0F"/>
    <w:rsid w:val="003D6CB9"/>
    <w:rsid w:val="003D6CF0"/>
    <w:rsid w:val="003D7418"/>
    <w:rsid w:val="003D75BA"/>
    <w:rsid w:val="003D788D"/>
    <w:rsid w:val="003E0190"/>
    <w:rsid w:val="003E0270"/>
    <w:rsid w:val="003E08EE"/>
    <w:rsid w:val="003E09C8"/>
    <w:rsid w:val="003E0DB0"/>
    <w:rsid w:val="003E1294"/>
    <w:rsid w:val="003E15B8"/>
    <w:rsid w:val="003E1735"/>
    <w:rsid w:val="003E2234"/>
    <w:rsid w:val="003E234F"/>
    <w:rsid w:val="003E245D"/>
    <w:rsid w:val="003E25DF"/>
    <w:rsid w:val="003E2AE6"/>
    <w:rsid w:val="003E2BFD"/>
    <w:rsid w:val="003E39FA"/>
    <w:rsid w:val="003E4068"/>
    <w:rsid w:val="003E409B"/>
    <w:rsid w:val="003E415F"/>
    <w:rsid w:val="003E41B3"/>
    <w:rsid w:val="003E42E8"/>
    <w:rsid w:val="003E4780"/>
    <w:rsid w:val="003E4E82"/>
    <w:rsid w:val="003E4F02"/>
    <w:rsid w:val="003E5991"/>
    <w:rsid w:val="003E651E"/>
    <w:rsid w:val="003E6710"/>
    <w:rsid w:val="003E6A83"/>
    <w:rsid w:val="003E768D"/>
    <w:rsid w:val="003E79C0"/>
    <w:rsid w:val="003E7B6C"/>
    <w:rsid w:val="003E7CDF"/>
    <w:rsid w:val="003F0432"/>
    <w:rsid w:val="003F095E"/>
    <w:rsid w:val="003F0E86"/>
    <w:rsid w:val="003F148A"/>
    <w:rsid w:val="003F1B06"/>
    <w:rsid w:val="003F1E6E"/>
    <w:rsid w:val="003F25ED"/>
    <w:rsid w:val="003F2EEC"/>
    <w:rsid w:val="003F3143"/>
    <w:rsid w:val="003F3252"/>
    <w:rsid w:val="003F34C8"/>
    <w:rsid w:val="003F3773"/>
    <w:rsid w:val="003F3C2E"/>
    <w:rsid w:val="003F3C5D"/>
    <w:rsid w:val="003F48D3"/>
    <w:rsid w:val="003F5343"/>
    <w:rsid w:val="003F578A"/>
    <w:rsid w:val="003F59EE"/>
    <w:rsid w:val="003F7961"/>
    <w:rsid w:val="003F7E96"/>
    <w:rsid w:val="004004A4"/>
    <w:rsid w:val="00400B7C"/>
    <w:rsid w:val="00400C89"/>
    <w:rsid w:val="00400EE1"/>
    <w:rsid w:val="00400F40"/>
    <w:rsid w:val="004013BF"/>
    <w:rsid w:val="0040170C"/>
    <w:rsid w:val="00401D2F"/>
    <w:rsid w:val="00402021"/>
    <w:rsid w:val="00402A5E"/>
    <w:rsid w:val="00402EE7"/>
    <w:rsid w:val="0040345F"/>
    <w:rsid w:val="00403799"/>
    <w:rsid w:val="004039DB"/>
    <w:rsid w:val="00404091"/>
    <w:rsid w:val="00404114"/>
    <w:rsid w:val="004042F9"/>
    <w:rsid w:val="0040430C"/>
    <w:rsid w:val="004043E9"/>
    <w:rsid w:val="00404BF4"/>
    <w:rsid w:val="00404C66"/>
    <w:rsid w:val="00405478"/>
    <w:rsid w:val="0040593B"/>
    <w:rsid w:val="004059CA"/>
    <w:rsid w:val="00406042"/>
    <w:rsid w:val="00406ACD"/>
    <w:rsid w:val="00406DD6"/>
    <w:rsid w:val="00407148"/>
    <w:rsid w:val="004071EE"/>
    <w:rsid w:val="00407465"/>
    <w:rsid w:val="00407B81"/>
    <w:rsid w:val="00407D4F"/>
    <w:rsid w:val="00410A07"/>
    <w:rsid w:val="00410AC2"/>
    <w:rsid w:val="00410B57"/>
    <w:rsid w:val="00411924"/>
    <w:rsid w:val="00411A9A"/>
    <w:rsid w:val="00411F10"/>
    <w:rsid w:val="0041230A"/>
    <w:rsid w:val="00412314"/>
    <w:rsid w:val="0041242A"/>
    <w:rsid w:val="004125FD"/>
    <w:rsid w:val="00413759"/>
    <w:rsid w:val="004138A3"/>
    <w:rsid w:val="00413903"/>
    <w:rsid w:val="00413C0E"/>
    <w:rsid w:val="00413F68"/>
    <w:rsid w:val="00414121"/>
    <w:rsid w:val="0041488D"/>
    <w:rsid w:val="00414D68"/>
    <w:rsid w:val="00414E9D"/>
    <w:rsid w:val="00414FFE"/>
    <w:rsid w:val="004150BE"/>
    <w:rsid w:val="0041524A"/>
    <w:rsid w:val="004158BB"/>
    <w:rsid w:val="00415C11"/>
    <w:rsid w:val="00415C14"/>
    <w:rsid w:val="00415D7D"/>
    <w:rsid w:val="004167FD"/>
    <w:rsid w:val="00416A03"/>
    <w:rsid w:val="00416DBA"/>
    <w:rsid w:val="00417A1A"/>
    <w:rsid w:val="00417A78"/>
    <w:rsid w:val="00417E2F"/>
    <w:rsid w:val="00417F18"/>
    <w:rsid w:val="00417FFA"/>
    <w:rsid w:val="00420283"/>
    <w:rsid w:val="00420855"/>
    <w:rsid w:val="0042097E"/>
    <w:rsid w:val="00420D4C"/>
    <w:rsid w:val="00420F3C"/>
    <w:rsid w:val="00422110"/>
    <w:rsid w:val="00422866"/>
    <w:rsid w:val="004229A4"/>
    <w:rsid w:val="00422BDD"/>
    <w:rsid w:val="0042300C"/>
    <w:rsid w:val="00423133"/>
    <w:rsid w:val="00424299"/>
    <w:rsid w:val="004250E5"/>
    <w:rsid w:val="00425B7C"/>
    <w:rsid w:val="00426039"/>
    <w:rsid w:val="00426491"/>
    <w:rsid w:val="0042668D"/>
    <w:rsid w:val="004277C1"/>
    <w:rsid w:val="00427835"/>
    <w:rsid w:val="004305AF"/>
    <w:rsid w:val="00430800"/>
    <w:rsid w:val="00430DD3"/>
    <w:rsid w:val="0043105F"/>
    <w:rsid w:val="004315A8"/>
    <w:rsid w:val="0043172A"/>
    <w:rsid w:val="00431F65"/>
    <w:rsid w:val="00432755"/>
    <w:rsid w:val="00432AFC"/>
    <w:rsid w:val="00433129"/>
    <w:rsid w:val="004335DE"/>
    <w:rsid w:val="004335E3"/>
    <w:rsid w:val="00433A1B"/>
    <w:rsid w:val="00433BB2"/>
    <w:rsid w:val="00433DF8"/>
    <w:rsid w:val="0043422B"/>
    <w:rsid w:val="00434582"/>
    <w:rsid w:val="004346EF"/>
    <w:rsid w:val="0043501A"/>
    <w:rsid w:val="00435AFA"/>
    <w:rsid w:val="004365A6"/>
    <w:rsid w:val="004365F1"/>
    <w:rsid w:val="004366CD"/>
    <w:rsid w:val="00436A77"/>
    <w:rsid w:val="00436ABB"/>
    <w:rsid w:val="00436CC8"/>
    <w:rsid w:val="004370B0"/>
    <w:rsid w:val="0043765A"/>
    <w:rsid w:val="00440553"/>
    <w:rsid w:val="00440A47"/>
    <w:rsid w:val="00440A6E"/>
    <w:rsid w:val="00440B5F"/>
    <w:rsid w:val="00440BC8"/>
    <w:rsid w:val="00440CD3"/>
    <w:rsid w:val="00440FFF"/>
    <w:rsid w:val="004416B5"/>
    <w:rsid w:val="00442728"/>
    <w:rsid w:val="00442ABB"/>
    <w:rsid w:val="0044318F"/>
    <w:rsid w:val="00443895"/>
    <w:rsid w:val="004438EA"/>
    <w:rsid w:val="00443B00"/>
    <w:rsid w:val="004441F9"/>
    <w:rsid w:val="00444822"/>
    <w:rsid w:val="00444E57"/>
    <w:rsid w:val="00445246"/>
    <w:rsid w:val="0044557B"/>
    <w:rsid w:val="00445627"/>
    <w:rsid w:val="00445721"/>
    <w:rsid w:val="004457D1"/>
    <w:rsid w:val="00445824"/>
    <w:rsid w:val="004458BE"/>
    <w:rsid w:val="004458FD"/>
    <w:rsid w:val="00446086"/>
    <w:rsid w:val="0044626C"/>
    <w:rsid w:val="0044629F"/>
    <w:rsid w:val="00446507"/>
    <w:rsid w:val="00447221"/>
    <w:rsid w:val="0044744A"/>
    <w:rsid w:val="00450216"/>
    <w:rsid w:val="00450249"/>
    <w:rsid w:val="0045029F"/>
    <w:rsid w:val="00450736"/>
    <w:rsid w:val="00450782"/>
    <w:rsid w:val="00450D34"/>
    <w:rsid w:val="0045100E"/>
    <w:rsid w:val="004516D5"/>
    <w:rsid w:val="0045174D"/>
    <w:rsid w:val="00451873"/>
    <w:rsid w:val="0045212B"/>
    <w:rsid w:val="004527D1"/>
    <w:rsid w:val="00452C0C"/>
    <w:rsid w:val="0045303C"/>
    <w:rsid w:val="004532B1"/>
    <w:rsid w:val="004533EF"/>
    <w:rsid w:val="00453F90"/>
    <w:rsid w:val="004546F0"/>
    <w:rsid w:val="00454C33"/>
    <w:rsid w:val="004559BD"/>
    <w:rsid w:val="004559C2"/>
    <w:rsid w:val="00455B28"/>
    <w:rsid w:val="00455C7E"/>
    <w:rsid w:val="00455CD6"/>
    <w:rsid w:val="00455FCD"/>
    <w:rsid w:val="00456177"/>
    <w:rsid w:val="00456269"/>
    <w:rsid w:val="00456B78"/>
    <w:rsid w:val="004576D8"/>
    <w:rsid w:val="00457826"/>
    <w:rsid w:val="00457BE6"/>
    <w:rsid w:val="00457BF0"/>
    <w:rsid w:val="00460EC6"/>
    <w:rsid w:val="00461689"/>
    <w:rsid w:val="00461B43"/>
    <w:rsid w:val="00461BAB"/>
    <w:rsid w:val="00461CDB"/>
    <w:rsid w:val="00462132"/>
    <w:rsid w:val="00462645"/>
    <w:rsid w:val="00462AFD"/>
    <w:rsid w:val="00462BC0"/>
    <w:rsid w:val="00462C99"/>
    <w:rsid w:val="00462CAA"/>
    <w:rsid w:val="00462CD7"/>
    <w:rsid w:val="00462DE8"/>
    <w:rsid w:val="004631E2"/>
    <w:rsid w:val="00463250"/>
    <w:rsid w:val="00463268"/>
    <w:rsid w:val="004635B1"/>
    <w:rsid w:val="004638CF"/>
    <w:rsid w:val="00463D52"/>
    <w:rsid w:val="00463D53"/>
    <w:rsid w:val="00463F3B"/>
    <w:rsid w:val="00464573"/>
    <w:rsid w:val="00464678"/>
    <w:rsid w:val="00464820"/>
    <w:rsid w:val="00464869"/>
    <w:rsid w:val="00464FC5"/>
    <w:rsid w:val="004650A8"/>
    <w:rsid w:val="00465A29"/>
    <w:rsid w:val="00465C39"/>
    <w:rsid w:val="00465F42"/>
    <w:rsid w:val="004663A0"/>
    <w:rsid w:val="0046640E"/>
    <w:rsid w:val="0046650A"/>
    <w:rsid w:val="00467504"/>
    <w:rsid w:val="004678EB"/>
    <w:rsid w:val="00467910"/>
    <w:rsid w:val="004679E8"/>
    <w:rsid w:val="004700BC"/>
    <w:rsid w:val="00470B3E"/>
    <w:rsid w:val="00470F56"/>
    <w:rsid w:val="00470FEB"/>
    <w:rsid w:val="0047209A"/>
    <w:rsid w:val="004725F6"/>
    <w:rsid w:val="0047264C"/>
    <w:rsid w:val="004728E1"/>
    <w:rsid w:val="0047290E"/>
    <w:rsid w:val="00472D0A"/>
    <w:rsid w:val="00472D67"/>
    <w:rsid w:val="0047307D"/>
    <w:rsid w:val="00473507"/>
    <w:rsid w:val="0047357A"/>
    <w:rsid w:val="004736B9"/>
    <w:rsid w:val="004754CE"/>
    <w:rsid w:val="00475661"/>
    <w:rsid w:val="00475C3F"/>
    <w:rsid w:val="0047699E"/>
    <w:rsid w:val="00476A5F"/>
    <w:rsid w:val="00476CEA"/>
    <w:rsid w:val="004770C9"/>
    <w:rsid w:val="0047731B"/>
    <w:rsid w:val="0047736F"/>
    <w:rsid w:val="00477C18"/>
    <w:rsid w:val="00477DBE"/>
    <w:rsid w:val="00477EB4"/>
    <w:rsid w:val="0048019B"/>
    <w:rsid w:val="0048067D"/>
    <w:rsid w:val="00480A9C"/>
    <w:rsid w:val="00480BA4"/>
    <w:rsid w:val="00480DC7"/>
    <w:rsid w:val="00481535"/>
    <w:rsid w:val="0048170A"/>
    <w:rsid w:val="00481D79"/>
    <w:rsid w:val="00481E6E"/>
    <w:rsid w:val="00482783"/>
    <w:rsid w:val="00482ABD"/>
    <w:rsid w:val="004830FD"/>
    <w:rsid w:val="0048332E"/>
    <w:rsid w:val="00484669"/>
    <w:rsid w:val="00484687"/>
    <w:rsid w:val="00484699"/>
    <w:rsid w:val="00484BDB"/>
    <w:rsid w:val="00484FDA"/>
    <w:rsid w:val="00485560"/>
    <w:rsid w:val="00485763"/>
    <w:rsid w:val="00485875"/>
    <w:rsid w:val="00485C7C"/>
    <w:rsid w:val="00486633"/>
    <w:rsid w:val="00486925"/>
    <w:rsid w:val="004869D7"/>
    <w:rsid w:val="00486A4F"/>
    <w:rsid w:val="00486B83"/>
    <w:rsid w:val="0048714C"/>
    <w:rsid w:val="00487417"/>
    <w:rsid w:val="004901D0"/>
    <w:rsid w:val="0049056A"/>
    <w:rsid w:val="00490A08"/>
    <w:rsid w:val="004912E8"/>
    <w:rsid w:val="004914ED"/>
    <w:rsid w:val="0049188B"/>
    <w:rsid w:val="00491C28"/>
    <w:rsid w:val="00491D42"/>
    <w:rsid w:val="00491E07"/>
    <w:rsid w:val="00491ECF"/>
    <w:rsid w:val="00492479"/>
    <w:rsid w:val="004926E8"/>
    <w:rsid w:val="00492D69"/>
    <w:rsid w:val="00493307"/>
    <w:rsid w:val="004936A7"/>
    <w:rsid w:val="00493904"/>
    <w:rsid w:val="00493C32"/>
    <w:rsid w:val="00493D22"/>
    <w:rsid w:val="00494122"/>
    <w:rsid w:val="00494677"/>
    <w:rsid w:val="00494F3D"/>
    <w:rsid w:val="0049532A"/>
    <w:rsid w:val="004957B1"/>
    <w:rsid w:val="004959D6"/>
    <w:rsid w:val="004964DC"/>
    <w:rsid w:val="0049670F"/>
    <w:rsid w:val="0049685E"/>
    <w:rsid w:val="00496930"/>
    <w:rsid w:val="00496AC7"/>
    <w:rsid w:val="00497010"/>
    <w:rsid w:val="0049734A"/>
    <w:rsid w:val="004A0ED3"/>
    <w:rsid w:val="004A10B1"/>
    <w:rsid w:val="004A125F"/>
    <w:rsid w:val="004A15FD"/>
    <w:rsid w:val="004A1943"/>
    <w:rsid w:val="004A1A21"/>
    <w:rsid w:val="004A1A8A"/>
    <w:rsid w:val="004A1BA7"/>
    <w:rsid w:val="004A1EAF"/>
    <w:rsid w:val="004A231A"/>
    <w:rsid w:val="004A246F"/>
    <w:rsid w:val="004A28DA"/>
    <w:rsid w:val="004A2AA9"/>
    <w:rsid w:val="004A2C99"/>
    <w:rsid w:val="004A2FA0"/>
    <w:rsid w:val="004A3462"/>
    <w:rsid w:val="004A39D4"/>
    <w:rsid w:val="004A3D83"/>
    <w:rsid w:val="004A3EBD"/>
    <w:rsid w:val="004A4411"/>
    <w:rsid w:val="004A49DB"/>
    <w:rsid w:val="004A4EBF"/>
    <w:rsid w:val="004A4F53"/>
    <w:rsid w:val="004A4F58"/>
    <w:rsid w:val="004A4F5A"/>
    <w:rsid w:val="004A52B7"/>
    <w:rsid w:val="004A542B"/>
    <w:rsid w:val="004A5477"/>
    <w:rsid w:val="004A5791"/>
    <w:rsid w:val="004A5C3D"/>
    <w:rsid w:val="004A5C44"/>
    <w:rsid w:val="004A6661"/>
    <w:rsid w:val="004A6780"/>
    <w:rsid w:val="004A67C8"/>
    <w:rsid w:val="004A6C8B"/>
    <w:rsid w:val="004A706C"/>
    <w:rsid w:val="004A70B5"/>
    <w:rsid w:val="004A74D1"/>
    <w:rsid w:val="004A7590"/>
    <w:rsid w:val="004A7862"/>
    <w:rsid w:val="004B02FD"/>
    <w:rsid w:val="004B0541"/>
    <w:rsid w:val="004B1192"/>
    <w:rsid w:val="004B17B0"/>
    <w:rsid w:val="004B1BA8"/>
    <w:rsid w:val="004B1C29"/>
    <w:rsid w:val="004B1D2E"/>
    <w:rsid w:val="004B2165"/>
    <w:rsid w:val="004B2912"/>
    <w:rsid w:val="004B29B6"/>
    <w:rsid w:val="004B2A67"/>
    <w:rsid w:val="004B2DB2"/>
    <w:rsid w:val="004B32FF"/>
    <w:rsid w:val="004B379B"/>
    <w:rsid w:val="004B3A36"/>
    <w:rsid w:val="004B3D4F"/>
    <w:rsid w:val="004B3DB1"/>
    <w:rsid w:val="004B3FF7"/>
    <w:rsid w:val="004B4033"/>
    <w:rsid w:val="004B40B2"/>
    <w:rsid w:val="004B4106"/>
    <w:rsid w:val="004B42B4"/>
    <w:rsid w:val="004B45F9"/>
    <w:rsid w:val="004B4BB6"/>
    <w:rsid w:val="004B4C8A"/>
    <w:rsid w:val="004B4CFA"/>
    <w:rsid w:val="004B4DC2"/>
    <w:rsid w:val="004B4F0A"/>
    <w:rsid w:val="004B4FF9"/>
    <w:rsid w:val="004B58BA"/>
    <w:rsid w:val="004B5989"/>
    <w:rsid w:val="004B59E7"/>
    <w:rsid w:val="004B5E73"/>
    <w:rsid w:val="004B64C1"/>
    <w:rsid w:val="004B64DB"/>
    <w:rsid w:val="004B65C4"/>
    <w:rsid w:val="004B6C2F"/>
    <w:rsid w:val="004B7FBE"/>
    <w:rsid w:val="004C0091"/>
    <w:rsid w:val="004C06D5"/>
    <w:rsid w:val="004C0BA5"/>
    <w:rsid w:val="004C0CAD"/>
    <w:rsid w:val="004C0ED0"/>
    <w:rsid w:val="004C1189"/>
    <w:rsid w:val="004C13E6"/>
    <w:rsid w:val="004C1F69"/>
    <w:rsid w:val="004C37B5"/>
    <w:rsid w:val="004C393D"/>
    <w:rsid w:val="004C39CF"/>
    <w:rsid w:val="004C3B0E"/>
    <w:rsid w:val="004C3B77"/>
    <w:rsid w:val="004C4A48"/>
    <w:rsid w:val="004C4C9D"/>
    <w:rsid w:val="004C51F0"/>
    <w:rsid w:val="004C5460"/>
    <w:rsid w:val="004C563A"/>
    <w:rsid w:val="004C5768"/>
    <w:rsid w:val="004C585B"/>
    <w:rsid w:val="004C5B62"/>
    <w:rsid w:val="004C642B"/>
    <w:rsid w:val="004C65E0"/>
    <w:rsid w:val="004C6F76"/>
    <w:rsid w:val="004C73D4"/>
    <w:rsid w:val="004C762C"/>
    <w:rsid w:val="004C79B8"/>
    <w:rsid w:val="004C7EC2"/>
    <w:rsid w:val="004D03FF"/>
    <w:rsid w:val="004D04BA"/>
    <w:rsid w:val="004D06A6"/>
    <w:rsid w:val="004D0F13"/>
    <w:rsid w:val="004D11D7"/>
    <w:rsid w:val="004D18BA"/>
    <w:rsid w:val="004D1ADB"/>
    <w:rsid w:val="004D1F9E"/>
    <w:rsid w:val="004D1FC5"/>
    <w:rsid w:val="004D2776"/>
    <w:rsid w:val="004D2786"/>
    <w:rsid w:val="004D2980"/>
    <w:rsid w:val="004D33DD"/>
    <w:rsid w:val="004D4694"/>
    <w:rsid w:val="004D46DF"/>
    <w:rsid w:val="004D49EF"/>
    <w:rsid w:val="004D4B6B"/>
    <w:rsid w:val="004D56FB"/>
    <w:rsid w:val="004D5D3A"/>
    <w:rsid w:val="004D6126"/>
    <w:rsid w:val="004D6375"/>
    <w:rsid w:val="004D67FA"/>
    <w:rsid w:val="004D6907"/>
    <w:rsid w:val="004D6B2D"/>
    <w:rsid w:val="004D701A"/>
    <w:rsid w:val="004D76EE"/>
    <w:rsid w:val="004D7823"/>
    <w:rsid w:val="004D7CA6"/>
    <w:rsid w:val="004D7DE2"/>
    <w:rsid w:val="004E0358"/>
    <w:rsid w:val="004E054D"/>
    <w:rsid w:val="004E0998"/>
    <w:rsid w:val="004E0A35"/>
    <w:rsid w:val="004E0A7D"/>
    <w:rsid w:val="004E10DC"/>
    <w:rsid w:val="004E113C"/>
    <w:rsid w:val="004E116A"/>
    <w:rsid w:val="004E1634"/>
    <w:rsid w:val="004E173F"/>
    <w:rsid w:val="004E1AA4"/>
    <w:rsid w:val="004E1C8B"/>
    <w:rsid w:val="004E23A6"/>
    <w:rsid w:val="004E283A"/>
    <w:rsid w:val="004E28B2"/>
    <w:rsid w:val="004E2BD7"/>
    <w:rsid w:val="004E2C99"/>
    <w:rsid w:val="004E31E8"/>
    <w:rsid w:val="004E33A5"/>
    <w:rsid w:val="004E362D"/>
    <w:rsid w:val="004E366A"/>
    <w:rsid w:val="004E418E"/>
    <w:rsid w:val="004E529C"/>
    <w:rsid w:val="004E598C"/>
    <w:rsid w:val="004E5B95"/>
    <w:rsid w:val="004E5D2A"/>
    <w:rsid w:val="004E5E45"/>
    <w:rsid w:val="004E5EC7"/>
    <w:rsid w:val="004E600E"/>
    <w:rsid w:val="004E6021"/>
    <w:rsid w:val="004E6931"/>
    <w:rsid w:val="004E74C0"/>
    <w:rsid w:val="004E74C9"/>
    <w:rsid w:val="004E76F6"/>
    <w:rsid w:val="004E78C7"/>
    <w:rsid w:val="004F0084"/>
    <w:rsid w:val="004F0F4E"/>
    <w:rsid w:val="004F169F"/>
    <w:rsid w:val="004F2082"/>
    <w:rsid w:val="004F2EA0"/>
    <w:rsid w:val="004F3820"/>
    <w:rsid w:val="004F39C0"/>
    <w:rsid w:val="004F3DDE"/>
    <w:rsid w:val="004F3FAD"/>
    <w:rsid w:val="004F485E"/>
    <w:rsid w:val="004F4AB3"/>
    <w:rsid w:val="004F4F53"/>
    <w:rsid w:val="004F5189"/>
    <w:rsid w:val="004F55A7"/>
    <w:rsid w:val="004F55CF"/>
    <w:rsid w:val="004F56A7"/>
    <w:rsid w:val="004F5875"/>
    <w:rsid w:val="004F5CB5"/>
    <w:rsid w:val="004F73B3"/>
    <w:rsid w:val="004F787C"/>
    <w:rsid w:val="004F7BB2"/>
    <w:rsid w:val="00500032"/>
    <w:rsid w:val="0050003F"/>
    <w:rsid w:val="00500375"/>
    <w:rsid w:val="00500827"/>
    <w:rsid w:val="00500A31"/>
    <w:rsid w:val="00500AFD"/>
    <w:rsid w:val="00500C6D"/>
    <w:rsid w:val="00501012"/>
    <w:rsid w:val="0050133A"/>
    <w:rsid w:val="005018F7"/>
    <w:rsid w:val="0050208E"/>
    <w:rsid w:val="0050227B"/>
    <w:rsid w:val="005022E9"/>
    <w:rsid w:val="005025C2"/>
    <w:rsid w:val="00502F90"/>
    <w:rsid w:val="0050334B"/>
    <w:rsid w:val="005036D9"/>
    <w:rsid w:val="005037D5"/>
    <w:rsid w:val="00503D37"/>
    <w:rsid w:val="00504D93"/>
    <w:rsid w:val="00504E42"/>
    <w:rsid w:val="00504F70"/>
    <w:rsid w:val="00504F98"/>
    <w:rsid w:val="00505389"/>
    <w:rsid w:val="005057F1"/>
    <w:rsid w:val="00505C9A"/>
    <w:rsid w:val="00505CB4"/>
    <w:rsid w:val="00506154"/>
    <w:rsid w:val="0050647F"/>
    <w:rsid w:val="00506964"/>
    <w:rsid w:val="00506BCE"/>
    <w:rsid w:val="00506F45"/>
    <w:rsid w:val="00506FE3"/>
    <w:rsid w:val="00507274"/>
    <w:rsid w:val="0050730E"/>
    <w:rsid w:val="00507379"/>
    <w:rsid w:val="005077A4"/>
    <w:rsid w:val="005079E4"/>
    <w:rsid w:val="00507A15"/>
    <w:rsid w:val="00507B1B"/>
    <w:rsid w:val="00507BB9"/>
    <w:rsid w:val="00510108"/>
    <w:rsid w:val="00510732"/>
    <w:rsid w:val="00510CB5"/>
    <w:rsid w:val="0051138F"/>
    <w:rsid w:val="005119E6"/>
    <w:rsid w:val="00511DB4"/>
    <w:rsid w:val="005120C3"/>
    <w:rsid w:val="00512574"/>
    <w:rsid w:val="005126B2"/>
    <w:rsid w:val="005129BC"/>
    <w:rsid w:val="00512BBE"/>
    <w:rsid w:val="00512F48"/>
    <w:rsid w:val="00512FC2"/>
    <w:rsid w:val="0051304E"/>
    <w:rsid w:val="00513AAD"/>
    <w:rsid w:val="00513D24"/>
    <w:rsid w:val="00513FA7"/>
    <w:rsid w:val="005145C5"/>
    <w:rsid w:val="005147FB"/>
    <w:rsid w:val="00514820"/>
    <w:rsid w:val="00514F23"/>
    <w:rsid w:val="005157E3"/>
    <w:rsid w:val="005158C4"/>
    <w:rsid w:val="005159A1"/>
    <w:rsid w:val="005166D8"/>
    <w:rsid w:val="005167B1"/>
    <w:rsid w:val="00516E09"/>
    <w:rsid w:val="005170BE"/>
    <w:rsid w:val="005172FB"/>
    <w:rsid w:val="005173C9"/>
    <w:rsid w:val="00517646"/>
    <w:rsid w:val="00517B2D"/>
    <w:rsid w:val="00517B81"/>
    <w:rsid w:val="00517C16"/>
    <w:rsid w:val="00517C87"/>
    <w:rsid w:val="00517FE6"/>
    <w:rsid w:val="00520156"/>
    <w:rsid w:val="00520623"/>
    <w:rsid w:val="00520727"/>
    <w:rsid w:val="00520C70"/>
    <w:rsid w:val="005215D0"/>
    <w:rsid w:val="00521628"/>
    <w:rsid w:val="00521B82"/>
    <w:rsid w:val="00521D54"/>
    <w:rsid w:val="005222A4"/>
    <w:rsid w:val="00522596"/>
    <w:rsid w:val="005225F8"/>
    <w:rsid w:val="00522BB9"/>
    <w:rsid w:val="00522DEF"/>
    <w:rsid w:val="00523298"/>
    <w:rsid w:val="0052355C"/>
    <w:rsid w:val="005237A3"/>
    <w:rsid w:val="00523C4A"/>
    <w:rsid w:val="0052413B"/>
    <w:rsid w:val="005248FE"/>
    <w:rsid w:val="00524A80"/>
    <w:rsid w:val="00524ACE"/>
    <w:rsid w:val="00525093"/>
    <w:rsid w:val="0052509D"/>
    <w:rsid w:val="00525A8D"/>
    <w:rsid w:val="00525AEF"/>
    <w:rsid w:val="00525C45"/>
    <w:rsid w:val="00525E97"/>
    <w:rsid w:val="00526BF9"/>
    <w:rsid w:val="0052719E"/>
    <w:rsid w:val="00527360"/>
    <w:rsid w:val="00530060"/>
    <w:rsid w:val="005308A3"/>
    <w:rsid w:val="00530A92"/>
    <w:rsid w:val="00530D64"/>
    <w:rsid w:val="005315BA"/>
    <w:rsid w:val="00531960"/>
    <w:rsid w:val="00531A82"/>
    <w:rsid w:val="00531ADA"/>
    <w:rsid w:val="00531DB8"/>
    <w:rsid w:val="00532074"/>
    <w:rsid w:val="00532210"/>
    <w:rsid w:val="005322B1"/>
    <w:rsid w:val="0053247D"/>
    <w:rsid w:val="0053263E"/>
    <w:rsid w:val="00532BDF"/>
    <w:rsid w:val="00533AD3"/>
    <w:rsid w:val="0053459C"/>
    <w:rsid w:val="00534A68"/>
    <w:rsid w:val="00534BD2"/>
    <w:rsid w:val="00534C80"/>
    <w:rsid w:val="00534D0C"/>
    <w:rsid w:val="005350BE"/>
    <w:rsid w:val="00535221"/>
    <w:rsid w:val="00535487"/>
    <w:rsid w:val="0053598E"/>
    <w:rsid w:val="00535997"/>
    <w:rsid w:val="005359F2"/>
    <w:rsid w:val="00535CB0"/>
    <w:rsid w:val="00535DB6"/>
    <w:rsid w:val="00536121"/>
    <w:rsid w:val="0053654C"/>
    <w:rsid w:val="005366FB"/>
    <w:rsid w:val="00536A36"/>
    <w:rsid w:val="00536CF4"/>
    <w:rsid w:val="00537617"/>
    <w:rsid w:val="00537E4E"/>
    <w:rsid w:val="00537F20"/>
    <w:rsid w:val="00537F82"/>
    <w:rsid w:val="005404EF"/>
    <w:rsid w:val="0054055B"/>
    <w:rsid w:val="0054081A"/>
    <w:rsid w:val="00540BE6"/>
    <w:rsid w:val="00540CE5"/>
    <w:rsid w:val="00540DDC"/>
    <w:rsid w:val="00541091"/>
    <w:rsid w:val="005416CF"/>
    <w:rsid w:val="005416F8"/>
    <w:rsid w:val="0054173A"/>
    <w:rsid w:val="00541908"/>
    <w:rsid w:val="00541F1D"/>
    <w:rsid w:val="00542078"/>
    <w:rsid w:val="005422D7"/>
    <w:rsid w:val="0054253A"/>
    <w:rsid w:val="00542BC6"/>
    <w:rsid w:val="00543107"/>
    <w:rsid w:val="00543470"/>
    <w:rsid w:val="00543CC9"/>
    <w:rsid w:val="00543ECE"/>
    <w:rsid w:val="00544224"/>
    <w:rsid w:val="005444C9"/>
    <w:rsid w:val="00544522"/>
    <w:rsid w:val="00544D86"/>
    <w:rsid w:val="00545160"/>
    <w:rsid w:val="00545633"/>
    <w:rsid w:val="005456D5"/>
    <w:rsid w:val="00545D58"/>
    <w:rsid w:val="0054665B"/>
    <w:rsid w:val="005474F2"/>
    <w:rsid w:val="00547856"/>
    <w:rsid w:val="005478B2"/>
    <w:rsid w:val="005478BA"/>
    <w:rsid w:val="00547ADA"/>
    <w:rsid w:val="0055037C"/>
    <w:rsid w:val="005503A1"/>
    <w:rsid w:val="00550471"/>
    <w:rsid w:val="00550AF8"/>
    <w:rsid w:val="00550DFE"/>
    <w:rsid w:val="0055107C"/>
    <w:rsid w:val="005517CF"/>
    <w:rsid w:val="00551F75"/>
    <w:rsid w:val="005520C8"/>
    <w:rsid w:val="005521E0"/>
    <w:rsid w:val="00552219"/>
    <w:rsid w:val="00552352"/>
    <w:rsid w:val="005528A8"/>
    <w:rsid w:val="00552B2F"/>
    <w:rsid w:val="00552DB0"/>
    <w:rsid w:val="00553083"/>
    <w:rsid w:val="005532C4"/>
    <w:rsid w:val="00553473"/>
    <w:rsid w:val="00553F06"/>
    <w:rsid w:val="005545E3"/>
    <w:rsid w:val="00554C41"/>
    <w:rsid w:val="0055510E"/>
    <w:rsid w:val="005555F9"/>
    <w:rsid w:val="0055566D"/>
    <w:rsid w:val="00555A0D"/>
    <w:rsid w:val="00556033"/>
    <w:rsid w:val="00556494"/>
    <w:rsid w:val="00556EA5"/>
    <w:rsid w:val="00557293"/>
    <w:rsid w:val="005572DD"/>
    <w:rsid w:val="00557994"/>
    <w:rsid w:val="00557AE3"/>
    <w:rsid w:val="005601A3"/>
    <w:rsid w:val="005608CA"/>
    <w:rsid w:val="0056091B"/>
    <w:rsid w:val="005609B1"/>
    <w:rsid w:val="00560ABA"/>
    <w:rsid w:val="0056125A"/>
    <w:rsid w:val="00561AC5"/>
    <w:rsid w:val="00561BA4"/>
    <w:rsid w:val="00561C36"/>
    <w:rsid w:val="005622CF"/>
    <w:rsid w:val="005626E8"/>
    <w:rsid w:val="00562947"/>
    <w:rsid w:val="00562AE0"/>
    <w:rsid w:val="00562BFE"/>
    <w:rsid w:val="00562FE0"/>
    <w:rsid w:val="00563024"/>
    <w:rsid w:val="0056363E"/>
    <w:rsid w:val="00563C62"/>
    <w:rsid w:val="00564100"/>
    <w:rsid w:val="00564184"/>
    <w:rsid w:val="005644F4"/>
    <w:rsid w:val="00564805"/>
    <w:rsid w:val="00564D8D"/>
    <w:rsid w:val="00565689"/>
    <w:rsid w:val="00565AFE"/>
    <w:rsid w:val="00565CCA"/>
    <w:rsid w:val="00565E9A"/>
    <w:rsid w:val="00566128"/>
    <w:rsid w:val="00566301"/>
    <w:rsid w:val="00566C2F"/>
    <w:rsid w:val="00566C60"/>
    <w:rsid w:val="0056756C"/>
    <w:rsid w:val="00567601"/>
    <w:rsid w:val="00570217"/>
    <w:rsid w:val="00570613"/>
    <w:rsid w:val="00570F6C"/>
    <w:rsid w:val="00571A15"/>
    <w:rsid w:val="00571CA7"/>
    <w:rsid w:val="0057210A"/>
    <w:rsid w:val="00572272"/>
    <w:rsid w:val="00572B4D"/>
    <w:rsid w:val="00572CEA"/>
    <w:rsid w:val="00572F34"/>
    <w:rsid w:val="00573212"/>
    <w:rsid w:val="0057354A"/>
    <w:rsid w:val="005735CD"/>
    <w:rsid w:val="00574100"/>
    <w:rsid w:val="00574128"/>
    <w:rsid w:val="00574139"/>
    <w:rsid w:val="005743E9"/>
    <w:rsid w:val="00574935"/>
    <w:rsid w:val="00574BC6"/>
    <w:rsid w:val="00574DFC"/>
    <w:rsid w:val="00574E6A"/>
    <w:rsid w:val="00574EAD"/>
    <w:rsid w:val="0057509E"/>
    <w:rsid w:val="00575B1C"/>
    <w:rsid w:val="005760A8"/>
    <w:rsid w:val="0057677F"/>
    <w:rsid w:val="00576852"/>
    <w:rsid w:val="00576874"/>
    <w:rsid w:val="00576AD6"/>
    <w:rsid w:val="00577409"/>
    <w:rsid w:val="00577C94"/>
    <w:rsid w:val="00577DA7"/>
    <w:rsid w:val="00580262"/>
    <w:rsid w:val="00580776"/>
    <w:rsid w:val="00580C4B"/>
    <w:rsid w:val="005814D2"/>
    <w:rsid w:val="0058160B"/>
    <w:rsid w:val="005816AC"/>
    <w:rsid w:val="005819BB"/>
    <w:rsid w:val="00581C39"/>
    <w:rsid w:val="0058228C"/>
    <w:rsid w:val="00582454"/>
    <w:rsid w:val="00582979"/>
    <w:rsid w:val="005829E9"/>
    <w:rsid w:val="00582CA9"/>
    <w:rsid w:val="00582EB8"/>
    <w:rsid w:val="00583387"/>
    <w:rsid w:val="005833B8"/>
    <w:rsid w:val="00583482"/>
    <w:rsid w:val="005834BF"/>
    <w:rsid w:val="00583623"/>
    <w:rsid w:val="005839FF"/>
    <w:rsid w:val="00583B17"/>
    <w:rsid w:val="005840B9"/>
    <w:rsid w:val="005847A5"/>
    <w:rsid w:val="005848E8"/>
    <w:rsid w:val="00584F67"/>
    <w:rsid w:val="005859B1"/>
    <w:rsid w:val="00585A69"/>
    <w:rsid w:val="00585C5E"/>
    <w:rsid w:val="00585FFB"/>
    <w:rsid w:val="0058654F"/>
    <w:rsid w:val="00586FEC"/>
    <w:rsid w:val="0058763C"/>
    <w:rsid w:val="00587995"/>
    <w:rsid w:val="0059091D"/>
    <w:rsid w:val="005909AB"/>
    <w:rsid w:val="0059206A"/>
    <w:rsid w:val="00592118"/>
    <w:rsid w:val="00592558"/>
    <w:rsid w:val="00592AF6"/>
    <w:rsid w:val="0059317A"/>
    <w:rsid w:val="00593326"/>
    <w:rsid w:val="0059352D"/>
    <w:rsid w:val="00593861"/>
    <w:rsid w:val="00593D2B"/>
    <w:rsid w:val="00593D8B"/>
    <w:rsid w:val="00593E52"/>
    <w:rsid w:val="0059444C"/>
    <w:rsid w:val="005944FA"/>
    <w:rsid w:val="00595A7D"/>
    <w:rsid w:val="00595C1C"/>
    <w:rsid w:val="00595C50"/>
    <w:rsid w:val="00595D3A"/>
    <w:rsid w:val="00595FD9"/>
    <w:rsid w:val="00596547"/>
    <w:rsid w:val="00596A04"/>
    <w:rsid w:val="00596B1B"/>
    <w:rsid w:val="005970DC"/>
    <w:rsid w:val="00597364"/>
    <w:rsid w:val="005974BC"/>
    <w:rsid w:val="00597A8D"/>
    <w:rsid w:val="00597D37"/>
    <w:rsid w:val="005A0048"/>
    <w:rsid w:val="005A029B"/>
    <w:rsid w:val="005A03E4"/>
    <w:rsid w:val="005A04A0"/>
    <w:rsid w:val="005A094B"/>
    <w:rsid w:val="005A0F60"/>
    <w:rsid w:val="005A16EC"/>
    <w:rsid w:val="005A1A60"/>
    <w:rsid w:val="005A1AED"/>
    <w:rsid w:val="005A2029"/>
    <w:rsid w:val="005A21E2"/>
    <w:rsid w:val="005A2448"/>
    <w:rsid w:val="005A2946"/>
    <w:rsid w:val="005A2B50"/>
    <w:rsid w:val="005A2ED9"/>
    <w:rsid w:val="005A31B1"/>
    <w:rsid w:val="005A366F"/>
    <w:rsid w:val="005A46BF"/>
    <w:rsid w:val="005A492F"/>
    <w:rsid w:val="005A4CCF"/>
    <w:rsid w:val="005A52A3"/>
    <w:rsid w:val="005A532A"/>
    <w:rsid w:val="005A55EB"/>
    <w:rsid w:val="005A5F00"/>
    <w:rsid w:val="005A641B"/>
    <w:rsid w:val="005A646E"/>
    <w:rsid w:val="005A662D"/>
    <w:rsid w:val="005A717D"/>
    <w:rsid w:val="005A7295"/>
    <w:rsid w:val="005A72D0"/>
    <w:rsid w:val="005A7492"/>
    <w:rsid w:val="005A7B22"/>
    <w:rsid w:val="005B0ED4"/>
    <w:rsid w:val="005B0F96"/>
    <w:rsid w:val="005B108F"/>
    <w:rsid w:val="005B129B"/>
    <w:rsid w:val="005B13F1"/>
    <w:rsid w:val="005B1425"/>
    <w:rsid w:val="005B17C9"/>
    <w:rsid w:val="005B1BBE"/>
    <w:rsid w:val="005B26E9"/>
    <w:rsid w:val="005B2EEC"/>
    <w:rsid w:val="005B2F1D"/>
    <w:rsid w:val="005B32C9"/>
    <w:rsid w:val="005B32FD"/>
    <w:rsid w:val="005B37A5"/>
    <w:rsid w:val="005B4289"/>
    <w:rsid w:val="005B555D"/>
    <w:rsid w:val="005B556F"/>
    <w:rsid w:val="005B560C"/>
    <w:rsid w:val="005B5B4D"/>
    <w:rsid w:val="005B5CE0"/>
    <w:rsid w:val="005B630E"/>
    <w:rsid w:val="005B6AF8"/>
    <w:rsid w:val="005B6CE0"/>
    <w:rsid w:val="005B6D0C"/>
    <w:rsid w:val="005B717F"/>
    <w:rsid w:val="005B7385"/>
    <w:rsid w:val="005B7926"/>
    <w:rsid w:val="005B7CA0"/>
    <w:rsid w:val="005B7CC3"/>
    <w:rsid w:val="005B7DE8"/>
    <w:rsid w:val="005C0422"/>
    <w:rsid w:val="005C0910"/>
    <w:rsid w:val="005C0938"/>
    <w:rsid w:val="005C1337"/>
    <w:rsid w:val="005C1344"/>
    <w:rsid w:val="005C15BB"/>
    <w:rsid w:val="005C1D4A"/>
    <w:rsid w:val="005C2443"/>
    <w:rsid w:val="005C2508"/>
    <w:rsid w:val="005C2805"/>
    <w:rsid w:val="005C2C2E"/>
    <w:rsid w:val="005C3256"/>
    <w:rsid w:val="005C3A02"/>
    <w:rsid w:val="005C4930"/>
    <w:rsid w:val="005C54B3"/>
    <w:rsid w:val="005C57CA"/>
    <w:rsid w:val="005C5A1D"/>
    <w:rsid w:val="005C5F69"/>
    <w:rsid w:val="005C5F8F"/>
    <w:rsid w:val="005C6338"/>
    <w:rsid w:val="005C6356"/>
    <w:rsid w:val="005C64E9"/>
    <w:rsid w:val="005C6EB5"/>
    <w:rsid w:val="005C6F40"/>
    <w:rsid w:val="005C70FD"/>
    <w:rsid w:val="005C7C9A"/>
    <w:rsid w:val="005D072F"/>
    <w:rsid w:val="005D0BB5"/>
    <w:rsid w:val="005D0F0C"/>
    <w:rsid w:val="005D0F41"/>
    <w:rsid w:val="005D1A15"/>
    <w:rsid w:val="005D1BE3"/>
    <w:rsid w:val="005D2015"/>
    <w:rsid w:val="005D32AA"/>
    <w:rsid w:val="005D3414"/>
    <w:rsid w:val="005D349B"/>
    <w:rsid w:val="005D35E3"/>
    <w:rsid w:val="005D3ADA"/>
    <w:rsid w:val="005D3B4F"/>
    <w:rsid w:val="005D3D87"/>
    <w:rsid w:val="005D45A8"/>
    <w:rsid w:val="005D4876"/>
    <w:rsid w:val="005D48E1"/>
    <w:rsid w:val="005D4A6F"/>
    <w:rsid w:val="005D584D"/>
    <w:rsid w:val="005D5FD1"/>
    <w:rsid w:val="005D647D"/>
    <w:rsid w:val="005D6771"/>
    <w:rsid w:val="005D71BE"/>
    <w:rsid w:val="005D73E6"/>
    <w:rsid w:val="005D75AF"/>
    <w:rsid w:val="005D7826"/>
    <w:rsid w:val="005D7868"/>
    <w:rsid w:val="005D79CC"/>
    <w:rsid w:val="005D7A8D"/>
    <w:rsid w:val="005D7AF5"/>
    <w:rsid w:val="005D7B19"/>
    <w:rsid w:val="005D7CAB"/>
    <w:rsid w:val="005D7D17"/>
    <w:rsid w:val="005D7E66"/>
    <w:rsid w:val="005E0238"/>
    <w:rsid w:val="005E082A"/>
    <w:rsid w:val="005E0C1F"/>
    <w:rsid w:val="005E0ED5"/>
    <w:rsid w:val="005E0EFE"/>
    <w:rsid w:val="005E105A"/>
    <w:rsid w:val="005E1BDF"/>
    <w:rsid w:val="005E208B"/>
    <w:rsid w:val="005E2640"/>
    <w:rsid w:val="005E26F9"/>
    <w:rsid w:val="005E2B8D"/>
    <w:rsid w:val="005E313F"/>
    <w:rsid w:val="005E3441"/>
    <w:rsid w:val="005E34A2"/>
    <w:rsid w:val="005E4D75"/>
    <w:rsid w:val="005E4E45"/>
    <w:rsid w:val="005E4F26"/>
    <w:rsid w:val="005E5020"/>
    <w:rsid w:val="005E5B82"/>
    <w:rsid w:val="005E5F9A"/>
    <w:rsid w:val="005E60BF"/>
    <w:rsid w:val="005E7023"/>
    <w:rsid w:val="005E78BB"/>
    <w:rsid w:val="005F0263"/>
    <w:rsid w:val="005F0273"/>
    <w:rsid w:val="005F0392"/>
    <w:rsid w:val="005F04EC"/>
    <w:rsid w:val="005F0845"/>
    <w:rsid w:val="005F0EF7"/>
    <w:rsid w:val="005F0F4F"/>
    <w:rsid w:val="005F1291"/>
    <w:rsid w:val="005F132F"/>
    <w:rsid w:val="005F1348"/>
    <w:rsid w:val="005F1864"/>
    <w:rsid w:val="005F19E3"/>
    <w:rsid w:val="005F2049"/>
    <w:rsid w:val="005F214F"/>
    <w:rsid w:val="005F24B9"/>
    <w:rsid w:val="005F25A4"/>
    <w:rsid w:val="005F270E"/>
    <w:rsid w:val="005F2D52"/>
    <w:rsid w:val="005F317C"/>
    <w:rsid w:val="005F3374"/>
    <w:rsid w:val="005F3386"/>
    <w:rsid w:val="005F3455"/>
    <w:rsid w:val="005F3D16"/>
    <w:rsid w:val="005F43BA"/>
    <w:rsid w:val="005F4B3A"/>
    <w:rsid w:val="005F4C25"/>
    <w:rsid w:val="005F54A7"/>
    <w:rsid w:val="005F5EB5"/>
    <w:rsid w:val="005F5FE8"/>
    <w:rsid w:val="005F63B5"/>
    <w:rsid w:val="005F6677"/>
    <w:rsid w:val="005F6A1C"/>
    <w:rsid w:val="005F6A64"/>
    <w:rsid w:val="005F6D9D"/>
    <w:rsid w:val="005F7146"/>
    <w:rsid w:val="005F7592"/>
    <w:rsid w:val="005F7A76"/>
    <w:rsid w:val="0060016B"/>
    <w:rsid w:val="006001EF"/>
    <w:rsid w:val="00600260"/>
    <w:rsid w:val="00600394"/>
    <w:rsid w:val="006003E8"/>
    <w:rsid w:val="006004C5"/>
    <w:rsid w:val="006007D1"/>
    <w:rsid w:val="0060081C"/>
    <w:rsid w:val="0060152A"/>
    <w:rsid w:val="00601560"/>
    <w:rsid w:val="006016C3"/>
    <w:rsid w:val="00601FA1"/>
    <w:rsid w:val="006022D5"/>
    <w:rsid w:val="0060230E"/>
    <w:rsid w:val="0060248C"/>
    <w:rsid w:val="00602EA5"/>
    <w:rsid w:val="00602FE7"/>
    <w:rsid w:val="006032C4"/>
    <w:rsid w:val="00603779"/>
    <w:rsid w:val="00603B5F"/>
    <w:rsid w:val="00603DCE"/>
    <w:rsid w:val="00604382"/>
    <w:rsid w:val="00604785"/>
    <w:rsid w:val="0060518C"/>
    <w:rsid w:val="00605477"/>
    <w:rsid w:val="0060571E"/>
    <w:rsid w:val="0060597E"/>
    <w:rsid w:val="0060610C"/>
    <w:rsid w:val="006067CB"/>
    <w:rsid w:val="0060728D"/>
    <w:rsid w:val="006072F5"/>
    <w:rsid w:val="00607571"/>
    <w:rsid w:val="00607C39"/>
    <w:rsid w:val="00607F6A"/>
    <w:rsid w:val="00610002"/>
    <w:rsid w:val="00610402"/>
    <w:rsid w:val="00610DD9"/>
    <w:rsid w:val="0061100E"/>
    <w:rsid w:val="00611636"/>
    <w:rsid w:val="00611762"/>
    <w:rsid w:val="00611C4A"/>
    <w:rsid w:val="00611F26"/>
    <w:rsid w:val="0061212B"/>
    <w:rsid w:val="006121EC"/>
    <w:rsid w:val="006125ED"/>
    <w:rsid w:val="00612F38"/>
    <w:rsid w:val="006131B0"/>
    <w:rsid w:val="0061325F"/>
    <w:rsid w:val="0061349D"/>
    <w:rsid w:val="00613720"/>
    <w:rsid w:val="00613796"/>
    <w:rsid w:val="00613980"/>
    <w:rsid w:val="00613F4F"/>
    <w:rsid w:val="006141ED"/>
    <w:rsid w:val="0061492C"/>
    <w:rsid w:val="00614E26"/>
    <w:rsid w:val="0061512B"/>
    <w:rsid w:val="006156B3"/>
    <w:rsid w:val="00615B66"/>
    <w:rsid w:val="0061625D"/>
    <w:rsid w:val="006166A1"/>
    <w:rsid w:val="006167A9"/>
    <w:rsid w:val="00617210"/>
    <w:rsid w:val="00617229"/>
    <w:rsid w:val="006172A6"/>
    <w:rsid w:val="0061742B"/>
    <w:rsid w:val="0061766F"/>
    <w:rsid w:val="00617BD9"/>
    <w:rsid w:val="00617D90"/>
    <w:rsid w:val="00617ED0"/>
    <w:rsid w:val="0062073D"/>
    <w:rsid w:val="00620D06"/>
    <w:rsid w:val="00620D28"/>
    <w:rsid w:val="006214EE"/>
    <w:rsid w:val="0062170A"/>
    <w:rsid w:val="00621910"/>
    <w:rsid w:val="00621A5D"/>
    <w:rsid w:val="006220EF"/>
    <w:rsid w:val="0062260B"/>
    <w:rsid w:val="00622DE5"/>
    <w:rsid w:val="00623350"/>
    <w:rsid w:val="0062339E"/>
    <w:rsid w:val="006234E3"/>
    <w:rsid w:val="00623A86"/>
    <w:rsid w:val="00623CE1"/>
    <w:rsid w:val="00624CB5"/>
    <w:rsid w:val="0062599C"/>
    <w:rsid w:val="00625CCC"/>
    <w:rsid w:val="006260ED"/>
    <w:rsid w:val="00626470"/>
    <w:rsid w:val="00626511"/>
    <w:rsid w:val="006269CD"/>
    <w:rsid w:val="00627397"/>
    <w:rsid w:val="00627426"/>
    <w:rsid w:val="006274FE"/>
    <w:rsid w:val="0062750D"/>
    <w:rsid w:val="0062756B"/>
    <w:rsid w:val="00627930"/>
    <w:rsid w:val="00627A63"/>
    <w:rsid w:val="00627BFB"/>
    <w:rsid w:val="00627FB2"/>
    <w:rsid w:val="0063022E"/>
    <w:rsid w:val="006306C3"/>
    <w:rsid w:val="00630AC4"/>
    <w:rsid w:val="00631681"/>
    <w:rsid w:val="0063196A"/>
    <w:rsid w:val="00631AFA"/>
    <w:rsid w:val="00632096"/>
    <w:rsid w:val="00632264"/>
    <w:rsid w:val="00632857"/>
    <w:rsid w:val="0063287F"/>
    <w:rsid w:val="00632AF9"/>
    <w:rsid w:val="0063308D"/>
    <w:rsid w:val="006330A7"/>
    <w:rsid w:val="00633589"/>
    <w:rsid w:val="00633620"/>
    <w:rsid w:val="00633788"/>
    <w:rsid w:val="00633848"/>
    <w:rsid w:val="006345DD"/>
    <w:rsid w:val="00634BE9"/>
    <w:rsid w:val="00634E52"/>
    <w:rsid w:val="00635131"/>
    <w:rsid w:val="00635268"/>
    <w:rsid w:val="00635271"/>
    <w:rsid w:val="00635470"/>
    <w:rsid w:val="00635578"/>
    <w:rsid w:val="00635EF7"/>
    <w:rsid w:val="006368A5"/>
    <w:rsid w:val="00636EA0"/>
    <w:rsid w:val="0063720D"/>
    <w:rsid w:val="006372C5"/>
    <w:rsid w:val="0063731C"/>
    <w:rsid w:val="00637325"/>
    <w:rsid w:val="006374BD"/>
    <w:rsid w:val="006375E9"/>
    <w:rsid w:val="00637C2A"/>
    <w:rsid w:val="006400A3"/>
    <w:rsid w:val="006401C0"/>
    <w:rsid w:val="00640208"/>
    <w:rsid w:val="0064020C"/>
    <w:rsid w:val="00640504"/>
    <w:rsid w:val="00640C68"/>
    <w:rsid w:val="006414DE"/>
    <w:rsid w:val="00641600"/>
    <w:rsid w:val="00641B9D"/>
    <w:rsid w:val="00642424"/>
    <w:rsid w:val="00642C62"/>
    <w:rsid w:val="00643061"/>
    <w:rsid w:val="00643307"/>
    <w:rsid w:val="006433B0"/>
    <w:rsid w:val="006435CF"/>
    <w:rsid w:val="00643AA0"/>
    <w:rsid w:val="00643C19"/>
    <w:rsid w:val="00644248"/>
    <w:rsid w:val="006444D6"/>
    <w:rsid w:val="00644AEA"/>
    <w:rsid w:val="00645040"/>
    <w:rsid w:val="006452F8"/>
    <w:rsid w:val="00645369"/>
    <w:rsid w:val="00645697"/>
    <w:rsid w:val="0064592F"/>
    <w:rsid w:val="00645B86"/>
    <w:rsid w:val="00645EEF"/>
    <w:rsid w:val="006463CF"/>
    <w:rsid w:val="006477E0"/>
    <w:rsid w:val="00647819"/>
    <w:rsid w:val="006479EE"/>
    <w:rsid w:val="00647CE7"/>
    <w:rsid w:val="00650794"/>
    <w:rsid w:val="0065166D"/>
    <w:rsid w:val="006519EB"/>
    <w:rsid w:val="00651DF2"/>
    <w:rsid w:val="0065208E"/>
    <w:rsid w:val="006520B5"/>
    <w:rsid w:val="00652178"/>
    <w:rsid w:val="00652443"/>
    <w:rsid w:val="00652C4F"/>
    <w:rsid w:val="00652CC6"/>
    <w:rsid w:val="0065300F"/>
    <w:rsid w:val="00653917"/>
    <w:rsid w:val="00653D9E"/>
    <w:rsid w:val="006541C7"/>
    <w:rsid w:val="00654538"/>
    <w:rsid w:val="006546DE"/>
    <w:rsid w:val="00654835"/>
    <w:rsid w:val="0065502F"/>
    <w:rsid w:val="00655773"/>
    <w:rsid w:val="00655C73"/>
    <w:rsid w:val="00655D85"/>
    <w:rsid w:val="00656210"/>
    <w:rsid w:val="00656832"/>
    <w:rsid w:val="0065713A"/>
    <w:rsid w:val="006571AA"/>
    <w:rsid w:val="00657253"/>
    <w:rsid w:val="0065738F"/>
    <w:rsid w:val="006573F5"/>
    <w:rsid w:val="00657CC3"/>
    <w:rsid w:val="00657D6E"/>
    <w:rsid w:val="00657FC7"/>
    <w:rsid w:val="0066036F"/>
    <w:rsid w:val="006607ED"/>
    <w:rsid w:val="0066125C"/>
    <w:rsid w:val="00661E67"/>
    <w:rsid w:val="00661F0C"/>
    <w:rsid w:val="00661FFB"/>
    <w:rsid w:val="006620A1"/>
    <w:rsid w:val="00662275"/>
    <w:rsid w:val="006624C2"/>
    <w:rsid w:val="00662691"/>
    <w:rsid w:val="00662923"/>
    <w:rsid w:val="00663716"/>
    <w:rsid w:val="0066473F"/>
    <w:rsid w:val="00664A14"/>
    <w:rsid w:val="0066530B"/>
    <w:rsid w:val="006653D0"/>
    <w:rsid w:val="00665625"/>
    <w:rsid w:val="0066574B"/>
    <w:rsid w:val="00665A6D"/>
    <w:rsid w:val="00665BD3"/>
    <w:rsid w:val="006666E9"/>
    <w:rsid w:val="00666961"/>
    <w:rsid w:val="00666B5C"/>
    <w:rsid w:val="00666C70"/>
    <w:rsid w:val="00666F24"/>
    <w:rsid w:val="00666F85"/>
    <w:rsid w:val="0066723B"/>
    <w:rsid w:val="006672D1"/>
    <w:rsid w:val="006677AF"/>
    <w:rsid w:val="0066782A"/>
    <w:rsid w:val="00667992"/>
    <w:rsid w:val="0067008D"/>
    <w:rsid w:val="006703B6"/>
    <w:rsid w:val="0067060D"/>
    <w:rsid w:val="00670710"/>
    <w:rsid w:val="00671669"/>
    <w:rsid w:val="006719E0"/>
    <w:rsid w:val="00672142"/>
    <w:rsid w:val="0067330E"/>
    <w:rsid w:val="0067351A"/>
    <w:rsid w:val="006735D0"/>
    <w:rsid w:val="00673702"/>
    <w:rsid w:val="00673C66"/>
    <w:rsid w:val="00673E61"/>
    <w:rsid w:val="00673EC0"/>
    <w:rsid w:val="006744CD"/>
    <w:rsid w:val="0067477B"/>
    <w:rsid w:val="00674DE0"/>
    <w:rsid w:val="006751BC"/>
    <w:rsid w:val="0067532C"/>
    <w:rsid w:val="00675AE4"/>
    <w:rsid w:val="00675F05"/>
    <w:rsid w:val="0067602C"/>
    <w:rsid w:val="006768DC"/>
    <w:rsid w:val="00676BC1"/>
    <w:rsid w:val="00676C39"/>
    <w:rsid w:val="00677344"/>
    <w:rsid w:val="006777D1"/>
    <w:rsid w:val="00677836"/>
    <w:rsid w:val="00677840"/>
    <w:rsid w:val="00677886"/>
    <w:rsid w:val="006779E1"/>
    <w:rsid w:val="00677A1D"/>
    <w:rsid w:val="00677D84"/>
    <w:rsid w:val="006804A7"/>
    <w:rsid w:val="00680852"/>
    <w:rsid w:val="00680941"/>
    <w:rsid w:val="00680972"/>
    <w:rsid w:val="00681004"/>
    <w:rsid w:val="00681599"/>
    <w:rsid w:val="006818FC"/>
    <w:rsid w:val="00681A1A"/>
    <w:rsid w:val="00681DB2"/>
    <w:rsid w:val="00682296"/>
    <w:rsid w:val="006826FC"/>
    <w:rsid w:val="00682C54"/>
    <w:rsid w:val="00683677"/>
    <w:rsid w:val="0068374A"/>
    <w:rsid w:val="006837C7"/>
    <w:rsid w:val="00683BBE"/>
    <w:rsid w:val="00683D9F"/>
    <w:rsid w:val="0068407F"/>
    <w:rsid w:val="00684EDA"/>
    <w:rsid w:val="00685277"/>
    <w:rsid w:val="00685D7A"/>
    <w:rsid w:val="0068602E"/>
    <w:rsid w:val="006862AF"/>
    <w:rsid w:val="006863DC"/>
    <w:rsid w:val="006865E4"/>
    <w:rsid w:val="00686777"/>
    <w:rsid w:val="006871F3"/>
    <w:rsid w:val="006872CA"/>
    <w:rsid w:val="006872D4"/>
    <w:rsid w:val="00687539"/>
    <w:rsid w:val="00687759"/>
    <w:rsid w:val="006879F9"/>
    <w:rsid w:val="00687A2D"/>
    <w:rsid w:val="00687A56"/>
    <w:rsid w:val="00687ADD"/>
    <w:rsid w:val="00690018"/>
    <w:rsid w:val="0069004C"/>
    <w:rsid w:val="00690167"/>
    <w:rsid w:val="00690186"/>
    <w:rsid w:val="00690685"/>
    <w:rsid w:val="006906F4"/>
    <w:rsid w:val="00690A40"/>
    <w:rsid w:val="00690BD8"/>
    <w:rsid w:val="00690D4B"/>
    <w:rsid w:val="00691028"/>
    <w:rsid w:val="00691215"/>
    <w:rsid w:val="006913B8"/>
    <w:rsid w:val="006919C7"/>
    <w:rsid w:val="006920EF"/>
    <w:rsid w:val="006924EB"/>
    <w:rsid w:val="00692C0A"/>
    <w:rsid w:val="00692C82"/>
    <w:rsid w:val="00692CBB"/>
    <w:rsid w:val="006933AC"/>
    <w:rsid w:val="006933E6"/>
    <w:rsid w:val="00693909"/>
    <w:rsid w:val="00693C53"/>
    <w:rsid w:val="00693E73"/>
    <w:rsid w:val="006941AC"/>
    <w:rsid w:val="00694211"/>
    <w:rsid w:val="006944EA"/>
    <w:rsid w:val="0069456A"/>
    <w:rsid w:val="00694AFB"/>
    <w:rsid w:val="00695123"/>
    <w:rsid w:val="00695257"/>
    <w:rsid w:val="00695E3A"/>
    <w:rsid w:val="00695FF1"/>
    <w:rsid w:val="00696475"/>
    <w:rsid w:val="00697937"/>
    <w:rsid w:val="00697944"/>
    <w:rsid w:val="006A0E3A"/>
    <w:rsid w:val="006A11D2"/>
    <w:rsid w:val="006A1811"/>
    <w:rsid w:val="006A2138"/>
    <w:rsid w:val="006A2432"/>
    <w:rsid w:val="006A2452"/>
    <w:rsid w:val="006A25D1"/>
    <w:rsid w:val="006A2C23"/>
    <w:rsid w:val="006A2D39"/>
    <w:rsid w:val="006A2DB6"/>
    <w:rsid w:val="006A3046"/>
    <w:rsid w:val="006A3138"/>
    <w:rsid w:val="006A31ED"/>
    <w:rsid w:val="006A409E"/>
    <w:rsid w:val="006A4393"/>
    <w:rsid w:val="006A4602"/>
    <w:rsid w:val="006A466E"/>
    <w:rsid w:val="006A4A09"/>
    <w:rsid w:val="006A4FB7"/>
    <w:rsid w:val="006A5519"/>
    <w:rsid w:val="006A5936"/>
    <w:rsid w:val="006A5FB0"/>
    <w:rsid w:val="006A6228"/>
    <w:rsid w:val="006A6B2F"/>
    <w:rsid w:val="006A6E48"/>
    <w:rsid w:val="006A733E"/>
    <w:rsid w:val="006A774A"/>
    <w:rsid w:val="006A7B24"/>
    <w:rsid w:val="006A7E63"/>
    <w:rsid w:val="006A7F43"/>
    <w:rsid w:val="006B01BC"/>
    <w:rsid w:val="006B0419"/>
    <w:rsid w:val="006B06AF"/>
    <w:rsid w:val="006B0B8B"/>
    <w:rsid w:val="006B0C91"/>
    <w:rsid w:val="006B1099"/>
    <w:rsid w:val="006B11DC"/>
    <w:rsid w:val="006B15EA"/>
    <w:rsid w:val="006B16D1"/>
    <w:rsid w:val="006B1845"/>
    <w:rsid w:val="006B1BEF"/>
    <w:rsid w:val="006B2204"/>
    <w:rsid w:val="006B3049"/>
    <w:rsid w:val="006B32CB"/>
    <w:rsid w:val="006B3C5C"/>
    <w:rsid w:val="006B3CB5"/>
    <w:rsid w:val="006B42A3"/>
    <w:rsid w:val="006B496B"/>
    <w:rsid w:val="006B4E16"/>
    <w:rsid w:val="006B4E30"/>
    <w:rsid w:val="006B4F49"/>
    <w:rsid w:val="006B59EB"/>
    <w:rsid w:val="006B5F30"/>
    <w:rsid w:val="006B6508"/>
    <w:rsid w:val="006B6687"/>
    <w:rsid w:val="006B6C85"/>
    <w:rsid w:val="006B700C"/>
    <w:rsid w:val="006B73CD"/>
    <w:rsid w:val="006B78AD"/>
    <w:rsid w:val="006C04E3"/>
    <w:rsid w:val="006C07C9"/>
    <w:rsid w:val="006C0A40"/>
    <w:rsid w:val="006C0AF3"/>
    <w:rsid w:val="006C0BAE"/>
    <w:rsid w:val="006C0ED7"/>
    <w:rsid w:val="006C0FDD"/>
    <w:rsid w:val="006C17A6"/>
    <w:rsid w:val="006C1AFC"/>
    <w:rsid w:val="006C1EC2"/>
    <w:rsid w:val="006C218C"/>
    <w:rsid w:val="006C2552"/>
    <w:rsid w:val="006C278B"/>
    <w:rsid w:val="006C27BF"/>
    <w:rsid w:val="006C28F2"/>
    <w:rsid w:val="006C299B"/>
    <w:rsid w:val="006C2B08"/>
    <w:rsid w:val="006C2D4E"/>
    <w:rsid w:val="006C2D67"/>
    <w:rsid w:val="006C3042"/>
    <w:rsid w:val="006C336E"/>
    <w:rsid w:val="006C39D0"/>
    <w:rsid w:val="006C3B31"/>
    <w:rsid w:val="006C3D0E"/>
    <w:rsid w:val="006C3E0B"/>
    <w:rsid w:val="006C3F54"/>
    <w:rsid w:val="006C4174"/>
    <w:rsid w:val="006C4329"/>
    <w:rsid w:val="006C4A8F"/>
    <w:rsid w:val="006C4DEE"/>
    <w:rsid w:val="006C58F9"/>
    <w:rsid w:val="006C5B29"/>
    <w:rsid w:val="006C5C70"/>
    <w:rsid w:val="006C5CA6"/>
    <w:rsid w:val="006C6442"/>
    <w:rsid w:val="006C666F"/>
    <w:rsid w:val="006C6DDC"/>
    <w:rsid w:val="006C7341"/>
    <w:rsid w:val="006C79B5"/>
    <w:rsid w:val="006C79F3"/>
    <w:rsid w:val="006C7E44"/>
    <w:rsid w:val="006D0014"/>
    <w:rsid w:val="006D012B"/>
    <w:rsid w:val="006D058A"/>
    <w:rsid w:val="006D0B3F"/>
    <w:rsid w:val="006D10F1"/>
    <w:rsid w:val="006D1D80"/>
    <w:rsid w:val="006D1DF4"/>
    <w:rsid w:val="006D2200"/>
    <w:rsid w:val="006D23DD"/>
    <w:rsid w:val="006D23F3"/>
    <w:rsid w:val="006D2526"/>
    <w:rsid w:val="006D2CB8"/>
    <w:rsid w:val="006D2DA7"/>
    <w:rsid w:val="006D2E5C"/>
    <w:rsid w:val="006D3908"/>
    <w:rsid w:val="006D3BE2"/>
    <w:rsid w:val="006D47BE"/>
    <w:rsid w:val="006D49FB"/>
    <w:rsid w:val="006D5201"/>
    <w:rsid w:val="006D59C0"/>
    <w:rsid w:val="006D5AA7"/>
    <w:rsid w:val="006D5CF2"/>
    <w:rsid w:val="006D615F"/>
    <w:rsid w:val="006D61FF"/>
    <w:rsid w:val="006D668C"/>
    <w:rsid w:val="006D6793"/>
    <w:rsid w:val="006D68AB"/>
    <w:rsid w:val="006D6B08"/>
    <w:rsid w:val="006D6F35"/>
    <w:rsid w:val="006D77E5"/>
    <w:rsid w:val="006D7A18"/>
    <w:rsid w:val="006D7A35"/>
    <w:rsid w:val="006D7A69"/>
    <w:rsid w:val="006E01C2"/>
    <w:rsid w:val="006E01F7"/>
    <w:rsid w:val="006E03B7"/>
    <w:rsid w:val="006E05ED"/>
    <w:rsid w:val="006E07F8"/>
    <w:rsid w:val="006E1979"/>
    <w:rsid w:val="006E1A84"/>
    <w:rsid w:val="006E1E82"/>
    <w:rsid w:val="006E2080"/>
    <w:rsid w:val="006E2F11"/>
    <w:rsid w:val="006E3211"/>
    <w:rsid w:val="006E35CC"/>
    <w:rsid w:val="006E3E05"/>
    <w:rsid w:val="006E42F7"/>
    <w:rsid w:val="006E43C1"/>
    <w:rsid w:val="006E4449"/>
    <w:rsid w:val="006E44EC"/>
    <w:rsid w:val="006E462D"/>
    <w:rsid w:val="006E46A0"/>
    <w:rsid w:val="006E46FB"/>
    <w:rsid w:val="006E4C27"/>
    <w:rsid w:val="006E4E54"/>
    <w:rsid w:val="006E4E58"/>
    <w:rsid w:val="006E5675"/>
    <w:rsid w:val="006E58D9"/>
    <w:rsid w:val="006E5AE0"/>
    <w:rsid w:val="006E5BA7"/>
    <w:rsid w:val="006E62EF"/>
    <w:rsid w:val="006E6D36"/>
    <w:rsid w:val="006E70EF"/>
    <w:rsid w:val="006E7A9D"/>
    <w:rsid w:val="006E7FD9"/>
    <w:rsid w:val="006F037D"/>
    <w:rsid w:val="006F1AB7"/>
    <w:rsid w:val="006F24B6"/>
    <w:rsid w:val="006F2F70"/>
    <w:rsid w:val="006F365A"/>
    <w:rsid w:val="006F42D6"/>
    <w:rsid w:val="006F4AEB"/>
    <w:rsid w:val="006F4EB2"/>
    <w:rsid w:val="006F56B7"/>
    <w:rsid w:val="006F5D91"/>
    <w:rsid w:val="006F6195"/>
    <w:rsid w:val="006F63D5"/>
    <w:rsid w:val="006F6550"/>
    <w:rsid w:val="006F6614"/>
    <w:rsid w:val="006F67DA"/>
    <w:rsid w:val="006F6DAF"/>
    <w:rsid w:val="006F75CE"/>
    <w:rsid w:val="006F76E5"/>
    <w:rsid w:val="006F771E"/>
    <w:rsid w:val="006F790B"/>
    <w:rsid w:val="006F7B08"/>
    <w:rsid w:val="006F7FC6"/>
    <w:rsid w:val="0070058C"/>
    <w:rsid w:val="00700F6A"/>
    <w:rsid w:val="00701249"/>
    <w:rsid w:val="00701271"/>
    <w:rsid w:val="0070138C"/>
    <w:rsid w:val="007015FF"/>
    <w:rsid w:val="007017FA"/>
    <w:rsid w:val="00701A84"/>
    <w:rsid w:val="00701DA2"/>
    <w:rsid w:val="00701F5A"/>
    <w:rsid w:val="007022CB"/>
    <w:rsid w:val="00702AC0"/>
    <w:rsid w:val="00702C26"/>
    <w:rsid w:val="007031B6"/>
    <w:rsid w:val="00703376"/>
    <w:rsid w:val="0070389A"/>
    <w:rsid w:val="007046A5"/>
    <w:rsid w:val="00704E3F"/>
    <w:rsid w:val="00705226"/>
    <w:rsid w:val="00705620"/>
    <w:rsid w:val="00705681"/>
    <w:rsid w:val="00705A08"/>
    <w:rsid w:val="00705B86"/>
    <w:rsid w:val="00705DD4"/>
    <w:rsid w:val="00706169"/>
    <w:rsid w:val="007066DA"/>
    <w:rsid w:val="0070698B"/>
    <w:rsid w:val="00706C24"/>
    <w:rsid w:val="00706D0E"/>
    <w:rsid w:val="00706D42"/>
    <w:rsid w:val="00706D49"/>
    <w:rsid w:val="00706DC4"/>
    <w:rsid w:val="00706F2A"/>
    <w:rsid w:val="007070D4"/>
    <w:rsid w:val="0070710E"/>
    <w:rsid w:val="007076DA"/>
    <w:rsid w:val="0070786A"/>
    <w:rsid w:val="00707E9C"/>
    <w:rsid w:val="00707F09"/>
    <w:rsid w:val="00710084"/>
    <w:rsid w:val="0071015E"/>
    <w:rsid w:val="007112D2"/>
    <w:rsid w:val="007117E1"/>
    <w:rsid w:val="00711A53"/>
    <w:rsid w:val="0071240F"/>
    <w:rsid w:val="0071287C"/>
    <w:rsid w:val="00712C4D"/>
    <w:rsid w:val="00712EDD"/>
    <w:rsid w:val="0071395E"/>
    <w:rsid w:val="00713C77"/>
    <w:rsid w:val="0071417A"/>
    <w:rsid w:val="0071449C"/>
    <w:rsid w:val="007146D9"/>
    <w:rsid w:val="0071491C"/>
    <w:rsid w:val="00714FC9"/>
    <w:rsid w:val="00715167"/>
    <w:rsid w:val="0071524A"/>
    <w:rsid w:val="00715AF6"/>
    <w:rsid w:val="00715E4C"/>
    <w:rsid w:val="00716173"/>
    <w:rsid w:val="00716308"/>
    <w:rsid w:val="007167D3"/>
    <w:rsid w:val="00716969"/>
    <w:rsid w:val="00716CFE"/>
    <w:rsid w:val="00716D2C"/>
    <w:rsid w:val="00717270"/>
    <w:rsid w:val="00717EF8"/>
    <w:rsid w:val="00720433"/>
    <w:rsid w:val="0072069D"/>
    <w:rsid w:val="0072082B"/>
    <w:rsid w:val="00720832"/>
    <w:rsid w:val="00720853"/>
    <w:rsid w:val="0072099C"/>
    <w:rsid w:val="00720CE6"/>
    <w:rsid w:val="00720E97"/>
    <w:rsid w:val="007214D8"/>
    <w:rsid w:val="00721695"/>
    <w:rsid w:val="007217D2"/>
    <w:rsid w:val="007219ED"/>
    <w:rsid w:val="00721A87"/>
    <w:rsid w:val="00721C05"/>
    <w:rsid w:val="00721D47"/>
    <w:rsid w:val="00721E59"/>
    <w:rsid w:val="0072242D"/>
    <w:rsid w:val="0072379A"/>
    <w:rsid w:val="007251A8"/>
    <w:rsid w:val="00725406"/>
    <w:rsid w:val="00725EAD"/>
    <w:rsid w:val="00725FE3"/>
    <w:rsid w:val="007260A3"/>
    <w:rsid w:val="007265B7"/>
    <w:rsid w:val="007265C3"/>
    <w:rsid w:val="007267DA"/>
    <w:rsid w:val="007269D0"/>
    <w:rsid w:val="00726FE1"/>
    <w:rsid w:val="007271C2"/>
    <w:rsid w:val="007273C7"/>
    <w:rsid w:val="0072754F"/>
    <w:rsid w:val="00727735"/>
    <w:rsid w:val="007279B9"/>
    <w:rsid w:val="00727EC2"/>
    <w:rsid w:val="00730FEC"/>
    <w:rsid w:val="0073144D"/>
    <w:rsid w:val="0073154A"/>
    <w:rsid w:val="00731780"/>
    <w:rsid w:val="00731C6E"/>
    <w:rsid w:val="00731D10"/>
    <w:rsid w:val="00732094"/>
    <w:rsid w:val="007326CB"/>
    <w:rsid w:val="0073290B"/>
    <w:rsid w:val="00732C3E"/>
    <w:rsid w:val="00732F7F"/>
    <w:rsid w:val="00733114"/>
    <w:rsid w:val="00733161"/>
    <w:rsid w:val="0073320B"/>
    <w:rsid w:val="00733AA2"/>
    <w:rsid w:val="00734770"/>
    <w:rsid w:val="00735073"/>
    <w:rsid w:val="007352EC"/>
    <w:rsid w:val="00735346"/>
    <w:rsid w:val="0073544D"/>
    <w:rsid w:val="00735932"/>
    <w:rsid w:val="00736578"/>
    <w:rsid w:val="0073668B"/>
    <w:rsid w:val="0073715E"/>
    <w:rsid w:val="007373BB"/>
    <w:rsid w:val="00737413"/>
    <w:rsid w:val="00737846"/>
    <w:rsid w:val="00737C48"/>
    <w:rsid w:val="00737D70"/>
    <w:rsid w:val="0074025D"/>
    <w:rsid w:val="007410DA"/>
    <w:rsid w:val="00741574"/>
    <w:rsid w:val="007416C8"/>
    <w:rsid w:val="007416DC"/>
    <w:rsid w:val="00741AE9"/>
    <w:rsid w:val="00741D2B"/>
    <w:rsid w:val="00741F8E"/>
    <w:rsid w:val="007427F3"/>
    <w:rsid w:val="00742DB0"/>
    <w:rsid w:val="0074318A"/>
    <w:rsid w:val="00743AC6"/>
    <w:rsid w:val="00743B7A"/>
    <w:rsid w:val="00744183"/>
    <w:rsid w:val="0074496A"/>
    <w:rsid w:val="00744F9B"/>
    <w:rsid w:val="00745160"/>
    <w:rsid w:val="00745521"/>
    <w:rsid w:val="00745660"/>
    <w:rsid w:val="0074584B"/>
    <w:rsid w:val="00745937"/>
    <w:rsid w:val="00745D99"/>
    <w:rsid w:val="00745F85"/>
    <w:rsid w:val="00745FB4"/>
    <w:rsid w:val="0074639D"/>
    <w:rsid w:val="007463CC"/>
    <w:rsid w:val="007466AE"/>
    <w:rsid w:val="007466E9"/>
    <w:rsid w:val="00746C88"/>
    <w:rsid w:val="00746DDD"/>
    <w:rsid w:val="00746EF7"/>
    <w:rsid w:val="00747102"/>
    <w:rsid w:val="007474A7"/>
    <w:rsid w:val="007475EC"/>
    <w:rsid w:val="00747617"/>
    <w:rsid w:val="00747710"/>
    <w:rsid w:val="00747C5C"/>
    <w:rsid w:val="00747CA6"/>
    <w:rsid w:val="00747D71"/>
    <w:rsid w:val="00750AB1"/>
    <w:rsid w:val="0075144F"/>
    <w:rsid w:val="00751D1E"/>
    <w:rsid w:val="00751F14"/>
    <w:rsid w:val="00752196"/>
    <w:rsid w:val="007523E6"/>
    <w:rsid w:val="0075272F"/>
    <w:rsid w:val="007529E5"/>
    <w:rsid w:val="00752BC9"/>
    <w:rsid w:val="00753419"/>
    <w:rsid w:val="00753897"/>
    <w:rsid w:val="00753A73"/>
    <w:rsid w:val="00753BC7"/>
    <w:rsid w:val="007543F9"/>
    <w:rsid w:val="0075441E"/>
    <w:rsid w:val="0075450D"/>
    <w:rsid w:val="00754A06"/>
    <w:rsid w:val="00754B17"/>
    <w:rsid w:val="00754C79"/>
    <w:rsid w:val="00754E35"/>
    <w:rsid w:val="00754E3C"/>
    <w:rsid w:val="00755930"/>
    <w:rsid w:val="00755D13"/>
    <w:rsid w:val="00755DCC"/>
    <w:rsid w:val="00756722"/>
    <w:rsid w:val="0075699D"/>
    <w:rsid w:val="00756B81"/>
    <w:rsid w:val="00756C80"/>
    <w:rsid w:val="007574FC"/>
    <w:rsid w:val="00757706"/>
    <w:rsid w:val="00757A6F"/>
    <w:rsid w:val="00760746"/>
    <w:rsid w:val="00760BC1"/>
    <w:rsid w:val="00760C0D"/>
    <w:rsid w:val="00760E1E"/>
    <w:rsid w:val="00761986"/>
    <w:rsid w:val="00761BBE"/>
    <w:rsid w:val="00761CC9"/>
    <w:rsid w:val="00761DE9"/>
    <w:rsid w:val="007626B1"/>
    <w:rsid w:val="00762EAF"/>
    <w:rsid w:val="00763075"/>
    <w:rsid w:val="007630AC"/>
    <w:rsid w:val="00763583"/>
    <w:rsid w:val="00763A74"/>
    <w:rsid w:val="00764002"/>
    <w:rsid w:val="00764BE4"/>
    <w:rsid w:val="00764C16"/>
    <w:rsid w:val="00764D7E"/>
    <w:rsid w:val="00764E29"/>
    <w:rsid w:val="00765198"/>
    <w:rsid w:val="007654D4"/>
    <w:rsid w:val="00765879"/>
    <w:rsid w:val="00765D9D"/>
    <w:rsid w:val="00765DE9"/>
    <w:rsid w:val="0076641D"/>
    <w:rsid w:val="007665CD"/>
    <w:rsid w:val="00766ADE"/>
    <w:rsid w:val="00766F9C"/>
    <w:rsid w:val="007670B2"/>
    <w:rsid w:val="00767B01"/>
    <w:rsid w:val="00770630"/>
    <w:rsid w:val="00770BD8"/>
    <w:rsid w:val="007715D6"/>
    <w:rsid w:val="00771AFE"/>
    <w:rsid w:val="00771FDD"/>
    <w:rsid w:val="007720F4"/>
    <w:rsid w:val="007722EA"/>
    <w:rsid w:val="007727BD"/>
    <w:rsid w:val="007727C4"/>
    <w:rsid w:val="00772814"/>
    <w:rsid w:val="00772BA9"/>
    <w:rsid w:val="0077352E"/>
    <w:rsid w:val="007738C4"/>
    <w:rsid w:val="00773F50"/>
    <w:rsid w:val="007740B2"/>
    <w:rsid w:val="0077461A"/>
    <w:rsid w:val="00774D33"/>
    <w:rsid w:val="00774FC4"/>
    <w:rsid w:val="00775326"/>
    <w:rsid w:val="00775B12"/>
    <w:rsid w:val="00775BB5"/>
    <w:rsid w:val="007760F0"/>
    <w:rsid w:val="00776330"/>
    <w:rsid w:val="007763A8"/>
    <w:rsid w:val="007774BE"/>
    <w:rsid w:val="0077756D"/>
    <w:rsid w:val="00777C47"/>
    <w:rsid w:val="00777CFB"/>
    <w:rsid w:val="0078013E"/>
    <w:rsid w:val="007801E7"/>
    <w:rsid w:val="00780BD3"/>
    <w:rsid w:val="00780F38"/>
    <w:rsid w:val="00781926"/>
    <w:rsid w:val="00781A78"/>
    <w:rsid w:val="00781A7B"/>
    <w:rsid w:val="00781C5B"/>
    <w:rsid w:val="00782860"/>
    <w:rsid w:val="00782DC2"/>
    <w:rsid w:val="0078308E"/>
    <w:rsid w:val="007830E2"/>
    <w:rsid w:val="00783189"/>
    <w:rsid w:val="007836A3"/>
    <w:rsid w:val="00783A60"/>
    <w:rsid w:val="00783DDC"/>
    <w:rsid w:val="00784214"/>
    <w:rsid w:val="007846B5"/>
    <w:rsid w:val="00784D1E"/>
    <w:rsid w:val="0078503F"/>
    <w:rsid w:val="00785733"/>
    <w:rsid w:val="00785900"/>
    <w:rsid w:val="007859EA"/>
    <w:rsid w:val="00785A5D"/>
    <w:rsid w:val="00785CBA"/>
    <w:rsid w:val="00785F94"/>
    <w:rsid w:val="007860AA"/>
    <w:rsid w:val="00786A79"/>
    <w:rsid w:val="00786C3E"/>
    <w:rsid w:val="00787112"/>
    <w:rsid w:val="00787A93"/>
    <w:rsid w:val="00787AF5"/>
    <w:rsid w:val="00787B54"/>
    <w:rsid w:val="00787D51"/>
    <w:rsid w:val="00787E24"/>
    <w:rsid w:val="00787E7D"/>
    <w:rsid w:val="007907A1"/>
    <w:rsid w:val="00790953"/>
    <w:rsid w:val="00790FA5"/>
    <w:rsid w:val="00792F00"/>
    <w:rsid w:val="007930BD"/>
    <w:rsid w:val="007935E3"/>
    <w:rsid w:val="00793A44"/>
    <w:rsid w:val="00793D66"/>
    <w:rsid w:val="007943D2"/>
    <w:rsid w:val="00794784"/>
    <w:rsid w:val="00794AE0"/>
    <w:rsid w:val="00795615"/>
    <w:rsid w:val="007958BF"/>
    <w:rsid w:val="00795950"/>
    <w:rsid w:val="00795A71"/>
    <w:rsid w:val="00795A85"/>
    <w:rsid w:val="00795BD1"/>
    <w:rsid w:val="00795F7C"/>
    <w:rsid w:val="007960F1"/>
    <w:rsid w:val="0079613C"/>
    <w:rsid w:val="007964B8"/>
    <w:rsid w:val="00796835"/>
    <w:rsid w:val="00796C9B"/>
    <w:rsid w:val="007970DA"/>
    <w:rsid w:val="0079721F"/>
    <w:rsid w:val="007972B3"/>
    <w:rsid w:val="007973B5"/>
    <w:rsid w:val="007973BD"/>
    <w:rsid w:val="007975D8"/>
    <w:rsid w:val="007A031B"/>
    <w:rsid w:val="007A06CE"/>
    <w:rsid w:val="007A083C"/>
    <w:rsid w:val="007A0EBD"/>
    <w:rsid w:val="007A1042"/>
    <w:rsid w:val="007A121E"/>
    <w:rsid w:val="007A156C"/>
    <w:rsid w:val="007A1655"/>
    <w:rsid w:val="007A19FF"/>
    <w:rsid w:val="007A1DD2"/>
    <w:rsid w:val="007A1E82"/>
    <w:rsid w:val="007A1F2E"/>
    <w:rsid w:val="007A2114"/>
    <w:rsid w:val="007A263E"/>
    <w:rsid w:val="007A2A64"/>
    <w:rsid w:val="007A2D06"/>
    <w:rsid w:val="007A2E6A"/>
    <w:rsid w:val="007A3590"/>
    <w:rsid w:val="007A3C53"/>
    <w:rsid w:val="007A3D58"/>
    <w:rsid w:val="007A3F6E"/>
    <w:rsid w:val="007A400E"/>
    <w:rsid w:val="007A4245"/>
    <w:rsid w:val="007A42CA"/>
    <w:rsid w:val="007A439E"/>
    <w:rsid w:val="007A44AF"/>
    <w:rsid w:val="007A44E8"/>
    <w:rsid w:val="007A465E"/>
    <w:rsid w:val="007A4740"/>
    <w:rsid w:val="007A4A0B"/>
    <w:rsid w:val="007A4D44"/>
    <w:rsid w:val="007A4E36"/>
    <w:rsid w:val="007A5DDE"/>
    <w:rsid w:val="007A640A"/>
    <w:rsid w:val="007A7083"/>
    <w:rsid w:val="007A7662"/>
    <w:rsid w:val="007A7C56"/>
    <w:rsid w:val="007B028D"/>
    <w:rsid w:val="007B0767"/>
    <w:rsid w:val="007B08BD"/>
    <w:rsid w:val="007B09B6"/>
    <w:rsid w:val="007B0D0B"/>
    <w:rsid w:val="007B11EE"/>
    <w:rsid w:val="007B1249"/>
    <w:rsid w:val="007B17A7"/>
    <w:rsid w:val="007B1A83"/>
    <w:rsid w:val="007B1CD8"/>
    <w:rsid w:val="007B29B0"/>
    <w:rsid w:val="007B29CA"/>
    <w:rsid w:val="007B2EB3"/>
    <w:rsid w:val="007B3743"/>
    <w:rsid w:val="007B3D84"/>
    <w:rsid w:val="007B4281"/>
    <w:rsid w:val="007B45C1"/>
    <w:rsid w:val="007B4703"/>
    <w:rsid w:val="007B4CFB"/>
    <w:rsid w:val="007B4EA2"/>
    <w:rsid w:val="007B4F04"/>
    <w:rsid w:val="007B5105"/>
    <w:rsid w:val="007B51BC"/>
    <w:rsid w:val="007B5665"/>
    <w:rsid w:val="007B5C16"/>
    <w:rsid w:val="007B5F02"/>
    <w:rsid w:val="007B60B7"/>
    <w:rsid w:val="007B62C2"/>
    <w:rsid w:val="007B651A"/>
    <w:rsid w:val="007B6C09"/>
    <w:rsid w:val="007B7710"/>
    <w:rsid w:val="007B7AA4"/>
    <w:rsid w:val="007C004E"/>
    <w:rsid w:val="007C009E"/>
    <w:rsid w:val="007C0329"/>
    <w:rsid w:val="007C036C"/>
    <w:rsid w:val="007C0A44"/>
    <w:rsid w:val="007C0F1B"/>
    <w:rsid w:val="007C0F28"/>
    <w:rsid w:val="007C13B8"/>
    <w:rsid w:val="007C1938"/>
    <w:rsid w:val="007C1A6C"/>
    <w:rsid w:val="007C1C00"/>
    <w:rsid w:val="007C1FC4"/>
    <w:rsid w:val="007C2052"/>
    <w:rsid w:val="007C21BA"/>
    <w:rsid w:val="007C22ED"/>
    <w:rsid w:val="007C2556"/>
    <w:rsid w:val="007C25BD"/>
    <w:rsid w:val="007C25E3"/>
    <w:rsid w:val="007C28E6"/>
    <w:rsid w:val="007C2E2F"/>
    <w:rsid w:val="007C321C"/>
    <w:rsid w:val="007C32AD"/>
    <w:rsid w:val="007C3543"/>
    <w:rsid w:val="007C3BB5"/>
    <w:rsid w:val="007C3D28"/>
    <w:rsid w:val="007C3DB0"/>
    <w:rsid w:val="007C55CD"/>
    <w:rsid w:val="007C5857"/>
    <w:rsid w:val="007C5EB7"/>
    <w:rsid w:val="007C6215"/>
    <w:rsid w:val="007C6494"/>
    <w:rsid w:val="007C64CA"/>
    <w:rsid w:val="007C658D"/>
    <w:rsid w:val="007C6612"/>
    <w:rsid w:val="007C6916"/>
    <w:rsid w:val="007C6B3C"/>
    <w:rsid w:val="007C6BB5"/>
    <w:rsid w:val="007C7186"/>
    <w:rsid w:val="007C724C"/>
    <w:rsid w:val="007C7441"/>
    <w:rsid w:val="007C7C71"/>
    <w:rsid w:val="007C7CB6"/>
    <w:rsid w:val="007C7EA9"/>
    <w:rsid w:val="007D0495"/>
    <w:rsid w:val="007D0534"/>
    <w:rsid w:val="007D0604"/>
    <w:rsid w:val="007D0838"/>
    <w:rsid w:val="007D0A19"/>
    <w:rsid w:val="007D0A4F"/>
    <w:rsid w:val="007D0C4E"/>
    <w:rsid w:val="007D14CF"/>
    <w:rsid w:val="007D1559"/>
    <w:rsid w:val="007D1EA8"/>
    <w:rsid w:val="007D236D"/>
    <w:rsid w:val="007D2408"/>
    <w:rsid w:val="007D2CC8"/>
    <w:rsid w:val="007D2D52"/>
    <w:rsid w:val="007D34C7"/>
    <w:rsid w:val="007D371C"/>
    <w:rsid w:val="007D40DE"/>
    <w:rsid w:val="007D43DA"/>
    <w:rsid w:val="007D44C2"/>
    <w:rsid w:val="007D4815"/>
    <w:rsid w:val="007D4D3A"/>
    <w:rsid w:val="007D4E65"/>
    <w:rsid w:val="007D4F94"/>
    <w:rsid w:val="007D52E8"/>
    <w:rsid w:val="007D5A06"/>
    <w:rsid w:val="007D5C32"/>
    <w:rsid w:val="007D5F12"/>
    <w:rsid w:val="007D5FAF"/>
    <w:rsid w:val="007D64EF"/>
    <w:rsid w:val="007D650B"/>
    <w:rsid w:val="007D695C"/>
    <w:rsid w:val="007D69C8"/>
    <w:rsid w:val="007D7FAF"/>
    <w:rsid w:val="007E009C"/>
    <w:rsid w:val="007E00C7"/>
    <w:rsid w:val="007E0AA7"/>
    <w:rsid w:val="007E0AAA"/>
    <w:rsid w:val="007E0CD4"/>
    <w:rsid w:val="007E108D"/>
    <w:rsid w:val="007E14ED"/>
    <w:rsid w:val="007E205A"/>
    <w:rsid w:val="007E27FC"/>
    <w:rsid w:val="007E2823"/>
    <w:rsid w:val="007E2CC6"/>
    <w:rsid w:val="007E32A8"/>
    <w:rsid w:val="007E3454"/>
    <w:rsid w:val="007E3558"/>
    <w:rsid w:val="007E3744"/>
    <w:rsid w:val="007E3ABE"/>
    <w:rsid w:val="007E3D79"/>
    <w:rsid w:val="007E404B"/>
    <w:rsid w:val="007E45E9"/>
    <w:rsid w:val="007E482B"/>
    <w:rsid w:val="007E4AEC"/>
    <w:rsid w:val="007E4B04"/>
    <w:rsid w:val="007E5A9A"/>
    <w:rsid w:val="007E5D0F"/>
    <w:rsid w:val="007E6012"/>
    <w:rsid w:val="007E62B5"/>
    <w:rsid w:val="007E66BD"/>
    <w:rsid w:val="007E6878"/>
    <w:rsid w:val="007E68F1"/>
    <w:rsid w:val="007E6F56"/>
    <w:rsid w:val="007E7269"/>
    <w:rsid w:val="007E7422"/>
    <w:rsid w:val="007E760C"/>
    <w:rsid w:val="007E7A21"/>
    <w:rsid w:val="007E7C5B"/>
    <w:rsid w:val="007E7DEC"/>
    <w:rsid w:val="007F0A93"/>
    <w:rsid w:val="007F0C09"/>
    <w:rsid w:val="007F0D39"/>
    <w:rsid w:val="007F0D60"/>
    <w:rsid w:val="007F101F"/>
    <w:rsid w:val="007F180F"/>
    <w:rsid w:val="007F18FA"/>
    <w:rsid w:val="007F2017"/>
    <w:rsid w:val="007F2113"/>
    <w:rsid w:val="007F21DE"/>
    <w:rsid w:val="007F2417"/>
    <w:rsid w:val="007F243C"/>
    <w:rsid w:val="007F25BA"/>
    <w:rsid w:val="007F2FA8"/>
    <w:rsid w:val="007F3180"/>
    <w:rsid w:val="007F3837"/>
    <w:rsid w:val="007F3946"/>
    <w:rsid w:val="007F4396"/>
    <w:rsid w:val="007F4D3D"/>
    <w:rsid w:val="007F5141"/>
    <w:rsid w:val="007F5348"/>
    <w:rsid w:val="007F6006"/>
    <w:rsid w:val="007F63E8"/>
    <w:rsid w:val="007F678C"/>
    <w:rsid w:val="007F6830"/>
    <w:rsid w:val="007F6926"/>
    <w:rsid w:val="007F6ECF"/>
    <w:rsid w:val="007F6FE2"/>
    <w:rsid w:val="007F7FDF"/>
    <w:rsid w:val="00801193"/>
    <w:rsid w:val="00801804"/>
    <w:rsid w:val="00801CD3"/>
    <w:rsid w:val="008028A3"/>
    <w:rsid w:val="00802BD0"/>
    <w:rsid w:val="00802F18"/>
    <w:rsid w:val="00803E39"/>
    <w:rsid w:val="008040A6"/>
    <w:rsid w:val="008043D5"/>
    <w:rsid w:val="00804801"/>
    <w:rsid w:val="008048DE"/>
    <w:rsid w:val="00804D4F"/>
    <w:rsid w:val="00804D81"/>
    <w:rsid w:val="008058E9"/>
    <w:rsid w:val="00806442"/>
    <w:rsid w:val="00806A95"/>
    <w:rsid w:val="00806DDD"/>
    <w:rsid w:val="00806FF3"/>
    <w:rsid w:val="00807787"/>
    <w:rsid w:val="0080797A"/>
    <w:rsid w:val="008079E2"/>
    <w:rsid w:val="00807C7B"/>
    <w:rsid w:val="008101B2"/>
    <w:rsid w:val="00810373"/>
    <w:rsid w:val="008103D4"/>
    <w:rsid w:val="008104CF"/>
    <w:rsid w:val="00810909"/>
    <w:rsid w:val="00810B01"/>
    <w:rsid w:val="00810EA9"/>
    <w:rsid w:val="0081175F"/>
    <w:rsid w:val="0081183E"/>
    <w:rsid w:val="00811A75"/>
    <w:rsid w:val="00811E44"/>
    <w:rsid w:val="0081246A"/>
    <w:rsid w:val="00812CA5"/>
    <w:rsid w:val="00813067"/>
    <w:rsid w:val="008130F3"/>
    <w:rsid w:val="008132C2"/>
    <w:rsid w:val="008137CB"/>
    <w:rsid w:val="00814689"/>
    <w:rsid w:val="00815358"/>
    <w:rsid w:val="00815876"/>
    <w:rsid w:val="008158F6"/>
    <w:rsid w:val="00815B61"/>
    <w:rsid w:val="00815C31"/>
    <w:rsid w:val="00815FAF"/>
    <w:rsid w:val="008162A2"/>
    <w:rsid w:val="00816958"/>
    <w:rsid w:val="00816B31"/>
    <w:rsid w:val="00816E58"/>
    <w:rsid w:val="00816E65"/>
    <w:rsid w:val="008170CC"/>
    <w:rsid w:val="00817160"/>
    <w:rsid w:val="0081721E"/>
    <w:rsid w:val="00817D0E"/>
    <w:rsid w:val="00817E82"/>
    <w:rsid w:val="00817EE1"/>
    <w:rsid w:val="008209FE"/>
    <w:rsid w:val="00820B1D"/>
    <w:rsid w:val="00821077"/>
    <w:rsid w:val="00821093"/>
    <w:rsid w:val="0082132B"/>
    <w:rsid w:val="0082162F"/>
    <w:rsid w:val="00821849"/>
    <w:rsid w:val="0082193D"/>
    <w:rsid w:val="00821D92"/>
    <w:rsid w:val="008225E1"/>
    <w:rsid w:val="00822661"/>
    <w:rsid w:val="008226F2"/>
    <w:rsid w:val="00822E32"/>
    <w:rsid w:val="008231B1"/>
    <w:rsid w:val="0082328B"/>
    <w:rsid w:val="008237CE"/>
    <w:rsid w:val="00823A59"/>
    <w:rsid w:val="00824426"/>
    <w:rsid w:val="00824896"/>
    <w:rsid w:val="0082507C"/>
    <w:rsid w:val="00825292"/>
    <w:rsid w:val="0082551D"/>
    <w:rsid w:val="00825BF6"/>
    <w:rsid w:val="0082667D"/>
    <w:rsid w:val="00826AA6"/>
    <w:rsid w:val="0082707D"/>
    <w:rsid w:val="00827844"/>
    <w:rsid w:val="00830A51"/>
    <w:rsid w:val="00830BFE"/>
    <w:rsid w:val="00830EE9"/>
    <w:rsid w:val="0083110C"/>
    <w:rsid w:val="0083119A"/>
    <w:rsid w:val="00831215"/>
    <w:rsid w:val="00831526"/>
    <w:rsid w:val="008316AD"/>
    <w:rsid w:val="008316B4"/>
    <w:rsid w:val="0083299A"/>
    <w:rsid w:val="00832E6B"/>
    <w:rsid w:val="00833C58"/>
    <w:rsid w:val="00833D6B"/>
    <w:rsid w:val="00833E70"/>
    <w:rsid w:val="008345A6"/>
    <w:rsid w:val="008345F7"/>
    <w:rsid w:val="00834964"/>
    <w:rsid w:val="00834ACC"/>
    <w:rsid w:val="00835194"/>
    <w:rsid w:val="00835F32"/>
    <w:rsid w:val="00836149"/>
    <w:rsid w:val="00836269"/>
    <w:rsid w:val="008362D0"/>
    <w:rsid w:val="00836494"/>
    <w:rsid w:val="008365AD"/>
    <w:rsid w:val="008369FB"/>
    <w:rsid w:val="00836A9F"/>
    <w:rsid w:val="00836AB4"/>
    <w:rsid w:val="00836AFE"/>
    <w:rsid w:val="00836E06"/>
    <w:rsid w:val="008372FA"/>
    <w:rsid w:val="0084009B"/>
    <w:rsid w:val="00840443"/>
    <w:rsid w:val="0084076E"/>
    <w:rsid w:val="008407CF"/>
    <w:rsid w:val="00840E38"/>
    <w:rsid w:val="00840EA3"/>
    <w:rsid w:val="008418E3"/>
    <w:rsid w:val="00841F0F"/>
    <w:rsid w:val="0084201F"/>
    <w:rsid w:val="00842E13"/>
    <w:rsid w:val="00842FB5"/>
    <w:rsid w:val="008430B5"/>
    <w:rsid w:val="0084324E"/>
    <w:rsid w:val="008436C5"/>
    <w:rsid w:val="00843CB2"/>
    <w:rsid w:val="00843E4D"/>
    <w:rsid w:val="00844B73"/>
    <w:rsid w:val="008454CF"/>
    <w:rsid w:val="00845BE8"/>
    <w:rsid w:val="00845D16"/>
    <w:rsid w:val="00845F79"/>
    <w:rsid w:val="00846814"/>
    <w:rsid w:val="00846F0C"/>
    <w:rsid w:val="00847006"/>
    <w:rsid w:val="00847173"/>
    <w:rsid w:val="008474F1"/>
    <w:rsid w:val="00847501"/>
    <w:rsid w:val="008475D9"/>
    <w:rsid w:val="00847A10"/>
    <w:rsid w:val="00847D57"/>
    <w:rsid w:val="00847DD5"/>
    <w:rsid w:val="008506CA"/>
    <w:rsid w:val="008507B8"/>
    <w:rsid w:val="00851AB0"/>
    <w:rsid w:val="0085209B"/>
    <w:rsid w:val="0085215F"/>
    <w:rsid w:val="0085238C"/>
    <w:rsid w:val="008528AB"/>
    <w:rsid w:val="0085294D"/>
    <w:rsid w:val="008529AF"/>
    <w:rsid w:val="00852A2E"/>
    <w:rsid w:val="00852B67"/>
    <w:rsid w:val="00852EA7"/>
    <w:rsid w:val="00852F6B"/>
    <w:rsid w:val="00852F79"/>
    <w:rsid w:val="00853070"/>
    <w:rsid w:val="00853331"/>
    <w:rsid w:val="00853B43"/>
    <w:rsid w:val="00853E39"/>
    <w:rsid w:val="00854150"/>
    <w:rsid w:val="0085477E"/>
    <w:rsid w:val="0085492E"/>
    <w:rsid w:val="00854C9D"/>
    <w:rsid w:val="0085525F"/>
    <w:rsid w:val="0085528C"/>
    <w:rsid w:val="008552BE"/>
    <w:rsid w:val="008554CF"/>
    <w:rsid w:val="0085564B"/>
    <w:rsid w:val="00855CA3"/>
    <w:rsid w:val="008560E5"/>
    <w:rsid w:val="008563A0"/>
    <w:rsid w:val="008564F8"/>
    <w:rsid w:val="00856934"/>
    <w:rsid w:val="00857117"/>
    <w:rsid w:val="0085736A"/>
    <w:rsid w:val="00857529"/>
    <w:rsid w:val="00857551"/>
    <w:rsid w:val="00857CF5"/>
    <w:rsid w:val="0086027E"/>
    <w:rsid w:val="00860753"/>
    <w:rsid w:val="00860E9B"/>
    <w:rsid w:val="00860EB9"/>
    <w:rsid w:val="0086112D"/>
    <w:rsid w:val="0086138D"/>
    <w:rsid w:val="008616FC"/>
    <w:rsid w:val="0086171F"/>
    <w:rsid w:val="00861EA5"/>
    <w:rsid w:val="00861EC7"/>
    <w:rsid w:val="008622CC"/>
    <w:rsid w:val="0086271A"/>
    <w:rsid w:val="0086320B"/>
    <w:rsid w:val="008632E3"/>
    <w:rsid w:val="008636C2"/>
    <w:rsid w:val="00863895"/>
    <w:rsid w:val="00863E7B"/>
    <w:rsid w:val="00863F68"/>
    <w:rsid w:val="00864391"/>
    <w:rsid w:val="008644F5"/>
    <w:rsid w:val="00864F2B"/>
    <w:rsid w:val="00864FEA"/>
    <w:rsid w:val="008653EF"/>
    <w:rsid w:val="00865AE1"/>
    <w:rsid w:val="00866945"/>
    <w:rsid w:val="00866AFB"/>
    <w:rsid w:val="00866B5F"/>
    <w:rsid w:val="00866EDB"/>
    <w:rsid w:val="00867305"/>
    <w:rsid w:val="0086745C"/>
    <w:rsid w:val="00867606"/>
    <w:rsid w:val="00867F19"/>
    <w:rsid w:val="008701EC"/>
    <w:rsid w:val="00870579"/>
    <w:rsid w:val="008706B8"/>
    <w:rsid w:val="008708DE"/>
    <w:rsid w:val="00870981"/>
    <w:rsid w:val="00870CA9"/>
    <w:rsid w:val="00870D69"/>
    <w:rsid w:val="008713E7"/>
    <w:rsid w:val="0087158C"/>
    <w:rsid w:val="00871BEE"/>
    <w:rsid w:val="00871C85"/>
    <w:rsid w:val="008723ED"/>
    <w:rsid w:val="0087275C"/>
    <w:rsid w:val="0087283C"/>
    <w:rsid w:val="00872AD0"/>
    <w:rsid w:val="00872B14"/>
    <w:rsid w:val="00872EAD"/>
    <w:rsid w:val="008730AD"/>
    <w:rsid w:val="008732FA"/>
    <w:rsid w:val="00873DA4"/>
    <w:rsid w:val="0087439D"/>
    <w:rsid w:val="0087455A"/>
    <w:rsid w:val="00874B3E"/>
    <w:rsid w:val="00874C28"/>
    <w:rsid w:val="00874C9C"/>
    <w:rsid w:val="00874CC4"/>
    <w:rsid w:val="00874E30"/>
    <w:rsid w:val="0087524C"/>
    <w:rsid w:val="00875830"/>
    <w:rsid w:val="008759AA"/>
    <w:rsid w:val="00875FA0"/>
    <w:rsid w:val="008772C1"/>
    <w:rsid w:val="008772CC"/>
    <w:rsid w:val="008773A8"/>
    <w:rsid w:val="008777B8"/>
    <w:rsid w:val="00877F54"/>
    <w:rsid w:val="008802F5"/>
    <w:rsid w:val="0088057A"/>
    <w:rsid w:val="00880863"/>
    <w:rsid w:val="0088108E"/>
    <w:rsid w:val="008818F5"/>
    <w:rsid w:val="00881A16"/>
    <w:rsid w:val="00881A84"/>
    <w:rsid w:val="00881C6A"/>
    <w:rsid w:val="00881EE3"/>
    <w:rsid w:val="00882658"/>
    <w:rsid w:val="008828A2"/>
    <w:rsid w:val="0088295C"/>
    <w:rsid w:val="00882B9F"/>
    <w:rsid w:val="008837E3"/>
    <w:rsid w:val="00883A6D"/>
    <w:rsid w:val="00883AFA"/>
    <w:rsid w:val="00883B4D"/>
    <w:rsid w:val="00883B6B"/>
    <w:rsid w:val="00883BE7"/>
    <w:rsid w:val="00883F3B"/>
    <w:rsid w:val="008849B4"/>
    <w:rsid w:val="00885AF0"/>
    <w:rsid w:val="00885F2E"/>
    <w:rsid w:val="00886108"/>
    <w:rsid w:val="008863AC"/>
    <w:rsid w:val="008865C0"/>
    <w:rsid w:val="00886F4F"/>
    <w:rsid w:val="00887221"/>
    <w:rsid w:val="00887479"/>
    <w:rsid w:val="00887C5C"/>
    <w:rsid w:val="0089016B"/>
    <w:rsid w:val="0089059B"/>
    <w:rsid w:val="00890FC9"/>
    <w:rsid w:val="00891769"/>
    <w:rsid w:val="00891794"/>
    <w:rsid w:val="0089194F"/>
    <w:rsid w:val="00891A6A"/>
    <w:rsid w:val="00891AC2"/>
    <w:rsid w:val="00891B29"/>
    <w:rsid w:val="00892008"/>
    <w:rsid w:val="00892307"/>
    <w:rsid w:val="008929E8"/>
    <w:rsid w:val="00892ED7"/>
    <w:rsid w:val="008930BB"/>
    <w:rsid w:val="00893992"/>
    <w:rsid w:val="00893BCF"/>
    <w:rsid w:val="00893C43"/>
    <w:rsid w:val="00893DF6"/>
    <w:rsid w:val="008944F7"/>
    <w:rsid w:val="0089523E"/>
    <w:rsid w:val="00895258"/>
    <w:rsid w:val="008957DE"/>
    <w:rsid w:val="00895E01"/>
    <w:rsid w:val="00895E93"/>
    <w:rsid w:val="00896010"/>
    <w:rsid w:val="0089657F"/>
    <w:rsid w:val="008965E1"/>
    <w:rsid w:val="00897335"/>
    <w:rsid w:val="008975E5"/>
    <w:rsid w:val="00897695"/>
    <w:rsid w:val="008976EF"/>
    <w:rsid w:val="0089784E"/>
    <w:rsid w:val="008979FB"/>
    <w:rsid w:val="00897B3B"/>
    <w:rsid w:val="00897E4D"/>
    <w:rsid w:val="008A045C"/>
    <w:rsid w:val="008A05E2"/>
    <w:rsid w:val="008A07EB"/>
    <w:rsid w:val="008A0A0D"/>
    <w:rsid w:val="008A12BF"/>
    <w:rsid w:val="008A1F1C"/>
    <w:rsid w:val="008A2009"/>
    <w:rsid w:val="008A20EA"/>
    <w:rsid w:val="008A212A"/>
    <w:rsid w:val="008A252F"/>
    <w:rsid w:val="008A2750"/>
    <w:rsid w:val="008A28AE"/>
    <w:rsid w:val="008A2BC9"/>
    <w:rsid w:val="008A300D"/>
    <w:rsid w:val="008A321B"/>
    <w:rsid w:val="008A37F8"/>
    <w:rsid w:val="008A38F7"/>
    <w:rsid w:val="008A39BB"/>
    <w:rsid w:val="008A3B7B"/>
    <w:rsid w:val="008A406D"/>
    <w:rsid w:val="008A4174"/>
    <w:rsid w:val="008A4908"/>
    <w:rsid w:val="008A49C7"/>
    <w:rsid w:val="008A57AB"/>
    <w:rsid w:val="008A584C"/>
    <w:rsid w:val="008A6484"/>
    <w:rsid w:val="008A653C"/>
    <w:rsid w:val="008A6E80"/>
    <w:rsid w:val="008A707A"/>
    <w:rsid w:val="008A72D2"/>
    <w:rsid w:val="008A7425"/>
    <w:rsid w:val="008A74F7"/>
    <w:rsid w:val="008A75D1"/>
    <w:rsid w:val="008A7B27"/>
    <w:rsid w:val="008A7C5F"/>
    <w:rsid w:val="008B0214"/>
    <w:rsid w:val="008B08D2"/>
    <w:rsid w:val="008B0B42"/>
    <w:rsid w:val="008B0F1C"/>
    <w:rsid w:val="008B0FA9"/>
    <w:rsid w:val="008B1AB2"/>
    <w:rsid w:val="008B1CA6"/>
    <w:rsid w:val="008B22A0"/>
    <w:rsid w:val="008B261B"/>
    <w:rsid w:val="008B2670"/>
    <w:rsid w:val="008B2D07"/>
    <w:rsid w:val="008B2E07"/>
    <w:rsid w:val="008B3710"/>
    <w:rsid w:val="008B4EDF"/>
    <w:rsid w:val="008B4FE5"/>
    <w:rsid w:val="008B5255"/>
    <w:rsid w:val="008B5A11"/>
    <w:rsid w:val="008B5CAB"/>
    <w:rsid w:val="008B6467"/>
    <w:rsid w:val="008B6590"/>
    <w:rsid w:val="008B66E8"/>
    <w:rsid w:val="008B6A00"/>
    <w:rsid w:val="008B79FB"/>
    <w:rsid w:val="008B7BF6"/>
    <w:rsid w:val="008C0777"/>
    <w:rsid w:val="008C0A26"/>
    <w:rsid w:val="008C0A4B"/>
    <w:rsid w:val="008C0A4C"/>
    <w:rsid w:val="008C1486"/>
    <w:rsid w:val="008C1C02"/>
    <w:rsid w:val="008C1C5C"/>
    <w:rsid w:val="008C1F96"/>
    <w:rsid w:val="008C27C6"/>
    <w:rsid w:val="008C28CF"/>
    <w:rsid w:val="008C2935"/>
    <w:rsid w:val="008C2B9E"/>
    <w:rsid w:val="008C32B2"/>
    <w:rsid w:val="008C32E2"/>
    <w:rsid w:val="008C34B0"/>
    <w:rsid w:val="008C38DA"/>
    <w:rsid w:val="008C3C7C"/>
    <w:rsid w:val="008C3F43"/>
    <w:rsid w:val="008C44BD"/>
    <w:rsid w:val="008C4A69"/>
    <w:rsid w:val="008C59D0"/>
    <w:rsid w:val="008C6275"/>
    <w:rsid w:val="008C628B"/>
    <w:rsid w:val="008C6558"/>
    <w:rsid w:val="008C683B"/>
    <w:rsid w:val="008C6A03"/>
    <w:rsid w:val="008C6B07"/>
    <w:rsid w:val="008C6B8A"/>
    <w:rsid w:val="008C6DB5"/>
    <w:rsid w:val="008C6E10"/>
    <w:rsid w:val="008C6FED"/>
    <w:rsid w:val="008C7984"/>
    <w:rsid w:val="008C7D48"/>
    <w:rsid w:val="008D07D7"/>
    <w:rsid w:val="008D0A23"/>
    <w:rsid w:val="008D11B6"/>
    <w:rsid w:val="008D16C1"/>
    <w:rsid w:val="008D16DB"/>
    <w:rsid w:val="008D1BD3"/>
    <w:rsid w:val="008D1E15"/>
    <w:rsid w:val="008D1FD9"/>
    <w:rsid w:val="008D2101"/>
    <w:rsid w:val="008D248F"/>
    <w:rsid w:val="008D2499"/>
    <w:rsid w:val="008D29A5"/>
    <w:rsid w:val="008D2D17"/>
    <w:rsid w:val="008D2F16"/>
    <w:rsid w:val="008D3159"/>
    <w:rsid w:val="008D394D"/>
    <w:rsid w:val="008D472E"/>
    <w:rsid w:val="008D4E37"/>
    <w:rsid w:val="008D529B"/>
    <w:rsid w:val="008D54A7"/>
    <w:rsid w:val="008D5A2A"/>
    <w:rsid w:val="008D5E40"/>
    <w:rsid w:val="008D61DA"/>
    <w:rsid w:val="008D66B8"/>
    <w:rsid w:val="008D67D6"/>
    <w:rsid w:val="008D6841"/>
    <w:rsid w:val="008D6AFD"/>
    <w:rsid w:val="008D6D13"/>
    <w:rsid w:val="008D7013"/>
    <w:rsid w:val="008D7223"/>
    <w:rsid w:val="008D76B6"/>
    <w:rsid w:val="008D7D69"/>
    <w:rsid w:val="008E0164"/>
    <w:rsid w:val="008E0217"/>
    <w:rsid w:val="008E0728"/>
    <w:rsid w:val="008E0745"/>
    <w:rsid w:val="008E0959"/>
    <w:rsid w:val="008E0BA9"/>
    <w:rsid w:val="008E1030"/>
    <w:rsid w:val="008E128F"/>
    <w:rsid w:val="008E159A"/>
    <w:rsid w:val="008E184C"/>
    <w:rsid w:val="008E1C1F"/>
    <w:rsid w:val="008E1CD3"/>
    <w:rsid w:val="008E1ED5"/>
    <w:rsid w:val="008E27DD"/>
    <w:rsid w:val="008E331D"/>
    <w:rsid w:val="008E33ED"/>
    <w:rsid w:val="008E3662"/>
    <w:rsid w:val="008E445A"/>
    <w:rsid w:val="008E4716"/>
    <w:rsid w:val="008E4AEF"/>
    <w:rsid w:val="008E4DF0"/>
    <w:rsid w:val="008E50A3"/>
    <w:rsid w:val="008E5395"/>
    <w:rsid w:val="008E56EA"/>
    <w:rsid w:val="008E5A8F"/>
    <w:rsid w:val="008E6120"/>
    <w:rsid w:val="008E6326"/>
    <w:rsid w:val="008E6671"/>
    <w:rsid w:val="008E682E"/>
    <w:rsid w:val="008E6AF2"/>
    <w:rsid w:val="008E6AFE"/>
    <w:rsid w:val="008E73AE"/>
    <w:rsid w:val="008E7412"/>
    <w:rsid w:val="008E7793"/>
    <w:rsid w:val="008E7DC6"/>
    <w:rsid w:val="008F0080"/>
    <w:rsid w:val="008F01F5"/>
    <w:rsid w:val="008F069E"/>
    <w:rsid w:val="008F0BD9"/>
    <w:rsid w:val="008F16B4"/>
    <w:rsid w:val="008F177E"/>
    <w:rsid w:val="008F1830"/>
    <w:rsid w:val="008F1C35"/>
    <w:rsid w:val="008F1F1D"/>
    <w:rsid w:val="008F25D9"/>
    <w:rsid w:val="008F3273"/>
    <w:rsid w:val="008F340E"/>
    <w:rsid w:val="008F3D0C"/>
    <w:rsid w:val="008F3F80"/>
    <w:rsid w:val="008F42CC"/>
    <w:rsid w:val="008F4347"/>
    <w:rsid w:val="008F4AC6"/>
    <w:rsid w:val="008F5074"/>
    <w:rsid w:val="008F516B"/>
    <w:rsid w:val="008F51BC"/>
    <w:rsid w:val="008F5C70"/>
    <w:rsid w:val="008F5C7C"/>
    <w:rsid w:val="008F5DAC"/>
    <w:rsid w:val="008F667C"/>
    <w:rsid w:val="008F7058"/>
    <w:rsid w:val="008F73CB"/>
    <w:rsid w:val="008F7608"/>
    <w:rsid w:val="008F76D7"/>
    <w:rsid w:val="008F7F49"/>
    <w:rsid w:val="00900A2A"/>
    <w:rsid w:val="00900C37"/>
    <w:rsid w:val="009017F6"/>
    <w:rsid w:val="0090207F"/>
    <w:rsid w:val="009022ED"/>
    <w:rsid w:val="0090240B"/>
    <w:rsid w:val="0090261E"/>
    <w:rsid w:val="00902809"/>
    <w:rsid w:val="00902903"/>
    <w:rsid w:val="0090292B"/>
    <w:rsid w:val="009029E9"/>
    <w:rsid w:val="00902CCB"/>
    <w:rsid w:val="00902D34"/>
    <w:rsid w:val="00902D77"/>
    <w:rsid w:val="00902E56"/>
    <w:rsid w:val="00902F37"/>
    <w:rsid w:val="00903646"/>
    <w:rsid w:val="00903825"/>
    <w:rsid w:val="00903B1D"/>
    <w:rsid w:val="00903CAE"/>
    <w:rsid w:val="0090478C"/>
    <w:rsid w:val="00904BDC"/>
    <w:rsid w:val="00904C7B"/>
    <w:rsid w:val="00905318"/>
    <w:rsid w:val="009054E0"/>
    <w:rsid w:val="0090558C"/>
    <w:rsid w:val="00905D56"/>
    <w:rsid w:val="00906225"/>
    <w:rsid w:val="009065A8"/>
    <w:rsid w:val="009068F6"/>
    <w:rsid w:val="009069CB"/>
    <w:rsid w:val="00906D2C"/>
    <w:rsid w:val="00907313"/>
    <w:rsid w:val="00907F2F"/>
    <w:rsid w:val="00910A5F"/>
    <w:rsid w:val="00910B3D"/>
    <w:rsid w:val="00911035"/>
    <w:rsid w:val="0091165B"/>
    <w:rsid w:val="00911A69"/>
    <w:rsid w:val="00911F0A"/>
    <w:rsid w:val="00912059"/>
    <w:rsid w:val="00912119"/>
    <w:rsid w:val="00912435"/>
    <w:rsid w:val="0091243D"/>
    <w:rsid w:val="00912696"/>
    <w:rsid w:val="00912708"/>
    <w:rsid w:val="00913408"/>
    <w:rsid w:val="00913693"/>
    <w:rsid w:val="009136A7"/>
    <w:rsid w:val="00914006"/>
    <w:rsid w:val="00914251"/>
    <w:rsid w:val="0091445D"/>
    <w:rsid w:val="00914ACF"/>
    <w:rsid w:val="00915831"/>
    <w:rsid w:val="009158AA"/>
    <w:rsid w:val="0091593A"/>
    <w:rsid w:val="00915EF5"/>
    <w:rsid w:val="00916619"/>
    <w:rsid w:val="009166B2"/>
    <w:rsid w:val="00916986"/>
    <w:rsid w:val="00916B1B"/>
    <w:rsid w:val="00916E26"/>
    <w:rsid w:val="0091753E"/>
    <w:rsid w:val="00917AD8"/>
    <w:rsid w:val="00917B91"/>
    <w:rsid w:val="00917FA6"/>
    <w:rsid w:val="00920100"/>
    <w:rsid w:val="009208CF"/>
    <w:rsid w:val="00920BD0"/>
    <w:rsid w:val="009215CF"/>
    <w:rsid w:val="00921633"/>
    <w:rsid w:val="0092165D"/>
    <w:rsid w:val="009218FE"/>
    <w:rsid w:val="00921E57"/>
    <w:rsid w:val="00921FC5"/>
    <w:rsid w:val="00922045"/>
    <w:rsid w:val="009221E5"/>
    <w:rsid w:val="0092251D"/>
    <w:rsid w:val="00922775"/>
    <w:rsid w:val="00922B67"/>
    <w:rsid w:val="00922D4A"/>
    <w:rsid w:val="00923485"/>
    <w:rsid w:val="00923506"/>
    <w:rsid w:val="0092361C"/>
    <w:rsid w:val="009237E0"/>
    <w:rsid w:val="00923890"/>
    <w:rsid w:val="0092405F"/>
    <w:rsid w:val="00924245"/>
    <w:rsid w:val="00924636"/>
    <w:rsid w:val="0092554D"/>
    <w:rsid w:val="00925737"/>
    <w:rsid w:val="009258A8"/>
    <w:rsid w:val="009259F9"/>
    <w:rsid w:val="00925BEA"/>
    <w:rsid w:val="00925F97"/>
    <w:rsid w:val="0092612E"/>
    <w:rsid w:val="0092671E"/>
    <w:rsid w:val="00926EB0"/>
    <w:rsid w:val="009273D7"/>
    <w:rsid w:val="0092743C"/>
    <w:rsid w:val="00927A19"/>
    <w:rsid w:val="00930858"/>
    <w:rsid w:val="00931007"/>
    <w:rsid w:val="00931044"/>
    <w:rsid w:val="009311D0"/>
    <w:rsid w:val="0093143D"/>
    <w:rsid w:val="00931A28"/>
    <w:rsid w:val="00931AC8"/>
    <w:rsid w:val="00931B4C"/>
    <w:rsid w:val="00932735"/>
    <w:rsid w:val="0093275B"/>
    <w:rsid w:val="009328BE"/>
    <w:rsid w:val="00932B30"/>
    <w:rsid w:val="00933077"/>
    <w:rsid w:val="009331FB"/>
    <w:rsid w:val="00933584"/>
    <w:rsid w:val="00933D1B"/>
    <w:rsid w:val="00934104"/>
    <w:rsid w:val="00934644"/>
    <w:rsid w:val="00934A4D"/>
    <w:rsid w:val="00934C21"/>
    <w:rsid w:val="0093553B"/>
    <w:rsid w:val="00936241"/>
    <w:rsid w:val="009364A4"/>
    <w:rsid w:val="009368E9"/>
    <w:rsid w:val="0093693D"/>
    <w:rsid w:val="0093698D"/>
    <w:rsid w:val="00936AE6"/>
    <w:rsid w:val="009378F6"/>
    <w:rsid w:val="00937C93"/>
    <w:rsid w:val="00937CEA"/>
    <w:rsid w:val="00937F1B"/>
    <w:rsid w:val="009402E2"/>
    <w:rsid w:val="0094080E"/>
    <w:rsid w:val="00940CFF"/>
    <w:rsid w:val="00940D54"/>
    <w:rsid w:val="0094100A"/>
    <w:rsid w:val="009415C2"/>
    <w:rsid w:val="00941691"/>
    <w:rsid w:val="00941868"/>
    <w:rsid w:val="00941A6A"/>
    <w:rsid w:val="00941F95"/>
    <w:rsid w:val="009420FF"/>
    <w:rsid w:val="009422D0"/>
    <w:rsid w:val="0094316C"/>
    <w:rsid w:val="00944559"/>
    <w:rsid w:val="009449EA"/>
    <w:rsid w:val="00944A8D"/>
    <w:rsid w:val="0094517F"/>
    <w:rsid w:val="00945260"/>
    <w:rsid w:val="0094593B"/>
    <w:rsid w:val="00946066"/>
    <w:rsid w:val="00946180"/>
    <w:rsid w:val="009467B5"/>
    <w:rsid w:val="00946A46"/>
    <w:rsid w:val="00946D3B"/>
    <w:rsid w:val="00946D5F"/>
    <w:rsid w:val="00946ED0"/>
    <w:rsid w:val="009507CD"/>
    <w:rsid w:val="0095080E"/>
    <w:rsid w:val="009508C8"/>
    <w:rsid w:val="00950BDD"/>
    <w:rsid w:val="00950BF5"/>
    <w:rsid w:val="00951A0D"/>
    <w:rsid w:val="00951CC2"/>
    <w:rsid w:val="00951DD2"/>
    <w:rsid w:val="009521D4"/>
    <w:rsid w:val="00952B40"/>
    <w:rsid w:val="0095330A"/>
    <w:rsid w:val="00953AF9"/>
    <w:rsid w:val="00953EA7"/>
    <w:rsid w:val="00953F95"/>
    <w:rsid w:val="009546D1"/>
    <w:rsid w:val="00954825"/>
    <w:rsid w:val="00954A80"/>
    <w:rsid w:val="0095552A"/>
    <w:rsid w:val="009558C2"/>
    <w:rsid w:val="00955928"/>
    <w:rsid w:val="0095605D"/>
    <w:rsid w:val="00956267"/>
    <w:rsid w:val="0095687F"/>
    <w:rsid w:val="0095703A"/>
    <w:rsid w:val="00957262"/>
    <w:rsid w:val="0095773E"/>
    <w:rsid w:val="00957BF8"/>
    <w:rsid w:val="00960AC2"/>
    <w:rsid w:val="00960F0C"/>
    <w:rsid w:val="009610AC"/>
    <w:rsid w:val="00961682"/>
    <w:rsid w:val="00961A5B"/>
    <w:rsid w:val="00961D03"/>
    <w:rsid w:val="00961E99"/>
    <w:rsid w:val="0096210A"/>
    <w:rsid w:val="0096239D"/>
    <w:rsid w:val="0096289F"/>
    <w:rsid w:val="00962EB5"/>
    <w:rsid w:val="00962F0F"/>
    <w:rsid w:val="0096322E"/>
    <w:rsid w:val="009636AC"/>
    <w:rsid w:val="00963956"/>
    <w:rsid w:val="00963F44"/>
    <w:rsid w:val="00964408"/>
    <w:rsid w:val="00964846"/>
    <w:rsid w:val="00964961"/>
    <w:rsid w:val="00964EC9"/>
    <w:rsid w:val="00965955"/>
    <w:rsid w:val="0096597D"/>
    <w:rsid w:val="00965EF3"/>
    <w:rsid w:val="009660CA"/>
    <w:rsid w:val="00966354"/>
    <w:rsid w:val="00966615"/>
    <w:rsid w:val="00966A4D"/>
    <w:rsid w:val="00966DB6"/>
    <w:rsid w:val="00966DC3"/>
    <w:rsid w:val="00967127"/>
    <w:rsid w:val="00967401"/>
    <w:rsid w:val="0096767C"/>
    <w:rsid w:val="00967696"/>
    <w:rsid w:val="0096780E"/>
    <w:rsid w:val="00970336"/>
    <w:rsid w:val="009708DA"/>
    <w:rsid w:val="00970FAD"/>
    <w:rsid w:val="0097101A"/>
    <w:rsid w:val="009710FE"/>
    <w:rsid w:val="0097138D"/>
    <w:rsid w:val="00971E72"/>
    <w:rsid w:val="00972420"/>
    <w:rsid w:val="00972439"/>
    <w:rsid w:val="009724CB"/>
    <w:rsid w:val="00972A2D"/>
    <w:rsid w:val="0097331B"/>
    <w:rsid w:val="00973341"/>
    <w:rsid w:val="00973550"/>
    <w:rsid w:val="00973E34"/>
    <w:rsid w:val="0097494E"/>
    <w:rsid w:val="009750EC"/>
    <w:rsid w:val="0097526B"/>
    <w:rsid w:val="0097545B"/>
    <w:rsid w:val="00975A54"/>
    <w:rsid w:val="00975B61"/>
    <w:rsid w:val="009763C7"/>
    <w:rsid w:val="009766A5"/>
    <w:rsid w:val="009774DF"/>
    <w:rsid w:val="00977530"/>
    <w:rsid w:val="0097793C"/>
    <w:rsid w:val="00977B16"/>
    <w:rsid w:val="009800F1"/>
    <w:rsid w:val="009809DE"/>
    <w:rsid w:val="009814DE"/>
    <w:rsid w:val="009819DD"/>
    <w:rsid w:val="00981A9A"/>
    <w:rsid w:val="00981BA7"/>
    <w:rsid w:val="009820CD"/>
    <w:rsid w:val="0098262E"/>
    <w:rsid w:val="00982876"/>
    <w:rsid w:val="00982B1F"/>
    <w:rsid w:val="00982DD7"/>
    <w:rsid w:val="00982DF5"/>
    <w:rsid w:val="009833E4"/>
    <w:rsid w:val="0098374A"/>
    <w:rsid w:val="00983970"/>
    <w:rsid w:val="00983BBB"/>
    <w:rsid w:val="00983CA9"/>
    <w:rsid w:val="00984503"/>
    <w:rsid w:val="00984801"/>
    <w:rsid w:val="009848C3"/>
    <w:rsid w:val="00984D76"/>
    <w:rsid w:val="00984F77"/>
    <w:rsid w:val="00984F94"/>
    <w:rsid w:val="00985800"/>
    <w:rsid w:val="0098634D"/>
    <w:rsid w:val="009863D0"/>
    <w:rsid w:val="0098672A"/>
    <w:rsid w:val="00986766"/>
    <w:rsid w:val="009867C0"/>
    <w:rsid w:val="00986CFF"/>
    <w:rsid w:val="0098714A"/>
    <w:rsid w:val="00987177"/>
    <w:rsid w:val="00987249"/>
    <w:rsid w:val="009874A0"/>
    <w:rsid w:val="0098759B"/>
    <w:rsid w:val="0098767A"/>
    <w:rsid w:val="00987D15"/>
    <w:rsid w:val="009903A4"/>
    <w:rsid w:val="00990BBA"/>
    <w:rsid w:val="00990C17"/>
    <w:rsid w:val="00991258"/>
    <w:rsid w:val="00991F36"/>
    <w:rsid w:val="00992061"/>
    <w:rsid w:val="0099225E"/>
    <w:rsid w:val="009926D4"/>
    <w:rsid w:val="00992C83"/>
    <w:rsid w:val="00992DD1"/>
    <w:rsid w:val="00993918"/>
    <w:rsid w:val="009945ED"/>
    <w:rsid w:val="00994863"/>
    <w:rsid w:val="00994ADC"/>
    <w:rsid w:val="009955FD"/>
    <w:rsid w:val="0099620A"/>
    <w:rsid w:val="00996F8C"/>
    <w:rsid w:val="009974BD"/>
    <w:rsid w:val="00997743"/>
    <w:rsid w:val="00997CC1"/>
    <w:rsid w:val="00997DC8"/>
    <w:rsid w:val="009A0079"/>
    <w:rsid w:val="009A0336"/>
    <w:rsid w:val="009A0DF6"/>
    <w:rsid w:val="009A1404"/>
    <w:rsid w:val="009A14FF"/>
    <w:rsid w:val="009A1865"/>
    <w:rsid w:val="009A1AC9"/>
    <w:rsid w:val="009A2652"/>
    <w:rsid w:val="009A272D"/>
    <w:rsid w:val="009A282D"/>
    <w:rsid w:val="009A284B"/>
    <w:rsid w:val="009A2852"/>
    <w:rsid w:val="009A2998"/>
    <w:rsid w:val="009A323A"/>
    <w:rsid w:val="009A3A4D"/>
    <w:rsid w:val="009A3DE7"/>
    <w:rsid w:val="009A3E89"/>
    <w:rsid w:val="009A483B"/>
    <w:rsid w:val="009A494D"/>
    <w:rsid w:val="009A4AF4"/>
    <w:rsid w:val="009A4C91"/>
    <w:rsid w:val="009A51A3"/>
    <w:rsid w:val="009A51A6"/>
    <w:rsid w:val="009A52A2"/>
    <w:rsid w:val="009A5AA4"/>
    <w:rsid w:val="009A5CC5"/>
    <w:rsid w:val="009A6297"/>
    <w:rsid w:val="009A62E0"/>
    <w:rsid w:val="009A6426"/>
    <w:rsid w:val="009A754D"/>
    <w:rsid w:val="009A756E"/>
    <w:rsid w:val="009A7834"/>
    <w:rsid w:val="009A7918"/>
    <w:rsid w:val="009A7EB4"/>
    <w:rsid w:val="009A7EF6"/>
    <w:rsid w:val="009B01BC"/>
    <w:rsid w:val="009B04E5"/>
    <w:rsid w:val="009B051A"/>
    <w:rsid w:val="009B0682"/>
    <w:rsid w:val="009B101D"/>
    <w:rsid w:val="009B1167"/>
    <w:rsid w:val="009B1526"/>
    <w:rsid w:val="009B183D"/>
    <w:rsid w:val="009B22F8"/>
    <w:rsid w:val="009B23A6"/>
    <w:rsid w:val="009B2A5A"/>
    <w:rsid w:val="009B31A1"/>
    <w:rsid w:val="009B36E6"/>
    <w:rsid w:val="009B3A0F"/>
    <w:rsid w:val="009B461C"/>
    <w:rsid w:val="009B4EE2"/>
    <w:rsid w:val="009B51D7"/>
    <w:rsid w:val="009B5937"/>
    <w:rsid w:val="009B5DF6"/>
    <w:rsid w:val="009B64CD"/>
    <w:rsid w:val="009B651E"/>
    <w:rsid w:val="009B6819"/>
    <w:rsid w:val="009B6D62"/>
    <w:rsid w:val="009B6DB0"/>
    <w:rsid w:val="009B6E52"/>
    <w:rsid w:val="009B6F9F"/>
    <w:rsid w:val="009B7443"/>
    <w:rsid w:val="009B7829"/>
    <w:rsid w:val="009B782F"/>
    <w:rsid w:val="009B78CF"/>
    <w:rsid w:val="009B7E01"/>
    <w:rsid w:val="009C0196"/>
    <w:rsid w:val="009C06E6"/>
    <w:rsid w:val="009C07D9"/>
    <w:rsid w:val="009C08C0"/>
    <w:rsid w:val="009C08EF"/>
    <w:rsid w:val="009C0B51"/>
    <w:rsid w:val="009C0B58"/>
    <w:rsid w:val="009C0BAF"/>
    <w:rsid w:val="009C0E2F"/>
    <w:rsid w:val="009C0E7A"/>
    <w:rsid w:val="009C0ECB"/>
    <w:rsid w:val="009C1219"/>
    <w:rsid w:val="009C12FA"/>
    <w:rsid w:val="009C130E"/>
    <w:rsid w:val="009C155A"/>
    <w:rsid w:val="009C16D4"/>
    <w:rsid w:val="009C1824"/>
    <w:rsid w:val="009C18F2"/>
    <w:rsid w:val="009C2340"/>
    <w:rsid w:val="009C26CF"/>
    <w:rsid w:val="009C2932"/>
    <w:rsid w:val="009C2992"/>
    <w:rsid w:val="009C2DAF"/>
    <w:rsid w:val="009C36F9"/>
    <w:rsid w:val="009C3A90"/>
    <w:rsid w:val="009C3B17"/>
    <w:rsid w:val="009C4245"/>
    <w:rsid w:val="009C4552"/>
    <w:rsid w:val="009C456D"/>
    <w:rsid w:val="009C4710"/>
    <w:rsid w:val="009C4834"/>
    <w:rsid w:val="009C504B"/>
    <w:rsid w:val="009C5226"/>
    <w:rsid w:val="009C551A"/>
    <w:rsid w:val="009C5BF0"/>
    <w:rsid w:val="009C6657"/>
    <w:rsid w:val="009C676E"/>
    <w:rsid w:val="009C6C69"/>
    <w:rsid w:val="009C706A"/>
    <w:rsid w:val="009C7193"/>
    <w:rsid w:val="009C756C"/>
    <w:rsid w:val="009C7B17"/>
    <w:rsid w:val="009C7C05"/>
    <w:rsid w:val="009C7D43"/>
    <w:rsid w:val="009D03F0"/>
    <w:rsid w:val="009D095D"/>
    <w:rsid w:val="009D1C5F"/>
    <w:rsid w:val="009D316D"/>
    <w:rsid w:val="009D33BA"/>
    <w:rsid w:val="009D3765"/>
    <w:rsid w:val="009D3869"/>
    <w:rsid w:val="009D3B4D"/>
    <w:rsid w:val="009D3FBE"/>
    <w:rsid w:val="009D3FFC"/>
    <w:rsid w:val="009D4058"/>
    <w:rsid w:val="009D48AC"/>
    <w:rsid w:val="009D4B5E"/>
    <w:rsid w:val="009D4DC0"/>
    <w:rsid w:val="009D4E64"/>
    <w:rsid w:val="009D549F"/>
    <w:rsid w:val="009D5A3C"/>
    <w:rsid w:val="009D6003"/>
    <w:rsid w:val="009D7042"/>
    <w:rsid w:val="009D74C4"/>
    <w:rsid w:val="009D75D3"/>
    <w:rsid w:val="009D76A6"/>
    <w:rsid w:val="009D7DA4"/>
    <w:rsid w:val="009D7E1B"/>
    <w:rsid w:val="009E04B1"/>
    <w:rsid w:val="009E06B2"/>
    <w:rsid w:val="009E086D"/>
    <w:rsid w:val="009E0B08"/>
    <w:rsid w:val="009E0B36"/>
    <w:rsid w:val="009E0EAA"/>
    <w:rsid w:val="009E12F2"/>
    <w:rsid w:val="009E1972"/>
    <w:rsid w:val="009E1A91"/>
    <w:rsid w:val="009E1B3D"/>
    <w:rsid w:val="009E220B"/>
    <w:rsid w:val="009E2F5C"/>
    <w:rsid w:val="009E30AD"/>
    <w:rsid w:val="009E3181"/>
    <w:rsid w:val="009E326D"/>
    <w:rsid w:val="009E337F"/>
    <w:rsid w:val="009E3422"/>
    <w:rsid w:val="009E3637"/>
    <w:rsid w:val="009E3843"/>
    <w:rsid w:val="009E3A1C"/>
    <w:rsid w:val="009E3CF7"/>
    <w:rsid w:val="009E3E9A"/>
    <w:rsid w:val="009E4137"/>
    <w:rsid w:val="009E477D"/>
    <w:rsid w:val="009E48FB"/>
    <w:rsid w:val="009E490A"/>
    <w:rsid w:val="009E4B89"/>
    <w:rsid w:val="009E4C86"/>
    <w:rsid w:val="009E4E50"/>
    <w:rsid w:val="009E512E"/>
    <w:rsid w:val="009E52B1"/>
    <w:rsid w:val="009E5B3E"/>
    <w:rsid w:val="009E5D7A"/>
    <w:rsid w:val="009E6824"/>
    <w:rsid w:val="009E6893"/>
    <w:rsid w:val="009E6BDF"/>
    <w:rsid w:val="009E7981"/>
    <w:rsid w:val="009E7D21"/>
    <w:rsid w:val="009E7E58"/>
    <w:rsid w:val="009F01FE"/>
    <w:rsid w:val="009F0320"/>
    <w:rsid w:val="009F0F5F"/>
    <w:rsid w:val="009F1143"/>
    <w:rsid w:val="009F1354"/>
    <w:rsid w:val="009F14FB"/>
    <w:rsid w:val="009F1854"/>
    <w:rsid w:val="009F2CE9"/>
    <w:rsid w:val="009F2FA5"/>
    <w:rsid w:val="009F351A"/>
    <w:rsid w:val="009F3654"/>
    <w:rsid w:val="009F3C18"/>
    <w:rsid w:val="009F3CEC"/>
    <w:rsid w:val="009F3E67"/>
    <w:rsid w:val="009F3FDA"/>
    <w:rsid w:val="009F4191"/>
    <w:rsid w:val="009F43ED"/>
    <w:rsid w:val="009F4BC9"/>
    <w:rsid w:val="009F4BE7"/>
    <w:rsid w:val="009F5774"/>
    <w:rsid w:val="009F58C7"/>
    <w:rsid w:val="009F66CD"/>
    <w:rsid w:val="009F6905"/>
    <w:rsid w:val="009F6BA9"/>
    <w:rsid w:val="009F6ECD"/>
    <w:rsid w:val="009F712A"/>
    <w:rsid w:val="009F78CB"/>
    <w:rsid w:val="009F7A98"/>
    <w:rsid w:val="009F7D1A"/>
    <w:rsid w:val="009F7E67"/>
    <w:rsid w:val="009F7F52"/>
    <w:rsid w:val="00A00151"/>
    <w:rsid w:val="00A0091E"/>
    <w:rsid w:val="00A00D15"/>
    <w:rsid w:val="00A00F50"/>
    <w:rsid w:val="00A01001"/>
    <w:rsid w:val="00A01093"/>
    <w:rsid w:val="00A012A8"/>
    <w:rsid w:val="00A015DB"/>
    <w:rsid w:val="00A01603"/>
    <w:rsid w:val="00A01A39"/>
    <w:rsid w:val="00A01AE6"/>
    <w:rsid w:val="00A01EC0"/>
    <w:rsid w:val="00A01FF6"/>
    <w:rsid w:val="00A021DB"/>
    <w:rsid w:val="00A025B2"/>
    <w:rsid w:val="00A02E21"/>
    <w:rsid w:val="00A03035"/>
    <w:rsid w:val="00A03043"/>
    <w:rsid w:val="00A03A68"/>
    <w:rsid w:val="00A03E38"/>
    <w:rsid w:val="00A040DD"/>
    <w:rsid w:val="00A043BD"/>
    <w:rsid w:val="00A04753"/>
    <w:rsid w:val="00A0496C"/>
    <w:rsid w:val="00A04D01"/>
    <w:rsid w:val="00A051FB"/>
    <w:rsid w:val="00A0540F"/>
    <w:rsid w:val="00A054B9"/>
    <w:rsid w:val="00A054E4"/>
    <w:rsid w:val="00A057CB"/>
    <w:rsid w:val="00A05DE8"/>
    <w:rsid w:val="00A061DD"/>
    <w:rsid w:val="00A06320"/>
    <w:rsid w:val="00A06867"/>
    <w:rsid w:val="00A0698A"/>
    <w:rsid w:val="00A06A25"/>
    <w:rsid w:val="00A06C9F"/>
    <w:rsid w:val="00A06FEA"/>
    <w:rsid w:val="00A072DD"/>
    <w:rsid w:val="00A07377"/>
    <w:rsid w:val="00A07602"/>
    <w:rsid w:val="00A07715"/>
    <w:rsid w:val="00A07C47"/>
    <w:rsid w:val="00A100D2"/>
    <w:rsid w:val="00A1051E"/>
    <w:rsid w:val="00A10521"/>
    <w:rsid w:val="00A10547"/>
    <w:rsid w:val="00A10D7F"/>
    <w:rsid w:val="00A1121E"/>
    <w:rsid w:val="00A11329"/>
    <w:rsid w:val="00A11825"/>
    <w:rsid w:val="00A1182C"/>
    <w:rsid w:val="00A120AC"/>
    <w:rsid w:val="00A127DC"/>
    <w:rsid w:val="00A127E0"/>
    <w:rsid w:val="00A12DE8"/>
    <w:rsid w:val="00A12F6D"/>
    <w:rsid w:val="00A12F94"/>
    <w:rsid w:val="00A13750"/>
    <w:rsid w:val="00A139AA"/>
    <w:rsid w:val="00A13A62"/>
    <w:rsid w:val="00A13E18"/>
    <w:rsid w:val="00A13F7A"/>
    <w:rsid w:val="00A1412D"/>
    <w:rsid w:val="00A1426E"/>
    <w:rsid w:val="00A1431D"/>
    <w:rsid w:val="00A15189"/>
    <w:rsid w:val="00A15464"/>
    <w:rsid w:val="00A15565"/>
    <w:rsid w:val="00A160EF"/>
    <w:rsid w:val="00A168CF"/>
    <w:rsid w:val="00A16C16"/>
    <w:rsid w:val="00A16C97"/>
    <w:rsid w:val="00A1719B"/>
    <w:rsid w:val="00A17273"/>
    <w:rsid w:val="00A172AC"/>
    <w:rsid w:val="00A174FF"/>
    <w:rsid w:val="00A1750D"/>
    <w:rsid w:val="00A177E7"/>
    <w:rsid w:val="00A17C99"/>
    <w:rsid w:val="00A17E73"/>
    <w:rsid w:val="00A17EDE"/>
    <w:rsid w:val="00A202FF"/>
    <w:rsid w:val="00A205B5"/>
    <w:rsid w:val="00A205D7"/>
    <w:rsid w:val="00A2066C"/>
    <w:rsid w:val="00A20704"/>
    <w:rsid w:val="00A2096B"/>
    <w:rsid w:val="00A20D2C"/>
    <w:rsid w:val="00A20DE1"/>
    <w:rsid w:val="00A20DF9"/>
    <w:rsid w:val="00A214A6"/>
    <w:rsid w:val="00A214AF"/>
    <w:rsid w:val="00A21E95"/>
    <w:rsid w:val="00A225E0"/>
    <w:rsid w:val="00A22B76"/>
    <w:rsid w:val="00A22FB2"/>
    <w:rsid w:val="00A23291"/>
    <w:rsid w:val="00A23724"/>
    <w:rsid w:val="00A237A0"/>
    <w:rsid w:val="00A23B31"/>
    <w:rsid w:val="00A23B35"/>
    <w:rsid w:val="00A23D36"/>
    <w:rsid w:val="00A25887"/>
    <w:rsid w:val="00A25CC2"/>
    <w:rsid w:val="00A25CD3"/>
    <w:rsid w:val="00A25D32"/>
    <w:rsid w:val="00A263B6"/>
    <w:rsid w:val="00A2647E"/>
    <w:rsid w:val="00A26837"/>
    <w:rsid w:val="00A26B12"/>
    <w:rsid w:val="00A26C6E"/>
    <w:rsid w:val="00A27823"/>
    <w:rsid w:val="00A27A3E"/>
    <w:rsid w:val="00A300F2"/>
    <w:rsid w:val="00A3032E"/>
    <w:rsid w:val="00A303B6"/>
    <w:rsid w:val="00A30A49"/>
    <w:rsid w:val="00A30B61"/>
    <w:rsid w:val="00A30CAE"/>
    <w:rsid w:val="00A3103D"/>
    <w:rsid w:val="00A310D5"/>
    <w:rsid w:val="00A3163A"/>
    <w:rsid w:val="00A31A19"/>
    <w:rsid w:val="00A31BE8"/>
    <w:rsid w:val="00A320B4"/>
    <w:rsid w:val="00A320F6"/>
    <w:rsid w:val="00A32476"/>
    <w:rsid w:val="00A3253D"/>
    <w:rsid w:val="00A32816"/>
    <w:rsid w:val="00A329C8"/>
    <w:rsid w:val="00A33804"/>
    <w:rsid w:val="00A3412C"/>
    <w:rsid w:val="00A342D3"/>
    <w:rsid w:val="00A35285"/>
    <w:rsid w:val="00A3586E"/>
    <w:rsid w:val="00A3592C"/>
    <w:rsid w:val="00A35E58"/>
    <w:rsid w:val="00A36357"/>
    <w:rsid w:val="00A363B3"/>
    <w:rsid w:val="00A37081"/>
    <w:rsid w:val="00A3739F"/>
    <w:rsid w:val="00A40879"/>
    <w:rsid w:val="00A40B05"/>
    <w:rsid w:val="00A40C38"/>
    <w:rsid w:val="00A40D7F"/>
    <w:rsid w:val="00A40F14"/>
    <w:rsid w:val="00A410F9"/>
    <w:rsid w:val="00A411DE"/>
    <w:rsid w:val="00A412D0"/>
    <w:rsid w:val="00A4159F"/>
    <w:rsid w:val="00A41BAD"/>
    <w:rsid w:val="00A41E19"/>
    <w:rsid w:val="00A420E9"/>
    <w:rsid w:val="00A42116"/>
    <w:rsid w:val="00A42921"/>
    <w:rsid w:val="00A42FA1"/>
    <w:rsid w:val="00A43744"/>
    <w:rsid w:val="00A437C6"/>
    <w:rsid w:val="00A43A97"/>
    <w:rsid w:val="00A43D2F"/>
    <w:rsid w:val="00A43FBB"/>
    <w:rsid w:val="00A443BC"/>
    <w:rsid w:val="00A444C5"/>
    <w:rsid w:val="00A44900"/>
    <w:rsid w:val="00A44B07"/>
    <w:rsid w:val="00A44BA8"/>
    <w:rsid w:val="00A44C3C"/>
    <w:rsid w:val="00A458B4"/>
    <w:rsid w:val="00A458F6"/>
    <w:rsid w:val="00A459A5"/>
    <w:rsid w:val="00A45ECA"/>
    <w:rsid w:val="00A4600E"/>
    <w:rsid w:val="00A462D4"/>
    <w:rsid w:val="00A467A9"/>
    <w:rsid w:val="00A46F6E"/>
    <w:rsid w:val="00A46FE8"/>
    <w:rsid w:val="00A47852"/>
    <w:rsid w:val="00A479EC"/>
    <w:rsid w:val="00A504BB"/>
    <w:rsid w:val="00A50845"/>
    <w:rsid w:val="00A5090B"/>
    <w:rsid w:val="00A50DB1"/>
    <w:rsid w:val="00A5100F"/>
    <w:rsid w:val="00A5102F"/>
    <w:rsid w:val="00A51068"/>
    <w:rsid w:val="00A51298"/>
    <w:rsid w:val="00A512E0"/>
    <w:rsid w:val="00A5134A"/>
    <w:rsid w:val="00A51F20"/>
    <w:rsid w:val="00A5208E"/>
    <w:rsid w:val="00A529F4"/>
    <w:rsid w:val="00A52BE3"/>
    <w:rsid w:val="00A52D08"/>
    <w:rsid w:val="00A52D71"/>
    <w:rsid w:val="00A52E3F"/>
    <w:rsid w:val="00A52E9A"/>
    <w:rsid w:val="00A52FEC"/>
    <w:rsid w:val="00A534BB"/>
    <w:rsid w:val="00A537A6"/>
    <w:rsid w:val="00A53AC4"/>
    <w:rsid w:val="00A543CA"/>
    <w:rsid w:val="00A54411"/>
    <w:rsid w:val="00A544A7"/>
    <w:rsid w:val="00A5463E"/>
    <w:rsid w:val="00A549D7"/>
    <w:rsid w:val="00A54A75"/>
    <w:rsid w:val="00A54D5E"/>
    <w:rsid w:val="00A54D94"/>
    <w:rsid w:val="00A55197"/>
    <w:rsid w:val="00A557A6"/>
    <w:rsid w:val="00A55E95"/>
    <w:rsid w:val="00A55F06"/>
    <w:rsid w:val="00A566E8"/>
    <w:rsid w:val="00A56D31"/>
    <w:rsid w:val="00A57120"/>
    <w:rsid w:val="00A571CA"/>
    <w:rsid w:val="00A574FF"/>
    <w:rsid w:val="00A57593"/>
    <w:rsid w:val="00A57AA5"/>
    <w:rsid w:val="00A57B4E"/>
    <w:rsid w:val="00A57C40"/>
    <w:rsid w:val="00A600D7"/>
    <w:rsid w:val="00A601B6"/>
    <w:rsid w:val="00A60305"/>
    <w:rsid w:val="00A6128C"/>
    <w:rsid w:val="00A61393"/>
    <w:rsid w:val="00A61431"/>
    <w:rsid w:val="00A614A6"/>
    <w:rsid w:val="00A617D1"/>
    <w:rsid w:val="00A61FC2"/>
    <w:rsid w:val="00A62131"/>
    <w:rsid w:val="00A62296"/>
    <w:rsid w:val="00A626AA"/>
    <w:rsid w:val="00A626E6"/>
    <w:rsid w:val="00A62852"/>
    <w:rsid w:val="00A62B06"/>
    <w:rsid w:val="00A62CDD"/>
    <w:rsid w:val="00A62EAE"/>
    <w:rsid w:val="00A639BD"/>
    <w:rsid w:val="00A644B7"/>
    <w:rsid w:val="00A647ED"/>
    <w:rsid w:val="00A649BC"/>
    <w:rsid w:val="00A6504C"/>
    <w:rsid w:val="00A65101"/>
    <w:rsid w:val="00A6533C"/>
    <w:rsid w:val="00A6593F"/>
    <w:rsid w:val="00A6620F"/>
    <w:rsid w:val="00A670F8"/>
    <w:rsid w:val="00A67191"/>
    <w:rsid w:val="00A67918"/>
    <w:rsid w:val="00A67B60"/>
    <w:rsid w:val="00A67E12"/>
    <w:rsid w:val="00A67EDC"/>
    <w:rsid w:val="00A700B9"/>
    <w:rsid w:val="00A700DF"/>
    <w:rsid w:val="00A70A7E"/>
    <w:rsid w:val="00A70BA2"/>
    <w:rsid w:val="00A70D80"/>
    <w:rsid w:val="00A70FA6"/>
    <w:rsid w:val="00A7117A"/>
    <w:rsid w:val="00A71495"/>
    <w:rsid w:val="00A71515"/>
    <w:rsid w:val="00A716F4"/>
    <w:rsid w:val="00A71ED7"/>
    <w:rsid w:val="00A72A99"/>
    <w:rsid w:val="00A730D5"/>
    <w:rsid w:val="00A735C8"/>
    <w:rsid w:val="00A73729"/>
    <w:rsid w:val="00A73C04"/>
    <w:rsid w:val="00A747D6"/>
    <w:rsid w:val="00A7547D"/>
    <w:rsid w:val="00A756D7"/>
    <w:rsid w:val="00A75B2D"/>
    <w:rsid w:val="00A75BCC"/>
    <w:rsid w:val="00A75CD1"/>
    <w:rsid w:val="00A75FFA"/>
    <w:rsid w:val="00A7638A"/>
    <w:rsid w:val="00A7692D"/>
    <w:rsid w:val="00A76A49"/>
    <w:rsid w:val="00A76C33"/>
    <w:rsid w:val="00A76E39"/>
    <w:rsid w:val="00A770A6"/>
    <w:rsid w:val="00A770CC"/>
    <w:rsid w:val="00A7730C"/>
    <w:rsid w:val="00A77BEC"/>
    <w:rsid w:val="00A77C94"/>
    <w:rsid w:val="00A802E2"/>
    <w:rsid w:val="00A80AF7"/>
    <w:rsid w:val="00A80B9E"/>
    <w:rsid w:val="00A80BF2"/>
    <w:rsid w:val="00A814EB"/>
    <w:rsid w:val="00A817BB"/>
    <w:rsid w:val="00A81C20"/>
    <w:rsid w:val="00A81E60"/>
    <w:rsid w:val="00A81F15"/>
    <w:rsid w:val="00A8268C"/>
    <w:rsid w:val="00A829E0"/>
    <w:rsid w:val="00A82A96"/>
    <w:rsid w:val="00A832D1"/>
    <w:rsid w:val="00A83393"/>
    <w:rsid w:val="00A83436"/>
    <w:rsid w:val="00A83B0E"/>
    <w:rsid w:val="00A83E0E"/>
    <w:rsid w:val="00A83F8D"/>
    <w:rsid w:val="00A84605"/>
    <w:rsid w:val="00A84621"/>
    <w:rsid w:val="00A84707"/>
    <w:rsid w:val="00A84AEB"/>
    <w:rsid w:val="00A84CB0"/>
    <w:rsid w:val="00A8520F"/>
    <w:rsid w:val="00A858FF"/>
    <w:rsid w:val="00A85C8A"/>
    <w:rsid w:val="00A86124"/>
    <w:rsid w:val="00A86E29"/>
    <w:rsid w:val="00A86FFB"/>
    <w:rsid w:val="00A8748D"/>
    <w:rsid w:val="00A87525"/>
    <w:rsid w:val="00A87941"/>
    <w:rsid w:val="00A90736"/>
    <w:rsid w:val="00A91104"/>
    <w:rsid w:val="00A9123A"/>
    <w:rsid w:val="00A91335"/>
    <w:rsid w:val="00A91B61"/>
    <w:rsid w:val="00A91DCF"/>
    <w:rsid w:val="00A921D4"/>
    <w:rsid w:val="00A92473"/>
    <w:rsid w:val="00A9272F"/>
    <w:rsid w:val="00A92E53"/>
    <w:rsid w:val="00A93101"/>
    <w:rsid w:val="00A933E7"/>
    <w:rsid w:val="00A936E4"/>
    <w:rsid w:val="00A93CAD"/>
    <w:rsid w:val="00A93F03"/>
    <w:rsid w:val="00A94224"/>
    <w:rsid w:val="00A94907"/>
    <w:rsid w:val="00A94990"/>
    <w:rsid w:val="00A9538F"/>
    <w:rsid w:val="00A95F0B"/>
    <w:rsid w:val="00A96217"/>
    <w:rsid w:val="00A9630A"/>
    <w:rsid w:val="00A96688"/>
    <w:rsid w:val="00A96786"/>
    <w:rsid w:val="00A9683D"/>
    <w:rsid w:val="00A9772E"/>
    <w:rsid w:val="00A97F22"/>
    <w:rsid w:val="00AA030E"/>
    <w:rsid w:val="00AA03F1"/>
    <w:rsid w:val="00AA06D7"/>
    <w:rsid w:val="00AA1CFF"/>
    <w:rsid w:val="00AA1E5A"/>
    <w:rsid w:val="00AA247D"/>
    <w:rsid w:val="00AA24AD"/>
    <w:rsid w:val="00AA24F8"/>
    <w:rsid w:val="00AA32BA"/>
    <w:rsid w:val="00AA3559"/>
    <w:rsid w:val="00AA3A4C"/>
    <w:rsid w:val="00AA3C0C"/>
    <w:rsid w:val="00AA3E54"/>
    <w:rsid w:val="00AA40FB"/>
    <w:rsid w:val="00AA4A93"/>
    <w:rsid w:val="00AA4C21"/>
    <w:rsid w:val="00AA4E7C"/>
    <w:rsid w:val="00AA5DFC"/>
    <w:rsid w:val="00AA6913"/>
    <w:rsid w:val="00AA6948"/>
    <w:rsid w:val="00AA6BFE"/>
    <w:rsid w:val="00AA7313"/>
    <w:rsid w:val="00AA78E8"/>
    <w:rsid w:val="00AB00C0"/>
    <w:rsid w:val="00AB02CB"/>
    <w:rsid w:val="00AB08C7"/>
    <w:rsid w:val="00AB0C8C"/>
    <w:rsid w:val="00AB16C1"/>
    <w:rsid w:val="00AB1879"/>
    <w:rsid w:val="00AB2189"/>
    <w:rsid w:val="00AB24D2"/>
    <w:rsid w:val="00AB27B2"/>
    <w:rsid w:val="00AB285D"/>
    <w:rsid w:val="00AB2A48"/>
    <w:rsid w:val="00AB360C"/>
    <w:rsid w:val="00AB3883"/>
    <w:rsid w:val="00AB3A19"/>
    <w:rsid w:val="00AB4337"/>
    <w:rsid w:val="00AB4683"/>
    <w:rsid w:val="00AB47A0"/>
    <w:rsid w:val="00AB48EA"/>
    <w:rsid w:val="00AB5473"/>
    <w:rsid w:val="00AB55A1"/>
    <w:rsid w:val="00AB5A22"/>
    <w:rsid w:val="00AB5C45"/>
    <w:rsid w:val="00AB6149"/>
    <w:rsid w:val="00AB6A1C"/>
    <w:rsid w:val="00AB6CD7"/>
    <w:rsid w:val="00AB7074"/>
    <w:rsid w:val="00AB75DE"/>
    <w:rsid w:val="00AB7EA2"/>
    <w:rsid w:val="00AC0727"/>
    <w:rsid w:val="00AC099F"/>
    <w:rsid w:val="00AC09E6"/>
    <w:rsid w:val="00AC13ED"/>
    <w:rsid w:val="00AC19BC"/>
    <w:rsid w:val="00AC23C5"/>
    <w:rsid w:val="00AC2A7B"/>
    <w:rsid w:val="00AC2C97"/>
    <w:rsid w:val="00AC2CE3"/>
    <w:rsid w:val="00AC2EFC"/>
    <w:rsid w:val="00AC3022"/>
    <w:rsid w:val="00AC30B7"/>
    <w:rsid w:val="00AC319E"/>
    <w:rsid w:val="00AC36C7"/>
    <w:rsid w:val="00AC3B3D"/>
    <w:rsid w:val="00AC3C84"/>
    <w:rsid w:val="00AC3ED0"/>
    <w:rsid w:val="00AC412C"/>
    <w:rsid w:val="00AC484E"/>
    <w:rsid w:val="00AC4C6C"/>
    <w:rsid w:val="00AC4DAC"/>
    <w:rsid w:val="00AC4F59"/>
    <w:rsid w:val="00AC5045"/>
    <w:rsid w:val="00AC5333"/>
    <w:rsid w:val="00AC54F1"/>
    <w:rsid w:val="00AC5D36"/>
    <w:rsid w:val="00AC63DD"/>
    <w:rsid w:val="00AC671F"/>
    <w:rsid w:val="00AC6870"/>
    <w:rsid w:val="00AC6B1F"/>
    <w:rsid w:val="00AC7169"/>
    <w:rsid w:val="00AC73D4"/>
    <w:rsid w:val="00AC75B9"/>
    <w:rsid w:val="00AC7961"/>
    <w:rsid w:val="00AD0209"/>
    <w:rsid w:val="00AD07D3"/>
    <w:rsid w:val="00AD083F"/>
    <w:rsid w:val="00AD0E50"/>
    <w:rsid w:val="00AD0EE1"/>
    <w:rsid w:val="00AD0EEC"/>
    <w:rsid w:val="00AD10CB"/>
    <w:rsid w:val="00AD12E9"/>
    <w:rsid w:val="00AD1652"/>
    <w:rsid w:val="00AD1AD4"/>
    <w:rsid w:val="00AD1DE0"/>
    <w:rsid w:val="00AD1E64"/>
    <w:rsid w:val="00AD2313"/>
    <w:rsid w:val="00AD2337"/>
    <w:rsid w:val="00AD245C"/>
    <w:rsid w:val="00AD2A84"/>
    <w:rsid w:val="00AD34E1"/>
    <w:rsid w:val="00AD3869"/>
    <w:rsid w:val="00AD3DE7"/>
    <w:rsid w:val="00AD3FDE"/>
    <w:rsid w:val="00AD46A8"/>
    <w:rsid w:val="00AD481A"/>
    <w:rsid w:val="00AD4958"/>
    <w:rsid w:val="00AD4975"/>
    <w:rsid w:val="00AD49A5"/>
    <w:rsid w:val="00AD49E4"/>
    <w:rsid w:val="00AD4AFF"/>
    <w:rsid w:val="00AD4C00"/>
    <w:rsid w:val="00AD4D4E"/>
    <w:rsid w:val="00AD4E28"/>
    <w:rsid w:val="00AD4FC9"/>
    <w:rsid w:val="00AD4FF2"/>
    <w:rsid w:val="00AD583B"/>
    <w:rsid w:val="00AD5952"/>
    <w:rsid w:val="00AD62E2"/>
    <w:rsid w:val="00AD63B2"/>
    <w:rsid w:val="00AD67D7"/>
    <w:rsid w:val="00AD6847"/>
    <w:rsid w:val="00AD6B74"/>
    <w:rsid w:val="00AD6F47"/>
    <w:rsid w:val="00AD7996"/>
    <w:rsid w:val="00AD7CA0"/>
    <w:rsid w:val="00AD7F57"/>
    <w:rsid w:val="00AE01EB"/>
    <w:rsid w:val="00AE0B8F"/>
    <w:rsid w:val="00AE105C"/>
    <w:rsid w:val="00AE10EE"/>
    <w:rsid w:val="00AE1FD1"/>
    <w:rsid w:val="00AE21B2"/>
    <w:rsid w:val="00AE2523"/>
    <w:rsid w:val="00AE30C9"/>
    <w:rsid w:val="00AE32BE"/>
    <w:rsid w:val="00AE35AC"/>
    <w:rsid w:val="00AE3694"/>
    <w:rsid w:val="00AE4187"/>
    <w:rsid w:val="00AE4318"/>
    <w:rsid w:val="00AE4BEC"/>
    <w:rsid w:val="00AE4DB3"/>
    <w:rsid w:val="00AE5096"/>
    <w:rsid w:val="00AE559F"/>
    <w:rsid w:val="00AE5C61"/>
    <w:rsid w:val="00AE5FD5"/>
    <w:rsid w:val="00AE6176"/>
    <w:rsid w:val="00AE69F2"/>
    <w:rsid w:val="00AE7162"/>
    <w:rsid w:val="00AE731B"/>
    <w:rsid w:val="00AE735D"/>
    <w:rsid w:val="00AE737B"/>
    <w:rsid w:val="00AE7768"/>
    <w:rsid w:val="00AE7B64"/>
    <w:rsid w:val="00AF06CB"/>
    <w:rsid w:val="00AF0FE0"/>
    <w:rsid w:val="00AF1528"/>
    <w:rsid w:val="00AF1552"/>
    <w:rsid w:val="00AF18E1"/>
    <w:rsid w:val="00AF276F"/>
    <w:rsid w:val="00AF2A1A"/>
    <w:rsid w:val="00AF2CA2"/>
    <w:rsid w:val="00AF345D"/>
    <w:rsid w:val="00AF3743"/>
    <w:rsid w:val="00AF376B"/>
    <w:rsid w:val="00AF3966"/>
    <w:rsid w:val="00AF3EE4"/>
    <w:rsid w:val="00AF420B"/>
    <w:rsid w:val="00AF4329"/>
    <w:rsid w:val="00AF4BAA"/>
    <w:rsid w:val="00AF4D31"/>
    <w:rsid w:val="00AF5559"/>
    <w:rsid w:val="00AF5B90"/>
    <w:rsid w:val="00AF5ECD"/>
    <w:rsid w:val="00AF5F32"/>
    <w:rsid w:val="00AF65E3"/>
    <w:rsid w:val="00AF67AE"/>
    <w:rsid w:val="00AF6C89"/>
    <w:rsid w:val="00AF6D77"/>
    <w:rsid w:val="00AF6F1B"/>
    <w:rsid w:val="00AF71FB"/>
    <w:rsid w:val="00B00170"/>
    <w:rsid w:val="00B00628"/>
    <w:rsid w:val="00B0081B"/>
    <w:rsid w:val="00B00AF4"/>
    <w:rsid w:val="00B00EE4"/>
    <w:rsid w:val="00B01C5B"/>
    <w:rsid w:val="00B01F7C"/>
    <w:rsid w:val="00B01F91"/>
    <w:rsid w:val="00B0254D"/>
    <w:rsid w:val="00B02D10"/>
    <w:rsid w:val="00B02FC4"/>
    <w:rsid w:val="00B03078"/>
    <w:rsid w:val="00B030B7"/>
    <w:rsid w:val="00B03834"/>
    <w:rsid w:val="00B0425E"/>
    <w:rsid w:val="00B0489F"/>
    <w:rsid w:val="00B0494F"/>
    <w:rsid w:val="00B04994"/>
    <w:rsid w:val="00B04B0F"/>
    <w:rsid w:val="00B04B55"/>
    <w:rsid w:val="00B04CF4"/>
    <w:rsid w:val="00B04D65"/>
    <w:rsid w:val="00B05423"/>
    <w:rsid w:val="00B0564B"/>
    <w:rsid w:val="00B05789"/>
    <w:rsid w:val="00B05B38"/>
    <w:rsid w:val="00B05BB2"/>
    <w:rsid w:val="00B05E8A"/>
    <w:rsid w:val="00B06A16"/>
    <w:rsid w:val="00B06E1D"/>
    <w:rsid w:val="00B072A2"/>
    <w:rsid w:val="00B07567"/>
    <w:rsid w:val="00B0786B"/>
    <w:rsid w:val="00B079D2"/>
    <w:rsid w:val="00B07FC0"/>
    <w:rsid w:val="00B10722"/>
    <w:rsid w:val="00B10B09"/>
    <w:rsid w:val="00B10BFD"/>
    <w:rsid w:val="00B1110F"/>
    <w:rsid w:val="00B11B1C"/>
    <w:rsid w:val="00B12035"/>
    <w:rsid w:val="00B1214E"/>
    <w:rsid w:val="00B12D59"/>
    <w:rsid w:val="00B12FA7"/>
    <w:rsid w:val="00B131C6"/>
    <w:rsid w:val="00B1347A"/>
    <w:rsid w:val="00B135BE"/>
    <w:rsid w:val="00B13843"/>
    <w:rsid w:val="00B1385F"/>
    <w:rsid w:val="00B138ED"/>
    <w:rsid w:val="00B13D03"/>
    <w:rsid w:val="00B1505C"/>
    <w:rsid w:val="00B151FD"/>
    <w:rsid w:val="00B156D3"/>
    <w:rsid w:val="00B15DA1"/>
    <w:rsid w:val="00B15DCF"/>
    <w:rsid w:val="00B16089"/>
    <w:rsid w:val="00B16283"/>
    <w:rsid w:val="00B165DE"/>
    <w:rsid w:val="00B16C6B"/>
    <w:rsid w:val="00B170FC"/>
    <w:rsid w:val="00B17303"/>
    <w:rsid w:val="00B17C25"/>
    <w:rsid w:val="00B17FBB"/>
    <w:rsid w:val="00B20083"/>
    <w:rsid w:val="00B20534"/>
    <w:rsid w:val="00B206CE"/>
    <w:rsid w:val="00B20C7D"/>
    <w:rsid w:val="00B20DB0"/>
    <w:rsid w:val="00B20E34"/>
    <w:rsid w:val="00B20EDB"/>
    <w:rsid w:val="00B212D8"/>
    <w:rsid w:val="00B21D3A"/>
    <w:rsid w:val="00B21E22"/>
    <w:rsid w:val="00B2248F"/>
    <w:rsid w:val="00B228DE"/>
    <w:rsid w:val="00B232B1"/>
    <w:rsid w:val="00B233B0"/>
    <w:rsid w:val="00B235F9"/>
    <w:rsid w:val="00B237AC"/>
    <w:rsid w:val="00B237D6"/>
    <w:rsid w:val="00B23EDB"/>
    <w:rsid w:val="00B24508"/>
    <w:rsid w:val="00B2456C"/>
    <w:rsid w:val="00B24624"/>
    <w:rsid w:val="00B246CB"/>
    <w:rsid w:val="00B24B5C"/>
    <w:rsid w:val="00B250F0"/>
    <w:rsid w:val="00B25894"/>
    <w:rsid w:val="00B25B05"/>
    <w:rsid w:val="00B25B4E"/>
    <w:rsid w:val="00B25B7D"/>
    <w:rsid w:val="00B25D66"/>
    <w:rsid w:val="00B2632A"/>
    <w:rsid w:val="00B26424"/>
    <w:rsid w:val="00B2642C"/>
    <w:rsid w:val="00B2655F"/>
    <w:rsid w:val="00B26716"/>
    <w:rsid w:val="00B26773"/>
    <w:rsid w:val="00B271B4"/>
    <w:rsid w:val="00B272CB"/>
    <w:rsid w:val="00B27646"/>
    <w:rsid w:val="00B2779B"/>
    <w:rsid w:val="00B277A2"/>
    <w:rsid w:val="00B27A09"/>
    <w:rsid w:val="00B27F20"/>
    <w:rsid w:val="00B30312"/>
    <w:rsid w:val="00B305B0"/>
    <w:rsid w:val="00B306B7"/>
    <w:rsid w:val="00B3077E"/>
    <w:rsid w:val="00B30904"/>
    <w:rsid w:val="00B30A12"/>
    <w:rsid w:val="00B30D94"/>
    <w:rsid w:val="00B312E9"/>
    <w:rsid w:val="00B313E1"/>
    <w:rsid w:val="00B314A7"/>
    <w:rsid w:val="00B31759"/>
    <w:rsid w:val="00B31ACA"/>
    <w:rsid w:val="00B31BB2"/>
    <w:rsid w:val="00B31C68"/>
    <w:rsid w:val="00B3222E"/>
    <w:rsid w:val="00B3288E"/>
    <w:rsid w:val="00B32A00"/>
    <w:rsid w:val="00B32D39"/>
    <w:rsid w:val="00B33D8F"/>
    <w:rsid w:val="00B34415"/>
    <w:rsid w:val="00B34961"/>
    <w:rsid w:val="00B349F1"/>
    <w:rsid w:val="00B35172"/>
    <w:rsid w:val="00B35264"/>
    <w:rsid w:val="00B35822"/>
    <w:rsid w:val="00B35B10"/>
    <w:rsid w:val="00B36730"/>
    <w:rsid w:val="00B369FD"/>
    <w:rsid w:val="00B36A25"/>
    <w:rsid w:val="00B36E7E"/>
    <w:rsid w:val="00B3705A"/>
    <w:rsid w:val="00B371E2"/>
    <w:rsid w:val="00B37527"/>
    <w:rsid w:val="00B3771D"/>
    <w:rsid w:val="00B37E7D"/>
    <w:rsid w:val="00B402B2"/>
    <w:rsid w:val="00B40B6F"/>
    <w:rsid w:val="00B40DBC"/>
    <w:rsid w:val="00B40E5B"/>
    <w:rsid w:val="00B40F63"/>
    <w:rsid w:val="00B412F0"/>
    <w:rsid w:val="00B41471"/>
    <w:rsid w:val="00B416AA"/>
    <w:rsid w:val="00B41762"/>
    <w:rsid w:val="00B41826"/>
    <w:rsid w:val="00B41A90"/>
    <w:rsid w:val="00B42783"/>
    <w:rsid w:val="00B42B1B"/>
    <w:rsid w:val="00B42C48"/>
    <w:rsid w:val="00B43275"/>
    <w:rsid w:val="00B4354A"/>
    <w:rsid w:val="00B437D3"/>
    <w:rsid w:val="00B44163"/>
    <w:rsid w:val="00B443E2"/>
    <w:rsid w:val="00B447F4"/>
    <w:rsid w:val="00B4486D"/>
    <w:rsid w:val="00B44A79"/>
    <w:rsid w:val="00B45370"/>
    <w:rsid w:val="00B4561C"/>
    <w:rsid w:val="00B45667"/>
    <w:rsid w:val="00B457BE"/>
    <w:rsid w:val="00B460D7"/>
    <w:rsid w:val="00B46530"/>
    <w:rsid w:val="00B46C7B"/>
    <w:rsid w:val="00B471C5"/>
    <w:rsid w:val="00B472C5"/>
    <w:rsid w:val="00B477BF"/>
    <w:rsid w:val="00B4788B"/>
    <w:rsid w:val="00B47E20"/>
    <w:rsid w:val="00B5015D"/>
    <w:rsid w:val="00B50203"/>
    <w:rsid w:val="00B5093E"/>
    <w:rsid w:val="00B50EB5"/>
    <w:rsid w:val="00B51181"/>
    <w:rsid w:val="00B514A2"/>
    <w:rsid w:val="00B51B0A"/>
    <w:rsid w:val="00B51F8C"/>
    <w:rsid w:val="00B521E7"/>
    <w:rsid w:val="00B522AC"/>
    <w:rsid w:val="00B5254C"/>
    <w:rsid w:val="00B5265C"/>
    <w:rsid w:val="00B52A17"/>
    <w:rsid w:val="00B52B96"/>
    <w:rsid w:val="00B52DD3"/>
    <w:rsid w:val="00B52F50"/>
    <w:rsid w:val="00B5319C"/>
    <w:rsid w:val="00B531C4"/>
    <w:rsid w:val="00B53649"/>
    <w:rsid w:val="00B536DE"/>
    <w:rsid w:val="00B53CA5"/>
    <w:rsid w:val="00B54599"/>
    <w:rsid w:val="00B54B76"/>
    <w:rsid w:val="00B557F0"/>
    <w:rsid w:val="00B55B37"/>
    <w:rsid w:val="00B55EB7"/>
    <w:rsid w:val="00B56A98"/>
    <w:rsid w:val="00B5736A"/>
    <w:rsid w:val="00B576D3"/>
    <w:rsid w:val="00B5770B"/>
    <w:rsid w:val="00B57919"/>
    <w:rsid w:val="00B5796B"/>
    <w:rsid w:val="00B57ADA"/>
    <w:rsid w:val="00B57DF4"/>
    <w:rsid w:val="00B602DF"/>
    <w:rsid w:val="00B603EB"/>
    <w:rsid w:val="00B6068D"/>
    <w:rsid w:val="00B609E1"/>
    <w:rsid w:val="00B62109"/>
    <w:rsid w:val="00B62200"/>
    <w:rsid w:val="00B6256F"/>
    <w:rsid w:val="00B6285A"/>
    <w:rsid w:val="00B62CE5"/>
    <w:rsid w:val="00B631A3"/>
    <w:rsid w:val="00B63B54"/>
    <w:rsid w:val="00B63EA6"/>
    <w:rsid w:val="00B64022"/>
    <w:rsid w:val="00B64278"/>
    <w:rsid w:val="00B648AB"/>
    <w:rsid w:val="00B64B10"/>
    <w:rsid w:val="00B650D8"/>
    <w:rsid w:val="00B6510C"/>
    <w:rsid w:val="00B652EA"/>
    <w:rsid w:val="00B65767"/>
    <w:rsid w:val="00B65DB1"/>
    <w:rsid w:val="00B66399"/>
    <w:rsid w:val="00B664CF"/>
    <w:rsid w:val="00B664D1"/>
    <w:rsid w:val="00B66520"/>
    <w:rsid w:val="00B66524"/>
    <w:rsid w:val="00B669AD"/>
    <w:rsid w:val="00B66A39"/>
    <w:rsid w:val="00B66C81"/>
    <w:rsid w:val="00B66F90"/>
    <w:rsid w:val="00B672E1"/>
    <w:rsid w:val="00B6735A"/>
    <w:rsid w:val="00B673A6"/>
    <w:rsid w:val="00B6756B"/>
    <w:rsid w:val="00B67756"/>
    <w:rsid w:val="00B67F36"/>
    <w:rsid w:val="00B70406"/>
    <w:rsid w:val="00B704F3"/>
    <w:rsid w:val="00B70AAC"/>
    <w:rsid w:val="00B70DA3"/>
    <w:rsid w:val="00B70E67"/>
    <w:rsid w:val="00B70FC8"/>
    <w:rsid w:val="00B717DB"/>
    <w:rsid w:val="00B71ABE"/>
    <w:rsid w:val="00B71B70"/>
    <w:rsid w:val="00B720AE"/>
    <w:rsid w:val="00B720B4"/>
    <w:rsid w:val="00B7255D"/>
    <w:rsid w:val="00B726A9"/>
    <w:rsid w:val="00B72A58"/>
    <w:rsid w:val="00B72CEF"/>
    <w:rsid w:val="00B730EB"/>
    <w:rsid w:val="00B737B7"/>
    <w:rsid w:val="00B73BB0"/>
    <w:rsid w:val="00B73BC9"/>
    <w:rsid w:val="00B73D8B"/>
    <w:rsid w:val="00B74001"/>
    <w:rsid w:val="00B74065"/>
    <w:rsid w:val="00B7418D"/>
    <w:rsid w:val="00B74DA6"/>
    <w:rsid w:val="00B75430"/>
    <w:rsid w:val="00B75442"/>
    <w:rsid w:val="00B7576C"/>
    <w:rsid w:val="00B757A6"/>
    <w:rsid w:val="00B75AEF"/>
    <w:rsid w:val="00B7625D"/>
    <w:rsid w:val="00B76349"/>
    <w:rsid w:val="00B764D9"/>
    <w:rsid w:val="00B76FD5"/>
    <w:rsid w:val="00B776F2"/>
    <w:rsid w:val="00B7776B"/>
    <w:rsid w:val="00B7793D"/>
    <w:rsid w:val="00B77953"/>
    <w:rsid w:val="00B80AAC"/>
    <w:rsid w:val="00B80AB2"/>
    <w:rsid w:val="00B817BD"/>
    <w:rsid w:val="00B81A4A"/>
    <w:rsid w:val="00B8200F"/>
    <w:rsid w:val="00B8257A"/>
    <w:rsid w:val="00B82A0D"/>
    <w:rsid w:val="00B82A5F"/>
    <w:rsid w:val="00B82CC7"/>
    <w:rsid w:val="00B82EA1"/>
    <w:rsid w:val="00B832AD"/>
    <w:rsid w:val="00B840AF"/>
    <w:rsid w:val="00B84843"/>
    <w:rsid w:val="00B84CBF"/>
    <w:rsid w:val="00B85366"/>
    <w:rsid w:val="00B85386"/>
    <w:rsid w:val="00B8555E"/>
    <w:rsid w:val="00B8648C"/>
    <w:rsid w:val="00B86E4C"/>
    <w:rsid w:val="00B87698"/>
    <w:rsid w:val="00B87733"/>
    <w:rsid w:val="00B878CB"/>
    <w:rsid w:val="00B87CC5"/>
    <w:rsid w:val="00B903AD"/>
    <w:rsid w:val="00B9070D"/>
    <w:rsid w:val="00B90806"/>
    <w:rsid w:val="00B90942"/>
    <w:rsid w:val="00B91755"/>
    <w:rsid w:val="00B92090"/>
    <w:rsid w:val="00B9218E"/>
    <w:rsid w:val="00B9286F"/>
    <w:rsid w:val="00B9297E"/>
    <w:rsid w:val="00B92A49"/>
    <w:rsid w:val="00B92B3D"/>
    <w:rsid w:val="00B92E81"/>
    <w:rsid w:val="00B92FAB"/>
    <w:rsid w:val="00B93045"/>
    <w:rsid w:val="00B93095"/>
    <w:rsid w:val="00B9310B"/>
    <w:rsid w:val="00B933A3"/>
    <w:rsid w:val="00B934E9"/>
    <w:rsid w:val="00B93723"/>
    <w:rsid w:val="00B93740"/>
    <w:rsid w:val="00B93C59"/>
    <w:rsid w:val="00B93EF5"/>
    <w:rsid w:val="00B9467B"/>
    <w:rsid w:val="00B94861"/>
    <w:rsid w:val="00B94977"/>
    <w:rsid w:val="00B94F50"/>
    <w:rsid w:val="00B95032"/>
    <w:rsid w:val="00B960FE"/>
    <w:rsid w:val="00B96359"/>
    <w:rsid w:val="00B96CA6"/>
    <w:rsid w:val="00B96F01"/>
    <w:rsid w:val="00B972B8"/>
    <w:rsid w:val="00B97799"/>
    <w:rsid w:val="00B9790E"/>
    <w:rsid w:val="00B97C72"/>
    <w:rsid w:val="00BA0515"/>
    <w:rsid w:val="00BA0660"/>
    <w:rsid w:val="00BA0998"/>
    <w:rsid w:val="00BA0B62"/>
    <w:rsid w:val="00BA0FDF"/>
    <w:rsid w:val="00BA108C"/>
    <w:rsid w:val="00BA1098"/>
    <w:rsid w:val="00BA12CB"/>
    <w:rsid w:val="00BA1952"/>
    <w:rsid w:val="00BA2096"/>
    <w:rsid w:val="00BA272C"/>
    <w:rsid w:val="00BA2BCA"/>
    <w:rsid w:val="00BA389B"/>
    <w:rsid w:val="00BA3979"/>
    <w:rsid w:val="00BA40A5"/>
    <w:rsid w:val="00BA41F0"/>
    <w:rsid w:val="00BA41FA"/>
    <w:rsid w:val="00BA4870"/>
    <w:rsid w:val="00BA492B"/>
    <w:rsid w:val="00BA495E"/>
    <w:rsid w:val="00BA4DE9"/>
    <w:rsid w:val="00BA5391"/>
    <w:rsid w:val="00BA55C6"/>
    <w:rsid w:val="00BA5930"/>
    <w:rsid w:val="00BA5C69"/>
    <w:rsid w:val="00BA6718"/>
    <w:rsid w:val="00BA701D"/>
    <w:rsid w:val="00BA71DE"/>
    <w:rsid w:val="00BA755A"/>
    <w:rsid w:val="00BA7904"/>
    <w:rsid w:val="00BB003A"/>
    <w:rsid w:val="00BB0339"/>
    <w:rsid w:val="00BB0C0F"/>
    <w:rsid w:val="00BB1417"/>
    <w:rsid w:val="00BB1D10"/>
    <w:rsid w:val="00BB1DFC"/>
    <w:rsid w:val="00BB1E56"/>
    <w:rsid w:val="00BB227D"/>
    <w:rsid w:val="00BB2755"/>
    <w:rsid w:val="00BB303D"/>
    <w:rsid w:val="00BB30DE"/>
    <w:rsid w:val="00BB33F7"/>
    <w:rsid w:val="00BB461B"/>
    <w:rsid w:val="00BB5450"/>
    <w:rsid w:val="00BB5769"/>
    <w:rsid w:val="00BB583C"/>
    <w:rsid w:val="00BB5E08"/>
    <w:rsid w:val="00BB625B"/>
    <w:rsid w:val="00BB6692"/>
    <w:rsid w:val="00BB6D24"/>
    <w:rsid w:val="00BB6E6E"/>
    <w:rsid w:val="00BB6FFB"/>
    <w:rsid w:val="00BB72E5"/>
    <w:rsid w:val="00BB7573"/>
    <w:rsid w:val="00BB7C21"/>
    <w:rsid w:val="00BB7F63"/>
    <w:rsid w:val="00BC08C7"/>
    <w:rsid w:val="00BC0A49"/>
    <w:rsid w:val="00BC1808"/>
    <w:rsid w:val="00BC247F"/>
    <w:rsid w:val="00BC24C2"/>
    <w:rsid w:val="00BC3394"/>
    <w:rsid w:val="00BC343C"/>
    <w:rsid w:val="00BC344E"/>
    <w:rsid w:val="00BC34FC"/>
    <w:rsid w:val="00BC389F"/>
    <w:rsid w:val="00BC3A3D"/>
    <w:rsid w:val="00BC3C69"/>
    <w:rsid w:val="00BC3DF6"/>
    <w:rsid w:val="00BC3F69"/>
    <w:rsid w:val="00BC3FC1"/>
    <w:rsid w:val="00BC4BAD"/>
    <w:rsid w:val="00BC55F6"/>
    <w:rsid w:val="00BC5815"/>
    <w:rsid w:val="00BC5893"/>
    <w:rsid w:val="00BC5911"/>
    <w:rsid w:val="00BC5A97"/>
    <w:rsid w:val="00BC5D00"/>
    <w:rsid w:val="00BC6078"/>
    <w:rsid w:val="00BC6094"/>
    <w:rsid w:val="00BC64EE"/>
    <w:rsid w:val="00BC64FF"/>
    <w:rsid w:val="00BC6843"/>
    <w:rsid w:val="00BC6950"/>
    <w:rsid w:val="00BC695C"/>
    <w:rsid w:val="00BC6F06"/>
    <w:rsid w:val="00BC6F08"/>
    <w:rsid w:val="00BC7916"/>
    <w:rsid w:val="00BC7E74"/>
    <w:rsid w:val="00BC7EFA"/>
    <w:rsid w:val="00BD14DE"/>
    <w:rsid w:val="00BD18F3"/>
    <w:rsid w:val="00BD1B16"/>
    <w:rsid w:val="00BD2768"/>
    <w:rsid w:val="00BD2D73"/>
    <w:rsid w:val="00BD3471"/>
    <w:rsid w:val="00BD3A83"/>
    <w:rsid w:val="00BD3B2A"/>
    <w:rsid w:val="00BD3BC1"/>
    <w:rsid w:val="00BD46E0"/>
    <w:rsid w:val="00BD4935"/>
    <w:rsid w:val="00BD4E0A"/>
    <w:rsid w:val="00BD4E32"/>
    <w:rsid w:val="00BD4FFC"/>
    <w:rsid w:val="00BD57F2"/>
    <w:rsid w:val="00BD5949"/>
    <w:rsid w:val="00BD5970"/>
    <w:rsid w:val="00BD5A3C"/>
    <w:rsid w:val="00BD5E8A"/>
    <w:rsid w:val="00BD6224"/>
    <w:rsid w:val="00BD6F34"/>
    <w:rsid w:val="00BD75BA"/>
    <w:rsid w:val="00BD7BBA"/>
    <w:rsid w:val="00BE00FF"/>
    <w:rsid w:val="00BE0C33"/>
    <w:rsid w:val="00BE0F5C"/>
    <w:rsid w:val="00BE10AC"/>
    <w:rsid w:val="00BE116E"/>
    <w:rsid w:val="00BE1779"/>
    <w:rsid w:val="00BE2166"/>
    <w:rsid w:val="00BE2202"/>
    <w:rsid w:val="00BE28F7"/>
    <w:rsid w:val="00BE2D40"/>
    <w:rsid w:val="00BE30BE"/>
    <w:rsid w:val="00BE36E5"/>
    <w:rsid w:val="00BE3771"/>
    <w:rsid w:val="00BE40D3"/>
    <w:rsid w:val="00BE4794"/>
    <w:rsid w:val="00BE482C"/>
    <w:rsid w:val="00BE4846"/>
    <w:rsid w:val="00BE48B6"/>
    <w:rsid w:val="00BE4BE2"/>
    <w:rsid w:val="00BE5828"/>
    <w:rsid w:val="00BE6A66"/>
    <w:rsid w:val="00BE6AF5"/>
    <w:rsid w:val="00BE6B0B"/>
    <w:rsid w:val="00BE6DED"/>
    <w:rsid w:val="00BE7069"/>
    <w:rsid w:val="00BE7458"/>
    <w:rsid w:val="00BE74C7"/>
    <w:rsid w:val="00BE7571"/>
    <w:rsid w:val="00BE75BF"/>
    <w:rsid w:val="00BE7768"/>
    <w:rsid w:val="00BE7833"/>
    <w:rsid w:val="00BE7953"/>
    <w:rsid w:val="00BE7C70"/>
    <w:rsid w:val="00BE7F9D"/>
    <w:rsid w:val="00BF08D6"/>
    <w:rsid w:val="00BF0B91"/>
    <w:rsid w:val="00BF0E71"/>
    <w:rsid w:val="00BF13FE"/>
    <w:rsid w:val="00BF1DF7"/>
    <w:rsid w:val="00BF1F78"/>
    <w:rsid w:val="00BF28EE"/>
    <w:rsid w:val="00BF3D43"/>
    <w:rsid w:val="00BF4620"/>
    <w:rsid w:val="00BF485D"/>
    <w:rsid w:val="00BF4C90"/>
    <w:rsid w:val="00BF5046"/>
    <w:rsid w:val="00BF577C"/>
    <w:rsid w:val="00BF5A75"/>
    <w:rsid w:val="00BF60EB"/>
    <w:rsid w:val="00BF6B94"/>
    <w:rsid w:val="00BF6BE5"/>
    <w:rsid w:val="00BF6E09"/>
    <w:rsid w:val="00BF706D"/>
    <w:rsid w:val="00BF719B"/>
    <w:rsid w:val="00BF7510"/>
    <w:rsid w:val="00C0156D"/>
    <w:rsid w:val="00C0166B"/>
    <w:rsid w:val="00C01DAB"/>
    <w:rsid w:val="00C01EC2"/>
    <w:rsid w:val="00C02047"/>
    <w:rsid w:val="00C02065"/>
    <w:rsid w:val="00C024CE"/>
    <w:rsid w:val="00C02887"/>
    <w:rsid w:val="00C02FAC"/>
    <w:rsid w:val="00C0375F"/>
    <w:rsid w:val="00C03FC7"/>
    <w:rsid w:val="00C065D5"/>
    <w:rsid w:val="00C06B4D"/>
    <w:rsid w:val="00C06DD7"/>
    <w:rsid w:val="00C06EB9"/>
    <w:rsid w:val="00C071C4"/>
    <w:rsid w:val="00C0730A"/>
    <w:rsid w:val="00C07948"/>
    <w:rsid w:val="00C07981"/>
    <w:rsid w:val="00C07CD4"/>
    <w:rsid w:val="00C07D08"/>
    <w:rsid w:val="00C07DA5"/>
    <w:rsid w:val="00C10042"/>
    <w:rsid w:val="00C101F4"/>
    <w:rsid w:val="00C1084C"/>
    <w:rsid w:val="00C108DE"/>
    <w:rsid w:val="00C10BFF"/>
    <w:rsid w:val="00C10E11"/>
    <w:rsid w:val="00C112D6"/>
    <w:rsid w:val="00C11E25"/>
    <w:rsid w:val="00C11F72"/>
    <w:rsid w:val="00C1220F"/>
    <w:rsid w:val="00C12586"/>
    <w:rsid w:val="00C1267A"/>
    <w:rsid w:val="00C127BD"/>
    <w:rsid w:val="00C12E81"/>
    <w:rsid w:val="00C12FAA"/>
    <w:rsid w:val="00C139A2"/>
    <w:rsid w:val="00C13D3C"/>
    <w:rsid w:val="00C13E55"/>
    <w:rsid w:val="00C14364"/>
    <w:rsid w:val="00C147CB"/>
    <w:rsid w:val="00C14826"/>
    <w:rsid w:val="00C154CF"/>
    <w:rsid w:val="00C159E9"/>
    <w:rsid w:val="00C15C95"/>
    <w:rsid w:val="00C16034"/>
    <w:rsid w:val="00C160D3"/>
    <w:rsid w:val="00C16652"/>
    <w:rsid w:val="00C16C02"/>
    <w:rsid w:val="00C16E29"/>
    <w:rsid w:val="00C17A4F"/>
    <w:rsid w:val="00C17B81"/>
    <w:rsid w:val="00C17BCB"/>
    <w:rsid w:val="00C17BED"/>
    <w:rsid w:val="00C17E08"/>
    <w:rsid w:val="00C17FE4"/>
    <w:rsid w:val="00C202D4"/>
    <w:rsid w:val="00C2071E"/>
    <w:rsid w:val="00C2081B"/>
    <w:rsid w:val="00C20F08"/>
    <w:rsid w:val="00C21643"/>
    <w:rsid w:val="00C21B4B"/>
    <w:rsid w:val="00C21C5D"/>
    <w:rsid w:val="00C2215C"/>
    <w:rsid w:val="00C2217C"/>
    <w:rsid w:val="00C22B4F"/>
    <w:rsid w:val="00C22EB3"/>
    <w:rsid w:val="00C23490"/>
    <w:rsid w:val="00C238BF"/>
    <w:rsid w:val="00C23B9A"/>
    <w:rsid w:val="00C23BAB"/>
    <w:rsid w:val="00C23C95"/>
    <w:rsid w:val="00C23FAA"/>
    <w:rsid w:val="00C24CBC"/>
    <w:rsid w:val="00C24DE2"/>
    <w:rsid w:val="00C24F17"/>
    <w:rsid w:val="00C25104"/>
    <w:rsid w:val="00C2512A"/>
    <w:rsid w:val="00C2518A"/>
    <w:rsid w:val="00C25474"/>
    <w:rsid w:val="00C25723"/>
    <w:rsid w:val="00C25724"/>
    <w:rsid w:val="00C2581E"/>
    <w:rsid w:val="00C258F9"/>
    <w:rsid w:val="00C25D6D"/>
    <w:rsid w:val="00C26044"/>
    <w:rsid w:val="00C26565"/>
    <w:rsid w:val="00C26774"/>
    <w:rsid w:val="00C26EE3"/>
    <w:rsid w:val="00C2706C"/>
    <w:rsid w:val="00C270D9"/>
    <w:rsid w:val="00C273EE"/>
    <w:rsid w:val="00C3010E"/>
    <w:rsid w:val="00C305C7"/>
    <w:rsid w:val="00C3076C"/>
    <w:rsid w:val="00C307CE"/>
    <w:rsid w:val="00C30877"/>
    <w:rsid w:val="00C30922"/>
    <w:rsid w:val="00C30FD6"/>
    <w:rsid w:val="00C31394"/>
    <w:rsid w:val="00C313B0"/>
    <w:rsid w:val="00C31860"/>
    <w:rsid w:val="00C322D8"/>
    <w:rsid w:val="00C32371"/>
    <w:rsid w:val="00C323B8"/>
    <w:rsid w:val="00C3254F"/>
    <w:rsid w:val="00C326E6"/>
    <w:rsid w:val="00C331D7"/>
    <w:rsid w:val="00C33208"/>
    <w:rsid w:val="00C3403D"/>
    <w:rsid w:val="00C34B5B"/>
    <w:rsid w:val="00C350EC"/>
    <w:rsid w:val="00C35F3F"/>
    <w:rsid w:val="00C3660B"/>
    <w:rsid w:val="00C36C30"/>
    <w:rsid w:val="00C36C32"/>
    <w:rsid w:val="00C373B4"/>
    <w:rsid w:val="00C3797F"/>
    <w:rsid w:val="00C37B7C"/>
    <w:rsid w:val="00C37CC7"/>
    <w:rsid w:val="00C37FD2"/>
    <w:rsid w:val="00C404AC"/>
    <w:rsid w:val="00C405AC"/>
    <w:rsid w:val="00C4074F"/>
    <w:rsid w:val="00C40857"/>
    <w:rsid w:val="00C40B17"/>
    <w:rsid w:val="00C40B3B"/>
    <w:rsid w:val="00C416AF"/>
    <w:rsid w:val="00C41849"/>
    <w:rsid w:val="00C4199B"/>
    <w:rsid w:val="00C41C79"/>
    <w:rsid w:val="00C41DF1"/>
    <w:rsid w:val="00C41F3C"/>
    <w:rsid w:val="00C425A3"/>
    <w:rsid w:val="00C42681"/>
    <w:rsid w:val="00C4285F"/>
    <w:rsid w:val="00C4347A"/>
    <w:rsid w:val="00C43602"/>
    <w:rsid w:val="00C43984"/>
    <w:rsid w:val="00C43B51"/>
    <w:rsid w:val="00C43DCC"/>
    <w:rsid w:val="00C43E7B"/>
    <w:rsid w:val="00C43F85"/>
    <w:rsid w:val="00C4429C"/>
    <w:rsid w:val="00C44883"/>
    <w:rsid w:val="00C44DDA"/>
    <w:rsid w:val="00C44DF0"/>
    <w:rsid w:val="00C44E19"/>
    <w:rsid w:val="00C4513D"/>
    <w:rsid w:val="00C458D6"/>
    <w:rsid w:val="00C45AD5"/>
    <w:rsid w:val="00C45FD9"/>
    <w:rsid w:val="00C463D8"/>
    <w:rsid w:val="00C46873"/>
    <w:rsid w:val="00C468EC"/>
    <w:rsid w:val="00C46A1D"/>
    <w:rsid w:val="00C46A85"/>
    <w:rsid w:val="00C46C72"/>
    <w:rsid w:val="00C471F7"/>
    <w:rsid w:val="00C47484"/>
    <w:rsid w:val="00C47766"/>
    <w:rsid w:val="00C479B9"/>
    <w:rsid w:val="00C50CF6"/>
    <w:rsid w:val="00C51FE7"/>
    <w:rsid w:val="00C52141"/>
    <w:rsid w:val="00C525C6"/>
    <w:rsid w:val="00C52A35"/>
    <w:rsid w:val="00C52B57"/>
    <w:rsid w:val="00C52D0F"/>
    <w:rsid w:val="00C531E5"/>
    <w:rsid w:val="00C537AA"/>
    <w:rsid w:val="00C53A12"/>
    <w:rsid w:val="00C53A26"/>
    <w:rsid w:val="00C53B61"/>
    <w:rsid w:val="00C53D79"/>
    <w:rsid w:val="00C53F23"/>
    <w:rsid w:val="00C5401A"/>
    <w:rsid w:val="00C5407D"/>
    <w:rsid w:val="00C541FF"/>
    <w:rsid w:val="00C54538"/>
    <w:rsid w:val="00C5493A"/>
    <w:rsid w:val="00C5493E"/>
    <w:rsid w:val="00C55126"/>
    <w:rsid w:val="00C5550A"/>
    <w:rsid w:val="00C557E4"/>
    <w:rsid w:val="00C5623A"/>
    <w:rsid w:val="00C565D7"/>
    <w:rsid w:val="00C568B8"/>
    <w:rsid w:val="00C56C91"/>
    <w:rsid w:val="00C56ECB"/>
    <w:rsid w:val="00C5711B"/>
    <w:rsid w:val="00C571E3"/>
    <w:rsid w:val="00C578C5"/>
    <w:rsid w:val="00C5794B"/>
    <w:rsid w:val="00C57FD8"/>
    <w:rsid w:val="00C6048B"/>
    <w:rsid w:val="00C60614"/>
    <w:rsid w:val="00C60E23"/>
    <w:rsid w:val="00C612DF"/>
    <w:rsid w:val="00C615DA"/>
    <w:rsid w:val="00C62071"/>
    <w:rsid w:val="00C62115"/>
    <w:rsid w:val="00C624D3"/>
    <w:rsid w:val="00C62931"/>
    <w:rsid w:val="00C63131"/>
    <w:rsid w:val="00C64009"/>
    <w:rsid w:val="00C64804"/>
    <w:rsid w:val="00C64B9E"/>
    <w:rsid w:val="00C64C7A"/>
    <w:rsid w:val="00C64C87"/>
    <w:rsid w:val="00C64F0A"/>
    <w:rsid w:val="00C65426"/>
    <w:rsid w:val="00C6542D"/>
    <w:rsid w:val="00C657CE"/>
    <w:rsid w:val="00C659CC"/>
    <w:rsid w:val="00C659D3"/>
    <w:rsid w:val="00C65DB1"/>
    <w:rsid w:val="00C663E3"/>
    <w:rsid w:val="00C668E5"/>
    <w:rsid w:val="00C66936"/>
    <w:rsid w:val="00C66B3B"/>
    <w:rsid w:val="00C67794"/>
    <w:rsid w:val="00C67A00"/>
    <w:rsid w:val="00C67CB2"/>
    <w:rsid w:val="00C700C4"/>
    <w:rsid w:val="00C70775"/>
    <w:rsid w:val="00C70824"/>
    <w:rsid w:val="00C70D5D"/>
    <w:rsid w:val="00C71069"/>
    <w:rsid w:val="00C71A64"/>
    <w:rsid w:val="00C71D8F"/>
    <w:rsid w:val="00C71E7E"/>
    <w:rsid w:val="00C72156"/>
    <w:rsid w:val="00C723B3"/>
    <w:rsid w:val="00C72D00"/>
    <w:rsid w:val="00C72D0C"/>
    <w:rsid w:val="00C72E8B"/>
    <w:rsid w:val="00C7309B"/>
    <w:rsid w:val="00C732D9"/>
    <w:rsid w:val="00C7331C"/>
    <w:rsid w:val="00C737DF"/>
    <w:rsid w:val="00C73A40"/>
    <w:rsid w:val="00C73D52"/>
    <w:rsid w:val="00C74468"/>
    <w:rsid w:val="00C7456F"/>
    <w:rsid w:val="00C745FC"/>
    <w:rsid w:val="00C7472F"/>
    <w:rsid w:val="00C74D6D"/>
    <w:rsid w:val="00C74E06"/>
    <w:rsid w:val="00C752CE"/>
    <w:rsid w:val="00C7560D"/>
    <w:rsid w:val="00C75875"/>
    <w:rsid w:val="00C759A8"/>
    <w:rsid w:val="00C75B0C"/>
    <w:rsid w:val="00C75BC2"/>
    <w:rsid w:val="00C75CF7"/>
    <w:rsid w:val="00C76414"/>
    <w:rsid w:val="00C76593"/>
    <w:rsid w:val="00C7732C"/>
    <w:rsid w:val="00C77AAF"/>
    <w:rsid w:val="00C77CB8"/>
    <w:rsid w:val="00C8030C"/>
    <w:rsid w:val="00C815C7"/>
    <w:rsid w:val="00C826F6"/>
    <w:rsid w:val="00C82B68"/>
    <w:rsid w:val="00C82F4A"/>
    <w:rsid w:val="00C83769"/>
    <w:rsid w:val="00C837D6"/>
    <w:rsid w:val="00C83B10"/>
    <w:rsid w:val="00C83DCE"/>
    <w:rsid w:val="00C84179"/>
    <w:rsid w:val="00C8442C"/>
    <w:rsid w:val="00C84795"/>
    <w:rsid w:val="00C849E4"/>
    <w:rsid w:val="00C84B2F"/>
    <w:rsid w:val="00C84F54"/>
    <w:rsid w:val="00C854F9"/>
    <w:rsid w:val="00C85F66"/>
    <w:rsid w:val="00C86527"/>
    <w:rsid w:val="00C86705"/>
    <w:rsid w:val="00C86F9E"/>
    <w:rsid w:val="00C873E8"/>
    <w:rsid w:val="00C87F7D"/>
    <w:rsid w:val="00C9049D"/>
    <w:rsid w:val="00C905E0"/>
    <w:rsid w:val="00C9079E"/>
    <w:rsid w:val="00C90C41"/>
    <w:rsid w:val="00C90DA7"/>
    <w:rsid w:val="00C90E6D"/>
    <w:rsid w:val="00C90EB4"/>
    <w:rsid w:val="00C9101F"/>
    <w:rsid w:val="00C91176"/>
    <w:rsid w:val="00C91252"/>
    <w:rsid w:val="00C9183F"/>
    <w:rsid w:val="00C91BC1"/>
    <w:rsid w:val="00C91BD1"/>
    <w:rsid w:val="00C9213D"/>
    <w:rsid w:val="00C925D1"/>
    <w:rsid w:val="00C92FDC"/>
    <w:rsid w:val="00C92FF0"/>
    <w:rsid w:val="00C935C5"/>
    <w:rsid w:val="00C93720"/>
    <w:rsid w:val="00C943B9"/>
    <w:rsid w:val="00C9452F"/>
    <w:rsid w:val="00C94787"/>
    <w:rsid w:val="00C95139"/>
    <w:rsid w:val="00C95B52"/>
    <w:rsid w:val="00C95C4D"/>
    <w:rsid w:val="00C95F14"/>
    <w:rsid w:val="00C969E6"/>
    <w:rsid w:val="00C96DA6"/>
    <w:rsid w:val="00C96EAF"/>
    <w:rsid w:val="00C97026"/>
    <w:rsid w:val="00C97417"/>
    <w:rsid w:val="00C97E7B"/>
    <w:rsid w:val="00CA0313"/>
    <w:rsid w:val="00CA08A2"/>
    <w:rsid w:val="00CA0967"/>
    <w:rsid w:val="00CA13D0"/>
    <w:rsid w:val="00CA15B3"/>
    <w:rsid w:val="00CA1910"/>
    <w:rsid w:val="00CA2020"/>
    <w:rsid w:val="00CA2956"/>
    <w:rsid w:val="00CA37AD"/>
    <w:rsid w:val="00CA3A69"/>
    <w:rsid w:val="00CA3E6D"/>
    <w:rsid w:val="00CA3E7F"/>
    <w:rsid w:val="00CA41B1"/>
    <w:rsid w:val="00CA4322"/>
    <w:rsid w:val="00CA50DE"/>
    <w:rsid w:val="00CA5554"/>
    <w:rsid w:val="00CA578F"/>
    <w:rsid w:val="00CA57B9"/>
    <w:rsid w:val="00CA58D1"/>
    <w:rsid w:val="00CA5EB0"/>
    <w:rsid w:val="00CA6601"/>
    <w:rsid w:val="00CA695E"/>
    <w:rsid w:val="00CA7506"/>
    <w:rsid w:val="00CA75E4"/>
    <w:rsid w:val="00CA7C37"/>
    <w:rsid w:val="00CA7C97"/>
    <w:rsid w:val="00CA7E2E"/>
    <w:rsid w:val="00CB01F2"/>
    <w:rsid w:val="00CB0387"/>
    <w:rsid w:val="00CB066F"/>
    <w:rsid w:val="00CB0B99"/>
    <w:rsid w:val="00CB0BB2"/>
    <w:rsid w:val="00CB1110"/>
    <w:rsid w:val="00CB1606"/>
    <w:rsid w:val="00CB1B5D"/>
    <w:rsid w:val="00CB1E8A"/>
    <w:rsid w:val="00CB25E7"/>
    <w:rsid w:val="00CB270D"/>
    <w:rsid w:val="00CB2FD9"/>
    <w:rsid w:val="00CB302D"/>
    <w:rsid w:val="00CB3173"/>
    <w:rsid w:val="00CB430F"/>
    <w:rsid w:val="00CB441D"/>
    <w:rsid w:val="00CB44E1"/>
    <w:rsid w:val="00CB465A"/>
    <w:rsid w:val="00CB4661"/>
    <w:rsid w:val="00CB4774"/>
    <w:rsid w:val="00CB48FA"/>
    <w:rsid w:val="00CB499C"/>
    <w:rsid w:val="00CB4F57"/>
    <w:rsid w:val="00CB54B0"/>
    <w:rsid w:val="00CB5530"/>
    <w:rsid w:val="00CB5768"/>
    <w:rsid w:val="00CB5A19"/>
    <w:rsid w:val="00CB5CB3"/>
    <w:rsid w:val="00CB648E"/>
    <w:rsid w:val="00CB6B9F"/>
    <w:rsid w:val="00CB7010"/>
    <w:rsid w:val="00CB7294"/>
    <w:rsid w:val="00CB73D8"/>
    <w:rsid w:val="00CB7734"/>
    <w:rsid w:val="00CB7C48"/>
    <w:rsid w:val="00CC0300"/>
    <w:rsid w:val="00CC05DC"/>
    <w:rsid w:val="00CC0C30"/>
    <w:rsid w:val="00CC0C36"/>
    <w:rsid w:val="00CC0E9D"/>
    <w:rsid w:val="00CC149E"/>
    <w:rsid w:val="00CC167B"/>
    <w:rsid w:val="00CC1A2B"/>
    <w:rsid w:val="00CC1DD8"/>
    <w:rsid w:val="00CC2376"/>
    <w:rsid w:val="00CC25A3"/>
    <w:rsid w:val="00CC2886"/>
    <w:rsid w:val="00CC2984"/>
    <w:rsid w:val="00CC2BE5"/>
    <w:rsid w:val="00CC2FB9"/>
    <w:rsid w:val="00CC3018"/>
    <w:rsid w:val="00CC3154"/>
    <w:rsid w:val="00CC3610"/>
    <w:rsid w:val="00CC363C"/>
    <w:rsid w:val="00CC3643"/>
    <w:rsid w:val="00CC40F8"/>
    <w:rsid w:val="00CC421E"/>
    <w:rsid w:val="00CC44AC"/>
    <w:rsid w:val="00CC4937"/>
    <w:rsid w:val="00CC4BBC"/>
    <w:rsid w:val="00CC4F08"/>
    <w:rsid w:val="00CC531A"/>
    <w:rsid w:val="00CC5D1C"/>
    <w:rsid w:val="00CC5EEC"/>
    <w:rsid w:val="00CC6200"/>
    <w:rsid w:val="00CC66C4"/>
    <w:rsid w:val="00CC67B0"/>
    <w:rsid w:val="00CC6873"/>
    <w:rsid w:val="00CC6DCC"/>
    <w:rsid w:val="00CC75CA"/>
    <w:rsid w:val="00CC7809"/>
    <w:rsid w:val="00CD029D"/>
    <w:rsid w:val="00CD0568"/>
    <w:rsid w:val="00CD0639"/>
    <w:rsid w:val="00CD085C"/>
    <w:rsid w:val="00CD08D5"/>
    <w:rsid w:val="00CD0AFF"/>
    <w:rsid w:val="00CD0E9F"/>
    <w:rsid w:val="00CD100C"/>
    <w:rsid w:val="00CD1696"/>
    <w:rsid w:val="00CD1CFC"/>
    <w:rsid w:val="00CD1E32"/>
    <w:rsid w:val="00CD1FC4"/>
    <w:rsid w:val="00CD26BF"/>
    <w:rsid w:val="00CD309E"/>
    <w:rsid w:val="00CD314A"/>
    <w:rsid w:val="00CD39E2"/>
    <w:rsid w:val="00CD3D43"/>
    <w:rsid w:val="00CD4140"/>
    <w:rsid w:val="00CD4995"/>
    <w:rsid w:val="00CD4A85"/>
    <w:rsid w:val="00CD4B3F"/>
    <w:rsid w:val="00CD4C34"/>
    <w:rsid w:val="00CD5333"/>
    <w:rsid w:val="00CD567C"/>
    <w:rsid w:val="00CD56E1"/>
    <w:rsid w:val="00CD61A3"/>
    <w:rsid w:val="00CD6F51"/>
    <w:rsid w:val="00CD7109"/>
    <w:rsid w:val="00CD72A7"/>
    <w:rsid w:val="00CD7A09"/>
    <w:rsid w:val="00CD7ABC"/>
    <w:rsid w:val="00CE00AE"/>
    <w:rsid w:val="00CE0EF3"/>
    <w:rsid w:val="00CE1240"/>
    <w:rsid w:val="00CE12B8"/>
    <w:rsid w:val="00CE1C9C"/>
    <w:rsid w:val="00CE1DE7"/>
    <w:rsid w:val="00CE1EA8"/>
    <w:rsid w:val="00CE202F"/>
    <w:rsid w:val="00CE233B"/>
    <w:rsid w:val="00CE247A"/>
    <w:rsid w:val="00CE24DC"/>
    <w:rsid w:val="00CE2706"/>
    <w:rsid w:val="00CE33D8"/>
    <w:rsid w:val="00CE3947"/>
    <w:rsid w:val="00CE39F7"/>
    <w:rsid w:val="00CE407D"/>
    <w:rsid w:val="00CE4418"/>
    <w:rsid w:val="00CE44AF"/>
    <w:rsid w:val="00CE455B"/>
    <w:rsid w:val="00CE4CC6"/>
    <w:rsid w:val="00CE4CE1"/>
    <w:rsid w:val="00CE4DA1"/>
    <w:rsid w:val="00CE517A"/>
    <w:rsid w:val="00CE5710"/>
    <w:rsid w:val="00CE5B7A"/>
    <w:rsid w:val="00CE5F1C"/>
    <w:rsid w:val="00CE6372"/>
    <w:rsid w:val="00CE639D"/>
    <w:rsid w:val="00CE71B0"/>
    <w:rsid w:val="00CE76F2"/>
    <w:rsid w:val="00CE7B7D"/>
    <w:rsid w:val="00CE7C21"/>
    <w:rsid w:val="00CE7E12"/>
    <w:rsid w:val="00CE7F6D"/>
    <w:rsid w:val="00CF0064"/>
    <w:rsid w:val="00CF0802"/>
    <w:rsid w:val="00CF0B37"/>
    <w:rsid w:val="00CF0DE3"/>
    <w:rsid w:val="00CF0E19"/>
    <w:rsid w:val="00CF149E"/>
    <w:rsid w:val="00CF1586"/>
    <w:rsid w:val="00CF1BE8"/>
    <w:rsid w:val="00CF22CA"/>
    <w:rsid w:val="00CF23FC"/>
    <w:rsid w:val="00CF241B"/>
    <w:rsid w:val="00CF276E"/>
    <w:rsid w:val="00CF280F"/>
    <w:rsid w:val="00CF29B8"/>
    <w:rsid w:val="00CF2EE7"/>
    <w:rsid w:val="00CF3834"/>
    <w:rsid w:val="00CF3AB6"/>
    <w:rsid w:val="00CF409B"/>
    <w:rsid w:val="00CF40FA"/>
    <w:rsid w:val="00CF4675"/>
    <w:rsid w:val="00CF4788"/>
    <w:rsid w:val="00CF496A"/>
    <w:rsid w:val="00CF4B13"/>
    <w:rsid w:val="00CF4E6B"/>
    <w:rsid w:val="00CF5508"/>
    <w:rsid w:val="00CF5520"/>
    <w:rsid w:val="00CF5C5E"/>
    <w:rsid w:val="00CF64B2"/>
    <w:rsid w:val="00CF6715"/>
    <w:rsid w:val="00CF6880"/>
    <w:rsid w:val="00CF6F2C"/>
    <w:rsid w:val="00CF7232"/>
    <w:rsid w:val="00CF7272"/>
    <w:rsid w:val="00CF74D8"/>
    <w:rsid w:val="00CF789C"/>
    <w:rsid w:val="00CF7F18"/>
    <w:rsid w:val="00D00293"/>
    <w:rsid w:val="00D0038F"/>
    <w:rsid w:val="00D00477"/>
    <w:rsid w:val="00D00883"/>
    <w:rsid w:val="00D00A3D"/>
    <w:rsid w:val="00D00DA0"/>
    <w:rsid w:val="00D00E9B"/>
    <w:rsid w:val="00D01088"/>
    <w:rsid w:val="00D01676"/>
    <w:rsid w:val="00D01910"/>
    <w:rsid w:val="00D01A34"/>
    <w:rsid w:val="00D01CC6"/>
    <w:rsid w:val="00D01E7B"/>
    <w:rsid w:val="00D0213B"/>
    <w:rsid w:val="00D02754"/>
    <w:rsid w:val="00D031E1"/>
    <w:rsid w:val="00D034DC"/>
    <w:rsid w:val="00D037D1"/>
    <w:rsid w:val="00D037DB"/>
    <w:rsid w:val="00D03A6B"/>
    <w:rsid w:val="00D03C2A"/>
    <w:rsid w:val="00D043B9"/>
    <w:rsid w:val="00D043C6"/>
    <w:rsid w:val="00D04576"/>
    <w:rsid w:val="00D04A3C"/>
    <w:rsid w:val="00D04BBE"/>
    <w:rsid w:val="00D04D8C"/>
    <w:rsid w:val="00D0512B"/>
    <w:rsid w:val="00D05287"/>
    <w:rsid w:val="00D05459"/>
    <w:rsid w:val="00D05467"/>
    <w:rsid w:val="00D0566F"/>
    <w:rsid w:val="00D05897"/>
    <w:rsid w:val="00D05A8C"/>
    <w:rsid w:val="00D05B4C"/>
    <w:rsid w:val="00D05B56"/>
    <w:rsid w:val="00D06102"/>
    <w:rsid w:val="00D0625E"/>
    <w:rsid w:val="00D066A1"/>
    <w:rsid w:val="00D068D7"/>
    <w:rsid w:val="00D06A70"/>
    <w:rsid w:val="00D06B18"/>
    <w:rsid w:val="00D06D36"/>
    <w:rsid w:val="00D07F6F"/>
    <w:rsid w:val="00D10093"/>
    <w:rsid w:val="00D100E2"/>
    <w:rsid w:val="00D10431"/>
    <w:rsid w:val="00D1099B"/>
    <w:rsid w:val="00D10C1D"/>
    <w:rsid w:val="00D10CBD"/>
    <w:rsid w:val="00D11008"/>
    <w:rsid w:val="00D11E39"/>
    <w:rsid w:val="00D11E77"/>
    <w:rsid w:val="00D1201C"/>
    <w:rsid w:val="00D12998"/>
    <w:rsid w:val="00D12F7D"/>
    <w:rsid w:val="00D12F95"/>
    <w:rsid w:val="00D13A36"/>
    <w:rsid w:val="00D13B08"/>
    <w:rsid w:val="00D13CD7"/>
    <w:rsid w:val="00D14627"/>
    <w:rsid w:val="00D14CE1"/>
    <w:rsid w:val="00D14D43"/>
    <w:rsid w:val="00D15091"/>
    <w:rsid w:val="00D15400"/>
    <w:rsid w:val="00D158B0"/>
    <w:rsid w:val="00D158D1"/>
    <w:rsid w:val="00D15B02"/>
    <w:rsid w:val="00D15BBB"/>
    <w:rsid w:val="00D15E26"/>
    <w:rsid w:val="00D15E6D"/>
    <w:rsid w:val="00D15E9F"/>
    <w:rsid w:val="00D1613D"/>
    <w:rsid w:val="00D161A3"/>
    <w:rsid w:val="00D1620C"/>
    <w:rsid w:val="00D1621C"/>
    <w:rsid w:val="00D16BD5"/>
    <w:rsid w:val="00D16CA7"/>
    <w:rsid w:val="00D16CFA"/>
    <w:rsid w:val="00D17A7A"/>
    <w:rsid w:val="00D17C50"/>
    <w:rsid w:val="00D17CF9"/>
    <w:rsid w:val="00D202F8"/>
    <w:rsid w:val="00D20612"/>
    <w:rsid w:val="00D20D1B"/>
    <w:rsid w:val="00D21438"/>
    <w:rsid w:val="00D219BE"/>
    <w:rsid w:val="00D21C42"/>
    <w:rsid w:val="00D22068"/>
    <w:rsid w:val="00D22078"/>
    <w:rsid w:val="00D223CA"/>
    <w:rsid w:val="00D22A23"/>
    <w:rsid w:val="00D22E67"/>
    <w:rsid w:val="00D22EF8"/>
    <w:rsid w:val="00D23255"/>
    <w:rsid w:val="00D23267"/>
    <w:rsid w:val="00D235EA"/>
    <w:rsid w:val="00D23A72"/>
    <w:rsid w:val="00D23E81"/>
    <w:rsid w:val="00D23FC0"/>
    <w:rsid w:val="00D24026"/>
    <w:rsid w:val="00D240F7"/>
    <w:rsid w:val="00D24EF5"/>
    <w:rsid w:val="00D24F7A"/>
    <w:rsid w:val="00D25084"/>
    <w:rsid w:val="00D259AD"/>
    <w:rsid w:val="00D25A6B"/>
    <w:rsid w:val="00D25DC0"/>
    <w:rsid w:val="00D26078"/>
    <w:rsid w:val="00D2614B"/>
    <w:rsid w:val="00D261E6"/>
    <w:rsid w:val="00D2667A"/>
    <w:rsid w:val="00D26768"/>
    <w:rsid w:val="00D267EC"/>
    <w:rsid w:val="00D26D4E"/>
    <w:rsid w:val="00D273AB"/>
    <w:rsid w:val="00D27AC2"/>
    <w:rsid w:val="00D27ED8"/>
    <w:rsid w:val="00D27F08"/>
    <w:rsid w:val="00D27F95"/>
    <w:rsid w:val="00D3045F"/>
    <w:rsid w:val="00D30599"/>
    <w:rsid w:val="00D30617"/>
    <w:rsid w:val="00D30934"/>
    <w:rsid w:val="00D30B6F"/>
    <w:rsid w:val="00D30B76"/>
    <w:rsid w:val="00D30B98"/>
    <w:rsid w:val="00D30DCC"/>
    <w:rsid w:val="00D30E85"/>
    <w:rsid w:val="00D311D6"/>
    <w:rsid w:val="00D31563"/>
    <w:rsid w:val="00D316A4"/>
    <w:rsid w:val="00D31A9E"/>
    <w:rsid w:val="00D31E9F"/>
    <w:rsid w:val="00D31EC7"/>
    <w:rsid w:val="00D32034"/>
    <w:rsid w:val="00D320C9"/>
    <w:rsid w:val="00D320D3"/>
    <w:rsid w:val="00D32359"/>
    <w:rsid w:val="00D323F3"/>
    <w:rsid w:val="00D325CD"/>
    <w:rsid w:val="00D32D70"/>
    <w:rsid w:val="00D33469"/>
    <w:rsid w:val="00D34276"/>
    <w:rsid w:val="00D34368"/>
    <w:rsid w:val="00D3448A"/>
    <w:rsid w:val="00D35B11"/>
    <w:rsid w:val="00D35B6B"/>
    <w:rsid w:val="00D36412"/>
    <w:rsid w:val="00D36D77"/>
    <w:rsid w:val="00D370AC"/>
    <w:rsid w:val="00D378AC"/>
    <w:rsid w:val="00D37CD6"/>
    <w:rsid w:val="00D37DC0"/>
    <w:rsid w:val="00D37F0B"/>
    <w:rsid w:val="00D37F65"/>
    <w:rsid w:val="00D40097"/>
    <w:rsid w:val="00D4080F"/>
    <w:rsid w:val="00D40827"/>
    <w:rsid w:val="00D4085C"/>
    <w:rsid w:val="00D408A8"/>
    <w:rsid w:val="00D40B4C"/>
    <w:rsid w:val="00D413AA"/>
    <w:rsid w:val="00D415F6"/>
    <w:rsid w:val="00D41CC5"/>
    <w:rsid w:val="00D41E70"/>
    <w:rsid w:val="00D420EE"/>
    <w:rsid w:val="00D42236"/>
    <w:rsid w:val="00D42AB2"/>
    <w:rsid w:val="00D42C90"/>
    <w:rsid w:val="00D42D57"/>
    <w:rsid w:val="00D42DD5"/>
    <w:rsid w:val="00D434C7"/>
    <w:rsid w:val="00D438C0"/>
    <w:rsid w:val="00D43ABC"/>
    <w:rsid w:val="00D43F50"/>
    <w:rsid w:val="00D449B7"/>
    <w:rsid w:val="00D44AB5"/>
    <w:rsid w:val="00D44BBF"/>
    <w:rsid w:val="00D44C0D"/>
    <w:rsid w:val="00D44E09"/>
    <w:rsid w:val="00D44EBB"/>
    <w:rsid w:val="00D452AE"/>
    <w:rsid w:val="00D45361"/>
    <w:rsid w:val="00D45A9F"/>
    <w:rsid w:val="00D460B5"/>
    <w:rsid w:val="00D46BE0"/>
    <w:rsid w:val="00D46F87"/>
    <w:rsid w:val="00D50161"/>
    <w:rsid w:val="00D51183"/>
    <w:rsid w:val="00D511C1"/>
    <w:rsid w:val="00D5133A"/>
    <w:rsid w:val="00D5144E"/>
    <w:rsid w:val="00D51871"/>
    <w:rsid w:val="00D51F4B"/>
    <w:rsid w:val="00D5227C"/>
    <w:rsid w:val="00D5257B"/>
    <w:rsid w:val="00D52B1D"/>
    <w:rsid w:val="00D531CD"/>
    <w:rsid w:val="00D532A5"/>
    <w:rsid w:val="00D5346E"/>
    <w:rsid w:val="00D53A72"/>
    <w:rsid w:val="00D53B10"/>
    <w:rsid w:val="00D53CDB"/>
    <w:rsid w:val="00D53CEB"/>
    <w:rsid w:val="00D54C73"/>
    <w:rsid w:val="00D54F0E"/>
    <w:rsid w:val="00D54F97"/>
    <w:rsid w:val="00D557C7"/>
    <w:rsid w:val="00D558AD"/>
    <w:rsid w:val="00D55AF5"/>
    <w:rsid w:val="00D55CEA"/>
    <w:rsid w:val="00D562D7"/>
    <w:rsid w:val="00D5634C"/>
    <w:rsid w:val="00D56436"/>
    <w:rsid w:val="00D56700"/>
    <w:rsid w:val="00D5676D"/>
    <w:rsid w:val="00D56E00"/>
    <w:rsid w:val="00D570B6"/>
    <w:rsid w:val="00D57380"/>
    <w:rsid w:val="00D57519"/>
    <w:rsid w:val="00D576FB"/>
    <w:rsid w:val="00D60678"/>
    <w:rsid w:val="00D60BD4"/>
    <w:rsid w:val="00D60E28"/>
    <w:rsid w:val="00D61034"/>
    <w:rsid w:val="00D61A81"/>
    <w:rsid w:val="00D621C8"/>
    <w:rsid w:val="00D629DE"/>
    <w:rsid w:val="00D6306B"/>
    <w:rsid w:val="00D63147"/>
    <w:rsid w:val="00D632AC"/>
    <w:rsid w:val="00D63311"/>
    <w:rsid w:val="00D63827"/>
    <w:rsid w:val="00D63904"/>
    <w:rsid w:val="00D63926"/>
    <w:rsid w:val="00D6410B"/>
    <w:rsid w:val="00D6482D"/>
    <w:rsid w:val="00D64CA8"/>
    <w:rsid w:val="00D65877"/>
    <w:rsid w:val="00D65BA9"/>
    <w:rsid w:val="00D663A3"/>
    <w:rsid w:val="00D663CB"/>
    <w:rsid w:val="00D66780"/>
    <w:rsid w:val="00D66EF5"/>
    <w:rsid w:val="00D677D0"/>
    <w:rsid w:val="00D67976"/>
    <w:rsid w:val="00D67AB6"/>
    <w:rsid w:val="00D67DB2"/>
    <w:rsid w:val="00D700E6"/>
    <w:rsid w:val="00D700F8"/>
    <w:rsid w:val="00D70457"/>
    <w:rsid w:val="00D7056B"/>
    <w:rsid w:val="00D706CA"/>
    <w:rsid w:val="00D70790"/>
    <w:rsid w:val="00D70EE4"/>
    <w:rsid w:val="00D715A9"/>
    <w:rsid w:val="00D71D70"/>
    <w:rsid w:val="00D71E03"/>
    <w:rsid w:val="00D72001"/>
    <w:rsid w:val="00D72B07"/>
    <w:rsid w:val="00D72CEA"/>
    <w:rsid w:val="00D72F24"/>
    <w:rsid w:val="00D73384"/>
    <w:rsid w:val="00D734F2"/>
    <w:rsid w:val="00D73574"/>
    <w:rsid w:val="00D73DDE"/>
    <w:rsid w:val="00D743D5"/>
    <w:rsid w:val="00D74726"/>
    <w:rsid w:val="00D74E6B"/>
    <w:rsid w:val="00D74F38"/>
    <w:rsid w:val="00D751AE"/>
    <w:rsid w:val="00D753BD"/>
    <w:rsid w:val="00D754FB"/>
    <w:rsid w:val="00D7560C"/>
    <w:rsid w:val="00D75EEC"/>
    <w:rsid w:val="00D7616F"/>
    <w:rsid w:val="00D764C0"/>
    <w:rsid w:val="00D7658F"/>
    <w:rsid w:val="00D766D3"/>
    <w:rsid w:val="00D76B45"/>
    <w:rsid w:val="00D76CB4"/>
    <w:rsid w:val="00D76DFB"/>
    <w:rsid w:val="00D770AD"/>
    <w:rsid w:val="00D774DD"/>
    <w:rsid w:val="00D778B4"/>
    <w:rsid w:val="00D779B9"/>
    <w:rsid w:val="00D80147"/>
    <w:rsid w:val="00D809AC"/>
    <w:rsid w:val="00D8128B"/>
    <w:rsid w:val="00D81CE7"/>
    <w:rsid w:val="00D81FD5"/>
    <w:rsid w:val="00D81FFB"/>
    <w:rsid w:val="00D821B0"/>
    <w:rsid w:val="00D821C0"/>
    <w:rsid w:val="00D82232"/>
    <w:rsid w:val="00D826DC"/>
    <w:rsid w:val="00D829DA"/>
    <w:rsid w:val="00D82BC0"/>
    <w:rsid w:val="00D82F65"/>
    <w:rsid w:val="00D82FE2"/>
    <w:rsid w:val="00D830AD"/>
    <w:rsid w:val="00D830D4"/>
    <w:rsid w:val="00D83121"/>
    <w:rsid w:val="00D8332F"/>
    <w:rsid w:val="00D8343B"/>
    <w:rsid w:val="00D837DC"/>
    <w:rsid w:val="00D84106"/>
    <w:rsid w:val="00D8473C"/>
    <w:rsid w:val="00D84A4F"/>
    <w:rsid w:val="00D84FCC"/>
    <w:rsid w:val="00D8509E"/>
    <w:rsid w:val="00D8552C"/>
    <w:rsid w:val="00D855A9"/>
    <w:rsid w:val="00D86EDE"/>
    <w:rsid w:val="00D8705F"/>
    <w:rsid w:val="00D87070"/>
    <w:rsid w:val="00D87614"/>
    <w:rsid w:val="00D9014D"/>
    <w:rsid w:val="00D9034D"/>
    <w:rsid w:val="00D90813"/>
    <w:rsid w:val="00D908AD"/>
    <w:rsid w:val="00D909CF"/>
    <w:rsid w:val="00D90E13"/>
    <w:rsid w:val="00D91013"/>
    <w:rsid w:val="00D91546"/>
    <w:rsid w:val="00D91581"/>
    <w:rsid w:val="00D921DD"/>
    <w:rsid w:val="00D92221"/>
    <w:rsid w:val="00D92486"/>
    <w:rsid w:val="00D92943"/>
    <w:rsid w:val="00D93131"/>
    <w:rsid w:val="00D93350"/>
    <w:rsid w:val="00D93606"/>
    <w:rsid w:val="00D93AB1"/>
    <w:rsid w:val="00D93C19"/>
    <w:rsid w:val="00D93C29"/>
    <w:rsid w:val="00D93D47"/>
    <w:rsid w:val="00D94044"/>
    <w:rsid w:val="00D9419E"/>
    <w:rsid w:val="00D94231"/>
    <w:rsid w:val="00D9437B"/>
    <w:rsid w:val="00D9473D"/>
    <w:rsid w:val="00D94D6C"/>
    <w:rsid w:val="00D95BE5"/>
    <w:rsid w:val="00D95EC2"/>
    <w:rsid w:val="00D96254"/>
    <w:rsid w:val="00D973A7"/>
    <w:rsid w:val="00D97658"/>
    <w:rsid w:val="00D97D34"/>
    <w:rsid w:val="00DA01A3"/>
    <w:rsid w:val="00DA03E0"/>
    <w:rsid w:val="00DA0526"/>
    <w:rsid w:val="00DA0824"/>
    <w:rsid w:val="00DA0898"/>
    <w:rsid w:val="00DA0D36"/>
    <w:rsid w:val="00DA0DA4"/>
    <w:rsid w:val="00DA0DAB"/>
    <w:rsid w:val="00DA0EF3"/>
    <w:rsid w:val="00DA16AA"/>
    <w:rsid w:val="00DA1DAB"/>
    <w:rsid w:val="00DA1F04"/>
    <w:rsid w:val="00DA20B7"/>
    <w:rsid w:val="00DA27E2"/>
    <w:rsid w:val="00DA2808"/>
    <w:rsid w:val="00DA2842"/>
    <w:rsid w:val="00DA30EA"/>
    <w:rsid w:val="00DA3259"/>
    <w:rsid w:val="00DA325C"/>
    <w:rsid w:val="00DA3D90"/>
    <w:rsid w:val="00DA3E24"/>
    <w:rsid w:val="00DA3F0C"/>
    <w:rsid w:val="00DA44B7"/>
    <w:rsid w:val="00DA45F9"/>
    <w:rsid w:val="00DA4A20"/>
    <w:rsid w:val="00DA4ABB"/>
    <w:rsid w:val="00DA4FF2"/>
    <w:rsid w:val="00DA5349"/>
    <w:rsid w:val="00DA5556"/>
    <w:rsid w:val="00DA574A"/>
    <w:rsid w:val="00DA5D59"/>
    <w:rsid w:val="00DA5DDD"/>
    <w:rsid w:val="00DA5E1E"/>
    <w:rsid w:val="00DA6252"/>
    <w:rsid w:val="00DA68F8"/>
    <w:rsid w:val="00DA6A60"/>
    <w:rsid w:val="00DA73F1"/>
    <w:rsid w:val="00DA74F2"/>
    <w:rsid w:val="00DA7AA2"/>
    <w:rsid w:val="00DA7C71"/>
    <w:rsid w:val="00DB053D"/>
    <w:rsid w:val="00DB1184"/>
    <w:rsid w:val="00DB1307"/>
    <w:rsid w:val="00DB144E"/>
    <w:rsid w:val="00DB173C"/>
    <w:rsid w:val="00DB190D"/>
    <w:rsid w:val="00DB197A"/>
    <w:rsid w:val="00DB198A"/>
    <w:rsid w:val="00DB19BD"/>
    <w:rsid w:val="00DB19E5"/>
    <w:rsid w:val="00DB1B77"/>
    <w:rsid w:val="00DB2404"/>
    <w:rsid w:val="00DB26E9"/>
    <w:rsid w:val="00DB2849"/>
    <w:rsid w:val="00DB2976"/>
    <w:rsid w:val="00DB2B33"/>
    <w:rsid w:val="00DB2B97"/>
    <w:rsid w:val="00DB2CDC"/>
    <w:rsid w:val="00DB3406"/>
    <w:rsid w:val="00DB352D"/>
    <w:rsid w:val="00DB37E1"/>
    <w:rsid w:val="00DB388E"/>
    <w:rsid w:val="00DB39EA"/>
    <w:rsid w:val="00DB3EF7"/>
    <w:rsid w:val="00DB3FDD"/>
    <w:rsid w:val="00DB41EE"/>
    <w:rsid w:val="00DB45AC"/>
    <w:rsid w:val="00DB4B33"/>
    <w:rsid w:val="00DB5106"/>
    <w:rsid w:val="00DB513E"/>
    <w:rsid w:val="00DB5753"/>
    <w:rsid w:val="00DB57E0"/>
    <w:rsid w:val="00DB5AFC"/>
    <w:rsid w:val="00DB5FFF"/>
    <w:rsid w:val="00DB6130"/>
    <w:rsid w:val="00DB6BD6"/>
    <w:rsid w:val="00DB72DB"/>
    <w:rsid w:val="00DB73C1"/>
    <w:rsid w:val="00DB7677"/>
    <w:rsid w:val="00DB787A"/>
    <w:rsid w:val="00DB78C0"/>
    <w:rsid w:val="00DB7B42"/>
    <w:rsid w:val="00DC0092"/>
    <w:rsid w:val="00DC055D"/>
    <w:rsid w:val="00DC05DC"/>
    <w:rsid w:val="00DC1BED"/>
    <w:rsid w:val="00DC24BF"/>
    <w:rsid w:val="00DC299D"/>
    <w:rsid w:val="00DC2BC3"/>
    <w:rsid w:val="00DC38C6"/>
    <w:rsid w:val="00DC3BD8"/>
    <w:rsid w:val="00DC4191"/>
    <w:rsid w:val="00DC4426"/>
    <w:rsid w:val="00DC46D3"/>
    <w:rsid w:val="00DC46F1"/>
    <w:rsid w:val="00DC47C8"/>
    <w:rsid w:val="00DC4FEC"/>
    <w:rsid w:val="00DC55E2"/>
    <w:rsid w:val="00DC578E"/>
    <w:rsid w:val="00DC5ECD"/>
    <w:rsid w:val="00DC61ED"/>
    <w:rsid w:val="00DC65BA"/>
    <w:rsid w:val="00DC6D38"/>
    <w:rsid w:val="00DC6FA8"/>
    <w:rsid w:val="00DC723C"/>
    <w:rsid w:val="00DC7353"/>
    <w:rsid w:val="00DC778A"/>
    <w:rsid w:val="00DC79C5"/>
    <w:rsid w:val="00DC7A40"/>
    <w:rsid w:val="00DC7B0A"/>
    <w:rsid w:val="00DC7C5A"/>
    <w:rsid w:val="00DD0131"/>
    <w:rsid w:val="00DD0809"/>
    <w:rsid w:val="00DD0B1F"/>
    <w:rsid w:val="00DD14CC"/>
    <w:rsid w:val="00DD1766"/>
    <w:rsid w:val="00DD194E"/>
    <w:rsid w:val="00DD1CDF"/>
    <w:rsid w:val="00DD1D48"/>
    <w:rsid w:val="00DD22E5"/>
    <w:rsid w:val="00DD2DC5"/>
    <w:rsid w:val="00DD2DE1"/>
    <w:rsid w:val="00DD31CD"/>
    <w:rsid w:val="00DD3C27"/>
    <w:rsid w:val="00DD4091"/>
    <w:rsid w:val="00DD4344"/>
    <w:rsid w:val="00DD4692"/>
    <w:rsid w:val="00DD47A0"/>
    <w:rsid w:val="00DD4A63"/>
    <w:rsid w:val="00DD56D6"/>
    <w:rsid w:val="00DD5C11"/>
    <w:rsid w:val="00DD617C"/>
    <w:rsid w:val="00DD63D4"/>
    <w:rsid w:val="00DD6F25"/>
    <w:rsid w:val="00DD6FA6"/>
    <w:rsid w:val="00DD71C9"/>
    <w:rsid w:val="00DD73FB"/>
    <w:rsid w:val="00DD7476"/>
    <w:rsid w:val="00DD7A9E"/>
    <w:rsid w:val="00DD7D70"/>
    <w:rsid w:val="00DD7FC5"/>
    <w:rsid w:val="00DE0079"/>
    <w:rsid w:val="00DE0273"/>
    <w:rsid w:val="00DE088D"/>
    <w:rsid w:val="00DE0BF2"/>
    <w:rsid w:val="00DE11AE"/>
    <w:rsid w:val="00DE1331"/>
    <w:rsid w:val="00DE2664"/>
    <w:rsid w:val="00DE2862"/>
    <w:rsid w:val="00DE2DFC"/>
    <w:rsid w:val="00DE31CA"/>
    <w:rsid w:val="00DE33AA"/>
    <w:rsid w:val="00DE37A9"/>
    <w:rsid w:val="00DE399C"/>
    <w:rsid w:val="00DE40D0"/>
    <w:rsid w:val="00DE4A05"/>
    <w:rsid w:val="00DE4A4D"/>
    <w:rsid w:val="00DE4D56"/>
    <w:rsid w:val="00DE4EA1"/>
    <w:rsid w:val="00DE52FF"/>
    <w:rsid w:val="00DE54AB"/>
    <w:rsid w:val="00DE557A"/>
    <w:rsid w:val="00DE58DB"/>
    <w:rsid w:val="00DE59F4"/>
    <w:rsid w:val="00DE600A"/>
    <w:rsid w:val="00DE60B3"/>
    <w:rsid w:val="00DE67A5"/>
    <w:rsid w:val="00DE72B1"/>
    <w:rsid w:val="00DE75E5"/>
    <w:rsid w:val="00DE7743"/>
    <w:rsid w:val="00DE785A"/>
    <w:rsid w:val="00DE7ED9"/>
    <w:rsid w:val="00DF0550"/>
    <w:rsid w:val="00DF09C7"/>
    <w:rsid w:val="00DF0B16"/>
    <w:rsid w:val="00DF0EAF"/>
    <w:rsid w:val="00DF1389"/>
    <w:rsid w:val="00DF157B"/>
    <w:rsid w:val="00DF1942"/>
    <w:rsid w:val="00DF1B84"/>
    <w:rsid w:val="00DF1EFF"/>
    <w:rsid w:val="00DF1FC7"/>
    <w:rsid w:val="00DF2175"/>
    <w:rsid w:val="00DF2477"/>
    <w:rsid w:val="00DF25CA"/>
    <w:rsid w:val="00DF2B95"/>
    <w:rsid w:val="00DF3164"/>
    <w:rsid w:val="00DF35C2"/>
    <w:rsid w:val="00DF3608"/>
    <w:rsid w:val="00DF377A"/>
    <w:rsid w:val="00DF42F8"/>
    <w:rsid w:val="00DF4607"/>
    <w:rsid w:val="00DF467E"/>
    <w:rsid w:val="00DF48DB"/>
    <w:rsid w:val="00DF4B23"/>
    <w:rsid w:val="00DF57AC"/>
    <w:rsid w:val="00DF5F7E"/>
    <w:rsid w:val="00DF6013"/>
    <w:rsid w:val="00DF641C"/>
    <w:rsid w:val="00DF64A2"/>
    <w:rsid w:val="00DF71FF"/>
    <w:rsid w:val="00DF7461"/>
    <w:rsid w:val="00DF75E1"/>
    <w:rsid w:val="00DF76F5"/>
    <w:rsid w:val="00DF7792"/>
    <w:rsid w:val="00DF791A"/>
    <w:rsid w:val="00DF7AC5"/>
    <w:rsid w:val="00DF7B42"/>
    <w:rsid w:val="00DF7D06"/>
    <w:rsid w:val="00E0017E"/>
    <w:rsid w:val="00E00B74"/>
    <w:rsid w:val="00E010CA"/>
    <w:rsid w:val="00E0145A"/>
    <w:rsid w:val="00E0147B"/>
    <w:rsid w:val="00E01939"/>
    <w:rsid w:val="00E019BA"/>
    <w:rsid w:val="00E01AF9"/>
    <w:rsid w:val="00E02C58"/>
    <w:rsid w:val="00E03578"/>
    <w:rsid w:val="00E037D3"/>
    <w:rsid w:val="00E04764"/>
    <w:rsid w:val="00E049FD"/>
    <w:rsid w:val="00E04A5A"/>
    <w:rsid w:val="00E04ABD"/>
    <w:rsid w:val="00E04C44"/>
    <w:rsid w:val="00E051A6"/>
    <w:rsid w:val="00E052A2"/>
    <w:rsid w:val="00E0543D"/>
    <w:rsid w:val="00E05BCA"/>
    <w:rsid w:val="00E06315"/>
    <w:rsid w:val="00E06455"/>
    <w:rsid w:val="00E069E9"/>
    <w:rsid w:val="00E06D80"/>
    <w:rsid w:val="00E07099"/>
    <w:rsid w:val="00E076E7"/>
    <w:rsid w:val="00E07AFA"/>
    <w:rsid w:val="00E10536"/>
    <w:rsid w:val="00E10DDC"/>
    <w:rsid w:val="00E10FDF"/>
    <w:rsid w:val="00E11891"/>
    <w:rsid w:val="00E11C87"/>
    <w:rsid w:val="00E11E20"/>
    <w:rsid w:val="00E123A3"/>
    <w:rsid w:val="00E12898"/>
    <w:rsid w:val="00E1294D"/>
    <w:rsid w:val="00E12B8A"/>
    <w:rsid w:val="00E132C8"/>
    <w:rsid w:val="00E134B5"/>
    <w:rsid w:val="00E13D2E"/>
    <w:rsid w:val="00E13E71"/>
    <w:rsid w:val="00E14163"/>
    <w:rsid w:val="00E14172"/>
    <w:rsid w:val="00E1443A"/>
    <w:rsid w:val="00E14AD9"/>
    <w:rsid w:val="00E14BC2"/>
    <w:rsid w:val="00E1528E"/>
    <w:rsid w:val="00E1532C"/>
    <w:rsid w:val="00E155A8"/>
    <w:rsid w:val="00E158A7"/>
    <w:rsid w:val="00E15DE5"/>
    <w:rsid w:val="00E16843"/>
    <w:rsid w:val="00E16E85"/>
    <w:rsid w:val="00E1755C"/>
    <w:rsid w:val="00E17C7A"/>
    <w:rsid w:val="00E17DA9"/>
    <w:rsid w:val="00E17F21"/>
    <w:rsid w:val="00E200BF"/>
    <w:rsid w:val="00E20771"/>
    <w:rsid w:val="00E207EC"/>
    <w:rsid w:val="00E20989"/>
    <w:rsid w:val="00E20991"/>
    <w:rsid w:val="00E20B0E"/>
    <w:rsid w:val="00E20B66"/>
    <w:rsid w:val="00E2114E"/>
    <w:rsid w:val="00E2153B"/>
    <w:rsid w:val="00E21948"/>
    <w:rsid w:val="00E21A55"/>
    <w:rsid w:val="00E22072"/>
    <w:rsid w:val="00E222F1"/>
    <w:rsid w:val="00E22328"/>
    <w:rsid w:val="00E22397"/>
    <w:rsid w:val="00E231E9"/>
    <w:rsid w:val="00E23473"/>
    <w:rsid w:val="00E23476"/>
    <w:rsid w:val="00E23508"/>
    <w:rsid w:val="00E23561"/>
    <w:rsid w:val="00E235D6"/>
    <w:rsid w:val="00E23626"/>
    <w:rsid w:val="00E23996"/>
    <w:rsid w:val="00E23A35"/>
    <w:rsid w:val="00E23CD9"/>
    <w:rsid w:val="00E23D41"/>
    <w:rsid w:val="00E24D1D"/>
    <w:rsid w:val="00E2508B"/>
    <w:rsid w:val="00E25CB8"/>
    <w:rsid w:val="00E26041"/>
    <w:rsid w:val="00E26403"/>
    <w:rsid w:val="00E26F82"/>
    <w:rsid w:val="00E2749D"/>
    <w:rsid w:val="00E2793F"/>
    <w:rsid w:val="00E27BD4"/>
    <w:rsid w:val="00E300DC"/>
    <w:rsid w:val="00E3032E"/>
    <w:rsid w:val="00E303D9"/>
    <w:rsid w:val="00E3044E"/>
    <w:rsid w:val="00E30706"/>
    <w:rsid w:val="00E30738"/>
    <w:rsid w:val="00E30915"/>
    <w:rsid w:val="00E30C12"/>
    <w:rsid w:val="00E318ED"/>
    <w:rsid w:val="00E32158"/>
    <w:rsid w:val="00E32C24"/>
    <w:rsid w:val="00E332D2"/>
    <w:rsid w:val="00E3343F"/>
    <w:rsid w:val="00E33453"/>
    <w:rsid w:val="00E33594"/>
    <w:rsid w:val="00E3388F"/>
    <w:rsid w:val="00E338AB"/>
    <w:rsid w:val="00E33A1B"/>
    <w:rsid w:val="00E33D3F"/>
    <w:rsid w:val="00E33FBA"/>
    <w:rsid w:val="00E3432C"/>
    <w:rsid w:val="00E34345"/>
    <w:rsid w:val="00E34581"/>
    <w:rsid w:val="00E345BC"/>
    <w:rsid w:val="00E34777"/>
    <w:rsid w:val="00E3480C"/>
    <w:rsid w:val="00E34BE8"/>
    <w:rsid w:val="00E35214"/>
    <w:rsid w:val="00E35CFF"/>
    <w:rsid w:val="00E35F19"/>
    <w:rsid w:val="00E36082"/>
    <w:rsid w:val="00E36269"/>
    <w:rsid w:val="00E3685A"/>
    <w:rsid w:val="00E3697C"/>
    <w:rsid w:val="00E36D81"/>
    <w:rsid w:val="00E36F5D"/>
    <w:rsid w:val="00E37709"/>
    <w:rsid w:val="00E40FBE"/>
    <w:rsid w:val="00E4133F"/>
    <w:rsid w:val="00E41662"/>
    <w:rsid w:val="00E41B06"/>
    <w:rsid w:val="00E41F98"/>
    <w:rsid w:val="00E420B1"/>
    <w:rsid w:val="00E429E8"/>
    <w:rsid w:val="00E42E74"/>
    <w:rsid w:val="00E4343E"/>
    <w:rsid w:val="00E43643"/>
    <w:rsid w:val="00E43838"/>
    <w:rsid w:val="00E43955"/>
    <w:rsid w:val="00E43BD1"/>
    <w:rsid w:val="00E43F40"/>
    <w:rsid w:val="00E44352"/>
    <w:rsid w:val="00E443A6"/>
    <w:rsid w:val="00E44720"/>
    <w:rsid w:val="00E44948"/>
    <w:rsid w:val="00E449D9"/>
    <w:rsid w:val="00E44F52"/>
    <w:rsid w:val="00E4567A"/>
    <w:rsid w:val="00E458A9"/>
    <w:rsid w:val="00E458D6"/>
    <w:rsid w:val="00E4594E"/>
    <w:rsid w:val="00E45CA2"/>
    <w:rsid w:val="00E463F4"/>
    <w:rsid w:val="00E467B7"/>
    <w:rsid w:val="00E46874"/>
    <w:rsid w:val="00E46A3D"/>
    <w:rsid w:val="00E46B64"/>
    <w:rsid w:val="00E478D7"/>
    <w:rsid w:val="00E47927"/>
    <w:rsid w:val="00E479C1"/>
    <w:rsid w:val="00E47B70"/>
    <w:rsid w:val="00E47E42"/>
    <w:rsid w:val="00E5031B"/>
    <w:rsid w:val="00E50412"/>
    <w:rsid w:val="00E50A4F"/>
    <w:rsid w:val="00E50FDE"/>
    <w:rsid w:val="00E5104A"/>
    <w:rsid w:val="00E516FA"/>
    <w:rsid w:val="00E51877"/>
    <w:rsid w:val="00E51BB1"/>
    <w:rsid w:val="00E51F39"/>
    <w:rsid w:val="00E521DC"/>
    <w:rsid w:val="00E523D4"/>
    <w:rsid w:val="00E52585"/>
    <w:rsid w:val="00E52861"/>
    <w:rsid w:val="00E529DE"/>
    <w:rsid w:val="00E52A34"/>
    <w:rsid w:val="00E52B68"/>
    <w:rsid w:val="00E531DD"/>
    <w:rsid w:val="00E538DA"/>
    <w:rsid w:val="00E5424D"/>
    <w:rsid w:val="00E542AC"/>
    <w:rsid w:val="00E54328"/>
    <w:rsid w:val="00E545EB"/>
    <w:rsid w:val="00E5485D"/>
    <w:rsid w:val="00E54C96"/>
    <w:rsid w:val="00E550A3"/>
    <w:rsid w:val="00E556AF"/>
    <w:rsid w:val="00E55BAA"/>
    <w:rsid w:val="00E55C0E"/>
    <w:rsid w:val="00E55D17"/>
    <w:rsid w:val="00E564D7"/>
    <w:rsid w:val="00E5651C"/>
    <w:rsid w:val="00E5689E"/>
    <w:rsid w:val="00E57237"/>
    <w:rsid w:val="00E578D7"/>
    <w:rsid w:val="00E60284"/>
    <w:rsid w:val="00E608EA"/>
    <w:rsid w:val="00E60AA3"/>
    <w:rsid w:val="00E60DCE"/>
    <w:rsid w:val="00E60DFD"/>
    <w:rsid w:val="00E61AA3"/>
    <w:rsid w:val="00E61ADD"/>
    <w:rsid w:val="00E61DB5"/>
    <w:rsid w:val="00E61F5C"/>
    <w:rsid w:val="00E61F83"/>
    <w:rsid w:val="00E626E4"/>
    <w:rsid w:val="00E62ABC"/>
    <w:rsid w:val="00E62C7A"/>
    <w:rsid w:val="00E62F09"/>
    <w:rsid w:val="00E63134"/>
    <w:rsid w:val="00E6340E"/>
    <w:rsid w:val="00E63837"/>
    <w:rsid w:val="00E64464"/>
    <w:rsid w:val="00E64AF5"/>
    <w:rsid w:val="00E64E0A"/>
    <w:rsid w:val="00E65010"/>
    <w:rsid w:val="00E65211"/>
    <w:rsid w:val="00E65292"/>
    <w:rsid w:val="00E65523"/>
    <w:rsid w:val="00E655D5"/>
    <w:rsid w:val="00E66490"/>
    <w:rsid w:val="00E6672E"/>
    <w:rsid w:val="00E667E6"/>
    <w:rsid w:val="00E6680A"/>
    <w:rsid w:val="00E66B43"/>
    <w:rsid w:val="00E678A2"/>
    <w:rsid w:val="00E7072D"/>
    <w:rsid w:val="00E70945"/>
    <w:rsid w:val="00E70C26"/>
    <w:rsid w:val="00E70CF8"/>
    <w:rsid w:val="00E7127F"/>
    <w:rsid w:val="00E7145F"/>
    <w:rsid w:val="00E71484"/>
    <w:rsid w:val="00E72043"/>
    <w:rsid w:val="00E722F9"/>
    <w:rsid w:val="00E7254B"/>
    <w:rsid w:val="00E72649"/>
    <w:rsid w:val="00E728F5"/>
    <w:rsid w:val="00E72DD3"/>
    <w:rsid w:val="00E7316E"/>
    <w:rsid w:val="00E73192"/>
    <w:rsid w:val="00E731BD"/>
    <w:rsid w:val="00E732CC"/>
    <w:rsid w:val="00E734F3"/>
    <w:rsid w:val="00E7354A"/>
    <w:rsid w:val="00E741D2"/>
    <w:rsid w:val="00E7467B"/>
    <w:rsid w:val="00E7530B"/>
    <w:rsid w:val="00E754A8"/>
    <w:rsid w:val="00E7593C"/>
    <w:rsid w:val="00E75A71"/>
    <w:rsid w:val="00E75B1B"/>
    <w:rsid w:val="00E75D96"/>
    <w:rsid w:val="00E7606A"/>
    <w:rsid w:val="00E76104"/>
    <w:rsid w:val="00E767C9"/>
    <w:rsid w:val="00E76DC9"/>
    <w:rsid w:val="00E76F28"/>
    <w:rsid w:val="00E776C1"/>
    <w:rsid w:val="00E77BFA"/>
    <w:rsid w:val="00E77C3B"/>
    <w:rsid w:val="00E8013A"/>
    <w:rsid w:val="00E801C9"/>
    <w:rsid w:val="00E80278"/>
    <w:rsid w:val="00E81605"/>
    <w:rsid w:val="00E817D4"/>
    <w:rsid w:val="00E82006"/>
    <w:rsid w:val="00E827F7"/>
    <w:rsid w:val="00E82F76"/>
    <w:rsid w:val="00E8303F"/>
    <w:rsid w:val="00E830F0"/>
    <w:rsid w:val="00E83140"/>
    <w:rsid w:val="00E83146"/>
    <w:rsid w:val="00E8354C"/>
    <w:rsid w:val="00E83B31"/>
    <w:rsid w:val="00E83EC6"/>
    <w:rsid w:val="00E84477"/>
    <w:rsid w:val="00E84BC3"/>
    <w:rsid w:val="00E84C13"/>
    <w:rsid w:val="00E84CD0"/>
    <w:rsid w:val="00E85140"/>
    <w:rsid w:val="00E852B1"/>
    <w:rsid w:val="00E858EF"/>
    <w:rsid w:val="00E85993"/>
    <w:rsid w:val="00E85DC6"/>
    <w:rsid w:val="00E86359"/>
    <w:rsid w:val="00E86472"/>
    <w:rsid w:val="00E868FA"/>
    <w:rsid w:val="00E86AF0"/>
    <w:rsid w:val="00E86EFD"/>
    <w:rsid w:val="00E871E8"/>
    <w:rsid w:val="00E87B10"/>
    <w:rsid w:val="00E87B1E"/>
    <w:rsid w:val="00E87F68"/>
    <w:rsid w:val="00E90584"/>
    <w:rsid w:val="00E9062C"/>
    <w:rsid w:val="00E91C94"/>
    <w:rsid w:val="00E9298E"/>
    <w:rsid w:val="00E93005"/>
    <w:rsid w:val="00E9300E"/>
    <w:rsid w:val="00E93291"/>
    <w:rsid w:val="00E9434E"/>
    <w:rsid w:val="00E9450F"/>
    <w:rsid w:val="00E946D5"/>
    <w:rsid w:val="00E94AC5"/>
    <w:rsid w:val="00E94F14"/>
    <w:rsid w:val="00E952CD"/>
    <w:rsid w:val="00E956FA"/>
    <w:rsid w:val="00E957C7"/>
    <w:rsid w:val="00E95B41"/>
    <w:rsid w:val="00E95CB4"/>
    <w:rsid w:val="00E95EF0"/>
    <w:rsid w:val="00E960E6"/>
    <w:rsid w:val="00E963E1"/>
    <w:rsid w:val="00E96943"/>
    <w:rsid w:val="00E96DB2"/>
    <w:rsid w:val="00E972DA"/>
    <w:rsid w:val="00E97666"/>
    <w:rsid w:val="00E978BD"/>
    <w:rsid w:val="00E97A43"/>
    <w:rsid w:val="00E97BE7"/>
    <w:rsid w:val="00E97C9E"/>
    <w:rsid w:val="00E97FEC"/>
    <w:rsid w:val="00EA000C"/>
    <w:rsid w:val="00EA0829"/>
    <w:rsid w:val="00EA082D"/>
    <w:rsid w:val="00EA08B2"/>
    <w:rsid w:val="00EA0EF0"/>
    <w:rsid w:val="00EA146E"/>
    <w:rsid w:val="00EA1A60"/>
    <w:rsid w:val="00EA1F23"/>
    <w:rsid w:val="00EA27DC"/>
    <w:rsid w:val="00EA295C"/>
    <w:rsid w:val="00EA295D"/>
    <w:rsid w:val="00EA2A0E"/>
    <w:rsid w:val="00EA2D6E"/>
    <w:rsid w:val="00EA2D7F"/>
    <w:rsid w:val="00EA30D6"/>
    <w:rsid w:val="00EA3225"/>
    <w:rsid w:val="00EA32A9"/>
    <w:rsid w:val="00EA3438"/>
    <w:rsid w:val="00EA36CC"/>
    <w:rsid w:val="00EA405A"/>
    <w:rsid w:val="00EA429A"/>
    <w:rsid w:val="00EA48E6"/>
    <w:rsid w:val="00EA48EC"/>
    <w:rsid w:val="00EA4952"/>
    <w:rsid w:val="00EA4D59"/>
    <w:rsid w:val="00EA5260"/>
    <w:rsid w:val="00EA58FB"/>
    <w:rsid w:val="00EA62E7"/>
    <w:rsid w:val="00EA657F"/>
    <w:rsid w:val="00EA679B"/>
    <w:rsid w:val="00EA69F8"/>
    <w:rsid w:val="00EA6E10"/>
    <w:rsid w:val="00EA7102"/>
    <w:rsid w:val="00EA7111"/>
    <w:rsid w:val="00EA71FB"/>
    <w:rsid w:val="00EA7897"/>
    <w:rsid w:val="00EA7CA8"/>
    <w:rsid w:val="00EB05AC"/>
    <w:rsid w:val="00EB07E0"/>
    <w:rsid w:val="00EB11E6"/>
    <w:rsid w:val="00EB148E"/>
    <w:rsid w:val="00EB17E1"/>
    <w:rsid w:val="00EB182E"/>
    <w:rsid w:val="00EB1B09"/>
    <w:rsid w:val="00EB1DE7"/>
    <w:rsid w:val="00EB2977"/>
    <w:rsid w:val="00EB2A5E"/>
    <w:rsid w:val="00EB2F5F"/>
    <w:rsid w:val="00EB3143"/>
    <w:rsid w:val="00EB32AC"/>
    <w:rsid w:val="00EB3629"/>
    <w:rsid w:val="00EB3A7A"/>
    <w:rsid w:val="00EB3D4C"/>
    <w:rsid w:val="00EB3F81"/>
    <w:rsid w:val="00EB48D3"/>
    <w:rsid w:val="00EB48EA"/>
    <w:rsid w:val="00EB538C"/>
    <w:rsid w:val="00EB53D1"/>
    <w:rsid w:val="00EB55A3"/>
    <w:rsid w:val="00EB56C7"/>
    <w:rsid w:val="00EB5C22"/>
    <w:rsid w:val="00EB5CED"/>
    <w:rsid w:val="00EB5F75"/>
    <w:rsid w:val="00EB63DC"/>
    <w:rsid w:val="00EB7001"/>
    <w:rsid w:val="00EB7402"/>
    <w:rsid w:val="00EB79AA"/>
    <w:rsid w:val="00EB7E2A"/>
    <w:rsid w:val="00EC0008"/>
    <w:rsid w:val="00EC004D"/>
    <w:rsid w:val="00EC0693"/>
    <w:rsid w:val="00EC0C2A"/>
    <w:rsid w:val="00EC0D49"/>
    <w:rsid w:val="00EC109F"/>
    <w:rsid w:val="00EC116C"/>
    <w:rsid w:val="00EC1338"/>
    <w:rsid w:val="00EC18C1"/>
    <w:rsid w:val="00EC1C85"/>
    <w:rsid w:val="00EC1E55"/>
    <w:rsid w:val="00EC215C"/>
    <w:rsid w:val="00EC2160"/>
    <w:rsid w:val="00EC24D9"/>
    <w:rsid w:val="00EC2597"/>
    <w:rsid w:val="00EC29B7"/>
    <w:rsid w:val="00EC2DF4"/>
    <w:rsid w:val="00EC3041"/>
    <w:rsid w:val="00EC3CBA"/>
    <w:rsid w:val="00EC3D40"/>
    <w:rsid w:val="00EC3E37"/>
    <w:rsid w:val="00EC4328"/>
    <w:rsid w:val="00EC47EC"/>
    <w:rsid w:val="00EC48A4"/>
    <w:rsid w:val="00EC4AA2"/>
    <w:rsid w:val="00EC4B6C"/>
    <w:rsid w:val="00EC5387"/>
    <w:rsid w:val="00EC5973"/>
    <w:rsid w:val="00EC5CFD"/>
    <w:rsid w:val="00EC5D02"/>
    <w:rsid w:val="00EC64FE"/>
    <w:rsid w:val="00EC6DEA"/>
    <w:rsid w:val="00EC7060"/>
    <w:rsid w:val="00EC7126"/>
    <w:rsid w:val="00EC7D23"/>
    <w:rsid w:val="00ED024A"/>
    <w:rsid w:val="00ED043B"/>
    <w:rsid w:val="00ED0559"/>
    <w:rsid w:val="00ED0F59"/>
    <w:rsid w:val="00ED1186"/>
    <w:rsid w:val="00ED128B"/>
    <w:rsid w:val="00ED191A"/>
    <w:rsid w:val="00ED1AD9"/>
    <w:rsid w:val="00ED1B00"/>
    <w:rsid w:val="00ED1EAA"/>
    <w:rsid w:val="00ED2459"/>
    <w:rsid w:val="00ED251E"/>
    <w:rsid w:val="00ED2D78"/>
    <w:rsid w:val="00ED352F"/>
    <w:rsid w:val="00ED3607"/>
    <w:rsid w:val="00ED38F3"/>
    <w:rsid w:val="00ED3E29"/>
    <w:rsid w:val="00ED40FF"/>
    <w:rsid w:val="00ED4120"/>
    <w:rsid w:val="00ED4123"/>
    <w:rsid w:val="00ED4C8D"/>
    <w:rsid w:val="00ED52B0"/>
    <w:rsid w:val="00ED5470"/>
    <w:rsid w:val="00ED54C6"/>
    <w:rsid w:val="00ED59D6"/>
    <w:rsid w:val="00ED5ECC"/>
    <w:rsid w:val="00ED637A"/>
    <w:rsid w:val="00ED6A2E"/>
    <w:rsid w:val="00ED6AF6"/>
    <w:rsid w:val="00ED6C93"/>
    <w:rsid w:val="00ED6CC4"/>
    <w:rsid w:val="00ED6D14"/>
    <w:rsid w:val="00ED6F8B"/>
    <w:rsid w:val="00ED7077"/>
    <w:rsid w:val="00ED74C8"/>
    <w:rsid w:val="00ED775E"/>
    <w:rsid w:val="00ED78CE"/>
    <w:rsid w:val="00ED7FAD"/>
    <w:rsid w:val="00EE006A"/>
    <w:rsid w:val="00EE0263"/>
    <w:rsid w:val="00EE0837"/>
    <w:rsid w:val="00EE0DE0"/>
    <w:rsid w:val="00EE0F7B"/>
    <w:rsid w:val="00EE11BD"/>
    <w:rsid w:val="00EE22B4"/>
    <w:rsid w:val="00EE24E7"/>
    <w:rsid w:val="00EE2B02"/>
    <w:rsid w:val="00EE2DCA"/>
    <w:rsid w:val="00EE3609"/>
    <w:rsid w:val="00EE3A5D"/>
    <w:rsid w:val="00EE3BF7"/>
    <w:rsid w:val="00EE401D"/>
    <w:rsid w:val="00EE46C2"/>
    <w:rsid w:val="00EE4A63"/>
    <w:rsid w:val="00EE4C32"/>
    <w:rsid w:val="00EE56DD"/>
    <w:rsid w:val="00EE5727"/>
    <w:rsid w:val="00EE5AA0"/>
    <w:rsid w:val="00EE5C7F"/>
    <w:rsid w:val="00EE6163"/>
    <w:rsid w:val="00EE648B"/>
    <w:rsid w:val="00EE64C7"/>
    <w:rsid w:val="00EE6791"/>
    <w:rsid w:val="00EE6A5E"/>
    <w:rsid w:val="00EE6EF2"/>
    <w:rsid w:val="00EE6FAA"/>
    <w:rsid w:val="00EE7207"/>
    <w:rsid w:val="00EE731B"/>
    <w:rsid w:val="00EE760B"/>
    <w:rsid w:val="00EF0031"/>
    <w:rsid w:val="00EF0552"/>
    <w:rsid w:val="00EF056C"/>
    <w:rsid w:val="00EF09EB"/>
    <w:rsid w:val="00EF0BBD"/>
    <w:rsid w:val="00EF11DA"/>
    <w:rsid w:val="00EF1E27"/>
    <w:rsid w:val="00EF1F2C"/>
    <w:rsid w:val="00EF2819"/>
    <w:rsid w:val="00EF2CF2"/>
    <w:rsid w:val="00EF3417"/>
    <w:rsid w:val="00EF369C"/>
    <w:rsid w:val="00EF36A2"/>
    <w:rsid w:val="00EF44E1"/>
    <w:rsid w:val="00EF47F0"/>
    <w:rsid w:val="00EF4CF5"/>
    <w:rsid w:val="00EF4E42"/>
    <w:rsid w:val="00EF4F1F"/>
    <w:rsid w:val="00EF55FC"/>
    <w:rsid w:val="00EF5805"/>
    <w:rsid w:val="00EF5D82"/>
    <w:rsid w:val="00EF5F09"/>
    <w:rsid w:val="00EF64C0"/>
    <w:rsid w:val="00EF6FA8"/>
    <w:rsid w:val="00EF7455"/>
    <w:rsid w:val="00EF78B7"/>
    <w:rsid w:val="00EF7C64"/>
    <w:rsid w:val="00F0021E"/>
    <w:rsid w:val="00F00227"/>
    <w:rsid w:val="00F002DA"/>
    <w:rsid w:val="00F002F8"/>
    <w:rsid w:val="00F0044A"/>
    <w:rsid w:val="00F0087D"/>
    <w:rsid w:val="00F0091E"/>
    <w:rsid w:val="00F00A50"/>
    <w:rsid w:val="00F01164"/>
    <w:rsid w:val="00F011BB"/>
    <w:rsid w:val="00F014BB"/>
    <w:rsid w:val="00F01A6D"/>
    <w:rsid w:val="00F01AA3"/>
    <w:rsid w:val="00F01D1C"/>
    <w:rsid w:val="00F02891"/>
    <w:rsid w:val="00F028C7"/>
    <w:rsid w:val="00F02A5C"/>
    <w:rsid w:val="00F02F6E"/>
    <w:rsid w:val="00F0302D"/>
    <w:rsid w:val="00F0312B"/>
    <w:rsid w:val="00F031BD"/>
    <w:rsid w:val="00F03210"/>
    <w:rsid w:val="00F036BD"/>
    <w:rsid w:val="00F03D60"/>
    <w:rsid w:val="00F048B8"/>
    <w:rsid w:val="00F049C1"/>
    <w:rsid w:val="00F0533A"/>
    <w:rsid w:val="00F05EAE"/>
    <w:rsid w:val="00F06210"/>
    <w:rsid w:val="00F062C0"/>
    <w:rsid w:val="00F0690F"/>
    <w:rsid w:val="00F06968"/>
    <w:rsid w:val="00F06EE6"/>
    <w:rsid w:val="00F07109"/>
    <w:rsid w:val="00F0733E"/>
    <w:rsid w:val="00F076AE"/>
    <w:rsid w:val="00F077B5"/>
    <w:rsid w:val="00F078B9"/>
    <w:rsid w:val="00F102FB"/>
    <w:rsid w:val="00F10789"/>
    <w:rsid w:val="00F10CE0"/>
    <w:rsid w:val="00F111E6"/>
    <w:rsid w:val="00F11633"/>
    <w:rsid w:val="00F11B22"/>
    <w:rsid w:val="00F12824"/>
    <w:rsid w:val="00F12982"/>
    <w:rsid w:val="00F131AB"/>
    <w:rsid w:val="00F131D5"/>
    <w:rsid w:val="00F13536"/>
    <w:rsid w:val="00F140CD"/>
    <w:rsid w:val="00F14954"/>
    <w:rsid w:val="00F149B7"/>
    <w:rsid w:val="00F14F74"/>
    <w:rsid w:val="00F1504D"/>
    <w:rsid w:val="00F1528A"/>
    <w:rsid w:val="00F153DA"/>
    <w:rsid w:val="00F15852"/>
    <w:rsid w:val="00F15B35"/>
    <w:rsid w:val="00F15D53"/>
    <w:rsid w:val="00F15F75"/>
    <w:rsid w:val="00F161C0"/>
    <w:rsid w:val="00F1689A"/>
    <w:rsid w:val="00F16AF7"/>
    <w:rsid w:val="00F17006"/>
    <w:rsid w:val="00F17863"/>
    <w:rsid w:val="00F20435"/>
    <w:rsid w:val="00F20731"/>
    <w:rsid w:val="00F207B1"/>
    <w:rsid w:val="00F20997"/>
    <w:rsid w:val="00F2113F"/>
    <w:rsid w:val="00F21234"/>
    <w:rsid w:val="00F21357"/>
    <w:rsid w:val="00F21431"/>
    <w:rsid w:val="00F216E7"/>
    <w:rsid w:val="00F21AD8"/>
    <w:rsid w:val="00F21FA9"/>
    <w:rsid w:val="00F22071"/>
    <w:rsid w:val="00F2211D"/>
    <w:rsid w:val="00F224B6"/>
    <w:rsid w:val="00F22A47"/>
    <w:rsid w:val="00F22C66"/>
    <w:rsid w:val="00F22C72"/>
    <w:rsid w:val="00F22E04"/>
    <w:rsid w:val="00F22E36"/>
    <w:rsid w:val="00F232E2"/>
    <w:rsid w:val="00F235EB"/>
    <w:rsid w:val="00F23ACF"/>
    <w:rsid w:val="00F23E2F"/>
    <w:rsid w:val="00F24178"/>
    <w:rsid w:val="00F241CB"/>
    <w:rsid w:val="00F2434E"/>
    <w:rsid w:val="00F245CD"/>
    <w:rsid w:val="00F24864"/>
    <w:rsid w:val="00F24AE3"/>
    <w:rsid w:val="00F2575D"/>
    <w:rsid w:val="00F25850"/>
    <w:rsid w:val="00F2608E"/>
    <w:rsid w:val="00F263D6"/>
    <w:rsid w:val="00F26AE4"/>
    <w:rsid w:val="00F26F66"/>
    <w:rsid w:val="00F26F84"/>
    <w:rsid w:val="00F30C22"/>
    <w:rsid w:val="00F30D4A"/>
    <w:rsid w:val="00F30E8F"/>
    <w:rsid w:val="00F30F84"/>
    <w:rsid w:val="00F310EA"/>
    <w:rsid w:val="00F314DD"/>
    <w:rsid w:val="00F3180E"/>
    <w:rsid w:val="00F31A84"/>
    <w:rsid w:val="00F31C57"/>
    <w:rsid w:val="00F31D50"/>
    <w:rsid w:val="00F320EF"/>
    <w:rsid w:val="00F3228A"/>
    <w:rsid w:val="00F32846"/>
    <w:rsid w:val="00F32EB7"/>
    <w:rsid w:val="00F32FCF"/>
    <w:rsid w:val="00F33606"/>
    <w:rsid w:val="00F33633"/>
    <w:rsid w:val="00F33A43"/>
    <w:rsid w:val="00F33B4B"/>
    <w:rsid w:val="00F33EB7"/>
    <w:rsid w:val="00F340EC"/>
    <w:rsid w:val="00F3438C"/>
    <w:rsid w:val="00F3463F"/>
    <w:rsid w:val="00F346C5"/>
    <w:rsid w:val="00F346E1"/>
    <w:rsid w:val="00F348A1"/>
    <w:rsid w:val="00F34FD0"/>
    <w:rsid w:val="00F359BD"/>
    <w:rsid w:val="00F35AB7"/>
    <w:rsid w:val="00F35F09"/>
    <w:rsid w:val="00F363AA"/>
    <w:rsid w:val="00F36801"/>
    <w:rsid w:val="00F369CE"/>
    <w:rsid w:val="00F369E4"/>
    <w:rsid w:val="00F36A31"/>
    <w:rsid w:val="00F36AD3"/>
    <w:rsid w:val="00F37354"/>
    <w:rsid w:val="00F3758E"/>
    <w:rsid w:val="00F3764F"/>
    <w:rsid w:val="00F37A83"/>
    <w:rsid w:val="00F37C01"/>
    <w:rsid w:val="00F37D5A"/>
    <w:rsid w:val="00F37F62"/>
    <w:rsid w:val="00F40072"/>
    <w:rsid w:val="00F40078"/>
    <w:rsid w:val="00F40C36"/>
    <w:rsid w:val="00F416CD"/>
    <w:rsid w:val="00F41A29"/>
    <w:rsid w:val="00F41BB8"/>
    <w:rsid w:val="00F41C61"/>
    <w:rsid w:val="00F424CC"/>
    <w:rsid w:val="00F42881"/>
    <w:rsid w:val="00F42BAB"/>
    <w:rsid w:val="00F42C58"/>
    <w:rsid w:val="00F42E5E"/>
    <w:rsid w:val="00F43243"/>
    <w:rsid w:val="00F43346"/>
    <w:rsid w:val="00F437EA"/>
    <w:rsid w:val="00F43880"/>
    <w:rsid w:val="00F442CD"/>
    <w:rsid w:val="00F444E8"/>
    <w:rsid w:val="00F44551"/>
    <w:rsid w:val="00F44556"/>
    <w:rsid w:val="00F44582"/>
    <w:rsid w:val="00F45107"/>
    <w:rsid w:val="00F454AD"/>
    <w:rsid w:val="00F458EF"/>
    <w:rsid w:val="00F45910"/>
    <w:rsid w:val="00F45AF5"/>
    <w:rsid w:val="00F45BB9"/>
    <w:rsid w:val="00F46152"/>
    <w:rsid w:val="00F46380"/>
    <w:rsid w:val="00F46654"/>
    <w:rsid w:val="00F46EC1"/>
    <w:rsid w:val="00F470C8"/>
    <w:rsid w:val="00F4787A"/>
    <w:rsid w:val="00F479F6"/>
    <w:rsid w:val="00F47ADB"/>
    <w:rsid w:val="00F47E1F"/>
    <w:rsid w:val="00F5011C"/>
    <w:rsid w:val="00F50165"/>
    <w:rsid w:val="00F50581"/>
    <w:rsid w:val="00F505EF"/>
    <w:rsid w:val="00F50933"/>
    <w:rsid w:val="00F50B76"/>
    <w:rsid w:val="00F51139"/>
    <w:rsid w:val="00F51244"/>
    <w:rsid w:val="00F5126B"/>
    <w:rsid w:val="00F5174D"/>
    <w:rsid w:val="00F51FA9"/>
    <w:rsid w:val="00F52015"/>
    <w:rsid w:val="00F522F2"/>
    <w:rsid w:val="00F525E1"/>
    <w:rsid w:val="00F52B47"/>
    <w:rsid w:val="00F52C18"/>
    <w:rsid w:val="00F52C2D"/>
    <w:rsid w:val="00F52C71"/>
    <w:rsid w:val="00F537DB"/>
    <w:rsid w:val="00F5381B"/>
    <w:rsid w:val="00F538E3"/>
    <w:rsid w:val="00F539EE"/>
    <w:rsid w:val="00F53F68"/>
    <w:rsid w:val="00F546F6"/>
    <w:rsid w:val="00F547BD"/>
    <w:rsid w:val="00F5488E"/>
    <w:rsid w:val="00F54C70"/>
    <w:rsid w:val="00F55689"/>
    <w:rsid w:val="00F56391"/>
    <w:rsid w:val="00F5659B"/>
    <w:rsid w:val="00F5727A"/>
    <w:rsid w:val="00F5730F"/>
    <w:rsid w:val="00F578A7"/>
    <w:rsid w:val="00F57CFA"/>
    <w:rsid w:val="00F57EA6"/>
    <w:rsid w:val="00F60289"/>
    <w:rsid w:val="00F60366"/>
    <w:rsid w:val="00F60636"/>
    <w:rsid w:val="00F60830"/>
    <w:rsid w:val="00F60A84"/>
    <w:rsid w:val="00F60B89"/>
    <w:rsid w:val="00F60E18"/>
    <w:rsid w:val="00F60F61"/>
    <w:rsid w:val="00F610E3"/>
    <w:rsid w:val="00F61258"/>
    <w:rsid w:val="00F613D1"/>
    <w:rsid w:val="00F6150D"/>
    <w:rsid w:val="00F6189D"/>
    <w:rsid w:val="00F618B2"/>
    <w:rsid w:val="00F622F3"/>
    <w:rsid w:val="00F62919"/>
    <w:rsid w:val="00F62C36"/>
    <w:rsid w:val="00F636F7"/>
    <w:rsid w:val="00F63708"/>
    <w:rsid w:val="00F638DE"/>
    <w:rsid w:val="00F63D35"/>
    <w:rsid w:val="00F6409C"/>
    <w:rsid w:val="00F64143"/>
    <w:rsid w:val="00F641A9"/>
    <w:rsid w:val="00F642B8"/>
    <w:rsid w:val="00F65130"/>
    <w:rsid w:val="00F652CA"/>
    <w:rsid w:val="00F654B8"/>
    <w:rsid w:val="00F65593"/>
    <w:rsid w:val="00F656A7"/>
    <w:rsid w:val="00F656E1"/>
    <w:rsid w:val="00F66358"/>
    <w:rsid w:val="00F663B5"/>
    <w:rsid w:val="00F663FA"/>
    <w:rsid w:val="00F66891"/>
    <w:rsid w:val="00F66BB3"/>
    <w:rsid w:val="00F66C63"/>
    <w:rsid w:val="00F66D88"/>
    <w:rsid w:val="00F66DC4"/>
    <w:rsid w:val="00F66FE9"/>
    <w:rsid w:val="00F6765B"/>
    <w:rsid w:val="00F67753"/>
    <w:rsid w:val="00F67A54"/>
    <w:rsid w:val="00F67BBE"/>
    <w:rsid w:val="00F67FBB"/>
    <w:rsid w:val="00F708A5"/>
    <w:rsid w:val="00F708A7"/>
    <w:rsid w:val="00F710BC"/>
    <w:rsid w:val="00F710D8"/>
    <w:rsid w:val="00F71849"/>
    <w:rsid w:val="00F71C29"/>
    <w:rsid w:val="00F71DCB"/>
    <w:rsid w:val="00F72043"/>
    <w:rsid w:val="00F730EF"/>
    <w:rsid w:val="00F73C0E"/>
    <w:rsid w:val="00F73C77"/>
    <w:rsid w:val="00F740F9"/>
    <w:rsid w:val="00F7467E"/>
    <w:rsid w:val="00F74A32"/>
    <w:rsid w:val="00F74CEA"/>
    <w:rsid w:val="00F74EC4"/>
    <w:rsid w:val="00F74F27"/>
    <w:rsid w:val="00F7576C"/>
    <w:rsid w:val="00F7592C"/>
    <w:rsid w:val="00F76502"/>
    <w:rsid w:val="00F76619"/>
    <w:rsid w:val="00F768F1"/>
    <w:rsid w:val="00F76AF0"/>
    <w:rsid w:val="00F772A2"/>
    <w:rsid w:val="00F7757A"/>
    <w:rsid w:val="00F77727"/>
    <w:rsid w:val="00F778D3"/>
    <w:rsid w:val="00F77AA4"/>
    <w:rsid w:val="00F77B06"/>
    <w:rsid w:val="00F77D9D"/>
    <w:rsid w:val="00F77F76"/>
    <w:rsid w:val="00F80D7E"/>
    <w:rsid w:val="00F81568"/>
    <w:rsid w:val="00F815D4"/>
    <w:rsid w:val="00F81C72"/>
    <w:rsid w:val="00F81E62"/>
    <w:rsid w:val="00F81F90"/>
    <w:rsid w:val="00F8209D"/>
    <w:rsid w:val="00F82168"/>
    <w:rsid w:val="00F8291B"/>
    <w:rsid w:val="00F82DAB"/>
    <w:rsid w:val="00F83070"/>
    <w:rsid w:val="00F83101"/>
    <w:rsid w:val="00F834EF"/>
    <w:rsid w:val="00F835DA"/>
    <w:rsid w:val="00F8399B"/>
    <w:rsid w:val="00F84048"/>
    <w:rsid w:val="00F84119"/>
    <w:rsid w:val="00F8421B"/>
    <w:rsid w:val="00F84407"/>
    <w:rsid w:val="00F84569"/>
    <w:rsid w:val="00F84BB0"/>
    <w:rsid w:val="00F853FB"/>
    <w:rsid w:val="00F8568C"/>
    <w:rsid w:val="00F8585F"/>
    <w:rsid w:val="00F85994"/>
    <w:rsid w:val="00F85FFA"/>
    <w:rsid w:val="00F86263"/>
    <w:rsid w:val="00F86989"/>
    <w:rsid w:val="00F869A3"/>
    <w:rsid w:val="00F86CC0"/>
    <w:rsid w:val="00F86E24"/>
    <w:rsid w:val="00F87685"/>
    <w:rsid w:val="00F87968"/>
    <w:rsid w:val="00F90112"/>
    <w:rsid w:val="00F90762"/>
    <w:rsid w:val="00F90BB3"/>
    <w:rsid w:val="00F90C61"/>
    <w:rsid w:val="00F90FF7"/>
    <w:rsid w:val="00F91132"/>
    <w:rsid w:val="00F91948"/>
    <w:rsid w:val="00F921FC"/>
    <w:rsid w:val="00F92390"/>
    <w:rsid w:val="00F924F8"/>
    <w:rsid w:val="00F928A2"/>
    <w:rsid w:val="00F92D82"/>
    <w:rsid w:val="00F93158"/>
    <w:rsid w:val="00F93267"/>
    <w:rsid w:val="00F93A7E"/>
    <w:rsid w:val="00F93DC1"/>
    <w:rsid w:val="00F9406C"/>
    <w:rsid w:val="00F940F4"/>
    <w:rsid w:val="00F94493"/>
    <w:rsid w:val="00F9463D"/>
    <w:rsid w:val="00F94C5F"/>
    <w:rsid w:val="00F94ED9"/>
    <w:rsid w:val="00F95737"/>
    <w:rsid w:val="00F95BB4"/>
    <w:rsid w:val="00F95CAF"/>
    <w:rsid w:val="00F972B8"/>
    <w:rsid w:val="00F973BE"/>
    <w:rsid w:val="00F9740C"/>
    <w:rsid w:val="00F97D34"/>
    <w:rsid w:val="00F97EF5"/>
    <w:rsid w:val="00FA0062"/>
    <w:rsid w:val="00FA089C"/>
    <w:rsid w:val="00FA0C6D"/>
    <w:rsid w:val="00FA170E"/>
    <w:rsid w:val="00FA18DC"/>
    <w:rsid w:val="00FA21AB"/>
    <w:rsid w:val="00FA2393"/>
    <w:rsid w:val="00FA277B"/>
    <w:rsid w:val="00FA3342"/>
    <w:rsid w:val="00FA33FC"/>
    <w:rsid w:val="00FA3A52"/>
    <w:rsid w:val="00FA3B9D"/>
    <w:rsid w:val="00FA3CFB"/>
    <w:rsid w:val="00FA44E9"/>
    <w:rsid w:val="00FA44F6"/>
    <w:rsid w:val="00FA4633"/>
    <w:rsid w:val="00FA49F5"/>
    <w:rsid w:val="00FA58DF"/>
    <w:rsid w:val="00FA5B7D"/>
    <w:rsid w:val="00FA5DF9"/>
    <w:rsid w:val="00FA6456"/>
    <w:rsid w:val="00FA6636"/>
    <w:rsid w:val="00FA6836"/>
    <w:rsid w:val="00FA6D5E"/>
    <w:rsid w:val="00FA7243"/>
    <w:rsid w:val="00FA74FA"/>
    <w:rsid w:val="00FA776B"/>
    <w:rsid w:val="00FA7C5E"/>
    <w:rsid w:val="00FB00EE"/>
    <w:rsid w:val="00FB0224"/>
    <w:rsid w:val="00FB082B"/>
    <w:rsid w:val="00FB0ACD"/>
    <w:rsid w:val="00FB0EB9"/>
    <w:rsid w:val="00FB1045"/>
    <w:rsid w:val="00FB153C"/>
    <w:rsid w:val="00FB16F8"/>
    <w:rsid w:val="00FB17AB"/>
    <w:rsid w:val="00FB1896"/>
    <w:rsid w:val="00FB1AB9"/>
    <w:rsid w:val="00FB22D9"/>
    <w:rsid w:val="00FB2673"/>
    <w:rsid w:val="00FB26AE"/>
    <w:rsid w:val="00FB2AD6"/>
    <w:rsid w:val="00FB2CE0"/>
    <w:rsid w:val="00FB33E9"/>
    <w:rsid w:val="00FB34A9"/>
    <w:rsid w:val="00FB3803"/>
    <w:rsid w:val="00FB3F09"/>
    <w:rsid w:val="00FB4141"/>
    <w:rsid w:val="00FB42AB"/>
    <w:rsid w:val="00FB445F"/>
    <w:rsid w:val="00FB4519"/>
    <w:rsid w:val="00FB4AB2"/>
    <w:rsid w:val="00FB4EBB"/>
    <w:rsid w:val="00FB57A1"/>
    <w:rsid w:val="00FB5B1A"/>
    <w:rsid w:val="00FB6266"/>
    <w:rsid w:val="00FB6274"/>
    <w:rsid w:val="00FB6C4D"/>
    <w:rsid w:val="00FB6D0C"/>
    <w:rsid w:val="00FB6DEF"/>
    <w:rsid w:val="00FB7570"/>
    <w:rsid w:val="00FB7901"/>
    <w:rsid w:val="00FC016D"/>
    <w:rsid w:val="00FC06B5"/>
    <w:rsid w:val="00FC09C4"/>
    <w:rsid w:val="00FC0EDA"/>
    <w:rsid w:val="00FC11E2"/>
    <w:rsid w:val="00FC1323"/>
    <w:rsid w:val="00FC1683"/>
    <w:rsid w:val="00FC1966"/>
    <w:rsid w:val="00FC1B5B"/>
    <w:rsid w:val="00FC1E9F"/>
    <w:rsid w:val="00FC20F0"/>
    <w:rsid w:val="00FC217C"/>
    <w:rsid w:val="00FC29AF"/>
    <w:rsid w:val="00FC2D89"/>
    <w:rsid w:val="00FC2FAE"/>
    <w:rsid w:val="00FC30C0"/>
    <w:rsid w:val="00FC326D"/>
    <w:rsid w:val="00FC32FE"/>
    <w:rsid w:val="00FC335B"/>
    <w:rsid w:val="00FC34FC"/>
    <w:rsid w:val="00FC361B"/>
    <w:rsid w:val="00FC368F"/>
    <w:rsid w:val="00FC4C3B"/>
    <w:rsid w:val="00FC50AF"/>
    <w:rsid w:val="00FC5127"/>
    <w:rsid w:val="00FC53DF"/>
    <w:rsid w:val="00FC53FD"/>
    <w:rsid w:val="00FC5505"/>
    <w:rsid w:val="00FC5A83"/>
    <w:rsid w:val="00FC5E9E"/>
    <w:rsid w:val="00FC6334"/>
    <w:rsid w:val="00FC6691"/>
    <w:rsid w:val="00FC6D13"/>
    <w:rsid w:val="00FC6E37"/>
    <w:rsid w:val="00FC73B7"/>
    <w:rsid w:val="00FC7D13"/>
    <w:rsid w:val="00FC7E33"/>
    <w:rsid w:val="00FD01D6"/>
    <w:rsid w:val="00FD067A"/>
    <w:rsid w:val="00FD12BF"/>
    <w:rsid w:val="00FD1476"/>
    <w:rsid w:val="00FD1532"/>
    <w:rsid w:val="00FD197E"/>
    <w:rsid w:val="00FD19D5"/>
    <w:rsid w:val="00FD1CEC"/>
    <w:rsid w:val="00FD2CA2"/>
    <w:rsid w:val="00FD2CAA"/>
    <w:rsid w:val="00FD3020"/>
    <w:rsid w:val="00FD34AB"/>
    <w:rsid w:val="00FD3733"/>
    <w:rsid w:val="00FD38D5"/>
    <w:rsid w:val="00FD3B8B"/>
    <w:rsid w:val="00FD3BF7"/>
    <w:rsid w:val="00FD3E00"/>
    <w:rsid w:val="00FD41B9"/>
    <w:rsid w:val="00FD46A1"/>
    <w:rsid w:val="00FD4D62"/>
    <w:rsid w:val="00FD53A1"/>
    <w:rsid w:val="00FD5896"/>
    <w:rsid w:val="00FD5922"/>
    <w:rsid w:val="00FD5A2E"/>
    <w:rsid w:val="00FD5FAB"/>
    <w:rsid w:val="00FD685A"/>
    <w:rsid w:val="00FD6B47"/>
    <w:rsid w:val="00FD6DF5"/>
    <w:rsid w:val="00FD6EFC"/>
    <w:rsid w:val="00FD6F6A"/>
    <w:rsid w:val="00FD78BB"/>
    <w:rsid w:val="00FD7E7A"/>
    <w:rsid w:val="00FE0C1F"/>
    <w:rsid w:val="00FE120E"/>
    <w:rsid w:val="00FE1A96"/>
    <w:rsid w:val="00FE1FB8"/>
    <w:rsid w:val="00FE3871"/>
    <w:rsid w:val="00FE3941"/>
    <w:rsid w:val="00FE3F75"/>
    <w:rsid w:val="00FE402A"/>
    <w:rsid w:val="00FE4404"/>
    <w:rsid w:val="00FE45FF"/>
    <w:rsid w:val="00FE470C"/>
    <w:rsid w:val="00FE4EE4"/>
    <w:rsid w:val="00FE53B4"/>
    <w:rsid w:val="00FE54EC"/>
    <w:rsid w:val="00FE65E0"/>
    <w:rsid w:val="00FE6E72"/>
    <w:rsid w:val="00FE7407"/>
    <w:rsid w:val="00FE74FA"/>
    <w:rsid w:val="00FE788D"/>
    <w:rsid w:val="00FE7A77"/>
    <w:rsid w:val="00FE7A9F"/>
    <w:rsid w:val="00FE7AA6"/>
    <w:rsid w:val="00FE7B6F"/>
    <w:rsid w:val="00FF0091"/>
    <w:rsid w:val="00FF0224"/>
    <w:rsid w:val="00FF0442"/>
    <w:rsid w:val="00FF07C8"/>
    <w:rsid w:val="00FF16E3"/>
    <w:rsid w:val="00FF1AEB"/>
    <w:rsid w:val="00FF20B8"/>
    <w:rsid w:val="00FF21F0"/>
    <w:rsid w:val="00FF2375"/>
    <w:rsid w:val="00FF2B3F"/>
    <w:rsid w:val="00FF312B"/>
    <w:rsid w:val="00FF356B"/>
    <w:rsid w:val="00FF381B"/>
    <w:rsid w:val="00FF39D4"/>
    <w:rsid w:val="00FF4115"/>
    <w:rsid w:val="00FF42F1"/>
    <w:rsid w:val="00FF4598"/>
    <w:rsid w:val="00FF506C"/>
    <w:rsid w:val="00FF50D7"/>
    <w:rsid w:val="00FF53B0"/>
    <w:rsid w:val="00FF554F"/>
    <w:rsid w:val="00FF5E76"/>
    <w:rsid w:val="00FF5FC0"/>
    <w:rsid w:val="00FF62AB"/>
    <w:rsid w:val="00FF651D"/>
    <w:rsid w:val="00FF667D"/>
    <w:rsid w:val="00FF68FA"/>
    <w:rsid w:val="00FF698B"/>
    <w:rsid w:val="00FF6E42"/>
    <w:rsid w:val="00FF7286"/>
    <w:rsid w:val="00FF7369"/>
    <w:rsid w:val="00FF73A8"/>
    <w:rsid w:val="00FF7D0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9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419D1"/>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1419D1"/>
    <w:pPr>
      <w:keepNext/>
      <w:jc w:val="center"/>
      <w:outlineLvl w:val="0"/>
    </w:pPr>
    <w:rPr>
      <w:sz w:val="28"/>
      <w:szCs w:val="20"/>
    </w:rPr>
  </w:style>
  <w:style w:type="paragraph" w:styleId="Antrat2">
    <w:name w:val="heading 2"/>
    <w:basedOn w:val="prastasis"/>
    <w:next w:val="prastasis"/>
    <w:link w:val="Antrat2Diagrama"/>
    <w:qFormat/>
    <w:rsid w:val="001419D1"/>
    <w:pPr>
      <w:keepNext/>
      <w:jc w:val="center"/>
      <w:outlineLvl w:val="1"/>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419D1"/>
    <w:rPr>
      <w:rFonts w:ascii="Times New Roman" w:eastAsia="Times New Roman" w:hAnsi="Times New Roman" w:cs="Times New Roman"/>
      <w:sz w:val="28"/>
      <w:szCs w:val="20"/>
    </w:rPr>
  </w:style>
  <w:style w:type="character" w:customStyle="1" w:styleId="Antrat2Diagrama">
    <w:name w:val="Antraštė 2 Diagrama"/>
    <w:basedOn w:val="Numatytasispastraiposriftas"/>
    <w:link w:val="Antrat2"/>
    <w:rsid w:val="001419D1"/>
    <w:rPr>
      <w:rFonts w:ascii="Times New Roman" w:eastAsia="Times New Roman" w:hAnsi="Times New Roman" w:cs="Times New Roman"/>
      <w:b/>
      <w:sz w:val="24"/>
      <w:szCs w:val="24"/>
    </w:rPr>
  </w:style>
  <w:style w:type="paragraph" w:styleId="Pagrindinistekstas">
    <w:name w:val="Body Text"/>
    <w:basedOn w:val="prastasis"/>
    <w:link w:val="PagrindinistekstasDiagrama"/>
    <w:rsid w:val="001419D1"/>
    <w:pPr>
      <w:jc w:val="both"/>
    </w:pPr>
  </w:style>
  <w:style w:type="character" w:customStyle="1" w:styleId="PagrindinistekstasDiagrama">
    <w:name w:val="Pagrindinis tekstas Diagrama"/>
    <w:basedOn w:val="Numatytasispastraiposriftas"/>
    <w:link w:val="Pagrindinistekstas"/>
    <w:rsid w:val="001419D1"/>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1419D1"/>
    <w:pPr>
      <w:ind w:firstLine="540"/>
      <w:jc w:val="both"/>
    </w:pPr>
    <w:rPr>
      <w:bCs/>
    </w:rPr>
  </w:style>
  <w:style w:type="character" w:customStyle="1" w:styleId="Pagrindiniotekstotrauka2Diagrama">
    <w:name w:val="Pagrindinio teksto įtrauka 2 Diagrama"/>
    <w:basedOn w:val="Numatytasispastraiposriftas"/>
    <w:link w:val="Pagrindiniotekstotrauka2"/>
    <w:rsid w:val="001419D1"/>
    <w:rPr>
      <w:rFonts w:ascii="Times New Roman" w:eastAsia="Times New Roman" w:hAnsi="Times New Roman" w:cs="Times New Roman"/>
      <w:bCs/>
      <w:sz w:val="24"/>
      <w:szCs w:val="24"/>
    </w:rPr>
  </w:style>
  <w:style w:type="paragraph" w:styleId="Pagrindiniotekstotrauka">
    <w:name w:val="Body Text Indent"/>
    <w:basedOn w:val="prastasis"/>
    <w:link w:val="PagrindiniotekstotraukaDiagrama"/>
    <w:rsid w:val="001419D1"/>
    <w:pPr>
      <w:ind w:firstLine="1418"/>
      <w:jc w:val="both"/>
    </w:pPr>
    <w:rPr>
      <w:szCs w:val="20"/>
    </w:rPr>
  </w:style>
  <w:style w:type="character" w:customStyle="1" w:styleId="PagrindiniotekstotraukaDiagrama">
    <w:name w:val="Pagrindinio teksto įtrauka Diagrama"/>
    <w:basedOn w:val="Numatytasispastraiposriftas"/>
    <w:link w:val="Pagrindiniotekstotrauka"/>
    <w:rsid w:val="001419D1"/>
    <w:rPr>
      <w:rFonts w:ascii="Times New Roman" w:eastAsia="Times New Roman" w:hAnsi="Times New Roman" w:cs="Times New Roman"/>
      <w:sz w:val="24"/>
      <w:szCs w:val="20"/>
    </w:rPr>
  </w:style>
  <w:style w:type="paragraph" w:styleId="Porat">
    <w:name w:val="footer"/>
    <w:basedOn w:val="prastasis"/>
    <w:link w:val="PoratDiagrama"/>
    <w:uiPriority w:val="99"/>
    <w:rsid w:val="001419D1"/>
    <w:pPr>
      <w:tabs>
        <w:tab w:val="center" w:pos="4153"/>
        <w:tab w:val="right" w:pos="8306"/>
      </w:tabs>
    </w:pPr>
  </w:style>
  <w:style w:type="character" w:customStyle="1" w:styleId="PoratDiagrama">
    <w:name w:val="Poraštė Diagrama"/>
    <w:basedOn w:val="Numatytasispastraiposriftas"/>
    <w:link w:val="Porat"/>
    <w:uiPriority w:val="99"/>
    <w:rsid w:val="001419D1"/>
    <w:rPr>
      <w:rFonts w:ascii="Times New Roman" w:eastAsia="Times New Roman" w:hAnsi="Times New Roman" w:cs="Times New Roman"/>
      <w:sz w:val="24"/>
      <w:szCs w:val="24"/>
      <w:lang w:val="en-GB"/>
    </w:rPr>
  </w:style>
  <w:style w:type="character" w:styleId="Puslapionumeris">
    <w:name w:val="page number"/>
    <w:basedOn w:val="Numatytasispastraiposriftas"/>
    <w:rsid w:val="001419D1"/>
  </w:style>
  <w:style w:type="paragraph" w:styleId="Antrats">
    <w:name w:val="header"/>
    <w:basedOn w:val="prastasis"/>
    <w:link w:val="AntratsDiagrama"/>
    <w:uiPriority w:val="99"/>
    <w:rsid w:val="001419D1"/>
    <w:pPr>
      <w:tabs>
        <w:tab w:val="center" w:pos="4153"/>
        <w:tab w:val="right" w:pos="8306"/>
      </w:tabs>
    </w:pPr>
  </w:style>
  <w:style w:type="character" w:customStyle="1" w:styleId="AntratsDiagrama">
    <w:name w:val="Antraštės Diagrama"/>
    <w:basedOn w:val="Numatytasispastraiposriftas"/>
    <w:link w:val="Antrats"/>
    <w:uiPriority w:val="99"/>
    <w:rsid w:val="001419D1"/>
    <w:rPr>
      <w:rFonts w:ascii="Times New Roman" w:eastAsia="Times New Roman" w:hAnsi="Times New Roman" w:cs="Times New Roman"/>
      <w:sz w:val="24"/>
      <w:szCs w:val="24"/>
      <w:lang w:val="en-GB"/>
    </w:rPr>
  </w:style>
  <w:style w:type="paragraph" w:styleId="prastasiniatinklio">
    <w:name w:val="Normal (Web)"/>
    <w:basedOn w:val="prastasis"/>
    <w:link w:val="prastasiniatinklioDiagrama"/>
    <w:uiPriority w:val="99"/>
    <w:unhideWhenUsed/>
    <w:qFormat/>
    <w:rsid w:val="001419D1"/>
    <w:pPr>
      <w:spacing w:before="100" w:beforeAutospacing="1" w:after="100" w:afterAutospacing="1"/>
    </w:pPr>
    <w:rPr>
      <w:lang w:val="en-US"/>
    </w:rPr>
  </w:style>
  <w:style w:type="character" w:customStyle="1" w:styleId="apple-converted-space">
    <w:name w:val="apple-converted-space"/>
    <w:basedOn w:val="Numatytasispastraiposriftas"/>
    <w:rsid w:val="001419D1"/>
  </w:style>
  <w:style w:type="paragraph" w:styleId="Debesliotekstas">
    <w:name w:val="Balloon Text"/>
    <w:basedOn w:val="prastasis"/>
    <w:link w:val="DebesliotekstasDiagrama"/>
    <w:uiPriority w:val="99"/>
    <w:semiHidden/>
    <w:unhideWhenUsed/>
    <w:rsid w:val="00015F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15FC7"/>
    <w:rPr>
      <w:rFonts w:ascii="Tahoma" w:eastAsia="Times New Roman" w:hAnsi="Tahoma" w:cs="Tahoma"/>
      <w:sz w:val="16"/>
      <w:szCs w:val="16"/>
      <w:lang w:val="en-GB"/>
    </w:rPr>
  </w:style>
  <w:style w:type="paragraph" w:styleId="HTMLiankstoformatuotas">
    <w:name w:val="HTML Preformatted"/>
    <w:basedOn w:val="prastasis"/>
    <w:link w:val="HTMLiankstoformatuotasDiagrama"/>
    <w:uiPriority w:val="99"/>
    <w:rsid w:val="009E3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9E30AD"/>
    <w:rPr>
      <w:rFonts w:ascii="Courier New" w:eastAsia="Times New Roman" w:hAnsi="Courier New" w:cs="Courier New"/>
      <w:sz w:val="20"/>
      <w:szCs w:val="20"/>
      <w:lang w:eastAsia="lt-LT"/>
    </w:rPr>
  </w:style>
  <w:style w:type="character" w:styleId="Hipersaitas">
    <w:name w:val="Hyperlink"/>
    <w:basedOn w:val="Numatytasispastraiposriftas"/>
    <w:uiPriority w:val="99"/>
    <w:unhideWhenUsed/>
    <w:rsid w:val="007D64EF"/>
    <w:rPr>
      <w:color w:val="0000FF"/>
      <w:u w:val="single"/>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753BC7"/>
    <w:pPr>
      <w:ind w:left="720"/>
      <w:contextualSpacing/>
    </w:pPr>
  </w:style>
  <w:style w:type="character" w:customStyle="1" w:styleId="highlight">
    <w:name w:val="highlight"/>
    <w:basedOn w:val="Numatytasispastraiposriftas"/>
    <w:rsid w:val="00C60614"/>
  </w:style>
  <w:style w:type="character" w:customStyle="1" w:styleId="st">
    <w:name w:val="st"/>
    <w:basedOn w:val="Numatytasispastraiposriftas"/>
    <w:rsid w:val="00C60614"/>
  </w:style>
  <w:style w:type="character" w:styleId="Emfaz">
    <w:name w:val="Emphasis"/>
    <w:basedOn w:val="Numatytasispastraiposriftas"/>
    <w:qFormat/>
    <w:rsid w:val="00D35B11"/>
    <w:rPr>
      <w:i/>
      <w:iCs/>
    </w:rPr>
  </w:style>
  <w:style w:type="table" w:styleId="Lentelstinklelis">
    <w:name w:val="Table Grid"/>
    <w:basedOn w:val="prastojilentel"/>
    <w:uiPriority w:val="59"/>
    <w:rsid w:val="007B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left-span">
    <w:name w:val="footer-left-span"/>
    <w:basedOn w:val="Numatytasispastraiposriftas"/>
    <w:rsid w:val="006A409E"/>
  </w:style>
  <w:style w:type="character" w:customStyle="1" w:styleId="Bodytext2">
    <w:name w:val="Body text (2)_"/>
    <w:basedOn w:val="Numatytasispastraiposriftas"/>
    <w:link w:val="Bodytext20"/>
    <w:rsid w:val="002A27AC"/>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2A27AC"/>
    <w:pPr>
      <w:widowControl w:val="0"/>
      <w:shd w:val="clear" w:color="auto" w:fill="FFFFFF"/>
      <w:spacing w:after="840" w:line="298" w:lineRule="exact"/>
      <w:ind w:hanging="500"/>
    </w:pPr>
    <w:rPr>
      <w:sz w:val="22"/>
      <w:szCs w:val="22"/>
    </w:rPr>
  </w:style>
  <w:style w:type="paragraph" w:styleId="Sraassuenkleliais">
    <w:name w:val="List Bullet"/>
    <w:basedOn w:val="prastasis"/>
    <w:uiPriority w:val="99"/>
    <w:unhideWhenUsed/>
    <w:rsid w:val="00E86359"/>
    <w:pPr>
      <w:numPr>
        <w:numId w:val="1"/>
      </w:numPr>
      <w:contextualSpacing/>
    </w:pPr>
  </w:style>
  <w:style w:type="character" w:customStyle="1" w:styleId="FontStyle120">
    <w:name w:val="Font Style120"/>
    <w:basedOn w:val="Numatytasispastraiposriftas"/>
    <w:rsid w:val="00C11F72"/>
    <w:rPr>
      <w:rFonts w:ascii="Palatino Linotype" w:hAnsi="Palatino Linotype" w:cs="Palatino Linotype" w:hint="default"/>
      <w:sz w:val="18"/>
      <w:szCs w:val="18"/>
    </w:rPr>
  </w:style>
  <w:style w:type="character" w:customStyle="1" w:styleId="FontStyle118">
    <w:name w:val="Font Style118"/>
    <w:basedOn w:val="Numatytasispastraiposriftas"/>
    <w:rsid w:val="00C11F72"/>
    <w:rPr>
      <w:rFonts w:ascii="Palatino Linotype" w:hAnsi="Palatino Linotype" w:cs="Palatino Linotype" w:hint="default"/>
      <w:sz w:val="16"/>
      <w:szCs w:val="16"/>
    </w:rPr>
  </w:style>
  <w:style w:type="character" w:styleId="Komentaronuoroda">
    <w:name w:val="annotation reference"/>
    <w:basedOn w:val="Numatytasispastraiposriftas"/>
    <w:uiPriority w:val="99"/>
    <w:semiHidden/>
    <w:unhideWhenUsed/>
    <w:rsid w:val="00B7776B"/>
    <w:rPr>
      <w:sz w:val="16"/>
      <w:szCs w:val="16"/>
    </w:rPr>
  </w:style>
  <w:style w:type="paragraph" w:styleId="Komentarotekstas">
    <w:name w:val="annotation text"/>
    <w:basedOn w:val="prastasis"/>
    <w:link w:val="KomentarotekstasDiagrama"/>
    <w:uiPriority w:val="99"/>
    <w:semiHidden/>
    <w:unhideWhenUsed/>
    <w:rsid w:val="00B7776B"/>
    <w:rPr>
      <w:sz w:val="20"/>
      <w:szCs w:val="20"/>
    </w:rPr>
  </w:style>
  <w:style w:type="character" w:customStyle="1" w:styleId="KomentarotekstasDiagrama">
    <w:name w:val="Komentaro tekstas Diagrama"/>
    <w:basedOn w:val="Numatytasispastraiposriftas"/>
    <w:link w:val="Komentarotekstas"/>
    <w:uiPriority w:val="99"/>
    <w:semiHidden/>
    <w:rsid w:val="00B7776B"/>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B7776B"/>
    <w:rPr>
      <w:b/>
      <w:bCs/>
    </w:rPr>
  </w:style>
  <w:style w:type="character" w:customStyle="1" w:styleId="KomentarotemaDiagrama">
    <w:name w:val="Komentaro tema Diagrama"/>
    <w:basedOn w:val="KomentarotekstasDiagrama"/>
    <w:link w:val="Komentarotema"/>
    <w:uiPriority w:val="99"/>
    <w:semiHidden/>
    <w:rsid w:val="00B7776B"/>
    <w:rPr>
      <w:rFonts w:ascii="Times New Roman" w:eastAsia="Times New Roman" w:hAnsi="Times New Roman" w:cs="Times New Roman"/>
      <w:b/>
      <w:bCs/>
      <w:sz w:val="20"/>
      <w:szCs w:val="20"/>
      <w:lang w:val="en-GB"/>
    </w:rPr>
  </w:style>
  <w:style w:type="paragraph" w:styleId="Betarp">
    <w:name w:val="No Spacing"/>
    <w:qFormat/>
    <w:rsid w:val="009B1526"/>
    <w:pPr>
      <w:spacing w:after="0" w:line="240" w:lineRule="auto"/>
    </w:pPr>
  </w:style>
  <w:style w:type="character" w:customStyle="1" w:styleId="Bodytext4">
    <w:name w:val="Body text (4)_"/>
    <w:basedOn w:val="Numatytasispastraiposriftas"/>
    <w:link w:val="Bodytext40"/>
    <w:rsid w:val="00532210"/>
    <w:rPr>
      <w:rFonts w:ascii="Times New Roman" w:eastAsia="Times New Roman" w:hAnsi="Times New Roman" w:cs="Times New Roman"/>
      <w:b/>
      <w:bCs/>
      <w:shd w:val="clear" w:color="auto" w:fill="FFFFFF"/>
    </w:rPr>
  </w:style>
  <w:style w:type="paragraph" w:customStyle="1" w:styleId="Bodytext40">
    <w:name w:val="Body text (4)"/>
    <w:basedOn w:val="prastasis"/>
    <w:link w:val="Bodytext4"/>
    <w:rsid w:val="00532210"/>
    <w:pPr>
      <w:widowControl w:val="0"/>
      <w:shd w:val="clear" w:color="auto" w:fill="FFFFFF"/>
      <w:spacing w:before="240" w:line="413" w:lineRule="exact"/>
      <w:jc w:val="both"/>
    </w:pPr>
    <w:rPr>
      <w:b/>
      <w:bCs/>
      <w:sz w:val="22"/>
      <w:szCs w:val="22"/>
    </w:rPr>
  </w:style>
  <w:style w:type="character" w:customStyle="1" w:styleId="FontStyle18">
    <w:name w:val="Font Style18"/>
    <w:basedOn w:val="Numatytasispastraiposriftas"/>
    <w:uiPriority w:val="99"/>
    <w:rsid w:val="00B92B3D"/>
    <w:rPr>
      <w:rFonts w:ascii="Times New Roman" w:hAnsi="Times New Roman" w:cs="Times New Roman"/>
      <w:i/>
      <w:iCs/>
      <w:sz w:val="24"/>
      <w:szCs w:val="24"/>
    </w:rPr>
  </w:style>
  <w:style w:type="character" w:customStyle="1" w:styleId="FontStyle30">
    <w:name w:val="Font Style30"/>
    <w:basedOn w:val="Numatytasispastraiposriftas"/>
    <w:uiPriority w:val="99"/>
    <w:rsid w:val="0095552A"/>
    <w:rPr>
      <w:rFonts w:ascii="Times New Roman" w:hAnsi="Times New Roman" w:cs="Times New Roman"/>
      <w:sz w:val="22"/>
      <w:szCs w:val="22"/>
    </w:rPr>
  </w:style>
  <w:style w:type="character" w:customStyle="1" w:styleId="FontStyle117">
    <w:name w:val="Font Style117"/>
    <w:basedOn w:val="Numatytasispastraiposriftas"/>
    <w:uiPriority w:val="99"/>
    <w:rsid w:val="0095552A"/>
    <w:rPr>
      <w:rFonts w:ascii="Times New Roman" w:hAnsi="Times New Roman" w:cs="Times New Roman"/>
      <w:sz w:val="24"/>
      <w:szCs w:val="24"/>
    </w:rPr>
  </w:style>
  <w:style w:type="character" w:customStyle="1" w:styleId="FontStyle116">
    <w:name w:val="Font Style116"/>
    <w:basedOn w:val="Numatytasispastraiposriftas"/>
    <w:uiPriority w:val="99"/>
    <w:rsid w:val="00E20B0E"/>
    <w:rPr>
      <w:rFonts w:ascii="Times New Roman" w:hAnsi="Times New Roman" w:cs="Times New Roman"/>
      <w:b/>
      <w:bCs/>
      <w:sz w:val="24"/>
      <w:szCs w:val="24"/>
    </w:rPr>
  </w:style>
  <w:style w:type="character" w:customStyle="1" w:styleId="block">
    <w:name w:val="block"/>
    <w:basedOn w:val="Numatytasispastraiposriftas"/>
    <w:rsid w:val="00E87B10"/>
  </w:style>
  <w:style w:type="paragraph" w:customStyle="1" w:styleId="CharCharDiagramaDiagrama">
    <w:name w:val="Char Char Diagrama Diagrama"/>
    <w:basedOn w:val="prastasis"/>
    <w:next w:val="prastasis"/>
    <w:uiPriority w:val="99"/>
    <w:rsid w:val="000635C2"/>
    <w:pPr>
      <w:spacing w:before="120" w:after="120"/>
      <w:jc w:val="center"/>
    </w:pPr>
    <w:rPr>
      <w:rFonts w:eastAsia="SimSun"/>
      <w:b/>
      <w:bCs/>
      <w:u w:val="single"/>
      <w:lang w:eastAsia="en-GB"/>
    </w:rPr>
  </w:style>
  <w:style w:type="paragraph" w:styleId="Paantrat">
    <w:name w:val="Subtitle"/>
    <w:basedOn w:val="prastasis"/>
    <w:next w:val="prastasis"/>
    <w:link w:val="PaantratDiagrama"/>
    <w:qFormat/>
    <w:rsid w:val="00FC09C4"/>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FC09C4"/>
    <w:rPr>
      <w:rFonts w:ascii="Cambria" w:eastAsia="Times New Roman" w:hAnsi="Cambria" w:cs="Times New Roman"/>
      <w:sz w:val="24"/>
      <w:szCs w:val="24"/>
    </w:rPr>
  </w:style>
  <w:style w:type="character" w:customStyle="1" w:styleId="bkg-highlight-red">
    <w:name w:val="bkg-highlight-red"/>
    <w:basedOn w:val="Numatytasispastraiposriftas"/>
    <w:rsid w:val="00DE11AE"/>
  </w:style>
  <w:style w:type="character" w:customStyle="1" w:styleId="Bodytext3NotBoldNotItalic">
    <w:name w:val="Body text (3) + Not Bold;Not Italic"/>
    <w:rsid w:val="003D0F42"/>
    <w:rPr>
      <w:b/>
      <w:bCs/>
      <w:i/>
      <w:iCs/>
      <w:color w:val="000000"/>
      <w:spacing w:val="0"/>
      <w:w w:val="100"/>
      <w:position w:val="0"/>
      <w:sz w:val="24"/>
      <w:szCs w:val="24"/>
      <w:shd w:val="clear" w:color="auto" w:fill="FFFFFF"/>
      <w:lang w:val="lt-LT" w:eastAsia="lt-LT" w:bidi="lt-LT"/>
    </w:rPr>
  </w:style>
  <w:style w:type="character" w:customStyle="1" w:styleId="Bodytext2Bold">
    <w:name w:val="Body text (2) + Bold"/>
    <w:basedOn w:val="Bodytext2"/>
    <w:rsid w:val="009A7EF6"/>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character" w:customStyle="1" w:styleId="prastasiniatinklioDiagrama">
    <w:name w:val="Įprastas (žiniatinklio) Diagrama"/>
    <w:basedOn w:val="Numatytasispastraiposriftas"/>
    <w:link w:val="prastasiniatinklio"/>
    <w:uiPriority w:val="99"/>
    <w:locked/>
    <w:rsid w:val="00CD4A85"/>
    <w:rPr>
      <w:rFonts w:ascii="Times New Roman" w:eastAsia="Times New Roman" w:hAnsi="Times New Roman" w:cs="Times New Roman"/>
      <w:sz w:val="24"/>
      <w:szCs w:val="24"/>
      <w:lang w:val="en-US"/>
    </w:rPr>
  </w:style>
  <w:style w:type="paragraph" w:customStyle="1" w:styleId="tajtip">
    <w:name w:val="tajtip"/>
    <w:basedOn w:val="prastasis"/>
    <w:rsid w:val="00160921"/>
    <w:pPr>
      <w:spacing w:before="100" w:beforeAutospacing="1" w:after="100" w:afterAutospacing="1"/>
    </w:pPr>
    <w:rPr>
      <w:lang w:eastAsia="lt-LT"/>
    </w:rPr>
  </w:style>
  <w:style w:type="character" w:customStyle="1" w:styleId="FontStyle47">
    <w:name w:val="Font Style47"/>
    <w:uiPriority w:val="99"/>
    <w:rsid w:val="00031E03"/>
    <w:rPr>
      <w:rFonts w:ascii="Times New Roman" w:hAnsi="Times New Roman" w:cs="Times New Roman"/>
      <w:sz w:val="22"/>
      <w:szCs w:val="22"/>
    </w:rPr>
  </w:style>
  <w:style w:type="paragraph" w:customStyle="1" w:styleId="Style21">
    <w:name w:val="Style21"/>
    <w:basedOn w:val="prastasis"/>
    <w:uiPriority w:val="99"/>
    <w:rsid w:val="0068374A"/>
    <w:pPr>
      <w:widowControl w:val="0"/>
      <w:autoSpaceDE w:val="0"/>
      <w:autoSpaceDN w:val="0"/>
      <w:adjustRightInd w:val="0"/>
      <w:spacing w:line="277" w:lineRule="exact"/>
      <w:ind w:firstLine="583"/>
      <w:jc w:val="both"/>
    </w:pPr>
    <w:rPr>
      <w:lang w:eastAsia="lt-LT"/>
    </w:rPr>
  </w:style>
  <w:style w:type="character" w:customStyle="1" w:styleId="clear1">
    <w:name w:val="clear1"/>
    <w:basedOn w:val="Numatytasispastraiposriftas"/>
    <w:rsid w:val="001F0480"/>
  </w:style>
  <w:style w:type="character" w:customStyle="1" w:styleId="tl8wmexawnqc">
    <w:name w:val="tl8wme xawnqc"/>
    <w:basedOn w:val="Numatytasispastraiposriftas"/>
    <w:rsid w:val="000B7606"/>
  </w:style>
  <w:style w:type="paragraph" w:customStyle="1" w:styleId="taltipfb">
    <w:name w:val="taltipfb"/>
    <w:basedOn w:val="prastasis"/>
    <w:rsid w:val="005F3386"/>
    <w:pPr>
      <w:spacing w:before="100" w:beforeAutospacing="1" w:after="100" w:afterAutospacing="1"/>
    </w:pPr>
    <w:rPr>
      <w:lang w:eastAsia="lt-LT"/>
    </w:rPr>
  </w:style>
  <w:style w:type="paragraph" w:customStyle="1" w:styleId="Hyperlink1">
    <w:name w:val="Hyperlink1"/>
    <w:rsid w:val="005F3386"/>
    <w:pPr>
      <w:spacing w:after="0" w:line="240" w:lineRule="auto"/>
    </w:pPr>
    <w:rPr>
      <w:rFonts w:ascii="Arial" w:eastAsia="Times New Roman" w:hAnsi="Arial" w:cs="Arial"/>
      <w:sz w:val="20"/>
      <w:szCs w:val="20"/>
      <w:lang w:eastAsia="lt-LT"/>
    </w:rPr>
  </w:style>
  <w:style w:type="paragraph" w:customStyle="1" w:styleId="tin">
    <w:name w:val="tin"/>
    <w:basedOn w:val="prastasis"/>
    <w:rsid w:val="009C2932"/>
    <w:pPr>
      <w:spacing w:after="150"/>
    </w:pPr>
    <w:rPr>
      <w:lang w:eastAsia="lt-LT"/>
    </w:rPr>
  </w:style>
  <w:style w:type="character" w:customStyle="1" w:styleId="FontStyle20">
    <w:name w:val="Font Style20"/>
    <w:uiPriority w:val="99"/>
    <w:rsid w:val="00643C19"/>
    <w:rPr>
      <w:rFonts w:ascii="Times New Roman" w:hAnsi="Times New Roman" w:cs="Times New Roman"/>
      <w:sz w:val="22"/>
      <w:szCs w:val="22"/>
    </w:rPr>
  </w:style>
  <w:style w:type="character" w:customStyle="1" w:styleId="FontStyle40">
    <w:name w:val="Font Style40"/>
    <w:rsid w:val="002C45FD"/>
    <w:rPr>
      <w:rFonts w:ascii="Times New Roman" w:hAnsi="Times New Roman" w:cs="Times New Roman"/>
      <w:i/>
      <w:iCs/>
      <w:sz w:val="22"/>
      <w:szCs w:val="22"/>
    </w:rPr>
  </w:style>
  <w:style w:type="paragraph" w:styleId="Pagrindiniotekstotrauka3">
    <w:name w:val="Body Text Indent 3"/>
    <w:basedOn w:val="prastasis"/>
    <w:link w:val="Pagrindiniotekstotrauka3Diagrama"/>
    <w:uiPriority w:val="99"/>
    <w:semiHidden/>
    <w:unhideWhenUsed/>
    <w:rsid w:val="009F43ED"/>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9F43ED"/>
    <w:rPr>
      <w:rFonts w:ascii="Times New Roman" w:eastAsia="Times New Roman" w:hAnsi="Times New Roman" w:cs="Times New Roman"/>
      <w:sz w:val="16"/>
      <w:szCs w:val="16"/>
      <w:lang w:val="en-GB"/>
    </w:rPr>
  </w:style>
  <w:style w:type="paragraph" w:customStyle="1" w:styleId="Style22">
    <w:name w:val="Style22"/>
    <w:basedOn w:val="prastasis"/>
    <w:uiPriority w:val="99"/>
    <w:rsid w:val="00296C80"/>
    <w:pPr>
      <w:widowControl w:val="0"/>
      <w:autoSpaceDE w:val="0"/>
      <w:autoSpaceDN w:val="0"/>
      <w:adjustRightInd w:val="0"/>
      <w:spacing w:line="261" w:lineRule="exact"/>
      <w:ind w:firstLine="682"/>
      <w:jc w:val="both"/>
    </w:pPr>
    <w:rPr>
      <w:rFonts w:ascii="Arial" w:hAnsi="Arial" w:cs="Arial"/>
      <w:lang w:eastAsia="lt-LT"/>
    </w:rPr>
  </w:style>
  <w:style w:type="character" w:customStyle="1" w:styleId="Bodytext211ptItalic">
    <w:name w:val="Body text (2) + 11 pt;Italic"/>
    <w:basedOn w:val="Bodytext2"/>
    <w:rsid w:val="00A83F8D"/>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ntStyle14">
    <w:name w:val="Font Style14"/>
    <w:basedOn w:val="Numatytasispastraiposriftas"/>
    <w:uiPriority w:val="99"/>
    <w:rsid w:val="00B75430"/>
    <w:rPr>
      <w:rFonts w:ascii="Times New Roman" w:hAnsi="Times New Roman" w:cs="Times New Roman"/>
      <w:sz w:val="22"/>
      <w:szCs w:val="22"/>
    </w:rPr>
  </w:style>
  <w:style w:type="character" w:customStyle="1" w:styleId="Bodytext3">
    <w:name w:val="Body text (3)_"/>
    <w:basedOn w:val="Numatytasispastraiposriftas"/>
    <w:link w:val="Bodytext30"/>
    <w:rsid w:val="004A28DA"/>
    <w:rPr>
      <w:rFonts w:ascii="Consolas" w:eastAsia="Consolas" w:hAnsi="Consolas" w:cs="Consolas"/>
      <w:b/>
      <w:bCs/>
      <w:i/>
      <w:iCs/>
      <w:spacing w:val="-40"/>
      <w:sz w:val="34"/>
      <w:szCs w:val="34"/>
      <w:shd w:val="clear" w:color="auto" w:fill="FFFFFF"/>
    </w:rPr>
  </w:style>
  <w:style w:type="paragraph" w:customStyle="1" w:styleId="Bodytext30">
    <w:name w:val="Body text (3)"/>
    <w:basedOn w:val="prastasis"/>
    <w:link w:val="Bodytext3"/>
    <w:rsid w:val="004A28DA"/>
    <w:pPr>
      <w:widowControl w:val="0"/>
      <w:shd w:val="clear" w:color="auto" w:fill="FFFFFF"/>
      <w:spacing w:line="493" w:lineRule="exact"/>
      <w:jc w:val="right"/>
    </w:pPr>
    <w:rPr>
      <w:rFonts w:ascii="Consolas" w:eastAsia="Consolas" w:hAnsi="Consolas" w:cs="Consolas"/>
      <w:b/>
      <w:bCs/>
      <w:i/>
      <w:iCs/>
      <w:spacing w:val="-40"/>
      <w:sz w:val="34"/>
      <w:szCs w:val="34"/>
    </w:rPr>
  </w:style>
  <w:style w:type="character" w:customStyle="1" w:styleId="Bodytext5NotItalic">
    <w:name w:val="Body text (5) + Not Italic"/>
    <w:basedOn w:val="Numatytasispastraiposriftas"/>
    <w:rsid w:val="004A28DA"/>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Bold">
    <w:name w:val="Body text (5) + Bold"/>
    <w:basedOn w:val="Numatytasispastraiposriftas"/>
    <w:rsid w:val="004A28DA"/>
    <w:rPr>
      <w:rFonts w:ascii="Times New Roman" w:eastAsia="Times New Roman" w:hAnsi="Times New Roman" w:cs="Times New Roman"/>
      <w:b/>
      <w:bCs/>
      <w:i/>
      <w:iCs/>
      <w:smallCaps w:val="0"/>
      <w:strike w:val="0"/>
      <w:color w:val="000000"/>
      <w:spacing w:val="0"/>
      <w:w w:val="100"/>
      <w:position w:val="0"/>
      <w:sz w:val="24"/>
      <w:szCs w:val="24"/>
      <w:u w:val="single"/>
      <w:lang w:val="lt-LT" w:eastAsia="lt-LT" w:bidi="lt-LT"/>
    </w:rPr>
  </w:style>
  <w:style w:type="character" w:customStyle="1" w:styleId="right">
    <w:name w:val="right"/>
    <w:basedOn w:val="Numatytasispastraiposriftas"/>
    <w:rsid w:val="0060230E"/>
  </w:style>
  <w:style w:type="character" w:customStyle="1" w:styleId="Hipersaitas1">
    <w:name w:val="Hipersaitas1"/>
    <w:basedOn w:val="Numatytasispastraiposriftas"/>
    <w:rsid w:val="006D7A18"/>
  </w:style>
  <w:style w:type="character" w:customStyle="1" w:styleId="Heading3">
    <w:name w:val="Heading #3_"/>
    <w:basedOn w:val="Numatytasispastraiposriftas"/>
    <w:link w:val="Heading30"/>
    <w:rsid w:val="003819CD"/>
    <w:rPr>
      <w:rFonts w:ascii="Times New Roman" w:eastAsia="Times New Roman" w:hAnsi="Times New Roman" w:cs="Times New Roman"/>
      <w:b/>
      <w:bCs/>
      <w:shd w:val="clear" w:color="auto" w:fill="FFFFFF"/>
    </w:rPr>
  </w:style>
  <w:style w:type="paragraph" w:customStyle="1" w:styleId="Heading30">
    <w:name w:val="Heading #3"/>
    <w:basedOn w:val="prastasis"/>
    <w:link w:val="Heading3"/>
    <w:rsid w:val="003819CD"/>
    <w:pPr>
      <w:widowControl w:val="0"/>
      <w:shd w:val="clear" w:color="auto" w:fill="FFFFFF"/>
      <w:spacing w:before="240" w:line="270" w:lineRule="exact"/>
      <w:outlineLvl w:val="2"/>
    </w:pPr>
    <w:rPr>
      <w:b/>
      <w:bCs/>
      <w:sz w:val="22"/>
      <w:szCs w:val="22"/>
    </w:rPr>
  </w:style>
  <w:style w:type="character" w:customStyle="1" w:styleId="Bodytext4Exact">
    <w:name w:val="Body text (4) Exact"/>
    <w:basedOn w:val="Numatytasispastraiposriftas"/>
    <w:rsid w:val="009819DD"/>
    <w:rPr>
      <w:rFonts w:ascii="Times New Roman" w:eastAsia="Times New Roman" w:hAnsi="Times New Roman" w:cs="Times New Roman"/>
      <w:sz w:val="16"/>
      <w:szCs w:val="16"/>
      <w:shd w:val="clear" w:color="auto" w:fill="FFFFFF"/>
    </w:rPr>
  </w:style>
  <w:style w:type="character" w:customStyle="1" w:styleId="Bodytext2Spacing2pt">
    <w:name w:val="Body text (2) + Spacing 2 pt"/>
    <w:basedOn w:val="Bodytext2"/>
    <w:rsid w:val="009819DD"/>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Typewriter">
    <w:name w:val="Typewriter"/>
    <w:rsid w:val="009F351A"/>
    <w:rPr>
      <w:rFonts w:ascii="Courier New" w:hAnsi="Courier New"/>
      <w:sz w:val="20"/>
    </w:rPr>
  </w:style>
  <w:style w:type="character" w:styleId="Grietas">
    <w:name w:val="Strong"/>
    <w:basedOn w:val="Numatytasispastraiposriftas"/>
    <w:uiPriority w:val="22"/>
    <w:qFormat/>
    <w:rsid w:val="006007D1"/>
    <w:rPr>
      <w:b/>
      <w:bCs/>
    </w:rPr>
  </w:style>
  <w:style w:type="paragraph" w:customStyle="1" w:styleId="Preformatted">
    <w:name w:val="Preformatted"/>
    <w:basedOn w:val="prastasis"/>
    <w:rsid w:val="00A01001"/>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Bodytext6">
    <w:name w:val="Body text (6)_"/>
    <w:basedOn w:val="Numatytasispastraiposriftas"/>
    <w:link w:val="Bodytext60"/>
    <w:rsid w:val="00B45667"/>
    <w:rPr>
      <w:rFonts w:ascii="Times New Roman" w:eastAsia="Times New Roman" w:hAnsi="Times New Roman" w:cs="Times New Roman"/>
      <w:i/>
      <w:iCs/>
      <w:shd w:val="clear" w:color="auto" w:fill="FFFFFF"/>
    </w:rPr>
  </w:style>
  <w:style w:type="paragraph" w:customStyle="1" w:styleId="Bodytext60">
    <w:name w:val="Body text (6)"/>
    <w:basedOn w:val="prastasis"/>
    <w:link w:val="Bodytext6"/>
    <w:rsid w:val="00B45667"/>
    <w:pPr>
      <w:widowControl w:val="0"/>
      <w:shd w:val="clear" w:color="auto" w:fill="FFFFFF"/>
      <w:spacing w:line="342" w:lineRule="exact"/>
      <w:ind w:firstLine="780"/>
      <w:jc w:val="both"/>
    </w:pPr>
    <w:rPr>
      <w:i/>
      <w:iCs/>
      <w:sz w:val="22"/>
      <w:szCs w:val="22"/>
    </w:rPr>
  </w:style>
  <w:style w:type="character" w:customStyle="1" w:styleId="Bodytext2105ptBold">
    <w:name w:val="Body text (2) + 10;5 pt;Bold"/>
    <w:basedOn w:val="Bodytext2"/>
    <w:rsid w:val="0016624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paragraph" w:styleId="Pagrindinistekstas3">
    <w:name w:val="Body Text 3"/>
    <w:basedOn w:val="prastasis"/>
    <w:link w:val="Pagrindinistekstas3Diagrama"/>
    <w:uiPriority w:val="99"/>
    <w:rsid w:val="00387DF4"/>
    <w:pPr>
      <w:spacing w:after="120"/>
    </w:pPr>
    <w:rPr>
      <w:sz w:val="16"/>
      <w:szCs w:val="16"/>
      <w:lang w:eastAsia="lt-LT"/>
    </w:rPr>
  </w:style>
  <w:style w:type="character" w:customStyle="1" w:styleId="Pagrindinistekstas3Diagrama">
    <w:name w:val="Pagrindinis tekstas 3 Diagrama"/>
    <w:basedOn w:val="Numatytasispastraiposriftas"/>
    <w:link w:val="Pagrindinistekstas3"/>
    <w:uiPriority w:val="99"/>
    <w:rsid w:val="00387DF4"/>
    <w:rPr>
      <w:rFonts w:ascii="Times New Roman" w:eastAsia="Times New Roman" w:hAnsi="Times New Roman" w:cs="Times New Roman"/>
      <w:sz w:val="16"/>
      <w:szCs w:val="16"/>
      <w:lang w:eastAsia="lt-LT"/>
    </w:rPr>
  </w:style>
  <w:style w:type="character" w:customStyle="1" w:styleId="Heading1">
    <w:name w:val="Heading #1_"/>
    <w:basedOn w:val="Numatytasispastraiposriftas"/>
    <w:rsid w:val="00F22A47"/>
    <w:rPr>
      <w:rFonts w:ascii="Times New Roman" w:eastAsia="Times New Roman" w:hAnsi="Times New Roman" w:cs="Times New Roman"/>
      <w:b/>
      <w:bCs/>
      <w:i w:val="0"/>
      <w:iCs w:val="0"/>
      <w:smallCaps w:val="0"/>
      <w:strike w:val="0"/>
      <w:sz w:val="22"/>
      <w:szCs w:val="22"/>
      <w:u w:val="none"/>
    </w:rPr>
  </w:style>
  <w:style w:type="character" w:customStyle="1" w:styleId="Heading10">
    <w:name w:val="Heading #1"/>
    <w:basedOn w:val="Heading1"/>
    <w:rsid w:val="00F22A47"/>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Bodytext3NotBold">
    <w:name w:val="Body text (3) + Not Bold"/>
    <w:basedOn w:val="Bodytext3"/>
    <w:rsid w:val="008048DE"/>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
    <w:name w:val="Body text (2) + Italic"/>
    <w:basedOn w:val="Bodytext2"/>
    <w:rsid w:val="000E44C7"/>
    <w:rPr>
      <w:rFonts w:ascii="Times New Roman" w:eastAsia="Times New Roman" w:hAnsi="Times New Roman" w:cs="Times New Roman"/>
      <w:b w:val="0"/>
      <w:bCs w:val="0"/>
      <w:i/>
      <w:iCs/>
      <w:smallCaps w:val="0"/>
      <w:strike w:val="0"/>
      <w:color w:val="000000"/>
      <w:spacing w:val="0"/>
      <w:w w:val="100"/>
      <w:position w:val="0"/>
      <w:sz w:val="66"/>
      <w:szCs w:val="66"/>
      <w:u w:val="none"/>
      <w:shd w:val="clear" w:color="auto" w:fill="FFFFFF"/>
      <w:lang w:val="lt-LT" w:eastAsia="lt-LT" w:bidi="lt-LT"/>
    </w:rPr>
  </w:style>
  <w:style w:type="character" w:customStyle="1" w:styleId="BodyText1">
    <w:name w:val="Body Text1"/>
    <w:basedOn w:val="Numatytasispastraiposriftas"/>
    <w:rsid w:val="00A342D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lt-LT" w:eastAsia="lt-LT" w:bidi="lt-LT"/>
    </w:rPr>
  </w:style>
  <w:style w:type="character" w:customStyle="1" w:styleId="Bodytext">
    <w:name w:val="Body text_"/>
    <w:basedOn w:val="Numatytasispastraiposriftas"/>
    <w:link w:val="BodyText41"/>
    <w:rsid w:val="00A342D3"/>
    <w:rPr>
      <w:rFonts w:ascii="Times New Roman" w:eastAsia="Times New Roman" w:hAnsi="Times New Roman" w:cs="Times New Roman"/>
      <w:shd w:val="clear" w:color="auto" w:fill="FFFFFF"/>
    </w:rPr>
  </w:style>
  <w:style w:type="character" w:customStyle="1" w:styleId="BodyText21">
    <w:name w:val="Body Text2"/>
    <w:basedOn w:val="Bodytext"/>
    <w:rsid w:val="00A342D3"/>
    <w:rPr>
      <w:rFonts w:ascii="Times New Roman" w:eastAsia="Times New Roman" w:hAnsi="Times New Roman" w:cs="Times New Roman"/>
      <w:color w:val="000000"/>
      <w:spacing w:val="0"/>
      <w:w w:val="100"/>
      <w:position w:val="0"/>
      <w:shd w:val="clear" w:color="auto" w:fill="FFFFFF"/>
      <w:lang w:val="lt-LT" w:eastAsia="lt-LT" w:bidi="lt-LT"/>
    </w:rPr>
  </w:style>
  <w:style w:type="character" w:customStyle="1" w:styleId="BodyText31">
    <w:name w:val="Body Text3"/>
    <w:basedOn w:val="Bodytext"/>
    <w:rsid w:val="00A342D3"/>
    <w:rPr>
      <w:rFonts w:ascii="Times New Roman" w:eastAsia="Times New Roman" w:hAnsi="Times New Roman" w:cs="Times New Roman"/>
      <w:color w:val="000000"/>
      <w:spacing w:val="0"/>
      <w:w w:val="100"/>
      <w:position w:val="0"/>
      <w:shd w:val="clear" w:color="auto" w:fill="FFFFFF"/>
      <w:lang w:val="lt-LT" w:eastAsia="lt-LT" w:bidi="lt-LT"/>
    </w:rPr>
  </w:style>
  <w:style w:type="character" w:customStyle="1" w:styleId="BodytextItalic">
    <w:name w:val="Body text + Italic"/>
    <w:basedOn w:val="Bodytext"/>
    <w:rsid w:val="00A342D3"/>
    <w:rPr>
      <w:rFonts w:ascii="Times New Roman" w:eastAsia="Times New Roman" w:hAnsi="Times New Roman" w:cs="Times New Roman"/>
      <w:i/>
      <w:iCs/>
      <w:color w:val="000000"/>
      <w:spacing w:val="0"/>
      <w:w w:val="100"/>
      <w:position w:val="0"/>
      <w:shd w:val="clear" w:color="auto" w:fill="FFFFFF"/>
      <w:lang w:val="lt-LT" w:eastAsia="lt-LT" w:bidi="lt-LT"/>
    </w:rPr>
  </w:style>
  <w:style w:type="paragraph" w:customStyle="1" w:styleId="BodyText41">
    <w:name w:val="Body Text4"/>
    <w:basedOn w:val="prastasis"/>
    <w:link w:val="Bodytext"/>
    <w:rsid w:val="00A342D3"/>
    <w:pPr>
      <w:widowControl w:val="0"/>
      <w:shd w:val="clear" w:color="auto" w:fill="FFFFFF"/>
      <w:spacing w:before="360" w:line="0" w:lineRule="atLeast"/>
      <w:jc w:val="both"/>
    </w:pPr>
    <w:rPr>
      <w:sz w:val="22"/>
      <w:szCs w:val="22"/>
    </w:rPr>
  </w:style>
  <w:style w:type="character" w:customStyle="1" w:styleId="google-src-text1">
    <w:name w:val="google-src-text1"/>
    <w:basedOn w:val="Numatytasispastraiposriftas"/>
    <w:rsid w:val="00C404AC"/>
    <w:rPr>
      <w:vanish/>
      <w:webHidden w:val="0"/>
      <w:specVanish w:val="0"/>
    </w:rPr>
  </w:style>
  <w:style w:type="character" w:customStyle="1" w:styleId="Bodytext212pt">
    <w:name w:val="Body text (2) + 12 pt"/>
    <w:basedOn w:val="Numatytasispastraiposriftas"/>
    <w:rsid w:val="00BB6FF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Neapdorotaspaminjimas1">
    <w:name w:val="Neapdorotas paminėjimas1"/>
    <w:basedOn w:val="Numatytasispastraiposriftas"/>
    <w:uiPriority w:val="99"/>
    <w:semiHidden/>
    <w:unhideWhenUsed/>
    <w:rsid w:val="00EB148E"/>
    <w:rPr>
      <w:color w:val="605E5C"/>
      <w:shd w:val="clear" w:color="auto" w:fill="E1DFDD"/>
    </w:rPr>
  </w:style>
  <w:style w:type="character" w:customStyle="1" w:styleId="FontStyle31">
    <w:name w:val="Font Style31"/>
    <w:basedOn w:val="Numatytasispastraiposriftas"/>
    <w:rsid w:val="00161D50"/>
    <w:rPr>
      <w:rFonts w:ascii="Franklin Gothic Medium Cond" w:hAnsi="Franklin Gothic Medium Cond" w:cs="Franklin Gothic Medium Cond"/>
      <w:sz w:val="22"/>
      <w:szCs w:val="22"/>
    </w:rPr>
  </w:style>
  <w:style w:type="numbering" w:customStyle="1" w:styleId="ImportedStyle1">
    <w:name w:val="Imported Style 1"/>
    <w:rsid w:val="00EF7455"/>
    <w:pPr>
      <w:numPr>
        <w:numId w:val="2"/>
      </w:numPr>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7A42CA"/>
    <w:rPr>
      <w:rFonts w:ascii="Times New Roman" w:eastAsia="Times New Roman" w:hAnsi="Times New Roman" w:cs="Times New Roman"/>
      <w:sz w:val="24"/>
      <w:szCs w:val="24"/>
      <w:lang w:val="en-GB"/>
    </w:rPr>
  </w:style>
  <w:style w:type="paragraph" w:customStyle="1" w:styleId="Style8">
    <w:name w:val="Style8"/>
    <w:basedOn w:val="prastasis"/>
    <w:uiPriority w:val="99"/>
    <w:rsid w:val="00EC7060"/>
    <w:pPr>
      <w:widowControl w:val="0"/>
      <w:autoSpaceDE w:val="0"/>
      <w:autoSpaceDN w:val="0"/>
      <w:adjustRightInd w:val="0"/>
      <w:spacing w:line="358" w:lineRule="exact"/>
      <w:ind w:firstLine="1176"/>
      <w:jc w:val="both"/>
    </w:pPr>
    <w:rPr>
      <w:lang w:eastAsia="lt-LT"/>
    </w:rPr>
  </w:style>
  <w:style w:type="paragraph" w:customStyle="1" w:styleId="Standard">
    <w:name w:val="Standard"/>
    <w:rsid w:val="00C3254F"/>
    <w:pPr>
      <w:suppressAutoHyphens/>
      <w:autoSpaceDN w:val="0"/>
      <w:spacing w:after="200" w:line="276" w:lineRule="auto"/>
      <w:textAlignment w:val="baseline"/>
    </w:pPr>
    <w:rPr>
      <w:rFonts w:ascii="Calibri" w:eastAsia="SimSun" w:hAnsi="Calibri" w:cs="Tahoma"/>
      <w:kern w:val="3"/>
      <w:lang w:val="en-US"/>
    </w:rPr>
  </w:style>
  <w:style w:type="character" w:customStyle="1" w:styleId="Bodytext5">
    <w:name w:val="Body text (5)_"/>
    <w:basedOn w:val="Numatytasispastraiposriftas"/>
    <w:link w:val="Bodytext50"/>
    <w:rsid w:val="00297C6F"/>
    <w:rPr>
      <w:rFonts w:ascii="Times New Roman" w:eastAsia="Times New Roman" w:hAnsi="Times New Roman" w:cs="Times New Roman"/>
      <w:b/>
      <w:bCs/>
      <w:i/>
      <w:iCs/>
      <w:shd w:val="clear" w:color="auto" w:fill="FFFFFF"/>
    </w:rPr>
  </w:style>
  <w:style w:type="paragraph" w:customStyle="1" w:styleId="Bodytext50">
    <w:name w:val="Body text (5)"/>
    <w:basedOn w:val="prastasis"/>
    <w:link w:val="Bodytext5"/>
    <w:rsid w:val="00297C6F"/>
    <w:pPr>
      <w:widowControl w:val="0"/>
      <w:shd w:val="clear" w:color="auto" w:fill="FFFFFF"/>
      <w:spacing w:before="300" w:after="300" w:line="0" w:lineRule="atLeast"/>
      <w:ind w:hanging="360"/>
      <w:jc w:val="both"/>
    </w:pPr>
    <w:rPr>
      <w:b/>
      <w:bCs/>
      <w:i/>
      <w:iCs/>
      <w:sz w:val="22"/>
      <w:szCs w:val="22"/>
    </w:rPr>
  </w:style>
  <w:style w:type="character" w:customStyle="1" w:styleId="FontStyle13">
    <w:name w:val="Font Style13"/>
    <w:uiPriority w:val="99"/>
    <w:rsid w:val="00F853FB"/>
    <w:rPr>
      <w:rFonts w:ascii="Times New Roman" w:hAnsi="Times New Roman" w:cs="Times New Roman"/>
      <w:sz w:val="22"/>
      <w:szCs w:val="22"/>
    </w:rPr>
  </w:style>
  <w:style w:type="character" w:customStyle="1" w:styleId="FontStyle21">
    <w:name w:val="Font Style21"/>
    <w:basedOn w:val="Numatytasispastraiposriftas"/>
    <w:uiPriority w:val="99"/>
    <w:rsid w:val="00535997"/>
    <w:rPr>
      <w:rFonts w:ascii="Times New Roman" w:hAnsi="Times New Roman" w:cs="Times New Roman"/>
      <w:spacing w:val="10"/>
      <w:sz w:val="16"/>
      <w:szCs w:val="16"/>
    </w:rPr>
  </w:style>
  <w:style w:type="paragraph" w:customStyle="1" w:styleId="Style6">
    <w:name w:val="Style6"/>
    <w:basedOn w:val="prastasis"/>
    <w:uiPriority w:val="99"/>
    <w:rsid w:val="002F4471"/>
    <w:pPr>
      <w:widowControl w:val="0"/>
      <w:autoSpaceDE w:val="0"/>
      <w:autoSpaceDN w:val="0"/>
      <w:adjustRightInd w:val="0"/>
      <w:spacing w:line="276" w:lineRule="exact"/>
      <w:ind w:firstLine="713"/>
      <w:jc w:val="both"/>
    </w:pPr>
    <w:rPr>
      <w:rFonts w:eastAsiaTheme="minorEastAsia"/>
      <w:lang w:eastAsia="lt-LT"/>
    </w:rPr>
  </w:style>
  <w:style w:type="character" w:customStyle="1" w:styleId="FontStyle15">
    <w:name w:val="Font Style15"/>
    <w:basedOn w:val="Numatytasispastraiposriftas"/>
    <w:uiPriority w:val="99"/>
    <w:rsid w:val="002F4471"/>
    <w:rPr>
      <w:rFonts w:ascii="Times New Roman" w:hAnsi="Times New Roman" w:cs="Times New Roman"/>
      <w:sz w:val="22"/>
      <w:szCs w:val="22"/>
    </w:rPr>
  </w:style>
  <w:style w:type="paragraph" w:customStyle="1" w:styleId="Style9">
    <w:name w:val="Style9"/>
    <w:basedOn w:val="prastasis"/>
    <w:uiPriority w:val="99"/>
    <w:rsid w:val="002F4471"/>
    <w:pPr>
      <w:widowControl w:val="0"/>
      <w:autoSpaceDE w:val="0"/>
      <w:autoSpaceDN w:val="0"/>
      <w:adjustRightInd w:val="0"/>
      <w:spacing w:line="275" w:lineRule="exact"/>
      <w:jc w:val="both"/>
    </w:pPr>
    <w:rPr>
      <w:rFonts w:eastAsiaTheme="minorEastAsia"/>
      <w:lang w:eastAsia="lt-LT"/>
    </w:rPr>
  </w:style>
  <w:style w:type="character" w:customStyle="1" w:styleId="Bodytext2BoldItalic">
    <w:name w:val="Body text (2) + Bold;Italic"/>
    <w:basedOn w:val="Bodytext2"/>
    <w:rsid w:val="001109BA"/>
    <w:rPr>
      <w:rFonts w:ascii="Times New Roman" w:eastAsia="Times New Roman" w:hAnsi="Times New Roman" w:cs="Times New Roman"/>
      <w:b/>
      <w:bCs/>
      <w:i/>
      <w:iCs/>
      <w:smallCaps w:val="0"/>
      <w:strike w:val="0"/>
      <w:color w:val="000000"/>
      <w:spacing w:val="0"/>
      <w:w w:val="100"/>
      <w:position w:val="0"/>
      <w:sz w:val="24"/>
      <w:szCs w:val="24"/>
      <w:u w:val="single"/>
      <w:shd w:val="clear" w:color="auto" w:fill="FFFFFF"/>
      <w:lang w:val="lt-LT" w:eastAsia="lt-LT" w:bidi="lt-LT"/>
    </w:rPr>
  </w:style>
  <w:style w:type="character" w:customStyle="1" w:styleId="Bodytext4NotItalic">
    <w:name w:val="Body text (4) + Not Italic"/>
    <w:basedOn w:val="Numatytasispastraiposriftas"/>
    <w:rsid w:val="00C45FD9"/>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BoldNotItalic">
    <w:name w:val="Body text (4) + Bold;Not Italic"/>
    <w:basedOn w:val="Numatytasispastraiposriftas"/>
    <w:rsid w:val="00C45FD9"/>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customStyle="1" w:styleId="Style1">
    <w:name w:val="Style1"/>
    <w:basedOn w:val="prastasis"/>
    <w:uiPriority w:val="99"/>
    <w:rsid w:val="00E069E9"/>
    <w:pPr>
      <w:widowControl w:val="0"/>
      <w:autoSpaceDE w:val="0"/>
      <w:autoSpaceDN w:val="0"/>
      <w:adjustRightInd w:val="0"/>
      <w:spacing w:line="279" w:lineRule="exact"/>
      <w:ind w:firstLine="706"/>
      <w:jc w:val="both"/>
    </w:pPr>
    <w:rPr>
      <w:rFonts w:eastAsiaTheme="minorEastAsia"/>
      <w:lang w:eastAsia="lt-LT"/>
    </w:rPr>
  </w:style>
  <w:style w:type="character" w:customStyle="1" w:styleId="Headerorfooter">
    <w:name w:val="Header or footer_"/>
    <w:basedOn w:val="Numatytasispastraiposriftas"/>
    <w:rsid w:val="00D64CA8"/>
    <w:rPr>
      <w:rFonts w:ascii="Times New Roman" w:eastAsia="Times New Roman" w:hAnsi="Times New Roman" w:cs="Times New Roman"/>
      <w:b w:val="0"/>
      <w:bCs w:val="0"/>
      <w:i w:val="0"/>
      <w:iCs w:val="0"/>
      <w:smallCaps w:val="0"/>
      <w:strike w:val="0"/>
      <w:u w:val="none"/>
    </w:rPr>
  </w:style>
  <w:style w:type="character" w:customStyle="1" w:styleId="Headerorfooter0">
    <w:name w:val="Header or footer"/>
    <w:basedOn w:val="Headerorfooter"/>
    <w:rsid w:val="00D64CA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Headerorfooter11ptNotItalic">
    <w:name w:val="Header or footer + 11 pt;Not Italic"/>
    <w:basedOn w:val="Numatytasispastraiposriftas"/>
    <w:rsid w:val="00E21A55"/>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Style3">
    <w:name w:val="Style3"/>
    <w:basedOn w:val="prastasis"/>
    <w:uiPriority w:val="99"/>
    <w:rsid w:val="002C3A8F"/>
    <w:pPr>
      <w:widowControl w:val="0"/>
      <w:autoSpaceDE w:val="0"/>
      <w:autoSpaceDN w:val="0"/>
      <w:adjustRightInd w:val="0"/>
      <w:spacing w:line="250" w:lineRule="exact"/>
      <w:ind w:firstLine="647"/>
      <w:jc w:val="both"/>
    </w:pPr>
    <w:rPr>
      <w:rFonts w:eastAsiaTheme="minorEastAsia"/>
      <w:lang w:eastAsia="lt-LT"/>
    </w:rPr>
  </w:style>
  <w:style w:type="character" w:customStyle="1" w:styleId="FontStyle17">
    <w:name w:val="Font Style17"/>
    <w:basedOn w:val="Numatytasispastraiposriftas"/>
    <w:uiPriority w:val="99"/>
    <w:rsid w:val="008E5A8F"/>
    <w:rPr>
      <w:rFonts w:ascii="Times New Roman" w:hAnsi="Times New Roman" w:cs="Times New Roman"/>
      <w:sz w:val="20"/>
      <w:szCs w:val="20"/>
    </w:rPr>
  </w:style>
  <w:style w:type="character" w:customStyle="1" w:styleId="FontStyle16">
    <w:name w:val="Font Style16"/>
    <w:basedOn w:val="Numatytasispastraiposriftas"/>
    <w:uiPriority w:val="99"/>
    <w:rsid w:val="008E5A8F"/>
    <w:rPr>
      <w:rFonts w:ascii="Times New Roman" w:hAnsi="Times New Roman" w:cs="Times New Roman"/>
      <w:b/>
      <w:bCs/>
      <w:i/>
      <w:iCs/>
      <w:sz w:val="22"/>
      <w:szCs w:val="22"/>
    </w:rPr>
  </w:style>
  <w:style w:type="character" w:customStyle="1" w:styleId="Footnote">
    <w:name w:val="Footnote_"/>
    <w:basedOn w:val="Numatytasispastraiposriftas"/>
    <w:link w:val="Footnote0"/>
    <w:rsid w:val="00D0213B"/>
    <w:rPr>
      <w:rFonts w:ascii="Sylfaen" w:eastAsia="Sylfaen" w:hAnsi="Sylfaen" w:cs="Sylfaen"/>
      <w:sz w:val="18"/>
      <w:szCs w:val="18"/>
      <w:shd w:val="clear" w:color="auto" w:fill="FFFFFF"/>
    </w:rPr>
  </w:style>
  <w:style w:type="paragraph" w:customStyle="1" w:styleId="Footnote0">
    <w:name w:val="Footnote"/>
    <w:basedOn w:val="prastasis"/>
    <w:link w:val="Footnote"/>
    <w:rsid w:val="00D0213B"/>
    <w:pPr>
      <w:widowControl w:val="0"/>
      <w:shd w:val="clear" w:color="auto" w:fill="FFFFFF"/>
      <w:spacing w:line="221" w:lineRule="exact"/>
      <w:jc w:val="both"/>
    </w:pPr>
    <w:rPr>
      <w:rFonts w:ascii="Sylfaen" w:eastAsia="Sylfaen" w:hAnsi="Sylfaen" w:cs="Sylfaen"/>
      <w:sz w:val="18"/>
      <w:szCs w:val="18"/>
    </w:rPr>
  </w:style>
  <w:style w:type="character" w:customStyle="1" w:styleId="Bodytext2ItalicSpacing0pt">
    <w:name w:val="Body text (2) + Italic;Spacing 0 pt"/>
    <w:basedOn w:val="Bodytext2"/>
    <w:rsid w:val="00002194"/>
    <w:rPr>
      <w:rFonts w:ascii="Sylfaen" w:eastAsia="Sylfaen" w:hAnsi="Sylfaen" w:cs="Sylfaen"/>
      <w:b w:val="0"/>
      <w:bCs w:val="0"/>
      <w:i/>
      <w:iCs/>
      <w:smallCaps w:val="0"/>
      <w:strike w:val="0"/>
      <w:color w:val="000000"/>
      <w:spacing w:val="-10"/>
      <w:w w:val="100"/>
      <w:position w:val="0"/>
      <w:sz w:val="22"/>
      <w:szCs w:val="22"/>
      <w:u w:val="none"/>
      <w:shd w:val="clear" w:color="auto" w:fill="FFFFFF"/>
      <w:lang w:val="lt-LT" w:eastAsia="lt-LT" w:bidi="lt-LT"/>
    </w:rPr>
  </w:style>
  <w:style w:type="character" w:customStyle="1" w:styleId="Bodytext213ptItalicSpacing0pt">
    <w:name w:val="Body text (2) + 13 pt;Italic;Spacing 0 pt"/>
    <w:basedOn w:val="Bodytext2"/>
    <w:rsid w:val="00002194"/>
    <w:rPr>
      <w:rFonts w:ascii="Sylfaen" w:eastAsia="Sylfaen" w:hAnsi="Sylfaen" w:cs="Sylfaen"/>
      <w:b w:val="0"/>
      <w:bCs w:val="0"/>
      <w:i/>
      <w:iCs/>
      <w:smallCaps w:val="0"/>
      <w:strike w:val="0"/>
      <w:color w:val="000000"/>
      <w:spacing w:val="-10"/>
      <w:w w:val="100"/>
      <w:position w:val="0"/>
      <w:sz w:val="26"/>
      <w:szCs w:val="26"/>
      <w:u w:val="none"/>
      <w:shd w:val="clear" w:color="auto" w:fill="FFFFFF"/>
      <w:lang w:val="lt-LT" w:eastAsia="lt-LT" w:bidi="lt-LT"/>
    </w:rPr>
  </w:style>
  <w:style w:type="character" w:customStyle="1" w:styleId="Footnote2">
    <w:name w:val="Footnote (2)_"/>
    <w:basedOn w:val="Numatytasispastraiposriftas"/>
    <w:link w:val="Footnote20"/>
    <w:rsid w:val="00002194"/>
    <w:rPr>
      <w:rFonts w:ascii="Sylfaen" w:eastAsia="Sylfaen" w:hAnsi="Sylfaen" w:cs="Sylfaen"/>
      <w:i/>
      <w:iCs/>
      <w:spacing w:val="-10"/>
      <w:sz w:val="18"/>
      <w:szCs w:val="18"/>
      <w:shd w:val="clear" w:color="auto" w:fill="FFFFFF"/>
    </w:rPr>
  </w:style>
  <w:style w:type="character" w:customStyle="1" w:styleId="Footnote2NotItalicSpacing0pt">
    <w:name w:val="Footnote (2) + Not Italic;Spacing 0 pt"/>
    <w:basedOn w:val="Footnote2"/>
    <w:rsid w:val="00002194"/>
    <w:rPr>
      <w:rFonts w:ascii="Sylfaen" w:eastAsia="Sylfaen" w:hAnsi="Sylfaen" w:cs="Sylfaen"/>
      <w:i/>
      <w:iCs/>
      <w:color w:val="000000"/>
      <w:spacing w:val="0"/>
      <w:w w:val="100"/>
      <w:position w:val="0"/>
      <w:sz w:val="18"/>
      <w:szCs w:val="18"/>
      <w:shd w:val="clear" w:color="auto" w:fill="FFFFFF"/>
      <w:lang w:val="lt-LT" w:eastAsia="lt-LT" w:bidi="lt-LT"/>
    </w:rPr>
  </w:style>
  <w:style w:type="paragraph" w:customStyle="1" w:styleId="Footnote20">
    <w:name w:val="Footnote (2)"/>
    <w:basedOn w:val="prastasis"/>
    <w:link w:val="Footnote2"/>
    <w:rsid w:val="00002194"/>
    <w:pPr>
      <w:widowControl w:val="0"/>
      <w:shd w:val="clear" w:color="auto" w:fill="FFFFFF"/>
      <w:spacing w:line="221" w:lineRule="exact"/>
      <w:jc w:val="both"/>
    </w:pPr>
    <w:rPr>
      <w:rFonts w:ascii="Sylfaen" w:eastAsia="Sylfaen" w:hAnsi="Sylfaen" w:cs="Sylfaen"/>
      <w:i/>
      <w:iCs/>
      <w:spacing w:val="-10"/>
      <w:sz w:val="18"/>
      <w:szCs w:val="18"/>
    </w:rPr>
  </w:style>
  <w:style w:type="character" w:customStyle="1" w:styleId="Bodytext411ptNotBold">
    <w:name w:val="Body text (4) + 11 pt;Not Bold"/>
    <w:basedOn w:val="Bodytext4"/>
    <w:rsid w:val="008040A6"/>
    <w:rPr>
      <w:rFonts w:ascii="Sylfaen" w:eastAsia="Sylfaen" w:hAnsi="Sylfaen" w:cs="Sylfae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9NotItalic">
    <w:name w:val="Body text (9) + Not Italic"/>
    <w:basedOn w:val="Numatytasispastraiposriftas"/>
    <w:rsid w:val="00154B7A"/>
    <w:rPr>
      <w:rFonts w:ascii="Segoe UI" w:eastAsia="Segoe UI" w:hAnsi="Segoe UI" w:cs="Segoe UI"/>
      <w:i/>
      <w:iCs/>
      <w:color w:val="000000"/>
      <w:spacing w:val="0"/>
      <w:w w:val="100"/>
      <w:position w:val="0"/>
      <w:sz w:val="20"/>
      <w:szCs w:val="20"/>
      <w:shd w:val="clear" w:color="auto" w:fill="FFFFFF"/>
      <w:lang w:val="lt-LT" w:eastAsia="lt-LT" w:bidi="lt-LT"/>
    </w:rPr>
  </w:style>
  <w:style w:type="character" w:customStyle="1" w:styleId="Bodytext9Bold">
    <w:name w:val="Body text (9) + Bold"/>
    <w:basedOn w:val="Numatytasispastraiposriftas"/>
    <w:rsid w:val="00154B7A"/>
    <w:rPr>
      <w:rFonts w:ascii="Segoe UI" w:eastAsia="Segoe UI" w:hAnsi="Segoe UI" w:cs="Segoe UI"/>
      <w:b/>
      <w:bCs/>
      <w:i/>
      <w:iCs/>
      <w:color w:val="000000"/>
      <w:spacing w:val="0"/>
      <w:w w:val="100"/>
      <w:position w:val="0"/>
      <w:sz w:val="20"/>
      <w:szCs w:val="20"/>
      <w:shd w:val="clear" w:color="auto" w:fill="FFFFFF"/>
      <w:lang w:val="lt-LT" w:eastAsia="lt-LT" w:bidi="lt-LT"/>
    </w:rPr>
  </w:style>
  <w:style w:type="character" w:customStyle="1" w:styleId="Bodytext6Spacing1pt">
    <w:name w:val="Body text (6) + Spacing 1 pt"/>
    <w:basedOn w:val="Bodytext6"/>
    <w:rsid w:val="00154B7A"/>
    <w:rPr>
      <w:rFonts w:ascii="Segoe UI" w:eastAsia="Segoe UI" w:hAnsi="Segoe UI" w:cs="Segoe UI"/>
      <w:b w:val="0"/>
      <w:bCs w:val="0"/>
      <w:i w:val="0"/>
      <w:iCs w:val="0"/>
      <w:smallCaps w:val="0"/>
      <w:strike w:val="0"/>
      <w:color w:val="000000"/>
      <w:spacing w:val="20"/>
      <w:w w:val="100"/>
      <w:position w:val="0"/>
      <w:sz w:val="20"/>
      <w:szCs w:val="20"/>
      <w:u w:val="none"/>
      <w:shd w:val="clear" w:color="auto" w:fill="FFFFFF"/>
      <w:lang w:val="lt-LT" w:eastAsia="lt-LT" w:bidi="lt-LT"/>
    </w:rPr>
  </w:style>
  <w:style w:type="character" w:customStyle="1" w:styleId="Bodytext4Bold">
    <w:name w:val="Body text (4) + Bold"/>
    <w:rsid w:val="002A25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Neapdorotaspaminjimas2">
    <w:name w:val="Neapdorotas paminėjimas2"/>
    <w:basedOn w:val="Numatytasispastraiposriftas"/>
    <w:uiPriority w:val="99"/>
    <w:semiHidden/>
    <w:unhideWhenUsed/>
    <w:rsid w:val="00B228DE"/>
    <w:rPr>
      <w:color w:val="605E5C"/>
      <w:shd w:val="clear" w:color="auto" w:fill="E1DFDD"/>
    </w:rPr>
  </w:style>
  <w:style w:type="paragraph" w:customStyle="1" w:styleId="Dstymas">
    <w:name w:val="Dėstymas"/>
    <w:basedOn w:val="prastasis"/>
    <w:uiPriority w:val="99"/>
    <w:qFormat/>
    <w:rsid w:val="00582EB8"/>
    <w:pPr>
      <w:numPr>
        <w:numId w:val="3"/>
      </w:numPr>
      <w:suppressAutoHyphens/>
      <w:spacing w:after="240"/>
    </w:pPr>
    <w:rPr>
      <w:rFonts w:eastAsia="Arial Unicode MS" w:cs="Arial"/>
      <w:szCs w:val="20"/>
    </w:rPr>
  </w:style>
  <w:style w:type="paragraph" w:customStyle="1" w:styleId="list-paragraph">
    <w:name w:val="list-paragraph"/>
    <w:basedOn w:val="prastasis"/>
    <w:rsid w:val="00892307"/>
    <w:pPr>
      <w:spacing w:before="100" w:beforeAutospacing="1" w:after="100" w:afterAutospacing="1"/>
    </w:pPr>
    <w:rPr>
      <w:rFonts w:eastAsiaTheme="minorEastAsia"/>
      <w:lang w:eastAsia="lt-LT"/>
    </w:rPr>
  </w:style>
  <w:style w:type="paragraph" w:customStyle="1" w:styleId="1">
    <w:name w:val="1"/>
    <w:basedOn w:val="prastasis"/>
    <w:next w:val="prastasiniatinklio"/>
    <w:link w:val="prastasistinklapisDiagrama"/>
    <w:uiPriority w:val="99"/>
    <w:rsid w:val="00613796"/>
    <w:pPr>
      <w:spacing w:before="100" w:beforeAutospacing="1" w:after="100" w:afterAutospacing="1"/>
    </w:pPr>
    <w:rPr>
      <w:rFonts w:ascii="Calibri" w:eastAsia="Calibri" w:hAnsi="Calibri"/>
      <w:lang w:eastAsia="lt-LT"/>
    </w:rPr>
  </w:style>
  <w:style w:type="character" w:customStyle="1" w:styleId="prastasistinklapisDiagrama">
    <w:name w:val="Įprastasis (tinklapis) Diagrama"/>
    <w:link w:val="1"/>
    <w:uiPriority w:val="99"/>
    <w:locked/>
    <w:rsid w:val="00613796"/>
    <w:rPr>
      <w:rFonts w:ascii="Calibri" w:eastAsia="Calibri" w:hAnsi="Calibri" w:cs="Times New Roman"/>
      <w:sz w:val="24"/>
      <w:szCs w:val="24"/>
      <w:lang w:eastAsia="lt-LT"/>
    </w:rPr>
  </w:style>
  <w:style w:type="character" w:customStyle="1" w:styleId="Bodytext2115ptItalic">
    <w:name w:val="Body text (2) + 11;5 pt;Italic"/>
    <w:basedOn w:val="Bodytext2"/>
    <w:rsid w:val="00120DB6"/>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paragraph" w:customStyle="1" w:styleId="tactin">
    <w:name w:val="tactin"/>
    <w:basedOn w:val="prastasis"/>
    <w:rsid w:val="008A653C"/>
    <w:pPr>
      <w:spacing w:before="100" w:beforeAutospacing="1" w:after="100" w:afterAutospacing="1"/>
    </w:pPr>
    <w:rPr>
      <w:lang w:eastAsia="lt-LT"/>
    </w:rPr>
  </w:style>
  <w:style w:type="character" w:styleId="Neapdorotaspaminjimas">
    <w:name w:val="Unresolved Mention"/>
    <w:basedOn w:val="Numatytasispastraiposriftas"/>
    <w:uiPriority w:val="99"/>
    <w:semiHidden/>
    <w:unhideWhenUsed/>
    <w:rsid w:val="00C326E6"/>
    <w:rPr>
      <w:color w:val="605E5C"/>
      <w:shd w:val="clear" w:color="auto" w:fill="E1DFDD"/>
    </w:rPr>
  </w:style>
  <w:style w:type="character" w:customStyle="1" w:styleId="Bodytext4NotBold">
    <w:name w:val="Body text (4) + Not Bold"/>
    <w:basedOn w:val="Bodytext4"/>
    <w:qFormat/>
    <w:rsid w:val="00F67A54"/>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lt-LT" w:eastAsia="lt-LT" w:bidi="lt-LT"/>
    </w:rPr>
  </w:style>
  <w:style w:type="paragraph" w:customStyle="1" w:styleId="Default">
    <w:name w:val="Default"/>
    <w:rsid w:val="00091131"/>
    <w:pPr>
      <w:autoSpaceDE w:val="0"/>
      <w:autoSpaceDN w:val="0"/>
      <w:adjustRightInd w:val="0"/>
      <w:spacing w:after="0" w:line="240" w:lineRule="auto"/>
    </w:pPr>
    <w:rPr>
      <w:rFonts w:ascii="Cambria" w:eastAsia="Times New Roman" w:hAnsi="Cambria" w:cs="Cambria"/>
      <w:color w:val="000000"/>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9377">
      <w:bodyDiv w:val="1"/>
      <w:marLeft w:val="0"/>
      <w:marRight w:val="0"/>
      <w:marTop w:val="0"/>
      <w:marBottom w:val="0"/>
      <w:divBdr>
        <w:top w:val="none" w:sz="0" w:space="0" w:color="auto"/>
        <w:left w:val="none" w:sz="0" w:space="0" w:color="auto"/>
        <w:bottom w:val="none" w:sz="0" w:space="0" w:color="auto"/>
        <w:right w:val="none" w:sz="0" w:space="0" w:color="auto"/>
      </w:divBdr>
      <w:divsChild>
        <w:div w:id="1531139172">
          <w:marLeft w:val="0"/>
          <w:marRight w:val="0"/>
          <w:marTop w:val="0"/>
          <w:marBottom w:val="0"/>
          <w:divBdr>
            <w:top w:val="none" w:sz="0" w:space="0" w:color="auto"/>
            <w:left w:val="none" w:sz="0" w:space="0" w:color="auto"/>
            <w:bottom w:val="none" w:sz="0" w:space="0" w:color="auto"/>
            <w:right w:val="none" w:sz="0" w:space="0" w:color="auto"/>
          </w:divBdr>
        </w:div>
        <w:div w:id="734821605">
          <w:marLeft w:val="0"/>
          <w:marRight w:val="0"/>
          <w:marTop w:val="0"/>
          <w:marBottom w:val="0"/>
          <w:divBdr>
            <w:top w:val="none" w:sz="0" w:space="0" w:color="auto"/>
            <w:left w:val="none" w:sz="0" w:space="0" w:color="auto"/>
            <w:bottom w:val="none" w:sz="0" w:space="0" w:color="auto"/>
            <w:right w:val="none" w:sz="0" w:space="0" w:color="auto"/>
          </w:divBdr>
        </w:div>
        <w:div w:id="150995027">
          <w:marLeft w:val="0"/>
          <w:marRight w:val="0"/>
          <w:marTop w:val="0"/>
          <w:marBottom w:val="0"/>
          <w:divBdr>
            <w:top w:val="none" w:sz="0" w:space="0" w:color="auto"/>
            <w:left w:val="none" w:sz="0" w:space="0" w:color="auto"/>
            <w:bottom w:val="none" w:sz="0" w:space="0" w:color="auto"/>
            <w:right w:val="none" w:sz="0" w:space="0" w:color="auto"/>
          </w:divBdr>
        </w:div>
      </w:divsChild>
    </w:div>
    <w:div w:id="40176377">
      <w:bodyDiv w:val="1"/>
      <w:marLeft w:val="0"/>
      <w:marRight w:val="0"/>
      <w:marTop w:val="0"/>
      <w:marBottom w:val="0"/>
      <w:divBdr>
        <w:top w:val="none" w:sz="0" w:space="0" w:color="auto"/>
        <w:left w:val="none" w:sz="0" w:space="0" w:color="auto"/>
        <w:bottom w:val="none" w:sz="0" w:space="0" w:color="auto"/>
        <w:right w:val="none" w:sz="0" w:space="0" w:color="auto"/>
      </w:divBdr>
    </w:div>
    <w:div w:id="55934009">
      <w:bodyDiv w:val="1"/>
      <w:marLeft w:val="0"/>
      <w:marRight w:val="0"/>
      <w:marTop w:val="0"/>
      <w:marBottom w:val="0"/>
      <w:divBdr>
        <w:top w:val="none" w:sz="0" w:space="0" w:color="auto"/>
        <w:left w:val="none" w:sz="0" w:space="0" w:color="auto"/>
        <w:bottom w:val="none" w:sz="0" w:space="0" w:color="auto"/>
        <w:right w:val="none" w:sz="0" w:space="0" w:color="auto"/>
      </w:divBdr>
      <w:divsChild>
        <w:div w:id="61373883">
          <w:marLeft w:val="0"/>
          <w:marRight w:val="0"/>
          <w:marTop w:val="0"/>
          <w:marBottom w:val="0"/>
          <w:divBdr>
            <w:top w:val="none" w:sz="0" w:space="0" w:color="auto"/>
            <w:left w:val="none" w:sz="0" w:space="0" w:color="auto"/>
            <w:bottom w:val="none" w:sz="0" w:space="0" w:color="auto"/>
            <w:right w:val="none" w:sz="0" w:space="0" w:color="auto"/>
          </w:divBdr>
        </w:div>
        <w:div w:id="77480835">
          <w:marLeft w:val="0"/>
          <w:marRight w:val="0"/>
          <w:marTop w:val="0"/>
          <w:marBottom w:val="0"/>
          <w:divBdr>
            <w:top w:val="none" w:sz="0" w:space="0" w:color="auto"/>
            <w:left w:val="none" w:sz="0" w:space="0" w:color="auto"/>
            <w:bottom w:val="none" w:sz="0" w:space="0" w:color="auto"/>
            <w:right w:val="none" w:sz="0" w:space="0" w:color="auto"/>
          </w:divBdr>
        </w:div>
        <w:div w:id="129638562">
          <w:marLeft w:val="0"/>
          <w:marRight w:val="0"/>
          <w:marTop w:val="0"/>
          <w:marBottom w:val="0"/>
          <w:divBdr>
            <w:top w:val="none" w:sz="0" w:space="0" w:color="auto"/>
            <w:left w:val="none" w:sz="0" w:space="0" w:color="auto"/>
            <w:bottom w:val="none" w:sz="0" w:space="0" w:color="auto"/>
            <w:right w:val="none" w:sz="0" w:space="0" w:color="auto"/>
          </w:divBdr>
        </w:div>
        <w:div w:id="171342711">
          <w:marLeft w:val="0"/>
          <w:marRight w:val="0"/>
          <w:marTop w:val="0"/>
          <w:marBottom w:val="0"/>
          <w:divBdr>
            <w:top w:val="none" w:sz="0" w:space="0" w:color="auto"/>
            <w:left w:val="none" w:sz="0" w:space="0" w:color="auto"/>
            <w:bottom w:val="none" w:sz="0" w:space="0" w:color="auto"/>
            <w:right w:val="none" w:sz="0" w:space="0" w:color="auto"/>
          </w:divBdr>
        </w:div>
        <w:div w:id="296376166">
          <w:marLeft w:val="0"/>
          <w:marRight w:val="0"/>
          <w:marTop w:val="0"/>
          <w:marBottom w:val="0"/>
          <w:divBdr>
            <w:top w:val="none" w:sz="0" w:space="0" w:color="auto"/>
            <w:left w:val="none" w:sz="0" w:space="0" w:color="auto"/>
            <w:bottom w:val="none" w:sz="0" w:space="0" w:color="auto"/>
            <w:right w:val="none" w:sz="0" w:space="0" w:color="auto"/>
          </w:divBdr>
        </w:div>
        <w:div w:id="354580658">
          <w:marLeft w:val="0"/>
          <w:marRight w:val="0"/>
          <w:marTop w:val="0"/>
          <w:marBottom w:val="0"/>
          <w:divBdr>
            <w:top w:val="none" w:sz="0" w:space="0" w:color="auto"/>
            <w:left w:val="none" w:sz="0" w:space="0" w:color="auto"/>
            <w:bottom w:val="none" w:sz="0" w:space="0" w:color="auto"/>
            <w:right w:val="none" w:sz="0" w:space="0" w:color="auto"/>
          </w:divBdr>
        </w:div>
        <w:div w:id="601571814">
          <w:marLeft w:val="0"/>
          <w:marRight w:val="0"/>
          <w:marTop w:val="0"/>
          <w:marBottom w:val="0"/>
          <w:divBdr>
            <w:top w:val="none" w:sz="0" w:space="0" w:color="auto"/>
            <w:left w:val="none" w:sz="0" w:space="0" w:color="auto"/>
            <w:bottom w:val="none" w:sz="0" w:space="0" w:color="auto"/>
            <w:right w:val="none" w:sz="0" w:space="0" w:color="auto"/>
          </w:divBdr>
        </w:div>
        <w:div w:id="616565244">
          <w:marLeft w:val="0"/>
          <w:marRight w:val="0"/>
          <w:marTop w:val="0"/>
          <w:marBottom w:val="0"/>
          <w:divBdr>
            <w:top w:val="none" w:sz="0" w:space="0" w:color="auto"/>
            <w:left w:val="none" w:sz="0" w:space="0" w:color="auto"/>
            <w:bottom w:val="none" w:sz="0" w:space="0" w:color="auto"/>
            <w:right w:val="none" w:sz="0" w:space="0" w:color="auto"/>
          </w:divBdr>
        </w:div>
        <w:div w:id="659962747">
          <w:marLeft w:val="0"/>
          <w:marRight w:val="0"/>
          <w:marTop w:val="0"/>
          <w:marBottom w:val="0"/>
          <w:divBdr>
            <w:top w:val="none" w:sz="0" w:space="0" w:color="auto"/>
            <w:left w:val="none" w:sz="0" w:space="0" w:color="auto"/>
            <w:bottom w:val="none" w:sz="0" w:space="0" w:color="auto"/>
            <w:right w:val="none" w:sz="0" w:space="0" w:color="auto"/>
          </w:divBdr>
        </w:div>
        <w:div w:id="678896940">
          <w:marLeft w:val="0"/>
          <w:marRight w:val="0"/>
          <w:marTop w:val="0"/>
          <w:marBottom w:val="0"/>
          <w:divBdr>
            <w:top w:val="none" w:sz="0" w:space="0" w:color="auto"/>
            <w:left w:val="none" w:sz="0" w:space="0" w:color="auto"/>
            <w:bottom w:val="none" w:sz="0" w:space="0" w:color="auto"/>
            <w:right w:val="none" w:sz="0" w:space="0" w:color="auto"/>
          </w:divBdr>
        </w:div>
        <w:div w:id="728848087">
          <w:marLeft w:val="0"/>
          <w:marRight w:val="0"/>
          <w:marTop w:val="0"/>
          <w:marBottom w:val="0"/>
          <w:divBdr>
            <w:top w:val="none" w:sz="0" w:space="0" w:color="auto"/>
            <w:left w:val="none" w:sz="0" w:space="0" w:color="auto"/>
            <w:bottom w:val="none" w:sz="0" w:space="0" w:color="auto"/>
            <w:right w:val="none" w:sz="0" w:space="0" w:color="auto"/>
          </w:divBdr>
        </w:div>
        <w:div w:id="830486323">
          <w:marLeft w:val="0"/>
          <w:marRight w:val="0"/>
          <w:marTop w:val="0"/>
          <w:marBottom w:val="0"/>
          <w:divBdr>
            <w:top w:val="none" w:sz="0" w:space="0" w:color="auto"/>
            <w:left w:val="none" w:sz="0" w:space="0" w:color="auto"/>
            <w:bottom w:val="none" w:sz="0" w:space="0" w:color="auto"/>
            <w:right w:val="none" w:sz="0" w:space="0" w:color="auto"/>
          </w:divBdr>
        </w:div>
        <w:div w:id="868644492">
          <w:marLeft w:val="0"/>
          <w:marRight w:val="0"/>
          <w:marTop w:val="0"/>
          <w:marBottom w:val="0"/>
          <w:divBdr>
            <w:top w:val="none" w:sz="0" w:space="0" w:color="auto"/>
            <w:left w:val="none" w:sz="0" w:space="0" w:color="auto"/>
            <w:bottom w:val="none" w:sz="0" w:space="0" w:color="auto"/>
            <w:right w:val="none" w:sz="0" w:space="0" w:color="auto"/>
          </w:divBdr>
        </w:div>
        <w:div w:id="884756942">
          <w:marLeft w:val="0"/>
          <w:marRight w:val="0"/>
          <w:marTop w:val="0"/>
          <w:marBottom w:val="0"/>
          <w:divBdr>
            <w:top w:val="none" w:sz="0" w:space="0" w:color="auto"/>
            <w:left w:val="none" w:sz="0" w:space="0" w:color="auto"/>
            <w:bottom w:val="none" w:sz="0" w:space="0" w:color="auto"/>
            <w:right w:val="none" w:sz="0" w:space="0" w:color="auto"/>
          </w:divBdr>
        </w:div>
        <w:div w:id="1118404083">
          <w:marLeft w:val="0"/>
          <w:marRight w:val="0"/>
          <w:marTop w:val="0"/>
          <w:marBottom w:val="0"/>
          <w:divBdr>
            <w:top w:val="none" w:sz="0" w:space="0" w:color="auto"/>
            <w:left w:val="none" w:sz="0" w:space="0" w:color="auto"/>
            <w:bottom w:val="none" w:sz="0" w:space="0" w:color="auto"/>
            <w:right w:val="none" w:sz="0" w:space="0" w:color="auto"/>
          </w:divBdr>
        </w:div>
        <w:div w:id="1171069145">
          <w:marLeft w:val="0"/>
          <w:marRight w:val="0"/>
          <w:marTop w:val="0"/>
          <w:marBottom w:val="0"/>
          <w:divBdr>
            <w:top w:val="none" w:sz="0" w:space="0" w:color="auto"/>
            <w:left w:val="none" w:sz="0" w:space="0" w:color="auto"/>
            <w:bottom w:val="none" w:sz="0" w:space="0" w:color="auto"/>
            <w:right w:val="none" w:sz="0" w:space="0" w:color="auto"/>
          </w:divBdr>
        </w:div>
        <w:div w:id="1296911930">
          <w:marLeft w:val="0"/>
          <w:marRight w:val="0"/>
          <w:marTop w:val="0"/>
          <w:marBottom w:val="0"/>
          <w:divBdr>
            <w:top w:val="none" w:sz="0" w:space="0" w:color="auto"/>
            <w:left w:val="none" w:sz="0" w:space="0" w:color="auto"/>
            <w:bottom w:val="none" w:sz="0" w:space="0" w:color="auto"/>
            <w:right w:val="none" w:sz="0" w:space="0" w:color="auto"/>
          </w:divBdr>
        </w:div>
        <w:div w:id="1632514366">
          <w:marLeft w:val="0"/>
          <w:marRight w:val="0"/>
          <w:marTop w:val="0"/>
          <w:marBottom w:val="0"/>
          <w:divBdr>
            <w:top w:val="none" w:sz="0" w:space="0" w:color="auto"/>
            <w:left w:val="none" w:sz="0" w:space="0" w:color="auto"/>
            <w:bottom w:val="none" w:sz="0" w:space="0" w:color="auto"/>
            <w:right w:val="none" w:sz="0" w:space="0" w:color="auto"/>
          </w:divBdr>
        </w:div>
        <w:div w:id="1782608952">
          <w:marLeft w:val="0"/>
          <w:marRight w:val="0"/>
          <w:marTop w:val="0"/>
          <w:marBottom w:val="0"/>
          <w:divBdr>
            <w:top w:val="none" w:sz="0" w:space="0" w:color="auto"/>
            <w:left w:val="none" w:sz="0" w:space="0" w:color="auto"/>
            <w:bottom w:val="none" w:sz="0" w:space="0" w:color="auto"/>
            <w:right w:val="none" w:sz="0" w:space="0" w:color="auto"/>
          </w:divBdr>
        </w:div>
        <w:div w:id="1955750270">
          <w:marLeft w:val="0"/>
          <w:marRight w:val="0"/>
          <w:marTop w:val="0"/>
          <w:marBottom w:val="0"/>
          <w:divBdr>
            <w:top w:val="none" w:sz="0" w:space="0" w:color="auto"/>
            <w:left w:val="none" w:sz="0" w:space="0" w:color="auto"/>
            <w:bottom w:val="none" w:sz="0" w:space="0" w:color="auto"/>
            <w:right w:val="none" w:sz="0" w:space="0" w:color="auto"/>
          </w:divBdr>
        </w:div>
      </w:divsChild>
    </w:div>
    <w:div w:id="95903257">
      <w:bodyDiv w:val="1"/>
      <w:marLeft w:val="0"/>
      <w:marRight w:val="0"/>
      <w:marTop w:val="0"/>
      <w:marBottom w:val="0"/>
      <w:divBdr>
        <w:top w:val="none" w:sz="0" w:space="0" w:color="auto"/>
        <w:left w:val="none" w:sz="0" w:space="0" w:color="auto"/>
        <w:bottom w:val="none" w:sz="0" w:space="0" w:color="auto"/>
        <w:right w:val="none" w:sz="0" w:space="0" w:color="auto"/>
      </w:divBdr>
    </w:div>
    <w:div w:id="122309198">
      <w:bodyDiv w:val="1"/>
      <w:marLeft w:val="0"/>
      <w:marRight w:val="0"/>
      <w:marTop w:val="0"/>
      <w:marBottom w:val="0"/>
      <w:divBdr>
        <w:top w:val="none" w:sz="0" w:space="0" w:color="auto"/>
        <w:left w:val="none" w:sz="0" w:space="0" w:color="auto"/>
        <w:bottom w:val="none" w:sz="0" w:space="0" w:color="auto"/>
        <w:right w:val="none" w:sz="0" w:space="0" w:color="auto"/>
      </w:divBdr>
    </w:div>
    <w:div w:id="203368606">
      <w:bodyDiv w:val="1"/>
      <w:marLeft w:val="0"/>
      <w:marRight w:val="0"/>
      <w:marTop w:val="0"/>
      <w:marBottom w:val="0"/>
      <w:divBdr>
        <w:top w:val="none" w:sz="0" w:space="0" w:color="auto"/>
        <w:left w:val="none" w:sz="0" w:space="0" w:color="auto"/>
        <w:bottom w:val="none" w:sz="0" w:space="0" w:color="auto"/>
        <w:right w:val="none" w:sz="0" w:space="0" w:color="auto"/>
      </w:divBdr>
    </w:div>
    <w:div w:id="333845798">
      <w:bodyDiv w:val="1"/>
      <w:marLeft w:val="0"/>
      <w:marRight w:val="0"/>
      <w:marTop w:val="0"/>
      <w:marBottom w:val="0"/>
      <w:divBdr>
        <w:top w:val="none" w:sz="0" w:space="0" w:color="auto"/>
        <w:left w:val="none" w:sz="0" w:space="0" w:color="auto"/>
        <w:bottom w:val="none" w:sz="0" w:space="0" w:color="auto"/>
        <w:right w:val="none" w:sz="0" w:space="0" w:color="auto"/>
      </w:divBdr>
    </w:div>
    <w:div w:id="391470974">
      <w:bodyDiv w:val="1"/>
      <w:marLeft w:val="0"/>
      <w:marRight w:val="0"/>
      <w:marTop w:val="0"/>
      <w:marBottom w:val="0"/>
      <w:divBdr>
        <w:top w:val="none" w:sz="0" w:space="0" w:color="auto"/>
        <w:left w:val="none" w:sz="0" w:space="0" w:color="auto"/>
        <w:bottom w:val="none" w:sz="0" w:space="0" w:color="auto"/>
        <w:right w:val="none" w:sz="0" w:space="0" w:color="auto"/>
      </w:divBdr>
    </w:div>
    <w:div w:id="403533316">
      <w:bodyDiv w:val="1"/>
      <w:marLeft w:val="0"/>
      <w:marRight w:val="0"/>
      <w:marTop w:val="0"/>
      <w:marBottom w:val="0"/>
      <w:divBdr>
        <w:top w:val="none" w:sz="0" w:space="0" w:color="auto"/>
        <w:left w:val="none" w:sz="0" w:space="0" w:color="auto"/>
        <w:bottom w:val="none" w:sz="0" w:space="0" w:color="auto"/>
        <w:right w:val="none" w:sz="0" w:space="0" w:color="auto"/>
      </w:divBdr>
    </w:div>
    <w:div w:id="500587218">
      <w:bodyDiv w:val="1"/>
      <w:marLeft w:val="0"/>
      <w:marRight w:val="0"/>
      <w:marTop w:val="0"/>
      <w:marBottom w:val="0"/>
      <w:divBdr>
        <w:top w:val="none" w:sz="0" w:space="0" w:color="auto"/>
        <w:left w:val="none" w:sz="0" w:space="0" w:color="auto"/>
        <w:bottom w:val="none" w:sz="0" w:space="0" w:color="auto"/>
        <w:right w:val="none" w:sz="0" w:space="0" w:color="auto"/>
      </w:divBdr>
    </w:div>
    <w:div w:id="547568037">
      <w:bodyDiv w:val="1"/>
      <w:marLeft w:val="0"/>
      <w:marRight w:val="0"/>
      <w:marTop w:val="0"/>
      <w:marBottom w:val="0"/>
      <w:divBdr>
        <w:top w:val="none" w:sz="0" w:space="0" w:color="auto"/>
        <w:left w:val="none" w:sz="0" w:space="0" w:color="auto"/>
        <w:bottom w:val="none" w:sz="0" w:space="0" w:color="auto"/>
        <w:right w:val="none" w:sz="0" w:space="0" w:color="auto"/>
      </w:divBdr>
    </w:div>
    <w:div w:id="563955918">
      <w:bodyDiv w:val="1"/>
      <w:marLeft w:val="0"/>
      <w:marRight w:val="0"/>
      <w:marTop w:val="0"/>
      <w:marBottom w:val="0"/>
      <w:divBdr>
        <w:top w:val="none" w:sz="0" w:space="0" w:color="auto"/>
        <w:left w:val="none" w:sz="0" w:space="0" w:color="auto"/>
        <w:bottom w:val="none" w:sz="0" w:space="0" w:color="auto"/>
        <w:right w:val="none" w:sz="0" w:space="0" w:color="auto"/>
      </w:divBdr>
    </w:div>
    <w:div w:id="583610402">
      <w:bodyDiv w:val="1"/>
      <w:marLeft w:val="0"/>
      <w:marRight w:val="0"/>
      <w:marTop w:val="0"/>
      <w:marBottom w:val="0"/>
      <w:divBdr>
        <w:top w:val="none" w:sz="0" w:space="0" w:color="auto"/>
        <w:left w:val="none" w:sz="0" w:space="0" w:color="auto"/>
        <w:bottom w:val="none" w:sz="0" w:space="0" w:color="auto"/>
        <w:right w:val="none" w:sz="0" w:space="0" w:color="auto"/>
      </w:divBdr>
    </w:div>
    <w:div w:id="636834359">
      <w:bodyDiv w:val="1"/>
      <w:marLeft w:val="0"/>
      <w:marRight w:val="0"/>
      <w:marTop w:val="0"/>
      <w:marBottom w:val="0"/>
      <w:divBdr>
        <w:top w:val="none" w:sz="0" w:space="0" w:color="auto"/>
        <w:left w:val="none" w:sz="0" w:space="0" w:color="auto"/>
        <w:bottom w:val="none" w:sz="0" w:space="0" w:color="auto"/>
        <w:right w:val="none" w:sz="0" w:space="0" w:color="auto"/>
      </w:divBdr>
    </w:div>
    <w:div w:id="694573431">
      <w:bodyDiv w:val="1"/>
      <w:marLeft w:val="0"/>
      <w:marRight w:val="0"/>
      <w:marTop w:val="0"/>
      <w:marBottom w:val="0"/>
      <w:divBdr>
        <w:top w:val="none" w:sz="0" w:space="0" w:color="auto"/>
        <w:left w:val="none" w:sz="0" w:space="0" w:color="auto"/>
        <w:bottom w:val="none" w:sz="0" w:space="0" w:color="auto"/>
        <w:right w:val="none" w:sz="0" w:space="0" w:color="auto"/>
      </w:divBdr>
    </w:div>
    <w:div w:id="722216409">
      <w:bodyDiv w:val="1"/>
      <w:marLeft w:val="0"/>
      <w:marRight w:val="0"/>
      <w:marTop w:val="0"/>
      <w:marBottom w:val="0"/>
      <w:divBdr>
        <w:top w:val="none" w:sz="0" w:space="0" w:color="auto"/>
        <w:left w:val="none" w:sz="0" w:space="0" w:color="auto"/>
        <w:bottom w:val="none" w:sz="0" w:space="0" w:color="auto"/>
        <w:right w:val="none" w:sz="0" w:space="0" w:color="auto"/>
      </w:divBdr>
    </w:div>
    <w:div w:id="916672831">
      <w:bodyDiv w:val="1"/>
      <w:marLeft w:val="0"/>
      <w:marRight w:val="0"/>
      <w:marTop w:val="0"/>
      <w:marBottom w:val="0"/>
      <w:divBdr>
        <w:top w:val="none" w:sz="0" w:space="0" w:color="auto"/>
        <w:left w:val="none" w:sz="0" w:space="0" w:color="auto"/>
        <w:bottom w:val="none" w:sz="0" w:space="0" w:color="auto"/>
        <w:right w:val="none" w:sz="0" w:space="0" w:color="auto"/>
      </w:divBdr>
    </w:div>
    <w:div w:id="944459126">
      <w:bodyDiv w:val="1"/>
      <w:marLeft w:val="0"/>
      <w:marRight w:val="0"/>
      <w:marTop w:val="0"/>
      <w:marBottom w:val="0"/>
      <w:divBdr>
        <w:top w:val="none" w:sz="0" w:space="0" w:color="auto"/>
        <w:left w:val="none" w:sz="0" w:space="0" w:color="auto"/>
        <w:bottom w:val="none" w:sz="0" w:space="0" w:color="auto"/>
        <w:right w:val="none" w:sz="0" w:space="0" w:color="auto"/>
      </w:divBdr>
    </w:div>
    <w:div w:id="991174286">
      <w:bodyDiv w:val="1"/>
      <w:marLeft w:val="0"/>
      <w:marRight w:val="0"/>
      <w:marTop w:val="0"/>
      <w:marBottom w:val="0"/>
      <w:divBdr>
        <w:top w:val="none" w:sz="0" w:space="0" w:color="auto"/>
        <w:left w:val="none" w:sz="0" w:space="0" w:color="auto"/>
        <w:bottom w:val="none" w:sz="0" w:space="0" w:color="auto"/>
        <w:right w:val="none" w:sz="0" w:space="0" w:color="auto"/>
      </w:divBdr>
    </w:div>
    <w:div w:id="1010524708">
      <w:bodyDiv w:val="1"/>
      <w:marLeft w:val="0"/>
      <w:marRight w:val="0"/>
      <w:marTop w:val="0"/>
      <w:marBottom w:val="0"/>
      <w:divBdr>
        <w:top w:val="none" w:sz="0" w:space="0" w:color="auto"/>
        <w:left w:val="none" w:sz="0" w:space="0" w:color="auto"/>
        <w:bottom w:val="none" w:sz="0" w:space="0" w:color="auto"/>
        <w:right w:val="none" w:sz="0" w:space="0" w:color="auto"/>
      </w:divBdr>
    </w:div>
    <w:div w:id="1106845561">
      <w:bodyDiv w:val="1"/>
      <w:marLeft w:val="0"/>
      <w:marRight w:val="0"/>
      <w:marTop w:val="0"/>
      <w:marBottom w:val="0"/>
      <w:divBdr>
        <w:top w:val="none" w:sz="0" w:space="0" w:color="auto"/>
        <w:left w:val="none" w:sz="0" w:space="0" w:color="auto"/>
        <w:bottom w:val="none" w:sz="0" w:space="0" w:color="auto"/>
        <w:right w:val="none" w:sz="0" w:space="0" w:color="auto"/>
      </w:divBdr>
    </w:div>
    <w:div w:id="1118794147">
      <w:bodyDiv w:val="1"/>
      <w:marLeft w:val="0"/>
      <w:marRight w:val="0"/>
      <w:marTop w:val="0"/>
      <w:marBottom w:val="0"/>
      <w:divBdr>
        <w:top w:val="none" w:sz="0" w:space="0" w:color="auto"/>
        <w:left w:val="none" w:sz="0" w:space="0" w:color="auto"/>
        <w:bottom w:val="none" w:sz="0" w:space="0" w:color="auto"/>
        <w:right w:val="none" w:sz="0" w:space="0" w:color="auto"/>
      </w:divBdr>
    </w:div>
    <w:div w:id="1159929825">
      <w:bodyDiv w:val="1"/>
      <w:marLeft w:val="0"/>
      <w:marRight w:val="0"/>
      <w:marTop w:val="0"/>
      <w:marBottom w:val="0"/>
      <w:divBdr>
        <w:top w:val="none" w:sz="0" w:space="0" w:color="auto"/>
        <w:left w:val="none" w:sz="0" w:space="0" w:color="auto"/>
        <w:bottom w:val="none" w:sz="0" w:space="0" w:color="auto"/>
        <w:right w:val="none" w:sz="0" w:space="0" w:color="auto"/>
      </w:divBdr>
    </w:div>
    <w:div w:id="1241671942">
      <w:bodyDiv w:val="1"/>
      <w:marLeft w:val="0"/>
      <w:marRight w:val="0"/>
      <w:marTop w:val="0"/>
      <w:marBottom w:val="0"/>
      <w:divBdr>
        <w:top w:val="none" w:sz="0" w:space="0" w:color="auto"/>
        <w:left w:val="none" w:sz="0" w:space="0" w:color="auto"/>
        <w:bottom w:val="none" w:sz="0" w:space="0" w:color="auto"/>
        <w:right w:val="none" w:sz="0" w:space="0" w:color="auto"/>
      </w:divBdr>
    </w:div>
    <w:div w:id="1274093966">
      <w:bodyDiv w:val="1"/>
      <w:marLeft w:val="0"/>
      <w:marRight w:val="0"/>
      <w:marTop w:val="0"/>
      <w:marBottom w:val="0"/>
      <w:divBdr>
        <w:top w:val="none" w:sz="0" w:space="0" w:color="auto"/>
        <w:left w:val="none" w:sz="0" w:space="0" w:color="auto"/>
        <w:bottom w:val="none" w:sz="0" w:space="0" w:color="auto"/>
        <w:right w:val="none" w:sz="0" w:space="0" w:color="auto"/>
      </w:divBdr>
    </w:div>
    <w:div w:id="1434088215">
      <w:bodyDiv w:val="1"/>
      <w:marLeft w:val="0"/>
      <w:marRight w:val="0"/>
      <w:marTop w:val="0"/>
      <w:marBottom w:val="0"/>
      <w:divBdr>
        <w:top w:val="none" w:sz="0" w:space="0" w:color="auto"/>
        <w:left w:val="none" w:sz="0" w:space="0" w:color="auto"/>
        <w:bottom w:val="none" w:sz="0" w:space="0" w:color="auto"/>
        <w:right w:val="none" w:sz="0" w:space="0" w:color="auto"/>
      </w:divBdr>
    </w:div>
    <w:div w:id="1531914008">
      <w:bodyDiv w:val="1"/>
      <w:marLeft w:val="0"/>
      <w:marRight w:val="0"/>
      <w:marTop w:val="0"/>
      <w:marBottom w:val="0"/>
      <w:divBdr>
        <w:top w:val="none" w:sz="0" w:space="0" w:color="auto"/>
        <w:left w:val="none" w:sz="0" w:space="0" w:color="auto"/>
        <w:bottom w:val="none" w:sz="0" w:space="0" w:color="auto"/>
        <w:right w:val="none" w:sz="0" w:space="0" w:color="auto"/>
      </w:divBdr>
    </w:div>
    <w:div w:id="1547909071">
      <w:bodyDiv w:val="1"/>
      <w:marLeft w:val="0"/>
      <w:marRight w:val="0"/>
      <w:marTop w:val="0"/>
      <w:marBottom w:val="0"/>
      <w:divBdr>
        <w:top w:val="none" w:sz="0" w:space="0" w:color="auto"/>
        <w:left w:val="none" w:sz="0" w:space="0" w:color="auto"/>
        <w:bottom w:val="none" w:sz="0" w:space="0" w:color="auto"/>
        <w:right w:val="none" w:sz="0" w:space="0" w:color="auto"/>
      </w:divBdr>
    </w:div>
    <w:div w:id="1566991301">
      <w:bodyDiv w:val="1"/>
      <w:marLeft w:val="0"/>
      <w:marRight w:val="0"/>
      <w:marTop w:val="0"/>
      <w:marBottom w:val="0"/>
      <w:divBdr>
        <w:top w:val="none" w:sz="0" w:space="0" w:color="auto"/>
        <w:left w:val="none" w:sz="0" w:space="0" w:color="auto"/>
        <w:bottom w:val="none" w:sz="0" w:space="0" w:color="auto"/>
        <w:right w:val="none" w:sz="0" w:space="0" w:color="auto"/>
      </w:divBdr>
    </w:div>
    <w:div w:id="1785155842">
      <w:bodyDiv w:val="1"/>
      <w:marLeft w:val="0"/>
      <w:marRight w:val="0"/>
      <w:marTop w:val="0"/>
      <w:marBottom w:val="0"/>
      <w:divBdr>
        <w:top w:val="none" w:sz="0" w:space="0" w:color="auto"/>
        <w:left w:val="none" w:sz="0" w:space="0" w:color="auto"/>
        <w:bottom w:val="none" w:sz="0" w:space="0" w:color="auto"/>
        <w:right w:val="none" w:sz="0" w:space="0" w:color="auto"/>
      </w:divBdr>
      <w:divsChild>
        <w:div w:id="118304224">
          <w:marLeft w:val="0"/>
          <w:marRight w:val="0"/>
          <w:marTop w:val="0"/>
          <w:marBottom w:val="0"/>
          <w:divBdr>
            <w:top w:val="none" w:sz="0" w:space="0" w:color="auto"/>
            <w:left w:val="none" w:sz="0" w:space="0" w:color="auto"/>
            <w:bottom w:val="none" w:sz="0" w:space="0" w:color="auto"/>
            <w:right w:val="none" w:sz="0" w:space="0" w:color="auto"/>
          </w:divBdr>
        </w:div>
        <w:div w:id="201334815">
          <w:marLeft w:val="0"/>
          <w:marRight w:val="0"/>
          <w:marTop w:val="0"/>
          <w:marBottom w:val="0"/>
          <w:divBdr>
            <w:top w:val="none" w:sz="0" w:space="0" w:color="auto"/>
            <w:left w:val="none" w:sz="0" w:space="0" w:color="auto"/>
            <w:bottom w:val="none" w:sz="0" w:space="0" w:color="auto"/>
            <w:right w:val="none" w:sz="0" w:space="0" w:color="auto"/>
          </w:divBdr>
        </w:div>
        <w:div w:id="205795346">
          <w:marLeft w:val="0"/>
          <w:marRight w:val="0"/>
          <w:marTop w:val="0"/>
          <w:marBottom w:val="0"/>
          <w:divBdr>
            <w:top w:val="none" w:sz="0" w:space="0" w:color="auto"/>
            <w:left w:val="none" w:sz="0" w:space="0" w:color="auto"/>
            <w:bottom w:val="none" w:sz="0" w:space="0" w:color="auto"/>
            <w:right w:val="none" w:sz="0" w:space="0" w:color="auto"/>
          </w:divBdr>
        </w:div>
        <w:div w:id="211693927">
          <w:marLeft w:val="0"/>
          <w:marRight w:val="0"/>
          <w:marTop w:val="0"/>
          <w:marBottom w:val="0"/>
          <w:divBdr>
            <w:top w:val="none" w:sz="0" w:space="0" w:color="auto"/>
            <w:left w:val="none" w:sz="0" w:space="0" w:color="auto"/>
            <w:bottom w:val="none" w:sz="0" w:space="0" w:color="auto"/>
            <w:right w:val="none" w:sz="0" w:space="0" w:color="auto"/>
          </w:divBdr>
        </w:div>
        <w:div w:id="346324611">
          <w:marLeft w:val="0"/>
          <w:marRight w:val="0"/>
          <w:marTop w:val="0"/>
          <w:marBottom w:val="0"/>
          <w:divBdr>
            <w:top w:val="none" w:sz="0" w:space="0" w:color="auto"/>
            <w:left w:val="none" w:sz="0" w:space="0" w:color="auto"/>
            <w:bottom w:val="none" w:sz="0" w:space="0" w:color="auto"/>
            <w:right w:val="none" w:sz="0" w:space="0" w:color="auto"/>
          </w:divBdr>
        </w:div>
        <w:div w:id="496650235">
          <w:marLeft w:val="0"/>
          <w:marRight w:val="0"/>
          <w:marTop w:val="0"/>
          <w:marBottom w:val="0"/>
          <w:divBdr>
            <w:top w:val="none" w:sz="0" w:space="0" w:color="auto"/>
            <w:left w:val="none" w:sz="0" w:space="0" w:color="auto"/>
            <w:bottom w:val="none" w:sz="0" w:space="0" w:color="auto"/>
            <w:right w:val="none" w:sz="0" w:space="0" w:color="auto"/>
          </w:divBdr>
        </w:div>
        <w:div w:id="586502086">
          <w:marLeft w:val="0"/>
          <w:marRight w:val="0"/>
          <w:marTop w:val="0"/>
          <w:marBottom w:val="0"/>
          <w:divBdr>
            <w:top w:val="none" w:sz="0" w:space="0" w:color="auto"/>
            <w:left w:val="none" w:sz="0" w:space="0" w:color="auto"/>
            <w:bottom w:val="none" w:sz="0" w:space="0" w:color="auto"/>
            <w:right w:val="none" w:sz="0" w:space="0" w:color="auto"/>
          </w:divBdr>
        </w:div>
        <w:div w:id="780075915">
          <w:marLeft w:val="0"/>
          <w:marRight w:val="0"/>
          <w:marTop w:val="0"/>
          <w:marBottom w:val="0"/>
          <w:divBdr>
            <w:top w:val="none" w:sz="0" w:space="0" w:color="auto"/>
            <w:left w:val="none" w:sz="0" w:space="0" w:color="auto"/>
            <w:bottom w:val="none" w:sz="0" w:space="0" w:color="auto"/>
            <w:right w:val="none" w:sz="0" w:space="0" w:color="auto"/>
          </w:divBdr>
        </w:div>
        <w:div w:id="784344481">
          <w:marLeft w:val="0"/>
          <w:marRight w:val="0"/>
          <w:marTop w:val="0"/>
          <w:marBottom w:val="0"/>
          <w:divBdr>
            <w:top w:val="none" w:sz="0" w:space="0" w:color="auto"/>
            <w:left w:val="none" w:sz="0" w:space="0" w:color="auto"/>
            <w:bottom w:val="none" w:sz="0" w:space="0" w:color="auto"/>
            <w:right w:val="none" w:sz="0" w:space="0" w:color="auto"/>
          </w:divBdr>
        </w:div>
        <w:div w:id="1128159550">
          <w:marLeft w:val="0"/>
          <w:marRight w:val="0"/>
          <w:marTop w:val="0"/>
          <w:marBottom w:val="0"/>
          <w:divBdr>
            <w:top w:val="none" w:sz="0" w:space="0" w:color="auto"/>
            <w:left w:val="none" w:sz="0" w:space="0" w:color="auto"/>
            <w:bottom w:val="none" w:sz="0" w:space="0" w:color="auto"/>
            <w:right w:val="none" w:sz="0" w:space="0" w:color="auto"/>
          </w:divBdr>
        </w:div>
        <w:div w:id="1160778846">
          <w:marLeft w:val="0"/>
          <w:marRight w:val="0"/>
          <w:marTop w:val="0"/>
          <w:marBottom w:val="0"/>
          <w:divBdr>
            <w:top w:val="none" w:sz="0" w:space="0" w:color="auto"/>
            <w:left w:val="none" w:sz="0" w:space="0" w:color="auto"/>
            <w:bottom w:val="none" w:sz="0" w:space="0" w:color="auto"/>
            <w:right w:val="none" w:sz="0" w:space="0" w:color="auto"/>
          </w:divBdr>
        </w:div>
        <w:div w:id="1217857531">
          <w:marLeft w:val="0"/>
          <w:marRight w:val="0"/>
          <w:marTop w:val="0"/>
          <w:marBottom w:val="0"/>
          <w:divBdr>
            <w:top w:val="none" w:sz="0" w:space="0" w:color="auto"/>
            <w:left w:val="none" w:sz="0" w:space="0" w:color="auto"/>
            <w:bottom w:val="none" w:sz="0" w:space="0" w:color="auto"/>
            <w:right w:val="none" w:sz="0" w:space="0" w:color="auto"/>
          </w:divBdr>
        </w:div>
        <w:div w:id="1761637958">
          <w:marLeft w:val="0"/>
          <w:marRight w:val="0"/>
          <w:marTop w:val="0"/>
          <w:marBottom w:val="0"/>
          <w:divBdr>
            <w:top w:val="none" w:sz="0" w:space="0" w:color="auto"/>
            <w:left w:val="none" w:sz="0" w:space="0" w:color="auto"/>
            <w:bottom w:val="none" w:sz="0" w:space="0" w:color="auto"/>
            <w:right w:val="none" w:sz="0" w:space="0" w:color="auto"/>
          </w:divBdr>
        </w:div>
        <w:div w:id="1867255485">
          <w:marLeft w:val="0"/>
          <w:marRight w:val="0"/>
          <w:marTop w:val="0"/>
          <w:marBottom w:val="0"/>
          <w:divBdr>
            <w:top w:val="none" w:sz="0" w:space="0" w:color="auto"/>
            <w:left w:val="none" w:sz="0" w:space="0" w:color="auto"/>
            <w:bottom w:val="none" w:sz="0" w:space="0" w:color="auto"/>
            <w:right w:val="none" w:sz="0" w:space="0" w:color="auto"/>
          </w:divBdr>
        </w:div>
        <w:div w:id="2039961727">
          <w:marLeft w:val="0"/>
          <w:marRight w:val="0"/>
          <w:marTop w:val="0"/>
          <w:marBottom w:val="0"/>
          <w:divBdr>
            <w:top w:val="none" w:sz="0" w:space="0" w:color="auto"/>
            <w:left w:val="none" w:sz="0" w:space="0" w:color="auto"/>
            <w:bottom w:val="none" w:sz="0" w:space="0" w:color="auto"/>
            <w:right w:val="none" w:sz="0" w:space="0" w:color="auto"/>
          </w:divBdr>
        </w:div>
      </w:divsChild>
    </w:div>
    <w:div w:id="1809475646">
      <w:bodyDiv w:val="1"/>
      <w:marLeft w:val="0"/>
      <w:marRight w:val="0"/>
      <w:marTop w:val="0"/>
      <w:marBottom w:val="0"/>
      <w:divBdr>
        <w:top w:val="none" w:sz="0" w:space="0" w:color="auto"/>
        <w:left w:val="none" w:sz="0" w:space="0" w:color="auto"/>
        <w:bottom w:val="none" w:sz="0" w:space="0" w:color="auto"/>
        <w:right w:val="none" w:sz="0" w:space="0" w:color="auto"/>
      </w:divBdr>
    </w:div>
    <w:div w:id="1898196767">
      <w:bodyDiv w:val="1"/>
      <w:marLeft w:val="0"/>
      <w:marRight w:val="0"/>
      <w:marTop w:val="0"/>
      <w:marBottom w:val="0"/>
      <w:divBdr>
        <w:top w:val="none" w:sz="0" w:space="0" w:color="auto"/>
        <w:left w:val="none" w:sz="0" w:space="0" w:color="auto"/>
        <w:bottom w:val="none" w:sz="0" w:space="0" w:color="auto"/>
        <w:right w:val="none" w:sz="0" w:space="0" w:color="auto"/>
      </w:divBdr>
    </w:div>
    <w:div w:id="1946497956">
      <w:bodyDiv w:val="1"/>
      <w:marLeft w:val="0"/>
      <w:marRight w:val="0"/>
      <w:marTop w:val="0"/>
      <w:marBottom w:val="0"/>
      <w:divBdr>
        <w:top w:val="none" w:sz="0" w:space="0" w:color="auto"/>
        <w:left w:val="none" w:sz="0" w:space="0" w:color="auto"/>
        <w:bottom w:val="none" w:sz="0" w:space="0" w:color="auto"/>
        <w:right w:val="none" w:sz="0" w:space="0" w:color="auto"/>
      </w:divBdr>
    </w:div>
    <w:div w:id="1964343080">
      <w:bodyDiv w:val="1"/>
      <w:marLeft w:val="0"/>
      <w:marRight w:val="0"/>
      <w:marTop w:val="0"/>
      <w:marBottom w:val="0"/>
      <w:divBdr>
        <w:top w:val="none" w:sz="0" w:space="0" w:color="auto"/>
        <w:left w:val="none" w:sz="0" w:space="0" w:color="auto"/>
        <w:bottom w:val="none" w:sz="0" w:space="0" w:color="auto"/>
        <w:right w:val="none" w:sz="0" w:space="0" w:color="auto"/>
      </w:divBdr>
    </w:div>
    <w:div w:id="2048335020">
      <w:bodyDiv w:val="1"/>
      <w:marLeft w:val="0"/>
      <w:marRight w:val="0"/>
      <w:marTop w:val="0"/>
      <w:marBottom w:val="0"/>
      <w:divBdr>
        <w:top w:val="none" w:sz="0" w:space="0" w:color="auto"/>
        <w:left w:val="none" w:sz="0" w:space="0" w:color="auto"/>
        <w:bottom w:val="none" w:sz="0" w:space="0" w:color="auto"/>
        <w:right w:val="none" w:sz="0" w:space="0" w:color="auto"/>
      </w:divBdr>
    </w:div>
    <w:div w:id="2082831564">
      <w:bodyDiv w:val="1"/>
      <w:marLeft w:val="0"/>
      <w:marRight w:val="0"/>
      <w:marTop w:val="0"/>
      <w:marBottom w:val="0"/>
      <w:divBdr>
        <w:top w:val="none" w:sz="0" w:space="0" w:color="auto"/>
        <w:left w:val="none" w:sz="0" w:space="0" w:color="auto"/>
        <w:bottom w:val="none" w:sz="0" w:space="0" w:color="auto"/>
        <w:right w:val="none" w:sz="0" w:space="0" w:color="auto"/>
      </w:divBdr>
    </w:div>
    <w:div w:id="2102987811">
      <w:bodyDiv w:val="1"/>
      <w:marLeft w:val="0"/>
      <w:marRight w:val="0"/>
      <w:marTop w:val="0"/>
      <w:marBottom w:val="0"/>
      <w:divBdr>
        <w:top w:val="none" w:sz="0" w:space="0" w:color="auto"/>
        <w:left w:val="none" w:sz="0" w:space="0" w:color="auto"/>
        <w:bottom w:val="none" w:sz="0" w:space="0" w:color="auto"/>
        <w:right w:val="none" w:sz="0" w:space="0" w:color="auto"/>
      </w:divBdr>
    </w:div>
    <w:div w:id="210398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7bet.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1A592-EC8C-410F-AD1A-9E1C4DD16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8591</Words>
  <Characters>48972</Characters>
  <Application>Microsoft Office Word</Application>
  <DocSecurity>0</DocSecurity>
  <Lines>408</Lines>
  <Paragraphs>114</Paragraphs>
  <ScaleCrop>false</ScaleCrop>
  <Company/>
  <LinksUpToDate>false</LinksUpToDate>
  <CharactersWithSpaces>57449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2025-04-18T08:35:00Z</dcterms:created>
  <dcterms:modified xsi:type="dcterms:W3CDTF">2025-04-18T08:35:00Z</dcterms:modified>
</cp:coreProperties>
</file>