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023140" w14:textId="069FA15C" w:rsidR="003D4C15" w:rsidRPr="003756A5" w:rsidRDefault="003D4C15" w:rsidP="760209F0">
      <w:pPr>
        <w:pStyle w:val="Betarp"/>
        <w:spacing w:after="240"/>
        <w:jc w:val="both"/>
        <w:rPr>
          <w:rFonts w:asciiTheme="minorHAnsi" w:hAnsiTheme="minorHAnsi" w:cstheme="minorBidi"/>
        </w:rPr>
      </w:pPr>
    </w:p>
    <w:p w14:paraId="07286714" w14:textId="77777777" w:rsidR="003D4C15" w:rsidRPr="003756A5" w:rsidRDefault="003D4C15" w:rsidP="003724AC">
      <w:pPr>
        <w:pStyle w:val="Betarp"/>
        <w:spacing w:after="240"/>
        <w:jc w:val="both"/>
        <w:rPr>
          <w:rFonts w:asciiTheme="minorHAnsi" w:hAnsiTheme="minorHAnsi" w:cstheme="minorHAnsi"/>
        </w:rPr>
      </w:pPr>
    </w:p>
    <w:p w14:paraId="34072370" w14:textId="77777777" w:rsidR="00A4671F" w:rsidRPr="003756A5" w:rsidRDefault="00A4671F" w:rsidP="003724AC">
      <w:pPr>
        <w:pStyle w:val="Betarp"/>
        <w:spacing w:after="1440"/>
        <w:ind w:left="1296" w:hanging="1296"/>
        <w:jc w:val="both"/>
        <w:rPr>
          <w:rFonts w:asciiTheme="minorHAnsi" w:hAnsiTheme="minorHAnsi" w:cstheme="minorHAnsi"/>
          <w:lang w:eastAsia="lt-LT"/>
        </w:rPr>
      </w:pPr>
    </w:p>
    <w:p w14:paraId="10E749DF" w14:textId="77777777" w:rsidR="003D4C15" w:rsidRPr="003756A5" w:rsidRDefault="003D4C15" w:rsidP="006711FB">
      <w:pPr>
        <w:pStyle w:val="Betarp"/>
        <w:spacing w:after="1440"/>
        <w:ind w:left="1296" w:hanging="1296"/>
        <w:jc w:val="center"/>
        <w:rPr>
          <w:rFonts w:asciiTheme="minorHAnsi" w:hAnsiTheme="minorHAnsi" w:cstheme="minorHAnsi"/>
        </w:rPr>
      </w:pPr>
      <w:r w:rsidRPr="003756A5">
        <w:rPr>
          <w:rFonts w:asciiTheme="minorHAnsi" w:hAnsiTheme="minorHAnsi" w:cstheme="minorHAnsi"/>
          <w:noProof/>
          <w:lang w:eastAsia="lt-LT"/>
        </w:rPr>
        <w:drawing>
          <wp:inline distT="0" distB="0" distL="0" distR="0" wp14:anchorId="5D66A75C" wp14:editId="462F6DBB">
            <wp:extent cx="3084830" cy="2106930"/>
            <wp:effectExtent l="1905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3084830" cy="2106930"/>
                    </a:xfrm>
                    <a:prstGeom prst="rect">
                      <a:avLst/>
                    </a:prstGeom>
                    <a:noFill/>
                    <a:ln w="9525">
                      <a:noFill/>
                      <a:miter lim="800000"/>
                      <a:headEnd/>
                      <a:tailEnd/>
                    </a:ln>
                  </pic:spPr>
                </pic:pic>
              </a:graphicData>
            </a:graphic>
          </wp:inline>
        </w:drawing>
      </w:r>
      <w:r w:rsidR="00614B0B" w:rsidRPr="003756A5">
        <w:rPr>
          <w:rFonts w:asciiTheme="minorHAnsi" w:hAnsiTheme="minorHAnsi" w:cstheme="minorHAnsi"/>
          <w:noProof/>
          <w:lang w:eastAsia="lt-LT"/>
        </w:rPr>
        <mc:AlternateContent>
          <mc:Choice Requires="wps">
            <w:drawing>
              <wp:anchor distT="0" distB="0" distL="114300" distR="114300" simplePos="0" relativeHeight="251660288" behindDoc="0" locked="0" layoutInCell="0" allowOverlap="1" wp14:anchorId="24917BB2" wp14:editId="7C43308E">
                <wp:simplePos x="0" y="0"/>
                <wp:positionH relativeFrom="page">
                  <wp:posOffset>-302895</wp:posOffset>
                </wp:positionH>
                <wp:positionV relativeFrom="page">
                  <wp:posOffset>10160</wp:posOffset>
                </wp:positionV>
                <wp:extent cx="7921625" cy="625475"/>
                <wp:effectExtent l="0" t="0" r="5715" b="0"/>
                <wp:wrapNone/>
                <wp:docPr id="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pic="http://schemas.openxmlformats.org/drawingml/2006/picture" xmlns:a="http://schemas.openxmlformats.org/drawingml/2006/main">
            <w:pict w14:anchorId="1B627E55">
              <v:rect id="Rectangle 7" style="position:absolute;margin-left:-23.85pt;margin-top:.8pt;width:623.75pt;height:49.25pt;z-index:251660288;visibility:visible;mso-wrap-style:square;mso-width-percent:1050;mso-height-percent:900;mso-wrap-distance-left:9pt;mso-wrap-distance-top:0;mso-wrap-distance-right:9pt;mso-wrap-distance-bottom:0;mso-position-horizontal:absolute;mso-position-horizontal-relative:page;mso-position-vertical:absolute;mso-position-vertical-relative:page;mso-width-percent:1050;mso-height-percent:900;mso-width-relative:page;mso-height-relative:top-margin-area;v-text-anchor:top" o:spid="_x0000_s1026" o:allowincell="f" fillcolor="#365f91" strokecolor="#31849b" w14:anchorId="1334F1D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">
                <w10:wrap anchorx="page" anchory="page"/>
              </v:rect>
            </w:pict>
          </mc:Fallback>
        </mc:AlternateContent>
      </w:r>
      <w:r w:rsidR="00614B0B" w:rsidRPr="003756A5">
        <w:rPr>
          <w:rFonts w:asciiTheme="minorHAnsi" w:hAnsiTheme="minorHAnsi" w:cstheme="minorHAnsi"/>
          <w:noProof/>
          <w:lang w:eastAsia="lt-LT"/>
        </w:rPr>
        <mc:AlternateContent>
          <mc:Choice Requires="wps">
            <w:drawing>
              <wp:anchor distT="0" distB="0" distL="114300" distR="114300" simplePos="0" relativeHeight="251659264" behindDoc="0" locked="0" layoutInCell="0" allowOverlap="1" wp14:anchorId="38AAB012" wp14:editId="07317F61">
                <wp:simplePos x="0" y="0"/>
                <wp:positionH relativeFrom="page">
                  <wp:align>center</wp:align>
                </wp:positionH>
                <wp:positionV relativeFrom="page">
                  <wp:align>bottom</wp:align>
                </wp:positionV>
                <wp:extent cx="7921625" cy="625475"/>
                <wp:effectExtent l="0" t="0" r="5715" b="0"/>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pic="http://schemas.openxmlformats.org/drawingml/2006/picture" xmlns:a="http://schemas.openxmlformats.org/drawingml/2006/main">
            <w:pict w14:anchorId="2E70F38B">
              <v:rect id="Rectangle 6" style="position:absolute;margin-left:0;margin-top:0;width:623.75pt;height:49.25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spid="_x0000_s1026" o:allowincell="f" fillcolor="#365f91" strokecolor="#17365d" w14:anchorId="77672A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">
                <w10:wrap anchorx="page" anchory="page"/>
              </v:rect>
            </w:pict>
          </mc:Fallback>
        </mc:AlternateContent>
      </w:r>
      <w:r w:rsidR="00614B0B" w:rsidRPr="003756A5">
        <w:rPr>
          <w:rFonts w:asciiTheme="minorHAnsi" w:hAnsiTheme="minorHAnsi" w:cstheme="minorHAnsi"/>
          <w:noProof/>
          <w:lang w:eastAsia="lt-LT"/>
        </w:rPr>
        <mc:AlternateContent>
          <mc:Choice Requires="wps">
            <w:drawing>
              <wp:anchor distT="0" distB="0" distL="114300" distR="114300" simplePos="0" relativeHeight="251662336" behindDoc="0" locked="0" layoutInCell="0" allowOverlap="1" wp14:anchorId="10F061BE" wp14:editId="70E25DA8">
                <wp:simplePos x="0" y="0"/>
                <wp:positionH relativeFrom="page">
                  <wp:posOffset>494665</wp:posOffset>
                </wp:positionH>
                <wp:positionV relativeFrom="page">
                  <wp:posOffset>-262255</wp:posOffset>
                </wp:positionV>
                <wp:extent cx="90805" cy="11199495"/>
                <wp:effectExtent l="0" t="0" r="4445" b="0"/>
                <wp:wrapNone/>
                <wp:docPr id="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pic="http://schemas.openxmlformats.org/drawingml/2006/picture" xmlns:a="http://schemas.openxmlformats.org/drawingml/2006/main">
            <w:pict w14:anchorId="27CA1F92">
              <v:rect id="Rectangle 9" style="position:absolute;margin-left:38.95pt;margin-top:-20.65pt;width:7.15pt;height:881.85pt;z-index:251662336;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5532EE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">
                <w10:wrap anchorx="page" anchory="page"/>
              </v:rect>
            </w:pict>
          </mc:Fallback>
        </mc:AlternateContent>
      </w:r>
      <w:r w:rsidR="00614B0B" w:rsidRPr="003756A5">
        <w:rPr>
          <w:rFonts w:asciiTheme="minorHAnsi" w:hAnsiTheme="minorHAnsi" w:cstheme="minorHAnsi"/>
          <w:noProof/>
          <w:lang w:eastAsia="lt-LT"/>
        </w:rPr>
        <mc:AlternateContent>
          <mc:Choice Requires="wps">
            <w:drawing>
              <wp:anchor distT="0" distB="0" distL="114300" distR="114300" simplePos="0" relativeHeight="251661312" behindDoc="0" locked="0" layoutInCell="0" allowOverlap="1" wp14:anchorId="372FF99B" wp14:editId="468787A6">
                <wp:simplePos x="0" y="0"/>
                <wp:positionH relativeFrom="page">
                  <wp:posOffset>7244715</wp:posOffset>
                </wp:positionH>
                <wp:positionV relativeFrom="page">
                  <wp:posOffset>-262255</wp:posOffset>
                </wp:positionV>
                <wp:extent cx="90805" cy="11199495"/>
                <wp:effectExtent l="0" t="0" r="4445" b="0"/>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pic="http://schemas.openxmlformats.org/drawingml/2006/picture" xmlns:a="http://schemas.openxmlformats.org/drawingml/2006/main">
            <w:pict w14:anchorId="4B71672C">
              <v:rect id="Rectangle 8" style="position:absolute;margin-left:570.45pt;margin-top:-20.65pt;width:7.15pt;height:881.85pt;z-index:251661312;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0865179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">
                <w10:wrap anchorx="page" anchory="page"/>
              </v:rect>
            </w:pict>
          </mc:Fallback>
        </mc:AlternateContent>
      </w:r>
    </w:p>
    <w:p w14:paraId="14099CBF" w14:textId="77777777" w:rsidR="003D4C15" w:rsidRPr="003756A5" w:rsidRDefault="003D4C15" w:rsidP="006711FB">
      <w:pPr>
        <w:pStyle w:val="Betarp"/>
        <w:jc w:val="center"/>
        <w:rPr>
          <w:rFonts w:asciiTheme="minorHAnsi" w:hAnsiTheme="minorHAnsi" w:cstheme="minorHAnsi"/>
          <w:smallCaps/>
          <w:sz w:val="52"/>
          <w:szCs w:val="52"/>
        </w:rPr>
      </w:pPr>
      <w:r w:rsidRPr="003756A5">
        <w:rPr>
          <w:rFonts w:asciiTheme="minorHAnsi" w:hAnsiTheme="minorHAnsi" w:cstheme="minorHAnsi"/>
          <w:smallCaps/>
          <w:sz w:val="52"/>
          <w:szCs w:val="52"/>
        </w:rPr>
        <w:t>Lietuvos vyriausiojo administracinio teismo praktikos apžvalga</w:t>
      </w:r>
    </w:p>
    <w:p w14:paraId="4FCF0FB8" w14:textId="621C3A80" w:rsidR="003D4C15" w:rsidRPr="003756A5" w:rsidRDefault="003D4C15" w:rsidP="006711FB">
      <w:pPr>
        <w:pStyle w:val="Betarp"/>
        <w:jc w:val="center"/>
        <w:rPr>
          <w:rFonts w:asciiTheme="minorHAnsi" w:hAnsiTheme="minorHAnsi" w:cstheme="minorHAnsi"/>
          <w:b/>
          <w:smallCaps/>
          <w:sz w:val="32"/>
          <w:szCs w:val="32"/>
          <w:u w:val="double"/>
        </w:rPr>
      </w:pPr>
      <w:bookmarkStart w:id="0" w:name="_Toc328035733"/>
      <w:bookmarkStart w:id="1" w:name="_Toc329780677"/>
      <w:bookmarkStart w:id="2" w:name="_Toc329787755"/>
      <w:bookmarkStart w:id="3" w:name="_Toc329790165"/>
      <w:bookmarkStart w:id="4" w:name="_Toc330304784"/>
      <w:bookmarkStart w:id="5" w:name="_Toc331487542"/>
      <w:r w:rsidRPr="003756A5">
        <w:rPr>
          <w:rFonts w:asciiTheme="minorHAnsi" w:hAnsiTheme="minorHAnsi" w:cstheme="minorHAnsi"/>
          <w:b/>
          <w:smallCaps/>
          <w:sz w:val="32"/>
          <w:szCs w:val="32"/>
          <w:u w:val="double"/>
        </w:rPr>
        <w:t>20</w:t>
      </w:r>
      <w:r w:rsidR="007E55E3" w:rsidRPr="003756A5">
        <w:rPr>
          <w:rFonts w:asciiTheme="minorHAnsi" w:hAnsiTheme="minorHAnsi" w:cstheme="minorHAnsi"/>
          <w:b/>
          <w:smallCaps/>
          <w:sz w:val="32"/>
          <w:szCs w:val="32"/>
          <w:u w:val="double"/>
        </w:rPr>
        <w:t>2</w:t>
      </w:r>
      <w:r w:rsidR="006D5B2F">
        <w:rPr>
          <w:rFonts w:asciiTheme="minorHAnsi" w:hAnsiTheme="minorHAnsi" w:cstheme="minorHAnsi"/>
          <w:b/>
          <w:smallCaps/>
          <w:sz w:val="32"/>
          <w:szCs w:val="32"/>
          <w:u w:val="double"/>
        </w:rPr>
        <w:t>4</w:t>
      </w:r>
      <w:r w:rsidRPr="003756A5">
        <w:rPr>
          <w:rFonts w:asciiTheme="minorHAnsi" w:hAnsiTheme="minorHAnsi" w:cstheme="minorHAnsi"/>
          <w:b/>
          <w:smallCaps/>
          <w:sz w:val="32"/>
          <w:szCs w:val="32"/>
          <w:u w:val="double"/>
        </w:rPr>
        <w:t xml:space="preserve"> m. </w:t>
      </w:r>
      <w:r w:rsidR="006D5B2F">
        <w:rPr>
          <w:rFonts w:asciiTheme="minorHAnsi" w:hAnsiTheme="minorHAnsi" w:cstheme="minorHAnsi"/>
          <w:b/>
          <w:smallCaps/>
          <w:sz w:val="32"/>
          <w:szCs w:val="32"/>
          <w:u w:val="double"/>
        </w:rPr>
        <w:t>sausio</w:t>
      </w:r>
      <w:r w:rsidR="00572EBC" w:rsidRPr="003756A5">
        <w:rPr>
          <w:rFonts w:asciiTheme="minorHAnsi" w:hAnsiTheme="minorHAnsi" w:cstheme="minorHAnsi"/>
          <w:b/>
          <w:smallCaps/>
          <w:sz w:val="32"/>
          <w:szCs w:val="32"/>
          <w:u w:val="double"/>
        </w:rPr>
        <w:t xml:space="preserve"> </w:t>
      </w:r>
      <w:r w:rsidRPr="003756A5">
        <w:rPr>
          <w:rFonts w:asciiTheme="minorHAnsi" w:hAnsiTheme="minorHAnsi" w:cstheme="minorHAnsi"/>
          <w:b/>
          <w:smallCaps/>
          <w:sz w:val="32"/>
          <w:szCs w:val="32"/>
          <w:u w:val="double"/>
        </w:rPr>
        <w:t>1 d.–20</w:t>
      </w:r>
      <w:r w:rsidR="007E55E3" w:rsidRPr="003756A5">
        <w:rPr>
          <w:rFonts w:asciiTheme="minorHAnsi" w:hAnsiTheme="minorHAnsi" w:cstheme="minorHAnsi"/>
          <w:b/>
          <w:smallCaps/>
          <w:sz w:val="32"/>
          <w:szCs w:val="32"/>
          <w:u w:val="double"/>
        </w:rPr>
        <w:t>2</w:t>
      </w:r>
      <w:r w:rsidR="006D5B2F">
        <w:rPr>
          <w:rFonts w:asciiTheme="minorHAnsi" w:hAnsiTheme="minorHAnsi" w:cstheme="minorHAnsi"/>
          <w:b/>
          <w:smallCaps/>
          <w:sz w:val="32"/>
          <w:szCs w:val="32"/>
          <w:u w:val="double"/>
        </w:rPr>
        <w:t>4</w:t>
      </w:r>
      <w:r w:rsidRPr="003756A5">
        <w:rPr>
          <w:rFonts w:asciiTheme="minorHAnsi" w:hAnsiTheme="minorHAnsi" w:cstheme="minorHAnsi"/>
          <w:b/>
          <w:smallCaps/>
          <w:sz w:val="32"/>
          <w:szCs w:val="32"/>
          <w:u w:val="double"/>
        </w:rPr>
        <w:t xml:space="preserve"> m.</w:t>
      </w:r>
      <w:r w:rsidR="000F1C77" w:rsidRPr="003756A5">
        <w:rPr>
          <w:rFonts w:asciiTheme="minorHAnsi" w:hAnsiTheme="minorHAnsi" w:cstheme="minorHAnsi"/>
          <w:b/>
          <w:smallCaps/>
          <w:sz w:val="32"/>
          <w:szCs w:val="32"/>
          <w:u w:val="double"/>
        </w:rPr>
        <w:t xml:space="preserve"> </w:t>
      </w:r>
      <w:r w:rsidR="006D5B2F">
        <w:rPr>
          <w:rFonts w:asciiTheme="minorHAnsi" w:hAnsiTheme="minorHAnsi" w:cstheme="minorHAnsi"/>
          <w:b/>
          <w:smallCaps/>
          <w:sz w:val="32"/>
          <w:szCs w:val="32"/>
          <w:u w:val="double"/>
        </w:rPr>
        <w:t>sausio</w:t>
      </w:r>
      <w:r w:rsidR="001157E6" w:rsidRPr="003756A5">
        <w:rPr>
          <w:rFonts w:asciiTheme="minorHAnsi" w:hAnsiTheme="minorHAnsi" w:cstheme="minorHAnsi"/>
          <w:b/>
          <w:smallCaps/>
          <w:sz w:val="32"/>
          <w:szCs w:val="32"/>
          <w:u w:val="double"/>
        </w:rPr>
        <w:t xml:space="preserve"> </w:t>
      </w:r>
      <w:r w:rsidR="001D6202">
        <w:rPr>
          <w:rFonts w:asciiTheme="minorHAnsi" w:hAnsiTheme="minorHAnsi" w:cstheme="minorHAnsi"/>
          <w:b/>
          <w:smallCaps/>
          <w:sz w:val="32"/>
          <w:szCs w:val="32"/>
          <w:u w:val="double"/>
        </w:rPr>
        <w:t>3</w:t>
      </w:r>
      <w:r w:rsidR="001157E6">
        <w:rPr>
          <w:rFonts w:asciiTheme="minorHAnsi" w:hAnsiTheme="minorHAnsi" w:cstheme="minorHAnsi"/>
          <w:b/>
          <w:smallCaps/>
          <w:sz w:val="32"/>
          <w:szCs w:val="32"/>
          <w:u w:val="double"/>
        </w:rPr>
        <w:t>1</w:t>
      </w:r>
      <w:r w:rsidR="007F7CA4" w:rsidRPr="003756A5">
        <w:rPr>
          <w:rFonts w:asciiTheme="minorHAnsi" w:hAnsiTheme="minorHAnsi" w:cstheme="minorHAnsi"/>
          <w:b/>
          <w:smallCaps/>
          <w:sz w:val="32"/>
          <w:szCs w:val="32"/>
          <w:u w:val="double"/>
        </w:rPr>
        <w:t xml:space="preserve"> </w:t>
      </w:r>
      <w:r w:rsidRPr="003756A5">
        <w:rPr>
          <w:rFonts w:asciiTheme="minorHAnsi" w:hAnsiTheme="minorHAnsi" w:cstheme="minorHAnsi"/>
          <w:b/>
          <w:smallCaps/>
          <w:sz w:val="32"/>
          <w:szCs w:val="32"/>
          <w:u w:val="double"/>
        </w:rPr>
        <w:t>d.</w:t>
      </w:r>
      <w:bookmarkEnd w:id="0"/>
      <w:bookmarkEnd w:id="1"/>
      <w:bookmarkEnd w:id="2"/>
      <w:bookmarkEnd w:id="3"/>
      <w:bookmarkEnd w:id="4"/>
      <w:bookmarkEnd w:id="5"/>
    </w:p>
    <w:p w14:paraId="559AF8DC" w14:textId="77777777" w:rsidR="003D4C15" w:rsidRPr="003756A5" w:rsidRDefault="003D4C15" w:rsidP="003724AC">
      <w:pPr>
        <w:jc w:val="both"/>
        <w:rPr>
          <w:rFonts w:asciiTheme="minorHAnsi" w:hAnsiTheme="minorHAnsi" w:cstheme="minorHAnsi"/>
          <w:b/>
          <w:smallCaps/>
          <w:sz w:val="22"/>
          <w:szCs w:val="22"/>
        </w:rPr>
      </w:pPr>
    </w:p>
    <w:p w14:paraId="3549E2CB" w14:textId="77777777" w:rsidR="003D4C15" w:rsidRPr="003756A5" w:rsidRDefault="003D4C15" w:rsidP="003724AC">
      <w:pPr>
        <w:jc w:val="both"/>
        <w:rPr>
          <w:rFonts w:asciiTheme="minorHAnsi" w:hAnsiTheme="minorHAnsi" w:cstheme="minorHAnsi"/>
          <w:b/>
          <w:smallCaps/>
          <w:sz w:val="22"/>
          <w:szCs w:val="22"/>
        </w:rPr>
      </w:pPr>
    </w:p>
    <w:p w14:paraId="6E8E5B89" w14:textId="77777777" w:rsidR="003D4C15" w:rsidRPr="003756A5" w:rsidRDefault="003D4C15" w:rsidP="003724AC">
      <w:pPr>
        <w:jc w:val="both"/>
        <w:rPr>
          <w:rFonts w:asciiTheme="minorHAnsi" w:hAnsiTheme="minorHAnsi" w:cstheme="minorHAnsi"/>
          <w:b/>
          <w:smallCaps/>
          <w:sz w:val="22"/>
          <w:szCs w:val="22"/>
        </w:rPr>
      </w:pPr>
    </w:p>
    <w:p w14:paraId="665A9625" w14:textId="77777777" w:rsidR="003D4C15" w:rsidRPr="003756A5" w:rsidRDefault="003D4C15" w:rsidP="003724AC">
      <w:pPr>
        <w:jc w:val="both"/>
        <w:rPr>
          <w:rFonts w:asciiTheme="minorHAnsi" w:hAnsiTheme="minorHAnsi" w:cstheme="minorHAnsi"/>
          <w:b/>
          <w:smallCaps/>
          <w:sz w:val="22"/>
          <w:szCs w:val="22"/>
        </w:rPr>
      </w:pPr>
    </w:p>
    <w:p w14:paraId="3C3F018D" w14:textId="77777777" w:rsidR="003D4C15" w:rsidRPr="003756A5" w:rsidRDefault="003D4C15" w:rsidP="003724AC">
      <w:pPr>
        <w:jc w:val="both"/>
        <w:rPr>
          <w:rFonts w:asciiTheme="minorHAnsi" w:hAnsiTheme="minorHAnsi" w:cstheme="minorHAnsi"/>
          <w:b/>
          <w:smallCaps/>
          <w:sz w:val="22"/>
          <w:szCs w:val="22"/>
        </w:rPr>
      </w:pPr>
    </w:p>
    <w:p w14:paraId="582B5E94" w14:textId="77777777" w:rsidR="003D4C15" w:rsidRPr="003756A5" w:rsidRDefault="003D4C15" w:rsidP="003724AC">
      <w:pPr>
        <w:jc w:val="both"/>
        <w:rPr>
          <w:rFonts w:asciiTheme="minorHAnsi" w:hAnsiTheme="minorHAnsi" w:cstheme="minorHAnsi"/>
          <w:b/>
          <w:smallCaps/>
          <w:sz w:val="22"/>
          <w:szCs w:val="22"/>
        </w:rPr>
      </w:pPr>
    </w:p>
    <w:p w14:paraId="12D8443C" w14:textId="77777777" w:rsidR="003D4C15" w:rsidRPr="003756A5" w:rsidRDefault="003D4C15" w:rsidP="003724AC">
      <w:pPr>
        <w:jc w:val="both"/>
        <w:rPr>
          <w:rFonts w:asciiTheme="minorHAnsi" w:hAnsiTheme="minorHAnsi" w:cstheme="minorHAnsi"/>
          <w:b/>
          <w:smallCaps/>
          <w:sz w:val="22"/>
          <w:szCs w:val="22"/>
        </w:rPr>
      </w:pPr>
    </w:p>
    <w:p w14:paraId="0DBE7DED" w14:textId="77777777" w:rsidR="003D4C15" w:rsidRPr="003756A5" w:rsidRDefault="003D4C15" w:rsidP="003724AC">
      <w:pPr>
        <w:jc w:val="both"/>
        <w:rPr>
          <w:rFonts w:asciiTheme="minorHAnsi" w:hAnsiTheme="minorHAnsi" w:cstheme="minorHAnsi"/>
          <w:b/>
          <w:smallCaps/>
          <w:sz w:val="22"/>
          <w:szCs w:val="22"/>
        </w:rPr>
      </w:pPr>
    </w:p>
    <w:p w14:paraId="5FF1B58D" w14:textId="77777777" w:rsidR="003D4C15" w:rsidRPr="003756A5" w:rsidRDefault="003D4C15" w:rsidP="003724AC">
      <w:pPr>
        <w:jc w:val="both"/>
        <w:rPr>
          <w:rFonts w:asciiTheme="minorHAnsi" w:hAnsiTheme="minorHAnsi" w:cstheme="minorHAnsi"/>
          <w:b/>
          <w:smallCaps/>
          <w:sz w:val="22"/>
          <w:szCs w:val="22"/>
        </w:rPr>
      </w:pPr>
    </w:p>
    <w:p w14:paraId="56CED4DD" w14:textId="77777777" w:rsidR="003D4C15" w:rsidRPr="003756A5" w:rsidRDefault="003D4C15" w:rsidP="003724AC">
      <w:pPr>
        <w:jc w:val="both"/>
        <w:rPr>
          <w:rFonts w:asciiTheme="minorHAnsi" w:hAnsiTheme="minorHAnsi" w:cstheme="minorHAnsi"/>
          <w:b/>
          <w:smallCaps/>
          <w:sz w:val="22"/>
          <w:szCs w:val="22"/>
        </w:rPr>
      </w:pPr>
    </w:p>
    <w:p w14:paraId="57C8F8AD" w14:textId="77777777" w:rsidR="003D4C15" w:rsidRPr="003756A5" w:rsidRDefault="003D4C15" w:rsidP="003724AC">
      <w:pPr>
        <w:jc w:val="both"/>
        <w:rPr>
          <w:rFonts w:asciiTheme="minorHAnsi" w:hAnsiTheme="minorHAnsi" w:cstheme="minorHAnsi"/>
          <w:b/>
          <w:smallCaps/>
          <w:sz w:val="22"/>
          <w:szCs w:val="22"/>
        </w:rPr>
      </w:pPr>
    </w:p>
    <w:p w14:paraId="53F8EF3F" w14:textId="77777777" w:rsidR="003D4C15" w:rsidRPr="003756A5" w:rsidRDefault="003D4C15" w:rsidP="003724AC">
      <w:pPr>
        <w:jc w:val="both"/>
        <w:rPr>
          <w:rFonts w:asciiTheme="minorHAnsi" w:hAnsiTheme="minorHAnsi" w:cstheme="minorHAnsi"/>
          <w:b/>
          <w:smallCaps/>
          <w:sz w:val="22"/>
          <w:szCs w:val="22"/>
        </w:rPr>
      </w:pPr>
    </w:p>
    <w:p w14:paraId="0FFF1B08" w14:textId="77777777" w:rsidR="003D4C15" w:rsidRPr="003756A5" w:rsidRDefault="003D4C15" w:rsidP="003724AC">
      <w:pPr>
        <w:jc w:val="both"/>
        <w:rPr>
          <w:rFonts w:asciiTheme="minorHAnsi" w:hAnsiTheme="minorHAnsi" w:cstheme="minorHAnsi"/>
          <w:b/>
          <w:smallCaps/>
          <w:sz w:val="22"/>
          <w:szCs w:val="22"/>
        </w:rPr>
      </w:pPr>
    </w:p>
    <w:p w14:paraId="48BCBEE6" w14:textId="77777777" w:rsidR="003D4C15" w:rsidRPr="003756A5" w:rsidRDefault="003D4C15" w:rsidP="003724AC">
      <w:pPr>
        <w:jc w:val="both"/>
        <w:rPr>
          <w:rFonts w:asciiTheme="minorHAnsi" w:hAnsiTheme="minorHAnsi" w:cstheme="minorHAnsi"/>
          <w:b/>
          <w:smallCaps/>
          <w:sz w:val="22"/>
          <w:szCs w:val="22"/>
        </w:rPr>
      </w:pPr>
    </w:p>
    <w:p w14:paraId="0BF451DA" w14:textId="77777777" w:rsidR="003D4C15" w:rsidRPr="003756A5" w:rsidRDefault="003D4C15" w:rsidP="003724AC">
      <w:pPr>
        <w:jc w:val="both"/>
        <w:rPr>
          <w:rFonts w:asciiTheme="minorHAnsi" w:hAnsiTheme="minorHAnsi" w:cstheme="minorHAnsi"/>
          <w:b/>
          <w:smallCaps/>
          <w:sz w:val="22"/>
          <w:szCs w:val="22"/>
        </w:rPr>
      </w:pPr>
    </w:p>
    <w:p w14:paraId="36F4D8EF" w14:textId="77777777" w:rsidR="003D4C15" w:rsidRPr="003756A5" w:rsidRDefault="003D4C15" w:rsidP="006711FB">
      <w:pPr>
        <w:jc w:val="center"/>
        <w:rPr>
          <w:rFonts w:asciiTheme="minorHAnsi" w:hAnsiTheme="minorHAnsi" w:cstheme="minorHAnsi"/>
          <w:b/>
          <w:smallCaps/>
          <w:sz w:val="28"/>
          <w:szCs w:val="28"/>
        </w:rPr>
      </w:pPr>
      <w:r w:rsidRPr="003756A5">
        <w:rPr>
          <w:rFonts w:asciiTheme="minorHAnsi" w:hAnsiTheme="minorHAnsi" w:cstheme="minorHAnsi"/>
          <w:b/>
          <w:smallCaps/>
          <w:sz w:val="28"/>
          <w:szCs w:val="28"/>
        </w:rPr>
        <w:t>Apžvalgą parengė Lietuvos vyriausiojo administracinio teismo</w:t>
      </w:r>
    </w:p>
    <w:p w14:paraId="6A332043" w14:textId="77777777" w:rsidR="003D4C15" w:rsidRPr="003756A5" w:rsidRDefault="003D4C15" w:rsidP="006711FB">
      <w:pPr>
        <w:jc w:val="center"/>
        <w:rPr>
          <w:rFonts w:asciiTheme="minorHAnsi" w:hAnsiTheme="minorHAnsi" w:cstheme="minorHAnsi"/>
          <w:sz w:val="22"/>
          <w:szCs w:val="22"/>
        </w:rPr>
      </w:pPr>
      <w:r w:rsidRPr="003756A5">
        <w:rPr>
          <w:rFonts w:asciiTheme="minorHAnsi" w:hAnsiTheme="minorHAnsi" w:cstheme="minorHAnsi"/>
          <w:b/>
          <w:smallCaps/>
          <w:sz w:val="28"/>
          <w:szCs w:val="28"/>
        </w:rPr>
        <w:t>T</w:t>
      </w:r>
      <w:r w:rsidR="0016762E" w:rsidRPr="003756A5">
        <w:rPr>
          <w:rFonts w:asciiTheme="minorHAnsi" w:hAnsiTheme="minorHAnsi" w:cstheme="minorHAnsi"/>
          <w:b/>
          <w:smallCaps/>
          <w:sz w:val="28"/>
          <w:szCs w:val="28"/>
        </w:rPr>
        <w:t xml:space="preserve">eismų praktikos </w:t>
      </w:r>
      <w:r w:rsidRPr="003756A5">
        <w:rPr>
          <w:rFonts w:asciiTheme="minorHAnsi" w:hAnsiTheme="minorHAnsi" w:cstheme="minorHAnsi"/>
          <w:b/>
          <w:smallCaps/>
          <w:sz w:val="28"/>
          <w:szCs w:val="28"/>
        </w:rPr>
        <w:t>departamentas</w:t>
      </w:r>
      <w:r w:rsidRPr="003756A5">
        <w:rPr>
          <w:rFonts w:asciiTheme="minorHAnsi" w:hAnsiTheme="minorHAnsi" w:cstheme="minorHAnsi"/>
          <w:smallCaps/>
          <w:sz w:val="22"/>
          <w:szCs w:val="22"/>
        </w:rPr>
        <w:br w:type="page"/>
      </w:r>
      <w:bookmarkStart w:id="6" w:name="_Hlk529270320"/>
      <w:bookmarkStart w:id="7" w:name="_Toc120597382"/>
      <w:r w:rsidRPr="003756A5">
        <w:rPr>
          <w:rFonts w:asciiTheme="minorHAnsi" w:hAnsiTheme="minorHAnsi" w:cstheme="minorHAnsi"/>
          <w:b/>
          <w:sz w:val="22"/>
          <w:szCs w:val="22"/>
        </w:rPr>
        <w:lastRenderedPageBreak/>
        <w:t>TURINY</w:t>
      </w:r>
      <w:r w:rsidR="00AA4BED" w:rsidRPr="003756A5">
        <w:rPr>
          <w:rFonts w:asciiTheme="minorHAnsi" w:hAnsiTheme="minorHAnsi" w:cstheme="minorHAnsi"/>
          <w:b/>
          <w:sz w:val="22"/>
          <w:szCs w:val="22"/>
        </w:rPr>
        <w:t>S</w:t>
      </w:r>
    </w:p>
    <w:bookmarkStart w:id="8" w:name="_Hlk78967306"/>
    <w:p w14:paraId="5E7F324A" w14:textId="7AC63009" w:rsidR="00010A06" w:rsidRDefault="00A364C6">
      <w:pPr>
        <w:pStyle w:val="Turinys1"/>
        <w:rPr>
          <w:rFonts w:eastAsiaTheme="minorEastAsia" w:cstheme="minorBidi"/>
          <w:b w:val="0"/>
          <w:bCs w:val="0"/>
          <w:caps w:val="0"/>
          <w:noProof/>
          <w:kern w:val="2"/>
          <w:szCs w:val="22"/>
          <w:lang w:val="en-US" w:eastAsia="en-US"/>
          <w14:ligatures w14:val="standardContextual"/>
        </w:rPr>
      </w:pPr>
      <w:r w:rsidRPr="003756A5">
        <w:rPr>
          <w:rFonts w:cstheme="minorHAnsi"/>
          <w:szCs w:val="22"/>
        </w:rPr>
        <w:fldChar w:fldCharType="begin"/>
      </w:r>
      <w:r w:rsidR="003D4C15" w:rsidRPr="00EA6097">
        <w:rPr>
          <w:rFonts w:cstheme="minorHAnsi"/>
          <w:szCs w:val="22"/>
        </w:rPr>
        <w:instrText xml:space="preserve"> TOC \o "1-3" \h \z \u </w:instrText>
      </w:r>
      <w:r w:rsidRPr="003756A5">
        <w:rPr>
          <w:rFonts w:cstheme="minorHAnsi"/>
          <w:szCs w:val="22"/>
        </w:rPr>
        <w:fldChar w:fldCharType="separate"/>
      </w:r>
      <w:hyperlink w:anchor="_Toc164261518" w:history="1">
        <w:r w:rsidR="00010A06" w:rsidRPr="00BA1631">
          <w:rPr>
            <w:rStyle w:val="Hipersaitas"/>
            <w:rFonts w:cstheme="minorHAnsi"/>
            <w:noProof/>
          </w:rPr>
          <w:t>I. Administracinės bylos, kylančios iš ginčų dėl teisės viešojo administravimo srityje</w:t>
        </w:r>
        <w:r w:rsidR="00010A06">
          <w:rPr>
            <w:noProof/>
            <w:webHidden/>
          </w:rPr>
          <w:tab/>
        </w:r>
        <w:r w:rsidR="00010A06">
          <w:rPr>
            <w:noProof/>
            <w:webHidden/>
          </w:rPr>
          <w:fldChar w:fldCharType="begin"/>
        </w:r>
        <w:r w:rsidR="00010A06">
          <w:rPr>
            <w:noProof/>
            <w:webHidden/>
          </w:rPr>
          <w:instrText xml:space="preserve"> PAGEREF _Toc164261518 \h </w:instrText>
        </w:r>
        <w:r w:rsidR="00010A06">
          <w:rPr>
            <w:noProof/>
            <w:webHidden/>
          </w:rPr>
        </w:r>
        <w:r w:rsidR="00010A06">
          <w:rPr>
            <w:noProof/>
            <w:webHidden/>
          </w:rPr>
          <w:fldChar w:fldCharType="separate"/>
        </w:r>
        <w:r w:rsidR="00010A06">
          <w:rPr>
            <w:noProof/>
            <w:webHidden/>
          </w:rPr>
          <w:t>4</w:t>
        </w:r>
        <w:r w:rsidR="00010A06">
          <w:rPr>
            <w:noProof/>
            <w:webHidden/>
          </w:rPr>
          <w:fldChar w:fldCharType="end"/>
        </w:r>
      </w:hyperlink>
    </w:p>
    <w:p w14:paraId="50B936BF" w14:textId="549E4580" w:rsidR="00010A06" w:rsidRDefault="000900D8">
      <w:pPr>
        <w:pStyle w:val="Turinys1"/>
        <w:rPr>
          <w:rFonts w:eastAsiaTheme="minorEastAsia" w:cstheme="minorBidi"/>
          <w:b w:val="0"/>
          <w:bCs w:val="0"/>
          <w:caps w:val="0"/>
          <w:noProof/>
          <w:kern w:val="2"/>
          <w:szCs w:val="22"/>
          <w:lang w:val="en-US" w:eastAsia="en-US"/>
          <w14:ligatures w14:val="standardContextual"/>
        </w:rPr>
      </w:pPr>
      <w:hyperlink w:anchor="_Toc164261519" w:history="1">
        <w:r w:rsidR="00010A06" w:rsidRPr="00BA1631">
          <w:rPr>
            <w:rStyle w:val="Hipersaitas"/>
            <w:rFonts w:cstheme="minorHAnsi"/>
            <w:noProof/>
          </w:rPr>
          <w:t>4. Norminių administracinių aktų teisėtumo patikra</w:t>
        </w:r>
        <w:r w:rsidR="00010A06">
          <w:rPr>
            <w:noProof/>
            <w:webHidden/>
          </w:rPr>
          <w:tab/>
        </w:r>
        <w:r w:rsidR="00010A06">
          <w:rPr>
            <w:noProof/>
            <w:webHidden/>
          </w:rPr>
          <w:fldChar w:fldCharType="begin"/>
        </w:r>
        <w:r w:rsidR="00010A06">
          <w:rPr>
            <w:noProof/>
            <w:webHidden/>
          </w:rPr>
          <w:instrText xml:space="preserve"> PAGEREF _Toc164261519 \h </w:instrText>
        </w:r>
        <w:r w:rsidR="00010A06">
          <w:rPr>
            <w:noProof/>
            <w:webHidden/>
          </w:rPr>
        </w:r>
        <w:r w:rsidR="00010A06">
          <w:rPr>
            <w:noProof/>
            <w:webHidden/>
          </w:rPr>
          <w:fldChar w:fldCharType="separate"/>
        </w:r>
        <w:r w:rsidR="00010A06">
          <w:rPr>
            <w:noProof/>
            <w:webHidden/>
          </w:rPr>
          <w:t>4</w:t>
        </w:r>
        <w:r w:rsidR="00010A06">
          <w:rPr>
            <w:noProof/>
            <w:webHidden/>
          </w:rPr>
          <w:fldChar w:fldCharType="end"/>
        </w:r>
      </w:hyperlink>
    </w:p>
    <w:p w14:paraId="6C760C82" w14:textId="245072EB" w:rsidR="00010A06" w:rsidRDefault="000900D8">
      <w:pPr>
        <w:pStyle w:val="Turinys2"/>
        <w:rPr>
          <w:rFonts w:eastAsiaTheme="minorEastAsia" w:cstheme="minorBidi"/>
          <w:i w:val="0"/>
          <w:noProof/>
          <w:kern w:val="2"/>
          <w:szCs w:val="22"/>
          <w:lang w:val="en-US" w:eastAsia="en-US"/>
          <w14:ligatures w14:val="standardContextual"/>
        </w:rPr>
      </w:pPr>
      <w:hyperlink w:anchor="_Toc164261520" w:history="1">
        <w:r w:rsidR="00010A06" w:rsidRPr="00BA1631">
          <w:rPr>
            <w:rStyle w:val="Hipersaitas"/>
            <w:rFonts w:eastAsia="Calibri" w:cstheme="minorHAnsi"/>
            <w:noProof/>
          </w:rPr>
          <w:t>Dėl vidaus tarnybos sistemos pareigūnų kelionės asmeniniu transportu išlaidų kompensavimo tvarkos teisėtumo</w:t>
        </w:r>
        <w:r w:rsidR="00010A06">
          <w:rPr>
            <w:noProof/>
            <w:webHidden/>
          </w:rPr>
          <w:tab/>
        </w:r>
        <w:r w:rsidR="00010A06">
          <w:rPr>
            <w:noProof/>
            <w:webHidden/>
          </w:rPr>
          <w:fldChar w:fldCharType="begin"/>
        </w:r>
        <w:r w:rsidR="00010A06">
          <w:rPr>
            <w:noProof/>
            <w:webHidden/>
          </w:rPr>
          <w:instrText xml:space="preserve"> PAGEREF _Toc164261520 \h </w:instrText>
        </w:r>
        <w:r w:rsidR="00010A06">
          <w:rPr>
            <w:noProof/>
            <w:webHidden/>
          </w:rPr>
        </w:r>
        <w:r w:rsidR="00010A06">
          <w:rPr>
            <w:noProof/>
            <w:webHidden/>
          </w:rPr>
          <w:fldChar w:fldCharType="separate"/>
        </w:r>
        <w:r w:rsidR="00010A06">
          <w:rPr>
            <w:noProof/>
            <w:webHidden/>
          </w:rPr>
          <w:t>4</w:t>
        </w:r>
        <w:r w:rsidR="00010A06">
          <w:rPr>
            <w:noProof/>
            <w:webHidden/>
          </w:rPr>
          <w:fldChar w:fldCharType="end"/>
        </w:r>
      </w:hyperlink>
    </w:p>
    <w:p w14:paraId="07CAD03D" w14:textId="60E031B1" w:rsidR="00010A06" w:rsidRDefault="000900D8">
      <w:pPr>
        <w:pStyle w:val="Turinys2"/>
        <w:rPr>
          <w:rFonts w:eastAsiaTheme="minorEastAsia" w:cstheme="minorBidi"/>
          <w:i w:val="0"/>
          <w:noProof/>
          <w:kern w:val="2"/>
          <w:szCs w:val="22"/>
          <w:lang w:val="en-US" w:eastAsia="en-US"/>
          <w14:ligatures w14:val="standardContextual"/>
        </w:rPr>
      </w:pPr>
      <w:hyperlink w:anchor="_Toc164261521" w:history="1">
        <w:r w:rsidR="00010A06" w:rsidRPr="00BA1631">
          <w:rPr>
            <w:rStyle w:val="Hipersaitas"/>
            <w:rFonts w:eastAsia="Calibri" w:cstheme="minorHAnsi"/>
            <w:noProof/>
          </w:rPr>
          <w:t>Dėl savivaldybės teritorijos bendrajame plane ir teisės aktuose įtvirtintų sąvokų suderinamumo</w:t>
        </w:r>
        <w:r w:rsidR="00010A06">
          <w:rPr>
            <w:noProof/>
            <w:webHidden/>
          </w:rPr>
          <w:tab/>
        </w:r>
        <w:r w:rsidR="00010A06">
          <w:rPr>
            <w:noProof/>
            <w:webHidden/>
          </w:rPr>
          <w:fldChar w:fldCharType="begin"/>
        </w:r>
        <w:r w:rsidR="00010A06">
          <w:rPr>
            <w:noProof/>
            <w:webHidden/>
          </w:rPr>
          <w:instrText xml:space="preserve"> PAGEREF _Toc164261521 \h </w:instrText>
        </w:r>
        <w:r w:rsidR="00010A06">
          <w:rPr>
            <w:noProof/>
            <w:webHidden/>
          </w:rPr>
        </w:r>
        <w:r w:rsidR="00010A06">
          <w:rPr>
            <w:noProof/>
            <w:webHidden/>
          </w:rPr>
          <w:fldChar w:fldCharType="separate"/>
        </w:r>
        <w:r w:rsidR="00010A06">
          <w:rPr>
            <w:noProof/>
            <w:webHidden/>
          </w:rPr>
          <w:t>5</w:t>
        </w:r>
        <w:r w:rsidR="00010A06">
          <w:rPr>
            <w:noProof/>
            <w:webHidden/>
          </w:rPr>
          <w:fldChar w:fldCharType="end"/>
        </w:r>
      </w:hyperlink>
    </w:p>
    <w:p w14:paraId="0AA37520" w14:textId="0C208C4A" w:rsidR="00010A06" w:rsidRDefault="000900D8">
      <w:pPr>
        <w:pStyle w:val="Turinys1"/>
        <w:rPr>
          <w:rFonts w:eastAsiaTheme="minorEastAsia" w:cstheme="minorBidi"/>
          <w:b w:val="0"/>
          <w:bCs w:val="0"/>
          <w:caps w:val="0"/>
          <w:noProof/>
          <w:kern w:val="2"/>
          <w:szCs w:val="22"/>
          <w:lang w:val="en-US" w:eastAsia="en-US"/>
          <w14:ligatures w14:val="standardContextual"/>
        </w:rPr>
      </w:pPr>
      <w:hyperlink w:anchor="_Toc164261522" w:history="1">
        <w:r w:rsidR="00010A06" w:rsidRPr="00BA1631">
          <w:rPr>
            <w:rStyle w:val="Hipersaitas"/>
            <w:rFonts w:cstheme="minorHAnsi"/>
            <w:noProof/>
          </w:rPr>
          <w:t>5. Rinkimai, referendumai ir politinių partijų veikla</w:t>
        </w:r>
        <w:r w:rsidR="00010A06">
          <w:rPr>
            <w:noProof/>
            <w:webHidden/>
          </w:rPr>
          <w:tab/>
        </w:r>
        <w:r w:rsidR="00010A06">
          <w:rPr>
            <w:noProof/>
            <w:webHidden/>
          </w:rPr>
          <w:fldChar w:fldCharType="begin"/>
        </w:r>
        <w:r w:rsidR="00010A06">
          <w:rPr>
            <w:noProof/>
            <w:webHidden/>
          </w:rPr>
          <w:instrText xml:space="preserve"> PAGEREF _Toc164261522 \h </w:instrText>
        </w:r>
        <w:r w:rsidR="00010A06">
          <w:rPr>
            <w:noProof/>
            <w:webHidden/>
          </w:rPr>
        </w:r>
        <w:r w:rsidR="00010A06">
          <w:rPr>
            <w:noProof/>
            <w:webHidden/>
          </w:rPr>
          <w:fldChar w:fldCharType="separate"/>
        </w:r>
        <w:r w:rsidR="00010A06">
          <w:rPr>
            <w:noProof/>
            <w:webHidden/>
          </w:rPr>
          <w:t>6</w:t>
        </w:r>
        <w:r w:rsidR="00010A06">
          <w:rPr>
            <w:noProof/>
            <w:webHidden/>
          </w:rPr>
          <w:fldChar w:fldCharType="end"/>
        </w:r>
      </w:hyperlink>
    </w:p>
    <w:p w14:paraId="3BD1129C" w14:textId="590FE88C" w:rsidR="00010A06" w:rsidRDefault="000900D8">
      <w:pPr>
        <w:pStyle w:val="Turinys2"/>
        <w:rPr>
          <w:rFonts w:eastAsiaTheme="minorEastAsia" w:cstheme="minorBidi"/>
          <w:i w:val="0"/>
          <w:noProof/>
          <w:kern w:val="2"/>
          <w:szCs w:val="22"/>
          <w:lang w:val="en-US" w:eastAsia="en-US"/>
          <w14:ligatures w14:val="standardContextual"/>
        </w:rPr>
      </w:pPr>
      <w:hyperlink w:anchor="_Toc164261523" w:history="1">
        <w:r w:rsidR="00010A06" w:rsidRPr="00BA1631">
          <w:rPr>
            <w:rStyle w:val="Hipersaitas"/>
            <w:rFonts w:eastAsia="Calibri" w:cstheme="minorHAnsi"/>
            <w:noProof/>
          </w:rPr>
          <w:t>Dėl Vyriausiosios rinkimų komisijos sprendimo, kuriuo sudaromos vienmandatės rinkimų apygardos, apskundimo</w:t>
        </w:r>
        <w:r w:rsidR="00010A06">
          <w:rPr>
            <w:noProof/>
            <w:webHidden/>
          </w:rPr>
          <w:tab/>
        </w:r>
        <w:r w:rsidR="00010A06">
          <w:rPr>
            <w:noProof/>
            <w:webHidden/>
          </w:rPr>
          <w:fldChar w:fldCharType="begin"/>
        </w:r>
        <w:r w:rsidR="00010A06">
          <w:rPr>
            <w:noProof/>
            <w:webHidden/>
          </w:rPr>
          <w:instrText xml:space="preserve"> PAGEREF _Toc164261523 \h </w:instrText>
        </w:r>
        <w:r w:rsidR="00010A06">
          <w:rPr>
            <w:noProof/>
            <w:webHidden/>
          </w:rPr>
        </w:r>
        <w:r w:rsidR="00010A06">
          <w:rPr>
            <w:noProof/>
            <w:webHidden/>
          </w:rPr>
          <w:fldChar w:fldCharType="separate"/>
        </w:r>
        <w:r w:rsidR="00010A06">
          <w:rPr>
            <w:noProof/>
            <w:webHidden/>
          </w:rPr>
          <w:t>6</w:t>
        </w:r>
        <w:r w:rsidR="00010A06">
          <w:rPr>
            <w:noProof/>
            <w:webHidden/>
          </w:rPr>
          <w:fldChar w:fldCharType="end"/>
        </w:r>
      </w:hyperlink>
    </w:p>
    <w:p w14:paraId="5EC3B72C" w14:textId="14B1A075" w:rsidR="00010A06" w:rsidRDefault="000900D8">
      <w:pPr>
        <w:pStyle w:val="Turinys2"/>
        <w:rPr>
          <w:rFonts w:eastAsiaTheme="minorEastAsia" w:cstheme="minorBidi"/>
          <w:i w:val="0"/>
          <w:noProof/>
          <w:kern w:val="2"/>
          <w:szCs w:val="22"/>
          <w:lang w:val="en-US" w:eastAsia="en-US"/>
          <w14:ligatures w14:val="standardContextual"/>
        </w:rPr>
      </w:pPr>
      <w:hyperlink w:anchor="_Toc164261524" w:history="1">
        <w:r w:rsidR="00010A06" w:rsidRPr="00BA1631">
          <w:rPr>
            <w:rStyle w:val="Hipersaitas"/>
            <w:rFonts w:eastAsia="Calibri" w:cstheme="minorHAnsi"/>
            <w:noProof/>
          </w:rPr>
          <w:t>Dėl reikalavimo asmeniui, siekiančiam būti registruotam rinkimų politinės kampanijos dalyviu, turėti sąskaitą banke</w:t>
        </w:r>
        <w:r w:rsidR="00010A06">
          <w:rPr>
            <w:noProof/>
            <w:webHidden/>
          </w:rPr>
          <w:tab/>
        </w:r>
        <w:r w:rsidR="00010A06">
          <w:rPr>
            <w:noProof/>
            <w:webHidden/>
          </w:rPr>
          <w:fldChar w:fldCharType="begin"/>
        </w:r>
        <w:r w:rsidR="00010A06">
          <w:rPr>
            <w:noProof/>
            <w:webHidden/>
          </w:rPr>
          <w:instrText xml:space="preserve"> PAGEREF _Toc164261524 \h </w:instrText>
        </w:r>
        <w:r w:rsidR="00010A06">
          <w:rPr>
            <w:noProof/>
            <w:webHidden/>
          </w:rPr>
        </w:r>
        <w:r w:rsidR="00010A06">
          <w:rPr>
            <w:noProof/>
            <w:webHidden/>
          </w:rPr>
          <w:fldChar w:fldCharType="separate"/>
        </w:r>
        <w:r w:rsidR="00010A06">
          <w:rPr>
            <w:noProof/>
            <w:webHidden/>
          </w:rPr>
          <w:t>6</w:t>
        </w:r>
        <w:r w:rsidR="00010A06">
          <w:rPr>
            <w:noProof/>
            <w:webHidden/>
          </w:rPr>
          <w:fldChar w:fldCharType="end"/>
        </w:r>
      </w:hyperlink>
    </w:p>
    <w:p w14:paraId="1556FE49" w14:textId="49EB2322" w:rsidR="00010A06" w:rsidRDefault="000900D8">
      <w:pPr>
        <w:pStyle w:val="Turinys1"/>
        <w:rPr>
          <w:rFonts w:eastAsiaTheme="minorEastAsia" w:cstheme="minorBidi"/>
          <w:b w:val="0"/>
          <w:bCs w:val="0"/>
          <w:caps w:val="0"/>
          <w:noProof/>
          <w:kern w:val="2"/>
          <w:szCs w:val="22"/>
          <w:lang w:val="en-US" w:eastAsia="en-US"/>
          <w14:ligatures w14:val="standardContextual"/>
        </w:rPr>
      </w:pPr>
      <w:hyperlink w:anchor="_Toc164261525" w:history="1">
        <w:r w:rsidR="00010A06" w:rsidRPr="00BA1631">
          <w:rPr>
            <w:rStyle w:val="Hipersaitas"/>
            <w:rFonts w:cstheme="minorHAnsi"/>
            <w:noProof/>
          </w:rPr>
          <w:t>7. Socialinė apsauga</w:t>
        </w:r>
        <w:r w:rsidR="00010A06">
          <w:rPr>
            <w:noProof/>
            <w:webHidden/>
          </w:rPr>
          <w:tab/>
        </w:r>
        <w:r w:rsidR="00010A06">
          <w:rPr>
            <w:noProof/>
            <w:webHidden/>
          </w:rPr>
          <w:fldChar w:fldCharType="begin"/>
        </w:r>
        <w:r w:rsidR="00010A06">
          <w:rPr>
            <w:noProof/>
            <w:webHidden/>
          </w:rPr>
          <w:instrText xml:space="preserve"> PAGEREF _Toc164261525 \h </w:instrText>
        </w:r>
        <w:r w:rsidR="00010A06">
          <w:rPr>
            <w:noProof/>
            <w:webHidden/>
          </w:rPr>
        </w:r>
        <w:r w:rsidR="00010A06">
          <w:rPr>
            <w:noProof/>
            <w:webHidden/>
          </w:rPr>
          <w:fldChar w:fldCharType="separate"/>
        </w:r>
        <w:r w:rsidR="00010A06">
          <w:rPr>
            <w:noProof/>
            <w:webHidden/>
          </w:rPr>
          <w:t>7</w:t>
        </w:r>
        <w:r w:rsidR="00010A06">
          <w:rPr>
            <w:noProof/>
            <w:webHidden/>
          </w:rPr>
          <w:fldChar w:fldCharType="end"/>
        </w:r>
      </w:hyperlink>
    </w:p>
    <w:p w14:paraId="4565EE31" w14:textId="77CF37AE" w:rsidR="00010A06" w:rsidRDefault="000900D8">
      <w:pPr>
        <w:pStyle w:val="Turinys2"/>
        <w:rPr>
          <w:rFonts w:eastAsiaTheme="minorEastAsia" w:cstheme="minorBidi"/>
          <w:i w:val="0"/>
          <w:noProof/>
          <w:kern w:val="2"/>
          <w:szCs w:val="22"/>
          <w:lang w:val="en-US" w:eastAsia="en-US"/>
          <w14:ligatures w14:val="standardContextual"/>
        </w:rPr>
      </w:pPr>
      <w:hyperlink w:anchor="_Toc164261526" w:history="1">
        <w:r w:rsidR="00010A06" w:rsidRPr="00BA1631">
          <w:rPr>
            <w:rStyle w:val="Hipersaitas"/>
            <w:rFonts w:eastAsia="Calibri" w:cstheme="minorHAnsi"/>
            <w:noProof/>
          </w:rPr>
          <w:t>Dėl galimybės priimti sprendimą priskirti draudėją kitai nelaimingų atsitikimų darbe ir profesinių ligų socialinio draudimo įmokos tarifo grupei, vykstant ginčui dėl nelaimingo atsitikimo darbe ir jo priežasčių</w:t>
        </w:r>
        <w:r w:rsidR="00010A06">
          <w:rPr>
            <w:noProof/>
            <w:webHidden/>
          </w:rPr>
          <w:tab/>
        </w:r>
        <w:r w:rsidR="00010A06">
          <w:rPr>
            <w:noProof/>
            <w:webHidden/>
          </w:rPr>
          <w:fldChar w:fldCharType="begin"/>
        </w:r>
        <w:r w:rsidR="00010A06">
          <w:rPr>
            <w:noProof/>
            <w:webHidden/>
          </w:rPr>
          <w:instrText xml:space="preserve"> PAGEREF _Toc164261526 \h </w:instrText>
        </w:r>
        <w:r w:rsidR="00010A06">
          <w:rPr>
            <w:noProof/>
            <w:webHidden/>
          </w:rPr>
        </w:r>
        <w:r w:rsidR="00010A06">
          <w:rPr>
            <w:noProof/>
            <w:webHidden/>
          </w:rPr>
          <w:fldChar w:fldCharType="separate"/>
        </w:r>
        <w:r w:rsidR="00010A06">
          <w:rPr>
            <w:noProof/>
            <w:webHidden/>
          </w:rPr>
          <w:t>7</w:t>
        </w:r>
        <w:r w:rsidR="00010A06">
          <w:rPr>
            <w:noProof/>
            <w:webHidden/>
          </w:rPr>
          <w:fldChar w:fldCharType="end"/>
        </w:r>
      </w:hyperlink>
    </w:p>
    <w:p w14:paraId="726FA610" w14:textId="299C9292" w:rsidR="00010A06" w:rsidRDefault="000900D8">
      <w:pPr>
        <w:pStyle w:val="Turinys2"/>
        <w:rPr>
          <w:rFonts w:eastAsiaTheme="minorEastAsia" w:cstheme="minorBidi"/>
          <w:i w:val="0"/>
          <w:noProof/>
          <w:kern w:val="2"/>
          <w:szCs w:val="22"/>
          <w:lang w:val="en-US" w:eastAsia="en-US"/>
          <w14:ligatures w14:val="standardContextual"/>
        </w:rPr>
      </w:pPr>
      <w:hyperlink w:anchor="_Toc164261527" w:history="1">
        <w:r w:rsidR="00010A06" w:rsidRPr="00BA1631">
          <w:rPr>
            <w:rStyle w:val="Hipersaitas"/>
            <w:rFonts w:eastAsia="Calibri" w:cstheme="minorHAnsi"/>
            <w:noProof/>
          </w:rPr>
          <w:t>Dėl savivaldybės administracijos kompetencijos teikiant teikimą dėl pirmojo ir antrojo laipsnių valstybinių pensijų skyrimo</w:t>
        </w:r>
        <w:r w:rsidR="00010A06">
          <w:rPr>
            <w:noProof/>
            <w:webHidden/>
          </w:rPr>
          <w:tab/>
        </w:r>
        <w:r w:rsidR="00010A06">
          <w:rPr>
            <w:noProof/>
            <w:webHidden/>
          </w:rPr>
          <w:fldChar w:fldCharType="begin"/>
        </w:r>
        <w:r w:rsidR="00010A06">
          <w:rPr>
            <w:noProof/>
            <w:webHidden/>
          </w:rPr>
          <w:instrText xml:space="preserve"> PAGEREF _Toc164261527 \h </w:instrText>
        </w:r>
        <w:r w:rsidR="00010A06">
          <w:rPr>
            <w:noProof/>
            <w:webHidden/>
          </w:rPr>
        </w:r>
        <w:r w:rsidR="00010A06">
          <w:rPr>
            <w:noProof/>
            <w:webHidden/>
          </w:rPr>
          <w:fldChar w:fldCharType="separate"/>
        </w:r>
        <w:r w:rsidR="00010A06">
          <w:rPr>
            <w:noProof/>
            <w:webHidden/>
          </w:rPr>
          <w:t>8</w:t>
        </w:r>
        <w:r w:rsidR="00010A06">
          <w:rPr>
            <w:noProof/>
            <w:webHidden/>
          </w:rPr>
          <w:fldChar w:fldCharType="end"/>
        </w:r>
      </w:hyperlink>
    </w:p>
    <w:p w14:paraId="4042B2F7" w14:textId="4ABE769C" w:rsidR="00010A06" w:rsidRDefault="000900D8">
      <w:pPr>
        <w:pStyle w:val="Turinys1"/>
        <w:rPr>
          <w:rFonts w:eastAsiaTheme="minorEastAsia" w:cstheme="minorBidi"/>
          <w:b w:val="0"/>
          <w:bCs w:val="0"/>
          <w:caps w:val="0"/>
          <w:noProof/>
          <w:kern w:val="2"/>
          <w:szCs w:val="22"/>
          <w:lang w:val="en-US" w:eastAsia="en-US"/>
          <w14:ligatures w14:val="standardContextual"/>
        </w:rPr>
      </w:pPr>
      <w:hyperlink w:anchor="_Toc164261528" w:history="1">
        <w:r w:rsidR="00010A06" w:rsidRPr="00BA1631">
          <w:rPr>
            <w:rStyle w:val="Hipersaitas"/>
            <w:rFonts w:cstheme="minorHAnsi"/>
            <w:noProof/>
          </w:rPr>
          <w:t>8. Užsieniečių teisinė padėtis</w:t>
        </w:r>
        <w:r w:rsidR="00010A06">
          <w:rPr>
            <w:noProof/>
            <w:webHidden/>
          </w:rPr>
          <w:tab/>
        </w:r>
        <w:r w:rsidR="00010A06">
          <w:rPr>
            <w:noProof/>
            <w:webHidden/>
          </w:rPr>
          <w:fldChar w:fldCharType="begin"/>
        </w:r>
        <w:r w:rsidR="00010A06">
          <w:rPr>
            <w:noProof/>
            <w:webHidden/>
          </w:rPr>
          <w:instrText xml:space="preserve"> PAGEREF _Toc164261528 \h </w:instrText>
        </w:r>
        <w:r w:rsidR="00010A06">
          <w:rPr>
            <w:noProof/>
            <w:webHidden/>
          </w:rPr>
        </w:r>
        <w:r w:rsidR="00010A06">
          <w:rPr>
            <w:noProof/>
            <w:webHidden/>
          </w:rPr>
          <w:fldChar w:fldCharType="separate"/>
        </w:r>
        <w:r w:rsidR="00010A06">
          <w:rPr>
            <w:noProof/>
            <w:webHidden/>
          </w:rPr>
          <w:t>8</w:t>
        </w:r>
        <w:r w:rsidR="00010A06">
          <w:rPr>
            <w:noProof/>
            <w:webHidden/>
          </w:rPr>
          <w:fldChar w:fldCharType="end"/>
        </w:r>
      </w:hyperlink>
    </w:p>
    <w:p w14:paraId="59D89102" w14:textId="368CC508" w:rsidR="00010A06" w:rsidRDefault="000900D8">
      <w:pPr>
        <w:pStyle w:val="Turinys2"/>
        <w:rPr>
          <w:rFonts w:eastAsiaTheme="minorEastAsia" w:cstheme="minorBidi"/>
          <w:i w:val="0"/>
          <w:noProof/>
          <w:kern w:val="2"/>
          <w:szCs w:val="22"/>
          <w:lang w:val="en-US" w:eastAsia="en-US"/>
          <w14:ligatures w14:val="standardContextual"/>
        </w:rPr>
      </w:pPr>
      <w:hyperlink w:anchor="_Toc164261529" w:history="1">
        <w:r w:rsidR="00010A06" w:rsidRPr="00BA1631">
          <w:rPr>
            <w:rStyle w:val="Hipersaitas"/>
            <w:rFonts w:eastAsia="Calibri" w:cstheme="minorHAnsi"/>
            <w:noProof/>
          </w:rPr>
          <w:t>Dėl Migracijos departamentui tenkančios pareigos laikytis iš gero administravimo principo kylančių imperatyvų, kai byloje nėra tiesioginių įrodymų, patvirtinančių užsieniečio bedarbio statusą</w:t>
        </w:r>
        <w:r w:rsidR="00010A06">
          <w:rPr>
            <w:noProof/>
            <w:webHidden/>
          </w:rPr>
          <w:tab/>
        </w:r>
        <w:r w:rsidR="00010A06">
          <w:rPr>
            <w:noProof/>
            <w:webHidden/>
          </w:rPr>
          <w:fldChar w:fldCharType="begin"/>
        </w:r>
        <w:r w:rsidR="00010A06">
          <w:rPr>
            <w:noProof/>
            <w:webHidden/>
          </w:rPr>
          <w:instrText xml:space="preserve"> PAGEREF _Toc164261529 \h </w:instrText>
        </w:r>
        <w:r w:rsidR="00010A06">
          <w:rPr>
            <w:noProof/>
            <w:webHidden/>
          </w:rPr>
        </w:r>
        <w:r w:rsidR="00010A06">
          <w:rPr>
            <w:noProof/>
            <w:webHidden/>
          </w:rPr>
          <w:fldChar w:fldCharType="separate"/>
        </w:r>
        <w:r w:rsidR="00010A06">
          <w:rPr>
            <w:noProof/>
            <w:webHidden/>
          </w:rPr>
          <w:t>9</w:t>
        </w:r>
        <w:r w:rsidR="00010A06">
          <w:rPr>
            <w:noProof/>
            <w:webHidden/>
          </w:rPr>
          <w:fldChar w:fldCharType="end"/>
        </w:r>
      </w:hyperlink>
    </w:p>
    <w:p w14:paraId="643FED6A" w14:textId="3E1FD146" w:rsidR="00010A06" w:rsidRDefault="000900D8">
      <w:pPr>
        <w:pStyle w:val="Turinys1"/>
        <w:rPr>
          <w:rFonts w:eastAsiaTheme="minorEastAsia" w:cstheme="minorBidi"/>
          <w:b w:val="0"/>
          <w:bCs w:val="0"/>
          <w:caps w:val="0"/>
          <w:noProof/>
          <w:kern w:val="2"/>
          <w:szCs w:val="22"/>
          <w:lang w:val="en-US" w:eastAsia="en-US"/>
          <w14:ligatures w14:val="standardContextual"/>
        </w:rPr>
      </w:pPr>
      <w:hyperlink w:anchor="_Toc164261530" w:history="1">
        <w:r w:rsidR="00010A06" w:rsidRPr="00BA1631">
          <w:rPr>
            <w:rStyle w:val="Hipersaitas"/>
            <w:rFonts w:cstheme="minorHAnsi"/>
            <w:noProof/>
          </w:rPr>
          <w:t>11. Konkurencija</w:t>
        </w:r>
        <w:r w:rsidR="00010A06">
          <w:rPr>
            <w:noProof/>
            <w:webHidden/>
          </w:rPr>
          <w:tab/>
        </w:r>
        <w:r w:rsidR="00010A06">
          <w:rPr>
            <w:noProof/>
            <w:webHidden/>
          </w:rPr>
          <w:fldChar w:fldCharType="begin"/>
        </w:r>
        <w:r w:rsidR="00010A06">
          <w:rPr>
            <w:noProof/>
            <w:webHidden/>
          </w:rPr>
          <w:instrText xml:space="preserve"> PAGEREF _Toc164261530 \h </w:instrText>
        </w:r>
        <w:r w:rsidR="00010A06">
          <w:rPr>
            <w:noProof/>
            <w:webHidden/>
          </w:rPr>
        </w:r>
        <w:r w:rsidR="00010A06">
          <w:rPr>
            <w:noProof/>
            <w:webHidden/>
          </w:rPr>
          <w:fldChar w:fldCharType="separate"/>
        </w:r>
        <w:r w:rsidR="00010A06">
          <w:rPr>
            <w:noProof/>
            <w:webHidden/>
          </w:rPr>
          <w:t>10</w:t>
        </w:r>
        <w:r w:rsidR="00010A06">
          <w:rPr>
            <w:noProof/>
            <w:webHidden/>
          </w:rPr>
          <w:fldChar w:fldCharType="end"/>
        </w:r>
      </w:hyperlink>
    </w:p>
    <w:p w14:paraId="0383E6BC" w14:textId="1BA0C32E" w:rsidR="00010A06" w:rsidRDefault="000900D8">
      <w:pPr>
        <w:pStyle w:val="Turinys2"/>
        <w:rPr>
          <w:rFonts w:eastAsiaTheme="minorEastAsia" w:cstheme="minorBidi"/>
          <w:i w:val="0"/>
          <w:noProof/>
          <w:kern w:val="2"/>
          <w:szCs w:val="22"/>
          <w:lang w:val="en-US" w:eastAsia="en-US"/>
          <w14:ligatures w14:val="standardContextual"/>
        </w:rPr>
      </w:pPr>
      <w:hyperlink w:anchor="_Toc164261531" w:history="1">
        <w:r w:rsidR="00010A06" w:rsidRPr="00BA1631">
          <w:rPr>
            <w:rStyle w:val="Hipersaitas"/>
            <w:rFonts w:eastAsia="Calibri" w:cstheme="minorHAnsi"/>
            <w:noProof/>
          </w:rPr>
          <w:t>Dėl degalinių tinklo skleistos žieminio dyzelino reklamos pripažinimo klaidinančia vartotojus</w:t>
        </w:r>
        <w:r w:rsidR="00010A06">
          <w:rPr>
            <w:noProof/>
            <w:webHidden/>
          </w:rPr>
          <w:tab/>
        </w:r>
        <w:r w:rsidR="00010A06">
          <w:rPr>
            <w:noProof/>
            <w:webHidden/>
          </w:rPr>
          <w:fldChar w:fldCharType="begin"/>
        </w:r>
        <w:r w:rsidR="00010A06">
          <w:rPr>
            <w:noProof/>
            <w:webHidden/>
          </w:rPr>
          <w:instrText xml:space="preserve"> PAGEREF _Toc164261531 \h </w:instrText>
        </w:r>
        <w:r w:rsidR="00010A06">
          <w:rPr>
            <w:noProof/>
            <w:webHidden/>
          </w:rPr>
        </w:r>
        <w:r w:rsidR="00010A06">
          <w:rPr>
            <w:noProof/>
            <w:webHidden/>
          </w:rPr>
          <w:fldChar w:fldCharType="separate"/>
        </w:r>
        <w:r w:rsidR="00010A06">
          <w:rPr>
            <w:noProof/>
            <w:webHidden/>
          </w:rPr>
          <w:t>10</w:t>
        </w:r>
        <w:r w:rsidR="00010A06">
          <w:rPr>
            <w:noProof/>
            <w:webHidden/>
          </w:rPr>
          <w:fldChar w:fldCharType="end"/>
        </w:r>
      </w:hyperlink>
    </w:p>
    <w:p w14:paraId="76376AFF" w14:textId="3AD6A43C" w:rsidR="00010A06" w:rsidRDefault="000900D8">
      <w:pPr>
        <w:pStyle w:val="Turinys1"/>
        <w:rPr>
          <w:rFonts w:eastAsiaTheme="minorEastAsia" w:cstheme="minorBidi"/>
          <w:b w:val="0"/>
          <w:bCs w:val="0"/>
          <w:caps w:val="0"/>
          <w:noProof/>
          <w:kern w:val="2"/>
          <w:szCs w:val="22"/>
          <w:lang w:val="en-US" w:eastAsia="en-US"/>
          <w14:ligatures w14:val="standardContextual"/>
        </w:rPr>
      </w:pPr>
      <w:hyperlink w:anchor="_Toc164261532" w:history="1">
        <w:r w:rsidR="00010A06" w:rsidRPr="00BA1631">
          <w:rPr>
            <w:rStyle w:val="Hipersaitas"/>
            <w:rFonts w:cstheme="minorHAnsi"/>
            <w:noProof/>
          </w:rPr>
          <w:t>15. Žemės teisiniai santykiai</w:t>
        </w:r>
        <w:r w:rsidR="00010A06">
          <w:rPr>
            <w:noProof/>
            <w:webHidden/>
          </w:rPr>
          <w:tab/>
        </w:r>
        <w:r w:rsidR="00010A06">
          <w:rPr>
            <w:noProof/>
            <w:webHidden/>
          </w:rPr>
          <w:fldChar w:fldCharType="begin"/>
        </w:r>
        <w:r w:rsidR="00010A06">
          <w:rPr>
            <w:noProof/>
            <w:webHidden/>
          </w:rPr>
          <w:instrText xml:space="preserve"> PAGEREF _Toc164261532 \h </w:instrText>
        </w:r>
        <w:r w:rsidR="00010A06">
          <w:rPr>
            <w:noProof/>
            <w:webHidden/>
          </w:rPr>
        </w:r>
        <w:r w:rsidR="00010A06">
          <w:rPr>
            <w:noProof/>
            <w:webHidden/>
          </w:rPr>
          <w:fldChar w:fldCharType="separate"/>
        </w:r>
        <w:r w:rsidR="00010A06">
          <w:rPr>
            <w:noProof/>
            <w:webHidden/>
          </w:rPr>
          <w:t>10</w:t>
        </w:r>
        <w:r w:rsidR="00010A06">
          <w:rPr>
            <w:noProof/>
            <w:webHidden/>
          </w:rPr>
          <w:fldChar w:fldCharType="end"/>
        </w:r>
      </w:hyperlink>
    </w:p>
    <w:p w14:paraId="4710BB63" w14:textId="621A3859" w:rsidR="00010A06" w:rsidRDefault="000900D8">
      <w:pPr>
        <w:pStyle w:val="Turinys2"/>
        <w:rPr>
          <w:rFonts w:eastAsiaTheme="minorEastAsia" w:cstheme="minorBidi"/>
          <w:i w:val="0"/>
          <w:noProof/>
          <w:kern w:val="2"/>
          <w:szCs w:val="22"/>
          <w:lang w:val="en-US" w:eastAsia="en-US"/>
          <w14:ligatures w14:val="standardContextual"/>
        </w:rPr>
      </w:pPr>
      <w:hyperlink w:anchor="_Toc164261533" w:history="1">
        <w:r w:rsidR="00010A06" w:rsidRPr="00BA1631">
          <w:rPr>
            <w:rStyle w:val="Hipersaitas"/>
            <w:rFonts w:eastAsia="Calibri" w:cstheme="minorHAnsi"/>
            <w:noProof/>
          </w:rPr>
          <w:t>Dėl pareigos pagrįsti žemės paėmimo visuomenės poreikiams būtinumą</w:t>
        </w:r>
        <w:r w:rsidR="00010A06">
          <w:rPr>
            <w:noProof/>
            <w:webHidden/>
          </w:rPr>
          <w:tab/>
        </w:r>
        <w:r w:rsidR="00010A06">
          <w:rPr>
            <w:noProof/>
            <w:webHidden/>
          </w:rPr>
          <w:fldChar w:fldCharType="begin"/>
        </w:r>
        <w:r w:rsidR="00010A06">
          <w:rPr>
            <w:noProof/>
            <w:webHidden/>
          </w:rPr>
          <w:instrText xml:space="preserve"> PAGEREF _Toc164261533 \h </w:instrText>
        </w:r>
        <w:r w:rsidR="00010A06">
          <w:rPr>
            <w:noProof/>
            <w:webHidden/>
          </w:rPr>
        </w:r>
        <w:r w:rsidR="00010A06">
          <w:rPr>
            <w:noProof/>
            <w:webHidden/>
          </w:rPr>
          <w:fldChar w:fldCharType="separate"/>
        </w:r>
        <w:r w:rsidR="00010A06">
          <w:rPr>
            <w:noProof/>
            <w:webHidden/>
          </w:rPr>
          <w:t>10</w:t>
        </w:r>
        <w:r w:rsidR="00010A06">
          <w:rPr>
            <w:noProof/>
            <w:webHidden/>
          </w:rPr>
          <w:fldChar w:fldCharType="end"/>
        </w:r>
      </w:hyperlink>
    </w:p>
    <w:p w14:paraId="67F19D74" w14:textId="07067DE1" w:rsidR="00010A06" w:rsidRDefault="000900D8">
      <w:pPr>
        <w:pStyle w:val="Turinys1"/>
        <w:rPr>
          <w:rFonts w:eastAsiaTheme="minorEastAsia" w:cstheme="minorBidi"/>
          <w:b w:val="0"/>
          <w:bCs w:val="0"/>
          <w:caps w:val="0"/>
          <w:noProof/>
          <w:kern w:val="2"/>
          <w:szCs w:val="22"/>
          <w:lang w:val="en-US" w:eastAsia="en-US"/>
          <w14:ligatures w14:val="standardContextual"/>
        </w:rPr>
      </w:pPr>
      <w:hyperlink w:anchor="_Toc164261534" w:history="1">
        <w:r w:rsidR="00010A06" w:rsidRPr="00BA1631">
          <w:rPr>
            <w:rStyle w:val="Hipersaitas"/>
            <w:rFonts w:cstheme="minorHAnsi"/>
            <w:noProof/>
          </w:rPr>
          <w:t>18. Nuosavybės teisių atkūrimas</w:t>
        </w:r>
        <w:r w:rsidR="00010A06">
          <w:rPr>
            <w:noProof/>
            <w:webHidden/>
          </w:rPr>
          <w:tab/>
        </w:r>
        <w:r w:rsidR="00010A06">
          <w:rPr>
            <w:noProof/>
            <w:webHidden/>
          </w:rPr>
          <w:fldChar w:fldCharType="begin"/>
        </w:r>
        <w:r w:rsidR="00010A06">
          <w:rPr>
            <w:noProof/>
            <w:webHidden/>
          </w:rPr>
          <w:instrText xml:space="preserve"> PAGEREF _Toc164261534 \h </w:instrText>
        </w:r>
        <w:r w:rsidR="00010A06">
          <w:rPr>
            <w:noProof/>
            <w:webHidden/>
          </w:rPr>
        </w:r>
        <w:r w:rsidR="00010A06">
          <w:rPr>
            <w:noProof/>
            <w:webHidden/>
          </w:rPr>
          <w:fldChar w:fldCharType="separate"/>
        </w:r>
        <w:r w:rsidR="00010A06">
          <w:rPr>
            <w:noProof/>
            <w:webHidden/>
          </w:rPr>
          <w:t>13</w:t>
        </w:r>
        <w:r w:rsidR="00010A06">
          <w:rPr>
            <w:noProof/>
            <w:webHidden/>
          </w:rPr>
          <w:fldChar w:fldCharType="end"/>
        </w:r>
      </w:hyperlink>
    </w:p>
    <w:p w14:paraId="3B3258D6" w14:textId="193B9A6F" w:rsidR="00010A06" w:rsidRDefault="000900D8">
      <w:pPr>
        <w:pStyle w:val="Turinys2"/>
        <w:rPr>
          <w:rFonts w:eastAsiaTheme="minorEastAsia" w:cstheme="minorBidi"/>
          <w:i w:val="0"/>
          <w:noProof/>
          <w:kern w:val="2"/>
          <w:szCs w:val="22"/>
          <w:lang w:val="en-US" w:eastAsia="en-US"/>
          <w14:ligatures w14:val="standardContextual"/>
        </w:rPr>
      </w:pPr>
      <w:hyperlink w:anchor="_Toc164261535" w:history="1">
        <w:r w:rsidR="00010A06" w:rsidRPr="00BA1631">
          <w:rPr>
            <w:rStyle w:val="Hipersaitas"/>
            <w:rFonts w:eastAsia="Calibri" w:cstheme="minorHAnsi"/>
            <w:noProof/>
          </w:rPr>
          <w:t>Dėl savivaldybės tarybos priimamų sprendimų įtakos nuosavybės teisių atkūrimo natūra procedūroms</w:t>
        </w:r>
        <w:r w:rsidR="00010A06">
          <w:rPr>
            <w:noProof/>
            <w:webHidden/>
          </w:rPr>
          <w:tab/>
        </w:r>
        <w:r w:rsidR="00010A06">
          <w:rPr>
            <w:noProof/>
            <w:webHidden/>
          </w:rPr>
          <w:fldChar w:fldCharType="begin"/>
        </w:r>
        <w:r w:rsidR="00010A06">
          <w:rPr>
            <w:noProof/>
            <w:webHidden/>
          </w:rPr>
          <w:instrText xml:space="preserve"> PAGEREF _Toc164261535 \h </w:instrText>
        </w:r>
        <w:r w:rsidR="00010A06">
          <w:rPr>
            <w:noProof/>
            <w:webHidden/>
          </w:rPr>
        </w:r>
        <w:r w:rsidR="00010A06">
          <w:rPr>
            <w:noProof/>
            <w:webHidden/>
          </w:rPr>
          <w:fldChar w:fldCharType="separate"/>
        </w:r>
        <w:r w:rsidR="00010A06">
          <w:rPr>
            <w:noProof/>
            <w:webHidden/>
          </w:rPr>
          <w:t>13</w:t>
        </w:r>
        <w:r w:rsidR="00010A06">
          <w:rPr>
            <w:noProof/>
            <w:webHidden/>
          </w:rPr>
          <w:fldChar w:fldCharType="end"/>
        </w:r>
      </w:hyperlink>
    </w:p>
    <w:p w14:paraId="1586E096" w14:textId="35663A20" w:rsidR="00010A06" w:rsidRDefault="000900D8">
      <w:pPr>
        <w:pStyle w:val="Turinys1"/>
        <w:rPr>
          <w:rFonts w:eastAsiaTheme="minorEastAsia" w:cstheme="minorBidi"/>
          <w:b w:val="0"/>
          <w:bCs w:val="0"/>
          <w:caps w:val="0"/>
          <w:noProof/>
          <w:kern w:val="2"/>
          <w:szCs w:val="22"/>
          <w:lang w:val="en-US" w:eastAsia="en-US"/>
          <w14:ligatures w14:val="standardContextual"/>
        </w:rPr>
      </w:pPr>
      <w:hyperlink w:anchor="_Toc164261536" w:history="1">
        <w:r w:rsidR="00010A06" w:rsidRPr="00BA1631">
          <w:rPr>
            <w:rStyle w:val="Hipersaitas"/>
            <w:rFonts w:cstheme="minorHAnsi"/>
            <w:noProof/>
          </w:rPr>
          <w:t>19. Registrai</w:t>
        </w:r>
        <w:r w:rsidR="00010A06">
          <w:rPr>
            <w:noProof/>
            <w:webHidden/>
          </w:rPr>
          <w:tab/>
        </w:r>
        <w:r w:rsidR="00010A06">
          <w:rPr>
            <w:noProof/>
            <w:webHidden/>
          </w:rPr>
          <w:fldChar w:fldCharType="begin"/>
        </w:r>
        <w:r w:rsidR="00010A06">
          <w:rPr>
            <w:noProof/>
            <w:webHidden/>
          </w:rPr>
          <w:instrText xml:space="preserve"> PAGEREF _Toc164261536 \h </w:instrText>
        </w:r>
        <w:r w:rsidR="00010A06">
          <w:rPr>
            <w:noProof/>
            <w:webHidden/>
          </w:rPr>
        </w:r>
        <w:r w:rsidR="00010A06">
          <w:rPr>
            <w:noProof/>
            <w:webHidden/>
          </w:rPr>
          <w:fldChar w:fldCharType="separate"/>
        </w:r>
        <w:r w:rsidR="00010A06">
          <w:rPr>
            <w:noProof/>
            <w:webHidden/>
          </w:rPr>
          <w:t>14</w:t>
        </w:r>
        <w:r w:rsidR="00010A06">
          <w:rPr>
            <w:noProof/>
            <w:webHidden/>
          </w:rPr>
          <w:fldChar w:fldCharType="end"/>
        </w:r>
      </w:hyperlink>
    </w:p>
    <w:p w14:paraId="7262A1F9" w14:textId="4AA6C4A8" w:rsidR="00010A06" w:rsidRDefault="000900D8">
      <w:pPr>
        <w:pStyle w:val="Turinys2"/>
        <w:rPr>
          <w:rFonts w:eastAsiaTheme="minorEastAsia" w:cstheme="minorBidi"/>
          <w:i w:val="0"/>
          <w:noProof/>
          <w:kern w:val="2"/>
          <w:szCs w:val="22"/>
          <w:lang w:val="en-US" w:eastAsia="en-US"/>
          <w14:ligatures w14:val="standardContextual"/>
        </w:rPr>
      </w:pPr>
      <w:hyperlink w:anchor="_Toc164261537" w:history="1">
        <w:r w:rsidR="00010A06" w:rsidRPr="00BA1631">
          <w:rPr>
            <w:rStyle w:val="Hipersaitas"/>
            <w:rFonts w:eastAsia="Calibri" w:cstheme="minorHAnsi"/>
            <w:noProof/>
          </w:rPr>
          <w:t>Dėl nuosavybės teisės į automobilį perleidimo deklaravimo, kai automobilio pirkėjas nevykdo pareigos deklaruoti šios transporto priemonės įgijimą</w:t>
        </w:r>
        <w:r w:rsidR="00010A06">
          <w:rPr>
            <w:noProof/>
            <w:webHidden/>
          </w:rPr>
          <w:tab/>
        </w:r>
        <w:r w:rsidR="00010A06">
          <w:rPr>
            <w:noProof/>
            <w:webHidden/>
          </w:rPr>
          <w:fldChar w:fldCharType="begin"/>
        </w:r>
        <w:r w:rsidR="00010A06">
          <w:rPr>
            <w:noProof/>
            <w:webHidden/>
          </w:rPr>
          <w:instrText xml:space="preserve"> PAGEREF _Toc164261537 \h </w:instrText>
        </w:r>
        <w:r w:rsidR="00010A06">
          <w:rPr>
            <w:noProof/>
            <w:webHidden/>
          </w:rPr>
        </w:r>
        <w:r w:rsidR="00010A06">
          <w:rPr>
            <w:noProof/>
            <w:webHidden/>
          </w:rPr>
          <w:fldChar w:fldCharType="separate"/>
        </w:r>
        <w:r w:rsidR="00010A06">
          <w:rPr>
            <w:noProof/>
            <w:webHidden/>
          </w:rPr>
          <w:t>14</w:t>
        </w:r>
        <w:r w:rsidR="00010A06">
          <w:rPr>
            <w:noProof/>
            <w:webHidden/>
          </w:rPr>
          <w:fldChar w:fldCharType="end"/>
        </w:r>
      </w:hyperlink>
    </w:p>
    <w:p w14:paraId="4CECB23C" w14:textId="4FEE35DF" w:rsidR="00010A06" w:rsidRDefault="000900D8">
      <w:pPr>
        <w:pStyle w:val="Turinys1"/>
        <w:rPr>
          <w:rFonts w:eastAsiaTheme="minorEastAsia" w:cstheme="minorBidi"/>
          <w:b w:val="0"/>
          <w:bCs w:val="0"/>
          <w:caps w:val="0"/>
          <w:noProof/>
          <w:kern w:val="2"/>
          <w:szCs w:val="22"/>
          <w:lang w:val="en-US" w:eastAsia="en-US"/>
          <w14:ligatures w14:val="standardContextual"/>
        </w:rPr>
      </w:pPr>
      <w:hyperlink w:anchor="_Toc164261538" w:history="1">
        <w:r w:rsidR="00010A06" w:rsidRPr="00BA1631">
          <w:rPr>
            <w:rStyle w:val="Hipersaitas"/>
            <w:rFonts w:cstheme="minorHAnsi"/>
            <w:noProof/>
          </w:rPr>
          <w:t>21. Valstybės tarnautojo statuso įgijimas, pasikeitimas, praradimas ir atsakomybė</w:t>
        </w:r>
        <w:r w:rsidR="00010A06">
          <w:rPr>
            <w:noProof/>
            <w:webHidden/>
          </w:rPr>
          <w:tab/>
        </w:r>
        <w:r w:rsidR="00010A06">
          <w:rPr>
            <w:noProof/>
            <w:webHidden/>
          </w:rPr>
          <w:fldChar w:fldCharType="begin"/>
        </w:r>
        <w:r w:rsidR="00010A06">
          <w:rPr>
            <w:noProof/>
            <w:webHidden/>
          </w:rPr>
          <w:instrText xml:space="preserve"> PAGEREF _Toc164261538 \h </w:instrText>
        </w:r>
        <w:r w:rsidR="00010A06">
          <w:rPr>
            <w:noProof/>
            <w:webHidden/>
          </w:rPr>
        </w:r>
        <w:r w:rsidR="00010A06">
          <w:rPr>
            <w:noProof/>
            <w:webHidden/>
          </w:rPr>
          <w:fldChar w:fldCharType="separate"/>
        </w:r>
        <w:r w:rsidR="00010A06">
          <w:rPr>
            <w:noProof/>
            <w:webHidden/>
          </w:rPr>
          <w:t>16</w:t>
        </w:r>
        <w:r w:rsidR="00010A06">
          <w:rPr>
            <w:noProof/>
            <w:webHidden/>
          </w:rPr>
          <w:fldChar w:fldCharType="end"/>
        </w:r>
      </w:hyperlink>
    </w:p>
    <w:p w14:paraId="2F7E8D7A" w14:textId="219DD965" w:rsidR="00010A06" w:rsidRDefault="000900D8">
      <w:pPr>
        <w:pStyle w:val="Turinys2"/>
        <w:rPr>
          <w:rFonts w:eastAsiaTheme="minorEastAsia" w:cstheme="minorBidi"/>
          <w:i w:val="0"/>
          <w:noProof/>
          <w:kern w:val="2"/>
          <w:szCs w:val="22"/>
          <w:lang w:val="en-US" w:eastAsia="en-US"/>
          <w14:ligatures w14:val="standardContextual"/>
        </w:rPr>
      </w:pPr>
      <w:hyperlink w:anchor="_Toc164261539" w:history="1">
        <w:r w:rsidR="00010A06" w:rsidRPr="00BA1631">
          <w:rPr>
            <w:rStyle w:val="Hipersaitas"/>
            <w:rFonts w:eastAsia="Calibri" w:cstheme="minorHAnsi"/>
            <w:noProof/>
          </w:rPr>
          <w:t>Dėl duomenų apie save tikrinimo informacinėse duomenų bazėse</w:t>
        </w:r>
        <w:r w:rsidR="00010A06">
          <w:rPr>
            <w:noProof/>
            <w:webHidden/>
          </w:rPr>
          <w:tab/>
        </w:r>
        <w:r w:rsidR="00010A06">
          <w:rPr>
            <w:noProof/>
            <w:webHidden/>
          </w:rPr>
          <w:fldChar w:fldCharType="begin"/>
        </w:r>
        <w:r w:rsidR="00010A06">
          <w:rPr>
            <w:noProof/>
            <w:webHidden/>
          </w:rPr>
          <w:instrText xml:space="preserve"> PAGEREF _Toc164261539 \h </w:instrText>
        </w:r>
        <w:r w:rsidR="00010A06">
          <w:rPr>
            <w:noProof/>
            <w:webHidden/>
          </w:rPr>
        </w:r>
        <w:r w:rsidR="00010A06">
          <w:rPr>
            <w:noProof/>
            <w:webHidden/>
          </w:rPr>
          <w:fldChar w:fldCharType="separate"/>
        </w:r>
        <w:r w:rsidR="00010A06">
          <w:rPr>
            <w:noProof/>
            <w:webHidden/>
          </w:rPr>
          <w:t>16</w:t>
        </w:r>
        <w:r w:rsidR="00010A06">
          <w:rPr>
            <w:noProof/>
            <w:webHidden/>
          </w:rPr>
          <w:fldChar w:fldCharType="end"/>
        </w:r>
      </w:hyperlink>
    </w:p>
    <w:p w14:paraId="25064775" w14:textId="30E3755B" w:rsidR="00010A06" w:rsidRDefault="000900D8">
      <w:pPr>
        <w:pStyle w:val="Turinys1"/>
        <w:rPr>
          <w:rFonts w:eastAsiaTheme="minorEastAsia" w:cstheme="minorBidi"/>
          <w:b w:val="0"/>
          <w:bCs w:val="0"/>
          <w:caps w:val="0"/>
          <w:noProof/>
          <w:kern w:val="2"/>
          <w:szCs w:val="22"/>
          <w:lang w:val="en-US" w:eastAsia="en-US"/>
          <w14:ligatures w14:val="standardContextual"/>
        </w:rPr>
      </w:pPr>
      <w:hyperlink w:anchor="_Toc164261540" w:history="1">
        <w:r w:rsidR="00010A06" w:rsidRPr="00BA1631">
          <w:rPr>
            <w:rStyle w:val="Hipersaitas"/>
            <w:rFonts w:cstheme="minorHAnsi"/>
            <w:noProof/>
          </w:rPr>
          <w:t>27. Visuomenės informavimas</w:t>
        </w:r>
        <w:r w:rsidR="00010A06">
          <w:rPr>
            <w:noProof/>
            <w:webHidden/>
          </w:rPr>
          <w:tab/>
        </w:r>
        <w:r w:rsidR="00010A06">
          <w:rPr>
            <w:noProof/>
            <w:webHidden/>
          </w:rPr>
          <w:fldChar w:fldCharType="begin"/>
        </w:r>
        <w:r w:rsidR="00010A06">
          <w:rPr>
            <w:noProof/>
            <w:webHidden/>
          </w:rPr>
          <w:instrText xml:space="preserve"> PAGEREF _Toc164261540 \h </w:instrText>
        </w:r>
        <w:r w:rsidR="00010A06">
          <w:rPr>
            <w:noProof/>
            <w:webHidden/>
          </w:rPr>
        </w:r>
        <w:r w:rsidR="00010A06">
          <w:rPr>
            <w:noProof/>
            <w:webHidden/>
          </w:rPr>
          <w:fldChar w:fldCharType="separate"/>
        </w:r>
        <w:r w:rsidR="00010A06">
          <w:rPr>
            <w:noProof/>
            <w:webHidden/>
          </w:rPr>
          <w:t>17</w:t>
        </w:r>
        <w:r w:rsidR="00010A06">
          <w:rPr>
            <w:noProof/>
            <w:webHidden/>
          </w:rPr>
          <w:fldChar w:fldCharType="end"/>
        </w:r>
      </w:hyperlink>
    </w:p>
    <w:p w14:paraId="7CF00793" w14:textId="5AE17354" w:rsidR="00010A06" w:rsidRDefault="000900D8">
      <w:pPr>
        <w:pStyle w:val="Turinys2"/>
        <w:rPr>
          <w:rFonts w:eastAsiaTheme="minorEastAsia" w:cstheme="minorBidi"/>
          <w:i w:val="0"/>
          <w:noProof/>
          <w:kern w:val="2"/>
          <w:szCs w:val="22"/>
          <w:lang w:val="en-US" w:eastAsia="en-US"/>
          <w14:ligatures w14:val="standardContextual"/>
        </w:rPr>
      </w:pPr>
      <w:hyperlink w:anchor="_Toc164261541" w:history="1">
        <w:r w:rsidR="00010A06" w:rsidRPr="00BA1631">
          <w:rPr>
            <w:rStyle w:val="Hipersaitas"/>
            <w:rFonts w:eastAsia="Calibri" w:cstheme="minorHAnsi"/>
            <w:noProof/>
          </w:rPr>
          <w:t>Dėl itin užgaulių epitetų apie konkretų asmenį citavimo publikacijoje</w:t>
        </w:r>
        <w:r w:rsidR="00010A06">
          <w:rPr>
            <w:noProof/>
            <w:webHidden/>
          </w:rPr>
          <w:tab/>
        </w:r>
        <w:r w:rsidR="00010A06">
          <w:rPr>
            <w:noProof/>
            <w:webHidden/>
          </w:rPr>
          <w:fldChar w:fldCharType="begin"/>
        </w:r>
        <w:r w:rsidR="00010A06">
          <w:rPr>
            <w:noProof/>
            <w:webHidden/>
          </w:rPr>
          <w:instrText xml:space="preserve"> PAGEREF _Toc164261541 \h </w:instrText>
        </w:r>
        <w:r w:rsidR="00010A06">
          <w:rPr>
            <w:noProof/>
            <w:webHidden/>
          </w:rPr>
        </w:r>
        <w:r w:rsidR="00010A06">
          <w:rPr>
            <w:noProof/>
            <w:webHidden/>
          </w:rPr>
          <w:fldChar w:fldCharType="separate"/>
        </w:r>
        <w:r w:rsidR="00010A06">
          <w:rPr>
            <w:noProof/>
            <w:webHidden/>
          </w:rPr>
          <w:t>17</w:t>
        </w:r>
        <w:r w:rsidR="00010A06">
          <w:rPr>
            <w:noProof/>
            <w:webHidden/>
          </w:rPr>
          <w:fldChar w:fldCharType="end"/>
        </w:r>
      </w:hyperlink>
    </w:p>
    <w:p w14:paraId="1F5F9BD3" w14:textId="0927C98D" w:rsidR="00010A06" w:rsidRDefault="000900D8">
      <w:pPr>
        <w:pStyle w:val="Turinys1"/>
        <w:rPr>
          <w:rFonts w:eastAsiaTheme="minorEastAsia" w:cstheme="minorBidi"/>
          <w:b w:val="0"/>
          <w:bCs w:val="0"/>
          <w:caps w:val="0"/>
          <w:noProof/>
          <w:kern w:val="2"/>
          <w:szCs w:val="22"/>
          <w:lang w:val="en-US" w:eastAsia="en-US"/>
          <w14:ligatures w14:val="standardContextual"/>
        </w:rPr>
      </w:pPr>
      <w:hyperlink w:anchor="_Toc164261542" w:history="1">
        <w:r w:rsidR="00010A06" w:rsidRPr="00BA1631">
          <w:rPr>
            <w:rStyle w:val="Hipersaitas"/>
            <w:rFonts w:cstheme="minorHAnsi"/>
            <w:noProof/>
          </w:rPr>
          <w:t>29. Nacionalinių, Europos Sąjungos ir užsienio institucijų finansinė parama</w:t>
        </w:r>
        <w:r w:rsidR="00010A06">
          <w:rPr>
            <w:noProof/>
            <w:webHidden/>
          </w:rPr>
          <w:tab/>
        </w:r>
        <w:r w:rsidR="00010A06">
          <w:rPr>
            <w:noProof/>
            <w:webHidden/>
          </w:rPr>
          <w:fldChar w:fldCharType="begin"/>
        </w:r>
        <w:r w:rsidR="00010A06">
          <w:rPr>
            <w:noProof/>
            <w:webHidden/>
          </w:rPr>
          <w:instrText xml:space="preserve"> PAGEREF _Toc164261542 \h </w:instrText>
        </w:r>
        <w:r w:rsidR="00010A06">
          <w:rPr>
            <w:noProof/>
            <w:webHidden/>
          </w:rPr>
        </w:r>
        <w:r w:rsidR="00010A06">
          <w:rPr>
            <w:noProof/>
            <w:webHidden/>
          </w:rPr>
          <w:fldChar w:fldCharType="separate"/>
        </w:r>
        <w:r w:rsidR="00010A06">
          <w:rPr>
            <w:noProof/>
            <w:webHidden/>
          </w:rPr>
          <w:t>17</w:t>
        </w:r>
        <w:r w:rsidR="00010A06">
          <w:rPr>
            <w:noProof/>
            <w:webHidden/>
          </w:rPr>
          <w:fldChar w:fldCharType="end"/>
        </w:r>
      </w:hyperlink>
    </w:p>
    <w:p w14:paraId="31E9A639" w14:textId="239FB07A" w:rsidR="00010A06" w:rsidRDefault="000900D8">
      <w:pPr>
        <w:pStyle w:val="Turinys2"/>
        <w:rPr>
          <w:rFonts w:eastAsiaTheme="minorEastAsia" w:cstheme="minorBidi"/>
          <w:i w:val="0"/>
          <w:noProof/>
          <w:kern w:val="2"/>
          <w:szCs w:val="22"/>
          <w:lang w:val="en-US" w:eastAsia="en-US"/>
          <w14:ligatures w14:val="standardContextual"/>
        </w:rPr>
      </w:pPr>
      <w:hyperlink w:anchor="_Toc164261543" w:history="1">
        <w:r w:rsidR="00010A06" w:rsidRPr="00BA1631">
          <w:rPr>
            <w:rStyle w:val="Hipersaitas"/>
            <w:rFonts w:eastAsia="Calibri" w:cstheme="minorHAnsi"/>
            <w:noProof/>
          </w:rPr>
          <w:t>Dėl įsiskolinimo Valstybinio socialinio draudimo fondo biudžetui, kaip pagrindo atmesti paraišką</w:t>
        </w:r>
        <w:r w:rsidR="00010A06">
          <w:rPr>
            <w:noProof/>
            <w:webHidden/>
          </w:rPr>
          <w:tab/>
        </w:r>
        <w:r w:rsidR="00010A06">
          <w:rPr>
            <w:noProof/>
            <w:webHidden/>
          </w:rPr>
          <w:fldChar w:fldCharType="begin"/>
        </w:r>
        <w:r w:rsidR="00010A06">
          <w:rPr>
            <w:noProof/>
            <w:webHidden/>
          </w:rPr>
          <w:instrText xml:space="preserve"> PAGEREF _Toc164261543 \h </w:instrText>
        </w:r>
        <w:r w:rsidR="00010A06">
          <w:rPr>
            <w:noProof/>
            <w:webHidden/>
          </w:rPr>
        </w:r>
        <w:r w:rsidR="00010A06">
          <w:rPr>
            <w:noProof/>
            <w:webHidden/>
          </w:rPr>
          <w:fldChar w:fldCharType="separate"/>
        </w:r>
        <w:r w:rsidR="00010A06">
          <w:rPr>
            <w:noProof/>
            <w:webHidden/>
          </w:rPr>
          <w:t>17</w:t>
        </w:r>
        <w:r w:rsidR="00010A06">
          <w:rPr>
            <w:noProof/>
            <w:webHidden/>
          </w:rPr>
          <w:fldChar w:fldCharType="end"/>
        </w:r>
      </w:hyperlink>
    </w:p>
    <w:p w14:paraId="6B9AB7DD" w14:textId="06C9EA3F" w:rsidR="00010A06" w:rsidRDefault="000900D8">
      <w:pPr>
        <w:pStyle w:val="Turinys2"/>
        <w:rPr>
          <w:rFonts w:eastAsiaTheme="minorEastAsia" w:cstheme="minorBidi"/>
          <w:i w:val="0"/>
          <w:noProof/>
          <w:kern w:val="2"/>
          <w:szCs w:val="22"/>
          <w:lang w:val="en-US" w:eastAsia="en-US"/>
          <w14:ligatures w14:val="standardContextual"/>
        </w:rPr>
      </w:pPr>
      <w:hyperlink w:anchor="_Toc164261544" w:history="1">
        <w:r w:rsidR="00010A06" w:rsidRPr="00BA1631">
          <w:rPr>
            <w:rStyle w:val="Hipersaitas"/>
            <w:rFonts w:eastAsia="Calibri" w:cstheme="minorHAnsi"/>
            <w:noProof/>
          </w:rPr>
          <w:t>Dėl būtinosios subsidijos išmokėjimo sąlygos, kad sumažėjusi ūkio subjekto apyvarta turi būti nulemta priežasčių, susijusių su pandemija ir valstybės taikomomis jos suvaldymo priemonėmis</w:t>
        </w:r>
        <w:r w:rsidR="00010A06">
          <w:rPr>
            <w:noProof/>
            <w:webHidden/>
          </w:rPr>
          <w:tab/>
        </w:r>
        <w:r w:rsidR="00010A06">
          <w:rPr>
            <w:noProof/>
            <w:webHidden/>
          </w:rPr>
          <w:fldChar w:fldCharType="begin"/>
        </w:r>
        <w:r w:rsidR="00010A06">
          <w:rPr>
            <w:noProof/>
            <w:webHidden/>
          </w:rPr>
          <w:instrText xml:space="preserve"> PAGEREF _Toc164261544 \h </w:instrText>
        </w:r>
        <w:r w:rsidR="00010A06">
          <w:rPr>
            <w:noProof/>
            <w:webHidden/>
          </w:rPr>
        </w:r>
        <w:r w:rsidR="00010A06">
          <w:rPr>
            <w:noProof/>
            <w:webHidden/>
          </w:rPr>
          <w:fldChar w:fldCharType="separate"/>
        </w:r>
        <w:r w:rsidR="00010A06">
          <w:rPr>
            <w:noProof/>
            <w:webHidden/>
          </w:rPr>
          <w:t>18</w:t>
        </w:r>
        <w:r w:rsidR="00010A06">
          <w:rPr>
            <w:noProof/>
            <w:webHidden/>
          </w:rPr>
          <w:fldChar w:fldCharType="end"/>
        </w:r>
      </w:hyperlink>
    </w:p>
    <w:p w14:paraId="298C8D5A" w14:textId="127ABECA" w:rsidR="00010A06" w:rsidRDefault="000900D8">
      <w:pPr>
        <w:pStyle w:val="Turinys2"/>
        <w:rPr>
          <w:rFonts w:eastAsiaTheme="minorEastAsia" w:cstheme="minorBidi"/>
          <w:i w:val="0"/>
          <w:noProof/>
          <w:kern w:val="2"/>
          <w:szCs w:val="22"/>
          <w:lang w:val="en-US" w:eastAsia="en-US"/>
          <w14:ligatures w14:val="standardContextual"/>
        </w:rPr>
      </w:pPr>
      <w:hyperlink w:anchor="_Toc164261545" w:history="1">
        <w:r w:rsidR="00010A06" w:rsidRPr="00BA1631">
          <w:rPr>
            <w:rStyle w:val="Hipersaitas"/>
            <w:rFonts w:eastAsia="Calibri" w:cstheme="minorHAnsi"/>
            <w:noProof/>
          </w:rPr>
          <w:t>Dėl pareiškėjui tenkančių neigiamų pasekmių, pateikus paraišką ne pagal tą paramos priemonę, už kurią skiriama ir mokama kompensacija</w:t>
        </w:r>
        <w:r w:rsidR="00010A06">
          <w:rPr>
            <w:noProof/>
            <w:webHidden/>
          </w:rPr>
          <w:tab/>
        </w:r>
        <w:r w:rsidR="00010A06">
          <w:rPr>
            <w:noProof/>
            <w:webHidden/>
          </w:rPr>
          <w:fldChar w:fldCharType="begin"/>
        </w:r>
        <w:r w:rsidR="00010A06">
          <w:rPr>
            <w:noProof/>
            <w:webHidden/>
          </w:rPr>
          <w:instrText xml:space="preserve"> PAGEREF _Toc164261545 \h </w:instrText>
        </w:r>
        <w:r w:rsidR="00010A06">
          <w:rPr>
            <w:noProof/>
            <w:webHidden/>
          </w:rPr>
        </w:r>
        <w:r w:rsidR="00010A06">
          <w:rPr>
            <w:noProof/>
            <w:webHidden/>
          </w:rPr>
          <w:fldChar w:fldCharType="separate"/>
        </w:r>
        <w:r w:rsidR="00010A06">
          <w:rPr>
            <w:noProof/>
            <w:webHidden/>
          </w:rPr>
          <w:t>19</w:t>
        </w:r>
        <w:r w:rsidR="00010A06">
          <w:rPr>
            <w:noProof/>
            <w:webHidden/>
          </w:rPr>
          <w:fldChar w:fldCharType="end"/>
        </w:r>
      </w:hyperlink>
    </w:p>
    <w:p w14:paraId="1017771C" w14:textId="1A040803" w:rsidR="00010A06" w:rsidRDefault="000900D8">
      <w:pPr>
        <w:pStyle w:val="Turinys1"/>
        <w:rPr>
          <w:rFonts w:eastAsiaTheme="minorEastAsia" w:cstheme="minorBidi"/>
          <w:b w:val="0"/>
          <w:bCs w:val="0"/>
          <w:caps w:val="0"/>
          <w:noProof/>
          <w:kern w:val="2"/>
          <w:szCs w:val="22"/>
          <w:lang w:val="en-US" w:eastAsia="en-US"/>
          <w14:ligatures w14:val="standardContextual"/>
        </w:rPr>
      </w:pPr>
      <w:hyperlink w:anchor="_Toc164261546" w:history="1">
        <w:r w:rsidR="00010A06" w:rsidRPr="00BA1631">
          <w:rPr>
            <w:rStyle w:val="Hipersaitas"/>
            <w:rFonts w:cstheme="minorHAnsi"/>
            <w:noProof/>
          </w:rPr>
          <w:t>32. Viešieji pirkimai</w:t>
        </w:r>
        <w:r w:rsidR="00010A06">
          <w:rPr>
            <w:noProof/>
            <w:webHidden/>
          </w:rPr>
          <w:tab/>
        </w:r>
        <w:r w:rsidR="00010A06">
          <w:rPr>
            <w:noProof/>
            <w:webHidden/>
          </w:rPr>
          <w:fldChar w:fldCharType="begin"/>
        </w:r>
        <w:r w:rsidR="00010A06">
          <w:rPr>
            <w:noProof/>
            <w:webHidden/>
          </w:rPr>
          <w:instrText xml:space="preserve"> PAGEREF _Toc164261546 \h </w:instrText>
        </w:r>
        <w:r w:rsidR="00010A06">
          <w:rPr>
            <w:noProof/>
            <w:webHidden/>
          </w:rPr>
        </w:r>
        <w:r w:rsidR="00010A06">
          <w:rPr>
            <w:noProof/>
            <w:webHidden/>
          </w:rPr>
          <w:fldChar w:fldCharType="separate"/>
        </w:r>
        <w:r w:rsidR="00010A06">
          <w:rPr>
            <w:noProof/>
            <w:webHidden/>
          </w:rPr>
          <w:t>20</w:t>
        </w:r>
        <w:r w:rsidR="00010A06">
          <w:rPr>
            <w:noProof/>
            <w:webHidden/>
          </w:rPr>
          <w:fldChar w:fldCharType="end"/>
        </w:r>
      </w:hyperlink>
    </w:p>
    <w:p w14:paraId="6F413699" w14:textId="66DF42B5" w:rsidR="00010A06" w:rsidRDefault="000900D8">
      <w:pPr>
        <w:pStyle w:val="Turinys2"/>
        <w:rPr>
          <w:rFonts w:eastAsiaTheme="minorEastAsia" w:cstheme="minorBidi"/>
          <w:i w:val="0"/>
          <w:noProof/>
          <w:kern w:val="2"/>
          <w:szCs w:val="22"/>
          <w:lang w:val="en-US" w:eastAsia="en-US"/>
          <w14:ligatures w14:val="standardContextual"/>
        </w:rPr>
      </w:pPr>
      <w:hyperlink w:anchor="_Toc164261547" w:history="1">
        <w:r w:rsidR="00010A06" w:rsidRPr="00BA1631">
          <w:rPr>
            <w:rStyle w:val="Hipersaitas"/>
            <w:rFonts w:ascii="Calibri" w:hAnsi="Calibri" w:cs="DokChampa"/>
            <w:noProof/>
          </w:rPr>
          <w:t>Dėl Borta byloje suformuotų kriterijų taikymo, pasikeitus Europos Sąjungos ir nacionaliniam viešųjų pirkimų reglamentavimui</w:t>
        </w:r>
        <w:r w:rsidR="00010A06">
          <w:rPr>
            <w:noProof/>
            <w:webHidden/>
          </w:rPr>
          <w:tab/>
        </w:r>
        <w:r w:rsidR="00010A06">
          <w:rPr>
            <w:noProof/>
            <w:webHidden/>
          </w:rPr>
          <w:fldChar w:fldCharType="begin"/>
        </w:r>
        <w:r w:rsidR="00010A06">
          <w:rPr>
            <w:noProof/>
            <w:webHidden/>
          </w:rPr>
          <w:instrText xml:space="preserve"> PAGEREF _Toc164261547 \h </w:instrText>
        </w:r>
        <w:r w:rsidR="00010A06">
          <w:rPr>
            <w:noProof/>
            <w:webHidden/>
          </w:rPr>
        </w:r>
        <w:r w:rsidR="00010A06">
          <w:rPr>
            <w:noProof/>
            <w:webHidden/>
          </w:rPr>
          <w:fldChar w:fldCharType="separate"/>
        </w:r>
        <w:r w:rsidR="00010A06">
          <w:rPr>
            <w:noProof/>
            <w:webHidden/>
          </w:rPr>
          <w:t>20</w:t>
        </w:r>
        <w:r w:rsidR="00010A06">
          <w:rPr>
            <w:noProof/>
            <w:webHidden/>
          </w:rPr>
          <w:fldChar w:fldCharType="end"/>
        </w:r>
      </w:hyperlink>
    </w:p>
    <w:p w14:paraId="33D88C16" w14:textId="38D7071C" w:rsidR="00010A06" w:rsidRDefault="000900D8">
      <w:pPr>
        <w:pStyle w:val="Turinys1"/>
        <w:rPr>
          <w:rFonts w:eastAsiaTheme="minorEastAsia" w:cstheme="minorBidi"/>
          <w:b w:val="0"/>
          <w:bCs w:val="0"/>
          <w:caps w:val="0"/>
          <w:noProof/>
          <w:kern w:val="2"/>
          <w:szCs w:val="22"/>
          <w:lang w:val="en-US" w:eastAsia="en-US"/>
          <w14:ligatures w14:val="standardContextual"/>
        </w:rPr>
      </w:pPr>
      <w:hyperlink w:anchor="_Toc164261548" w:history="1">
        <w:r w:rsidR="00010A06" w:rsidRPr="00BA1631">
          <w:rPr>
            <w:rStyle w:val="Hipersaitas"/>
            <w:rFonts w:cstheme="minorHAnsi"/>
            <w:noProof/>
          </w:rPr>
          <w:t>41. Kiti ginčai viešojo administravimo srityje</w:t>
        </w:r>
        <w:r w:rsidR="00010A06">
          <w:rPr>
            <w:noProof/>
            <w:webHidden/>
          </w:rPr>
          <w:tab/>
        </w:r>
        <w:r w:rsidR="00010A06">
          <w:rPr>
            <w:noProof/>
            <w:webHidden/>
          </w:rPr>
          <w:fldChar w:fldCharType="begin"/>
        </w:r>
        <w:r w:rsidR="00010A06">
          <w:rPr>
            <w:noProof/>
            <w:webHidden/>
          </w:rPr>
          <w:instrText xml:space="preserve"> PAGEREF _Toc164261548 \h </w:instrText>
        </w:r>
        <w:r w:rsidR="00010A06">
          <w:rPr>
            <w:noProof/>
            <w:webHidden/>
          </w:rPr>
        </w:r>
        <w:r w:rsidR="00010A06">
          <w:rPr>
            <w:noProof/>
            <w:webHidden/>
          </w:rPr>
          <w:fldChar w:fldCharType="separate"/>
        </w:r>
        <w:r w:rsidR="00010A06">
          <w:rPr>
            <w:noProof/>
            <w:webHidden/>
          </w:rPr>
          <w:t>21</w:t>
        </w:r>
        <w:r w:rsidR="00010A06">
          <w:rPr>
            <w:noProof/>
            <w:webHidden/>
          </w:rPr>
          <w:fldChar w:fldCharType="end"/>
        </w:r>
      </w:hyperlink>
    </w:p>
    <w:p w14:paraId="1582EF40" w14:textId="452A178F" w:rsidR="00010A06" w:rsidRDefault="000900D8">
      <w:pPr>
        <w:pStyle w:val="Turinys2"/>
        <w:rPr>
          <w:rFonts w:eastAsiaTheme="minorEastAsia" w:cstheme="minorBidi"/>
          <w:i w:val="0"/>
          <w:noProof/>
          <w:kern w:val="2"/>
          <w:szCs w:val="22"/>
          <w:lang w:val="en-US" w:eastAsia="en-US"/>
          <w14:ligatures w14:val="standardContextual"/>
        </w:rPr>
      </w:pPr>
      <w:hyperlink w:anchor="_Toc164261549" w:history="1">
        <w:r w:rsidR="00010A06" w:rsidRPr="00BA1631">
          <w:rPr>
            <w:rStyle w:val="Hipersaitas"/>
            <w:rFonts w:ascii="Calibri" w:hAnsi="Calibri" w:cs="DokChampa"/>
            <w:noProof/>
          </w:rPr>
          <w:t>Dėl dokumentų pateikimo termino transporto priemonei įrašyti į Pripažintų istorinių motorinių transporto priemonių sąrašą</w:t>
        </w:r>
        <w:r w:rsidR="00010A06">
          <w:rPr>
            <w:noProof/>
            <w:webHidden/>
          </w:rPr>
          <w:tab/>
        </w:r>
        <w:r w:rsidR="00010A06">
          <w:rPr>
            <w:noProof/>
            <w:webHidden/>
          </w:rPr>
          <w:fldChar w:fldCharType="begin"/>
        </w:r>
        <w:r w:rsidR="00010A06">
          <w:rPr>
            <w:noProof/>
            <w:webHidden/>
          </w:rPr>
          <w:instrText xml:space="preserve"> PAGEREF _Toc164261549 \h </w:instrText>
        </w:r>
        <w:r w:rsidR="00010A06">
          <w:rPr>
            <w:noProof/>
            <w:webHidden/>
          </w:rPr>
        </w:r>
        <w:r w:rsidR="00010A06">
          <w:rPr>
            <w:noProof/>
            <w:webHidden/>
          </w:rPr>
          <w:fldChar w:fldCharType="separate"/>
        </w:r>
        <w:r w:rsidR="00010A06">
          <w:rPr>
            <w:noProof/>
            <w:webHidden/>
          </w:rPr>
          <w:t>21</w:t>
        </w:r>
        <w:r w:rsidR="00010A06">
          <w:rPr>
            <w:noProof/>
            <w:webHidden/>
          </w:rPr>
          <w:fldChar w:fldCharType="end"/>
        </w:r>
      </w:hyperlink>
    </w:p>
    <w:p w14:paraId="5B213A1F" w14:textId="6A7D2E0F" w:rsidR="00010A06" w:rsidRDefault="000900D8">
      <w:pPr>
        <w:pStyle w:val="Turinys1"/>
        <w:rPr>
          <w:rFonts w:eastAsiaTheme="minorEastAsia" w:cstheme="minorBidi"/>
          <w:b w:val="0"/>
          <w:bCs w:val="0"/>
          <w:caps w:val="0"/>
          <w:noProof/>
          <w:kern w:val="2"/>
          <w:szCs w:val="22"/>
          <w:lang w:val="en-US" w:eastAsia="en-US"/>
          <w14:ligatures w14:val="standardContextual"/>
        </w:rPr>
      </w:pPr>
      <w:hyperlink w:anchor="_Toc164261550" w:history="1">
        <w:r w:rsidR="00010A06" w:rsidRPr="00BA1631">
          <w:rPr>
            <w:rStyle w:val="Hipersaitas"/>
            <w:rFonts w:cstheme="minorHAnsi"/>
            <w:noProof/>
          </w:rPr>
          <w:t>II. Administracinių bylų teisena</w:t>
        </w:r>
        <w:r w:rsidR="00010A06">
          <w:rPr>
            <w:noProof/>
            <w:webHidden/>
          </w:rPr>
          <w:tab/>
        </w:r>
        <w:r w:rsidR="00010A06">
          <w:rPr>
            <w:noProof/>
            <w:webHidden/>
          </w:rPr>
          <w:fldChar w:fldCharType="begin"/>
        </w:r>
        <w:r w:rsidR="00010A06">
          <w:rPr>
            <w:noProof/>
            <w:webHidden/>
          </w:rPr>
          <w:instrText xml:space="preserve"> PAGEREF _Toc164261550 \h </w:instrText>
        </w:r>
        <w:r w:rsidR="00010A06">
          <w:rPr>
            <w:noProof/>
            <w:webHidden/>
          </w:rPr>
        </w:r>
        <w:r w:rsidR="00010A06">
          <w:rPr>
            <w:noProof/>
            <w:webHidden/>
          </w:rPr>
          <w:fldChar w:fldCharType="separate"/>
        </w:r>
        <w:r w:rsidR="00010A06">
          <w:rPr>
            <w:noProof/>
            <w:webHidden/>
          </w:rPr>
          <w:t>22</w:t>
        </w:r>
        <w:r w:rsidR="00010A06">
          <w:rPr>
            <w:noProof/>
            <w:webHidden/>
          </w:rPr>
          <w:fldChar w:fldCharType="end"/>
        </w:r>
      </w:hyperlink>
    </w:p>
    <w:p w14:paraId="24BFA93B" w14:textId="110093EC" w:rsidR="00010A06" w:rsidRDefault="000900D8">
      <w:pPr>
        <w:pStyle w:val="Turinys1"/>
        <w:rPr>
          <w:rFonts w:eastAsiaTheme="minorEastAsia" w:cstheme="minorBidi"/>
          <w:b w:val="0"/>
          <w:bCs w:val="0"/>
          <w:caps w:val="0"/>
          <w:noProof/>
          <w:kern w:val="2"/>
          <w:szCs w:val="22"/>
          <w:lang w:val="en-US" w:eastAsia="en-US"/>
          <w14:ligatures w14:val="standardContextual"/>
        </w:rPr>
      </w:pPr>
      <w:hyperlink w:anchor="_Toc164261551" w:history="1">
        <w:r w:rsidR="00010A06" w:rsidRPr="00BA1631">
          <w:rPr>
            <w:rStyle w:val="Hipersaitas"/>
            <w:rFonts w:cstheme="minorHAnsi"/>
            <w:noProof/>
          </w:rPr>
          <w:t>43. Teisė kreiptis į teismą ir jos realizavimas</w:t>
        </w:r>
        <w:r w:rsidR="00010A06">
          <w:rPr>
            <w:noProof/>
            <w:webHidden/>
          </w:rPr>
          <w:tab/>
        </w:r>
        <w:r w:rsidR="00010A06">
          <w:rPr>
            <w:noProof/>
            <w:webHidden/>
          </w:rPr>
          <w:fldChar w:fldCharType="begin"/>
        </w:r>
        <w:r w:rsidR="00010A06">
          <w:rPr>
            <w:noProof/>
            <w:webHidden/>
          </w:rPr>
          <w:instrText xml:space="preserve"> PAGEREF _Toc164261551 \h </w:instrText>
        </w:r>
        <w:r w:rsidR="00010A06">
          <w:rPr>
            <w:noProof/>
            <w:webHidden/>
          </w:rPr>
        </w:r>
        <w:r w:rsidR="00010A06">
          <w:rPr>
            <w:noProof/>
            <w:webHidden/>
          </w:rPr>
          <w:fldChar w:fldCharType="separate"/>
        </w:r>
        <w:r w:rsidR="00010A06">
          <w:rPr>
            <w:noProof/>
            <w:webHidden/>
          </w:rPr>
          <w:t>22</w:t>
        </w:r>
        <w:r w:rsidR="00010A06">
          <w:rPr>
            <w:noProof/>
            <w:webHidden/>
          </w:rPr>
          <w:fldChar w:fldCharType="end"/>
        </w:r>
      </w:hyperlink>
    </w:p>
    <w:p w14:paraId="67CBFA79" w14:textId="28EAFBD6" w:rsidR="00010A06" w:rsidRDefault="000900D8">
      <w:pPr>
        <w:pStyle w:val="Turinys2"/>
        <w:rPr>
          <w:rFonts w:eastAsiaTheme="minorEastAsia" w:cstheme="minorBidi"/>
          <w:i w:val="0"/>
          <w:noProof/>
          <w:kern w:val="2"/>
          <w:szCs w:val="22"/>
          <w:lang w:val="en-US" w:eastAsia="en-US"/>
          <w14:ligatures w14:val="standardContextual"/>
        </w:rPr>
      </w:pPr>
      <w:hyperlink w:anchor="_Toc164261552" w:history="1">
        <w:r w:rsidR="00010A06" w:rsidRPr="00BA1631">
          <w:rPr>
            <w:rStyle w:val="Hipersaitas"/>
            <w:rFonts w:eastAsia="Calibri" w:cstheme="minorHAnsi"/>
            <w:noProof/>
          </w:rPr>
          <w:t>Dėl skundo (prašymo, pareiškimo) laikymo nepaduotu nepasibaigus teismo nustatytam terminui trūkumams pašalinti</w:t>
        </w:r>
        <w:r w:rsidR="00010A06">
          <w:rPr>
            <w:noProof/>
            <w:webHidden/>
          </w:rPr>
          <w:tab/>
        </w:r>
        <w:r w:rsidR="00010A06">
          <w:rPr>
            <w:noProof/>
            <w:webHidden/>
          </w:rPr>
          <w:fldChar w:fldCharType="begin"/>
        </w:r>
        <w:r w:rsidR="00010A06">
          <w:rPr>
            <w:noProof/>
            <w:webHidden/>
          </w:rPr>
          <w:instrText xml:space="preserve"> PAGEREF _Toc164261552 \h </w:instrText>
        </w:r>
        <w:r w:rsidR="00010A06">
          <w:rPr>
            <w:noProof/>
            <w:webHidden/>
          </w:rPr>
        </w:r>
        <w:r w:rsidR="00010A06">
          <w:rPr>
            <w:noProof/>
            <w:webHidden/>
          </w:rPr>
          <w:fldChar w:fldCharType="separate"/>
        </w:r>
        <w:r w:rsidR="00010A06">
          <w:rPr>
            <w:noProof/>
            <w:webHidden/>
          </w:rPr>
          <w:t>22</w:t>
        </w:r>
        <w:r w:rsidR="00010A06">
          <w:rPr>
            <w:noProof/>
            <w:webHidden/>
          </w:rPr>
          <w:fldChar w:fldCharType="end"/>
        </w:r>
      </w:hyperlink>
    </w:p>
    <w:p w14:paraId="1754DD16" w14:textId="45BA389C" w:rsidR="00010A06" w:rsidRDefault="000900D8">
      <w:pPr>
        <w:pStyle w:val="Turinys2"/>
        <w:rPr>
          <w:rFonts w:eastAsiaTheme="minorEastAsia" w:cstheme="minorBidi"/>
          <w:i w:val="0"/>
          <w:noProof/>
          <w:kern w:val="2"/>
          <w:szCs w:val="22"/>
          <w:lang w:val="en-US" w:eastAsia="en-US"/>
          <w14:ligatures w14:val="standardContextual"/>
        </w:rPr>
      </w:pPr>
      <w:hyperlink w:anchor="_Toc164261553" w:history="1">
        <w:r w:rsidR="00010A06" w:rsidRPr="00BA1631">
          <w:rPr>
            <w:rStyle w:val="Hipersaitas"/>
            <w:rFonts w:eastAsia="Calibri" w:cstheme="minorHAnsi"/>
            <w:noProof/>
          </w:rPr>
          <w:t>Dėl sprendimo, kuriuo atsisakoma pradėti administracinio nusižengimo teiseną, apskundimo</w:t>
        </w:r>
        <w:r w:rsidR="00010A06">
          <w:rPr>
            <w:noProof/>
            <w:webHidden/>
          </w:rPr>
          <w:tab/>
        </w:r>
        <w:r w:rsidR="00010A06">
          <w:rPr>
            <w:noProof/>
            <w:webHidden/>
          </w:rPr>
          <w:fldChar w:fldCharType="begin"/>
        </w:r>
        <w:r w:rsidR="00010A06">
          <w:rPr>
            <w:noProof/>
            <w:webHidden/>
          </w:rPr>
          <w:instrText xml:space="preserve"> PAGEREF _Toc164261553 \h </w:instrText>
        </w:r>
        <w:r w:rsidR="00010A06">
          <w:rPr>
            <w:noProof/>
            <w:webHidden/>
          </w:rPr>
        </w:r>
        <w:r w:rsidR="00010A06">
          <w:rPr>
            <w:noProof/>
            <w:webHidden/>
          </w:rPr>
          <w:fldChar w:fldCharType="separate"/>
        </w:r>
        <w:r w:rsidR="00010A06">
          <w:rPr>
            <w:noProof/>
            <w:webHidden/>
          </w:rPr>
          <w:t>23</w:t>
        </w:r>
        <w:r w:rsidR="00010A06">
          <w:rPr>
            <w:noProof/>
            <w:webHidden/>
          </w:rPr>
          <w:fldChar w:fldCharType="end"/>
        </w:r>
      </w:hyperlink>
    </w:p>
    <w:p w14:paraId="2DB24266" w14:textId="1D12DEBB" w:rsidR="00010A06" w:rsidRDefault="000900D8">
      <w:pPr>
        <w:pStyle w:val="Turinys2"/>
        <w:rPr>
          <w:rFonts w:eastAsiaTheme="minorEastAsia" w:cstheme="minorBidi"/>
          <w:i w:val="0"/>
          <w:noProof/>
          <w:kern w:val="2"/>
          <w:szCs w:val="22"/>
          <w:lang w:val="en-US" w:eastAsia="en-US"/>
          <w14:ligatures w14:val="standardContextual"/>
        </w:rPr>
      </w:pPr>
      <w:hyperlink w:anchor="_Toc164261554" w:history="1">
        <w:r w:rsidR="00010A06" w:rsidRPr="00BA1631">
          <w:rPr>
            <w:rStyle w:val="Hipersaitas"/>
            <w:rFonts w:eastAsia="Calibri" w:cstheme="minorHAnsi"/>
            <w:noProof/>
          </w:rPr>
          <w:t>Dėl konstatavimo, kad pareiškėjas nesilaikė</w:t>
        </w:r>
        <w:r w:rsidR="00010A06" w:rsidRPr="00BA1631">
          <w:rPr>
            <w:rStyle w:val="Hipersaitas"/>
            <w:noProof/>
          </w:rPr>
          <w:t xml:space="preserve"> </w:t>
        </w:r>
        <w:r w:rsidR="00010A06" w:rsidRPr="00BA1631">
          <w:rPr>
            <w:rStyle w:val="Hipersaitas"/>
            <w:rFonts w:eastAsia="Calibri" w:cstheme="minorHAnsi"/>
            <w:noProof/>
          </w:rPr>
          <w:t>tai bylų kategorijai įstatymų nustatytos bylos išankstinio nagrinėjimo ne per teismą tvarkos, byloje nesant pateikto skundžiamo akto</w:t>
        </w:r>
        <w:r w:rsidR="00010A06">
          <w:rPr>
            <w:noProof/>
            <w:webHidden/>
          </w:rPr>
          <w:tab/>
        </w:r>
        <w:r w:rsidR="00010A06">
          <w:rPr>
            <w:noProof/>
            <w:webHidden/>
          </w:rPr>
          <w:fldChar w:fldCharType="begin"/>
        </w:r>
        <w:r w:rsidR="00010A06">
          <w:rPr>
            <w:noProof/>
            <w:webHidden/>
          </w:rPr>
          <w:instrText xml:space="preserve"> PAGEREF _Toc164261554 \h </w:instrText>
        </w:r>
        <w:r w:rsidR="00010A06">
          <w:rPr>
            <w:noProof/>
            <w:webHidden/>
          </w:rPr>
        </w:r>
        <w:r w:rsidR="00010A06">
          <w:rPr>
            <w:noProof/>
            <w:webHidden/>
          </w:rPr>
          <w:fldChar w:fldCharType="separate"/>
        </w:r>
        <w:r w:rsidR="00010A06">
          <w:rPr>
            <w:noProof/>
            <w:webHidden/>
          </w:rPr>
          <w:t>24</w:t>
        </w:r>
        <w:r w:rsidR="00010A06">
          <w:rPr>
            <w:noProof/>
            <w:webHidden/>
          </w:rPr>
          <w:fldChar w:fldCharType="end"/>
        </w:r>
      </w:hyperlink>
    </w:p>
    <w:p w14:paraId="2AAA1FBE" w14:textId="0FA67DBB" w:rsidR="00010A06" w:rsidRDefault="000900D8">
      <w:pPr>
        <w:pStyle w:val="Turinys2"/>
        <w:rPr>
          <w:rFonts w:eastAsiaTheme="minorEastAsia" w:cstheme="minorBidi"/>
          <w:i w:val="0"/>
          <w:noProof/>
          <w:kern w:val="2"/>
          <w:szCs w:val="22"/>
          <w:lang w:val="en-US" w:eastAsia="en-US"/>
          <w14:ligatures w14:val="standardContextual"/>
        </w:rPr>
      </w:pPr>
      <w:hyperlink w:anchor="_Toc164261555" w:history="1">
        <w:r w:rsidR="00010A06" w:rsidRPr="00BA1631">
          <w:rPr>
            <w:rStyle w:val="Hipersaitas"/>
            <w:rFonts w:eastAsia="Calibri" w:cstheme="minorHAnsi"/>
            <w:noProof/>
          </w:rPr>
          <w:t>Dėl teismo pareigos, Specialiajai teisėjų kolegijai perdavus ginčą nagrinėti administraciniam teismui, išaiškinti pareiškėjui, kokie trūkumai privalo būti pašalinti</w:t>
        </w:r>
        <w:r w:rsidR="00010A06">
          <w:rPr>
            <w:noProof/>
            <w:webHidden/>
          </w:rPr>
          <w:tab/>
        </w:r>
        <w:r w:rsidR="00010A06">
          <w:rPr>
            <w:noProof/>
            <w:webHidden/>
          </w:rPr>
          <w:fldChar w:fldCharType="begin"/>
        </w:r>
        <w:r w:rsidR="00010A06">
          <w:rPr>
            <w:noProof/>
            <w:webHidden/>
          </w:rPr>
          <w:instrText xml:space="preserve"> PAGEREF _Toc164261555 \h </w:instrText>
        </w:r>
        <w:r w:rsidR="00010A06">
          <w:rPr>
            <w:noProof/>
            <w:webHidden/>
          </w:rPr>
        </w:r>
        <w:r w:rsidR="00010A06">
          <w:rPr>
            <w:noProof/>
            <w:webHidden/>
          </w:rPr>
          <w:fldChar w:fldCharType="separate"/>
        </w:r>
        <w:r w:rsidR="00010A06">
          <w:rPr>
            <w:noProof/>
            <w:webHidden/>
          </w:rPr>
          <w:t>24</w:t>
        </w:r>
        <w:r w:rsidR="00010A06">
          <w:rPr>
            <w:noProof/>
            <w:webHidden/>
          </w:rPr>
          <w:fldChar w:fldCharType="end"/>
        </w:r>
      </w:hyperlink>
    </w:p>
    <w:p w14:paraId="2A3B6F45" w14:textId="5B9089F3" w:rsidR="0088425C" w:rsidRPr="003756A5" w:rsidRDefault="00A364C6" w:rsidP="000B20BF">
      <w:pPr>
        <w:tabs>
          <w:tab w:val="right" w:leader="dot" w:pos="9921"/>
        </w:tabs>
        <w:jc w:val="both"/>
        <w:rPr>
          <w:rFonts w:asciiTheme="minorHAnsi" w:hAnsiTheme="minorHAnsi" w:cstheme="minorHAnsi"/>
          <w:sz w:val="22"/>
          <w:szCs w:val="22"/>
        </w:rPr>
      </w:pPr>
      <w:r w:rsidRPr="003756A5">
        <w:rPr>
          <w:rFonts w:asciiTheme="minorHAnsi" w:hAnsiTheme="minorHAnsi" w:cstheme="minorHAnsi"/>
          <w:sz w:val="22"/>
          <w:szCs w:val="22"/>
        </w:rPr>
        <w:fldChar w:fldCharType="end"/>
      </w:r>
      <w:bookmarkEnd w:id="6"/>
      <w:bookmarkEnd w:id="8"/>
    </w:p>
    <w:p w14:paraId="2BA3859C" w14:textId="725B2D10" w:rsidR="00070655" w:rsidRPr="003756A5" w:rsidRDefault="00070655" w:rsidP="00E65949">
      <w:pPr>
        <w:tabs>
          <w:tab w:val="right" w:leader="dot" w:pos="9921"/>
        </w:tabs>
        <w:jc w:val="both"/>
        <w:rPr>
          <w:rFonts w:asciiTheme="minorHAnsi" w:hAnsiTheme="minorHAnsi" w:cstheme="minorHAnsi"/>
          <w:sz w:val="22"/>
          <w:szCs w:val="22"/>
        </w:rPr>
      </w:pPr>
    </w:p>
    <w:p w14:paraId="0DD36547" w14:textId="332F49DE" w:rsidR="00070655" w:rsidRPr="003756A5" w:rsidRDefault="00070655" w:rsidP="00E65949">
      <w:pPr>
        <w:tabs>
          <w:tab w:val="right" w:leader="dot" w:pos="9921"/>
        </w:tabs>
        <w:jc w:val="both"/>
        <w:rPr>
          <w:rFonts w:asciiTheme="minorHAnsi" w:hAnsiTheme="minorHAnsi" w:cstheme="minorHAnsi"/>
          <w:sz w:val="22"/>
          <w:szCs w:val="22"/>
        </w:rPr>
      </w:pPr>
    </w:p>
    <w:p w14:paraId="38319F38" w14:textId="62B5EB74" w:rsidR="000363AC" w:rsidRPr="003756A5" w:rsidRDefault="000363AC" w:rsidP="00E65949">
      <w:pPr>
        <w:tabs>
          <w:tab w:val="right" w:leader="dot" w:pos="9921"/>
        </w:tabs>
        <w:jc w:val="both"/>
        <w:rPr>
          <w:rFonts w:asciiTheme="minorHAnsi" w:hAnsiTheme="minorHAnsi" w:cstheme="minorHAnsi"/>
          <w:sz w:val="22"/>
          <w:szCs w:val="22"/>
        </w:rPr>
      </w:pPr>
    </w:p>
    <w:p w14:paraId="7E10DC0B" w14:textId="67D67AF8" w:rsidR="00E65949" w:rsidRDefault="00E65949" w:rsidP="00E65949">
      <w:pPr>
        <w:tabs>
          <w:tab w:val="right" w:leader="dot" w:pos="9921"/>
        </w:tabs>
        <w:jc w:val="both"/>
        <w:rPr>
          <w:rFonts w:asciiTheme="minorHAnsi" w:hAnsiTheme="minorHAnsi" w:cstheme="minorHAnsi"/>
          <w:sz w:val="22"/>
          <w:szCs w:val="22"/>
        </w:rPr>
      </w:pPr>
    </w:p>
    <w:p w14:paraId="537C39A1" w14:textId="5FBBB326" w:rsidR="00E65949" w:rsidRDefault="00E65949" w:rsidP="00E65949">
      <w:pPr>
        <w:tabs>
          <w:tab w:val="right" w:leader="dot" w:pos="9921"/>
        </w:tabs>
        <w:jc w:val="both"/>
        <w:rPr>
          <w:rFonts w:asciiTheme="minorHAnsi" w:hAnsiTheme="minorHAnsi" w:cstheme="minorHAnsi"/>
          <w:sz w:val="22"/>
          <w:szCs w:val="22"/>
        </w:rPr>
      </w:pPr>
    </w:p>
    <w:p w14:paraId="3ED49498" w14:textId="7C55523F" w:rsidR="00E65949" w:rsidRDefault="00E65949" w:rsidP="00E65949">
      <w:pPr>
        <w:tabs>
          <w:tab w:val="right" w:leader="dot" w:pos="9921"/>
        </w:tabs>
        <w:jc w:val="both"/>
        <w:rPr>
          <w:rFonts w:asciiTheme="minorHAnsi" w:hAnsiTheme="minorHAnsi" w:cstheme="minorHAnsi"/>
          <w:sz w:val="22"/>
          <w:szCs w:val="22"/>
        </w:rPr>
      </w:pPr>
    </w:p>
    <w:p w14:paraId="70414294" w14:textId="12A4262C" w:rsidR="00E65949" w:rsidRDefault="00E65949" w:rsidP="00E65949">
      <w:pPr>
        <w:tabs>
          <w:tab w:val="right" w:leader="dot" w:pos="9921"/>
        </w:tabs>
        <w:jc w:val="both"/>
        <w:rPr>
          <w:rFonts w:asciiTheme="minorHAnsi" w:hAnsiTheme="minorHAnsi" w:cstheme="minorHAnsi"/>
          <w:sz w:val="22"/>
          <w:szCs w:val="22"/>
        </w:rPr>
      </w:pPr>
    </w:p>
    <w:p w14:paraId="244FA516" w14:textId="77777777" w:rsidR="000B20BF" w:rsidRDefault="000B20BF" w:rsidP="00E65949">
      <w:pPr>
        <w:tabs>
          <w:tab w:val="right" w:leader="dot" w:pos="9921"/>
        </w:tabs>
        <w:jc w:val="both"/>
        <w:rPr>
          <w:rFonts w:asciiTheme="minorHAnsi" w:hAnsiTheme="minorHAnsi" w:cstheme="minorHAnsi"/>
          <w:sz w:val="22"/>
          <w:szCs w:val="22"/>
        </w:rPr>
      </w:pPr>
    </w:p>
    <w:p w14:paraId="699E4585" w14:textId="77777777" w:rsidR="000B20BF" w:rsidRDefault="000B20BF" w:rsidP="00E65949">
      <w:pPr>
        <w:tabs>
          <w:tab w:val="right" w:leader="dot" w:pos="9921"/>
        </w:tabs>
        <w:jc w:val="both"/>
        <w:rPr>
          <w:rFonts w:asciiTheme="minorHAnsi" w:hAnsiTheme="minorHAnsi" w:cstheme="minorHAnsi"/>
          <w:sz w:val="22"/>
          <w:szCs w:val="22"/>
        </w:rPr>
      </w:pPr>
    </w:p>
    <w:p w14:paraId="3E5929F2" w14:textId="7DAAF915" w:rsidR="00E65949" w:rsidRDefault="00E65949" w:rsidP="00E65949">
      <w:pPr>
        <w:tabs>
          <w:tab w:val="right" w:leader="dot" w:pos="9921"/>
        </w:tabs>
        <w:jc w:val="both"/>
        <w:rPr>
          <w:rFonts w:asciiTheme="minorHAnsi" w:hAnsiTheme="minorHAnsi" w:cstheme="minorHAnsi"/>
          <w:sz w:val="22"/>
          <w:szCs w:val="22"/>
        </w:rPr>
      </w:pPr>
    </w:p>
    <w:p w14:paraId="321A8C49" w14:textId="77777777" w:rsidR="00230D8E" w:rsidRDefault="00230D8E" w:rsidP="00E65949">
      <w:pPr>
        <w:tabs>
          <w:tab w:val="right" w:leader="dot" w:pos="9921"/>
        </w:tabs>
        <w:jc w:val="both"/>
        <w:rPr>
          <w:rFonts w:asciiTheme="minorHAnsi" w:hAnsiTheme="minorHAnsi" w:cstheme="minorHAnsi"/>
          <w:sz w:val="22"/>
          <w:szCs w:val="22"/>
        </w:rPr>
      </w:pPr>
    </w:p>
    <w:p w14:paraId="3CD46FD9" w14:textId="77777777" w:rsidR="00230D8E" w:rsidRDefault="00230D8E" w:rsidP="00E65949">
      <w:pPr>
        <w:tabs>
          <w:tab w:val="right" w:leader="dot" w:pos="9921"/>
        </w:tabs>
        <w:jc w:val="both"/>
        <w:rPr>
          <w:rFonts w:asciiTheme="minorHAnsi" w:hAnsiTheme="minorHAnsi" w:cstheme="minorHAnsi"/>
          <w:sz w:val="22"/>
          <w:szCs w:val="22"/>
        </w:rPr>
      </w:pPr>
    </w:p>
    <w:p w14:paraId="1E965934" w14:textId="77777777" w:rsidR="00230D8E" w:rsidRDefault="00230D8E" w:rsidP="00E65949">
      <w:pPr>
        <w:tabs>
          <w:tab w:val="right" w:leader="dot" w:pos="9921"/>
        </w:tabs>
        <w:jc w:val="both"/>
        <w:rPr>
          <w:rFonts w:asciiTheme="minorHAnsi" w:hAnsiTheme="minorHAnsi" w:cstheme="minorHAnsi"/>
          <w:sz w:val="22"/>
          <w:szCs w:val="22"/>
        </w:rPr>
      </w:pPr>
    </w:p>
    <w:p w14:paraId="781C112A" w14:textId="3B49807F" w:rsidR="00293CF6" w:rsidRPr="003756A5" w:rsidRDefault="00A4795D" w:rsidP="0088425C">
      <w:pPr>
        <w:tabs>
          <w:tab w:val="right" w:leader="dot" w:pos="9921"/>
        </w:tabs>
        <w:spacing w:before="240" w:after="240"/>
        <w:jc w:val="both"/>
        <w:rPr>
          <w:rFonts w:asciiTheme="minorHAnsi" w:hAnsiTheme="minorHAnsi" w:cstheme="minorHAnsi"/>
          <w:sz w:val="22"/>
          <w:szCs w:val="22"/>
        </w:rPr>
      </w:pPr>
      <w:r w:rsidRPr="003756A5">
        <w:rPr>
          <w:rFonts w:asciiTheme="minorHAnsi" w:hAnsiTheme="minorHAnsi" w:cstheme="minorHAnsi"/>
          <w:sz w:val="22"/>
          <w:szCs w:val="22"/>
        </w:rPr>
        <w:t>Š</w:t>
      </w:r>
      <w:r w:rsidR="00293CF6" w:rsidRPr="003756A5">
        <w:rPr>
          <w:rFonts w:asciiTheme="minorHAnsi" w:hAnsiTheme="minorHAnsi" w:cstheme="minorHAnsi"/>
          <w:sz w:val="22"/>
          <w:szCs w:val="22"/>
        </w:rPr>
        <w:t>ioje apžvalgoje vartojam</w:t>
      </w:r>
      <w:r w:rsidR="00BF0C24" w:rsidRPr="003756A5">
        <w:rPr>
          <w:rFonts w:asciiTheme="minorHAnsi" w:hAnsiTheme="minorHAnsi" w:cstheme="minorHAnsi"/>
          <w:sz w:val="22"/>
          <w:szCs w:val="22"/>
        </w:rPr>
        <w:t>os</w:t>
      </w:r>
      <w:r w:rsidR="00293CF6" w:rsidRPr="003756A5">
        <w:rPr>
          <w:rFonts w:asciiTheme="minorHAnsi" w:hAnsiTheme="minorHAnsi" w:cstheme="minorHAnsi"/>
          <w:sz w:val="22"/>
          <w:szCs w:val="22"/>
        </w:rPr>
        <w:t xml:space="preserve"> </w:t>
      </w:r>
      <w:r w:rsidR="00293CF6" w:rsidRPr="003756A5">
        <w:rPr>
          <w:rFonts w:asciiTheme="minorHAnsi" w:hAnsiTheme="minorHAnsi" w:cstheme="minorHAnsi"/>
          <w:b/>
          <w:sz w:val="22"/>
          <w:szCs w:val="22"/>
        </w:rPr>
        <w:t>s</w:t>
      </w:r>
      <w:r w:rsidR="00BF0C24" w:rsidRPr="003756A5">
        <w:rPr>
          <w:rFonts w:asciiTheme="minorHAnsi" w:hAnsiTheme="minorHAnsi" w:cstheme="minorHAnsi"/>
          <w:b/>
          <w:sz w:val="22"/>
          <w:szCs w:val="22"/>
        </w:rPr>
        <w:t>antrumpos</w:t>
      </w:r>
      <w:r w:rsidR="00293CF6" w:rsidRPr="003756A5">
        <w:rPr>
          <w:rFonts w:asciiTheme="minorHAnsi" w:hAnsiTheme="minorHAnsi" w:cstheme="minorHAnsi"/>
          <w:sz w:val="22"/>
          <w:szCs w:val="22"/>
        </w:rPr>
        <w:t>:</w:t>
      </w:r>
    </w:p>
    <w:p w14:paraId="040998EB" w14:textId="003452D1" w:rsidR="00AE0292" w:rsidRPr="00770204" w:rsidRDefault="00AE0292" w:rsidP="00F63421">
      <w:pPr>
        <w:tabs>
          <w:tab w:val="left" w:pos="1701"/>
        </w:tabs>
        <w:jc w:val="both"/>
        <w:rPr>
          <w:rFonts w:asciiTheme="minorHAnsi" w:hAnsiTheme="minorHAnsi" w:cstheme="minorHAnsi"/>
          <w:sz w:val="22"/>
          <w:szCs w:val="22"/>
        </w:rPr>
      </w:pPr>
      <w:r w:rsidRPr="00770204">
        <w:rPr>
          <w:rFonts w:asciiTheme="minorHAnsi" w:hAnsiTheme="minorHAnsi" w:cstheme="minorHAnsi"/>
          <w:b/>
          <w:bCs/>
          <w:sz w:val="22"/>
          <w:szCs w:val="22"/>
        </w:rPr>
        <w:t>ABTĮ</w:t>
      </w:r>
      <w:r w:rsidRPr="00770204">
        <w:rPr>
          <w:rFonts w:asciiTheme="minorHAnsi" w:hAnsiTheme="minorHAnsi" w:cstheme="minorHAnsi"/>
          <w:bCs/>
          <w:sz w:val="22"/>
          <w:szCs w:val="22"/>
        </w:rPr>
        <w:tab/>
      </w:r>
      <w:r w:rsidRPr="00770204">
        <w:rPr>
          <w:rFonts w:asciiTheme="minorHAnsi" w:hAnsiTheme="minorHAnsi" w:cstheme="minorHAnsi"/>
          <w:sz w:val="22"/>
          <w:szCs w:val="22"/>
        </w:rPr>
        <w:t>Lietuvos Respublikos administracinių bylų teisenos įstatymas</w:t>
      </w:r>
    </w:p>
    <w:p w14:paraId="23150722" w14:textId="77777777" w:rsidR="00E95C33" w:rsidRPr="00770204" w:rsidRDefault="00E95C33" w:rsidP="00F63421">
      <w:pPr>
        <w:tabs>
          <w:tab w:val="left" w:pos="1701"/>
        </w:tabs>
        <w:rPr>
          <w:rFonts w:asciiTheme="minorHAnsi" w:hAnsiTheme="minorHAnsi" w:cstheme="minorHAnsi"/>
          <w:sz w:val="22"/>
          <w:szCs w:val="22"/>
        </w:rPr>
      </w:pPr>
      <w:r w:rsidRPr="00770204">
        <w:rPr>
          <w:rFonts w:asciiTheme="minorHAnsi" w:hAnsiTheme="minorHAnsi" w:cstheme="minorHAnsi"/>
          <w:b/>
          <w:sz w:val="22"/>
          <w:szCs w:val="22"/>
        </w:rPr>
        <w:t>BVK</w:t>
      </w:r>
      <w:r w:rsidRPr="00770204">
        <w:rPr>
          <w:rFonts w:asciiTheme="minorHAnsi" w:hAnsiTheme="minorHAnsi" w:cstheme="minorHAnsi"/>
          <w:b/>
          <w:sz w:val="22"/>
          <w:szCs w:val="22"/>
        </w:rPr>
        <w:tab/>
      </w:r>
      <w:r w:rsidRPr="00770204">
        <w:rPr>
          <w:rFonts w:asciiTheme="minorHAnsi" w:hAnsiTheme="minorHAnsi" w:cstheme="minorHAnsi"/>
          <w:sz w:val="22"/>
          <w:szCs w:val="22"/>
        </w:rPr>
        <w:t>Lietuvos Respublikos bausmių vykdymo kodeksas</w:t>
      </w:r>
    </w:p>
    <w:p w14:paraId="2333748F" w14:textId="0B674FD4" w:rsidR="0032134D" w:rsidRPr="00770204" w:rsidRDefault="0032134D" w:rsidP="0032134D">
      <w:pPr>
        <w:tabs>
          <w:tab w:val="left" w:pos="1701"/>
        </w:tabs>
        <w:jc w:val="both"/>
        <w:rPr>
          <w:rFonts w:asciiTheme="minorHAnsi" w:hAnsiTheme="minorHAnsi" w:cstheme="minorHAnsi"/>
          <w:b/>
          <w:sz w:val="22"/>
          <w:szCs w:val="22"/>
        </w:rPr>
      </w:pPr>
      <w:r w:rsidRPr="00770204">
        <w:rPr>
          <w:rFonts w:asciiTheme="minorHAnsi" w:hAnsiTheme="minorHAnsi" w:cstheme="minorHAnsi"/>
          <w:b/>
          <w:sz w:val="22"/>
          <w:szCs w:val="22"/>
        </w:rPr>
        <w:t>ES</w:t>
      </w:r>
      <w:r w:rsidRPr="00770204">
        <w:rPr>
          <w:rFonts w:asciiTheme="minorHAnsi" w:hAnsiTheme="minorHAnsi" w:cstheme="minorHAnsi"/>
          <w:b/>
          <w:sz w:val="22"/>
          <w:szCs w:val="22"/>
        </w:rPr>
        <w:tab/>
      </w:r>
      <w:r w:rsidRPr="00770204">
        <w:rPr>
          <w:rFonts w:asciiTheme="minorHAnsi" w:hAnsiTheme="minorHAnsi" w:cstheme="minorHAnsi"/>
          <w:bCs/>
          <w:sz w:val="22"/>
          <w:szCs w:val="22"/>
        </w:rPr>
        <w:t>Europos Sąjunga</w:t>
      </w:r>
    </w:p>
    <w:p w14:paraId="68708775" w14:textId="66BC5206" w:rsidR="006417BE" w:rsidRPr="00770204" w:rsidRDefault="006417BE" w:rsidP="00F63421">
      <w:pPr>
        <w:tabs>
          <w:tab w:val="left" w:pos="1701"/>
        </w:tabs>
        <w:jc w:val="both"/>
        <w:rPr>
          <w:rFonts w:asciiTheme="minorHAnsi" w:hAnsiTheme="minorHAnsi" w:cstheme="minorHAnsi"/>
          <w:b/>
          <w:sz w:val="22"/>
          <w:szCs w:val="22"/>
        </w:rPr>
      </w:pPr>
      <w:r w:rsidRPr="00770204">
        <w:rPr>
          <w:rFonts w:asciiTheme="minorHAnsi" w:hAnsiTheme="minorHAnsi" w:cstheme="minorHAnsi"/>
          <w:b/>
          <w:sz w:val="22"/>
          <w:szCs w:val="22"/>
        </w:rPr>
        <w:t>ESTT</w:t>
      </w:r>
      <w:r w:rsidRPr="00770204">
        <w:rPr>
          <w:rFonts w:asciiTheme="minorHAnsi" w:hAnsiTheme="minorHAnsi" w:cstheme="minorHAnsi"/>
          <w:b/>
          <w:sz w:val="22"/>
          <w:szCs w:val="22"/>
        </w:rPr>
        <w:tab/>
      </w:r>
      <w:r w:rsidRPr="00770204">
        <w:rPr>
          <w:rFonts w:asciiTheme="minorHAnsi" w:hAnsiTheme="minorHAnsi" w:cstheme="minorHAnsi"/>
          <w:bCs/>
          <w:sz w:val="22"/>
          <w:szCs w:val="22"/>
        </w:rPr>
        <w:t>Europos Sąjungos Teisingumo Teismas</w:t>
      </w:r>
    </w:p>
    <w:p w14:paraId="7DEF607A" w14:textId="450BDD89" w:rsidR="00770204" w:rsidRPr="00770204" w:rsidRDefault="00770204" w:rsidP="004444D6">
      <w:pPr>
        <w:tabs>
          <w:tab w:val="left" w:pos="1701"/>
        </w:tabs>
        <w:jc w:val="both"/>
        <w:rPr>
          <w:rFonts w:asciiTheme="minorHAnsi" w:hAnsiTheme="minorHAnsi" w:cstheme="minorHAnsi"/>
          <w:sz w:val="22"/>
          <w:szCs w:val="22"/>
        </w:rPr>
      </w:pPr>
      <w:r w:rsidRPr="00770204">
        <w:rPr>
          <w:rFonts w:asciiTheme="minorHAnsi" w:hAnsiTheme="minorHAnsi" w:cstheme="minorHAnsi"/>
          <w:b/>
          <w:bCs/>
          <w:sz w:val="22"/>
          <w:szCs w:val="22"/>
        </w:rPr>
        <w:t>LAT</w:t>
      </w:r>
      <w:r w:rsidRPr="00770204">
        <w:rPr>
          <w:rFonts w:asciiTheme="minorHAnsi" w:hAnsiTheme="minorHAnsi" w:cstheme="minorHAnsi"/>
          <w:sz w:val="22"/>
          <w:szCs w:val="22"/>
        </w:rPr>
        <w:tab/>
        <w:t>Lietuvos Aukščiausiasis Teismas</w:t>
      </w:r>
    </w:p>
    <w:p w14:paraId="4C6B083B" w14:textId="4A2AD66A" w:rsidR="00AE0292" w:rsidRPr="005C3C4C" w:rsidRDefault="00AE0292" w:rsidP="00F63421">
      <w:pPr>
        <w:tabs>
          <w:tab w:val="left" w:pos="1701"/>
        </w:tabs>
        <w:jc w:val="both"/>
        <w:rPr>
          <w:rFonts w:asciiTheme="minorHAnsi" w:hAnsiTheme="minorHAnsi" w:cstheme="minorHAnsi"/>
          <w:sz w:val="22"/>
          <w:szCs w:val="22"/>
        </w:rPr>
      </w:pPr>
      <w:r w:rsidRPr="005C3C4C">
        <w:rPr>
          <w:rFonts w:asciiTheme="minorHAnsi" w:hAnsiTheme="minorHAnsi" w:cstheme="minorHAnsi"/>
          <w:b/>
          <w:sz w:val="22"/>
          <w:szCs w:val="22"/>
        </w:rPr>
        <w:t>LVAT</w:t>
      </w:r>
      <w:r w:rsidRPr="005C3C4C">
        <w:rPr>
          <w:rFonts w:asciiTheme="minorHAnsi" w:hAnsiTheme="minorHAnsi" w:cstheme="minorHAnsi"/>
          <w:bCs/>
          <w:sz w:val="22"/>
          <w:szCs w:val="22"/>
        </w:rPr>
        <w:tab/>
      </w:r>
      <w:r w:rsidRPr="005C3C4C">
        <w:rPr>
          <w:rFonts w:asciiTheme="minorHAnsi" w:hAnsiTheme="minorHAnsi" w:cstheme="minorHAnsi"/>
          <w:sz w:val="22"/>
          <w:szCs w:val="22"/>
        </w:rPr>
        <w:t>Lietuvos vyriausiasis administracinis teismas</w:t>
      </w:r>
    </w:p>
    <w:p w14:paraId="785A0AF8" w14:textId="29B49B5C" w:rsidR="00137A24" w:rsidRPr="00770204" w:rsidRDefault="00137A24" w:rsidP="00F63421">
      <w:pPr>
        <w:tabs>
          <w:tab w:val="left" w:pos="1701"/>
        </w:tabs>
        <w:jc w:val="both"/>
        <w:rPr>
          <w:rFonts w:asciiTheme="minorHAnsi" w:hAnsiTheme="minorHAnsi" w:cstheme="minorHAnsi"/>
          <w:sz w:val="22"/>
          <w:szCs w:val="22"/>
        </w:rPr>
      </w:pPr>
      <w:r w:rsidRPr="00770204">
        <w:rPr>
          <w:rFonts w:asciiTheme="minorHAnsi" w:hAnsiTheme="minorHAnsi" w:cstheme="minorHAnsi"/>
          <w:b/>
          <w:bCs/>
          <w:sz w:val="22"/>
          <w:szCs w:val="22"/>
        </w:rPr>
        <w:t>UAB</w:t>
      </w:r>
      <w:r w:rsidRPr="00770204">
        <w:rPr>
          <w:rFonts w:asciiTheme="minorHAnsi" w:hAnsiTheme="minorHAnsi" w:cstheme="minorHAnsi"/>
          <w:bCs/>
          <w:sz w:val="22"/>
          <w:szCs w:val="22"/>
        </w:rPr>
        <w:tab/>
        <w:t xml:space="preserve">uždaroji </w:t>
      </w:r>
      <w:r w:rsidRPr="00770204">
        <w:rPr>
          <w:rFonts w:asciiTheme="minorHAnsi" w:hAnsiTheme="minorHAnsi" w:cstheme="minorHAnsi"/>
          <w:sz w:val="22"/>
          <w:szCs w:val="22"/>
        </w:rPr>
        <w:t>akcinė bendrovė</w:t>
      </w:r>
    </w:p>
    <w:p w14:paraId="7D1C4932" w14:textId="184AA5AF" w:rsidR="00D55BE1" w:rsidRPr="0035627E" w:rsidRDefault="00D55BE1" w:rsidP="00D55BE1">
      <w:pPr>
        <w:tabs>
          <w:tab w:val="left" w:pos="1701"/>
        </w:tabs>
        <w:jc w:val="both"/>
        <w:rPr>
          <w:rFonts w:asciiTheme="minorHAnsi" w:hAnsiTheme="minorHAnsi" w:cstheme="minorHAnsi"/>
          <w:sz w:val="22"/>
          <w:szCs w:val="22"/>
        </w:rPr>
      </w:pPr>
      <w:r w:rsidRPr="0035627E">
        <w:rPr>
          <w:rFonts w:asciiTheme="minorHAnsi" w:hAnsiTheme="minorHAnsi" w:cstheme="minorHAnsi"/>
          <w:b/>
          <w:bCs/>
          <w:sz w:val="22"/>
          <w:szCs w:val="22"/>
        </w:rPr>
        <w:t>UTPĮ</w:t>
      </w:r>
      <w:r w:rsidRPr="0035627E">
        <w:rPr>
          <w:rFonts w:asciiTheme="minorHAnsi" w:hAnsiTheme="minorHAnsi" w:cstheme="minorHAnsi"/>
          <w:bCs/>
          <w:sz w:val="22"/>
          <w:szCs w:val="22"/>
        </w:rPr>
        <w:tab/>
        <w:t>Lietuvos Respublikos įstatymas „Dėl užsieniečių teisinės padėties“</w:t>
      </w:r>
    </w:p>
    <w:p w14:paraId="28BD758E" w14:textId="5FDF16E2" w:rsidR="00FF3841" w:rsidRPr="00230D8E" w:rsidRDefault="00FF3841" w:rsidP="00FF3841">
      <w:pPr>
        <w:tabs>
          <w:tab w:val="left" w:pos="1701"/>
        </w:tabs>
        <w:jc w:val="both"/>
        <w:rPr>
          <w:rFonts w:asciiTheme="minorHAnsi" w:hAnsiTheme="minorHAnsi" w:cstheme="minorHAnsi"/>
          <w:sz w:val="22"/>
          <w:szCs w:val="22"/>
        </w:rPr>
      </w:pPr>
      <w:r w:rsidRPr="00230D8E">
        <w:rPr>
          <w:rFonts w:asciiTheme="minorHAnsi" w:hAnsiTheme="minorHAnsi" w:cstheme="minorHAnsi"/>
          <w:b/>
          <w:bCs/>
          <w:sz w:val="22"/>
          <w:szCs w:val="22"/>
        </w:rPr>
        <w:t>VĮ</w:t>
      </w:r>
      <w:r w:rsidRPr="00230D8E">
        <w:rPr>
          <w:rFonts w:asciiTheme="minorHAnsi" w:hAnsiTheme="minorHAnsi" w:cstheme="minorHAnsi"/>
          <w:bCs/>
          <w:sz w:val="22"/>
          <w:szCs w:val="22"/>
        </w:rPr>
        <w:tab/>
      </w:r>
      <w:r w:rsidRPr="00230D8E">
        <w:rPr>
          <w:rFonts w:asciiTheme="minorHAnsi" w:hAnsiTheme="minorHAnsi" w:cstheme="minorHAnsi"/>
          <w:sz w:val="22"/>
          <w:szCs w:val="22"/>
        </w:rPr>
        <w:t>valstybės įmonė</w:t>
      </w:r>
    </w:p>
    <w:p w14:paraId="5D2577E3" w14:textId="5622AC3C" w:rsidR="00AE0292" w:rsidRPr="003756A5" w:rsidRDefault="00AE0292" w:rsidP="00F63421">
      <w:pPr>
        <w:tabs>
          <w:tab w:val="left" w:pos="1701"/>
        </w:tabs>
        <w:jc w:val="both"/>
        <w:rPr>
          <w:rFonts w:asciiTheme="minorHAnsi" w:hAnsiTheme="minorHAnsi" w:cstheme="minorHAnsi"/>
          <w:sz w:val="22"/>
          <w:szCs w:val="22"/>
        </w:rPr>
      </w:pPr>
      <w:r w:rsidRPr="005C3C4C">
        <w:rPr>
          <w:rFonts w:asciiTheme="minorHAnsi" w:hAnsiTheme="minorHAnsi" w:cstheme="minorHAnsi"/>
          <w:b/>
          <w:bCs/>
          <w:sz w:val="22"/>
          <w:szCs w:val="22"/>
        </w:rPr>
        <w:t>VšĮ</w:t>
      </w:r>
      <w:r w:rsidRPr="005C3C4C">
        <w:rPr>
          <w:rFonts w:asciiTheme="minorHAnsi" w:hAnsiTheme="minorHAnsi" w:cstheme="minorHAnsi"/>
          <w:bCs/>
          <w:sz w:val="22"/>
          <w:szCs w:val="22"/>
        </w:rPr>
        <w:tab/>
      </w:r>
      <w:r w:rsidRPr="005C3C4C">
        <w:rPr>
          <w:rFonts w:asciiTheme="minorHAnsi" w:hAnsiTheme="minorHAnsi" w:cstheme="minorHAnsi"/>
          <w:sz w:val="22"/>
          <w:szCs w:val="22"/>
        </w:rPr>
        <w:t>Viešoji įstaiga</w:t>
      </w:r>
    </w:p>
    <w:p w14:paraId="2CA688DD" w14:textId="77777777" w:rsidR="002F08EB" w:rsidRPr="003756A5" w:rsidRDefault="002F08EB" w:rsidP="00751F3D">
      <w:pPr>
        <w:spacing w:before="240"/>
        <w:jc w:val="both"/>
        <w:rPr>
          <w:rFonts w:asciiTheme="minorHAnsi" w:hAnsiTheme="minorHAnsi" w:cstheme="minorHAnsi"/>
          <w:b/>
          <w:sz w:val="22"/>
          <w:szCs w:val="22"/>
        </w:rPr>
      </w:pPr>
    </w:p>
    <w:p w14:paraId="6E6F07C4" w14:textId="3CEEB48C" w:rsidR="0007050C" w:rsidRPr="003756A5" w:rsidRDefault="00E227FE" w:rsidP="004701D7">
      <w:pPr>
        <w:spacing w:before="240"/>
        <w:jc w:val="both"/>
        <w:rPr>
          <w:rFonts w:asciiTheme="minorHAnsi" w:hAnsiTheme="minorHAnsi" w:cstheme="minorHAnsi"/>
          <w:sz w:val="22"/>
          <w:szCs w:val="22"/>
        </w:rPr>
      </w:pPr>
      <w:r w:rsidRPr="003756A5">
        <w:rPr>
          <w:rFonts w:asciiTheme="minorHAnsi" w:hAnsiTheme="minorHAnsi" w:cstheme="minorHAnsi"/>
          <w:b/>
          <w:sz w:val="22"/>
          <w:szCs w:val="22"/>
        </w:rPr>
        <w:t>P</w:t>
      </w:r>
      <w:r w:rsidR="003D4C15" w:rsidRPr="003756A5">
        <w:rPr>
          <w:rFonts w:asciiTheme="minorHAnsi" w:hAnsiTheme="minorHAnsi" w:cstheme="minorHAnsi"/>
          <w:b/>
          <w:sz w:val="22"/>
          <w:szCs w:val="22"/>
        </w:rPr>
        <w:t>astaba.</w:t>
      </w:r>
      <w:r w:rsidR="003D4C15" w:rsidRPr="003756A5">
        <w:rPr>
          <w:rFonts w:asciiTheme="minorHAnsi" w:hAnsiTheme="minorHAnsi" w:cstheme="minorHAnsi"/>
          <w:sz w:val="22"/>
          <w:szCs w:val="22"/>
        </w:rPr>
        <w:t xml:space="preserve"> Šioje apžvalgoje pateikiamos neoficialios </w:t>
      </w:r>
      <w:r w:rsidR="0028287C" w:rsidRPr="003756A5">
        <w:rPr>
          <w:rFonts w:asciiTheme="minorHAnsi" w:hAnsiTheme="minorHAnsi" w:cstheme="minorHAnsi"/>
          <w:sz w:val="22"/>
          <w:szCs w:val="22"/>
        </w:rPr>
        <w:t>LVAT</w:t>
      </w:r>
      <w:r w:rsidR="003D4C15" w:rsidRPr="003756A5">
        <w:rPr>
          <w:rFonts w:asciiTheme="minorHAnsi" w:hAnsiTheme="minorHAnsi" w:cstheme="minorHAnsi"/>
          <w:sz w:val="22"/>
          <w:szCs w:val="22"/>
        </w:rPr>
        <w:t xml:space="preserve"> procesinių sprendimų santraukos, kurios LVAT nesaisto. Šis dokumentas yra skirtas tik info</w:t>
      </w:r>
      <w:r w:rsidR="009E6C8D" w:rsidRPr="003756A5">
        <w:rPr>
          <w:rFonts w:asciiTheme="minorHAnsi" w:hAnsiTheme="minorHAnsi" w:cstheme="minorHAnsi"/>
          <w:sz w:val="22"/>
          <w:szCs w:val="22"/>
        </w:rPr>
        <w:t>rm</w:t>
      </w:r>
      <w:r w:rsidR="0001474E" w:rsidRPr="003756A5">
        <w:rPr>
          <w:rFonts w:asciiTheme="minorHAnsi" w:hAnsiTheme="minorHAnsi" w:cstheme="minorHAnsi"/>
          <w:sz w:val="22"/>
          <w:szCs w:val="22"/>
        </w:rPr>
        <w:t>uoti</w:t>
      </w:r>
      <w:r w:rsidR="003D4C15" w:rsidRPr="003756A5">
        <w:rPr>
          <w:rFonts w:asciiTheme="minorHAnsi" w:hAnsiTheme="minorHAnsi" w:cstheme="minorHAnsi"/>
          <w:sz w:val="22"/>
          <w:szCs w:val="22"/>
        </w:rPr>
        <w:t>. Oficialius nutarčių bei sprendimų tekstus galite rasti pasinaudoję interaktyviomis nuorodomis. Informacija dėstoma remiantis Teisėjų tarybos 20</w:t>
      </w:r>
      <w:r w:rsidR="0045102F" w:rsidRPr="003756A5">
        <w:rPr>
          <w:rFonts w:asciiTheme="minorHAnsi" w:hAnsiTheme="minorHAnsi" w:cstheme="minorHAnsi"/>
          <w:sz w:val="22"/>
          <w:szCs w:val="22"/>
        </w:rPr>
        <w:t>16</w:t>
      </w:r>
      <w:r w:rsidR="00F1556D" w:rsidRPr="003756A5">
        <w:rPr>
          <w:rFonts w:asciiTheme="minorHAnsi" w:hAnsiTheme="minorHAnsi" w:cstheme="minorHAnsi"/>
          <w:sz w:val="22"/>
          <w:szCs w:val="22"/>
        </w:rPr>
        <w:t xml:space="preserve"> </w:t>
      </w:r>
      <w:r w:rsidR="003D4C15" w:rsidRPr="003756A5">
        <w:rPr>
          <w:rFonts w:asciiTheme="minorHAnsi" w:hAnsiTheme="minorHAnsi" w:cstheme="minorHAnsi"/>
          <w:sz w:val="22"/>
          <w:szCs w:val="22"/>
        </w:rPr>
        <w:t xml:space="preserve">m. </w:t>
      </w:r>
      <w:r w:rsidR="0045102F" w:rsidRPr="003756A5">
        <w:rPr>
          <w:rFonts w:asciiTheme="minorHAnsi" w:hAnsiTheme="minorHAnsi" w:cstheme="minorHAnsi"/>
          <w:sz w:val="22"/>
          <w:szCs w:val="22"/>
        </w:rPr>
        <w:t>rugsėjo 30</w:t>
      </w:r>
      <w:r w:rsidR="00F1556D" w:rsidRPr="003756A5">
        <w:rPr>
          <w:rFonts w:asciiTheme="minorHAnsi" w:hAnsiTheme="minorHAnsi" w:cstheme="minorHAnsi"/>
          <w:sz w:val="22"/>
          <w:szCs w:val="22"/>
        </w:rPr>
        <w:t xml:space="preserve"> </w:t>
      </w:r>
      <w:r w:rsidR="00291483" w:rsidRPr="003756A5">
        <w:rPr>
          <w:rFonts w:asciiTheme="minorHAnsi" w:hAnsiTheme="minorHAnsi" w:cstheme="minorHAnsi"/>
          <w:sz w:val="22"/>
          <w:szCs w:val="22"/>
        </w:rPr>
        <w:t>d. nutarimu Nr. </w:t>
      </w:r>
      <w:r w:rsidR="003D4C15" w:rsidRPr="003756A5">
        <w:rPr>
          <w:rFonts w:asciiTheme="minorHAnsi" w:hAnsiTheme="minorHAnsi" w:cstheme="minorHAnsi"/>
          <w:sz w:val="22"/>
          <w:szCs w:val="22"/>
        </w:rPr>
        <w:t>13P-</w:t>
      </w:r>
      <w:r w:rsidR="0045102F" w:rsidRPr="003756A5">
        <w:rPr>
          <w:rFonts w:asciiTheme="minorHAnsi" w:hAnsiTheme="minorHAnsi" w:cstheme="minorHAnsi"/>
          <w:sz w:val="22"/>
          <w:szCs w:val="22"/>
        </w:rPr>
        <w:t>102</w:t>
      </w:r>
      <w:r w:rsidR="003D4C15" w:rsidRPr="003756A5">
        <w:rPr>
          <w:rFonts w:asciiTheme="minorHAnsi" w:hAnsiTheme="minorHAnsi" w:cstheme="minorHAnsi"/>
          <w:sz w:val="22"/>
          <w:szCs w:val="22"/>
        </w:rPr>
        <w:t>-(7.1.2) patvirtintu Teismų procesinių sprendimų administracinėse bylose kategorijų klasifikatoriumi</w:t>
      </w:r>
      <w:r w:rsidR="0038475E" w:rsidRPr="003756A5">
        <w:rPr>
          <w:rFonts w:asciiTheme="minorHAnsi" w:hAnsiTheme="minorHAnsi" w:cstheme="minorHAnsi"/>
          <w:sz w:val="22"/>
          <w:szCs w:val="22"/>
        </w:rPr>
        <w:t xml:space="preserve"> (nuo 2019 m. vasario 1 d. galiojanti redakcija)</w:t>
      </w:r>
      <w:r w:rsidR="003D4C15" w:rsidRPr="003756A5">
        <w:rPr>
          <w:rFonts w:asciiTheme="minorHAnsi" w:hAnsiTheme="minorHAnsi" w:cstheme="minorHAnsi"/>
          <w:sz w:val="22"/>
          <w:szCs w:val="22"/>
        </w:rPr>
        <w:t>.</w:t>
      </w:r>
      <w:bookmarkStart w:id="9" w:name="_Toc410389752"/>
      <w:bookmarkStart w:id="10" w:name="_Toc361146890"/>
      <w:bookmarkEnd w:id="7"/>
      <w:r w:rsidR="0007050C" w:rsidRPr="003756A5">
        <w:rPr>
          <w:rFonts w:asciiTheme="minorHAnsi" w:hAnsiTheme="minorHAnsi" w:cstheme="minorHAnsi"/>
          <w:sz w:val="22"/>
          <w:szCs w:val="22"/>
        </w:rPr>
        <w:br w:type="page"/>
      </w:r>
    </w:p>
    <w:p w14:paraId="26C4EE0E" w14:textId="0E6E1B55" w:rsidR="007C61EC" w:rsidRPr="003756A5" w:rsidRDefault="00A84D45" w:rsidP="001B5CE0">
      <w:pPr>
        <w:pStyle w:val="Apzvalgai1"/>
        <w:rPr>
          <w:rFonts w:asciiTheme="minorHAnsi" w:hAnsiTheme="minorHAnsi" w:cstheme="minorHAnsi"/>
        </w:rPr>
      </w:pPr>
      <w:bookmarkStart w:id="11" w:name="_Toc519600852"/>
      <w:bookmarkStart w:id="12" w:name="_Toc164261518"/>
      <w:r w:rsidRPr="003756A5">
        <w:rPr>
          <w:rFonts w:asciiTheme="minorHAnsi" w:hAnsiTheme="minorHAnsi" w:cstheme="minorHAnsi"/>
        </w:rPr>
        <w:lastRenderedPageBreak/>
        <w:t>I. Administracinės bylos, kylančios iš ginčų dėl teisės viešojo administravimo srityje</w:t>
      </w:r>
      <w:bookmarkEnd w:id="11"/>
      <w:bookmarkEnd w:id="12"/>
    </w:p>
    <w:p w14:paraId="311B5742" w14:textId="7691F823" w:rsidR="00D84197" w:rsidRDefault="00D84197" w:rsidP="00431059">
      <w:pPr>
        <w:rPr>
          <w:rFonts w:asciiTheme="minorHAnsi" w:hAnsiTheme="minorHAnsi" w:cstheme="minorHAnsi"/>
        </w:rPr>
      </w:pPr>
    </w:p>
    <w:p w14:paraId="310CF544" w14:textId="77777777" w:rsidR="00395A4D" w:rsidRPr="00395A4D" w:rsidRDefault="00395A4D" w:rsidP="00395A4D">
      <w:pPr>
        <w:pStyle w:val="Apzvalgai1"/>
        <w:rPr>
          <w:rFonts w:asciiTheme="minorHAnsi" w:hAnsiTheme="minorHAnsi" w:cstheme="minorHAnsi"/>
        </w:rPr>
      </w:pPr>
      <w:bookmarkStart w:id="13" w:name="_Toc164261519"/>
      <w:bookmarkStart w:id="14" w:name="_Toc774943"/>
      <w:r w:rsidRPr="00395A4D">
        <w:rPr>
          <w:rFonts w:asciiTheme="minorHAnsi" w:hAnsiTheme="minorHAnsi" w:cstheme="minorHAnsi"/>
        </w:rPr>
        <w:t>4. Norminių administracinių aktų teisėtumo patikra</w:t>
      </w:r>
      <w:bookmarkEnd w:id="13"/>
    </w:p>
    <w:p w14:paraId="400A88CC" w14:textId="77777777" w:rsidR="00E65D7E" w:rsidRPr="00B803A7" w:rsidRDefault="00E65D7E" w:rsidP="00E65D7E">
      <w:pPr>
        <w:ind w:firstLine="567"/>
        <w:jc w:val="both"/>
        <w:rPr>
          <w:rFonts w:asciiTheme="minorHAnsi" w:hAnsiTheme="minorHAnsi" w:cstheme="minorHAnsi"/>
          <w:b/>
          <w:bCs/>
          <w:iCs/>
          <w:color w:val="000000"/>
          <w:sz w:val="22"/>
          <w:szCs w:val="22"/>
          <w:u w:val="single"/>
        </w:rPr>
      </w:pPr>
      <w:r>
        <w:rPr>
          <w:rFonts w:asciiTheme="minorHAnsi" w:hAnsiTheme="minorHAnsi" w:cstheme="minorHAnsi"/>
          <w:b/>
          <w:bCs/>
          <w:iCs/>
          <w:color w:val="000000"/>
          <w:sz w:val="22"/>
          <w:szCs w:val="22"/>
          <w:u w:val="single"/>
        </w:rPr>
        <w:t>4</w:t>
      </w:r>
      <w:r w:rsidRPr="003E1F70">
        <w:rPr>
          <w:rFonts w:asciiTheme="minorHAnsi" w:hAnsiTheme="minorHAnsi" w:cstheme="minorHAnsi"/>
          <w:b/>
          <w:bCs/>
          <w:iCs/>
          <w:color w:val="000000"/>
          <w:sz w:val="22"/>
          <w:szCs w:val="22"/>
          <w:u w:val="single"/>
        </w:rPr>
        <w:t>.</w:t>
      </w:r>
      <w:r>
        <w:rPr>
          <w:rFonts w:asciiTheme="minorHAnsi" w:hAnsiTheme="minorHAnsi" w:cstheme="minorHAnsi"/>
          <w:b/>
          <w:bCs/>
          <w:iCs/>
          <w:color w:val="000000"/>
          <w:sz w:val="22"/>
          <w:szCs w:val="22"/>
          <w:u w:val="single"/>
        </w:rPr>
        <w:t>1</w:t>
      </w:r>
      <w:r w:rsidRPr="003E1F70">
        <w:rPr>
          <w:rFonts w:asciiTheme="minorHAnsi" w:hAnsiTheme="minorHAnsi" w:cstheme="minorHAnsi"/>
          <w:b/>
          <w:bCs/>
          <w:iCs/>
          <w:color w:val="000000"/>
          <w:sz w:val="22"/>
          <w:szCs w:val="22"/>
          <w:u w:val="single"/>
        </w:rPr>
        <w:t xml:space="preserve">. </w:t>
      </w:r>
      <w:r w:rsidRPr="008F57C4">
        <w:rPr>
          <w:rFonts w:asciiTheme="minorHAnsi" w:hAnsiTheme="minorHAnsi" w:cstheme="minorHAnsi"/>
          <w:b/>
          <w:bCs/>
          <w:iCs/>
          <w:color w:val="000000"/>
          <w:sz w:val="22"/>
          <w:szCs w:val="22"/>
          <w:u w:val="single"/>
        </w:rPr>
        <w:t>Centrinių valstybinio administravimo subjektų norminių administracinių aktų teisėtumas</w:t>
      </w:r>
    </w:p>
    <w:p w14:paraId="6F2ECD6D" w14:textId="77777777" w:rsidR="00E65D7E" w:rsidRDefault="00E65D7E" w:rsidP="00E65D7E">
      <w:pPr>
        <w:ind w:firstLine="1296"/>
        <w:jc w:val="both"/>
        <w:rPr>
          <w:rFonts w:asciiTheme="minorHAnsi" w:eastAsia="Calibri" w:hAnsiTheme="minorHAnsi" w:cstheme="minorHAnsi"/>
          <w:i/>
          <w:sz w:val="22"/>
          <w:szCs w:val="22"/>
        </w:rPr>
      </w:pPr>
    </w:p>
    <w:p w14:paraId="718BCE33" w14:textId="77777777" w:rsidR="00E65D7E" w:rsidRPr="00837B0A" w:rsidRDefault="00E65D7E" w:rsidP="00E65D7E">
      <w:pPr>
        <w:jc w:val="both"/>
        <w:outlineLvl w:val="1"/>
        <w:rPr>
          <w:rFonts w:asciiTheme="minorHAnsi" w:eastAsia="Calibri" w:hAnsiTheme="minorHAnsi" w:cstheme="minorHAnsi"/>
          <w:i/>
          <w:sz w:val="22"/>
          <w:szCs w:val="22"/>
        </w:rPr>
      </w:pPr>
      <w:bookmarkStart w:id="15" w:name="_Toc164261520"/>
      <w:r w:rsidRPr="00A612CE">
        <w:rPr>
          <w:rFonts w:asciiTheme="minorHAnsi" w:eastAsia="Calibri" w:hAnsiTheme="minorHAnsi" w:cstheme="minorHAnsi"/>
          <w:i/>
          <w:sz w:val="22"/>
          <w:szCs w:val="22"/>
        </w:rPr>
        <w:t xml:space="preserve">Dėl vidaus tarnybos sistemos pareigūnų kelionės </w:t>
      </w:r>
      <w:r>
        <w:rPr>
          <w:rFonts w:asciiTheme="minorHAnsi" w:eastAsia="Calibri" w:hAnsiTheme="minorHAnsi" w:cstheme="minorHAnsi"/>
          <w:i/>
          <w:sz w:val="22"/>
          <w:szCs w:val="22"/>
        </w:rPr>
        <w:t xml:space="preserve">asmeniniu transportu </w:t>
      </w:r>
      <w:r w:rsidRPr="00A612CE">
        <w:rPr>
          <w:rFonts w:asciiTheme="minorHAnsi" w:eastAsia="Calibri" w:hAnsiTheme="minorHAnsi" w:cstheme="minorHAnsi"/>
          <w:i/>
          <w:sz w:val="22"/>
          <w:szCs w:val="22"/>
        </w:rPr>
        <w:t xml:space="preserve">išlaidų </w:t>
      </w:r>
      <w:r>
        <w:rPr>
          <w:rFonts w:asciiTheme="minorHAnsi" w:eastAsia="Calibri" w:hAnsiTheme="minorHAnsi" w:cstheme="minorHAnsi"/>
          <w:i/>
          <w:sz w:val="22"/>
          <w:szCs w:val="22"/>
        </w:rPr>
        <w:t>kompensavimo tvarkos teisėtumo</w:t>
      </w:r>
      <w:bookmarkEnd w:id="15"/>
    </w:p>
    <w:p w14:paraId="1B726142" w14:textId="77777777" w:rsidR="00E65D7E" w:rsidRPr="005B0253" w:rsidRDefault="00E65D7E" w:rsidP="00E65D7E">
      <w:pPr>
        <w:ind w:firstLine="851"/>
        <w:jc w:val="both"/>
        <w:rPr>
          <w:rFonts w:asciiTheme="minorHAnsi" w:hAnsiTheme="minorHAnsi" w:cstheme="minorHAnsi"/>
          <w:b/>
          <w:color w:val="000000"/>
          <w:sz w:val="22"/>
          <w:szCs w:val="22"/>
          <w:highlight w:val="yellow"/>
        </w:rPr>
      </w:pPr>
    </w:p>
    <w:p w14:paraId="0E09D5A8" w14:textId="77777777" w:rsidR="00E65D7E" w:rsidRDefault="00E65D7E" w:rsidP="00E65D7E">
      <w:pPr>
        <w:ind w:firstLine="567"/>
        <w:jc w:val="both"/>
        <w:rPr>
          <w:rStyle w:val="normaltextrun"/>
          <w:rFonts w:asciiTheme="minorHAnsi" w:hAnsiTheme="minorHAnsi" w:cstheme="minorHAnsi"/>
          <w:color w:val="000000"/>
          <w:sz w:val="22"/>
          <w:szCs w:val="22"/>
          <w:bdr w:val="none" w:sz="0" w:space="0" w:color="auto" w:frame="1"/>
        </w:rPr>
      </w:pPr>
      <w:r w:rsidRPr="00C02E0F">
        <w:rPr>
          <w:rStyle w:val="normaltextrun"/>
          <w:rFonts w:asciiTheme="minorHAnsi" w:hAnsiTheme="minorHAnsi" w:cstheme="minorHAnsi"/>
          <w:color w:val="000000"/>
          <w:sz w:val="22"/>
          <w:szCs w:val="22"/>
          <w:bdr w:val="none" w:sz="0" w:space="0" w:color="auto" w:frame="1"/>
        </w:rPr>
        <w:t xml:space="preserve">Apžvelgiamoje byloje </w:t>
      </w:r>
      <w:r>
        <w:rPr>
          <w:rStyle w:val="normaltextrun"/>
          <w:rFonts w:asciiTheme="minorHAnsi" w:hAnsiTheme="minorHAnsi" w:cstheme="minorHAnsi"/>
          <w:color w:val="000000"/>
          <w:sz w:val="22"/>
          <w:szCs w:val="22"/>
          <w:bdr w:val="none" w:sz="0" w:space="0" w:color="auto" w:frame="1"/>
        </w:rPr>
        <w:t>pagal Seimo nario pareiškimą tirtas</w:t>
      </w:r>
      <w:r w:rsidRPr="008F57C4">
        <w:rPr>
          <w:rStyle w:val="normaltextrun"/>
          <w:rFonts w:asciiTheme="minorHAnsi" w:hAnsiTheme="minorHAnsi" w:cstheme="minorHAnsi"/>
          <w:color w:val="000000"/>
          <w:sz w:val="22"/>
          <w:szCs w:val="22"/>
          <w:bdr w:val="none" w:sz="0" w:space="0" w:color="auto" w:frame="1"/>
        </w:rPr>
        <w:t xml:space="preserve"> vidaus reikalų ministro 2019 m. kovo 4 d. įsakymo Nr. 1V-216 „Dėl Vidaus tarnybos sistemos pareigūnų, kurie pagal tarnybos pobūdį važinėja keleiviniu ar asmeniniu transportu tarnybos tikslais, važiavimo išlaidų kompensavimo ir vidaus tarnybos sistemos pareigūnų, kurie pagal tarnybos reikmes ar pobūdį vyksta į tarnybos vietą ir iš jos, kelionės išlaidų apmokėjimo sąlygų ir tvarkos aprašo patvirtinimo“ </w:t>
      </w:r>
      <w:r>
        <w:rPr>
          <w:rStyle w:val="normaltextrun"/>
          <w:rFonts w:asciiTheme="minorHAnsi" w:hAnsiTheme="minorHAnsi" w:cstheme="minorHAnsi"/>
          <w:color w:val="000000"/>
          <w:sz w:val="22"/>
          <w:szCs w:val="22"/>
          <w:bdr w:val="none" w:sz="0" w:space="0" w:color="auto" w:frame="1"/>
        </w:rPr>
        <w:t xml:space="preserve">(toliau – Įsakymas) </w:t>
      </w:r>
      <w:r w:rsidRPr="008F57C4">
        <w:rPr>
          <w:rStyle w:val="normaltextrun"/>
          <w:rFonts w:asciiTheme="minorHAnsi" w:hAnsiTheme="minorHAnsi" w:cstheme="minorHAnsi"/>
          <w:color w:val="000000"/>
          <w:sz w:val="22"/>
          <w:szCs w:val="22"/>
          <w:bdr w:val="none" w:sz="0" w:space="0" w:color="auto" w:frame="1"/>
        </w:rPr>
        <w:t>2.1</w:t>
      </w:r>
      <w:r>
        <w:rPr>
          <w:rStyle w:val="normaltextrun"/>
          <w:rFonts w:asciiTheme="minorHAnsi" w:hAnsiTheme="minorHAnsi" w:cstheme="minorHAnsi"/>
          <w:color w:val="000000"/>
          <w:sz w:val="22"/>
          <w:szCs w:val="22"/>
          <w:bdr w:val="none" w:sz="0" w:space="0" w:color="auto" w:frame="1"/>
        </w:rPr>
        <w:t xml:space="preserve">, </w:t>
      </w:r>
      <w:r w:rsidRPr="008F57C4">
        <w:rPr>
          <w:rStyle w:val="normaltextrun"/>
          <w:rFonts w:asciiTheme="minorHAnsi" w:hAnsiTheme="minorHAnsi" w:cstheme="minorHAnsi"/>
          <w:color w:val="000000"/>
          <w:sz w:val="22"/>
          <w:szCs w:val="22"/>
          <w:bdr w:val="none" w:sz="0" w:space="0" w:color="auto" w:frame="1"/>
        </w:rPr>
        <w:t>2.2.1, 2.2.2 punkt</w:t>
      </w:r>
      <w:r>
        <w:rPr>
          <w:rStyle w:val="normaltextrun"/>
          <w:rFonts w:asciiTheme="minorHAnsi" w:hAnsiTheme="minorHAnsi" w:cstheme="minorHAnsi"/>
          <w:color w:val="000000"/>
          <w:sz w:val="22"/>
          <w:szCs w:val="22"/>
          <w:bdr w:val="none" w:sz="0" w:space="0" w:color="auto" w:frame="1"/>
        </w:rPr>
        <w:t>ų teisėtumas.</w:t>
      </w:r>
    </w:p>
    <w:p w14:paraId="2A5635BF" w14:textId="77777777" w:rsidR="00E65D7E" w:rsidRDefault="00E65D7E" w:rsidP="00E65D7E">
      <w:pPr>
        <w:ind w:firstLine="567"/>
        <w:jc w:val="both"/>
        <w:rPr>
          <w:rStyle w:val="normaltextrun"/>
          <w:rFonts w:asciiTheme="minorHAnsi" w:hAnsiTheme="minorHAnsi" w:cstheme="minorHAnsi"/>
          <w:color w:val="000000"/>
          <w:sz w:val="22"/>
          <w:szCs w:val="22"/>
          <w:bdr w:val="none" w:sz="0" w:space="0" w:color="auto" w:frame="1"/>
        </w:rPr>
      </w:pPr>
      <w:r w:rsidRPr="00866F1A">
        <w:rPr>
          <w:rStyle w:val="normaltextrun"/>
          <w:rFonts w:asciiTheme="minorHAnsi" w:hAnsiTheme="minorHAnsi" w:cstheme="minorHAnsi"/>
          <w:color w:val="000000"/>
          <w:sz w:val="22"/>
          <w:szCs w:val="22"/>
          <w:bdr w:val="none" w:sz="0" w:space="0" w:color="auto" w:frame="1"/>
        </w:rPr>
        <w:t>Ginčijam</w:t>
      </w:r>
      <w:r>
        <w:rPr>
          <w:rStyle w:val="normaltextrun"/>
          <w:rFonts w:asciiTheme="minorHAnsi" w:hAnsiTheme="minorHAnsi" w:cstheme="minorHAnsi"/>
          <w:color w:val="000000"/>
          <w:sz w:val="22"/>
          <w:szCs w:val="22"/>
          <w:bdr w:val="none" w:sz="0" w:space="0" w:color="auto" w:frame="1"/>
        </w:rPr>
        <w:t>o</w:t>
      </w:r>
      <w:r w:rsidRPr="00866F1A">
        <w:rPr>
          <w:rStyle w:val="normaltextrun"/>
          <w:rFonts w:asciiTheme="minorHAnsi" w:hAnsiTheme="minorHAnsi" w:cstheme="minorHAnsi"/>
          <w:color w:val="000000"/>
          <w:sz w:val="22"/>
          <w:szCs w:val="22"/>
          <w:bdr w:val="none" w:sz="0" w:space="0" w:color="auto" w:frame="1"/>
        </w:rPr>
        <w:t xml:space="preserve"> Įsakymo 2.1 punkte nustatyta, kad vidaus tarnybos sistemos pareigūnų, kurie pagal tarnybos pobūdį važinėja asmeniniu transportu tarnybos tikslais, taip pat kurie pagal tarnybos reikmes ar pobūdį asmeniniu transportu vyksta į tarnybos vietą ir iš jos, vieno kilometro kompensuojamų išlaidų dydis – 0,08 euro. Ginčijamo Įsakymo 2.2.1 ir 2.2.2 punktuose nustatyti maksimalūs važiavimo išlaidų kompensavimo dydžiai</w:t>
      </w:r>
      <w:r>
        <w:rPr>
          <w:rStyle w:val="normaltextrun"/>
          <w:rFonts w:asciiTheme="minorHAnsi" w:hAnsiTheme="minorHAnsi" w:cstheme="minorHAnsi"/>
          <w:color w:val="000000"/>
          <w:sz w:val="22"/>
          <w:szCs w:val="22"/>
          <w:bdr w:val="none" w:sz="0" w:space="0" w:color="auto" w:frame="1"/>
        </w:rPr>
        <w:t>.</w:t>
      </w:r>
    </w:p>
    <w:p w14:paraId="48589E34" w14:textId="7A9C5C52" w:rsidR="00E65D7E" w:rsidRDefault="00E65D7E" w:rsidP="4710058C">
      <w:pPr>
        <w:ind w:firstLine="567"/>
        <w:jc w:val="both"/>
        <w:rPr>
          <w:rStyle w:val="normaltextrun"/>
          <w:rFonts w:asciiTheme="minorHAnsi" w:hAnsiTheme="minorHAnsi" w:cstheme="minorBidi"/>
          <w:color w:val="000000"/>
          <w:sz w:val="22"/>
          <w:szCs w:val="22"/>
          <w:bdr w:val="none" w:sz="0" w:space="0" w:color="auto" w:frame="1"/>
        </w:rPr>
      </w:pPr>
      <w:r w:rsidRPr="4710058C">
        <w:rPr>
          <w:rStyle w:val="normaltextrun"/>
          <w:rFonts w:asciiTheme="minorHAnsi" w:hAnsiTheme="minorHAnsi" w:cstheme="minorBidi"/>
          <w:color w:val="000000"/>
          <w:sz w:val="22"/>
          <w:szCs w:val="22"/>
          <w:bdr w:val="none" w:sz="0" w:space="0" w:color="auto" w:frame="1"/>
        </w:rPr>
        <w:t xml:space="preserve">Išplėstinė teisėjų kolegija pažymėjo, kad Įsakymo 2.1 punkte nustatytas vieno kilometro kompensuojamų išlaidų dydis – 0,08 Eur – konstanta, taip pat Įsakymo 2.2.1 bei 2.2.2 punktuose įtvirtinti maksimalūs kompensuojamų išlaidų dydžiai vertintini kaip savaime nepažeidžiantys iš aukštesnės galios teisinio reguliavimo kylančių imperatyvų, tačiau šios išvados grindžiamos tokiomis prielaidomis, kai institucinė sąranga ir geras vidaus administravimas suponuoja pareigūnui kompensuojamų kelionės išlaidų įprastomis sąlygomis atitiktį, t. y. šios išvados daromos įprastų sąlygų veikimo aplinkoje. Tuo tarpu, kai </w:t>
      </w:r>
      <w:r w:rsidRPr="4710058C">
        <w:rPr>
          <w:rStyle w:val="normaltextrun"/>
          <w:rFonts w:asciiTheme="minorHAnsi" w:hAnsiTheme="minorHAnsi" w:cstheme="minorBidi"/>
          <w:color w:val="000000"/>
          <w:sz w:val="22"/>
          <w:szCs w:val="22"/>
          <w:u w:val="single"/>
          <w:bdr w:val="none" w:sz="0" w:space="0" w:color="auto" w:frame="1"/>
        </w:rPr>
        <w:t>kintant institucinėms struktūroms, pvz., kaip matyti iš pastarųjų metų institucinių pertvarkų Lietuvos Respublikoje tendencijų, kai centrinių viešojo administravimo bei teisėsaugos subjektų struktūrų pertvarkose dominuoja centralizavimas institucinio optimizavimo pagrindais ir dėl to savaime kinta pareigų atlikimo vietos teisinė samprata, pareigūnų darbo vietos teisinis režimas apima teritorijas, nutolusias nuo institucijos buveinės vietos reikšmingais atstumais, Įsakymo 2.1 punkte bei Įsakymo 2.2.1 ir 2.2.2 punktuose įtvirtinto teisinio reguliavimo akivaizdžiai nepakanka, kad būtų užtikrintas teisingas pareigūnų kelionių pagal tarnybos pobūdį tarnybos tikslais, taip pat kelionių dėl tarnybos reikmių ar pobūdžio į tarnybos vietą ir iš jos, išlaidų, patiriamų naudojant asmeninius automobilius, kompensavimas</w:t>
      </w:r>
      <w:r w:rsidRPr="4710058C">
        <w:rPr>
          <w:rStyle w:val="normaltextrun"/>
          <w:rFonts w:asciiTheme="minorHAnsi" w:hAnsiTheme="minorHAnsi" w:cstheme="minorBidi"/>
          <w:color w:val="000000"/>
          <w:sz w:val="22"/>
          <w:szCs w:val="22"/>
          <w:bdr w:val="none" w:sz="0" w:space="0" w:color="auto" w:frame="1"/>
        </w:rPr>
        <w:t xml:space="preserve">. </w:t>
      </w:r>
    </w:p>
    <w:p w14:paraId="0ABA051D" w14:textId="77777777" w:rsidR="00E65D7E" w:rsidRDefault="00E65D7E" w:rsidP="4710058C">
      <w:pPr>
        <w:ind w:firstLine="567"/>
        <w:jc w:val="both"/>
        <w:rPr>
          <w:rStyle w:val="normaltextrun"/>
          <w:rFonts w:asciiTheme="minorHAnsi" w:hAnsiTheme="minorHAnsi" w:cstheme="minorBidi"/>
          <w:color w:val="000000"/>
          <w:sz w:val="22"/>
          <w:szCs w:val="22"/>
          <w:bdr w:val="none" w:sz="0" w:space="0" w:color="auto" w:frame="1"/>
        </w:rPr>
      </w:pPr>
      <w:r w:rsidRPr="4710058C">
        <w:rPr>
          <w:rStyle w:val="normaltextrun"/>
          <w:rFonts w:asciiTheme="minorHAnsi" w:hAnsiTheme="minorHAnsi" w:cstheme="minorBidi"/>
          <w:color w:val="000000"/>
          <w:sz w:val="22"/>
          <w:szCs w:val="22"/>
          <w:bdr w:val="none" w:sz="0" w:space="0" w:color="auto" w:frame="1"/>
        </w:rPr>
        <w:t xml:space="preserve">Todėl </w:t>
      </w:r>
      <w:r w:rsidRPr="4710058C">
        <w:rPr>
          <w:rStyle w:val="normaltextrun"/>
          <w:rFonts w:asciiTheme="minorHAnsi" w:hAnsiTheme="minorHAnsi" w:cstheme="minorBidi"/>
          <w:color w:val="000000"/>
          <w:sz w:val="22"/>
          <w:szCs w:val="22"/>
          <w:u w:val="single"/>
          <w:bdr w:val="none" w:sz="0" w:space="0" w:color="auto" w:frame="1"/>
        </w:rPr>
        <w:t>objektyviai susiklosčiusiose situacijose, taip pat situacijose, kurioms įtakos pareigūnas daryti negali dėl statutinio tarnybos teisinio režimo, pvz., kuro kainų esminiai pokyčiai ir / ar tarnyba, kai dėl kelionės asmeniniu transportu atstumo iki tarnybos vietos ir atgal pareigūnas patiria objektyviai pateisinamų išlaidų, viršijančių Įsakymo 2.1 punkte ir Įsakymo 2.2.1 bei 2.2.2 punktuose nustatytus dydžius, nėra teisiškai pateisinama, kad pareigūno kelionės dėl tarnybos reikmių ir / ar tarnybos tikslais kaštai tektų jam asmeninių pajamų sąskaita</w:t>
      </w:r>
      <w:r w:rsidRPr="4710058C">
        <w:rPr>
          <w:rStyle w:val="normaltextrun"/>
          <w:rFonts w:asciiTheme="minorHAnsi" w:hAnsiTheme="minorHAnsi" w:cstheme="minorBidi"/>
          <w:color w:val="000000"/>
          <w:sz w:val="22"/>
          <w:szCs w:val="22"/>
          <w:bdr w:val="none" w:sz="0" w:space="0" w:color="auto" w:frame="1"/>
        </w:rPr>
        <w:t>.</w:t>
      </w:r>
    </w:p>
    <w:p w14:paraId="1D62E34F" w14:textId="77777777" w:rsidR="00E65D7E" w:rsidRDefault="00E65D7E" w:rsidP="4710058C">
      <w:pPr>
        <w:ind w:firstLine="567"/>
        <w:jc w:val="both"/>
        <w:rPr>
          <w:rStyle w:val="normaltextrun"/>
          <w:rFonts w:asciiTheme="minorHAnsi" w:hAnsiTheme="minorHAnsi" w:cstheme="minorBidi"/>
          <w:color w:val="000000"/>
          <w:sz w:val="22"/>
          <w:szCs w:val="22"/>
          <w:bdr w:val="none" w:sz="0" w:space="0" w:color="auto" w:frame="1"/>
        </w:rPr>
      </w:pPr>
      <w:r w:rsidRPr="4710058C">
        <w:rPr>
          <w:rStyle w:val="normaltextrun"/>
          <w:rFonts w:asciiTheme="minorHAnsi" w:hAnsiTheme="minorHAnsi" w:cstheme="minorBidi"/>
          <w:color w:val="000000"/>
          <w:sz w:val="22"/>
          <w:szCs w:val="22"/>
          <w:bdr w:val="none" w:sz="0" w:space="0" w:color="auto" w:frame="1"/>
        </w:rPr>
        <w:t xml:space="preserve">Atsižvelgdama į tai, išplėstinė teisėjų kolegija konstatavo, kad </w:t>
      </w:r>
      <w:r w:rsidRPr="4710058C">
        <w:rPr>
          <w:rStyle w:val="normaltextrun"/>
          <w:rFonts w:asciiTheme="minorHAnsi" w:hAnsiTheme="minorHAnsi" w:cstheme="minorBidi"/>
          <w:color w:val="000000"/>
          <w:sz w:val="22"/>
          <w:szCs w:val="22"/>
          <w:u w:val="single"/>
          <w:bdr w:val="none" w:sz="0" w:space="0" w:color="auto" w:frame="1"/>
        </w:rPr>
        <w:t>Įsakyme įtvirtintas teisinis reguliavimas, kuriuo nenumatytas kelionės dėl tarnybos reikmių ir / ar kelionės pagal tarnybos pobūdį tarnybos tikslais, taip pat kelionės į tarnybą ir iš jos, kai pareigūnas siunčiamas tarnybon į nuo gyvenamosios vietos nutolusias pareigų atlikimo vietas, objektyviai pateisinamų išlaidų, viršijančių Įsakymo 2.1 punkte ir 2.2.1 bei 2.2.2 punktuose nustatytus dydžius, kompensavimo mechanizmas, nedera su iš teisinės valstybės principo kylančiu teisingumo principu</w:t>
      </w:r>
      <w:r w:rsidRPr="4710058C">
        <w:rPr>
          <w:rStyle w:val="normaltextrun"/>
          <w:rFonts w:asciiTheme="minorHAnsi" w:hAnsiTheme="minorHAnsi" w:cstheme="minorBidi"/>
          <w:color w:val="000000"/>
          <w:sz w:val="22"/>
          <w:szCs w:val="22"/>
          <w:bdr w:val="none" w:sz="0" w:space="0" w:color="auto" w:frame="1"/>
        </w:rPr>
        <w:t xml:space="preserve">. </w:t>
      </w:r>
    </w:p>
    <w:p w14:paraId="75B702E5" w14:textId="77777777" w:rsidR="00E65D7E" w:rsidRDefault="00E65D7E" w:rsidP="00E65D7E">
      <w:pPr>
        <w:ind w:firstLine="567"/>
        <w:jc w:val="both"/>
        <w:rPr>
          <w:rStyle w:val="normaltextrun"/>
          <w:rFonts w:asciiTheme="minorHAnsi" w:hAnsiTheme="minorHAnsi" w:cstheme="minorHAnsi"/>
          <w:color w:val="000000"/>
          <w:sz w:val="22"/>
          <w:szCs w:val="22"/>
          <w:bdr w:val="none" w:sz="0" w:space="0" w:color="auto" w:frame="1"/>
        </w:rPr>
      </w:pPr>
      <w:r>
        <w:rPr>
          <w:rStyle w:val="normaltextrun"/>
          <w:rFonts w:asciiTheme="minorHAnsi" w:hAnsiTheme="minorHAnsi" w:cstheme="minorHAnsi"/>
          <w:color w:val="000000"/>
          <w:sz w:val="22"/>
          <w:szCs w:val="22"/>
          <w:bdr w:val="none" w:sz="0" w:space="0" w:color="auto" w:frame="1"/>
        </w:rPr>
        <w:t>V</w:t>
      </w:r>
      <w:r w:rsidRPr="006562DD">
        <w:rPr>
          <w:rStyle w:val="normaltextrun"/>
          <w:rFonts w:asciiTheme="minorHAnsi" w:hAnsiTheme="minorHAnsi" w:cstheme="minorHAnsi"/>
          <w:color w:val="000000"/>
          <w:sz w:val="22"/>
          <w:szCs w:val="22"/>
          <w:bdr w:val="none" w:sz="0" w:space="0" w:color="auto" w:frame="1"/>
        </w:rPr>
        <w:t xml:space="preserve">ertindama </w:t>
      </w:r>
      <w:r>
        <w:rPr>
          <w:rStyle w:val="normaltextrun"/>
          <w:rFonts w:asciiTheme="minorHAnsi" w:hAnsiTheme="minorHAnsi" w:cstheme="minorHAnsi"/>
          <w:color w:val="000000"/>
          <w:sz w:val="22"/>
          <w:szCs w:val="22"/>
          <w:bdr w:val="none" w:sz="0" w:space="0" w:color="auto" w:frame="1"/>
        </w:rPr>
        <w:t xml:space="preserve">Vidaus tarnybos statuto </w:t>
      </w:r>
      <w:r w:rsidRPr="006562DD">
        <w:rPr>
          <w:rStyle w:val="normaltextrun"/>
          <w:rFonts w:asciiTheme="minorHAnsi" w:hAnsiTheme="minorHAnsi" w:cstheme="minorHAnsi"/>
          <w:color w:val="000000"/>
          <w:sz w:val="22"/>
          <w:szCs w:val="22"/>
          <w:bdr w:val="none" w:sz="0" w:space="0" w:color="auto" w:frame="1"/>
        </w:rPr>
        <w:t xml:space="preserve">69 straipsnio 4 ir 6 dalyse įtvirtintą teisinį reguliavimą ir jo pagrindu Vyriausybės 2018 m. gruodžio 12 d. nutarime Nr. 1300 „Dėl Lietuvos Respublikos Vidaus tarnybos statuto įgyvendinimo“ nustatytus pavedimus Vidaus reikalų ministerijai, </w:t>
      </w:r>
      <w:r>
        <w:rPr>
          <w:rStyle w:val="normaltextrun"/>
          <w:rFonts w:asciiTheme="minorHAnsi" w:hAnsiTheme="minorHAnsi" w:cstheme="minorHAnsi"/>
          <w:color w:val="000000"/>
          <w:sz w:val="22"/>
          <w:szCs w:val="22"/>
          <w:bdr w:val="none" w:sz="0" w:space="0" w:color="auto" w:frame="1"/>
        </w:rPr>
        <w:t xml:space="preserve">išplėstinė teisėjų kolegija </w:t>
      </w:r>
      <w:r w:rsidRPr="006562DD">
        <w:rPr>
          <w:rStyle w:val="normaltextrun"/>
          <w:rFonts w:asciiTheme="minorHAnsi" w:hAnsiTheme="minorHAnsi" w:cstheme="minorHAnsi"/>
          <w:color w:val="000000"/>
          <w:sz w:val="22"/>
          <w:szCs w:val="22"/>
          <w:bdr w:val="none" w:sz="0" w:space="0" w:color="auto" w:frame="1"/>
        </w:rPr>
        <w:t>pri</w:t>
      </w:r>
      <w:r>
        <w:rPr>
          <w:rStyle w:val="normaltextrun"/>
          <w:rFonts w:asciiTheme="minorHAnsi" w:hAnsiTheme="minorHAnsi" w:cstheme="minorHAnsi"/>
          <w:color w:val="000000"/>
          <w:sz w:val="22"/>
          <w:szCs w:val="22"/>
          <w:bdr w:val="none" w:sz="0" w:space="0" w:color="auto" w:frame="1"/>
        </w:rPr>
        <w:t>ėjo</w:t>
      </w:r>
      <w:r w:rsidRPr="006562DD">
        <w:rPr>
          <w:rStyle w:val="normaltextrun"/>
          <w:rFonts w:asciiTheme="minorHAnsi" w:hAnsiTheme="minorHAnsi" w:cstheme="minorHAnsi"/>
          <w:color w:val="000000"/>
          <w:sz w:val="22"/>
          <w:szCs w:val="22"/>
          <w:bdr w:val="none" w:sz="0" w:space="0" w:color="auto" w:frame="1"/>
        </w:rPr>
        <w:t xml:space="preserve"> prie išvados, kad </w:t>
      </w:r>
      <w:r w:rsidRPr="00505920">
        <w:rPr>
          <w:rStyle w:val="normaltextrun"/>
          <w:rFonts w:asciiTheme="minorHAnsi" w:hAnsiTheme="minorHAnsi" w:cstheme="minorHAnsi"/>
          <w:color w:val="000000"/>
          <w:sz w:val="22"/>
          <w:szCs w:val="22"/>
          <w:bdr w:val="none" w:sz="0" w:space="0" w:color="auto" w:frame="1"/>
        </w:rPr>
        <w:t>ginčo teisinė situacija atitinka legislatyvinės omisijos teisinę padėtį</w:t>
      </w:r>
      <w:r w:rsidRPr="006562DD">
        <w:rPr>
          <w:rStyle w:val="normaltextrun"/>
          <w:rFonts w:asciiTheme="minorHAnsi" w:hAnsiTheme="minorHAnsi" w:cstheme="minorHAnsi"/>
          <w:color w:val="000000"/>
          <w:sz w:val="22"/>
          <w:szCs w:val="22"/>
          <w:bdr w:val="none" w:sz="0" w:space="0" w:color="auto" w:frame="1"/>
        </w:rPr>
        <w:t>, t. y. Įsakymu nesureguliuota visa, kas privalėjo būti sureguliuota atsižvelgiant į tikrąją reikalų padėtį</w:t>
      </w:r>
      <w:r w:rsidRPr="00317D95">
        <w:rPr>
          <w:rStyle w:val="normaltextrun"/>
          <w:rFonts w:asciiTheme="minorHAnsi" w:hAnsiTheme="minorHAnsi" w:cstheme="minorHAnsi"/>
          <w:color w:val="000000"/>
          <w:sz w:val="22"/>
          <w:szCs w:val="22"/>
          <w:bdr w:val="none" w:sz="0" w:space="0" w:color="auto" w:frame="1"/>
        </w:rPr>
        <w:t xml:space="preserve">: įvertintas nuolatinis ženklus automobilinio kuro kainų svyravimas apskaitiniu (tam tikru teisėkūros subjekto pateisinamai vertinamu) laikotarpiu bei pareigūnų tarnybos, kai tarnybos vietos (teritorijos) yra nutolusios tokiu atstumu, kuris </w:t>
      </w:r>
      <w:r w:rsidRPr="006562DD">
        <w:rPr>
          <w:rStyle w:val="normaltextrun"/>
          <w:rFonts w:asciiTheme="minorHAnsi" w:hAnsiTheme="minorHAnsi" w:cstheme="minorHAnsi"/>
          <w:i/>
          <w:iCs/>
          <w:color w:val="000000"/>
          <w:sz w:val="22"/>
          <w:szCs w:val="22"/>
          <w:bdr w:val="none" w:sz="0" w:space="0" w:color="auto" w:frame="1"/>
        </w:rPr>
        <w:t>a priori</w:t>
      </w:r>
      <w:r w:rsidRPr="00317D95">
        <w:rPr>
          <w:rStyle w:val="normaltextrun"/>
          <w:rFonts w:asciiTheme="minorHAnsi" w:hAnsiTheme="minorHAnsi" w:cstheme="minorHAnsi"/>
          <w:color w:val="000000"/>
          <w:sz w:val="22"/>
          <w:szCs w:val="22"/>
          <w:bdr w:val="none" w:sz="0" w:space="0" w:color="auto" w:frame="1"/>
        </w:rPr>
        <w:t xml:space="preserve"> (iš anksto) paneigia kelionės išlaidų kompensavimo realumą, ypatumai. </w:t>
      </w:r>
    </w:p>
    <w:p w14:paraId="08F70A0C" w14:textId="77777777" w:rsidR="00E65D7E" w:rsidRDefault="00E65D7E" w:rsidP="4710058C">
      <w:pPr>
        <w:ind w:firstLine="567"/>
        <w:jc w:val="both"/>
        <w:rPr>
          <w:rStyle w:val="normaltextrun"/>
          <w:rFonts w:asciiTheme="minorHAnsi" w:hAnsiTheme="minorHAnsi" w:cstheme="minorBidi"/>
          <w:color w:val="000000"/>
          <w:sz w:val="22"/>
          <w:szCs w:val="22"/>
          <w:bdr w:val="none" w:sz="0" w:space="0" w:color="auto" w:frame="1"/>
        </w:rPr>
      </w:pPr>
      <w:r w:rsidRPr="4710058C">
        <w:rPr>
          <w:rStyle w:val="normaltextrun"/>
          <w:rFonts w:asciiTheme="minorHAnsi" w:hAnsiTheme="minorHAnsi" w:cstheme="minorBidi"/>
          <w:color w:val="000000"/>
          <w:sz w:val="22"/>
          <w:szCs w:val="22"/>
          <w:bdr w:val="none" w:sz="0" w:space="0" w:color="auto" w:frame="1"/>
        </w:rPr>
        <w:t xml:space="preserve">Išplėstinė teisėjų kolegija pripažino, kad teisinis reguliavimas, įtvirtintas Įsakyme, kuriuo nėra nustatyti vidaus tarnybos pareigūnų kelionės dėl tarnybos pobūdžio tarnybos tikslais, taip pat kelionės dėl tarnybos reikmių ar pobūdžio į tarnybos vietą ir iš jos, išlaidų, patiriamų naudojant asmeninius automobilius, kompensavimo korekcijos pagrindai, kai objektyviai susiklosčiusiose situacijose, taip pat situacijose, kurioms </w:t>
      </w:r>
      <w:r w:rsidRPr="4710058C">
        <w:rPr>
          <w:rStyle w:val="normaltextrun"/>
          <w:rFonts w:asciiTheme="minorHAnsi" w:hAnsiTheme="minorHAnsi" w:cstheme="minorBidi"/>
          <w:color w:val="000000"/>
          <w:sz w:val="22"/>
          <w:szCs w:val="22"/>
          <w:bdr w:val="none" w:sz="0" w:space="0" w:color="auto" w:frame="1"/>
        </w:rPr>
        <w:lastRenderedPageBreak/>
        <w:t>įtakos pareigūnas daryti negali dėl statutinio tarnybos teisinio režimo, pareigūnas patiria objektyviai pateisinamų išlaidų, viršijančių Įsakymo 2.1 punkte ir 2.2.1 bei 2.2.2 punktuose nustatytus dydžius, bei tuos pagrindus atitinkantys korekcijos dydžiai, taikytini tiek kompensacijos už nuvažiuotą kilometrą nustatytai konstantai, tiek maksimaliam kompensacijos dydžiui, prieštarauja Konstitucijoje įtvirtintam teisinės valstybės principui, kurio sudėtine dalimi yra teisingumo ir atsakingo valdymo principai, Vidaus tarnybos statuto 69 straipsnio 4 ir 6 dalims, Vyriausybės 2018 m. gruodžio 12 d. nutarimo Nr. 1300 „Dėl Lietuvos Respublikos vidaus tarnybos statuto įgyvendinimo“ 2.6 ir 2.7 punktams.</w:t>
      </w:r>
    </w:p>
    <w:p w14:paraId="084935C5" w14:textId="77777777" w:rsidR="00E65D7E" w:rsidRPr="002046B7" w:rsidRDefault="00E65D7E" w:rsidP="00E65D7E">
      <w:pPr>
        <w:ind w:firstLine="567"/>
        <w:jc w:val="both"/>
        <w:rPr>
          <w:rStyle w:val="normaltextrun"/>
          <w:rFonts w:asciiTheme="minorHAnsi" w:hAnsiTheme="minorHAnsi" w:cstheme="minorHAnsi"/>
          <w:color w:val="000000"/>
          <w:sz w:val="22"/>
          <w:szCs w:val="22"/>
          <w:bdr w:val="none" w:sz="0" w:space="0" w:color="auto" w:frame="1"/>
        </w:rPr>
      </w:pPr>
    </w:p>
    <w:p w14:paraId="7BA07E03" w14:textId="5DCC14D7" w:rsidR="00E65D7E" w:rsidRPr="002046B7" w:rsidRDefault="74D0584B" w:rsidP="74D0584B">
      <w:pPr>
        <w:jc w:val="both"/>
        <w:rPr>
          <w:rFonts w:asciiTheme="minorHAnsi" w:hAnsiTheme="minorHAnsi" w:cstheme="minorBidi"/>
          <w:color w:val="000000"/>
          <w:sz w:val="22"/>
          <w:szCs w:val="22"/>
        </w:rPr>
      </w:pPr>
      <w:r w:rsidRPr="74D0584B">
        <w:rPr>
          <w:rFonts w:asciiTheme="minorHAnsi" w:hAnsiTheme="minorHAnsi" w:cstheme="minorBidi"/>
          <w:color w:val="000000" w:themeColor="text1"/>
          <w:sz w:val="22"/>
          <w:szCs w:val="22"/>
        </w:rPr>
        <w:t>Išplėstinės teisėjų kolegijos 2024 m. sausio 10 d. sprendimas administracinėje byloje Nr. I-3-415/2024</w:t>
      </w:r>
    </w:p>
    <w:p w14:paraId="570F22D0" w14:textId="77777777" w:rsidR="00E65D7E" w:rsidRDefault="74D0584B" w:rsidP="00E65D7E">
      <w:pPr>
        <w:jc w:val="both"/>
        <w:rPr>
          <w:rFonts w:asciiTheme="minorHAnsi" w:hAnsiTheme="minorHAnsi" w:cstheme="minorHAnsi"/>
          <w:color w:val="000000"/>
          <w:sz w:val="22"/>
          <w:szCs w:val="22"/>
        </w:rPr>
      </w:pPr>
      <w:r w:rsidRPr="74D0584B">
        <w:rPr>
          <w:rFonts w:asciiTheme="minorHAnsi" w:hAnsiTheme="minorHAnsi" w:cstheme="minorBidi"/>
          <w:color w:val="000000" w:themeColor="text1"/>
          <w:sz w:val="22"/>
          <w:szCs w:val="22"/>
        </w:rPr>
        <w:t>Teisminio proceso Nr. 3-66-3-00049-2023-8</w:t>
      </w:r>
    </w:p>
    <w:p w14:paraId="0AB0050A" w14:textId="2FEF1C5B" w:rsidR="74D0584B" w:rsidRDefault="000900D8" w:rsidP="74D0584B">
      <w:pPr>
        <w:pStyle w:val="Betarp"/>
        <w:jc w:val="both"/>
        <w:rPr>
          <w:rFonts w:cstheme="minorBidi"/>
        </w:rPr>
      </w:pPr>
      <w:hyperlink r:id="rId9">
        <w:r w:rsidR="74D0584B" w:rsidRPr="74D0584B">
          <w:rPr>
            <w:rStyle w:val="Hipersaitas"/>
            <w:rFonts w:cstheme="minorBidi"/>
          </w:rPr>
          <w:t>Prieiga internete</w:t>
        </w:r>
      </w:hyperlink>
    </w:p>
    <w:p w14:paraId="20C1A603" w14:textId="47F1D1C5" w:rsidR="00E65D7E" w:rsidRDefault="00E65D7E" w:rsidP="4710058C">
      <w:pPr>
        <w:pStyle w:val="Betarp"/>
        <w:jc w:val="both"/>
        <w:rPr>
          <w:rFonts w:asciiTheme="minorHAnsi" w:hAnsiTheme="minorHAnsi" w:cstheme="minorBidi"/>
          <w:color w:val="FF0000"/>
        </w:rPr>
      </w:pPr>
    </w:p>
    <w:p w14:paraId="592A0300" w14:textId="62743FD4" w:rsidR="00395A4D" w:rsidRDefault="00395A4D" w:rsidP="00395A4D">
      <w:pPr>
        <w:pStyle w:val="Betarp"/>
        <w:ind w:firstLine="567"/>
        <w:jc w:val="both"/>
        <w:rPr>
          <w:rFonts w:cstheme="minorHAnsi"/>
          <w:b/>
          <w:bCs/>
          <w:u w:val="single"/>
        </w:rPr>
      </w:pPr>
      <w:bookmarkStart w:id="16" w:name="_Hlk164245161"/>
      <w:r>
        <w:rPr>
          <w:rFonts w:cstheme="minorHAnsi"/>
          <w:b/>
          <w:bCs/>
          <w:u w:val="single"/>
        </w:rPr>
        <w:t xml:space="preserve">4.2. </w:t>
      </w:r>
      <w:r w:rsidRPr="00E10228">
        <w:rPr>
          <w:rFonts w:cstheme="minorHAnsi"/>
          <w:b/>
          <w:bCs/>
          <w:u w:val="single"/>
        </w:rPr>
        <w:t>Teritorinių ar savivaldybių administravimo subjektų norminių administracinių aktų teisėtumas</w:t>
      </w:r>
    </w:p>
    <w:p w14:paraId="3BC1F3E9" w14:textId="77777777" w:rsidR="00395A4D" w:rsidRDefault="00395A4D" w:rsidP="00395A4D">
      <w:pPr>
        <w:pStyle w:val="Betarp"/>
        <w:jc w:val="both"/>
        <w:rPr>
          <w:rFonts w:cstheme="minorHAnsi"/>
        </w:rPr>
      </w:pPr>
    </w:p>
    <w:p w14:paraId="1AB7147A" w14:textId="77777777" w:rsidR="00395A4D" w:rsidRPr="00395A4D" w:rsidRDefault="00395A4D" w:rsidP="00395A4D">
      <w:pPr>
        <w:jc w:val="both"/>
        <w:outlineLvl w:val="1"/>
        <w:rPr>
          <w:rFonts w:asciiTheme="minorHAnsi" w:eastAsia="Calibri" w:hAnsiTheme="minorHAnsi" w:cstheme="minorHAnsi"/>
          <w:i/>
          <w:sz w:val="22"/>
          <w:szCs w:val="22"/>
        </w:rPr>
      </w:pPr>
      <w:bookmarkStart w:id="17" w:name="_Toc164261521"/>
      <w:r w:rsidRPr="00395A4D">
        <w:rPr>
          <w:rFonts w:asciiTheme="minorHAnsi" w:eastAsia="Calibri" w:hAnsiTheme="minorHAnsi" w:cstheme="minorHAnsi"/>
          <w:i/>
          <w:sz w:val="22"/>
          <w:szCs w:val="22"/>
        </w:rPr>
        <w:t>Dėl savivaldybės teritorijos bendrajame plane ir teisės aktuose įtvirtintų sąvokų suderinamumo</w:t>
      </w:r>
      <w:bookmarkEnd w:id="17"/>
      <w:r w:rsidRPr="00395A4D">
        <w:rPr>
          <w:rFonts w:asciiTheme="minorHAnsi" w:eastAsia="Calibri" w:hAnsiTheme="minorHAnsi" w:cstheme="minorHAnsi"/>
          <w:i/>
          <w:sz w:val="22"/>
          <w:szCs w:val="22"/>
        </w:rPr>
        <w:t xml:space="preserve"> </w:t>
      </w:r>
    </w:p>
    <w:p w14:paraId="7C995632" w14:textId="77777777" w:rsidR="00395A4D" w:rsidRDefault="00395A4D" w:rsidP="00395A4D">
      <w:pPr>
        <w:pStyle w:val="Betarp"/>
        <w:jc w:val="both"/>
        <w:rPr>
          <w:rFonts w:cstheme="minorHAnsi"/>
        </w:rPr>
      </w:pPr>
    </w:p>
    <w:p w14:paraId="218CC01D" w14:textId="688E8977" w:rsidR="00395A4D" w:rsidRDefault="00395A4D" w:rsidP="00395A4D">
      <w:pPr>
        <w:pStyle w:val="Betarp"/>
        <w:ind w:firstLine="567"/>
        <w:jc w:val="both"/>
        <w:rPr>
          <w:rFonts w:cstheme="minorHAnsi"/>
        </w:rPr>
      </w:pPr>
      <w:r w:rsidRPr="00B55784">
        <w:rPr>
          <w:rFonts w:cstheme="minorHAnsi"/>
        </w:rPr>
        <w:t>Byloje pagal Vyriausybės atstovo pareiškimą vertintas Vilniaus miesto savivaldybės tarybos</w:t>
      </w:r>
      <w:r>
        <w:rPr>
          <w:rFonts w:cstheme="minorHAnsi"/>
        </w:rPr>
        <w:t xml:space="preserve"> (toliau – Taryba)</w:t>
      </w:r>
      <w:r w:rsidRPr="00B55784">
        <w:rPr>
          <w:rFonts w:cstheme="minorHAnsi"/>
        </w:rPr>
        <w:t xml:space="preserve"> </w:t>
      </w:r>
      <w:r w:rsidRPr="002926F0">
        <w:rPr>
          <w:rFonts w:cstheme="minorHAnsi"/>
        </w:rPr>
        <w:t>2021 m. birželio 2 d. sprendimo Nr. 1-972 „Dėl Vilniaus miesto savivaldybės teritorijos bendrojo plano keitimo ir tvirtinimo“ 1.1.1 papunkčiu patvirtinto</w:t>
      </w:r>
      <w:r>
        <w:rPr>
          <w:rFonts w:cstheme="minorHAnsi"/>
        </w:rPr>
        <w:t xml:space="preserve"> </w:t>
      </w:r>
      <w:r w:rsidRPr="002926F0">
        <w:rPr>
          <w:rFonts w:cstheme="minorHAnsi"/>
        </w:rPr>
        <w:t xml:space="preserve">Vilniaus miesto savivaldybės teritorijos </w:t>
      </w:r>
      <w:r>
        <w:rPr>
          <w:rFonts w:cstheme="minorHAnsi"/>
        </w:rPr>
        <w:t>b</w:t>
      </w:r>
      <w:r w:rsidRPr="002926F0">
        <w:rPr>
          <w:rFonts w:cstheme="minorHAnsi"/>
        </w:rPr>
        <w:t>endrojo plano</w:t>
      </w:r>
      <w:r>
        <w:rPr>
          <w:rFonts w:cstheme="minorHAnsi"/>
        </w:rPr>
        <w:t xml:space="preserve"> (toliau – Bendrasis planas)</w:t>
      </w:r>
      <w:r w:rsidRPr="002926F0">
        <w:rPr>
          <w:rFonts w:cstheme="minorHAnsi"/>
        </w:rPr>
        <w:t xml:space="preserve"> aiškinamojo rašto Įvado E pastraip</w:t>
      </w:r>
      <w:r>
        <w:rPr>
          <w:rFonts w:cstheme="minorHAnsi"/>
        </w:rPr>
        <w:t>os</w:t>
      </w:r>
      <w:r w:rsidRPr="002926F0">
        <w:rPr>
          <w:rFonts w:cstheme="minorHAnsi"/>
        </w:rPr>
        <w:t>, kurioje nurodyta: „</w:t>
      </w:r>
      <w:r w:rsidR="00866808">
        <w:rPr>
          <w:rFonts w:cstheme="minorHAnsi"/>
        </w:rPr>
        <w:t>D</w:t>
      </w:r>
      <w:r w:rsidRPr="002926F0">
        <w:rPr>
          <w:rFonts w:cstheme="minorHAnsi"/>
        </w:rPr>
        <w:t>idžiausias leistinas pastatų aukštų skaičius – reglamentas, nurodantis didžiausią leistiną pastatų aukštų skaičių. Skaičiuojamas įskaitant cokolinius, mansardinius aukštus bei antstatus, antresoles“</w:t>
      </w:r>
      <w:r>
        <w:rPr>
          <w:rFonts w:cstheme="minorHAnsi"/>
        </w:rPr>
        <w:t xml:space="preserve">, teisėtumas tiek, kiek </w:t>
      </w:r>
      <w:r w:rsidRPr="002926F0">
        <w:rPr>
          <w:rFonts w:cstheme="minorHAnsi"/>
        </w:rPr>
        <w:t>mansardini</w:t>
      </w:r>
      <w:r>
        <w:rPr>
          <w:rFonts w:cstheme="minorHAnsi"/>
        </w:rPr>
        <w:t>ai</w:t>
      </w:r>
      <w:r w:rsidRPr="002926F0">
        <w:rPr>
          <w:rFonts w:cstheme="minorHAnsi"/>
        </w:rPr>
        <w:t xml:space="preserve"> aukšt</w:t>
      </w:r>
      <w:r>
        <w:rPr>
          <w:rFonts w:cstheme="minorHAnsi"/>
        </w:rPr>
        <w:t>ai</w:t>
      </w:r>
      <w:r w:rsidRPr="002926F0">
        <w:rPr>
          <w:rFonts w:cstheme="minorHAnsi"/>
        </w:rPr>
        <w:t>, antstat</w:t>
      </w:r>
      <w:r>
        <w:rPr>
          <w:rFonts w:cstheme="minorHAnsi"/>
        </w:rPr>
        <w:t>ai</w:t>
      </w:r>
      <w:r w:rsidRPr="002926F0">
        <w:rPr>
          <w:rFonts w:cstheme="minorHAnsi"/>
        </w:rPr>
        <w:t xml:space="preserve"> bei antresol</w:t>
      </w:r>
      <w:r>
        <w:rPr>
          <w:rFonts w:cstheme="minorHAnsi"/>
        </w:rPr>
        <w:t>ės</w:t>
      </w:r>
      <w:r w:rsidRPr="002926F0">
        <w:rPr>
          <w:rFonts w:cstheme="minorHAnsi"/>
        </w:rPr>
        <w:t xml:space="preserve"> įtrauk</w:t>
      </w:r>
      <w:r>
        <w:rPr>
          <w:rFonts w:cstheme="minorHAnsi"/>
        </w:rPr>
        <w:t>ti</w:t>
      </w:r>
      <w:r w:rsidRPr="002926F0">
        <w:rPr>
          <w:rFonts w:cstheme="minorHAnsi"/>
        </w:rPr>
        <w:t xml:space="preserve"> į aukštų skaičių</w:t>
      </w:r>
      <w:r>
        <w:rPr>
          <w:rFonts w:cstheme="minorHAnsi"/>
        </w:rPr>
        <w:t>.</w:t>
      </w:r>
    </w:p>
    <w:p w14:paraId="2FB2ED6E" w14:textId="77777777" w:rsidR="00395A4D" w:rsidRDefault="00395A4D" w:rsidP="00395A4D">
      <w:pPr>
        <w:pStyle w:val="Betarp"/>
        <w:ind w:firstLine="567"/>
        <w:jc w:val="both"/>
        <w:rPr>
          <w:rFonts w:cstheme="minorHAnsi"/>
        </w:rPr>
      </w:pPr>
      <w:r w:rsidRPr="00B55784">
        <w:rPr>
          <w:rFonts w:cstheme="minorHAnsi"/>
        </w:rPr>
        <w:t xml:space="preserve">Pirmosios instancijos teismas pripažino, kad </w:t>
      </w:r>
      <w:r>
        <w:rPr>
          <w:rFonts w:cstheme="minorHAnsi"/>
        </w:rPr>
        <w:t>ginčo nuostatoje</w:t>
      </w:r>
      <w:r w:rsidRPr="00B93A66">
        <w:rPr>
          <w:rFonts w:cstheme="minorHAnsi"/>
        </w:rPr>
        <w:t xml:space="preserve"> vartojamos sąvokos „didžiausias leistinas pastatų aukštų skaičius“ nuostata „mansardinius aukštus bei antstatus, antresoles“ prieštarauja Teisėkūros pagrindų įstatymo 3</w:t>
      </w:r>
      <w:r>
        <w:rPr>
          <w:rFonts w:cstheme="minorHAnsi"/>
        </w:rPr>
        <w:t> </w:t>
      </w:r>
      <w:r w:rsidRPr="00B93A66">
        <w:rPr>
          <w:rFonts w:cstheme="minorHAnsi"/>
        </w:rPr>
        <w:t>straipsnio 2 dalies 6 bei 7 punktuose įtvirtintiems teisinio aiškumo bei sistemiškumo principams</w:t>
      </w:r>
      <w:r>
        <w:rPr>
          <w:rFonts w:cstheme="minorHAnsi"/>
        </w:rPr>
        <w:t>, taip pat</w:t>
      </w:r>
      <w:r w:rsidRPr="00B93A66">
        <w:rPr>
          <w:rFonts w:cstheme="minorHAnsi"/>
        </w:rPr>
        <w:t xml:space="preserve"> </w:t>
      </w:r>
      <w:r>
        <w:rPr>
          <w:rFonts w:cstheme="minorHAnsi"/>
        </w:rPr>
        <w:t>V</w:t>
      </w:r>
      <w:r w:rsidRPr="00B93A66">
        <w:rPr>
          <w:rFonts w:cstheme="minorHAnsi"/>
        </w:rPr>
        <w:t>ietos savivaldos įstatymo 4 straipsnio 6 punkte įtvirtintam teisėtumo principui.</w:t>
      </w:r>
    </w:p>
    <w:p w14:paraId="7E4B6714" w14:textId="77777777" w:rsidR="00395A4D" w:rsidRPr="00591432" w:rsidRDefault="00395A4D" w:rsidP="00395A4D">
      <w:pPr>
        <w:pStyle w:val="Betarp"/>
        <w:ind w:firstLine="567"/>
        <w:jc w:val="both"/>
        <w:rPr>
          <w:u w:val="single"/>
        </w:rPr>
      </w:pPr>
      <w:r>
        <w:t xml:space="preserve">LVAT pažymėjo, jog </w:t>
      </w:r>
      <w:r w:rsidRPr="00C812D3">
        <w:t>Nekilnojamojo turto kadastrinių matavimų ir kadastro duomenų surinkimo bei tikslinimo taisykl</w:t>
      </w:r>
      <w:r>
        <w:t>ėse</w:t>
      </w:r>
      <w:r>
        <w:rPr>
          <w:rStyle w:val="Puslapioinaosnuoroda"/>
        </w:rPr>
        <w:footnoteReference w:id="1"/>
      </w:r>
      <w:r>
        <w:t xml:space="preserve">, </w:t>
      </w:r>
      <w:r w:rsidRPr="00C812D3">
        <w:t>statybos technini</w:t>
      </w:r>
      <w:r>
        <w:t>ame</w:t>
      </w:r>
      <w:r w:rsidRPr="00C812D3">
        <w:t xml:space="preserve"> reglament</w:t>
      </w:r>
      <w:r>
        <w:t xml:space="preserve">e </w:t>
      </w:r>
      <w:r w:rsidRPr="00C812D3">
        <w:t>„Gyvenamieji pastatai“</w:t>
      </w:r>
      <w:r>
        <w:rPr>
          <w:rStyle w:val="Puslapioinaosnuoroda"/>
        </w:rPr>
        <w:footnoteReference w:id="2"/>
      </w:r>
      <w:r>
        <w:t xml:space="preserve">, </w:t>
      </w:r>
      <w:r w:rsidRPr="005937BF">
        <w:t>statybos technini</w:t>
      </w:r>
      <w:r>
        <w:t>ame</w:t>
      </w:r>
      <w:r w:rsidRPr="005937BF">
        <w:t xml:space="preserve"> reglament</w:t>
      </w:r>
      <w:r>
        <w:t>e</w:t>
      </w:r>
      <w:r w:rsidRPr="005937BF">
        <w:t xml:space="preserve"> „Vienbučiai ir dvibučiai gyvenamieji pastatai“</w:t>
      </w:r>
      <w:r>
        <w:rPr>
          <w:rStyle w:val="Puslapioinaosnuoroda"/>
        </w:rPr>
        <w:footnoteReference w:id="3"/>
      </w:r>
      <w:r>
        <w:t xml:space="preserve"> vartojamas sąvokas palyginus</w:t>
      </w:r>
      <w:r w:rsidRPr="005237E5">
        <w:t xml:space="preserve"> su kvestionuojama</w:t>
      </w:r>
      <w:r>
        <w:t xml:space="preserve"> </w:t>
      </w:r>
      <w:r w:rsidRPr="005237E5">
        <w:t>Bendrojo plano pastraipa, nustatančia</w:t>
      </w:r>
      <w:r>
        <w:t>,</w:t>
      </w:r>
      <w:r w:rsidRPr="005237E5">
        <w:t xml:space="preserve"> kokios pastato dalys yra įskaičiuojamos į didžiausią leistiną pastato aukštų skaičių, matyti akivaizdus jų nesuderinamumas</w:t>
      </w:r>
      <w:r>
        <w:t xml:space="preserve"> –</w:t>
      </w:r>
      <w:r w:rsidRPr="005237E5">
        <w:t xml:space="preserve"> Bendrajame plane įtvirtinta sąvokos „didžiausias leistinas pastatų aukštų skaičius“ samprata platesne prasme suponuoja teisės aktų koliziją. </w:t>
      </w:r>
      <w:r>
        <w:t>S</w:t>
      </w:r>
      <w:r w:rsidRPr="005237E5">
        <w:t>isteminiu aspektu išanalizav</w:t>
      </w:r>
      <w:r>
        <w:t>us</w:t>
      </w:r>
      <w:r w:rsidRPr="005237E5">
        <w:t xml:space="preserve"> šiuose teisės aktuose pateiktus sąvokų „pastato aukštų skaičius“, „antstatas“, „pastato antžeminis aukštas“, „pastato aukštas“, „antresolė“ ir „mansarda“ apibrėžimus</w:t>
      </w:r>
      <w:r>
        <w:t>,</w:t>
      </w:r>
      <w:r w:rsidRPr="005237E5">
        <w:t xml:space="preserve"> </w:t>
      </w:r>
      <w:r>
        <w:t>darytina išvada</w:t>
      </w:r>
      <w:r w:rsidRPr="005237E5">
        <w:t>, kad tiriama pastraipa prieštarauja Teisėkūros pagrindų įstatym</w:t>
      </w:r>
      <w:r>
        <w:t xml:space="preserve">e </w:t>
      </w:r>
      <w:r w:rsidRPr="005237E5">
        <w:t xml:space="preserve">įtvirtintiems teisinio aiškumo </w:t>
      </w:r>
      <w:r>
        <w:t>ir</w:t>
      </w:r>
      <w:r w:rsidRPr="005237E5">
        <w:t xml:space="preserve"> sistemiškumo principams bei </w:t>
      </w:r>
      <w:r>
        <w:t>V</w:t>
      </w:r>
      <w:r w:rsidRPr="005237E5">
        <w:t>ietos savivaldos įstatym</w:t>
      </w:r>
      <w:r>
        <w:t xml:space="preserve">e </w:t>
      </w:r>
      <w:r w:rsidRPr="005237E5">
        <w:t xml:space="preserve">įtvirtintam teisėtumo principui. </w:t>
      </w:r>
      <w:r w:rsidRPr="005237E5">
        <w:rPr>
          <w:u w:val="single"/>
        </w:rPr>
        <w:t xml:space="preserve">Negalima tokia situacija, kai poįstatyminiuose teisės aktuose ir Bendrajame plane yra skirtingai apibrėžiama, kaip yra nustatomas (skaičiuojamas) pastato aukštų skaičius, todėl projektuojant statinį jis galėtų būtų laikomas turintis vienokį aukštų skaičių pagal poįstatyminių aktų nuostatas ir kitokį – pagal Bendrąjį </w:t>
      </w:r>
      <w:r w:rsidRPr="000A1E05">
        <w:rPr>
          <w:u w:val="single"/>
        </w:rPr>
        <w:t>planą. Nors tai yra skirtingus teisinius santykius reguliuojantys teisės aktai, juose vartojamos tapačios sąvokos turi būti apibrėžiamos vienodai</w:t>
      </w:r>
      <w:r w:rsidRPr="000A1E05">
        <w:t>.</w:t>
      </w:r>
    </w:p>
    <w:p w14:paraId="2DBE6D77" w14:textId="77777777" w:rsidR="00395A4D" w:rsidRPr="00E30C9E" w:rsidRDefault="00395A4D" w:rsidP="00395A4D">
      <w:pPr>
        <w:pStyle w:val="Betarp"/>
        <w:ind w:firstLine="567"/>
        <w:jc w:val="both"/>
      </w:pPr>
      <w:r>
        <w:rPr>
          <w:rFonts w:cstheme="minorHAnsi"/>
        </w:rPr>
        <w:t xml:space="preserve">LVAT atmetė Tarybos apeliacinį skundą. </w:t>
      </w:r>
    </w:p>
    <w:p w14:paraId="7D7A4A2A" w14:textId="77777777" w:rsidR="00395A4D" w:rsidRDefault="00395A4D" w:rsidP="00395A4D">
      <w:pPr>
        <w:pStyle w:val="Betarp"/>
        <w:ind w:firstLine="567"/>
        <w:jc w:val="both"/>
        <w:rPr>
          <w:rFonts w:cstheme="minorHAnsi"/>
        </w:rPr>
      </w:pPr>
    </w:p>
    <w:p w14:paraId="577C2897" w14:textId="77777777" w:rsidR="00395A4D" w:rsidRPr="00E81924" w:rsidRDefault="00395A4D" w:rsidP="00395A4D">
      <w:pPr>
        <w:pStyle w:val="Betarp"/>
        <w:jc w:val="both"/>
        <w:rPr>
          <w:rFonts w:cstheme="minorHAnsi"/>
        </w:rPr>
      </w:pPr>
      <w:r w:rsidRPr="008C1BA7">
        <w:rPr>
          <w:rFonts w:cstheme="minorHAnsi"/>
        </w:rPr>
        <w:t>2024 m. sausio 31 d.</w:t>
      </w:r>
      <w:r w:rsidRPr="00E81924">
        <w:rPr>
          <w:rFonts w:cstheme="minorHAnsi"/>
        </w:rPr>
        <w:t xml:space="preserve"> </w:t>
      </w:r>
      <w:r>
        <w:rPr>
          <w:rFonts w:cstheme="minorHAnsi"/>
        </w:rPr>
        <w:t>nutartis</w:t>
      </w:r>
      <w:r w:rsidRPr="00E81924">
        <w:rPr>
          <w:rFonts w:cstheme="minorHAnsi"/>
        </w:rPr>
        <w:t xml:space="preserve"> administracinėje byloje Nr. </w:t>
      </w:r>
      <w:r w:rsidRPr="008C1BA7">
        <w:rPr>
          <w:rFonts w:cstheme="minorHAnsi"/>
        </w:rPr>
        <w:t>eA-1035-662/2024</w:t>
      </w:r>
    </w:p>
    <w:p w14:paraId="512E0218" w14:textId="77777777" w:rsidR="00395A4D" w:rsidRPr="00E81924" w:rsidRDefault="00395A4D" w:rsidP="00395A4D">
      <w:pPr>
        <w:pStyle w:val="Betarp"/>
        <w:jc w:val="both"/>
        <w:rPr>
          <w:rFonts w:cstheme="minorHAnsi"/>
        </w:rPr>
      </w:pPr>
      <w:r w:rsidRPr="00E81924">
        <w:rPr>
          <w:rFonts w:cstheme="minorHAnsi"/>
        </w:rPr>
        <w:t xml:space="preserve">Teisminio proceso Nr. </w:t>
      </w:r>
      <w:r w:rsidRPr="008C1BA7">
        <w:rPr>
          <w:rFonts w:cstheme="minorHAnsi"/>
        </w:rPr>
        <w:t>3-61-3-03081-2021-0</w:t>
      </w:r>
    </w:p>
    <w:p w14:paraId="6D13395E" w14:textId="77777777" w:rsidR="00395A4D" w:rsidRDefault="000900D8" w:rsidP="00395A4D">
      <w:pPr>
        <w:pStyle w:val="Betarp"/>
        <w:jc w:val="both"/>
        <w:rPr>
          <w:rFonts w:cstheme="minorHAnsi"/>
        </w:rPr>
      </w:pPr>
      <w:hyperlink r:id="rId10" w:history="1">
        <w:r w:rsidR="00395A4D" w:rsidRPr="00E81924">
          <w:rPr>
            <w:rStyle w:val="Hipersaitas"/>
            <w:rFonts w:cstheme="minorHAnsi"/>
          </w:rPr>
          <w:t xml:space="preserve">Prieiga internete </w:t>
        </w:r>
      </w:hyperlink>
    </w:p>
    <w:bookmarkEnd w:id="16"/>
    <w:p w14:paraId="158CC582" w14:textId="77777777" w:rsidR="00395A4D" w:rsidRDefault="00395A4D" w:rsidP="00395A4D">
      <w:pPr>
        <w:pStyle w:val="Betarp"/>
        <w:jc w:val="both"/>
        <w:rPr>
          <w:rFonts w:cstheme="minorHAnsi"/>
        </w:rPr>
      </w:pPr>
    </w:p>
    <w:p w14:paraId="5481D787" w14:textId="77777777" w:rsidR="00395A4D" w:rsidRPr="00395A4D" w:rsidRDefault="00395A4D" w:rsidP="00395A4D">
      <w:pPr>
        <w:pStyle w:val="Apzvalgai1"/>
        <w:rPr>
          <w:rFonts w:asciiTheme="minorHAnsi" w:hAnsiTheme="minorHAnsi" w:cstheme="minorHAnsi"/>
        </w:rPr>
      </w:pPr>
      <w:bookmarkStart w:id="18" w:name="_Toc164261522"/>
      <w:bookmarkStart w:id="19" w:name="_Hlk164245209"/>
      <w:r w:rsidRPr="00395A4D">
        <w:rPr>
          <w:rFonts w:asciiTheme="minorHAnsi" w:hAnsiTheme="minorHAnsi" w:cstheme="minorHAnsi"/>
        </w:rPr>
        <w:lastRenderedPageBreak/>
        <w:t>5. Rinkimai, referendumai ir politinių partijų veikla</w:t>
      </w:r>
      <w:bookmarkEnd w:id="18"/>
    </w:p>
    <w:p w14:paraId="143644F1" w14:textId="77777777" w:rsidR="00395A4D" w:rsidRDefault="00395A4D" w:rsidP="00395A4D">
      <w:pPr>
        <w:pStyle w:val="Betarp"/>
        <w:ind w:firstLine="567"/>
        <w:jc w:val="both"/>
        <w:rPr>
          <w:rFonts w:cstheme="minorHAnsi"/>
          <w:b/>
          <w:bCs/>
          <w:u w:val="single"/>
        </w:rPr>
      </w:pPr>
      <w:r>
        <w:rPr>
          <w:rFonts w:cstheme="minorHAnsi"/>
          <w:b/>
          <w:bCs/>
          <w:u w:val="single"/>
        </w:rPr>
        <w:t>5.2. Prezidento rinkimai</w:t>
      </w:r>
    </w:p>
    <w:bookmarkEnd w:id="19"/>
    <w:p w14:paraId="00FF7E70" w14:textId="77777777" w:rsidR="00395A4D" w:rsidRDefault="00395A4D" w:rsidP="00395A4D">
      <w:pPr>
        <w:pStyle w:val="Betarp"/>
        <w:ind w:firstLine="567"/>
        <w:jc w:val="both"/>
        <w:rPr>
          <w:rFonts w:cstheme="minorHAnsi"/>
          <w:b/>
          <w:bCs/>
          <w:u w:val="single"/>
        </w:rPr>
      </w:pPr>
    </w:p>
    <w:p w14:paraId="64A23A98" w14:textId="77777777" w:rsidR="00395A4D" w:rsidRPr="00395A4D" w:rsidRDefault="00395A4D" w:rsidP="00395A4D">
      <w:pPr>
        <w:jc w:val="both"/>
        <w:outlineLvl w:val="1"/>
        <w:rPr>
          <w:rFonts w:asciiTheme="minorHAnsi" w:eastAsia="Calibri" w:hAnsiTheme="minorHAnsi" w:cstheme="minorHAnsi"/>
          <w:i/>
          <w:sz w:val="22"/>
          <w:szCs w:val="22"/>
        </w:rPr>
      </w:pPr>
      <w:bookmarkStart w:id="20" w:name="_Toc164261523"/>
      <w:r w:rsidRPr="00395A4D">
        <w:rPr>
          <w:rFonts w:asciiTheme="minorHAnsi" w:eastAsia="Calibri" w:hAnsiTheme="minorHAnsi" w:cstheme="minorHAnsi"/>
          <w:i/>
          <w:sz w:val="22"/>
          <w:szCs w:val="22"/>
        </w:rPr>
        <w:t>Dėl Vyriausiosios rinkimų komisijos sprendimo, kuriuo sudaromos vienmandatės rinkimų apygardos, apskundimo</w:t>
      </w:r>
      <w:bookmarkEnd w:id="20"/>
    </w:p>
    <w:p w14:paraId="3EAEC3FE" w14:textId="77777777" w:rsidR="00395A4D" w:rsidRDefault="00395A4D" w:rsidP="00395A4D">
      <w:pPr>
        <w:pStyle w:val="Betarp"/>
        <w:ind w:firstLine="567"/>
        <w:jc w:val="both"/>
        <w:rPr>
          <w:rFonts w:cstheme="minorHAnsi"/>
        </w:rPr>
      </w:pPr>
    </w:p>
    <w:p w14:paraId="51A1C65B" w14:textId="77777777" w:rsidR="00395A4D" w:rsidRDefault="00395A4D" w:rsidP="00395A4D">
      <w:pPr>
        <w:pStyle w:val="Betarp"/>
        <w:ind w:firstLine="567"/>
        <w:jc w:val="both"/>
        <w:rPr>
          <w:rFonts w:cstheme="minorHAnsi"/>
        </w:rPr>
      </w:pPr>
      <w:r>
        <w:rPr>
          <w:rFonts w:cstheme="minorHAnsi"/>
        </w:rPr>
        <w:t xml:space="preserve">Pareiškėjas </w:t>
      </w:r>
      <w:r w:rsidRPr="001418E7">
        <w:rPr>
          <w:rFonts w:cstheme="minorHAnsi"/>
        </w:rPr>
        <w:t>politinė partija Lietuvos lenkų rinkimų akcija-Krikščioniškų šeimų sąjunga</w:t>
      </w:r>
      <w:r w:rsidRPr="00FA1C79">
        <w:rPr>
          <w:rFonts w:cstheme="minorHAnsi"/>
        </w:rPr>
        <w:t xml:space="preserve"> kreipėsi į </w:t>
      </w:r>
      <w:r>
        <w:rPr>
          <w:rFonts w:cstheme="minorHAnsi"/>
        </w:rPr>
        <w:t>LVAT</w:t>
      </w:r>
      <w:r w:rsidRPr="00FA1C79">
        <w:rPr>
          <w:rFonts w:cstheme="minorHAnsi"/>
        </w:rPr>
        <w:t xml:space="preserve"> su skundu, </w:t>
      </w:r>
      <w:r>
        <w:rPr>
          <w:rFonts w:cstheme="minorHAnsi"/>
        </w:rPr>
        <w:t xml:space="preserve">kuriuo </w:t>
      </w:r>
      <w:r w:rsidRPr="00FA1C79">
        <w:rPr>
          <w:rFonts w:cstheme="minorHAnsi"/>
        </w:rPr>
        <w:t xml:space="preserve">prašė panaikinti </w:t>
      </w:r>
      <w:r>
        <w:rPr>
          <w:rFonts w:cstheme="minorHAnsi"/>
        </w:rPr>
        <w:t>V</w:t>
      </w:r>
      <w:r w:rsidRPr="00FA1C79">
        <w:rPr>
          <w:rFonts w:cstheme="minorHAnsi"/>
        </w:rPr>
        <w:t>yriausiosios rinkimų komisijos (toliau – VRK) sprendim</w:t>
      </w:r>
      <w:r>
        <w:rPr>
          <w:rFonts w:cstheme="minorHAnsi"/>
        </w:rPr>
        <w:t>o</w:t>
      </w:r>
      <w:r w:rsidRPr="00FA1C79">
        <w:rPr>
          <w:rFonts w:cstheme="minorHAnsi"/>
        </w:rPr>
        <w:t xml:space="preserve"> „</w:t>
      </w:r>
      <w:r w:rsidRPr="001418E7">
        <w:rPr>
          <w:rFonts w:cstheme="minorHAnsi"/>
        </w:rPr>
        <w:t>Dėl 2024 metų Lietuvos Respublikos Seimo rinkimų vienmandačių rinkimų apygardų sudarymo</w:t>
      </w:r>
      <w:r w:rsidRPr="00FA1C79">
        <w:rPr>
          <w:rFonts w:cstheme="minorHAnsi"/>
        </w:rPr>
        <w:t xml:space="preserve">“ </w:t>
      </w:r>
      <w:r>
        <w:rPr>
          <w:rFonts w:cstheme="minorHAnsi"/>
        </w:rPr>
        <w:t xml:space="preserve">(toliau – Sprendimas) </w:t>
      </w:r>
      <w:r w:rsidRPr="001418E7">
        <w:rPr>
          <w:rFonts w:cstheme="minorHAnsi"/>
        </w:rPr>
        <w:t>dalį dėl 2024 metų Lietuvos Respublikos Seimo rinkimų vienmandačių rinkimų apygardų Nr. 11 (Vilniaus pietinė), Nr. 13 (Pašilaičių), Nr. 55 (Riešės), Nr. 56 (Šalčininkų-Vilniaus) ir Nr. 57 (Nemenčinės) sudarymo</w:t>
      </w:r>
      <w:r w:rsidRPr="00FA1C79">
        <w:rPr>
          <w:rFonts w:cstheme="minorHAnsi"/>
        </w:rPr>
        <w:t>.</w:t>
      </w:r>
    </w:p>
    <w:p w14:paraId="46437E27" w14:textId="77777777" w:rsidR="00395A4D" w:rsidRDefault="00395A4D" w:rsidP="00395A4D">
      <w:pPr>
        <w:pStyle w:val="Betarp"/>
        <w:ind w:firstLine="567"/>
        <w:jc w:val="both"/>
        <w:rPr>
          <w:rFonts w:cstheme="minorHAnsi"/>
        </w:rPr>
      </w:pPr>
      <w:r>
        <w:rPr>
          <w:rFonts w:cstheme="minorHAnsi"/>
        </w:rPr>
        <w:t xml:space="preserve">LVAT, be kita ko, vadovaudamasis anksčiau panašaus pobūdžio </w:t>
      </w:r>
      <w:r w:rsidRPr="00C32CE7">
        <w:rPr>
          <w:rFonts w:cstheme="minorHAnsi"/>
        </w:rPr>
        <w:t>administracinėje byloje Nr. eAS-55-822/2020</w:t>
      </w:r>
      <w:r>
        <w:rPr>
          <w:rFonts w:cstheme="minorHAnsi"/>
        </w:rPr>
        <w:t xml:space="preserve"> pateiktais išaiškinimais, konstatavo, jog VRK yra </w:t>
      </w:r>
      <w:r w:rsidRPr="00E31E69">
        <w:rPr>
          <w:rFonts w:cstheme="minorHAnsi"/>
        </w:rPr>
        <w:t>subjektas,</w:t>
      </w:r>
      <w:r>
        <w:rPr>
          <w:rFonts w:cstheme="minorHAnsi"/>
        </w:rPr>
        <w:t xml:space="preserve"> </w:t>
      </w:r>
      <w:r w:rsidRPr="00E31E69">
        <w:rPr>
          <w:rFonts w:cstheme="minorHAnsi"/>
        </w:rPr>
        <w:t xml:space="preserve">kompetentingas priimti norminius aktus, o ginčijamo akto forma ir privalomas pobūdis atitinka norminiams administraciniams aktams taikomus kriterijus. </w:t>
      </w:r>
      <w:r w:rsidRPr="00360AF3">
        <w:rPr>
          <w:rFonts w:cstheme="minorHAnsi"/>
          <w:u w:val="single"/>
        </w:rPr>
        <w:t>Sprendimas iš esmės reguliuoja santykius, susijusius su Seimo rinkimų organizavimu ir vykdymu, bei yra skirtas asmenims, kurie 2024 metų Seimo rinkimuose naudosis aktyviąja ir / ar pasyviąja rinkimų teise (t. y. ne individualiais požymiais apibrėžtiems subjektams)</w:t>
      </w:r>
      <w:r w:rsidRPr="00E31E69">
        <w:rPr>
          <w:rFonts w:cstheme="minorHAnsi"/>
        </w:rPr>
        <w:t xml:space="preserve">. </w:t>
      </w:r>
      <w:r>
        <w:rPr>
          <w:rFonts w:cstheme="minorHAnsi"/>
        </w:rPr>
        <w:t>D</w:t>
      </w:r>
      <w:r w:rsidRPr="00E31E69">
        <w:rPr>
          <w:rFonts w:cstheme="minorHAnsi"/>
        </w:rPr>
        <w:t>ėl Sprendimu nustatytos elgesio taisyklės</w:t>
      </w:r>
      <w:r>
        <w:rPr>
          <w:rFonts w:cstheme="minorHAnsi"/>
        </w:rPr>
        <w:t xml:space="preserve"> LVAT</w:t>
      </w:r>
      <w:r w:rsidRPr="00E31E69">
        <w:rPr>
          <w:rFonts w:cstheme="minorHAnsi"/>
        </w:rPr>
        <w:t xml:space="preserve"> pažymė</w:t>
      </w:r>
      <w:r>
        <w:rPr>
          <w:rFonts w:cstheme="minorHAnsi"/>
        </w:rPr>
        <w:t>jo</w:t>
      </w:r>
      <w:r w:rsidRPr="00E31E69">
        <w:rPr>
          <w:rFonts w:cstheme="minorHAnsi"/>
        </w:rPr>
        <w:t xml:space="preserve">, kad tokiu aktu </w:t>
      </w:r>
      <w:r>
        <w:rPr>
          <w:rFonts w:cstheme="minorHAnsi"/>
        </w:rPr>
        <w:t>VRK</w:t>
      </w:r>
      <w:r w:rsidRPr="00E31E69">
        <w:rPr>
          <w:rFonts w:cstheme="minorHAnsi"/>
        </w:rPr>
        <w:t xml:space="preserve"> sudarė 71 vienmandatę rinkimų apygardą, įgyvendinant šį Sprendimą turės būti priimami kiti administraciniai aktai, reglamentuojantys individualaus pobūdžio teisinius santykius, pavyzdžiui, įtraukiant konkretų asmenį į konkrečios vienmandatės rinkimų apygardos rinkėjų sąrašą. </w:t>
      </w:r>
      <w:r>
        <w:rPr>
          <w:rFonts w:cstheme="minorHAnsi"/>
        </w:rPr>
        <w:t>N</w:t>
      </w:r>
      <w:r w:rsidRPr="00E31E69">
        <w:rPr>
          <w:rFonts w:cstheme="minorHAnsi"/>
        </w:rPr>
        <w:t>ustatytų požymių pakanka, jog Sprendimas būtų laikomas norminiu administraciniu aktu, nes nurodyti akto požymiai laikytini esminiais norminio administracinio akto požymiais.</w:t>
      </w:r>
      <w:r w:rsidRPr="00C13B96">
        <w:t xml:space="preserve"> </w:t>
      </w:r>
      <w:r w:rsidRPr="00C13B96">
        <w:rPr>
          <w:rFonts w:cstheme="minorHAnsi"/>
        </w:rPr>
        <w:t xml:space="preserve">Aptariamų požymių visumos kontekste tai, kad akto galiojimas laike yra apibrėžtas (apribotas), nepaneigia jo norminio pobūdžio. </w:t>
      </w:r>
      <w:r w:rsidRPr="004C3522">
        <w:rPr>
          <w:rFonts w:cstheme="minorHAnsi"/>
        </w:rPr>
        <w:t xml:space="preserve">Sprendimas bus ne kartą realizuojamas individualiuose santykiuose bei konkrečių asmenų elgesyje, juo nėra išreikštas vienkartinio teisės normų taikymo rezultatas dėl konkretaus subjekto ar individualiais požymiais apibrėžtos subjektų grupės. </w:t>
      </w:r>
      <w:r w:rsidRPr="00360AF3">
        <w:rPr>
          <w:rFonts w:cstheme="minorHAnsi"/>
          <w:u w:val="single"/>
        </w:rPr>
        <w:t>Aplinkybė, kad Sprendimas bus taikomas tik 2024 metų Seimo rinkimų metu, nereiškia šio norminio administracinio akto vienkartinio taikymo</w:t>
      </w:r>
      <w:r w:rsidRPr="00C13B96">
        <w:rPr>
          <w:rFonts w:cstheme="minorHAnsi"/>
        </w:rPr>
        <w:t>.</w:t>
      </w:r>
      <w:r>
        <w:rPr>
          <w:rFonts w:cstheme="minorHAnsi"/>
        </w:rPr>
        <w:t xml:space="preserve"> </w:t>
      </w:r>
    </w:p>
    <w:p w14:paraId="264B89FE" w14:textId="77777777" w:rsidR="00395A4D" w:rsidRDefault="00395A4D" w:rsidP="00395A4D">
      <w:pPr>
        <w:pStyle w:val="Betarp"/>
        <w:ind w:firstLine="567"/>
        <w:jc w:val="both"/>
        <w:rPr>
          <w:rFonts w:cstheme="minorHAnsi"/>
        </w:rPr>
      </w:pPr>
      <w:r>
        <w:rPr>
          <w:rFonts w:cstheme="minorHAnsi"/>
        </w:rPr>
        <w:t xml:space="preserve">Nustatęs, kad pareiškėjas nėra subjektas, turintis teisę </w:t>
      </w:r>
      <w:r w:rsidRPr="00E758EE">
        <w:rPr>
          <w:rFonts w:cstheme="minorHAnsi"/>
        </w:rPr>
        <w:t>kreiptis į administracinį teismą su abstrakčiu pareiškimu ištirti norminio administracinio akto teisėtumą</w:t>
      </w:r>
      <w:r>
        <w:rPr>
          <w:rFonts w:cstheme="minorHAnsi"/>
        </w:rPr>
        <w:t>, LVAT atsisakė priimti pareiškėjo skundą</w:t>
      </w:r>
      <w:r w:rsidRPr="000C50ED">
        <w:rPr>
          <w:rFonts w:cstheme="minorHAnsi"/>
        </w:rPr>
        <w:t>.</w:t>
      </w:r>
    </w:p>
    <w:p w14:paraId="3AF9975C" w14:textId="77777777" w:rsidR="00395A4D" w:rsidRDefault="00395A4D" w:rsidP="00395A4D">
      <w:pPr>
        <w:pStyle w:val="Betarp"/>
        <w:jc w:val="both"/>
        <w:rPr>
          <w:rFonts w:cstheme="minorHAnsi"/>
        </w:rPr>
      </w:pPr>
    </w:p>
    <w:p w14:paraId="14308635" w14:textId="77777777" w:rsidR="00395A4D" w:rsidRPr="00E81924" w:rsidRDefault="00395A4D" w:rsidP="00395A4D">
      <w:pPr>
        <w:pStyle w:val="Betarp"/>
        <w:jc w:val="both"/>
        <w:rPr>
          <w:rFonts w:cstheme="minorHAnsi"/>
        </w:rPr>
      </w:pPr>
      <w:bookmarkStart w:id="21" w:name="_Hlk127375374"/>
      <w:r w:rsidRPr="00945BBE">
        <w:rPr>
          <w:rFonts w:cstheme="minorHAnsi"/>
        </w:rPr>
        <w:t>2024 m. sausio 4 d.</w:t>
      </w:r>
      <w:r>
        <w:rPr>
          <w:rFonts w:cstheme="minorHAnsi"/>
        </w:rPr>
        <w:t xml:space="preserve"> nutartis</w:t>
      </w:r>
      <w:r w:rsidRPr="00E81924">
        <w:rPr>
          <w:rFonts w:cstheme="minorHAnsi"/>
        </w:rPr>
        <w:t xml:space="preserve"> administracinėje byloje Nr. </w:t>
      </w:r>
      <w:r w:rsidRPr="00945BBE">
        <w:rPr>
          <w:rFonts w:cstheme="minorHAnsi"/>
        </w:rPr>
        <w:t>R-1-968/2024</w:t>
      </w:r>
    </w:p>
    <w:p w14:paraId="2499544E" w14:textId="77777777" w:rsidR="00395A4D" w:rsidRPr="00E81924" w:rsidRDefault="00395A4D" w:rsidP="00395A4D">
      <w:pPr>
        <w:pStyle w:val="Betarp"/>
        <w:jc w:val="both"/>
        <w:rPr>
          <w:rFonts w:cstheme="minorHAnsi"/>
        </w:rPr>
      </w:pPr>
      <w:r w:rsidRPr="00E81924">
        <w:rPr>
          <w:rFonts w:cstheme="minorHAnsi"/>
        </w:rPr>
        <w:t xml:space="preserve">Teisminio proceso Nr. </w:t>
      </w:r>
      <w:r w:rsidRPr="00945BBE">
        <w:rPr>
          <w:rFonts w:cstheme="minorHAnsi"/>
        </w:rPr>
        <w:t>3-66-3-00001-2024-7</w:t>
      </w:r>
    </w:p>
    <w:p w14:paraId="2943FEE4" w14:textId="77777777" w:rsidR="00395A4D" w:rsidRDefault="000900D8" w:rsidP="00395A4D">
      <w:pPr>
        <w:pStyle w:val="Betarp"/>
        <w:jc w:val="both"/>
        <w:rPr>
          <w:rFonts w:cstheme="minorHAnsi"/>
        </w:rPr>
      </w:pPr>
      <w:hyperlink r:id="rId11" w:history="1">
        <w:r w:rsidR="00395A4D" w:rsidRPr="00E81924">
          <w:rPr>
            <w:rStyle w:val="Hipersaitas"/>
            <w:rFonts w:cstheme="minorHAnsi"/>
          </w:rPr>
          <w:t xml:space="preserve">Prieiga internete </w:t>
        </w:r>
      </w:hyperlink>
      <w:r w:rsidR="00395A4D" w:rsidRPr="00E81924">
        <w:rPr>
          <w:rFonts w:cstheme="minorHAnsi"/>
        </w:rPr>
        <w:t xml:space="preserve"> </w:t>
      </w:r>
      <w:bookmarkEnd w:id="21"/>
    </w:p>
    <w:p w14:paraId="30964067" w14:textId="77777777" w:rsidR="00395A4D" w:rsidRDefault="00395A4D" w:rsidP="00395A4D">
      <w:pPr>
        <w:pStyle w:val="Betarp"/>
        <w:jc w:val="both"/>
        <w:rPr>
          <w:rFonts w:cstheme="minorHAnsi"/>
        </w:rPr>
      </w:pPr>
    </w:p>
    <w:p w14:paraId="0F318584" w14:textId="77777777" w:rsidR="00395A4D" w:rsidRPr="00E81924" w:rsidRDefault="00395A4D" w:rsidP="00395A4D">
      <w:pPr>
        <w:pStyle w:val="Betarp"/>
        <w:jc w:val="both"/>
        <w:rPr>
          <w:rFonts w:cstheme="minorHAnsi"/>
        </w:rPr>
      </w:pPr>
      <w:r>
        <w:rPr>
          <w:rFonts w:cstheme="minorHAnsi"/>
        </w:rPr>
        <w:t xml:space="preserve">Taip pat </w:t>
      </w:r>
      <w:r w:rsidRPr="00945BBE">
        <w:rPr>
          <w:rFonts w:cstheme="minorHAnsi"/>
        </w:rPr>
        <w:t>2024 m. sausio 4 d.</w:t>
      </w:r>
      <w:r>
        <w:rPr>
          <w:rFonts w:cstheme="minorHAnsi"/>
        </w:rPr>
        <w:t xml:space="preserve"> nutartis</w:t>
      </w:r>
      <w:r w:rsidRPr="00E81924">
        <w:rPr>
          <w:rFonts w:cstheme="minorHAnsi"/>
        </w:rPr>
        <w:t xml:space="preserve"> administracinėje byloje Nr. </w:t>
      </w:r>
      <w:r w:rsidRPr="00945BBE">
        <w:rPr>
          <w:rFonts w:cstheme="minorHAnsi"/>
        </w:rPr>
        <w:t>R-</w:t>
      </w:r>
      <w:r>
        <w:rPr>
          <w:rFonts w:cstheme="minorHAnsi"/>
        </w:rPr>
        <w:t>2-602</w:t>
      </w:r>
      <w:r w:rsidRPr="00945BBE">
        <w:rPr>
          <w:rFonts w:cstheme="minorHAnsi"/>
        </w:rPr>
        <w:t>/2024</w:t>
      </w:r>
    </w:p>
    <w:p w14:paraId="79DBC11D" w14:textId="77777777" w:rsidR="00395A4D" w:rsidRPr="00E81924" w:rsidRDefault="00395A4D" w:rsidP="00395A4D">
      <w:pPr>
        <w:pStyle w:val="Betarp"/>
        <w:jc w:val="both"/>
        <w:rPr>
          <w:rFonts w:cstheme="minorHAnsi"/>
        </w:rPr>
      </w:pPr>
      <w:r w:rsidRPr="00E81924">
        <w:rPr>
          <w:rFonts w:cstheme="minorHAnsi"/>
        </w:rPr>
        <w:t xml:space="preserve">Teisminio proceso Nr. </w:t>
      </w:r>
      <w:r w:rsidRPr="00DB6F48">
        <w:rPr>
          <w:rFonts w:cstheme="minorHAnsi"/>
        </w:rPr>
        <w:t>3-66-3-00002-2024-8</w:t>
      </w:r>
    </w:p>
    <w:p w14:paraId="7E8C5D28" w14:textId="77777777" w:rsidR="00395A4D" w:rsidRDefault="000900D8" w:rsidP="00395A4D">
      <w:pPr>
        <w:pStyle w:val="Betarp"/>
        <w:jc w:val="both"/>
        <w:rPr>
          <w:rStyle w:val="Hipersaitas"/>
          <w:rFonts w:cstheme="minorHAnsi"/>
        </w:rPr>
      </w:pPr>
      <w:hyperlink r:id="rId12" w:history="1">
        <w:r w:rsidR="00395A4D" w:rsidRPr="00E81924">
          <w:rPr>
            <w:rStyle w:val="Hipersaitas"/>
            <w:rFonts w:cstheme="minorHAnsi"/>
          </w:rPr>
          <w:t xml:space="preserve">Prieiga internete </w:t>
        </w:r>
      </w:hyperlink>
    </w:p>
    <w:p w14:paraId="69DECFD3" w14:textId="77777777" w:rsidR="00395A4D" w:rsidRDefault="00395A4D" w:rsidP="00395A4D">
      <w:pPr>
        <w:pStyle w:val="Betarp"/>
        <w:jc w:val="both"/>
        <w:rPr>
          <w:rStyle w:val="Hipersaitas"/>
          <w:rFonts w:cstheme="minorHAnsi"/>
        </w:rPr>
      </w:pPr>
    </w:p>
    <w:p w14:paraId="23D7BB14" w14:textId="77777777" w:rsidR="00395A4D" w:rsidRPr="00E81924" w:rsidRDefault="00395A4D" w:rsidP="00395A4D">
      <w:pPr>
        <w:pStyle w:val="Betarp"/>
        <w:jc w:val="both"/>
        <w:rPr>
          <w:rFonts w:cstheme="minorHAnsi"/>
        </w:rPr>
      </w:pPr>
      <w:r w:rsidRPr="00945BBE">
        <w:rPr>
          <w:rFonts w:cstheme="minorHAnsi"/>
        </w:rPr>
        <w:t xml:space="preserve">2024 m. sausio </w:t>
      </w:r>
      <w:r>
        <w:rPr>
          <w:rFonts w:cstheme="minorHAnsi"/>
        </w:rPr>
        <w:t>10</w:t>
      </w:r>
      <w:r w:rsidRPr="00945BBE">
        <w:rPr>
          <w:rFonts w:cstheme="minorHAnsi"/>
        </w:rPr>
        <w:t xml:space="preserve"> d.</w:t>
      </w:r>
      <w:r>
        <w:rPr>
          <w:rFonts w:cstheme="minorHAnsi"/>
        </w:rPr>
        <w:t xml:space="preserve"> nutartis</w:t>
      </w:r>
      <w:r w:rsidRPr="00E81924">
        <w:rPr>
          <w:rFonts w:cstheme="minorHAnsi"/>
        </w:rPr>
        <w:t xml:space="preserve"> administracinėje byloje Nr. </w:t>
      </w:r>
      <w:r w:rsidRPr="00D5538A">
        <w:rPr>
          <w:rFonts w:cstheme="minorHAnsi"/>
        </w:rPr>
        <w:t>eR-4-575/2024</w:t>
      </w:r>
    </w:p>
    <w:p w14:paraId="2630B78C" w14:textId="77777777" w:rsidR="00395A4D" w:rsidRPr="00E81924" w:rsidRDefault="00395A4D" w:rsidP="00395A4D">
      <w:pPr>
        <w:pStyle w:val="Betarp"/>
        <w:jc w:val="both"/>
        <w:rPr>
          <w:rFonts w:cstheme="minorHAnsi"/>
        </w:rPr>
      </w:pPr>
      <w:r w:rsidRPr="00E81924">
        <w:rPr>
          <w:rFonts w:cstheme="minorHAnsi"/>
        </w:rPr>
        <w:t xml:space="preserve">Teisminio proceso Nr. </w:t>
      </w:r>
      <w:r w:rsidRPr="00D5538A">
        <w:rPr>
          <w:rFonts w:cstheme="minorHAnsi"/>
        </w:rPr>
        <w:t>3-66-3-00006-2024-2</w:t>
      </w:r>
    </w:p>
    <w:p w14:paraId="35FE4210" w14:textId="77777777" w:rsidR="00395A4D" w:rsidRDefault="000900D8" w:rsidP="00395A4D">
      <w:pPr>
        <w:pStyle w:val="Betarp"/>
        <w:jc w:val="both"/>
        <w:rPr>
          <w:rStyle w:val="Hipersaitas"/>
          <w:rFonts w:cstheme="minorHAnsi"/>
        </w:rPr>
      </w:pPr>
      <w:hyperlink r:id="rId13" w:history="1">
        <w:r w:rsidR="00395A4D" w:rsidRPr="00E81924">
          <w:rPr>
            <w:rStyle w:val="Hipersaitas"/>
            <w:rFonts w:cstheme="minorHAnsi"/>
          </w:rPr>
          <w:t xml:space="preserve">Prieiga internete </w:t>
        </w:r>
      </w:hyperlink>
    </w:p>
    <w:p w14:paraId="76392F3C" w14:textId="77777777" w:rsidR="00395A4D" w:rsidRDefault="00395A4D" w:rsidP="00395A4D">
      <w:pPr>
        <w:pStyle w:val="Betarp"/>
        <w:jc w:val="both"/>
        <w:rPr>
          <w:rFonts w:cstheme="minorHAnsi"/>
        </w:rPr>
      </w:pPr>
    </w:p>
    <w:p w14:paraId="0AD5FF52" w14:textId="77777777" w:rsidR="00395A4D" w:rsidRPr="00395A4D" w:rsidRDefault="00395A4D" w:rsidP="00395A4D">
      <w:pPr>
        <w:jc w:val="both"/>
        <w:outlineLvl w:val="1"/>
        <w:rPr>
          <w:rFonts w:asciiTheme="minorHAnsi" w:eastAsia="Calibri" w:hAnsiTheme="minorHAnsi" w:cstheme="minorHAnsi"/>
          <w:i/>
          <w:sz w:val="22"/>
          <w:szCs w:val="22"/>
        </w:rPr>
      </w:pPr>
      <w:bookmarkStart w:id="22" w:name="_Toc164261524"/>
      <w:bookmarkStart w:id="23" w:name="_Hlk164245196"/>
      <w:r w:rsidRPr="00395A4D">
        <w:rPr>
          <w:rFonts w:asciiTheme="minorHAnsi" w:eastAsia="Calibri" w:hAnsiTheme="minorHAnsi" w:cstheme="minorHAnsi"/>
          <w:i/>
          <w:sz w:val="22"/>
          <w:szCs w:val="22"/>
        </w:rPr>
        <w:t>Dėl reikalavimo asmeniui, siekiančiam būti registruotam rinkimų politinės kampanijos dalyviu, turėti sąskaitą banke</w:t>
      </w:r>
      <w:bookmarkEnd w:id="22"/>
      <w:r w:rsidRPr="00395A4D">
        <w:rPr>
          <w:rFonts w:asciiTheme="minorHAnsi" w:eastAsia="Calibri" w:hAnsiTheme="minorHAnsi" w:cstheme="minorHAnsi"/>
          <w:i/>
          <w:sz w:val="22"/>
          <w:szCs w:val="22"/>
        </w:rPr>
        <w:t xml:space="preserve"> </w:t>
      </w:r>
    </w:p>
    <w:p w14:paraId="4EB09D44" w14:textId="77777777" w:rsidR="00395A4D" w:rsidRDefault="00395A4D" w:rsidP="00395A4D">
      <w:pPr>
        <w:pStyle w:val="Betarp"/>
        <w:jc w:val="both"/>
        <w:rPr>
          <w:rFonts w:cstheme="minorHAnsi"/>
        </w:rPr>
      </w:pPr>
    </w:p>
    <w:p w14:paraId="688E278C" w14:textId="7ADDC92F" w:rsidR="00395A4D" w:rsidRDefault="00395A4D" w:rsidP="00395A4D">
      <w:pPr>
        <w:pStyle w:val="Betarp"/>
        <w:ind w:firstLine="567"/>
        <w:jc w:val="both"/>
        <w:rPr>
          <w:rFonts w:cstheme="minorHAnsi"/>
        </w:rPr>
      </w:pPr>
      <w:r>
        <w:rPr>
          <w:rFonts w:cstheme="minorHAnsi"/>
        </w:rPr>
        <w:t xml:space="preserve">Pareiškėjas </w:t>
      </w:r>
      <w:r w:rsidRPr="00FA1C79">
        <w:rPr>
          <w:rFonts w:cstheme="minorHAnsi"/>
        </w:rPr>
        <w:t xml:space="preserve">kreipėsi į </w:t>
      </w:r>
      <w:r>
        <w:rPr>
          <w:rFonts w:cstheme="minorHAnsi"/>
        </w:rPr>
        <w:t>LVAT</w:t>
      </w:r>
      <w:r w:rsidRPr="00FA1C79">
        <w:rPr>
          <w:rFonts w:cstheme="minorHAnsi"/>
        </w:rPr>
        <w:t xml:space="preserve"> su skundu, </w:t>
      </w:r>
      <w:r>
        <w:rPr>
          <w:rFonts w:cstheme="minorHAnsi"/>
        </w:rPr>
        <w:t xml:space="preserve">kuriuo </w:t>
      </w:r>
      <w:r w:rsidRPr="00FA1C79">
        <w:rPr>
          <w:rFonts w:cstheme="minorHAnsi"/>
        </w:rPr>
        <w:t xml:space="preserve">prašė panaikinti </w:t>
      </w:r>
      <w:r>
        <w:rPr>
          <w:rFonts w:cstheme="minorHAnsi"/>
        </w:rPr>
        <w:t xml:space="preserve">Vyriausiosios rinkimų komisijos (toliau – </w:t>
      </w:r>
      <w:r w:rsidRPr="008D335C">
        <w:rPr>
          <w:rFonts w:cstheme="minorHAnsi"/>
        </w:rPr>
        <w:t>VRK</w:t>
      </w:r>
      <w:r>
        <w:rPr>
          <w:rFonts w:cstheme="minorHAnsi"/>
        </w:rPr>
        <w:t>)</w:t>
      </w:r>
      <w:r w:rsidRPr="008D335C">
        <w:rPr>
          <w:rFonts w:cstheme="minorHAnsi"/>
        </w:rPr>
        <w:t xml:space="preserve"> nario</w:t>
      </w:r>
      <w:r w:rsidR="0038636D">
        <w:rPr>
          <w:rStyle w:val="Puslapioinaosnuoroda"/>
          <w:rFonts w:cstheme="minorHAnsi"/>
        </w:rPr>
        <w:footnoteReference w:id="4"/>
      </w:r>
      <w:r w:rsidRPr="008D335C">
        <w:rPr>
          <w:rFonts w:cstheme="minorHAnsi"/>
        </w:rPr>
        <w:t xml:space="preserve"> 2023 m. gruodžio 15 d. sprendimą</w:t>
      </w:r>
      <w:r>
        <w:rPr>
          <w:rFonts w:cstheme="minorHAnsi"/>
        </w:rPr>
        <w:t xml:space="preserve">, kuriuo </w:t>
      </w:r>
      <w:r w:rsidRPr="008D335C">
        <w:rPr>
          <w:rFonts w:cstheme="minorHAnsi"/>
        </w:rPr>
        <w:t>nuspr</w:t>
      </w:r>
      <w:r>
        <w:rPr>
          <w:rFonts w:cstheme="minorHAnsi"/>
        </w:rPr>
        <w:t>ęsta</w:t>
      </w:r>
      <w:r w:rsidRPr="008D335C">
        <w:rPr>
          <w:rFonts w:cstheme="minorHAnsi"/>
        </w:rPr>
        <w:t xml:space="preserve"> neregistruoti pareiškėjo</w:t>
      </w:r>
      <w:r w:rsidRPr="008D335C">
        <w:t xml:space="preserve"> </w:t>
      </w:r>
      <w:r w:rsidRPr="008D335C">
        <w:rPr>
          <w:rFonts w:cstheme="minorHAnsi"/>
        </w:rPr>
        <w:t>savarankišku kandidatu</w:t>
      </w:r>
      <w:r>
        <w:rPr>
          <w:rFonts w:cstheme="minorHAnsi"/>
        </w:rPr>
        <w:t xml:space="preserve"> į Lietuvos Respublikos Prezidento rinkimus, taip pat panaikinti </w:t>
      </w:r>
      <w:r w:rsidRPr="008D335C">
        <w:rPr>
          <w:rFonts w:cstheme="minorHAnsi"/>
        </w:rPr>
        <w:t>VRK 2024 m. sausio 11 d. sprendimą</w:t>
      </w:r>
      <w:r>
        <w:rPr>
          <w:rFonts w:cstheme="minorHAnsi"/>
        </w:rPr>
        <w:t xml:space="preserve">, kuriuo atmestas pareiškėjo skundas dėl minėto VRK nario sprendimo.  </w:t>
      </w:r>
    </w:p>
    <w:p w14:paraId="30900AA4" w14:textId="70FF59ED" w:rsidR="00395A4D" w:rsidRPr="0038636D" w:rsidRDefault="4710058C" w:rsidP="4710058C">
      <w:pPr>
        <w:pStyle w:val="Betarp"/>
        <w:ind w:firstLine="567"/>
        <w:jc w:val="both"/>
        <w:rPr>
          <w:rFonts w:cstheme="minorBidi"/>
        </w:rPr>
      </w:pPr>
      <w:r w:rsidRPr="4710058C">
        <w:rPr>
          <w:rFonts w:cstheme="minorBidi"/>
        </w:rPr>
        <w:t xml:space="preserve">Byloje nustatyta, kad pareiškėjas VRK pateikė prašymą įregistruoti jį savarankišku kandidatu Lietuvos Respublikos Prezidento rinkimuose, pridėjo „Paysera“ bendrąją mokėjimų sutartį privatiems klientams, </w:t>
      </w:r>
      <w:r w:rsidRPr="4710058C">
        <w:rPr>
          <w:rFonts w:cstheme="minorBidi"/>
        </w:rPr>
        <w:lastRenderedPageBreak/>
        <w:t>„Paysera“ pranešimą, patvirtinantį, kad pareiškėjas yra „Paysera“ klientas ir naudojasi jos elektroninių paslaugų sistema, „Paysera“ sąskaitos išrašą, patvirtinantį, kad lėšų šioje sąskaitoje nėra.</w:t>
      </w:r>
      <w:r>
        <w:t xml:space="preserve"> </w:t>
      </w:r>
      <w:r w:rsidRPr="4710058C">
        <w:rPr>
          <w:rFonts w:cstheme="minorBidi"/>
        </w:rPr>
        <w:t>VRK narys 2023 m. gruodžio 15 d. sprendimu nusprendė neregistruoti pareiškėjo Lietuvos Respublikos Prezidento rinkimų savarankišku politinės kampanijos dalyviu, motyvuodamas tuo, kad pagal Rinkimų kodekso 68 straipsnio 2 dalies 4 punktą asmuo, siekiantis būti registruotas rinkimų politinės kampanijos dalyviu, privalo pateikti</w:t>
      </w:r>
      <w:r>
        <w:t xml:space="preserve"> </w:t>
      </w:r>
      <w:r w:rsidRPr="4710058C">
        <w:rPr>
          <w:rFonts w:cstheme="minorBidi"/>
        </w:rPr>
        <w:t>dokumentą, kuriuo patvirtinama, kad šio asmens vardu yra atidaryta banko sąskaita, kuri bus naudojama kaip rinkimų politinės kampanijos sąskaita; pagal Lietuvos banko skelbiamą informaciją „Paysera LT“, UAB, kuriai išduota elektroninių pinigų įstaigos licencija, nėra išduota banko licencija, o pareiškėjas nepateikė dokumento, kad jo vardu yra atidaryta banko sąskaita. VRK 2024 m. sausio 11 d. sprendimu,</w:t>
      </w:r>
      <w:r>
        <w:t xml:space="preserve"> </w:t>
      </w:r>
      <w:r w:rsidRPr="0038636D">
        <w:rPr>
          <w:rFonts w:cstheme="minorBidi"/>
        </w:rPr>
        <w:t>išnagrinėjusi ginčą išankstine ginčų nagrinėjimo ne teismo tvarka, minėtą VRK nario sprendimą laikė pagrįstu ir teisėtu.</w:t>
      </w:r>
    </w:p>
    <w:p w14:paraId="20F4F4D2" w14:textId="3C458FC4" w:rsidR="00395A4D" w:rsidRDefault="00395A4D" w:rsidP="00395A4D">
      <w:pPr>
        <w:pStyle w:val="Betarp"/>
        <w:ind w:firstLine="567"/>
        <w:jc w:val="both"/>
        <w:rPr>
          <w:rFonts w:cstheme="minorHAnsi"/>
        </w:rPr>
      </w:pPr>
      <w:r w:rsidRPr="0038636D">
        <w:rPr>
          <w:rFonts w:cstheme="minorHAnsi"/>
        </w:rPr>
        <w:t>Įvertinusi byloje nustatytas aplinkybes, LVAT teisėjų kolegija konstatavo, kad Rinkimų kodekso 67 straipsnio 3 dalyje ir 68 straipsnio 2 dalies 4 punkte aiškiai ir nedviprasmiškai nustatyta, kokioje kredito įstaigoje – banke – turi būti atidaryta sąskaita. VRK nario 2023 m. gruodžio 15 d. sprendimo, priimto dėl Rinkimų kodekso 68 straipsnio 1 dalies tvarka pateikto prašymo įregistruoti pareiškėją</w:t>
      </w:r>
      <w:r w:rsidRPr="0031784C">
        <w:rPr>
          <w:rFonts w:cstheme="minorHAnsi"/>
        </w:rPr>
        <w:t xml:space="preserve"> savarankišku politinės kampanijos dalyviu, nėra pagrindo </w:t>
      </w:r>
      <w:r>
        <w:rPr>
          <w:rFonts w:cstheme="minorHAnsi"/>
        </w:rPr>
        <w:t xml:space="preserve">laikyti </w:t>
      </w:r>
      <w:r w:rsidRPr="0031784C">
        <w:rPr>
          <w:rFonts w:cstheme="minorHAnsi"/>
        </w:rPr>
        <w:t>neteisėtu ir naikinti</w:t>
      </w:r>
      <w:r>
        <w:rPr>
          <w:rFonts w:cstheme="minorHAnsi"/>
        </w:rPr>
        <w:t xml:space="preserve"> –</w:t>
      </w:r>
      <w:r w:rsidRPr="0031784C">
        <w:rPr>
          <w:rFonts w:cstheme="minorHAnsi"/>
        </w:rPr>
        <w:t xml:space="preserve"> pareiškėjas su prašymu nepateikė Rinkimų kodekso 68 straipsnio 2 dalies 4 punkte numatytų dokumentų, todėl jį teisėtai ir pagrįstai atsisakyta įregistruoti savarankišku politinės kampanijos dalyviu.</w:t>
      </w:r>
      <w:r>
        <w:rPr>
          <w:rFonts w:cstheme="minorHAnsi"/>
        </w:rPr>
        <w:t xml:space="preserve"> Teisėjų kolegija taip pat pažymėjo, jog</w:t>
      </w:r>
      <w:r w:rsidR="00505920">
        <w:rPr>
          <w:rFonts w:cstheme="minorHAnsi"/>
        </w:rPr>
        <w:t xml:space="preserve"> ginčijamą sprendimą priėmęs</w:t>
      </w:r>
      <w:r>
        <w:rPr>
          <w:rFonts w:cstheme="minorHAnsi"/>
        </w:rPr>
        <w:t xml:space="preserve"> VRK</w:t>
      </w:r>
      <w:r w:rsidRPr="007F7A6D">
        <w:rPr>
          <w:rFonts w:cstheme="minorHAnsi"/>
        </w:rPr>
        <w:t xml:space="preserve"> narys nebalsavo VRK priimant 2024 m. sausio 11 d. sprendimą, o aplinkybė, kad jis dalyvavo VRK posėdyje, </w:t>
      </w:r>
      <w:r>
        <w:rPr>
          <w:rFonts w:cstheme="minorHAnsi"/>
        </w:rPr>
        <w:t xml:space="preserve">kad </w:t>
      </w:r>
      <w:r w:rsidRPr="007F7A6D">
        <w:rPr>
          <w:rFonts w:cstheme="minorHAnsi"/>
        </w:rPr>
        <w:t xml:space="preserve">jis ar kitas </w:t>
      </w:r>
      <w:r>
        <w:rPr>
          <w:rFonts w:cstheme="minorHAnsi"/>
        </w:rPr>
        <w:t>VRK</w:t>
      </w:r>
      <w:r w:rsidRPr="007F7A6D">
        <w:rPr>
          <w:rFonts w:cstheme="minorHAnsi"/>
        </w:rPr>
        <w:t xml:space="preserve"> narys pagarsino savo nuomonę</w:t>
      </w:r>
      <w:r>
        <w:rPr>
          <w:rFonts w:cstheme="minorHAnsi"/>
        </w:rPr>
        <w:t xml:space="preserve"> </w:t>
      </w:r>
      <w:r w:rsidRPr="007F7A6D">
        <w:rPr>
          <w:rFonts w:cstheme="minorHAnsi"/>
        </w:rPr>
        <w:t>dėl ginčijamo sprendimo, nėra pagrindas teigti</w:t>
      </w:r>
      <w:r>
        <w:rPr>
          <w:rFonts w:cstheme="minorHAnsi"/>
        </w:rPr>
        <w:t xml:space="preserve">, jog buvo </w:t>
      </w:r>
      <w:r w:rsidRPr="007F7A6D">
        <w:rPr>
          <w:rFonts w:cstheme="minorHAnsi"/>
        </w:rPr>
        <w:t>pažeisti nešališkumo ir objektyvo principa</w:t>
      </w:r>
      <w:r>
        <w:rPr>
          <w:rFonts w:cstheme="minorHAnsi"/>
        </w:rPr>
        <w:t xml:space="preserve">i. </w:t>
      </w:r>
    </w:p>
    <w:p w14:paraId="7060DB73" w14:textId="77777777" w:rsidR="00395A4D" w:rsidRDefault="00395A4D" w:rsidP="00395A4D">
      <w:pPr>
        <w:pStyle w:val="Betarp"/>
        <w:ind w:firstLine="567"/>
        <w:jc w:val="both"/>
        <w:rPr>
          <w:rFonts w:cstheme="minorHAnsi"/>
        </w:rPr>
      </w:pPr>
      <w:r>
        <w:rPr>
          <w:rFonts w:cstheme="minorHAnsi"/>
        </w:rPr>
        <w:t>LVAT atmetė pareiškėjo skundą</w:t>
      </w:r>
      <w:r w:rsidRPr="000C50ED">
        <w:rPr>
          <w:rFonts w:cstheme="minorHAnsi"/>
        </w:rPr>
        <w:t>.</w:t>
      </w:r>
    </w:p>
    <w:p w14:paraId="4ECFCFB3" w14:textId="77777777" w:rsidR="00395A4D" w:rsidRDefault="00395A4D" w:rsidP="00395A4D">
      <w:pPr>
        <w:pStyle w:val="Betarp"/>
        <w:jc w:val="both"/>
        <w:rPr>
          <w:rFonts w:cstheme="minorHAnsi"/>
        </w:rPr>
      </w:pPr>
    </w:p>
    <w:p w14:paraId="155FE8DC" w14:textId="77777777" w:rsidR="00395A4D" w:rsidRPr="00E81924" w:rsidRDefault="00395A4D" w:rsidP="00395A4D">
      <w:pPr>
        <w:pStyle w:val="Betarp"/>
        <w:jc w:val="both"/>
        <w:rPr>
          <w:rFonts w:cstheme="minorHAnsi"/>
        </w:rPr>
      </w:pPr>
      <w:r w:rsidRPr="00945BBE">
        <w:rPr>
          <w:rFonts w:cstheme="minorHAnsi"/>
        </w:rPr>
        <w:t xml:space="preserve">2024 m. sausio </w:t>
      </w:r>
      <w:r>
        <w:rPr>
          <w:rFonts w:cstheme="minorHAnsi"/>
        </w:rPr>
        <w:t>18</w:t>
      </w:r>
      <w:r w:rsidRPr="00945BBE">
        <w:rPr>
          <w:rFonts w:cstheme="minorHAnsi"/>
        </w:rPr>
        <w:t xml:space="preserve"> d.</w:t>
      </w:r>
      <w:r>
        <w:rPr>
          <w:rFonts w:cstheme="minorHAnsi"/>
        </w:rPr>
        <w:t xml:space="preserve"> sprendimas </w:t>
      </w:r>
      <w:r w:rsidRPr="00E81924">
        <w:rPr>
          <w:rFonts w:cstheme="minorHAnsi"/>
        </w:rPr>
        <w:t xml:space="preserve">administracinėje byloje Nr. </w:t>
      </w:r>
      <w:r w:rsidRPr="00057139">
        <w:rPr>
          <w:rFonts w:cstheme="minorHAnsi"/>
        </w:rPr>
        <w:t>eR-6-624/2024</w:t>
      </w:r>
    </w:p>
    <w:p w14:paraId="1B7509CE" w14:textId="77777777" w:rsidR="00395A4D" w:rsidRPr="00E81924" w:rsidRDefault="00395A4D" w:rsidP="00395A4D">
      <w:pPr>
        <w:pStyle w:val="Betarp"/>
        <w:jc w:val="both"/>
        <w:rPr>
          <w:rFonts w:cstheme="minorHAnsi"/>
        </w:rPr>
      </w:pPr>
      <w:r w:rsidRPr="00E81924">
        <w:rPr>
          <w:rFonts w:cstheme="minorHAnsi"/>
        </w:rPr>
        <w:t xml:space="preserve">Teisminio proceso Nr. </w:t>
      </w:r>
      <w:r w:rsidRPr="00057139">
        <w:rPr>
          <w:rFonts w:cstheme="minorHAnsi"/>
        </w:rPr>
        <w:t>3-66-3-00008-2024-4</w:t>
      </w:r>
    </w:p>
    <w:p w14:paraId="7405DB0E" w14:textId="77777777" w:rsidR="00395A4D" w:rsidRDefault="000900D8" w:rsidP="00395A4D">
      <w:pPr>
        <w:pStyle w:val="Betarp"/>
        <w:jc w:val="both"/>
        <w:rPr>
          <w:rStyle w:val="Hipersaitas"/>
          <w:rFonts w:cstheme="minorHAnsi"/>
        </w:rPr>
      </w:pPr>
      <w:hyperlink r:id="rId14" w:history="1">
        <w:r w:rsidR="00395A4D" w:rsidRPr="00E81924">
          <w:rPr>
            <w:rStyle w:val="Hipersaitas"/>
            <w:rFonts w:cstheme="minorHAnsi"/>
          </w:rPr>
          <w:t xml:space="preserve">Prieiga internete </w:t>
        </w:r>
      </w:hyperlink>
    </w:p>
    <w:p w14:paraId="1FB1A345" w14:textId="77777777" w:rsidR="00395A4D" w:rsidRDefault="00395A4D" w:rsidP="00395A4D">
      <w:pPr>
        <w:pStyle w:val="Betarp"/>
        <w:jc w:val="both"/>
        <w:rPr>
          <w:rFonts w:cstheme="minorHAnsi"/>
        </w:rPr>
      </w:pPr>
    </w:p>
    <w:p w14:paraId="1A332AEB" w14:textId="77777777" w:rsidR="004504AD" w:rsidRDefault="004504AD" w:rsidP="004504AD">
      <w:pPr>
        <w:pStyle w:val="Apzvalgai1"/>
        <w:rPr>
          <w:rFonts w:asciiTheme="minorHAnsi" w:hAnsiTheme="minorHAnsi" w:cstheme="minorHAnsi"/>
        </w:rPr>
      </w:pPr>
      <w:bookmarkStart w:id="24" w:name="_Toc155254145"/>
      <w:bookmarkStart w:id="25" w:name="_Toc164261525"/>
      <w:bookmarkEnd w:id="14"/>
      <w:bookmarkEnd w:id="23"/>
      <w:r>
        <w:rPr>
          <w:rFonts w:asciiTheme="minorHAnsi" w:hAnsiTheme="minorHAnsi" w:cstheme="minorHAnsi"/>
        </w:rPr>
        <w:t>7</w:t>
      </w:r>
      <w:r w:rsidRPr="003E1F70">
        <w:rPr>
          <w:rFonts w:asciiTheme="minorHAnsi" w:hAnsiTheme="minorHAnsi" w:cstheme="minorHAnsi"/>
        </w:rPr>
        <w:t xml:space="preserve">. </w:t>
      </w:r>
      <w:bookmarkEnd w:id="24"/>
      <w:r>
        <w:rPr>
          <w:rFonts w:asciiTheme="minorHAnsi" w:hAnsiTheme="minorHAnsi" w:cstheme="minorHAnsi"/>
        </w:rPr>
        <w:t>Socialinė apsauga</w:t>
      </w:r>
      <w:bookmarkEnd w:id="25"/>
    </w:p>
    <w:p w14:paraId="3802413A" w14:textId="77777777" w:rsidR="004504AD" w:rsidRPr="00380685" w:rsidRDefault="004504AD" w:rsidP="004504AD">
      <w:pPr>
        <w:ind w:firstLine="567"/>
        <w:jc w:val="both"/>
        <w:rPr>
          <w:rFonts w:asciiTheme="minorHAnsi" w:hAnsiTheme="minorHAnsi" w:cstheme="minorHAnsi"/>
          <w:i/>
          <w:color w:val="000000"/>
          <w:sz w:val="22"/>
          <w:szCs w:val="22"/>
          <w:u w:val="single"/>
        </w:rPr>
      </w:pPr>
      <w:r>
        <w:rPr>
          <w:rFonts w:asciiTheme="minorHAnsi" w:hAnsiTheme="minorHAnsi" w:cstheme="minorHAnsi"/>
          <w:b/>
          <w:bCs/>
          <w:iCs/>
          <w:color w:val="000000"/>
          <w:sz w:val="22"/>
          <w:szCs w:val="22"/>
          <w:u w:val="single"/>
        </w:rPr>
        <w:t>7</w:t>
      </w:r>
      <w:r w:rsidRPr="003E1F70">
        <w:rPr>
          <w:rFonts w:asciiTheme="minorHAnsi" w:hAnsiTheme="minorHAnsi" w:cstheme="minorHAnsi"/>
          <w:b/>
          <w:bCs/>
          <w:iCs/>
          <w:color w:val="000000"/>
          <w:sz w:val="22"/>
          <w:szCs w:val="22"/>
          <w:u w:val="single"/>
        </w:rPr>
        <w:t>.</w:t>
      </w:r>
      <w:r>
        <w:rPr>
          <w:rFonts w:asciiTheme="minorHAnsi" w:hAnsiTheme="minorHAnsi" w:cstheme="minorHAnsi"/>
          <w:b/>
          <w:bCs/>
          <w:iCs/>
          <w:color w:val="000000"/>
          <w:sz w:val="22"/>
          <w:szCs w:val="22"/>
          <w:u w:val="single"/>
        </w:rPr>
        <w:t>1</w:t>
      </w:r>
      <w:r w:rsidRPr="003E1F70">
        <w:rPr>
          <w:rFonts w:asciiTheme="minorHAnsi" w:hAnsiTheme="minorHAnsi" w:cstheme="minorHAnsi"/>
          <w:b/>
          <w:bCs/>
          <w:iCs/>
          <w:color w:val="000000"/>
          <w:sz w:val="22"/>
          <w:szCs w:val="22"/>
          <w:u w:val="single"/>
        </w:rPr>
        <w:t xml:space="preserve">. </w:t>
      </w:r>
      <w:r w:rsidRPr="00380685">
        <w:rPr>
          <w:rFonts w:asciiTheme="minorHAnsi" w:hAnsiTheme="minorHAnsi" w:cstheme="minorHAnsi"/>
          <w:b/>
          <w:bCs/>
          <w:iCs/>
          <w:color w:val="000000"/>
          <w:sz w:val="22"/>
          <w:szCs w:val="22"/>
          <w:u w:val="single"/>
        </w:rPr>
        <w:t>Valstybinio socialinio draudimo įmokos ir jų mokėjimo tvarka</w:t>
      </w:r>
    </w:p>
    <w:p w14:paraId="498D2F54" w14:textId="77777777" w:rsidR="004504AD" w:rsidRDefault="004504AD" w:rsidP="004504AD">
      <w:pPr>
        <w:ind w:firstLine="567"/>
        <w:jc w:val="both"/>
        <w:rPr>
          <w:rFonts w:asciiTheme="minorHAnsi" w:hAnsiTheme="minorHAnsi" w:cstheme="minorHAnsi"/>
          <w:b/>
          <w:bCs/>
          <w:iCs/>
          <w:color w:val="000000"/>
          <w:sz w:val="22"/>
          <w:szCs w:val="22"/>
          <w:u w:val="single"/>
        </w:rPr>
      </w:pPr>
    </w:p>
    <w:p w14:paraId="485D7A83" w14:textId="77777777" w:rsidR="004504AD" w:rsidRPr="00837B0A" w:rsidRDefault="004504AD" w:rsidP="004504AD">
      <w:pPr>
        <w:jc w:val="both"/>
        <w:outlineLvl w:val="1"/>
        <w:rPr>
          <w:rFonts w:asciiTheme="minorHAnsi" w:eastAsia="Calibri" w:hAnsiTheme="minorHAnsi" w:cstheme="minorHAnsi"/>
          <w:i/>
          <w:sz w:val="22"/>
          <w:szCs w:val="22"/>
        </w:rPr>
      </w:pPr>
      <w:bookmarkStart w:id="26" w:name="_Toc164261526"/>
      <w:r w:rsidRPr="000A2A36">
        <w:rPr>
          <w:rFonts w:asciiTheme="minorHAnsi" w:eastAsia="Calibri" w:hAnsiTheme="minorHAnsi" w:cstheme="minorHAnsi"/>
          <w:i/>
          <w:sz w:val="22"/>
          <w:szCs w:val="22"/>
        </w:rPr>
        <w:t xml:space="preserve">Dėl galimybės priimti sprendimą priskirti </w:t>
      </w:r>
      <w:r>
        <w:rPr>
          <w:rFonts w:asciiTheme="minorHAnsi" w:eastAsia="Calibri" w:hAnsiTheme="minorHAnsi" w:cstheme="minorHAnsi"/>
          <w:i/>
          <w:sz w:val="22"/>
          <w:szCs w:val="22"/>
        </w:rPr>
        <w:t>draudėją</w:t>
      </w:r>
      <w:r w:rsidRPr="000A2A36">
        <w:rPr>
          <w:rFonts w:asciiTheme="minorHAnsi" w:eastAsia="Calibri" w:hAnsiTheme="minorHAnsi" w:cstheme="minorHAnsi"/>
          <w:i/>
          <w:sz w:val="22"/>
          <w:szCs w:val="22"/>
        </w:rPr>
        <w:t xml:space="preserve"> kitai nelaimingų atsitikimų darbe ir profesinių ligų socialinio draudimo įmokos tarifo grupei, vykstant ginčui dėl nelaimingo atsitikimo darbe ir jo priežasčių</w:t>
      </w:r>
      <w:bookmarkEnd w:id="26"/>
    </w:p>
    <w:p w14:paraId="4531DAFE" w14:textId="77777777" w:rsidR="004504AD" w:rsidRPr="005B0253" w:rsidRDefault="004504AD" w:rsidP="004504AD">
      <w:pPr>
        <w:ind w:firstLine="851"/>
        <w:jc w:val="both"/>
        <w:rPr>
          <w:rFonts w:asciiTheme="minorHAnsi" w:hAnsiTheme="minorHAnsi" w:cstheme="minorHAnsi"/>
          <w:b/>
          <w:color w:val="000000"/>
          <w:sz w:val="22"/>
          <w:szCs w:val="22"/>
          <w:highlight w:val="yellow"/>
        </w:rPr>
      </w:pPr>
    </w:p>
    <w:p w14:paraId="24AB0F3A" w14:textId="77777777" w:rsidR="004504AD" w:rsidRDefault="004504AD" w:rsidP="004504AD">
      <w:pPr>
        <w:ind w:firstLine="567"/>
        <w:jc w:val="both"/>
        <w:rPr>
          <w:rStyle w:val="normaltextrun"/>
          <w:rFonts w:asciiTheme="minorHAnsi" w:hAnsiTheme="minorHAnsi" w:cstheme="minorHAnsi"/>
          <w:color w:val="000000"/>
          <w:sz w:val="22"/>
          <w:szCs w:val="22"/>
          <w:bdr w:val="none" w:sz="0" w:space="0" w:color="auto" w:frame="1"/>
        </w:rPr>
      </w:pPr>
      <w:r w:rsidRPr="00C02E0F">
        <w:rPr>
          <w:rStyle w:val="normaltextrun"/>
          <w:rFonts w:asciiTheme="minorHAnsi" w:hAnsiTheme="minorHAnsi" w:cstheme="minorHAnsi"/>
          <w:color w:val="000000"/>
          <w:sz w:val="22"/>
          <w:szCs w:val="22"/>
          <w:bdr w:val="none" w:sz="0" w:space="0" w:color="auto" w:frame="1"/>
        </w:rPr>
        <w:t xml:space="preserve">Apžvelgiamoje byloje nagrinėtas ginčas </w:t>
      </w:r>
      <w:r w:rsidRPr="00461A7E">
        <w:rPr>
          <w:rStyle w:val="normaltextrun"/>
          <w:rFonts w:asciiTheme="minorHAnsi" w:hAnsiTheme="minorHAnsi" w:cstheme="minorHAnsi"/>
          <w:color w:val="000000"/>
          <w:sz w:val="22"/>
          <w:szCs w:val="22"/>
          <w:bdr w:val="none" w:sz="0" w:space="0" w:color="auto" w:frame="1"/>
        </w:rPr>
        <w:t xml:space="preserve">dėl </w:t>
      </w:r>
      <w:r w:rsidRPr="00380685">
        <w:rPr>
          <w:rStyle w:val="normaltextrun"/>
          <w:rFonts w:asciiTheme="minorHAnsi" w:hAnsiTheme="minorHAnsi" w:cstheme="minorHAnsi"/>
          <w:color w:val="000000"/>
          <w:sz w:val="22"/>
          <w:szCs w:val="22"/>
          <w:bdr w:val="none" w:sz="0" w:space="0" w:color="auto" w:frame="1"/>
        </w:rPr>
        <w:t>Valstybinio socialinio draudimo fondo valdybos prie Lietuvos Respublikos socialinės apsaugos ir darbo ministerijos (toliau –</w:t>
      </w:r>
      <w:r>
        <w:rPr>
          <w:rStyle w:val="normaltextrun"/>
          <w:rFonts w:asciiTheme="minorHAnsi" w:hAnsiTheme="minorHAnsi" w:cstheme="minorHAnsi"/>
          <w:color w:val="000000"/>
          <w:sz w:val="22"/>
          <w:szCs w:val="22"/>
          <w:bdr w:val="none" w:sz="0" w:space="0" w:color="auto" w:frame="1"/>
        </w:rPr>
        <w:t xml:space="preserve"> </w:t>
      </w:r>
      <w:r w:rsidRPr="00380685">
        <w:rPr>
          <w:rStyle w:val="normaltextrun"/>
          <w:rFonts w:asciiTheme="minorHAnsi" w:hAnsiTheme="minorHAnsi" w:cstheme="minorHAnsi"/>
          <w:color w:val="000000"/>
          <w:sz w:val="22"/>
          <w:szCs w:val="22"/>
          <w:bdr w:val="none" w:sz="0" w:space="0" w:color="auto" w:frame="1"/>
        </w:rPr>
        <w:t xml:space="preserve">VSDFV) direktoriaus įsakymo „Dėl draudėjų priskyrimo nelaimingų atsitikimų darbe ir profesinių ligų socialinio draudimo įmokos tarifų grupėms 2022 metams“ </w:t>
      </w:r>
      <w:r>
        <w:rPr>
          <w:rStyle w:val="normaltextrun"/>
          <w:rFonts w:asciiTheme="minorHAnsi" w:hAnsiTheme="minorHAnsi" w:cstheme="minorHAnsi"/>
          <w:color w:val="000000"/>
          <w:sz w:val="22"/>
          <w:szCs w:val="22"/>
          <w:bdr w:val="none" w:sz="0" w:space="0" w:color="auto" w:frame="1"/>
        </w:rPr>
        <w:t xml:space="preserve">(toliau – Įsakymas) </w:t>
      </w:r>
      <w:r w:rsidRPr="00380685">
        <w:rPr>
          <w:rStyle w:val="normaltextrun"/>
          <w:rFonts w:asciiTheme="minorHAnsi" w:hAnsiTheme="minorHAnsi" w:cstheme="minorHAnsi"/>
          <w:color w:val="000000"/>
          <w:sz w:val="22"/>
          <w:szCs w:val="22"/>
          <w:bdr w:val="none" w:sz="0" w:space="0" w:color="auto" w:frame="1"/>
        </w:rPr>
        <w:t>dalies, kuria pareiškėjas buvo priskirtas antrajai nelaimingų atsitikimų darbe ir profesinių ligų socialinio draudimo įmokos tarifo grupei, pagrįstumo ir teisėtumo</w:t>
      </w:r>
      <w:r w:rsidRPr="00C02E0F">
        <w:rPr>
          <w:rStyle w:val="normaltextrun"/>
          <w:rFonts w:asciiTheme="minorHAnsi" w:hAnsiTheme="minorHAnsi" w:cstheme="minorHAnsi"/>
          <w:color w:val="000000"/>
          <w:sz w:val="22"/>
          <w:szCs w:val="22"/>
          <w:bdr w:val="none" w:sz="0" w:space="0" w:color="auto" w:frame="1"/>
        </w:rPr>
        <w:t>.</w:t>
      </w:r>
    </w:p>
    <w:p w14:paraId="5173EC73" w14:textId="77777777" w:rsidR="004504AD" w:rsidRDefault="004504AD" w:rsidP="004504AD">
      <w:pPr>
        <w:ind w:firstLine="567"/>
        <w:jc w:val="both"/>
        <w:rPr>
          <w:rStyle w:val="normaltextrun"/>
          <w:rFonts w:asciiTheme="minorHAnsi" w:hAnsiTheme="minorHAnsi" w:cstheme="minorHAnsi"/>
          <w:color w:val="000000"/>
          <w:sz w:val="22"/>
          <w:szCs w:val="22"/>
          <w:bdr w:val="none" w:sz="0" w:space="0" w:color="auto" w:frame="1"/>
        </w:rPr>
      </w:pPr>
      <w:r w:rsidRPr="000A2A36">
        <w:rPr>
          <w:rStyle w:val="normaltextrun"/>
          <w:rFonts w:asciiTheme="minorHAnsi" w:hAnsiTheme="minorHAnsi" w:cstheme="minorHAnsi"/>
          <w:color w:val="000000"/>
          <w:sz w:val="22"/>
          <w:szCs w:val="22"/>
          <w:bdr w:val="none" w:sz="0" w:space="0" w:color="auto" w:frame="1"/>
        </w:rPr>
        <w:t xml:space="preserve">Pareiškėjas </w:t>
      </w:r>
      <w:r>
        <w:rPr>
          <w:rStyle w:val="normaltextrun"/>
          <w:rFonts w:asciiTheme="minorHAnsi" w:hAnsiTheme="minorHAnsi" w:cstheme="minorHAnsi"/>
          <w:color w:val="000000"/>
          <w:sz w:val="22"/>
          <w:szCs w:val="22"/>
          <w:bdr w:val="none" w:sz="0" w:space="0" w:color="auto" w:frame="1"/>
        </w:rPr>
        <w:t>teigė</w:t>
      </w:r>
      <w:r w:rsidRPr="000A2A36">
        <w:rPr>
          <w:rStyle w:val="normaltextrun"/>
          <w:rFonts w:asciiTheme="minorHAnsi" w:hAnsiTheme="minorHAnsi" w:cstheme="minorHAnsi"/>
          <w:color w:val="000000"/>
          <w:sz w:val="22"/>
          <w:szCs w:val="22"/>
          <w:bdr w:val="none" w:sz="0" w:space="0" w:color="auto" w:frame="1"/>
        </w:rPr>
        <w:t>, kad jam negal</w:t>
      </w:r>
      <w:r>
        <w:rPr>
          <w:rStyle w:val="normaltextrun"/>
          <w:rFonts w:asciiTheme="minorHAnsi" w:hAnsiTheme="minorHAnsi" w:cstheme="minorHAnsi"/>
          <w:color w:val="000000"/>
          <w:sz w:val="22"/>
          <w:szCs w:val="22"/>
          <w:bdr w:val="none" w:sz="0" w:space="0" w:color="auto" w:frame="1"/>
        </w:rPr>
        <w:t>ėjo</w:t>
      </w:r>
      <w:r w:rsidRPr="000A2A36">
        <w:rPr>
          <w:rStyle w:val="normaltextrun"/>
          <w:rFonts w:asciiTheme="minorHAnsi" w:hAnsiTheme="minorHAnsi" w:cstheme="minorHAnsi"/>
          <w:color w:val="000000"/>
          <w:sz w:val="22"/>
          <w:szCs w:val="22"/>
          <w:bdr w:val="none" w:sz="0" w:space="0" w:color="auto" w:frame="1"/>
        </w:rPr>
        <w:t xml:space="preserve"> būti taikomos jokios su 2020 m. rugpjūčio 5 d. įvykiu susijusios pasekmės, </w:t>
      </w:r>
      <w:r>
        <w:rPr>
          <w:rStyle w:val="normaltextrun"/>
          <w:rFonts w:asciiTheme="minorHAnsi" w:hAnsiTheme="minorHAnsi" w:cstheme="minorHAnsi"/>
          <w:color w:val="000000"/>
          <w:sz w:val="22"/>
          <w:szCs w:val="22"/>
          <w:bdr w:val="none" w:sz="0" w:space="0" w:color="auto" w:frame="1"/>
        </w:rPr>
        <w:t xml:space="preserve">nes </w:t>
      </w:r>
      <w:r w:rsidRPr="000A2A36">
        <w:rPr>
          <w:rStyle w:val="normaltextrun"/>
          <w:rFonts w:asciiTheme="minorHAnsi" w:hAnsiTheme="minorHAnsi" w:cstheme="minorHAnsi"/>
          <w:color w:val="000000"/>
          <w:sz w:val="22"/>
          <w:szCs w:val="22"/>
          <w:bdr w:val="none" w:sz="0" w:space="0" w:color="auto" w:frame="1"/>
        </w:rPr>
        <w:t>sprendimai dėl ši</w:t>
      </w:r>
      <w:r>
        <w:rPr>
          <w:rStyle w:val="normaltextrun"/>
          <w:rFonts w:asciiTheme="minorHAnsi" w:hAnsiTheme="minorHAnsi" w:cstheme="minorHAnsi"/>
          <w:color w:val="000000"/>
          <w:sz w:val="22"/>
          <w:szCs w:val="22"/>
          <w:bdr w:val="none" w:sz="0" w:space="0" w:color="auto" w:frame="1"/>
        </w:rPr>
        <w:t>o</w:t>
      </w:r>
      <w:r w:rsidRPr="000A2A36">
        <w:rPr>
          <w:rStyle w:val="normaltextrun"/>
          <w:rFonts w:asciiTheme="minorHAnsi" w:hAnsiTheme="minorHAnsi" w:cstheme="minorHAnsi"/>
          <w:color w:val="000000"/>
          <w:sz w:val="22"/>
          <w:szCs w:val="22"/>
          <w:bdr w:val="none" w:sz="0" w:space="0" w:color="auto" w:frame="1"/>
        </w:rPr>
        <w:t xml:space="preserve"> nelaiming</w:t>
      </w:r>
      <w:r>
        <w:rPr>
          <w:rStyle w:val="normaltextrun"/>
          <w:rFonts w:asciiTheme="minorHAnsi" w:hAnsiTheme="minorHAnsi" w:cstheme="minorHAnsi"/>
          <w:color w:val="000000"/>
          <w:sz w:val="22"/>
          <w:szCs w:val="22"/>
          <w:bdr w:val="none" w:sz="0" w:space="0" w:color="auto" w:frame="1"/>
        </w:rPr>
        <w:t>o</w:t>
      </w:r>
      <w:r w:rsidRPr="000A2A36">
        <w:rPr>
          <w:rStyle w:val="normaltextrun"/>
          <w:rFonts w:asciiTheme="minorHAnsi" w:hAnsiTheme="minorHAnsi" w:cstheme="minorHAnsi"/>
          <w:color w:val="000000"/>
          <w:sz w:val="22"/>
          <w:szCs w:val="22"/>
          <w:bdr w:val="none" w:sz="0" w:space="0" w:color="auto" w:frame="1"/>
        </w:rPr>
        <w:t xml:space="preserve"> atsitikim</w:t>
      </w:r>
      <w:r>
        <w:rPr>
          <w:rStyle w:val="normaltextrun"/>
          <w:rFonts w:asciiTheme="minorHAnsi" w:hAnsiTheme="minorHAnsi" w:cstheme="minorHAnsi"/>
          <w:color w:val="000000"/>
          <w:sz w:val="22"/>
          <w:szCs w:val="22"/>
          <w:bdr w:val="none" w:sz="0" w:space="0" w:color="auto" w:frame="1"/>
        </w:rPr>
        <w:t>o</w:t>
      </w:r>
      <w:r w:rsidRPr="000A2A36">
        <w:rPr>
          <w:rStyle w:val="normaltextrun"/>
          <w:rFonts w:asciiTheme="minorHAnsi" w:hAnsiTheme="minorHAnsi" w:cstheme="minorHAnsi"/>
          <w:color w:val="000000"/>
          <w:sz w:val="22"/>
          <w:szCs w:val="22"/>
          <w:bdr w:val="none" w:sz="0" w:space="0" w:color="auto" w:frame="1"/>
        </w:rPr>
        <w:t xml:space="preserve"> </w:t>
      </w:r>
      <w:r>
        <w:rPr>
          <w:rStyle w:val="normaltextrun"/>
          <w:rFonts w:asciiTheme="minorHAnsi" w:hAnsiTheme="minorHAnsi" w:cstheme="minorHAnsi"/>
          <w:color w:val="000000"/>
          <w:sz w:val="22"/>
          <w:szCs w:val="22"/>
          <w:bdr w:val="none" w:sz="0" w:space="0" w:color="auto" w:frame="1"/>
        </w:rPr>
        <w:t xml:space="preserve">darbe </w:t>
      </w:r>
      <w:r w:rsidRPr="000A2A36">
        <w:rPr>
          <w:rStyle w:val="normaltextrun"/>
          <w:rFonts w:asciiTheme="minorHAnsi" w:hAnsiTheme="minorHAnsi" w:cstheme="minorHAnsi"/>
          <w:color w:val="000000"/>
          <w:sz w:val="22"/>
          <w:szCs w:val="22"/>
          <w:bdr w:val="none" w:sz="0" w:space="0" w:color="auto" w:frame="1"/>
        </w:rPr>
        <w:t>buvo apskųsti ir nauji sprendimai</w:t>
      </w:r>
      <w:r>
        <w:rPr>
          <w:rStyle w:val="normaltextrun"/>
          <w:rFonts w:asciiTheme="minorHAnsi" w:hAnsiTheme="minorHAnsi" w:cstheme="minorHAnsi"/>
          <w:color w:val="000000"/>
          <w:sz w:val="22"/>
          <w:szCs w:val="22"/>
          <w:bdr w:val="none" w:sz="0" w:space="0" w:color="auto" w:frame="1"/>
        </w:rPr>
        <w:t xml:space="preserve"> nebuvo priimti.</w:t>
      </w:r>
    </w:p>
    <w:p w14:paraId="6742E372" w14:textId="77777777" w:rsidR="004504AD" w:rsidRDefault="004504AD" w:rsidP="004504AD">
      <w:pPr>
        <w:ind w:firstLine="567"/>
        <w:jc w:val="both"/>
        <w:rPr>
          <w:rStyle w:val="normaltextrun"/>
          <w:rFonts w:asciiTheme="minorHAnsi" w:hAnsiTheme="minorHAnsi" w:cstheme="minorHAnsi"/>
          <w:color w:val="000000"/>
          <w:sz w:val="22"/>
          <w:szCs w:val="22"/>
          <w:bdr w:val="none" w:sz="0" w:space="0" w:color="auto" w:frame="1"/>
        </w:rPr>
      </w:pPr>
      <w:r w:rsidRPr="00380685">
        <w:rPr>
          <w:rStyle w:val="normaltextrun"/>
          <w:rFonts w:asciiTheme="minorHAnsi" w:hAnsiTheme="minorHAnsi" w:cstheme="minorHAnsi"/>
          <w:color w:val="000000"/>
          <w:sz w:val="22"/>
          <w:szCs w:val="22"/>
          <w:bdr w:val="none" w:sz="0" w:space="0" w:color="auto" w:frame="1"/>
        </w:rPr>
        <w:t>Pirmosios instancijos teismas</w:t>
      </w:r>
      <w:r>
        <w:rPr>
          <w:rStyle w:val="normaltextrun"/>
          <w:rFonts w:asciiTheme="minorHAnsi" w:hAnsiTheme="minorHAnsi" w:cstheme="minorHAnsi"/>
          <w:color w:val="000000"/>
          <w:sz w:val="22"/>
          <w:szCs w:val="22"/>
          <w:bdr w:val="none" w:sz="0" w:space="0" w:color="auto" w:frame="1"/>
        </w:rPr>
        <w:t xml:space="preserve"> </w:t>
      </w:r>
      <w:r w:rsidRPr="00380685">
        <w:rPr>
          <w:rStyle w:val="normaltextrun"/>
          <w:rFonts w:asciiTheme="minorHAnsi" w:hAnsiTheme="minorHAnsi" w:cstheme="minorHAnsi"/>
          <w:color w:val="000000"/>
          <w:sz w:val="22"/>
          <w:szCs w:val="22"/>
          <w:bdr w:val="none" w:sz="0" w:space="0" w:color="auto" w:frame="1"/>
        </w:rPr>
        <w:t>konstatavo, kad 2020 m rugpjūčio 5 d. įvykis pagrįstai buvo vertinamas nustatant pareiškėjo priskyrimą atitinkamai nelaimingų atsitikimų darbe ir profesinių ligų socialinio draudimo įmokos tarifų grupei, todėl Įsakymo dalis, kuria pareiškėjas buvo perkeltas į II įmokos tarifo grupę, yra teisėta ir pagrįsta</w:t>
      </w:r>
      <w:r>
        <w:rPr>
          <w:rStyle w:val="normaltextrun"/>
          <w:rFonts w:asciiTheme="minorHAnsi" w:hAnsiTheme="minorHAnsi" w:cstheme="minorHAnsi"/>
          <w:color w:val="000000"/>
          <w:sz w:val="22"/>
          <w:szCs w:val="22"/>
          <w:bdr w:val="none" w:sz="0" w:space="0" w:color="auto" w:frame="1"/>
        </w:rPr>
        <w:t>.</w:t>
      </w:r>
    </w:p>
    <w:p w14:paraId="0C1C8D4B" w14:textId="6893D111" w:rsidR="004504AD" w:rsidRPr="00D614E2" w:rsidRDefault="004504AD" w:rsidP="004504AD">
      <w:pPr>
        <w:ind w:firstLine="567"/>
        <w:jc w:val="both"/>
        <w:rPr>
          <w:rStyle w:val="normaltextrun"/>
          <w:rFonts w:asciiTheme="minorHAnsi" w:hAnsiTheme="minorHAnsi" w:cstheme="minorHAnsi"/>
          <w:color w:val="000000"/>
          <w:sz w:val="22"/>
          <w:szCs w:val="22"/>
          <w:bdr w:val="none" w:sz="0" w:space="0" w:color="auto" w:frame="1"/>
        </w:rPr>
      </w:pPr>
      <w:r>
        <w:rPr>
          <w:rStyle w:val="normaltextrun"/>
          <w:rFonts w:asciiTheme="minorHAnsi" w:hAnsiTheme="minorHAnsi" w:cstheme="minorHAnsi"/>
          <w:color w:val="000000"/>
          <w:sz w:val="22"/>
          <w:szCs w:val="22"/>
          <w:bdr w:val="none" w:sz="0" w:space="0" w:color="auto" w:frame="1"/>
        </w:rPr>
        <w:t xml:space="preserve">LVAT teisėjų kolegija pažymėjo, jog </w:t>
      </w:r>
      <w:r w:rsidRPr="00380685">
        <w:rPr>
          <w:rStyle w:val="normaltextrun"/>
          <w:rFonts w:asciiTheme="minorHAnsi" w:hAnsiTheme="minorHAnsi" w:cstheme="minorHAnsi"/>
          <w:color w:val="000000"/>
          <w:sz w:val="22"/>
          <w:szCs w:val="22"/>
          <w:bdr w:val="none" w:sz="0" w:space="0" w:color="auto" w:frame="1"/>
        </w:rPr>
        <w:t xml:space="preserve">nei </w:t>
      </w:r>
      <w:r>
        <w:rPr>
          <w:rStyle w:val="normaltextrun"/>
          <w:rFonts w:asciiTheme="minorHAnsi" w:hAnsiTheme="minorHAnsi" w:cstheme="minorHAnsi"/>
          <w:color w:val="000000"/>
          <w:sz w:val="22"/>
          <w:szCs w:val="22"/>
          <w:bdr w:val="none" w:sz="0" w:space="0" w:color="auto" w:frame="1"/>
        </w:rPr>
        <w:t>N</w:t>
      </w:r>
      <w:r w:rsidRPr="008A3034">
        <w:rPr>
          <w:rStyle w:val="normaltextrun"/>
          <w:rFonts w:asciiTheme="minorHAnsi" w:hAnsiTheme="minorHAnsi" w:cstheme="minorHAnsi"/>
          <w:color w:val="000000"/>
          <w:sz w:val="22"/>
          <w:szCs w:val="22"/>
          <w:bdr w:val="none" w:sz="0" w:space="0" w:color="auto" w:frame="1"/>
        </w:rPr>
        <w:t xml:space="preserve">elaimingų atsitikimų darbe ir profesinių ligų socialinio draudimo </w:t>
      </w:r>
      <w:r w:rsidRPr="00D614E2">
        <w:rPr>
          <w:rStyle w:val="normaltextrun"/>
          <w:rFonts w:asciiTheme="minorHAnsi" w:hAnsiTheme="minorHAnsi" w:cstheme="minorHAnsi"/>
          <w:color w:val="000000"/>
          <w:sz w:val="22"/>
          <w:szCs w:val="22"/>
          <w:bdr w:val="none" w:sz="0" w:space="0" w:color="auto" w:frame="1"/>
        </w:rPr>
        <w:t xml:space="preserve">įstatymu, nei kitais įstatymais nėra nustatyta, kad skundo dėl kito administracinio sprendimo padavimas draudžia / sustabdo galimybę kompetentingam viešojo administravimo subjektui priimti įstatymu reikalaujamą priimti sprendimą. Nagrinėjamu atveju </w:t>
      </w:r>
      <w:r w:rsidRPr="00D614E2">
        <w:rPr>
          <w:rStyle w:val="normaltextrun"/>
          <w:rFonts w:asciiTheme="minorHAnsi" w:hAnsiTheme="minorHAnsi" w:cstheme="minorHAnsi"/>
          <w:color w:val="000000"/>
          <w:sz w:val="22"/>
          <w:szCs w:val="22"/>
          <w:u w:val="single"/>
          <w:bdr w:val="none" w:sz="0" w:space="0" w:color="auto" w:frame="1"/>
        </w:rPr>
        <w:t>skundo padavimas administraciniam teismui dėl įvykusio sunkaus nelaimingo atsitikimo darbe bei jo priežasčių, nurodytų, be kita ko, Nelaimingo atsitikimo darbe akte, nestabdo tokio priimto sprendimo vykdymo, t. y. nedraudžia priimti naują administracinį sprendimą, kurio viena iš sąlygų yra 2020 m. rugpjūčio 5 d. įvykis</w:t>
      </w:r>
      <w:r w:rsidRPr="00D614E2">
        <w:rPr>
          <w:rStyle w:val="normaltextrun"/>
          <w:rFonts w:asciiTheme="minorHAnsi" w:hAnsiTheme="minorHAnsi" w:cstheme="minorHAnsi"/>
          <w:color w:val="000000"/>
          <w:sz w:val="22"/>
          <w:szCs w:val="22"/>
          <w:bdr w:val="none" w:sz="0" w:space="0" w:color="auto" w:frame="1"/>
        </w:rPr>
        <w:t xml:space="preserve">. </w:t>
      </w:r>
    </w:p>
    <w:p w14:paraId="3E6539E8" w14:textId="77777777" w:rsidR="004504AD" w:rsidRPr="00D614E2" w:rsidRDefault="004504AD" w:rsidP="004504AD">
      <w:pPr>
        <w:ind w:firstLine="567"/>
        <w:jc w:val="both"/>
        <w:rPr>
          <w:rStyle w:val="normaltextrun"/>
          <w:rFonts w:asciiTheme="minorHAnsi" w:hAnsiTheme="minorHAnsi" w:cstheme="minorHAnsi"/>
          <w:color w:val="000000"/>
          <w:sz w:val="22"/>
          <w:szCs w:val="22"/>
          <w:bdr w:val="none" w:sz="0" w:space="0" w:color="auto" w:frame="1"/>
        </w:rPr>
      </w:pPr>
      <w:r w:rsidRPr="00D614E2">
        <w:rPr>
          <w:rStyle w:val="normaltextrun"/>
          <w:rFonts w:asciiTheme="minorHAnsi" w:hAnsiTheme="minorHAnsi" w:cstheme="minorHAnsi"/>
          <w:color w:val="000000"/>
          <w:sz w:val="22"/>
          <w:szCs w:val="22"/>
          <w:bdr w:val="none" w:sz="0" w:space="0" w:color="auto" w:frame="1"/>
        </w:rPr>
        <w:t xml:space="preserve">Apeliacinės instancijos teismo teisėjų kolegija pagrįsta pripažino pirmosios instancijos teismo išvadą, jog vykęs teisinis ginčas dėl 2020 m. rugpjūčio 5 d. įvykusio sunkaus nelaimingo atsitikimo darbe nesustabdo ir nenutraukia </w:t>
      </w:r>
      <w:r w:rsidRPr="00D614E2">
        <w:rPr>
          <w:rFonts w:asciiTheme="minorHAnsi" w:hAnsiTheme="minorHAnsi" w:cstheme="minorHAnsi"/>
          <w:sz w:val="22"/>
          <w:szCs w:val="22"/>
        </w:rPr>
        <w:t>Nelaimingo atsitikimo darbe akto</w:t>
      </w:r>
      <w:r w:rsidRPr="00D614E2">
        <w:rPr>
          <w:rStyle w:val="normaltextrun"/>
          <w:rFonts w:asciiTheme="minorHAnsi" w:hAnsiTheme="minorHAnsi" w:cstheme="minorHAnsi"/>
          <w:color w:val="000000"/>
          <w:sz w:val="22"/>
          <w:szCs w:val="22"/>
          <w:bdr w:val="none" w:sz="0" w:space="0" w:color="auto" w:frame="1"/>
        </w:rPr>
        <w:t xml:space="preserve"> ir VSDFV Vilniaus skyriaus sprendimo „Dėl A. C. nelaimingo </w:t>
      </w:r>
      <w:r w:rsidRPr="00D614E2">
        <w:rPr>
          <w:rStyle w:val="normaltextrun"/>
          <w:rFonts w:asciiTheme="minorHAnsi" w:hAnsiTheme="minorHAnsi" w:cstheme="minorHAnsi"/>
          <w:color w:val="000000"/>
          <w:sz w:val="22"/>
          <w:szCs w:val="22"/>
          <w:bdr w:val="none" w:sz="0" w:space="0" w:color="auto" w:frame="1"/>
        </w:rPr>
        <w:lastRenderedPageBreak/>
        <w:t>atsitikimo darbe“ galiojimo, todėl 2020 m. rugpjūčio 5 d. įvykis pagrįstai VSDFV buvo vertinamas, sprendžiant dėl pareiškėjo priskyrimo II įmokos tarifų grupei.</w:t>
      </w:r>
    </w:p>
    <w:p w14:paraId="4C6B53F2" w14:textId="77777777" w:rsidR="004504AD" w:rsidRDefault="004504AD" w:rsidP="004504AD">
      <w:pPr>
        <w:ind w:firstLine="567"/>
        <w:jc w:val="both"/>
        <w:rPr>
          <w:rStyle w:val="normaltextrun"/>
          <w:rFonts w:asciiTheme="minorHAnsi" w:hAnsiTheme="minorHAnsi" w:cstheme="minorHAnsi"/>
          <w:color w:val="000000"/>
          <w:sz w:val="22"/>
          <w:szCs w:val="22"/>
          <w:bdr w:val="none" w:sz="0" w:space="0" w:color="auto" w:frame="1"/>
        </w:rPr>
      </w:pPr>
      <w:r w:rsidRPr="00D614E2">
        <w:rPr>
          <w:rStyle w:val="normaltextrun"/>
          <w:rFonts w:asciiTheme="minorHAnsi" w:hAnsiTheme="minorHAnsi" w:cstheme="minorHAnsi"/>
          <w:color w:val="000000"/>
          <w:sz w:val="22"/>
          <w:szCs w:val="22"/>
          <w:bdr w:val="none" w:sz="0" w:space="0" w:color="auto" w:frame="1"/>
        </w:rPr>
        <w:t>Pirmosios instancijos teismo sprendimas</w:t>
      </w:r>
      <w:r w:rsidRPr="00380685">
        <w:rPr>
          <w:rStyle w:val="normaltextrun"/>
          <w:rFonts w:asciiTheme="minorHAnsi" w:hAnsiTheme="minorHAnsi" w:cstheme="minorHAnsi"/>
          <w:color w:val="000000"/>
          <w:sz w:val="22"/>
          <w:szCs w:val="22"/>
          <w:bdr w:val="none" w:sz="0" w:space="0" w:color="auto" w:frame="1"/>
        </w:rPr>
        <w:t xml:space="preserve"> pali</w:t>
      </w:r>
      <w:r>
        <w:rPr>
          <w:rStyle w:val="normaltextrun"/>
          <w:rFonts w:asciiTheme="minorHAnsi" w:hAnsiTheme="minorHAnsi" w:cstheme="minorHAnsi"/>
          <w:color w:val="000000"/>
          <w:sz w:val="22"/>
          <w:szCs w:val="22"/>
          <w:bdr w:val="none" w:sz="0" w:space="0" w:color="auto" w:frame="1"/>
        </w:rPr>
        <w:t>kta</w:t>
      </w:r>
      <w:r w:rsidRPr="00380685">
        <w:rPr>
          <w:rStyle w:val="normaltextrun"/>
          <w:rFonts w:asciiTheme="minorHAnsi" w:hAnsiTheme="minorHAnsi" w:cstheme="minorHAnsi"/>
          <w:color w:val="000000"/>
          <w:sz w:val="22"/>
          <w:szCs w:val="22"/>
          <w:bdr w:val="none" w:sz="0" w:space="0" w:color="auto" w:frame="1"/>
        </w:rPr>
        <w:t>s nepakeistas, o</w:t>
      </w:r>
      <w:r>
        <w:rPr>
          <w:rStyle w:val="normaltextrun"/>
          <w:rFonts w:asciiTheme="minorHAnsi" w:hAnsiTheme="minorHAnsi" w:cstheme="minorHAnsi"/>
          <w:color w:val="000000"/>
          <w:sz w:val="22"/>
          <w:szCs w:val="22"/>
          <w:bdr w:val="none" w:sz="0" w:space="0" w:color="auto" w:frame="1"/>
        </w:rPr>
        <w:t xml:space="preserve"> pareiškėjo</w:t>
      </w:r>
      <w:r w:rsidRPr="00380685">
        <w:rPr>
          <w:rStyle w:val="normaltextrun"/>
          <w:rFonts w:asciiTheme="minorHAnsi" w:hAnsiTheme="minorHAnsi" w:cstheme="minorHAnsi"/>
          <w:color w:val="000000"/>
          <w:sz w:val="22"/>
          <w:szCs w:val="22"/>
          <w:bdr w:val="none" w:sz="0" w:space="0" w:color="auto" w:frame="1"/>
        </w:rPr>
        <w:t xml:space="preserve"> apeliacinis skundas atme</w:t>
      </w:r>
      <w:r>
        <w:rPr>
          <w:rStyle w:val="normaltextrun"/>
          <w:rFonts w:asciiTheme="minorHAnsi" w:hAnsiTheme="minorHAnsi" w:cstheme="minorHAnsi"/>
          <w:color w:val="000000"/>
          <w:sz w:val="22"/>
          <w:szCs w:val="22"/>
          <w:bdr w:val="none" w:sz="0" w:space="0" w:color="auto" w:frame="1"/>
        </w:rPr>
        <w:t>stas.</w:t>
      </w:r>
    </w:p>
    <w:p w14:paraId="4C803C83" w14:textId="77777777" w:rsidR="004504AD" w:rsidRPr="002046B7" w:rsidRDefault="004504AD" w:rsidP="004504AD">
      <w:pPr>
        <w:ind w:firstLine="567"/>
        <w:jc w:val="both"/>
        <w:rPr>
          <w:rStyle w:val="normaltextrun"/>
          <w:rFonts w:asciiTheme="minorHAnsi" w:hAnsiTheme="minorHAnsi" w:cstheme="minorHAnsi"/>
          <w:color w:val="000000"/>
          <w:sz w:val="22"/>
          <w:szCs w:val="22"/>
          <w:bdr w:val="none" w:sz="0" w:space="0" w:color="auto" w:frame="1"/>
        </w:rPr>
      </w:pPr>
    </w:p>
    <w:p w14:paraId="6E9E4002" w14:textId="77777777" w:rsidR="004504AD" w:rsidRPr="002046B7" w:rsidRDefault="004504AD" w:rsidP="004504AD">
      <w:pPr>
        <w:jc w:val="both"/>
        <w:rPr>
          <w:rFonts w:asciiTheme="minorHAnsi" w:hAnsiTheme="minorHAnsi" w:cstheme="minorHAnsi"/>
          <w:color w:val="000000"/>
          <w:sz w:val="22"/>
          <w:szCs w:val="22"/>
        </w:rPr>
      </w:pPr>
      <w:r w:rsidRPr="00041105">
        <w:rPr>
          <w:rFonts w:asciiTheme="minorHAnsi" w:hAnsiTheme="minorHAnsi" w:cstheme="minorHAnsi"/>
          <w:color w:val="000000"/>
          <w:sz w:val="22"/>
          <w:szCs w:val="22"/>
        </w:rPr>
        <w:t>2024 m. sausio 17 d.</w:t>
      </w:r>
      <w:r>
        <w:rPr>
          <w:rFonts w:asciiTheme="minorHAnsi" w:hAnsiTheme="minorHAnsi" w:cstheme="minorHAnsi"/>
          <w:color w:val="000000"/>
          <w:sz w:val="22"/>
          <w:szCs w:val="22"/>
        </w:rPr>
        <w:t xml:space="preserve"> </w:t>
      </w:r>
      <w:r w:rsidRPr="002046B7">
        <w:rPr>
          <w:rFonts w:asciiTheme="minorHAnsi" w:hAnsiTheme="minorHAnsi" w:cstheme="minorHAnsi"/>
          <w:color w:val="000000"/>
          <w:sz w:val="22"/>
          <w:szCs w:val="22"/>
        </w:rPr>
        <w:t xml:space="preserve">nutartis administracinėje byloje </w:t>
      </w:r>
      <w:r w:rsidRPr="008A3034">
        <w:rPr>
          <w:rFonts w:asciiTheme="minorHAnsi" w:hAnsiTheme="minorHAnsi" w:cstheme="minorHAnsi"/>
          <w:color w:val="000000"/>
          <w:sz w:val="22"/>
          <w:szCs w:val="22"/>
        </w:rPr>
        <w:t>Nr. eA-45-822/2024</w:t>
      </w:r>
    </w:p>
    <w:p w14:paraId="480A8570" w14:textId="77777777" w:rsidR="004504AD" w:rsidRPr="002046B7" w:rsidRDefault="004504AD" w:rsidP="004504AD">
      <w:pPr>
        <w:jc w:val="both"/>
        <w:rPr>
          <w:rFonts w:asciiTheme="minorHAnsi" w:hAnsiTheme="minorHAnsi" w:cstheme="minorHAnsi"/>
          <w:color w:val="000000"/>
          <w:sz w:val="22"/>
          <w:szCs w:val="22"/>
        </w:rPr>
      </w:pPr>
      <w:r w:rsidRPr="002046B7">
        <w:rPr>
          <w:rFonts w:asciiTheme="minorHAnsi" w:hAnsiTheme="minorHAnsi" w:cstheme="minorHAnsi"/>
          <w:color w:val="000000"/>
          <w:sz w:val="22"/>
          <w:szCs w:val="22"/>
        </w:rPr>
        <w:t xml:space="preserve">Teisminio proceso </w:t>
      </w:r>
      <w:r w:rsidRPr="008A3034">
        <w:rPr>
          <w:rFonts w:asciiTheme="minorHAnsi" w:hAnsiTheme="minorHAnsi" w:cstheme="minorHAnsi"/>
          <w:color w:val="000000"/>
          <w:sz w:val="22"/>
          <w:szCs w:val="22"/>
        </w:rPr>
        <w:t>Nr. 3-61-3-00537-2022-4</w:t>
      </w:r>
    </w:p>
    <w:p w14:paraId="56ADE524" w14:textId="77777777" w:rsidR="004504AD" w:rsidRPr="00041105" w:rsidRDefault="004504AD" w:rsidP="004504AD">
      <w:pPr>
        <w:jc w:val="both"/>
        <w:rPr>
          <w:rStyle w:val="Hipersaitas"/>
          <w:rFonts w:asciiTheme="minorHAnsi" w:hAnsiTheme="minorHAnsi" w:cstheme="minorHAnsi"/>
          <w:sz w:val="22"/>
          <w:szCs w:val="22"/>
          <w:highlight w:val="yellow"/>
        </w:rPr>
      </w:pPr>
      <w:r w:rsidRPr="00041105">
        <w:rPr>
          <w:rFonts w:asciiTheme="minorHAnsi" w:hAnsiTheme="minorHAnsi" w:cstheme="minorHAnsi"/>
          <w:sz w:val="22"/>
          <w:szCs w:val="22"/>
          <w:highlight w:val="yellow"/>
        </w:rPr>
        <w:fldChar w:fldCharType="begin"/>
      </w:r>
      <w:r>
        <w:rPr>
          <w:rFonts w:asciiTheme="minorHAnsi" w:hAnsiTheme="minorHAnsi" w:cstheme="minorHAnsi"/>
          <w:sz w:val="22"/>
          <w:szCs w:val="22"/>
          <w:highlight w:val="yellow"/>
        </w:rPr>
        <w:instrText>HYPERLINK "https://www.e-tar.lt/portal/lt/legalAct/62bca0b0bada11eea5a28c81c82193a8"</w:instrText>
      </w:r>
      <w:r w:rsidRPr="00041105">
        <w:rPr>
          <w:rFonts w:asciiTheme="minorHAnsi" w:hAnsiTheme="minorHAnsi" w:cstheme="minorHAnsi"/>
          <w:sz w:val="22"/>
          <w:szCs w:val="22"/>
          <w:highlight w:val="yellow"/>
        </w:rPr>
      </w:r>
      <w:r w:rsidRPr="00041105">
        <w:rPr>
          <w:rFonts w:asciiTheme="minorHAnsi" w:hAnsiTheme="minorHAnsi" w:cstheme="minorHAnsi"/>
          <w:sz w:val="22"/>
          <w:szCs w:val="22"/>
          <w:highlight w:val="yellow"/>
        </w:rPr>
        <w:fldChar w:fldCharType="separate"/>
      </w:r>
      <w:r w:rsidRPr="0045268D">
        <w:rPr>
          <w:rStyle w:val="Hipersaitas"/>
          <w:rFonts w:asciiTheme="minorHAnsi" w:hAnsiTheme="minorHAnsi" w:cstheme="minorHAnsi"/>
          <w:sz w:val="22"/>
          <w:szCs w:val="22"/>
        </w:rPr>
        <w:t>Prieiga internete</w:t>
      </w:r>
    </w:p>
    <w:p w14:paraId="683C6C8B" w14:textId="77777777" w:rsidR="004504AD" w:rsidRDefault="004504AD" w:rsidP="004504AD">
      <w:pPr>
        <w:ind w:firstLine="567"/>
        <w:jc w:val="both"/>
        <w:rPr>
          <w:rFonts w:asciiTheme="minorHAnsi" w:hAnsiTheme="minorHAnsi" w:cstheme="minorHAnsi"/>
          <w:b/>
          <w:bCs/>
          <w:iCs/>
          <w:color w:val="000000"/>
          <w:sz w:val="22"/>
          <w:szCs w:val="22"/>
          <w:u w:val="single"/>
        </w:rPr>
      </w:pPr>
      <w:r w:rsidRPr="00041105">
        <w:rPr>
          <w:rFonts w:asciiTheme="minorHAnsi" w:hAnsiTheme="minorHAnsi" w:cstheme="minorHAnsi"/>
          <w:sz w:val="22"/>
          <w:szCs w:val="22"/>
          <w:highlight w:val="yellow"/>
        </w:rPr>
        <w:fldChar w:fldCharType="end"/>
      </w:r>
    </w:p>
    <w:p w14:paraId="711D01DC" w14:textId="77777777" w:rsidR="004504AD" w:rsidRPr="003E1F70" w:rsidRDefault="004504AD" w:rsidP="004504AD">
      <w:pPr>
        <w:ind w:firstLine="567"/>
        <w:jc w:val="both"/>
        <w:rPr>
          <w:rFonts w:asciiTheme="minorHAnsi" w:hAnsiTheme="minorHAnsi" w:cstheme="minorHAnsi"/>
          <w:i/>
          <w:color w:val="000000"/>
          <w:sz w:val="22"/>
          <w:szCs w:val="22"/>
          <w:u w:val="single"/>
        </w:rPr>
      </w:pPr>
      <w:r>
        <w:rPr>
          <w:rFonts w:asciiTheme="minorHAnsi" w:hAnsiTheme="minorHAnsi" w:cstheme="minorHAnsi"/>
          <w:b/>
          <w:bCs/>
          <w:iCs/>
          <w:color w:val="000000"/>
          <w:sz w:val="22"/>
          <w:szCs w:val="22"/>
          <w:u w:val="single"/>
        </w:rPr>
        <w:t>7</w:t>
      </w:r>
      <w:r w:rsidRPr="003E1F70">
        <w:rPr>
          <w:rFonts w:asciiTheme="minorHAnsi" w:hAnsiTheme="minorHAnsi" w:cstheme="minorHAnsi"/>
          <w:b/>
          <w:bCs/>
          <w:iCs/>
          <w:color w:val="000000"/>
          <w:sz w:val="22"/>
          <w:szCs w:val="22"/>
          <w:u w:val="single"/>
        </w:rPr>
        <w:t>.</w:t>
      </w:r>
      <w:r>
        <w:rPr>
          <w:rFonts w:asciiTheme="minorHAnsi" w:hAnsiTheme="minorHAnsi" w:cstheme="minorHAnsi"/>
          <w:b/>
          <w:bCs/>
          <w:iCs/>
          <w:color w:val="000000"/>
          <w:sz w:val="22"/>
          <w:szCs w:val="22"/>
          <w:u w:val="single"/>
        </w:rPr>
        <w:t>5</w:t>
      </w:r>
      <w:r w:rsidRPr="003E1F70">
        <w:rPr>
          <w:rFonts w:asciiTheme="minorHAnsi" w:hAnsiTheme="minorHAnsi" w:cstheme="minorHAnsi"/>
          <w:b/>
          <w:bCs/>
          <w:iCs/>
          <w:color w:val="000000"/>
          <w:sz w:val="22"/>
          <w:szCs w:val="22"/>
          <w:u w:val="single"/>
        </w:rPr>
        <w:t xml:space="preserve">. </w:t>
      </w:r>
      <w:r w:rsidRPr="00461A7E">
        <w:rPr>
          <w:rFonts w:asciiTheme="minorHAnsi" w:hAnsiTheme="minorHAnsi" w:cstheme="minorHAnsi"/>
          <w:b/>
          <w:bCs/>
          <w:iCs/>
          <w:color w:val="000000"/>
          <w:sz w:val="22"/>
          <w:szCs w:val="22"/>
          <w:u w:val="single"/>
        </w:rPr>
        <w:t>Valstybinės pensijos</w:t>
      </w:r>
    </w:p>
    <w:p w14:paraId="00DD4E4F" w14:textId="77777777" w:rsidR="004504AD" w:rsidRPr="00C02E0F" w:rsidRDefault="004504AD" w:rsidP="004504AD">
      <w:pPr>
        <w:ind w:firstLine="1134"/>
        <w:jc w:val="both"/>
        <w:rPr>
          <w:rFonts w:asciiTheme="minorHAnsi" w:hAnsiTheme="minorHAnsi" w:cstheme="minorHAnsi"/>
          <w:b/>
          <w:color w:val="000000"/>
          <w:sz w:val="22"/>
          <w:szCs w:val="22"/>
          <w:u w:val="single"/>
        </w:rPr>
      </w:pPr>
      <w:r>
        <w:rPr>
          <w:rFonts w:asciiTheme="minorHAnsi" w:hAnsiTheme="minorHAnsi" w:cstheme="minorHAnsi"/>
          <w:b/>
          <w:bCs/>
          <w:iCs/>
          <w:color w:val="000000"/>
          <w:sz w:val="22"/>
          <w:szCs w:val="22"/>
          <w:u w:val="single"/>
        </w:rPr>
        <w:t>7</w:t>
      </w:r>
      <w:r w:rsidRPr="003E1F70">
        <w:rPr>
          <w:rFonts w:asciiTheme="minorHAnsi" w:hAnsiTheme="minorHAnsi" w:cstheme="minorHAnsi"/>
          <w:b/>
          <w:bCs/>
          <w:iCs/>
          <w:color w:val="000000"/>
          <w:sz w:val="22"/>
          <w:szCs w:val="22"/>
          <w:u w:val="single"/>
        </w:rPr>
        <w:t>.</w:t>
      </w:r>
      <w:r>
        <w:rPr>
          <w:rFonts w:asciiTheme="minorHAnsi" w:hAnsiTheme="minorHAnsi" w:cstheme="minorHAnsi"/>
          <w:b/>
          <w:bCs/>
          <w:iCs/>
          <w:color w:val="000000"/>
          <w:sz w:val="22"/>
          <w:szCs w:val="22"/>
          <w:u w:val="single"/>
        </w:rPr>
        <w:t>5</w:t>
      </w:r>
      <w:r w:rsidRPr="003E1F70">
        <w:rPr>
          <w:rFonts w:asciiTheme="minorHAnsi" w:hAnsiTheme="minorHAnsi" w:cstheme="minorHAnsi"/>
          <w:b/>
          <w:bCs/>
          <w:iCs/>
          <w:color w:val="000000"/>
          <w:sz w:val="22"/>
          <w:szCs w:val="22"/>
          <w:u w:val="single"/>
        </w:rPr>
        <w:t xml:space="preserve">.1. </w:t>
      </w:r>
      <w:r w:rsidRPr="00461A7E">
        <w:rPr>
          <w:rFonts w:asciiTheme="minorHAnsi" w:hAnsiTheme="minorHAnsi" w:cstheme="minorHAnsi"/>
          <w:b/>
          <w:bCs/>
          <w:iCs/>
          <w:color w:val="000000"/>
          <w:sz w:val="22"/>
          <w:szCs w:val="22"/>
          <w:u w:val="single"/>
        </w:rPr>
        <w:t>Lietuvos Respublikos pirmojo ir antrojo laipsnių valstybinės pensijos</w:t>
      </w:r>
    </w:p>
    <w:p w14:paraId="4511EA11" w14:textId="77777777" w:rsidR="004504AD" w:rsidRPr="009A7D31" w:rsidRDefault="004504AD" w:rsidP="004504AD">
      <w:pPr>
        <w:jc w:val="both"/>
        <w:rPr>
          <w:rFonts w:asciiTheme="minorHAnsi" w:hAnsiTheme="minorHAnsi" w:cstheme="minorHAnsi"/>
          <w:b/>
          <w:color w:val="000000"/>
          <w:sz w:val="22"/>
          <w:szCs w:val="22"/>
          <w:u w:val="single"/>
        </w:rPr>
      </w:pPr>
    </w:p>
    <w:p w14:paraId="5B4D5EF3" w14:textId="77777777" w:rsidR="004504AD" w:rsidRPr="00837B0A" w:rsidRDefault="004504AD" w:rsidP="004504AD">
      <w:pPr>
        <w:jc w:val="both"/>
        <w:outlineLvl w:val="1"/>
        <w:rPr>
          <w:rFonts w:asciiTheme="minorHAnsi" w:eastAsia="Calibri" w:hAnsiTheme="minorHAnsi" w:cstheme="minorHAnsi"/>
          <w:i/>
          <w:sz w:val="22"/>
          <w:szCs w:val="22"/>
        </w:rPr>
      </w:pPr>
      <w:bookmarkStart w:id="27" w:name="_Toc149644746"/>
      <w:bookmarkStart w:id="28" w:name="_Toc164261527"/>
      <w:r w:rsidRPr="009A7D31">
        <w:rPr>
          <w:rFonts w:asciiTheme="minorHAnsi" w:eastAsia="Calibri" w:hAnsiTheme="minorHAnsi" w:cstheme="minorHAnsi"/>
          <w:i/>
          <w:sz w:val="22"/>
          <w:szCs w:val="22"/>
        </w:rPr>
        <w:t xml:space="preserve">Dėl </w:t>
      </w:r>
      <w:bookmarkEnd w:id="27"/>
      <w:r w:rsidRPr="009A7D31">
        <w:rPr>
          <w:rFonts w:asciiTheme="minorHAnsi" w:eastAsia="Calibri" w:hAnsiTheme="minorHAnsi" w:cstheme="minorHAnsi"/>
          <w:i/>
          <w:sz w:val="22"/>
          <w:szCs w:val="22"/>
        </w:rPr>
        <w:t>savivaldybės administracijos kompetencijos teikiant teikimą dėl pirmojo ir antrojo laipsnių valstybinių pensijų skyrimo</w:t>
      </w:r>
      <w:bookmarkEnd w:id="28"/>
    </w:p>
    <w:p w14:paraId="42406E3D" w14:textId="77777777" w:rsidR="004504AD" w:rsidRPr="005B0253" w:rsidRDefault="004504AD" w:rsidP="004504AD">
      <w:pPr>
        <w:ind w:firstLine="851"/>
        <w:jc w:val="both"/>
        <w:rPr>
          <w:rFonts w:asciiTheme="minorHAnsi" w:hAnsiTheme="minorHAnsi" w:cstheme="minorHAnsi"/>
          <w:b/>
          <w:color w:val="000000"/>
          <w:sz w:val="22"/>
          <w:szCs w:val="22"/>
          <w:highlight w:val="yellow"/>
        </w:rPr>
      </w:pPr>
    </w:p>
    <w:p w14:paraId="3CD1EB75" w14:textId="77777777" w:rsidR="004504AD" w:rsidRDefault="004504AD" w:rsidP="004504AD">
      <w:pPr>
        <w:ind w:firstLine="567"/>
        <w:jc w:val="both"/>
        <w:rPr>
          <w:rStyle w:val="normaltextrun"/>
          <w:rFonts w:asciiTheme="minorHAnsi" w:hAnsiTheme="minorHAnsi" w:cstheme="minorHAnsi"/>
          <w:color w:val="000000"/>
          <w:sz w:val="22"/>
          <w:szCs w:val="22"/>
          <w:bdr w:val="none" w:sz="0" w:space="0" w:color="auto" w:frame="1"/>
        </w:rPr>
      </w:pPr>
      <w:r w:rsidRPr="00C02E0F">
        <w:rPr>
          <w:rStyle w:val="normaltextrun"/>
          <w:rFonts w:asciiTheme="minorHAnsi" w:hAnsiTheme="minorHAnsi" w:cstheme="minorHAnsi"/>
          <w:color w:val="000000"/>
          <w:sz w:val="22"/>
          <w:szCs w:val="22"/>
          <w:bdr w:val="none" w:sz="0" w:space="0" w:color="auto" w:frame="1"/>
        </w:rPr>
        <w:t xml:space="preserve">Apžvelgiamoje byloje nagrinėtas ginčas </w:t>
      </w:r>
      <w:r w:rsidRPr="00461A7E">
        <w:rPr>
          <w:rStyle w:val="normaltextrun"/>
          <w:rFonts w:asciiTheme="minorHAnsi" w:hAnsiTheme="minorHAnsi" w:cstheme="minorHAnsi"/>
          <w:color w:val="000000"/>
          <w:sz w:val="22"/>
          <w:szCs w:val="22"/>
          <w:bdr w:val="none" w:sz="0" w:space="0" w:color="auto" w:frame="1"/>
        </w:rPr>
        <w:t>dėl Klaipėdos rajono savivaldybės administracijos (toliau – Administracija) 2022 m. balandžio 12 d. sprendimo, kuriuo atsisakyta tenkinti pareiškėjo prašymą</w:t>
      </w:r>
      <w:r>
        <w:rPr>
          <w:rStyle w:val="normaltextrun"/>
          <w:rFonts w:asciiTheme="minorHAnsi" w:hAnsiTheme="minorHAnsi" w:cstheme="minorHAnsi"/>
          <w:color w:val="000000"/>
          <w:sz w:val="22"/>
          <w:szCs w:val="22"/>
          <w:bdr w:val="none" w:sz="0" w:space="0" w:color="auto" w:frame="1"/>
        </w:rPr>
        <w:t xml:space="preserve"> </w:t>
      </w:r>
      <w:r w:rsidRPr="00461A7E">
        <w:rPr>
          <w:rStyle w:val="normaltextrun"/>
          <w:rFonts w:asciiTheme="minorHAnsi" w:hAnsiTheme="minorHAnsi" w:cstheme="minorHAnsi"/>
          <w:color w:val="000000"/>
          <w:sz w:val="22"/>
          <w:szCs w:val="22"/>
          <w:bdr w:val="none" w:sz="0" w:space="0" w:color="auto" w:frame="1"/>
        </w:rPr>
        <w:t xml:space="preserve">teikti </w:t>
      </w:r>
      <w:bookmarkStart w:id="29" w:name="_Hlk161406329"/>
      <w:r>
        <w:rPr>
          <w:rStyle w:val="normaltextrun"/>
          <w:rFonts w:asciiTheme="minorHAnsi" w:hAnsiTheme="minorHAnsi" w:cstheme="minorHAnsi"/>
          <w:color w:val="000000"/>
          <w:sz w:val="22"/>
          <w:szCs w:val="22"/>
          <w:bdr w:val="none" w:sz="0" w:space="0" w:color="auto" w:frame="1"/>
        </w:rPr>
        <w:t>P</w:t>
      </w:r>
      <w:r w:rsidRPr="00461A7E">
        <w:rPr>
          <w:rStyle w:val="normaltextrun"/>
          <w:rFonts w:asciiTheme="minorHAnsi" w:hAnsiTheme="minorHAnsi" w:cstheme="minorHAnsi"/>
          <w:color w:val="000000"/>
          <w:sz w:val="22"/>
          <w:szCs w:val="22"/>
          <w:bdr w:val="none" w:sz="0" w:space="0" w:color="auto" w:frame="1"/>
        </w:rPr>
        <w:t xml:space="preserve">irmojo ir antrojo laipsnių valstybinių pensijų skyrimo </w:t>
      </w:r>
      <w:bookmarkEnd w:id="29"/>
      <w:r w:rsidRPr="00461A7E">
        <w:rPr>
          <w:rStyle w:val="normaltextrun"/>
          <w:rFonts w:asciiTheme="minorHAnsi" w:hAnsiTheme="minorHAnsi" w:cstheme="minorHAnsi"/>
          <w:color w:val="000000"/>
          <w:sz w:val="22"/>
          <w:szCs w:val="22"/>
          <w:bdr w:val="none" w:sz="0" w:space="0" w:color="auto" w:frame="1"/>
        </w:rPr>
        <w:t>komisijai prie Socialinės apsaugos ir darbo ministerijos (toliau – Komisija)</w:t>
      </w:r>
      <w:r>
        <w:rPr>
          <w:rStyle w:val="normaltextrun"/>
          <w:rFonts w:asciiTheme="minorHAnsi" w:hAnsiTheme="minorHAnsi" w:cstheme="minorHAnsi"/>
          <w:color w:val="000000"/>
          <w:sz w:val="22"/>
          <w:szCs w:val="22"/>
          <w:bdr w:val="none" w:sz="0" w:space="0" w:color="auto" w:frame="1"/>
        </w:rPr>
        <w:t xml:space="preserve"> </w:t>
      </w:r>
      <w:r w:rsidRPr="00461A7E">
        <w:rPr>
          <w:rStyle w:val="normaltextrun"/>
          <w:rFonts w:asciiTheme="minorHAnsi" w:hAnsiTheme="minorHAnsi" w:cstheme="minorHAnsi"/>
          <w:color w:val="000000"/>
          <w:sz w:val="22"/>
          <w:szCs w:val="22"/>
          <w:bdr w:val="none" w:sz="0" w:space="0" w:color="auto" w:frame="1"/>
        </w:rPr>
        <w:t>teikimą skirti pareiškėjui, išauginusiam 5 ir daugiau vaikų, antrojo laipsnio valstybinę pensiją, teisėtumo ir pagrįstumo</w:t>
      </w:r>
      <w:r w:rsidRPr="00C02E0F">
        <w:rPr>
          <w:rStyle w:val="normaltextrun"/>
          <w:rFonts w:asciiTheme="minorHAnsi" w:hAnsiTheme="minorHAnsi" w:cstheme="minorHAnsi"/>
          <w:color w:val="000000"/>
          <w:sz w:val="22"/>
          <w:szCs w:val="22"/>
          <w:bdr w:val="none" w:sz="0" w:space="0" w:color="auto" w:frame="1"/>
        </w:rPr>
        <w:t>.</w:t>
      </w:r>
    </w:p>
    <w:p w14:paraId="5C42C46A" w14:textId="77777777" w:rsidR="004504AD" w:rsidRDefault="004504AD" w:rsidP="004504AD">
      <w:pPr>
        <w:ind w:firstLine="567"/>
        <w:jc w:val="both"/>
        <w:rPr>
          <w:rStyle w:val="normaltextrun"/>
          <w:rFonts w:asciiTheme="minorHAnsi" w:hAnsiTheme="minorHAnsi" w:cstheme="minorHAnsi"/>
          <w:color w:val="000000"/>
          <w:sz w:val="22"/>
          <w:szCs w:val="22"/>
          <w:bdr w:val="none" w:sz="0" w:space="0" w:color="auto" w:frame="1"/>
        </w:rPr>
      </w:pPr>
      <w:r>
        <w:rPr>
          <w:rStyle w:val="normaltextrun"/>
          <w:rFonts w:asciiTheme="minorHAnsi" w:hAnsiTheme="minorHAnsi" w:cstheme="minorHAnsi"/>
          <w:color w:val="000000"/>
          <w:sz w:val="22"/>
          <w:szCs w:val="22"/>
          <w:bdr w:val="none" w:sz="0" w:space="0" w:color="auto" w:frame="1"/>
        </w:rPr>
        <w:t>N</w:t>
      </w:r>
      <w:r w:rsidRPr="00461A7E">
        <w:rPr>
          <w:rStyle w:val="normaltextrun"/>
          <w:rFonts w:asciiTheme="minorHAnsi" w:hAnsiTheme="minorHAnsi" w:cstheme="minorHAnsi"/>
          <w:color w:val="000000"/>
          <w:sz w:val="22"/>
          <w:szCs w:val="22"/>
          <w:bdr w:val="none" w:sz="0" w:space="0" w:color="auto" w:frame="1"/>
        </w:rPr>
        <w:t xml:space="preserve">ustatyta, kad pareiškėjo </w:t>
      </w:r>
      <w:r>
        <w:rPr>
          <w:rStyle w:val="normaltextrun"/>
          <w:rFonts w:asciiTheme="minorHAnsi" w:hAnsiTheme="minorHAnsi" w:cstheme="minorHAnsi"/>
          <w:color w:val="000000"/>
          <w:sz w:val="22"/>
          <w:szCs w:val="22"/>
          <w:bdr w:val="none" w:sz="0" w:space="0" w:color="auto" w:frame="1"/>
        </w:rPr>
        <w:t>s</w:t>
      </w:r>
      <w:r w:rsidRPr="00461A7E">
        <w:rPr>
          <w:rStyle w:val="normaltextrun"/>
          <w:rFonts w:asciiTheme="minorHAnsi" w:hAnsiTheme="minorHAnsi" w:cstheme="minorHAnsi"/>
          <w:color w:val="000000"/>
          <w:sz w:val="22"/>
          <w:szCs w:val="22"/>
          <w:bdr w:val="none" w:sz="0" w:space="0" w:color="auto" w:frame="1"/>
        </w:rPr>
        <w:t xml:space="preserve">utuoktinė, kuriai nuo 2014 m. spalio 1 d. buvo paskirta antrojo laipsnio valstybinė pensija, mirusi (Testamentų registro išrašas). Pareiškėjas kreipėsi į Administraciją su prašymu, </w:t>
      </w:r>
      <w:r>
        <w:rPr>
          <w:rStyle w:val="normaltextrun"/>
          <w:rFonts w:asciiTheme="minorHAnsi" w:hAnsiTheme="minorHAnsi" w:cstheme="minorHAnsi"/>
          <w:color w:val="000000"/>
          <w:sz w:val="22"/>
          <w:szCs w:val="22"/>
          <w:bdr w:val="none" w:sz="0" w:space="0" w:color="auto" w:frame="1"/>
        </w:rPr>
        <w:t xml:space="preserve">nurodydamas, kad </w:t>
      </w:r>
      <w:r w:rsidRPr="00461A7E">
        <w:rPr>
          <w:rStyle w:val="normaltextrun"/>
          <w:rFonts w:asciiTheme="minorHAnsi" w:hAnsiTheme="minorHAnsi" w:cstheme="minorHAnsi"/>
          <w:color w:val="000000"/>
          <w:sz w:val="22"/>
          <w:szCs w:val="22"/>
          <w:bdr w:val="none" w:sz="0" w:space="0" w:color="auto" w:frame="1"/>
        </w:rPr>
        <w:t>jo</w:t>
      </w:r>
      <w:r>
        <w:rPr>
          <w:rStyle w:val="normaltextrun"/>
          <w:rFonts w:asciiTheme="minorHAnsi" w:hAnsiTheme="minorHAnsi" w:cstheme="minorHAnsi"/>
          <w:color w:val="000000"/>
          <w:sz w:val="22"/>
          <w:szCs w:val="22"/>
          <w:bdr w:val="none" w:sz="0" w:space="0" w:color="auto" w:frame="1"/>
        </w:rPr>
        <w:t xml:space="preserve"> s</w:t>
      </w:r>
      <w:r w:rsidRPr="00461A7E">
        <w:rPr>
          <w:rStyle w:val="normaltextrun"/>
          <w:rFonts w:asciiTheme="minorHAnsi" w:hAnsiTheme="minorHAnsi" w:cstheme="minorHAnsi"/>
          <w:color w:val="000000"/>
          <w:sz w:val="22"/>
          <w:szCs w:val="22"/>
          <w:bdr w:val="none" w:sz="0" w:space="0" w:color="auto" w:frame="1"/>
        </w:rPr>
        <w:t xml:space="preserve">utuoktinei antrojo laipsnio valstybinė pensija buvo mokama iki jos mirties, nuo 2018 m. sausio 1 d. įsigaliojus pakeistam </w:t>
      </w:r>
      <w:r>
        <w:rPr>
          <w:rStyle w:val="normaltextrun"/>
          <w:rFonts w:asciiTheme="minorHAnsi" w:hAnsiTheme="minorHAnsi" w:cstheme="minorHAnsi"/>
          <w:color w:val="000000"/>
          <w:sz w:val="22"/>
          <w:szCs w:val="22"/>
          <w:bdr w:val="none" w:sz="0" w:space="0" w:color="auto" w:frame="1"/>
        </w:rPr>
        <w:t>V</w:t>
      </w:r>
      <w:r w:rsidRPr="00461A7E">
        <w:rPr>
          <w:rStyle w:val="normaltextrun"/>
          <w:rFonts w:asciiTheme="minorHAnsi" w:hAnsiTheme="minorHAnsi" w:cstheme="minorHAnsi"/>
          <w:color w:val="000000"/>
          <w:sz w:val="22"/>
          <w:szCs w:val="22"/>
          <w:bdr w:val="none" w:sz="0" w:space="0" w:color="auto" w:frame="1"/>
        </w:rPr>
        <w:t xml:space="preserve">alstybinių pensijų įstatymo </w:t>
      </w:r>
      <w:r>
        <w:rPr>
          <w:rStyle w:val="normaltextrun"/>
          <w:rFonts w:asciiTheme="minorHAnsi" w:hAnsiTheme="minorHAnsi" w:cstheme="minorHAnsi"/>
          <w:color w:val="000000"/>
          <w:sz w:val="22"/>
          <w:szCs w:val="22"/>
          <w:bdr w:val="none" w:sz="0" w:space="0" w:color="auto" w:frame="1"/>
        </w:rPr>
        <w:t xml:space="preserve">(toliau – </w:t>
      </w:r>
      <w:r w:rsidRPr="00461A7E">
        <w:rPr>
          <w:rStyle w:val="normaltextrun"/>
          <w:rFonts w:asciiTheme="minorHAnsi" w:hAnsiTheme="minorHAnsi" w:cstheme="minorHAnsi"/>
          <w:color w:val="000000"/>
          <w:sz w:val="22"/>
          <w:szCs w:val="22"/>
          <w:bdr w:val="none" w:sz="0" w:space="0" w:color="auto" w:frame="1"/>
        </w:rPr>
        <w:t>Įstatymo</w:t>
      </w:r>
      <w:r>
        <w:rPr>
          <w:rStyle w:val="normaltextrun"/>
          <w:rFonts w:asciiTheme="minorHAnsi" w:hAnsiTheme="minorHAnsi" w:cstheme="minorHAnsi"/>
          <w:color w:val="000000"/>
          <w:sz w:val="22"/>
          <w:szCs w:val="22"/>
          <w:bdr w:val="none" w:sz="0" w:space="0" w:color="auto" w:frame="1"/>
        </w:rPr>
        <w:t>)</w:t>
      </w:r>
      <w:r w:rsidRPr="00461A7E">
        <w:rPr>
          <w:rStyle w:val="normaltextrun"/>
          <w:rFonts w:asciiTheme="minorHAnsi" w:hAnsiTheme="minorHAnsi" w:cstheme="minorHAnsi"/>
          <w:color w:val="000000"/>
          <w:sz w:val="22"/>
          <w:szCs w:val="22"/>
          <w:bdr w:val="none" w:sz="0" w:space="0" w:color="auto" w:frame="1"/>
        </w:rPr>
        <w:t xml:space="preserve"> 4 straipsnio 3 dalies 1 punktui, pareiškėjas įgijo teisę gauti antrojo laipsnio valstybinę pensiją.</w:t>
      </w:r>
      <w:r>
        <w:rPr>
          <w:rStyle w:val="normaltextrun"/>
          <w:rFonts w:asciiTheme="minorHAnsi" w:hAnsiTheme="minorHAnsi" w:cstheme="minorHAnsi"/>
          <w:color w:val="000000"/>
          <w:sz w:val="22"/>
          <w:szCs w:val="22"/>
          <w:bdr w:val="none" w:sz="0" w:space="0" w:color="auto" w:frame="1"/>
        </w:rPr>
        <w:t xml:space="preserve"> </w:t>
      </w:r>
      <w:r w:rsidRPr="00461A7E">
        <w:rPr>
          <w:rStyle w:val="normaltextrun"/>
          <w:rFonts w:asciiTheme="minorHAnsi" w:hAnsiTheme="minorHAnsi" w:cstheme="minorHAnsi"/>
          <w:color w:val="000000"/>
          <w:sz w:val="22"/>
          <w:szCs w:val="22"/>
          <w:bdr w:val="none" w:sz="0" w:space="0" w:color="auto" w:frame="1"/>
        </w:rPr>
        <w:t>Administracija</w:t>
      </w:r>
      <w:r>
        <w:rPr>
          <w:rStyle w:val="normaltextrun"/>
          <w:rFonts w:asciiTheme="minorHAnsi" w:hAnsiTheme="minorHAnsi" w:cstheme="minorHAnsi"/>
          <w:color w:val="000000"/>
          <w:sz w:val="22"/>
          <w:szCs w:val="22"/>
          <w:bdr w:val="none" w:sz="0" w:space="0" w:color="auto" w:frame="1"/>
        </w:rPr>
        <w:t xml:space="preserve"> </w:t>
      </w:r>
      <w:r w:rsidRPr="00461A7E">
        <w:rPr>
          <w:rStyle w:val="normaltextrun"/>
          <w:rFonts w:asciiTheme="minorHAnsi" w:hAnsiTheme="minorHAnsi" w:cstheme="minorHAnsi"/>
          <w:color w:val="000000"/>
          <w:sz w:val="22"/>
          <w:szCs w:val="22"/>
          <w:bdr w:val="none" w:sz="0" w:space="0" w:color="auto" w:frame="1"/>
        </w:rPr>
        <w:t xml:space="preserve">konstatavo, kad pareiškėjo dokumentai negali būti teikiami Komisijai, nes pareiškėjo kandidatūra neatitinka Įstatyme nustatytų sąlygų, pareiškėjo </w:t>
      </w:r>
      <w:r>
        <w:rPr>
          <w:rStyle w:val="normaltextrun"/>
          <w:rFonts w:asciiTheme="minorHAnsi" w:hAnsiTheme="minorHAnsi" w:cstheme="minorHAnsi"/>
          <w:color w:val="000000"/>
          <w:sz w:val="22"/>
          <w:szCs w:val="22"/>
          <w:bdr w:val="none" w:sz="0" w:space="0" w:color="auto" w:frame="1"/>
        </w:rPr>
        <w:t>s</w:t>
      </w:r>
      <w:r w:rsidRPr="00461A7E">
        <w:rPr>
          <w:rStyle w:val="normaltextrun"/>
          <w:rFonts w:asciiTheme="minorHAnsi" w:hAnsiTheme="minorHAnsi" w:cstheme="minorHAnsi"/>
          <w:color w:val="000000"/>
          <w:sz w:val="22"/>
          <w:szCs w:val="22"/>
          <w:bdr w:val="none" w:sz="0" w:space="0" w:color="auto" w:frame="1"/>
        </w:rPr>
        <w:t xml:space="preserve">utuoktinė jau pasinaudojo teise gauti antrojo laipsnio valstybinę pensiją pagal Įstatymo nuostatas, todėl ši pensija pareiškėjui neskiriama. </w:t>
      </w:r>
    </w:p>
    <w:p w14:paraId="0875F958" w14:textId="77777777" w:rsidR="004504AD" w:rsidRDefault="004504AD" w:rsidP="004504AD">
      <w:pPr>
        <w:ind w:firstLine="567"/>
        <w:jc w:val="both"/>
        <w:rPr>
          <w:rStyle w:val="normaltextrun"/>
          <w:rFonts w:asciiTheme="minorHAnsi" w:hAnsiTheme="minorHAnsi" w:cstheme="minorHAnsi"/>
          <w:color w:val="000000"/>
          <w:sz w:val="22"/>
          <w:szCs w:val="22"/>
          <w:bdr w:val="none" w:sz="0" w:space="0" w:color="auto" w:frame="1"/>
        </w:rPr>
      </w:pPr>
      <w:r w:rsidRPr="00461A7E">
        <w:rPr>
          <w:rStyle w:val="normaltextrun"/>
          <w:rFonts w:asciiTheme="minorHAnsi" w:hAnsiTheme="minorHAnsi" w:cstheme="minorHAnsi"/>
          <w:color w:val="000000"/>
          <w:sz w:val="22"/>
          <w:szCs w:val="22"/>
          <w:bdr w:val="none" w:sz="0" w:space="0" w:color="auto" w:frame="1"/>
        </w:rPr>
        <w:t>Pirmosios instancijos teismas atmetė pareiškėjo skundą. Pareiškėjas apeliaciniame skunde nesuti</w:t>
      </w:r>
      <w:r>
        <w:rPr>
          <w:rStyle w:val="normaltextrun"/>
          <w:rFonts w:asciiTheme="minorHAnsi" w:hAnsiTheme="minorHAnsi" w:cstheme="minorHAnsi"/>
          <w:color w:val="000000"/>
          <w:sz w:val="22"/>
          <w:szCs w:val="22"/>
          <w:bdr w:val="none" w:sz="0" w:space="0" w:color="auto" w:frame="1"/>
        </w:rPr>
        <w:t>ko</w:t>
      </w:r>
      <w:r w:rsidRPr="00461A7E">
        <w:rPr>
          <w:rStyle w:val="normaltextrun"/>
          <w:rFonts w:asciiTheme="minorHAnsi" w:hAnsiTheme="minorHAnsi" w:cstheme="minorHAnsi"/>
          <w:color w:val="000000"/>
          <w:sz w:val="22"/>
          <w:szCs w:val="22"/>
          <w:bdr w:val="none" w:sz="0" w:space="0" w:color="auto" w:frame="1"/>
        </w:rPr>
        <w:t xml:space="preserve"> su teismo atliktu ginčo teisinius santykius reglamentuojančių teisės normų aiškinimu ir taikymu.</w:t>
      </w:r>
    </w:p>
    <w:p w14:paraId="30EB487C" w14:textId="77777777" w:rsidR="004504AD" w:rsidRDefault="004504AD" w:rsidP="4710058C">
      <w:pPr>
        <w:ind w:firstLine="567"/>
        <w:jc w:val="both"/>
        <w:rPr>
          <w:rStyle w:val="normaltextrun"/>
          <w:rFonts w:asciiTheme="minorHAnsi" w:hAnsiTheme="minorHAnsi" w:cstheme="minorBidi"/>
          <w:color w:val="000000"/>
          <w:sz w:val="22"/>
          <w:szCs w:val="22"/>
          <w:bdr w:val="none" w:sz="0" w:space="0" w:color="auto" w:frame="1"/>
        </w:rPr>
      </w:pPr>
      <w:r w:rsidRPr="4710058C">
        <w:rPr>
          <w:rStyle w:val="normaltextrun"/>
          <w:rFonts w:asciiTheme="minorHAnsi" w:hAnsiTheme="minorHAnsi" w:cstheme="minorBidi"/>
          <w:color w:val="000000"/>
          <w:sz w:val="22"/>
          <w:szCs w:val="22"/>
          <w:bdr w:val="none" w:sz="0" w:space="0" w:color="auto" w:frame="1"/>
        </w:rPr>
        <w:t xml:space="preserve">LVAT teisėjų kolegija pažymėjo, kad pagal teisinį reguliavimą, antrojo laipsnio valstybinės pensijos daugiavaikiams motinai ar tėvui skyrimo procedūroje savivaldybės administracija yra atsakinga už teikimų skirti antrojo laipsnio valstybines pensijas daugiavaikiams motinai ar tėvui kartu su visais reikalingais dokumentais teikimą Komisijai, kuri yra kompetentinga iš esmės spręsti klausimą dėl antrojo laipsnio valstybinės pensijos daugiavaikiams motinai ar tėvui skyrimo ir priimti dėl to sprendimą. </w:t>
      </w:r>
      <w:r w:rsidRPr="4710058C">
        <w:rPr>
          <w:rStyle w:val="normaltextrun"/>
          <w:rFonts w:asciiTheme="minorHAnsi" w:hAnsiTheme="minorHAnsi" w:cstheme="minorBidi"/>
          <w:color w:val="000000"/>
          <w:sz w:val="22"/>
          <w:szCs w:val="22"/>
          <w:u w:val="single"/>
          <w:bdr w:val="none" w:sz="0" w:space="0" w:color="auto" w:frame="1"/>
        </w:rPr>
        <w:t>Savivaldybės administracija neteikia Komisijai teikimo skirti antrojo laipsnio valstybines pensijas daugiavaikiams motinai arba tėvui – esant bent vienai Įstatymo 4 straipsnio 6 dalyje nurodytai aplinkybei. Nenustačiusi Įstatymo 4 straipsnio 6 dalyje nurodytų aplinkybių, savivaldybės administracija turi teikti teikimą Komisijai</w:t>
      </w:r>
      <w:r w:rsidRPr="4710058C">
        <w:rPr>
          <w:rStyle w:val="normaltextrun"/>
          <w:rFonts w:asciiTheme="minorHAnsi" w:hAnsiTheme="minorHAnsi" w:cstheme="minorBidi"/>
          <w:color w:val="000000"/>
          <w:sz w:val="22"/>
          <w:szCs w:val="22"/>
          <w:bdr w:val="none" w:sz="0" w:space="0" w:color="auto" w:frame="1"/>
        </w:rPr>
        <w:t xml:space="preserve"> ir pateikti jai visą Vyriausybės 2007 m. kovo 14 d. nutarimu Nr. 255 patvirtintų Pirmojo ir antrojo laipsnių valstybinių pensijų skyrimo ir mokėjimo nuostatų 17</w:t>
      </w:r>
      <w:r w:rsidRPr="4710058C">
        <w:rPr>
          <w:rStyle w:val="normaltextrun"/>
          <w:rFonts w:asciiTheme="minorHAnsi" w:hAnsiTheme="minorHAnsi" w:cstheme="minorBidi"/>
          <w:color w:val="000000"/>
          <w:sz w:val="22"/>
          <w:szCs w:val="22"/>
          <w:bdr w:val="none" w:sz="0" w:space="0" w:color="auto" w:frame="1"/>
          <w:vertAlign w:val="superscript"/>
        </w:rPr>
        <w:t>1</w:t>
      </w:r>
      <w:r w:rsidRPr="4710058C">
        <w:rPr>
          <w:rStyle w:val="normaltextrun"/>
          <w:rFonts w:asciiTheme="minorHAnsi" w:hAnsiTheme="minorHAnsi" w:cstheme="minorBidi"/>
          <w:color w:val="000000"/>
          <w:sz w:val="22"/>
          <w:szCs w:val="22"/>
          <w:bdr w:val="none" w:sz="0" w:space="0" w:color="auto" w:frame="1"/>
        </w:rPr>
        <w:t xml:space="preserve"> punkte nurodytą informaciją ir ją pagrindžiančius dokumentus, nurodyti aplinkybes, galinčias turėti įtakos Komisijos sprendimo dėl antrojo laipsnio valstybinės pensijos (ne)skyrimo rezultatui.</w:t>
      </w:r>
    </w:p>
    <w:p w14:paraId="4D489AA2" w14:textId="77777777" w:rsidR="004504AD" w:rsidRDefault="004504AD" w:rsidP="4710058C">
      <w:pPr>
        <w:ind w:firstLine="567"/>
        <w:jc w:val="both"/>
        <w:rPr>
          <w:rStyle w:val="normaltextrun"/>
          <w:rFonts w:asciiTheme="minorHAnsi" w:hAnsiTheme="minorHAnsi" w:cstheme="minorBidi"/>
          <w:color w:val="000000"/>
          <w:sz w:val="22"/>
          <w:szCs w:val="22"/>
          <w:bdr w:val="none" w:sz="0" w:space="0" w:color="auto" w:frame="1"/>
        </w:rPr>
      </w:pPr>
      <w:r w:rsidRPr="4710058C">
        <w:rPr>
          <w:rStyle w:val="normaltextrun"/>
          <w:rFonts w:asciiTheme="minorHAnsi" w:hAnsiTheme="minorHAnsi" w:cstheme="minorBidi"/>
          <w:color w:val="000000"/>
          <w:sz w:val="22"/>
          <w:szCs w:val="22"/>
          <w:bdr w:val="none" w:sz="0" w:space="0" w:color="auto" w:frame="1"/>
        </w:rPr>
        <w:t xml:space="preserve">Nagrinėtu atveju Administracija sprendime, kuriuo ji nusprendė neteikti Komisijai teikimo dėl antrojo laipsnio valstybinės pensijos skyrimo pareiškėjui, nenurodė Įstatymo 4 straipsnio 6 dalyje nustatytų aplinkybių, dėl kurių antrojo laipsnio valstybinė pensija pareiškėjui neskiriama. Tokios aplinkybės nenustatytos bylą nagrinėjant pirmosios instancijos ir apeliacinės instancijos teismuose. Taigi Administracija nepagrįstai atsisakė teikti teikimą </w:t>
      </w:r>
      <w:r w:rsidRPr="4710058C">
        <w:rPr>
          <w:rStyle w:val="normaltextrun"/>
          <w:rFonts w:asciiTheme="minorHAnsi" w:hAnsiTheme="minorHAnsi" w:cstheme="minorBidi"/>
          <w:color w:val="000000"/>
          <w:sz w:val="22"/>
          <w:szCs w:val="22"/>
          <w:u w:val="single"/>
          <w:bdr w:val="none" w:sz="0" w:space="0" w:color="auto" w:frame="1"/>
        </w:rPr>
        <w:t>Komisijai, kuriai suteikta kompetencija iš esmės nagrinėti klausimą dėl antrojo laipsnio valstybinės pensijos (ne)skyrimo</w:t>
      </w:r>
      <w:r w:rsidRPr="4710058C">
        <w:rPr>
          <w:rStyle w:val="normaltextrun"/>
          <w:rFonts w:asciiTheme="minorHAnsi" w:hAnsiTheme="minorHAnsi" w:cstheme="minorBidi"/>
          <w:color w:val="000000"/>
          <w:sz w:val="22"/>
          <w:szCs w:val="22"/>
          <w:bdr w:val="none" w:sz="0" w:space="0" w:color="auto" w:frame="1"/>
        </w:rPr>
        <w:t>.</w:t>
      </w:r>
    </w:p>
    <w:p w14:paraId="75610DAB" w14:textId="77777777" w:rsidR="004504AD" w:rsidRPr="00993A32" w:rsidRDefault="004504AD" w:rsidP="004504AD">
      <w:pPr>
        <w:ind w:firstLine="567"/>
        <w:jc w:val="both"/>
        <w:rPr>
          <w:rStyle w:val="normaltextrun"/>
          <w:rFonts w:asciiTheme="minorHAnsi" w:hAnsiTheme="minorHAnsi" w:cstheme="minorHAnsi"/>
          <w:color w:val="000000"/>
          <w:sz w:val="22"/>
          <w:szCs w:val="22"/>
          <w:bdr w:val="none" w:sz="0" w:space="0" w:color="auto" w:frame="1"/>
        </w:rPr>
      </w:pPr>
      <w:r>
        <w:rPr>
          <w:rStyle w:val="normaltextrun"/>
          <w:rFonts w:asciiTheme="minorHAnsi" w:hAnsiTheme="minorHAnsi" w:cstheme="minorHAnsi"/>
          <w:color w:val="000000"/>
          <w:sz w:val="22"/>
          <w:szCs w:val="22"/>
          <w:bdr w:val="none" w:sz="0" w:space="0" w:color="auto" w:frame="1"/>
        </w:rPr>
        <w:t xml:space="preserve">LVAT panaikino </w:t>
      </w:r>
      <w:r w:rsidRPr="00B1529E">
        <w:rPr>
          <w:rStyle w:val="normaltextrun"/>
          <w:rFonts w:asciiTheme="minorHAnsi" w:hAnsiTheme="minorHAnsi" w:cstheme="minorHAnsi"/>
          <w:color w:val="000000"/>
          <w:sz w:val="22"/>
          <w:szCs w:val="22"/>
          <w:bdr w:val="none" w:sz="0" w:space="0" w:color="auto" w:frame="1"/>
        </w:rPr>
        <w:t>pirmosios instancijos teismo sprendim</w:t>
      </w:r>
      <w:r>
        <w:rPr>
          <w:rStyle w:val="normaltextrun"/>
          <w:rFonts w:asciiTheme="minorHAnsi" w:hAnsiTheme="minorHAnsi" w:cstheme="minorHAnsi"/>
          <w:color w:val="000000"/>
          <w:sz w:val="22"/>
          <w:szCs w:val="22"/>
          <w:bdr w:val="none" w:sz="0" w:space="0" w:color="auto" w:frame="1"/>
        </w:rPr>
        <w:t xml:space="preserve">ą </w:t>
      </w:r>
      <w:r w:rsidRPr="00B1529E">
        <w:rPr>
          <w:rStyle w:val="normaltextrun"/>
          <w:rFonts w:asciiTheme="minorHAnsi" w:hAnsiTheme="minorHAnsi" w:cstheme="minorHAnsi"/>
          <w:color w:val="000000"/>
          <w:sz w:val="22"/>
          <w:szCs w:val="22"/>
          <w:bdr w:val="none" w:sz="0" w:space="0" w:color="auto" w:frame="1"/>
        </w:rPr>
        <w:t>ir pri</w:t>
      </w:r>
      <w:r>
        <w:rPr>
          <w:rStyle w:val="normaltextrun"/>
          <w:rFonts w:asciiTheme="minorHAnsi" w:hAnsiTheme="minorHAnsi" w:cstheme="minorHAnsi"/>
          <w:color w:val="000000"/>
          <w:sz w:val="22"/>
          <w:szCs w:val="22"/>
          <w:bdr w:val="none" w:sz="0" w:space="0" w:color="auto" w:frame="1"/>
        </w:rPr>
        <w:t>ėmė</w:t>
      </w:r>
      <w:r w:rsidRPr="00B1529E">
        <w:rPr>
          <w:rStyle w:val="normaltextrun"/>
          <w:rFonts w:asciiTheme="minorHAnsi" w:hAnsiTheme="minorHAnsi" w:cstheme="minorHAnsi"/>
          <w:color w:val="000000"/>
          <w:sz w:val="22"/>
          <w:szCs w:val="22"/>
          <w:bdr w:val="none" w:sz="0" w:space="0" w:color="auto" w:frame="1"/>
        </w:rPr>
        <w:t xml:space="preserve"> nauj</w:t>
      </w:r>
      <w:r>
        <w:rPr>
          <w:rStyle w:val="normaltextrun"/>
          <w:rFonts w:asciiTheme="minorHAnsi" w:hAnsiTheme="minorHAnsi" w:cstheme="minorHAnsi"/>
          <w:color w:val="000000"/>
          <w:sz w:val="22"/>
          <w:szCs w:val="22"/>
          <w:bdr w:val="none" w:sz="0" w:space="0" w:color="auto" w:frame="1"/>
        </w:rPr>
        <w:t>ą</w:t>
      </w:r>
      <w:r w:rsidRPr="00B1529E">
        <w:rPr>
          <w:rStyle w:val="normaltextrun"/>
          <w:rFonts w:asciiTheme="minorHAnsi" w:hAnsiTheme="minorHAnsi" w:cstheme="minorHAnsi"/>
          <w:color w:val="000000"/>
          <w:sz w:val="22"/>
          <w:szCs w:val="22"/>
          <w:bdr w:val="none" w:sz="0" w:space="0" w:color="auto" w:frame="1"/>
        </w:rPr>
        <w:t xml:space="preserve"> sprendim</w:t>
      </w:r>
      <w:r>
        <w:rPr>
          <w:rStyle w:val="normaltextrun"/>
          <w:rFonts w:asciiTheme="minorHAnsi" w:hAnsiTheme="minorHAnsi" w:cstheme="minorHAnsi"/>
          <w:color w:val="000000"/>
          <w:sz w:val="22"/>
          <w:szCs w:val="22"/>
          <w:bdr w:val="none" w:sz="0" w:space="0" w:color="auto" w:frame="1"/>
        </w:rPr>
        <w:t>ą</w:t>
      </w:r>
      <w:r w:rsidRPr="00B1529E">
        <w:rPr>
          <w:rStyle w:val="normaltextrun"/>
          <w:rFonts w:asciiTheme="minorHAnsi" w:hAnsiTheme="minorHAnsi" w:cstheme="minorHAnsi"/>
          <w:color w:val="000000"/>
          <w:sz w:val="22"/>
          <w:szCs w:val="22"/>
          <w:bdr w:val="none" w:sz="0" w:space="0" w:color="auto" w:frame="1"/>
        </w:rPr>
        <w:t xml:space="preserve"> – tenkinti pareiškėjo skundą, panaikinti Administracijos sprendimą ir įpareigo</w:t>
      </w:r>
      <w:r>
        <w:rPr>
          <w:rStyle w:val="normaltextrun"/>
          <w:rFonts w:asciiTheme="minorHAnsi" w:hAnsiTheme="minorHAnsi" w:cstheme="minorHAnsi"/>
          <w:color w:val="000000"/>
          <w:sz w:val="22"/>
          <w:szCs w:val="22"/>
          <w:bdr w:val="none" w:sz="0" w:space="0" w:color="auto" w:frame="1"/>
        </w:rPr>
        <w:t>ti</w:t>
      </w:r>
      <w:r w:rsidRPr="00B1529E">
        <w:rPr>
          <w:rStyle w:val="normaltextrun"/>
          <w:rFonts w:asciiTheme="minorHAnsi" w:hAnsiTheme="minorHAnsi" w:cstheme="minorHAnsi"/>
          <w:color w:val="000000"/>
          <w:sz w:val="22"/>
          <w:szCs w:val="22"/>
          <w:bdr w:val="none" w:sz="0" w:space="0" w:color="auto" w:frame="1"/>
        </w:rPr>
        <w:t xml:space="preserve"> Administraciją iš naujo išnagrinėti pareiškėjo prašymą.</w:t>
      </w:r>
    </w:p>
    <w:p w14:paraId="27564AA4" w14:textId="77777777" w:rsidR="004504AD" w:rsidRPr="002046B7" w:rsidRDefault="004504AD" w:rsidP="004504AD">
      <w:pPr>
        <w:ind w:firstLine="567"/>
        <w:jc w:val="both"/>
        <w:rPr>
          <w:rStyle w:val="normaltextrun"/>
          <w:rFonts w:asciiTheme="minorHAnsi" w:hAnsiTheme="minorHAnsi" w:cstheme="minorHAnsi"/>
          <w:color w:val="000000"/>
          <w:sz w:val="22"/>
          <w:szCs w:val="22"/>
          <w:bdr w:val="none" w:sz="0" w:space="0" w:color="auto" w:frame="1"/>
        </w:rPr>
      </w:pPr>
    </w:p>
    <w:p w14:paraId="347A303F" w14:textId="6ACD2B49" w:rsidR="004504AD" w:rsidRPr="002046B7" w:rsidRDefault="4710058C" w:rsidP="4710058C">
      <w:pPr>
        <w:jc w:val="both"/>
        <w:rPr>
          <w:rFonts w:asciiTheme="minorHAnsi" w:hAnsiTheme="minorHAnsi" w:cstheme="minorBidi"/>
          <w:color w:val="000000"/>
          <w:sz w:val="22"/>
          <w:szCs w:val="22"/>
        </w:rPr>
      </w:pPr>
      <w:r w:rsidRPr="4710058C">
        <w:rPr>
          <w:rFonts w:asciiTheme="minorHAnsi" w:hAnsiTheme="minorHAnsi" w:cstheme="minorBidi"/>
          <w:color w:val="000000" w:themeColor="text1"/>
          <w:sz w:val="22"/>
          <w:szCs w:val="22"/>
        </w:rPr>
        <w:t>2024 m. sausio 17 d. sprendimas administracinėje byloje Nr. eA-877-789/2024</w:t>
      </w:r>
    </w:p>
    <w:p w14:paraId="4E99C358" w14:textId="77777777" w:rsidR="004504AD" w:rsidRPr="002046B7" w:rsidRDefault="004504AD" w:rsidP="004504AD">
      <w:pPr>
        <w:jc w:val="both"/>
        <w:rPr>
          <w:rFonts w:asciiTheme="minorHAnsi" w:hAnsiTheme="minorHAnsi" w:cstheme="minorHAnsi"/>
          <w:color w:val="000000"/>
          <w:sz w:val="22"/>
          <w:szCs w:val="22"/>
        </w:rPr>
      </w:pPr>
      <w:r w:rsidRPr="002046B7">
        <w:rPr>
          <w:rFonts w:asciiTheme="minorHAnsi" w:hAnsiTheme="minorHAnsi" w:cstheme="minorHAnsi"/>
          <w:color w:val="000000"/>
          <w:sz w:val="22"/>
          <w:szCs w:val="22"/>
        </w:rPr>
        <w:t xml:space="preserve">Teisminio proceso </w:t>
      </w:r>
      <w:r w:rsidRPr="00041105">
        <w:rPr>
          <w:rFonts w:asciiTheme="minorHAnsi" w:hAnsiTheme="minorHAnsi" w:cstheme="minorHAnsi"/>
          <w:color w:val="000000"/>
          <w:sz w:val="22"/>
          <w:szCs w:val="22"/>
        </w:rPr>
        <w:t>Nr. 3-63-3-00892-2022-0</w:t>
      </w:r>
    </w:p>
    <w:p w14:paraId="7BE7D45E" w14:textId="77777777" w:rsidR="004504AD" w:rsidRPr="0045268D" w:rsidRDefault="004504AD" w:rsidP="004504AD">
      <w:pPr>
        <w:jc w:val="both"/>
        <w:rPr>
          <w:rStyle w:val="Hipersaitas"/>
          <w:rFonts w:asciiTheme="minorHAnsi" w:hAnsiTheme="minorHAnsi" w:cstheme="minorHAnsi"/>
          <w:sz w:val="22"/>
          <w:szCs w:val="22"/>
        </w:rPr>
      </w:pPr>
      <w:r w:rsidRPr="0045268D">
        <w:rPr>
          <w:rFonts w:asciiTheme="minorHAnsi" w:hAnsiTheme="minorHAnsi" w:cstheme="minorHAnsi"/>
          <w:sz w:val="22"/>
          <w:szCs w:val="22"/>
        </w:rPr>
        <w:fldChar w:fldCharType="begin"/>
      </w:r>
      <w:r w:rsidRPr="0045268D">
        <w:rPr>
          <w:rFonts w:asciiTheme="minorHAnsi" w:hAnsiTheme="minorHAnsi" w:cstheme="minorHAnsi"/>
          <w:sz w:val="22"/>
          <w:szCs w:val="22"/>
        </w:rPr>
        <w:instrText>HYPERLINK "https://www.e-tar.lt/portal/lt/legalAct/6cf457c0bba311eea5a28c81c82193a8"</w:instrText>
      </w:r>
      <w:r w:rsidRPr="0045268D">
        <w:rPr>
          <w:rFonts w:asciiTheme="minorHAnsi" w:hAnsiTheme="minorHAnsi" w:cstheme="minorHAnsi"/>
          <w:sz w:val="22"/>
          <w:szCs w:val="22"/>
        </w:rPr>
      </w:r>
      <w:r w:rsidRPr="0045268D">
        <w:rPr>
          <w:rFonts w:asciiTheme="minorHAnsi" w:hAnsiTheme="minorHAnsi" w:cstheme="minorHAnsi"/>
          <w:sz w:val="22"/>
          <w:szCs w:val="22"/>
        </w:rPr>
        <w:fldChar w:fldCharType="separate"/>
      </w:r>
      <w:r w:rsidRPr="0045268D">
        <w:rPr>
          <w:rStyle w:val="Hipersaitas"/>
          <w:rFonts w:asciiTheme="minorHAnsi" w:hAnsiTheme="minorHAnsi" w:cstheme="minorHAnsi"/>
          <w:sz w:val="22"/>
          <w:szCs w:val="22"/>
        </w:rPr>
        <w:t>Prieiga internete</w:t>
      </w:r>
    </w:p>
    <w:p w14:paraId="7E1FE41C" w14:textId="07CB0C58" w:rsidR="00715780" w:rsidRPr="00433897" w:rsidRDefault="004504AD" w:rsidP="004504AD">
      <w:pPr>
        <w:tabs>
          <w:tab w:val="left" w:pos="8931"/>
          <w:tab w:val="left" w:pos="9356"/>
        </w:tabs>
        <w:jc w:val="both"/>
        <w:rPr>
          <w:rFonts w:asciiTheme="minorHAnsi" w:hAnsiTheme="minorHAnsi" w:cstheme="minorHAnsi"/>
          <w:i/>
          <w:iCs/>
          <w:sz w:val="22"/>
          <w:szCs w:val="22"/>
        </w:rPr>
      </w:pPr>
      <w:r w:rsidRPr="0045268D">
        <w:rPr>
          <w:rFonts w:asciiTheme="minorHAnsi" w:hAnsiTheme="minorHAnsi" w:cstheme="minorHAnsi"/>
          <w:sz w:val="22"/>
          <w:szCs w:val="22"/>
        </w:rPr>
        <w:fldChar w:fldCharType="end"/>
      </w:r>
    </w:p>
    <w:p w14:paraId="537B99AA" w14:textId="42B132E9" w:rsidR="00356685" w:rsidRPr="003756A5" w:rsidRDefault="00356685" w:rsidP="00AB718F">
      <w:pPr>
        <w:pStyle w:val="Apzvalgai1"/>
        <w:rPr>
          <w:rFonts w:asciiTheme="minorHAnsi" w:hAnsiTheme="minorHAnsi" w:cstheme="minorHAnsi"/>
        </w:rPr>
      </w:pPr>
      <w:bookmarkStart w:id="30" w:name="_Toc164261528"/>
      <w:r w:rsidRPr="003756A5">
        <w:rPr>
          <w:rFonts w:asciiTheme="minorHAnsi" w:hAnsiTheme="minorHAnsi" w:cstheme="minorHAnsi"/>
        </w:rPr>
        <w:t>8. Užsieniečių teisinė padėtis</w:t>
      </w:r>
      <w:bookmarkEnd w:id="30"/>
    </w:p>
    <w:p w14:paraId="64B61F1F" w14:textId="77777777" w:rsidR="00253C9A" w:rsidRPr="00253C9A" w:rsidRDefault="00253C9A" w:rsidP="00253C9A">
      <w:pPr>
        <w:ind w:firstLine="567"/>
        <w:jc w:val="both"/>
        <w:rPr>
          <w:rFonts w:asciiTheme="minorHAnsi" w:hAnsiTheme="minorHAnsi" w:cstheme="minorHAnsi"/>
          <w:b/>
          <w:bCs/>
          <w:iCs/>
          <w:color w:val="000000"/>
          <w:sz w:val="22"/>
          <w:szCs w:val="22"/>
          <w:u w:val="single"/>
        </w:rPr>
      </w:pPr>
      <w:r w:rsidRPr="00253C9A">
        <w:rPr>
          <w:rFonts w:asciiTheme="minorHAnsi" w:hAnsiTheme="minorHAnsi" w:cstheme="minorHAnsi"/>
          <w:b/>
          <w:bCs/>
          <w:iCs/>
          <w:color w:val="000000"/>
          <w:sz w:val="22"/>
          <w:szCs w:val="22"/>
          <w:u w:val="single"/>
        </w:rPr>
        <w:lastRenderedPageBreak/>
        <w:t>8.3. Trečiųjų šalių piliečių ir jų šeimos narių teisė apsigyventi Lietuvoje</w:t>
      </w:r>
    </w:p>
    <w:p w14:paraId="39D4D189" w14:textId="77777777" w:rsidR="00253C9A" w:rsidRPr="00253C9A" w:rsidRDefault="00253C9A" w:rsidP="00253C9A">
      <w:pPr>
        <w:ind w:firstLine="1296"/>
        <w:jc w:val="both"/>
        <w:rPr>
          <w:rFonts w:asciiTheme="minorHAnsi" w:hAnsiTheme="minorHAnsi" w:cstheme="minorHAnsi"/>
          <w:b/>
          <w:bCs/>
          <w:iCs/>
          <w:color w:val="000000"/>
          <w:sz w:val="22"/>
          <w:szCs w:val="22"/>
          <w:u w:val="single"/>
        </w:rPr>
      </w:pPr>
      <w:r w:rsidRPr="00253C9A">
        <w:rPr>
          <w:rFonts w:asciiTheme="minorHAnsi" w:hAnsiTheme="minorHAnsi" w:cstheme="minorHAnsi"/>
          <w:b/>
          <w:bCs/>
          <w:iCs/>
          <w:color w:val="000000"/>
          <w:sz w:val="22"/>
          <w:szCs w:val="22"/>
          <w:u w:val="single"/>
        </w:rPr>
        <w:t>8.3.1. Trečiųjų šalių piliečių ir jų šeimos narių teisė laikinai gyventi Lietuvoje</w:t>
      </w:r>
    </w:p>
    <w:p w14:paraId="3477567A" w14:textId="77777777" w:rsidR="00253C9A" w:rsidRPr="00253C9A" w:rsidRDefault="00253C9A" w:rsidP="00253C9A">
      <w:pPr>
        <w:ind w:firstLine="567"/>
        <w:jc w:val="both"/>
        <w:rPr>
          <w:rFonts w:asciiTheme="minorHAnsi" w:hAnsiTheme="minorHAnsi" w:cstheme="minorHAnsi"/>
          <w:b/>
          <w:bCs/>
          <w:iCs/>
          <w:color w:val="000000"/>
          <w:sz w:val="22"/>
          <w:szCs w:val="22"/>
          <w:u w:val="single"/>
        </w:rPr>
      </w:pPr>
    </w:p>
    <w:p w14:paraId="613D5AC3" w14:textId="77777777" w:rsidR="00253C9A" w:rsidRPr="00253C9A" w:rsidRDefault="00253C9A" w:rsidP="00253C9A">
      <w:pPr>
        <w:jc w:val="both"/>
        <w:outlineLvl w:val="1"/>
        <w:rPr>
          <w:rFonts w:asciiTheme="minorHAnsi" w:eastAsia="Calibri" w:hAnsiTheme="minorHAnsi" w:cstheme="minorHAnsi"/>
          <w:i/>
          <w:sz w:val="22"/>
          <w:szCs w:val="22"/>
        </w:rPr>
      </w:pPr>
      <w:bookmarkStart w:id="31" w:name="_Toc164261529"/>
      <w:r w:rsidRPr="00253C9A">
        <w:rPr>
          <w:rFonts w:asciiTheme="minorHAnsi" w:eastAsia="Calibri" w:hAnsiTheme="minorHAnsi" w:cstheme="minorHAnsi"/>
          <w:i/>
          <w:sz w:val="22"/>
          <w:szCs w:val="22"/>
        </w:rPr>
        <w:t>Dėl Migracijos departamentui tenkančios pareigos laikytis iš gero administravimo principo kylančių imperatyvų, kai byloje nėra tiesioginių įrodymų, patvirtinančių užsieniečio bedarbio statusą</w:t>
      </w:r>
      <w:bookmarkEnd w:id="31"/>
    </w:p>
    <w:p w14:paraId="09CFDFE2" w14:textId="42FC97D8" w:rsidR="00253C9A" w:rsidRPr="00253C9A" w:rsidRDefault="00253C9A" w:rsidP="00253C9A">
      <w:pPr>
        <w:jc w:val="both"/>
        <w:rPr>
          <w:rFonts w:asciiTheme="minorHAnsi" w:hAnsiTheme="minorHAnsi" w:cstheme="minorHAnsi"/>
          <w:b/>
          <w:color w:val="000000"/>
          <w:sz w:val="22"/>
          <w:szCs w:val="22"/>
        </w:rPr>
      </w:pPr>
    </w:p>
    <w:p w14:paraId="06CC89F1" w14:textId="77777777" w:rsidR="00253C9A" w:rsidRPr="00253C9A" w:rsidRDefault="00253C9A" w:rsidP="00253C9A">
      <w:pPr>
        <w:ind w:firstLine="567"/>
        <w:jc w:val="both"/>
        <w:rPr>
          <w:rStyle w:val="normaltextrun"/>
          <w:rFonts w:asciiTheme="minorHAnsi" w:hAnsiTheme="minorHAnsi" w:cstheme="minorHAnsi"/>
          <w:color w:val="000000"/>
          <w:sz w:val="22"/>
          <w:szCs w:val="22"/>
          <w:bdr w:val="none" w:sz="0" w:space="0" w:color="auto" w:frame="1"/>
        </w:rPr>
      </w:pPr>
      <w:r w:rsidRPr="00253C9A">
        <w:rPr>
          <w:rStyle w:val="normaltextrun"/>
          <w:rFonts w:asciiTheme="minorHAnsi" w:hAnsiTheme="minorHAnsi" w:cstheme="minorHAnsi"/>
          <w:color w:val="000000"/>
          <w:sz w:val="22"/>
          <w:szCs w:val="22"/>
          <w:bdr w:val="none" w:sz="0" w:space="0" w:color="auto" w:frame="1"/>
        </w:rPr>
        <w:t xml:space="preserve">Nagrinėtoje byloje ginčas kilo dėl Migracijos departamento prie Lietuvos Respublikos vidaus reikalų ministerijos (toliau – Departamentas, atsakovas) sprendimo (toliau – Sprendimas), kuriuo panaikintas pareiškėjui išduotas leidimas laikinai gyventi Lietuvos Respublikoje, konstatavus, kad pareiškėjas turi bedarbio statusą ilgiau negu 6 mėnesius iš eilės (UTPĮ 50 str. 1 d. 18 p.), teisėtumo ir pagrįstumo. </w:t>
      </w:r>
    </w:p>
    <w:p w14:paraId="6FD495CD" w14:textId="77777777" w:rsidR="00253C9A" w:rsidRPr="00253C9A" w:rsidRDefault="00253C9A" w:rsidP="4710058C">
      <w:pPr>
        <w:ind w:firstLine="567"/>
        <w:jc w:val="both"/>
        <w:rPr>
          <w:rStyle w:val="normaltextrun"/>
          <w:rFonts w:asciiTheme="minorHAnsi" w:hAnsiTheme="minorHAnsi" w:cstheme="minorBidi"/>
          <w:color w:val="000000"/>
          <w:sz w:val="22"/>
          <w:szCs w:val="22"/>
          <w:bdr w:val="none" w:sz="0" w:space="0" w:color="auto" w:frame="1"/>
        </w:rPr>
      </w:pPr>
      <w:r w:rsidRPr="4710058C">
        <w:rPr>
          <w:rStyle w:val="normaltextrun"/>
          <w:rFonts w:asciiTheme="minorHAnsi" w:hAnsiTheme="minorHAnsi" w:cstheme="minorBidi"/>
          <w:color w:val="000000"/>
          <w:sz w:val="22"/>
          <w:szCs w:val="22"/>
          <w:bdr w:val="none" w:sz="0" w:space="0" w:color="auto" w:frame="1"/>
        </w:rPr>
        <w:t>Aptariamoje byloje nagrinėta situacija, kai pareiškėjas pakeitė darbdavį, nesilaikydamas pareigos apie tai pranešti Departamentui, o atsakovas iš SODROS registro gautų duomenų pagrindu padaręs išvadą, jog pareiškėjas ilgiau nei 6 mėnesius turi bedarbio statusą, ginčijamu Sprendimu panaikino pareiškėjui išduotą leidimą gyventi. Gavęs ginčijamą Sprendimą, pareiškėjas kreipėsi į savo darbdavį, kurio iniciatyva duomenys SODROS registre buvo pataisyti, vis dėlto atsakovas laikėsi pozicijos, kad priimdamas Sprendimą, jis vadovavosi tuo metu buvusiais SODROS duomenimis bei akcentavo pareiškėjui tenkančią pareigą pranešti apie darbdavio pakeitimą, kurios pareiškėjas nesilaikė. Pareiškėjo nuomone, atsakovas pažeidė gero administravimo principą ir pareiškėjo teisę būti išklausytam, nes prieš priimdamas Sprendimą nesuteikė galimybės jam paaiškinti situaciją.</w:t>
      </w:r>
    </w:p>
    <w:p w14:paraId="4983BC9A" w14:textId="77777777" w:rsidR="00253C9A" w:rsidRPr="00253C9A" w:rsidRDefault="00253C9A" w:rsidP="00253C9A">
      <w:pPr>
        <w:ind w:firstLine="567"/>
        <w:jc w:val="both"/>
        <w:rPr>
          <w:rStyle w:val="normaltextrun"/>
          <w:rFonts w:asciiTheme="minorHAnsi" w:hAnsiTheme="minorHAnsi" w:cstheme="minorHAnsi"/>
          <w:color w:val="000000"/>
          <w:sz w:val="22"/>
          <w:szCs w:val="22"/>
          <w:bdr w:val="none" w:sz="0" w:space="0" w:color="auto" w:frame="1"/>
        </w:rPr>
      </w:pPr>
      <w:r w:rsidRPr="00253C9A">
        <w:rPr>
          <w:rStyle w:val="normaltextrun"/>
          <w:rFonts w:asciiTheme="minorHAnsi" w:hAnsiTheme="minorHAnsi" w:cstheme="minorHAnsi"/>
          <w:color w:val="000000"/>
          <w:sz w:val="22"/>
          <w:szCs w:val="22"/>
          <w:bdr w:val="none" w:sz="0" w:space="0" w:color="auto" w:frame="1"/>
        </w:rPr>
        <w:t>Pirmosios instancijos teismas pareiškėjo skundą atmetė, konstatavęs, kad Sprendimas atitinka jo priėmimo metu SODROS registre nurodytus duomenis, o ta aplinkybė, jog SODROS registro duomenys vėliau (t. y. jau po Sprendimo priėmimo) buvo pakeisti (ištaisyta techninė klaida), nesudarė pagrindo panaikinti Sprendimą, nes pareiškėjas neįvykdė pareigos per 7 darbo dienas informuoti Departamentą apie pasikeitusį darbdavį.</w:t>
      </w:r>
    </w:p>
    <w:p w14:paraId="5DE745C5" w14:textId="77777777" w:rsidR="00253C9A" w:rsidRPr="00253C9A" w:rsidRDefault="00253C9A" w:rsidP="4710058C">
      <w:pPr>
        <w:ind w:firstLine="567"/>
        <w:jc w:val="both"/>
        <w:rPr>
          <w:rStyle w:val="normaltextrun"/>
          <w:rFonts w:asciiTheme="minorHAnsi" w:hAnsiTheme="minorHAnsi" w:cstheme="minorBidi"/>
          <w:color w:val="000000"/>
          <w:sz w:val="22"/>
          <w:szCs w:val="22"/>
          <w:bdr w:val="none" w:sz="0" w:space="0" w:color="auto" w:frame="1"/>
        </w:rPr>
      </w:pPr>
      <w:r w:rsidRPr="4710058C">
        <w:rPr>
          <w:rStyle w:val="normaltextrun"/>
          <w:rFonts w:asciiTheme="minorHAnsi" w:hAnsiTheme="minorHAnsi" w:cstheme="minorBidi"/>
          <w:color w:val="000000"/>
          <w:sz w:val="22"/>
          <w:szCs w:val="22"/>
          <w:bdr w:val="none" w:sz="0" w:space="0" w:color="auto" w:frame="1"/>
        </w:rPr>
        <w:t xml:space="preserve">LVAT sprendė, kad Departamentas gali panaikinti užsieniečiui išduotą galiojantį leidimą laikinai gyventi UTPĮ 50 straipsnio 1 dalies 18 punkte (2022 m. birželio 30 d. įstatymo Nr. XIV-1277 redakcija) įtvirtintos nuostatos „Leidimas laikinai gyventi užsieniečiui panaikinamas, jeigu: &lt;...&gt; 18) užsienietis &lt;...&gt; turi bedarbio statusą ilgiau negu 6 mėnesius iš eilės“ pagrindu tik nustatęs, kad toks užsienietis yra ilgiau negu 6 mėnesius iš eilės įsiregistravęs Užimtumo tarnyboje. Tai darydamas Departamentas privalo laikytis iš gero administravimo principo kylančių imperatyvų ir atsižvelgti į tai, kad jo sprendimai, kuriais panaikinami užsieniečiams išduoti galiojantys leidimai laikinai gyventi, laikytini individualiais administraciniais aktais, tiesiogiai ir neigiamai paveikiančiais užsieniečių (privačių subjektų) teises. Todėl susiklosčius tokioms aplinkybėms, kokios susiklostė nagrinėtoje byloje, t. y. </w:t>
      </w:r>
      <w:r w:rsidRPr="4710058C">
        <w:rPr>
          <w:rStyle w:val="normaltextrun"/>
          <w:rFonts w:asciiTheme="minorHAnsi" w:hAnsiTheme="minorHAnsi" w:cstheme="minorBidi"/>
          <w:color w:val="000000"/>
          <w:sz w:val="22"/>
          <w:szCs w:val="22"/>
          <w:u w:val="single"/>
          <w:bdr w:val="none" w:sz="0" w:space="0" w:color="auto" w:frame="1"/>
        </w:rPr>
        <w:t>nesurinkus tiesioginių įrodymų, patvirtinančių tai, kad užsienietis yra ilgiau negu 6 mėnesius iš eilės įsiregistravęs Užimtumo tarnyboje (t. y. tą laikotarpį jam suteiktas bedarbio statusas), Departamentas, prieš priimdamas sprendimą panaikinti užsieniečiui išduotą galiojantį leidimą laikinai gyventi UTPĮ 50 straipsnio 1 dalies 18 punkto (2022 m. birželio 30 d. įstatymo Nr. XIV-1277 redakcija) nuostatos pagrindu, tokiam užsieniečiui privalo suteikti galimybę šiuo klausimu pareikšti savo nuomonę per pagrįstą laikotarpį, jei reikia, padedant jo pasirinktam asmeniui, priimti ir tinkamai įvertinti jo teikiamus dokumentus ir pan</w:t>
      </w:r>
      <w:r w:rsidRPr="4710058C">
        <w:rPr>
          <w:rStyle w:val="normaltextrun"/>
          <w:rFonts w:asciiTheme="minorHAnsi" w:hAnsiTheme="minorHAnsi" w:cstheme="minorBidi"/>
          <w:color w:val="000000"/>
          <w:sz w:val="22"/>
          <w:szCs w:val="22"/>
          <w:bdr w:val="none" w:sz="0" w:space="0" w:color="auto" w:frame="1"/>
        </w:rPr>
        <w:t>.</w:t>
      </w:r>
    </w:p>
    <w:p w14:paraId="0C6C9101" w14:textId="6D479382" w:rsidR="00253C9A" w:rsidRPr="00253C9A" w:rsidRDefault="00253C9A" w:rsidP="4710058C">
      <w:pPr>
        <w:ind w:firstLine="567"/>
        <w:jc w:val="both"/>
        <w:rPr>
          <w:rStyle w:val="normaltextrun"/>
          <w:rFonts w:asciiTheme="minorHAnsi" w:hAnsiTheme="minorHAnsi" w:cstheme="minorBidi"/>
          <w:color w:val="000000"/>
          <w:sz w:val="22"/>
          <w:szCs w:val="22"/>
          <w:bdr w:val="none" w:sz="0" w:space="0" w:color="auto" w:frame="1"/>
        </w:rPr>
      </w:pPr>
      <w:r w:rsidRPr="4710058C">
        <w:rPr>
          <w:rStyle w:val="normaltextrun"/>
          <w:rFonts w:asciiTheme="minorHAnsi" w:hAnsiTheme="minorHAnsi" w:cstheme="minorBidi"/>
          <w:color w:val="000000"/>
          <w:sz w:val="22"/>
          <w:szCs w:val="22"/>
          <w:bdr w:val="none" w:sz="0" w:space="0" w:color="auto" w:frame="1"/>
        </w:rPr>
        <w:t>Taip pat LVAT nesutiko, kad Sprendimas laikytinas teisėtu, nes pareiškėjas neįgyvendino UTPĮ nustatytos pareigos pranešti apie pasikeitusį darbdavį. LVAT nurodė, kad UTPĮ 50 straipsnio 1 dalies 18 punkte (2022 m. birželio 30 d. įstatymo Nr. XIV-1277 redakcija) įtvirtintos trys savarankiškos alternatyvios leidimo laikinai gyventi panaikinimo sąlygos: (i) „užsienietis neatitinka šio Įstatymo 44</w:t>
      </w:r>
      <w:r w:rsidRPr="4710058C">
        <w:rPr>
          <w:rStyle w:val="normaltextrun"/>
          <w:rFonts w:asciiTheme="minorHAnsi" w:hAnsiTheme="minorHAnsi" w:cstheme="minorBidi"/>
          <w:color w:val="000000"/>
          <w:sz w:val="22"/>
          <w:szCs w:val="22"/>
          <w:bdr w:val="none" w:sz="0" w:space="0" w:color="auto" w:frame="1"/>
          <w:vertAlign w:val="superscript"/>
        </w:rPr>
        <w:t>1</w:t>
      </w:r>
      <w:r w:rsidRPr="4710058C">
        <w:rPr>
          <w:rStyle w:val="normaltextrun"/>
          <w:rFonts w:asciiTheme="minorHAnsi" w:hAnsiTheme="minorHAnsi" w:cstheme="minorBidi"/>
          <w:color w:val="000000"/>
          <w:sz w:val="22"/>
          <w:szCs w:val="22"/>
          <w:bdr w:val="none" w:sz="0" w:space="0" w:color="auto" w:frame="1"/>
        </w:rPr>
        <w:t xml:space="preserve"> straipsnyje nustatytų sąlygų dirbti aukštos profesinės kvalifikacijos reikalaujantį darbą“; arba (ii) „[užsienietis] per pirmuosius teisėto darbo Lietuvos Respublikoje metus pakeitė darbdavį nesilaikydamas šio Įstatymo 44</w:t>
      </w:r>
      <w:r w:rsidRPr="4710058C">
        <w:rPr>
          <w:rStyle w:val="normaltextrun"/>
          <w:rFonts w:asciiTheme="minorHAnsi" w:hAnsiTheme="minorHAnsi" w:cstheme="minorBidi"/>
          <w:color w:val="000000"/>
          <w:sz w:val="22"/>
          <w:szCs w:val="22"/>
          <w:bdr w:val="none" w:sz="0" w:space="0" w:color="auto" w:frame="1"/>
          <w:vertAlign w:val="superscript"/>
        </w:rPr>
        <w:t>1</w:t>
      </w:r>
      <w:r w:rsidRPr="4710058C">
        <w:rPr>
          <w:rStyle w:val="normaltextrun"/>
          <w:rFonts w:asciiTheme="minorHAnsi" w:hAnsiTheme="minorHAnsi" w:cstheme="minorBidi"/>
          <w:color w:val="000000"/>
          <w:sz w:val="22"/>
          <w:szCs w:val="22"/>
          <w:bdr w:val="none" w:sz="0" w:space="0" w:color="auto" w:frame="1"/>
        </w:rPr>
        <w:t xml:space="preserve"> straipsnio 5 dalyje nustatytų reikalavimų“; arba (iii) „[užsienietis] turi bedarbio statusą ilgiau negu 6 mėnesius iš eilės“. Departamentas nagrinėtą Sprendimą aiškiai ir nedviprasmiškai grindė tuo, kad „[užsienietis] turi bedarbio statusą ilgiau negu 6 mėnesius iš eilės“, t.</w:t>
      </w:r>
      <w:r w:rsidR="000E14F6" w:rsidRPr="4710058C">
        <w:rPr>
          <w:rStyle w:val="normaltextrun"/>
          <w:rFonts w:asciiTheme="minorHAnsi" w:hAnsiTheme="minorHAnsi" w:cstheme="minorBidi"/>
          <w:color w:val="000000"/>
          <w:sz w:val="22"/>
          <w:szCs w:val="22"/>
          <w:bdr w:val="none" w:sz="0" w:space="0" w:color="auto" w:frame="1"/>
        </w:rPr>
        <w:t> </w:t>
      </w:r>
      <w:r w:rsidRPr="4710058C">
        <w:rPr>
          <w:rStyle w:val="normaltextrun"/>
          <w:rFonts w:asciiTheme="minorHAnsi" w:hAnsiTheme="minorHAnsi" w:cstheme="minorBidi"/>
          <w:color w:val="000000"/>
          <w:sz w:val="22"/>
          <w:szCs w:val="22"/>
          <w:bdr w:val="none" w:sz="0" w:space="0" w:color="auto" w:frame="1"/>
        </w:rPr>
        <w:t>y. pagrindu, nesusijusiu su darbdavio pakeitimu. Taigi, anot LVAT, Sprendimo teisėtumas negali būti grindžiamas pirmosios instancijos teismo motyvais, kad pareiškėjas esą neįgyvendino UTPĮ nustatytos pareigos pranešti apie pasikeitusį darbdavį, nesusijusiais su Įstatymo 50 straipsnio 1 dalies 18 punkte (2022 m. birželio 30 d. įstatymo Nr. XIV-1277 redakcija) įtvirtintos sąlygos, kuria pagrįstas Sprendimas panaikinti galiojantį pareiškėjui išduotą leidimą laikinai gyventi, taikymu, todėl šie tikrinto teismo sprendimo motyvai laikyti pertekliniais.</w:t>
      </w:r>
    </w:p>
    <w:p w14:paraId="3C037F32" w14:textId="77777777" w:rsidR="00253C9A" w:rsidRPr="00253C9A" w:rsidRDefault="00253C9A" w:rsidP="00253C9A">
      <w:pPr>
        <w:ind w:firstLine="567"/>
        <w:jc w:val="both"/>
        <w:rPr>
          <w:rStyle w:val="normaltextrun"/>
          <w:rFonts w:asciiTheme="minorHAnsi" w:hAnsiTheme="minorHAnsi" w:cstheme="minorHAnsi"/>
          <w:color w:val="000000"/>
          <w:sz w:val="22"/>
          <w:szCs w:val="22"/>
          <w:bdr w:val="none" w:sz="0" w:space="0" w:color="auto" w:frame="1"/>
        </w:rPr>
      </w:pPr>
      <w:r w:rsidRPr="00253C9A">
        <w:rPr>
          <w:rStyle w:val="normaltextrun"/>
          <w:rFonts w:asciiTheme="minorHAnsi" w:hAnsiTheme="minorHAnsi" w:cstheme="minorHAnsi"/>
          <w:color w:val="000000"/>
          <w:sz w:val="22"/>
          <w:szCs w:val="22"/>
          <w:bdr w:val="none" w:sz="0" w:space="0" w:color="auto" w:frame="1"/>
        </w:rPr>
        <w:t>Apeliacinis skundas patenkintas, pirmosios instancijos teismo sprendimas panaikintas, skundas patenkintas, atsakovo sprendimas panaikintas.</w:t>
      </w:r>
    </w:p>
    <w:p w14:paraId="6D3384F7" w14:textId="77777777" w:rsidR="00253C9A" w:rsidRPr="00253C9A" w:rsidRDefault="00253C9A" w:rsidP="00253C9A">
      <w:pPr>
        <w:ind w:firstLine="567"/>
        <w:jc w:val="both"/>
        <w:rPr>
          <w:rStyle w:val="normaltextrun"/>
          <w:rFonts w:asciiTheme="minorHAnsi" w:hAnsiTheme="minorHAnsi" w:cstheme="minorHAnsi"/>
          <w:color w:val="000000"/>
          <w:sz w:val="22"/>
          <w:szCs w:val="22"/>
          <w:bdr w:val="none" w:sz="0" w:space="0" w:color="auto" w:frame="1"/>
        </w:rPr>
      </w:pPr>
    </w:p>
    <w:p w14:paraId="6C80F5D5" w14:textId="77777777" w:rsidR="00253C9A" w:rsidRPr="00253C9A" w:rsidRDefault="00253C9A" w:rsidP="00253C9A">
      <w:pPr>
        <w:jc w:val="both"/>
        <w:rPr>
          <w:rFonts w:asciiTheme="minorHAnsi" w:hAnsiTheme="minorHAnsi" w:cstheme="minorHAnsi"/>
          <w:color w:val="000000"/>
          <w:sz w:val="22"/>
          <w:szCs w:val="22"/>
        </w:rPr>
      </w:pPr>
      <w:r w:rsidRPr="00253C9A">
        <w:rPr>
          <w:rFonts w:asciiTheme="minorHAnsi" w:hAnsiTheme="minorHAnsi" w:cstheme="minorHAnsi"/>
          <w:color w:val="000000"/>
          <w:sz w:val="22"/>
          <w:szCs w:val="22"/>
        </w:rPr>
        <w:t>2024 m. sausio 10 d. sprendimas administracinėje byloje Nr. eA-904-968/2024</w:t>
      </w:r>
    </w:p>
    <w:p w14:paraId="2A63E132" w14:textId="77777777" w:rsidR="00253C9A" w:rsidRPr="00253C9A" w:rsidRDefault="00253C9A" w:rsidP="00253C9A">
      <w:pPr>
        <w:jc w:val="both"/>
        <w:rPr>
          <w:rFonts w:asciiTheme="minorHAnsi" w:hAnsiTheme="minorHAnsi" w:cstheme="minorHAnsi"/>
          <w:color w:val="000000"/>
          <w:sz w:val="22"/>
          <w:szCs w:val="22"/>
        </w:rPr>
      </w:pPr>
      <w:r w:rsidRPr="00253C9A">
        <w:rPr>
          <w:rFonts w:asciiTheme="minorHAnsi" w:hAnsiTheme="minorHAnsi" w:cstheme="minorHAnsi"/>
          <w:color w:val="000000"/>
          <w:sz w:val="22"/>
          <w:szCs w:val="22"/>
        </w:rPr>
        <w:lastRenderedPageBreak/>
        <w:t>Teisminio proceso Nr. 3-61-3-07882-2023-5</w:t>
      </w:r>
    </w:p>
    <w:p w14:paraId="56524F5A" w14:textId="77777777" w:rsidR="00253C9A" w:rsidRPr="00253C9A" w:rsidRDefault="00253C9A" w:rsidP="00253C9A">
      <w:pPr>
        <w:jc w:val="both"/>
        <w:rPr>
          <w:rStyle w:val="Hipersaitas"/>
          <w:rFonts w:asciiTheme="minorHAnsi" w:hAnsiTheme="minorHAnsi" w:cstheme="minorHAnsi"/>
          <w:sz w:val="22"/>
          <w:szCs w:val="22"/>
        </w:rPr>
      </w:pPr>
      <w:r w:rsidRPr="00253C9A">
        <w:rPr>
          <w:rFonts w:asciiTheme="minorHAnsi" w:hAnsiTheme="minorHAnsi" w:cstheme="minorHAnsi"/>
          <w:sz w:val="22"/>
          <w:szCs w:val="22"/>
        </w:rPr>
        <w:fldChar w:fldCharType="begin"/>
      </w:r>
      <w:r w:rsidRPr="00253C9A">
        <w:rPr>
          <w:rFonts w:asciiTheme="minorHAnsi" w:hAnsiTheme="minorHAnsi" w:cstheme="minorHAnsi"/>
          <w:sz w:val="22"/>
          <w:szCs w:val="22"/>
        </w:rPr>
        <w:instrText>HYPERLINK "https://www.e-tar.lt/portal/lt/legalAct/7d824ec0b55a11eea5a28c81c82193a8"</w:instrText>
      </w:r>
      <w:r w:rsidRPr="00253C9A">
        <w:rPr>
          <w:rFonts w:asciiTheme="minorHAnsi" w:hAnsiTheme="minorHAnsi" w:cstheme="minorHAnsi"/>
          <w:sz w:val="22"/>
          <w:szCs w:val="22"/>
        </w:rPr>
      </w:r>
      <w:r w:rsidRPr="00253C9A">
        <w:rPr>
          <w:rFonts w:asciiTheme="minorHAnsi" w:hAnsiTheme="minorHAnsi" w:cstheme="minorHAnsi"/>
          <w:sz w:val="22"/>
          <w:szCs w:val="22"/>
        </w:rPr>
        <w:fldChar w:fldCharType="separate"/>
      </w:r>
      <w:r w:rsidRPr="00253C9A">
        <w:rPr>
          <w:rStyle w:val="Hipersaitas"/>
          <w:rFonts w:asciiTheme="minorHAnsi" w:hAnsiTheme="minorHAnsi" w:cstheme="minorHAnsi"/>
          <w:sz w:val="22"/>
          <w:szCs w:val="22"/>
        </w:rPr>
        <w:t xml:space="preserve">Prieiga internete  </w:t>
      </w:r>
    </w:p>
    <w:p w14:paraId="506C0855" w14:textId="69FA14E3" w:rsidR="00F63F91" w:rsidRDefault="00253C9A" w:rsidP="00253C9A">
      <w:pPr>
        <w:ind w:firstLine="567"/>
        <w:jc w:val="both"/>
        <w:rPr>
          <w:rFonts w:asciiTheme="minorHAnsi" w:hAnsiTheme="minorHAnsi" w:cstheme="minorHAnsi"/>
          <w:b/>
          <w:color w:val="000000"/>
          <w:sz w:val="22"/>
          <w:szCs w:val="22"/>
        </w:rPr>
      </w:pPr>
      <w:r w:rsidRPr="00253C9A">
        <w:rPr>
          <w:rFonts w:asciiTheme="minorHAnsi" w:hAnsiTheme="minorHAnsi" w:cstheme="minorHAnsi"/>
          <w:sz w:val="22"/>
          <w:szCs w:val="22"/>
        </w:rPr>
        <w:fldChar w:fldCharType="end"/>
      </w:r>
    </w:p>
    <w:p w14:paraId="46E48DC7" w14:textId="77777777" w:rsidR="0007378B" w:rsidRPr="0007378B" w:rsidRDefault="0007378B" w:rsidP="0007378B">
      <w:pPr>
        <w:pStyle w:val="Apzvalgai1"/>
        <w:rPr>
          <w:rFonts w:asciiTheme="minorHAnsi" w:hAnsiTheme="minorHAnsi" w:cstheme="minorHAnsi"/>
        </w:rPr>
      </w:pPr>
      <w:bookmarkStart w:id="32" w:name="_Toc164261530"/>
      <w:r w:rsidRPr="0007378B">
        <w:rPr>
          <w:rFonts w:asciiTheme="minorHAnsi" w:hAnsiTheme="minorHAnsi" w:cstheme="minorHAnsi"/>
        </w:rPr>
        <w:t>11. Konkurencija</w:t>
      </w:r>
      <w:bookmarkEnd w:id="32"/>
    </w:p>
    <w:p w14:paraId="491FDA31" w14:textId="77777777" w:rsidR="0007378B" w:rsidRDefault="0007378B" w:rsidP="0007378B">
      <w:pPr>
        <w:ind w:firstLine="567"/>
        <w:jc w:val="both"/>
        <w:rPr>
          <w:rFonts w:asciiTheme="minorHAnsi" w:hAnsiTheme="minorHAnsi" w:cstheme="minorHAnsi"/>
          <w:b/>
          <w:bCs/>
          <w:sz w:val="22"/>
          <w:szCs w:val="22"/>
          <w:u w:val="single"/>
        </w:rPr>
      </w:pPr>
      <w:r>
        <w:rPr>
          <w:rFonts w:asciiTheme="minorHAnsi" w:hAnsiTheme="minorHAnsi" w:cstheme="minorHAnsi"/>
          <w:b/>
          <w:bCs/>
          <w:sz w:val="22"/>
          <w:szCs w:val="22"/>
          <w:u w:val="single"/>
        </w:rPr>
        <w:t>11.5.1. Klaidinanti reklama</w:t>
      </w:r>
    </w:p>
    <w:p w14:paraId="66026DE7" w14:textId="77777777" w:rsidR="0007378B" w:rsidRDefault="0007378B" w:rsidP="0007378B">
      <w:pPr>
        <w:jc w:val="both"/>
        <w:rPr>
          <w:rFonts w:asciiTheme="minorHAnsi" w:hAnsiTheme="minorHAnsi" w:cstheme="minorHAnsi"/>
          <w:b/>
          <w:bCs/>
          <w:sz w:val="22"/>
          <w:szCs w:val="22"/>
          <w:u w:val="single"/>
        </w:rPr>
      </w:pPr>
    </w:p>
    <w:p w14:paraId="063F2A89" w14:textId="77777777" w:rsidR="0007378B" w:rsidRPr="0007378B" w:rsidRDefault="0007378B" w:rsidP="0007378B">
      <w:pPr>
        <w:jc w:val="both"/>
        <w:outlineLvl w:val="1"/>
        <w:rPr>
          <w:rFonts w:asciiTheme="minorHAnsi" w:eastAsia="Calibri" w:hAnsiTheme="minorHAnsi" w:cstheme="minorHAnsi"/>
          <w:i/>
          <w:sz w:val="22"/>
          <w:szCs w:val="22"/>
        </w:rPr>
      </w:pPr>
      <w:bookmarkStart w:id="33" w:name="_Toc164261531"/>
      <w:r w:rsidRPr="0007378B">
        <w:rPr>
          <w:rFonts w:asciiTheme="minorHAnsi" w:eastAsia="Calibri" w:hAnsiTheme="minorHAnsi" w:cstheme="minorHAnsi"/>
          <w:i/>
          <w:sz w:val="22"/>
          <w:szCs w:val="22"/>
        </w:rPr>
        <w:t>Dėl degalinių tinklo skleistos žieminio dyzelino reklamos pripažinimo klaidinančia vartotojus</w:t>
      </w:r>
      <w:bookmarkEnd w:id="33"/>
    </w:p>
    <w:p w14:paraId="404F87A9" w14:textId="77777777" w:rsidR="0007378B" w:rsidRDefault="0007378B" w:rsidP="0007378B">
      <w:pPr>
        <w:jc w:val="both"/>
        <w:rPr>
          <w:rFonts w:asciiTheme="minorHAnsi" w:hAnsiTheme="minorHAnsi" w:cstheme="minorHAnsi"/>
          <w:b/>
          <w:bCs/>
          <w:i/>
          <w:iCs/>
          <w:sz w:val="22"/>
          <w:szCs w:val="22"/>
          <w:highlight w:val="yellow"/>
        </w:rPr>
      </w:pPr>
    </w:p>
    <w:p w14:paraId="46143995" w14:textId="77777777" w:rsidR="0007378B" w:rsidRDefault="0007378B" w:rsidP="0007378B">
      <w:pPr>
        <w:ind w:firstLine="567"/>
        <w:jc w:val="both"/>
        <w:rPr>
          <w:rFonts w:asciiTheme="minorHAnsi" w:hAnsiTheme="minorHAnsi" w:cstheme="minorHAnsi"/>
          <w:sz w:val="22"/>
          <w:szCs w:val="22"/>
        </w:rPr>
      </w:pPr>
      <w:r>
        <w:rPr>
          <w:rFonts w:asciiTheme="minorHAnsi" w:hAnsiTheme="minorHAnsi" w:cstheme="minorHAnsi"/>
          <w:sz w:val="22"/>
          <w:szCs w:val="22"/>
        </w:rPr>
        <w:t>Apžvelgiamoje b</w:t>
      </w:r>
      <w:r w:rsidRPr="004F57EC">
        <w:rPr>
          <w:rFonts w:asciiTheme="minorHAnsi" w:hAnsiTheme="minorHAnsi" w:cstheme="minorHAnsi"/>
          <w:sz w:val="22"/>
          <w:szCs w:val="22"/>
        </w:rPr>
        <w:t xml:space="preserve">yloje </w:t>
      </w:r>
      <w:r>
        <w:rPr>
          <w:rFonts w:asciiTheme="minorHAnsi" w:hAnsiTheme="minorHAnsi" w:cstheme="minorHAnsi"/>
          <w:sz w:val="22"/>
          <w:szCs w:val="22"/>
        </w:rPr>
        <w:t>nagrinėtas</w:t>
      </w:r>
      <w:r w:rsidRPr="004F57EC">
        <w:rPr>
          <w:rFonts w:asciiTheme="minorHAnsi" w:hAnsiTheme="minorHAnsi" w:cstheme="minorHAnsi"/>
          <w:sz w:val="22"/>
          <w:szCs w:val="22"/>
        </w:rPr>
        <w:t xml:space="preserve"> ginčas kilo dėl</w:t>
      </w:r>
      <w:r>
        <w:rPr>
          <w:rFonts w:asciiTheme="minorHAnsi" w:hAnsiTheme="minorHAnsi" w:cstheme="minorHAnsi"/>
          <w:sz w:val="22"/>
          <w:szCs w:val="22"/>
        </w:rPr>
        <w:t xml:space="preserve"> atsakovo </w:t>
      </w:r>
      <w:r w:rsidRPr="00B43C21">
        <w:rPr>
          <w:rFonts w:asciiTheme="minorHAnsi" w:hAnsiTheme="minorHAnsi" w:cstheme="minorHAnsi"/>
          <w:sz w:val="22"/>
          <w:szCs w:val="22"/>
        </w:rPr>
        <w:t>Valstybinės vartotojų teisių apsaugos tarnybos</w:t>
      </w:r>
      <w:r>
        <w:rPr>
          <w:rFonts w:asciiTheme="minorHAnsi" w:hAnsiTheme="minorHAnsi" w:cstheme="minorHAnsi"/>
          <w:sz w:val="22"/>
          <w:szCs w:val="22"/>
        </w:rPr>
        <w:t xml:space="preserve"> </w:t>
      </w:r>
      <w:r w:rsidRPr="00B43C21">
        <w:rPr>
          <w:rFonts w:asciiTheme="minorHAnsi" w:hAnsiTheme="minorHAnsi" w:cstheme="minorHAnsi"/>
          <w:sz w:val="22"/>
          <w:szCs w:val="22"/>
        </w:rPr>
        <w:t>sprendimo pripažinti pareiškėjo</w:t>
      </w:r>
      <w:r>
        <w:rPr>
          <w:rFonts w:asciiTheme="minorHAnsi" w:hAnsiTheme="minorHAnsi" w:cstheme="minorHAnsi"/>
          <w:sz w:val="22"/>
          <w:szCs w:val="22"/>
        </w:rPr>
        <w:t xml:space="preserve"> (degalinių tinklo)</w:t>
      </w:r>
      <w:r w:rsidRPr="00B43C21">
        <w:rPr>
          <w:rFonts w:asciiTheme="minorHAnsi" w:hAnsiTheme="minorHAnsi" w:cstheme="minorHAnsi"/>
          <w:sz w:val="22"/>
          <w:szCs w:val="22"/>
        </w:rPr>
        <w:t xml:space="preserve"> skleistą reklamą klaidinančia bei skirti 100 000 Eur baudą.</w:t>
      </w:r>
      <w:r>
        <w:rPr>
          <w:rFonts w:asciiTheme="minorHAnsi" w:hAnsiTheme="minorHAnsi" w:cstheme="minorHAnsi"/>
          <w:sz w:val="22"/>
          <w:szCs w:val="22"/>
        </w:rPr>
        <w:t xml:space="preserve"> Kadangi n</w:t>
      </w:r>
      <w:r w:rsidRPr="00395A0F">
        <w:rPr>
          <w:rFonts w:asciiTheme="minorHAnsi" w:hAnsiTheme="minorHAnsi" w:cstheme="minorHAnsi"/>
          <w:sz w:val="22"/>
          <w:szCs w:val="22"/>
        </w:rPr>
        <w:t>aujos sudėties žieminio (arktinio) dyzelino</w:t>
      </w:r>
      <w:r>
        <w:rPr>
          <w:rFonts w:asciiTheme="minorHAnsi" w:hAnsiTheme="minorHAnsi" w:cstheme="minorHAnsi"/>
          <w:sz w:val="22"/>
          <w:szCs w:val="22"/>
        </w:rPr>
        <w:t xml:space="preserve"> reklamoje akcentuoti</w:t>
      </w:r>
      <w:r w:rsidRPr="00F401F3">
        <w:rPr>
          <w:rFonts w:asciiTheme="minorHAnsi" w:hAnsiTheme="minorHAnsi" w:cstheme="minorHAnsi"/>
          <w:sz w:val="22"/>
          <w:szCs w:val="22"/>
        </w:rPr>
        <w:t xml:space="preserve"> tik HVO biopriedo privalum</w:t>
      </w:r>
      <w:r>
        <w:rPr>
          <w:rFonts w:asciiTheme="minorHAnsi" w:hAnsiTheme="minorHAnsi" w:cstheme="minorHAnsi"/>
          <w:sz w:val="22"/>
          <w:szCs w:val="22"/>
        </w:rPr>
        <w:t>ai</w:t>
      </w:r>
      <w:r w:rsidRPr="00F401F3">
        <w:rPr>
          <w:rFonts w:asciiTheme="minorHAnsi" w:hAnsiTheme="minorHAnsi" w:cstheme="minorHAnsi"/>
          <w:sz w:val="22"/>
          <w:szCs w:val="22"/>
        </w:rPr>
        <w:t xml:space="preserve">, </w:t>
      </w:r>
      <w:r>
        <w:rPr>
          <w:rFonts w:asciiTheme="minorHAnsi" w:hAnsiTheme="minorHAnsi" w:cstheme="minorHAnsi"/>
          <w:sz w:val="22"/>
          <w:szCs w:val="22"/>
        </w:rPr>
        <w:t>jį priešinant</w:t>
      </w:r>
      <w:r w:rsidRPr="00F401F3">
        <w:rPr>
          <w:rFonts w:asciiTheme="minorHAnsi" w:hAnsiTheme="minorHAnsi" w:cstheme="minorHAnsi"/>
          <w:sz w:val="22"/>
          <w:szCs w:val="22"/>
        </w:rPr>
        <w:t xml:space="preserve"> RRME biopriedui </w:t>
      </w:r>
      <w:r>
        <w:rPr>
          <w:rFonts w:asciiTheme="minorHAnsi" w:hAnsiTheme="minorHAnsi" w:cstheme="minorHAnsi"/>
          <w:sz w:val="22"/>
          <w:szCs w:val="22"/>
        </w:rPr>
        <w:t>ir sukuriant</w:t>
      </w:r>
      <w:r w:rsidRPr="00F401F3">
        <w:rPr>
          <w:rFonts w:asciiTheme="minorHAnsi" w:hAnsiTheme="minorHAnsi" w:cstheme="minorHAnsi"/>
          <w:sz w:val="22"/>
          <w:szCs w:val="22"/>
        </w:rPr>
        <w:t xml:space="preserve"> įspūd</w:t>
      </w:r>
      <w:r>
        <w:rPr>
          <w:rFonts w:asciiTheme="minorHAnsi" w:hAnsiTheme="minorHAnsi" w:cstheme="minorHAnsi"/>
          <w:sz w:val="22"/>
          <w:szCs w:val="22"/>
        </w:rPr>
        <w:t>į</w:t>
      </w:r>
      <w:r w:rsidRPr="00F401F3">
        <w:rPr>
          <w:rFonts w:asciiTheme="minorHAnsi" w:hAnsiTheme="minorHAnsi" w:cstheme="minorHAnsi"/>
          <w:sz w:val="22"/>
          <w:szCs w:val="22"/>
        </w:rPr>
        <w:t>, jog dyzelinas su RRME biopriedu yra prastesnės kokybės</w:t>
      </w:r>
      <w:r>
        <w:rPr>
          <w:rFonts w:asciiTheme="minorHAnsi" w:hAnsiTheme="minorHAnsi" w:cstheme="minorHAnsi"/>
          <w:sz w:val="22"/>
          <w:szCs w:val="22"/>
        </w:rPr>
        <w:t xml:space="preserve">, atsakovas </w:t>
      </w:r>
      <w:r w:rsidRPr="00F401F3">
        <w:rPr>
          <w:rFonts w:asciiTheme="minorHAnsi" w:hAnsiTheme="minorHAnsi" w:cstheme="minorHAnsi"/>
          <w:sz w:val="22"/>
          <w:szCs w:val="22"/>
        </w:rPr>
        <w:t>sprendė, kad vartotojams formuo</w:t>
      </w:r>
      <w:r>
        <w:rPr>
          <w:rFonts w:asciiTheme="minorHAnsi" w:hAnsiTheme="minorHAnsi" w:cstheme="minorHAnsi"/>
          <w:sz w:val="22"/>
          <w:szCs w:val="22"/>
        </w:rPr>
        <w:t>t</w:t>
      </w:r>
      <w:r w:rsidRPr="00F401F3">
        <w:rPr>
          <w:rFonts w:asciiTheme="minorHAnsi" w:hAnsiTheme="minorHAnsi" w:cstheme="minorHAnsi"/>
          <w:sz w:val="22"/>
          <w:szCs w:val="22"/>
        </w:rPr>
        <w:t>a vienareikšmė nuomonė apie RRME biopriedo netinkamumą naudoti žiemos laikotarpiu</w:t>
      </w:r>
      <w:r>
        <w:rPr>
          <w:rFonts w:asciiTheme="minorHAnsi" w:hAnsiTheme="minorHAnsi" w:cstheme="minorHAnsi"/>
          <w:sz w:val="22"/>
          <w:szCs w:val="22"/>
        </w:rPr>
        <w:t xml:space="preserve"> ir</w:t>
      </w:r>
      <w:r w:rsidRPr="00F401F3">
        <w:rPr>
          <w:rFonts w:asciiTheme="minorHAnsi" w:hAnsiTheme="minorHAnsi" w:cstheme="minorHAnsi"/>
          <w:sz w:val="22"/>
          <w:szCs w:val="22"/>
        </w:rPr>
        <w:t xml:space="preserve"> klaidinančiai teig</w:t>
      </w:r>
      <w:r>
        <w:rPr>
          <w:rFonts w:asciiTheme="minorHAnsi" w:hAnsiTheme="minorHAnsi" w:cstheme="minorHAnsi"/>
          <w:sz w:val="22"/>
          <w:szCs w:val="22"/>
        </w:rPr>
        <w:t>tos tam tikros jo savybės</w:t>
      </w:r>
      <w:r w:rsidRPr="00F401F3">
        <w:rPr>
          <w:rFonts w:asciiTheme="minorHAnsi" w:hAnsiTheme="minorHAnsi" w:cstheme="minorHAnsi"/>
          <w:sz w:val="22"/>
          <w:szCs w:val="22"/>
        </w:rPr>
        <w:t>.</w:t>
      </w:r>
      <w:r>
        <w:rPr>
          <w:rFonts w:asciiTheme="minorHAnsi" w:hAnsiTheme="minorHAnsi" w:cstheme="minorHAnsi"/>
          <w:sz w:val="22"/>
          <w:szCs w:val="22"/>
        </w:rPr>
        <w:t xml:space="preserve"> Pirmosios instancijos teismas pareiškėjo skundą tenkino iš dalies ir baudą sumažino iki 50 000 Eur. Pareiškėjas ir atsakovas padavė apeliacinius skundus.</w:t>
      </w:r>
    </w:p>
    <w:p w14:paraId="10F1E525" w14:textId="77777777" w:rsidR="0007378B" w:rsidRPr="00981B7C" w:rsidRDefault="0007378B" w:rsidP="0007378B">
      <w:pPr>
        <w:ind w:firstLine="567"/>
        <w:jc w:val="both"/>
        <w:rPr>
          <w:rFonts w:asciiTheme="minorHAnsi" w:hAnsiTheme="minorHAnsi" w:cstheme="minorHAnsi"/>
          <w:sz w:val="22"/>
          <w:szCs w:val="22"/>
        </w:rPr>
      </w:pPr>
      <w:r>
        <w:rPr>
          <w:rFonts w:asciiTheme="minorHAnsi" w:hAnsiTheme="minorHAnsi" w:cstheme="minorHAnsi"/>
          <w:sz w:val="22"/>
          <w:szCs w:val="22"/>
        </w:rPr>
        <w:t xml:space="preserve">LVAT teisėjų kolegija nusprendė, kad </w:t>
      </w:r>
      <w:r w:rsidRPr="00705465">
        <w:rPr>
          <w:rFonts w:asciiTheme="minorHAnsi" w:hAnsiTheme="minorHAnsi" w:cstheme="minorHAnsi"/>
          <w:sz w:val="22"/>
          <w:szCs w:val="22"/>
        </w:rPr>
        <w:t xml:space="preserve">pareiškėjo skleista reklama </w:t>
      </w:r>
      <w:r>
        <w:rPr>
          <w:rFonts w:asciiTheme="minorHAnsi" w:hAnsiTheme="minorHAnsi" w:cstheme="minorHAnsi"/>
          <w:sz w:val="22"/>
          <w:szCs w:val="22"/>
        </w:rPr>
        <w:t>pagrįstai</w:t>
      </w:r>
      <w:r w:rsidRPr="00705465">
        <w:rPr>
          <w:rFonts w:asciiTheme="minorHAnsi" w:hAnsiTheme="minorHAnsi" w:cstheme="minorHAnsi"/>
          <w:sz w:val="22"/>
          <w:szCs w:val="22"/>
        </w:rPr>
        <w:t xml:space="preserve"> pripažinta klaidinančia </w:t>
      </w:r>
      <w:r>
        <w:rPr>
          <w:rFonts w:asciiTheme="minorHAnsi" w:hAnsiTheme="minorHAnsi" w:cstheme="minorHAnsi"/>
          <w:sz w:val="22"/>
          <w:szCs w:val="22"/>
        </w:rPr>
        <w:t>pagal</w:t>
      </w:r>
      <w:r w:rsidRPr="00705465">
        <w:rPr>
          <w:rFonts w:asciiTheme="minorHAnsi" w:hAnsiTheme="minorHAnsi" w:cstheme="minorHAnsi"/>
          <w:sz w:val="22"/>
          <w:szCs w:val="22"/>
        </w:rPr>
        <w:t xml:space="preserve"> Reklamos įstatymo kriterijus (reklamos teisingumo, išsamumo ir pateikimo</w:t>
      </w:r>
      <w:r>
        <w:rPr>
          <w:rFonts w:asciiTheme="minorHAnsi" w:hAnsiTheme="minorHAnsi" w:cstheme="minorHAnsi"/>
          <w:sz w:val="22"/>
          <w:szCs w:val="22"/>
        </w:rPr>
        <w:t xml:space="preserve"> tinkamumo</w:t>
      </w:r>
      <w:r w:rsidRPr="00705465">
        <w:rPr>
          <w:rFonts w:asciiTheme="minorHAnsi" w:hAnsiTheme="minorHAnsi" w:cstheme="minorHAnsi"/>
          <w:sz w:val="22"/>
          <w:szCs w:val="22"/>
        </w:rPr>
        <w:t xml:space="preserve">). </w:t>
      </w:r>
      <w:r>
        <w:rPr>
          <w:rFonts w:asciiTheme="minorHAnsi" w:hAnsiTheme="minorHAnsi" w:cstheme="minorHAnsi"/>
          <w:sz w:val="22"/>
          <w:szCs w:val="22"/>
        </w:rPr>
        <w:t xml:space="preserve">Byloje </w:t>
      </w:r>
      <w:r w:rsidRPr="00705465">
        <w:rPr>
          <w:rFonts w:asciiTheme="minorHAnsi" w:hAnsiTheme="minorHAnsi" w:cstheme="minorHAnsi"/>
          <w:sz w:val="22"/>
          <w:szCs w:val="22"/>
        </w:rPr>
        <w:t>teikti įrodymai nepaneigė specialistų išvadų</w:t>
      </w:r>
      <w:r>
        <w:rPr>
          <w:rFonts w:asciiTheme="minorHAnsi" w:hAnsiTheme="minorHAnsi" w:cstheme="minorHAnsi"/>
          <w:sz w:val="22"/>
          <w:szCs w:val="22"/>
        </w:rPr>
        <w:t xml:space="preserve">, kad galutinis </w:t>
      </w:r>
      <w:r w:rsidRPr="004D7787">
        <w:rPr>
          <w:rFonts w:asciiTheme="minorHAnsi" w:hAnsiTheme="minorHAnsi" w:cstheme="minorHAnsi"/>
          <w:sz w:val="22"/>
          <w:szCs w:val="22"/>
        </w:rPr>
        <w:t xml:space="preserve">produktas dyzelinas </w:t>
      </w:r>
      <w:r>
        <w:rPr>
          <w:rFonts w:asciiTheme="minorHAnsi" w:hAnsiTheme="minorHAnsi" w:cstheme="minorHAnsi"/>
          <w:sz w:val="22"/>
          <w:szCs w:val="22"/>
        </w:rPr>
        <w:t xml:space="preserve">tiek su vienu, tiek su kitu </w:t>
      </w:r>
      <w:r w:rsidRPr="004D7787">
        <w:rPr>
          <w:rFonts w:asciiTheme="minorHAnsi" w:hAnsiTheme="minorHAnsi" w:cstheme="minorHAnsi"/>
          <w:sz w:val="22"/>
          <w:szCs w:val="22"/>
        </w:rPr>
        <w:t>biopriedu savo techninėmis savybėmis yra iš esmės analogišk</w:t>
      </w:r>
      <w:r>
        <w:rPr>
          <w:rFonts w:asciiTheme="minorHAnsi" w:hAnsiTheme="minorHAnsi" w:cstheme="minorHAnsi"/>
          <w:sz w:val="22"/>
          <w:szCs w:val="22"/>
        </w:rPr>
        <w:t>as</w:t>
      </w:r>
      <w:r w:rsidRPr="004D7787">
        <w:rPr>
          <w:rFonts w:asciiTheme="minorHAnsi" w:hAnsiTheme="minorHAnsi" w:cstheme="minorHAnsi"/>
          <w:sz w:val="22"/>
          <w:szCs w:val="22"/>
        </w:rPr>
        <w:t xml:space="preserve">, </w:t>
      </w:r>
      <w:r w:rsidRPr="00705465">
        <w:rPr>
          <w:rFonts w:asciiTheme="minorHAnsi" w:hAnsiTheme="minorHAnsi" w:cstheme="minorHAnsi"/>
          <w:sz w:val="22"/>
          <w:szCs w:val="22"/>
        </w:rPr>
        <w:t xml:space="preserve">ir nepatvirtino, kad dyzelinas su RRME biopriedais yra nesaugus, blogina automobilio užvedimo savybes, sukelia variklio gedimus ar yra prastesnis už dyzeliną su HVO biopriedais. Be to, </w:t>
      </w:r>
      <w:r>
        <w:rPr>
          <w:rFonts w:asciiTheme="minorHAnsi" w:hAnsiTheme="minorHAnsi" w:cstheme="minorHAnsi"/>
          <w:sz w:val="22"/>
          <w:szCs w:val="22"/>
        </w:rPr>
        <w:t xml:space="preserve">reklamoje </w:t>
      </w:r>
      <w:r w:rsidRPr="00705465">
        <w:rPr>
          <w:rFonts w:asciiTheme="minorHAnsi" w:hAnsiTheme="minorHAnsi" w:cstheme="minorHAnsi"/>
          <w:sz w:val="22"/>
          <w:szCs w:val="22"/>
        </w:rPr>
        <w:t>lygin</w:t>
      </w:r>
      <w:r>
        <w:rPr>
          <w:rFonts w:asciiTheme="minorHAnsi" w:hAnsiTheme="minorHAnsi" w:cstheme="minorHAnsi"/>
          <w:sz w:val="22"/>
          <w:szCs w:val="22"/>
        </w:rPr>
        <w:t>tos</w:t>
      </w:r>
      <w:r w:rsidRPr="00705465">
        <w:rPr>
          <w:rFonts w:asciiTheme="minorHAnsi" w:hAnsiTheme="minorHAnsi" w:cstheme="minorHAnsi"/>
          <w:sz w:val="22"/>
          <w:szCs w:val="22"/>
        </w:rPr>
        <w:t xml:space="preserve"> kuro žaliav</w:t>
      </w:r>
      <w:r>
        <w:rPr>
          <w:rFonts w:asciiTheme="minorHAnsi" w:hAnsiTheme="minorHAnsi" w:cstheme="minorHAnsi"/>
          <w:sz w:val="22"/>
          <w:szCs w:val="22"/>
        </w:rPr>
        <w:t>os</w:t>
      </w:r>
      <w:r w:rsidRPr="00705465">
        <w:rPr>
          <w:rFonts w:asciiTheme="minorHAnsi" w:hAnsiTheme="minorHAnsi" w:cstheme="minorHAnsi"/>
          <w:sz w:val="22"/>
          <w:szCs w:val="22"/>
        </w:rPr>
        <w:t xml:space="preserve"> (</w:t>
      </w:r>
      <w:r>
        <w:rPr>
          <w:rFonts w:asciiTheme="minorHAnsi" w:hAnsiTheme="minorHAnsi" w:cstheme="minorHAnsi"/>
          <w:sz w:val="22"/>
          <w:szCs w:val="22"/>
        </w:rPr>
        <w:t>bio</w:t>
      </w:r>
      <w:r w:rsidRPr="00705465">
        <w:rPr>
          <w:rFonts w:asciiTheme="minorHAnsi" w:hAnsiTheme="minorHAnsi" w:cstheme="minorHAnsi"/>
          <w:sz w:val="22"/>
          <w:szCs w:val="22"/>
        </w:rPr>
        <w:t>priedų savyb</w:t>
      </w:r>
      <w:r>
        <w:rPr>
          <w:rFonts w:asciiTheme="minorHAnsi" w:hAnsiTheme="minorHAnsi" w:cstheme="minorHAnsi"/>
          <w:sz w:val="22"/>
          <w:szCs w:val="22"/>
        </w:rPr>
        <w:t>ė</w:t>
      </w:r>
      <w:r w:rsidRPr="00705465">
        <w:rPr>
          <w:rFonts w:asciiTheme="minorHAnsi" w:hAnsiTheme="minorHAnsi" w:cstheme="minorHAnsi"/>
          <w:sz w:val="22"/>
          <w:szCs w:val="22"/>
        </w:rPr>
        <w:t>s), o ne galutini</w:t>
      </w:r>
      <w:r>
        <w:rPr>
          <w:rFonts w:asciiTheme="minorHAnsi" w:hAnsiTheme="minorHAnsi" w:cstheme="minorHAnsi"/>
          <w:sz w:val="22"/>
          <w:szCs w:val="22"/>
        </w:rPr>
        <w:t>ai</w:t>
      </w:r>
      <w:r w:rsidRPr="00705465">
        <w:rPr>
          <w:rFonts w:asciiTheme="minorHAnsi" w:hAnsiTheme="minorHAnsi" w:cstheme="minorHAnsi"/>
          <w:sz w:val="22"/>
          <w:szCs w:val="22"/>
        </w:rPr>
        <w:t xml:space="preserve"> produkt</w:t>
      </w:r>
      <w:r>
        <w:rPr>
          <w:rFonts w:asciiTheme="minorHAnsi" w:hAnsiTheme="minorHAnsi" w:cstheme="minorHAnsi"/>
          <w:sz w:val="22"/>
          <w:szCs w:val="22"/>
        </w:rPr>
        <w:t>ai</w:t>
      </w:r>
      <w:r w:rsidRPr="00705465">
        <w:rPr>
          <w:rFonts w:asciiTheme="minorHAnsi" w:hAnsiTheme="minorHAnsi" w:cstheme="minorHAnsi"/>
          <w:sz w:val="22"/>
          <w:szCs w:val="22"/>
        </w:rPr>
        <w:t>, tačiau tai nebuvo pakankamai išsamiai atsklei</w:t>
      </w:r>
      <w:r>
        <w:rPr>
          <w:rFonts w:asciiTheme="minorHAnsi" w:hAnsiTheme="minorHAnsi" w:cstheme="minorHAnsi"/>
          <w:sz w:val="22"/>
          <w:szCs w:val="22"/>
        </w:rPr>
        <w:t>st</w:t>
      </w:r>
      <w:r w:rsidRPr="00705465">
        <w:rPr>
          <w:rFonts w:asciiTheme="minorHAnsi" w:hAnsiTheme="minorHAnsi" w:cstheme="minorHAnsi"/>
          <w:sz w:val="22"/>
          <w:szCs w:val="22"/>
        </w:rPr>
        <w:t xml:space="preserve">a ir </w:t>
      </w:r>
      <w:r>
        <w:rPr>
          <w:rFonts w:asciiTheme="minorHAnsi" w:hAnsiTheme="minorHAnsi" w:cstheme="minorHAnsi"/>
          <w:sz w:val="22"/>
          <w:szCs w:val="22"/>
        </w:rPr>
        <w:t>netgi kurtas į</w:t>
      </w:r>
      <w:r w:rsidRPr="00705465">
        <w:rPr>
          <w:rFonts w:asciiTheme="minorHAnsi" w:hAnsiTheme="minorHAnsi" w:cstheme="minorHAnsi"/>
          <w:sz w:val="22"/>
          <w:szCs w:val="22"/>
        </w:rPr>
        <w:t>spūdis, jog lyginami galutiniai produktai.</w:t>
      </w:r>
      <w:r>
        <w:rPr>
          <w:rFonts w:asciiTheme="minorHAnsi" w:hAnsiTheme="minorHAnsi" w:cstheme="minorHAnsi"/>
          <w:sz w:val="22"/>
          <w:szCs w:val="22"/>
        </w:rPr>
        <w:t xml:space="preserve"> </w:t>
      </w:r>
      <w:r w:rsidRPr="00981B7C">
        <w:rPr>
          <w:rFonts w:asciiTheme="minorHAnsi" w:hAnsiTheme="minorHAnsi" w:cstheme="minorHAnsi"/>
          <w:sz w:val="22"/>
          <w:szCs w:val="22"/>
          <w:u w:val="single"/>
        </w:rPr>
        <w:t>Pareiškėjas, skleisdamas reklamą, nenurodydamas, jog lyginami ne galutiniai produktai (dyzelinas) ir pasirinkdamas tokį reklamos pateikimo būdą, kuris vartotojui, vertinančiam reklamą kaip visumą ir neišskiriančiam atskirų reklamos detalių, galėjo sukurti įspūdį, jog degalai su HVO yra saugesni, tinkamesni automobiliui. Nepaaiškindamas, kokiu būdu degalai su HVO priedu yra mažiau taršūs nei su RRME priedu, pareiškėjas galėjo suklaidinti vartotoją</w:t>
      </w:r>
      <w:r w:rsidRPr="00705465">
        <w:rPr>
          <w:rFonts w:asciiTheme="minorHAnsi" w:hAnsiTheme="minorHAnsi" w:cstheme="minorHAnsi"/>
          <w:sz w:val="22"/>
          <w:szCs w:val="22"/>
        </w:rPr>
        <w:t>.</w:t>
      </w:r>
      <w:r>
        <w:rPr>
          <w:rFonts w:asciiTheme="minorHAnsi" w:hAnsiTheme="minorHAnsi" w:cstheme="minorHAnsi"/>
          <w:sz w:val="22"/>
          <w:szCs w:val="22"/>
        </w:rPr>
        <w:t xml:space="preserve"> Teisėjų kolegija taip pat sutiko su pirmosios instancijos teismo išvada, jog </w:t>
      </w:r>
      <w:r w:rsidRPr="00D45886">
        <w:rPr>
          <w:rFonts w:asciiTheme="minorHAnsi" w:hAnsiTheme="minorHAnsi" w:cstheme="minorHAnsi"/>
          <w:sz w:val="22"/>
          <w:szCs w:val="22"/>
          <w:u w:val="single"/>
        </w:rPr>
        <w:t>reklama buvo skirta specifiniam asmenų ratui, t. y. asmenims, vairuojantiems automobilius su dyzeliniu varikliu, tačiau nėra teisinio pagrindo teigti, kad ši vartotojų grupė turi ar privalo turėti specialių žinių apie dyzelino sudėtį, jame naudojamus biopriedus</w:t>
      </w:r>
      <w:r w:rsidRPr="00981B7C">
        <w:rPr>
          <w:rFonts w:asciiTheme="minorHAnsi" w:hAnsiTheme="minorHAnsi" w:cstheme="minorHAnsi"/>
          <w:sz w:val="22"/>
          <w:szCs w:val="22"/>
        </w:rPr>
        <w:t>.</w:t>
      </w:r>
    </w:p>
    <w:p w14:paraId="2AF07204" w14:textId="77777777" w:rsidR="0007378B" w:rsidRDefault="0007378B" w:rsidP="0007378B">
      <w:pPr>
        <w:ind w:firstLine="567"/>
        <w:jc w:val="both"/>
        <w:rPr>
          <w:rFonts w:asciiTheme="minorHAnsi" w:hAnsiTheme="minorHAnsi" w:cstheme="minorHAnsi"/>
          <w:sz w:val="22"/>
          <w:szCs w:val="22"/>
        </w:rPr>
      </w:pPr>
      <w:r>
        <w:rPr>
          <w:rFonts w:asciiTheme="minorHAnsi" w:hAnsiTheme="minorHAnsi" w:cstheme="minorHAnsi"/>
          <w:sz w:val="22"/>
          <w:szCs w:val="22"/>
        </w:rPr>
        <w:t>LVAT teisėjų kolegija taip pat atkreipė dėmesį į tai, kad pirmosios instancijos teismas i</w:t>
      </w:r>
      <w:r w:rsidRPr="007A4C86">
        <w:rPr>
          <w:rFonts w:asciiTheme="minorHAnsi" w:hAnsiTheme="minorHAnsi" w:cstheme="minorHAnsi"/>
          <w:sz w:val="22"/>
          <w:szCs w:val="22"/>
        </w:rPr>
        <w:t xml:space="preserve">š esmės pagrindė atsakovo paskirtosios sankcijos teisėtumą visais reikšmingais teisiniais aspektais, </w:t>
      </w:r>
      <w:r>
        <w:rPr>
          <w:rFonts w:asciiTheme="minorHAnsi" w:hAnsiTheme="minorHAnsi" w:cstheme="minorHAnsi"/>
          <w:sz w:val="22"/>
          <w:szCs w:val="22"/>
        </w:rPr>
        <w:t>ir nusprendė, kad atsakovo paskirtos sankcijos sumažinimas buvo nepagrįstas. Pareiškėjo apeliacinis skundas atmestas, atsakovo apeliacinis skundas patenkintas, o pirmosios instancijos teismo sprendimas pakeistas – pareiškėjo skundas atmestas visa apimtimi.</w:t>
      </w:r>
    </w:p>
    <w:p w14:paraId="6552D86B" w14:textId="77777777" w:rsidR="0007378B" w:rsidRDefault="0007378B" w:rsidP="0007378B">
      <w:pPr>
        <w:jc w:val="both"/>
        <w:rPr>
          <w:rFonts w:asciiTheme="minorHAnsi" w:hAnsiTheme="minorHAnsi" w:cstheme="minorHAnsi"/>
          <w:sz w:val="22"/>
          <w:szCs w:val="22"/>
        </w:rPr>
      </w:pPr>
    </w:p>
    <w:p w14:paraId="36458053" w14:textId="77777777" w:rsidR="0007378B" w:rsidRDefault="0007378B" w:rsidP="0007378B">
      <w:pPr>
        <w:jc w:val="both"/>
        <w:rPr>
          <w:rFonts w:ascii="Calibri" w:eastAsia="Calibri" w:hAnsi="Calibri"/>
          <w:sz w:val="22"/>
          <w:szCs w:val="22"/>
          <w:lang w:eastAsia="en-US"/>
        </w:rPr>
      </w:pPr>
      <w:r w:rsidRPr="004A679C">
        <w:rPr>
          <w:rFonts w:ascii="Calibri" w:eastAsia="Calibri" w:hAnsi="Calibri"/>
          <w:sz w:val="22"/>
          <w:szCs w:val="22"/>
          <w:lang w:eastAsia="en-US"/>
        </w:rPr>
        <w:t>202</w:t>
      </w:r>
      <w:r>
        <w:rPr>
          <w:rFonts w:ascii="Calibri" w:eastAsia="Calibri" w:hAnsi="Calibri"/>
          <w:sz w:val="22"/>
          <w:szCs w:val="22"/>
          <w:lang w:eastAsia="en-US"/>
        </w:rPr>
        <w:t>4</w:t>
      </w:r>
      <w:r w:rsidRPr="004A679C">
        <w:rPr>
          <w:rFonts w:ascii="Calibri" w:eastAsia="Calibri" w:hAnsi="Calibri"/>
          <w:sz w:val="22"/>
          <w:szCs w:val="22"/>
          <w:lang w:eastAsia="en-US"/>
        </w:rPr>
        <w:t xml:space="preserve"> m. </w:t>
      </w:r>
      <w:r>
        <w:rPr>
          <w:rFonts w:ascii="Calibri" w:eastAsia="Calibri" w:hAnsi="Calibri"/>
          <w:sz w:val="22"/>
          <w:szCs w:val="22"/>
          <w:lang w:eastAsia="en-US"/>
        </w:rPr>
        <w:t>sausio</w:t>
      </w:r>
      <w:r w:rsidRPr="004A679C">
        <w:rPr>
          <w:rFonts w:ascii="Calibri" w:eastAsia="Calibri" w:hAnsi="Calibri"/>
          <w:sz w:val="22"/>
          <w:szCs w:val="22"/>
          <w:lang w:eastAsia="en-US"/>
        </w:rPr>
        <w:t xml:space="preserve"> </w:t>
      </w:r>
      <w:r>
        <w:rPr>
          <w:rFonts w:ascii="Calibri" w:eastAsia="Calibri" w:hAnsi="Calibri"/>
          <w:sz w:val="22"/>
          <w:szCs w:val="22"/>
          <w:lang w:eastAsia="en-US"/>
        </w:rPr>
        <w:t>31 </w:t>
      </w:r>
      <w:r w:rsidRPr="004A679C">
        <w:rPr>
          <w:rFonts w:ascii="Calibri" w:eastAsia="Calibri" w:hAnsi="Calibri"/>
          <w:sz w:val="22"/>
          <w:szCs w:val="22"/>
          <w:lang w:eastAsia="en-US"/>
        </w:rPr>
        <w:t>d.</w:t>
      </w:r>
      <w:r>
        <w:rPr>
          <w:rFonts w:ascii="Calibri" w:eastAsia="Calibri" w:hAnsi="Calibri"/>
          <w:sz w:val="22"/>
          <w:szCs w:val="22"/>
          <w:lang w:eastAsia="en-US"/>
        </w:rPr>
        <w:t xml:space="preserve"> </w:t>
      </w:r>
      <w:r w:rsidRPr="004204DD">
        <w:rPr>
          <w:rFonts w:ascii="Calibri" w:eastAsia="Calibri" w:hAnsi="Calibri"/>
          <w:sz w:val="22"/>
          <w:szCs w:val="22"/>
          <w:lang w:eastAsia="en-US"/>
        </w:rPr>
        <w:t xml:space="preserve">nutartis administracinėje byloje Nr. </w:t>
      </w:r>
      <w:r w:rsidRPr="009B79E3">
        <w:rPr>
          <w:rFonts w:ascii="Calibri" w:eastAsia="Calibri" w:hAnsi="Calibri"/>
          <w:sz w:val="22"/>
          <w:szCs w:val="22"/>
          <w:lang w:eastAsia="en-US"/>
        </w:rPr>
        <w:t>eA-240-415/2024</w:t>
      </w:r>
    </w:p>
    <w:p w14:paraId="2358C8DF" w14:textId="77777777" w:rsidR="0007378B" w:rsidRDefault="0007378B" w:rsidP="0007378B">
      <w:pPr>
        <w:jc w:val="both"/>
        <w:rPr>
          <w:rFonts w:ascii="Calibri" w:eastAsia="Calibri" w:hAnsi="Calibri"/>
          <w:sz w:val="22"/>
          <w:szCs w:val="22"/>
          <w:lang w:eastAsia="en-US"/>
        </w:rPr>
      </w:pPr>
      <w:r w:rsidRPr="00663C04">
        <w:rPr>
          <w:rFonts w:ascii="Calibri" w:eastAsia="Calibri" w:hAnsi="Calibri"/>
          <w:sz w:val="22"/>
          <w:szCs w:val="22"/>
          <w:lang w:eastAsia="en-US"/>
        </w:rPr>
        <w:t xml:space="preserve">Teisminio proceso </w:t>
      </w:r>
      <w:r w:rsidRPr="00A44B48">
        <w:rPr>
          <w:rFonts w:ascii="Calibri" w:eastAsia="Calibri" w:hAnsi="Calibri"/>
          <w:sz w:val="22"/>
          <w:szCs w:val="22"/>
          <w:lang w:eastAsia="en-US"/>
        </w:rPr>
        <w:t>Nr</w:t>
      </w:r>
      <w:r>
        <w:rPr>
          <w:rFonts w:ascii="Calibri" w:eastAsia="Calibri" w:hAnsi="Calibri"/>
          <w:sz w:val="22"/>
          <w:szCs w:val="22"/>
          <w:lang w:eastAsia="en-US"/>
        </w:rPr>
        <w:t>.</w:t>
      </w:r>
      <w:r w:rsidRPr="004617A8">
        <w:t xml:space="preserve"> </w:t>
      </w:r>
      <w:r w:rsidRPr="009B79E3">
        <w:rPr>
          <w:rFonts w:ascii="Calibri" w:eastAsia="Calibri" w:hAnsi="Calibri"/>
          <w:sz w:val="22"/>
          <w:szCs w:val="22"/>
          <w:lang w:eastAsia="en-US"/>
        </w:rPr>
        <w:t>3-61-3-01011-2022-2</w:t>
      </w:r>
    </w:p>
    <w:p w14:paraId="580D76F1" w14:textId="77777777" w:rsidR="0007378B" w:rsidRDefault="000900D8" w:rsidP="0007378B">
      <w:pPr>
        <w:jc w:val="both"/>
        <w:rPr>
          <w:rStyle w:val="Hipersaitas"/>
          <w:rFonts w:ascii="Calibri" w:eastAsia="Calibri" w:hAnsi="Calibri"/>
          <w:sz w:val="22"/>
          <w:szCs w:val="22"/>
          <w:lang w:eastAsia="en-US"/>
        </w:rPr>
      </w:pPr>
      <w:hyperlink r:id="rId15" w:history="1">
        <w:r w:rsidR="0007378B" w:rsidRPr="004C42DF">
          <w:rPr>
            <w:rStyle w:val="Hipersaitas"/>
            <w:rFonts w:ascii="Calibri" w:eastAsia="Calibri" w:hAnsi="Calibri"/>
            <w:sz w:val="22"/>
            <w:szCs w:val="22"/>
            <w:lang w:eastAsia="en-US"/>
          </w:rPr>
          <w:t>Prieiga internete</w:t>
        </w:r>
      </w:hyperlink>
    </w:p>
    <w:p w14:paraId="5E612783" w14:textId="77777777" w:rsidR="0007378B" w:rsidRPr="002534DF" w:rsidRDefault="0007378B" w:rsidP="00253C9A">
      <w:pPr>
        <w:ind w:firstLine="567"/>
        <w:jc w:val="both"/>
        <w:rPr>
          <w:rFonts w:asciiTheme="minorHAnsi" w:hAnsiTheme="minorHAnsi" w:cstheme="minorHAnsi"/>
          <w:b/>
          <w:color w:val="000000"/>
          <w:sz w:val="22"/>
          <w:szCs w:val="22"/>
        </w:rPr>
      </w:pPr>
    </w:p>
    <w:p w14:paraId="3E239B00" w14:textId="77777777" w:rsidR="00672F51" w:rsidRPr="00672F51" w:rsidRDefault="00672F51" w:rsidP="00672F51">
      <w:pPr>
        <w:pStyle w:val="Apzvalgai1"/>
        <w:rPr>
          <w:rFonts w:asciiTheme="minorHAnsi" w:hAnsiTheme="minorHAnsi" w:cstheme="minorHAnsi"/>
        </w:rPr>
      </w:pPr>
      <w:bookmarkStart w:id="34" w:name="_Toc164261532"/>
      <w:r w:rsidRPr="00672F51">
        <w:rPr>
          <w:rFonts w:asciiTheme="minorHAnsi" w:hAnsiTheme="minorHAnsi" w:cstheme="minorHAnsi"/>
        </w:rPr>
        <w:t>15. Žemės teisiniai santykiai</w:t>
      </w:r>
      <w:bookmarkEnd w:id="34"/>
    </w:p>
    <w:p w14:paraId="16DEE97B" w14:textId="77777777" w:rsidR="005C3C4C" w:rsidRPr="004A0BE6" w:rsidRDefault="005C3C4C" w:rsidP="005C3C4C">
      <w:pPr>
        <w:ind w:firstLine="567"/>
        <w:rPr>
          <w:rFonts w:asciiTheme="minorHAnsi" w:hAnsiTheme="minorHAnsi" w:cstheme="minorHAnsi"/>
          <w:b/>
          <w:sz w:val="22"/>
          <w:szCs w:val="22"/>
          <w:u w:val="single"/>
        </w:rPr>
      </w:pPr>
      <w:r w:rsidRPr="004A0BE6">
        <w:rPr>
          <w:rFonts w:asciiTheme="minorHAnsi" w:hAnsiTheme="minorHAnsi" w:cstheme="minorHAnsi"/>
          <w:b/>
          <w:sz w:val="22"/>
          <w:szCs w:val="22"/>
          <w:u w:val="single"/>
        </w:rPr>
        <w:t>15.5.</w:t>
      </w:r>
      <w:r w:rsidRPr="004A0BE6">
        <w:rPr>
          <w:rFonts w:asciiTheme="minorHAnsi" w:hAnsiTheme="minorHAnsi" w:cstheme="minorHAnsi"/>
          <w:b/>
          <w:sz w:val="22"/>
          <w:szCs w:val="22"/>
          <w:u w:val="single"/>
          <w:lang w:eastAsia="en-US"/>
        </w:rPr>
        <w:t xml:space="preserve"> </w:t>
      </w:r>
      <w:r w:rsidRPr="004A0BE6">
        <w:rPr>
          <w:rFonts w:asciiTheme="minorHAnsi" w:hAnsiTheme="minorHAnsi" w:cstheme="minorHAnsi"/>
          <w:b/>
          <w:sz w:val="22"/>
          <w:szCs w:val="22"/>
          <w:u w:val="single"/>
        </w:rPr>
        <w:t>Žemės paėmimas visuomenės poreikiams</w:t>
      </w:r>
    </w:p>
    <w:p w14:paraId="00AFC7FD" w14:textId="77777777" w:rsidR="005C3C4C" w:rsidRPr="004A0BE6" w:rsidRDefault="005C3C4C" w:rsidP="005C3C4C">
      <w:pPr>
        <w:ind w:firstLine="567"/>
        <w:jc w:val="both"/>
        <w:rPr>
          <w:rFonts w:asciiTheme="minorHAnsi" w:hAnsiTheme="minorHAnsi" w:cstheme="minorHAnsi"/>
          <w:sz w:val="22"/>
          <w:szCs w:val="22"/>
        </w:rPr>
      </w:pPr>
    </w:p>
    <w:p w14:paraId="7297E024" w14:textId="77777777" w:rsidR="005C3C4C" w:rsidRPr="005C3C4C" w:rsidRDefault="005C3C4C" w:rsidP="005C3C4C">
      <w:pPr>
        <w:jc w:val="both"/>
        <w:outlineLvl w:val="1"/>
        <w:rPr>
          <w:rFonts w:asciiTheme="minorHAnsi" w:eastAsia="Calibri" w:hAnsiTheme="minorHAnsi" w:cstheme="minorHAnsi"/>
          <w:i/>
          <w:sz w:val="22"/>
          <w:szCs w:val="22"/>
        </w:rPr>
      </w:pPr>
      <w:bookmarkStart w:id="35" w:name="_Toc164261533"/>
      <w:r w:rsidRPr="005C3C4C">
        <w:rPr>
          <w:rFonts w:asciiTheme="minorHAnsi" w:eastAsia="Calibri" w:hAnsiTheme="minorHAnsi" w:cstheme="minorHAnsi"/>
          <w:i/>
          <w:sz w:val="22"/>
          <w:szCs w:val="22"/>
        </w:rPr>
        <w:t>Dėl pareigos pagrįsti žemės paėmimo visuomenės poreikiams būtinumą</w:t>
      </w:r>
      <w:bookmarkEnd w:id="35"/>
    </w:p>
    <w:p w14:paraId="477EBDDD" w14:textId="77777777" w:rsidR="005C3C4C" w:rsidRPr="004A0BE6" w:rsidRDefault="005C3C4C" w:rsidP="005C3C4C">
      <w:pPr>
        <w:ind w:firstLine="567"/>
        <w:jc w:val="both"/>
        <w:rPr>
          <w:rFonts w:asciiTheme="minorHAnsi" w:hAnsiTheme="minorHAnsi" w:cstheme="minorHAnsi"/>
          <w:bCs/>
          <w:sz w:val="22"/>
          <w:szCs w:val="22"/>
        </w:rPr>
      </w:pPr>
    </w:p>
    <w:p w14:paraId="6446A52B" w14:textId="77777777" w:rsidR="005C3C4C" w:rsidRPr="004A0BE6" w:rsidRDefault="005C3C4C" w:rsidP="005C3C4C">
      <w:pPr>
        <w:ind w:firstLine="567"/>
        <w:jc w:val="both"/>
        <w:rPr>
          <w:rFonts w:asciiTheme="minorHAnsi" w:hAnsiTheme="minorHAnsi" w:cstheme="minorHAnsi"/>
          <w:bCs/>
          <w:sz w:val="22"/>
          <w:szCs w:val="22"/>
        </w:rPr>
      </w:pPr>
      <w:r w:rsidRPr="004A0BE6">
        <w:rPr>
          <w:rFonts w:asciiTheme="minorHAnsi" w:hAnsiTheme="minorHAnsi" w:cstheme="minorHAnsi"/>
          <w:bCs/>
          <w:sz w:val="22"/>
          <w:szCs w:val="22"/>
        </w:rPr>
        <w:t xml:space="preserve">Nagrinėtu atveju ginčas kilo dėl Nacionalinės žemės tarnybos prie Lietuvos Respublikos aplinkos ministerijos (toliau – NŽT) </w:t>
      </w:r>
      <w:r>
        <w:rPr>
          <w:rFonts w:asciiTheme="minorHAnsi" w:hAnsiTheme="minorHAnsi" w:cstheme="minorHAnsi"/>
          <w:bCs/>
          <w:sz w:val="22"/>
          <w:szCs w:val="22"/>
        </w:rPr>
        <w:t xml:space="preserve">direktoriaus </w:t>
      </w:r>
      <w:r w:rsidRPr="004A0BE6">
        <w:rPr>
          <w:rFonts w:asciiTheme="minorHAnsi" w:hAnsiTheme="minorHAnsi" w:cstheme="minorHAnsi"/>
          <w:bCs/>
          <w:sz w:val="22"/>
          <w:szCs w:val="22"/>
        </w:rPr>
        <w:t xml:space="preserve">įsakymo, kuriuo nustatyta, kad pareiškėjams (sutuoktiniams) kartu su Lietuvos Respublika nuosavybės teise priklausančio žemės sklypo dalis bei </w:t>
      </w:r>
      <w:r>
        <w:rPr>
          <w:rFonts w:asciiTheme="minorHAnsi" w:hAnsiTheme="minorHAnsi" w:cstheme="minorHAnsi"/>
          <w:bCs/>
          <w:sz w:val="22"/>
          <w:szCs w:val="22"/>
        </w:rPr>
        <w:t xml:space="preserve">šiame sklype esantys </w:t>
      </w:r>
      <w:r w:rsidRPr="004A0BE6">
        <w:rPr>
          <w:rFonts w:asciiTheme="minorHAnsi" w:hAnsiTheme="minorHAnsi" w:cstheme="minorHAnsi"/>
          <w:bCs/>
          <w:sz w:val="22"/>
          <w:szCs w:val="22"/>
        </w:rPr>
        <w:t>statiniai yra reikalingi visuomenės poreikiams – VšĮ K. Griniaus slaugos ir palaikomojo gydymo ligoninės (toliau – Ligoninė) plėtrai, ir pradėta žemės paėmimo visuomenės poreikiams procedūra (toliau – Įsakymas), teisėtumo ir pagrįstumo.</w:t>
      </w:r>
    </w:p>
    <w:p w14:paraId="053B5351" w14:textId="77777777" w:rsidR="005C3C4C" w:rsidRPr="004A0BE6" w:rsidRDefault="005C3C4C" w:rsidP="005C3C4C">
      <w:pPr>
        <w:ind w:firstLine="567"/>
        <w:jc w:val="both"/>
        <w:rPr>
          <w:rFonts w:asciiTheme="minorHAnsi" w:hAnsiTheme="minorHAnsi" w:cstheme="minorHAnsi"/>
          <w:bCs/>
          <w:sz w:val="22"/>
          <w:szCs w:val="22"/>
        </w:rPr>
      </w:pPr>
      <w:r w:rsidRPr="004A0BE6">
        <w:rPr>
          <w:rFonts w:asciiTheme="minorHAnsi" w:hAnsiTheme="minorHAnsi" w:cstheme="minorHAnsi"/>
          <w:bCs/>
          <w:sz w:val="22"/>
          <w:szCs w:val="22"/>
        </w:rPr>
        <w:t xml:space="preserve">Pirmosios instancijos teismas pareiškėjų skundą atmetė. Nesutikdami su šiuo sprendimu, pareiškėjai apeliaciniame skunde dėstė argumentus dėl dviejų esminių aspektų: 1) ar Įsakymas galėjo būti priimtas, t. y. žemės paėmimo visuomenės poreikiams procedūra galėjo būti pradėta, nesant nustatytos naudojimosi ginčo </w:t>
      </w:r>
      <w:r w:rsidRPr="004A0BE6">
        <w:rPr>
          <w:rFonts w:asciiTheme="minorHAnsi" w:hAnsiTheme="minorHAnsi" w:cstheme="minorHAnsi"/>
          <w:bCs/>
          <w:sz w:val="22"/>
          <w:szCs w:val="22"/>
        </w:rPr>
        <w:lastRenderedPageBreak/>
        <w:t>žemės sklypu tvarkos; 2) dėl pareigos pagrįsti, kad konkretus visuomenės poreikis objektyviai egzistuoja ir šis poreikis negalės būti patenkintas, jeigu nebus paimtas konkretus žemės sklypas, apimties.</w:t>
      </w:r>
    </w:p>
    <w:p w14:paraId="4FF80518" w14:textId="7DB0F6C9" w:rsidR="005C3C4C" w:rsidRPr="004A0BE6" w:rsidRDefault="005C3C4C" w:rsidP="005C3C4C">
      <w:pPr>
        <w:ind w:firstLine="567"/>
        <w:jc w:val="both"/>
        <w:rPr>
          <w:rFonts w:asciiTheme="minorHAnsi" w:hAnsiTheme="minorHAnsi" w:cstheme="minorHAnsi"/>
          <w:bCs/>
          <w:sz w:val="22"/>
          <w:szCs w:val="22"/>
        </w:rPr>
      </w:pPr>
      <w:r w:rsidRPr="004A0BE6">
        <w:rPr>
          <w:rFonts w:asciiTheme="minorHAnsi" w:hAnsiTheme="minorHAnsi" w:cstheme="minorHAnsi"/>
          <w:bCs/>
          <w:sz w:val="22"/>
          <w:szCs w:val="22"/>
        </w:rPr>
        <w:t>Pareiškėjai, nesutikdami dėl galimybės priimti sprendimą pradėti žemės paėmimo visuomenės poreikiams procedūrą, nesant nustatytos naudojimosi ginčo žemės sklypu tvarkos, teigė, jog neidentifikavus konkrečios paimamos žemės sklypo dalies nėra įmanoma apskaičiuoti teisingą atlyginimą asmeniui už visuomenės poreikiams paimamą jo turtą, atsižvelgiant į individualias šio turto savybes. Pasak pareiškėjų, pradėti žemės paėmimo visuomenės poreikiams procedūrą, kol nėra nustatyta naudojimosi ginčo žemės sklypu tvarka, neleidžia ir Taisyklių</w:t>
      </w:r>
      <w:r w:rsidRPr="004A0BE6">
        <w:rPr>
          <w:rStyle w:val="Puslapioinaosnuoroda"/>
          <w:rFonts w:asciiTheme="minorHAnsi" w:hAnsiTheme="minorHAnsi" w:cstheme="minorHAnsi"/>
          <w:bCs/>
          <w:sz w:val="22"/>
          <w:szCs w:val="22"/>
        </w:rPr>
        <w:footnoteReference w:id="5"/>
      </w:r>
      <w:r w:rsidRPr="004A0BE6">
        <w:rPr>
          <w:rFonts w:asciiTheme="minorHAnsi" w:hAnsiTheme="minorHAnsi" w:cstheme="minorHAnsi"/>
          <w:bCs/>
          <w:sz w:val="22"/>
          <w:szCs w:val="22"/>
        </w:rPr>
        <w:t xml:space="preserve"> 34.1 bei 34.2 punktų nuostatos, kadangi jos reglamentuoja atvejus, kai žemės sklypas savininkams priklauso bendrosios dalinės nuosavybės teise, o Įsakymu paimama tik žemės sklypo dalis, kuri pareiškėjams, kaip sutuoktiniams, priklauso bendrosios jungtinės nuosavybės teise.</w:t>
      </w:r>
    </w:p>
    <w:p w14:paraId="78E84C2C" w14:textId="77777777" w:rsidR="005C3C4C" w:rsidRPr="004A0BE6" w:rsidRDefault="005C3C4C" w:rsidP="005C3C4C">
      <w:pPr>
        <w:ind w:firstLine="567"/>
        <w:jc w:val="both"/>
        <w:rPr>
          <w:rFonts w:asciiTheme="minorHAnsi" w:hAnsiTheme="minorHAnsi" w:cstheme="minorHAnsi"/>
          <w:bCs/>
          <w:sz w:val="22"/>
          <w:szCs w:val="22"/>
        </w:rPr>
      </w:pPr>
      <w:r w:rsidRPr="004A0BE6">
        <w:rPr>
          <w:rFonts w:asciiTheme="minorHAnsi" w:hAnsiTheme="minorHAnsi" w:cstheme="minorHAnsi"/>
          <w:bCs/>
          <w:sz w:val="22"/>
          <w:szCs w:val="22"/>
        </w:rPr>
        <w:t xml:space="preserve">LVAT išplėstinė teisėjų kolegija pažymėjo, kad žemės paėmimo visuomenės poreikiams procedūra susideda iš kelių etapų, o sprendimas pradėti žemės paėmimo visuomenės poreikiams procedūrą yra tik vienas iš jų. </w:t>
      </w:r>
      <w:r w:rsidRPr="004A0BE6">
        <w:rPr>
          <w:rFonts w:asciiTheme="minorHAnsi" w:hAnsiTheme="minorHAnsi" w:cstheme="minorHAnsi"/>
          <w:bCs/>
          <w:sz w:val="22"/>
          <w:szCs w:val="22"/>
          <w:u w:val="single"/>
        </w:rPr>
        <w:t>Tik po to, kai NŽT vadovas priima sprendimą pradėti žemės paėmimo visuomenės poreikiams procedūrą ir pasibaigia šio sprendimo apskundimo terminas, o jeigu toks sprendimas buvo apskųstas, – įsiteisėja administracinio teismo sprendimas netenkinti skundo dėl NŽT vadovo sprendimo pradėti žemės paėmimo visuomenės poreikiams procedūrą, sekančiame etape Žemės įstatymo 48 straipsnyje nustatytais atvejais ir tvarka rengiamas žemės paėmimo visuomenės poreikiams projektas arba paimamo visuomenės poreikiams žemės sklypo planas ir šio įstatymo 47 straipsnio 1 dalyje nustatyta tvarka atliekamas visuomenės poreikiams planuojamos paimti žemės bei kito turto vertinimas ir parengiama turto vertinimo ataskaita</w:t>
      </w:r>
      <w:r w:rsidRPr="004A0BE6">
        <w:rPr>
          <w:rFonts w:asciiTheme="minorHAnsi" w:hAnsiTheme="minorHAnsi" w:cstheme="minorHAnsi"/>
          <w:bCs/>
          <w:sz w:val="22"/>
          <w:szCs w:val="22"/>
        </w:rPr>
        <w:t xml:space="preserve"> (Žemės įstatymo 46 str. 7 d.). Atitinkamai visuomenės poreikiams paimamo žemės sklypo rinkos vertė ir su žemės paėmimu susiję nuostoliai, apskaičiuoti Žemės įstatymo 47 straipsnyje nustatyta tvarka, bei jų atlyginimo būdas nurodomi būtent NŽT vadovo sprendime paimti žemę visuomenės poreikiams (Žemės įstatymo 46 str. 8 d.; Taisyklių 29 p.), t. y. tik vėlesniame aptariamos procedūros etape priimame sprendime, o ne sprendime pradėti žemės paėmimo visuomenės poreikiams procedūrą, kurį šiuo atveju ginčijo pareiškėjai. Atsižvelgusi į tai, išplėstinė teisėjų kolegija sprendė, kad Įsakymas galėjo būti priimtas nesant nustatytos naudojimosi ginčo žemės sklypu tvarkos.</w:t>
      </w:r>
    </w:p>
    <w:p w14:paraId="02BF27C1" w14:textId="77777777" w:rsidR="005C3C4C" w:rsidRPr="004A0BE6" w:rsidRDefault="005C3C4C" w:rsidP="005C3C4C">
      <w:pPr>
        <w:ind w:firstLine="567"/>
        <w:jc w:val="both"/>
        <w:rPr>
          <w:rFonts w:asciiTheme="minorHAnsi" w:hAnsiTheme="minorHAnsi" w:cstheme="minorHAnsi"/>
          <w:bCs/>
          <w:sz w:val="22"/>
          <w:szCs w:val="22"/>
        </w:rPr>
      </w:pPr>
      <w:r w:rsidRPr="004A0BE6">
        <w:rPr>
          <w:rFonts w:asciiTheme="minorHAnsi" w:hAnsiTheme="minorHAnsi" w:cstheme="minorHAnsi"/>
          <w:bCs/>
          <w:sz w:val="22"/>
          <w:szCs w:val="22"/>
        </w:rPr>
        <w:t>Išplėstinė teisėjų kolegija taip pat pabrėžė, kad Taisyklių 34.1 ir 34.2 punktai įtvirtinti Taisyklių IV skyriuje, reglamentuojančiame sprendimo paimti žemę visuomenės poreikiams priėmimą, t. y. kitą žemės paėmimo visuomenės poreikiams procedūros etapą. Taigi minėti Taisyklių punktai šiuo atveju sprendžiant ginčą dėl ankstesniame etape priimto sprendimo pradėti žemės paėmimo visuomenės poreikiams procedūrą netaikytini. Be to, Įsakymu buvo nuspręsta pradėti žemės paėmimo visuomenės poreikiams procedūrą dėl visos pareiškėjams, kaip bendraturčiams, priklausančios ginčo sklypo dalies (kadangi visas ginčo žemės sklypo plotas pripažintas reikalingu visuomenės poreikiams), o Taisyklių 34.1 ir 34.2 punktų prasme ši žemės sklypo dalis pareiškėjams (bendrai) su Lietuvos Respublika priklauso bendrosios dalinės nuosavybės teise.</w:t>
      </w:r>
    </w:p>
    <w:p w14:paraId="7A64BCA6" w14:textId="77777777" w:rsidR="005C3C4C" w:rsidRPr="004A0BE6" w:rsidRDefault="005C3C4C" w:rsidP="005C3C4C">
      <w:pPr>
        <w:ind w:firstLine="567"/>
        <w:jc w:val="both"/>
        <w:rPr>
          <w:rFonts w:asciiTheme="minorHAnsi" w:hAnsiTheme="minorHAnsi" w:cstheme="minorHAnsi"/>
          <w:bCs/>
          <w:sz w:val="22"/>
          <w:szCs w:val="22"/>
        </w:rPr>
      </w:pPr>
      <w:r w:rsidRPr="004A0BE6">
        <w:rPr>
          <w:rFonts w:asciiTheme="minorHAnsi" w:hAnsiTheme="minorHAnsi" w:cstheme="minorHAnsi"/>
          <w:bCs/>
          <w:sz w:val="22"/>
          <w:szCs w:val="22"/>
        </w:rPr>
        <w:t xml:space="preserve">Išplėstinė teisėjų kolegija nustatė, kad pareiškėjai neginčijo, jog objektyviai egzistuoja konkretus visuomenės poreikis išplėsti Ligoninę, tačiau nesutiko, kad šiam poreikiui įgyvendinti yra būtina paimti jiems priklausančią žemės sklypo dalį su statiniais, t. y., kad nurodytas visuomenės poreikis objektyviai negalės būti patenkintas, nepaėmus privačios pareiškėjų nuosavybės. LVAT pabrėžė, kad šiuo atveju susiduria skirtingi Konstitucijos saugomi interesai – asmenų teisės į nuosavybę apsauga ir visuomenės poreikio į tinkamą sveikatos priežiūrą (šių paslaugų plėtrą) tenkinimas, kuris atitinka viešąjį interesą. Tačiau šios konstitucinės vertybės negali būti priešinamos, o būtina užtikrinti teisingą jų pusiausvyrą. Tai, be kita ko, pagrindžia iš Konstitucijos ir įstatymų kylantis žemės paėmimo visuomenės poreikiams instituto taikymo išimtinumas. Įvertinusi ginčui aktualų teisinį reguliavimą ir jo aiškinimą teismų praktikoje, išplėstinė teisėjų kolegija atkreipė dėmesį, jog </w:t>
      </w:r>
      <w:r w:rsidRPr="004A0BE6">
        <w:rPr>
          <w:rFonts w:asciiTheme="minorHAnsi" w:hAnsiTheme="minorHAnsi" w:cstheme="minorHAnsi"/>
          <w:bCs/>
          <w:sz w:val="22"/>
          <w:szCs w:val="22"/>
          <w:u w:val="single"/>
        </w:rPr>
        <w:t>nuosavybės paėmimas visuomenės poreikiams galimas tik tuo atveju, kai minėti poreikiai objektyviai negalėtų būti patenkinti, jeigu nebūtų paimtas tas konkretus nuosavybės objektas, t. y. kitų alternatyvų nėra arba jų įgyvendinimas būtų akivaizdžiai neracionalus, neproporcingas siekiamiems tikslams</w:t>
      </w:r>
      <w:r w:rsidRPr="00347391">
        <w:rPr>
          <w:rFonts w:asciiTheme="minorHAnsi" w:hAnsiTheme="minorHAnsi" w:cstheme="minorHAnsi"/>
          <w:bCs/>
          <w:sz w:val="22"/>
          <w:szCs w:val="22"/>
        </w:rPr>
        <w:t xml:space="preserve">. Todėl suinteresuota institucija, pateikdama prašymą paimti žemę visuomenės poreikiams, privalo pagrįsti ne tik tai, kad konkretus visuomenės poreikis objektyviai egzistuoja, bet ir tokiam poreikiui tenkinti reikalingo konkretaus žemės sklypo paėmimo būtinumą. Šiuo tikslu teisės aktuose nustatyta tvarka atliekama sąnaudų ir naudos analizė, būtent kurios rezultatais, taip pat visuomeninės naudos, efektyvumo ir racionalumo principais turi būti pagrįstas konkretaus žemės sklypo paėmimo visuomenės poreikiams būtinumas – objektyvių galimybių nebuvimas kitomis prieinamomis (proporcingomis) priemonėmis, t. y. konkretaus visuomenės poreikio tenkinimo </w:t>
      </w:r>
      <w:r w:rsidRPr="00347391">
        <w:rPr>
          <w:rFonts w:asciiTheme="minorHAnsi" w:hAnsiTheme="minorHAnsi" w:cstheme="minorHAnsi"/>
          <w:bCs/>
          <w:sz w:val="22"/>
          <w:szCs w:val="22"/>
        </w:rPr>
        <w:lastRenderedPageBreak/>
        <w:t>alternatyvomis, užtikrinti tokius visuomenės poreikius nepaimant tam tikro konkretaus privačios nuosavybės objekto</w:t>
      </w:r>
      <w:r w:rsidRPr="004A0BE6">
        <w:rPr>
          <w:rFonts w:asciiTheme="minorHAnsi" w:hAnsiTheme="minorHAnsi" w:cstheme="minorHAnsi"/>
          <w:bCs/>
          <w:sz w:val="22"/>
          <w:szCs w:val="22"/>
        </w:rPr>
        <w:t>.</w:t>
      </w:r>
    </w:p>
    <w:p w14:paraId="05A62C97" w14:textId="77777777" w:rsidR="005C3C4C" w:rsidRPr="004A0BE6" w:rsidRDefault="005C3C4C" w:rsidP="005C3C4C">
      <w:pPr>
        <w:ind w:firstLine="567"/>
        <w:jc w:val="both"/>
        <w:rPr>
          <w:rFonts w:asciiTheme="minorHAnsi" w:hAnsiTheme="minorHAnsi" w:cstheme="minorHAnsi"/>
          <w:bCs/>
          <w:sz w:val="22"/>
          <w:szCs w:val="22"/>
        </w:rPr>
      </w:pPr>
      <w:r w:rsidRPr="004A0BE6">
        <w:rPr>
          <w:rFonts w:asciiTheme="minorHAnsi" w:hAnsiTheme="minorHAnsi" w:cstheme="minorHAnsi"/>
          <w:bCs/>
          <w:sz w:val="22"/>
          <w:szCs w:val="22"/>
        </w:rPr>
        <w:t xml:space="preserve">Žemės paėmimo visuomenės poreikiams išimtinumas ir konstitucinis socialinės darnos imperatyvas bei konstituciniai teisingumo, protingumo, proporcingumo principai suponuoja, kad </w:t>
      </w:r>
      <w:r w:rsidRPr="004A0BE6">
        <w:rPr>
          <w:rFonts w:asciiTheme="minorHAnsi" w:hAnsiTheme="minorHAnsi" w:cstheme="minorHAnsi"/>
          <w:bCs/>
          <w:sz w:val="22"/>
          <w:szCs w:val="22"/>
          <w:u w:val="single"/>
        </w:rPr>
        <w:t>prieš pradedant žemės paėmimo visuomenės poreikiams procedūrą privaloma itin kruopščiai įvertinti būtinumą paimti tą konkretų žemės sklypą (ar jo dalį)</w:t>
      </w:r>
      <w:r w:rsidRPr="00347391">
        <w:rPr>
          <w:rFonts w:asciiTheme="minorHAnsi" w:hAnsiTheme="minorHAnsi" w:cstheme="minorHAnsi"/>
          <w:bCs/>
          <w:sz w:val="22"/>
          <w:szCs w:val="22"/>
        </w:rPr>
        <w:t xml:space="preserve">. Konkretaus žemės sklypo paėmimo visuomenės poreikiams būtinumo pagrindimas, paremtas sąnaudų ir naudos analize bei visuomeninės naudos, efektyvumo ir racionalumo principais, yra svarbi žemės paėmimo visuomenės poreikiams procedūros dalis, kadangi jau NŽT vadovo sprendimas pradėti žemės paėmimo visuomenės poreikiams procedūrą sukelia savininko teisių ribojimo teisines pasekmes (Žemės įstatymo 46 str. 5 d.) ir vėlesniuose šios procedūros etapuose konkretaus visuomenės poreikio egzistavimas nebegali būti ginčijamas (Žemės įstatymo 46 str. 6 d.). </w:t>
      </w:r>
      <w:r w:rsidRPr="00EB4B8C">
        <w:rPr>
          <w:rFonts w:asciiTheme="minorHAnsi" w:hAnsiTheme="minorHAnsi" w:cstheme="minorHAnsi"/>
          <w:bCs/>
          <w:sz w:val="22"/>
          <w:szCs w:val="22"/>
        </w:rPr>
        <w:t>Siekiant užtikrinti tinkamą paimamo žemės sklypo savininko teisių bei teisėtų interesų ir visuomenės (viešųjų) poreikių pusiausvyrą, itin svarbu išsamiai motyvuoti šio proceso metu priimamus sprendimus, kad visiems suinteresuotiems asmenims būtų aiškūs jų priėmimo motyvai. Taigi nurodyta sąnaudų ir naudos analizė pradedant žemės paėmimo visuomenės poreikiams procedūrą nėra tik formalus aktas</w:t>
      </w:r>
      <w:r w:rsidRPr="004A0BE6">
        <w:rPr>
          <w:rFonts w:asciiTheme="minorHAnsi" w:hAnsiTheme="minorHAnsi" w:cstheme="minorHAnsi"/>
          <w:bCs/>
          <w:sz w:val="22"/>
          <w:szCs w:val="22"/>
        </w:rPr>
        <w:t xml:space="preserve">. </w:t>
      </w:r>
    </w:p>
    <w:p w14:paraId="53093FD9" w14:textId="77777777" w:rsidR="005C3C4C" w:rsidRPr="004A0BE6" w:rsidRDefault="005C3C4C" w:rsidP="005C3C4C">
      <w:pPr>
        <w:ind w:firstLine="567"/>
        <w:jc w:val="both"/>
        <w:rPr>
          <w:rFonts w:asciiTheme="minorHAnsi" w:hAnsiTheme="minorHAnsi" w:cstheme="minorHAnsi"/>
          <w:bCs/>
          <w:sz w:val="22"/>
          <w:szCs w:val="22"/>
        </w:rPr>
      </w:pPr>
      <w:r w:rsidRPr="004A0BE6">
        <w:rPr>
          <w:rFonts w:asciiTheme="minorHAnsi" w:hAnsiTheme="minorHAnsi" w:cstheme="minorHAnsi"/>
          <w:bCs/>
          <w:sz w:val="22"/>
          <w:szCs w:val="22"/>
        </w:rPr>
        <w:t>Pagal Taisyklių 3.1 punktą suinteresuota institucija, atlikdama sąnaudų ir naudos analizę, numato kitas konkrečiam visuomenės poreikiui tenkinti reikalingo konkretaus žemės sklypo paėmimo visuomenės poreikiams galimybes, iš jų – kitų žemės sklypų paėmimas visuomenės poreikiams (jeigu tokia galimybė yra) ir esamos situacijos (</w:t>
      </w:r>
      <w:r w:rsidRPr="004A0BE6">
        <w:rPr>
          <w:rFonts w:asciiTheme="minorHAnsi" w:hAnsiTheme="minorHAnsi" w:cstheme="minorHAnsi"/>
          <w:bCs/>
          <w:i/>
          <w:iCs/>
          <w:sz w:val="22"/>
          <w:szCs w:val="22"/>
        </w:rPr>
        <w:t>status quo</w:t>
      </w:r>
      <w:r w:rsidRPr="004A0BE6">
        <w:rPr>
          <w:rFonts w:asciiTheme="minorHAnsi" w:hAnsiTheme="minorHAnsi" w:cstheme="minorHAnsi"/>
          <w:bCs/>
          <w:sz w:val="22"/>
          <w:szCs w:val="22"/>
        </w:rPr>
        <w:t xml:space="preserve">) išsaugojimas, kai žemės sklypas nepaimamas visuomenės poreikiams. Iš lingvistinės šios normos formuluotės bei sąnaudų ir naudos analize siekiamų tikslų seka, kad </w:t>
      </w:r>
      <w:r w:rsidRPr="004A0BE6">
        <w:rPr>
          <w:rFonts w:asciiTheme="minorHAnsi" w:hAnsiTheme="minorHAnsi" w:cstheme="minorHAnsi"/>
          <w:bCs/>
          <w:sz w:val="22"/>
          <w:szCs w:val="22"/>
          <w:u w:val="single"/>
        </w:rPr>
        <w:t>kitų žemės sklypų paėmimas visuomenės poreikiams (jeigu tokia galimybė yra) ir esamos situacijos (</w:t>
      </w:r>
      <w:r w:rsidRPr="004A0BE6">
        <w:rPr>
          <w:rFonts w:asciiTheme="minorHAnsi" w:hAnsiTheme="minorHAnsi" w:cstheme="minorHAnsi"/>
          <w:bCs/>
          <w:i/>
          <w:iCs/>
          <w:sz w:val="22"/>
          <w:szCs w:val="22"/>
          <w:u w:val="single"/>
        </w:rPr>
        <w:t>status quo</w:t>
      </w:r>
      <w:r w:rsidRPr="004A0BE6">
        <w:rPr>
          <w:rFonts w:asciiTheme="minorHAnsi" w:hAnsiTheme="minorHAnsi" w:cstheme="minorHAnsi"/>
          <w:bCs/>
          <w:sz w:val="22"/>
          <w:szCs w:val="22"/>
          <w:u w:val="single"/>
        </w:rPr>
        <w:t>) išsaugojimas yra tik vienos iš galimų alternatyvų konkrečiam visuomenės poreikiui patenkinti, tačiau tai nėra vienintelės alternatyvos</w:t>
      </w:r>
      <w:r w:rsidRPr="004A0BE6">
        <w:rPr>
          <w:rFonts w:asciiTheme="minorHAnsi" w:hAnsiTheme="minorHAnsi" w:cstheme="minorHAnsi"/>
          <w:bCs/>
          <w:sz w:val="22"/>
          <w:szCs w:val="22"/>
        </w:rPr>
        <w:t xml:space="preserve">. Išplėstinės teisėjų kolegijos vertinimu, </w:t>
      </w:r>
      <w:r w:rsidRPr="004A0BE6">
        <w:rPr>
          <w:rFonts w:asciiTheme="minorHAnsi" w:hAnsiTheme="minorHAnsi" w:cstheme="minorHAnsi"/>
          <w:bCs/>
          <w:sz w:val="22"/>
          <w:szCs w:val="22"/>
          <w:u w:val="single"/>
        </w:rPr>
        <w:t>iš konstitucinio socialinės darnos imperatyvo, teisingumo, protingumo ir proporcingumo principų bei žemės paėmimo visuomenės poreikiams išimtinumo, kyla pareiga įvertinti ir kitas racionalumo požiūriu priimtinas alternatyvas, siekiant užtikrinti tinkamą individo ir visuomenės interesų pusiausvyrą</w:t>
      </w:r>
      <w:r w:rsidRPr="004A0BE6">
        <w:rPr>
          <w:rFonts w:asciiTheme="minorHAnsi" w:hAnsiTheme="minorHAnsi" w:cstheme="minorHAnsi"/>
          <w:bCs/>
          <w:sz w:val="22"/>
          <w:szCs w:val="22"/>
        </w:rPr>
        <w:t>. Be to, Taisyklių 3.1 punkto prasme esamos situacijos (</w:t>
      </w:r>
      <w:r w:rsidRPr="004A0BE6">
        <w:rPr>
          <w:rFonts w:asciiTheme="minorHAnsi" w:hAnsiTheme="minorHAnsi" w:cstheme="minorHAnsi"/>
          <w:bCs/>
          <w:i/>
          <w:iCs/>
          <w:sz w:val="22"/>
          <w:szCs w:val="22"/>
        </w:rPr>
        <w:t>status quo</w:t>
      </w:r>
      <w:r w:rsidRPr="004A0BE6">
        <w:rPr>
          <w:rFonts w:asciiTheme="minorHAnsi" w:hAnsiTheme="minorHAnsi" w:cstheme="minorHAnsi"/>
          <w:bCs/>
          <w:sz w:val="22"/>
          <w:szCs w:val="22"/>
        </w:rPr>
        <w:t xml:space="preserve">) išsaugojimas, t. y. galimybė patenkinti konkretų visuomenės poreikį nepaimant privataus žemės sklypo visuomenės poreikiams, tokioje kaip šioje byloje nagrinėta situacijoje nereiškia, kad pastarosios alternatyvos atveju apskritai nieko neturi būti daroma (šiuo atveju – nevykdoma Ligoninės plėtra), o </w:t>
      </w:r>
      <w:r w:rsidRPr="004A0BE6">
        <w:rPr>
          <w:rFonts w:asciiTheme="minorHAnsi" w:hAnsiTheme="minorHAnsi" w:cstheme="minorHAnsi"/>
          <w:bCs/>
          <w:i/>
          <w:iCs/>
          <w:sz w:val="22"/>
          <w:szCs w:val="22"/>
        </w:rPr>
        <w:t xml:space="preserve">inter alia </w:t>
      </w:r>
      <w:r w:rsidRPr="00877A87">
        <w:rPr>
          <w:rFonts w:asciiTheme="minorHAnsi" w:hAnsiTheme="minorHAnsi" w:cstheme="minorHAnsi"/>
          <w:bCs/>
          <w:sz w:val="22"/>
          <w:szCs w:val="22"/>
        </w:rPr>
        <w:t>(</w:t>
      </w:r>
      <w:r>
        <w:rPr>
          <w:rFonts w:asciiTheme="minorHAnsi" w:hAnsiTheme="minorHAnsi" w:cstheme="minorHAnsi"/>
          <w:bCs/>
          <w:sz w:val="22"/>
          <w:szCs w:val="22"/>
        </w:rPr>
        <w:t>be kita ko</w:t>
      </w:r>
      <w:r w:rsidRPr="00877A87">
        <w:rPr>
          <w:rFonts w:asciiTheme="minorHAnsi" w:hAnsiTheme="minorHAnsi" w:cstheme="minorHAnsi"/>
          <w:bCs/>
          <w:sz w:val="22"/>
          <w:szCs w:val="22"/>
        </w:rPr>
        <w:t xml:space="preserve">) </w:t>
      </w:r>
      <w:r w:rsidRPr="004A0BE6">
        <w:rPr>
          <w:rFonts w:asciiTheme="minorHAnsi" w:hAnsiTheme="minorHAnsi" w:cstheme="minorHAnsi"/>
          <w:bCs/>
          <w:sz w:val="22"/>
          <w:szCs w:val="22"/>
        </w:rPr>
        <w:t>suponuoja poreikį įvertinti galimybę vykdyti Ligoninės plėtrą esamoje, Lietuvos Respublikai priklausančioje ir NŽT patikėjimo teise valdomoje bei panaudos pagrindu Ligoninei naudotis perduotoje ginčo žemės sklypo dalyje</w:t>
      </w:r>
      <w:r>
        <w:rPr>
          <w:rFonts w:asciiTheme="minorHAnsi" w:hAnsiTheme="minorHAnsi" w:cstheme="minorHAnsi"/>
          <w:bCs/>
          <w:sz w:val="22"/>
          <w:szCs w:val="22"/>
        </w:rPr>
        <w:t>,</w:t>
      </w:r>
      <w:r w:rsidRPr="004A0BE6">
        <w:rPr>
          <w:rFonts w:asciiTheme="minorHAnsi" w:hAnsiTheme="minorHAnsi" w:cstheme="minorHAnsi"/>
          <w:bCs/>
          <w:sz w:val="22"/>
          <w:szCs w:val="22"/>
        </w:rPr>
        <w:t xml:space="preserve"> nepaimant pareiškėjams priklausančios žemės sklypo dalies.</w:t>
      </w:r>
    </w:p>
    <w:p w14:paraId="24E33B01" w14:textId="77777777" w:rsidR="005C3C4C" w:rsidRPr="004A0BE6" w:rsidRDefault="005C3C4C" w:rsidP="005C3C4C">
      <w:pPr>
        <w:ind w:firstLine="567"/>
        <w:jc w:val="both"/>
        <w:rPr>
          <w:rFonts w:asciiTheme="minorHAnsi" w:hAnsiTheme="minorHAnsi" w:cstheme="minorHAnsi"/>
          <w:bCs/>
          <w:sz w:val="22"/>
          <w:szCs w:val="22"/>
        </w:rPr>
      </w:pPr>
      <w:r w:rsidRPr="004A0BE6">
        <w:rPr>
          <w:rFonts w:asciiTheme="minorHAnsi" w:hAnsiTheme="minorHAnsi" w:cstheme="minorHAnsi"/>
          <w:bCs/>
          <w:sz w:val="22"/>
          <w:szCs w:val="22"/>
        </w:rPr>
        <w:t xml:space="preserve">LVAT pažymėjo, kad </w:t>
      </w:r>
      <w:r w:rsidRPr="004A0BE6">
        <w:rPr>
          <w:rFonts w:asciiTheme="minorHAnsi" w:hAnsiTheme="minorHAnsi" w:cstheme="minorHAnsi"/>
          <w:bCs/>
          <w:sz w:val="22"/>
          <w:szCs w:val="22"/>
          <w:u w:val="single"/>
        </w:rPr>
        <w:t>vien tai, jog paimant konkrečiam visuomenės poreikiui privačią nuosavybę šis poreikis galėtų būti įgyvendintas ekonomiškai mažesnėmis sąnaudomis, savaime nepagrindžia tokios nuosavybės paėmimo visuomenės poreikiams būtinumo, ypač, kai tokių sąnaudų skirtumas privačios nuosavybės paėmimo nereikalaujančių alternatyvų atžvilgiu nėra ženklus</w:t>
      </w:r>
      <w:r w:rsidRPr="00820480">
        <w:rPr>
          <w:rFonts w:asciiTheme="minorHAnsi" w:hAnsiTheme="minorHAnsi" w:cstheme="minorHAnsi"/>
          <w:bCs/>
          <w:sz w:val="22"/>
          <w:szCs w:val="22"/>
        </w:rPr>
        <w:t>. Šiuo aspektu turi būti vertinamas taikomų priemonių (privačios nuosavybės paėmimo visuomenės poreikiams ir kitų galimų alternatyvų) bei šiomis priemonėmis siekiamo tikslo (visuomenės poreikio tenkinimo) proporcingumas</w:t>
      </w:r>
      <w:r w:rsidRPr="004A0BE6">
        <w:rPr>
          <w:rFonts w:asciiTheme="minorHAnsi" w:hAnsiTheme="minorHAnsi" w:cstheme="minorHAnsi"/>
          <w:bCs/>
          <w:sz w:val="22"/>
          <w:szCs w:val="22"/>
        </w:rPr>
        <w:t>. Priešingu atveju nebūtų laikomasi iš Konstitucijos ir įstatymų projektą įgyvendinančiai institucijai kylančios pareigos užtikrinti kuo mažesnę intervenciją į privačią nuosavybę, ir nebūtų užtikrinta sąžininga individo bei visuomenės interesų pusiausvyra, kad asmuo nepatirtų neproporcingos ir perdėtos naštos. Kita vertus, neatmestina, kad esant ženkliam skirtumui tarp žemės paėmimo visuomenės poreikiams ir kitų galimų alternatyvų įgyvendinimo kaštų, kai nepaimant privačios nuosavybės kitų alternatyvų įgyvendinimas siekiamo tikslo atžvilgiu taptų akivaizdžiai neracionalus, galėtų būti daroma išvada, jog yra būtina paimti tą konkretų privačios nuosavybės objektą (ar jo dalį) visuomenės poreikiams, t. y. toks privačios nuosavybės paėmimas atitiktų proporcingumo principo reikalavimus.</w:t>
      </w:r>
    </w:p>
    <w:p w14:paraId="3C5B60AB" w14:textId="77777777" w:rsidR="005C3C4C" w:rsidRPr="004A0BE6" w:rsidRDefault="005C3C4C" w:rsidP="005C3C4C">
      <w:pPr>
        <w:ind w:firstLine="567"/>
        <w:jc w:val="both"/>
        <w:rPr>
          <w:rFonts w:asciiTheme="minorHAnsi" w:hAnsiTheme="minorHAnsi" w:cstheme="minorHAnsi"/>
          <w:bCs/>
          <w:sz w:val="22"/>
          <w:szCs w:val="22"/>
        </w:rPr>
      </w:pPr>
      <w:r w:rsidRPr="004A0BE6">
        <w:rPr>
          <w:rFonts w:asciiTheme="minorHAnsi" w:hAnsiTheme="minorHAnsi" w:cstheme="minorHAnsi"/>
          <w:bCs/>
          <w:sz w:val="22"/>
          <w:szCs w:val="22"/>
        </w:rPr>
        <w:t xml:space="preserve">Byloje nustačius, kad nebuvo tinkamai įvertintos </w:t>
      </w:r>
      <w:r>
        <w:rPr>
          <w:rFonts w:asciiTheme="minorHAnsi" w:hAnsiTheme="minorHAnsi" w:cstheme="minorHAnsi"/>
          <w:bCs/>
          <w:sz w:val="22"/>
          <w:szCs w:val="22"/>
        </w:rPr>
        <w:t>L</w:t>
      </w:r>
      <w:r w:rsidRPr="004A0BE6">
        <w:rPr>
          <w:rFonts w:asciiTheme="minorHAnsi" w:hAnsiTheme="minorHAnsi" w:cstheme="minorHAnsi"/>
          <w:bCs/>
          <w:sz w:val="22"/>
          <w:szCs w:val="22"/>
        </w:rPr>
        <w:t>igoninės plėtros alternatyvos, padaryta išvada, jog atlikta sąnaudų ir naudos analizė privačios nuosavybės paėmimo visuomenės poreikiams instituto taikymo išimtinumo kontekste nepagrindžia pareiškėjams priklausančios žemės sklypo dalies paėmimo būtinumo. Atsižvelgiant į tai, pareiškėjų apeliacinis skundas tenkintas, pirmosios instancijos teismo sprendimas panaikintas ir priimtas naujas sprendimas</w:t>
      </w:r>
      <w:r>
        <w:rPr>
          <w:rFonts w:asciiTheme="minorHAnsi" w:hAnsiTheme="minorHAnsi" w:cstheme="minorHAnsi"/>
          <w:bCs/>
          <w:sz w:val="22"/>
          <w:szCs w:val="22"/>
        </w:rPr>
        <w:t xml:space="preserve"> –</w:t>
      </w:r>
      <w:r w:rsidRPr="004A0BE6">
        <w:rPr>
          <w:rFonts w:asciiTheme="minorHAnsi" w:hAnsiTheme="minorHAnsi" w:cstheme="minorHAnsi"/>
          <w:bCs/>
          <w:sz w:val="22"/>
          <w:szCs w:val="22"/>
        </w:rPr>
        <w:t xml:space="preserve"> pareiškėjų</w:t>
      </w:r>
      <w:r>
        <w:rPr>
          <w:rFonts w:asciiTheme="minorHAnsi" w:hAnsiTheme="minorHAnsi" w:cstheme="minorHAnsi"/>
          <w:bCs/>
          <w:sz w:val="22"/>
          <w:szCs w:val="22"/>
        </w:rPr>
        <w:t xml:space="preserve"> </w:t>
      </w:r>
      <w:r w:rsidRPr="004A0BE6">
        <w:rPr>
          <w:rFonts w:asciiTheme="minorHAnsi" w:hAnsiTheme="minorHAnsi" w:cstheme="minorHAnsi"/>
          <w:bCs/>
          <w:sz w:val="22"/>
          <w:szCs w:val="22"/>
        </w:rPr>
        <w:t>skundas tenkintas ir ginč</w:t>
      </w:r>
      <w:r>
        <w:rPr>
          <w:rFonts w:asciiTheme="minorHAnsi" w:hAnsiTheme="minorHAnsi" w:cstheme="minorHAnsi"/>
          <w:bCs/>
          <w:sz w:val="22"/>
          <w:szCs w:val="22"/>
        </w:rPr>
        <w:t>yt</w:t>
      </w:r>
      <w:r w:rsidRPr="004A0BE6">
        <w:rPr>
          <w:rFonts w:asciiTheme="minorHAnsi" w:hAnsiTheme="minorHAnsi" w:cstheme="minorHAnsi"/>
          <w:bCs/>
          <w:sz w:val="22"/>
          <w:szCs w:val="22"/>
        </w:rPr>
        <w:t>as Įsakymas panaikintas.</w:t>
      </w:r>
    </w:p>
    <w:p w14:paraId="189848A8" w14:textId="77777777" w:rsidR="005C3C4C" w:rsidRPr="004A0BE6" w:rsidRDefault="005C3C4C" w:rsidP="005C3C4C">
      <w:pPr>
        <w:jc w:val="both"/>
        <w:rPr>
          <w:rFonts w:asciiTheme="minorHAnsi" w:hAnsiTheme="minorHAnsi" w:cstheme="minorHAnsi"/>
          <w:bCs/>
          <w:sz w:val="22"/>
          <w:szCs w:val="22"/>
        </w:rPr>
      </w:pPr>
    </w:p>
    <w:p w14:paraId="252801EA" w14:textId="77777777" w:rsidR="005C3C4C" w:rsidRPr="004A0BE6" w:rsidRDefault="005C3C4C" w:rsidP="005C3C4C">
      <w:pPr>
        <w:jc w:val="both"/>
        <w:rPr>
          <w:rFonts w:asciiTheme="minorHAnsi" w:hAnsiTheme="minorHAnsi" w:cstheme="minorHAnsi"/>
          <w:sz w:val="22"/>
          <w:szCs w:val="22"/>
        </w:rPr>
      </w:pPr>
      <w:r w:rsidRPr="004A0BE6">
        <w:rPr>
          <w:rFonts w:asciiTheme="minorHAnsi" w:hAnsiTheme="minorHAnsi" w:cstheme="minorHAnsi"/>
          <w:bCs/>
          <w:sz w:val="22"/>
          <w:szCs w:val="22"/>
        </w:rPr>
        <w:t xml:space="preserve">Išplėstinės teisėjų kolegijos 2024 m. sausio 10 </w:t>
      </w:r>
      <w:r w:rsidRPr="004A0BE6">
        <w:rPr>
          <w:rFonts w:asciiTheme="minorHAnsi" w:hAnsiTheme="minorHAnsi" w:cstheme="minorHAnsi"/>
          <w:sz w:val="22"/>
          <w:szCs w:val="22"/>
        </w:rPr>
        <w:t xml:space="preserve">d. sprendimas administracinėje byloje Nr. </w:t>
      </w:r>
      <w:r w:rsidRPr="004A0BE6">
        <w:rPr>
          <w:rFonts w:asciiTheme="minorHAnsi" w:hAnsiTheme="minorHAnsi" w:cstheme="minorHAnsi"/>
          <w:bCs/>
          <w:sz w:val="22"/>
          <w:szCs w:val="22"/>
        </w:rPr>
        <w:t>eA-681-502/2024</w:t>
      </w:r>
    </w:p>
    <w:p w14:paraId="0ADE4048" w14:textId="77777777" w:rsidR="005C3C4C" w:rsidRPr="004A0BE6" w:rsidRDefault="005C3C4C" w:rsidP="005C3C4C">
      <w:pPr>
        <w:rPr>
          <w:rFonts w:asciiTheme="minorHAnsi" w:hAnsiTheme="minorHAnsi" w:cstheme="minorHAnsi"/>
          <w:bCs/>
          <w:sz w:val="22"/>
          <w:szCs w:val="22"/>
          <w:lang w:eastAsia="en-US"/>
        </w:rPr>
      </w:pPr>
      <w:r w:rsidRPr="004A0BE6">
        <w:rPr>
          <w:rFonts w:asciiTheme="minorHAnsi" w:hAnsiTheme="minorHAnsi" w:cstheme="minorHAnsi"/>
          <w:sz w:val="22"/>
          <w:szCs w:val="22"/>
        </w:rPr>
        <w:t xml:space="preserve">Teisminio proceso Nr. </w:t>
      </w:r>
      <w:r w:rsidRPr="004A0BE6">
        <w:rPr>
          <w:rFonts w:asciiTheme="minorHAnsi" w:hAnsiTheme="minorHAnsi" w:cstheme="minorHAnsi"/>
          <w:bCs/>
          <w:sz w:val="22"/>
          <w:szCs w:val="22"/>
          <w:lang w:eastAsia="en-US"/>
        </w:rPr>
        <w:t>3-61-3-00143-2023-8</w:t>
      </w:r>
    </w:p>
    <w:p w14:paraId="0B54CE92" w14:textId="77777777" w:rsidR="005C3C4C" w:rsidRPr="004A0BE6" w:rsidRDefault="000900D8" w:rsidP="67B743D0">
      <w:pPr>
        <w:rPr>
          <w:rStyle w:val="Hipersaitas"/>
          <w:rFonts w:asciiTheme="minorHAnsi" w:hAnsiTheme="minorHAnsi" w:cstheme="minorBidi"/>
          <w:sz w:val="22"/>
          <w:szCs w:val="22"/>
        </w:rPr>
      </w:pPr>
      <w:hyperlink r:id="rId16">
        <w:r w:rsidR="67B743D0" w:rsidRPr="67B743D0">
          <w:rPr>
            <w:rStyle w:val="Hipersaitas"/>
            <w:rFonts w:asciiTheme="minorHAnsi" w:hAnsiTheme="minorHAnsi" w:cstheme="minorBidi"/>
            <w:sz w:val="22"/>
            <w:szCs w:val="22"/>
          </w:rPr>
          <w:t>Prieiga internete</w:t>
        </w:r>
      </w:hyperlink>
    </w:p>
    <w:p w14:paraId="451B5E5F" w14:textId="7A1DC600" w:rsidR="67B743D0" w:rsidRDefault="67B743D0" w:rsidP="67B743D0">
      <w:pPr>
        <w:rPr>
          <w:rFonts w:asciiTheme="minorHAnsi" w:hAnsiTheme="minorHAnsi" w:cstheme="minorBidi"/>
          <w:sz w:val="22"/>
          <w:szCs w:val="22"/>
        </w:rPr>
      </w:pPr>
    </w:p>
    <w:p w14:paraId="43523727" w14:textId="77777777" w:rsidR="00F63F91" w:rsidRPr="00F63F91" w:rsidRDefault="00F63F91" w:rsidP="00F63F91">
      <w:pPr>
        <w:pStyle w:val="Apzvalgai1"/>
        <w:rPr>
          <w:rFonts w:asciiTheme="minorHAnsi" w:hAnsiTheme="minorHAnsi" w:cstheme="minorHAnsi"/>
        </w:rPr>
      </w:pPr>
      <w:bookmarkStart w:id="36" w:name="_Toc164261534"/>
      <w:r w:rsidRPr="00F63F91">
        <w:rPr>
          <w:rFonts w:asciiTheme="minorHAnsi" w:hAnsiTheme="minorHAnsi" w:cstheme="minorHAnsi"/>
        </w:rPr>
        <w:t>18. Nuosavybės teisių atkūrimas</w:t>
      </w:r>
      <w:bookmarkEnd w:id="36"/>
    </w:p>
    <w:p w14:paraId="441AB7CC" w14:textId="77777777" w:rsidR="00F63F91" w:rsidRDefault="00F63F91" w:rsidP="00F63F91">
      <w:pPr>
        <w:pStyle w:val="Betarp"/>
        <w:ind w:firstLine="567"/>
        <w:jc w:val="both"/>
        <w:rPr>
          <w:rFonts w:cstheme="minorHAnsi"/>
          <w:b/>
          <w:bCs/>
          <w:u w:val="single"/>
        </w:rPr>
      </w:pPr>
      <w:r>
        <w:rPr>
          <w:rFonts w:cstheme="minorHAnsi"/>
          <w:b/>
          <w:bCs/>
          <w:u w:val="single"/>
        </w:rPr>
        <w:t xml:space="preserve">18.4. </w:t>
      </w:r>
      <w:r w:rsidRPr="00785A42">
        <w:rPr>
          <w:rFonts w:cstheme="minorHAnsi"/>
          <w:b/>
          <w:bCs/>
          <w:u w:val="single"/>
        </w:rPr>
        <w:t>Nuosavybės teisių atkūrimas į žemę</w:t>
      </w:r>
      <w:r>
        <w:rPr>
          <w:rFonts w:cstheme="minorHAnsi"/>
          <w:b/>
          <w:bCs/>
          <w:u w:val="single"/>
        </w:rPr>
        <w:t xml:space="preserve"> </w:t>
      </w:r>
    </w:p>
    <w:p w14:paraId="5009E4C6" w14:textId="77777777" w:rsidR="00F63F91" w:rsidRDefault="00F63F91" w:rsidP="00F63F91">
      <w:pPr>
        <w:pStyle w:val="Betarp"/>
        <w:ind w:firstLine="1134"/>
        <w:jc w:val="both"/>
        <w:rPr>
          <w:rFonts w:cstheme="minorHAnsi"/>
          <w:b/>
          <w:bCs/>
          <w:u w:val="single"/>
        </w:rPr>
      </w:pPr>
      <w:r>
        <w:rPr>
          <w:rFonts w:cstheme="minorHAnsi"/>
          <w:b/>
          <w:bCs/>
          <w:u w:val="single"/>
        </w:rPr>
        <w:t xml:space="preserve">18.4.2. </w:t>
      </w:r>
      <w:r w:rsidRPr="00785A42">
        <w:rPr>
          <w:rFonts w:cstheme="minorHAnsi"/>
          <w:b/>
          <w:bCs/>
          <w:u w:val="single"/>
        </w:rPr>
        <w:t>Miesto žemė</w:t>
      </w:r>
    </w:p>
    <w:p w14:paraId="269A6DB4" w14:textId="77777777" w:rsidR="00F63F91" w:rsidRDefault="00F63F91" w:rsidP="00F63F91">
      <w:pPr>
        <w:pStyle w:val="Betarp"/>
        <w:jc w:val="both"/>
        <w:rPr>
          <w:rFonts w:cstheme="minorHAnsi"/>
        </w:rPr>
      </w:pPr>
    </w:p>
    <w:p w14:paraId="0D6F49D7" w14:textId="77777777" w:rsidR="00F63F91" w:rsidRPr="00F63F91" w:rsidRDefault="00F63F91" w:rsidP="00F63F91">
      <w:pPr>
        <w:jc w:val="both"/>
        <w:outlineLvl w:val="1"/>
        <w:rPr>
          <w:rFonts w:asciiTheme="minorHAnsi" w:eastAsia="Calibri" w:hAnsiTheme="minorHAnsi" w:cstheme="minorHAnsi"/>
          <w:i/>
          <w:sz w:val="22"/>
          <w:szCs w:val="22"/>
        </w:rPr>
      </w:pPr>
      <w:bookmarkStart w:id="37" w:name="_Toc164261535"/>
      <w:r w:rsidRPr="00F63F91">
        <w:rPr>
          <w:rFonts w:asciiTheme="minorHAnsi" w:eastAsia="Calibri" w:hAnsiTheme="minorHAnsi" w:cstheme="minorHAnsi"/>
          <w:i/>
          <w:sz w:val="22"/>
          <w:szCs w:val="22"/>
        </w:rPr>
        <w:t>Dėl savivaldybės tarybos priimamų sprendimų įtakos nuosavybės teisių atkūrimo natūra procedūroms</w:t>
      </w:r>
      <w:bookmarkEnd w:id="37"/>
      <w:r w:rsidRPr="00F63F91">
        <w:rPr>
          <w:rFonts w:asciiTheme="minorHAnsi" w:eastAsia="Calibri" w:hAnsiTheme="minorHAnsi" w:cstheme="minorHAnsi"/>
          <w:i/>
          <w:sz w:val="22"/>
          <w:szCs w:val="22"/>
        </w:rPr>
        <w:t xml:space="preserve">  </w:t>
      </w:r>
    </w:p>
    <w:p w14:paraId="01708078" w14:textId="77777777" w:rsidR="00F63F91" w:rsidRDefault="00F63F91" w:rsidP="00F63F91">
      <w:pPr>
        <w:pStyle w:val="Betarp"/>
        <w:jc w:val="both"/>
        <w:rPr>
          <w:rFonts w:cstheme="minorHAnsi"/>
        </w:rPr>
      </w:pPr>
    </w:p>
    <w:p w14:paraId="53FD3A62" w14:textId="77777777" w:rsidR="00F63F91" w:rsidRDefault="00F63F91" w:rsidP="00F63F91">
      <w:pPr>
        <w:pStyle w:val="Betarp"/>
        <w:ind w:firstLine="567"/>
        <w:jc w:val="both"/>
        <w:rPr>
          <w:rFonts w:cstheme="minorHAnsi"/>
        </w:rPr>
      </w:pPr>
      <w:r w:rsidRPr="002E0C78">
        <w:rPr>
          <w:rFonts w:cstheme="minorHAnsi"/>
        </w:rPr>
        <w:t>Byloje nagrinė</w:t>
      </w:r>
      <w:r>
        <w:rPr>
          <w:rFonts w:cstheme="minorHAnsi"/>
        </w:rPr>
        <w:t>t</w:t>
      </w:r>
      <w:r w:rsidRPr="002E0C78">
        <w:rPr>
          <w:rFonts w:cstheme="minorHAnsi"/>
        </w:rPr>
        <w:t>as ginčas, kilęs dėl Kauno miesto savivaldybės tarybos</w:t>
      </w:r>
      <w:r>
        <w:rPr>
          <w:rFonts w:cstheme="minorHAnsi"/>
        </w:rPr>
        <w:t xml:space="preserve"> (toliau – Taryba)</w:t>
      </w:r>
      <w:r w:rsidRPr="002E0C78">
        <w:rPr>
          <w:rFonts w:cstheme="minorHAnsi"/>
        </w:rPr>
        <w:t xml:space="preserve"> sprendimo, kuriuo nuspręsta, kad </w:t>
      </w:r>
      <w:r>
        <w:rPr>
          <w:rFonts w:cstheme="minorHAnsi"/>
        </w:rPr>
        <w:t>ž</w:t>
      </w:r>
      <w:r w:rsidRPr="002E0C78">
        <w:rPr>
          <w:rFonts w:cstheme="minorHAnsi"/>
        </w:rPr>
        <w:t>emės sklypas</w:t>
      </w:r>
      <w:r>
        <w:rPr>
          <w:rFonts w:cstheme="minorHAnsi"/>
        </w:rPr>
        <w:t>, į kurį pareiškėjai siekė atkurti nuosavybės teises natūra,</w:t>
      </w:r>
      <w:r w:rsidRPr="002E0C78">
        <w:rPr>
          <w:rFonts w:cstheme="minorHAnsi"/>
        </w:rPr>
        <w:t xml:space="preserve"> </w:t>
      </w:r>
      <w:r>
        <w:rPr>
          <w:rFonts w:cstheme="minorHAnsi"/>
        </w:rPr>
        <w:t>buvo</w:t>
      </w:r>
      <w:r w:rsidRPr="002E0C78">
        <w:rPr>
          <w:rFonts w:cstheme="minorHAnsi"/>
        </w:rPr>
        <w:t xml:space="preserve"> reikalingas savivaldybės savarankiškosioms funkcijoms, susijusioms su komunalinių atliekų tvarkymu, vykdyti, pagrįstumo ir teisėtumo.</w:t>
      </w:r>
      <w:r>
        <w:rPr>
          <w:rFonts w:cstheme="minorHAnsi"/>
        </w:rPr>
        <w:t xml:space="preserve"> </w:t>
      </w:r>
    </w:p>
    <w:p w14:paraId="34B5A3AF" w14:textId="77777777" w:rsidR="00F63F91" w:rsidRPr="00CC2F98" w:rsidRDefault="00F63F91" w:rsidP="00F63F91">
      <w:pPr>
        <w:pStyle w:val="Betarp"/>
        <w:ind w:firstLine="567"/>
        <w:jc w:val="both"/>
        <w:rPr>
          <w:rFonts w:cstheme="minorHAnsi"/>
        </w:rPr>
      </w:pPr>
      <w:r w:rsidRPr="00CC2F98">
        <w:rPr>
          <w:rFonts w:cstheme="minorHAnsi"/>
        </w:rPr>
        <w:t>Pirmosios instancijos teismas, tenkindamas pareiškėjų skundą, panaikino skundžiamą Tarybos sprendimą, konstatavęs, kad jis suk</w:t>
      </w:r>
      <w:r>
        <w:rPr>
          <w:rFonts w:cstheme="minorHAnsi"/>
        </w:rPr>
        <w:t>ėlė</w:t>
      </w:r>
      <w:r w:rsidRPr="00CC2F98">
        <w:rPr>
          <w:rFonts w:cstheme="minorHAnsi"/>
        </w:rPr>
        <w:t xml:space="preserve"> pareiškėjams teisines pasekmes, nes užk</w:t>
      </w:r>
      <w:r>
        <w:rPr>
          <w:rFonts w:cstheme="minorHAnsi"/>
        </w:rPr>
        <w:t>irto</w:t>
      </w:r>
      <w:r w:rsidRPr="00CC2F98">
        <w:rPr>
          <w:rFonts w:cstheme="minorHAnsi"/>
        </w:rPr>
        <w:t xml:space="preserve"> kelią natūra atkurti nuosavybės teises į </w:t>
      </w:r>
      <w:r>
        <w:rPr>
          <w:rFonts w:cstheme="minorHAnsi"/>
        </w:rPr>
        <w:t xml:space="preserve">ginčo </w:t>
      </w:r>
      <w:r w:rsidRPr="00CC2F98">
        <w:rPr>
          <w:rFonts w:cstheme="minorHAnsi"/>
        </w:rPr>
        <w:t xml:space="preserve">žemės sklypą, </w:t>
      </w:r>
      <w:r>
        <w:rPr>
          <w:rFonts w:cstheme="minorHAnsi"/>
        </w:rPr>
        <w:t xml:space="preserve">šiame Tarybos </w:t>
      </w:r>
      <w:r w:rsidRPr="00CC2F98">
        <w:rPr>
          <w:rFonts w:cstheme="minorHAnsi"/>
        </w:rPr>
        <w:t>sprendime nenurodyti ginčo žemės sklypo priskyrimo valstybės išperkamai žemei pagrind</w:t>
      </w:r>
      <w:r>
        <w:rPr>
          <w:rFonts w:cstheme="minorHAnsi"/>
        </w:rPr>
        <w:t>ai</w:t>
      </w:r>
      <w:r w:rsidRPr="00CC2F98">
        <w:rPr>
          <w:rFonts w:cstheme="minorHAnsi"/>
        </w:rPr>
        <w:t xml:space="preserve">, o sklypų rezervavimas, nežinant, kas juose bus atliekama, savaime nepagrindžia, esant kokį nors visuomenės poreikį tokiems žemės sklypams.  </w:t>
      </w:r>
    </w:p>
    <w:p w14:paraId="37554CF6" w14:textId="199C34D6" w:rsidR="00F63F91" w:rsidRDefault="74D0584B" w:rsidP="74D0584B">
      <w:pPr>
        <w:pStyle w:val="Betarp"/>
        <w:ind w:firstLine="567"/>
        <w:jc w:val="both"/>
        <w:rPr>
          <w:rFonts w:cstheme="minorBidi"/>
        </w:rPr>
      </w:pPr>
      <w:r w:rsidRPr="74D0584B">
        <w:rPr>
          <w:rFonts w:cstheme="minorBidi"/>
        </w:rPr>
        <w:t>Byloje nustatyta, kad Nacionalinė žemės tarnyba prie Žemės ūkio ministerijos (toliau – NŽT) kreipėsi į Kauno miesto savivaldybės administraciją (toliau – Administracija), prašydama pateikti informaciją apie laisvą (neužstatytą) žemę, nepriskirtą valstybės išperkamai žemei. Administracija 2019 m. birželio 12 d. raštu informavo NŽT, kad žemė, į kurią pareiškėjai siekė atkurti nuosavybės teises natūra, yra laisva, tačiau vėlesniu 2019 m. liepos 23 d. raštu nurodė, jog pakartotinai išnagrinėjusi teritorijos kartografinę ir turimą dokumentinę medžiagą nustatė, kad ginčo žemės sklypas yra reikalingas savivaldybės reikmėms. Taryba byloje ginčijamu sprendimu nustatė, kad žemės sklypas, į kurį pareiškėjai siekė atkurti nuosavybės teises natūra, reikalingas savivaldybės savarankiškajai funkcijai įgyvendinti – komunalinių atliekų tvarkymo sistemoms diegti, antrinių žaliavų surinkimui ir perdirbimui organizuoti, sąvartynams įrengti ir eksploatuoti, todėl pavedė Administracijos direktoriui teisės aktų nustatyta tvarka organizuoti statinių, esančių žemės sklype, pirkimo savivaldybės nuosavybėn procedūras bei nusprendė prašyti NŽT perduoti savivaldybei neatlygintinai naudotis šį žemės sklypą. Teismams įsiteisėjusiais sprendimais panaikinus Administracijos 2019 m. liepos 23 d. raštą, susiklostė tokia teisinė situacija, kad liko galioti ankstesnis Administracijos 2019 m. birželio 12 d. raštas, kuriame nurodyta, jog pareiškėjams nuosavybės teisė į žemės sklypą gali būti atkuriama natūra bendra tvarka, tačiau skundžiamu Tarybos Sprendimu pripažinta, kad ginčo žemės sklypas yra reikalingas savivaldybei įgyvendinant jos savarankiškąją funkciją.</w:t>
      </w:r>
    </w:p>
    <w:p w14:paraId="5E7651C8" w14:textId="77777777" w:rsidR="00F63F91" w:rsidRDefault="00F63F91" w:rsidP="00F63F91">
      <w:pPr>
        <w:pStyle w:val="Betarp"/>
        <w:ind w:firstLine="567"/>
        <w:jc w:val="both"/>
        <w:rPr>
          <w:rFonts w:cstheme="minorHAnsi"/>
        </w:rPr>
      </w:pPr>
      <w:r>
        <w:rPr>
          <w:rFonts w:cstheme="minorHAnsi"/>
        </w:rPr>
        <w:t xml:space="preserve">Spręsdamas dėl byloje skundžiamo Tarybos sprendimo teisinių pasekmių, </w:t>
      </w:r>
      <w:r w:rsidRPr="00CC2F98">
        <w:rPr>
          <w:rFonts w:cstheme="minorHAnsi"/>
        </w:rPr>
        <w:t>LVAT</w:t>
      </w:r>
      <w:r>
        <w:rPr>
          <w:rFonts w:cstheme="minorHAnsi"/>
        </w:rPr>
        <w:t xml:space="preserve"> priminė, jog </w:t>
      </w:r>
      <w:r w:rsidRPr="006D67B8">
        <w:rPr>
          <w:rFonts w:cstheme="minorHAnsi"/>
        </w:rPr>
        <w:t>išplėstinė teisėjų kolegij</w:t>
      </w:r>
      <w:r>
        <w:rPr>
          <w:rFonts w:cstheme="minorHAnsi"/>
        </w:rPr>
        <w:t>a</w:t>
      </w:r>
      <w:r w:rsidRPr="006D67B8">
        <w:rPr>
          <w:rFonts w:cstheme="minorHAnsi"/>
        </w:rPr>
        <w:t xml:space="preserve"> 2015 m. vasario 13 d. nutart</w:t>
      </w:r>
      <w:r>
        <w:rPr>
          <w:rFonts w:cstheme="minorHAnsi"/>
        </w:rPr>
        <w:t>yje</w:t>
      </w:r>
      <w:r w:rsidRPr="006D67B8">
        <w:rPr>
          <w:rFonts w:cstheme="minorHAnsi"/>
        </w:rPr>
        <w:t xml:space="preserve"> administracinėje byloje Nr. A-1432-858/2015</w:t>
      </w:r>
      <w:r>
        <w:rPr>
          <w:rFonts w:cstheme="minorHAnsi"/>
        </w:rPr>
        <w:t xml:space="preserve"> jau yra išaiškinusi, kad: i) </w:t>
      </w:r>
      <w:r w:rsidRPr="007B3E08">
        <w:rPr>
          <w:rFonts w:cstheme="minorHAnsi"/>
        </w:rPr>
        <w:t>teisės aktų leidėjas, realizuodamas savo diskrecijos teisę nustatyti neteisėtai nusavintos nuosavybės grąžinimo natūra tvarką, šiam procesui įgyvendinti paskyrė dvi viešojo administravimo institucijas – NŽT bei atitinkamos savivaldybės administracijos direktorių; ii) šioms institucijoms priskirtos konkrečios funkcijos, vykdomos tam tikru eiliškumu; NŽT sprendimą dėl nuosavybės teisių atkūrimo į žemę natūra gali priimti tik po to, kai savivaldybės administracijos direktorius pateikia informaciją apie laisvą (neužstatytą) žemę ir kartografinėje medžiagoje suprojektuoja natūra grąžinamos laisvos (neužstatytos) žemės sklypą; NŽT negali tęsti nuosavybės teisių į tokią žemę atkūrimo natūra procedūrų, jeigu savivaldybės administracija pateikia informaciją, kad buvusi savininko žemė yra valstybės išperkama; NŽT neturi diskrecijos pati vertinti konkrečios žemės priskyrimo valstybės išperkamai žemei klausimo; iii) savivaldybės administracijos atsisakymas žemę traktuoti kaip laisvą ir grąžintiną natūra, taip pat tokį atsisakymą lėmę administraciniai sprendimai turėtų būti ginčijami administraciniame teisme</w:t>
      </w:r>
      <w:r>
        <w:rPr>
          <w:rFonts w:cstheme="minorHAnsi"/>
        </w:rPr>
        <w:t xml:space="preserve">. </w:t>
      </w:r>
    </w:p>
    <w:p w14:paraId="7C2C4C61" w14:textId="2201F342" w:rsidR="00F63F91" w:rsidRDefault="00F63F91" w:rsidP="760209F0">
      <w:pPr>
        <w:pStyle w:val="Betarp"/>
        <w:ind w:firstLine="567"/>
        <w:jc w:val="both"/>
        <w:rPr>
          <w:rFonts w:cstheme="minorBidi"/>
        </w:rPr>
      </w:pPr>
      <w:r w:rsidRPr="4710058C">
        <w:rPr>
          <w:rFonts w:cstheme="minorBidi"/>
        </w:rPr>
        <w:t xml:space="preserve">Šiuo aspektu byloje pabrėžta, jog nors pirmiau minėtoje administracinėje byloje Nr. A-1432-858/2015 aptarti du nuosavybės teisių atkūrime dalyvaujantys subjektai – NŽT ir atitinkamos savivaldybės administracijos direktorius, iš teisinio reguliavimo (Lietuvos Respublikos piliečių nuosavybės teisių į išlikusį nekilnojamąjį turtą atkūrimo įstatymo (toliau – Atkūrimo įstatymas) 12 str. 1 d. 3 p.) akivaizdu, jog </w:t>
      </w:r>
      <w:r w:rsidRPr="4710058C">
        <w:rPr>
          <w:rFonts w:cstheme="minorBidi"/>
          <w:u w:val="single"/>
        </w:rPr>
        <w:t xml:space="preserve">šiame procese be minėtų dviejų dalyvauja ir kitos institucijos, pavyzdžiui, savivaldybės tarybos, sprendžiančios dėl savivaldybės funkcijoms įgyvendinti reikalingų valstybinės žemės sklypų. Tokiu atveju savivaldybės tarybos priimtas sprendimas </w:t>
      </w:r>
      <w:r w:rsidRPr="4710058C">
        <w:rPr>
          <w:rFonts w:cstheme="minorBidi"/>
          <w:u w:val="single"/>
        </w:rPr>
        <w:lastRenderedPageBreak/>
        <w:t>neabejotinai būtų vienas iš vėliau savivaldybės administracijos direktoriaus pagal Tvarkos</w:t>
      </w:r>
      <w:r w:rsidRPr="4710058C">
        <w:rPr>
          <w:rStyle w:val="Puslapioinaosnuoroda"/>
          <w:rFonts w:cstheme="minorBidi"/>
        </w:rPr>
        <w:footnoteReference w:id="6"/>
      </w:r>
      <w:r w:rsidRPr="4710058C">
        <w:rPr>
          <w:rFonts w:cstheme="minorBidi"/>
          <w:u w:val="single"/>
        </w:rPr>
        <w:t xml:space="preserve"> 106</w:t>
      </w:r>
      <w:r w:rsidRPr="4710058C">
        <w:rPr>
          <w:rFonts w:cstheme="minorBidi"/>
          <w:u w:val="single"/>
          <w:vertAlign w:val="superscript"/>
        </w:rPr>
        <w:t>1</w:t>
      </w:r>
      <w:r w:rsidRPr="4710058C">
        <w:rPr>
          <w:rFonts w:cstheme="minorBidi"/>
          <w:u w:val="single"/>
        </w:rPr>
        <w:t xml:space="preserve"> punkte įtvirtintą procedūrą priimamo sprendimo dėl laisvos (neužstatytos) žemės tiesioginių pagrindų bei sąlygotų NŽT, kuri neturi kompetencijos pati spręsti dėl laisvos (neužstatytos) žemės, atsisakymą natūra atkurti nuosavybės teises į konkretų žemės sklypą. Kitaip tariant, savivaldybės tarybų, vykstant nuosavybės teisių į žemę atkūrimo procedūroms, priimti su tokia žeme (jos poreikiu savivaldybės funkcijoms vykdyti) tiesiogiai susiję sprendimai užkerta kelią asmenims atkurti nuosavybes teises į jų pageidaujamą žemės plotą. Atitinkamai savo galbūt pažeistų teisių žemės grąžinimo natūra srityje gynybos siekiantiems asmenims turi būti sudaryta galimybė tokius savivaldybių tarybų sprendimus skųsti administraciniam teismui</w:t>
      </w:r>
      <w:r w:rsidRPr="4710058C">
        <w:rPr>
          <w:rFonts w:cstheme="minorBidi"/>
        </w:rPr>
        <w:t xml:space="preserve">. </w:t>
      </w:r>
    </w:p>
    <w:p w14:paraId="4A7B2690" w14:textId="06E0E2A9" w:rsidR="00F63F91" w:rsidRDefault="760209F0" w:rsidP="760209F0">
      <w:pPr>
        <w:pStyle w:val="Betarp"/>
        <w:ind w:firstLine="567"/>
        <w:jc w:val="both"/>
        <w:rPr>
          <w:rFonts w:asciiTheme="minorHAnsi" w:eastAsiaTheme="minorEastAsia" w:hAnsiTheme="minorHAnsi" w:cstheme="minorBidi"/>
        </w:rPr>
      </w:pPr>
      <w:r w:rsidRPr="760209F0">
        <w:rPr>
          <w:rFonts w:cstheme="minorBidi"/>
        </w:rPr>
        <w:t xml:space="preserve">Atsakovui skundžiamame sprendime </w:t>
      </w:r>
      <w:r w:rsidRPr="760209F0">
        <w:rPr>
          <w:rFonts w:eastAsia="Calibri" w:cs="Calibri"/>
        </w:rPr>
        <w:t xml:space="preserve">nedetalizavus aiškiai išreikšto visuomenės ar jos dalies poreikio į ginčo žemės sklypą (jo dalį), </w:t>
      </w:r>
      <w:r w:rsidRPr="760209F0">
        <w:rPr>
          <w:rFonts w:cstheme="minorBidi"/>
        </w:rPr>
        <w:t xml:space="preserve">nepateikus argumentų, kad su komunalinių atliekų tvarkymu susijusios savivaldybės funkcijos negalėtų būti vykdomos kitose, nei ginčo žemės sklypas, Kauno miesto savivaldybės teritorijose, įvertinus į aplinkybę, kad faktiškai šio žemės sklypo teritorija skundžiamame sprendime nurodytai veiklai (komunalinių atliekų tvarkymui ir su tuo susijusioms funkcijoms) niekada nebuvo naudojama, taip pat į tai, kad ginčo žemės sklypas nebuvo naudojamas jame esantiems trečiajam asmeniui priklausantiems pastatams eksploatuoti, byloje padaryta išvada, kad Taryba nepagrindė </w:t>
      </w:r>
      <w:r w:rsidRPr="760209F0">
        <w:rPr>
          <w:rFonts w:asciiTheme="minorHAnsi" w:eastAsiaTheme="minorEastAsia" w:hAnsiTheme="minorHAnsi" w:cstheme="minorBidi"/>
          <w:color w:val="000000" w:themeColor="text1"/>
        </w:rPr>
        <w:t>ginčo žemės sklypo  priskyrimo valstybės išperkamai žemei.</w:t>
      </w:r>
      <w:r w:rsidRPr="760209F0">
        <w:rPr>
          <w:rFonts w:asciiTheme="minorHAnsi" w:eastAsiaTheme="minorEastAsia" w:hAnsiTheme="minorHAnsi" w:cstheme="minorBidi"/>
        </w:rPr>
        <w:t xml:space="preserve"> </w:t>
      </w:r>
    </w:p>
    <w:p w14:paraId="559E53B2" w14:textId="63525292" w:rsidR="00F63F91" w:rsidRDefault="760209F0" w:rsidP="760209F0">
      <w:pPr>
        <w:pStyle w:val="Betarp"/>
        <w:ind w:firstLine="567"/>
        <w:jc w:val="both"/>
        <w:rPr>
          <w:rFonts w:cstheme="minorBidi"/>
        </w:rPr>
      </w:pPr>
      <w:r w:rsidRPr="760209F0">
        <w:rPr>
          <w:rFonts w:cstheme="minorBidi"/>
        </w:rPr>
        <w:t xml:space="preserve">LVAT atmetė Kauno miesto savivaldybės apeliacinį skundą. </w:t>
      </w:r>
    </w:p>
    <w:p w14:paraId="35FDC5C8" w14:textId="77777777" w:rsidR="00F63F91" w:rsidRDefault="00F63F91" w:rsidP="00F63F91">
      <w:pPr>
        <w:pStyle w:val="Betarp"/>
        <w:jc w:val="both"/>
        <w:rPr>
          <w:rFonts w:cstheme="minorHAnsi"/>
        </w:rPr>
      </w:pPr>
    </w:p>
    <w:p w14:paraId="639955A2" w14:textId="77777777" w:rsidR="00F63F91" w:rsidRPr="005C5D7C" w:rsidRDefault="00F63F91" w:rsidP="00F63F91">
      <w:pPr>
        <w:pStyle w:val="Betarp"/>
        <w:jc w:val="both"/>
        <w:rPr>
          <w:rFonts w:cstheme="minorHAnsi"/>
        </w:rPr>
      </w:pPr>
      <w:r w:rsidRPr="002E0C78">
        <w:rPr>
          <w:rFonts w:cstheme="minorHAnsi"/>
        </w:rPr>
        <w:t xml:space="preserve">Išplėstinės teisėjų kolegijos </w:t>
      </w:r>
      <w:r w:rsidRPr="00965D5C">
        <w:rPr>
          <w:rFonts w:cstheme="minorHAnsi"/>
        </w:rPr>
        <w:t>2024 m. sausio 31 d.</w:t>
      </w:r>
      <w:r>
        <w:rPr>
          <w:rFonts w:cstheme="minorHAnsi"/>
        </w:rPr>
        <w:t xml:space="preserve"> nutartis</w:t>
      </w:r>
      <w:r w:rsidRPr="005C5D7C">
        <w:rPr>
          <w:rFonts w:cstheme="minorHAnsi"/>
        </w:rPr>
        <w:t xml:space="preserve"> administracinėje byloje Nr. </w:t>
      </w:r>
      <w:r w:rsidRPr="00965D5C">
        <w:rPr>
          <w:rFonts w:cstheme="minorHAnsi"/>
        </w:rPr>
        <w:t>eA-4-463/2024</w:t>
      </w:r>
    </w:p>
    <w:p w14:paraId="0C7708BD" w14:textId="77777777" w:rsidR="00F63F91" w:rsidRPr="005C5D7C" w:rsidRDefault="00F63F91" w:rsidP="00F63F91">
      <w:pPr>
        <w:pStyle w:val="Betarp"/>
        <w:jc w:val="both"/>
        <w:rPr>
          <w:rFonts w:cstheme="minorHAnsi"/>
        </w:rPr>
      </w:pPr>
      <w:r w:rsidRPr="005C5D7C">
        <w:rPr>
          <w:rFonts w:cstheme="minorHAnsi"/>
        </w:rPr>
        <w:t xml:space="preserve">Teisminio proceso Nr. </w:t>
      </w:r>
      <w:r w:rsidRPr="00965D5C">
        <w:rPr>
          <w:rFonts w:cstheme="minorHAnsi"/>
        </w:rPr>
        <w:t>3-62-3-00080-2020-6</w:t>
      </w:r>
    </w:p>
    <w:p w14:paraId="4D96E8D1" w14:textId="77777777" w:rsidR="00F63F91" w:rsidRDefault="000900D8" w:rsidP="00F63F91">
      <w:pPr>
        <w:pStyle w:val="Betarp"/>
        <w:jc w:val="both"/>
        <w:rPr>
          <w:rFonts w:cstheme="minorHAnsi"/>
        </w:rPr>
      </w:pPr>
      <w:hyperlink r:id="rId17" w:history="1">
        <w:r w:rsidR="00F63F91" w:rsidRPr="00CB13EB">
          <w:rPr>
            <w:rStyle w:val="Hipersaitas"/>
            <w:rFonts w:cstheme="minorHAnsi"/>
          </w:rPr>
          <w:t xml:space="preserve">Prieiga internete </w:t>
        </w:r>
      </w:hyperlink>
    </w:p>
    <w:p w14:paraId="27A8D3E0" w14:textId="7B03D8B6" w:rsidR="00F63F91" w:rsidRDefault="00F63F91" w:rsidP="760209F0">
      <w:pPr>
        <w:jc w:val="both"/>
        <w:rPr>
          <w:rFonts w:cstheme="minorBidi"/>
        </w:rPr>
      </w:pPr>
    </w:p>
    <w:p w14:paraId="08C400BD" w14:textId="77777777" w:rsidR="00AE0454" w:rsidRPr="00AE0454" w:rsidRDefault="00AE0454" w:rsidP="00AE0454">
      <w:pPr>
        <w:pStyle w:val="Apzvalgai1"/>
        <w:rPr>
          <w:rFonts w:asciiTheme="minorHAnsi" w:hAnsiTheme="minorHAnsi" w:cstheme="minorHAnsi"/>
        </w:rPr>
      </w:pPr>
      <w:bookmarkStart w:id="38" w:name="_Toc164261536"/>
      <w:r w:rsidRPr="00AE0454">
        <w:rPr>
          <w:rFonts w:asciiTheme="minorHAnsi" w:hAnsiTheme="minorHAnsi" w:cstheme="minorHAnsi"/>
        </w:rPr>
        <w:t>19. Registrai</w:t>
      </w:r>
      <w:bookmarkEnd w:id="38"/>
    </w:p>
    <w:p w14:paraId="625D0EAD" w14:textId="77777777" w:rsidR="00AE0454" w:rsidRPr="00E7018C" w:rsidRDefault="00AE0454" w:rsidP="00AE0454">
      <w:pPr>
        <w:ind w:firstLine="567"/>
        <w:rPr>
          <w:rFonts w:ascii="Calibri" w:hAnsi="Calibri"/>
          <w:b/>
          <w:sz w:val="22"/>
          <w:szCs w:val="22"/>
          <w:u w:val="single"/>
        </w:rPr>
      </w:pPr>
      <w:r>
        <w:rPr>
          <w:rFonts w:ascii="Calibri" w:hAnsi="Calibri"/>
          <w:b/>
          <w:sz w:val="22"/>
          <w:szCs w:val="22"/>
          <w:u w:val="single"/>
        </w:rPr>
        <w:t>19</w:t>
      </w:r>
      <w:r w:rsidRPr="00E7018C">
        <w:rPr>
          <w:rFonts w:ascii="Calibri" w:hAnsi="Calibri"/>
          <w:b/>
          <w:sz w:val="22"/>
          <w:szCs w:val="22"/>
          <w:u w:val="single"/>
        </w:rPr>
        <w:t>.</w:t>
      </w:r>
      <w:r>
        <w:rPr>
          <w:rFonts w:ascii="Calibri" w:hAnsi="Calibri"/>
          <w:b/>
          <w:sz w:val="22"/>
          <w:szCs w:val="22"/>
          <w:u w:val="single"/>
        </w:rPr>
        <w:t>4</w:t>
      </w:r>
      <w:r w:rsidRPr="00E7018C">
        <w:rPr>
          <w:rFonts w:ascii="Calibri" w:hAnsi="Calibri"/>
          <w:b/>
          <w:sz w:val="22"/>
          <w:szCs w:val="22"/>
          <w:u w:val="single"/>
        </w:rPr>
        <w:t>.</w:t>
      </w:r>
      <w:r w:rsidRPr="00E7018C">
        <w:rPr>
          <w:b/>
          <w:u w:val="single"/>
          <w:lang w:eastAsia="en-US"/>
        </w:rPr>
        <w:t xml:space="preserve"> </w:t>
      </w:r>
      <w:r w:rsidRPr="00DD2F4B">
        <w:rPr>
          <w:rFonts w:ascii="Calibri" w:hAnsi="Calibri"/>
          <w:b/>
          <w:sz w:val="22"/>
          <w:szCs w:val="22"/>
          <w:u w:val="single"/>
        </w:rPr>
        <w:t>Kiti su registrais susiję klausimai</w:t>
      </w:r>
    </w:p>
    <w:p w14:paraId="063E711E" w14:textId="77777777" w:rsidR="00972B91" w:rsidRPr="001E51E7" w:rsidRDefault="00972B91" w:rsidP="00972B91">
      <w:pPr>
        <w:pStyle w:val="paragraph"/>
        <w:spacing w:before="0" w:beforeAutospacing="0" w:after="0" w:afterAutospacing="0"/>
        <w:jc w:val="both"/>
        <w:textAlignment w:val="baseline"/>
        <w:rPr>
          <w:rStyle w:val="normaltextrun"/>
          <w:rFonts w:asciiTheme="minorHAnsi" w:hAnsiTheme="minorHAnsi" w:cstheme="minorHAnsi"/>
          <w:i/>
          <w:iCs/>
          <w:sz w:val="22"/>
          <w:szCs w:val="22"/>
        </w:rPr>
      </w:pPr>
    </w:p>
    <w:p w14:paraId="24863616" w14:textId="77777777" w:rsidR="00972B91" w:rsidRPr="00972B91" w:rsidRDefault="00972B91" w:rsidP="00972B91">
      <w:pPr>
        <w:jc w:val="both"/>
        <w:outlineLvl w:val="1"/>
        <w:rPr>
          <w:rFonts w:asciiTheme="minorHAnsi" w:eastAsia="Calibri" w:hAnsiTheme="minorHAnsi" w:cstheme="minorHAnsi"/>
          <w:i/>
          <w:sz w:val="22"/>
          <w:szCs w:val="22"/>
        </w:rPr>
      </w:pPr>
      <w:bookmarkStart w:id="39" w:name="_Toc164261537"/>
      <w:r w:rsidRPr="00972B91">
        <w:rPr>
          <w:rFonts w:asciiTheme="minorHAnsi" w:eastAsia="Calibri" w:hAnsiTheme="minorHAnsi" w:cstheme="minorHAnsi"/>
          <w:i/>
          <w:sz w:val="22"/>
          <w:szCs w:val="22"/>
        </w:rPr>
        <w:t>Dėl nuosavybės teisės į automobilį perleidimo deklaravimo, kai automobilio pirkėjas nevykdo pareigos deklaruoti šios transporto priemonės įgijimą</w:t>
      </w:r>
      <w:bookmarkEnd w:id="39"/>
    </w:p>
    <w:p w14:paraId="4BD5A795" w14:textId="77777777" w:rsidR="00972B91" w:rsidRPr="001E51E7" w:rsidRDefault="00972B91" w:rsidP="00972B91">
      <w:pPr>
        <w:pStyle w:val="paragraph"/>
        <w:spacing w:before="0" w:beforeAutospacing="0" w:after="0" w:afterAutospacing="0"/>
        <w:ind w:firstLine="567"/>
        <w:jc w:val="both"/>
        <w:textAlignment w:val="baseline"/>
        <w:rPr>
          <w:rStyle w:val="normaltextrun"/>
          <w:rFonts w:asciiTheme="minorHAnsi" w:hAnsiTheme="minorHAnsi"/>
          <w:sz w:val="22"/>
          <w:szCs w:val="22"/>
        </w:rPr>
      </w:pPr>
    </w:p>
    <w:p w14:paraId="5E8AE4CE" w14:textId="77777777" w:rsidR="00972B91" w:rsidRDefault="00972B91" w:rsidP="00972B91">
      <w:pPr>
        <w:pStyle w:val="paragraph"/>
        <w:spacing w:before="0" w:beforeAutospacing="0" w:after="0" w:afterAutospacing="0"/>
        <w:ind w:firstLine="567"/>
        <w:jc w:val="both"/>
        <w:textAlignment w:val="baseline"/>
        <w:rPr>
          <w:rStyle w:val="normaltextrun"/>
          <w:rFonts w:asciiTheme="minorHAnsi" w:hAnsiTheme="minorHAnsi"/>
          <w:sz w:val="22"/>
          <w:szCs w:val="22"/>
        </w:rPr>
      </w:pPr>
      <w:r>
        <w:rPr>
          <w:rStyle w:val="normaltextrun"/>
          <w:rFonts w:asciiTheme="minorHAnsi" w:hAnsiTheme="minorHAnsi"/>
          <w:sz w:val="22"/>
          <w:szCs w:val="22"/>
        </w:rPr>
        <w:t>Apžvelgiamoje b</w:t>
      </w:r>
      <w:r w:rsidRPr="005D4176">
        <w:rPr>
          <w:rStyle w:val="normaltextrun"/>
          <w:rFonts w:asciiTheme="minorHAnsi" w:hAnsiTheme="minorHAnsi"/>
          <w:sz w:val="22"/>
          <w:szCs w:val="22"/>
        </w:rPr>
        <w:t xml:space="preserve">yloje ginčas kilo dėl VĮ „Regitra“ sprendimo, kuriuo netenkintas pareiškėjo prašymas dėl nuosavybės teisės į automobilį perleidimo deklaravimo, </w:t>
      </w:r>
      <w:r>
        <w:rPr>
          <w:rStyle w:val="normaltextrun"/>
          <w:rFonts w:asciiTheme="minorHAnsi" w:hAnsiTheme="minorHAnsi"/>
          <w:sz w:val="22"/>
          <w:szCs w:val="22"/>
        </w:rPr>
        <w:t>s</w:t>
      </w:r>
      <w:r w:rsidRPr="005D4176">
        <w:rPr>
          <w:rStyle w:val="normaltextrun"/>
          <w:rFonts w:asciiTheme="minorHAnsi" w:hAnsiTheme="minorHAnsi"/>
          <w:sz w:val="22"/>
          <w:szCs w:val="22"/>
        </w:rPr>
        <w:t>avininko deklaravimo kod</w:t>
      </w:r>
      <w:r>
        <w:rPr>
          <w:rStyle w:val="normaltextrun"/>
          <w:rFonts w:asciiTheme="minorHAnsi" w:hAnsiTheme="minorHAnsi"/>
          <w:sz w:val="22"/>
          <w:szCs w:val="22"/>
        </w:rPr>
        <w:t>o</w:t>
      </w:r>
      <w:r w:rsidRPr="005D4176">
        <w:rPr>
          <w:rStyle w:val="normaltextrun"/>
          <w:rFonts w:asciiTheme="minorHAnsi" w:hAnsiTheme="minorHAnsi"/>
          <w:sz w:val="22"/>
          <w:szCs w:val="22"/>
        </w:rPr>
        <w:t xml:space="preserve"> (toliau – SDK) panaikinimo ir neteisingų duomenų apie ginčo automobilio savininką (valdytoją) ištaisymo Lietuvos Respublikos kelių transporto priemonių registre</w:t>
      </w:r>
      <w:r>
        <w:rPr>
          <w:rStyle w:val="normaltextrun"/>
          <w:rFonts w:asciiTheme="minorHAnsi" w:hAnsiTheme="minorHAnsi"/>
          <w:sz w:val="22"/>
          <w:szCs w:val="22"/>
        </w:rPr>
        <w:t xml:space="preserve"> (toliau – Registras)</w:t>
      </w:r>
      <w:r w:rsidRPr="005D4176">
        <w:rPr>
          <w:rStyle w:val="normaltextrun"/>
          <w:rFonts w:asciiTheme="minorHAnsi" w:hAnsiTheme="minorHAnsi"/>
          <w:sz w:val="22"/>
          <w:szCs w:val="22"/>
        </w:rPr>
        <w:t>, pagrįstumo ir teisėtumo.</w:t>
      </w:r>
    </w:p>
    <w:p w14:paraId="11789F56" w14:textId="77777777" w:rsidR="00972B91" w:rsidRPr="005D4176" w:rsidRDefault="00972B91" w:rsidP="00972B91">
      <w:pPr>
        <w:pStyle w:val="paragraph"/>
        <w:spacing w:before="0" w:beforeAutospacing="0" w:after="0" w:afterAutospacing="0"/>
        <w:ind w:firstLine="567"/>
        <w:jc w:val="both"/>
        <w:textAlignment w:val="baseline"/>
        <w:rPr>
          <w:rStyle w:val="normaltextrun"/>
          <w:rFonts w:asciiTheme="minorHAnsi" w:hAnsiTheme="minorHAnsi"/>
          <w:sz w:val="22"/>
          <w:szCs w:val="22"/>
        </w:rPr>
      </w:pPr>
      <w:r w:rsidRPr="005D4176">
        <w:rPr>
          <w:rStyle w:val="normaltextrun"/>
          <w:rFonts w:asciiTheme="minorHAnsi" w:hAnsiTheme="minorHAnsi"/>
          <w:sz w:val="22"/>
          <w:szCs w:val="22"/>
        </w:rPr>
        <w:t>Pirmosios instancijos teismas pareiškėjo skundą atmetė, konstatavęs, kad Lietuvos Respublikos vidaus reikalų ministro 2021 m. balandžio 29 d. įsakymu Nr. 1V-379 patvirtinto Motorinės transporto priemonės ir jos priekabos nuosavybės teisės deklaravimo tvarkos aprašo (toliau – Aprašas)</w:t>
      </w:r>
      <w:r>
        <w:rPr>
          <w:rStyle w:val="normaltextrun"/>
          <w:rFonts w:asciiTheme="minorHAnsi" w:hAnsiTheme="minorHAnsi"/>
          <w:sz w:val="22"/>
          <w:szCs w:val="22"/>
        </w:rPr>
        <w:t xml:space="preserve"> </w:t>
      </w:r>
      <w:r w:rsidRPr="005D4176">
        <w:rPr>
          <w:rStyle w:val="normaltextrun"/>
          <w:rFonts w:asciiTheme="minorHAnsi" w:hAnsiTheme="minorHAnsi"/>
          <w:sz w:val="22"/>
          <w:szCs w:val="22"/>
        </w:rPr>
        <w:t xml:space="preserve">(redakcija, galiojusi iki 2022 m. rugpjūčio 1 d.) 17 punkte yra nustatytas baigtinis SDK panaikinimo pagrindų sąrašas, kuriame nenumatytas pareiškėjo (pardavėjo) prašymas ištaisyti neteisingus duomenis, nesant pirkėjo deklaracijos apie automobilio įsigijimą, todėl pagal viešojoje teisėje galiojantį principą „draudžiama viskas, kas nėra tiesiogiai leidžiama“, atsakovas neturėjo pagrindo tenkinti pareiškėjo prašymą, be to, teismo vertinimu, šiuo atveju negalėjo būti taikomas ir Registro nuostatuose įtvirtintas klaidų šalinimo institutas. </w:t>
      </w:r>
    </w:p>
    <w:p w14:paraId="5B855A51" w14:textId="7BB85DD7" w:rsidR="00972B91" w:rsidRDefault="74D0584B" w:rsidP="74D0584B">
      <w:pPr>
        <w:pStyle w:val="paragraph"/>
        <w:spacing w:before="0" w:beforeAutospacing="0" w:after="0" w:afterAutospacing="0"/>
        <w:ind w:firstLine="567"/>
        <w:jc w:val="both"/>
        <w:textAlignment w:val="baseline"/>
        <w:rPr>
          <w:rStyle w:val="normaltextrun"/>
          <w:rFonts w:asciiTheme="minorHAnsi" w:hAnsiTheme="minorHAnsi"/>
          <w:sz w:val="22"/>
          <w:szCs w:val="22"/>
        </w:rPr>
      </w:pPr>
      <w:r w:rsidRPr="74D0584B">
        <w:rPr>
          <w:rStyle w:val="normaltextrun"/>
          <w:rFonts w:asciiTheme="minorHAnsi" w:hAnsiTheme="minorHAnsi"/>
          <w:sz w:val="22"/>
          <w:szCs w:val="22"/>
        </w:rPr>
        <w:t xml:space="preserve">Teisėjų kolegija atkreipė dėmesį, jog pareiškėjas atsakovui kartu su prašymu pateikė ginčo automobilio pirkimo–pardavimo dokumentus, kurie patvirtino, kad jis perleido nuosavybės teisę į minėtą transporto priemonę kitam asmeniui. Atsižvelgus į tai, vadovaujantis Saugaus eismo automobilių keliais įstatymo (toliau – SEAKĮ) 20 straipsnio 1 dalimi, Registro tvarkytojui, t. y. atsakovui VĮ „Regitra“, turėjo būti deklaruoti duomenys apie nuosavybės teisės į motorinę transporto priemonę pasikeitimą (įgijimą / perleidimą), bet ginčo automobilio pirkėjas teisės aktų nustatyta tvarka ir terminu neįvykdė pareigos deklaruoti šios transporto priemonės įgijimą, o tol, kol pirkėjas nevykdo minėtos pareigos, pareiškėjas neturi galimybės Apraše nustatyta tvarka pateikti perleidimo deklaraciją. Šias aplinkybes iš esmės patvirtino ir įsiteisėjęs Šiaulių apylinkės teismo sprendimas už akių, kuriuo ginčo automobilį iš pareiškėjo įsigijęs pirkėjas įpareigotas pateikti VĮ „Regitra“ minėto automobilio įgijimo deklaraciją per 5 darbo dienas nuo teismo sprendimo už akių įsiteisėjimo dienos, tačiau byloje nenustatyta, jog įgijėjas nurodytą pareigą būtų įvykdęs. Atitinkamai atsakovas neginčijo, jog pareiškėjas nebėra </w:t>
      </w:r>
      <w:r w:rsidRPr="74D0584B">
        <w:rPr>
          <w:rStyle w:val="normaltextrun"/>
          <w:rFonts w:asciiTheme="minorHAnsi" w:hAnsiTheme="minorHAnsi"/>
          <w:sz w:val="22"/>
          <w:szCs w:val="22"/>
        </w:rPr>
        <w:lastRenderedPageBreak/>
        <w:t>minėto automobilio savininkas ir valdytojas, bet ginčytame sprendime laikėsi formalios pozicijos, kad Transporto priemonių savininkų apskaitos informacinėje sistemoje (toliau – TPSAIS) esantys su transporto priemonių nuosavybės teise susiję deklaravimo (SDK) duomenys gali būti keičiami tik atliekant Apraše nustatytas nuosavybės teisės į transporto priemonę įgijimo ir perleidimo procedūras, t. y. pateikiant transporto priemonės įgijimo ir perleidimo deklaracijas.</w:t>
      </w:r>
    </w:p>
    <w:p w14:paraId="25E6B87C" w14:textId="4B171B53" w:rsidR="00972B91" w:rsidRDefault="74D0584B" w:rsidP="74D0584B">
      <w:pPr>
        <w:pStyle w:val="paragraph"/>
        <w:spacing w:before="0" w:beforeAutospacing="0" w:after="0" w:afterAutospacing="0"/>
        <w:ind w:firstLine="567"/>
        <w:jc w:val="both"/>
        <w:textAlignment w:val="baseline"/>
        <w:rPr>
          <w:rStyle w:val="normaltextrun"/>
          <w:rFonts w:asciiTheme="minorHAnsi" w:hAnsiTheme="minorHAnsi"/>
          <w:sz w:val="22"/>
          <w:szCs w:val="22"/>
        </w:rPr>
      </w:pPr>
      <w:r w:rsidRPr="74D0584B">
        <w:rPr>
          <w:rStyle w:val="normaltextrun"/>
          <w:rFonts w:asciiTheme="minorHAnsi" w:hAnsiTheme="minorHAnsi"/>
          <w:sz w:val="22"/>
          <w:szCs w:val="22"/>
        </w:rPr>
        <w:t xml:space="preserve">LVAT pabrėžė, jog Aprašas kaip pagrindą panaikinti nebeaktualų SDK iš esmės nustato tik automatizuoto perleidimo deklaracijos suformavimo ir tokios automatinėmis priemonėmis suformuotos perleidimo deklaracijos pateikimo galimybę, kai įgijėjas teisės aktų nustatyta tvarka prieš tai pateikia šios transporto priemonės įgijimo deklaraciją. Tačiau praktikoje galimos ir nagrinėtoje byloje susiklostė tokia situacija, kai įgijėjas teisės aktų nustatyta tvarka ir terminais nepateikia transporto priemonės įgijimo deklaracijos, dėl ko perleidimo deklaracijos suformavimas automatinėmis priemonėmis pagal Aprašo 9 punktą perleidėjo požiūriu objektyviai nėra įmanomas. Todėl reikalavimas tokiais atvejais TPSAIS esančius su motorinių transporto priemonių nuosavybės teise susijusius deklaravimo duomenis (SDK) keisti išimtinai tik atliekant Apraše nustatytas nuosavybės teisės į transporto priemonę įgijimo ir perleidimo procedūras reikštų neįmanomą, o pagal bendrąjį teisės principą teisė negali reikalauti to, kas neįmanoma (lot. </w:t>
      </w:r>
      <w:r w:rsidRPr="74D0584B">
        <w:rPr>
          <w:rStyle w:val="normaltextrun"/>
          <w:rFonts w:asciiTheme="minorHAnsi" w:hAnsiTheme="minorHAnsi"/>
          <w:i/>
          <w:iCs/>
          <w:sz w:val="22"/>
          <w:szCs w:val="22"/>
        </w:rPr>
        <w:t>lex non cogit ad impossibilia</w:t>
      </w:r>
      <w:r w:rsidRPr="74D0584B">
        <w:rPr>
          <w:rStyle w:val="normaltextrun"/>
          <w:rFonts w:asciiTheme="minorHAnsi" w:hAnsiTheme="minorHAnsi"/>
          <w:sz w:val="22"/>
          <w:szCs w:val="22"/>
        </w:rPr>
        <w:t>). Tokiu būdu nepagrįstai būtų apribojama pareiškėjo (perleidėjo) galimybė įvykdyti SEAKĮ įtvirtintą pareigą, jos vykdymą padarant priklausomą išimtinai tik nuo trečiojo asmens (įgijėjo) būtent pastarajam nustatytos pareigos vykdymo, nors abiem atvejais iš esmės turi būti pateikiami analogiški duomenys apie nuosavybės teisės pasikeitimą, tų pačių dokumentų pagrindu ir tam pačiam Registro tvarkytojui.</w:t>
      </w:r>
    </w:p>
    <w:p w14:paraId="1F402578" w14:textId="2F61F19D" w:rsidR="00972B91" w:rsidRPr="005D4176" w:rsidRDefault="74D0584B" w:rsidP="74D0584B">
      <w:pPr>
        <w:pStyle w:val="paragraph"/>
        <w:spacing w:before="0" w:beforeAutospacing="0" w:after="0" w:afterAutospacing="0"/>
        <w:ind w:firstLine="567"/>
        <w:jc w:val="both"/>
        <w:textAlignment w:val="baseline"/>
        <w:rPr>
          <w:rStyle w:val="normaltextrun"/>
          <w:rFonts w:asciiTheme="minorHAnsi" w:hAnsiTheme="minorHAnsi"/>
          <w:sz w:val="22"/>
          <w:szCs w:val="22"/>
        </w:rPr>
      </w:pPr>
      <w:r w:rsidRPr="74D0584B">
        <w:rPr>
          <w:rStyle w:val="normaltextrun"/>
          <w:rFonts w:asciiTheme="minorHAnsi" w:hAnsiTheme="minorHAnsi"/>
          <w:sz w:val="22"/>
          <w:szCs w:val="22"/>
        </w:rPr>
        <w:t>Pagal SEAKĮ prievolė Registro tvarkytojui deklaruoti duomenis apie nuosavybės teisės į Lietuvos Respublikos kelių transporto priemonių registro tvarkytojui deklaruotą motorinę transporto priemonę ir (ar) priekabą pasikeitimą tenka tiek įgijėjui, tiek perleidėjui, t. y. abu šie subjektai įstatymu yra įgalioti pateikti Registro tvarkytojui nurodytus duomenis apie nuosavybės teisės pasikeitimą. Tai iš esmės patvirtina ir Aprašo 8 punkto nuostatos, reglamentuojančios bendrus įgijimo ir perleidimo deklaracijų privalomus duomenis. Teisėjų kolegijos vertinimu, nei iš ginčijamo sprendimo priėmimo metu, nei iš šiuo metu galiojančios SEAKĮ redakcijos nekyla draudimas perleidėjui pateikti nurodytus duomenis Registro tvarkytojui ir nesant prieš tai pateiktos įgijimo deklaracijos, ypač kai jau yra suėjęs SEAKĮ įtvirtintas jos pateikimo terminas.</w:t>
      </w:r>
    </w:p>
    <w:p w14:paraId="7AEA3DD0" w14:textId="77777777" w:rsidR="00972B91" w:rsidRPr="005D4176" w:rsidRDefault="00972B91" w:rsidP="00972B91">
      <w:pPr>
        <w:pStyle w:val="paragraph"/>
        <w:spacing w:before="0" w:beforeAutospacing="0" w:after="0" w:afterAutospacing="0"/>
        <w:ind w:firstLine="567"/>
        <w:jc w:val="both"/>
        <w:textAlignment w:val="baseline"/>
        <w:rPr>
          <w:rStyle w:val="normaltextrun"/>
          <w:rFonts w:asciiTheme="minorHAnsi" w:hAnsiTheme="minorHAnsi"/>
          <w:sz w:val="22"/>
          <w:szCs w:val="22"/>
        </w:rPr>
      </w:pPr>
      <w:r>
        <w:rPr>
          <w:rStyle w:val="normaltextrun"/>
          <w:rFonts w:asciiTheme="minorHAnsi" w:hAnsiTheme="minorHAnsi"/>
          <w:sz w:val="22"/>
          <w:szCs w:val="22"/>
        </w:rPr>
        <w:t xml:space="preserve">LVAT pabrėžė, kad </w:t>
      </w:r>
      <w:r w:rsidRPr="005D4176">
        <w:rPr>
          <w:rStyle w:val="normaltextrun"/>
          <w:rFonts w:asciiTheme="minorHAnsi" w:hAnsiTheme="minorHAnsi"/>
          <w:sz w:val="22"/>
          <w:szCs w:val="22"/>
        </w:rPr>
        <w:t xml:space="preserve">netoleruotinos situacijos, kai motorinę transporto priemonę perleidęs asmuo, kuris nebėra tikrasis jos savininkas, dėl nuo jo valios nepriklausančių priežasčių neapibrėžtą laiką apskritai (ne tik automatinėmis, bet ir jokiomis kitomis priemonėmis) negalėtų įvykdyti SEAKĮ 20 straipsnio 1 dalyje įtvirtintos jam tenkančios pareigos (ir atitinkamai jo teisės) deklaruoti duomenis apie transporto priemonės savininko pasikeitimą, su iš to kylančiomis teisinėmis pasekmėmis, </w:t>
      </w:r>
      <w:r w:rsidRPr="009B2082">
        <w:rPr>
          <w:rStyle w:val="normaltextrun"/>
          <w:rFonts w:asciiTheme="minorHAnsi" w:hAnsiTheme="minorHAnsi"/>
          <w:i/>
          <w:iCs/>
          <w:sz w:val="22"/>
          <w:szCs w:val="22"/>
        </w:rPr>
        <w:t>inter alia</w:t>
      </w:r>
      <w:r w:rsidRPr="005D4176">
        <w:rPr>
          <w:rStyle w:val="normaltextrun"/>
          <w:rFonts w:asciiTheme="minorHAnsi" w:hAnsiTheme="minorHAnsi"/>
          <w:sz w:val="22"/>
          <w:szCs w:val="22"/>
        </w:rPr>
        <w:t xml:space="preserve"> nebeaktualių duomenų apie perleidėją, kaip buvusį transporto priemonės savininką (valdytoją), tolesnis tvarkymas valstybės informaciniuose ištekliuose – Registre ir TPSAIS, bei tokių akivaizdžiai netikslių duomenų teikimas suinteresuotoms institucijoms.</w:t>
      </w:r>
    </w:p>
    <w:p w14:paraId="075250DF" w14:textId="77777777" w:rsidR="00972B91" w:rsidRPr="005D4176" w:rsidRDefault="00972B91" w:rsidP="00972B91">
      <w:pPr>
        <w:pStyle w:val="paragraph"/>
        <w:spacing w:before="0" w:beforeAutospacing="0" w:after="0" w:afterAutospacing="0"/>
        <w:ind w:firstLine="567"/>
        <w:jc w:val="both"/>
        <w:textAlignment w:val="baseline"/>
        <w:rPr>
          <w:rStyle w:val="normaltextrun"/>
          <w:rFonts w:asciiTheme="minorHAnsi" w:hAnsiTheme="minorHAnsi"/>
          <w:sz w:val="22"/>
          <w:szCs w:val="22"/>
        </w:rPr>
      </w:pPr>
      <w:r>
        <w:rPr>
          <w:rStyle w:val="normaltextrun"/>
          <w:rFonts w:asciiTheme="minorHAnsi" w:hAnsiTheme="minorHAnsi"/>
          <w:sz w:val="22"/>
          <w:szCs w:val="22"/>
        </w:rPr>
        <w:t>Konstatuota, jog a</w:t>
      </w:r>
      <w:r w:rsidRPr="005D4176">
        <w:rPr>
          <w:rStyle w:val="normaltextrun"/>
          <w:rFonts w:asciiTheme="minorHAnsi" w:hAnsiTheme="minorHAnsi"/>
          <w:sz w:val="22"/>
          <w:szCs w:val="22"/>
        </w:rPr>
        <w:t>tsakovas, kurio pozicijai pritarė ir pirmosios instancijos teismas, nepagrįstai Registro nuostatuose ir TPSAIS nuostatuose įtvirtintą neteisingų duomenų taisymo institutą susiaurin</w:t>
      </w:r>
      <w:r>
        <w:rPr>
          <w:rStyle w:val="normaltextrun"/>
          <w:rFonts w:asciiTheme="minorHAnsi" w:hAnsiTheme="minorHAnsi"/>
          <w:sz w:val="22"/>
          <w:szCs w:val="22"/>
        </w:rPr>
        <w:t>o</w:t>
      </w:r>
      <w:r w:rsidRPr="005D4176">
        <w:rPr>
          <w:rStyle w:val="normaltextrun"/>
          <w:rFonts w:asciiTheme="minorHAnsi" w:hAnsiTheme="minorHAnsi"/>
          <w:sz w:val="22"/>
          <w:szCs w:val="22"/>
        </w:rPr>
        <w:t xml:space="preserve"> tik iki gramatinių ar korektūros klaidų taisymo. Lingvistinė žodžių „neteisingi“ („klaidingi“), „netikslūs“, „neišsamūs“ analizė (žr. Lietuvių kalbos žodynas (t. I–XX, 1941–2002): elektroninis variantas) leidžia pagrįstai teigti, kad šios sąvokos </w:t>
      </w:r>
      <w:r w:rsidRPr="009B2082">
        <w:rPr>
          <w:rStyle w:val="normaltextrun"/>
          <w:rFonts w:asciiTheme="minorHAnsi" w:hAnsiTheme="minorHAnsi"/>
          <w:i/>
          <w:iCs/>
          <w:sz w:val="22"/>
          <w:szCs w:val="22"/>
        </w:rPr>
        <w:t>inter alia</w:t>
      </w:r>
      <w:r w:rsidRPr="005D4176">
        <w:rPr>
          <w:rStyle w:val="normaltextrun"/>
          <w:rFonts w:asciiTheme="minorHAnsi" w:hAnsiTheme="minorHAnsi"/>
          <w:sz w:val="22"/>
          <w:szCs w:val="22"/>
        </w:rPr>
        <w:t xml:space="preserve"> apima tikrovės (tikrosios padėties) neatitinkančius, netikrus, melagingus duomenis. Todėl pareiškėjui, kaip SEAKĮ 20 straipsnio 1 dalyje įgaliotam subjektui, pateikus Registro tvarkytojui galiojančius ir teisės aktų nustatytus formos bei turinio reikalavimus atitinkančius dokumentus apie nuosavybės teisės į transporto priemonę pasikeitimą, neturi būti užkertama galimybė panaikinti nebeaktualius su transporto priemonės nuosavybės teise susijusius deklaravimo duomenis. Aplinkybė, jog po nuosavybės teisės į ginčo automobilį perleidimo įgijėjas Registro tvarkytojui nėra pateikęs duomenų apie šios transporto priemonės įgijimą, nesudaro pagrindo neišregistruoti pareiškėjo iš Registro ir TPSAIS kaip minėtos transporto priemonės savininko (valdytojo) bei panaikinti nebeaktualius SDK duomenis</w:t>
      </w:r>
      <w:r>
        <w:rPr>
          <w:rStyle w:val="normaltextrun"/>
          <w:rFonts w:asciiTheme="minorHAnsi" w:hAnsiTheme="minorHAnsi"/>
          <w:sz w:val="22"/>
          <w:szCs w:val="22"/>
        </w:rPr>
        <w:t>.</w:t>
      </w:r>
    </w:p>
    <w:p w14:paraId="7BF53BAC" w14:textId="606D0CB9" w:rsidR="00972B91" w:rsidRPr="00972B91" w:rsidRDefault="74D0584B" w:rsidP="74D0584B">
      <w:pPr>
        <w:pStyle w:val="paragraph"/>
        <w:spacing w:before="0" w:beforeAutospacing="0" w:after="0" w:afterAutospacing="0"/>
        <w:ind w:firstLine="567"/>
        <w:jc w:val="both"/>
        <w:textAlignment w:val="baseline"/>
        <w:rPr>
          <w:rStyle w:val="normaltextrun"/>
          <w:rFonts w:asciiTheme="minorHAnsi" w:hAnsiTheme="minorHAnsi" w:cstheme="minorBidi"/>
          <w:sz w:val="22"/>
          <w:szCs w:val="22"/>
        </w:rPr>
      </w:pPr>
      <w:r w:rsidRPr="74D0584B">
        <w:rPr>
          <w:rStyle w:val="normaltextrun"/>
          <w:rFonts w:asciiTheme="minorHAnsi" w:hAnsiTheme="minorHAnsi"/>
          <w:sz w:val="22"/>
          <w:szCs w:val="22"/>
        </w:rPr>
        <w:t xml:space="preserve">Atsižvelgusi į tai, vadovaudamasi teisingumo, protingumo ir proporcingumo principais, taip pat įvertinusi Registro, TPSAIS ir SEAKĮ nuostatomis siekiamus tikslus, teisėjų kolegija sprendė, kad tokiu atveju, koks susiklostė nagrinėtoje individualioje byloje, </w:t>
      </w:r>
      <w:r w:rsidRPr="74D0584B">
        <w:rPr>
          <w:rStyle w:val="normaltextrun"/>
          <w:rFonts w:asciiTheme="minorHAnsi" w:hAnsiTheme="minorHAnsi"/>
          <w:sz w:val="22"/>
          <w:szCs w:val="22"/>
          <w:u w:val="single"/>
        </w:rPr>
        <w:t xml:space="preserve">kai įgijėjas nepateisinamai ilgą laiką nevykdo nei teisės aktuose, nei įsiteisėjusiu teismo sprendimu nustatytos pareigos deklaruoti duomenis apie įgytą transporto priemonę, suėjus nustatytam šios pareigos įvykdymo terminui, perleidėjo prašymu gali būti taikoma Registro nuostatuose ir TPSAIS </w:t>
      </w:r>
      <w:r w:rsidRPr="74D0584B">
        <w:rPr>
          <w:rStyle w:val="normaltextrun"/>
          <w:rFonts w:asciiTheme="minorHAnsi" w:hAnsiTheme="minorHAnsi" w:cstheme="minorBidi"/>
          <w:sz w:val="22"/>
          <w:szCs w:val="22"/>
          <w:u w:val="single"/>
        </w:rPr>
        <w:t>nuostatuose įtvirtinta neteisingų duomenų taisymo tvarka</w:t>
      </w:r>
      <w:r w:rsidRPr="74D0584B">
        <w:rPr>
          <w:rStyle w:val="normaltextrun"/>
          <w:rFonts w:asciiTheme="minorHAnsi" w:hAnsiTheme="minorHAnsi" w:cstheme="minorBidi"/>
          <w:sz w:val="22"/>
          <w:szCs w:val="22"/>
        </w:rPr>
        <w:t xml:space="preserve">. Teisėjų kolegijos vertinimu, Apraše reglamentuojama savarankiška duomenų apie nuosavybės teisės į transporto priemonę įgijimą ir perleidimą deklaravimo procedūra neriboja kitų atsakovo, kaip Registro ir TPSAIS tvarkytojo, teisių ir pareigų, </w:t>
      </w:r>
      <w:r w:rsidRPr="74D0584B">
        <w:rPr>
          <w:rStyle w:val="normaltextrun"/>
          <w:rFonts w:asciiTheme="minorHAnsi" w:hAnsiTheme="minorHAnsi" w:cstheme="minorBidi"/>
          <w:i/>
          <w:iCs/>
          <w:sz w:val="22"/>
          <w:szCs w:val="22"/>
        </w:rPr>
        <w:t>inter alia</w:t>
      </w:r>
      <w:r w:rsidRPr="74D0584B">
        <w:rPr>
          <w:rStyle w:val="normaltextrun"/>
          <w:rFonts w:asciiTheme="minorHAnsi" w:hAnsiTheme="minorHAnsi" w:cstheme="minorBidi"/>
          <w:sz w:val="22"/>
          <w:szCs w:val="22"/>
        </w:rPr>
        <w:t xml:space="preserve"> (be </w:t>
      </w:r>
      <w:r w:rsidRPr="74D0584B">
        <w:rPr>
          <w:rStyle w:val="normaltextrun"/>
          <w:rFonts w:asciiTheme="minorHAnsi" w:hAnsiTheme="minorHAnsi" w:cstheme="minorBidi"/>
          <w:sz w:val="22"/>
          <w:szCs w:val="22"/>
        </w:rPr>
        <w:lastRenderedPageBreak/>
        <w:t>kita ko) pareigos, gavus suinteresuoto subjekto prašymą ir jį pagrindžiančius dokumentus, ištaisyti akivaizdžiai netikslius Registro ir (ar) TPSAIS duomenis. Priešingas nagrinėjamos situacijos aiškinimas nebūtų suderinamas su teisingumo, protingumo ir proporcingumo principais, kadangi dėl motorinės transporto priemonės įgijėjui (trečiajam asmeniui) tenkančios pareigos deklaruoti duomenis apie įgytą nuosavybės teisę į motorinę transporto priemonę nepateikimo kylančios neigiamos pasekmės būtų nepagrįstai perkeliamos buvusiam šios transporto priemonės savininkui, užkraunant jam neproporcingą naštą kiekvieną kartą įrodinėti tokių valstybės informaciniuose ištekliuose esančių duomenų neteisingumą.</w:t>
      </w:r>
    </w:p>
    <w:p w14:paraId="09FF2C53" w14:textId="77777777" w:rsidR="00972B91" w:rsidRPr="00972B91" w:rsidRDefault="00972B91" w:rsidP="00972B91">
      <w:pPr>
        <w:pStyle w:val="paragraph"/>
        <w:spacing w:before="0" w:beforeAutospacing="0" w:after="0" w:afterAutospacing="0"/>
        <w:ind w:firstLine="567"/>
        <w:jc w:val="both"/>
        <w:textAlignment w:val="baseline"/>
        <w:rPr>
          <w:rStyle w:val="normaltextrun"/>
          <w:rFonts w:asciiTheme="minorHAnsi" w:hAnsiTheme="minorHAnsi" w:cstheme="minorHAnsi"/>
          <w:sz w:val="22"/>
          <w:szCs w:val="22"/>
        </w:rPr>
      </w:pPr>
      <w:r w:rsidRPr="00972B91">
        <w:rPr>
          <w:rStyle w:val="normaltextrun"/>
          <w:rFonts w:asciiTheme="minorHAnsi" w:hAnsiTheme="minorHAnsi" w:cstheme="minorHAnsi"/>
          <w:sz w:val="22"/>
          <w:szCs w:val="22"/>
        </w:rPr>
        <w:t xml:space="preserve">Pirmosios instancijos teismo sprendimas panaikintas ir priimtas naujas sprendimas – pareiškėjo skundą tenkinti, panaikinti VĮ „Regitra“ sprendimą ir įpareigoti atsakovą iš naujo išnagrinėti pareiškėjo prašymą. </w:t>
      </w:r>
    </w:p>
    <w:p w14:paraId="1D5422ED" w14:textId="77777777" w:rsidR="00972B91" w:rsidRPr="00972B91" w:rsidRDefault="00972B91" w:rsidP="00972B91">
      <w:pPr>
        <w:pStyle w:val="paragraph"/>
        <w:spacing w:before="0" w:beforeAutospacing="0" w:after="0" w:afterAutospacing="0"/>
        <w:ind w:firstLine="567"/>
        <w:jc w:val="both"/>
        <w:textAlignment w:val="baseline"/>
        <w:rPr>
          <w:rStyle w:val="normaltextrun"/>
          <w:rFonts w:asciiTheme="minorHAnsi" w:hAnsiTheme="minorHAnsi" w:cstheme="minorHAnsi"/>
          <w:sz w:val="22"/>
          <w:szCs w:val="22"/>
        </w:rPr>
      </w:pPr>
    </w:p>
    <w:p w14:paraId="3FCCAF78" w14:textId="77777777" w:rsidR="00972B91" w:rsidRPr="00972B91" w:rsidRDefault="00972B91" w:rsidP="00972B91">
      <w:pPr>
        <w:pStyle w:val="paragraph"/>
        <w:spacing w:before="0" w:beforeAutospacing="0" w:after="0" w:afterAutospacing="0"/>
        <w:jc w:val="both"/>
        <w:textAlignment w:val="baseline"/>
        <w:rPr>
          <w:rStyle w:val="normaltextrun"/>
          <w:rFonts w:asciiTheme="minorHAnsi" w:hAnsiTheme="minorHAnsi" w:cstheme="minorHAnsi"/>
          <w:sz w:val="22"/>
          <w:szCs w:val="22"/>
        </w:rPr>
      </w:pPr>
      <w:r w:rsidRPr="00972B91">
        <w:rPr>
          <w:rStyle w:val="normaltextrun"/>
          <w:rFonts w:asciiTheme="minorHAnsi" w:hAnsiTheme="minorHAnsi" w:cstheme="minorHAnsi"/>
          <w:sz w:val="22"/>
          <w:szCs w:val="22"/>
        </w:rPr>
        <w:t>2024 m. sausio 10 d. sprendimas administracinėje byloje Nr. eA-169-525/2024</w:t>
      </w:r>
    </w:p>
    <w:p w14:paraId="2A74727A" w14:textId="77777777" w:rsidR="00972B91" w:rsidRPr="00972B91" w:rsidRDefault="00972B91" w:rsidP="00972B91">
      <w:pPr>
        <w:pStyle w:val="paragraph"/>
        <w:spacing w:before="0" w:beforeAutospacing="0" w:after="0" w:afterAutospacing="0"/>
        <w:jc w:val="both"/>
        <w:textAlignment w:val="baseline"/>
        <w:rPr>
          <w:rStyle w:val="normaltextrun"/>
          <w:rFonts w:asciiTheme="minorHAnsi" w:hAnsiTheme="minorHAnsi" w:cstheme="minorHAnsi"/>
          <w:sz w:val="22"/>
          <w:szCs w:val="22"/>
        </w:rPr>
      </w:pPr>
      <w:r w:rsidRPr="00972B91">
        <w:rPr>
          <w:rStyle w:val="normaltextrun"/>
          <w:rFonts w:asciiTheme="minorHAnsi" w:hAnsiTheme="minorHAnsi" w:cstheme="minorHAnsi"/>
          <w:sz w:val="22"/>
          <w:szCs w:val="22"/>
        </w:rPr>
        <w:t>Teisminio proceso Nr. 3-61-3-01136-2022-0</w:t>
      </w:r>
    </w:p>
    <w:p w14:paraId="50586AAA" w14:textId="77777777" w:rsidR="00972B91" w:rsidRPr="00972B91" w:rsidRDefault="000900D8" w:rsidP="00972B91">
      <w:pPr>
        <w:rPr>
          <w:rFonts w:asciiTheme="minorHAnsi" w:hAnsiTheme="minorHAnsi" w:cstheme="minorHAnsi"/>
          <w:sz w:val="22"/>
          <w:szCs w:val="22"/>
        </w:rPr>
      </w:pPr>
      <w:hyperlink r:id="rId18" w:history="1">
        <w:r w:rsidR="00972B91" w:rsidRPr="00972B91">
          <w:rPr>
            <w:rStyle w:val="Hipersaitas"/>
            <w:rFonts w:asciiTheme="minorHAnsi" w:hAnsiTheme="minorHAnsi" w:cstheme="minorHAnsi"/>
            <w:sz w:val="22"/>
            <w:szCs w:val="22"/>
          </w:rPr>
          <w:t>Prieiga internete</w:t>
        </w:r>
      </w:hyperlink>
    </w:p>
    <w:p w14:paraId="1D054ADA" w14:textId="77777777" w:rsidR="00AE0454" w:rsidRPr="00972B91" w:rsidRDefault="00AE0454" w:rsidP="00AE0454">
      <w:pPr>
        <w:ind w:firstLine="567"/>
        <w:jc w:val="both"/>
        <w:rPr>
          <w:rFonts w:asciiTheme="minorHAnsi" w:hAnsiTheme="minorHAnsi" w:cstheme="minorHAnsi"/>
          <w:sz w:val="22"/>
          <w:szCs w:val="22"/>
        </w:rPr>
      </w:pPr>
    </w:p>
    <w:p w14:paraId="405A46B2" w14:textId="77777777" w:rsidR="00756AF0" w:rsidRPr="003756A5" w:rsidRDefault="00756AF0" w:rsidP="00756AF0">
      <w:pPr>
        <w:pStyle w:val="Apzvalgai1"/>
        <w:rPr>
          <w:rFonts w:asciiTheme="minorHAnsi" w:hAnsiTheme="minorHAnsi" w:cstheme="minorHAnsi"/>
        </w:rPr>
      </w:pPr>
      <w:bookmarkStart w:id="40" w:name="_Toc164261538"/>
      <w:r w:rsidRPr="003756A5">
        <w:rPr>
          <w:rFonts w:asciiTheme="minorHAnsi" w:hAnsiTheme="minorHAnsi" w:cstheme="minorHAnsi"/>
        </w:rPr>
        <w:t>21. Valstybės tarnautojo statuso įgijimas, pasikeitimas, praradimas ir atsakomybė</w:t>
      </w:r>
      <w:bookmarkEnd w:id="40"/>
    </w:p>
    <w:p w14:paraId="6256FE8B" w14:textId="77777777" w:rsidR="00756AF0" w:rsidRPr="003756A5" w:rsidRDefault="00756AF0" w:rsidP="00756AF0">
      <w:pPr>
        <w:pStyle w:val="Betarp"/>
        <w:ind w:firstLine="567"/>
        <w:jc w:val="both"/>
        <w:rPr>
          <w:rFonts w:asciiTheme="minorHAnsi" w:hAnsiTheme="minorHAnsi" w:cstheme="minorHAnsi"/>
          <w:b/>
          <w:bCs/>
          <w:u w:val="single"/>
        </w:rPr>
      </w:pPr>
      <w:r w:rsidRPr="003756A5">
        <w:rPr>
          <w:rFonts w:asciiTheme="minorHAnsi" w:hAnsiTheme="minorHAnsi" w:cstheme="minorHAnsi"/>
          <w:b/>
          <w:bCs/>
          <w:u w:val="single"/>
        </w:rPr>
        <w:t>21.2. Tarnybinės nuobaudos</w:t>
      </w:r>
    </w:p>
    <w:p w14:paraId="3A02BE40" w14:textId="77777777" w:rsidR="00DB6E05" w:rsidRDefault="00DB6E05" w:rsidP="00DB6E05">
      <w:pPr>
        <w:pStyle w:val="Betarp"/>
        <w:ind w:firstLine="567"/>
        <w:jc w:val="both"/>
        <w:rPr>
          <w:rFonts w:cstheme="minorHAnsi"/>
        </w:rPr>
      </w:pPr>
    </w:p>
    <w:p w14:paraId="16496136" w14:textId="77777777" w:rsidR="00DB6E05" w:rsidRPr="00DB6E05" w:rsidRDefault="00DB6E05" w:rsidP="00DB6E05">
      <w:pPr>
        <w:jc w:val="both"/>
        <w:outlineLvl w:val="1"/>
        <w:rPr>
          <w:rFonts w:asciiTheme="minorHAnsi" w:eastAsia="Calibri" w:hAnsiTheme="minorHAnsi" w:cstheme="minorHAnsi"/>
          <w:i/>
          <w:sz w:val="22"/>
          <w:szCs w:val="22"/>
        </w:rPr>
      </w:pPr>
      <w:bookmarkStart w:id="41" w:name="_Toc164261539"/>
      <w:r w:rsidRPr="00DB6E05">
        <w:rPr>
          <w:rFonts w:asciiTheme="minorHAnsi" w:eastAsia="Calibri" w:hAnsiTheme="minorHAnsi" w:cstheme="minorHAnsi"/>
          <w:i/>
          <w:sz w:val="22"/>
          <w:szCs w:val="22"/>
        </w:rPr>
        <w:t>Dėl duomenų apie save tikrinimo informacinėse duomenų bazėse</w:t>
      </w:r>
      <w:bookmarkEnd w:id="41"/>
    </w:p>
    <w:p w14:paraId="182324CB" w14:textId="77777777" w:rsidR="00DB6E05" w:rsidRDefault="00DB6E05" w:rsidP="00DB6E05">
      <w:pPr>
        <w:pStyle w:val="Betarp"/>
        <w:ind w:firstLine="567"/>
        <w:jc w:val="both"/>
        <w:rPr>
          <w:rFonts w:cstheme="minorHAnsi"/>
          <w:highlight w:val="yellow"/>
        </w:rPr>
      </w:pPr>
    </w:p>
    <w:p w14:paraId="174740DD" w14:textId="77777777" w:rsidR="00DB6E05" w:rsidRPr="00985417" w:rsidRDefault="00DB6E05" w:rsidP="00DB6E05">
      <w:pPr>
        <w:pStyle w:val="Betarp"/>
        <w:ind w:firstLine="567"/>
        <w:jc w:val="both"/>
        <w:rPr>
          <w:rFonts w:cstheme="minorHAnsi"/>
        </w:rPr>
      </w:pPr>
      <w:r w:rsidRPr="00985417">
        <w:rPr>
          <w:rFonts w:cstheme="minorHAnsi"/>
        </w:rPr>
        <w:t xml:space="preserve">Byloje nagrinėtas ginčas, kilęs dėl </w:t>
      </w:r>
      <w:r w:rsidRPr="00326F6A">
        <w:rPr>
          <w:rFonts w:cstheme="minorHAnsi"/>
        </w:rPr>
        <w:t>Lietuvos kriminalinės policijos biuro</w:t>
      </w:r>
      <w:r w:rsidRPr="001232D8">
        <w:rPr>
          <w:rFonts w:cstheme="minorHAnsi"/>
        </w:rPr>
        <w:t xml:space="preserve"> įsakym</w:t>
      </w:r>
      <w:r>
        <w:rPr>
          <w:rFonts w:cstheme="minorHAnsi"/>
        </w:rPr>
        <w:t>o</w:t>
      </w:r>
      <w:r w:rsidRPr="00985417">
        <w:rPr>
          <w:rFonts w:cstheme="minorHAnsi"/>
        </w:rPr>
        <w:t>, kuriuo pareiškėj</w:t>
      </w:r>
      <w:r>
        <w:rPr>
          <w:rFonts w:cstheme="minorHAnsi"/>
        </w:rPr>
        <w:t>u</w:t>
      </w:r>
      <w:r w:rsidRPr="00985417">
        <w:rPr>
          <w:rFonts w:cstheme="minorHAnsi"/>
        </w:rPr>
        <w:t xml:space="preserve">i skirta tarnybinė nuobauda – </w:t>
      </w:r>
      <w:r>
        <w:rPr>
          <w:rFonts w:cstheme="minorHAnsi"/>
        </w:rPr>
        <w:t>pastaba</w:t>
      </w:r>
      <w:r w:rsidRPr="00985417">
        <w:rPr>
          <w:rFonts w:cstheme="minorHAnsi"/>
        </w:rPr>
        <w:t xml:space="preserve">, pagrįstumo ir teisėtumo. </w:t>
      </w:r>
    </w:p>
    <w:p w14:paraId="23900BD8" w14:textId="3FF35F8F" w:rsidR="00DB6E05" w:rsidRDefault="00DB6E05" w:rsidP="00DB6E05">
      <w:pPr>
        <w:pStyle w:val="Betarp"/>
        <w:ind w:firstLine="567"/>
        <w:jc w:val="both"/>
        <w:rPr>
          <w:rFonts w:cstheme="minorHAnsi"/>
        </w:rPr>
      </w:pPr>
      <w:r w:rsidRPr="00985417">
        <w:rPr>
          <w:rFonts w:cstheme="minorHAnsi"/>
        </w:rPr>
        <w:t xml:space="preserve">Pirmosios instancijos teismas </w:t>
      </w:r>
      <w:r>
        <w:rPr>
          <w:rFonts w:cstheme="minorHAnsi"/>
        </w:rPr>
        <w:t>tenkino</w:t>
      </w:r>
      <w:r w:rsidRPr="00985417">
        <w:rPr>
          <w:rFonts w:cstheme="minorHAnsi"/>
        </w:rPr>
        <w:t xml:space="preserve"> pareiškėjo skundą</w:t>
      </w:r>
      <w:r>
        <w:rPr>
          <w:rFonts w:cstheme="minorHAnsi"/>
        </w:rPr>
        <w:t xml:space="preserve"> – panaikino skundžiamą įsakymą</w:t>
      </w:r>
      <w:r w:rsidRPr="00985417">
        <w:rPr>
          <w:rFonts w:cstheme="minorHAnsi"/>
        </w:rPr>
        <w:t>, konstatavęs, kad</w:t>
      </w:r>
      <w:r>
        <w:rPr>
          <w:rFonts w:cstheme="minorHAnsi"/>
        </w:rPr>
        <w:t xml:space="preserve"> tarnybos metu registre pareiškėjas tikrino savo asmens duomenis, </w:t>
      </w:r>
      <w:r w:rsidRPr="00F21478">
        <w:rPr>
          <w:rFonts w:cstheme="minorHAnsi"/>
        </w:rPr>
        <w:t xml:space="preserve">šis tikrinimas buvo susijęs su turto tyrimais, </w:t>
      </w:r>
      <w:r>
        <w:rPr>
          <w:rFonts w:cstheme="minorHAnsi"/>
        </w:rPr>
        <w:t>vertinant</w:t>
      </w:r>
      <w:r w:rsidRPr="00F21478">
        <w:rPr>
          <w:rFonts w:cstheme="minorHAnsi"/>
        </w:rPr>
        <w:t>, ar teisingai skaičiuoja</w:t>
      </w:r>
      <w:r>
        <w:rPr>
          <w:rFonts w:cstheme="minorHAnsi"/>
        </w:rPr>
        <w:t>mos</w:t>
      </w:r>
      <w:r w:rsidRPr="00F21478">
        <w:rPr>
          <w:rFonts w:cstheme="minorHAnsi"/>
        </w:rPr>
        <w:t xml:space="preserve"> gaut</w:t>
      </w:r>
      <w:r>
        <w:rPr>
          <w:rFonts w:cstheme="minorHAnsi"/>
        </w:rPr>
        <w:t>o</w:t>
      </w:r>
      <w:r w:rsidRPr="00F21478">
        <w:rPr>
          <w:rFonts w:cstheme="minorHAnsi"/>
        </w:rPr>
        <w:t>s pajam</w:t>
      </w:r>
      <w:r>
        <w:rPr>
          <w:rFonts w:cstheme="minorHAnsi"/>
        </w:rPr>
        <w:t>o</w:t>
      </w:r>
      <w:r w:rsidRPr="00F21478">
        <w:rPr>
          <w:rFonts w:cstheme="minorHAnsi"/>
        </w:rPr>
        <w:t xml:space="preserve">s pagal </w:t>
      </w:r>
      <w:r>
        <w:rPr>
          <w:rFonts w:cstheme="minorHAnsi"/>
        </w:rPr>
        <w:t>Valstybinio socialinio draudimo fondo valdybos prie Socialinės apsaugos ir darbo ministerijos (toliau – Sodra)</w:t>
      </w:r>
      <w:r w:rsidRPr="00F21478">
        <w:rPr>
          <w:rFonts w:cstheme="minorHAnsi"/>
        </w:rPr>
        <w:t xml:space="preserve"> teikiamus duomenis, ir tai buvo galima atlikti tik sulyginus savo duomenis, esančius Sodros duomenų bazėje</w:t>
      </w:r>
      <w:r>
        <w:rPr>
          <w:rFonts w:cstheme="minorHAnsi"/>
        </w:rPr>
        <w:t>;</w:t>
      </w:r>
      <w:r w:rsidRPr="00694A3D">
        <w:t xml:space="preserve"> </w:t>
      </w:r>
      <w:r w:rsidRPr="00694A3D">
        <w:rPr>
          <w:rFonts w:cstheme="minorHAnsi"/>
        </w:rPr>
        <w:t xml:space="preserve">atsakovas neįrodė, jog šie </w:t>
      </w:r>
      <w:r>
        <w:rPr>
          <w:rFonts w:cstheme="minorHAnsi"/>
        </w:rPr>
        <w:t>pareiškėjo</w:t>
      </w:r>
      <w:r w:rsidRPr="00694A3D">
        <w:rPr>
          <w:rFonts w:cstheme="minorHAnsi"/>
        </w:rPr>
        <w:t xml:space="preserve"> veiksmai sukėlė kokias nors teisines pasekmes</w:t>
      </w:r>
      <w:r>
        <w:rPr>
          <w:rFonts w:cstheme="minorHAnsi"/>
        </w:rPr>
        <w:t>,</w:t>
      </w:r>
      <w:r w:rsidRPr="00694A3D">
        <w:t xml:space="preserve"> </w:t>
      </w:r>
      <w:r w:rsidRPr="00694A3D">
        <w:rPr>
          <w:rFonts w:cstheme="minorHAnsi"/>
        </w:rPr>
        <w:t>nusižengimas buvo išimtinai formalaus pobūdžio</w:t>
      </w:r>
      <w:r>
        <w:rPr>
          <w:rFonts w:cstheme="minorHAnsi"/>
        </w:rPr>
        <w:t>,</w:t>
      </w:r>
      <w:r w:rsidRPr="00694A3D">
        <w:t xml:space="preserve"> </w:t>
      </w:r>
      <w:r w:rsidRPr="00694A3D">
        <w:rPr>
          <w:rFonts w:cstheme="minorHAnsi"/>
        </w:rPr>
        <w:t xml:space="preserve">pažeidimas </w:t>
      </w:r>
      <w:r>
        <w:rPr>
          <w:rFonts w:cstheme="minorHAnsi"/>
        </w:rPr>
        <w:t>buvo</w:t>
      </w:r>
      <w:r w:rsidRPr="00694A3D">
        <w:rPr>
          <w:rFonts w:cstheme="minorHAnsi"/>
        </w:rPr>
        <w:t xml:space="preserve"> mažareikšmis</w:t>
      </w:r>
      <w:r>
        <w:rPr>
          <w:rFonts w:cstheme="minorHAnsi"/>
        </w:rPr>
        <w:t>.</w:t>
      </w:r>
    </w:p>
    <w:p w14:paraId="682321BA" w14:textId="77777777" w:rsidR="00DB6E05" w:rsidRPr="00985417" w:rsidRDefault="00DB6E05" w:rsidP="74D0584B">
      <w:pPr>
        <w:pStyle w:val="Betarp"/>
        <w:ind w:firstLine="567"/>
        <w:jc w:val="both"/>
        <w:rPr>
          <w:rFonts w:cstheme="minorBidi"/>
        </w:rPr>
      </w:pPr>
      <w:r w:rsidRPr="4710058C">
        <w:rPr>
          <w:rFonts w:cstheme="minorBidi"/>
        </w:rPr>
        <w:t>LVAT pažymėjo, jog ginčui aktualios teisės aktų</w:t>
      </w:r>
      <w:r w:rsidRPr="4710058C">
        <w:rPr>
          <w:rStyle w:val="Puslapioinaosnuoroda"/>
          <w:rFonts w:cstheme="minorBidi"/>
        </w:rPr>
        <w:footnoteReference w:id="7"/>
      </w:r>
      <w:r w:rsidRPr="4710058C">
        <w:rPr>
          <w:rFonts w:cstheme="minorBidi"/>
        </w:rPr>
        <w:t xml:space="preserve"> nuostatos draudė pareiškėjui ne tarnybos tikslais jungtis prie policijos naršyklių ir registrų, pirmosios instancijos teismas būtent tai ir nustatė bei konstatavo, kad pareiškėjas pažeidė minėtų teisės aktų nuostatas, pirmosios instancijos teismo sprendime nėra išvadų, kad policijos pareigūnas gali elgtis priešingai nustatytiems minėtų teisės aktų reikalavimams, jų nepaisyti. Tačiau pareigūnai netraukiami tarnybinėn atsakomybėn už mažareikšmius tarnybinius nusižengimus (Vidaus tarnybos statuto 38 str. 1 d.). </w:t>
      </w:r>
      <w:r w:rsidRPr="4710058C">
        <w:rPr>
          <w:rFonts w:cstheme="minorBidi"/>
          <w:u w:val="single"/>
        </w:rPr>
        <w:t>Nagrinėtu atveju atsakovas neteikė įrodymų, kad dėl to, jog pareiškėjas pasitikrino savo asmens duomenis Gyventojų registre ir Sodros duomenų modulyje, atsirado neigiamos pasekmės, jog pareiškėjas sužinojo tam tikrus savo asmens duomenis, apie kuriuos jam nebuvo galima sužinoti, kartu buvo sužinoti ir kitų asmenų duomenys ir tokiu būdu nebuvo užtikrintas jų tvarkymas</w:t>
      </w:r>
      <w:r w:rsidRPr="4710058C">
        <w:rPr>
          <w:rFonts w:cstheme="minorBidi"/>
        </w:rPr>
        <w:t>. Byloje nepaneigti ir pareiškėjo paaiškinimai, dėl kurių jis tikrino savo asmens duomenis, t. y. kad jam reikėjo įvertinti ir pasitikrinti, ar teisingai skaičiuojamos gautos pajamos turto tyrimuose pagal Sodros teikiamus duomenis, o tai buvo galima atlikti tik sulyginus savo duomenis, esančius Sodros duomenų bazėje. Byloje pateikti duomenys, kad 2020 metais pareiškėjas atlikinėjo fizinių asmenų turto tyrimus pagal valdyboje atliekamus kriminalinės žvalgybos ir ikiteisminius tyrimus, skyriuje buvo diskutuojama apie duomenis, pateikiamus Sodros registre, ir ypatumus apskaičiuojant asmens gautas pajamas, kadangi registre pateikiamos išmokėtos ir įmokėtos sumos, o turto tyrimo pažymos atitinkamoje grafoje turi būti nurodoma faktinė asmens gautų pajamų suma. Įvertinęs byloje surinktus įrodymus, susijusius su pareiškėjo padaryto pažeidimo pobūdžiu, aplinkybes, dėl kurių buvo padarytas aptarto pobūdžio netyčinis pažeidimas, nesukėlęs jokių neigiamų teisinių pasekmių, LVAT sutiko su pirmosios instancijos teismo išvada dėl padaryto pažeidimo mažareikšmiškumo.</w:t>
      </w:r>
    </w:p>
    <w:p w14:paraId="26D1C89E" w14:textId="77777777" w:rsidR="00DB6E05" w:rsidRDefault="00DB6E05" w:rsidP="00DB6E05">
      <w:pPr>
        <w:pStyle w:val="Betarp"/>
        <w:ind w:firstLine="567"/>
        <w:jc w:val="both"/>
        <w:rPr>
          <w:rFonts w:cstheme="minorHAnsi"/>
        </w:rPr>
      </w:pPr>
      <w:r w:rsidRPr="00985417">
        <w:rPr>
          <w:rFonts w:cstheme="minorHAnsi"/>
        </w:rPr>
        <w:t xml:space="preserve">LVAT </w:t>
      </w:r>
      <w:r>
        <w:rPr>
          <w:rFonts w:cstheme="minorHAnsi"/>
        </w:rPr>
        <w:t>atmetė atsakovo</w:t>
      </w:r>
      <w:r w:rsidRPr="00985417">
        <w:rPr>
          <w:rFonts w:cstheme="minorHAnsi"/>
        </w:rPr>
        <w:t xml:space="preserve"> apeliacinį skundą.</w:t>
      </w:r>
      <w:r>
        <w:rPr>
          <w:rFonts w:cstheme="minorHAnsi"/>
        </w:rPr>
        <w:t xml:space="preserve"> </w:t>
      </w:r>
    </w:p>
    <w:p w14:paraId="590A2C64" w14:textId="77777777" w:rsidR="00DB6E05" w:rsidRDefault="00DB6E05" w:rsidP="00DB6E05">
      <w:pPr>
        <w:pStyle w:val="Betarp"/>
        <w:ind w:firstLine="567"/>
        <w:jc w:val="both"/>
        <w:rPr>
          <w:rFonts w:cstheme="minorHAnsi"/>
        </w:rPr>
      </w:pPr>
    </w:p>
    <w:p w14:paraId="7655CDBE" w14:textId="77777777" w:rsidR="00DB6E05" w:rsidRPr="005C5D7C" w:rsidRDefault="00DB6E05" w:rsidP="00DB6E05">
      <w:pPr>
        <w:pStyle w:val="Betarp"/>
        <w:jc w:val="both"/>
        <w:rPr>
          <w:rFonts w:cstheme="minorHAnsi"/>
        </w:rPr>
      </w:pPr>
      <w:r w:rsidRPr="00660A1C">
        <w:rPr>
          <w:rFonts w:cstheme="minorHAnsi"/>
        </w:rPr>
        <w:lastRenderedPageBreak/>
        <w:t>2024 m. sausio 17 d.</w:t>
      </w:r>
      <w:r w:rsidRPr="005C5D7C">
        <w:rPr>
          <w:rFonts w:cstheme="minorHAnsi"/>
        </w:rPr>
        <w:t xml:space="preserve"> </w:t>
      </w:r>
      <w:r>
        <w:rPr>
          <w:rFonts w:cstheme="minorHAnsi"/>
        </w:rPr>
        <w:t xml:space="preserve">nutartis </w:t>
      </w:r>
      <w:r w:rsidRPr="005C5D7C">
        <w:rPr>
          <w:rFonts w:cstheme="minorHAnsi"/>
        </w:rPr>
        <w:t xml:space="preserve">administracinėje byloje Nr. </w:t>
      </w:r>
      <w:r w:rsidRPr="00660A1C">
        <w:rPr>
          <w:rFonts w:cstheme="minorHAnsi"/>
        </w:rPr>
        <w:t>eA-25-520/2024</w:t>
      </w:r>
    </w:p>
    <w:p w14:paraId="54C2F4EC" w14:textId="77777777" w:rsidR="00DB6E05" w:rsidRDefault="00DB6E05" w:rsidP="00DB6E05">
      <w:pPr>
        <w:pStyle w:val="Betarp"/>
        <w:jc w:val="both"/>
        <w:rPr>
          <w:rFonts w:cstheme="minorHAnsi"/>
        </w:rPr>
      </w:pPr>
      <w:r w:rsidRPr="005C5D7C">
        <w:rPr>
          <w:rFonts w:cstheme="minorHAnsi"/>
        </w:rPr>
        <w:t xml:space="preserve">Teisminio proceso Nr. </w:t>
      </w:r>
      <w:r w:rsidRPr="00660A1C">
        <w:rPr>
          <w:rFonts w:cstheme="minorHAnsi"/>
        </w:rPr>
        <w:t>3-61-3-00871-2022-5</w:t>
      </w:r>
    </w:p>
    <w:p w14:paraId="563AE829" w14:textId="77777777" w:rsidR="00DB6E05" w:rsidRPr="00D850EC" w:rsidRDefault="00DB6E05" w:rsidP="00DB6E05">
      <w:pPr>
        <w:pStyle w:val="Betarp"/>
        <w:jc w:val="both"/>
        <w:rPr>
          <w:rStyle w:val="Hipersaitas"/>
          <w:rFonts w:cstheme="minorHAnsi"/>
        </w:rPr>
      </w:pPr>
      <w:r>
        <w:rPr>
          <w:rFonts w:cstheme="minorHAnsi"/>
        </w:rPr>
        <w:fldChar w:fldCharType="begin"/>
      </w:r>
      <w:r>
        <w:rPr>
          <w:rFonts w:cstheme="minorHAnsi"/>
        </w:rPr>
        <w:instrText>HYPERLINK "https://www.e-tar.lt/portal/lt/legalAct/f5cff500bec711eea5a28c81c82193a8"</w:instrText>
      </w:r>
      <w:r>
        <w:rPr>
          <w:rFonts w:cstheme="minorHAnsi"/>
        </w:rPr>
      </w:r>
      <w:r>
        <w:rPr>
          <w:rFonts w:cstheme="minorHAnsi"/>
        </w:rPr>
        <w:fldChar w:fldCharType="separate"/>
      </w:r>
      <w:r w:rsidRPr="00D850EC">
        <w:rPr>
          <w:rStyle w:val="Hipersaitas"/>
          <w:rFonts w:cstheme="minorHAnsi"/>
        </w:rPr>
        <w:t xml:space="preserve">Prieiga internete </w:t>
      </w:r>
    </w:p>
    <w:p w14:paraId="085C8DE7" w14:textId="6585B29E" w:rsidR="00DB6E05" w:rsidRDefault="00DB6E05" w:rsidP="00E666BD">
      <w:pPr>
        <w:pStyle w:val="Betarp"/>
        <w:jc w:val="both"/>
        <w:rPr>
          <w:rFonts w:cstheme="minorHAnsi"/>
          <w:b/>
          <w:bCs/>
          <w:u w:val="single"/>
        </w:rPr>
      </w:pPr>
      <w:r>
        <w:rPr>
          <w:rFonts w:cstheme="minorHAnsi"/>
        </w:rPr>
        <w:fldChar w:fldCharType="end"/>
      </w:r>
    </w:p>
    <w:p w14:paraId="0575E11A" w14:textId="77777777" w:rsidR="00253C9A" w:rsidRPr="00253C9A" w:rsidRDefault="00253C9A" w:rsidP="00253C9A">
      <w:pPr>
        <w:pStyle w:val="Apzvalgai1"/>
        <w:rPr>
          <w:rFonts w:asciiTheme="minorHAnsi" w:hAnsiTheme="minorHAnsi" w:cstheme="minorHAnsi"/>
          <w:b w:val="0"/>
          <w:bCs/>
        </w:rPr>
      </w:pPr>
      <w:bookmarkStart w:id="42" w:name="_Toc164261540"/>
      <w:r w:rsidRPr="00253C9A">
        <w:rPr>
          <w:rFonts w:asciiTheme="minorHAnsi" w:hAnsiTheme="minorHAnsi" w:cstheme="minorHAnsi"/>
        </w:rPr>
        <w:t>27. Visuomenės informavimas</w:t>
      </w:r>
      <w:bookmarkEnd w:id="42"/>
    </w:p>
    <w:p w14:paraId="164954BA" w14:textId="77777777" w:rsidR="00253C9A" w:rsidRPr="00253C9A" w:rsidRDefault="00253C9A" w:rsidP="00253C9A">
      <w:pPr>
        <w:ind w:firstLine="567"/>
        <w:jc w:val="both"/>
        <w:rPr>
          <w:rFonts w:asciiTheme="minorHAnsi" w:hAnsiTheme="minorHAnsi" w:cstheme="minorHAnsi"/>
          <w:b/>
          <w:bCs/>
          <w:sz w:val="22"/>
          <w:szCs w:val="22"/>
          <w:u w:val="single"/>
        </w:rPr>
      </w:pPr>
      <w:r w:rsidRPr="00253C9A">
        <w:rPr>
          <w:rFonts w:asciiTheme="minorHAnsi" w:hAnsiTheme="minorHAnsi" w:cstheme="minorHAnsi"/>
          <w:b/>
          <w:bCs/>
          <w:sz w:val="22"/>
          <w:szCs w:val="22"/>
          <w:u w:val="single"/>
        </w:rPr>
        <w:t>27.4. Kiti su visuomenės informavimu susiję klausimai</w:t>
      </w:r>
    </w:p>
    <w:p w14:paraId="1644127A" w14:textId="77777777" w:rsidR="00253C9A" w:rsidRPr="00253C9A" w:rsidRDefault="00253C9A" w:rsidP="00253C9A">
      <w:pPr>
        <w:ind w:firstLine="567"/>
        <w:jc w:val="both"/>
        <w:rPr>
          <w:rFonts w:asciiTheme="minorHAnsi" w:hAnsiTheme="minorHAnsi" w:cstheme="minorHAnsi"/>
          <w:sz w:val="22"/>
          <w:szCs w:val="22"/>
        </w:rPr>
      </w:pPr>
    </w:p>
    <w:p w14:paraId="4C85A0EB" w14:textId="77777777" w:rsidR="00253C9A" w:rsidRPr="00253C9A" w:rsidRDefault="00253C9A" w:rsidP="00253C9A">
      <w:pPr>
        <w:jc w:val="both"/>
        <w:outlineLvl w:val="1"/>
        <w:rPr>
          <w:rFonts w:asciiTheme="minorHAnsi" w:eastAsia="Calibri" w:hAnsiTheme="minorHAnsi" w:cstheme="minorHAnsi"/>
          <w:i/>
          <w:sz w:val="22"/>
          <w:szCs w:val="22"/>
        </w:rPr>
      </w:pPr>
      <w:bookmarkStart w:id="43" w:name="_Toc164261541"/>
      <w:r w:rsidRPr="00253C9A">
        <w:rPr>
          <w:rFonts w:asciiTheme="minorHAnsi" w:eastAsia="Calibri" w:hAnsiTheme="minorHAnsi" w:cstheme="minorHAnsi"/>
          <w:i/>
          <w:sz w:val="22"/>
          <w:szCs w:val="22"/>
        </w:rPr>
        <w:t>Dėl itin užgaulių epitetų apie konkretų asmenį citavimo publikacijoje</w:t>
      </w:r>
      <w:bookmarkEnd w:id="43"/>
    </w:p>
    <w:p w14:paraId="3D7B45F7" w14:textId="77777777" w:rsidR="00253C9A" w:rsidRPr="00253C9A" w:rsidRDefault="00253C9A" w:rsidP="00253C9A">
      <w:pPr>
        <w:ind w:firstLine="567"/>
        <w:jc w:val="both"/>
        <w:rPr>
          <w:rFonts w:asciiTheme="minorHAnsi" w:hAnsiTheme="minorHAnsi" w:cstheme="minorHAnsi"/>
          <w:sz w:val="22"/>
          <w:szCs w:val="22"/>
        </w:rPr>
      </w:pPr>
    </w:p>
    <w:p w14:paraId="3D37F277" w14:textId="0BF4C306" w:rsidR="00253C9A" w:rsidRPr="00253C9A" w:rsidRDefault="00253C9A" w:rsidP="00253C9A">
      <w:pPr>
        <w:ind w:firstLine="567"/>
        <w:jc w:val="both"/>
        <w:rPr>
          <w:rFonts w:asciiTheme="minorHAnsi" w:hAnsiTheme="minorHAnsi" w:cstheme="minorHAnsi"/>
          <w:sz w:val="22"/>
          <w:szCs w:val="22"/>
        </w:rPr>
      </w:pPr>
      <w:r w:rsidRPr="00253C9A">
        <w:rPr>
          <w:rFonts w:asciiTheme="minorHAnsi" w:hAnsiTheme="minorHAnsi" w:cstheme="minorHAnsi"/>
          <w:sz w:val="22"/>
          <w:szCs w:val="22"/>
        </w:rPr>
        <w:t xml:space="preserve">Byloje ginčas kilo dėl Visuomenės informavimo etikos komisijos (toliau – ir Komisija) sprendimo (toliau – Sprendimas) teisėtumo ir pagrįstumo. Byloje kilęs esminis klausimas – ar Sprendime pagrįstai konstatuota, kad, publikacijoje tiksliai pakartojant užgaulius žodžius bei atskleidžiant asmenį, apie kurį šie žodžiai (epitetai) pavartoti, buvo </w:t>
      </w:r>
      <w:r w:rsidRPr="00505920">
        <w:rPr>
          <w:rFonts w:asciiTheme="minorHAnsi" w:hAnsiTheme="minorHAnsi" w:cstheme="minorHAnsi"/>
          <w:sz w:val="22"/>
          <w:szCs w:val="22"/>
        </w:rPr>
        <w:t xml:space="preserve">pažeisti </w:t>
      </w:r>
      <w:r w:rsidR="008206E7" w:rsidRPr="00505920">
        <w:rPr>
          <w:rFonts w:asciiTheme="minorHAnsi" w:hAnsiTheme="minorHAnsi" w:cstheme="minorHAnsi"/>
          <w:sz w:val="22"/>
          <w:szCs w:val="22"/>
        </w:rPr>
        <w:t xml:space="preserve">Lietuvos visuomenės informavimo etikos kodekso (toliau – Kodeksas) </w:t>
      </w:r>
      <w:r w:rsidRPr="00505920">
        <w:rPr>
          <w:rFonts w:asciiTheme="minorHAnsi" w:hAnsiTheme="minorHAnsi" w:cstheme="minorHAnsi"/>
          <w:sz w:val="22"/>
          <w:szCs w:val="22"/>
        </w:rPr>
        <w:t>21 straipsnio reikalavimai.</w:t>
      </w:r>
    </w:p>
    <w:p w14:paraId="265DA1FD" w14:textId="77777777" w:rsidR="00253C9A" w:rsidRPr="00253C9A" w:rsidRDefault="00253C9A" w:rsidP="00253C9A">
      <w:pPr>
        <w:ind w:firstLine="567"/>
        <w:jc w:val="both"/>
        <w:rPr>
          <w:rFonts w:asciiTheme="minorHAnsi" w:hAnsiTheme="minorHAnsi" w:cstheme="minorHAnsi"/>
          <w:sz w:val="22"/>
          <w:szCs w:val="22"/>
        </w:rPr>
      </w:pPr>
      <w:r w:rsidRPr="00253C9A">
        <w:rPr>
          <w:rFonts w:asciiTheme="minorHAnsi" w:hAnsiTheme="minorHAnsi" w:cstheme="minorHAnsi"/>
          <w:sz w:val="22"/>
          <w:szCs w:val="22"/>
        </w:rPr>
        <w:t>Kodekso 21 straipsnyje įtvirtinta, kad žurnalistas turi būti profesionaliai pasirengęs. Taisyklinga kalba, kalbos kultūra yra vienas svarbiausių žurnalisto profesinių reikalavimų. Žurnalistai, viešosios informacijos rengėjai savo kūriniuose turi vengti vartoti nepadorių, užgaulių žodžių ir posakių.</w:t>
      </w:r>
    </w:p>
    <w:p w14:paraId="711C29D2" w14:textId="77777777" w:rsidR="00253C9A" w:rsidRPr="00253C9A" w:rsidRDefault="00253C9A" w:rsidP="00253C9A">
      <w:pPr>
        <w:ind w:firstLine="567"/>
        <w:jc w:val="both"/>
        <w:rPr>
          <w:rFonts w:asciiTheme="minorHAnsi" w:hAnsiTheme="minorHAnsi" w:cstheme="minorHAnsi"/>
          <w:sz w:val="22"/>
          <w:szCs w:val="22"/>
        </w:rPr>
      </w:pPr>
      <w:r w:rsidRPr="00253C9A">
        <w:rPr>
          <w:rFonts w:asciiTheme="minorHAnsi" w:hAnsiTheme="minorHAnsi" w:cstheme="minorHAnsi"/>
          <w:sz w:val="22"/>
          <w:szCs w:val="22"/>
        </w:rPr>
        <w:t>Pirmosios instancijos teismas atmetė pareiškėjo skundą. Teismas sprendė, kad nors M. V. publikacijoje tiksliai citavo viešame teismo posėdyje išsakytus teiginius / žodžius apie J. S. ir kad publikacijoje nagrinėjama tema neabejotinai turi viešąjį interesą, tačiau publikacijoje nurodyti epitetai yra itin užgaulūs, jie nukreipti į J. S. ne kaip į prokurorę ir valstybės pareigūnę, o kaip į asmenį. Todėl, teismo vertinimu, pareiškėjo siekį objektyviai informuoti visuomenę apie santykius prokuratūroje buvo galima įgyvendinti ir išvengiant užgaulių bei įžeidžiančių žodžių apie konkrečią prokurorę panaudojimo, t. y. nebūtų nukentėjęs nei publikacijoje paskleistos informacijos tikslumas, nei viešasis interesas, jeigu publikacijoje nebūtų kartojami į konkretų asmenį nukreipti užgaulūs ir įžeidūs žodžiai ar bent jau nebūtų atskleista šio asmens tapatybė.</w:t>
      </w:r>
    </w:p>
    <w:p w14:paraId="607D3EFE" w14:textId="0760F52C" w:rsidR="00253C9A" w:rsidRPr="00253C9A" w:rsidRDefault="00253C9A" w:rsidP="00253C9A">
      <w:pPr>
        <w:ind w:firstLine="567"/>
        <w:jc w:val="both"/>
        <w:rPr>
          <w:rFonts w:asciiTheme="minorHAnsi" w:hAnsiTheme="minorHAnsi" w:cstheme="minorHAnsi"/>
          <w:sz w:val="22"/>
          <w:szCs w:val="22"/>
        </w:rPr>
      </w:pPr>
      <w:r w:rsidRPr="00253C9A">
        <w:rPr>
          <w:rFonts w:asciiTheme="minorHAnsi" w:hAnsiTheme="minorHAnsi" w:cstheme="minorHAnsi"/>
          <w:sz w:val="22"/>
          <w:szCs w:val="22"/>
        </w:rPr>
        <w:t>LVAT sutiko su pirmosios instancijos teismo išvada, kad publikacijoje nagrinėta tema neabejotinai turi viešąjį interesą bei kad visuomenė yra suinteresuota gauti objektyvią informaciją ir turi teisę žinoti skleidžiamą informaciją, bet ginčo žodžiai (epitetai), pavartoti ginčo publikacijoje J. S. apibūdinti, aiškiai nurodant jos vardą ir pavardę, neprisidėjo prie jokio visuomenės diskusijai reikšmingo klausimo. Pareiškėjas iš esmės nenurodė priežasčių, dėl kurių J. S. asmens atskleidimas publikacijoje buvo būtinas, apsiribodamas tik ta aplinkybe, jog J.</w:t>
      </w:r>
      <w:r w:rsidR="008206E7">
        <w:rPr>
          <w:rFonts w:asciiTheme="minorHAnsi" w:hAnsiTheme="minorHAnsi" w:cstheme="minorHAnsi"/>
          <w:sz w:val="22"/>
          <w:szCs w:val="22"/>
        </w:rPr>
        <w:t> </w:t>
      </w:r>
      <w:r w:rsidRPr="00253C9A">
        <w:rPr>
          <w:rFonts w:asciiTheme="minorHAnsi" w:hAnsiTheme="minorHAnsi" w:cstheme="minorHAnsi"/>
          <w:sz w:val="22"/>
          <w:szCs w:val="22"/>
        </w:rPr>
        <w:t>S., kaip prokurorė, laikytina viešu asmeniu.</w:t>
      </w:r>
    </w:p>
    <w:p w14:paraId="3FE69115" w14:textId="77777777" w:rsidR="00253C9A" w:rsidRPr="00253C9A" w:rsidRDefault="00253C9A" w:rsidP="00253C9A">
      <w:pPr>
        <w:ind w:firstLine="567"/>
        <w:jc w:val="both"/>
        <w:rPr>
          <w:rFonts w:asciiTheme="minorHAnsi" w:hAnsiTheme="minorHAnsi" w:cstheme="minorHAnsi"/>
          <w:sz w:val="22"/>
          <w:szCs w:val="22"/>
        </w:rPr>
      </w:pPr>
      <w:r w:rsidRPr="00253C9A">
        <w:rPr>
          <w:rFonts w:asciiTheme="minorHAnsi" w:hAnsiTheme="minorHAnsi" w:cstheme="minorHAnsi"/>
          <w:sz w:val="22"/>
          <w:szCs w:val="22"/>
        </w:rPr>
        <w:t>Pareiškėjo apeliacinis skundas atmestas, o pirmosios instancijos teismo sprendimas paliktas nepakeistas.</w:t>
      </w:r>
    </w:p>
    <w:p w14:paraId="0B58A14F" w14:textId="77777777" w:rsidR="00253C9A" w:rsidRPr="00253C9A" w:rsidRDefault="00253C9A" w:rsidP="00253C9A">
      <w:pPr>
        <w:rPr>
          <w:rFonts w:asciiTheme="minorHAnsi" w:hAnsiTheme="minorHAnsi" w:cstheme="minorHAnsi"/>
          <w:sz w:val="22"/>
          <w:szCs w:val="22"/>
        </w:rPr>
      </w:pPr>
    </w:p>
    <w:p w14:paraId="6230FC89" w14:textId="77777777" w:rsidR="00253C9A" w:rsidRPr="00253C9A" w:rsidRDefault="00253C9A" w:rsidP="00253C9A">
      <w:pPr>
        <w:rPr>
          <w:rFonts w:asciiTheme="minorHAnsi" w:hAnsiTheme="minorHAnsi" w:cstheme="minorHAnsi"/>
          <w:sz w:val="22"/>
          <w:szCs w:val="22"/>
        </w:rPr>
      </w:pPr>
      <w:r w:rsidRPr="00253C9A">
        <w:rPr>
          <w:rFonts w:asciiTheme="minorHAnsi" w:hAnsiTheme="minorHAnsi" w:cstheme="minorHAnsi"/>
          <w:sz w:val="22"/>
          <w:szCs w:val="22"/>
        </w:rPr>
        <w:t>2024 m. sausio 17 d. nutartis administracinėje byloje Nr. eA-271-968/2024</w:t>
      </w:r>
    </w:p>
    <w:p w14:paraId="0C54ED63" w14:textId="77777777" w:rsidR="00253C9A" w:rsidRPr="00253C9A" w:rsidRDefault="00253C9A" w:rsidP="00253C9A">
      <w:pPr>
        <w:rPr>
          <w:rFonts w:asciiTheme="minorHAnsi" w:hAnsiTheme="minorHAnsi" w:cstheme="minorHAnsi"/>
          <w:sz w:val="22"/>
          <w:szCs w:val="22"/>
        </w:rPr>
      </w:pPr>
      <w:r w:rsidRPr="00253C9A">
        <w:rPr>
          <w:rFonts w:asciiTheme="minorHAnsi" w:hAnsiTheme="minorHAnsi" w:cstheme="minorHAnsi"/>
          <w:sz w:val="22"/>
          <w:szCs w:val="22"/>
        </w:rPr>
        <w:t>Teisminio proceso Nr. 3-61-3-02193-2022-4</w:t>
      </w:r>
    </w:p>
    <w:p w14:paraId="3123ABBC" w14:textId="77777777" w:rsidR="00253C9A" w:rsidRPr="00253C9A" w:rsidRDefault="000900D8" w:rsidP="00253C9A">
      <w:pPr>
        <w:rPr>
          <w:rFonts w:asciiTheme="minorHAnsi" w:hAnsiTheme="minorHAnsi" w:cstheme="minorHAnsi"/>
          <w:sz w:val="22"/>
          <w:szCs w:val="22"/>
        </w:rPr>
      </w:pPr>
      <w:hyperlink r:id="rId19" w:history="1">
        <w:r w:rsidR="00253C9A" w:rsidRPr="00253C9A">
          <w:rPr>
            <w:rStyle w:val="Hipersaitas"/>
            <w:rFonts w:asciiTheme="minorHAnsi" w:hAnsiTheme="minorHAnsi" w:cstheme="minorHAnsi"/>
            <w:sz w:val="22"/>
            <w:szCs w:val="22"/>
          </w:rPr>
          <w:t>Prieiga internete</w:t>
        </w:r>
      </w:hyperlink>
    </w:p>
    <w:p w14:paraId="5E742E30" w14:textId="77777777" w:rsidR="00253C9A" w:rsidRDefault="00253C9A" w:rsidP="00A32A5C">
      <w:pPr>
        <w:ind w:firstLine="567"/>
        <w:rPr>
          <w:rFonts w:asciiTheme="minorHAnsi" w:hAnsiTheme="minorHAnsi" w:cstheme="minorHAnsi"/>
          <w:sz w:val="22"/>
          <w:szCs w:val="22"/>
        </w:rPr>
      </w:pPr>
    </w:p>
    <w:p w14:paraId="55135282" w14:textId="77777777" w:rsidR="004457B0" w:rsidRPr="00D73983" w:rsidRDefault="004457B0" w:rsidP="00D73983">
      <w:pPr>
        <w:pStyle w:val="Apzvalgai1"/>
        <w:rPr>
          <w:rFonts w:asciiTheme="minorHAnsi" w:hAnsiTheme="minorHAnsi" w:cstheme="minorHAnsi"/>
        </w:rPr>
      </w:pPr>
      <w:bookmarkStart w:id="44" w:name="_Toc164261542"/>
      <w:r w:rsidRPr="00D73983">
        <w:rPr>
          <w:rFonts w:asciiTheme="minorHAnsi" w:hAnsiTheme="minorHAnsi" w:cstheme="minorHAnsi"/>
        </w:rPr>
        <w:t>29. Nacionalinių, Europos Sąjungos ir užsienio institucijų finansinė parama</w:t>
      </w:r>
      <w:bookmarkEnd w:id="44"/>
    </w:p>
    <w:p w14:paraId="61512A74" w14:textId="77777777" w:rsidR="004457B0" w:rsidRDefault="004457B0" w:rsidP="004457B0">
      <w:pPr>
        <w:pStyle w:val="Betarp"/>
        <w:ind w:firstLine="567"/>
        <w:jc w:val="both"/>
        <w:rPr>
          <w:rFonts w:cstheme="minorHAnsi"/>
          <w:b/>
          <w:bCs/>
          <w:u w:val="single"/>
        </w:rPr>
      </w:pPr>
      <w:r w:rsidRPr="00AD780A">
        <w:rPr>
          <w:rFonts w:cstheme="minorHAnsi"/>
          <w:b/>
          <w:bCs/>
          <w:u w:val="single"/>
        </w:rPr>
        <w:t>29.</w:t>
      </w:r>
      <w:r>
        <w:rPr>
          <w:rFonts w:cstheme="minorHAnsi"/>
          <w:b/>
          <w:bCs/>
          <w:u w:val="single"/>
        </w:rPr>
        <w:t>1</w:t>
      </w:r>
      <w:r w:rsidRPr="00AD780A">
        <w:rPr>
          <w:rFonts w:cstheme="minorHAnsi"/>
          <w:b/>
          <w:bCs/>
          <w:u w:val="single"/>
        </w:rPr>
        <w:t>. Paraiškų administravimas</w:t>
      </w:r>
    </w:p>
    <w:p w14:paraId="01D68D32" w14:textId="77777777" w:rsidR="004457B0" w:rsidRDefault="004457B0" w:rsidP="004457B0">
      <w:pPr>
        <w:pStyle w:val="Betarp"/>
        <w:ind w:firstLine="1134"/>
        <w:jc w:val="both"/>
        <w:rPr>
          <w:rFonts w:cstheme="minorHAnsi"/>
          <w:b/>
          <w:bCs/>
          <w:u w:val="single"/>
        </w:rPr>
      </w:pPr>
      <w:r>
        <w:rPr>
          <w:rFonts w:cstheme="minorHAnsi"/>
          <w:b/>
          <w:bCs/>
          <w:u w:val="single"/>
        </w:rPr>
        <w:t>29.1.1. Paraiškų priėmimas, vertinimas ir paramos išmokėjimas</w:t>
      </w:r>
    </w:p>
    <w:p w14:paraId="1EF35D9B" w14:textId="77777777" w:rsidR="004457B0" w:rsidRDefault="004457B0" w:rsidP="004457B0">
      <w:pPr>
        <w:pStyle w:val="Betarp"/>
        <w:jc w:val="both"/>
        <w:rPr>
          <w:rFonts w:cstheme="minorHAnsi"/>
        </w:rPr>
      </w:pPr>
    </w:p>
    <w:p w14:paraId="795ABDC0" w14:textId="77777777" w:rsidR="004457B0" w:rsidRPr="004457B0" w:rsidRDefault="004457B0" w:rsidP="004457B0">
      <w:pPr>
        <w:jc w:val="both"/>
        <w:outlineLvl w:val="1"/>
        <w:rPr>
          <w:rFonts w:asciiTheme="minorHAnsi" w:eastAsia="Calibri" w:hAnsiTheme="minorHAnsi" w:cstheme="minorHAnsi"/>
          <w:i/>
          <w:sz w:val="22"/>
          <w:szCs w:val="22"/>
        </w:rPr>
      </w:pPr>
      <w:bookmarkStart w:id="45" w:name="_Toc164261543"/>
      <w:r w:rsidRPr="004457B0">
        <w:rPr>
          <w:rFonts w:asciiTheme="minorHAnsi" w:eastAsia="Calibri" w:hAnsiTheme="minorHAnsi" w:cstheme="minorHAnsi"/>
          <w:i/>
          <w:sz w:val="22"/>
          <w:szCs w:val="22"/>
        </w:rPr>
        <w:t>Dėl įsiskolinimo Valstybinio socialinio draudimo fondo biudžetui, kaip pagrindo atmesti paraišką</w:t>
      </w:r>
      <w:bookmarkEnd w:id="45"/>
    </w:p>
    <w:p w14:paraId="292E79AB" w14:textId="77777777" w:rsidR="004457B0" w:rsidRDefault="004457B0" w:rsidP="004457B0">
      <w:pPr>
        <w:pStyle w:val="Betarp"/>
        <w:jc w:val="both"/>
        <w:rPr>
          <w:rFonts w:cstheme="minorHAnsi"/>
        </w:rPr>
      </w:pPr>
    </w:p>
    <w:p w14:paraId="76FE65F7" w14:textId="77777777" w:rsidR="004457B0" w:rsidRPr="0058411A" w:rsidRDefault="004457B0" w:rsidP="004457B0">
      <w:pPr>
        <w:pStyle w:val="Betarp"/>
        <w:ind w:firstLine="567"/>
        <w:jc w:val="both"/>
        <w:rPr>
          <w:rFonts w:cstheme="minorHAnsi"/>
        </w:rPr>
      </w:pPr>
      <w:r w:rsidRPr="0058411A">
        <w:rPr>
          <w:rFonts w:cstheme="minorHAnsi"/>
        </w:rPr>
        <w:t>Byloje nagrinėtas ginčas, kilęs dėl</w:t>
      </w:r>
      <w:r>
        <w:rPr>
          <w:rFonts w:cstheme="minorHAnsi"/>
        </w:rPr>
        <w:t xml:space="preserve"> </w:t>
      </w:r>
      <w:r w:rsidRPr="00AD7EDE">
        <w:rPr>
          <w:rFonts w:cstheme="minorHAnsi"/>
        </w:rPr>
        <w:t>Užimtumo tarnybos prie Lietuvos Respublikos socialinės apsaugos ir darbo ministerijos</w:t>
      </w:r>
      <w:r w:rsidRPr="0058411A">
        <w:rPr>
          <w:rFonts w:cstheme="minorHAnsi"/>
        </w:rPr>
        <w:t xml:space="preserve"> (toliau – </w:t>
      </w:r>
      <w:r>
        <w:rPr>
          <w:rFonts w:cstheme="minorHAnsi"/>
        </w:rPr>
        <w:t>Tarnyba</w:t>
      </w:r>
      <w:r w:rsidRPr="0058411A">
        <w:rPr>
          <w:rFonts w:cstheme="minorHAnsi"/>
        </w:rPr>
        <w:t>) sprendimo, kuriuo</w:t>
      </w:r>
      <w:r>
        <w:rPr>
          <w:rFonts w:cstheme="minorHAnsi"/>
        </w:rPr>
        <w:t xml:space="preserve"> </w:t>
      </w:r>
      <w:r w:rsidRPr="008C1A92">
        <w:rPr>
          <w:rFonts w:cstheme="minorHAnsi"/>
        </w:rPr>
        <w:t>atmesta pareiškėjo</w:t>
      </w:r>
      <w:r w:rsidRPr="00AD7EDE">
        <w:t xml:space="preserve"> </w:t>
      </w:r>
      <w:r>
        <w:rPr>
          <w:rFonts w:cstheme="minorHAnsi"/>
        </w:rPr>
        <w:t>v</w:t>
      </w:r>
      <w:r w:rsidRPr="00AD7EDE">
        <w:rPr>
          <w:rFonts w:cstheme="minorHAnsi"/>
        </w:rPr>
        <w:t>ietinių užimtumo iniciatyvų projekto paraišk</w:t>
      </w:r>
      <w:r>
        <w:rPr>
          <w:rFonts w:cstheme="minorHAnsi"/>
        </w:rPr>
        <w:t>a</w:t>
      </w:r>
      <w:r w:rsidRPr="00AD7EDE">
        <w:rPr>
          <w:rFonts w:cstheme="minorHAnsi"/>
        </w:rPr>
        <w:t xml:space="preserve"> subsidijai gauti</w:t>
      </w:r>
      <w:r w:rsidRPr="0058411A">
        <w:rPr>
          <w:rFonts w:cstheme="minorHAnsi"/>
        </w:rPr>
        <w:t>, pagrįstumo ir teisėtumo.</w:t>
      </w:r>
    </w:p>
    <w:p w14:paraId="189AB490" w14:textId="0B0001C6" w:rsidR="004457B0" w:rsidRDefault="004457B0" w:rsidP="004457B0">
      <w:pPr>
        <w:pStyle w:val="Betarp"/>
        <w:ind w:firstLine="567"/>
        <w:jc w:val="both"/>
      </w:pPr>
      <w:r>
        <w:rPr>
          <w:rFonts w:cstheme="minorHAnsi"/>
        </w:rPr>
        <w:t>Pirmosios instancijos teismas tenkino pareiškėjo skundą – panaikino skundžiamą Tarnybos sprendimą, konstatavęs, kad</w:t>
      </w:r>
      <w:r w:rsidRPr="00AD7EDE">
        <w:t xml:space="preserve"> </w:t>
      </w:r>
      <w:r w:rsidRPr="00AD7EDE">
        <w:rPr>
          <w:rFonts w:cstheme="minorHAnsi"/>
        </w:rPr>
        <w:t xml:space="preserve">pareiškėjo skola </w:t>
      </w:r>
      <w:r>
        <w:rPr>
          <w:rFonts w:cstheme="minorHAnsi"/>
        </w:rPr>
        <w:t>Valstybinio socialinio draudimo fondo</w:t>
      </w:r>
      <w:r w:rsidRPr="00AD7EDE">
        <w:rPr>
          <w:rFonts w:cstheme="minorHAnsi"/>
        </w:rPr>
        <w:t xml:space="preserve"> </w:t>
      </w:r>
      <w:r w:rsidR="00205932">
        <w:rPr>
          <w:rFonts w:cstheme="minorHAnsi"/>
        </w:rPr>
        <w:t>(toliau – VSDF)</w:t>
      </w:r>
      <w:r w:rsidR="00205932" w:rsidRPr="00AD7EDE">
        <w:rPr>
          <w:rFonts w:cstheme="minorHAnsi"/>
        </w:rPr>
        <w:t xml:space="preserve"> </w:t>
      </w:r>
      <w:r w:rsidRPr="00AD7EDE">
        <w:rPr>
          <w:rFonts w:cstheme="minorHAnsi"/>
        </w:rPr>
        <w:t>biudžetui</w:t>
      </w:r>
      <w:r>
        <w:rPr>
          <w:rFonts w:cstheme="minorHAnsi"/>
        </w:rPr>
        <w:t xml:space="preserve"> </w:t>
      </w:r>
      <w:r w:rsidRPr="00AD7EDE">
        <w:rPr>
          <w:rFonts w:cstheme="minorHAnsi"/>
        </w:rPr>
        <w:t xml:space="preserve">buvo mažareikšmė, </w:t>
      </w:r>
      <w:r>
        <w:rPr>
          <w:rFonts w:cstheme="minorHAnsi"/>
        </w:rPr>
        <w:t>todėl</w:t>
      </w:r>
      <w:r w:rsidRPr="00AD7EDE">
        <w:rPr>
          <w:rFonts w:cstheme="minorHAnsi"/>
        </w:rPr>
        <w:t xml:space="preserve"> atsakovas nepagrįstai dėl šios aplinkybės atmetė</w:t>
      </w:r>
      <w:r>
        <w:rPr>
          <w:rFonts w:cstheme="minorHAnsi"/>
        </w:rPr>
        <w:t xml:space="preserve"> pareiškėjo teiktą paraišką</w:t>
      </w:r>
      <w:r w:rsidRPr="00653ACC">
        <w:rPr>
          <w:rFonts w:cstheme="minorHAnsi"/>
        </w:rPr>
        <w:t>.</w:t>
      </w:r>
      <w:r w:rsidRPr="007835BE">
        <w:t xml:space="preserve"> </w:t>
      </w:r>
    </w:p>
    <w:p w14:paraId="020DA74C" w14:textId="77777777" w:rsidR="004457B0" w:rsidRDefault="004457B0" w:rsidP="74D0584B">
      <w:pPr>
        <w:pStyle w:val="Betarp"/>
        <w:ind w:firstLine="567"/>
        <w:jc w:val="both"/>
        <w:rPr>
          <w:rFonts w:cstheme="minorBidi"/>
        </w:rPr>
      </w:pPr>
      <w:r w:rsidRPr="4710058C">
        <w:rPr>
          <w:rFonts w:cstheme="minorBidi"/>
        </w:rPr>
        <w:t xml:space="preserve">Nagrinėtu atveju susiklostė tokia teisinė situacija, kad pasiūlymą darbo vietoms steigti pateikė darbdavys, kuris turėjo 2,63 Eur įsiskolinimą VSDF biudžetui, o teikdamas pasiūlymą nepasitikrino, ar neturi įsiskolinimo VSDF biudžetui, ir jo neapmokėjo iki pasiūlymo teikimo. Šiuo aspektu byloje taip pat pažymėta, kad pagal Valstybinio socialinio draudimo įstatymą Valstybinio socialinio draudimo fondo valdybos prie Socialinės apsaugos ir darbo ministerijos (toliau – VSDFV) teritoriniai skyriai laiku nesumokėtas socialinio draudimo įmokas, </w:t>
      </w:r>
      <w:r w:rsidRPr="4710058C">
        <w:rPr>
          <w:rFonts w:cstheme="minorBidi"/>
        </w:rPr>
        <w:lastRenderedPageBreak/>
        <w:t>delspinigius, palūkanas ir baudas gali išsiieškoti priverstine tvarka. Priverstinio poveikio priemonių taikymo taisyklėse</w:t>
      </w:r>
      <w:r w:rsidRPr="4710058C">
        <w:rPr>
          <w:rStyle w:val="Puslapioinaosnuoroda"/>
          <w:rFonts w:cstheme="minorBidi"/>
        </w:rPr>
        <w:footnoteReference w:id="8"/>
      </w:r>
      <w:r w:rsidRPr="4710058C">
        <w:rPr>
          <w:rFonts w:cstheme="minorBidi"/>
        </w:rPr>
        <w:t xml:space="preserve"> nustatyta, jog VSDFV teritorinis skyrius praėjus 5 darbo dienoms nuo skolos, didesnės nei 3 Eur, atsiradimo momento per 8 darbo dienas privalo priimti sprendimą dėl skolos išieškojimo priverstine tvarka ir per Piniginių lėšų apribojimų informacinę sistemą pateikti vykdyti mokėjimo nurodymą kredito, mokėjimo ir (ar) elektroninių pinigų įstaigai. Nagrinėtu atveju pareiškėjo skola buvo mažesnė nei 3 Eur.</w:t>
      </w:r>
    </w:p>
    <w:p w14:paraId="60D7BDD0" w14:textId="68D8FCDC" w:rsidR="004457B0" w:rsidRDefault="004457B0" w:rsidP="74D0584B">
      <w:pPr>
        <w:pStyle w:val="Betarp"/>
        <w:ind w:firstLine="567"/>
        <w:jc w:val="both"/>
        <w:rPr>
          <w:rFonts w:cstheme="minorBidi"/>
        </w:rPr>
      </w:pPr>
      <w:r w:rsidRPr="4710058C">
        <w:rPr>
          <w:rFonts w:cstheme="minorBidi"/>
        </w:rPr>
        <w:t xml:space="preserve">Šiomis aplinkybėmis LVAT pažymėjo, jog aptariamu atveju pareiškėjui, siekiančiam gauti subsidiją, kilo neigiami teisiniai padariniai, t. y. buvo užkirstas kelias steigti darbo vietas, o sprendžiant dėl tokių neigiamų teisinių padarinių taikymo, privalu paisyti konstitucinio proporcingumo principo. Atsižvelgęs į paramos teikimo tikslus (teikti pagalbą smulkioms ir vidutinio dydžio verslo įmonėms, skatinti ir padėti steigti naujas darbo vietas, didinti užimtumą teritorijose, kuriose nedarbo lygis yra </w:t>
      </w:r>
      <w:r w:rsidR="00505920">
        <w:rPr>
          <w:rFonts w:cstheme="minorBidi"/>
        </w:rPr>
        <w:t>2 kartus</w:t>
      </w:r>
      <w:r w:rsidRPr="4710058C">
        <w:rPr>
          <w:rFonts w:cstheme="minorBidi"/>
        </w:rPr>
        <w:t xml:space="preserve"> didesnis nei šalies vidurkis ir pan.), į tai, kad pareiškėjas VSDF biudžetui buvo skolingas tik 2,63 Eur sumą, kuri pagal teisės aktus nėra išieškoma priverstine tvarka, o sužinojęs apie šį neatitikimą nedelsdamas įsiskolinimą padengė, LVAT darė išvadą, kad šiuo konkrečiu atveju formalus Užimtumo įstatymo 35 straipsnio 4 dalies 2 punkto taikymas, neįvertinus susiklosčiusios pareiškėjo individualios situacijos, prieštarautų konstituciniams proporcingumo ir teisingumo principams ir iš esmės pačios paramos skyrimo tikslams, todėl dėl Aktyvios darbo rinkos politikos priemonių taikymo apraše</w:t>
      </w:r>
      <w:r w:rsidRPr="4710058C">
        <w:rPr>
          <w:rStyle w:val="Puslapioinaosnuoroda"/>
          <w:rFonts w:cstheme="minorBidi"/>
        </w:rPr>
        <w:footnoteReference w:id="9"/>
      </w:r>
      <w:r w:rsidRPr="4710058C">
        <w:rPr>
          <w:rFonts w:cstheme="minorBidi"/>
        </w:rPr>
        <w:t xml:space="preserve"> nustatyto vertinimo kriterijaus (projekto teikėjas negali būti įsiskolinęs savo darbuotojams, negali turėti neatidėtų įsiskolinimų Lietuvos Respublikos valstybės biudžetui ar VSDF biudžetui) neatitikimo nebuvo pagrindo atmesti paraišką ir jos toliau nebevertinti.</w:t>
      </w:r>
    </w:p>
    <w:p w14:paraId="4F99BF0A" w14:textId="77777777" w:rsidR="004457B0" w:rsidRDefault="004457B0" w:rsidP="004457B0">
      <w:pPr>
        <w:pStyle w:val="Betarp"/>
        <w:ind w:firstLine="567"/>
        <w:jc w:val="both"/>
        <w:rPr>
          <w:rFonts w:cstheme="minorHAnsi"/>
        </w:rPr>
      </w:pPr>
      <w:r>
        <w:rPr>
          <w:rFonts w:cstheme="minorHAnsi"/>
        </w:rPr>
        <w:t>LVAT atmetė Tarnybos apeliacinį skundą.</w:t>
      </w:r>
    </w:p>
    <w:p w14:paraId="5842B162" w14:textId="77777777" w:rsidR="004457B0" w:rsidRDefault="004457B0" w:rsidP="004457B0">
      <w:pPr>
        <w:pStyle w:val="Betarp"/>
        <w:jc w:val="both"/>
        <w:rPr>
          <w:rFonts w:cstheme="minorHAnsi"/>
        </w:rPr>
      </w:pPr>
    </w:p>
    <w:p w14:paraId="119BD2C6" w14:textId="77777777" w:rsidR="004457B0" w:rsidRPr="002B3367" w:rsidRDefault="004457B0" w:rsidP="004457B0">
      <w:pPr>
        <w:pStyle w:val="Betarp"/>
        <w:jc w:val="both"/>
        <w:rPr>
          <w:rFonts w:cstheme="minorHAnsi"/>
        </w:rPr>
      </w:pPr>
      <w:r w:rsidRPr="00C33284">
        <w:rPr>
          <w:rFonts w:cstheme="minorHAnsi"/>
        </w:rPr>
        <w:t>2024 m. sausio 31 d.</w:t>
      </w:r>
      <w:r>
        <w:rPr>
          <w:rFonts w:cstheme="minorHAnsi"/>
        </w:rPr>
        <w:t xml:space="preserve"> nutartis</w:t>
      </w:r>
      <w:r w:rsidRPr="002B3367">
        <w:rPr>
          <w:rFonts w:cstheme="minorHAnsi"/>
        </w:rPr>
        <w:t xml:space="preserve"> administracinėje byloje Nr. </w:t>
      </w:r>
      <w:r w:rsidRPr="00C33284">
        <w:rPr>
          <w:rFonts w:cstheme="minorHAnsi"/>
        </w:rPr>
        <w:t>eA-647-520/2024</w:t>
      </w:r>
    </w:p>
    <w:p w14:paraId="21F1A510" w14:textId="77777777" w:rsidR="004457B0" w:rsidRPr="002B3367" w:rsidRDefault="004457B0" w:rsidP="004457B0">
      <w:pPr>
        <w:pStyle w:val="Betarp"/>
        <w:jc w:val="both"/>
        <w:rPr>
          <w:rFonts w:cstheme="minorHAnsi"/>
        </w:rPr>
      </w:pPr>
      <w:r w:rsidRPr="002B3367">
        <w:rPr>
          <w:rFonts w:cstheme="minorHAnsi"/>
        </w:rPr>
        <w:t xml:space="preserve">Teisminio proceso Nr. </w:t>
      </w:r>
      <w:r w:rsidRPr="00C33284">
        <w:rPr>
          <w:rFonts w:cstheme="minorHAnsi"/>
        </w:rPr>
        <w:t>3-62-3-03462-2022-5</w:t>
      </w:r>
    </w:p>
    <w:p w14:paraId="4E5613F4" w14:textId="77777777" w:rsidR="004457B0" w:rsidRPr="00E6598E" w:rsidRDefault="004457B0" w:rsidP="004457B0">
      <w:pPr>
        <w:pStyle w:val="Betarp"/>
        <w:jc w:val="both"/>
        <w:rPr>
          <w:rStyle w:val="Hipersaitas"/>
          <w:rFonts w:cstheme="minorHAnsi"/>
        </w:rPr>
      </w:pPr>
      <w:r>
        <w:rPr>
          <w:rFonts w:cstheme="minorHAnsi"/>
        </w:rPr>
        <w:fldChar w:fldCharType="begin"/>
      </w:r>
      <w:r>
        <w:rPr>
          <w:rFonts w:cstheme="minorHAnsi"/>
        </w:rPr>
        <w:instrText>HYPERLINK "https://www.e-tar.lt/portal/lt/legalAct/5e1c28d0c9c811eea5a28c81c82193a8"</w:instrText>
      </w:r>
      <w:r>
        <w:rPr>
          <w:rFonts w:cstheme="minorHAnsi"/>
        </w:rPr>
      </w:r>
      <w:r>
        <w:rPr>
          <w:rFonts w:cstheme="minorHAnsi"/>
        </w:rPr>
        <w:fldChar w:fldCharType="separate"/>
      </w:r>
      <w:r w:rsidRPr="00E6598E">
        <w:rPr>
          <w:rStyle w:val="Hipersaitas"/>
          <w:rFonts w:cstheme="minorHAnsi"/>
        </w:rPr>
        <w:t>Prieiga internete</w:t>
      </w:r>
    </w:p>
    <w:p w14:paraId="574859DF" w14:textId="77777777" w:rsidR="004457B0" w:rsidRDefault="004457B0" w:rsidP="004457B0">
      <w:pPr>
        <w:pStyle w:val="Betarp"/>
        <w:jc w:val="both"/>
        <w:rPr>
          <w:rFonts w:cstheme="minorHAnsi"/>
        </w:rPr>
      </w:pPr>
      <w:r>
        <w:rPr>
          <w:rFonts w:cstheme="minorHAnsi"/>
        </w:rPr>
        <w:fldChar w:fldCharType="end"/>
      </w:r>
    </w:p>
    <w:p w14:paraId="0DAC9EE0" w14:textId="13784D40" w:rsidR="004457B0" w:rsidRDefault="004457B0" w:rsidP="004457B0">
      <w:pPr>
        <w:pStyle w:val="Betarp"/>
        <w:ind w:firstLine="1134"/>
        <w:jc w:val="both"/>
        <w:rPr>
          <w:rFonts w:cstheme="minorHAnsi"/>
          <w:b/>
          <w:bCs/>
          <w:u w:val="single"/>
        </w:rPr>
      </w:pPr>
      <w:r>
        <w:rPr>
          <w:rFonts w:cstheme="minorHAnsi"/>
          <w:b/>
          <w:bCs/>
          <w:u w:val="single"/>
        </w:rPr>
        <w:t>29.1.3. Išmokų, išmokėtų ir (arba) panaud</w:t>
      </w:r>
      <w:r w:rsidR="004F175D">
        <w:rPr>
          <w:rFonts w:cstheme="minorHAnsi"/>
          <w:b/>
          <w:bCs/>
          <w:u w:val="single"/>
        </w:rPr>
        <w:t>ot</w:t>
      </w:r>
      <w:r>
        <w:rPr>
          <w:rFonts w:cstheme="minorHAnsi"/>
          <w:b/>
          <w:bCs/>
          <w:u w:val="single"/>
        </w:rPr>
        <w:t>ų pažeidžiant teisės aktus, grąžinimas ir išieškojimas</w:t>
      </w:r>
    </w:p>
    <w:p w14:paraId="3257A934" w14:textId="77777777" w:rsidR="004457B0" w:rsidRDefault="004457B0" w:rsidP="004457B0">
      <w:pPr>
        <w:pStyle w:val="Betarp"/>
        <w:jc w:val="both"/>
        <w:rPr>
          <w:rFonts w:cstheme="minorHAnsi"/>
        </w:rPr>
      </w:pPr>
    </w:p>
    <w:p w14:paraId="680301B6" w14:textId="77777777" w:rsidR="004457B0" w:rsidRPr="004457B0" w:rsidRDefault="004457B0" w:rsidP="004457B0">
      <w:pPr>
        <w:jc w:val="both"/>
        <w:outlineLvl w:val="1"/>
        <w:rPr>
          <w:rFonts w:asciiTheme="minorHAnsi" w:eastAsia="Calibri" w:hAnsiTheme="minorHAnsi" w:cstheme="minorHAnsi"/>
          <w:i/>
          <w:sz w:val="22"/>
          <w:szCs w:val="22"/>
        </w:rPr>
      </w:pPr>
      <w:bookmarkStart w:id="46" w:name="_Toc164261544"/>
      <w:r w:rsidRPr="004457B0">
        <w:rPr>
          <w:rFonts w:asciiTheme="minorHAnsi" w:eastAsia="Calibri" w:hAnsiTheme="minorHAnsi" w:cstheme="minorHAnsi"/>
          <w:i/>
          <w:sz w:val="22"/>
          <w:szCs w:val="22"/>
        </w:rPr>
        <w:t>Dėl būtinosios subsidijos išmokėjimo sąlygos, kad sumažėjusi ūkio subjekto apyvarta turi būti nulemta priežasčių, susijusių su pandemija ir valstybės taikomomis jos suvaldymo priemonėmis</w:t>
      </w:r>
      <w:bookmarkEnd w:id="46"/>
    </w:p>
    <w:p w14:paraId="56658A71" w14:textId="77777777" w:rsidR="004457B0" w:rsidRDefault="004457B0" w:rsidP="004457B0">
      <w:pPr>
        <w:pStyle w:val="Betarp"/>
        <w:jc w:val="both"/>
        <w:rPr>
          <w:rFonts w:cstheme="minorHAnsi"/>
        </w:rPr>
      </w:pPr>
    </w:p>
    <w:p w14:paraId="107CFD66" w14:textId="77777777" w:rsidR="004457B0" w:rsidRPr="0058411A" w:rsidRDefault="004457B0" w:rsidP="004457B0">
      <w:pPr>
        <w:pStyle w:val="Betarp"/>
        <w:ind w:firstLine="567"/>
        <w:jc w:val="both"/>
        <w:rPr>
          <w:rFonts w:cstheme="minorHAnsi"/>
        </w:rPr>
      </w:pPr>
      <w:r w:rsidRPr="0058411A">
        <w:rPr>
          <w:rFonts w:cstheme="minorHAnsi"/>
        </w:rPr>
        <w:t xml:space="preserve">Byloje nagrinėtas ginčas, kilęs dėl </w:t>
      </w:r>
      <w:r w:rsidRPr="001E27F2">
        <w:rPr>
          <w:rFonts w:cstheme="minorHAnsi"/>
        </w:rPr>
        <w:t>Lietuvos Respublikos ekonomikos ir inovacijų ministerij</w:t>
      </w:r>
      <w:r>
        <w:rPr>
          <w:rFonts w:cstheme="minorHAnsi"/>
        </w:rPr>
        <w:t>os</w:t>
      </w:r>
      <w:r w:rsidRPr="001E27F2">
        <w:rPr>
          <w:rFonts w:cstheme="minorHAnsi"/>
        </w:rPr>
        <w:t xml:space="preserve"> </w:t>
      </w:r>
      <w:r w:rsidRPr="0058411A">
        <w:rPr>
          <w:rFonts w:cstheme="minorHAnsi"/>
        </w:rPr>
        <w:t xml:space="preserve">(toliau – </w:t>
      </w:r>
      <w:r>
        <w:rPr>
          <w:rFonts w:cstheme="minorHAnsi"/>
        </w:rPr>
        <w:t>Ministerija</w:t>
      </w:r>
      <w:r w:rsidRPr="0058411A">
        <w:rPr>
          <w:rFonts w:cstheme="minorHAnsi"/>
        </w:rPr>
        <w:t>) sprendimo, kuriuo</w:t>
      </w:r>
      <w:r>
        <w:rPr>
          <w:rFonts w:cstheme="minorHAnsi"/>
        </w:rPr>
        <w:t xml:space="preserve"> nuspręsta susigrąžinti iš pareiškėjo jam, kaip nuo </w:t>
      </w:r>
      <w:r w:rsidRPr="00BA04AC">
        <w:rPr>
          <w:rFonts w:cstheme="minorHAnsi"/>
        </w:rPr>
        <w:t>Covid-19</w:t>
      </w:r>
      <w:r>
        <w:rPr>
          <w:rFonts w:cstheme="minorHAnsi"/>
        </w:rPr>
        <w:t xml:space="preserve"> nukentėjusiai įmonei, išmokėtą subsidiją</w:t>
      </w:r>
      <w:r w:rsidRPr="0058411A">
        <w:rPr>
          <w:rFonts w:cstheme="minorHAnsi"/>
        </w:rPr>
        <w:t>, pagrįstumo ir teisėtumo.</w:t>
      </w:r>
    </w:p>
    <w:p w14:paraId="2611FE8F" w14:textId="77777777" w:rsidR="004457B0" w:rsidRDefault="004457B0" w:rsidP="004457B0">
      <w:pPr>
        <w:pStyle w:val="Betarp"/>
        <w:ind w:firstLine="567"/>
        <w:jc w:val="both"/>
        <w:rPr>
          <w:rFonts w:cstheme="minorHAnsi"/>
        </w:rPr>
      </w:pPr>
      <w:r w:rsidRPr="4710058C">
        <w:rPr>
          <w:rFonts w:cstheme="minorBidi"/>
        </w:rPr>
        <w:t>Ginčas išankstine ne teismo tvarka išnagrinėtas Lietuvos administracinių ginčų komisijoje, kuri tenkino pareiškėjo skundą, nustačiusi, kad byloje pateikta medžiaga nepagrindė individualaus pareiškėjo pateiktos paraiškos ir esminių ginčo aplinkybių tyrimo. Pirmosios instancijos teismas panaikino šį Lietuvos administracinių ginčų komisijos sprendimą, konstatavęs, jog komisija netinkamai vertino Aprašo</w:t>
      </w:r>
      <w:r w:rsidRPr="4710058C">
        <w:rPr>
          <w:rStyle w:val="Puslapioinaosnuoroda"/>
          <w:rFonts w:cstheme="minorBidi"/>
        </w:rPr>
        <w:footnoteReference w:id="10"/>
      </w:r>
      <w:r w:rsidRPr="4710058C">
        <w:rPr>
          <w:rFonts w:cstheme="minorBidi"/>
        </w:rPr>
        <w:t xml:space="preserve"> nuostatas. </w:t>
      </w:r>
    </w:p>
    <w:p w14:paraId="1B5F78E3" w14:textId="300EE5DE" w:rsidR="004457B0" w:rsidRDefault="74D0584B" w:rsidP="74D0584B">
      <w:pPr>
        <w:pStyle w:val="Betarp"/>
        <w:ind w:firstLine="567"/>
        <w:jc w:val="both"/>
        <w:rPr>
          <w:rFonts w:cstheme="minorBidi"/>
        </w:rPr>
      </w:pPr>
      <w:r w:rsidRPr="74D0584B">
        <w:rPr>
          <w:rFonts w:cstheme="minorBidi"/>
        </w:rPr>
        <w:t>Byloje ginčytas Ministerijos sprendimas priimtas nustačius, kad pareiškėjo apyvarta sumažėjo ne dėl su Covid-19 susijusių priežasčių.</w:t>
      </w:r>
      <w:r>
        <w:t xml:space="preserve"> </w:t>
      </w:r>
      <w:r w:rsidRPr="74D0584B">
        <w:rPr>
          <w:rFonts w:cstheme="minorBidi"/>
        </w:rPr>
        <w:t xml:space="preserve">Pareiškėjas apeliaciniame skunde nurodė, kad pakartotinai vertinant jo paraišką nepagrįstai buvo taikomos Aprašo 14.1 punkto nuostatos, įsigaliojusios po paraiškos pateikimo (nuo 2021 m. vasario 25 d.), įtvirtinusios, kad tais atvejais, jeigu nustatoma, kad apyvarta šiame papunktyje nustatytu laikotarpiu krito ne dėl su Covid-19 susijusių priežasčių, laikoma, kad pareiškėjas neatitinka šios sąlygos ir jam negali būti skiriama subsidija. Pareiškėjo teigimu, paraiškos teikimo dieną galiojusi Aprašo 14.1 punkto redakcija nenumatė tokios išlygos, subsidijų mokėjimas buvo siejamas tik su įmonės ūkinės veiklos vidutinės apyvartos sumažėjimu ne mažiau kaip 30 procentų.  </w:t>
      </w:r>
    </w:p>
    <w:p w14:paraId="38AD5423" w14:textId="4E39E6B0" w:rsidR="004457B0" w:rsidRDefault="74D0584B" w:rsidP="74D0584B">
      <w:pPr>
        <w:pStyle w:val="Betarp"/>
        <w:ind w:firstLine="567"/>
        <w:jc w:val="both"/>
        <w:rPr>
          <w:rFonts w:cstheme="minorBidi"/>
        </w:rPr>
      </w:pPr>
      <w:r w:rsidRPr="74D0584B">
        <w:rPr>
          <w:rFonts w:cstheme="minorBidi"/>
        </w:rPr>
        <w:t xml:space="preserve">LVAT pažymėjo, jog Aprašas buvo priimtas, atsižvelgiant į Vyriausybės 2020 m. lapkričio 4 d. nutarimą Nr. 1226 „Dėl karantino Lietuvos Respublikos teritorijoje paskelbimo“ ir Subsidijų nuo Covid-19 nukentėjusioms įmonėms koncepciją, kuriai pritarta Vyriausybės 2020 m. gruodžio 30 d. pasitarimo sprendimu. Paraiškos </w:t>
      </w:r>
      <w:r w:rsidRPr="74D0584B">
        <w:rPr>
          <w:rFonts w:cstheme="minorBidi"/>
        </w:rPr>
        <w:lastRenderedPageBreak/>
        <w:t xml:space="preserve">pateikimo metu galiojusios Vyriausybės nutarimo Nr. 1226 redakcijos 6 punkto, Aprašo 1, 11, 12 punktų sisteminė analizė leidžia daryti išvadą, kad, net ir Aprašo 14.1 punkte </w:t>
      </w:r>
      <w:r w:rsidRPr="74D0584B">
        <w:rPr>
          <w:rFonts w:cstheme="minorBidi"/>
          <w:i/>
          <w:iCs/>
        </w:rPr>
        <w:t>expressis verbis</w:t>
      </w:r>
      <w:r w:rsidRPr="74D0584B">
        <w:rPr>
          <w:rFonts w:cstheme="minorBidi"/>
        </w:rPr>
        <w:t xml:space="preserve"> (aiškiais žodžiais) neįtvirtinus nuostatos, siejusios įmonių apyvartos sumažėjimą su Covid-19 priežastimis, atsižvelgiant į Apraše aiškiai deklaruotą priemonės tikslą (paremti nuo Covid-19 nukentėjusias įmones, t. y. padėti įmonei įveikti koronaviruso (Covid-19) sukeltas neigiamas pasekmes), egzistavo pagrindas tikrinti, dėl kokių priežasčių sumažėjo ūkio subjektų pajamos (apyvarta). </w:t>
      </w:r>
      <w:r w:rsidRPr="74D0584B">
        <w:rPr>
          <w:rFonts w:cstheme="minorBidi"/>
          <w:u w:val="single"/>
        </w:rPr>
        <w:t>Apraše nustatytos sąlygos gauti subsidijas pagal priemonę taikomos dėl karantino metu ribotų ūkinių veiklų tiesiogiai ir netiesiogiai nukentėjusiems ūkinių veiklų vykdytojams, viena iš sąlygų – ne mažiau kaip 30 procentų sumažėjusi apyvarta – turi būti nulemta priežasčių, susijusių su pandemija ir valstybės taikomomis jos suvaldymo priemonėmis</w:t>
      </w:r>
      <w:r w:rsidRPr="74D0584B">
        <w:rPr>
          <w:rFonts w:cstheme="minorBidi"/>
        </w:rPr>
        <w:t xml:space="preserve">. </w:t>
      </w:r>
    </w:p>
    <w:p w14:paraId="6C819AFA" w14:textId="77777777" w:rsidR="004457B0" w:rsidRDefault="004457B0" w:rsidP="004457B0">
      <w:pPr>
        <w:pStyle w:val="Betarp"/>
        <w:ind w:firstLine="567"/>
        <w:jc w:val="both"/>
        <w:rPr>
          <w:rFonts w:cstheme="minorHAnsi"/>
        </w:rPr>
      </w:pPr>
      <w:r>
        <w:rPr>
          <w:rFonts w:cstheme="minorHAnsi"/>
        </w:rPr>
        <w:t>LVAT atmetė pareiškėjo apeliacinį skundą.</w:t>
      </w:r>
    </w:p>
    <w:p w14:paraId="432367F9" w14:textId="77777777" w:rsidR="004457B0" w:rsidRDefault="004457B0" w:rsidP="004457B0">
      <w:pPr>
        <w:pStyle w:val="Betarp"/>
        <w:jc w:val="both"/>
        <w:rPr>
          <w:rFonts w:cstheme="minorHAnsi"/>
        </w:rPr>
      </w:pPr>
    </w:p>
    <w:p w14:paraId="40589EBD" w14:textId="77777777" w:rsidR="004457B0" w:rsidRPr="002B3367" w:rsidRDefault="004457B0" w:rsidP="004457B0">
      <w:pPr>
        <w:pStyle w:val="Betarp"/>
        <w:jc w:val="both"/>
        <w:rPr>
          <w:rFonts w:cstheme="minorHAnsi"/>
        </w:rPr>
      </w:pPr>
      <w:r w:rsidRPr="00BB2301">
        <w:rPr>
          <w:rFonts w:cstheme="minorHAnsi"/>
        </w:rPr>
        <w:t>2024 m. sausio 17 d.</w:t>
      </w:r>
      <w:r w:rsidRPr="003D3474">
        <w:rPr>
          <w:rFonts w:cstheme="minorHAnsi"/>
        </w:rPr>
        <w:t xml:space="preserve"> </w:t>
      </w:r>
      <w:r>
        <w:rPr>
          <w:rFonts w:cstheme="minorHAnsi"/>
        </w:rPr>
        <w:t>nutartis</w:t>
      </w:r>
      <w:r w:rsidRPr="002B3367">
        <w:rPr>
          <w:rFonts w:cstheme="minorHAnsi"/>
        </w:rPr>
        <w:t xml:space="preserve"> administracinėje byloje Nr. </w:t>
      </w:r>
      <w:r w:rsidRPr="00BB2301">
        <w:rPr>
          <w:rFonts w:cstheme="minorHAnsi"/>
        </w:rPr>
        <w:t>eA-175-789</w:t>
      </w:r>
      <w:r>
        <w:rPr>
          <w:rFonts w:cstheme="minorHAnsi"/>
        </w:rPr>
        <w:t>/</w:t>
      </w:r>
      <w:r w:rsidRPr="00BB2301">
        <w:rPr>
          <w:rFonts w:cstheme="minorHAnsi"/>
        </w:rPr>
        <w:t>2024</w:t>
      </w:r>
    </w:p>
    <w:p w14:paraId="22CE85FD" w14:textId="77777777" w:rsidR="004457B0" w:rsidRPr="002B3367" w:rsidRDefault="004457B0" w:rsidP="004457B0">
      <w:pPr>
        <w:pStyle w:val="Betarp"/>
        <w:jc w:val="both"/>
        <w:rPr>
          <w:rFonts w:cstheme="minorHAnsi"/>
        </w:rPr>
      </w:pPr>
      <w:r w:rsidRPr="002B3367">
        <w:rPr>
          <w:rFonts w:cstheme="minorHAnsi"/>
        </w:rPr>
        <w:t xml:space="preserve">Teisminio proceso Nr. </w:t>
      </w:r>
      <w:r w:rsidRPr="00BB2301">
        <w:rPr>
          <w:rFonts w:cstheme="minorHAnsi"/>
        </w:rPr>
        <w:t>3-61-3-01569-2022-0</w:t>
      </w:r>
    </w:p>
    <w:p w14:paraId="67F6FFC4" w14:textId="77777777" w:rsidR="004457B0" w:rsidRPr="00E6598E" w:rsidRDefault="004457B0" w:rsidP="004457B0">
      <w:pPr>
        <w:pStyle w:val="Betarp"/>
        <w:jc w:val="both"/>
        <w:rPr>
          <w:rStyle w:val="Hipersaitas"/>
          <w:rFonts w:cstheme="minorHAnsi"/>
        </w:rPr>
      </w:pPr>
      <w:r>
        <w:rPr>
          <w:rFonts w:cstheme="minorHAnsi"/>
        </w:rPr>
        <w:fldChar w:fldCharType="begin"/>
      </w:r>
      <w:r>
        <w:rPr>
          <w:rFonts w:cstheme="minorHAnsi"/>
        </w:rPr>
        <w:instrText>HYPERLINK "https://www.e-tar.lt/portal/lt/legalAct/6a4d9410bada11eea5a28c81c82193a8"</w:instrText>
      </w:r>
      <w:r>
        <w:rPr>
          <w:rFonts w:cstheme="minorHAnsi"/>
        </w:rPr>
      </w:r>
      <w:r>
        <w:rPr>
          <w:rFonts w:cstheme="minorHAnsi"/>
        </w:rPr>
        <w:fldChar w:fldCharType="separate"/>
      </w:r>
      <w:r w:rsidRPr="00E6598E">
        <w:rPr>
          <w:rStyle w:val="Hipersaitas"/>
          <w:rFonts w:cstheme="minorHAnsi"/>
        </w:rPr>
        <w:t>Prieiga internete</w:t>
      </w:r>
    </w:p>
    <w:p w14:paraId="09BEFFA3" w14:textId="77777777" w:rsidR="004457B0" w:rsidRDefault="004457B0" w:rsidP="004457B0">
      <w:pPr>
        <w:pStyle w:val="Betarp"/>
        <w:jc w:val="both"/>
        <w:rPr>
          <w:rFonts w:cstheme="minorHAnsi"/>
        </w:rPr>
      </w:pPr>
      <w:r>
        <w:rPr>
          <w:rFonts w:cstheme="minorHAnsi"/>
        </w:rPr>
        <w:fldChar w:fldCharType="end"/>
      </w:r>
    </w:p>
    <w:p w14:paraId="7F61C63C" w14:textId="77777777" w:rsidR="004457B0" w:rsidRDefault="004457B0" w:rsidP="004457B0">
      <w:pPr>
        <w:pStyle w:val="Betarp"/>
        <w:ind w:firstLine="567"/>
        <w:jc w:val="both"/>
        <w:rPr>
          <w:rFonts w:cstheme="minorHAnsi"/>
          <w:b/>
          <w:bCs/>
          <w:u w:val="single"/>
        </w:rPr>
      </w:pPr>
      <w:r>
        <w:rPr>
          <w:rFonts w:cstheme="minorHAnsi"/>
          <w:b/>
          <w:bCs/>
          <w:u w:val="single"/>
        </w:rPr>
        <w:t>29.7. Nacionalinė parama</w:t>
      </w:r>
    </w:p>
    <w:p w14:paraId="64FEEA93" w14:textId="77777777" w:rsidR="004457B0" w:rsidRDefault="004457B0" w:rsidP="004457B0">
      <w:pPr>
        <w:pStyle w:val="Betarp"/>
        <w:jc w:val="both"/>
        <w:rPr>
          <w:rFonts w:cstheme="minorHAnsi"/>
        </w:rPr>
      </w:pPr>
    </w:p>
    <w:p w14:paraId="2279F022" w14:textId="77777777" w:rsidR="004457B0" w:rsidRPr="004457B0" w:rsidRDefault="004457B0" w:rsidP="004457B0">
      <w:pPr>
        <w:jc w:val="both"/>
        <w:outlineLvl w:val="1"/>
        <w:rPr>
          <w:rFonts w:asciiTheme="minorHAnsi" w:eastAsia="Calibri" w:hAnsiTheme="minorHAnsi" w:cstheme="minorHAnsi"/>
          <w:i/>
          <w:sz w:val="22"/>
          <w:szCs w:val="22"/>
        </w:rPr>
      </w:pPr>
      <w:bookmarkStart w:id="47" w:name="_Toc164261545"/>
      <w:r w:rsidRPr="004457B0">
        <w:rPr>
          <w:rFonts w:asciiTheme="minorHAnsi" w:eastAsia="Calibri" w:hAnsiTheme="minorHAnsi" w:cstheme="minorHAnsi"/>
          <w:i/>
          <w:sz w:val="22"/>
          <w:szCs w:val="22"/>
        </w:rPr>
        <w:t>Dėl pareiškėjui tenkančių neigiamų pasekmių, pateikus paraišką ne pagal tą paramos priemonę, už kurią skiriama ir mokama kompensacija</w:t>
      </w:r>
      <w:bookmarkEnd w:id="47"/>
    </w:p>
    <w:p w14:paraId="3AFDFCF4" w14:textId="77777777" w:rsidR="004457B0" w:rsidRPr="00313C09" w:rsidRDefault="004457B0" w:rsidP="004457B0">
      <w:pPr>
        <w:pStyle w:val="Betarp"/>
        <w:jc w:val="both"/>
        <w:rPr>
          <w:rFonts w:cstheme="minorHAnsi"/>
          <w:i/>
          <w:iCs/>
          <w:highlight w:val="yellow"/>
        </w:rPr>
      </w:pPr>
    </w:p>
    <w:p w14:paraId="3CDDE3C0" w14:textId="77777777" w:rsidR="004457B0" w:rsidRDefault="004457B0" w:rsidP="004457B0">
      <w:pPr>
        <w:pStyle w:val="Betarp"/>
        <w:ind w:firstLine="567"/>
        <w:jc w:val="both"/>
        <w:rPr>
          <w:rFonts w:cstheme="minorHAnsi"/>
        </w:rPr>
      </w:pPr>
      <w:r w:rsidRPr="00D250D2">
        <w:rPr>
          <w:rFonts w:cstheme="minorHAnsi"/>
        </w:rPr>
        <w:t xml:space="preserve">Byloje nagrinėtas ginčas, kilęs dėl </w:t>
      </w:r>
      <w:r w:rsidRPr="00FB2431">
        <w:rPr>
          <w:rFonts w:cstheme="minorHAnsi"/>
        </w:rPr>
        <w:t>Lietuvos Respublikos aplinkos ministerijos Aplinkos projektų valdymo agentūros</w:t>
      </w:r>
      <w:r w:rsidRPr="00D250D2">
        <w:rPr>
          <w:rFonts w:cstheme="minorHAnsi"/>
        </w:rPr>
        <w:t xml:space="preserve"> (toliau – </w:t>
      </w:r>
      <w:r>
        <w:rPr>
          <w:rFonts w:cstheme="minorHAnsi"/>
        </w:rPr>
        <w:t>Agentūra</w:t>
      </w:r>
      <w:r w:rsidRPr="00D250D2">
        <w:rPr>
          <w:rFonts w:cstheme="minorHAnsi"/>
        </w:rPr>
        <w:t>) sprendim</w:t>
      </w:r>
      <w:r>
        <w:rPr>
          <w:rFonts w:cstheme="minorHAnsi"/>
        </w:rPr>
        <w:t>o</w:t>
      </w:r>
      <w:r w:rsidRPr="00D250D2">
        <w:rPr>
          <w:rFonts w:cstheme="minorHAnsi"/>
        </w:rPr>
        <w:t>, kuri</w:t>
      </w:r>
      <w:r>
        <w:rPr>
          <w:rFonts w:cstheme="minorHAnsi"/>
        </w:rPr>
        <w:t>uo</w:t>
      </w:r>
      <w:r w:rsidRPr="00D250D2">
        <w:rPr>
          <w:rFonts w:cstheme="minorHAnsi"/>
        </w:rPr>
        <w:t xml:space="preserve"> </w:t>
      </w:r>
      <w:r>
        <w:rPr>
          <w:rFonts w:cstheme="minorHAnsi"/>
        </w:rPr>
        <w:t>atmestas pareiškėjo prašymas kompensuoti patirtas saulės elektrinės įsirengimo išlaidas</w:t>
      </w:r>
      <w:r w:rsidRPr="00D250D2">
        <w:rPr>
          <w:rFonts w:cstheme="minorHAnsi"/>
        </w:rPr>
        <w:t>, pagrįstumo ir teisėtumo.</w:t>
      </w:r>
    </w:p>
    <w:p w14:paraId="2776FEB0" w14:textId="77777777" w:rsidR="004457B0" w:rsidRDefault="004457B0" w:rsidP="004457B0">
      <w:pPr>
        <w:pStyle w:val="Betarp"/>
        <w:ind w:firstLine="567"/>
        <w:jc w:val="both"/>
        <w:rPr>
          <w:rFonts w:cstheme="minorHAnsi"/>
        </w:rPr>
      </w:pPr>
      <w:r>
        <w:rPr>
          <w:rFonts w:cstheme="minorHAnsi"/>
        </w:rPr>
        <w:t>Ginčas išankstine ne teismo tvarka išnagrinėtas Lietuvos administracinių ginčų komisijoje, kuri atmetė pareiškėjo skundą. P</w:t>
      </w:r>
      <w:r w:rsidRPr="0058411A">
        <w:rPr>
          <w:rFonts w:cstheme="minorHAnsi"/>
        </w:rPr>
        <w:t>irmosios instancijos teismas</w:t>
      </w:r>
      <w:r>
        <w:rPr>
          <w:rFonts w:cstheme="minorHAnsi"/>
        </w:rPr>
        <w:t xml:space="preserve"> pritarė </w:t>
      </w:r>
      <w:r w:rsidRPr="000C6992">
        <w:rPr>
          <w:rFonts w:cstheme="minorHAnsi"/>
        </w:rPr>
        <w:t>Lietuvos administracinių ginčų komisijo</w:t>
      </w:r>
      <w:r>
        <w:rPr>
          <w:rFonts w:cstheme="minorHAnsi"/>
        </w:rPr>
        <w:t xml:space="preserve">s sprendimui, konstatavęs, jog </w:t>
      </w:r>
      <w:r w:rsidRPr="00F10876">
        <w:rPr>
          <w:rFonts w:cstheme="minorHAnsi"/>
        </w:rPr>
        <w:t>pareiškėjas</w:t>
      </w:r>
      <w:r w:rsidRPr="00F10876">
        <w:t xml:space="preserve"> </w:t>
      </w:r>
      <w:r w:rsidRPr="00F10876">
        <w:rPr>
          <w:rFonts w:cstheme="minorHAnsi"/>
        </w:rPr>
        <w:t xml:space="preserve">saulės elektrinę įsirengė ant pastato, o ne </w:t>
      </w:r>
      <w:r>
        <w:rPr>
          <w:rFonts w:cstheme="minorHAnsi"/>
        </w:rPr>
        <w:t xml:space="preserve">įsigijo </w:t>
      </w:r>
      <w:r w:rsidRPr="00F10876">
        <w:rPr>
          <w:rFonts w:cstheme="minorHAnsi"/>
        </w:rPr>
        <w:t>elektros energiją iš saulės elektrinių parko</w:t>
      </w:r>
      <w:r>
        <w:rPr>
          <w:rFonts w:cstheme="minorHAnsi"/>
        </w:rPr>
        <w:t>, kaip buvo numatyta pagal priemonę, kurios finansavimo pareiškėjas siekė</w:t>
      </w:r>
      <w:r w:rsidRPr="00616AA4">
        <w:rPr>
          <w:rFonts w:cstheme="minorHAnsi"/>
        </w:rPr>
        <w:t>.</w:t>
      </w:r>
    </w:p>
    <w:p w14:paraId="1B1579C9" w14:textId="77777777" w:rsidR="004457B0" w:rsidRDefault="004457B0" w:rsidP="004457B0">
      <w:pPr>
        <w:pStyle w:val="Betarp"/>
        <w:ind w:firstLine="567"/>
        <w:jc w:val="both"/>
        <w:rPr>
          <w:rFonts w:cstheme="minorHAnsi"/>
        </w:rPr>
      </w:pPr>
      <w:r>
        <w:rPr>
          <w:rFonts w:cstheme="minorHAnsi"/>
        </w:rPr>
        <w:t xml:space="preserve">Byloje nustatyta, kad </w:t>
      </w:r>
      <w:r w:rsidRPr="002317A3">
        <w:rPr>
          <w:rFonts w:cstheme="minorHAnsi"/>
        </w:rPr>
        <w:t xml:space="preserve">pareiškėjas Agentūrai pateikė Projekto registracijos formą, kurioje nurodė pageidaujantis įsigyti iki 10 kW galios </w:t>
      </w:r>
      <w:r>
        <w:rPr>
          <w:rFonts w:cstheme="minorHAnsi"/>
        </w:rPr>
        <w:t>a</w:t>
      </w:r>
      <w:r w:rsidRPr="002317A3">
        <w:rPr>
          <w:rFonts w:cstheme="minorHAnsi"/>
        </w:rPr>
        <w:t xml:space="preserve">tsinaujinančių išteklių energiją naudojančią technologiją, skirtą elektros energijos gamybai namų ūkio reikmėms, iš elektrinių parkų, bei prašyti kompensacijos. Agentūra, pareiškėjo Projekto registracijos formą įtraukė į teigiamai įvertintų registracijos formų sąrašą ir rezervavo kompensacinę išmoką. Pareiškėjas Agentūrai pateikė </w:t>
      </w:r>
      <w:r>
        <w:rPr>
          <w:rFonts w:cstheme="minorHAnsi"/>
        </w:rPr>
        <w:t>i</w:t>
      </w:r>
      <w:r w:rsidRPr="002317A3">
        <w:rPr>
          <w:rFonts w:cstheme="minorHAnsi"/>
        </w:rPr>
        <w:t xml:space="preserve">šlaidų kompensavimo prašymą, </w:t>
      </w:r>
      <w:r>
        <w:rPr>
          <w:rFonts w:cstheme="minorHAnsi"/>
        </w:rPr>
        <w:t xml:space="preserve">tačiau </w:t>
      </w:r>
      <w:r w:rsidRPr="002317A3">
        <w:rPr>
          <w:rFonts w:cstheme="minorHAnsi"/>
        </w:rPr>
        <w:t xml:space="preserve">Agentūra, atlikusi pateiktų dokumentų vertinimą, nustatė, kad pareiškėjas saulės elektrinę įsidiegė ant pastato, o ne įsigijo iš saulės elektrinių parko, todėl pareiškėjo </w:t>
      </w:r>
      <w:r>
        <w:rPr>
          <w:rFonts w:cstheme="minorHAnsi"/>
        </w:rPr>
        <w:t>i</w:t>
      </w:r>
      <w:r w:rsidRPr="002317A3">
        <w:rPr>
          <w:rFonts w:cstheme="minorHAnsi"/>
        </w:rPr>
        <w:t>šlaidų kompensavimo prašym</w:t>
      </w:r>
      <w:r>
        <w:rPr>
          <w:rFonts w:cstheme="minorHAnsi"/>
        </w:rPr>
        <w:t>ą</w:t>
      </w:r>
      <w:r w:rsidRPr="002317A3">
        <w:rPr>
          <w:rFonts w:cstheme="minorHAnsi"/>
        </w:rPr>
        <w:t xml:space="preserve"> atmet</w:t>
      </w:r>
      <w:r>
        <w:rPr>
          <w:rFonts w:cstheme="minorHAnsi"/>
        </w:rPr>
        <w:t>ė</w:t>
      </w:r>
      <w:r w:rsidRPr="002317A3">
        <w:rPr>
          <w:rFonts w:cstheme="minorHAnsi"/>
        </w:rPr>
        <w:t>.</w:t>
      </w:r>
      <w:r>
        <w:rPr>
          <w:rFonts w:cstheme="minorHAnsi"/>
        </w:rPr>
        <w:t xml:space="preserve"> </w:t>
      </w:r>
    </w:p>
    <w:p w14:paraId="21EDD150" w14:textId="519AA3DD" w:rsidR="004457B0" w:rsidRDefault="004457B0" w:rsidP="004457B0">
      <w:pPr>
        <w:pStyle w:val="Betarp"/>
        <w:ind w:firstLine="567"/>
        <w:jc w:val="both"/>
        <w:rPr>
          <w:rFonts w:cstheme="minorHAnsi"/>
        </w:rPr>
      </w:pPr>
      <w:r w:rsidRPr="4710058C">
        <w:rPr>
          <w:rFonts w:cstheme="minorBidi"/>
        </w:rPr>
        <w:t xml:space="preserve">Šiomis aplinkybėmis LVAT pažymėjo, jog </w:t>
      </w:r>
      <w:r w:rsidRPr="4710058C">
        <w:rPr>
          <w:rFonts w:cstheme="minorBidi"/>
          <w:u w:val="single"/>
        </w:rPr>
        <w:t>pareiškėjo padaryta klaida užpildant ne tą paraiškos formą, negali būti taisoma Aprašo</w:t>
      </w:r>
      <w:r w:rsidRPr="4710058C">
        <w:rPr>
          <w:rStyle w:val="Puslapioinaosnuoroda"/>
          <w:rFonts w:cstheme="minorBidi"/>
        </w:rPr>
        <w:footnoteReference w:id="11"/>
      </w:r>
      <w:r w:rsidRPr="4710058C">
        <w:rPr>
          <w:rFonts w:cstheme="minorBidi"/>
          <w:u w:val="single"/>
        </w:rPr>
        <w:t xml:space="preserve"> 3 priedo 34 punkte nurodyta tvarka, kadangi šis punktas skirtas išlaidų kompensavimo prašymui patikslinti ir (ar) trūkstamiems dokumentams pateikti</w:t>
      </w:r>
      <w:r w:rsidRPr="4710058C">
        <w:rPr>
          <w:rFonts w:cstheme="minorBidi"/>
        </w:rPr>
        <w:t>. Pareiškėjas netinkamai įgyvendino projektą, t.</w:t>
      </w:r>
      <w:r w:rsidR="004F175D" w:rsidRPr="4710058C">
        <w:rPr>
          <w:rFonts w:cstheme="minorBidi"/>
        </w:rPr>
        <w:t> </w:t>
      </w:r>
      <w:r w:rsidRPr="4710058C">
        <w:rPr>
          <w:rFonts w:cstheme="minorBidi"/>
        </w:rPr>
        <w:t xml:space="preserve">y. įsirengė saulės elektrinę ant pastato stogo, o ne įsigijo dalį iš saulės elektrinių parko, todėl tokia klaida negali būti ištaisoma pagal Aprašo 3 priedo 34 punktą. Pareiškėjo pateiktas išlaidų kompensavimo prašymas negalėjo būti patikslintas ar </w:t>
      </w:r>
      <w:r w:rsidRPr="00505920">
        <w:rPr>
          <w:rFonts w:cstheme="minorBidi"/>
        </w:rPr>
        <w:t>pataisytas, nes buvo pateiktas</w:t>
      </w:r>
      <w:r w:rsidRPr="4710058C">
        <w:rPr>
          <w:rFonts w:cstheme="minorBidi"/>
        </w:rPr>
        <w:t xml:space="preserve"> pagal kitą priemonę, todėl nebuvo būtinybės kreiptis į pareiškėją dėl šio prašymo patikslinimo.</w:t>
      </w:r>
      <w:r w:rsidRPr="00EF290E">
        <w:t xml:space="preserve"> </w:t>
      </w:r>
      <w:r>
        <w:t xml:space="preserve">LVAT pabrėžė, jog </w:t>
      </w:r>
      <w:r w:rsidRPr="4710058C">
        <w:rPr>
          <w:rFonts w:cstheme="minorBidi"/>
        </w:rPr>
        <w:t xml:space="preserve">ginčo paramos priemonė skirta iki 10 kW galios atsinaujinančių išteklių energiją naudojančioms technologijoms, skirtoms elektros energijos gamybai namų ūkio reikmėms, įsigyti iš elektrinių parkų. Tai aiškiai ir nedviprasmiškai nurodyta Aprašo nuostatose ir kvietime. Agentūra neturi teisės interpretuoti aiškių teisės aktų nuostatų kitaip, nei parašyta, ar vertinti pareiškėjus skirtingai. </w:t>
      </w:r>
      <w:r w:rsidRPr="4710058C">
        <w:rPr>
          <w:rFonts w:cstheme="minorBidi"/>
          <w:u w:val="single"/>
        </w:rPr>
        <w:t>Visa informacija, susijusi su priemone bei kvietimu teikti paraiškas, buvo išviešinta, todėl pareiškėjas turėjo atidžiai susipažinti su kvietimo sąlygomis ir nuspręsti, pagal kokį kvietimą įgyvendins jo poreikius atitinkantį projektą. Susiklosčiusią situaciją nulėmė nepakankamas pareiškėjo rūpestingumas bei atidumas, o teisės aktų nuostatos nenumato tokio pobūdžio klaidos ištaisymo galimybės</w:t>
      </w:r>
      <w:r w:rsidRPr="4710058C">
        <w:rPr>
          <w:rFonts w:cstheme="minorBidi"/>
        </w:rPr>
        <w:t xml:space="preserve">. Patvirtinus pareiškėjo išlaidų </w:t>
      </w:r>
      <w:r w:rsidRPr="4710058C">
        <w:rPr>
          <w:rFonts w:cstheme="minorBidi"/>
        </w:rPr>
        <w:lastRenderedPageBreak/>
        <w:t>kompensavimo prašymą ir išmokėjus pareiškėjui kompensaciją, nebūtų pasiektas priemonės tikslas, būtų pažeistos Aprašo nuostatos ir padaryta žala Europos Sąjungos biudžetui.</w:t>
      </w:r>
    </w:p>
    <w:p w14:paraId="3B83B3DE" w14:textId="77777777" w:rsidR="004457B0" w:rsidRDefault="004457B0" w:rsidP="004457B0">
      <w:pPr>
        <w:pStyle w:val="Betarp"/>
        <w:ind w:firstLine="567"/>
        <w:jc w:val="both"/>
        <w:rPr>
          <w:rFonts w:cstheme="minorHAnsi"/>
        </w:rPr>
      </w:pPr>
      <w:r>
        <w:rPr>
          <w:rFonts w:cstheme="minorHAnsi"/>
        </w:rPr>
        <w:t>LVAT atmetė pareiškėjo apeliacinį skundą.</w:t>
      </w:r>
    </w:p>
    <w:p w14:paraId="46982244" w14:textId="77777777" w:rsidR="004457B0" w:rsidRDefault="004457B0" w:rsidP="004457B0">
      <w:pPr>
        <w:pStyle w:val="Betarp"/>
        <w:jc w:val="both"/>
        <w:rPr>
          <w:rFonts w:cstheme="minorHAnsi"/>
        </w:rPr>
      </w:pPr>
    </w:p>
    <w:p w14:paraId="556763A4" w14:textId="77777777" w:rsidR="004457B0" w:rsidRPr="002B3367" w:rsidRDefault="004457B0" w:rsidP="004457B0">
      <w:pPr>
        <w:pStyle w:val="Betarp"/>
        <w:jc w:val="both"/>
        <w:rPr>
          <w:rFonts w:cstheme="minorHAnsi"/>
        </w:rPr>
      </w:pPr>
      <w:r w:rsidRPr="00BB2301">
        <w:rPr>
          <w:rFonts w:cstheme="minorHAnsi"/>
        </w:rPr>
        <w:t xml:space="preserve">2024 m. sausio </w:t>
      </w:r>
      <w:r>
        <w:rPr>
          <w:rFonts w:cstheme="minorHAnsi"/>
        </w:rPr>
        <w:t>10</w:t>
      </w:r>
      <w:r w:rsidRPr="00BB2301">
        <w:rPr>
          <w:rFonts w:cstheme="minorHAnsi"/>
        </w:rPr>
        <w:t xml:space="preserve"> d.</w:t>
      </w:r>
      <w:r w:rsidRPr="003D3474">
        <w:rPr>
          <w:rFonts w:cstheme="minorHAnsi"/>
        </w:rPr>
        <w:t xml:space="preserve"> </w:t>
      </w:r>
      <w:r>
        <w:rPr>
          <w:rFonts w:cstheme="minorHAnsi"/>
        </w:rPr>
        <w:t>nutartis</w:t>
      </w:r>
      <w:r w:rsidRPr="002B3367">
        <w:rPr>
          <w:rFonts w:cstheme="minorHAnsi"/>
        </w:rPr>
        <w:t xml:space="preserve"> administracinėje byloje Nr. </w:t>
      </w:r>
      <w:r w:rsidRPr="00283914">
        <w:rPr>
          <w:rFonts w:cstheme="minorHAnsi"/>
        </w:rPr>
        <w:t>A-477-629</w:t>
      </w:r>
      <w:r>
        <w:rPr>
          <w:rFonts w:cstheme="minorHAnsi"/>
        </w:rPr>
        <w:t>/</w:t>
      </w:r>
      <w:r w:rsidRPr="00283914">
        <w:rPr>
          <w:rFonts w:cstheme="minorHAnsi"/>
        </w:rPr>
        <w:t>2024</w:t>
      </w:r>
    </w:p>
    <w:p w14:paraId="7A667BB7" w14:textId="77777777" w:rsidR="004457B0" w:rsidRPr="002B3367" w:rsidRDefault="004457B0" w:rsidP="004457B0">
      <w:pPr>
        <w:pStyle w:val="Betarp"/>
        <w:jc w:val="both"/>
        <w:rPr>
          <w:rFonts w:cstheme="minorHAnsi"/>
        </w:rPr>
      </w:pPr>
      <w:r w:rsidRPr="002B3367">
        <w:rPr>
          <w:rFonts w:cstheme="minorHAnsi"/>
        </w:rPr>
        <w:t xml:space="preserve">Teisminio proceso Nr. </w:t>
      </w:r>
      <w:r w:rsidRPr="00283914">
        <w:rPr>
          <w:rFonts w:cstheme="minorHAnsi"/>
        </w:rPr>
        <w:t>3-61-3-03720-2022-1</w:t>
      </w:r>
    </w:p>
    <w:p w14:paraId="48A52653" w14:textId="77777777" w:rsidR="004457B0" w:rsidRPr="00E6598E" w:rsidRDefault="004457B0" w:rsidP="004457B0">
      <w:pPr>
        <w:pStyle w:val="Betarp"/>
        <w:jc w:val="both"/>
        <w:rPr>
          <w:rStyle w:val="Hipersaitas"/>
          <w:rFonts w:cstheme="minorHAnsi"/>
        </w:rPr>
      </w:pPr>
      <w:r>
        <w:rPr>
          <w:rFonts w:cstheme="minorHAnsi"/>
        </w:rPr>
        <w:fldChar w:fldCharType="begin"/>
      </w:r>
      <w:r>
        <w:rPr>
          <w:rFonts w:cstheme="minorHAnsi"/>
        </w:rPr>
        <w:instrText>HYPERLINK "https://www.e-tar.lt/portal/lt/legalAct/619d7fe0b55a11eea5a28c81c82193a8"</w:instrText>
      </w:r>
      <w:r>
        <w:rPr>
          <w:rFonts w:cstheme="minorHAnsi"/>
        </w:rPr>
      </w:r>
      <w:r>
        <w:rPr>
          <w:rFonts w:cstheme="minorHAnsi"/>
        </w:rPr>
        <w:fldChar w:fldCharType="separate"/>
      </w:r>
      <w:r w:rsidRPr="00E6598E">
        <w:rPr>
          <w:rStyle w:val="Hipersaitas"/>
          <w:rFonts w:cstheme="minorHAnsi"/>
        </w:rPr>
        <w:t>Prieiga internete</w:t>
      </w:r>
    </w:p>
    <w:p w14:paraId="02BC07F6" w14:textId="77777777" w:rsidR="004457B0" w:rsidRDefault="004457B0" w:rsidP="004457B0">
      <w:pPr>
        <w:pStyle w:val="Betarp"/>
        <w:jc w:val="both"/>
        <w:rPr>
          <w:rFonts w:cstheme="minorHAnsi"/>
        </w:rPr>
      </w:pPr>
      <w:r>
        <w:rPr>
          <w:rFonts w:cstheme="minorHAnsi"/>
        </w:rPr>
        <w:fldChar w:fldCharType="end"/>
      </w:r>
    </w:p>
    <w:p w14:paraId="357D70AC" w14:textId="6A14C579" w:rsidR="00C62944" w:rsidRPr="00C62944" w:rsidRDefault="00C62944" w:rsidP="00C62944">
      <w:pPr>
        <w:pStyle w:val="Apzvalgai1"/>
        <w:rPr>
          <w:rFonts w:asciiTheme="minorHAnsi" w:hAnsiTheme="minorHAnsi" w:cstheme="minorHAnsi"/>
        </w:rPr>
      </w:pPr>
      <w:bookmarkStart w:id="48" w:name="_Toc164261546"/>
      <w:r w:rsidRPr="00C62944">
        <w:rPr>
          <w:rFonts w:asciiTheme="minorHAnsi" w:hAnsiTheme="minorHAnsi" w:cstheme="minorHAnsi"/>
        </w:rPr>
        <w:t>32. Viešieji pirkimai</w:t>
      </w:r>
      <w:bookmarkEnd w:id="48"/>
    </w:p>
    <w:p w14:paraId="39A569E1" w14:textId="77777777" w:rsidR="004457B0" w:rsidRDefault="004457B0" w:rsidP="004457B0">
      <w:pPr>
        <w:pStyle w:val="Betarp"/>
        <w:jc w:val="both"/>
        <w:rPr>
          <w:rFonts w:cstheme="minorHAnsi"/>
        </w:rPr>
      </w:pPr>
    </w:p>
    <w:p w14:paraId="19DBA619" w14:textId="77777777" w:rsidR="004457B0" w:rsidRPr="00F92048" w:rsidRDefault="004457B0" w:rsidP="00F92048">
      <w:pPr>
        <w:pStyle w:val="Antrat2"/>
        <w:rPr>
          <w:rFonts w:ascii="Calibri" w:eastAsia="Times New Roman" w:hAnsi="Calibri" w:cs="DokChampa"/>
          <w:lang w:eastAsia="lt-LT"/>
        </w:rPr>
      </w:pPr>
      <w:bookmarkStart w:id="49" w:name="_Toc164261547"/>
      <w:r w:rsidRPr="00F92048">
        <w:rPr>
          <w:rFonts w:ascii="Calibri" w:eastAsia="Times New Roman" w:hAnsi="Calibri" w:cs="DokChampa"/>
          <w:lang w:eastAsia="lt-LT"/>
        </w:rPr>
        <w:t>Dėl Borta</w:t>
      </w:r>
      <w:r w:rsidRPr="00F92048">
        <w:rPr>
          <w:rFonts w:ascii="Calibri" w:eastAsia="Times New Roman" w:hAnsi="Calibri" w:cs="DokChampa"/>
          <w:vertAlign w:val="superscript"/>
          <w:lang w:eastAsia="lt-LT"/>
        </w:rPr>
        <w:footnoteReference w:id="12"/>
      </w:r>
      <w:r w:rsidRPr="00F92048">
        <w:rPr>
          <w:rFonts w:ascii="Calibri" w:eastAsia="Times New Roman" w:hAnsi="Calibri" w:cs="DokChampa"/>
          <w:lang w:eastAsia="lt-LT"/>
        </w:rPr>
        <w:t xml:space="preserve"> byloje suformuotų kriterijų taikymo, pasikeitus Europos Sąjungos ir nacionaliniam viešųjų pirkimų reglamentavimui</w:t>
      </w:r>
      <w:bookmarkEnd w:id="49"/>
    </w:p>
    <w:p w14:paraId="1A7FB9E4" w14:textId="77777777" w:rsidR="004457B0" w:rsidRDefault="004457B0" w:rsidP="004457B0">
      <w:pPr>
        <w:pStyle w:val="Betarp"/>
        <w:jc w:val="both"/>
        <w:rPr>
          <w:rFonts w:cstheme="minorHAnsi"/>
        </w:rPr>
      </w:pPr>
    </w:p>
    <w:p w14:paraId="310B2B22" w14:textId="77777777" w:rsidR="004457B0" w:rsidRPr="00B754A3" w:rsidRDefault="004457B0" w:rsidP="004457B0">
      <w:pPr>
        <w:pStyle w:val="Betarp"/>
        <w:ind w:firstLine="567"/>
        <w:jc w:val="both"/>
        <w:rPr>
          <w:rFonts w:cstheme="minorHAnsi"/>
        </w:rPr>
      </w:pPr>
      <w:r>
        <w:rPr>
          <w:rFonts w:cstheme="minorHAnsi"/>
        </w:rPr>
        <w:t xml:space="preserve">Byloje nagrinėtas </w:t>
      </w:r>
      <w:r w:rsidRPr="00B754A3">
        <w:rPr>
          <w:rFonts w:cstheme="minorHAnsi"/>
        </w:rPr>
        <w:t>ginčas, kilęs dėl VšĮ Centrinės projektų valdymo agentūros (toliau – Agentūra) sprendimo, kuriuo nustatyta, kad pareiškėjas, pirkimo metu pakeisdamas esmines pirkimo sąlygas ir neskelbdamas pirkimo iš naujo, pažeidė viešųjų pirkimų reikalavimus ir kad dėl to jam turi būti taikoma finansinė korekcija, pagrįstumo ir teisėtumo.</w:t>
      </w:r>
    </w:p>
    <w:p w14:paraId="14827FE3" w14:textId="77777777" w:rsidR="004457B0" w:rsidRPr="00B754A3" w:rsidRDefault="004457B0" w:rsidP="004457B0">
      <w:pPr>
        <w:pStyle w:val="Betarp"/>
        <w:ind w:firstLine="567"/>
        <w:jc w:val="both"/>
        <w:rPr>
          <w:rFonts w:cstheme="minorHAnsi"/>
        </w:rPr>
      </w:pPr>
      <w:r w:rsidRPr="00B754A3">
        <w:rPr>
          <w:rFonts w:cstheme="minorHAnsi"/>
        </w:rPr>
        <w:t>Pirmosios instancijos teismas atmetė pareiškėjo skundą, konstatavęs, kad</w:t>
      </w:r>
      <w:r w:rsidRPr="00B754A3">
        <w:t xml:space="preserve"> </w:t>
      </w:r>
      <w:r w:rsidRPr="00B754A3">
        <w:rPr>
          <w:rFonts w:cstheme="minorHAnsi"/>
        </w:rPr>
        <w:t xml:space="preserve">perkančiajai organizacijai draudžiama keisti ar kitaip modifikuoti pirkimo dokumentų esmines sąlygas, o draudimo nesilaikymas pripažįstamas lygiateisiškumo ir skaidrumo principų, įtvirtintų Viešųjų pirkimų įstatymo (toliau – VPĮ) 17 straipsnio 1 dalyje, pažeidimu. </w:t>
      </w:r>
    </w:p>
    <w:p w14:paraId="6D70D458" w14:textId="77777777" w:rsidR="004457B0" w:rsidRPr="00B754A3" w:rsidRDefault="004457B0" w:rsidP="74D0584B">
      <w:pPr>
        <w:pStyle w:val="Betarp"/>
        <w:ind w:firstLine="567"/>
        <w:jc w:val="both"/>
        <w:rPr>
          <w:rFonts w:cstheme="minorBidi"/>
        </w:rPr>
      </w:pPr>
      <w:r w:rsidRPr="4710058C">
        <w:rPr>
          <w:rFonts w:cstheme="minorBidi"/>
        </w:rPr>
        <w:t>Pareiškėjas apeliaciniame skunde nurodė, jog pirmosios instancijos teismas rėmėsi neaktualia teismų praktika, suformuota galiojant Direktyvai 2004/18/EB</w:t>
      </w:r>
      <w:r w:rsidRPr="4710058C">
        <w:rPr>
          <w:rStyle w:val="Puslapioinaosnuoroda"/>
          <w:rFonts w:cstheme="minorBidi"/>
        </w:rPr>
        <w:footnoteReference w:id="13"/>
      </w:r>
      <w:r w:rsidRPr="4710058C">
        <w:rPr>
          <w:rFonts w:cstheme="minorBidi"/>
        </w:rPr>
        <w:t xml:space="preserve"> ir aiškinančia iki 2017 m. liepos 1 d. galiojusio VPĮ nuostatas. Pareiškėjo teigimu, Direktyvos 2014/24/ES</w:t>
      </w:r>
      <w:r w:rsidRPr="4710058C">
        <w:rPr>
          <w:rStyle w:val="Puslapioinaosnuoroda"/>
          <w:rFonts w:cstheme="minorBidi"/>
        </w:rPr>
        <w:footnoteReference w:id="14"/>
      </w:r>
      <w:r w:rsidRPr="4710058C">
        <w:rPr>
          <w:rFonts w:cstheme="minorBidi"/>
        </w:rPr>
        <w:t xml:space="preserve">, kuria panaikinta Direktyva 2004/18/EB, 47 straipsnio 3 dalies b papunktyje buvo sureglamentuota ginčo situacija, todėl teismas nepagrįstai rėmėsi ESTT </w:t>
      </w:r>
      <w:r w:rsidRPr="74D0584B">
        <w:rPr>
          <w:rFonts w:cstheme="minorBidi"/>
          <w:i/>
          <w:iCs/>
        </w:rPr>
        <w:t>Borta</w:t>
      </w:r>
      <w:r w:rsidRPr="4710058C">
        <w:rPr>
          <w:rFonts w:cstheme="minorBidi"/>
        </w:rPr>
        <w:t xml:space="preserve"> byloje pateiktais išaiškinimais ir jų pagrindu suformuota kasacinio teismo praktika. Pareiškėjo teigimu, tęsti pirkimo procedūras po atliktų pirkimo dokumentų pakeitimo leido ir ginčo konkurso paskelbimo metu galiojusio VPĮ 40 straipsnio 4 dalies 2 punktas. Be to, nagrinėtu atveju buvo atliktas supaprastintas pirkimas, todėl direktyvos dėl viešųjų pirkimų nuostatos ir šias nuostatas aiškinanti ESTT praktika neturėjo būti taikomos.</w:t>
      </w:r>
    </w:p>
    <w:p w14:paraId="1C8F2C9B" w14:textId="3920B773" w:rsidR="004457B0" w:rsidRDefault="74D0584B" w:rsidP="74D0584B">
      <w:pPr>
        <w:pStyle w:val="Betarp"/>
        <w:ind w:firstLine="567"/>
        <w:jc w:val="both"/>
        <w:rPr>
          <w:rFonts w:cstheme="minorBidi"/>
        </w:rPr>
      </w:pPr>
      <w:r w:rsidRPr="74D0584B">
        <w:rPr>
          <w:rFonts w:cstheme="minorBidi"/>
        </w:rPr>
        <w:t xml:space="preserve">Remdamasi LAT dėl viešųjų pirkimų reglamentavimo formuojama praktika, LVAT teisėjų kolegija pažymėjo, jog iki naujojo VPĮ (2017 m. gegužės 2 d. įstatymas Nr. XIII-327) įsigaliojimo suformuota teismų praktika taikytina </w:t>
      </w:r>
      <w:r w:rsidRPr="74D0584B">
        <w:rPr>
          <w:rFonts w:cstheme="minorBidi"/>
          <w:i/>
          <w:iCs/>
        </w:rPr>
        <w:t>mutatis mutandis</w:t>
      </w:r>
      <w:r w:rsidRPr="74D0584B">
        <w:rPr>
          <w:rFonts w:cstheme="minorBidi"/>
        </w:rPr>
        <w:t xml:space="preserve"> (su būtinais (atitinkamais) pakeitimais), atsižvelgiant į naujojo reglamentavimo santykį su iki tol galiojusiomis teisės aktų nuostatomis. Todėl vien tai, kad išaiškinimai buvo pateikti nutartyse, kuriose buvo remtasi VPĮ redakcija, galiojusia iki 2017 m. liepos 1 d., savaime nereiškia, jog teismas negali tokia praktika remtis. VPĮ 17 straipsnio 1 dalies nuostata, kad perkančioji organizacija užtikrina, jog vykdant pirkimą būtų laikomasi lygiateisiškumo, nediskriminavimo, abipusio pripažinimo, proporcingumo, skaidrumo principų, koreliuoja su Direktyvos 2014/24 1-ąja konstatuojamąja dalimi, kurioje, </w:t>
      </w:r>
      <w:r w:rsidRPr="74D0584B">
        <w:rPr>
          <w:rFonts w:cstheme="minorBidi"/>
          <w:i/>
          <w:iCs/>
        </w:rPr>
        <w:t>inter alia</w:t>
      </w:r>
      <w:r w:rsidRPr="74D0584B">
        <w:rPr>
          <w:rFonts w:cstheme="minorBidi"/>
        </w:rPr>
        <w:t xml:space="preserve"> (be kita ko), nurodyta, kad valstybės narės institucijų arba jų vardu vykdomas viešųjų sutarčių skyrimas turi atitikti Sutarties dėl Europos Sąjungos veikimo principus, visų pirma laisvo prekių judėjimo, įsisteigimo laisvės ir laisvės teikti paslaugas srityse, taip pat iš šių laisvių kylančius principus, kaip antai lygiateisiškumo, nediskriminavimo, abipusio pripažinimo, proporcingumo ir skaidrumo principus. </w:t>
      </w:r>
      <w:r w:rsidRPr="74D0584B">
        <w:rPr>
          <w:rFonts w:cstheme="minorBidi"/>
          <w:u w:val="single"/>
        </w:rPr>
        <w:t>Viešųjų pirkimų principais privalu vadovautis taikant ir aiškinant visų VPĮ nuostatų turinį, šių principų taikymas apima visas viešojo pirkimo procedūras nuo pradžios iki pabaigos</w:t>
      </w:r>
      <w:r w:rsidRPr="74D0584B">
        <w:rPr>
          <w:rFonts w:cstheme="minorBidi"/>
        </w:rPr>
        <w:t xml:space="preserve">, t. y. nuo pirkimo paskelbimo iki laimėtojo nustatymo ar viešojo pirkimo sutarties sudarymo arba viešojo pirkimo pasibaigimo kitu įstatyme nustatytu pagrindu. Taigi, atsižvelgiant į fundamentalią viešųjų pirkimų principų esmę, šiais principais privalu vadovautis taikant ir aiškinant visų VPĮ nuostatų turinį, </w:t>
      </w:r>
      <w:r w:rsidRPr="74D0584B">
        <w:rPr>
          <w:rFonts w:cstheme="minorBidi"/>
          <w:u w:val="single"/>
        </w:rPr>
        <w:t>įskaitant supaprastintus viešuosius pirkimus</w:t>
      </w:r>
      <w:r w:rsidRPr="74D0584B">
        <w:rPr>
          <w:rFonts w:cstheme="minorBidi"/>
        </w:rPr>
        <w:t xml:space="preserve">. </w:t>
      </w:r>
    </w:p>
    <w:p w14:paraId="3BAEFADE" w14:textId="02E5005B" w:rsidR="004457B0" w:rsidRDefault="004457B0" w:rsidP="004457B0">
      <w:pPr>
        <w:pStyle w:val="Betarp"/>
        <w:ind w:firstLine="567"/>
        <w:jc w:val="both"/>
        <w:rPr>
          <w:rFonts w:cstheme="minorHAnsi"/>
        </w:rPr>
      </w:pPr>
      <w:r>
        <w:rPr>
          <w:rFonts w:cstheme="minorHAnsi"/>
        </w:rPr>
        <w:lastRenderedPageBreak/>
        <w:t xml:space="preserve">Išanalizavęs Direktyvose </w:t>
      </w:r>
      <w:r w:rsidRPr="00EF75C0">
        <w:rPr>
          <w:rFonts w:cstheme="minorHAnsi"/>
        </w:rPr>
        <w:t>2004/18/EB</w:t>
      </w:r>
      <w:r>
        <w:rPr>
          <w:rFonts w:cstheme="minorHAnsi"/>
        </w:rPr>
        <w:t xml:space="preserve"> bei </w:t>
      </w:r>
      <w:r w:rsidRPr="00EF75C0">
        <w:rPr>
          <w:rFonts w:cstheme="minorHAnsi"/>
        </w:rPr>
        <w:t>2014/24/ES</w:t>
      </w:r>
      <w:r>
        <w:rPr>
          <w:rFonts w:cstheme="minorHAnsi"/>
        </w:rPr>
        <w:t xml:space="preserve">, taip pat iki ir nuo 2017 m. liepos 1 d. galiojančiame VPĮ įtvirtintą bylai aktualų reglamentavimą, LVAT konstatavo, jog </w:t>
      </w:r>
      <w:r w:rsidRPr="00FB0D15">
        <w:rPr>
          <w:rFonts w:cstheme="minorHAnsi"/>
        </w:rPr>
        <w:t xml:space="preserve">nuostata, kad perkančioji organizacija savo iniciatyva gali paaiškinti (patikslinti) pirkimo dokumentus, nesibaigus pirkimo pasiūlymų pateikimo terminui, įtvirtinta tiek teisiniame reguliavime, galiojusiame iki 2017 m. birželio 30 d., tiek šiuo metu galiojančiame. </w:t>
      </w:r>
      <w:r w:rsidRPr="00A326F5">
        <w:rPr>
          <w:rFonts w:cstheme="minorHAnsi"/>
          <w:u w:val="single"/>
        </w:rPr>
        <w:t>Tiek Direktyvos 2004/18/EB 39 straipsnio 2 dalyje, tiek ją atitinkančioje Direktyvos 2014/24/ES 53 straipsnio 2 dalyje vartojama perkančiosios organizacijos „papildomos informacijos“ sąvoka ESTT ir nacionalinių teismų praktikoje buvo išaiškinta, kaip tokia, kuria negalima pakeisti, nors tai ir būtų ištaisymai, pagrindinių (esminių) pirkimo sąlygų, tarp kurių yra techninės specifikacijos ir sutarčių sudarymo kriterijai, apimties</w:t>
      </w:r>
      <w:r w:rsidRPr="004E0048">
        <w:rPr>
          <w:rFonts w:cstheme="minorHAnsi"/>
          <w:u w:val="single"/>
        </w:rPr>
        <w:t xml:space="preserve">. Nors nuo 2017 m. liepos 1 d. galiojančio VPĮ 40 straipsnio 4 dalies 2 punkte ir Direktyvos 2014/24/ES 47 straipsnio 3 dalies b punkte vartojamos sąvokos skiriasi („reikšmingi pakeitimai“ ir „esminiai pakeitimai“), atsižvelgiant į LAT bei jos pagrindu formuojamą LVAT praktiką dėl pirkimo sąlygų pakeitimo, matyti, jog abi šios sąvokos toliau yra aiškinamos ESTT apibrėžto pirmojo </w:t>
      </w:r>
      <w:r w:rsidRPr="00765868">
        <w:rPr>
          <w:rFonts w:cstheme="minorHAnsi"/>
          <w:i/>
          <w:iCs/>
          <w:u w:val="single"/>
        </w:rPr>
        <w:t>Borta</w:t>
      </w:r>
      <w:r w:rsidRPr="004E0048">
        <w:rPr>
          <w:rFonts w:cstheme="minorHAnsi"/>
          <w:u w:val="single"/>
        </w:rPr>
        <w:t xml:space="preserve"> bylos kriterijaus prasme, t. y. kad pakeitimai neturi būti tokio pobūdžio (tokie reikšmingi / esminiai), kad pritrauktų potencialių dalyvių, kurie, jei šių pakeitimų nebūtų padaryta, nebūtų galėję pateikti pasiūlymo</w:t>
      </w:r>
      <w:r w:rsidRPr="00765868">
        <w:rPr>
          <w:rFonts w:cstheme="minorHAnsi"/>
          <w:u w:val="single"/>
        </w:rPr>
        <w:t xml:space="preserve">. Šiuo aspektu primintina, kad ESTT išvados </w:t>
      </w:r>
      <w:r w:rsidRPr="00765868">
        <w:rPr>
          <w:rFonts w:cstheme="minorHAnsi"/>
          <w:i/>
          <w:iCs/>
          <w:u w:val="single"/>
        </w:rPr>
        <w:t>Borta</w:t>
      </w:r>
      <w:r w:rsidRPr="00765868">
        <w:rPr>
          <w:rFonts w:cstheme="minorHAnsi"/>
          <w:u w:val="single"/>
        </w:rPr>
        <w:t xml:space="preserve"> byloje pateiktos ne pagal atskirų viešųjų pirkimų direktyvų nuostatas, o </w:t>
      </w:r>
      <w:r w:rsidRPr="00435D10">
        <w:rPr>
          <w:rFonts w:cstheme="minorHAnsi"/>
          <w:u w:val="single"/>
        </w:rPr>
        <w:t>vadovaujantis ES pirmine teise, t. y. Sutarties dėl Europos Sąjungos veikimo pagrindinėmis nuostatomis ir bendraisiais principais, prie kurių</w:t>
      </w:r>
      <w:r w:rsidRPr="00765868">
        <w:rPr>
          <w:rFonts w:cstheme="minorHAnsi"/>
          <w:u w:val="single"/>
        </w:rPr>
        <w:t xml:space="preserve"> priskirtini nediskriminavimo ir vienodo požiūrio principai, taip pat skaidrumo pareiga, įtvirtintais, be kita ko, Sutarties dėl Europos Sąjungos veikimo 49 ir 56 straipsniuose, kurių reguliavimas iš esmės nepakito net ir keičiantis viešųjų pirkimų direktyvoms</w:t>
      </w:r>
      <w:r w:rsidRPr="00F33D9F">
        <w:rPr>
          <w:rFonts w:cstheme="minorHAnsi"/>
        </w:rPr>
        <w:t>. Šiais išaiškinimais remiamasi vėlesnėje ESTT jurisprudencijoje, aiškinant atskiras Direktyvų 2004/18/EB bei 2014/24/ES nuostatas</w:t>
      </w:r>
      <w:r>
        <w:rPr>
          <w:rFonts w:cstheme="minorHAnsi"/>
        </w:rPr>
        <w:t xml:space="preserve">. </w:t>
      </w:r>
      <w:r w:rsidRPr="00F33D9F">
        <w:rPr>
          <w:rFonts w:cstheme="minorHAnsi"/>
        </w:rPr>
        <w:t xml:space="preserve">Nuosekli </w:t>
      </w:r>
      <w:r>
        <w:rPr>
          <w:rFonts w:cstheme="minorHAnsi"/>
        </w:rPr>
        <w:t>LAT</w:t>
      </w:r>
      <w:r w:rsidRPr="00F33D9F">
        <w:rPr>
          <w:rFonts w:cstheme="minorHAnsi"/>
        </w:rPr>
        <w:t xml:space="preserve"> (žr., pvz., nutart</w:t>
      </w:r>
      <w:r>
        <w:rPr>
          <w:rFonts w:cstheme="minorHAnsi"/>
        </w:rPr>
        <w:t>is</w:t>
      </w:r>
      <w:r w:rsidRPr="00F33D9F">
        <w:rPr>
          <w:rFonts w:cstheme="minorHAnsi"/>
        </w:rPr>
        <w:t xml:space="preserve"> civilinė</w:t>
      </w:r>
      <w:r>
        <w:rPr>
          <w:rFonts w:cstheme="minorHAnsi"/>
        </w:rPr>
        <w:t>s</w:t>
      </w:r>
      <w:r w:rsidRPr="00F33D9F">
        <w:rPr>
          <w:rFonts w:cstheme="minorHAnsi"/>
        </w:rPr>
        <w:t>e bylo</w:t>
      </w:r>
      <w:r>
        <w:rPr>
          <w:rFonts w:cstheme="minorHAnsi"/>
        </w:rPr>
        <w:t>s</w:t>
      </w:r>
      <w:r w:rsidRPr="00F33D9F">
        <w:rPr>
          <w:rFonts w:cstheme="minorHAnsi"/>
        </w:rPr>
        <w:t>e Nr. e3K-3-226-943/2021, Nr. e3K-3-202-969/2022,</w:t>
      </w:r>
      <w:r>
        <w:rPr>
          <w:rFonts w:cstheme="minorHAnsi"/>
        </w:rPr>
        <w:t xml:space="preserve"> </w:t>
      </w:r>
      <w:r w:rsidRPr="00F33D9F">
        <w:rPr>
          <w:rFonts w:cstheme="minorHAnsi"/>
        </w:rPr>
        <w:t xml:space="preserve">Nr. e3K-162-378/2022) ir </w:t>
      </w:r>
      <w:r>
        <w:rPr>
          <w:rFonts w:cstheme="minorHAnsi"/>
        </w:rPr>
        <w:t>LVAT</w:t>
      </w:r>
      <w:r w:rsidRPr="00F33D9F">
        <w:rPr>
          <w:rFonts w:cstheme="minorHAnsi"/>
        </w:rPr>
        <w:t xml:space="preserve"> (žr., pvz., nutart</w:t>
      </w:r>
      <w:r>
        <w:rPr>
          <w:rFonts w:cstheme="minorHAnsi"/>
        </w:rPr>
        <w:t>is</w:t>
      </w:r>
      <w:r w:rsidRPr="00F33D9F">
        <w:rPr>
          <w:rFonts w:cstheme="minorHAnsi"/>
        </w:rPr>
        <w:t xml:space="preserve"> administracinė</w:t>
      </w:r>
      <w:r>
        <w:rPr>
          <w:rFonts w:cstheme="minorHAnsi"/>
        </w:rPr>
        <w:t>s</w:t>
      </w:r>
      <w:r w:rsidRPr="00F33D9F">
        <w:rPr>
          <w:rFonts w:cstheme="minorHAnsi"/>
        </w:rPr>
        <w:t>e bylo</w:t>
      </w:r>
      <w:r>
        <w:rPr>
          <w:rFonts w:cstheme="minorHAnsi"/>
        </w:rPr>
        <w:t>s</w:t>
      </w:r>
      <w:r w:rsidRPr="00F33D9F">
        <w:rPr>
          <w:rFonts w:cstheme="minorHAnsi"/>
        </w:rPr>
        <w:t xml:space="preserve">e Nr. eA-2294-520/2021, </w:t>
      </w:r>
      <w:r>
        <w:rPr>
          <w:rFonts w:cstheme="minorHAnsi"/>
        </w:rPr>
        <w:t>Nr.</w:t>
      </w:r>
      <w:r w:rsidRPr="00F33D9F">
        <w:rPr>
          <w:rFonts w:cstheme="minorHAnsi"/>
        </w:rPr>
        <w:t xml:space="preserve"> eA-1919-415/2021, Nr.</w:t>
      </w:r>
      <w:r w:rsidR="00435D10">
        <w:rPr>
          <w:rFonts w:cstheme="minorHAnsi"/>
        </w:rPr>
        <w:t> </w:t>
      </w:r>
      <w:r w:rsidRPr="00F33D9F">
        <w:rPr>
          <w:rFonts w:cstheme="minorHAnsi"/>
        </w:rPr>
        <w:t xml:space="preserve">eA-716-789/2022 ir kt.) </w:t>
      </w:r>
      <w:r w:rsidRPr="00C742CA">
        <w:rPr>
          <w:rFonts w:cstheme="minorHAnsi"/>
          <w:u w:val="single"/>
        </w:rPr>
        <w:t xml:space="preserve">teismų praktika patvirtina, jog viešųjų pirkimų teisinio reguliavimo pasikeitimai nuo 2017 m. liepos 1 d. nelaikomi tokiais, dėl kurių nebegalėtų būti vadovaujamasi ankstesnėje praktikoje dėl viešojo pirkimo sąlygų pakeitimo suformuotomis teisės aiškinimo taisyklėmis (įskaitant ESTT suformuotus </w:t>
      </w:r>
      <w:r w:rsidRPr="00C742CA">
        <w:rPr>
          <w:rFonts w:cstheme="minorHAnsi"/>
          <w:i/>
          <w:iCs/>
          <w:u w:val="single"/>
        </w:rPr>
        <w:t>Borta</w:t>
      </w:r>
      <w:r w:rsidRPr="00C742CA">
        <w:rPr>
          <w:rFonts w:cstheme="minorHAnsi"/>
          <w:u w:val="single"/>
        </w:rPr>
        <w:t xml:space="preserve"> bylos kriterijus) ar kad ši praktika turėtų būti atitinkamai pildoma / keičiama</w:t>
      </w:r>
      <w:r w:rsidRPr="00F33D9F">
        <w:rPr>
          <w:rFonts w:cstheme="minorHAnsi"/>
        </w:rPr>
        <w:t>.</w:t>
      </w:r>
    </w:p>
    <w:p w14:paraId="42DAF835" w14:textId="77777777" w:rsidR="004457B0" w:rsidRDefault="004457B0" w:rsidP="004457B0">
      <w:pPr>
        <w:pStyle w:val="Betarp"/>
        <w:ind w:firstLine="567"/>
        <w:jc w:val="both"/>
        <w:rPr>
          <w:rFonts w:cstheme="minorHAnsi"/>
        </w:rPr>
      </w:pPr>
      <w:r>
        <w:rPr>
          <w:rFonts w:cstheme="minorHAnsi"/>
        </w:rPr>
        <w:t>Įvertinęs byloje nustatytas aplinkybes, LVAT darė išvadą, jog aptariamu atveju</w:t>
      </w:r>
      <w:r w:rsidRPr="00F33D9F">
        <w:rPr>
          <w:rFonts w:cstheme="minorHAnsi"/>
        </w:rPr>
        <w:t xml:space="preserve"> pagrįstai vadova</w:t>
      </w:r>
      <w:r>
        <w:rPr>
          <w:rFonts w:cstheme="minorHAnsi"/>
        </w:rPr>
        <w:t>utasi ESTT</w:t>
      </w:r>
      <w:r w:rsidRPr="00F33D9F">
        <w:rPr>
          <w:rFonts w:cstheme="minorHAnsi"/>
        </w:rPr>
        <w:t xml:space="preserve">, </w:t>
      </w:r>
      <w:r>
        <w:rPr>
          <w:rFonts w:cstheme="minorHAnsi"/>
        </w:rPr>
        <w:t>LAT</w:t>
      </w:r>
      <w:r w:rsidRPr="00F33D9F">
        <w:rPr>
          <w:rFonts w:cstheme="minorHAnsi"/>
        </w:rPr>
        <w:t xml:space="preserve"> ir </w:t>
      </w:r>
      <w:r>
        <w:rPr>
          <w:rFonts w:cstheme="minorHAnsi"/>
        </w:rPr>
        <w:t>LVAT</w:t>
      </w:r>
      <w:r w:rsidRPr="00F33D9F">
        <w:rPr>
          <w:rFonts w:cstheme="minorHAnsi"/>
        </w:rPr>
        <w:t xml:space="preserve"> praktikoje suformuota taisykle, kad paskelbto viešojo pirkimo dokumentai negali būti aiškinami ar tikslinami taip, kad keistųsi pagrindinių pirkimo sąlygų esmė; kai perkančiosios organizacijos apibrėžia pirkimo sąlygų turinį (jam suteikia tikslią reikšmę), jos negali vėliau keisti pirkimo dokumentų turinio ar jų aiškinti taip, kad būtų iš esmės pakeistos pirkimo sąlygos, nes tokiu atveju būtų pažeisti skaidrumo ir tiekėjų teisėtų lūkesčių principai; patikslinimais nelaikomi tokie perkančiųjų organizacijų paaiškinimai, kuriais iš esmės keičiamas pirkimo sąlygų turinys, dėl ko keičiasi arba prieš paaiškinimą galėjo būti kitokia tiekėjų ir dalyvių padėtis ir galimybės konkuruoti viešojo pirkimo konkurse; tai galioja ir tuo atveju, kai besiskundžiančiam tiekėjui perkančiųjų organizacijų sąlygų paaiškinimas (patikslinimas) suteikia galimybę konkuruoti su kitais dalyviais, nors prieš tai jis tokios galimybės neturėjo.</w:t>
      </w:r>
      <w:r>
        <w:rPr>
          <w:rFonts w:cstheme="minorHAnsi"/>
        </w:rPr>
        <w:t xml:space="preserve"> Pareiškėjo</w:t>
      </w:r>
      <w:r w:rsidRPr="00F33D9F">
        <w:rPr>
          <w:rFonts w:cstheme="minorHAnsi"/>
        </w:rPr>
        <w:t xml:space="preserve"> atlik</w:t>
      </w:r>
      <w:r>
        <w:rPr>
          <w:rFonts w:cstheme="minorHAnsi"/>
        </w:rPr>
        <w:t>ti</w:t>
      </w:r>
      <w:r w:rsidRPr="00F33D9F">
        <w:rPr>
          <w:rFonts w:cstheme="minorHAnsi"/>
        </w:rPr>
        <w:t xml:space="preserve"> pirkimo dokumentų pakeitim</w:t>
      </w:r>
      <w:r>
        <w:rPr>
          <w:rFonts w:cstheme="minorHAnsi"/>
        </w:rPr>
        <w:t>ai</w:t>
      </w:r>
      <w:r w:rsidRPr="00F33D9F">
        <w:rPr>
          <w:rFonts w:cstheme="minorHAnsi"/>
        </w:rPr>
        <w:t xml:space="preserve">, kuriais buvo išplėstos pasiūlymų vertinimo kriterijų ribos, išplėstas potencialių tiekėjų ratas bei jų galimybės pateikti konkurencingus pasiūlymus, </w:t>
      </w:r>
      <w:r>
        <w:rPr>
          <w:rFonts w:cstheme="minorHAnsi"/>
        </w:rPr>
        <w:t>buvo</w:t>
      </w:r>
      <w:r w:rsidRPr="00F33D9F">
        <w:rPr>
          <w:rFonts w:cstheme="minorHAnsi"/>
        </w:rPr>
        <w:t xml:space="preserve"> esminiai, nes </w:t>
      </w:r>
      <w:r>
        <w:rPr>
          <w:rFonts w:cstheme="minorHAnsi"/>
        </w:rPr>
        <w:t>p</w:t>
      </w:r>
      <w:r w:rsidRPr="00F33D9F">
        <w:rPr>
          <w:rFonts w:cstheme="minorHAnsi"/>
        </w:rPr>
        <w:t xml:space="preserve">irkimo sąlygų turinys (pasiūlymų vertinimo kriterijai) buvo pakeisti taip, kad </w:t>
      </w:r>
      <w:r>
        <w:rPr>
          <w:rFonts w:cstheme="minorHAnsi"/>
        </w:rPr>
        <w:t>buvo</w:t>
      </w:r>
      <w:r w:rsidRPr="00F33D9F">
        <w:rPr>
          <w:rFonts w:cstheme="minorHAnsi"/>
        </w:rPr>
        <w:t xml:space="preserve"> potenciali galimybė, jog po pakeitimo galėtų atsirasti naujų dalyvių, kurie, jei šių pakeitimų nebūtų padaryta, nebūtų galėję pateikti pasiūlymo</w:t>
      </w:r>
      <w:r>
        <w:rPr>
          <w:rFonts w:cstheme="minorHAnsi"/>
        </w:rPr>
        <w:t>. Todėl pareiškėjas</w:t>
      </w:r>
      <w:r w:rsidRPr="00F33D9F">
        <w:rPr>
          <w:rFonts w:cstheme="minorHAnsi"/>
        </w:rPr>
        <w:t xml:space="preserve"> pažeidė VPĮ 17 straipsnio 1 dalyje įtvirtintus lygiateisiškumo ir skaidrumo principus.</w:t>
      </w:r>
    </w:p>
    <w:p w14:paraId="6570CFC2" w14:textId="77777777" w:rsidR="004457B0" w:rsidRDefault="004457B0" w:rsidP="004457B0">
      <w:pPr>
        <w:pStyle w:val="Betarp"/>
        <w:ind w:firstLine="567"/>
        <w:jc w:val="both"/>
        <w:rPr>
          <w:rFonts w:cstheme="minorHAnsi"/>
        </w:rPr>
      </w:pPr>
      <w:r>
        <w:rPr>
          <w:rFonts w:cstheme="minorHAnsi"/>
        </w:rPr>
        <w:t xml:space="preserve">LVAT atmetė pareiškėjo apeliacinį skundą. </w:t>
      </w:r>
    </w:p>
    <w:p w14:paraId="33DF42C2" w14:textId="77777777" w:rsidR="004457B0" w:rsidRDefault="004457B0" w:rsidP="004457B0">
      <w:pPr>
        <w:pStyle w:val="Betarp"/>
        <w:jc w:val="both"/>
        <w:rPr>
          <w:rFonts w:cstheme="minorHAnsi"/>
        </w:rPr>
      </w:pPr>
    </w:p>
    <w:p w14:paraId="1710DAEE" w14:textId="77777777" w:rsidR="004457B0" w:rsidRPr="005452FB" w:rsidRDefault="004457B0" w:rsidP="004457B0">
      <w:pPr>
        <w:pStyle w:val="Betarp"/>
        <w:jc w:val="both"/>
        <w:rPr>
          <w:rFonts w:cstheme="minorHAnsi"/>
        </w:rPr>
      </w:pPr>
      <w:r w:rsidRPr="00A60B73">
        <w:rPr>
          <w:rFonts w:cstheme="minorHAnsi"/>
        </w:rPr>
        <w:t>2024 m. sausio 8 d.</w:t>
      </w:r>
      <w:r w:rsidRPr="005452FB">
        <w:rPr>
          <w:rFonts w:cstheme="minorHAnsi"/>
        </w:rPr>
        <w:t xml:space="preserve"> </w:t>
      </w:r>
      <w:r>
        <w:rPr>
          <w:rFonts w:cstheme="minorHAnsi"/>
        </w:rPr>
        <w:t>nutartis</w:t>
      </w:r>
      <w:r w:rsidRPr="005452FB">
        <w:rPr>
          <w:rFonts w:cstheme="minorHAnsi"/>
        </w:rPr>
        <w:t xml:space="preserve"> administracinėje byloje Nr. </w:t>
      </w:r>
      <w:r w:rsidRPr="00A60B73">
        <w:rPr>
          <w:rFonts w:cstheme="minorHAnsi"/>
        </w:rPr>
        <w:t>eA-396-629/2024</w:t>
      </w:r>
    </w:p>
    <w:p w14:paraId="7CAB96C0" w14:textId="77777777" w:rsidR="004457B0" w:rsidRPr="005452FB" w:rsidRDefault="004457B0" w:rsidP="004457B0">
      <w:pPr>
        <w:pStyle w:val="Betarp"/>
        <w:jc w:val="both"/>
        <w:rPr>
          <w:rFonts w:cstheme="minorHAnsi"/>
        </w:rPr>
      </w:pPr>
      <w:r w:rsidRPr="005452FB">
        <w:rPr>
          <w:rFonts w:cstheme="minorHAnsi"/>
        </w:rPr>
        <w:t xml:space="preserve">Teisminio proceso Nr. </w:t>
      </w:r>
      <w:r w:rsidRPr="00A60B73">
        <w:rPr>
          <w:rFonts w:cstheme="minorHAnsi"/>
        </w:rPr>
        <w:t>3-61-3-02843-2022-6</w:t>
      </w:r>
    </w:p>
    <w:p w14:paraId="5DC35017" w14:textId="77777777" w:rsidR="004457B0" w:rsidRPr="00E6598E" w:rsidRDefault="004457B0" w:rsidP="004457B0">
      <w:pPr>
        <w:pStyle w:val="Betarp"/>
        <w:jc w:val="both"/>
        <w:rPr>
          <w:rStyle w:val="Hipersaitas"/>
          <w:rFonts w:cstheme="minorHAnsi"/>
        </w:rPr>
      </w:pPr>
      <w:r>
        <w:rPr>
          <w:rFonts w:cstheme="minorHAnsi"/>
        </w:rPr>
        <w:fldChar w:fldCharType="begin"/>
      </w:r>
      <w:r>
        <w:rPr>
          <w:rFonts w:cstheme="minorHAnsi"/>
        </w:rPr>
        <w:instrText>HYPERLINK "https://www.e-tar.lt/portal/lt/legalAct/d23e81e0b55a11eea5a28c81c82193a8"</w:instrText>
      </w:r>
      <w:r>
        <w:rPr>
          <w:rFonts w:cstheme="minorHAnsi"/>
        </w:rPr>
      </w:r>
      <w:r>
        <w:rPr>
          <w:rFonts w:cstheme="minorHAnsi"/>
        </w:rPr>
        <w:fldChar w:fldCharType="separate"/>
      </w:r>
      <w:r w:rsidRPr="00E6598E">
        <w:rPr>
          <w:rStyle w:val="Hipersaitas"/>
          <w:rFonts w:cstheme="minorHAnsi"/>
        </w:rPr>
        <w:t>Prieiga internete</w:t>
      </w:r>
    </w:p>
    <w:p w14:paraId="28E46470" w14:textId="77777777" w:rsidR="004457B0" w:rsidRDefault="004457B0" w:rsidP="004457B0">
      <w:pPr>
        <w:pStyle w:val="Betarp"/>
        <w:jc w:val="both"/>
        <w:rPr>
          <w:rFonts w:cstheme="minorHAnsi"/>
        </w:rPr>
      </w:pPr>
      <w:r>
        <w:rPr>
          <w:rFonts w:cstheme="minorHAnsi"/>
        </w:rPr>
        <w:fldChar w:fldCharType="end"/>
      </w:r>
    </w:p>
    <w:p w14:paraId="7042DABF" w14:textId="77777777" w:rsidR="00890327" w:rsidRPr="003756A5" w:rsidRDefault="00890327" w:rsidP="00890327">
      <w:pPr>
        <w:pStyle w:val="Apzvalgai1"/>
        <w:rPr>
          <w:rFonts w:asciiTheme="minorHAnsi" w:hAnsiTheme="minorHAnsi" w:cstheme="minorHAnsi"/>
        </w:rPr>
      </w:pPr>
      <w:bookmarkStart w:id="50" w:name="_Toc774949"/>
      <w:bookmarkStart w:id="51" w:name="_Toc164261548"/>
      <w:r w:rsidRPr="003756A5">
        <w:rPr>
          <w:rFonts w:asciiTheme="minorHAnsi" w:hAnsiTheme="minorHAnsi" w:cstheme="minorHAnsi"/>
        </w:rPr>
        <w:t>41. Kiti ginčai viešojo administravimo srityje</w:t>
      </w:r>
      <w:bookmarkEnd w:id="50"/>
      <w:bookmarkEnd w:id="51"/>
    </w:p>
    <w:p w14:paraId="374F5974" w14:textId="77777777" w:rsidR="007A6FD1" w:rsidRDefault="007A6FD1" w:rsidP="007A6FD1">
      <w:pPr>
        <w:ind w:firstLine="567"/>
        <w:jc w:val="both"/>
        <w:rPr>
          <w:rFonts w:ascii="Calibri" w:hAnsi="Calibri" w:cs="DokChampa"/>
          <w:highlight w:val="yellow"/>
        </w:rPr>
      </w:pPr>
    </w:p>
    <w:p w14:paraId="21CF3D0F" w14:textId="4844F99B" w:rsidR="007A6FD1" w:rsidRPr="007A6FD1" w:rsidRDefault="007A6FD1" w:rsidP="007A6FD1">
      <w:pPr>
        <w:pStyle w:val="Antrat2"/>
        <w:rPr>
          <w:rFonts w:ascii="Calibri" w:eastAsia="Times New Roman" w:hAnsi="Calibri" w:cs="DokChampa"/>
          <w:lang w:eastAsia="lt-LT"/>
        </w:rPr>
      </w:pPr>
      <w:bookmarkStart w:id="52" w:name="_Toc145597234"/>
      <w:bookmarkStart w:id="53" w:name="_Toc164261549"/>
      <w:r w:rsidRPr="007A6FD1">
        <w:rPr>
          <w:rFonts w:ascii="Calibri" w:eastAsia="Times New Roman" w:hAnsi="Calibri" w:cs="DokChampa"/>
          <w:lang w:eastAsia="lt-LT"/>
        </w:rPr>
        <w:t xml:space="preserve">Dėl </w:t>
      </w:r>
      <w:bookmarkEnd w:id="52"/>
      <w:r w:rsidRPr="007A6FD1">
        <w:rPr>
          <w:rFonts w:ascii="Calibri" w:eastAsia="Times New Roman" w:hAnsi="Calibri" w:cs="DokChampa"/>
          <w:lang w:eastAsia="lt-LT"/>
        </w:rPr>
        <w:t xml:space="preserve">dokumentų pateikimo termino transporto priemonei </w:t>
      </w:r>
      <w:r w:rsidR="00435D10" w:rsidRPr="007A6FD1">
        <w:rPr>
          <w:rFonts w:ascii="Calibri" w:eastAsia="Times New Roman" w:hAnsi="Calibri" w:cs="DokChampa"/>
          <w:lang w:eastAsia="lt-LT"/>
        </w:rPr>
        <w:t xml:space="preserve">įrašyti </w:t>
      </w:r>
      <w:r w:rsidRPr="007A6FD1">
        <w:rPr>
          <w:rFonts w:ascii="Calibri" w:eastAsia="Times New Roman" w:hAnsi="Calibri" w:cs="DokChampa"/>
          <w:lang w:eastAsia="lt-LT"/>
        </w:rPr>
        <w:t>į Pripažintų istorinių motorinių transporto priemonių sąrašą</w:t>
      </w:r>
      <w:bookmarkEnd w:id="53"/>
      <w:r w:rsidRPr="007A6FD1">
        <w:rPr>
          <w:rFonts w:ascii="Calibri" w:eastAsia="Times New Roman" w:hAnsi="Calibri" w:cs="DokChampa"/>
          <w:lang w:eastAsia="lt-LT"/>
        </w:rPr>
        <w:t xml:space="preserve"> </w:t>
      </w:r>
    </w:p>
    <w:p w14:paraId="2666340E" w14:textId="77777777" w:rsidR="007A6FD1" w:rsidRPr="007A6FD1" w:rsidRDefault="007A6FD1" w:rsidP="007A6FD1">
      <w:pPr>
        <w:ind w:firstLine="567"/>
        <w:jc w:val="both"/>
        <w:rPr>
          <w:rFonts w:asciiTheme="minorHAnsi" w:hAnsiTheme="minorHAnsi" w:cstheme="minorHAnsi"/>
          <w:bCs/>
          <w:i/>
          <w:iCs/>
          <w:sz w:val="22"/>
          <w:szCs w:val="22"/>
        </w:rPr>
      </w:pPr>
    </w:p>
    <w:p w14:paraId="39E7BB21" w14:textId="77777777" w:rsidR="007A6FD1" w:rsidRPr="007A6FD1" w:rsidRDefault="007A6FD1" w:rsidP="007A6FD1">
      <w:pPr>
        <w:ind w:firstLine="567"/>
        <w:jc w:val="both"/>
        <w:rPr>
          <w:rFonts w:asciiTheme="minorHAnsi" w:hAnsiTheme="minorHAnsi" w:cstheme="minorHAnsi"/>
          <w:sz w:val="22"/>
          <w:szCs w:val="22"/>
        </w:rPr>
      </w:pPr>
      <w:r w:rsidRPr="007A6FD1">
        <w:rPr>
          <w:rFonts w:asciiTheme="minorHAnsi" w:hAnsiTheme="minorHAnsi" w:cstheme="minorHAnsi"/>
          <w:sz w:val="22"/>
          <w:szCs w:val="22"/>
        </w:rPr>
        <w:t xml:space="preserve">Apžvelgiamoje byloje ginčas kilo dėl Lietuvos transporto saugos administracijos (toliau – Administracija) sprendimo „Dėl istorinių motorinių transporto priemonių vertinimo aktų“ 2 punkto, kuriuo atsisakyta įtraukti transporto priemonę „Moskvich 412“ į Pripažintų istorinių motorinių transporto priemonių sąrašą (toliau – </w:t>
      </w:r>
      <w:r w:rsidRPr="007A6FD1">
        <w:rPr>
          <w:rFonts w:asciiTheme="minorHAnsi" w:hAnsiTheme="minorHAnsi" w:cstheme="minorHAnsi"/>
          <w:sz w:val="22"/>
          <w:szCs w:val="22"/>
        </w:rPr>
        <w:lastRenderedPageBreak/>
        <w:t>Sąrašas), ir 3 punkto, kuriame nuspręsta nenagrinėti Istorinės motorinės transporto priemonės vertinimo aktų ir neįtraukti juose nurodytų transporto priemonių į Sąrašą, pagrįstumo ir teisėtumo bei įpareigojimo atlikti veiksmus.</w:t>
      </w:r>
    </w:p>
    <w:p w14:paraId="0A02A3C1" w14:textId="77777777" w:rsidR="007A6FD1" w:rsidRPr="007A6FD1" w:rsidRDefault="007A6FD1" w:rsidP="007A6FD1">
      <w:pPr>
        <w:ind w:firstLine="567"/>
        <w:jc w:val="both"/>
        <w:rPr>
          <w:rFonts w:asciiTheme="minorHAnsi" w:hAnsiTheme="minorHAnsi" w:cstheme="minorHAnsi"/>
          <w:bCs/>
          <w:sz w:val="22"/>
          <w:szCs w:val="22"/>
        </w:rPr>
      </w:pPr>
      <w:r w:rsidRPr="007A6FD1">
        <w:rPr>
          <w:rFonts w:asciiTheme="minorHAnsi" w:hAnsiTheme="minorHAnsi" w:cstheme="minorHAnsi"/>
          <w:sz w:val="22"/>
          <w:szCs w:val="22"/>
        </w:rPr>
        <w:t>Pirmosios instancijos teismas pareiškėjo skundą atmetė</w:t>
      </w:r>
      <w:r w:rsidRPr="007A6FD1">
        <w:rPr>
          <w:rFonts w:asciiTheme="minorHAnsi" w:hAnsiTheme="minorHAnsi" w:cstheme="minorHAnsi"/>
          <w:bCs/>
          <w:sz w:val="22"/>
          <w:szCs w:val="22"/>
        </w:rPr>
        <w:t>.</w:t>
      </w:r>
    </w:p>
    <w:p w14:paraId="2250D086" w14:textId="77777777" w:rsidR="007A6FD1" w:rsidRPr="007A6FD1" w:rsidRDefault="007A6FD1" w:rsidP="007A6FD1">
      <w:pPr>
        <w:ind w:firstLine="567"/>
        <w:jc w:val="both"/>
        <w:rPr>
          <w:rFonts w:asciiTheme="minorHAnsi" w:hAnsiTheme="minorHAnsi" w:cstheme="minorHAnsi"/>
          <w:sz w:val="22"/>
          <w:szCs w:val="22"/>
        </w:rPr>
      </w:pPr>
      <w:r w:rsidRPr="007A6FD1">
        <w:rPr>
          <w:rFonts w:asciiTheme="minorHAnsi" w:hAnsiTheme="minorHAnsi" w:cstheme="minorHAnsi"/>
          <w:sz w:val="22"/>
          <w:szCs w:val="22"/>
        </w:rPr>
        <w:t>Pareiškėjas Savadarbių transporto priemonių gamintojų asociacija apeliaciniame skunde su pirmosios instancijos teismo sprendimu nesutiko.</w:t>
      </w:r>
    </w:p>
    <w:p w14:paraId="115C5B02" w14:textId="105D6A99" w:rsidR="007A6FD1" w:rsidRPr="007A6FD1" w:rsidRDefault="74D0584B" w:rsidP="74D0584B">
      <w:pPr>
        <w:ind w:firstLine="567"/>
        <w:jc w:val="both"/>
        <w:rPr>
          <w:rFonts w:asciiTheme="minorHAnsi" w:hAnsiTheme="minorHAnsi" w:cstheme="minorBidi"/>
          <w:sz w:val="22"/>
          <w:szCs w:val="22"/>
        </w:rPr>
      </w:pPr>
      <w:r w:rsidRPr="74D0584B">
        <w:rPr>
          <w:rFonts w:asciiTheme="minorHAnsi" w:hAnsiTheme="minorHAnsi" w:cstheme="minorBidi"/>
          <w:sz w:val="22"/>
          <w:szCs w:val="22"/>
        </w:rPr>
        <w:t xml:space="preserve">Teisėjų kolegija įvertino, kad pirmosios instancijos teismas pagrįstai sprendė, jog atsakovas laikėsi teisės aktų reikalavimų neįtraukęs transporto priemonės į Sąrašą dėl to, kad motorinių transporto priemonių vertinimo aktas nebuvo pasirašytas visų trijų vertintojų, kaip numatyta pagal Transporto priemonės pripažinimo istorine motorine transporto priemone tvarkos aprašo, patvirtinto Valstybinės kelių transporto inspekcijos prie Susisiekimo ministerijos viršininko 2011 m. spalio 6 d. įsakymu Nr. 2B-368 (toliau – Aprašas), 18 punktą. </w:t>
      </w:r>
    </w:p>
    <w:p w14:paraId="1F1C034B" w14:textId="0534508E" w:rsidR="007A6FD1" w:rsidRPr="007A6FD1" w:rsidRDefault="74D0584B" w:rsidP="74D0584B">
      <w:pPr>
        <w:ind w:firstLine="567"/>
        <w:jc w:val="both"/>
        <w:rPr>
          <w:rFonts w:asciiTheme="minorHAnsi" w:hAnsiTheme="minorHAnsi" w:cstheme="minorBidi"/>
          <w:sz w:val="22"/>
          <w:szCs w:val="22"/>
        </w:rPr>
      </w:pPr>
      <w:r w:rsidRPr="74D0584B">
        <w:rPr>
          <w:rFonts w:asciiTheme="minorHAnsi" w:hAnsiTheme="minorHAnsi" w:cstheme="minorBidi"/>
          <w:sz w:val="22"/>
          <w:szCs w:val="22"/>
        </w:rPr>
        <w:t>Toliau teisėjų kolegija pažymėjo, jog Aprašo 19 punkte nustatyta, kad, kai transporto priemonės vertintojai transporto priemonę pripažįsta istorine motorine transporto priemone, su savo išvadomis supažindina transporto priemonės savininką ar jo įgaliotą asmenį, įteikdami išvados kopiją. Istorinių motorinių transporto priemonių asociacija šią išvadą raštu per 5 darbo dienas pateikia Valstybinei kelių transporto inspekcijai prie Susisiekimo ministerijos.</w:t>
      </w:r>
    </w:p>
    <w:p w14:paraId="10B70421" w14:textId="77777777" w:rsidR="007A6FD1" w:rsidRPr="007A6FD1" w:rsidRDefault="007A6FD1" w:rsidP="007A6FD1">
      <w:pPr>
        <w:ind w:firstLine="567"/>
        <w:jc w:val="both"/>
        <w:rPr>
          <w:rFonts w:asciiTheme="minorHAnsi" w:hAnsiTheme="minorHAnsi" w:cstheme="minorHAnsi"/>
          <w:sz w:val="22"/>
          <w:szCs w:val="22"/>
        </w:rPr>
      </w:pPr>
      <w:r w:rsidRPr="007A6FD1">
        <w:rPr>
          <w:rFonts w:asciiTheme="minorHAnsi" w:hAnsiTheme="minorHAnsi" w:cstheme="minorHAnsi"/>
          <w:sz w:val="22"/>
          <w:szCs w:val="22"/>
        </w:rPr>
        <w:t>Ginčyto sprendimo 3 punkte nurodyta, jog Istorinės motorinės transporto priemonės vertinimo aktai pateikti Administracijai praėjus ilgesniam nei 5 darbo dienų laikotarpiui. Dėl šios priežasties minėti vertinimo aktai nenagrinėti, o vertinimo aktuose nurodytos transporto priemonės neįtrauktos į Sąrašą.</w:t>
      </w:r>
    </w:p>
    <w:p w14:paraId="58261C16" w14:textId="783FB7CE" w:rsidR="007A6FD1" w:rsidRPr="007A6FD1" w:rsidRDefault="74D0584B" w:rsidP="74D0584B">
      <w:pPr>
        <w:ind w:firstLine="567"/>
        <w:jc w:val="both"/>
        <w:rPr>
          <w:rFonts w:asciiTheme="minorHAnsi" w:hAnsiTheme="minorHAnsi" w:cstheme="minorBidi"/>
          <w:sz w:val="22"/>
          <w:szCs w:val="22"/>
        </w:rPr>
      </w:pPr>
      <w:r w:rsidRPr="74D0584B">
        <w:rPr>
          <w:rFonts w:asciiTheme="minorHAnsi" w:hAnsiTheme="minorHAnsi" w:cstheme="minorBidi"/>
          <w:sz w:val="22"/>
          <w:szCs w:val="22"/>
        </w:rPr>
        <w:t xml:space="preserve">Teisėjų kolegija pažymėjo, kad pirmosios instancijos teismas, įvertinęs Aprašo 18, 20 ir 22 punktų nuostatas, priėjo prie pagrįstos išvados, kad </w:t>
      </w:r>
      <w:r w:rsidRPr="74D0584B">
        <w:rPr>
          <w:rFonts w:asciiTheme="minorHAnsi" w:hAnsiTheme="minorHAnsi" w:cstheme="minorBidi"/>
          <w:sz w:val="22"/>
          <w:szCs w:val="22"/>
          <w:u w:val="single"/>
        </w:rPr>
        <w:t>transporto priemonė gali būti įrašoma į Sąrašą tik įgyvendinus dvi kumuliatyvias sąlygas, t. y. tokiu atveju, kai istorinės motorinės transporto priemonės vertinimo akto išvadoje visi trys transporto priemonės vertintojai pasirašo teigiamą išvadą, ir pati transporto priemonė turi būti pagaminta prieš 30 metų ar anksčiau, kurios modelis nebegaminamas mažiausiai 15 metų. Sistemiškai analizuojant aptartą teisinį reguliavimą kartu su Aprašo 19 punktu, padaryta išvada, jog Aprašo 19 punkte nustatytas 5 darbo dienų terminas yra procedūrinio pobūdžio, nedarantis jokios įtakos kumuliatyvioms sąlygoms nustatyti, t. y. jis nėra naikinamasis.</w:t>
      </w:r>
      <w:r w:rsidRPr="74D0584B">
        <w:rPr>
          <w:rFonts w:asciiTheme="minorHAnsi" w:hAnsiTheme="minorHAnsi" w:cstheme="minorBidi"/>
          <w:sz w:val="22"/>
          <w:szCs w:val="22"/>
        </w:rPr>
        <w:t xml:space="preserve"> Asociacija, praleidusi šį terminą, nėra atleidžiama nuo pareigos išsiųsti Administracijai istorinių motorinių transporto priemonių vertinimo aktus, o Administracija, gavusi išvadą apie pripažintą istorinę motorinę transporto priemonę, šią išvadą per 5 darbo dienas nuo išvados apie pripažintą istorinę motorinę transporto priemonę gavimo dienos paskelbti Administracijos interneto tinklalapyje (Aprašo 20 p.). Kitoks vertinimas prieštarautų protingumo ir proporcingumo principams, nepagrįstai paneigtų istorinių motorinių transporto priemonių išsaugojimo garantijas. Teisėjų kolegijos vertinimu, atsakovo pateiktas Aprašo 19 punkto nuostatų aiškinimas reiškia formalų požiūrį į viešąjį administravimą ir pažeidžia Viešojo administravimo įstatyme įtvirtintą proporcingumo principą (administracinio sprendimo mastas ir jo įgyvendinimo priemonės turi atitikti būtinus ir pagrįstus administravimo tikslus), o pirmosios instancijos teismo išvada dėl ginčyto sprendimo 3 punkto atitikties Viešojo administravimo įstatymo reikalavimams – nepagrįsta.</w:t>
      </w:r>
    </w:p>
    <w:p w14:paraId="49105760" w14:textId="77777777" w:rsidR="007A6FD1" w:rsidRPr="007A6FD1" w:rsidRDefault="007A6FD1" w:rsidP="007A6FD1">
      <w:pPr>
        <w:ind w:firstLine="567"/>
        <w:jc w:val="both"/>
        <w:rPr>
          <w:rFonts w:asciiTheme="minorHAnsi" w:hAnsiTheme="minorHAnsi" w:cstheme="minorHAnsi"/>
          <w:sz w:val="22"/>
          <w:szCs w:val="22"/>
        </w:rPr>
      </w:pPr>
      <w:r w:rsidRPr="007A6FD1">
        <w:rPr>
          <w:rFonts w:asciiTheme="minorHAnsi" w:hAnsiTheme="minorHAnsi" w:cstheme="minorHAnsi"/>
          <w:sz w:val="22"/>
          <w:szCs w:val="22"/>
        </w:rPr>
        <w:t>Pareiškėjo apeliacinis skundas tenkintas iš dalies, pakeičiant pirmosios instancijos teismo sprendimą, skundą tenkinant iš dalies, panaikinant Administracijos sprendimo 3 punktą ir įpareigojant atsakovą įvertinti pateiktus Istorinės motorinės transporto priemonės vertinimo aktus bei spręsti klausimą dėl jų įtraukimo į Sąrašą pagal aktų pateikimo metu galiojusią tvarką.</w:t>
      </w:r>
    </w:p>
    <w:p w14:paraId="12F4E07C" w14:textId="77777777" w:rsidR="007A6FD1" w:rsidRPr="007A6FD1" w:rsidRDefault="007A6FD1" w:rsidP="007A6FD1">
      <w:pPr>
        <w:ind w:firstLine="567"/>
        <w:jc w:val="both"/>
        <w:rPr>
          <w:rFonts w:asciiTheme="minorHAnsi" w:hAnsiTheme="minorHAnsi" w:cstheme="minorHAnsi"/>
          <w:sz w:val="22"/>
          <w:szCs w:val="22"/>
        </w:rPr>
      </w:pPr>
    </w:p>
    <w:p w14:paraId="5754AA05" w14:textId="77777777" w:rsidR="007A6FD1" w:rsidRPr="007A6FD1" w:rsidRDefault="007A6FD1" w:rsidP="007A6FD1">
      <w:pPr>
        <w:jc w:val="both"/>
        <w:rPr>
          <w:rFonts w:asciiTheme="minorHAnsi" w:hAnsiTheme="minorHAnsi" w:cstheme="minorHAnsi"/>
          <w:bCs/>
          <w:sz w:val="22"/>
          <w:szCs w:val="22"/>
        </w:rPr>
      </w:pPr>
      <w:r w:rsidRPr="007A6FD1">
        <w:rPr>
          <w:rFonts w:asciiTheme="minorHAnsi" w:hAnsiTheme="minorHAnsi" w:cstheme="minorHAnsi"/>
          <w:sz w:val="22"/>
          <w:szCs w:val="22"/>
        </w:rPr>
        <w:t xml:space="preserve">2024 m. sausio 31 d. nutartis administracinėje byloje </w:t>
      </w:r>
      <w:r w:rsidRPr="007A6FD1">
        <w:rPr>
          <w:rFonts w:asciiTheme="minorHAnsi" w:hAnsiTheme="minorHAnsi" w:cstheme="minorHAnsi"/>
          <w:bCs/>
          <w:sz w:val="22"/>
          <w:szCs w:val="22"/>
        </w:rPr>
        <w:t>Nr. eA-53-822/2024</w:t>
      </w:r>
    </w:p>
    <w:p w14:paraId="660B6BC3" w14:textId="77777777" w:rsidR="007A6FD1" w:rsidRPr="007A6FD1" w:rsidRDefault="007A6FD1" w:rsidP="007A6FD1">
      <w:pPr>
        <w:jc w:val="both"/>
        <w:rPr>
          <w:rFonts w:asciiTheme="minorHAnsi" w:hAnsiTheme="minorHAnsi" w:cstheme="minorHAnsi"/>
          <w:bCs/>
          <w:sz w:val="22"/>
          <w:szCs w:val="22"/>
        </w:rPr>
      </w:pPr>
      <w:r w:rsidRPr="007A6FD1">
        <w:rPr>
          <w:rFonts w:asciiTheme="minorHAnsi" w:hAnsiTheme="minorHAnsi" w:cstheme="minorHAnsi"/>
          <w:bCs/>
          <w:sz w:val="22"/>
          <w:szCs w:val="22"/>
        </w:rPr>
        <w:t>Teisminio proceso Nr. 3-61-3-01556-2021-5</w:t>
      </w:r>
    </w:p>
    <w:p w14:paraId="1EE57A46" w14:textId="77777777" w:rsidR="007A6FD1" w:rsidRPr="007A6FD1" w:rsidRDefault="000900D8" w:rsidP="007A6FD1">
      <w:pPr>
        <w:jc w:val="both"/>
        <w:rPr>
          <w:rFonts w:asciiTheme="minorHAnsi" w:hAnsiTheme="minorHAnsi" w:cstheme="minorHAnsi"/>
          <w:sz w:val="22"/>
          <w:szCs w:val="22"/>
          <w:u w:val="single"/>
        </w:rPr>
      </w:pPr>
      <w:hyperlink r:id="rId20" w:history="1">
        <w:r w:rsidR="007A6FD1" w:rsidRPr="007A6FD1">
          <w:rPr>
            <w:rStyle w:val="Hipersaitas"/>
            <w:rFonts w:asciiTheme="minorHAnsi" w:hAnsiTheme="minorHAnsi" w:cstheme="minorHAnsi"/>
            <w:sz w:val="22"/>
            <w:szCs w:val="22"/>
          </w:rPr>
          <w:t>Prieiga internete</w:t>
        </w:r>
      </w:hyperlink>
    </w:p>
    <w:p w14:paraId="6C549EE0" w14:textId="77777777" w:rsidR="007A6FD1" w:rsidRPr="003756A5" w:rsidRDefault="007A6FD1" w:rsidP="00A32A5C">
      <w:pPr>
        <w:ind w:firstLine="567"/>
        <w:rPr>
          <w:rFonts w:asciiTheme="minorHAnsi" w:hAnsiTheme="minorHAnsi" w:cstheme="minorHAnsi"/>
          <w:sz w:val="22"/>
          <w:szCs w:val="22"/>
        </w:rPr>
      </w:pPr>
    </w:p>
    <w:p w14:paraId="0B1DA189" w14:textId="77777777" w:rsidR="00046428" w:rsidRPr="003756A5" w:rsidRDefault="00046428" w:rsidP="00046428">
      <w:pPr>
        <w:pStyle w:val="Apzvalgai1"/>
        <w:rPr>
          <w:rFonts w:asciiTheme="minorHAnsi" w:hAnsiTheme="minorHAnsi" w:cstheme="minorHAnsi"/>
        </w:rPr>
      </w:pPr>
      <w:bookmarkStart w:id="54" w:name="_Toc164261550"/>
      <w:r w:rsidRPr="003756A5">
        <w:rPr>
          <w:rFonts w:asciiTheme="minorHAnsi" w:hAnsiTheme="minorHAnsi" w:cstheme="minorHAnsi"/>
        </w:rPr>
        <w:t>II. Administracinių bylų teisena</w:t>
      </w:r>
      <w:bookmarkEnd w:id="54"/>
    </w:p>
    <w:p w14:paraId="58CB5235" w14:textId="1C44C3E3" w:rsidR="00046428" w:rsidRPr="003756A5" w:rsidRDefault="00046428" w:rsidP="00A32A5C">
      <w:pPr>
        <w:ind w:firstLine="567"/>
        <w:rPr>
          <w:rFonts w:asciiTheme="minorHAnsi" w:hAnsiTheme="minorHAnsi" w:cstheme="minorHAnsi"/>
          <w:sz w:val="22"/>
          <w:szCs w:val="22"/>
        </w:rPr>
      </w:pPr>
    </w:p>
    <w:p w14:paraId="1E4BF10F" w14:textId="77777777" w:rsidR="008C6E12" w:rsidRPr="008E637D" w:rsidRDefault="008C6E12" w:rsidP="008E637D">
      <w:pPr>
        <w:pStyle w:val="Apzvalgai1"/>
        <w:rPr>
          <w:rFonts w:asciiTheme="minorHAnsi" w:hAnsiTheme="minorHAnsi" w:cstheme="minorHAnsi"/>
        </w:rPr>
      </w:pPr>
      <w:bookmarkStart w:id="55" w:name="_Toc164261551"/>
      <w:r w:rsidRPr="00875CA1">
        <w:rPr>
          <w:rFonts w:asciiTheme="minorHAnsi" w:hAnsiTheme="minorHAnsi" w:cstheme="minorHAnsi"/>
        </w:rPr>
        <w:t>43. Teisė kreiptis į teismą ir jos realizavimas</w:t>
      </w:r>
      <w:bookmarkEnd w:id="55"/>
    </w:p>
    <w:p w14:paraId="626B8D1C" w14:textId="77777777" w:rsidR="008C6E12" w:rsidRPr="00875CA1" w:rsidRDefault="008C6E12" w:rsidP="008C6E12">
      <w:pPr>
        <w:tabs>
          <w:tab w:val="left" w:pos="8931"/>
          <w:tab w:val="left" w:pos="9356"/>
        </w:tabs>
        <w:ind w:firstLine="567"/>
        <w:jc w:val="both"/>
        <w:rPr>
          <w:rFonts w:asciiTheme="minorHAnsi" w:hAnsiTheme="minorHAnsi" w:cstheme="minorHAnsi"/>
          <w:b/>
          <w:sz w:val="22"/>
          <w:szCs w:val="22"/>
          <w:u w:val="single"/>
        </w:rPr>
      </w:pPr>
      <w:r w:rsidRPr="00875CA1">
        <w:rPr>
          <w:rFonts w:asciiTheme="minorHAnsi" w:hAnsiTheme="minorHAnsi" w:cstheme="minorHAnsi"/>
          <w:b/>
          <w:sz w:val="22"/>
          <w:szCs w:val="22"/>
          <w:u w:val="single"/>
        </w:rPr>
        <w:t>43.3. Skundo priėmimas ir trūkumų šalinimas</w:t>
      </w:r>
    </w:p>
    <w:p w14:paraId="53116202" w14:textId="77777777" w:rsidR="008C6E12" w:rsidRDefault="008C6E12" w:rsidP="008C6E12">
      <w:pPr>
        <w:tabs>
          <w:tab w:val="left" w:pos="8931"/>
          <w:tab w:val="left" w:pos="9356"/>
        </w:tabs>
        <w:ind w:firstLine="1134"/>
        <w:jc w:val="both"/>
        <w:rPr>
          <w:rFonts w:asciiTheme="minorHAnsi" w:hAnsiTheme="minorHAnsi" w:cstheme="minorHAnsi"/>
          <w:b/>
          <w:sz w:val="22"/>
          <w:szCs w:val="22"/>
          <w:u w:val="single"/>
        </w:rPr>
      </w:pPr>
      <w:r w:rsidRPr="00875CA1">
        <w:rPr>
          <w:rFonts w:asciiTheme="minorHAnsi" w:hAnsiTheme="minorHAnsi" w:cstheme="minorHAnsi"/>
          <w:b/>
          <w:sz w:val="22"/>
          <w:szCs w:val="22"/>
          <w:u w:val="single"/>
        </w:rPr>
        <w:t>43.3.1. Skundo laikymas nepaduotu nepašalinus trūkumų</w:t>
      </w:r>
    </w:p>
    <w:p w14:paraId="5CE9C3B6" w14:textId="77777777" w:rsidR="008C6E12" w:rsidRDefault="008C6E12" w:rsidP="008C6E12">
      <w:pPr>
        <w:tabs>
          <w:tab w:val="left" w:pos="8931"/>
          <w:tab w:val="left" w:pos="9356"/>
        </w:tabs>
        <w:ind w:firstLine="567"/>
        <w:jc w:val="both"/>
        <w:rPr>
          <w:rFonts w:asciiTheme="minorHAnsi" w:hAnsiTheme="minorHAnsi" w:cstheme="minorHAnsi"/>
          <w:b/>
          <w:sz w:val="22"/>
          <w:szCs w:val="22"/>
          <w:u w:val="single"/>
        </w:rPr>
      </w:pPr>
    </w:p>
    <w:p w14:paraId="0F0606EB" w14:textId="77777777" w:rsidR="008C6E12" w:rsidRPr="007B01D3" w:rsidRDefault="008C6E12" w:rsidP="008C6E12">
      <w:pPr>
        <w:jc w:val="both"/>
        <w:outlineLvl w:val="1"/>
        <w:rPr>
          <w:rFonts w:asciiTheme="minorHAnsi" w:eastAsia="Calibri" w:hAnsiTheme="minorHAnsi" w:cstheme="minorHAnsi"/>
          <w:i/>
          <w:sz w:val="22"/>
          <w:szCs w:val="22"/>
        </w:rPr>
      </w:pPr>
      <w:bookmarkStart w:id="56" w:name="_Toc164261552"/>
      <w:r w:rsidRPr="001B7E28">
        <w:rPr>
          <w:rFonts w:asciiTheme="minorHAnsi" w:eastAsia="Calibri" w:hAnsiTheme="minorHAnsi" w:cstheme="minorHAnsi"/>
          <w:i/>
          <w:sz w:val="22"/>
          <w:szCs w:val="22"/>
        </w:rPr>
        <w:t xml:space="preserve">Dėl skundo </w:t>
      </w:r>
      <w:r>
        <w:rPr>
          <w:rFonts w:asciiTheme="minorHAnsi" w:eastAsia="Calibri" w:hAnsiTheme="minorHAnsi" w:cstheme="minorHAnsi"/>
          <w:i/>
          <w:sz w:val="22"/>
          <w:szCs w:val="22"/>
        </w:rPr>
        <w:t xml:space="preserve">(prašymo, pareiškimo) </w:t>
      </w:r>
      <w:r w:rsidRPr="001B7E28">
        <w:rPr>
          <w:rFonts w:asciiTheme="minorHAnsi" w:eastAsia="Calibri" w:hAnsiTheme="minorHAnsi" w:cstheme="minorHAnsi"/>
          <w:i/>
          <w:sz w:val="22"/>
          <w:szCs w:val="22"/>
        </w:rPr>
        <w:t xml:space="preserve">laikymo nepaduotu nepasibaigus </w:t>
      </w:r>
      <w:r>
        <w:rPr>
          <w:rFonts w:asciiTheme="minorHAnsi" w:eastAsia="Calibri" w:hAnsiTheme="minorHAnsi" w:cstheme="minorHAnsi"/>
          <w:i/>
          <w:sz w:val="22"/>
          <w:szCs w:val="22"/>
        </w:rPr>
        <w:t xml:space="preserve">teismo nustatytam </w:t>
      </w:r>
      <w:r w:rsidRPr="001B7E28">
        <w:rPr>
          <w:rFonts w:asciiTheme="minorHAnsi" w:eastAsia="Calibri" w:hAnsiTheme="minorHAnsi" w:cstheme="minorHAnsi"/>
          <w:i/>
          <w:sz w:val="22"/>
          <w:szCs w:val="22"/>
        </w:rPr>
        <w:t>terminui trūkumams pašalinti</w:t>
      </w:r>
      <w:bookmarkEnd w:id="56"/>
    </w:p>
    <w:p w14:paraId="75442B20" w14:textId="77777777" w:rsidR="008C6E12" w:rsidRPr="007B01D3" w:rsidRDefault="008C6E12" w:rsidP="008C6E12">
      <w:pPr>
        <w:jc w:val="both"/>
        <w:rPr>
          <w:rFonts w:asciiTheme="minorHAnsi" w:hAnsiTheme="minorHAnsi" w:cstheme="minorHAnsi"/>
          <w:i/>
          <w:iCs/>
          <w:color w:val="000000"/>
          <w:sz w:val="22"/>
          <w:szCs w:val="22"/>
          <w:shd w:val="clear" w:color="auto" w:fill="FFFFFF"/>
        </w:rPr>
      </w:pPr>
    </w:p>
    <w:p w14:paraId="53376EF3" w14:textId="77777777" w:rsidR="008C6E12" w:rsidRPr="007B01D3" w:rsidRDefault="008C6E12" w:rsidP="008C6E12">
      <w:pPr>
        <w:ind w:firstLine="567"/>
        <w:jc w:val="both"/>
        <w:rPr>
          <w:rFonts w:asciiTheme="minorHAnsi" w:hAnsiTheme="minorHAnsi" w:cstheme="minorHAnsi"/>
          <w:color w:val="000000"/>
          <w:sz w:val="22"/>
          <w:szCs w:val="22"/>
          <w:shd w:val="clear" w:color="auto" w:fill="FFFFFF"/>
        </w:rPr>
      </w:pPr>
      <w:r w:rsidRPr="007B01D3">
        <w:rPr>
          <w:rFonts w:asciiTheme="minorHAnsi" w:hAnsiTheme="minorHAnsi" w:cstheme="minorHAnsi"/>
          <w:color w:val="000000"/>
          <w:sz w:val="22"/>
          <w:szCs w:val="22"/>
          <w:shd w:val="clear" w:color="auto" w:fill="FFFFFF"/>
        </w:rPr>
        <w:lastRenderedPageBreak/>
        <w:t xml:space="preserve">Pirmosios instancijos teismas </w:t>
      </w:r>
      <w:r w:rsidRPr="001B7E28">
        <w:rPr>
          <w:rFonts w:asciiTheme="minorHAnsi" w:hAnsiTheme="minorHAnsi" w:cstheme="minorHAnsi"/>
          <w:color w:val="000000"/>
          <w:sz w:val="22"/>
          <w:szCs w:val="22"/>
          <w:shd w:val="clear" w:color="auto" w:fill="FFFFFF"/>
        </w:rPr>
        <w:t>pareiškėjo prašym</w:t>
      </w:r>
      <w:r>
        <w:rPr>
          <w:rFonts w:asciiTheme="minorHAnsi" w:hAnsiTheme="minorHAnsi" w:cstheme="minorHAnsi"/>
          <w:color w:val="000000"/>
          <w:sz w:val="22"/>
          <w:szCs w:val="22"/>
          <w:shd w:val="clear" w:color="auto" w:fill="FFFFFF"/>
        </w:rPr>
        <w:t xml:space="preserve">ą dėl </w:t>
      </w:r>
      <w:r w:rsidRPr="001B7E28">
        <w:rPr>
          <w:rFonts w:asciiTheme="minorHAnsi" w:hAnsiTheme="minorHAnsi" w:cstheme="minorHAnsi"/>
          <w:color w:val="000000"/>
          <w:sz w:val="22"/>
          <w:szCs w:val="22"/>
          <w:shd w:val="clear" w:color="auto" w:fill="FFFFFF"/>
        </w:rPr>
        <w:t>vietinės rinkliavos už komunalinių atliekų surinkimą ir tvarkymą</w:t>
      </w:r>
      <w:r>
        <w:rPr>
          <w:rFonts w:asciiTheme="minorHAnsi" w:hAnsiTheme="minorHAnsi" w:cstheme="minorHAnsi"/>
          <w:color w:val="000000"/>
          <w:sz w:val="22"/>
          <w:szCs w:val="22"/>
          <w:shd w:val="clear" w:color="auto" w:fill="FFFFFF"/>
        </w:rPr>
        <w:t xml:space="preserve"> priteisimo</w:t>
      </w:r>
      <w:r w:rsidRPr="001B7E28">
        <w:rPr>
          <w:rFonts w:asciiTheme="minorHAnsi" w:hAnsiTheme="minorHAnsi" w:cstheme="minorHAnsi"/>
          <w:color w:val="000000"/>
          <w:sz w:val="22"/>
          <w:szCs w:val="22"/>
          <w:shd w:val="clear" w:color="auto" w:fill="FFFFFF"/>
        </w:rPr>
        <w:t xml:space="preserve"> laik</w:t>
      </w:r>
      <w:r>
        <w:rPr>
          <w:rFonts w:asciiTheme="minorHAnsi" w:hAnsiTheme="minorHAnsi" w:cstheme="minorHAnsi"/>
          <w:color w:val="000000"/>
          <w:sz w:val="22"/>
          <w:szCs w:val="22"/>
          <w:shd w:val="clear" w:color="auto" w:fill="FFFFFF"/>
        </w:rPr>
        <w:t>ė</w:t>
      </w:r>
      <w:r w:rsidRPr="001B7E28">
        <w:rPr>
          <w:rFonts w:asciiTheme="minorHAnsi" w:hAnsiTheme="minorHAnsi" w:cstheme="minorHAnsi"/>
          <w:color w:val="000000"/>
          <w:sz w:val="22"/>
          <w:szCs w:val="22"/>
          <w:shd w:val="clear" w:color="auto" w:fill="FFFFFF"/>
        </w:rPr>
        <w:t xml:space="preserve"> nepaduotu per teismo nustatytą terminą nepašalinus teismo nutartimi nustatytų prašymo trūkumų</w:t>
      </w:r>
      <w:r w:rsidRPr="007B01D3">
        <w:rPr>
          <w:rFonts w:asciiTheme="minorHAnsi" w:hAnsiTheme="minorHAnsi" w:cstheme="minorHAnsi"/>
          <w:color w:val="000000"/>
          <w:sz w:val="22"/>
          <w:szCs w:val="22"/>
          <w:shd w:val="clear" w:color="auto" w:fill="FFFFFF"/>
        </w:rPr>
        <w:t>.</w:t>
      </w:r>
    </w:p>
    <w:p w14:paraId="10A831BA" w14:textId="77777777" w:rsidR="008C6E12" w:rsidRDefault="008C6E12" w:rsidP="008C6E12">
      <w:pPr>
        <w:ind w:firstLine="567"/>
        <w:jc w:val="both"/>
        <w:rPr>
          <w:rFonts w:asciiTheme="minorHAnsi" w:hAnsiTheme="minorHAnsi" w:cstheme="minorHAnsi"/>
          <w:color w:val="000000"/>
          <w:sz w:val="22"/>
          <w:szCs w:val="22"/>
          <w:shd w:val="clear" w:color="auto" w:fill="FFFFFF"/>
        </w:rPr>
      </w:pPr>
      <w:r w:rsidRPr="001B7E28">
        <w:rPr>
          <w:rFonts w:asciiTheme="minorHAnsi" w:hAnsiTheme="minorHAnsi" w:cstheme="minorHAnsi"/>
          <w:color w:val="000000"/>
          <w:sz w:val="22"/>
          <w:szCs w:val="22"/>
          <w:shd w:val="clear" w:color="auto" w:fill="FFFFFF"/>
        </w:rPr>
        <w:t xml:space="preserve">Nustatyta, kad pirmosios instancijos teismas 2023 m. lapkričio 27 d. nutartimi pareiškėjui nustatė terminą iki 2023 m. gruodžio 12 d. prašymo trūkumams pašalinti: pateikti teismui atsakovui suformuotus ir pateiktus vietinės rinkliavos mokėjimo pranešimus. Pareiškėjas 2023 m. lapkričio 29 d., vykdydamas pirmosios instancijos teismo 2023 m. lapkričio 27 d. nutartį, pateikė teismui pareiškėjui siųstų įspėjimų dėl vietinės rinkliavos už komunalinių atliekų surinkimą ir tvarkymą skolos kopijas. Pirmosios instancijos teismas skundžiama 2023 m. gruodžio 5 d. nutartimi pareiškėjo prašymą laikė nepaduotu, kadangi jis nepašalino nustatytų prašymo trūkumų. </w:t>
      </w:r>
    </w:p>
    <w:p w14:paraId="1F88710F" w14:textId="77777777" w:rsidR="008C6E12" w:rsidRDefault="008C6E12" w:rsidP="008C6E12">
      <w:pPr>
        <w:ind w:firstLine="567"/>
        <w:jc w:val="both"/>
        <w:rPr>
          <w:rFonts w:asciiTheme="minorHAnsi" w:hAnsiTheme="minorHAnsi" w:cstheme="minorHAnsi"/>
          <w:color w:val="000000"/>
          <w:sz w:val="22"/>
          <w:szCs w:val="22"/>
          <w:shd w:val="clear" w:color="auto" w:fill="FFFFFF"/>
        </w:rPr>
      </w:pPr>
      <w:r w:rsidRPr="001B7E28">
        <w:rPr>
          <w:rFonts w:asciiTheme="minorHAnsi" w:hAnsiTheme="minorHAnsi" w:cstheme="minorHAnsi"/>
          <w:color w:val="000000"/>
          <w:sz w:val="22"/>
          <w:szCs w:val="22"/>
          <w:shd w:val="clear" w:color="auto" w:fill="FFFFFF"/>
        </w:rPr>
        <w:t>Pareiškėjas atskirajame skunde teig</w:t>
      </w:r>
      <w:r>
        <w:rPr>
          <w:rFonts w:asciiTheme="minorHAnsi" w:hAnsiTheme="minorHAnsi" w:cstheme="minorHAnsi"/>
          <w:color w:val="000000"/>
          <w:sz w:val="22"/>
          <w:szCs w:val="22"/>
          <w:shd w:val="clear" w:color="auto" w:fill="FFFFFF"/>
        </w:rPr>
        <w:t>ė</w:t>
      </w:r>
      <w:r w:rsidRPr="001B7E28">
        <w:rPr>
          <w:rFonts w:asciiTheme="minorHAnsi" w:hAnsiTheme="minorHAnsi" w:cstheme="minorHAnsi"/>
          <w:color w:val="000000"/>
          <w:sz w:val="22"/>
          <w:szCs w:val="22"/>
          <w:shd w:val="clear" w:color="auto" w:fill="FFFFFF"/>
        </w:rPr>
        <w:t>, kad per klaidą pateikė ne vietinės rinkliavos pranešimų, o įspėjimų kopijas, teismo nutartimi nustatytas terminas trūkumams šalinti dar nebuvo pasibaigęs, tačiau klaidos ištaisyti ir tinkamai pašalinti prašymo trūkumų jau negalėjo, nes pirmosios instancijos teismas nepasibaigus nustatytam trūkumų šalinimo terminui priėmė skundžiamą 2023 m. gruodžio 5 d. nutartį, kuria prašymą laikė nepaduotu.</w:t>
      </w:r>
    </w:p>
    <w:p w14:paraId="506600AC" w14:textId="1AAE1D80" w:rsidR="008C6E12" w:rsidRDefault="008C6E12" w:rsidP="74D0584B">
      <w:pPr>
        <w:ind w:firstLine="567"/>
        <w:jc w:val="both"/>
        <w:rPr>
          <w:rFonts w:asciiTheme="minorHAnsi" w:hAnsiTheme="minorHAnsi" w:cstheme="minorBidi"/>
          <w:color w:val="000000"/>
          <w:sz w:val="22"/>
          <w:szCs w:val="22"/>
          <w:shd w:val="clear" w:color="auto" w:fill="FFFFFF"/>
        </w:rPr>
      </w:pPr>
      <w:r w:rsidRPr="74D0584B">
        <w:rPr>
          <w:rFonts w:asciiTheme="minorHAnsi" w:hAnsiTheme="minorHAnsi" w:cstheme="minorBidi"/>
          <w:color w:val="000000"/>
          <w:sz w:val="22"/>
          <w:szCs w:val="22"/>
          <w:shd w:val="clear" w:color="auto" w:fill="FFFFFF"/>
        </w:rPr>
        <w:t>LVAT teisėjų kolegija,</w:t>
      </w:r>
      <w:r w:rsidRPr="001B7E28">
        <w:t xml:space="preserve"> </w:t>
      </w:r>
      <w:r w:rsidRPr="74D0584B">
        <w:rPr>
          <w:rFonts w:asciiTheme="minorHAnsi" w:hAnsiTheme="minorHAnsi" w:cstheme="minorBidi"/>
          <w:color w:val="000000"/>
          <w:sz w:val="22"/>
          <w:szCs w:val="22"/>
          <w:u w:val="single"/>
          <w:shd w:val="clear" w:color="auto" w:fill="FFFFFF"/>
        </w:rPr>
        <w:t xml:space="preserve">įvertinusi ABTĮ 33 straipsnio 1 dalies nuostatas, pažymėjo, kad įstatymas minėtoje normoje aiškiai nustato sąlygą, kuomet skundas (prašymas, pareiškimas) gali būti laikomas nepaduotu: </w:t>
      </w:r>
      <w:r w:rsidR="74D0584B" w:rsidRPr="74D0584B">
        <w:rPr>
          <w:rFonts w:asciiTheme="minorHAnsi" w:hAnsiTheme="minorHAnsi" w:cstheme="minorBidi"/>
          <w:color w:val="000000" w:themeColor="text1"/>
          <w:sz w:val="22"/>
          <w:szCs w:val="22"/>
          <w:u w:val="single"/>
        </w:rPr>
        <w:t>„</w:t>
      </w:r>
      <w:r w:rsidRPr="74D0584B">
        <w:rPr>
          <w:rFonts w:asciiTheme="minorHAnsi" w:hAnsiTheme="minorHAnsi" w:cstheme="minorBidi"/>
          <w:color w:val="000000"/>
          <w:sz w:val="22"/>
          <w:szCs w:val="22"/>
          <w:u w:val="single"/>
          <w:shd w:val="clear" w:color="auto" w:fill="FFFFFF"/>
        </w:rPr>
        <w:t>jeigu per teismo nustatytą terminą trūkumai nepašalinami“</w:t>
      </w:r>
      <w:r w:rsidRPr="74D0584B">
        <w:rPr>
          <w:rFonts w:asciiTheme="minorHAnsi" w:hAnsiTheme="minorHAnsi" w:cstheme="minorBidi"/>
          <w:color w:val="000000"/>
          <w:sz w:val="22"/>
          <w:szCs w:val="22"/>
          <w:shd w:val="clear" w:color="auto" w:fill="FFFFFF"/>
        </w:rPr>
        <w:t xml:space="preserve">. Taigi, esminė sąlyga yra – trūkumų nepašalinimas per teismo nustatytą terminą. ABTĮ 64 straipsnio 1 dalis nustato, kad procesiniai veiksmai atliekami per įstatymų nustatytus terminus. Tais atvejais, kai terminų nėra nustatęs įstatymas, juos skiria teismas. Teismo paskirti terminai gali būti teismo pratęsti. Pagal ABTĮ 65 straipsnio 1 dalį terminai procesiniams veiksmams atlikti apibrėžiami tikslia kalendorine data arba nurodant įvykį, kuris būtinai turi įvykti, arba laikotarpiu. Pastaruoju atveju veiksmas gali būti atliekamas per visą laikotarpį. Taigi, pareiškėjas turėjo teisę visą teismo nustatytą terminą – iki 2023 m. gruodžio 12 d. atlikti veiksmus – šalinti teismo nutartyje nustatytus prašymo trūkumus. </w:t>
      </w:r>
      <w:r w:rsidRPr="74D0584B">
        <w:rPr>
          <w:rFonts w:asciiTheme="minorHAnsi" w:hAnsiTheme="minorHAnsi" w:cstheme="minorBidi"/>
          <w:color w:val="000000"/>
          <w:sz w:val="22"/>
          <w:szCs w:val="22"/>
          <w:u w:val="single"/>
          <w:shd w:val="clear" w:color="auto" w:fill="FFFFFF"/>
        </w:rPr>
        <w:t>Kadangi pirmosios instancijos teismas priėmė skundžiamą 2023 m. gruodžio 5 d. nutartį dar nesuėjus ankstesne teismo nutartimi nustatytam trūkumų šalinimo terminui, pareiškėjas nebeturėjo galimybės pašalinti nustatytų prašymo trūkumų, nors, jo teigimu, pastebėjo klaidą</w:t>
      </w:r>
      <w:r w:rsidRPr="74D0584B">
        <w:rPr>
          <w:rFonts w:asciiTheme="minorHAnsi" w:hAnsiTheme="minorHAnsi" w:cstheme="minorBidi"/>
          <w:color w:val="000000"/>
          <w:sz w:val="22"/>
          <w:szCs w:val="22"/>
          <w:shd w:val="clear" w:color="auto" w:fill="FFFFFF"/>
        </w:rPr>
        <w:t xml:space="preserve">. </w:t>
      </w:r>
    </w:p>
    <w:p w14:paraId="7434B779" w14:textId="77777777" w:rsidR="008C6E12" w:rsidRDefault="008C6E12" w:rsidP="008C6E12">
      <w:pPr>
        <w:ind w:firstLine="567"/>
        <w:jc w:val="both"/>
        <w:rPr>
          <w:rFonts w:asciiTheme="minorHAnsi" w:hAnsiTheme="minorHAnsi" w:cstheme="minorHAnsi"/>
          <w:color w:val="000000"/>
          <w:sz w:val="22"/>
          <w:szCs w:val="22"/>
          <w:shd w:val="clear" w:color="auto" w:fill="FFFFFF"/>
        </w:rPr>
      </w:pPr>
      <w:r w:rsidRPr="007B01D3">
        <w:rPr>
          <w:rFonts w:asciiTheme="minorHAnsi" w:hAnsiTheme="minorHAnsi" w:cstheme="minorHAnsi"/>
          <w:color w:val="000000"/>
          <w:sz w:val="22"/>
          <w:szCs w:val="22"/>
          <w:shd w:val="clear" w:color="auto" w:fill="FFFFFF"/>
        </w:rPr>
        <w:t xml:space="preserve">Pirmosios instancijos teismo nutartis </w:t>
      </w:r>
      <w:r>
        <w:rPr>
          <w:rFonts w:asciiTheme="minorHAnsi" w:hAnsiTheme="minorHAnsi" w:cstheme="minorHAnsi"/>
          <w:color w:val="000000"/>
          <w:sz w:val="22"/>
          <w:szCs w:val="22"/>
          <w:shd w:val="clear" w:color="auto" w:fill="FFFFFF"/>
        </w:rPr>
        <w:t>panaikinta</w:t>
      </w:r>
      <w:r w:rsidRPr="007B01D3">
        <w:rPr>
          <w:rFonts w:asciiTheme="minorHAnsi" w:hAnsiTheme="minorHAnsi" w:cstheme="minorHAnsi"/>
          <w:color w:val="000000"/>
          <w:sz w:val="22"/>
          <w:szCs w:val="22"/>
          <w:shd w:val="clear" w:color="auto" w:fill="FFFFFF"/>
        </w:rPr>
        <w:t>, o pareiškėjo s</w:t>
      </w:r>
      <w:r>
        <w:rPr>
          <w:rFonts w:asciiTheme="minorHAnsi" w:hAnsiTheme="minorHAnsi" w:cstheme="minorHAnsi"/>
          <w:color w:val="000000"/>
          <w:sz w:val="22"/>
          <w:szCs w:val="22"/>
          <w:shd w:val="clear" w:color="auto" w:fill="FFFFFF"/>
        </w:rPr>
        <w:t>kundo priėmimo klausimas perduotas pirmosios instancijos</w:t>
      </w:r>
      <w:r w:rsidRPr="00281A15">
        <w:rPr>
          <w:rFonts w:asciiTheme="minorHAnsi" w:hAnsiTheme="minorHAnsi" w:cstheme="minorHAnsi"/>
          <w:color w:val="000000"/>
          <w:sz w:val="22"/>
          <w:szCs w:val="22"/>
          <w:shd w:val="clear" w:color="auto" w:fill="FFFFFF"/>
        </w:rPr>
        <w:t xml:space="preserve"> teismui nagrinėti iš naujo</w:t>
      </w:r>
      <w:r w:rsidRPr="007B01D3">
        <w:rPr>
          <w:rFonts w:asciiTheme="minorHAnsi" w:hAnsiTheme="minorHAnsi" w:cstheme="minorHAnsi"/>
          <w:color w:val="000000"/>
          <w:sz w:val="22"/>
          <w:szCs w:val="22"/>
          <w:shd w:val="clear" w:color="auto" w:fill="FFFFFF"/>
        </w:rPr>
        <w:t>.</w:t>
      </w:r>
    </w:p>
    <w:p w14:paraId="256F99DD" w14:textId="77777777" w:rsidR="008C6E12" w:rsidRPr="007B01D3" w:rsidRDefault="008C6E12" w:rsidP="008C6E12">
      <w:pPr>
        <w:jc w:val="both"/>
        <w:rPr>
          <w:rFonts w:asciiTheme="minorHAnsi" w:hAnsiTheme="minorHAnsi" w:cstheme="minorHAnsi"/>
          <w:color w:val="000000"/>
          <w:sz w:val="22"/>
          <w:szCs w:val="22"/>
          <w:shd w:val="clear" w:color="auto" w:fill="FFFFFF"/>
        </w:rPr>
      </w:pPr>
    </w:p>
    <w:p w14:paraId="456E8555" w14:textId="77777777" w:rsidR="008C6E12" w:rsidRPr="001B7E28" w:rsidRDefault="008C6E12" w:rsidP="008C6E12">
      <w:pPr>
        <w:jc w:val="both"/>
        <w:rPr>
          <w:rFonts w:asciiTheme="minorHAnsi" w:hAnsiTheme="minorHAnsi" w:cstheme="minorHAnsi"/>
          <w:color w:val="000000"/>
          <w:sz w:val="22"/>
          <w:szCs w:val="22"/>
          <w:shd w:val="clear" w:color="auto" w:fill="FFFFFF"/>
        </w:rPr>
      </w:pPr>
      <w:r w:rsidRPr="001B7E28">
        <w:rPr>
          <w:rFonts w:asciiTheme="minorHAnsi" w:hAnsiTheme="minorHAnsi" w:cstheme="minorHAnsi"/>
          <w:color w:val="000000"/>
          <w:sz w:val="22"/>
          <w:szCs w:val="22"/>
          <w:shd w:val="clear" w:color="auto" w:fill="FFFFFF"/>
        </w:rPr>
        <w:t>2024 m. sausio 17 d.</w:t>
      </w:r>
      <w:r>
        <w:rPr>
          <w:rFonts w:asciiTheme="minorHAnsi" w:hAnsiTheme="minorHAnsi" w:cstheme="minorHAnsi"/>
          <w:color w:val="000000"/>
          <w:sz w:val="22"/>
          <w:szCs w:val="22"/>
          <w:shd w:val="clear" w:color="auto" w:fill="FFFFFF"/>
        </w:rPr>
        <w:t xml:space="preserve"> </w:t>
      </w:r>
      <w:r w:rsidRPr="0020639D">
        <w:rPr>
          <w:rFonts w:asciiTheme="minorHAnsi" w:hAnsiTheme="minorHAnsi" w:cstheme="minorHAnsi"/>
          <w:color w:val="000000"/>
          <w:sz w:val="22"/>
          <w:szCs w:val="22"/>
          <w:shd w:val="clear" w:color="auto" w:fill="FFFFFF"/>
        </w:rPr>
        <w:t xml:space="preserve">nutartis administracinėje byloje </w:t>
      </w:r>
      <w:r w:rsidRPr="001B7E28">
        <w:rPr>
          <w:rFonts w:asciiTheme="minorHAnsi" w:hAnsiTheme="minorHAnsi" w:cstheme="minorHAnsi"/>
          <w:color w:val="000000"/>
          <w:sz w:val="22"/>
          <w:szCs w:val="22"/>
          <w:shd w:val="clear" w:color="auto" w:fill="FFFFFF"/>
        </w:rPr>
        <w:t>Nr. eAS-60-662/2024</w:t>
      </w:r>
    </w:p>
    <w:p w14:paraId="3BFDE3BF" w14:textId="77777777" w:rsidR="008C6E12" w:rsidRDefault="008C6E12" w:rsidP="008C6E12">
      <w:pPr>
        <w:jc w:val="both"/>
        <w:rPr>
          <w:rFonts w:asciiTheme="minorHAnsi" w:hAnsiTheme="minorHAnsi" w:cstheme="minorHAnsi"/>
          <w:sz w:val="22"/>
          <w:szCs w:val="22"/>
        </w:rPr>
      </w:pPr>
      <w:r w:rsidRPr="0020639D">
        <w:rPr>
          <w:rFonts w:asciiTheme="minorHAnsi" w:hAnsiTheme="minorHAnsi" w:cstheme="minorHAnsi"/>
          <w:color w:val="000000"/>
          <w:sz w:val="22"/>
          <w:szCs w:val="22"/>
          <w:shd w:val="clear" w:color="auto" w:fill="FFFFFF"/>
        </w:rPr>
        <w:t xml:space="preserve">Teisminio proceso </w:t>
      </w:r>
      <w:r w:rsidRPr="001B7E28">
        <w:rPr>
          <w:rFonts w:asciiTheme="minorHAnsi" w:hAnsiTheme="minorHAnsi" w:cstheme="minorHAnsi"/>
          <w:color w:val="000000"/>
          <w:sz w:val="22"/>
          <w:szCs w:val="22"/>
          <w:shd w:val="clear" w:color="auto" w:fill="FFFFFF"/>
        </w:rPr>
        <w:t>Nr. 3-62-3-03313-2023-1</w:t>
      </w:r>
    </w:p>
    <w:p w14:paraId="1616F65F" w14:textId="77777777" w:rsidR="008C6E12" w:rsidRDefault="000900D8" w:rsidP="008C6E12">
      <w:pPr>
        <w:jc w:val="both"/>
        <w:rPr>
          <w:rStyle w:val="Hipersaitas"/>
          <w:rFonts w:asciiTheme="minorHAnsi" w:hAnsiTheme="minorHAnsi" w:cstheme="minorHAnsi"/>
          <w:sz w:val="22"/>
          <w:szCs w:val="22"/>
          <w:shd w:val="clear" w:color="auto" w:fill="FFFFFF"/>
        </w:rPr>
      </w:pPr>
      <w:hyperlink r:id="rId21" w:history="1">
        <w:r w:rsidR="008C6E12" w:rsidRPr="0045268D">
          <w:rPr>
            <w:rStyle w:val="Hipersaitas"/>
            <w:rFonts w:asciiTheme="minorHAnsi" w:hAnsiTheme="minorHAnsi" w:cstheme="minorHAnsi"/>
            <w:sz w:val="22"/>
            <w:szCs w:val="22"/>
            <w:shd w:val="clear" w:color="auto" w:fill="FFFFFF"/>
          </w:rPr>
          <w:t>Prieiga internete</w:t>
        </w:r>
      </w:hyperlink>
    </w:p>
    <w:p w14:paraId="09F66824" w14:textId="77777777" w:rsidR="008C6E12" w:rsidRDefault="008C6E12" w:rsidP="008C6E12">
      <w:pPr>
        <w:jc w:val="both"/>
        <w:rPr>
          <w:rStyle w:val="Hipersaitas"/>
          <w:rFonts w:asciiTheme="minorHAnsi" w:hAnsiTheme="minorHAnsi" w:cstheme="minorHAnsi"/>
          <w:sz w:val="22"/>
          <w:szCs w:val="22"/>
          <w:shd w:val="clear" w:color="auto" w:fill="FFFFFF"/>
        </w:rPr>
      </w:pPr>
    </w:p>
    <w:p w14:paraId="4D05E772" w14:textId="77777777" w:rsidR="008C6E12" w:rsidRDefault="008C6E12" w:rsidP="008C6E12">
      <w:pPr>
        <w:ind w:firstLine="567"/>
        <w:jc w:val="both"/>
        <w:rPr>
          <w:rFonts w:asciiTheme="minorHAnsi" w:hAnsiTheme="minorHAnsi" w:cstheme="minorHAnsi"/>
          <w:b/>
          <w:bCs/>
          <w:color w:val="000000"/>
          <w:sz w:val="22"/>
          <w:szCs w:val="22"/>
          <w:u w:val="single"/>
          <w:shd w:val="clear" w:color="auto" w:fill="FFFFFF"/>
        </w:rPr>
      </w:pPr>
      <w:bookmarkStart w:id="57" w:name="_Hlk164245614"/>
      <w:r w:rsidRPr="003756A5">
        <w:rPr>
          <w:rFonts w:asciiTheme="minorHAnsi" w:hAnsiTheme="minorHAnsi" w:cstheme="minorHAnsi"/>
          <w:b/>
          <w:bCs/>
          <w:color w:val="000000"/>
          <w:sz w:val="22"/>
          <w:szCs w:val="22"/>
          <w:u w:val="single"/>
          <w:shd w:val="clear" w:color="auto" w:fill="FFFFFF"/>
        </w:rPr>
        <w:t>43.5. Atsisakymas priimti skundą</w:t>
      </w:r>
    </w:p>
    <w:p w14:paraId="7FE2116D" w14:textId="77777777" w:rsidR="008C6E12" w:rsidRPr="003756A5" w:rsidRDefault="008C6E12" w:rsidP="008C6E12">
      <w:pPr>
        <w:ind w:firstLine="1134"/>
        <w:jc w:val="both"/>
        <w:rPr>
          <w:rFonts w:asciiTheme="minorHAnsi" w:hAnsiTheme="minorHAnsi" w:cstheme="minorHAnsi"/>
          <w:color w:val="000000"/>
          <w:sz w:val="22"/>
          <w:szCs w:val="22"/>
          <w:shd w:val="clear" w:color="auto" w:fill="FFFFFF"/>
        </w:rPr>
      </w:pPr>
      <w:r w:rsidRPr="003756A5">
        <w:rPr>
          <w:rFonts w:asciiTheme="minorHAnsi" w:hAnsiTheme="minorHAnsi" w:cstheme="minorHAnsi"/>
          <w:b/>
          <w:bCs/>
          <w:color w:val="000000"/>
          <w:sz w:val="22"/>
          <w:szCs w:val="22"/>
          <w:u w:val="single"/>
          <w:shd w:val="clear" w:color="auto" w:fill="FFFFFF"/>
        </w:rPr>
        <w:t>43.5.1. Kai skundas nenagrinėtinas ABTĮ nustatyta tvarka</w:t>
      </w:r>
    </w:p>
    <w:bookmarkEnd w:id="57"/>
    <w:p w14:paraId="1EC37B89" w14:textId="77777777" w:rsidR="008C6E12" w:rsidRDefault="008C6E12" w:rsidP="008C6E12">
      <w:pPr>
        <w:ind w:left="2552" w:hanging="850"/>
        <w:jc w:val="both"/>
        <w:rPr>
          <w:rFonts w:asciiTheme="minorHAnsi" w:hAnsiTheme="minorHAnsi" w:cstheme="minorHAnsi"/>
          <w:b/>
          <w:bCs/>
          <w:color w:val="000000"/>
          <w:sz w:val="22"/>
          <w:szCs w:val="22"/>
          <w:u w:val="single"/>
          <w:shd w:val="clear" w:color="auto" w:fill="FFFFFF"/>
        </w:rPr>
      </w:pPr>
      <w:r w:rsidRPr="007B01D3">
        <w:rPr>
          <w:rFonts w:asciiTheme="minorHAnsi" w:hAnsiTheme="minorHAnsi" w:cstheme="minorHAnsi"/>
          <w:b/>
          <w:bCs/>
          <w:color w:val="000000"/>
          <w:sz w:val="22"/>
          <w:szCs w:val="22"/>
          <w:u w:val="single"/>
          <w:shd w:val="clear" w:color="auto" w:fill="FFFFFF"/>
        </w:rPr>
        <w:t>43.5.1.</w:t>
      </w:r>
      <w:r>
        <w:rPr>
          <w:rFonts w:asciiTheme="minorHAnsi" w:hAnsiTheme="minorHAnsi" w:cstheme="minorHAnsi"/>
          <w:b/>
          <w:bCs/>
          <w:color w:val="000000"/>
          <w:sz w:val="22"/>
          <w:szCs w:val="22"/>
          <w:u w:val="single"/>
          <w:shd w:val="clear" w:color="auto" w:fill="FFFFFF"/>
        </w:rPr>
        <w:t>2</w:t>
      </w:r>
      <w:r w:rsidRPr="007B01D3">
        <w:rPr>
          <w:rFonts w:asciiTheme="minorHAnsi" w:hAnsiTheme="minorHAnsi" w:cstheme="minorHAnsi"/>
          <w:b/>
          <w:bCs/>
          <w:color w:val="000000"/>
          <w:sz w:val="22"/>
          <w:szCs w:val="22"/>
          <w:u w:val="single"/>
          <w:shd w:val="clear" w:color="auto" w:fill="FFFFFF"/>
        </w:rPr>
        <w:t xml:space="preserve">. </w:t>
      </w:r>
      <w:r w:rsidRPr="00FD08FF">
        <w:rPr>
          <w:rFonts w:asciiTheme="minorHAnsi" w:hAnsiTheme="minorHAnsi" w:cstheme="minorHAnsi"/>
          <w:b/>
          <w:bCs/>
          <w:color w:val="000000"/>
          <w:sz w:val="22"/>
          <w:szCs w:val="22"/>
          <w:u w:val="single"/>
          <w:shd w:val="clear" w:color="auto" w:fill="FFFFFF"/>
        </w:rPr>
        <w:t>Bendrosios kompetencijos teismams, Lietuvos Respublikos Konstituciniam Teismui priskirtinos bylos</w:t>
      </w:r>
    </w:p>
    <w:p w14:paraId="4C66F0D7" w14:textId="77777777" w:rsidR="008C6E12" w:rsidRPr="007B01D3" w:rsidRDefault="008C6E12" w:rsidP="008C6E12">
      <w:pPr>
        <w:ind w:left="2552" w:hanging="850"/>
        <w:jc w:val="both"/>
        <w:rPr>
          <w:rFonts w:asciiTheme="minorHAnsi" w:hAnsiTheme="minorHAnsi" w:cstheme="minorHAnsi"/>
          <w:b/>
          <w:bCs/>
          <w:color w:val="000000"/>
          <w:sz w:val="22"/>
          <w:szCs w:val="22"/>
          <w:u w:val="single"/>
          <w:shd w:val="clear" w:color="auto" w:fill="FFFFFF"/>
        </w:rPr>
      </w:pPr>
    </w:p>
    <w:p w14:paraId="2432392E" w14:textId="77777777" w:rsidR="008C6E12" w:rsidRPr="007B01D3" w:rsidRDefault="008C6E12" w:rsidP="008C6E12">
      <w:pPr>
        <w:jc w:val="both"/>
        <w:outlineLvl w:val="1"/>
        <w:rPr>
          <w:rFonts w:asciiTheme="minorHAnsi" w:eastAsia="Calibri" w:hAnsiTheme="minorHAnsi" w:cstheme="minorHAnsi"/>
          <w:i/>
          <w:sz w:val="22"/>
          <w:szCs w:val="22"/>
        </w:rPr>
      </w:pPr>
      <w:bookmarkStart w:id="58" w:name="_Toc164261553"/>
      <w:r>
        <w:rPr>
          <w:rFonts w:asciiTheme="minorHAnsi" w:eastAsia="Calibri" w:hAnsiTheme="minorHAnsi" w:cstheme="minorHAnsi"/>
          <w:i/>
          <w:sz w:val="22"/>
          <w:szCs w:val="22"/>
        </w:rPr>
        <w:t>D</w:t>
      </w:r>
      <w:r w:rsidRPr="009B3379">
        <w:rPr>
          <w:rFonts w:asciiTheme="minorHAnsi" w:eastAsia="Calibri" w:hAnsiTheme="minorHAnsi" w:cstheme="minorHAnsi"/>
          <w:i/>
          <w:sz w:val="22"/>
          <w:szCs w:val="22"/>
        </w:rPr>
        <w:t>ėl sprendimo, kuriuo atsisakoma pradėti administracinio nusižengimo teiseną, apskundimo</w:t>
      </w:r>
      <w:bookmarkEnd w:id="58"/>
    </w:p>
    <w:p w14:paraId="35C861B8" w14:textId="77777777" w:rsidR="008C6E12" w:rsidRPr="007B01D3" w:rsidRDefault="008C6E12" w:rsidP="008C6E12">
      <w:pPr>
        <w:jc w:val="both"/>
        <w:rPr>
          <w:rFonts w:asciiTheme="minorHAnsi" w:hAnsiTheme="minorHAnsi" w:cstheme="minorHAnsi"/>
          <w:i/>
          <w:iCs/>
          <w:color w:val="000000"/>
          <w:sz w:val="22"/>
          <w:szCs w:val="22"/>
          <w:shd w:val="clear" w:color="auto" w:fill="FFFFFF"/>
        </w:rPr>
      </w:pPr>
    </w:p>
    <w:p w14:paraId="635998AC" w14:textId="77777777" w:rsidR="008C6E12" w:rsidRPr="007B01D3" w:rsidRDefault="008C6E12" w:rsidP="008C6E12">
      <w:pPr>
        <w:ind w:firstLine="567"/>
        <w:jc w:val="both"/>
        <w:rPr>
          <w:rFonts w:asciiTheme="minorHAnsi" w:hAnsiTheme="minorHAnsi" w:cstheme="minorHAnsi"/>
          <w:color w:val="000000"/>
          <w:sz w:val="22"/>
          <w:szCs w:val="22"/>
          <w:shd w:val="clear" w:color="auto" w:fill="FFFFFF"/>
        </w:rPr>
      </w:pPr>
      <w:r w:rsidRPr="007B01D3">
        <w:rPr>
          <w:rFonts w:asciiTheme="minorHAnsi" w:hAnsiTheme="minorHAnsi" w:cstheme="minorHAnsi"/>
          <w:color w:val="000000"/>
          <w:sz w:val="22"/>
          <w:szCs w:val="22"/>
          <w:shd w:val="clear" w:color="auto" w:fill="FFFFFF"/>
        </w:rPr>
        <w:t>Pirmosios instancijos teismas atsisakė priimti pareiškėjo skund</w:t>
      </w:r>
      <w:r>
        <w:rPr>
          <w:rFonts w:asciiTheme="minorHAnsi" w:hAnsiTheme="minorHAnsi" w:cstheme="minorHAnsi"/>
          <w:color w:val="000000"/>
          <w:sz w:val="22"/>
          <w:szCs w:val="22"/>
          <w:shd w:val="clear" w:color="auto" w:fill="FFFFFF"/>
        </w:rPr>
        <w:t xml:space="preserve">ą atsakovui </w:t>
      </w:r>
      <w:r w:rsidRPr="00CD7DD2">
        <w:rPr>
          <w:rFonts w:asciiTheme="minorHAnsi" w:hAnsiTheme="minorHAnsi" w:cstheme="minorHAnsi"/>
          <w:color w:val="000000"/>
          <w:sz w:val="22"/>
          <w:szCs w:val="22"/>
          <w:shd w:val="clear" w:color="auto" w:fill="FFFFFF"/>
        </w:rPr>
        <w:t xml:space="preserve">Alytaus apskrities </w:t>
      </w:r>
      <w:r>
        <w:rPr>
          <w:rFonts w:asciiTheme="minorHAnsi" w:hAnsiTheme="minorHAnsi" w:cstheme="minorHAnsi"/>
          <w:color w:val="000000"/>
          <w:sz w:val="22"/>
          <w:szCs w:val="22"/>
          <w:shd w:val="clear" w:color="auto" w:fill="FFFFFF"/>
        </w:rPr>
        <w:t>v</w:t>
      </w:r>
      <w:r w:rsidRPr="00CD7DD2">
        <w:rPr>
          <w:rFonts w:asciiTheme="minorHAnsi" w:hAnsiTheme="minorHAnsi" w:cstheme="minorHAnsi"/>
          <w:color w:val="000000"/>
          <w:sz w:val="22"/>
          <w:szCs w:val="22"/>
          <w:shd w:val="clear" w:color="auto" w:fill="FFFFFF"/>
        </w:rPr>
        <w:t>yriausiojo policijos komisariato Varėnos rajono policijos komisariat</w:t>
      </w:r>
      <w:r>
        <w:rPr>
          <w:rFonts w:asciiTheme="minorHAnsi" w:hAnsiTheme="minorHAnsi" w:cstheme="minorHAnsi"/>
          <w:color w:val="000000"/>
          <w:sz w:val="22"/>
          <w:szCs w:val="22"/>
          <w:shd w:val="clear" w:color="auto" w:fill="FFFFFF"/>
        </w:rPr>
        <w:t>ui</w:t>
      </w:r>
      <w:r w:rsidRPr="00CD7DD2">
        <w:rPr>
          <w:rFonts w:asciiTheme="minorHAnsi" w:hAnsiTheme="minorHAnsi" w:cstheme="minorHAnsi"/>
          <w:color w:val="000000"/>
          <w:sz w:val="22"/>
          <w:szCs w:val="22"/>
          <w:shd w:val="clear" w:color="auto" w:fill="FFFFFF"/>
        </w:rPr>
        <w:t xml:space="preserve"> (toliau – </w:t>
      </w:r>
      <w:r>
        <w:rPr>
          <w:rFonts w:asciiTheme="minorHAnsi" w:hAnsiTheme="minorHAnsi" w:cstheme="minorHAnsi"/>
          <w:color w:val="000000"/>
          <w:sz w:val="22"/>
          <w:szCs w:val="22"/>
          <w:shd w:val="clear" w:color="auto" w:fill="FFFFFF"/>
        </w:rPr>
        <w:t>Komisariatas</w:t>
      </w:r>
      <w:r w:rsidRPr="00CD7DD2">
        <w:rPr>
          <w:rFonts w:asciiTheme="minorHAnsi" w:hAnsiTheme="minorHAnsi" w:cstheme="minorHAnsi"/>
          <w:color w:val="000000"/>
          <w:sz w:val="22"/>
          <w:szCs w:val="22"/>
          <w:shd w:val="clear" w:color="auto" w:fill="FFFFFF"/>
        </w:rPr>
        <w:t>)</w:t>
      </w:r>
      <w:r>
        <w:rPr>
          <w:rFonts w:asciiTheme="minorHAnsi" w:hAnsiTheme="minorHAnsi" w:cstheme="minorHAnsi"/>
          <w:color w:val="000000"/>
          <w:sz w:val="22"/>
          <w:szCs w:val="22"/>
          <w:shd w:val="clear" w:color="auto" w:fill="FFFFFF"/>
        </w:rPr>
        <w:t xml:space="preserve">, kuriuo buvo </w:t>
      </w:r>
      <w:r w:rsidRPr="006A5E60">
        <w:rPr>
          <w:rFonts w:asciiTheme="minorHAnsi" w:hAnsiTheme="minorHAnsi" w:cstheme="minorHAnsi"/>
          <w:color w:val="000000"/>
          <w:sz w:val="22"/>
          <w:szCs w:val="22"/>
          <w:shd w:val="clear" w:color="auto" w:fill="FFFFFF"/>
        </w:rPr>
        <w:t>praš</w:t>
      </w:r>
      <w:r>
        <w:rPr>
          <w:rFonts w:asciiTheme="minorHAnsi" w:hAnsiTheme="minorHAnsi" w:cstheme="minorHAnsi"/>
          <w:color w:val="000000"/>
          <w:sz w:val="22"/>
          <w:szCs w:val="22"/>
          <w:shd w:val="clear" w:color="auto" w:fill="FFFFFF"/>
        </w:rPr>
        <w:t>oma</w:t>
      </w:r>
      <w:r w:rsidRPr="00CD7DD2">
        <w:rPr>
          <w:rFonts w:asciiTheme="minorHAnsi" w:hAnsiTheme="minorHAnsi" w:cstheme="minorHAnsi"/>
          <w:color w:val="000000"/>
          <w:sz w:val="22"/>
          <w:szCs w:val="22"/>
          <w:shd w:val="clear" w:color="auto" w:fill="FFFFFF"/>
        </w:rPr>
        <w:t xml:space="preserve">: panaikinti </w:t>
      </w:r>
      <w:r>
        <w:rPr>
          <w:rFonts w:asciiTheme="minorHAnsi" w:hAnsiTheme="minorHAnsi" w:cstheme="minorHAnsi"/>
          <w:color w:val="000000"/>
          <w:sz w:val="22"/>
          <w:szCs w:val="22"/>
          <w:shd w:val="clear" w:color="auto" w:fill="FFFFFF"/>
        </w:rPr>
        <w:t xml:space="preserve">atsakovo </w:t>
      </w:r>
      <w:r w:rsidRPr="00CD7DD2">
        <w:rPr>
          <w:rFonts w:asciiTheme="minorHAnsi" w:hAnsiTheme="minorHAnsi" w:cstheme="minorHAnsi"/>
          <w:color w:val="000000"/>
          <w:sz w:val="22"/>
          <w:szCs w:val="22"/>
          <w:shd w:val="clear" w:color="auto" w:fill="FFFFFF"/>
        </w:rPr>
        <w:t>sprendimą atsisakyt</w:t>
      </w:r>
      <w:r>
        <w:rPr>
          <w:rFonts w:asciiTheme="minorHAnsi" w:hAnsiTheme="minorHAnsi" w:cstheme="minorHAnsi"/>
          <w:color w:val="000000"/>
          <w:sz w:val="22"/>
          <w:szCs w:val="22"/>
          <w:shd w:val="clear" w:color="auto" w:fill="FFFFFF"/>
        </w:rPr>
        <w:t>i</w:t>
      </w:r>
      <w:r w:rsidRPr="00CD7DD2">
        <w:rPr>
          <w:rFonts w:asciiTheme="minorHAnsi" w:hAnsiTheme="minorHAnsi" w:cstheme="minorHAnsi"/>
          <w:color w:val="000000"/>
          <w:sz w:val="22"/>
          <w:szCs w:val="22"/>
          <w:shd w:val="clear" w:color="auto" w:fill="FFFFFF"/>
        </w:rPr>
        <w:t xml:space="preserve"> pradėti teiseną pagal </w:t>
      </w:r>
      <w:r>
        <w:rPr>
          <w:rFonts w:asciiTheme="minorHAnsi" w:hAnsiTheme="minorHAnsi" w:cstheme="minorHAnsi"/>
          <w:color w:val="000000"/>
          <w:sz w:val="22"/>
          <w:szCs w:val="22"/>
          <w:shd w:val="clear" w:color="auto" w:fill="FFFFFF"/>
        </w:rPr>
        <w:t>A</w:t>
      </w:r>
      <w:r w:rsidRPr="00CD7DD2">
        <w:rPr>
          <w:rFonts w:asciiTheme="minorHAnsi" w:hAnsiTheme="minorHAnsi" w:cstheme="minorHAnsi"/>
          <w:color w:val="000000"/>
          <w:sz w:val="22"/>
          <w:szCs w:val="22"/>
          <w:shd w:val="clear" w:color="auto" w:fill="FFFFFF"/>
        </w:rPr>
        <w:t>dministracinių nusižengimų kodekso (toliau – ANK) 493 straipsnio 1 ir 2 dalis</w:t>
      </w:r>
      <w:r>
        <w:rPr>
          <w:rFonts w:asciiTheme="minorHAnsi" w:hAnsiTheme="minorHAnsi" w:cstheme="minorHAnsi"/>
          <w:color w:val="000000"/>
          <w:sz w:val="22"/>
          <w:szCs w:val="22"/>
          <w:shd w:val="clear" w:color="auto" w:fill="FFFFFF"/>
        </w:rPr>
        <w:t xml:space="preserve"> (toliau – Sprendimas)</w:t>
      </w:r>
      <w:r w:rsidRPr="00CD7DD2">
        <w:rPr>
          <w:rFonts w:asciiTheme="minorHAnsi" w:hAnsiTheme="minorHAnsi" w:cstheme="minorHAnsi"/>
          <w:color w:val="000000"/>
          <w:sz w:val="22"/>
          <w:szCs w:val="22"/>
          <w:shd w:val="clear" w:color="auto" w:fill="FFFFFF"/>
        </w:rPr>
        <w:t>, įpareigoti atsakovą pradėti administracinio nusižengimo teisen</w:t>
      </w:r>
      <w:r>
        <w:rPr>
          <w:rFonts w:asciiTheme="minorHAnsi" w:hAnsiTheme="minorHAnsi" w:cstheme="minorHAnsi"/>
          <w:color w:val="000000"/>
          <w:sz w:val="22"/>
          <w:szCs w:val="22"/>
          <w:shd w:val="clear" w:color="auto" w:fill="FFFFFF"/>
        </w:rPr>
        <w:t>ą ir</w:t>
      </w:r>
      <w:r w:rsidRPr="00CD7DD2">
        <w:rPr>
          <w:rFonts w:asciiTheme="minorHAnsi" w:hAnsiTheme="minorHAnsi" w:cstheme="minorHAnsi"/>
          <w:color w:val="000000"/>
          <w:sz w:val="22"/>
          <w:szCs w:val="22"/>
          <w:shd w:val="clear" w:color="auto" w:fill="FFFFFF"/>
        </w:rPr>
        <w:t xml:space="preserve"> iš atsakovo pareiškėjo naudai priteisti 50 Eur neturtinės žalos</w:t>
      </w:r>
      <w:r>
        <w:rPr>
          <w:rFonts w:asciiTheme="minorHAnsi" w:hAnsiTheme="minorHAnsi" w:cstheme="minorHAnsi"/>
          <w:color w:val="000000"/>
          <w:sz w:val="22"/>
          <w:szCs w:val="22"/>
          <w:shd w:val="clear" w:color="auto" w:fill="FFFFFF"/>
        </w:rPr>
        <w:t xml:space="preserve"> atlyginimą.</w:t>
      </w:r>
    </w:p>
    <w:p w14:paraId="7F42ED99" w14:textId="77777777" w:rsidR="008C6E12" w:rsidRDefault="008C6E12" w:rsidP="008C6E12">
      <w:pPr>
        <w:ind w:firstLine="567"/>
        <w:jc w:val="both"/>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Nustatyta, kad p</w:t>
      </w:r>
      <w:r w:rsidRPr="00573F8C">
        <w:rPr>
          <w:rFonts w:asciiTheme="minorHAnsi" w:hAnsiTheme="minorHAnsi" w:cstheme="minorHAnsi"/>
          <w:color w:val="000000"/>
          <w:sz w:val="22"/>
          <w:szCs w:val="22"/>
          <w:shd w:val="clear" w:color="auto" w:fill="FFFFFF"/>
        </w:rPr>
        <w:t xml:space="preserve">areiškėjas kreipėsi į teismą, prašydamas panaikinti atsakovo priimtą Sprendimą, kuriuo išnagrinėtas pareiškėjo prašymas dėl informacijos pateikimo. </w:t>
      </w:r>
      <w:r>
        <w:rPr>
          <w:rFonts w:asciiTheme="minorHAnsi" w:hAnsiTheme="minorHAnsi" w:cstheme="minorHAnsi"/>
          <w:color w:val="000000"/>
          <w:sz w:val="22"/>
          <w:szCs w:val="22"/>
          <w:shd w:val="clear" w:color="auto" w:fill="FFFFFF"/>
        </w:rPr>
        <w:t>P</w:t>
      </w:r>
      <w:r w:rsidRPr="00573F8C">
        <w:rPr>
          <w:rFonts w:asciiTheme="minorHAnsi" w:hAnsiTheme="minorHAnsi" w:cstheme="minorHAnsi"/>
          <w:color w:val="000000"/>
          <w:sz w:val="22"/>
          <w:szCs w:val="22"/>
          <w:shd w:val="clear" w:color="auto" w:fill="FFFFFF"/>
        </w:rPr>
        <w:t>rašyme pareiškėjas nurodė aplinkybes, susijusias su galimu paauglių alkoholio vartojimu, taip pat aplinkybes, susijusias su Bendrosios pagalbos centrui pateiktu pranešimu apie pareiškėjo smurtavimą prieš buvusią sutuoktinę, bei prašė pateikti informaciją, ar nustatytas melagingą pranešimą dėl pareiškėjo veiksmų pateikęs asmuo, ar jam taikyta administracinė atsakomybė pagal ANK 493 straipsnį. Atsakovas Sprendimu informavo pareiškėją, jog faktinių duomenų, kad į Bendrąjį pagalbos centrą buvo skambinta ir policija buvo kviesta žinant, kad pagalba nereikalinga, nenustatyta, todėl teisena pagal ANK 493 straipsnio 1 ir 2 dalis nebus pradėta.</w:t>
      </w:r>
    </w:p>
    <w:p w14:paraId="45A21518" w14:textId="77777777" w:rsidR="008C6E12" w:rsidRDefault="008C6E12" w:rsidP="74D0584B">
      <w:pPr>
        <w:ind w:firstLine="567"/>
        <w:jc w:val="both"/>
        <w:rPr>
          <w:rFonts w:asciiTheme="minorHAnsi" w:hAnsiTheme="minorHAnsi" w:cstheme="minorBidi"/>
          <w:color w:val="000000"/>
          <w:sz w:val="22"/>
          <w:szCs w:val="22"/>
          <w:shd w:val="clear" w:color="auto" w:fill="FFFFFF"/>
        </w:rPr>
      </w:pPr>
      <w:r w:rsidRPr="74D0584B">
        <w:rPr>
          <w:rFonts w:asciiTheme="minorHAnsi" w:hAnsiTheme="minorHAnsi" w:cstheme="minorBidi"/>
          <w:color w:val="000000"/>
          <w:sz w:val="22"/>
          <w:szCs w:val="22"/>
          <w:shd w:val="clear" w:color="auto" w:fill="FFFFFF"/>
        </w:rPr>
        <w:t xml:space="preserve">LVAT konstatavo, kad </w:t>
      </w:r>
      <w:r w:rsidRPr="74D0584B">
        <w:rPr>
          <w:rFonts w:asciiTheme="minorHAnsi" w:hAnsiTheme="minorHAnsi" w:cstheme="minorBidi"/>
          <w:color w:val="000000"/>
          <w:sz w:val="22"/>
          <w:szCs w:val="22"/>
          <w:u w:val="single"/>
          <w:shd w:val="clear" w:color="auto" w:fill="FFFFFF"/>
        </w:rPr>
        <w:t>ginčijamu Sprendimu iš esmės buvo atsisakyta pradėti administracinio nusižengimo teiseną</w:t>
      </w:r>
      <w:r w:rsidRPr="74D0584B">
        <w:rPr>
          <w:rFonts w:asciiTheme="minorHAnsi" w:hAnsiTheme="minorHAnsi" w:cstheme="minorBidi"/>
          <w:color w:val="000000"/>
          <w:sz w:val="22"/>
          <w:szCs w:val="22"/>
          <w:shd w:val="clear" w:color="auto" w:fill="FFFFFF"/>
        </w:rPr>
        <w:t xml:space="preserve"> pagal ANK 493 straipsnio 1 ir 2 dalis. Vadovaujantis Teismų įstatymo 12 straipsnio 3 dalimi, </w:t>
      </w:r>
      <w:r w:rsidRPr="74D0584B">
        <w:rPr>
          <w:rFonts w:asciiTheme="minorHAnsi" w:hAnsiTheme="minorHAnsi" w:cstheme="minorBidi"/>
          <w:color w:val="000000"/>
          <w:sz w:val="22"/>
          <w:szCs w:val="22"/>
          <w:shd w:val="clear" w:color="auto" w:fill="FFFFFF"/>
        </w:rPr>
        <w:lastRenderedPageBreak/>
        <w:t xml:space="preserve">administracinių nusižengimų bylas nagrinėja bendrosios kompetencijos teismai, </w:t>
      </w:r>
      <w:r w:rsidRPr="74D0584B">
        <w:rPr>
          <w:rFonts w:asciiTheme="minorHAnsi" w:hAnsiTheme="minorHAnsi" w:cstheme="minorBidi"/>
          <w:color w:val="000000"/>
          <w:sz w:val="22"/>
          <w:szCs w:val="22"/>
          <w:u w:val="single"/>
          <w:shd w:val="clear" w:color="auto" w:fill="FFFFFF"/>
        </w:rPr>
        <w:t>todėl pareiškėjo skundu keliamas ginčas teismingas bendrosios kompetencijos teismui</w:t>
      </w:r>
      <w:r w:rsidRPr="74D0584B">
        <w:rPr>
          <w:rFonts w:asciiTheme="minorHAnsi" w:hAnsiTheme="minorHAnsi" w:cstheme="minorBidi"/>
          <w:color w:val="000000"/>
          <w:sz w:val="22"/>
          <w:szCs w:val="22"/>
          <w:shd w:val="clear" w:color="auto" w:fill="FFFFFF"/>
        </w:rPr>
        <w:t>. Teisinio santykio turinio savaime nepakeičia ir aplinkybė, kad atsakovas, Sprendime nurodydamas jo apskundimo tvarką, vadovavosi Viešojo administravimo įstatymo nuostatomis, kadangi šiuo atveju pareiškėjo skundas yra susijęs su administracinių nusižengimų teisena (jos nepradėjimu).</w:t>
      </w:r>
    </w:p>
    <w:p w14:paraId="76102623" w14:textId="77777777" w:rsidR="008C6E12" w:rsidRPr="006A500D" w:rsidRDefault="008C6E12" w:rsidP="008C6E12">
      <w:pPr>
        <w:ind w:firstLine="567"/>
        <w:jc w:val="both"/>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 xml:space="preserve">LVAT </w:t>
      </w:r>
      <w:r w:rsidRPr="00FE0316">
        <w:rPr>
          <w:rFonts w:asciiTheme="minorHAnsi" w:hAnsiTheme="minorHAnsi" w:cstheme="minorHAnsi"/>
          <w:color w:val="000000"/>
          <w:sz w:val="22"/>
          <w:szCs w:val="22"/>
          <w:shd w:val="clear" w:color="auto" w:fill="FFFFFF"/>
        </w:rPr>
        <w:t>atkreip</w:t>
      </w:r>
      <w:r>
        <w:rPr>
          <w:rFonts w:asciiTheme="minorHAnsi" w:hAnsiTheme="minorHAnsi" w:cstheme="minorHAnsi"/>
          <w:color w:val="000000"/>
          <w:sz w:val="22"/>
          <w:szCs w:val="22"/>
          <w:shd w:val="clear" w:color="auto" w:fill="FFFFFF"/>
        </w:rPr>
        <w:t>ė</w:t>
      </w:r>
      <w:r w:rsidRPr="00FE0316">
        <w:rPr>
          <w:rFonts w:asciiTheme="minorHAnsi" w:hAnsiTheme="minorHAnsi" w:cstheme="minorHAnsi"/>
          <w:color w:val="000000"/>
          <w:sz w:val="22"/>
          <w:szCs w:val="22"/>
          <w:shd w:val="clear" w:color="auto" w:fill="FFFFFF"/>
        </w:rPr>
        <w:t xml:space="preserve"> dėmesį, jog pareiškėjas skunde taip pat reiškė reikalavimą dėl neturtinės žalos atlyginimo, tačiau pirmosios instancijos teismas dėl šio pareiškėjo reikalavimo skundžiamoje nutartyje atskirai nepasisakė ir atsisakė priimti pareiškėjo skundą pilna apimtimi.</w:t>
      </w:r>
      <w:r>
        <w:rPr>
          <w:rFonts w:asciiTheme="minorHAnsi" w:hAnsiTheme="minorHAnsi" w:cstheme="minorHAnsi"/>
          <w:color w:val="000000"/>
          <w:sz w:val="22"/>
          <w:szCs w:val="22"/>
          <w:shd w:val="clear" w:color="auto" w:fill="FFFFFF"/>
        </w:rPr>
        <w:t xml:space="preserve"> </w:t>
      </w:r>
      <w:r w:rsidRPr="009B3379">
        <w:rPr>
          <w:rFonts w:asciiTheme="minorHAnsi" w:hAnsiTheme="minorHAnsi" w:cstheme="minorHAnsi"/>
          <w:color w:val="000000"/>
          <w:sz w:val="22"/>
          <w:szCs w:val="22"/>
          <w:u w:val="single"/>
          <w:shd w:val="clear" w:color="auto" w:fill="FFFFFF"/>
        </w:rPr>
        <w:t>Reikalavimas dėl žalos atlyginimo yra savarankiškas ir gali būti nagrinėjamas atsietai nuo pareiškėjo skundo kitų reikalavimų</w:t>
      </w:r>
      <w:r w:rsidRPr="006A500D">
        <w:rPr>
          <w:rFonts w:asciiTheme="minorHAnsi" w:hAnsiTheme="minorHAnsi" w:cstheme="minorHAnsi"/>
          <w:color w:val="000000"/>
          <w:sz w:val="22"/>
          <w:szCs w:val="22"/>
          <w:shd w:val="clear" w:color="auto" w:fill="FFFFFF"/>
        </w:rPr>
        <w:t>.</w:t>
      </w:r>
    </w:p>
    <w:p w14:paraId="6494068C" w14:textId="77777777" w:rsidR="008C6E12" w:rsidRDefault="008C6E12" w:rsidP="008C6E12">
      <w:pPr>
        <w:ind w:firstLine="567"/>
        <w:jc w:val="both"/>
        <w:rPr>
          <w:rFonts w:asciiTheme="minorHAnsi" w:hAnsiTheme="minorHAnsi" w:cstheme="minorHAnsi"/>
          <w:color w:val="000000"/>
          <w:sz w:val="22"/>
          <w:szCs w:val="22"/>
          <w:shd w:val="clear" w:color="auto" w:fill="FFFFFF"/>
        </w:rPr>
      </w:pPr>
      <w:r w:rsidRPr="006A500D">
        <w:rPr>
          <w:rFonts w:asciiTheme="minorHAnsi" w:hAnsiTheme="minorHAnsi" w:cstheme="minorHAnsi"/>
          <w:color w:val="000000"/>
          <w:sz w:val="22"/>
          <w:szCs w:val="22"/>
          <w:shd w:val="clear" w:color="auto" w:fill="FFFFFF"/>
        </w:rPr>
        <w:t>Specialioji teisėjų kolegija yra nurodžiusi, jog bylos dėl turtinės ir neturtinės žalos, padarytos administracinio teisės nusižengimo teisenoje atliktais neteisėtais pareigūnų veiksmais, atlyginimo, turi būti nagrinėjamos administraciniame teisme (žr., pvz., Specialiosios teisėjų kolegijos 2020 m. vasario 3 d. nutartį teismingumo byloje Nr. T-14/2020).</w:t>
      </w:r>
    </w:p>
    <w:p w14:paraId="1DCC1030" w14:textId="77777777" w:rsidR="008C6E12" w:rsidRDefault="008C6E12" w:rsidP="008C6E12">
      <w:pPr>
        <w:ind w:firstLine="567"/>
        <w:jc w:val="both"/>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T</w:t>
      </w:r>
      <w:r w:rsidRPr="006A500D">
        <w:rPr>
          <w:rFonts w:asciiTheme="minorHAnsi" w:hAnsiTheme="minorHAnsi" w:cstheme="minorHAnsi"/>
          <w:color w:val="000000"/>
          <w:sz w:val="22"/>
          <w:szCs w:val="22"/>
          <w:shd w:val="clear" w:color="auto" w:fill="FFFFFF"/>
        </w:rPr>
        <w:t>enkin</w:t>
      </w:r>
      <w:r>
        <w:rPr>
          <w:rFonts w:asciiTheme="minorHAnsi" w:hAnsiTheme="minorHAnsi" w:cstheme="minorHAnsi"/>
          <w:color w:val="000000"/>
          <w:sz w:val="22"/>
          <w:szCs w:val="22"/>
          <w:shd w:val="clear" w:color="auto" w:fill="FFFFFF"/>
        </w:rPr>
        <w:t>us</w:t>
      </w:r>
      <w:r w:rsidRPr="006A500D">
        <w:rPr>
          <w:rFonts w:asciiTheme="minorHAnsi" w:hAnsiTheme="minorHAnsi" w:cstheme="minorHAnsi"/>
          <w:color w:val="000000"/>
          <w:sz w:val="22"/>
          <w:szCs w:val="22"/>
          <w:shd w:val="clear" w:color="auto" w:fill="FFFFFF"/>
        </w:rPr>
        <w:t xml:space="preserve"> pareiškėjo atskirąjį skundą iš dalies, pali</w:t>
      </w:r>
      <w:r>
        <w:rPr>
          <w:rFonts w:asciiTheme="minorHAnsi" w:hAnsiTheme="minorHAnsi" w:cstheme="minorHAnsi"/>
          <w:color w:val="000000"/>
          <w:sz w:val="22"/>
          <w:szCs w:val="22"/>
          <w:shd w:val="clear" w:color="auto" w:fill="FFFFFF"/>
        </w:rPr>
        <w:t>kta</w:t>
      </w:r>
      <w:r w:rsidRPr="006A500D">
        <w:rPr>
          <w:rFonts w:asciiTheme="minorHAnsi" w:hAnsiTheme="minorHAnsi" w:cstheme="minorHAnsi"/>
          <w:color w:val="000000"/>
          <w:sz w:val="22"/>
          <w:szCs w:val="22"/>
          <w:shd w:val="clear" w:color="auto" w:fill="FFFFFF"/>
        </w:rPr>
        <w:t xml:space="preserve"> galioti </w:t>
      </w:r>
      <w:r>
        <w:rPr>
          <w:rFonts w:asciiTheme="minorHAnsi" w:hAnsiTheme="minorHAnsi" w:cstheme="minorHAnsi"/>
          <w:color w:val="000000"/>
          <w:sz w:val="22"/>
          <w:szCs w:val="22"/>
          <w:shd w:val="clear" w:color="auto" w:fill="FFFFFF"/>
        </w:rPr>
        <w:t xml:space="preserve">pirmosios instancijos teismo </w:t>
      </w:r>
      <w:r w:rsidRPr="006A500D">
        <w:rPr>
          <w:rFonts w:asciiTheme="minorHAnsi" w:hAnsiTheme="minorHAnsi" w:cstheme="minorHAnsi"/>
          <w:color w:val="000000"/>
          <w:sz w:val="22"/>
          <w:szCs w:val="22"/>
          <w:shd w:val="clear" w:color="auto" w:fill="FFFFFF"/>
        </w:rPr>
        <w:t>nutarties dalis, kuria atsisakyta priimti pirmąjį pareiškėjo skundo reikalavimą, o pareiškėjo skundo reikalavimo dėl neturtinės žalos atlyginimo priėmimo klausimas, atsižvelgiant į nurodytus motyvus, grąžintas pirmosios instancijos teismui spręsti iš naujo.</w:t>
      </w:r>
    </w:p>
    <w:p w14:paraId="3895C76C" w14:textId="77777777" w:rsidR="008C6E12" w:rsidRPr="007B01D3" w:rsidRDefault="008C6E12" w:rsidP="008C6E12">
      <w:pPr>
        <w:ind w:firstLine="567"/>
        <w:jc w:val="both"/>
        <w:rPr>
          <w:rFonts w:asciiTheme="minorHAnsi" w:hAnsiTheme="minorHAnsi" w:cstheme="minorHAnsi"/>
          <w:color w:val="000000"/>
          <w:sz w:val="22"/>
          <w:szCs w:val="22"/>
          <w:shd w:val="clear" w:color="auto" w:fill="FFFFFF"/>
        </w:rPr>
      </w:pPr>
    </w:p>
    <w:p w14:paraId="651046BC" w14:textId="77777777" w:rsidR="008C6E12" w:rsidRPr="00244850" w:rsidRDefault="008C6E12" w:rsidP="008C6E12">
      <w:pPr>
        <w:jc w:val="both"/>
        <w:rPr>
          <w:rFonts w:asciiTheme="minorHAnsi" w:hAnsiTheme="minorHAnsi" w:cstheme="minorHAnsi"/>
          <w:color w:val="000000"/>
          <w:sz w:val="22"/>
          <w:szCs w:val="22"/>
          <w:shd w:val="clear" w:color="auto" w:fill="FFFFFF"/>
        </w:rPr>
      </w:pPr>
      <w:bookmarkStart w:id="59" w:name="_Hlk161741773"/>
      <w:r w:rsidRPr="00244850">
        <w:rPr>
          <w:rFonts w:asciiTheme="minorHAnsi" w:hAnsiTheme="minorHAnsi" w:cstheme="minorHAnsi"/>
          <w:color w:val="000000"/>
          <w:sz w:val="22"/>
          <w:szCs w:val="22"/>
          <w:shd w:val="clear" w:color="auto" w:fill="FFFFFF"/>
        </w:rPr>
        <w:t>202</w:t>
      </w:r>
      <w:r>
        <w:rPr>
          <w:rFonts w:asciiTheme="minorHAnsi" w:hAnsiTheme="minorHAnsi" w:cstheme="minorHAnsi"/>
          <w:color w:val="000000"/>
          <w:sz w:val="22"/>
          <w:szCs w:val="22"/>
          <w:shd w:val="clear" w:color="auto" w:fill="FFFFFF"/>
        </w:rPr>
        <w:t>4</w:t>
      </w:r>
      <w:r w:rsidRPr="00244850">
        <w:rPr>
          <w:rFonts w:asciiTheme="minorHAnsi" w:hAnsiTheme="minorHAnsi" w:cstheme="minorHAnsi"/>
          <w:color w:val="000000"/>
          <w:sz w:val="22"/>
          <w:szCs w:val="22"/>
          <w:shd w:val="clear" w:color="auto" w:fill="FFFFFF"/>
        </w:rPr>
        <w:t xml:space="preserve"> m. s</w:t>
      </w:r>
      <w:r>
        <w:rPr>
          <w:rFonts w:asciiTheme="minorHAnsi" w:hAnsiTheme="minorHAnsi" w:cstheme="minorHAnsi"/>
          <w:color w:val="000000"/>
          <w:sz w:val="22"/>
          <w:szCs w:val="22"/>
          <w:shd w:val="clear" w:color="auto" w:fill="FFFFFF"/>
        </w:rPr>
        <w:t>ausio</w:t>
      </w:r>
      <w:r w:rsidRPr="00244850">
        <w:rPr>
          <w:rFonts w:asciiTheme="minorHAnsi" w:hAnsiTheme="minorHAnsi" w:cstheme="minorHAnsi"/>
          <w:color w:val="000000"/>
          <w:sz w:val="22"/>
          <w:szCs w:val="22"/>
          <w:shd w:val="clear" w:color="auto" w:fill="FFFFFF"/>
        </w:rPr>
        <w:t xml:space="preserve"> </w:t>
      </w:r>
      <w:r>
        <w:rPr>
          <w:rFonts w:asciiTheme="minorHAnsi" w:hAnsiTheme="minorHAnsi" w:cstheme="minorHAnsi"/>
          <w:color w:val="000000"/>
          <w:sz w:val="22"/>
          <w:szCs w:val="22"/>
          <w:shd w:val="clear" w:color="auto" w:fill="FFFFFF"/>
        </w:rPr>
        <w:t>31</w:t>
      </w:r>
      <w:r w:rsidRPr="00244850">
        <w:rPr>
          <w:rFonts w:asciiTheme="minorHAnsi" w:hAnsiTheme="minorHAnsi" w:cstheme="minorHAnsi"/>
          <w:color w:val="000000"/>
          <w:sz w:val="22"/>
          <w:szCs w:val="22"/>
          <w:shd w:val="clear" w:color="auto" w:fill="FFFFFF"/>
        </w:rPr>
        <w:t xml:space="preserve"> d. nutartis administracinėje byloje </w:t>
      </w:r>
      <w:r w:rsidRPr="009B3379">
        <w:rPr>
          <w:rFonts w:asciiTheme="minorHAnsi" w:hAnsiTheme="minorHAnsi" w:cstheme="minorHAnsi"/>
          <w:color w:val="000000"/>
          <w:sz w:val="22"/>
          <w:szCs w:val="22"/>
          <w:shd w:val="clear" w:color="auto" w:fill="FFFFFF"/>
        </w:rPr>
        <w:t>Nr. AS-88-575/2024</w:t>
      </w:r>
    </w:p>
    <w:bookmarkEnd w:id="59"/>
    <w:p w14:paraId="3C768598" w14:textId="77777777" w:rsidR="008C6E12" w:rsidRDefault="008C6E12" w:rsidP="008C6E12">
      <w:pPr>
        <w:jc w:val="both"/>
        <w:rPr>
          <w:rFonts w:asciiTheme="minorHAnsi" w:hAnsiTheme="minorHAnsi" w:cstheme="minorHAnsi"/>
          <w:color w:val="000000"/>
          <w:sz w:val="22"/>
          <w:szCs w:val="22"/>
          <w:shd w:val="clear" w:color="auto" w:fill="FFFFFF"/>
        </w:rPr>
      </w:pPr>
      <w:r w:rsidRPr="00244850">
        <w:rPr>
          <w:rFonts w:asciiTheme="minorHAnsi" w:hAnsiTheme="minorHAnsi" w:cstheme="minorHAnsi"/>
          <w:color w:val="000000"/>
          <w:sz w:val="22"/>
          <w:szCs w:val="22"/>
          <w:shd w:val="clear" w:color="auto" w:fill="FFFFFF"/>
        </w:rPr>
        <w:t xml:space="preserve">Teisminio proceso </w:t>
      </w:r>
      <w:r w:rsidRPr="009B3379">
        <w:rPr>
          <w:rFonts w:asciiTheme="minorHAnsi" w:hAnsiTheme="minorHAnsi" w:cstheme="minorHAnsi"/>
          <w:color w:val="000000"/>
          <w:sz w:val="22"/>
          <w:szCs w:val="22"/>
          <w:shd w:val="clear" w:color="auto" w:fill="FFFFFF"/>
        </w:rPr>
        <w:t>Nr. 3-62-3-03375-2023-9</w:t>
      </w:r>
    </w:p>
    <w:p w14:paraId="29EFF641" w14:textId="77777777" w:rsidR="008C6E12" w:rsidRPr="002A3501" w:rsidRDefault="000900D8" w:rsidP="008C6E12">
      <w:pPr>
        <w:jc w:val="both"/>
        <w:rPr>
          <w:rFonts w:asciiTheme="minorHAnsi" w:hAnsiTheme="minorHAnsi" w:cstheme="minorHAnsi"/>
          <w:color w:val="0000FF"/>
          <w:sz w:val="22"/>
          <w:szCs w:val="22"/>
          <w:u w:val="single"/>
          <w:shd w:val="clear" w:color="auto" w:fill="FFFFFF"/>
        </w:rPr>
      </w:pPr>
      <w:hyperlink r:id="rId22" w:history="1">
        <w:r w:rsidR="008C6E12" w:rsidRPr="0045268D">
          <w:rPr>
            <w:rStyle w:val="Hipersaitas"/>
            <w:rFonts w:asciiTheme="minorHAnsi" w:hAnsiTheme="minorHAnsi" w:cstheme="minorHAnsi"/>
            <w:sz w:val="22"/>
            <w:szCs w:val="22"/>
            <w:shd w:val="clear" w:color="auto" w:fill="FFFFFF"/>
          </w:rPr>
          <w:t>Prieiga internete</w:t>
        </w:r>
      </w:hyperlink>
    </w:p>
    <w:p w14:paraId="75C6F3E0" w14:textId="77777777" w:rsidR="008C6E12" w:rsidRPr="003756A5" w:rsidRDefault="008C6E12" w:rsidP="008C6E12">
      <w:pPr>
        <w:jc w:val="both"/>
        <w:rPr>
          <w:rFonts w:asciiTheme="minorHAnsi" w:hAnsiTheme="minorHAnsi" w:cstheme="minorHAnsi"/>
          <w:b/>
          <w:bCs/>
          <w:color w:val="000000"/>
          <w:sz w:val="22"/>
          <w:szCs w:val="22"/>
          <w:u w:val="single"/>
          <w:shd w:val="clear" w:color="auto" w:fill="FFFFFF"/>
        </w:rPr>
      </w:pPr>
    </w:p>
    <w:p w14:paraId="6C86D787" w14:textId="77777777" w:rsidR="008C6E12" w:rsidRPr="003756A5" w:rsidRDefault="008C6E12" w:rsidP="008C6E12">
      <w:pPr>
        <w:ind w:firstLine="1134"/>
        <w:jc w:val="both"/>
        <w:rPr>
          <w:rFonts w:asciiTheme="minorHAnsi" w:hAnsiTheme="minorHAnsi" w:cstheme="minorHAnsi"/>
          <w:color w:val="000000"/>
          <w:sz w:val="22"/>
          <w:szCs w:val="22"/>
          <w:shd w:val="clear" w:color="auto" w:fill="FFFFFF"/>
        </w:rPr>
      </w:pPr>
      <w:r w:rsidRPr="003756A5">
        <w:rPr>
          <w:rFonts w:asciiTheme="minorHAnsi" w:hAnsiTheme="minorHAnsi" w:cstheme="minorHAnsi"/>
          <w:b/>
          <w:bCs/>
          <w:color w:val="000000"/>
          <w:sz w:val="22"/>
          <w:szCs w:val="22"/>
          <w:u w:val="single"/>
          <w:shd w:val="clear" w:color="auto" w:fill="FFFFFF"/>
        </w:rPr>
        <w:t>43.5.</w:t>
      </w:r>
      <w:r>
        <w:rPr>
          <w:rFonts w:asciiTheme="minorHAnsi" w:hAnsiTheme="minorHAnsi" w:cstheme="minorHAnsi"/>
          <w:b/>
          <w:bCs/>
          <w:color w:val="000000"/>
          <w:sz w:val="22"/>
          <w:szCs w:val="22"/>
          <w:u w:val="single"/>
          <w:shd w:val="clear" w:color="auto" w:fill="FFFFFF"/>
        </w:rPr>
        <w:t>3</w:t>
      </w:r>
      <w:r w:rsidRPr="003756A5">
        <w:rPr>
          <w:rFonts w:asciiTheme="minorHAnsi" w:hAnsiTheme="minorHAnsi" w:cstheme="minorHAnsi"/>
          <w:b/>
          <w:bCs/>
          <w:color w:val="000000"/>
          <w:sz w:val="22"/>
          <w:szCs w:val="22"/>
          <w:u w:val="single"/>
          <w:shd w:val="clear" w:color="auto" w:fill="FFFFFF"/>
        </w:rPr>
        <w:t xml:space="preserve">. </w:t>
      </w:r>
      <w:r w:rsidRPr="006A5E60">
        <w:rPr>
          <w:rFonts w:asciiTheme="minorHAnsi" w:hAnsiTheme="minorHAnsi" w:cstheme="minorHAnsi"/>
          <w:b/>
          <w:bCs/>
          <w:color w:val="000000"/>
          <w:sz w:val="22"/>
          <w:szCs w:val="22"/>
          <w:u w:val="single"/>
          <w:shd w:val="clear" w:color="auto" w:fill="FFFFFF"/>
        </w:rPr>
        <w:t>Kai pareiškėjas nesilaikė tai bylų kategorijai įstatymų nustatytos bylos išankstinio nagrinėjimo ne per teismą tvarkos</w:t>
      </w:r>
    </w:p>
    <w:p w14:paraId="0C073954" w14:textId="77777777" w:rsidR="008C6E12" w:rsidRDefault="008C6E12" w:rsidP="008C6E12">
      <w:pPr>
        <w:ind w:left="2552" w:hanging="850"/>
        <w:jc w:val="both"/>
        <w:rPr>
          <w:rFonts w:asciiTheme="minorHAnsi" w:hAnsiTheme="minorHAnsi" w:cstheme="minorHAnsi"/>
          <w:b/>
          <w:bCs/>
          <w:color w:val="000000"/>
          <w:sz w:val="22"/>
          <w:szCs w:val="22"/>
          <w:u w:val="single"/>
          <w:shd w:val="clear" w:color="auto" w:fill="FFFFFF"/>
        </w:rPr>
      </w:pPr>
    </w:p>
    <w:p w14:paraId="0C2EF28F" w14:textId="77777777" w:rsidR="008C6E12" w:rsidRPr="007B01D3" w:rsidRDefault="008C6E12" w:rsidP="008C6E12">
      <w:pPr>
        <w:jc w:val="both"/>
        <w:outlineLvl w:val="1"/>
        <w:rPr>
          <w:rFonts w:asciiTheme="minorHAnsi" w:eastAsia="Calibri" w:hAnsiTheme="minorHAnsi" w:cstheme="minorHAnsi"/>
          <w:i/>
          <w:sz w:val="22"/>
          <w:szCs w:val="22"/>
        </w:rPr>
      </w:pPr>
      <w:bookmarkStart w:id="60" w:name="_Toc164261554"/>
      <w:r w:rsidRPr="00F65E46">
        <w:rPr>
          <w:rFonts w:asciiTheme="minorHAnsi" w:eastAsia="Calibri" w:hAnsiTheme="minorHAnsi" w:cstheme="minorHAnsi"/>
          <w:i/>
          <w:sz w:val="22"/>
          <w:szCs w:val="22"/>
        </w:rPr>
        <w:t>Dėl konstatavimo, kad pareiškėjas nesilaikė</w:t>
      </w:r>
      <w:r w:rsidRPr="00F65E46">
        <w:t xml:space="preserve"> </w:t>
      </w:r>
      <w:r w:rsidRPr="00F65E46">
        <w:rPr>
          <w:rFonts w:asciiTheme="minorHAnsi" w:eastAsia="Calibri" w:hAnsiTheme="minorHAnsi" w:cstheme="minorHAnsi"/>
          <w:i/>
          <w:sz w:val="22"/>
          <w:szCs w:val="22"/>
        </w:rPr>
        <w:t>tai bylų kategorijai įstatymų nustatytos bylos išankstinio nagrinėjimo ne per teismą tvarkos, byloje nesant pateikto skundžiamo akto</w:t>
      </w:r>
      <w:bookmarkEnd w:id="60"/>
    </w:p>
    <w:p w14:paraId="001BFD6B" w14:textId="77777777" w:rsidR="008C6E12" w:rsidRPr="007B01D3" w:rsidRDefault="008C6E12" w:rsidP="008C6E12">
      <w:pPr>
        <w:jc w:val="both"/>
        <w:rPr>
          <w:rFonts w:asciiTheme="minorHAnsi" w:hAnsiTheme="minorHAnsi" w:cstheme="minorHAnsi"/>
          <w:i/>
          <w:iCs/>
          <w:color w:val="000000"/>
          <w:sz w:val="22"/>
          <w:szCs w:val="22"/>
          <w:shd w:val="clear" w:color="auto" w:fill="FFFFFF"/>
        </w:rPr>
      </w:pPr>
    </w:p>
    <w:p w14:paraId="4CD59E74" w14:textId="77777777" w:rsidR="008C6E12" w:rsidRPr="007B01D3" w:rsidRDefault="008C6E12" w:rsidP="008C6E12">
      <w:pPr>
        <w:ind w:firstLine="567"/>
        <w:jc w:val="both"/>
        <w:rPr>
          <w:rFonts w:asciiTheme="minorHAnsi" w:hAnsiTheme="minorHAnsi" w:cstheme="minorHAnsi"/>
          <w:color w:val="000000"/>
          <w:sz w:val="22"/>
          <w:szCs w:val="22"/>
          <w:shd w:val="clear" w:color="auto" w:fill="FFFFFF"/>
        </w:rPr>
      </w:pPr>
      <w:r w:rsidRPr="007B01D3">
        <w:rPr>
          <w:rFonts w:asciiTheme="minorHAnsi" w:hAnsiTheme="minorHAnsi" w:cstheme="minorHAnsi"/>
          <w:color w:val="000000"/>
          <w:sz w:val="22"/>
          <w:szCs w:val="22"/>
          <w:shd w:val="clear" w:color="auto" w:fill="FFFFFF"/>
        </w:rPr>
        <w:t>Pirmosios instancijos teismas atsisakė priimti pareiškėjo skund</w:t>
      </w:r>
      <w:r>
        <w:rPr>
          <w:rFonts w:asciiTheme="minorHAnsi" w:hAnsiTheme="minorHAnsi" w:cstheme="minorHAnsi"/>
          <w:color w:val="000000"/>
          <w:sz w:val="22"/>
          <w:szCs w:val="22"/>
          <w:shd w:val="clear" w:color="auto" w:fill="FFFFFF"/>
        </w:rPr>
        <w:t xml:space="preserve">ą, kuriuo buvo </w:t>
      </w:r>
      <w:r w:rsidRPr="006A5E60">
        <w:rPr>
          <w:rFonts w:asciiTheme="minorHAnsi" w:hAnsiTheme="minorHAnsi" w:cstheme="minorHAnsi"/>
          <w:color w:val="000000"/>
          <w:sz w:val="22"/>
          <w:szCs w:val="22"/>
          <w:shd w:val="clear" w:color="auto" w:fill="FFFFFF"/>
        </w:rPr>
        <w:t>praš</w:t>
      </w:r>
      <w:r>
        <w:rPr>
          <w:rFonts w:asciiTheme="minorHAnsi" w:hAnsiTheme="minorHAnsi" w:cstheme="minorHAnsi"/>
          <w:color w:val="000000"/>
          <w:sz w:val="22"/>
          <w:szCs w:val="22"/>
          <w:shd w:val="clear" w:color="auto" w:fill="FFFFFF"/>
        </w:rPr>
        <w:t>oma</w:t>
      </w:r>
      <w:r w:rsidRPr="006A5E60">
        <w:rPr>
          <w:rFonts w:asciiTheme="minorHAnsi" w:hAnsiTheme="minorHAnsi" w:cstheme="minorHAnsi"/>
          <w:color w:val="000000"/>
          <w:sz w:val="22"/>
          <w:szCs w:val="22"/>
          <w:shd w:val="clear" w:color="auto" w:fill="FFFFFF"/>
        </w:rPr>
        <w:t xml:space="preserve"> panaikinti </w:t>
      </w:r>
      <w:r>
        <w:rPr>
          <w:rFonts w:asciiTheme="minorHAnsi" w:hAnsiTheme="minorHAnsi" w:cstheme="minorHAnsi"/>
          <w:color w:val="000000"/>
          <w:sz w:val="22"/>
          <w:szCs w:val="22"/>
          <w:shd w:val="clear" w:color="auto" w:fill="FFFFFF"/>
        </w:rPr>
        <w:t>pareiškėjui</w:t>
      </w:r>
      <w:r w:rsidRPr="006A5E60">
        <w:rPr>
          <w:rFonts w:asciiTheme="minorHAnsi" w:hAnsiTheme="minorHAnsi" w:cstheme="minorHAnsi"/>
          <w:color w:val="000000"/>
          <w:sz w:val="22"/>
          <w:szCs w:val="22"/>
          <w:shd w:val="clear" w:color="auto" w:fill="FFFFFF"/>
        </w:rPr>
        <w:t xml:space="preserve"> skirtą drausminę nuobaudą</w:t>
      </w:r>
      <w:r w:rsidRPr="007B01D3">
        <w:rPr>
          <w:rFonts w:asciiTheme="minorHAnsi" w:hAnsiTheme="minorHAnsi" w:cstheme="minorHAnsi"/>
          <w:color w:val="000000"/>
          <w:sz w:val="22"/>
          <w:szCs w:val="22"/>
          <w:shd w:val="clear" w:color="auto" w:fill="FFFFFF"/>
        </w:rPr>
        <w:t>.</w:t>
      </w:r>
    </w:p>
    <w:p w14:paraId="3A2CA4E7" w14:textId="4EFD520C" w:rsidR="008C6E12" w:rsidRDefault="008C6E12" w:rsidP="008C6E12">
      <w:pPr>
        <w:ind w:firstLine="567"/>
        <w:jc w:val="both"/>
        <w:rPr>
          <w:rFonts w:asciiTheme="minorHAnsi" w:hAnsiTheme="minorHAnsi" w:cstheme="minorHAnsi"/>
          <w:color w:val="000000"/>
          <w:sz w:val="22"/>
          <w:szCs w:val="22"/>
          <w:shd w:val="clear" w:color="auto" w:fill="FFFFFF"/>
        </w:rPr>
      </w:pPr>
      <w:r w:rsidRPr="007B01D3">
        <w:rPr>
          <w:rFonts w:asciiTheme="minorHAnsi" w:hAnsiTheme="minorHAnsi" w:cstheme="minorHAnsi"/>
          <w:color w:val="000000"/>
          <w:sz w:val="22"/>
          <w:szCs w:val="22"/>
          <w:shd w:val="clear" w:color="auto" w:fill="FFFFFF"/>
        </w:rPr>
        <w:t xml:space="preserve">Teismas atsisakymą </w:t>
      </w:r>
      <w:r>
        <w:rPr>
          <w:rFonts w:asciiTheme="minorHAnsi" w:hAnsiTheme="minorHAnsi" w:cstheme="minorHAnsi"/>
          <w:color w:val="000000"/>
          <w:sz w:val="22"/>
          <w:szCs w:val="22"/>
          <w:shd w:val="clear" w:color="auto" w:fill="FFFFFF"/>
        </w:rPr>
        <w:t xml:space="preserve">priimti skundą </w:t>
      </w:r>
      <w:r w:rsidRPr="007B01D3">
        <w:rPr>
          <w:rFonts w:asciiTheme="minorHAnsi" w:hAnsiTheme="minorHAnsi" w:cstheme="minorHAnsi"/>
          <w:color w:val="000000"/>
          <w:sz w:val="22"/>
          <w:szCs w:val="22"/>
          <w:shd w:val="clear" w:color="auto" w:fill="FFFFFF"/>
        </w:rPr>
        <w:t xml:space="preserve">argumentavo tuo, </w:t>
      </w:r>
      <w:r>
        <w:rPr>
          <w:rFonts w:asciiTheme="minorHAnsi" w:hAnsiTheme="minorHAnsi" w:cstheme="minorHAnsi"/>
          <w:color w:val="000000"/>
          <w:sz w:val="22"/>
          <w:szCs w:val="22"/>
          <w:shd w:val="clear" w:color="auto" w:fill="FFFFFF"/>
        </w:rPr>
        <w:t xml:space="preserve">jog </w:t>
      </w:r>
      <w:r w:rsidRPr="006A5E60">
        <w:rPr>
          <w:rFonts w:asciiTheme="minorHAnsi" w:hAnsiTheme="minorHAnsi" w:cstheme="minorHAnsi"/>
          <w:color w:val="000000"/>
          <w:sz w:val="22"/>
          <w:szCs w:val="22"/>
          <w:shd w:val="clear" w:color="auto" w:fill="FFFFFF"/>
        </w:rPr>
        <w:t xml:space="preserve">pareiškėjas prie skundo nutarimo dėl drausminės nuobaudos skyrimo nepateikė, taip pat </w:t>
      </w:r>
      <w:r w:rsidRPr="00676A89">
        <w:rPr>
          <w:rFonts w:asciiTheme="minorHAnsi" w:hAnsiTheme="minorHAnsi" w:cstheme="minorHAnsi"/>
          <w:color w:val="000000"/>
          <w:sz w:val="22"/>
          <w:szCs w:val="22"/>
          <w:shd w:val="clear" w:color="auto" w:fill="FFFFFF"/>
        </w:rPr>
        <w:t xml:space="preserve">nenustatyta, kad pareiškėjas būtų skundęs jam paskirtą drausminę nuobaudą </w:t>
      </w:r>
      <w:r w:rsidR="00505920" w:rsidRPr="00505920">
        <w:rPr>
          <w:rFonts w:asciiTheme="minorHAnsi" w:hAnsiTheme="minorHAnsi" w:cstheme="minorHAnsi"/>
          <w:color w:val="000000"/>
          <w:sz w:val="22"/>
          <w:szCs w:val="22"/>
          <w:shd w:val="clear" w:color="auto" w:fill="FFFFFF"/>
        </w:rPr>
        <w:t>Lietuvos kalėjimų tarnybos</w:t>
      </w:r>
      <w:r w:rsidRPr="00676A89">
        <w:rPr>
          <w:rFonts w:asciiTheme="minorHAnsi" w:hAnsiTheme="minorHAnsi" w:cstheme="minorHAnsi"/>
          <w:color w:val="000000"/>
          <w:sz w:val="22"/>
          <w:szCs w:val="22"/>
          <w:shd w:val="clear" w:color="auto" w:fill="FFFFFF"/>
        </w:rPr>
        <w:t xml:space="preserve"> direktoriui, kaip tai numato BVK 100 straipsnio 1 dalis. Teismas </w:t>
      </w:r>
      <w:r>
        <w:rPr>
          <w:rFonts w:asciiTheme="minorHAnsi" w:hAnsiTheme="minorHAnsi" w:cstheme="minorHAnsi"/>
          <w:color w:val="000000"/>
          <w:sz w:val="22"/>
          <w:szCs w:val="22"/>
          <w:shd w:val="clear" w:color="auto" w:fill="FFFFFF"/>
        </w:rPr>
        <w:t>nutarė</w:t>
      </w:r>
      <w:r w:rsidRPr="00676A89">
        <w:rPr>
          <w:rFonts w:asciiTheme="minorHAnsi" w:hAnsiTheme="minorHAnsi" w:cstheme="minorHAnsi"/>
          <w:color w:val="000000"/>
          <w:sz w:val="22"/>
          <w:szCs w:val="22"/>
          <w:shd w:val="clear" w:color="auto" w:fill="FFFFFF"/>
        </w:rPr>
        <w:t>, kad pareiškėjas nesilaikė tai bylų kategorijai įstatymų nustatytos bylos išankstinio nagrinėjimo ne per teismą tvarkos, todėl skundą atsisakė priimti.</w:t>
      </w:r>
    </w:p>
    <w:p w14:paraId="5DBF1532" w14:textId="77777777" w:rsidR="008C6E12" w:rsidRDefault="008C6E12" w:rsidP="74D0584B">
      <w:pPr>
        <w:ind w:firstLine="567"/>
        <w:jc w:val="both"/>
        <w:rPr>
          <w:rFonts w:asciiTheme="minorHAnsi" w:hAnsiTheme="minorHAnsi" w:cstheme="minorBidi"/>
          <w:color w:val="000000"/>
          <w:sz w:val="22"/>
          <w:szCs w:val="22"/>
          <w:shd w:val="clear" w:color="auto" w:fill="FFFFFF"/>
        </w:rPr>
      </w:pPr>
      <w:r w:rsidRPr="74D0584B">
        <w:rPr>
          <w:rFonts w:asciiTheme="minorHAnsi" w:hAnsiTheme="minorHAnsi" w:cstheme="minorBidi"/>
          <w:color w:val="000000"/>
          <w:sz w:val="22"/>
          <w:szCs w:val="22"/>
          <w:shd w:val="clear" w:color="auto" w:fill="FFFFFF"/>
        </w:rPr>
        <w:t xml:space="preserve">LVAT teisėjų kolegija konstatavo, kad nagrinėtu atveju </w:t>
      </w:r>
      <w:r w:rsidRPr="74D0584B">
        <w:rPr>
          <w:rFonts w:asciiTheme="minorHAnsi" w:hAnsiTheme="minorHAnsi" w:cstheme="minorBidi"/>
          <w:color w:val="000000"/>
          <w:sz w:val="22"/>
          <w:szCs w:val="22"/>
          <w:u w:val="single"/>
          <w:shd w:val="clear" w:color="auto" w:fill="FFFFFF"/>
        </w:rPr>
        <w:t>pirmosios instancijos teismas nepagrįstai nenustatė termino skundo trūkumams šalinti (ABTĮ 33 str. 1 d.), neįpareigojo pareiškėjo pateikti skundžiamo nutarimo, kuriuo jam paskirta jo skundžiama drausminė nuobauda (ABTĮ 25 str.), ir byloje nesant jokių objektyvių duomenų apie skundžiamą aktą, jį priėmusį subjektą, nepagrįstai sprendė, kad pareiškėjas nesilaikė tai bylų kategorijai įstatymų nustatytos bylos išankstinio nagrinėjimo ne per teismą tvarkos</w:t>
      </w:r>
      <w:r w:rsidRPr="74D0584B">
        <w:rPr>
          <w:rFonts w:asciiTheme="minorHAnsi" w:hAnsiTheme="minorHAnsi" w:cstheme="minorBidi"/>
          <w:color w:val="000000"/>
          <w:sz w:val="22"/>
          <w:szCs w:val="22"/>
          <w:shd w:val="clear" w:color="auto" w:fill="FFFFFF"/>
        </w:rPr>
        <w:t>. Pažymėta, kad kaip nustatyta BVK 100 straipsnio 2 dalyje, esant atvejui, jei skundžiamą sprendimą dėl drausminės nuobaudos skyrimo priėmė bausmę vykdančios įstaigos direktorius, jo veiksmai ir sprendimai per dvidešimt dienų nuo jų įteikimo dienos gali būti skundžiami apygardos administraciniam teismui.</w:t>
      </w:r>
    </w:p>
    <w:p w14:paraId="069D12DB" w14:textId="77777777" w:rsidR="008C6E12" w:rsidRPr="007B01D3" w:rsidRDefault="008C6E12" w:rsidP="008C6E12">
      <w:pPr>
        <w:ind w:firstLine="567"/>
        <w:jc w:val="both"/>
        <w:rPr>
          <w:rFonts w:asciiTheme="minorHAnsi" w:hAnsiTheme="minorHAnsi" w:cstheme="minorHAnsi"/>
          <w:color w:val="000000"/>
          <w:sz w:val="22"/>
          <w:szCs w:val="22"/>
          <w:shd w:val="clear" w:color="auto" w:fill="FFFFFF"/>
        </w:rPr>
      </w:pPr>
      <w:r w:rsidRPr="007B01D3">
        <w:rPr>
          <w:rFonts w:asciiTheme="minorHAnsi" w:hAnsiTheme="minorHAnsi" w:cstheme="minorHAnsi"/>
          <w:color w:val="000000"/>
          <w:sz w:val="22"/>
          <w:szCs w:val="22"/>
          <w:shd w:val="clear" w:color="auto" w:fill="FFFFFF"/>
        </w:rPr>
        <w:t xml:space="preserve">Pirmosios instancijos teismo nutartis </w:t>
      </w:r>
      <w:r>
        <w:rPr>
          <w:rFonts w:asciiTheme="minorHAnsi" w:hAnsiTheme="minorHAnsi" w:cstheme="minorHAnsi"/>
          <w:color w:val="000000"/>
          <w:sz w:val="22"/>
          <w:szCs w:val="22"/>
          <w:shd w:val="clear" w:color="auto" w:fill="FFFFFF"/>
        </w:rPr>
        <w:t>panaikinta</w:t>
      </w:r>
      <w:r w:rsidRPr="007B01D3">
        <w:rPr>
          <w:rFonts w:asciiTheme="minorHAnsi" w:hAnsiTheme="minorHAnsi" w:cstheme="minorHAnsi"/>
          <w:color w:val="000000"/>
          <w:sz w:val="22"/>
          <w:szCs w:val="22"/>
          <w:shd w:val="clear" w:color="auto" w:fill="FFFFFF"/>
        </w:rPr>
        <w:t>, o pareiškėjo s</w:t>
      </w:r>
      <w:r>
        <w:rPr>
          <w:rFonts w:asciiTheme="minorHAnsi" w:hAnsiTheme="minorHAnsi" w:cstheme="minorHAnsi"/>
          <w:color w:val="000000"/>
          <w:sz w:val="22"/>
          <w:szCs w:val="22"/>
          <w:shd w:val="clear" w:color="auto" w:fill="FFFFFF"/>
        </w:rPr>
        <w:t>kundo priėmimo klausimas perduotas pirmosios instancijos</w:t>
      </w:r>
      <w:r w:rsidRPr="00281A15">
        <w:rPr>
          <w:rFonts w:asciiTheme="minorHAnsi" w:hAnsiTheme="minorHAnsi" w:cstheme="minorHAnsi"/>
          <w:color w:val="000000"/>
          <w:sz w:val="22"/>
          <w:szCs w:val="22"/>
          <w:shd w:val="clear" w:color="auto" w:fill="FFFFFF"/>
        </w:rPr>
        <w:t xml:space="preserve"> teismui nagrinėti iš naujo</w:t>
      </w:r>
      <w:r w:rsidRPr="007B01D3">
        <w:rPr>
          <w:rFonts w:asciiTheme="minorHAnsi" w:hAnsiTheme="minorHAnsi" w:cstheme="minorHAnsi"/>
          <w:color w:val="000000"/>
          <w:sz w:val="22"/>
          <w:szCs w:val="22"/>
          <w:shd w:val="clear" w:color="auto" w:fill="FFFFFF"/>
        </w:rPr>
        <w:t>.</w:t>
      </w:r>
    </w:p>
    <w:p w14:paraId="52E9206B" w14:textId="77777777" w:rsidR="008C6E12" w:rsidRPr="007B01D3" w:rsidRDefault="008C6E12" w:rsidP="008C6E12">
      <w:pPr>
        <w:jc w:val="both"/>
        <w:rPr>
          <w:rFonts w:asciiTheme="minorHAnsi" w:hAnsiTheme="minorHAnsi" w:cstheme="minorHAnsi"/>
          <w:color w:val="000000"/>
          <w:sz w:val="22"/>
          <w:szCs w:val="22"/>
          <w:shd w:val="clear" w:color="auto" w:fill="FFFFFF"/>
        </w:rPr>
      </w:pPr>
    </w:p>
    <w:p w14:paraId="548D7FF0" w14:textId="77777777" w:rsidR="008C6E12" w:rsidRPr="00244850" w:rsidRDefault="008C6E12" w:rsidP="008C6E12">
      <w:pPr>
        <w:jc w:val="both"/>
        <w:rPr>
          <w:rFonts w:asciiTheme="minorHAnsi" w:hAnsiTheme="minorHAnsi" w:cstheme="minorHAnsi"/>
          <w:color w:val="000000"/>
          <w:sz w:val="22"/>
          <w:szCs w:val="22"/>
          <w:shd w:val="clear" w:color="auto" w:fill="FFFFFF"/>
        </w:rPr>
      </w:pPr>
      <w:r w:rsidRPr="00244850">
        <w:rPr>
          <w:rFonts w:asciiTheme="minorHAnsi" w:hAnsiTheme="minorHAnsi" w:cstheme="minorHAnsi"/>
          <w:color w:val="000000"/>
          <w:sz w:val="22"/>
          <w:szCs w:val="22"/>
          <w:shd w:val="clear" w:color="auto" w:fill="FFFFFF"/>
        </w:rPr>
        <w:t>202</w:t>
      </w:r>
      <w:r>
        <w:rPr>
          <w:rFonts w:asciiTheme="minorHAnsi" w:hAnsiTheme="minorHAnsi" w:cstheme="minorHAnsi"/>
          <w:color w:val="000000"/>
          <w:sz w:val="22"/>
          <w:szCs w:val="22"/>
          <w:shd w:val="clear" w:color="auto" w:fill="FFFFFF"/>
        </w:rPr>
        <w:t>4</w:t>
      </w:r>
      <w:r w:rsidRPr="00244850">
        <w:rPr>
          <w:rFonts w:asciiTheme="minorHAnsi" w:hAnsiTheme="minorHAnsi" w:cstheme="minorHAnsi"/>
          <w:color w:val="000000"/>
          <w:sz w:val="22"/>
          <w:szCs w:val="22"/>
          <w:shd w:val="clear" w:color="auto" w:fill="FFFFFF"/>
        </w:rPr>
        <w:t xml:space="preserve"> m. s</w:t>
      </w:r>
      <w:r>
        <w:rPr>
          <w:rFonts w:asciiTheme="minorHAnsi" w:hAnsiTheme="minorHAnsi" w:cstheme="minorHAnsi"/>
          <w:color w:val="000000"/>
          <w:sz w:val="22"/>
          <w:szCs w:val="22"/>
          <w:shd w:val="clear" w:color="auto" w:fill="FFFFFF"/>
        </w:rPr>
        <w:t>ausio</w:t>
      </w:r>
      <w:r w:rsidRPr="00244850">
        <w:rPr>
          <w:rFonts w:asciiTheme="minorHAnsi" w:hAnsiTheme="minorHAnsi" w:cstheme="minorHAnsi"/>
          <w:color w:val="000000"/>
          <w:sz w:val="22"/>
          <w:szCs w:val="22"/>
          <w:shd w:val="clear" w:color="auto" w:fill="FFFFFF"/>
        </w:rPr>
        <w:t xml:space="preserve"> 1</w:t>
      </w:r>
      <w:r>
        <w:rPr>
          <w:rFonts w:asciiTheme="minorHAnsi" w:hAnsiTheme="minorHAnsi" w:cstheme="minorHAnsi"/>
          <w:color w:val="000000"/>
          <w:sz w:val="22"/>
          <w:szCs w:val="22"/>
          <w:shd w:val="clear" w:color="auto" w:fill="FFFFFF"/>
        </w:rPr>
        <w:t>0</w:t>
      </w:r>
      <w:r w:rsidRPr="00244850">
        <w:rPr>
          <w:rFonts w:asciiTheme="minorHAnsi" w:hAnsiTheme="minorHAnsi" w:cstheme="minorHAnsi"/>
          <w:color w:val="000000"/>
          <w:sz w:val="22"/>
          <w:szCs w:val="22"/>
          <w:shd w:val="clear" w:color="auto" w:fill="FFFFFF"/>
        </w:rPr>
        <w:t xml:space="preserve"> d. nutartis administracinėje byloje </w:t>
      </w:r>
      <w:r w:rsidRPr="009826D0">
        <w:rPr>
          <w:rFonts w:asciiTheme="minorHAnsi" w:hAnsiTheme="minorHAnsi" w:cstheme="minorHAnsi"/>
          <w:color w:val="000000"/>
          <w:sz w:val="22"/>
          <w:szCs w:val="22"/>
          <w:shd w:val="clear" w:color="auto" w:fill="FFFFFF"/>
        </w:rPr>
        <w:t>Nr. AS-7-662/2024</w:t>
      </w:r>
    </w:p>
    <w:p w14:paraId="5371F693" w14:textId="77777777" w:rsidR="008C6E12" w:rsidRPr="00244850" w:rsidRDefault="008C6E12" w:rsidP="008C6E12">
      <w:pPr>
        <w:jc w:val="both"/>
        <w:rPr>
          <w:rFonts w:asciiTheme="minorHAnsi" w:hAnsiTheme="minorHAnsi" w:cstheme="minorHAnsi"/>
          <w:color w:val="000000"/>
          <w:sz w:val="22"/>
          <w:szCs w:val="22"/>
          <w:shd w:val="clear" w:color="auto" w:fill="FFFFFF"/>
        </w:rPr>
      </w:pPr>
      <w:r w:rsidRPr="00244850">
        <w:rPr>
          <w:rFonts w:asciiTheme="minorHAnsi" w:hAnsiTheme="minorHAnsi" w:cstheme="minorHAnsi"/>
          <w:color w:val="000000"/>
          <w:sz w:val="22"/>
          <w:szCs w:val="22"/>
          <w:shd w:val="clear" w:color="auto" w:fill="FFFFFF"/>
        </w:rPr>
        <w:t xml:space="preserve">Teisminio proceso </w:t>
      </w:r>
      <w:r w:rsidRPr="009826D0">
        <w:rPr>
          <w:rFonts w:asciiTheme="minorHAnsi" w:hAnsiTheme="minorHAnsi" w:cstheme="minorHAnsi"/>
          <w:color w:val="000000"/>
          <w:sz w:val="22"/>
          <w:szCs w:val="22"/>
          <w:shd w:val="clear" w:color="auto" w:fill="FFFFFF"/>
        </w:rPr>
        <w:t>Nr. 3-61-3-09094-2023-2</w:t>
      </w:r>
    </w:p>
    <w:p w14:paraId="560D3DD1" w14:textId="62E7A813" w:rsidR="008C6E12" w:rsidRDefault="000900D8" w:rsidP="008C6E12">
      <w:pPr>
        <w:jc w:val="both"/>
        <w:rPr>
          <w:rStyle w:val="Hipersaitas"/>
          <w:rFonts w:asciiTheme="minorHAnsi" w:hAnsiTheme="minorHAnsi" w:cstheme="minorHAnsi"/>
          <w:sz w:val="22"/>
          <w:szCs w:val="22"/>
          <w:shd w:val="clear" w:color="auto" w:fill="FFFFFF"/>
        </w:rPr>
      </w:pPr>
      <w:hyperlink r:id="rId23" w:history="1">
        <w:r w:rsidR="008C6E12" w:rsidRPr="0045268D">
          <w:rPr>
            <w:rStyle w:val="Hipersaitas"/>
            <w:rFonts w:asciiTheme="minorHAnsi" w:hAnsiTheme="minorHAnsi" w:cstheme="minorHAnsi"/>
            <w:sz w:val="22"/>
            <w:szCs w:val="22"/>
            <w:shd w:val="clear" w:color="auto" w:fill="FFFFFF"/>
          </w:rPr>
          <w:t>Prieiga internete</w:t>
        </w:r>
      </w:hyperlink>
    </w:p>
    <w:p w14:paraId="550961A7" w14:textId="77777777" w:rsidR="008C6E12" w:rsidRDefault="008C6E12" w:rsidP="008C6E12">
      <w:pPr>
        <w:jc w:val="both"/>
        <w:rPr>
          <w:rStyle w:val="Hipersaitas"/>
          <w:rFonts w:asciiTheme="minorHAnsi" w:hAnsiTheme="minorHAnsi" w:cstheme="minorHAnsi"/>
          <w:sz w:val="22"/>
          <w:szCs w:val="22"/>
          <w:shd w:val="clear" w:color="auto" w:fill="FFFFFF"/>
        </w:rPr>
      </w:pPr>
    </w:p>
    <w:p w14:paraId="2747F3F6" w14:textId="77777777" w:rsidR="008C6E12" w:rsidRPr="003756A5" w:rsidRDefault="008C6E12" w:rsidP="008C6E12">
      <w:pPr>
        <w:ind w:firstLine="567"/>
        <w:jc w:val="both"/>
        <w:rPr>
          <w:rFonts w:asciiTheme="minorHAnsi" w:hAnsiTheme="minorHAnsi" w:cstheme="minorHAnsi"/>
          <w:b/>
          <w:bCs/>
          <w:color w:val="000000"/>
          <w:sz w:val="22"/>
          <w:szCs w:val="22"/>
          <w:u w:val="single"/>
          <w:shd w:val="clear" w:color="auto" w:fill="FFFFFF"/>
        </w:rPr>
      </w:pPr>
      <w:r w:rsidRPr="003756A5">
        <w:rPr>
          <w:rFonts w:asciiTheme="minorHAnsi" w:hAnsiTheme="minorHAnsi" w:cstheme="minorHAnsi"/>
          <w:b/>
          <w:bCs/>
          <w:color w:val="000000"/>
          <w:sz w:val="22"/>
          <w:szCs w:val="22"/>
          <w:u w:val="single"/>
          <w:shd w:val="clear" w:color="auto" w:fill="FFFFFF"/>
        </w:rPr>
        <w:t>43.</w:t>
      </w:r>
      <w:r>
        <w:rPr>
          <w:rFonts w:asciiTheme="minorHAnsi" w:hAnsiTheme="minorHAnsi" w:cstheme="minorHAnsi"/>
          <w:b/>
          <w:bCs/>
          <w:color w:val="000000"/>
          <w:sz w:val="22"/>
          <w:szCs w:val="22"/>
          <w:u w:val="single"/>
          <w:shd w:val="clear" w:color="auto" w:fill="FFFFFF"/>
        </w:rPr>
        <w:t>10</w:t>
      </w:r>
      <w:r w:rsidRPr="003756A5">
        <w:rPr>
          <w:rFonts w:asciiTheme="minorHAnsi" w:hAnsiTheme="minorHAnsi" w:cstheme="minorHAnsi"/>
          <w:b/>
          <w:bCs/>
          <w:color w:val="000000"/>
          <w:sz w:val="22"/>
          <w:szCs w:val="22"/>
          <w:u w:val="single"/>
          <w:shd w:val="clear" w:color="auto" w:fill="FFFFFF"/>
        </w:rPr>
        <w:t xml:space="preserve">. </w:t>
      </w:r>
      <w:r w:rsidRPr="00D254C4">
        <w:rPr>
          <w:rFonts w:asciiTheme="minorHAnsi" w:hAnsiTheme="minorHAnsi" w:cstheme="minorHAnsi"/>
          <w:b/>
          <w:bCs/>
          <w:color w:val="000000"/>
          <w:sz w:val="22"/>
          <w:szCs w:val="22"/>
          <w:u w:val="single"/>
          <w:shd w:val="clear" w:color="auto" w:fill="FFFFFF"/>
        </w:rPr>
        <w:t>Kiti su teisės kreiptis į teismą ir jos realizavimu susiję klausimai</w:t>
      </w:r>
    </w:p>
    <w:p w14:paraId="0E66E64F" w14:textId="77777777" w:rsidR="008C6E12" w:rsidRDefault="008C6E12" w:rsidP="008C6E12">
      <w:pPr>
        <w:ind w:left="2552" w:hanging="850"/>
        <w:jc w:val="both"/>
        <w:rPr>
          <w:rFonts w:asciiTheme="minorHAnsi" w:hAnsiTheme="minorHAnsi" w:cstheme="minorHAnsi"/>
          <w:b/>
          <w:bCs/>
          <w:color w:val="000000"/>
          <w:sz w:val="22"/>
          <w:szCs w:val="22"/>
          <w:u w:val="single"/>
          <w:shd w:val="clear" w:color="auto" w:fill="FFFFFF"/>
        </w:rPr>
      </w:pPr>
    </w:p>
    <w:p w14:paraId="1C9E122F" w14:textId="0DB14094" w:rsidR="008C6E12" w:rsidRPr="007B01D3" w:rsidRDefault="008C6E12" w:rsidP="008C6E12">
      <w:pPr>
        <w:jc w:val="both"/>
        <w:outlineLvl w:val="1"/>
        <w:rPr>
          <w:rFonts w:asciiTheme="minorHAnsi" w:eastAsia="Calibri" w:hAnsiTheme="minorHAnsi" w:cstheme="minorHAnsi"/>
          <w:i/>
          <w:sz w:val="22"/>
          <w:szCs w:val="22"/>
        </w:rPr>
      </w:pPr>
      <w:bookmarkStart w:id="61" w:name="_Toc164261555"/>
      <w:r>
        <w:rPr>
          <w:rFonts w:asciiTheme="minorHAnsi" w:eastAsia="Calibri" w:hAnsiTheme="minorHAnsi" w:cstheme="minorHAnsi"/>
          <w:i/>
          <w:sz w:val="22"/>
          <w:szCs w:val="22"/>
        </w:rPr>
        <w:t xml:space="preserve">Dėl teismo pareigos, </w:t>
      </w:r>
      <w:r w:rsidR="00F63E4D">
        <w:rPr>
          <w:rFonts w:asciiTheme="minorHAnsi" w:eastAsia="Calibri" w:hAnsiTheme="minorHAnsi" w:cstheme="minorHAnsi"/>
          <w:i/>
          <w:sz w:val="22"/>
          <w:szCs w:val="22"/>
        </w:rPr>
        <w:t>S</w:t>
      </w:r>
      <w:r>
        <w:rPr>
          <w:rFonts w:asciiTheme="minorHAnsi" w:eastAsia="Calibri" w:hAnsiTheme="minorHAnsi" w:cstheme="minorHAnsi"/>
          <w:i/>
          <w:sz w:val="22"/>
          <w:szCs w:val="22"/>
        </w:rPr>
        <w:t xml:space="preserve">pecialiajai teisėjų kolegijai </w:t>
      </w:r>
      <w:r w:rsidRPr="00872B4A">
        <w:rPr>
          <w:rFonts w:asciiTheme="minorHAnsi" w:eastAsia="Calibri" w:hAnsiTheme="minorHAnsi" w:cstheme="minorHAnsi"/>
          <w:i/>
          <w:sz w:val="22"/>
          <w:szCs w:val="22"/>
        </w:rPr>
        <w:t>perdav</w:t>
      </w:r>
      <w:r>
        <w:rPr>
          <w:rFonts w:asciiTheme="minorHAnsi" w:eastAsia="Calibri" w:hAnsiTheme="minorHAnsi" w:cstheme="minorHAnsi"/>
          <w:i/>
          <w:sz w:val="22"/>
          <w:szCs w:val="22"/>
        </w:rPr>
        <w:t xml:space="preserve">us </w:t>
      </w:r>
      <w:r w:rsidRPr="00872B4A">
        <w:rPr>
          <w:rFonts w:asciiTheme="minorHAnsi" w:eastAsia="Calibri" w:hAnsiTheme="minorHAnsi" w:cstheme="minorHAnsi"/>
          <w:i/>
          <w:sz w:val="22"/>
          <w:szCs w:val="22"/>
        </w:rPr>
        <w:t>ginčą nagrinėti</w:t>
      </w:r>
      <w:r>
        <w:rPr>
          <w:rFonts w:asciiTheme="minorHAnsi" w:eastAsia="Calibri" w:hAnsiTheme="minorHAnsi" w:cstheme="minorHAnsi"/>
          <w:i/>
          <w:sz w:val="22"/>
          <w:szCs w:val="22"/>
        </w:rPr>
        <w:t xml:space="preserve"> administraciniam teismui, išaiškinti pareiškėjui</w:t>
      </w:r>
      <w:r w:rsidRPr="00872B4A">
        <w:rPr>
          <w:rFonts w:asciiTheme="minorHAnsi" w:eastAsia="Calibri" w:hAnsiTheme="minorHAnsi" w:cstheme="minorHAnsi"/>
          <w:i/>
          <w:sz w:val="22"/>
          <w:szCs w:val="22"/>
        </w:rPr>
        <w:t>, kokie trūkumai privalo būti pašalinti</w:t>
      </w:r>
      <w:bookmarkEnd w:id="61"/>
      <w:r w:rsidRPr="00872B4A">
        <w:rPr>
          <w:rFonts w:asciiTheme="minorHAnsi" w:eastAsia="Calibri" w:hAnsiTheme="minorHAnsi" w:cstheme="minorHAnsi"/>
          <w:i/>
          <w:sz w:val="22"/>
          <w:szCs w:val="22"/>
        </w:rPr>
        <w:t xml:space="preserve"> </w:t>
      </w:r>
    </w:p>
    <w:p w14:paraId="772C525D" w14:textId="77777777" w:rsidR="008C6E12" w:rsidRPr="007B01D3" w:rsidRDefault="008C6E12" w:rsidP="008C6E12">
      <w:pPr>
        <w:jc w:val="both"/>
        <w:rPr>
          <w:rFonts w:asciiTheme="minorHAnsi" w:hAnsiTheme="minorHAnsi" w:cstheme="minorHAnsi"/>
          <w:i/>
          <w:iCs/>
          <w:color w:val="000000"/>
          <w:sz w:val="22"/>
          <w:szCs w:val="22"/>
          <w:shd w:val="clear" w:color="auto" w:fill="FFFFFF"/>
        </w:rPr>
      </w:pPr>
    </w:p>
    <w:p w14:paraId="7A60A9F3" w14:textId="77777777" w:rsidR="008C6E12" w:rsidRPr="007B01D3" w:rsidRDefault="008C6E12" w:rsidP="008C6E12">
      <w:pPr>
        <w:ind w:firstLine="567"/>
        <w:jc w:val="both"/>
        <w:rPr>
          <w:rFonts w:asciiTheme="minorHAnsi" w:hAnsiTheme="minorHAnsi" w:cstheme="minorHAnsi"/>
          <w:color w:val="000000"/>
          <w:sz w:val="22"/>
          <w:szCs w:val="22"/>
          <w:shd w:val="clear" w:color="auto" w:fill="FFFFFF"/>
        </w:rPr>
      </w:pPr>
      <w:r w:rsidRPr="007B01D3">
        <w:rPr>
          <w:rFonts w:asciiTheme="minorHAnsi" w:hAnsiTheme="minorHAnsi" w:cstheme="minorHAnsi"/>
          <w:color w:val="000000"/>
          <w:sz w:val="22"/>
          <w:szCs w:val="22"/>
          <w:shd w:val="clear" w:color="auto" w:fill="FFFFFF"/>
        </w:rPr>
        <w:t>Pirmosios instancijos teismas atsisakė priimti pareiškėjo skund</w:t>
      </w:r>
      <w:r>
        <w:rPr>
          <w:rFonts w:asciiTheme="minorHAnsi" w:hAnsiTheme="minorHAnsi" w:cstheme="minorHAnsi"/>
          <w:color w:val="000000"/>
          <w:sz w:val="22"/>
          <w:szCs w:val="22"/>
          <w:shd w:val="clear" w:color="auto" w:fill="FFFFFF"/>
        </w:rPr>
        <w:t xml:space="preserve">o atsakovui </w:t>
      </w:r>
      <w:r w:rsidRPr="00D254C4">
        <w:rPr>
          <w:rFonts w:asciiTheme="minorHAnsi" w:hAnsiTheme="minorHAnsi" w:cstheme="minorHAnsi"/>
          <w:color w:val="000000"/>
          <w:sz w:val="22"/>
          <w:szCs w:val="22"/>
          <w:shd w:val="clear" w:color="auto" w:fill="FFFFFF"/>
        </w:rPr>
        <w:t xml:space="preserve">Lietuvos transporto saugos administracijai </w:t>
      </w:r>
      <w:r>
        <w:rPr>
          <w:rFonts w:asciiTheme="minorHAnsi" w:hAnsiTheme="minorHAnsi" w:cstheme="minorHAnsi"/>
          <w:color w:val="000000"/>
          <w:sz w:val="22"/>
          <w:szCs w:val="22"/>
          <w:shd w:val="clear" w:color="auto" w:fill="FFFFFF"/>
        </w:rPr>
        <w:t>dalį</w:t>
      </w:r>
      <w:r w:rsidRPr="007B01D3">
        <w:rPr>
          <w:rFonts w:asciiTheme="minorHAnsi" w:hAnsiTheme="minorHAnsi" w:cstheme="minorHAnsi"/>
          <w:color w:val="000000"/>
          <w:sz w:val="22"/>
          <w:szCs w:val="22"/>
          <w:shd w:val="clear" w:color="auto" w:fill="FFFFFF"/>
        </w:rPr>
        <w:t xml:space="preserve"> </w:t>
      </w:r>
      <w:r>
        <w:rPr>
          <w:rFonts w:asciiTheme="minorHAnsi" w:hAnsiTheme="minorHAnsi" w:cstheme="minorHAnsi"/>
          <w:color w:val="000000"/>
          <w:sz w:val="22"/>
          <w:szCs w:val="22"/>
          <w:shd w:val="clear" w:color="auto" w:fill="FFFFFF"/>
        </w:rPr>
        <w:t xml:space="preserve">dėl </w:t>
      </w:r>
      <w:r w:rsidRPr="00D254C4">
        <w:rPr>
          <w:rFonts w:asciiTheme="minorHAnsi" w:hAnsiTheme="minorHAnsi" w:cstheme="minorHAnsi"/>
          <w:color w:val="000000"/>
          <w:sz w:val="22"/>
          <w:szCs w:val="22"/>
          <w:shd w:val="clear" w:color="auto" w:fill="FFFFFF"/>
        </w:rPr>
        <w:t>vien</w:t>
      </w:r>
      <w:r>
        <w:rPr>
          <w:rFonts w:asciiTheme="minorHAnsi" w:hAnsiTheme="minorHAnsi" w:cstheme="minorHAnsi"/>
          <w:color w:val="000000"/>
          <w:sz w:val="22"/>
          <w:szCs w:val="22"/>
          <w:shd w:val="clear" w:color="auto" w:fill="FFFFFF"/>
        </w:rPr>
        <w:t>o</w:t>
      </w:r>
      <w:r w:rsidRPr="00D254C4">
        <w:rPr>
          <w:rFonts w:asciiTheme="minorHAnsi" w:hAnsiTheme="minorHAnsi" w:cstheme="minorHAnsi"/>
          <w:color w:val="000000"/>
          <w:sz w:val="22"/>
          <w:szCs w:val="22"/>
          <w:shd w:val="clear" w:color="auto" w:fill="FFFFFF"/>
        </w:rPr>
        <w:t xml:space="preserve"> iš reikalavimų</w:t>
      </w:r>
      <w:r>
        <w:rPr>
          <w:rFonts w:asciiTheme="minorHAnsi" w:hAnsiTheme="minorHAnsi" w:cstheme="minorHAnsi"/>
          <w:color w:val="000000"/>
          <w:sz w:val="22"/>
          <w:szCs w:val="22"/>
          <w:shd w:val="clear" w:color="auto" w:fill="FFFFFF"/>
        </w:rPr>
        <w:t xml:space="preserve"> – </w:t>
      </w:r>
      <w:r w:rsidRPr="00D254C4">
        <w:rPr>
          <w:rFonts w:asciiTheme="minorHAnsi" w:hAnsiTheme="minorHAnsi" w:cstheme="minorHAnsi"/>
          <w:color w:val="000000"/>
          <w:sz w:val="22"/>
          <w:szCs w:val="22"/>
          <w:shd w:val="clear" w:color="auto" w:fill="FFFFFF"/>
        </w:rPr>
        <w:t>įpareigoti Lietuvos transporto saugos administraciją panaikinti priimtą teisės aktams prieštaraujantį sprendimą, sudaryti ir skelbti naują 189 unikalių maršrutų tinklą, besidubliuojantį su iki šiol egzistavusiu maršrutų tinklu</w:t>
      </w:r>
      <w:r w:rsidRPr="007B01D3">
        <w:rPr>
          <w:rFonts w:asciiTheme="minorHAnsi" w:hAnsiTheme="minorHAnsi" w:cstheme="minorHAnsi"/>
          <w:color w:val="000000"/>
          <w:sz w:val="22"/>
          <w:szCs w:val="22"/>
          <w:shd w:val="clear" w:color="auto" w:fill="FFFFFF"/>
        </w:rPr>
        <w:t>.</w:t>
      </w:r>
    </w:p>
    <w:p w14:paraId="6964CC55" w14:textId="77777777" w:rsidR="008C6E12" w:rsidRPr="007B01D3" w:rsidRDefault="008C6E12" w:rsidP="74D0584B">
      <w:pPr>
        <w:ind w:firstLine="567"/>
        <w:jc w:val="both"/>
        <w:rPr>
          <w:rFonts w:asciiTheme="minorHAnsi" w:hAnsiTheme="minorHAnsi" w:cstheme="minorBidi"/>
          <w:color w:val="000000"/>
          <w:sz w:val="22"/>
          <w:szCs w:val="22"/>
          <w:shd w:val="clear" w:color="auto" w:fill="FFFFFF"/>
        </w:rPr>
      </w:pPr>
      <w:r w:rsidRPr="74D0584B">
        <w:rPr>
          <w:rFonts w:asciiTheme="minorHAnsi" w:hAnsiTheme="minorHAnsi" w:cstheme="minorBidi"/>
          <w:color w:val="000000"/>
          <w:sz w:val="22"/>
          <w:szCs w:val="22"/>
          <w:shd w:val="clear" w:color="auto" w:fill="FFFFFF"/>
        </w:rPr>
        <w:t>Teismas atsisakymą priimti skundo dalį argumentavo tuo, kad anksčiau minėtas reikalavimas buvo suformuluotas netinkamai / nekorektiškai, neaišku, kodėl pareiškėjas prašo ne panaikinti konkretų sprendimą, bet įpareigoti viešojo administravimo subjektą panaikinti šį sprendimą, taip pat kad šiuo atveju nebuvo pagrindo nustatyti terminą trūkumams pašalinti. Atsižvelgdamas į tai, kad pareiškėjui jau buvo sudaryta galimybė patikslinti skundą, siekdamas proceso operatyvumo, taip pat įvertinęs, kad pirmųjų dviejų reikalavimų išsprendimas nėra susijęs su rezultatu dėl trečiojo reikalavimo ir neužkerta kelio pareiškėjui, tinkamai suformulavus reikalavimą, kreiptis į teismą su atskiru skundu, teismas nutarė, kad šiuo atveju pakartotinis siūlymas patikslinti reikalavimą nėra tikslingas ir galėtų užvilkinti procesą.</w:t>
      </w:r>
    </w:p>
    <w:p w14:paraId="5AFFB8DC" w14:textId="77777777" w:rsidR="008C6E12" w:rsidRPr="006C3844" w:rsidRDefault="008C6E12" w:rsidP="008C6E12">
      <w:pPr>
        <w:ind w:firstLine="567"/>
        <w:jc w:val="both"/>
        <w:rPr>
          <w:rFonts w:asciiTheme="minorHAnsi" w:hAnsiTheme="minorHAnsi" w:cstheme="minorHAnsi"/>
          <w:color w:val="000000"/>
          <w:sz w:val="22"/>
          <w:szCs w:val="22"/>
          <w:shd w:val="clear" w:color="auto" w:fill="FFFFFF"/>
        </w:rPr>
      </w:pPr>
      <w:r w:rsidRPr="006C3844">
        <w:rPr>
          <w:rFonts w:asciiTheme="minorHAnsi" w:hAnsiTheme="minorHAnsi" w:cstheme="minorHAnsi"/>
          <w:color w:val="000000"/>
          <w:sz w:val="22"/>
          <w:szCs w:val="22"/>
          <w:shd w:val="clear" w:color="auto" w:fill="FFFFFF"/>
        </w:rPr>
        <w:t>Apeliacinės instancijos teismo teisėjų kolegija, įvertinusi byloje nustatytas aplinkybes ir ginčui aktualų teisinį reguliavimą</w:t>
      </w:r>
      <w:r>
        <w:rPr>
          <w:rFonts w:asciiTheme="minorHAnsi" w:hAnsiTheme="minorHAnsi" w:cstheme="minorHAnsi"/>
          <w:color w:val="000000"/>
          <w:sz w:val="22"/>
          <w:szCs w:val="22"/>
          <w:shd w:val="clear" w:color="auto" w:fill="FFFFFF"/>
        </w:rPr>
        <w:t>,</w:t>
      </w:r>
      <w:r w:rsidRPr="006C3844">
        <w:rPr>
          <w:rFonts w:asciiTheme="minorHAnsi" w:hAnsiTheme="minorHAnsi" w:cstheme="minorHAnsi"/>
          <w:color w:val="000000"/>
          <w:sz w:val="22"/>
          <w:szCs w:val="22"/>
          <w:shd w:val="clear" w:color="auto" w:fill="FFFFFF"/>
        </w:rPr>
        <w:t xml:space="preserve"> sprend</w:t>
      </w:r>
      <w:r>
        <w:rPr>
          <w:rFonts w:asciiTheme="minorHAnsi" w:hAnsiTheme="minorHAnsi" w:cstheme="minorHAnsi"/>
          <w:color w:val="000000"/>
          <w:sz w:val="22"/>
          <w:szCs w:val="22"/>
          <w:shd w:val="clear" w:color="auto" w:fill="FFFFFF"/>
        </w:rPr>
        <w:t>ė</w:t>
      </w:r>
      <w:r w:rsidRPr="006C3844">
        <w:rPr>
          <w:rFonts w:asciiTheme="minorHAnsi" w:hAnsiTheme="minorHAnsi" w:cstheme="minorHAnsi"/>
          <w:color w:val="000000"/>
          <w:sz w:val="22"/>
          <w:szCs w:val="22"/>
          <w:shd w:val="clear" w:color="auto" w:fill="FFFFFF"/>
        </w:rPr>
        <w:t xml:space="preserve">, kad pirmosios instancijos teismas nepagrįstai atsisakė priimti ginčo reikalavimą, nenustatęs naujo termino skundo trūkumams pašalinti ir nepagrįstai nesudarė pareiškėjui galimybės jų pašalinti bei tinkamai įgyvendinti jo teisę į teisminę gynybą. </w:t>
      </w:r>
    </w:p>
    <w:p w14:paraId="1F63C3EA" w14:textId="2791BDC5" w:rsidR="008C6E12" w:rsidRPr="006C3844" w:rsidRDefault="008C6E12" w:rsidP="74D0584B">
      <w:pPr>
        <w:ind w:firstLine="567"/>
        <w:jc w:val="both"/>
        <w:rPr>
          <w:rFonts w:asciiTheme="minorHAnsi" w:hAnsiTheme="minorHAnsi" w:cstheme="minorBidi"/>
          <w:color w:val="000000" w:themeColor="text1"/>
          <w:sz w:val="22"/>
          <w:szCs w:val="22"/>
        </w:rPr>
      </w:pPr>
      <w:r w:rsidRPr="74D0584B">
        <w:rPr>
          <w:rFonts w:asciiTheme="minorHAnsi" w:hAnsiTheme="minorHAnsi" w:cstheme="minorBidi"/>
          <w:color w:val="000000"/>
          <w:sz w:val="22"/>
          <w:szCs w:val="22"/>
          <w:shd w:val="clear" w:color="auto" w:fill="FFFFFF"/>
        </w:rPr>
        <w:t xml:space="preserve">Šiuo aspektu LVAT atkreipė dėmesį, kad pirmosios instancijos teismas 2022 m. spalio 9 d. pranešimu pareiškėjui nurodė, </w:t>
      </w:r>
      <w:r w:rsidR="74D0584B" w:rsidRPr="74D0584B">
        <w:rPr>
          <w:rFonts w:asciiTheme="minorHAnsi" w:hAnsiTheme="minorHAnsi" w:cstheme="minorBidi"/>
          <w:color w:val="000000" w:themeColor="text1"/>
          <w:sz w:val="22"/>
          <w:szCs w:val="22"/>
        </w:rPr>
        <w:t>jog</w:t>
      </w:r>
      <w:r w:rsidRPr="74D0584B">
        <w:rPr>
          <w:rFonts w:asciiTheme="minorHAnsi" w:hAnsiTheme="minorHAnsi" w:cstheme="minorBidi"/>
          <w:color w:val="000000"/>
          <w:sz w:val="22"/>
          <w:szCs w:val="22"/>
          <w:shd w:val="clear" w:color="auto" w:fill="FFFFFF"/>
        </w:rPr>
        <w:t xml:space="preserve">, vadovaujantis teisėjos rezoliucija, nustatytas keturiolikos dienų terminas </w:t>
      </w:r>
      <w:r w:rsidRPr="74D0584B">
        <w:rPr>
          <w:rFonts w:asciiTheme="minorHAnsi" w:hAnsiTheme="minorHAnsi" w:cstheme="minorBidi"/>
          <w:color w:val="000000"/>
          <w:sz w:val="22"/>
          <w:szCs w:val="22"/>
          <w:u w:val="single"/>
          <w:shd w:val="clear" w:color="auto" w:fill="FFFFFF"/>
        </w:rPr>
        <w:t>procesiniam dokumentui patikslinti ir reikalavimams suformuluoti (esant poreikiui), atsižvelgiant į Specialiosios teismingumo kolegijos išaiškinimą</w:t>
      </w:r>
      <w:r w:rsidRPr="74D0584B">
        <w:rPr>
          <w:rFonts w:asciiTheme="minorHAnsi" w:hAnsiTheme="minorHAnsi" w:cstheme="minorBidi"/>
          <w:color w:val="000000"/>
          <w:sz w:val="22"/>
          <w:szCs w:val="22"/>
          <w:shd w:val="clear" w:color="auto" w:fill="FFFFFF"/>
        </w:rPr>
        <w:t xml:space="preserve"> dėl bylos jurisdikcijos ir ABTĮ nuostatas. Tačiau </w:t>
      </w:r>
      <w:r w:rsidRPr="74D0584B">
        <w:rPr>
          <w:rFonts w:asciiTheme="minorHAnsi" w:hAnsiTheme="minorHAnsi" w:cstheme="minorBidi"/>
          <w:color w:val="000000"/>
          <w:sz w:val="22"/>
          <w:szCs w:val="22"/>
          <w:u w:val="single"/>
          <w:shd w:val="clear" w:color="auto" w:fill="FFFFFF"/>
        </w:rPr>
        <w:t>pirmosios instancijos teismas privalėjo konkrečiai nurodyti pareiškėjui, kokie trūkumai privalo būti pašalinti siekiant, kad pareiškėjo skundas galėtų būti administracinės bylos nagrinėjimo dalyku, išaiškinti aplinkybes dėl tinkamų reikalavimų suformulavimo, kad jie galėtų būti nagrinėjami teisme</w:t>
      </w:r>
      <w:r w:rsidRPr="74D0584B">
        <w:rPr>
          <w:rFonts w:asciiTheme="minorHAnsi" w:hAnsiTheme="minorHAnsi" w:cstheme="minorBidi"/>
          <w:color w:val="000000"/>
          <w:sz w:val="22"/>
          <w:szCs w:val="22"/>
          <w:shd w:val="clear" w:color="auto" w:fill="FFFFFF"/>
        </w:rPr>
        <w:t>. Tokiu būdu pirmosios instancijos teismas neįgyvendino anksčiau minėtos pareigos veikti pakankamai aktyviai. Taigi, pirmosios instancijos teismas, jau nustatydamas terminą skundo trūkumams pašalinti, pažeidė ABTĮ 12 straipsnyje įtvirtintą pareigą padėti proceso dalyviams įgyvendinti jų procesines teises, taip pat proceso efektyvumo ir ekonomiškumo principus.</w:t>
      </w:r>
    </w:p>
    <w:p w14:paraId="515FA260" w14:textId="77777777" w:rsidR="008C6E12" w:rsidRDefault="008C6E12" w:rsidP="008C6E12">
      <w:pPr>
        <w:ind w:firstLine="567"/>
        <w:jc w:val="both"/>
        <w:rPr>
          <w:rFonts w:asciiTheme="minorHAnsi" w:hAnsiTheme="minorHAnsi" w:cstheme="minorHAnsi"/>
          <w:color w:val="000000"/>
          <w:sz w:val="22"/>
          <w:szCs w:val="22"/>
          <w:shd w:val="clear" w:color="auto" w:fill="FFFFFF"/>
        </w:rPr>
      </w:pPr>
      <w:r w:rsidRPr="006C3844">
        <w:rPr>
          <w:rFonts w:asciiTheme="minorHAnsi" w:hAnsiTheme="minorHAnsi" w:cstheme="minorHAnsi"/>
          <w:color w:val="000000"/>
          <w:sz w:val="22"/>
          <w:szCs w:val="22"/>
          <w:shd w:val="clear" w:color="auto" w:fill="FFFFFF"/>
        </w:rPr>
        <w:t xml:space="preserve">Be to, skundžiamos pirmosios instancijos teismo nutarties argumentai, susiję su galimybe pakartotinai tikslinti skundo reikalavimus, </w:t>
      </w:r>
      <w:r>
        <w:rPr>
          <w:rFonts w:asciiTheme="minorHAnsi" w:hAnsiTheme="minorHAnsi" w:cstheme="minorHAnsi"/>
          <w:color w:val="000000"/>
          <w:sz w:val="22"/>
          <w:szCs w:val="22"/>
          <w:shd w:val="clear" w:color="auto" w:fill="FFFFFF"/>
        </w:rPr>
        <w:t>vertinti kaip</w:t>
      </w:r>
      <w:r w:rsidRPr="006C3844">
        <w:rPr>
          <w:rFonts w:asciiTheme="minorHAnsi" w:hAnsiTheme="minorHAnsi" w:cstheme="minorHAnsi"/>
          <w:color w:val="000000"/>
          <w:sz w:val="22"/>
          <w:szCs w:val="22"/>
          <w:shd w:val="clear" w:color="auto" w:fill="FFFFFF"/>
        </w:rPr>
        <w:t xml:space="preserve"> itin formalūs ir iš tikrųjų neatiti</w:t>
      </w:r>
      <w:r>
        <w:rPr>
          <w:rFonts w:asciiTheme="minorHAnsi" w:hAnsiTheme="minorHAnsi" w:cstheme="minorHAnsi"/>
          <w:color w:val="000000"/>
          <w:sz w:val="22"/>
          <w:szCs w:val="22"/>
          <w:shd w:val="clear" w:color="auto" w:fill="FFFFFF"/>
        </w:rPr>
        <w:t>nkantys</w:t>
      </w:r>
      <w:r w:rsidRPr="006C3844">
        <w:rPr>
          <w:rFonts w:asciiTheme="minorHAnsi" w:hAnsiTheme="minorHAnsi" w:cstheme="minorHAnsi"/>
          <w:color w:val="000000"/>
          <w:sz w:val="22"/>
          <w:szCs w:val="22"/>
          <w:shd w:val="clear" w:color="auto" w:fill="FFFFFF"/>
        </w:rPr>
        <w:t xml:space="preserve"> proceso operatyvumo principo – pareiškėjo atskirojo skundo padavimo ir nagrinėjimo procedūra trunka žymiai ilgiau, nei skundo trūkumų šalinimas. </w:t>
      </w:r>
    </w:p>
    <w:p w14:paraId="5CE529D2" w14:textId="77777777" w:rsidR="008C6E12" w:rsidRDefault="008C6E12" w:rsidP="008C6E12">
      <w:pPr>
        <w:ind w:firstLine="567"/>
        <w:jc w:val="both"/>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S</w:t>
      </w:r>
      <w:r w:rsidRPr="006C3844">
        <w:rPr>
          <w:rFonts w:asciiTheme="minorHAnsi" w:hAnsiTheme="minorHAnsi" w:cstheme="minorHAnsi"/>
          <w:color w:val="000000"/>
          <w:sz w:val="22"/>
          <w:szCs w:val="22"/>
          <w:shd w:val="clear" w:color="auto" w:fill="FFFFFF"/>
        </w:rPr>
        <w:t xml:space="preserve">kundžiama nutarties dalis, kuria atsisakyta priimti </w:t>
      </w:r>
      <w:r>
        <w:rPr>
          <w:rFonts w:asciiTheme="minorHAnsi" w:hAnsiTheme="minorHAnsi" w:cstheme="minorHAnsi"/>
          <w:color w:val="000000"/>
          <w:sz w:val="22"/>
          <w:szCs w:val="22"/>
          <w:shd w:val="clear" w:color="auto" w:fill="FFFFFF"/>
        </w:rPr>
        <w:t xml:space="preserve">aptartą </w:t>
      </w:r>
      <w:r w:rsidRPr="006C3844">
        <w:rPr>
          <w:rFonts w:asciiTheme="minorHAnsi" w:hAnsiTheme="minorHAnsi" w:cstheme="minorHAnsi"/>
          <w:color w:val="000000"/>
          <w:sz w:val="22"/>
          <w:szCs w:val="22"/>
          <w:shd w:val="clear" w:color="auto" w:fill="FFFFFF"/>
        </w:rPr>
        <w:t xml:space="preserve">pareiškėjo skundo reikalavimą, </w:t>
      </w:r>
      <w:r>
        <w:rPr>
          <w:rFonts w:asciiTheme="minorHAnsi" w:hAnsiTheme="minorHAnsi" w:cstheme="minorHAnsi"/>
          <w:color w:val="000000"/>
          <w:sz w:val="22"/>
          <w:szCs w:val="22"/>
          <w:shd w:val="clear" w:color="auto" w:fill="FFFFFF"/>
        </w:rPr>
        <w:t>pa</w:t>
      </w:r>
      <w:r w:rsidRPr="006C3844">
        <w:rPr>
          <w:rFonts w:asciiTheme="minorHAnsi" w:hAnsiTheme="minorHAnsi" w:cstheme="minorHAnsi"/>
          <w:color w:val="000000"/>
          <w:sz w:val="22"/>
          <w:szCs w:val="22"/>
          <w:shd w:val="clear" w:color="auto" w:fill="FFFFFF"/>
        </w:rPr>
        <w:t>naikint</w:t>
      </w:r>
      <w:r>
        <w:rPr>
          <w:rFonts w:asciiTheme="minorHAnsi" w:hAnsiTheme="minorHAnsi" w:cstheme="minorHAnsi"/>
          <w:color w:val="000000"/>
          <w:sz w:val="22"/>
          <w:szCs w:val="22"/>
          <w:shd w:val="clear" w:color="auto" w:fill="FFFFFF"/>
        </w:rPr>
        <w:t>a</w:t>
      </w:r>
      <w:r w:rsidRPr="006C3844">
        <w:rPr>
          <w:rFonts w:asciiTheme="minorHAnsi" w:hAnsiTheme="minorHAnsi" w:cstheme="minorHAnsi"/>
          <w:color w:val="000000"/>
          <w:sz w:val="22"/>
          <w:szCs w:val="22"/>
          <w:shd w:val="clear" w:color="auto" w:fill="FFFFFF"/>
        </w:rPr>
        <w:t>, o pareiškėjo skundo priėmimo klausimas šioje apimtyje perduo</w:t>
      </w:r>
      <w:r>
        <w:rPr>
          <w:rFonts w:asciiTheme="minorHAnsi" w:hAnsiTheme="minorHAnsi" w:cstheme="minorHAnsi"/>
          <w:color w:val="000000"/>
          <w:sz w:val="22"/>
          <w:szCs w:val="22"/>
          <w:shd w:val="clear" w:color="auto" w:fill="FFFFFF"/>
        </w:rPr>
        <w:t>tas</w:t>
      </w:r>
      <w:r w:rsidRPr="006C3844">
        <w:rPr>
          <w:rFonts w:asciiTheme="minorHAnsi" w:hAnsiTheme="minorHAnsi" w:cstheme="minorHAnsi"/>
          <w:color w:val="000000"/>
          <w:sz w:val="22"/>
          <w:szCs w:val="22"/>
          <w:shd w:val="clear" w:color="auto" w:fill="FFFFFF"/>
        </w:rPr>
        <w:t xml:space="preserve"> iš naujo nagrinėti pirmosios instancijos teismui.</w:t>
      </w:r>
    </w:p>
    <w:p w14:paraId="5E823B2C" w14:textId="77777777" w:rsidR="008C6E12" w:rsidRPr="007B01D3" w:rsidRDefault="008C6E12" w:rsidP="008C6E12">
      <w:pPr>
        <w:jc w:val="both"/>
        <w:rPr>
          <w:rFonts w:asciiTheme="minorHAnsi" w:hAnsiTheme="minorHAnsi" w:cstheme="minorHAnsi"/>
          <w:color w:val="000000"/>
          <w:sz w:val="22"/>
          <w:szCs w:val="22"/>
          <w:shd w:val="clear" w:color="auto" w:fill="FFFFFF"/>
        </w:rPr>
      </w:pPr>
    </w:p>
    <w:p w14:paraId="4524F7AD" w14:textId="77777777" w:rsidR="008C6E12" w:rsidRPr="00244850" w:rsidRDefault="008C6E12" w:rsidP="008C6E12">
      <w:pPr>
        <w:jc w:val="both"/>
        <w:rPr>
          <w:rFonts w:asciiTheme="minorHAnsi" w:hAnsiTheme="minorHAnsi" w:cstheme="minorHAnsi"/>
          <w:color w:val="000000"/>
          <w:sz w:val="22"/>
          <w:szCs w:val="22"/>
          <w:shd w:val="clear" w:color="auto" w:fill="FFFFFF"/>
        </w:rPr>
      </w:pPr>
      <w:r w:rsidRPr="006C3844">
        <w:rPr>
          <w:rFonts w:asciiTheme="minorHAnsi" w:hAnsiTheme="minorHAnsi" w:cstheme="minorHAnsi"/>
          <w:color w:val="000000"/>
          <w:sz w:val="22"/>
          <w:szCs w:val="22"/>
          <w:shd w:val="clear" w:color="auto" w:fill="FFFFFF"/>
        </w:rPr>
        <w:t>2024 m. sausio 3 d.</w:t>
      </w:r>
      <w:r>
        <w:rPr>
          <w:rFonts w:asciiTheme="minorHAnsi" w:hAnsiTheme="minorHAnsi" w:cstheme="minorHAnsi"/>
          <w:color w:val="000000"/>
          <w:sz w:val="22"/>
          <w:szCs w:val="22"/>
          <w:shd w:val="clear" w:color="auto" w:fill="FFFFFF"/>
        </w:rPr>
        <w:t xml:space="preserve"> </w:t>
      </w:r>
      <w:r w:rsidRPr="00244850">
        <w:rPr>
          <w:rFonts w:asciiTheme="minorHAnsi" w:hAnsiTheme="minorHAnsi" w:cstheme="minorHAnsi"/>
          <w:color w:val="000000"/>
          <w:sz w:val="22"/>
          <w:szCs w:val="22"/>
          <w:shd w:val="clear" w:color="auto" w:fill="FFFFFF"/>
        </w:rPr>
        <w:t xml:space="preserve">nutartis administracinėje byloje </w:t>
      </w:r>
      <w:r w:rsidRPr="006C3844">
        <w:rPr>
          <w:rFonts w:asciiTheme="minorHAnsi" w:hAnsiTheme="minorHAnsi" w:cstheme="minorHAnsi"/>
          <w:color w:val="000000"/>
          <w:sz w:val="22"/>
          <w:szCs w:val="22"/>
          <w:shd w:val="clear" w:color="auto" w:fill="FFFFFF"/>
        </w:rPr>
        <w:t>Nr. eAS-4-552/2024</w:t>
      </w:r>
    </w:p>
    <w:p w14:paraId="363E88E1" w14:textId="77777777" w:rsidR="008C6E12" w:rsidRPr="00244850" w:rsidRDefault="008C6E12" w:rsidP="008C6E12">
      <w:pPr>
        <w:jc w:val="both"/>
        <w:rPr>
          <w:rFonts w:asciiTheme="minorHAnsi" w:hAnsiTheme="minorHAnsi" w:cstheme="minorHAnsi"/>
          <w:color w:val="000000"/>
          <w:sz w:val="22"/>
          <w:szCs w:val="22"/>
          <w:shd w:val="clear" w:color="auto" w:fill="FFFFFF"/>
        </w:rPr>
      </w:pPr>
      <w:r w:rsidRPr="00244850">
        <w:rPr>
          <w:rFonts w:asciiTheme="minorHAnsi" w:hAnsiTheme="minorHAnsi" w:cstheme="minorHAnsi"/>
          <w:color w:val="000000"/>
          <w:sz w:val="22"/>
          <w:szCs w:val="22"/>
          <w:shd w:val="clear" w:color="auto" w:fill="FFFFFF"/>
        </w:rPr>
        <w:t xml:space="preserve">Teisminio proceso </w:t>
      </w:r>
      <w:r w:rsidRPr="006C3844">
        <w:rPr>
          <w:rFonts w:asciiTheme="minorHAnsi" w:hAnsiTheme="minorHAnsi" w:cstheme="minorHAnsi"/>
          <w:color w:val="000000"/>
          <w:sz w:val="22"/>
          <w:szCs w:val="22"/>
          <w:shd w:val="clear" w:color="auto" w:fill="FFFFFF"/>
        </w:rPr>
        <w:t>Nr. 2-68-3-11845-2023-5</w:t>
      </w:r>
    </w:p>
    <w:p w14:paraId="18160232" w14:textId="77777777" w:rsidR="008C6E12" w:rsidRPr="007B01D3" w:rsidRDefault="000900D8" w:rsidP="008C6E12">
      <w:pPr>
        <w:jc w:val="both"/>
        <w:rPr>
          <w:rFonts w:asciiTheme="minorHAnsi" w:hAnsiTheme="minorHAnsi" w:cstheme="minorHAnsi"/>
          <w:color w:val="000000"/>
          <w:sz w:val="22"/>
          <w:szCs w:val="22"/>
          <w:shd w:val="clear" w:color="auto" w:fill="FFFFFF"/>
        </w:rPr>
      </w:pPr>
      <w:hyperlink r:id="rId24" w:history="1">
        <w:r w:rsidR="008C6E12" w:rsidRPr="0045268D">
          <w:rPr>
            <w:rStyle w:val="Hipersaitas"/>
            <w:rFonts w:asciiTheme="minorHAnsi" w:hAnsiTheme="minorHAnsi" w:cstheme="minorHAnsi"/>
            <w:sz w:val="22"/>
            <w:szCs w:val="22"/>
            <w:shd w:val="clear" w:color="auto" w:fill="FFFFFF"/>
          </w:rPr>
          <w:t>Prieiga internete</w:t>
        </w:r>
      </w:hyperlink>
    </w:p>
    <w:p w14:paraId="3A0CB52A" w14:textId="77777777" w:rsidR="008C6E12" w:rsidRDefault="008C6E12" w:rsidP="00075B43">
      <w:pPr>
        <w:pStyle w:val="Betarp"/>
        <w:jc w:val="both"/>
        <w:rPr>
          <w:rFonts w:cstheme="minorHAnsi"/>
        </w:rPr>
      </w:pPr>
    </w:p>
    <w:p w14:paraId="3D7BC9B4" w14:textId="63CE0B9F" w:rsidR="0002557A" w:rsidRPr="003756A5" w:rsidRDefault="002C270B" w:rsidP="00C67F0E">
      <w:pPr>
        <w:jc w:val="center"/>
        <w:rPr>
          <w:rFonts w:asciiTheme="minorHAnsi" w:hAnsiTheme="minorHAnsi" w:cstheme="minorHAnsi"/>
          <w:b/>
          <w:sz w:val="22"/>
          <w:szCs w:val="22"/>
          <w:u w:val="single"/>
        </w:rPr>
      </w:pPr>
      <w:r w:rsidRPr="003756A5">
        <w:rPr>
          <w:rFonts w:asciiTheme="minorHAnsi" w:hAnsiTheme="minorHAnsi" w:cstheme="minorHAnsi"/>
          <w:b/>
          <w:sz w:val="22"/>
          <w:szCs w:val="22"/>
          <w:u w:val="single"/>
        </w:rPr>
        <w:t>_________________</w:t>
      </w:r>
      <w:bookmarkEnd w:id="9"/>
      <w:bookmarkEnd w:id="10"/>
    </w:p>
    <w:sectPr w:rsidR="0002557A" w:rsidRPr="003756A5" w:rsidSect="00880131">
      <w:headerReference w:type="default" r:id="rId25"/>
      <w:footerReference w:type="even" r:id="rId26"/>
      <w:footerReference w:type="default" r:id="rId27"/>
      <w:pgSz w:w="11906" w:h="16838"/>
      <w:pgMar w:top="1134" w:right="567" w:bottom="1134" w:left="1418"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A41020" w14:textId="77777777" w:rsidR="00880131" w:rsidRDefault="00880131" w:rsidP="003D4C15">
      <w:r>
        <w:separator/>
      </w:r>
    </w:p>
  </w:endnote>
  <w:endnote w:type="continuationSeparator" w:id="0">
    <w:p w14:paraId="257E153A" w14:textId="77777777" w:rsidR="00880131" w:rsidRDefault="00880131" w:rsidP="003D4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icrosoft Sans Serif">
    <w:panose1 w:val="020B0604020202020204"/>
    <w:charset w:val="BA"/>
    <w:family w:val="swiss"/>
    <w:pitch w:val="variable"/>
    <w:sig w:usb0="E5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TimesLT">
    <w:altName w:val="Times New Roman"/>
    <w:panose1 w:val="00000000000000000000"/>
    <w:charset w:val="BA"/>
    <w:family w:val="roman"/>
    <w:pitch w:val="variable"/>
    <w:sig w:usb0="00000001" w:usb1="00000000" w:usb2="00000000" w:usb3="00000000" w:csb0="0000009F" w:csb1="00000000"/>
  </w:font>
  <w:font w:name="Arial Narrow">
    <w:panose1 w:val="020B0606020202030204"/>
    <w:charset w:val="BA"/>
    <w:family w:val="swiss"/>
    <w:pitch w:val="variable"/>
    <w:sig w:usb0="00000287" w:usb1="00000800" w:usb2="00000000" w:usb3="00000000" w:csb0="0000009F" w:csb1="00000000"/>
  </w:font>
  <w:font w:name="Palatino Linotype">
    <w:panose1 w:val="02040502050505030304"/>
    <w:charset w:val="BA"/>
    <w:family w:val="roman"/>
    <w:pitch w:val="variable"/>
    <w:sig w:usb0="E0000287" w:usb1="40000013" w:usb2="00000000" w:usb3="00000000" w:csb0="0000019F" w:csb1="00000000"/>
  </w:font>
  <w:font w:name="MS Reference Sans Serif">
    <w:panose1 w:val="020B0604030504040204"/>
    <w:charset w:val="BA"/>
    <w:family w:val="swiss"/>
    <w:pitch w:val="variable"/>
    <w:sig w:usb0="20000287" w:usb1="00000000" w:usb2="00000000" w:usb3="00000000" w:csb0="0000019F" w:csb1="00000000"/>
  </w:font>
  <w:font w:name="DokChampa">
    <w:altName w:val="Times New Roman"/>
    <w:panose1 w:val="020B0604020202020204"/>
    <w:charset w:val="DE"/>
    <w:family w:val="swiss"/>
    <w:pitch w:val="variable"/>
    <w:sig w:usb0="83000003" w:usb1="00000000" w:usb2="00000000" w:usb3="00000000" w:csb0="0001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31EA27" w14:textId="77777777" w:rsidR="00D57BAE" w:rsidRDefault="00D57BAE">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27F0AADE" w14:textId="77777777" w:rsidR="00D57BAE" w:rsidRDefault="00D57BAE">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A6E5C9" w14:textId="77777777" w:rsidR="00D57BAE" w:rsidRPr="00386C1C" w:rsidRDefault="00D57BAE">
    <w:pPr>
      <w:pStyle w:val="Porat"/>
      <w:jc w:val="center"/>
      <w:rPr>
        <w:rFonts w:asciiTheme="minorHAnsi" w:hAnsiTheme="minorHAnsi"/>
        <w:sz w:val="20"/>
        <w:szCs w:val="20"/>
      </w:rPr>
    </w:pP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PAGE </w:instrText>
    </w:r>
    <w:r w:rsidRPr="00386C1C">
      <w:rPr>
        <w:rStyle w:val="Puslapionumeris"/>
        <w:rFonts w:asciiTheme="minorHAnsi" w:hAnsiTheme="minorHAnsi"/>
        <w:sz w:val="20"/>
        <w:szCs w:val="20"/>
      </w:rPr>
      <w:fldChar w:fldCharType="separate"/>
    </w:r>
    <w:r w:rsidR="001157E6">
      <w:rPr>
        <w:rStyle w:val="Puslapionumeris"/>
        <w:rFonts w:asciiTheme="minorHAnsi" w:hAnsiTheme="minorHAnsi"/>
        <w:noProof/>
        <w:sz w:val="20"/>
        <w:szCs w:val="20"/>
      </w:rPr>
      <w:t>8</w:t>
    </w:r>
    <w:r w:rsidRPr="00386C1C">
      <w:rPr>
        <w:rStyle w:val="Puslapionumeris"/>
        <w:rFonts w:asciiTheme="minorHAnsi" w:hAnsiTheme="minorHAnsi"/>
        <w:sz w:val="20"/>
        <w:szCs w:val="20"/>
      </w:rPr>
      <w:fldChar w:fldCharType="end"/>
    </w:r>
    <w:r w:rsidRPr="00386C1C">
      <w:rPr>
        <w:rStyle w:val="Puslapionumeris"/>
        <w:rFonts w:asciiTheme="minorHAnsi" w:hAnsiTheme="minorHAnsi"/>
        <w:sz w:val="20"/>
        <w:szCs w:val="20"/>
      </w:rPr>
      <w:t xml:space="preserve"> / </w:t>
    </w: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NUMPAGES </w:instrText>
    </w:r>
    <w:r w:rsidRPr="00386C1C">
      <w:rPr>
        <w:rStyle w:val="Puslapionumeris"/>
        <w:rFonts w:asciiTheme="minorHAnsi" w:hAnsiTheme="minorHAnsi"/>
        <w:sz w:val="20"/>
        <w:szCs w:val="20"/>
      </w:rPr>
      <w:fldChar w:fldCharType="separate"/>
    </w:r>
    <w:r w:rsidR="001157E6">
      <w:rPr>
        <w:rStyle w:val="Puslapionumeris"/>
        <w:rFonts w:asciiTheme="minorHAnsi" w:hAnsiTheme="minorHAnsi"/>
        <w:noProof/>
        <w:sz w:val="20"/>
        <w:szCs w:val="20"/>
      </w:rPr>
      <w:t>8</w:t>
    </w:r>
    <w:r w:rsidRPr="00386C1C">
      <w:rPr>
        <w:rStyle w:val="Puslapionumeris"/>
        <w:rFonts w:asciiTheme="minorHAnsi" w:hAnsiTheme="minorHAnsi"/>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832A2B" w14:textId="77777777" w:rsidR="00880131" w:rsidRDefault="00880131" w:rsidP="003D4C15">
      <w:r>
        <w:separator/>
      </w:r>
    </w:p>
  </w:footnote>
  <w:footnote w:type="continuationSeparator" w:id="0">
    <w:p w14:paraId="68CCC544" w14:textId="77777777" w:rsidR="00880131" w:rsidRDefault="00880131" w:rsidP="003D4C15">
      <w:r>
        <w:continuationSeparator/>
      </w:r>
    </w:p>
  </w:footnote>
  <w:footnote w:id="1">
    <w:p w14:paraId="3E64CCCE" w14:textId="77777777" w:rsidR="00395A4D" w:rsidRPr="0038636D" w:rsidRDefault="00395A4D" w:rsidP="4710058C">
      <w:pPr>
        <w:pStyle w:val="Puslapioinaostekstas"/>
        <w:jc w:val="both"/>
        <w:rPr>
          <w:rFonts w:asciiTheme="minorHAnsi" w:hAnsiTheme="minorHAnsi" w:cstheme="minorHAnsi"/>
        </w:rPr>
      </w:pPr>
      <w:r w:rsidRPr="0038636D">
        <w:rPr>
          <w:rStyle w:val="Puslapioinaosnuoroda"/>
          <w:rFonts w:asciiTheme="minorHAnsi" w:hAnsiTheme="minorHAnsi" w:cstheme="minorHAnsi"/>
        </w:rPr>
        <w:footnoteRef/>
      </w:r>
      <w:r w:rsidRPr="0038636D">
        <w:rPr>
          <w:rFonts w:asciiTheme="minorHAnsi" w:hAnsiTheme="minorHAnsi" w:cstheme="minorHAnsi"/>
        </w:rPr>
        <w:t xml:space="preserve"> Lietuvos Respublikos žemės ūkio ministro 2002 m. gruodžio 30 d. įsakymu Nr. 522 patvirtintos Nekilnojamojo turto kadastrinių matavimų ir kadastro duomenų surinkimo bei tikslinimo taisyklės.</w:t>
      </w:r>
    </w:p>
  </w:footnote>
  <w:footnote w:id="2">
    <w:p w14:paraId="3C11E29D" w14:textId="77777777" w:rsidR="00395A4D" w:rsidRPr="0038636D" w:rsidRDefault="00395A4D" w:rsidP="0038636D">
      <w:pPr>
        <w:pStyle w:val="Puslapioinaostekstas"/>
        <w:jc w:val="both"/>
        <w:rPr>
          <w:rFonts w:asciiTheme="minorHAnsi" w:hAnsiTheme="minorHAnsi" w:cstheme="minorHAnsi"/>
        </w:rPr>
      </w:pPr>
      <w:r w:rsidRPr="0038636D">
        <w:rPr>
          <w:rStyle w:val="Puslapioinaosnuoroda"/>
          <w:rFonts w:asciiTheme="minorHAnsi" w:hAnsiTheme="minorHAnsi" w:cstheme="minorHAnsi"/>
        </w:rPr>
        <w:footnoteRef/>
      </w:r>
      <w:r w:rsidRPr="0038636D">
        <w:rPr>
          <w:rFonts w:asciiTheme="minorHAnsi" w:hAnsiTheme="minorHAnsi" w:cstheme="minorHAnsi"/>
        </w:rPr>
        <w:t xml:space="preserve"> Lietuvos Respublikos aplinkos ministro 2003 m. gruodžio 24 d. įsakymu Nr. 705 patvirtintas statybos techninis reglamentas STR 2.02.01:2004 „Gyvenamieji pastatai“.</w:t>
      </w:r>
    </w:p>
  </w:footnote>
  <w:footnote w:id="3">
    <w:p w14:paraId="152F6A78" w14:textId="77777777" w:rsidR="00395A4D" w:rsidRPr="0038636D" w:rsidRDefault="00395A4D" w:rsidP="0038636D">
      <w:pPr>
        <w:pStyle w:val="Puslapioinaostekstas"/>
        <w:jc w:val="both"/>
        <w:rPr>
          <w:rFonts w:asciiTheme="minorHAnsi" w:hAnsiTheme="minorHAnsi" w:cstheme="minorHAnsi"/>
        </w:rPr>
      </w:pPr>
      <w:r w:rsidRPr="0038636D">
        <w:rPr>
          <w:rStyle w:val="Puslapioinaosnuoroda"/>
          <w:rFonts w:asciiTheme="minorHAnsi" w:hAnsiTheme="minorHAnsi" w:cstheme="minorHAnsi"/>
        </w:rPr>
        <w:footnoteRef/>
      </w:r>
      <w:r w:rsidRPr="0038636D">
        <w:rPr>
          <w:rFonts w:asciiTheme="minorHAnsi" w:hAnsiTheme="minorHAnsi" w:cstheme="minorHAnsi"/>
        </w:rPr>
        <w:t xml:space="preserve"> Lietuvos Respublikos aplinkos ministro 2005 m. liepos 1 d. įsakymu Nr. D1-338 patvirtintas statybos techninis reglamentas STR 2.02.09:2005 „Vienbučiai ir dvibučiai gyvenamieji pastatai“.</w:t>
      </w:r>
    </w:p>
  </w:footnote>
  <w:footnote w:id="4">
    <w:p w14:paraId="297C06EA" w14:textId="108D0CFA" w:rsidR="0038636D" w:rsidRPr="0038636D" w:rsidRDefault="0038636D" w:rsidP="0038636D">
      <w:pPr>
        <w:pStyle w:val="Puslapioinaostekstas"/>
        <w:jc w:val="both"/>
        <w:rPr>
          <w:rFonts w:asciiTheme="minorHAnsi" w:hAnsiTheme="minorHAnsi" w:cstheme="minorHAnsi"/>
        </w:rPr>
      </w:pPr>
      <w:r w:rsidRPr="0038636D">
        <w:rPr>
          <w:rStyle w:val="Puslapioinaosnuoroda"/>
          <w:rFonts w:asciiTheme="minorHAnsi" w:hAnsiTheme="minorHAnsi" w:cstheme="minorHAnsi"/>
        </w:rPr>
        <w:footnoteRef/>
      </w:r>
      <w:r w:rsidRPr="0038636D">
        <w:rPr>
          <w:rFonts w:asciiTheme="minorHAnsi" w:hAnsiTheme="minorHAnsi" w:cstheme="minorHAnsi"/>
        </w:rPr>
        <w:t xml:space="preserve"> Rinkimų kodekse įtvirtinta, kad sprendimą dėl registravimo rinkimų politinės kampanijos dalyviu ne vėliau kaip per 3 darbo dienas nuo visų šiame straipsnyje nurodytų dokumentų gavimo dienos priima VRK pirmininkas arba jo įgaliotas šios komisijos narys (68 str. 5 d.).</w:t>
      </w:r>
    </w:p>
  </w:footnote>
  <w:footnote w:id="5">
    <w:p w14:paraId="4B65865C" w14:textId="77777777" w:rsidR="005C3C4C" w:rsidRPr="0038636D" w:rsidRDefault="005C3C4C" w:rsidP="005C3C4C">
      <w:pPr>
        <w:pStyle w:val="Puslapioinaostekstas"/>
        <w:jc w:val="both"/>
        <w:rPr>
          <w:rFonts w:asciiTheme="minorHAnsi" w:hAnsiTheme="minorHAnsi" w:cstheme="minorHAnsi"/>
        </w:rPr>
      </w:pPr>
      <w:r w:rsidRPr="0038636D">
        <w:rPr>
          <w:rStyle w:val="Puslapioinaosnuoroda"/>
          <w:rFonts w:asciiTheme="minorHAnsi" w:hAnsiTheme="minorHAnsi" w:cstheme="minorHAnsi"/>
        </w:rPr>
        <w:footnoteRef/>
      </w:r>
      <w:r w:rsidRPr="0038636D">
        <w:rPr>
          <w:rFonts w:asciiTheme="minorHAnsi" w:hAnsiTheme="minorHAnsi" w:cstheme="minorHAnsi"/>
        </w:rPr>
        <w:t xml:space="preserve"> </w:t>
      </w:r>
      <w:r w:rsidRPr="0038636D">
        <w:rPr>
          <w:rFonts w:asciiTheme="minorHAnsi" w:hAnsiTheme="minorHAnsi" w:cstheme="minorHAnsi"/>
          <w:bCs/>
        </w:rPr>
        <w:t>Vyriausybės 2005 m. rugpjūčio 25 d. nutarimu Nr. 924 patvirtintos Žemės paėmimo visuomenės poreikiams taisyklės.</w:t>
      </w:r>
    </w:p>
  </w:footnote>
  <w:footnote w:id="6">
    <w:p w14:paraId="44D9FBE3" w14:textId="77777777" w:rsidR="00F63F91" w:rsidRPr="0038636D" w:rsidRDefault="00F63F91" w:rsidP="4710058C">
      <w:pPr>
        <w:pStyle w:val="Puslapioinaostekstas"/>
        <w:jc w:val="both"/>
        <w:rPr>
          <w:rFonts w:asciiTheme="minorHAnsi" w:hAnsiTheme="minorHAnsi" w:cstheme="minorHAnsi"/>
        </w:rPr>
      </w:pPr>
      <w:r w:rsidRPr="0038636D">
        <w:rPr>
          <w:rStyle w:val="Puslapioinaosnuoroda"/>
          <w:rFonts w:asciiTheme="minorHAnsi" w:hAnsiTheme="minorHAnsi" w:cstheme="minorHAnsi"/>
        </w:rPr>
        <w:footnoteRef/>
      </w:r>
      <w:r w:rsidRPr="0038636D">
        <w:rPr>
          <w:rFonts w:asciiTheme="minorHAnsi" w:hAnsiTheme="minorHAnsi" w:cstheme="minorHAnsi"/>
        </w:rPr>
        <w:t xml:space="preserve"> Lietuvos Respublikos Vyriausybės 1997 m. rugsėjo 29 d. nutarimu Nr. 1057 patvirtinta Lietuvos Respublikos piliečių nuosavybės teisių į išlikusį nekilnojamąjį turtą atkūrimo įstatymo įgyvendinimo tvarka.</w:t>
      </w:r>
    </w:p>
  </w:footnote>
  <w:footnote w:id="7">
    <w:p w14:paraId="77E35C81" w14:textId="77777777" w:rsidR="00DB6E05" w:rsidRPr="0038636D" w:rsidRDefault="00DB6E05" w:rsidP="4710058C">
      <w:pPr>
        <w:pStyle w:val="Puslapioinaostekstas"/>
        <w:jc w:val="both"/>
        <w:rPr>
          <w:rFonts w:asciiTheme="minorHAnsi" w:hAnsiTheme="minorHAnsi" w:cstheme="minorHAnsi"/>
        </w:rPr>
      </w:pPr>
      <w:r w:rsidRPr="0038636D">
        <w:rPr>
          <w:rStyle w:val="Puslapioinaosnuoroda"/>
          <w:rFonts w:asciiTheme="minorHAnsi" w:hAnsiTheme="minorHAnsi" w:cstheme="minorHAnsi"/>
        </w:rPr>
        <w:footnoteRef/>
      </w:r>
      <w:r w:rsidRPr="0038636D">
        <w:rPr>
          <w:rFonts w:asciiTheme="minorHAnsi" w:hAnsiTheme="minorHAnsi" w:cstheme="minorHAnsi"/>
        </w:rPr>
        <w:t xml:space="preserve"> Lietuvos Respublikos vidaus reikalų ministro 2005 m. kovo 9 d. įsakymu Nr. 1V-68 patvirtintos VRIS CDB duomenų peržiūros kontrolės taisyklės; Lietuvos Respublikos vidaus reikalų ministro 2008 m. gegužės 6 d. įsakymu Nr. 1V-165 patvirtintos VRIS CDB naudotojų administravimo taisyklės; Lietuvos policijos generalinio komisaro 2015 m. spalio 28 d. įsakymu Nr. 5-V-964 patvirtintos Asmens duomenų tvarkymo policijos įstaigose taisyklės.</w:t>
      </w:r>
    </w:p>
  </w:footnote>
  <w:footnote w:id="8">
    <w:p w14:paraId="1EA94485" w14:textId="77777777" w:rsidR="004457B0" w:rsidRPr="0038636D" w:rsidRDefault="004457B0" w:rsidP="4710058C">
      <w:pPr>
        <w:pStyle w:val="Puslapioinaostekstas"/>
        <w:jc w:val="both"/>
        <w:rPr>
          <w:rFonts w:asciiTheme="minorHAnsi" w:hAnsiTheme="minorHAnsi" w:cstheme="minorHAnsi"/>
        </w:rPr>
      </w:pPr>
      <w:r w:rsidRPr="0038636D">
        <w:rPr>
          <w:rStyle w:val="Puslapioinaosnuoroda"/>
          <w:rFonts w:asciiTheme="minorHAnsi" w:hAnsiTheme="minorHAnsi" w:cstheme="minorHAnsi"/>
        </w:rPr>
        <w:footnoteRef/>
      </w:r>
      <w:r w:rsidRPr="0038636D">
        <w:rPr>
          <w:rFonts w:asciiTheme="minorHAnsi" w:hAnsiTheme="minorHAnsi" w:cstheme="minorHAnsi"/>
        </w:rPr>
        <w:t xml:space="preserve"> Valstybinio socialinio draudimo fondo valdybos prie Socialinės apsaugos ir darbo ministerijos direktoriaus 2009 m. sausio 21 d. įsakymu Nr. V-32 patvirtintos Priverstinio poveikio priemonių taikymo taisyklės.</w:t>
      </w:r>
    </w:p>
  </w:footnote>
  <w:footnote w:id="9">
    <w:p w14:paraId="5EB65544" w14:textId="77777777" w:rsidR="004457B0" w:rsidRPr="0038636D" w:rsidRDefault="004457B0" w:rsidP="4710058C">
      <w:pPr>
        <w:pStyle w:val="Puslapioinaostekstas"/>
        <w:jc w:val="both"/>
        <w:rPr>
          <w:rFonts w:asciiTheme="minorHAnsi" w:hAnsiTheme="minorHAnsi" w:cstheme="minorHAnsi"/>
        </w:rPr>
      </w:pPr>
      <w:r w:rsidRPr="0038636D">
        <w:rPr>
          <w:rStyle w:val="Puslapioinaosnuoroda"/>
          <w:rFonts w:asciiTheme="minorHAnsi" w:hAnsiTheme="minorHAnsi" w:cstheme="minorHAnsi"/>
        </w:rPr>
        <w:footnoteRef/>
      </w:r>
      <w:r w:rsidRPr="0038636D">
        <w:rPr>
          <w:rFonts w:asciiTheme="minorHAnsi" w:hAnsiTheme="minorHAnsi" w:cstheme="minorHAnsi"/>
        </w:rPr>
        <w:t xml:space="preserve"> Užimtumo tarnybos direktoriaus 2022 m. liepos 4 d. įsakymu Nr. V-197 patvirtintas Aktyvios darbo rinkos politikos priemonių taikymo aprašas.</w:t>
      </w:r>
    </w:p>
  </w:footnote>
  <w:footnote w:id="10">
    <w:p w14:paraId="13F1FF54" w14:textId="448371D7" w:rsidR="004457B0" w:rsidRPr="0038636D" w:rsidRDefault="004457B0" w:rsidP="4710058C">
      <w:pPr>
        <w:pStyle w:val="Puslapioinaostekstas"/>
        <w:jc w:val="both"/>
        <w:rPr>
          <w:rFonts w:asciiTheme="minorHAnsi" w:hAnsiTheme="minorHAnsi" w:cstheme="minorHAnsi"/>
        </w:rPr>
      </w:pPr>
      <w:r w:rsidRPr="0038636D">
        <w:rPr>
          <w:rStyle w:val="Puslapioinaosnuoroda"/>
          <w:rFonts w:asciiTheme="minorHAnsi" w:hAnsiTheme="minorHAnsi" w:cstheme="minorHAnsi"/>
        </w:rPr>
        <w:footnoteRef/>
      </w:r>
      <w:r w:rsidRPr="0038636D">
        <w:rPr>
          <w:rFonts w:asciiTheme="minorHAnsi" w:hAnsiTheme="minorHAnsi" w:cstheme="minorHAnsi"/>
        </w:rPr>
        <w:t xml:space="preserve"> Vyriausybės 2021 m. sausio 15 d. nutarimu Nr. 24 patvirtintas Priemonės „Subsidijos nuo COVID-19 nukentėjusioms įmonėms</w:t>
      </w:r>
      <w:r w:rsidR="4710058C" w:rsidRPr="0038636D">
        <w:rPr>
          <w:rFonts w:asciiTheme="minorHAnsi" w:hAnsiTheme="minorHAnsi" w:cstheme="minorHAnsi"/>
        </w:rPr>
        <w:t>“</w:t>
      </w:r>
      <w:r w:rsidRPr="0038636D">
        <w:rPr>
          <w:rFonts w:asciiTheme="minorHAnsi" w:hAnsiTheme="minorHAnsi" w:cstheme="minorHAnsi"/>
        </w:rPr>
        <w:t xml:space="preserve"> lėšų skyrimo ir administravimo tvarkos aprašas.</w:t>
      </w:r>
    </w:p>
  </w:footnote>
  <w:footnote w:id="11">
    <w:p w14:paraId="45DCE307" w14:textId="77777777" w:rsidR="004457B0" w:rsidRPr="0038636D" w:rsidRDefault="004457B0" w:rsidP="4710058C">
      <w:pPr>
        <w:pStyle w:val="Puslapioinaostekstas"/>
        <w:jc w:val="both"/>
        <w:rPr>
          <w:rFonts w:asciiTheme="minorHAnsi" w:hAnsiTheme="minorHAnsi" w:cstheme="minorHAnsi"/>
        </w:rPr>
      </w:pPr>
      <w:r w:rsidRPr="0038636D">
        <w:rPr>
          <w:rStyle w:val="Puslapioinaosnuoroda"/>
          <w:rFonts w:asciiTheme="minorHAnsi" w:hAnsiTheme="minorHAnsi" w:cstheme="minorHAnsi"/>
        </w:rPr>
        <w:footnoteRef/>
      </w:r>
      <w:r w:rsidRPr="0038636D">
        <w:rPr>
          <w:rFonts w:asciiTheme="minorHAnsi" w:hAnsiTheme="minorHAnsi" w:cstheme="minorHAnsi"/>
        </w:rPr>
        <w:t xml:space="preserve"> Lietuvos Respublikos energetikos ministro 2019 m. gruodžio 3 d. įsakymu Nr. 1-312 patvirtintas 2014–2020 metų Europos Sąjungos fondų investicijų veiksmų programos 4 prioriteto „Energijos efektyvumo ir atsinaujinančių išteklių energijos gamybos ir naudojimo skatinimas“ 04.1.1-LVPA-V-115 priemonės „AIE namų ūkiams“ projektų finansavimo sąlygų aprašas Nr. 1.</w:t>
      </w:r>
    </w:p>
  </w:footnote>
  <w:footnote w:id="12">
    <w:p w14:paraId="5CEDED9C" w14:textId="77777777" w:rsidR="004457B0" w:rsidRPr="0038636D" w:rsidRDefault="004457B0" w:rsidP="4710058C">
      <w:pPr>
        <w:pStyle w:val="Puslapioinaostekstas"/>
        <w:jc w:val="both"/>
        <w:rPr>
          <w:rFonts w:asciiTheme="minorHAnsi" w:hAnsiTheme="minorHAnsi" w:cstheme="minorHAnsi"/>
        </w:rPr>
      </w:pPr>
      <w:r w:rsidRPr="0038636D">
        <w:rPr>
          <w:rStyle w:val="Puslapioinaosnuoroda"/>
          <w:rFonts w:asciiTheme="minorHAnsi" w:hAnsiTheme="minorHAnsi" w:cstheme="minorHAnsi"/>
        </w:rPr>
        <w:footnoteRef/>
      </w:r>
      <w:r w:rsidRPr="0038636D">
        <w:rPr>
          <w:rFonts w:asciiTheme="minorHAnsi" w:hAnsiTheme="minorHAnsi" w:cstheme="minorHAnsi"/>
        </w:rPr>
        <w:t xml:space="preserve"> ESTT 2017 m. balandžio 5 d. sprendimas UAB „Borta“ prieš VĮ Klaipėdos valstybinio jūrų uosto direkciją, C-298/15, ECLI:EU:C:2017:266.</w:t>
      </w:r>
    </w:p>
  </w:footnote>
  <w:footnote w:id="13">
    <w:p w14:paraId="2EC15A1B" w14:textId="77777777" w:rsidR="004457B0" w:rsidRPr="0038636D" w:rsidRDefault="004457B0" w:rsidP="4710058C">
      <w:pPr>
        <w:pStyle w:val="Puslapioinaostekstas"/>
        <w:jc w:val="both"/>
        <w:rPr>
          <w:rFonts w:asciiTheme="minorHAnsi" w:hAnsiTheme="minorHAnsi" w:cstheme="minorHAnsi"/>
        </w:rPr>
      </w:pPr>
      <w:r w:rsidRPr="0038636D">
        <w:rPr>
          <w:rStyle w:val="Puslapioinaosnuoroda"/>
          <w:rFonts w:asciiTheme="minorHAnsi" w:hAnsiTheme="minorHAnsi" w:cstheme="minorHAnsi"/>
        </w:rPr>
        <w:footnoteRef/>
      </w:r>
      <w:r w:rsidRPr="0038636D">
        <w:rPr>
          <w:rFonts w:asciiTheme="minorHAnsi" w:hAnsiTheme="minorHAnsi" w:cstheme="minorHAnsi"/>
        </w:rPr>
        <w:t xml:space="preserve"> 2004 m. kovo 31 d. Europos Parlamento ir Tarybos direktyva 2004/18/EB dėl viešojo darbų, prekių ir paslaugų pirkimo sutarčių sudarymo tvarkos derinimo.</w:t>
      </w:r>
    </w:p>
  </w:footnote>
  <w:footnote w:id="14">
    <w:p w14:paraId="4AAA8EE1" w14:textId="77777777" w:rsidR="004457B0" w:rsidRPr="0038636D" w:rsidRDefault="004457B0" w:rsidP="4710058C">
      <w:pPr>
        <w:pStyle w:val="Puslapioinaostekstas"/>
        <w:jc w:val="both"/>
        <w:rPr>
          <w:rFonts w:asciiTheme="minorHAnsi" w:hAnsiTheme="minorHAnsi" w:cstheme="minorHAnsi"/>
        </w:rPr>
      </w:pPr>
      <w:r w:rsidRPr="0038636D">
        <w:rPr>
          <w:rStyle w:val="Puslapioinaosnuoroda"/>
          <w:rFonts w:asciiTheme="minorHAnsi" w:hAnsiTheme="minorHAnsi" w:cstheme="minorHAnsi"/>
        </w:rPr>
        <w:footnoteRef/>
      </w:r>
      <w:r w:rsidRPr="0038636D">
        <w:rPr>
          <w:rFonts w:asciiTheme="minorHAnsi" w:hAnsiTheme="minorHAnsi" w:cstheme="minorHAnsi"/>
        </w:rPr>
        <w:t xml:space="preserve"> 2014 m. vasario 26 d. Europos Parlamento ir Tarybos direktyva 2014/24/ES dėl viešųjų pirkimų, kuria panaikinama Direktyva 2004/18/EB.</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Ind w:w="108" w:type="dxa"/>
      <w:tblBorders>
        <w:bottom w:val="single" w:sz="4" w:space="0" w:color="44546A" w:themeColor="text2"/>
      </w:tblBorders>
      <w:tblLook w:val="04A0" w:firstRow="1" w:lastRow="0" w:firstColumn="1" w:lastColumn="0" w:noHBand="0" w:noVBand="1"/>
    </w:tblPr>
    <w:tblGrid>
      <w:gridCol w:w="7230"/>
      <w:gridCol w:w="2409"/>
    </w:tblGrid>
    <w:tr w:rsidR="00D57BAE" w:rsidRPr="000967FF" w14:paraId="7F6B4457" w14:textId="77777777" w:rsidTr="00125BDC">
      <w:tc>
        <w:tcPr>
          <w:tcW w:w="7230" w:type="dxa"/>
        </w:tcPr>
        <w:p w14:paraId="36804DBB" w14:textId="77777777" w:rsidR="00D57BAE" w:rsidRPr="0021377E" w:rsidRDefault="00D57BAE" w:rsidP="0016762E">
          <w:pPr>
            <w:rPr>
              <w:rFonts w:ascii="Calibri" w:hAnsi="Calibri"/>
              <w:i/>
              <w:color w:val="323E4F" w:themeColor="text2" w:themeShade="BF"/>
              <w:sz w:val="20"/>
              <w:szCs w:val="20"/>
            </w:rPr>
          </w:pPr>
          <w:r w:rsidRPr="0021377E">
            <w:rPr>
              <w:rFonts w:ascii="Calibri" w:hAnsi="Calibri"/>
              <w:i/>
              <w:color w:val="323E4F" w:themeColor="text2" w:themeShade="BF"/>
              <w:sz w:val="20"/>
              <w:szCs w:val="20"/>
            </w:rPr>
            <w:t>Teis</w:t>
          </w:r>
          <w:r>
            <w:rPr>
              <w:rFonts w:ascii="Calibri" w:hAnsi="Calibri"/>
              <w:i/>
              <w:color w:val="323E4F" w:themeColor="text2" w:themeShade="BF"/>
              <w:sz w:val="20"/>
              <w:szCs w:val="20"/>
            </w:rPr>
            <w:t xml:space="preserve">mų praktikos </w:t>
          </w:r>
          <w:r w:rsidRPr="0021377E">
            <w:rPr>
              <w:rFonts w:ascii="Calibri" w:hAnsi="Calibri"/>
              <w:i/>
              <w:color w:val="323E4F" w:themeColor="text2" w:themeShade="BF"/>
              <w:sz w:val="20"/>
              <w:szCs w:val="20"/>
            </w:rPr>
            <w:t>departamentas</w:t>
          </w:r>
        </w:p>
      </w:tc>
      <w:tc>
        <w:tcPr>
          <w:tcW w:w="2409" w:type="dxa"/>
        </w:tcPr>
        <w:p w14:paraId="7332D03A" w14:textId="7C132D12" w:rsidR="00D57BAE" w:rsidRPr="0021377E" w:rsidRDefault="00D57BAE" w:rsidP="001157E6">
          <w:pPr>
            <w:jc w:val="right"/>
            <w:rPr>
              <w:rFonts w:ascii="Calibri" w:hAnsi="Calibri"/>
              <w:color w:val="323E4F" w:themeColor="text2" w:themeShade="BF"/>
              <w:sz w:val="20"/>
              <w:szCs w:val="20"/>
            </w:rPr>
          </w:pPr>
          <w:r>
            <w:rPr>
              <w:rFonts w:ascii="Calibri" w:hAnsi="Calibri"/>
              <w:color w:val="323E4F" w:themeColor="text2" w:themeShade="BF"/>
              <w:sz w:val="20"/>
              <w:szCs w:val="20"/>
            </w:rPr>
            <w:t>202</w:t>
          </w:r>
          <w:r w:rsidR="006D5B2F">
            <w:rPr>
              <w:rFonts w:ascii="Calibri" w:hAnsi="Calibri"/>
              <w:color w:val="323E4F" w:themeColor="text2" w:themeShade="BF"/>
              <w:sz w:val="20"/>
              <w:szCs w:val="20"/>
            </w:rPr>
            <w:t>4</w:t>
          </w:r>
          <w:r>
            <w:rPr>
              <w:rFonts w:ascii="Calibri" w:hAnsi="Calibri"/>
              <w:color w:val="323E4F" w:themeColor="text2" w:themeShade="BF"/>
              <w:sz w:val="20"/>
              <w:szCs w:val="20"/>
            </w:rPr>
            <w:t xml:space="preserve"> </w:t>
          </w:r>
          <w:r w:rsidR="006D5B2F">
            <w:rPr>
              <w:rFonts w:ascii="Calibri" w:hAnsi="Calibri"/>
              <w:color w:val="323E4F" w:themeColor="text2" w:themeShade="BF"/>
              <w:sz w:val="20"/>
              <w:szCs w:val="20"/>
            </w:rPr>
            <w:t>01</w:t>
          </w:r>
          <w:r>
            <w:rPr>
              <w:rFonts w:ascii="Calibri" w:hAnsi="Calibri"/>
              <w:color w:val="323E4F" w:themeColor="text2" w:themeShade="BF"/>
              <w:sz w:val="20"/>
              <w:szCs w:val="20"/>
            </w:rPr>
            <w:t xml:space="preserve"> </w:t>
          </w:r>
          <w:r w:rsidRPr="0021377E">
            <w:rPr>
              <w:rFonts w:ascii="Calibri" w:hAnsi="Calibri"/>
              <w:color w:val="323E4F" w:themeColor="text2" w:themeShade="BF"/>
              <w:sz w:val="20"/>
              <w:szCs w:val="20"/>
            </w:rPr>
            <w:t>01–20</w:t>
          </w:r>
          <w:r>
            <w:rPr>
              <w:rFonts w:ascii="Calibri" w:hAnsi="Calibri"/>
              <w:color w:val="323E4F" w:themeColor="text2" w:themeShade="BF"/>
              <w:sz w:val="20"/>
              <w:szCs w:val="20"/>
            </w:rPr>
            <w:t>2</w:t>
          </w:r>
          <w:r w:rsidR="006D5B2F">
            <w:rPr>
              <w:rFonts w:ascii="Calibri" w:hAnsi="Calibri"/>
              <w:color w:val="323E4F" w:themeColor="text2" w:themeShade="BF"/>
              <w:sz w:val="20"/>
              <w:szCs w:val="20"/>
            </w:rPr>
            <w:t>4</w:t>
          </w:r>
          <w:r>
            <w:rPr>
              <w:rFonts w:ascii="Calibri" w:hAnsi="Calibri"/>
              <w:color w:val="323E4F" w:themeColor="text2" w:themeShade="BF"/>
              <w:sz w:val="20"/>
              <w:szCs w:val="20"/>
            </w:rPr>
            <w:t xml:space="preserve"> </w:t>
          </w:r>
          <w:r w:rsidR="006D5B2F">
            <w:rPr>
              <w:rFonts w:ascii="Calibri" w:hAnsi="Calibri"/>
              <w:color w:val="323E4F" w:themeColor="text2" w:themeShade="BF"/>
              <w:sz w:val="20"/>
              <w:szCs w:val="20"/>
            </w:rPr>
            <w:t>01</w:t>
          </w:r>
          <w:r>
            <w:rPr>
              <w:rFonts w:ascii="Calibri" w:hAnsi="Calibri"/>
              <w:color w:val="323E4F" w:themeColor="text2" w:themeShade="BF"/>
              <w:sz w:val="20"/>
              <w:szCs w:val="20"/>
            </w:rPr>
            <w:t xml:space="preserve"> </w:t>
          </w:r>
          <w:r w:rsidR="001D6202">
            <w:rPr>
              <w:rFonts w:ascii="Calibri" w:hAnsi="Calibri"/>
              <w:color w:val="323E4F" w:themeColor="text2" w:themeShade="BF"/>
              <w:sz w:val="20"/>
              <w:szCs w:val="20"/>
            </w:rPr>
            <w:t>3</w:t>
          </w:r>
          <w:r w:rsidR="001157E6">
            <w:rPr>
              <w:rFonts w:ascii="Calibri" w:hAnsi="Calibri"/>
              <w:color w:val="323E4F" w:themeColor="text2" w:themeShade="BF"/>
              <w:sz w:val="20"/>
              <w:szCs w:val="20"/>
            </w:rPr>
            <w:t>1</w:t>
          </w:r>
        </w:p>
      </w:tc>
    </w:tr>
  </w:tbl>
  <w:p w14:paraId="5129C6CC" w14:textId="77777777" w:rsidR="00D57BAE" w:rsidRPr="008A0597" w:rsidRDefault="00D57BAE">
    <w:pPr>
      <w:pStyle w:val="Antrats"/>
      <w:rPr>
        <w:sz w:val="20"/>
        <w:szCs w:val="20"/>
        <w:lang w:val="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D59E9"/>
    <w:multiLevelType w:val="hybridMultilevel"/>
    <w:tmpl w:val="86F02870"/>
    <w:lvl w:ilvl="0" w:tplc="0427000F">
      <w:start w:val="1"/>
      <w:numFmt w:val="decimal"/>
      <w:lvlText w:val="%1."/>
      <w:lvlJc w:val="left"/>
      <w:pPr>
        <w:ind w:left="1778"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 w15:restartNumberingAfterBreak="0">
    <w:nsid w:val="07D0602A"/>
    <w:multiLevelType w:val="hybridMultilevel"/>
    <w:tmpl w:val="C7EC575E"/>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 w15:restartNumberingAfterBreak="0">
    <w:nsid w:val="0A5D48FF"/>
    <w:multiLevelType w:val="multilevel"/>
    <w:tmpl w:val="4F0AC94E"/>
    <w:lvl w:ilvl="0">
      <w:start w:val="1"/>
      <w:numFmt w:val="decimal"/>
      <w:lvlText w:val="%1."/>
      <w:lvlJc w:val="left"/>
      <w:pPr>
        <w:ind w:left="360" w:hanging="360"/>
      </w:pPr>
      <w:rPr>
        <w:b w:val="0"/>
        <w:lang w:val="lt-LT"/>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A83068C"/>
    <w:multiLevelType w:val="hybridMultilevel"/>
    <w:tmpl w:val="AE8A69AC"/>
    <w:numStyleLink w:val="ImportedStyle1"/>
  </w:abstractNum>
  <w:abstractNum w:abstractNumId="4" w15:restartNumberingAfterBreak="0">
    <w:nsid w:val="0C8322CB"/>
    <w:multiLevelType w:val="hybridMultilevel"/>
    <w:tmpl w:val="11D6A416"/>
    <w:lvl w:ilvl="0" w:tplc="5792F5D4">
      <w:start w:val="1"/>
      <w:numFmt w:val="decimal"/>
      <w:suff w:val="space"/>
      <w:lvlText w:val="%1."/>
      <w:lvlJc w:val="left"/>
      <w:pPr>
        <w:ind w:left="1072" w:hanging="363"/>
      </w:pPr>
      <w:rPr>
        <w:rFonts w:ascii="Times New Roman" w:hAnsi="Times New Roman"/>
        <w:sz w:val="24"/>
      </w:rPr>
    </w:lvl>
    <w:lvl w:ilvl="1" w:tplc="4BBA91EE">
      <w:start w:val="1"/>
      <w:numFmt w:val="lowerLetter"/>
      <w:lvlText w:val="%2."/>
      <w:lvlJc w:val="left"/>
      <w:pPr>
        <w:ind w:left="2149" w:hanging="360"/>
      </w:pPr>
    </w:lvl>
    <w:lvl w:ilvl="2" w:tplc="D7D45C26">
      <w:start w:val="1"/>
      <w:numFmt w:val="lowerRoman"/>
      <w:lvlText w:val="%3."/>
      <w:lvlJc w:val="right"/>
      <w:pPr>
        <w:ind w:left="2869" w:hanging="180"/>
      </w:pPr>
    </w:lvl>
    <w:lvl w:ilvl="3" w:tplc="952EB476">
      <w:start w:val="1"/>
      <w:numFmt w:val="decimal"/>
      <w:lvlText w:val="%4."/>
      <w:lvlJc w:val="left"/>
      <w:pPr>
        <w:ind w:left="3589" w:hanging="360"/>
      </w:pPr>
    </w:lvl>
    <w:lvl w:ilvl="4" w:tplc="9274DEC6">
      <w:start w:val="1"/>
      <w:numFmt w:val="lowerLetter"/>
      <w:lvlText w:val="%5."/>
      <w:lvlJc w:val="left"/>
      <w:pPr>
        <w:ind w:left="4309" w:hanging="360"/>
      </w:pPr>
    </w:lvl>
    <w:lvl w:ilvl="5" w:tplc="D7C05E68">
      <w:start w:val="1"/>
      <w:numFmt w:val="lowerRoman"/>
      <w:lvlText w:val="%6."/>
      <w:lvlJc w:val="right"/>
      <w:pPr>
        <w:ind w:left="5029" w:hanging="180"/>
      </w:pPr>
    </w:lvl>
    <w:lvl w:ilvl="6" w:tplc="4DBA542C">
      <w:start w:val="1"/>
      <w:numFmt w:val="decimal"/>
      <w:lvlText w:val="%7."/>
      <w:lvlJc w:val="left"/>
      <w:pPr>
        <w:ind w:left="5749" w:hanging="360"/>
      </w:pPr>
    </w:lvl>
    <w:lvl w:ilvl="7" w:tplc="785271E8">
      <w:start w:val="1"/>
      <w:numFmt w:val="lowerLetter"/>
      <w:lvlText w:val="%8."/>
      <w:lvlJc w:val="left"/>
      <w:pPr>
        <w:ind w:left="6469" w:hanging="360"/>
      </w:pPr>
    </w:lvl>
    <w:lvl w:ilvl="8" w:tplc="32DEBEF4">
      <w:start w:val="1"/>
      <w:numFmt w:val="lowerRoman"/>
      <w:lvlText w:val="%9."/>
      <w:lvlJc w:val="right"/>
      <w:pPr>
        <w:ind w:left="7189" w:hanging="180"/>
      </w:pPr>
    </w:lvl>
  </w:abstractNum>
  <w:abstractNum w:abstractNumId="5" w15:restartNumberingAfterBreak="0">
    <w:nsid w:val="0EB4371A"/>
    <w:multiLevelType w:val="hybridMultilevel"/>
    <w:tmpl w:val="6A04A6BA"/>
    <w:lvl w:ilvl="0" w:tplc="0C6E25A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6" w15:restartNumberingAfterBreak="0">
    <w:nsid w:val="0EE9356F"/>
    <w:multiLevelType w:val="multilevel"/>
    <w:tmpl w:val="27DECC46"/>
    <w:lvl w:ilvl="0">
      <w:start w:val="1"/>
      <w:numFmt w:val="decimal"/>
      <w:lvlText w:val="%1."/>
      <w:lvlJc w:val="left"/>
      <w:pPr>
        <w:ind w:left="5322" w:hanging="360"/>
      </w:pPr>
      <w:rPr>
        <w:rFonts w:hint="default"/>
        <w:sz w:val="24"/>
        <w:szCs w:val="24"/>
      </w:rPr>
    </w:lvl>
    <w:lvl w:ilvl="1">
      <w:start w:val="1"/>
      <w:numFmt w:val="decimal"/>
      <w:lvlText w:val="%1.%2."/>
      <w:lvlJc w:val="left"/>
      <w:pPr>
        <w:ind w:left="3268" w:hanging="432"/>
      </w:pPr>
      <w:rPr>
        <w:rFonts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1785FCC"/>
    <w:multiLevelType w:val="hybridMultilevel"/>
    <w:tmpl w:val="864C7DEC"/>
    <w:lvl w:ilvl="0" w:tplc="E1D08E6A">
      <w:start w:val="36"/>
      <w:numFmt w:val="decimal"/>
      <w:lvlText w:val="%1."/>
      <w:lvlJc w:val="left"/>
      <w:pPr>
        <w:ind w:left="106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46B78E0"/>
    <w:multiLevelType w:val="hybridMultilevel"/>
    <w:tmpl w:val="EE48EA3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14861C35"/>
    <w:multiLevelType w:val="hybridMultilevel"/>
    <w:tmpl w:val="B98A62C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15674BD9"/>
    <w:multiLevelType w:val="hybridMultilevel"/>
    <w:tmpl w:val="7D6E55D2"/>
    <w:lvl w:ilvl="0" w:tplc="4C0CC98C">
      <w:start w:val="31"/>
      <w:numFmt w:val="bullet"/>
      <w:lvlText w:val="–"/>
      <w:lvlJc w:val="left"/>
      <w:pPr>
        <w:ind w:left="927" w:hanging="360"/>
      </w:pPr>
      <w:rPr>
        <w:rFonts w:ascii="Calibri" w:eastAsia="Times New Roman" w:hAnsi="Calibri" w:cs="Calibri"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11" w15:restartNumberingAfterBreak="0">
    <w:nsid w:val="19FC1CFB"/>
    <w:multiLevelType w:val="multilevel"/>
    <w:tmpl w:val="3F24DBB4"/>
    <w:lvl w:ilvl="0">
      <w:start w:val="1"/>
      <w:numFmt w:val="decimal"/>
      <w:lvlText w:val="%1."/>
      <w:lvlJc w:val="left"/>
      <w:pPr>
        <w:ind w:left="360" w:hanging="360"/>
      </w:pPr>
      <w:rPr>
        <w:rFonts w:hint="default"/>
        <w:sz w:val="24"/>
        <w:szCs w:val="24"/>
      </w:rPr>
    </w:lvl>
    <w:lvl w:ilvl="1">
      <w:start w:val="1"/>
      <w:numFmt w:val="decimal"/>
      <w:lvlText w:val="%1.%2."/>
      <w:lvlJc w:val="left"/>
      <w:pPr>
        <w:ind w:left="1283" w:hanging="432"/>
      </w:pPr>
      <w:rPr>
        <w:rFonts w:hint="default"/>
        <w:b w:val="0"/>
        <w:bCs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D811F29"/>
    <w:multiLevelType w:val="multilevel"/>
    <w:tmpl w:val="368ABD7C"/>
    <w:lvl w:ilvl="0">
      <w:start w:val="1"/>
      <w:numFmt w:val="decimal"/>
      <w:lvlText w:val="%1."/>
      <w:lvlJc w:val="left"/>
      <w:pPr>
        <w:ind w:left="1778" w:hanging="360"/>
      </w:pPr>
      <w:rPr>
        <w:rFonts w:hint="default"/>
        <w:sz w:val="24"/>
        <w:szCs w:val="24"/>
      </w:rPr>
    </w:lvl>
    <w:lvl w:ilvl="1">
      <w:start w:val="1"/>
      <w:numFmt w:val="decimal"/>
      <w:lvlText w:val="%1.%2."/>
      <w:lvlJc w:val="left"/>
      <w:pPr>
        <w:ind w:left="2417"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14F1C96"/>
    <w:multiLevelType w:val="multilevel"/>
    <w:tmpl w:val="B830C30A"/>
    <w:lvl w:ilvl="0">
      <w:start w:val="1"/>
      <w:numFmt w:val="decimal"/>
      <w:pStyle w:val="Pagrindini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2C6B484C"/>
    <w:multiLevelType w:val="hybridMultilevel"/>
    <w:tmpl w:val="BEAED27A"/>
    <w:lvl w:ilvl="0" w:tplc="7A44F820">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5" w15:restartNumberingAfterBreak="0">
    <w:nsid w:val="2CE17594"/>
    <w:multiLevelType w:val="hybridMultilevel"/>
    <w:tmpl w:val="38821B40"/>
    <w:lvl w:ilvl="0" w:tplc="CBCE2470">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6" w15:restartNumberingAfterBreak="0">
    <w:nsid w:val="2E5F3180"/>
    <w:multiLevelType w:val="multilevel"/>
    <w:tmpl w:val="A3EAF280"/>
    <w:lvl w:ilvl="0">
      <w:start w:val="1"/>
      <w:numFmt w:val="decimal"/>
      <w:lvlText w:val="%1."/>
      <w:lvlJc w:val="left"/>
      <w:pPr>
        <w:ind w:left="2629" w:hanging="360"/>
      </w:pPr>
      <w:rPr>
        <w:rFonts w:ascii="Times New Roman" w:hAnsi="Times New Roman" w:cs="Times New Roman" w:hint="default"/>
        <w:b w:val="0"/>
        <w:i w:val="0"/>
        <w:color w:val="000000"/>
        <w:sz w:val="24"/>
        <w:szCs w:val="24"/>
      </w:rPr>
    </w:lvl>
    <w:lvl w:ilvl="1">
      <w:start w:val="1"/>
      <w:numFmt w:val="decimal"/>
      <w:lvlText w:val="%1.%2."/>
      <w:lvlJc w:val="left"/>
      <w:pPr>
        <w:ind w:left="5962" w:hanging="432"/>
      </w:pPr>
    </w:lvl>
    <w:lvl w:ilvl="2">
      <w:start w:val="1"/>
      <w:numFmt w:val="decimal"/>
      <w:lvlText w:val="%1.%2.%3."/>
      <w:lvlJc w:val="left"/>
      <w:pPr>
        <w:ind w:left="6044" w:hanging="504"/>
      </w:pPr>
    </w:lvl>
    <w:lvl w:ilvl="3">
      <w:start w:val="1"/>
      <w:numFmt w:val="decimal"/>
      <w:lvlText w:val="%1.%2.%3.%4."/>
      <w:lvlJc w:val="left"/>
      <w:pPr>
        <w:ind w:left="6548" w:hanging="648"/>
      </w:pPr>
    </w:lvl>
    <w:lvl w:ilvl="4">
      <w:start w:val="1"/>
      <w:numFmt w:val="decimal"/>
      <w:lvlText w:val="%1.%2.%3.%4.%5."/>
      <w:lvlJc w:val="left"/>
      <w:pPr>
        <w:ind w:left="7052" w:hanging="792"/>
      </w:pPr>
    </w:lvl>
    <w:lvl w:ilvl="5">
      <w:start w:val="1"/>
      <w:numFmt w:val="decimal"/>
      <w:lvlText w:val="%1.%2.%3.%4.%5.%6."/>
      <w:lvlJc w:val="left"/>
      <w:pPr>
        <w:ind w:left="7556" w:hanging="936"/>
      </w:pPr>
    </w:lvl>
    <w:lvl w:ilvl="6">
      <w:start w:val="1"/>
      <w:numFmt w:val="decimal"/>
      <w:lvlText w:val="%1.%2.%3.%4.%5.%6.%7."/>
      <w:lvlJc w:val="left"/>
      <w:pPr>
        <w:ind w:left="8060" w:hanging="1080"/>
      </w:pPr>
    </w:lvl>
    <w:lvl w:ilvl="7">
      <w:start w:val="1"/>
      <w:numFmt w:val="decimal"/>
      <w:lvlText w:val="%1.%2.%3.%4.%5.%6.%7.%8."/>
      <w:lvlJc w:val="left"/>
      <w:pPr>
        <w:ind w:left="8564" w:hanging="1224"/>
      </w:pPr>
    </w:lvl>
    <w:lvl w:ilvl="8">
      <w:start w:val="1"/>
      <w:numFmt w:val="decimal"/>
      <w:lvlText w:val="%1.%2.%3.%4.%5.%6.%7.%8.%9."/>
      <w:lvlJc w:val="left"/>
      <w:pPr>
        <w:ind w:left="9140" w:hanging="1440"/>
      </w:pPr>
    </w:lvl>
  </w:abstractNum>
  <w:abstractNum w:abstractNumId="17" w15:restartNumberingAfterBreak="0">
    <w:nsid w:val="2EB21AFB"/>
    <w:multiLevelType w:val="multilevel"/>
    <w:tmpl w:val="C1B26CB0"/>
    <w:lvl w:ilvl="0">
      <w:start w:val="1"/>
      <w:numFmt w:val="decimal"/>
      <w:lvlText w:val="%1."/>
      <w:lvlJc w:val="left"/>
      <w:pPr>
        <w:ind w:left="6598"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0DD47FC"/>
    <w:multiLevelType w:val="multilevel"/>
    <w:tmpl w:val="E21C0B60"/>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9" w15:restartNumberingAfterBreak="0">
    <w:nsid w:val="356C34FE"/>
    <w:multiLevelType w:val="multilevel"/>
    <w:tmpl w:val="67160C44"/>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0" w15:restartNumberingAfterBreak="0">
    <w:nsid w:val="41482C5F"/>
    <w:multiLevelType w:val="multilevel"/>
    <w:tmpl w:val="233614D6"/>
    <w:lvl w:ilvl="0">
      <w:start w:val="1"/>
      <w:numFmt w:val="decimal"/>
      <w:lvlText w:val="%1."/>
      <w:lvlJc w:val="left"/>
      <w:pPr>
        <w:ind w:left="7470" w:hanging="360"/>
      </w:pPr>
      <w:rPr>
        <w:i w:val="0"/>
        <w:sz w:val="24"/>
        <w:szCs w:val="24"/>
      </w:rPr>
    </w:lvl>
    <w:lvl w:ilvl="1">
      <w:start w:val="1"/>
      <w:numFmt w:val="decimal"/>
      <w:isLgl/>
      <w:lvlText w:val="%1.%2."/>
      <w:lvlJc w:val="left"/>
      <w:pPr>
        <w:ind w:left="1331" w:hanging="480"/>
      </w:pPr>
      <w:rPr>
        <w:b w:val="0"/>
        <w:i w:val="0"/>
        <w:iCs w:val="0"/>
      </w:rPr>
    </w:lvl>
    <w:lvl w:ilvl="2">
      <w:start w:val="1"/>
      <w:numFmt w:val="decimal"/>
      <w:isLgl/>
      <w:lvlText w:val="%1.%2.%3."/>
      <w:lvlJc w:val="left"/>
      <w:pPr>
        <w:ind w:left="1571" w:hanging="720"/>
      </w:pPr>
    </w:lvl>
    <w:lvl w:ilvl="3">
      <w:start w:val="1"/>
      <w:numFmt w:val="decimal"/>
      <w:isLgl/>
      <w:lvlText w:val="%1.%2.%3.%4."/>
      <w:lvlJc w:val="left"/>
      <w:pPr>
        <w:ind w:left="1571" w:hanging="720"/>
      </w:pPr>
    </w:lvl>
    <w:lvl w:ilvl="4">
      <w:start w:val="1"/>
      <w:numFmt w:val="decimal"/>
      <w:isLgl/>
      <w:lvlText w:val="%1.%2.%3.%4.%5."/>
      <w:lvlJc w:val="left"/>
      <w:pPr>
        <w:ind w:left="1931" w:hanging="1080"/>
      </w:pPr>
    </w:lvl>
    <w:lvl w:ilvl="5">
      <w:start w:val="1"/>
      <w:numFmt w:val="decimal"/>
      <w:isLgl/>
      <w:lvlText w:val="%1.%2.%3.%4.%5.%6."/>
      <w:lvlJc w:val="left"/>
      <w:pPr>
        <w:ind w:left="1931" w:hanging="1080"/>
      </w:pPr>
    </w:lvl>
    <w:lvl w:ilvl="6">
      <w:start w:val="1"/>
      <w:numFmt w:val="decimal"/>
      <w:isLgl/>
      <w:lvlText w:val="%1.%2.%3.%4.%5.%6.%7."/>
      <w:lvlJc w:val="left"/>
      <w:pPr>
        <w:ind w:left="2291" w:hanging="1440"/>
      </w:pPr>
    </w:lvl>
    <w:lvl w:ilvl="7">
      <w:start w:val="1"/>
      <w:numFmt w:val="decimal"/>
      <w:isLgl/>
      <w:lvlText w:val="%1.%2.%3.%4.%5.%6.%7.%8."/>
      <w:lvlJc w:val="left"/>
      <w:pPr>
        <w:ind w:left="2291" w:hanging="1440"/>
      </w:pPr>
    </w:lvl>
    <w:lvl w:ilvl="8">
      <w:start w:val="1"/>
      <w:numFmt w:val="decimal"/>
      <w:isLgl/>
      <w:lvlText w:val="%1.%2.%3.%4.%5.%6.%7.%8.%9."/>
      <w:lvlJc w:val="left"/>
      <w:pPr>
        <w:ind w:left="2651" w:hanging="1800"/>
      </w:pPr>
    </w:lvl>
  </w:abstractNum>
  <w:abstractNum w:abstractNumId="21" w15:restartNumberingAfterBreak="0">
    <w:nsid w:val="42370261"/>
    <w:multiLevelType w:val="hybridMultilevel"/>
    <w:tmpl w:val="088C5F2C"/>
    <w:lvl w:ilvl="0" w:tplc="76F88FFA">
      <w:start w:val="2021"/>
      <w:numFmt w:val="bullet"/>
      <w:lvlText w:val="-"/>
      <w:lvlJc w:val="left"/>
      <w:pPr>
        <w:ind w:left="720" w:hanging="360"/>
      </w:pPr>
      <w:rPr>
        <w:rFonts w:ascii="Calibri" w:eastAsia="Times New Roman" w:hAnsi="Calibri" w:cs="Calibri"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15:restartNumberingAfterBreak="0">
    <w:nsid w:val="436834F0"/>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79A3357"/>
    <w:multiLevelType w:val="hybridMultilevel"/>
    <w:tmpl w:val="831E7F9A"/>
    <w:lvl w:ilvl="0" w:tplc="8B5CE29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4" w15:restartNumberingAfterBreak="0">
    <w:nsid w:val="4AB67B8E"/>
    <w:multiLevelType w:val="multilevel"/>
    <w:tmpl w:val="DB28180A"/>
    <w:lvl w:ilvl="0">
      <w:start w:val="1"/>
      <w:numFmt w:val="decimal"/>
      <w:lvlText w:val="%1."/>
      <w:lvlJc w:val="left"/>
      <w:pPr>
        <w:ind w:left="1070" w:hanging="360"/>
      </w:pPr>
      <w:rPr>
        <w:sz w:val="24"/>
        <w:szCs w:val="24"/>
      </w:rPr>
    </w:lvl>
    <w:lvl w:ilvl="1">
      <w:start w:val="1"/>
      <w:numFmt w:val="decimal"/>
      <w:isLgl/>
      <w:lvlText w:val="%1.%2."/>
      <w:lvlJc w:val="left"/>
      <w:pPr>
        <w:ind w:left="1200" w:hanging="480"/>
      </w:pPr>
      <w:rPr>
        <w:sz w:val="24"/>
        <w:szCs w:val="24"/>
      </w:rPr>
    </w:lvl>
    <w:lvl w:ilvl="2">
      <w:start w:val="1"/>
      <w:numFmt w:val="decimal"/>
      <w:isLgl/>
      <w:lvlText w:val="%1.%2.%3."/>
      <w:lvlJc w:val="left"/>
      <w:pPr>
        <w:ind w:left="1450" w:hanging="720"/>
      </w:pPr>
    </w:lvl>
    <w:lvl w:ilvl="3">
      <w:start w:val="1"/>
      <w:numFmt w:val="decimal"/>
      <w:isLgl/>
      <w:lvlText w:val="%1.%2.%3.%4."/>
      <w:lvlJc w:val="left"/>
      <w:pPr>
        <w:ind w:left="1460" w:hanging="720"/>
      </w:pPr>
    </w:lvl>
    <w:lvl w:ilvl="4">
      <w:start w:val="1"/>
      <w:numFmt w:val="decimal"/>
      <w:isLgl/>
      <w:lvlText w:val="%1.%2.%3.%4.%5."/>
      <w:lvlJc w:val="left"/>
      <w:pPr>
        <w:ind w:left="1830" w:hanging="1080"/>
      </w:pPr>
    </w:lvl>
    <w:lvl w:ilvl="5">
      <w:start w:val="1"/>
      <w:numFmt w:val="decimal"/>
      <w:isLgl/>
      <w:lvlText w:val="%1.%2.%3.%4.%5.%6."/>
      <w:lvlJc w:val="left"/>
      <w:pPr>
        <w:ind w:left="1840" w:hanging="1080"/>
      </w:pPr>
    </w:lvl>
    <w:lvl w:ilvl="6">
      <w:start w:val="1"/>
      <w:numFmt w:val="decimal"/>
      <w:isLgl/>
      <w:lvlText w:val="%1.%2.%3.%4.%5.%6.%7."/>
      <w:lvlJc w:val="left"/>
      <w:pPr>
        <w:ind w:left="2210" w:hanging="1440"/>
      </w:pPr>
    </w:lvl>
    <w:lvl w:ilvl="7">
      <w:start w:val="1"/>
      <w:numFmt w:val="decimal"/>
      <w:isLgl/>
      <w:lvlText w:val="%1.%2.%3.%4.%5.%6.%7.%8."/>
      <w:lvlJc w:val="left"/>
      <w:pPr>
        <w:ind w:left="2220" w:hanging="1440"/>
      </w:pPr>
    </w:lvl>
    <w:lvl w:ilvl="8">
      <w:start w:val="1"/>
      <w:numFmt w:val="decimal"/>
      <w:isLgl/>
      <w:lvlText w:val="%1.%2.%3.%4.%5.%6.%7.%8.%9."/>
      <w:lvlJc w:val="left"/>
      <w:pPr>
        <w:ind w:left="2590" w:hanging="1800"/>
      </w:pPr>
    </w:lvl>
  </w:abstractNum>
  <w:abstractNum w:abstractNumId="25" w15:restartNumberingAfterBreak="0">
    <w:nsid w:val="4FC4595A"/>
    <w:multiLevelType w:val="multilevel"/>
    <w:tmpl w:val="415CC40A"/>
    <w:lvl w:ilvl="0">
      <w:start w:val="1"/>
      <w:numFmt w:val="decimal"/>
      <w:lvlText w:val="%1."/>
      <w:lvlJc w:val="left"/>
      <w:pPr>
        <w:ind w:left="3905" w:hanging="360"/>
      </w:pPr>
      <w:rPr>
        <w:sz w:val="24"/>
        <w:szCs w:val="24"/>
      </w:rPr>
    </w:lvl>
    <w:lvl w:ilvl="1">
      <w:start w:val="1"/>
      <w:numFmt w:val="decimal"/>
      <w:lvlText w:val="%1.%2."/>
      <w:lvlJc w:val="left"/>
      <w:pPr>
        <w:ind w:left="858"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2026ACC"/>
    <w:multiLevelType w:val="multilevel"/>
    <w:tmpl w:val="BD1A0B74"/>
    <w:lvl w:ilvl="0">
      <w:start w:val="1"/>
      <w:numFmt w:val="decimal"/>
      <w:lvlText w:val="%1."/>
      <w:lvlJc w:val="left"/>
      <w:pPr>
        <w:ind w:left="5606" w:hanging="360"/>
      </w:pPr>
      <w:rPr>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24B4031"/>
    <w:multiLevelType w:val="hybridMultilevel"/>
    <w:tmpl w:val="DBD2899A"/>
    <w:lvl w:ilvl="0" w:tplc="11289078">
      <w:start w:val="29"/>
      <w:numFmt w:val="bullet"/>
      <w:lvlText w:val="-"/>
      <w:lvlJc w:val="left"/>
      <w:pPr>
        <w:ind w:left="927" w:hanging="360"/>
      </w:pPr>
      <w:rPr>
        <w:rFonts w:ascii="Calibri" w:eastAsia="Times New Roman" w:hAnsi="Calibri" w:cs="Calibri"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28" w15:restartNumberingAfterBreak="0">
    <w:nsid w:val="5C2305E2"/>
    <w:multiLevelType w:val="hybridMultilevel"/>
    <w:tmpl w:val="AE8A69AC"/>
    <w:styleLink w:val="ImportedStyle1"/>
    <w:lvl w:ilvl="0" w:tplc="72CA3B14">
      <w:start w:val="1"/>
      <w:numFmt w:val="decimal"/>
      <w:lvlText w:val="%1."/>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 w:ilvl="1" w:tplc="CFDCDE0A">
      <w:start w:val="1"/>
      <w:numFmt w:val="lowerLetter"/>
      <w:lvlText w:val="%2."/>
      <w:lvlJc w:val="left"/>
      <w:pPr>
        <w:tabs>
          <w:tab w:val="num" w:pos="1331"/>
        </w:tabs>
        <w:ind w:left="622" w:firstLine="87"/>
      </w:pPr>
      <w:rPr>
        <w:rFonts w:hAnsi="Arial Unicode MS"/>
        <w:caps w:val="0"/>
        <w:smallCaps w:val="0"/>
        <w:strike w:val="0"/>
        <w:dstrike w:val="0"/>
        <w:outline w:val="0"/>
        <w:emboss w:val="0"/>
        <w:imprint w:val="0"/>
        <w:spacing w:val="0"/>
        <w:w w:val="100"/>
        <w:kern w:val="0"/>
        <w:position w:val="0"/>
        <w:highlight w:val="none"/>
        <w:vertAlign w:val="baseline"/>
      </w:rPr>
    </w:lvl>
    <w:lvl w:ilvl="2" w:tplc="E68C4DE2">
      <w:start w:val="1"/>
      <w:numFmt w:val="lowerRoman"/>
      <w:suff w:val="nothing"/>
      <w:lvlText w:val="%3."/>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3" w:tplc="70025BA6">
      <w:start w:val="1"/>
      <w:numFmt w:val="decimal"/>
      <w:lvlText w:val="%4."/>
      <w:lvlJc w:val="left"/>
      <w:pPr>
        <w:tabs>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 w:ilvl="4" w:tplc="748EF882">
      <w:start w:val="1"/>
      <w:numFmt w:val="lowerLetter"/>
      <w:suff w:val="nothing"/>
      <w:lvlText w:val="%5."/>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5" w:tplc="30FC9D0C">
      <w:start w:val="1"/>
      <w:numFmt w:val="lowerRoman"/>
      <w:lvlText w:val="%6."/>
      <w:lvlJc w:val="left"/>
      <w:pPr>
        <w:tabs>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 w:ilvl="6" w:tplc="7AC6704C">
      <w:start w:val="1"/>
      <w:numFmt w:val="decimal"/>
      <w:lvlText w:val="%7."/>
      <w:lvlJc w:val="left"/>
      <w:pPr>
        <w:tabs>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 w:ilvl="7" w:tplc="8ED0693C">
      <w:start w:val="1"/>
      <w:numFmt w:val="lowerLetter"/>
      <w:lvlText w:val="%8."/>
      <w:lvlJc w:val="left"/>
      <w:pPr>
        <w:tabs>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 w:ilvl="8" w:tplc="A5F2E4A8">
      <w:start w:val="1"/>
      <w:numFmt w:val="lowerRoman"/>
      <w:lvlText w:val="%9."/>
      <w:lvlJc w:val="left"/>
      <w:pPr>
        <w:tabs>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5E262C66"/>
    <w:multiLevelType w:val="hybridMultilevel"/>
    <w:tmpl w:val="DDA20F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1A419E3"/>
    <w:multiLevelType w:val="multilevel"/>
    <w:tmpl w:val="9FD4F912"/>
    <w:lvl w:ilvl="0">
      <w:start w:val="1"/>
      <w:numFmt w:val="decimal"/>
      <w:lvlText w:val="%1."/>
      <w:lvlJc w:val="left"/>
      <w:pPr>
        <w:ind w:left="1353" w:hanging="360"/>
      </w:pPr>
      <w:rPr>
        <w:b w:val="0"/>
        <w:sz w:val="24"/>
        <w:szCs w:val="24"/>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b/>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2E94BD0"/>
    <w:multiLevelType w:val="hybridMultilevel"/>
    <w:tmpl w:val="40A0A22A"/>
    <w:lvl w:ilvl="0" w:tplc="88AE034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2" w15:restartNumberingAfterBreak="0">
    <w:nsid w:val="665D5C80"/>
    <w:multiLevelType w:val="hybridMultilevel"/>
    <w:tmpl w:val="37BA38EA"/>
    <w:lvl w:ilvl="0" w:tplc="EC94A78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8CE725D"/>
    <w:multiLevelType w:val="hybridMultilevel"/>
    <w:tmpl w:val="7A4ADCD2"/>
    <w:lvl w:ilvl="0" w:tplc="6C32277C">
      <w:start w:val="1"/>
      <w:numFmt w:val="decimal"/>
      <w:lvlText w:val="%1."/>
      <w:lvlJc w:val="left"/>
      <w:pPr>
        <w:ind w:left="502" w:hanging="360"/>
      </w:pPr>
      <w:rPr>
        <w:rFonts w:hint="default"/>
        <w:b w:val="0"/>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4" w15:restartNumberingAfterBreak="0">
    <w:nsid w:val="69007084"/>
    <w:multiLevelType w:val="hybridMultilevel"/>
    <w:tmpl w:val="C84C9FF6"/>
    <w:lvl w:ilvl="0" w:tplc="296C7BF8">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5" w15:restartNumberingAfterBreak="0">
    <w:nsid w:val="6C55393C"/>
    <w:multiLevelType w:val="hybridMultilevel"/>
    <w:tmpl w:val="6E2CF6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CA83ACE"/>
    <w:multiLevelType w:val="hybridMultilevel"/>
    <w:tmpl w:val="4B1C0664"/>
    <w:lvl w:ilvl="0" w:tplc="04270001">
      <w:start w:val="1"/>
      <w:numFmt w:val="bullet"/>
      <w:lvlText w:val=""/>
      <w:lvlJc w:val="left"/>
      <w:pPr>
        <w:ind w:left="1031" w:hanging="360"/>
      </w:pPr>
      <w:rPr>
        <w:rFonts w:ascii="Symbol" w:hAnsi="Symbol" w:hint="default"/>
      </w:rPr>
    </w:lvl>
    <w:lvl w:ilvl="1" w:tplc="04270003" w:tentative="1">
      <w:start w:val="1"/>
      <w:numFmt w:val="bullet"/>
      <w:lvlText w:val="o"/>
      <w:lvlJc w:val="left"/>
      <w:pPr>
        <w:ind w:left="1751" w:hanging="360"/>
      </w:pPr>
      <w:rPr>
        <w:rFonts w:ascii="Courier New" w:hAnsi="Courier New" w:cs="Courier New" w:hint="default"/>
      </w:rPr>
    </w:lvl>
    <w:lvl w:ilvl="2" w:tplc="04270005" w:tentative="1">
      <w:start w:val="1"/>
      <w:numFmt w:val="bullet"/>
      <w:lvlText w:val=""/>
      <w:lvlJc w:val="left"/>
      <w:pPr>
        <w:ind w:left="2471" w:hanging="360"/>
      </w:pPr>
      <w:rPr>
        <w:rFonts w:ascii="Wingdings" w:hAnsi="Wingdings" w:hint="default"/>
      </w:rPr>
    </w:lvl>
    <w:lvl w:ilvl="3" w:tplc="04270001" w:tentative="1">
      <w:start w:val="1"/>
      <w:numFmt w:val="bullet"/>
      <w:lvlText w:val=""/>
      <w:lvlJc w:val="left"/>
      <w:pPr>
        <w:ind w:left="3191" w:hanging="360"/>
      </w:pPr>
      <w:rPr>
        <w:rFonts w:ascii="Symbol" w:hAnsi="Symbol" w:hint="default"/>
      </w:rPr>
    </w:lvl>
    <w:lvl w:ilvl="4" w:tplc="04270003" w:tentative="1">
      <w:start w:val="1"/>
      <w:numFmt w:val="bullet"/>
      <w:lvlText w:val="o"/>
      <w:lvlJc w:val="left"/>
      <w:pPr>
        <w:ind w:left="3911" w:hanging="360"/>
      </w:pPr>
      <w:rPr>
        <w:rFonts w:ascii="Courier New" w:hAnsi="Courier New" w:cs="Courier New" w:hint="default"/>
      </w:rPr>
    </w:lvl>
    <w:lvl w:ilvl="5" w:tplc="04270005" w:tentative="1">
      <w:start w:val="1"/>
      <w:numFmt w:val="bullet"/>
      <w:lvlText w:val=""/>
      <w:lvlJc w:val="left"/>
      <w:pPr>
        <w:ind w:left="4631" w:hanging="360"/>
      </w:pPr>
      <w:rPr>
        <w:rFonts w:ascii="Wingdings" w:hAnsi="Wingdings" w:hint="default"/>
      </w:rPr>
    </w:lvl>
    <w:lvl w:ilvl="6" w:tplc="04270001" w:tentative="1">
      <w:start w:val="1"/>
      <w:numFmt w:val="bullet"/>
      <w:lvlText w:val=""/>
      <w:lvlJc w:val="left"/>
      <w:pPr>
        <w:ind w:left="5351" w:hanging="360"/>
      </w:pPr>
      <w:rPr>
        <w:rFonts w:ascii="Symbol" w:hAnsi="Symbol" w:hint="default"/>
      </w:rPr>
    </w:lvl>
    <w:lvl w:ilvl="7" w:tplc="04270003" w:tentative="1">
      <w:start w:val="1"/>
      <w:numFmt w:val="bullet"/>
      <w:lvlText w:val="o"/>
      <w:lvlJc w:val="left"/>
      <w:pPr>
        <w:ind w:left="6071" w:hanging="360"/>
      </w:pPr>
      <w:rPr>
        <w:rFonts w:ascii="Courier New" w:hAnsi="Courier New" w:cs="Courier New" w:hint="default"/>
      </w:rPr>
    </w:lvl>
    <w:lvl w:ilvl="8" w:tplc="04270005" w:tentative="1">
      <w:start w:val="1"/>
      <w:numFmt w:val="bullet"/>
      <w:lvlText w:val=""/>
      <w:lvlJc w:val="left"/>
      <w:pPr>
        <w:ind w:left="6791" w:hanging="360"/>
      </w:pPr>
      <w:rPr>
        <w:rFonts w:ascii="Wingdings" w:hAnsi="Wingdings" w:hint="default"/>
      </w:rPr>
    </w:lvl>
  </w:abstractNum>
  <w:abstractNum w:abstractNumId="37" w15:restartNumberingAfterBreak="0">
    <w:nsid w:val="70D73920"/>
    <w:multiLevelType w:val="multilevel"/>
    <w:tmpl w:val="10E6AD38"/>
    <w:styleLink w:val="WWNum17"/>
    <w:lvl w:ilvl="0">
      <w:start w:val="1"/>
      <w:numFmt w:val="decimal"/>
      <w:lvlText w:val="%1."/>
      <w:lvlJc w:val="left"/>
      <w:pPr>
        <w:ind w:left="1211" w:hanging="360"/>
      </w:pPr>
      <w:rPr>
        <w:i w:val="0"/>
        <w:sz w:val="24"/>
        <w:szCs w:val="24"/>
      </w:rPr>
    </w:lvl>
    <w:lvl w:ilvl="1">
      <w:start w:val="1"/>
      <w:numFmt w:val="decimal"/>
      <w:lvlText w:val="%1.%2."/>
      <w:lvlJc w:val="left"/>
      <w:pPr>
        <w:ind w:left="1211" w:hanging="360"/>
      </w:pPr>
      <w:rPr>
        <w:i w:val="0"/>
        <w:sz w:val="24"/>
        <w:szCs w:val="24"/>
      </w:rPr>
    </w:lvl>
    <w:lvl w:ilvl="2">
      <w:start w:val="1"/>
      <w:numFmt w:val="decimal"/>
      <w:lvlText w:val="%1.%2.%3."/>
      <w:lvlJc w:val="left"/>
      <w:pPr>
        <w:ind w:left="1571" w:hanging="720"/>
      </w:pPr>
    </w:lvl>
    <w:lvl w:ilvl="3">
      <w:start w:val="1"/>
      <w:numFmt w:val="decimal"/>
      <w:lvlText w:val="%1.%2.%3.%4."/>
      <w:lvlJc w:val="left"/>
      <w:pPr>
        <w:ind w:left="1571" w:hanging="720"/>
      </w:pPr>
    </w:lvl>
    <w:lvl w:ilvl="4">
      <w:start w:val="1"/>
      <w:numFmt w:val="decimal"/>
      <w:lvlText w:val="%1.%2.%3.%4.%5."/>
      <w:lvlJc w:val="left"/>
      <w:pPr>
        <w:ind w:left="1931" w:hanging="1080"/>
      </w:pPr>
    </w:lvl>
    <w:lvl w:ilvl="5">
      <w:start w:val="1"/>
      <w:numFmt w:val="decimal"/>
      <w:lvlText w:val="%1.%2.%3.%4.%5.%6."/>
      <w:lvlJc w:val="left"/>
      <w:pPr>
        <w:ind w:left="1931" w:hanging="1080"/>
      </w:pPr>
    </w:lvl>
    <w:lvl w:ilvl="6">
      <w:start w:val="1"/>
      <w:numFmt w:val="decimal"/>
      <w:lvlText w:val="%1.%2.%3.%4.%5.%6.%7."/>
      <w:lvlJc w:val="left"/>
      <w:pPr>
        <w:ind w:left="2291" w:hanging="1440"/>
      </w:pPr>
    </w:lvl>
    <w:lvl w:ilvl="7">
      <w:start w:val="1"/>
      <w:numFmt w:val="decimal"/>
      <w:lvlText w:val="%1.%2.%3.%4.%5.%6.%7.%8."/>
      <w:lvlJc w:val="left"/>
      <w:pPr>
        <w:ind w:left="2291" w:hanging="1440"/>
      </w:pPr>
    </w:lvl>
    <w:lvl w:ilvl="8">
      <w:start w:val="1"/>
      <w:numFmt w:val="decimal"/>
      <w:lvlText w:val="%1.%2.%3.%4.%5.%6.%7.%8.%9."/>
      <w:lvlJc w:val="left"/>
      <w:pPr>
        <w:ind w:left="2651" w:hanging="1800"/>
      </w:pPr>
    </w:lvl>
  </w:abstractNum>
  <w:abstractNum w:abstractNumId="38" w15:restartNumberingAfterBreak="0">
    <w:nsid w:val="75772430"/>
    <w:multiLevelType w:val="multilevel"/>
    <w:tmpl w:val="DAD8533C"/>
    <w:lvl w:ilvl="0">
      <w:start w:val="2"/>
      <w:numFmt w:val="decimal"/>
      <w:lvlText w:val="%1."/>
      <w:lvlJc w:val="left"/>
      <w:pPr>
        <w:ind w:left="360" w:hanging="360"/>
      </w:pPr>
      <w:rPr>
        <w:rFonts w:hint="default"/>
      </w:rPr>
    </w:lvl>
    <w:lvl w:ilvl="1">
      <w:start w:val="1"/>
      <w:numFmt w:val="decimal"/>
      <w:lvlText w:val="%1.%2."/>
      <w:lvlJc w:val="left"/>
      <w:pPr>
        <w:ind w:left="2214" w:hanging="3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9" w15:restartNumberingAfterBreak="0">
    <w:nsid w:val="76612B45"/>
    <w:multiLevelType w:val="hybridMultilevel"/>
    <w:tmpl w:val="3F40006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0" w15:restartNumberingAfterBreak="0">
    <w:nsid w:val="76F90BD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7734EAC"/>
    <w:multiLevelType w:val="hybridMultilevel"/>
    <w:tmpl w:val="E5DE044A"/>
    <w:lvl w:ilvl="0" w:tplc="BEE4A6A2">
      <w:start w:val="1"/>
      <w:numFmt w:val="decimal"/>
      <w:lvlText w:val="%1."/>
      <w:lvlJc w:val="left"/>
      <w:pPr>
        <w:ind w:left="2345" w:hanging="360"/>
      </w:pPr>
    </w:lvl>
    <w:lvl w:ilvl="1" w:tplc="2B803766">
      <w:start w:val="1"/>
      <w:numFmt w:val="lowerLetter"/>
      <w:lvlText w:val="%2."/>
      <w:lvlJc w:val="left"/>
      <w:pPr>
        <w:ind w:left="1440" w:hanging="360"/>
      </w:pPr>
    </w:lvl>
    <w:lvl w:ilvl="2" w:tplc="8B3A967E">
      <w:start w:val="1"/>
      <w:numFmt w:val="lowerRoman"/>
      <w:lvlText w:val="%3."/>
      <w:lvlJc w:val="right"/>
      <w:pPr>
        <w:ind w:left="2160" w:hanging="180"/>
      </w:pPr>
    </w:lvl>
    <w:lvl w:ilvl="3" w:tplc="C3FC0D9A">
      <w:start w:val="1"/>
      <w:numFmt w:val="decimal"/>
      <w:lvlText w:val="%4."/>
      <w:lvlJc w:val="left"/>
      <w:pPr>
        <w:ind w:left="2880" w:hanging="360"/>
      </w:pPr>
    </w:lvl>
    <w:lvl w:ilvl="4" w:tplc="2CA648FE">
      <w:start w:val="1"/>
      <w:numFmt w:val="lowerLetter"/>
      <w:lvlText w:val="%5."/>
      <w:lvlJc w:val="left"/>
      <w:pPr>
        <w:ind w:left="3600" w:hanging="360"/>
      </w:pPr>
    </w:lvl>
    <w:lvl w:ilvl="5" w:tplc="880E2AB6">
      <w:start w:val="1"/>
      <w:numFmt w:val="lowerRoman"/>
      <w:lvlText w:val="%6."/>
      <w:lvlJc w:val="right"/>
      <w:pPr>
        <w:ind w:left="4320" w:hanging="180"/>
      </w:pPr>
    </w:lvl>
    <w:lvl w:ilvl="6" w:tplc="D4A69280">
      <w:start w:val="1"/>
      <w:numFmt w:val="decimal"/>
      <w:lvlText w:val="%7."/>
      <w:lvlJc w:val="left"/>
      <w:pPr>
        <w:ind w:left="5040" w:hanging="360"/>
      </w:pPr>
    </w:lvl>
    <w:lvl w:ilvl="7" w:tplc="B7C23420">
      <w:start w:val="1"/>
      <w:numFmt w:val="lowerLetter"/>
      <w:lvlText w:val="%8."/>
      <w:lvlJc w:val="left"/>
      <w:pPr>
        <w:ind w:left="5760" w:hanging="360"/>
      </w:pPr>
    </w:lvl>
    <w:lvl w:ilvl="8" w:tplc="315CF0CC">
      <w:start w:val="1"/>
      <w:numFmt w:val="lowerRoman"/>
      <w:lvlText w:val="%9."/>
      <w:lvlJc w:val="right"/>
      <w:pPr>
        <w:ind w:left="6480" w:hanging="180"/>
      </w:pPr>
    </w:lvl>
  </w:abstractNum>
  <w:abstractNum w:abstractNumId="42" w15:restartNumberingAfterBreak="0">
    <w:nsid w:val="7B9010E5"/>
    <w:multiLevelType w:val="hybridMultilevel"/>
    <w:tmpl w:val="6E008B32"/>
    <w:lvl w:ilvl="0" w:tplc="0427000F">
      <w:start w:val="1"/>
      <w:numFmt w:val="decimal"/>
      <w:lvlText w:val="%1."/>
      <w:lvlJc w:val="left"/>
      <w:pPr>
        <w:ind w:left="2629"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num w:numId="1" w16cid:durableId="1042291582">
    <w:abstractNumId w:val="37"/>
  </w:num>
  <w:num w:numId="2" w16cid:durableId="991132403">
    <w:abstractNumId w:val="17"/>
  </w:num>
  <w:num w:numId="3" w16cid:durableId="1161653773">
    <w:abstractNumId w:val="5"/>
  </w:num>
  <w:num w:numId="4" w16cid:durableId="1619138593">
    <w:abstractNumId w:val="2"/>
  </w:num>
  <w:num w:numId="5" w16cid:durableId="616570737">
    <w:abstractNumId w:val="28"/>
  </w:num>
  <w:num w:numId="6" w16cid:durableId="928736821">
    <w:abstractNumId w:val="3"/>
    <w:lvlOverride w:ilvl="0">
      <w:lvl w:ilvl="0" w:tplc="2DA689D6">
        <w:start w:val="1"/>
        <w:numFmt w:val="decimal"/>
        <w:lvlText w:val="%1."/>
        <w:lvlJc w:val="left"/>
        <w:pPr>
          <w:tabs>
            <w:tab w:val="left" w:pos="710"/>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39583396">
        <w:start w:val="1"/>
        <w:numFmt w:val="lowerLetter"/>
        <w:lvlText w:val="%2."/>
        <w:lvlJc w:val="left"/>
        <w:pPr>
          <w:tabs>
            <w:tab w:val="left" w:pos="710"/>
            <w:tab w:val="num" w:pos="907"/>
            <w:tab w:val="left" w:pos="1134"/>
          </w:tabs>
          <w:ind w:left="198" w:firstLine="5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911EA902">
        <w:start w:val="1"/>
        <w:numFmt w:val="lowerRoman"/>
        <w:suff w:val="nothing"/>
        <w:lvlText w:val="%3."/>
        <w:lvlJc w:val="left"/>
        <w:pPr>
          <w:tabs>
            <w:tab w:val="left" w:pos="710"/>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317CC8D0">
        <w:start w:val="1"/>
        <w:numFmt w:val="decimal"/>
        <w:lvlText w:val="%4."/>
        <w:lvlJc w:val="left"/>
        <w:pPr>
          <w:tabs>
            <w:tab w:val="left" w:pos="710"/>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8CC8791A">
        <w:start w:val="1"/>
        <w:numFmt w:val="lowerLetter"/>
        <w:suff w:val="nothing"/>
        <w:lvlText w:val="%5."/>
        <w:lvlJc w:val="left"/>
        <w:pPr>
          <w:tabs>
            <w:tab w:val="left" w:pos="710"/>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7A1E5606">
        <w:start w:val="1"/>
        <w:numFmt w:val="lowerRoman"/>
        <w:lvlText w:val="%6."/>
        <w:lvlJc w:val="left"/>
        <w:pPr>
          <w:tabs>
            <w:tab w:val="left" w:pos="710"/>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9A5E9C7E">
        <w:start w:val="1"/>
        <w:numFmt w:val="decimal"/>
        <w:lvlText w:val="%7."/>
        <w:lvlJc w:val="left"/>
        <w:pPr>
          <w:tabs>
            <w:tab w:val="left" w:pos="710"/>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25EE9C66">
        <w:start w:val="1"/>
        <w:numFmt w:val="lowerLetter"/>
        <w:lvlText w:val="%8."/>
        <w:lvlJc w:val="left"/>
        <w:pPr>
          <w:tabs>
            <w:tab w:val="left" w:pos="710"/>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6B60B9E0">
        <w:start w:val="1"/>
        <w:numFmt w:val="lowerRoman"/>
        <w:lvlText w:val="%9."/>
        <w:lvlJc w:val="left"/>
        <w:pPr>
          <w:tabs>
            <w:tab w:val="left" w:pos="710"/>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 w16cid:durableId="213735279">
    <w:abstractNumId w:val="3"/>
  </w:num>
  <w:num w:numId="8" w16cid:durableId="2095121988">
    <w:abstractNumId w:val="1"/>
  </w:num>
  <w:num w:numId="9" w16cid:durableId="1123958722">
    <w:abstractNumId w:val="31"/>
  </w:num>
  <w:num w:numId="10" w16cid:durableId="117340276">
    <w:abstractNumId w:val="29"/>
  </w:num>
  <w:num w:numId="11" w16cid:durableId="1057974154">
    <w:abstractNumId w:val="35"/>
  </w:num>
  <w:num w:numId="12" w16cid:durableId="117989151">
    <w:abstractNumId w:val="14"/>
  </w:num>
  <w:num w:numId="13" w16cid:durableId="17986027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18587073">
    <w:abstractNumId w:val="11"/>
  </w:num>
  <w:num w:numId="15" w16cid:durableId="1105690308">
    <w:abstractNumId w:val="10"/>
  </w:num>
  <w:num w:numId="16" w16cid:durableId="387340486">
    <w:abstractNumId w:val="26"/>
  </w:num>
  <w:num w:numId="17" w16cid:durableId="112751124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29781103">
    <w:abstractNumId w:val="12"/>
  </w:num>
  <w:num w:numId="19" w16cid:durableId="575096625">
    <w:abstractNumId w:val="38"/>
  </w:num>
  <w:num w:numId="20" w16cid:durableId="354619230">
    <w:abstractNumId w:val="7"/>
  </w:num>
  <w:num w:numId="21" w16cid:durableId="570583502">
    <w:abstractNumId w:val="33"/>
  </w:num>
  <w:num w:numId="22" w16cid:durableId="1460611897">
    <w:abstractNumId w:val="25"/>
  </w:num>
  <w:num w:numId="23" w16cid:durableId="1971596512">
    <w:abstractNumId w:val="0"/>
  </w:num>
  <w:num w:numId="24" w16cid:durableId="2015643832">
    <w:abstractNumId w:val="41"/>
  </w:num>
  <w:num w:numId="25" w16cid:durableId="515966821">
    <w:abstractNumId w:val="6"/>
  </w:num>
  <w:num w:numId="26" w16cid:durableId="1451625758">
    <w:abstractNumId w:val="34"/>
  </w:num>
  <w:num w:numId="27" w16cid:durableId="140641125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8243786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3514865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5077756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9841604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508322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01314639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5514114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48142925">
    <w:abstractNumId w:val="27"/>
  </w:num>
  <w:num w:numId="36" w16cid:durableId="1742288912">
    <w:abstractNumId w:val="21"/>
  </w:num>
  <w:num w:numId="37" w16cid:durableId="927344178">
    <w:abstractNumId w:val="32"/>
  </w:num>
  <w:num w:numId="38" w16cid:durableId="371460064">
    <w:abstractNumId w:val="13"/>
  </w:num>
  <w:num w:numId="39" w16cid:durableId="125200953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71415717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433697543">
    <w:abstractNumId w:val="23"/>
  </w:num>
  <w:num w:numId="42" w16cid:durableId="6780403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96290740">
    <w:abstractNumId w:val="18"/>
  </w:num>
  <w:num w:numId="44" w16cid:durableId="51773934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345643971">
    <w:abstractNumId w:val="19"/>
  </w:num>
  <w:num w:numId="46" w16cid:durableId="1046373465">
    <w:abstractNumId w:val="30"/>
  </w:num>
  <w:num w:numId="47" w16cid:durableId="411121145">
    <w:abstractNumId w:val="8"/>
  </w:num>
  <w:num w:numId="48" w16cid:durableId="1062338563">
    <w:abstractNumId w:val="9"/>
  </w:num>
  <w:num w:numId="49" w16cid:durableId="934365636">
    <w:abstractNumId w:val="39"/>
  </w:num>
  <w:num w:numId="50" w16cid:durableId="247345406">
    <w:abstractNumId w:val="3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4C15"/>
    <w:rsid w:val="00000CF1"/>
    <w:rsid w:val="0000181D"/>
    <w:rsid w:val="00001B52"/>
    <w:rsid w:val="00001F07"/>
    <w:rsid w:val="00002966"/>
    <w:rsid w:val="00002A22"/>
    <w:rsid w:val="00002CB5"/>
    <w:rsid w:val="00002F90"/>
    <w:rsid w:val="00003009"/>
    <w:rsid w:val="00003D7F"/>
    <w:rsid w:val="000046DE"/>
    <w:rsid w:val="00004777"/>
    <w:rsid w:val="00005391"/>
    <w:rsid w:val="00005618"/>
    <w:rsid w:val="00005A31"/>
    <w:rsid w:val="00005A32"/>
    <w:rsid w:val="00005A36"/>
    <w:rsid w:val="000064C2"/>
    <w:rsid w:val="000067FD"/>
    <w:rsid w:val="00006E86"/>
    <w:rsid w:val="0000745B"/>
    <w:rsid w:val="000075AF"/>
    <w:rsid w:val="00007A79"/>
    <w:rsid w:val="00007AE0"/>
    <w:rsid w:val="000102D2"/>
    <w:rsid w:val="00010516"/>
    <w:rsid w:val="0001086D"/>
    <w:rsid w:val="00010A06"/>
    <w:rsid w:val="000112F0"/>
    <w:rsid w:val="000113E1"/>
    <w:rsid w:val="00011BE2"/>
    <w:rsid w:val="00011C12"/>
    <w:rsid w:val="00011DAF"/>
    <w:rsid w:val="000130FA"/>
    <w:rsid w:val="0001338B"/>
    <w:rsid w:val="0001374D"/>
    <w:rsid w:val="00013D25"/>
    <w:rsid w:val="00014130"/>
    <w:rsid w:val="00014148"/>
    <w:rsid w:val="0001474E"/>
    <w:rsid w:val="00014865"/>
    <w:rsid w:val="0001491A"/>
    <w:rsid w:val="00014C00"/>
    <w:rsid w:val="00015268"/>
    <w:rsid w:val="0001541F"/>
    <w:rsid w:val="00015DA3"/>
    <w:rsid w:val="00016022"/>
    <w:rsid w:val="00016129"/>
    <w:rsid w:val="0001636D"/>
    <w:rsid w:val="00016443"/>
    <w:rsid w:val="00017230"/>
    <w:rsid w:val="0001725D"/>
    <w:rsid w:val="0001760A"/>
    <w:rsid w:val="0001772A"/>
    <w:rsid w:val="00017BCD"/>
    <w:rsid w:val="00017C67"/>
    <w:rsid w:val="00017F45"/>
    <w:rsid w:val="00020A68"/>
    <w:rsid w:val="00020B66"/>
    <w:rsid w:val="00020BE8"/>
    <w:rsid w:val="00021869"/>
    <w:rsid w:val="00021C5E"/>
    <w:rsid w:val="000232BE"/>
    <w:rsid w:val="000238BA"/>
    <w:rsid w:val="000239AB"/>
    <w:rsid w:val="00024FF5"/>
    <w:rsid w:val="00025504"/>
    <w:rsid w:val="0002557A"/>
    <w:rsid w:val="000256A0"/>
    <w:rsid w:val="00025B99"/>
    <w:rsid w:val="00025BA1"/>
    <w:rsid w:val="000262CF"/>
    <w:rsid w:val="00026349"/>
    <w:rsid w:val="00026E6D"/>
    <w:rsid w:val="00027B00"/>
    <w:rsid w:val="00027D76"/>
    <w:rsid w:val="00027DF8"/>
    <w:rsid w:val="00027E9E"/>
    <w:rsid w:val="000300BD"/>
    <w:rsid w:val="00030179"/>
    <w:rsid w:val="00030614"/>
    <w:rsid w:val="0003186C"/>
    <w:rsid w:val="0003198A"/>
    <w:rsid w:val="00031F67"/>
    <w:rsid w:val="00032160"/>
    <w:rsid w:val="00032657"/>
    <w:rsid w:val="000326C5"/>
    <w:rsid w:val="00033126"/>
    <w:rsid w:val="00033C55"/>
    <w:rsid w:val="00034291"/>
    <w:rsid w:val="00034C6D"/>
    <w:rsid w:val="00034F46"/>
    <w:rsid w:val="000353C2"/>
    <w:rsid w:val="00035916"/>
    <w:rsid w:val="00035BB7"/>
    <w:rsid w:val="00035E28"/>
    <w:rsid w:val="000361AE"/>
    <w:rsid w:val="000362A4"/>
    <w:rsid w:val="000363AC"/>
    <w:rsid w:val="000368F0"/>
    <w:rsid w:val="00036B29"/>
    <w:rsid w:val="00037C27"/>
    <w:rsid w:val="00037D5F"/>
    <w:rsid w:val="00040EBD"/>
    <w:rsid w:val="0004105D"/>
    <w:rsid w:val="00041849"/>
    <w:rsid w:val="0004283E"/>
    <w:rsid w:val="00043033"/>
    <w:rsid w:val="0004324F"/>
    <w:rsid w:val="000437A2"/>
    <w:rsid w:val="000439D5"/>
    <w:rsid w:val="00043C66"/>
    <w:rsid w:val="00043CD9"/>
    <w:rsid w:val="00043D7F"/>
    <w:rsid w:val="00043FA6"/>
    <w:rsid w:val="00044680"/>
    <w:rsid w:val="000446AC"/>
    <w:rsid w:val="00044F1B"/>
    <w:rsid w:val="00045020"/>
    <w:rsid w:val="00045822"/>
    <w:rsid w:val="000458C0"/>
    <w:rsid w:val="00045B27"/>
    <w:rsid w:val="00045B8E"/>
    <w:rsid w:val="00045C20"/>
    <w:rsid w:val="00046189"/>
    <w:rsid w:val="00046428"/>
    <w:rsid w:val="0004676B"/>
    <w:rsid w:val="00046B5B"/>
    <w:rsid w:val="00046E01"/>
    <w:rsid w:val="00047043"/>
    <w:rsid w:val="0004733D"/>
    <w:rsid w:val="00047F10"/>
    <w:rsid w:val="00050321"/>
    <w:rsid w:val="0005045D"/>
    <w:rsid w:val="00050657"/>
    <w:rsid w:val="00050891"/>
    <w:rsid w:val="00050B91"/>
    <w:rsid w:val="00050CE1"/>
    <w:rsid w:val="0005139C"/>
    <w:rsid w:val="000518C1"/>
    <w:rsid w:val="00051F4C"/>
    <w:rsid w:val="00051FCA"/>
    <w:rsid w:val="00052441"/>
    <w:rsid w:val="00052995"/>
    <w:rsid w:val="00052AE5"/>
    <w:rsid w:val="00052C7F"/>
    <w:rsid w:val="00052D19"/>
    <w:rsid w:val="00052FC4"/>
    <w:rsid w:val="000532AC"/>
    <w:rsid w:val="00053362"/>
    <w:rsid w:val="000536F6"/>
    <w:rsid w:val="000541A7"/>
    <w:rsid w:val="00054560"/>
    <w:rsid w:val="000545FE"/>
    <w:rsid w:val="000546B9"/>
    <w:rsid w:val="000546D1"/>
    <w:rsid w:val="0005480A"/>
    <w:rsid w:val="00055759"/>
    <w:rsid w:val="00055AFB"/>
    <w:rsid w:val="00055F3F"/>
    <w:rsid w:val="0005601D"/>
    <w:rsid w:val="0005610D"/>
    <w:rsid w:val="000574B4"/>
    <w:rsid w:val="00057AAA"/>
    <w:rsid w:val="00057B3C"/>
    <w:rsid w:val="00057DF4"/>
    <w:rsid w:val="000608A3"/>
    <w:rsid w:val="000611FF"/>
    <w:rsid w:val="0006157E"/>
    <w:rsid w:val="0006163D"/>
    <w:rsid w:val="0006177A"/>
    <w:rsid w:val="00061B35"/>
    <w:rsid w:val="00061D97"/>
    <w:rsid w:val="000624EE"/>
    <w:rsid w:val="000630F1"/>
    <w:rsid w:val="00063470"/>
    <w:rsid w:val="000641D7"/>
    <w:rsid w:val="000641F6"/>
    <w:rsid w:val="00064654"/>
    <w:rsid w:val="00064CB1"/>
    <w:rsid w:val="000650DE"/>
    <w:rsid w:val="000660B9"/>
    <w:rsid w:val="000664DB"/>
    <w:rsid w:val="00066917"/>
    <w:rsid w:val="00066F18"/>
    <w:rsid w:val="0006729D"/>
    <w:rsid w:val="0006731B"/>
    <w:rsid w:val="0006745F"/>
    <w:rsid w:val="000674B2"/>
    <w:rsid w:val="0006759B"/>
    <w:rsid w:val="000679DD"/>
    <w:rsid w:val="00067F91"/>
    <w:rsid w:val="00067FB8"/>
    <w:rsid w:val="0007050C"/>
    <w:rsid w:val="00070614"/>
    <w:rsid w:val="00070655"/>
    <w:rsid w:val="00070B4D"/>
    <w:rsid w:val="00070F1E"/>
    <w:rsid w:val="00071022"/>
    <w:rsid w:val="0007142F"/>
    <w:rsid w:val="000714F2"/>
    <w:rsid w:val="00071C23"/>
    <w:rsid w:val="00071E33"/>
    <w:rsid w:val="00072C40"/>
    <w:rsid w:val="00072F6D"/>
    <w:rsid w:val="00073036"/>
    <w:rsid w:val="00073161"/>
    <w:rsid w:val="0007355B"/>
    <w:rsid w:val="000736C7"/>
    <w:rsid w:val="0007378B"/>
    <w:rsid w:val="000738BB"/>
    <w:rsid w:val="00073A45"/>
    <w:rsid w:val="00073B21"/>
    <w:rsid w:val="00073B99"/>
    <w:rsid w:val="00073F44"/>
    <w:rsid w:val="000744E9"/>
    <w:rsid w:val="00074CCA"/>
    <w:rsid w:val="00074E76"/>
    <w:rsid w:val="000751CF"/>
    <w:rsid w:val="00075230"/>
    <w:rsid w:val="00075247"/>
    <w:rsid w:val="000752AE"/>
    <w:rsid w:val="0007560C"/>
    <w:rsid w:val="00075877"/>
    <w:rsid w:val="00075B28"/>
    <w:rsid w:val="00075B43"/>
    <w:rsid w:val="000763FB"/>
    <w:rsid w:val="00076882"/>
    <w:rsid w:val="0007691E"/>
    <w:rsid w:val="00076920"/>
    <w:rsid w:val="00076972"/>
    <w:rsid w:val="00076B6D"/>
    <w:rsid w:val="00076BBD"/>
    <w:rsid w:val="00076D36"/>
    <w:rsid w:val="00077641"/>
    <w:rsid w:val="0007786B"/>
    <w:rsid w:val="000779F9"/>
    <w:rsid w:val="00077CAE"/>
    <w:rsid w:val="00080B12"/>
    <w:rsid w:val="00080C5A"/>
    <w:rsid w:val="00081450"/>
    <w:rsid w:val="00081734"/>
    <w:rsid w:val="00081819"/>
    <w:rsid w:val="00081851"/>
    <w:rsid w:val="00082131"/>
    <w:rsid w:val="00082913"/>
    <w:rsid w:val="00082A2D"/>
    <w:rsid w:val="0008302F"/>
    <w:rsid w:val="000838C6"/>
    <w:rsid w:val="00083E78"/>
    <w:rsid w:val="00083EA9"/>
    <w:rsid w:val="000840B3"/>
    <w:rsid w:val="00084172"/>
    <w:rsid w:val="00084279"/>
    <w:rsid w:val="000846CB"/>
    <w:rsid w:val="00084D69"/>
    <w:rsid w:val="00084D99"/>
    <w:rsid w:val="000853D2"/>
    <w:rsid w:val="000858B0"/>
    <w:rsid w:val="0008597D"/>
    <w:rsid w:val="00085E0F"/>
    <w:rsid w:val="00085FBE"/>
    <w:rsid w:val="0008644C"/>
    <w:rsid w:val="00086F37"/>
    <w:rsid w:val="00087DA3"/>
    <w:rsid w:val="00087F0A"/>
    <w:rsid w:val="0009023A"/>
    <w:rsid w:val="000903B8"/>
    <w:rsid w:val="000904B8"/>
    <w:rsid w:val="00090C7B"/>
    <w:rsid w:val="00091B33"/>
    <w:rsid w:val="00091CC7"/>
    <w:rsid w:val="00091EE2"/>
    <w:rsid w:val="00092011"/>
    <w:rsid w:val="00092976"/>
    <w:rsid w:val="00092CD0"/>
    <w:rsid w:val="00092E83"/>
    <w:rsid w:val="00094290"/>
    <w:rsid w:val="00094683"/>
    <w:rsid w:val="0009494C"/>
    <w:rsid w:val="00094E8E"/>
    <w:rsid w:val="00095035"/>
    <w:rsid w:val="0009591E"/>
    <w:rsid w:val="00095E50"/>
    <w:rsid w:val="00095FE8"/>
    <w:rsid w:val="00096099"/>
    <w:rsid w:val="000962ED"/>
    <w:rsid w:val="00096A7B"/>
    <w:rsid w:val="000977FE"/>
    <w:rsid w:val="00097AC0"/>
    <w:rsid w:val="00097D04"/>
    <w:rsid w:val="000A0563"/>
    <w:rsid w:val="000A095D"/>
    <w:rsid w:val="000A1143"/>
    <w:rsid w:val="000A1463"/>
    <w:rsid w:val="000A2786"/>
    <w:rsid w:val="000A2ACD"/>
    <w:rsid w:val="000A39F4"/>
    <w:rsid w:val="000A3A7B"/>
    <w:rsid w:val="000A48C7"/>
    <w:rsid w:val="000A4AAE"/>
    <w:rsid w:val="000A533A"/>
    <w:rsid w:val="000A5DF8"/>
    <w:rsid w:val="000A6981"/>
    <w:rsid w:val="000A7295"/>
    <w:rsid w:val="000A75A3"/>
    <w:rsid w:val="000A77DB"/>
    <w:rsid w:val="000A7A94"/>
    <w:rsid w:val="000A7C1C"/>
    <w:rsid w:val="000A7F80"/>
    <w:rsid w:val="000B00CC"/>
    <w:rsid w:val="000B035F"/>
    <w:rsid w:val="000B07AF"/>
    <w:rsid w:val="000B0AA3"/>
    <w:rsid w:val="000B0DB3"/>
    <w:rsid w:val="000B0F24"/>
    <w:rsid w:val="000B0F96"/>
    <w:rsid w:val="000B15D3"/>
    <w:rsid w:val="000B189F"/>
    <w:rsid w:val="000B1AF3"/>
    <w:rsid w:val="000B1B87"/>
    <w:rsid w:val="000B200F"/>
    <w:rsid w:val="000B20BF"/>
    <w:rsid w:val="000B29D3"/>
    <w:rsid w:val="000B2B07"/>
    <w:rsid w:val="000B2D36"/>
    <w:rsid w:val="000B2EF7"/>
    <w:rsid w:val="000B3154"/>
    <w:rsid w:val="000B466D"/>
    <w:rsid w:val="000B47F1"/>
    <w:rsid w:val="000B4BA2"/>
    <w:rsid w:val="000B4F48"/>
    <w:rsid w:val="000B53F8"/>
    <w:rsid w:val="000B5A4E"/>
    <w:rsid w:val="000B5CA5"/>
    <w:rsid w:val="000B5DCC"/>
    <w:rsid w:val="000B5E9B"/>
    <w:rsid w:val="000B5F7A"/>
    <w:rsid w:val="000B6099"/>
    <w:rsid w:val="000B622B"/>
    <w:rsid w:val="000B630C"/>
    <w:rsid w:val="000B6917"/>
    <w:rsid w:val="000B6970"/>
    <w:rsid w:val="000B6B58"/>
    <w:rsid w:val="000B7172"/>
    <w:rsid w:val="000B75DC"/>
    <w:rsid w:val="000B7B4F"/>
    <w:rsid w:val="000B7B87"/>
    <w:rsid w:val="000B7E29"/>
    <w:rsid w:val="000B7F87"/>
    <w:rsid w:val="000C04C8"/>
    <w:rsid w:val="000C05E3"/>
    <w:rsid w:val="000C083C"/>
    <w:rsid w:val="000C0EFB"/>
    <w:rsid w:val="000C0FC4"/>
    <w:rsid w:val="000C0FFB"/>
    <w:rsid w:val="000C32A6"/>
    <w:rsid w:val="000C3304"/>
    <w:rsid w:val="000C3364"/>
    <w:rsid w:val="000C338C"/>
    <w:rsid w:val="000C350D"/>
    <w:rsid w:val="000C45A4"/>
    <w:rsid w:val="000C45FB"/>
    <w:rsid w:val="000C46F2"/>
    <w:rsid w:val="000C4FCE"/>
    <w:rsid w:val="000C5021"/>
    <w:rsid w:val="000C523F"/>
    <w:rsid w:val="000C53DF"/>
    <w:rsid w:val="000C5D18"/>
    <w:rsid w:val="000C6090"/>
    <w:rsid w:val="000C6222"/>
    <w:rsid w:val="000C66E5"/>
    <w:rsid w:val="000C6BFD"/>
    <w:rsid w:val="000C7962"/>
    <w:rsid w:val="000C7D39"/>
    <w:rsid w:val="000C7D92"/>
    <w:rsid w:val="000C7EA9"/>
    <w:rsid w:val="000D09A2"/>
    <w:rsid w:val="000D0AFB"/>
    <w:rsid w:val="000D0F76"/>
    <w:rsid w:val="000D1A74"/>
    <w:rsid w:val="000D1BD3"/>
    <w:rsid w:val="000D2227"/>
    <w:rsid w:val="000D24DC"/>
    <w:rsid w:val="000D25D3"/>
    <w:rsid w:val="000D26FC"/>
    <w:rsid w:val="000D282A"/>
    <w:rsid w:val="000D2AD8"/>
    <w:rsid w:val="000D2C1C"/>
    <w:rsid w:val="000D2F33"/>
    <w:rsid w:val="000D2F6F"/>
    <w:rsid w:val="000D42DA"/>
    <w:rsid w:val="000D4571"/>
    <w:rsid w:val="000D48CC"/>
    <w:rsid w:val="000D4AA6"/>
    <w:rsid w:val="000D4DFF"/>
    <w:rsid w:val="000D5FF2"/>
    <w:rsid w:val="000D607E"/>
    <w:rsid w:val="000D613F"/>
    <w:rsid w:val="000D6259"/>
    <w:rsid w:val="000D641E"/>
    <w:rsid w:val="000D669F"/>
    <w:rsid w:val="000D672F"/>
    <w:rsid w:val="000D6B6F"/>
    <w:rsid w:val="000D6D2E"/>
    <w:rsid w:val="000D7545"/>
    <w:rsid w:val="000D75DC"/>
    <w:rsid w:val="000D7B2B"/>
    <w:rsid w:val="000D7E2A"/>
    <w:rsid w:val="000D7EEA"/>
    <w:rsid w:val="000E00E4"/>
    <w:rsid w:val="000E05F1"/>
    <w:rsid w:val="000E06F6"/>
    <w:rsid w:val="000E0A69"/>
    <w:rsid w:val="000E0E17"/>
    <w:rsid w:val="000E1004"/>
    <w:rsid w:val="000E1021"/>
    <w:rsid w:val="000E124F"/>
    <w:rsid w:val="000E14F6"/>
    <w:rsid w:val="000E171C"/>
    <w:rsid w:val="000E1BD9"/>
    <w:rsid w:val="000E1DEF"/>
    <w:rsid w:val="000E1F23"/>
    <w:rsid w:val="000E1FB4"/>
    <w:rsid w:val="000E25B0"/>
    <w:rsid w:val="000E2A1F"/>
    <w:rsid w:val="000E2D3D"/>
    <w:rsid w:val="000E33CD"/>
    <w:rsid w:val="000E3617"/>
    <w:rsid w:val="000E3BCE"/>
    <w:rsid w:val="000E3F0A"/>
    <w:rsid w:val="000E4080"/>
    <w:rsid w:val="000E43AC"/>
    <w:rsid w:val="000E4B13"/>
    <w:rsid w:val="000E4D96"/>
    <w:rsid w:val="000E52D8"/>
    <w:rsid w:val="000E5309"/>
    <w:rsid w:val="000E5B1F"/>
    <w:rsid w:val="000E5D34"/>
    <w:rsid w:val="000E6038"/>
    <w:rsid w:val="000E733A"/>
    <w:rsid w:val="000E7415"/>
    <w:rsid w:val="000E7A91"/>
    <w:rsid w:val="000E7ECE"/>
    <w:rsid w:val="000F0591"/>
    <w:rsid w:val="000F0900"/>
    <w:rsid w:val="000F0AC2"/>
    <w:rsid w:val="000F0C34"/>
    <w:rsid w:val="000F0DB2"/>
    <w:rsid w:val="000F0EEC"/>
    <w:rsid w:val="000F10B9"/>
    <w:rsid w:val="000F12B8"/>
    <w:rsid w:val="000F1523"/>
    <w:rsid w:val="000F1736"/>
    <w:rsid w:val="000F1C77"/>
    <w:rsid w:val="000F1FA1"/>
    <w:rsid w:val="000F222F"/>
    <w:rsid w:val="000F2317"/>
    <w:rsid w:val="000F2745"/>
    <w:rsid w:val="000F27F0"/>
    <w:rsid w:val="000F2CE7"/>
    <w:rsid w:val="000F2CEC"/>
    <w:rsid w:val="000F32EB"/>
    <w:rsid w:val="000F3938"/>
    <w:rsid w:val="000F3F88"/>
    <w:rsid w:val="000F4990"/>
    <w:rsid w:val="000F51E8"/>
    <w:rsid w:val="000F5D10"/>
    <w:rsid w:val="000F6854"/>
    <w:rsid w:val="000F6C25"/>
    <w:rsid w:val="000F6C98"/>
    <w:rsid w:val="000F6E87"/>
    <w:rsid w:val="000F7500"/>
    <w:rsid w:val="000F7ECB"/>
    <w:rsid w:val="000F7F53"/>
    <w:rsid w:val="001002EB"/>
    <w:rsid w:val="00100755"/>
    <w:rsid w:val="001014A9"/>
    <w:rsid w:val="00101821"/>
    <w:rsid w:val="001018C5"/>
    <w:rsid w:val="00101B47"/>
    <w:rsid w:val="00101C1A"/>
    <w:rsid w:val="00101C75"/>
    <w:rsid w:val="001025CD"/>
    <w:rsid w:val="0010266D"/>
    <w:rsid w:val="001028C7"/>
    <w:rsid w:val="001028D3"/>
    <w:rsid w:val="001029EC"/>
    <w:rsid w:val="001029F4"/>
    <w:rsid w:val="00102FB6"/>
    <w:rsid w:val="001031D7"/>
    <w:rsid w:val="001035B6"/>
    <w:rsid w:val="001044C5"/>
    <w:rsid w:val="001060AB"/>
    <w:rsid w:val="001063A0"/>
    <w:rsid w:val="00106A7D"/>
    <w:rsid w:val="00106D83"/>
    <w:rsid w:val="0010733D"/>
    <w:rsid w:val="00107B96"/>
    <w:rsid w:val="00107C3F"/>
    <w:rsid w:val="00110509"/>
    <w:rsid w:val="00110772"/>
    <w:rsid w:val="00110B80"/>
    <w:rsid w:val="0011130F"/>
    <w:rsid w:val="00111713"/>
    <w:rsid w:val="0011182C"/>
    <w:rsid w:val="00111EA7"/>
    <w:rsid w:val="00112122"/>
    <w:rsid w:val="001122B8"/>
    <w:rsid w:val="0011266F"/>
    <w:rsid w:val="00112960"/>
    <w:rsid w:val="00112D29"/>
    <w:rsid w:val="001132D8"/>
    <w:rsid w:val="00113435"/>
    <w:rsid w:val="001135A4"/>
    <w:rsid w:val="001137FD"/>
    <w:rsid w:val="00113802"/>
    <w:rsid w:val="00113E12"/>
    <w:rsid w:val="00114A19"/>
    <w:rsid w:val="00114CBE"/>
    <w:rsid w:val="001156F8"/>
    <w:rsid w:val="001157E6"/>
    <w:rsid w:val="0011594A"/>
    <w:rsid w:val="00115A7B"/>
    <w:rsid w:val="0011613B"/>
    <w:rsid w:val="0011627C"/>
    <w:rsid w:val="0011655D"/>
    <w:rsid w:val="0011695D"/>
    <w:rsid w:val="00116A6F"/>
    <w:rsid w:val="00117529"/>
    <w:rsid w:val="00117BD5"/>
    <w:rsid w:val="00117D56"/>
    <w:rsid w:val="0011DA06"/>
    <w:rsid w:val="001200FC"/>
    <w:rsid w:val="001206C8"/>
    <w:rsid w:val="001206FB"/>
    <w:rsid w:val="00121181"/>
    <w:rsid w:val="0012141D"/>
    <w:rsid w:val="0012143E"/>
    <w:rsid w:val="0012177F"/>
    <w:rsid w:val="001221FE"/>
    <w:rsid w:val="0012227D"/>
    <w:rsid w:val="001224BE"/>
    <w:rsid w:val="00122887"/>
    <w:rsid w:val="00122A1C"/>
    <w:rsid w:val="00122EBC"/>
    <w:rsid w:val="0012368B"/>
    <w:rsid w:val="00123774"/>
    <w:rsid w:val="001242A9"/>
    <w:rsid w:val="0012444E"/>
    <w:rsid w:val="0012446E"/>
    <w:rsid w:val="001247E7"/>
    <w:rsid w:val="0012525C"/>
    <w:rsid w:val="00125287"/>
    <w:rsid w:val="001252D0"/>
    <w:rsid w:val="00125A02"/>
    <w:rsid w:val="00125BDC"/>
    <w:rsid w:val="00125FC8"/>
    <w:rsid w:val="00126AFD"/>
    <w:rsid w:val="00126DDF"/>
    <w:rsid w:val="00127240"/>
    <w:rsid w:val="001276F1"/>
    <w:rsid w:val="00127767"/>
    <w:rsid w:val="00127D7A"/>
    <w:rsid w:val="001302A3"/>
    <w:rsid w:val="001304C9"/>
    <w:rsid w:val="001305A8"/>
    <w:rsid w:val="00131194"/>
    <w:rsid w:val="00131290"/>
    <w:rsid w:val="001315C0"/>
    <w:rsid w:val="00132328"/>
    <w:rsid w:val="001324EF"/>
    <w:rsid w:val="00132904"/>
    <w:rsid w:val="00132B36"/>
    <w:rsid w:val="00132ED5"/>
    <w:rsid w:val="0013389B"/>
    <w:rsid w:val="00134825"/>
    <w:rsid w:val="00134881"/>
    <w:rsid w:val="00134F11"/>
    <w:rsid w:val="00135115"/>
    <w:rsid w:val="0013541C"/>
    <w:rsid w:val="001364B3"/>
    <w:rsid w:val="00137089"/>
    <w:rsid w:val="001371D9"/>
    <w:rsid w:val="00137794"/>
    <w:rsid w:val="00137A24"/>
    <w:rsid w:val="00137A55"/>
    <w:rsid w:val="00137D41"/>
    <w:rsid w:val="00137E2B"/>
    <w:rsid w:val="00137FBD"/>
    <w:rsid w:val="00140059"/>
    <w:rsid w:val="0014011D"/>
    <w:rsid w:val="0014071C"/>
    <w:rsid w:val="00140D6D"/>
    <w:rsid w:val="00141524"/>
    <w:rsid w:val="00141536"/>
    <w:rsid w:val="00141DE3"/>
    <w:rsid w:val="00141E16"/>
    <w:rsid w:val="00141ED3"/>
    <w:rsid w:val="001420CC"/>
    <w:rsid w:val="00142479"/>
    <w:rsid w:val="00142B27"/>
    <w:rsid w:val="00143256"/>
    <w:rsid w:val="0014360F"/>
    <w:rsid w:val="00143989"/>
    <w:rsid w:val="00143A9B"/>
    <w:rsid w:val="00144240"/>
    <w:rsid w:val="00144803"/>
    <w:rsid w:val="001448A8"/>
    <w:rsid w:val="00144C08"/>
    <w:rsid w:val="00144CAC"/>
    <w:rsid w:val="00144EAC"/>
    <w:rsid w:val="001450EC"/>
    <w:rsid w:val="001454BB"/>
    <w:rsid w:val="001454BF"/>
    <w:rsid w:val="00145540"/>
    <w:rsid w:val="00145AF2"/>
    <w:rsid w:val="00145B0E"/>
    <w:rsid w:val="00145BCF"/>
    <w:rsid w:val="00145DB6"/>
    <w:rsid w:val="00147A06"/>
    <w:rsid w:val="00147DF2"/>
    <w:rsid w:val="001502B3"/>
    <w:rsid w:val="0015086B"/>
    <w:rsid w:val="00150B38"/>
    <w:rsid w:val="00151D5D"/>
    <w:rsid w:val="001521A0"/>
    <w:rsid w:val="0015234F"/>
    <w:rsid w:val="00152840"/>
    <w:rsid w:val="00152D73"/>
    <w:rsid w:val="00152F38"/>
    <w:rsid w:val="00152FD9"/>
    <w:rsid w:val="00153283"/>
    <w:rsid w:val="00153593"/>
    <w:rsid w:val="0015377A"/>
    <w:rsid w:val="00154014"/>
    <w:rsid w:val="001544D2"/>
    <w:rsid w:val="001547FD"/>
    <w:rsid w:val="00154A67"/>
    <w:rsid w:val="00154CBC"/>
    <w:rsid w:val="001556AC"/>
    <w:rsid w:val="00155B90"/>
    <w:rsid w:val="00155EAA"/>
    <w:rsid w:val="001566B7"/>
    <w:rsid w:val="00156AFE"/>
    <w:rsid w:val="00157368"/>
    <w:rsid w:val="00157E05"/>
    <w:rsid w:val="00160700"/>
    <w:rsid w:val="00161604"/>
    <w:rsid w:val="00161759"/>
    <w:rsid w:val="00161F73"/>
    <w:rsid w:val="00162692"/>
    <w:rsid w:val="00162DD2"/>
    <w:rsid w:val="00162DE5"/>
    <w:rsid w:val="00163F5B"/>
    <w:rsid w:val="00163FA0"/>
    <w:rsid w:val="00165571"/>
    <w:rsid w:val="00165829"/>
    <w:rsid w:val="0016628D"/>
    <w:rsid w:val="00166357"/>
    <w:rsid w:val="00166E4F"/>
    <w:rsid w:val="00166EB9"/>
    <w:rsid w:val="00167007"/>
    <w:rsid w:val="001671AE"/>
    <w:rsid w:val="0016762E"/>
    <w:rsid w:val="00167E83"/>
    <w:rsid w:val="0017058A"/>
    <w:rsid w:val="001707A2"/>
    <w:rsid w:val="00170ABD"/>
    <w:rsid w:val="00170CDB"/>
    <w:rsid w:val="00170D65"/>
    <w:rsid w:val="00171009"/>
    <w:rsid w:val="00171042"/>
    <w:rsid w:val="00171453"/>
    <w:rsid w:val="001719D0"/>
    <w:rsid w:val="001720D6"/>
    <w:rsid w:val="00172181"/>
    <w:rsid w:val="00172A8F"/>
    <w:rsid w:val="00172D2B"/>
    <w:rsid w:val="00172DF9"/>
    <w:rsid w:val="00173496"/>
    <w:rsid w:val="001734EC"/>
    <w:rsid w:val="00173611"/>
    <w:rsid w:val="001738F3"/>
    <w:rsid w:val="00174761"/>
    <w:rsid w:val="0017480C"/>
    <w:rsid w:val="001752B0"/>
    <w:rsid w:val="00175490"/>
    <w:rsid w:val="001756EA"/>
    <w:rsid w:val="00175BDA"/>
    <w:rsid w:val="00176433"/>
    <w:rsid w:val="00177740"/>
    <w:rsid w:val="00177CBE"/>
    <w:rsid w:val="00177FED"/>
    <w:rsid w:val="0018007F"/>
    <w:rsid w:val="00180278"/>
    <w:rsid w:val="00180348"/>
    <w:rsid w:val="0018071E"/>
    <w:rsid w:val="00180865"/>
    <w:rsid w:val="00181674"/>
    <w:rsid w:val="00181CED"/>
    <w:rsid w:val="00181DB4"/>
    <w:rsid w:val="00181E4B"/>
    <w:rsid w:val="00182145"/>
    <w:rsid w:val="00182789"/>
    <w:rsid w:val="001828DD"/>
    <w:rsid w:val="00182986"/>
    <w:rsid w:val="00182EC7"/>
    <w:rsid w:val="001839DE"/>
    <w:rsid w:val="0018428A"/>
    <w:rsid w:val="0018451A"/>
    <w:rsid w:val="0018481C"/>
    <w:rsid w:val="00184EE7"/>
    <w:rsid w:val="001853A2"/>
    <w:rsid w:val="001853F7"/>
    <w:rsid w:val="001857DA"/>
    <w:rsid w:val="001857E1"/>
    <w:rsid w:val="00185D79"/>
    <w:rsid w:val="001867B8"/>
    <w:rsid w:val="0018693C"/>
    <w:rsid w:val="0018716C"/>
    <w:rsid w:val="00187B29"/>
    <w:rsid w:val="00187E5E"/>
    <w:rsid w:val="001901A7"/>
    <w:rsid w:val="00190358"/>
    <w:rsid w:val="001905B8"/>
    <w:rsid w:val="00190668"/>
    <w:rsid w:val="00190D8E"/>
    <w:rsid w:val="0019118E"/>
    <w:rsid w:val="00191649"/>
    <w:rsid w:val="00191ADC"/>
    <w:rsid w:val="001921AE"/>
    <w:rsid w:val="00192542"/>
    <w:rsid w:val="001927BE"/>
    <w:rsid w:val="00193329"/>
    <w:rsid w:val="00193907"/>
    <w:rsid w:val="001942E9"/>
    <w:rsid w:val="001946F1"/>
    <w:rsid w:val="001947F5"/>
    <w:rsid w:val="00195140"/>
    <w:rsid w:val="00195E5C"/>
    <w:rsid w:val="00196078"/>
    <w:rsid w:val="00196372"/>
    <w:rsid w:val="001964BA"/>
    <w:rsid w:val="00196BE4"/>
    <w:rsid w:val="001979F8"/>
    <w:rsid w:val="001A0189"/>
    <w:rsid w:val="001A01BD"/>
    <w:rsid w:val="001A02EA"/>
    <w:rsid w:val="001A036A"/>
    <w:rsid w:val="001A0565"/>
    <w:rsid w:val="001A0A78"/>
    <w:rsid w:val="001A0B5D"/>
    <w:rsid w:val="001A0CA7"/>
    <w:rsid w:val="001A0E8E"/>
    <w:rsid w:val="001A1122"/>
    <w:rsid w:val="001A12C4"/>
    <w:rsid w:val="001A13F9"/>
    <w:rsid w:val="001A14C1"/>
    <w:rsid w:val="001A18EC"/>
    <w:rsid w:val="001A1FA5"/>
    <w:rsid w:val="001A2031"/>
    <w:rsid w:val="001A2401"/>
    <w:rsid w:val="001A2AFB"/>
    <w:rsid w:val="001A327C"/>
    <w:rsid w:val="001A3472"/>
    <w:rsid w:val="001A3CA6"/>
    <w:rsid w:val="001A45CF"/>
    <w:rsid w:val="001A4A43"/>
    <w:rsid w:val="001A4AFC"/>
    <w:rsid w:val="001A5310"/>
    <w:rsid w:val="001A59DF"/>
    <w:rsid w:val="001A605D"/>
    <w:rsid w:val="001A6208"/>
    <w:rsid w:val="001A6277"/>
    <w:rsid w:val="001A68BC"/>
    <w:rsid w:val="001A6C29"/>
    <w:rsid w:val="001A7289"/>
    <w:rsid w:val="001A72D2"/>
    <w:rsid w:val="001B016E"/>
    <w:rsid w:val="001B04D7"/>
    <w:rsid w:val="001B119C"/>
    <w:rsid w:val="001B16D2"/>
    <w:rsid w:val="001B1824"/>
    <w:rsid w:val="001B1869"/>
    <w:rsid w:val="001B1CF4"/>
    <w:rsid w:val="001B22F3"/>
    <w:rsid w:val="001B23D1"/>
    <w:rsid w:val="001B27E9"/>
    <w:rsid w:val="001B2AAB"/>
    <w:rsid w:val="001B2CA1"/>
    <w:rsid w:val="001B2F3C"/>
    <w:rsid w:val="001B3153"/>
    <w:rsid w:val="001B35A1"/>
    <w:rsid w:val="001B35E6"/>
    <w:rsid w:val="001B3AE0"/>
    <w:rsid w:val="001B3AEF"/>
    <w:rsid w:val="001B3DC8"/>
    <w:rsid w:val="001B4548"/>
    <w:rsid w:val="001B4672"/>
    <w:rsid w:val="001B4734"/>
    <w:rsid w:val="001B4DCD"/>
    <w:rsid w:val="001B5075"/>
    <w:rsid w:val="001B5307"/>
    <w:rsid w:val="001B53C1"/>
    <w:rsid w:val="001B5CE0"/>
    <w:rsid w:val="001B5F42"/>
    <w:rsid w:val="001B5FBA"/>
    <w:rsid w:val="001B675B"/>
    <w:rsid w:val="001B690E"/>
    <w:rsid w:val="001B6E68"/>
    <w:rsid w:val="001B7187"/>
    <w:rsid w:val="001B7319"/>
    <w:rsid w:val="001B7697"/>
    <w:rsid w:val="001B7B88"/>
    <w:rsid w:val="001C0177"/>
    <w:rsid w:val="001C0AF1"/>
    <w:rsid w:val="001C120B"/>
    <w:rsid w:val="001C1445"/>
    <w:rsid w:val="001C17A2"/>
    <w:rsid w:val="001C1D5B"/>
    <w:rsid w:val="001C1E42"/>
    <w:rsid w:val="001C25E9"/>
    <w:rsid w:val="001C27AA"/>
    <w:rsid w:val="001C28DD"/>
    <w:rsid w:val="001C296B"/>
    <w:rsid w:val="001C2CF1"/>
    <w:rsid w:val="001C36A5"/>
    <w:rsid w:val="001C386F"/>
    <w:rsid w:val="001C3944"/>
    <w:rsid w:val="001C3F98"/>
    <w:rsid w:val="001C40C6"/>
    <w:rsid w:val="001C40E4"/>
    <w:rsid w:val="001C41A3"/>
    <w:rsid w:val="001C482B"/>
    <w:rsid w:val="001C5364"/>
    <w:rsid w:val="001C55DF"/>
    <w:rsid w:val="001C597B"/>
    <w:rsid w:val="001C5A1C"/>
    <w:rsid w:val="001C5B3C"/>
    <w:rsid w:val="001C5B7F"/>
    <w:rsid w:val="001C656F"/>
    <w:rsid w:val="001C65C6"/>
    <w:rsid w:val="001C6731"/>
    <w:rsid w:val="001C6C69"/>
    <w:rsid w:val="001C6DCE"/>
    <w:rsid w:val="001C716F"/>
    <w:rsid w:val="001C71DE"/>
    <w:rsid w:val="001C7EF0"/>
    <w:rsid w:val="001D0441"/>
    <w:rsid w:val="001D04E1"/>
    <w:rsid w:val="001D07C9"/>
    <w:rsid w:val="001D1087"/>
    <w:rsid w:val="001D12CB"/>
    <w:rsid w:val="001D134A"/>
    <w:rsid w:val="001D1687"/>
    <w:rsid w:val="001D1734"/>
    <w:rsid w:val="001D1784"/>
    <w:rsid w:val="001D19F6"/>
    <w:rsid w:val="001D1B05"/>
    <w:rsid w:val="001D1D4D"/>
    <w:rsid w:val="001D2019"/>
    <w:rsid w:val="001D21BD"/>
    <w:rsid w:val="001D2291"/>
    <w:rsid w:val="001D2365"/>
    <w:rsid w:val="001D286F"/>
    <w:rsid w:val="001D2D45"/>
    <w:rsid w:val="001D30B4"/>
    <w:rsid w:val="001D32CA"/>
    <w:rsid w:val="001D3FB2"/>
    <w:rsid w:val="001D4040"/>
    <w:rsid w:val="001D40A4"/>
    <w:rsid w:val="001D432C"/>
    <w:rsid w:val="001D44F1"/>
    <w:rsid w:val="001D540C"/>
    <w:rsid w:val="001D6103"/>
    <w:rsid w:val="001D6202"/>
    <w:rsid w:val="001D636C"/>
    <w:rsid w:val="001D6386"/>
    <w:rsid w:val="001D64D2"/>
    <w:rsid w:val="001D6FD4"/>
    <w:rsid w:val="001D7408"/>
    <w:rsid w:val="001D7992"/>
    <w:rsid w:val="001E0069"/>
    <w:rsid w:val="001E01FF"/>
    <w:rsid w:val="001E0A9B"/>
    <w:rsid w:val="001E0CA3"/>
    <w:rsid w:val="001E11D8"/>
    <w:rsid w:val="001E13E4"/>
    <w:rsid w:val="001E15E7"/>
    <w:rsid w:val="001E19F6"/>
    <w:rsid w:val="001E2613"/>
    <w:rsid w:val="001E27E5"/>
    <w:rsid w:val="001E2A1F"/>
    <w:rsid w:val="001E2A2D"/>
    <w:rsid w:val="001E2A3E"/>
    <w:rsid w:val="001E310A"/>
    <w:rsid w:val="001E3F5A"/>
    <w:rsid w:val="001E4460"/>
    <w:rsid w:val="001E44D3"/>
    <w:rsid w:val="001E45B4"/>
    <w:rsid w:val="001E4D6E"/>
    <w:rsid w:val="001E549C"/>
    <w:rsid w:val="001E57E3"/>
    <w:rsid w:val="001E588F"/>
    <w:rsid w:val="001E5AAE"/>
    <w:rsid w:val="001E6054"/>
    <w:rsid w:val="001E6108"/>
    <w:rsid w:val="001E64EE"/>
    <w:rsid w:val="001E6848"/>
    <w:rsid w:val="001E69FA"/>
    <w:rsid w:val="001E6B93"/>
    <w:rsid w:val="001E6F5D"/>
    <w:rsid w:val="001F0834"/>
    <w:rsid w:val="001F0A80"/>
    <w:rsid w:val="001F122F"/>
    <w:rsid w:val="001F12D6"/>
    <w:rsid w:val="001F14F6"/>
    <w:rsid w:val="001F1B19"/>
    <w:rsid w:val="001F1EF0"/>
    <w:rsid w:val="001F1FA1"/>
    <w:rsid w:val="001F207C"/>
    <w:rsid w:val="001F233F"/>
    <w:rsid w:val="001F2A6C"/>
    <w:rsid w:val="001F2C3C"/>
    <w:rsid w:val="001F2E5F"/>
    <w:rsid w:val="001F3487"/>
    <w:rsid w:val="001F35CD"/>
    <w:rsid w:val="001F376B"/>
    <w:rsid w:val="001F3775"/>
    <w:rsid w:val="001F382F"/>
    <w:rsid w:val="001F38D9"/>
    <w:rsid w:val="001F3A46"/>
    <w:rsid w:val="001F4C1C"/>
    <w:rsid w:val="001F4C87"/>
    <w:rsid w:val="001F5959"/>
    <w:rsid w:val="001F5990"/>
    <w:rsid w:val="001F5B62"/>
    <w:rsid w:val="001F6068"/>
    <w:rsid w:val="001F6EA2"/>
    <w:rsid w:val="001F708A"/>
    <w:rsid w:val="001F7206"/>
    <w:rsid w:val="001F7509"/>
    <w:rsid w:val="001F770E"/>
    <w:rsid w:val="001F7D80"/>
    <w:rsid w:val="0020035C"/>
    <w:rsid w:val="002003FC"/>
    <w:rsid w:val="0020061B"/>
    <w:rsid w:val="002009FF"/>
    <w:rsid w:val="00201ADE"/>
    <w:rsid w:val="00201C51"/>
    <w:rsid w:val="0020210A"/>
    <w:rsid w:val="002025A7"/>
    <w:rsid w:val="00203062"/>
    <w:rsid w:val="00203176"/>
    <w:rsid w:val="0020373E"/>
    <w:rsid w:val="00203A1F"/>
    <w:rsid w:val="00203B59"/>
    <w:rsid w:val="002040A5"/>
    <w:rsid w:val="0020434C"/>
    <w:rsid w:val="00204FDF"/>
    <w:rsid w:val="0020556B"/>
    <w:rsid w:val="00205621"/>
    <w:rsid w:val="00205932"/>
    <w:rsid w:val="00205FC2"/>
    <w:rsid w:val="002065B6"/>
    <w:rsid w:val="00206A2A"/>
    <w:rsid w:val="00207EE9"/>
    <w:rsid w:val="00210172"/>
    <w:rsid w:val="002114C4"/>
    <w:rsid w:val="00211A1D"/>
    <w:rsid w:val="0021226D"/>
    <w:rsid w:val="00212775"/>
    <w:rsid w:val="0021292D"/>
    <w:rsid w:val="00212E45"/>
    <w:rsid w:val="002134F3"/>
    <w:rsid w:val="002139E6"/>
    <w:rsid w:val="00213D20"/>
    <w:rsid w:val="002140D0"/>
    <w:rsid w:val="002141BF"/>
    <w:rsid w:val="00214621"/>
    <w:rsid w:val="0021479A"/>
    <w:rsid w:val="0021481A"/>
    <w:rsid w:val="00214B03"/>
    <w:rsid w:val="00214B65"/>
    <w:rsid w:val="00215230"/>
    <w:rsid w:val="00215358"/>
    <w:rsid w:val="00215867"/>
    <w:rsid w:val="00217251"/>
    <w:rsid w:val="002179A8"/>
    <w:rsid w:val="00217AFE"/>
    <w:rsid w:val="00217BFD"/>
    <w:rsid w:val="00220323"/>
    <w:rsid w:val="002205E6"/>
    <w:rsid w:val="00220926"/>
    <w:rsid w:val="0022124C"/>
    <w:rsid w:val="002212C4"/>
    <w:rsid w:val="0022178B"/>
    <w:rsid w:val="002217CE"/>
    <w:rsid w:val="002219EE"/>
    <w:rsid w:val="0022247A"/>
    <w:rsid w:val="002226E8"/>
    <w:rsid w:val="00222F3F"/>
    <w:rsid w:val="002231BF"/>
    <w:rsid w:val="0022338C"/>
    <w:rsid w:val="0022366F"/>
    <w:rsid w:val="00223858"/>
    <w:rsid w:val="00223EF4"/>
    <w:rsid w:val="00223FBB"/>
    <w:rsid w:val="002242F0"/>
    <w:rsid w:val="002253D7"/>
    <w:rsid w:val="00225711"/>
    <w:rsid w:val="002257F8"/>
    <w:rsid w:val="00225AF5"/>
    <w:rsid w:val="00225B22"/>
    <w:rsid w:val="00225FA1"/>
    <w:rsid w:val="00226E38"/>
    <w:rsid w:val="002274C0"/>
    <w:rsid w:val="0022758F"/>
    <w:rsid w:val="002276A5"/>
    <w:rsid w:val="0022777A"/>
    <w:rsid w:val="00227AAC"/>
    <w:rsid w:val="00227C5E"/>
    <w:rsid w:val="00230824"/>
    <w:rsid w:val="00230D8E"/>
    <w:rsid w:val="00231026"/>
    <w:rsid w:val="00231487"/>
    <w:rsid w:val="00231E57"/>
    <w:rsid w:val="00232024"/>
    <w:rsid w:val="0023257B"/>
    <w:rsid w:val="00232754"/>
    <w:rsid w:val="002328D5"/>
    <w:rsid w:val="002328FF"/>
    <w:rsid w:val="002329B7"/>
    <w:rsid w:val="00232BAE"/>
    <w:rsid w:val="00232F4C"/>
    <w:rsid w:val="00233224"/>
    <w:rsid w:val="00233956"/>
    <w:rsid w:val="00233E98"/>
    <w:rsid w:val="00233FF0"/>
    <w:rsid w:val="00234560"/>
    <w:rsid w:val="00234DF2"/>
    <w:rsid w:val="002351C2"/>
    <w:rsid w:val="00235502"/>
    <w:rsid w:val="00235C9E"/>
    <w:rsid w:val="002360DF"/>
    <w:rsid w:val="00236301"/>
    <w:rsid w:val="00236946"/>
    <w:rsid w:val="00236B93"/>
    <w:rsid w:val="00236D1C"/>
    <w:rsid w:val="00236EF5"/>
    <w:rsid w:val="00236FF9"/>
    <w:rsid w:val="002375C1"/>
    <w:rsid w:val="00237731"/>
    <w:rsid w:val="0023780D"/>
    <w:rsid w:val="00237873"/>
    <w:rsid w:val="002378C2"/>
    <w:rsid w:val="00237FCA"/>
    <w:rsid w:val="00240307"/>
    <w:rsid w:val="00240690"/>
    <w:rsid w:val="0024110E"/>
    <w:rsid w:val="0024119E"/>
    <w:rsid w:val="00241329"/>
    <w:rsid w:val="002417A7"/>
    <w:rsid w:val="002425B8"/>
    <w:rsid w:val="00242649"/>
    <w:rsid w:val="002427B8"/>
    <w:rsid w:val="00242839"/>
    <w:rsid w:val="00242DA7"/>
    <w:rsid w:val="002431CC"/>
    <w:rsid w:val="002433B6"/>
    <w:rsid w:val="00243C8E"/>
    <w:rsid w:val="00243EBD"/>
    <w:rsid w:val="00244840"/>
    <w:rsid w:val="002450A6"/>
    <w:rsid w:val="002451F7"/>
    <w:rsid w:val="00245F2C"/>
    <w:rsid w:val="00245FFC"/>
    <w:rsid w:val="0024604C"/>
    <w:rsid w:val="0024642C"/>
    <w:rsid w:val="00246AAC"/>
    <w:rsid w:val="00246E35"/>
    <w:rsid w:val="00247C38"/>
    <w:rsid w:val="00247CF6"/>
    <w:rsid w:val="002501A6"/>
    <w:rsid w:val="002505CB"/>
    <w:rsid w:val="002507A6"/>
    <w:rsid w:val="00250A84"/>
    <w:rsid w:val="0025160A"/>
    <w:rsid w:val="00251688"/>
    <w:rsid w:val="00251841"/>
    <w:rsid w:val="00251873"/>
    <w:rsid w:val="00251889"/>
    <w:rsid w:val="002522BC"/>
    <w:rsid w:val="00252468"/>
    <w:rsid w:val="00252880"/>
    <w:rsid w:val="0025298A"/>
    <w:rsid w:val="00252FDB"/>
    <w:rsid w:val="00252FE9"/>
    <w:rsid w:val="002534DF"/>
    <w:rsid w:val="00253C9A"/>
    <w:rsid w:val="00253D0F"/>
    <w:rsid w:val="00254CF3"/>
    <w:rsid w:val="00254EF7"/>
    <w:rsid w:val="0025500B"/>
    <w:rsid w:val="00255A8F"/>
    <w:rsid w:val="00255CED"/>
    <w:rsid w:val="002563FE"/>
    <w:rsid w:val="00256465"/>
    <w:rsid w:val="00256E93"/>
    <w:rsid w:val="00256EFF"/>
    <w:rsid w:val="00256F1C"/>
    <w:rsid w:val="002570F7"/>
    <w:rsid w:val="002571EB"/>
    <w:rsid w:val="00257271"/>
    <w:rsid w:val="00257297"/>
    <w:rsid w:val="002573EE"/>
    <w:rsid w:val="002574C5"/>
    <w:rsid w:val="002609E9"/>
    <w:rsid w:val="00260C34"/>
    <w:rsid w:val="002617EB"/>
    <w:rsid w:val="002618A4"/>
    <w:rsid w:val="002620FA"/>
    <w:rsid w:val="00262421"/>
    <w:rsid w:val="00263184"/>
    <w:rsid w:val="002631BB"/>
    <w:rsid w:val="00263369"/>
    <w:rsid w:val="00263735"/>
    <w:rsid w:val="002638B5"/>
    <w:rsid w:val="00264394"/>
    <w:rsid w:val="002643FA"/>
    <w:rsid w:val="002645CF"/>
    <w:rsid w:val="002647B9"/>
    <w:rsid w:val="002649B3"/>
    <w:rsid w:val="00264A41"/>
    <w:rsid w:val="00264D05"/>
    <w:rsid w:val="0026538B"/>
    <w:rsid w:val="00266B8C"/>
    <w:rsid w:val="00266BE3"/>
    <w:rsid w:val="002670BD"/>
    <w:rsid w:val="00267131"/>
    <w:rsid w:val="002678BE"/>
    <w:rsid w:val="00267A2E"/>
    <w:rsid w:val="00267F26"/>
    <w:rsid w:val="0027063B"/>
    <w:rsid w:val="0027071A"/>
    <w:rsid w:val="00270E53"/>
    <w:rsid w:val="00270F50"/>
    <w:rsid w:val="002712B9"/>
    <w:rsid w:val="002714CD"/>
    <w:rsid w:val="002719FB"/>
    <w:rsid w:val="00271EA9"/>
    <w:rsid w:val="002721CB"/>
    <w:rsid w:val="002725C1"/>
    <w:rsid w:val="0027292D"/>
    <w:rsid w:val="00272B3B"/>
    <w:rsid w:val="00272BE3"/>
    <w:rsid w:val="00272D4C"/>
    <w:rsid w:val="00272F51"/>
    <w:rsid w:val="00273165"/>
    <w:rsid w:val="00273253"/>
    <w:rsid w:val="00273C06"/>
    <w:rsid w:val="002746AF"/>
    <w:rsid w:val="002748FE"/>
    <w:rsid w:val="00274DA5"/>
    <w:rsid w:val="00274E29"/>
    <w:rsid w:val="00275812"/>
    <w:rsid w:val="00275BF6"/>
    <w:rsid w:val="00275C6A"/>
    <w:rsid w:val="00276A81"/>
    <w:rsid w:val="0027701D"/>
    <w:rsid w:val="002775AC"/>
    <w:rsid w:val="0027767C"/>
    <w:rsid w:val="00277E58"/>
    <w:rsid w:val="00277F81"/>
    <w:rsid w:val="00280046"/>
    <w:rsid w:val="00280957"/>
    <w:rsid w:val="00280970"/>
    <w:rsid w:val="00280CA2"/>
    <w:rsid w:val="0028111D"/>
    <w:rsid w:val="0028146D"/>
    <w:rsid w:val="00281527"/>
    <w:rsid w:val="0028287C"/>
    <w:rsid w:val="00282A32"/>
    <w:rsid w:val="00282A44"/>
    <w:rsid w:val="00283359"/>
    <w:rsid w:val="00283A96"/>
    <w:rsid w:val="00283B4B"/>
    <w:rsid w:val="00283C1E"/>
    <w:rsid w:val="00283F23"/>
    <w:rsid w:val="00284255"/>
    <w:rsid w:val="002844FB"/>
    <w:rsid w:val="0028490F"/>
    <w:rsid w:val="00284990"/>
    <w:rsid w:val="00284B9B"/>
    <w:rsid w:val="00284C3B"/>
    <w:rsid w:val="00284E43"/>
    <w:rsid w:val="0028506A"/>
    <w:rsid w:val="00285459"/>
    <w:rsid w:val="0028546B"/>
    <w:rsid w:val="002855BC"/>
    <w:rsid w:val="00286051"/>
    <w:rsid w:val="00286052"/>
    <w:rsid w:val="00286145"/>
    <w:rsid w:val="0028637D"/>
    <w:rsid w:val="002863FF"/>
    <w:rsid w:val="00286864"/>
    <w:rsid w:val="00286BFA"/>
    <w:rsid w:val="00286C64"/>
    <w:rsid w:val="00287563"/>
    <w:rsid w:val="002878C3"/>
    <w:rsid w:val="00287962"/>
    <w:rsid w:val="00290408"/>
    <w:rsid w:val="00291483"/>
    <w:rsid w:val="00291B20"/>
    <w:rsid w:val="00291F5F"/>
    <w:rsid w:val="00292002"/>
    <w:rsid w:val="00292182"/>
    <w:rsid w:val="00292619"/>
    <w:rsid w:val="002926CC"/>
    <w:rsid w:val="00293CF6"/>
    <w:rsid w:val="002941F8"/>
    <w:rsid w:val="00294B1E"/>
    <w:rsid w:val="00294B54"/>
    <w:rsid w:val="00294EF5"/>
    <w:rsid w:val="002950FA"/>
    <w:rsid w:val="0029521B"/>
    <w:rsid w:val="0029551E"/>
    <w:rsid w:val="00295711"/>
    <w:rsid w:val="00296143"/>
    <w:rsid w:val="002961C0"/>
    <w:rsid w:val="00296428"/>
    <w:rsid w:val="00296792"/>
    <w:rsid w:val="00297968"/>
    <w:rsid w:val="00297D6A"/>
    <w:rsid w:val="002A042D"/>
    <w:rsid w:val="002A0568"/>
    <w:rsid w:val="002A0F65"/>
    <w:rsid w:val="002A1172"/>
    <w:rsid w:val="002A17F8"/>
    <w:rsid w:val="002A18B0"/>
    <w:rsid w:val="002A1C2F"/>
    <w:rsid w:val="002A2154"/>
    <w:rsid w:val="002A21B7"/>
    <w:rsid w:val="002A23E7"/>
    <w:rsid w:val="002A2FB3"/>
    <w:rsid w:val="002A3987"/>
    <w:rsid w:val="002A3B24"/>
    <w:rsid w:val="002A4563"/>
    <w:rsid w:val="002A4809"/>
    <w:rsid w:val="002A5132"/>
    <w:rsid w:val="002A5297"/>
    <w:rsid w:val="002A575A"/>
    <w:rsid w:val="002A57BB"/>
    <w:rsid w:val="002A62C6"/>
    <w:rsid w:val="002A6316"/>
    <w:rsid w:val="002A6429"/>
    <w:rsid w:val="002A64AC"/>
    <w:rsid w:val="002A76AB"/>
    <w:rsid w:val="002A7AD6"/>
    <w:rsid w:val="002A7B7C"/>
    <w:rsid w:val="002A7F25"/>
    <w:rsid w:val="002A7FDC"/>
    <w:rsid w:val="002B008E"/>
    <w:rsid w:val="002B01D5"/>
    <w:rsid w:val="002B0665"/>
    <w:rsid w:val="002B06CF"/>
    <w:rsid w:val="002B07E2"/>
    <w:rsid w:val="002B0854"/>
    <w:rsid w:val="002B0E53"/>
    <w:rsid w:val="002B11A7"/>
    <w:rsid w:val="002B11FD"/>
    <w:rsid w:val="002B12A8"/>
    <w:rsid w:val="002B1C54"/>
    <w:rsid w:val="002B2083"/>
    <w:rsid w:val="002B2967"/>
    <w:rsid w:val="002B2FF5"/>
    <w:rsid w:val="002B3FA3"/>
    <w:rsid w:val="002B4371"/>
    <w:rsid w:val="002B498D"/>
    <w:rsid w:val="002B49B9"/>
    <w:rsid w:val="002B4AE4"/>
    <w:rsid w:val="002B4BAE"/>
    <w:rsid w:val="002B4E18"/>
    <w:rsid w:val="002B52C9"/>
    <w:rsid w:val="002B52FE"/>
    <w:rsid w:val="002B577E"/>
    <w:rsid w:val="002B57B3"/>
    <w:rsid w:val="002B57EB"/>
    <w:rsid w:val="002B5B05"/>
    <w:rsid w:val="002B5CEA"/>
    <w:rsid w:val="002B62EC"/>
    <w:rsid w:val="002B6379"/>
    <w:rsid w:val="002B63A6"/>
    <w:rsid w:val="002B672A"/>
    <w:rsid w:val="002B67E6"/>
    <w:rsid w:val="002B6AEA"/>
    <w:rsid w:val="002B6D23"/>
    <w:rsid w:val="002B6DAA"/>
    <w:rsid w:val="002B715E"/>
    <w:rsid w:val="002B75FF"/>
    <w:rsid w:val="002B76AD"/>
    <w:rsid w:val="002B777F"/>
    <w:rsid w:val="002B7ED4"/>
    <w:rsid w:val="002C01C9"/>
    <w:rsid w:val="002C10EB"/>
    <w:rsid w:val="002C1E20"/>
    <w:rsid w:val="002C2502"/>
    <w:rsid w:val="002C270B"/>
    <w:rsid w:val="002C2954"/>
    <w:rsid w:val="002C2C37"/>
    <w:rsid w:val="002C2CAA"/>
    <w:rsid w:val="002C37D9"/>
    <w:rsid w:val="002C37E7"/>
    <w:rsid w:val="002C3A5E"/>
    <w:rsid w:val="002C413A"/>
    <w:rsid w:val="002C44ED"/>
    <w:rsid w:val="002C494B"/>
    <w:rsid w:val="002C556C"/>
    <w:rsid w:val="002C55C3"/>
    <w:rsid w:val="002C55D3"/>
    <w:rsid w:val="002C5843"/>
    <w:rsid w:val="002C5898"/>
    <w:rsid w:val="002C60B6"/>
    <w:rsid w:val="002C6581"/>
    <w:rsid w:val="002C6696"/>
    <w:rsid w:val="002C698E"/>
    <w:rsid w:val="002C6F4A"/>
    <w:rsid w:val="002C724F"/>
    <w:rsid w:val="002C76DE"/>
    <w:rsid w:val="002C78B1"/>
    <w:rsid w:val="002C7DFA"/>
    <w:rsid w:val="002D027C"/>
    <w:rsid w:val="002D03ED"/>
    <w:rsid w:val="002D06D3"/>
    <w:rsid w:val="002D0DDB"/>
    <w:rsid w:val="002D1129"/>
    <w:rsid w:val="002D14DB"/>
    <w:rsid w:val="002D1804"/>
    <w:rsid w:val="002D2319"/>
    <w:rsid w:val="002D2404"/>
    <w:rsid w:val="002D2513"/>
    <w:rsid w:val="002D25E7"/>
    <w:rsid w:val="002D298C"/>
    <w:rsid w:val="002D31DA"/>
    <w:rsid w:val="002D3B15"/>
    <w:rsid w:val="002D3B9A"/>
    <w:rsid w:val="002D3D65"/>
    <w:rsid w:val="002D4654"/>
    <w:rsid w:val="002D4686"/>
    <w:rsid w:val="002D47DE"/>
    <w:rsid w:val="002D47EA"/>
    <w:rsid w:val="002D59B6"/>
    <w:rsid w:val="002D5B3B"/>
    <w:rsid w:val="002D65CE"/>
    <w:rsid w:val="002D67E5"/>
    <w:rsid w:val="002D690D"/>
    <w:rsid w:val="002D6A59"/>
    <w:rsid w:val="002D6B31"/>
    <w:rsid w:val="002D6C5C"/>
    <w:rsid w:val="002D7086"/>
    <w:rsid w:val="002D7C19"/>
    <w:rsid w:val="002E0E0E"/>
    <w:rsid w:val="002E12D2"/>
    <w:rsid w:val="002E180F"/>
    <w:rsid w:val="002E1891"/>
    <w:rsid w:val="002E1CD9"/>
    <w:rsid w:val="002E1D17"/>
    <w:rsid w:val="002E1F4B"/>
    <w:rsid w:val="002E2EB2"/>
    <w:rsid w:val="002E3657"/>
    <w:rsid w:val="002E3760"/>
    <w:rsid w:val="002E43B5"/>
    <w:rsid w:val="002E467D"/>
    <w:rsid w:val="002E47CD"/>
    <w:rsid w:val="002E4E93"/>
    <w:rsid w:val="002E5130"/>
    <w:rsid w:val="002E55E3"/>
    <w:rsid w:val="002E63B6"/>
    <w:rsid w:val="002E67D9"/>
    <w:rsid w:val="002E688F"/>
    <w:rsid w:val="002E6A16"/>
    <w:rsid w:val="002E6E15"/>
    <w:rsid w:val="002E704F"/>
    <w:rsid w:val="002E79EA"/>
    <w:rsid w:val="002F07C8"/>
    <w:rsid w:val="002F08EB"/>
    <w:rsid w:val="002F0DB5"/>
    <w:rsid w:val="002F0DC8"/>
    <w:rsid w:val="002F0EBF"/>
    <w:rsid w:val="002F108F"/>
    <w:rsid w:val="002F1446"/>
    <w:rsid w:val="002F14AC"/>
    <w:rsid w:val="002F14DB"/>
    <w:rsid w:val="002F1785"/>
    <w:rsid w:val="002F182D"/>
    <w:rsid w:val="002F1872"/>
    <w:rsid w:val="002F1C5B"/>
    <w:rsid w:val="002F1CF6"/>
    <w:rsid w:val="002F1FCF"/>
    <w:rsid w:val="002F28A2"/>
    <w:rsid w:val="002F2E36"/>
    <w:rsid w:val="002F33A3"/>
    <w:rsid w:val="002F353F"/>
    <w:rsid w:val="002F3CC8"/>
    <w:rsid w:val="002F47D1"/>
    <w:rsid w:val="002F48AD"/>
    <w:rsid w:val="002F4BCE"/>
    <w:rsid w:val="002F4CE9"/>
    <w:rsid w:val="002F5053"/>
    <w:rsid w:val="002F5229"/>
    <w:rsid w:val="002F56D1"/>
    <w:rsid w:val="002F5D43"/>
    <w:rsid w:val="002F5D51"/>
    <w:rsid w:val="002F64B9"/>
    <w:rsid w:val="002F6524"/>
    <w:rsid w:val="002F65DB"/>
    <w:rsid w:val="002F7489"/>
    <w:rsid w:val="002F7E38"/>
    <w:rsid w:val="0030011E"/>
    <w:rsid w:val="00300253"/>
    <w:rsid w:val="003002D9"/>
    <w:rsid w:val="00300987"/>
    <w:rsid w:val="00301E35"/>
    <w:rsid w:val="00302F03"/>
    <w:rsid w:val="003034A4"/>
    <w:rsid w:val="003037F3"/>
    <w:rsid w:val="00303D8F"/>
    <w:rsid w:val="00303FD9"/>
    <w:rsid w:val="003041B4"/>
    <w:rsid w:val="0030435E"/>
    <w:rsid w:val="0030464E"/>
    <w:rsid w:val="0030478F"/>
    <w:rsid w:val="0030489B"/>
    <w:rsid w:val="00305323"/>
    <w:rsid w:val="00305485"/>
    <w:rsid w:val="00305D98"/>
    <w:rsid w:val="003060ED"/>
    <w:rsid w:val="00306897"/>
    <w:rsid w:val="003069D9"/>
    <w:rsid w:val="00306A83"/>
    <w:rsid w:val="00306B3B"/>
    <w:rsid w:val="00306E5E"/>
    <w:rsid w:val="0030703C"/>
    <w:rsid w:val="00307269"/>
    <w:rsid w:val="003072D1"/>
    <w:rsid w:val="0030742F"/>
    <w:rsid w:val="0030782A"/>
    <w:rsid w:val="00307874"/>
    <w:rsid w:val="00307B39"/>
    <w:rsid w:val="00307D80"/>
    <w:rsid w:val="003103BB"/>
    <w:rsid w:val="003106B5"/>
    <w:rsid w:val="003106C2"/>
    <w:rsid w:val="00310F4E"/>
    <w:rsid w:val="0031142B"/>
    <w:rsid w:val="003116B7"/>
    <w:rsid w:val="0031264E"/>
    <w:rsid w:val="00312C95"/>
    <w:rsid w:val="00312CC4"/>
    <w:rsid w:val="00312D45"/>
    <w:rsid w:val="00312FE8"/>
    <w:rsid w:val="0031324D"/>
    <w:rsid w:val="003133B6"/>
    <w:rsid w:val="00313430"/>
    <w:rsid w:val="0031386F"/>
    <w:rsid w:val="00313DAD"/>
    <w:rsid w:val="00313ED0"/>
    <w:rsid w:val="003142CA"/>
    <w:rsid w:val="00314C65"/>
    <w:rsid w:val="00314DA3"/>
    <w:rsid w:val="00315B0B"/>
    <w:rsid w:val="00315DC2"/>
    <w:rsid w:val="00315DE0"/>
    <w:rsid w:val="003168E9"/>
    <w:rsid w:val="00316E5F"/>
    <w:rsid w:val="00317220"/>
    <w:rsid w:val="00317609"/>
    <w:rsid w:val="00317842"/>
    <w:rsid w:val="0031795C"/>
    <w:rsid w:val="00317AB4"/>
    <w:rsid w:val="00317E27"/>
    <w:rsid w:val="003203BE"/>
    <w:rsid w:val="00320907"/>
    <w:rsid w:val="00320DA9"/>
    <w:rsid w:val="00320F65"/>
    <w:rsid w:val="00321243"/>
    <w:rsid w:val="0032134D"/>
    <w:rsid w:val="003213C1"/>
    <w:rsid w:val="00321763"/>
    <w:rsid w:val="00321928"/>
    <w:rsid w:val="00321E80"/>
    <w:rsid w:val="003228AD"/>
    <w:rsid w:val="00322BD8"/>
    <w:rsid w:val="003230E8"/>
    <w:rsid w:val="00323412"/>
    <w:rsid w:val="00323421"/>
    <w:rsid w:val="003234CC"/>
    <w:rsid w:val="0032355E"/>
    <w:rsid w:val="003235B6"/>
    <w:rsid w:val="00323CE7"/>
    <w:rsid w:val="00323DD6"/>
    <w:rsid w:val="00323FF6"/>
    <w:rsid w:val="003240EB"/>
    <w:rsid w:val="00324135"/>
    <w:rsid w:val="003241B0"/>
    <w:rsid w:val="00324717"/>
    <w:rsid w:val="003247F9"/>
    <w:rsid w:val="003249BA"/>
    <w:rsid w:val="003252FA"/>
    <w:rsid w:val="003257D1"/>
    <w:rsid w:val="00326246"/>
    <w:rsid w:val="003263AE"/>
    <w:rsid w:val="00326706"/>
    <w:rsid w:val="003269BD"/>
    <w:rsid w:val="00326CC4"/>
    <w:rsid w:val="00326E93"/>
    <w:rsid w:val="0032755B"/>
    <w:rsid w:val="00327989"/>
    <w:rsid w:val="00327AE1"/>
    <w:rsid w:val="00327DE4"/>
    <w:rsid w:val="00330290"/>
    <w:rsid w:val="0033056A"/>
    <w:rsid w:val="00330656"/>
    <w:rsid w:val="00330ACD"/>
    <w:rsid w:val="00331929"/>
    <w:rsid w:val="00331A2C"/>
    <w:rsid w:val="00331A54"/>
    <w:rsid w:val="00331E71"/>
    <w:rsid w:val="00333C7E"/>
    <w:rsid w:val="00333D04"/>
    <w:rsid w:val="003342E1"/>
    <w:rsid w:val="00334367"/>
    <w:rsid w:val="00334499"/>
    <w:rsid w:val="0033486B"/>
    <w:rsid w:val="00335240"/>
    <w:rsid w:val="00336149"/>
    <w:rsid w:val="003365EF"/>
    <w:rsid w:val="00336982"/>
    <w:rsid w:val="003373E2"/>
    <w:rsid w:val="003375D7"/>
    <w:rsid w:val="00337EAA"/>
    <w:rsid w:val="003408B3"/>
    <w:rsid w:val="00341159"/>
    <w:rsid w:val="0034154C"/>
    <w:rsid w:val="00341604"/>
    <w:rsid w:val="00341709"/>
    <w:rsid w:val="00341A92"/>
    <w:rsid w:val="00341D6D"/>
    <w:rsid w:val="00342809"/>
    <w:rsid w:val="00342DC1"/>
    <w:rsid w:val="00342FB8"/>
    <w:rsid w:val="0034305E"/>
    <w:rsid w:val="003431AF"/>
    <w:rsid w:val="0034347C"/>
    <w:rsid w:val="00343D48"/>
    <w:rsid w:val="00344227"/>
    <w:rsid w:val="0034535D"/>
    <w:rsid w:val="00345B94"/>
    <w:rsid w:val="00345F2E"/>
    <w:rsid w:val="00345F63"/>
    <w:rsid w:val="003469A0"/>
    <w:rsid w:val="00346C5D"/>
    <w:rsid w:val="0034713B"/>
    <w:rsid w:val="00347E25"/>
    <w:rsid w:val="00347F37"/>
    <w:rsid w:val="00347FEC"/>
    <w:rsid w:val="003500F5"/>
    <w:rsid w:val="0035019E"/>
    <w:rsid w:val="00350484"/>
    <w:rsid w:val="0035076B"/>
    <w:rsid w:val="00351125"/>
    <w:rsid w:val="003515B5"/>
    <w:rsid w:val="003515B6"/>
    <w:rsid w:val="003517E0"/>
    <w:rsid w:val="00351BAB"/>
    <w:rsid w:val="00351C84"/>
    <w:rsid w:val="00352140"/>
    <w:rsid w:val="00352309"/>
    <w:rsid w:val="00352362"/>
    <w:rsid w:val="00352934"/>
    <w:rsid w:val="00352C42"/>
    <w:rsid w:val="003531F4"/>
    <w:rsid w:val="003534DE"/>
    <w:rsid w:val="00353876"/>
    <w:rsid w:val="00353DA0"/>
    <w:rsid w:val="0035406E"/>
    <w:rsid w:val="003542B1"/>
    <w:rsid w:val="00354FA7"/>
    <w:rsid w:val="003559C6"/>
    <w:rsid w:val="00355E7E"/>
    <w:rsid w:val="003560F2"/>
    <w:rsid w:val="0035627E"/>
    <w:rsid w:val="00356685"/>
    <w:rsid w:val="00356741"/>
    <w:rsid w:val="003568D9"/>
    <w:rsid w:val="0035790E"/>
    <w:rsid w:val="00357B24"/>
    <w:rsid w:val="00360377"/>
    <w:rsid w:val="00360428"/>
    <w:rsid w:val="0036064D"/>
    <w:rsid w:val="00360CBB"/>
    <w:rsid w:val="00361B99"/>
    <w:rsid w:val="00361E20"/>
    <w:rsid w:val="00362B25"/>
    <w:rsid w:val="0036375D"/>
    <w:rsid w:val="003638CA"/>
    <w:rsid w:val="00363C0B"/>
    <w:rsid w:val="00363DFB"/>
    <w:rsid w:val="003645D5"/>
    <w:rsid w:val="0036486B"/>
    <w:rsid w:val="003648AD"/>
    <w:rsid w:val="00364A22"/>
    <w:rsid w:val="00364B2B"/>
    <w:rsid w:val="00364B72"/>
    <w:rsid w:val="00365626"/>
    <w:rsid w:val="0036616A"/>
    <w:rsid w:val="003664F6"/>
    <w:rsid w:val="00366978"/>
    <w:rsid w:val="00366A5E"/>
    <w:rsid w:val="00366B21"/>
    <w:rsid w:val="00367460"/>
    <w:rsid w:val="0036749C"/>
    <w:rsid w:val="0036752C"/>
    <w:rsid w:val="00367712"/>
    <w:rsid w:val="00367B9A"/>
    <w:rsid w:val="00367FE7"/>
    <w:rsid w:val="00371002"/>
    <w:rsid w:val="0037131F"/>
    <w:rsid w:val="003716CB"/>
    <w:rsid w:val="00371890"/>
    <w:rsid w:val="003719D4"/>
    <w:rsid w:val="00371C07"/>
    <w:rsid w:val="00372164"/>
    <w:rsid w:val="003724AC"/>
    <w:rsid w:val="003727C0"/>
    <w:rsid w:val="0037284B"/>
    <w:rsid w:val="003728A1"/>
    <w:rsid w:val="00372C3D"/>
    <w:rsid w:val="00372E74"/>
    <w:rsid w:val="00373AAC"/>
    <w:rsid w:val="00373AF6"/>
    <w:rsid w:val="00373E58"/>
    <w:rsid w:val="00374771"/>
    <w:rsid w:val="003747B8"/>
    <w:rsid w:val="00374FE2"/>
    <w:rsid w:val="00375235"/>
    <w:rsid w:val="003756A5"/>
    <w:rsid w:val="00375DFD"/>
    <w:rsid w:val="003763C2"/>
    <w:rsid w:val="0037652F"/>
    <w:rsid w:val="0037703D"/>
    <w:rsid w:val="00377725"/>
    <w:rsid w:val="00377E40"/>
    <w:rsid w:val="003805A7"/>
    <w:rsid w:val="003808A3"/>
    <w:rsid w:val="003808A7"/>
    <w:rsid w:val="0038099D"/>
    <w:rsid w:val="00380C65"/>
    <w:rsid w:val="00380FCC"/>
    <w:rsid w:val="00381376"/>
    <w:rsid w:val="003813D4"/>
    <w:rsid w:val="003818F2"/>
    <w:rsid w:val="00381934"/>
    <w:rsid w:val="00381BFC"/>
    <w:rsid w:val="00382AED"/>
    <w:rsid w:val="00383C62"/>
    <w:rsid w:val="00383C95"/>
    <w:rsid w:val="0038475E"/>
    <w:rsid w:val="00384810"/>
    <w:rsid w:val="003850CB"/>
    <w:rsid w:val="003851CC"/>
    <w:rsid w:val="00385251"/>
    <w:rsid w:val="003856E7"/>
    <w:rsid w:val="00385D9C"/>
    <w:rsid w:val="0038636D"/>
    <w:rsid w:val="003864BE"/>
    <w:rsid w:val="00386896"/>
    <w:rsid w:val="00386EB6"/>
    <w:rsid w:val="00387033"/>
    <w:rsid w:val="0038714C"/>
    <w:rsid w:val="00387614"/>
    <w:rsid w:val="003877F6"/>
    <w:rsid w:val="00387860"/>
    <w:rsid w:val="003901DE"/>
    <w:rsid w:val="003904A9"/>
    <w:rsid w:val="00390826"/>
    <w:rsid w:val="00390AFC"/>
    <w:rsid w:val="00390DF4"/>
    <w:rsid w:val="00390FDB"/>
    <w:rsid w:val="00391072"/>
    <w:rsid w:val="00391131"/>
    <w:rsid w:val="00391519"/>
    <w:rsid w:val="0039197D"/>
    <w:rsid w:val="00391A6A"/>
    <w:rsid w:val="00391CE9"/>
    <w:rsid w:val="00391FFB"/>
    <w:rsid w:val="00392335"/>
    <w:rsid w:val="003923B3"/>
    <w:rsid w:val="003929F4"/>
    <w:rsid w:val="00392A1B"/>
    <w:rsid w:val="00393747"/>
    <w:rsid w:val="00393CDC"/>
    <w:rsid w:val="0039476B"/>
    <w:rsid w:val="00394918"/>
    <w:rsid w:val="0039493F"/>
    <w:rsid w:val="00394B29"/>
    <w:rsid w:val="00394F07"/>
    <w:rsid w:val="0039508B"/>
    <w:rsid w:val="003955C7"/>
    <w:rsid w:val="00395A4D"/>
    <w:rsid w:val="00395AFB"/>
    <w:rsid w:val="00395CBF"/>
    <w:rsid w:val="00395E3C"/>
    <w:rsid w:val="00396123"/>
    <w:rsid w:val="00396183"/>
    <w:rsid w:val="00396D07"/>
    <w:rsid w:val="00397572"/>
    <w:rsid w:val="003975B3"/>
    <w:rsid w:val="003977F6"/>
    <w:rsid w:val="003978C0"/>
    <w:rsid w:val="00397E7E"/>
    <w:rsid w:val="003A0061"/>
    <w:rsid w:val="003A013A"/>
    <w:rsid w:val="003A037F"/>
    <w:rsid w:val="003A0965"/>
    <w:rsid w:val="003A1185"/>
    <w:rsid w:val="003A1300"/>
    <w:rsid w:val="003A1342"/>
    <w:rsid w:val="003A1351"/>
    <w:rsid w:val="003A15BC"/>
    <w:rsid w:val="003A16AC"/>
    <w:rsid w:val="003A1A4F"/>
    <w:rsid w:val="003A1CD4"/>
    <w:rsid w:val="003A249D"/>
    <w:rsid w:val="003A2CC1"/>
    <w:rsid w:val="003A31D9"/>
    <w:rsid w:val="003A3D44"/>
    <w:rsid w:val="003A4135"/>
    <w:rsid w:val="003A46DE"/>
    <w:rsid w:val="003A49A2"/>
    <w:rsid w:val="003A4C9C"/>
    <w:rsid w:val="003A5187"/>
    <w:rsid w:val="003A5338"/>
    <w:rsid w:val="003A53BD"/>
    <w:rsid w:val="003A5401"/>
    <w:rsid w:val="003A5671"/>
    <w:rsid w:val="003A5681"/>
    <w:rsid w:val="003A56B9"/>
    <w:rsid w:val="003A5988"/>
    <w:rsid w:val="003A5FA5"/>
    <w:rsid w:val="003A6164"/>
    <w:rsid w:val="003A7312"/>
    <w:rsid w:val="003B0565"/>
    <w:rsid w:val="003B05D3"/>
    <w:rsid w:val="003B0D51"/>
    <w:rsid w:val="003B1850"/>
    <w:rsid w:val="003B1DC7"/>
    <w:rsid w:val="003B271B"/>
    <w:rsid w:val="003B2ADF"/>
    <w:rsid w:val="003B2D2E"/>
    <w:rsid w:val="003B2EED"/>
    <w:rsid w:val="003B2FB5"/>
    <w:rsid w:val="003B3040"/>
    <w:rsid w:val="003B3330"/>
    <w:rsid w:val="003B3516"/>
    <w:rsid w:val="003B38A2"/>
    <w:rsid w:val="003B3D0A"/>
    <w:rsid w:val="003B4244"/>
    <w:rsid w:val="003B44CB"/>
    <w:rsid w:val="003B4855"/>
    <w:rsid w:val="003B4A3F"/>
    <w:rsid w:val="003B5269"/>
    <w:rsid w:val="003B542C"/>
    <w:rsid w:val="003B560D"/>
    <w:rsid w:val="003B5C0F"/>
    <w:rsid w:val="003B5D78"/>
    <w:rsid w:val="003B5E15"/>
    <w:rsid w:val="003B5EDB"/>
    <w:rsid w:val="003B634F"/>
    <w:rsid w:val="003B6690"/>
    <w:rsid w:val="003B6E9B"/>
    <w:rsid w:val="003B6F45"/>
    <w:rsid w:val="003B6F81"/>
    <w:rsid w:val="003B72D1"/>
    <w:rsid w:val="003B76EC"/>
    <w:rsid w:val="003B78D9"/>
    <w:rsid w:val="003C00E0"/>
    <w:rsid w:val="003C099F"/>
    <w:rsid w:val="003C0A06"/>
    <w:rsid w:val="003C0C16"/>
    <w:rsid w:val="003C0DAE"/>
    <w:rsid w:val="003C0DEF"/>
    <w:rsid w:val="003C0E70"/>
    <w:rsid w:val="003C12A9"/>
    <w:rsid w:val="003C1794"/>
    <w:rsid w:val="003C1C50"/>
    <w:rsid w:val="003C1CF6"/>
    <w:rsid w:val="003C22EF"/>
    <w:rsid w:val="003C23CD"/>
    <w:rsid w:val="003C2589"/>
    <w:rsid w:val="003C27DA"/>
    <w:rsid w:val="003C2943"/>
    <w:rsid w:val="003C2BBC"/>
    <w:rsid w:val="003C2FC8"/>
    <w:rsid w:val="003C3338"/>
    <w:rsid w:val="003C380C"/>
    <w:rsid w:val="003C3A92"/>
    <w:rsid w:val="003C3D64"/>
    <w:rsid w:val="003C42D3"/>
    <w:rsid w:val="003C434C"/>
    <w:rsid w:val="003C4F1D"/>
    <w:rsid w:val="003C519C"/>
    <w:rsid w:val="003C5B50"/>
    <w:rsid w:val="003C5DED"/>
    <w:rsid w:val="003C6914"/>
    <w:rsid w:val="003C6E28"/>
    <w:rsid w:val="003C7A86"/>
    <w:rsid w:val="003C7ABB"/>
    <w:rsid w:val="003C7B94"/>
    <w:rsid w:val="003C7F18"/>
    <w:rsid w:val="003D0906"/>
    <w:rsid w:val="003D0F12"/>
    <w:rsid w:val="003D0F79"/>
    <w:rsid w:val="003D175E"/>
    <w:rsid w:val="003D1A0A"/>
    <w:rsid w:val="003D1AFE"/>
    <w:rsid w:val="003D1BC1"/>
    <w:rsid w:val="003D1CF5"/>
    <w:rsid w:val="003D1FE2"/>
    <w:rsid w:val="003D1FFC"/>
    <w:rsid w:val="003D21D6"/>
    <w:rsid w:val="003D22DF"/>
    <w:rsid w:val="003D22F4"/>
    <w:rsid w:val="003D2333"/>
    <w:rsid w:val="003D3366"/>
    <w:rsid w:val="003D3997"/>
    <w:rsid w:val="003D3A0E"/>
    <w:rsid w:val="003D3C59"/>
    <w:rsid w:val="003D409B"/>
    <w:rsid w:val="003D4277"/>
    <w:rsid w:val="003D42CE"/>
    <w:rsid w:val="003D4821"/>
    <w:rsid w:val="003D4945"/>
    <w:rsid w:val="003D4A69"/>
    <w:rsid w:val="003D4C15"/>
    <w:rsid w:val="003D4C38"/>
    <w:rsid w:val="003D53FE"/>
    <w:rsid w:val="003D57E0"/>
    <w:rsid w:val="003D58F9"/>
    <w:rsid w:val="003D6170"/>
    <w:rsid w:val="003D695B"/>
    <w:rsid w:val="003D7053"/>
    <w:rsid w:val="003D751E"/>
    <w:rsid w:val="003D76F9"/>
    <w:rsid w:val="003D7A35"/>
    <w:rsid w:val="003D7F25"/>
    <w:rsid w:val="003D7FDE"/>
    <w:rsid w:val="003E0328"/>
    <w:rsid w:val="003E08ED"/>
    <w:rsid w:val="003E0DC3"/>
    <w:rsid w:val="003E1649"/>
    <w:rsid w:val="003E16F4"/>
    <w:rsid w:val="003E18A8"/>
    <w:rsid w:val="003E2306"/>
    <w:rsid w:val="003E3220"/>
    <w:rsid w:val="003E3488"/>
    <w:rsid w:val="003E39E4"/>
    <w:rsid w:val="003E3F20"/>
    <w:rsid w:val="003E4130"/>
    <w:rsid w:val="003E4159"/>
    <w:rsid w:val="003E42E1"/>
    <w:rsid w:val="003E4627"/>
    <w:rsid w:val="003E462E"/>
    <w:rsid w:val="003E4B77"/>
    <w:rsid w:val="003E4F34"/>
    <w:rsid w:val="003E5ACE"/>
    <w:rsid w:val="003E5D16"/>
    <w:rsid w:val="003E5E95"/>
    <w:rsid w:val="003E5FE5"/>
    <w:rsid w:val="003E604E"/>
    <w:rsid w:val="003E6372"/>
    <w:rsid w:val="003E6481"/>
    <w:rsid w:val="003E65D0"/>
    <w:rsid w:val="003E67EE"/>
    <w:rsid w:val="003E6E36"/>
    <w:rsid w:val="003E6F34"/>
    <w:rsid w:val="003E7845"/>
    <w:rsid w:val="003E7945"/>
    <w:rsid w:val="003F0005"/>
    <w:rsid w:val="003F0364"/>
    <w:rsid w:val="003F05FE"/>
    <w:rsid w:val="003F07D0"/>
    <w:rsid w:val="003F093E"/>
    <w:rsid w:val="003F0E41"/>
    <w:rsid w:val="003F177F"/>
    <w:rsid w:val="003F1D00"/>
    <w:rsid w:val="003F1E23"/>
    <w:rsid w:val="003F2776"/>
    <w:rsid w:val="003F2CE4"/>
    <w:rsid w:val="003F2D16"/>
    <w:rsid w:val="003F349F"/>
    <w:rsid w:val="003F34D4"/>
    <w:rsid w:val="003F386E"/>
    <w:rsid w:val="003F3BCE"/>
    <w:rsid w:val="003F3C0E"/>
    <w:rsid w:val="003F3DDD"/>
    <w:rsid w:val="003F4E0C"/>
    <w:rsid w:val="003F567A"/>
    <w:rsid w:val="003F61A6"/>
    <w:rsid w:val="003F6A67"/>
    <w:rsid w:val="003F6B62"/>
    <w:rsid w:val="003F6CCE"/>
    <w:rsid w:val="003F6EF4"/>
    <w:rsid w:val="003F7108"/>
    <w:rsid w:val="003F72E7"/>
    <w:rsid w:val="003F737D"/>
    <w:rsid w:val="003F73AD"/>
    <w:rsid w:val="003F754A"/>
    <w:rsid w:val="003F7679"/>
    <w:rsid w:val="003F7CB6"/>
    <w:rsid w:val="004002E2"/>
    <w:rsid w:val="004003DF"/>
    <w:rsid w:val="00400C83"/>
    <w:rsid w:val="00400E3E"/>
    <w:rsid w:val="0040129C"/>
    <w:rsid w:val="004014F0"/>
    <w:rsid w:val="0040196F"/>
    <w:rsid w:val="004019A5"/>
    <w:rsid w:val="00401F99"/>
    <w:rsid w:val="00402145"/>
    <w:rsid w:val="004021A1"/>
    <w:rsid w:val="0040227C"/>
    <w:rsid w:val="00402428"/>
    <w:rsid w:val="00402CA9"/>
    <w:rsid w:val="00402E1A"/>
    <w:rsid w:val="00402F04"/>
    <w:rsid w:val="00403102"/>
    <w:rsid w:val="004036A6"/>
    <w:rsid w:val="00403775"/>
    <w:rsid w:val="00403923"/>
    <w:rsid w:val="004039C7"/>
    <w:rsid w:val="00403A62"/>
    <w:rsid w:val="00403DC4"/>
    <w:rsid w:val="0040441F"/>
    <w:rsid w:val="004044D9"/>
    <w:rsid w:val="00404769"/>
    <w:rsid w:val="0040484E"/>
    <w:rsid w:val="00404995"/>
    <w:rsid w:val="0040499B"/>
    <w:rsid w:val="0040543F"/>
    <w:rsid w:val="0040586F"/>
    <w:rsid w:val="00405B0A"/>
    <w:rsid w:val="00405B3B"/>
    <w:rsid w:val="00406360"/>
    <w:rsid w:val="00406A4D"/>
    <w:rsid w:val="00407195"/>
    <w:rsid w:val="004072D6"/>
    <w:rsid w:val="00407451"/>
    <w:rsid w:val="0041054B"/>
    <w:rsid w:val="00410574"/>
    <w:rsid w:val="00410974"/>
    <w:rsid w:val="00410BC0"/>
    <w:rsid w:val="00410BEF"/>
    <w:rsid w:val="00411379"/>
    <w:rsid w:val="0041137C"/>
    <w:rsid w:val="004113A8"/>
    <w:rsid w:val="004113D9"/>
    <w:rsid w:val="00411845"/>
    <w:rsid w:val="00411E38"/>
    <w:rsid w:val="00411EE2"/>
    <w:rsid w:val="00412280"/>
    <w:rsid w:val="004123CF"/>
    <w:rsid w:val="0041249C"/>
    <w:rsid w:val="00412F8F"/>
    <w:rsid w:val="0041300A"/>
    <w:rsid w:val="004130E1"/>
    <w:rsid w:val="004133E7"/>
    <w:rsid w:val="00413C16"/>
    <w:rsid w:val="00414C9A"/>
    <w:rsid w:val="00415054"/>
    <w:rsid w:val="004157F5"/>
    <w:rsid w:val="00415F2B"/>
    <w:rsid w:val="00417367"/>
    <w:rsid w:val="00417383"/>
    <w:rsid w:val="004177CC"/>
    <w:rsid w:val="00417A1E"/>
    <w:rsid w:val="00417C69"/>
    <w:rsid w:val="004206A7"/>
    <w:rsid w:val="00420D11"/>
    <w:rsid w:val="00420FBE"/>
    <w:rsid w:val="004211A5"/>
    <w:rsid w:val="00421A43"/>
    <w:rsid w:val="00421AC2"/>
    <w:rsid w:val="00421F4E"/>
    <w:rsid w:val="00422538"/>
    <w:rsid w:val="00422599"/>
    <w:rsid w:val="004228BF"/>
    <w:rsid w:val="0042294F"/>
    <w:rsid w:val="00422A69"/>
    <w:rsid w:val="0042457A"/>
    <w:rsid w:val="0042457D"/>
    <w:rsid w:val="00424F97"/>
    <w:rsid w:val="004251BE"/>
    <w:rsid w:val="00425FD2"/>
    <w:rsid w:val="004260DC"/>
    <w:rsid w:val="004261B7"/>
    <w:rsid w:val="00427118"/>
    <w:rsid w:val="00427469"/>
    <w:rsid w:val="0042749A"/>
    <w:rsid w:val="0042763A"/>
    <w:rsid w:val="004278D5"/>
    <w:rsid w:val="00430459"/>
    <w:rsid w:val="00430A8A"/>
    <w:rsid w:val="00430C0C"/>
    <w:rsid w:val="00430E9D"/>
    <w:rsid w:val="00431037"/>
    <w:rsid w:val="00431059"/>
    <w:rsid w:val="00431518"/>
    <w:rsid w:val="004315CA"/>
    <w:rsid w:val="00431683"/>
    <w:rsid w:val="004319CA"/>
    <w:rsid w:val="00432416"/>
    <w:rsid w:val="004329FC"/>
    <w:rsid w:val="00432B47"/>
    <w:rsid w:val="00432F65"/>
    <w:rsid w:val="0043318C"/>
    <w:rsid w:val="004339FA"/>
    <w:rsid w:val="00433BD2"/>
    <w:rsid w:val="00433E7A"/>
    <w:rsid w:val="00434B34"/>
    <w:rsid w:val="00434B6D"/>
    <w:rsid w:val="00434E04"/>
    <w:rsid w:val="00434FDF"/>
    <w:rsid w:val="00435516"/>
    <w:rsid w:val="004356E9"/>
    <w:rsid w:val="0043583D"/>
    <w:rsid w:val="00435D10"/>
    <w:rsid w:val="00435E75"/>
    <w:rsid w:val="00435ECC"/>
    <w:rsid w:val="00435FC6"/>
    <w:rsid w:val="0043602E"/>
    <w:rsid w:val="00436982"/>
    <w:rsid w:val="00436C8F"/>
    <w:rsid w:val="00436E18"/>
    <w:rsid w:val="0043755D"/>
    <w:rsid w:val="0043769C"/>
    <w:rsid w:val="00437753"/>
    <w:rsid w:val="00437F89"/>
    <w:rsid w:val="00437FB4"/>
    <w:rsid w:val="00440BB0"/>
    <w:rsid w:val="0044110A"/>
    <w:rsid w:val="004413F3"/>
    <w:rsid w:val="0044153D"/>
    <w:rsid w:val="0044161E"/>
    <w:rsid w:val="00441C5A"/>
    <w:rsid w:val="004425F2"/>
    <w:rsid w:val="00443675"/>
    <w:rsid w:val="00443D50"/>
    <w:rsid w:val="00443E65"/>
    <w:rsid w:val="0044401C"/>
    <w:rsid w:val="00444182"/>
    <w:rsid w:val="004442AB"/>
    <w:rsid w:val="004444D6"/>
    <w:rsid w:val="004445E5"/>
    <w:rsid w:val="00444BF0"/>
    <w:rsid w:val="00444DF8"/>
    <w:rsid w:val="0044508C"/>
    <w:rsid w:val="00445177"/>
    <w:rsid w:val="00445487"/>
    <w:rsid w:val="00445591"/>
    <w:rsid w:val="0044575E"/>
    <w:rsid w:val="004457B0"/>
    <w:rsid w:val="0044587B"/>
    <w:rsid w:val="004459C2"/>
    <w:rsid w:val="00445E84"/>
    <w:rsid w:val="00445FE3"/>
    <w:rsid w:val="00446B3B"/>
    <w:rsid w:val="00446FEF"/>
    <w:rsid w:val="00447437"/>
    <w:rsid w:val="00447710"/>
    <w:rsid w:val="00447A0A"/>
    <w:rsid w:val="00447E42"/>
    <w:rsid w:val="0045043D"/>
    <w:rsid w:val="0045045E"/>
    <w:rsid w:val="004504AD"/>
    <w:rsid w:val="00450800"/>
    <w:rsid w:val="00450E9E"/>
    <w:rsid w:val="00450FD2"/>
    <w:rsid w:val="00450FF8"/>
    <w:rsid w:val="0045102F"/>
    <w:rsid w:val="0045133D"/>
    <w:rsid w:val="00451D32"/>
    <w:rsid w:val="0045229B"/>
    <w:rsid w:val="004524BD"/>
    <w:rsid w:val="0045267F"/>
    <w:rsid w:val="00452BFB"/>
    <w:rsid w:val="00452BFE"/>
    <w:rsid w:val="0045326F"/>
    <w:rsid w:val="0045327E"/>
    <w:rsid w:val="00453353"/>
    <w:rsid w:val="0045349D"/>
    <w:rsid w:val="004534B5"/>
    <w:rsid w:val="00453996"/>
    <w:rsid w:val="004539F6"/>
    <w:rsid w:val="00453BF7"/>
    <w:rsid w:val="00453F7F"/>
    <w:rsid w:val="0045437E"/>
    <w:rsid w:val="004545E1"/>
    <w:rsid w:val="0045484A"/>
    <w:rsid w:val="00454E35"/>
    <w:rsid w:val="00455127"/>
    <w:rsid w:val="00455DCB"/>
    <w:rsid w:val="00455EDE"/>
    <w:rsid w:val="00456C71"/>
    <w:rsid w:val="00456EA3"/>
    <w:rsid w:val="00457216"/>
    <w:rsid w:val="004573B2"/>
    <w:rsid w:val="0046020B"/>
    <w:rsid w:val="004602FF"/>
    <w:rsid w:val="00460328"/>
    <w:rsid w:val="004605D0"/>
    <w:rsid w:val="00461365"/>
    <w:rsid w:val="00461B2C"/>
    <w:rsid w:val="00461C95"/>
    <w:rsid w:val="00462322"/>
    <w:rsid w:val="00462757"/>
    <w:rsid w:val="00463080"/>
    <w:rsid w:val="0046385D"/>
    <w:rsid w:val="00463ABF"/>
    <w:rsid w:val="00463F44"/>
    <w:rsid w:val="00464585"/>
    <w:rsid w:val="0046473F"/>
    <w:rsid w:val="00464780"/>
    <w:rsid w:val="00464826"/>
    <w:rsid w:val="00464C42"/>
    <w:rsid w:val="0046537C"/>
    <w:rsid w:val="004658A0"/>
    <w:rsid w:val="00465A81"/>
    <w:rsid w:val="00465FE2"/>
    <w:rsid w:val="0046625E"/>
    <w:rsid w:val="00466CDA"/>
    <w:rsid w:val="004671D5"/>
    <w:rsid w:val="00467320"/>
    <w:rsid w:val="004676F9"/>
    <w:rsid w:val="00467BA9"/>
    <w:rsid w:val="00467F7F"/>
    <w:rsid w:val="004701D7"/>
    <w:rsid w:val="004701DC"/>
    <w:rsid w:val="0047049E"/>
    <w:rsid w:val="00470ACA"/>
    <w:rsid w:val="00470BA4"/>
    <w:rsid w:val="00470D83"/>
    <w:rsid w:val="00470EAF"/>
    <w:rsid w:val="00470F10"/>
    <w:rsid w:val="0047110E"/>
    <w:rsid w:val="00471156"/>
    <w:rsid w:val="004712E6"/>
    <w:rsid w:val="00471673"/>
    <w:rsid w:val="00471B05"/>
    <w:rsid w:val="004722F0"/>
    <w:rsid w:val="00473573"/>
    <w:rsid w:val="004739B7"/>
    <w:rsid w:val="00473FCC"/>
    <w:rsid w:val="004740D2"/>
    <w:rsid w:val="00474B7C"/>
    <w:rsid w:val="00474FE7"/>
    <w:rsid w:val="004752AE"/>
    <w:rsid w:val="0047537E"/>
    <w:rsid w:val="004758B6"/>
    <w:rsid w:val="00475ACF"/>
    <w:rsid w:val="00475DDF"/>
    <w:rsid w:val="00476323"/>
    <w:rsid w:val="0047662E"/>
    <w:rsid w:val="00476680"/>
    <w:rsid w:val="0047670F"/>
    <w:rsid w:val="00476995"/>
    <w:rsid w:val="00477623"/>
    <w:rsid w:val="0047768F"/>
    <w:rsid w:val="00477D6B"/>
    <w:rsid w:val="00480042"/>
    <w:rsid w:val="004802FD"/>
    <w:rsid w:val="00480B1D"/>
    <w:rsid w:val="00481622"/>
    <w:rsid w:val="00481AF1"/>
    <w:rsid w:val="00481B96"/>
    <w:rsid w:val="00481C2B"/>
    <w:rsid w:val="00481D41"/>
    <w:rsid w:val="0048200F"/>
    <w:rsid w:val="00482228"/>
    <w:rsid w:val="0048238C"/>
    <w:rsid w:val="00482C1C"/>
    <w:rsid w:val="00482F8D"/>
    <w:rsid w:val="00483247"/>
    <w:rsid w:val="00483875"/>
    <w:rsid w:val="004838FD"/>
    <w:rsid w:val="00483BE4"/>
    <w:rsid w:val="00484004"/>
    <w:rsid w:val="0048426B"/>
    <w:rsid w:val="00484568"/>
    <w:rsid w:val="00484A6A"/>
    <w:rsid w:val="00484A6D"/>
    <w:rsid w:val="0048517A"/>
    <w:rsid w:val="00485831"/>
    <w:rsid w:val="0048588F"/>
    <w:rsid w:val="004865DC"/>
    <w:rsid w:val="004866A9"/>
    <w:rsid w:val="004866E0"/>
    <w:rsid w:val="00486914"/>
    <w:rsid w:val="00486A13"/>
    <w:rsid w:val="00486C3D"/>
    <w:rsid w:val="00487380"/>
    <w:rsid w:val="0048798F"/>
    <w:rsid w:val="00487F8E"/>
    <w:rsid w:val="00490289"/>
    <w:rsid w:val="004903E4"/>
    <w:rsid w:val="0049074B"/>
    <w:rsid w:val="00490E4C"/>
    <w:rsid w:val="00490F4A"/>
    <w:rsid w:val="00490FF4"/>
    <w:rsid w:val="004912CF"/>
    <w:rsid w:val="00491591"/>
    <w:rsid w:val="00491974"/>
    <w:rsid w:val="00492166"/>
    <w:rsid w:val="00492369"/>
    <w:rsid w:val="004926E5"/>
    <w:rsid w:val="00492B0F"/>
    <w:rsid w:val="00492DAB"/>
    <w:rsid w:val="00492F28"/>
    <w:rsid w:val="00493101"/>
    <w:rsid w:val="004933C1"/>
    <w:rsid w:val="00493777"/>
    <w:rsid w:val="00493CBB"/>
    <w:rsid w:val="00493D19"/>
    <w:rsid w:val="00493E17"/>
    <w:rsid w:val="00494E0C"/>
    <w:rsid w:val="0049521F"/>
    <w:rsid w:val="0049523D"/>
    <w:rsid w:val="00495317"/>
    <w:rsid w:val="00495F18"/>
    <w:rsid w:val="004962F3"/>
    <w:rsid w:val="00496C0B"/>
    <w:rsid w:val="00496C59"/>
    <w:rsid w:val="00496D59"/>
    <w:rsid w:val="00496E0E"/>
    <w:rsid w:val="00497633"/>
    <w:rsid w:val="004978B0"/>
    <w:rsid w:val="004A01E0"/>
    <w:rsid w:val="004A0200"/>
    <w:rsid w:val="004A0ABF"/>
    <w:rsid w:val="004A0D21"/>
    <w:rsid w:val="004A10F4"/>
    <w:rsid w:val="004A1DC7"/>
    <w:rsid w:val="004A1ECC"/>
    <w:rsid w:val="004A2AC7"/>
    <w:rsid w:val="004A32C9"/>
    <w:rsid w:val="004A40C5"/>
    <w:rsid w:val="004A4731"/>
    <w:rsid w:val="004A4732"/>
    <w:rsid w:val="004A4B91"/>
    <w:rsid w:val="004A4F5F"/>
    <w:rsid w:val="004A4FC9"/>
    <w:rsid w:val="004A52B7"/>
    <w:rsid w:val="004A57ED"/>
    <w:rsid w:val="004A5D53"/>
    <w:rsid w:val="004A6082"/>
    <w:rsid w:val="004A63CE"/>
    <w:rsid w:val="004A699B"/>
    <w:rsid w:val="004A6B77"/>
    <w:rsid w:val="004A6DB0"/>
    <w:rsid w:val="004A7AEF"/>
    <w:rsid w:val="004B0180"/>
    <w:rsid w:val="004B04DE"/>
    <w:rsid w:val="004B07F1"/>
    <w:rsid w:val="004B0ACF"/>
    <w:rsid w:val="004B0B4D"/>
    <w:rsid w:val="004B1006"/>
    <w:rsid w:val="004B146A"/>
    <w:rsid w:val="004B17C7"/>
    <w:rsid w:val="004B1E83"/>
    <w:rsid w:val="004B219C"/>
    <w:rsid w:val="004B2D88"/>
    <w:rsid w:val="004B376E"/>
    <w:rsid w:val="004B3C37"/>
    <w:rsid w:val="004B48F0"/>
    <w:rsid w:val="004B4987"/>
    <w:rsid w:val="004B4BEE"/>
    <w:rsid w:val="004B5190"/>
    <w:rsid w:val="004B55A4"/>
    <w:rsid w:val="004B591E"/>
    <w:rsid w:val="004B5E60"/>
    <w:rsid w:val="004B6273"/>
    <w:rsid w:val="004B72B5"/>
    <w:rsid w:val="004B76A5"/>
    <w:rsid w:val="004C00F2"/>
    <w:rsid w:val="004C02FD"/>
    <w:rsid w:val="004C0A35"/>
    <w:rsid w:val="004C0B1F"/>
    <w:rsid w:val="004C0B54"/>
    <w:rsid w:val="004C0B61"/>
    <w:rsid w:val="004C0CFF"/>
    <w:rsid w:val="004C0F1A"/>
    <w:rsid w:val="004C0F42"/>
    <w:rsid w:val="004C172C"/>
    <w:rsid w:val="004C1E57"/>
    <w:rsid w:val="004C2038"/>
    <w:rsid w:val="004C22C7"/>
    <w:rsid w:val="004C24A9"/>
    <w:rsid w:val="004C24BB"/>
    <w:rsid w:val="004C353A"/>
    <w:rsid w:val="004C3709"/>
    <w:rsid w:val="004C384F"/>
    <w:rsid w:val="004C3C90"/>
    <w:rsid w:val="004C429F"/>
    <w:rsid w:val="004C4CD4"/>
    <w:rsid w:val="004C554E"/>
    <w:rsid w:val="004C5570"/>
    <w:rsid w:val="004C55DC"/>
    <w:rsid w:val="004C6189"/>
    <w:rsid w:val="004C6667"/>
    <w:rsid w:val="004C67BA"/>
    <w:rsid w:val="004C6BFE"/>
    <w:rsid w:val="004C70A5"/>
    <w:rsid w:val="004C7840"/>
    <w:rsid w:val="004C7CC1"/>
    <w:rsid w:val="004D01A7"/>
    <w:rsid w:val="004D0362"/>
    <w:rsid w:val="004D0642"/>
    <w:rsid w:val="004D06CD"/>
    <w:rsid w:val="004D09C5"/>
    <w:rsid w:val="004D0D46"/>
    <w:rsid w:val="004D0F2D"/>
    <w:rsid w:val="004D12AD"/>
    <w:rsid w:val="004D1BBF"/>
    <w:rsid w:val="004D1CE4"/>
    <w:rsid w:val="004D1E09"/>
    <w:rsid w:val="004D23E0"/>
    <w:rsid w:val="004D29C4"/>
    <w:rsid w:val="004D31C5"/>
    <w:rsid w:val="004D3431"/>
    <w:rsid w:val="004D34E3"/>
    <w:rsid w:val="004D34F7"/>
    <w:rsid w:val="004D3596"/>
    <w:rsid w:val="004D39FB"/>
    <w:rsid w:val="004D3AEE"/>
    <w:rsid w:val="004D3CE0"/>
    <w:rsid w:val="004D3D3A"/>
    <w:rsid w:val="004D425C"/>
    <w:rsid w:val="004D55E5"/>
    <w:rsid w:val="004D5E41"/>
    <w:rsid w:val="004D5FD5"/>
    <w:rsid w:val="004D728C"/>
    <w:rsid w:val="004E00D2"/>
    <w:rsid w:val="004E016F"/>
    <w:rsid w:val="004E04B6"/>
    <w:rsid w:val="004E052B"/>
    <w:rsid w:val="004E06C1"/>
    <w:rsid w:val="004E12AE"/>
    <w:rsid w:val="004E15A8"/>
    <w:rsid w:val="004E15E4"/>
    <w:rsid w:val="004E193F"/>
    <w:rsid w:val="004E19C8"/>
    <w:rsid w:val="004E26F0"/>
    <w:rsid w:val="004E285C"/>
    <w:rsid w:val="004E3502"/>
    <w:rsid w:val="004E3CB0"/>
    <w:rsid w:val="004E3CF0"/>
    <w:rsid w:val="004E3DAA"/>
    <w:rsid w:val="004E4993"/>
    <w:rsid w:val="004E4E80"/>
    <w:rsid w:val="004E555B"/>
    <w:rsid w:val="004E5E6D"/>
    <w:rsid w:val="004E65D3"/>
    <w:rsid w:val="004E6606"/>
    <w:rsid w:val="004E68E5"/>
    <w:rsid w:val="004E709D"/>
    <w:rsid w:val="004E764F"/>
    <w:rsid w:val="004E7998"/>
    <w:rsid w:val="004E7B84"/>
    <w:rsid w:val="004E7C5C"/>
    <w:rsid w:val="004E7EC7"/>
    <w:rsid w:val="004E7ED8"/>
    <w:rsid w:val="004F030C"/>
    <w:rsid w:val="004F0665"/>
    <w:rsid w:val="004F166D"/>
    <w:rsid w:val="004F175D"/>
    <w:rsid w:val="004F197F"/>
    <w:rsid w:val="004F1D78"/>
    <w:rsid w:val="004F1F20"/>
    <w:rsid w:val="004F26AA"/>
    <w:rsid w:val="004F2902"/>
    <w:rsid w:val="004F2950"/>
    <w:rsid w:val="004F2CEA"/>
    <w:rsid w:val="004F30CD"/>
    <w:rsid w:val="004F3D95"/>
    <w:rsid w:val="004F4195"/>
    <w:rsid w:val="004F4A2E"/>
    <w:rsid w:val="004F54AC"/>
    <w:rsid w:val="004F56CB"/>
    <w:rsid w:val="004F5DE7"/>
    <w:rsid w:val="004F6EE4"/>
    <w:rsid w:val="004F71C8"/>
    <w:rsid w:val="004F7233"/>
    <w:rsid w:val="004F747F"/>
    <w:rsid w:val="004F7D37"/>
    <w:rsid w:val="00500427"/>
    <w:rsid w:val="005008C6"/>
    <w:rsid w:val="00500916"/>
    <w:rsid w:val="00501097"/>
    <w:rsid w:val="00501257"/>
    <w:rsid w:val="0050189E"/>
    <w:rsid w:val="00501B2C"/>
    <w:rsid w:val="00501F18"/>
    <w:rsid w:val="00503093"/>
    <w:rsid w:val="00503378"/>
    <w:rsid w:val="0050498C"/>
    <w:rsid w:val="00504E8E"/>
    <w:rsid w:val="00505920"/>
    <w:rsid w:val="00506204"/>
    <w:rsid w:val="005065C1"/>
    <w:rsid w:val="005067A5"/>
    <w:rsid w:val="005068C3"/>
    <w:rsid w:val="00506B5A"/>
    <w:rsid w:val="00506C20"/>
    <w:rsid w:val="00506E99"/>
    <w:rsid w:val="005076B4"/>
    <w:rsid w:val="00507A23"/>
    <w:rsid w:val="00507ABF"/>
    <w:rsid w:val="005102A1"/>
    <w:rsid w:val="00510377"/>
    <w:rsid w:val="005107AE"/>
    <w:rsid w:val="005109E9"/>
    <w:rsid w:val="00510A5D"/>
    <w:rsid w:val="00510A74"/>
    <w:rsid w:val="00510AAC"/>
    <w:rsid w:val="0051130E"/>
    <w:rsid w:val="0051135B"/>
    <w:rsid w:val="005113DA"/>
    <w:rsid w:val="00511755"/>
    <w:rsid w:val="00511ABE"/>
    <w:rsid w:val="00512C11"/>
    <w:rsid w:val="00512EDD"/>
    <w:rsid w:val="00512F77"/>
    <w:rsid w:val="00513529"/>
    <w:rsid w:val="005136CA"/>
    <w:rsid w:val="00513E8A"/>
    <w:rsid w:val="00514605"/>
    <w:rsid w:val="005149FA"/>
    <w:rsid w:val="0051512E"/>
    <w:rsid w:val="00515193"/>
    <w:rsid w:val="0051527A"/>
    <w:rsid w:val="00516770"/>
    <w:rsid w:val="00516B1F"/>
    <w:rsid w:val="00517D30"/>
    <w:rsid w:val="00520005"/>
    <w:rsid w:val="00520141"/>
    <w:rsid w:val="00520245"/>
    <w:rsid w:val="005202B9"/>
    <w:rsid w:val="00520655"/>
    <w:rsid w:val="0052069E"/>
    <w:rsid w:val="005209BC"/>
    <w:rsid w:val="00521BFB"/>
    <w:rsid w:val="00522C15"/>
    <w:rsid w:val="005230B1"/>
    <w:rsid w:val="00523691"/>
    <w:rsid w:val="005236C0"/>
    <w:rsid w:val="005248C4"/>
    <w:rsid w:val="00525772"/>
    <w:rsid w:val="005261C7"/>
    <w:rsid w:val="005261D2"/>
    <w:rsid w:val="00526C8F"/>
    <w:rsid w:val="005273A6"/>
    <w:rsid w:val="005275CB"/>
    <w:rsid w:val="00527CAF"/>
    <w:rsid w:val="00527E81"/>
    <w:rsid w:val="0052933F"/>
    <w:rsid w:val="00530A65"/>
    <w:rsid w:val="00530E00"/>
    <w:rsid w:val="00530F37"/>
    <w:rsid w:val="005312AA"/>
    <w:rsid w:val="0053170A"/>
    <w:rsid w:val="005317A2"/>
    <w:rsid w:val="00531900"/>
    <w:rsid w:val="00531A9A"/>
    <w:rsid w:val="00531FB4"/>
    <w:rsid w:val="005325F6"/>
    <w:rsid w:val="00532991"/>
    <w:rsid w:val="005330CB"/>
    <w:rsid w:val="005336CE"/>
    <w:rsid w:val="00533DEA"/>
    <w:rsid w:val="00534367"/>
    <w:rsid w:val="0053495B"/>
    <w:rsid w:val="00534BEF"/>
    <w:rsid w:val="00535768"/>
    <w:rsid w:val="00535F8B"/>
    <w:rsid w:val="00536427"/>
    <w:rsid w:val="005364A9"/>
    <w:rsid w:val="00536C11"/>
    <w:rsid w:val="00536CB0"/>
    <w:rsid w:val="00536E1C"/>
    <w:rsid w:val="00536F9F"/>
    <w:rsid w:val="00537155"/>
    <w:rsid w:val="00537C96"/>
    <w:rsid w:val="005401AA"/>
    <w:rsid w:val="0054020C"/>
    <w:rsid w:val="005402FC"/>
    <w:rsid w:val="005405F3"/>
    <w:rsid w:val="00540695"/>
    <w:rsid w:val="00540775"/>
    <w:rsid w:val="00540B88"/>
    <w:rsid w:val="00540D00"/>
    <w:rsid w:val="00540D98"/>
    <w:rsid w:val="00540EB7"/>
    <w:rsid w:val="0054125B"/>
    <w:rsid w:val="00541934"/>
    <w:rsid w:val="00541BEC"/>
    <w:rsid w:val="00541C6A"/>
    <w:rsid w:val="00541D56"/>
    <w:rsid w:val="00542220"/>
    <w:rsid w:val="005427EA"/>
    <w:rsid w:val="00542D1B"/>
    <w:rsid w:val="005430ED"/>
    <w:rsid w:val="005433B2"/>
    <w:rsid w:val="0054357F"/>
    <w:rsid w:val="0054439E"/>
    <w:rsid w:val="00544D5F"/>
    <w:rsid w:val="00545753"/>
    <w:rsid w:val="00545936"/>
    <w:rsid w:val="00545D98"/>
    <w:rsid w:val="00546158"/>
    <w:rsid w:val="00546207"/>
    <w:rsid w:val="005463A5"/>
    <w:rsid w:val="00546D79"/>
    <w:rsid w:val="00547494"/>
    <w:rsid w:val="0054767E"/>
    <w:rsid w:val="005477D7"/>
    <w:rsid w:val="00547B0C"/>
    <w:rsid w:val="00547BEA"/>
    <w:rsid w:val="005505E4"/>
    <w:rsid w:val="00550D88"/>
    <w:rsid w:val="00550FE3"/>
    <w:rsid w:val="005516CE"/>
    <w:rsid w:val="005519EC"/>
    <w:rsid w:val="00551AB7"/>
    <w:rsid w:val="00551D5A"/>
    <w:rsid w:val="005522F1"/>
    <w:rsid w:val="00552CA9"/>
    <w:rsid w:val="00552D3B"/>
    <w:rsid w:val="005532C3"/>
    <w:rsid w:val="00553BFF"/>
    <w:rsid w:val="0055435B"/>
    <w:rsid w:val="0055483C"/>
    <w:rsid w:val="00554841"/>
    <w:rsid w:val="0055489D"/>
    <w:rsid w:val="005548A3"/>
    <w:rsid w:val="0055576E"/>
    <w:rsid w:val="0055577D"/>
    <w:rsid w:val="00555D66"/>
    <w:rsid w:val="00555EBB"/>
    <w:rsid w:val="005560AA"/>
    <w:rsid w:val="00556774"/>
    <w:rsid w:val="005567C3"/>
    <w:rsid w:val="0055683F"/>
    <w:rsid w:val="00556B14"/>
    <w:rsid w:val="005575B8"/>
    <w:rsid w:val="005578C6"/>
    <w:rsid w:val="00560AD2"/>
    <w:rsid w:val="00560C67"/>
    <w:rsid w:val="00560F15"/>
    <w:rsid w:val="00561570"/>
    <w:rsid w:val="005618D0"/>
    <w:rsid w:val="00561F60"/>
    <w:rsid w:val="005625B8"/>
    <w:rsid w:val="00562657"/>
    <w:rsid w:val="005627EB"/>
    <w:rsid w:val="00562927"/>
    <w:rsid w:val="005629F8"/>
    <w:rsid w:val="00562AF5"/>
    <w:rsid w:val="00562D1C"/>
    <w:rsid w:val="00562EE8"/>
    <w:rsid w:val="005634BE"/>
    <w:rsid w:val="0056396E"/>
    <w:rsid w:val="00563B08"/>
    <w:rsid w:val="00563B50"/>
    <w:rsid w:val="00564490"/>
    <w:rsid w:val="005648CB"/>
    <w:rsid w:val="00564D15"/>
    <w:rsid w:val="00564DB6"/>
    <w:rsid w:val="00564EE5"/>
    <w:rsid w:val="005656A9"/>
    <w:rsid w:val="005657D8"/>
    <w:rsid w:val="005660B3"/>
    <w:rsid w:val="005667FF"/>
    <w:rsid w:val="00566828"/>
    <w:rsid w:val="00566D2D"/>
    <w:rsid w:val="00566FAB"/>
    <w:rsid w:val="00567EB7"/>
    <w:rsid w:val="00570030"/>
    <w:rsid w:val="00570196"/>
    <w:rsid w:val="005701FA"/>
    <w:rsid w:val="005704B6"/>
    <w:rsid w:val="0057099E"/>
    <w:rsid w:val="00570A01"/>
    <w:rsid w:val="00570B1A"/>
    <w:rsid w:val="00570CC9"/>
    <w:rsid w:val="0057108C"/>
    <w:rsid w:val="005716C2"/>
    <w:rsid w:val="005717DE"/>
    <w:rsid w:val="00571AF0"/>
    <w:rsid w:val="00571CA9"/>
    <w:rsid w:val="005720C2"/>
    <w:rsid w:val="005722C1"/>
    <w:rsid w:val="00572687"/>
    <w:rsid w:val="00572974"/>
    <w:rsid w:val="00572B09"/>
    <w:rsid w:val="00572CC6"/>
    <w:rsid w:val="00572CE2"/>
    <w:rsid w:val="00572EBC"/>
    <w:rsid w:val="00572F6F"/>
    <w:rsid w:val="005730E3"/>
    <w:rsid w:val="0057356B"/>
    <w:rsid w:val="00573731"/>
    <w:rsid w:val="00573771"/>
    <w:rsid w:val="00573863"/>
    <w:rsid w:val="00573929"/>
    <w:rsid w:val="00573981"/>
    <w:rsid w:val="005740D4"/>
    <w:rsid w:val="005742A3"/>
    <w:rsid w:val="0057451B"/>
    <w:rsid w:val="00575060"/>
    <w:rsid w:val="005759A2"/>
    <w:rsid w:val="00576124"/>
    <w:rsid w:val="005769C7"/>
    <w:rsid w:val="00576AEE"/>
    <w:rsid w:val="00576C74"/>
    <w:rsid w:val="00576CE3"/>
    <w:rsid w:val="00576EC2"/>
    <w:rsid w:val="005775EF"/>
    <w:rsid w:val="005778FA"/>
    <w:rsid w:val="00577A16"/>
    <w:rsid w:val="00577D3D"/>
    <w:rsid w:val="005802C7"/>
    <w:rsid w:val="0058047F"/>
    <w:rsid w:val="005808E9"/>
    <w:rsid w:val="00581021"/>
    <w:rsid w:val="00582222"/>
    <w:rsid w:val="005825DF"/>
    <w:rsid w:val="00582897"/>
    <w:rsid w:val="00582DAE"/>
    <w:rsid w:val="00582E43"/>
    <w:rsid w:val="00583182"/>
    <w:rsid w:val="005831CC"/>
    <w:rsid w:val="005835CE"/>
    <w:rsid w:val="005839BA"/>
    <w:rsid w:val="005839DC"/>
    <w:rsid w:val="005853AC"/>
    <w:rsid w:val="0058565E"/>
    <w:rsid w:val="00585749"/>
    <w:rsid w:val="00585963"/>
    <w:rsid w:val="00585D53"/>
    <w:rsid w:val="00585E93"/>
    <w:rsid w:val="00585EAE"/>
    <w:rsid w:val="0058660A"/>
    <w:rsid w:val="00586871"/>
    <w:rsid w:val="0058699F"/>
    <w:rsid w:val="00586CA4"/>
    <w:rsid w:val="0058740D"/>
    <w:rsid w:val="00587617"/>
    <w:rsid w:val="00587725"/>
    <w:rsid w:val="00587765"/>
    <w:rsid w:val="00587897"/>
    <w:rsid w:val="00587A7D"/>
    <w:rsid w:val="0059030E"/>
    <w:rsid w:val="005926E1"/>
    <w:rsid w:val="00592A27"/>
    <w:rsid w:val="00592AA8"/>
    <w:rsid w:val="00592AF2"/>
    <w:rsid w:val="00592D6F"/>
    <w:rsid w:val="005930B1"/>
    <w:rsid w:val="00593161"/>
    <w:rsid w:val="005937CA"/>
    <w:rsid w:val="00593A4A"/>
    <w:rsid w:val="00594017"/>
    <w:rsid w:val="00594302"/>
    <w:rsid w:val="00594BC7"/>
    <w:rsid w:val="00594DA1"/>
    <w:rsid w:val="00595A6E"/>
    <w:rsid w:val="00595C1F"/>
    <w:rsid w:val="0059624E"/>
    <w:rsid w:val="0059625C"/>
    <w:rsid w:val="005968F4"/>
    <w:rsid w:val="00596D9C"/>
    <w:rsid w:val="00597394"/>
    <w:rsid w:val="005976CC"/>
    <w:rsid w:val="0059787E"/>
    <w:rsid w:val="00597CF4"/>
    <w:rsid w:val="005A011D"/>
    <w:rsid w:val="005A01C4"/>
    <w:rsid w:val="005A04D0"/>
    <w:rsid w:val="005A06D1"/>
    <w:rsid w:val="005A0774"/>
    <w:rsid w:val="005A0793"/>
    <w:rsid w:val="005A0FFB"/>
    <w:rsid w:val="005A100B"/>
    <w:rsid w:val="005A10C4"/>
    <w:rsid w:val="005A1EE8"/>
    <w:rsid w:val="005A23E7"/>
    <w:rsid w:val="005A2A38"/>
    <w:rsid w:val="005A2E58"/>
    <w:rsid w:val="005A3755"/>
    <w:rsid w:val="005A48D2"/>
    <w:rsid w:val="005A5097"/>
    <w:rsid w:val="005A51A0"/>
    <w:rsid w:val="005A58FA"/>
    <w:rsid w:val="005A5C38"/>
    <w:rsid w:val="005A6118"/>
    <w:rsid w:val="005A645A"/>
    <w:rsid w:val="005A6632"/>
    <w:rsid w:val="005A6F02"/>
    <w:rsid w:val="005A6F71"/>
    <w:rsid w:val="005A70EC"/>
    <w:rsid w:val="005A785D"/>
    <w:rsid w:val="005A7B9B"/>
    <w:rsid w:val="005B002B"/>
    <w:rsid w:val="005B008D"/>
    <w:rsid w:val="005B013F"/>
    <w:rsid w:val="005B0561"/>
    <w:rsid w:val="005B05D5"/>
    <w:rsid w:val="005B1796"/>
    <w:rsid w:val="005B2F8C"/>
    <w:rsid w:val="005B327C"/>
    <w:rsid w:val="005B363F"/>
    <w:rsid w:val="005B3785"/>
    <w:rsid w:val="005B37A0"/>
    <w:rsid w:val="005B3B07"/>
    <w:rsid w:val="005B4508"/>
    <w:rsid w:val="005B466F"/>
    <w:rsid w:val="005B49D5"/>
    <w:rsid w:val="005B4A8E"/>
    <w:rsid w:val="005B4CA6"/>
    <w:rsid w:val="005B539C"/>
    <w:rsid w:val="005B56A3"/>
    <w:rsid w:val="005B5CD9"/>
    <w:rsid w:val="005B5D50"/>
    <w:rsid w:val="005B6195"/>
    <w:rsid w:val="005B6521"/>
    <w:rsid w:val="005B6D8C"/>
    <w:rsid w:val="005B6DEA"/>
    <w:rsid w:val="005B76AD"/>
    <w:rsid w:val="005B77CC"/>
    <w:rsid w:val="005B7840"/>
    <w:rsid w:val="005B7AE8"/>
    <w:rsid w:val="005C0A8B"/>
    <w:rsid w:val="005C0F8E"/>
    <w:rsid w:val="005C1937"/>
    <w:rsid w:val="005C2ED2"/>
    <w:rsid w:val="005C2FF9"/>
    <w:rsid w:val="005C3C4C"/>
    <w:rsid w:val="005C3FED"/>
    <w:rsid w:val="005C4299"/>
    <w:rsid w:val="005C4442"/>
    <w:rsid w:val="005C48FE"/>
    <w:rsid w:val="005C4CED"/>
    <w:rsid w:val="005C50DA"/>
    <w:rsid w:val="005C50F1"/>
    <w:rsid w:val="005C58A5"/>
    <w:rsid w:val="005C5AF1"/>
    <w:rsid w:val="005C5DEE"/>
    <w:rsid w:val="005C618A"/>
    <w:rsid w:val="005C632B"/>
    <w:rsid w:val="005C67E3"/>
    <w:rsid w:val="005C6816"/>
    <w:rsid w:val="005C6B95"/>
    <w:rsid w:val="005C6CDA"/>
    <w:rsid w:val="005C6E10"/>
    <w:rsid w:val="005C6E95"/>
    <w:rsid w:val="005C6EB4"/>
    <w:rsid w:val="005C6F62"/>
    <w:rsid w:val="005C6F7E"/>
    <w:rsid w:val="005C6FFB"/>
    <w:rsid w:val="005C7A09"/>
    <w:rsid w:val="005C7D9F"/>
    <w:rsid w:val="005C7E1E"/>
    <w:rsid w:val="005C7E4E"/>
    <w:rsid w:val="005C7FA2"/>
    <w:rsid w:val="005D013B"/>
    <w:rsid w:val="005D01B3"/>
    <w:rsid w:val="005D03A7"/>
    <w:rsid w:val="005D045D"/>
    <w:rsid w:val="005D0834"/>
    <w:rsid w:val="005D08D3"/>
    <w:rsid w:val="005D0D34"/>
    <w:rsid w:val="005D1203"/>
    <w:rsid w:val="005D166D"/>
    <w:rsid w:val="005D1675"/>
    <w:rsid w:val="005D230E"/>
    <w:rsid w:val="005D29D9"/>
    <w:rsid w:val="005D2E67"/>
    <w:rsid w:val="005D3205"/>
    <w:rsid w:val="005D337D"/>
    <w:rsid w:val="005D38FA"/>
    <w:rsid w:val="005D3C8D"/>
    <w:rsid w:val="005D4770"/>
    <w:rsid w:val="005D4807"/>
    <w:rsid w:val="005D4A45"/>
    <w:rsid w:val="005D53CE"/>
    <w:rsid w:val="005D5947"/>
    <w:rsid w:val="005D59A4"/>
    <w:rsid w:val="005D5EF9"/>
    <w:rsid w:val="005D646B"/>
    <w:rsid w:val="005D6986"/>
    <w:rsid w:val="005D6F64"/>
    <w:rsid w:val="005D7148"/>
    <w:rsid w:val="005D75B7"/>
    <w:rsid w:val="005D75FE"/>
    <w:rsid w:val="005D76AF"/>
    <w:rsid w:val="005D76E1"/>
    <w:rsid w:val="005D7AAE"/>
    <w:rsid w:val="005D7AD9"/>
    <w:rsid w:val="005E043F"/>
    <w:rsid w:val="005E05ED"/>
    <w:rsid w:val="005E0636"/>
    <w:rsid w:val="005E063D"/>
    <w:rsid w:val="005E1269"/>
    <w:rsid w:val="005E1A50"/>
    <w:rsid w:val="005E2134"/>
    <w:rsid w:val="005E2549"/>
    <w:rsid w:val="005E2678"/>
    <w:rsid w:val="005E2912"/>
    <w:rsid w:val="005E2F2D"/>
    <w:rsid w:val="005E31F4"/>
    <w:rsid w:val="005E3315"/>
    <w:rsid w:val="005E3BDE"/>
    <w:rsid w:val="005E3EFB"/>
    <w:rsid w:val="005E4055"/>
    <w:rsid w:val="005E43DA"/>
    <w:rsid w:val="005E4471"/>
    <w:rsid w:val="005E4499"/>
    <w:rsid w:val="005E5326"/>
    <w:rsid w:val="005E5E42"/>
    <w:rsid w:val="005E6140"/>
    <w:rsid w:val="005E63EB"/>
    <w:rsid w:val="005E65A7"/>
    <w:rsid w:val="005E65E5"/>
    <w:rsid w:val="005E6E60"/>
    <w:rsid w:val="005E70ED"/>
    <w:rsid w:val="005E7647"/>
    <w:rsid w:val="005E7A49"/>
    <w:rsid w:val="005E7A8F"/>
    <w:rsid w:val="005E7EFC"/>
    <w:rsid w:val="005E7FEB"/>
    <w:rsid w:val="005F2043"/>
    <w:rsid w:val="005F2673"/>
    <w:rsid w:val="005F27B4"/>
    <w:rsid w:val="005F2E3D"/>
    <w:rsid w:val="005F2F6A"/>
    <w:rsid w:val="005F310D"/>
    <w:rsid w:val="005F32CB"/>
    <w:rsid w:val="005F3A1F"/>
    <w:rsid w:val="005F43CF"/>
    <w:rsid w:val="005F47C0"/>
    <w:rsid w:val="005F4BD8"/>
    <w:rsid w:val="005F4E01"/>
    <w:rsid w:val="005F52A0"/>
    <w:rsid w:val="005F5326"/>
    <w:rsid w:val="005F539A"/>
    <w:rsid w:val="005F5BBA"/>
    <w:rsid w:val="005F6259"/>
    <w:rsid w:val="005F62EE"/>
    <w:rsid w:val="005F63E4"/>
    <w:rsid w:val="005F64C2"/>
    <w:rsid w:val="005F675D"/>
    <w:rsid w:val="005F69B9"/>
    <w:rsid w:val="005F6B6F"/>
    <w:rsid w:val="005F6B9A"/>
    <w:rsid w:val="005F6D3C"/>
    <w:rsid w:val="005F7412"/>
    <w:rsid w:val="005F74C7"/>
    <w:rsid w:val="0060034F"/>
    <w:rsid w:val="006003B1"/>
    <w:rsid w:val="006004F5"/>
    <w:rsid w:val="00600B6A"/>
    <w:rsid w:val="00601146"/>
    <w:rsid w:val="0060196B"/>
    <w:rsid w:val="00601C78"/>
    <w:rsid w:val="0060250D"/>
    <w:rsid w:val="0060279A"/>
    <w:rsid w:val="006028A1"/>
    <w:rsid w:val="006029D3"/>
    <w:rsid w:val="00602A7D"/>
    <w:rsid w:val="00603233"/>
    <w:rsid w:val="006035A8"/>
    <w:rsid w:val="006038A5"/>
    <w:rsid w:val="00603E85"/>
    <w:rsid w:val="0060409F"/>
    <w:rsid w:val="0060460A"/>
    <w:rsid w:val="0060506E"/>
    <w:rsid w:val="00605186"/>
    <w:rsid w:val="006054C7"/>
    <w:rsid w:val="00605679"/>
    <w:rsid w:val="00605B19"/>
    <w:rsid w:val="00606901"/>
    <w:rsid w:val="00606AC1"/>
    <w:rsid w:val="00606C38"/>
    <w:rsid w:val="006071FA"/>
    <w:rsid w:val="00607B01"/>
    <w:rsid w:val="00607CB5"/>
    <w:rsid w:val="0061062F"/>
    <w:rsid w:val="00610857"/>
    <w:rsid w:val="006109A4"/>
    <w:rsid w:val="00610A09"/>
    <w:rsid w:val="00610D74"/>
    <w:rsid w:val="0061134D"/>
    <w:rsid w:val="006117AA"/>
    <w:rsid w:val="006118D8"/>
    <w:rsid w:val="00611A59"/>
    <w:rsid w:val="006121C6"/>
    <w:rsid w:val="00612749"/>
    <w:rsid w:val="00612FD4"/>
    <w:rsid w:val="006134AE"/>
    <w:rsid w:val="00614489"/>
    <w:rsid w:val="00614B0B"/>
    <w:rsid w:val="00615CF7"/>
    <w:rsid w:val="006161E3"/>
    <w:rsid w:val="0061681C"/>
    <w:rsid w:val="0061707E"/>
    <w:rsid w:val="0061708C"/>
    <w:rsid w:val="00617685"/>
    <w:rsid w:val="006176B0"/>
    <w:rsid w:val="006179A3"/>
    <w:rsid w:val="00617A2E"/>
    <w:rsid w:val="00617F13"/>
    <w:rsid w:val="006201D8"/>
    <w:rsid w:val="00620636"/>
    <w:rsid w:val="00620668"/>
    <w:rsid w:val="00620826"/>
    <w:rsid w:val="00620D58"/>
    <w:rsid w:val="00621402"/>
    <w:rsid w:val="006218CE"/>
    <w:rsid w:val="0062190D"/>
    <w:rsid w:val="00621F2C"/>
    <w:rsid w:val="00621F73"/>
    <w:rsid w:val="006225A0"/>
    <w:rsid w:val="006228B1"/>
    <w:rsid w:val="00622BC8"/>
    <w:rsid w:val="0062311B"/>
    <w:rsid w:val="00623672"/>
    <w:rsid w:val="0062369B"/>
    <w:rsid w:val="00623DF9"/>
    <w:rsid w:val="00624B69"/>
    <w:rsid w:val="00624CC6"/>
    <w:rsid w:val="00624D4B"/>
    <w:rsid w:val="00624DBA"/>
    <w:rsid w:val="00625B71"/>
    <w:rsid w:val="00625DDD"/>
    <w:rsid w:val="00625F57"/>
    <w:rsid w:val="00626313"/>
    <w:rsid w:val="00626D2F"/>
    <w:rsid w:val="0062709E"/>
    <w:rsid w:val="0062768A"/>
    <w:rsid w:val="00627953"/>
    <w:rsid w:val="00627D18"/>
    <w:rsid w:val="00630268"/>
    <w:rsid w:val="00630467"/>
    <w:rsid w:val="0063065E"/>
    <w:rsid w:val="006310B1"/>
    <w:rsid w:val="00631657"/>
    <w:rsid w:val="00631B63"/>
    <w:rsid w:val="00631C54"/>
    <w:rsid w:val="00631DF1"/>
    <w:rsid w:val="006324ED"/>
    <w:rsid w:val="006328BA"/>
    <w:rsid w:val="0063312D"/>
    <w:rsid w:val="00633160"/>
    <w:rsid w:val="0063347C"/>
    <w:rsid w:val="00633EBE"/>
    <w:rsid w:val="00633F25"/>
    <w:rsid w:val="00633FB9"/>
    <w:rsid w:val="00634C39"/>
    <w:rsid w:val="006357A7"/>
    <w:rsid w:val="00635BF9"/>
    <w:rsid w:val="0063601D"/>
    <w:rsid w:val="006362EE"/>
    <w:rsid w:val="00636372"/>
    <w:rsid w:val="00636650"/>
    <w:rsid w:val="00636A8E"/>
    <w:rsid w:val="006376CD"/>
    <w:rsid w:val="0063791D"/>
    <w:rsid w:val="00640635"/>
    <w:rsid w:val="0064067E"/>
    <w:rsid w:val="00640DB0"/>
    <w:rsid w:val="00640DE5"/>
    <w:rsid w:val="00641620"/>
    <w:rsid w:val="006417BE"/>
    <w:rsid w:val="0064181F"/>
    <w:rsid w:val="0064186E"/>
    <w:rsid w:val="006419CF"/>
    <w:rsid w:val="00641C8C"/>
    <w:rsid w:val="00641F08"/>
    <w:rsid w:val="006421FB"/>
    <w:rsid w:val="006426CA"/>
    <w:rsid w:val="006427AA"/>
    <w:rsid w:val="00642845"/>
    <w:rsid w:val="00642B18"/>
    <w:rsid w:val="00642D78"/>
    <w:rsid w:val="006438B0"/>
    <w:rsid w:val="00643F43"/>
    <w:rsid w:val="006448A6"/>
    <w:rsid w:val="00644B78"/>
    <w:rsid w:val="00644C31"/>
    <w:rsid w:val="00644D0B"/>
    <w:rsid w:val="00645739"/>
    <w:rsid w:val="00646C8B"/>
    <w:rsid w:val="00647605"/>
    <w:rsid w:val="00650140"/>
    <w:rsid w:val="00650383"/>
    <w:rsid w:val="006507CC"/>
    <w:rsid w:val="00650A67"/>
    <w:rsid w:val="00650AAB"/>
    <w:rsid w:val="0065103A"/>
    <w:rsid w:val="00651196"/>
    <w:rsid w:val="00651328"/>
    <w:rsid w:val="0065155B"/>
    <w:rsid w:val="0065173E"/>
    <w:rsid w:val="0065190B"/>
    <w:rsid w:val="006519DF"/>
    <w:rsid w:val="006520CB"/>
    <w:rsid w:val="00652555"/>
    <w:rsid w:val="00652AF6"/>
    <w:rsid w:val="00652EF1"/>
    <w:rsid w:val="0065381F"/>
    <w:rsid w:val="006538B4"/>
    <w:rsid w:val="00653F3D"/>
    <w:rsid w:val="006540E2"/>
    <w:rsid w:val="0065410F"/>
    <w:rsid w:val="00654BD4"/>
    <w:rsid w:val="0065541D"/>
    <w:rsid w:val="00655886"/>
    <w:rsid w:val="0065671D"/>
    <w:rsid w:val="00656782"/>
    <w:rsid w:val="00657160"/>
    <w:rsid w:val="00657500"/>
    <w:rsid w:val="006575C8"/>
    <w:rsid w:val="006579B5"/>
    <w:rsid w:val="00657F7D"/>
    <w:rsid w:val="00660292"/>
    <w:rsid w:val="0066032B"/>
    <w:rsid w:val="006609E4"/>
    <w:rsid w:val="00660B0B"/>
    <w:rsid w:val="00660DDB"/>
    <w:rsid w:val="00660E1D"/>
    <w:rsid w:val="00660E79"/>
    <w:rsid w:val="00661021"/>
    <w:rsid w:val="006610D6"/>
    <w:rsid w:val="00661189"/>
    <w:rsid w:val="006616F9"/>
    <w:rsid w:val="00661B6C"/>
    <w:rsid w:val="0066248C"/>
    <w:rsid w:val="006625E3"/>
    <w:rsid w:val="006631F2"/>
    <w:rsid w:val="00663C04"/>
    <w:rsid w:val="0066463D"/>
    <w:rsid w:val="0066467A"/>
    <w:rsid w:val="00664AC9"/>
    <w:rsid w:val="00664BDE"/>
    <w:rsid w:val="00664D37"/>
    <w:rsid w:val="00664DEB"/>
    <w:rsid w:val="0066500F"/>
    <w:rsid w:val="00665170"/>
    <w:rsid w:val="006655D7"/>
    <w:rsid w:val="006656FE"/>
    <w:rsid w:val="00665E1F"/>
    <w:rsid w:val="00666C88"/>
    <w:rsid w:val="0066736F"/>
    <w:rsid w:val="00667C13"/>
    <w:rsid w:val="00667F8A"/>
    <w:rsid w:val="00670339"/>
    <w:rsid w:val="006703B4"/>
    <w:rsid w:val="006704A0"/>
    <w:rsid w:val="00670B08"/>
    <w:rsid w:val="00670E4D"/>
    <w:rsid w:val="006711FB"/>
    <w:rsid w:val="006720B7"/>
    <w:rsid w:val="00672609"/>
    <w:rsid w:val="00672F51"/>
    <w:rsid w:val="006734AC"/>
    <w:rsid w:val="00673C61"/>
    <w:rsid w:val="00673C7E"/>
    <w:rsid w:val="00674697"/>
    <w:rsid w:val="0067487C"/>
    <w:rsid w:val="00674984"/>
    <w:rsid w:val="00674C50"/>
    <w:rsid w:val="00675035"/>
    <w:rsid w:val="0067530C"/>
    <w:rsid w:val="006753DF"/>
    <w:rsid w:val="00675FD8"/>
    <w:rsid w:val="00676076"/>
    <w:rsid w:val="006762D4"/>
    <w:rsid w:val="00676716"/>
    <w:rsid w:val="006767D9"/>
    <w:rsid w:val="00676F65"/>
    <w:rsid w:val="006770C5"/>
    <w:rsid w:val="006770E7"/>
    <w:rsid w:val="00677510"/>
    <w:rsid w:val="00677BEF"/>
    <w:rsid w:val="00677D18"/>
    <w:rsid w:val="00680F67"/>
    <w:rsid w:val="0068158A"/>
    <w:rsid w:val="006817AB"/>
    <w:rsid w:val="00682383"/>
    <w:rsid w:val="006826CC"/>
    <w:rsid w:val="00682D30"/>
    <w:rsid w:val="00682DE5"/>
    <w:rsid w:val="00684D91"/>
    <w:rsid w:val="006855C8"/>
    <w:rsid w:val="00685897"/>
    <w:rsid w:val="00686C54"/>
    <w:rsid w:val="00686C8D"/>
    <w:rsid w:val="00687564"/>
    <w:rsid w:val="00690728"/>
    <w:rsid w:val="006909CF"/>
    <w:rsid w:val="00690A09"/>
    <w:rsid w:val="006912AE"/>
    <w:rsid w:val="006915E9"/>
    <w:rsid w:val="0069190D"/>
    <w:rsid w:val="00691C58"/>
    <w:rsid w:val="00691D9B"/>
    <w:rsid w:val="0069234E"/>
    <w:rsid w:val="00692BCC"/>
    <w:rsid w:val="00693148"/>
    <w:rsid w:val="006932C4"/>
    <w:rsid w:val="00694192"/>
    <w:rsid w:val="00694247"/>
    <w:rsid w:val="006944E6"/>
    <w:rsid w:val="006944E7"/>
    <w:rsid w:val="0069463E"/>
    <w:rsid w:val="006953F8"/>
    <w:rsid w:val="0069541C"/>
    <w:rsid w:val="00696578"/>
    <w:rsid w:val="00696E78"/>
    <w:rsid w:val="00696F00"/>
    <w:rsid w:val="00696FD2"/>
    <w:rsid w:val="0069711D"/>
    <w:rsid w:val="006975B9"/>
    <w:rsid w:val="0069768B"/>
    <w:rsid w:val="006977D9"/>
    <w:rsid w:val="0069785F"/>
    <w:rsid w:val="00697EE3"/>
    <w:rsid w:val="006A0729"/>
    <w:rsid w:val="006A09BC"/>
    <w:rsid w:val="006A0CF1"/>
    <w:rsid w:val="006A1069"/>
    <w:rsid w:val="006A1802"/>
    <w:rsid w:val="006A2576"/>
    <w:rsid w:val="006A29CA"/>
    <w:rsid w:val="006A29F3"/>
    <w:rsid w:val="006A2BDE"/>
    <w:rsid w:val="006A4794"/>
    <w:rsid w:val="006A4809"/>
    <w:rsid w:val="006A4BA7"/>
    <w:rsid w:val="006A4C3B"/>
    <w:rsid w:val="006A4D40"/>
    <w:rsid w:val="006A648B"/>
    <w:rsid w:val="006A6949"/>
    <w:rsid w:val="006A7017"/>
    <w:rsid w:val="006A7136"/>
    <w:rsid w:val="006A72A7"/>
    <w:rsid w:val="006B04C5"/>
    <w:rsid w:val="006B0A2A"/>
    <w:rsid w:val="006B0BF0"/>
    <w:rsid w:val="006B11F1"/>
    <w:rsid w:val="006B1898"/>
    <w:rsid w:val="006B1EAB"/>
    <w:rsid w:val="006B247E"/>
    <w:rsid w:val="006B297F"/>
    <w:rsid w:val="006B2E4A"/>
    <w:rsid w:val="006B3F4C"/>
    <w:rsid w:val="006B423B"/>
    <w:rsid w:val="006B44B9"/>
    <w:rsid w:val="006B44EB"/>
    <w:rsid w:val="006B4D20"/>
    <w:rsid w:val="006B4E65"/>
    <w:rsid w:val="006B6853"/>
    <w:rsid w:val="006B6FEA"/>
    <w:rsid w:val="006B74FC"/>
    <w:rsid w:val="006B772F"/>
    <w:rsid w:val="006B7D8C"/>
    <w:rsid w:val="006B7D97"/>
    <w:rsid w:val="006B7FBE"/>
    <w:rsid w:val="006C01EB"/>
    <w:rsid w:val="006C0680"/>
    <w:rsid w:val="006C0EDA"/>
    <w:rsid w:val="006C0F8D"/>
    <w:rsid w:val="006C1096"/>
    <w:rsid w:val="006C10A6"/>
    <w:rsid w:val="006C12A4"/>
    <w:rsid w:val="006C1C1A"/>
    <w:rsid w:val="006C1FC9"/>
    <w:rsid w:val="006C29E3"/>
    <w:rsid w:val="006C2ED4"/>
    <w:rsid w:val="006C3031"/>
    <w:rsid w:val="006C3C83"/>
    <w:rsid w:val="006C3D47"/>
    <w:rsid w:val="006C3DFF"/>
    <w:rsid w:val="006C3E63"/>
    <w:rsid w:val="006C44AD"/>
    <w:rsid w:val="006C46E6"/>
    <w:rsid w:val="006C4886"/>
    <w:rsid w:val="006C492D"/>
    <w:rsid w:val="006C59C5"/>
    <w:rsid w:val="006C5FD1"/>
    <w:rsid w:val="006C7064"/>
    <w:rsid w:val="006C7ECD"/>
    <w:rsid w:val="006C7F26"/>
    <w:rsid w:val="006D0061"/>
    <w:rsid w:val="006D0697"/>
    <w:rsid w:val="006D0C77"/>
    <w:rsid w:val="006D1124"/>
    <w:rsid w:val="006D1237"/>
    <w:rsid w:val="006D1629"/>
    <w:rsid w:val="006D1747"/>
    <w:rsid w:val="006D1B2A"/>
    <w:rsid w:val="006D1B8A"/>
    <w:rsid w:val="006D20C2"/>
    <w:rsid w:val="006D235E"/>
    <w:rsid w:val="006D24D4"/>
    <w:rsid w:val="006D26A4"/>
    <w:rsid w:val="006D2858"/>
    <w:rsid w:val="006D2B74"/>
    <w:rsid w:val="006D2C59"/>
    <w:rsid w:val="006D323D"/>
    <w:rsid w:val="006D36D2"/>
    <w:rsid w:val="006D3E5B"/>
    <w:rsid w:val="006D4687"/>
    <w:rsid w:val="006D494A"/>
    <w:rsid w:val="006D5B2F"/>
    <w:rsid w:val="006D5E04"/>
    <w:rsid w:val="006D5E0E"/>
    <w:rsid w:val="006D5E90"/>
    <w:rsid w:val="006D5FC8"/>
    <w:rsid w:val="006D63B3"/>
    <w:rsid w:val="006D6E91"/>
    <w:rsid w:val="006D75D8"/>
    <w:rsid w:val="006E038A"/>
    <w:rsid w:val="006E0AF9"/>
    <w:rsid w:val="006E0DFB"/>
    <w:rsid w:val="006E140D"/>
    <w:rsid w:val="006E1426"/>
    <w:rsid w:val="006E15AD"/>
    <w:rsid w:val="006E1992"/>
    <w:rsid w:val="006E1E44"/>
    <w:rsid w:val="006E21B8"/>
    <w:rsid w:val="006E2475"/>
    <w:rsid w:val="006E274C"/>
    <w:rsid w:val="006E29A8"/>
    <w:rsid w:val="006E2A0A"/>
    <w:rsid w:val="006E2CF0"/>
    <w:rsid w:val="006E2DCB"/>
    <w:rsid w:val="006E2F4C"/>
    <w:rsid w:val="006E3339"/>
    <w:rsid w:val="006E3C94"/>
    <w:rsid w:val="006E3D19"/>
    <w:rsid w:val="006E4371"/>
    <w:rsid w:val="006E4444"/>
    <w:rsid w:val="006E4563"/>
    <w:rsid w:val="006E4A43"/>
    <w:rsid w:val="006E5826"/>
    <w:rsid w:val="006E5997"/>
    <w:rsid w:val="006E5F3C"/>
    <w:rsid w:val="006E62E9"/>
    <w:rsid w:val="006E6F4A"/>
    <w:rsid w:val="006E74CA"/>
    <w:rsid w:val="006E789A"/>
    <w:rsid w:val="006E7ACD"/>
    <w:rsid w:val="006F005D"/>
    <w:rsid w:val="006F07B4"/>
    <w:rsid w:val="006F0AD2"/>
    <w:rsid w:val="006F0BF6"/>
    <w:rsid w:val="006F0DEB"/>
    <w:rsid w:val="006F0F54"/>
    <w:rsid w:val="006F100A"/>
    <w:rsid w:val="006F1327"/>
    <w:rsid w:val="006F1757"/>
    <w:rsid w:val="006F1B4D"/>
    <w:rsid w:val="006F1F36"/>
    <w:rsid w:val="006F2E74"/>
    <w:rsid w:val="006F39C3"/>
    <w:rsid w:val="006F4129"/>
    <w:rsid w:val="006F43CE"/>
    <w:rsid w:val="006F4692"/>
    <w:rsid w:val="006F48DF"/>
    <w:rsid w:val="006F4A95"/>
    <w:rsid w:val="006F4E6C"/>
    <w:rsid w:val="006F4FB8"/>
    <w:rsid w:val="006F4FF9"/>
    <w:rsid w:val="006F5096"/>
    <w:rsid w:val="006F58AD"/>
    <w:rsid w:val="006F629B"/>
    <w:rsid w:val="006F6629"/>
    <w:rsid w:val="006F694B"/>
    <w:rsid w:val="006F6F12"/>
    <w:rsid w:val="006F71CA"/>
    <w:rsid w:val="006F78A5"/>
    <w:rsid w:val="006F7B6D"/>
    <w:rsid w:val="006F7CA8"/>
    <w:rsid w:val="006F7F3A"/>
    <w:rsid w:val="0070040A"/>
    <w:rsid w:val="00700E79"/>
    <w:rsid w:val="0070208C"/>
    <w:rsid w:val="00702761"/>
    <w:rsid w:val="00702E87"/>
    <w:rsid w:val="00703A9F"/>
    <w:rsid w:val="00704596"/>
    <w:rsid w:val="007048B9"/>
    <w:rsid w:val="00704DE4"/>
    <w:rsid w:val="00704F48"/>
    <w:rsid w:val="007054B1"/>
    <w:rsid w:val="00705529"/>
    <w:rsid w:val="00705545"/>
    <w:rsid w:val="007056D6"/>
    <w:rsid w:val="00705711"/>
    <w:rsid w:val="00705AD1"/>
    <w:rsid w:val="00705C54"/>
    <w:rsid w:val="00706CB1"/>
    <w:rsid w:val="007070B2"/>
    <w:rsid w:val="00707427"/>
    <w:rsid w:val="007078D0"/>
    <w:rsid w:val="007078EA"/>
    <w:rsid w:val="00707C49"/>
    <w:rsid w:val="007105AB"/>
    <w:rsid w:val="007110B4"/>
    <w:rsid w:val="0071124C"/>
    <w:rsid w:val="007118EF"/>
    <w:rsid w:val="0071195D"/>
    <w:rsid w:val="00711A2D"/>
    <w:rsid w:val="00711CDE"/>
    <w:rsid w:val="00712449"/>
    <w:rsid w:val="00712503"/>
    <w:rsid w:val="00712724"/>
    <w:rsid w:val="007129A3"/>
    <w:rsid w:val="00713110"/>
    <w:rsid w:val="00713111"/>
    <w:rsid w:val="0071336D"/>
    <w:rsid w:val="00713552"/>
    <w:rsid w:val="0071366B"/>
    <w:rsid w:val="007136DE"/>
    <w:rsid w:val="00713FBC"/>
    <w:rsid w:val="00714C73"/>
    <w:rsid w:val="0071533A"/>
    <w:rsid w:val="00715780"/>
    <w:rsid w:val="00715AA9"/>
    <w:rsid w:val="00715D91"/>
    <w:rsid w:val="00715E86"/>
    <w:rsid w:val="00715FA9"/>
    <w:rsid w:val="007160C4"/>
    <w:rsid w:val="007164BA"/>
    <w:rsid w:val="00716975"/>
    <w:rsid w:val="00716F0A"/>
    <w:rsid w:val="007177DA"/>
    <w:rsid w:val="007178B2"/>
    <w:rsid w:val="00720086"/>
    <w:rsid w:val="00720C1F"/>
    <w:rsid w:val="00720E4D"/>
    <w:rsid w:val="00721073"/>
    <w:rsid w:val="007211AA"/>
    <w:rsid w:val="007214FF"/>
    <w:rsid w:val="00722089"/>
    <w:rsid w:val="0072219A"/>
    <w:rsid w:val="00722D86"/>
    <w:rsid w:val="0072316B"/>
    <w:rsid w:val="0072329A"/>
    <w:rsid w:val="007239A3"/>
    <w:rsid w:val="00723A88"/>
    <w:rsid w:val="00723B4D"/>
    <w:rsid w:val="00723CC9"/>
    <w:rsid w:val="007240BC"/>
    <w:rsid w:val="0072456F"/>
    <w:rsid w:val="00724A4E"/>
    <w:rsid w:val="00724D69"/>
    <w:rsid w:val="00724E0D"/>
    <w:rsid w:val="0072581C"/>
    <w:rsid w:val="0072610B"/>
    <w:rsid w:val="00726E9A"/>
    <w:rsid w:val="00727933"/>
    <w:rsid w:val="00727BCB"/>
    <w:rsid w:val="00727F44"/>
    <w:rsid w:val="00730837"/>
    <w:rsid w:val="00730DF9"/>
    <w:rsid w:val="007310B1"/>
    <w:rsid w:val="0073166D"/>
    <w:rsid w:val="00731905"/>
    <w:rsid w:val="00731F37"/>
    <w:rsid w:val="00731F97"/>
    <w:rsid w:val="0073242E"/>
    <w:rsid w:val="00732636"/>
    <w:rsid w:val="0073289D"/>
    <w:rsid w:val="00732958"/>
    <w:rsid w:val="0073317B"/>
    <w:rsid w:val="0073374A"/>
    <w:rsid w:val="00733A96"/>
    <w:rsid w:val="00733FC4"/>
    <w:rsid w:val="00734107"/>
    <w:rsid w:val="00734323"/>
    <w:rsid w:val="00734652"/>
    <w:rsid w:val="007346A8"/>
    <w:rsid w:val="00734C84"/>
    <w:rsid w:val="00734EDE"/>
    <w:rsid w:val="007350FE"/>
    <w:rsid w:val="0073514D"/>
    <w:rsid w:val="0073527E"/>
    <w:rsid w:val="0073556B"/>
    <w:rsid w:val="007357D8"/>
    <w:rsid w:val="00735B38"/>
    <w:rsid w:val="0073646B"/>
    <w:rsid w:val="00736726"/>
    <w:rsid w:val="00737455"/>
    <w:rsid w:val="0073766A"/>
    <w:rsid w:val="00737964"/>
    <w:rsid w:val="00737BEC"/>
    <w:rsid w:val="007407A8"/>
    <w:rsid w:val="00740B8D"/>
    <w:rsid w:val="007412F7"/>
    <w:rsid w:val="007413C3"/>
    <w:rsid w:val="00742D58"/>
    <w:rsid w:val="00742FC7"/>
    <w:rsid w:val="00743130"/>
    <w:rsid w:val="007434CB"/>
    <w:rsid w:val="00743911"/>
    <w:rsid w:val="00743A86"/>
    <w:rsid w:val="00743B19"/>
    <w:rsid w:val="007449AA"/>
    <w:rsid w:val="007450AE"/>
    <w:rsid w:val="0074510A"/>
    <w:rsid w:val="00745112"/>
    <w:rsid w:val="00745578"/>
    <w:rsid w:val="0074579F"/>
    <w:rsid w:val="00745C49"/>
    <w:rsid w:val="007460A5"/>
    <w:rsid w:val="007463FF"/>
    <w:rsid w:val="00746FFB"/>
    <w:rsid w:val="00747034"/>
    <w:rsid w:val="00747113"/>
    <w:rsid w:val="007471EA"/>
    <w:rsid w:val="007471F6"/>
    <w:rsid w:val="0074746E"/>
    <w:rsid w:val="007476CD"/>
    <w:rsid w:val="007477E3"/>
    <w:rsid w:val="00747955"/>
    <w:rsid w:val="00747C3A"/>
    <w:rsid w:val="00750110"/>
    <w:rsid w:val="007505EE"/>
    <w:rsid w:val="00750BEF"/>
    <w:rsid w:val="00750E90"/>
    <w:rsid w:val="00750F85"/>
    <w:rsid w:val="007512D7"/>
    <w:rsid w:val="00751324"/>
    <w:rsid w:val="00751A55"/>
    <w:rsid w:val="00751D8C"/>
    <w:rsid w:val="00751ED3"/>
    <w:rsid w:val="00751F3D"/>
    <w:rsid w:val="00751F3E"/>
    <w:rsid w:val="0075263F"/>
    <w:rsid w:val="007528D1"/>
    <w:rsid w:val="00752C0C"/>
    <w:rsid w:val="00752C24"/>
    <w:rsid w:val="00752E09"/>
    <w:rsid w:val="00753101"/>
    <w:rsid w:val="0075368E"/>
    <w:rsid w:val="007539DC"/>
    <w:rsid w:val="00753A18"/>
    <w:rsid w:val="00753A9F"/>
    <w:rsid w:val="007544B0"/>
    <w:rsid w:val="007545F0"/>
    <w:rsid w:val="00754DA7"/>
    <w:rsid w:val="00755366"/>
    <w:rsid w:val="007554B0"/>
    <w:rsid w:val="0075550B"/>
    <w:rsid w:val="00755582"/>
    <w:rsid w:val="007556B2"/>
    <w:rsid w:val="00756500"/>
    <w:rsid w:val="0075672D"/>
    <w:rsid w:val="007568D1"/>
    <w:rsid w:val="00756AF0"/>
    <w:rsid w:val="00756B09"/>
    <w:rsid w:val="00756EFA"/>
    <w:rsid w:val="00756F92"/>
    <w:rsid w:val="00757161"/>
    <w:rsid w:val="00757C14"/>
    <w:rsid w:val="00760314"/>
    <w:rsid w:val="00760523"/>
    <w:rsid w:val="007610C7"/>
    <w:rsid w:val="007611A3"/>
    <w:rsid w:val="0076163A"/>
    <w:rsid w:val="00762606"/>
    <w:rsid w:val="007632E1"/>
    <w:rsid w:val="007637D7"/>
    <w:rsid w:val="00763846"/>
    <w:rsid w:val="00764A71"/>
    <w:rsid w:val="00764DF3"/>
    <w:rsid w:val="00764F58"/>
    <w:rsid w:val="00764FC9"/>
    <w:rsid w:val="007651ED"/>
    <w:rsid w:val="00765CDE"/>
    <w:rsid w:val="00765DB8"/>
    <w:rsid w:val="0076627A"/>
    <w:rsid w:val="007665D9"/>
    <w:rsid w:val="00766ECE"/>
    <w:rsid w:val="00766FF2"/>
    <w:rsid w:val="00767155"/>
    <w:rsid w:val="00767171"/>
    <w:rsid w:val="00770204"/>
    <w:rsid w:val="0077118A"/>
    <w:rsid w:val="007712EA"/>
    <w:rsid w:val="007719C8"/>
    <w:rsid w:val="00771D70"/>
    <w:rsid w:val="00771F81"/>
    <w:rsid w:val="00772561"/>
    <w:rsid w:val="007726B2"/>
    <w:rsid w:val="007728B6"/>
    <w:rsid w:val="00772B68"/>
    <w:rsid w:val="00772C68"/>
    <w:rsid w:val="00772D81"/>
    <w:rsid w:val="0077300D"/>
    <w:rsid w:val="0077364E"/>
    <w:rsid w:val="007738BE"/>
    <w:rsid w:val="00773B26"/>
    <w:rsid w:val="00773B4A"/>
    <w:rsid w:val="00773B69"/>
    <w:rsid w:val="00773BC2"/>
    <w:rsid w:val="007740E5"/>
    <w:rsid w:val="007748A9"/>
    <w:rsid w:val="00774B5A"/>
    <w:rsid w:val="00776134"/>
    <w:rsid w:val="00776542"/>
    <w:rsid w:val="00776752"/>
    <w:rsid w:val="00776768"/>
    <w:rsid w:val="0077677B"/>
    <w:rsid w:val="00776B06"/>
    <w:rsid w:val="00777349"/>
    <w:rsid w:val="0077757C"/>
    <w:rsid w:val="007775F9"/>
    <w:rsid w:val="00777FDE"/>
    <w:rsid w:val="00780388"/>
    <w:rsid w:val="00780481"/>
    <w:rsid w:val="00780792"/>
    <w:rsid w:val="00780E85"/>
    <w:rsid w:val="00780F4C"/>
    <w:rsid w:val="00780F7C"/>
    <w:rsid w:val="00780FF2"/>
    <w:rsid w:val="007812FF"/>
    <w:rsid w:val="007814B0"/>
    <w:rsid w:val="0078219E"/>
    <w:rsid w:val="00782294"/>
    <w:rsid w:val="007823EE"/>
    <w:rsid w:val="0078254C"/>
    <w:rsid w:val="007825BC"/>
    <w:rsid w:val="0078338D"/>
    <w:rsid w:val="007833BD"/>
    <w:rsid w:val="00783C8F"/>
    <w:rsid w:val="00784427"/>
    <w:rsid w:val="00784780"/>
    <w:rsid w:val="00785131"/>
    <w:rsid w:val="00785192"/>
    <w:rsid w:val="0078578C"/>
    <w:rsid w:val="007858EB"/>
    <w:rsid w:val="0078594A"/>
    <w:rsid w:val="00785AA5"/>
    <w:rsid w:val="00785C7B"/>
    <w:rsid w:val="00785D66"/>
    <w:rsid w:val="0078625E"/>
    <w:rsid w:val="00786A02"/>
    <w:rsid w:val="00787462"/>
    <w:rsid w:val="00787614"/>
    <w:rsid w:val="00787756"/>
    <w:rsid w:val="0078783D"/>
    <w:rsid w:val="00787C19"/>
    <w:rsid w:val="00790DA3"/>
    <w:rsid w:val="00790F58"/>
    <w:rsid w:val="00791116"/>
    <w:rsid w:val="007913BD"/>
    <w:rsid w:val="00791B5D"/>
    <w:rsid w:val="007921A1"/>
    <w:rsid w:val="0079287A"/>
    <w:rsid w:val="00793129"/>
    <w:rsid w:val="0079330A"/>
    <w:rsid w:val="00793668"/>
    <w:rsid w:val="00793AAE"/>
    <w:rsid w:val="00794030"/>
    <w:rsid w:val="007944F5"/>
    <w:rsid w:val="00794D8F"/>
    <w:rsid w:val="00794FF5"/>
    <w:rsid w:val="0079503B"/>
    <w:rsid w:val="00795175"/>
    <w:rsid w:val="00795366"/>
    <w:rsid w:val="0079572E"/>
    <w:rsid w:val="007958FA"/>
    <w:rsid w:val="007960FE"/>
    <w:rsid w:val="0079639F"/>
    <w:rsid w:val="007964C4"/>
    <w:rsid w:val="00796B08"/>
    <w:rsid w:val="00796C1E"/>
    <w:rsid w:val="00796C27"/>
    <w:rsid w:val="00796FCD"/>
    <w:rsid w:val="00796FEF"/>
    <w:rsid w:val="0079761E"/>
    <w:rsid w:val="00797651"/>
    <w:rsid w:val="007A01BA"/>
    <w:rsid w:val="007A0356"/>
    <w:rsid w:val="007A0D8E"/>
    <w:rsid w:val="007A1688"/>
    <w:rsid w:val="007A1996"/>
    <w:rsid w:val="007A234C"/>
    <w:rsid w:val="007A25C9"/>
    <w:rsid w:val="007A2631"/>
    <w:rsid w:val="007A2828"/>
    <w:rsid w:val="007A283A"/>
    <w:rsid w:val="007A2BA0"/>
    <w:rsid w:val="007A2C4A"/>
    <w:rsid w:val="007A2EBF"/>
    <w:rsid w:val="007A317F"/>
    <w:rsid w:val="007A331D"/>
    <w:rsid w:val="007A35C3"/>
    <w:rsid w:val="007A3895"/>
    <w:rsid w:val="007A3C48"/>
    <w:rsid w:val="007A3F12"/>
    <w:rsid w:val="007A4063"/>
    <w:rsid w:val="007A45C8"/>
    <w:rsid w:val="007A46EF"/>
    <w:rsid w:val="007A4A55"/>
    <w:rsid w:val="007A4D4A"/>
    <w:rsid w:val="007A5D5F"/>
    <w:rsid w:val="007A6022"/>
    <w:rsid w:val="007A63F8"/>
    <w:rsid w:val="007A6528"/>
    <w:rsid w:val="007A689D"/>
    <w:rsid w:val="007A68C3"/>
    <w:rsid w:val="007A6FD1"/>
    <w:rsid w:val="007A700C"/>
    <w:rsid w:val="007B0044"/>
    <w:rsid w:val="007B04AB"/>
    <w:rsid w:val="007B082A"/>
    <w:rsid w:val="007B0833"/>
    <w:rsid w:val="007B10BF"/>
    <w:rsid w:val="007B1789"/>
    <w:rsid w:val="007B1840"/>
    <w:rsid w:val="007B1A08"/>
    <w:rsid w:val="007B1D07"/>
    <w:rsid w:val="007B268E"/>
    <w:rsid w:val="007B2720"/>
    <w:rsid w:val="007B30E4"/>
    <w:rsid w:val="007B339D"/>
    <w:rsid w:val="007B358C"/>
    <w:rsid w:val="007B3793"/>
    <w:rsid w:val="007B3BBC"/>
    <w:rsid w:val="007B3F67"/>
    <w:rsid w:val="007B4D12"/>
    <w:rsid w:val="007B55D2"/>
    <w:rsid w:val="007B5870"/>
    <w:rsid w:val="007B5B56"/>
    <w:rsid w:val="007B6067"/>
    <w:rsid w:val="007B659E"/>
    <w:rsid w:val="007B667D"/>
    <w:rsid w:val="007B6731"/>
    <w:rsid w:val="007B6A8D"/>
    <w:rsid w:val="007B6E3E"/>
    <w:rsid w:val="007B6F7C"/>
    <w:rsid w:val="007B7031"/>
    <w:rsid w:val="007B72C9"/>
    <w:rsid w:val="007B72E5"/>
    <w:rsid w:val="007B7591"/>
    <w:rsid w:val="007B772C"/>
    <w:rsid w:val="007B7DBA"/>
    <w:rsid w:val="007C0178"/>
    <w:rsid w:val="007C065A"/>
    <w:rsid w:val="007C07AC"/>
    <w:rsid w:val="007C08A9"/>
    <w:rsid w:val="007C0F67"/>
    <w:rsid w:val="007C1709"/>
    <w:rsid w:val="007C18B2"/>
    <w:rsid w:val="007C1E6B"/>
    <w:rsid w:val="007C1FFB"/>
    <w:rsid w:val="007C2717"/>
    <w:rsid w:val="007C2F22"/>
    <w:rsid w:val="007C3224"/>
    <w:rsid w:val="007C3F4A"/>
    <w:rsid w:val="007C3F6E"/>
    <w:rsid w:val="007C416A"/>
    <w:rsid w:val="007C454B"/>
    <w:rsid w:val="007C45E9"/>
    <w:rsid w:val="007C4A7F"/>
    <w:rsid w:val="007C4AC7"/>
    <w:rsid w:val="007C4D8C"/>
    <w:rsid w:val="007C5699"/>
    <w:rsid w:val="007C5D05"/>
    <w:rsid w:val="007C61EC"/>
    <w:rsid w:val="007C6259"/>
    <w:rsid w:val="007C62CB"/>
    <w:rsid w:val="007C62E9"/>
    <w:rsid w:val="007C66E5"/>
    <w:rsid w:val="007C6DE8"/>
    <w:rsid w:val="007C7009"/>
    <w:rsid w:val="007C70CA"/>
    <w:rsid w:val="007C779B"/>
    <w:rsid w:val="007C77D8"/>
    <w:rsid w:val="007C7BF4"/>
    <w:rsid w:val="007C7C70"/>
    <w:rsid w:val="007D0917"/>
    <w:rsid w:val="007D096E"/>
    <w:rsid w:val="007D1025"/>
    <w:rsid w:val="007D1CA6"/>
    <w:rsid w:val="007D1CF5"/>
    <w:rsid w:val="007D2F16"/>
    <w:rsid w:val="007D350C"/>
    <w:rsid w:val="007D357B"/>
    <w:rsid w:val="007D3596"/>
    <w:rsid w:val="007D4816"/>
    <w:rsid w:val="007D4F3F"/>
    <w:rsid w:val="007D4FB2"/>
    <w:rsid w:val="007D5166"/>
    <w:rsid w:val="007D52BE"/>
    <w:rsid w:val="007D5640"/>
    <w:rsid w:val="007D5725"/>
    <w:rsid w:val="007D59DA"/>
    <w:rsid w:val="007D5B80"/>
    <w:rsid w:val="007D5CF2"/>
    <w:rsid w:val="007D62BB"/>
    <w:rsid w:val="007D6493"/>
    <w:rsid w:val="007D6F58"/>
    <w:rsid w:val="007E04A1"/>
    <w:rsid w:val="007E0BAB"/>
    <w:rsid w:val="007E0EA9"/>
    <w:rsid w:val="007E1059"/>
    <w:rsid w:val="007E11B4"/>
    <w:rsid w:val="007E14BA"/>
    <w:rsid w:val="007E15CE"/>
    <w:rsid w:val="007E1C9B"/>
    <w:rsid w:val="007E1CF6"/>
    <w:rsid w:val="007E1F71"/>
    <w:rsid w:val="007E1FC1"/>
    <w:rsid w:val="007E26E1"/>
    <w:rsid w:val="007E28A2"/>
    <w:rsid w:val="007E2BEA"/>
    <w:rsid w:val="007E2C1B"/>
    <w:rsid w:val="007E2F93"/>
    <w:rsid w:val="007E3531"/>
    <w:rsid w:val="007E3D25"/>
    <w:rsid w:val="007E3DBD"/>
    <w:rsid w:val="007E4613"/>
    <w:rsid w:val="007E4C42"/>
    <w:rsid w:val="007E4D69"/>
    <w:rsid w:val="007E55E3"/>
    <w:rsid w:val="007E6068"/>
    <w:rsid w:val="007E66A8"/>
    <w:rsid w:val="007E688F"/>
    <w:rsid w:val="007E6C35"/>
    <w:rsid w:val="007E71FD"/>
    <w:rsid w:val="007E7F1F"/>
    <w:rsid w:val="007E7F95"/>
    <w:rsid w:val="007F0351"/>
    <w:rsid w:val="007F0D5A"/>
    <w:rsid w:val="007F0FCD"/>
    <w:rsid w:val="007F212F"/>
    <w:rsid w:val="007F2ED6"/>
    <w:rsid w:val="007F3058"/>
    <w:rsid w:val="007F3134"/>
    <w:rsid w:val="007F3163"/>
    <w:rsid w:val="007F3234"/>
    <w:rsid w:val="007F3537"/>
    <w:rsid w:val="007F3C1E"/>
    <w:rsid w:val="007F4147"/>
    <w:rsid w:val="007F4230"/>
    <w:rsid w:val="007F490A"/>
    <w:rsid w:val="007F5841"/>
    <w:rsid w:val="007F5C34"/>
    <w:rsid w:val="007F5D34"/>
    <w:rsid w:val="007F61AC"/>
    <w:rsid w:val="007F6D13"/>
    <w:rsid w:val="007F7CA4"/>
    <w:rsid w:val="00800B88"/>
    <w:rsid w:val="00800E30"/>
    <w:rsid w:val="008015F8"/>
    <w:rsid w:val="008017E8"/>
    <w:rsid w:val="008024B7"/>
    <w:rsid w:val="00802F26"/>
    <w:rsid w:val="0080300A"/>
    <w:rsid w:val="0080333D"/>
    <w:rsid w:val="0080345A"/>
    <w:rsid w:val="0080362E"/>
    <w:rsid w:val="0080365F"/>
    <w:rsid w:val="00803CC8"/>
    <w:rsid w:val="00804507"/>
    <w:rsid w:val="00804826"/>
    <w:rsid w:val="00804DC8"/>
    <w:rsid w:val="008058C0"/>
    <w:rsid w:val="00805EF4"/>
    <w:rsid w:val="00806202"/>
    <w:rsid w:val="008062F1"/>
    <w:rsid w:val="00806954"/>
    <w:rsid w:val="00806D42"/>
    <w:rsid w:val="00806FCB"/>
    <w:rsid w:val="0080761B"/>
    <w:rsid w:val="008076A7"/>
    <w:rsid w:val="00807720"/>
    <w:rsid w:val="00807B2B"/>
    <w:rsid w:val="00807E53"/>
    <w:rsid w:val="00810067"/>
    <w:rsid w:val="008101E6"/>
    <w:rsid w:val="0081050E"/>
    <w:rsid w:val="00811541"/>
    <w:rsid w:val="008116D5"/>
    <w:rsid w:val="008120BF"/>
    <w:rsid w:val="00812422"/>
    <w:rsid w:val="00812654"/>
    <w:rsid w:val="00812C7B"/>
    <w:rsid w:val="00813258"/>
    <w:rsid w:val="00813512"/>
    <w:rsid w:val="00813E7C"/>
    <w:rsid w:val="008142C1"/>
    <w:rsid w:val="008144B6"/>
    <w:rsid w:val="0081470A"/>
    <w:rsid w:val="00814EBD"/>
    <w:rsid w:val="008150BD"/>
    <w:rsid w:val="0081523C"/>
    <w:rsid w:val="00815672"/>
    <w:rsid w:val="00815D5B"/>
    <w:rsid w:val="00816216"/>
    <w:rsid w:val="008168A4"/>
    <w:rsid w:val="00816C5A"/>
    <w:rsid w:val="00817611"/>
    <w:rsid w:val="00817645"/>
    <w:rsid w:val="00817DDC"/>
    <w:rsid w:val="0082057E"/>
    <w:rsid w:val="008206E7"/>
    <w:rsid w:val="00820A62"/>
    <w:rsid w:val="0082128F"/>
    <w:rsid w:val="0082193D"/>
    <w:rsid w:val="00822015"/>
    <w:rsid w:val="00822490"/>
    <w:rsid w:val="00822B4B"/>
    <w:rsid w:val="00822B9A"/>
    <w:rsid w:val="00822D2A"/>
    <w:rsid w:val="0082325B"/>
    <w:rsid w:val="00823CFC"/>
    <w:rsid w:val="00823F73"/>
    <w:rsid w:val="008241F7"/>
    <w:rsid w:val="00825928"/>
    <w:rsid w:val="00825A1D"/>
    <w:rsid w:val="00825A38"/>
    <w:rsid w:val="00825E39"/>
    <w:rsid w:val="00825E4E"/>
    <w:rsid w:val="008263A9"/>
    <w:rsid w:val="008263C9"/>
    <w:rsid w:val="008266B5"/>
    <w:rsid w:val="00826BD9"/>
    <w:rsid w:val="008272DB"/>
    <w:rsid w:val="0082782E"/>
    <w:rsid w:val="00827E70"/>
    <w:rsid w:val="00827F72"/>
    <w:rsid w:val="0083042E"/>
    <w:rsid w:val="00830785"/>
    <w:rsid w:val="0083103A"/>
    <w:rsid w:val="0083103B"/>
    <w:rsid w:val="00831288"/>
    <w:rsid w:val="00831B96"/>
    <w:rsid w:val="00831D65"/>
    <w:rsid w:val="0083223A"/>
    <w:rsid w:val="008322C9"/>
    <w:rsid w:val="0083272A"/>
    <w:rsid w:val="00832A30"/>
    <w:rsid w:val="00833160"/>
    <w:rsid w:val="00833983"/>
    <w:rsid w:val="00833E38"/>
    <w:rsid w:val="00833F78"/>
    <w:rsid w:val="00834E84"/>
    <w:rsid w:val="00835048"/>
    <w:rsid w:val="008355B3"/>
    <w:rsid w:val="00835612"/>
    <w:rsid w:val="00836407"/>
    <w:rsid w:val="008371B9"/>
    <w:rsid w:val="008374FB"/>
    <w:rsid w:val="00837545"/>
    <w:rsid w:val="00837F7D"/>
    <w:rsid w:val="0084001D"/>
    <w:rsid w:val="0084078A"/>
    <w:rsid w:val="00840EEF"/>
    <w:rsid w:val="0084131F"/>
    <w:rsid w:val="0084146F"/>
    <w:rsid w:val="00841505"/>
    <w:rsid w:val="008416FE"/>
    <w:rsid w:val="00841AE9"/>
    <w:rsid w:val="00841BF3"/>
    <w:rsid w:val="00841EE9"/>
    <w:rsid w:val="00842A91"/>
    <w:rsid w:val="0084316C"/>
    <w:rsid w:val="0084317A"/>
    <w:rsid w:val="008432F7"/>
    <w:rsid w:val="00843D54"/>
    <w:rsid w:val="00844586"/>
    <w:rsid w:val="00844975"/>
    <w:rsid w:val="00844A42"/>
    <w:rsid w:val="00844B2F"/>
    <w:rsid w:val="00844BC8"/>
    <w:rsid w:val="0084503F"/>
    <w:rsid w:val="00845C28"/>
    <w:rsid w:val="00845CD4"/>
    <w:rsid w:val="00845FF8"/>
    <w:rsid w:val="0084619F"/>
    <w:rsid w:val="008466E1"/>
    <w:rsid w:val="00846ABF"/>
    <w:rsid w:val="00846FDF"/>
    <w:rsid w:val="00847678"/>
    <w:rsid w:val="00847CEA"/>
    <w:rsid w:val="00850130"/>
    <w:rsid w:val="008501CD"/>
    <w:rsid w:val="008502FD"/>
    <w:rsid w:val="00850367"/>
    <w:rsid w:val="008505EC"/>
    <w:rsid w:val="0085060C"/>
    <w:rsid w:val="008508F4"/>
    <w:rsid w:val="00850A47"/>
    <w:rsid w:val="00851655"/>
    <w:rsid w:val="00851BA1"/>
    <w:rsid w:val="00852700"/>
    <w:rsid w:val="008527CD"/>
    <w:rsid w:val="00852880"/>
    <w:rsid w:val="00852902"/>
    <w:rsid w:val="00852DE1"/>
    <w:rsid w:val="00853383"/>
    <w:rsid w:val="00853CE9"/>
    <w:rsid w:val="0085413B"/>
    <w:rsid w:val="00854326"/>
    <w:rsid w:val="00854373"/>
    <w:rsid w:val="00854B62"/>
    <w:rsid w:val="00854BC9"/>
    <w:rsid w:val="00854FD3"/>
    <w:rsid w:val="008550C9"/>
    <w:rsid w:val="00855411"/>
    <w:rsid w:val="00855443"/>
    <w:rsid w:val="00855502"/>
    <w:rsid w:val="00855635"/>
    <w:rsid w:val="00855985"/>
    <w:rsid w:val="00855BC8"/>
    <w:rsid w:val="008566EF"/>
    <w:rsid w:val="0085698B"/>
    <w:rsid w:val="0085798F"/>
    <w:rsid w:val="00860059"/>
    <w:rsid w:val="00860921"/>
    <w:rsid w:val="008612D8"/>
    <w:rsid w:val="00861DA7"/>
    <w:rsid w:val="00861F88"/>
    <w:rsid w:val="008623D7"/>
    <w:rsid w:val="00862436"/>
    <w:rsid w:val="00862555"/>
    <w:rsid w:val="0086255B"/>
    <w:rsid w:val="008625E8"/>
    <w:rsid w:val="00862C9B"/>
    <w:rsid w:val="0086364E"/>
    <w:rsid w:val="0086403D"/>
    <w:rsid w:val="008646D8"/>
    <w:rsid w:val="008647F6"/>
    <w:rsid w:val="0086480D"/>
    <w:rsid w:val="008653C9"/>
    <w:rsid w:val="008653D7"/>
    <w:rsid w:val="00865513"/>
    <w:rsid w:val="0086583D"/>
    <w:rsid w:val="00865997"/>
    <w:rsid w:val="00866061"/>
    <w:rsid w:val="0086625E"/>
    <w:rsid w:val="008662C6"/>
    <w:rsid w:val="008662DB"/>
    <w:rsid w:val="00866555"/>
    <w:rsid w:val="00866596"/>
    <w:rsid w:val="00866808"/>
    <w:rsid w:val="00866860"/>
    <w:rsid w:val="008669E3"/>
    <w:rsid w:val="00866B76"/>
    <w:rsid w:val="00866F36"/>
    <w:rsid w:val="0087087A"/>
    <w:rsid w:val="008713AC"/>
    <w:rsid w:val="008714D9"/>
    <w:rsid w:val="0087192A"/>
    <w:rsid w:val="00871E43"/>
    <w:rsid w:val="008721DC"/>
    <w:rsid w:val="008722D9"/>
    <w:rsid w:val="0087242D"/>
    <w:rsid w:val="008724BA"/>
    <w:rsid w:val="00872AEA"/>
    <w:rsid w:val="00872AED"/>
    <w:rsid w:val="00872C99"/>
    <w:rsid w:val="008730B0"/>
    <w:rsid w:val="008733A0"/>
    <w:rsid w:val="008734AF"/>
    <w:rsid w:val="008745C7"/>
    <w:rsid w:val="0087490B"/>
    <w:rsid w:val="00874FD9"/>
    <w:rsid w:val="008751A7"/>
    <w:rsid w:val="008751BC"/>
    <w:rsid w:val="00875992"/>
    <w:rsid w:val="00875CFA"/>
    <w:rsid w:val="00875F4E"/>
    <w:rsid w:val="00876C99"/>
    <w:rsid w:val="008772AD"/>
    <w:rsid w:val="00877657"/>
    <w:rsid w:val="00877D02"/>
    <w:rsid w:val="00877E1C"/>
    <w:rsid w:val="00880131"/>
    <w:rsid w:val="008812DE"/>
    <w:rsid w:val="00881A27"/>
    <w:rsid w:val="00881E68"/>
    <w:rsid w:val="0088252F"/>
    <w:rsid w:val="008826CF"/>
    <w:rsid w:val="008828CF"/>
    <w:rsid w:val="00882DFD"/>
    <w:rsid w:val="0088307D"/>
    <w:rsid w:val="008831FC"/>
    <w:rsid w:val="00883A14"/>
    <w:rsid w:val="00883CE2"/>
    <w:rsid w:val="0088425C"/>
    <w:rsid w:val="00884619"/>
    <w:rsid w:val="008849FF"/>
    <w:rsid w:val="00884DD2"/>
    <w:rsid w:val="008855AD"/>
    <w:rsid w:val="0088578C"/>
    <w:rsid w:val="00886320"/>
    <w:rsid w:val="00886AA1"/>
    <w:rsid w:val="00887183"/>
    <w:rsid w:val="00887ACA"/>
    <w:rsid w:val="00887CCE"/>
    <w:rsid w:val="00887DE5"/>
    <w:rsid w:val="00887FAE"/>
    <w:rsid w:val="00890327"/>
    <w:rsid w:val="00890514"/>
    <w:rsid w:val="00890786"/>
    <w:rsid w:val="008908A0"/>
    <w:rsid w:val="0089166D"/>
    <w:rsid w:val="008919D9"/>
    <w:rsid w:val="00891BAC"/>
    <w:rsid w:val="00892DFB"/>
    <w:rsid w:val="00892E2E"/>
    <w:rsid w:val="00892FB9"/>
    <w:rsid w:val="00893884"/>
    <w:rsid w:val="00893A9E"/>
    <w:rsid w:val="00893C6C"/>
    <w:rsid w:val="00893E6F"/>
    <w:rsid w:val="0089418C"/>
    <w:rsid w:val="00894903"/>
    <w:rsid w:val="00894B1D"/>
    <w:rsid w:val="00894BCC"/>
    <w:rsid w:val="00895720"/>
    <w:rsid w:val="008964F3"/>
    <w:rsid w:val="00896642"/>
    <w:rsid w:val="00897035"/>
    <w:rsid w:val="00897A3C"/>
    <w:rsid w:val="00897B86"/>
    <w:rsid w:val="00897C7E"/>
    <w:rsid w:val="008A014F"/>
    <w:rsid w:val="008A0601"/>
    <w:rsid w:val="008A087E"/>
    <w:rsid w:val="008A0A8B"/>
    <w:rsid w:val="008A0DF1"/>
    <w:rsid w:val="008A1113"/>
    <w:rsid w:val="008A11C9"/>
    <w:rsid w:val="008A14FE"/>
    <w:rsid w:val="008A1597"/>
    <w:rsid w:val="008A1B44"/>
    <w:rsid w:val="008A1C02"/>
    <w:rsid w:val="008A2213"/>
    <w:rsid w:val="008A22CC"/>
    <w:rsid w:val="008A28FA"/>
    <w:rsid w:val="008A2BA1"/>
    <w:rsid w:val="008A2BC5"/>
    <w:rsid w:val="008A2FA6"/>
    <w:rsid w:val="008A3337"/>
    <w:rsid w:val="008A4348"/>
    <w:rsid w:val="008A4843"/>
    <w:rsid w:val="008A4D55"/>
    <w:rsid w:val="008A55DD"/>
    <w:rsid w:val="008A5947"/>
    <w:rsid w:val="008A5AC8"/>
    <w:rsid w:val="008A5B52"/>
    <w:rsid w:val="008A5B90"/>
    <w:rsid w:val="008A63FD"/>
    <w:rsid w:val="008A6458"/>
    <w:rsid w:val="008A657C"/>
    <w:rsid w:val="008A6752"/>
    <w:rsid w:val="008A6C85"/>
    <w:rsid w:val="008A6E97"/>
    <w:rsid w:val="008A7532"/>
    <w:rsid w:val="008A7561"/>
    <w:rsid w:val="008A7A22"/>
    <w:rsid w:val="008B01F0"/>
    <w:rsid w:val="008B020D"/>
    <w:rsid w:val="008B0289"/>
    <w:rsid w:val="008B04BB"/>
    <w:rsid w:val="008B05DC"/>
    <w:rsid w:val="008B07CF"/>
    <w:rsid w:val="008B0B37"/>
    <w:rsid w:val="008B0DC8"/>
    <w:rsid w:val="008B0E18"/>
    <w:rsid w:val="008B121E"/>
    <w:rsid w:val="008B122E"/>
    <w:rsid w:val="008B15BA"/>
    <w:rsid w:val="008B1601"/>
    <w:rsid w:val="008B164D"/>
    <w:rsid w:val="008B18A3"/>
    <w:rsid w:val="008B223F"/>
    <w:rsid w:val="008B2850"/>
    <w:rsid w:val="008B28AC"/>
    <w:rsid w:val="008B2D4D"/>
    <w:rsid w:val="008B2FD0"/>
    <w:rsid w:val="008B32EF"/>
    <w:rsid w:val="008B346D"/>
    <w:rsid w:val="008B3A1B"/>
    <w:rsid w:val="008B3BB2"/>
    <w:rsid w:val="008B3C63"/>
    <w:rsid w:val="008B410D"/>
    <w:rsid w:val="008B4335"/>
    <w:rsid w:val="008B4472"/>
    <w:rsid w:val="008B469E"/>
    <w:rsid w:val="008B495E"/>
    <w:rsid w:val="008B54D7"/>
    <w:rsid w:val="008B6221"/>
    <w:rsid w:val="008B6546"/>
    <w:rsid w:val="008B65A5"/>
    <w:rsid w:val="008B6D0A"/>
    <w:rsid w:val="008B6D39"/>
    <w:rsid w:val="008B6D51"/>
    <w:rsid w:val="008B70A0"/>
    <w:rsid w:val="008B718B"/>
    <w:rsid w:val="008B729D"/>
    <w:rsid w:val="008B76BA"/>
    <w:rsid w:val="008B7896"/>
    <w:rsid w:val="008B7ADF"/>
    <w:rsid w:val="008C0651"/>
    <w:rsid w:val="008C0A1A"/>
    <w:rsid w:val="008C111C"/>
    <w:rsid w:val="008C11D2"/>
    <w:rsid w:val="008C14D0"/>
    <w:rsid w:val="008C2E16"/>
    <w:rsid w:val="008C37F0"/>
    <w:rsid w:val="008C4EEC"/>
    <w:rsid w:val="008C556C"/>
    <w:rsid w:val="008C570F"/>
    <w:rsid w:val="008C5E2F"/>
    <w:rsid w:val="008C68CA"/>
    <w:rsid w:val="008C6D2B"/>
    <w:rsid w:val="008C6E12"/>
    <w:rsid w:val="008C6E48"/>
    <w:rsid w:val="008C6FE9"/>
    <w:rsid w:val="008C7D5B"/>
    <w:rsid w:val="008D00EA"/>
    <w:rsid w:val="008D0379"/>
    <w:rsid w:val="008D0662"/>
    <w:rsid w:val="008D091B"/>
    <w:rsid w:val="008D1273"/>
    <w:rsid w:val="008D13E6"/>
    <w:rsid w:val="008D1521"/>
    <w:rsid w:val="008D18F4"/>
    <w:rsid w:val="008D1E89"/>
    <w:rsid w:val="008D22B8"/>
    <w:rsid w:val="008D2A54"/>
    <w:rsid w:val="008D2A6C"/>
    <w:rsid w:val="008D2DD7"/>
    <w:rsid w:val="008D3A99"/>
    <w:rsid w:val="008D3C7D"/>
    <w:rsid w:val="008D4115"/>
    <w:rsid w:val="008D4923"/>
    <w:rsid w:val="008D53C9"/>
    <w:rsid w:val="008D562A"/>
    <w:rsid w:val="008D5679"/>
    <w:rsid w:val="008D5725"/>
    <w:rsid w:val="008D58A3"/>
    <w:rsid w:val="008D5A54"/>
    <w:rsid w:val="008D5BD2"/>
    <w:rsid w:val="008D64E5"/>
    <w:rsid w:val="008D6F7B"/>
    <w:rsid w:val="008D724C"/>
    <w:rsid w:val="008D7845"/>
    <w:rsid w:val="008D7B97"/>
    <w:rsid w:val="008D7C97"/>
    <w:rsid w:val="008D7DA8"/>
    <w:rsid w:val="008E03B4"/>
    <w:rsid w:val="008E0DED"/>
    <w:rsid w:val="008E0E5A"/>
    <w:rsid w:val="008E1397"/>
    <w:rsid w:val="008E24CC"/>
    <w:rsid w:val="008E263D"/>
    <w:rsid w:val="008E2C1B"/>
    <w:rsid w:val="008E2CBC"/>
    <w:rsid w:val="008E3062"/>
    <w:rsid w:val="008E344F"/>
    <w:rsid w:val="008E347E"/>
    <w:rsid w:val="008E372F"/>
    <w:rsid w:val="008E3815"/>
    <w:rsid w:val="008E3F3E"/>
    <w:rsid w:val="008E49C2"/>
    <w:rsid w:val="008E4A6E"/>
    <w:rsid w:val="008E4BBE"/>
    <w:rsid w:val="008E4F26"/>
    <w:rsid w:val="008E503C"/>
    <w:rsid w:val="008E544D"/>
    <w:rsid w:val="008E5502"/>
    <w:rsid w:val="008E5F7B"/>
    <w:rsid w:val="008E637D"/>
    <w:rsid w:val="008E70B9"/>
    <w:rsid w:val="008E7687"/>
    <w:rsid w:val="008E7AD6"/>
    <w:rsid w:val="008F00AF"/>
    <w:rsid w:val="008F0744"/>
    <w:rsid w:val="008F1057"/>
    <w:rsid w:val="008F13EB"/>
    <w:rsid w:val="008F1BE4"/>
    <w:rsid w:val="008F1F54"/>
    <w:rsid w:val="008F23BF"/>
    <w:rsid w:val="008F27D1"/>
    <w:rsid w:val="008F2C31"/>
    <w:rsid w:val="008F2CD5"/>
    <w:rsid w:val="008F32BE"/>
    <w:rsid w:val="008F345C"/>
    <w:rsid w:val="008F3FD6"/>
    <w:rsid w:val="008F4437"/>
    <w:rsid w:val="008F47B7"/>
    <w:rsid w:val="008F577B"/>
    <w:rsid w:val="008F59F1"/>
    <w:rsid w:val="008F5ACD"/>
    <w:rsid w:val="008F5F0D"/>
    <w:rsid w:val="008F6262"/>
    <w:rsid w:val="008F6371"/>
    <w:rsid w:val="008F6D9B"/>
    <w:rsid w:val="008F7A6B"/>
    <w:rsid w:val="008F7B5F"/>
    <w:rsid w:val="008F7BCD"/>
    <w:rsid w:val="008F7F33"/>
    <w:rsid w:val="009000DA"/>
    <w:rsid w:val="00900EB8"/>
    <w:rsid w:val="0090104F"/>
    <w:rsid w:val="00901142"/>
    <w:rsid w:val="009011D8"/>
    <w:rsid w:val="00901393"/>
    <w:rsid w:val="00901AE2"/>
    <w:rsid w:val="00901D29"/>
    <w:rsid w:val="00901E18"/>
    <w:rsid w:val="00902046"/>
    <w:rsid w:val="0090248A"/>
    <w:rsid w:val="00902CDB"/>
    <w:rsid w:val="00902EE8"/>
    <w:rsid w:val="00902F84"/>
    <w:rsid w:val="00903819"/>
    <w:rsid w:val="00903F2E"/>
    <w:rsid w:val="009040EC"/>
    <w:rsid w:val="0090420E"/>
    <w:rsid w:val="009043F6"/>
    <w:rsid w:val="00904419"/>
    <w:rsid w:val="009045BF"/>
    <w:rsid w:val="0090486F"/>
    <w:rsid w:val="00904A26"/>
    <w:rsid w:val="00904E71"/>
    <w:rsid w:val="0090542A"/>
    <w:rsid w:val="00905525"/>
    <w:rsid w:val="00905616"/>
    <w:rsid w:val="009058BA"/>
    <w:rsid w:val="0090599A"/>
    <w:rsid w:val="00905F4D"/>
    <w:rsid w:val="009062D3"/>
    <w:rsid w:val="0090655D"/>
    <w:rsid w:val="009067F7"/>
    <w:rsid w:val="0090683E"/>
    <w:rsid w:val="00906A56"/>
    <w:rsid w:val="009074F0"/>
    <w:rsid w:val="00907ADE"/>
    <w:rsid w:val="00907FEE"/>
    <w:rsid w:val="009108DD"/>
    <w:rsid w:val="00910931"/>
    <w:rsid w:val="00910DC3"/>
    <w:rsid w:val="00911621"/>
    <w:rsid w:val="0091199C"/>
    <w:rsid w:val="00911BC6"/>
    <w:rsid w:val="00912168"/>
    <w:rsid w:val="00912C14"/>
    <w:rsid w:val="00912F57"/>
    <w:rsid w:val="00913326"/>
    <w:rsid w:val="00913354"/>
    <w:rsid w:val="0091339B"/>
    <w:rsid w:val="00913578"/>
    <w:rsid w:val="0091385F"/>
    <w:rsid w:val="00913F3E"/>
    <w:rsid w:val="0091405D"/>
    <w:rsid w:val="009145C5"/>
    <w:rsid w:val="00914742"/>
    <w:rsid w:val="00914CD9"/>
    <w:rsid w:val="00914E3D"/>
    <w:rsid w:val="0091575E"/>
    <w:rsid w:val="009158BE"/>
    <w:rsid w:val="00915C00"/>
    <w:rsid w:val="0091614D"/>
    <w:rsid w:val="009166CB"/>
    <w:rsid w:val="00916D1A"/>
    <w:rsid w:val="00916FB6"/>
    <w:rsid w:val="0091705E"/>
    <w:rsid w:val="009170D4"/>
    <w:rsid w:val="00917400"/>
    <w:rsid w:val="009177AD"/>
    <w:rsid w:val="00917999"/>
    <w:rsid w:val="00917AB2"/>
    <w:rsid w:val="009202C7"/>
    <w:rsid w:val="0092104A"/>
    <w:rsid w:val="009212CD"/>
    <w:rsid w:val="00921DAD"/>
    <w:rsid w:val="00921FE8"/>
    <w:rsid w:val="00922005"/>
    <w:rsid w:val="009220DB"/>
    <w:rsid w:val="0092243E"/>
    <w:rsid w:val="00922622"/>
    <w:rsid w:val="00922A23"/>
    <w:rsid w:val="00922B7C"/>
    <w:rsid w:val="00922F25"/>
    <w:rsid w:val="0092385C"/>
    <w:rsid w:val="00923FAE"/>
    <w:rsid w:val="009241B5"/>
    <w:rsid w:val="00924260"/>
    <w:rsid w:val="00924502"/>
    <w:rsid w:val="009245D3"/>
    <w:rsid w:val="009255CE"/>
    <w:rsid w:val="009260CA"/>
    <w:rsid w:val="009267A6"/>
    <w:rsid w:val="00927037"/>
    <w:rsid w:val="00927230"/>
    <w:rsid w:val="00927673"/>
    <w:rsid w:val="0092775F"/>
    <w:rsid w:val="00927904"/>
    <w:rsid w:val="00930430"/>
    <w:rsid w:val="00930748"/>
    <w:rsid w:val="00930841"/>
    <w:rsid w:val="00931E92"/>
    <w:rsid w:val="00932778"/>
    <w:rsid w:val="00933030"/>
    <w:rsid w:val="009330C1"/>
    <w:rsid w:val="0093348B"/>
    <w:rsid w:val="00933CFF"/>
    <w:rsid w:val="00934914"/>
    <w:rsid w:val="00934A4C"/>
    <w:rsid w:val="00935A1B"/>
    <w:rsid w:val="00935A1F"/>
    <w:rsid w:val="00935A38"/>
    <w:rsid w:val="00935B9F"/>
    <w:rsid w:val="00935E3D"/>
    <w:rsid w:val="0093616C"/>
    <w:rsid w:val="0093657E"/>
    <w:rsid w:val="0093696D"/>
    <w:rsid w:val="00937358"/>
    <w:rsid w:val="00937647"/>
    <w:rsid w:val="0093787B"/>
    <w:rsid w:val="00940631"/>
    <w:rsid w:val="00940788"/>
    <w:rsid w:val="00940FCA"/>
    <w:rsid w:val="00941216"/>
    <w:rsid w:val="009413BE"/>
    <w:rsid w:val="0094180C"/>
    <w:rsid w:val="00942091"/>
    <w:rsid w:val="00942356"/>
    <w:rsid w:val="009425EE"/>
    <w:rsid w:val="00944184"/>
    <w:rsid w:val="00944928"/>
    <w:rsid w:val="00944A9B"/>
    <w:rsid w:val="0094516F"/>
    <w:rsid w:val="009451DE"/>
    <w:rsid w:val="00945315"/>
    <w:rsid w:val="00945712"/>
    <w:rsid w:val="00945C61"/>
    <w:rsid w:val="00945FE7"/>
    <w:rsid w:val="00946009"/>
    <w:rsid w:val="00946506"/>
    <w:rsid w:val="0095060C"/>
    <w:rsid w:val="009508DD"/>
    <w:rsid w:val="00950C74"/>
    <w:rsid w:val="00950E99"/>
    <w:rsid w:val="009511A9"/>
    <w:rsid w:val="009512A0"/>
    <w:rsid w:val="0095161C"/>
    <w:rsid w:val="00951C0E"/>
    <w:rsid w:val="00951E8F"/>
    <w:rsid w:val="00952926"/>
    <w:rsid w:val="00952D82"/>
    <w:rsid w:val="00952E84"/>
    <w:rsid w:val="00953036"/>
    <w:rsid w:val="00953268"/>
    <w:rsid w:val="00953460"/>
    <w:rsid w:val="00953D58"/>
    <w:rsid w:val="00955079"/>
    <w:rsid w:val="00955458"/>
    <w:rsid w:val="00955481"/>
    <w:rsid w:val="009554C7"/>
    <w:rsid w:val="009557EE"/>
    <w:rsid w:val="00955EC5"/>
    <w:rsid w:val="009561DC"/>
    <w:rsid w:val="009564DE"/>
    <w:rsid w:val="009566DE"/>
    <w:rsid w:val="00956D19"/>
    <w:rsid w:val="00957756"/>
    <w:rsid w:val="0095778B"/>
    <w:rsid w:val="009612A1"/>
    <w:rsid w:val="009614DF"/>
    <w:rsid w:val="00961D41"/>
    <w:rsid w:val="009623D0"/>
    <w:rsid w:val="009626E1"/>
    <w:rsid w:val="00962AF9"/>
    <w:rsid w:val="00962D0A"/>
    <w:rsid w:val="009632A4"/>
    <w:rsid w:val="00963A33"/>
    <w:rsid w:val="00963F73"/>
    <w:rsid w:val="009642AC"/>
    <w:rsid w:val="0096448F"/>
    <w:rsid w:val="00964564"/>
    <w:rsid w:val="00964782"/>
    <w:rsid w:val="00965993"/>
    <w:rsid w:val="009661D2"/>
    <w:rsid w:val="0096654A"/>
    <w:rsid w:val="0096669C"/>
    <w:rsid w:val="009667B5"/>
    <w:rsid w:val="00966905"/>
    <w:rsid w:val="00966BE3"/>
    <w:rsid w:val="0096707E"/>
    <w:rsid w:val="0096751F"/>
    <w:rsid w:val="00967B25"/>
    <w:rsid w:val="00970648"/>
    <w:rsid w:val="00970A28"/>
    <w:rsid w:val="009716DD"/>
    <w:rsid w:val="0097190C"/>
    <w:rsid w:val="00972224"/>
    <w:rsid w:val="009723B7"/>
    <w:rsid w:val="00972721"/>
    <w:rsid w:val="00972B91"/>
    <w:rsid w:val="009730C2"/>
    <w:rsid w:val="0097316B"/>
    <w:rsid w:val="00973191"/>
    <w:rsid w:val="00973B64"/>
    <w:rsid w:val="00973C43"/>
    <w:rsid w:val="00974928"/>
    <w:rsid w:val="00974B1F"/>
    <w:rsid w:val="009752C9"/>
    <w:rsid w:val="009752DB"/>
    <w:rsid w:val="0097605E"/>
    <w:rsid w:val="00976D96"/>
    <w:rsid w:val="009774F2"/>
    <w:rsid w:val="0097775B"/>
    <w:rsid w:val="00977B74"/>
    <w:rsid w:val="00977E36"/>
    <w:rsid w:val="00980750"/>
    <w:rsid w:val="0098087E"/>
    <w:rsid w:val="00980B8B"/>
    <w:rsid w:val="00980BD0"/>
    <w:rsid w:val="00981821"/>
    <w:rsid w:val="009818B8"/>
    <w:rsid w:val="009825C4"/>
    <w:rsid w:val="00983072"/>
    <w:rsid w:val="00983365"/>
    <w:rsid w:val="009833C9"/>
    <w:rsid w:val="0098369D"/>
    <w:rsid w:val="00984230"/>
    <w:rsid w:val="00984283"/>
    <w:rsid w:val="009842F2"/>
    <w:rsid w:val="00985925"/>
    <w:rsid w:val="009863C6"/>
    <w:rsid w:val="009863FA"/>
    <w:rsid w:val="009865B4"/>
    <w:rsid w:val="00986BCE"/>
    <w:rsid w:val="00986C49"/>
    <w:rsid w:val="00986CD7"/>
    <w:rsid w:val="009877FB"/>
    <w:rsid w:val="00987BCF"/>
    <w:rsid w:val="00990887"/>
    <w:rsid w:val="00991012"/>
    <w:rsid w:val="00991022"/>
    <w:rsid w:val="009913A2"/>
    <w:rsid w:val="00991597"/>
    <w:rsid w:val="00991B71"/>
    <w:rsid w:val="0099212F"/>
    <w:rsid w:val="00992AC4"/>
    <w:rsid w:val="00992ED0"/>
    <w:rsid w:val="0099370E"/>
    <w:rsid w:val="00993858"/>
    <w:rsid w:val="00993B8A"/>
    <w:rsid w:val="00993C3B"/>
    <w:rsid w:val="00993FE7"/>
    <w:rsid w:val="00994350"/>
    <w:rsid w:val="00994C94"/>
    <w:rsid w:val="00994CF8"/>
    <w:rsid w:val="00994FF0"/>
    <w:rsid w:val="0099506A"/>
    <w:rsid w:val="009950CE"/>
    <w:rsid w:val="00995485"/>
    <w:rsid w:val="009958F4"/>
    <w:rsid w:val="00995B17"/>
    <w:rsid w:val="00995C6B"/>
    <w:rsid w:val="00995F45"/>
    <w:rsid w:val="009964F2"/>
    <w:rsid w:val="00996564"/>
    <w:rsid w:val="009968CF"/>
    <w:rsid w:val="00996A2A"/>
    <w:rsid w:val="009A0016"/>
    <w:rsid w:val="009A0126"/>
    <w:rsid w:val="009A01C1"/>
    <w:rsid w:val="009A055F"/>
    <w:rsid w:val="009A1004"/>
    <w:rsid w:val="009A17DF"/>
    <w:rsid w:val="009A1B1F"/>
    <w:rsid w:val="009A1EDF"/>
    <w:rsid w:val="009A1FBA"/>
    <w:rsid w:val="009A1FCF"/>
    <w:rsid w:val="009A2076"/>
    <w:rsid w:val="009A2DC7"/>
    <w:rsid w:val="009A3021"/>
    <w:rsid w:val="009A3486"/>
    <w:rsid w:val="009A34F1"/>
    <w:rsid w:val="009A374E"/>
    <w:rsid w:val="009A4045"/>
    <w:rsid w:val="009A486B"/>
    <w:rsid w:val="009A48E2"/>
    <w:rsid w:val="009A5075"/>
    <w:rsid w:val="009A54A5"/>
    <w:rsid w:val="009A58F8"/>
    <w:rsid w:val="009A5ABF"/>
    <w:rsid w:val="009A5B39"/>
    <w:rsid w:val="009A5E8F"/>
    <w:rsid w:val="009A6041"/>
    <w:rsid w:val="009A6083"/>
    <w:rsid w:val="009A6362"/>
    <w:rsid w:val="009A6AF0"/>
    <w:rsid w:val="009A7664"/>
    <w:rsid w:val="009A77F4"/>
    <w:rsid w:val="009A7F41"/>
    <w:rsid w:val="009A7FC5"/>
    <w:rsid w:val="009B03E7"/>
    <w:rsid w:val="009B0627"/>
    <w:rsid w:val="009B09C2"/>
    <w:rsid w:val="009B0AE0"/>
    <w:rsid w:val="009B156B"/>
    <w:rsid w:val="009B16CA"/>
    <w:rsid w:val="009B1B09"/>
    <w:rsid w:val="009B1F90"/>
    <w:rsid w:val="009B22C9"/>
    <w:rsid w:val="009B36AF"/>
    <w:rsid w:val="009B379A"/>
    <w:rsid w:val="009B4072"/>
    <w:rsid w:val="009B40C4"/>
    <w:rsid w:val="009B4173"/>
    <w:rsid w:val="009B4C40"/>
    <w:rsid w:val="009B4D84"/>
    <w:rsid w:val="009B51D8"/>
    <w:rsid w:val="009B5682"/>
    <w:rsid w:val="009B5E37"/>
    <w:rsid w:val="009B5F09"/>
    <w:rsid w:val="009B5F6B"/>
    <w:rsid w:val="009B60B3"/>
    <w:rsid w:val="009B6192"/>
    <w:rsid w:val="009B67F8"/>
    <w:rsid w:val="009B68A6"/>
    <w:rsid w:val="009B6E8F"/>
    <w:rsid w:val="009B6E96"/>
    <w:rsid w:val="009B708B"/>
    <w:rsid w:val="009B724B"/>
    <w:rsid w:val="009B779B"/>
    <w:rsid w:val="009C04B9"/>
    <w:rsid w:val="009C078B"/>
    <w:rsid w:val="009C0D58"/>
    <w:rsid w:val="009C115C"/>
    <w:rsid w:val="009C14B1"/>
    <w:rsid w:val="009C1A62"/>
    <w:rsid w:val="009C1DFA"/>
    <w:rsid w:val="009C23B7"/>
    <w:rsid w:val="009C3697"/>
    <w:rsid w:val="009C3FE7"/>
    <w:rsid w:val="009C43B8"/>
    <w:rsid w:val="009C43DB"/>
    <w:rsid w:val="009C4663"/>
    <w:rsid w:val="009C51CF"/>
    <w:rsid w:val="009C5585"/>
    <w:rsid w:val="009C6ED6"/>
    <w:rsid w:val="009C6FEA"/>
    <w:rsid w:val="009C7312"/>
    <w:rsid w:val="009C7492"/>
    <w:rsid w:val="009C7715"/>
    <w:rsid w:val="009C78AD"/>
    <w:rsid w:val="009C7C27"/>
    <w:rsid w:val="009D14AA"/>
    <w:rsid w:val="009D16B9"/>
    <w:rsid w:val="009D1F1A"/>
    <w:rsid w:val="009D23EC"/>
    <w:rsid w:val="009D240E"/>
    <w:rsid w:val="009D26E8"/>
    <w:rsid w:val="009D2BAA"/>
    <w:rsid w:val="009D2C5B"/>
    <w:rsid w:val="009D2D55"/>
    <w:rsid w:val="009D31F2"/>
    <w:rsid w:val="009D3306"/>
    <w:rsid w:val="009D374E"/>
    <w:rsid w:val="009D456D"/>
    <w:rsid w:val="009D470B"/>
    <w:rsid w:val="009D48D3"/>
    <w:rsid w:val="009D4957"/>
    <w:rsid w:val="009D52E5"/>
    <w:rsid w:val="009D5583"/>
    <w:rsid w:val="009D5905"/>
    <w:rsid w:val="009D5F0D"/>
    <w:rsid w:val="009D5F32"/>
    <w:rsid w:val="009D6161"/>
    <w:rsid w:val="009D63C1"/>
    <w:rsid w:val="009D648F"/>
    <w:rsid w:val="009D66B0"/>
    <w:rsid w:val="009D67FF"/>
    <w:rsid w:val="009D6BF3"/>
    <w:rsid w:val="009D7876"/>
    <w:rsid w:val="009D78E7"/>
    <w:rsid w:val="009D7BBA"/>
    <w:rsid w:val="009D7D11"/>
    <w:rsid w:val="009E068E"/>
    <w:rsid w:val="009E0BB8"/>
    <w:rsid w:val="009E0D53"/>
    <w:rsid w:val="009E13A2"/>
    <w:rsid w:val="009E1F7F"/>
    <w:rsid w:val="009E24E9"/>
    <w:rsid w:val="009E3164"/>
    <w:rsid w:val="009E33CD"/>
    <w:rsid w:val="009E3A3D"/>
    <w:rsid w:val="009E3FA0"/>
    <w:rsid w:val="009E559A"/>
    <w:rsid w:val="009E5B2C"/>
    <w:rsid w:val="009E5F7E"/>
    <w:rsid w:val="009E6A06"/>
    <w:rsid w:val="009E6C8D"/>
    <w:rsid w:val="009E7097"/>
    <w:rsid w:val="009E7311"/>
    <w:rsid w:val="009E7F56"/>
    <w:rsid w:val="009F010A"/>
    <w:rsid w:val="009F0309"/>
    <w:rsid w:val="009F0988"/>
    <w:rsid w:val="009F0A7F"/>
    <w:rsid w:val="009F0E53"/>
    <w:rsid w:val="009F10AC"/>
    <w:rsid w:val="009F192E"/>
    <w:rsid w:val="009F2191"/>
    <w:rsid w:val="009F2265"/>
    <w:rsid w:val="009F2422"/>
    <w:rsid w:val="009F2AC4"/>
    <w:rsid w:val="009F3012"/>
    <w:rsid w:val="009F32FF"/>
    <w:rsid w:val="009F3301"/>
    <w:rsid w:val="009F341F"/>
    <w:rsid w:val="009F3765"/>
    <w:rsid w:val="009F48C5"/>
    <w:rsid w:val="009F535A"/>
    <w:rsid w:val="009F584F"/>
    <w:rsid w:val="009F70D0"/>
    <w:rsid w:val="009F7441"/>
    <w:rsid w:val="009F7475"/>
    <w:rsid w:val="009F75D7"/>
    <w:rsid w:val="009F7A29"/>
    <w:rsid w:val="009F7B35"/>
    <w:rsid w:val="00A0003F"/>
    <w:rsid w:val="00A0059E"/>
    <w:rsid w:val="00A005A5"/>
    <w:rsid w:val="00A00CE8"/>
    <w:rsid w:val="00A00FBF"/>
    <w:rsid w:val="00A0112F"/>
    <w:rsid w:val="00A01255"/>
    <w:rsid w:val="00A013A2"/>
    <w:rsid w:val="00A0154A"/>
    <w:rsid w:val="00A01F93"/>
    <w:rsid w:val="00A01FE0"/>
    <w:rsid w:val="00A022DC"/>
    <w:rsid w:val="00A02537"/>
    <w:rsid w:val="00A0267E"/>
    <w:rsid w:val="00A02825"/>
    <w:rsid w:val="00A02C47"/>
    <w:rsid w:val="00A02F2C"/>
    <w:rsid w:val="00A0305B"/>
    <w:rsid w:val="00A031FA"/>
    <w:rsid w:val="00A03923"/>
    <w:rsid w:val="00A04013"/>
    <w:rsid w:val="00A040C4"/>
    <w:rsid w:val="00A0417E"/>
    <w:rsid w:val="00A04299"/>
    <w:rsid w:val="00A042E3"/>
    <w:rsid w:val="00A04812"/>
    <w:rsid w:val="00A056EE"/>
    <w:rsid w:val="00A059B2"/>
    <w:rsid w:val="00A05C28"/>
    <w:rsid w:val="00A05CE0"/>
    <w:rsid w:val="00A05D2B"/>
    <w:rsid w:val="00A05DAA"/>
    <w:rsid w:val="00A06000"/>
    <w:rsid w:val="00A064C9"/>
    <w:rsid w:val="00A066F9"/>
    <w:rsid w:val="00A07044"/>
    <w:rsid w:val="00A075B3"/>
    <w:rsid w:val="00A0799D"/>
    <w:rsid w:val="00A07AC6"/>
    <w:rsid w:val="00A101CE"/>
    <w:rsid w:val="00A102A0"/>
    <w:rsid w:val="00A1040F"/>
    <w:rsid w:val="00A10468"/>
    <w:rsid w:val="00A108BB"/>
    <w:rsid w:val="00A10A36"/>
    <w:rsid w:val="00A10A5F"/>
    <w:rsid w:val="00A10C18"/>
    <w:rsid w:val="00A1111A"/>
    <w:rsid w:val="00A1141F"/>
    <w:rsid w:val="00A11426"/>
    <w:rsid w:val="00A11463"/>
    <w:rsid w:val="00A118D2"/>
    <w:rsid w:val="00A11930"/>
    <w:rsid w:val="00A11AD5"/>
    <w:rsid w:val="00A11E24"/>
    <w:rsid w:val="00A11FD4"/>
    <w:rsid w:val="00A12493"/>
    <w:rsid w:val="00A12CF6"/>
    <w:rsid w:val="00A1362D"/>
    <w:rsid w:val="00A136F5"/>
    <w:rsid w:val="00A13A5A"/>
    <w:rsid w:val="00A13D37"/>
    <w:rsid w:val="00A1543D"/>
    <w:rsid w:val="00A154EE"/>
    <w:rsid w:val="00A155D4"/>
    <w:rsid w:val="00A155E8"/>
    <w:rsid w:val="00A1594F"/>
    <w:rsid w:val="00A15C6D"/>
    <w:rsid w:val="00A16894"/>
    <w:rsid w:val="00A171EC"/>
    <w:rsid w:val="00A172B7"/>
    <w:rsid w:val="00A17393"/>
    <w:rsid w:val="00A1762D"/>
    <w:rsid w:val="00A17718"/>
    <w:rsid w:val="00A208D6"/>
    <w:rsid w:val="00A213E6"/>
    <w:rsid w:val="00A21992"/>
    <w:rsid w:val="00A21AE4"/>
    <w:rsid w:val="00A21C17"/>
    <w:rsid w:val="00A21CC6"/>
    <w:rsid w:val="00A227D1"/>
    <w:rsid w:val="00A22BCB"/>
    <w:rsid w:val="00A22CF7"/>
    <w:rsid w:val="00A22D0E"/>
    <w:rsid w:val="00A22E6B"/>
    <w:rsid w:val="00A235E2"/>
    <w:rsid w:val="00A23698"/>
    <w:rsid w:val="00A23FDC"/>
    <w:rsid w:val="00A2477C"/>
    <w:rsid w:val="00A24BAF"/>
    <w:rsid w:val="00A24DE4"/>
    <w:rsid w:val="00A24EFE"/>
    <w:rsid w:val="00A24F9A"/>
    <w:rsid w:val="00A25626"/>
    <w:rsid w:val="00A256B2"/>
    <w:rsid w:val="00A25C32"/>
    <w:rsid w:val="00A26201"/>
    <w:rsid w:val="00A26A6F"/>
    <w:rsid w:val="00A26CE2"/>
    <w:rsid w:val="00A26EB1"/>
    <w:rsid w:val="00A2717F"/>
    <w:rsid w:val="00A2720A"/>
    <w:rsid w:val="00A274A8"/>
    <w:rsid w:val="00A2751D"/>
    <w:rsid w:val="00A27A86"/>
    <w:rsid w:val="00A30126"/>
    <w:rsid w:val="00A302F9"/>
    <w:rsid w:val="00A304C0"/>
    <w:rsid w:val="00A30627"/>
    <w:rsid w:val="00A30B98"/>
    <w:rsid w:val="00A30F77"/>
    <w:rsid w:val="00A3119B"/>
    <w:rsid w:val="00A31966"/>
    <w:rsid w:val="00A31C04"/>
    <w:rsid w:val="00A32650"/>
    <w:rsid w:val="00A32932"/>
    <w:rsid w:val="00A32A5C"/>
    <w:rsid w:val="00A32AAB"/>
    <w:rsid w:val="00A3301E"/>
    <w:rsid w:val="00A3312A"/>
    <w:rsid w:val="00A331AA"/>
    <w:rsid w:val="00A334BF"/>
    <w:rsid w:val="00A336E2"/>
    <w:rsid w:val="00A33852"/>
    <w:rsid w:val="00A3403C"/>
    <w:rsid w:val="00A34114"/>
    <w:rsid w:val="00A342F7"/>
    <w:rsid w:val="00A3477B"/>
    <w:rsid w:val="00A34A59"/>
    <w:rsid w:val="00A350D8"/>
    <w:rsid w:val="00A35151"/>
    <w:rsid w:val="00A35E40"/>
    <w:rsid w:val="00A364C6"/>
    <w:rsid w:val="00A368A9"/>
    <w:rsid w:val="00A36E61"/>
    <w:rsid w:val="00A36E93"/>
    <w:rsid w:val="00A370C0"/>
    <w:rsid w:val="00A37551"/>
    <w:rsid w:val="00A40A19"/>
    <w:rsid w:val="00A40C78"/>
    <w:rsid w:val="00A40E5D"/>
    <w:rsid w:val="00A4107C"/>
    <w:rsid w:val="00A418FB"/>
    <w:rsid w:val="00A41945"/>
    <w:rsid w:val="00A41DB2"/>
    <w:rsid w:val="00A42119"/>
    <w:rsid w:val="00A42A1A"/>
    <w:rsid w:val="00A43051"/>
    <w:rsid w:val="00A436AC"/>
    <w:rsid w:val="00A43EC3"/>
    <w:rsid w:val="00A448C8"/>
    <w:rsid w:val="00A44FC5"/>
    <w:rsid w:val="00A45076"/>
    <w:rsid w:val="00A45227"/>
    <w:rsid w:val="00A456B0"/>
    <w:rsid w:val="00A457FF"/>
    <w:rsid w:val="00A45854"/>
    <w:rsid w:val="00A45997"/>
    <w:rsid w:val="00A45C48"/>
    <w:rsid w:val="00A45CAF"/>
    <w:rsid w:val="00A45E00"/>
    <w:rsid w:val="00A4650D"/>
    <w:rsid w:val="00A4671F"/>
    <w:rsid w:val="00A46B66"/>
    <w:rsid w:val="00A46E4C"/>
    <w:rsid w:val="00A46F67"/>
    <w:rsid w:val="00A475E2"/>
    <w:rsid w:val="00A4795D"/>
    <w:rsid w:val="00A47A42"/>
    <w:rsid w:val="00A50151"/>
    <w:rsid w:val="00A501D1"/>
    <w:rsid w:val="00A5082B"/>
    <w:rsid w:val="00A5148F"/>
    <w:rsid w:val="00A51504"/>
    <w:rsid w:val="00A5163A"/>
    <w:rsid w:val="00A51E35"/>
    <w:rsid w:val="00A52170"/>
    <w:rsid w:val="00A53138"/>
    <w:rsid w:val="00A5327A"/>
    <w:rsid w:val="00A53B57"/>
    <w:rsid w:val="00A5434C"/>
    <w:rsid w:val="00A545E0"/>
    <w:rsid w:val="00A54E37"/>
    <w:rsid w:val="00A54F96"/>
    <w:rsid w:val="00A54FBF"/>
    <w:rsid w:val="00A55307"/>
    <w:rsid w:val="00A555D1"/>
    <w:rsid w:val="00A55EA5"/>
    <w:rsid w:val="00A5602A"/>
    <w:rsid w:val="00A57171"/>
    <w:rsid w:val="00A575D1"/>
    <w:rsid w:val="00A57B45"/>
    <w:rsid w:val="00A57C22"/>
    <w:rsid w:val="00A57CAD"/>
    <w:rsid w:val="00A57DFA"/>
    <w:rsid w:val="00A60CBA"/>
    <w:rsid w:val="00A60E22"/>
    <w:rsid w:val="00A616AA"/>
    <w:rsid w:val="00A617AA"/>
    <w:rsid w:val="00A617BD"/>
    <w:rsid w:val="00A622F9"/>
    <w:rsid w:val="00A624B5"/>
    <w:rsid w:val="00A62E16"/>
    <w:rsid w:val="00A630DB"/>
    <w:rsid w:val="00A63467"/>
    <w:rsid w:val="00A63693"/>
    <w:rsid w:val="00A636F2"/>
    <w:rsid w:val="00A639EC"/>
    <w:rsid w:val="00A643C1"/>
    <w:rsid w:val="00A645B2"/>
    <w:rsid w:val="00A645C9"/>
    <w:rsid w:val="00A6501C"/>
    <w:rsid w:val="00A65089"/>
    <w:rsid w:val="00A650F3"/>
    <w:rsid w:val="00A65138"/>
    <w:rsid w:val="00A652E8"/>
    <w:rsid w:val="00A65DD7"/>
    <w:rsid w:val="00A66184"/>
    <w:rsid w:val="00A66C55"/>
    <w:rsid w:val="00A67044"/>
    <w:rsid w:val="00A67124"/>
    <w:rsid w:val="00A67CB1"/>
    <w:rsid w:val="00A67EAB"/>
    <w:rsid w:val="00A67EBF"/>
    <w:rsid w:val="00A7000C"/>
    <w:rsid w:val="00A704E0"/>
    <w:rsid w:val="00A70DFA"/>
    <w:rsid w:val="00A70E2E"/>
    <w:rsid w:val="00A71B28"/>
    <w:rsid w:val="00A72307"/>
    <w:rsid w:val="00A72C40"/>
    <w:rsid w:val="00A7332D"/>
    <w:rsid w:val="00A73C68"/>
    <w:rsid w:val="00A73F23"/>
    <w:rsid w:val="00A74123"/>
    <w:rsid w:val="00A7412A"/>
    <w:rsid w:val="00A74218"/>
    <w:rsid w:val="00A746BE"/>
    <w:rsid w:val="00A74B97"/>
    <w:rsid w:val="00A74F89"/>
    <w:rsid w:val="00A75421"/>
    <w:rsid w:val="00A760F7"/>
    <w:rsid w:val="00A76848"/>
    <w:rsid w:val="00A76A4F"/>
    <w:rsid w:val="00A76C01"/>
    <w:rsid w:val="00A77B15"/>
    <w:rsid w:val="00A77E0B"/>
    <w:rsid w:val="00A803A4"/>
    <w:rsid w:val="00A803F4"/>
    <w:rsid w:val="00A8057F"/>
    <w:rsid w:val="00A80936"/>
    <w:rsid w:val="00A80DB0"/>
    <w:rsid w:val="00A80E9D"/>
    <w:rsid w:val="00A81244"/>
    <w:rsid w:val="00A81458"/>
    <w:rsid w:val="00A81501"/>
    <w:rsid w:val="00A81B48"/>
    <w:rsid w:val="00A81BC3"/>
    <w:rsid w:val="00A8222D"/>
    <w:rsid w:val="00A82368"/>
    <w:rsid w:val="00A824CA"/>
    <w:rsid w:val="00A826F4"/>
    <w:rsid w:val="00A827BF"/>
    <w:rsid w:val="00A83114"/>
    <w:rsid w:val="00A83A21"/>
    <w:rsid w:val="00A83A24"/>
    <w:rsid w:val="00A83A66"/>
    <w:rsid w:val="00A83B60"/>
    <w:rsid w:val="00A84273"/>
    <w:rsid w:val="00A84761"/>
    <w:rsid w:val="00A849BC"/>
    <w:rsid w:val="00A84D45"/>
    <w:rsid w:val="00A85A60"/>
    <w:rsid w:val="00A85AC7"/>
    <w:rsid w:val="00A85AE2"/>
    <w:rsid w:val="00A85B7D"/>
    <w:rsid w:val="00A85DA0"/>
    <w:rsid w:val="00A861C5"/>
    <w:rsid w:val="00A861FF"/>
    <w:rsid w:val="00A86B0C"/>
    <w:rsid w:val="00A86C53"/>
    <w:rsid w:val="00A871A4"/>
    <w:rsid w:val="00A8767B"/>
    <w:rsid w:val="00A878D9"/>
    <w:rsid w:val="00A87E9C"/>
    <w:rsid w:val="00A903FB"/>
    <w:rsid w:val="00A90540"/>
    <w:rsid w:val="00A90678"/>
    <w:rsid w:val="00A9156A"/>
    <w:rsid w:val="00A919D3"/>
    <w:rsid w:val="00A91A45"/>
    <w:rsid w:val="00A92384"/>
    <w:rsid w:val="00A924D2"/>
    <w:rsid w:val="00A92918"/>
    <w:rsid w:val="00A92BA0"/>
    <w:rsid w:val="00A92D03"/>
    <w:rsid w:val="00A93804"/>
    <w:rsid w:val="00A93CAA"/>
    <w:rsid w:val="00A94378"/>
    <w:rsid w:val="00A947AD"/>
    <w:rsid w:val="00A94894"/>
    <w:rsid w:val="00A95072"/>
    <w:rsid w:val="00A95457"/>
    <w:rsid w:val="00A958C6"/>
    <w:rsid w:val="00A95BBE"/>
    <w:rsid w:val="00A95D50"/>
    <w:rsid w:val="00A96789"/>
    <w:rsid w:val="00A9685F"/>
    <w:rsid w:val="00A96883"/>
    <w:rsid w:val="00A9710E"/>
    <w:rsid w:val="00A9725F"/>
    <w:rsid w:val="00A974F8"/>
    <w:rsid w:val="00A9796C"/>
    <w:rsid w:val="00A97B5D"/>
    <w:rsid w:val="00A97BC1"/>
    <w:rsid w:val="00A97D41"/>
    <w:rsid w:val="00AA0284"/>
    <w:rsid w:val="00AA0443"/>
    <w:rsid w:val="00AA0B23"/>
    <w:rsid w:val="00AA0D52"/>
    <w:rsid w:val="00AA189A"/>
    <w:rsid w:val="00AA2082"/>
    <w:rsid w:val="00AA21AA"/>
    <w:rsid w:val="00AA2310"/>
    <w:rsid w:val="00AA2AF9"/>
    <w:rsid w:val="00AA2F8E"/>
    <w:rsid w:val="00AA3874"/>
    <w:rsid w:val="00AA3C57"/>
    <w:rsid w:val="00AA4297"/>
    <w:rsid w:val="00AA4519"/>
    <w:rsid w:val="00AA4724"/>
    <w:rsid w:val="00AA4A36"/>
    <w:rsid w:val="00AA4BED"/>
    <w:rsid w:val="00AA4FBD"/>
    <w:rsid w:val="00AA510F"/>
    <w:rsid w:val="00AA5192"/>
    <w:rsid w:val="00AA52DD"/>
    <w:rsid w:val="00AA52FB"/>
    <w:rsid w:val="00AA5AC2"/>
    <w:rsid w:val="00AA5AF2"/>
    <w:rsid w:val="00AA6CF5"/>
    <w:rsid w:val="00AA7610"/>
    <w:rsid w:val="00AA77E8"/>
    <w:rsid w:val="00AB047D"/>
    <w:rsid w:val="00AB0867"/>
    <w:rsid w:val="00AB08F9"/>
    <w:rsid w:val="00AB0A1B"/>
    <w:rsid w:val="00AB0C44"/>
    <w:rsid w:val="00AB10E8"/>
    <w:rsid w:val="00AB126D"/>
    <w:rsid w:val="00AB1D0C"/>
    <w:rsid w:val="00AB21DC"/>
    <w:rsid w:val="00AB21E9"/>
    <w:rsid w:val="00AB23E5"/>
    <w:rsid w:val="00AB2449"/>
    <w:rsid w:val="00AB2C01"/>
    <w:rsid w:val="00AB2DB1"/>
    <w:rsid w:val="00AB362A"/>
    <w:rsid w:val="00AB3F97"/>
    <w:rsid w:val="00AB42AB"/>
    <w:rsid w:val="00AB444C"/>
    <w:rsid w:val="00AB4B64"/>
    <w:rsid w:val="00AB4BDF"/>
    <w:rsid w:val="00AB5B26"/>
    <w:rsid w:val="00AB647E"/>
    <w:rsid w:val="00AB69F4"/>
    <w:rsid w:val="00AB6A10"/>
    <w:rsid w:val="00AB6AC5"/>
    <w:rsid w:val="00AB6C8A"/>
    <w:rsid w:val="00AB718F"/>
    <w:rsid w:val="00AB73D0"/>
    <w:rsid w:val="00AB7A45"/>
    <w:rsid w:val="00AC011D"/>
    <w:rsid w:val="00AC0408"/>
    <w:rsid w:val="00AC06BC"/>
    <w:rsid w:val="00AC0959"/>
    <w:rsid w:val="00AC09E2"/>
    <w:rsid w:val="00AC0F10"/>
    <w:rsid w:val="00AC112C"/>
    <w:rsid w:val="00AC1639"/>
    <w:rsid w:val="00AC1BCA"/>
    <w:rsid w:val="00AC27E2"/>
    <w:rsid w:val="00AC2BC0"/>
    <w:rsid w:val="00AC2E37"/>
    <w:rsid w:val="00AC314A"/>
    <w:rsid w:val="00AC3369"/>
    <w:rsid w:val="00AC3611"/>
    <w:rsid w:val="00AC3A8C"/>
    <w:rsid w:val="00AC3C18"/>
    <w:rsid w:val="00AC3F37"/>
    <w:rsid w:val="00AC432C"/>
    <w:rsid w:val="00AC484A"/>
    <w:rsid w:val="00AC4E14"/>
    <w:rsid w:val="00AC4E40"/>
    <w:rsid w:val="00AC508E"/>
    <w:rsid w:val="00AC5777"/>
    <w:rsid w:val="00AC60A6"/>
    <w:rsid w:val="00AC6343"/>
    <w:rsid w:val="00AC65E7"/>
    <w:rsid w:val="00AC6710"/>
    <w:rsid w:val="00AC68C9"/>
    <w:rsid w:val="00AC693F"/>
    <w:rsid w:val="00AC6CD5"/>
    <w:rsid w:val="00AC6D80"/>
    <w:rsid w:val="00AC6FE9"/>
    <w:rsid w:val="00AC71E0"/>
    <w:rsid w:val="00AC73BF"/>
    <w:rsid w:val="00AC74D0"/>
    <w:rsid w:val="00AC7E2D"/>
    <w:rsid w:val="00AD0068"/>
    <w:rsid w:val="00AD01EE"/>
    <w:rsid w:val="00AD0374"/>
    <w:rsid w:val="00AD0483"/>
    <w:rsid w:val="00AD05D3"/>
    <w:rsid w:val="00AD0758"/>
    <w:rsid w:val="00AD0C32"/>
    <w:rsid w:val="00AD0CA2"/>
    <w:rsid w:val="00AD0EB1"/>
    <w:rsid w:val="00AD161A"/>
    <w:rsid w:val="00AD1EAC"/>
    <w:rsid w:val="00AD1EB2"/>
    <w:rsid w:val="00AD23EA"/>
    <w:rsid w:val="00AD2928"/>
    <w:rsid w:val="00AD2ABC"/>
    <w:rsid w:val="00AD2E9F"/>
    <w:rsid w:val="00AD358D"/>
    <w:rsid w:val="00AD3709"/>
    <w:rsid w:val="00AD382E"/>
    <w:rsid w:val="00AD3B4D"/>
    <w:rsid w:val="00AD3C85"/>
    <w:rsid w:val="00AD3F6B"/>
    <w:rsid w:val="00AD406C"/>
    <w:rsid w:val="00AD44A7"/>
    <w:rsid w:val="00AD45A9"/>
    <w:rsid w:val="00AD4F42"/>
    <w:rsid w:val="00AD5359"/>
    <w:rsid w:val="00AD5746"/>
    <w:rsid w:val="00AD595E"/>
    <w:rsid w:val="00AD5BBD"/>
    <w:rsid w:val="00AD6CAB"/>
    <w:rsid w:val="00AD6CFC"/>
    <w:rsid w:val="00AD6F11"/>
    <w:rsid w:val="00AD779D"/>
    <w:rsid w:val="00AD794E"/>
    <w:rsid w:val="00AD7FF1"/>
    <w:rsid w:val="00AE0292"/>
    <w:rsid w:val="00AE0454"/>
    <w:rsid w:val="00AE0793"/>
    <w:rsid w:val="00AE07A1"/>
    <w:rsid w:val="00AE0896"/>
    <w:rsid w:val="00AE12B2"/>
    <w:rsid w:val="00AE1676"/>
    <w:rsid w:val="00AE1712"/>
    <w:rsid w:val="00AE1928"/>
    <w:rsid w:val="00AE1DCC"/>
    <w:rsid w:val="00AE245D"/>
    <w:rsid w:val="00AE2460"/>
    <w:rsid w:val="00AE251D"/>
    <w:rsid w:val="00AE2AD4"/>
    <w:rsid w:val="00AE2B40"/>
    <w:rsid w:val="00AE2F42"/>
    <w:rsid w:val="00AE3076"/>
    <w:rsid w:val="00AE36DD"/>
    <w:rsid w:val="00AE3719"/>
    <w:rsid w:val="00AE38AA"/>
    <w:rsid w:val="00AE391A"/>
    <w:rsid w:val="00AE3EAF"/>
    <w:rsid w:val="00AE3F2E"/>
    <w:rsid w:val="00AE3F5C"/>
    <w:rsid w:val="00AE41C4"/>
    <w:rsid w:val="00AE4D0A"/>
    <w:rsid w:val="00AE4D57"/>
    <w:rsid w:val="00AE4EF0"/>
    <w:rsid w:val="00AE519F"/>
    <w:rsid w:val="00AE551A"/>
    <w:rsid w:val="00AE56F6"/>
    <w:rsid w:val="00AE6124"/>
    <w:rsid w:val="00AE6B4D"/>
    <w:rsid w:val="00AE73FF"/>
    <w:rsid w:val="00AE7684"/>
    <w:rsid w:val="00AE7E6E"/>
    <w:rsid w:val="00AE7F93"/>
    <w:rsid w:val="00AF0109"/>
    <w:rsid w:val="00AF0258"/>
    <w:rsid w:val="00AF096E"/>
    <w:rsid w:val="00AF1033"/>
    <w:rsid w:val="00AF13E5"/>
    <w:rsid w:val="00AF187B"/>
    <w:rsid w:val="00AF1D2A"/>
    <w:rsid w:val="00AF1F76"/>
    <w:rsid w:val="00AF30A5"/>
    <w:rsid w:val="00AF3610"/>
    <w:rsid w:val="00AF4396"/>
    <w:rsid w:val="00AF4B6B"/>
    <w:rsid w:val="00AF50C1"/>
    <w:rsid w:val="00AF53E8"/>
    <w:rsid w:val="00AF5451"/>
    <w:rsid w:val="00AF54CE"/>
    <w:rsid w:val="00AF5A02"/>
    <w:rsid w:val="00AF5EF2"/>
    <w:rsid w:val="00AF61E9"/>
    <w:rsid w:val="00AF627A"/>
    <w:rsid w:val="00AF659D"/>
    <w:rsid w:val="00AF6651"/>
    <w:rsid w:val="00AF6666"/>
    <w:rsid w:val="00B0080D"/>
    <w:rsid w:val="00B00898"/>
    <w:rsid w:val="00B00C5E"/>
    <w:rsid w:val="00B00D0F"/>
    <w:rsid w:val="00B011E8"/>
    <w:rsid w:val="00B01FF9"/>
    <w:rsid w:val="00B028AE"/>
    <w:rsid w:val="00B02D8C"/>
    <w:rsid w:val="00B034C2"/>
    <w:rsid w:val="00B035F7"/>
    <w:rsid w:val="00B03B53"/>
    <w:rsid w:val="00B03C68"/>
    <w:rsid w:val="00B03D12"/>
    <w:rsid w:val="00B03F73"/>
    <w:rsid w:val="00B04343"/>
    <w:rsid w:val="00B0514A"/>
    <w:rsid w:val="00B051BF"/>
    <w:rsid w:val="00B057CE"/>
    <w:rsid w:val="00B059CC"/>
    <w:rsid w:val="00B05D1A"/>
    <w:rsid w:val="00B06A97"/>
    <w:rsid w:val="00B06BB5"/>
    <w:rsid w:val="00B06D3A"/>
    <w:rsid w:val="00B07866"/>
    <w:rsid w:val="00B07A7B"/>
    <w:rsid w:val="00B07D7E"/>
    <w:rsid w:val="00B07E5C"/>
    <w:rsid w:val="00B1030A"/>
    <w:rsid w:val="00B10924"/>
    <w:rsid w:val="00B10A8C"/>
    <w:rsid w:val="00B10BC3"/>
    <w:rsid w:val="00B10CCE"/>
    <w:rsid w:val="00B10EDE"/>
    <w:rsid w:val="00B11033"/>
    <w:rsid w:val="00B11253"/>
    <w:rsid w:val="00B115BA"/>
    <w:rsid w:val="00B11899"/>
    <w:rsid w:val="00B118BB"/>
    <w:rsid w:val="00B118CB"/>
    <w:rsid w:val="00B118F7"/>
    <w:rsid w:val="00B11BA0"/>
    <w:rsid w:val="00B11FE2"/>
    <w:rsid w:val="00B12700"/>
    <w:rsid w:val="00B12F1A"/>
    <w:rsid w:val="00B14010"/>
    <w:rsid w:val="00B140F7"/>
    <w:rsid w:val="00B143AF"/>
    <w:rsid w:val="00B14AE2"/>
    <w:rsid w:val="00B14D2F"/>
    <w:rsid w:val="00B14E3C"/>
    <w:rsid w:val="00B15391"/>
    <w:rsid w:val="00B159DE"/>
    <w:rsid w:val="00B15A49"/>
    <w:rsid w:val="00B15BFC"/>
    <w:rsid w:val="00B15C5B"/>
    <w:rsid w:val="00B15DBA"/>
    <w:rsid w:val="00B15DF0"/>
    <w:rsid w:val="00B15E9C"/>
    <w:rsid w:val="00B1604A"/>
    <w:rsid w:val="00B16455"/>
    <w:rsid w:val="00B1689F"/>
    <w:rsid w:val="00B16AB6"/>
    <w:rsid w:val="00B16FFA"/>
    <w:rsid w:val="00B1704B"/>
    <w:rsid w:val="00B17704"/>
    <w:rsid w:val="00B178F3"/>
    <w:rsid w:val="00B203C8"/>
    <w:rsid w:val="00B20B9D"/>
    <w:rsid w:val="00B21028"/>
    <w:rsid w:val="00B21ED1"/>
    <w:rsid w:val="00B22A45"/>
    <w:rsid w:val="00B22F87"/>
    <w:rsid w:val="00B23172"/>
    <w:rsid w:val="00B232E1"/>
    <w:rsid w:val="00B234F5"/>
    <w:rsid w:val="00B23562"/>
    <w:rsid w:val="00B23C98"/>
    <w:rsid w:val="00B23DEC"/>
    <w:rsid w:val="00B240C0"/>
    <w:rsid w:val="00B242A0"/>
    <w:rsid w:val="00B243FF"/>
    <w:rsid w:val="00B24517"/>
    <w:rsid w:val="00B254C2"/>
    <w:rsid w:val="00B25C63"/>
    <w:rsid w:val="00B260E2"/>
    <w:rsid w:val="00B264FA"/>
    <w:rsid w:val="00B27130"/>
    <w:rsid w:val="00B27BDF"/>
    <w:rsid w:val="00B30249"/>
    <w:rsid w:val="00B30355"/>
    <w:rsid w:val="00B30460"/>
    <w:rsid w:val="00B306F7"/>
    <w:rsid w:val="00B30951"/>
    <w:rsid w:val="00B30A5A"/>
    <w:rsid w:val="00B31023"/>
    <w:rsid w:val="00B314B3"/>
    <w:rsid w:val="00B3162D"/>
    <w:rsid w:val="00B3174A"/>
    <w:rsid w:val="00B3192C"/>
    <w:rsid w:val="00B3231D"/>
    <w:rsid w:val="00B32D5E"/>
    <w:rsid w:val="00B32ECC"/>
    <w:rsid w:val="00B3323B"/>
    <w:rsid w:val="00B33902"/>
    <w:rsid w:val="00B34102"/>
    <w:rsid w:val="00B344C5"/>
    <w:rsid w:val="00B348B8"/>
    <w:rsid w:val="00B34C99"/>
    <w:rsid w:val="00B35089"/>
    <w:rsid w:val="00B36927"/>
    <w:rsid w:val="00B3715A"/>
    <w:rsid w:val="00B3749D"/>
    <w:rsid w:val="00B377FF"/>
    <w:rsid w:val="00B37F49"/>
    <w:rsid w:val="00B407D7"/>
    <w:rsid w:val="00B40843"/>
    <w:rsid w:val="00B40ECE"/>
    <w:rsid w:val="00B41CA4"/>
    <w:rsid w:val="00B41E6C"/>
    <w:rsid w:val="00B41FC9"/>
    <w:rsid w:val="00B42053"/>
    <w:rsid w:val="00B420CC"/>
    <w:rsid w:val="00B42228"/>
    <w:rsid w:val="00B423FC"/>
    <w:rsid w:val="00B42721"/>
    <w:rsid w:val="00B4287A"/>
    <w:rsid w:val="00B42A6F"/>
    <w:rsid w:val="00B43164"/>
    <w:rsid w:val="00B4317A"/>
    <w:rsid w:val="00B4339E"/>
    <w:rsid w:val="00B433AD"/>
    <w:rsid w:val="00B434C1"/>
    <w:rsid w:val="00B43649"/>
    <w:rsid w:val="00B43CA5"/>
    <w:rsid w:val="00B43ED0"/>
    <w:rsid w:val="00B44563"/>
    <w:rsid w:val="00B44654"/>
    <w:rsid w:val="00B449B7"/>
    <w:rsid w:val="00B44F2E"/>
    <w:rsid w:val="00B45F49"/>
    <w:rsid w:val="00B45FA8"/>
    <w:rsid w:val="00B460B4"/>
    <w:rsid w:val="00B461A1"/>
    <w:rsid w:val="00B46D95"/>
    <w:rsid w:val="00B475D5"/>
    <w:rsid w:val="00B47785"/>
    <w:rsid w:val="00B47A65"/>
    <w:rsid w:val="00B47ECB"/>
    <w:rsid w:val="00B5020C"/>
    <w:rsid w:val="00B50546"/>
    <w:rsid w:val="00B50A0C"/>
    <w:rsid w:val="00B50EB1"/>
    <w:rsid w:val="00B5103A"/>
    <w:rsid w:val="00B51157"/>
    <w:rsid w:val="00B512D4"/>
    <w:rsid w:val="00B51BEF"/>
    <w:rsid w:val="00B51D74"/>
    <w:rsid w:val="00B52102"/>
    <w:rsid w:val="00B52481"/>
    <w:rsid w:val="00B52916"/>
    <w:rsid w:val="00B52B38"/>
    <w:rsid w:val="00B52E28"/>
    <w:rsid w:val="00B5341D"/>
    <w:rsid w:val="00B534E1"/>
    <w:rsid w:val="00B53A5A"/>
    <w:rsid w:val="00B53EE0"/>
    <w:rsid w:val="00B548AF"/>
    <w:rsid w:val="00B55123"/>
    <w:rsid w:val="00B552A7"/>
    <w:rsid w:val="00B552D3"/>
    <w:rsid w:val="00B5554F"/>
    <w:rsid w:val="00B55BB5"/>
    <w:rsid w:val="00B563D1"/>
    <w:rsid w:val="00B56611"/>
    <w:rsid w:val="00B56B3F"/>
    <w:rsid w:val="00B56D8A"/>
    <w:rsid w:val="00B56DB1"/>
    <w:rsid w:val="00B57A81"/>
    <w:rsid w:val="00B57EFD"/>
    <w:rsid w:val="00B60891"/>
    <w:rsid w:val="00B60F19"/>
    <w:rsid w:val="00B617B4"/>
    <w:rsid w:val="00B618E7"/>
    <w:rsid w:val="00B61A8A"/>
    <w:rsid w:val="00B62881"/>
    <w:rsid w:val="00B62B73"/>
    <w:rsid w:val="00B62DE8"/>
    <w:rsid w:val="00B63368"/>
    <w:rsid w:val="00B63E41"/>
    <w:rsid w:val="00B64450"/>
    <w:rsid w:val="00B649F0"/>
    <w:rsid w:val="00B651D1"/>
    <w:rsid w:val="00B65277"/>
    <w:rsid w:val="00B65B0E"/>
    <w:rsid w:val="00B65F00"/>
    <w:rsid w:val="00B65F58"/>
    <w:rsid w:val="00B65FCB"/>
    <w:rsid w:val="00B6659A"/>
    <w:rsid w:val="00B669D0"/>
    <w:rsid w:val="00B66E8D"/>
    <w:rsid w:val="00B672BA"/>
    <w:rsid w:val="00B673D1"/>
    <w:rsid w:val="00B678B4"/>
    <w:rsid w:val="00B67E14"/>
    <w:rsid w:val="00B67E88"/>
    <w:rsid w:val="00B7000C"/>
    <w:rsid w:val="00B707D1"/>
    <w:rsid w:val="00B70A99"/>
    <w:rsid w:val="00B70DA2"/>
    <w:rsid w:val="00B7127A"/>
    <w:rsid w:val="00B71781"/>
    <w:rsid w:val="00B718DE"/>
    <w:rsid w:val="00B722DE"/>
    <w:rsid w:val="00B7239A"/>
    <w:rsid w:val="00B7278F"/>
    <w:rsid w:val="00B72C63"/>
    <w:rsid w:val="00B7329F"/>
    <w:rsid w:val="00B7368F"/>
    <w:rsid w:val="00B7394D"/>
    <w:rsid w:val="00B73CBD"/>
    <w:rsid w:val="00B73FB3"/>
    <w:rsid w:val="00B7432A"/>
    <w:rsid w:val="00B74584"/>
    <w:rsid w:val="00B7467E"/>
    <w:rsid w:val="00B74AAD"/>
    <w:rsid w:val="00B753BF"/>
    <w:rsid w:val="00B754A3"/>
    <w:rsid w:val="00B755AC"/>
    <w:rsid w:val="00B75A1D"/>
    <w:rsid w:val="00B75B2A"/>
    <w:rsid w:val="00B75BCC"/>
    <w:rsid w:val="00B75C6C"/>
    <w:rsid w:val="00B75F30"/>
    <w:rsid w:val="00B75F79"/>
    <w:rsid w:val="00B76E53"/>
    <w:rsid w:val="00B76ED1"/>
    <w:rsid w:val="00B7764F"/>
    <w:rsid w:val="00B77B13"/>
    <w:rsid w:val="00B80206"/>
    <w:rsid w:val="00B80328"/>
    <w:rsid w:val="00B805FE"/>
    <w:rsid w:val="00B8092C"/>
    <w:rsid w:val="00B80C11"/>
    <w:rsid w:val="00B826C0"/>
    <w:rsid w:val="00B830BE"/>
    <w:rsid w:val="00B832D8"/>
    <w:rsid w:val="00B83533"/>
    <w:rsid w:val="00B8381C"/>
    <w:rsid w:val="00B83958"/>
    <w:rsid w:val="00B839D3"/>
    <w:rsid w:val="00B83DCE"/>
    <w:rsid w:val="00B840AA"/>
    <w:rsid w:val="00B843EE"/>
    <w:rsid w:val="00B84558"/>
    <w:rsid w:val="00B84596"/>
    <w:rsid w:val="00B84777"/>
    <w:rsid w:val="00B8498F"/>
    <w:rsid w:val="00B8523B"/>
    <w:rsid w:val="00B85587"/>
    <w:rsid w:val="00B859CC"/>
    <w:rsid w:val="00B86858"/>
    <w:rsid w:val="00B86A2A"/>
    <w:rsid w:val="00B86C5D"/>
    <w:rsid w:val="00B87590"/>
    <w:rsid w:val="00B875E7"/>
    <w:rsid w:val="00B87911"/>
    <w:rsid w:val="00B87E8D"/>
    <w:rsid w:val="00B90026"/>
    <w:rsid w:val="00B90269"/>
    <w:rsid w:val="00B90525"/>
    <w:rsid w:val="00B908EB"/>
    <w:rsid w:val="00B90D86"/>
    <w:rsid w:val="00B91115"/>
    <w:rsid w:val="00B913B5"/>
    <w:rsid w:val="00B91508"/>
    <w:rsid w:val="00B9170D"/>
    <w:rsid w:val="00B91964"/>
    <w:rsid w:val="00B919A0"/>
    <w:rsid w:val="00B91AA1"/>
    <w:rsid w:val="00B91DB9"/>
    <w:rsid w:val="00B91EC3"/>
    <w:rsid w:val="00B921E2"/>
    <w:rsid w:val="00B922D4"/>
    <w:rsid w:val="00B925B6"/>
    <w:rsid w:val="00B92C67"/>
    <w:rsid w:val="00B92E12"/>
    <w:rsid w:val="00B93284"/>
    <w:rsid w:val="00B932CF"/>
    <w:rsid w:val="00B93601"/>
    <w:rsid w:val="00B93817"/>
    <w:rsid w:val="00B93CB1"/>
    <w:rsid w:val="00B93EC9"/>
    <w:rsid w:val="00B940D4"/>
    <w:rsid w:val="00B942C7"/>
    <w:rsid w:val="00B942FC"/>
    <w:rsid w:val="00B9467D"/>
    <w:rsid w:val="00B94A2C"/>
    <w:rsid w:val="00B952BC"/>
    <w:rsid w:val="00B956B4"/>
    <w:rsid w:val="00B95906"/>
    <w:rsid w:val="00B95A6A"/>
    <w:rsid w:val="00B95E37"/>
    <w:rsid w:val="00B96176"/>
    <w:rsid w:val="00B96381"/>
    <w:rsid w:val="00B96908"/>
    <w:rsid w:val="00B96D01"/>
    <w:rsid w:val="00B96DEB"/>
    <w:rsid w:val="00B96F42"/>
    <w:rsid w:val="00B9755D"/>
    <w:rsid w:val="00B97D07"/>
    <w:rsid w:val="00B97DE6"/>
    <w:rsid w:val="00B97E85"/>
    <w:rsid w:val="00BA0134"/>
    <w:rsid w:val="00BA0495"/>
    <w:rsid w:val="00BA04BF"/>
    <w:rsid w:val="00BA08AA"/>
    <w:rsid w:val="00BA0C07"/>
    <w:rsid w:val="00BA0EFB"/>
    <w:rsid w:val="00BA11F3"/>
    <w:rsid w:val="00BA1614"/>
    <w:rsid w:val="00BA1AE5"/>
    <w:rsid w:val="00BA1DA0"/>
    <w:rsid w:val="00BA21D1"/>
    <w:rsid w:val="00BA232D"/>
    <w:rsid w:val="00BA27AE"/>
    <w:rsid w:val="00BA28F4"/>
    <w:rsid w:val="00BA2E4B"/>
    <w:rsid w:val="00BA3519"/>
    <w:rsid w:val="00BA354A"/>
    <w:rsid w:val="00BA370C"/>
    <w:rsid w:val="00BA3763"/>
    <w:rsid w:val="00BA3CA5"/>
    <w:rsid w:val="00BA3E9E"/>
    <w:rsid w:val="00BA4429"/>
    <w:rsid w:val="00BA45C1"/>
    <w:rsid w:val="00BA49AF"/>
    <w:rsid w:val="00BA4A6D"/>
    <w:rsid w:val="00BA4ADE"/>
    <w:rsid w:val="00BA5085"/>
    <w:rsid w:val="00BA51A4"/>
    <w:rsid w:val="00BA5DFC"/>
    <w:rsid w:val="00BA6350"/>
    <w:rsid w:val="00BA63A1"/>
    <w:rsid w:val="00BA6AB9"/>
    <w:rsid w:val="00BA6EC3"/>
    <w:rsid w:val="00BA7254"/>
    <w:rsid w:val="00BA7560"/>
    <w:rsid w:val="00BA772A"/>
    <w:rsid w:val="00BA79A0"/>
    <w:rsid w:val="00BA7EED"/>
    <w:rsid w:val="00BB0887"/>
    <w:rsid w:val="00BB0E73"/>
    <w:rsid w:val="00BB1387"/>
    <w:rsid w:val="00BB153B"/>
    <w:rsid w:val="00BB1D0F"/>
    <w:rsid w:val="00BB1F2A"/>
    <w:rsid w:val="00BB1FE1"/>
    <w:rsid w:val="00BB20C7"/>
    <w:rsid w:val="00BB2972"/>
    <w:rsid w:val="00BB29D1"/>
    <w:rsid w:val="00BB314A"/>
    <w:rsid w:val="00BB3671"/>
    <w:rsid w:val="00BB3727"/>
    <w:rsid w:val="00BB3BBF"/>
    <w:rsid w:val="00BB3C87"/>
    <w:rsid w:val="00BB4531"/>
    <w:rsid w:val="00BB4B42"/>
    <w:rsid w:val="00BB5098"/>
    <w:rsid w:val="00BB5404"/>
    <w:rsid w:val="00BB64AC"/>
    <w:rsid w:val="00BB677B"/>
    <w:rsid w:val="00BB6C3F"/>
    <w:rsid w:val="00BB6D22"/>
    <w:rsid w:val="00BB79E2"/>
    <w:rsid w:val="00BB7D64"/>
    <w:rsid w:val="00BC0171"/>
    <w:rsid w:val="00BC042A"/>
    <w:rsid w:val="00BC0598"/>
    <w:rsid w:val="00BC0C3E"/>
    <w:rsid w:val="00BC0E86"/>
    <w:rsid w:val="00BC1012"/>
    <w:rsid w:val="00BC1BCD"/>
    <w:rsid w:val="00BC1FDE"/>
    <w:rsid w:val="00BC2021"/>
    <w:rsid w:val="00BC22F0"/>
    <w:rsid w:val="00BC26D8"/>
    <w:rsid w:val="00BC2921"/>
    <w:rsid w:val="00BC29CD"/>
    <w:rsid w:val="00BC29EA"/>
    <w:rsid w:val="00BC2C0D"/>
    <w:rsid w:val="00BC2FFA"/>
    <w:rsid w:val="00BC34EB"/>
    <w:rsid w:val="00BC4323"/>
    <w:rsid w:val="00BC44C4"/>
    <w:rsid w:val="00BC4DF5"/>
    <w:rsid w:val="00BC515D"/>
    <w:rsid w:val="00BC5502"/>
    <w:rsid w:val="00BC5CFC"/>
    <w:rsid w:val="00BC5F59"/>
    <w:rsid w:val="00BC6F94"/>
    <w:rsid w:val="00BC7953"/>
    <w:rsid w:val="00BD0B7D"/>
    <w:rsid w:val="00BD0C20"/>
    <w:rsid w:val="00BD12E7"/>
    <w:rsid w:val="00BD1C50"/>
    <w:rsid w:val="00BD2078"/>
    <w:rsid w:val="00BD2EF2"/>
    <w:rsid w:val="00BD2FF1"/>
    <w:rsid w:val="00BD3925"/>
    <w:rsid w:val="00BD3A86"/>
    <w:rsid w:val="00BD3D78"/>
    <w:rsid w:val="00BD4371"/>
    <w:rsid w:val="00BD4542"/>
    <w:rsid w:val="00BD466F"/>
    <w:rsid w:val="00BD5049"/>
    <w:rsid w:val="00BD5AD0"/>
    <w:rsid w:val="00BD5DA9"/>
    <w:rsid w:val="00BD5E81"/>
    <w:rsid w:val="00BD6B2D"/>
    <w:rsid w:val="00BD6DC7"/>
    <w:rsid w:val="00BD6F78"/>
    <w:rsid w:val="00BD70BD"/>
    <w:rsid w:val="00BD719D"/>
    <w:rsid w:val="00BD79AA"/>
    <w:rsid w:val="00BE00E9"/>
    <w:rsid w:val="00BE0172"/>
    <w:rsid w:val="00BE0258"/>
    <w:rsid w:val="00BE0271"/>
    <w:rsid w:val="00BE0B02"/>
    <w:rsid w:val="00BE0E2F"/>
    <w:rsid w:val="00BE0EA6"/>
    <w:rsid w:val="00BE1447"/>
    <w:rsid w:val="00BE1831"/>
    <w:rsid w:val="00BE1EC8"/>
    <w:rsid w:val="00BE2148"/>
    <w:rsid w:val="00BE215D"/>
    <w:rsid w:val="00BE27C1"/>
    <w:rsid w:val="00BE2A67"/>
    <w:rsid w:val="00BE2DB1"/>
    <w:rsid w:val="00BE31D2"/>
    <w:rsid w:val="00BE37E5"/>
    <w:rsid w:val="00BE3C1E"/>
    <w:rsid w:val="00BE3C71"/>
    <w:rsid w:val="00BE4DE1"/>
    <w:rsid w:val="00BE4E01"/>
    <w:rsid w:val="00BE51C4"/>
    <w:rsid w:val="00BE5587"/>
    <w:rsid w:val="00BE57DD"/>
    <w:rsid w:val="00BE611E"/>
    <w:rsid w:val="00BE748B"/>
    <w:rsid w:val="00BE74DA"/>
    <w:rsid w:val="00BE76CB"/>
    <w:rsid w:val="00BE774D"/>
    <w:rsid w:val="00BE7A15"/>
    <w:rsid w:val="00BE7A59"/>
    <w:rsid w:val="00BE8789"/>
    <w:rsid w:val="00BF0A1F"/>
    <w:rsid w:val="00BF0AE9"/>
    <w:rsid w:val="00BF0AF1"/>
    <w:rsid w:val="00BF0C24"/>
    <w:rsid w:val="00BF0D0D"/>
    <w:rsid w:val="00BF0FD7"/>
    <w:rsid w:val="00BF1209"/>
    <w:rsid w:val="00BF14A5"/>
    <w:rsid w:val="00BF1809"/>
    <w:rsid w:val="00BF182B"/>
    <w:rsid w:val="00BF19AA"/>
    <w:rsid w:val="00BF1A41"/>
    <w:rsid w:val="00BF1CFC"/>
    <w:rsid w:val="00BF207C"/>
    <w:rsid w:val="00BF2190"/>
    <w:rsid w:val="00BF2598"/>
    <w:rsid w:val="00BF2A14"/>
    <w:rsid w:val="00BF2D89"/>
    <w:rsid w:val="00BF2F22"/>
    <w:rsid w:val="00BF3432"/>
    <w:rsid w:val="00BF37DC"/>
    <w:rsid w:val="00BF39F9"/>
    <w:rsid w:val="00BF3A58"/>
    <w:rsid w:val="00BF3C0D"/>
    <w:rsid w:val="00BF3FDF"/>
    <w:rsid w:val="00BF4F68"/>
    <w:rsid w:val="00BF50B5"/>
    <w:rsid w:val="00BF5F22"/>
    <w:rsid w:val="00BF685D"/>
    <w:rsid w:val="00BF6BA9"/>
    <w:rsid w:val="00BF6DCC"/>
    <w:rsid w:val="00BF71C6"/>
    <w:rsid w:val="00BF72CA"/>
    <w:rsid w:val="00BF7C67"/>
    <w:rsid w:val="00BF7CD8"/>
    <w:rsid w:val="00BF7E2C"/>
    <w:rsid w:val="00BF7E96"/>
    <w:rsid w:val="00C00849"/>
    <w:rsid w:val="00C0119B"/>
    <w:rsid w:val="00C01460"/>
    <w:rsid w:val="00C018CC"/>
    <w:rsid w:val="00C0204F"/>
    <w:rsid w:val="00C023E4"/>
    <w:rsid w:val="00C028F5"/>
    <w:rsid w:val="00C02A11"/>
    <w:rsid w:val="00C02BE9"/>
    <w:rsid w:val="00C02CE1"/>
    <w:rsid w:val="00C0309A"/>
    <w:rsid w:val="00C03141"/>
    <w:rsid w:val="00C035B9"/>
    <w:rsid w:val="00C036F3"/>
    <w:rsid w:val="00C03923"/>
    <w:rsid w:val="00C03C66"/>
    <w:rsid w:val="00C04497"/>
    <w:rsid w:val="00C04B21"/>
    <w:rsid w:val="00C04C7E"/>
    <w:rsid w:val="00C04ED0"/>
    <w:rsid w:val="00C0563C"/>
    <w:rsid w:val="00C058DD"/>
    <w:rsid w:val="00C06136"/>
    <w:rsid w:val="00C069D8"/>
    <w:rsid w:val="00C06DC5"/>
    <w:rsid w:val="00C074F6"/>
    <w:rsid w:val="00C07586"/>
    <w:rsid w:val="00C07752"/>
    <w:rsid w:val="00C07BAE"/>
    <w:rsid w:val="00C07C15"/>
    <w:rsid w:val="00C07D28"/>
    <w:rsid w:val="00C1064A"/>
    <w:rsid w:val="00C1083B"/>
    <w:rsid w:val="00C11FBF"/>
    <w:rsid w:val="00C122D5"/>
    <w:rsid w:val="00C12A44"/>
    <w:rsid w:val="00C13270"/>
    <w:rsid w:val="00C1346A"/>
    <w:rsid w:val="00C13818"/>
    <w:rsid w:val="00C13F67"/>
    <w:rsid w:val="00C1406F"/>
    <w:rsid w:val="00C14712"/>
    <w:rsid w:val="00C14BA3"/>
    <w:rsid w:val="00C150AD"/>
    <w:rsid w:val="00C156BF"/>
    <w:rsid w:val="00C15F2A"/>
    <w:rsid w:val="00C166C1"/>
    <w:rsid w:val="00C16ED4"/>
    <w:rsid w:val="00C16FFA"/>
    <w:rsid w:val="00C17602"/>
    <w:rsid w:val="00C17BF3"/>
    <w:rsid w:val="00C17C27"/>
    <w:rsid w:val="00C17D89"/>
    <w:rsid w:val="00C20026"/>
    <w:rsid w:val="00C2023C"/>
    <w:rsid w:val="00C2023E"/>
    <w:rsid w:val="00C20277"/>
    <w:rsid w:val="00C206C7"/>
    <w:rsid w:val="00C208C0"/>
    <w:rsid w:val="00C21619"/>
    <w:rsid w:val="00C216C2"/>
    <w:rsid w:val="00C21899"/>
    <w:rsid w:val="00C21A66"/>
    <w:rsid w:val="00C21B4F"/>
    <w:rsid w:val="00C21E41"/>
    <w:rsid w:val="00C22CCF"/>
    <w:rsid w:val="00C235EA"/>
    <w:rsid w:val="00C23670"/>
    <w:rsid w:val="00C2371B"/>
    <w:rsid w:val="00C23B52"/>
    <w:rsid w:val="00C2415E"/>
    <w:rsid w:val="00C242D0"/>
    <w:rsid w:val="00C2431E"/>
    <w:rsid w:val="00C25198"/>
    <w:rsid w:val="00C25225"/>
    <w:rsid w:val="00C2552B"/>
    <w:rsid w:val="00C25765"/>
    <w:rsid w:val="00C25C35"/>
    <w:rsid w:val="00C25DC1"/>
    <w:rsid w:val="00C25ECF"/>
    <w:rsid w:val="00C25FA6"/>
    <w:rsid w:val="00C2601D"/>
    <w:rsid w:val="00C2617F"/>
    <w:rsid w:val="00C2636C"/>
    <w:rsid w:val="00C265CB"/>
    <w:rsid w:val="00C2685E"/>
    <w:rsid w:val="00C2687B"/>
    <w:rsid w:val="00C26B59"/>
    <w:rsid w:val="00C26DA4"/>
    <w:rsid w:val="00C26F08"/>
    <w:rsid w:val="00C27429"/>
    <w:rsid w:val="00C27ADE"/>
    <w:rsid w:val="00C27CB3"/>
    <w:rsid w:val="00C27E89"/>
    <w:rsid w:val="00C30422"/>
    <w:rsid w:val="00C3087E"/>
    <w:rsid w:val="00C309E1"/>
    <w:rsid w:val="00C30A95"/>
    <w:rsid w:val="00C30A9B"/>
    <w:rsid w:val="00C30C59"/>
    <w:rsid w:val="00C31397"/>
    <w:rsid w:val="00C317E5"/>
    <w:rsid w:val="00C3180A"/>
    <w:rsid w:val="00C325C9"/>
    <w:rsid w:val="00C32F46"/>
    <w:rsid w:val="00C331CD"/>
    <w:rsid w:val="00C33493"/>
    <w:rsid w:val="00C3460E"/>
    <w:rsid w:val="00C34B06"/>
    <w:rsid w:val="00C34F77"/>
    <w:rsid w:val="00C3503E"/>
    <w:rsid w:val="00C35384"/>
    <w:rsid w:val="00C35AD3"/>
    <w:rsid w:val="00C35CA3"/>
    <w:rsid w:val="00C35CA5"/>
    <w:rsid w:val="00C35CCE"/>
    <w:rsid w:val="00C35DDE"/>
    <w:rsid w:val="00C35FE7"/>
    <w:rsid w:val="00C36039"/>
    <w:rsid w:val="00C36163"/>
    <w:rsid w:val="00C36180"/>
    <w:rsid w:val="00C36798"/>
    <w:rsid w:val="00C37006"/>
    <w:rsid w:val="00C37765"/>
    <w:rsid w:val="00C37CAC"/>
    <w:rsid w:val="00C40212"/>
    <w:rsid w:val="00C40A17"/>
    <w:rsid w:val="00C40C55"/>
    <w:rsid w:val="00C40F72"/>
    <w:rsid w:val="00C40FF9"/>
    <w:rsid w:val="00C41071"/>
    <w:rsid w:val="00C41B9B"/>
    <w:rsid w:val="00C41BFF"/>
    <w:rsid w:val="00C42041"/>
    <w:rsid w:val="00C42B20"/>
    <w:rsid w:val="00C42B7B"/>
    <w:rsid w:val="00C4308E"/>
    <w:rsid w:val="00C43145"/>
    <w:rsid w:val="00C43441"/>
    <w:rsid w:val="00C43A4B"/>
    <w:rsid w:val="00C447EC"/>
    <w:rsid w:val="00C44DD6"/>
    <w:rsid w:val="00C450C9"/>
    <w:rsid w:val="00C45DB2"/>
    <w:rsid w:val="00C46096"/>
    <w:rsid w:val="00C461B0"/>
    <w:rsid w:val="00C46745"/>
    <w:rsid w:val="00C46A36"/>
    <w:rsid w:val="00C46F16"/>
    <w:rsid w:val="00C4771E"/>
    <w:rsid w:val="00C47C07"/>
    <w:rsid w:val="00C47D1C"/>
    <w:rsid w:val="00C47E7A"/>
    <w:rsid w:val="00C501AA"/>
    <w:rsid w:val="00C50961"/>
    <w:rsid w:val="00C50979"/>
    <w:rsid w:val="00C512B1"/>
    <w:rsid w:val="00C517BE"/>
    <w:rsid w:val="00C51F98"/>
    <w:rsid w:val="00C51FE6"/>
    <w:rsid w:val="00C5294A"/>
    <w:rsid w:val="00C52976"/>
    <w:rsid w:val="00C52ADC"/>
    <w:rsid w:val="00C53386"/>
    <w:rsid w:val="00C535AB"/>
    <w:rsid w:val="00C53CF7"/>
    <w:rsid w:val="00C53E92"/>
    <w:rsid w:val="00C53F04"/>
    <w:rsid w:val="00C54128"/>
    <w:rsid w:val="00C5419F"/>
    <w:rsid w:val="00C54EA5"/>
    <w:rsid w:val="00C55206"/>
    <w:rsid w:val="00C55707"/>
    <w:rsid w:val="00C55F0D"/>
    <w:rsid w:val="00C56336"/>
    <w:rsid w:val="00C567D2"/>
    <w:rsid w:val="00C5688D"/>
    <w:rsid w:val="00C56914"/>
    <w:rsid w:val="00C569CE"/>
    <w:rsid w:val="00C56C93"/>
    <w:rsid w:val="00C56D9A"/>
    <w:rsid w:val="00C56E87"/>
    <w:rsid w:val="00C5754E"/>
    <w:rsid w:val="00C57F83"/>
    <w:rsid w:val="00C60F5B"/>
    <w:rsid w:val="00C612D7"/>
    <w:rsid w:val="00C61392"/>
    <w:rsid w:val="00C615E2"/>
    <w:rsid w:val="00C61B5E"/>
    <w:rsid w:val="00C61C8C"/>
    <w:rsid w:val="00C622DB"/>
    <w:rsid w:val="00C625A1"/>
    <w:rsid w:val="00C627A6"/>
    <w:rsid w:val="00C6283D"/>
    <w:rsid w:val="00C62944"/>
    <w:rsid w:val="00C6295C"/>
    <w:rsid w:val="00C62A1B"/>
    <w:rsid w:val="00C62C1D"/>
    <w:rsid w:val="00C62CB5"/>
    <w:rsid w:val="00C62DD7"/>
    <w:rsid w:val="00C63381"/>
    <w:rsid w:val="00C63744"/>
    <w:rsid w:val="00C63E8B"/>
    <w:rsid w:val="00C63E90"/>
    <w:rsid w:val="00C648E1"/>
    <w:rsid w:val="00C64941"/>
    <w:rsid w:val="00C64A73"/>
    <w:rsid w:val="00C651D3"/>
    <w:rsid w:val="00C6567E"/>
    <w:rsid w:val="00C65AC2"/>
    <w:rsid w:val="00C65BAA"/>
    <w:rsid w:val="00C660A2"/>
    <w:rsid w:val="00C66219"/>
    <w:rsid w:val="00C66531"/>
    <w:rsid w:val="00C666C7"/>
    <w:rsid w:val="00C66E8D"/>
    <w:rsid w:val="00C66FD2"/>
    <w:rsid w:val="00C67306"/>
    <w:rsid w:val="00C673A5"/>
    <w:rsid w:val="00C6770E"/>
    <w:rsid w:val="00C67A04"/>
    <w:rsid w:val="00C67D84"/>
    <w:rsid w:val="00C67F0E"/>
    <w:rsid w:val="00C70710"/>
    <w:rsid w:val="00C716B0"/>
    <w:rsid w:val="00C71788"/>
    <w:rsid w:val="00C71ED9"/>
    <w:rsid w:val="00C71F7B"/>
    <w:rsid w:val="00C7255D"/>
    <w:rsid w:val="00C7287E"/>
    <w:rsid w:val="00C7322E"/>
    <w:rsid w:val="00C73777"/>
    <w:rsid w:val="00C73E3E"/>
    <w:rsid w:val="00C74D0B"/>
    <w:rsid w:val="00C74DE6"/>
    <w:rsid w:val="00C74EAD"/>
    <w:rsid w:val="00C75933"/>
    <w:rsid w:val="00C75CE4"/>
    <w:rsid w:val="00C75D0A"/>
    <w:rsid w:val="00C7653F"/>
    <w:rsid w:val="00C76680"/>
    <w:rsid w:val="00C77445"/>
    <w:rsid w:val="00C7746D"/>
    <w:rsid w:val="00C77C8A"/>
    <w:rsid w:val="00C77D06"/>
    <w:rsid w:val="00C77F25"/>
    <w:rsid w:val="00C80336"/>
    <w:rsid w:val="00C8067E"/>
    <w:rsid w:val="00C80DBE"/>
    <w:rsid w:val="00C80FC3"/>
    <w:rsid w:val="00C81881"/>
    <w:rsid w:val="00C81927"/>
    <w:rsid w:val="00C8194F"/>
    <w:rsid w:val="00C81E36"/>
    <w:rsid w:val="00C821B9"/>
    <w:rsid w:val="00C82331"/>
    <w:rsid w:val="00C82C75"/>
    <w:rsid w:val="00C841DD"/>
    <w:rsid w:val="00C84711"/>
    <w:rsid w:val="00C84A03"/>
    <w:rsid w:val="00C84AB7"/>
    <w:rsid w:val="00C85376"/>
    <w:rsid w:val="00C85723"/>
    <w:rsid w:val="00C858DB"/>
    <w:rsid w:val="00C85E07"/>
    <w:rsid w:val="00C86604"/>
    <w:rsid w:val="00C867BB"/>
    <w:rsid w:val="00C8768A"/>
    <w:rsid w:val="00C90396"/>
    <w:rsid w:val="00C90597"/>
    <w:rsid w:val="00C90AD6"/>
    <w:rsid w:val="00C90BF4"/>
    <w:rsid w:val="00C90DA8"/>
    <w:rsid w:val="00C90DC8"/>
    <w:rsid w:val="00C90E41"/>
    <w:rsid w:val="00C91345"/>
    <w:rsid w:val="00C91632"/>
    <w:rsid w:val="00C91E74"/>
    <w:rsid w:val="00C920B6"/>
    <w:rsid w:val="00C9277D"/>
    <w:rsid w:val="00C92B09"/>
    <w:rsid w:val="00C92FAE"/>
    <w:rsid w:val="00C93381"/>
    <w:rsid w:val="00C93A35"/>
    <w:rsid w:val="00C9414B"/>
    <w:rsid w:val="00C9486A"/>
    <w:rsid w:val="00C94B4D"/>
    <w:rsid w:val="00C94E0A"/>
    <w:rsid w:val="00C957CF"/>
    <w:rsid w:val="00C95C27"/>
    <w:rsid w:val="00C95C58"/>
    <w:rsid w:val="00C96035"/>
    <w:rsid w:val="00C963EA"/>
    <w:rsid w:val="00C969EE"/>
    <w:rsid w:val="00C96A1F"/>
    <w:rsid w:val="00C96E2E"/>
    <w:rsid w:val="00C96EF8"/>
    <w:rsid w:val="00C970F6"/>
    <w:rsid w:val="00C975D8"/>
    <w:rsid w:val="00C977E1"/>
    <w:rsid w:val="00CA1166"/>
    <w:rsid w:val="00CA1649"/>
    <w:rsid w:val="00CA16C0"/>
    <w:rsid w:val="00CA2193"/>
    <w:rsid w:val="00CA348E"/>
    <w:rsid w:val="00CA370C"/>
    <w:rsid w:val="00CA38F0"/>
    <w:rsid w:val="00CA3D0A"/>
    <w:rsid w:val="00CA46C8"/>
    <w:rsid w:val="00CA4840"/>
    <w:rsid w:val="00CA52AB"/>
    <w:rsid w:val="00CA564E"/>
    <w:rsid w:val="00CA56A3"/>
    <w:rsid w:val="00CA5AD0"/>
    <w:rsid w:val="00CA64CD"/>
    <w:rsid w:val="00CA6571"/>
    <w:rsid w:val="00CA65D3"/>
    <w:rsid w:val="00CA702A"/>
    <w:rsid w:val="00CB019D"/>
    <w:rsid w:val="00CB02CD"/>
    <w:rsid w:val="00CB040A"/>
    <w:rsid w:val="00CB0507"/>
    <w:rsid w:val="00CB0D64"/>
    <w:rsid w:val="00CB0E29"/>
    <w:rsid w:val="00CB17FA"/>
    <w:rsid w:val="00CB1902"/>
    <w:rsid w:val="00CB1AED"/>
    <w:rsid w:val="00CB2E57"/>
    <w:rsid w:val="00CB2F1E"/>
    <w:rsid w:val="00CB3163"/>
    <w:rsid w:val="00CB3F5E"/>
    <w:rsid w:val="00CB46BE"/>
    <w:rsid w:val="00CB5662"/>
    <w:rsid w:val="00CB591E"/>
    <w:rsid w:val="00CB5F4B"/>
    <w:rsid w:val="00CB67F0"/>
    <w:rsid w:val="00CB7927"/>
    <w:rsid w:val="00CC001B"/>
    <w:rsid w:val="00CC041D"/>
    <w:rsid w:val="00CC0C38"/>
    <w:rsid w:val="00CC1259"/>
    <w:rsid w:val="00CC14AC"/>
    <w:rsid w:val="00CC153F"/>
    <w:rsid w:val="00CC197F"/>
    <w:rsid w:val="00CC210C"/>
    <w:rsid w:val="00CC2999"/>
    <w:rsid w:val="00CC2AFF"/>
    <w:rsid w:val="00CC2C5B"/>
    <w:rsid w:val="00CC3933"/>
    <w:rsid w:val="00CC39E2"/>
    <w:rsid w:val="00CC3E85"/>
    <w:rsid w:val="00CC49D4"/>
    <w:rsid w:val="00CC5129"/>
    <w:rsid w:val="00CC577A"/>
    <w:rsid w:val="00CC57CA"/>
    <w:rsid w:val="00CC5ADF"/>
    <w:rsid w:val="00CC5DE5"/>
    <w:rsid w:val="00CC5F29"/>
    <w:rsid w:val="00CC6707"/>
    <w:rsid w:val="00CC6CD9"/>
    <w:rsid w:val="00CC6D3B"/>
    <w:rsid w:val="00CC71EE"/>
    <w:rsid w:val="00CC729E"/>
    <w:rsid w:val="00CC79F7"/>
    <w:rsid w:val="00CC7A44"/>
    <w:rsid w:val="00CC7E42"/>
    <w:rsid w:val="00CD0B56"/>
    <w:rsid w:val="00CD0C19"/>
    <w:rsid w:val="00CD0D8B"/>
    <w:rsid w:val="00CD1301"/>
    <w:rsid w:val="00CD154C"/>
    <w:rsid w:val="00CD1698"/>
    <w:rsid w:val="00CD17FD"/>
    <w:rsid w:val="00CD1839"/>
    <w:rsid w:val="00CD1CFE"/>
    <w:rsid w:val="00CD1E63"/>
    <w:rsid w:val="00CD2007"/>
    <w:rsid w:val="00CD2BAD"/>
    <w:rsid w:val="00CD2FF1"/>
    <w:rsid w:val="00CD31FF"/>
    <w:rsid w:val="00CD368F"/>
    <w:rsid w:val="00CD3729"/>
    <w:rsid w:val="00CD3A13"/>
    <w:rsid w:val="00CD3ABA"/>
    <w:rsid w:val="00CD3BF2"/>
    <w:rsid w:val="00CD3ED4"/>
    <w:rsid w:val="00CD403A"/>
    <w:rsid w:val="00CD4573"/>
    <w:rsid w:val="00CD4E65"/>
    <w:rsid w:val="00CD4E8C"/>
    <w:rsid w:val="00CD508E"/>
    <w:rsid w:val="00CD577D"/>
    <w:rsid w:val="00CD5846"/>
    <w:rsid w:val="00CD59C8"/>
    <w:rsid w:val="00CD5E7B"/>
    <w:rsid w:val="00CD62A4"/>
    <w:rsid w:val="00CD6A47"/>
    <w:rsid w:val="00CD6A87"/>
    <w:rsid w:val="00CD6F6F"/>
    <w:rsid w:val="00CD7749"/>
    <w:rsid w:val="00CD7B9A"/>
    <w:rsid w:val="00CE0340"/>
    <w:rsid w:val="00CE0C42"/>
    <w:rsid w:val="00CE0ED1"/>
    <w:rsid w:val="00CE138A"/>
    <w:rsid w:val="00CE1C25"/>
    <w:rsid w:val="00CE1FD2"/>
    <w:rsid w:val="00CE2293"/>
    <w:rsid w:val="00CE2DE3"/>
    <w:rsid w:val="00CE3448"/>
    <w:rsid w:val="00CE34D2"/>
    <w:rsid w:val="00CE35C0"/>
    <w:rsid w:val="00CE3D25"/>
    <w:rsid w:val="00CE47D5"/>
    <w:rsid w:val="00CE4852"/>
    <w:rsid w:val="00CE5690"/>
    <w:rsid w:val="00CE61DC"/>
    <w:rsid w:val="00CE63A5"/>
    <w:rsid w:val="00CE651A"/>
    <w:rsid w:val="00CE656C"/>
    <w:rsid w:val="00CE6DDD"/>
    <w:rsid w:val="00CE74F9"/>
    <w:rsid w:val="00CE7702"/>
    <w:rsid w:val="00CF063F"/>
    <w:rsid w:val="00CF1205"/>
    <w:rsid w:val="00CF1386"/>
    <w:rsid w:val="00CF1C54"/>
    <w:rsid w:val="00CF1F53"/>
    <w:rsid w:val="00CF2169"/>
    <w:rsid w:val="00CF2281"/>
    <w:rsid w:val="00CF28AE"/>
    <w:rsid w:val="00CF2A56"/>
    <w:rsid w:val="00CF2BD1"/>
    <w:rsid w:val="00CF31D9"/>
    <w:rsid w:val="00CF32F3"/>
    <w:rsid w:val="00CF33D0"/>
    <w:rsid w:val="00CF34DA"/>
    <w:rsid w:val="00CF35AD"/>
    <w:rsid w:val="00CF388F"/>
    <w:rsid w:val="00CF3D3C"/>
    <w:rsid w:val="00CF3D88"/>
    <w:rsid w:val="00CF435F"/>
    <w:rsid w:val="00CF468A"/>
    <w:rsid w:val="00CF475B"/>
    <w:rsid w:val="00CF476B"/>
    <w:rsid w:val="00CF4788"/>
    <w:rsid w:val="00CF4CD9"/>
    <w:rsid w:val="00CF4F89"/>
    <w:rsid w:val="00CF53EC"/>
    <w:rsid w:val="00CF5BB1"/>
    <w:rsid w:val="00CF6239"/>
    <w:rsid w:val="00CF634E"/>
    <w:rsid w:val="00CF64EB"/>
    <w:rsid w:val="00CF67D9"/>
    <w:rsid w:val="00CF6C32"/>
    <w:rsid w:val="00CF72A9"/>
    <w:rsid w:val="00CF758B"/>
    <w:rsid w:val="00CF7D70"/>
    <w:rsid w:val="00D0060B"/>
    <w:rsid w:val="00D017FF"/>
    <w:rsid w:val="00D020F2"/>
    <w:rsid w:val="00D021A3"/>
    <w:rsid w:val="00D02863"/>
    <w:rsid w:val="00D028F2"/>
    <w:rsid w:val="00D0343F"/>
    <w:rsid w:val="00D03772"/>
    <w:rsid w:val="00D03AD3"/>
    <w:rsid w:val="00D03F6B"/>
    <w:rsid w:val="00D04F40"/>
    <w:rsid w:val="00D052CD"/>
    <w:rsid w:val="00D05A9F"/>
    <w:rsid w:val="00D05B72"/>
    <w:rsid w:val="00D05BF3"/>
    <w:rsid w:val="00D0615C"/>
    <w:rsid w:val="00D06DF8"/>
    <w:rsid w:val="00D06DF9"/>
    <w:rsid w:val="00D06E3C"/>
    <w:rsid w:val="00D0797B"/>
    <w:rsid w:val="00D100D3"/>
    <w:rsid w:val="00D102D5"/>
    <w:rsid w:val="00D10CBA"/>
    <w:rsid w:val="00D1108C"/>
    <w:rsid w:val="00D11159"/>
    <w:rsid w:val="00D11AB2"/>
    <w:rsid w:val="00D12323"/>
    <w:rsid w:val="00D1245B"/>
    <w:rsid w:val="00D128DB"/>
    <w:rsid w:val="00D1293C"/>
    <w:rsid w:val="00D12F96"/>
    <w:rsid w:val="00D13D83"/>
    <w:rsid w:val="00D13DC5"/>
    <w:rsid w:val="00D14321"/>
    <w:rsid w:val="00D14339"/>
    <w:rsid w:val="00D145E2"/>
    <w:rsid w:val="00D153B8"/>
    <w:rsid w:val="00D15F40"/>
    <w:rsid w:val="00D16124"/>
    <w:rsid w:val="00D1709C"/>
    <w:rsid w:val="00D17AEB"/>
    <w:rsid w:val="00D206B5"/>
    <w:rsid w:val="00D2083A"/>
    <w:rsid w:val="00D20AED"/>
    <w:rsid w:val="00D20F4B"/>
    <w:rsid w:val="00D21615"/>
    <w:rsid w:val="00D21C3F"/>
    <w:rsid w:val="00D21E95"/>
    <w:rsid w:val="00D220D2"/>
    <w:rsid w:val="00D22142"/>
    <w:rsid w:val="00D22524"/>
    <w:rsid w:val="00D226BA"/>
    <w:rsid w:val="00D22A31"/>
    <w:rsid w:val="00D22D42"/>
    <w:rsid w:val="00D23521"/>
    <w:rsid w:val="00D23ABD"/>
    <w:rsid w:val="00D23CBA"/>
    <w:rsid w:val="00D24B5E"/>
    <w:rsid w:val="00D24E54"/>
    <w:rsid w:val="00D2566A"/>
    <w:rsid w:val="00D25E98"/>
    <w:rsid w:val="00D27023"/>
    <w:rsid w:val="00D27330"/>
    <w:rsid w:val="00D30C54"/>
    <w:rsid w:val="00D310EB"/>
    <w:rsid w:val="00D311ED"/>
    <w:rsid w:val="00D31576"/>
    <w:rsid w:val="00D316C0"/>
    <w:rsid w:val="00D316DD"/>
    <w:rsid w:val="00D3187B"/>
    <w:rsid w:val="00D319C5"/>
    <w:rsid w:val="00D31AC9"/>
    <w:rsid w:val="00D328BD"/>
    <w:rsid w:val="00D329D4"/>
    <w:rsid w:val="00D32B60"/>
    <w:rsid w:val="00D33058"/>
    <w:rsid w:val="00D3309C"/>
    <w:rsid w:val="00D3378D"/>
    <w:rsid w:val="00D33CB7"/>
    <w:rsid w:val="00D34414"/>
    <w:rsid w:val="00D34E98"/>
    <w:rsid w:val="00D35A7D"/>
    <w:rsid w:val="00D35C5E"/>
    <w:rsid w:val="00D3605D"/>
    <w:rsid w:val="00D3685D"/>
    <w:rsid w:val="00D36FCA"/>
    <w:rsid w:val="00D37098"/>
    <w:rsid w:val="00D3763B"/>
    <w:rsid w:val="00D37ACD"/>
    <w:rsid w:val="00D37ECA"/>
    <w:rsid w:val="00D40213"/>
    <w:rsid w:val="00D404CF"/>
    <w:rsid w:val="00D40A4C"/>
    <w:rsid w:val="00D41361"/>
    <w:rsid w:val="00D41511"/>
    <w:rsid w:val="00D41693"/>
    <w:rsid w:val="00D416F4"/>
    <w:rsid w:val="00D41B23"/>
    <w:rsid w:val="00D42081"/>
    <w:rsid w:val="00D427CB"/>
    <w:rsid w:val="00D42BC1"/>
    <w:rsid w:val="00D42D8F"/>
    <w:rsid w:val="00D431EB"/>
    <w:rsid w:val="00D44AD8"/>
    <w:rsid w:val="00D44F23"/>
    <w:rsid w:val="00D44FC8"/>
    <w:rsid w:val="00D451B2"/>
    <w:rsid w:val="00D451FA"/>
    <w:rsid w:val="00D45229"/>
    <w:rsid w:val="00D45787"/>
    <w:rsid w:val="00D4582D"/>
    <w:rsid w:val="00D458E2"/>
    <w:rsid w:val="00D464FD"/>
    <w:rsid w:val="00D468E2"/>
    <w:rsid w:val="00D475D4"/>
    <w:rsid w:val="00D4790F"/>
    <w:rsid w:val="00D47DB5"/>
    <w:rsid w:val="00D47DCF"/>
    <w:rsid w:val="00D50361"/>
    <w:rsid w:val="00D512CF"/>
    <w:rsid w:val="00D513B7"/>
    <w:rsid w:val="00D5142D"/>
    <w:rsid w:val="00D51A5C"/>
    <w:rsid w:val="00D51BFA"/>
    <w:rsid w:val="00D51EB4"/>
    <w:rsid w:val="00D52404"/>
    <w:rsid w:val="00D525ED"/>
    <w:rsid w:val="00D52663"/>
    <w:rsid w:val="00D52DC7"/>
    <w:rsid w:val="00D52E26"/>
    <w:rsid w:val="00D5350F"/>
    <w:rsid w:val="00D53813"/>
    <w:rsid w:val="00D539E3"/>
    <w:rsid w:val="00D53C40"/>
    <w:rsid w:val="00D53ED2"/>
    <w:rsid w:val="00D540A5"/>
    <w:rsid w:val="00D542B6"/>
    <w:rsid w:val="00D542CD"/>
    <w:rsid w:val="00D544D5"/>
    <w:rsid w:val="00D54673"/>
    <w:rsid w:val="00D5481B"/>
    <w:rsid w:val="00D54C7D"/>
    <w:rsid w:val="00D55305"/>
    <w:rsid w:val="00D556AE"/>
    <w:rsid w:val="00D559F8"/>
    <w:rsid w:val="00D55B4C"/>
    <w:rsid w:val="00D55BE1"/>
    <w:rsid w:val="00D55ED8"/>
    <w:rsid w:val="00D55F63"/>
    <w:rsid w:val="00D5617F"/>
    <w:rsid w:val="00D567A8"/>
    <w:rsid w:val="00D567E2"/>
    <w:rsid w:val="00D56F2B"/>
    <w:rsid w:val="00D56F2D"/>
    <w:rsid w:val="00D574A8"/>
    <w:rsid w:val="00D579A7"/>
    <w:rsid w:val="00D57BAE"/>
    <w:rsid w:val="00D604DD"/>
    <w:rsid w:val="00D6054D"/>
    <w:rsid w:val="00D60993"/>
    <w:rsid w:val="00D60C79"/>
    <w:rsid w:val="00D60C9C"/>
    <w:rsid w:val="00D60D35"/>
    <w:rsid w:val="00D61192"/>
    <w:rsid w:val="00D61381"/>
    <w:rsid w:val="00D61BC0"/>
    <w:rsid w:val="00D62E2C"/>
    <w:rsid w:val="00D62E68"/>
    <w:rsid w:val="00D63174"/>
    <w:rsid w:val="00D631D5"/>
    <w:rsid w:val="00D63230"/>
    <w:rsid w:val="00D637D5"/>
    <w:rsid w:val="00D63974"/>
    <w:rsid w:val="00D63D79"/>
    <w:rsid w:val="00D63E56"/>
    <w:rsid w:val="00D63F70"/>
    <w:rsid w:val="00D642D5"/>
    <w:rsid w:val="00D6443A"/>
    <w:rsid w:val="00D653BD"/>
    <w:rsid w:val="00D654C5"/>
    <w:rsid w:val="00D66AFC"/>
    <w:rsid w:val="00D66C52"/>
    <w:rsid w:val="00D66E28"/>
    <w:rsid w:val="00D6753D"/>
    <w:rsid w:val="00D6758D"/>
    <w:rsid w:val="00D67A83"/>
    <w:rsid w:val="00D703F9"/>
    <w:rsid w:val="00D70815"/>
    <w:rsid w:val="00D70848"/>
    <w:rsid w:val="00D70C5F"/>
    <w:rsid w:val="00D70D39"/>
    <w:rsid w:val="00D70DBA"/>
    <w:rsid w:val="00D70FD6"/>
    <w:rsid w:val="00D723F9"/>
    <w:rsid w:val="00D72EE4"/>
    <w:rsid w:val="00D738EE"/>
    <w:rsid w:val="00D73983"/>
    <w:rsid w:val="00D73AB5"/>
    <w:rsid w:val="00D73D6D"/>
    <w:rsid w:val="00D74083"/>
    <w:rsid w:val="00D74C28"/>
    <w:rsid w:val="00D74EFC"/>
    <w:rsid w:val="00D74F57"/>
    <w:rsid w:val="00D750DE"/>
    <w:rsid w:val="00D7528E"/>
    <w:rsid w:val="00D7556B"/>
    <w:rsid w:val="00D75AC1"/>
    <w:rsid w:val="00D75D5A"/>
    <w:rsid w:val="00D75E49"/>
    <w:rsid w:val="00D76017"/>
    <w:rsid w:val="00D76666"/>
    <w:rsid w:val="00D766C3"/>
    <w:rsid w:val="00D768A4"/>
    <w:rsid w:val="00D76C9B"/>
    <w:rsid w:val="00D7768A"/>
    <w:rsid w:val="00D77910"/>
    <w:rsid w:val="00D77EB8"/>
    <w:rsid w:val="00D80E41"/>
    <w:rsid w:val="00D80F83"/>
    <w:rsid w:val="00D812E0"/>
    <w:rsid w:val="00D812E2"/>
    <w:rsid w:val="00D81358"/>
    <w:rsid w:val="00D813A2"/>
    <w:rsid w:val="00D8184B"/>
    <w:rsid w:val="00D8236B"/>
    <w:rsid w:val="00D82BE2"/>
    <w:rsid w:val="00D82CC3"/>
    <w:rsid w:val="00D82D3E"/>
    <w:rsid w:val="00D8338E"/>
    <w:rsid w:val="00D834F1"/>
    <w:rsid w:val="00D83538"/>
    <w:rsid w:val="00D8353B"/>
    <w:rsid w:val="00D83957"/>
    <w:rsid w:val="00D83AE2"/>
    <w:rsid w:val="00D83EFE"/>
    <w:rsid w:val="00D84197"/>
    <w:rsid w:val="00D84518"/>
    <w:rsid w:val="00D847CF"/>
    <w:rsid w:val="00D84EB3"/>
    <w:rsid w:val="00D859D6"/>
    <w:rsid w:val="00D85A0F"/>
    <w:rsid w:val="00D85B89"/>
    <w:rsid w:val="00D860E4"/>
    <w:rsid w:val="00D86106"/>
    <w:rsid w:val="00D86D37"/>
    <w:rsid w:val="00D86F4A"/>
    <w:rsid w:val="00D87081"/>
    <w:rsid w:val="00D871B9"/>
    <w:rsid w:val="00D8780E"/>
    <w:rsid w:val="00D8791F"/>
    <w:rsid w:val="00D90054"/>
    <w:rsid w:val="00D905A8"/>
    <w:rsid w:val="00D90765"/>
    <w:rsid w:val="00D90DC1"/>
    <w:rsid w:val="00D91044"/>
    <w:rsid w:val="00D911FD"/>
    <w:rsid w:val="00D913EE"/>
    <w:rsid w:val="00D913F3"/>
    <w:rsid w:val="00D91457"/>
    <w:rsid w:val="00D91493"/>
    <w:rsid w:val="00D917BB"/>
    <w:rsid w:val="00D9186E"/>
    <w:rsid w:val="00D91CE4"/>
    <w:rsid w:val="00D92232"/>
    <w:rsid w:val="00D92E25"/>
    <w:rsid w:val="00D93252"/>
    <w:rsid w:val="00D9396A"/>
    <w:rsid w:val="00D94285"/>
    <w:rsid w:val="00D9447B"/>
    <w:rsid w:val="00D94756"/>
    <w:rsid w:val="00D94DF5"/>
    <w:rsid w:val="00D954EE"/>
    <w:rsid w:val="00D95593"/>
    <w:rsid w:val="00D95636"/>
    <w:rsid w:val="00D95B81"/>
    <w:rsid w:val="00D96119"/>
    <w:rsid w:val="00D963BB"/>
    <w:rsid w:val="00D9695F"/>
    <w:rsid w:val="00D96D8A"/>
    <w:rsid w:val="00D9747A"/>
    <w:rsid w:val="00D97A83"/>
    <w:rsid w:val="00D97C27"/>
    <w:rsid w:val="00D97F80"/>
    <w:rsid w:val="00D97FAD"/>
    <w:rsid w:val="00DA01C5"/>
    <w:rsid w:val="00DA02AD"/>
    <w:rsid w:val="00DA0869"/>
    <w:rsid w:val="00DA09DD"/>
    <w:rsid w:val="00DA10BB"/>
    <w:rsid w:val="00DA1670"/>
    <w:rsid w:val="00DA1F5B"/>
    <w:rsid w:val="00DA2462"/>
    <w:rsid w:val="00DA278E"/>
    <w:rsid w:val="00DA2B0B"/>
    <w:rsid w:val="00DA2D48"/>
    <w:rsid w:val="00DA2E17"/>
    <w:rsid w:val="00DA2E6B"/>
    <w:rsid w:val="00DA355C"/>
    <w:rsid w:val="00DA390A"/>
    <w:rsid w:val="00DA3B74"/>
    <w:rsid w:val="00DA3DE7"/>
    <w:rsid w:val="00DA3ED2"/>
    <w:rsid w:val="00DA42A9"/>
    <w:rsid w:val="00DA57C5"/>
    <w:rsid w:val="00DA62AF"/>
    <w:rsid w:val="00DA638C"/>
    <w:rsid w:val="00DA6AB6"/>
    <w:rsid w:val="00DA6EF8"/>
    <w:rsid w:val="00DA70D4"/>
    <w:rsid w:val="00DA7213"/>
    <w:rsid w:val="00DA7694"/>
    <w:rsid w:val="00DA78A6"/>
    <w:rsid w:val="00DA7B7C"/>
    <w:rsid w:val="00DA7C42"/>
    <w:rsid w:val="00DA7FB3"/>
    <w:rsid w:val="00DB010F"/>
    <w:rsid w:val="00DB01DF"/>
    <w:rsid w:val="00DB03F1"/>
    <w:rsid w:val="00DB04D7"/>
    <w:rsid w:val="00DB0C69"/>
    <w:rsid w:val="00DB1089"/>
    <w:rsid w:val="00DB10DC"/>
    <w:rsid w:val="00DB1515"/>
    <w:rsid w:val="00DB214C"/>
    <w:rsid w:val="00DB2275"/>
    <w:rsid w:val="00DB25DD"/>
    <w:rsid w:val="00DB2607"/>
    <w:rsid w:val="00DB2689"/>
    <w:rsid w:val="00DB26F0"/>
    <w:rsid w:val="00DB2807"/>
    <w:rsid w:val="00DB2A1B"/>
    <w:rsid w:val="00DB2BE7"/>
    <w:rsid w:val="00DB2E4D"/>
    <w:rsid w:val="00DB438F"/>
    <w:rsid w:val="00DB4FC2"/>
    <w:rsid w:val="00DB5238"/>
    <w:rsid w:val="00DB55E9"/>
    <w:rsid w:val="00DB57DD"/>
    <w:rsid w:val="00DB5859"/>
    <w:rsid w:val="00DB5B21"/>
    <w:rsid w:val="00DB5FF2"/>
    <w:rsid w:val="00DB6B65"/>
    <w:rsid w:val="00DB6E05"/>
    <w:rsid w:val="00DB70E7"/>
    <w:rsid w:val="00DB7370"/>
    <w:rsid w:val="00DB7F1D"/>
    <w:rsid w:val="00DC05D7"/>
    <w:rsid w:val="00DC0C47"/>
    <w:rsid w:val="00DC0D99"/>
    <w:rsid w:val="00DC0E24"/>
    <w:rsid w:val="00DC10DE"/>
    <w:rsid w:val="00DC15A3"/>
    <w:rsid w:val="00DC163C"/>
    <w:rsid w:val="00DC1BFF"/>
    <w:rsid w:val="00DC1ED0"/>
    <w:rsid w:val="00DC246C"/>
    <w:rsid w:val="00DC273C"/>
    <w:rsid w:val="00DC292A"/>
    <w:rsid w:val="00DC2E82"/>
    <w:rsid w:val="00DC2FEB"/>
    <w:rsid w:val="00DC308E"/>
    <w:rsid w:val="00DC31D4"/>
    <w:rsid w:val="00DC3301"/>
    <w:rsid w:val="00DC37CA"/>
    <w:rsid w:val="00DC3B77"/>
    <w:rsid w:val="00DC3C20"/>
    <w:rsid w:val="00DC3E44"/>
    <w:rsid w:val="00DC450B"/>
    <w:rsid w:val="00DC48F0"/>
    <w:rsid w:val="00DC49E4"/>
    <w:rsid w:val="00DC49ED"/>
    <w:rsid w:val="00DC49FA"/>
    <w:rsid w:val="00DC4FAA"/>
    <w:rsid w:val="00DC59EB"/>
    <w:rsid w:val="00DC5F6A"/>
    <w:rsid w:val="00DC608A"/>
    <w:rsid w:val="00DC613E"/>
    <w:rsid w:val="00DC65F1"/>
    <w:rsid w:val="00DC66DB"/>
    <w:rsid w:val="00DC6C88"/>
    <w:rsid w:val="00DC7172"/>
    <w:rsid w:val="00DC73A3"/>
    <w:rsid w:val="00DC757A"/>
    <w:rsid w:val="00DC7864"/>
    <w:rsid w:val="00DD0562"/>
    <w:rsid w:val="00DD0886"/>
    <w:rsid w:val="00DD1B1C"/>
    <w:rsid w:val="00DD2024"/>
    <w:rsid w:val="00DD2475"/>
    <w:rsid w:val="00DD2781"/>
    <w:rsid w:val="00DD2F75"/>
    <w:rsid w:val="00DD2F9E"/>
    <w:rsid w:val="00DD3B2F"/>
    <w:rsid w:val="00DD45DF"/>
    <w:rsid w:val="00DD46BE"/>
    <w:rsid w:val="00DD46C7"/>
    <w:rsid w:val="00DD47A3"/>
    <w:rsid w:val="00DD499D"/>
    <w:rsid w:val="00DD4C66"/>
    <w:rsid w:val="00DD4F0A"/>
    <w:rsid w:val="00DD511E"/>
    <w:rsid w:val="00DD5679"/>
    <w:rsid w:val="00DD57D9"/>
    <w:rsid w:val="00DD5E2A"/>
    <w:rsid w:val="00DD6033"/>
    <w:rsid w:val="00DD6275"/>
    <w:rsid w:val="00DD63EE"/>
    <w:rsid w:val="00DD64EF"/>
    <w:rsid w:val="00DD6D01"/>
    <w:rsid w:val="00DD7504"/>
    <w:rsid w:val="00DD7684"/>
    <w:rsid w:val="00DD7941"/>
    <w:rsid w:val="00DD7FB8"/>
    <w:rsid w:val="00DE011B"/>
    <w:rsid w:val="00DE0222"/>
    <w:rsid w:val="00DE03A8"/>
    <w:rsid w:val="00DE03FD"/>
    <w:rsid w:val="00DE10AC"/>
    <w:rsid w:val="00DE12C2"/>
    <w:rsid w:val="00DE1DC2"/>
    <w:rsid w:val="00DE2197"/>
    <w:rsid w:val="00DE2395"/>
    <w:rsid w:val="00DE24D9"/>
    <w:rsid w:val="00DE2BAA"/>
    <w:rsid w:val="00DE2BCD"/>
    <w:rsid w:val="00DE3996"/>
    <w:rsid w:val="00DE3A65"/>
    <w:rsid w:val="00DE446F"/>
    <w:rsid w:val="00DE47DA"/>
    <w:rsid w:val="00DE4890"/>
    <w:rsid w:val="00DE48A1"/>
    <w:rsid w:val="00DE48CA"/>
    <w:rsid w:val="00DE4C4E"/>
    <w:rsid w:val="00DE4FAB"/>
    <w:rsid w:val="00DE50DD"/>
    <w:rsid w:val="00DE5345"/>
    <w:rsid w:val="00DE54DE"/>
    <w:rsid w:val="00DE5907"/>
    <w:rsid w:val="00DE6602"/>
    <w:rsid w:val="00DE6794"/>
    <w:rsid w:val="00DE6C14"/>
    <w:rsid w:val="00DE6FE1"/>
    <w:rsid w:val="00DE74F5"/>
    <w:rsid w:val="00DE7745"/>
    <w:rsid w:val="00DE7BC3"/>
    <w:rsid w:val="00DE7BE8"/>
    <w:rsid w:val="00DF07E8"/>
    <w:rsid w:val="00DF0D25"/>
    <w:rsid w:val="00DF0FB1"/>
    <w:rsid w:val="00DF1291"/>
    <w:rsid w:val="00DF1492"/>
    <w:rsid w:val="00DF17BD"/>
    <w:rsid w:val="00DF19A2"/>
    <w:rsid w:val="00DF1B50"/>
    <w:rsid w:val="00DF1B61"/>
    <w:rsid w:val="00DF1CE4"/>
    <w:rsid w:val="00DF1D16"/>
    <w:rsid w:val="00DF3048"/>
    <w:rsid w:val="00DF3051"/>
    <w:rsid w:val="00DF343E"/>
    <w:rsid w:val="00DF36BF"/>
    <w:rsid w:val="00DF3B31"/>
    <w:rsid w:val="00DF3E28"/>
    <w:rsid w:val="00DF3FC2"/>
    <w:rsid w:val="00DF3FFA"/>
    <w:rsid w:val="00DF42A7"/>
    <w:rsid w:val="00DF4391"/>
    <w:rsid w:val="00DF4709"/>
    <w:rsid w:val="00DF4985"/>
    <w:rsid w:val="00DF4BD2"/>
    <w:rsid w:val="00DF565D"/>
    <w:rsid w:val="00DF5BB8"/>
    <w:rsid w:val="00DF6BD8"/>
    <w:rsid w:val="00DF6C8E"/>
    <w:rsid w:val="00DF6EA8"/>
    <w:rsid w:val="00DF7070"/>
    <w:rsid w:val="00DF7087"/>
    <w:rsid w:val="00DF7807"/>
    <w:rsid w:val="00DF7A97"/>
    <w:rsid w:val="00DF7B31"/>
    <w:rsid w:val="00DF7D88"/>
    <w:rsid w:val="00E0007B"/>
    <w:rsid w:val="00E0041A"/>
    <w:rsid w:val="00E005BB"/>
    <w:rsid w:val="00E0095E"/>
    <w:rsid w:val="00E015F4"/>
    <w:rsid w:val="00E019FE"/>
    <w:rsid w:val="00E02344"/>
    <w:rsid w:val="00E027E9"/>
    <w:rsid w:val="00E028EF"/>
    <w:rsid w:val="00E02A91"/>
    <w:rsid w:val="00E04804"/>
    <w:rsid w:val="00E05552"/>
    <w:rsid w:val="00E05A87"/>
    <w:rsid w:val="00E05E62"/>
    <w:rsid w:val="00E06190"/>
    <w:rsid w:val="00E06330"/>
    <w:rsid w:val="00E0689B"/>
    <w:rsid w:val="00E06ABC"/>
    <w:rsid w:val="00E06DB2"/>
    <w:rsid w:val="00E06EA6"/>
    <w:rsid w:val="00E0734A"/>
    <w:rsid w:val="00E076E9"/>
    <w:rsid w:val="00E078AA"/>
    <w:rsid w:val="00E1095B"/>
    <w:rsid w:val="00E10CE7"/>
    <w:rsid w:val="00E11E0F"/>
    <w:rsid w:val="00E1216F"/>
    <w:rsid w:val="00E12921"/>
    <w:rsid w:val="00E13023"/>
    <w:rsid w:val="00E134EE"/>
    <w:rsid w:val="00E13649"/>
    <w:rsid w:val="00E1447A"/>
    <w:rsid w:val="00E1460C"/>
    <w:rsid w:val="00E14685"/>
    <w:rsid w:val="00E14714"/>
    <w:rsid w:val="00E150C0"/>
    <w:rsid w:val="00E150FD"/>
    <w:rsid w:val="00E15388"/>
    <w:rsid w:val="00E158DB"/>
    <w:rsid w:val="00E1591F"/>
    <w:rsid w:val="00E16377"/>
    <w:rsid w:val="00E16A55"/>
    <w:rsid w:val="00E16FFD"/>
    <w:rsid w:val="00E1700C"/>
    <w:rsid w:val="00E17217"/>
    <w:rsid w:val="00E17425"/>
    <w:rsid w:val="00E17934"/>
    <w:rsid w:val="00E17AD2"/>
    <w:rsid w:val="00E17DF9"/>
    <w:rsid w:val="00E2075F"/>
    <w:rsid w:val="00E20A94"/>
    <w:rsid w:val="00E20D99"/>
    <w:rsid w:val="00E22755"/>
    <w:rsid w:val="00E227FE"/>
    <w:rsid w:val="00E2368D"/>
    <w:rsid w:val="00E238A7"/>
    <w:rsid w:val="00E23D8B"/>
    <w:rsid w:val="00E246A7"/>
    <w:rsid w:val="00E246AA"/>
    <w:rsid w:val="00E24CD5"/>
    <w:rsid w:val="00E2509C"/>
    <w:rsid w:val="00E259FF"/>
    <w:rsid w:val="00E25B82"/>
    <w:rsid w:val="00E26014"/>
    <w:rsid w:val="00E26150"/>
    <w:rsid w:val="00E279A9"/>
    <w:rsid w:val="00E279D1"/>
    <w:rsid w:val="00E27D37"/>
    <w:rsid w:val="00E300B7"/>
    <w:rsid w:val="00E30339"/>
    <w:rsid w:val="00E3035A"/>
    <w:rsid w:val="00E3235B"/>
    <w:rsid w:val="00E32DE0"/>
    <w:rsid w:val="00E32E5D"/>
    <w:rsid w:val="00E32F37"/>
    <w:rsid w:val="00E33007"/>
    <w:rsid w:val="00E331A4"/>
    <w:rsid w:val="00E331B8"/>
    <w:rsid w:val="00E3341C"/>
    <w:rsid w:val="00E3377F"/>
    <w:rsid w:val="00E33990"/>
    <w:rsid w:val="00E34122"/>
    <w:rsid w:val="00E34AC0"/>
    <w:rsid w:val="00E34C6D"/>
    <w:rsid w:val="00E34F2E"/>
    <w:rsid w:val="00E35390"/>
    <w:rsid w:val="00E37096"/>
    <w:rsid w:val="00E37A7E"/>
    <w:rsid w:val="00E37CAE"/>
    <w:rsid w:val="00E37E47"/>
    <w:rsid w:val="00E37EEE"/>
    <w:rsid w:val="00E40323"/>
    <w:rsid w:val="00E40845"/>
    <w:rsid w:val="00E41196"/>
    <w:rsid w:val="00E41266"/>
    <w:rsid w:val="00E4176B"/>
    <w:rsid w:val="00E41964"/>
    <w:rsid w:val="00E4197C"/>
    <w:rsid w:val="00E43089"/>
    <w:rsid w:val="00E43DC5"/>
    <w:rsid w:val="00E44064"/>
    <w:rsid w:val="00E4420E"/>
    <w:rsid w:val="00E443CE"/>
    <w:rsid w:val="00E445DD"/>
    <w:rsid w:val="00E44F10"/>
    <w:rsid w:val="00E45477"/>
    <w:rsid w:val="00E456B4"/>
    <w:rsid w:val="00E4582D"/>
    <w:rsid w:val="00E45A08"/>
    <w:rsid w:val="00E46363"/>
    <w:rsid w:val="00E46449"/>
    <w:rsid w:val="00E4686F"/>
    <w:rsid w:val="00E46A4F"/>
    <w:rsid w:val="00E471B8"/>
    <w:rsid w:val="00E47BDC"/>
    <w:rsid w:val="00E50149"/>
    <w:rsid w:val="00E50323"/>
    <w:rsid w:val="00E50882"/>
    <w:rsid w:val="00E50C75"/>
    <w:rsid w:val="00E50D5A"/>
    <w:rsid w:val="00E50DEF"/>
    <w:rsid w:val="00E5140F"/>
    <w:rsid w:val="00E51895"/>
    <w:rsid w:val="00E51B4D"/>
    <w:rsid w:val="00E51CF4"/>
    <w:rsid w:val="00E51D2C"/>
    <w:rsid w:val="00E51F04"/>
    <w:rsid w:val="00E51F26"/>
    <w:rsid w:val="00E52992"/>
    <w:rsid w:val="00E52A25"/>
    <w:rsid w:val="00E52B20"/>
    <w:rsid w:val="00E52CB9"/>
    <w:rsid w:val="00E52F40"/>
    <w:rsid w:val="00E53088"/>
    <w:rsid w:val="00E53A7C"/>
    <w:rsid w:val="00E5447B"/>
    <w:rsid w:val="00E5464A"/>
    <w:rsid w:val="00E548EA"/>
    <w:rsid w:val="00E55045"/>
    <w:rsid w:val="00E55616"/>
    <w:rsid w:val="00E557A5"/>
    <w:rsid w:val="00E558E2"/>
    <w:rsid w:val="00E55966"/>
    <w:rsid w:val="00E55A86"/>
    <w:rsid w:val="00E55C07"/>
    <w:rsid w:val="00E55CD5"/>
    <w:rsid w:val="00E55E84"/>
    <w:rsid w:val="00E55FC8"/>
    <w:rsid w:val="00E560AF"/>
    <w:rsid w:val="00E56970"/>
    <w:rsid w:val="00E56F8B"/>
    <w:rsid w:val="00E56FC4"/>
    <w:rsid w:val="00E577F5"/>
    <w:rsid w:val="00E57A5E"/>
    <w:rsid w:val="00E57B51"/>
    <w:rsid w:val="00E57E79"/>
    <w:rsid w:val="00E600B9"/>
    <w:rsid w:val="00E60318"/>
    <w:rsid w:val="00E604AE"/>
    <w:rsid w:val="00E60AD6"/>
    <w:rsid w:val="00E612C6"/>
    <w:rsid w:val="00E612ED"/>
    <w:rsid w:val="00E617A1"/>
    <w:rsid w:val="00E61B05"/>
    <w:rsid w:val="00E61F8E"/>
    <w:rsid w:val="00E620F2"/>
    <w:rsid w:val="00E630BE"/>
    <w:rsid w:val="00E6347B"/>
    <w:rsid w:val="00E6384D"/>
    <w:rsid w:val="00E63919"/>
    <w:rsid w:val="00E63CA9"/>
    <w:rsid w:val="00E64054"/>
    <w:rsid w:val="00E64075"/>
    <w:rsid w:val="00E6437E"/>
    <w:rsid w:val="00E644C9"/>
    <w:rsid w:val="00E64CE8"/>
    <w:rsid w:val="00E653C5"/>
    <w:rsid w:val="00E654DC"/>
    <w:rsid w:val="00E65949"/>
    <w:rsid w:val="00E65B8E"/>
    <w:rsid w:val="00E65C88"/>
    <w:rsid w:val="00E65D7E"/>
    <w:rsid w:val="00E66022"/>
    <w:rsid w:val="00E66470"/>
    <w:rsid w:val="00E666BD"/>
    <w:rsid w:val="00E66B52"/>
    <w:rsid w:val="00E66E5F"/>
    <w:rsid w:val="00E67128"/>
    <w:rsid w:val="00E676CF"/>
    <w:rsid w:val="00E679BB"/>
    <w:rsid w:val="00E67BAE"/>
    <w:rsid w:val="00E703F4"/>
    <w:rsid w:val="00E70676"/>
    <w:rsid w:val="00E70863"/>
    <w:rsid w:val="00E70CE3"/>
    <w:rsid w:val="00E70FA5"/>
    <w:rsid w:val="00E721BE"/>
    <w:rsid w:val="00E72409"/>
    <w:rsid w:val="00E7320E"/>
    <w:rsid w:val="00E735DD"/>
    <w:rsid w:val="00E738A3"/>
    <w:rsid w:val="00E7393B"/>
    <w:rsid w:val="00E73A85"/>
    <w:rsid w:val="00E73D76"/>
    <w:rsid w:val="00E73EA5"/>
    <w:rsid w:val="00E74650"/>
    <w:rsid w:val="00E74A2F"/>
    <w:rsid w:val="00E74E8D"/>
    <w:rsid w:val="00E74EE3"/>
    <w:rsid w:val="00E751E5"/>
    <w:rsid w:val="00E752FA"/>
    <w:rsid w:val="00E7680C"/>
    <w:rsid w:val="00E768C5"/>
    <w:rsid w:val="00E77099"/>
    <w:rsid w:val="00E771C0"/>
    <w:rsid w:val="00E77233"/>
    <w:rsid w:val="00E77259"/>
    <w:rsid w:val="00E77713"/>
    <w:rsid w:val="00E77801"/>
    <w:rsid w:val="00E77D6C"/>
    <w:rsid w:val="00E77F6A"/>
    <w:rsid w:val="00E8082F"/>
    <w:rsid w:val="00E80DE4"/>
    <w:rsid w:val="00E80E8B"/>
    <w:rsid w:val="00E82BB6"/>
    <w:rsid w:val="00E82CE8"/>
    <w:rsid w:val="00E8394A"/>
    <w:rsid w:val="00E83AC5"/>
    <w:rsid w:val="00E842C1"/>
    <w:rsid w:val="00E8497C"/>
    <w:rsid w:val="00E84B11"/>
    <w:rsid w:val="00E84D57"/>
    <w:rsid w:val="00E85114"/>
    <w:rsid w:val="00E9000F"/>
    <w:rsid w:val="00E90362"/>
    <w:rsid w:val="00E909E8"/>
    <w:rsid w:val="00E9130E"/>
    <w:rsid w:val="00E913E4"/>
    <w:rsid w:val="00E914FB"/>
    <w:rsid w:val="00E91A95"/>
    <w:rsid w:val="00E91D12"/>
    <w:rsid w:val="00E93001"/>
    <w:rsid w:val="00E931F6"/>
    <w:rsid w:val="00E935BC"/>
    <w:rsid w:val="00E9375C"/>
    <w:rsid w:val="00E937B5"/>
    <w:rsid w:val="00E93BFF"/>
    <w:rsid w:val="00E941C0"/>
    <w:rsid w:val="00E9429D"/>
    <w:rsid w:val="00E94338"/>
    <w:rsid w:val="00E9466D"/>
    <w:rsid w:val="00E94829"/>
    <w:rsid w:val="00E94A1C"/>
    <w:rsid w:val="00E94D17"/>
    <w:rsid w:val="00E94EE3"/>
    <w:rsid w:val="00E950C5"/>
    <w:rsid w:val="00E9535B"/>
    <w:rsid w:val="00E95406"/>
    <w:rsid w:val="00E95C33"/>
    <w:rsid w:val="00E9648B"/>
    <w:rsid w:val="00E96936"/>
    <w:rsid w:val="00E96B4D"/>
    <w:rsid w:val="00E970F6"/>
    <w:rsid w:val="00E972FA"/>
    <w:rsid w:val="00E975C6"/>
    <w:rsid w:val="00E97B5C"/>
    <w:rsid w:val="00E97B97"/>
    <w:rsid w:val="00E97BE1"/>
    <w:rsid w:val="00EA0DC1"/>
    <w:rsid w:val="00EA11CA"/>
    <w:rsid w:val="00EA1878"/>
    <w:rsid w:val="00EA1A92"/>
    <w:rsid w:val="00EA1C51"/>
    <w:rsid w:val="00EA1DD3"/>
    <w:rsid w:val="00EA2EEB"/>
    <w:rsid w:val="00EA31F2"/>
    <w:rsid w:val="00EA34E7"/>
    <w:rsid w:val="00EA36B6"/>
    <w:rsid w:val="00EA388C"/>
    <w:rsid w:val="00EA4781"/>
    <w:rsid w:val="00EA4BEA"/>
    <w:rsid w:val="00EA5670"/>
    <w:rsid w:val="00EA58E4"/>
    <w:rsid w:val="00EA6080"/>
    <w:rsid w:val="00EA6097"/>
    <w:rsid w:val="00EA6760"/>
    <w:rsid w:val="00EA6CE0"/>
    <w:rsid w:val="00EA79AC"/>
    <w:rsid w:val="00EB0434"/>
    <w:rsid w:val="00EB0DC6"/>
    <w:rsid w:val="00EB11F9"/>
    <w:rsid w:val="00EB1237"/>
    <w:rsid w:val="00EB1458"/>
    <w:rsid w:val="00EB19B5"/>
    <w:rsid w:val="00EB1D30"/>
    <w:rsid w:val="00EB1F2A"/>
    <w:rsid w:val="00EB26BA"/>
    <w:rsid w:val="00EB28BD"/>
    <w:rsid w:val="00EB2BFC"/>
    <w:rsid w:val="00EB2EE8"/>
    <w:rsid w:val="00EB3C42"/>
    <w:rsid w:val="00EB3C7A"/>
    <w:rsid w:val="00EB3D6C"/>
    <w:rsid w:val="00EB4060"/>
    <w:rsid w:val="00EB4769"/>
    <w:rsid w:val="00EB4887"/>
    <w:rsid w:val="00EB4EC2"/>
    <w:rsid w:val="00EB51BA"/>
    <w:rsid w:val="00EB5578"/>
    <w:rsid w:val="00EB56F7"/>
    <w:rsid w:val="00EB60DF"/>
    <w:rsid w:val="00EB6451"/>
    <w:rsid w:val="00EB6EDD"/>
    <w:rsid w:val="00EB71A4"/>
    <w:rsid w:val="00EB73CF"/>
    <w:rsid w:val="00EB7508"/>
    <w:rsid w:val="00EB76DB"/>
    <w:rsid w:val="00EB7706"/>
    <w:rsid w:val="00EB7759"/>
    <w:rsid w:val="00EC03AA"/>
    <w:rsid w:val="00EC063A"/>
    <w:rsid w:val="00EC0773"/>
    <w:rsid w:val="00EC0941"/>
    <w:rsid w:val="00EC0B2D"/>
    <w:rsid w:val="00EC0B2F"/>
    <w:rsid w:val="00EC0BA7"/>
    <w:rsid w:val="00EC0C40"/>
    <w:rsid w:val="00EC0D17"/>
    <w:rsid w:val="00EC0FA6"/>
    <w:rsid w:val="00EC0FDC"/>
    <w:rsid w:val="00EC1039"/>
    <w:rsid w:val="00EC11C4"/>
    <w:rsid w:val="00EC18AA"/>
    <w:rsid w:val="00EC2144"/>
    <w:rsid w:val="00EC21F3"/>
    <w:rsid w:val="00EC4063"/>
    <w:rsid w:val="00EC460A"/>
    <w:rsid w:val="00EC46F7"/>
    <w:rsid w:val="00EC4820"/>
    <w:rsid w:val="00EC4CB3"/>
    <w:rsid w:val="00EC4F87"/>
    <w:rsid w:val="00EC59F7"/>
    <w:rsid w:val="00EC6286"/>
    <w:rsid w:val="00EC6493"/>
    <w:rsid w:val="00EC6B58"/>
    <w:rsid w:val="00EC7243"/>
    <w:rsid w:val="00EC7773"/>
    <w:rsid w:val="00EC794D"/>
    <w:rsid w:val="00ED025B"/>
    <w:rsid w:val="00ED0385"/>
    <w:rsid w:val="00ED074C"/>
    <w:rsid w:val="00ED1AD6"/>
    <w:rsid w:val="00ED1CE1"/>
    <w:rsid w:val="00ED2167"/>
    <w:rsid w:val="00ED26CA"/>
    <w:rsid w:val="00ED3419"/>
    <w:rsid w:val="00ED381B"/>
    <w:rsid w:val="00ED3984"/>
    <w:rsid w:val="00ED39C5"/>
    <w:rsid w:val="00ED4572"/>
    <w:rsid w:val="00ED5216"/>
    <w:rsid w:val="00ED5228"/>
    <w:rsid w:val="00ED5442"/>
    <w:rsid w:val="00ED5CB8"/>
    <w:rsid w:val="00ED688B"/>
    <w:rsid w:val="00ED69B9"/>
    <w:rsid w:val="00ED6F19"/>
    <w:rsid w:val="00ED75A9"/>
    <w:rsid w:val="00ED75F1"/>
    <w:rsid w:val="00EE01AC"/>
    <w:rsid w:val="00EE0351"/>
    <w:rsid w:val="00EE06CD"/>
    <w:rsid w:val="00EE0E00"/>
    <w:rsid w:val="00EE1237"/>
    <w:rsid w:val="00EE1287"/>
    <w:rsid w:val="00EE1F10"/>
    <w:rsid w:val="00EE2207"/>
    <w:rsid w:val="00EE292E"/>
    <w:rsid w:val="00EE3234"/>
    <w:rsid w:val="00EE342F"/>
    <w:rsid w:val="00EE34BA"/>
    <w:rsid w:val="00EE38C2"/>
    <w:rsid w:val="00EE4195"/>
    <w:rsid w:val="00EE4387"/>
    <w:rsid w:val="00EE4556"/>
    <w:rsid w:val="00EE47E6"/>
    <w:rsid w:val="00EE4F22"/>
    <w:rsid w:val="00EE559D"/>
    <w:rsid w:val="00EE560E"/>
    <w:rsid w:val="00EE5688"/>
    <w:rsid w:val="00EE5C15"/>
    <w:rsid w:val="00EE5C8A"/>
    <w:rsid w:val="00EE5E1B"/>
    <w:rsid w:val="00EE5ED4"/>
    <w:rsid w:val="00EE7050"/>
    <w:rsid w:val="00EE7D58"/>
    <w:rsid w:val="00EF000F"/>
    <w:rsid w:val="00EF0655"/>
    <w:rsid w:val="00EF105A"/>
    <w:rsid w:val="00EF10CD"/>
    <w:rsid w:val="00EF1271"/>
    <w:rsid w:val="00EF12C1"/>
    <w:rsid w:val="00EF13E6"/>
    <w:rsid w:val="00EF1E9D"/>
    <w:rsid w:val="00EF21F0"/>
    <w:rsid w:val="00EF29E5"/>
    <w:rsid w:val="00EF2ED1"/>
    <w:rsid w:val="00EF37F5"/>
    <w:rsid w:val="00EF3A31"/>
    <w:rsid w:val="00EF3B1C"/>
    <w:rsid w:val="00EF3BE8"/>
    <w:rsid w:val="00EF3FF6"/>
    <w:rsid w:val="00EF402E"/>
    <w:rsid w:val="00EF4363"/>
    <w:rsid w:val="00EF4421"/>
    <w:rsid w:val="00EF449C"/>
    <w:rsid w:val="00EF48A5"/>
    <w:rsid w:val="00EF4FA5"/>
    <w:rsid w:val="00EF5659"/>
    <w:rsid w:val="00EF56A5"/>
    <w:rsid w:val="00EF56C4"/>
    <w:rsid w:val="00EF5FA6"/>
    <w:rsid w:val="00EF5FE7"/>
    <w:rsid w:val="00EF63E3"/>
    <w:rsid w:val="00EF6ADC"/>
    <w:rsid w:val="00EF6C67"/>
    <w:rsid w:val="00EF7833"/>
    <w:rsid w:val="00EF79EE"/>
    <w:rsid w:val="00EF7A60"/>
    <w:rsid w:val="00EF7D4A"/>
    <w:rsid w:val="00F00252"/>
    <w:rsid w:val="00F00AA5"/>
    <w:rsid w:val="00F01286"/>
    <w:rsid w:val="00F012C9"/>
    <w:rsid w:val="00F0142B"/>
    <w:rsid w:val="00F01700"/>
    <w:rsid w:val="00F019D5"/>
    <w:rsid w:val="00F01CF7"/>
    <w:rsid w:val="00F0201C"/>
    <w:rsid w:val="00F02AE4"/>
    <w:rsid w:val="00F02F93"/>
    <w:rsid w:val="00F03516"/>
    <w:rsid w:val="00F036EF"/>
    <w:rsid w:val="00F037E0"/>
    <w:rsid w:val="00F03DA0"/>
    <w:rsid w:val="00F0462D"/>
    <w:rsid w:val="00F048E8"/>
    <w:rsid w:val="00F049AA"/>
    <w:rsid w:val="00F04A27"/>
    <w:rsid w:val="00F05088"/>
    <w:rsid w:val="00F06377"/>
    <w:rsid w:val="00F06E33"/>
    <w:rsid w:val="00F06EB8"/>
    <w:rsid w:val="00F07245"/>
    <w:rsid w:val="00F076D9"/>
    <w:rsid w:val="00F10015"/>
    <w:rsid w:val="00F100ED"/>
    <w:rsid w:val="00F10509"/>
    <w:rsid w:val="00F10F8E"/>
    <w:rsid w:val="00F110A5"/>
    <w:rsid w:val="00F1152B"/>
    <w:rsid w:val="00F118B4"/>
    <w:rsid w:val="00F11AD1"/>
    <w:rsid w:val="00F11D6A"/>
    <w:rsid w:val="00F11EE0"/>
    <w:rsid w:val="00F11F6C"/>
    <w:rsid w:val="00F11F81"/>
    <w:rsid w:val="00F12140"/>
    <w:rsid w:val="00F121F1"/>
    <w:rsid w:val="00F124CB"/>
    <w:rsid w:val="00F124E5"/>
    <w:rsid w:val="00F12EEB"/>
    <w:rsid w:val="00F133AE"/>
    <w:rsid w:val="00F134C1"/>
    <w:rsid w:val="00F13586"/>
    <w:rsid w:val="00F135A9"/>
    <w:rsid w:val="00F13630"/>
    <w:rsid w:val="00F13668"/>
    <w:rsid w:val="00F137D9"/>
    <w:rsid w:val="00F143CD"/>
    <w:rsid w:val="00F146EE"/>
    <w:rsid w:val="00F14D63"/>
    <w:rsid w:val="00F1524A"/>
    <w:rsid w:val="00F1556D"/>
    <w:rsid w:val="00F16342"/>
    <w:rsid w:val="00F16B34"/>
    <w:rsid w:val="00F173FA"/>
    <w:rsid w:val="00F17769"/>
    <w:rsid w:val="00F1781E"/>
    <w:rsid w:val="00F179DA"/>
    <w:rsid w:val="00F17C01"/>
    <w:rsid w:val="00F17DDD"/>
    <w:rsid w:val="00F20464"/>
    <w:rsid w:val="00F2048B"/>
    <w:rsid w:val="00F207BE"/>
    <w:rsid w:val="00F20BF9"/>
    <w:rsid w:val="00F2130B"/>
    <w:rsid w:val="00F21D76"/>
    <w:rsid w:val="00F22641"/>
    <w:rsid w:val="00F22672"/>
    <w:rsid w:val="00F2341C"/>
    <w:rsid w:val="00F234FF"/>
    <w:rsid w:val="00F2370E"/>
    <w:rsid w:val="00F239F8"/>
    <w:rsid w:val="00F23A3E"/>
    <w:rsid w:val="00F24296"/>
    <w:rsid w:val="00F24442"/>
    <w:rsid w:val="00F246C1"/>
    <w:rsid w:val="00F246CF"/>
    <w:rsid w:val="00F247B2"/>
    <w:rsid w:val="00F249B6"/>
    <w:rsid w:val="00F249F6"/>
    <w:rsid w:val="00F24D03"/>
    <w:rsid w:val="00F24F32"/>
    <w:rsid w:val="00F24F96"/>
    <w:rsid w:val="00F2523D"/>
    <w:rsid w:val="00F2538B"/>
    <w:rsid w:val="00F25A3F"/>
    <w:rsid w:val="00F25B15"/>
    <w:rsid w:val="00F26326"/>
    <w:rsid w:val="00F2633B"/>
    <w:rsid w:val="00F26E25"/>
    <w:rsid w:val="00F27758"/>
    <w:rsid w:val="00F27B0E"/>
    <w:rsid w:val="00F27D63"/>
    <w:rsid w:val="00F30185"/>
    <w:rsid w:val="00F30C27"/>
    <w:rsid w:val="00F31673"/>
    <w:rsid w:val="00F316B6"/>
    <w:rsid w:val="00F3180F"/>
    <w:rsid w:val="00F318BD"/>
    <w:rsid w:val="00F31A52"/>
    <w:rsid w:val="00F31DA2"/>
    <w:rsid w:val="00F32196"/>
    <w:rsid w:val="00F322D8"/>
    <w:rsid w:val="00F3260A"/>
    <w:rsid w:val="00F32816"/>
    <w:rsid w:val="00F33832"/>
    <w:rsid w:val="00F33882"/>
    <w:rsid w:val="00F33B09"/>
    <w:rsid w:val="00F33D1D"/>
    <w:rsid w:val="00F33F81"/>
    <w:rsid w:val="00F34212"/>
    <w:rsid w:val="00F3421F"/>
    <w:rsid w:val="00F3424A"/>
    <w:rsid w:val="00F34766"/>
    <w:rsid w:val="00F34778"/>
    <w:rsid w:val="00F34B60"/>
    <w:rsid w:val="00F35D89"/>
    <w:rsid w:val="00F35DF5"/>
    <w:rsid w:val="00F35F8B"/>
    <w:rsid w:val="00F3676B"/>
    <w:rsid w:val="00F3676F"/>
    <w:rsid w:val="00F36ABF"/>
    <w:rsid w:val="00F36CE1"/>
    <w:rsid w:val="00F37455"/>
    <w:rsid w:val="00F37695"/>
    <w:rsid w:val="00F37DA5"/>
    <w:rsid w:val="00F3BE22"/>
    <w:rsid w:val="00F40128"/>
    <w:rsid w:val="00F40146"/>
    <w:rsid w:val="00F408AE"/>
    <w:rsid w:val="00F40974"/>
    <w:rsid w:val="00F40C34"/>
    <w:rsid w:val="00F4115B"/>
    <w:rsid w:val="00F415E9"/>
    <w:rsid w:val="00F41C30"/>
    <w:rsid w:val="00F41E76"/>
    <w:rsid w:val="00F41F49"/>
    <w:rsid w:val="00F4206B"/>
    <w:rsid w:val="00F4250F"/>
    <w:rsid w:val="00F4254B"/>
    <w:rsid w:val="00F4290E"/>
    <w:rsid w:val="00F42B8E"/>
    <w:rsid w:val="00F43108"/>
    <w:rsid w:val="00F43EDD"/>
    <w:rsid w:val="00F44233"/>
    <w:rsid w:val="00F4547B"/>
    <w:rsid w:val="00F45492"/>
    <w:rsid w:val="00F456CE"/>
    <w:rsid w:val="00F45B45"/>
    <w:rsid w:val="00F468EC"/>
    <w:rsid w:val="00F47242"/>
    <w:rsid w:val="00F47413"/>
    <w:rsid w:val="00F47D3E"/>
    <w:rsid w:val="00F500DF"/>
    <w:rsid w:val="00F502F8"/>
    <w:rsid w:val="00F508F7"/>
    <w:rsid w:val="00F50F33"/>
    <w:rsid w:val="00F51729"/>
    <w:rsid w:val="00F51852"/>
    <w:rsid w:val="00F518BE"/>
    <w:rsid w:val="00F51AAE"/>
    <w:rsid w:val="00F51C00"/>
    <w:rsid w:val="00F51FF4"/>
    <w:rsid w:val="00F520AC"/>
    <w:rsid w:val="00F5330C"/>
    <w:rsid w:val="00F533F0"/>
    <w:rsid w:val="00F5360E"/>
    <w:rsid w:val="00F541F6"/>
    <w:rsid w:val="00F54B42"/>
    <w:rsid w:val="00F54D75"/>
    <w:rsid w:val="00F5508A"/>
    <w:rsid w:val="00F551E8"/>
    <w:rsid w:val="00F55CDB"/>
    <w:rsid w:val="00F56C76"/>
    <w:rsid w:val="00F56EC3"/>
    <w:rsid w:val="00F56FEA"/>
    <w:rsid w:val="00F571D6"/>
    <w:rsid w:val="00F57624"/>
    <w:rsid w:val="00F57AE9"/>
    <w:rsid w:val="00F57E75"/>
    <w:rsid w:val="00F60213"/>
    <w:rsid w:val="00F606CD"/>
    <w:rsid w:val="00F6080F"/>
    <w:rsid w:val="00F60C7B"/>
    <w:rsid w:val="00F60F57"/>
    <w:rsid w:val="00F6150D"/>
    <w:rsid w:val="00F615E1"/>
    <w:rsid w:val="00F61692"/>
    <w:rsid w:val="00F616AB"/>
    <w:rsid w:val="00F619D4"/>
    <w:rsid w:val="00F61AFD"/>
    <w:rsid w:val="00F61B87"/>
    <w:rsid w:val="00F6208A"/>
    <w:rsid w:val="00F620E1"/>
    <w:rsid w:val="00F62A71"/>
    <w:rsid w:val="00F62B55"/>
    <w:rsid w:val="00F62B81"/>
    <w:rsid w:val="00F62BD9"/>
    <w:rsid w:val="00F62EAE"/>
    <w:rsid w:val="00F63421"/>
    <w:rsid w:val="00F63445"/>
    <w:rsid w:val="00F634E5"/>
    <w:rsid w:val="00F6362D"/>
    <w:rsid w:val="00F637F1"/>
    <w:rsid w:val="00F63C51"/>
    <w:rsid w:val="00F63D64"/>
    <w:rsid w:val="00F63E4D"/>
    <w:rsid w:val="00F63F0D"/>
    <w:rsid w:val="00F63F91"/>
    <w:rsid w:val="00F64041"/>
    <w:rsid w:val="00F64403"/>
    <w:rsid w:val="00F64759"/>
    <w:rsid w:val="00F64927"/>
    <w:rsid w:val="00F64CA5"/>
    <w:rsid w:val="00F64F25"/>
    <w:rsid w:val="00F65246"/>
    <w:rsid w:val="00F6570B"/>
    <w:rsid w:val="00F65A6C"/>
    <w:rsid w:val="00F65B4C"/>
    <w:rsid w:val="00F671BD"/>
    <w:rsid w:val="00F67B8D"/>
    <w:rsid w:val="00F70297"/>
    <w:rsid w:val="00F702BE"/>
    <w:rsid w:val="00F70954"/>
    <w:rsid w:val="00F70E08"/>
    <w:rsid w:val="00F7111A"/>
    <w:rsid w:val="00F718A9"/>
    <w:rsid w:val="00F71930"/>
    <w:rsid w:val="00F71A2B"/>
    <w:rsid w:val="00F71B75"/>
    <w:rsid w:val="00F71E19"/>
    <w:rsid w:val="00F71FC0"/>
    <w:rsid w:val="00F720BB"/>
    <w:rsid w:val="00F72193"/>
    <w:rsid w:val="00F7222E"/>
    <w:rsid w:val="00F7224F"/>
    <w:rsid w:val="00F72E06"/>
    <w:rsid w:val="00F730C6"/>
    <w:rsid w:val="00F73391"/>
    <w:rsid w:val="00F73A4E"/>
    <w:rsid w:val="00F73B7F"/>
    <w:rsid w:val="00F73D6C"/>
    <w:rsid w:val="00F73F8E"/>
    <w:rsid w:val="00F74210"/>
    <w:rsid w:val="00F74B75"/>
    <w:rsid w:val="00F74B99"/>
    <w:rsid w:val="00F750E0"/>
    <w:rsid w:val="00F7518E"/>
    <w:rsid w:val="00F75829"/>
    <w:rsid w:val="00F762E0"/>
    <w:rsid w:val="00F769DB"/>
    <w:rsid w:val="00F76AA1"/>
    <w:rsid w:val="00F76B31"/>
    <w:rsid w:val="00F76CB6"/>
    <w:rsid w:val="00F777B5"/>
    <w:rsid w:val="00F77968"/>
    <w:rsid w:val="00F77EFD"/>
    <w:rsid w:val="00F80139"/>
    <w:rsid w:val="00F80275"/>
    <w:rsid w:val="00F80372"/>
    <w:rsid w:val="00F80E5D"/>
    <w:rsid w:val="00F81D91"/>
    <w:rsid w:val="00F824FE"/>
    <w:rsid w:val="00F83201"/>
    <w:rsid w:val="00F83467"/>
    <w:rsid w:val="00F8383F"/>
    <w:rsid w:val="00F842B8"/>
    <w:rsid w:val="00F844E5"/>
    <w:rsid w:val="00F846FD"/>
    <w:rsid w:val="00F84C80"/>
    <w:rsid w:val="00F8506D"/>
    <w:rsid w:val="00F850E5"/>
    <w:rsid w:val="00F85151"/>
    <w:rsid w:val="00F85159"/>
    <w:rsid w:val="00F855AC"/>
    <w:rsid w:val="00F858F5"/>
    <w:rsid w:val="00F85C89"/>
    <w:rsid w:val="00F873B0"/>
    <w:rsid w:val="00F87488"/>
    <w:rsid w:val="00F87BA1"/>
    <w:rsid w:val="00F87CE6"/>
    <w:rsid w:val="00F87F56"/>
    <w:rsid w:val="00F904EC"/>
    <w:rsid w:val="00F90FA1"/>
    <w:rsid w:val="00F91103"/>
    <w:rsid w:val="00F9130B"/>
    <w:rsid w:val="00F91483"/>
    <w:rsid w:val="00F91E56"/>
    <w:rsid w:val="00F9202F"/>
    <w:rsid w:val="00F92048"/>
    <w:rsid w:val="00F923D1"/>
    <w:rsid w:val="00F933ED"/>
    <w:rsid w:val="00F934DD"/>
    <w:rsid w:val="00F9352E"/>
    <w:rsid w:val="00F93866"/>
    <w:rsid w:val="00F93876"/>
    <w:rsid w:val="00F93DF3"/>
    <w:rsid w:val="00F948CB"/>
    <w:rsid w:val="00F94F40"/>
    <w:rsid w:val="00F94FC9"/>
    <w:rsid w:val="00F94FD7"/>
    <w:rsid w:val="00F95170"/>
    <w:rsid w:val="00F954A0"/>
    <w:rsid w:val="00F95E16"/>
    <w:rsid w:val="00F963E6"/>
    <w:rsid w:val="00F96613"/>
    <w:rsid w:val="00F96912"/>
    <w:rsid w:val="00F96CE3"/>
    <w:rsid w:val="00F97730"/>
    <w:rsid w:val="00F9790B"/>
    <w:rsid w:val="00FA00DC"/>
    <w:rsid w:val="00FA0393"/>
    <w:rsid w:val="00FA07DB"/>
    <w:rsid w:val="00FA0F03"/>
    <w:rsid w:val="00FA115C"/>
    <w:rsid w:val="00FA12F0"/>
    <w:rsid w:val="00FA1392"/>
    <w:rsid w:val="00FA1A02"/>
    <w:rsid w:val="00FA1C7E"/>
    <w:rsid w:val="00FA1D37"/>
    <w:rsid w:val="00FA3839"/>
    <w:rsid w:val="00FA3958"/>
    <w:rsid w:val="00FA4071"/>
    <w:rsid w:val="00FA45BC"/>
    <w:rsid w:val="00FA4A76"/>
    <w:rsid w:val="00FA4D35"/>
    <w:rsid w:val="00FA4E03"/>
    <w:rsid w:val="00FA4F3D"/>
    <w:rsid w:val="00FA51BF"/>
    <w:rsid w:val="00FA52DE"/>
    <w:rsid w:val="00FA5463"/>
    <w:rsid w:val="00FA5CB1"/>
    <w:rsid w:val="00FA69D7"/>
    <w:rsid w:val="00FA6C0A"/>
    <w:rsid w:val="00FA73BF"/>
    <w:rsid w:val="00FA7897"/>
    <w:rsid w:val="00FA7B2D"/>
    <w:rsid w:val="00FB0593"/>
    <w:rsid w:val="00FB05DF"/>
    <w:rsid w:val="00FB09E1"/>
    <w:rsid w:val="00FB0A21"/>
    <w:rsid w:val="00FB0B98"/>
    <w:rsid w:val="00FB0BF3"/>
    <w:rsid w:val="00FB118F"/>
    <w:rsid w:val="00FB1B3F"/>
    <w:rsid w:val="00FB1DF6"/>
    <w:rsid w:val="00FB1EE0"/>
    <w:rsid w:val="00FB2144"/>
    <w:rsid w:val="00FB2CF2"/>
    <w:rsid w:val="00FB305C"/>
    <w:rsid w:val="00FB308C"/>
    <w:rsid w:val="00FB319A"/>
    <w:rsid w:val="00FB32A7"/>
    <w:rsid w:val="00FB34E9"/>
    <w:rsid w:val="00FB3DBD"/>
    <w:rsid w:val="00FB40BF"/>
    <w:rsid w:val="00FB4300"/>
    <w:rsid w:val="00FB460C"/>
    <w:rsid w:val="00FB51A4"/>
    <w:rsid w:val="00FB5625"/>
    <w:rsid w:val="00FB56C0"/>
    <w:rsid w:val="00FB57DD"/>
    <w:rsid w:val="00FB5836"/>
    <w:rsid w:val="00FB595F"/>
    <w:rsid w:val="00FB5B90"/>
    <w:rsid w:val="00FB5BAA"/>
    <w:rsid w:val="00FB5D08"/>
    <w:rsid w:val="00FB5F00"/>
    <w:rsid w:val="00FB6271"/>
    <w:rsid w:val="00FB6415"/>
    <w:rsid w:val="00FB68B7"/>
    <w:rsid w:val="00FB6FC2"/>
    <w:rsid w:val="00FB7462"/>
    <w:rsid w:val="00FC0125"/>
    <w:rsid w:val="00FC05F1"/>
    <w:rsid w:val="00FC0617"/>
    <w:rsid w:val="00FC0FE2"/>
    <w:rsid w:val="00FC117D"/>
    <w:rsid w:val="00FC119F"/>
    <w:rsid w:val="00FC1295"/>
    <w:rsid w:val="00FC1F58"/>
    <w:rsid w:val="00FC2177"/>
    <w:rsid w:val="00FC231D"/>
    <w:rsid w:val="00FC2355"/>
    <w:rsid w:val="00FC2474"/>
    <w:rsid w:val="00FC2816"/>
    <w:rsid w:val="00FC2920"/>
    <w:rsid w:val="00FC2DCA"/>
    <w:rsid w:val="00FC3A54"/>
    <w:rsid w:val="00FC3A6D"/>
    <w:rsid w:val="00FC4303"/>
    <w:rsid w:val="00FC4BD0"/>
    <w:rsid w:val="00FC588D"/>
    <w:rsid w:val="00FC5A33"/>
    <w:rsid w:val="00FC5E3A"/>
    <w:rsid w:val="00FC5FD1"/>
    <w:rsid w:val="00FC61CC"/>
    <w:rsid w:val="00FC6233"/>
    <w:rsid w:val="00FC630D"/>
    <w:rsid w:val="00FC6564"/>
    <w:rsid w:val="00FC6E1C"/>
    <w:rsid w:val="00FC6E26"/>
    <w:rsid w:val="00FC7044"/>
    <w:rsid w:val="00FC7179"/>
    <w:rsid w:val="00FC76A3"/>
    <w:rsid w:val="00FD0166"/>
    <w:rsid w:val="00FD07AB"/>
    <w:rsid w:val="00FD0DB1"/>
    <w:rsid w:val="00FD196F"/>
    <w:rsid w:val="00FD1A71"/>
    <w:rsid w:val="00FD1FF0"/>
    <w:rsid w:val="00FD23E8"/>
    <w:rsid w:val="00FD27DC"/>
    <w:rsid w:val="00FD2A7E"/>
    <w:rsid w:val="00FD2C70"/>
    <w:rsid w:val="00FD30BE"/>
    <w:rsid w:val="00FD3BE0"/>
    <w:rsid w:val="00FD4225"/>
    <w:rsid w:val="00FD432F"/>
    <w:rsid w:val="00FD4330"/>
    <w:rsid w:val="00FD4395"/>
    <w:rsid w:val="00FD4AE4"/>
    <w:rsid w:val="00FD4CA0"/>
    <w:rsid w:val="00FD4DB5"/>
    <w:rsid w:val="00FD5195"/>
    <w:rsid w:val="00FD55FB"/>
    <w:rsid w:val="00FD5C04"/>
    <w:rsid w:val="00FD5D3C"/>
    <w:rsid w:val="00FD62EA"/>
    <w:rsid w:val="00FD6345"/>
    <w:rsid w:val="00FD67FE"/>
    <w:rsid w:val="00FD6800"/>
    <w:rsid w:val="00FD694E"/>
    <w:rsid w:val="00FD6B89"/>
    <w:rsid w:val="00FD6CB3"/>
    <w:rsid w:val="00FD6CE2"/>
    <w:rsid w:val="00FD6E3E"/>
    <w:rsid w:val="00FD6F64"/>
    <w:rsid w:val="00FD7359"/>
    <w:rsid w:val="00FD7395"/>
    <w:rsid w:val="00FD74AE"/>
    <w:rsid w:val="00FD7C6B"/>
    <w:rsid w:val="00FE088E"/>
    <w:rsid w:val="00FE0B81"/>
    <w:rsid w:val="00FE0D3E"/>
    <w:rsid w:val="00FE10A1"/>
    <w:rsid w:val="00FE10F6"/>
    <w:rsid w:val="00FE180F"/>
    <w:rsid w:val="00FE1DCD"/>
    <w:rsid w:val="00FE209B"/>
    <w:rsid w:val="00FE2499"/>
    <w:rsid w:val="00FE2667"/>
    <w:rsid w:val="00FE306F"/>
    <w:rsid w:val="00FE316C"/>
    <w:rsid w:val="00FE495D"/>
    <w:rsid w:val="00FE4C64"/>
    <w:rsid w:val="00FE4E5E"/>
    <w:rsid w:val="00FE4F9A"/>
    <w:rsid w:val="00FE5244"/>
    <w:rsid w:val="00FE5404"/>
    <w:rsid w:val="00FE5578"/>
    <w:rsid w:val="00FE55CC"/>
    <w:rsid w:val="00FE5EF0"/>
    <w:rsid w:val="00FE5F5C"/>
    <w:rsid w:val="00FE5FD7"/>
    <w:rsid w:val="00FE5FED"/>
    <w:rsid w:val="00FE6B6C"/>
    <w:rsid w:val="00FE7FA5"/>
    <w:rsid w:val="00FF0308"/>
    <w:rsid w:val="00FF0931"/>
    <w:rsid w:val="00FF0AF2"/>
    <w:rsid w:val="00FF0B2E"/>
    <w:rsid w:val="00FF1271"/>
    <w:rsid w:val="00FF25F8"/>
    <w:rsid w:val="00FF2E39"/>
    <w:rsid w:val="00FF2F78"/>
    <w:rsid w:val="00FF35AF"/>
    <w:rsid w:val="00FF3841"/>
    <w:rsid w:val="00FF3AD8"/>
    <w:rsid w:val="00FF42A4"/>
    <w:rsid w:val="00FF4960"/>
    <w:rsid w:val="00FF4B0D"/>
    <w:rsid w:val="00FF571B"/>
    <w:rsid w:val="00FF5B21"/>
    <w:rsid w:val="00FF5DE5"/>
    <w:rsid w:val="00FF619B"/>
    <w:rsid w:val="00FF67D4"/>
    <w:rsid w:val="00FF6E30"/>
    <w:rsid w:val="00FF6ECF"/>
    <w:rsid w:val="00FF7326"/>
    <w:rsid w:val="00FF7705"/>
    <w:rsid w:val="00FF7D63"/>
    <w:rsid w:val="0112B36B"/>
    <w:rsid w:val="011AD61C"/>
    <w:rsid w:val="012E35E2"/>
    <w:rsid w:val="01431D79"/>
    <w:rsid w:val="01853811"/>
    <w:rsid w:val="018ABA0C"/>
    <w:rsid w:val="018DE506"/>
    <w:rsid w:val="01B0368A"/>
    <w:rsid w:val="01BAD758"/>
    <w:rsid w:val="01BD5EE0"/>
    <w:rsid w:val="01C07C0D"/>
    <w:rsid w:val="01CE10F4"/>
    <w:rsid w:val="01D90BF8"/>
    <w:rsid w:val="01EE63A0"/>
    <w:rsid w:val="01F7D837"/>
    <w:rsid w:val="02096160"/>
    <w:rsid w:val="02105BF4"/>
    <w:rsid w:val="0218BAED"/>
    <w:rsid w:val="0227C7AA"/>
    <w:rsid w:val="02339F3F"/>
    <w:rsid w:val="023A9138"/>
    <w:rsid w:val="024410CA"/>
    <w:rsid w:val="0257EF9A"/>
    <w:rsid w:val="028C23F1"/>
    <w:rsid w:val="0298CAD1"/>
    <w:rsid w:val="02A7F3A8"/>
    <w:rsid w:val="02B85873"/>
    <w:rsid w:val="02C07A33"/>
    <w:rsid w:val="02F3040A"/>
    <w:rsid w:val="03274923"/>
    <w:rsid w:val="032C03E8"/>
    <w:rsid w:val="03409E00"/>
    <w:rsid w:val="034A195F"/>
    <w:rsid w:val="035F2166"/>
    <w:rsid w:val="036B6A43"/>
    <w:rsid w:val="037AB41F"/>
    <w:rsid w:val="0384114A"/>
    <w:rsid w:val="038A0D09"/>
    <w:rsid w:val="038A3401"/>
    <w:rsid w:val="038A8ABF"/>
    <w:rsid w:val="03A535B4"/>
    <w:rsid w:val="03B48B4E"/>
    <w:rsid w:val="03BA6741"/>
    <w:rsid w:val="0400F0FB"/>
    <w:rsid w:val="0408D4B2"/>
    <w:rsid w:val="040E9C0C"/>
    <w:rsid w:val="0426601C"/>
    <w:rsid w:val="0431BB2B"/>
    <w:rsid w:val="04374B80"/>
    <w:rsid w:val="0439EE85"/>
    <w:rsid w:val="04562589"/>
    <w:rsid w:val="045714A5"/>
    <w:rsid w:val="046CF0DA"/>
    <w:rsid w:val="0481FC9E"/>
    <w:rsid w:val="048DB1C0"/>
    <w:rsid w:val="04924495"/>
    <w:rsid w:val="049F3041"/>
    <w:rsid w:val="04A30C4E"/>
    <w:rsid w:val="04B795ED"/>
    <w:rsid w:val="04DEB54D"/>
    <w:rsid w:val="04EB548D"/>
    <w:rsid w:val="04EF5FBA"/>
    <w:rsid w:val="04FAF281"/>
    <w:rsid w:val="0511E3E2"/>
    <w:rsid w:val="05158EA3"/>
    <w:rsid w:val="05183BFF"/>
    <w:rsid w:val="051B8C84"/>
    <w:rsid w:val="0532D4C5"/>
    <w:rsid w:val="053FDF4B"/>
    <w:rsid w:val="05445372"/>
    <w:rsid w:val="05471A73"/>
    <w:rsid w:val="05592D65"/>
    <w:rsid w:val="056C3CA8"/>
    <w:rsid w:val="057C1631"/>
    <w:rsid w:val="0590D941"/>
    <w:rsid w:val="05D0469A"/>
    <w:rsid w:val="05F43E48"/>
    <w:rsid w:val="05F5B3E8"/>
    <w:rsid w:val="06078965"/>
    <w:rsid w:val="061572A2"/>
    <w:rsid w:val="0628E2F6"/>
    <w:rsid w:val="06360A2C"/>
    <w:rsid w:val="0653664E"/>
    <w:rsid w:val="0655370B"/>
    <w:rsid w:val="0668A693"/>
    <w:rsid w:val="067839DC"/>
    <w:rsid w:val="06783EC2"/>
    <w:rsid w:val="06876261"/>
    <w:rsid w:val="06920EE8"/>
    <w:rsid w:val="0692B551"/>
    <w:rsid w:val="069DE97E"/>
    <w:rsid w:val="06AA6CB2"/>
    <w:rsid w:val="06AC851C"/>
    <w:rsid w:val="070A9D32"/>
    <w:rsid w:val="072084E3"/>
    <w:rsid w:val="07315D6B"/>
    <w:rsid w:val="07333542"/>
    <w:rsid w:val="073AF239"/>
    <w:rsid w:val="07431497"/>
    <w:rsid w:val="07470F23"/>
    <w:rsid w:val="0748B4EA"/>
    <w:rsid w:val="07490BF3"/>
    <w:rsid w:val="0762E9B8"/>
    <w:rsid w:val="0767C2FB"/>
    <w:rsid w:val="0770752C"/>
    <w:rsid w:val="07A359C8"/>
    <w:rsid w:val="07AE10FB"/>
    <w:rsid w:val="07BA7D3F"/>
    <w:rsid w:val="07C54D7F"/>
    <w:rsid w:val="07CB2517"/>
    <w:rsid w:val="07D308CD"/>
    <w:rsid w:val="07EF36AF"/>
    <w:rsid w:val="07F5FFDD"/>
    <w:rsid w:val="0817898F"/>
    <w:rsid w:val="08225566"/>
    <w:rsid w:val="08548C90"/>
    <w:rsid w:val="085547F8"/>
    <w:rsid w:val="08678212"/>
    <w:rsid w:val="089FF113"/>
    <w:rsid w:val="08A30066"/>
    <w:rsid w:val="08A37405"/>
    <w:rsid w:val="08AE7B80"/>
    <w:rsid w:val="08B12066"/>
    <w:rsid w:val="08D9B9AC"/>
    <w:rsid w:val="08F3651D"/>
    <w:rsid w:val="090456CB"/>
    <w:rsid w:val="0907A596"/>
    <w:rsid w:val="09123C08"/>
    <w:rsid w:val="0922A8A9"/>
    <w:rsid w:val="0934EC43"/>
    <w:rsid w:val="0942FE98"/>
    <w:rsid w:val="096A9074"/>
    <w:rsid w:val="097837A8"/>
    <w:rsid w:val="09791AA3"/>
    <w:rsid w:val="098A44D9"/>
    <w:rsid w:val="0994E7DF"/>
    <w:rsid w:val="09A4B7FE"/>
    <w:rsid w:val="09A59BAA"/>
    <w:rsid w:val="09AEF3F2"/>
    <w:rsid w:val="09AFDF84"/>
    <w:rsid w:val="09BEB24A"/>
    <w:rsid w:val="09DBD5F3"/>
    <w:rsid w:val="09F55D4A"/>
    <w:rsid w:val="09FB0EBA"/>
    <w:rsid w:val="0A0E1A1A"/>
    <w:rsid w:val="0A280A35"/>
    <w:rsid w:val="0A34D7E3"/>
    <w:rsid w:val="0A3F2F49"/>
    <w:rsid w:val="0A444DE8"/>
    <w:rsid w:val="0A54DA30"/>
    <w:rsid w:val="0A5C2858"/>
    <w:rsid w:val="0A8FB19F"/>
    <w:rsid w:val="0AC3DEAF"/>
    <w:rsid w:val="0AD8F12B"/>
    <w:rsid w:val="0ADB50A0"/>
    <w:rsid w:val="0AE0A9C5"/>
    <w:rsid w:val="0AE0BDA8"/>
    <w:rsid w:val="0AF0DDCC"/>
    <w:rsid w:val="0AFAF258"/>
    <w:rsid w:val="0B1A0A0D"/>
    <w:rsid w:val="0B1EACDE"/>
    <w:rsid w:val="0B479F80"/>
    <w:rsid w:val="0B56F613"/>
    <w:rsid w:val="0B57E92B"/>
    <w:rsid w:val="0B5BAFFB"/>
    <w:rsid w:val="0B873E40"/>
    <w:rsid w:val="0B90ECC0"/>
    <w:rsid w:val="0BB3738B"/>
    <w:rsid w:val="0BF50C7D"/>
    <w:rsid w:val="0C00BA6B"/>
    <w:rsid w:val="0C3E799F"/>
    <w:rsid w:val="0C6B4DED"/>
    <w:rsid w:val="0C7C50BF"/>
    <w:rsid w:val="0C8B0675"/>
    <w:rsid w:val="0C8BF29E"/>
    <w:rsid w:val="0C8CE4CF"/>
    <w:rsid w:val="0C9228C5"/>
    <w:rsid w:val="0CA3CC14"/>
    <w:rsid w:val="0CC57BC5"/>
    <w:rsid w:val="0CCBEFE3"/>
    <w:rsid w:val="0CCD27A4"/>
    <w:rsid w:val="0CCD3301"/>
    <w:rsid w:val="0CEE5C2A"/>
    <w:rsid w:val="0CF89181"/>
    <w:rsid w:val="0CFA559A"/>
    <w:rsid w:val="0CFEBCD0"/>
    <w:rsid w:val="0D00EDBD"/>
    <w:rsid w:val="0D1844A8"/>
    <w:rsid w:val="0D28CE70"/>
    <w:rsid w:val="0D4D1C89"/>
    <w:rsid w:val="0D4D3F04"/>
    <w:rsid w:val="0D89DF39"/>
    <w:rsid w:val="0D90AA51"/>
    <w:rsid w:val="0DA8ACDC"/>
    <w:rsid w:val="0DB07678"/>
    <w:rsid w:val="0DE77608"/>
    <w:rsid w:val="0E160D2F"/>
    <w:rsid w:val="0E80DBF4"/>
    <w:rsid w:val="0E85D6B8"/>
    <w:rsid w:val="0E8BD698"/>
    <w:rsid w:val="0E9B7E48"/>
    <w:rsid w:val="0E9EE95A"/>
    <w:rsid w:val="0EADA542"/>
    <w:rsid w:val="0EBBF120"/>
    <w:rsid w:val="0EC35CA7"/>
    <w:rsid w:val="0EC68000"/>
    <w:rsid w:val="0ED78422"/>
    <w:rsid w:val="0EE6FE15"/>
    <w:rsid w:val="0EF402E1"/>
    <w:rsid w:val="0F000FAB"/>
    <w:rsid w:val="0F02B581"/>
    <w:rsid w:val="0F0AB43E"/>
    <w:rsid w:val="0F244B5B"/>
    <w:rsid w:val="0F5CF672"/>
    <w:rsid w:val="0F62F4F3"/>
    <w:rsid w:val="0F74688D"/>
    <w:rsid w:val="0FB77BD7"/>
    <w:rsid w:val="0FE29884"/>
    <w:rsid w:val="0FE9B7A3"/>
    <w:rsid w:val="1005F8AB"/>
    <w:rsid w:val="10119190"/>
    <w:rsid w:val="10172BA7"/>
    <w:rsid w:val="1018704A"/>
    <w:rsid w:val="101F2108"/>
    <w:rsid w:val="103BD62D"/>
    <w:rsid w:val="105AE10F"/>
    <w:rsid w:val="10669648"/>
    <w:rsid w:val="107286AE"/>
    <w:rsid w:val="1085AD20"/>
    <w:rsid w:val="1087770E"/>
    <w:rsid w:val="10A91BDC"/>
    <w:rsid w:val="10B4A48D"/>
    <w:rsid w:val="10D9C40D"/>
    <w:rsid w:val="110A89C6"/>
    <w:rsid w:val="113794C7"/>
    <w:rsid w:val="1137C198"/>
    <w:rsid w:val="118C3ECF"/>
    <w:rsid w:val="1191EBA3"/>
    <w:rsid w:val="11A7BE5D"/>
    <w:rsid w:val="11A8228F"/>
    <w:rsid w:val="11A89498"/>
    <w:rsid w:val="11BE7EB2"/>
    <w:rsid w:val="11C5997A"/>
    <w:rsid w:val="12008067"/>
    <w:rsid w:val="122B4C16"/>
    <w:rsid w:val="124DF87A"/>
    <w:rsid w:val="1251B844"/>
    <w:rsid w:val="1283E79B"/>
    <w:rsid w:val="1289C372"/>
    <w:rsid w:val="129DE41E"/>
    <w:rsid w:val="12BBA59B"/>
    <w:rsid w:val="12BE9089"/>
    <w:rsid w:val="12E570FA"/>
    <w:rsid w:val="130639D9"/>
    <w:rsid w:val="130A93E7"/>
    <w:rsid w:val="13134E98"/>
    <w:rsid w:val="1327ACE8"/>
    <w:rsid w:val="1339DF40"/>
    <w:rsid w:val="133D996D"/>
    <w:rsid w:val="134EDCEB"/>
    <w:rsid w:val="135306B3"/>
    <w:rsid w:val="135F902C"/>
    <w:rsid w:val="13869E30"/>
    <w:rsid w:val="139DEAA0"/>
    <w:rsid w:val="13A45760"/>
    <w:rsid w:val="13A8C2AE"/>
    <w:rsid w:val="13A93004"/>
    <w:rsid w:val="13B18B55"/>
    <w:rsid w:val="13B39EE0"/>
    <w:rsid w:val="13BFC46F"/>
    <w:rsid w:val="13C3D2C6"/>
    <w:rsid w:val="13D36194"/>
    <w:rsid w:val="13D54110"/>
    <w:rsid w:val="13D77EF5"/>
    <w:rsid w:val="13DEFD66"/>
    <w:rsid w:val="13E45A1A"/>
    <w:rsid w:val="1401C7C8"/>
    <w:rsid w:val="142D3FC5"/>
    <w:rsid w:val="144DD8B5"/>
    <w:rsid w:val="1460D1F1"/>
    <w:rsid w:val="14750070"/>
    <w:rsid w:val="147AAC5B"/>
    <w:rsid w:val="1484A2A2"/>
    <w:rsid w:val="148BE8BD"/>
    <w:rsid w:val="148EEC6E"/>
    <w:rsid w:val="14C564FB"/>
    <w:rsid w:val="14CF954F"/>
    <w:rsid w:val="150FCD31"/>
    <w:rsid w:val="15665D0B"/>
    <w:rsid w:val="156B5179"/>
    <w:rsid w:val="157FFAE0"/>
    <w:rsid w:val="1588C00E"/>
    <w:rsid w:val="158FE4BC"/>
    <w:rsid w:val="15A6A7E0"/>
    <w:rsid w:val="15ACE330"/>
    <w:rsid w:val="15AFD3B3"/>
    <w:rsid w:val="15C7E875"/>
    <w:rsid w:val="15CB49EA"/>
    <w:rsid w:val="1616726E"/>
    <w:rsid w:val="161C493B"/>
    <w:rsid w:val="1623706B"/>
    <w:rsid w:val="162DCBE9"/>
    <w:rsid w:val="1637A476"/>
    <w:rsid w:val="164E3A2F"/>
    <w:rsid w:val="16523278"/>
    <w:rsid w:val="165D25B4"/>
    <w:rsid w:val="1686D173"/>
    <w:rsid w:val="1690E89D"/>
    <w:rsid w:val="16ABD122"/>
    <w:rsid w:val="16B287F1"/>
    <w:rsid w:val="16BC7A12"/>
    <w:rsid w:val="16C8AD1E"/>
    <w:rsid w:val="16CB1D63"/>
    <w:rsid w:val="16D5BE13"/>
    <w:rsid w:val="16D5D957"/>
    <w:rsid w:val="17352ACE"/>
    <w:rsid w:val="1735AD57"/>
    <w:rsid w:val="1743EE2E"/>
    <w:rsid w:val="176024C2"/>
    <w:rsid w:val="1762F9BB"/>
    <w:rsid w:val="1793C976"/>
    <w:rsid w:val="179BA9D7"/>
    <w:rsid w:val="17A713AC"/>
    <w:rsid w:val="17C40CA4"/>
    <w:rsid w:val="17C71A53"/>
    <w:rsid w:val="17FAF2B5"/>
    <w:rsid w:val="1825E36C"/>
    <w:rsid w:val="1833904A"/>
    <w:rsid w:val="1839CA53"/>
    <w:rsid w:val="18445C04"/>
    <w:rsid w:val="184ACBF7"/>
    <w:rsid w:val="18783541"/>
    <w:rsid w:val="1884B202"/>
    <w:rsid w:val="189C495A"/>
    <w:rsid w:val="18ABE3E4"/>
    <w:rsid w:val="18C5CC9E"/>
    <w:rsid w:val="18C8BFDD"/>
    <w:rsid w:val="192FA8B8"/>
    <w:rsid w:val="19416294"/>
    <w:rsid w:val="19500E43"/>
    <w:rsid w:val="1950A9A7"/>
    <w:rsid w:val="19656CAB"/>
    <w:rsid w:val="19861183"/>
    <w:rsid w:val="19868722"/>
    <w:rsid w:val="19C7349C"/>
    <w:rsid w:val="19CCB4BC"/>
    <w:rsid w:val="19FF7485"/>
    <w:rsid w:val="1A05D12C"/>
    <w:rsid w:val="1A21EE3F"/>
    <w:rsid w:val="1A398110"/>
    <w:rsid w:val="1A67FAE3"/>
    <w:rsid w:val="1A6DE720"/>
    <w:rsid w:val="1A6E8930"/>
    <w:rsid w:val="1A712C89"/>
    <w:rsid w:val="1A7BC570"/>
    <w:rsid w:val="1A7D43B2"/>
    <w:rsid w:val="1A87AE0A"/>
    <w:rsid w:val="1A93D6C4"/>
    <w:rsid w:val="1AA570EC"/>
    <w:rsid w:val="1AB02E05"/>
    <w:rsid w:val="1AB50EFA"/>
    <w:rsid w:val="1ACD2BCB"/>
    <w:rsid w:val="1AF9E25B"/>
    <w:rsid w:val="1B0BCDF9"/>
    <w:rsid w:val="1B10F3CA"/>
    <w:rsid w:val="1B1812D4"/>
    <w:rsid w:val="1B25A39B"/>
    <w:rsid w:val="1B27C101"/>
    <w:rsid w:val="1B2A4D34"/>
    <w:rsid w:val="1B434503"/>
    <w:rsid w:val="1B6CE490"/>
    <w:rsid w:val="1B716BA1"/>
    <w:rsid w:val="1B809BB9"/>
    <w:rsid w:val="1B83972D"/>
    <w:rsid w:val="1B943457"/>
    <w:rsid w:val="1B9F40B6"/>
    <w:rsid w:val="1BA0C9F5"/>
    <w:rsid w:val="1BECB248"/>
    <w:rsid w:val="1BED0BA2"/>
    <w:rsid w:val="1BEF1C7F"/>
    <w:rsid w:val="1C00D9F6"/>
    <w:rsid w:val="1C0984DF"/>
    <w:rsid w:val="1C0B5D7D"/>
    <w:rsid w:val="1C3456E9"/>
    <w:rsid w:val="1C78EDB7"/>
    <w:rsid w:val="1C892ECC"/>
    <w:rsid w:val="1C9EE69D"/>
    <w:rsid w:val="1CAB5346"/>
    <w:rsid w:val="1CD6F1BE"/>
    <w:rsid w:val="1CDAC2A1"/>
    <w:rsid w:val="1CE2EEC9"/>
    <w:rsid w:val="1CE5E52B"/>
    <w:rsid w:val="1CF60C52"/>
    <w:rsid w:val="1CF8E1C6"/>
    <w:rsid w:val="1CFB7F6A"/>
    <w:rsid w:val="1D060C4C"/>
    <w:rsid w:val="1D113077"/>
    <w:rsid w:val="1D1A7698"/>
    <w:rsid w:val="1D6CB6F6"/>
    <w:rsid w:val="1D718EC6"/>
    <w:rsid w:val="1D84FFAE"/>
    <w:rsid w:val="1DE3464B"/>
    <w:rsid w:val="1DE363A4"/>
    <w:rsid w:val="1DFC0F14"/>
    <w:rsid w:val="1E117777"/>
    <w:rsid w:val="1E149F3E"/>
    <w:rsid w:val="1E4E82E0"/>
    <w:rsid w:val="1E7EBF2A"/>
    <w:rsid w:val="1E95ED19"/>
    <w:rsid w:val="1EC2CB23"/>
    <w:rsid w:val="1EC7E3BB"/>
    <w:rsid w:val="1ED590CC"/>
    <w:rsid w:val="1EEC756C"/>
    <w:rsid w:val="1EF39967"/>
    <w:rsid w:val="1EF6DEFD"/>
    <w:rsid w:val="1F301B9F"/>
    <w:rsid w:val="1F30865F"/>
    <w:rsid w:val="1F37EADA"/>
    <w:rsid w:val="1F397650"/>
    <w:rsid w:val="1F7F3405"/>
    <w:rsid w:val="1F809D0A"/>
    <w:rsid w:val="1F923070"/>
    <w:rsid w:val="1FA4496C"/>
    <w:rsid w:val="1FA859E8"/>
    <w:rsid w:val="1FD3EEB2"/>
    <w:rsid w:val="1FD67005"/>
    <w:rsid w:val="1FF2FDB8"/>
    <w:rsid w:val="20157D3F"/>
    <w:rsid w:val="201F5ECD"/>
    <w:rsid w:val="205DDB45"/>
    <w:rsid w:val="206498D4"/>
    <w:rsid w:val="20807CE2"/>
    <w:rsid w:val="20816597"/>
    <w:rsid w:val="20A3653B"/>
    <w:rsid w:val="20A7539A"/>
    <w:rsid w:val="20CD978F"/>
    <w:rsid w:val="20DCF5E3"/>
    <w:rsid w:val="20ECD7B1"/>
    <w:rsid w:val="20ED78CB"/>
    <w:rsid w:val="20F88A55"/>
    <w:rsid w:val="20FAC6FD"/>
    <w:rsid w:val="2116BC62"/>
    <w:rsid w:val="21174E71"/>
    <w:rsid w:val="211DC504"/>
    <w:rsid w:val="212B8DD6"/>
    <w:rsid w:val="21420D58"/>
    <w:rsid w:val="21455D5F"/>
    <w:rsid w:val="214666C6"/>
    <w:rsid w:val="217479A4"/>
    <w:rsid w:val="2174EFB9"/>
    <w:rsid w:val="2189801B"/>
    <w:rsid w:val="21B71851"/>
    <w:rsid w:val="21BA26A0"/>
    <w:rsid w:val="21C8FE11"/>
    <w:rsid w:val="21E4A13D"/>
    <w:rsid w:val="21FB3756"/>
    <w:rsid w:val="2262A8D7"/>
    <w:rsid w:val="2278596A"/>
    <w:rsid w:val="22795468"/>
    <w:rsid w:val="2281DA86"/>
    <w:rsid w:val="228BB838"/>
    <w:rsid w:val="229FA131"/>
    <w:rsid w:val="22B2843B"/>
    <w:rsid w:val="22D9DE6C"/>
    <w:rsid w:val="22DE3733"/>
    <w:rsid w:val="22FFC1B7"/>
    <w:rsid w:val="2301C9E8"/>
    <w:rsid w:val="2303C1A0"/>
    <w:rsid w:val="231BCD60"/>
    <w:rsid w:val="231E457F"/>
    <w:rsid w:val="2335A610"/>
    <w:rsid w:val="23380D01"/>
    <w:rsid w:val="2342BAE3"/>
    <w:rsid w:val="234C5B4E"/>
    <w:rsid w:val="2372BC6F"/>
    <w:rsid w:val="237588FD"/>
    <w:rsid w:val="23773179"/>
    <w:rsid w:val="2379942B"/>
    <w:rsid w:val="239A2F3D"/>
    <w:rsid w:val="23C3AE33"/>
    <w:rsid w:val="23D1F00A"/>
    <w:rsid w:val="23E4B8C1"/>
    <w:rsid w:val="23ECCAE9"/>
    <w:rsid w:val="23FF2CF8"/>
    <w:rsid w:val="240980F3"/>
    <w:rsid w:val="241F50DE"/>
    <w:rsid w:val="2420FAFC"/>
    <w:rsid w:val="242E566A"/>
    <w:rsid w:val="24399C8F"/>
    <w:rsid w:val="243C58A4"/>
    <w:rsid w:val="2448444F"/>
    <w:rsid w:val="244CD6E0"/>
    <w:rsid w:val="2467EED4"/>
    <w:rsid w:val="246EFA66"/>
    <w:rsid w:val="2489DC2C"/>
    <w:rsid w:val="24A8F6F5"/>
    <w:rsid w:val="24A9E128"/>
    <w:rsid w:val="24AA0B5B"/>
    <w:rsid w:val="24BC9E27"/>
    <w:rsid w:val="24CE4276"/>
    <w:rsid w:val="24ED28B8"/>
    <w:rsid w:val="24F3C8FE"/>
    <w:rsid w:val="25040122"/>
    <w:rsid w:val="2506F201"/>
    <w:rsid w:val="2522F43A"/>
    <w:rsid w:val="254193FE"/>
    <w:rsid w:val="254ABFF5"/>
    <w:rsid w:val="25692400"/>
    <w:rsid w:val="25765524"/>
    <w:rsid w:val="2579E496"/>
    <w:rsid w:val="257DE09D"/>
    <w:rsid w:val="257F6462"/>
    <w:rsid w:val="259B69B8"/>
    <w:rsid w:val="25C10B29"/>
    <w:rsid w:val="25C86DA0"/>
    <w:rsid w:val="25CC65AD"/>
    <w:rsid w:val="25D1299C"/>
    <w:rsid w:val="25DA7467"/>
    <w:rsid w:val="25EA8332"/>
    <w:rsid w:val="25EB3E11"/>
    <w:rsid w:val="25F18FFD"/>
    <w:rsid w:val="2628186B"/>
    <w:rsid w:val="2635821C"/>
    <w:rsid w:val="268673BC"/>
    <w:rsid w:val="26C298CA"/>
    <w:rsid w:val="26C5668B"/>
    <w:rsid w:val="26CA4C5E"/>
    <w:rsid w:val="26DEE1C1"/>
    <w:rsid w:val="26EB5D50"/>
    <w:rsid w:val="27100A83"/>
    <w:rsid w:val="2717CCEC"/>
    <w:rsid w:val="2722C494"/>
    <w:rsid w:val="272443CB"/>
    <w:rsid w:val="272B5275"/>
    <w:rsid w:val="273D58AB"/>
    <w:rsid w:val="2747A42E"/>
    <w:rsid w:val="2754D44F"/>
    <w:rsid w:val="275904CE"/>
    <w:rsid w:val="27591634"/>
    <w:rsid w:val="275B4497"/>
    <w:rsid w:val="275D1C6B"/>
    <w:rsid w:val="2765F72C"/>
    <w:rsid w:val="276AFCFF"/>
    <w:rsid w:val="276B3C17"/>
    <w:rsid w:val="277F20EC"/>
    <w:rsid w:val="2784DE61"/>
    <w:rsid w:val="2786E1F2"/>
    <w:rsid w:val="278A5EC5"/>
    <w:rsid w:val="279FDC45"/>
    <w:rsid w:val="27A9085E"/>
    <w:rsid w:val="28025978"/>
    <w:rsid w:val="280549D5"/>
    <w:rsid w:val="28161E16"/>
    <w:rsid w:val="281B7649"/>
    <w:rsid w:val="28284DF9"/>
    <w:rsid w:val="282D19B0"/>
    <w:rsid w:val="282FE195"/>
    <w:rsid w:val="283D37B4"/>
    <w:rsid w:val="285BBD30"/>
    <w:rsid w:val="286360C8"/>
    <w:rsid w:val="2872DEF9"/>
    <w:rsid w:val="28771948"/>
    <w:rsid w:val="287DAECE"/>
    <w:rsid w:val="289FE8AA"/>
    <w:rsid w:val="28A42AE0"/>
    <w:rsid w:val="28C0C5D6"/>
    <w:rsid w:val="28CE92C1"/>
    <w:rsid w:val="2910C9BD"/>
    <w:rsid w:val="29576B24"/>
    <w:rsid w:val="2967F5FC"/>
    <w:rsid w:val="29782BDE"/>
    <w:rsid w:val="297B9C28"/>
    <w:rsid w:val="299A228A"/>
    <w:rsid w:val="29EF538B"/>
    <w:rsid w:val="29F0FA4A"/>
    <w:rsid w:val="2A054E6D"/>
    <w:rsid w:val="2A19A258"/>
    <w:rsid w:val="2A28B00D"/>
    <w:rsid w:val="2A3A5088"/>
    <w:rsid w:val="2A65EA78"/>
    <w:rsid w:val="2A666FB0"/>
    <w:rsid w:val="2A7F5025"/>
    <w:rsid w:val="2A9271CB"/>
    <w:rsid w:val="2A929621"/>
    <w:rsid w:val="2A99BCA2"/>
    <w:rsid w:val="2AB399BB"/>
    <w:rsid w:val="2AB947BF"/>
    <w:rsid w:val="2ABC84DF"/>
    <w:rsid w:val="2AC64AE5"/>
    <w:rsid w:val="2ACB065F"/>
    <w:rsid w:val="2AFE3879"/>
    <w:rsid w:val="2B0FB553"/>
    <w:rsid w:val="2B1409A2"/>
    <w:rsid w:val="2B40BC82"/>
    <w:rsid w:val="2B73BA46"/>
    <w:rsid w:val="2B9EA94A"/>
    <w:rsid w:val="2BA7CC20"/>
    <w:rsid w:val="2BB5D2AB"/>
    <w:rsid w:val="2BC9B642"/>
    <w:rsid w:val="2BE0029C"/>
    <w:rsid w:val="2BE6172F"/>
    <w:rsid w:val="2BEEEC52"/>
    <w:rsid w:val="2BF82B39"/>
    <w:rsid w:val="2C023AB6"/>
    <w:rsid w:val="2C1997DE"/>
    <w:rsid w:val="2C27A18D"/>
    <w:rsid w:val="2C2B28AC"/>
    <w:rsid w:val="2C2BC8A1"/>
    <w:rsid w:val="2C308D8E"/>
    <w:rsid w:val="2C39E983"/>
    <w:rsid w:val="2C3B4951"/>
    <w:rsid w:val="2C5D3A20"/>
    <w:rsid w:val="2C68CD18"/>
    <w:rsid w:val="2C888D03"/>
    <w:rsid w:val="2C9EE0B4"/>
    <w:rsid w:val="2CA7BAEA"/>
    <w:rsid w:val="2CBE97E5"/>
    <w:rsid w:val="2CDDD0D9"/>
    <w:rsid w:val="2D023135"/>
    <w:rsid w:val="2D0300BB"/>
    <w:rsid w:val="2D0EA84F"/>
    <w:rsid w:val="2D0F7CB0"/>
    <w:rsid w:val="2D250F61"/>
    <w:rsid w:val="2D2845BC"/>
    <w:rsid w:val="2D389626"/>
    <w:rsid w:val="2D417DAD"/>
    <w:rsid w:val="2D62E9A6"/>
    <w:rsid w:val="2D7D2315"/>
    <w:rsid w:val="2D995F9A"/>
    <w:rsid w:val="2DAE5878"/>
    <w:rsid w:val="2DBF2238"/>
    <w:rsid w:val="2DD7752E"/>
    <w:rsid w:val="2DE7D626"/>
    <w:rsid w:val="2E0B26EC"/>
    <w:rsid w:val="2E1F934B"/>
    <w:rsid w:val="2E608ACF"/>
    <w:rsid w:val="2E91B77B"/>
    <w:rsid w:val="2ED793EA"/>
    <w:rsid w:val="2EDF0CCD"/>
    <w:rsid w:val="2EE0A88F"/>
    <w:rsid w:val="2EECCD74"/>
    <w:rsid w:val="2F4FEB93"/>
    <w:rsid w:val="2F62B0F4"/>
    <w:rsid w:val="2F6CE985"/>
    <w:rsid w:val="2F72729A"/>
    <w:rsid w:val="2F74E596"/>
    <w:rsid w:val="2F7E1B0C"/>
    <w:rsid w:val="2F9E7A8E"/>
    <w:rsid w:val="2FB5CC86"/>
    <w:rsid w:val="30136967"/>
    <w:rsid w:val="3023E056"/>
    <w:rsid w:val="302B130B"/>
    <w:rsid w:val="3031FA2C"/>
    <w:rsid w:val="3041EED9"/>
    <w:rsid w:val="30493B98"/>
    <w:rsid w:val="30834C7A"/>
    <w:rsid w:val="308FCC8C"/>
    <w:rsid w:val="309775B9"/>
    <w:rsid w:val="30986C53"/>
    <w:rsid w:val="30BD440C"/>
    <w:rsid w:val="30EF8426"/>
    <w:rsid w:val="30F3B115"/>
    <w:rsid w:val="31350695"/>
    <w:rsid w:val="3142035C"/>
    <w:rsid w:val="314E9378"/>
    <w:rsid w:val="315E12C6"/>
    <w:rsid w:val="3160B8C7"/>
    <w:rsid w:val="3160C59E"/>
    <w:rsid w:val="31661F15"/>
    <w:rsid w:val="316C80A9"/>
    <w:rsid w:val="3195426A"/>
    <w:rsid w:val="31B536AE"/>
    <w:rsid w:val="31B9EF0A"/>
    <w:rsid w:val="31C55E5B"/>
    <w:rsid w:val="31CDCA8D"/>
    <w:rsid w:val="31EADB40"/>
    <w:rsid w:val="3221238B"/>
    <w:rsid w:val="3221EDEA"/>
    <w:rsid w:val="32349E0D"/>
    <w:rsid w:val="32382CCE"/>
    <w:rsid w:val="324FB2FE"/>
    <w:rsid w:val="325B6C4A"/>
    <w:rsid w:val="325EBAF9"/>
    <w:rsid w:val="328E1969"/>
    <w:rsid w:val="3296C3CD"/>
    <w:rsid w:val="3297A7A9"/>
    <w:rsid w:val="3298B051"/>
    <w:rsid w:val="329FCF12"/>
    <w:rsid w:val="32D4692A"/>
    <w:rsid w:val="330630D9"/>
    <w:rsid w:val="330B2519"/>
    <w:rsid w:val="3313571A"/>
    <w:rsid w:val="33265BDA"/>
    <w:rsid w:val="33358F61"/>
    <w:rsid w:val="3341B10F"/>
    <w:rsid w:val="3344E016"/>
    <w:rsid w:val="334A052F"/>
    <w:rsid w:val="334AB8BD"/>
    <w:rsid w:val="334EC6D0"/>
    <w:rsid w:val="33500EFB"/>
    <w:rsid w:val="337214C9"/>
    <w:rsid w:val="3372E1C4"/>
    <w:rsid w:val="33733EDC"/>
    <w:rsid w:val="3375BD87"/>
    <w:rsid w:val="337C6A17"/>
    <w:rsid w:val="33812B5A"/>
    <w:rsid w:val="338253E6"/>
    <w:rsid w:val="3386ABA1"/>
    <w:rsid w:val="33887D51"/>
    <w:rsid w:val="33A6554D"/>
    <w:rsid w:val="33E09D2D"/>
    <w:rsid w:val="33E1A052"/>
    <w:rsid w:val="3414F7AA"/>
    <w:rsid w:val="341D6580"/>
    <w:rsid w:val="3442EEAD"/>
    <w:rsid w:val="34495576"/>
    <w:rsid w:val="3453F7A4"/>
    <w:rsid w:val="345E4D33"/>
    <w:rsid w:val="348BB6D7"/>
    <w:rsid w:val="349AE4A7"/>
    <w:rsid w:val="349F7967"/>
    <w:rsid w:val="34A4BA75"/>
    <w:rsid w:val="34A5C46F"/>
    <w:rsid w:val="34BF4411"/>
    <w:rsid w:val="34D32BE1"/>
    <w:rsid w:val="34D5E760"/>
    <w:rsid w:val="34D62A5B"/>
    <w:rsid w:val="34E8D385"/>
    <w:rsid w:val="34EA3348"/>
    <w:rsid w:val="34F4F65C"/>
    <w:rsid w:val="34FB0802"/>
    <w:rsid w:val="3519C980"/>
    <w:rsid w:val="351AB4BD"/>
    <w:rsid w:val="352005B1"/>
    <w:rsid w:val="3528A65B"/>
    <w:rsid w:val="3530BC15"/>
    <w:rsid w:val="353B8234"/>
    <w:rsid w:val="3547E97A"/>
    <w:rsid w:val="354E89EE"/>
    <w:rsid w:val="358E51A5"/>
    <w:rsid w:val="358FC86C"/>
    <w:rsid w:val="35A3873F"/>
    <w:rsid w:val="35AE2D5C"/>
    <w:rsid w:val="35BAA41B"/>
    <w:rsid w:val="35C8863A"/>
    <w:rsid w:val="35E7F9B3"/>
    <w:rsid w:val="361B37D3"/>
    <w:rsid w:val="3625F55C"/>
    <w:rsid w:val="36394233"/>
    <w:rsid w:val="363CCC76"/>
    <w:rsid w:val="364933FE"/>
    <w:rsid w:val="364AE342"/>
    <w:rsid w:val="36850DBC"/>
    <w:rsid w:val="36A15827"/>
    <w:rsid w:val="36AED097"/>
    <w:rsid w:val="36B2BC43"/>
    <w:rsid w:val="36B4175A"/>
    <w:rsid w:val="36B42D6C"/>
    <w:rsid w:val="36B9ABEC"/>
    <w:rsid w:val="36BE9AB2"/>
    <w:rsid w:val="36BF2D06"/>
    <w:rsid w:val="36CB32C7"/>
    <w:rsid w:val="36D135A9"/>
    <w:rsid w:val="36E11AE1"/>
    <w:rsid w:val="36E96B93"/>
    <w:rsid w:val="371F0995"/>
    <w:rsid w:val="3729BFA1"/>
    <w:rsid w:val="376910E7"/>
    <w:rsid w:val="3769F64C"/>
    <w:rsid w:val="376C2BDE"/>
    <w:rsid w:val="376DF473"/>
    <w:rsid w:val="37790997"/>
    <w:rsid w:val="377A2A85"/>
    <w:rsid w:val="3789DFC7"/>
    <w:rsid w:val="3799A043"/>
    <w:rsid w:val="37D4DF61"/>
    <w:rsid w:val="37D9FCC0"/>
    <w:rsid w:val="38059819"/>
    <w:rsid w:val="38137D87"/>
    <w:rsid w:val="38212D30"/>
    <w:rsid w:val="383718BA"/>
    <w:rsid w:val="38378D3A"/>
    <w:rsid w:val="3847A345"/>
    <w:rsid w:val="384C5955"/>
    <w:rsid w:val="384FE7BB"/>
    <w:rsid w:val="385BF333"/>
    <w:rsid w:val="386AA178"/>
    <w:rsid w:val="38A0C324"/>
    <w:rsid w:val="38A7A469"/>
    <w:rsid w:val="38A8C75F"/>
    <w:rsid w:val="38BCD732"/>
    <w:rsid w:val="38BF131D"/>
    <w:rsid w:val="38C1296D"/>
    <w:rsid w:val="38E2DC80"/>
    <w:rsid w:val="38E7DC5D"/>
    <w:rsid w:val="38F9D593"/>
    <w:rsid w:val="3903802B"/>
    <w:rsid w:val="391349A4"/>
    <w:rsid w:val="3914D9F8"/>
    <w:rsid w:val="3938161D"/>
    <w:rsid w:val="39393BCF"/>
    <w:rsid w:val="395236D2"/>
    <w:rsid w:val="3974FBAA"/>
    <w:rsid w:val="398C77CE"/>
    <w:rsid w:val="398EDDD2"/>
    <w:rsid w:val="399EEBED"/>
    <w:rsid w:val="399F215C"/>
    <w:rsid w:val="39B0DA85"/>
    <w:rsid w:val="39CD04D5"/>
    <w:rsid w:val="39F544DD"/>
    <w:rsid w:val="39F9A92A"/>
    <w:rsid w:val="39FA774A"/>
    <w:rsid w:val="3A0BAAC7"/>
    <w:rsid w:val="3A18B882"/>
    <w:rsid w:val="3A35C984"/>
    <w:rsid w:val="3A3E9BB1"/>
    <w:rsid w:val="3A597154"/>
    <w:rsid w:val="3A8AA795"/>
    <w:rsid w:val="3A9B216C"/>
    <w:rsid w:val="3AAA995D"/>
    <w:rsid w:val="3AACA3B2"/>
    <w:rsid w:val="3AC2FE14"/>
    <w:rsid w:val="3AC9248A"/>
    <w:rsid w:val="3ACDED1D"/>
    <w:rsid w:val="3AD2199A"/>
    <w:rsid w:val="3B0AA95D"/>
    <w:rsid w:val="3B0F83D7"/>
    <w:rsid w:val="3B109305"/>
    <w:rsid w:val="3B15506B"/>
    <w:rsid w:val="3B25F7E4"/>
    <w:rsid w:val="3B28A79E"/>
    <w:rsid w:val="3B545BE5"/>
    <w:rsid w:val="3B69ED48"/>
    <w:rsid w:val="3B6A3D17"/>
    <w:rsid w:val="3B73A904"/>
    <w:rsid w:val="3B8A0840"/>
    <w:rsid w:val="3B8A7B02"/>
    <w:rsid w:val="3BC23085"/>
    <w:rsid w:val="3BC3FBE4"/>
    <w:rsid w:val="3BCEAF48"/>
    <w:rsid w:val="3BE42353"/>
    <w:rsid w:val="3BECA987"/>
    <w:rsid w:val="3C0F25CD"/>
    <w:rsid w:val="3C1A4378"/>
    <w:rsid w:val="3C29A70A"/>
    <w:rsid w:val="3C2C512A"/>
    <w:rsid w:val="3C35FF15"/>
    <w:rsid w:val="3C416596"/>
    <w:rsid w:val="3C4DD474"/>
    <w:rsid w:val="3C66F0BF"/>
    <w:rsid w:val="3C6BEC18"/>
    <w:rsid w:val="3C7E02B1"/>
    <w:rsid w:val="3CA5F137"/>
    <w:rsid w:val="3CB08250"/>
    <w:rsid w:val="3CB48478"/>
    <w:rsid w:val="3CBD2FBD"/>
    <w:rsid w:val="3CC841E2"/>
    <w:rsid w:val="3CD1AF4C"/>
    <w:rsid w:val="3CF1D78E"/>
    <w:rsid w:val="3D06D4F4"/>
    <w:rsid w:val="3D22DB4A"/>
    <w:rsid w:val="3D25C36A"/>
    <w:rsid w:val="3D5A0AEE"/>
    <w:rsid w:val="3D7F9732"/>
    <w:rsid w:val="3D8011AD"/>
    <w:rsid w:val="3D92053B"/>
    <w:rsid w:val="3DA47472"/>
    <w:rsid w:val="3DB14B2F"/>
    <w:rsid w:val="3DCD80E0"/>
    <w:rsid w:val="3E07953B"/>
    <w:rsid w:val="3E0B092A"/>
    <w:rsid w:val="3E1165C9"/>
    <w:rsid w:val="3E628680"/>
    <w:rsid w:val="3E6738B1"/>
    <w:rsid w:val="3E6FC560"/>
    <w:rsid w:val="3E8873B0"/>
    <w:rsid w:val="3E902DB4"/>
    <w:rsid w:val="3EAC6A0C"/>
    <w:rsid w:val="3EAEA03C"/>
    <w:rsid w:val="3EB58B5D"/>
    <w:rsid w:val="3EB91618"/>
    <w:rsid w:val="3ED93AA0"/>
    <w:rsid w:val="3EE8E6CC"/>
    <w:rsid w:val="3F21364A"/>
    <w:rsid w:val="3F660E38"/>
    <w:rsid w:val="3F6B1DD1"/>
    <w:rsid w:val="3F841B7C"/>
    <w:rsid w:val="3F931F64"/>
    <w:rsid w:val="3FA0CF0F"/>
    <w:rsid w:val="3FA38CDA"/>
    <w:rsid w:val="3FB51896"/>
    <w:rsid w:val="3FBD552C"/>
    <w:rsid w:val="3FBEF2EB"/>
    <w:rsid w:val="3FC34B94"/>
    <w:rsid w:val="3FC6FC1C"/>
    <w:rsid w:val="3FEF67DB"/>
    <w:rsid w:val="4005F1B2"/>
    <w:rsid w:val="4009EE1D"/>
    <w:rsid w:val="401A656C"/>
    <w:rsid w:val="401E5C8D"/>
    <w:rsid w:val="40203540"/>
    <w:rsid w:val="40250325"/>
    <w:rsid w:val="40262255"/>
    <w:rsid w:val="40312C90"/>
    <w:rsid w:val="404E67F7"/>
    <w:rsid w:val="404E7EFA"/>
    <w:rsid w:val="405077BC"/>
    <w:rsid w:val="406231B6"/>
    <w:rsid w:val="40A53215"/>
    <w:rsid w:val="40BF3636"/>
    <w:rsid w:val="40D51FD2"/>
    <w:rsid w:val="40DE13E2"/>
    <w:rsid w:val="411202A6"/>
    <w:rsid w:val="411E09CA"/>
    <w:rsid w:val="411E7C9B"/>
    <w:rsid w:val="413B7948"/>
    <w:rsid w:val="41411D0D"/>
    <w:rsid w:val="4145D9AB"/>
    <w:rsid w:val="4148AF77"/>
    <w:rsid w:val="414ED2A5"/>
    <w:rsid w:val="415A4B79"/>
    <w:rsid w:val="4164D50D"/>
    <w:rsid w:val="41662995"/>
    <w:rsid w:val="4166B231"/>
    <w:rsid w:val="4173BB63"/>
    <w:rsid w:val="418150BC"/>
    <w:rsid w:val="4190D6AD"/>
    <w:rsid w:val="41A4DAB4"/>
    <w:rsid w:val="41B44DC2"/>
    <w:rsid w:val="41BBA45D"/>
    <w:rsid w:val="41BBDC62"/>
    <w:rsid w:val="41CA3883"/>
    <w:rsid w:val="41D493D5"/>
    <w:rsid w:val="41DC5311"/>
    <w:rsid w:val="41E2DCD9"/>
    <w:rsid w:val="41E9E28B"/>
    <w:rsid w:val="41EC318E"/>
    <w:rsid w:val="41ED6A0D"/>
    <w:rsid w:val="41F280D6"/>
    <w:rsid w:val="4203E646"/>
    <w:rsid w:val="42152CE0"/>
    <w:rsid w:val="4221B2A5"/>
    <w:rsid w:val="422323C5"/>
    <w:rsid w:val="422FAAF1"/>
    <w:rsid w:val="423A18A7"/>
    <w:rsid w:val="424E5E65"/>
    <w:rsid w:val="427760BA"/>
    <w:rsid w:val="428CD5AC"/>
    <w:rsid w:val="42907DAE"/>
    <w:rsid w:val="42A84FDD"/>
    <w:rsid w:val="42B7D6A4"/>
    <w:rsid w:val="42D7CDC1"/>
    <w:rsid w:val="42DD3FF5"/>
    <w:rsid w:val="42F93090"/>
    <w:rsid w:val="43051469"/>
    <w:rsid w:val="430739F3"/>
    <w:rsid w:val="432E5B98"/>
    <w:rsid w:val="4335299B"/>
    <w:rsid w:val="4338F74F"/>
    <w:rsid w:val="4364C627"/>
    <w:rsid w:val="437BC70C"/>
    <w:rsid w:val="437EAD3A"/>
    <w:rsid w:val="4382EA49"/>
    <w:rsid w:val="43A65F4D"/>
    <w:rsid w:val="43ABCC64"/>
    <w:rsid w:val="43B02971"/>
    <w:rsid w:val="43B08AC1"/>
    <w:rsid w:val="43D46D62"/>
    <w:rsid w:val="43D5560C"/>
    <w:rsid w:val="43F477F5"/>
    <w:rsid w:val="43F62C52"/>
    <w:rsid w:val="44050EE7"/>
    <w:rsid w:val="441569D0"/>
    <w:rsid w:val="4426B361"/>
    <w:rsid w:val="4430CAFB"/>
    <w:rsid w:val="4439D874"/>
    <w:rsid w:val="443A6FEC"/>
    <w:rsid w:val="443FE9D7"/>
    <w:rsid w:val="44457682"/>
    <w:rsid w:val="44495FA4"/>
    <w:rsid w:val="44515A4A"/>
    <w:rsid w:val="449231E4"/>
    <w:rsid w:val="449AB94C"/>
    <w:rsid w:val="44B95664"/>
    <w:rsid w:val="44BEFF74"/>
    <w:rsid w:val="44D45BA3"/>
    <w:rsid w:val="44E0E31B"/>
    <w:rsid w:val="44E2997A"/>
    <w:rsid w:val="44E3507F"/>
    <w:rsid w:val="44E5FB72"/>
    <w:rsid w:val="44F47895"/>
    <w:rsid w:val="44F74D20"/>
    <w:rsid w:val="4505B018"/>
    <w:rsid w:val="450FFBA3"/>
    <w:rsid w:val="4529625F"/>
    <w:rsid w:val="45304B83"/>
    <w:rsid w:val="453B407C"/>
    <w:rsid w:val="4547C31E"/>
    <w:rsid w:val="455027C5"/>
    <w:rsid w:val="455E459A"/>
    <w:rsid w:val="455F1AB4"/>
    <w:rsid w:val="458AA02F"/>
    <w:rsid w:val="4592AA24"/>
    <w:rsid w:val="45988485"/>
    <w:rsid w:val="45A1D7FD"/>
    <w:rsid w:val="45AC1443"/>
    <w:rsid w:val="45AEB4BC"/>
    <w:rsid w:val="45D41273"/>
    <w:rsid w:val="45E893A2"/>
    <w:rsid w:val="4601297D"/>
    <w:rsid w:val="460B187B"/>
    <w:rsid w:val="461440B5"/>
    <w:rsid w:val="46212161"/>
    <w:rsid w:val="463DEF1D"/>
    <w:rsid w:val="4684818C"/>
    <w:rsid w:val="469930CE"/>
    <w:rsid w:val="46B57085"/>
    <w:rsid w:val="46B6FBDD"/>
    <w:rsid w:val="46BD65BF"/>
    <w:rsid w:val="46C1E497"/>
    <w:rsid w:val="46DDC3E8"/>
    <w:rsid w:val="46EA2C96"/>
    <w:rsid w:val="47069151"/>
    <w:rsid w:val="470DCEA9"/>
    <w:rsid w:val="4710058C"/>
    <w:rsid w:val="4712BDE5"/>
    <w:rsid w:val="472C60FE"/>
    <w:rsid w:val="473EA001"/>
    <w:rsid w:val="474CA1A4"/>
    <w:rsid w:val="4762C7DD"/>
    <w:rsid w:val="4771A7A2"/>
    <w:rsid w:val="47733AEF"/>
    <w:rsid w:val="4775EA2D"/>
    <w:rsid w:val="4785DF9B"/>
    <w:rsid w:val="479244CD"/>
    <w:rsid w:val="479AAD7A"/>
    <w:rsid w:val="47C2ED6C"/>
    <w:rsid w:val="47C69EEA"/>
    <w:rsid w:val="47D264E9"/>
    <w:rsid w:val="47EF8CEC"/>
    <w:rsid w:val="47F84A0C"/>
    <w:rsid w:val="47FBA4E5"/>
    <w:rsid w:val="48059B5B"/>
    <w:rsid w:val="481691C1"/>
    <w:rsid w:val="4835AC61"/>
    <w:rsid w:val="483769DF"/>
    <w:rsid w:val="4838D3DE"/>
    <w:rsid w:val="48459DE7"/>
    <w:rsid w:val="48875DD6"/>
    <w:rsid w:val="488FF15A"/>
    <w:rsid w:val="48A565D5"/>
    <w:rsid w:val="48B6CED4"/>
    <w:rsid w:val="48B6D8C8"/>
    <w:rsid w:val="48D27B61"/>
    <w:rsid w:val="48F73E48"/>
    <w:rsid w:val="4901CE8F"/>
    <w:rsid w:val="49020D00"/>
    <w:rsid w:val="490994C0"/>
    <w:rsid w:val="490FF352"/>
    <w:rsid w:val="4927A353"/>
    <w:rsid w:val="4939CA75"/>
    <w:rsid w:val="49427661"/>
    <w:rsid w:val="4942F529"/>
    <w:rsid w:val="4943D9BA"/>
    <w:rsid w:val="495B5289"/>
    <w:rsid w:val="496234BA"/>
    <w:rsid w:val="4980CD04"/>
    <w:rsid w:val="498E0AF5"/>
    <w:rsid w:val="49AB2D1A"/>
    <w:rsid w:val="49E72144"/>
    <w:rsid w:val="49ED3137"/>
    <w:rsid w:val="49F34B93"/>
    <w:rsid w:val="4A0B0163"/>
    <w:rsid w:val="4A24410F"/>
    <w:rsid w:val="4A2719A0"/>
    <w:rsid w:val="4A3F368C"/>
    <w:rsid w:val="4A499195"/>
    <w:rsid w:val="4A591C03"/>
    <w:rsid w:val="4A6983D4"/>
    <w:rsid w:val="4A7B5E37"/>
    <w:rsid w:val="4A879478"/>
    <w:rsid w:val="4A8C21FB"/>
    <w:rsid w:val="4A9F7C3F"/>
    <w:rsid w:val="4AD2E4B7"/>
    <w:rsid w:val="4AF8915E"/>
    <w:rsid w:val="4B036F7B"/>
    <w:rsid w:val="4B385A83"/>
    <w:rsid w:val="4B41A036"/>
    <w:rsid w:val="4B42D6C4"/>
    <w:rsid w:val="4B485DD1"/>
    <w:rsid w:val="4B528B96"/>
    <w:rsid w:val="4B611D97"/>
    <w:rsid w:val="4B658215"/>
    <w:rsid w:val="4B78E869"/>
    <w:rsid w:val="4BA58D63"/>
    <w:rsid w:val="4BCA060B"/>
    <w:rsid w:val="4BD4FE2D"/>
    <w:rsid w:val="4BFE0D91"/>
    <w:rsid w:val="4C0F0067"/>
    <w:rsid w:val="4C47792B"/>
    <w:rsid w:val="4C49D98F"/>
    <w:rsid w:val="4C656B33"/>
    <w:rsid w:val="4C6D72A8"/>
    <w:rsid w:val="4C8D8A76"/>
    <w:rsid w:val="4C959711"/>
    <w:rsid w:val="4CAB537A"/>
    <w:rsid w:val="4CBCD387"/>
    <w:rsid w:val="4CCF3439"/>
    <w:rsid w:val="4CDA65CD"/>
    <w:rsid w:val="4CED5FD8"/>
    <w:rsid w:val="4CF49DFF"/>
    <w:rsid w:val="4D119A32"/>
    <w:rsid w:val="4D1322D5"/>
    <w:rsid w:val="4D3B6A1C"/>
    <w:rsid w:val="4D4563F5"/>
    <w:rsid w:val="4D5C2AB2"/>
    <w:rsid w:val="4D5DDE24"/>
    <w:rsid w:val="4D95F636"/>
    <w:rsid w:val="4DA1DF2C"/>
    <w:rsid w:val="4DA2C2E9"/>
    <w:rsid w:val="4DC6D87C"/>
    <w:rsid w:val="4DC946D0"/>
    <w:rsid w:val="4DE78935"/>
    <w:rsid w:val="4DF7E2FE"/>
    <w:rsid w:val="4E01938B"/>
    <w:rsid w:val="4E09D299"/>
    <w:rsid w:val="4E20248F"/>
    <w:rsid w:val="4E3B9550"/>
    <w:rsid w:val="4E416A6F"/>
    <w:rsid w:val="4E49DB21"/>
    <w:rsid w:val="4E6A1F12"/>
    <w:rsid w:val="4E8BE941"/>
    <w:rsid w:val="4E977FB9"/>
    <w:rsid w:val="4EB219C5"/>
    <w:rsid w:val="4EBFDC5D"/>
    <w:rsid w:val="4EC95E24"/>
    <w:rsid w:val="4ECBB77D"/>
    <w:rsid w:val="4ED4BCA8"/>
    <w:rsid w:val="4EEF7344"/>
    <w:rsid w:val="4EF35DA1"/>
    <w:rsid w:val="4F0DCBDA"/>
    <w:rsid w:val="4F22824A"/>
    <w:rsid w:val="4F2790D5"/>
    <w:rsid w:val="4F331EF9"/>
    <w:rsid w:val="4F3BBBD9"/>
    <w:rsid w:val="4F409088"/>
    <w:rsid w:val="4F498D25"/>
    <w:rsid w:val="4F4FAF28"/>
    <w:rsid w:val="4F556A90"/>
    <w:rsid w:val="4F754D7F"/>
    <w:rsid w:val="4F7F3320"/>
    <w:rsid w:val="4F8B5676"/>
    <w:rsid w:val="4F8E35F6"/>
    <w:rsid w:val="4F8F5490"/>
    <w:rsid w:val="4F92C708"/>
    <w:rsid w:val="4F935E40"/>
    <w:rsid w:val="4F98CA57"/>
    <w:rsid w:val="4FABB05F"/>
    <w:rsid w:val="4FCCC137"/>
    <w:rsid w:val="4FE4581A"/>
    <w:rsid w:val="4FF885D0"/>
    <w:rsid w:val="4FFDAE5F"/>
    <w:rsid w:val="50190A6E"/>
    <w:rsid w:val="501E8AAF"/>
    <w:rsid w:val="50307E58"/>
    <w:rsid w:val="5043F8A3"/>
    <w:rsid w:val="5079475E"/>
    <w:rsid w:val="50A921AC"/>
    <w:rsid w:val="50B6A376"/>
    <w:rsid w:val="50BC4FD4"/>
    <w:rsid w:val="50D40E6B"/>
    <w:rsid w:val="50F69D75"/>
    <w:rsid w:val="50FE8F47"/>
    <w:rsid w:val="5118A561"/>
    <w:rsid w:val="51249C36"/>
    <w:rsid w:val="51617922"/>
    <w:rsid w:val="5162DAE9"/>
    <w:rsid w:val="517DDB55"/>
    <w:rsid w:val="51B121C7"/>
    <w:rsid w:val="51C89B07"/>
    <w:rsid w:val="51DAC3E0"/>
    <w:rsid w:val="5202A227"/>
    <w:rsid w:val="521BAA85"/>
    <w:rsid w:val="5222ACD5"/>
    <w:rsid w:val="5234982F"/>
    <w:rsid w:val="52378D6D"/>
    <w:rsid w:val="524EE843"/>
    <w:rsid w:val="524FB12B"/>
    <w:rsid w:val="524FCD7F"/>
    <w:rsid w:val="52576BC7"/>
    <w:rsid w:val="5258313E"/>
    <w:rsid w:val="52659744"/>
    <w:rsid w:val="52B0BC93"/>
    <w:rsid w:val="52B191E6"/>
    <w:rsid w:val="52C5BF95"/>
    <w:rsid w:val="532621EF"/>
    <w:rsid w:val="533B8AB8"/>
    <w:rsid w:val="5351ED03"/>
    <w:rsid w:val="5369E0F0"/>
    <w:rsid w:val="537F309F"/>
    <w:rsid w:val="53847D9A"/>
    <w:rsid w:val="53889C8C"/>
    <w:rsid w:val="539390A5"/>
    <w:rsid w:val="53963C62"/>
    <w:rsid w:val="53AC7A9E"/>
    <w:rsid w:val="53B3B621"/>
    <w:rsid w:val="53B77AE6"/>
    <w:rsid w:val="53BBEE98"/>
    <w:rsid w:val="53BE79AC"/>
    <w:rsid w:val="53BE7D36"/>
    <w:rsid w:val="53CFA3B9"/>
    <w:rsid w:val="53F26A85"/>
    <w:rsid w:val="5408FF25"/>
    <w:rsid w:val="54162CEC"/>
    <w:rsid w:val="5421A4FC"/>
    <w:rsid w:val="5425CC1E"/>
    <w:rsid w:val="54590F32"/>
    <w:rsid w:val="545A9E17"/>
    <w:rsid w:val="5469E1F7"/>
    <w:rsid w:val="547B3358"/>
    <w:rsid w:val="547E0B3E"/>
    <w:rsid w:val="548F8463"/>
    <w:rsid w:val="54A21DB8"/>
    <w:rsid w:val="54D143AF"/>
    <w:rsid w:val="55038899"/>
    <w:rsid w:val="55187B69"/>
    <w:rsid w:val="55231A8C"/>
    <w:rsid w:val="5532136A"/>
    <w:rsid w:val="5549DB6F"/>
    <w:rsid w:val="558515B2"/>
    <w:rsid w:val="55A445FA"/>
    <w:rsid w:val="55B92D1B"/>
    <w:rsid w:val="55BCF204"/>
    <w:rsid w:val="55D0BE30"/>
    <w:rsid w:val="55E3F81B"/>
    <w:rsid w:val="55FC01DF"/>
    <w:rsid w:val="561F2923"/>
    <w:rsid w:val="56256AB4"/>
    <w:rsid w:val="564007E6"/>
    <w:rsid w:val="56466968"/>
    <w:rsid w:val="564BB682"/>
    <w:rsid w:val="56525DB3"/>
    <w:rsid w:val="5664576D"/>
    <w:rsid w:val="5695871A"/>
    <w:rsid w:val="569D56D0"/>
    <w:rsid w:val="56A7F546"/>
    <w:rsid w:val="56A8720D"/>
    <w:rsid w:val="56C30E37"/>
    <w:rsid w:val="56DD574A"/>
    <w:rsid w:val="56E3F422"/>
    <w:rsid w:val="56E41B60"/>
    <w:rsid w:val="57009EDB"/>
    <w:rsid w:val="570ACA16"/>
    <w:rsid w:val="571EF2CF"/>
    <w:rsid w:val="57240B29"/>
    <w:rsid w:val="573A44EC"/>
    <w:rsid w:val="573BEBE4"/>
    <w:rsid w:val="573CED56"/>
    <w:rsid w:val="575F9D7B"/>
    <w:rsid w:val="576642F9"/>
    <w:rsid w:val="57907F48"/>
    <w:rsid w:val="57B10D18"/>
    <w:rsid w:val="57C72525"/>
    <w:rsid w:val="57D64EF6"/>
    <w:rsid w:val="57E7E851"/>
    <w:rsid w:val="57F5312B"/>
    <w:rsid w:val="58007BA5"/>
    <w:rsid w:val="58135985"/>
    <w:rsid w:val="5819EA6A"/>
    <w:rsid w:val="58206180"/>
    <w:rsid w:val="58263831"/>
    <w:rsid w:val="582B534B"/>
    <w:rsid w:val="5868856C"/>
    <w:rsid w:val="587D71A5"/>
    <w:rsid w:val="58810CAF"/>
    <w:rsid w:val="5895941A"/>
    <w:rsid w:val="58A127D6"/>
    <w:rsid w:val="58A3C554"/>
    <w:rsid w:val="58AB74F0"/>
    <w:rsid w:val="58B2F53F"/>
    <w:rsid w:val="58C43A25"/>
    <w:rsid w:val="58C81576"/>
    <w:rsid w:val="58D6154D"/>
    <w:rsid w:val="58D73B5B"/>
    <w:rsid w:val="58D94CDE"/>
    <w:rsid w:val="58DB43D3"/>
    <w:rsid w:val="58DE0A84"/>
    <w:rsid w:val="58F0AED3"/>
    <w:rsid w:val="591531D1"/>
    <w:rsid w:val="591958D8"/>
    <w:rsid w:val="591A47A5"/>
    <w:rsid w:val="593F2CDD"/>
    <w:rsid w:val="59669DBD"/>
    <w:rsid w:val="597A0EFC"/>
    <w:rsid w:val="5981910D"/>
    <w:rsid w:val="59A2CB42"/>
    <w:rsid w:val="59AFFA81"/>
    <w:rsid w:val="59B93C75"/>
    <w:rsid w:val="59C8B18A"/>
    <w:rsid w:val="59C93E6A"/>
    <w:rsid w:val="59F07806"/>
    <w:rsid w:val="5A01AE84"/>
    <w:rsid w:val="5A379118"/>
    <w:rsid w:val="5A393409"/>
    <w:rsid w:val="5A3FE4C7"/>
    <w:rsid w:val="5A58E7B5"/>
    <w:rsid w:val="5A691A2A"/>
    <w:rsid w:val="5A875B92"/>
    <w:rsid w:val="5A8A3888"/>
    <w:rsid w:val="5A94B72A"/>
    <w:rsid w:val="5A9D3150"/>
    <w:rsid w:val="5AB0E69A"/>
    <w:rsid w:val="5AC8A19A"/>
    <w:rsid w:val="5AD0785B"/>
    <w:rsid w:val="5AE2A841"/>
    <w:rsid w:val="5AE5D05B"/>
    <w:rsid w:val="5AEA9A74"/>
    <w:rsid w:val="5B01F8C8"/>
    <w:rsid w:val="5B10F66D"/>
    <w:rsid w:val="5B190C7B"/>
    <w:rsid w:val="5B202667"/>
    <w:rsid w:val="5B3AE282"/>
    <w:rsid w:val="5B3E9BA3"/>
    <w:rsid w:val="5B4EE5D5"/>
    <w:rsid w:val="5B650ECB"/>
    <w:rsid w:val="5B6D4C62"/>
    <w:rsid w:val="5B72C8AA"/>
    <w:rsid w:val="5B757D9C"/>
    <w:rsid w:val="5B7F52F3"/>
    <w:rsid w:val="5B900726"/>
    <w:rsid w:val="5B97BC46"/>
    <w:rsid w:val="5B9D03BC"/>
    <w:rsid w:val="5BB13465"/>
    <w:rsid w:val="5BD478E5"/>
    <w:rsid w:val="5BD6EE24"/>
    <w:rsid w:val="5BDE3B39"/>
    <w:rsid w:val="5BE4838A"/>
    <w:rsid w:val="5BFF0C3D"/>
    <w:rsid w:val="5C03F0CB"/>
    <w:rsid w:val="5C054008"/>
    <w:rsid w:val="5C07A0F9"/>
    <w:rsid w:val="5C30878B"/>
    <w:rsid w:val="5C3C8D27"/>
    <w:rsid w:val="5C60216C"/>
    <w:rsid w:val="5C65AFFC"/>
    <w:rsid w:val="5C6F7212"/>
    <w:rsid w:val="5C74F07D"/>
    <w:rsid w:val="5C7676D1"/>
    <w:rsid w:val="5CA972B9"/>
    <w:rsid w:val="5CAA6817"/>
    <w:rsid w:val="5CCA817F"/>
    <w:rsid w:val="5CCADB27"/>
    <w:rsid w:val="5CE0D8F7"/>
    <w:rsid w:val="5CE5B334"/>
    <w:rsid w:val="5CF1EB6E"/>
    <w:rsid w:val="5D0236A7"/>
    <w:rsid w:val="5D0B9CC9"/>
    <w:rsid w:val="5D1B6195"/>
    <w:rsid w:val="5D21FABB"/>
    <w:rsid w:val="5D233F65"/>
    <w:rsid w:val="5D272F84"/>
    <w:rsid w:val="5D2B17CE"/>
    <w:rsid w:val="5D5E5D2C"/>
    <w:rsid w:val="5D661E32"/>
    <w:rsid w:val="5D68F9F2"/>
    <w:rsid w:val="5D9E9A85"/>
    <w:rsid w:val="5D9F7DCE"/>
    <w:rsid w:val="5DA7764C"/>
    <w:rsid w:val="5DAA2B5A"/>
    <w:rsid w:val="5DAF9E4F"/>
    <w:rsid w:val="5DCB92B0"/>
    <w:rsid w:val="5DDAFA4D"/>
    <w:rsid w:val="5DDF876A"/>
    <w:rsid w:val="5DEAC927"/>
    <w:rsid w:val="5DF33540"/>
    <w:rsid w:val="5DF52FC3"/>
    <w:rsid w:val="5E203C1D"/>
    <w:rsid w:val="5E4AD17B"/>
    <w:rsid w:val="5E521B39"/>
    <w:rsid w:val="5E6B7BE4"/>
    <w:rsid w:val="5E6E0307"/>
    <w:rsid w:val="5E82FB99"/>
    <w:rsid w:val="5EA723C5"/>
    <w:rsid w:val="5EA9AFB3"/>
    <w:rsid w:val="5EC9DFED"/>
    <w:rsid w:val="5ED42D50"/>
    <w:rsid w:val="5EDD043E"/>
    <w:rsid w:val="5F0520B5"/>
    <w:rsid w:val="5F176E95"/>
    <w:rsid w:val="5F239619"/>
    <w:rsid w:val="5F54833F"/>
    <w:rsid w:val="5FAE9D2E"/>
    <w:rsid w:val="5FC8B225"/>
    <w:rsid w:val="5FF1A21D"/>
    <w:rsid w:val="60060D36"/>
    <w:rsid w:val="6007BAB7"/>
    <w:rsid w:val="601C9024"/>
    <w:rsid w:val="601EA46E"/>
    <w:rsid w:val="60567155"/>
    <w:rsid w:val="6057BEBD"/>
    <w:rsid w:val="6072F637"/>
    <w:rsid w:val="60817B6C"/>
    <w:rsid w:val="60A0A5FF"/>
    <w:rsid w:val="60A54BBE"/>
    <w:rsid w:val="60AD1291"/>
    <w:rsid w:val="60AEF568"/>
    <w:rsid w:val="60B9CE5C"/>
    <w:rsid w:val="60D18A60"/>
    <w:rsid w:val="60DD74B9"/>
    <w:rsid w:val="611DA718"/>
    <w:rsid w:val="61291E65"/>
    <w:rsid w:val="614D112B"/>
    <w:rsid w:val="614FB0A4"/>
    <w:rsid w:val="6154DF0E"/>
    <w:rsid w:val="617FFB77"/>
    <w:rsid w:val="61872EE3"/>
    <w:rsid w:val="6187BFFD"/>
    <w:rsid w:val="6196F76F"/>
    <w:rsid w:val="61A2E93E"/>
    <w:rsid w:val="61B71D34"/>
    <w:rsid w:val="61C6BFE7"/>
    <w:rsid w:val="61C9F3D6"/>
    <w:rsid w:val="61E40283"/>
    <w:rsid w:val="61F241B6"/>
    <w:rsid w:val="620B04E1"/>
    <w:rsid w:val="620BF21F"/>
    <w:rsid w:val="6219CB3F"/>
    <w:rsid w:val="621FA842"/>
    <w:rsid w:val="6225CAFD"/>
    <w:rsid w:val="622DCD58"/>
    <w:rsid w:val="6244EF95"/>
    <w:rsid w:val="624E9582"/>
    <w:rsid w:val="625E7A6E"/>
    <w:rsid w:val="62689A5E"/>
    <w:rsid w:val="629346B8"/>
    <w:rsid w:val="62AE6624"/>
    <w:rsid w:val="630C10B0"/>
    <w:rsid w:val="6319A99B"/>
    <w:rsid w:val="631E8A81"/>
    <w:rsid w:val="634ED497"/>
    <w:rsid w:val="63882048"/>
    <w:rsid w:val="63B6E2D7"/>
    <w:rsid w:val="63C6EDF2"/>
    <w:rsid w:val="63CD9EB0"/>
    <w:rsid w:val="63DBD85E"/>
    <w:rsid w:val="63EEFFF7"/>
    <w:rsid w:val="63F7D0B0"/>
    <w:rsid w:val="641DC49E"/>
    <w:rsid w:val="642407C0"/>
    <w:rsid w:val="64423B36"/>
    <w:rsid w:val="644F6AEA"/>
    <w:rsid w:val="64742FE7"/>
    <w:rsid w:val="64C77FC7"/>
    <w:rsid w:val="64C95763"/>
    <w:rsid w:val="64D7EF56"/>
    <w:rsid w:val="651B7B3B"/>
    <w:rsid w:val="651F7ED4"/>
    <w:rsid w:val="6523C2A1"/>
    <w:rsid w:val="65323A5F"/>
    <w:rsid w:val="653F47E3"/>
    <w:rsid w:val="653FBF4B"/>
    <w:rsid w:val="6548454F"/>
    <w:rsid w:val="65621518"/>
    <w:rsid w:val="657874E0"/>
    <w:rsid w:val="658C3F87"/>
    <w:rsid w:val="65A4DA87"/>
    <w:rsid w:val="65D6FDC1"/>
    <w:rsid w:val="65E16ECB"/>
    <w:rsid w:val="65E20439"/>
    <w:rsid w:val="65E210BE"/>
    <w:rsid w:val="65EC606A"/>
    <w:rsid w:val="65EEE8EC"/>
    <w:rsid w:val="65F0A3F5"/>
    <w:rsid w:val="65F5C7C5"/>
    <w:rsid w:val="660081DE"/>
    <w:rsid w:val="661D1034"/>
    <w:rsid w:val="66345E0D"/>
    <w:rsid w:val="6646EBB8"/>
    <w:rsid w:val="6647D0B9"/>
    <w:rsid w:val="664F688C"/>
    <w:rsid w:val="6655EE07"/>
    <w:rsid w:val="665E6A80"/>
    <w:rsid w:val="66675DB9"/>
    <w:rsid w:val="66A0CD9C"/>
    <w:rsid w:val="66D4B1C3"/>
    <w:rsid w:val="66D996E5"/>
    <w:rsid w:val="66E6C90A"/>
    <w:rsid w:val="67053F72"/>
    <w:rsid w:val="670FCDE2"/>
    <w:rsid w:val="6723886E"/>
    <w:rsid w:val="672BC439"/>
    <w:rsid w:val="67308C3B"/>
    <w:rsid w:val="67422F8E"/>
    <w:rsid w:val="675A38A0"/>
    <w:rsid w:val="678DFC45"/>
    <w:rsid w:val="67A07F45"/>
    <w:rsid w:val="67A1CAF2"/>
    <w:rsid w:val="67A7AAEE"/>
    <w:rsid w:val="67B743D0"/>
    <w:rsid w:val="67D220CA"/>
    <w:rsid w:val="67D68EA6"/>
    <w:rsid w:val="67EE021D"/>
    <w:rsid w:val="6800C945"/>
    <w:rsid w:val="6805B97B"/>
    <w:rsid w:val="681DB398"/>
    <w:rsid w:val="681E0185"/>
    <w:rsid w:val="6824F8D4"/>
    <w:rsid w:val="6834574A"/>
    <w:rsid w:val="683581D7"/>
    <w:rsid w:val="684262B6"/>
    <w:rsid w:val="6844E8ED"/>
    <w:rsid w:val="6871CF9B"/>
    <w:rsid w:val="687356D8"/>
    <w:rsid w:val="6877FA95"/>
    <w:rsid w:val="6882AD0E"/>
    <w:rsid w:val="68EE6333"/>
    <w:rsid w:val="68FD68A4"/>
    <w:rsid w:val="697A7CCD"/>
    <w:rsid w:val="69952330"/>
    <w:rsid w:val="69A633A2"/>
    <w:rsid w:val="69A74A65"/>
    <w:rsid w:val="69CC3CF0"/>
    <w:rsid w:val="6A4765ED"/>
    <w:rsid w:val="6A4FBFE7"/>
    <w:rsid w:val="6A7D00E6"/>
    <w:rsid w:val="6A8D0930"/>
    <w:rsid w:val="6AA3FF48"/>
    <w:rsid w:val="6ABC34A5"/>
    <w:rsid w:val="6AD3E935"/>
    <w:rsid w:val="6ADAAD35"/>
    <w:rsid w:val="6AE029C0"/>
    <w:rsid w:val="6AE3CDF8"/>
    <w:rsid w:val="6AE84AC3"/>
    <w:rsid w:val="6AFE1268"/>
    <w:rsid w:val="6AFFDA29"/>
    <w:rsid w:val="6B14E62E"/>
    <w:rsid w:val="6B2C1132"/>
    <w:rsid w:val="6B2C240C"/>
    <w:rsid w:val="6B48D0C8"/>
    <w:rsid w:val="6B7B03BA"/>
    <w:rsid w:val="6B80721E"/>
    <w:rsid w:val="6B8370F5"/>
    <w:rsid w:val="6B9F103C"/>
    <w:rsid w:val="6BABDAED"/>
    <w:rsid w:val="6BBE0013"/>
    <w:rsid w:val="6BCB3225"/>
    <w:rsid w:val="6BEB9048"/>
    <w:rsid w:val="6BF2AB85"/>
    <w:rsid w:val="6C211B88"/>
    <w:rsid w:val="6C2A115A"/>
    <w:rsid w:val="6C512F68"/>
    <w:rsid w:val="6C58E69A"/>
    <w:rsid w:val="6C5B0348"/>
    <w:rsid w:val="6C77C7C4"/>
    <w:rsid w:val="6C7C112F"/>
    <w:rsid w:val="6C7ED57F"/>
    <w:rsid w:val="6C8A4751"/>
    <w:rsid w:val="6C9501FF"/>
    <w:rsid w:val="6CA3B7D1"/>
    <w:rsid w:val="6CBEF46B"/>
    <w:rsid w:val="6CC92D4C"/>
    <w:rsid w:val="6CCF386D"/>
    <w:rsid w:val="6CE20466"/>
    <w:rsid w:val="6CF24D46"/>
    <w:rsid w:val="6D026061"/>
    <w:rsid w:val="6D147928"/>
    <w:rsid w:val="6D43AA5C"/>
    <w:rsid w:val="6D691C07"/>
    <w:rsid w:val="6D708A6F"/>
    <w:rsid w:val="6D76B1B7"/>
    <w:rsid w:val="6D8D0836"/>
    <w:rsid w:val="6D9F9D9E"/>
    <w:rsid w:val="6DAD2786"/>
    <w:rsid w:val="6DB7D917"/>
    <w:rsid w:val="6DB9A3B5"/>
    <w:rsid w:val="6DC6EA1D"/>
    <w:rsid w:val="6DCFF51F"/>
    <w:rsid w:val="6DE677DB"/>
    <w:rsid w:val="6DF6D4CE"/>
    <w:rsid w:val="6DFF6EE3"/>
    <w:rsid w:val="6E21FC3B"/>
    <w:rsid w:val="6E2DBFDC"/>
    <w:rsid w:val="6E601050"/>
    <w:rsid w:val="6E651150"/>
    <w:rsid w:val="6E6E0388"/>
    <w:rsid w:val="6E7089FD"/>
    <w:rsid w:val="6E95C840"/>
    <w:rsid w:val="6EA1D5B9"/>
    <w:rsid w:val="6EB0D8FA"/>
    <w:rsid w:val="6EB1629E"/>
    <w:rsid w:val="6EB433AD"/>
    <w:rsid w:val="6ECC5BFB"/>
    <w:rsid w:val="6ED48272"/>
    <w:rsid w:val="6EF23EBD"/>
    <w:rsid w:val="6EFCB2E5"/>
    <w:rsid w:val="6F04EC68"/>
    <w:rsid w:val="6F1A7B9A"/>
    <w:rsid w:val="6F1FE8BD"/>
    <w:rsid w:val="6F3594D9"/>
    <w:rsid w:val="6F3D3111"/>
    <w:rsid w:val="6F3EEE70"/>
    <w:rsid w:val="6F8FFEEC"/>
    <w:rsid w:val="6F948C37"/>
    <w:rsid w:val="6FAD2A8C"/>
    <w:rsid w:val="6FDBA46E"/>
    <w:rsid w:val="6FE70F3E"/>
    <w:rsid w:val="700486BD"/>
    <w:rsid w:val="70078FDB"/>
    <w:rsid w:val="705C7CDD"/>
    <w:rsid w:val="706351B1"/>
    <w:rsid w:val="706609CA"/>
    <w:rsid w:val="7074363F"/>
    <w:rsid w:val="70860E83"/>
    <w:rsid w:val="708ACCF8"/>
    <w:rsid w:val="708F1F2D"/>
    <w:rsid w:val="7092800C"/>
    <w:rsid w:val="709AE437"/>
    <w:rsid w:val="70AE6C51"/>
    <w:rsid w:val="70B83D72"/>
    <w:rsid w:val="70C3053D"/>
    <w:rsid w:val="70CC8EDA"/>
    <w:rsid w:val="70DA10CD"/>
    <w:rsid w:val="70EDB10C"/>
    <w:rsid w:val="70F4EFFB"/>
    <w:rsid w:val="71245C4B"/>
    <w:rsid w:val="71304979"/>
    <w:rsid w:val="71625F4B"/>
    <w:rsid w:val="7163589D"/>
    <w:rsid w:val="716B49BD"/>
    <w:rsid w:val="717F67FB"/>
    <w:rsid w:val="71955EB9"/>
    <w:rsid w:val="719E9B73"/>
    <w:rsid w:val="71A3D3AB"/>
    <w:rsid w:val="71A42ADC"/>
    <w:rsid w:val="71B46A5A"/>
    <w:rsid w:val="71C3AC60"/>
    <w:rsid w:val="72110321"/>
    <w:rsid w:val="7229D4E7"/>
    <w:rsid w:val="72310610"/>
    <w:rsid w:val="725A87B0"/>
    <w:rsid w:val="725E6622"/>
    <w:rsid w:val="726139C1"/>
    <w:rsid w:val="72963FD1"/>
    <w:rsid w:val="7297C021"/>
    <w:rsid w:val="72ACB012"/>
    <w:rsid w:val="72B8CD71"/>
    <w:rsid w:val="72E2C64E"/>
    <w:rsid w:val="72E5A972"/>
    <w:rsid w:val="73044383"/>
    <w:rsid w:val="730DE549"/>
    <w:rsid w:val="730E2934"/>
    <w:rsid w:val="7367F202"/>
    <w:rsid w:val="73687958"/>
    <w:rsid w:val="738D7209"/>
    <w:rsid w:val="7395CBB2"/>
    <w:rsid w:val="73B9BFE2"/>
    <w:rsid w:val="73BD0645"/>
    <w:rsid w:val="7403DDA1"/>
    <w:rsid w:val="740FE9A0"/>
    <w:rsid w:val="74477592"/>
    <w:rsid w:val="745551B6"/>
    <w:rsid w:val="745B77A3"/>
    <w:rsid w:val="7489B9A1"/>
    <w:rsid w:val="74933D3C"/>
    <w:rsid w:val="74A53350"/>
    <w:rsid w:val="74AD6280"/>
    <w:rsid w:val="74B96B4C"/>
    <w:rsid w:val="74BA5C15"/>
    <w:rsid w:val="74BBD1D3"/>
    <w:rsid w:val="74C46268"/>
    <w:rsid w:val="74CD5996"/>
    <w:rsid w:val="74D0584B"/>
    <w:rsid w:val="74DCB01F"/>
    <w:rsid w:val="74DD5457"/>
    <w:rsid w:val="74E54AC3"/>
    <w:rsid w:val="74EBF5BA"/>
    <w:rsid w:val="7503AC8C"/>
    <w:rsid w:val="7517FC5C"/>
    <w:rsid w:val="7524BA07"/>
    <w:rsid w:val="754088A5"/>
    <w:rsid w:val="75488ACA"/>
    <w:rsid w:val="754DF5BE"/>
    <w:rsid w:val="757BEC94"/>
    <w:rsid w:val="7583A58A"/>
    <w:rsid w:val="75906AAB"/>
    <w:rsid w:val="75B98148"/>
    <w:rsid w:val="75BA7955"/>
    <w:rsid w:val="75C19CDB"/>
    <w:rsid w:val="75C83E02"/>
    <w:rsid w:val="75ED6FD1"/>
    <w:rsid w:val="75F6FAC0"/>
    <w:rsid w:val="75FED067"/>
    <w:rsid w:val="75FFBF84"/>
    <w:rsid w:val="760209F0"/>
    <w:rsid w:val="760DA87F"/>
    <w:rsid w:val="760FB011"/>
    <w:rsid w:val="7616394E"/>
    <w:rsid w:val="76180254"/>
    <w:rsid w:val="761E52F8"/>
    <w:rsid w:val="76212490"/>
    <w:rsid w:val="7622C7A5"/>
    <w:rsid w:val="76255034"/>
    <w:rsid w:val="762F5CEC"/>
    <w:rsid w:val="7674340C"/>
    <w:rsid w:val="767E1F9A"/>
    <w:rsid w:val="769B6F8E"/>
    <w:rsid w:val="769CA88D"/>
    <w:rsid w:val="76A2C35A"/>
    <w:rsid w:val="76A7C2FC"/>
    <w:rsid w:val="76B688B7"/>
    <w:rsid w:val="76C45702"/>
    <w:rsid w:val="76E346CA"/>
    <w:rsid w:val="76EBAB16"/>
    <w:rsid w:val="76EE780D"/>
    <w:rsid w:val="76F14B78"/>
    <w:rsid w:val="770DA5CE"/>
    <w:rsid w:val="7728B957"/>
    <w:rsid w:val="773684A7"/>
    <w:rsid w:val="773EE975"/>
    <w:rsid w:val="776EAC30"/>
    <w:rsid w:val="77965A77"/>
    <w:rsid w:val="779D6251"/>
    <w:rsid w:val="77B67139"/>
    <w:rsid w:val="77C14650"/>
    <w:rsid w:val="77CED40F"/>
    <w:rsid w:val="77CF78A4"/>
    <w:rsid w:val="77D9E809"/>
    <w:rsid w:val="77DD3E57"/>
    <w:rsid w:val="77EC8282"/>
    <w:rsid w:val="77F6B93D"/>
    <w:rsid w:val="7819E452"/>
    <w:rsid w:val="781DF487"/>
    <w:rsid w:val="7832F208"/>
    <w:rsid w:val="78374718"/>
    <w:rsid w:val="7841ED96"/>
    <w:rsid w:val="78439E03"/>
    <w:rsid w:val="78457F0B"/>
    <w:rsid w:val="78520354"/>
    <w:rsid w:val="785AB84D"/>
    <w:rsid w:val="78732FA1"/>
    <w:rsid w:val="789857B5"/>
    <w:rsid w:val="7899166B"/>
    <w:rsid w:val="789D1CA2"/>
    <w:rsid w:val="78B6A87A"/>
    <w:rsid w:val="78B70A01"/>
    <w:rsid w:val="78C84127"/>
    <w:rsid w:val="78D74EC4"/>
    <w:rsid w:val="790B9AF4"/>
    <w:rsid w:val="7938374A"/>
    <w:rsid w:val="79403A79"/>
    <w:rsid w:val="794282E0"/>
    <w:rsid w:val="7947DB2F"/>
    <w:rsid w:val="7957F7BA"/>
    <w:rsid w:val="795A5CAA"/>
    <w:rsid w:val="796608C5"/>
    <w:rsid w:val="796AC941"/>
    <w:rsid w:val="7972BB5D"/>
    <w:rsid w:val="7974BF98"/>
    <w:rsid w:val="79A112F3"/>
    <w:rsid w:val="79B4924C"/>
    <w:rsid w:val="79B88327"/>
    <w:rsid w:val="79BA0C0A"/>
    <w:rsid w:val="79D42A35"/>
    <w:rsid w:val="79EFD412"/>
    <w:rsid w:val="79F3170B"/>
    <w:rsid w:val="7A258DF3"/>
    <w:rsid w:val="7A34F164"/>
    <w:rsid w:val="7A43FA28"/>
    <w:rsid w:val="7A52B2BF"/>
    <w:rsid w:val="7A5FA08C"/>
    <w:rsid w:val="7A676DEB"/>
    <w:rsid w:val="7A78E5B2"/>
    <w:rsid w:val="7A7E8A65"/>
    <w:rsid w:val="7A81B477"/>
    <w:rsid w:val="7AB41846"/>
    <w:rsid w:val="7ACF2D5B"/>
    <w:rsid w:val="7ADBAFA5"/>
    <w:rsid w:val="7ADFAABE"/>
    <w:rsid w:val="7AE4EC58"/>
    <w:rsid w:val="7AE9228D"/>
    <w:rsid w:val="7AF1B34E"/>
    <w:rsid w:val="7AF62D0B"/>
    <w:rsid w:val="7B088794"/>
    <w:rsid w:val="7B16E2BB"/>
    <w:rsid w:val="7B2FDC48"/>
    <w:rsid w:val="7B382CD2"/>
    <w:rsid w:val="7B498632"/>
    <w:rsid w:val="7B54AF93"/>
    <w:rsid w:val="7B79EE64"/>
    <w:rsid w:val="7B931BF8"/>
    <w:rsid w:val="7C0169F6"/>
    <w:rsid w:val="7C0FC778"/>
    <w:rsid w:val="7C15A8D6"/>
    <w:rsid w:val="7C307A84"/>
    <w:rsid w:val="7C393BFD"/>
    <w:rsid w:val="7C6566CB"/>
    <w:rsid w:val="7C7B7B1F"/>
    <w:rsid w:val="7C93C0E0"/>
    <w:rsid w:val="7CA680D3"/>
    <w:rsid w:val="7CAA203F"/>
    <w:rsid w:val="7CB0B6E8"/>
    <w:rsid w:val="7CB6BF1B"/>
    <w:rsid w:val="7CD8EF96"/>
    <w:rsid w:val="7CE43D91"/>
    <w:rsid w:val="7CEDD110"/>
    <w:rsid w:val="7CF4366C"/>
    <w:rsid w:val="7CF578C1"/>
    <w:rsid w:val="7D05E426"/>
    <w:rsid w:val="7D13CA54"/>
    <w:rsid w:val="7D274F5C"/>
    <w:rsid w:val="7D341AD9"/>
    <w:rsid w:val="7D44AF2C"/>
    <w:rsid w:val="7D78688E"/>
    <w:rsid w:val="7D8BD238"/>
    <w:rsid w:val="7D94416D"/>
    <w:rsid w:val="7D9EF479"/>
    <w:rsid w:val="7DAF47C8"/>
    <w:rsid w:val="7DE6278A"/>
    <w:rsid w:val="7DF07E40"/>
    <w:rsid w:val="7DF139F5"/>
    <w:rsid w:val="7E01F9B6"/>
    <w:rsid w:val="7E056D5E"/>
    <w:rsid w:val="7E060887"/>
    <w:rsid w:val="7E1663B4"/>
    <w:rsid w:val="7E17738A"/>
    <w:rsid w:val="7E38C628"/>
    <w:rsid w:val="7E5A6B3A"/>
    <w:rsid w:val="7E839FBE"/>
    <w:rsid w:val="7E8F0BEF"/>
    <w:rsid w:val="7EA544C4"/>
    <w:rsid w:val="7F1FE25B"/>
    <w:rsid w:val="7F252786"/>
    <w:rsid w:val="7F2FA7AD"/>
    <w:rsid w:val="7F3259A4"/>
    <w:rsid w:val="7F448972"/>
    <w:rsid w:val="7F45BE57"/>
    <w:rsid w:val="7F4D0CA0"/>
    <w:rsid w:val="7F57EADE"/>
    <w:rsid w:val="7F5E84F0"/>
    <w:rsid w:val="7F78B783"/>
    <w:rsid w:val="7F89D865"/>
    <w:rsid w:val="7F8EF54C"/>
    <w:rsid w:val="7FD942A3"/>
    <w:rsid w:val="7FF9E458"/>
    <w:rsid w:val="7FFB899F"/>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46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rsid w:val="003D4C15"/>
    <w:pPr>
      <w:spacing w:after="0" w:line="240" w:lineRule="auto"/>
    </w:pPr>
    <w:rPr>
      <w:rFonts w:ascii="Times New Roman" w:eastAsia="Times New Roman" w:hAnsi="Times New Roman" w:cs="Times New Roman"/>
      <w:sz w:val="24"/>
      <w:szCs w:val="24"/>
      <w:lang w:eastAsia="lt-LT"/>
    </w:rPr>
  </w:style>
  <w:style w:type="paragraph" w:styleId="Antrat1">
    <w:name w:val="heading 1"/>
    <w:basedOn w:val="prastasis"/>
    <w:next w:val="prastasis"/>
    <w:link w:val="Antrat1Diagrama"/>
    <w:qFormat/>
    <w:rsid w:val="003D4C15"/>
    <w:pPr>
      <w:jc w:val="both"/>
      <w:outlineLvl w:val="0"/>
    </w:pPr>
    <w:rPr>
      <w:b/>
      <w:sz w:val="22"/>
      <w:szCs w:val="22"/>
      <w:u w:val="single"/>
    </w:rPr>
  </w:style>
  <w:style w:type="paragraph" w:styleId="Antrat2">
    <w:name w:val="heading 2"/>
    <w:basedOn w:val="prastasis"/>
    <w:next w:val="prastasis"/>
    <w:link w:val="Antrat2Diagrama"/>
    <w:autoRedefine/>
    <w:uiPriority w:val="9"/>
    <w:unhideWhenUsed/>
    <w:qFormat/>
    <w:rsid w:val="00E64054"/>
    <w:pPr>
      <w:shd w:val="clear" w:color="auto" w:fill="FFFFFF"/>
      <w:jc w:val="both"/>
      <w:outlineLvl w:val="1"/>
    </w:pPr>
    <w:rPr>
      <w:rFonts w:asciiTheme="minorHAnsi" w:eastAsia="Calibri" w:hAnsiTheme="minorHAnsi" w:cstheme="minorHAnsi"/>
      <w:i/>
      <w:iCs/>
      <w:sz w:val="22"/>
      <w:szCs w:val="22"/>
      <w:shd w:val="clear" w:color="auto" w:fill="FFFFFF"/>
      <w:lang w:eastAsia="en-US"/>
    </w:rPr>
  </w:style>
  <w:style w:type="paragraph" w:styleId="Antrat3">
    <w:name w:val="heading 3"/>
    <w:basedOn w:val="prastasis"/>
    <w:next w:val="prastasis"/>
    <w:link w:val="Antrat3Diagrama"/>
    <w:uiPriority w:val="9"/>
    <w:unhideWhenUsed/>
    <w:rsid w:val="003D4C15"/>
    <w:pPr>
      <w:jc w:val="both"/>
      <w:outlineLvl w:val="2"/>
    </w:pPr>
    <w:rPr>
      <w:i/>
      <w:sz w:val="22"/>
      <w:szCs w:val="22"/>
    </w:rPr>
  </w:style>
  <w:style w:type="paragraph" w:styleId="Antrat4">
    <w:name w:val="heading 4"/>
    <w:basedOn w:val="prastasis"/>
    <w:next w:val="prastasis"/>
    <w:link w:val="Antrat4Diagrama"/>
    <w:uiPriority w:val="9"/>
    <w:unhideWhenUsed/>
    <w:rsid w:val="003D4C15"/>
    <w:pPr>
      <w:keepNext/>
      <w:ind w:firstLine="720"/>
      <w:jc w:val="both"/>
      <w:outlineLvl w:val="3"/>
    </w:pPr>
    <w:rPr>
      <w:b/>
      <w:bCs/>
      <w:sz w:val="22"/>
      <w:szCs w:val="28"/>
      <w:u w:val="single"/>
    </w:rPr>
  </w:style>
  <w:style w:type="paragraph" w:styleId="Antrat5">
    <w:name w:val="heading 5"/>
    <w:basedOn w:val="prastasis"/>
    <w:next w:val="prastasis"/>
    <w:link w:val="Antrat5Diagrama"/>
    <w:uiPriority w:val="9"/>
    <w:unhideWhenUsed/>
    <w:rsid w:val="003D4C15"/>
    <w:pPr>
      <w:jc w:val="both"/>
      <w:outlineLvl w:val="4"/>
    </w:pPr>
    <w:rPr>
      <w:bCs/>
      <w:i/>
      <w:iCs/>
      <w:sz w:val="22"/>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qFormat/>
    <w:rsid w:val="003D4C15"/>
    <w:rPr>
      <w:rFonts w:ascii="Times New Roman" w:eastAsia="Times New Roman" w:hAnsi="Times New Roman" w:cs="Times New Roman"/>
      <w:b/>
      <w:u w:val="single"/>
      <w:lang w:eastAsia="lt-LT"/>
    </w:rPr>
  </w:style>
  <w:style w:type="character" w:customStyle="1" w:styleId="Antrat2Diagrama">
    <w:name w:val="Antraštė 2 Diagrama"/>
    <w:basedOn w:val="Numatytasispastraiposriftas"/>
    <w:link w:val="Antrat2"/>
    <w:uiPriority w:val="9"/>
    <w:rsid w:val="00E64054"/>
    <w:rPr>
      <w:rFonts w:eastAsia="Calibri" w:cstheme="minorHAnsi"/>
      <w:i/>
      <w:iCs/>
      <w:shd w:val="clear" w:color="auto" w:fill="FFFFFF"/>
    </w:rPr>
  </w:style>
  <w:style w:type="character" w:customStyle="1" w:styleId="Antrat3Diagrama">
    <w:name w:val="Antraštė 3 Diagrama"/>
    <w:basedOn w:val="Numatytasispastraiposriftas"/>
    <w:link w:val="Antrat3"/>
    <w:uiPriority w:val="9"/>
    <w:rsid w:val="003D4C15"/>
    <w:rPr>
      <w:rFonts w:ascii="Times New Roman" w:eastAsia="Times New Roman" w:hAnsi="Times New Roman" w:cs="Times New Roman"/>
      <w:i/>
      <w:lang w:eastAsia="lt-LT"/>
    </w:rPr>
  </w:style>
  <w:style w:type="character" w:customStyle="1" w:styleId="Antrat4Diagrama">
    <w:name w:val="Antraštė 4 Diagrama"/>
    <w:basedOn w:val="Numatytasispastraiposriftas"/>
    <w:link w:val="Antrat4"/>
    <w:uiPriority w:val="9"/>
    <w:rsid w:val="003D4C15"/>
    <w:rPr>
      <w:rFonts w:ascii="Times New Roman" w:eastAsia="Times New Roman" w:hAnsi="Times New Roman" w:cs="Times New Roman"/>
      <w:b/>
      <w:bCs/>
      <w:szCs w:val="28"/>
      <w:u w:val="single"/>
      <w:lang w:eastAsia="lt-LT"/>
    </w:rPr>
  </w:style>
  <w:style w:type="character" w:customStyle="1" w:styleId="Antrat5Diagrama">
    <w:name w:val="Antraštė 5 Diagrama"/>
    <w:basedOn w:val="Numatytasispastraiposriftas"/>
    <w:link w:val="Antrat5"/>
    <w:uiPriority w:val="9"/>
    <w:rsid w:val="003D4C15"/>
    <w:rPr>
      <w:rFonts w:ascii="Times New Roman" w:eastAsia="Times New Roman" w:hAnsi="Times New Roman" w:cs="Times New Roman"/>
      <w:bCs/>
      <w:i/>
      <w:iCs/>
      <w:szCs w:val="26"/>
      <w:lang w:eastAsia="lt-LT"/>
    </w:rPr>
  </w:style>
  <w:style w:type="paragraph" w:styleId="Antrats">
    <w:name w:val="header"/>
    <w:basedOn w:val="prastasis"/>
    <w:link w:val="AntratsDiagrama"/>
    <w:uiPriority w:val="99"/>
    <w:rsid w:val="003D4C15"/>
    <w:pPr>
      <w:tabs>
        <w:tab w:val="center" w:pos="4153"/>
        <w:tab w:val="right" w:pos="8306"/>
      </w:tabs>
    </w:pPr>
    <w:rPr>
      <w:lang w:val="en-GB" w:eastAsia="en-US"/>
    </w:rPr>
  </w:style>
  <w:style w:type="character" w:customStyle="1" w:styleId="AntratsDiagrama">
    <w:name w:val="Antraštės Diagrama"/>
    <w:basedOn w:val="Numatytasispastraiposriftas"/>
    <w:link w:val="Antrats"/>
    <w:uiPriority w:val="99"/>
    <w:rsid w:val="003D4C15"/>
    <w:rPr>
      <w:rFonts w:ascii="Times New Roman" w:eastAsia="Times New Roman" w:hAnsi="Times New Roman" w:cs="Times New Roman"/>
      <w:sz w:val="24"/>
      <w:szCs w:val="24"/>
      <w:lang w:val="en-GB"/>
    </w:rPr>
  </w:style>
  <w:style w:type="paragraph" w:styleId="Porat">
    <w:name w:val="footer"/>
    <w:basedOn w:val="prastasis"/>
    <w:link w:val="PoratDiagrama"/>
    <w:rsid w:val="003D4C15"/>
    <w:pPr>
      <w:tabs>
        <w:tab w:val="center" w:pos="4153"/>
        <w:tab w:val="right" w:pos="8306"/>
      </w:tabs>
    </w:pPr>
  </w:style>
  <w:style w:type="character" w:customStyle="1" w:styleId="PoratDiagrama">
    <w:name w:val="Poraštė Diagrama"/>
    <w:basedOn w:val="Numatytasispastraiposriftas"/>
    <w:link w:val="Porat"/>
    <w:rsid w:val="003D4C15"/>
    <w:rPr>
      <w:rFonts w:ascii="Times New Roman" w:eastAsia="Times New Roman" w:hAnsi="Times New Roman" w:cs="Times New Roman"/>
      <w:sz w:val="24"/>
      <w:szCs w:val="24"/>
      <w:lang w:eastAsia="lt-LT"/>
    </w:rPr>
  </w:style>
  <w:style w:type="character" w:styleId="Puslapionumeris">
    <w:name w:val="page number"/>
    <w:basedOn w:val="Numatytasispastraiposriftas"/>
    <w:rsid w:val="003D4C15"/>
  </w:style>
  <w:style w:type="paragraph" w:styleId="prastasiniatinklio">
    <w:name w:val="Normal (Web)"/>
    <w:basedOn w:val="prastasis"/>
    <w:link w:val="prastasiniatinklioDiagrama1"/>
    <w:uiPriority w:val="99"/>
    <w:qFormat/>
    <w:rsid w:val="003D4C15"/>
    <w:pPr>
      <w:spacing w:before="100" w:beforeAutospacing="1" w:after="100" w:afterAutospacing="1"/>
    </w:pPr>
    <w:rPr>
      <w:lang w:val="en-US" w:eastAsia="en-US"/>
    </w:rPr>
  </w:style>
  <w:style w:type="paragraph" w:customStyle="1" w:styleId="Style12">
    <w:name w:val="Style12"/>
    <w:basedOn w:val="prastasis"/>
    <w:rsid w:val="003D4C15"/>
    <w:pPr>
      <w:widowControl w:val="0"/>
      <w:autoSpaceDE w:val="0"/>
      <w:autoSpaceDN w:val="0"/>
      <w:adjustRightInd w:val="0"/>
      <w:spacing w:line="276" w:lineRule="exact"/>
      <w:ind w:firstLine="1622"/>
      <w:jc w:val="both"/>
    </w:pPr>
  </w:style>
  <w:style w:type="character" w:styleId="Hipersaitas">
    <w:name w:val="Hyperlink"/>
    <w:basedOn w:val="Numatytasispastraiposriftas"/>
    <w:uiPriority w:val="99"/>
    <w:rsid w:val="003D4C15"/>
    <w:rPr>
      <w:color w:val="0000FF"/>
      <w:u w:val="single"/>
    </w:rPr>
  </w:style>
  <w:style w:type="paragraph" w:styleId="Pagrindiniotekstotrauka2">
    <w:name w:val="Body Text Indent 2"/>
    <w:basedOn w:val="prastasis"/>
    <w:link w:val="Pagrindiniotekstotrauka2Diagrama"/>
    <w:uiPriority w:val="99"/>
    <w:rsid w:val="003D4C15"/>
    <w:pPr>
      <w:ind w:firstLine="540"/>
      <w:jc w:val="both"/>
    </w:pPr>
    <w:rPr>
      <w:bCs/>
      <w:lang w:eastAsia="en-US"/>
    </w:rPr>
  </w:style>
  <w:style w:type="character" w:customStyle="1" w:styleId="Pagrindiniotekstotrauka2Diagrama">
    <w:name w:val="Pagrindinio teksto įtrauka 2 Diagrama"/>
    <w:basedOn w:val="Numatytasispastraiposriftas"/>
    <w:link w:val="Pagrindiniotekstotrauka2"/>
    <w:uiPriority w:val="99"/>
    <w:rsid w:val="003D4C15"/>
    <w:rPr>
      <w:rFonts w:ascii="Times New Roman" w:eastAsia="Times New Roman" w:hAnsi="Times New Roman" w:cs="Times New Roman"/>
      <w:bCs/>
      <w:sz w:val="24"/>
      <w:szCs w:val="24"/>
    </w:rPr>
  </w:style>
  <w:style w:type="paragraph" w:styleId="Pagrindinistekstas">
    <w:name w:val="Body Text"/>
    <w:basedOn w:val="prastasis"/>
    <w:link w:val="PagrindinistekstasDiagrama"/>
    <w:unhideWhenUsed/>
    <w:rsid w:val="003D4C15"/>
    <w:pPr>
      <w:spacing w:after="120"/>
    </w:pPr>
  </w:style>
  <w:style w:type="character" w:customStyle="1" w:styleId="PagrindinistekstasDiagrama">
    <w:name w:val="Pagrindinis tekstas Diagrama"/>
    <w:basedOn w:val="Numatytasispastraiposriftas"/>
    <w:link w:val="Pagrindinistekstas"/>
    <w:uiPriority w:val="99"/>
    <w:rsid w:val="003D4C15"/>
    <w:rPr>
      <w:rFonts w:ascii="Times New Roman" w:eastAsia="Times New Roman" w:hAnsi="Times New Roman" w:cs="Times New Roman"/>
      <w:sz w:val="24"/>
      <w:szCs w:val="24"/>
      <w:lang w:eastAsia="lt-LT"/>
    </w:rPr>
  </w:style>
  <w:style w:type="paragraph" w:styleId="HTMLiankstoformatuotas">
    <w:name w:val="HTML Preformatted"/>
    <w:basedOn w:val="prastasis"/>
    <w:link w:val="HTMLiankstoformatuotasDiagrama"/>
    <w:uiPriority w:val="99"/>
    <w:rsid w:val="003D4C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en-GB" w:eastAsia="en-US"/>
    </w:rPr>
  </w:style>
  <w:style w:type="character" w:customStyle="1" w:styleId="HTMLiankstoformatuotasDiagrama">
    <w:name w:val="HTML iš anksto formatuotas Diagrama"/>
    <w:basedOn w:val="Numatytasispastraiposriftas"/>
    <w:link w:val="HTMLiankstoformatuotas"/>
    <w:uiPriority w:val="99"/>
    <w:rsid w:val="003D4C15"/>
    <w:rPr>
      <w:rFonts w:ascii="Arial Unicode MS" w:eastAsia="Arial Unicode MS" w:hAnsi="Arial Unicode MS" w:cs="Times New Roman"/>
      <w:sz w:val="20"/>
      <w:szCs w:val="20"/>
      <w:lang w:val="en-GB"/>
    </w:rPr>
  </w:style>
  <w:style w:type="character" w:customStyle="1" w:styleId="FontStyle27">
    <w:name w:val="Font Style27"/>
    <w:basedOn w:val="Numatytasispastraiposriftas"/>
    <w:rsid w:val="003D4C15"/>
    <w:rPr>
      <w:rFonts w:ascii="Times New Roman" w:hAnsi="Times New Roman" w:cs="Times New Roman"/>
      <w:sz w:val="20"/>
      <w:szCs w:val="20"/>
    </w:rPr>
  </w:style>
  <w:style w:type="character" w:customStyle="1" w:styleId="FontStyle31">
    <w:name w:val="Font Style31"/>
    <w:basedOn w:val="Numatytasispastraiposriftas"/>
    <w:rsid w:val="003D4C15"/>
    <w:rPr>
      <w:rFonts w:ascii="Times New Roman" w:hAnsi="Times New Roman" w:cs="Times New Roman"/>
      <w:sz w:val="22"/>
      <w:szCs w:val="22"/>
    </w:rPr>
  </w:style>
  <w:style w:type="character" w:customStyle="1" w:styleId="FontStyle21">
    <w:name w:val="Font Style21"/>
    <w:basedOn w:val="Numatytasispastraiposriftas"/>
    <w:uiPriority w:val="99"/>
    <w:rsid w:val="003D4C15"/>
    <w:rPr>
      <w:rFonts w:ascii="Times New Roman" w:hAnsi="Times New Roman" w:cs="Times New Roman"/>
      <w:sz w:val="20"/>
      <w:szCs w:val="20"/>
    </w:rPr>
  </w:style>
  <w:style w:type="paragraph" w:styleId="Dokumentostruktra">
    <w:name w:val="Document Map"/>
    <w:basedOn w:val="prastasis"/>
    <w:link w:val="DokumentostruktraDiagrama"/>
    <w:uiPriority w:val="99"/>
    <w:semiHidden/>
    <w:unhideWhenUsed/>
    <w:rsid w:val="003D4C15"/>
    <w:rPr>
      <w:rFonts w:ascii="Tahoma" w:hAnsi="Tahoma" w:cs="Tahoma"/>
      <w:sz w:val="16"/>
      <w:szCs w:val="16"/>
    </w:rPr>
  </w:style>
  <w:style w:type="character" w:customStyle="1" w:styleId="DokumentostruktraDiagrama">
    <w:name w:val="Dokumento struktūra Diagrama"/>
    <w:basedOn w:val="Numatytasispastraiposriftas"/>
    <w:link w:val="Dokumentostruktra"/>
    <w:uiPriority w:val="99"/>
    <w:semiHidden/>
    <w:rsid w:val="003D4C15"/>
    <w:rPr>
      <w:rFonts w:ascii="Tahoma" w:eastAsia="Times New Roman" w:hAnsi="Tahoma" w:cs="Tahoma"/>
      <w:sz w:val="16"/>
      <w:szCs w:val="16"/>
      <w:lang w:eastAsia="lt-LT"/>
    </w:rPr>
  </w:style>
  <w:style w:type="character" w:customStyle="1" w:styleId="FontStyle32">
    <w:name w:val="Font Style32"/>
    <w:basedOn w:val="Numatytasispastraiposriftas"/>
    <w:rsid w:val="003D4C15"/>
    <w:rPr>
      <w:rFonts w:ascii="Times New Roman" w:hAnsi="Times New Roman" w:cs="Times New Roman"/>
      <w:sz w:val="20"/>
      <w:szCs w:val="20"/>
    </w:rPr>
  </w:style>
  <w:style w:type="paragraph" w:styleId="Pagrindiniotekstotrauka">
    <w:name w:val="Body Text Indent"/>
    <w:basedOn w:val="prastasis"/>
    <w:link w:val="PagrindiniotekstotraukaDiagrama"/>
    <w:uiPriority w:val="99"/>
    <w:unhideWhenUsed/>
    <w:rsid w:val="003D4C15"/>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3D4C15"/>
    <w:rPr>
      <w:rFonts w:ascii="Times New Roman" w:eastAsia="Times New Roman" w:hAnsi="Times New Roman" w:cs="Times New Roman"/>
      <w:sz w:val="24"/>
      <w:szCs w:val="24"/>
      <w:lang w:eastAsia="lt-LT"/>
    </w:rPr>
  </w:style>
  <w:style w:type="paragraph" w:styleId="Puslapioinaostekstas">
    <w:name w:val="footnote text"/>
    <w:basedOn w:val="prastasis"/>
    <w:link w:val="PuslapioinaostekstasDiagrama"/>
    <w:uiPriority w:val="99"/>
    <w:rsid w:val="003D4C15"/>
    <w:rPr>
      <w:sz w:val="20"/>
      <w:szCs w:val="20"/>
    </w:rPr>
  </w:style>
  <w:style w:type="character" w:customStyle="1" w:styleId="PuslapioinaostekstasDiagrama">
    <w:name w:val="Puslapio išnašos tekstas Diagrama"/>
    <w:basedOn w:val="Numatytasispastraiposriftas"/>
    <w:link w:val="Puslapioinaostekstas"/>
    <w:uiPriority w:val="99"/>
    <w:rsid w:val="003D4C15"/>
    <w:rPr>
      <w:rFonts w:ascii="Times New Roman" w:eastAsia="Times New Roman" w:hAnsi="Times New Roman" w:cs="Times New Roman"/>
      <w:sz w:val="20"/>
      <w:szCs w:val="20"/>
      <w:lang w:eastAsia="lt-LT"/>
    </w:rPr>
  </w:style>
  <w:style w:type="character" w:styleId="Puslapioinaosnuoroda">
    <w:name w:val="footnote reference"/>
    <w:basedOn w:val="Numatytasispastraiposriftas"/>
    <w:uiPriority w:val="99"/>
    <w:rsid w:val="003D4C15"/>
    <w:rPr>
      <w:vertAlign w:val="superscript"/>
    </w:rPr>
  </w:style>
  <w:style w:type="paragraph" w:styleId="Turinys1">
    <w:name w:val="toc 1"/>
    <w:basedOn w:val="prastasis"/>
    <w:next w:val="prastasis"/>
    <w:autoRedefine/>
    <w:uiPriority w:val="39"/>
    <w:unhideWhenUsed/>
    <w:qFormat/>
    <w:rsid w:val="003D4C15"/>
    <w:pPr>
      <w:tabs>
        <w:tab w:val="right" w:leader="dot" w:pos="9639"/>
      </w:tabs>
      <w:spacing w:before="120" w:after="120"/>
      <w:jc w:val="both"/>
    </w:pPr>
    <w:rPr>
      <w:rFonts w:asciiTheme="minorHAnsi" w:hAnsiTheme="minorHAnsi"/>
      <w:b/>
      <w:bCs/>
      <w:caps/>
      <w:sz w:val="22"/>
      <w:szCs w:val="20"/>
    </w:rPr>
  </w:style>
  <w:style w:type="paragraph" w:styleId="Turinys2">
    <w:name w:val="toc 2"/>
    <w:basedOn w:val="prastasis"/>
    <w:next w:val="prastasis"/>
    <w:autoRedefine/>
    <w:uiPriority w:val="39"/>
    <w:unhideWhenUsed/>
    <w:qFormat/>
    <w:rsid w:val="003D4C15"/>
    <w:pPr>
      <w:tabs>
        <w:tab w:val="right" w:leader="dot" w:pos="9639"/>
      </w:tabs>
      <w:ind w:left="240"/>
      <w:jc w:val="both"/>
    </w:pPr>
    <w:rPr>
      <w:rFonts w:asciiTheme="minorHAnsi" w:hAnsiTheme="minorHAnsi"/>
      <w:i/>
      <w:sz w:val="22"/>
      <w:szCs w:val="20"/>
    </w:rPr>
  </w:style>
  <w:style w:type="paragraph" w:styleId="Turinys3">
    <w:name w:val="toc 3"/>
    <w:basedOn w:val="prastasis"/>
    <w:next w:val="prastasis"/>
    <w:autoRedefine/>
    <w:uiPriority w:val="39"/>
    <w:unhideWhenUsed/>
    <w:qFormat/>
    <w:rsid w:val="003D4C15"/>
    <w:pPr>
      <w:tabs>
        <w:tab w:val="right" w:leader="dot" w:pos="9628"/>
      </w:tabs>
      <w:ind w:left="480"/>
      <w:jc w:val="both"/>
    </w:pPr>
    <w:rPr>
      <w:rFonts w:asciiTheme="minorHAnsi" w:hAnsiTheme="minorHAnsi"/>
      <w:i/>
      <w:iCs/>
      <w:sz w:val="22"/>
      <w:szCs w:val="20"/>
    </w:rPr>
  </w:style>
  <w:style w:type="paragraph" w:styleId="Turinys4">
    <w:name w:val="toc 4"/>
    <w:basedOn w:val="prastasis"/>
    <w:next w:val="prastasis"/>
    <w:autoRedefine/>
    <w:uiPriority w:val="39"/>
    <w:unhideWhenUsed/>
    <w:rsid w:val="003D4C15"/>
    <w:pPr>
      <w:ind w:left="720"/>
    </w:pPr>
    <w:rPr>
      <w:rFonts w:ascii="Calibri" w:hAnsi="Calibri"/>
      <w:sz w:val="18"/>
      <w:szCs w:val="18"/>
    </w:rPr>
  </w:style>
  <w:style w:type="paragraph" w:styleId="Betarp">
    <w:name w:val="No Spacing"/>
    <w:link w:val="BetarpDiagrama"/>
    <w:uiPriority w:val="1"/>
    <w:qFormat/>
    <w:rsid w:val="003D4C15"/>
    <w:pPr>
      <w:spacing w:after="0" w:line="240" w:lineRule="auto"/>
    </w:pPr>
    <w:rPr>
      <w:rFonts w:ascii="Calibri" w:eastAsia="Times New Roman" w:hAnsi="Calibri" w:cs="Times New Roman"/>
    </w:rPr>
  </w:style>
  <w:style w:type="character" w:customStyle="1" w:styleId="BetarpDiagrama">
    <w:name w:val="Be tarpų Diagrama"/>
    <w:basedOn w:val="Numatytasispastraiposriftas"/>
    <w:link w:val="Betarp"/>
    <w:uiPriority w:val="1"/>
    <w:rsid w:val="003D4C15"/>
    <w:rPr>
      <w:rFonts w:ascii="Calibri" w:eastAsia="Times New Roman" w:hAnsi="Calibri" w:cs="Times New Roman"/>
    </w:rPr>
  </w:style>
  <w:style w:type="paragraph" w:styleId="Debesliotekstas">
    <w:name w:val="Balloon Text"/>
    <w:basedOn w:val="prastasis"/>
    <w:link w:val="DebesliotekstasDiagrama"/>
    <w:uiPriority w:val="99"/>
    <w:semiHidden/>
    <w:unhideWhenUsed/>
    <w:rsid w:val="003D4C1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3D4C15"/>
    <w:rPr>
      <w:rFonts w:ascii="Tahoma" w:eastAsia="Times New Roman" w:hAnsi="Tahoma" w:cs="Tahoma"/>
      <w:sz w:val="16"/>
      <w:szCs w:val="16"/>
      <w:lang w:eastAsia="lt-LT"/>
    </w:rPr>
  </w:style>
  <w:style w:type="character" w:styleId="Perirtashipersaitas">
    <w:name w:val="FollowedHyperlink"/>
    <w:basedOn w:val="Numatytasispastraiposriftas"/>
    <w:uiPriority w:val="99"/>
    <w:semiHidden/>
    <w:unhideWhenUsed/>
    <w:rsid w:val="003D4C15"/>
    <w:rPr>
      <w:color w:val="800080"/>
      <w:u w:val="single"/>
    </w:rPr>
  </w:style>
  <w:style w:type="paragraph" w:styleId="Turinys5">
    <w:name w:val="toc 5"/>
    <w:basedOn w:val="prastasis"/>
    <w:next w:val="prastasis"/>
    <w:autoRedefine/>
    <w:uiPriority w:val="39"/>
    <w:unhideWhenUsed/>
    <w:rsid w:val="003D4C15"/>
    <w:pPr>
      <w:ind w:left="960"/>
    </w:pPr>
    <w:rPr>
      <w:rFonts w:ascii="Calibri" w:hAnsi="Calibri"/>
      <w:sz w:val="18"/>
      <w:szCs w:val="18"/>
    </w:rPr>
  </w:style>
  <w:style w:type="character" w:styleId="Emfaz">
    <w:name w:val="Emphasis"/>
    <w:basedOn w:val="Numatytasispastraiposriftas"/>
    <w:qFormat/>
    <w:rsid w:val="003D4C15"/>
    <w:rPr>
      <w:rFonts w:ascii="Times New Roman" w:hAnsi="Times New Roman"/>
      <w:i/>
      <w:iCs/>
      <w:sz w:val="22"/>
    </w:rPr>
  </w:style>
  <w:style w:type="character" w:customStyle="1" w:styleId="Pagrindinistekstas11">
    <w:name w:val="Pagrindinis tekstas (11)_"/>
    <w:basedOn w:val="Numatytasispastraiposriftas"/>
    <w:link w:val="Pagrindinistekstas110"/>
    <w:rsid w:val="003D4C15"/>
    <w:rPr>
      <w:sz w:val="23"/>
      <w:szCs w:val="23"/>
      <w:shd w:val="clear" w:color="auto" w:fill="FFFFFF"/>
    </w:rPr>
  </w:style>
  <w:style w:type="paragraph" w:customStyle="1" w:styleId="Pagrindinistekstas110">
    <w:name w:val="Pagrindinis tekstas (11)"/>
    <w:basedOn w:val="prastasis"/>
    <w:link w:val="Pagrindinistekstas11"/>
    <w:rsid w:val="003D4C15"/>
    <w:pPr>
      <w:shd w:val="clear" w:color="auto" w:fill="FFFFFF"/>
      <w:spacing w:line="274" w:lineRule="exact"/>
      <w:jc w:val="both"/>
    </w:pPr>
    <w:rPr>
      <w:rFonts w:asciiTheme="minorHAnsi" w:eastAsiaTheme="minorHAnsi" w:hAnsiTheme="minorHAnsi" w:cstheme="minorBidi"/>
      <w:sz w:val="23"/>
      <w:szCs w:val="23"/>
      <w:shd w:val="clear" w:color="auto" w:fill="FFFFFF"/>
      <w:lang w:eastAsia="en-US"/>
    </w:rPr>
  </w:style>
  <w:style w:type="paragraph" w:styleId="Komentarotekstas">
    <w:name w:val="annotation text"/>
    <w:basedOn w:val="prastasis"/>
    <w:link w:val="KomentarotekstasDiagrama"/>
    <w:uiPriority w:val="99"/>
    <w:unhideWhenUsed/>
    <w:rsid w:val="003D4C15"/>
    <w:pPr>
      <w:spacing w:after="200" w:line="276" w:lineRule="auto"/>
    </w:pPr>
    <w:rPr>
      <w:rFonts w:ascii="Calibri" w:eastAsia="Calibri" w:hAnsi="Calibri"/>
      <w:sz w:val="20"/>
      <w:szCs w:val="20"/>
      <w:lang w:eastAsia="en-US"/>
    </w:rPr>
  </w:style>
  <w:style w:type="character" w:customStyle="1" w:styleId="KomentarotekstasDiagrama">
    <w:name w:val="Komentaro tekstas Diagrama"/>
    <w:basedOn w:val="Numatytasispastraiposriftas"/>
    <w:link w:val="Komentarotekstas"/>
    <w:uiPriority w:val="99"/>
    <w:rsid w:val="003D4C15"/>
    <w:rPr>
      <w:rFonts w:ascii="Calibri" w:eastAsia="Calibri" w:hAnsi="Calibri" w:cs="Times New Roman"/>
      <w:sz w:val="20"/>
      <w:szCs w:val="20"/>
    </w:rPr>
  </w:style>
  <w:style w:type="paragraph" w:styleId="Pagrindiniotekstotrauka3">
    <w:name w:val="Body Text Indent 3"/>
    <w:basedOn w:val="prastasis"/>
    <w:link w:val="Pagrindiniotekstotrauka3Diagrama"/>
    <w:uiPriority w:val="99"/>
    <w:unhideWhenUsed/>
    <w:rsid w:val="003D4C15"/>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uiPriority w:val="99"/>
    <w:rsid w:val="003D4C15"/>
    <w:rPr>
      <w:rFonts w:ascii="Times New Roman" w:eastAsia="Times New Roman" w:hAnsi="Times New Roman" w:cs="Times New Roman"/>
      <w:sz w:val="16"/>
      <w:szCs w:val="16"/>
      <w:lang w:eastAsia="lt-LT"/>
    </w:rPr>
  </w:style>
  <w:style w:type="character" w:customStyle="1" w:styleId="Pagrindinistekstas5">
    <w:name w:val="Pagrindinis tekstas5"/>
    <w:rsid w:val="003D4C15"/>
    <w:rPr>
      <w:rFonts w:ascii="Times New Roman" w:hAnsi="Times New Roman" w:cs="Times New Roman"/>
      <w:sz w:val="23"/>
      <w:szCs w:val="23"/>
      <w:u w:val="single"/>
      <w:shd w:val="clear" w:color="auto" w:fill="FFFFFF"/>
    </w:rPr>
  </w:style>
  <w:style w:type="paragraph" w:styleId="Turinioantrat">
    <w:name w:val="TOC Heading"/>
    <w:basedOn w:val="Antrat1"/>
    <w:next w:val="prastasis"/>
    <w:uiPriority w:val="39"/>
    <w:semiHidden/>
    <w:unhideWhenUsed/>
    <w:qFormat/>
    <w:rsid w:val="003D4C15"/>
    <w:pPr>
      <w:keepLines/>
      <w:spacing w:before="480" w:line="276" w:lineRule="auto"/>
      <w:jc w:val="left"/>
      <w:outlineLvl w:val="9"/>
    </w:pPr>
    <w:rPr>
      <w:rFonts w:ascii="Cambria" w:hAnsi="Cambria"/>
      <w:color w:val="365F91"/>
      <w:sz w:val="28"/>
      <w:szCs w:val="28"/>
    </w:rPr>
  </w:style>
  <w:style w:type="character" w:customStyle="1" w:styleId="Pagrindinistekstas3">
    <w:name w:val="Pagrindinis tekstas3"/>
    <w:basedOn w:val="Numatytasispastraiposriftas"/>
    <w:uiPriority w:val="99"/>
    <w:rsid w:val="003D4C15"/>
    <w:rPr>
      <w:rFonts w:ascii="Times New Roman" w:hAnsi="Times New Roman" w:cs="Times New Roman"/>
      <w:spacing w:val="0"/>
      <w:sz w:val="22"/>
      <w:szCs w:val="22"/>
      <w:u w:val="single"/>
    </w:rPr>
  </w:style>
  <w:style w:type="character" w:customStyle="1" w:styleId="statymonr">
    <w:name w:val="statymonr"/>
    <w:basedOn w:val="Numatytasispastraiposriftas"/>
    <w:uiPriority w:val="99"/>
    <w:rsid w:val="003D4C15"/>
  </w:style>
  <w:style w:type="character" w:customStyle="1" w:styleId="typewriter">
    <w:name w:val="typewriter"/>
    <w:basedOn w:val="Numatytasispastraiposriftas"/>
    <w:rsid w:val="003D4C15"/>
    <w:rPr>
      <w:rFonts w:ascii="Courier New" w:hAnsi="Courier New" w:cs="Courier New" w:hint="default"/>
    </w:rPr>
  </w:style>
  <w:style w:type="character" w:customStyle="1" w:styleId="Typewriter0">
    <w:name w:val="Typewriter"/>
    <w:rsid w:val="003D4C15"/>
    <w:rPr>
      <w:rFonts w:ascii="Courier New" w:hAnsi="Courier New" w:cs="Courier New"/>
      <w:sz w:val="20"/>
      <w:szCs w:val="20"/>
    </w:rPr>
  </w:style>
  <w:style w:type="character" w:customStyle="1" w:styleId="Heading1Char1">
    <w:name w:val="Heading 1 Char1"/>
    <w:rsid w:val="003D4C15"/>
    <w:rPr>
      <w:sz w:val="28"/>
      <w:lang w:eastAsia="en-US"/>
    </w:rPr>
  </w:style>
  <w:style w:type="paragraph" w:styleId="Sraopastraipa">
    <w:name w:val="List Paragraph"/>
    <w:aliases w:val="Table of contents numbered,List Paragraph21,Lentele,List Paragraph2,ERP-List Paragraph,List Paragraph11,Bullet EY,Buletai,lp1,Bullet 1,Use Case List Paragraph,Numbering,List Paragraph111,Paragraph,List Paragraph Red"/>
    <w:basedOn w:val="prastasis"/>
    <w:link w:val="SraopastraipaDiagrama"/>
    <w:uiPriority w:val="34"/>
    <w:qFormat/>
    <w:rsid w:val="003D4C15"/>
    <w:pPr>
      <w:spacing w:after="200" w:line="276" w:lineRule="auto"/>
      <w:ind w:left="720"/>
      <w:contextualSpacing/>
    </w:pPr>
    <w:rPr>
      <w:rFonts w:eastAsia="Calibri"/>
      <w:szCs w:val="22"/>
      <w:lang w:eastAsia="en-US"/>
    </w:rPr>
  </w:style>
  <w:style w:type="character" w:customStyle="1" w:styleId="apple-converted-space">
    <w:name w:val="apple-converted-space"/>
    <w:basedOn w:val="Numatytasispastraiposriftas"/>
    <w:rsid w:val="003D4C15"/>
  </w:style>
  <w:style w:type="character" w:customStyle="1" w:styleId="FontStyle61">
    <w:name w:val="Font Style61"/>
    <w:basedOn w:val="Numatytasispastraiposriftas"/>
    <w:uiPriority w:val="99"/>
    <w:rsid w:val="003D4C15"/>
    <w:rPr>
      <w:rFonts w:ascii="Times New Roman" w:hAnsi="Times New Roman" w:cs="Times New Roman"/>
      <w:sz w:val="22"/>
      <w:szCs w:val="22"/>
    </w:rPr>
  </w:style>
  <w:style w:type="character" w:customStyle="1" w:styleId="FontStyle25">
    <w:name w:val="Font Style25"/>
    <w:rsid w:val="003D4C15"/>
    <w:rPr>
      <w:rFonts w:ascii="Times New Roman" w:hAnsi="Times New Roman" w:cs="Times New Roman"/>
      <w:sz w:val="22"/>
      <w:szCs w:val="22"/>
    </w:rPr>
  </w:style>
  <w:style w:type="character" w:customStyle="1" w:styleId="FontStyle58">
    <w:name w:val="Font Style58"/>
    <w:basedOn w:val="Numatytasispastraiposriftas"/>
    <w:rsid w:val="003D4C15"/>
    <w:rPr>
      <w:rFonts w:ascii="Microsoft Sans Serif" w:hAnsi="Microsoft Sans Serif" w:cs="Microsoft Sans Serif" w:hint="default"/>
      <w:sz w:val="20"/>
      <w:szCs w:val="20"/>
    </w:rPr>
  </w:style>
  <w:style w:type="character" w:customStyle="1" w:styleId="FontStyle47">
    <w:name w:val="Font Style47"/>
    <w:basedOn w:val="Numatytasispastraiposriftas"/>
    <w:uiPriority w:val="99"/>
    <w:rsid w:val="003D4C15"/>
    <w:rPr>
      <w:rFonts w:ascii="Times New Roman" w:hAnsi="Times New Roman" w:cs="Times New Roman"/>
      <w:sz w:val="22"/>
      <w:szCs w:val="22"/>
    </w:rPr>
  </w:style>
  <w:style w:type="character" w:customStyle="1" w:styleId="FontStyle26">
    <w:name w:val="Font Style26"/>
    <w:basedOn w:val="Numatytasispastraiposriftas"/>
    <w:rsid w:val="003D4C15"/>
    <w:rPr>
      <w:rFonts w:ascii="Times New Roman" w:hAnsi="Times New Roman" w:cs="Times New Roman"/>
      <w:i/>
      <w:iCs/>
      <w:sz w:val="22"/>
      <w:szCs w:val="22"/>
    </w:rPr>
  </w:style>
  <w:style w:type="character" w:customStyle="1" w:styleId="FontStyle22">
    <w:name w:val="Font Style22"/>
    <w:basedOn w:val="Numatytasispastraiposriftas"/>
    <w:uiPriority w:val="99"/>
    <w:rsid w:val="003D4C15"/>
    <w:rPr>
      <w:rFonts w:ascii="Times New Roman" w:hAnsi="Times New Roman" w:cs="Times New Roman"/>
      <w:i/>
      <w:iCs/>
      <w:sz w:val="20"/>
      <w:szCs w:val="20"/>
    </w:rPr>
  </w:style>
  <w:style w:type="character" w:customStyle="1" w:styleId="FontStyle23">
    <w:name w:val="Font Style23"/>
    <w:basedOn w:val="Numatytasispastraiposriftas"/>
    <w:uiPriority w:val="99"/>
    <w:rsid w:val="003D4C15"/>
    <w:rPr>
      <w:rFonts w:ascii="Times New Roman" w:hAnsi="Times New Roman" w:cs="Times New Roman"/>
      <w:b/>
      <w:bCs/>
      <w:sz w:val="22"/>
      <w:szCs w:val="22"/>
    </w:rPr>
  </w:style>
  <w:style w:type="paragraph" w:customStyle="1" w:styleId="tajtip">
    <w:name w:val="tajtip"/>
    <w:basedOn w:val="prastasis"/>
    <w:rsid w:val="003D4C15"/>
    <w:pPr>
      <w:spacing w:before="100" w:beforeAutospacing="1" w:after="100" w:afterAutospacing="1"/>
    </w:pPr>
  </w:style>
  <w:style w:type="character" w:styleId="Grietas">
    <w:name w:val="Strong"/>
    <w:uiPriority w:val="22"/>
    <w:qFormat/>
    <w:rsid w:val="003D4C15"/>
    <w:rPr>
      <w:b/>
      <w:bCs/>
    </w:rPr>
  </w:style>
  <w:style w:type="character" w:customStyle="1" w:styleId="dnr">
    <w:name w:val="dnr"/>
    <w:basedOn w:val="Numatytasispastraiposriftas"/>
    <w:rsid w:val="003D4C15"/>
  </w:style>
  <w:style w:type="character" w:customStyle="1" w:styleId="apple-style-span">
    <w:name w:val="apple-style-span"/>
    <w:basedOn w:val="Numatytasispastraiposriftas"/>
    <w:rsid w:val="003D4C15"/>
  </w:style>
  <w:style w:type="paragraph" w:customStyle="1" w:styleId="bodytext">
    <w:name w:val="bodytext"/>
    <w:basedOn w:val="prastasis"/>
    <w:uiPriority w:val="99"/>
    <w:rsid w:val="003D4C15"/>
    <w:pPr>
      <w:spacing w:before="100" w:beforeAutospacing="1" w:after="100" w:afterAutospacing="1"/>
    </w:pPr>
  </w:style>
  <w:style w:type="character" w:customStyle="1" w:styleId="quatationtext">
    <w:name w:val="quatation_text"/>
    <w:basedOn w:val="Numatytasispastraiposriftas"/>
    <w:rsid w:val="003D4C15"/>
    <w:rPr>
      <w:rFonts w:ascii="Arial" w:hAnsi="Arial" w:cs="Arial" w:hint="default"/>
      <w:b/>
      <w:bCs/>
      <w:vanish w:val="0"/>
      <w:webHidden w:val="0"/>
      <w:color w:val="4A473C"/>
      <w:sz w:val="11"/>
      <w:szCs w:val="11"/>
      <w:specVanish w:val="0"/>
    </w:rPr>
  </w:style>
  <w:style w:type="character" w:customStyle="1" w:styleId="FontStyle13">
    <w:name w:val="Font Style13"/>
    <w:basedOn w:val="Numatytasispastraiposriftas"/>
    <w:rsid w:val="003D4C15"/>
    <w:rPr>
      <w:rFonts w:ascii="Times New Roman" w:hAnsi="Times New Roman" w:cs="Times New Roman"/>
      <w:sz w:val="20"/>
      <w:szCs w:val="20"/>
    </w:rPr>
  </w:style>
  <w:style w:type="character" w:customStyle="1" w:styleId="FontStyle11">
    <w:name w:val="Font Style11"/>
    <w:basedOn w:val="Numatytasispastraiposriftas"/>
    <w:rsid w:val="003D4C15"/>
    <w:rPr>
      <w:rFonts w:ascii="Times New Roman" w:hAnsi="Times New Roman" w:cs="Times New Roman"/>
      <w:sz w:val="22"/>
      <w:szCs w:val="22"/>
    </w:rPr>
  </w:style>
  <w:style w:type="paragraph" w:customStyle="1" w:styleId="ListParagraph1">
    <w:name w:val="List Paragraph1"/>
    <w:basedOn w:val="prastasis"/>
    <w:rsid w:val="003D4C15"/>
    <w:pPr>
      <w:spacing w:after="200" w:line="276" w:lineRule="auto"/>
      <w:ind w:left="720"/>
      <w:contextualSpacing/>
    </w:pPr>
    <w:rPr>
      <w:rFonts w:eastAsia="Calibri"/>
      <w:szCs w:val="22"/>
      <w:lang w:eastAsia="en-US"/>
    </w:rPr>
  </w:style>
  <w:style w:type="character" w:customStyle="1" w:styleId="FontStyle46">
    <w:name w:val="Font Style46"/>
    <w:basedOn w:val="Numatytasispastraiposriftas"/>
    <w:rsid w:val="003D4C15"/>
    <w:rPr>
      <w:rFonts w:ascii="Times New Roman" w:hAnsi="Times New Roman" w:cs="Times New Roman"/>
      <w:b/>
      <w:bCs/>
      <w:sz w:val="20"/>
      <w:szCs w:val="20"/>
    </w:rPr>
  </w:style>
  <w:style w:type="character" w:customStyle="1" w:styleId="CharChar10">
    <w:name w:val="Char Char10"/>
    <w:basedOn w:val="Numatytasispastraiposriftas"/>
    <w:rsid w:val="003D4C15"/>
    <w:rPr>
      <w:sz w:val="28"/>
      <w:lang w:eastAsia="en-US"/>
    </w:rPr>
  </w:style>
  <w:style w:type="character" w:customStyle="1" w:styleId="FontStyle12">
    <w:name w:val="Font Style12"/>
    <w:basedOn w:val="Numatytasispastraiposriftas"/>
    <w:uiPriority w:val="99"/>
    <w:rsid w:val="003D4C15"/>
    <w:rPr>
      <w:rFonts w:ascii="Times New Roman" w:hAnsi="Times New Roman" w:cs="Times New Roman"/>
      <w:i/>
      <w:iCs/>
      <w:sz w:val="22"/>
      <w:szCs w:val="22"/>
    </w:rPr>
  </w:style>
  <w:style w:type="character" w:customStyle="1" w:styleId="FontStyle14">
    <w:name w:val="Font Style14"/>
    <w:basedOn w:val="Numatytasispastraiposriftas"/>
    <w:rsid w:val="003D4C15"/>
    <w:rPr>
      <w:rFonts w:ascii="Times New Roman" w:hAnsi="Times New Roman" w:cs="Times New Roman"/>
      <w:b/>
      <w:bCs/>
      <w:sz w:val="22"/>
      <w:szCs w:val="22"/>
    </w:rPr>
  </w:style>
  <w:style w:type="paragraph" w:customStyle="1" w:styleId="DiagramaDiagramaDiagramaDiagramaDiagramaDiagrama1DiagramaDiagramaDiagrama">
    <w:name w:val="Diagrama Diagrama Diagrama Diagrama Diagrama Diagrama1 Diagrama Diagrama Diagrama"/>
    <w:basedOn w:val="prastasis"/>
    <w:next w:val="prastasis"/>
    <w:rsid w:val="003D4C15"/>
    <w:pPr>
      <w:spacing w:before="120" w:after="120"/>
      <w:jc w:val="center"/>
    </w:pPr>
    <w:rPr>
      <w:b/>
      <w:bCs/>
      <w:snapToGrid w:val="0"/>
      <w:u w:val="single"/>
      <w:lang w:eastAsia="en-GB"/>
    </w:rPr>
  </w:style>
  <w:style w:type="character" w:customStyle="1" w:styleId="PagrindinistekstasPusjuodis4">
    <w:name w:val="Pagrindinis tekstas + Pusjuodis4"/>
    <w:basedOn w:val="Numatytasispastraiposriftas"/>
    <w:rsid w:val="003D4C15"/>
    <w:rPr>
      <w:rFonts w:ascii="Times New Roman" w:hAnsi="Times New Roman" w:cs="Times New Roman"/>
      <w:b/>
      <w:bCs/>
      <w:spacing w:val="0"/>
      <w:sz w:val="23"/>
      <w:szCs w:val="23"/>
    </w:rPr>
  </w:style>
  <w:style w:type="paragraph" w:styleId="Turinys6">
    <w:name w:val="toc 6"/>
    <w:basedOn w:val="prastasis"/>
    <w:next w:val="prastasis"/>
    <w:autoRedefine/>
    <w:uiPriority w:val="39"/>
    <w:unhideWhenUsed/>
    <w:rsid w:val="003D4C15"/>
    <w:pPr>
      <w:ind w:left="1200"/>
    </w:pPr>
    <w:rPr>
      <w:rFonts w:ascii="Calibri" w:hAnsi="Calibri"/>
      <w:sz w:val="18"/>
      <w:szCs w:val="18"/>
    </w:rPr>
  </w:style>
  <w:style w:type="paragraph" w:styleId="Turinys7">
    <w:name w:val="toc 7"/>
    <w:basedOn w:val="prastasis"/>
    <w:next w:val="prastasis"/>
    <w:autoRedefine/>
    <w:uiPriority w:val="39"/>
    <w:unhideWhenUsed/>
    <w:rsid w:val="003D4C15"/>
    <w:pPr>
      <w:ind w:left="1440"/>
    </w:pPr>
    <w:rPr>
      <w:rFonts w:ascii="Calibri" w:hAnsi="Calibri"/>
      <w:sz w:val="18"/>
      <w:szCs w:val="18"/>
    </w:rPr>
  </w:style>
  <w:style w:type="paragraph" w:styleId="Turinys8">
    <w:name w:val="toc 8"/>
    <w:basedOn w:val="prastasis"/>
    <w:next w:val="prastasis"/>
    <w:autoRedefine/>
    <w:uiPriority w:val="39"/>
    <w:unhideWhenUsed/>
    <w:rsid w:val="003D4C15"/>
    <w:pPr>
      <w:ind w:left="1680"/>
    </w:pPr>
    <w:rPr>
      <w:rFonts w:ascii="Calibri" w:hAnsi="Calibri"/>
      <w:sz w:val="18"/>
      <w:szCs w:val="18"/>
    </w:rPr>
  </w:style>
  <w:style w:type="paragraph" w:styleId="Turinys9">
    <w:name w:val="toc 9"/>
    <w:basedOn w:val="prastasis"/>
    <w:next w:val="prastasis"/>
    <w:autoRedefine/>
    <w:uiPriority w:val="39"/>
    <w:unhideWhenUsed/>
    <w:rsid w:val="003D4C15"/>
    <w:pPr>
      <w:ind w:left="1920"/>
    </w:pPr>
    <w:rPr>
      <w:rFonts w:ascii="Calibri" w:hAnsi="Calibri"/>
      <w:sz w:val="18"/>
      <w:szCs w:val="18"/>
    </w:rPr>
  </w:style>
  <w:style w:type="character" w:customStyle="1" w:styleId="FontStyle54">
    <w:name w:val="Font Style54"/>
    <w:basedOn w:val="Numatytasispastraiposriftas"/>
    <w:uiPriority w:val="99"/>
    <w:rsid w:val="003D4C15"/>
    <w:rPr>
      <w:rFonts w:ascii="Courier New" w:hAnsi="Courier New" w:cs="Courier New"/>
      <w:sz w:val="22"/>
      <w:szCs w:val="22"/>
    </w:rPr>
  </w:style>
  <w:style w:type="character" w:customStyle="1" w:styleId="Pagrindinistekstas24">
    <w:name w:val="Pagrindinis tekstas (2)4"/>
    <w:basedOn w:val="Numatytasispastraiposriftas"/>
    <w:uiPriority w:val="99"/>
    <w:rsid w:val="003D4C15"/>
    <w:rPr>
      <w:rFonts w:ascii="Calibri" w:hAnsi="Calibri" w:cs="Calibri"/>
      <w:b/>
      <w:bCs/>
      <w:spacing w:val="0"/>
      <w:sz w:val="22"/>
      <w:szCs w:val="22"/>
      <w:u w:val="single"/>
      <w:shd w:val="clear" w:color="auto" w:fill="FFFFFF"/>
    </w:rPr>
  </w:style>
  <w:style w:type="character" w:customStyle="1" w:styleId="Pagrindinistekstas2Kursyvas2">
    <w:name w:val="Pagrindinis tekstas (2) + Kursyvas2"/>
    <w:basedOn w:val="Numatytasispastraiposriftas"/>
    <w:uiPriority w:val="99"/>
    <w:rsid w:val="003D4C15"/>
    <w:rPr>
      <w:rFonts w:ascii="Calibri" w:hAnsi="Calibri" w:cs="Calibri"/>
      <w:b/>
      <w:bCs/>
      <w:i/>
      <w:iCs/>
      <w:spacing w:val="0"/>
      <w:sz w:val="22"/>
      <w:szCs w:val="22"/>
      <w:shd w:val="clear" w:color="auto" w:fill="FFFFFF"/>
    </w:rPr>
  </w:style>
  <w:style w:type="character" w:customStyle="1" w:styleId="FontStyle17">
    <w:name w:val="Font Style17"/>
    <w:basedOn w:val="Numatytasispastraiposriftas"/>
    <w:rsid w:val="003D4C15"/>
    <w:rPr>
      <w:rFonts w:ascii="Times New Roman" w:hAnsi="Times New Roman" w:cs="Times New Roman"/>
      <w:sz w:val="24"/>
      <w:szCs w:val="24"/>
    </w:rPr>
  </w:style>
  <w:style w:type="character" w:customStyle="1" w:styleId="Pagrindinistekstas711">
    <w:name w:val="Pagrindinis tekstas (7) + 11"/>
    <w:aliases w:val="5 tšk.6,Ne kursyvas,Pagrindinis tekstas (6) + 11,5 tšk.,Pagrindinis tekstas + 11,5 t_k."/>
    <w:uiPriority w:val="99"/>
    <w:rsid w:val="003D4C15"/>
    <w:rPr>
      <w:i/>
      <w:iCs/>
      <w:sz w:val="23"/>
      <w:szCs w:val="23"/>
      <w:shd w:val="clear" w:color="auto" w:fill="FFFFFF"/>
    </w:rPr>
  </w:style>
  <w:style w:type="character" w:customStyle="1" w:styleId="Pagrindinistekstas117">
    <w:name w:val="Pagrindinis tekstas + 117"/>
    <w:aliases w:val="5 t_k.9,Ne kursyvas7"/>
    <w:uiPriority w:val="99"/>
    <w:rsid w:val="003D4C15"/>
    <w:rPr>
      <w:i w:val="0"/>
      <w:iCs w:val="0"/>
      <w:sz w:val="23"/>
      <w:szCs w:val="23"/>
      <w:u w:val="single"/>
      <w:shd w:val="clear" w:color="auto" w:fill="FFFFFF"/>
    </w:rPr>
  </w:style>
  <w:style w:type="character" w:customStyle="1" w:styleId="FontStyle37">
    <w:name w:val="Font Style37"/>
    <w:basedOn w:val="Numatytasispastraiposriftas"/>
    <w:rsid w:val="003D4C15"/>
    <w:rPr>
      <w:rFonts w:ascii="Times New Roman" w:hAnsi="Times New Roman" w:cs="Times New Roman"/>
      <w:sz w:val="22"/>
      <w:szCs w:val="22"/>
    </w:rPr>
  </w:style>
  <w:style w:type="paragraph" w:customStyle="1" w:styleId="ISTATYMAS">
    <w:name w:val="ISTATYMAS"/>
    <w:rsid w:val="003D4C15"/>
    <w:pPr>
      <w:autoSpaceDE w:val="0"/>
      <w:autoSpaceDN w:val="0"/>
      <w:adjustRightInd w:val="0"/>
      <w:spacing w:after="0" w:line="240" w:lineRule="auto"/>
      <w:jc w:val="center"/>
    </w:pPr>
    <w:rPr>
      <w:rFonts w:ascii="TimesLT" w:eastAsia="Times New Roman" w:hAnsi="TimesLT" w:cs="Times New Roman"/>
      <w:sz w:val="20"/>
      <w:szCs w:val="20"/>
      <w:lang w:val="en-US"/>
    </w:rPr>
  </w:style>
  <w:style w:type="character" w:customStyle="1" w:styleId="FontStyle30">
    <w:name w:val="Font Style30"/>
    <w:uiPriority w:val="99"/>
    <w:rsid w:val="003D4C15"/>
    <w:rPr>
      <w:rFonts w:ascii="Times New Roman" w:hAnsi="Times New Roman" w:cs="Times New Roman"/>
      <w:sz w:val="20"/>
      <w:szCs w:val="20"/>
    </w:rPr>
  </w:style>
  <w:style w:type="character" w:customStyle="1" w:styleId="FontStyle48">
    <w:name w:val="Font Style48"/>
    <w:basedOn w:val="Numatytasispastraiposriftas"/>
    <w:rsid w:val="003D4C15"/>
    <w:rPr>
      <w:rFonts w:ascii="Arial Narrow" w:hAnsi="Arial Narrow" w:cs="Arial Narrow"/>
      <w:i/>
      <w:iCs/>
      <w:sz w:val="18"/>
      <w:szCs w:val="18"/>
    </w:rPr>
  </w:style>
  <w:style w:type="character" w:customStyle="1" w:styleId="FontStyle49">
    <w:name w:val="Font Style49"/>
    <w:basedOn w:val="Numatytasispastraiposriftas"/>
    <w:rsid w:val="003D4C15"/>
    <w:rPr>
      <w:rFonts w:ascii="Times New Roman" w:hAnsi="Times New Roman" w:cs="Times New Roman"/>
      <w:sz w:val="20"/>
      <w:szCs w:val="20"/>
    </w:rPr>
  </w:style>
  <w:style w:type="paragraph" w:styleId="Paantrat">
    <w:name w:val="Subtitle"/>
    <w:basedOn w:val="prastasis"/>
    <w:next w:val="prastasis"/>
    <w:link w:val="PaantratDiagrama"/>
    <w:qFormat/>
    <w:rsid w:val="003D4C15"/>
    <w:pPr>
      <w:spacing w:after="60"/>
      <w:jc w:val="center"/>
      <w:outlineLvl w:val="1"/>
    </w:pPr>
    <w:rPr>
      <w:rFonts w:ascii="Cambria" w:hAnsi="Cambria"/>
    </w:rPr>
  </w:style>
  <w:style w:type="character" w:customStyle="1" w:styleId="PaantratDiagrama">
    <w:name w:val="Paantraštė Diagrama"/>
    <w:basedOn w:val="Numatytasispastraiposriftas"/>
    <w:link w:val="Paantrat"/>
    <w:rsid w:val="003D4C15"/>
    <w:rPr>
      <w:rFonts w:ascii="Cambria" w:eastAsia="Times New Roman" w:hAnsi="Cambria" w:cs="Times New Roman"/>
      <w:sz w:val="24"/>
      <w:szCs w:val="24"/>
      <w:lang w:eastAsia="lt-LT"/>
    </w:rPr>
  </w:style>
  <w:style w:type="paragraph" w:styleId="Indeksas1">
    <w:name w:val="index 1"/>
    <w:basedOn w:val="prastasis"/>
    <w:next w:val="prastasis"/>
    <w:autoRedefine/>
    <w:uiPriority w:val="99"/>
    <w:semiHidden/>
    <w:unhideWhenUsed/>
    <w:rsid w:val="003D4C15"/>
    <w:pPr>
      <w:ind w:left="240" w:hanging="240"/>
    </w:pPr>
  </w:style>
  <w:style w:type="character" w:customStyle="1" w:styleId="normal-h">
    <w:name w:val="normal-h"/>
    <w:basedOn w:val="Numatytasispastraiposriftas"/>
    <w:rsid w:val="003D4C15"/>
  </w:style>
  <w:style w:type="paragraph" w:customStyle="1" w:styleId="Sraopastraipa1">
    <w:name w:val="Sąrašo pastraipa1"/>
    <w:basedOn w:val="prastasis"/>
    <w:rsid w:val="003D4C15"/>
    <w:pPr>
      <w:ind w:left="720"/>
    </w:pPr>
    <w:rPr>
      <w:rFonts w:eastAsia="Calibri"/>
      <w:sz w:val="20"/>
      <w:szCs w:val="20"/>
      <w:lang w:eastAsia="en-US"/>
    </w:rPr>
  </w:style>
  <w:style w:type="paragraph" w:customStyle="1" w:styleId="tactin">
    <w:name w:val="tactin"/>
    <w:basedOn w:val="prastasis"/>
    <w:rsid w:val="003D4C15"/>
    <w:pPr>
      <w:spacing w:before="100" w:beforeAutospacing="1" w:after="100" w:afterAutospacing="1"/>
    </w:pPr>
  </w:style>
  <w:style w:type="character" w:customStyle="1" w:styleId="Pagrindinistekstas7">
    <w:name w:val="Pagrindinis tekstas (7)_"/>
    <w:basedOn w:val="Numatytasispastraiposriftas"/>
    <w:link w:val="Pagrindinistekstas71"/>
    <w:rsid w:val="003D4C15"/>
    <w:rPr>
      <w:shd w:val="clear" w:color="auto" w:fill="FFFFFF"/>
    </w:rPr>
  </w:style>
  <w:style w:type="paragraph" w:customStyle="1" w:styleId="Pagrindinistekstas71">
    <w:name w:val="Pagrindinis tekstas (7)1"/>
    <w:basedOn w:val="prastasis"/>
    <w:link w:val="Pagrindinistekstas7"/>
    <w:rsid w:val="003D4C15"/>
    <w:pPr>
      <w:shd w:val="clear" w:color="auto" w:fill="FFFFFF"/>
      <w:spacing w:before="540" w:line="278" w:lineRule="exact"/>
    </w:pPr>
    <w:rPr>
      <w:rFonts w:asciiTheme="minorHAnsi" w:eastAsiaTheme="minorHAnsi" w:hAnsiTheme="minorHAnsi" w:cstheme="minorBidi"/>
      <w:sz w:val="22"/>
      <w:szCs w:val="22"/>
      <w:lang w:eastAsia="en-US"/>
    </w:rPr>
  </w:style>
  <w:style w:type="character" w:customStyle="1" w:styleId="CharChar7">
    <w:name w:val="Char Char7"/>
    <w:rsid w:val="003D4C15"/>
    <w:rPr>
      <w:sz w:val="28"/>
      <w:lang w:eastAsia="en-US"/>
    </w:rPr>
  </w:style>
  <w:style w:type="character" w:customStyle="1" w:styleId="CharChar4">
    <w:name w:val="Char Char4"/>
    <w:basedOn w:val="Numatytasispastraiposriftas"/>
    <w:rsid w:val="003D4C15"/>
    <w:rPr>
      <w:rFonts w:ascii="Times New Roman" w:eastAsia="Times New Roman" w:hAnsi="Times New Roman" w:cs="Times New Roman"/>
      <w:sz w:val="28"/>
      <w:szCs w:val="20"/>
      <w:lang w:val="lt-LT"/>
    </w:rPr>
  </w:style>
  <w:style w:type="character" w:customStyle="1" w:styleId="CharChar12">
    <w:name w:val="Char Char12"/>
    <w:rsid w:val="003D4C15"/>
    <w:rPr>
      <w:sz w:val="28"/>
      <w:lang w:eastAsia="en-US"/>
    </w:rPr>
  </w:style>
  <w:style w:type="character" w:customStyle="1" w:styleId="CharChar8">
    <w:name w:val="Char Char8"/>
    <w:rsid w:val="003D4C15"/>
    <w:rPr>
      <w:sz w:val="28"/>
      <w:lang w:eastAsia="en-US"/>
    </w:rPr>
  </w:style>
  <w:style w:type="character" w:customStyle="1" w:styleId="FontStyle51">
    <w:name w:val="Font Style51"/>
    <w:basedOn w:val="Numatytasispastraiposriftas"/>
    <w:rsid w:val="003D4C15"/>
    <w:rPr>
      <w:rFonts w:ascii="Times New Roman" w:hAnsi="Times New Roman" w:cs="Times New Roman"/>
      <w:i/>
      <w:iCs/>
      <w:sz w:val="20"/>
      <w:szCs w:val="20"/>
    </w:rPr>
  </w:style>
  <w:style w:type="character" w:customStyle="1" w:styleId="CharChar9">
    <w:name w:val="Char Char9"/>
    <w:rsid w:val="003D4C15"/>
    <w:rPr>
      <w:sz w:val="28"/>
      <w:lang w:eastAsia="en-US"/>
    </w:rPr>
  </w:style>
  <w:style w:type="character" w:customStyle="1" w:styleId="CharChar6">
    <w:name w:val="Char Char6"/>
    <w:rsid w:val="003D4C15"/>
    <w:rPr>
      <w:sz w:val="28"/>
      <w:lang w:eastAsia="en-US"/>
    </w:rPr>
  </w:style>
  <w:style w:type="character" w:customStyle="1" w:styleId="Pagrindinistekstas0">
    <w:name w:val="Pagrindinis tekstas_"/>
    <w:basedOn w:val="Numatytasispastraiposriftas"/>
    <w:link w:val="Pagrindinistekstas1"/>
    <w:locked/>
    <w:rsid w:val="003D4C15"/>
    <w:rPr>
      <w:spacing w:val="4"/>
      <w:sz w:val="21"/>
      <w:szCs w:val="21"/>
      <w:shd w:val="clear" w:color="auto" w:fill="FFFFFF"/>
    </w:rPr>
  </w:style>
  <w:style w:type="paragraph" w:customStyle="1" w:styleId="Pagrindinistekstas1">
    <w:name w:val="Pagrindinis tekstas1"/>
    <w:basedOn w:val="prastasis"/>
    <w:link w:val="Pagrindinistekstas0"/>
    <w:rsid w:val="003D4C15"/>
    <w:pPr>
      <w:shd w:val="clear" w:color="auto" w:fill="FFFFFF"/>
      <w:spacing w:line="274" w:lineRule="exact"/>
      <w:jc w:val="both"/>
    </w:pPr>
    <w:rPr>
      <w:rFonts w:asciiTheme="minorHAnsi" w:eastAsiaTheme="minorHAnsi" w:hAnsiTheme="minorHAnsi" w:cstheme="minorBidi"/>
      <w:spacing w:val="4"/>
      <w:sz w:val="21"/>
      <w:szCs w:val="21"/>
      <w:lang w:eastAsia="en-US"/>
    </w:rPr>
  </w:style>
  <w:style w:type="character" w:customStyle="1" w:styleId="Bodytext4NotBold">
    <w:name w:val="Body text (4) + Not Bold"/>
    <w:aliases w:val="Not Italic"/>
    <w:basedOn w:val="Numatytasispastraiposriftas"/>
    <w:rsid w:val="003D4C15"/>
    <w:rPr>
      <w:rFonts w:ascii="Times New Roman" w:hAnsi="Times New Roman" w:cs="Times New Roman"/>
      <w:b/>
      <w:bCs/>
      <w:i/>
      <w:iCs/>
      <w:color w:val="000000"/>
      <w:spacing w:val="0"/>
      <w:w w:val="100"/>
      <w:position w:val="0"/>
      <w:shd w:val="clear" w:color="auto" w:fill="FFFFFF"/>
      <w:lang w:val="lt-LT" w:eastAsia="lt-LT"/>
    </w:rPr>
  </w:style>
  <w:style w:type="paragraph" w:customStyle="1" w:styleId="Default">
    <w:name w:val="Default"/>
    <w:rsid w:val="003D4C15"/>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styleId="Komentaronuoroda">
    <w:name w:val="annotation reference"/>
    <w:basedOn w:val="Numatytasispastraiposriftas"/>
    <w:uiPriority w:val="99"/>
    <w:semiHidden/>
    <w:unhideWhenUsed/>
    <w:rsid w:val="003D4C15"/>
    <w:rPr>
      <w:sz w:val="16"/>
      <w:szCs w:val="16"/>
    </w:rPr>
  </w:style>
  <w:style w:type="paragraph" w:customStyle="1" w:styleId="Sraopastraipa2">
    <w:name w:val="Sąrašo pastraipa2"/>
    <w:basedOn w:val="prastasis"/>
    <w:rsid w:val="003D4C15"/>
    <w:pPr>
      <w:ind w:left="720"/>
    </w:pPr>
    <w:rPr>
      <w:rFonts w:eastAsia="Calibri"/>
      <w:sz w:val="20"/>
      <w:szCs w:val="20"/>
      <w:lang w:eastAsia="en-US"/>
    </w:rPr>
  </w:style>
  <w:style w:type="character" w:customStyle="1" w:styleId="Heading1Char">
    <w:name w:val="Heading 1 Char"/>
    <w:locked/>
    <w:rsid w:val="003D4C15"/>
    <w:rPr>
      <w:sz w:val="28"/>
      <w:lang w:eastAsia="en-US"/>
    </w:rPr>
  </w:style>
  <w:style w:type="paragraph" w:customStyle="1" w:styleId="tajtipfb">
    <w:name w:val="tajtipfb"/>
    <w:basedOn w:val="prastasis"/>
    <w:rsid w:val="003D4C15"/>
    <w:pPr>
      <w:spacing w:before="100" w:beforeAutospacing="1" w:after="100" w:afterAutospacing="1"/>
    </w:pPr>
  </w:style>
  <w:style w:type="character" w:customStyle="1" w:styleId="clear">
    <w:name w:val="clear"/>
    <w:basedOn w:val="Numatytasispastraiposriftas"/>
    <w:rsid w:val="003D4C15"/>
  </w:style>
  <w:style w:type="paragraph" w:customStyle="1" w:styleId="Betarp1">
    <w:name w:val="Be tarpų1"/>
    <w:rsid w:val="003D4C15"/>
    <w:pPr>
      <w:spacing w:after="0" w:line="240" w:lineRule="auto"/>
    </w:pPr>
    <w:rPr>
      <w:rFonts w:ascii="Times New Roman" w:eastAsia="Times New Roman" w:hAnsi="Times New Roman" w:cs="Times New Roman"/>
      <w:sz w:val="24"/>
      <w:szCs w:val="20"/>
    </w:rPr>
  </w:style>
  <w:style w:type="character" w:styleId="Nerykuspabraukimas">
    <w:name w:val="Subtle Emphasis"/>
    <w:basedOn w:val="Numatytasispastraiposriftas"/>
    <w:uiPriority w:val="19"/>
    <w:qFormat/>
    <w:rsid w:val="003D4C15"/>
    <w:rPr>
      <w:i/>
      <w:iCs/>
      <w:color w:val="808080" w:themeColor="text1" w:themeTint="7F"/>
    </w:rPr>
  </w:style>
  <w:style w:type="paragraph" w:customStyle="1" w:styleId="Apzvalgai1">
    <w:name w:val="Apzvalgai1"/>
    <w:basedOn w:val="Antrat1"/>
    <w:link w:val="Apzvalgai1Char"/>
    <w:qFormat/>
    <w:rsid w:val="003D4C15"/>
  </w:style>
  <w:style w:type="paragraph" w:customStyle="1" w:styleId="ApzvalgaiItalikas">
    <w:name w:val="Apzvalgai_Italikas"/>
    <w:basedOn w:val="Antrat2"/>
    <w:link w:val="ApzvalgaiItalikasChar"/>
    <w:rsid w:val="003D4C15"/>
  </w:style>
  <w:style w:type="character" w:customStyle="1" w:styleId="Apzvalgai1Char">
    <w:name w:val="Apzvalgai1 Char"/>
    <w:basedOn w:val="Antrat1Diagrama"/>
    <w:link w:val="Apzvalgai1"/>
    <w:rsid w:val="003D4C15"/>
    <w:rPr>
      <w:rFonts w:ascii="Times New Roman" w:eastAsia="Times New Roman" w:hAnsi="Times New Roman" w:cs="Times New Roman"/>
      <w:b/>
      <w:u w:val="single"/>
      <w:lang w:eastAsia="lt-LT"/>
    </w:rPr>
  </w:style>
  <w:style w:type="character" w:customStyle="1" w:styleId="ApzvalgaiItalikasChar">
    <w:name w:val="Apzvalgai_Italikas Char"/>
    <w:basedOn w:val="Antrat2Diagrama"/>
    <w:link w:val="ApzvalgaiItalikas"/>
    <w:rsid w:val="003D4C15"/>
    <w:rPr>
      <w:rFonts w:ascii="Calibri" w:eastAsia="Arial Unicode MS" w:hAnsi="Calibri" w:cs="Times New Roman"/>
      <w:bCs w:val="0"/>
      <w:i/>
      <w:iCs/>
      <w:color w:val="000000"/>
      <w:szCs w:val="24"/>
      <w:shd w:val="clear" w:color="auto" w:fill="FFFFFF"/>
      <w:lang w:eastAsia="lt-LT"/>
    </w:rPr>
  </w:style>
  <w:style w:type="character" w:customStyle="1" w:styleId="FontStyle16">
    <w:name w:val="Font Style16"/>
    <w:uiPriority w:val="99"/>
    <w:rsid w:val="003D4C15"/>
    <w:rPr>
      <w:rFonts w:ascii="Palatino Linotype" w:hAnsi="Palatino Linotype" w:cs="Palatino Linotype"/>
      <w:sz w:val="20"/>
      <w:szCs w:val="20"/>
    </w:rPr>
  </w:style>
  <w:style w:type="character" w:customStyle="1" w:styleId="Pagrindinistekstas2">
    <w:name w:val="Pagrindinis tekstas2"/>
    <w:basedOn w:val="Numatytasispastraiposriftas"/>
    <w:uiPriority w:val="99"/>
    <w:rsid w:val="003D4C15"/>
    <w:rPr>
      <w:rFonts w:ascii="Times New Roman" w:eastAsia="Times New Roman" w:hAnsi="Times New Roman" w:cs="Times New Roman"/>
      <w:b w:val="0"/>
      <w:bCs w:val="0"/>
      <w:i w:val="0"/>
      <w:iCs w:val="0"/>
      <w:smallCaps w:val="0"/>
      <w:strike w:val="0"/>
      <w:spacing w:val="3"/>
      <w:sz w:val="21"/>
      <w:szCs w:val="21"/>
      <w:u w:val="single"/>
    </w:rPr>
  </w:style>
  <w:style w:type="character" w:customStyle="1" w:styleId="HeaderChar1">
    <w:name w:val="Header Char1"/>
    <w:basedOn w:val="Numatytasispastraiposriftas"/>
    <w:uiPriority w:val="99"/>
    <w:locked/>
    <w:rsid w:val="003D4C15"/>
    <w:rPr>
      <w:rFonts w:ascii="Calibri" w:eastAsia="Times New Roman" w:hAnsi="Calibri" w:cs="Calibri"/>
      <w:sz w:val="24"/>
      <w:szCs w:val="24"/>
      <w:lang w:val="en-GB" w:eastAsia="en-US"/>
    </w:rPr>
  </w:style>
  <w:style w:type="paragraph" w:customStyle="1" w:styleId="Betarp2">
    <w:name w:val="Be tarpų2"/>
    <w:rsid w:val="003D4C15"/>
    <w:pPr>
      <w:spacing w:after="0" w:line="240" w:lineRule="auto"/>
    </w:pPr>
    <w:rPr>
      <w:rFonts w:ascii="Times New Roman" w:eastAsia="Times New Roman" w:hAnsi="Times New Roman" w:cs="Times New Roman"/>
      <w:sz w:val="24"/>
      <w:szCs w:val="20"/>
    </w:rPr>
  </w:style>
  <w:style w:type="character" w:customStyle="1" w:styleId="prastasiniatinklioDiagrama1">
    <w:name w:val="Įprastas (žiniatinklio) Diagrama1"/>
    <w:link w:val="prastasiniatinklio"/>
    <w:uiPriority w:val="99"/>
    <w:rsid w:val="003D4C15"/>
    <w:rPr>
      <w:rFonts w:ascii="Times New Roman" w:eastAsia="Times New Roman" w:hAnsi="Times New Roman" w:cs="Times New Roman"/>
      <w:sz w:val="24"/>
      <w:szCs w:val="24"/>
      <w:lang w:val="en-US"/>
    </w:rPr>
  </w:style>
  <w:style w:type="character" w:customStyle="1" w:styleId="bold">
    <w:name w:val="bold"/>
    <w:uiPriority w:val="99"/>
    <w:rsid w:val="003D4C15"/>
  </w:style>
  <w:style w:type="paragraph" w:styleId="Komentarotema">
    <w:name w:val="annotation subject"/>
    <w:basedOn w:val="Komentarotekstas"/>
    <w:next w:val="Komentarotekstas"/>
    <w:link w:val="KomentarotemaDiagrama"/>
    <w:uiPriority w:val="99"/>
    <w:semiHidden/>
    <w:unhideWhenUsed/>
    <w:rsid w:val="003D4C15"/>
    <w:pPr>
      <w:spacing w:after="0" w:line="240" w:lineRule="auto"/>
    </w:pPr>
    <w:rPr>
      <w:rFonts w:ascii="Times New Roman" w:eastAsia="Times New Roman" w:hAnsi="Times New Roman"/>
      <w:b/>
      <w:bCs/>
      <w:lang w:eastAsia="lt-LT"/>
    </w:rPr>
  </w:style>
  <w:style w:type="character" w:customStyle="1" w:styleId="KomentarotemaDiagrama">
    <w:name w:val="Komentaro tema Diagrama"/>
    <w:basedOn w:val="KomentarotekstasDiagrama"/>
    <w:link w:val="Komentarotema"/>
    <w:uiPriority w:val="99"/>
    <w:semiHidden/>
    <w:rsid w:val="003D4C15"/>
    <w:rPr>
      <w:rFonts w:ascii="Times New Roman" w:eastAsia="Times New Roman" w:hAnsi="Times New Roman" w:cs="Times New Roman"/>
      <w:b/>
      <w:bCs/>
      <w:sz w:val="20"/>
      <w:szCs w:val="20"/>
      <w:lang w:eastAsia="lt-LT"/>
    </w:rPr>
  </w:style>
  <w:style w:type="paragraph" w:customStyle="1" w:styleId="taltipfb">
    <w:name w:val="taltipfb"/>
    <w:basedOn w:val="prastasis"/>
    <w:rsid w:val="003D4C15"/>
    <w:pPr>
      <w:spacing w:before="100" w:beforeAutospacing="1" w:after="100" w:afterAutospacing="1"/>
    </w:pPr>
  </w:style>
  <w:style w:type="character" w:customStyle="1" w:styleId="FontStyle19">
    <w:name w:val="Font Style19"/>
    <w:basedOn w:val="Numatytasispastraiposriftas"/>
    <w:rsid w:val="003D4C15"/>
    <w:rPr>
      <w:rFonts w:ascii="Times New Roman" w:hAnsi="Times New Roman" w:cs="Times New Roman"/>
      <w:sz w:val="20"/>
      <w:szCs w:val="20"/>
    </w:rPr>
  </w:style>
  <w:style w:type="character" w:customStyle="1" w:styleId="FontStyle20">
    <w:name w:val="Font Style20"/>
    <w:basedOn w:val="Numatytasispastraiposriftas"/>
    <w:rsid w:val="003D4C15"/>
    <w:rPr>
      <w:rFonts w:ascii="Times New Roman" w:hAnsi="Times New Roman" w:cs="Times New Roman"/>
      <w:sz w:val="22"/>
      <w:szCs w:val="22"/>
    </w:rPr>
  </w:style>
  <w:style w:type="character" w:customStyle="1" w:styleId="sfbbfee58">
    <w:name w:val="sfbbfee58"/>
    <w:basedOn w:val="Numatytasispastraiposriftas"/>
    <w:rsid w:val="003D4C15"/>
  </w:style>
  <w:style w:type="paragraph" w:customStyle="1" w:styleId="Style3">
    <w:name w:val="Style3"/>
    <w:basedOn w:val="prastasis"/>
    <w:rsid w:val="003D4C15"/>
    <w:pPr>
      <w:widowControl w:val="0"/>
      <w:autoSpaceDE w:val="0"/>
      <w:autoSpaceDN w:val="0"/>
      <w:adjustRightInd w:val="0"/>
      <w:spacing w:line="274" w:lineRule="exact"/>
      <w:ind w:firstLine="442"/>
      <w:jc w:val="both"/>
    </w:pPr>
    <w:rPr>
      <w:rFonts w:ascii="Arial" w:hAnsi="Arial"/>
    </w:rPr>
  </w:style>
  <w:style w:type="character" w:customStyle="1" w:styleId="FontStyle15">
    <w:name w:val="Font Style15"/>
    <w:uiPriority w:val="99"/>
    <w:rsid w:val="007F3163"/>
    <w:rPr>
      <w:rFonts w:ascii="Times New Roman" w:hAnsi="Times New Roman" w:cs="Times New Roman"/>
      <w:b/>
      <w:bCs/>
      <w:sz w:val="20"/>
      <w:szCs w:val="20"/>
    </w:rPr>
  </w:style>
  <w:style w:type="paragraph" w:customStyle="1" w:styleId="tip">
    <w:name w:val="tip"/>
    <w:basedOn w:val="prastasis"/>
    <w:rsid w:val="00F24296"/>
    <w:pPr>
      <w:spacing w:before="100" w:beforeAutospacing="1" w:after="100" w:afterAutospacing="1"/>
    </w:pPr>
  </w:style>
  <w:style w:type="character" w:customStyle="1" w:styleId="Neapdorotaspaminjimas1">
    <w:name w:val="Neapdorotas paminėjimas1"/>
    <w:basedOn w:val="Numatytasispastraiposriftas"/>
    <w:uiPriority w:val="99"/>
    <w:semiHidden/>
    <w:unhideWhenUsed/>
    <w:rsid w:val="00AC73BF"/>
    <w:rPr>
      <w:color w:val="808080"/>
      <w:shd w:val="clear" w:color="auto" w:fill="E6E6E6"/>
    </w:rPr>
  </w:style>
  <w:style w:type="paragraph" w:customStyle="1" w:styleId="Style9">
    <w:name w:val="Style9"/>
    <w:basedOn w:val="prastasis"/>
    <w:uiPriority w:val="99"/>
    <w:rsid w:val="00B64450"/>
    <w:pPr>
      <w:widowControl w:val="0"/>
      <w:autoSpaceDE w:val="0"/>
      <w:autoSpaceDN w:val="0"/>
      <w:adjustRightInd w:val="0"/>
      <w:spacing w:line="250" w:lineRule="exact"/>
      <w:ind w:hanging="346"/>
      <w:jc w:val="both"/>
    </w:pPr>
    <w:rPr>
      <w:rFonts w:eastAsiaTheme="minorEastAsia"/>
    </w:rPr>
  </w:style>
  <w:style w:type="paragraph" w:customStyle="1" w:styleId="Style22">
    <w:name w:val="Style22"/>
    <w:basedOn w:val="prastasis"/>
    <w:rsid w:val="0045349D"/>
    <w:pPr>
      <w:widowControl w:val="0"/>
      <w:autoSpaceDE w:val="0"/>
      <w:autoSpaceDN w:val="0"/>
      <w:adjustRightInd w:val="0"/>
      <w:spacing w:line="274" w:lineRule="exact"/>
    </w:pPr>
    <w:rPr>
      <w:rFonts w:ascii="Arial" w:hAnsi="Arial" w:cs="Arial"/>
    </w:rPr>
  </w:style>
  <w:style w:type="character" w:customStyle="1" w:styleId="Neapdorotaspaminjimas2">
    <w:name w:val="Neapdorotas paminėjimas2"/>
    <w:basedOn w:val="Numatytasispastraiposriftas"/>
    <w:uiPriority w:val="99"/>
    <w:semiHidden/>
    <w:unhideWhenUsed/>
    <w:rsid w:val="00715AA9"/>
    <w:rPr>
      <w:color w:val="808080"/>
      <w:shd w:val="clear" w:color="auto" w:fill="E6E6E6"/>
    </w:rPr>
  </w:style>
  <w:style w:type="character" w:customStyle="1" w:styleId="SraopastraipaDiagrama">
    <w:name w:val="Sąrašo pastraipa Diagrama"/>
    <w:aliases w:val="Table of contents numbered Diagrama,List Paragraph21 Diagrama,Lentele Diagrama,List Paragraph2 Diagrama,ERP-List Paragraph Diagrama,List Paragraph11 Diagrama,Bullet EY Diagrama,Buletai Diagrama,lp1 Diagrama,Bullet 1 Diagrama"/>
    <w:link w:val="Sraopastraipa"/>
    <w:uiPriority w:val="34"/>
    <w:qFormat/>
    <w:locked/>
    <w:rsid w:val="00B42228"/>
    <w:rPr>
      <w:rFonts w:ascii="Times New Roman" w:eastAsia="Calibri" w:hAnsi="Times New Roman" w:cs="Times New Roman"/>
      <w:sz w:val="24"/>
    </w:rPr>
  </w:style>
  <w:style w:type="character" w:customStyle="1" w:styleId="Bodytext2">
    <w:name w:val="Body text (2)"/>
    <w:basedOn w:val="Numatytasispastraiposriftas"/>
    <w:uiPriority w:val="99"/>
    <w:rsid w:val="00B42228"/>
    <w:rPr>
      <w:rFonts w:ascii="Times New Roman" w:hAnsi="Times New Roman" w:cs="Times New Roman" w:hint="default"/>
      <w:shd w:val="clear" w:color="auto" w:fill="FFFFFF"/>
    </w:rPr>
  </w:style>
  <w:style w:type="character" w:customStyle="1" w:styleId="Bodytext2Bold">
    <w:name w:val="Body text (2) + Bold"/>
    <w:basedOn w:val="Numatytasispastraiposriftas"/>
    <w:rsid w:val="00D61381"/>
    <w:rPr>
      <w:rFonts w:ascii="Times New Roman" w:eastAsia="Times New Roman" w:hAnsi="Times New Roman" w:cs="Times New Roman" w:hint="default"/>
      <w:b/>
      <w:bCs/>
      <w:color w:val="000000"/>
      <w:spacing w:val="0"/>
      <w:w w:val="100"/>
      <w:position w:val="0"/>
      <w:sz w:val="24"/>
      <w:szCs w:val="24"/>
      <w:shd w:val="clear" w:color="auto" w:fill="FFFFFF"/>
      <w:lang w:val="lt-LT" w:eastAsia="lt-LT" w:bidi="lt-LT"/>
    </w:rPr>
  </w:style>
  <w:style w:type="character" w:customStyle="1" w:styleId="Neapdorotaspaminjimas3">
    <w:name w:val="Neapdorotas paminėjimas3"/>
    <w:basedOn w:val="Numatytasispastraiposriftas"/>
    <w:uiPriority w:val="99"/>
    <w:semiHidden/>
    <w:unhideWhenUsed/>
    <w:rsid w:val="00AD7FF1"/>
    <w:rPr>
      <w:color w:val="605E5C"/>
      <w:shd w:val="clear" w:color="auto" w:fill="E1DFDD"/>
    </w:rPr>
  </w:style>
  <w:style w:type="character" w:customStyle="1" w:styleId="Bodytext2115ptItalic">
    <w:name w:val="Body text (2) + 11;5 pt;Italic"/>
    <w:rsid w:val="00F26326"/>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UnresolvedMention1">
    <w:name w:val="Unresolved Mention1"/>
    <w:basedOn w:val="Numatytasispastraiposriftas"/>
    <w:uiPriority w:val="99"/>
    <w:semiHidden/>
    <w:unhideWhenUsed/>
    <w:rsid w:val="00A71B28"/>
    <w:rPr>
      <w:color w:val="605E5C"/>
      <w:shd w:val="clear" w:color="auto" w:fill="E1DFDD"/>
    </w:rPr>
  </w:style>
  <w:style w:type="character" w:customStyle="1" w:styleId="Bodytext20">
    <w:name w:val="Body text (2)_"/>
    <w:rsid w:val="00D512CF"/>
    <w:rPr>
      <w:shd w:val="clear" w:color="auto" w:fill="FFFFFF"/>
    </w:rPr>
  </w:style>
  <w:style w:type="character" w:customStyle="1" w:styleId="default-paragraph-fonthyperlink">
    <w:name w:val="default-paragraph-fonthyperlink"/>
    <w:basedOn w:val="Numatytasispastraiposriftas"/>
    <w:rsid w:val="00DB1089"/>
  </w:style>
  <w:style w:type="numbering" w:customStyle="1" w:styleId="WWNum17">
    <w:name w:val="WWNum17"/>
    <w:basedOn w:val="Sraonra"/>
    <w:rsid w:val="00685897"/>
    <w:pPr>
      <w:numPr>
        <w:numId w:val="1"/>
      </w:numPr>
    </w:pPr>
  </w:style>
  <w:style w:type="character" w:customStyle="1" w:styleId="UnresolvedMention2">
    <w:name w:val="Unresolved Mention2"/>
    <w:basedOn w:val="Numatytasispastraiposriftas"/>
    <w:uiPriority w:val="99"/>
    <w:semiHidden/>
    <w:unhideWhenUsed/>
    <w:rsid w:val="005E6140"/>
    <w:rPr>
      <w:color w:val="605E5C"/>
      <w:shd w:val="clear" w:color="auto" w:fill="E1DFDD"/>
    </w:rPr>
  </w:style>
  <w:style w:type="paragraph" w:customStyle="1" w:styleId="list-paragraph">
    <w:name w:val="list-paragraph"/>
    <w:basedOn w:val="prastasis"/>
    <w:rsid w:val="00BE611E"/>
    <w:pPr>
      <w:spacing w:before="100" w:beforeAutospacing="1" w:after="100" w:afterAutospacing="1"/>
    </w:pPr>
    <w:rPr>
      <w:rFonts w:eastAsiaTheme="minorEastAsia"/>
    </w:rPr>
  </w:style>
  <w:style w:type="character" w:customStyle="1" w:styleId="UnresolvedMention3">
    <w:name w:val="Unresolved Mention3"/>
    <w:basedOn w:val="Numatytasispastraiposriftas"/>
    <w:uiPriority w:val="99"/>
    <w:semiHidden/>
    <w:unhideWhenUsed/>
    <w:rsid w:val="00B234F5"/>
    <w:rPr>
      <w:color w:val="605E5C"/>
      <w:shd w:val="clear" w:color="auto" w:fill="E1DFDD"/>
    </w:rPr>
  </w:style>
  <w:style w:type="character" w:customStyle="1" w:styleId="UnresolvedMention4">
    <w:name w:val="Unresolved Mention4"/>
    <w:basedOn w:val="Numatytasispastraiposriftas"/>
    <w:uiPriority w:val="99"/>
    <w:semiHidden/>
    <w:unhideWhenUsed/>
    <w:rsid w:val="008D7C97"/>
    <w:rPr>
      <w:color w:val="605E5C"/>
      <w:shd w:val="clear" w:color="auto" w:fill="E1DFDD"/>
    </w:rPr>
  </w:style>
  <w:style w:type="character" w:customStyle="1" w:styleId="UnresolvedMention5">
    <w:name w:val="Unresolved Mention5"/>
    <w:basedOn w:val="Numatytasispastraiposriftas"/>
    <w:uiPriority w:val="99"/>
    <w:semiHidden/>
    <w:unhideWhenUsed/>
    <w:rsid w:val="00983365"/>
    <w:rPr>
      <w:color w:val="605E5C"/>
      <w:shd w:val="clear" w:color="auto" w:fill="E1DFDD"/>
    </w:rPr>
  </w:style>
  <w:style w:type="character" w:customStyle="1" w:styleId="UnresolvedMention6">
    <w:name w:val="Unresolved Mention6"/>
    <w:basedOn w:val="Numatytasispastraiposriftas"/>
    <w:uiPriority w:val="99"/>
    <w:semiHidden/>
    <w:unhideWhenUsed/>
    <w:rsid w:val="00B07866"/>
    <w:rPr>
      <w:color w:val="605E5C"/>
      <w:shd w:val="clear" w:color="auto" w:fill="E1DFDD"/>
    </w:rPr>
  </w:style>
  <w:style w:type="character" w:customStyle="1" w:styleId="UnresolvedMention7">
    <w:name w:val="Unresolved Mention7"/>
    <w:basedOn w:val="Numatytasispastraiposriftas"/>
    <w:uiPriority w:val="99"/>
    <w:semiHidden/>
    <w:unhideWhenUsed/>
    <w:rsid w:val="00AF1D2A"/>
    <w:rPr>
      <w:color w:val="605E5C"/>
      <w:shd w:val="clear" w:color="auto" w:fill="E1DFDD"/>
    </w:rPr>
  </w:style>
  <w:style w:type="character" w:customStyle="1" w:styleId="UnresolvedMention8">
    <w:name w:val="Unresolved Mention8"/>
    <w:basedOn w:val="Numatytasispastraiposriftas"/>
    <w:uiPriority w:val="99"/>
    <w:semiHidden/>
    <w:unhideWhenUsed/>
    <w:rsid w:val="003813D4"/>
    <w:rPr>
      <w:color w:val="605E5C"/>
      <w:shd w:val="clear" w:color="auto" w:fill="E1DFDD"/>
    </w:rPr>
  </w:style>
  <w:style w:type="numbering" w:customStyle="1" w:styleId="ImportedStyle1">
    <w:name w:val="Imported Style 1"/>
    <w:rsid w:val="00CC5129"/>
    <w:pPr>
      <w:numPr>
        <w:numId w:val="5"/>
      </w:numPr>
    </w:pPr>
  </w:style>
  <w:style w:type="character" w:customStyle="1" w:styleId="UnresolvedMention9">
    <w:name w:val="Unresolved Mention9"/>
    <w:basedOn w:val="Numatytasispastraiposriftas"/>
    <w:uiPriority w:val="99"/>
    <w:semiHidden/>
    <w:unhideWhenUsed/>
    <w:rsid w:val="00C40C55"/>
    <w:rPr>
      <w:color w:val="605E5C"/>
      <w:shd w:val="clear" w:color="auto" w:fill="E1DFDD"/>
    </w:rPr>
  </w:style>
  <w:style w:type="character" w:customStyle="1" w:styleId="UnresolvedMention10">
    <w:name w:val="Unresolved Mention10"/>
    <w:basedOn w:val="Numatytasispastraiposriftas"/>
    <w:uiPriority w:val="99"/>
    <w:semiHidden/>
    <w:unhideWhenUsed/>
    <w:rsid w:val="003060ED"/>
    <w:rPr>
      <w:color w:val="605E5C"/>
      <w:shd w:val="clear" w:color="auto" w:fill="E1DFDD"/>
    </w:rPr>
  </w:style>
  <w:style w:type="character" w:customStyle="1" w:styleId="UnresolvedMention11">
    <w:name w:val="Unresolved Mention11"/>
    <w:basedOn w:val="Numatytasispastraiposriftas"/>
    <w:uiPriority w:val="99"/>
    <w:semiHidden/>
    <w:unhideWhenUsed/>
    <w:rsid w:val="00DE4C4E"/>
    <w:rPr>
      <w:color w:val="605E5C"/>
      <w:shd w:val="clear" w:color="auto" w:fill="E1DFDD"/>
    </w:rPr>
  </w:style>
  <w:style w:type="character" w:customStyle="1" w:styleId="UnresolvedMention12">
    <w:name w:val="Unresolved Mention12"/>
    <w:basedOn w:val="Numatytasispastraiposriftas"/>
    <w:uiPriority w:val="99"/>
    <w:semiHidden/>
    <w:unhideWhenUsed/>
    <w:rsid w:val="00F6362D"/>
    <w:rPr>
      <w:color w:val="605E5C"/>
      <w:shd w:val="clear" w:color="auto" w:fill="E1DFDD"/>
    </w:rPr>
  </w:style>
  <w:style w:type="character" w:customStyle="1" w:styleId="UnresolvedMention13">
    <w:name w:val="Unresolved Mention13"/>
    <w:basedOn w:val="Numatytasispastraiposriftas"/>
    <w:uiPriority w:val="99"/>
    <w:semiHidden/>
    <w:unhideWhenUsed/>
    <w:rsid w:val="00DE7BE8"/>
    <w:rPr>
      <w:color w:val="605E5C"/>
      <w:shd w:val="clear" w:color="auto" w:fill="E1DFDD"/>
    </w:rPr>
  </w:style>
  <w:style w:type="paragraph" w:customStyle="1" w:styleId="s30eec3f8">
    <w:name w:val="s30eec3f8"/>
    <w:basedOn w:val="prastasis"/>
    <w:rsid w:val="00DE2BCD"/>
    <w:pPr>
      <w:spacing w:before="100" w:beforeAutospacing="1" w:after="100" w:afterAutospacing="1"/>
    </w:pPr>
    <w:rPr>
      <w:lang w:val="en-US" w:eastAsia="en-US"/>
    </w:rPr>
  </w:style>
  <w:style w:type="character" w:customStyle="1" w:styleId="sb8d990e2">
    <w:name w:val="sb8d990e2"/>
    <w:basedOn w:val="Numatytasispastraiposriftas"/>
    <w:rsid w:val="00DE2BCD"/>
  </w:style>
  <w:style w:type="character" w:customStyle="1" w:styleId="UnresolvedMention14">
    <w:name w:val="Unresolved Mention14"/>
    <w:basedOn w:val="Numatytasispastraiposriftas"/>
    <w:uiPriority w:val="99"/>
    <w:semiHidden/>
    <w:unhideWhenUsed/>
    <w:rsid w:val="006B247E"/>
    <w:rPr>
      <w:color w:val="605E5C"/>
      <w:shd w:val="clear" w:color="auto" w:fill="E1DFDD"/>
    </w:rPr>
  </w:style>
  <w:style w:type="character" w:customStyle="1" w:styleId="UnresolvedMention15">
    <w:name w:val="Unresolved Mention15"/>
    <w:basedOn w:val="Numatytasispastraiposriftas"/>
    <w:uiPriority w:val="99"/>
    <w:semiHidden/>
    <w:unhideWhenUsed/>
    <w:rsid w:val="00AF5451"/>
    <w:rPr>
      <w:color w:val="605E5C"/>
      <w:shd w:val="clear" w:color="auto" w:fill="E1DFDD"/>
    </w:rPr>
  </w:style>
  <w:style w:type="character" w:customStyle="1" w:styleId="UnresolvedMention16">
    <w:name w:val="Unresolved Mention16"/>
    <w:basedOn w:val="Numatytasispastraiposriftas"/>
    <w:uiPriority w:val="99"/>
    <w:semiHidden/>
    <w:unhideWhenUsed/>
    <w:rsid w:val="00071C23"/>
    <w:rPr>
      <w:color w:val="605E5C"/>
      <w:shd w:val="clear" w:color="auto" w:fill="E1DFDD"/>
    </w:rPr>
  </w:style>
  <w:style w:type="character" w:customStyle="1" w:styleId="UnresolvedMention17">
    <w:name w:val="Unresolved Mention17"/>
    <w:basedOn w:val="Numatytasispastraiposriftas"/>
    <w:uiPriority w:val="99"/>
    <w:semiHidden/>
    <w:unhideWhenUsed/>
    <w:rsid w:val="00AF53E8"/>
    <w:rPr>
      <w:color w:val="605E5C"/>
      <w:shd w:val="clear" w:color="auto" w:fill="E1DFDD"/>
    </w:rPr>
  </w:style>
  <w:style w:type="character" w:customStyle="1" w:styleId="UnresolvedMention18">
    <w:name w:val="Unresolved Mention18"/>
    <w:basedOn w:val="Numatytasispastraiposriftas"/>
    <w:uiPriority w:val="99"/>
    <w:semiHidden/>
    <w:unhideWhenUsed/>
    <w:rsid w:val="00EB60DF"/>
    <w:rPr>
      <w:color w:val="605E5C"/>
      <w:shd w:val="clear" w:color="auto" w:fill="E1DFDD"/>
    </w:rPr>
  </w:style>
  <w:style w:type="character" w:customStyle="1" w:styleId="UnresolvedMention19">
    <w:name w:val="Unresolved Mention19"/>
    <w:basedOn w:val="Numatytasispastraiposriftas"/>
    <w:uiPriority w:val="99"/>
    <w:semiHidden/>
    <w:unhideWhenUsed/>
    <w:rsid w:val="00623DF9"/>
    <w:rPr>
      <w:color w:val="605E5C"/>
      <w:shd w:val="clear" w:color="auto" w:fill="E1DFDD"/>
    </w:rPr>
  </w:style>
  <w:style w:type="paragraph" w:customStyle="1" w:styleId="prastasis1">
    <w:name w:val="Įprastasis1"/>
    <w:rsid w:val="008E7687"/>
    <w:pPr>
      <w:suppressAutoHyphens/>
      <w:autoSpaceDN w:val="0"/>
      <w:spacing w:after="0" w:line="240" w:lineRule="auto"/>
      <w:ind w:firstLine="851"/>
      <w:jc w:val="both"/>
    </w:pPr>
    <w:rPr>
      <w:rFonts w:ascii="Calibri" w:eastAsia="Calibri" w:hAnsi="Calibri" w:cs="Times New Roman"/>
    </w:rPr>
  </w:style>
  <w:style w:type="character" w:customStyle="1" w:styleId="Numatytasispastraiposriftas1">
    <w:name w:val="Numatytasis pastraipos šriftas1"/>
    <w:rsid w:val="008E7687"/>
  </w:style>
  <w:style w:type="character" w:customStyle="1" w:styleId="Bodytext211">
    <w:name w:val="Body text (2) + 11"/>
    <w:aliases w:val="5 pt,Italic"/>
    <w:basedOn w:val="Numatytasispastraiposriftas"/>
    <w:rsid w:val="005D0834"/>
    <w:rPr>
      <w:rFonts w:ascii="Times New Roman" w:eastAsia="Times New Roman" w:hAnsi="Times New Roman" w:cs="Times New Roman" w:hint="default"/>
      <w:color w:val="000000"/>
      <w:spacing w:val="0"/>
      <w:w w:val="100"/>
      <w:position w:val="0"/>
      <w:sz w:val="23"/>
      <w:szCs w:val="23"/>
      <w:shd w:val="clear" w:color="auto" w:fill="FFFFFF"/>
      <w:lang w:val="lt-LT" w:eastAsia="lt-LT" w:bidi="lt-LT"/>
    </w:rPr>
  </w:style>
  <w:style w:type="character" w:customStyle="1" w:styleId="blackcaption">
    <w:name w:val="black_caption"/>
    <w:basedOn w:val="Numatytasispastraiposriftas"/>
    <w:rsid w:val="003D7A35"/>
  </w:style>
  <w:style w:type="character" w:customStyle="1" w:styleId="normaltextrun">
    <w:name w:val="normaltextrun"/>
    <w:basedOn w:val="Numatytasispastraiposriftas"/>
    <w:rsid w:val="00284990"/>
  </w:style>
  <w:style w:type="table" w:styleId="Lentelstinklelis">
    <w:name w:val="Table Grid"/>
    <w:basedOn w:val="prastojilentel"/>
    <w:uiPriority w:val="59"/>
    <w:rsid w:val="009220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astasiniatinklio1">
    <w:name w:val="Įprastas (žiniatinklio)1"/>
    <w:basedOn w:val="prastasis"/>
    <w:link w:val="prastasiniatinklioDiagrama"/>
    <w:uiPriority w:val="99"/>
    <w:unhideWhenUsed/>
    <w:rsid w:val="00B908EB"/>
    <w:pPr>
      <w:spacing w:before="100" w:beforeAutospacing="1" w:after="100" w:afterAutospacing="1"/>
    </w:pPr>
  </w:style>
  <w:style w:type="character" w:customStyle="1" w:styleId="prastasiniatinklioDiagrama">
    <w:name w:val="Įprastas (žiniatinklio) Diagrama"/>
    <w:link w:val="prastasiniatinklio1"/>
    <w:uiPriority w:val="99"/>
    <w:locked/>
    <w:rsid w:val="00B908EB"/>
    <w:rPr>
      <w:rFonts w:ascii="Times New Roman" w:eastAsia="Times New Roman" w:hAnsi="Times New Roman" w:cs="Times New Roman"/>
      <w:sz w:val="24"/>
      <w:szCs w:val="24"/>
      <w:lang w:eastAsia="lt-LT"/>
    </w:rPr>
  </w:style>
  <w:style w:type="character" w:customStyle="1" w:styleId="UnresolvedMention20">
    <w:name w:val="Unresolved Mention20"/>
    <w:basedOn w:val="Numatytasispastraiposriftas"/>
    <w:uiPriority w:val="99"/>
    <w:semiHidden/>
    <w:unhideWhenUsed/>
    <w:rsid w:val="0072581C"/>
    <w:rPr>
      <w:color w:val="605E5C"/>
      <w:shd w:val="clear" w:color="auto" w:fill="E1DFDD"/>
    </w:rPr>
  </w:style>
  <w:style w:type="paragraph" w:customStyle="1" w:styleId="paragraph">
    <w:name w:val="paragraph"/>
    <w:basedOn w:val="prastasis"/>
    <w:rsid w:val="00FD6B89"/>
    <w:pPr>
      <w:spacing w:before="100" w:beforeAutospacing="1" w:after="100" w:afterAutospacing="1"/>
    </w:pPr>
  </w:style>
  <w:style w:type="character" w:customStyle="1" w:styleId="findhit">
    <w:name w:val="findhit"/>
    <w:basedOn w:val="Numatytasispastraiposriftas"/>
    <w:rsid w:val="00FD6B89"/>
  </w:style>
  <w:style w:type="character" w:customStyle="1" w:styleId="eop">
    <w:name w:val="eop"/>
    <w:basedOn w:val="Numatytasispastraiposriftas"/>
    <w:rsid w:val="00FD6B89"/>
  </w:style>
  <w:style w:type="paragraph" w:customStyle="1" w:styleId="Pagrindinis">
    <w:name w:val="Pagrindinis"/>
    <w:basedOn w:val="Sraopastraipa"/>
    <w:link w:val="PagrindinisChar"/>
    <w:qFormat/>
    <w:rsid w:val="00057AAA"/>
    <w:pPr>
      <w:numPr>
        <w:numId w:val="38"/>
      </w:numPr>
      <w:tabs>
        <w:tab w:val="left" w:pos="360"/>
        <w:tab w:val="left" w:pos="1080"/>
      </w:tabs>
      <w:spacing w:after="0" w:line="240" w:lineRule="auto"/>
      <w:ind w:hanging="360"/>
      <w:jc w:val="both"/>
    </w:pPr>
    <w:rPr>
      <w:rFonts w:eastAsiaTheme="minorHAnsi"/>
      <w:b/>
      <w:color w:val="000000" w:themeColor="text1"/>
      <w:szCs w:val="24"/>
      <w:shd w:val="clear" w:color="auto" w:fill="FFFFFF"/>
      <w:lang w:val="en-GB"/>
    </w:rPr>
  </w:style>
  <w:style w:type="character" w:customStyle="1" w:styleId="PagrindinisChar">
    <w:name w:val="Pagrindinis Char"/>
    <w:basedOn w:val="Numatytasispastraiposriftas"/>
    <w:link w:val="Pagrindinis"/>
    <w:rsid w:val="00057AAA"/>
    <w:rPr>
      <w:rFonts w:ascii="Times New Roman" w:hAnsi="Times New Roman" w:cs="Times New Roman"/>
      <w:b/>
      <w:color w:val="000000" w:themeColor="text1"/>
      <w:sz w:val="24"/>
      <w:szCs w:val="24"/>
      <w:lang w:val="en-GB"/>
    </w:rPr>
  </w:style>
  <w:style w:type="character" w:customStyle="1" w:styleId="plaintext">
    <w:name w:val="plain_text"/>
    <w:basedOn w:val="Numatytasispastraiposriftas"/>
    <w:rsid w:val="00057AAA"/>
  </w:style>
  <w:style w:type="character" w:customStyle="1" w:styleId="BodyTextIndent2Char1">
    <w:name w:val="Body Text Indent 2 Char1"/>
    <w:basedOn w:val="Numatytasispastraiposriftas"/>
    <w:uiPriority w:val="99"/>
    <w:semiHidden/>
    <w:locked/>
    <w:rsid w:val="00057AAA"/>
    <w:rPr>
      <w:rFonts w:ascii="Calibri" w:hAnsi="Calibri" w:cs="Times New Roman"/>
      <w:lang w:val="lt-LT" w:eastAsia="en-US"/>
    </w:rPr>
  </w:style>
  <w:style w:type="paragraph" w:customStyle="1" w:styleId="heading-1">
    <w:name w:val="heading-1"/>
    <w:basedOn w:val="prastasis"/>
    <w:rsid w:val="00057AAA"/>
    <w:pPr>
      <w:spacing w:before="100" w:beforeAutospacing="1" w:after="100" w:afterAutospacing="1"/>
    </w:pPr>
    <w:rPr>
      <w:rFonts w:eastAsiaTheme="minorEastAsia"/>
    </w:rPr>
  </w:style>
  <w:style w:type="paragraph" w:customStyle="1" w:styleId="Normal1">
    <w:name w:val="Normal1"/>
    <w:basedOn w:val="prastasis"/>
    <w:rsid w:val="00E46363"/>
    <w:pPr>
      <w:spacing w:before="100" w:beforeAutospacing="1" w:after="100" w:afterAutospacing="1"/>
    </w:pPr>
    <w:rPr>
      <w:rFonts w:eastAsiaTheme="minorEastAsia"/>
    </w:rPr>
  </w:style>
  <w:style w:type="paragraph" w:customStyle="1" w:styleId="body-text-indent-2">
    <w:name w:val="body-text-indent-2"/>
    <w:basedOn w:val="prastasis"/>
    <w:rsid w:val="00E46363"/>
    <w:pPr>
      <w:spacing w:before="100" w:beforeAutospacing="1" w:after="100" w:afterAutospacing="1"/>
    </w:pPr>
    <w:rPr>
      <w:rFonts w:eastAsiaTheme="minorEastAsia"/>
    </w:rPr>
  </w:style>
  <w:style w:type="character" w:customStyle="1" w:styleId="Hyperlink1">
    <w:name w:val="Hyperlink1"/>
    <w:basedOn w:val="Numatytasispastraiposriftas"/>
    <w:rsid w:val="00E46363"/>
  </w:style>
  <w:style w:type="character" w:customStyle="1" w:styleId="default-paragraph-font">
    <w:name w:val="default-paragraph-font"/>
    <w:basedOn w:val="Numatytasispastraiposriftas"/>
    <w:rsid w:val="00E46363"/>
  </w:style>
  <w:style w:type="character" w:customStyle="1" w:styleId="Bodytext8MSReferenceSansSerifNotItalic">
    <w:name w:val="Body text (8) + MS Reference Sans Serif;Not Italic"/>
    <w:basedOn w:val="Numatytasispastraiposriftas"/>
    <w:rsid w:val="00887FAE"/>
    <w:rPr>
      <w:rFonts w:ascii="MS Reference Sans Serif" w:eastAsia="MS Reference Sans Serif" w:hAnsi="MS Reference Sans Serif" w:cs="MS Reference Sans Serif"/>
      <w:i/>
      <w:iCs/>
      <w:color w:val="000000"/>
      <w:spacing w:val="0"/>
      <w:w w:val="100"/>
      <w:position w:val="0"/>
      <w:sz w:val="19"/>
      <w:szCs w:val="19"/>
      <w:shd w:val="clear" w:color="auto" w:fill="FFFFFF"/>
      <w:lang w:val="lt-LT" w:eastAsia="lt-LT" w:bidi="lt-LT"/>
    </w:rPr>
  </w:style>
  <w:style w:type="character" w:customStyle="1" w:styleId="Bodytext2Italic">
    <w:name w:val="Body text (2) + Italic"/>
    <w:basedOn w:val="Numatytasispastraiposriftas"/>
    <w:rsid w:val="00887FAE"/>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Neapdorotaspaminjimas4">
    <w:name w:val="Neapdorotas paminėjimas4"/>
    <w:basedOn w:val="Numatytasispastraiposriftas"/>
    <w:uiPriority w:val="99"/>
    <w:semiHidden/>
    <w:unhideWhenUsed/>
    <w:rsid w:val="00EF2ED1"/>
    <w:rPr>
      <w:color w:val="605E5C"/>
      <w:shd w:val="clear" w:color="auto" w:fill="E1DFDD"/>
    </w:rPr>
  </w:style>
  <w:style w:type="character" w:customStyle="1" w:styleId="ui-provider">
    <w:name w:val="ui-provider"/>
    <w:basedOn w:val="Numatytasispastraiposriftas"/>
    <w:rsid w:val="00D542CD"/>
  </w:style>
  <w:style w:type="character" w:styleId="Neapdorotaspaminjimas">
    <w:name w:val="Unresolved Mention"/>
    <w:basedOn w:val="Numatytasispastraiposriftas"/>
    <w:uiPriority w:val="99"/>
    <w:semiHidden/>
    <w:unhideWhenUsed/>
    <w:rsid w:val="00BC51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2014">
      <w:bodyDiv w:val="1"/>
      <w:marLeft w:val="0"/>
      <w:marRight w:val="0"/>
      <w:marTop w:val="0"/>
      <w:marBottom w:val="0"/>
      <w:divBdr>
        <w:top w:val="none" w:sz="0" w:space="0" w:color="auto"/>
        <w:left w:val="none" w:sz="0" w:space="0" w:color="auto"/>
        <w:bottom w:val="none" w:sz="0" w:space="0" w:color="auto"/>
        <w:right w:val="none" w:sz="0" w:space="0" w:color="auto"/>
      </w:divBdr>
    </w:div>
    <w:div w:id="16082935">
      <w:bodyDiv w:val="1"/>
      <w:marLeft w:val="0"/>
      <w:marRight w:val="0"/>
      <w:marTop w:val="0"/>
      <w:marBottom w:val="0"/>
      <w:divBdr>
        <w:top w:val="none" w:sz="0" w:space="0" w:color="auto"/>
        <w:left w:val="none" w:sz="0" w:space="0" w:color="auto"/>
        <w:bottom w:val="none" w:sz="0" w:space="0" w:color="auto"/>
        <w:right w:val="none" w:sz="0" w:space="0" w:color="auto"/>
      </w:divBdr>
    </w:div>
    <w:div w:id="24067043">
      <w:bodyDiv w:val="1"/>
      <w:marLeft w:val="0"/>
      <w:marRight w:val="0"/>
      <w:marTop w:val="0"/>
      <w:marBottom w:val="0"/>
      <w:divBdr>
        <w:top w:val="none" w:sz="0" w:space="0" w:color="auto"/>
        <w:left w:val="none" w:sz="0" w:space="0" w:color="auto"/>
        <w:bottom w:val="none" w:sz="0" w:space="0" w:color="auto"/>
        <w:right w:val="none" w:sz="0" w:space="0" w:color="auto"/>
      </w:divBdr>
    </w:div>
    <w:div w:id="25179314">
      <w:bodyDiv w:val="1"/>
      <w:marLeft w:val="0"/>
      <w:marRight w:val="0"/>
      <w:marTop w:val="0"/>
      <w:marBottom w:val="0"/>
      <w:divBdr>
        <w:top w:val="none" w:sz="0" w:space="0" w:color="auto"/>
        <w:left w:val="none" w:sz="0" w:space="0" w:color="auto"/>
        <w:bottom w:val="none" w:sz="0" w:space="0" w:color="auto"/>
        <w:right w:val="none" w:sz="0" w:space="0" w:color="auto"/>
      </w:divBdr>
    </w:div>
    <w:div w:id="36391687">
      <w:bodyDiv w:val="1"/>
      <w:marLeft w:val="0"/>
      <w:marRight w:val="0"/>
      <w:marTop w:val="0"/>
      <w:marBottom w:val="0"/>
      <w:divBdr>
        <w:top w:val="none" w:sz="0" w:space="0" w:color="auto"/>
        <w:left w:val="none" w:sz="0" w:space="0" w:color="auto"/>
        <w:bottom w:val="none" w:sz="0" w:space="0" w:color="auto"/>
        <w:right w:val="none" w:sz="0" w:space="0" w:color="auto"/>
      </w:divBdr>
    </w:div>
    <w:div w:id="37049238">
      <w:bodyDiv w:val="1"/>
      <w:marLeft w:val="0"/>
      <w:marRight w:val="0"/>
      <w:marTop w:val="0"/>
      <w:marBottom w:val="0"/>
      <w:divBdr>
        <w:top w:val="none" w:sz="0" w:space="0" w:color="auto"/>
        <w:left w:val="none" w:sz="0" w:space="0" w:color="auto"/>
        <w:bottom w:val="none" w:sz="0" w:space="0" w:color="auto"/>
        <w:right w:val="none" w:sz="0" w:space="0" w:color="auto"/>
      </w:divBdr>
    </w:div>
    <w:div w:id="40714135">
      <w:bodyDiv w:val="1"/>
      <w:marLeft w:val="0"/>
      <w:marRight w:val="0"/>
      <w:marTop w:val="0"/>
      <w:marBottom w:val="0"/>
      <w:divBdr>
        <w:top w:val="none" w:sz="0" w:space="0" w:color="auto"/>
        <w:left w:val="none" w:sz="0" w:space="0" w:color="auto"/>
        <w:bottom w:val="none" w:sz="0" w:space="0" w:color="auto"/>
        <w:right w:val="none" w:sz="0" w:space="0" w:color="auto"/>
      </w:divBdr>
    </w:div>
    <w:div w:id="53313444">
      <w:bodyDiv w:val="1"/>
      <w:marLeft w:val="0"/>
      <w:marRight w:val="0"/>
      <w:marTop w:val="0"/>
      <w:marBottom w:val="0"/>
      <w:divBdr>
        <w:top w:val="none" w:sz="0" w:space="0" w:color="auto"/>
        <w:left w:val="none" w:sz="0" w:space="0" w:color="auto"/>
        <w:bottom w:val="none" w:sz="0" w:space="0" w:color="auto"/>
        <w:right w:val="none" w:sz="0" w:space="0" w:color="auto"/>
      </w:divBdr>
    </w:div>
    <w:div w:id="61880185">
      <w:bodyDiv w:val="1"/>
      <w:marLeft w:val="0"/>
      <w:marRight w:val="0"/>
      <w:marTop w:val="0"/>
      <w:marBottom w:val="0"/>
      <w:divBdr>
        <w:top w:val="none" w:sz="0" w:space="0" w:color="auto"/>
        <w:left w:val="none" w:sz="0" w:space="0" w:color="auto"/>
        <w:bottom w:val="none" w:sz="0" w:space="0" w:color="auto"/>
        <w:right w:val="none" w:sz="0" w:space="0" w:color="auto"/>
      </w:divBdr>
    </w:div>
    <w:div w:id="63453348">
      <w:bodyDiv w:val="1"/>
      <w:marLeft w:val="0"/>
      <w:marRight w:val="0"/>
      <w:marTop w:val="0"/>
      <w:marBottom w:val="0"/>
      <w:divBdr>
        <w:top w:val="none" w:sz="0" w:space="0" w:color="auto"/>
        <w:left w:val="none" w:sz="0" w:space="0" w:color="auto"/>
        <w:bottom w:val="none" w:sz="0" w:space="0" w:color="auto"/>
        <w:right w:val="none" w:sz="0" w:space="0" w:color="auto"/>
      </w:divBdr>
    </w:div>
    <w:div w:id="69351867">
      <w:bodyDiv w:val="1"/>
      <w:marLeft w:val="0"/>
      <w:marRight w:val="0"/>
      <w:marTop w:val="0"/>
      <w:marBottom w:val="0"/>
      <w:divBdr>
        <w:top w:val="none" w:sz="0" w:space="0" w:color="auto"/>
        <w:left w:val="none" w:sz="0" w:space="0" w:color="auto"/>
        <w:bottom w:val="none" w:sz="0" w:space="0" w:color="auto"/>
        <w:right w:val="none" w:sz="0" w:space="0" w:color="auto"/>
      </w:divBdr>
    </w:div>
    <w:div w:id="71894949">
      <w:bodyDiv w:val="1"/>
      <w:marLeft w:val="0"/>
      <w:marRight w:val="0"/>
      <w:marTop w:val="0"/>
      <w:marBottom w:val="0"/>
      <w:divBdr>
        <w:top w:val="none" w:sz="0" w:space="0" w:color="auto"/>
        <w:left w:val="none" w:sz="0" w:space="0" w:color="auto"/>
        <w:bottom w:val="none" w:sz="0" w:space="0" w:color="auto"/>
        <w:right w:val="none" w:sz="0" w:space="0" w:color="auto"/>
      </w:divBdr>
    </w:div>
    <w:div w:id="75249446">
      <w:bodyDiv w:val="1"/>
      <w:marLeft w:val="0"/>
      <w:marRight w:val="0"/>
      <w:marTop w:val="0"/>
      <w:marBottom w:val="0"/>
      <w:divBdr>
        <w:top w:val="none" w:sz="0" w:space="0" w:color="auto"/>
        <w:left w:val="none" w:sz="0" w:space="0" w:color="auto"/>
        <w:bottom w:val="none" w:sz="0" w:space="0" w:color="auto"/>
        <w:right w:val="none" w:sz="0" w:space="0" w:color="auto"/>
      </w:divBdr>
    </w:div>
    <w:div w:id="76289486">
      <w:bodyDiv w:val="1"/>
      <w:marLeft w:val="0"/>
      <w:marRight w:val="0"/>
      <w:marTop w:val="0"/>
      <w:marBottom w:val="0"/>
      <w:divBdr>
        <w:top w:val="none" w:sz="0" w:space="0" w:color="auto"/>
        <w:left w:val="none" w:sz="0" w:space="0" w:color="auto"/>
        <w:bottom w:val="none" w:sz="0" w:space="0" w:color="auto"/>
        <w:right w:val="none" w:sz="0" w:space="0" w:color="auto"/>
      </w:divBdr>
    </w:div>
    <w:div w:id="77144399">
      <w:bodyDiv w:val="1"/>
      <w:marLeft w:val="0"/>
      <w:marRight w:val="0"/>
      <w:marTop w:val="0"/>
      <w:marBottom w:val="0"/>
      <w:divBdr>
        <w:top w:val="none" w:sz="0" w:space="0" w:color="auto"/>
        <w:left w:val="none" w:sz="0" w:space="0" w:color="auto"/>
        <w:bottom w:val="none" w:sz="0" w:space="0" w:color="auto"/>
        <w:right w:val="none" w:sz="0" w:space="0" w:color="auto"/>
      </w:divBdr>
    </w:div>
    <w:div w:id="92165038">
      <w:bodyDiv w:val="1"/>
      <w:marLeft w:val="0"/>
      <w:marRight w:val="0"/>
      <w:marTop w:val="0"/>
      <w:marBottom w:val="0"/>
      <w:divBdr>
        <w:top w:val="none" w:sz="0" w:space="0" w:color="auto"/>
        <w:left w:val="none" w:sz="0" w:space="0" w:color="auto"/>
        <w:bottom w:val="none" w:sz="0" w:space="0" w:color="auto"/>
        <w:right w:val="none" w:sz="0" w:space="0" w:color="auto"/>
      </w:divBdr>
    </w:div>
    <w:div w:id="92940110">
      <w:bodyDiv w:val="1"/>
      <w:marLeft w:val="0"/>
      <w:marRight w:val="0"/>
      <w:marTop w:val="0"/>
      <w:marBottom w:val="0"/>
      <w:divBdr>
        <w:top w:val="none" w:sz="0" w:space="0" w:color="auto"/>
        <w:left w:val="none" w:sz="0" w:space="0" w:color="auto"/>
        <w:bottom w:val="none" w:sz="0" w:space="0" w:color="auto"/>
        <w:right w:val="none" w:sz="0" w:space="0" w:color="auto"/>
      </w:divBdr>
    </w:div>
    <w:div w:id="104466894">
      <w:bodyDiv w:val="1"/>
      <w:marLeft w:val="0"/>
      <w:marRight w:val="0"/>
      <w:marTop w:val="0"/>
      <w:marBottom w:val="0"/>
      <w:divBdr>
        <w:top w:val="none" w:sz="0" w:space="0" w:color="auto"/>
        <w:left w:val="none" w:sz="0" w:space="0" w:color="auto"/>
        <w:bottom w:val="none" w:sz="0" w:space="0" w:color="auto"/>
        <w:right w:val="none" w:sz="0" w:space="0" w:color="auto"/>
      </w:divBdr>
    </w:div>
    <w:div w:id="106655836">
      <w:bodyDiv w:val="1"/>
      <w:marLeft w:val="0"/>
      <w:marRight w:val="0"/>
      <w:marTop w:val="0"/>
      <w:marBottom w:val="0"/>
      <w:divBdr>
        <w:top w:val="none" w:sz="0" w:space="0" w:color="auto"/>
        <w:left w:val="none" w:sz="0" w:space="0" w:color="auto"/>
        <w:bottom w:val="none" w:sz="0" w:space="0" w:color="auto"/>
        <w:right w:val="none" w:sz="0" w:space="0" w:color="auto"/>
      </w:divBdr>
    </w:div>
    <w:div w:id="108475406">
      <w:bodyDiv w:val="1"/>
      <w:marLeft w:val="0"/>
      <w:marRight w:val="0"/>
      <w:marTop w:val="0"/>
      <w:marBottom w:val="0"/>
      <w:divBdr>
        <w:top w:val="none" w:sz="0" w:space="0" w:color="auto"/>
        <w:left w:val="none" w:sz="0" w:space="0" w:color="auto"/>
        <w:bottom w:val="none" w:sz="0" w:space="0" w:color="auto"/>
        <w:right w:val="none" w:sz="0" w:space="0" w:color="auto"/>
      </w:divBdr>
      <w:divsChild>
        <w:div w:id="650015789">
          <w:marLeft w:val="0"/>
          <w:marRight w:val="0"/>
          <w:marTop w:val="0"/>
          <w:marBottom w:val="0"/>
          <w:divBdr>
            <w:top w:val="none" w:sz="0" w:space="0" w:color="auto"/>
            <w:left w:val="none" w:sz="0" w:space="0" w:color="auto"/>
            <w:bottom w:val="none" w:sz="0" w:space="0" w:color="auto"/>
            <w:right w:val="none" w:sz="0" w:space="0" w:color="auto"/>
          </w:divBdr>
          <w:divsChild>
            <w:div w:id="214573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19656">
      <w:bodyDiv w:val="1"/>
      <w:marLeft w:val="0"/>
      <w:marRight w:val="0"/>
      <w:marTop w:val="0"/>
      <w:marBottom w:val="0"/>
      <w:divBdr>
        <w:top w:val="none" w:sz="0" w:space="0" w:color="auto"/>
        <w:left w:val="none" w:sz="0" w:space="0" w:color="auto"/>
        <w:bottom w:val="none" w:sz="0" w:space="0" w:color="auto"/>
        <w:right w:val="none" w:sz="0" w:space="0" w:color="auto"/>
      </w:divBdr>
    </w:div>
    <w:div w:id="112329805">
      <w:bodyDiv w:val="1"/>
      <w:marLeft w:val="0"/>
      <w:marRight w:val="0"/>
      <w:marTop w:val="0"/>
      <w:marBottom w:val="0"/>
      <w:divBdr>
        <w:top w:val="none" w:sz="0" w:space="0" w:color="auto"/>
        <w:left w:val="none" w:sz="0" w:space="0" w:color="auto"/>
        <w:bottom w:val="none" w:sz="0" w:space="0" w:color="auto"/>
        <w:right w:val="none" w:sz="0" w:space="0" w:color="auto"/>
      </w:divBdr>
    </w:div>
    <w:div w:id="117841610">
      <w:bodyDiv w:val="1"/>
      <w:marLeft w:val="0"/>
      <w:marRight w:val="0"/>
      <w:marTop w:val="0"/>
      <w:marBottom w:val="0"/>
      <w:divBdr>
        <w:top w:val="none" w:sz="0" w:space="0" w:color="auto"/>
        <w:left w:val="none" w:sz="0" w:space="0" w:color="auto"/>
        <w:bottom w:val="none" w:sz="0" w:space="0" w:color="auto"/>
        <w:right w:val="none" w:sz="0" w:space="0" w:color="auto"/>
      </w:divBdr>
    </w:div>
    <w:div w:id="126554837">
      <w:bodyDiv w:val="1"/>
      <w:marLeft w:val="0"/>
      <w:marRight w:val="0"/>
      <w:marTop w:val="0"/>
      <w:marBottom w:val="0"/>
      <w:divBdr>
        <w:top w:val="none" w:sz="0" w:space="0" w:color="auto"/>
        <w:left w:val="none" w:sz="0" w:space="0" w:color="auto"/>
        <w:bottom w:val="none" w:sz="0" w:space="0" w:color="auto"/>
        <w:right w:val="none" w:sz="0" w:space="0" w:color="auto"/>
      </w:divBdr>
    </w:div>
    <w:div w:id="126702315">
      <w:bodyDiv w:val="1"/>
      <w:marLeft w:val="0"/>
      <w:marRight w:val="0"/>
      <w:marTop w:val="0"/>
      <w:marBottom w:val="0"/>
      <w:divBdr>
        <w:top w:val="none" w:sz="0" w:space="0" w:color="auto"/>
        <w:left w:val="none" w:sz="0" w:space="0" w:color="auto"/>
        <w:bottom w:val="none" w:sz="0" w:space="0" w:color="auto"/>
        <w:right w:val="none" w:sz="0" w:space="0" w:color="auto"/>
      </w:divBdr>
    </w:div>
    <w:div w:id="126775741">
      <w:bodyDiv w:val="1"/>
      <w:marLeft w:val="0"/>
      <w:marRight w:val="0"/>
      <w:marTop w:val="0"/>
      <w:marBottom w:val="0"/>
      <w:divBdr>
        <w:top w:val="none" w:sz="0" w:space="0" w:color="auto"/>
        <w:left w:val="none" w:sz="0" w:space="0" w:color="auto"/>
        <w:bottom w:val="none" w:sz="0" w:space="0" w:color="auto"/>
        <w:right w:val="none" w:sz="0" w:space="0" w:color="auto"/>
      </w:divBdr>
    </w:div>
    <w:div w:id="132139601">
      <w:bodyDiv w:val="1"/>
      <w:marLeft w:val="0"/>
      <w:marRight w:val="0"/>
      <w:marTop w:val="0"/>
      <w:marBottom w:val="0"/>
      <w:divBdr>
        <w:top w:val="none" w:sz="0" w:space="0" w:color="auto"/>
        <w:left w:val="none" w:sz="0" w:space="0" w:color="auto"/>
        <w:bottom w:val="none" w:sz="0" w:space="0" w:color="auto"/>
        <w:right w:val="none" w:sz="0" w:space="0" w:color="auto"/>
      </w:divBdr>
    </w:div>
    <w:div w:id="134958088">
      <w:bodyDiv w:val="1"/>
      <w:marLeft w:val="0"/>
      <w:marRight w:val="0"/>
      <w:marTop w:val="0"/>
      <w:marBottom w:val="0"/>
      <w:divBdr>
        <w:top w:val="none" w:sz="0" w:space="0" w:color="auto"/>
        <w:left w:val="none" w:sz="0" w:space="0" w:color="auto"/>
        <w:bottom w:val="none" w:sz="0" w:space="0" w:color="auto"/>
        <w:right w:val="none" w:sz="0" w:space="0" w:color="auto"/>
      </w:divBdr>
      <w:divsChild>
        <w:div w:id="2034384347">
          <w:marLeft w:val="0"/>
          <w:marRight w:val="0"/>
          <w:marTop w:val="0"/>
          <w:marBottom w:val="0"/>
          <w:divBdr>
            <w:top w:val="none" w:sz="0" w:space="0" w:color="auto"/>
            <w:left w:val="none" w:sz="0" w:space="0" w:color="auto"/>
            <w:bottom w:val="none" w:sz="0" w:space="0" w:color="auto"/>
            <w:right w:val="none" w:sz="0" w:space="0" w:color="auto"/>
          </w:divBdr>
          <w:divsChild>
            <w:div w:id="169222983">
              <w:marLeft w:val="0"/>
              <w:marRight w:val="0"/>
              <w:marTop w:val="0"/>
              <w:marBottom w:val="0"/>
              <w:divBdr>
                <w:top w:val="none" w:sz="0" w:space="0" w:color="auto"/>
                <w:left w:val="none" w:sz="0" w:space="0" w:color="auto"/>
                <w:bottom w:val="none" w:sz="0" w:space="0" w:color="auto"/>
                <w:right w:val="none" w:sz="0" w:space="0" w:color="auto"/>
              </w:divBdr>
              <w:divsChild>
                <w:div w:id="1775049607">
                  <w:marLeft w:val="0"/>
                  <w:marRight w:val="0"/>
                  <w:marTop w:val="0"/>
                  <w:marBottom w:val="0"/>
                  <w:divBdr>
                    <w:top w:val="none" w:sz="0" w:space="0" w:color="auto"/>
                    <w:left w:val="none" w:sz="0" w:space="0" w:color="auto"/>
                    <w:bottom w:val="none" w:sz="0" w:space="0" w:color="auto"/>
                    <w:right w:val="none" w:sz="0" w:space="0" w:color="auto"/>
                  </w:divBdr>
                  <w:divsChild>
                    <w:div w:id="1450321575">
                      <w:marLeft w:val="0"/>
                      <w:marRight w:val="0"/>
                      <w:marTop w:val="0"/>
                      <w:marBottom w:val="0"/>
                      <w:divBdr>
                        <w:top w:val="none" w:sz="0" w:space="0" w:color="auto"/>
                        <w:left w:val="none" w:sz="0" w:space="0" w:color="auto"/>
                        <w:bottom w:val="none" w:sz="0" w:space="0" w:color="auto"/>
                        <w:right w:val="none" w:sz="0" w:space="0" w:color="auto"/>
                      </w:divBdr>
                      <w:divsChild>
                        <w:div w:id="205139563">
                          <w:marLeft w:val="0"/>
                          <w:marRight w:val="0"/>
                          <w:marTop w:val="0"/>
                          <w:marBottom w:val="0"/>
                          <w:divBdr>
                            <w:top w:val="none" w:sz="0" w:space="0" w:color="auto"/>
                            <w:left w:val="none" w:sz="0" w:space="0" w:color="auto"/>
                            <w:bottom w:val="none" w:sz="0" w:space="0" w:color="auto"/>
                            <w:right w:val="none" w:sz="0" w:space="0" w:color="auto"/>
                          </w:divBdr>
                          <w:divsChild>
                            <w:div w:id="61023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270368">
      <w:bodyDiv w:val="1"/>
      <w:marLeft w:val="0"/>
      <w:marRight w:val="0"/>
      <w:marTop w:val="0"/>
      <w:marBottom w:val="0"/>
      <w:divBdr>
        <w:top w:val="none" w:sz="0" w:space="0" w:color="auto"/>
        <w:left w:val="none" w:sz="0" w:space="0" w:color="auto"/>
        <w:bottom w:val="none" w:sz="0" w:space="0" w:color="auto"/>
        <w:right w:val="none" w:sz="0" w:space="0" w:color="auto"/>
      </w:divBdr>
    </w:div>
    <w:div w:id="140000386">
      <w:bodyDiv w:val="1"/>
      <w:marLeft w:val="0"/>
      <w:marRight w:val="0"/>
      <w:marTop w:val="0"/>
      <w:marBottom w:val="0"/>
      <w:divBdr>
        <w:top w:val="none" w:sz="0" w:space="0" w:color="auto"/>
        <w:left w:val="none" w:sz="0" w:space="0" w:color="auto"/>
        <w:bottom w:val="none" w:sz="0" w:space="0" w:color="auto"/>
        <w:right w:val="none" w:sz="0" w:space="0" w:color="auto"/>
      </w:divBdr>
    </w:div>
    <w:div w:id="152991608">
      <w:bodyDiv w:val="1"/>
      <w:marLeft w:val="0"/>
      <w:marRight w:val="0"/>
      <w:marTop w:val="0"/>
      <w:marBottom w:val="0"/>
      <w:divBdr>
        <w:top w:val="none" w:sz="0" w:space="0" w:color="auto"/>
        <w:left w:val="none" w:sz="0" w:space="0" w:color="auto"/>
        <w:bottom w:val="none" w:sz="0" w:space="0" w:color="auto"/>
        <w:right w:val="none" w:sz="0" w:space="0" w:color="auto"/>
      </w:divBdr>
    </w:div>
    <w:div w:id="153837528">
      <w:bodyDiv w:val="1"/>
      <w:marLeft w:val="0"/>
      <w:marRight w:val="0"/>
      <w:marTop w:val="0"/>
      <w:marBottom w:val="0"/>
      <w:divBdr>
        <w:top w:val="none" w:sz="0" w:space="0" w:color="auto"/>
        <w:left w:val="none" w:sz="0" w:space="0" w:color="auto"/>
        <w:bottom w:val="none" w:sz="0" w:space="0" w:color="auto"/>
        <w:right w:val="none" w:sz="0" w:space="0" w:color="auto"/>
      </w:divBdr>
    </w:div>
    <w:div w:id="155998113">
      <w:bodyDiv w:val="1"/>
      <w:marLeft w:val="0"/>
      <w:marRight w:val="0"/>
      <w:marTop w:val="0"/>
      <w:marBottom w:val="0"/>
      <w:divBdr>
        <w:top w:val="none" w:sz="0" w:space="0" w:color="auto"/>
        <w:left w:val="none" w:sz="0" w:space="0" w:color="auto"/>
        <w:bottom w:val="none" w:sz="0" w:space="0" w:color="auto"/>
        <w:right w:val="none" w:sz="0" w:space="0" w:color="auto"/>
      </w:divBdr>
    </w:div>
    <w:div w:id="164514539">
      <w:bodyDiv w:val="1"/>
      <w:marLeft w:val="0"/>
      <w:marRight w:val="0"/>
      <w:marTop w:val="0"/>
      <w:marBottom w:val="0"/>
      <w:divBdr>
        <w:top w:val="none" w:sz="0" w:space="0" w:color="auto"/>
        <w:left w:val="none" w:sz="0" w:space="0" w:color="auto"/>
        <w:bottom w:val="none" w:sz="0" w:space="0" w:color="auto"/>
        <w:right w:val="none" w:sz="0" w:space="0" w:color="auto"/>
      </w:divBdr>
    </w:div>
    <w:div w:id="170872991">
      <w:bodyDiv w:val="1"/>
      <w:marLeft w:val="0"/>
      <w:marRight w:val="0"/>
      <w:marTop w:val="0"/>
      <w:marBottom w:val="0"/>
      <w:divBdr>
        <w:top w:val="none" w:sz="0" w:space="0" w:color="auto"/>
        <w:left w:val="none" w:sz="0" w:space="0" w:color="auto"/>
        <w:bottom w:val="none" w:sz="0" w:space="0" w:color="auto"/>
        <w:right w:val="none" w:sz="0" w:space="0" w:color="auto"/>
      </w:divBdr>
    </w:div>
    <w:div w:id="175271084">
      <w:bodyDiv w:val="1"/>
      <w:marLeft w:val="0"/>
      <w:marRight w:val="0"/>
      <w:marTop w:val="0"/>
      <w:marBottom w:val="0"/>
      <w:divBdr>
        <w:top w:val="none" w:sz="0" w:space="0" w:color="auto"/>
        <w:left w:val="none" w:sz="0" w:space="0" w:color="auto"/>
        <w:bottom w:val="none" w:sz="0" w:space="0" w:color="auto"/>
        <w:right w:val="none" w:sz="0" w:space="0" w:color="auto"/>
      </w:divBdr>
    </w:div>
    <w:div w:id="177431403">
      <w:bodyDiv w:val="1"/>
      <w:marLeft w:val="0"/>
      <w:marRight w:val="0"/>
      <w:marTop w:val="0"/>
      <w:marBottom w:val="0"/>
      <w:divBdr>
        <w:top w:val="none" w:sz="0" w:space="0" w:color="auto"/>
        <w:left w:val="none" w:sz="0" w:space="0" w:color="auto"/>
        <w:bottom w:val="none" w:sz="0" w:space="0" w:color="auto"/>
        <w:right w:val="none" w:sz="0" w:space="0" w:color="auto"/>
      </w:divBdr>
    </w:div>
    <w:div w:id="184249174">
      <w:bodyDiv w:val="1"/>
      <w:marLeft w:val="0"/>
      <w:marRight w:val="0"/>
      <w:marTop w:val="0"/>
      <w:marBottom w:val="0"/>
      <w:divBdr>
        <w:top w:val="none" w:sz="0" w:space="0" w:color="auto"/>
        <w:left w:val="none" w:sz="0" w:space="0" w:color="auto"/>
        <w:bottom w:val="none" w:sz="0" w:space="0" w:color="auto"/>
        <w:right w:val="none" w:sz="0" w:space="0" w:color="auto"/>
      </w:divBdr>
    </w:div>
    <w:div w:id="186456767">
      <w:bodyDiv w:val="1"/>
      <w:marLeft w:val="0"/>
      <w:marRight w:val="0"/>
      <w:marTop w:val="0"/>
      <w:marBottom w:val="0"/>
      <w:divBdr>
        <w:top w:val="none" w:sz="0" w:space="0" w:color="auto"/>
        <w:left w:val="none" w:sz="0" w:space="0" w:color="auto"/>
        <w:bottom w:val="none" w:sz="0" w:space="0" w:color="auto"/>
        <w:right w:val="none" w:sz="0" w:space="0" w:color="auto"/>
      </w:divBdr>
    </w:div>
    <w:div w:id="186912018">
      <w:bodyDiv w:val="1"/>
      <w:marLeft w:val="0"/>
      <w:marRight w:val="0"/>
      <w:marTop w:val="0"/>
      <w:marBottom w:val="0"/>
      <w:divBdr>
        <w:top w:val="none" w:sz="0" w:space="0" w:color="auto"/>
        <w:left w:val="none" w:sz="0" w:space="0" w:color="auto"/>
        <w:bottom w:val="none" w:sz="0" w:space="0" w:color="auto"/>
        <w:right w:val="none" w:sz="0" w:space="0" w:color="auto"/>
      </w:divBdr>
    </w:div>
    <w:div w:id="190998239">
      <w:bodyDiv w:val="1"/>
      <w:marLeft w:val="0"/>
      <w:marRight w:val="0"/>
      <w:marTop w:val="0"/>
      <w:marBottom w:val="0"/>
      <w:divBdr>
        <w:top w:val="none" w:sz="0" w:space="0" w:color="auto"/>
        <w:left w:val="none" w:sz="0" w:space="0" w:color="auto"/>
        <w:bottom w:val="none" w:sz="0" w:space="0" w:color="auto"/>
        <w:right w:val="none" w:sz="0" w:space="0" w:color="auto"/>
      </w:divBdr>
    </w:div>
    <w:div w:id="193426692">
      <w:bodyDiv w:val="1"/>
      <w:marLeft w:val="0"/>
      <w:marRight w:val="0"/>
      <w:marTop w:val="0"/>
      <w:marBottom w:val="0"/>
      <w:divBdr>
        <w:top w:val="none" w:sz="0" w:space="0" w:color="auto"/>
        <w:left w:val="none" w:sz="0" w:space="0" w:color="auto"/>
        <w:bottom w:val="none" w:sz="0" w:space="0" w:color="auto"/>
        <w:right w:val="none" w:sz="0" w:space="0" w:color="auto"/>
      </w:divBdr>
    </w:div>
    <w:div w:id="199903159">
      <w:bodyDiv w:val="1"/>
      <w:marLeft w:val="0"/>
      <w:marRight w:val="0"/>
      <w:marTop w:val="0"/>
      <w:marBottom w:val="0"/>
      <w:divBdr>
        <w:top w:val="none" w:sz="0" w:space="0" w:color="auto"/>
        <w:left w:val="none" w:sz="0" w:space="0" w:color="auto"/>
        <w:bottom w:val="none" w:sz="0" w:space="0" w:color="auto"/>
        <w:right w:val="none" w:sz="0" w:space="0" w:color="auto"/>
      </w:divBdr>
    </w:div>
    <w:div w:id="205417135">
      <w:bodyDiv w:val="1"/>
      <w:marLeft w:val="0"/>
      <w:marRight w:val="0"/>
      <w:marTop w:val="0"/>
      <w:marBottom w:val="0"/>
      <w:divBdr>
        <w:top w:val="none" w:sz="0" w:space="0" w:color="auto"/>
        <w:left w:val="none" w:sz="0" w:space="0" w:color="auto"/>
        <w:bottom w:val="none" w:sz="0" w:space="0" w:color="auto"/>
        <w:right w:val="none" w:sz="0" w:space="0" w:color="auto"/>
      </w:divBdr>
    </w:div>
    <w:div w:id="210507255">
      <w:bodyDiv w:val="1"/>
      <w:marLeft w:val="0"/>
      <w:marRight w:val="0"/>
      <w:marTop w:val="0"/>
      <w:marBottom w:val="0"/>
      <w:divBdr>
        <w:top w:val="none" w:sz="0" w:space="0" w:color="auto"/>
        <w:left w:val="none" w:sz="0" w:space="0" w:color="auto"/>
        <w:bottom w:val="none" w:sz="0" w:space="0" w:color="auto"/>
        <w:right w:val="none" w:sz="0" w:space="0" w:color="auto"/>
      </w:divBdr>
    </w:div>
    <w:div w:id="210852490">
      <w:bodyDiv w:val="1"/>
      <w:marLeft w:val="0"/>
      <w:marRight w:val="0"/>
      <w:marTop w:val="0"/>
      <w:marBottom w:val="0"/>
      <w:divBdr>
        <w:top w:val="none" w:sz="0" w:space="0" w:color="auto"/>
        <w:left w:val="none" w:sz="0" w:space="0" w:color="auto"/>
        <w:bottom w:val="none" w:sz="0" w:space="0" w:color="auto"/>
        <w:right w:val="none" w:sz="0" w:space="0" w:color="auto"/>
      </w:divBdr>
    </w:div>
    <w:div w:id="217056121">
      <w:bodyDiv w:val="1"/>
      <w:marLeft w:val="0"/>
      <w:marRight w:val="0"/>
      <w:marTop w:val="0"/>
      <w:marBottom w:val="0"/>
      <w:divBdr>
        <w:top w:val="none" w:sz="0" w:space="0" w:color="auto"/>
        <w:left w:val="none" w:sz="0" w:space="0" w:color="auto"/>
        <w:bottom w:val="none" w:sz="0" w:space="0" w:color="auto"/>
        <w:right w:val="none" w:sz="0" w:space="0" w:color="auto"/>
      </w:divBdr>
    </w:div>
    <w:div w:id="232158704">
      <w:bodyDiv w:val="1"/>
      <w:marLeft w:val="0"/>
      <w:marRight w:val="0"/>
      <w:marTop w:val="0"/>
      <w:marBottom w:val="0"/>
      <w:divBdr>
        <w:top w:val="none" w:sz="0" w:space="0" w:color="auto"/>
        <w:left w:val="none" w:sz="0" w:space="0" w:color="auto"/>
        <w:bottom w:val="none" w:sz="0" w:space="0" w:color="auto"/>
        <w:right w:val="none" w:sz="0" w:space="0" w:color="auto"/>
      </w:divBdr>
    </w:div>
    <w:div w:id="244725114">
      <w:bodyDiv w:val="1"/>
      <w:marLeft w:val="0"/>
      <w:marRight w:val="0"/>
      <w:marTop w:val="0"/>
      <w:marBottom w:val="0"/>
      <w:divBdr>
        <w:top w:val="none" w:sz="0" w:space="0" w:color="auto"/>
        <w:left w:val="none" w:sz="0" w:space="0" w:color="auto"/>
        <w:bottom w:val="none" w:sz="0" w:space="0" w:color="auto"/>
        <w:right w:val="none" w:sz="0" w:space="0" w:color="auto"/>
      </w:divBdr>
    </w:div>
    <w:div w:id="246156365">
      <w:bodyDiv w:val="1"/>
      <w:marLeft w:val="0"/>
      <w:marRight w:val="0"/>
      <w:marTop w:val="0"/>
      <w:marBottom w:val="0"/>
      <w:divBdr>
        <w:top w:val="none" w:sz="0" w:space="0" w:color="auto"/>
        <w:left w:val="none" w:sz="0" w:space="0" w:color="auto"/>
        <w:bottom w:val="none" w:sz="0" w:space="0" w:color="auto"/>
        <w:right w:val="none" w:sz="0" w:space="0" w:color="auto"/>
      </w:divBdr>
    </w:div>
    <w:div w:id="248853669">
      <w:bodyDiv w:val="1"/>
      <w:marLeft w:val="0"/>
      <w:marRight w:val="0"/>
      <w:marTop w:val="0"/>
      <w:marBottom w:val="0"/>
      <w:divBdr>
        <w:top w:val="none" w:sz="0" w:space="0" w:color="auto"/>
        <w:left w:val="none" w:sz="0" w:space="0" w:color="auto"/>
        <w:bottom w:val="none" w:sz="0" w:space="0" w:color="auto"/>
        <w:right w:val="none" w:sz="0" w:space="0" w:color="auto"/>
      </w:divBdr>
    </w:div>
    <w:div w:id="249242670">
      <w:bodyDiv w:val="1"/>
      <w:marLeft w:val="0"/>
      <w:marRight w:val="0"/>
      <w:marTop w:val="0"/>
      <w:marBottom w:val="0"/>
      <w:divBdr>
        <w:top w:val="none" w:sz="0" w:space="0" w:color="auto"/>
        <w:left w:val="none" w:sz="0" w:space="0" w:color="auto"/>
        <w:bottom w:val="none" w:sz="0" w:space="0" w:color="auto"/>
        <w:right w:val="none" w:sz="0" w:space="0" w:color="auto"/>
      </w:divBdr>
    </w:div>
    <w:div w:id="250504867">
      <w:bodyDiv w:val="1"/>
      <w:marLeft w:val="0"/>
      <w:marRight w:val="0"/>
      <w:marTop w:val="0"/>
      <w:marBottom w:val="0"/>
      <w:divBdr>
        <w:top w:val="none" w:sz="0" w:space="0" w:color="auto"/>
        <w:left w:val="none" w:sz="0" w:space="0" w:color="auto"/>
        <w:bottom w:val="none" w:sz="0" w:space="0" w:color="auto"/>
        <w:right w:val="none" w:sz="0" w:space="0" w:color="auto"/>
      </w:divBdr>
    </w:div>
    <w:div w:id="256328547">
      <w:bodyDiv w:val="1"/>
      <w:marLeft w:val="0"/>
      <w:marRight w:val="0"/>
      <w:marTop w:val="0"/>
      <w:marBottom w:val="0"/>
      <w:divBdr>
        <w:top w:val="none" w:sz="0" w:space="0" w:color="auto"/>
        <w:left w:val="none" w:sz="0" w:space="0" w:color="auto"/>
        <w:bottom w:val="none" w:sz="0" w:space="0" w:color="auto"/>
        <w:right w:val="none" w:sz="0" w:space="0" w:color="auto"/>
      </w:divBdr>
    </w:div>
    <w:div w:id="256400924">
      <w:bodyDiv w:val="1"/>
      <w:marLeft w:val="0"/>
      <w:marRight w:val="0"/>
      <w:marTop w:val="0"/>
      <w:marBottom w:val="0"/>
      <w:divBdr>
        <w:top w:val="none" w:sz="0" w:space="0" w:color="auto"/>
        <w:left w:val="none" w:sz="0" w:space="0" w:color="auto"/>
        <w:bottom w:val="none" w:sz="0" w:space="0" w:color="auto"/>
        <w:right w:val="none" w:sz="0" w:space="0" w:color="auto"/>
      </w:divBdr>
    </w:div>
    <w:div w:id="258373143">
      <w:bodyDiv w:val="1"/>
      <w:marLeft w:val="0"/>
      <w:marRight w:val="0"/>
      <w:marTop w:val="0"/>
      <w:marBottom w:val="0"/>
      <w:divBdr>
        <w:top w:val="none" w:sz="0" w:space="0" w:color="auto"/>
        <w:left w:val="none" w:sz="0" w:space="0" w:color="auto"/>
        <w:bottom w:val="none" w:sz="0" w:space="0" w:color="auto"/>
        <w:right w:val="none" w:sz="0" w:space="0" w:color="auto"/>
      </w:divBdr>
    </w:div>
    <w:div w:id="260649560">
      <w:bodyDiv w:val="1"/>
      <w:marLeft w:val="0"/>
      <w:marRight w:val="0"/>
      <w:marTop w:val="0"/>
      <w:marBottom w:val="0"/>
      <w:divBdr>
        <w:top w:val="none" w:sz="0" w:space="0" w:color="auto"/>
        <w:left w:val="none" w:sz="0" w:space="0" w:color="auto"/>
        <w:bottom w:val="none" w:sz="0" w:space="0" w:color="auto"/>
        <w:right w:val="none" w:sz="0" w:space="0" w:color="auto"/>
      </w:divBdr>
    </w:div>
    <w:div w:id="267003668">
      <w:bodyDiv w:val="1"/>
      <w:marLeft w:val="0"/>
      <w:marRight w:val="0"/>
      <w:marTop w:val="0"/>
      <w:marBottom w:val="0"/>
      <w:divBdr>
        <w:top w:val="none" w:sz="0" w:space="0" w:color="auto"/>
        <w:left w:val="none" w:sz="0" w:space="0" w:color="auto"/>
        <w:bottom w:val="none" w:sz="0" w:space="0" w:color="auto"/>
        <w:right w:val="none" w:sz="0" w:space="0" w:color="auto"/>
      </w:divBdr>
    </w:div>
    <w:div w:id="272633961">
      <w:bodyDiv w:val="1"/>
      <w:marLeft w:val="0"/>
      <w:marRight w:val="0"/>
      <w:marTop w:val="0"/>
      <w:marBottom w:val="0"/>
      <w:divBdr>
        <w:top w:val="none" w:sz="0" w:space="0" w:color="auto"/>
        <w:left w:val="none" w:sz="0" w:space="0" w:color="auto"/>
        <w:bottom w:val="none" w:sz="0" w:space="0" w:color="auto"/>
        <w:right w:val="none" w:sz="0" w:space="0" w:color="auto"/>
      </w:divBdr>
    </w:div>
    <w:div w:id="278294194">
      <w:bodyDiv w:val="1"/>
      <w:marLeft w:val="0"/>
      <w:marRight w:val="0"/>
      <w:marTop w:val="0"/>
      <w:marBottom w:val="0"/>
      <w:divBdr>
        <w:top w:val="none" w:sz="0" w:space="0" w:color="auto"/>
        <w:left w:val="none" w:sz="0" w:space="0" w:color="auto"/>
        <w:bottom w:val="none" w:sz="0" w:space="0" w:color="auto"/>
        <w:right w:val="none" w:sz="0" w:space="0" w:color="auto"/>
      </w:divBdr>
    </w:div>
    <w:div w:id="278534154">
      <w:bodyDiv w:val="1"/>
      <w:marLeft w:val="0"/>
      <w:marRight w:val="0"/>
      <w:marTop w:val="0"/>
      <w:marBottom w:val="0"/>
      <w:divBdr>
        <w:top w:val="none" w:sz="0" w:space="0" w:color="auto"/>
        <w:left w:val="none" w:sz="0" w:space="0" w:color="auto"/>
        <w:bottom w:val="none" w:sz="0" w:space="0" w:color="auto"/>
        <w:right w:val="none" w:sz="0" w:space="0" w:color="auto"/>
      </w:divBdr>
    </w:div>
    <w:div w:id="282657013">
      <w:bodyDiv w:val="1"/>
      <w:marLeft w:val="0"/>
      <w:marRight w:val="0"/>
      <w:marTop w:val="0"/>
      <w:marBottom w:val="0"/>
      <w:divBdr>
        <w:top w:val="none" w:sz="0" w:space="0" w:color="auto"/>
        <w:left w:val="none" w:sz="0" w:space="0" w:color="auto"/>
        <w:bottom w:val="none" w:sz="0" w:space="0" w:color="auto"/>
        <w:right w:val="none" w:sz="0" w:space="0" w:color="auto"/>
      </w:divBdr>
    </w:div>
    <w:div w:id="294720192">
      <w:bodyDiv w:val="1"/>
      <w:marLeft w:val="0"/>
      <w:marRight w:val="0"/>
      <w:marTop w:val="0"/>
      <w:marBottom w:val="0"/>
      <w:divBdr>
        <w:top w:val="none" w:sz="0" w:space="0" w:color="auto"/>
        <w:left w:val="none" w:sz="0" w:space="0" w:color="auto"/>
        <w:bottom w:val="none" w:sz="0" w:space="0" w:color="auto"/>
        <w:right w:val="none" w:sz="0" w:space="0" w:color="auto"/>
      </w:divBdr>
    </w:div>
    <w:div w:id="295137788">
      <w:bodyDiv w:val="1"/>
      <w:marLeft w:val="0"/>
      <w:marRight w:val="0"/>
      <w:marTop w:val="0"/>
      <w:marBottom w:val="0"/>
      <w:divBdr>
        <w:top w:val="none" w:sz="0" w:space="0" w:color="auto"/>
        <w:left w:val="none" w:sz="0" w:space="0" w:color="auto"/>
        <w:bottom w:val="none" w:sz="0" w:space="0" w:color="auto"/>
        <w:right w:val="none" w:sz="0" w:space="0" w:color="auto"/>
      </w:divBdr>
    </w:div>
    <w:div w:id="296106721">
      <w:bodyDiv w:val="1"/>
      <w:marLeft w:val="0"/>
      <w:marRight w:val="0"/>
      <w:marTop w:val="0"/>
      <w:marBottom w:val="0"/>
      <w:divBdr>
        <w:top w:val="none" w:sz="0" w:space="0" w:color="auto"/>
        <w:left w:val="none" w:sz="0" w:space="0" w:color="auto"/>
        <w:bottom w:val="none" w:sz="0" w:space="0" w:color="auto"/>
        <w:right w:val="none" w:sz="0" w:space="0" w:color="auto"/>
      </w:divBdr>
    </w:div>
    <w:div w:id="296492661">
      <w:bodyDiv w:val="1"/>
      <w:marLeft w:val="0"/>
      <w:marRight w:val="0"/>
      <w:marTop w:val="0"/>
      <w:marBottom w:val="0"/>
      <w:divBdr>
        <w:top w:val="none" w:sz="0" w:space="0" w:color="auto"/>
        <w:left w:val="none" w:sz="0" w:space="0" w:color="auto"/>
        <w:bottom w:val="none" w:sz="0" w:space="0" w:color="auto"/>
        <w:right w:val="none" w:sz="0" w:space="0" w:color="auto"/>
      </w:divBdr>
    </w:div>
    <w:div w:id="304436823">
      <w:bodyDiv w:val="1"/>
      <w:marLeft w:val="0"/>
      <w:marRight w:val="0"/>
      <w:marTop w:val="0"/>
      <w:marBottom w:val="0"/>
      <w:divBdr>
        <w:top w:val="none" w:sz="0" w:space="0" w:color="auto"/>
        <w:left w:val="none" w:sz="0" w:space="0" w:color="auto"/>
        <w:bottom w:val="none" w:sz="0" w:space="0" w:color="auto"/>
        <w:right w:val="none" w:sz="0" w:space="0" w:color="auto"/>
      </w:divBdr>
    </w:div>
    <w:div w:id="306974681">
      <w:bodyDiv w:val="1"/>
      <w:marLeft w:val="0"/>
      <w:marRight w:val="0"/>
      <w:marTop w:val="0"/>
      <w:marBottom w:val="0"/>
      <w:divBdr>
        <w:top w:val="none" w:sz="0" w:space="0" w:color="auto"/>
        <w:left w:val="none" w:sz="0" w:space="0" w:color="auto"/>
        <w:bottom w:val="none" w:sz="0" w:space="0" w:color="auto"/>
        <w:right w:val="none" w:sz="0" w:space="0" w:color="auto"/>
      </w:divBdr>
    </w:div>
    <w:div w:id="311254923">
      <w:bodyDiv w:val="1"/>
      <w:marLeft w:val="0"/>
      <w:marRight w:val="0"/>
      <w:marTop w:val="0"/>
      <w:marBottom w:val="0"/>
      <w:divBdr>
        <w:top w:val="none" w:sz="0" w:space="0" w:color="auto"/>
        <w:left w:val="none" w:sz="0" w:space="0" w:color="auto"/>
        <w:bottom w:val="none" w:sz="0" w:space="0" w:color="auto"/>
        <w:right w:val="none" w:sz="0" w:space="0" w:color="auto"/>
      </w:divBdr>
    </w:div>
    <w:div w:id="313801799">
      <w:bodyDiv w:val="1"/>
      <w:marLeft w:val="0"/>
      <w:marRight w:val="0"/>
      <w:marTop w:val="0"/>
      <w:marBottom w:val="0"/>
      <w:divBdr>
        <w:top w:val="none" w:sz="0" w:space="0" w:color="auto"/>
        <w:left w:val="none" w:sz="0" w:space="0" w:color="auto"/>
        <w:bottom w:val="none" w:sz="0" w:space="0" w:color="auto"/>
        <w:right w:val="none" w:sz="0" w:space="0" w:color="auto"/>
      </w:divBdr>
    </w:div>
    <w:div w:id="318458432">
      <w:bodyDiv w:val="1"/>
      <w:marLeft w:val="0"/>
      <w:marRight w:val="0"/>
      <w:marTop w:val="0"/>
      <w:marBottom w:val="0"/>
      <w:divBdr>
        <w:top w:val="none" w:sz="0" w:space="0" w:color="auto"/>
        <w:left w:val="none" w:sz="0" w:space="0" w:color="auto"/>
        <w:bottom w:val="none" w:sz="0" w:space="0" w:color="auto"/>
        <w:right w:val="none" w:sz="0" w:space="0" w:color="auto"/>
      </w:divBdr>
    </w:div>
    <w:div w:id="325401687">
      <w:bodyDiv w:val="1"/>
      <w:marLeft w:val="0"/>
      <w:marRight w:val="0"/>
      <w:marTop w:val="0"/>
      <w:marBottom w:val="0"/>
      <w:divBdr>
        <w:top w:val="none" w:sz="0" w:space="0" w:color="auto"/>
        <w:left w:val="none" w:sz="0" w:space="0" w:color="auto"/>
        <w:bottom w:val="none" w:sz="0" w:space="0" w:color="auto"/>
        <w:right w:val="none" w:sz="0" w:space="0" w:color="auto"/>
      </w:divBdr>
    </w:div>
    <w:div w:id="331031355">
      <w:bodyDiv w:val="1"/>
      <w:marLeft w:val="0"/>
      <w:marRight w:val="0"/>
      <w:marTop w:val="0"/>
      <w:marBottom w:val="0"/>
      <w:divBdr>
        <w:top w:val="none" w:sz="0" w:space="0" w:color="auto"/>
        <w:left w:val="none" w:sz="0" w:space="0" w:color="auto"/>
        <w:bottom w:val="none" w:sz="0" w:space="0" w:color="auto"/>
        <w:right w:val="none" w:sz="0" w:space="0" w:color="auto"/>
      </w:divBdr>
    </w:div>
    <w:div w:id="338392993">
      <w:bodyDiv w:val="1"/>
      <w:marLeft w:val="0"/>
      <w:marRight w:val="0"/>
      <w:marTop w:val="0"/>
      <w:marBottom w:val="0"/>
      <w:divBdr>
        <w:top w:val="none" w:sz="0" w:space="0" w:color="auto"/>
        <w:left w:val="none" w:sz="0" w:space="0" w:color="auto"/>
        <w:bottom w:val="none" w:sz="0" w:space="0" w:color="auto"/>
        <w:right w:val="none" w:sz="0" w:space="0" w:color="auto"/>
      </w:divBdr>
    </w:div>
    <w:div w:id="343410130">
      <w:bodyDiv w:val="1"/>
      <w:marLeft w:val="0"/>
      <w:marRight w:val="0"/>
      <w:marTop w:val="0"/>
      <w:marBottom w:val="0"/>
      <w:divBdr>
        <w:top w:val="none" w:sz="0" w:space="0" w:color="auto"/>
        <w:left w:val="none" w:sz="0" w:space="0" w:color="auto"/>
        <w:bottom w:val="none" w:sz="0" w:space="0" w:color="auto"/>
        <w:right w:val="none" w:sz="0" w:space="0" w:color="auto"/>
      </w:divBdr>
    </w:div>
    <w:div w:id="355160457">
      <w:bodyDiv w:val="1"/>
      <w:marLeft w:val="0"/>
      <w:marRight w:val="0"/>
      <w:marTop w:val="0"/>
      <w:marBottom w:val="0"/>
      <w:divBdr>
        <w:top w:val="none" w:sz="0" w:space="0" w:color="auto"/>
        <w:left w:val="none" w:sz="0" w:space="0" w:color="auto"/>
        <w:bottom w:val="none" w:sz="0" w:space="0" w:color="auto"/>
        <w:right w:val="none" w:sz="0" w:space="0" w:color="auto"/>
      </w:divBdr>
    </w:div>
    <w:div w:id="357706183">
      <w:bodyDiv w:val="1"/>
      <w:marLeft w:val="0"/>
      <w:marRight w:val="0"/>
      <w:marTop w:val="0"/>
      <w:marBottom w:val="0"/>
      <w:divBdr>
        <w:top w:val="none" w:sz="0" w:space="0" w:color="auto"/>
        <w:left w:val="none" w:sz="0" w:space="0" w:color="auto"/>
        <w:bottom w:val="none" w:sz="0" w:space="0" w:color="auto"/>
        <w:right w:val="none" w:sz="0" w:space="0" w:color="auto"/>
      </w:divBdr>
    </w:div>
    <w:div w:id="361201336">
      <w:bodyDiv w:val="1"/>
      <w:marLeft w:val="0"/>
      <w:marRight w:val="0"/>
      <w:marTop w:val="0"/>
      <w:marBottom w:val="0"/>
      <w:divBdr>
        <w:top w:val="none" w:sz="0" w:space="0" w:color="auto"/>
        <w:left w:val="none" w:sz="0" w:space="0" w:color="auto"/>
        <w:bottom w:val="none" w:sz="0" w:space="0" w:color="auto"/>
        <w:right w:val="none" w:sz="0" w:space="0" w:color="auto"/>
      </w:divBdr>
    </w:div>
    <w:div w:id="362096018">
      <w:bodyDiv w:val="1"/>
      <w:marLeft w:val="0"/>
      <w:marRight w:val="0"/>
      <w:marTop w:val="0"/>
      <w:marBottom w:val="0"/>
      <w:divBdr>
        <w:top w:val="none" w:sz="0" w:space="0" w:color="auto"/>
        <w:left w:val="none" w:sz="0" w:space="0" w:color="auto"/>
        <w:bottom w:val="none" w:sz="0" w:space="0" w:color="auto"/>
        <w:right w:val="none" w:sz="0" w:space="0" w:color="auto"/>
      </w:divBdr>
    </w:div>
    <w:div w:id="364331494">
      <w:bodyDiv w:val="1"/>
      <w:marLeft w:val="0"/>
      <w:marRight w:val="0"/>
      <w:marTop w:val="0"/>
      <w:marBottom w:val="0"/>
      <w:divBdr>
        <w:top w:val="none" w:sz="0" w:space="0" w:color="auto"/>
        <w:left w:val="none" w:sz="0" w:space="0" w:color="auto"/>
        <w:bottom w:val="none" w:sz="0" w:space="0" w:color="auto"/>
        <w:right w:val="none" w:sz="0" w:space="0" w:color="auto"/>
      </w:divBdr>
      <w:divsChild>
        <w:div w:id="1815171205">
          <w:marLeft w:val="0"/>
          <w:marRight w:val="0"/>
          <w:marTop w:val="0"/>
          <w:marBottom w:val="0"/>
          <w:divBdr>
            <w:top w:val="none" w:sz="0" w:space="0" w:color="auto"/>
            <w:left w:val="none" w:sz="0" w:space="0" w:color="auto"/>
            <w:bottom w:val="none" w:sz="0" w:space="0" w:color="auto"/>
            <w:right w:val="none" w:sz="0" w:space="0" w:color="auto"/>
          </w:divBdr>
        </w:div>
        <w:div w:id="465515941">
          <w:marLeft w:val="0"/>
          <w:marRight w:val="0"/>
          <w:marTop w:val="0"/>
          <w:marBottom w:val="0"/>
          <w:divBdr>
            <w:top w:val="none" w:sz="0" w:space="0" w:color="auto"/>
            <w:left w:val="none" w:sz="0" w:space="0" w:color="auto"/>
            <w:bottom w:val="none" w:sz="0" w:space="0" w:color="auto"/>
            <w:right w:val="none" w:sz="0" w:space="0" w:color="auto"/>
          </w:divBdr>
        </w:div>
      </w:divsChild>
    </w:div>
    <w:div w:id="365184787">
      <w:bodyDiv w:val="1"/>
      <w:marLeft w:val="0"/>
      <w:marRight w:val="0"/>
      <w:marTop w:val="0"/>
      <w:marBottom w:val="0"/>
      <w:divBdr>
        <w:top w:val="none" w:sz="0" w:space="0" w:color="auto"/>
        <w:left w:val="none" w:sz="0" w:space="0" w:color="auto"/>
        <w:bottom w:val="none" w:sz="0" w:space="0" w:color="auto"/>
        <w:right w:val="none" w:sz="0" w:space="0" w:color="auto"/>
      </w:divBdr>
    </w:div>
    <w:div w:id="366370560">
      <w:bodyDiv w:val="1"/>
      <w:marLeft w:val="0"/>
      <w:marRight w:val="0"/>
      <w:marTop w:val="0"/>
      <w:marBottom w:val="0"/>
      <w:divBdr>
        <w:top w:val="none" w:sz="0" w:space="0" w:color="auto"/>
        <w:left w:val="none" w:sz="0" w:space="0" w:color="auto"/>
        <w:bottom w:val="none" w:sz="0" w:space="0" w:color="auto"/>
        <w:right w:val="none" w:sz="0" w:space="0" w:color="auto"/>
      </w:divBdr>
    </w:div>
    <w:div w:id="371031559">
      <w:bodyDiv w:val="1"/>
      <w:marLeft w:val="0"/>
      <w:marRight w:val="0"/>
      <w:marTop w:val="0"/>
      <w:marBottom w:val="0"/>
      <w:divBdr>
        <w:top w:val="none" w:sz="0" w:space="0" w:color="auto"/>
        <w:left w:val="none" w:sz="0" w:space="0" w:color="auto"/>
        <w:bottom w:val="none" w:sz="0" w:space="0" w:color="auto"/>
        <w:right w:val="none" w:sz="0" w:space="0" w:color="auto"/>
      </w:divBdr>
    </w:div>
    <w:div w:id="380398319">
      <w:bodyDiv w:val="1"/>
      <w:marLeft w:val="0"/>
      <w:marRight w:val="0"/>
      <w:marTop w:val="0"/>
      <w:marBottom w:val="0"/>
      <w:divBdr>
        <w:top w:val="none" w:sz="0" w:space="0" w:color="auto"/>
        <w:left w:val="none" w:sz="0" w:space="0" w:color="auto"/>
        <w:bottom w:val="none" w:sz="0" w:space="0" w:color="auto"/>
        <w:right w:val="none" w:sz="0" w:space="0" w:color="auto"/>
      </w:divBdr>
    </w:div>
    <w:div w:id="387611474">
      <w:bodyDiv w:val="1"/>
      <w:marLeft w:val="0"/>
      <w:marRight w:val="0"/>
      <w:marTop w:val="0"/>
      <w:marBottom w:val="0"/>
      <w:divBdr>
        <w:top w:val="none" w:sz="0" w:space="0" w:color="auto"/>
        <w:left w:val="none" w:sz="0" w:space="0" w:color="auto"/>
        <w:bottom w:val="none" w:sz="0" w:space="0" w:color="auto"/>
        <w:right w:val="none" w:sz="0" w:space="0" w:color="auto"/>
      </w:divBdr>
    </w:div>
    <w:div w:id="390926913">
      <w:bodyDiv w:val="1"/>
      <w:marLeft w:val="0"/>
      <w:marRight w:val="0"/>
      <w:marTop w:val="0"/>
      <w:marBottom w:val="0"/>
      <w:divBdr>
        <w:top w:val="none" w:sz="0" w:space="0" w:color="auto"/>
        <w:left w:val="none" w:sz="0" w:space="0" w:color="auto"/>
        <w:bottom w:val="none" w:sz="0" w:space="0" w:color="auto"/>
        <w:right w:val="none" w:sz="0" w:space="0" w:color="auto"/>
      </w:divBdr>
    </w:div>
    <w:div w:id="399056460">
      <w:bodyDiv w:val="1"/>
      <w:marLeft w:val="0"/>
      <w:marRight w:val="0"/>
      <w:marTop w:val="0"/>
      <w:marBottom w:val="0"/>
      <w:divBdr>
        <w:top w:val="none" w:sz="0" w:space="0" w:color="auto"/>
        <w:left w:val="none" w:sz="0" w:space="0" w:color="auto"/>
        <w:bottom w:val="none" w:sz="0" w:space="0" w:color="auto"/>
        <w:right w:val="none" w:sz="0" w:space="0" w:color="auto"/>
      </w:divBdr>
    </w:div>
    <w:div w:id="403070731">
      <w:bodyDiv w:val="1"/>
      <w:marLeft w:val="0"/>
      <w:marRight w:val="0"/>
      <w:marTop w:val="0"/>
      <w:marBottom w:val="0"/>
      <w:divBdr>
        <w:top w:val="none" w:sz="0" w:space="0" w:color="auto"/>
        <w:left w:val="none" w:sz="0" w:space="0" w:color="auto"/>
        <w:bottom w:val="none" w:sz="0" w:space="0" w:color="auto"/>
        <w:right w:val="none" w:sz="0" w:space="0" w:color="auto"/>
      </w:divBdr>
    </w:div>
    <w:div w:id="404496224">
      <w:bodyDiv w:val="1"/>
      <w:marLeft w:val="0"/>
      <w:marRight w:val="0"/>
      <w:marTop w:val="0"/>
      <w:marBottom w:val="0"/>
      <w:divBdr>
        <w:top w:val="none" w:sz="0" w:space="0" w:color="auto"/>
        <w:left w:val="none" w:sz="0" w:space="0" w:color="auto"/>
        <w:bottom w:val="none" w:sz="0" w:space="0" w:color="auto"/>
        <w:right w:val="none" w:sz="0" w:space="0" w:color="auto"/>
      </w:divBdr>
    </w:div>
    <w:div w:id="409350305">
      <w:bodyDiv w:val="1"/>
      <w:marLeft w:val="0"/>
      <w:marRight w:val="0"/>
      <w:marTop w:val="0"/>
      <w:marBottom w:val="0"/>
      <w:divBdr>
        <w:top w:val="none" w:sz="0" w:space="0" w:color="auto"/>
        <w:left w:val="none" w:sz="0" w:space="0" w:color="auto"/>
        <w:bottom w:val="none" w:sz="0" w:space="0" w:color="auto"/>
        <w:right w:val="none" w:sz="0" w:space="0" w:color="auto"/>
      </w:divBdr>
    </w:div>
    <w:div w:id="413362384">
      <w:bodyDiv w:val="1"/>
      <w:marLeft w:val="0"/>
      <w:marRight w:val="0"/>
      <w:marTop w:val="0"/>
      <w:marBottom w:val="0"/>
      <w:divBdr>
        <w:top w:val="none" w:sz="0" w:space="0" w:color="auto"/>
        <w:left w:val="none" w:sz="0" w:space="0" w:color="auto"/>
        <w:bottom w:val="none" w:sz="0" w:space="0" w:color="auto"/>
        <w:right w:val="none" w:sz="0" w:space="0" w:color="auto"/>
      </w:divBdr>
    </w:div>
    <w:div w:id="415783062">
      <w:bodyDiv w:val="1"/>
      <w:marLeft w:val="0"/>
      <w:marRight w:val="0"/>
      <w:marTop w:val="0"/>
      <w:marBottom w:val="0"/>
      <w:divBdr>
        <w:top w:val="none" w:sz="0" w:space="0" w:color="auto"/>
        <w:left w:val="none" w:sz="0" w:space="0" w:color="auto"/>
        <w:bottom w:val="none" w:sz="0" w:space="0" w:color="auto"/>
        <w:right w:val="none" w:sz="0" w:space="0" w:color="auto"/>
      </w:divBdr>
    </w:div>
    <w:div w:id="416555560">
      <w:bodyDiv w:val="1"/>
      <w:marLeft w:val="0"/>
      <w:marRight w:val="0"/>
      <w:marTop w:val="0"/>
      <w:marBottom w:val="0"/>
      <w:divBdr>
        <w:top w:val="none" w:sz="0" w:space="0" w:color="auto"/>
        <w:left w:val="none" w:sz="0" w:space="0" w:color="auto"/>
        <w:bottom w:val="none" w:sz="0" w:space="0" w:color="auto"/>
        <w:right w:val="none" w:sz="0" w:space="0" w:color="auto"/>
      </w:divBdr>
    </w:div>
    <w:div w:id="434906742">
      <w:bodyDiv w:val="1"/>
      <w:marLeft w:val="0"/>
      <w:marRight w:val="0"/>
      <w:marTop w:val="0"/>
      <w:marBottom w:val="0"/>
      <w:divBdr>
        <w:top w:val="none" w:sz="0" w:space="0" w:color="auto"/>
        <w:left w:val="none" w:sz="0" w:space="0" w:color="auto"/>
        <w:bottom w:val="none" w:sz="0" w:space="0" w:color="auto"/>
        <w:right w:val="none" w:sz="0" w:space="0" w:color="auto"/>
      </w:divBdr>
    </w:div>
    <w:div w:id="440413541">
      <w:bodyDiv w:val="1"/>
      <w:marLeft w:val="0"/>
      <w:marRight w:val="0"/>
      <w:marTop w:val="0"/>
      <w:marBottom w:val="0"/>
      <w:divBdr>
        <w:top w:val="none" w:sz="0" w:space="0" w:color="auto"/>
        <w:left w:val="none" w:sz="0" w:space="0" w:color="auto"/>
        <w:bottom w:val="none" w:sz="0" w:space="0" w:color="auto"/>
        <w:right w:val="none" w:sz="0" w:space="0" w:color="auto"/>
      </w:divBdr>
    </w:div>
    <w:div w:id="440995032">
      <w:bodyDiv w:val="1"/>
      <w:marLeft w:val="0"/>
      <w:marRight w:val="0"/>
      <w:marTop w:val="0"/>
      <w:marBottom w:val="0"/>
      <w:divBdr>
        <w:top w:val="none" w:sz="0" w:space="0" w:color="auto"/>
        <w:left w:val="none" w:sz="0" w:space="0" w:color="auto"/>
        <w:bottom w:val="none" w:sz="0" w:space="0" w:color="auto"/>
        <w:right w:val="none" w:sz="0" w:space="0" w:color="auto"/>
      </w:divBdr>
    </w:div>
    <w:div w:id="448283433">
      <w:bodyDiv w:val="1"/>
      <w:marLeft w:val="0"/>
      <w:marRight w:val="0"/>
      <w:marTop w:val="0"/>
      <w:marBottom w:val="0"/>
      <w:divBdr>
        <w:top w:val="none" w:sz="0" w:space="0" w:color="auto"/>
        <w:left w:val="none" w:sz="0" w:space="0" w:color="auto"/>
        <w:bottom w:val="none" w:sz="0" w:space="0" w:color="auto"/>
        <w:right w:val="none" w:sz="0" w:space="0" w:color="auto"/>
      </w:divBdr>
    </w:div>
    <w:div w:id="450322547">
      <w:bodyDiv w:val="1"/>
      <w:marLeft w:val="0"/>
      <w:marRight w:val="0"/>
      <w:marTop w:val="0"/>
      <w:marBottom w:val="0"/>
      <w:divBdr>
        <w:top w:val="none" w:sz="0" w:space="0" w:color="auto"/>
        <w:left w:val="none" w:sz="0" w:space="0" w:color="auto"/>
        <w:bottom w:val="none" w:sz="0" w:space="0" w:color="auto"/>
        <w:right w:val="none" w:sz="0" w:space="0" w:color="auto"/>
      </w:divBdr>
    </w:div>
    <w:div w:id="452099890">
      <w:bodyDiv w:val="1"/>
      <w:marLeft w:val="0"/>
      <w:marRight w:val="0"/>
      <w:marTop w:val="0"/>
      <w:marBottom w:val="0"/>
      <w:divBdr>
        <w:top w:val="none" w:sz="0" w:space="0" w:color="auto"/>
        <w:left w:val="none" w:sz="0" w:space="0" w:color="auto"/>
        <w:bottom w:val="none" w:sz="0" w:space="0" w:color="auto"/>
        <w:right w:val="none" w:sz="0" w:space="0" w:color="auto"/>
      </w:divBdr>
    </w:div>
    <w:div w:id="453646181">
      <w:bodyDiv w:val="1"/>
      <w:marLeft w:val="0"/>
      <w:marRight w:val="0"/>
      <w:marTop w:val="0"/>
      <w:marBottom w:val="0"/>
      <w:divBdr>
        <w:top w:val="none" w:sz="0" w:space="0" w:color="auto"/>
        <w:left w:val="none" w:sz="0" w:space="0" w:color="auto"/>
        <w:bottom w:val="none" w:sz="0" w:space="0" w:color="auto"/>
        <w:right w:val="none" w:sz="0" w:space="0" w:color="auto"/>
      </w:divBdr>
    </w:div>
    <w:div w:id="461660045">
      <w:bodyDiv w:val="1"/>
      <w:marLeft w:val="0"/>
      <w:marRight w:val="0"/>
      <w:marTop w:val="0"/>
      <w:marBottom w:val="0"/>
      <w:divBdr>
        <w:top w:val="none" w:sz="0" w:space="0" w:color="auto"/>
        <w:left w:val="none" w:sz="0" w:space="0" w:color="auto"/>
        <w:bottom w:val="none" w:sz="0" w:space="0" w:color="auto"/>
        <w:right w:val="none" w:sz="0" w:space="0" w:color="auto"/>
      </w:divBdr>
    </w:div>
    <w:div w:id="462504817">
      <w:bodyDiv w:val="1"/>
      <w:marLeft w:val="0"/>
      <w:marRight w:val="0"/>
      <w:marTop w:val="0"/>
      <w:marBottom w:val="0"/>
      <w:divBdr>
        <w:top w:val="none" w:sz="0" w:space="0" w:color="auto"/>
        <w:left w:val="none" w:sz="0" w:space="0" w:color="auto"/>
        <w:bottom w:val="none" w:sz="0" w:space="0" w:color="auto"/>
        <w:right w:val="none" w:sz="0" w:space="0" w:color="auto"/>
      </w:divBdr>
    </w:div>
    <w:div w:id="463038950">
      <w:bodyDiv w:val="1"/>
      <w:marLeft w:val="0"/>
      <w:marRight w:val="0"/>
      <w:marTop w:val="0"/>
      <w:marBottom w:val="0"/>
      <w:divBdr>
        <w:top w:val="none" w:sz="0" w:space="0" w:color="auto"/>
        <w:left w:val="none" w:sz="0" w:space="0" w:color="auto"/>
        <w:bottom w:val="none" w:sz="0" w:space="0" w:color="auto"/>
        <w:right w:val="none" w:sz="0" w:space="0" w:color="auto"/>
      </w:divBdr>
    </w:div>
    <w:div w:id="465467989">
      <w:bodyDiv w:val="1"/>
      <w:marLeft w:val="0"/>
      <w:marRight w:val="0"/>
      <w:marTop w:val="0"/>
      <w:marBottom w:val="0"/>
      <w:divBdr>
        <w:top w:val="none" w:sz="0" w:space="0" w:color="auto"/>
        <w:left w:val="none" w:sz="0" w:space="0" w:color="auto"/>
        <w:bottom w:val="none" w:sz="0" w:space="0" w:color="auto"/>
        <w:right w:val="none" w:sz="0" w:space="0" w:color="auto"/>
      </w:divBdr>
    </w:div>
    <w:div w:id="468593361">
      <w:bodyDiv w:val="1"/>
      <w:marLeft w:val="0"/>
      <w:marRight w:val="0"/>
      <w:marTop w:val="0"/>
      <w:marBottom w:val="0"/>
      <w:divBdr>
        <w:top w:val="none" w:sz="0" w:space="0" w:color="auto"/>
        <w:left w:val="none" w:sz="0" w:space="0" w:color="auto"/>
        <w:bottom w:val="none" w:sz="0" w:space="0" w:color="auto"/>
        <w:right w:val="none" w:sz="0" w:space="0" w:color="auto"/>
      </w:divBdr>
    </w:div>
    <w:div w:id="469713817">
      <w:bodyDiv w:val="1"/>
      <w:marLeft w:val="0"/>
      <w:marRight w:val="0"/>
      <w:marTop w:val="0"/>
      <w:marBottom w:val="0"/>
      <w:divBdr>
        <w:top w:val="none" w:sz="0" w:space="0" w:color="auto"/>
        <w:left w:val="none" w:sz="0" w:space="0" w:color="auto"/>
        <w:bottom w:val="none" w:sz="0" w:space="0" w:color="auto"/>
        <w:right w:val="none" w:sz="0" w:space="0" w:color="auto"/>
      </w:divBdr>
    </w:div>
    <w:div w:id="472407931">
      <w:bodyDiv w:val="1"/>
      <w:marLeft w:val="0"/>
      <w:marRight w:val="0"/>
      <w:marTop w:val="0"/>
      <w:marBottom w:val="0"/>
      <w:divBdr>
        <w:top w:val="none" w:sz="0" w:space="0" w:color="auto"/>
        <w:left w:val="none" w:sz="0" w:space="0" w:color="auto"/>
        <w:bottom w:val="none" w:sz="0" w:space="0" w:color="auto"/>
        <w:right w:val="none" w:sz="0" w:space="0" w:color="auto"/>
      </w:divBdr>
    </w:div>
    <w:div w:id="475492424">
      <w:bodyDiv w:val="1"/>
      <w:marLeft w:val="0"/>
      <w:marRight w:val="0"/>
      <w:marTop w:val="0"/>
      <w:marBottom w:val="0"/>
      <w:divBdr>
        <w:top w:val="none" w:sz="0" w:space="0" w:color="auto"/>
        <w:left w:val="none" w:sz="0" w:space="0" w:color="auto"/>
        <w:bottom w:val="none" w:sz="0" w:space="0" w:color="auto"/>
        <w:right w:val="none" w:sz="0" w:space="0" w:color="auto"/>
      </w:divBdr>
    </w:div>
    <w:div w:id="484394462">
      <w:bodyDiv w:val="1"/>
      <w:marLeft w:val="0"/>
      <w:marRight w:val="0"/>
      <w:marTop w:val="0"/>
      <w:marBottom w:val="0"/>
      <w:divBdr>
        <w:top w:val="none" w:sz="0" w:space="0" w:color="auto"/>
        <w:left w:val="none" w:sz="0" w:space="0" w:color="auto"/>
        <w:bottom w:val="none" w:sz="0" w:space="0" w:color="auto"/>
        <w:right w:val="none" w:sz="0" w:space="0" w:color="auto"/>
      </w:divBdr>
    </w:div>
    <w:div w:id="487094099">
      <w:bodyDiv w:val="1"/>
      <w:marLeft w:val="0"/>
      <w:marRight w:val="0"/>
      <w:marTop w:val="0"/>
      <w:marBottom w:val="0"/>
      <w:divBdr>
        <w:top w:val="none" w:sz="0" w:space="0" w:color="auto"/>
        <w:left w:val="none" w:sz="0" w:space="0" w:color="auto"/>
        <w:bottom w:val="none" w:sz="0" w:space="0" w:color="auto"/>
        <w:right w:val="none" w:sz="0" w:space="0" w:color="auto"/>
      </w:divBdr>
    </w:div>
    <w:div w:id="487402573">
      <w:bodyDiv w:val="1"/>
      <w:marLeft w:val="0"/>
      <w:marRight w:val="0"/>
      <w:marTop w:val="0"/>
      <w:marBottom w:val="0"/>
      <w:divBdr>
        <w:top w:val="none" w:sz="0" w:space="0" w:color="auto"/>
        <w:left w:val="none" w:sz="0" w:space="0" w:color="auto"/>
        <w:bottom w:val="none" w:sz="0" w:space="0" w:color="auto"/>
        <w:right w:val="none" w:sz="0" w:space="0" w:color="auto"/>
      </w:divBdr>
      <w:divsChild>
        <w:div w:id="650063282">
          <w:marLeft w:val="0"/>
          <w:marRight w:val="0"/>
          <w:marTop w:val="0"/>
          <w:marBottom w:val="0"/>
          <w:divBdr>
            <w:top w:val="none" w:sz="0" w:space="0" w:color="auto"/>
            <w:left w:val="none" w:sz="0" w:space="0" w:color="auto"/>
            <w:bottom w:val="none" w:sz="0" w:space="0" w:color="auto"/>
            <w:right w:val="none" w:sz="0" w:space="0" w:color="auto"/>
          </w:divBdr>
        </w:div>
        <w:div w:id="287056233">
          <w:marLeft w:val="0"/>
          <w:marRight w:val="0"/>
          <w:marTop w:val="0"/>
          <w:marBottom w:val="0"/>
          <w:divBdr>
            <w:top w:val="none" w:sz="0" w:space="0" w:color="auto"/>
            <w:left w:val="none" w:sz="0" w:space="0" w:color="auto"/>
            <w:bottom w:val="none" w:sz="0" w:space="0" w:color="auto"/>
            <w:right w:val="none" w:sz="0" w:space="0" w:color="auto"/>
          </w:divBdr>
        </w:div>
        <w:div w:id="1461459447">
          <w:marLeft w:val="0"/>
          <w:marRight w:val="0"/>
          <w:marTop w:val="0"/>
          <w:marBottom w:val="0"/>
          <w:divBdr>
            <w:top w:val="none" w:sz="0" w:space="0" w:color="auto"/>
            <w:left w:val="none" w:sz="0" w:space="0" w:color="auto"/>
            <w:bottom w:val="none" w:sz="0" w:space="0" w:color="auto"/>
            <w:right w:val="none" w:sz="0" w:space="0" w:color="auto"/>
          </w:divBdr>
        </w:div>
      </w:divsChild>
    </w:div>
    <w:div w:id="491529891">
      <w:bodyDiv w:val="1"/>
      <w:marLeft w:val="0"/>
      <w:marRight w:val="0"/>
      <w:marTop w:val="0"/>
      <w:marBottom w:val="0"/>
      <w:divBdr>
        <w:top w:val="none" w:sz="0" w:space="0" w:color="auto"/>
        <w:left w:val="none" w:sz="0" w:space="0" w:color="auto"/>
        <w:bottom w:val="none" w:sz="0" w:space="0" w:color="auto"/>
        <w:right w:val="none" w:sz="0" w:space="0" w:color="auto"/>
      </w:divBdr>
    </w:div>
    <w:div w:id="498274177">
      <w:bodyDiv w:val="1"/>
      <w:marLeft w:val="0"/>
      <w:marRight w:val="0"/>
      <w:marTop w:val="0"/>
      <w:marBottom w:val="0"/>
      <w:divBdr>
        <w:top w:val="none" w:sz="0" w:space="0" w:color="auto"/>
        <w:left w:val="none" w:sz="0" w:space="0" w:color="auto"/>
        <w:bottom w:val="none" w:sz="0" w:space="0" w:color="auto"/>
        <w:right w:val="none" w:sz="0" w:space="0" w:color="auto"/>
      </w:divBdr>
    </w:div>
    <w:div w:id="501699448">
      <w:bodyDiv w:val="1"/>
      <w:marLeft w:val="0"/>
      <w:marRight w:val="0"/>
      <w:marTop w:val="0"/>
      <w:marBottom w:val="0"/>
      <w:divBdr>
        <w:top w:val="none" w:sz="0" w:space="0" w:color="auto"/>
        <w:left w:val="none" w:sz="0" w:space="0" w:color="auto"/>
        <w:bottom w:val="none" w:sz="0" w:space="0" w:color="auto"/>
        <w:right w:val="none" w:sz="0" w:space="0" w:color="auto"/>
      </w:divBdr>
    </w:div>
    <w:div w:id="505022132">
      <w:bodyDiv w:val="1"/>
      <w:marLeft w:val="0"/>
      <w:marRight w:val="0"/>
      <w:marTop w:val="0"/>
      <w:marBottom w:val="0"/>
      <w:divBdr>
        <w:top w:val="none" w:sz="0" w:space="0" w:color="auto"/>
        <w:left w:val="none" w:sz="0" w:space="0" w:color="auto"/>
        <w:bottom w:val="none" w:sz="0" w:space="0" w:color="auto"/>
        <w:right w:val="none" w:sz="0" w:space="0" w:color="auto"/>
      </w:divBdr>
    </w:div>
    <w:div w:id="524826580">
      <w:bodyDiv w:val="1"/>
      <w:marLeft w:val="0"/>
      <w:marRight w:val="0"/>
      <w:marTop w:val="0"/>
      <w:marBottom w:val="0"/>
      <w:divBdr>
        <w:top w:val="none" w:sz="0" w:space="0" w:color="auto"/>
        <w:left w:val="none" w:sz="0" w:space="0" w:color="auto"/>
        <w:bottom w:val="none" w:sz="0" w:space="0" w:color="auto"/>
        <w:right w:val="none" w:sz="0" w:space="0" w:color="auto"/>
      </w:divBdr>
    </w:div>
    <w:div w:id="530537982">
      <w:bodyDiv w:val="1"/>
      <w:marLeft w:val="0"/>
      <w:marRight w:val="0"/>
      <w:marTop w:val="0"/>
      <w:marBottom w:val="0"/>
      <w:divBdr>
        <w:top w:val="none" w:sz="0" w:space="0" w:color="auto"/>
        <w:left w:val="none" w:sz="0" w:space="0" w:color="auto"/>
        <w:bottom w:val="none" w:sz="0" w:space="0" w:color="auto"/>
        <w:right w:val="none" w:sz="0" w:space="0" w:color="auto"/>
      </w:divBdr>
    </w:div>
    <w:div w:id="535315806">
      <w:bodyDiv w:val="1"/>
      <w:marLeft w:val="0"/>
      <w:marRight w:val="0"/>
      <w:marTop w:val="0"/>
      <w:marBottom w:val="0"/>
      <w:divBdr>
        <w:top w:val="none" w:sz="0" w:space="0" w:color="auto"/>
        <w:left w:val="none" w:sz="0" w:space="0" w:color="auto"/>
        <w:bottom w:val="none" w:sz="0" w:space="0" w:color="auto"/>
        <w:right w:val="none" w:sz="0" w:space="0" w:color="auto"/>
      </w:divBdr>
    </w:div>
    <w:div w:id="539320556">
      <w:bodyDiv w:val="1"/>
      <w:marLeft w:val="0"/>
      <w:marRight w:val="0"/>
      <w:marTop w:val="0"/>
      <w:marBottom w:val="0"/>
      <w:divBdr>
        <w:top w:val="none" w:sz="0" w:space="0" w:color="auto"/>
        <w:left w:val="none" w:sz="0" w:space="0" w:color="auto"/>
        <w:bottom w:val="none" w:sz="0" w:space="0" w:color="auto"/>
        <w:right w:val="none" w:sz="0" w:space="0" w:color="auto"/>
      </w:divBdr>
    </w:div>
    <w:div w:id="545529136">
      <w:bodyDiv w:val="1"/>
      <w:marLeft w:val="0"/>
      <w:marRight w:val="0"/>
      <w:marTop w:val="0"/>
      <w:marBottom w:val="0"/>
      <w:divBdr>
        <w:top w:val="none" w:sz="0" w:space="0" w:color="auto"/>
        <w:left w:val="none" w:sz="0" w:space="0" w:color="auto"/>
        <w:bottom w:val="none" w:sz="0" w:space="0" w:color="auto"/>
        <w:right w:val="none" w:sz="0" w:space="0" w:color="auto"/>
      </w:divBdr>
    </w:div>
    <w:div w:id="549607719">
      <w:bodyDiv w:val="1"/>
      <w:marLeft w:val="0"/>
      <w:marRight w:val="0"/>
      <w:marTop w:val="0"/>
      <w:marBottom w:val="0"/>
      <w:divBdr>
        <w:top w:val="none" w:sz="0" w:space="0" w:color="auto"/>
        <w:left w:val="none" w:sz="0" w:space="0" w:color="auto"/>
        <w:bottom w:val="none" w:sz="0" w:space="0" w:color="auto"/>
        <w:right w:val="none" w:sz="0" w:space="0" w:color="auto"/>
      </w:divBdr>
    </w:div>
    <w:div w:id="557012660">
      <w:bodyDiv w:val="1"/>
      <w:marLeft w:val="0"/>
      <w:marRight w:val="0"/>
      <w:marTop w:val="0"/>
      <w:marBottom w:val="0"/>
      <w:divBdr>
        <w:top w:val="none" w:sz="0" w:space="0" w:color="auto"/>
        <w:left w:val="none" w:sz="0" w:space="0" w:color="auto"/>
        <w:bottom w:val="none" w:sz="0" w:space="0" w:color="auto"/>
        <w:right w:val="none" w:sz="0" w:space="0" w:color="auto"/>
      </w:divBdr>
    </w:div>
    <w:div w:id="558371331">
      <w:bodyDiv w:val="1"/>
      <w:marLeft w:val="0"/>
      <w:marRight w:val="0"/>
      <w:marTop w:val="0"/>
      <w:marBottom w:val="0"/>
      <w:divBdr>
        <w:top w:val="none" w:sz="0" w:space="0" w:color="auto"/>
        <w:left w:val="none" w:sz="0" w:space="0" w:color="auto"/>
        <w:bottom w:val="none" w:sz="0" w:space="0" w:color="auto"/>
        <w:right w:val="none" w:sz="0" w:space="0" w:color="auto"/>
      </w:divBdr>
    </w:div>
    <w:div w:id="561674042">
      <w:bodyDiv w:val="1"/>
      <w:marLeft w:val="0"/>
      <w:marRight w:val="0"/>
      <w:marTop w:val="0"/>
      <w:marBottom w:val="0"/>
      <w:divBdr>
        <w:top w:val="none" w:sz="0" w:space="0" w:color="auto"/>
        <w:left w:val="none" w:sz="0" w:space="0" w:color="auto"/>
        <w:bottom w:val="none" w:sz="0" w:space="0" w:color="auto"/>
        <w:right w:val="none" w:sz="0" w:space="0" w:color="auto"/>
      </w:divBdr>
    </w:div>
    <w:div w:id="561715103">
      <w:bodyDiv w:val="1"/>
      <w:marLeft w:val="0"/>
      <w:marRight w:val="0"/>
      <w:marTop w:val="0"/>
      <w:marBottom w:val="0"/>
      <w:divBdr>
        <w:top w:val="none" w:sz="0" w:space="0" w:color="auto"/>
        <w:left w:val="none" w:sz="0" w:space="0" w:color="auto"/>
        <w:bottom w:val="none" w:sz="0" w:space="0" w:color="auto"/>
        <w:right w:val="none" w:sz="0" w:space="0" w:color="auto"/>
      </w:divBdr>
    </w:div>
    <w:div w:id="564878599">
      <w:bodyDiv w:val="1"/>
      <w:marLeft w:val="0"/>
      <w:marRight w:val="0"/>
      <w:marTop w:val="0"/>
      <w:marBottom w:val="0"/>
      <w:divBdr>
        <w:top w:val="none" w:sz="0" w:space="0" w:color="auto"/>
        <w:left w:val="none" w:sz="0" w:space="0" w:color="auto"/>
        <w:bottom w:val="none" w:sz="0" w:space="0" w:color="auto"/>
        <w:right w:val="none" w:sz="0" w:space="0" w:color="auto"/>
      </w:divBdr>
    </w:div>
    <w:div w:id="569119752">
      <w:bodyDiv w:val="1"/>
      <w:marLeft w:val="0"/>
      <w:marRight w:val="0"/>
      <w:marTop w:val="0"/>
      <w:marBottom w:val="0"/>
      <w:divBdr>
        <w:top w:val="none" w:sz="0" w:space="0" w:color="auto"/>
        <w:left w:val="none" w:sz="0" w:space="0" w:color="auto"/>
        <w:bottom w:val="none" w:sz="0" w:space="0" w:color="auto"/>
        <w:right w:val="none" w:sz="0" w:space="0" w:color="auto"/>
      </w:divBdr>
    </w:div>
    <w:div w:id="572198307">
      <w:bodyDiv w:val="1"/>
      <w:marLeft w:val="0"/>
      <w:marRight w:val="0"/>
      <w:marTop w:val="0"/>
      <w:marBottom w:val="0"/>
      <w:divBdr>
        <w:top w:val="none" w:sz="0" w:space="0" w:color="auto"/>
        <w:left w:val="none" w:sz="0" w:space="0" w:color="auto"/>
        <w:bottom w:val="none" w:sz="0" w:space="0" w:color="auto"/>
        <w:right w:val="none" w:sz="0" w:space="0" w:color="auto"/>
      </w:divBdr>
    </w:div>
    <w:div w:id="572473160">
      <w:bodyDiv w:val="1"/>
      <w:marLeft w:val="0"/>
      <w:marRight w:val="0"/>
      <w:marTop w:val="0"/>
      <w:marBottom w:val="0"/>
      <w:divBdr>
        <w:top w:val="none" w:sz="0" w:space="0" w:color="auto"/>
        <w:left w:val="none" w:sz="0" w:space="0" w:color="auto"/>
        <w:bottom w:val="none" w:sz="0" w:space="0" w:color="auto"/>
        <w:right w:val="none" w:sz="0" w:space="0" w:color="auto"/>
      </w:divBdr>
    </w:div>
    <w:div w:id="574360074">
      <w:bodyDiv w:val="1"/>
      <w:marLeft w:val="0"/>
      <w:marRight w:val="0"/>
      <w:marTop w:val="0"/>
      <w:marBottom w:val="0"/>
      <w:divBdr>
        <w:top w:val="none" w:sz="0" w:space="0" w:color="auto"/>
        <w:left w:val="none" w:sz="0" w:space="0" w:color="auto"/>
        <w:bottom w:val="none" w:sz="0" w:space="0" w:color="auto"/>
        <w:right w:val="none" w:sz="0" w:space="0" w:color="auto"/>
      </w:divBdr>
    </w:div>
    <w:div w:id="592711726">
      <w:bodyDiv w:val="1"/>
      <w:marLeft w:val="0"/>
      <w:marRight w:val="0"/>
      <w:marTop w:val="0"/>
      <w:marBottom w:val="0"/>
      <w:divBdr>
        <w:top w:val="none" w:sz="0" w:space="0" w:color="auto"/>
        <w:left w:val="none" w:sz="0" w:space="0" w:color="auto"/>
        <w:bottom w:val="none" w:sz="0" w:space="0" w:color="auto"/>
        <w:right w:val="none" w:sz="0" w:space="0" w:color="auto"/>
      </w:divBdr>
    </w:div>
    <w:div w:id="600837639">
      <w:bodyDiv w:val="1"/>
      <w:marLeft w:val="0"/>
      <w:marRight w:val="0"/>
      <w:marTop w:val="0"/>
      <w:marBottom w:val="0"/>
      <w:divBdr>
        <w:top w:val="none" w:sz="0" w:space="0" w:color="auto"/>
        <w:left w:val="none" w:sz="0" w:space="0" w:color="auto"/>
        <w:bottom w:val="none" w:sz="0" w:space="0" w:color="auto"/>
        <w:right w:val="none" w:sz="0" w:space="0" w:color="auto"/>
      </w:divBdr>
    </w:div>
    <w:div w:id="625507360">
      <w:bodyDiv w:val="1"/>
      <w:marLeft w:val="0"/>
      <w:marRight w:val="0"/>
      <w:marTop w:val="0"/>
      <w:marBottom w:val="0"/>
      <w:divBdr>
        <w:top w:val="none" w:sz="0" w:space="0" w:color="auto"/>
        <w:left w:val="none" w:sz="0" w:space="0" w:color="auto"/>
        <w:bottom w:val="none" w:sz="0" w:space="0" w:color="auto"/>
        <w:right w:val="none" w:sz="0" w:space="0" w:color="auto"/>
      </w:divBdr>
    </w:div>
    <w:div w:id="627665738">
      <w:bodyDiv w:val="1"/>
      <w:marLeft w:val="0"/>
      <w:marRight w:val="0"/>
      <w:marTop w:val="0"/>
      <w:marBottom w:val="0"/>
      <w:divBdr>
        <w:top w:val="none" w:sz="0" w:space="0" w:color="auto"/>
        <w:left w:val="none" w:sz="0" w:space="0" w:color="auto"/>
        <w:bottom w:val="none" w:sz="0" w:space="0" w:color="auto"/>
        <w:right w:val="none" w:sz="0" w:space="0" w:color="auto"/>
      </w:divBdr>
    </w:div>
    <w:div w:id="627709401">
      <w:bodyDiv w:val="1"/>
      <w:marLeft w:val="0"/>
      <w:marRight w:val="0"/>
      <w:marTop w:val="0"/>
      <w:marBottom w:val="0"/>
      <w:divBdr>
        <w:top w:val="none" w:sz="0" w:space="0" w:color="auto"/>
        <w:left w:val="none" w:sz="0" w:space="0" w:color="auto"/>
        <w:bottom w:val="none" w:sz="0" w:space="0" w:color="auto"/>
        <w:right w:val="none" w:sz="0" w:space="0" w:color="auto"/>
      </w:divBdr>
    </w:div>
    <w:div w:id="630479981">
      <w:bodyDiv w:val="1"/>
      <w:marLeft w:val="0"/>
      <w:marRight w:val="0"/>
      <w:marTop w:val="0"/>
      <w:marBottom w:val="0"/>
      <w:divBdr>
        <w:top w:val="none" w:sz="0" w:space="0" w:color="auto"/>
        <w:left w:val="none" w:sz="0" w:space="0" w:color="auto"/>
        <w:bottom w:val="none" w:sz="0" w:space="0" w:color="auto"/>
        <w:right w:val="none" w:sz="0" w:space="0" w:color="auto"/>
      </w:divBdr>
    </w:div>
    <w:div w:id="631138764">
      <w:bodyDiv w:val="1"/>
      <w:marLeft w:val="0"/>
      <w:marRight w:val="0"/>
      <w:marTop w:val="0"/>
      <w:marBottom w:val="0"/>
      <w:divBdr>
        <w:top w:val="none" w:sz="0" w:space="0" w:color="auto"/>
        <w:left w:val="none" w:sz="0" w:space="0" w:color="auto"/>
        <w:bottom w:val="none" w:sz="0" w:space="0" w:color="auto"/>
        <w:right w:val="none" w:sz="0" w:space="0" w:color="auto"/>
      </w:divBdr>
    </w:div>
    <w:div w:id="633289330">
      <w:bodyDiv w:val="1"/>
      <w:marLeft w:val="0"/>
      <w:marRight w:val="0"/>
      <w:marTop w:val="0"/>
      <w:marBottom w:val="0"/>
      <w:divBdr>
        <w:top w:val="none" w:sz="0" w:space="0" w:color="auto"/>
        <w:left w:val="none" w:sz="0" w:space="0" w:color="auto"/>
        <w:bottom w:val="none" w:sz="0" w:space="0" w:color="auto"/>
        <w:right w:val="none" w:sz="0" w:space="0" w:color="auto"/>
      </w:divBdr>
    </w:div>
    <w:div w:id="640040477">
      <w:bodyDiv w:val="1"/>
      <w:marLeft w:val="0"/>
      <w:marRight w:val="0"/>
      <w:marTop w:val="0"/>
      <w:marBottom w:val="0"/>
      <w:divBdr>
        <w:top w:val="none" w:sz="0" w:space="0" w:color="auto"/>
        <w:left w:val="none" w:sz="0" w:space="0" w:color="auto"/>
        <w:bottom w:val="none" w:sz="0" w:space="0" w:color="auto"/>
        <w:right w:val="none" w:sz="0" w:space="0" w:color="auto"/>
      </w:divBdr>
    </w:div>
    <w:div w:id="643391887">
      <w:bodyDiv w:val="1"/>
      <w:marLeft w:val="0"/>
      <w:marRight w:val="0"/>
      <w:marTop w:val="0"/>
      <w:marBottom w:val="0"/>
      <w:divBdr>
        <w:top w:val="none" w:sz="0" w:space="0" w:color="auto"/>
        <w:left w:val="none" w:sz="0" w:space="0" w:color="auto"/>
        <w:bottom w:val="none" w:sz="0" w:space="0" w:color="auto"/>
        <w:right w:val="none" w:sz="0" w:space="0" w:color="auto"/>
      </w:divBdr>
    </w:div>
    <w:div w:id="647787542">
      <w:bodyDiv w:val="1"/>
      <w:marLeft w:val="0"/>
      <w:marRight w:val="0"/>
      <w:marTop w:val="0"/>
      <w:marBottom w:val="0"/>
      <w:divBdr>
        <w:top w:val="none" w:sz="0" w:space="0" w:color="auto"/>
        <w:left w:val="none" w:sz="0" w:space="0" w:color="auto"/>
        <w:bottom w:val="none" w:sz="0" w:space="0" w:color="auto"/>
        <w:right w:val="none" w:sz="0" w:space="0" w:color="auto"/>
      </w:divBdr>
    </w:div>
    <w:div w:id="648553346">
      <w:bodyDiv w:val="1"/>
      <w:marLeft w:val="0"/>
      <w:marRight w:val="0"/>
      <w:marTop w:val="0"/>
      <w:marBottom w:val="0"/>
      <w:divBdr>
        <w:top w:val="none" w:sz="0" w:space="0" w:color="auto"/>
        <w:left w:val="none" w:sz="0" w:space="0" w:color="auto"/>
        <w:bottom w:val="none" w:sz="0" w:space="0" w:color="auto"/>
        <w:right w:val="none" w:sz="0" w:space="0" w:color="auto"/>
      </w:divBdr>
    </w:div>
    <w:div w:id="653678239">
      <w:bodyDiv w:val="1"/>
      <w:marLeft w:val="0"/>
      <w:marRight w:val="0"/>
      <w:marTop w:val="0"/>
      <w:marBottom w:val="0"/>
      <w:divBdr>
        <w:top w:val="none" w:sz="0" w:space="0" w:color="auto"/>
        <w:left w:val="none" w:sz="0" w:space="0" w:color="auto"/>
        <w:bottom w:val="none" w:sz="0" w:space="0" w:color="auto"/>
        <w:right w:val="none" w:sz="0" w:space="0" w:color="auto"/>
      </w:divBdr>
      <w:divsChild>
        <w:div w:id="129833366">
          <w:marLeft w:val="0"/>
          <w:marRight w:val="0"/>
          <w:marTop w:val="0"/>
          <w:marBottom w:val="0"/>
          <w:divBdr>
            <w:top w:val="none" w:sz="0" w:space="0" w:color="auto"/>
            <w:left w:val="none" w:sz="0" w:space="0" w:color="auto"/>
            <w:bottom w:val="none" w:sz="0" w:space="0" w:color="auto"/>
            <w:right w:val="none" w:sz="0" w:space="0" w:color="auto"/>
          </w:divBdr>
          <w:divsChild>
            <w:div w:id="72163350">
              <w:marLeft w:val="0"/>
              <w:marRight w:val="0"/>
              <w:marTop w:val="0"/>
              <w:marBottom w:val="0"/>
              <w:divBdr>
                <w:top w:val="none" w:sz="0" w:space="0" w:color="auto"/>
                <w:left w:val="none" w:sz="0" w:space="0" w:color="auto"/>
                <w:bottom w:val="none" w:sz="0" w:space="0" w:color="auto"/>
                <w:right w:val="none" w:sz="0" w:space="0" w:color="auto"/>
              </w:divBdr>
              <w:divsChild>
                <w:div w:id="1806700245">
                  <w:marLeft w:val="0"/>
                  <w:marRight w:val="0"/>
                  <w:marTop w:val="0"/>
                  <w:marBottom w:val="0"/>
                  <w:divBdr>
                    <w:top w:val="none" w:sz="0" w:space="0" w:color="auto"/>
                    <w:left w:val="none" w:sz="0" w:space="0" w:color="auto"/>
                    <w:bottom w:val="none" w:sz="0" w:space="0" w:color="auto"/>
                    <w:right w:val="none" w:sz="0" w:space="0" w:color="auto"/>
                  </w:divBdr>
                  <w:divsChild>
                    <w:div w:id="1700662412">
                      <w:marLeft w:val="0"/>
                      <w:marRight w:val="0"/>
                      <w:marTop w:val="0"/>
                      <w:marBottom w:val="0"/>
                      <w:divBdr>
                        <w:top w:val="none" w:sz="0" w:space="0" w:color="auto"/>
                        <w:left w:val="none" w:sz="0" w:space="0" w:color="auto"/>
                        <w:bottom w:val="none" w:sz="0" w:space="0" w:color="auto"/>
                        <w:right w:val="none" w:sz="0" w:space="0" w:color="auto"/>
                      </w:divBdr>
                      <w:divsChild>
                        <w:div w:id="179794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3514208">
      <w:bodyDiv w:val="1"/>
      <w:marLeft w:val="0"/>
      <w:marRight w:val="0"/>
      <w:marTop w:val="0"/>
      <w:marBottom w:val="0"/>
      <w:divBdr>
        <w:top w:val="none" w:sz="0" w:space="0" w:color="auto"/>
        <w:left w:val="none" w:sz="0" w:space="0" w:color="auto"/>
        <w:bottom w:val="none" w:sz="0" w:space="0" w:color="auto"/>
        <w:right w:val="none" w:sz="0" w:space="0" w:color="auto"/>
      </w:divBdr>
    </w:div>
    <w:div w:id="665209376">
      <w:bodyDiv w:val="1"/>
      <w:marLeft w:val="0"/>
      <w:marRight w:val="0"/>
      <w:marTop w:val="0"/>
      <w:marBottom w:val="0"/>
      <w:divBdr>
        <w:top w:val="none" w:sz="0" w:space="0" w:color="auto"/>
        <w:left w:val="none" w:sz="0" w:space="0" w:color="auto"/>
        <w:bottom w:val="none" w:sz="0" w:space="0" w:color="auto"/>
        <w:right w:val="none" w:sz="0" w:space="0" w:color="auto"/>
      </w:divBdr>
    </w:div>
    <w:div w:id="675571701">
      <w:bodyDiv w:val="1"/>
      <w:marLeft w:val="0"/>
      <w:marRight w:val="0"/>
      <w:marTop w:val="0"/>
      <w:marBottom w:val="0"/>
      <w:divBdr>
        <w:top w:val="none" w:sz="0" w:space="0" w:color="auto"/>
        <w:left w:val="none" w:sz="0" w:space="0" w:color="auto"/>
        <w:bottom w:val="none" w:sz="0" w:space="0" w:color="auto"/>
        <w:right w:val="none" w:sz="0" w:space="0" w:color="auto"/>
      </w:divBdr>
    </w:div>
    <w:div w:id="677654976">
      <w:bodyDiv w:val="1"/>
      <w:marLeft w:val="0"/>
      <w:marRight w:val="0"/>
      <w:marTop w:val="0"/>
      <w:marBottom w:val="0"/>
      <w:divBdr>
        <w:top w:val="none" w:sz="0" w:space="0" w:color="auto"/>
        <w:left w:val="none" w:sz="0" w:space="0" w:color="auto"/>
        <w:bottom w:val="none" w:sz="0" w:space="0" w:color="auto"/>
        <w:right w:val="none" w:sz="0" w:space="0" w:color="auto"/>
      </w:divBdr>
    </w:div>
    <w:div w:id="679351638">
      <w:bodyDiv w:val="1"/>
      <w:marLeft w:val="0"/>
      <w:marRight w:val="0"/>
      <w:marTop w:val="0"/>
      <w:marBottom w:val="0"/>
      <w:divBdr>
        <w:top w:val="none" w:sz="0" w:space="0" w:color="auto"/>
        <w:left w:val="none" w:sz="0" w:space="0" w:color="auto"/>
        <w:bottom w:val="none" w:sz="0" w:space="0" w:color="auto"/>
        <w:right w:val="none" w:sz="0" w:space="0" w:color="auto"/>
      </w:divBdr>
    </w:div>
    <w:div w:id="683821038">
      <w:bodyDiv w:val="1"/>
      <w:marLeft w:val="0"/>
      <w:marRight w:val="0"/>
      <w:marTop w:val="0"/>
      <w:marBottom w:val="0"/>
      <w:divBdr>
        <w:top w:val="none" w:sz="0" w:space="0" w:color="auto"/>
        <w:left w:val="none" w:sz="0" w:space="0" w:color="auto"/>
        <w:bottom w:val="none" w:sz="0" w:space="0" w:color="auto"/>
        <w:right w:val="none" w:sz="0" w:space="0" w:color="auto"/>
      </w:divBdr>
    </w:div>
    <w:div w:id="684019641">
      <w:bodyDiv w:val="1"/>
      <w:marLeft w:val="0"/>
      <w:marRight w:val="0"/>
      <w:marTop w:val="0"/>
      <w:marBottom w:val="0"/>
      <w:divBdr>
        <w:top w:val="none" w:sz="0" w:space="0" w:color="auto"/>
        <w:left w:val="none" w:sz="0" w:space="0" w:color="auto"/>
        <w:bottom w:val="none" w:sz="0" w:space="0" w:color="auto"/>
        <w:right w:val="none" w:sz="0" w:space="0" w:color="auto"/>
      </w:divBdr>
    </w:div>
    <w:div w:id="688259553">
      <w:bodyDiv w:val="1"/>
      <w:marLeft w:val="0"/>
      <w:marRight w:val="0"/>
      <w:marTop w:val="0"/>
      <w:marBottom w:val="0"/>
      <w:divBdr>
        <w:top w:val="none" w:sz="0" w:space="0" w:color="auto"/>
        <w:left w:val="none" w:sz="0" w:space="0" w:color="auto"/>
        <w:bottom w:val="none" w:sz="0" w:space="0" w:color="auto"/>
        <w:right w:val="none" w:sz="0" w:space="0" w:color="auto"/>
      </w:divBdr>
    </w:div>
    <w:div w:id="688603443">
      <w:bodyDiv w:val="1"/>
      <w:marLeft w:val="0"/>
      <w:marRight w:val="0"/>
      <w:marTop w:val="0"/>
      <w:marBottom w:val="0"/>
      <w:divBdr>
        <w:top w:val="none" w:sz="0" w:space="0" w:color="auto"/>
        <w:left w:val="none" w:sz="0" w:space="0" w:color="auto"/>
        <w:bottom w:val="none" w:sz="0" w:space="0" w:color="auto"/>
        <w:right w:val="none" w:sz="0" w:space="0" w:color="auto"/>
      </w:divBdr>
    </w:div>
    <w:div w:id="697582033">
      <w:bodyDiv w:val="1"/>
      <w:marLeft w:val="0"/>
      <w:marRight w:val="0"/>
      <w:marTop w:val="0"/>
      <w:marBottom w:val="0"/>
      <w:divBdr>
        <w:top w:val="none" w:sz="0" w:space="0" w:color="auto"/>
        <w:left w:val="none" w:sz="0" w:space="0" w:color="auto"/>
        <w:bottom w:val="none" w:sz="0" w:space="0" w:color="auto"/>
        <w:right w:val="none" w:sz="0" w:space="0" w:color="auto"/>
      </w:divBdr>
    </w:div>
    <w:div w:id="704018078">
      <w:bodyDiv w:val="1"/>
      <w:marLeft w:val="0"/>
      <w:marRight w:val="0"/>
      <w:marTop w:val="0"/>
      <w:marBottom w:val="0"/>
      <w:divBdr>
        <w:top w:val="none" w:sz="0" w:space="0" w:color="auto"/>
        <w:left w:val="none" w:sz="0" w:space="0" w:color="auto"/>
        <w:bottom w:val="none" w:sz="0" w:space="0" w:color="auto"/>
        <w:right w:val="none" w:sz="0" w:space="0" w:color="auto"/>
      </w:divBdr>
    </w:div>
    <w:div w:id="712777892">
      <w:bodyDiv w:val="1"/>
      <w:marLeft w:val="0"/>
      <w:marRight w:val="0"/>
      <w:marTop w:val="0"/>
      <w:marBottom w:val="0"/>
      <w:divBdr>
        <w:top w:val="none" w:sz="0" w:space="0" w:color="auto"/>
        <w:left w:val="none" w:sz="0" w:space="0" w:color="auto"/>
        <w:bottom w:val="none" w:sz="0" w:space="0" w:color="auto"/>
        <w:right w:val="none" w:sz="0" w:space="0" w:color="auto"/>
      </w:divBdr>
    </w:div>
    <w:div w:id="722215836">
      <w:bodyDiv w:val="1"/>
      <w:marLeft w:val="0"/>
      <w:marRight w:val="0"/>
      <w:marTop w:val="0"/>
      <w:marBottom w:val="0"/>
      <w:divBdr>
        <w:top w:val="none" w:sz="0" w:space="0" w:color="auto"/>
        <w:left w:val="none" w:sz="0" w:space="0" w:color="auto"/>
        <w:bottom w:val="none" w:sz="0" w:space="0" w:color="auto"/>
        <w:right w:val="none" w:sz="0" w:space="0" w:color="auto"/>
      </w:divBdr>
    </w:div>
    <w:div w:id="724185224">
      <w:bodyDiv w:val="1"/>
      <w:marLeft w:val="0"/>
      <w:marRight w:val="0"/>
      <w:marTop w:val="0"/>
      <w:marBottom w:val="0"/>
      <w:divBdr>
        <w:top w:val="none" w:sz="0" w:space="0" w:color="auto"/>
        <w:left w:val="none" w:sz="0" w:space="0" w:color="auto"/>
        <w:bottom w:val="none" w:sz="0" w:space="0" w:color="auto"/>
        <w:right w:val="none" w:sz="0" w:space="0" w:color="auto"/>
      </w:divBdr>
    </w:div>
    <w:div w:id="725027243">
      <w:bodyDiv w:val="1"/>
      <w:marLeft w:val="0"/>
      <w:marRight w:val="0"/>
      <w:marTop w:val="0"/>
      <w:marBottom w:val="0"/>
      <w:divBdr>
        <w:top w:val="none" w:sz="0" w:space="0" w:color="auto"/>
        <w:left w:val="none" w:sz="0" w:space="0" w:color="auto"/>
        <w:bottom w:val="none" w:sz="0" w:space="0" w:color="auto"/>
        <w:right w:val="none" w:sz="0" w:space="0" w:color="auto"/>
      </w:divBdr>
    </w:div>
    <w:div w:id="727608462">
      <w:bodyDiv w:val="1"/>
      <w:marLeft w:val="0"/>
      <w:marRight w:val="0"/>
      <w:marTop w:val="0"/>
      <w:marBottom w:val="0"/>
      <w:divBdr>
        <w:top w:val="none" w:sz="0" w:space="0" w:color="auto"/>
        <w:left w:val="none" w:sz="0" w:space="0" w:color="auto"/>
        <w:bottom w:val="none" w:sz="0" w:space="0" w:color="auto"/>
        <w:right w:val="none" w:sz="0" w:space="0" w:color="auto"/>
      </w:divBdr>
    </w:div>
    <w:div w:id="731584841">
      <w:bodyDiv w:val="1"/>
      <w:marLeft w:val="0"/>
      <w:marRight w:val="0"/>
      <w:marTop w:val="0"/>
      <w:marBottom w:val="0"/>
      <w:divBdr>
        <w:top w:val="none" w:sz="0" w:space="0" w:color="auto"/>
        <w:left w:val="none" w:sz="0" w:space="0" w:color="auto"/>
        <w:bottom w:val="none" w:sz="0" w:space="0" w:color="auto"/>
        <w:right w:val="none" w:sz="0" w:space="0" w:color="auto"/>
      </w:divBdr>
    </w:div>
    <w:div w:id="734623378">
      <w:bodyDiv w:val="1"/>
      <w:marLeft w:val="0"/>
      <w:marRight w:val="0"/>
      <w:marTop w:val="0"/>
      <w:marBottom w:val="0"/>
      <w:divBdr>
        <w:top w:val="none" w:sz="0" w:space="0" w:color="auto"/>
        <w:left w:val="none" w:sz="0" w:space="0" w:color="auto"/>
        <w:bottom w:val="none" w:sz="0" w:space="0" w:color="auto"/>
        <w:right w:val="none" w:sz="0" w:space="0" w:color="auto"/>
      </w:divBdr>
    </w:div>
    <w:div w:id="736510427">
      <w:bodyDiv w:val="1"/>
      <w:marLeft w:val="0"/>
      <w:marRight w:val="0"/>
      <w:marTop w:val="0"/>
      <w:marBottom w:val="0"/>
      <w:divBdr>
        <w:top w:val="none" w:sz="0" w:space="0" w:color="auto"/>
        <w:left w:val="none" w:sz="0" w:space="0" w:color="auto"/>
        <w:bottom w:val="none" w:sz="0" w:space="0" w:color="auto"/>
        <w:right w:val="none" w:sz="0" w:space="0" w:color="auto"/>
      </w:divBdr>
    </w:div>
    <w:div w:id="742219204">
      <w:bodyDiv w:val="1"/>
      <w:marLeft w:val="0"/>
      <w:marRight w:val="0"/>
      <w:marTop w:val="0"/>
      <w:marBottom w:val="0"/>
      <w:divBdr>
        <w:top w:val="none" w:sz="0" w:space="0" w:color="auto"/>
        <w:left w:val="none" w:sz="0" w:space="0" w:color="auto"/>
        <w:bottom w:val="none" w:sz="0" w:space="0" w:color="auto"/>
        <w:right w:val="none" w:sz="0" w:space="0" w:color="auto"/>
      </w:divBdr>
    </w:div>
    <w:div w:id="755979063">
      <w:bodyDiv w:val="1"/>
      <w:marLeft w:val="0"/>
      <w:marRight w:val="0"/>
      <w:marTop w:val="0"/>
      <w:marBottom w:val="0"/>
      <w:divBdr>
        <w:top w:val="none" w:sz="0" w:space="0" w:color="auto"/>
        <w:left w:val="none" w:sz="0" w:space="0" w:color="auto"/>
        <w:bottom w:val="none" w:sz="0" w:space="0" w:color="auto"/>
        <w:right w:val="none" w:sz="0" w:space="0" w:color="auto"/>
      </w:divBdr>
    </w:div>
    <w:div w:id="757748159">
      <w:bodyDiv w:val="1"/>
      <w:marLeft w:val="0"/>
      <w:marRight w:val="0"/>
      <w:marTop w:val="0"/>
      <w:marBottom w:val="0"/>
      <w:divBdr>
        <w:top w:val="none" w:sz="0" w:space="0" w:color="auto"/>
        <w:left w:val="none" w:sz="0" w:space="0" w:color="auto"/>
        <w:bottom w:val="none" w:sz="0" w:space="0" w:color="auto"/>
        <w:right w:val="none" w:sz="0" w:space="0" w:color="auto"/>
      </w:divBdr>
    </w:div>
    <w:div w:id="758060322">
      <w:bodyDiv w:val="1"/>
      <w:marLeft w:val="0"/>
      <w:marRight w:val="0"/>
      <w:marTop w:val="0"/>
      <w:marBottom w:val="0"/>
      <w:divBdr>
        <w:top w:val="none" w:sz="0" w:space="0" w:color="auto"/>
        <w:left w:val="none" w:sz="0" w:space="0" w:color="auto"/>
        <w:bottom w:val="none" w:sz="0" w:space="0" w:color="auto"/>
        <w:right w:val="none" w:sz="0" w:space="0" w:color="auto"/>
      </w:divBdr>
    </w:div>
    <w:div w:id="763191672">
      <w:bodyDiv w:val="1"/>
      <w:marLeft w:val="0"/>
      <w:marRight w:val="0"/>
      <w:marTop w:val="0"/>
      <w:marBottom w:val="0"/>
      <w:divBdr>
        <w:top w:val="none" w:sz="0" w:space="0" w:color="auto"/>
        <w:left w:val="none" w:sz="0" w:space="0" w:color="auto"/>
        <w:bottom w:val="none" w:sz="0" w:space="0" w:color="auto"/>
        <w:right w:val="none" w:sz="0" w:space="0" w:color="auto"/>
      </w:divBdr>
    </w:div>
    <w:div w:id="767774378">
      <w:bodyDiv w:val="1"/>
      <w:marLeft w:val="0"/>
      <w:marRight w:val="0"/>
      <w:marTop w:val="0"/>
      <w:marBottom w:val="0"/>
      <w:divBdr>
        <w:top w:val="none" w:sz="0" w:space="0" w:color="auto"/>
        <w:left w:val="none" w:sz="0" w:space="0" w:color="auto"/>
        <w:bottom w:val="none" w:sz="0" w:space="0" w:color="auto"/>
        <w:right w:val="none" w:sz="0" w:space="0" w:color="auto"/>
      </w:divBdr>
    </w:div>
    <w:div w:id="792791251">
      <w:bodyDiv w:val="1"/>
      <w:marLeft w:val="0"/>
      <w:marRight w:val="0"/>
      <w:marTop w:val="0"/>
      <w:marBottom w:val="0"/>
      <w:divBdr>
        <w:top w:val="none" w:sz="0" w:space="0" w:color="auto"/>
        <w:left w:val="none" w:sz="0" w:space="0" w:color="auto"/>
        <w:bottom w:val="none" w:sz="0" w:space="0" w:color="auto"/>
        <w:right w:val="none" w:sz="0" w:space="0" w:color="auto"/>
      </w:divBdr>
    </w:div>
    <w:div w:id="793257656">
      <w:bodyDiv w:val="1"/>
      <w:marLeft w:val="0"/>
      <w:marRight w:val="0"/>
      <w:marTop w:val="0"/>
      <w:marBottom w:val="0"/>
      <w:divBdr>
        <w:top w:val="none" w:sz="0" w:space="0" w:color="auto"/>
        <w:left w:val="none" w:sz="0" w:space="0" w:color="auto"/>
        <w:bottom w:val="none" w:sz="0" w:space="0" w:color="auto"/>
        <w:right w:val="none" w:sz="0" w:space="0" w:color="auto"/>
      </w:divBdr>
    </w:div>
    <w:div w:id="794325667">
      <w:bodyDiv w:val="1"/>
      <w:marLeft w:val="0"/>
      <w:marRight w:val="0"/>
      <w:marTop w:val="0"/>
      <w:marBottom w:val="0"/>
      <w:divBdr>
        <w:top w:val="none" w:sz="0" w:space="0" w:color="auto"/>
        <w:left w:val="none" w:sz="0" w:space="0" w:color="auto"/>
        <w:bottom w:val="none" w:sz="0" w:space="0" w:color="auto"/>
        <w:right w:val="none" w:sz="0" w:space="0" w:color="auto"/>
      </w:divBdr>
    </w:div>
    <w:div w:id="818495541">
      <w:bodyDiv w:val="1"/>
      <w:marLeft w:val="0"/>
      <w:marRight w:val="0"/>
      <w:marTop w:val="0"/>
      <w:marBottom w:val="0"/>
      <w:divBdr>
        <w:top w:val="none" w:sz="0" w:space="0" w:color="auto"/>
        <w:left w:val="none" w:sz="0" w:space="0" w:color="auto"/>
        <w:bottom w:val="none" w:sz="0" w:space="0" w:color="auto"/>
        <w:right w:val="none" w:sz="0" w:space="0" w:color="auto"/>
      </w:divBdr>
    </w:div>
    <w:div w:id="823164768">
      <w:bodyDiv w:val="1"/>
      <w:marLeft w:val="0"/>
      <w:marRight w:val="0"/>
      <w:marTop w:val="0"/>
      <w:marBottom w:val="0"/>
      <w:divBdr>
        <w:top w:val="none" w:sz="0" w:space="0" w:color="auto"/>
        <w:left w:val="none" w:sz="0" w:space="0" w:color="auto"/>
        <w:bottom w:val="none" w:sz="0" w:space="0" w:color="auto"/>
        <w:right w:val="none" w:sz="0" w:space="0" w:color="auto"/>
      </w:divBdr>
    </w:div>
    <w:div w:id="828406337">
      <w:bodyDiv w:val="1"/>
      <w:marLeft w:val="0"/>
      <w:marRight w:val="0"/>
      <w:marTop w:val="0"/>
      <w:marBottom w:val="0"/>
      <w:divBdr>
        <w:top w:val="none" w:sz="0" w:space="0" w:color="auto"/>
        <w:left w:val="none" w:sz="0" w:space="0" w:color="auto"/>
        <w:bottom w:val="none" w:sz="0" w:space="0" w:color="auto"/>
        <w:right w:val="none" w:sz="0" w:space="0" w:color="auto"/>
      </w:divBdr>
    </w:div>
    <w:div w:id="829255520">
      <w:bodyDiv w:val="1"/>
      <w:marLeft w:val="0"/>
      <w:marRight w:val="0"/>
      <w:marTop w:val="0"/>
      <w:marBottom w:val="0"/>
      <w:divBdr>
        <w:top w:val="none" w:sz="0" w:space="0" w:color="auto"/>
        <w:left w:val="none" w:sz="0" w:space="0" w:color="auto"/>
        <w:bottom w:val="none" w:sz="0" w:space="0" w:color="auto"/>
        <w:right w:val="none" w:sz="0" w:space="0" w:color="auto"/>
      </w:divBdr>
    </w:div>
    <w:div w:id="830680406">
      <w:bodyDiv w:val="1"/>
      <w:marLeft w:val="0"/>
      <w:marRight w:val="0"/>
      <w:marTop w:val="0"/>
      <w:marBottom w:val="0"/>
      <w:divBdr>
        <w:top w:val="none" w:sz="0" w:space="0" w:color="auto"/>
        <w:left w:val="none" w:sz="0" w:space="0" w:color="auto"/>
        <w:bottom w:val="none" w:sz="0" w:space="0" w:color="auto"/>
        <w:right w:val="none" w:sz="0" w:space="0" w:color="auto"/>
      </w:divBdr>
    </w:div>
    <w:div w:id="842010284">
      <w:bodyDiv w:val="1"/>
      <w:marLeft w:val="0"/>
      <w:marRight w:val="0"/>
      <w:marTop w:val="0"/>
      <w:marBottom w:val="0"/>
      <w:divBdr>
        <w:top w:val="none" w:sz="0" w:space="0" w:color="auto"/>
        <w:left w:val="none" w:sz="0" w:space="0" w:color="auto"/>
        <w:bottom w:val="none" w:sz="0" w:space="0" w:color="auto"/>
        <w:right w:val="none" w:sz="0" w:space="0" w:color="auto"/>
      </w:divBdr>
    </w:div>
    <w:div w:id="843280191">
      <w:bodyDiv w:val="1"/>
      <w:marLeft w:val="0"/>
      <w:marRight w:val="0"/>
      <w:marTop w:val="0"/>
      <w:marBottom w:val="0"/>
      <w:divBdr>
        <w:top w:val="none" w:sz="0" w:space="0" w:color="auto"/>
        <w:left w:val="none" w:sz="0" w:space="0" w:color="auto"/>
        <w:bottom w:val="none" w:sz="0" w:space="0" w:color="auto"/>
        <w:right w:val="none" w:sz="0" w:space="0" w:color="auto"/>
      </w:divBdr>
    </w:div>
    <w:div w:id="853610079">
      <w:bodyDiv w:val="1"/>
      <w:marLeft w:val="0"/>
      <w:marRight w:val="0"/>
      <w:marTop w:val="0"/>
      <w:marBottom w:val="0"/>
      <w:divBdr>
        <w:top w:val="none" w:sz="0" w:space="0" w:color="auto"/>
        <w:left w:val="none" w:sz="0" w:space="0" w:color="auto"/>
        <w:bottom w:val="none" w:sz="0" w:space="0" w:color="auto"/>
        <w:right w:val="none" w:sz="0" w:space="0" w:color="auto"/>
      </w:divBdr>
    </w:div>
    <w:div w:id="860628744">
      <w:bodyDiv w:val="1"/>
      <w:marLeft w:val="0"/>
      <w:marRight w:val="0"/>
      <w:marTop w:val="0"/>
      <w:marBottom w:val="0"/>
      <w:divBdr>
        <w:top w:val="none" w:sz="0" w:space="0" w:color="auto"/>
        <w:left w:val="none" w:sz="0" w:space="0" w:color="auto"/>
        <w:bottom w:val="none" w:sz="0" w:space="0" w:color="auto"/>
        <w:right w:val="none" w:sz="0" w:space="0" w:color="auto"/>
      </w:divBdr>
    </w:div>
    <w:div w:id="860701244">
      <w:bodyDiv w:val="1"/>
      <w:marLeft w:val="0"/>
      <w:marRight w:val="0"/>
      <w:marTop w:val="0"/>
      <w:marBottom w:val="0"/>
      <w:divBdr>
        <w:top w:val="none" w:sz="0" w:space="0" w:color="auto"/>
        <w:left w:val="none" w:sz="0" w:space="0" w:color="auto"/>
        <w:bottom w:val="none" w:sz="0" w:space="0" w:color="auto"/>
        <w:right w:val="none" w:sz="0" w:space="0" w:color="auto"/>
      </w:divBdr>
    </w:div>
    <w:div w:id="865868600">
      <w:bodyDiv w:val="1"/>
      <w:marLeft w:val="0"/>
      <w:marRight w:val="0"/>
      <w:marTop w:val="0"/>
      <w:marBottom w:val="0"/>
      <w:divBdr>
        <w:top w:val="none" w:sz="0" w:space="0" w:color="auto"/>
        <w:left w:val="none" w:sz="0" w:space="0" w:color="auto"/>
        <w:bottom w:val="none" w:sz="0" w:space="0" w:color="auto"/>
        <w:right w:val="none" w:sz="0" w:space="0" w:color="auto"/>
      </w:divBdr>
    </w:div>
    <w:div w:id="878514078">
      <w:bodyDiv w:val="1"/>
      <w:marLeft w:val="0"/>
      <w:marRight w:val="0"/>
      <w:marTop w:val="0"/>
      <w:marBottom w:val="0"/>
      <w:divBdr>
        <w:top w:val="none" w:sz="0" w:space="0" w:color="auto"/>
        <w:left w:val="none" w:sz="0" w:space="0" w:color="auto"/>
        <w:bottom w:val="none" w:sz="0" w:space="0" w:color="auto"/>
        <w:right w:val="none" w:sz="0" w:space="0" w:color="auto"/>
      </w:divBdr>
    </w:div>
    <w:div w:id="880821420">
      <w:bodyDiv w:val="1"/>
      <w:marLeft w:val="0"/>
      <w:marRight w:val="0"/>
      <w:marTop w:val="0"/>
      <w:marBottom w:val="0"/>
      <w:divBdr>
        <w:top w:val="none" w:sz="0" w:space="0" w:color="auto"/>
        <w:left w:val="none" w:sz="0" w:space="0" w:color="auto"/>
        <w:bottom w:val="none" w:sz="0" w:space="0" w:color="auto"/>
        <w:right w:val="none" w:sz="0" w:space="0" w:color="auto"/>
      </w:divBdr>
    </w:div>
    <w:div w:id="883296314">
      <w:bodyDiv w:val="1"/>
      <w:marLeft w:val="0"/>
      <w:marRight w:val="0"/>
      <w:marTop w:val="0"/>
      <w:marBottom w:val="0"/>
      <w:divBdr>
        <w:top w:val="none" w:sz="0" w:space="0" w:color="auto"/>
        <w:left w:val="none" w:sz="0" w:space="0" w:color="auto"/>
        <w:bottom w:val="none" w:sz="0" w:space="0" w:color="auto"/>
        <w:right w:val="none" w:sz="0" w:space="0" w:color="auto"/>
      </w:divBdr>
    </w:div>
    <w:div w:id="885145956">
      <w:bodyDiv w:val="1"/>
      <w:marLeft w:val="0"/>
      <w:marRight w:val="0"/>
      <w:marTop w:val="0"/>
      <w:marBottom w:val="0"/>
      <w:divBdr>
        <w:top w:val="none" w:sz="0" w:space="0" w:color="auto"/>
        <w:left w:val="none" w:sz="0" w:space="0" w:color="auto"/>
        <w:bottom w:val="none" w:sz="0" w:space="0" w:color="auto"/>
        <w:right w:val="none" w:sz="0" w:space="0" w:color="auto"/>
      </w:divBdr>
    </w:div>
    <w:div w:id="885526905">
      <w:bodyDiv w:val="1"/>
      <w:marLeft w:val="0"/>
      <w:marRight w:val="0"/>
      <w:marTop w:val="0"/>
      <w:marBottom w:val="0"/>
      <w:divBdr>
        <w:top w:val="none" w:sz="0" w:space="0" w:color="auto"/>
        <w:left w:val="none" w:sz="0" w:space="0" w:color="auto"/>
        <w:bottom w:val="none" w:sz="0" w:space="0" w:color="auto"/>
        <w:right w:val="none" w:sz="0" w:space="0" w:color="auto"/>
      </w:divBdr>
    </w:div>
    <w:div w:id="887187252">
      <w:bodyDiv w:val="1"/>
      <w:marLeft w:val="0"/>
      <w:marRight w:val="0"/>
      <w:marTop w:val="0"/>
      <w:marBottom w:val="0"/>
      <w:divBdr>
        <w:top w:val="none" w:sz="0" w:space="0" w:color="auto"/>
        <w:left w:val="none" w:sz="0" w:space="0" w:color="auto"/>
        <w:bottom w:val="none" w:sz="0" w:space="0" w:color="auto"/>
        <w:right w:val="none" w:sz="0" w:space="0" w:color="auto"/>
      </w:divBdr>
    </w:div>
    <w:div w:id="887257130">
      <w:bodyDiv w:val="1"/>
      <w:marLeft w:val="0"/>
      <w:marRight w:val="0"/>
      <w:marTop w:val="0"/>
      <w:marBottom w:val="0"/>
      <w:divBdr>
        <w:top w:val="none" w:sz="0" w:space="0" w:color="auto"/>
        <w:left w:val="none" w:sz="0" w:space="0" w:color="auto"/>
        <w:bottom w:val="none" w:sz="0" w:space="0" w:color="auto"/>
        <w:right w:val="none" w:sz="0" w:space="0" w:color="auto"/>
      </w:divBdr>
    </w:div>
    <w:div w:id="890074709">
      <w:bodyDiv w:val="1"/>
      <w:marLeft w:val="0"/>
      <w:marRight w:val="0"/>
      <w:marTop w:val="0"/>
      <w:marBottom w:val="0"/>
      <w:divBdr>
        <w:top w:val="none" w:sz="0" w:space="0" w:color="auto"/>
        <w:left w:val="none" w:sz="0" w:space="0" w:color="auto"/>
        <w:bottom w:val="none" w:sz="0" w:space="0" w:color="auto"/>
        <w:right w:val="none" w:sz="0" w:space="0" w:color="auto"/>
      </w:divBdr>
    </w:div>
    <w:div w:id="899094898">
      <w:bodyDiv w:val="1"/>
      <w:marLeft w:val="0"/>
      <w:marRight w:val="0"/>
      <w:marTop w:val="0"/>
      <w:marBottom w:val="0"/>
      <w:divBdr>
        <w:top w:val="none" w:sz="0" w:space="0" w:color="auto"/>
        <w:left w:val="none" w:sz="0" w:space="0" w:color="auto"/>
        <w:bottom w:val="none" w:sz="0" w:space="0" w:color="auto"/>
        <w:right w:val="none" w:sz="0" w:space="0" w:color="auto"/>
      </w:divBdr>
    </w:div>
    <w:div w:id="901259831">
      <w:bodyDiv w:val="1"/>
      <w:marLeft w:val="0"/>
      <w:marRight w:val="0"/>
      <w:marTop w:val="0"/>
      <w:marBottom w:val="0"/>
      <w:divBdr>
        <w:top w:val="none" w:sz="0" w:space="0" w:color="auto"/>
        <w:left w:val="none" w:sz="0" w:space="0" w:color="auto"/>
        <w:bottom w:val="none" w:sz="0" w:space="0" w:color="auto"/>
        <w:right w:val="none" w:sz="0" w:space="0" w:color="auto"/>
      </w:divBdr>
    </w:div>
    <w:div w:id="902132495">
      <w:bodyDiv w:val="1"/>
      <w:marLeft w:val="0"/>
      <w:marRight w:val="0"/>
      <w:marTop w:val="0"/>
      <w:marBottom w:val="0"/>
      <w:divBdr>
        <w:top w:val="none" w:sz="0" w:space="0" w:color="auto"/>
        <w:left w:val="none" w:sz="0" w:space="0" w:color="auto"/>
        <w:bottom w:val="none" w:sz="0" w:space="0" w:color="auto"/>
        <w:right w:val="none" w:sz="0" w:space="0" w:color="auto"/>
      </w:divBdr>
    </w:div>
    <w:div w:id="902719879">
      <w:bodyDiv w:val="1"/>
      <w:marLeft w:val="0"/>
      <w:marRight w:val="0"/>
      <w:marTop w:val="0"/>
      <w:marBottom w:val="0"/>
      <w:divBdr>
        <w:top w:val="none" w:sz="0" w:space="0" w:color="auto"/>
        <w:left w:val="none" w:sz="0" w:space="0" w:color="auto"/>
        <w:bottom w:val="none" w:sz="0" w:space="0" w:color="auto"/>
        <w:right w:val="none" w:sz="0" w:space="0" w:color="auto"/>
      </w:divBdr>
    </w:div>
    <w:div w:id="908423367">
      <w:bodyDiv w:val="1"/>
      <w:marLeft w:val="0"/>
      <w:marRight w:val="0"/>
      <w:marTop w:val="0"/>
      <w:marBottom w:val="0"/>
      <w:divBdr>
        <w:top w:val="none" w:sz="0" w:space="0" w:color="auto"/>
        <w:left w:val="none" w:sz="0" w:space="0" w:color="auto"/>
        <w:bottom w:val="none" w:sz="0" w:space="0" w:color="auto"/>
        <w:right w:val="none" w:sz="0" w:space="0" w:color="auto"/>
      </w:divBdr>
    </w:div>
    <w:div w:id="919948146">
      <w:bodyDiv w:val="1"/>
      <w:marLeft w:val="0"/>
      <w:marRight w:val="0"/>
      <w:marTop w:val="0"/>
      <w:marBottom w:val="0"/>
      <w:divBdr>
        <w:top w:val="none" w:sz="0" w:space="0" w:color="auto"/>
        <w:left w:val="none" w:sz="0" w:space="0" w:color="auto"/>
        <w:bottom w:val="none" w:sz="0" w:space="0" w:color="auto"/>
        <w:right w:val="none" w:sz="0" w:space="0" w:color="auto"/>
      </w:divBdr>
    </w:div>
    <w:div w:id="922103214">
      <w:bodyDiv w:val="1"/>
      <w:marLeft w:val="0"/>
      <w:marRight w:val="0"/>
      <w:marTop w:val="0"/>
      <w:marBottom w:val="0"/>
      <w:divBdr>
        <w:top w:val="none" w:sz="0" w:space="0" w:color="auto"/>
        <w:left w:val="none" w:sz="0" w:space="0" w:color="auto"/>
        <w:bottom w:val="none" w:sz="0" w:space="0" w:color="auto"/>
        <w:right w:val="none" w:sz="0" w:space="0" w:color="auto"/>
      </w:divBdr>
    </w:div>
    <w:div w:id="927227959">
      <w:bodyDiv w:val="1"/>
      <w:marLeft w:val="0"/>
      <w:marRight w:val="0"/>
      <w:marTop w:val="0"/>
      <w:marBottom w:val="0"/>
      <w:divBdr>
        <w:top w:val="none" w:sz="0" w:space="0" w:color="auto"/>
        <w:left w:val="none" w:sz="0" w:space="0" w:color="auto"/>
        <w:bottom w:val="none" w:sz="0" w:space="0" w:color="auto"/>
        <w:right w:val="none" w:sz="0" w:space="0" w:color="auto"/>
      </w:divBdr>
    </w:div>
    <w:div w:id="928851090">
      <w:bodyDiv w:val="1"/>
      <w:marLeft w:val="0"/>
      <w:marRight w:val="0"/>
      <w:marTop w:val="0"/>
      <w:marBottom w:val="0"/>
      <w:divBdr>
        <w:top w:val="none" w:sz="0" w:space="0" w:color="auto"/>
        <w:left w:val="none" w:sz="0" w:space="0" w:color="auto"/>
        <w:bottom w:val="none" w:sz="0" w:space="0" w:color="auto"/>
        <w:right w:val="none" w:sz="0" w:space="0" w:color="auto"/>
      </w:divBdr>
    </w:div>
    <w:div w:id="932978507">
      <w:bodyDiv w:val="1"/>
      <w:marLeft w:val="0"/>
      <w:marRight w:val="0"/>
      <w:marTop w:val="0"/>
      <w:marBottom w:val="0"/>
      <w:divBdr>
        <w:top w:val="none" w:sz="0" w:space="0" w:color="auto"/>
        <w:left w:val="none" w:sz="0" w:space="0" w:color="auto"/>
        <w:bottom w:val="none" w:sz="0" w:space="0" w:color="auto"/>
        <w:right w:val="none" w:sz="0" w:space="0" w:color="auto"/>
      </w:divBdr>
    </w:div>
    <w:div w:id="933710010">
      <w:bodyDiv w:val="1"/>
      <w:marLeft w:val="0"/>
      <w:marRight w:val="0"/>
      <w:marTop w:val="0"/>
      <w:marBottom w:val="0"/>
      <w:divBdr>
        <w:top w:val="none" w:sz="0" w:space="0" w:color="auto"/>
        <w:left w:val="none" w:sz="0" w:space="0" w:color="auto"/>
        <w:bottom w:val="none" w:sz="0" w:space="0" w:color="auto"/>
        <w:right w:val="none" w:sz="0" w:space="0" w:color="auto"/>
      </w:divBdr>
    </w:div>
    <w:div w:id="934561031">
      <w:bodyDiv w:val="1"/>
      <w:marLeft w:val="0"/>
      <w:marRight w:val="0"/>
      <w:marTop w:val="0"/>
      <w:marBottom w:val="0"/>
      <w:divBdr>
        <w:top w:val="none" w:sz="0" w:space="0" w:color="auto"/>
        <w:left w:val="none" w:sz="0" w:space="0" w:color="auto"/>
        <w:bottom w:val="none" w:sz="0" w:space="0" w:color="auto"/>
        <w:right w:val="none" w:sz="0" w:space="0" w:color="auto"/>
      </w:divBdr>
    </w:div>
    <w:div w:id="936909442">
      <w:bodyDiv w:val="1"/>
      <w:marLeft w:val="0"/>
      <w:marRight w:val="0"/>
      <w:marTop w:val="0"/>
      <w:marBottom w:val="0"/>
      <w:divBdr>
        <w:top w:val="none" w:sz="0" w:space="0" w:color="auto"/>
        <w:left w:val="none" w:sz="0" w:space="0" w:color="auto"/>
        <w:bottom w:val="none" w:sz="0" w:space="0" w:color="auto"/>
        <w:right w:val="none" w:sz="0" w:space="0" w:color="auto"/>
      </w:divBdr>
    </w:div>
    <w:div w:id="941374467">
      <w:bodyDiv w:val="1"/>
      <w:marLeft w:val="0"/>
      <w:marRight w:val="0"/>
      <w:marTop w:val="0"/>
      <w:marBottom w:val="0"/>
      <w:divBdr>
        <w:top w:val="none" w:sz="0" w:space="0" w:color="auto"/>
        <w:left w:val="none" w:sz="0" w:space="0" w:color="auto"/>
        <w:bottom w:val="none" w:sz="0" w:space="0" w:color="auto"/>
        <w:right w:val="none" w:sz="0" w:space="0" w:color="auto"/>
      </w:divBdr>
    </w:div>
    <w:div w:id="943876719">
      <w:bodyDiv w:val="1"/>
      <w:marLeft w:val="0"/>
      <w:marRight w:val="0"/>
      <w:marTop w:val="0"/>
      <w:marBottom w:val="0"/>
      <w:divBdr>
        <w:top w:val="none" w:sz="0" w:space="0" w:color="auto"/>
        <w:left w:val="none" w:sz="0" w:space="0" w:color="auto"/>
        <w:bottom w:val="none" w:sz="0" w:space="0" w:color="auto"/>
        <w:right w:val="none" w:sz="0" w:space="0" w:color="auto"/>
      </w:divBdr>
    </w:div>
    <w:div w:id="950744974">
      <w:bodyDiv w:val="1"/>
      <w:marLeft w:val="0"/>
      <w:marRight w:val="0"/>
      <w:marTop w:val="0"/>
      <w:marBottom w:val="0"/>
      <w:divBdr>
        <w:top w:val="none" w:sz="0" w:space="0" w:color="auto"/>
        <w:left w:val="none" w:sz="0" w:space="0" w:color="auto"/>
        <w:bottom w:val="none" w:sz="0" w:space="0" w:color="auto"/>
        <w:right w:val="none" w:sz="0" w:space="0" w:color="auto"/>
      </w:divBdr>
    </w:div>
    <w:div w:id="952908181">
      <w:bodyDiv w:val="1"/>
      <w:marLeft w:val="0"/>
      <w:marRight w:val="0"/>
      <w:marTop w:val="0"/>
      <w:marBottom w:val="0"/>
      <w:divBdr>
        <w:top w:val="none" w:sz="0" w:space="0" w:color="auto"/>
        <w:left w:val="none" w:sz="0" w:space="0" w:color="auto"/>
        <w:bottom w:val="none" w:sz="0" w:space="0" w:color="auto"/>
        <w:right w:val="none" w:sz="0" w:space="0" w:color="auto"/>
      </w:divBdr>
    </w:div>
    <w:div w:id="956370834">
      <w:bodyDiv w:val="1"/>
      <w:marLeft w:val="0"/>
      <w:marRight w:val="0"/>
      <w:marTop w:val="0"/>
      <w:marBottom w:val="0"/>
      <w:divBdr>
        <w:top w:val="none" w:sz="0" w:space="0" w:color="auto"/>
        <w:left w:val="none" w:sz="0" w:space="0" w:color="auto"/>
        <w:bottom w:val="none" w:sz="0" w:space="0" w:color="auto"/>
        <w:right w:val="none" w:sz="0" w:space="0" w:color="auto"/>
      </w:divBdr>
    </w:div>
    <w:div w:id="957681673">
      <w:bodyDiv w:val="1"/>
      <w:marLeft w:val="0"/>
      <w:marRight w:val="0"/>
      <w:marTop w:val="0"/>
      <w:marBottom w:val="0"/>
      <w:divBdr>
        <w:top w:val="none" w:sz="0" w:space="0" w:color="auto"/>
        <w:left w:val="none" w:sz="0" w:space="0" w:color="auto"/>
        <w:bottom w:val="none" w:sz="0" w:space="0" w:color="auto"/>
        <w:right w:val="none" w:sz="0" w:space="0" w:color="auto"/>
      </w:divBdr>
    </w:div>
    <w:div w:id="958879771">
      <w:bodyDiv w:val="1"/>
      <w:marLeft w:val="0"/>
      <w:marRight w:val="0"/>
      <w:marTop w:val="0"/>
      <w:marBottom w:val="0"/>
      <w:divBdr>
        <w:top w:val="none" w:sz="0" w:space="0" w:color="auto"/>
        <w:left w:val="none" w:sz="0" w:space="0" w:color="auto"/>
        <w:bottom w:val="none" w:sz="0" w:space="0" w:color="auto"/>
        <w:right w:val="none" w:sz="0" w:space="0" w:color="auto"/>
      </w:divBdr>
    </w:div>
    <w:div w:id="964307617">
      <w:bodyDiv w:val="1"/>
      <w:marLeft w:val="0"/>
      <w:marRight w:val="0"/>
      <w:marTop w:val="0"/>
      <w:marBottom w:val="0"/>
      <w:divBdr>
        <w:top w:val="none" w:sz="0" w:space="0" w:color="auto"/>
        <w:left w:val="none" w:sz="0" w:space="0" w:color="auto"/>
        <w:bottom w:val="none" w:sz="0" w:space="0" w:color="auto"/>
        <w:right w:val="none" w:sz="0" w:space="0" w:color="auto"/>
      </w:divBdr>
    </w:div>
    <w:div w:id="965770709">
      <w:bodyDiv w:val="1"/>
      <w:marLeft w:val="0"/>
      <w:marRight w:val="0"/>
      <w:marTop w:val="0"/>
      <w:marBottom w:val="0"/>
      <w:divBdr>
        <w:top w:val="none" w:sz="0" w:space="0" w:color="auto"/>
        <w:left w:val="none" w:sz="0" w:space="0" w:color="auto"/>
        <w:bottom w:val="none" w:sz="0" w:space="0" w:color="auto"/>
        <w:right w:val="none" w:sz="0" w:space="0" w:color="auto"/>
      </w:divBdr>
    </w:div>
    <w:div w:id="966398811">
      <w:bodyDiv w:val="1"/>
      <w:marLeft w:val="0"/>
      <w:marRight w:val="0"/>
      <w:marTop w:val="0"/>
      <w:marBottom w:val="0"/>
      <w:divBdr>
        <w:top w:val="none" w:sz="0" w:space="0" w:color="auto"/>
        <w:left w:val="none" w:sz="0" w:space="0" w:color="auto"/>
        <w:bottom w:val="none" w:sz="0" w:space="0" w:color="auto"/>
        <w:right w:val="none" w:sz="0" w:space="0" w:color="auto"/>
      </w:divBdr>
    </w:div>
    <w:div w:id="966468140">
      <w:bodyDiv w:val="1"/>
      <w:marLeft w:val="0"/>
      <w:marRight w:val="0"/>
      <w:marTop w:val="0"/>
      <w:marBottom w:val="0"/>
      <w:divBdr>
        <w:top w:val="none" w:sz="0" w:space="0" w:color="auto"/>
        <w:left w:val="none" w:sz="0" w:space="0" w:color="auto"/>
        <w:bottom w:val="none" w:sz="0" w:space="0" w:color="auto"/>
        <w:right w:val="none" w:sz="0" w:space="0" w:color="auto"/>
      </w:divBdr>
    </w:div>
    <w:div w:id="967198721">
      <w:bodyDiv w:val="1"/>
      <w:marLeft w:val="0"/>
      <w:marRight w:val="0"/>
      <w:marTop w:val="0"/>
      <w:marBottom w:val="0"/>
      <w:divBdr>
        <w:top w:val="none" w:sz="0" w:space="0" w:color="auto"/>
        <w:left w:val="none" w:sz="0" w:space="0" w:color="auto"/>
        <w:bottom w:val="none" w:sz="0" w:space="0" w:color="auto"/>
        <w:right w:val="none" w:sz="0" w:space="0" w:color="auto"/>
      </w:divBdr>
    </w:div>
    <w:div w:id="973293939">
      <w:bodyDiv w:val="1"/>
      <w:marLeft w:val="0"/>
      <w:marRight w:val="0"/>
      <w:marTop w:val="0"/>
      <w:marBottom w:val="0"/>
      <w:divBdr>
        <w:top w:val="none" w:sz="0" w:space="0" w:color="auto"/>
        <w:left w:val="none" w:sz="0" w:space="0" w:color="auto"/>
        <w:bottom w:val="none" w:sz="0" w:space="0" w:color="auto"/>
        <w:right w:val="none" w:sz="0" w:space="0" w:color="auto"/>
      </w:divBdr>
    </w:div>
    <w:div w:id="980617391">
      <w:bodyDiv w:val="1"/>
      <w:marLeft w:val="0"/>
      <w:marRight w:val="0"/>
      <w:marTop w:val="0"/>
      <w:marBottom w:val="0"/>
      <w:divBdr>
        <w:top w:val="none" w:sz="0" w:space="0" w:color="auto"/>
        <w:left w:val="none" w:sz="0" w:space="0" w:color="auto"/>
        <w:bottom w:val="none" w:sz="0" w:space="0" w:color="auto"/>
        <w:right w:val="none" w:sz="0" w:space="0" w:color="auto"/>
      </w:divBdr>
    </w:div>
    <w:div w:id="980694304">
      <w:bodyDiv w:val="1"/>
      <w:marLeft w:val="0"/>
      <w:marRight w:val="0"/>
      <w:marTop w:val="0"/>
      <w:marBottom w:val="0"/>
      <w:divBdr>
        <w:top w:val="none" w:sz="0" w:space="0" w:color="auto"/>
        <w:left w:val="none" w:sz="0" w:space="0" w:color="auto"/>
        <w:bottom w:val="none" w:sz="0" w:space="0" w:color="auto"/>
        <w:right w:val="none" w:sz="0" w:space="0" w:color="auto"/>
      </w:divBdr>
    </w:div>
    <w:div w:id="982851659">
      <w:bodyDiv w:val="1"/>
      <w:marLeft w:val="0"/>
      <w:marRight w:val="0"/>
      <w:marTop w:val="0"/>
      <w:marBottom w:val="0"/>
      <w:divBdr>
        <w:top w:val="none" w:sz="0" w:space="0" w:color="auto"/>
        <w:left w:val="none" w:sz="0" w:space="0" w:color="auto"/>
        <w:bottom w:val="none" w:sz="0" w:space="0" w:color="auto"/>
        <w:right w:val="none" w:sz="0" w:space="0" w:color="auto"/>
      </w:divBdr>
    </w:div>
    <w:div w:id="987131885">
      <w:bodyDiv w:val="1"/>
      <w:marLeft w:val="0"/>
      <w:marRight w:val="0"/>
      <w:marTop w:val="0"/>
      <w:marBottom w:val="0"/>
      <w:divBdr>
        <w:top w:val="none" w:sz="0" w:space="0" w:color="auto"/>
        <w:left w:val="none" w:sz="0" w:space="0" w:color="auto"/>
        <w:bottom w:val="none" w:sz="0" w:space="0" w:color="auto"/>
        <w:right w:val="none" w:sz="0" w:space="0" w:color="auto"/>
      </w:divBdr>
    </w:div>
    <w:div w:id="990257527">
      <w:bodyDiv w:val="1"/>
      <w:marLeft w:val="0"/>
      <w:marRight w:val="0"/>
      <w:marTop w:val="0"/>
      <w:marBottom w:val="0"/>
      <w:divBdr>
        <w:top w:val="none" w:sz="0" w:space="0" w:color="auto"/>
        <w:left w:val="none" w:sz="0" w:space="0" w:color="auto"/>
        <w:bottom w:val="none" w:sz="0" w:space="0" w:color="auto"/>
        <w:right w:val="none" w:sz="0" w:space="0" w:color="auto"/>
      </w:divBdr>
    </w:div>
    <w:div w:id="1000430172">
      <w:bodyDiv w:val="1"/>
      <w:marLeft w:val="0"/>
      <w:marRight w:val="0"/>
      <w:marTop w:val="0"/>
      <w:marBottom w:val="0"/>
      <w:divBdr>
        <w:top w:val="none" w:sz="0" w:space="0" w:color="auto"/>
        <w:left w:val="none" w:sz="0" w:space="0" w:color="auto"/>
        <w:bottom w:val="none" w:sz="0" w:space="0" w:color="auto"/>
        <w:right w:val="none" w:sz="0" w:space="0" w:color="auto"/>
      </w:divBdr>
    </w:div>
    <w:div w:id="1005279490">
      <w:bodyDiv w:val="1"/>
      <w:marLeft w:val="0"/>
      <w:marRight w:val="0"/>
      <w:marTop w:val="0"/>
      <w:marBottom w:val="0"/>
      <w:divBdr>
        <w:top w:val="none" w:sz="0" w:space="0" w:color="auto"/>
        <w:left w:val="none" w:sz="0" w:space="0" w:color="auto"/>
        <w:bottom w:val="none" w:sz="0" w:space="0" w:color="auto"/>
        <w:right w:val="none" w:sz="0" w:space="0" w:color="auto"/>
      </w:divBdr>
    </w:div>
    <w:div w:id="1005784547">
      <w:bodyDiv w:val="1"/>
      <w:marLeft w:val="0"/>
      <w:marRight w:val="0"/>
      <w:marTop w:val="0"/>
      <w:marBottom w:val="0"/>
      <w:divBdr>
        <w:top w:val="none" w:sz="0" w:space="0" w:color="auto"/>
        <w:left w:val="none" w:sz="0" w:space="0" w:color="auto"/>
        <w:bottom w:val="none" w:sz="0" w:space="0" w:color="auto"/>
        <w:right w:val="none" w:sz="0" w:space="0" w:color="auto"/>
      </w:divBdr>
    </w:div>
    <w:div w:id="1007711790">
      <w:bodyDiv w:val="1"/>
      <w:marLeft w:val="0"/>
      <w:marRight w:val="0"/>
      <w:marTop w:val="0"/>
      <w:marBottom w:val="0"/>
      <w:divBdr>
        <w:top w:val="none" w:sz="0" w:space="0" w:color="auto"/>
        <w:left w:val="none" w:sz="0" w:space="0" w:color="auto"/>
        <w:bottom w:val="none" w:sz="0" w:space="0" w:color="auto"/>
        <w:right w:val="none" w:sz="0" w:space="0" w:color="auto"/>
      </w:divBdr>
      <w:divsChild>
        <w:div w:id="1666669212">
          <w:marLeft w:val="0"/>
          <w:marRight w:val="0"/>
          <w:marTop w:val="0"/>
          <w:marBottom w:val="0"/>
          <w:divBdr>
            <w:top w:val="none" w:sz="0" w:space="0" w:color="auto"/>
            <w:left w:val="none" w:sz="0" w:space="0" w:color="auto"/>
            <w:bottom w:val="none" w:sz="0" w:space="0" w:color="auto"/>
            <w:right w:val="none" w:sz="0" w:space="0" w:color="auto"/>
          </w:divBdr>
          <w:divsChild>
            <w:div w:id="797991445">
              <w:marLeft w:val="0"/>
              <w:marRight w:val="0"/>
              <w:marTop w:val="0"/>
              <w:marBottom w:val="0"/>
              <w:divBdr>
                <w:top w:val="none" w:sz="0" w:space="0" w:color="auto"/>
                <w:left w:val="none" w:sz="0" w:space="0" w:color="auto"/>
                <w:bottom w:val="none" w:sz="0" w:space="0" w:color="auto"/>
                <w:right w:val="none" w:sz="0" w:space="0" w:color="auto"/>
              </w:divBdr>
              <w:divsChild>
                <w:div w:id="1581216654">
                  <w:marLeft w:val="0"/>
                  <w:marRight w:val="0"/>
                  <w:marTop w:val="0"/>
                  <w:marBottom w:val="0"/>
                  <w:divBdr>
                    <w:top w:val="none" w:sz="0" w:space="0" w:color="auto"/>
                    <w:left w:val="none" w:sz="0" w:space="0" w:color="auto"/>
                    <w:bottom w:val="none" w:sz="0" w:space="0" w:color="auto"/>
                    <w:right w:val="none" w:sz="0" w:space="0" w:color="auto"/>
                  </w:divBdr>
                  <w:divsChild>
                    <w:div w:id="924145969">
                      <w:marLeft w:val="0"/>
                      <w:marRight w:val="0"/>
                      <w:marTop w:val="0"/>
                      <w:marBottom w:val="0"/>
                      <w:divBdr>
                        <w:top w:val="none" w:sz="0" w:space="0" w:color="auto"/>
                        <w:left w:val="none" w:sz="0" w:space="0" w:color="auto"/>
                        <w:bottom w:val="none" w:sz="0" w:space="0" w:color="auto"/>
                        <w:right w:val="none" w:sz="0" w:space="0" w:color="auto"/>
                      </w:divBdr>
                      <w:divsChild>
                        <w:div w:id="724111409">
                          <w:marLeft w:val="0"/>
                          <w:marRight w:val="0"/>
                          <w:marTop w:val="0"/>
                          <w:marBottom w:val="0"/>
                          <w:divBdr>
                            <w:top w:val="none" w:sz="0" w:space="0" w:color="auto"/>
                            <w:left w:val="none" w:sz="0" w:space="0" w:color="auto"/>
                            <w:bottom w:val="none" w:sz="0" w:space="0" w:color="auto"/>
                            <w:right w:val="none" w:sz="0" w:space="0" w:color="auto"/>
                          </w:divBdr>
                          <w:divsChild>
                            <w:div w:id="4110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6807629">
      <w:bodyDiv w:val="1"/>
      <w:marLeft w:val="0"/>
      <w:marRight w:val="0"/>
      <w:marTop w:val="0"/>
      <w:marBottom w:val="0"/>
      <w:divBdr>
        <w:top w:val="none" w:sz="0" w:space="0" w:color="auto"/>
        <w:left w:val="none" w:sz="0" w:space="0" w:color="auto"/>
        <w:bottom w:val="none" w:sz="0" w:space="0" w:color="auto"/>
        <w:right w:val="none" w:sz="0" w:space="0" w:color="auto"/>
      </w:divBdr>
    </w:div>
    <w:div w:id="1017270533">
      <w:bodyDiv w:val="1"/>
      <w:marLeft w:val="0"/>
      <w:marRight w:val="0"/>
      <w:marTop w:val="0"/>
      <w:marBottom w:val="0"/>
      <w:divBdr>
        <w:top w:val="none" w:sz="0" w:space="0" w:color="auto"/>
        <w:left w:val="none" w:sz="0" w:space="0" w:color="auto"/>
        <w:bottom w:val="none" w:sz="0" w:space="0" w:color="auto"/>
        <w:right w:val="none" w:sz="0" w:space="0" w:color="auto"/>
      </w:divBdr>
    </w:div>
    <w:div w:id="1030033013">
      <w:bodyDiv w:val="1"/>
      <w:marLeft w:val="0"/>
      <w:marRight w:val="0"/>
      <w:marTop w:val="0"/>
      <w:marBottom w:val="0"/>
      <w:divBdr>
        <w:top w:val="none" w:sz="0" w:space="0" w:color="auto"/>
        <w:left w:val="none" w:sz="0" w:space="0" w:color="auto"/>
        <w:bottom w:val="none" w:sz="0" w:space="0" w:color="auto"/>
        <w:right w:val="none" w:sz="0" w:space="0" w:color="auto"/>
      </w:divBdr>
    </w:div>
    <w:div w:id="1031491181">
      <w:bodyDiv w:val="1"/>
      <w:marLeft w:val="0"/>
      <w:marRight w:val="0"/>
      <w:marTop w:val="0"/>
      <w:marBottom w:val="0"/>
      <w:divBdr>
        <w:top w:val="none" w:sz="0" w:space="0" w:color="auto"/>
        <w:left w:val="none" w:sz="0" w:space="0" w:color="auto"/>
        <w:bottom w:val="none" w:sz="0" w:space="0" w:color="auto"/>
        <w:right w:val="none" w:sz="0" w:space="0" w:color="auto"/>
      </w:divBdr>
    </w:div>
    <w:div w:id="1032192314">
      <w:bodyDiv w:val="1"/>
      <w:marLeft w:val="0"/>
      <w:marRight w:val="0"/>
      <w:marTop w:val="0"/>
      <w:marBottom w:val="0"/>
      <w:divBdr>
        <w:top w:val="none" w:sz="0" w:space="0" w:color="auto"/>
        <w:left w:val="none" w:sz="0" w:space="0" w:color="auto"/>
        <w:bottom w:val="none" w:sz="0" w:space="0" w:color="auto"/>
        <w:right w:val="none" w:sz="0" w:space="0" w:color="auto"/>
      </w:divBdr>
    </w:div>
    <w:div w:id="1036083421">
      <w:bodyDiv w:val="1"/>
      <w:marLeft w:val="0"/>
      <w:marRight w:val="0"/>
      <w:marTop w:val="0"/>
      <w:marBottom w:val="0"/>
      <w:divBdr>
        <w:top w:val="none" w:sz="0" w:space="0" w:color="auto"/>
        <w:left w:val="none" w:sz="0" w:space="0" w:color="auto"/>
        <w:bottom w:val="none" w:sz="0" w:space="0" w:color="auto"/>
        <w:right w:val="none" w:sz="0" w:space="0" w:color="auto"/>
      </w:divBdr>
    </w:div>
    <w:div w:id="1036852095">
      <w:bodyDiv w:val="1"/>
      <w:marLeft w:val="0"/>
      <w:marRight w:val="0"/>
      <w:marTop w:val="0"/>
      <w:marBottom w:val="0"/>
      <w:divBdr>
        <w:top w:val="none" w:sz="0" w:space="0" w:color="auto"/>
        <w:left w:val="none" w:sz="0" w:space="0" w:color="auto"/>
        <w:bottom w:val="none" w:sz="0" w:space="0" w:color="auto"/>
        <w:right w:val="none" w:sz="0" w:space="0" w:color="auto"/>
      </w:divBdr>
    </w:div>
    <w:div w:id="1038507128">
      <w:bodyDiv w:val="1"/>
      <w:marLeft w:val="0"/>
      <w:marRight w:val="0"/>
      <w:marTop w:val="0"/>
      <w:marBottom w:val="0"/>
      <w:divBdr>
        <w:top w:val="none" w:sz="0" w:space="0" w:color="auto"/>
        <w:left w:val="none" w:sz="0" w:space="0" w:color="auto"/>
        <w:bottom w:val="none" w:sz="0" w:space="0" w:color="auto"/>
        <w:right w:val="none" w:sz="0" w:space="0" w:color="auto"/>
      </w:divBdr>
    </w:div>
    <w:div w:id="1038697998">
      <w:bodyDiv w:val="1"/>
      <w:marLeft w:val="0"/>
      <w:marRight w:val="0"/>
      <w:marTop w:val="0"/>
      <w:marBottom w:val="0"/>
      <w:divBdr>
        <w:top w:val="none" w:sz="0" w:space="0" w:color="auto"/>
        <w:left w:val="none" w:sz="0" w:space="0" w:color="auto"/>
        <w:bottom w:val="none" w:sz="0" w:space="0" w:color="auto"/>
        <w:right w:val="none" w:sz="0" w:space="0" w:color="auto"/>
      </w:divBdr>
    </w:div>
    <w:div w:id="1040591063">
      <w:bodyDiv w:val="1"/>
      <w:marLeft w:val="0"/>
      <w:marRight w:val="0"/>
      <w:marTop w:val="0"/>
      <w:marBottom w:val="0"/>
      <w:divBdr>
        <w:top w:val="none" w:sz="0" w:space="0" w:color="auto"/>
        <w:left w:val="none" w:sz="0" w:space="0" w:color="auto"/>
        <w:bottom w:val="none" w:sz="0" w:space="0" w:color="auto"/>
        <w:right w:val="none" w:sz="0" w:space="0" w:color="auto"/>
      </w:divBdr>
    </w:div>
    <w:div w:id="1045063353">
      <w:bodyDiv w:val="1"/>
      <w:marLeft w:val="0"/>
      <w:marRight w:val="0"/>
      <w:marTop w:val="0"/>
      <w:marBottom w:val="0"/>
      <w:divBdr>
        <w:top w:val="none" w:sz="0" w:space="0" w:color="auto"/>
        <w:left w:val="none" w:sz="0" w:space="0" w:color="auto"/>
        <w:bottom w:val="none" w:sz="0" w:space="0" w:color="auto"/>
        <w:right w:val="none" w:sz="0" w:space="0" w:color="auto"/>
      </w:divBdr>
      <w:divsChild>
        <w:div w:id="1121538197">
          <w:marLeft w:val="0"/>
          <w:marRight w:val="0"/>
          <w:marTop w:val="0"/>
          <w:marBottom w:val="0"/>
          <w:divBdr>
            <w:top w:val="none" w:sz="0" w:space="0" w:color="auto"/>
            <w:left w:val="none" w:sz="0" w:space="0" w:color="auto"/>
            <w:bottom w:val="none" w:sz="0" w:space="0" w:color="auto"/>
            <w:right w:val="none" w:sz="0" w:space="0" w:color="auto"/>
          </w:divBdr>
        </w:div>
        <w:div w:id="364452631">
          <w:marLeft w:val="0"/>
          <w:marRight w:val="0"/>
          <w:marTop w:val="0"/>
          <w:marBottom w:val="0"/>
          <w:divBdr>
            <w:top w:val="none" w:sz="0" w:space="0" w:color="auto"/>
            <w:left w:val="none" w:sz="0" w:space="0" w:color="auto"/>
            <w:bottom w:val="none" w:sz="0" w:space="0" w:color="auto"/>
            <w:right w:val="none" w:sz="0" w:space="0" w:color="auto"/>
          </w:divBdr>
        </w:div>
        <w:div w:id="1110660965">
          <w:marLeft w:val="0"/>
          <w:marRight w:val="0"/>
          <w:marTop w:val="0"/>
          <w:marBottom w:val="0"/>
          <w:divBdr>
            <w:top w:val="none" w:sz="0" w:space="0" w:color="auto"/>
            <w:left w:val="none" w:sz="0" w:space="0" w:color="auto"/>
            <w:bottom w:val="none" w:sz="0" w:space="0" w:color="auto"/>
            <w:right w:val="none" w:sz="0" w:space="0" w:color="auto"/>
          </w:divBdr>
        </w:div>
        <w:div w:id="1391615181">
          <w:marLeft w:val="0"/>
          <w:marRight w:val="0"/>
          <w:marTop w:val="0"/>
          <w:marBottom w:val="0"/>
          <w:divBdr>
            <w:top w:val="none" w:sz="0" w:space="0" w:color="auto"/>
            <w:left w:val="none" w:sz="0" w:space="0" w:color="auto"/>
            <w:bottom w:val="none" w:sz="0" w:space="0" w:color="auto"/>
            <w:right w:val="none" w:sz="0" w:space="0" w:color="auto"/>
          </w:divBdr>
        </w:div>
        <w:div w:id="1247688289">
          <w:marLeft w:val="0"/>
          <w:marRight w:val="0"/>
          <w:marTop w:val="0"/>
          <w:marBottom w:val="0"/>
          <w:divBdr>
            <w:top w:val="none" w:sz="0" w:space="0" w:color="auto"/>
            <w:left w:val="none" w:sz="0" w:space="0" w:color="auto"/>
            <w:bottom w:val="none" w:sz="0" w:space="0" w:color="auto"/>
            <w:right w:val="none" w:sz="0" w:space="0" w:color="auto"/>
          </w:divBdr>
        </w:div>
        <w:div w:id="1139223510">
          <w:marLeft w:val="0"/>
          <w:marRight w:val="0"/>
          <w:marTop w:val="0"/>
          <w:marBottom w:val="0"/>
          <w:divBdr>
            <w:top w:val="none" w:sz="0" w:space="0" w:color="auto"/>
            <w:left w:val="none" w:sz="0" w:space="0" w:color="auto"/>
            <w:bottom w:val="none" w:sz="0" w:space="0" w:color="auto"/>
            <w:right w:val="none" w:sz="0" w:space="0" w:color="auto"/>
          </w:divBdr>
        </w:div>
      </w:divsChild>
    </w:div>
    <w:div w:id="1049692733">
      <w:bodyDiv w:val="1"/>
      <w:marLeft w:val="0"/>
      <w:marRight w:val="0"/>
      <w:marTop w:val="0"/>
      <w:marBottom w:val="0"/>
      <w:divBdr>
        <w:top w:val="none" w:sz="0" w:space="0" w:color="auto"/>
        <w:left w:val="none" w:sz="0" w:space="0" w:color="auto"/>
        <w:bottom w:val="none" w:sz="0" w:space="0" w:color="auto"/>
        <w:right w:val="none" w:sz="0" w:space="0" w:color="auto"/>
      </w:divBdr>
      <w:divsChild>
        <w:div w:id="2173106">
          <w:marLeft w:val="0"/>
          <w:marRight w:val="0"/>
          <w:marTop w:val="0"/>
          <w:marBottom w:val="0"/>
          <w:divBdr>
            <w:top w:val="none" w:sz="0" w:space="0" w:color="auto"/>
            <w:left w:val="none" w:sz="0" w:space="0" w:color="auto"/>
            <w:bottom w:val="none" w:sz="0" w:space="0" w:color="auto"/>
            <w:right w:val="none" w:sz="0" w:space="0" w:color="auto"/>
          </w:divBdr>
          <w:divsChild>
            <w:div w:id="203896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432086">
      <w:bodyDiv w:val="1"/>
      <w:marLeft w:val="0"/>
      <w:marRight w:val="0"/>
      <w:marTop w:val="0"/>
      <w:marBottom w:val="0"/>
      <w:divBdr>
        <w:top w:val="none" w:sz="0" w:space="0" w:color="auto"/>
        <w:left w:val="none" w:sz="0" w:space="0" w:color="auto"/>
        <w:bottom w:val="none" w:sz="0" w:space="0" w:color="auto"/>
        <w:right w:val="none" w:sz="0" w:space="0" w:color="auto"/>
      </w:divBdr>
    </w:div>
    <w:div w:id="1054545631">
      <w:bodyDiv w:val="1"/>
      <w:marLeft w:val="0"/>
      <w:marRight w:val="0"/>
      <w:marTop w:val="0"/>
      <w:marBottom w:val="0"/>
      <w:divBdr>
        <w:top w:val="none" w:sz="0" w:space="0" w:color="auto"/>
        <w:left w:val="none" w:sz="0" w:space="0" w:color="auto"/>
        <w:bottom w:val="none" w:sz="0" w:space="0" w:color="auto"/>
        <w:right w:val="none" w:sz="0" w:space="0" w:color="auto"/>
      </w:divBdr>
    </w:div>
    <w:div w:id="1058013449">
      <w:bodyDiv w:val="1"/>
      <w:marLeft w:val="0"/>
      <w:marRight w:val="0"/>
      <w:marTop w:val="0"/>
      <w:marBottom w:val="0"/>
      <w:divBdr>
        <w:top w:val="none" w:sz="0" w:space="0" w:color="auto"/>
        <w:left w:val="none" w:sz="0" w:space="0" w:color="auto"/>
        <w:bottom w:val="none" w:sz="0" w:space="0" w:color="auto"/>
        <w:right w:val="none" w:sz="0" w:space="0" w:color="auto"/>
      </w:divBdr>
    </w:div>
    <w:div w:id="1059282276">
      <w:bodyDiv w:val="1"/>
      <w:marLeft w:val="0"/>
      <w:marRight w:val="0"/>
      <w:marTop w:val="0"/>
      <w:marBottom w:val="0"/>
      <w:divBdr>
        <w:top w:val="none" w:sz="0" w:space="0" w:color="auto"/>
        <w:left w:val="none" w:sz="0" w:space="0" w:color="auto"/>
        <w:bottom w:val="none" w:sz="0" w:space="0" w:color="auto"/>
        <w:right w:val="none" w:sz="0" w:space="0" w:color="auto"/>
      </w:divBdr>
    </w:div>
    <w:div w:id="1070930780">
      <w:bodyDiv w:val="1"/>
      <w:marLeft w:val="0"/>
      <w:marRight w:val="0"/>
      <w:marTop w:val="0"/>
      <w:marBottom w:val="0"/>
      <w:divBdr>
        <w:top w:val="none" w:sz="0" w:space="0" w:color="auto"/>
        <w:left w:val="none" w:sz="0" w:space="0" w:color="auto"/>
        <w:bottom w:val="none" w:sz="0" w:space="0" w:color="auto"/>
        <w:right w:val="none" w:sz="0" w:space="0" w:color="auto"/>
      </w:divBdr>
    </w:div>
    <w:div w:id="1074740419">
      <w:bodyDiv w:val="1"/>
      <w:marLeft w:val="0"/>
      <w:marRight w:val="0"/>
      <w:marTop w:val="0"/>
      <w:marBottom w:val="0"/>
      <w:divBdr>
        <w:top w:val="none" w:sz="0" w:space="0" w:color="auto"/>
        <w:left w:val="none" w:sz="0" w:space="0" w:color="auto"/>
        <w:bottom w:val="none" w:sz="0" w:space="0" w:color="auto"/>
        <w:right w:val="none" w:sz="0" w:space="0" w:color="auto"/>
      </w:divBdr>
    </w:div>
    <w:div w:id="1079864182">
      <w:bodyDiv w:val="1"/>
      <w:marLeft w:val="0"/>
      <w:marRight w:val="0"/>
      <w:marTop w:val="0"/>
      <w:marBottom w:val="0"/>
      <w:divBdr>
        <w:top w:val="none" w:sz="0" w:space="0" w:color="auto"/>
        <w:left w:val="none" w:sz="0" w:space="0" w:color="auto"/>
        <w:bottom w:val="none" w:sz="0" w:space="0" w:color="auto"/>
        <w:right w:val="none" w:sz="0" w:space="0" w:color="auto"/>
      </w:divBdr>
    </w:div>
    <w:div w:id="1096512458">
      <w:bodyDiv w:val="1"/>
      <w:marLeft w:val="0"/>
      <w:marRight w:val="0"/>
      <w:marTop w:val="0"/>
      <w:marBottom w:val="0"/>
      <w:divBdr>
        <w:top w:val="none" w:sz="0" w:space="0" w:color="auto"/>
        <w:left w:val="none" w:sz="0" w:space="0" w:color="auto"/>
        <w:bottom w:val="none" w:sz="0" w:space="0" w:color="auto"/>
        <w:right w:val="none" w:sz="0" w:space="0" w:color="auto"/>
      </w:divBdr>
    </w:div>
    <w:div w:id="1098719545">
      <w:bodyDiv w:val="1"/>
      <w:marLeft w:val="0"/>
      <w:marRight w:val="0"/>
      <w:marTop w:val="0"/>
      <w:marBottom w:val="0"/>
      <w:divBdr>
        <w:top w:val="none" w:sz="0" w:space="0" w:color="auto"/>
        <w:left w:val="none" w:sz="0" w:space="0" w:color="auto"/>
        <w:bottom w:val="none" w:sz="0" w:space="0" w:color="auto"/>
        <w:right w:val="none" w:sz="0" w:space="0" w:color="auto"/>
      </w:divBdr>
    </w:div>
    <w:div w:id="1101028576">
      <w:bodyDiv w:val="1"/>
      <w:marLeft w:val="0"/>
      <w:marRight w:val="0"/>
      <w:marTop w:val="0"/>
      <w:marBottom w:val="0"/>
      <w:divBdr>
        <w:top w:val="none" w:sz="0" w:space="0" w:color="auto"/>
        <w:left w:val="none" w:sz="0" w:space="0" w:color="auto"/>
        <w:bottom w:val="none" w:sz="0" w:space="0" w:color="auto"/>
        <w:right w:val="none" w:sz="0" w:space="0" w:color="auto"/>
      </w:divBdr>
    </w:div>
    <w:div w:id="1106342702">
      <w:bodyDiv w:val="1"/>
      <w:marLeft w:val="0"/>
      <w:marRight w:val="0"/>
      <w:marTop w:val="0"/>
      <w:marBottom w:val="0"/>
      <w:divBdr>
        <w:top w:val="none" w:sz="0" w:space="0" w:color="auto"/>
        <w:left w:val="none" w:sz="0" w:space="0" w:color="auto"/>
        <w:bottom w:val="none" w:sz="0" w:space="0" w:color="auto"/>
        <w:right w:val="none" w:sz="0" w:space="0" w:color="auto"/>
      </w:divBdr>
    </w:div>
    <w:div w:id="1109080107">
      <w:bodyDiv w:val="1"/>
      <w:marLeft w:val="0"/>
      <w:marRight w:val="0"/>
      <w:marTop w:val="0"/>
      <w:marBottom w:val="0"/>
      <w:divBdr>
        <w:top w:val="none" w:sz="0" w:space="0" w:color="auto"/>
        <w:left w:val="none" w:sz="0" w:space="0" w:color="auto"/>
        <w:bottom w:val="none" w:sz="0" w:space="0" w:color="auto"/>
        <w:right w:val="none" w:sz="0" w:space="0" w:color="auto"/>
      </w:divBdr>
    </w:div>
    <w:div w:id="1112893672">
      <w:bodyDiv w:val="1"/>
      <w:marLeft w:val="0"/>
      <w:marRight w:val="0"/>
      <w:marTop w:val="0"/>
      <w:marBottom w:val="0"/>
      <w:divBdr>
        <w:top w:val="none" w:sz="0" w:space="0" w:color="auto"/>
        <w:left w:val="none" w:sz="0" w:space="0" w:color="auto"/>
        <w:bottom w:val="none" w:sz="0" w:space="0" w:color="auto"/>
        <w:right w:val="none" w:sz="0" w:space="0" w:color="auto"/>
      </w:divBdr>
    </w:div>
    <w:div w:id="1115563806">
      <w:bodyDiv w:val="1"/>
      <w:marLeft w:val="0"/>
      <w:marRight w:val="0"/>
      <w:marTop w:val="0"/>
      <w:marBottom w:val="0"/>
      <w:divBdr>
        <w:top w:val="none" w:sz="0" w:space="0" w:color="auto"/>
        <w:left w:val="none" w:sz="0" w:space="0" w:color="auto"/>
        <w:bottom w:val="none" w:sz="0" w:space="0" w:color="auto"/>
        <w:right w:val="none" w:sz="0" w:space="0" w:color="auto"/>
      </w:divBdr>
    </w:div>
    <w:div w:id="1118257030">
      <w:bodyDiv w:val="1"/>
      <w:marLeft w:val="0"/>
      <w:marRight w:val="0"/>
      <w:marTop w:val="0"/>
      <w:marBottom w:val="0"/>
      <w:divBdr>
        <w:top w:val="none" w:sz="0" w:space="0" w:color="auto"/>
        <w:left w:val="none" w:sz="0" w:space="0" w:color="auto"/>
        <w:bottom w:val="none" w:sz="0" w:space="0" w:color="auto"/>
        <w:right w:val="none" w:sz="0" w:space="0" w:color="auto"/>
      </w:divBdr>
    </w:div>
    <w:div w:id="1118984835">
      <w:bodyDiv w:val="1"/>
      <w:marLeft w:val="0"/>
      <w:marRight w:val="0"/>
      <w:marTop w:val="0"/>
      <w:marBottom w:val="0"/>
      <w:divBdr>
        <w:top w:val="none" w:sz="0" w:space="0" w:color="auto"/>
        <w:left w:val="none" w:sz="0" w:space="0" w:color="auto"/>
        <w:bottom w:val="none" w:sz="0" w:space="0" w:color="auto"/>
        <w:right w:val="none" w:sz="0" w:space="0" w:color="auto"/>
      </w:divBdr>
    </w:div>
    <w:div w:id="1123036690">
      <w:bodyDiv w:val="1"/>
      <w:marLeft w:val="0"/>
      <w:marRight w:val="0"/>
      <w:marTop w:val="0"/>
      <w:marBottom w:val="0"/>
      <w:divBdr>
        <w:top w:val="none" w:sz="0" w:space="0" w:color="auto"/>
        <w:left w:val="none" w:sz="0" w:space="0" w:color="auto"/>
        <w:bottom w:val="none" w:sz="0" w:space="0" w:color="auto"/>
        <w:right w:val="none" w:sz="0" w:space="0" w:color="auto"/>
      </w:divBdr>
    </w:div>
    <w:div w:id="1128014453">
      <w:bodyDiv w:val="1"/>
      <w:marLeft w:val="0"/>
      <w:marRight w:val="0"/>
      <w:marTop w:val="0"/>
      <w:marBottom w:val="0"/>
      <w:divBdr>
        <w:top w:val="none" w:sz="0" w:space="0" w:color="auto"/>
        <w:left w:val="none" w:sz="0" w:space="0" w:color="auto"/>
        <w:bottom w:val="none" w:sz="0" w:space="0" w:color="auto"/>
        <w:right w:val="none" w:sz="0" w:space="0" w:color="auto"/>
      </w:divBdr>
    </w:div>
    <w:div w:id="1131434612">
      <w:bodyDiv w:val="1"/>
      <w:marLeft w:val="0"/>
      <w:marRight w:val="0"/>
      <w:marTop w:val="0"/>
      <w:marBottom w:val="0"/>
      <w:divBdr>
        <w:top w:val="none" w:sz="0" w:space="0" w:color="auto"/>
        <w:left w:val="none" w:sz="0" w:space="0" w:color="auto"/>
        <w:bottom w:val="none" w:sz="0" w:space="0" w:color="auto"/>
        <w:right w:val="none" w:sz="0" w:space="0" w:color="auto"/>
      </w:divBdr>
    </w:div>
    <w:div w:id="1132795950">
      <w:bodyDiv w:val="1"/>
      <w:marLeft w:val="0"/>
      <w:marRight w:val="0"/>
      <w:marTop w:val="0"/>
      <w:marBottom w:val="0"/>
      <w:divBdr>
        <w:top w:val="none" w:sz="0" w:space="0" w:color="auto"/>
        <w:left w:val="none" w:sz="0" w:space="0" w:color="auto"/>
        <w:bottom w:val="none" w:sz="0" w:space="0" w:color="auto"/>
        <w:right w:val="none" w:sz="0" w:space="0" w:color="auto"/>
      </w:divBdr>
    </w:div>
    <w:div w:id="1137841366">
      <w:bodyDiv w:val="1"/>
      <w:marLeft w:val="0"/>
      <w:marRight w:val="0"/>
      <w:marTop w:val="0"/>
      <w:marBottom w:val="0"/>
      <w:divBdr>
        <w:top w:val="none" w:sz="0" w:space="0" w:color="auto"/>
        <w:left w:val="none" w:sz="0" w:space="0" w:color="auto"/>
        <w:bottom w:val="none" w:sz="0" w:space="0" w:color="auto"/>
        <w:right w:val="none" w:sz="0" w:space="0" w:color="auto"/>
      </w:divBdr>
    </w:div>
    <w:div w:id="1144002523">
      <w:bodyDiv w:val="1"/>
      <w:marLeft w:val="0"/>
      <w:marRight w:val="0"/>
      <w:marTop w:val="0"/>
      <w:marBottom w:val="0"/>
      <w:divBdr>
        <w:top w:val="none" w:sz="0" w:space="0" w:color="auto"/>
        <w:left w:val="none" w:sz="0" w:space="0" w:color="auto"/>
        <w:bottom w:val="none" w:sz="0" w:space="0" w:color="auto"/>
        <w:right w:val="none" w:sz="0" w:space="0" w:color="auto"/>
      </w:divBdr>
    </w:div>
    <w:div w:id="1147285703">
      <w:bodyDiv w:val="1"/>
      <w:marLeft w:val="0"/>
      <w:marRight w:val="0"/>
      <w:marTop w:val="0"/>
      <w:marBottom w:val="0"/>
      <w:divBdr>
        <w:top w:val="none" w:sz="0" w:space="0" w:color="auto"/>
        <w:left w:val="none" w:sz="0" w:space="0" w:color="auto"/>
        <w:bottom w:val="none" w:sz="0" w:space="0" w:color="auto"/>
        <w:right w:val="none" w:sz="0" w:space="0" w:color="auto"/>
      </w:divBdr>
    </w:div>
    <w:div w:id="1155411866">
      <w:bodyDiv w:val="1"/>
      <w:marLeft w:val="0"/>
      <w:marRight w:val="0"/>
      <w:marTop w:val="0"/>
      <w:marBottom w:val="0"/>
      <w:divBdr>
        <w:top w:val="none" w:sz="0" w:space="0" w:color="auto"/>
        <w:left w:val="none" w:sz="0" w:space="0" w:color="auto"/>
        <w:bottom w:val="none" w:sz="0" w:space="0" w:color="auto"/>
        <w:right w:val="none" w:sz="0" w:space="0" w:color="auto"/>
      </w:divBdr>
    </w:div>
    <w:div w:id="1160266439">
      <w:bodyDiv w:val="1"/>
      <w:marLeft w:val="0"/>
      <w:marRight w:val="0"/>
      <w:marTop w:val="0"/>
      <w:marBottom w:val="0"/>
      <w:divBdr>
        <w:top w:val="none" w:sz="0" w:space="0" w:color="auto"/>
        <w:left w:val="none" w:sz="0" w:space="0" w:color="auto"/>
        <w:bottom w:val="none" w:sz="0" w:space="0" w:color="auto"/>
        <w:right w:val="none" w:sz="0" w:space="0" w:color="auto"/>
      </w:divBdr>
    </w:div>
    <w:div w:id="1184709867">
      <w:bodyDiv w:val="1"/>
      <w:marLeft w:val="0"/>
      <w:marRight w:val="0"/>
      <w:marTop w:val="0"/>
      <w:marBottom w:val="0"/>
      <w:divBdr>
        <w:top w:val="none" w:sz="0" w:space="0" w:color="auto"/>
        <w:left w:val="none" w:sz="0" w:space="0" w:color="auto"/>
        <w:bottom w:val="none" w:sz="0" w:space="0" w:color="auto"/>
        <w:right w:val="none" w:sz="0" w:space="0" w:color="auto"/>
      </w:divBdr>
    </w:div>
    <w:div w:id="1188258423">
      <w:bodyDiv w:val="1"/>
      <w:marLeft w:val="0"/>
      <w:marRight w:val="0"/>
      <w:marTop w:val="0"/>
      <w:marBottom w:val="0"/>
      <w:divBdr>
        <w:top w:val="none" w:sz="0" w:space="0" w:color="auto"/>
        <w:left w:val="none" w:sz="0" w:space="0" w:color="auto"/>
        <w:bottom w:val="none" w:sz="0" w:space="0" w:color="auto"/>
        <w:right w:val="none" w:sz="0" w:space="0" w:color="auto"/>
      </w:divBdr>
    </w:div>
    <w:div w:id="1194804119">
      <w:bodyDiv w:val="1"/>
      <w:marLeft w:val="0"/>
      <w:marRight w:val="0"/>
      <w:marTop w:val="0"/>
      <w:marBottom w:val="0"/>
      <w:divBdr>
        <w:top w:val="none" w:sz="0" w:space="0" w:color="auto"/>
        <w:left w:val="none" w:sz="0" w:space="0" w:color="auto"/>
        <w:bottom w:val="none" w:sz="0" w:space="0" w:color="auto"/>
        <w:right w:val="none" w:sz="0" w:space="0" w:color="auto"/>
      </w:divBdr>
      <w:divsChild>
        <w:div w:id="547376040">
          <w:marLeft w:val="0"/>
          <w:marRight w:val="0"/>
          <w:marTop w:val="0"/>
          <w:marBottom w:val="0"/>
          <w:divBdr>
            <w:top w:val="none" w:sz="0" w:space="0" w:color="auto"/>
            <w:left w:val="none" w:sz="0" w:space="0" w:color="auto"/>
            <w:bottom w:val="none" w:sz="0" w:space="0" w:color="auto"/>
            <w:right w:val="none" w:sz="0" w:space="0" w:color="auto"/>
          </w:divBdr>
        </w:div>
        <w:div w:id="30351028">
          <w:marLeft w:val="0"/>
          <w:marRight w:val="0"/>
          <w:marTop w:val="0"/>
          <w:marBottom w:val="0"/>
          <w:divBdr>
            <w:top w:val="none" w:sz="0" w:space="0" w:color="auto"/>
            <w:left w:val="none" w:sz="0" w:space="0" w:color="auto"/>
            <w:bottom w:val="none" w:sz="0" w:space="0" w:color="auto"/>
            <w:right w:val="none" w:sz="0" w:space="0" w:color="auto"/>
          </w:divBdr>
        </w:div>
        <w:div w:id="1701198816">
          <w:marLeft w:val="0"/>
          <w:marRight w:val="0"/>
          <w:marTop w:val="0"/>
          <w:marBottom w:val="0"/>
          <w:divBdr>
            <w:top w:val="none" w:sz="0" w:space="0" w:color="auto"/>
            <w:left w:val="none" w:sz="0" w:space="0" w:color="auto"/>
            <w:bottom w:val="none" w:sz="0" w:space="0" w:color="auto"/>
            <w:right w:val="none" w:sz="0" w:space="0" w:color="auto"/>
          </w:divBdr>
        </w:div>
        <w:div w:id="392700046">
          <w:marLeft w:val="0"/>
          <w:marRight w:val="0"/>
          <w:marTop w:val="0"/>
          <w:marBottom w:val="0"/>
          <w:divBdr>
            <w:top w:val="none" w:sz="0" w:space="0" w:color="auto"/>
            <w:left w:val="none" w:sz="0" w:space="0" w:color="auto"/>
            <w:bottom w:val="none" w:sz="0" w:space="0" w:color="auto"/>
            <w:right w:val="none" w:sz="0" w:space="0" w:color="auto"/>
          </w:divBdr>
        </w:div>
        <w:div w:id="1937253925">
          <w:marLeft w:val="0"/>
          <w:marRight w:val="0"/>
          <w:marTop w:val="0"/>
          <w:marBottom w:val="0"/>
          <w:divBdr>
            <w:top w:val="none" w:sz="0" w:space="0" w:color="auto"/>
            <w:left w:val="none" w:sz="0" w:space="0" w:color="auto"/>
            <w:bottom w:val="none" w:sz="0" w:space="0" w:color="auto"/>
            <w:right w:val="none" w:sz="0" w:space="0" w:color="auto"/>
          </w:divBdr>
        </w:div>
        <w:div w:id="1964538938">
          <w:marLeft w:val="0"/>
          <w:marRight w:val="0"/>
          <w:marTop w:val="0"/>
          <w:marBottom w:val="0"/>
          <w:divBdr>
            <w:top w:val="none" w:sz="0" w:space="0" w:color="auto"/>
            <w:left w:val="none" w:sz="0" w:space="0" w:color="auto"/>
            <w:bottom w:val="none" w:sz="0" w:space="0" w:color="auto"/>
            <w:right w:val="none" w:sz="0" w:space="0" w:color="auto"/>
          </w:divBdr>
        </w:div>
        <w:div w:id="2021929122">
          <w:marLeft w:val="0"/>
          <w:marRight w:val="0"/>
          <w:marTop w:val="0"/>
          <w:marBottom w:val="0"/>
          <w:divBdr>
            <w:top w:val="none" w:sz="0" w:space="0" w:color="auto"/>
            <w:left w:val="none" w:sz="0" w:space="0" w:color="auto"/>
            <w:bottom w:val="none" w:sz="0" w:space="0" w:color="auto"/>
            <w:right w:val="none" w:sz="0" w:space="0" w:color="auto"/>
          </w:divBdr>
        </w:div>
        <w:div w:id="1065951893">
          <w:marLeft w:val="0"/>
          <w:marRight w:val="0"/>
          <w:marTop w:val="0"/>
          <w:marBottom w:val="0"/>
          <w:divBdr>
            <w:top w:val="none" w:sz="0" w:space="0" w:color="auto"/>
            <w:left w:val="none" w:sz="0" w:space="0" w:color="auto"/>
            <w:bottom w:val="none" w:sz="0" w:space="0" w:color="auto"/>
            <w:right w:val="none" w:sz="0" w:space="0" w:color="auto"/>
          </w:divBdr>
        </w:div>
      </w:divsChild>
    </w:div>
    <w:div w:id="1195121650">
      <w:bodyDiv w:val="1"/>
      <w:marLeft w:val="0"/>
      <w:marRight w:val="0"/>
      <w:marTop w:val="0"/>
      <w:marBottom w:val="0"/>
      <w:divBdr>
        <w:top w:val="none" w:sz="0" w:space="0" w:color="auto"/>
        <w:left w:val="none" w:sz="0" w:space="0" w:color="auto"/>
        <w:bottom w:val="none" w:sz="0" w:space="0" w:color="auto"/>
        <w:right w:val="none" w:sz="0" w:space="0" w:color="auto"/>
      </w:divBdr>
    </w:div>
    <w:div w:id="1206604130">
      <w:bodyDiv w:val="1"/>
      <w:marLeft w:val="0"/>
      <w:marRight w:val="0"/>
      <w:marTop w:val="0"/>
      <w:marBottom w:val="0"/>
      <w:divBdr>
        <w:top w:val="none" w:sz="0" w:space="0" w:color="auto"/>
        <w:left w:val="none" w:sz="0" w:space="0" w:color="auto"/>
        <w:bottom w:val="none" w:sz="0" w:space="0" w:color="auto"/>
        <w:right w:val="none" w:sz="0" w:space="0" w:color="auto"/>
      </w:divBdr>
    </w:div>
    <w:div w:id="1214466847">
      <w:bodyDiv w:val="1"/>
      <w:marLeft w:val="0"/>
      <w:marRight w:val="0"/>
      <w:marTop w:val="0"/>
      <w:marBottom w:val="0"/>
      <w:divBdr>
        <w:top w:val="none" w:sz="0" w:space="0" w:color="auto"/>
        <w:left w:val="none" w:sz="0" w:space="0" w:color="auto"/>
        <w:bottom w:val="none" w:sz="0" w:space="0" w:color="auto"/>
        <w:right w:val="none" w:sz="0" w:space="0" w:color="auto"/>
      </w:divBdr>
    </w:div>
    <w:div w:id="1221674761">
      <w:bodyDiv w:val="1"/>
      <w:marLeft w:val="0"/>
      <w:marRight w:val="0"/>
      <w:marTop w:val="0"/>
      <w:marBottom w:val="0"/>
      <w:divBdr>
        <w:top w:val="none" w:sz="0" w:space="0" w:color="auto"/>
        <w:left w:val="none" w:sz="0" w:space="0" w:color="auto"/>
        <w:bottom w:val="none" w:sz="0" w:space="0" w:color="auto"/>
        <w:right w:val="none" w:sz="0" w:space="0" w:color="auto"/>
      </w:divBdr>
    </w:div>
    <w:div w:id="1229420775">
      <w:bodyDiv w:val="1"/>
      <w:marLeft w:val="0"/>
      <w:marRight w:val="0"/>
      <w:marTop w:val="0"/>
      <w:marBottom w:val="0"/>
      <w:divBdr>
        <w:top w:val="none" w:sz="0" w:space="0" w:color="auto"/>
        <w:left w:val="none" w:sz="0" w:space="0" w:color="auto"/>
        <w:bottom w:val="none" w:sz="0" w:space="0" w:color="auto"/>
        <w:right w:val="none" w:sz="0" w:space="0" w:color="auto"/>
      </w:divBdr>
    </w:div>
    <w:div w:id="1230648822">
      <w:bodyDiv w:val="1"/>
      <w:marLeft w:val="0"/>
      <w:marRight w:val="0"/>
      <w:marTop w:val="0"/>
      <w:marBottom w:val="0"/>
      <w:divBdr>
        <w:top w:val="none" w:sz="0" w:space="0" w:color="auto"/>
        <w:left w:val="none" w:sz="0" w:space="0" w:color="auto"/>
        <w:bottom w:val="none" w:sz="0" w:space="0" w:color="auto"/>
        <w:right w:val="none" w:sz="0" w:space="0" w:color="auto"/>
      </w:divBdr>
    </w:div>
    <w:div w:id="1238007669">
      <w:bodyDiv w:val="1"/>
      <w:marLeft w:val="0"/>
      <w:marRight w:val="0"/>
      <w:marTop w:val="0"/>
      <w:marBottom w:val="0"/>
      <w:divBdr>
        <w:top w:val="none" w:sz="0" w:space="0" w:color="auto"/>
        <w:left w:val="none" w:sz="0" w:space="0" w:color="auto"/>
        <w:bottom w:val="none" w:sz="0" w:space="0" w:color="auto"/>
        <w:right w:val="none" w:sz="0" w:space="0" w:color="auto"/>
      </w:divBdr>
    </w:div>
    <w:div w:id="1239286336">
      <w:bodyDiv w:val="1"/>
      <w:marLeft w:val="0"/>
      <w:marRight w:val="0"/>
      <w:marTop w:val="0"/>
      <w:marBottom w:val="0"/>
      <w:divBdr>
        <w:top w:val="none" w:sz="0" w:space="0" w:color="auto"/>
        <w:left w:val="none" w:sz="0" w:space="0" w:color="auto"/>
        <w:bottom w:val="none" w:sz="0" w:space="0" w:color="auto"/>
        <w:right w:val="none" w:sz="0" w:space="0" w:color="auto"/>
      </w:divBdr>
    </w:div>
    <w:div w:id="1239749189">
      <w:bodyDiv w:val="1"/>
      <w:marLeft w:val="0"/>
      <w:marRight w:val="0"/>
      <w:marTop w:val="0"/>
      <w:marBottom w:val="0"/>
      <w:divBdr>
        <w:top w:val="none" w:sz="0" w:space="0" w:color="auto"/>
        <w:left w:val="none" w:sz="0" w:space="0" w:color="auto"/>
        <w:bottom w:val="none" w:sz="0" w:space="0" w:color="auto"/>
        <w:right w:val="none" w:sz="0" w:space="0" w:color="auto"/>
      </w:divBdr>
    </w:div>
    <w:div w:id="1244342018">
      <w:bodyDiv w:val="1"/>
      <w:marLeft w:val="0"/>
      <w:marRight w:val="0"/>
      <w:marTop w:val="0"/>
      <w:marBottom w:val="0"/>
      <w:divBdr>
        <w:top w:val="none" w:sz="0" w:space="0" w:color="auto"/>
        <w:left w:val="none" w:sz="0" w:space="0" w:color="auto"/>
        <w:bottom w:val="none" w:sz="0" w:space="0" w:color="auto"/>
        <w:right w:val="none" w:sz="0" w:space="0" w:color="auto"/>
      </w:divBdr>
    </w:div>
    <w:div w:id="1249385505">
      <w:bodyDiv w:val="1"/>
      <w:marLeft w:val="0"/>
      <w:marRight w:val="0"/>
      <w:marTop w:val="0"/>
      <w:marBottom w:val="0"/>
      <w:divBdr>
        <w:top w:val="none" w:sz="0" w:space="0" w:color="auto"/>
        <w:left w:val="none" w:sz="0" w:space="0" w:color="auto"/>
        <w:bottom w:val="none" w:sz="0" w:space="0" w:color="auto"/>
        <w:right w:val="none" w:sz="0" w:space="0" w:color="auto"/>
      </w:divBdr>
    </w:div>
    <w:div w:id="1250037923">
      <w:bodyDiv w:val="1"/>
      <w:marLeft w:val="0"/>
      <w:marRight w:val="0"/>
      <w:marTop w:val="0"/>
      <w:marBottom w:val="0"/>
      <w:divBdr>
        <w:top w:val="none" w:sz="0" w:space="0" w:color="auto"/>
        <w:left w:val="none" w:sz="0" w:space="0" w:color="auto"/>
        <w:bottom w:val="none" w:sz="0" w:space="0" w:color="auto"/>
        <w:right w:val="none" w:sz="0" w:space="0" w:color="auto"/>
      </w:divBdr>
    </w:div>
    <w:div w:id="1252814435">
      <w:bodyDiv w:val="1"/>
      <w:marLeft w:val="0"/>
      <w:marRight w:val="0"/>
      <w:marTop w:val="0"/>
      <w:marBottom w:val="0"/>
      <w:divBdr>
        <w:top w:val="none" w:sz="0" w:space="0" w:color="auto"/>
        <w:left w:val="none" w:sz="0" w:space="0" w:color="auto"/>
        <w:bottom w:val="none" w:sz="0" w:space="0" w:color="auto"/>
        <w:right w:val="none" w:sz="0" w:space="0" w:color="auto"/>
      </w:divBdr>
    </w:div>
    <w:div w:id="1260219529">
      <w:bodyDiv w:val="1"/>
      <w:marLeft w:val="0"/>
      <w:marRight w:val="0"/>
      <w:marTop w:val="0"/>
      <w:marBottom w:val="0"/>
      <w:divBdr>
        <w:top w:val="none" w:sz="0" w:space="0" w:color="auto"/>
        <w:left w:val="none" w:sz="0" w:space="0" w:color="auto"/>
        <w:bottom w:val="none" w:sz="0" w:space="0" w:color="auto"/>
        <w:right w:val="none" w:sz="0" w:space="0" w:color="auto"/>
      </w:divBdr>
    </w:div>
    <w:div w:id="1262371883">
      <w:bodyDiv w:val="1"/>
      <w:marLeft w:val="0"/>
      <w:marRight w:val="0"/>
      <w:marTop w:val="0"/>
      <w:marBottom w:val="0"/>
      <w:divBdr>
        <w:top w:val="none" w:sz="0" w:space="0" w:color="auto"/>
        <w:left w:val="none" w:sz="0" w:space="0" w:color="auto"/>
        <w:bottom w:val="none" w:sz="0" w:space="0" w:color="auto"/>
        <w:right w:val="none" w:sz="0" w:space="0" w:color="auto"/>
      </w:divBdr>
    </w:div>
    <w:div w:id="1282033063">
      <w:bodyDiv w:val="1"/>
      <w:marLeft w:val="0"/>
      <w:marRight w:val="0"/>
      <w:marTop w:val="0"/>
      <w:marBottom w:val="0"/>
      <w:divBdr>
        <w:top w:val="none" w:sz="0" w:space="0" w:color="auto"/>
        <w:left w:val="none" w:sz="0" w:space="0" w:color="auto"/>
        <w:bottom w:val="none" w:sz="0" w:space="0" w:color="auto"/>
        <w:right w:val="none" w:sz="0" w:space="0" w:color="auto"/>
      </w:divBdr>
    </w:div>
    <w:div w:id="1285118071">
      <w:bodyDiv w:val="1"/>
      <w:marLeft w:val="0"/>
      <w:marRight w:val="0"/>
      <w:marTop w:val="0"/>
      <w:marBottom w:val="0"/>
      <w:divBdr>
        <w:top w:val="none" w:sz="0" w:space="0" w:color="auto"/>
        <w:left w:val="none" w:sz="0" w:space="0" w:color="auto"/>
        <w:bottom w:val="none" w:sz="0" w:space="0" w:color="auto"/>
        <w:right w:val="none" w:sz="0" w:space="0" w:color="auto"/>
      </w:divBdr>
    </w:div>
    <w:div w:id="1291981414">
      <w:bodyDiv w:val="1"/>
      <w:marLeft w:val="0"/>
      <w:marRight w:val="0"/>
      <w:marTop w:val="0"/>
      <w:marBottom w:val="0"/>
      <w:divBdr>
        <w:top w:val="none" w:sz="0" w:space="0" w:color="auto"/>
        <w:left w:val="none" w:sz="0" w:space="0" w:color="auto"/>
        <w:bottom w:val="none" w:sz="0" w:space="0" w:color="auto"/>
        <w:right w:val="none" w:sz="0" w:space="0" w:color="auto"/>
      </w:divBdr>
    </w:div>
    <w:div w:id="1293436547">
      <w:bodyDiv w:val="1"/>
      <w:marLeft w:val="0"/>
      <w:marRight w:val="0"/>
      <w:marTop w:val="0"/>
      <w:marBottom w:val="0"/>
      <w:divBdr>
        <w:top w:val="none" w:sz="0" w:space="0" w:color="auto"/>
        <w:left w:val="none" w:sz="0" w:space="0" w:color="auto"/>
        <w:bottom w:val="none" w:sz="0" w:space="0" w:color="auto"/>
        <w:right w:val="none" w:sz="0" w:space="0" w:color="auto"/>
      </w:divBdr>
    </w:div>
    <w:div w:id="1294023434">
      <w:bodyDiv w:val="1"/>
      <w:marLeft w:val="0"/>
      <w:marRight w:val="0"/>
      <w:marTop w:val="0"/>
      <w:marBottom w:val="0"/>
      <w:divBdr>
        <w:top w:val="none" w:sz="0" w:space="0" w:color="auto"/>
        <w:left w:val="none" w:sz="0" w:space="0" w:color="auto"/>
        <w:bottom w:val="none" w:sz="0" w:space="0" w:color="auto"/>
        <w:right w:val="none" w:sz="0" w:space="0" w:color="auto"/>
      </w:divBdr>
    </w:div>
    <w:div w:id="1300451403">
      <w:bodyDiv w:val="1"/>
      <w:marLeft w:val="0"/>
      <w:marRight w:val="0"/>
      <w:marTop w:val="0"/>
      <w:marBottom w:val="0"/>
      <w:divBdr>
        <w:top w:val="none" w:sz="0" w:space="0" w:color="auto"/>
        <w:left w:val="none" w:sz="0" w:space="0" w:color="auto"/>
        <w:bottom w:val="none" w:sz="0" w:space="0" w:color="auto"/>
        <w:right w:val="none" w:sz="0" w:space="0" w:color="auto"/>
      </w:divBdr>
      <w:divsChild>
        <w:div w:id="2012756761">
          <w:marLeft w:val="0"/>
          <w:marRight w:val="0"/>
          <w:marTop w:val="0"/>
          <w:marBottom w:val="0"/>
          <w:divBdr>
            <w:top w:val="none" w:sz="0" w:space="0" w:color="auto"/>
            <w:left w:val="none" w:sz="0" w:space="0" w:color="auto"/>
            <w:bottom w:val="none" w:sz="0" w:space="0" w:color="auto"/>
            <w:right w:val="none" w:sz="0" w:space="0" w:color="auto"/>
          </w:divBdr>
        </w:div>
      </w:divsChild>
    </w:div>
    <w:div w:id="1303191185">
      <w:bodyDiv w:val="1"/>
      <w:marLeft w:val="0"/>
      <w:marRight w:val="0"/>
      <w:marTop w:val="0"/>
      <w:marBottom w:val="0"/>
      <w:divBdr>
        <w:top w:val="none" w:sz="0" w:space="0" w:color="auto"/>
        <w:left w:val="none" w:sz="0" w:space="0" w:color="auto"/>
        <w:bottom w:val="none" w:sz="0" w:space="0" w:color="auto"/>
        <w:right w:val="none" w:sz="0" w:space="0" w:color="auto"/>
      </w:divBdr>
    </w:div>
    <w:div w:id="1305966682">
      <w:bodyDiv w:val="1"/>
      <w:marLeft w:val="0"/>
      <w:marRight w:val="0"/>
      <w:marTop w:val="0"/>
      <w:marBottom w:val="0"/>
      <w:divBdr>
        <w:top w:val="none" w:sz="0" w:space="0" w:color="auto"/>
        <w:left w:val="none" w:sz="0" w:space="0" w:color="auto"/>
        <w:bottom w:val="none" w:sz="0" w:space="0" w:color="auto"/>
        <w:right w:val="none" w:sz="0" w:space="0" w:color="auto"/>
      </w:divBdr>
    </w:div>
    <w:div w:id="1306548505">
      <w:bodyDiv w:val="1"/>
      <w:marLeft w:val="0"/>
      <w:marRight w:val="0"/>
      <w:marTop w:val="0"/>
      <w:marBottom w:val="0"/>
      <w:divBdr>
        <w:top w:val="none" w:sz="0" w:space="0" w:color="auto"/>
        <w:left w:val="none" w:sz="0" w:space="0" w:color="auto"/>
        <w:bottom w:val="none" w:sz="0" w:space="0" w:color="auto"/>
        <w:right w:val="none" w:sz="0" w:space="0" w:color="auto"/>
      </w:divBdr>
    </w:div>
    <w:div w:id="1316181755">
      <w:bodyDiv w:val="1"/>
      <w:marLeft w:val="0"/>
      <w:marRight w:val="0"/>
      <w:marTop w:val="0"/>
      <w:marBottom w:val="0"/>
      <w:divBdr>
        <w:top w:val="none" w:sz="0" w:space="0" w:color="auto"/>
        <w:left w:val="none" w:sz="0" w:space="0" w:color="auto"/>
        <w:bottom w:val="none" w:sz="0" w:space="0" w:color="auto"/>
        <w:right w:val="none" w:sz="0" w:space="0" w:color="auto"/>
      </w:divBdr>
    </w:div>
    <w:div w:id="1317145764">
      <w:bodyDiv w:val="1"/>
      <w:marLeft w:val="0"/>
      <w:marRight w:val="0"/>
      <w:marTop w:val="0"/>
      <w:marBottom w:val="0"/>
      <w:divBdr>
        <w:top w:val="none" w:sz="0" w:space="0" w:color="auto"/>
        <w:left w:val="none" w:sz="0" w:space="0" w:color="auto"/>
        <w:bottom w:val="none" w:sz="0" w:space="0" w:color="auto"/>
        <w:right w:val="none" w:sz="0" w:space="0" w:color="auto"/>
      </w:divBdr>
    </w:div>
    <w:div w:id="1319068671">
      <w:bodyDiv w:val="1"/>
      <w:marLeft w:val="0"/>
      <w:marRight w:val="0"/>
      <w:marTop w:val="0"/>
      <w:marBottom w:val="0"/>
      <w:divBdr>
        <w:top w:val="none" w:sz="0" w:space="0" w:color="auto"/>
        <w:left w:val="none" w:sz="0" w:space="0" w:color="auto"/>
        <w:bottom w:val="none" w:sz="0" w:space="0" w:color="auto"/>
        <w:right w:val="none" w:sz="0" w:space="0" w:color="auto"/>
      </w:divBdr>
    </w:div>
    <w:div w:id="1327976888">
      <w:bodyDiv w:val="1"/>
      <w:marLeft w:val="0"/>
      <w:marRight w:val="0"/>
      <w:marTop w:val="0"/>
      <w:marBottom w:val="0"/>
      <w:divBdr>
        <w:top w:val="none" w:sz="0" w:space="0" w:color="auto"/>
        <w:left w:val="none" w:sz="0" w:space="0" w:color="auto"/>
        <w:bottom w:val="none" w:sz="0" w:space="0" w:color="auto"/>
        <w:right w:val="none" w:sz="0" w:space="0" w:color="auto"/>
      </w:divBdr>
    </w:div>
    <w:div w:id="1333558490">
      <w:bodyDiv w:val="1"/>
      <w:marLeft w:val="0"/>
      <w:marRight w:val="0"/>
      <w:marTop w:val="0"/>
      <w:marBottom w:val="0"/>
      <w:divBdr>
        <w:top w:val="none" w:sz="0" w:space="0" w:color="auto"/>
        <w:left w:val="none" w:sz="0" w:space="0" w:color="auto"/>
        <w:bottom w:val="none" w:sz="0" w:space="0" w:color="auto"/>
        <w:right w:val="none" w:sz="0" w:space="0" w:color="auto"/>
      </w:divBdr>
    </w:div>
    <w:div w:id="1337805030">
      <w:bodyDiv w:val="1"/>
      <w:marLeft w:val="0"/>
      <w:marRight w:val="0"/>
      <w:marTop w:val="0"/>
      <w:marBottom w:val="0"/>
      <w:divBdr>
        <w:top w:val="none" w:sz="0" w:space="0" w:color="auto"/>
        <w:left w:val="none" w:sz="0" w:space="0" w:color="auto"/>
        <w:bottom w:val="none" w:sz="0" w:space="0" w:color="auto"/>
        <w:right w:val="none" w:sz="0" w:space="0" w:color="auto"/>
      </w:divBdr>
    </w:div>
    <w:div w:id="1349214247">
      <w:bodyDiv w:val="1"/>
      <w:marLeft w:val="0"/>
      <w:marRight w:val="0"/>
      <w:marTop w:val="0"/>
      <w:marBottom w:val="0"/>
      <w:divBdr>
        <w:top w:val="none" w:sz="0" w:space="0" w:color="auto"/>
        <w:left w:val="none" w:sz="0" w:space="0" w:color="auto"/>
        <w:bottom w:val="none" w:sz="0" w:space="0" w:color="auto"/>
        <w:right w:val="none" w:sz="0" w:space="0" w:color="auto"/>
      </w:divBdr>
    </w:div>
    <w:div w:id="1353650934">
      <w:bodyDiv w:val="1"/>
      <w:marLeft w:val="0"/>
      <w:marRight w:val="0"/>
      <w:marTop w:val="0"/>
      <w:marBottom w:val="0"/>
      <w:divBdr>
        <w:top w:val="none" w:sz="0" w:space="0" w:color="auto"/>
        <w:left w:val="none" w:sz="0" w:space="0" w:color="auto"/>
        <w:bottom w:val="none" w:sz="0" w:space="0" w:color="auto"/>
        <w:right w:val="none" w:sz="0" w:space="0" w:color="auto"/>
      </w:divBdr>
    </w:div>
    <w:div w:id="1357737018">
      <w:bodyDiv w:val="1"/>
      <w:marLeft w:val="0"/>
      <w:marRight w:val="0"/>
      <w:marTop w:val="0"/>
      <w:marBottom w:val="0"/>
      <w:divBdr>
        <w:top w:val="none" w:sz="0" w:space="0" w:color="auto"/>
        <w:left w:val="none" w:sz="0" w:space="0" w:color="auto"/>
        <w:bottom w:val="none" w:sz="0" w:space="0" w:color="auto"/>
        <w:right w:val="none" w:sz="0" w:space="0" w:color="auto"/>
      </w:divBdr>
    </w:div>
    <w:div w:id="1359358464">
      <w:bodyDiv w:val="1"/>
      <w:marLeft w:val="0"/>
      <w:marRight w:val="0"/>
      <w:marTop w:val="0"/>
      <w:marBottom w:val="0"/>
      <w:divBdr>
        <w:top w:val="none" w:sz="0" w:space="0" w:color="auto"/>
        <w:left w:val="none" w:sz="0" w:space="0" w:color="auto"/>
        <w:bottom w:val="none" w:sz="0" w:space="0" w:color="auto"/>
        <w:right w:val="none" w:sz="0" w:space="0" w:color="auto"/>
      </w:divBdr>
    </w:div>
    <w:div w:id="1360820198">
      <w:bodyDiv w:val="1"/>
      <w:marLeft w:val="0"/>
      <w:marRight w:val="0"/>
      <w:marTop w:val="0"/>
      <w:marBottom w:val="0"/>
      <w:divBdr>
        <w:top w:val="none" w:sz="0" w:space="0" w:color="auto"/>
        <w:left w:val="none" w:sz="0" w:space="0" w:color="auto"/>
        <w:bottom w:val="none" w:sz="0" w:space="0" w:color="auto"/>
        <w:right w:val="none" w:sz="0" w:space="0" w:color="auto"/>
      </w:divBdr>
    </w:div>
    <w:div w:id="1368220679">
      <w:bodyDiv w:val="1"/>
      <w:marLeft w:val="0"/>
      <w:marRight w:val="0"/>
      <w:marTop w:val="0"/>
      <w:marBottom w:val="0"/>
      <w:divBdr>
        <w:top w:val="none" w:sz="0" w:space="0" w:color="auto"/>
        <w:left w:val="none" w:sz="0" w:space="0" w:color="auto"/>
        <w:bottom w:val="none" w:sz="0" w:space="0" w:color="auto"/>
        <w:right w:val="none" w:sz="0" w:space="0" w:color="auto"/>
      </w:divBdr>
    </w:div>
    <w:div w:id="1374495938">
      <w:bodyDiv w:val="1"/>
      <w:marLeft w:val="0"/>
      <w:marRight w:val="0"/>
      <w:marTop w:val="0"/>
      <w:marBottom w:val="0"/>
      <w:divBdr>
        <w:top w:val="none" w:sz="0" w:space="0" w:color="auto"/>
        <w:left w:val="none" w:sz="0" w:space="0" w:color="auto"/>
        <w:bottom w:val="none" w:sz="0" w:space="0" w:color="auto"/>
        <w:right w:val="none" w:sz="0" w:space="0" w:color="auto"/>
      </w:divBdr>
    </w:div>
    <w:div w:id="1391002612">
      <w:bodyDiv w:val="1"/>
      <w:marLeft w:val="0"/>
      <w:marRight w:val="0"/>
      <w:marTop w:val="0"/>
      <w:marBottom w:val="0"/>
      <w:divBdr>
        <w:top w:val="none" w:sz="0" w:space="0" w:color="auto"/>
        <w:left w:val="none" w:sz="0" w:space="0" w:color="auto"/>
        <w:bottom w:val="none" w:sz="0" w:space="0" w:color="auto"/>
        <w:right w:val="none" w:sz="0" w:space="0" w:color="auto"/>
      </w:divBdr>
    </w:div>
    <w:div w:id="1391804764">
      <w:bodyDiv w:val="1"/>
      <w:marLeft w:val="0"/>
      <w:marRight w:val="0"/>
      <w:marTop w:val="0"/>
      <w:marBottom w:val="0"/>
      <w:divBdr>
        <w:top w:val="none" w:sz="0" w:space="0" w:color="auto"/>
        <w:left w:val="none" w:sz="0" w:space="0" w:color="auto"/>
        <w:bottom w:val="none" w:sz="0" w:space="0" w:color="auto"/>
        <w:right w:val="none" w:sz="0" w:space="0" w:color="auto"/>
      </w:divBdr>
    </w:div>
    <w:div w:id="1398892175">
      <w:bodyDiv w:val="1"/>
      <w:marLeft w:val="0"/>
      <w:marRight w:val="0"/>
      <w:marTop w:val="0"/>
      <w:marBottom w:val="0"/>
      <w:divBdr>
        <w:top w:val="none" w:sz="0" w:space="0" w:color="auto"/>
        <w:left w:val="none" w:sz="0" w:space="0" w:color="auto"/>
        <w:bottom w:val="none" w:sz="0" w:space="0" w:color="auto"/>
        <w:right w:val="none" w:sz="0" w:space="0" w:color="auto"/>
      </w:divBdr>
    </w:div>
    <w:div w:id="1403411202">
      <w:bodyDiv w:val="1"/>
      <w:marLeft w:val="0"/>
      <w:marRight w:val="0"/>
      <w:marTop w:val="0"/>
      <w:marBottom w:val="0"/>
      <w:divBdr>
        <w:top w:val="none" w:sz="0" w:space="0" w:color="auto"/>
        <w:left w:val="none" w:sz="0" w:space="0" w:color="auto"/>
        <w:bottom w:val="none" w:sz="0" w:space="0" w:color="auto"/>
        <w:right w:val="none" w:sz="0" w:space="0" w:color="auto"/>
      </w:divBdr>
    </w:div>
    <w:div w:id="1405765131">
      <w:bodyDiv w:val="1"/>
      <w:marLeft w:val="0"/>
      <w:marRight w:val="0"/>
      <w:marTop w:val="0"/>
      <w:marBottom w:val="0"/>
      <w:divBdr>
        <w:top w:val="none" w:sz="0" w:space="0" w:color="auto"/>
        <w:left w:val="none" w:sz="0" w:space="0" w:color="auto"/>
        <w:bottom w:val="none" w:sz="0" w:space="0" w:color="auto"/>
        <w:right w:val="none" w:sz="0" w:space="0" w:color="auto"/>
      </w:divBdr>
    </w:div>
    <w:div w:id="1405833276">
      <w:bodyDiv w:val="1"/>
      <w:marLeft w:val="0"/>
      <w:marRight w:val="0"/>
      <w:marTop w:val="0"/>
      <w:marBottom w:val="0"/>
      <w:divBdr>
        <w:top w:val="none" w:sz="0" w:space="0" w:color="auto"/>
        <w:left w:val="none" w:sz="0" w:space="0" w:color="auto"/>
        <w:bottom w:val="none" w:sz="0" w:space="0" w:color="auto"/>
        <w:right w:val="none" w:sz="0" w:space="0" w:color="auto"/>
      </w:divBdr>
    </w:div>
    <w:div w:id="1409038596">
      <w:bodyDiv w:val="1"/>
      <w:marLeft w:val="0"/>
      <w:marRight w:val="0"/>
      <w:marTop w:val="0"/>
      <w:marBottom w:val="0"/>
      <w:divBdr>
        <w:top w:val="none" w:sz="0" w:space="0" w:color="auto"/>
        <w:left w:val="none" w:sz="0" w:space="0" w:color="auto"/>
        <w:bottom w:val="none" w:sz="0" w:space="0" w:color="auto"/>
        <w:right w:val="none" w:sz="0" w:space="0" w:color="auto"/>
      </w:divBdr>
    </w:div>
    <w:div w:id="1431319457">
      <w:bodyDiv w:val="1"/>
      <w:marLeft w:val="0"/>
      <w:marRight w:val="0"/>
      <w:marTop w:val="0"/>
      <w:marBottom w:val="0"/>
      <w:divBdr>
        <w:top w:val="none" w:sz="0" w:space="0" w:color="auto"/>
        <w:left w:val="none" w:sz="0" w:space="0" w:color="auto"/>
        <w:bottom w:val="none" w:sz="0" w:space="0" w:color="auto"/>
        <w:right w:val="none" w:sz="0" w:space="0" w:color="auto"/>
      </w:divBdr>
      <w:divsChild>
        <w:div w:id="486091764">
          <w:marLeft w:val="0"/>
          <w:marRight w:val="0"/>
          <w:marTop w:val="0"/>
          <w:marBottom w:val="0"/>
          <w:divBdr>
            <w:top w:val="none" w:sz="0" w:space="0" w:color="auto"/>
            <w:left w:val="none" w:sz="0" w:space="0" w:color="auto"/>
            <w:bottom w:val="none" w:sz="0" w:space="0" w:color="auto"/>
            <w:right w:val="none" w:sz="0" w:space="0" w:color="auto"/>
          </w:divBdr>
          <w:divsChild>
            <w:div w:id="1119447198">
              <w:marLeft w:val="0"/>
              <w:marRight w:val="0"/>
              <w:marTop w:val="0"/>
              <w:marBottom w:val="0"/>
              <w:divBdr>
                <w:top w:val="none" w:sz="0" w:space="0" w:color="auto"/>
                <w:left w:val="none" w:sz="0" w:space="0" w:color="auto"/>
                <w:bottom w:val="none" w:sz="0" w:space="0" w:color="auto"/>
                <w:right w:val="none" w:sz="0" w:space="0" w:color="auto"/>
              </w:divBdr>
              <w:divsChild>
                <w:div w:id="311524703">
                  <w:marLeft w:val="0"/>
                  <w:marRight w:val="0"/>
                  <w:marTop w:val="0"/>
                  <w:marBottom w:val="0"/>
                  <w:divBdr>
                    <w:top w:val="none" w:sz="0" w:space="0" w:color="auto"/>
                    <w:left w:val="none" w:sz="0" w:space="0" w:color="auto"/>
                    <w:bottom w:val="none" w:sz="0" w:space="0" w:color="auto"/>
                    <w:right w:val="none" w:sz="0" w:space="0" w:color="auto"/>
                  </w:divBdr>
                  <w:divsChild>
                    <w:div w:id="1636714518">
                      <w:marLeft w:val="0"/>
                      <w:marRight w:val="0"/>
                      <w:marTop w:val="0"/>
                      <w:marBottom w:val="0"/>
                      <w:divBdr>
                        <w:top w:val="none" w:sz="0" w:space="0" w:color="auto"/>
                        <w:left w:val="none" w:sz="0" w:space="0" w:color="auto"/>
                        <w:bottom w:val="none" w:sz="0" w:space="0" w:color="auto"/>
                        <w:right w:val="none" w:sz="0" w:space="0" w:color="auto"/>
                      </w:divBdr>
                      <w:divsChild>
                        <w:div w:id="93659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5396497">
      <w:bodyDiv w:val="1"/>
      <w:marLeft w:val="0"/>
      <w:marRight w:val="0"/>
      <w:marTop w:val="0"/>
      <w:marBottom w:val="0"/>
      <w:divBdr>
        <w:top w:val="none" w:sz="0" w:space="0" w:color="auto"/>
        <w:left w:val="none" w:sz="0" w:space="0" w:color="auto"/>
        <w:bottom w:val="none" w:sz="0" w:space="0" w:color="auto"/>
        <w:right w:val="none" w:sz="0" w:space="0" w:color="auto"/>
      </w:divBdr>
    </w:div>
    <w:div w:id="1443383014">
      <w:bodyDiv w:val="1"/>
      <w:marLeft w:val="0"/>
      <w:marRight w:val="0"/>
      <w:marTop w:val="0"/>
      <w:marBottom w:val="0"/>
      <w:divBdr>
        <w:top w:val="none" w:sz="0" w:space="0" w:color="auto"/>
        <w:left w:val="none" w:sz="0" w:space="0" w:color="auto"/>
        <w:bottom w:val="none" w:sz="0" w:space="0" w:color="auto"/>
        <w:right w:val="none" w:sz="0" w:space="0" w:color="auto"/>
      </w:divBdr>
    </w:div>
    <w:div w:id="1448237061">
      <w:bodyDiv w:val="1"/>
      <w:marLeft w:val="0"/>
      <w:marRight w:val="0"/>
      <w:marTop w:val="0"/>
      <w:marBottom w:val="0"/>
      <w:divBdr>
        <w:top w:val="none" w:sz="0" w:space="0" w:color="auto"/>
        <w:left w:val="none" w:sz="0" w:space="0" w:color="auto"/>
        <w:bottom w:val="none" w:sz="0" w:space="0" w:color="auto"/>
        <w:right w:val="none" w:sz="0" w:space="0" w:color="auto"/>
      </w:divBdr>
    </w:div>
    <w:div w:id="1449272423">
      <w:bodyDiv w:val="1"/>
      <w:marLeft w:val="0"/>
      <w:marRight w:val="0"/>
      <w:marTop w:val="0"/>
      <w:marBottom w:val="0"/>
      <w:divBdr>
        <w:top w:val="none" w:sz="0" w:space="0" w:color="auto"/>
        <w:left w:val="none" w:sz="0" w:space="0" w:color="auto"/>
        <w:bottom w:val="none" w:sz="0" w:space="0" w:color="auto"/>
        <w:right w:val="none" w:sz="0" w:space="0" w:color="auto"/>
      </w:divBdr>
    </w:div>
    <w:div w:id="1450665012">
      <w:bodyDiv w:val="1"/>
      <w:marLeft w:val="0"/>
      <w:marRight w:val="0"/>
      <w:marTop w:val="0"/>
      <w:marBottom w:val="0"/>
      <w:divBdr>
        <w:top w:val="none" w:sz="0" w:space="0" w:color="auto"/>
        <w:left w:val="none" w:sz="0" w:space="0" w:color="auto"/>
        <w:bottom w:val="none" w:sz="0" w:space="0" w:color="auto"/>
        <w:right w:val="none" w:sz="0" w:space="0" w:color="auto"/>
      </w:divBdr>
    </w:div>
    <w:div w:id="1458721591">
      <w:bodyDiv w:val="1"/>
      <w:marLeft w:val="0"/>
      <w:marRight w:val="0"/>
      <w:marTop w:val="0"/>
      <w:marBottom w:val="0"/>
      <w:divBdr>
        <w:top w:val="none" w:sz="0" w:space="0" w:color="auto"/>
        <w:left w:val="none" w:sz="0" w:space="0" w:color="auto"/>
        <w:bottom w:val="none" w:sz="0" w:space="0" w:color="auto"/>
        <w:right w:val="none" w:sz="0" w:space="0" w:color="auto"/>
      </w:divBdr>
    </w:div>
    <w:div w:id="1458988136">
      <w:bodyDiv w:val="1"/>
      <w:marLeft w:val="0"/>
      <w:marRight w:val="0"/>
      <w:marTop w:val="0"/>
      <w:marBottom w:val="0"/>
      <w:divBdr>
        <w:top w:val="none" w:sz="0" w:space="0" w:color="auto"/>
        <w:left w:val="none" w:sz="0" w:space="0" w:color="auto"/>
        <w:bottom w:val="none" w:sz="0" w:space="0" w:color="auto"/>
        <w:right w:val="none" w:sz="0" w:space="0" w:color="auto"/>
      </w:divBdr>
    </w:div>
    <w:div w:id="1466853561">
      <w:bodyDiv w:val="1"/>
      <w:marLeft w:val="0"/>
      <w:marRight w:val="0"/>
      <w:marTop w:val="0"/>
      <w:marBottom w:val="0"/>
      <w:divBdr>
        <w:top w:val="none" w:sz="0" w:space="0" w:color="auto"/>
        <w:left w:val="none" w:sz="0" w:space="0" w:color="auto"/>
        <w:bottom w:val="none" w:sz="0" w:space="0" w:color="auto"/>
        <w:right w:val="none" w:sz="0" w:space="0" w:color="auto"/>
      </w:divBdr>
    </w:div>
    <w:div w:id="1470049964">
      <w:bodyDiv w:val="1"/>
      <w:marLeft w:val="0"/>
      <w:marRight w:val="0"/>
      <w:marTop w:val="0"/>
      <w:marBottom w:val="0"/>
      <w:divBdr>
        <w:top w:val="none" w:sz="0" w:space="0" w:color="auto"/>
        <w:left w:val="none" w:sz="0" w:space="0" w:color="auto"/>
        <w:bottom w:val="none" w:sz="0" w:space="0" w:color="auto"/>
        <w:right w:val="none" w:sz="0" w:space="0" w:color="auto"/>
      </w:divBdr>
    </w:div>
    <w:div w:id="1470395224">
      <w:bodyDiv w:val="1"/>
      <w:marLeft w:val="0"/>
      <w:marRight w:val="0"/>
      <w:marTop w:val="0"/>
      <w:marBottom w:val="0"/>
      <w:divBdr>
        <w:top w:val="none" w:sz="0" w:space="0" w:color="auto"/>
        <w:left w:val="none" w:sz="0" w:space="0" w:color="auto"/>
        <w:bottom w:val="none" w:sz="0" w:space="0" w:color="auto"/>
        <w:right w:val="none" w:sz="0" w:space="0" w:color="auto"/>
      </w:divBdr>
    </w:div>
    <w:div w:id="1479035122">
      <w:bodyDiv w:val="1"/>
      <w:marLeft w:val="0"/>
      <w:marRight w:val="0"/>
      <w:marTop w:val="0"/>
      <w:marBottom w:val="0"/>
      <w:divBdr>
        <w:top w:val="none" w:sz="0" w:space="0" w:color="auto"/>
        <w:left w:val="none" w:sz="0" w:space="0" w:color="auto"/>
        <w:bottom w:val="none" w:sz="0" w:space="0" w:color="auto"/>
        <w:right w:val="none" w:sz="0" w:space="0" w:color="auto"/>
      </w:divBdr>
    </w:div>
    <w:div w:id="1479493890">
      <w:bodyDiv w:val="1"/>
      <w:marLeft w:val="0"/>
      <w:marRight w:val="0"/>
      <w:marTop w:val="0"/>
      <w:marBottom w:val="0"/>
      <w:divBdr>
        <w:top w:val="none" w:sz="0" w:space="0" w:color="auto"/>
        <w:left w:val="none" w:sz="0" w:space="0" w:color="auto"/>
        <w:bottom w:val="none" w:sz="0" w:space="0" w:color="auto"/>
        <w:right w:val="none" w:sz="0" w:space="0" w:color="auto"/>
      </w:divBdr>
    </w:div>
    <w:div w:id="1481268060">
      <w:bodyDiv w:val="1"/>
      <w:marLeft w:val="0"/>
      <w:marRight w:val="0"/>
      <w:marTop w:val="0"/>
      <w:marBottom w:val="0"/>
      <w:divBdr>
        <w:top w:val="none" w:sz="0" w:space="0" w:color="auto"/>
        <w:left w:val="none" w:sz="0" w:space="0" w:color="auto"/>
        <w:bottom w:val="none" w:sz="0" w:space="0" w:color="auto"/>
        <w:right w:val="none" w:sz="0" w:space="0" w:color="auto"/>
      </w:divBdr>
    </w:div>
    <w:div w:id="1481775025">
      <w:bodyDiv w:val="1"/>
      <w:marLeft w:val="0"/>
      <w:marRight w:val="0"/>
      <w:marTop w:val="0"/>
      <w:marBottom w:val="0"/>
      <w:divBdr>
        <w:top w:val="none" w:sz="0" w:space="0" w:color="auto"/>
        <w:left w:val="none" w:sz="0" w:space="0" w:color="auto"/>
        <w:bottom w:val="none" w:sz="0" w:space="0" w:color="auto"/>
        <w:right w:val="none" w:sz="0" w:space="0" w:color="auto"/>
      </w:divBdr>
    </w:div>
    <w:div w:id="1482231476">
      <w:bodyDiv w:val="1"/>
      <w:marLeft w:val="0"/>
      <w:marRight w:val="0"/>
      <w:marTop w:val="0"/>
      <w:marBottom w:val="0"/>
      <w:divBdr>
        <w:top w:val="none" w:sz="0" w:space="0" w:color="auto"/>
        <w:left w:val="none" w:sz="0" w:space="0" w:color="auto"/>
        <w:bottom w:val="none" w:sz="0" w:space="0" w:color="auto"/>
        <w:right w:val="none" w:sz="0" w:space="0" w:color="auto"/>
      </w:divBdr>
    </w:div>
    <w:div w:id="1488402824">
      <w:bodyDiv w:val="1"/>
      <w:marLeft w:val="0"/>
      <w:marRight w:val="0"/>
      <w:marTop w:val="0"/>
      <w:marBottom w:val="0"/>
      <w:divBdr>
        <w:top w:val="none" w:sz="0" w:space="0" w:color="auto"/>
        <w:left w:val="none" w:sz="0" w:space="0" w:color="auto"/>
        <w:bottom w:val="none" w:sz="0" w:space="0" w:color="auto"/>
        <w:right w:val="none" w:sz="0" w:space="0" w:color="auto"/>
      </w:divBdr>
    </w:div>
    <w:div w:id="1489442704">
      <w:bodyDiv w:val="1"/>
      <w:marLeft w:val="0"/>
      <w:marRight w:val="0"/>
      <w:marTop w:val="0"/>
      <w:marBottom w:val="0"/>
      <w:divBdr>
        <w:top w:val="none" w:sz="0" w:space="0" w:color="auto"/>
        <w:left w:val="none" w:sz="0" w:space="0" w:color="auto"/>
        <w:bottom w:val="none" w:sz="0" w:space="0" w:color="auto"/>
        <w:right w:val="none" w:sz="0" w:space="0" w:color="auto"/>
      </w:divBdr>
    </w:div>
    <w:div w:id="1489857615">
      <w:bodyDiv w:val="1"/>
      <w:marLeft w:val="0"/>
      <w:marRight w:val="0"/>
      <w:marTop w:val="0"/>
      <w:marBottom w:val="0"/>
      <w:divBdr>
        <w:top w:val="none" w:sz="0" w:space="0" w:color="auto"/>
        <w:left w:val="none" w:sz="0" w:space="0" w:color="auto"/>
        <w:bottom w:val="none" w:sz="0" w:space="0" w:color="auto"/>
        <w:right w:val="none" w:sz="0" w:space="0" w:color="auto"/>
      </w:divBdr>
    </w:div>
    <w:div w:id="1491169723">
      <w:bodyDiv w:val="1"/>
      <w:marLeft w:val="0"/>
      <w:marRight w:val="0"/>
      <w:marTop w:val="0"/>
      <w:marBottom w:val="0"/>
      <w:divBdr>
        <w:top w:val="none" w:sz="0" w:space="0" w:color="auto"/>
        <w:left w:val="none" w:sz="0" w:space="0" w:color="auto"/>
        <w:bottom w:val="none" w:sz="0" w:space="0" w:color="auto"/>
        <w:right w:val="none" w:sz="0" w:space="0" w:color="auto"/>
      </w:divBdr>
    </w:div>
    <w:div w:id="1496527081">
      <w:bodyDiv w:val="1"/>
      <w:marLeft w:val="0"/>
      <w:marRight w:val="0"/>
      <w:marTop w:val="0"/>
      <w:marBottom w:val="0"/>
      <w:divBdr>
        <w:top w:val="none" w:sz="0" w:space="0" w:color="auto"/>
        <w:left w:val="none" w:sz="0" w:space="0" w:color="auto"/>
        <w:bottom w:val="none" w:sz="0" w:space="0" w:color="auto"/>
        <w:right w:val="none" w:sz="0" w:space="0" w:color="auto"/>
      </w:divBdr>
    </w:div>
    <w:div w:id="1503741773">
      <w:bodyDiv w:val="1"/>
      <w:marLeft w:val="0"/>
      <w:marRight w:val="0"/>
      <w:marTop w:val="0"/>
      <w:marBottom w:val="0"/>
      <w:divBdr>
        <w:top w:val="none" w:sz="0" w:space="0" w:color="auto"/>
        <w:left w:val="none" w:sz="0" w:space="0" w:color="auto"/>
        <w:bottom w:val="none" w:sz="0" w:space="0" w:color="auto"/>
        <w:right w:val="none" w:sz="0" w:space="0" w:color="auto"/>
      </w:divBdr>
    </w:div>
    <w:div w:id="1511063930">
      <w:bodyDiv w:val="1"/>
      <w:marLeft w:val="0"/>
      <w:marRight w:val="0"/>
      <w:marTop w:val="0"/>
      <w:marBottom w:val="0"/>
      <w:divBdr>
        <w:top w:val="none" w:sz="0" w:space="0" w:color="auto"/>
        <w:left w:val="none" w:sz="0" w:space="0" w:color="auto"/>
        <w:bottom w:val="none" w:sz="0" w:space="0" w:color="auto"/>
        <w:right w:val="none" w:sz="0" w:space="0" w:color="auto"/>
      </w:divBdr>
    </w:div>
    <w:div w:id="1511329316">
      <w:bodyDiv w:val="1"/>
      <w:marLeft w:val="0"/>
      <w:marRight w:val="0"/>
      <w:marTop w:val="0"/>
      <w:marBottom w:val="0"/>
      <w:divBdr>
        <w:top w:val="none" w:sz="0" w:space="0" w:color="auto"/>
        <w:left w:val="none" w:sz="0" w:space="0" w:color="auto"/>
        <w:bottom w:val="none" w:sz="0" w:space="0" w:color="auto"/>
        <w:right w:val="none" w:sz="0" w:space="0" w:color="auto"/>
      </w:divBdr>
    </w:div>
    <w:div w:id="1521050105">
      <w:bodyDiv w:val="1"/>
      <w:marLeft w:val="0"/>
      <w:marRight w:val="0"/>
      <w:marTop w:val="0"/>
      <w:marBottom w:val="0"/>
      <w:divBdr>
        <w:top w:val="none" w:sz="0" w:space="0" w:color="auto"/>
        <w:left w:val="none" w:sz="0" w:space="0" w:color="auto"/>
        <w:bottom w:val="none" w:sz="0" w:space="0" w:color="auto"/>
        <w:right w:val="none" w:sz="0" w:space="0" w:color="auto"/>
      </w:divBdr>
    </w:div>
    <w:div w:id="1527985070">
      <w:bodyDiv w:val="1"/>
      <w:marLeft w:val="0"/>
      <w:marRight w:val="0"/>
      <w:marTop w:val="0"/>
      <w:marBottom w:val="0"/>
      <w:divBdr>
        <w:top w:val="none" w:sz="0" w:space="0" w:color="auto"/>
        <w:left w:val="none" w:sz="0" w:space="0" w:color="auto"/>
        <w:bottom w:val="none" w:sz="0" w:space="0" w:color="auto"/>
        <w:right w:val="none" w:sz="0" w:space="0" w:color="auto"/>
      </w:divBdr>
    </w:div>
    <w:div w:id="1531186382">
      <w:bodyDiv w:val="1"/>
      <w:marLeft w:val="0"/>
      <w:marRight w:val="0"/>
      <w:marTop w:val="0"/>
      <w:marBottom w:val="0"/>
      <w:divBdr>
        <w:top w:val="none" w:sz="0" w:space="0" w:color="auto"/>
        <w:left w:val="none" w:sz="0" w:space="0" w:color="auto"/>
        <w:bottom w:val="none" w:sz="0" w:space="0" w:color="auto"/>
        <w:right w:val="none" w:sz="0" w:space="0" w:color="auto"/>
      </w:divBdr>
    </w:div>
    <w:div w:id="1536888565">
      <w:bodyDiv w:val="1"/>
      <w:marLeft w:val="0"/>
      <w:marRight w:val="0"/>
      <w:marTop w:val="0"/>
      <w:marBottom w:val="0"/>
      <w:divBdr>
        <w:top w:val="none" w:sz="0" w:space="0" w:color="auto"/>
        <w:left w:val="none" w:sz="0" w:space="0" w:color="auto"/>
        <w:bottom w:val="none" w:sz="0" w:space="0" w:color="auto"/>
        <w:right w:val="none" w:sz="0" w:space="0" w:color="auto"/>
      </w:divBdr>
    </w:div>
    <w:div w:id="1544631234">
      <w:bodyDiv w:val="1"/>
      <w:marLeft w:val="0"/>
      <w:marRight w:val="0"/>
      <w:marTop w:val="0"/>
      <w:marBottom w:val="0"/>
      <w:divBdr>
        <w:top w:val="none" w:sz="0" w:space="0" w:color="auto"/>
        <w:left w:val="none" w:sz="0" w:space="0" w:color="auto"/>
        <w:bottom w:val="none" w:sz="0" w:space="0" w:color="auto"/>
        <w:right w:val="none" w:sz="0" w:space="0" w:color="auto"/>
      </w:divBdr>
    </w:div>
    <w:div w:id="1548104325">
      <w:bodyDiv w:val="1"/>
      <w:marLeft w:val="0"/>
      <w:marRight w:val="0"/>
      <w:marTop w:val="0"/>
      <w:marBottom w:val="0"/>
      <w:divBdr>
        <w:top w:val="none" w:sz="0" w:space="0" w:color="auto"/>
        <w:left w:val="none" w:sz="0" w:space="0" w:color="auto"/>
        <w:bottom w:val="none" w:sz="0" w:space="0" w:color="auto"/>
        <w:right w:val="none" w:sz="0" w:space="0" w:color="auto"/>
      </w:divBdr>
    </w:div>
    <w:div w:id="1548643504">
      <w:bodyDiv w:val="1"/>
      <w:marLeft w:val="0"/>
      <w:marRight w:val="0"/>
      <w:marTop w:val="0"/>
      <w:marBottom w:val="0"/>
      <w:divBdr>
        <w:top w:val="none" w:sz="0" w:space="0" w:color="auto"/>
        <w:left w:val="none" w:sz="0" w:space="0" w:color="auto"/>
        <w:bottom w:val="none" w:sz="0" w:space="0" w:color="auto"/>
        <w:right w:val="none" w:sz="0" w:space="0" w:color="auto"/>
      </w:divBdr>
    </w:div>
    <w:div w:id="1558123918">
      <w:bodyDiv w:val="1"/>
      <w:marLeft w:val="0"/>
      <w:marRight w:val="0"/>
      <w:marTop w:val="0"/>
      <w:marBottom w:val="0"/>
      <w:divBdr>
        <w:top w:val="none" w:sz="0" w:space="0" w:color="auto"/>
        <w:left w:val="none" w:sz="0" w:space="0" w:color="auto"/>
        <w:bottom w:val="none" w:sz="0" w:space="0" w:color="auto"/>
        <w:right w:val="none" w:sz="0" w:space="0" w:color="auto"/>
      </w:divBdr>
    </w:div>
    <w:div w:id="1559168613">
      <w:bodyDiv w:val="1"/>
      <w:marLeft w:val="0"/>
      <w:marRight w:val="0"/>
      <w:marTop w:val="0"/>
      <w:marBottom w:val="0"/>
      <w:divBdr>
        <w:top w:val="none" w:sz="0" w:space="0" w:color="auto"/>
        <w:left w:val="none" w:sz="0" w:space="0" w:color="auto"/>
        <w:bottom w:val="none" w:sz="0" w:space="0" w:color="auto"/>
        <w:right w:val="none" w:sz="0" w:space="0" w:color="auto"/>
      </w:divBdr>
    </w:div>
    <w:div w:id="1562903833">
      <w:bodyDiv w:val="1"/>
      <w:marLeft w:val="0"/>
      <w:marRight w:val="0"/>
      <w:marTop w:val="0"/>
      <w:marBottom w:val="0"/>
      <w:divBdr>
        <w:top w:val="none" w:sz="0" w:space="0" w:color="auto"/>
        <w:left w:val="none" w:sz="0" w:space="0" w:color="auto"/>
        <w:bottom w:val="none" w:sz="0" w:space="0" w:color="auto"/>
        <w:right w:val="none" w:sz="0" w:space="0" w:color="auto"/>
      </w:divBdr>
    </w:div>
    <w:div w:id="1567111560">
      <w:bodyDiv w:val="1"/>
      <w:marLeft w:val="0"/>
      <w:marRight w:val="0"/>
      <w:marTop w:val="0"/>
      <w:marBottom w:val="0"/>
      <w:divBdr>
        <w:top w:val="none" w:sz="0" w:space="0" w:color="auto"/>
        <w:left w:val="none" w:sz="0" w:space="0" w:color="auto"/>
        <w:bottom w:val="none" w:sz="0" w:space="0" w:color="auto"/>
        <w:right w:val="none" w:sz="0" w:space="0" w:color="auto"/>
      </w:divBdr>
    </w:div>
    <w:div w:id="1568028137">
      <w:bodyDiv w:val="1"/>
      <w:marLeft w:val="0"/>
      <w:marRight w:val="0"/>
      <w:marTop w:val="0"/>
      <w:marBottom w:val="0"/>
      <w:divBdr>
        <w:top w:val="none" w:sz="0" w:space="0" w:color="auto"/>
        <w:left w:val="none" w:sz="0" w:space="0" w:color="auto"/>
        <w:bottom w:val="none" w:sz="0" w:space="0" w:color="auto"/>
        <w:right w:val="none" w:sz="0" w:space="0" w:color="auto"/>
      </w:divBdr>
    </w:div>
    <w:div w:id="1577863394">
      <w:bodyDiv w:val="1"/>
      <w:marLeft w:val="0"/>
      <w:marRight w:val="0"/>
      <w:marTop w:val="0"/>
      <w:marBottom w:val="0"/>
      <w:divBdr>
        <w:top w:val="none" w:sz="0" w:space="0" w:color="auto"/>
        <w:left w:val="none" w:sz="0" w:space="0" w:color="auto"/>
        <w:bottom w:val="none" w:sz="0" w:space="0" w:color="auto"/>
        <w:right w:val="none" w:sz="0" w:space="0" w:color="auto"/>
      </w:divBdr>
    </w:div>
    <w:div w:id="1578052144">
      <w:bodyDiv w:val="1"/>
      <w:marLeft w:val="0"/>
      <w:marRight w:val="0"/>
      <w:marTop w:val="0"/>
      <w:marBottom w:val="0"/>
      <w:divBdr>
        <w:top w:val="none" w:sz="0" w:space="0" w:color="auto"/>
        <w:left w:val="none" w:sz="0" w:space="0" w:color="auto"/>
        <w:bottom w:val="none" w:sz="0" w:space="0" w:color="auto"/>
        <w:right w:val="none" w:sz="0" w:space="0" w:color="auto"/>
      </w:divBdr>
    </w:div>
    <w:div w:id="1583834929">
      <w:bodyDiv w:val="1"/>
      <w:marLeft w:val="0"/>
      <w:marRight w:val="0"/>
      <w:marTop w:val="0"/>
      <w:marBottom w:val="0"/>
      <w:divBdr>
        <w:top w:val="none" w:sz="0" w:space="0" w:color="auto"/>
        <w:left w:val="none" w:sz="0" w:space="0" w:color="auto"/>
        <w:bottom w:val="none" w:sz="0" w:space="0" w:color="auto"/>
        <w:right w:val="none" w:sz="0" w:space="0" w:color="auto"/>
      </w:divBdr>
    </w:div>
    <w:div w:id="1590043590">
      <w:bodyDiv w:val="1"/>
      <w:marLeft w:val="0"/>
      <w:marRight w:val="0"/>
      <w:marTop w:val="0"/>
      <w:marBottom w:val="0"/>
      <w:divBdr>
        <w:top w:val="none" w:sz="0" w:space="0" w:color="auto"/>
        <w:left w:val="none" w:sz="0" w:space="0" w:color="auto"/>
        <w:bottom w:val="none" w:sz="0" w:space="0" w:color="auto"/>
        <w:right w:val="none" w:sz="0" w:space="0" w:color="auto"/>
      </w:divBdr>
    </w:div>
    <w:div w:id="1602570195">
      <w:bodyDiv w:val="1"/>
      <w:marLeft w:val="0"/>
      <w:marRight w:val="0"/>
      <w:marTop w:val="0"/>
      <w:marBottom w:val="0"/>
      <w:divBdr>
        <w:top w:val="none" w:sz="0" w:space="0" w:color="auto"/>
        <w:left w:val="none" w:sz="0" w:space="0" w:color="auto"/>
        <w:bottom w:val="none" w:sz="0" w:space="0" w:color="auto"/>
        <w:right w:val="none" w:sz="0" w:space="0" w:color="auto"/>
      </w:divBdr>
    </w:div>
    <w:div w:id="1603027833">
      <w:bodyDiv w:val="1"/>
      <w:marLeft w:val="0"/>
      <w:marRight w:val="0"/>
      <w:marTop w:val="0"/>
      <w:marBottom w:val="0"/>
      <w:divBdr>
        <w:top w:val="none" w:sz="0" w:space="0" w:color="auto"/>
        <w:left w:val="none" w:sz="0" w:space="0" w:color="auto"/>
        <w:bottom w:val="none" w:sz="0" w:space="0" w:color="auto"/>
        <w:right w:val="none" w:sz="0" w:space="0" w:color="auto"/>
      </w:divBdr>
    </w:div>
    <w:div w:id="1607423412">
      <w:bodyDiv w:val="1"/>
      <w:marLeft w:val="0"/>
      <w:marRight w:val="0"/>
      <w:marTop w:val="0"/>
      <w:marBottom w:val="0"/>
      <w:divBdr>
        <w:top w:val="none" w:sz="0" w:space="0" w:color="auto"/>
        <w:left w:val="none" w:sz="0" w:space="0" w:color="auto"/>
        <w:bottom w:val="none" w:sz="0" w:space="0" w:color="auto"/>
        <w:right w:val="none" w:sz="0" w:space="0" w:color="auto"/>
      </w:divBdr>
    </w:div>
    <w:div w:id="1616214066">
      <w:bodyDiv w:val="1"/>
      <w:marLeft w:val="0"/>
      <w:marRight w:val="0"/>
      <w:marTop w:val="0"/>
      <w:marBottom w:val="0"/>
      <w:divBdr>
        <w:top w:val="none" w:sz="0" w:space="0" w:color="auto"/>
        <w:left w:val="none" w:sz="0" w:space="0" w:color="auto"/>
        <w:bottom w:val="none" w:sz="0" w:space="0" w:color="auto"/>
        <w:right w:val="none" w:sz="0" w:space="0" w:color="auto"/>
      </w:divBdr>
    </w:div>
    <w:div w:id="1617564900">
      <w:bodyDiv w:val="1"/>
      <w:marLeft w:val="0"/>
      <w:marRight w:val="0"/>
      <w:marTop w:val="0"/>
      <w:marBottom w:val="0"/>
      <w:divBdr>
        <w:top w:val="none" w:sz="0" w:space="0" w:color="auto"/>
        <w:left w:val="none" w:sz="0" w:space="0" w:color="auto"/>
        <w:bottom w:val="none" w:sz="0" w:space="0" w:color="auto"/>
        <w:right w:val="none" w:sz="0" w:space="0" w:color="auto"/>
      </w:divBdr>
    </w:div>
    <w:div w:id="1623226872">
      <w:bodyDiv w:val="1"/>
      <w:marLeft w:val="0"/>
      <w:marRight w:val="0"/>
      <w:marTop w:val="0"/>
      <w:marBottom w:val="0"/>
      <w:divBdr>
        <w:top w:val="none" w:sz="0" w:space="0" w:color="auto"/>
        <w:left w:val="none" w:sz="0" w:space="0" w:color="auto"/>
        <w:bottom w:val="none" w:sz="0" w:space="0" w:color="auto"/>
        <w:right w:val="none" w:sz="0" w:space="0" w:color="auto"/>
      </w:divBdr>
    </w:div>
    <w:div w:id="1624844852">
      <w:bodyDiv w:val="1"/>
      <w:marLeft w:val="0"/>
      <w:marRight w:val="0"/>
      <w:marTop w:val="0"/>
      <w:marBottom w:val="0"/>
      <w:divBdr>
        <w:top w:val="none" w:sz="0" w:space="0" w:color="auto"/>
        <w:left w:val="none" w:sz="0" w:space="0" w:color="auto"/>
        <w:bottom w:val="none" w:sz="0" w:space="0" w:color="auto"/>
        <w:right w:val="none" w:sz="0" w:space="0" w:color="auto"/>
      </w:divBdr>
    </w:div>
    <w:div w:id="1627464757">
      <w:bodyDiv w:val="1"/>
      <w:marLeft w:val="0"/>
      <w:marRight w:val="0"/>
      <w:marTop w:val="0"/>
      <w:marBottom w:val="0"/>
      <w:divBdr>
        <w:top w:val="none" w:sz="0" w:space="0" w:color="auto"/>
        <w:left w:val="none" w:sz="0" w:space="0" w:color="auto"/>
        <w:bottom w:val="none" w:sz="0" w:space="0" w:color="auto"/>
        <w:right w:val="none" w:sz="0" w:space="0" w:color="auto"/>
      </w:divBdr>
    </w:div>
    <w:div w:id="1627858580">
      <w:bodyDiv w:val="1"/>
      <w:marLeft w:val="0"/>
      <w:marRight w:val="0"/>
      <w:marTop w:val="0"/>
      <w:marBottom w:val="0"/>
      <w:divBdr>
        <w:top w:val="none" w:sz="0" w:space="0" w:color="auto"/>
        <w:left w:val="none" w:sz="0" w:space="0" w:color="auto"/>
        <w:bottom w:val="none" w:sz="0" w:space="0" w:color="auto"/>
        <w:right w:val="none" w:sz="0" w:space="0" w:color="auto"/>
      </w:divBdr>
    </w:div>
    <w:div w:id="1634866217">
      <w:bodyDiv w:val="1"/>
      <w:marLeft w:val="0"/>
      <w:marRight w:val="0"/>
      <w:marTop w:val="0"/>
      <w:marBottom w:val="0"/>
      <w:divBdr>
        <w:top w:val="none" w:sz="0" w:space="0" w:color="auto"/>
        <w:left w:val="none" w:sz="0" w:space="0" w:color="auto"/>
        <w:bottom w:val="none" w:sz="0" w:space="0" w:color="auto"/>
        <w:right w:val="none" w:sz="0" w:space="0" w:color="auto"/>
      </w:divBdr>
    </w:div>
    <w:div w:id="1635089931">
      <w:bodyDiv w:val="1"/>
      <w:marLeft w:val="0"/>
      <w:marRight w:val="0"/>
      <w:marTop w:val="0"/>
      <w:marBottom w:val="0"/>
      <w:divBdr>
        <w:top w:val="none" w:sz="0" w:space="0" w:color="auto"/>
        <w:left w:val="none" w:sz="0" w:space="0" w:color="auto"/>
        <w:bottom w:val="none" w:sz="0" w:space="0" w:color="auto"/>
        <w:right w:val="none" w:sz="0" w:space="0" w:color="auto"/>
      </w:divBdr>
    </w:div>
    <w:div w:id="1639258692">
      <w:bodyDiv w:val="1"/>
      <w:marLeft w:val="0"/>
      <w:marRight w:val="0"/>
      <w:marTop w:val="0"/>
      <w:marBottom w:val="0"/>
      <w:divBdr>
        <w:top w:val="none" w:sz="0" w:space="0" w:color="auto"/>
        <w:left w:val="none" w:sz="0" w:space="0" w:color="auto"/>
        <w:bottom w:val="none" w:sz="0" w:space="0" w:color="auto"/>
        <w:right w:val="none" w:sz="0" w:space="0" w:color="auto"/>
      </w:divBdr>
    </w:div>
    <w:div w:id="1647927773">
      <w:bodyDiv w:val="1"/>
      <w:marLeft w:val="0"/>
      <w:marRight w:val="0"/>
      <w:marTop w:val="0"/>
      <w:marBottom w:val="0"/>
      <w:divBdr>
        <w:top w:val="none" w:sz="0" w:space="0" w:color="auto"/>
        <w:left w:val="none" w:sz="0" w:space="0" w:color="auto"/>
        <w:bottom w:val="none" w:sz="0" w:space="0" w:color="auto"/>
        <w:right w:val="none" w:sz="0" w:space="0" w:color="auto"/>
      </w:divBdr>
    </w:div>
    <w:div w:id="1650397859">
      <w:bodyDiv w:val="1"/>
      <w:marLeft w:val="0"/>
      <w:marRight w:val="0"/>
      <w:marTop w:val="0"/>
      <w:marBottom w:val="0"/>
      <w:divBdr>
        <w:top w:val="none" w:sz="0" w:space="0" w:color="auto"/>
        <w:left w:val="none" w:sz="0" w:space="0" w:color="auto"/>
        <w:bottom w:val="none" w:sz="0" w:space="0" w:color="auto"/>
        <w:right w:val="none" w:sz="0" w:space="0" w:color="auto"/>
      </w:divBdr>
    </w:div>
    <w:div w:id="1662007774">
      <w:bodyDiv w:val="1"/>
      <w:marLeft w:val="0"/>
      <w:marRight w:val="0"/>
      <w:marTop w:val="0"/>
      <w:marBottom w:val="0"/>
      <w:divBdr>
        <w:top w:val="none" w:sz="0" w:space="0" w:color="auto"/>
        <w:left w:val="none" w:sz="0" w:space="0" w:color="auto"/>
        <w:bottom w:val="none" w:sz="0" w:space="0" w:color="auto"/>
        <w:right w:val="none" w:sz="0" w:space="0" w:color="auto"/>
      </w:divBdr>
    </w:div>
    <w:div w:id="1666975432">
      <w:bodyDiv w:val="1"/>
      <w:marLeft w:val="0"/>
      <w:marRight w:val="0"/>
      <w:marTop w:val="0"/>
      <w:marBottom w:val="0"/>
      <w:divBdr>
        <w:top w:val="none" w:sz="0" w:space="0" w:color="auto"/>
        <w:left w:val="none" w:sz="0" w:space="0" w:color="auto"/>
        <w:bottom w:val="none" w:sz="0" w:space="0" w:color="auto"/>
        <w:right w:val="none" w:sz="0" w:space="0" w:color="auto"/>
      </w:divBdr>
    </w:div>
    <w:div w:id="1675764069">
      <w:bodyDiv w:val="1"/>
      <w:marLeft w:val="0"/>
      <w:marRight w:val="0"/>
      <w:marTop w:val="0"/>
      <w:marBottom w:val="0"/>
      <w:divBdr>
        <w:top w:val="none" w:sz="0" w:space="0" w:color="auto"/>
        <w:left w:val="none" w:sz="0" w:space="0" w:color="auto"/>
        <w:bottom w:val="none" w:sz="0" w:space="0" w:color="auto"/>
        <w:right w:val="none" w:sz="0" w:space="0" w:color="auto"/>
      </w:divBdr>
    </w:div>
    <w:div w:id="1675916921">
      <w:bodyDiv w:val="1"/>
      <w:marLeft w:val="0"/>
      <w:marRight w:val="0"/>
      <w:marTop w:val="0"/>
      <w:marBottom w:val="0"/>
      <w:divBdr>
        <w:top w:val="none" w:sz="0" w:space="0" w:color="auto"/>
        <w:left w:val="none" w:sz="0" w:space="0" w:color="auto"/>
        <w:bottom w:val="none" w:sz="0" w:space="0" w:color="auto"/>
        <w:right w:val="none" w:sz="0" w:space="0" w:color="auto"/>
      </w:divBdr>
    </w:div>
    <w:div w:id="1694570805">
      <w:bodyDiv w:val="1"/>
      <w:marLeft w:val="0"/>
      <w:marRight w:val="0"/>
      <w:marTop w:val="0"/>
      <w:marBottom w:val="0"/>
      <w:divBdr>
        <w:top w:val="none" w:sz="0" w:space="0" w:color="auto"/>
        <w:left w:val="none" w:sz="0" w:space="0" w:color="auto"/>
        <w:bottom w:val="none" w:sz="0" w:space="0" w:color="auto"/>
        <w:right w:val="none" w:sz="0" w:space="0" w:color="auto"/>
      </w:divBdr>
    </w:div>
    <w:div w:id="1707681331">
      <w:bodyDiv w:val="1"/>
      <w:marLeft w:val="0"/>
      <w:marRight w:val="0"/>
      <w:marTop w:val="0"/>
      <w:marBottom w:val="0"/>
      <w:divBdr>
        <w:top w:val="none" w:sz="0" w:space="0" w:color="auto"/>
        <w:left w:val="none" w:sz="0" w:space="0" w:color="auto"/>
        <w:bottom w:val="none" w:sz="0" w:space="0" w:color="auto"/>
        <w:right w:val="none" w:sz="0" w:space="0" w:color="auto"/>
      </w:divBdr>
    </w:div>
    <w:div w:id="1708024804">
      <w:bodyDiv w:val="1"/>
      <w:marLeft w:val="0"/>
      <w:marRight w:val="0"/>
      <w:marTop w:val="0"/>
      <w:marBottom w:val="0"/>
      <w:divBdr>
        <w:top w:val="none" w:sz="0" w:space="0" w:color="auto"/>
        <w:left w:val="none" w:sz="0" w:space="0" w:color="auto"/>
        <w:bottom w:val="none" w:sz="0" w:space="0" w:color="auto"/>
        <w:right w:val="none" w:sz="0" w:space="0" w:color="auto"/>
      </w:divBdr>
    </w:div>
    <w:div w:id="1708722711">
      <w:bodyDiv w:val="1"/>
      <w:marLeft w:val="0"/>
      <w:marRight w:val="0"/>
      <w:marTop w:val="0"/>
      <w:marBottom w:val="0"/>
      <w:divBdr>
        <w:top w:val="none" w:sz="0" w:space="0" w:color="auto"/>
        <w:left w:val="none" w:sz="0" w:space="0" w:color="auto"/>
        <w:bottom w:val="none" w:sz="0" w:space="0" w:color="auto"/>
        <w:right w:val="none" w:sz="0" w:space="0" w:color="auto"/>
      </w:divBdr>
    </w:div>
    <w:div w:id="1716588210">
      <w:bodyDiv w:val="1"/>
      <w:marLeft w:val="0"/>
      <w:marRight w:val="0"/>
      <w:marTop w:val="0"/>
      <w:marBottom w:val="0"/>
      <w:divBdr>
        <w:top w:val="none" w:sz="0" w:space="0" w:color="auto"/>
        <w:left w:val="none" w:sz="0" w:space="0" w:color="auto"/>
        <w:bottom w:val="none" w:sz="0" w:space="0" w:color="auto"/>
        <w:right w:val="none" w:sz="0" w:space="0" w:color="auto"/>
      </w:divBdr>
    </w:div>
    <w:div w:id="1720588310">
      <w:bodyDiv w:val="1"/>
      <w:marLeft w:val="0"/>
      <w:marRight w:val="0"/>
      <w:marTop w:val="0"/>
      <w:marBottom w:val="0"/>
      <w:divBdr>
        <w:top w:val="none" w:sz="0" w:space="0" w:color="auto"/>
        <w:left w:val="none" w:sz="0" w:space="0" w:color="auto"/>
        <w:bottom w:val="none" w:sz="0" w:space="0" w:color="auto"/>
        <w:right w:val="none" w:sz="0" w:space="0" w:color="auto"/>
      </w:divBdr>
    </w:div>
    <w:div w:id="1723096442">
      <w:bodyDiv w:val="1"/>
      <w:marLeft w:val="0"/>
      <w:marRight w:val="0"/>
      <w:marTop w:val="0"/>
      <w:marBottom w:val="0"/>
      <w:divBdr>
        <w:top w:val="none" w:sz="0" w:space="0" w:color="auto"/>
        <w:left w:val="none" w:sz="0" w:space="0" w:color="auto"/>
        <w:bottom w:val="none" w:sz="0" w:space="0" w:color="auto"/>
        <w:right w:val="none" w:sz="0" w:space="0" w:color="auto"/>
      </w:divBdr>
    </w:div>
    <w:div w:id="1728718468">
      <w:bodyDiv w:val="1"/>
      <w:marLeft w:val="0"/>
      <w:marRight w:val="0"/>
      <w:marTop w:val="0"/>
      <w:marBottom w:val="0"/>
      <w:divBdr>
        <w:top w:val="none" w:sz="0" w:space="0" w:color="auto"/>
        <w:left w:val="none" w:sz="0" w:space="0" w:color="auto"/>
        <w:bottom w:val="none" w:sz="0" w:space="0" w:color="auto"/>
        <w:right w:val="none" w:sz="0" w:space="0" w:color="auto"/>
      </w:divBdr>
    </w:div>
    <w:div w:id="1731345894">
      <w:bodyDiv w:val="1"/>
      <w:marLeft w:val="0"/>
      <w:marRight w:val="0"/>
      <w:marTop w:val="0"/>
      <w:marBottom w:val="0"/>
      <w:divBdr>
        <w:top w:val="none" w:sz="0" w:space="0" w:color="auto"/>
        <w:left w:val="none" w:sz="0" w:space="0" w:color="auto"/>
        <w:bottom w:val="none" w:sz="0" w:space="0" w:color="auto"/>
        <w:right w:val="none" w:sz="0" w:space="0" w:color="auto"/>
      </w:divBdr>
    </w:div>
    <w:div w:id="1737631852">
      <w:bodyDiv w:val="1"/>
      <w:marLeft w:val="0"/>
      <w:marRight w:val="0"/>
      <w:marTop w:val="0"/>
      <w:marBottom w:val="0"/>
      <w:divBdr>
        <w:top w:val="none" w:sz="0" w:space="0" w:color="auto"/>
        <w:left w:val="none" w:sz="0" w:space="0" w:color="auto"/>
        <w:bottom w:val="none" w:sz="0" w:space="0" w:color="auto"/>
        <w:right w:val="none" w:sz="0" w:space="0" w:color="auto"/>
      </w:divBdr>
    </w:div>
    <w:div w:id="1738892214">
      <w:bodyDiv w:val="1"/>
      <w:marLeft w:val="0"/>
      <w:marRight w:val="0"/>
      <w:marTop w:val="0"/>
      <w:marBottom w:val="0"/>
      <w:divBdr>
        <w:top w:val="none" w:sz="0" w:space="0" w:color="auto"/>
        <w:left w:val="none" w:sz="0" w:space="0" w:color="auto"/>
        <w:bottom w:val="none" w:sz="0" w:space="0" w:color="auto"/>
        <w:right w:val="none" w:sz="0" w:space="0" w:color="auto"/>
      </w:divBdr>
    </w:div>
    <w:div w:id="1739088615">
      <w:bodyDiv w:val="1"/>
      <w:marLeft w:val="0"/>
      <w:marRight w:val="0"/>
      <w:marTop w:val="0"/>
      <w:marBottom w:val="0"/>
      <w:divBdr>
        <w:top w:val="none" w:sz="0" w:space="0" w:color="auto"/>
        <w:left w:val="none" w:sz="0" w:space="0" w:color="auto"/>
        <w:bottom w:val="none" w:sz="0" w:space="0" w:color="auto"/>
        <w:right w:val="none" w:sz="0" w:space="0" w:color="auto"/>
      </w:divBdr>
    </w:div>
    <w:div w:id="1751927574">
      <w:bodyDiv w:val="1"/>
      <w:marLeft w:val="0"/>
      <w:marRight w:val="0"/>
      <w:marTop w:val="0"/>
      <w:marBottom w:val="0"/>
      <w:divBdr>
        <w:top w:val="none" w:sz="0" w:space="0" w:color="auto"/>
        <w:left w:val="none" w:sz="0" w:space="0" w:color="auto"/>
        <w:bottom w:val="none" w:sz="0" w:space="0" w:color="auto"/>
        <w:right w:val="none" w:sz="0" w:space="0" w:color="auto"/>
      </w:divBdr>
    </w:div>
    <w:div w:id="1769351415">
      <w:bodyDiv w:val="1"/>
      <w:marLeft w:val="0"/>
      <w:marRight w:val="0"/>
      <w:marTop w:val="0"/>
      <w:marBottom w:val="0"/>
      <w:divBdr>
        <w:top w:val="none" w:sz="0" w:space="0" w:color="auto"/>
        <w:left w:val="none" w:sz="0" w:space="0" w:color="auto"/>
        <w:bottom w:val="none" w:sz="0" w:space="0" w:color="auto"/>
        <w:right w:val="none" w:sz="0" w:space="0" w:color="auto"/>
      </w:divBdr>
    </w:div>
    <w:div w:id="1773015464">
      <w:bodyDiv w:val="1"/>
      <w:marLeft w:val="0"/>
      <w:marRight w:val="0"/>
      <w:marTop w:val="0"/>
      <w:marBottom w:val="0"/>
      <w:divBdr>
        <w:top w:val="none" w:sz="0" w:space="0" w:color="auto"/>
        <w:left w:val="none" w:sz="0" w:space="0" w:color="auto"/>
        <w:bottom w:val="none" w:sz="0" w:space="0" w:color="auto"/>
        <w:right w:val="none" w:sz="0" w:space="0" w:color="auto"/>
      </w:divBdr>
    </w:div>
    <w:div w:id="1782069118">
      <w:bodyDiv w:val="1"/>
      <w:marLeft w:val="0"/>
      <w:marRight w:val="0"/>
      <w:marTop w:val="0"/>
      <w:marBottom w:val="0"/>
      <w:divBdr>
        <w:top w:val="none" w:sz="0" w:space="0" w:color="auto"/>
        <w:left w:val="none" w:sz="0" w:space="0" w:color="auto"/>
        <w:bottom w:val="none" w:sz="0" w:space="0" w:color="auto"/>
        <w:right w:val="none" w:sz="0" w:space="0" w:color="auto"/>
      </w:divBdr>
    </w:div>
    <w:div w:id="1790930100">
      <w:bodyDiv w:val="1"/>
      <w:marLeft w:val="0"/>
      <w:marRight w:val="0"/>
      <w:marTop w:val="0"/>
      <w:marBottom w:val="0"/>
      <w:divBdr>
        <w:top w:val="none" w:sz="0" w:space="0" w:color="auto"/>
        <w:left w:val="none" w:sz="0" w:space="0" w:color="auto"/>
        <w:bottom w:val="none" w:sz="0" w:space="0" w:color="auto"/>
        <w:right w:val="none" w:sz="0" w:space="0" w:color="auto"/>
      </w:divBdr>
    </w:div>
    <w:div w:id="1793162623">
      <w:bodyDiv w:val="1"/>
      <w:marLeft w:val="0"/>
      <w:marRight w:val="0"/>
      <w:marTop w:val="0"/>
      <w:marBottom w:val="0"/>
      <w:divBdr>
        <w:top w:val="none" w:sz="0" w:space="0" w:color="auto"/>
        <w:left w:val="none" w:sz="0" w:space="0" w:color="auto"/>
        <w:bottom w:val="none" w:sz="0" w:space="0" w:color="auto"/>
        <w:right w:val="none" w:sz="0" w:space="0" w:color="auto"/>
      </w:divBdr>
      <w:divsChild>
        <w:div w:id="260649293">
          <w:marLeft w:val="0"/>
          <w:marRight w:val="0"/>
          <w:marTop w:val="0"/>
          <w:marBottom w:val="0"/>
          <w:divBdr>
            <w:top w:val="none" w:sz="0" w:space="0" w:color="auto"/>
            <w:left w:val="none" w:sz="0" w:space="0" w:color="auto"/>
            <w:bottom w:val="none" w:sz="0" w:space="0" w:color="auto"/>
            <w:right w:val="none" w:sz="0" w:space="0" w:color="auto"/>
          </w:divBdr>
        </w:div>
        <w:div w:id="1587615141">
          <w:marLeft w:val="0"/>
          <w:marRight w:val="0"/>
          <w:marTop w:val="0"/>
          <w:marBottom w:val="0"/>
          <w:divBdr>
            <w:top w:val="none" w:sz="0" w:space="0" w:color="auto"/>
            <w:left w:val="none" w:sz="0" w:space="0" w:color="auto"/>
            <w:bottom w:val="none" w:sz="0" w:space="0" w:color="auto"/>
            <w:right w:val="none" w:sz="0" w:space="0" w:color="auto"/>
          </w:divBdr>
        </w:div>
      </w:divsChild>
    </w:div>
    <w:div w:id="1796562158">
      <w:bodyDiv w:val="1"/>
      <w:marLeft w:val="0"/>
      <w:marRight w:val="0"/>
      <w:marTop w:val="0"/>
      <w:marBottom w:val="0"/>
      <w:divBdr>
        <w:top w:val="none" w:sz="0" w:space="0" w:color="auto"/>
        <w:left w:val="none" w:sz="0" w:space="0" w:color="auto"/>
        <w:bottom w:val="none" w:sz="0" w:space="0" w:color="auto"/>
        <w:right w:val="none" w:sz="0" w:space="0" w:color="auto"/>
      </w:divBdr>
    </w:div>
    <w:div w:id="1797291986">
      <w:bodyDiv w:val="1"/>
      <w:marLeft w:val="0"/>
      <w:marRight w:val="0"/>
      <w:marTop w:val="0"/>
      <w:marBottom w:val="0"/>
      <w:divBdr>
        <w:top w:val="none" w:sz="0" w:space="0" w:color="auto"/>
        <w:left w:val="none" w:sz="0" w:space="0" w:color="auto"/>
        <w:bottom w:val="none" w:sz="0" w:space="0" w:color="auto"/>
        <w:right w:val="none" w:sz="0" w:space="0" w:color="auto"/>
      </w:divBdr>
    </w:div>
    <w:div w:id="1804612812">
      <w:bodyDiv w:val="1"/>
      <w:marLeft w:val="0"/>
      <w:marRight w:val="0"/>
      <w:marTop w:val="0"/>
      <w:marBottom w:val="0"/>
      <w:divBdr>
        <w:top w:val="none" w:sz="0" w:space="0" w:color="auto"/>
        <w:left w:val="none" w:sz="0" w:space="0" w:color="auto"/>
        <w:bottom w:val="none" w:sz="0" w:space="0" w:color="auto"/>
        <w:right w:val="none" w:sz="0" w:space="0" w:color="auto"/>
      </w:divBdr>
    </w:div>
    <w:div w:id="1806727860">
      <w:bodyDiv w:val="1"/>
      <w:marLeft w:val="0"/>
      <w:marRight w:val="0"/>
      <w:marTop w:val="0"/>
      <w:marBottom w:val="0"/>
      <w:divBdr>
        <w:top w:val="none" w:sz="0" w:space="0" w:color="auto"/>
        <w:left w:val="none" w:sz="0" w:space="0" w:color="auto"/>
        <w:bottom w:val="none" w:sz="0" w:space="0" w:color="auto"/>
        <w:right w:val="none" w:sz="0" w:space="0" w:color="auto"/>
      </w:divBdr>
    </w:div>
    <w:div w:id="1816146250">
      <w:bodyDiv w:val="1"/>
      <w:marLeft w:val="0"/>
      <w:marRight w:val="0"/>
      <w:marTop w:val="0"/>
      <w:marBottom w:val="0"/>
      <w:divBdr>
        <w:top w:val="none" w:sz="0" w:space="0" w:color="auto"/>
        <w:left w:val="none" w:sz="0" w:space="0" w:color="auto"/>
        <w:bottom w:val="none" w:sz="0" w:space="0" w:color="auto"/>
        <w:right w:val="none" w:sz="0" w:space="0" w:color="auto"/>
      </w:divBdr>
    </w:div>
    <w:div w:id="1817524639">
      <w:bodyDiv w:val="1"/>
      <w:marLeft w:val="0"/>
      <w:marRight w:val="0"/>
      <w:marTop w:val="0"/>
      <w:marBottom w:val="0"/>
      <w:divBdr>
        <w:top w:val="none" w:sz="0" w:space="0" w:color="auto"/>
        <w:left w:val="none" w:sz="0" w:space="0" w:color="auto"/>
        <w:bottom w:val="none" w:sz="0" w:space="0" w:color="auto"/>
        <w:right w:val="none" w:sz="0" w:space="0" w:color="auto"/>
      </w:divBdr>
    </w:div>
    <w:div w:id="1830556290">
      <w:bodyDiv w:val="1"/>
      <w:marLeft w:val="0"/>
      <w:marRight w:val="0"/>
      <w:marTop w:val="0"/>
      <w:marBottom w:val="0"/>
      <w:divBdr>
        <w:top w:val="none" w:sz="0" w:space="0" w:color="auto"/>
        <w:left w:val="none" w:sz="0" w:space="0" w:color="auto"/>
        <w:bottom w:val="none" w:sz="0" w:space="0" w:color="auto"/>
        <w:right w:val="none" w:sz="0" w:space="0" w:color="auto"/>
      </w:divBdr>
    </w:div>
    <w:div w:id="1830824006">
      <w:bodyDiv w:val="1"/>
      <w:marLeft w:val="0"/>
      <w:marRight w:val="0"/>
      <w:marTop w:val="0"/>
      <w:marBottom w:val="0"/>
      <w:divBdr>
        <w:top w:val="none" w:sz="0" w:space="0" w:color="auto"/>
        <w:left w:val="none" w:sz="0" w:space="0" w:color="auto"/>
        <w:bottom w:val="none" w:sz="0" w:space="0" w:color="auto"/>
        <w:right w:val="none" w:sz="0" w:space="0" w:color="auto"/>
      </w:divBdr>
    </w:div>
    <w:div w:id="1835216784">
      <w:bodyDiv w:val="1"/>
      <w:marLeft w:val="0"/>
      <w:marRight w:val="0"/>
      <w:marTop w:val="0"/>
      <w:marBottom w:val="0"/>
      <w:divBdr>
        <w:top w:val="none" w:sz="0" w:space="0" w:color="auto"/>
        <w:left w:val="none" w:sz="0" w:space="0" w:color="auto"/>
        <w:bottom w:val="none" w:sz="0" w:space="0" w:color="auto"/>
        <w:right w:val="none" w:sz="0" w:space="0" w:color="auto"/>
      </w:divBdr>
    </w:div>
    <w:div w:id="1839955549">
      <w:bodyDiv w:val="1"/>
      <w:marLeft w:val="0"/>
      <w:marRight w:val="0"/>
      <w:marTop w:val="0"/>
      <w:marBottom w:val="0"/>
      <w:divBdr>
        <w:top w:val="none" w:sz="0" w:space="0" w:color="auto"/>
        <w:left w:val="none" w:sz="0" w:space="0" w:color="auto"/>
        <w:bottom w:val="none" w:sz="0" w:space="0" w:color="auto"/>
        <w:right w:val="none" w:sz="0" w:space="0" w:color="auto"/>
      </w:divBdr>
    </w:div>
    <w:div w:id="1850871110">
      <w:bodyDiv w:val="1"/>
      <w:marLeft w:val="0"/>
      <w:marRight w:val="0"/>
      <w:marTop w:val="0"/>
      <w:marBottom w:val="0"/>
      <w:divBdr>
        <w:top w:val="none" w:sz="0" w:space="0" w:color="auto"/>
        <w:left w:val="none" w:sz="0" w:space="0" w:color="auto"/>
        <w:bottom w:val="none" w:sz="0" w:space="0" w:color="auto"/>
        <w:right w:val="none" w:sz="0" w:space="0" w:color="auto"/>
      </w:divBdr>
    </w:div>
    <w:div w:id="1870413879">
      <w:bodyDiv w:val="1"/>
      <w:marLeft w:val="0"/>
      <w:marRight w:val="0"/>
      <w:marTop w:val="0"/>
      <w:marBottom w:val="0"/>
      <w:divBdr>
        <w:top w:val="none" w:sz="0" w:space="0" w:color="auto"/>
        <w:left w:val="none" w:sz="0" w:space="0" w:color="auto"/>
        <w:bottom w:val="none" w:sz="0" w:space="0" w:color="auto"/>
        <w:right w:val="none" w:sz="0" w:space="0" w:color="auto"/>
      </w:divBdr>
    </w:div>
    <w:div w:id="1871141564">
      <w:bodyDiv w:val="1"/>
      <w:marLeft w:val="0"/>
      <w:marRight w:val="0"/>
      <w:marTop w:val="0"/>
      <w:marBottom w:val="0"/>
      <w:divBdr>
        <w:top w:val="none" w:sz="0" w:space="0" w:color="auto"/>
        <w:left w:val="none" w:sz="0" w:space="0" w:color="auto"/>
        <w:bottom w:val="none" w:sz="0" w:space="0" w:color="auto"/>
        <w:right w:val="none" w:sz="0" w:space="0" w:color="auto"/>
      </w:divBdr>
    </w:div>
    <w:div w:id="1876887311">
      <w:bodyDiv w:val="1"/>
      <w:marLeft w:val="0"/>
      <w:marRight w:val="0"/>
      <w:marTop w:val="0"/>
      <w:marBottom w:val="0"/>
      <w:divBdr>
        <w:top w:val="none" w:sz="0" w:space="0" w:color="auto"/>
        <w:left w:val="none" w:sz="0" w:space="0" w:color="auto"/>
        <w:bottom w:val="none" w:sz="0" w:space="0" w:color="auto"/>
        <w:right w:val="none" w:sz="0" w:space="0" w:color="auto"/>
      </w:divBdr>
    </w:div>
    <w:div w:id="1880244953">
      <w:bodyDiv w:val="1"/>
      <w:marLeft w:val="0"/>
      <w:marRight w:val="0"/>
      <w:marTop w:val="0"/>
      <w:marBottom w:val="0"/>
      <w:divBdr>
        <w:top w:val="none" w:sz="0" w:space="0" w:color="auto"/>
        <w:left w:val="none" w:sz="0" w:space="0" w:color="auto"/>
        <w:bottom w:val="none" w:sz="0" w:space="0" w:color="auto"/>
        <w:right w:val="none" w:sz="0" w:space="0" w:color="auto"/>
      </w:divBdr>
    </w:div>
    <w:div w:id="1887401502">
      <w:bodyDiv w:val="1"/>
      <w:marLeft w:val="0"/>
      <w:marRight w:val="0"/>
      <w:marTop w:val="0"/>
      <w:marBottom w:val="0"/>
      <w:divBdr>
        <w:top w:val="none" w:sz="0" w:space="0" w:color="auto"/>
        <w:left w:val="none" w:sz="0" w:space="0" w:color="auto"/>
        <w:bottom w:val="none" w:sz="0" w:space="0" w:color="auto"/>
        <w:right w:val="none" w:sz="0" w:space="0" w:color="auto"/>
      </w:divBdr>
    </w:div>
    <w:div w:id="1888444531">
      <w:bodyDiv w:val="1"/>
      <w:marLeft w:val="0"/>
      <w:marRight w:val="0"/>
      <w:marTop w:val="0"/>
      <w:marBottom w:val="0"/>
      <w:divBdr>
        <w:top w:val="none" w:sz="0" w:space="0" w:color="auto"/>
        <w:left w:val="none" w:sz="0" w:space="0" w:color="auto"/>
        <w:bottom w:val="none" w:sz="0" w:space="0" w:color="auto"/>
        <w:right w:val="none" w:sz="0" w:space="0" w:color="auto"/>
      </w:divBdr>
    </w:div>
    <w:div w:id="1896118777">
      <w:bodyDiv w:val="1"/>
      <w:marLeft w:val="0"/>
      <w:marRight w:val="0"/>
      <w:marTop w:val="0"/>
      <w:marBottom w:val="0"/>
      <w:divBdr>
        <w:top w:val="none" w:sz="0" w:space="0" w:color="auto"/>
        <w:left w:val="none" w:sz="0" w:space="0" w:color="auto"/>
        <w:bottom w:val="none" w:sz="0" w:space="0" w:color="auto"/>
        <w:right w:val="none" w:sz="0" w:space="0" w:color="auto"/>
      </w:divBdr>
    </w:div>
    <w:div w:id="1902516504">
      <w:bodyDiv w:val="1"/>
      <w:marLeft w:val="0"/>
      <w:marRight w:val="0"/>
      <w:marTop w:val="0"/>
      <w:marBottom w:val="0"/>
      <w:divBdr>
        <w:top w:val="none" w:sz="0" w:space="0" w:color="auto"/>
        <w:left w:val="none" w:sz="0" w:space="0" w:color="auto"/>
        <w:bottom w:val="none" w:sz="0" w:space="0" w:color="auto"/>
        <w:right w:val="none" w:sz="0" w:space="0" w:color="auto"/>
      </w:divBdr>
    </w:div>
    <w:div w:id="1904480775">
      <w:bodyDiv w:val="1"/>
      <w:marLeft w:val="0"/>
      <w:marRight w:val="0"/>
      <w:marTop w:val="0"/>
      <w:marBottom w:val="0"/>
      <w:divBdr>
        <w:top w:val="none" w:sz="0" w:space="0" w:color="auto"/>
        <w:left w:val="none" w:sz="0" w:space="0" w:color="auto"/>
        <w:bottom w:val="none" w:sz="0" w:space="0" w:color="auto"/>
        <w:right w:val="none" w:sz="0" w:space="0" w:color="auto"/>
      </w:divBdr>
    </w:div>
    <w:div w:id="1915314799">
      <w:bodyDiv w:val="1"/>
      <w:marLeft w:val="0"/>
      <w:marRight w:val="0"/>
      <w:marTop w:val="0"/>
      <w:marBottom w:val="0"/>
      <w:divBdr>
        <w:top w:val="none" w:sz="0" w:space="0" w:color="auto"/>
        <w:left w:val="none" w:sz="0" w:space="0" w:color="auto"/>
        <w:bottom w:val="none" w:sz="0" w:space="0" w:color="auto"/>
        <w:right w:val="none" w:sz="0" w:space="0" w:color="auto"/>
      </w:divBdr>
    </w:div>
    <w:div w:id="1923636231">
      <w:bodyDiv w:val="1"/>
      <w:marLeft w:val="0"/>
      <w:marRight w:val="0"/>
      <w:marTop w:val="0"/>
      <w:marBottom w:val="0"/>
      <w:divBdr>
        <w:top w:val="none" w:sz="0" w:space="0" w:color="auto"/>
        <w:left w:val="none" w:sz="0" w:space="0" w:color="auto"/>
        <w:bottom w:val="none" w:sz="0" w:space="0" w:color="auto"/>
        <w:right w:val="none" w:sz="0" w:space="0" w:color="auto"/>
      </w:divBdr>
    </w:div>
    <w:div w:id="1924365643">
      <w:bodyDiv w:val="1"/>
      <w:marLeft w:val="0"/>
      <w:marRight w:val="0"/>
      <w:marTop w:val="0"/>
      <w:marBottom w:val="0"/>
      <w:divBdr>
        <w:top w:val="none" w:sz="0" w:space="0" w:color="auto"/>
        <w:left w:val="none" w:sz="0" w:space="0" w:color="auto"/>
        <w:bottom w:val="none" w:sz="0" w:space="0" w:color="auto"/>
        <w:right w:val="none" w:sz="0" w:space="0" w:color="auto"/>
      </w:divBdr>
    </w:div>
    <w:div w:id="1928536465">
      <w:bodyDiv w:val="1"/>
      <w:marLeft w:val="0"/>
      <w:marRight w:val="0"/>
      <w:marTop w:val="0"/>
      <w:marBottom w:val="0"/>
      <w:divBdr>
        <w:top w:val="none" w:sz="0" w:space="0" w:color="auto"/>
        <w:left w:val="none" w:sz="0" w:space="0" w:color="auto"/>
        <w:bottom w:val="none" w:sz="0" w:space="0" w:color="auto"/>
        <w:right w:val="none" w:sz="0" w:space="0" w:color="auto"/>
      </w:divBdr>
    </w:div>
    <w:div w:id="1931888353">
      <w:bodyDiv w:val="1"/>
      <w:marLeft w:val="0"/>
      <w:marRight w:val="0"/>
      <w:marTop w:val="0"/>
      <w:marBottom w:val="0"/>
      <w:divBdr>
        <w:top w:val="none" w:sz="0" w:space="0" w:color="auto"/>
        <w:left w:val="none" w:sz="0" w:space="0" w:color="auto"/>
        <w:bottom w:val="none" w:sz="0" w:space="0" w:color="auto"/>
        <w:right w:val="none" w:sz="0" w:space="0" w:color="auto"/>
      </w:divBdr>
    </w:div>
    <w:div w:id="1937791146">
      <w:bodyDiv w:val="1"/>
      <w:marLeft w:val="0"/>
      <w:marRight w:val="0"/>
      <w:marTop w:val="0"/>
      <w:marBottom w:val="0"/>
      <w:divBdr>
        <w:top w:val="none" w:sz="0" w:space="0" w:color="auto"/>
        <w:left w:val="none" w:sz="0" w:space="0" w:color="auto"/>
        <w:bottom w:val="none" w:sz="0" w:space="0" w:color="auto"/>
        <w:right w:val="none" w:sz="0" w:space="0" w:color="auto"/>
      </w:divBdr>
    </w:div>
    <w:div w:id="1940336047">
      <w:bodyDiv w:val="1"/>
      <w:marLeft w:val="0"/>
      <w:marRight w:val="0"/>
      <w:marTop w:val="0"/>
      <w:marBottom w:val="0"/>
      <w:divBdr>
        <w:top w:val="none" w:sz="0" w:space="0" w:color="auto"/>
        <w:left w:val="none" w:sz="0" w:space="0" w:color="auto"/>
        <w:bottom w:val="none" w:sz="0" w:space="0" w:color="auto"/>
        <w:right w:val="none" w:sz="0" w:space="0" w:color="auto"/>
      </w:divBdr>
    </w:div>
    <w:div w:id="1941644815">
      <w:bodyDiv w:val="1"/>
      <w:marLeft w:val="0"/>
      <w:marRight w:val="0"/>
      <w:marTop w:val="0"/>
      <w:marBottom w:val="0"/>
      <w:divBdr>
        <w:top w:val="none" w:sz="0" w:space="0" w:color="auto"/>
        <w:left w:val="none" w:sz="0" w:space="0" w:color="auto"/>
        <w:bottom w:val="none" w:sz="0" w:space="0" w:color="auto"/>
        <w:right w:val="none" w:sz="0" w:space="0" w:color="auto"/>
      </w:divBdr>
      <w:divsChild>
        <w:div w:id="1639341512">
          <w:marLeft w:val="0"/>
          <w:marRight w:val="0"/>
          <w:marTop w:val="0"/>
          <w:marBottom w:val="0"/>
          <w:divBdr>
            <w:top w:val="none" w:sz="0" w:space="0" w:color="auto"/>
            <w:left w:val="none" w:sz="0" w:space="0" w:color="auto"/>
            <w:bottom w:val="none" w:sz="0" w:space="0" w:color="auto"/>
            <w:right w:val="none" w:sz="0" w:space="0" w:color="auto"/>
          </w:divBdr>
          <w:divsChild>
            <w:div w:id="1811628946">
              <w:marLeft w:val="0"/>
              <w:marRight w:val="0"/>
              <w:marTop w:val="0"/>
              <w:marBottom w:val="0"/>
              <w:divBdr>
                <w:top w:val="none" w:sz="0" w:space="0" w:color="auto"/>
                <w:left w:val="none" w:sz="0" w:space="0" w:color="auto"/>
                <w:bottom w:val="none" w:sz="0" w:space="0" w:color="auto"/>
                <w:right w:val="none" w:sz="0" w:space="0" w:color="auto"/>
              </w:divBdr>
              <w:divsChild>
                <w:div w:id="75592955">
                  <w:marLeft w:val="0"/>
                  <w:marRight w:val="0"/>
                  <w:marTop w:val="0"/>
                  <w:marBottom w:val="0"/>
                  <w:divBdr>
                    <w:top w:val="none" w:sz="0" w:space="0" w:color="auto"/>
                    <w:left w:val="none" w:sz="0" w:space="0" w:color="auto"/>
                    <w:bottom w:val="none" w:sz="0" w:space="0" w:color="auto"/>
                    <w:right w:val="none" w:sz="0" w:space="0" w:color="auto"/>
                  </w:divBdr>
                  <w:divsChild>
                    <w:div w:id="2097361747">
                      <w:marLeft w:val="0"/>
                      <w:marRight w:val="0"/>
                      <w:marTop w:val="0"/>
                      <w:marBottom w:val="0"/>
                      <w:divBdr>
                        <w:top w:val="none" w:sz="0" w:space="0" w:color="auto"/>
                        <w:left w:val="none" w:sz="0" w:space="0" w:color="auto"/>
                        <w:bottom w:val="none" w:sz="0" w:space="0" w:color="auto"/>
                        <w:right w:val="none" w:sz="0" w:space="0" w:color="auto"/>
                      </w:divBdr>
                      <w:divsChild>
                        <w:div w:id="43891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7808444">
      <w:bodyDiv w:val="1"/>
      <w:marLeft w:val="0"/>
      <w:marRight w:val="0"/>
      <w:marTop w:val="0"/>
      <w:marBottom w:val="0"/>
      <w:divBdr>
        <w:top w:val="none" w:sz="0" w:space="0" w:color="auto"/>
        <w:left w:val="none" w:sz="0" w:space="0" w:color="auto"/>
        <w:bottom w:val="none" w:sz="0" w:space="0" w:color="auto"/>
        <w:right w:val="none" w:sz="0" w:space="0" w:color="auto"/>
      </w:divBdr>
    </w:div>
    <w:div w:id="1956591972">
      <w:bodyDiv w:val="1"/>
      <w:marLeft w:val="0"/>
      <w:marRight w:val="0"/>
      <w:marTop w:val="0"/>
      <w:marBottom w:val="0"/>
      <w:divBdr>
        <w:top w:val="none" w:sz="0" w:space="0" w:color="auto"/>
        <w:left w:val="none" w:sz="0" w:space="0" w:color="auto"/>
        <w:bottom w:val="none" w:sz="0" w:space="0" w:color="auto"/>
        <w:right w:val="none" w:sz="0" w:space="0" w:color="auto"/>
      </w:divBdr>
    </w:div>
    <w:div w:id="1959945062">
      <w:bodyDiv w:val="1"/>
      <w:marLeft w:val="0"/>
      <w:marRight w:val="0"/>
      <w:marTop w:val="0"/>
      <w:marBottom w:val="0"/>
      <w:divBdr>
        <w:top w:val="none" w:sz="0" w:space="0" w:color="auto"/>
        <w:left w:val="none" w:sz="0" w:space="0" w:color="auto"/>
        <w:bottom w:val="none" w:sz="0" w:space="0" w:color="auto"/>
        <w:right w:val="none" w:sz="0" w:space="0" w:color="auto"/>
      </w:divBdr>
    </w:div>
    <w:div w:id="1963413237">
      <w:bodyDiv w:val="1"/>
      <w:marLeft w:val="0"/>
      <w:marRight w:val="0"/>
      <w:marTop w:val="0"/>
      <w:marBottom w:val="0"/>
      <w:divBdr>
        <w:top w:val="none" w:sz="0" w:space="0" w:color="auto"/>
        <w:left w:val="none" w:sz="0" w:space="0" w:color="auto"/>
        <w:bottom w:val="none" w:sz="0" w:space="0" w:color="auto"/>
        <w:right w:val="none" w:sz="0" w:space="0" w:color="auto"/>
      </w:divBdr>
    </w:div>
    <w:div w:id="1968464764">
      <w:bodyDiv w:val="1"/>
      <w:marLeft w:val="0"/>
      <w:marRight w:val="0"/>
      <w:marTop w:val="0"/>
      <w:marBottom w:val="0"/>
      <w:divBdr>
        <w:top w:val="none" w:sz="0" w:space="0" w:color="auto"/>
        <w:left w:val="none" w:sz="0" w:space="0" w:color="auto"/>
        <w:bottom w:val="none" w:sz="0" w:space="0" w:color="auto"/>
        <w:right w:val="none" w:sz="0" w:space="0" w:color="auto"/>
      </w:divBdr>
      <w:divsChild>
        <w:div w:id="1801265651">
          <w:marLeft w:val="0"/>
          <w:marRight w:val="0"/>
          <w:marTop w:val="0"/>
          <w:marBottom w:val="0"/>
          <w:divBdr>
            <w:top w:val="none" w:sz="0" w:space="0" w:color="auto"/>
            <w:left w:val="none" w:sz="0" w:space="0" w:color="auto"/>
            <w:bottom w:val="none" w:sz="0" w:space="0" w:color="auto"/>
            <w:right w:val="none" w:sz="0" w:space="0" w:color="auto"/>
          </w:divBdr>
          <w:divsChild>
            <w:div w:id="163023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926448">
      <w:bodyDiv w:val="1"/>
      <w:marLeft w:val="0"/>
      <w:marRight w:val="0"/>
      <w:marTop w:val="0"/>
      <w:marBottom w:val="0"/>
      <w:divBdr>
        <w:top w:val="none" w:sz="0" w:space="0" w:color="auto"/>
        <w:left w:val="none" w:sz="0" w:space="0" w:color="auto"/>
        <w:bottom w:val="none" w:sz="0" w:space="0" w:color="auto"/>
        <w:right w:val="none" w:sz="0" w:space="0" w:color="auto"/>
      </w:divBdr>
    </w:div>
    <w:div w:id="1968966503">
      <w:bodyDiv w:val="1"/>
      <w:marLeft w:val="0"/>
      <w:marRight w:val="0"/>
      <w:marTop w:val="0"/>
      <w:marBottom w:val="0"/>
      <w:divBdr>
        <w:top w:val="none" w:sz="0" w:space="0" w:color="auto"/>
        <w:left w:val="none" w:sz="0" w:space="0" w:color="auto"/>
        <w:bottom w:val="none" w:sz="0" w:space="0" w:color="auto"/>
        <w:right w:val="none" w:sz="0" w:space="0" w:color="auto"/>
      </w:divBdr>
    </w:div>
    <w:div w:id="1969161943">
      <w:bodyDiv w:val="1"/>
      <w:marLeft w:val="0"/>
      <w:marRight w:val="0"/>
      <w:marTop w:val="0"/>
      <w:marBottom w:val="0"/>
      <w:divBdr>
        <w:top w:val="none" w:sz="0" w:space="0" w:color="auto"/>
        <w:left w:val="none" w:sz="0" w:space="0" w:color="auto"/>
        <w:bottom w:val="none" w:sz="0" w:space="0" w:color="auto"/>
        <w:right w:val="none" w:sz="0" w:space="0" w:color="auto"/>
      </w:divBdr>
    </w:div>
    <w:div w:id="1969357499">
      <w:bodyDiv w:val="1"/>
      <w:marLeft w:val="0"/>
      <w:marRight w:val="0"/>
      <w:marTop w:val="0"/>
      <w:marBottom w:val="0"/>
      <w:divBdr>
        <w:top w:val="none" w:sz="0" w:space="0" w:color="auto"/>
        <w:left w:val="none" w:sz="0" w:space="0" w:color="auto"/>
        <w:bottom w:val="none" w:sz="0" w:space="0" w:color="auto"/>
        <w:right w:val="none" w:sz="0" w:space="0" w:color="auto"/>
      </w:divBdr>
    </w:div>
    <w:div w:id="1976838082">
      <w:bodyDiv w:val="1"/>
      <w:marLeft w:val="0"/>
      <w:marRight w:val="0"/>
      <w:marTop w:val="0"/>
      <w:marBottom w:val="0"/>
      <w:divBdr>
        <w:top w:val="none" w:sz="0" w:space="0" w:color="auto"/>
        <w:left w:val="none" w:sz="0" w:space="0" w:color="auto"/>
        <w:bottom w:val="none" w:sz="0" w:space="0" w:color="auto"/>
        <w:right w:val="none" w:sz="0" w:space="0" w:color="auto"/>
      </w:divBdr>
    </w:div>
    <w:div w:id="1981880045">
      <w:bodyDiv w:val="1"/>
      <w:marLeft w:val="0"/>
      <w:marRight w:val="0"/>
      <w:marTop w:val="0"/>
      <w:marBottom w:val="0"/>
      <w:divBdr>
        <w:top w:val="none" w:sz="0" w:space="0" w:color="auto"/>
        <w:left w:val="none" w:sz="0" w:space="0" w:color="auto"/>
        <w:bottom w:val="none" w:sz="0" w:space="0" w:color="auto"/>
        <w:right w:val="none" w:sz="0" w:space="0" w:color="auto"/>
      </w:divBdr>
    </w:div>
    <w:div w:id="1982610408">
      <w:bodyDiv w:val="1"/>
      <w:marLeft w:val="0"/>
      <w:marRight w:val="0"/>
      <w:marTop w:val="0"/>
      <w:marBottom w:val="0"/>
      <w:divBdr>
        <w:top w:val="none" w:sz="0" w:space="0" w:color="auto"/>
        <w:left w:val="none" w:sz="0" w:space="0" w:color="auto"/>
        <w:bottom w:val="none" w:sz="0" w:space="0" w:color="auto"/>
        <w:right w:val="none" w:sz="0" w:space="0" w:color="auto"/>
      </w:divBdr>
    </w:div>
    <w:div w:id="1988127026">
      <w:bodyDiv w:val="1"/>
      <w:marLeft w:val="0"/>
      <w:marRight w:val="0"/>
      <w:marTop w:val="0"/>
      <w:marBottom w:val="0"/>
      <w:divBdr>
        <w:top w:val="none" w:sz="0" w:space="0" w:color="auto"/>
        <w:left w:val="none" w:sz="0" w:space="0" w:color="auto"/>
        <w:bottom w:val="none" w:sz="0" w:space="0" w:color="auto"/>
        <w:right w:val="none" w:sz="0" w:space="0" w:color="auto"/>
      </w:divBdr>
    </w:div>
    <w:div w:id="1995798111">
      <w:bodyDiv w:val="1"/>
      <w:marLeft w:val="0"/>
      <w:marRight w:val="0"/>
      <w:marTop w:val="0"/>
      <w:marBottom w:val="0"/>
      <w:divBdr>
        <w:top w:val="none" w:sz="0" w:space="0" w:color="auto"/>
        <w:left w:val="none" w:sz="0" w:space="0" w:color="auto"/>
        <w:bottom w:val="none" w:sz="0" w:space="0" w:color="auto"/>
        <w:right w:val="none" w:sz="0" w:space="0" w:color="auto"/>
      </w:divBdr>
    </w:div>
    <w:div w:id="2000383274">
      <w:bodyDiv w:val="1"/>
      <w:marLeft w:val="0"/>
      <w:marRight w:val="0"/>
      <w:marTop w:val="0"/>
      <w:marBottom w:val="0"/>
      <w:divBdr>
        <w:top w:val="none" w:sz="0" w:space="0" w:color="auto"/>
        <w:left w:val="none" w:sz="0" w:space="0" w:color="auto"/>
        <w:bottom w:val="none" w:sz="0" w:space="0" w:color="auto"/>
        <w:right w:val="none" w:sz="0" w:space="0" w:color="auto"/>
      </w:divBdr>
    </w:div>
    <w:div w:id="2013027005">
      <w:bodyDiv w:val="1"/>
      <w:marLeft w:val="0"/>
      <w:marRight w:val="0"/>
      <w:marTop w:val="0"/>
      <w:marBottom w:val="0"/>
      <w:divBdr>
        <w:top w:val="none" w:sz="0" w:space="0" w:color="auto"/>
        <w:left w:val="none" w:sz="0" w:space="0" w:color="auto"/>
        <w:bottom w:val="none" w:sz="0" w:space="0" w:color="auto"/>
        <w:right w:val="none" w:sz="0" w:space="0" w:color="auto"/>
      </w:divBdr>
    </w:div>
    <w:div w:id="2022201161">
      <w:bodyDiv w:val="1"/>
      <w:marLeft w:val="0"/>
      <w:marRight w:val="0"/>
      <w:marTop w:val="0"/>
      <w:marBottom w:val="0"/>
      <w:divBdr>
        <w:top w:val="none" w:sz="0" w:space="0" w:color="auto"/>
        <w:left w:val="none" w:sz="0" w:space="0" w:color="auto"/>
        <w:bottom w:val="none" w:sz="0" w:space="0" w:color="auto"/>
        <w:right w:val="none" w:sz="0" w:space="0" w:color="auto"/>
      </w:divBdr>
    </w:div>
    <w:div w:id="2025587761">
      <w:bodyDiv w:val="1"/>
      <w:marLeft w:val="0"/>
      <w:marRight w:val="0"/>
      <w:marTop w:val="0"/>
      <w:marBottom w:val="0"/>
      <w:divBdr>
        <w:top w:val="none" w:sz="0" w:space="0" w:color="auto"/>
        <w:left w:val="none" w:sz="0" w:space="0" w:color="auto"/>
        <w:bottom w:val="none" w:sz="0" w:space="0" w:color="auto"/>
        <w:right w:val="none" w:sz="0" w:space="0" w:color="auto"/>
      </w:divBdr>
    </w:div>
    <w:div w:id="2030830961">
      <w:bodyDiv w:val="1"/>
      <w:marLeft w:val="0"/>
      <w:marRight w:val="0"/>
      <w:marTop w:val="0"/>
      <w:marBottom w:val="0"/>
      <w:divBdr>
        <w:top w:val="none" w:sz="0" w:space="0" w:color="auto"/>
        <w:left w:val="none" w:sz="0" w:space="0" w:color="auto"/>
        <w:bottom w:val="none" w:sz="0" w:space="0" w:color="auto"/>
        <w:right w:val="none" w:sz="0" w:space="0" w:color="auto"/>
      </w:divBdr>
    </w:div>
    <w:div w:id="2050179240">
      <w:bodyDiv w:val="1"/>
      <w:marLeft w:val="0"/>
      <w:marRight w:val="0"/>
      <w:marTop w:val="0"/>
      <w:marBottom w:val="0"/>
      <w:divBdr>
        <w:top w:val="none" w:sz="0" w:space="0" w:color="auto"/>
        <w:left w:val="none" w:sz="0" w:space="0" w:color="auto"/>
        <w:bottom w:val="none" w:sz="0" w:space="0" w:color="auto"/>
        <w:right w:val="none" w:sz="0" w:space="0" w:color="auto"/>
      </w:divBdr>
    </w:div>
    <w:div w:id="2054306237">
      <w:bodyDiv w:val="1"/>
      <w:marLeft w:val="0"/>
      <w:marRight w:val="0"/>
      <w:marTop w:val="0"/>
      <w:marBottom w:val="0"/>
      <w:divBdr>
        <w:top w:val="none" w:sz="0" w:space="0" w:color="auto"/>
        <w:left w:val="none" w:sz="0" w:space="0" w:color="auto"/>
        <w:bottom w:val="none" w:sz="0" w:space="0" w:color="auto"/>
        <w:right w:val="none" w:sz="0" w:space="0" w:color="auto"/>
      </w:divBdr>
    </w:div>
    <w:div w:id="2056588086">
      <w:bodyDiv w:val="1"/>
      <w:marLeft w:val="0"/>
      <w:marRight w:val="0"/>
      <w:marTop w:val="0"/>
      <w:marBottom w:val="0"/>
      <w:divBdr>
        <w:top w:val="none" w:sz="0" w:space="0" w:color="auto"/>
        <w:left w:val="none" w:sz="0" w:space="0" w:color="auto"/>
        <w:bottom w:val="none" w:sz="0" w:space="0" w:color="auto"/>
        <w:right w:val="none" w:sz="0" w:space="0" w:color="auto"/>
      </w:divBdr>
    </w:div>
    <w:div w:id="2064283006">
      <w:bodyDiv w:val="1"/>
      <w:marLeft w:val="0"/>
      <w:marRight w:val="0"/>
      <w:marTop w:val="0"/>
      <w:marBottom w:val="0"/>
      <w:divBdr>
        <w:top w:val="none" w:sz="0" w:space="0" w:color="auto"/>
        <w:left w:val="none" w:sz="0" w:space="0" w:color="auto"/>
        <w:bottom w:val="none" w:sz="0" w:space="0" w:color="auto"/>
        <w:right w:val="none" w:sz="0" w:space="0" w:color="auto"/>
      </w:divBdr>
    </w:div>
    <w:div w:id="2069912423">
      <w:bodyDiv w:val="1"/>
      <w:marLeft w:val="0"/>
      <w:marRight w:val="0"/>
      <w:marTop w:val="0"/>
      <w:marBottom w:val="0"/>
      <w:divBdr>
        <w:top w:val="none" w:sz="0" w:space="0" w:color="auto"/>
        <w:left w:val="none" w:sz="0" w:space="0" w:color="auto"/>
        <w:bottom w:val="none" w:sz="0" w:space="0" w:color="auto"/>
        <w:right w:val="none" w:sz="0" w:space="0" w:color="auto"/>
      </w:divBdr>
    </w:div>
    <w:div w:id="2070809037">
      <w:bodyDiv w:val="1"/>
      <w:marLeft w:val="0"/>
      <w:marRight w:val="0"/>
      <w:marTop w:val="0"/>
      <w:marBottom w:val="0"/>
      <w:divBdr>
        <w:top w:val="none" w:sz="0" w:space="0" w:color="auto"/>
        <w:left w:val="none" w:sz="0" w:space="0" w:color="auto"/>
        <w:bottom w:val="none" w:sz="0" w:space="0" w:color="auto"/>
        <w:right w:val="none" w:sz="0" w:space="0" w:color="auto"/>
      </w:divBdr>
    </w:div>
    <w:div w:id="2071926504">
      <w:bodyDiv w:val="1"/>
      <w:marLeft w:val="0"/>
      <w:marRight w:val="0"/>
      <w:marTop w:val="0"/>
      <w:marBottom w:val="0"/>
      <w:divBdr>
        <w:top w:val="none" w:sz="0" w:space="0" w:color="auto"/>
        <w:left w:val="none" w:sz="0" w:space="0" w:color="auto"/>
        <w:bottom w:val="none" w:sz="0" w:space="0" w:color="auto"/>
        <w:right w:val="none" w:sz="0" w:space="0" w:color="auto"/>
      </w:divBdr>
    </w:div>
    <w:div w:id="2072192357">
      <w:bodyDiv w:val="1"/>
      <w:marLeft w:val="0"/>
      <w:marRight w:val="0"/>
      <w:marTop w:val="0"/>
      <w:marBottom w:val="0"/>
      <w:divBdr>
        <w:top w:val="none" w:sz="0" w:space="0" w:color="auto"/>
        <w:left w:val="none" w:sz="0" w:space="0" w:color="auto"/>
        <w:bottom w:val="none" w:sz="0" w:space="0" w:color="auto"/>
        <w:right w:val="none" w:sz="0" w:space="0" w:color="auto"/>
      </w:divBdr>
    </w:div>
    <w:div w:id="2075471534">
      <w:bodyDiv w:val="1"/>
      <w:marLeft w:val="0"/>
      <w:marRight w:val="0"/>
      <w:marTop w:val="0"/>
      <w:marBottom w:val="0"/>
      <w:divBdr>
        <w:top w:val="none" w:sz="0" w:space="0" w:color="auto"/>
        <w:left w:val="none" w:sz="0" w:space="0" w:color="auto"/>
        <w:bottom w:val="none" w:sz="0" w:space="0" w:color="auto"/>
        <w:right w:val="none" w:sz="0" w:space="0" w:color="auto"/>
      </w:divBdr>
    </w:div>
    <w:div w:id="2077512111">
      <w:bodyDiv w:val="1"/>
      <w:marLeft w:val="0"/>
      <w:marRight w:val="0"/>
      <w:marTop w:val="0"/>
      <w:marBottom w:val="0"/>
      <w:divBdr>
        <w:top w:val="none" w:sz="0" w:space="0" w:color="auto"/>
        <w:left w:val="none" w:sz="0" w:space="0" w:color="auto"/>
        <w:bottom w:val="none" w:sz="0" w:space="0" w:color="auto"/>
        <w:right w:val="none" w:sz="0" w:space="0" w:color="auto"/>
      </w:divBdr>
    </w:div>
    <w:div w:id="2078674129">
      <w:bodyDiv w:val="1"/>
      <w:marLeft w:val="0"/>
      <w:marRight w:val="0"/>
      <w:marTop w:val="0"/>
      <w:marBottom w:val="0"/>
      <w:divBdr>
        <w:top w:val="none" w:sz="0" w:space="0" w:color="auto"/>
        <w:left w:val="none" w:sz="0" w:space="0" w:color="auto"/>
        <w:bottom w:val="none" w:sz="0" w:space="0" w:color="auto"/>
        <w:right w:val="none" w:sz="0" w:space="0" w:color="auto"/>
      </w:divBdr>
    </w:div>
    <w:div w:id="2089575769">
      <w:bodyDiv w:val="1"/>
      <w:marLeft w:val="0"/>
      <w:marRight w:val="0"/>
      <w:marTop w:val="0"/>
      <w:marBottom w:val="0"/>
      <w:divBdr>
        <w:top w:val="none" w:sz="0" w:space="0" w:color="auto"/>
        <w:left w:val="none" w:sz="0" w:space="0" w:color="auto"/>
        <w:bottom w:val="none" w:sz="0" w:space="0" w:color="auto"/>
        <w:right w:val="none" w:sz="0" w:space="0" w:color="auto"/>
      </w:divBdr>
    </w:div>
    <w:div w:id="2099206950">
      <w:bodyDiv w:val="1"/>
      <w:marLeft w:val="0"/>
      <w:marRight w:val="0"/>
      <w:marTop w:val="0"/>
      <w:marBottom w:val="0"/>
      <w:divBdr>
        <w:top w:val="none" w:sz="0" w:space="0" w:color="auto"/>
        <w:left w:val="none" w:sz="0" w:space="0" w:color="auto"/>
        <w:bottom w:val="none" w:sz="0" w:space="0" w:color="auto"/>
        <w:right w:val="none" w:sz="0" w:space="0" w:color="auto"/>
      </w:divBdr>
    </w:div>
    <w:div w:id="2101640931">
      <w:bodyDiv w:val="1"/>
      <w:marLeft w:val="0"/>
      <w:marRight w:val="0"/>
      <w:marTop w:val="0"/>
      <w:marBottom w:val="0"/>
      <w:divBdr>
        <w:top w:val="none" w:sz="0" w:space="0" w:color="auto"/>
        <w:left w:val="none" w:sz="0" w:space="0" w:color="auto"/>
        <w:bottom w:val="none" w:sz="0" w:space="0" w:color="auto"/>
        <w:right w:val="none" w:sz="0" w:space="0" w:color="auto"/>
      </w:divBdr>
    </w:div>
    <w:div w:id="2108574609">
      <w:bodyDiv w:val="1"/>
      <w:marLeft w:val="0"/>
      <w:marRight w:val="0"/>
      <w:marTop w:val="0"/>
      <w:marBottom w:val="0"/>
      <w:divBdr>
        <w:top w:val="none" w:sz="0" w:space="0" w:color="auto"/>
        <w:left w:val="none" w:sz="0" w:space="0" w:color="auto"/>
        <w:bottom w:val="none" w:sz="0" w:space="0" w:color="auto"/>
        <w:right w:val="none" w:sz="0" w:space="0" w:color="auto"/>
      </w:divBdr>
    </w:div>
    <w:div w:id="2108691745">
      <w:bodyDiv w:val="1"/>
      <w:marLeft w:val="0"/>
      <w:marRight w:val="0"/>
      <w:marTop w:val="0"/>
      <w:marBottom w:val="0"/>
      <w:divBdr>
        <w:top w:val="none" w:sz="0" w:space="0" w:color="auto"/>
        <w:left w:val="none" w:sz="0" w:space="0" w:color="auto"/>
        <w:bottom w:val="none" w:sz="0" w:space="0" w:color="auto"/>
        <w:right w:val="none" w:sz="0" w:space="0" w:color="auto"/>
      </w:divBdr>
    </w:div>
    <w:div w:id="2108848155">
      <w:bodyDiv w:val="1"/>
      <w:marLeft w:val="0"/>
      <w:marRight w:val="0"/>
      <w:marTop w:val="0"/>
      <w:marBottom w:val="0"/>
      <w:divBdr>
        <w:top w:val="none" w:sz="0" w:space="0" w:color="auto"/>
        <w:left w:val="none" w:sz="0" w:space="0" w:color="auto"/>
        <w:bottom w:val="none" w:sz="0" w:space="0" w:color="auto"/>
        <w:right w:val="none" w:sz="0" w:space="0" w:color="auto"/>
      </w:divBdr>
    </w:div>
    <w:div w:id="2110272279">
      <w:bodyDiv w:val="1"/>
      <w:marLeft w:val="0"/>
      <w:marRight w:val="0"/>
      <w:marTop w:val="0"/>
      <w:marBottom w:val="0"/>
      <w:divBdr>
        <w:top w:val="none" w:sz="0" w:space="0" w:color="auto"/>
        <w:left w:val="none" w:sz="0" w:space="0" w:color="auto"/>
        <w:bottom w:val="none" w:sz="0" w:space="0" w:color="auto"/>
        <w:right w:val="none" w:sz="0" w:space="0" w:color="auto"/>
      </w:divBdr>
    </w:div>
    <w:div w:id="2115785843">
      <w:bodyDiv w:val="1"/>
      <w:marLeft w:val="0"/>
      <w:marRight w:val="0"/>
      <w:marTop w:val="0"/>
      <w:marBottom w:val="0"/>
      <w:divBdr>
        <w:top w:val="none" w:sz="0" w:space="0" w:color="auto"/>
        <w:left w:val="none" w:sz="0" w:space="0" w:color="auto"/>
        <w:bottom w:val="none" w:sz="0" w:space="0" w:color="auto"/>
        <w:right w:val="none" w:sz="0" w:space="0" w:color="auto"/>
      </w:divBdr>
    </w:div>
    <w:div w:id="2116779381">
      <w:bodyDiv w:val="1"/>
      <w:marLeft w:val="0"/>
      <w:marRight w:val="0"/>
      <w:marTop w:val="0"/>
      <w:marBottom w:val="0"/>
      <w:divBdr>
        <w:top w:val="none" w:sz="0" w:space="0" w:color="auto"/>
        <w:left w:val="none" w:sz="0" w:space="0" w:color="auto"/>
        <w:bottom w:val="none" w:sz="0" w:space="0" w:color="auto"/>
        <w:right w:val="none" w:sz="0" w:space="0" w:color="auto"/>
      </w:divBdr>
    </w:div>
    <w:div w:id="2120643909">
      <w:bodyDiv w:val="1"/>
      <w:marLeft w:val="0"/>
      <w:marRight w:val="0"/>
      <w:marTop w:val="0"/>
      <w:marBottom w:val="0"/>
      <w:divBdr>
        <w:top w:val="none" w:sz="0" w:space="0" w:color="auto"/>
        <w:left w:val="none" w:sz="0" w:space="0" w:color="auto"/>
        <w:bottom w:val="none" w:sz="0" w:space="0" w:color="auto"/>
        <w:right w:val="none" w:sz="0" w:space="0" w:color="auto"/>
      </w:divBdr>
    </w:div>
    <w:div w:id="2123382914">
      <w:bodyDiv w:val="1"/>
      <w:marLeft w:val="0"/>
      <w:marRight w:val="0"/>
      <w:marTop w:val="0"/>
      <w:marBottom w:val="0"/>
      <w:divBdr>
        <w:top w:val="none" w:sz="0" w:space="0" w:color="auto"/>
        <w:left w:val="none" w:sz="0" w:space="0" w:color="auto"/>
        <w:bottom w:val="none" w:sz="0" w:space="0" w:color="auto"/>
        <w:right w:val="none" w:sz="0" w:space="0" w:color="auto"/>
      </w:divBdr>
    </w:div>
    <w:div w:id="2145467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tar.lt/portal/lt/legalAct/416f5530b62311eea5a28c81c82193a8" TargetMode="External"/><Relationship Id="rId18" Type="http://schemas.openxmlformats.org/officeDocument/2006/relationships/hyperlink" Target="https://www.e-tar.lt/portal/lt/legalAct/dde0c570b62311eea5a28c81c82193a8"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e-tar.lt/portal/lt/legalAct/47d878f0bada11eea5a28c81c82193a8" TargetMode="External"/><Relationship Id="rId7" Type="http://schemas.openxmlformats.org/officeDocument/2006/relationships/endnotes" Target="endnotes.xml"/><Relationship Id="rId12" Type="http://schemas.openxmlformats.org/officeDocument/2006/relationships/hyperlink" Target="https://www.e-tar.lt/portal/lt/legalAct/071be3f0b49111eea5a28c81c82193a8" TargetMode="External"/><Relationship Id="rId17" Type="http://schemas.openxmlformats.org/officeDocument/2006/relationships/hyperlink" Target="https://www.e-tar.lt/portal/lt/legalAct/d6ecc2a0c76c11eea5a28c81c82193a8"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e-tar.lt/portal/lt/legalAct/5ea57590b55a11eea5a28c81c82193a8" TargetMode="External"/><Relationship Id="rId20" Type="http://schemas.openxmlformats.org/officeDocument/2006/relationships/hyperlink" Target="https://www.e-tar.lt/portal/lt/legalAct/4cf0cdd0c6a411eea5a28c81c82193a8"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tar.lt/portal/lt/legalAct/11c55440b3c811eea5a28c81c82193a8" TargetMode="External"/><Relationship Id="rId24" Type="http://schemas.openxmlformats.org/officeDocument/2006/relationships/hyperlink" Target="https://www.e-tar.lt/portal/lt/legalAct/5b76e360b0a311eea5a28c81c82193a8" TargetMode="External"/><Relationship Id="rId5" Type="http://schemas.openxmlformats.org/officeDocument/2006/relationships/webSettings" Target="webSettings.xml"/><Relationship Id="rId15" Type="http://schemas.openxmlformats.org/officeDocument/2006/relationships/hyperlink" Target="https://www.e-tar.lt/portal/lt/legalAct/b77d7920c5da11eea5a28c81c82193a8" TargetMode="External"/><Relationship Id="rId23" Type="http://schemas.openxmlformats.org/officeDocument/2006/relationships/hyperlink" Target="https://www.e-tar.lt/portal/lt/legalAct/ec88f720b55911eea5a28c81c82193a8" TargetMode="External"/><Relationship Id="rId28" Type="http://schemas.openxmlformats.org/officeDocument/2006/relationships/fontTable" Target="fontTable.xml"/><Relationship Id="rId10" Type="http://schemas.openxmlformats.org/officeDocument/2006/relationships/hyperlink" Target="https://www.e-tar.lt/portal/lt/legalAct/1a28ed10c6a411eea5a28c81c82193a8" TargetMode="External"/><Relationship Id="rId19" Type="http://schemas.openxmlformats.org/officeDocument/2006/relationships/hyperlink" Target="https://www.e-tar.lt/portal/lt/legalAct/64edd890bada11eea5a28c81c82193a8" TargetMode="External"/><Relationship Id="rId4" Type="http://schemas.openxmlformats.org/officeDocument/2006/relationships/settings" Target="settings.xml"/><Relationship Id="rId9" Type="http://schemas.openxmlformats.org/officeDocument/2006/relationships/hyperlink" Target="https://e-tar.lt/portal/lt/legalAct/fc97cc70f8e511eeb15a8086c0c045d4" TargetMode="External"/><Relationship Id="rId14" Type="http://schemas.openxmlformats.org/officeDocument/2006/relationships/hyperlink" Target="https://www.e-tar.lt/portal/lt/legalAct/019de620bba411eea5a28c81c82193a8" TargetMode="External"/><Relationship Id="rId22" Type="http://schemas.openxmlformats.org/officeDocument/2006/relationships/hyperlink" Target="https://www.e-tar.lt/portal/lt/legalAct/9b9bb780c5da11eea5a28c81c82193a8" TargetMode="External"/><Relationship Id="rId27"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72D2528-F996-4363-ABE8-99676723D8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68083</Words>
  <Characters>38808</Characters>
  <Application>Microsoft Office Word</Application>
  <DocSecurity>0</DocSecurity>
  <Lines>323</Lines>
  <Paragraphs>213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106678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2024-04-18T12:56:00Z</dcterms:created>
  <dcterms:modified xsi:type="dcterms:W3CDTF">2024-04-18T12:56:00Z</dcterms:modified>
</cp:coreProperties>
</file>